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3B8E8A9C" w14:textId="55B05AA0" w:rsidR="00522043" w:rsidRDefault="00000000">
          <w:pPr>
            <w:pStyle w:val="En-ttedetabledesmatires"/>
          </w:pPr>
          <w:r>
            <w:t xml:space="preserve">TABLE </w:t>
          </w:r>
          <w:r w:rsidR="00CD2F79">
            <w:t>DES MATIÈRES</w:t>
          </w:r>
        </w:p>
        <w:p w14:paraId="4F3C6D52" w14:textId="297660A2" w:rsidR="00CD2F79" w:rsidRDefault="00000000">
          <w:pPr>
            <w:pStyle w:val="TM1"/>
            <w:tabs>
              <w:tab w:val="right" w:leader="dot" w:pos="9016"/>
            </w:tabs>
            <w:rPr>
              <w:rFonts w:asciiTheme="minorHAnsi" w:eastAsiaTheme="minorEastAsia" w:hAnsiTheme="minorHAnsi" w:cstheme="minorBidi"/>
              <w:noProof/>
              <w:sz w:val="22"/>
              <w:szCs w:val="22"/>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12758693" w:history="1">
            <w:r w:rsidR="00CD2F79" w:rsidRPr="00895D14">
              <w:rPr>
                <w:rStyle w:val="Lienhypertexte"/>
                <w:noProof/>
              </w:rPr>
              <w:t>2 T2 Superstructures CCTB 01.10</w:t>
            </w:r>
            <w:r w:rsidR="00CD2F79">
              <w:rPr>
                <w:noProof/>
                <w:webHidden/>
              </w:rPr>
              <w:tab/>
            </w:r>
            <w:r w:rsidR="00CD2F79">
              <w:rPr>
                <w:noProof/>
                <w:webHidden/>
              </w:rPr>
              <w:fldChar w:fldCharType="begin"/>
            </w:r>
            <w:r w:rsidR="00CD2F79">
              <w:rPr>
                <w:noProof/>
                <w:webHidden/>
              </w:rPr>
              <w:instrText xml:space="preserve"> PAGEREF _Toc112758693 \h </w:instrText>
            </w:r>
            <w:r w:rsidR="00CD2F79">
              <w:rPr>
                <w:noProof/>
                <w:webHidden/>
              </w:rPr>
            </w:r>
            <w:r w:rsidR="00CD2F79">
              <w:rPr>
                <w:noProof/>
                <w:webHidden/>
              </w:rPr>
              <w:fldChar w:fldCharType="separate"/>
            </w:r>
            <w:r w:rsidR="00CD2F79">
              <w:rPr>
                <w:noProof/>
                <w:webHidden/>
              </w:rPr>
              <w:t>54</w:t>
            </w:r>
            <w:r w:rsidR="00CD2F79">
              <w:rPr>
                <w:noProof/>
                <w:webHidden/>
              </w:rPr>
              <w:fldChar w:fldCharType="end"/>
            </w:r>
          </w:hyperlink>
        </w:p>
        <w:p w14:paraId="5C3ACE62" w14:textId="544FBBFA" w:rsidR="00CD2F79" w:rsidRDefault="00CD2F79">
          <w:pPr>
            <w:pStyle w:val="TM2"/>
            <w:tabs>
              <w:tab w:val="right" w:leader="dot" w:pos="9016"/>
            </w:tabs>
            <w:rPr>
              <w:rFonts w:asciiTheme="minorHAnsi" w:eastAsiaTheme="minorEastAsia" w:hAnsiTheme="minorHAnsi" w:cstheme="minorBidi"/>
              <w:noProof/>
              <w:sz w:val="22"/>
              <w:szCs w:val="22"/>
            </w:rPr>
          </w:pPr>
          <w:hyperlink w:anchor="_Toc112758694" w:history="1">
            <w:r w:rsidRPr="00895D14">
              <w:rPr>
                <w:rStyle w:val="Lienhypertexte"/>
                <w:noProof/>
              </w:rPr>
              <w:t>21 Superstructures en maçonnerie CCTB 01.10</w:t>
            </w:r>
            <w:r>
              <w:rPr>
                <w:noProof/>
                <w:webHidden/>
              </w:rPr>
              <w:tab/>
            </w:r>
            <w:r>
              <w:rPr>
                <w:noProof/>
                <w:webHidden/>
              </w:rPr>
              <w:fldChar w:fldCharType="begin"/>
            </w:r>
            <w:r>
              <w:rPr>
                <w:noProof/>
                <w:webHidden/>
              </w:rPr>
              <w:instrText xml:space="preserve"> PAGEREF _Toc112758694 \h </w:instrText>
            </w:r>
            <w:r>
              <w:rPr>
                <w:noProof/>
                <w:webHidden/>
              </w:rPr>
            </w:r>
            <w:r>
              <w:rPr>
                <w:noProof/>
                <w:webHidden/>
              </w:rPr>
              <w:fldChar w:fldCharType="separate"/>
            </w:r>
            <w:r>
              <w:rPr>
                <w:noProof/>
                <w:webHidden/>
              </w:rPr>
              <w:t>55</w:t>
            </w:r>
            <w:r>
              <w:rPr>
                <w:noProof/>
                <w:webHidden/>
              </w:rPr>
              <w:fldChar w:fldCharType="end"/>
            </w:r>
          </w:hyperlink>
        </w:p>
        <w:p w14:paraId="570C7F82" w14:textId="754CF529" w:rsidR="00CD2F79" w:rsidRDefault="00CD2F79">
          <w:pPr>
            <w:pStyle w:val="TM3"/>
            <w:tabs>
              <w:tab w:val="right" w:leader="dot" w:pos="9016"/>
            </w:tabs>
            <w:rPr>
              <w:rFonts w:asciiTheme="minorHAnsi" w:eastAsiaTheme="minorEastAsia" w:hAnsiTheme="minorHAnsi" w:cstheme="minorBidi"/>
              <w:noProof/>
              <w:sz w:val="22"/>
              <w:szCs w:val="22"/>
            </w:rPr>
          </w:pPr>
          <w:hyperlink w:anchor="_Toc112758695" w:history="1">
            <w:r w:rsidRPr="00895D14">
              <w:rPr>
                <w:rStyle w:val="Lienhypertexte"/>
                <w:noProof/>
              </w:rPr>
              <w:t>21.1 Maçonneries portantes CCTB 01.10</w:t>
            </w:r>
            <w:r>
              <w:rPr>
                <w:noProof/>
                <w:webHidden/>
              </w:rPr>
              <w:tab/>
            </w:r>
            <w:r>
              <w:rPr>
                <w:noProof/>
                <w:webHidden/>
              </w:rPr>
              <w:fldChar w:fldCharType="begin"/>
            </w:r>
            <w:r>
              <w:rPr>
                <w:noProof/>
                <w:webHidden/>
              </w:rPr>
              <w:instrText xml:space="preserve"> PAGEREF _Toc112758695 \h </w:instrText>
            </w:r>
            <w:r>
              <w:rPr>
                <w:noProof/>
                <w:webHidden/>
              </w:rPr>
            </w:r>
            <w:r>
              <w:rPr>
                <w:noProof/>
                <w:webHidden/>
              </w:rPr>
              <w:fldChar w:fldCharType="separate"/>
            </w:r>
            <w:r>
              <w:rPr>
                <w:noProof/>
                <w:webHidden/>
              </w:rPr>
              <w:t>70</w:t>
            </w:r>
            <w:r>
              <w:rPr>
                <w:noProof/>
                <w:webHidden/>
              </w:rPr>
              <w:fldChar w:fldCharType="end"/>
            </w:r>
          </w:hyperlink>
        </w:p>
        <w:p w14:paraId="15848C60" w14:textId="2FB8597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696" w:history="1">
            <w:r w:rsidRPr="00895D14">
              <w:rPr>
                <w:rStyle w:val="Lienhypertexte"/>
                <w:noProof/>
              </w:rPr>
              <w:t>21.11 Maçonneries portantes en briques CCTB 01.10</w:t>
            </w:r>
            <w:r>
              <w:rPr>
                <w:noProof/>
                <w:webHidden/>
              </w:rPr>
              <w:tab/>
            </w:r>
            <w:r>
              <w:rPr>
                <w:noProof/>
                <w:webHidden/>
              </w:rPr>
              <w:fldChar w:fldCharType="begin"/>
            </w:r>
            <w:r>
              <w:rPr>
                <w:noProof/>
                <w:webHidden/>
              </w:rPr>
              <w:instrText xml:space="preserve"> PAGEREF _Toc112758696 \h </w:instrText>
            </w:r>
            <w:r>
              <w:rPr>
                <w:noProof/>
                <w:webHidden/>
              </w:rPr>
            </w:r>
            <w:r>
              <w:rPr>
                <w:noProof/>
                <w:webHidden/>
              </w:rPr>
              <w:fldChar w:fldCharType="separate"/>
            </w:r>
            <w:r>
              <w:rPr>
                <w:noProof/>
                <w:webHidden/>
              </w:rPr>
              <w:t>70</w:t>
            </w:r>
            <w:r>
              <w:rPr>
                <w:noProof/>
                <w:webHidden/>
              </w:rPr>
              <w:fldChar w:fldCharType="end"/>
            </w:r>
          </w:hyperlink>
        </w:p>
        <w:p w14:paraId="1909F2CE" w14:textId="6579861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697" w:history="1">
            <w:r w:rsidRPr="00895D14">
              <w:rPr>
                <w:rStyle w:val="Lienhypertexte"/>
                <w:noProof/>
              </w:rPr>
              <w:t>21.11.1 Maçonneries portantes en briques de terre cuite CCTB 01.10</w:t>
            </w:r>
            <w:r>
              <w:rPr>
                <w:noProof/>
                <w:webHidden/>
              </w:rPr>
              <w:tab/>
            </w:r>
            <w:r>
              <w:rPr>
                <w:noProof/>
                <w:webHidden/>
              </w:rPr>
              <w:fldChar w:fldCharType="begin"/>
            </w:r>
            <w:r>
              <w:rPr>
                <w:noProof/>
                <w:webHidden/>
              </w:rPr>
              <w:instrText xml:space="preserve"> PAGEREF _Toc112758697 \h </w:instrText>
            </w:r>
            <w:r>
              <w:rPr>
                <w:noProof/>
                <w:webHidden/>
              </w:rPr>
            </w:r>
            <w:r>
              <w:rPr>
                <w:noProof/>
                <w:webHidden/>
              </w:rPr>
              <w:fldChar w:fldCharType="separate"/>
            </w:r>
            <w:r>
              <w:rPr>
                <w:noProof/>
                <w:webHidden/>
              </w:rPr>
              <w:t>71</w:t>
            </w:r>
            <w:r>
              <w:rPr>
                <w:noProof/>
                <w:webHidden/>
              </w:rPr>
              <w:fldChar w:fldCharType="end"/>
            </w:r>
          </w:hyperlink>
        </w:p>
        <w:p w14:paraId="2DB47798" w14:textId="663B67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698" w:history="1">
            <w:r w:rsidRPr="00895D14">
              <w:rPr>
                <w:rStyle w:val="Lienhypertexte"/>
                <w:noProof/>
              </w:rPr>
              <w:t>21.11.1a Maçonneries portantes en briques de terre cuite à maçonner CCTB 01.10</w:t>
            </w:r>
            <w:r>
              <w:rPr>
                <w:noProof/>
                <w:webHidden/>
              </w:rPr>
              <w:tab/>
            </w:r>
            <w:r>
              <w:rPr>
                <w:noProof/>
                <w:webHidden/>
              </w:rPr>
              <w:fldChar w:fldCharType="begin"/>
            </w:r>
            <w:r>
              <w:rPr>
                <w:noProof/>
                <w:webHidden/>
              </w:rPr>
              <w:instrText xml:space="preserve"> PAGEREF _Toc112758698 \h </w:instrText>
            </w:r>
            <w:r>
              <w:rPr>
                <w:noProof/>
                <w:webHidden/>
              </w:rPr>
            </w:r>
            <w:r>
              <w:rPr>
                <w:noProof/>
                <w:webHidden/>
              </w:rPr>
              <w:fldChar w:fldCharType="separate"/>
            </w:r>
            <w:r>
              <w:rPr>
                <w:noProof/>
                <w:webHidden/>
              </w:rPr>
              <w:t>73</w:t>
            </w:r>
            <w:r>
              <w:rPr>
                <w:noProof/>
                <w:webHidden/>
              </w:rPr>
              <w:fldChar w:fldCharType="end"/>
            </w:r>
          </w:hyperlink>
        </w:p>
        <w:p w14:paraId="7F5CC2E1" w14:textId="114804A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699" w:history="1">
            <w:r w:rsidRPr="00895D14">
              <w:rPr>
                <w:rStyle w:val="Lienhypertexte"/>
                <w:noProof/>
              </w:rPr>
              <w:t>21.11.1b Maçonneries portantes en briques de terre cuite à coller CCTB 01.10</w:t>
            </w:r>
            <w:r>
              <w:rPr>
                <w:noProof/>
                <w:webHidden/>
              </w:rPr>
              <w:tab/>
            </w:r>
            <w:r>
              <w:rPr>
                <w:noProof/>
                <w:webHidden/>
              </w:rPr>
              <w:fldChar w:fldCharType="begin"/>
            </w:r>
            <w:r>
              <w:rPr>
                <w:noProof/>
                <w:webHidden/>
              </w:rPr>
              <w:instrText xml:space="preserve"> PAGEREF _Toc112758699 \h </w:instrText>
            </w:r>
            <w:r>
              <w:rPr>
                <w:noProof/>
                <w:webHidden/>
              </w:rPr>
            </w:r>
            <w:r>
              <w:rPr>
                <w:noProof/>
                <w:webHidden/>
              </w:rPr>
              <w:fldChar w:fldCharType="separate"/>
            </w:r>
            <w:r>
              <w:rPr>
                <w:noProof/>
                <w:webHidden/>
              </w:rPr>
              <w:t>76</w:t>
            </w:r>
            <w:r>
              <w:rPr>
                <w:noProof/>
                <w:webHidden/>
              </w:rPr>
              <w:fldChar w:fldCharType="end"/>
            </w:r>
          </w:hyperlink>
        </w:p>
        <w:p w14:paraId="24AD2894" w14:textId="485EFC0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00" w:history="1">
            <w:r w:rsidRPr="00895D14">
              <w:rPr>
                <w:rStyle w:val="Lienhypertexte"/>
                <w:noProof/>
              </w:rPr>
              <w:t>21.11.2 Maçonneries portantes en briques de béton CCTB 01.10</w:t>
            </w:r>
            <w:r>
              <w:rPr>
                <w:noProof/>
                <w:webHidden/>
              </w:rPr>
              <w:tab/>
            </w:r>
            <w:r>
              <w:rPr>
                <w:noProof/>
                <w:webHidden/>
              </w:rPr>
              <w:fldChar w:fldCharType="begin"/>
            </w:r>
            <w:r>
              <w:rPr>
                <w:noProof/>
                <w:webHidden/>
              </w:rPr>
              <w:instrText xml:space="preserve"> PAGEREF _Toc112758700 \h </w:instrText>
            </w:r>
            <w:r>
              <w:rPr>
                <w:noProof/>
                <w:webHidden/>
              </w:rPr>
            </w:r>
            <w:r>
              <w:rPr>
                <w:noProof/>
                <w:webHidden/>
              </w:rPr>
              <w:fldChar w:fldCharType="separate"/>
            </w:r>
            <w:r>
              <w:rPr>
                <w:noProof/>
                <w:webHidden/>
              </w:rPr>
              <w:t>78</w:t>
            </w:r>
            <w:r>
              <w:rPr>
                <w:noProof/>
                <w:webHidden/>
              </w:rPr>
              <w:fldChar w:fldCharType="end"/>
            </w:r>
          </w:hyperlink>
        </w:p>
        <w:p w14:paraId="21FA6C8A" w14:textId="19AF604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01" w:history="1">
            <w:r w:rsidRPr="00895D14">
              <w:rPr>
                <w:rStyle w:val="Lienhypertexte"/>
                <w:noProof/>
              </w:rPr>
              <w:t>21.11.2a Maçonneries portantes en briques de béton à maçonner CCTB 01.10</w:t>
            </w:r>
            <w:r>
              <w:rPr>
                <w:noProof/>
                <w:webHidden/>
              </w:rPr>
              <w:tab/>
            </w:r>
            <w:r>
              <w:rPr>
                <w:noProof/>
                <w:webHidden/>
              </w:rPr>
              <w:fldChar w:fldCharType="begin"/>
            </w:r>
            <w:r>
              <w:rPr>
                <w:noProof/>
                <w:webHidden/>
              </w:rPr>
              <w:instrText xml:space="preserve"> PAGEREF _Toc112758701 \h </w:instrText>
            </w:r>
            <w:r>
              <w:rPr>
                <w:noProof/>
                <w:webHidden/>
              </w:rPr>
            </w:r>
            <w:r>
              <w:rPr>
                <w:noProof/>
                <w:webHidden/>
              </w:rPr>
              <w:fldChar w:fldCharType="separate"/>
            </w:r>
            <w:r>
              <w:rPr>
                <w:noProof/>
                <w:webHidden/>
              </w:rPr>
              <w:t>79</w:t>
            </w:r>
            <w:r>
              <w:rPr>
                <w:noProof/>
                <w:webHidden/>
              </w:rPr>
              <w:fldChar w:fldCharType="end"/>
            </w:r>
          </w:hyperlink>
        </w:p>
        <w:p w14:paraId="1F22BB82" w14:textId="0D0716B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02" w:history="1">
            <w:r w:rsidRPr="00895D14">
              <w:rPr>
                <w:rStyle w:val="Lienhypertexte"/>
                <w:noProof/>
              </w:rPr>
              <w:t>21.11.2b Maçonneries portantes en briques de béton à coller CCTB 01.10</w:t>
            </w:r>
            <w:r>
              <w:rPr>
                <w:noProof/>
                <w:webHidden/>
              </w:rPr>
              <w:tab/>
            </w:r>
            <w:r>
              <w:rPr>
                <w:noProof/>
                <w:webHidden/>
              </w:rPr>
              <w:fldChar w:fldCharType="begin"/>
            </w:r>
            <w:r>
              <w:rPr>
                <w:noProof/>
                <w:webHidden/>
              </w:rPr>
              <w:instrText xml:space="preserve"> PAGEREF _Toc112758702 \h </w:instrText>
            </w:r>
            <w:r>
              <w:rPr>
                <w:noProof/>
                <w:webHidden/>
              </w:rPr>
            </w:r>
            <w:r>
              <w:rPr>
                <w:noProof/>
                <w:webHidden/>
              </w:rPr>
              <w:fldChar w:fldCharType="separate"/>
            </w:r>
            <w:r>
              <w:rPr>
                <w:noProof/>
                <w:webHidden/>
              </w:rPr>
              <w:t>82</w:t>
            </w:r>
            <w:r>
              <w:rPr>
                <w:noProof/>
                <w:webHidden/>
              </w:rPr>
              <w:fldChar w:fldCharType="end"/>
            </w:r>
          </w:hyperlink>
        </w:p>
        <w:p w14:paraId="128027BF" w14:textId="03DBB8F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03" w:history="1">
            <w:r w:rsidRPr="00895D14">
              <w:rPr>
                <w:rStyle w:val="Lienhypertexte"/>
                <w:noProof/>
              </w:rPr>
              <w:t>21.11.2c Maçonneries portantes en briques de béton avec système de dosage pour liant hydraulique CCTB 01.10</w:t>
            </w:r>
            <w:r>
              <w:rPr>
                <w:noProof/>
                <w:webHidden/>
              </w:rPr>
              <w:tab/>
            </w:r>
            <w:r>
              <w:rPr>
                <w:noProof/>
                <w:webHidden/>
              </w:rPr>
              <w:fldChar w:fldCharType="begin"/>
            </w:r>
            <w:r>
              <w:rPr>
                <w:noProof/>
                <w:webHidden/>
              </w:rPr>
              <w:instrText xml:space="preserve"> PAGEREF _Toc112758703 \h </w:instrText>
            </w:r>
            <w:r>
              <w:rPr>
                <w:noProof/>
                <w:webHidden/>
              </w:rPr>
            </w:r>
            <w:r>
              <w:rPr>
                <w:noProof/>
                <w:webHidden/>
              </w:rPr>
              <w:fldChar w:fldCharType="separate"/>
            </w:r>
            <w:r>
              <w:rPr>
                <w:noProof/>
                <w:webHidden/>
              </w:rPr>
              <w:t>84</w:t>
            </w:r>
            <w:r>
              <w:rPr>
                <w:noProof/>
                <w:webHidden/>
              </w:rPr>
              <w:fldChar w:fldCharType="end"/>
            </w:r>
          </w:hyperlink>
        </w:p>
        <w:p w14:paraId="598182BB" w14:textId="4E601BC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04" w:history="1">
            <w:r w:rsidRPr="00895D14">
              <w:rPr>
                <w:rStyle w:val="Lienhypertexte"/>
                <w:noProof/>
              </w:rPr>
              <w:t>21.11.3 Maçonneries portantes en briques de silico-calcaire CCTB 01.10</w:t>
            </w:r>
            <w:r>
              <w:rPr>
                <w:noProof/>
                <w:webHidden/>
              </w:rPr>
              <w:tab/>
            </w:r>
            <w:r>
              <w:rPr>
                <w:noProof/>
                <w:webHidden/>
              </w:rPr>
              <w:fldChar w:fldCharType="begin"/>
            </w:r>
            <w:r>
              <w:rPr>
                <w:noProof/>
                <w:webHidden/>
              </w:rPr>
              <w:instrText xml:space="preserve"> PAGEREF _Toc112758704 \h </w:instrText>
            </w:r>
            <w:r>
              <w:rPr>
                <w:noProof/>
                <w:webHidden/>
              </w:rPr>
            </w:r>
            <w:r>
              <w:rPr>
                <w:noProof/>
                <w:webHidden/>
              </w:rPr>
              <w:fldChar w:fldCharType="separate"/>
            </w:r>
            <w:r>
              <w:rPr>
                <w:noProof/>
                <w:webHidden/>
              </w:rPr>
              <w:t>86</w:t>
            </w:r>
            <w:r>
              <w:rPr>
                <w:noProof/>
                <w:webHidden/>
              </w:rPr>
              <w:fldChar w:fldCharType="end"/>
            </w:r>
          </w:hyperlink>
        </w:p>
        <w:p w14:paraId="5881308D" w14:textId="5833B9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05" w:history="1">
            <w:r w:rsidRPr="00895D14">
              <w:rPr>
                <w:rStyle w:val="Lienhypertexte"/>
                <w:noProof/>
              </w:rPr>
              <w:t>21.11.3a Maçonneries portantes en briques de silico-calcaire à maçonner CCTB 01.10</w:t>
            </w:r>
            <w:r>
              <w:rPr>
                <w:noProof/>
                <w:webHidden/>
              </w:rPr>
              <w:tab/>
            </w:r>
            <w:r>
              <w:rPr>
                <w:noProof/>
                <w:webHidden/>
              </w:rPr>
              <w:fldChar w:fldCharType="begin"/>
            </w:r>
            <w:r>
              <w:rPr>
                <w:noProof/>
                <w:webHidden/>
              </w:rPr>
              <w:instrText xml:space="preserve"> PAGEREF _Toc112758705 \h </w:instrText>
            </w:r>
            <w:r>
              <w:rPr>
                <w:noProof/>
                <w:webHidden/>
              </w:rPr>
            </w:r>
            <w:r>
              <w:rPr>
                <w:noProof/>
                <w:webHidden/>
              </w:rPr>
              <w:fldChar w:fldCharType="separate"/>
            </w:r>
            <w:r>
              <w:rPr>
                <w:noProof/>
                <w:webHidden/>
              </w:rPr>
              <w:t>87</w:t>
            </w:r>
            <w:r>
              <w:rPr>
                <w:noProof/>
                <w:webHidden/>
              </w:rPr>
              <w:fldChar w:fldCharType="end"/>
            </w:r>
          </w:hyperlink>
        </w:p>
        <w:p w14:paraId="6F306B49" w14:textId="76F0C6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06" w:history="1">
            <w:r w:rsidRPr="00895D14">
              <w:rPr>
                <w:rStyle w:val="Lienhypertexte"/>
                <w:noProof/>
              </w:rPr>
              <w:t>21.11.3b Maçonneries portantes en briques de silico-calcaire à coller CCTB 01.10</w:t>
            </w:r>
            <w:r>
              <w:rPr>
                <w:noProof/>
                <w:webHidden/>
              </w:rPr>
              <w:tab/>
            </w:r>
            <w:r>
              <w:rPr>
                <w:noProof/>
                <w:webHidden/>
              </w:rPr>
              <w:fldChar w:fldCharType="begin"/>
            </w:r>
            <w:r>
              <w:rPr>
                <w:noProof/>
                <w:webHidden/>
              </w:rPr>
              <w:instrText xml:space="preserve"> PAGEREF _Toc112758706 \h </w:instrText>
            </w:r>
            <w:r>
              <w:rPr>
                <w:noProof/>
                <w:webHidden/>
              </w:rPr>
            </w:r>
            <w:r>
              <w:rPr>
                <w:noProof/>
                <w:webHidden/>
              </w:rPr>
              <w:fldChar w:fldCharType="separate"/>
            </w:r>
            <w:r>
              <w:rPr>
                <w:noProof/>
                <w:webHidden/>
              </w:rPr>
              <w:t>89</w:t>
            </w:r>
            <w:r>
              <w:rPr>
                <w:noProof/>
                <w:webHidden/>
              </w:rPr>
              <w:fldChar w:fldCharType="end"/>
            </w:r>
          </w:hyperlink>
        </w:p>
        <w:p w14:paraId="2F90B619" w14:textId="7610941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07" w:history="1">
            <w:r w:rsidRPr="00895D14">
              <w:rPr>
                <w:rStyle w:val="Lienhypertexte"/>
                <w:noProof/>
              </w:rPr>
              <w:t>21.11.4 Maçonneries portantes en briques de terre crue CCTB 01.10</w:t>
            </w:r>
            <w:r>
              <w:rPr>
                <w:noProof/>
                <w:webHidden/>
              </w:rPr>
              <w:tab/>
            </w:r>
            <w:r>
              <w:rPr>
                <w:noProof/>
                <w:webHidden/>
              </w:rPr>
              <w:fldChar w:fldCharType="begin"/>
            </w:r>
            <w:r>
              <w:rPr>
                <w:noProof/>
                <w:webHidden/>
              </w:rPr>
              <w:instrText xml:space="preserve"> PAGEREF _Toc112758707 \h </w:instrText>
            </w:r>
            <w:r>
              <w:rPr>
                <w:noProof/>
                <w:webHidden/>
              </w:rPr>
            </w:r>
            <w:r>
              <w:rPr>
                <w:noProof/>
                <w:webHidden/>
              </w:rPr>
              <w:fldChar w:fldCharType="separate"/>
            </w:r>
            <w:r>
              <w:rPr>
                <w:noProof/>
                <w:webHidden/>
              </w:rPr>
              <w:t>91</w:t>
            </w:r>
            <w:r>
              <w:rPr>
                <w:noProof/>
                <w:webHidden/>
              </w:rPr>
              <w:fldChar w:fldCharType="end"/>
            </w:r>
          </w:hyperlink>
        </w:p>
        <w:p w14:paraId="5DA6AA2F" w14:textId="3410105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08" w:history="1">
            <w:r w:rsidRPr="00895D14">
              <w:rPr>
                <w:rStyle w:val="Lienhypertexte"/>
                <w:noProof/>
              </w:rPr>
              <w:t>21.11.4a Maçonneries portantes en briques de terre crue stabilisée à maçonner CCTB 01.10</w:t>
            </w:r>
            <w:r>
              <w:rPr>
                <w:noProof/>
                <w:webHidden/>
              </w:rPr>
              <w:tab/>
            </w:r>
            <w:r>
              <w:rPr>
                <w:noProof/>
                <w:webHidden/>
              </w:rPr>
              <w:fldChar w:fldCharType="begin"/>
            </w:r>
            <w:r>
              <w:rPr>
                <w:noProof/>
                <w:webHidden/>
              </w:rPr>
              <w:instrText xml:space="preserve"> PAGEREF _Toc112758708 \h </w:instrText>
            </w:r>
            <w:r>
              <w:rPr>
                <w:noProof/>
                <w:webHidden/>
              </w:rPr>
            </w:r>
            <w:r>
              <w:rPr>
                <w:noProof/>
                <w:webHidden/>
              </w:rPr>
              <w:fldChar w:fldCharType="separate"/>
            </w:r>
            <w:r>
              <w:rPr>
                <w:noProof/>
                <w:webHidden/>
              </w:rPr>
              <w:t>92</w:t>
            </w:r>
            <w:r>
              <w:rPr>
                <w:noProof/>
                <w:webHidden/>
              </w:rPr>
              <w:fldChar w:fldCharType="end"/>
            </w:r>
          </w:hyperlink>
        </w:p>
        <w:p w14:paraId="5DDBA364" w14:textId="6D1EA85E"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709" w:history="1">
            <w:r w:rsidRPr="00895D14">
              <w:rPr>
                <w:rStyle w:val="Lienhypertexte"/>
                <w:noProof/>
              </w:rPr>
              <w:t>21.12 Maçonneries portantes en blocs CCTB 01.04</w:t>
            </w:r>
            <w:r>
              <w:rPr>
                <w:noProof/>
                <w:webHidden/>
              </w:rPr>
              <w:tab/>
            </w:r>
            <w:r>
              <w:rPr>
                <w:noProof/>
                <w:webHidden/>
              </w:rPr>
              <w:fldChar w:fldCharType="begin"/>
            </w:r>
            <w:r>
              <w:rPr>
                <w:noProof/>
                <w:webHidden/>
              </w:rPr>
              <w:instrText xml:space="preserve"> PAGEREF _Toc112758709 \h </w:instrText>
            </w:r>
            <w:r>
              <w:rPr>
                <w:noProof/>
                <w:webHidden/>
              </w:rPr>
            </w:r>
            <w:r>
              <w:rPr>
                <w:noProof/>
                <w:webHidden/>
              </w:rPr>
              <w:fldChar w:fldCharType="separate"/>
            </w:r>
            <w:r>
              <w:rPr>
                <w:noProof/>
                <w:webHidden/>
              </w:rPr>
              <w:t>96</w:t>
            </w:r>
            <w:r>
              <w:rPr>
                <w:noProof/>
                <w:webHidden/>
              </w:rPr>
              <w:fldChar w:fldCharType="end"/>
            </w:r>
          </w:hyperlink>
        </w:p>
        <w:p w14:paraId="4E1816C2" w14:textId="70DDE42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10" w:history="1">
            <w:r w:rsidRPr="00895D14">
              <w:rPr>
                <w:rStyle w:val="Lienhypertexte"/>
                <w:noProof/>
              </w:rPr>
              <w:t>21.12.1 Maçonneries portantes de fondation en blocs CCTB 01.10</w:t>
            </w:r>
            <w:r>
              <w:rPr>
                <w:noProof/>
                <w:webHidden/>
              </w:rPr>
              <w:tab/>
            </w:r>
            <w:r>
              <w:rPr>
                <w:noProof/>
                <w:webHidden/>
              </w:rPr>
              <w:fldChar w:fldCharType="begin"/>
            </w:r>
            <w:r>
              <w:rPr>
                <w:noProof/>
                <w:webHidden/>
              </w:rPr>
              <w:instrText xml:space="preserve"> PAGEREF _Toc112758710 \h </w:instrText>
            </w:r>
            <w:r>
              <w:rPr>
                <w:noProof/>
                <w:webHidden/>
              </w:rPr>
            </w:r>
            <w:r>
              <w:rPr>
                <w:noProof/>
                <w:webHidden/>
              </w:rPr>
              <w:fldChar w:fldCharType="separate"/>
            </w:r>
            <w:r>
              <w:rPr>
                <w:noProof/>
                <w:webHidden/>
              </w:rPr>
              <w:t>96</w:t>
            </w:r>
            <w:r>
              <w:rPr>
                <w:noProof/>
                <w:webHidden/>
              </w:rPr>
              <w:fldChar w:fldCharType="end"/>
            </w:r>
          </w:hyperlink>
        </w:p>
        <w:p w14:paraId="0D2DEBBE" w14:textId="120CA20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1" w:history="1">
            <w:r w:rsidRPr="00895D14">
              <w:rPr>
                <w:rStyle w:val="Lienhypertexte"/>
                <w:noProof/>
              </w:rPr>
              <w:t>21.12.1a Maçonneries portantes de fondation en blocs de béton pleins à maçonner CCTB 01.10</w:t>
            </w:r>
            <w:r>
              <w:rPr>
                <w:noProof/>
                <w:webHidden/>
              </w:rPr>
              <w:tab/>
            </w:r>
            <w:r>
              <w:rPr>
                <w:noProof/>
                <w:webHidden/>
              </w:rPr>
              <w:fldChar w:fldCharType="begin"/>
            </w:r>
            <w:r>
              <w:rPr>
                <w:noProof/>
                <w:webHidden/>
              </w:rPr>
              <w:instrText xml:space="preserve"> PAGEREF _Toc112758711 \h </w:instrText>
            </w:r>
            <w:r>
              <w:rPr>
                <w:noProof/>
                <w:webHidden/>
              </w:rPr>
            </w:r>
            <w:r>
              <w:rPr>
                <w:noProof/>
                <w:webHidden/>
              </w:rPr>
              <w:fldChar w:fldCharType="separate"/>
            </w:r>
            <w:r>
              <w:rPr>
                <w:noProof/>
                <w:webHidden/>
              </w:rPr>
              <w:t>97</w:t>
            </w:r>
            <w:r>
              <w:rPr>
                <w:noProof/>
                <w:webHidden/>
              </w:rPr>
              <w:fldChar w:fldCharType="end"/>
            </w:r>
          </w:hyperlink>
        </w:p>
        <w:p w14:paraId="35B994A4" w14:textId="183FF35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2" w:history="1">
            <w:r w:rsidRPr="00895D14">
              <w:rPr>
                <w:rStyle w:val="Lienhypertexte"/>
                <w:noProof/>
              </w:rPr>
              <w:t>21.12.1b Maçonneries portantes de fondation en blocs de coffrage en béton CCTB 01.10</w:t>
            </w:r>
            <w:r>
              <w:rPr>
                <w:noProof/>
                <w:webHidden/>
              </w:rPr>
              <w:tab/>
            </w:r>
            <w:r>
              <w:rPr>
                <w:noProof/>
                <w:webHidden/>
              </w:rPr>
              <w:fldChar w:fldCharType="begin"/>
            </w:r>
            <w:r>
              <w:rPr>
                <w:noProof/>
                <w:webHidden/>
              </w:rPr>
              <w:instrText xml:space="preserve"> PAGEREF _Toc112758712 \h </w:instrText>
            </w:r>
            <w:r>
              <w:rPr>
                <w:noProof/>
                <w:webHidden/>
              </w:rPr>
            </w:r>
            <w:r>
              <w:rPr>
                <w:noProof/>
                <w:webHidden/>
              </w:rPr>
              <w:fldChar w:fldCharType="separate"/>
            </w:r>
            <w:r>
              <w:rPr>
                <w:noProof/>
                <w:webHidden/>
              </w:rPr>
              <w:t>99</w:t>
            </w:r>
            <w:r>
              <w:rPr>
                <w:noProof/>
                <w:webHidden/>
              </w:rPr>
              <w:fldChar w:fldCharType="end"/>
            </w:r>
          </w:hyperlink>
        </w:p>
        <w:p w14:paraId="2B882F65" w14:textId="602C3C0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13" w:history="1">
            <w:r w:rsidRPr="00895D14">
              <w:rPr>
                <w:rStyle w:val="Lienhypertexte"/>
                <w:noProof/>
              </w:rPr>
              <w:t>21.12.2 Maçonneries portantes en blocs pour murs en contact direct avec la terre CCTB 01.10</w:t>
            </w:r>
            <w:r>
              <w:rPr>
                <w:noProof/>
                <w:webHidden/>
              </w:rPr>
              <w:tab/>
            </w:r>
            <w:r>
              <w:rPr>
                <w:noProof/>
                <w:webHidden/>
              </w:rPr>
              <w:fldChar w:fldCharType="begin"/>
            </w:r>
            <w:r>
              <w:rPr>
                <w:noProof/>
                <w:webHidden/>
              </w:rPr>
              <w:instrText xml:space="preserve"> PAGEREF _Toc112758713 \h </w:instrText>
            </w:r>
            <w:r>
              <w:rPr>
                <w:noProof/>
                <w:webHidden/>
              </w:rPr>
            </w:r>
            <w:r>
              <w:rPr>
                <w:noProof/>
                <w:webHidden/>
              </w:rPr>
              <w:fldChar w:fldCharType="separate"/>
            </w:r>
            <w:r>
              <w:rPr>
                <w:noProof/>
                <w:webHidden/>
              </w:rPr>
              <w:t>100</w:t>
            </w:r>
            <w:r>
              <w:rPr>
                <w:noProof/>
                <w:webHidden/>
              </w:rPr>
              <w:fldChar w:fldCharType="end"/>
            </w:r>
          </w:hyperlink>
        </w:p>
        <w:p w14:paraId="228F0B09" w14:textId="329736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4" w:history="1">
            <w:r w:rsidRPr="00895D14">
              <w:rPr>
                <w:rStyle w:val="Lienhypertexte"/>
                <w:noProof/>
              </w:rPr>
              <w:t>21.12.2a Maçonneries portantes en blocs de béton pleins à maçonner CCTB 01.10</w:t>
            </w:r>
            <w:r>
              <w:rPr>
                <w:noProof/>
                <w:webHidden/>
              </w:rPr>
              <w:tab/>
            </w:r>
            <w:r>
              <w:rPr>
                <w:noProof/>
                <w:webHidden/>
              </w:rPr>
              <w:fldChar w:fldCharType="begin"/>
            </w:r>
            <w:r>
              <w:rPr>
                <w:noProof/>
                <w:webHidden/>
              </w:rPr>
              <w:instrText xml:space="preserve"> PAGEREF _Toc112758714 \h </w:instrText>
            </w:r>
            <w:r>
              <w:rPr>
                <w:noProof/>
                <w:webHidden/>
              </w:rPr>
            </w:r>
            <w:r>
              <w:rPr>
                <w:noProof/>
                <w:webHidden/>
              </w:rPr>
              <w:fldChar w:fldCharType="separate"/>
            </w:r>
            <w:r>
              <w:rPr>
                <w:noProof/>
                <w:webHidden/>
              </w:rPr>
              <w:t>101</w:t>
            </w:r>
            <w:r>
              <w:rPr>
                <w:noProof/>
                <w:webHidden/>
              </w:rPr>
              <w:fldChar w:fldCharType="end"/>
            </w:r>
          </w:hyperlink>
        </w:p>
        <w:p w14:paraId="64A72DD6" w14:textId="6D5BB79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5" w:history="1">
            <w:r w:rsidRPr="00895D14">
              <w:rPr>
                <w:rStyle w:val="Lienhypertexte"/>
                <w:noProof/>
              </w:rPr>
              <w:t>21.12.2b Maçonneries portantes en blocs de béton pleins à coller CCTB 01.10</w:t>
            </w:r>
            <w:r>
              <w:rPr>
                <w:noProof/>
                <w:webHidden/>
              </w:rPr>
              <w:tab/>
            </w:r>
            <w:r>
              <w:rPr>
                <w:noProof/>
                <w:webHidden/>
              </w:rPr>
              <w:fldChar w:fldCharType="begin"/>
            </w:r>
            <w:r>
              <w:rPr>
                <w:noProof/>
                <w:webHidden/>
              </w:rPr>
              <w:instrText xml:space="preserve"> PAGEREF _Toc112758715 \h </w:instrText>
            </w:r>
            <w:r>
              <w:rPr>
                <w:noProof/>
                <w:webHidden/>
              </w:rPr>
            </w:r>
            <w:r>
              <w:rPr>
                <w:noProof/>
                <w:webHidden/>
              </w:rPr>
              <w:fldChar w:fldCharType="separate"/>
            </w:r>
            <w:r>
              <w:rPr>
                <w:noProof/>
                <w:webHidden/>
              </w:rPr>
              <w:t>104</w:t>
            </w:r>
            <w:r>
              <w:rPr>
                <w:noProof/>
                <w:webHidden/>
              </w:rPr>
              <w:fldChar w:fldCharType="end"/>
            </w:r>
          </w:hyperlink>
        </w:p>
        <w:p w14:paraId="7C965536" w14:textId="1D95C30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6" w:history="1">
            <w:r w:rsidRPr="00895D14">
              <w:rPr>
                <w:rStyle w:val="Lienhypertexte"/>
                <w:noProof/>
              </w:rPr>
              <w:t>21.12.2c Maçonneries portantes en blocs de béton creux à maçonner CCTB 01.10</w:t>
            </w:r>
            <w:r>
              <w:rPr>
                <w:noProof/>
                <w:webHidden/>
              </w:rPr>
              <w:tab/>
            </w:r>
            <w:r>
              <w:rPr>
                <w:noProof/>
                <w:webHidden/>
              </w:rPr>
              <w:fldChar w:fldCharType="begin"/>
            </w:r>
            <w:r>
              <w:rPr>
                <w:noProof/>
                <w:webHidden/>
              </w:rPr>
              <w:instrText xml:space="preserve"> PAGEREF _Toc112758716 \h </w:instrText>
            </w:r>
            <w:r>
              <w:rPr>
                <w:noProof/>
                <w:webHidden/>
              </w:rPr>
            </w:r>
            <w:r>
              <w:rPr>
                <w:noProof/>
                <w:webHidden/>
              </w:rPr>
              <w:fldChar w:fldCharType="separate"/>
            </w:r>
            <w:r>
              <w:rPr>
                <w:noProof/>
                <w:webHidden/>
              </w:rPr>
              <w:t>106</w:t>
            </w:r>
            <w:r>
              <w:rPr>
                <w:noProof/>
                <w:webHidden/>
              </w:rPr>
              <w:fldChar w:fldCharType="end"/>
            </w:r>
          </w:hyperlink>
        </w:p>
        <w:p w14:paraId="2E4FFD18" w14:textId="44220A4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7" w:history="1">
            <w:r w:rsidRPr="00895D14">
              <w:rPr>
                <w:rStyle w:val="Lienhypertexte"/>
                <w:noProof/>
              </w:rPr>
              <w:t>21.12.2d Maçonneries portantes en blocs de béton creux à coller CCTB 01.10</w:t>
            </w:r>
            <w:r>
              <w:rPr>
                <w:noProof/>
                <w:webHidden/>
              </w:rPr>
              <w:tab/>
            </w:r>
            <w:r>
              <w:rPr>
                <w:noProof/>
                <w:webHidden/>
              </w:rPr>
              <w:fldChar w:fldCharType="begin"/>
            </w:r>
            <w:r>
              <w:rPr>
                <w:noProof/>
                <w:webHidden/>
              </w:rPr>
              <w:instrText xml:space="preserve"> PAGEREF _Toc112758717 \h </w:instrText>
            </w:r>
            <w:r>
              <w:rPr>
                <w:noProof/>
                <w:webHidden/>
              </w:rPr>
            </w:r>
            <w:r>
              <w:rPr>
                <w:noProof/>
                <w:webHidden/>
              </w:rPr>
              <w:fldChar w:fldCharType="separate"/>
            </w:r>
            <w:r>
              <w:rPr>
                <w:noProof/>
                <w:webHidden/>
              </w:rPr>
              <w:t>108</w:t>
            </w:r>
            <w:r>
              <w:rPr>
                <w:noProof/>
                <w:webHidden/>
              </w:rPr>
              <w:fldChar w:fldCharType="end"/>
            </w:r>
          </w:hyperlink>
        </w:p>
        <w:p w14:paraId="4DAD3A97" w14:textId="29B00AD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8" w:history="1">
            <w:r w:rsidRPr="00895D14">
              <w:rPr>
                <w:rStyle w:val="Lienhypertexte"/>
                <w:noProof/>
              </w:rPr>
              <w:t>21.12.2e Maçonneries portantes en blocs de béton empilables CCTB 01.10</w:t>
            </w:r>
            <w:r>
              <w:rPr>
                <w:noProof/>
                <w:webHidden/>
              </w:rPr>
              <w:tab/>
            </w:r>
            <w:r>
              <w:rPr>
                <w:noProof/>
                <w:webHidden/>
              </w:rPr>
              <w:fldChar w:fldCharType="begin"/>
            </w:r>
            <w:r>
              <w:rPr>
                <w:noProof/>
                <w:webHidden/>
              </w:rPr>
              <w:instrText xml:space="preserve"> PAGEREF _Toc112758718 \h </w:instrText>
            </w:r>
            <w:r>
              <w:rPr>
                <w:noProof/>
                <w:webHidden/>
              </w:rPr>
            </w:r>
            <w:r>
              <w:rPr>
                <w:noProof/>
                <w:webHidden/>
              </w:rPr>
              <w:fldChar w:fldCharType="separate"/>
            </w:r>
            <w:r>
              <w:rPr>
                <w:noProof/>
                <w:webHidden/>
              </w:rPr>
              <w:t>111</w:t>
            </w:r>
            <w:r>
              <w:rPr>
                <w:noProof/>
                <w:webHidden/>
              </w:rPr>
              <w:fldChar w:fldCharType="end"/>
            </w:r>
          </w:hyperlink>
        </w:p>
        <w:p w14:paraId="09AD8787" w14:textId="1922CA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19" w:history="1">
            <w:r w:rsidRPr="00895D14">
              <w:rPr>
                <w:rStyle w:val="Lienhypertexte"/>
                <w:noProof/>
              </w:rPr>
              <w:t>21.12.2f Maçonneries portantes en blocs de béton avec système de dosage pour liant hydraulique CCTB 01.10</w:t>
            </w:r>
            <w:r>
              <w:rPr>
                <w:noProof/>
                <w:webHidden/>
              </w:rPr>
              <w:tab/>
            </w:r>
            <w:r>
              <w:rPr>
                <w:noProof/>
                <w:webHidden/>
              </w:rPr>
              <w:fldChar w:fldCharType="begin"/>
            </w:r>
            <w:r>
              <w:rPr>
                <w:noProof/>
                <w:webHidden/>
              </w:rPr>
              <w:instrText xml:space="preserve"> PAGEREF _Toc112758719 \h </w:instrText>
            </w:r>
            <w:r>
              <w:rPr>
                <w:noProof/>
                <w:webHidden/>
              </w:rPr>
            </w:r>
            <w:r>
              <w:rPr>
                <w:noProof/>
                <w:webHidden/>
              </w:rPr>
              <w:fldChar w:fldCharType="separate"/>
            </w:r>
            <w:r>
              <w:rPr>
                <w:noProof/>
                <w:webHidden/>
              </w:rPr>
              <w:t>112</w:t>
            </w:r>
            <w:r>
              <w:rPr>
                <w:noProof/>
                <w:webHidden/>
              </w:rPr>
              <w:fldChar w:fldCharType="end"/>
            </w:r>
          </w:hyperlink>
        </w:p>
        <w:p w14:paraId="61350342" w14:textId="463799A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0" w:history="1">
            <w:r w:rsidRPr="00895D14">
              <w:rPr>
                <w:rStyle w:val="Lienhypertexte"/>
                <w:noProof/>
              </w:rPr>
              <w:t>21.12.2g Maçonneries portantes en blocs de coffrage en béton CCTB 01.10</w:t>
            </w:r>
            <w:r>
              <w:rPr>
                <w:noProof/>
                <w:webHidden/>
              </w:rPr>
              <w:tab/>
            </w:r>
            <w:r>
              <w:rPr>
                <w:noProof/>
                <w:webHidden/>
              </w:rPr>
              <w:fldChar w:fldCharType="begin"/>
            </w:r>
            <w:r>
              <w:rPr>
                <w:noProof/>
                <w:webHidden/>
              </w:rPr>
              <w:instrText xml:space="preserve"> PAGEREF _Toc112758720 \h </w:instrText>
            </w:r>
            <w:r>
              <w:rPr>
                <w:noProof/>
                <w:webHidden/>
              </w:rPr>
            </w:r>
            <w:r>
              <w:rPr>
                <w:noProof/>
                <w:webHidden/>
              </w:rPr>
              <w:fldChar w:fldCharType="separate"/>
            </w:r>
            <w:r>
              <w:rPr>
                <w:noProof/>
                <w:webHidden/>
              </w:rPr>
              <w:t>115</w:t>
            </w:r>
            <w:r>
              <w:rPr>
                <w:noProof/>
                <w:webHidden/>
              </w:rPr>
              <w:fldChar w:fldCharType="end"/>
            </w:r>
          </w:hyperlink>
        </w:p>
        <w:p w14:paraId="49CAE42D" w14:textId="2C48D4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1" w:history="1">
            <w:r w:rsidRPr="00895D14">
              <w:rPr>
                <w:rStyle w:val="Lienhypertexte"/>
                <w:noProof/>
              </w:rPr>
              <w:t>21.12.2h Maçonneries portantes en blocs de coffrage en béton cellulaire CCTB 01.10</w:t>
            </w:r>
            <w:r>
              <w:rPr>
                <w:noProof/>
                <w:webHidden/>
              </w:rPr>
              <w:tab/>
            </w:r>
            <w:r>
              <w:rPr>
                <w:noProof/>
                <w:webHidden/>
              </w:rPr>
              <w:fldChar w:fldCharType="begin"/>
            </w:r>
            <w:r>
              <w:rPr>
                <w:noProof/>
                <w:webHidden/>
              </w:rPr>
              <w:instrText xml:space="preserve"> PAGEREF _Toc112758721 \h </w:instrText>
            </w:r>
            <w:r>
              <w:rPr>
                <w:noProof/>
                <w:webHidden/>
              </w:rPr>
            </w:r>
            <w:r>
              <w:rPr>
                <w:noProof/>
                <w:webHidden/>
              </w:rPr>
              <w:fldChar w:fldCharType="separate"/>
            </w:r>
            <w:r>
              <w:rPr>
                <w:noProof/>
                <w:webHidden/>
              </w:rPr>
              <w:t>117</w:t>
            </w:r>
            <w:r>
              <w:rPr>
                <w:noProof/>
                <w:webHidden/>
              </w:rPr>
              <w:fldChar w:fldCharType="end"/>
            </w:r>
          </w:hyperlink>
        </w:p>
        <w:p w14:paraId="07A06D17" w14:textId="74B6413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2" w:history="1">
            <w:r w:rsidRPr="00895D14">
              <w:rPr>
                <w:rStyle w:val="Lienhypertexte"/>
                <w:noProof/>
              </w:rPr>
              <w:t>21.12.2i Maçonneries portantes en blocs treillis de terre cuite à maçonner CCTB 01.10</w:t>
            </w:r>
            <w:r>
              <w:rPr>
                <w:noProof/>
                <w:webHidden/>
              </w:rPr>
              <w:tab/>
            </w:r>
            <w:r>
              <w:rPr>
                <w:noProof/>
                <w:webHidden/>
              </w:rPr>
              <w:fldChar w:fldCharType="begin"/>
            </w:r>
            <w:r>
              <w:rPr>
                <w:noProof/>
                <w:webHidden/>
              </w:rPr>
              <w:instrText xml:space="preserve"> PAGEREF _Toc112758722 \h </w:instrText>
            </w:r>
            <w:r>
              <w:rPr>
                <w:noProof/>
                <w:webHidden/>
              </w:rPr>
            </w:r>
            <w:r>
              <w:rPr>
                <w:noProof/>
                <w:webHidden/>
              </w:rPr>
              <w:fldChar w:fldCharType="separate"/>
            </w:r>
            <w:r>
              <w:rPr>
                <w:noProof/>
                <w:webHidden/>
              </w:rPr>
              <w:t>119</w:t>
            </w:r>
            <w:r>
              <w:rPr>
                <w:noProof/>
                <w:webHidden/>
              </w:rPr>
              <w:fldChar w:fldCharType="end"/>
            </w:r>
          </w:hyperlink>
        </w:p>
        <w:p w14:paraId="3085BD8F" w14:textId="7D9EE09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3" w:history="1">
            <w:r w:rsidRPr="00895D14">
              <w:rPr>
                <w:rStyle w:val="Lienhypertexte"/>
                <w:noProof/>
              </w:rPr>
              <w:t>21.12.2j Maçonneries portantes en blocs treillis de terre cuite à coller CCTB 01.10</w:t>
            </w:r>
            <w:r>
              <w:rPr>
                <w:noProof/>
                <w:webHidden/>
              </w:rPr>
              <w:tab/>
            </w:r>
            <w:r>
              <w:rPr>
                <w:noProof/>
                <w:webHidden/>
              </w:rPr>
              <w:fldChar w:fldCharType="begin"/>
            </w:r>
            <w:r>
              <w:rPr>
                <w:noProof/>
                <w:webHidden/>
              </w:rPr>
              <w:instrText xml:space="preserve"> PAGEREF _Toc112758723 \h </w:instrText>
            </w:r>
            <w:r>
              <w:rPr>
                <w:noProof/>
                <w:webHidden/>
              </w:rPr>
            </w:r>
            <w:r>
              <w:rPr>
                <w:noProof/>
                <w:webHidden/>
              </w:rPr>
              <w:fldChar w:fldCharType="separate"/>
            </w:r>
            <w:r>
              <w:rPr>
                <w:noProof/>
                <w:webHidden/>
              </w:rPr>
              <w:t>120</w:t>
            </w:r>
            <w:r>
              <w:rPr>
                <w:noProof/>
                <w:webHidden/>
              </w:rPr>
              <w:fldChar w:fldCharType="end"/>
            </w:r>
          </w:hyperlink>
        </w:p>
        <w:p w14:paraId="15C5E541" w14:textId="67E5384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24" w:history="1">
            <w:r w:rsidRPr="00895D14">
              <w:rPr>
                <w:rStyle w:val="Lienhypertexte"/>
                <w:noProof/>
              </w:rPr>
              <w:t>21.12.3 Maçonneries portantes en blocs treillis de terre cuite CCTB 01.10</w:t>
            </w:r>
            <w:r>
              <w:rPr>
                <w:noProof/>
                <w:webHidden/>
              </w:rPr>
              <w:tab/>
            </w:r>
            <w:r>
              <w:rPr>
                <w:noProof/>
                <w:webHidden/>
              </w:rPr>
              <w:fldChar w:fldCharType="begin"/>
            </w:r>
            <w:r>
              <w:rPr>
                <w:noProof/>
                <w:webHidden/>
              </w:rPr>
              <w:instrText xml:space="preserve"> PAGEREF _Toc112758724 \h </w:instrText>
            </w:r>
            <w:r>
              <w:rPr>
                <w:noProof/>
                <w:webHidden/>
              </w:rPr>
            </w:r>
            <w:r>
              <w:rPr>
                <w:noProof/>
                <w:webHidden/>
              </w:rPr>
              <w:fldChar w:fldCharType="separate"/>
            </w:r>
            <w:r>
              <w:rPr>
                <w:noProof/>
                <w:webHidden/>
              </w:rPr>
              <w:t>121</w:t>
            </w:r>
            <w:r>
              <w:rPr>
                <w:noProof/>
                <w:webHidden/>
              </w:rPr>
              <w:fldChar w:fldCharType="end"/>
            </w:r>
          </w:hyperlink>
        </w:p>
        <w:p w14:paraId="63F89AF8" w14:textId="6D6BEF0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5" w:history="1">
            <w:r w:rsidRPr="00895D14">
              <w:rPr>
                <w:rStyle w:val="Lienhypertexte"/>
                <w:noProof/>
              </w:rPr>
              <w:t>21.12.3a Maçonneries portantes en blocs treillis de terre cuite à maçonner CCTB 01.10</w:t>
            </w:r>
            <w:r>
              <w:rPr>
                <w:noProof/>
                <w:webHidden/>
              </w:rPr>
              <w:tab/>
            </w:r>
            <w:r>
              <w:rPr>
                <w:noProof/>
                <w:webHidden/>
              </w:rPr>
              <w:fldChar w:fldCharType="begin"/>
            </w:r>
            <w:r>
              <w:rPr>
                <w:noProof/>
                <w:webHidden/>
              </w:rPr>
              <w:instrText xml:space="preserve"> PAGEREF _Toc112758725 \h </w:instrText>
            </w:r>
            <w:r>
              <w:rPr>
                <w:noProof/>
                <w:webHidden/>
              </w:rPr>
            </w:r>
            <w:r>
              <w:rPr>
                <w:noProof/>
                <w:webHidden/>
              </w:rPr>
              <w:fldChar w:fldCharType="separate"/>
            </w:r>
            <w:r>
              <w:rPr>
                <w:noProof/>
                <w:webHidden/>
              </w:rPr>
              <w:t>123</w:t>
            </w:r>
            <w:r>
              <w:rPr>
                <w:noProof/>
                <w:webHidden/>
              </w:rPr>
              <w:fldChar w:fldCharType="end"/>
            </w:r>
          </w:hyperlink>
        </w:p>
        <w:p w14:paraId="535E0A50" w14:textId="5AF504A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6" w:history="1">
            <w:r w:rsidRPr="00895D14">
              <w:rPr>
                <w:rStyle w:val="Lienhypertexte"/>
                <w:noProof/>
              </w:rPr>
              <w:t>21.12.3b Maçonneries portantes en blocs treillis de terre cuite à coller avec mortier-colle CCTB 01.10</w:t>
            </w:r>
            <w:r>
              <w:rPr>
                <w:noProof/>
                <w:webHidden/>
              </w:rPr>
              <w:tab/>
            </w:r>
            <w:r>
              <w:rPr>
                <w:noProof/>
                <w:webHidden/>
              </w:rPr>
              <w:fldChar w:fldCharType="begin"/>
            </w:r>
            <w:r>
              <w:rPr>
                <w:noProof/>
                <w:webHidden/>
              </w:rPr>
              <w:instrText xml:space="preserve"> PAGEREF _Toc112758726 \h </w:instrText>
            </w:r>
            <w:r>
              <w:rPr>
                <w:noProof/>
                <w:webHidden/>
              </w:rPr>
            </w:r>
            <w:r>
              <w:rPr>
                <w:noProof/>
                <w:webHidden/>
              </w:rPr>
              <w:fldChar w:fldCharType="separate"/>
            </w:r>
            <w:r>
              <w:rPr>
                <w:noProof/>
                <w:webHidden/>
              </w:rPr>
              <w:t>125</w:t>
            </w:r>
            <w:r>
              <w:rPr>
                <w:noProof/>
                <w:webHidden/>
              </w:rPr>
              <w:fldChar w:fldCharType="end"/>
            </w:r>
          </w:hyperlink>
        </w:p>
        <w:p w14:paraId="59BE8051" w14:textId="593AF5D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7" w:history="1">
            <w:r w:rsidRPr="00895D14">
              <w:rPr>
                <w:rStyle w:val="Lienhypertexte"/>
                <w:noProof/>
              </w:rPr>
              <w:t>21.12.3c Maçonneries portantes en blocs treillis de terre cuite avec colle PU uni-composante CCTB 01.10</w:t>
            </w:r>
            <w:r>
              <w:rPr>
                <w:noProof/>
                <w:webHidden/>
              </w:rPr>
              <w:tab/>
            </w:r>
            <w:r>
              <w:rPr>
                <w:noProof/>
                <w:webHidden/>
              </w:rPr>
              <w:fldChar w:fldCharType="begin"/>
            </w:r>
            <w:r>
              <w:rPr>
                <w:noProof/>
                <w:webHidden/>
              </w:rPr>
              <w:instrText xml:space="preserve"> PAGEREF _Toc112758727 \h </w:instrText>
            </w:r>
            <w:r>
              <w:rPr>
                <w:noProof/>
                <w:webHidden/>
              </w:rPr>
            </w:r>
            <w:r>
              <w:rPr>
                <w:noProof/>
                <w:webHidden/>
              </w:rPr>
              <w:fldChar w:fldCharType="separate"/>
            </w:r>
            <w:r>
              <w:rPr>
                <w:noProof/>
                <w:webHidden/>
              </w:rPr>
              <w:t>127</w:t>
            </w:r>
            <w:r>
              <w:rPr>
                <w:noProof/>
                <w:webHidden/>
              </w:rPr>
              <w:fldChar w:fldCharType="end"/>
            </w:r>
          </w:hyperlink>
        </w:p>
        <w:p w14:paraId="7C4D9AC8" w14:textId="57DC41E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28" w:history="1">
            <w:r w:rsidRPr="00895D14">
              <w:rPr>
                <w:rStyle w:val="Lienhypertexte"/>
                <w:noProof/>
              </w:rPr>
              <w:t>21.12.4 Maçonneries portantes en blocs de béton CCTB 01.10</w:t>
            </w:r>
            <w:r>
              <w:rPr>
                <w:noProof/>
                <w:webHidden/>
              </w:rPr>
              <w:tab/>
            </w:r>
            <w:r>
              <w:rPr>
                <w:noProof/>
                <w:webHidden/>
              </w:rPr>
              <w:fldChar w:fldCharType="begin"/>
            </w:r>
            <w:r>
              <w:rPr>
                <w:noProof/>
                <w:webHidden/>
              </w:rPr>
              <w:instrText xml:space="preserve"> PAGEREF _Toc112758728 \h </w:instrText>
            </w:r>
            <w:r>
              <w:rPr>
                <w:noProof/>
                <w:webHidden/>
              </w:rPr>
            </w:r>
            <w:r>
              <w:rPr>
                <w:noProof/>
                <w:webHidden/>
              </w:rPr>
              <w:fldChar w:fldCharType="separate"/>
            </w:r>
            <w:r>
              <w:rPr>
                <w:noProof/>
                <w:webHidden/>
              </w:rPr>
              <w:t>130</w:t>
            </w:r>
            <w:r>
              <w:rPr>
                <w:noProof/>
                <w:webHidden/>
              </w:rPr>
              <w:fldChar w:fldCharType="end"/>
            </w:r>
          </w:hyperlink>
        </w:p>
        <w:p w14:paraId="4837F86C" w14:textId="59A5736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29" w:history="1">
            <w:r w:rsidRPr="00895D14">
              <w:rPr>
                <w:rStyle w:val="Lienhypertexte"/>
                <w:noProof/>
              </w:rPr>
              <w:t>21.12.4a Maçonneries portantes en blocs de béton pleins à maçonner CCTB 01.10</w:t>
            </w:r>
            <w:r>
              <w:rPr>
                <w:noProof/>
                <w:webHidden/>
              </w:rPr>
              <w:tab/>
            </w:r>
            <w:r>
              <w:rPr>
                <w:noProof/>
                <w:webHidden/>
              </w:rPr>
              <w:fldChar w:fldCharType="begin"/>
            </w:r>
            <w:r>
              <w:rPr>
                <w:noProof/>
                <w:webHidden/>
              </w:rPr>
              <w:instrText xml:space="preserve"> PAGEREF _Toc112758729 \h </w:instrText>
            </w:r>
            <w:r>
              <w:rPr>
                <w:noProof/>
                <w:webHidden/>
              </w:rPr>
            </w:r>
            <w:r>
              <w:rPr>
                <w:noProof/>
                <w:webHidden/>
              </w:rPr>
              <w:fldChar w:fldCharType="separate"/>
            </w:r>
            <w:r>
              <w:rPr>
                <w:noProof/>
                <w:webHidden/>
              </w:rPr>
              <w:t>131</w:t>
            </w:r>
            <w:r>
              <w:rPr>
                <w:noProof/>
                <w:webHidden/>
              </w:rPr>
              <w:fldChar w:fldCharType="end"/>
            </w:r>
          </w:hyperlink>
        </w:p>
        <w:p w14:paraId="26421430" w14:textId="5F28D7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0" w:history="1">
            <w:r w:rsidRPr="00895D14">
              <w:rPr>
                <w:rStyle w:val="Lienhypertexte"/>
                <w:noProof/>
              </w:rPr>
              <w:t>21.12.4b Maçonneries portantes en blocs de béton pleins à coller CCTB 01.10</w:t>
            </w:r>
            <w:r>
              <w:rPr>
                <w:noProof/>
                <w:webHidden/>
              </w:rPr>
              <w:tab/>
            </w:r>
            <w:r>
              <w:rPr>
                <w:noProof/>
                <w:webHidden/>
              </w:rPr>
              <w:fldChar w:fldCharType="begin"/>
            </w:r>
            <w:r>
              <w:rPr>
                <w:noProof/>
                <w:webHidden/>
              </w:rPr>
              <w:instrText xml:space="preserve"> PAGEREF _Toc112758730 \h </w:instrText>
            </w:r>
            <w:r>
              <w:rPr>
                <w:noProof/>
                <w:webHidden/>
              </w:rPr>
            </w:r>
            <w:r>
              <w:rPr>
                <w:noProof/>
                <w:webHidden/>
              </w:rPr>
              <w:fldChar w:fldCharType="separate"/>
            </w:r>
            <w:r>
              <w:rPr>
                <w:noProof/>
                <w:webHidden/>
              </w:rPr>
              <w:t>133</w:t>
            </w:r>
            <w:r>
              <w:rPr>
                <w:noProof/>
                <w:webHidden/>
              </w:rPr>
              <w:fldChar w:fldCharType="end"/>
            </w:r>
          </w:hyperlink>
        </w:p>
        <w:p w14:paraId="500D3DD1" w14:textId="65C92F9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1" w:history="1">
            <w:r w:rsidRPr="00895D14">
              <w:rPr>
                <w:rStyle w:val="Lienhypertexte"/>
                <w:noProof/>
              </w:rPr>
              <w:t>21.12.4c Maçonneries portantes en blocs de béton creux à maçonner CCTB 01.10</w:t>
            </w:r>
            <w:r>
              <w:rPr>
                <w:noProof/>
                <w:webHidden/>
              </w:rPr>
              <w:tab/>
            </w:r>
            <w:r>
              <w:rPr>
                <w:noProof/>
                <w:webHidden/>
              </w:rPr>
              <w:fldChar w:fldCharType="begin"/>
            </w:r>
            <w:r>
              <w:rPr>
                <w:noProof/>
                <w:webHidden/>
              </w:rPr>
              <w:instrText xml:space="preserve"> PAGEREF _Toc112758731 \h </w:instrText>
            </w:r>
            <w:r>
              <w:rPr>
                <w:noProof/>
                <w:webHidden/>
              </w:rPr>
            </w:r>
            <w:r>
              <w:rPr>
                <w:noProof/>
                <w:webHidden/>
              </w:rPr>
              <w:fldChar w:fldCharType="separate"/>
            </w:r>
            <w:r>
              <w:rPr>
                <w:noProof/>
                <w:webHidden/>
              </w:rPr>
              <w:t>135</w:t>
            </w:r>
            <w:r>
              <w:rPr>
                <w:noProof/>
                <w:webHidden/>
              </w:rPr>
              <w:fldChar w:fldCharType="end"/>
            </w:r>
          </w:hyperlink>
        </w:p>
        <w:p w14:paraId="27096699" w14:textId="243614A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2" w:history="1">
            <w:r w:rsidRPr="00895D14">
              <w:rPr>
                <w:rStyle w:val="Lienhypertexte"/>
                <w:noProof/>
              </w:rPr>
              <w:t>21.12.4d Maçonneries portantes en blocs de béton creux à coller CCTB 01.10</w:t>
            </w:r>
            <w:r>
              <w:rPr>
                <w:noProof/>
                <w:webHidden/>
              </w:rPr>
              <w:tab/>
            </w:r>
            <w:r>
              <w:rPr>
                <w:noProof/>
                <w:webHidden/>
              </w:rPr>
              <w:fldChar w:fldCharType="begin"/>
            </w:r>
            <w:r>
              <w:rPr>
                <w:noProof/>
                <w:webHidden/>
              </w:rPr>
              <w:instrText xml:space="preserve"> PAGEREF _Toc112758732 \h </w:instrText>
            </w:r>
            <w:r>
              <w:rPr>
                <w:noProof/>
                <w:webHidden/>
              </w:rPr>
            </w:r>
            <w:r>
              <w:rPr>
                <w:noProof/>
                <w:webHidden/>
              </w:rPr>
              <w:fldChar w:fldCharType="separate"/>
            </w:r>
            <w:r>
              <w:rPr>
                <w:noProof/>
                <w:webHidden/>
              </w:rPr>
              <w:t>137</w:t>
            </w:r>
            <w:r>
              <w:rPr>
                <w:noProof/>
                <w:webHidden/>
              </w:rPr>
              <w:fldChar w:fldCharType="end"/>
            </w:r>
          </w:hyperlink>
        </w:p>
        <w:p w14:paraId="2EB1D619" w14:textId="4CED3CF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3" w:history="1">
            <w:r w:rsidRPr="00895D14">
              <w:rPr>
                <w:rStyle w:val="Lienhypertexte"/>
                <w:noProof/>
              </w:rPr>
              <w:t>21.12.4e Maçonneries portantes en blocs de béton avec système de dosage pour liant hydraulique CCTB 01.10</w:t>
            </w:r>
            <w:r>
              <w:rPr>
                <w:noProof/>
                <w:webHidden/>
              </w:rPr>
              <w:tab/>
            </w:r>
            <w:r>
              <w:rPr>
                <w:noProof/>
                <w:webHidden/>
              </w:rPr>
              <w:fldChar w:fldCharType="begin"/>
            </w:r>
            <w:r>
              <w:rPr>
                <w:noProof/>
                <w:webHidden/>
              </w:rPr>
              <w:instrText xml:space="preserve"> PAGEREF _Toc112758733 \h </w:instrText>
            </w:r>
            <w:r>
              <w:rPr>
                <w:noProof/>
                <w:webHidden/>
              </w:rPr>
            </w:r>
            <w:r>
              <w:rPr>
                <w:noProof/>
                <w:webHidden/>
              </w:rPr>
              <w:fldChar w:fldCharType="separate"/>
            </w:r>
            <w:r>
              <w:rPr>
                <w:noProof/>
                <w:webHidden/>
              </w:rPr>
              <w:t>140</w:t>
            </w:r>
            <w:r>
              <w:rPr>
                <w:noProof/>
                <w:webHidden/>
              </w:rPr>
              <w:fldChar w:fldCharType="end"/>
            </w:r>
          </w:hyperlink>
        </w:p>
        <w:p w14:paraId="776F40BD" w14:textId="5FC1A4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4" w:history="1">
            <w:r w:rsidRPr="00895D14">
              <w:rPr>
                <w:rStyle w:val="Lienhypertexte"/>
                <w:noProof/>
              </w:rPr>
              <w:t>21.12.4f Maçonneries portantes en blocs de béton acoustiques CCTB 01.10</w:t>
            </w:r>
            <w:r>
              <w:rPr>
                <w:noProof/>
                <w:webHidden/>
              </w:rPr>
              <w:tab/>
            </w:r>
            <w:r>
              <w:rPr>
                <w:noProof/>
                <w:webHidden/>
              </w:rPr>
              <w:fldChar w:fldCharType="begin"/>
            </w:r>
            <w:r>
              <w:rPr>
                <w:noProof/>
                <w:webHidden/>
              </w:rPr>
              <w:instrText xml:space="preserve"> PAGEREF _Toc112758734 \h </w:instrText>
            </w:r>
            <w:r>
              <w:rPr>
                <w:noProof/>
                <w:webHidden/>
              </w:rPr>
            </w:r>
            <w:r>
              <w:rPr>
                <w:noProof/>
                <w:webHidden/>
              </w:rPr>
              <w:fldChar w:fldCharType="separate"/>
            </w:r>
            <w:r>
              <w:rPr>
                <w:noProof/>
                <w:webHidden/>
              </w:rPr>
              <w:t>142</w:t>
            </w:r>
            <w:r>
              <w:rPr>
                <w:noProof/>
                <w:webHidden/>
              </w:rPr>
              <w:fldChar w:fldCharType="end"/>
            </w:r>
          </w:hyperlink>
        </w:p>
        <w:p w14:paraId="021393B1" w14:textId="3881A3E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5" w:history="1">
            <w:r w:rsidRPr="00895D14">
              <w:rPr>
                <w:rStyle w:val="Lienhypertexte"/>
                <w:noProof/>
              </w:rPr>
              <w:t>21.12.4g Maçonneries portantes en blocs de coffrage en béton CCTB 01.10</w:t>
            </w:r>
            <w:r>
              <w:rPr>
                <w:noProof/>
                <w:webHidden/>
              </w:rPr>
              <w:tab/>
            </w:r>
            <w:r>
              <w:rPr>
                <w:noProof/>
                <w:webHidden/>
              </w:rPr>
              <w:fldChar w:fldCharType="begin"/>
            </w:r>
            <w:r>
              <w:rPr>
                <w:noProof/>
                <w:webHidden/>
              </w:rPr>
              <w:instrText xml:space="preserve"> PAGEREF _Toc112758735 \h </w:instrText>
            </w:r>
            <w:r>
              <w:rPr>
                <w:noProof/>
                <w:webHidden/>
              </w:rPr>
            </w:r>
            <w:r>
              <w:rPr>
                <w:noProof/>
                <w:webHidden/>
              </w:rPr>
              <w:fldChar w:fldCharType="separate"/>
            </w:r>
            <w:r>
              <w:rPr>
                <w:noProof/>
                <w:webHidden/>
              </w:rPr>
              <w:t>144</w:t>
            </w:r>
            <w:r>
              <w:rPr>
                <w:noProof/>
                <w:webHidden/>
              </w:rPr>
              <w:fldChar w:fldCharType="end"/>
            </w:r>
          </w:hyperlink>
        </w:p>
        <w:p w14:paraId="441598AF" w14:textId="32C174F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36" w:history="1">
            <w:r w:rsidRPr="00895D14">
              <w:rPr>
                <w:rStyle w:val="Lienhypertexte"/>
                <w:noProof/>
              </w:rPr>
              <w:t>21.12.5 Maçonneries portantes en blocs de silico-calcaire CCTB 01.10</w:t>
            </w:r>
            <w:r>
              <w:rPr>
                <w:noProof/>
                <w:webHidden/>
              </w:rPr>
              <w:tab/>
            </w:r>
            <w:r>
              <w:rPr>
                <w:noProof/>
                <w:webHidden/>
              </w:rPr>
              <w:fldChar w:fldCharType="begin"/>
            </w:r>
            <w:r>
              <w:rPr>
                <w:noProof/>
                <w:webHidden/>
              </w:rPr>
              <w:instrText xml:space="preserve"> PAGEREF _Toc112758736 \h </w:instrText>
            </w:r>
            <w:r>
              <w:rPr>
                <w:noProof/>
                <w:webHidden/>
              </w:rPr>
            </w:r>
            <w:r>
              <w:rPr>
                <w:noProof/>
                <w:webHidden/>
              </w:rPr>
              <w:fldChar w:fldCharType="separate"/>
            </w:r>
            <w:r>
              <w:rPr>
                <w:noProof/>
                <w:webHidden/>
              </w:rPr>
              <w:t>145</w:t>
            </w:r>
            <w:r>
              <w:rPr>
                <w:noProof/>
                <w:webHidden/>
              </w:rPr>
              <w:fldChar w:fldCharType="end"/>
            </w:r>
          </w:hyperlink>
        </w:p>
        <w:p w14:paraId="0B8F51F0" w14:textId="2189B7B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7" w:history="1">
            <w:r w:rsidRPr="00895D14">
              <w:rPr>
                <w:rStyle w:val="Lienhypertexte"/>
                <w:noProof/>
              </w:rPr>
              <w:t>21.12.5a Maçonneries portantes en blocs de silico-calcaire creux à maçonner CCTB 01.10</w:t>
            </w:r>
            <w:r>
              <w:rPr>
                <w:noProof/>
                <w:webHidden/>
              </w:rPr>
              <w:tab/>
            </w:r>
            <w:r>
              <w:rPr>
                <w:noProof/>
                <w:webHidden/>
              </w:rPr>
              <w:fldChar w:fldCharType="begin"/>
            </w:r>
            <w:r>
              <w:rPr>
                <w:noProof/>
                <w:webHidden/>
              </w:rPr>
              <w:instrText xml:space="preserve"> PAGEREF _Toc112758737 \h </w:instrText>
            </w:r>
            <w:r>
              <w:rPr>
                <w:noProof/>
                <w:webHidden/>
              </w:rPr>
            </w:r>
            <w:r>
              <w:rPr>
                <w:noProof/>
                <w:webHidden/>
              </w:rPr>
              <w:fldChar w:fldCharType="separate"/>
            </w:r>
            <w:r>
              <w:rPr>
                <w:noProof/>
                <w:webHidden/>
              </w:rPr>
              <w:t>146</w:t>
            </w:r>
            <w:r>
              <w:rPr>
                <w:noProof/>
                <w:webHidden/>
              </w:rPr>
              <w:fldChar w:fldCharType="end"/>
            </w:r>
          </w:hyperlink>
        </w:p>
        <w:p w14:paraId="14471EEF" w14:textId="07DF558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8" w:history="1">
            <w:r w:rsidRPr="00895D14">
              <w:rPr>
                <w:rStyle w:val="Lienhypertexte"/>
                <w:noProof/>
              </w:rPr>
              <w:t>21.12.5b Maçonneries portantes en blocs de silico-calcaire pleins à coller CCTB 01.10</w:t>
            </w:r>
            <w:r>
              <w:rPr>
                <w:noProof/>
                <w:webHidden/>
              </w:rPr>
              <w:tab/>
            </w:r>
            <w:r>
              <w:rPr>
                <w:noProof/>
                <w:webHidden/>
              </w:rPr>
              <w:fldChar w:fldCharType="begin"/>
            </w:r>
            <w:r>
              <w:rPr>
                <w:noProof/>
                <w:webHidden/>
              </w:rPr>
              <w:instrText xml:space="preserve"> PAGEREF _Toc112758738 \h </w:instrText>
            </w:r>
            <w:r>
              <w:rPr>
                <w:noProof/>
                <w:webHidden/>
              </w:rPr>
            </w:r>
            <w:r>
              <w:rPr>
                <w:noProof/>
                <w:webHidden/>
              </w:rPr>
              <w:fldChar w:fldCharType="separate"/>
            </w:r>
            <w:r>
              <w:rPr>
                <w:noProof/>
                <w:webHidden/>
              </w:rPr>
              <w:t>148</w:t>
            </w:r>
            <w:r>
              <w:rPr>
                <w:noProof/>
                <w:webHidden/>
              </w:rPr>
              <w:fldChar w:fldCharType="end"/>
            </w:r>
          </w:hyperlink>
        </w:p>
        <w:p w14:paraId="077A79E4" w14:textId="38B611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39" w:history="1">
            <w:r w:rsidRPr="00895D14">
              <w:rPr>
                <w:rStyle w:val="Lienhypertexte"/>
                <w:noProof/>
              </w:rPr>
              <w:t>21.12.5c Maçonneries portantes en blocs de silico-calcaire creux à coller CCTB 01.10</w:t>
            </w:r>
            <w:r>
              <w:rPr>
                <w:noProof/>
                <w:webHidden/>
              </w:rPr>
              <w:tab/>
            </w:r>
            <w:r>
              <w:rPr>
                <w:noProof/>
                <w:webHidden/>
              </w:rPr>
              <w:fldChar w:fldCharType="begin"/>
            </w:r>
            <w:r>
              <w:rPr>
                <w:noProof/>
                <w:webHidden/>
              </w:rPr>
              <w:instrText xml:space="preserve"> PAGEREF _Toc112758739 \h </w:instrText>
            </w:r>
            <w:r>
              <w:rPr>
                <w:noProof/>
                <w:webHidden/>
              </w:rPr>
            </w:r>
            <w:r>
              <w:rPr>
                <w:noProof/>
                <w:webHidden/>
              </w:rPr>
              <w:fldChar w:fldCharType="separate"/>
            </w:r>
            <w:r>
              <w:rPr>
                <w:noProof/>
                <w:webHidden/>
              </w:rPr>
              <w:t>151</w:t>
            </w:r>
            <w:r>
              <w:rPr>
                <w:noProof/>
                <w:webHidden/>
              </w:rPr>
              <w:fldChar w:fldCharType="end"/>
            </w:r>
          </w:hyperlink>
        </w:p>
        <w:p w14:paraId="00A2C2C0" w14:textId="7D6CE7A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0" w:history="1">
            <w:r w:rsidRPr="00895D14">
              <w:rPr>
                <w:rStyle w:val="Lienhypertexte"/>
                <w:noProof/>
              </w:rPr>
              <w:t>21.12.5d Maçonneries portantes en blocs de silico-calcaire apparents à coller avec chanfreins CCTB 01.10</w:t>
            </w:r>
            <w:r>
              <w:rPr>
                <w:noProof/>
                <w:webHidden/>
              </w:rPr>
              <w:tab/>
            </w:r>
            <w:r>
              <w:rPr>
                <w:noProof/>
                <w:webHidden/>
              </w:rPr>
              <w:fldChar w:fldCharType="begin"/>
            </w:r>
            <w:r>
              <w:rPr>
                <w:noProof/>
                <w:webHidden/>
              </w:rPr>
              <w:instrText xml:space="preserve"> PAGEREF _Toc112758740 \h </w:instrText>
            </w:r>
            <w:r>
              <w:rPr>
                <w:noProof/>
                <w:webHidden/>
              </w:rPr>
            </w:r>
            <w:r>
              <w:rPr>
                <w:noProof/>
                <w:webHidden/>
              </w:rPr>
              <w:fldChar w:fldCharType="separate"/>
            </w:r>
            <w:r>
              <w:rPr>
                <w:noProof/>
                <w:webHidden/>
              </w:rPr>
              <w:t>153</w:t>
            </w:r>
            <w:r>
              <w:rPr>
                <w:noProof/>
                <w:webHidden/>
              </w:rPr>
              <w:fldChar w:fldCharType="end"/>
            </w:r>
          </w:hyperlink>
        </w:p>
        <w:p w14:paraId="7F15E596" w14:textId="0E14146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41" w:history="1">
            <w:r w:rsidRPr="00895D14">
              <w:rPr>
                <w:rStyle w:val="Lienhypertexte"/>
                <w:noProof/>
              </w:rPr>
              <w:t>21.12.6 Maçonneries portantes en blocs de béton d'argile expansée CCTB 01.10</w:t>
            </w:r>
            <w:r>
              <w:rPr>
                <w:noProof/>
                <w:webHidden/>
              </w:rPr>
              <w:tab/>
            </w:r>
            <w:r>
              <w:rPr>
                <w:noProof/>
                <w:webHidden/>
              </w:rPr>
              <w:fldChar w:fldCharType="begin"/>
            </w:r>
            <w:r>
              <w:rPr>
                <w:noProof/>
                <w:webHidden/>
              </w:rPr>
              <w:instrText xml:space="preserve"> PAGEREF _Toc112758741 \h </w:instrText>
            </w:r>
            <w:r>
              <w:rPr>
                <w:noProof/>
                <w:webHidden/>
              </w:rPr>
            </w:r>
            <w:r>
              <w:rPr>
                <w:noProof/>
                <w:webHidden/>
              </w:rPr>
              <w:fldChar w:fldCharType="separate"/>
            </w:r>
            <w:r>
              <w:rPr>
                <w:noProof/>
                <w:webHidden/>
              </w:rPr>
              <w:t>155</w:t>
            </w:r>
            <w:r>
              <w:rPr>
                <w:noProof/>
                <w:webHidden/>
              </w:rPr>
              <w:fldChar w:fldCharType="end"/>
            </w:r>
          </w:hyperlink>
        </w:p>
        <w:p w14:paraId="0615A149" w14:textId="52CEC5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2" w:history="1">
            <w:r w:rsidRPr="00895D14">
              <w:rPr>
                <w:rStyle w:val="Lienhypertexte"/>
                <w:noProof/>
              </w:rPr>
              <w:t>21.12.6a Maçonneries portantes en blocs de béton d'argile expansée pleins à maçonner CCTB 01.10</w:t>
            </w:r>
            <w:r>
              <w:rPr>
                <w:noProof/>
                <w:webHidden/>
              </w:rPr>
              <w:tab/>
            </w:r>
            <w:r>
              <w:rPr>
                <w:noProof/>
                <w:webHidden/>
              </w:rPr>
              <w:fldChar w:fldCharType="begin"/>
            </w:r>
            <w:r>
              <w:rPr>
                <w:noProof/>
                <w:webHidden/>
              </w:rPr>
              <w:instrText xml:space="preserve"> PAGEREF _Toc112758742 \h </w:instrText>
            </w:r>
            <w:r>
              <w:rPr>
                <w:noProof/>
                <w:webHidden/>
              </w:rPr>
            </w:r>
            <w:r>
              <w:rPr>
                <w:noProof/>
                <w:webHidden/>
              </w:rPr>
              <w:fldChar w:fldCharType="separate"/>
            </w:r>
            <w:r>
              <w:rPr>
                <w:noProof/>
                <w:webHidden/>
              </w:rPr>
              <w:t>156</w:t>
            </w:r>
            <w:r>
              <w:rPr>
                <w:noProof/>
                <w:webHidden/>
              </w:rPr>
              <w:fldChar w:fldCharType="end"/>
            </w:r>
          </w:hyperlink>
        </w:p>
        <w:p w14:paraId="06D91ADB" w14:textId="6AFE4A8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3" w:history="1">
            <w:r w:rsidRPr="00895D14">
              <w:rPr>
                <w:rStyle w:val="Lienhypertexte"/>
                <w:noProof/>
              </w:rPr>
              <w:t>21.12.6b Maçonneries portantes en blocs de béton d'argile expansée pleins à coller CCTB 01.10</w:t>
            </w:r>
            <w:r>
              <w:rPr>
                <w:noProof/>
                <w:webHidden/>
              </w:rPr>
              <w:tab/>
            </w:r>
            <w:r>
              <w:rPr>
                <w:noProof/>
                <w:webHidden/>
              </w:rPr>
              <w:fldChar w:fldCharType="begin"/>
            </w:r>
            <w:r>
              <w:rPr>
                <w:noProof/>
                <w:webHidden/>
              </w:rPr>
              <w:instrText xml:space="preserve"> PAGEREF _Toc112758743 \h </w:instrText>
            </w:r>
            <w:r>
              <w:rPr>
                <w:noProof/>
                <w:webHidden/>
              </w:rPr>
            </w:r>
            <w:r>
              <w:rPr>
                <w:noProof/>
                <w:webHidden/>
              </w:rPr>
              <w:fldChar w:fldCharType="separate"/>
            </w:r>
            <w:r>
              <w:rPr>
                <w:noProof/>
                <w:webHidden/>
              </w:rPr>
              <w:t>158</w:t>
            </w:r>
            <w:r>
              <w:rPr>
                <w:noProof/>
                <w:webHidden/>
              </w:rPr>
              <w:fldChar w:fldCharType="end"/>
            </w:r>
          </w:hyperlink>
        </w:p>
        <w:p w14:paraId="51E7F2EA" w14:textId="112D88E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4" w:history="1">
            <w:r w:rsidRPr="00895D14">
              <w:rPr>
                <w:rStyle w:val="Lienhypertexte"/>
                <w:noProof/>
              </w:rPr>
              <w:t>21.12.6c Maçonneries portantes en blocs de béton d'argile expansée creux à maçonner CCTB 01.10</w:t>
            </w:r>
            <w:r>
              <w:rPr>
                <w:noProof/>
                <w:webHidden/>
              </w:rPr>
              <w:tab/>
            </w:r>
            <w:r>
              <w:rPr>
                <w:noProof/>
                <w:webHidden/>
              </w:rPr>
              <w:fldChar w:fldCharType="begin"/>
            </w:r>
            <w:r>
              <w:rPr>
                <w:noProof/>
                <w:webHidden/>
              </w:rPr>
              <w:instrText xml:space="preserve"> PAGEREF _Toc112758744 \h </w:instrText>
            </w:r>
            <w:r>
              <w:rPr>
                <w:noProof/>
                <w:webHidden/>
              </w:rPr>
            </w:r>
            <w:r>
              <w:rPr>
                <w:noProof/>
                <w:webHidden/>
              </w:rPr>
              <w:fldChar w:fldCharType="separate"/>
            </w:r>
            <w:r>
              <w:rPr>
                <w:noProof/>
                <w:webHidden/>
              </w:rPr>
              <w:t>161</w:t>
            </w:r>
            <w:r>
              <w:rPr>
                <w:noProof/>
                <w:webHidden/>
              </w:rPr>
              <w:fldChar w:fldCharType="end"/>
            </w:r>
          </w:hyperlink>
        </w:p>
        <w:p w14:paraId="4A5ECD0E" w14:textId="564DDA2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5" w:history="1">
            <w:r w:rsidRPr="00895D14">
              <w:rPr>
                <w:rStyle w:val="Lienhypertexte"/>
                <w:noProof/>
              </w:rPr>
              <w:t>21.12.6d Maçonneries portantes en blocs de béton d'argile expansée creux à coller CCTB 01.10</w:t>
            </w:r>
            <w:r>
              <w:rPr>
                <w:noProof/>
                <w:webHidden/>
              </w:rPr>
              <w:tab/>
            </w:r>
            <w:r>
              <w:rPr>
                <w:noProof/>
                <w:webHidden/>
              </w:rPr>
              <w:fldChar w:fldCharType="begin"/>
            </w:r>
            <w:r>
              <w:rPr>
                <w:noProof/>
                <w:webHidden/>
              </w:rPr>
              <w:instrText xml:space="preserve"> PAGEREF _Toc112758745 \h </w:instrText>
            </w:r>
            <w:r>
              <w:rPr>
                <w:noProof/>
                <w:webHidden/>
              </w:rPr>
            </w:r>
            <w:r>
              <w:rPr>
                <w:noProof/>
                <w:webHidden/>
              </w:rPr>
              <w:fldChar w:fldCharType="separate"/>
            </w:r>
            <w:r>
              <w:rPr>
                <w:noProof/>
                <w:webHidden/>
              </w:rPr>
              <w:t>163</w:t>
            </w:r>
            <w:r>
              <w:rPr>
                <w:noProof/>
                <w:webHidden/>
              </w:rPr>
              <w:fldChar w:fldCharType="end"/>
            </w:r>
          </w:hyperlink>
        </w:p>
        <w:p w14:paraId="31ED67F4" w14:textId="054209B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6" w:history="1">
            <w:r w:rsidRPr="00895D14">
              <w:rPr>
                <w:rStyle w:val="Lienhypertexte"/>
                <w:noProof/>
              </w:rPr>
              <w:t>21.12.6e Maçonneries portantes en blocs de béton d'argile expansée avec système de dosage pour liant hydraulique CCTB 01.10</w:t>
            </w:r>
            <w:r>
              <w:rPr>
                <w:noProof/>
                <w:webHidden/>
              </w:rPr>
              <w:tab/>
            </w:r>
            <w:r>
              <w:rPr>
                <w:noProof/>
                <w:webHidden/>
              </w:rPr>
              <w:fldChar w:fldCharType="begin"/>
            </w:r>
            <w:r>
              <w:rPr>
                <w:noProof/>
                <w:webHidden/>
              </w:rPr>
              <w:instrText xml:space="preserve"> PAGEREF _Toc112758746 \h </w:instrText>
            </w:r>
            <w:r>
              <w:rPr>
                <w:noProof/>
                <w:webHidden/>
              </w:rPr>
            </w:r>
            <w:r>
              <w:rPr>
                <w:noProof/>
                <w:webHidden/>
              </w:rPr>
              <w:fldChar w:fldCharType="separate"/>
            </w:r>
            <w:r>
              <w:rPr>
                <w:noProof/>
                <w:webHidden/>
              </w:rPr>
              <w:t>165</w:t>
            </w:r>
            <w:r>
              <w:rPr>
                <w:noProof/>
                <w:webHidden/>
              </w:rPr>
              <w:fldChar w:fldCharType="end"/>
            </w:r>
          </w:hyperlink>
        </w:p>
        <w:p w14:paraId="7BB9DB9F" w14:textId="7944A68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7" w:history="1">
            <w:r w:rsidRPr="00895D14">
              <w:rPr>
                <w:rStyle w:val="Lienhypertexte"/>
                <w:noProof/>
              </w:rPr>
              <w:t>21.12.6f Maçonneries portantes en blocs de béton d'argile expansée acoustiques CCTB 01.10</w:t>
            </w:r>
            <w:r>
              <w:rPr>
                <w:noProof/>
                <w:webHidden/>
              </w:rPr>
              <w:tab/>
            </w:r>
            <w:r>
              <w:rPr>
                <w:noProof/>
                <w:webHidden/>
              </w:rPr>
              <w:fldChar w:fldCharType="begin"/>
            </w:r>
            <w:r>
              <w:rPr>
                <w:noProof/>
                <w:webHidden/>
              </w:rPr>
              <w:instrText xml:space="preserve"> PAGEREF _Toc112758747 \h </w:instrText>
            </w:r>
            <w:r>
              <w:rPr>
                <w:noProof/>
                <w:webHidden/>
              </w:rPr>
            </w:r>
            <w:r>
              <w:rPr>
                <w:noProof/>
                <w:webHidden/>
              </w:rPr>
              <w:fldChar w:fldCharType="separate"/>
            </w:r>
            <w:r>
              <w:rPr>
                <w:noProof/>
                <w:webHidden/>
              </w:rPr>
              <w:t>168</w:t>
            </w:r>
            <w:r>
              <w:rPr>
                <w:noProof/>
                <w:webHidden/>
              </w:rPr>
              <w:fldChar w:fldCharType="end"/>
            </w:r>
          </w:hyperlink>
        </w:p>
        <w:p w14:paraId="242B56C1" w14:textId="3E97855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48" w:history="1">
            <w:r w:rsidRPr="00895D14">
              <w:rPr>
                <w:rStyle w:val="Lienhypertexte"/>
                <w:noProof/>
              </w:rPr>
              <w:t>21.12.7 Maçonneries portantes en blocs de béton cellulaire CCTB 01.10</w:t>
            </w:r>
            <w:r>
              <w:rPr>
                <w:noProof/>
                <w:webHidden/>
              </w:rPr>
              <w:tab/>
            </w:r>
            <w:r>
              <w:rPr>
                <w:noProof/>
                <w:webHidden/>
              </w:rPr>
              <w:fldChar w:fldCharType="begin"/>
            </w:r>
            <w:r>
              <w:rPr>
                <w:noProof/>
                <w:webHidden/>
              </w:rPr>
              <w:instrText xml:space="preserve"> PAGEREF _Toc112758748 \h </w:instrText>
            </w:r>
            <w:r>
              <w:rPr>
                <w:noProof/>
                <w:webHidden/>
              </w:rPr>
            </w:r>
            <w:r>
              <w:rPr>
                <w:noProof/>
                <w:webHidden/>
              </w:rPr>
              <w:fldChar w:fldCharType="separate"/>
            </w:r>
            <w:r>
              <w:rPr>
                <w:noProof/>
                <w:webHidden/>
              </w:rPr>
              <w:t>170</w:t>
            </w:r>
            <w:r>
              <w:rPr>
                <w:noProof/>
                <w:webHidden/>
              </w:rPr>
              <w:fldChar w:fldCharType="end"/>
            </w:r>
          </w:hyperlink>
        </w:p>
        <w:p w14:paraId="2DABE47C" w14:textId="2BF268F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49" w:history="1">
            <w:r w:rsidRPr="00895D14">
              <w:rPr>
                <w:rStyle w:val="Lienhypertexte"/>
                <w:noProof/>
              </w:rPr>
              <w:t>21.12.7a Maçonneries portantes en blocs de béton cellulaire CCTB 01.10</w:t>
            </w:r>
            <w:r>
              <w:rPr>
                <w:noProof/>
                <w:webHidden/>
              </w:rPr>
              <w:tab/>
            </w:r>
            <w:r>
              <w:rPr>
                <w:noProof/>
                <w:webHidden/>
              </w:rPr>
              <w:fldChar w:fldCharType="begin"/>
            </w:r>
            <w:r>
              <w:rPr>
                <w:noProof/>
                <w:webHidden/>
              </w:rPr>
              <w:instrText xml:space="preserve"> PAGEREF _Toc112758749 \h </w:instrText>
            </w:r>
            <w:r>
              <w:rPr>
                <w:noProof/>
                <w:webHidden/>
              </w:rPr>
            </w:r>
            <w:r>
              <w:rPr>
                <w:noProof/>
                <w:webHidden/>
              </w:rPr>
              <w:fldChar w:fldCharType="separate"/>
            </w:r>
            <w:r>
              <w:rPr>
                <w:noProof/>
                <w:webHidden/>
              </w:rPr>
              <w:t>171</w:t>
            </w:r>
            <w:r>
              <w:rPr>
                <w:noProof/>
                <w:webHidden/>
              </w:rPr>
              <w:fldChar w:fldCharType="end"/>
            </w:r>
          </w:hyperlink>
        </w:p>
        <w:p w14:paraId="36692FA1" w14:textId="502A3C0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50" w:history="1">
            <w:r w:rsidRPr="00895D14">
              <w:rPr>
                <w:rStyle w:val="Lienhypertexte"/>
                <w:noProof/>
              </w:rPr>
              <w:t>21.12.7b Maçonneries portantes en blocs de coffrage de béton cellulaire CCTB 01.04</w:t>
            </w:r>
            <w:r>
              <w:rPr>
                <w:noProof/>
                <w:webHidden/>
              </w:rPr>
              <w:tab/>
            </w:r>
            <w:r>
              <w:rPr>
                <w:noProof/>
                <w:webHidden/>
              </w:rPr>
              <w:fldChar w:fldCharType="begin"/>
            </w:r>
            <w:r>
              <w:rPr>
                <w:noProof/>
                <w:webHidden/>
              </w:rPr>
              <w:instrText xml:space="preserve"> PAGEREF _Toc112758750 \h </w:instrText>
            </w:r>
            <w:r>
              <w:rPr>
                <w:noProof/>
                <w:webHidden/>
              </w:rPr>
            </w:r>
            <w:r>
              <w:rPr>
                <w:noProof/>
                <w:webHidden/>
              </w:rPr>
              <w:fldChar w:fldCharType="separate"/>
            </w:r>
            <w:r>
              <w:rPr>
                <w:noProof/>
                <w:webHidden/>
              </w:rPr>
              <w:t>173</w:t>
            </w:r>
            <w:r>
              <w:rPr>
                <w:noProof/>
                <w:webHidden/>
              </w:rPr>
              <w:fldChar w:fldCharType="end"/>
            </w:r>
          </w:hyperlink>
        </w:p>
        <w:p w14:paraId="7C55115F" w14:textId="4B64985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51" w:history="1">
            <w:r w:rsidRPr="00895D14">
              <w:rPr>
                <w:rStyle w:val="Lienhypertexte"/>
                <w:noProof/>
              </w:rPr>
              <w:t>21.12.8 Maçonneries portantes en blocs de terre crue CCTB 01.10</w:t>
            </w:r>
            <w:r>
              <w:rPr>
                <w:noProof/>
                <w:webHidden/>
              </w:rPr>
              <w:tab/>
            </w:r>
            <w:r>
              <w:rPr>
                <w:noProof/>
                <w:webHidden/>
              </w:rPr>
              <w:fldChar w:fldCharType="begin"/>
            </w:r>
            <w:r>
              <w:rPr>
                <w:noProof/>
                <w:webHidden/>
              </w:rPr>
              <w:instrText xml:space="preserve"> PAGEREF _Toc112758751 \h </w:instrText>
            </w:r>
            <w:r>
              <w:rPr>
                <w:noProof/>
                <w:webHidden/>
              </w:rPr>
            </w:r>
            <w:r>
              <w:rPr>
                <w:noProof/>
                <w:webHidden/>
              </w:rPr>
              <w:fldChar w:fldCharType="separate"/>
            </w:r>
            <w:r>
              <w:rPr>
                <w:noProof/>
                <w:webHidden/>
              </w:rPr>
              <w:t>173</w:t>
            </w:r>
            <w:r>
              <w:rPr>
                <w:noProof/>
                <w:webHidden/>
              </w:rPr>
              <w:fldChar w:fldCharType="end"/>
            </w:r>
          </w:hyperlink>
        </w:p>
        <w:p w14:paraId="66885A34" w14:textId="3148493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52" w:history="1">
            <w:r w:rsidRPr="00895D14">
              <w:rPr>
                <w:rStyle w:val="Lienhypertexte"/>
                <w:noProof/>
              </w:rPr>
              <w:t>21.12.8a Maçonneries portantes en blocs de terre crue stabilisée à maçonner CCTB 01.10</w:t>
            </w:r>
            <w:r>
              <w:rPr>
                <w:noProof/>
                <w:webHidden/>
              </w:rPr>
              <w:tab/>
            </w:r>
            <w:r>
              <w:rPr>
                <w:noProof/>
                <w:webHidden/>
              </w:rPr>
              <w:fldChar w:fldCharType="begin"/>
            </w:r>
            <w:r>
              <w:rPr>
                <w:noProof/>
                <w:webHidden/>
              </w:rPr>
              <w:instrText xml:space="preserve"> PAGEREF _Toc112758752 \h </w:instrText>
            </w:r>
            <w:r>
              <w:rPr>
                <w:noProof/>
                <w:webHidden/>
              </w:rPr>
            </w:r>
            <w:r>
              <w:rPr>
                <w:noProof/>
                <w:webHidden/>
              </w:rPr>
              <w:fldChar w:fldCharType="separate"/>
            </w:r>
            <w:r>
              <w:rPr>
                <w:noProof/>
                <w:webHidden/>
              </w:rPr>
              <w:t>175</w:t>
            </w:r>
            <w:r>
              <w:rPr>
                <w:noProof/>
                <w:webHidden/>
              </w:rPr>
              <w:fldChar w:fldCharType="end"/>
            </w:r>
          </w:hyperlink>
        </w:p>
        <w:p w14:paraId="17F95DED" w14:textId="6A82917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753" w:history="1">
            <w:r w:rsidRPr="00895D14">
              <w:rPr>
                <w:rStyle w:val="Lienhypertexte"/>
                <w:noProof/>
              </w:rPr>
              <w:t>21.13 Maçonneries portantes en pierre CCTB 01.02</w:t>
            </w:r>
            <w:r>
              <w:rPr>
                <w:noProof/>
                <w:webHidden/>
              </w:rPr>
              <w:tab/>
            </w:r>
            <w:r>
              <w:rPr>
                <w:noProof/>
                <w:webHidden/>
              </w:rPr>
              <w:fldChar w:fldCharType="begin"/>
            </w:r>
            <w:r>
              <w:rPr>
                <w:noProof/>
                <w:webHidden/>
              </w:rPr>
              <w:instrText xml:space="preserve"> PAGEREF _Toc112758753 \h </w:instrText>
            </w:r>
            <w:r>
              <w:rPr>
                <w:noProof/>
                <w:webHidden/>
              </w:rPr>
            </w:r>
            <w:r>
              <w:rPr>
                <w:noProof/>
                <w:webHidden/>
              </w:rPr>
              <w:fldChar w:fldCharType="separate"/>
            </w:r>
            <w:r>
              <w:rPr>
                <w:noProof/>
                <w:webHidden/>
              </w:rPr>
              <w:t>179</w:t>
            </w:r>
            <w:r>
              <w:rPr>
                <w:noProof/>
                <w:webHidden/>
              </w:rPr>
              <w:fldChar w:fldCharType="end"/>
            </w:r>
          </w:hyperlink>
        </w:p>
        <w:p w14:paraId="54950930" w14:textId="2D1E136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54" w:history="1">
            <w:r w:rsidRPr="00895D14">
              <w:rPr>
                <w:rStyle w:val="Lienhypertexte"/>
                <w:noProof/>
              </w:rPr>
              <w:t>21.13.1 Maçonneries portantes en pierre de taille CCTB 01.02</w:t>
            </w:r>
            <w:r>
              <w:rPr>
                <w:noProof/>
                <w:webHidden/>
              </w:rPr>
              <w:tab/>
            </w:r>
            <w:r>
              <w:rPr>
                <w:noProof/>
                <w:webHidden/>
              </w:rPr>
              <w:fldChar w:fldCharType="begin"/>
            </w:r>
            <w:r>
              <w:rPr>
                <w:noProof/>
                <w:webHidden/>
              </w:rPr>
              <w:instrText xml:space="preserve"> PAGEREF _Toc112758754 \h </w:instrText>
            </w:r>
            <w:r>
              <w:rPr>
                <w:noProof/>
                <w:webHidden/>
              </w:rPr>
            </w:r>
            <w:r>
              <w:rPr>
                <w:noProof/>
                <w:webHidden/>
              </w:rPr>
              <w:fldChar w:fldCharType="separate"/>
            </w:r>
            <w:r>
              <w:rPr>
                <w:noProof/>
                <w:webHidden/>
              </w:rPr>
              <w:t>179</w:t>
            </w:r>
            <w:r>
              <w:rPr>
                <w:noProof/>
                <w:webHidden/>
              </w:rPr>
              <w:fldChar w:fldCharType="end"/>
            </w:r>
          </w:hyperlink>
        </w:p>
        <w:p w14:paraId="748E6A33" w14:textId="6911F8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55" w:history="1">
            <w:r w:rsidRPr="00895D14">
              <w:rPr>
                <w:rStyle w:val="Lienhypertexte"/>
                <w:noProof/>
              </w:rPr>
              <w:t>21.13.1a Maçonneries portantes en petit granit - pierre bleue CCTB 01.04</w:t>
            </w:r>
            <w:r>
              <w:rPr>
                <w:noProof/>
                <w:webHidden/>
              </w:rPr>
              <w:tab/>
            </w:r>
            <w:r>
              <w:rPr>
                <w:noProof/>
                <w:webHidden/>
              </w:rPr>
              <w:fldChar w:fldCharType="begin"/>
            </w:r>
            <w:r>
              <w:rPr>
                <w:noProof/>
                <w:webHidden/>
              </w:rPr>
              <w:instrText xml:space="preserve"> PAGEREF _Toc112758755 \h </w:instrText>
            </w:r>
            <w:r>
              <w:rPr>
                <w:noProof/>
                <w:webHidden/>
              </w:rPr>
            </w:r>
            <w:r>
              <w:rPr>
                <w:noProof/>
                <w:webHidden/>
              </w:rPr>
              <w:fldChar w:fldCharType="separate"/>
            </w:r>
            <w:r>
              <w:rPr>
                <w:noProof/>
                <w:webHidden/>
              </w:rPr>
              <w:t>179</w:t>
            </w:r>
            <w:r>
              <w:rPr>
                <w:noProof/>
                <w:webHidden/>
              </w:rPr>
              <w:fldChar w:fldCharType="end"/>
            </w:r>
          </w:hyperlink>
        </w:p>
        <w:p w14:paraId="168D18B9" w14:textId="593E279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56" w:history="1">
            <w:r w:rsidRPr="00895D14">
              <w:rPr>
                <w:rStyle w:val="Lienhypertexte"/>
                <w:noProof/>
              </w:rPr>
              <w:t>21.13.1b Maçonneries portantes en pierre calcaire CCTB 01.04</w:t>
            </w:r>
            <w:r>
              <w:rPr>
                <w:noProof/>
                <w:webHidden/>
              </w:rPr>
              <w:tab/>
            </w:r>
            <w:r>
              <w:rPr>
                <w:noProof/>
                <w:webHidden/>
              </w:rPr>
              <w:fldChar w:fldCharType="begin"/>
            </w:r>
            <w:r>
              <w:rPr>
                <w:noProof/>
                <w:webHidden/>
              </w:rPr>
              <w:instrText xml:space="preserve"> PAGEREF _Toc112758756 \h </w:instrText>
            </w:r>
            <w:r>
              <w:rPr>
                <w:noProof/>
                <w:webHidden/>
              </w:rPr>
            </w:r>
            <w:r>
              <w:rPr>
                <w:noProof/>
                <w:webHidden/>
              </w:rPr>
              <w:fldChar w:fldCharType="separate"/>
            </w:r>
            <w:r>
              <w:rPr>
                <w:noProof/>
                <w:webHidden/>
              </w:rPr>
              <w:t>179</w:t>
            </w:r>
            <w:r>
              <w:rPr>
                <w:noProof/>
                <w:webHidden/>
              </w:rPr>
              <w:fldChar w:fldCharType="end"/>
            </w:r>
          </w:hyperlink>
        </w:p>
        <w:p w14:paraId="3DFA1DCA" w14:textId="260D2AA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57" w:history="1">
            <w:r w:rsidRPr="00895D14">
              <w:rPr>
                <w:rStyle w:val="Lienhypertexte"/>
                <w:noProof/>
              </w:rPr>
              <w:t>21.13.2 Maçonneries portantes en moellons de pierre calcaire CCTB 01.02</w:t>
            </w:r>
            <w:r>
              <w:rPr>
                <w:noProof/>
                <w:webHidden/>
              </w:rPr>
              <w:tab/>
            </w:r>
            <w:r>
              <w:rPr>
                <w:noProof/>
                <w:webHidden/>
              </w:rPr>
              <w:fldChar w:fldCharType="begin"/>
            </w:r>
            <w:r>
              <w:rPr>
                <w:noProof/>
                <w:webHidden/>
              </w:rPr>
              <w:instrText xml:space="preserve"> PAGEREF _Toc112758757 \h </w:instrText>
            </w:r>
            <w:r>
              <w:rPr>
                <w:noProof/>
                <w:webHidden/>
              </w:rPr>
            </w:r>
            <w:r>
              <w:rPr>
                <w:noProof/>
                <w:webHidden/>
              </w:rPr>
              <w:fldChar w:fldCharType="separate"/>
            </w:r>
            <w:r>
              <w:rPr>
                <w:noProof/>
                <w:webHidden/>
              </w:rPr>
              <w:t>179</w:t>
            </w:r>
            <w:r>
              <w:rPr>
                <w:noProof/>
                <w:webHidden/>
              </w:rPr>
              <w:fldChar w:fldCharType="end"/>
            </w:r>
          </w:hyperlink>
        </w:p>
        <w:p w14:paraId="3F55AB25" w14:textId="57576C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58" w:history="1">
            <w:r w:rsidRPr="00895D14">
              <w:rPr>
                <w:rStyle w:val="Lienhypertexte"/>
                <w:noProof/>
              </w:rPr>
              <w:t>21.13.2a Maçonneries portantes en moellons de pierre bleue CCTB 01.04</w:t>
            </w:r>
            <w:r>
              <w:rPr>
                <w:noProof/>
                <w:webHidden/>
              </w:rPr>
              <w:tab/>
            </w:r>
            <w:r>
              <w:rPr>
                <w:noProof/>
                <w:webHidden/>
              </w:rPr>
              <w:fldChar w:fldCharType="begin"/>
            </w:r>
            <w:r>
              <w:rPr>
                <w:noProof/>
                <w:webHidden/>
              </w:rPr>
              <w:instrText xml:space="preserve"> PAGEREF _Toc112758758 \h </w:instrText>
            </w:r>
            <w:r>
              <w:rPr>
                <w:noProof/>
                <w:webHidden/>
              </w:rPr>
            </w:r>
            <w:r>
              <w:rPr>
                <w:noProof/>
                <w:webHidden/>
              </w:rPr>
              <w:fldChar w:fldCharType="separate"/>
            </w:r>
            <w:r>
              <w:rPr>
                <w:noProof/>
                <w:webHidden/>
              </w:rPr>
              <w:t>179</w:t>
            </w:r>
            <w:r>
              <w:rPr>
                <w:noProof/>
                <w:webHidden/>
              </w:rPr>
              <w:fldChar w:fldCharType="end"/>
            </w:r>
          </w:hyperlink>
        </w:p>
        <w:p w14:paraId="54937F56" w14:textId="0F8C87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59" w:history="1">
            <w:r w:rsidRPr="00895D14">
              <w:rPr>
                <w:rStyle w:val="Lienhypertexte"/>
                <w:noProof/>
              </w:rPr>
              <w:t>21.13.2b Maçonneries portantes en moellons de pierre blanche CCTB 01.04</w:t>
            </w:r>
            <w:r>
              <w:rPr>
                <w:noProof/>
                <w:webHidden/>
              </w:rPr>
              <w:tab/>
            </w:r>
            <w:r>
              <w:rPr>
                <w:noProof/>
                <w:webHidden/>
              </w:rPr>
              <w:fldChar w:fldCharType="begin"/>
            </w:r>
            <w:r>
              <w:rPr>
                <w:noProof/>
                <w:webHidden/>
              </w:rPr>
              <w:instrText xml:space="preserve"> PAGEREF _Toc112758759 \h </w:instrText>
            </w:r>
            <w:r>
              <w:rPr>
                <w:noProof/>
                <w:webHidden/>
              </w:rPr>
            </w:r>
            <w:r>
              <w:rPr>
                <w:noProof/>
                <w:webHidden/>
              </w:rPr>
              <w:fldChar w:fldCharType="separate"/>
            </w:r>
            <w:r>
              <w:rPr>
                <w:noProof/>
                <w:webHidden/>
              </w:rPr>
              <w:t>179</w:t>
            </w:r>
            <w:r>
              <w:rPr>
                <w:noProof/>
                <w:webHidden/>
              </w:rPr>
              <w:fldChar w:fldCharType="end"/>
            </w:r>
          </w:hyperlink>
        </w:p>
        <w:p w14:paraId="3988D85D" w14:textId="6B47A8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0" w:history="1">
            <w:r w:rsidRPr="00895D14">
              <w:rPr>
                <w:rStyle w:val="Lienhypertexte"/>
                <w:noProof/>
              </w:rPr>
              <w:t>21.13.2c Maçonneries portantes en moellons de marbre CCTB 01.04</w:t>
            </w:r>
            <w:r>
              <w:rPr>
                <w:noProof/>
                <w:webHidden/>
              </w:rPr>
              <w:tab/>
            </w:r>
            <w:r>
              <w:rPr>
                <w:noProof/>
                <w:webHidden/>
              </w:rPr>
              <w:fldChar w:fldCharType="begin"/>
            </w:r>
            <w:r>
              <w:rPr>
                <w:noProof/>
                <w:webHidden/>
              </w:rPr>
              <w:instrText xml:space="preserve"> PAGEREF _Toc112758760 \h </w:instrText>
            </w:r>
            <w:r>
              <w:rPr>
                <w:noProof/>
                <w:webHidden/>
              </w:rPr>
            </w:r>
            <w:r>
              <w:rPr>
                <w:noProof/>
                <w:webHidden/>
              </w:rPr>
              <w:fldChar w:fldCharType="separate"/>
            </w:r>
            <w:r>
              <w:rPr>
                <w:noProof/>
                <w:webHidden/>
              </w:rPr>
              <w:t>179</w:t>
            </w:r>
            <w:r>
              <w:rPr>
                <w:noProof/>
                <w:webHidden/>
              </w:rPr>
              <w:fldChar w:fldCharType="end"/>
            </w:r>
          </w:hyperlink>
        </w:p>
        <w:p w14:paraId="51E1449F" w14:textId="6477E71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61" w:history="1">
            <w:r w:rsidRPr="00895D14">
              <w:rPr>
                <w:rStyle w:val="Lienhypertexte"/>
                <w:noProof/>
              </w:rPr>
              <w:t>21.13.3 Maçonneries portantes en moellons de pierres siliceuses CCTB 01.02</w:t>
            </w:r>
            <w:r>
              <w:rPr>
                <w:noProof/>
                <w:webHidden/>
              </w:rPr>
              <w:tab/>
            </w:r>
            <w:r>
              <w:rPr>
                <w:noProof/>
                <w:webHidden/>
              </w:rPr>
              <w:fldChar w:fldCharType="begin"/>
            </w:r>
            <w:r>
              <w:rPr>
                <w:noProof/>
                <w:webHidden/>
              </w:rPr>
              <w:instrText xml:space="preserve"> PAGEREF _Toc112758761 \h </w:instrText>
            </w:r>
            <w:r>
              <w:rPr>
                <w:noProof/>
                <w:webHidden/>
              </w:rPr>
            </w:r>
            <w:r>
              <w:rPr>
                <w:noProof/>
                <w:webHidden/>
              </w:rPr>
              <w:fldChar w:fldCharType="separate"/>
            </w:r>
            <w:r>
              <w:rPr>
                <w:noProof/>
                <w:webHidden/>
              </w:rPr>
              <w:t>179</w:t>
            </w:r>
            <w:r>
              <w:rPr>
                <w:noProof/>
                <w:webHidden/>
              </w:rPr>
              <w:fldChar w:fldCharType="end"/>
            </w:r>
          </w:hyperlink>
        </w:p>
        <w:p w14:paraId="4A1263A0" w14:textId="3B01FEC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2" w:history="1">
            <w:r w:rsidRPr="00895D14">
              <w:rPr>
                <w:rStyle w:val="Lienhypertexte"/>
                <w:noProof/>
              </w:rPr>
              <w:t>21.13.3a Maçonneries portantes en moellons d'arkose CCTB 01.04</w:t>
            </w:r>
            <w:r>
              <w:rPr>
                <w:noProof/>
                <w:webHidden/>
              </w:rPr>
              <w:tab/>
            </w:r>
            <w:r>
              <w:rPr>
                <w:noProof/>
                <w:webHidden/>
              </w:rPr>
              <w:fldChar w:fldCharType="begin"/>
            </w:r>
            <w:r>
              <w:rPr>
                <w:noProof/>
                <w:webHidden/>
              </w:rPr>
              <w:instrText xml:space="preserve"> PAGEREF _Toc112758762 \h </w:instrText>
            </w:r>
            <w:r>
              <w:rPr>
                <w:noProof/>
                <w:webHidden/>
              </w:rPr>
            </w:r>
            <w:r>
              <w:rPr>
                <w:noProof/>
                <w:webHidden/>
              </w:rPr>
              <w:fldChar w:fldCharType="separate"/>
            </w:r>
            <w:r>
              <w:rPr>
                <w:noProof/>
                <w:webHidden/>
              </w:rPr>
              <w:t>179</w:t>
            </w:r>
            <w:r>
              <w:rPr>
                <w:noProof/>
                <w:webHidden/>
              </w:rPr>
              <w:fldChar w:fldCharType="end"/>
            </w:r>
          </w:hyperlink>
        </w:p>
        <w:p w14:paraId="3E84BF20" w14:textId="731A105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3" w:history="1">
            <w:r w:rsidRPr="00895D14">
              <w:rPr>
                <w:rStyle w:val="Lienhypertexte"/>
                <w:noProof/>
              </w:rPr>
              <w:t>21.13.3b Maçonneries portantes en moellons de schiste CCTB 01.04</w:t>
            </w:r>
            <w:r>
              <w:rPr>
                <w:noProof/>
                <w:webHidden/>
              </w:rPr>
              <w:tab/>
            </w:r>
            <w:r>
              <w:rPr>
                <w:noProof/>
                <w:webHidden/>
              </w:rPr>
              <w:fldChar w:fldCharType="begin"/>
            </w:r>
            <w:r>
              <w:rPr>
                <w:noProof/>
                <w:webHidden/>
              </w:rPr>
              <w:instrText xml:space="preserve"> PAGEREF _Toc112758763 \h </w:instrText>
            </w:r>
            <w:r>
              <w:rPr>
                <w:noProof/>
                <w:webHidden/>
              </w:rPr>
            </w:r>
            <w:r>
              <w:rPr>
                <w:noProof/>
                <w:webHidden/>
              </w:rPr>
              <w:fldChar w:fldCharType="separate"/>
            </w:r>
            <w:r>
              <w:rPr>
                <w:noProof/>
                <w:webHidden/>
              </w:rPr>
              <w:t>179</w:t>
            </w:r>
            <w:r>
              <w:rPr>
                <w:noProof/>
                <w:webHidden/>
              </w:rPr>
              <w:fldChar w:fldCharType="end"/>
            </w:r>
          </w:hyperlink>
        </w:p>
        <w:p w14:paraId="05A50BD7" w14:textId="0218D7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4" w:history="1">
            <w:r w:rsidRPr="00895D14">
              <w:rPr>
                <w:rStyle w:val="Lienhypertexte"/>
                <w:noProof/>
              </w:rPr>
              <w:t>21.13.3c Maçonneries portantes en moellons de grès CCTB 01.02</w:t>
            </w:r>
            <w:r>
              <w:rPr>
                <w:noProof/>
                <w:webHidden/>
              </w:rPr>
              <w:tab/>
            </w:r>
            <w:r>
              <w:rPr>
                <w:noProof/>
                <w:webHidden/>
              </w:rPr>
              <w:fldChar w:fldCharType="begin"/>
            </w:r>
            <w:r>
              <w:rPr>
                <w:noProof/>
                <w:webHidden/>
              </w:rPr>
              <w:instrText xml:space="preserve"> PAGEREF _Toc112758764 \h </w:instrText>
            </w:r>
            <w:r>
              <w:rPr>
                <w:noProof/>
                <w:webHidden/>
              </w:rPr>
            </w:r>
            <w:r>
              <w:rPr>
                <w:noProof/>
                <w:webHidden/>
              </w:rPr>
              <w:fldChar w:fldCharType="separate"/>
            </w:r>
            <w:r>
              <w:rPr>
                <w:noProof/>
                <w:webHidden/>
              </w:rPr>
              <w:t>179</w:t>
            </w:r>
            <w:r>
              <w:rPr>
                <w:noProof/>
                <w:webHidden/>
              </w:rPr>
              <w:fldChar w:fldCharType="end"/>
            </w:r>
          </w:hyperlink>
        </w:p>
        <w:p w14:paraId="27C3E916" w14:textId="29DE56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5" w:history="1">
            <w:r w:rsidRPr="00895D14">
              <w:rPr>
                <w:rStyle w:val="Lienhypertexte"/>
                <w:noProof/>
              </w:rPr>
              <w:t>21.13.3d Maçonneries portantes en moellons de quartzite CCTB 01.04</w:t>
            </w:r>
            <w:r>
              <w:rPr>
                <w:noProof/>
                <w:webHidden/>
              </w:rPr>
              <w:tab/>
            </w:r>
            <w:r>
              <w:rPr>
                <w:noProof/>
                <w:webHidden/>
              </w:rPr>
              <w:fldChar w:fldCharType="begin"/>
            </w:r>
            <w:r>
              <w:rPr>
                <w:noProof/>
                <w:webHidden/>
              </w:rPr>
              <w:instrText xml:space="preserve"> PAGEREF _Toc112758765 \h </w:instrText>
            </w:r>
            <w:r>
              <w:rPr>
                <w:noProof/>
                <w:webHidden/>
              </w:rPr>
            </w:r>
            <w:r>
              <w:rPr>
                <w:noProof/>
                <w:webHidden/>
              </w:rPr>
              <w:fldChar w:fldCharType="separate"/>
            </w:r>
            <w:r>
              <w:rPr>
                <w:noProof/>
                <w:webHidden/>
              </w:rPr>
              <w:t>179</w:t>
            </w:r>
            <w:r>
              <w:rPr>
                <w:noProof/>
                <w:webHidden/>
              </w:rPr>
              <w:fldChar w:fldCharType="end"/>
            </w:r>
          </w:hyperlink>
        </w:p>
        <w:p w14:paraId="21D1AA64" w14:textId="2C3A463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6" w:history="1">
            <w:r w:rsidRPr="00895D14">
              <w:rPr>
                <w:rStyle w:val="Lienhypertexte"/>
                <w:noProof/>
              </w:rPr>
              <w:t>21.13.3e Maçonneries portantes en moellons de silex CCTB 01.04</w:t>
            </w:r>
            <w:r>
              <w:rPr>
                <w:noProof/>
                <w:webHidden/>
              </w:rPr>
              <w:tab/>
            </w:r>
            <w:r>
              <w:rPr>
                <w:noProof/>
                <w:webHidden/>
              </w:rPr>
              <w:fldChar w:fldCharType="begin"/>
            </w:r>
            <w:r>
              <w:rPr>
                <w:noProof/>
                <w:webHidden/>
              </w:rPr>
              <w:instrText xml:space="preserve"> PAGEREF _Toc112758766 \h </w:instrText>
            </w:r>
            <w:r>
              <w:rPr>
                <w:noProof/>
                <w:webHidden/>
              </w:rPr>
            </w:r>
            <w:r>
              <w:rPr>
                <w:noProof/>
                <w:webHidden/>
              </w:rPr>
              <w:fldChar w:fldCharType="separate"/>
            </w:r>
            <w:r>
              <w:rPr>
                <w:noProof/>
                <w:webHidden/>
              </w:rPr>
              <w:t>179</w:t>
            </w:r>
            <w:r>
              <w:rPr>
                <w:noProof/>
                <w:webHidden/>
              </w:rPr>
              <w:fldChar w:fldCharType="end"/>
            </w:r>
          </w:hyperlink>
        </w:p>
        <w:p w14:paraId="0382770E" w14:textId="183572F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767" w:history="1">
            <w:r w:rsidRPr="00895D14">
              <w:rPr>
                <w:rStyle w:val="Lienhypertexte"/>
                <w:noProof/>
              </w:rPr>
              <w:t>21.14 Maçonneries portantes en grands éléments CCTB 01.04</w:t>
            </w:r>
            <w:r>
              <w:rPr>
                <w:noProof/>
                <w:webHidden/>
              </w:rPr>
              <w:tab/>
            </w:r>
            <w:r>
              <w:rPr>
                <w:noProof/>
                <w:webHidden/>
              </w:rPr>
              <w:fldChar w:fldCharType="begin"/>
            </w:r>
            <w:r>
              <w:rPr>
                <w:noProof/>
                <w:webHidden/>
              </w:rPr>
              <w:instrText xml:space="preserve"> PAGEREF _Toc112758767 \h </w:instrText>
            </w:r>
            <w:r>
              <w:rPr>
                <w:noProof/>
                <w:webHidden/>
              </w:rPr>
            </w:r>
            <w:r>
              <w:rPr>
                <w:noProof/>
                <w:webHidden/>
              </w:rPr>
              <w:fldChar w:fldCharType="separate"/>
            </w:r>
            <w:r>
              <w:rPr>
                <w:noProof/>
                <w:webHidden/>
              </w:rPr>
              <w:t>179</w:t>
            </w:r>
            <w:r>
              <w:rPr>
                <w:noProof/>
                <w:webHidden/>
              </w:rPr>
              <w:fldChar w:fldCharType="end"/>
            </w:r>
          </w:hyperlink>
        </w:p>
        <w:p w14:paraId="3F1DF475" w14:textId="1704A14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68" w:history="1">
            <w:r w:rsidRPr="00895D14">
              <w:rPr>
                <w:rStyle w:val="Lienhypertexte"/>
                <w:noProof/>
              </w:rPr>
              <w:t>21.14.1 Maçonneries portantes en éléments de grand format CCTB 01.10</w:t>
            </w:r>
            <w:r>
              <w:rPr>
                <w:noProof/>
                <w:webHidden/>
              </w:rPr>
              <w:tab/>
            </w:r>
            <w:r>
              <w:rPr>
                <w:noProof/>
                <w:webHidden/>
              </w:rPr>
              <w:fldChar w:fldCharType="begin"/>
            </w:r>
            <w:r>
              <w:rPr>
                <w:noProof/>
                <w:webHidden/>
              </w:rPr>
              <w:instrText xml:space="preserve"> PAGEREF _Toc112758768 \h </w:instrText>
            </w:r>
            <w:r>
              <w:rPr>
                <w:noProof/>
                <w:webHidden/>
              </w:rPr>
            </w:r>
            <w:r>
              <w:rPr>
                <w:noProof/>
                <w:webHidden/>
              </w:rPr>
              <w:fldChar w:fldCharType="separate"/>
            </w:r>
            <w:r>
              <w:rPr>
                <w:noProof/>
                <w:webHidden/>
              </w:rPr>
              <w:t>179</w:t>
            </w:r>
            <w:r>
              <w:rPr>
                <w:noProof/>
                <w:webHidden/>
              </w:rPr>
              <w:fldChar w:fldCharType="end"/>
            </w:r>
          </w:hyperlink>
        </w:p>
        <w:p w14:paraId="7B37F1F6" w14:textId="6A0875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69" w:history="1">
            <w:r w:rsidRPr="00895D14">
              <w:rPr>
                <w:rStyle w:val="Lienhypertexte"/>
                <w:noProof/>
              </w:rPr>
              <w:t>21.14.1a Maçonneries portantes en éléments de grand format de silico-calcaire CCTB 01.10</w:t>
            </w:r>
            <w:r>
              <w:rPr>
                <w:noProof/>
                <w:webHidden/>
              </w:rPr>
              <w:tab/>
            </w:r>
            <w:r>
              <w:rPr>
                <w:noProof/>
                <w:webHidden/>
              </w:rPr>
              <w:fldChar w:fldCharType="begin"/>
            </w:r>
            <w:r>
              <w:rPr>
                <w:noProof/>
                <w:webHidden/>
              </w:rPr>
              <w:instrText xml:space="preserve"> PAGEREF _Toc112758769 \h </w:instrText>
            </w:r>
            <w:r>
              <w:rPr>
                <w:noProof/>
                <w:webHidden/>
              </w:rPr>
            </w:r>
            <w:r>
              <w:rPr>
                <w:noProof/>
                <w:webHidden/>
              </w:rPr>
              <w:fldChar w:fldCharType="separate"/>
            </w:r>
            <w:r>
              <w:rPr>
                <w:noProof/>
                <w:webHidden/>
              </w:rPr>
              <w:t>180</w:t>
            </w:r>
            <w:r>
              <w:rPr>
                <w:noProof/>
                <w:webHidden/>
              </w:rPr>
              <w:fldChar w:fldCharType="end"/>
            </w:r>
          </w:hyperlink>
        </w:p>
        <w:p w14:paraId="2C4A52D2" w14:textId="34ADA8B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70" w:history="1">
            <w:r w:rsidRPr="00895D14">
              <w:rPr>
                <w:rStyle w:val="Lienhypertexte"/>
                <w:noProof/>
              </w:rPr>
              <w:t>21.14.2 Maçonneries portantes préfabriquées CCTB 01.04</w:t>
            </w:r>
            <w:r>
              <w:rPr>
                <w:noProof/>
                <w:webHidden/>
              </w:rPr>
              <w:tab/>
            </w:r>
            <w:r>
              <w:rPr>
                <w:noProof/>
                <w:webHidden/>
              </w:rPr>
              <w:fldChar w:fldCharType="begin"/>
            </w:r>
            <w:r>
              <w:rPr>
                <w:noProof/>
                <w:webHidden/>
              </w:rPr>
              <w:instrText xml:space="preserve"> PAGEREF _Toc112758770 \h </w:instrText>
            </w:r>
            <w:r>
              <w:rPr>
                <w:noProof/>
                <w:webHidden/>
              </w:rPr>
            </w:r>
            <w:r>
              <w:rPr>
                <w:noProof/>
                <w:webHidden/>
              </w:rPr>
              <w:fldChar w:fldCharType="separate"/>
            </w:r>
            <w:r>
              <w:rPr>
                <w:noProof/>
                <w:webHidden/>
              </w:rPr>
              <w:t>183</w:t>
            </w:r>
            <w:r>
              <w:rPr>
                <w:noProof/>
                <w:webHidden/>
              </w:rPr>
              <w:fldChar w:fldCharType="end"/>
            </w:r>
          </w:hyperlink>
        </w:p>
        <w:p w14:paraId="3A57FDDC" w14:textId="527501E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1" w:history="1">
            <w:r w:rsidRPr="00895D14">
              <w:rPr>
                <w:rStyle w:val="Lienhypertexte"/>
                <w:noProof/>
              </w:rPr>
              <w:t>21.14.2a Maçonneries portantes préfabriquées en blocs de terre cuite CCTB 01.10</w:t>
            </w:r>
            <w:r>
              <w:rPr>
                <w:noProof/>
                <w:webHidden/>
              </w:rPr>
              <w:tab/>
            </w:r>
            <w:r>
              <w:rPr>
                <w:noProof/>
                <w:webHidden/>
              </w:rPr>
              <w:fldChar w:fldCharType="begin"/>
            </w:r>
            <w:r>
              <w:rPr>
                <w:noProof/>
                <w:webHidden/>
              </w:rPr>
              <w:instrText xml:space="preserve"> PAGEREF _Toc112758771 \h </w:instrText>
            </w:r>
            <w:r>
              <w:rPr>
                <w:noProof/>
                <w:webHidden/>
              </w:rPr>
            </w:r>
            <w:r>
              <w:rPr>
                <w:noProof/>
                <w:webHidden/>
              </w:rPr>
              <w:fldChar w:fldCharType="separate"/>
            </w:r>
            <w:r>
              <w:rPr>
                <w:noProof/>
                <w:webHidden/>
              </w:rPr>
              <w:t>183</w:t>
            </w:r>
            <w:r>
              <w:rPr>
                <w:noProof/>
                <w:webHidden/>
              </w:rPr>
              <w:fldChar w:fldCharType="end"/>
            </w:r>
          </w:hyperlink>
        </w:p>
        <w:p w14:paraId="5CB2A3E8" w14:textId="47694DB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2" w:history="1">
            <w:r w:rsidRPr="00895D14">
              <w:rPr>
                <w:rStyle w:val="Lienhypertexte"/>
                <w:noProof/>
              </w:rPr>
              <w:t>21.14.2b Maçonneries portantes préfabriquées en blocs de béton CCTB 01.10</w:t>
            </w:r>
            <w:r>
              <w:rPr>
                <w:noProof/>
                <w:webHidden/>
              </w:rPr>
              <w:tab/>
            </w:r>
            <w:r>
              <w:rPr>
                <w:noProof/>
                <w:webHidden/>
              </w:rPr>
              <w:fldChar w:fldCharType="begin"/>
            </w:r>
            <w:r>
              <w:rPr>
                <w:noProof/>
                <w:webHidden/>
              </w:rPr>
              <w:instrText xml:space="preserve"> PAGEREF _Toc112758772 \h </w:instrText>
            </w:r>
            <w:r>
              <w:rPr>
                <w:noProof/>
                <w:webHidden/>
              </w:rPr>
            </w:r>
            <w:r>
              <w:rPr>
                <w:noProof/>
                <w:webHidden/>
              </w:rPr>
              <w:fldChar w:fldCharType="separate"/>
            </w:r>
            <w:r>
              <w:rPr>
                <w:noProof/>
                <w:webHidden/>
              </w:rPr>
              <w:t>184</w:t>
            </w:r>
            <w:r>
              <w:rPr>
                <w:noProof/>
                <w:webHidden/>
              </w:rPr>
              <w:fldChar w:fldCharType="end"/>
            </w:r>
          </w:hyperlink>
        </w:p>
        <w:p w14:paraId="4C46E3F5" w14:textId="36F0B0F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3" w:history="1">
            <w:r w:rsidRPr="00895D14">
              <w:rPr>
                <w:rStyle w:val="Lienhypertexte"/>
                <w:noProof/>
              </w:rPr>
              <w:t>21.14.2c Maçonneries portantes préfabriquées en blocs de béton d'argile expansée CCTB 01.10</w:t>
            </w:r>
            <w:r>
              <w:rPr>
                <w:noProof/>
                <w:webHidden/>
              </w:rPr>
              <w:tab/>
            </w:r>
            <w:r>
              <w:rPr>
                <w:noProof/>
                <w:webHidden/>
              </w:rPr>
              <w:fldChar w:fldCharType="begin"/>
            </w:r>
            <w:r>
              <w:rPr>
                <w:noProof/>
                <w:webHidden/>
              </w:rPr>
              <w:instrText xml:space="preserve"> PAGEREF _Toc112758773 \h </w:instrText>
            </w:r>
            <w:r>
              <w:rPr>
                <w:noProof/>
                <w:webHidden/>
              </w:rPr>
            </w:r>
            <w:r>
              <w:rPr>
                <w:noProof/>
                <w:webHidden/>
              </w:rPr>
              <w:fldChar w:fldCharType="separate"/>
            </w:r>
            <w:r>
              <w:rPr>
                <w:noProof/>
                <w:webHidden/>
              </w:rPr>
              <w:t>185</w:t>
            </w:r>
            <w:r>
              <w:rPr>
                <w:noProof/>
                <w:webHidden/>
              </w:rPr>
              <w:fldChar w:fldCharType="end"/>
            </w:r>
          </w:hyperlink>
        </w:p>
        <w:p w14:paraId="56A3FE53" w14:textId="167BBA6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4" w:history="1">
            <w:r w:rsidRPr="00895D14">
              <w:rPr>
                <w:rStyle w:val="Lienhypertexte"/>
                <w:noProof/>
              </w:rPr>
              <w:t>21.14.2d Maçonneries portantes préfabriquées en blocs de silico-calcaire CCTB 01.10</w:t>
            </w:r>
            <w:r>
              <w:rPr>
                <w:noProof/>
                <w:webHidden/>
              </w:rPr>
              <w:tab/>
            </w:r>
            <w:r>
              <w:rPr>
                <w:noProof/>
                <w:webHidden/>
              </w:rPr>
              <w:fldChar w:fldCharType="begin"/>
            </w:r>
            <w:r>
              <w:rPr>
                <w:noProof/>
                <w:webHidden/>
              </w:rPr>
              <w:instrText xml:space="preserve"> PAGEREF _Toc112758774 \h </w:instrText>
            </w:r>
            <w:r>
              <w:rPr>
                <w:noProof/>
                <w:webHidden/>
              </w:rPr>
            </w:r>
            <w:r>
              <w:rPr>
                <w:noProof/>
                <w:webHidden/>
              </w:rPr>
              <w:fldChar w:fldCharType="separate"/>
            </w:r>
            <w:r>
              <w:rPr>
                <w:noProof/>
                <w:webHidden/>
              </w:rPr>
              <w:t>186</w:t>
            </w:r>
            <w:r>
              <w:rPr>
                <w:noProof/>
                <w:webHidden/>
              </w:rPr>
              <w:fldChar w:fldCharType="end"/>
            </w:r>
          </w:hyperlink>
        </w:p>
        <w:p w14:paraId="6C60AB90" w14:textId="53F57C3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775" w:history="1">
            <w:r w:rsidRPr="00895D14">
              <w:rPr>
                <w:rStyle w:val="Lienhypertexte"/>
                <w:noProof/>
              </w:rPr>
              <w:t>21.15 Maçonneries portantes particulières CCTB 01.02</w:t>
            </w:r>
            <w:r>
              <w:rPr>
                <w:noProof/>
                <w:webHidden/>
              </w:rPr>
              <w:tab/>
            </w:r>
            <w:r>
              <w:rPr>
                <w:noProof/>
                <w:webHidden/>
              </w:rPr>
              <w:fldChar w:fldCharType="begin"/>
            </w:r>
            <w:r>
              <w:rPr>
                <w:noProof/>
                <w:webHidden/>
              </w:rPr>
              <w:instrText xml:space="preserve"> PAGEREF _Toc112758775 \h </w:instrText>
            </w:r>
            <w:r>
              <w:rPr>
                <w:noProof/>
                <w:webHidden/>
              </w:rPr>
            </w:r>
            <w:r>
              <w:rPr>
                <w:noProof/>
                <w:webHidden/>
              </w:rPr>
              <w:fldChar w:fldCharType="separate"/>
            </w:r>
            <w:r>
              <w:rPr>
                <w:noProof/>
                <w:webHidden/>
              </w:rPr>
              <w:t>188</w:t>
            </w:r>
            <w:r>
              <w:rPr>
                <w:noProof/>
                <w:webHidden/>
              </w:rPr>
              <w:fldChar w:fldCharType="end"/>
            </w:r>
          </w:hyperlink>
        </w:p>
        <w:p w14:paraId="53A2A55A" w14:textId="23A1AA4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76" w:history="1">
            <w:r w:rsidRPr="00895D14">
              <w:rPr>
                <w:rStyle w:val="Lienhypertexte"/>
                <w:noProof/>
              </w:rPr>
              <w:t>21.15.1 Escaliers en maçonnerie CCTB 01.10</w:t>
            </w:r>
            <w:r>
              <w:rPr>
                <w:noProof/>
                <w:webHidden/>
              </w:rPr>
              <w:tab/>
            </w:r>
            <w:r>
              <w:rPr>
                <w:noProof/>
                <w:webHidden/>
              </w:rPr>
              <w:fldChar w:fldCharType="begin"/>
            </w:r>
            <w:r>
              <w:rPr>
                <w:noProof/>
                <w:webHidden/>
              </w:rPr>
              <w:instrText xml:space="preserve"> PAGEREF _Toc112758776 \h </w:instrText>
            </w:r>
            <w:r>
              <w:rPr>
                <w:noProof/>
                <w:webHidden/>
              </w:rPr>
            </w:r>
            <w:r>
              <w:rPr>
                <w:noProof/>
                <w:webHidden/>
              </w:rPr>
              <w:fldChar w:fldCharType="separate"/>
            </w:r>
            <w:r>
              <w:rPr>
                <w:noProof/>
                <w:webHidden/>
              </w:rPr>
              <w:t>188</w:t>
            </w:r>
            <w:r>
              <w:rPr>
                <w:noProof/>
                <w:webHidden/>
              </w:rPr>
              <w:fldChar w:fldCharType="end"/>
            </w:r>
          </w:hyperlink>
        </w:p>
        <w:p w14:paraId="21AE5938" w14:textId="4AF057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7" w:history="1">
            <w:r w:rsidRPr="00895D14">
              <w:rPr>
                <w:rStyle w:val="Lienhypertexte"/>
                <w:noProof/>
              </w:rPr>
              <w:t>21.15.1a Assises d'escaliers en maçonnerie (pour finition ultérieure) CCTB 01.04</w:t>
            </w:r>
            <w:r>
              <w:rPr>
                <w:noProof/>
                <w:webHidden/>
              </w:rPr>
              <w:tab/>
            </w:r>
            <w:r>
              <w:rPr>
                <w:noProof/>
                <w:webHidden/>
              </w:rPr>
              <w:fldChar w:fldCharType="begin"/>
            </w:r>
            <w:r>
              <w:rPr>
                <w:noProof/>
                <w:webHidden/>
              </w:rPr>
              <w:instrText xml:space="preserve"> PAGEREF _Toc112758777 \h </w:instrText>
            </w:r>
            <w:r>
              <w:rPr>
                <w:noProof/>
                <w:webHidden/>
              </w:rPr>
            </w:r>
            <w:r>
              <w:rPr>
                <w:noProof/>
                <w:webHidden/>
              </w:rPr>
              <w:fldChar w:fldCharType="separate"/>
            </w:r>
            <w:r>
              <w:rPr>
                <w:noProof/>
                <w:webHidden/>
              </w:rPr>
              <w:t>189</w:t>
            </w:r>
            <w:r>
              <w:rPr>
                <w:noProof/>
                <w:webHidden/>
              </w:rPr>
              <w:fldChar w:fldCharType="end"/>
            </w:r>
          </w:hyperlink>
        </w:p>
        <w:p w14:paraId="38A185EC" w14:textId="3D77E9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8" w:history="1">
            <w:r w:rsidRPr="00895D14">
              <w:rPr>
                <w:rStyle w:val="Lienhypertexte"/>
                <w:noProof/>
              </w:rPr>
              <w:t>21.15.1b Escaliers en briques CCTB 01.02</w:t>
            </w:r>
            <w:r>
              <w:rPr>
                <w:noProof/>
                <w:webHidden/>
              </w:rPr>
              <w:tab/>
            </w:r>
            <w:r>
              <w:rPr>
                <w:noProof/>
                <w:webHidden/>
              </w:rPr>
              <w:fldChar w:fldCharType="begin"/>
            </w:r>
            <w:r>
              <w:rPr>
                <w:noProof/>
                <w:webHidden/>
              </w:rPr>
              <w:instrText xml:space="preserve"> PAGEREF _Toc112758778 \h </w:instrText>
            </w:r>
            <w:r>
              <w:rPr>
                <w:noProof/>
                <w:webHidden/>
              </w:rPr>
            </w:r>
            <w:r>
              <w:rPr>
                <w:noProof/>
                <w:webHidden/>
              </w:rPr>
              <w:fldChar w:fldCharType="separate"/>
            </w:r>
            <w:r>
              <w:rPr>
                <w:noProof/>
                <w:webHidden/>
              </w:rPr>
              <w:t>189</w:t>
            </w:r>
            <w:r>
              <w:rPr>
                <w:noProof/>
                <w:webHidden/>
              </w:rPr>
              <w:fldChar w:fldCharType="end"/>
            </w:r>
          </w:hyperlink>
        </w:p>
        <w:p w14:paraId="279B7AA3" w14:textId="20D2B5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79" w:history="1">
            <w:r w:rsidRPr="00895D14">
              <w:rPr>
                <w:rStyle w:val="Lienhypertexte"/>
                <w:noProof/>
              </w:rPr>
              <w:t>21.15.1c Escaliers en pierre naturelle CCTB 01.02</w:t>
            </w:r>
            <w:r>
              <w:rPr>
                <w:noProof/>
                <w:webHidden/>
              </w:rPr>
              <w:tab/>
            </w:r>
            <w:r>
              <w:rPr>
                <w:noProof/>
                <w:webHidden/>
              </w:rPr>
              <w:fldChar w:fldCharType="begin"/>
            </w:r>
            <w:r>
              <w:rPr>
                <w:noProof/>
                <w:webHidden/>
              </w:rPr>
              <w:instrText xml:space="preserve"> PAGEREF _Toc112758779 \h </w:instrText>
            </w:r>
            <w:r>
              <w:rPr>
                <w:noProof/>
                <w:webHidden/>
              </w:rPr>
            </w:r>
            <w:r>
              <w:rPr>
                <w:noProof/>
                <w:webHidden/>
              </w:rPr>
              <w:fldChar w:fldCharType="separate"/>
            </w:r>
            <w:r>
              <w:rPr>
                <w:noProof/>
                <w:webHidden/>
              </w:rPr>
              <w:t>189</w:t>
            </w:r>
            <w:r>
              <w:rPr>
                <w:noProof/>
                <w:webHidden/>
              </w:rPr>
              <w:fldChar w:fldCharType="end"/>
            </w:r>
          </w:hyperlink>
        </w:p>
        <w:p w14:paraId="12BC9922" w14:textId="2BB9BD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0" w:history="1">
            <w:r w:rsidRPr="00895D14">
              <w:rPr>
                <w:rStyle w:val="Lienhypertexte"/>
                <w:noProof/>
              </w:rPr>
              <w:t>21.15.1d Assises d'escaliers en maçonnerie en blocs de béton CCTB 01.04</w:t>
            </w:r>
            <w:r>
              <w:rPr>
                <w:noProof/>
                <w:webHidden/>
              </w:rPr>
              <w:tab/>
            </w:r>
            <w:r>
              <w:rPr>
                <w:noProof/>
                <w:webHidden/>
              </w:rPr>
              <w:fldChar w:fldCharType="begin"/>
            </w:r>
            <w:r>
              <w:rPr>
                <w:noProof/>
                <w:webHidden/>
              </w:rPr>
              <w:instrText xml:space="preserve"> PAGEREF _Toc112758780 \h </w:instrText>
            </w:r>
            <w:r>
              <w:rPr>
                <w:noProof/>
                <w:webHidden/>
              </w:rPr>
            </w:r>
            <w:r>
              <w:rPr>
                <w:noProof/>
                <w:webHidden/>
              </w:rPr>
              <w:fldChar w:fldCharType="separate"/>
            </w:r>
            <w:r>
              <w:rPr>
                <w:noProof/>
                <w:webHidden/>
              </w:rPr>
              <w:t>189</w:t>
            </w:r>
            <w:r>
              <w:rPr>
                <w:noProof/>
                <w:webHidden/>
              </w:rPr>
              <w:fldChar w:fldCharType="end"/>
            </w:r>
          </w:hyperlink>
        </w:p>
        <w:p w14:paraId="684B5FA0" w14:textId="2B1BDA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1" w:history="1">
            <w:r w:rsidRPr="00895D14">
              <w:rPr>
                <w:rStyle w:val="Lienhypertexte"/>
                <w:noProof/>
              </w:rPr>
              <w:t>21.15.1e Assises d'escaliers en maçonnerie en briques CCTB 01.04</w:t>
            </w:r>
            <w:r>
              <w:rPr>
                <w:noProof/>
                <w:webHidden/>
              </w:rPr>
              <w:tab/>
            </w:r>
            <w:r>
              <w:rPr>
                <w:noProof/>
                <w:webHidden/>
              </w:rPr>
              <w:fldChar w:fldCharType="begin"/>
            </w:r>
            <w:r>
              <w:rPr>
                <w:noProof/>
                <w:webHidden/>
              </w:rPr>
              <w:instrText xml:space="preserve"> PAGEREF _Toc112758781 \h </w:instrText>
            </w:r>
            <w:r>
              <w:rPr>
                <w:noProof/>
                <w:webHidden/>
              </w:rPr>
            </w:r>
            <w:r>
              <w:rPr>
                <w:noProof/>
                <w:webHidden/>
              </w:rPr>
              <w:fldChar w:fldCharType="separate"/>
            </w:r>
            <w:r>
              <w:rPr>
                <w:noProof/>
                <w:webHidden/>
              </w:rPr>
              <w:t>189</w:t>
            </w:r>
            <w:r>
              <w:rPr>
                <w:noProof/>
                <w:webHidden/>
              </w:rPr>
              <w:fldChar w:fldCharType="end"/>
            </w:r>
          </w:hyperlink>
        </w:p>
        <w:p w14:paraId="2EA078C2" w14:textId="4B724A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2" w:history="1">
            <w:r w:rsidRPr="00895D14">
              <w:rPr>
                <w:rStyle w:val="Lienhypertexte"/>
                <w:noProof/>
              </w:rPr>
              <w:t>21.15.1f Finitions d'escaliers CCTB 01.04</w:t>
            </w:r>
            <w:r>
              <w:rPr>
                <w:noProof/>
                <w:webHidden/>
              </w:rPr>
              <w:tab/>
            </w:r>
            <w:r>
              <w:rPr>
                <w:noProof/>
                <w:webHidden/>
              </w:rPr>
              <w:fldChar w:fldCharType="begin"/>
            </w:r>
            <w:r>
              <w:rPr>
                <w:noProof/>
                <w:webHidden/>
              </w:rPr>
              <w:instrText xml:space="preserve"> PAGEREF _Toc112758782 \h </w:instrText>
            </w:r>
            <w:r>
              <w:rPr>
                <w:noProof/>
                <w:webHidden/>
              </w:rPr>
            </w:r>
            <w:r>
              <w:rPr>
                <w:noProof/>
                <w:webHidden/>
              </w:rPr>
              <w:fldChar w:fldCharType="separate"/>
            </w:r>
            <w:r>
              <w:rPr>
                <w:noProof/>
                <w:webHidden/>
              </w:rPr>
              <w:t>190</w:t>
            </w:r>
            <w:r>
              <w:rPr>
                <w:noProof/>
                <w:webHidden/>
              </w:rPr>
              <w:fldChar w:fldCharType="end"/>
            </w:r>
          </w:hyperlink>
        </w:p>
        <w:p w14:paraId="5D457913" w14:textId="307C4FB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83" w:history="1">
            <w:r w:rsidRPr="00895D14">
              <w:rPr>
                <w:rStyle w:val="Lienhypertexte"/>
                <w:noProof/>
              </w:rPr>
              <w:t>21.15.2 Garde-corps et rampes en maçonnerie CCTB 01.10</w:t>
            </w:r>
            <w:r>
              <w:rPr>
                <w:noProof/>
                <w:webHidden/>
              </w:rPr>
              <w:tab/>
            </w:r>
            <w:r>
              <w:rPr>
                <w:noProof/>
                <w:webHidden/>
              </w:rPr>
              <w:fldChar w:fldCharType="begin"/>
            </w:r>
            <w:r>
              <w:rPr>
                <w:noProof/>
                <w:webHidden/>
              </w:rPr>
              <w:instrText xml:space="preserve"> PAGEREF _Toc112758783 \h </w:instrText>
            </w:r>
            <w:r>
              <w:rPr>
                <w:noProof/>
                <w:webHidden/>
              </w:rPr>
            </w:r>
            <w:r>
              <w:rPr>
                <w:noProof/>
                <w:webHidden/>
              </w:rPr>
              <w:fldChar w:fldCharType="separate"/>
            </w:r>
            <w:r>
              <w:rPr>
                <w:noProof/>
                <w:webHidden/>
              </w:rPr>
              <w:t>190</w:t>
            </w:r>
            <w:r>
              <w:rPr>
                <w:noProof/>
                <w:webHidden/>
              </w:rPr>
              <w:fldChar w:fldCharType="end"/>
            </w:r>
          </w:hyperlink>
        </w:p>
        <w:p w14:paraId="4D42BC7F" w14:textId="1ACC23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4" w:history="1">
            <w:r w:rsidRPr="00895D14">
              <w:rPr>
                <w:rStyle w:val="Lienhypertexte"/>
                <w:noProof/>
              </w:rPr>
              <w:t>21.15.2a Garde-corps en briques de terre cuite CCTB 01.04</w:t>
            </w:r>
            <w:r>
              <w:rPr>
                <w:noProof/>
                <w:webHidden/>
              </w:rPr>
              <w:tab/>
            </w:r>
            <w:r>
              <w:rPr>
                <w:noProof/>
                <w:webHidden/>
              </w:rPr>
              <w:fldChar w:fldCharType="begin"/>
            </w:r>
            <w:r>
              <w:rPr>
                <w:noProof/>
                <w:webHidden/>
              </w:rPr>
              <w:instrText xml:space="preserve"> PAGEREF _Toc112758784 \h </w:instrText>
            </w:r>
            <w:r>
              <w:rPr>
                <w:noProof/>
                <w:webHidden/>
              </w:rPr>
            </w:r>
            <w:r>
              <w:rPr>
                <w:noProof/>
                <w:webHidden/>
              </w:rPr>
              <w:fldChar w:fldCharType="separate"/>
            </w:r>
            <w:r>
              <w:rPr>
                <w:noProof/>
                <w:webHidden/>
              </w:rPr>
              <w:t>190</w:t>
            </w:r>
            <w:r>
              <w:rPr>
                <w:noProof/>
                <w:webHidden/>
              </w:rPr>
              <w:fldChar w:fldCharType="end"/>
            </w:r>
          </w:hyperlink>
        </w:p>
        <w:p w14:paraId="144631E0" w14:textId="15B999A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5" w:history="1">
            <w:r w:rsidRPr="00895D14">
              <w:rPr>
                <w:rStyle w:val="Lienhypertexte"/>
                <w:noProof/>
              </w:rPr>
              <w:t>21.15.2b Garde-corps en briques de béton CCTB 01.04</w:t>
            </w:r>
            <w:r>
              <w:rPr>
                <w:noProof/>
                <w:webHidden/>
              </w:rPr>
              <w:tab/>
            </w:r>
            <w:r>
              <w:rPr>
                <w:noProof/>
                <w:webHidden/>
              </w:rPr>
              <w:fldChar w:fldCharType="begin"/>
            </w:r>
            <w:r>
              <w:rPr>
                <w:noProof/>
                <w:webHidden/>
              </w:rPr>
              <w:instrText xml:space="preserve"> PAGEREF _Toc112758785 \h </w:instrText>
            </w:r>
            <w:r>
              <w:rPr>
                <w:noProof/>
                <w:webHidden/>
              </w:rPr>
            </w:r>
            <w:r>
              <w:rPr>
                <w:noProof/>
                <w:webHidden/>
              </w:rPr>
              <w:fldChar w:fldCharType="separate"/>
            </w:r>
            <w:r>
              <w:rPr>
                <w:noProof/>
                <w:webHidden/>
              </w:rPr>
              <w:t>190</w:t>
            </w:r>
            <w:r>
              <w:rPr>
                <w:noProof/>
                <w:webHidden/>
              </w:rPr>
              <w:fldChar w:fldCharType="end"/>
            </w:r>
          </w:hyperlink>
        </w:p>
        <w:p w14:paraId="63F41AC4" w14:textId="00AC8D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6" w:history="1">
            <w:r w:rsidRPr="00895D14">
              <w:rPr>
                <w:rStyle w:val="Lienhypertexte"/>
                <w:noProof/>
              </w:rPr>
              <w:t>21.15.2c Garde-corps en blocs de béton CCTB 01.04</w:t>
            </w:r>
            <w:r>
              <w:rPr>
                <w:noProof/>
                <w:webHidden/>
              </w:rPr>
              <w:tab/>
            </w:r>
            <w:r>
              <w:rPr>
                <w:noProof/>
                <w:webHidden/>
              </w:rPr>
              <w:fldChar w:fldCharType="begin"/>
            </w:r>
            <w:r>
              <w:rPr>
                <w:noProof/>
                <w:webHidden/>
              </w:rPr>
              <w:instrText xml:space="preserve"> PAGEREF _Toc112758786 \h </w:instrText>
            </w:r>
            <w:r>
              <w:rPr>
                <w:noProof/>
                <w:webHidden/>
              </w:rPr>
            </w:r>
            <w:r>
              <w:rPr>
                <w:noProof/>
                <w:webHidden/>
              </w:rPr>
              <w:fldChar w:fldCharType="separate"/>
            </w:r>
            <w:r>
              <w:rPr>
                <w:noProof/>
                <w:webHidden/>
              </w:rPr>
              <w:t>190</w:t>
            </w:r>
            <w:r>
              <w:rPr>
                <w:noProof/>
                <w:webHidden/>
              </w:rPr>
              <w:fldChar w:fldCharType="end"/>
            </w:r>
          </w:hyperlink>
        </w:p>
        <w:p w14:paraId="26B3BA7B" w14:textId="7506BD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7" w:history="1">
            <w:r w:rsidRPr="00895D14">
              <w:rPr>
                <w:rStyle w:val="Lienhypertexte"/>
                <w:noProof/>
              </w:rPr>
              <w:t>21.15.2d Garde-corps en pierre naturelle CCTB 01.02</w:t>
            </w:r>
            <w:r>
              <w:rPr>
                <w:noProof/>
                <w:webHidden/>
              </w:rPr>
              <w:tab/>
            </w:r>
            <w:r>
              <w:rPr>
                <w:noProof/>
                <w:webHidden/>
              </w:rPr>
              <w:fldChar w:fldCharType="begin"/>
            </w:r>
            <w:r>
              <w:rPr>
                <w:noProof/>
                <w:webHidden/>
              </w:rPr>
              <w:instrText xml:space="preserve"> PAGEREF _Toc112758787 \h </w:instrText>
            </w:r>
            <w:r>
              <w:rPr>
                <w:noProof/>
                <w:webHidden/>
              </w:rPr>
            </w:r>
            <w:r>
              <w:rPr>
                <w:noProof/>
                <w:webHidden/>
              </w:rPr>
              <w:fldChar w:fldCharType="separate"/>
            </w:r>
            <w:r>
              <w:rPr>
                <w:noProof/>
                <w:webHidden/>
              </w:rPr>
              <w:t>190</w:t>
            </w:r>
            <w:r>
              <w:rPr>
                <w:noProof/>
                <w:webHidden/>
              </w:rPr>
              <w:fldChar w:fldCharType="end"/>
            </w:r>
          </w:hyperlink>
        </w:p>
        <w:p w14:paraId="5805BC07" w14:textId="0144975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88" w:history="1">
            <w:r w:rsidRPr="00895D14">
              <w:rPr>
                <w:rStyle w:val="Lienhypertexte"/>
                <w:noProof/>
              </w:rPr>
              <w:t>21.15.3 Colonnes et piliers CCTB 01.10</w:t>
            </w:r>
            <w:r>
              <w:rPr>
                <w:noProof/>
                <w:webHidden/>
              </w:rPr>
              <w:tab/>
            </w:r>
            <w:r>
              <w:rPr>
                <w:noProof/>
                <w:webHidden/>
              </w:rPr>
              <w:fldChar w:fldCharType="begin"/>
            </w:r>
            <w:r>
              <w:rPr>
                <w:noProof/>
                <w:webHidden/>
              </w:rPr>
              <w:instrText xml:space="preserve"> PAGEREF _Toc112758788 \h </w:instrText>
            </w:r>
            <w:r>
              <w:rPr>
                <w:noProof/>
                <w:webHidden/>
              </w:rPr>
            </w:r>
            <w:r>
              <w:rPr>
                <w:noProof/>
                <w:webHidden/>
              </w:rPr>
              <w:fldChar w:fldCharType="separate"/>
            </w:r>
            <w:r>
              <w:rPr>
                <w:noProof/>
                <w:webHidden/>
              </w:rPr>
              <w:t>190</w:t>
            </w:r>
            <w:r>
              <w:rPr>
                <w:noProof/>
                <w:webHidden/>
              </w:rPr>
              <w:fldChar w:fldCharType="end"/>
            </w:r>
          </w:hyperlink>
        </w:p>
        <w:p w14:paraId="6F0B2CFC" w14:textId="11269E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89" w:history="1">
            <w:r w:rsidRPr="00895D14">
              <w:rPr>
                <w:rStyle w:val="Lienhypertexte"/>
                <w:noProof/>
              </w:rPr>
              <w:t>21.15.3a Colonnes et piliers en briques de terre cuite CCTB 01.10</w:t>
            </w:r>
            <w:r>
              <w:rPr>
                <w:noProof/>
                <w:webHidden/>
              </w:rPr>
              <w:tab/>
            </w:r>
            <w:r>
              <w:rPr>
                <w:noProof/>
                <w:webHidden/>
              </w:rPr>
              <w:fldChar w:fldCharType="begin"/>
            </w:r>
            <w:r>
              <w:rPr>
                <w:noProof/>
                <w:webHidden/>
              </w:rPr>
              <w:instrText xml:space="preserve"> PAGEREF _Toc112758789 \h </w:instrText>
            </w:r>
            <w:r>
              <w:rPr>
                <w:noProof/>
                <w:webHidden/>
              </w:rPr>
            </w:r>
            <w:r>
              <w:rPr>
                <w:noProof/>
                <w:webHidden/>
              </w:rPr>
              <w:fldChar w:fldCharType="separate"/>
            </w:r>
            <w:r>
              <w:rPr>
                <w:noProof/>
                <w:webHidden/>
              </w:rPr>
              <w:t>191</w:t>
            </w:r>
            <w:r>
              <w:rPr>
                <w:noProof/>
                <w:webHidden/>
              </w:rPr>
              <w:fldChar w:fldCharType="end"/>
            </w:r>
          </w:hyperlink>
        </w:p>
        <w:p w14:paraId="1AC9B496" w14:textId="51FFC40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0" w:history="1">
            <w:r w:rsidRPr="00895D14">
              <w:rPr>
                <w:rStyle w:val="Lienhypertexte"/>
                <w:noProof/>
              </w:rPr>
              <w:t>21.15.3b Colonnes et piliers en briques de béton CCTB 01.10</w:t>
            </w:r>
            <w:r>
              <w:rPr>
                <w:noProof/>
                <w:webHidden/>
              </w:rPr>
              <w:tab/>
            </w:r>
            <w:r>
              <w:rPr>
                <w:noProof/>
                <w:webHidden/>
              </w:rPr>
              <w:fldChar w:fldCharType="begin"/>
            </w:r>
            <w:r>
              <w:rPr>
                <w:noProof/>
                <w:webHidden/>
              </w:rPr>
              <w:instrText xml:space="preserve"> PAGEREF _Toc112758790 \h </w:instrText>
            </w:r>
            <w:r>
              <w:rPr>
                <w:noProof/>
                <w:webHidden/>
              </w:rPr>
            </w:r>
            <w:r>
              <w:rPr>
                <w:noProof/>
                <w:webHidden/>
              </w:rPr>
              <w:fldChar w:fldCharType="separate"/>
            </w:r>
            <w:r>
              <w:rPr>
                <w:noProof/>
                <w:webHidden/>
              </w:rPr>
              <w:t>192</w:t>
            </w:r>
            <w:r>
              <w:rPr>
                <w:noProof/>
                <w:webHidden/>
              </w:rPr>
              <w:fldChar w:fldCharType="end"/>
            </w:r>
          </w:hyperlink>
        </w:p>
        <w:p w14:paraId="4721ADD7" w14:textId="1A5498C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1" w:history="1">
            <w:r w:rsidRPr="00895D14">
              <w:rPr>
                <w:rStyle w:val="Lienhypertexte"/>
                <w:noProof/>
              </w:rPr>
              <w:t>21.15.3c Colonnes et piliers en blocs de béton CCTB 01.04</w:t>
            </w:r>
            <w:r>
              <w:rPr>
                <w:noProof/>
                <w:webHidden/>
              </w:rPr>
              <w:tab/>
            </w:r>
            <w:r>
              <w:rPr>
                <w:noProof/>
                <w:webHidden/>
              </w:rPr>
              <w:fldChar w:fldCharType="begin"/>
            </w:r>
            <w:r>
              <w:rPr>
                <w:noProof/>
                <w:webHidden/>
              </w:rPr>
              <w:instrText xml:space="preserve"> PAGEREF _Toc112758791 \h </w:instrText>
            </w:r>
            <w:r>
              <w:rPr>
                <w:noProof/>
                <w:webHidden/>
              </w:rPr>
            </w:r>
            <w:r>
              <w:rPr>
                <w:noProof/>
                <w:webHidden/>
              </w:rPr>
              <w:fldChar w:fldCharType="separate"/>
            </w:r>
            <w:r>
              <w:rPr>
                <w:noProof/>
                <w:webHidden/>
              </w:rPr>
              <w:t>192</w:t>
            </w:r>
            <w:r>
              <w:rPr>
                <w:noProof/>
                <w:webHidden/>
              </w:rPr>
              <w:fldChar w:fldCharType="end"/>
            </w:r>
          </w:hyperlink>
        </w:p>
        <w:p w14:paraId="7216F8A7" w14:textId="5F5F98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2" w:history="1">
            <w:r w:rsidRPr="00895D14">
              <w:rPr>
                <w:rStyle w:val="Lienhypertexte"/>
                <w:noProof/>
              </w:rPr>
              <w:t>21.15.3d Colonnes et piliers en pierre naturelle CCTB 01.10</w:t>
            </w:r>
            <w:r>
              <w:rPr>
                <w:noProof/>
                <w:webHidden/>
              </w:rPr>
              <w:tab/>
            </w:r>
            <w:r>
              <w:rPr>
                <w:noProof/>
                <w:webHidden/>
              </w:rPr>
              <w:fldChar w:fldCharType="begin"/>
            </w:r>
            <w:r>
              <w:rPr>
                <w:noProof/>
                <w:webHidden/>
              </w:rPr>
              <w:instrText xml:space="preserve"> PAGEREF _Toc112758792 \h </w:instrText>
            </w:r>
            <w:r>
              <w:rPr>
                <w:noProof/>
                <w:webHidden/>
              </w:rPr>
            </w:r>
            <w:r>
              <w:rPr>
                <w:noProof/>
                <w:webHidden/>
              </w:rPr>
              <w:fldChar w:fldCharType="separate"/>
            </w:r>
            <w:r>
              <w:rPr>
                <w:noProof/>
                <w:webHidden/>
              </w:rPr>
              <w:t>192</w:t>
            </w:r>
            <w:r>
              <w:rPr>
                <w:noProof/>
                <w:webHidden/>
              </w:rPr>
              <w:fldChar w:fldCharType="end"/>
            </w:r>
          </w:hyperlink>
        </w:p>
        <w:p w14:paraId="764E1FEB" w14:textId="02DAD57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93" w:history="1">
            <w:r w:rsidRPr="00895D14">
              <w:rPr>
                <w:rStyle w:val="Lienhypertexte"/>
                <w:noProof/>
              </w:rPr>
              <w:t>21.15.4 Socles et embases CCTB 01.02</w:t>
            </w:r>
            <w:r>
              <w:rPr>
                <w:noProof/>
                <w:webHidden/>
              </w:rPr>
              <w:tab/>
            </w:r>
            <w:r>
              <w:rPr>
                <w:noProof/>
                <w:webHidden/>
              </w:rPr>
              <w:fldChar w:fldCharType="begin"/>
            </w:r>
            <w:r>
              <w:rPr>
                <w:noProof/>
                <w:webHidden/>
              </w:rPr>
              <w:instrText xml:space="preserve"> PAGEREF _Toc112758793 \h </w:instrText>
            </w:r>
            <w:r>
              <w:rPr>
                <w:noProof/>
                <w:webHidden/>
              </w:rPr>
            </w:r>
            <w:r>
              <w:rPr>
                <w:noProof/>
                <w:webHidden/>
              </w:rPr>
              <w:fldChar w:fldCharType="separate"/>
            </w:r>
            <w:r>
              <w:rPr>
                <w:noProof/>
                <w:webHidden/>
              </w:rPr>
              <w:t>194</w:t>
            </w:r>
            <w:r>
              <w:rPr>
                <w:noProof/>
                <w:webHidden/>
              </w:rPr>
              <w:fldChar w:fldCharType="end"/>
            </w:r>
          </w:hyperlink>
        </w:p>
        <w:p w14:paraId="2E2B60F3" w14:textId="7DCB03C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4" w:history="1">
            <w:r w:rsidRPr="00895D14">
              <w:rPr>
                <w:rStyle w:val="Lienhypertexte"/>
                <w:noProof/>
              </w:rPr>
              <w:t>21.15.4a Socles et embases en briques de terre cuite CCTB 01.04</w:t>
            </w:r>
            <w:r>
              <w:rPr>
                <w:noProof/>
                <w:webHidden/>
              </w:rPr>
              <w:tab/>
            </w:r>
            <w:r>
              <w:rPr>
                <w:noProof/>
                <w:webHidden/>
              </w:rPr>
              <w:fldChar w:fldCharType="begin"/>
            </w:r>
            <w:r>
              <w:rPr>
                <w:noProof/>
                <w:webHidden/>
              </w:rPr>
              <w:instrText xml:space="preserve"> PAGEREF _Toc112758794 \h </w:instrText>
            </w:r>
            <w:r>
              <w:rPr>
                <w:noProof/>
                <w:webHidden/>
              </w:rPr>
            </w:r>
            <w:r>
              <w:rPr>
                <w:noProof/>
                <w:webHidden/>
              </w:rPr>
              <w:fldChar w:fldCharType="separate"/>
            </w:r>
            <w:r>
              <w:rPr>
                <w:noProof/>
                <w:webHidden/>
              </w:rPr>
              <w:t>194</w:t>
            </w:r>
            <w:r>
              <w:rPr>
                <w:noProof/>
                <w:webHidden/>
              </w:rPr>
              <w:fldChar w:fldCharType="end"/>
            </w:r>
          </w:hyperlink>
        </w:p>
        <w:p w14:paraId="51331761" w14:textId="4596D99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5" w:history="1">
            <w:r w:rsidRPr="00895D14">
              <w:rPr>
                <w:rStyle w:val="Lienhypertexte"/>
                <w:noProof/>
              </w:rPr>
              <w:t>21.15.4b Socles et embases en briques de béton CCTB 01.04</w:t>
            </w:r>
            <w:r>
              <w:rPr>
                <w:noProof/>
                <w:webHidden/>
              </w:rPr>
              <w:tab/>
            </w:r>
            <w:r>
              <w:rPr>
                <w:noProof/>
                <w:webHidden/>
              </w:rPr>
              <w:fldChar w:fldCharType="begin"/>
            </w:r>
            <w:r>
              <w:rPr>
                <w:noProof/>
                <w:webHidden/>
              </w:rPr>
              <w:instrText xml:space="preserve"> PAGEREF _Toc112758795 \h </w:instrText>
            </w:r>
            <w:r>
              <w:rPr>
                <w:noProof/>
                <w:webHidden/>
              </w:rPr>
            </w:r>
            <w:r>
              <w:rPr>
                <w:noProof/>
                <w:webHidden/>
              </w:rPr>
              <w:fldChar w:fldCharType="separate"/>
            </w:r>
            <w:r>
              <w:rPr>
                <w:noProof/>
                <w:webHidden/>
              </w:rPr>
              <w:t>194</w:t>
            </w:r>
            <w:r>
              <w:rPr>
                <w:noProof/>
                <w:webHidden/>
              </w:rPr>
              <w:fldChar w:fldCharType="end"/>
            </w:r>
          </w:hyperlink>
        </w:p>
        <w:p w14:paraId="3014BA8F" w14:textId="438C14E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6" w:history="1">
            <w:r w:rsidRPr="00895D14">
              <w:rPr>
                <w:rStyle w:val="Lienhypertexte"/>
                <w:noProof/>
              </w:rPr>
              <w:t>21.15.4c Socles et embases en blocs de béton CCTB 01.04</w:t>
            </w:r>
            <w:r>
              <w:rPr>
                <w:noProof/>
                <w:webHidden/>
              </w:rPr>
              <w:tab/>
            </w:r>
            <w:r>
              <w:rPr>
                <w:noProof/>
                <w:webHidden/>
              </w:rPr>
              <w:fldChar w:fldCharType="begin"/>
            </w:r>
            <w:r>
              <w:rPr>
                <w:noProof/>
                <w:webHidden/>
              </w:rPr>
              <w:instrText xml:space="preserve"> PAGEREF _Toc112758796 \h </w:instrText>
            </w:r>
            <w:r>
              <w:rPr>
                <w:noProof/>
                <w:webHidden/>
              </w:rPr>
            </w:r>
            <w:r>
              <w:rPr>
                <w:noProof/>
                <w:webHidden/>
              </w:rPr>
              <w:fldChar w:fldCharType="separate"/>
            </w:r>
            <w:r>
              <w:rPr>
                <w:noProof/>
                <w:webHidden/>
              </w:rPr>
              <w:t>194</w:t>
            </w:r>
            <w:r>
              <w:rPr>
                <w:noProof/>
                <w:webHidden/>
              </w:rPr>
              <w:fldChar w:fldCharType="end"/>
            </w:r>
          </w:hyperlink>
        </w:p>
        <w:p w14:paraId="2645BD05" w14:textId="3EBEE04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7" w:history="1">
            <w:r w:rsidRPr="00895D14">
              <w:rPr>
                <w:rStyle w:val="Lienhypertexte"/>
                <w:noProof/>
              </w:rPr>
              <w:t>21.15.4d Socles et embases en pierre naturelle CCTB 01.02</w:t>
            </w:r>
            <w:r>
              <w:rPr>
                <w:noProof/>
                <w:webHidden/>
              </w:rPr>
              <w:tab/>
            </w:r>
            <w:r>
              <w:rPr>
                <w:noProof/>
                <w:webHidden/>
              </w:rPr>
              <w:fldChar w:fldCharType="begin"/>
            </w:r>
            <w:r>
              <w:rPr>
                <w:noProof/>
                <w:webHidden/>
              </w:rPr>
              <w:instrText xml:space="preserve"> PAGEREF _Toc112758797 \h </w:instrText>
            </w:r>
            <w:r>
              <w:rPr>
                <w:noProof/>
                <w:webHidden/>
              </w:rPr>
            </w:r>
            <w:r>
              <w:rPr>
                <w:noProof/>
                <w:webHidden/>
              </w:rPr>
              <w:fldChar w:fldCharType="separate"/>
            </w:r>
            <w:r>
              <w:rPr>
                <w:noProof/>
                <w:webHidden/>
              </w:rPr>
              <w:t>194</w:t>
            </w:r>
            <w:r>
              <w:rPr>
                <w:noProof/>
                <w:webHidden/>
              </w:rPr>
              <w:fldChar w:fldCharType="end"/>
            </w:r>
          </w:hyperlink>
        </w:p>
        <w:p w14:paraId="5C711DB7" w14:textId="5568A1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798" w:history="1">
            <w:r w:rsidRPr="00895D14">
              <w:rPr>
                <w:rStyle w:val="Lienhypertexte"/>
                <w:noProof/>
              </w:rPr>
              <w:t>21.15.5 Voûtes et voussettes CCTB 01.02</w:t>
            </w:r>
            <w:r>
              <w:rPr>
                <w:noProof/>
                <w:webHidden/>
              </w:rPr>
              <w:tab/>
            </w:r>
            <w:r>
              <w:rPr>
                <w:noProof/>
                <w:webHidden/>
              </w:rPr>
              <w:fldChar w:fldCharType="begin"/>
            </w:r>
            <w:r>
              <w:rPr>
                <w:noProof/>
                <w:webHidden/>
              </w:rPr>
              <w:instrText xml:space="preserve"> PAGEREF _Toc112758798 \h </w:instrText>
            </w:r>
            <w:r>
              <w:rPr>
                <w:noProof/>
                <w:webHidden/>
              </w:rPr>
            </w:r>
            <w:r>
              <w:rPr>
                <w:noProof/>
                <w:webHidden/>
              </w:rPr>
              <w:fldChar w:fldCharType="separate"/>
            </w:r>
            <w:r>
              <w:rPr>
                <w:noProof/>
                <w:webHidden/>
              </w:rPr>
              <w:t>195</w:t>
            </w:r>
            <w:r>
              <w:rPr>
                <w:noProof/>
                <w:webHidden/>
              </w:rPr>
              <w:fldChar w:fldCharType="end"/>
            </w:r>
          </w:hyperlink>
        </w:p>
        <w:p w14:paraId="7A8DD875" w14:textId="6DBF352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799" w:history="1">
            <w:r w:rsidRPr="00895D14">
              <w:rPr>
                <w:rStyle w:val="Lienhypertexte"/>
                <w:noProof/>
              </w:rPr>
              <w:t>21.15.5a Voûtes et voussettes en briques de terre cuite CCTB 01.04</w:t>
            </w:r>
            <w:r>
              <w:rPr>
                <w:noProof/>
                <w:webHidden/>
              </w:rPr>
              <w:tab/>
            </w:r>
            <w:r>
              <w:rPr>
                <w:noProof/>
                <w:webHidden/>
              </w:rPr>
              <w:fldChar w:fldCharType="begin"/>
            </w:r>
            <w:r>
              <w:rPr>
                <w:noProof/>
                <w:webHidden/>
              </w:rPr>
              <w:instrText xml:space="preserve"> PAGEREF _Toc112758799 \h </w:instrText>
            </w:r>
            <w:r>
              <w:rPr>
                <w:noProof/>
                <w:webHidden/>
              </w:rPr>
            </w:r>
            <w:r>
              <w:rPr>
                <w:noProof/>
                <w:webHidden/>
              </w:rPr>
              <w:fldChar w:fldCharType="separate"/>
            </w:r>
            <w:r>
              <w:rPr>
                <w:noProof/>
                <w:webHidden/>
              </w:rPr>
              <w:t>195</w:t>
            </w:r>
            <w:r>
              <w:rPr>
                <w:noProof/>
                <w:webHidden/>
              </w:rPr>
              <w:fldChar w:fldCharType="end"/>
            </w:r>
          </w:hyperlink>
        </w:p>
        <w:p w14:paraId="2EB5FEAF" w14:textId="0382BC2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00" w:history="1">
            <w:r w:rsidRPr="00895D14">
              <w:rPr>
                <w:rStyle w:val="Lienhypertexte"/>
                <w:noProof/>
              </w:rPr>
              <w:t>21.15.5b Voûtes et voussettes en briques de béton CCTB 01.04</w:t>
            </w:r>
            <w:r>
              <w:rPr>
                <w:noProof/>
                <w:webHidden/>
              </w:rPr>
              <w:tab/>
            </w:r>
            <w:r>
              <w:rPr>
                <w:noProof/>
                <w:webHidden/>
              </w:rPr>
              <w:fldChar w:fldCharType="begin"/>
            </w:r>
            <w:r>
              <w:rPr>
                <w:noProof/>
                <w:webHidden/>
              </w:rPr>
              <w:instrText xml:space="preserve"> PAGEREF _Toc112758800 \h </w:instrText>
            </w:r>
            <w:r>
              <w:rPr>
                <w:noProof/>
                <w:webHidden/>
              </w:rPr>
            </w:r>
            <w:r>
              <w:rPr>
                <w:noProof/>
                <w:webHidden/>
              </w:rPr>
              <w:fldChar w:fldCharType="separate"/>
            </w:r>
            <w:r>
              <w:rPr>
                <w:noProof/>
                <w:webHidden/>
              </w:rPr>
              <w:t>195</w:t>
            </w:r>
            <w:r>
              <w:rPr>
                <w:noProof/>
                <w:webHidden/>
              </w:rPr>
              <w:fldChar w:fldCharType="end"/>
            </w:r>
          </w:hyperlink>
        </w:p>
        <w:p w14:paraId="16F854EC" w14:textId="60C3F42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01" w:history="1">
            <w:r w:rsidRPr="00895D14">
              <w:rPr>
                <w:rStyle w:val="Lienhypertexte"/>
                <w:noProof/>
              </w:rPr>
              <w:t>21.15.5c Voûtes et voussettes en pierre naturelle CCTB 01.02</w:t>
            </w:r>
            <w:r>
              <w:rPr>
                <w:noProof/>
                <w:webHidden/>
              </w:rPr>
              <w:tab/>
            </w:r>
            <w:r>
              <w:rPr>
                <w:noProof/>
                <w:webHidden/>
              </w:rPr>
              <w:fldChar w:fldCharType="begin"/>
            </w:r>
            <w:r>
              <w:rPr>
                <w:noProof/>
                <w:webHidden/>
              </w:rPr>
              <w:instrText xml:space="preserve"> PAGEREF _Toc112758801 \h </w:instrText>
            </w:r>
            <w:r>
              <w:rPr>
                <w:noProof/>
                <w:webHidden/>
              </w:rPr>
            </w:r>
            <w:r>
              <w:rPr>
                <w:noProof/>
                <w:webHidden/>
              </w:rPr>
              <w:fldChar w:fldCharType="separate"/>
            </w:r>
            <w:r>
              <w:rPr>
                <w:noProof/>
                <w:webHidden/>
              </w:rPr>
              <w:t>195</w:t>
            </w:r>
            <w:r>
              <w:rPr>
                <w:noProof/>
                <w:webHidden/>
              </w:rPr>
              <w:fldChar w:fldCharType="end"/>
            </w:r>
          </w:hyperlink>
        </w:p>
        <w:p w14:paraId="4FDE90F0" w14:textId="4E9B7B5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02" w:history="1">
            <w:r w:rsidRPr="00895D14">
              <w:rPr>
                <w:rStyle w:val="Lienhypertexte"/>
                <w:noProof/>
              </w:rPr>
              <w:t>21.15.6 Arcs CCTB 01.02</w:t>
            </w:r>
            <w:r>
              <w:rPr>
                <w:noProof/>
                <w:webHidden/>
              </w:rPr>
              <w:tab/>
            </w:r>
            <w:r>
              <w:rPr>
                <w:noProof/>
                <w:webHidden/>
              </w:rPr>
              <w:fldChar w:fldCharType="begin"/>
            </w:r>
            <w:r>
              <w:rPr>
                <w:noProof/>
                <w:webHidden/>
              </w:rPr>
              <w:instrText xml:space="preserve"> PAGEREF _Toc112758802 \h </w:instrText>
            </w:r>
            <w:r>
              <w:rPr>
                <w:noProof/>
                <w:webHidden/>
              </w:rPr>
            </w:r>
            <w:r>
              <w:rPr>
                <w:noProof/>
                <w:webHidden/>
              </w:rPr>
              <w:fldChar w:fldCharType="separate"/>
            </w:r>
            <w:r>
              <w:rPr>
                <w:noProof/>
                <w:webHidden/>
              </w:rPr>
              <w:t>195</w:t>
            </w:r>
            <w:r>
              <w:rPr>
                <w:noProof/>
                <w:webHidden/>
              </w:rPr>
              <w:fldChar w:fldCharType="end"/>
            </w:r>
          </w:hyperlink>
        </w:p>
        <w:p w14:paraId="286B31AA" w14:textId="30B294C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03" w:history="1">
            <w:r w:rsidRPr="00895D14">
              <w:rPr>
                <w:rStyle w:val="Lienhypertexte"/>
                <w:noProof/>
              </w:rPr>
              <w:t>21.15.6a Arcs en briques de terre cuite CCTB 01.04</w:t>
            </w:r>
            <w:r>
              <w:rPr>
                <w:noProof/>
                <w:webHidden/>
              </w:rPr>
              <w:tab/>
            </w:r>
            <w:r>
              <w:rPr>
                <w:noProof/>
                <w:webHidden/>
              </w:rPr>
              <w:fldChar w:fldCharType="begin"/>
            </w:r>
            <w:r>
              <w:rPr>
                <w:noProof/>
                <w:webHidden/>
              </w:rPr>
              <w:instrText xml:space="preserve"> PAGEREF _Toc112758803 \h </w:instrText>
            </w:r>
            <w:r>
              <w:rPr>
                <w:noProof/>
                <w:webHidden/>
              </w:rPr>
            </w:r>
            <w:r>
              <w:rPr>
                <w:noProof/>
                <w:webHidden/>
              </w:rPr>
              <w:fldChar w:fldCharType="separate"/>
            </w:r>
            <w:r>
              <w:rPr>
                <w:noProof/>
                <w:webHidden/>
              </w:rPr>
              <w:t>195</w:t>
            </w:r>
            <w:r>
              <w:rPr>
                <w:noProof/>
                <w:webHidden/>
              </w:rPr>
              <w:fldChar w:fldCharType="end"/>
            </w:r>
          </w:hyperlink>
        </w:p>
        <w:p w14:paraId="335CFE81" w14:textId="00C428F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04" w:history="1">
            <w:r w:rsidRPr="00895D14">
              <w:rPr>
                <w:rStyle w:val="Lienhypertexte"/>
                <w:noProof/>
              </w:rPr>
              <w:t>21.15.6b Arcs en briques de béton CCTB 01.04</w:t>
            </w:r>
            <w:r>
              <w:rPr>
                <w:noProof/>
                <w:webHidden/>
              </w:rPr>
              <w:tab/>
            </w:r>
            <w:r>
              <w:rPr>
                <w:noProof/>
                <w:webHidden/>
              </w:rPr>
              <w:fldChar w:fldCharType="begin"/>
            </w:r>
            <w:r>
              <w:rPr>
                <w:noProof/>
                <w:webHidden/>
              </w:rPr>
              <w:instrText xml:space="preserve"> PAGEREF _Toc112758804 \h </w:instrText>
            </w:r>
            <w:r>
              <w:rPr>
                <w:noProof/>
                <w:webHidden/>
              </w:rPr>
            </w:r>
            <w:r>
              <w:rPr>
                <w:noProof/>
                <w:webHidden/>
              </w:rPr>
              <w:fldChar w:fldCharType="separate"/>
            </w:r>
            <w:r>
              <w:rPr>
                <w:noProof/>
                <w:webHidden/>
              </w:rPr>
              <w:t>195</w:t>
            </w:r>
            <w:r>
              <w:rPr>
                <w:noProof/>
                <w:webHidden/>
              </w:rPr>
              <w:fldChar w:fldCharType="end"/>
            </w:r>
          </w:hyperlink>
        </w:p>
        <w:p w14:paraId="119C7A1A" w14:textId="10EB2FB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05" w:history="1">
            <w:r w:rsidRPr="00895D14">
              <w:rPr>
                <w:rStyle w:val="Lienhypertexte"/>
                <w:noProof/>
              </w:rPr>
              <w:t>21.15.6c Arcs en pierre naturelle CCTB 01.02</w:t>
            </w:r>
            <w:r>
              <w:rPr>
                <w:noProof/>
                <w:webHidden/>
              </w:rPr>
              <w:tab/>
            </w:r>
            <w:r>
              <w:rPr>
                <w:noProof/>
                <w:webHidden/>
              </w:rPr>
              <w:fldChar w:fldCharType="begin"/>
            </w:r>
            <w:r>
              <w:rPr>
                <w:noProof/>
                <w:webHidden/>
              </w:rPr>
              <w:instrText xml:space="preserve"> PAGEREF _Toc112758805 \h </w:instrText>
            </w:r>
            <w:r>
              <w:rPr>
                <w:noProof/>
                <w:webHidden/>
              </w:rPr>
            </w:r>
            <w:r>
              <w:rPr>
                <w:noProof/>
                <w:webHidden/>
              </w:rPr>
              <w:fldChar w:fldCharType="separate"/>
            </w:r>
            <w:r>
              <w:rPr>
                <w:noProof/>
                <w:webHidden/>
              </w:rPr>
              <w:t>195</w:t>
            </w:r>
            <w:r>
              <w:rPr>
                <w:noProof/>
                <w:webHidden/>
              </w:rPr>
              <w:fldChar w:fldCharType="end"/>
            </w:r>
          </w:hyperlink>
        </w:p>
        <w:p w14:paraId="3B04E5C0" w14:textId="4B5756AA" w:rsidR="00CD2F79" w:rsidRDefault="00CD2F79">
          <w:pPr>
            <w:pStyle w:val="TM3"/>
            <w:tabs>
              <w:tab w:val="right" w:leader="dot" w:pos="9016"/>
            </w:tabs>
            <w:rPr>
              <w:rFonts w:asciiTheme="minorHAnsi" w:eastAsiaTheme="minorEastAsia" w:hAnsiTheme="minorHAnsi" w:cstheme="minorBidi"/>
              <w:noProof/>
              <w:sz w:val="22"/>
              <w:szCs w:val="22"/>
            </w:rPr>
          </w:pPr>
          <w:hyperlink w:anchor="_Toc112758806" w:history="1">
            <w:r w:rsidRPr="00895D14">
              <w:rPr>
                <w:rStyle w:val="Lienhypertexte"/>
                <w:noProof/>
              </w:rPr>
              <w:t>21.2 Maçonneries non portantes CCTB 01.09</w:t>
            </w:r>
            <w:r>
              <w:rPr>
                <w:noProof/>
                <w:webHidden/>
              </w:rPr>
              <w:tab/>
            </w:r>
            <w:r>
              <w:rPr>
                <w:noProof/>
                <w:webHidden/>
              </w:rPr>
              <w:fldChar w:fldCharType="begin"/>
            </w:r>
            <w:r>
              <w:rPr>
                <w:noProof/>
                <w:webHidden/>
              </w:rPr>
              <w:instrText xml:space="preserve"> PAGEREF _Toc112758806 \h </w:instrText>
            </w:r>
            <w:r>
              <w:rPr>
                <w:noProof/>
                <w:webHidden/>
              </w:rPr>
            </w:r>
            <w:r>
              <w:rPr>
                <w:noProof/>
                <w:webHidden/>
              </w:rPr>
              <w:fldChar w:fldCharType="separate"/>
            </w:r>
            <w:r>
              <w:rPr>
                <w:noProof/>
                <w:webHidden/>
              </w:rPr>
              <w:t>195</w:t>
            </w:r>
            <w:r>
              <w:rPr>
                <w:noProof/>
                <w:webHidden/>
              </w:rPr>
              <w:fldChar w:fldCharType="end"/>
            </w:r>
          </w:hyperlink>
        </w:p>
        <w:p w14:paraId="45EEDA54" w14:textId="4B255B1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07" w:history="1">
            <w:r w:rsidRPr="00895D14">
              <w:rPr>
                <w:rStyle w:val="Lienhypertexte"/>
                <w:noProof/>
              </w:rPr>
              <w:t>21.21 Maçonneries non portantes en briques CCTB 01.02</w:t>
            </w:r>
            <w:r>
              <w:rPr>
                <w:noProof/>
                <w:webHidden/>
              </w:rPr>
              <w:tab/>
            </w:r>
            <w:r>
              <w:rPr>
                <w:noProof/>
                <w:webHidden/>
              </w:rPr>
              <w:fldChar w:fldCharType="begin"/>
            </w:r>
            <w:r>
              <w:rPr>
                <w:noProof/>
                <w:webHidden/>
              </w:rPr>
              <w:instrText xml:space="preserve"> PAGEREF _Toc112758807 \h </w:instrText>
            </w:r>
            <w:r>
              <w:rPr>
                <w:noProof/>
                <w:webHidden/>
              </w:rPr>
            </w:r>
            <w:r>
              <w:rPr>
                <w:noProof/>
                <w:webHidden/>
              </w:rPr>
              <w:fldChar w:fldCharType="separate"/>
            </w:r>
            <w:r>
              <w:rPr>
                <w:noProof/>
                <w:webHidden/>
              </w:rPr>
              <w:t>195</w:t>
            </w:r>
            <w:r>
              <w:rPr>
                <w:noProof/>
                <w:webHidden/>
              </w:rPr>
              <w:fldChar w:fldCharType="end"/>
            </w:r>
          </w:hyperlink>
        </w:p>
        <w:p w14:paraId="773AB1B6" w14:textId="658D6F3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08" w:history="1">
            <w:r w:rsidRPr="00895D14">
              <w:rPr>
                <w:rStyle w:val="Lienhypertexte"/>
                <w:noProof/>
              </w:rPr>
              <w:t>21.21.1 Maçonneries non portantes en briques de terre cuite CCTB 01.10</w:t>
            </w:r>
            <w:r>
              <w:rPr>
                <w:noProof/>
                <w:webHidden/>
              </w:rPr>
              <w:tab/>
            </w:r>
            <w:r>
              <w:rPr>
                <w:noProof/>
                <w:webHidden/>
              </w:rPr>
              <w:fldChar w:fldCharType="begin"/>
            </w:r>
            <w:r>
              <w:rPr>
                <w:noProof/>
                <w:webHidden/>
              </w:rPr>
              <w:instrText xml:space="preserve"> PAGEREF _Toc112758808 \h </w:instrText>
            </w:r>
            <w:r>
              <w:rPr>
                <w:noProof/>
                <w:webHidden/>
              </w:rPr>
            </w:r>
            <w:r>
              <w:rPr>
                <w:noProof/>
                <w:webHidden/>
              </w:rPr>
              <w:fldChar w:fldCharType="separate"/>
            </w:r>
            <w:r>
              <w:rPr>
                <w:noProof/>
                <w:webHidden/>
              </w:rPr>
              <w:t>195</w:t>
            </w:r>
            <w:r>
              <w:rPr>
                <w:noProof/>
                <w:webHidden/>
              </w:rPr>
              <w:fldChar w:fldCharType="end"/>
            </w:r>
          </w:hyperlink>
        </w:p>
        <w:p w14:paraId="21C09439" w14:textId="15DE1BE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09" w:history="1">
            <w:r w:rsidRPr="00895D14">
              <w:rPr>
                <w:rStyle w:val="Lienhypertexte"/>
                <w:noProof/>
              </w:rPr>
              <w:t>21.21.1a Maçonneries non portantes en briques de terre cuite à maçonner CCTB 01.10</w:t>
            </w:r>
            <w:r>
              <w:rPr>
                <w:noProof/>
                <w:webHidden/>
              </w:rPr>
              <w:tab/>
            </w:r>
            <w:r>
              <w:rPr>
                <w:noProof/>
                <w:webHidden/>
              </w:rPr>
              <w:fldChar w:fldCharType="begin"/>
            </w:r>
            <w:r>
              <w:rPr>
                <w:noProof/>
                <w:webHidden/>
              </w:rPr>
              <w:instrText xml:space="preserve"> PAGEREF _Toc112758809 \h </w:instrText>
            </w:r>
            <w:r>
              <w:rPr>
                <w:noProof/>
                <w:webHidden/>
              </w:rPr>
            </w:r>
            <w:r>
              <w:rPr>
                <w:noProof/>
                <w:webHidden/>
              </w:rPr>
              <w:fldChar w:fldCharType="separate"/>
            </w:r>
            <w:r>
              <w:rPr>
                <w:noProof/>
                <w:webHidden/>
              </w:rPr>
              <w:t>196</w:t>
            </w:r>
            <w:r>
              <w:rPr>
                <w:noProof/>
                <w:webHidden/>
              </w:rPr>
              <w:fldChar w:fldCharType="end"/>
            </w:r>
          </w:hyperlink>
        </w:p>
        <w:p w14:paraId="740300FB" w14:textId="7504B6F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0" w:history="1">
            <w:r w:rsidRPr="00895D14">
              <w:rPr>
                <w:rStyle w:val="Lienhypertexte"/>
                <w:noProof/>
              </w:rPr>
              <w:t>21.21.1b Maçonneries non portantes en briques de terre cuite à coller CCTB 01.10</w:t>
            </w:r>
            <w:r>
              <w:rPr>
                <w:noProof/>
                <w:webHidden/>
              </w:rPr>
              <w:tab/>
            </w:r>
            <w:r>
              <w:rPr>
                <w:noProof/>
                <w:webHidden/>
              </w:rPr>
              <w:fldChar w:fldCharType="begin"/>
            </w:r>
            <w:r>
              <w:rPr>
                <w:noProof/>
                <w:webHidden/>
              </w:rPr>
              <w:instrText xml:space="preserve"> PAGEREF _Toc112758810 \h </w:instrText>
            </w:r>
            <w:r>
              <w:rPr>
                <w:noProof/>
                <w:webHidden/>
              </w:rPr>
            </w:r>
            <w:r>
              <w:rPr>
                <w:noProof/>
                <w:webHidden/>
              </w:rPr>
              <w:fldChar w:fldCharType="separate"/>
            </w:r>
            <w:r>
              <w:rPr>
                <w:noProof/>
                <w:webHidden/>
              </w:rPr>
              <w:t>198</w:t>
            </w:r>
            <w:r>
              <w:rPr>
                <w:noProof/>
                <w:webHidden/>
              </w:rPr>
              <w:fldChar w:fldCharType="end"/>
            </w:r>
          </w:hyperlink>
        </w:p>
        <w:p w14:paraId="324998D1" w14:textId="5DA7D84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1" w:history="1">
            <w:r w:rsidRPr="00895D14">
              <w:rPr>
                <w:rStyle w:val="Lienhypertexte"/>
                <w:noProof/>
              </w:rPr>
              <w:t>21.21.1c Maçonneries non portantes en briques de terre cuite de réemploi CCTB 01.10</w:t>
            </w:r>
            <w:r>
              <w:rPr>
                <w:noProof/>
                <w:webHidden/>
              </w:rPr>
              <w:tab/>
            </w:r>
            <w:r>
              <w:rPr>
                <w:noProof/>
                <w:webHidden/>
              </w:rPr>
              <w:fldChar w:fldCharType="begin"/>
            </w:r>
            <w:r>
              <w:rPr>
                <w:noProof/>
                <w:webHidden/>
              </w:rPr>
              <w:instrText xml:space="preserve"> PAGEREF _Toc112758811 \h </w:instrText>
            </w:r>
            <w:r>
              <w:rPr>
                <w:noProof/>
                <w:webHidden/>
              </w:rPr>
            </w:r>
            <w:r>
              <w:rPr>
                <w:noProof/>
                <w:webHidden/>
              </w:rPr>
              <w:fldChar w:fldCharType="separate"/>
            </w:r>
            <w:r>
              <w:rPr>
                <w:noProof/>
                <w:webHidden/>
              </w:rPr>
              <w:t>200</w:t>
            </w:r>
            <w:r>
              <w:rPr>
                <w:noProof/>
                <w:webHidden/>
              </w:rPr>
              <w:fldChar w:fldCharType="end"/>
            </w:r>
          </w:hyperlink>
        </w:p>
        <w:p w14:paraId="4C7858AD" w14:textId="16861E4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12" w:history="1">
            <w:r w:rsidRPr="00895D14">
              <w:rPr>
                <w:rStyle w:val="Lienhypertexte"/>
                <w:noProof/>
              </w:rPr>
              <w:t>21.21.2 Maçonneries non portantes en briques de béton CCTB 01.10</w:t>
            </w:r>
            <w:r>
              <w:rPr>
                <w:noProof/>
                <w:webHidden/>
              </w:rPr>
              <w:tab/>
            </w:r>
            <w:r>
              <w:rPr>
                <w:noProof/>
                <w:webHidden/>
              </w:rPr>
              <w:fldChar w:fldCharType="begin"/>
            </w:r>
            <w:r>
              <w:rPr>
                <w:noProof/>
                <w:webHidden/>
              </w:rPr>
              <w:instrText xml:space="preserve"> PAGEREF _Toc112758812 \h </w:instrText>
            </w:r>
            <w:r>
              <w:rPr>
                <w:noProof/>
                <w:webHidden/>
              </w:rPr>
            </w:r>
            <w:r>
              <w:rPr>
                <w:noProof/>
                <w:webHidden/>
              </w:rPr>
              <w:fldChar w:fldCharType="separate"/>
            </w:r>
            <w:r>
              <w:rPr>
                <w:noProof/>
                <w:webHidden/>
              </w:rPr>
              <w:t>202</w:t>
            </w:r>
            <w:r>
              <w:rPr>
                <w:noProof/>
                <w:webHidden/>
              </w:rPr>
              <w:fldChar w:fldCharType="end"/>
            </w:r>
          </w:hyperlink>
        </w:p>
        <w:p w14:paraId="3FEEBB04" w14:textId="0DAE5AD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3" w:history="1">
            <w:r w:rsidRPr="00895D14">
              <w:rPr>
                <w:rStyle w:val="Lienhypertexte"/>
                <w:noProof/>
              </w:rPr>
              <w:t>21.21.2a Maçonneries non portantes en briques de béton à maçonner CCTB 01.10</w:t>
            </w:r>
            <w:r>
              <w:rPr>
                <w:noProof/>
                <w:webHidden/>
              </w:rPr>
              <w:tab/>
            </w:r>
            <w:r>
              <w:rPr>
                <w:noProof/>
                <w:webHidden/>
              </w:rPr>
              <w:fldChar w:fldCharType="begin"/>
            </w:r>
            <w:r>
              <w:rPr>
                <w:noProof/>
                <w:webHidden/>
              </w:rPr>
              <w:instrText xml:space="preserve"> PAGEREF _Toc112758813 \h </w:instrText>
            </w:r>
            <w:r>
              <w:rPr>
                <w:noProof/>
                <w:webHidden/>
              </w:rPr>
            </w:r>
            <w:r>
              <w:rPr>
                <w:noProof/>
                <w:webHidden/>
              </w:rPr>
              <w:fldChar w:fldCharType="separate"/>
            </w:r>
            <w:r>
              <w:rPr>
                <w:noProof/>
                <w:webHidden/>
              </w:rPr>
              <w:t>203</w:t>
            </w:r>
            <w:r>
              <w:rPr>
                <w:noProof/>
                <w:webHidden/>
              </w:rPr>
              <w:fldChar w:fldCharType="end"/>
            </w:r>
          </w:hyperlink>
        </w:p>
        <w:p w14:paraId="44895DF2" w14:textId="154A3E5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4" w:history="1">
            <w:r w:rsidRPr="00895D14">
              <w:rPr>
                <w:rStyle w:val="Lienhypertexte"/>
                <w:noProof/>
              </w:rPr>
              <w:t>21.21.2b Maçonneries non portantes en briques de béton à coller CCTB 01.10</w:t>
            </w:r>
            <w:r>
              <w:rPr>
                <w:noProof/>
                <w:webHidden/>
              </w:rPr>
              <w:tab/>
            </w:r>
            <w:r>
              <w:rPr>
                <w:noProof/>
                <w:webHidden/>
              </w:rPr>
              <w:fldChar w:fldCharType="begin"/>
            </w:r>
            <w:r>
              <w:rPr>
                <w:noProof/>
                <w:webHidden/>
              </w:rPr>
              <w:instrText xml:space="preserve"> PAGEREF _Toc112758814 \h </w:instrText>
            </w:r>
            <w:r>
              <w:rPr>
                <w:noProof/>
                <w:webHidden/>
              </w:rPr>
            </w:r>
            <w:r>
              <w:rPr>
                <w:noProof/>
                <w:webHidden/>
              </w:rPr>
              <w:fldChar w:fldCharType="separate"/>
            </w:r>
            <w:r>
              <w:rPr>
                <w:noProof/>
                <w:webHidden/>
              </w:rPr>
              <w:t>205</w:t>
            </w:r>
            <w:r>
              <w:rPr>
                <w:noProof/>
                <w:webHidden/>
              </w:rPr>
              <w:fldChar w:fldCharType="end"/>
            </w:r>
          </w:hyperlink>
        </w:p>
        <w:p w14:paraId="64E5F06B" w14:textId="1F00A06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5" w:history="1">
            <w:r w:rsidRPr="00895D14">
              <w:rPr>
                <w:rStyle w:val="Lienhypertexte"/>
                <w:noProof/>
              </w:rPr>
              <w:t>21.21.2c Maçonneries non portantes en briques de béton avec système de dosage pour liant hydraulique CCTB 01.10</w:t>
            </w:r>
            <w:r>
              <w:rPr>
                <w:noProof/>
                <w:webHidden/>
              </w:rPr>
              <w:tab/>
            </w:r>
            <w:r>
              <w:rPr>
                <w:noProof/>
                <w:webHidden/>
              </w:rPr>
              <w:fldChar w:fldCharType="begin"/>
            </w:r>
            <w:r>
              <w:rPr>
                <w:noProof/>
                <w:webHidden/>
              </w:rPr>
              <w:instrText xml:space="preserve"> PAGEREF _Toc112758815 \h </w:instrText>
            </w:r>
            <w:r>
              <w:rPr>
                <w:noProof/>
                <w:webHidden/>
              </w:rPr>
            </w:r>
            <w:r>
              <w:rPr>
                <w:noProof/>
                <w:webHidden/>
              </w:rPr>
              <w:fldChar w:fldCharType="separate"/>
            </w:r>
            <w:r>
              <w:rPr>
                <w:noProof/>
                <w:webHidden/>
              </w:rPr>
              <w:t>207</w:t>
            </w:r>
            <w:r>
              <w:rPr>
                <w:noProof/>
                <w:webHidden/>
              </w:rPr>
              <w:fldChar w:fldCharType="end"/>
            </w:r>
          </w:hyperlink>
        </w:p>
        <w:p w14:paraId="64451B1A" w14:textId="1D21EC2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16" w:history="1">
            <w:r w:rsidRPr="00895D14">
              <w:rPr>
                <w:rStyle w:val="Lienhypertexte"/>
                <w:noProof/>
              </w:rPr>
              <w:t>21.21.3 Maçonneries non portantes en briques de silico-calcaire CCTB 01.10</w:t>
            </w:r>
            <w:r>
              <w:rPr>
                <w:noProof/>
                <w:webHidden/>
              </w:rPr>
              <w:tab/>
            </w:r>
            <w:r>
              <w:rPr>
                <w:noProof/>
                <w:webHidden/>
              </w:rPr>
              <w:fldChar w:fldCharType="begin"/>
            </w:r>
            <w:r>
              <w:rPr>
                <w:noProof/>
                <w:webHidden/>
              </w:rPr>
              <w:instrText xml:space="preserve"> PAGEREF _Toc112758816 \h </w:instrText>
            </w:r>
            <w:r>
              <w:rPr>
                <w:noProof/>
                <w:webHidden/>
              </w:rPr>
            </w:r>
            <w:r>
              <w:rPr>
                <w:noProof/>
                <w:webHidden/>
              </w:rPr>
              <w:fldChar w:fldCharType="separate"/>
            </w:r>
            <w:r>
              <w:rPr>
                <w:noProof/>
                <w:webHidden/>
              </w:rPr>
              <w:t>209</w:t>
            </w:r>
            <w:r>
              <w:rPr>
                <w:noProof/>
                <w:webHidden/>
              </w:rPr>
              <w:fldChar w:fldCharType="end"/>
            </w:r>
          </w:hyperlink>
        </w:p>
        <w:p w14:paraId="4A2D934E" w14:textId="69D121F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7" w:history="1">
            <w:r w:rsidRPr="00895D14">
              <w:rPr>
                <w:rStyle w:val="Lienhypertexte"/>
                <w:noProof/>
              </w:rPr>
              <w:t>21.21.3a Maçonneries non portantes en briques de silico-calcaire à maçonner CCTB 01.10</w:t>
            </w:r>
            <w:r>
              <w:rPr>
                <w:noProof/>
                <w:webHidden/>
              </w:rPr>
              <w:tab/>
            </w:r>
            <w:r>
              <w:rPr>
                <w:noProof/>
                <w:webHidden/>
              </w:rPr>
              <w:fldChar w:fldCharType="begin"/>
            </w:r>
            <w:r>
              <w:rPr>
                <w:noProof/>
                <w:webHidden/>
              </w:rPr>
              <w:instrText xml:space="preserve"> PAGEREF _Toc112758817 \h </w:instrText>
            </w:r>
            <w:r>
              <w:rPr>
                <w:noProof/>
                <w:webHidden/>
              </w:rPr>
            </w:r>
            <w:r>
              <w:rPr>
                <w:noProof/>
                <w:webHidden/>
              </w:rPr>
              <w:fldChar w:fldCharType="separate"/>
            </w:r>
            <w:r>
              <w:rPr>
                <w:noProof/>
                <w:webHidden/>
              </w:rPr>
              <w:t>210</w:t>
            </w:r>
            <w:r>
              <w:rPr>
                <w:noProof/>
                <w:webHidden/>
              </w:rPr>
              <w:fldChar w:fldCharType="end"/>
            </w:r>
          </w:hyperlink>
        </w:p>
        <w:p w14:paraId="5178EF87" w14:textId="2E0452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18" w:history="1">
            <w:r w:rsidRPr="00895D14">
              <w:rPr>
                <w:rStyle w:val="Lienhypertexte"/>
                <w:noProof/>
              </w:rPr>
              <w:t>21.21.3b Maçonneries non portantes en briques de silico-calcaire à coller CCTB 01.10</w:t>
            </w:r>
            <w:r>
              <w:rPr>
                <w:noProof/>
                <w:webHidden/>
              </w:rPr>
              <w:tab/>
            </w:r>
            <w:r>
              <w:rPr>
                <w:noProof/>
                <w:webHidden/>
              </w:rPr>
              <w:fldChar w:fldCharType="begin"/>
            </w:r>
            <w:r>
              <w:rPr>
                <w:noProof/>
                <w:webHidden/>
              </w:rPr>
              <w:instrText xml:space="preserve"> PAGEREF _Toc112758818 \h </w:instrText>
            </w:r>
            <w:r>
              <w:rPr>
                <w:noProof/>
                <w:webHidden/>
              </w:rPr>
            </w:r>
            <w:r>
              <w:rPr>
                <w:noProof/>
                <w:webHidden/>
              </w:rPr>
              <w:fldChar w:fldCharType="separate"/>
            </w:r>
            <w:r>
              <w:rPr>
                <w:noProof/>
                <w:webHidden/>
              </w:rPr>
              <w:t>212</w:t>
            </w:r>
            <w:r>
              <w:rPr>
                <w:noProof/>
                <w:webHidden/>
              </w:rPr>
              <w:fldChar w:fldCharType="end"/>
            </w:r>
          </w:hyperlink>
        </w:p>
        <w:p w14:paraId="2789DFDE" w14:textId="65E130A7"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19" w:history="1">
            <w:r w:rsidRPr="00895D14">
              <w:rPr>
                <w:rStyle w:val="Lienhypertexte"/>
                <w:noProof/>
              </w:rPr>
              <w:t>21.22 Maçonneries non portantes en blocs CCTB 01.02</w:t>
            </w:r>
            <w:r>
              <w:rPr>
                <w:noProof/>
                <w:webHidden/>
              </w:rPr>
              <w:tab/>
            </w:r>
            <w:r>
              <w:rPr>
                <w:noProof/>
                <w:webHidden/>
              </w:rPr>
              <w:fldChar w:fldCharType="begin"/>
            </w:r>
            <w:r>
              <w:rPr>
                <w:noProof/>
                <w:webHidden/>
              </w:rPr>
              <w:instrText xml:space="preserve"> PAGEREF _Toc112758819 \h </w:instrText>
            </w:r>
            <w:r>
              <w:rPr>
                <w:noProof/>
                <w:webHidden/>
              </w:rPr>
            </w:r>
            <w:r>
              <w:rPr>
                <w:noProof/>
                <w:webHidden/>
              </w:rPr>
              <w:fldChar w:fldCharType="separate"/>
            </w:r>
            <w:r>
              <w:rPr>
                <w:noProof/>
                <w:webHidden/>
              </w:rPr>
              <w:t>215</w:t>
            </w:r>
            <w:r>
              <w:rPr>
                <w:noProof/>
                <w:webHidden/>
              </w:rPr>
              <w:fldChar w:fldCharType="end"/>
            </w:r>
          </w:hyperlink>
        </w:p>
        <w:p w14:paraId="6F5E089C" w14:textId="317C743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20" w:history="1">
            <w:r w:rsidRPr="00895D14">
              <w:rPr>
                <w:rStyle w:val="Lienhypertexte"/>
                <w:noProof/>
              </w:rPr>
              <w:t>21.22.1 Maçonneries non portantes en blocs treillis de terre cuite CCTB 01.10</w:t>
            </w:r>
            <w:r>
              <w:rPr>
                <w:noProof/>
                <w:webHidden/>
              </w:rPr>
              <w:tab/>
            </w:r>
            <w:r>
              <w:rPr>
                <w:noProof/>
                <w:webHidden/>
              </w:rPr>
              <w:fldChar w:fldCharType="begin"/>
            </w:r>
            <w:r>
              <w:rPr>
                <w:noProof/>
                <w:webHidden/>
              </w:rPr>
              <w:instrText xml:space="preserve"> PAGEREF _Toc112758820 \h </w:instrText>
            </w:r>
            <w:r>
              <w:rPr>
                <w:noProof/>
                <w:webHidden/>
              </w:rPr>
            </w:r>
            <w:r>
              <w:rPr>
                <w:noProof/>
                <w:webHidden/>
              </w:rPr>
              <w:fldChar w:fldCharType="separate"/>
            </w:r>
            <w:r>
              <w:rPr>
                <w:noProof/>
                <w:webHidden/>
              </w:rPr>
              <w:t>215</w:t>
            </w:r>
            <w:r>
              <w:rPr>
                <w:noProof/>
                <w:webHidden/>
              </w:rPr>
              <w:fldChar w:fldCharType="end"/>
            </w:r>
          </w:hyperlink>
        </w:p>
        <w:p w14:paraId="057D3506" w14:textId="414A649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1" w:history="1">
            <w:r w:rsidRPr="00895D14">
              <w:rPr>
                <w:rStyle w:val="Lienhypertexte"/>
                <w:noProof/>
              </w:rPr>
              <w:t>21.22.1a Maçonneries non portantes en blocs treillis de terre cuite à maçonner CCTB 01.10</w:t>
            </w:r>
            <w:r>
              <w:rPr>
                <w:noProof/>
                <w:webHidden/>
              </w:rPr>
              <w:tab/>
            </w:r>
            <w:r>
              <w:rPr>
                <w:noProof/>
                <w:webHidden/>
              </w:rPr>
              <w:fldChar w:fldCharType="begin"/>
            </w:r>
            <w:r>
              <w:rPr>
                <w:noProof/>
                <w:webHidden/>
              </w:rPr>
              <w:instrText xml:space="preserve"> PAGEREF _Toc112758821 \h </w:instrText>
            </w:r>
            <w:r>
              <w:rPr>
                <w:noProof/>
                <w:webHidden/>
              </w:rPr>
            </w:r>
            <w:r>
              <w:rPr>
                <w:noProof/>
                <w:webHidden/>
              </w:rPr>
              <w:fldChar w:fldCharType="separate"/>
            </w:r>
            <w:r>
              <w:rPr>
                <w:noProof/>
                <w:webHidden/>
              </w:rPr>
              <w:t>215</w:t>
            </w:r>
            <w:r>
              <w:rPr>
                <w:noProof/>
                <w:webHidden/>
              </w:rPr>
              <w:fldChar w:fldCharType="end"/>
            </w:r>
          </w:hyperlink>
        </w:p>
        <w:p w14:paraId="2F67CD78" w14:textId="1755E9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2" w:history="1">
            <w:r w:rsidRPr="00895D14">
              <w:rPr>
                <w:rStyle w:val="Lienhypertexte"/>
                <w:noProof/>
              </w:rPr>
              <w:t>21.22.1b Maçonneries non portantes en blocs treillis de terre cuite à coller CCTB 01.10</w:t>
            </w:r>
            <w:r>
              <w:rPr>
                <w:noProof/>
                <w:webHidden/>
              </w:rPr>
              <w:tab/>
            </w:r>
            <w:r>
              <w:rPr>
                <w:noProof/>
                <w:webHidden/>
              </w:rPr>
              <w:fldChar w:fldCharType="begin"/>
            </w:r>
            <w:r>
              <w:rPr>
                <w:noProof/>
                <w:webHidden/>
              </w:rPr>
              <w:instrText xml:space="preserve"> PAGEREF _Toc112758822 \h </w:instrText>
            </w:r>
            <w:r>
              <w:rPr>
                <w:noProof/>
                <w:webHidden/>
              </w:rPr>
            </w:r>
            <w:r>
              <w:rPr>
                <w:noProof/>
                <w:webHidden/>
              </w:rPr>
              <w:fldChar w:fldCharType="separate"/>
            </w:r>
            <w:r>
              <w:rPr>
                <w:noProof/>
                <w:webHidden/>
              </w:rPr>
              <w:t>218</w:t>
            </w:r>
            <w:r>
              <w:rPr>
                <w:noProof/>
                <w:webHidden/>
              </w:rPr>
              <w:fldChar w:fldCharType="end"/>
            </w:r>
          </w:hyperlink>
        </w:p>
        <w:p w14:paraId="3C424777" w14:textId="0983F50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3" w:history="1">
            <w:r w:rsidRPr="00895D14">
              <w:rPr>
                <w:rStyle w:val="Lienhypertexte"/>
                <w:noProof/>
              </w:rPr>
              <w:t>21.22.1c Maçonneries non portantes en blocs treillis de terre cuite à coller avec colle PU uni-composante CCTB 01.10</w:t>
            </w:r>
            <w:r>
              <w:rPr>
                <w:noProof/>
                <w:webHidden/>
              </w:rPr>
              <w:tab/>
            </w:r>
            <w:r>
              <w:rPr>
                <w:noProof/>
                <w:webHidden/>
              </w:rPr>
              <w:fldChar w:fldCharType="begin"/>
            </w:r>
            <w:r>
              <w:rPr>
                <w:noProof/>
                <w:webHidden/>
              </w:rPr>
              <w:instrText xml:space="preserve"> PAGEREF _Toc112758823 \h </w:instrText>
            </w:r>
            <w:r>
              <w:rPr>
                <w:noProof/>
                <w:webHidden/>
              </w:rPr>
            </w:r>
            <w:r>
              <w:rPr>
                <w:noProof/>
                <w:webHidden/>
              </w:rPr>
              <w:fldChar w:fldCharType="separate"/>
            </w:r>
            <w:r>
              <w:rPr>
                <w:noProof/>
                <w:webHidden/>
              </w:rPr>
              <w:t>220</w:t>
            </w:r>
            <w:r>
              <w:rPr>
                <w:noProof/>
                <w:webHidden/>
              </w:rPr>
              <w:fldChar w:fldCharType="end"/>
            </w:r>
          </w:hyperlink>
        </w:p>
        <w:p w14:paraId="55BC7606" w14:textId="2F5ED2A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24" w:history="1">
            <w:r w:rsidRPr="00895D14">
              <w:rPr>
                <w:rStyle w:val="Lienhypertexte"/>
                <w:noProof/>
              </w:rPr>
              <w:t>21.22.2 Maçonneries non portantes en blocs de béton CCTB 01.10</w:t>
            </w:r>
            <w:r>
              <w:rPr>
                <w:noProof/>
                <w:webHidden/>
              </w:rPr>
              <w:tab/>
            </w:r>
            <w:r>
              <w:rPr>
                <w:noProof/>
                <w:webHidden/>
              </w:rPr>
              <w:fldChar w:fldCharType="begin"/>
            </w:r>
            <w:r>
              <w:rPr>
                <w:noProof/>
                <w:webHidden/>
              </w:rPr>
              <w:instrText xml:space="preserve"> PAGEREF _Toc112758824 \h </w:instrText>
            </w:r>
            <w:r>
              <w:rPr>
                <w:noProof/>
                <w:webHidden/>
              </w:rPr>
            </w:r>
            <w:r>
              <w:rPr>
                <w:noProof/>
                <w:webHidden/>
              </w:rPr>
              <w:fldChar w:fldCharType="separate"/>
            </w:r>
            <w:r>
              <w:rPr>
                <w:noProof/>
                <w:webHidden/>
              </w:rPr>
              <w:t>222</w:t>
            </w:r>
            <w:r>
              <w:rPr>
                <w:noProof/>
                <w:webHidden/>
              </w:rPr>
              <w:fldChar w:fldCharType="end"/>
            </w:r>
          </w:hyperlink>
        </w:p>
        <w:p w14:paraId="3A089D32" w14:textId="73F23D3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5" w:history="1">
            <w:r w:rsidRPr="00895D14">
              <w:rPr>
                <w:rStyle w:val="Lienhypertexte"/>
                <w:noProof/>
              </w:rPr>
              <w:t>21.22.2a Maçonneries non portantes en blocs de béton pleins à maçonner CCTB 01.10</w:t>
            </w:r>
            <w:r>
              <w:rPr>
                <w:noProof/>
                <w:webHidden/>
              </w:rPr>
              <w:tab/>
            </w:r>
            <w:r>
              <w:rPr>
                <w:noProof/>
                <w:webHidden/>
              </w:rPr>
              <w:fldChar w:fldCharType="begin"/>
            </w:r>
            <w:r>
              <w:rPr>
                <w:noProof/>
                <w:webHidden/>
              </w:rPr>
              <w:instrText xml:space="preserve"> PAGEREF _Toc112758825 \h </w:instrText>
            </w:r>
            <w:r>
              <w:rPr>
                <w:noProof/>
                <w:webHidden/>
              </w:rPr>
            </w:r>
            <w:r>
              <w:rPr>
                <w:noProof/>
                <w:webHidden/>
              </w:rPr>
              <w:fldChar w:fldCharType="separate"/>
            </w:r>
            <w:r>
              <w:rPr>
                <w:noProof/>
                <w:webHidden/>
              </w:rPr>
              <w:t>223</w:t>
            </w:r>
            <w:r>
              <w:rPr>
                <w:noProof/>
                <w:webHidden/>
              </w:rPr>
              <w:fldChar w:fldCharType="end"/>
            </w:r>
          </w:hyperlink>
        </w:p>
        <w:p w14:paraId="778358E8" w14:textId="5314271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6" w:history="1">
            <w:r w:rsidRPr="00895D14">
              <w:rPr>
                <w:rStyle w:val="Lienhypertexte"/>
                <w:noProof/>
              </w:rPr>
              <w:t>21.22.2b Maçonneries non portantes en blocs de béton pleins à coller CCTB 01.10</w:t>
            </w:r>
            <w:r>
              <w:rPr>
                <w:noProof/>
                <w:webHidden/>
              </w:rPr>
              <w:tab/>
            </w:r>
            <w:r>
              <w:rPr>
                <w:noProof/>
                <w:webHidden/>
              </w:rPr>
              <w:fldChar w:fldCharType="begin"/>
            </w:r>
            <w:r>
              <w:rPr>
                <w:noProof/>
                <w:webHidden/>
              </w:rPr>
              <w:instrText xml:space="preserve"> PAGEREF _Toc112758826 \h </w:instrText>
            </w:r>
            <w:r>
              <w:rPr>
                <w:noProof/>
                <w:webHidden/>
              </w:rPr>
            </w:r>
            <w:r>
              <w:rPr>
                <w:noProof/>
                <w:webHidden/>
              </w:rPr>
              <w:fldChar w:fldCharType="separate"/>
            </w:r>
            <w:r>
              <w:rPr>
                <w:noProof/>
                <w:webHidden/>
              </w:rPr>
              <w:t>225</w:t>
            </w:r>
            <w:r>
              <w:rPr>
                <w:noProof/>
                <w:webHidden/>
              </w:rPr>
              <w:fldChar w:fldCharType="end"/>
            </w:r>
          </w:hyperlink>
        </w:p>
        <w:p w14:paraId="04F6C302" w14:textId="1CFC229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7" w:history="1">
            <w:r w:rsidRPr="00895D14">
              <w:rPr>
                <w:rStyle w:val="Lienhypertexte"/>
                <w:noProof/>
              </w:rPr>
              <w:t>21.22.2c Maçonneries non portantes en blocs de béton creux à maçonner CCTB 01.10</w:t>
            </w:r>
            <w:r>
              <w:rPr>
                <w:noProof/>
                <w:webHidden/>
              </w:rPr>
              <w:tab/>
            </w:r>
            <w:r>
              <w:rPr>
                <w:noProof/>
                <w:webHidden/>
              </w:rPr>
              <w:fldChar w:fldCharType="begin"/>
            </w:r>
            <w:r>
              <w:rPr>
                <w:noProof/>
                <w:webHidden/>
              </w:rPr>
              <w:instrText xml:space="preserve"> PAGEREF _Toc112758827 \h </w:instrText>
            </w:r>
            <w:r>
              <w:rPr>
                <w:noProof/>
                <w:webHidden/>
              </w:rPr>
            </w:r>
            <w:r>
              <w:rPr>
                <w:noProof/>
                <w:webHidden/>
              </w:rPr>
              <w:fldChar w:fldCharType="separate"/>
            </w:r>
            <w:r>
              <w:rPr>
                <w:noProof/>
                <w:webHidden/>
              </w:rPr>
              <w:t>227</w:t>
            </w:r>
            <w:r>
              <w:rPr>
                <w:noProof/>
                <w:webHidden/>
              </w:rPr>
              <w:fldChar w:fldCharType="end"/>
            </w:r>
          </w:hyperlink>
        </w:p>
        <w:p w14:paraId="09A3C79F" w14:textId="529878E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8" w:history="1">
            <w:r w:rsidRPr="00895D14">
              <w:rPr>
                <w:rStyle w:val="Lienhypertexte"/>
                <w:noProof/>
              </w:rPr>
              <w:t>21.22.2d Maçonneries non portantes en blocs de béton creux à coller CCTB 01.10</w:t>
            </w:r>
            <w:r>
              <w:rPr>
                <w:noProof/>
                <w:webHidden/>
              </w:rPr>
              <w:tab/>
            </w:r>
            <w:r>
              <w:rPr>
                <w:noProof/>
                <w:webHidden/>
              </w:rPr>
              <w:fldChar w:fldCharType="begin"/>
            </w:r>
            <w:r>
              <w:rPr>
                <w:noProof/>
                <w:webHidden/>
              </w:rPr>
              <w:instrText xml:space="preserve"> PAGEREF _Toc112758828 \h </w:instrText>
            </w:r>
            <w:r>
              <w:rPr>
                <w:noProof/>
                <w:webHidden/>
              </w:rPr>
            </w:r>
            <w:r>
              <w:rPr>
                <w:noProof/>
                <w:webHidden/>
              </w:rPr>
              <w:fldChar w:fldCharType="separate"/>
            </w:r>
            <w:r>
              <w:rPr>
                <w:noProof/>
                <w:webHidden/>
              </w:rPr>
              <w:t>230</w:t>
            </w:r>
            <w:r>
              <w:rPr>
                <w:noProof/>
                <w:webHidden/>
              </w:rPr>
              <w:fldChar w:fldCharType="end"/>
            </w:r>
          </w:hyperlink>
        </w:p>
        <w:p w14:paraId="6B2DD276" w14:textId="6AB9D6F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29" w:history="1">
            <w:r w:rsidRPr="00895D14">
              <w:rPr>
                <w:rStyle w:val="Lienhypertexte"/>
                <w:noProof/>
              </w:rPr>
              <w:t>21.22.2e Maçonneries non portantes en blocs de béton à système de dosage pour liant hydraulique CCTB 01.10</w:t>
            </w:r>
            <w:r>
              <w:rPr>
                <w:noProof/>
                <w:webHidden/>
              </w:rPr>
              <w:tab/>
            </w:r>
            <w:r>
              <w:rPr>
                <w:noProof/>
                <w:webHidden/>
              </w:rPr>
              <w:fldChar w:fldCharType="begin"/>
            </w:r>
            <w:r>
              <w:rPr>
                <w:noProof/>
                <w:webHidden/>
              </w:rPr>
              <w:instrText xml:space="preserve"> PAGEREF _Toc112758829 \h </w:instrText>
            </w:r>
            <w:r>
              <w:rPr>
                <w:noProof/>
                <w:webHidden/>
              </w:rPr>
            </w:r>
            <w:r>
              <w:rPr>
                <w:noProof/>
                <w:webHidden/>
              </w:rPr>
              <w:fldChar w:fldCharType="separate"/>
            </w:r>
            <w:r>
              <w:rPr>
                <w:noProof/>
                <w:webHidden/>
              </w:rPr>
              <w:t>232</w:t>
            </w:r>
            <w:r>
              <w:rPr>
                <w:noProof/>
                <w:webHidden/>
              </w:rPr>
              <w:fldChar w:fldCharType="end"/>
            </w:r>
          </w:hyperlink>
        </w:p>
        <w:p w14:paraId="57EFDF71" w14:textId="15A54A9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0" w:history="1">
            <w:r w:rsidRPr="00895D14">
              <w:rPr>
                <w:rStyle w:val="Lienhypertexte"/>
                <w:noProof/>
              </w:rPr>
              <w:t>21.22.2f Maçonneries non portantes en blocs de béton acoustiques CCTB 01.10</w:t>
            </w:r>
            <w:r>
              <w:rPr>
                <w:noProof/>
                <w:webHidden/>
              </w:rPr>
              <w:tab/>
            </w:r>
            <w:r>
              <w:rPr>
                <w:noProof/>
                <w:webHidden/>
              </w:rPr>
              <w:fldChar w:fldCharType="begin"/>
            </w:r>
            <w:r>
              <w:rPr>
                <w:noProof/>
                <w:webHidden/>
              </w:rPr>
              <w:instrText xml:space="preserve"> PAGEREF _Toc112758830 \h </w:instrText>
            </w:r>
            <w:r>
              <w:rPr>
                <w:noProof/>
                <w:webHidden/>
              </w:rPr>
            </w:r>
            <w:r>
              <w:rPr>
                <w:noProof/>
                <w:webHidden/>
              </w:rPr>
              <w:fldChar w:fldCharType="separate"/>
            </w:r>
            <w:r>
              <w:rPr>
                <w:noProof/>
                <w:webHidden/>
              </w:rPr>
              <w:t>234</w:t>
            </w:r>
            <w:r>
              <w:rPr>
                <w:noProof/>
                <w:webHidden/>
              </w:rPr>
              <w:fldChar w:fldCharType="end"/>
            </w:r>
          </w:hyperlink>
        </w:p>
        <w:p w14:paraId="285BE584" w14:textId="15B785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1" w:history="1">
            <w:r w:rsidRPr="00895D14">
              <w:rPr>
                <w:rStyle w:val="Lienhypertexte"/>
                <w:noProof/>
              </w:rPr>
              <w:t>21.22.2g Maçonneries non portantes en blocs de coffrage en béton CCTB 01.10</w:t>
            </w:r>
            <w:r>
              <w:rPr>
                <w:noProof/>
                <w:webHidden/>
              </w:rPr>
              <w:tab/>
            </w:r>
            <w:r>
              <w:rPr>
                <w:noProof/>
                <w:webHidden/>
              </w:rPr>
              <w:fldChar w:fldCharType="begin"/>
            </w:r>
            <w:r>
              <w:rPr>
                <w:noProof/>
                <w:webHidden/>
              </w:rPr>
              <w:instrText xml:space="preserve"> PAGEREF _Toc112758831 \h </w:instrText>
            </w:r>
            <w:r>
              <w:rPr>
                <w:noProof/>
                <w:webHidden/>
              </w:rPr>
            </w:r>
            <w:r>
              <w:rPr>
                <w:noProof/>
                <w:webHidden/>
              </w:rPr>
              <w:fldChar w:fldCharType="separate"/>
            </w:r>
            <w:r>
              <w:rPr>
                <w:noProof/>
                <w:webHidden/>
              </w:rPr>
              <w:t>236</w:t>
            </w:r>
            <w:r>
              <w:rPr>
                <w:noProof/>
                <w:webHidden/>
              </w:rPr>
              <w:fldChar w:fldCharType="end"/>
            </w:r>
          </w:hyperlink>
        </w:p>
        <w:p w14:paraId="6880CF45" w14:textId="4569979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32" w:history="1">
            <w:r w:rsidRPr="00895D14">
              <w:rPr>
                <w:rStyle w:val="Lienhypertexte"/>
                <w:noProof/>
              </w:rPr>
              <w:t>21.22.3 Maçonneries non portantes en blocs de silico-calcaire CCTB 01.10</w:t>
            </w:r>
            <w:r>
              <w:rPr>
                <w:noProof/>
                <w:webHidden/>
              </w:rPr>
              <w:tab/>
            </w:r>
            <w:r>
              <w:rPr>
                <w:noProof/>
                <w:webHidden/>
              </w:rPr>
              <w:fldChar w:fldCharType="begin"/>
            </w:r>
            <w:r>
              <w:rPr>
                <w:noProof/>
                <w:webHidden/>
              </w:rPr>
              <w:instrText xml:space="preserve"> PAGEREF _Toc112758832 \h </w:instrText>
            </w:r>
            <w:r>
              <w:rPr>
                <w:noProof/>
                <w:webHidden/>
              </w:rPr>
            </w:r>
            <w:r>
              <w:rPr>
                <w:noProof/>
                <w:webHidden/>
              </w:rPr>
              <w:fldChar w:fldCharType="separate"/>
            </w:r>
            <w:r>
              <w:rPr>
                <w:noProof/>
                <w:webHidden/>
              </w:rPr>
              <w:t>237</w:t>
            </w:r>
            <w:r>
              <w:rPr>
                <w:noProof/>
                <w:webHidden/>
              </w:rPr>
              <w:fldChar w:fldCharType="end"/>
            </w:r>
          </w:hyperlink>
        </w:p>
        <w:p w14:paraId="309C6D7F" w14:textId="4030A66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3" w:history="1">
            <w:r w:rsidRPr="00895D14">
              <w:rPr>
                <w:rStyle w:val="Lienhypertexte"/>
                <w:noProof/>
              </w:rPr>
              <w:t>21.22.3a Maçonneries non portantes en blocs de silico-calcaire à maçonner CCTB 01.10</w:t>
            </w:r>
            <w:r>
              <w:rPr>
                <w:noProof/>
                <w:webHidden/>
              </w:rPr>
              <w:tab/>
            </w:r>
            <w:r>
              <w:rPr>
                <w:noProof/>
                <w:webHidden/>
              </w:rPr>
              <w:fldChar w:fldCharType="begin"/>
            </w:r>
            <w:r>
              <w:rPr>
                <w:noProof/>
                <w:webHidden/>
              </w:rPr>
              <w:instrText xml:space="preserve"> PAGEREF _Toc112758833 \h </w:instrText>
            </w:r>
            <w:r>
              <w:rPr>
                <w:noProof/>
                <w:webHidden/>
              </w:rPr>
            </w:r>
            <w:r>
              <w:rPr>
                <w:noProof/>
                <w:webHidden/>
              </w:rPr>
              <w:fldChar w:fldCharType="separate"/>
            </w:r>
            <w:r>
              <w:rPr>
                <w:noProof/>
                <w:webHidden/>
              </w:rPr>
              <w:t>238</w:t>
            </w:r>
            <w:r>
              <w:rPr>
                <w:noProof/>
                <w:webHidden/>
              </w:rPr>
              <w:fldChar w:fldCharType="end"/>
            </w:r>
          </w:hyperlink>
        </w:p>
        <w:p w14:paraId="7C217C65" w14:textId="2D5F656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4" w:history="1">
            <w:r w:rsidRPr="00895D14">
              <w:rPr>
                <w:rStyle w:val="Lienhypertexte"/>
                <w:noProof/>
              </w:rPr>
              <w:t>21.22.3b Maçonneries non portantes en blocs de silico-calcaire pleins à coller CCTB 01.10</w:t>
            </w:r>
            <w:r>
              <w:rPr>
                <w:noProof/>
                <w:webHidden/>
              </w:rPr>
              <w:tab/>
            </w:r>
            <w:r>
              <w:rPr>
                <w:noProof/>
                <w:webHidden/>
              </w:rPr>
              <w:fldChar w:fldCharType="begin"/>
            </w:r>
            <w:r>
              <w:rPr>
                <w:noProof/>
                <w:webHidden/>
              </w:rPr>
              <w:instrText xml:space="preserve"> PAGEREF _Toc112758834 \h </w:instrText>
            </w:r>
            <w:r>
              <w:rPr>
                <w:noProof/>
                <w:webHidden/>
              </w:rPr>
            </w:r>
            <w:r>
              <w:rPr>
                <w:noProof/>
                <w:webHidden/>
              </w:rPr>
              <w:fldChar w:fldCharType="separate"/>
            </w:r>
            <w:r>
              <w:rPr>
                <w:noProof/>
                <w:webHidden/>
              </w:rPr>
              <w:t>240</w:t>
            </w:r>
            <w:r>
              <w:rPr>
                <w:noProof/>
                <w:webHidden/>
              </w:rPr>
              <w:fldChar w:fldCharType="end"/>
            </w:r>
          </w:hyperlink>
        </w:p>
        <w:p w14:paraId="2BAE3809" w14:textId="0418B3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5" w:history="1">
            <w:r w:rsidRPr="00895D14">
              <w:rPr>
                <w:rStyle w:val="Lienhypertexte"/>
                <w:noProof/>
              </w:rPr>
              <w:t>21.22.3c Maçonneries non portantes en blocs de silico-calcaire creux à coller CCTB 01.10</w:t>
            </w:r>
            <w:r>
              <w:rPr>
                <w:noProof/>
                <w:webHidden/>
              </w:rPr>
              <w:tab/>
            </w:r>
            <w:r>
              <w:rPr>
                <w:noProof/>
                <w:webHidden/>
              </w:rPr>
              <w:fldChar w:fldCharType="begin"/>
            </w:r>
            <w:r>
              <w:rPr>
                <w:noProof/>
                <w:webHidden/>
              </w:rPr>
              <w:instrText xml:space="preserve"> PAGEREF _Toc112758835 \h </w:instrText>
            </w:r>
            <w:r>
              <w:rPr>
                <w:noProof/>
                <w:webHidden/>
              </w:rPr>
            </w:r>
            <w:r>
              <w:rPr>
                <w:noProof/>
                <w:webHidden/>
              </w:rPr>
              <w:fldChar w:fldCharType="separate"/>
            </w:r>
            <w:r>
              <w:rPr>
                <w:noProof/>
                <w:webHidden/>
              </w:rPr>
              <w:t>243</w:t>
            </w:r>
            <w:r>
              <w:rPr>
                <w:noProof/>
                <w:webHidden/>
              </w:rPr>
              <w:fldChar w:fldCharType="end"/>
            </w:r>
          </w:hyperlink>
        </w:p>
        <w:p w14:paraId="55A88929" w14:textId="27FC039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6" w:history="1">
            <w:r w:rsidRPr="00895D14">
              <w:rPr>
                <w:rStyle w:val="Lienhypertexte"/>
                <w:noProof/>
              </w:rPr>
              <w:t>21.22.3d Maçonneries non portantes en blocs de silico-calcaire apparents à coller avec chanfreins CCTB 01.10</w:t>
            </w:r>
            <w:r>
              <w:rPr>
                <w:noProof/>
                <w:webHidden/>
              </w:rPr>
              <w:tab/>
            </w:r>
            <w:r>
              <w:rPr>
                <w:noProof/>
                <w:webHidden/>
              </w:rPr>
              <w:fldChar w:fldCharType="begin"/>
            </w:r>
            <w:r>
              <w:rPr>
                <w:noProof/>
                <w:webHidden/>
              </w:rPr>
              <w:instrText xml:space="preserve"> PAGEREF _Toc112758836 \h </w:instrText>
            </w:r>
            <w:r>
              <w:rPr>
                <w:noProof/>
                <w:webHidden/>
              </w:rPr>
            </w:r>
            <w:r>
              <w:rPr>
                <w:noProof/>
                <w:webHidden/>
              </w:rPr>
              <w:fldChar w:fldCharType="separate"/>
            </w:r>
            <w:r>
              <w:rPr>
                <w:noProof/>
                <w:webHidden/>
              </w:rPr>
              <w:t>245</w:t>
            </w:r>
            <w:r>
              <w:rPr>
                <w:noProof/>
                <w:webHidden/>
              </w:rPr>
              <w:fldChar w:fldCharType="end"/>
            </w:r>
          </w:hyperlink>
        </w:p>
        <w:p w14:paraId="3DA2C635" w14:textId="51060B6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37" w:history="1">
            <w:r w:rsidRPr="00895D14">
              <w:rPr>
                <w:rStyle w:val="Lienhypertexte"/>
                <w:noProof/>
              </w:rPr>
              <w:t>21.22.4 Maçonneries non portantes en blocs de béton d'argile expansée CCTB 01.10</w:t>
            </w:r>
            <w:r>
              <w:rPr>
                <w:noProof/>
                <w:webHidden/>
              </w:rPr>
              <w:tab/>
            </w:r>
            <w:r>
              <w:rPr>
                <w:noProof/>
                <w:webHidden/>
              </w:rPr>
              <w:fldChar w:fldCharType="begin"/>
            </w:r>
            <w:r>
              <w:rPr>
                <w:noProof/>
                <w:webHidden/>
              </w:rPr>
              <w:instrText xml:space="preserve"> PAGEREF _Toc112758837 \h </w:instrText>
            </w:r>
            <w:r>
              <w:rPr>
                <w:noProof/>
                <w:webHidden/>
              </w:rPr>
            </w:r>
            <w:r>
              <w:rPr>
                <w:noProof/>
                <w:webHidden/>
              </w:rPr>
              <w:fldChar w:fldCharType="separate"/>
            </w:r>
            <w:r>
              <w:rPr>
                <w:noProof/>
                <w:webHidden/>
              </w:rPr>
              <w:t>247</w:t>
            </w:r>
            <w:r>
              <w:rPr>
                <w:noProof/>
                <w:webHidden/>
              </w:rPr>
              <w:fldChar w:fldCharType="end"/>
            </w:r>
          </w:hyperlink>
        </w:p>
        <w:p w14:paraId="289AB0B4" w14:textId="44E4FAC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8" w:history="1">
            <w:r w:rsidRPr="00895D14">
              <w:rPr>
                <w:rStyle w:val="Lienhypertexte"/>
                <w:noProof/>
              </w:rPr>
              <w:t>21.22.4a Maçonneries non portantes en blocs de béton d'argile expansée pleins à maçonner CCTB 01.10</w:t>
            </w:r>
            <w:r>
              <w:rPr>
                <w:noProof/>
                <w:webHidden/>
              </w:rPr>
              <w:tab/>
            </w:r>
            <w:r>
              <w:rPr>
                <w:noProof/>
                <w:webHidden/>
              </w:rPr>
              <w:fldChar w:fldCharType="begin"/>
            </w:r>
            <w:r>
              <w:rPr>
                <w:noProof/>
                <w:webHidden/>
              </w:rPr>
              <w:instrText xml:space="preserve"> PAGEREF _Toc112758838 \h </w:instrText>
            </w:r>
            <w:r>
              <w:rPr>
                <w:noProof/>
                <w:webHidden/>
              </w:rPr>
            </w:r>
            <w:r>
              <w:rPr>
                <w:noProof/>
                <w:webHidden/>
              </w:rPr>
              <w:fldChar w:fldCharType="separate"/>
            </w:r>
            <w:r>
              <w:rPr>
                <w:noProof/>
                <w:webHidden/>
              </w:rPr>
              <w:t>248</w:t>
            </w:r>
            <w:r>
              <w:rPr>
                <w:noProof/>
                <w:webHidden/>
              </w:rPr>
              <w:fldChar w:fldCharType="end"/>
            </w:r>
          </w:hyperlink>
        </w:p>
        <w:p w14:paraId="5179ADE0" w14:textId="57D9577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39" w:history="1">
            <w:r w:rsidRPr="00895D14">
              <w:rPr>
                <w:rStyle w:val="Lienhypertexte"/>
                <w:noProof/>
              </w:rPr>
              <w:t>21.22.4b Maçonneries non portantes en blocs de béton d'argile expansée pleins à coller CCTB 01.10</w:t>
            </w:r>
            <w:r>
              <w:rPr>
                <w:noProof/>
                <w:webHidden/>
              </w:rPr>
              <w:tab/>
            </w:r>
            <w:r>
              <w:rPr>
                <w:noProof/>
                <w:webHidden/>
              </w:rPr>
              <w:fldChar w:fldCharType="begin"/>
            </w:r>
            <w:r>
              <w:rPr>
                <w:noProof/>
                <w:webHidden/>
              </w:rPr>
              <w:instrText xml:space="preserve"> PAGEREF _Toc112758839 \h </w:instrText>
            </w:r>
            <w:r>
              <w:rPr>
                <w:noProof/>
                <w:webHidden/>
              </w:rPr>
            </w:r>
            <w:r>
              <w:rPr>
                <w:noProof/>
                <w:webHidden/>
              </w:rPr>
              <w:fldChar w:fldCharType="separate"/>
            </w:r>
            <w:r>
              <w:rPr>
                <w:noProof/>
                <w:webHidden/>
              </w:rPr>
              <w:t>250</w:t>
            </w:r>
            <w:r>
              <w:rPr>
                <w:noProof/>
                <w:webHidden/>
              </w:rPr>
              <w:fldChar w:fldCharType="end"/>
            </w:r>
          </w:hyperlink>
        </w:p>
        <w:p w14:paraId="441044F7" w14:textId="2B9FAFC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0" w:history="1">
            <w:r w:rsidRPr="00895D14">
              <w:rPr>
                <w:rStyle w:val="Lienhypertexte"/>
                <w:noProof/>
              </w:rPr>
              <w:t>21.22.4c Maçonneries non portantes en blocs de béton d'argile expansée creux à maçonner CCTB 01.10</w:t>
            </w:r>
            <w:r>
              <w:rPr>
                <w:noProof/>
                <w:webHidden/>
              </w:rPr>
              <w:tab/>
            </w:r>
            <w:r>
              <w:rPr>
                <w:noProof/>
                <w:webHidden/>
              </w:rPr>
              <w:fldChar w:fldCharType="begin"/>
            </w:r>
            <w:r>
              <w:rPr>
                <w:noProof/>
                <w:webHidden/>
              </w:rPr>
              <w:instrText xml:space="preserve"> PAGEREF _Toc112758840 \h </w:instrText>
            </w:r>
            <w:r>
              <w:rPr>
                <w:noProof/>
                <w:webHidden/>
              </w:rPr>
            </w:r>
            <w:r>
              <w:rPr>
                <w:noProof/>
                <w:webHidden/>
              </w:rPr>
              <w:fldChar w:fldCharType="separate"/>
            </w:r>
            <w:r>
              <w:rPr>
                <w:noProof/>
                <w:webHidden/>
              </w:rPr>
              <w:t>252</w:t>
            </w:r>
            <w:r>
              <w:rPr>
                <w:noProof/>
                <w:webHidden/>
              </w:rPr>
              <w:fldChar w:fldCharType="end"/>
            </w:r>
          </w:hyperlink>
        </w:p>
        <w:p w14:paraId="3F32825C" w14:textId="28F732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1" w:history="1">
            <w:r w:rsidRPr="00895D14">
              <w:rPr>
                <w:rStyle w:val="Lienhypertexte"/>
                <w:noProof/>
              </w:rPr>
              <w:t>21.22.4d Maçonneries non portantes en blocs de béton d'argile expansée creux à coller CCTB 01.10</w:t>
            </w:r>
            <w:r>
              <w:rPr>
                <w:noProof/>
                <w:webHidden/>
              </w:rPr>
              <w:tab/>
            </w:r>
            <w:r>
              <w:rPr>
                <w:noProof/>
                <w:webHidden/>
              </w:rPr>
              <w:fldChar w:fldCharType="begin"/>
            </w:r>
            <w:r>
              <w:rPr>
                <w:noProof/>
                <w:webHidden/>
              </w:rPr>
              <w:instrText xml:space="preserve"> PAGEREF _Toc112758841 \h </w:instrText>
            </w:r>
            <w:r>
              <w:rPr>
                <w:noProof/>
                <w:webHidden/>
              </w:rPr>
            </w:r>
            <w:r>
              <w:rPr>
                <w:noProof/>
                <w:webHidden/>
              </w:rPr>
              <w:fldChar w:fldCharType="separate"/>
            </w:r>
            <w:r>
              <w:rPr>
                <w:noProof/>
                <w:webHidden/>
              </w:rPr>
              <w:t>254</w:t>
            </w:r>
            <w:r>
              <w:rPr>
                <w:noProof/>
                <w:webHidden/>
              </w:rPr>
              <w:fldChar w:fldCharType="end"/>
            </w:r>
          </w:hyperlink>
        </w:p>
        <w:p w14:paraId="0FBFD9F8" w14:textId="3A12030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2" w:history="1">
            <w:r w:rsidRPr="00895D14">
              <w:rPr>
                <w:rStyle w:val="Lienhypertexte"/>
                <w:noProof/>
              </w:rPr>
              <w:t>21.22.4e Maçonneries non portantes en blocs de béton d'argile expansée avec système de dosage pour liant hydraulique CCTB 01.10</w:t>
            </w:r>
            <w:r>
              <w:rPr>
                <w:noProof/>
                <w:webHidden/>
              </w:rPr>
              <w:tab/>
            </w:r>
            <w:r>
              <w:rPr>
                <w:noProof/>
                <w:webHidden/>
              </w:rPr>
              <w:fldChar w:fldCharType="begin"/>
            </w:r>
            <w:r>
              <w:rPr>
                <w:noProof/>
                <w:webHidden/>
              </w:rPr>
              <w:instrText xml:space="preserve"> PAGEREF _Toc112758842 \h </w:instrText>
            </w:r>
            <w:r>
              <w:rPr>
                <w:noProof/>
                <w:webHidden/>
              </w:rPr>
            </w:r>
            <w:r>
              <w:rPr>
                <w:noProof/>
                <w:webHidden/>
              </w:rPr>
              <w:fldChar w:fldCharType="separate"/>
            </w:r>
            <w:r>
              <w:rPr>
                <w:noProof/>
                <w:webHidden/>
              </w:rPr>
              <w:t>256</w:t>
            </w:r>
            <w:r>
              <w:rPr>
                <w:noProof/>
                <w:webHidden/>
              </w:rPr>
              <w:fldChar w:fldCharType="end"/>
            </w:r>
          </w:hyperlink>
        </w:p>
        <w:p w14:paraId="4E19AAB4" w14:textId="48FE9CB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3" w:history="1">
            <w:r w:rsidRPr="00895D14">
              <w:rPr>
                <w:rStyle w:val="Lienhypertexte"/>
                <w:noProof/>
              </w:rPr>
              <w:t>21.22.4f Maçonneries non portantes en blocs de béton d'argile expansée acoustiques CCTB 01.10</w:t>
            </w:r>
            <w:r>
              <w:rPr>
                <w:noProof/>
                <w:webHidden/>
              </w:rPr>
              <w:tab/>
            </w:r>
            <w:r>
              <w:rPr>
                <w:noProof/>
                <w:webHidden/>
              </w:rPr>
              <w:fldChar w:fldCharType="begin"/>
            </w:r>
            <w:r>
              <w:rPr>
                <w:noProof/>
                <w:webHidden/>
              </w:rPr>
              <w:instrText xml:space="preserve"> PAGEREF _Toc112758843 \h </w:instrText>
            </w:r>
            <w:r>
              <w:rPr>
                <w:noProof/>
                <w:webHidden/>
              </w:rPr>
            </w:r>
            <w:r>
              <w:rPr>
                <w:noProof/>
                <w:webHidden/>
              </w:rPr>
              <w:fldChar w:fldCharType="separate"/>
            </w:r>
            <w:r>
              <w:rPr>
                <w:noProof/>
                <w:webHidden/>
              </w:rPr>
              <w:t>259</w:t>
            </w:r>
            <w:r>
              <w:rPr>
                <w:noProof/>
                <w:webHidden/>
              </w:rPr>
              <w:fldChar w:fldCharType="end"/>
            </w:r>
          </w:hyperlink>
        </w:p>
        <w:p w14:paraId="49B68A4A" w14:textId="39E9C88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44" w:history="1">
            <w:r w:rsidRPr="00895D14">
              <w:rPr>
                <w:rStyle w:val="Lienhypertexte"/>
                <w:noProof/>
              </w:rPr>
              <w:t>21.22.5 Maçonneries non portantes en béton cellulaire CCTB 01.10</w:t>
            </w:r>
            <w:r>
              <w:rPr>
                <w:noProof/>
                <w:webHidden/>
              </w:rPr>
              <w:tab/>
            </w:r>
            <w:r>
              <w:rPr>
                <w:noProof/>
                <w:webHidden/>
              </w:rPr>
              <w:fldChar w:fldCharType="begin"/>
            </w:r>
            <w:r>
              <w:rPr>
                <w:noProof/>
                <w:webHidden/>
              </w:rPr>
              <w:instrText xml:space="preserve"> PAGEREF _Toc112758844 \h </w:instrText>
            </w:r>
            <w:r>
              <w:rPr>
                <w:noProof/>
                <w:webHidden/>
              </w:rPr>
            </w:r>
            <w:r>
              <w:rPr>
                <w:noProof/>
                <w:webHidden/>
              </w:rPr>
              <w:fldChar w:fldCharType="separate"/>
            </w:r>
            <w:r>
              <w:rPr>
                <w:noProof/>
                <w:webHidden/>
              </w:rPr>
              <w:t>261</w:t>
            </w:r>
            <w:r>
              <w:rPr>
                <w:noProof/>
                <w:webHidden/>
              </w:rPr>
              <w:fldChar w:fldCharType="end"/>
            </w:r>
          </w:hyperlink>
        </w:p>
        <w:p w14:paraId="7AE41CFC" w14:textId="3D266D3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5" w:history="1">
            <w:r w:rsidRPr="00895D14">
              <w:rPr>
                <w:rStyle w:val="Lienhypertexte"/>
                <w:noProof/>
              </w:rPr>
              <w:t>21.22.5a Maçonneries non portantes en blocs de béton cellulaire CCTB 01.10</w:t>
            </w:r>
            <w:r>
              <w:rPr>
                <w:noProof/>
                <w:webHidden/>
              </w:rPr>
              <w:tab/>
            </w:r>
            <w:r>
              <w:rPr>
                <w:noProof/>
                <w:webHidden/>
              </w:rPr>
              <w:fldChar w:fldCharType="begin"/>
            </w:r>
            <w:r>
              <w:rPr>
                <w:noProof/>
                <w:webHidden/>
              </w:rPr>
              <w:instrText xml:space="preserve"> PAGEREF _Toc112758845 \h </w:instrText>
            </w:r>
            <w:r>
              <w:rPr>
                <w:noProof/>
                <w:webHidden/>
              </w:rPr>
            </w:r>
            <w:r>
              <w:rPr>
                <w:noProof/>
                <w:webHidden/>
              </w:rPr>
              <w:fldChar w:fldCharType="separate"/>
            </w:r>
            <w:r>
              <w:rPr>
                <w:noProof/>
                <w:webHidden/>
              </w:rPr>
              <w:t>262</w:t>
            </w:r>
            <w:r>
              <w:rPr>
                <w:noProof/>
                <w:webHidden/>
              </w:rPr>
              <w:fldChar w:fldCharType="end"/>
            </w:r>
          </w:hyperlink>
        </w:p>
        <w:p w14:paraId="1C38E32A" w14:textId="0E17876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6" w:history="1">
            <w:r w:rsidRPr="00895D14">
              <w:rPr>
                <w:rStyle w:val="Lienhypertexte"/>
                <w:noProof/>
              </w:rPr>
              <w:t>21.22.5b Maçonneries non portantes en carreaux de béton cellulaire CCTB 01.10</w:t>
            </w:r>
            <w:r>
              <w:rPr>
                <w:noProof/>
                <w:webHidden/>
              </w:rPr>
              <w:tab/>
            </w:r>
            <w:r>
              <w:rPr>
                <w:noProof/>
                <w:webHidden/>
              </w:rPr>
              <w:fldChar w:fldCharType="begin"/>
            </w:r>
            <w:r>
              <w:rPr>
                <w:noProof/>
                <w:webHidden/>
              </w:rPr>
              <w:instrText xml:space="preserve"> PAGEREF _Toc112758846 \h </w:instrText>
            </w:r>
            <w:r>
              <w:rPr>
                <w:noProof/>
                <w:webHidden/>
              </w:rPr>
            </w:r>
            <w:r>
              <w:rPr>
                <w:noProof/>
                <w:webHidden/>
              </w:rPr>
              <w:fldChar w:fldCharType="separate"/>
            </w:r>
            <w:r>
              <w:rPr>
                <w:noProof/>
                <w:webHidden/>
              </w:rPr>
              <w:t>264</w:t>
            </w:r>
            <w:r>
              <w:rPr>
                <w:noProof/>
                <w:webHidden/>
              </w:rPr>
              <w:fldChar w:fldCharType="end"/>
            </w:r>
          </w:hyperlink>
        </w:p>
        <w:p w14:paraId="4D6F8039" w14:textId="3B25207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47" w:history="1">
            <w:r w:rsidRPr="00895D14">
              <w:rPr>
                <w:rStyle w:val="Lienhypertexte"/>
                <w:noProof/>
              </w:rPr>
              <w:t>21.22.6 Maçonneries non portantes en blocs de plâtre CCTB 01.04</w:t>
            </w:r>
            <w:r>
              <w:rPr>
                <w:noProof/>
                <w:webHidden/>
              </w:rPr>
              <w:tab/>
            </w:r>
            <w:r>
              <w:rPr>
                <w:noProof/>
                <w:webHidden/>
              </w:rPr>
              <w:fldChar w:fldCharType="begin"/>
            </w:r>
            <w:r>
              <w:rPr>
                <w:noProof/>
                <w:webHidden/>
              </w:rPr>
              <w:instrText xml:space="preserve"> PAGEREF _Toc112758847 \h </w:instrText>
            </w:r>
            <w:r>
              <w:rPr>
                <w:noProof/>
                <w:webHidden/>
              </w:rPr>
            </w:r>
            <w:r>
              <w:rPr>
                <w:noProof/>
                <w:webHidden/>
              </w:rPr>
              <w:fldChar w:fldCharType="separate"/>
            </w:r>
            <w:r>
              <w:rPr>
                <w:noProof/>
                <w:webHidden/>
              </w:rPr>
              <w:t>266</w:t>
            </w:r>
            <w:r>
              <w:rPr>
                <w:noProof/>
                <w:webHidden/>
              </w:rPr>
              <w:fldChar w:fldCharType="end"/>
            </w:r>
          </w:hyperlink>
        </w:p>
        <w:p w14:paraId="4996ECDD" w14:textId="3788483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48" w:history="1">
            <w:r w:rsidRPr="00895D14">
              <w:rPr>
                <w:rStyle w:val="Lienhypertexte"/>
                <w:noProof/>
              </w:rPr>
              <w:t>21.22.6a Maçonneries non portantes en blocs de plâtre CCTB 01.10</w:t>
            </w:r>
            <w:r>
              <w:rPr>
                <w:noProof/>
                <w:webHidden/>
              </w:rPr>
              <w:tab/>
            </w:r>
            <w:r>
              <w:rPr>
                <w:noProof/>
                <w:webHidden/>
              </w:rPr>
              <w:fldChar w:fldCharType="begin"/>
            </w:r>
            <w:r>
              <w:rPr>
                <w:noProof/>
                <w:webHidden/>
              </w:rPr>
              <w:instrText xml:space="preserve"> PAGEREF _Toc112758848 \h </w:instrText>
            </w:r>
            <w:r>
              <w:rPr>
                <w:noProof/>
                <w:webHidden/>
              </w:rPr>
            </w:r>
            <w:r>
              <w:rPr>
                <w:noProof/>
                <w:webHidden/>
              </w:rPr>
              <w:fldChar w:fldCharType="separate"/>
            </w:r>
            <w:r>
              <w:rPr>
                <w:noProof/>
                <w:webHidden/>
              </w:rPr>
              <w:t>266</w:t>
            </w:r>
            <w:r>
              <w:rPr>
                <w:noProof/>
                <w:webHidden/>
              </w:rPr>
              <w:fldChar w:fldCharType="end"/>
            </w:r>
          </w:hyperlink>
        </w:p>
        <w:p w14:paraId="3E09B22D" w14:textId="296FE52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49" w:history="1">
            <w:r w:rsidRPr="00895D14">
              <w:rPr>
                <w:rStyle w:val="Lienhypertexte"/>
                <w:noProof/>
              </w:rPr>
              <w:t>21.22.7 Maçonneries non portantes en blocs de terre crue CCTB 01.10</w:t>
            </w:r>
            <w:r>
              <w:rPr>
                <w:noProof/>
                <w:webHidden/>
              </w:rPr>
              <w:tab/>
            </w:r>
            <w:r>
              <w:rPr>
                <w:noProof/>
                <w:webHidden/>
              </w:rPr>
              <w:fldChar w:fldCharType="begin"/>
            </w:r>
            <w:r>
              <w:rPr>
                <w:noProof/>
                <w:webHidden/>
              </w:rPr>
              <w:instrText xml:space="preserve"> PAGEREF _Toc112758849 \h </w:instrText>
            </w:r>
            <w:r>
              <w:rPr>
                <w:noProof/>
                <w:webHidden/>
              </w:rPr>
            </w:r>
            <w:r>
              <w:rPr>
                <w:noProof/>
                <w:webHidden/>
              </w:rPr>
              <w:fldChar w:fldCharType="separate"/>
            </w:r>
            <w:r>
              <w:rPr>
                <w:noProof/>
                <w:webHidden/>
              </w:rPr>
              <w:t>268</w:t>
            </w:r>
            <w:r>
              <w:rPr>
                <w:noProof/>
                <w:webHidden/>
              </w:rPr>
              <w:fldChar w:fldCharType="end"/>
            </w:r>
          </w:hyperlink>
        </w:p>
        <w:p w14:paraId="150544AA" w14:textId="7E7FBC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50" w:history="1">
            <w:r w:rsidRPr="00895D14">
              <w:rPr>
                <w:rStyle w:val="Lienhypertexte"/>
                <w:noProof/>
              </w:rPr>
              <w:t>21.22.7a Maçonneries non portantes en blocs de terre crue à maçonner CCTB 01.10</w:t>
            </w:r>
            <w:r>
              <w:rPr>
                <w:noProof/>
                <w:webHidden/>
              </w:rPr>
              <w:tab/>
            </w:r>
            <w:r>
              <w:rPr>
                <w:noProof/>
                <w:webHidden/>
              </w:rPr>
              <w:fldChar w:fldCharType="begin"/>
            </w:r>
            <w:r>
              <w:rPr>
                <w:noProof/>
                <w:webHidden/>
              </w:rPr>
              <w:instrText xml:space="preserve"> PAGEREF _Toc112758850 \h </w:instrText>
            </w:r>
            <w:r>
              <w:rPr>
                <w:noProof/>
                <w:webHidden/>
              </w:rPr>
            </w:r>
            <w:r>
              <w:rPr>
                <w:noProof/>
                <w:webHidden/>
              </w:rPr>
              <w:fldChar w:fldCharType="separate"/>
            </w:r>
            <w:r>
              <w:rPr>
                <w:noProof/>
                <w:webHidden/>
              </w:rPr>
              <w:t>270</w:t>
            </w:r>
            <w:r>
              <w:rPr>
                <w:noProof/>
                <w:webHidden/>
              </w:rPr>
              <w:fldChar w:fldCharType="end"/>
            </w:r>
          </w:hyperlink>
        </w:p>
        <w:p w14:paraId="0627D8D8" w14:textId="05F11CC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51" w:history="1">
            <w:r w:rsidRPr="00895D14">
              <w:rPr>
                <w:rStyle w:val="Lienhypertexte"/>
                <w:noProof/>
              </w:rPr>
              <w:t>21.22.8 Maçonneries non portantes en blocs de chaux-chanvre CCTB 01.10</w:t>
            </w:r>
            <w:r>
              <w:rPr>
                <w:noProof/>
                <w:webHidden/>
              </w:rPr>
              <w:tab/>
            </w:r>
            <w:r>
              <w:rPr>
                <w:noProof/>
                <w:webHidden/>
              </w:rPr>
              <w:fldChar w:fldCharType="begin"/>
            </w:r>
            <w:r>
              <w:rPr>
                <w:noProof/>
                <w:webHidden/>
              </w:rPr>
              <w:instrText xml:space="preserve"> PAGEREF _Toc112758851 \h </w:instrText>
            </w:r>
            <w:r>
              <w:rPr>
                <w:noProof/>
                <w:webHidden/>
              </w:rPr>
            </w:r>
            <w:r>
              <w:rPr>
                <w:noProof/>
                <w:webHidden/>
              </w:rPr>
              <w:fldChar w:fldCharType="separate"/>
            </w:r>
            <w:r>
              <w:rPr>
                <w:noProof/>
                <w:webHidden/>
              </w:rPr>
              <w:t>273</w:t>
            </w:r>
            <w:r>
              <w:rPr>
                <w:noProof/>
                <w:webHidden/>
              </w:rPr>
              <w:fldChar w:fldCharType="end"/>
            </w:r>
          </w:hyperlink>
        </w:p>
        <w:p w14:paraId="41B69AF4" w14:textId="36DD034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52" w:history="1">
            <w:r w:rsidRPr="00895D14">
              <w:rPr>
                <w:rStyle w:val="Lienhypertexte"/>
                <w:noProof/>
              </w:rPr>
              <w:t>21.22.8a Maçonneries non portantes en blocs de chaux-chanvre CCTB 01.10</w:t>
            </w:r>
            <w:r>
              <w:rPr>
                <w:noProof/>
                <w:webHidden/>
              </w:rPr>
              <w:tab/>
            </w:r>
            <w:r>
              <w:rPr>
                <w:noProof/>
                <w:webHidden/>
              </w:rPr>
              <w:fldChar w:fldCharType="begin"/>
            </w:r>
            <w:r>
              <w:rPr>
                <w:noProof/>
                <w:webHidden/>
              </w:rPr>
              <w:instrText xml:space="preserve"> PAGEREF _Toc112758852 \h </w:instrText>
            </w:r>
            <w:r>
              <w:rPr>
                <w:noProof/>
                <w:webHidden/>
              </w:rPr>
            </w:r>
            <w:r>
              <w:rPr>
                <w:noProof/>
                <w:webHidden/>
              </w:rPr>
              <w:fldChar w:fldCharType="separate"/>
            </w:r>
            <w:r>
              <w:rPr>
                <w:noProof/>
                <w:webHidden/>
              </w:rPr>
              <w:t>274</w:t>
            </w:r>
            <w:r>
              <w:rPr>
                <w:noProof/>
                <w:webHidden/>
              </w:rPr>
              <w:fldChar w:fldCharType="end"/>
            </w:r>
          </w:hyperlink>
        </w:p>
        <w:p w14:paraId="15635D3B" w14:textId="311B725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53" w:history="1">
            <w:r w:rsidRPr="00895D14">
              <w:rPr>
                <w:rStyle w:val="Lienhypertexte"/>
                <w:noProof/>
              </w:rPr>
              <w:t>21.23 Maçonneries non portantes en pierre CCTB 01.02</w:t>
            </w:r>
            <w:r>
              <w:rPr>
                <w:noProof/>
                <w:webHidden/>
              </w:rPr>
              <w:tab/>
            </w:r>
            <w:r>
              <w:rPr>
                <w:noProof/>
                <w:webHidden/>
              </w:rPr>
              <w:fldChar w:fldCharType="begin"/>
            </w:r>
            <w:r>
              <w:rPr>
                <w:noProof/>
                <w:webHidden/>
              </w:rPr>
              <w:instrText xml:space="preserve"> PAGEREF _Toc112758853 \h </w:instrText>
            </w:r>
            <w:r>
              <w:rPr>
                <w:noProof/>
                <w:webHidden/>
              </w:rPr>
            </w:r>
            <w:r>
              <w:rPr>
                <w:noProof/>
                <w:webHidden/>
              </w:rPr>
              <w:fldChar w:fldCharType="separate"/>
            </w:r>
            <w:r>
              <w:rPr>
                <w:noProof/>
                <w:webHidden/>
              </w:rPr>
              <w:t>278</w:t>
            </w:r>
            <w:r>
              <w:rPr>
                <w:noProof/>
                <w:webHidden/>
              </w:rPr>
              <w:fldChar w:fldCharType="end"/>
            </w:r>
          </w:hyperlink>
        </w:p>
        <w:p w14:paraId="1FFC6B11" w14:textId="4724BF2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54" w:history="1">
            <w:r w:rsidRPr="00895D14">
              <w:rPr>
                <w:rStyle w:val="Lienhypertexte"/>
                <w:noProof/>
              </w:rPr>
              <w:t>21.23.1 Maçonneries non portantes en pierre de taille CCTB 01.02</w:t>
            </w:r>
            <w:r>
              <w:rPr>
                <w:noProof/>
                <w:webHidden/>
              </w:rPr>
              <w:tab/>
            </w:r>
            <w:r>
              <w:rPr>
                <w:noProof/>
                <w:webHidden/>
              </w:rPr>
              <w:fldChar w:fldCharType="begin"/>
            </w:r>
            <w:r>
              <w:rPr>
                <w:noProof/>
                <w:webHidden/>
              </w:rPr>
              <w:instrText xml:space="preserve"> PAGEREF _Toc112758854 \h </w:instrText>
            </w:r>
            <w:r>
              <w:rPr>
                <w:noProof/>
                <w:webHidden/>
              </w:rPr>
            </w:r>
            <w:r>
              <w:rPr>
                <w:noProof/>
                <w:webHidden/>
              </w:rPr>
              <w:fldChar w:fldCharType="separate"/>
            </w:r>
            <w:r>
              <w:rPr>
                <w:noProof/>
                <w:webHidden/>
              </w:rPr>
              <w:t>278</w:t>
            </w:r>
            <w:r>
              <w:rPr>
                <w:noProof/>
                <w:webHidden/>
              </w:rPr>
              <w:fldChar w:fldCharType="end"/>
            </w:r>
          </w:hyperlink>
        </w:p>
        <w:p w14:paraId="31A41B5B" w14:textId="70A6B5C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55" w:history="1">
            <w:r w:rsidRPr="00895D14">
              <w:rPr>
                <w:rStyle w:val="Lienhypertexte"/>
                <w:noProof/>
              </w:rPr>
              <w:t>21.23.1a Maçonneries non portantes en petit granit - pierre bleue CCTB 01.04</w:t>
            </w:r>
            <w:r>
              <w:rPr>
                <w:noProof/>
                <w:webHidden/>
              </w:rPr>
              <w:tab/>
            </w:r>
            <w:r>
              <w:rPr>
                <w:noProof/>
                <w:webHidden/>
              </w:rPr>
              <w:fldChar w:fldCharType="begin"/>
            </w:r>
            <w:r>
              <w:rPr>
                <w:noProof/>
                <w:webHidden/>
              </w:rPr>
              <w:instrText xml:space="preserve"> PAGEREF _Toc112758855 \h </w:instrText>
            </w:r>
            <w:r>
              <w:rPr>
                <w:noProof/>
                <w:webHidden/>
              </w:rPr>
            </w:r>
            <w:r>
              <w:rPr>
                <w:noProof/>
                <w:webHidden/>
              </w:rPr>
              <w:fldChar w:fldCharType="separate"/>
            </w:r>
            <w:r>
              <w:rPr>
                <w:noProof/>
                <w:webHidden/>
              </w:rPr>
              <w:t>278</w:t>
            </w:r>
            <w:r>
              <w:rPr>
                <w:noProof/>
                <w:webHidden/>
              </w:rPr>
              <w:fldChar w:fldCharType="end"/>
            </w:r>
          </w:hyperlink>
        </w:p>
        <w:p w14:paraId="7FBA4407" w14:textId="435C12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56" w:history="1">
            <w:r w:rsidRPr="00895D14">
              <w:rPr>
                <w:rStyle w:val="Lienhypertexte"/>
                <w:noProof/>
              </w:rPr>
              <w:t>21.23.1b Maçonneries non portantes en pierre calcaire CCTB 01.04</w:t>
            </w:r>
            <w:r>
              <w:rPr>
                <w:noProof/>
                <w:webHidden/>
              </w:rPr>
              <w:tab/>
            </w:r>
            <w:r>
              <w:rPr>
                <w:noProof/>
                <w:webHidden/>
              </w:rPr>
              <w:fldChar w:fldCharType="begin"/>
            </w:r>
            <w:r>
              <w:rPr>
                <w:noProof/>
                <w:webHidden/>
              </w:rPr>
              <w:instrText xml:space="preserve"> PAGEREF _Toc112758856 \h </w:instrText>
            </w:r>
            <w:r>
              <w:rPr>
                <w:noProof/>
                <w:webHidden/>
              </w:rPr>
            </w:r>
            <w:r>
              <w:rPr>
                <w:noProof/>
                <w:webHidden/>
              </w:rPr>
              <w:fldChar w:fldCharType="separate"/>
            </w:r>
            <w:r>
              <w:rPr>
                <w:noProof/>
                <w:webHidden/>
              </w:rPr>
              <w:t>278</w:t>
            </w:r>
            <w:r>
              <w:rPr>
                <w:noProof/>
                <w:webHidden/>
              </w:rPr>
              <w:fldChar w:fldCharType="end"/>
            </w:r>
          </w:hyperlink>
        </w:p>
        <w:p w14:paraId="27D0B5CF" w14:textId="5F29E70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57" w:history="1">
            <w:r w:rsidRPr="00895D14">
              <w:rPr>
                <w:rStyle w:val="Lienhypertexte"/>
                <w:noProof/>
              </w:rPr>
              <w:t>21.23.2 Maçonneries non portantes en moellons de pierre calcaire CCTB 01.02</w:t>
            </w:r>
            <w:r>
              <w:rPr>
                <w:noProof/>
                <w:webHidden/>
              </w:rPr>
              <w:tab/>
            </w:r>
            <w:r>
              <w:rPr>
                <w:noProof/>
                <w:webHidden/>
              </w:rPr>
              <w:fldChar w:fldCharType="begin"/>
            </w:r>
            <w:r>
              <w:rPr>
                <w:noProof/>
                <w:webHidden/>
              </w:rPr>
              <w:instrText xml:space="preserve"> PAGEREF _Toc112758857 \h </w:instrText>
            </w:r>
            <w:r>
              <w:rPr>
                <w:noProof/>
                <w:webHidden/>
              </w:rPr>
            </w:r>
            <w:r>
              <w:rPr>
                <w:noProof/>
                <w:webHidden/>
              </w:rPr>
              <w:fldChar w:fldCharType="separate"/>
            </w:r>
            <w:r>
              <w:rPr>
                <w:noProof/>
                <w:webHidden/>
              </w:rPr>
              <w:t>278</w:t>
            </w:r>
            <w:r>
              <w:rPr>
                <w:noProof/>
                <w:webHidden/>
              </w:rPr>
              <w:fldChar w:fldCharType="end"/>
            </w:r>
          </w:hyperlink>
        </w:p>
        <w:p w14:paraId="0CDB8405" w14:textId="083EF8C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58" w:history="1">
            <w:r w:rsidRPr="00895D14">
              <w:rPr>
                <w:rStyle w:val="Lienhypertexte"/>
                <w:noProof/>
              </w:rPr>
              <w:t>21.23.2a Maçonneries non portantes en moellons de pierre bleue CCTB 01.04</w:t>
            </w:r>
            <w:r>
              <w:rPr>
                <w:noProof/>
                <w:webHidden/>
              </w:rPr>
              <w:tab/>
            </w:r>
            <w:r>
              <w:rPr>
                <w:noProof/>
                <w:webHidden/>
              </w:rPr>
              <w:fldChar w:fldCharType="begin"/>
            </w:r>
            <w:r>
              <w:rPr>
                <w:noProof/>
                <w:webHidden/>
              </w:rPr>
              <w:instrText xml:space="preserve"> PAGEREF _Toc112758858 \h </w:instrText>
            </w:r>
            <w:r>
              <w:rPr>
                <w:noProof/>
                <w:webHidden/>
              </w:rPr>
            </w:r>
            <w:r>
              <w:rPr>
                <w:noProof/>
                <w:webHidden/>
              </w:rPr>
              <w:fldChar w:fldCharType="separate"/>
            </w:r>
            <w:r>
              <w:rPr>
                <w:noProof/>
                <w:webHidden/>
              </w:rPr>
              <w:t>278</w:t>
            </w:r>
            <w:r>
              <w:rPr>
                <w:noProof/>
                <w:webHidden/>
              </w:rPr>
              <w:fldChar w:fldCharType="end"/>
            </w:r>
          </w:hyperlink>
        </w:p>
        <w:p w14:paraId="5C6461AC" w14:textId="37E107A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59" w:history="1">
            <w:r w:rsidRPr="00895D14">
              <w:rPr>
                <w:rStyle w:val="Lienhypertexte"/>
                <w:noProof/>
              </w:rPr>
              <w:t>21.23.2b Maçonneries non portantes en moellons de pierre blanche CCTB 01.04</w:t>
            </w:r>
            <w:r>
              <w:rPr>
                <w:noProof/>
                <w:webHidden/>
              </w:rPr>
              <w:tab/>
            </w:r>
            <w:r>
              <w:rPr>
                <w:noProof/>
                <w:webHidden/>
              </w:rPr>
              <w:fldChar w:fldCharType="begin"/>
            </w:r>
            <w:r>
              <w:rPr>
                <w:noProof/>
                <w:webHidden/>
              </w:rPr>
              <w:instrText xml:space="preserve"> PAGEREF _Toc112758859 \h </w:instrText>
            </w:r>
            <w:r>
              <w:rPr>
                <w:noProof/>
                <w:webHidden/>
              </w:rPr>
            </w:r>
            <w:r>
              <w:rPr>
                <w:noProof/>
                <w:webHidden/>
              </w:rPr>
              <w:fldChar w:fldCharType="separate"/>
            </w:r>
            <w:r>
              <w:rPr>
                <w:noProof/>
                <w:webHidden/>
              </w:rPr>
              <w:t>278</w:t>
            </w:r>
            <w:r>
              <w:rPr>
                <w:noProof/>
                <w:webHidden/>
              </w:rPr>
              <w:fldChar w:fldCharType="end"/>
            </w:r>
          </w:hyperlink>
        </w:p>
        <w:p w14:paraId="1203E39F" w14:textId="29A2A3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0" w:history="1">
            <w:r w:rsidRPr="00895D14">
              <w:rPr>
                <w:rStyle w:val="Lienhypertexte"/>
                <w:noProof/>
              </w:rPr>
              <w:t>21.23.2c Maçonneries non portantes en moellons de marbre CCTB 01.04</w:t>
            </w:r>
            <w:r>
              <w:rPr>
                <w:noProof/>
                <w:webHidden/>
              </w:rPr>
              <w:tab/>
            </w:r>
            <w:r>
              <w:rPr>
                <w:noProof/>
                <w:webHidden/>
              </w:rPr>
              <w:fldChar w:fldCharType="begin"/>
            </w:r>
            <w:r>
              <w:rPr>
                <w:noProof/>
                <w:webHidden/>
              </w:rPr>
              <w:instrText xml:space="preserve"> PAGEREF _Toc112758860 \h </w:instrText>
            </w:r>
            <w:r>
              <w:rPr>
                <w:noProof/>
                <w:webHidden/>
              </w:rPr>
            </w:r>
            <w:r>
              <w:rPr>
                <w:noProof/>
                <w:webHidden/>
              </w:rPr>
              <w:fldChar w:fldCharType="separate"/>
            </w:r>
            <w:r>
              <w:rPr>
                <w:noProof/>
                <w:webHidden/>
              </w:rPr>
              <w:t>278</w:t>
            </w:r>
            <w:r>
              <w:rPr>
                <w:noProof/>
                <w:webHidden/>
              </w:rPr>
              <w:fldChar w:fldCharType="end"/>
            </w:r>
          </w:hyperlink>
        </w:p>
        <w:p w14:paraId="3A3FFFF6" w14:textId="04778CC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61" w:history="1">
            <w:r w:rsidRPr="00895D14">
              <w:rPr>
                <w:rStyle w:val="Lienhypertexte"/>
                <w:noProof/>
              </w:rPr>
              <w:t>21.23.3 Maçonneries non portantes en moellons de pierres siliceuses CCTB 01.02</w:t>
            </w:r>
            <w:r>
              <w:rPr>
                <w:noProof/>
                <w:webHidden/>
              </w:rPr>
              <w:tab/>
            </w:r>
            <w:r>
              <w:rPr>
                <w:noProof/>
                <w:webHidden/>
              </w:rPr>
              <w:fldChar w:fldCharType="begin"/>
            </w:r>
            <w:r>
              <w:rPr>
                <w:noProof/>
                <w:webHidden/>
              </w:rPr>
              <w:instrText xml:space="preserve"> PAGEREF _Toc112758861 \h </w:instrText>
            </w:r>
            <w:r>
              <w:rPr>
                <w:noProof/>
                <w:webHidden/>
              </w:rPr>
            </w:r>
            <w:r>
              <w:rPr>
                <w:noProof/>
                <w:webHidden/>
              </w:rPr>
              <w:fldChar w:fldCharType="separate"/>
            </w:r>
            <w:r>
              <w:rPr>
                <w:noProof/>
                <w:webHidden/>
              </w:rPr>
              <w:t>278</w:t>
            </w:r>
            <w:r>
              <w:rPr>
                <w:noProof/>
                <w:webHidden/>
              </w:rPr>
              <w:fldChar w:fldCharType="end"/>
            </w:r>
          </w:hyperlink>
        </w:p>
        <w:p w14:paraId="444B58DC" w14:textId="161FC76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2" w:history="1">
            <w:r w:rsidRPr="00895D14">
              <w:rPr>
                <w:rStyle w:val="Lienhypertexte"/>
                <w:noProof/>
              </w:rPr>
              <w:t>21.23.3a Maçonneries non portantes en moellons d'arkose CCTB 01.04</w:t>
            </w:r>
            <w:r>
              <w:rPr>
                <w:noProof/>
                <w:webHidden/>
              </w:rPr>
              <w:tab/>
            </w:r>
            <w:r>
              <w:rPr>
                <w:noProof/>
                <w:webHidden/>
              </w:rPr>
              <w:fldChar w:fldCharType="begin"/>
            </w:r>
            <w:r>
              <w:rPr>
                <w:noProof/>
                <w:webHidden/>
              </w:rPr>
              <w:instrText xml:space="preserve"> PAGEREF _Toc112758862 \h </w:instrText>
            </w:r>
            <w:r>
              <w:rPr>
                <w:noProof/>
                <w:webHidden/>
              </w:rPr>
            </w:r>
            <w:r>
              <w:rPr>
                <w:noProof/>
                <w:webHidden/>
              </w:rPr>
              <w:fldChar w:fldCharType="separate"/>
            </w:r>
            <w:r>
              <w:rPr>
                <w:noProof/>
                <w:webHidden/>
              </w:rPr>
              <w:t>278</w:t>
            </w:r>
            <w:r>
              <w:rPr>
                <w:noProof/>
                <w:webHidden/>
              </w:rPr>
              <w:fldChar w:fldCharType="end"/>
            </w:r>
          </w:hyperlink>
        </w:p>
        <w:p w14:paraId="199CB742" w14:textId="16E065D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3" w:history="1">
            <w:r w:rsidRPr="00895D14">
              <w:rPr>
                <w:rStyle w:val="Lienhypertexte"/>
                <w:noProof/>
              </w:rPr>
              <w:t>21.23.3b Maçonneries non portantes en moellons de schiste CCTB 01.04</w:t>
            </w:r>
            <w:r>
              <w:rPr>
                <w:noProof/>
                <w:webHidden/>
              </w:rPr>
              <w:tab/>
            </w:r>
            <w:r>
              <w:rPr>
                <w:noProof/>
                <w:webHidden/>
              </w:rPr>
              <w:fldChar w:fldCharType="begin"/>
            </w:r>
            <w:r>
              <w:rPr>
                <w:noProof/>
                <w:webHidden/>
              </w:rPr>
              <w:instrText xml:space="preserve"> PAGEREF _Toc112758863 \h </w:instrText>
            </w:r>
            <w:r>
              <w:rPr>
                <w:noProof/>
                <w:webHidden/>
              </w:rPr>
            </w:r>
            <w:r>
              <w:rPr>
                <w:noProof/>
                <w:webHidden/>
              </w:rPr>
              <w:fldChar w:fldCharType="separate"/>
            </w:r>
            <w:r>
              <w:rPr>
                <w:noProof/>
                <w:webHidden/>
              </w:rPr>
              <w:t>278</w:t>
            </w:r>
            <w:r>
              <w:rPr>
                <w:noProof/>
                <w:webHidden/>
              </w:rPr>
              <w:fldChar w:fldCharType="end"/>
            </w:r>
          </w:hyperlink>
        </w:p>
        <w:p w14:paraId="2C2F0F75" w14:textId="77E3DA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4" w:history="1">
            <w:r w:rsidRPr="00895D14">
              <w:rPr>
                <w:rStyle w:val="Lienhypertexte"/>
                <w:noProof/>
              </w:rPr>
              <w:t>21.23.3c Maçonneries non portantes en moellons de grès CCTB 01.04</w:t>
            </w:r>
            <w:r>
              <w:rPr>
                <w:noProof/>
                <w:webHidden/>
              </w:rPr>
              <w:tab/>
            </w:r>
            <w:r>
              <w:rPr>
                <w:noProof/>
                <w:webHidden/>
              </w:rPr>
              <w:fldChar w:fldCharType="begin"/>
            </w:r>
            <w:r>
              <w:rPr>
                <w:noProof/>
                <w:webHidden/>
              </w:rPr>
              <w:instrText xml:space="preserve"> PAGEREF _Toc112758864 \h </w:instrText>
            </w:r>
            <w:r>
              <w:rPr>
                <w:noProof/>
                <w:webHidden/>
              </w:rPr>
            </w:r>
            <w:r>
              <w:rPr>
                <w:noProof/>
                <w:webHidden/>
              </w:rPr>
              <w:fldChar w:fldCharType="separate"/>
            </w:r>
            <w:r>
              <w:rPr>
                <w:noProof/>
                <w:webHidden/>
              </w:rPr>
              <w:t>278</w:t>
            </w:r>
            <w:r>
              <w:rPr>
                <w:noProof/>
                <w:webHidden/>
              </w:rPr>
              <w:fldChar w:fldCharType="end"/>
            </w:r>
          </w:hyperlink>
        </w:p>
        <w:p w14:paraId="2470C2FD" w14:textId="694C8E0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5" w:history="1">
            <w:r w:rsidRPr="00895D14">
              <w:rPr>
                <w:rStyle w:val="Lienhypertexte"/>
                <w:noProof/>
              </w:rPr>
              <w:t>21.23.3d Maçonneries non portantes en moellons de quartzite CCTB 01.04</w:t>
            </w:r>
            <w:r>
              <w:rPr>
                <w:noProof/>
                <w:webHidden/>
              </w:rPr>
              <w:tab/>
            </w:r>
            <w:r>
              <w:rPr>
                <w:noProof/>
                <w:webHidden/>
              </w:rPr>
              <w:fldChar w:fldCharType="begin"/>
            </w:r>
            <w:r>
              <w:rPr>
                <w:noProof/>
                <w:webHidden/>
              </w:rPr>
              <w:instrText xml:space="preserve"> PAGEREF _Toc112758865 \h </w:instrText>
            </w:r>
            <w:r>
              <w:rPr>
                <w:noProof/>
                <w:webHidden/>
              </w:rPr>
            </w:r>
            <w:r>
              <w:rPr>
                <w:noProof/>
                <w:webHidden/>
              </w:rPr>
              <w:fldChar w:fldCharType="separate"/>
            </w:r>
            <w:r>
              <w:rPr>
                <w:noProof/>
                <w:webHidden/>
              </w:rPr>
              <w:t>278</w:t>
            </w:r>
            <w:r>
              <w:rPr>
                <w:noProof/>
                <w:webHidden/>
              </w:rPr>
              <w:fldChar w:fldCharType="end"/>
            </w:r>
          </w:hyperlink>
        </w:p>
        <w:p w14:paraId="14F52254" w14:textId="7647D76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6" w:history="1">
            <w:r w:rsidRPr="00895D14">
              <w:rPr>
                <w:rStyle w:val="Lienhypertexte"/>
                <w:noProof/>
              </w:rPr>
              <w:t>21.23.3e Maçonneries non portantes en moellons de silex CCTB 01.04</w:t>
            </w:r>
            <w:r>
              <w:rPr>
                <w:noProof/>
                <w:webHidden/>
              </w:rPr>
              <w:tab/>
            </w:r>
            <w:r>
              <w:rPr>
                <w:noProof/>
                <w:webHidden/>
              </w:rPr>
              <w:fldChar w:fldCharType="begin"/>
            </w:r>
            <w:r>
              <w:rPr>
                <w:noProof/>
                <w:webHidden/>
              </w:rPr>
              <w:instrText xml:space="preserve"> PAGEREF _Toc112758866 \h </w:instrText>
            </w:r>
            <w:r>
              <w:rPr>
                <w:noProof/>
                <w:webHidden/>
              </w:rPr>
            </w:r>
            <w:r>
              <w:rPr>
                <w:noProof/>
                <w:webHidden/>
              </w:rPr>
              <w:fldChar w:fldCharType="separate"/>
            </w:r>
            <w:r>
              <w:rPr>
                <w:noProof/>
                <w:webHidden/>
              </w:rPr>
              <w:t>278</w:t>
            </w:r>
            <w:r>
              <w:rPr>
                <w:noProof/>
                <w:webHidden/>
              </w:rPr>
              <w:fldChar w:fldCharType="end"/>
            </w:r>
          </w:hyperlink>
        </w:p>
        <w:p w14:paraId="1B32AFC2" w14:textId="776D76C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67" w:history="1">
            <w:r w:rsidRPr="00895D14">
              <w:rPr>
                <w:rStyle w:val="Lienhypertexte"/>
                <w:noProof/>
              </w:rPr>
              <w:t>21.24 Maçonneries non portantes en grands éléments CCTB 01.04</w:t>
            </w:r>
            <w:r>
              <w:rPr>
                <w:noProof/>
                <w:webHidden/>
              </w:rPr>
              <w:tab/>
            </w:r>
            <w:r>
              <w:rPr>
                <w:noProof/>
                <w:webHidden/>
              </w:rPr>
              <w:fldChar w:fldCharType="begin"/>
            </w:r>
            <w:r>
              <w:rPr>
                <w:noProof/>
                <w:webHidden/>
              </w:rPr>
              <w:instrText xml:space="preserve"> PAGEREF _Toc112758867 \h </w:instrText>
            </w:r>
            <w:r>
              <w:rPr>
                <w:noProof/>
                <w:webHidden/>
              </w:rPr>
            </w:r>
            <w:r>
              <w:rPr>
                <w:noProof/>
                <w:webHidden/>
              </w:rPr>
              <w:fldChar w:fldCharType="separate"/>
            </w:r>
            <w:r>
              <w:rPr>
                <w:noProof/>
                <w:webHidden/>
              </w:rPr>
              <w:t>278</w:t>
            </w:r>
            <w:r>
              <w:rPr>
                <w:noProof/>
                <w:webHidden/>
              </w:rPr>
              <w:fldChar w:fldCharType="end"/>
            </w:r>
          </w:hyperlink>
        </w:p>
        <w:p w14:paraId="028D64A5" w14:textId="6CC2F34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68" w:history="1">
            <w:r w:rsidRPr="00895D14">
              <w:rPr>
                <w:rStyle w:val="Lienhypertexte"/>
                <w:noProof/>
              </w:rPr>
              <w:t>21.24.1 Maçonneries non portantes en éléments de grand format CCTB 01.04</w:t>
            </w:r>
            <w:r>
              <w:rPr>
                <w:noProof/>
                <w:webHidden/>
              </w:rPr>
              <w:tab/>
            </w:r>
            <w:r>
              <w:rPr>
                <w:noProof/>
                <w:webHidden/>
              </w:rPr>
              <w:fldChar w:fldCharType="begin"/>
            </w:r>
            <w:r>
              <w:rPr>
                <w:noProof/>
                <w:webHidden/>
              </w:rPr>
              <w:instrText xml:space="preserve"> PAGEREF _Toc112758868 \h </w:instrText>
            </w:r>
            <w:r>
              <w:rPr>
                <w:noProof/>
                <w:webHidden/>
              </w:rPr>
            </w:r>
            <w:r>
              <w:rPr>
                <w:noProof/>
                <w:webHidden/>
              </w:rPr>
              <w:fldChar w:fldCharType="separate"/>
            </w:r>
            <w:r>
              <w:rPr>
                <w:noProof/>
                <w:webHidden/>
              </w:rPr>
              <w:t>279</w:t>
            </w:r>
            <w:r>
              <w:rPr>
                <w:noProof/>
                <w:webHidden/>
              </w:rPr>
              <w:fldChar w:fldCharType="end"/>
            </w:r>
          </w:hyperlink>
        </w:p>
        <w:p w14:paraId="055AC624" w14:textId="74811B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69" w:history="1">
            <w:r w:rsidRPr="00895D14">
              <w:rPr>
                <w:rStyle w:val="Lienhypertexte"/>
                <w:noProof/>
              </w:rPr>
              <w:t>21.24.1a Maçonneries non portantes en éléments de grand format de silico-calcaire CCTB 01.10</w:t>
            </w:r>
            <w:r>
              <w:rPr>
                <w:noProof/>
                <w:webHidden/>
              </w:rPr>
              <w:tab/>
            </w:r>
            <w:r>
              <w:rPr>
                <w:noProof/>
                <w:webHidden/>
              </w:rPr>
              <w:fldChar w:fldCharType="begin"/>
            </w:r>
            <w:r>
              <w:rPr>
                <w:noProof/>
                <w:webHidden/>
              </w:rPr>
              <w:instrText xml:space="preserve"> PAGEREF _Toc112758869 \h </w:instrText>
            </w:r>
            <w:r>
              <w:rPr>
                <w:noProof/>
                <w:webHidden/>
              </w:rPr>
            </w:r>
            <w:r>
              <w:rPr>
                <w:noProof/>
                <w:webHidden/>
              </w:rPr>
              <w:fldChar w:fldCharType="separate"/>
            </w:r>
            <w:r>
              <w:rPr>
                <w:noProof/>
                <w:webHidden/>
              </w:rPr>
              <w:t>279</w:t>
            </w:r>
            <w:r>
              <w:rPr>
                <w:noProof/>
                <w:webHidden/>
              </w:rPr>
              <w:fldChar w:fldCharType="end"/>
            </w:r>
          </w:hyperlink>
        </w:p>
        <w:p w14:paraId="06700F67" w14:textId="781F3D1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0" w:history="1">
            <w:r w:rsidRPr="00895D14">
              <w:rPr>
                <w:rStyle w:val="Lienhypertexte"/>
                <w:noProof/>
              </w:rPr>
              <w:t>21.24.1b Maçonneries non portantes en panneaux verticaux collés en béton cellulaire CCTB 01.10</w:t>
            </w:r>
            <w:r>
              <w:rPr>
                <w:noProof/>
                <w:webHidden/>
              </w:rPr>
              <w:tab/>
            </w:r>
            <w:r>
              <w:rPr>
                <w:noProof/>
                <w:webHidden/>
              </w:rPr>
              <w:fldChar w:fldCharType="begin"/>
            </w:r>
            <w:r>
              <w:rPr>
                <w:noProof/>
                <w:webHidden/>
              </w:rPr>
              <w:instrText xml:space="preserve"> PAGEREF _Toc112758870 \h </w:instrText>
            </w:r>
            <w:r>
              <w:rPr>
                <w:noProof/>
                <w:webHidden/>
              </w:rPr>
            </w:r>
            <w:r>
              <w:rPr>
                <w:noProof/>
                <w:webHidden/>
              </w:rPr>
              <w:fldChar w:fldCharType="separate"/>
            </w:r>
            <w:r>
              <w:rPr>
                <w:noProof/>
                <w:webHidden/>
              </w:rPr>
              <w:t>282</w:t>
            </w:r>
            <w:r>
              <w:rPr>
                <w:noProof/>
                <w:webHidden/>
              </w:rPr>
              <w:fldChar w:fldCharType="end"/>
            </w:r>
          </w:hyperlink>
        </w:p>
        <w:p w14:paraId="140B8EFE" w14:textId="6D03171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71" w:history="1">
            <w:r w:rsidRPr="00895D14">
              <w:rPr>
                <w:rStyle w:val="Lienhypertexte"/>
                <w:noProof/>
              </w:rPr>
              <w:t>21.24.2 Maçonneries non portantes préfabriquées CCTB 01.04</w:t>
            </w:r>
            <w:r>
              <w:rPr>
                <w:noProof/>
                <w:webHidden/>
              </w:rPr>
              <w:tab/>
            </w:r>
            <w:r>
              <w:rPr>
                <w:noProof/>
                <w:webHidden/>
              </w:rPr>
              <w:fldChar w:fldCharType="begin"/>
            </w:r>
            <w:r>
              <w:rPr>
                <w:noProof/>
                <w:webHidden/>
              </w:rPr>
              <w:instrText xml:space="preserve"> PAGEREF _Toc112758871 \h </w:instrText>
            </w:r>
            <w:r>
              <w:rPr>
                <w:noProof/>
                <w:webHidden/>
              </w:rPr>
            </w:r>
            <w:r>
              <w:rPr>
                <w:noProof/>
                <w:webHidden/>
              </w:rPr>
              <w:fldChar w:fldCharType="separate"/>
            </w:r>
            <w:r>
              <w:rPr>
                <w:noProof/>
                <w:webHidden/>
              </w:rPr>
              <w:t>284</w:t>
            </w:r>
            <w:r>
              <w:rPr>
                <w:noProof/>
                <w:webHidden/>
              </w:rPr>
              <w:fldChar w:fldCharType="end"/>
            </w:r>
          </w:hyperlink>
        </w:p>
        <w:p w14:paraId="1A7973C8" w14:textId="086CFC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2" w:history="1">
            <w:r w:rsidRPr="00895D14">
              <w:rPr>
                <w:rStyle w:val="Lienhypertexte"/>
                <w:noProof/>
              </w:rPr>
              <w:t>21.24.2a Maçonneries non portantes préfabriquées en blocs de terre cuite CCTB 01.10</w:t>
            </w:r>
            <w:r>
              <w:rPr>
                <w:noProof/>
                <w:webHidden/>
              </w:rPr>
              <w:tab/>
            </w:r>
            <w:r>
              <w:rPr>
                <w:noProof/>
                <w:webHidden/>
              </w:rPr>
              <w:fldChar w:fldCharType="begin"/>
            </w:r>
            <w:r>
              <w:rPr>
                <w:noProof/>
                <w:webHidden/>
              </w:rPr>
              <w:instrText xml:space="preserve"> PAGEREF _Toc112758872 \h </w:instrText>
            </w:r>
            <w:r>
              <w:rPr>
                <w:noProof/>
                <w:webHidden/>
              </w:rPr>
            </w:r>
            <w:r>
              <w:rPr>
                <w:noProof/>
                <w:webHidden/>
              </w:rPr>
              <w:fldChar w:fldCharType="separate"/>
            </w:r>
            <w:r>
              <w:rPr>
                <w:noProof/>
                <w:webHidden/>
              </w:rPr>
              <w:t>284</w:t>
            </w:r>
            <w:r>
              <w:rPr>
                <w:noProof/>
                <w:webHidden/>
              </w:rPr>
              <w:fldChar w:fldCharType="end"/>
            </w:r>
          </w:hyperlink>
        </w:p>
        <w:p w14:paraId="405B7382" w14:textId="7441BA8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3" w:history="1">
            <w:r w:rsidRPr="00895D14">
              <w:rPr>
                <w:rStyle w:val="Lienhypertexte"/>
                <w:noProof/>
              </w:rPr>
              <w:t>21.24.2b Maçonneries non portantes préfabriquées en blocs de béton CCTB 01.10</w:t>
            </w:r>
            <w:r>
              <w:rPr>
                <w:noProof/>
                <w:webHidden/>
              </w:rPr>
              <w:tab/>
            </w:r>
            <w:r>
              <w:rPr>
                <w:noProof/>
                <w:webHidden/>
              </w:rPr>
              <w:fldChar w:fldCharType="begin"/>
            </w:r>
            <w:r>
              <w:rPr>
                <w:noProof/>
                <w:webHidden/>
              </w:rPr>
              <w:instrText xml:space="preserve"> PAGEREF _Toc112758873 \h </w:instrText>
            </w:r>
            <w:r>
              <w:rPr>
                <w:noProof/>
                <w:webHidden/>
              </w:rPr>
            </w:r>
            <w:r>
              <w:rPr>
                <w:noProof/>
                <w:webHidden/>
              </w:rPr>
              <w:fldChar w:fldCharType="separate"/>
            </w:r>
            <w:r>
              <w:rPr>
                <w:noProof/>
                <w:webHidden/>
              </w:rPr>
              <w:t>285</w:t>
            </w:r>
            <w:r>
              <w:rPr>
                <w:noProof/>
                <w:webHidden/>
              </w:rPr>
              <w:fldChar w:fldCharType="end"/>
            </w:r>
          </w:hyperlink>
        </w:p>
        <w:p w14:paraId="0F6B1061" w14:textId="53E8AFA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4" w:history="1">
            <w:r w:rsidRPr="00895D14">
              <w:rPr>
                <w:rStyle w:val="Lienhypertexte"/>
                <w:noProof/>
              </w:rPr>
              <w:t>21.24.2c Maçonneries non portantes préfabriquées en blocs de béton d'argile expansée CCTB 01.10</w:t>
            </w:r>
            <w:r>
              <w:rPr>
                <w:noProof/>
                <w:webHidden/>
              </w:rPr>
              <w:tab/>
            </w:r>
            <w:r>
              <w:rPr>
                <w:noProof/>
                <w:webHidden/>
              </w:rPr>
              <w:fldChar w:fldCharType="begin"/>
            </w:r>
            <w:r>
              <w:rPr>
                <w:noProof/>
                <w:webHidden/>
              </w:rPr>
              <w:instrText xml:space="preserve"> PAGEREF _Toc112758874 \h </w:instrText>
            </w:r>
            <w:r>
              <w:rPr>
                <w:noProof/>
                <w:webHidden/>
              </w:rPr>
            </w:r>
            <w:r>
              <w:rPr>
                <w:noProof/>
                <w:webHidden/>
              </w:rPr>
              <w:fldChar w:fldCharType="separate"/>
            </w:r>
            <w:r>
              <w:rPr>
                <w:noProof/>
                <w:webHidden/>
              </w:rPr>
              <w:t>286</w:t>
            </w:r>
            <w:r>
              <w:rPr>
                <w:noProof/>
                <w:webHidden/>
              </w:rPr>
              <w:fldChar w:fldCharType="end"/>
            </w:r>
          </w:hyperlink>
        </w:p>
        <w:p w14:paraId="19601E06" w14:textId="4CF6C30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5" w:history="1">
            <w:r w:rsidRPr="00895D14">
              <w:rPr>
                <w:rStyle w:val="Lienhypertexte"/>
                <w:noProof/>
              </w:rPr>
              <w:t>21.24.2d Maçonneries non portantes préfabriquées en blocs de silico-calcaire CCTB 01.10</w:t>
            </w:r>
            <w:r>
              <w:rPr>
                <w:noProof/>
                <w:webHidden/>
              </w:rPr>
              <w:tab/>
            </w:r>
            <w:r>
              <w:rPr>
                <w:noProof/>
                <w:webHidden/>
              </w:rPr>
              <w:fldChar w:fldCharType="begin"/>
            </w:r>
            <w:r>
              <w:rPr>
                <w:noProof/>
                <w:webHidden/>
              </w:rPr>
              <w:instrText xml:space="preserve"> PAGEREF _Toc112758875 \h </w:instrText>
            </w:r>
            <w:r>
              <w:rPr>
                <w:noProof/>
                <w:webHidden/>
              </w:rPr>
            </w:r>
            <w:r>
              <w:rPr>
                <w:noProof/>
                <w:webHidden/>
              </w:rPr>
              <w:fldChar w:fldCharType="separate"/>
            </w:r>
            <w:r>
              <w:rPr>
                <w:noProof/>
                <w:webHidden/>
              </w:rPr>
              <w:t>287</w:t>
            </w:r>
            <w:r>
              <w:rPr>
                <w:noProof/>
                <w:webHidden/>
              </w:rPr>
              <w:fldChar w:fldCharType="end"/>
            </w:r>
          </w:hyperlink>
        </w:p>
        <w:p w14:paraId="176C9C48" w14:textId="4A815CCA"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76" w:history="1">
            <w:r w:rsidRPr="00895D14">
              <w:rPr>
                <w:rStyle w:val="Lienhypertexte"/>
                <w:noProof/>
              </w:rPr>
              <w:t>21.25 Maçonneries non portantes en ensembles de blocs de verre CCTB 01.10</w:t>
            </w:r>
            <w:r>
              <w:rPr>
                <w:noProof/>
                <w:webHidden/>
              </w:rPr>
              <w:tab/>
            </w:r>
            <w:r>
              <w:rPr>
                <w:noProof/>
                <w:webHidden/>
              </w:rPr>
              <w:fldChar w:fldCharType="begin"/>
            </w:r>
            <w:r>
              <w:rPr>
                <w:noProof/>
                <w:webHidden/>
              </w:rPr>
              <w:instrText xml:space="preserve"> PAGEREF _Toc112758876 \h </w:instrText>
            </w:r>
            <w:r>
              <w:rPr>
                <w:noProof/>
                <w:webHidden/>
              </w:rPr>
            </w:r>
            <w:r>
              <w:rPr>
                <w:noProof/>
                <w:webHidden/>
              </w:rPr>
              <w:fldChar w:fldCharType="separate"/>
            </w:r>
            <w:r>
              <w:rPr>
                <w:noProof/>
                <w:webHidden/>
              </w:rPr>
              <w:t>290</w:t>
            </w:r>
            <w:r>
              <w:rPr>
                <w:noProof/>
                <w:webHidden/>
              </w:rPr>
              <w:fldChar w:fldCharType="end"/>
            </w:r>
          </w:hyperlink>
        </w:p>
        <w:p w14:paraId="3CB4304D" w14:textId="0F7EF05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77" w:history="1">
            <w:r w:rsidRPr="00895D14">
              <w:rPr>
                <w:rStyle w:val="Lienhypertexte"/>
                <w:noProof/>
              </w:rPr>
              <w:t>21.25.1 Maçonneries non portantes en ensembles de blocs de verre CCTB 01.10</w:t>
            </w:r>
            <w:r>
              <w:rPr>
                <w:noProof/>
                <w:webHidden/>
              </w:rPr>
              <w:tab/>
            </w:r>
            <w:r>
              <w:rPr>
                <w:noProof/>
                <w:webHidden/>
              </w:rPr>
              <w:fldChar w:fldCharType="begin"/>
            </w:r>
            <w:r>
              <w:rPr>
                <w:noProof/>
                <w:webHidden/>
              </w:rPr>
              <w:instrText xml:space="preserve"> PAGEREF _Toc112758877 \h </w:instrText>
            </w:r>
            <w:r>
              <w:rPr>
                <w:noProof/>
                <w:webHidden/>
              </w:rPr>
            </w:r>
            <w:r>
              <w:rPr>
                <w:noProof/>
                <w:webHidden/>
              </w:rPr>
              <w:fldChar w:fldCharType="separate"/>
            </w:r>
            <w:r>
              <w:rPr>
                <w:noProof/>
                <w:webHidden/>
              </w:rPr>
              <w:t>290</w:t>
            </w:r>
            <w:r>
              <w:rPr>
                <w:noProof/>
                <w:webHidden/>
              </w:rPr>
              <w:fldChar w:fldCharType="end"/>
            </w:r>
          </w:hyperlink>
        </w:p>
        <w:p w14:paraId="67ADD203" w14:textId="03D59B1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8" w:history="1">
            <w:r w:rsidRPr="00895D14">
              <w:rPr>
                <w:rStyle w:val="Lienhypertexte"/>
                <w:noProof/>
              </w:rPr>
              <w:t>21.25.1a Maçonneries non portantes en ensembles de blocs de verre CCTB 01.10</w:t>
            </w:r>
            <w:r>
              <w:rPr>
                <w:noProof/>
                <w:webHidden/>
              </w:rPr>
              <w:tab/>
            </w:r>
            <w:r>
              <w:rPr>
                <w:noProof/>
                <w:webHidden/>
              </w:rPr>
              <w:fldChar w:fldCharType="begin"/>
            </w:r>
            <w:r>
              <w:rPr>
                <w:noProof/>
                <w:webHidden/>
              </w:rPr>
              <w:instrText xml:space="preserve"> PAGEREF _Toc112758878 \h </w:instrText>
            </w:r>
            <w:r>
              <w:rPr>
                <w:noProof/>
                <w:webHidden/>
              </w:rPr>
            </w:r>
            <w:r>
              <w:rPr>
                <w:noProof/>
                <w:webHidden/>
              </w:rPr>
              <w:fldChar w:fldCharType="separate"/>
            </w:r>
            <w:r>
              <w:rPr>
                <w:noProof/>
                <w:webHidden/>
              </w:rPr>
              <w:t>291</w:t>
            </w:r>
            <w:r>
              <w:rPr>
                <w:noProof/>
                <w:webHidden/>
              </w:rPr>
              <w:fldChar w:fldCharType="end"/>
            </w:r>
          </w:hyperlink>
        </w:p>
        <w:p w14:paraId="125EA757" w14:textId="25E42C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79" w:history="1">
            <w:r w:rsidRPr="00895D14">
              <w:rPr>
                <w:rStyle w:val="Lienhypertexte"/>
                <w:noProof/>
              </w:rPr>
              <w:t>21.25.1b Maçonneries non portantes en panneaux préfabriqués en blocs de verre CCTB 01.10</w:t>
            </w:r>
            <w:r>
              <w:rPr>
                <w:noProof/>
                <w:webHidden/>
              </w:rPr>
              <w:tab/>
            </w:r>
            <w:r>
              <w:rPr>
                <w:noProof/>
                <w:webHidden/>
              </w:rPr>
              <w:fldChar w:fldCharType="begin"/>
            </w:r>
            <w:r>
              <w:rPr>
                <w:noProof/>
                <w:webHidden/>
              </w:rPr>
              <w:instrText xml:space="preserve"> PAGEREF _Toc112758879 \h </w:instrText>
            </w:r>
            <w:r>
              <w:rPr>
                <w:noProof/>
                <w:webHidden/>
              </w:rPr>
            </w:r>
            <w:r>
              <w:rPr>
                <w:noProof/>
                <w:webHidden/>
              </w:rPr>
              <w:fldChar w:fldCharType="separate"/>
            </w:r>
            <w:r>
              <w:rPr>
                <w:noProof/>
                <w:webHidden/>
              </w:rPr>
              <w:t>293</w:t>
            </w:r>
            <w:r>
              <w:rPr>
                <w:noProof/>
                <w:webHidden/>
              </w:rPr>
              <w:fldChar w:fldCharType="end"/>
            </w:r>
          </w:hyperlink>
        </w:p>
        <w:p w14:paraId="54467DCF" w14:textId="68C66607" w:rsidR="00CD2F79" w:rsidRDefault="00CD2F79">
          <w:pPr>
            <w:pStyle w:val="TM3"/>
            <w:tabs>
              <w:tab w:val="right" w:leader="dot" w:pos="9016"/>
            </w:tabs>
            <w:rPr>
              <w:rFonts w:asciiTheme="minorHAnsi" w:eastAsiaTheme="minorEastAsia" w:hAnsiTheme="minorHAnsi" w:cstheme="minorBidi"/>
              <w:noProof/>
              <w:sz w:val="22"/>
              <w:szCs w:val="22"/>
            </w:rPr>
          </w:pPr>
          <w:hyperlink w:anchor="_Toc112758880" w:history="1">
            <w:r w:rsidRPr="00895D14">
              <w:rPr>
                <w:rStyle w:val="Lienhypertexte"/>
                <w:noProof/>
              </w:rPr>
              <w:t>21.3 Maçonneries de parement CCTB 01.10</w:t>
            </w:r>
            <w:r>
              <w:rPr>
                <w:noProof/>
                <w:webHidden/>
              </w:rPr>
              <w:tab/>
            </w:r>
            <w:r>
              <w:rPr>
                <w:noProof/>
                <w:webHidden/>
              </w:rPr>
              <w:fldChar w:fldCharType="begin"/>
            </w:r>
            <w:r>
              <w:rPr>
                <w:noProof/>
                <w:webHidden/>
              </w:rPr>
              <w:instrText xml:space="preserve"> PAGEREF _Toc112758880 \h </w:instrText>
            </w:r>
            <w:r>
              <w:rPr>
                <w:noProof/>
                <w:webHidden/>
              </w:rPr>
            </w:r>
            <w:r>
              <w:rPr>
                <w:noProof/>
                <w:webHidden/>
              </w:rPr>
              <w:fldChar w:fldCharType="separate"/>
            </w:r>
            <w:r>
              <w:rPr>
                <w:noProof/>
                <w:webHidden/>
              </w:rPr>
              <w:t>295</w:t>
            </w:r>
            <w:r>
              <w:rPr>
                <w:noProof/>
                <w:webHidden/>
              </w:rPr>
              <w:fldChar w:fldCharType="end"/>
            </w:r>
          </w:hyperlink>
        </w:p>
        <w:p w14:paraId="2F5559CC" w14:textId="320F7B8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81" w:history="1">
            <w:r w:rsidRPr="00895D14">
              <w:rPr>
                <w:rStyle w:val="Lienhypertexte"/>
                <w:noProof/>
              </w:rPr>
              <w:t>21.31 Maçonneries de parement en briques CCTB 01.09</w:t>
            </w:r>
            <w:r>
              <w:rPr>
                <w:noProof/>
                <w:webHidden/>
              </w:rPr>
              <w:tab/>
            </w:r>
            <w:r>
              <w:rPr>
                <w:noProof/>
                <w:webHidden/>
              </w:rPr>
              <w:fldChar w:fldCharType="begin"/>
            </w:r>
            <w:r>
              <w:rPr>
                <w:noProof/>
                <w:webHidden/>
              </w:rPr>
              <w:instrText xml:space="preserve"> PAGEREF _Toc112758881 \h </w:instrText>
            </w:r>
            <w:r>
              <w:rPr>
                <w:noProof/>
                <w:webHidden/>
              </w:rPr>
            </w:r>
            <w:r>
              <w:rPr>
                <w:noProof/>
                <w:webHidden/>
              </w:rPr>
              <w:fldChar w:fldCharType="separate"/>
            </w:r>
            <w:r>
              <w:rPr>
                <w:noProof/>
                <w:webHidden/>
              </w:rPr>
              <w:t>300</w:t>
            </w:r>
            <w:r>
              <w:rPr>
                <w:noProof/>
                <w:webHidden/>
              </w:rPr>
              <w:fldChar w:fldCharType="end"/>
            </w:r>
          </w:hyperlink>
        </w:p>
        <w:p w14:paraId="7862BAA7" w14:textId="254F397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82" w:history="1">
            <w:r w:rsidRPr="00895D14">
              <w:rPr>
                <w:rStyle w:val="Lienhypertexte"/>
                <w:noProof/>
              </w:rPr>
              <w:t>21.31.1 Maçonneries de parement en briques de terre cuite CCTB 01.10</w:t>
            </w:r>
            <w:r>
              <w:rPr>
                <w:noProof/>
                <w:webHidden/>
              </w:rPr>
              <w:tab/>
            </w:r>
            <w:r>
              <w:rPr>
                <w:noProof/>
                <w:webHidden/>
              </w:rPr>
              <w:fldChar w:fldCharType="begin"/>
            </w:r>
            <w:r>
              <w:rPr>
                <w:noProof/>
                <w:webHidden/>
              </w:rPr>
              <w:instrText xml:space="preserve"> PAGEREF _Toc112758882 \h </w:instrText>
            </w:r>
            <w:r>
              <w:rPr>
                <w:noProof/>
                <w:webHidden/>
              </w:rPr>
            </w:r>
            <w:r>
              <w:rPr>
                <w:noProof/>
                <w:webHidden/>
              </w:rPr>
              <w:fldChar w:fldCharType="separate"/>
            </w:r>
            <w:r>
              <w:rPr>
                <w:noProof/>
                <w:webHidden/>
              </w:rPr>
              <w:t>300</w:t>
            </w:r>
            <w:r>
              <w:rPr>
                <w:noProof/>
                <w:webHidden/>
              </w:rPr>
              <w:fldChar w:fldCharType="end"/>
            </w:r>
          </w:hyperlink>
        </w:p>
        <w:p w14:paraId="7E9F86CF" w14:textId="56324A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83" w:history="1">
            <w:r w:rsidRPr="00895D14">
              <w:rPr>
                <w:rStyle w:val="Lienhypertexte"/>
                <w:noProof/>
              </w:rPr>
              <w:t>21.31.1a Maçonneries de parement en briques de terre cuite à maçonner CCTB 01.10</w:t>
            </w:r>
            <w:r>
              <w:rPr>
                <w:noProof/>
                <w:webHidden/>
              </w:rPr>
              <w:tab/>
            </w:r>
            <w:r>
              <w:rPr>
                <w:noProof/>
                <w:webHidden/>
              </w:rPr>
              <w:fldChar w:fldCharType="begin"/>
            </w:r>
            <w:r>
              <w:rPr>
                <w:noProof/>
                <w:webHidden/>
              </w:rPr>
              <w:instrText xml:space="preserve"> PAGEREF _Toc112758883 \h </w:instrText>
            </w:r>
            <w:r>
              <w:rPr>
                <w:noProof/>
                <w:webHidden/>
              </w:rPr>
            </w:r>
            <w:r>
              <w:rPr>
                <w:noProof/>
                <w:webHidden/>
              </w:rPr>
              <w:fldChar w:fldCharType="separate"/>
            </w:r>
            <w:r>
              <w:rPr>
                <w:noProof/>
                <w:webHidden/>
              </w:rPr>
              <w:t>301</w:t>
            </w:r>
            <w:r>
              <w:rPr>
                <w:noProof/>
                <w:webHidden/>
              </w:rPr>
              <w:fldChar w:fldCharType="end"/>
            </w:r>
          </w:hyperlink>
        </w:p>
        <w:p w14:paraId="4903B400" w14:textId="61D434B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84" w:history="1">
            <w:r w:rsidRPr="00895D14">
              <w:rPr>
                <w:rStyle w:val="Lienhypertexte"/>
                <w:noProof/>
              </w:rPr>
              <w:t>21.31.1b Maçonneries de parement en briques de terre cuite à coller CCTB 01.10</w:t>
            </w:r>
            <w:r>
              <w:rPr>
                <w:noProof/>
                <w:webHidden/>
              </w:rPr>
              <w:tab/>
            </w:r>
            <w:r>
              <w:rPr>
                <w:noProof/>
                <w:webHidden/>
              </w:rPr>
              <w:fldChar w:fldCharType="begin"/>
            </w:r>
            <w:r>
              <w:rPr>
                <w:noProof/>
                <w:webHidden/>
              </w:rPr>
              <w:instrText xml:space="preserve"> PAGEREF _Toc112758884 \h </w:instrText>
            </w:r>
            <w:r>
              <w:rPr>
                <w:noProof/>
                <w:webHidden/>
              </w:rPr>
            </w:r>
            <w:r>
              <w:rPr>
                <w:noProof/>
                <w:webHidden/>
              </w:rPr>
              <w:fldChar w:fldCharType="separate"/>
            </w:r>
            <w:r>
              <w:rPr>
                <w:noProof/>
                <w:webHidden/>
              </w:rPr>
              <w:t>304</w:t>
            </w:r>
            <w:r>
              <w:rPr>
                <w:noProof/>
                <w:webHidden/>
              </w:rPr>
              <w:fldChar w:fldCharType="end"/>
            </w:r>
          </w:hyperlink>
        </w:p>
        <w:p w14:paraId="2E1D4722" w14:textId="5DA8487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85" w:history="1">
            <w:r w:rsidRPr="00895D14">
              <w:rPr>
                <w:rStyle w:val="Lienhypertexte"/>
                <w:noProof/>
              </w:rPr>
              <w:t>21.31.1c Maçonneries de parement en briques de terre cuite de réemploi CCTB 01.10</w:t>
            </w:r>
            <w:r>
              <w:rPr>
                <w:noProof/>
                <w:webHidden/>
              </w:rPr>
              <w:tab/>
            </w:r>
            <w:r>
              <w:rPr>
                <w:noProof/>
                <w:webHidden/>
              </w:rPr>
              <w:fldChar w:fldCharType="begin"/>
            </w:r>
            <w:r>
              <w:rPr>
                <w:noProof/>
                <w:webHidden/>
              </w:rPr>
              <w:instrText xml:space="preserve"> PAGEREF _Toc112758885 \h </w:instrText>
            </w:r>
            <w:r>
              <w:rPr>
                <w:noProof/>
                <w:webHidden/>
              </w:rPr>
            </w:r>
            <w:r>
              <w:rPr>
                <w:noProof/>
                <w:webHidden/>
              </w:rPr>
              <w:fldChar w:fldCharType="separate"/>
            </w:r>
            <w:r>
              <w:rPr>
                <w:noProof/>
                <w:webHidden/>
              </w:rPr>
              <w:t>307</w:t>
            </w:r>
            <w:r>
              <w:rPr>
                <w:noProof/>
                <w:webHidden/>
              </w:rPr>
              <w:fldChar w:fldCharType="end"/>
            </w:r>
          </w:hyperlink>
        </w:p>
        <w:p w14:paraId="343EA2BE" w14:textId="689F67F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86" w:history="1">
            <w:r w:rsidRPr="00895D14">
              <w:rPr>
                <w:rStyle w:val="Lienhypertexte"/>
                <w:noProof/>
              </w:rPr>
              <w:t>21.31.2 Maçonneries de parement en briques de béton CCTB 01.10</w:t>
            </w:r>
            <w:r>
              <w:rPr>
                <w:noProof/>
                <w:webHidden/>
              </w:rPr>
              <w:tab/>
            </w:r>
            <w:r>
              <w:rPr>
                <w:noProof/>
                <w:webHidden/>
              </w:rPr>
              <w:fldChar w:fldCharType="begin"/>
            </w:r>
            <w:r>
              <w:rPr>
                <w:noProof/>
                <w:webHidden/>
              </w:rPr>
              <w:instrText xml:space="preserve"> PAGEREF _Toc112758886 \h </w:instrText>
            </w:r>
            <w:r>
              <w:rPr>
                <w:noProof/>
                <w:webHidden/>
              </w:rPr>
            </w:r>
            <w:r>
              <w:rPr>
                <w:noProof/>
                <w:webHidden/>
              </w:rPr>
              <w:fldChar w:fldCharType="separate"/>
            </w:r>
            <w:r>
              <w:rPr>
                <w:noProof/>
                <w:webHidden/>
              </w:rPr>
              <w:t>310</w:t>
            </w:r>
            <w:r>
              <w:rPr>
                <w:noProof/>
                <w:webHidden/>
              </w:rPr>
              <w:fldChar w:fldCharType="end"/>
            </w:r>
          </w:hyperlink>
        </w:p>
        <w:p w14:paraId="61F6201F" w14:textId="197CAB0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87" w:history="1">
            <w:r w:rsidRPr="00895D14">
              <w:rPr>
                <w:rStyle w:val="Lienhypertexte"/>
                <w:noProof/>
              </w:rPr>
              <w:t>21.31.2a Maçonneries de parement en briques de béton à maçonner CCTB 01.10</w:t>
            </w:r>
            <w:r>
              <w:rPr>
                <w:noProof/>
                <w:webHidden/>
              </w:rPr>
              <w:tab/>
            </w:r>
            <w:r>
              <w:rPr>
                <w:noProof/>
                <w:webHidden/>
              </w:rPr>
              <w:fldChar w:fldCharType="begin"/>
            </w:r>
            <w:r>
              <w:rPr>
                <w:noProof/>
                <w:webHidden/>
              </w:rPr>
              <w:instrText xml:space="preserve"> PAGEREF _Toc112758887 \h </w:instrText>
            </w:r>
            <w:r>
              <w:rPr>
                <w:noProof/>
                <w:webHidden/>
              </w:rPr>
            </w:r>
            <w:r>
              <w:rPr>
                <w:noProof/>
                <w:webHidden/>
              </w:rPr>
              <w:fldChar w:fldCharType="separate"/>
            </w:r>
            <w:r>
              <w:rPr>
                <w:noProof/>
                <w:webHidden/>
              </w:rPr>
              <w:t>310</w:t>
            </w:r>
            <w:r>
              <w:rPr>
                <w:noProof/>
                <w:webHidden/>
              </w:rPr>
              <w:fldChar w:fldCharType="end"/>
            </w:r>
          </w:hyperlink>
        </w:p>
        <w:p w14:paraId="3A3B41F1" w14:textId="55CA2FC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88" w:history="1">
            <w:r w:rsidRPr="00895D14">
              <w:rPr>
                <w:rStyle w:val="Lienhypertexte"/>
                <w:noProof/>
              </w:rPr>
              <w:t>21.31.2b Maçonneries de parement en briques de béton à coller CCTB 01.10</w:t>
            </w:r>
            <w:r>
              <w:rPr>
                <w:noProof/>
                <w:webHidden/>
              </w:rPr>
              <w:tab/>
            </w:r>
            <w:r>
              <w:rPr>
                <w:noProof/>
                <w:webHidden/>
              </w:rPr>
              <w:fldChar w:fldCharType="begin"/>
            </w:r>
            <w:r>
              <w:rPr>
                <w:noProof/>
                <w:webHidden/>
              </w:rPr>
              <w:instrText xml:space="preserve"> PAGEREF _Toc112758888 \h </w:instrText>
            </w:r>
            <w:r>
              <w:rPr>
                <w:noProof/>
                <w:webHidden/>
              </w:rPr>
            </w:r>
            <w:r>
              <w:rPr>
                <w:noProof/>
                <w:webHidden/>
              </w:rPr>
              <w:fldChar w:fldCharType="separate"/>
            </w:r>
            <w:r>
              <w:rPr>
                <w:noProof/>
                <w:webHidden/>
              </w:rPr>
              <w:t>313</w:t>
            </w:r>
            <w:r>
              <w:rPr>
                <w:noProof/>
                <w:webHidden/>
              </w:rPr>
              <w:fldChar w:fldCharType="end"/>
            </w:r>
          </w:hyperlink>
        </w:p>
        <w:p w14:paraId="0E5D9DFC" w14:textId="790F449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89" w:history="1">
            <w:r w:rsidRPr="00895D14">
              <w:rPr>
                <w:rStyle w:val="Lienhypertexte"/>
                <w:noProof/>
              </w:rPr>
              <w:t>21.31.2c Maçonneries de parement en briques de béton à système de dosage pour liant hydraulique CCTB 01.10</w:t>
            </w:r>
            <w:r>
              <w:rPr>
                <w:noProof/>
                <w:webHidden/>
              </w:rPr>
              <w:tab/>
            </w:r>
            <w:r>
              <w:rPr>
                <w:noProof/>
                <w:webHidden/>
              </w:rPr>
              <w:fldChar w:fldCharType="begin"/>
            </w:r>
            <w:r>
              <w:rPr>
                <w:noProof/>
                <w:webHidden/>
              </w:rPr>
              <w:instrText xml:space="preserve"> PAGEREF _Toc112758889 \h </w:instrText>
            </w:r>
            <w:r>
              <w:rPr>
                <w:noProof/>
                <w:webHidden/>
              </w:rPr>
            </w:r>
            <w:r>
              <w:rPr>
                <w:noProof/>
                <w:webHidden/>
              </w:rPr>
              <w:fldChar w:fldCharType="separate"/>
            </w:r>
            <w:r>
              <w:rPr>
                <w:noProof/>
                <w:webHidden/>
              </w:rPr>
              <w:t>316</w:t>
            </w:r>
            <w:r>
              <w:rPr>
                <w:noProof/>
                <w:webHidden/>
              </w:rPr>
              <w:fldChar w:fldCharType="end"/>
            </w:r>
          </w:hyperlink>
        </w:p>
        <w:p w14:paraId="38828172" w14:textId="48DE2B1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90" w:history="1">
            <w:r w:rsidRPr="00895D14">
              <w:rPr>
                <w:rStyle w:val="Lienhypertexte"/>
                <w:noProof/>
              </w:rPr>
              <w:t>21.31.2d Maçonneries de parement en briques de béton clivé à maçonner CCTB 01.10</w:t>
            </w:r>
            <w:r>
              <w:rPr>
                <w:noProof/>
                <w:webHidden/>
              </w:rPr>
              <w:tab/>
            </w:r>
            <w:r>
              <w:rPr>
                <w:noProof/>
                <w:webHidden/>
              </w:rPr>
              <w:fldChar w:fldCharType="begin"/>
            </w:r>
            <w:r>
              <w:rPr>
                <w:noProof/>
                <w:webHidden/>
              </w:rPr>
              <w:instrText xml:space="preserve"> PAGEREF _Toc112758890 \h </w:instrText>
            </w:r>
            <w:r>
              <w:rPr>
                <w:noProof/>
                <w:webHidden/>
              </w:rPr>
            </w:r>
            <w:r>
              <w:rPr>
                <w:noProof/>
                <w:webHidden/>
              </w:rPr>
              <w:fldChar w:fldCharType="separate"/>
            </w:r>
            <w:r>
              <w:rPr>
                <w:noProof/>
                <w:webHidden/>
              </w:rPr>
              <w:t>319</w:t>
            </w:r>
            <w:r>
              <w:rPr>
                <w:noProof/>
                <w:webHidden/>
              </w:rPr>
              <w:fldChar w:fldCharType="end"/>
            </w:r>
          </w:hyperlink>
        </w:p>
        <w:p w14:paraId="01ACD566" w14:textId="34AF86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91" w:history="1">
            <w:r w:rsidRPr="00895D14">
              <w:rPr>
                <w:rStyle w:val="Lienhypertexte"/>
                <w:noProof/>
              </w:rPr>
              <w:t>21.31.2e Maçonneries de parement en briques de béton clivé à coller CCTB 01.10</w:t>
            </w:r>
            <w:r>
              <w:rPr>
                <w:noProof/>
                <w:webHidden/>
              </w:rPr>
              <w:tab/>
            </w:r>
            <w:r>
              <w:rPr>
                <w:noProof/>
                <w:webHidden/>
              </w:rPr>
              <w:fldChar w:fldCharType="begin"/>
            </w:r>
            <w:r>
              <w:rPr>
                <w:noProof/>
                <w:webHidden/>
              </w:rPr>
              <w:instrText xml:space="preserve"> PAGEREF _Toc112758891 \h </w:instrText>
            </w:r>
            <w:r>
              <w:rPr>
                <w:noProof/>
                <w:webHidden/>
              </w:rPr>
            </w:r>
            <w:r>
              <w:rPr>
                <w:noProof/>
                <w:webHidden/>
              </w:rPr>
              <w:fldChar w:fldCharType="separate"/>
            </w:r>
            <w:r>
              <w:rPr>
                <w:noProof/>
                <w:webHidden/>
              </w:rPr>
              <w:t>322</w:t>
            </w:r>
            <w:r>
              <w:rPr>
                <w:noProof/>
                <w:webHidden/>
              </w:rPr>
              <w:fldChar w:fldCharType="end"/>
            </w:r>
          </w:hyperlink>
        </w:p>
        <w:p w14:paraId="5E835B81" w14:textId="3610777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92" w:history="1">
            <w:r w:rsidRPr="00895D14">
              <w:rPr>
                <w:rStyle w:val="Lienhypertexte"/>
                <w:noProof/>
              </w:rPr>
              <w:t>21.31.2f Maçonneries de parement en briques de béton clivé à système de dosage pour liant hydraulique CCTB 01.10</w:t>
            </w:r>
            <w:r>
              <w:rPr>
                <w:noProof/>
                <w:webHidden/>
              </w:rPr>
              <w:tab/>
            </w:r>
            <w:r>
              <w:rPr>
                <w:noProof/>
                <w:webHidden/>
              </w:rPr>
              <w:fldChar w:fldCharType="begin"/>
            </w:r>
            <w:r>
              <w:rPr>
                <w:noProof/>
                <w:webHidden/>
              </w:rPr>
              <w:instrText xml:space="preserve"> PAGEREF _Toc112758892 \h </w:instrText>
            </w:r>
            <w:r>
              <w:rPr>
                <w:noProof/>
                <w:webHidden/>
              </w:rPr>
            </w:r>
            <w:r>
              <w:rPr>
                <w:noProof/>
                <w:webHidden/>
              </w:rPr>
              <w:fldChar w:fldCharType="separate"/>
            </w:r>
            <w:r>
              <w:rPr>
                <w:noProof/>
                <w:webHidden/>
              </w:rPr>
              <w:t>325</w:t>
            </w:r>
            <w:r>
              <w:rPr>
                <w:noProof/>
                <w:webHidden/>
              </w:rPr>
              <w:fldChar w:fldCharType="end"/>
            </w:r>
          </w:hyperlink>
        </w:p>
        <w:p w14:paraId="705A5F92" w14:textId="4B89751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93" w:history="1">
            <w:r w:rsidRPr="00895D14">
              <w:rPr>
                <w:rStyle w:val="Lienhypertexte"/>
                <w:noProof/>
              </w:rPr>
              <w:t>21.31.3 Maçonneries de parement en briques de silico-calcaire CCTB 01.10</w:t>
            </w:r>
            <w:r>
              <w:rPr>
                <w:noProof/>
                <w:webHidden/>
              </w:rPr>
              <w:tab/>
            </w:r>
            <w:r>
              <w:rPr>
                <w:noProof/>
                <w:webHidden/>
              </w:rPr>
              <w:fldChar w:fldCharType="begin"/>
            </w:r>
            <w:r>
              <w:rPr>
                <w:noProof/>
                <w:webHidden/>
              </w:rPr>
              <w:instrText xml:space="preserve"> PAGEREF _Toc112758893 \h </w:instrText>
            </w:r>
            <w:r>
              <w:rPr>
                <w:noProof/>
                <w:webHidden/>
              </w:rPr>
            </w:r>
            <w:r>
              <w:rPr>
                <w:noProof/>
                <w:webHidden/>
              </w:rPr>
              <w:fldChar w:fldCharType="separate"/>
            </w:r>
            <w:r>
              <w:rPr>
                <w:noProof/>
                <w:webHidden/>
              </w:rPr>
              <w:t>329</w:t>
            </w:r>
            <w:r>
              <w:rPr>
                <w:noProof/>
                <w:webHidden/>
              </w:rPr>
              <w:fldChar w:fldCharType="end"/>
            </w:r>
          </w:hyperlink>
        </w:p>
        <w:p w14:paraId="5611509C" w14:textId="5DD67BB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94" w:history="1">
            <w:r w:rsidRPr="00895D14">
              <w:rPr>
                <w:rStyle w:val="Lienhypertexte"/>
                <w:noProof/>
              </w:rPr>
              <w:t>21.31.3a Maçonneries de parement à briques de silico-calcaire à maçonner CCTB 01.10</w:t>
            </w:r>
            <w:r>
              <w:rPr>
                <w:noProof/>
                <w:webHidden/>
              </w:rPr>
              <w:tab/>
            </w:r>
            <w:r>
              <w:rPr>
                <w:noProof/>
                <w:webHidden/>
              </w:rPr>
              <w:fldChar w:fldCharType="begin"/>
            </w:r>
            <w:r>
              <w:rPr>
                <w:noProof/>
                <w:webHidden/>
              </w:rPr>
              <w:instrText xml:space="preserve"> PAGEREF _Toc112758894 \h </w:instrText>
            </w:r>
            <w:r>
              <w:rPr>
                <w:noProof/>
                <w:webHidden/>
              </w:rPr>
            </w:r>
            <w:r>
              <w:rPr>
                <w:noProof/>
                <w:webHidden/>
              </w:rPr>
              <w:fldChar w:fldCharType="separate"/>
            </w:r>
            <w:r>
              <w:rPr>
                <w:noProof/>
                <w:webHidden/>
              </w:rPr>
              <w:t>329</w:t>
            </w:r>
            <w:r>
              <w:rPr>
                <w:noProof/>
                <w:webHidden/>
              </w:rPr>
              <w:fldChar w:fldCharType="end"/>
            </w:r>
          </w:hyperlink>
        </w:p>
        <w:p w14:paraId="714E5227" w14:textId="40A4D47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95" w:history="1">
            <w:r w:rsidRPr="00895D14">
              <w:rPr>
                <w:rStyle w:val="Lienhypertexte"/>
                <w:noProof/>
              </w:rPr>
              <w:t>21.31.3b Maçonneries de parement en briques de silico-calcaire à coller CCTB 01.10</w:t>
            </w:r>
            <w:r>
              <w:rPr>
                <w:noProof/>
                <w:webHidden/>
              </w:rPr>
              <w:tab/>
            </w:r>
            <w:r>
              <w:rPr>
                <w:noProof/>
                <w:webHidden/>
              </w:rPr>
              <w:fldChar w:fldCharType="begin"/>
            </w:r>
            <w:r>
              <w:rPr>
                <w:noProof/>
                <w:webHidden/>
              </w:rPr>
              <w:instrText xml:space="preserve"> PAGEREF _Toc112758895 \h </w:instrText>
            </w:r>
            <w:r>
              <w:rPr>
                <w:noProof/>
                <w:webHidden/>
              </w:rPr>
            </w:r>
            <w:r>
              <w:rPr>
                <w:noProof/>
                <w:webHidden/>
              </w:rPr>
              <w:fldChar w:fldCharType="separate"/>
            </w:r>
            <w:r>
              <w:rPr>
                <w:noProof/>
                <w:webHidden/>
              </w:rPr>
              <w:t>332</w:t>
            </w:r>
            <w:r>
              <w:rPr>
                <w:noProof/>
                <w:webHidden/>
              </w:rPr>
              <w:fldChar w:fldCharType="end"/>
            </w:r>
          </w:hyperlink>
        </w:p>
        <w:p w14:paraId="64B28812" w14:textId="6CE6D48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96" w:history="1">
            <w:r w:rsidRPr="00895D14">
              <w:rPr>
                <w:rStyle w:val="Lienhypertexte"/>
                <w:noProof/>
              </w:rPr>
              <w:t>21.31.4 Maçonneries de parement en briquettes CCTB 01.04</w:t>
            </w:r>
            <w:r>
              <w:rPr>
                <w:noProof/>
                <w:webHidden/>
              </w:rPr>
              <w:tab/>
            </w:r>
            <w:r>
              <w:rPr>
                <w:noProof/>
                <w:webHidden/>
              </w:rPr>
              <w:fldChar w:fldCharType="begin"/>
            </w:r>
            <w:r>
              <w:rPr>
                <w:noProof/>
                <w:webHidden/>
              </w:rPr>
              <w:instrText xml:space="preserve"> PAGEREF _Toc112758896 \h </w:instrText>
            </w:r>
            <w:r>
              <w:rPr>
                <w:noProof/>
                <w:webHidden/>
              </w:rPr>
            </w:r>
            <w:r>
              <w:rPr>
                <w:noProof/>
                <w:webHidden/>
              </w:rPr>
              <w:fldChar w:fldCharType="separate"/>
            </w:r>
            <w:r>
              <w:rPr>
                <w:noProof/>
                <w:webHidden/>
              </w:rPr>
              <w:t>334</w:t>
            </w:r>
            <w:r>
              <w:rPr>
                <w:noProof/>
                <w:webHidden/>
              </w:rPr>
              <w:fldChar w:fldCharType="end"/>
            </w:r>
          </w:hyperlink>
        </w:p>
        <w:p w14:paraId="301AF594" w14:textId="64497F27"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897" w:history="1">
            <w:r w:rsidRPr="00895D14">
              <w:rPr>
                <w:rStyle w:val="Lienhypertexte"/>
                <w:noProof/>
              </w:rPr>
              <w:t>21.32 Maçonneries de parement en blocs CCTB 01.02</w:t>
            </w:r>
            <w:r>
              <w:rPr>
                <w:noProof/>
                <w:webHidden/>
              </w:rPr>
              <w:tab/>
            </w:r>
            <w:r>
              <w:rPr>
                <w:noProof/>
                <w:webHidden/>
              </w:rPr>
              <w:fldChar w:fldCharType="begin"/>
            </w:r>
            <w:r>
              <w:rPr>
                <w:noProof/>
                <w:webHidden/>
              </w:rPr>
              <w:instrText xml:space="preserve"> PAGEREF _Toc112758897 \h </w:instrText>
            </w:r>
            <w:r>
              <w:rPr>
                <w:noProof/>
                <w:webHidden/>
              </w:rPr>
            </w:r>
            <w:r>
              <w:rPr>
                <w:noProof/>
                <w:webHidden/>
              </w:rPr>
              <w:fldChar w:fldCharType="separate"/>
            </w:r>
            <w:r>
              <w:rPr>
                <w:noProof/>
                <w:webHidden/>
              </w:rPr>
              <w:t>334</w:t>
            </w:r>
            <w:r>
              <w:rPr>
                <w:noProof/>
                <w:webHidden/>
              </w:rPr>
              <w:fldChar w:fldCharType="end"/>
            </w:r>
          </w:hyperlink>
        </w:p>
        <w:p w14:paraId="154BFCD8" w14:textId="12BC5A8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898" w:history="1">
            <w:r w:rsidRPr="00895D14">
              <w:rPr>
                <w:rStyle w:val="Lienhypertexte"/>
                <w:noProof/>
              </w:rPr>
              <w:t>21.32.1 Maçonneries de parement en blocs treillis de terre cuite CCTB 01.02</w:t>
            </w:r>
            <w:r>
              <w:rPr>
                <w:noProof/>
                <w:webHidden/>
              </w:rPr>
              <w:tab/>
            </w:r>
            <w:r>
              <w:rPr>
                <w:noProof/>
                <w:webHidden/>
              </w:rPr>
              <w:fldChar w:fldCharType="begin"/>
            </w:r>
            <w:r>
              <w:rPr>
                <w:noProof/>
                <w:webHidden/>
              </w:rPr>
              <w:instrText xml:space="preserve"> PAGEREF _Toc112758898 \h </w:instrText>
            </w:r>
            <w:r>
              <w:rPr>
                <w:noProof/>
                <w:webHidden/>
              </w:rPr>
            </w:r>
            <w:r>
              <w:rPr>
                <w:noProof/>
                <w:webHidden/>
              </w:rPr>
              <w:fldChar w:fldCharType="separate"/>
            </w:r>
            <w:r>
              <w:rPr>
                <w:noProof/>
                <w:webHidden/>
              </w:rPr>
              <w:t>334</w:t>
            </w:r>
            <w:r>
              <w:rPr>
                <w:noProof/>
                <w:webHidden/>
              </w:rPr>
              <w:fldChar w:fldCharType="end"/>
            </w:r>
          </w:hyperlink>
        </w:p>
        <w:p w14:paraId="1F2FA849" w14:textId="23F858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899" w:history="1">
            <w:r w:rsidRPr="00895D14">
              <w:rPr>
                <w:rStyle w:val="Lienhypertexte"/>
                <w:noProof/>
              </w:rPr>
              <w:t>21.32.1a Maçonneries de parement en blocs treillis de terre cuite à maçonner CCTB 01.10</w:t>
            </w:r>
            <w:r>
              <w:rPr>
                <w:noProof/>
                <w:webHidden/>
              </w:rPr>
              <w:tab/>
            </w:r>
            <w:r>
              <w:rPr>
                <w:noProof/>
                <w:webHidden/>
              </w:rPr>
              <w:fldChar w:fldCharType="begin"/>
            </w:r>
            <w:r>
              <w:rPr>
                <w:noProof/>
                <w:webHidden/>
              </w:rPr>
              <w:instrText xml:space="preserve"> PAGEREF _Toc112758899 \h </w:instrText>
            </w:r>
            <w:r>
              <w:rPr>
                <w:noProof/>
                <w:webHidden/>
              </w:rPr>
            </w:r>
            <w:r>
              <w:rPr>
                <w:noProof/>
                <w:webHidden/>
              </w:rPr>
              <w:fldChar w:fldCharType="separate"/>
            </w:r>
            <w:r>
              <w:rPr>
                <w:noProof/>
                <w:webHidden/>
              </w:rPr>
              <w:t>334</w:t>
            </w:r>
            <w:r>
              <w:rPr>
                <w:noProof/>
                <w:webHidden/>
              </w:rPr>
              <w:fldChar w:fldCharType="end"/>
            </w:r>
          </w:hyperlink>
        </w:p>
        <w:p w14:paraId="0257CCBE" w14:textId="47A70A0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0" w:history="1">
            <w:r w:rsidRPr="00895D14">
              <w:rPr>
                <w:rStyle w:val="Lienhypertexte"/>
                <w:noProof/>
              </w:rPr>
              <w:t>21.32.1b Maçonneries de parement en blocs treillis de terre cuite à coller CCTB 01.10</w:t>
            </w:r>
            <w:r>
              <w:rPr>
                <w:noProof/>
                <w:webHidden/>
              </w:rPr>
              <w:tab/>
            </w:r>
            <w:r>
              <w:rPr>
                <w:noProof/>
                <w:webHidden/>
              </w:rPr>
              <w:fldChar w:fldCharType="begin"/>
            </w:r>
            <w:r>
              <w:rPr>
                <w:noProof/>
                <w:webHidden/>
              </w:rPr>
              <w:instrText xml:space="preserve"> PAGEREF _Toc112758900 \h </w:instrText>
            </w:r>
            <w:r>
              <w:rPr>
                <w:noProof/>
                <w:webHidden/>
              </w:rPr>
            </w:r>
            <w:r>
              <w:rPr>
                <w:noProof/>
                <w:webHidden/>
              </w:rPr>
              <w:fldChar w:fldCharType="separate"/>
            </w:r>
            <w:r>
              <w:rPr>
                <w:noProof/>
                <w:webHidden/>
              </w:rPr>
              <w:t>337</w:t>
            </w:r>
            <w:r>
              <w:rPr>
                <w:noProof/>
                <w:webHidden/>
              </w:rPr>
              <w:fldChar w:fldCharType="end"/>
            </w:r>
          </w:hyperlink>
        </w:p>
        <w:p w14:paraId="7D564ECA" w14:textId="3369E86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01" w:history="1">
            <w:r w:rsidRPr="00895D14">
              <w:rPr>
                <w:rStyle w:val="Lienhypertexte"/>
                <w:noProof/>
              </w:rPr>
              <w:t>21.32.2 Maçonneries de parement en blocs de béton CCTB 01.02</w:t>
            </w:r>
            <w:r>
              <w:rPr>
                <w:noProof/>
                <w:webHidden/>
              </w:rPr>
              <w:tab/>
            </w:r>
            <w:r>
              <w:rPr>
                <w:noProof/>
                <w:webHidden/>
              </w:rPr>
              <w:fldChar w:fldCharType="begin"/>
            </w:r>
            <w:r>
              <w:rPr>
                <w:noProof/>
                <w:webHidden/>
              </w:rPr>
              <w:instrText xml:space="preserve"> PAGEREF _Toc112758901 \h </w:instrText>
            </w:r>
            <w:r>
              <w:rPr>
                <w:noProof/>
                <w:webHidden/>
              </w:rPr>
            </w:r>
            <w:r>
              <w:rPr>
                <w:noProof/>
                <w:webHidden/>
              </w:rPr>
              <w:fldChar w:fldCharType="separate"/>
            </w:r>
            <w:r>
              <w:rPr>
                <w:noProof/>
                <w:webHidden/>
              </w:rPr>
              <w:t>340</w:t>
            </w:r>
            <w:r>
              <w:rPr>
                <w:noProof/>
                <w:webHidden/>
              </w:rPr>
              <w:fldChar w:fldCharType="end"/>
            </w:r>
          </w:hyperlink>
        </w:p>
        <w:p w14:paraId="73199D4F" w14:textId="2B76AD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2" w:history="1">
            <w:r w:rsidRPr="00895D14">
              <w:rPr>
                <w:rStyle w:val="Lienhypertexte"/>
                <w:noProof/>
              </w:rPr>
              <w:t>21.32.2a Maçonneries de parement en blocs de béton pleins à maçonner CCTB 01.10</w:t>
            </w:r>
            <w:r>
              <w:rPr>
                <w:noProof/>
                <w:webHidden/>
              </w:rPr>
              <w:tab/>
            </w:r>
            <w:r>
              <w:rPr>
                <w:noProof/>
                <w:webHidden/>
              </w:rPr>
              <w:fldChar w:fldCharType="begin"/>
            </w:r>
            <w:r>
              <w:rPr>
                <w:noProof/>
                <w:webHidden/>
              </w:rPr>
              <w:instrText xml:space="preserve"> PAGEREF _Toc112758902 \h </w:instrText>
            </w:r>
            <w:r>
              <w:rPr>
                <w:noProof/>
                <w:webHidden/>
              </w:rPr>
            </w:r>
            <w:r>
              <w:rPr>
                <w:noProof/>
                <w:webHidden/>
              </w:rPr>
              <w:fldChar w:fldCharType="separate"/>
            </w:r>
            <w:r>
              <w:rPr>
                <w:noProof/>
                <w:webHidden/>
              </w:rPr>
              <w:t>340</w:t>
            </w:r>
            <w:r>
              <w:rPr>
                <w:noProof/>
                <w:webHidden/>
              </w:rPr>
              <w:fldChar w:fldCharType="end"/>
            </w:r>
          </w:hyperlink>
        </w:p>
        <w:p w14:paraId="38B4CF45" w14:textId="6208071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3" w:history="1">
            <w:r w:rsidRPr="00895D14">
              <w:rPr>
                <w:rStyle w:val="Lienhypertexte"/>
                <w:noProof/>
              </w:rPr>
              <w:t>21.32.2b Maçonneries de parement en blocs de béton pleins à coller CCTB 01.10</w:t>
            </w:r>
            <w:r>
              <w:rPr>
                <w:noProof/>
                <w:webHidden/>
              </w:rPr>
              <w:tab/>
            </w:r>
            <w:r>
              <w:rPr>
                <w:noProof/>
                <w:webHidden/>
              </w:rPr>
              <w:fldChar w:fldCharType="begin"/>
            </w:r>
            <w:r>
              <w:rPr>
                <w:noProof/>
                <w:webHidden/>
              </w:rPr>
              <w:instrText xml:space="preserve"> PAGEREF _Toc112758903 \h </w:instrText>
            </w:r>
            <w:r>
              <w:rPr>
                <w:noProof/>
                <w:webHidden/>
              </w:rPr>
            </w:r>
            <w:r>
              <w:rPr>
                <w:noProof/>
                <w:webHidden/>
              </w:rPr>
              <w:fldChar w:fldCharType="separate"/>
            </w:r>
            <w:r>
              <w:rPr>
                <w:noProof/>
                <w:webHidden/>
              </w:rPr>
              <w:t>343</w:t>
            </w:r>
            <w:r>
              <w:rPr>
                <w:noProof/>
                <w:webHidden/>
              </w:rPr>
              <w:fldChar w:fldCharType="end"/>
            </w:r>
          </w:hyperlink>
        </w:p>
        <w:p w14:paraId="0B804F61" w14:textId="4CA774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4" w:history="1">
            <w:r w:rsidRPr="00895D14">
              <w:rPr>
                <w:rStyle w:val="Lienhypertexte"/>
                <w:noProof/>
              </w:rPr>
              <w:t>21.32.2c Maçonneries de parement en blocs de béton creux à maçonner CCTB 01.10</w:t>
            </w:r>
            <w:r>
              <w:rPr>
                <w:noProof/>
                <w:webHidden/>
              </w:rPr>
              <w:tab/>
            </w:r>
            <w:r>
              <w:rPr>
                <w:noProof/>
                <w:webHidden/>
              </w:rPr>
              <w:fldChar w:fldCharType="begin"/>
            </w:r>
            <w:r>
              <w:rPr>
                <w:noProof/>
                <w:webHidden/>
              </w:rPr>
              <w:instrText xml:space="preserve"> PAGEREF _Toc112758904 \h </w:instrText>
            </w:r>
            <w:r>
              <w:rPr>
                <w:noProof/>
                <w:webHidden/>
              </w:rPr>
            </w:r>
            <w:r>
              <w:rPr>
                <w:noProof/>
                <w:webHidden/>
              </w:rPr>
              <w:fldChar w:fldCharType="separate"/>
            </w:r>
            <w:r>
              <w:rPr>
                <w:noProof/>
                <w:webHidden/>
              </w:rPr>
              <w:t>346</w:t>
            </w:r>
            <w:r>
              <w:rPr>
                <w:noProof/>
                <w:webHidden/>
              </w:rPr>
              <w:fldChar w:fldCharType="end"/>
            </w:r>
          </w:hyperlink>
        </w:p>
        <w:p w14:paraId="5471F063" w14:textId="20470E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5" w:history="1">
            <w:r w:rsidRPr="00895D14">
              <w:rPr>
                <w:rStyle w:val="Lienhypertexte"/>
                <w:noProof/>
              </w:rPr>
              <w:t>21.32.2d Maçonneries de parement en blocs de béton creux à coller CCTB 01.10</w:t>
            </w:r>
            <w:r>
              <w:rPr>
                <w:noProof/>
                <w:webHidden/>
              </w:rPr>
              <w:tab/>
            </w:r>
            <w:r>
              <w:rPr>
                <w:noProof/>
                <w:webHidden/>
              </w:rPr>
              <w:fldChar w:fldCharType="begin"/>
            </w:r>
            <w:r>
              <w:rPr>
                <w:noProof/>
                <w:webHidden/>
              </w:rPr>
              <w:instrText xml:space="preserve"> PAGEREF _Toc112758905 \h </w:instrText>
            </w:r>
            <w:r>
              <w:rPr>
                <w:noProof/>
                <w:webHidden/>
              </w:rPr>
            </w:r>
            <w:r>
              <w:rPr>
                <w:noProof/>
                <w:webHidden/>
              </w:rPr>
              <w:fldChar w:fldCharType="separate"/>
            </w:r>
            <w:r>
              <w:rPr>
                <w:noProof/>
                <w:webHidden/>
              </w:rPr>
              <w:t>349</w:t>
            </w:r>
            <w:r>
              <w:rPr>
                <w:noProof/>
                <w:webHidden/>
              </w:rPr>
              <w:fldChar w:fldCharType="end"/>
            </w:r>
          </w:hyperlink>
        </w:p>
        <w:p w14:paraId="321FEFFD" w14:textId="70E68D4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6" w:history="1">
            <w:r w:rsidRPr="00895D14">
              <w:rPr>
                <w:rStyle w:val="Lienhypertexte"/>
                <w:noProof/>
              </w:rPr>
              <w:t>21.32.2e Maçonneries de parement en blocs de béton à système de dosage pour liant hydraulique CCTB 01.10</w:t>
            </w:r>
            <w:r>
              <w:rPr>
                <w:noProof/>
                <w:webHidden/>
              </w:rPr>
              <w:tab/>
            </w:r>
            <w:r>
              <w:rPr>
                <w:noProof/>
                <w:webHidden/>
              </w:rPr>
              <w:fldChar w:fldCharType="begin"/>
            </w:r>
            <w:r>
              <w:rPr>
                <w:noProof/>
                <w:webHidden/>
              </w:rPr>
              <w:instrText xml:space="preserve"> PAGEREF _Toc112758906 \h </w:instrText>
            </w:r>
            <w:r>
              <w:rPr>
                <w:noProof/>
                <w:webHidden/>
              </w:rPr>
            </w:r>
            <w:r>
              <w:rPr>
                <w:noProof/>
                <w:webHidden/>
              </w:rPr>
              <w:fldChar w:fldCharType="separate"/>
            </w:r>
            <w:r>
              <w:rPr>
                <w:noProof/>
                <w:webHidden/>
              </w:rPr>
              <w:t>352</w:t>
            </w:r>
            <w:r>
              <w:rPr>
                <w:noProof/>
                <w:webHidden/>
              </w:rPr>
              <w:fldChar w:fldCharType="end"/>
            </w:r>
          </w:hyperlink>
        </w:p>
        <w:p w14:paraId="0E469794" w14:textId="26D995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7" w:history="1">
            <w:r w:rsidRPr="00895D14">
              <w:rPr>
                <w:rStyle w:val="Lienhypertexte"/>
                <w:noProof/>
              </w:rPr>
              <w:t>21.32.2f Maçonneries de parement en blocs de béton clivé à maçonner CCTB 01.10</w:t>
            </w:r>
            <w:r>
              <w:rPr>
                <w:noProof/>
                <w:webHidden/>
              </w:rPr>
              <w:tab/>
            </w:r>
            <w:r>
              <w:rPr>
                <w:noProof/>
                <w:webHidden/>
              </w:rPr>
              <w:fldChar w:fldCharType="begin"/>
            </w:r>
            <w:r>
              <w:rPr>
                <w:noProof/>
                <w:webHidden/>
              </w:rPr>
              <w:instrText xml:space="preserve"> PAGEREF _Toc112758907 \h </w:instrText>
            </w:r>
            <w:r>
              <w:rPr>
                <w:noProof/>
                <w:webHidden/>
              </w:rPr>
            </w:r>
            <w:r>
              <w:rPr>
                <w:noProof/>
                <w:webHidden/>
              </w:rPr>
              <w:fldChar w:fldCharType="separate"/>
            </w:r>
            <w:r>
              <w:rPr>
                <w:noProof/>
                <w:webHidden/>
              </w:rPr>
              <w:t>356</w:t>
            </w:r>
            <w:r>
              <w:rPr>
                <w:noProof/>
                <w:webHidden/>
              </w:rPr>
              <w:fldChar w:fldCharType="end"/>
            </w:r>
          </w:hyperlink>
        </w:p>
        <w:p w14:paraId="4531B400" w14:textId="3F7B31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8" w:history="1">
            <w:r w:rsidRPr="00895D14">
              <w:rPr>
                <w:rStyle w:val="Lienhypertexte"/>
                <w:noProof/>
              </w:rPr>
              <w:t>21.32.2g Maçonneries de parement en blocs de béton clivé à coller CCTB 01.10</w:t>
            </w:r>
            <w:r>
              <w:rPr>
                <w:noProof/>
                <w:webHidden/>
              </w:rPr>
              <w:tab/>
            </w:r>
            <w:r>
              <w:rPr>
                <w:noProof/>
                <w:webHidden/>
              </w:rPr>
              <w:fldChar w:fldCharType="begin"/>
            </w:r>
            <w:r>
              <w:rPr>
                <w:noProof/>
                <w:webHidden/>
              </w:rPr>
              <w:instrText xml:space="preserve"> PAGEREF _Toc112758908 \h </w:instrText>
            </w:r>
            <w:r>
              <w:rPr>
                <w:noProof/>
                <w:webHidden/>
              </w:rPr>
            </w:r>
            <w:r>
              <w:rPr>
                <w:noProof/>
                <w:webHidden/>
              </w:rPr>
              <w:fldChar w:fldCharType="separate"/>
            </w:r>
            <w:r>
              <w:rPr>
                <w:noProof/>
                <w:webHidden/>
              </w:rPr>
              <w:t>359</w:t>
            </w:r>
            <w:r>
              <w:rPr>
                <w:noProof/>
                <w:webHidden/>
              </w:rPr>
              <w:fldChar w:fldCharType="end"/>
            </w:r>
          </w:hyperlink>
        </w:p>
        <w:p w14:paraId="1ED3366C" w14:textId="70B3C4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09" w:history="1">
            <w:r w:rsidRPr="00895D14">
              <w:rPr>
                <w:rStyle w:val="Lienhypertexte"/>
                <w:noProof/>
              </w:rPr>
              <w:t>21.32.2h Maçonneries de parement en blocs de béton clivé à système de dosage pour liant hydraulique CCTB 01.10</w:t>
            </w:r>
            <w:r>
              <w:rPr>
                <w:noProof/>
                <w:webHidden/>
              </w:rPr>
              <w:tab/>
            </w:r>
            <w:r>
              <w:rPr>
                <w:noProof/>
                <w:webHidden/>
              </w:rPr>
              <w:fldChar w:fldCharType="begin"/>
            </w:r>
            <w:r>
              <w:rPr>
                <w:noProof/>
                <w:webHidden/>
              </w:rPr>
              <w:instrText xml:space="preserve"> PAGEREF _Toc112758909 \h </w:instrText>
            </w:r>
            <w:r>
              <w:rPr>
                <w:noProof/>
                <w:webHidden/>
              </w:rPr>
            </w:r>
            <w:r>
              <w:rPr>
                <w:noProof/>
                <w:webHidden/>
              </w:rPr>
              <w:fldChar w:fldCharType="separate"/>
            </w:r>
            <w:r>
              <w:rPr>
                <w:noProof/>
                <w:webHidden/>
              </w:rPr>
              <w:t>362</w:t>
            </w:r>
            <w:r>
              <w:rPr>
                <w:noProof/>
                <w:webHidden/>
              </w:rPr>
              <w:fldChar w:fldCharType="end"/>
            </w:r>
          </w:hyperlink>
        </w:p>
        <w:p w14:paraId="27DB9F95" w14:textId="7807CE1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10" w:history="1">
            <w:r w:rsidRPr="00895D14">
              <w:rPr>
                <w:rStyle w:val="Lienhypertexte"/>
                <w:noProof/>
              </w:rPr>
              <w:t>21.32.3 Maçonneries de parement en blocs de silico-calcaire CCTB 01.04</w:t>
            </w:r>
            <w:r>
              <w:rPr>
                <w:noProof/>
                <w:webHidden/>
              </w:rPr>
              <w:tab/>
            </w:r>
            <w:r>
              <w:rPr>
                <w:noProof/>
                <w:webHidden/>
              </w:rPr>
              <w:fldChar w:fldCharType="begin"/>
            </w:r>
            <w:r>
              <w:rPr>
                <w:noProof/>
                <w:webHidden/>
              </w:rPr>
              <w:instrText xml:space="preserve"> PAGEREF _Toc112758910 \h </w:instrText>
            </w:r>
            <w:r>
              <w:rPr>
                <w:noProof/>
                <w:webHidden/>
              </w:rPr>
            </w:r>
            <w:r>
              <w:rPr>
                <w:noProof/>
                <w:webHidden/>
              </w:rPr>
              <w:fldChar w:fldCharType="separate"/>
            </w:r>
            <w:r>
              <w:rPr>
                <w:noProof/>
                <w:webHidden/>
              </w:rPr>
              <w:t>365</w:t>
            </w:r>
            <w:r>
              <w:rPr>
                <w:noProof/>
                <w:webHidden/>
              </w:rPr>
              <w:fldChar w:fldCharType="end"/>
            </w:r>
          </w:hyperlink>
        </w:p>
        <w:p w14:paraId="2F85E282" w14:textId="6667286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11" w:history="1">
            <w:r w:rsidRPr="00895D14">
              <w:rPr>
                <w:rStyle w:val="Lienhypertexte"/>
                <w:noProof/>
              </w:rPr>
              <w:t>21.32.3a Maçonneries de parement en blocs de silico-calcaire pleins à maçonner CCTB 01.04</w:t>
            </w:r>
            <w:r>
              <w:rPr>
                <w:noProof/>
                <w:webHidden/>
              </w:rPr>
              <w:tab/>
            </w:r>
            <w:r>
              <w:rPr>
                <w:noProof/>
                <w:webHidden/>
              </w:rPr>
              <w:fldChar w:fldCharType="begin"/>
            </w:r>
            <w:r>
              <w:rPr>
                <w:noProof/>
                <w:webHidden/>
              </w:rPr>
              <w:instrText xml:space="preserve"> PAGEREF _Toc112758911 \h </w:instrText>
            </w:r>
            <w:r>
              <w:rPr>
                <w:noProof/>
                <w:webHidden/>
              </w:rPr>
            </w:r>
            <w:r>
              <w:rPr>
                <w:noProof/>
                <w:webHidden/>
              </w:rPr>
              <w:fldChar w:fldCharType="separate"/>
            </w:r>
            <w:r>
              <w:rPr>
                <w:noProof/>
                <w:webHidden/>
              </w:rPr>
              <w:t>365</w:t>
            </w:r>
            <w:r>
              <w:rPr>
                <w:noProof/>
                <w:webHidden/>
              </w:rPr>
              <w:fldChar w:fldCharType="end"/>
            </w:r>
          </w:hyperlink>
        </w:p>
        <w:p w14:paraId="3E4F64BA" w14:textId="5AE6DEE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12" w:history="1">
            <w:r w:rsidRPr="00895D14">
              <w:rPr>
                <w:rStyle w:val="Lienhypertexte"/>
                <w:noProof/>
              </w:rPr>
              <w:t>21.32.3b Maçonneries de parement en blocs de silico-calcaire pleins à coller CCTB 01.10</w:t>
            </w:r>
            <w:r>
              <w:rPr>
                <w:noProof/>
                <w:webHidden/>
              </w:rPr>
              <w:tab/>
            </w:r>
            <w:r>
              <w:rPr>
                <w:noProof/>
                <w:webHidden/>
              </w:rPr>
              <w:fldChar w:fldCharType="begin"/>
            </w:r>
            <w:r>
              <w:rPr>
                <w:noProof/>
                <w:webHidden/>
              </w:rPr>
              <w:instrText xml:space="preserve"> PAGEREF _Toc112758912 \h </w:instrText>
            </w:r>
            <w:r>
              <w:rPr>
                <w:noProof/>
                <w:webHidden/>
              </w:rPr>
            </w:r>
            <w:r>
              <w:rPr>
                <w:noProof/>
                <w:webHidden/>
              </w:rPr>
              <w:fldChar w:fldCharType="separate"/>
            </w:r>
            <w:r>
              <w:rPr>
                <w:noProof/>
                <w:webHidden/>
              </w:rPr>
              <w:t>365</w:t>
            </w:r>
            <w:r>
              <w:rPr>
                <w:noProof/>
                <w:webHidden/>
              </w:rPr>
              <w:fldChar w:fldCharType="end"/>
            </w:r>
          </w:hyperlink>
        </w:p>
        <w:p w14:paraId="06D802B3" w14:textId="6049170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13" w:history="1">
            <w:r w:rsidRPr="00895D14">
              <w:rPr>
                <w:rStyle w:val="Lienhypertexte"/>
                <w:noProof/>
              </w:rPr>
              <w:t>21.32.3c Maçonneries de parement en blocs de silico-calcaire creux à coller CCTB 01.04</w:t>
            </w:r>
            <w:r>
              <w:rPr>
                <w:noProof/>
                <w:webHidden/>
              </w:rPr>
              <w:tab/>
            </w:r>
            <w:r>
              <w:rPr>
                <w:noProof/>
                <w:webHidden/>
              </w:rPr>
              <w:fldChar w:fldCharType="begin"/>
            </w:r>
            <w:r>
              <w:rPr>
                <w:noProof/>
                <w:webHidden/>
              </w:rPr>
              <w:instrText xml:space="preserve"> PAGEREF _Toc112758913 \h </w:instrText>
            </w:r>
            <w:r>
              <w:rPr>
                <w:noProof/>
                <w:webHidden/>
              </w:rPr>
            </w:r>
            <w:r>
              <w:rPr>
                <w:noProof/>
                <w:webHidden/>
              </w:rPr>
              <w:fldChar w:fldCharType="separate"/>
            </w:r>
            <w:r>
              <w:rPr>
                <w:noProof/>
                <w:webHidden/>
              </w:rPr>
              <w:t>365</w:t>
            </w:r>
            <w:r>
              <w:rPr>
                <w:noProof/>
                <w:webHidden/>
              </w:rPr>
              <w:fldChar w:fldCharType="end"/>
            </w:r>
          </w:hyperlink>
        </w:p>
        <w:p w14:paraId="27EC3950" w14:textId="0B9D29C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14" w:history="1">
            <w:r w:rsidRPr="00895D14">
              <w:rPr>
                <w:rStyle w:val="Lienhypertexte"/>
                <w:noProof/>
              </w:rPr>
              <w:t>21.32.3d Maçonneries de parement en blocs de silico-calcaire apparents à coller avec chanfreins CCTB 01.04</w:t>
            </w:r>
            <w:r>
              <w:rPr>
                <w:noProof/>
                <w:webHidden/>
              </w:rPr>
              <w:tab/>
            </w:r>
            <w:r>
              <w:rPr>
                <w:noProof/>
                <w:webHidden/>
              </w:rPr>
              <w:fldChar w:fldCharType="begin"/>
            </w:r>
            <w:r>
              <w:rPr>
                <w:noProof/>
                <w:webHidden/>
              </w:rPr>
              <w:instrText xml:space="preserve"> PAGEREF _Toc112758914 \h </w:instrText>
            </w:r>
            <w:r>
              <w:rPr>
                <w:noProof/>
                <w:webHidden/>
              </w:rPr>
            </w:r>
            <w:r>
              <w:rPr>
                <w:noProof/>
                <w:webHidden/>
              </w:rPr>
              <w:fldChar w:fldCharType="separate"/>
            </w:r>
            <w:r>
              <w:rPr>
                <w:noProof/>
                <w:webHidden/>
              </w:rPr>
              <w:t>366</w:t>
            </w:r>
            <w:r>
              <w:rPr>
                <w:noProof/>
                <w:webHidden/>
              </w:rPr>
              <w:fldChar w:fldCharType="end"/>
            </w:r>
          </w:hyperlink>
        </w:p>
        <w:p w14:paraId="2C5F72F4" w14:textId="1CD8BC7E"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915" w:history="1">
            <w:r w:rsidRPr="00895D14">
              <w:rPr>
                <w:rStyle w:val="Lienhypertexte"/>
                <w:noProof/>
              </w:rPr>
              <w:t>21.33 Maçonneries de parement en pierre CCTB 01.02</w:t>
            </w:r>
            <w:r>
              <w:rPr>
                <w:noProof/>
                <w:webHidden/>
              </w:rPr>
              <w:tab/>
            </w:r>
            <w:r>
              <w:rPr>
                <w:noProof/>
                <w:webHidden/>
              </w:rPr>
              <w:fldChar w:fldCharType="begin"/>
            </w:r>
            <w:r>
              <w:rPr>
                <w:noProof/>
                <w:webHidden/>
              </w:rPr>
              <w:instrText xml:space="preserve"> PAGEREF _Toc112758915 \h </w:instrText>
            </w:r>
            <w:r>
              <w:rPr>
                <w:noProof/>
                <w:webHidden/>
              </w:rPr>
            </w:r>
            <w:r>
              <w:rPr>
                <w:noProof/>
                <w:webHidden/>
              </w:rPr>
              <w:fldChar w:fldCharType="separate"/>
            </w:r>
            <w:r>
              <w:rPr>
                <w:noProof/>
                <w:webHidden/>
              </w:rPr>
              <w:t>366</w:t>
            </w:r>
            <w:r>
              <w:rPr>
                <w:noProof/>
                <w:webHidden/>
              </w:rPr>
              <w:fldChar w:fldCharType="end"/>
            </w:r>
          </w:hyperlink>
        </w:p>
        <w:p w14:paraId="64C9B9A7" w14:textId="45ABBB4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16" w:history="1">
            <w:r w:rsidRPr="00895D14">
              <w:rPr>
                <w:rStyle w:val="Lienhypertexte"/>
                <w:noProof/>
              </w:rPr>
              <w:t>21.33.1 Maçonneries de parement en pierre de taille CCTB 01.04</w:t>
            </w:r>
            <w:r>
              <w:rPr>
                <w:noProof/>
                <w:webHidden/>
              </w:rPr>
              <w:tab/>
            </w:r>
            <w:r>
              <w:rPr>
                <w:noProof/>
                <w:webHidden/>
              </w:rPr>
              <w:fldChar w:fldCharType="begin"/>
            </w:r>
            <w:r>
              <w:rPr>
                <w:noProof/>
                <w:webHidden/>
              </w:rPr>
              <w:instrText xml:space="preserve"> PAGEREF _Toc112758916 \h </w:instrText>
            </w:r>
            <w:r>
              <w:rPr>
                <w:noProof/>
                <w:webHidden/>
              </w:rPr>
            </w:r>
            <w:r>
              <w:rPr>
                <w:noProof/>
                <w:webHidden/>
              </w:rPr>
              <w:fldChar w:fldCharType="separate"/>
            </w:r>
            <w:r>
              <w:rPr>
                <w:noProof/>
                <w:webHidden/>
              </w:rPr>
              <w:t>366</w:t>
            </w:r>
            <w:r>
              <w:rPr>
                <w:noProof/>
                <w:webHidden/>
              </w:rPr>
              <w:fldChar w:fldCharType="end"/>
            </w:r>
          </w:hyperlink>
        </w:p>
        <w:p w14:paraId="29E432A8" w14:textId="03B3DC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17" w:history="1">
            <w:r w:rsidRPr="00895D14">
              <w:rPr>
                <w:rStyle w:val="Lienhypertexte"/>
                <w:noProof/>
              </w:rPr>
              <w:t>21.33.1a Maçonneries de parement en petit granit - pierre bleue CCTB 01.10</w:t>
            </w:r>
            <w:r>
              <w:rPr>
                <w:noProof/>
                <w:webHidden/>
              </w:rPr>
              <w:tab/>
            </w:r>
            <w:r>
              <w:rPr>
                <w:noProof/>
                <w:webHidden/>
              </w:rPr>
              <w:fldChar w:fldCharType="begin"/>
            </w:r>
            <w:r>
              <w:rPr>
                <w:noProof/>
                <w:webHidden/>
              </w:rPr>
              <w:instrText xml:space="preserve"> PAGEREF _Toc112758917 \h </w:instrText>
            </w:r>
            <w:r>
              <w:rPr>
                <w:noProof/>
                <w:webHidden/>
              </w:rPr>
            </w:r>
            <w:r>
              <w:rPr>
                <w:noProof/>
                <w:webHidden/>
              </w:rPr>
              <w:fldChar w:fldCharType="separate"/>
            </w:r>
            <w:r>
              <w:rPr>
                <w:noProof/>
                <w:webHidden/>
              </w:rPr>
              <w:t>366</w:t>
            </w:r>
            <w:r>
              <w:rPr>
                <w:noProof/>
                <w:webHidden/>
              </w:rPr>
              <w:fldChar w:fldCharType="end"/>
            </w:r>
          </w:hyperlink>
        </w:p>
        <w:p w14:paraId="32781B97" w14:textId="091FD8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18" w:history="1">
            <w:r w:rsidRPr="00895D14">
              <w:rPr>
                <w:rStyle w:val="Lienhypertexte"/>
                <w:noProof/>
              </w:rPr>
              <w:t>21.33.1b Maçonneries de parement en pierre calcaire CCTB 01.10</w:t>
            </w:r>
            <w:r>
              <w:rPr>
                <w:noProof/>
                <w:webHidden/>
              </w:rPr>
              <w:tab/>
            </w:r>
            <w:r>
              <w:rPr>
                <w:noProof/>
                <w:webHidden/>
              </w:rPr>
              <w:fldChar w:fldCharType="begin"/>
            </w:r>
            <w:r>
              <w:rPr>
                <w:noProof/>
                <w:webHidden/>
              </w:rPr>
              <w:instrText xml:space="preserve"> PAGEREF _Toc112758918 \h </w:instrText>
            </w:r>
            <w:r>
              <w:rPr>
                <w:noProof/>
                <w:webHidden/>
              </w:rPr>
            </w:r>
            <w:r>
              <w:rPr>
                <w:noProof/>
                <w:webHidden/>
              </w:rPr>
              <w:fldChar w:fldCharType="separate"/>
            </w:r>
            <w:r>
              <w:rPr>
                <w:noProof/>
                <w:webHidden/>
              </w:rPr>
              <w:t>368</w:t>
            </w:r>
            <w:r>
              <w:rPr>
                <w:noProof/>
                <w:webHidden/>
              </w:rPr>
              <w:fldChar w:fldCharType="end"/>
            </w:r>
          </w:hyperlink>
        </w:p>
        <w:p w14:paraId="44C7516A" w14:textId="15CB1DA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19" w:history="1">
            <w:r w:rsidRPr="00895D14">
              <w:rPr>
                <w:rStyle w:val="Lienhypertexte"/>
                <w:noProof/>
              </w:rPr>
              <w:t>21.33.2 Maçonneries de parement en moellons de pierre calcaire CCTB 01.02</w:t>
            </w:r>
            <w:r>
              <w:rPr>
                <w:noProof/>
                <w:webHidden/>
              </w:rPr>
              <w:tab/>
            </w:r>
            <w:r>
              <w:rPr>
                <w:noProof/>
                <w:webHidden/>
              </w:rPr>
              <w:fldChar w:fldCharType="begin"/>
            </w:r>
            <w:r>
              <w:rPr>
                <w:noProof/>
                <w:webHidden/>
              </w:rPr>
              <w:instrText xml:space="preserve"> PAGEREF _Toc112758919 \h </w:instrText>
            </w:r>
            <w:r>
              <w:rPr>
                <w:noProof/>
                <w:webHidden/>
              </w:rPr>
            </w:r>
            <w:r>
              <w:rPr>
                <w:noProof/>
                <w:webHidden/>
              </w:rPr>
              <w:fldChar w:fldCharType="separate"/>
            </w:r>
            <w:r>
              <w:rPr>
                <w:noProof/>
                <w:webHidden/>
              </w:rPr>
              <w:t>369</w:t>
            </w:r>
            <w:r>
              <w:rPr>
                <w:noProof/>
                <w:webHidden/>
              </w:rPr>
              <w:fldChar w:fldCharType="end"/>
            </w:r>
          </w:hyperlink>
        </w:p>
        <w:p w14:paraId="2D8B1604" w14:textId="37308B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0" w:history="1">
            <w:r w:rsidRPr="00895D14">
              <w:rPr>
                <w:rStyle w:val="Lienhypertexte"/>
                <w:noProof/>
              </w:rPr>
              <w:t>21.33.2a Maçonneries de parement en moellons de pierre bleue CCTB 01.10</w:t>
            </w:r>
            <w:r>
              <w:rPr>
                <w:noProof/>
                <w:webHidden/>
              </w:rPr>
              <w:tab/>
            </w:r>
            <w:r>
              <w:rPr>
                <w:noProof/>
                <w:webHidden/>
              </w:rPr>
              <w:fldChar w:fldCharType="begin"/>
            </w:r>
            <w:r>
              <w:rPr>
                <w:noProof/>
                <w:webHidden/>
              </w:rPr>
              <w:instrText xml:space="preserve"> PAGEREF _Toc112758920 \h </w:instrText>
            </w:r>
            <w:r>
              <w:rPr>
                <w:noProof/>
                <w:webHidden/>
              </w:rPr>
            </w:r>
            <w:r>
              <w:rPr>
                <w:noProof/>
                <w:webHidden/>
              </w:rPr>
              <w:fldChar w:fldCharType="separate"/>
            </w:r>
            <w:r>
              <w:rPr>
                <w:noProof/>
                <w:webHidden/>
              </w:rPr>
              <w:t>369</w:t>
            </w:r>
            <w:r>
              <w:rPr>
                <w:noProof/>
                <w:webHidden/>
              </w:rPr>
              <w:fldChar w:fldCharType="end"/>
            </w:r>
          </w:hyperlink>
        </w:p>
        <w:p w14:paraId="4BD86E5F" w14:textId="4DBC8E9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1" w:history="1">
            <w:r w:rsidRPr="00895D14">
              <w:rPr>
                <w:rStyle w:val="Lienhypertexte"/>
                <w:noProof/>
              </w:rPr>
              <w:t>21.33.2b Maçonneries de parement en moellons de pierre blanche CCTB 01.10</w:t>
            </w:r>
            <w:r>
              <w:rPr>
                <w:noProof/>
                <w:webHidden/>
              </w:rPr>
              <w:tab/>
            </w:r>
            <w:r>
              <w:rPr>
                <w:noProof/>
                <w:webHidden/>
              </w:rPr>
              <w:fldChar w:fldCharType="begin"/>
            </w:r>
            <w:r>
              <w:rPr>
                <w:noProof/>
                <w:webHidden/>
              </w:rPr>
              <w:instrText xml:space="preserve"> PAGEREF _Toc112758921 \h </w:instrText>
            </w:r>
            <w:r>
              <w:rPr>
                <w:noProof/>
                <w:webHidden/>
              </w:rPr>
            </w:r>
            <w:r>
              <w:rPr>
                <w:noProof/>
                <w:webHidden/>
              </w:rPr>
              <w:fldChar w:fldCharType="separate"/>
            </w:r>
            <w:r>
              <w:rPr>
                <w:noProof/>
                <w:webHidden/>
              </w:rPr>
              <w:t>370</w:t>
            </w:r>
            <w:r>
              <w:rPr>
                <w:noProof/>
                <w:webHidden/>
              </w:rPr>
              <w:fldChar w:fldCharType="end"/>
            </w:r>
          </w:hyperlink>
        </w:p>
        <w:p w14:paraId="490F00F6" w14:textId="1803BCD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2" w:history="1">
            <w:r w:rsidRPr="00895D14">
              <w:rPr>
                <w:rStyle w:val="Lienhypertexte"/>
                <w:noProof/>
              </w:rPr>
              <w:t>21.33.2c Maçonneries de parement en moellons de marbre CCTB 01.10</w:t>
            </w:r>
            <w:r>
              <w:rPr>
                <w:noProof/>
                <w:webHidden/>
              </w:rPr>
              <w:tab/>
            </w:r>
            <w:r>
              <w:rPr>
                <w:noProof/>
                <w:webHidden/>
              </w:rPr>
              <w:fldChar w:fldCharType="begin"/>
            </w:r>
            <w:r>
              <w:rPr>
                <w:noProof/>
                <w:webHidden/>
              </w:rPr>
              <w:instrText xml:space="preserve"> PAGEREF _Toc112758922 \h </w:instrText>
            </w:r>
            <w:r>
              <w:rPr>
                <w:noProof/>
                <w:webHidden/>
              </w:rPr>
            </w:r>
            <w:r>
              <w:rPr>
                <w:noProof/>
                <w:webHidden/>
              </w:rPr>
              <w:fldChar w:fldCharType="separate"/>
            </w:r>
            <w:r>
              <w:rPr>
                <w:noProof/>
                <w:webHidden/>
              </w:rPr>
              <w:t>371</w:t>
            </w:r>
            <w:r>
              <w:rPr>
                <w:noProof/>
                <w:webHidden/>
              </w:rPr>
              <w:fldChar w:fldCharType="end"/>
            </w:r>
          </w:hyperlink>
        </w:p>
        <w:p w14:paraId="5FA4BE06" w14:textId="3553E65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23" w:history="1">
            <w:r w:rsidRPr="00895D14">
              <w:rPr>
                <w:rStyle w:val="Lienhypertexte"/>
                <w:noProof/>
              </w:rPr>
              <w:t>21.33.3 Maçonneries de parement en moellons de pierres siliceuses CCTB 01.02</w:t>
            </w:r>
            <w:r>
              <w:rPr>
                <w:noProof/>
                <w:webHidden/>
              </w:rPr>
              <w:tab/>
            </w:r>
            <w:r>
              <w:rPr>
                <w:noProof/>
                <w:webHidden/>
              </w:rPr>
              <w:fldChar w:fldCharType="begin"/>
            </w:r>
            <w:r>
              <w:rPr>
                <w:noProof/>
                <w:webHidden/>
              </w:rPr>
              <w:instrText xml:space="preserve"> PAGEREF _Toc112758923 \h </w:instrText>
            </w:r>
            <w:r>
              <w:rPr>
                <w:noProof/>
                <w:webHidden/>
              </w:rPr>
            </w:r>
            <w:r>
              <w:rPr>
                <w:noProof/>
                <w:webHidden/>
              </w:rPr>
              <w:fldChar w:fldCharType="separate"/>
            </w:r>
            <w:r>
              <w:rPr>
                <w:noProof/>
                <w:webHidden/>
              </w:rPr>
              <w:t>372</w:t>
            </w:r>
            <w:r>
              <w:rPr>
                <w:noProof/>
                <w:webHidden/>
              </w:rPr>
              <w:fldChar w:fldCharType="end"/>
            </w:r>
          </w:hyperlink>
        </w:p>
        <w:p w14:paraId="4E1AD228" w14:textId="0F9A91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4" w:history="1">
            <w:r w:rsidRPr="00895D14">
              <w:rPr>
                <w:rStyle w:val="Lienhypertexte"/>
                <w:noProof/>
              </w:rPr>
              <w:t>21.33.3a Maçonneries de parement en moellons d'arkose CCTB 01.10</w:t>
            </w:r>
            <w:r>
              <w:rPr>
                <w:noProof/>
                <w:webHidden/>
              </w:rPr>
              <w:tab/>
            </w:r>
            <w:r>
              <w:rPr>
                <w:noProof/>
                <w:webHidden/>
              </w:rPr>
              <w:fldChar w:fldCharType="begin"/>
            </w:r>
            <w:r>
              <w:rPr>
                <w:noProof/>
                <w:webHidden/>
              </w:rPr>
              <w:instrText xml:space="preserve"> PAGEREF _Toc112758924 \h </w:instrText>
            </w:r>
            <w:r>
              <w:rPr>
                <w:noProof/>
                <w:webHidden/>
              </w:rPr>
            </w:r>
            <w:r>
              <w:rPr>
                <w:noProof/>
                <w:webHidden/>
              </w:rPr>
              <w:fldChar w:fldCharType="separate"/>
            </w:r>
            <w:r>
              <w:rPr>
                <w:noProof/>
                <w:webHidden/>
              </w:rPr>
              <w:t>372</w:t>
            </w:r>
            <w:r>
              <w:rPr>
                <w:noProof/>
                <w:webHidden/>
              </w:rPr>
              <w:fldChar w:fldCharType="end"/>
            </w:r>
          </w:hyperlink>
        </w:p>
        <w:p w14:paraId="75FD2A89" w14:textId="25FE86E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5" w:history="1">
            <w:r w:rsidRPr="00895D14">
              <w:rPr>
                <w:rStyle w:val="Lienhypertexte"/>
                <w:noProof/>
              </w:rPr>
              <w:t>21.33.3b Maçonneries de parement en moellons de schiste CCTB 01.10</w:t>
            </w:r>
            <w:r>
              <w:rPr>
                <w:noProof/>
                <w:webHidden/>
              </w:rPr>
              <w:tab/>
            </w:r>
            <w:r>
              <w:rPr>
                <w:noProof/>
                <w:webHidden/>
              </w:rPr>
              <w:fldChar w:fldCharType="begin"/>
            </w:r>
            <w:r>
              <w:rPr>
                <w:noProof/>
                <w:webHidden/>
              </w:rPr>
              <w:instrText xml:space="preserve"> PAGEREF _Toc112758925 \h </w:instrText>
            </w:r>
            <w:r>
              <w:rPr>
                <w:noProof/>
                <w:webHidden/>
              </w:rPr>
            </w:r>
            <w:r>
              <w:rPr>
                <w:noProof/>
                <w:webHidden/>
              </w:rPr>
              <w:fldChar w:fldCharType="separate"/>
            </w:r>
            <w:r>
              <w:rPr>
                <w:noProof/>
                <w:webHidden/>
              </w:rPr>
              <w:t>373</w:t>
            </w:r>
            <w:r>
              <w:rPr>
                <w:noProof/>
                <w:webHidden/>
              </w:rPr>
              <w:fldChar w:fldCharType="end"/>
            </w:r>
          </w:hyperlink>
        </w:p>
        <w:p w14:paraId="0C55BA17" w14:textId="5293AC1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6" w:history="1">
            <w:r w:rsidRPr="00895D14">
              <w:rPr>
                <w:rStyle w:val="Lienhypertexte"/>
                <w:noProof/>
              </w:rPr>
              <w:t>21.33.3c Maçonneries de parement en moellons de grès CCTB 01.10</w:t>
            </w:r>
            <w:r>
              <w:rPr>
                <w:noProof/>
                <w:webHidden/>
              </w:rPr>
              <w:tab/>
            </w:r>
            <w:r>
              <w:rPr>
                <w:noProof/>
                <w:webHidden/>
              </w:rPr>
              <w:fldChar w:fldCharType="begin"/>
            </w:r>
            <w:r>
              <w:rPr>
                <w:noProof/>
                <w:webHidden/>
              </w:rPr>
              <w:instrText xml:space="preserve"> PAGEREF _Toc112758926 \h </w:instrText>
            </w:r>
            <w:r>
              <w:rPr>
                <w:noProof/>
                <w:webHidden/>
              </w:rPr>
            </w:r>
            <w:r>
              <w:rPr>
                <w:noProof/>
                <w:webHidden/>
              </w:rPr>
              <w:fldChar w:fldCharType="separate"/>
            </w:r>
            <w:r>
              <w:rPr>
                <w:noProof/>
                <w:webHidden/>
              </w:rPr>
              <w:t>374</w:t>
            </w:r>
            <w:r>
              <w:rPr>
                <w:noProof/>
                <w:webHidden/>
              </w:rPr>
              <w:fldChar w:fldCharType="end"/>
            </w:r>
          </w:hyperlink>
        </w:p>
        <w:p w14:paraId="4FD0C29F" w14:textId="27AB39E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7" w:history="1">
            <w:r w:rsidRPr="00895D14">
              <w:rPr>
                <w:rStyle w:val="Lienhypertexte"/>
                <w:noProof/>
              </w:rPr>
              <w:t>21.33.3d Maçonneries de parement en moellons de quartzite CCTB 01.10</w:t>
            </w:r>
            <w:r>
              <w:rPr>
                <w:noProof/>
                <w:webHidden/>
              </w:rPr>
              <w:tab/>
            </w:r>
            <w:r>
              <w:rPr>
                <w:noProof/>
                <w:webHidden/>
              </w:rPr>
              <w:fldChar w:fldCharType="begin"/>
            </w:r>
            <w:r>
              <w:rPr>
                <w:noProof/>
                <w:webHidden/>
              </w:rPr>
              <w:instrText xml:space="preserve"> PAGEREF _Toc112758927 \h </w:instrText>
            </w:r>
            <w:r>
              <w:rPr>
                <w:noProof/>
                <w:webHidden/>
              </w:rPr>
            </w:r>
            <w:r>
              <w:rPr>
                <w:noProof/>
                <w:webHidden/>
              </w:rPr>
              <w:fldChar w:fldCharType="separate"/>
            </w:r>
            <w:r>
              <w:rPr>
                <w:noProof/>
                <w:webHidden/>
              </w:rPr>
              <w:t>375</w:t>
            </w:r>
            <w:r>
              <w:rPr>
                <w:noProof/>
                <w:webHidden/>
              </w:rPr>
              <w:fldChar w:fldCharType="end"/>
            </w:r>
          </w:hyperlink>
        </w:p>
        <w:p w14:paraId="16C7256E" w14:textId="3BE971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28" w:history="1">
            <w:r w:rsidRPr="00895D14">
              <w:rPr>
                <w:rStyle w:val="Lienhypertexte"/>
                <w:noProof/>
              </w:rPr>
              <w:t>21.33.3e Maçonneries de parement en moellons de silex CCTB 01.10</w:t>
            </w:r>
            <w:r>
              <w:rPr>
                <w:noProof/>
                <w:webHidden/>
              </w:rPr>
              <w:tab/>
            </w:r>
            <w:r>
              <w:rPr>
                <w:noProof/>
                <w:webHidden/>
              </w:rPr>
              <w:fldChar w:fldCharType="begin"/>
            </w:r>
            <w:r>
              <w:rPr>
                <w:noProof/>
                <w:webHidden/>
              </w:rPr>
              <w:instrText xml:space="preserve"> PAGEREF _Toc112758928 \h </w:instrText>
            </w:r>
            <w:r>
              <w:rPr>
                <w:noProof/>
                <w:webHidden/>
              </w:rPr>
            </w:r>
            <w:r>
              <w:rPr>
                <w:noProof/>
                <w:webHidden/>
              </w:rPr>
              <w:fldChar w:fldCharType="separate"/>
            </w:r>
            <w:r>
              <w:rPr>
                <w:noProof/>
                <w:webHidden/>
              </w:rPr>
              <w:t>376</w:t>
            </w:r>
            <w:r>
              <w:rPr>
                <w:noProof/>
                <w:webHidden/>
              </w:rPr>
              <w:fldChar w:fldCharType="end"/>
            </w:r>
          </w:hyperlink>
        </w:p>
        <w:p w14:paraId="70F3B45D" w14:textId="1FF1326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929" w:history="1">
            <w:r w:rsidRPr="00895D14">
              <w:rPr>
                <w:rStyle w:val="Lienhypertexte"/>
                <w:noProof/>
              </w:rPr>
              <w:t>21.34 Maçonneries de parement en grands éléments CCTB 01.04</w:t>
            </w:r>
            <w:r>
              <w:rPr>
                <w:noProof/>
                <w:webHidden/>
              </w:rPr>
              <w:tab/>
            </w:r>
            <w:r>
              <w:rPr>
                <w:noProof/>
                <w:webHidden/>
              </w:rPr>
              <w:fldChar w:fldCharType="begin"/>
            </w:r>
            <w:r>
              <w:rPr>
                <w:noProof/>
                <w:webHidden/>
              </w:rPr>
              <w:instrText xml:space="preserve"> PAGEREF _Toc112758929 \h </w:instrText>
            </w:r>
            <w:r>
              <w:rPr>
                <w:noProof/>
                <w:webHidden/>
              </w:rPr>
            </w:r>
            <w:r>
              <w:rPr>
                <w:noProof/>
                <w:webHidden/>
              </w:rPr>
              <w:fldChar w:fldCharType="separate"/>
            </w:r>
            <w:r>
              <w:rPr>
                <w:noProof/>
                <w:webHidden/>
              </w:rPr>
              <w:t>377</w:t>
            </w:r>
            <w:r>
              <w:rPr>
                <w:noProof/>
                <w:webHidden/>
              </w:rPr>
              <w:fldChar w:fldCharType="end"/>
            </w:r>
          </w:hyperlink>
        </w:p>
        <w:p w14:paraId="505B57F5" w14:textId="021C6D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30" w:history="1">
            <w:r w:rsidRPr="00895D14">
              <w:rPr>
                <w:rStyle w:val="Lienhypertexte"/>
                <w:noProof/>
              </w:rPr>
              <w:t>21.34.1 Maçonneries de parement préfabriquées CCTB 01.04</w:t>
            </w:r>
            <w:r>
              <w:rPr>
                <w:noProof/>
                <w:webHidden/>
              </w:rPr>
              <w:tab/>
            </w:r>
            <w:r>
              <w:rPr>
                <w:noProof/>
                <w:webHidden/>
              </w:rPr>
              <w:fldChar w:fldCharType="begin"/>
            </w:r>
            <w:r>
              <w:rPr>
                <w:noProof/>
                <w:webHidden/>
              </w:rPr>
              <w:instrText xml:space="preserve"> PAGEREF _Toc112758930 \h </w:instrText>
            </w:r>
            <w:r>
              <w:rPr>
                <w:noProof/>
                <w:webHidden/>
              </w:rPr>
            </w:r>
            <w:r>
              <w:rPr>
                <w:noProof/>
                <w:webHidden/>
              </w:rPr>
              <w:fldChar w:fldCharType="separate"/>
            </w:r>
            <w:r>
              <w:rPr>
                <w:noProof/>
                <w:webHidden/>
              </w:rPr>
              <w:t>377</w:t>
            </w:r>
            <w:r>
              <w:rPr>
                <w:noProof/>
                <w:webHidden/>
              </w:rPr>
              <w:fldChar w:fldCharType="end"/>
            </w:r>
          </w:hyperlink>
        </w:p>
        <w:p w14:paraId="5B4A3BBA" w14:textId="75F98E2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31" w:history="1">
            <w:r w:rsidRPr="00895D14">
              <w:rPr>
                <w:rStyle w:val="Lienhypertexte"/>
                <w:noProof/>
              </w:rPr>
              <w:t>21.34.1a Maçonneries de parement préfabriquées en blocs de terre cuite CCTB 01.10</w:t>
            </w:r>
            <w:r>
              <w:rPr>
                <w:noProof/>
                <w:webHidden/>
              </w:rPr>
              <w:tab/>
            </w:r>
            <w:r>
              <w:rPr>
                <w:noProof/>
                <w:webHidden/>
              </w:rPr>
              <w:fldChar w:fldCharType="begin"/>
            </w:r>
            <w:r>
              <w:rPr>
                <w:noProof/>
                <w:webHidden/>
              </w:rPr>
              <w:instrText xml:space="preserve"> PAGEREF _Toc112758931 \h </w:instrText>
            </w:r>
            <w:r>
              <w:rPr>
                <w:noProof/>
                <w:webHidden/>
              </w:rPr>
            </w:r>
            <w:r>
              <w:rPr>
                <w:noProof/>
                <w:webHidden/>
              </w:rPr>
              <w:fldChar w:fldCharType="separate"/>
            </w:r>
            <w:r>
              <w:rPr>
                <w:noProof/>
                <w:webHidden/>
              </w:rPr>
              <w:t>377</w:t>
            </w:r>
            <w:r>
              <w:rPr>
                <w:noProof/>
                <w:webHidden/>
              </w:rPr>
              <w:fldChar w:fldCharType="end"/>
            </w:r>
          </w:hyperlink>
        </w:p>
        <w:p w14:paraId="49E233B9" w14:textId="4A80E44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32" w:history="1">
            <w:r w:rsidRPr="00895D14">
              <w:rPr>
                <w:rStyle w:val="Lienhypertexte"/>
                <w:noProof/>
              </w:rPr>
              <w:t>21.34.1b Maçonneries de parement préfabriquées en blocs de béton CCTB 01.10</w:t>
            </w:r>
            <w:r>
              <w:rPr>
                <w:noProof/>
                <w:webHidden/>
              </w:rPr>
              <w:tab/>
            </w:r>
            <w:r>
              <w:rPr>
                <w:noProof/>
                <w:webHidden/>
              </w:rPr>
              <w:fldChar w:fldCharType="begin"/>
            </w:r>
            <w:r>
              <w:rPr>
                <w:noProof/>
                <w:webHidden/>
              </w:rPr>
              <w:instrText xml:space="preserve"> PAGEREF _Toc112758932 \h </w:instrText>
            </w:r>
            <w:r>
              <w:rPr>
                <w:noProof/>
                <w:webHidden/>
              </w:rPr>
            </w:r>
            <w:r>
              <w:rPr>
                <w:noProof/>
                <w:webHidden/>
              </w:rPr>
              <w:fldChar w:fldCharType="separate"/>
            </w:r>
            <w:r>
              <w:rPr>
                <w:noProof/>
                <w:webHidden/>
              </w:rPr>
              <w:t>378</w:t>
            </w:r>
            <w:r>
              <w:rPr>
                <w:noProof/>
                <w:webHidden/>
              </w:rPr>
              <w:fldChar w:fldCharType="end"/>
            </w:r>
          </w:hyperlink>
        </w:p>
        <w:p w14:paraId="05E7224B" w14:textId="5FBAD2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33" w:history="1">
            <w:r w:rsidRPr="00895D14">
              <w:rPr>
                <w:rStyle w:val="Lienhypertexte"/>
                <w:noProof/>
              </w:rPr>
              <w:t>21.34.1c Maçonneries de parement préfabriquées en blocs de béton d'argile expansée CCTB 01.10</w:t>
            </w:r>
            <w:r>
              <w:rPr>
                <w:noProof/>
                <w:webHidden/>
              </w:rPr>
              <w:tab/>
            </w:r>
            <w:r>
              <w:rPr>
                <w:noProof/>
                <w:webHidden/>
              </w:rPr>
              <w:fldChar w:fldCharType="begin"/>
            </w:r>
            <w:r>
              <w:rPr>
                <w:noProof/>
                <w:webHidden/>
              </w:rPr>
              <w:instrText xml:space="preserve"> PAGEREF _Toc112758933 \h </w:instrText>
            </w:r>
            <w:r>
              <w:rPr>
                <w:noProof/>
                <w:webHidden/>
              </w:rPr>
            </w:r>
            <w:r>
              <w:rPr>
                <w:noProof/>
                <w:webHidden/>
              </w:rPr>
              <w:fldChar w:fldCharType="separate"/>
            </w:r>
            <w:r>
              <w:rPr>
                <w:noProof/>
                <w:webHidden/>
              </w:rPr>
              <w:t>379</w:t>
            </w:r>
            <w:r>
              <w:rPr>
                <w:noProof/>
                <w:webHidden/>
              </w:rPr>
              <w:fldChar w:fldCharType="end"/>
            </w:r>
          </w:hyperlink>
        </w:p>
        <w:p w14:paraId="0F1B41CF" w14:textId="44B06E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34" w:history="1">
            <w:r w:rsidRPr="00895D14">
              <w:rPr>
                <w:rStyle w:val="Lienhypertexte"/>
                <w:noProof/>
              </w:rPr>
              <w:t>21.34.1d Maçonneries de parement préfabriquées en blocs de silico-calcaire CCTB 01.10</w:t>
            </w:r>
            <w:r>
              <w:rPr>
                <w:noProof/>
                <w:webHidden/>
              </w:rPr>
              <w:tab/>
            </w:r>
            <w:r>
              <w:rPr>
                <w:noProof/>
                <w:webHidden/>
              </w:rPr>
              <w:fldChar w:fldCharType="begin"/>
            </w:r>
            <w:r>
              <w:rPr>
                <w:noProof/>
                <w:webHidden/>
              </w:rPr>
              <w:instrText xml:space="preserve"> PAGEREF _Toc112758934 \h </w:instrText>
            </w:r>
            <w:r>
              <w:rPr>
                <w:noProof/>
                <w:webHidden/>
              </w:rPr>
            </w:r>
            <w:r>
              <w:rPr>
                <w:noProof/>
                <w:webHidden/>
              </w:rPr>
              <w:fldChar w:fldCharType="separate"/>
            </w:r>
            <w:r>
              <w:rPr>
                <w:noProof/>
                <w:webHidden/>
              </w:rPr>
              <w:t>380</w:t>
            </w:r>
            <w:r>
              <w:rPr>
                <w:noProof/>
                <w:webHidden/>
              </w:rPr>
              <w:fldChar w:fldCharType="end"/>
            </w:r>
          </w:hyperlink>
        </w:p>
        <w:p w14:paraId="23B85C45" w14:textId="1040D55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935" w:history="1">
            <w:r w:rsidRPr="00895D14">
              <w:rPr>
                <w:rStyle w:val="Lienhypertexte"/>
                <w:noProof/>
              </w:rPr>
              <w:t>21.35 Maçonneries de parement en blocs de verre CCTB 01.04</w:t>
            </w:r>
            <w:r>
              <w:rPr>
                <w:noProof/>
                <w:webHidden/>
              </w:rPr>
              <w:tab/>
            </w:r>
            <w:r>
              <w:rPr>
                <w:noProof/>
                <w:webHidden/>
              </w:rPr>
              <w:fldChar w:fldCharType="begin"/>
            </w:r>
            <w:r>
              <w:rPr>
                <w:noProof/>
                <w:webHidden/>
              </w:rPr>
              <w:instrText xml:space="preserve"> PAGEREF _Toc112758935 \h </w:instrText>
            </w:r>
            <w:r>
              <w:rPr>
                <w:noProof/>
                <w:webHidden/>
              </w:rPr>
            </w:r>
            <w:r>
              <w:rPr>
                <w:noProof/>
                <w:webHidden/>
              </w:rPr>
              <w:fldChar w:fldCharType="separate"/>
            </w:r>
            <w:r>
              <w:rPr>
                <w:noProof/>
                <w:webHidden/>
              </w:rPr>
              <w:t>381</w:t>
            </w:r>
            <w:r>
              <w:rPr>
                <w:noProof/>
                <w:webHidden/>
              </w:rPr>
              <w:fldChar w:fldCharType="end"/>
            </w:r>
          </w:hyperlink>
        </w:p>
        <w:p w14:paraId="72B89423" w14:textId="41BA427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36" w:history="1">
            <w:r w:rsidRPr="00895D14">
              <w:rPr>
                <w:rStyle w:val="Lienhypertexte"/>
                <w:noProof/>
              </w:rPr>
              <w:t>21.35.1 Maçonneries de parement en blocs de verre CCTB 01.05</w:t>
            </w:r>
            <w:r>
              <w:rPr>
                <w:noProof/>
                <w:webHidden/>
              </w:rPr>
              <w:tab/>
            </w:r>
            <w:r>
              <w:rPr>
                <w:noProof/>
                <w:webHidden/>
              </w:rPr>
              <w:fldChar w:fldCharType="begin"/>
            </w:r>
            <w:r>
              <w:rPr>
                <w:noProof/>
                <w:webHidden/>
              </w:rPr>
              <w:instrText xml:space="preserve"> PAGEREF _Toc112758936 \h </w:instrText>
            </w:r>
            <w:r>
              <w:rPr>
                <w:noProof/>
                <w:webHidden/>
              </w:rPr>
            </w:r>
            <w:r>
              <w:rPr>
                <w:noProof/>
                <w:webHidden/>
              </w:rPr>
              <w:fldChar w:fldCharType="separate"/>
            </w:r>
            <w:r>
              <w:rPr>
                <w:noProof/>
                <w:webHidden/>
              </w:rPr>
              <w:t>381</w:t>
            </w:r>
            <w:r>
              <w:rPr>
                <w:noProof/>
                <w:webHidden/>
              </w:rPr>
              <w:fldChar w:fldCharType="end"/>
            </w:r>
          </w:hyperlink>
        </w:p>
        <w:p w14:paraId="2E17F116" w14:textId="5DA384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37" w:history="1">
            <w:r w:rsidRPr="00895D14">
              <w:rPr>
                <w:rStyle w:val="Lienhypertexte"/>
                <w:noProof/>
              </w:rPr>
              <w:t>21.35.1a Maçonneries de parement en blocs de verre CCTB 01.10</w:t>
            </w:r>
            <w:r>
              <w:rPr>
                <w:noProof/>
                <w:webHidden/>
              </w:rPr>
              <w:tab/>
            </w:r>
            <w:r>
              <w:rPr>
                <w:noProof/>
                <w:webHidden/>
              </w:rPr>
              <w:fldChar w:fldCharType="begin"/>
            </w:r>
            <w:r>
              <w:rPr>
                <w:noProof/>
                <w:webHidden/>
              </w:rPr>
              <w:instrText xml:space="preserve"> PAGEREF _Toc112758937 \h </w:instrText>
            </w:r>
            <w:r>
              <w:rPr>
                <w:noProof/>
                <w:webHidden/>
              </w:rPr>
            </w:r>
            <w:r>
              <w:rPr>
                <w:noProof/>
                <w:webHidden/>
              </w:rPr>
              <w:fldChar w:fldCharType="separate"/>
            </w:r>
            <w:r>
              <w:rPr>
                <w:noProof/>
                <w:webHidden/>
              </w:rPr>
              <w:t>382</w:t>
            </w:r>
            <w:r>
              <w:rPr>
                <w:noProof/>
                <w:webHidden/>
              </w:rPr>
              <w:fldChar w:fldCharType="end"/>
            </w:r>
          </w:hyperlink>
        </w:p>
        <w:p w14:paraId="6788A1E5" w14:textId="07FC5C4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38" w:history="1">
            <w:r w:rsidRPr="00895D14">
              <w:rPr>
                <w:rStyle w:val="Lienhypertexte"/>
                <w:noProof/>
              </w:rPr>
              <w:t>21.35.1b Maçonneries de parement en panneaux préfabriqués en blocs de verre CCTB 01.10</w:t>
            </w:r>
            <w:r>
              <w:rPr>
                <w:noProof/>
                <w:webHidden/>
              </w:rPr>
              <w:tab/>
            </w:r>
            <w:r>
              <w:rPr>
                <w:noProof/>
                <w:webHidden/>
              </w:rPr>
              <w:fldChar w:fldCharType="begin"/>
            </w:r>
            <w:r>
              <w:rPr>
                <w:noProof/>
                <w:webHidden/>
              </w:rPr>
              <w:instrText xml:space="preserve"> PAGEREF _Toc112758938 \h </w:instrText>
            </w:r>
            <w:r>
              <w:rPr>
                <w:noProof/>
                <w:webHidden/>
              </w:rPr>
            </w:r>
            <w:r>
              <w:rPr>
                <w:noProof/>
                <w:webHidden/>
              </w:rPr>
              <w:fldChar w:fldCharType="separate"/>
            </w:r>
            <w:r>
              <w:rPr>
                <w:noProof/>
                <w:webHidden/>
              </w:rPr>
              <w:t>384</w:t>
            </w:r>
            <w:r>
              <w:rPr>
                <w:noProof/>
                <w:webHidden/>
              </w:rPr>
              <w:fldChar w:fldCharType="end"/>
            </w:r>
          </w:hyperlink>
        </w:p>
        <w:p w14:paraId="7FB7C446" w14:textId="2340779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939" w:history="1">
            <w:r w:rsidRPr="00895D14">
              <w:rPr>
                <w:rStyle w:val="Lienhypertexte"/>
                <w:noProof/>
              </w:rPr>
              <w:t>21.36 Eléments particuliers de façades CCTB 01.10</w:t>
            </w:r>
            <w:r>
              <w:rPr>
                <w:noProof/>
                <w:webHidden/>
              </w:rPr>
              <w:tab/>
            </w:r>
            <w:r>
              <w:rPr>
                <w:noProof/>
                <w:webHidden/>
              </w:rPr>
              <w:fldChar w:fldCharType="begin"/>
            </w:r>
            <w:r>
              <w:rPr>
                <w:noProof/>
                <w:webHidden/>
              </w:rPr>
              <w:instrText xml:space="preserve"> PAGEREF _Toc112758939 \h </w:instrText>
            </w:r>
            <w:r>
              <w:rPr>
                <w:noProof/>
                <w:webHidden/>
              </w:rPr>
            </w:r>
            <w:r>
              <w:rPr>
                <w:noProof/>
                <w:webHidden/>
              </w:rPr>
              <w:fldChar w:fldCharType="separate"/>
            </w:r>
            <w:r>
              <w:rPr>
                <w:noProof/>
                <w:webHidden/>
              </w:rPr>
              <w:t>386</w:t>
            </w:r>
            <w:r>
              <w:rPr>
                <w:noProof/>
                <w:webHidden/>
              </w:rPr>
              <w:fldChar w:fldCharType="end"/>
            </w:r>
          </w:hyperlink>
        </w:p>
        <w:p w14:paraId="47F1BBD2" w14:textId="3062730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40" w:history="1">
            <w:r w:rsidRPr="00895D14">
              <w:rPr>
                <w:rStyle w:val="Lienhypertexte"/>
                <w:noProof/>
              </w:rPr>
              <w:t>21.36.1 Seuils CCTB 01.10</w:t>
            </w:r>
            <w:r>
              <w:rPr>
                <w:noProof/>
                <w:webHidden/>
              </w:rPr>
              <w:tab/>
            </w:r>
            <w:r>
              <w:rPr>
                <w:noProof/>
                <w:webHidden/>
              </w:rPr>
              <w:fldChar w:fldCharType="begin"/>
            </w:r>
            <w:r>
              <w:rPr>
                <w:noProof/>
                <w:webHidden/>
              </w:rPr>
              <w:instrText xml:space="preserve"> PAGEREF _Toc112758940 \h </w:instrText>
            </w:r>
            <w:r>
              <w:rPr>
                <w:noProof/>
                <w:webHidden/>
              </w:rPr>
            </w:r>
            <w:r>
              <w:rPr>
                <w:noProof/>
                <w:webHidden/>
              </w:rPr>
              <w:fldChar w:fldCharType="separate"/>
            </w:r>
            <w:r>
              <w:rPr>
                <w:noProof/>
                <w:webHidden/>
              </w:rPr>
              <w:t>390</w:t>
            </w:r>
            <w:r>
              <w:rPr>
                <w:noProof/>
                <w:webHidden/>
              </w:rPr>
              <w:fldChar w:fldCharType="end"/>
            </w:r>
          </w:hyperlink>
        </w:p>
        <w:p w14:paraId="1FBF5403" w14:textId="1BB5FAD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1" w:history="1">
            <w:r w:rsidRPr="00895D14">
              <w:rPr>
                <w:rStyle w:val="Lienhypertexte"/>
                <w:noProof/>
              </w:rPr>
              <w:t>21.36.1a Seuils en pierre CCTB 01.10</w:t>
            </w:r>
            <w:r>
              <w:rPr>
                <w:noProof/>
                <w:webHidden/>
              </w:rPr>
              <w:tab/>
            </w:r>
            <w:r>
              <w:rPr>
                <w:noProof/>
                <w:webHidden/>
              </w:rPr>
              <w:fldChar w:fldCharType="begin"/>
            </w:r>
            <w:r>
              <w:rPr>
                <w:noProof/>
                <w:webHidden/>
              </w:rPr>
              <w:instrText xml:space="preserve"> PAGEREF _Toc112758941 \h </w:instrText>
            </w:r>
            <w:r>
              <w:rPr>
                <w:noProof/>
                <w:webHidden/>
              </w:rPr>
            </w:r>
            <w:r>
              <w:rPr>
                <w:noProof/>
                <w:webHidden/>
              </w:rPr>
              <w:fldChar w:fldCharType="separate"/>
            </w:r>
            <w:r>
              <w:rPr>
                <w:noProof/>
                <w:webHidden/>
              </w:rPr>
              <w:t>391</w:t>
            </w:r>
            <w:r>
              <w:rPr>
                <w:noProof/>
                <w:webHidden/>
              </w:rPr>
              <w:fldChar w:fldCharType="end"/>
            </w:r>
          </w:hyperlink>
        </w:p>
        <w:p w14:paraId="0A06C013" w14:textId="0266770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2" w:history="1">
            <w:r w:rsidRPr="00895D14">
              <w:rPr>
                <w:rStyle w:val="Lienhypertexte"/>
                <w:noProof/>
              </w:rPr>
              <w:t>21.36.1b Seuils en éléments préfabriqués en béton CCTB 01.10</w:t>
            </w:r>
            <w:r>
              <w:rPr>
                <w:noProof/>
                <w:webHidden/>
              </w:rPr>
              <w:tab/>
            </w:r>
            <w:r>
              <w:rPr>
                <w:noProof/>
                <w:webHidden/>
              </w:rPr>
              <w:fldChar w:fldCharType="begin"/>
            </w:r>
            <w:r>
              <w:rPr>
                <w:noProof/>
                <w:webHidden/>
              </w:rPr>
              <w:instrText xml:space="preserve"> PAGEREF _Toc112758942 \h </w:instrText>
            </w:r>
            <w:r>
              <w:rPr>
                <w:noProof/>
                <w:webHidden/>
              </w:rPr>
            </w:r>
            <w:r>
              <w:rPr>
                <w:noProof/>
                <w:webHidden/>
              </w:rPr>
              <w:fldChar w:fldCharType="separate"/>
            </w:r>
            <w:r>
              <w:rPr>
                <w:noProof/>
                <w:webHidden/>
              </w:rPr>
              <w:t>394</w:t>
            </w:r>
            <w:r>
              <w:rPr>
                <w:noProof/>
                <w:webHidden/>
              </w:rPr>
              <w:fldChar w:fldCharType="end"/>
            </w:r>
          </w:hyperlink>
        </w:p>
        <w:p w14:paraId="4003493B" w14:textId="125806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3" w:history="1">
            <w:r w:rsidRPr="00895D14">
              <w:rPr>
                <w:rStyle w:val="Lienhypertexte"/>
                <w:noProof/>
              </w:rPr>
              <w:t>21.36.1c Seuils en fibres-ciment CCTB 01.10</w:t>
            </w:r>
            <w:r>
              <w:rPr>
                <w:noProof/>
                <w:webHidden/>
              </w:rPr>
              <w:tab/>
            </w:r>
            <w:r>
              <w:rPr>
                <w:noProof/>
                <w:webHidden/>
              </w:rPr>
              <w:fldChar w:fldCharType="begin"/>
            </w:r>
            <w:r>
              <w:rPr>
                <w:noProof/>
                <w:webHidden/>
              </w:rPr>
              <w:instrText xml:space="preserve"> PAGEREF _Toc112758943 \h </w:instrText>
            </w:r>
            <w:r>
              <w:rPr>
                <w:noProof/>
                <w:webHidden/>
              </w:rPr>
            </w:r>
            <w:r>
              <w:rPr>
                <w:noProof/>
                <w:webHidden/>
              </w:rPr>
              <w:fldChar w:fldCharType="separate"/>
            </w:r>
            <w:r>
              <w:rPr>
                <w:noProof/>
                <w:webHidden/>
              </w:rPr>
              <w:t>395</w:t>
            </w:r>
            <w:r>
              <w:rPr>
                <w:noProof/>
                <w:webHidden/>
              </w:rPr>
              <w:fldChar w:fldCharType="end"/>
            </w:r>
          </w:hyperlink>
        </w:p>
        <w:p w14:paraId="591D3C57" w14:textId="293A38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4" w:history="1">
            <w:r w:rsidRPr="00895D14">
              <w:rPr>
                <w:rStyle w:val="Lienhypertexte"/>
                <w:noProof/>
              </w:rPr>
              <w:t>21.36.1d Seuils en briques de parement CCTB 01.10</w:t>
            </w:r>
            <w:r>
              <w:rPr>
                <w:noProof/>
                <w:webHidden/>
              </w:rPr>
              <w:tab/>
            </w:r>
            <w:r>
              <w:rPr>
                <w:noProof/>
                <w:webHidden/>
              </w:rPr>
              <w:fldChar w:fldCharType="begin"/>
            </w:r>
            <w:r>
              <w:rPr>
                <w:noProof/>
                <w:webHidden/>
              </w:rPr>
              <w:instrText xml:space="preserve"> PAGEREF _Toc112758944 \h </w:instrText>
            </w:r>
            <w:r>
              <w:rPr>
                <w:noProof/>
                <w:webHidden/>
              </w:rPr>
            </w:r>
            <w:r>
              <w:rPr>
                <w:noProof/>
                <w:webHidden/>
              </w:rPr>
              <w:fldChar w:fldCharType="separate"/>
            </w:r>
            <w:r>
              <w:rPr>
                <w:noProof/>
                <w:webHidden/>
              </w:rPr>
              <w:t>396</w:t>
            </w:r>
            <w:r>
              <w:rPr>
                <w:noProof/>
                <w:webHidden/>
              </w:rPr>
              <w:fldChar w:fldCharType="end"/>
            </w:r>
          </w:hyperlink>
        </w:p>
        <w:p w14:paraId="51A0C2A0" w14:textId="1C69844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45" w:history="1">
            <w:r w:rsidRPr="00895D14">
              <w:rPr>
                <w:rStyle w:val="Lienhypertexte"/>
                <w:noProof/>
              </w:rPr>
              <w:t>21.36.2 Plinthes CCTB 01.10</w:t>
            </w:r>
            <w:r>
              <w:rPr>
                <w:noProof/>
                <w:webHidden/>
              </w:rPr>
              <w:tab/>
            </w:r>
            <w:r>
              <w:rPr>
                <w:noProof/>
                <w:webHidden/>
              </w:rPr>
              <w:fldChar w:fldCharType="begin"/>
            </w:r>
            <w:r>
              <w:rPr>
                <w:noProof/>
                <w:webHidden/>
              </w:rPr>
              <w:instrText xml:space="preserve"> PAGEREF _Toc112758945 \h </w:instrText>
            </w:r>
            <w:r>
              <w:rPr>
                <w:noProof/>
                <w:webHidden/>
              </w:rPr>
            </w:r>
            <w:r>
              <w:rPr>
                <w:noProof/>
                <w:webHidden/>
              </w:rPr>
              <w:fldChar w:fldCharType="separate"/>
            </w:r>
            <w:r>
              <w:rPr>
                <w:noProof/>
                <w:webHidden/>
              </w:rPr>
              <w:t>397</w:t>
            </w:r>
            <w:r>
              <w:rPr>
                <w:noProof/>
                <w:webHidden/>
              </w:rPr>
              <w:fldChar w:fldCharType="end"/>
            </w:r>
          </w:hyperlink>
        </w:p>
        <w:p w14:paraId="1F5758FB" w14:textId="1AFCD64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6" w:history="1">
            <w:r w:rsidRPr="00895D14">
              <w:rPr>
                <w:rStyle w:val="Lienhypertexte"/>
                <w:noProof/>
              </w:rPr>
              <w:t>21.36.2a Plinthes en pierre CCTB 01.10</w:t>
            </w:r>
            <w:r>
              <w:rPr>
                <w:noProof/>
                <w:webHidden/>
              </w:rPr>
              <w:tab/>
            </w:r>
            <w:r>
              <w:rPr>
                <w:noProof/>
                <w:webHidden/>
              </w:rPr>
              <w:fldChar w:fldCharType="begin"/>
            </w:r>
            <w:r>
              <w:rPr>
                <w:noProof/>
                <w:webHidden/>
              </w:rPr>
              <w:instrText xml:space="preserve"> PAGEREF _Toc112758946 \h </w:instrText>
            </w:r>
            <w:r>
              <w:rPr>
                <w:noProof/>
                <w:webHidden/>
              </w:rPr>
            </w:r>
            <w:r>
              <w:rPr>
                <w:noProof/>
                <w:webHidden/>
              </w:rPr>
              <w:fldChar w:fldCharType="separate"/>
            </w:r>
            <w:r>
              <w:rPr>
                <w:noProof/>
                <w:webHidden/>
              </w:rPr>
              <w:t>398</w:t>
            </w:r>
            <w:r>
              <w:rPr>
                <w:noProof/>
                <w:webHidden/>
              </w:rPr>
              <w:fldChar w:fldCharType="end"/>
            </w:r>
          </w:hyperlink>
        </w:p>
        <w:p w14:paraId="74FD5B63" w14:textId="2B2DDE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7" w:history="1">
            <w:r w:rsidRPr="00895D14">
              <w:rPr>
                <w:rStyle w:val="Lienhypertexte"/>
                <w:noProof/>
              </w:rPr>
              <w:t>21.36.2b Plinthes en pierre calcaire CCTB 01.10</w:t>
            </w:r>
            <w:r>
              <w:rPr>
                <w:noProof/>
                <w:webHidden/>
              </w:rPr>
              <w:tab/>
            </w:r>
            <w:r>
              <w:rPr>
                <w:noProof/>
                <w:webHidden/>
              </w:rPr>
              <w:fldChar w:fldCharType="begin"/>
            </w:r>
            <w:r>
              <w:rPr>
                <w:noProof/>
                <w:webHidden/>
              </w:rPr>
              <w:instrText xml:space="preserve"> PAGEREF _Toc112758947 \h </w:instrText>
            </w:r>
            <w:r>
              <w:rPr>
                <w:noProof/>
                <w:webHidden/>
              </w:rPr>
            </w:r>
            <w:r>
              <w:rPr>
                <w:noProof/>
                <w:webHidden/>
              </w:rPr>
              <w:fldChar w:fldCharType="separate"/>
            </w:r>
            <w:r>
              <w:rPr>
                <w:noProof/>
                <w:webHidden/>
              </w:rPr>
              <w:t>399</w:t>
            </w:r>
            <w:r>
              <w:rPr>
                <w:noProof/>
                <w:webHidden/>
              </w:rPr>
              <w:fldChar w:fldCharType="end"/>
            </w:r>
          </w:hyperlink>
        </w:p>
        <w:p w14:paraId="36A7ECBC" w14:textId="3FB7BF1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8" w:history="1">
            <w:r w:rsidRPr="00895D14">
              <w:rPr>
                <w:rStyle w:val="Lienhypertexte"/>
                <w:noProof/>
              </w:rPr>
              <w:t>21.36.2c Plinthes en marbre CCTB 01.10</w:t>
            </w:r>
            <w:r>
              <w:rPr>
                <w:noProof/>
                <w:webHidden/>
              </w:rPr>
              <w:tab/>
            </w:r>
            <w:r>
              <w:rPr>
                <w:noProof/>
                <w:webHidden/>
              </w:rPr>
              <w:fldChar w:fldCharType="begin"/>
            </w:r>
            <w:r>
              <w:rPr>
                <w:noProof/>
                <w:webHidden/>
              </w:rPr>
              <w:instrText xml:space="preserve"> PAGEREF _Toc112758948 \h </w:instrText>
            </w:r>
            <w:r>
              <w:rPr>
                <w:noProof/>
                <w:webHidden/>
              </w:rPr>
            </w:r>
            <w:r>
              <w:rPr>
                <w:noProof/>
                <w:webHidden/>
              </w:rPr>
              <w:fldChar w:fldCharType="separate"/>
            </w:r>
            <w:r>
              <w:rPr>
                <w:noProof/>
                <w:webHidden/>
              </w:rPr>
              <w:t>400</w:t>
            </w:r>
            <w:r>
              <w:rPr>
                <w:noProof/>
                <w:webHidden/>
              </w:rPr>
              <w:fldChar w:fldCharType="end"/>
            </w:r>
          </w:hyperlink>
        </w:p>
        <w:p w14:paraId="6331C73B" w14:textId="46399B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49" w:history="1">
            <w:r w:rsidRPr="00895D14">
              <w:rPr>
                <w:rStyle w:val="Lienhypertexte"/>
                <w:noProof/>
              </w:rPr>
              <w:t>21.36.2d Plinthes en granite CCTB 01.10</w:t>
            </w:r>
            <w:r>
              <w:rPr>
                <w:noProof/>
                <w:webHidden/>
              </w:rPr>
              <w:tab/>
            </w:r>
            <w:r>
              <w:rPr>
                <w:noProof/>
                <w:webHidden/>
              </w:rPr>
              <w:fldChar w:fldCharType="begin"/>
            </w:r>
            <w:r>
              <w:rPr>
                <w:noProof/>
                <w:webHidden/>
              </w:rPr>
              <w:instrText xml:space="preserve"> PAGEREF _Toc112758949 \h </w:instrText>
            </w:r>
            <w:r>
              <w:rPr>
                <w:noProof/>
                <w:webHidden/>
              </w:rPr>
            </w:r>
            <w:r>
              <w:rPr>
                <w:noProof/>
                <w:webHidden/>
              </w:rPr>
              <w:fldChar w:fldCharType="separate"/>
            </w:r>
            <w:r>
              <w:rPr>
                <w:noProof/>
                <w:webHidden/>
              </w:rPr>
              <w:t>401</w:t>
            </w:r>
            <w:r>
              <w:rPr>
                <w:noProof/>
                <w:webHidden/>
              </w:rPr>
              <w:fldChar w:fldCharType="end"/>
            </w:r>
          </w:hyperlink>
        </w:p>
        <w:p w14:paraId="07B50199" w14:textId="22ECD42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0" w:history="1">
            <w:r w:rsidRPr="00895D14">
              <w:rPr>
                <w:rStyle w:val="Lienhypertexte"/>
                <w:noProof/>
              </w:rPr>
              <w:t>21.36.2e Plinthes préfabriquées en béton CCTB 01.10</w:t>
            </w:r>
            <w:r>
              <w:rPr>
                <w:noProof/>
                <w:webHidden/>
              </w:rPr>
              <w:tab/>
            </w:r>
            <w:r>
              <w:rPr>
                <w:noProof/>
                <w:webHidden/>
              </w:rPr>
              <w:fldChar w:fldCharType="begin"/>
            </w:r>
            <w:r>
              <w:rPr>
                <w:noProof/>
                <w:webHidden/>
              </w:rPr>
              <w:instrText xml:space="preserve"> PAGEREF _Toc112758950 \h </w:instrText>
            </w:r>
            <w:r>
              <w:rPr>
                <w:noProof/>
                <w:webHidden/>
              </w:rPr>
            </w:r>
            <w:r>
              <w:rPr>
                <w:noProof/>
                <w:webHidden/>
              </w:rPr>
              <w:fldChar w:fldCharType="separate"/>
            </w:r>
            <w:r>
              <w:rPr>
                <w:noProof/>
                <w:webHidden/>
              </w:rPr>
              <w:t>401</w:t>
            </w:r>
            <w:r>
              <w:rPr>
                <w:noProof/>
                <w:webHidden/>
              </w:rPr>
              <w:fldChar w:fldCharType="end"/>
            </w:r>
          </w:hyperlink>
        </w:p>
        <w:p w14:paraId="460AF1EB" w14:textId="2665A3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1" w:history="1">
            <w:r w:rsidRPr="00895D14">
              <w:rPr>
                <w:rStyle w:val="Lienhypertexte"/>
                <w:noProof/>
              </w:rPr>
              <w:t>21.36.2f Plinthes préfabriquées en béton décoratif / architectonique CCTB 01.10</w:t>
            </w:r>
            <w:r>
              <w:rPr>
                <w:noProof/>
                <w:webHidden/>
              </w:rPr>
              <w:tab/>
            </w:r>
            <w:r>
              <w:rPr>
                <w:noProof/>
                <w:webHidden/>
              </w:rPr>
              <w:fldChar w:fldCharType="begin"/>
            </w:r>
            <w:r>
              <w:rPr>
                <w:noProof/>
                <w:webHidden/>
              </w:rPr>
              <w:instrText xml:space="preserve"> PAGEREF _Toc112758951 \h </w:instrText>
            </w:r>
            <w:r>
              <w:rPr>
                <w:noProof/>
                <w:webHidden/>
              </w:rPr>
            </w:r>
            <w:r>
              <w:rPr>
                <w:noProof/>
                <w:webHidden/>
              </w:rPr>
              <w:fldChar w:fldCharType="separate"/>
            </w:r>
            <w:r>
              <w:rPr>
                <w:noProof/>
                <w:webHidden/>
              </w:rPr>
              <w:t>403</w:t>
            </w:r>
            <w:r>
              <w:rPr>
                <w:noProof/>
                <w:webHidden/>
              </w:rPr>
              <w:fldChar w:fldCharType="end"/>
            </w:r>
          </w:hyperlink>
        </w:p>
        <w:p w14:paraId="2CEFAC13" w14:textId="1C12BA5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2" w:history="1">
            <w:r w:rsidRPr="00895D14">
              <w:rPr>
                <w:rStyle w:val="Lienhypertexte"/>
                <w:noProof/>
              </w:rPr>
              <w:t>21.36.2g Plinthes en fibres-ciment CCTB 01.10</w:t>
            </w:r>
            <w:r>
              <w:rPr>
                <w:noProof/>
                <w:webHidden/>
              </w:rPr>
              <w:tab/>
            </w:r>
            <w:r>
              <w:rPr>
                <w:noProof/>
                <w:webHidden/>
              </w:rPr>
              <w:fldChar w:fldCharType="begin"/>
            </w:r>
            <w:r>
              <w:rPr>
                <w:noProof/>
                <w:webHidden/>
              </w:rPr>
              <w:instrText xml:space="preserve"> PAGEREF _Toc112758952 \h </w:instrText>
            </w:r>
            <w:r>
              <w:rPr>
                <w:noProof/>
                <w:webHidden/>
              </w:rPr>
            </w:r>
            <w:r>
              <w:rPr>
                <w:noProof/>
                <w:webHidden/>
              </w:rPr>
              <w:fldChar w:fldCharType="separate"/>
            </w:r>
            <w:r>
              <w:rPr>
                <w:noProof/>
                <w:webHidden/>
              </w:rPr>
              <w:t>405</w:t>
            </w:r>
            <w:r>
              <w:rPr>
                <w:noProof/>
                <w:webHidden/>
              </w:rPr>
              <w:fldChar w:fldCharType="end"/>
            </w:r>
          </w:hyperlink>
        </w:p>
        <w:p w14:paraId="01A9175E" w14:textId="155DC68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53" w:history="1">
            <w:r w:rsidRPr="00895D14">
              <w:rPr>
                <w:rStyle w:val="Lienhypertexte"/>
                <w:noProof/>
              </w:rPr>
              <w:t>21.36.3 Linteaux CCTB 01.10</w:t>
            </w:r>
            <w:r>
              <w:rPr>
                <w:noProof/>
                <w:webHidden/>
              </w:rPr>
              <w:tab/>
            </w:r>
            <w:r>
              <w:rPr>
                <w:noProof/>
                <w:webHidden/>
              </w:rPr>
              <w:fldChar w:fldCharType="begin"/>
            </w:r>
            <w:r>
              <w:rPr>
                <w:noProof/>
                <w:webHidden/>
              </w:rPr>
              <w:instrText xml:space="preserve"> PAGEREF _Toc112758953 \h </w:instrText>
            </w:r>
            <w:r>
              <w:rPr>
                <w:noProof/>
                <w:webHidden/>
              </w:rPr>
            </w:r>
            <w:r>
              <w:rPr>
                <w:noProof/>
                <w:webHidden/>
              </w:rPr>
              <w:fldChar w:fldCharType="separate"/>
            </w:r>
            <w:r>
              <w:rPr>
                <w:noProof/>
                <w:webHidden/>
              </w:rPr>
              <w:t>405</w:t>
            </w:r>
            <w:r>
              <w:rPr>
                <w:noProof/>
                <w:webHidden/>
              </w:rPr>
              <w:fldChar w:fldCharType="end"/>
            </w:r>
          </w:hyperlink>
        </w:p>
        <w:p w14:paraId="4EF2290B" w14:textId="52FB22E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4" w:history="1">
            <w:r w:rsidRPr="00895D14">
              <w:rPr>
                <w:rStyle w:val="Lienhypertexte"/>
                <w:noProof/>
              </w:rPr>
              <w:t>21.36.3a Linteaux en pierre CCTB 01.10</w:t>
            </w:r>
            <w:r>
              <w:rPr>
                <w:noProof/>
                <w:webHidden/>
              </w:rPr>
              <w:tab/>
            </w:r>
            <w:r>
              <w:rPr>
                <w:noProof/>
                <w:webHidden/>
              </w:rPr>
              <w:fldChar w:fldCharType="begin"/>
            </w:r>
            <w:r>
              <w:rPr>
                <w:noProof/>
                <w:webHidden/>
              </w:rPr>
              <w:instrText xml:space="preserve"> PAGEREF _Toc112758954 \h </w:instrText>
            </w:r>
            <w:r>
              <w:rPr>
                <w:noProof/>
                <w:webHidden/>
              </w:rPr>
            </w:r>
            <w:r>
              <w:rPr>
                <w:noProof/>
                <w:webHidden/>
              </w:rPr>
              <w:fldChar w:fldCharType="separate"/>
            </w:r>
            <w:r>
              <w:rPr>
                <w:noProof/>
                <w:webHidden/>
              </w:rPr>
              <w:t>405</w:t>
            </w:r>
            <w:r>
              <w:rPr>
                <w:noProof/>
                <w:webHidden/>
              </w:rPr>
              <w:fldChar w:fldCharType="end"/>
            </w:r>
          </w:hyperlink>
        </w:p>
        <w:p w14:paraId="3B1D782B" w14:textId="618607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5" w:history="1">
            <w:r w:rsidRPr="00895D14">
              <w:rPr>
                <w:rStyle w:val="Lienhypertexte"/>
                <w:noProof/>
              </w:rPr>
              <w:t>21.36.3b Linteaux en pierre reconstituée CCTB 01.10</w:t>
            </w:r>
            <w:r>
              <w:rPr>
                <w:noProof/>
                <w:webHidden/>
              </w:rPr>
              <w:tab/>
            </w:r>
            <w:r>
              <w:rPr>
                <w:noProof/>
                <w:webHidden/>
              </w:rPr>
              <w:fldChar w:fldCharType="begin"/>
            </w:r>
            <w:r>
              <w:rPr>
                <w:noProof/>
                <w:webHidden/>
              </w:rPr>
              <w:instrText xml:space="preserve"> PAGEREF _Toc112758955 \h </w:instrText>
            </w:r>
            <w:r>
              <w:rPr>
                <w:noProof/>
                <w:webHidden/>
              </w:rPr>
            </w:r>
            <w:r>
              <w:rPr>
                <w:noProof/>
                <w:webHidden/>
              </w:rPr>
              <w:fldChar w:fldCharType="separate"/>
            </w:r>
            <w:r>
              <w:rPr>
                <w:noProof/>
                <w:webHidden/>
              </w:rPr>
              <w:t>405</w:t>
            </w:r>
            <w:r>
              <w:rPr>
                <w:noProof/>
                <w:webHidden/>
              </w:rPr>
              <w:fldChar w:fldCharType="end"/>
            </w:r>
          </w:hyperlink>
        </w:p>
        <w:p w14:paraId="7497E182" w14:textId="1A127E8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6" w:history="1">
            <w:r w:rsidRPr="00895D14">
              <w:rPr>
                <w:rStyle w:val="Lienhypertexte"/>
                <w:noProof/>
              </w:rPr>
              <w:t>21.36.3c Linteaux préfabriqués en béton décoratif / architectonique CCTB 01.10</w:t>
            </w:r>
            <w:r>
              <w:rPr>
                <w:noProof/>
                <w:webHidden/>
              </w:rPr>
              <w:tab/>
            </w:r>
            <w:r>
              <w:rPr>
                <w:noProof/>
                <w:webHidden/>
              </w:rPr>
              <w:fldChar w:fldCharType="begin"/>
            </w:r>
            <w:r>
              <w:rPr>
                <w:noProof/>
                <w:webHidden/>
              </w:rPr>
              <w:instrText xml:space="preserve"> PAGEREF _Toc112758956 \h </w:instrText>
            </w:r>
            <w:r>
              <w:rPr>
                <w:noProof/>
                <w:webHidden/>
              </w:rPr>
            </w:r>
            <w:r>
              <w:rPr>
                <w:noProof/>
                <w:webHidden/>
              </w:rPr>
              <w:fldChar w:fldCharType="separate"/>
            </w:r>
            <w:r>
              <w:rPr>
                <w:noProof/>
                <w:webHidden/>
              </w:rPr>
              <w:t>405</w:t>
            </w:r>
            <w:r>
              <w:rPr>
                <w:noProof/>
                <w:webHidden/>
              </w:rPr>
              <w:fldChar w:fldCharType="end"/>
            </w:r>
          </w:hyperlink>
        </w:p>
        <w:p w14:paraId="01B33AE8" w14:textId="374486E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57" w:history="1">
            <w:r w:rsidRPr="00895D14">
              <w:rPr>
                <w:rStyle w:val="Lienhypertexte"/>
                <w:noProof/>
              </w:rPr>
              <w:t>21.36.4 Eléments d'encadrement CCTB 01.02</w:t>
            </w:r>
            <w:r>
              <w:rPr>
                <w:noProof/>
                <w:webHidden/>
              </w:rPr>
              <w:tab/>
            </w:r>
            <w:r>
              <w:rPr>
                <w:noProof/>
                <w:webHidden/>
              </w:rPr>
              <w:fldChar w:fldCharType="begin"/>
            </w:r>
            <w:r>
              <w:rPr>
                <w:noProof/>
                <w:webHidden/>
              </w:rPr>
              <w:instrText xml:space="preserve"> PAGEREF _Toc112758957 \h </w:instrText>
            </w:r>
            <w:r>
              <w:rPr>
                <w:noProof/>
                <w:webHidden/>
              </w:rPr>
            </w:r>
            <w:r>
              <w:rPr>
                <w:noProof/>
                <w:webHidden/>
              </w:rPr>
              <w:fldChar w:fldCharType="separate"/>
            </w:r>
            <w:r>
              <w:rPr>
                <w:noProof/>
                <w:webHidden/>
              </w:rPr>
              <w:t>405</w:t>
            </w:r>
            <w:r>
              <w:rPr>
                <w:noProof/>
                <w:webHidden/>
              </w:rPr>
              <w:fldChar w:fldCharType="end"/>
            </w:r>
          </w:hyperlink>
        </w:p>
        <w:p w14:paraId="53E7815D" w14:textId="4FDAD10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8" w:history="1">
            <w:r w:rsidRPr="00895D14">
              <w:rPr>
                <w:rStyle w:val="Lienhypertexte"/>
                <w:noProof/>
              </w:rPr>
              <w:t>21.36.4a Eléments d'encadrement en pierre CCTB 01.10</w:t>
            </w:r>
            <w:r>
              <w:rPr>
                <w:noProof/>
                <w:webHidden/>
              </w:rPr>
              <w:tab/>
            </w:r>
            <w:r>
              <w:rPr>
                <w:noProof/>
                <w:webHidden/>
              </w:rPr>
              <w:fldChar w:fldCharType="begin"/>
            </w:r>
            <w:r>
              <w:rPr>
                <w:noProof/>
                <w:webHidden/>
              </w:rPr>
              <w:instrText xml:space="preserve"> PAGEREF _Toc112758958 \h </w:instrText>
            </w:r>
            <w:r>
              <w:rPr>
                <w:noProof/>
                <w:webHidden/>
              </w:rPr>
            </w:r>
            <w:r>
              <w:rPr>
                <w:noProof/>
                <w:webHidden/>
              </w:rPr>
              <w:fldChar w:fldCharType="separate"/>
            </w:r>
            <w:r>
              <w:rPr>
                <w:noProof/>
                <w:webHidden/>
              </w:rPr>
              <w:t>405</w:t>
            </w:r>
            <w:r>
              <w:rPr>
                <w:noProof/>
                <w:webHidden/>
              </w:rPr>
              <w:fldChar w:fldCharType="end"/>
            </w:r>
          </w:hyperlink>
        </w:p>
        <w:p w14:paraId="735AB7A2" w14:textId="46196F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59" w:history="1">
            <w:r w:rsidRPr="00895D14">
              <w:rPr>
                <w:rStyle w:val="Lienhypertexte"/>
                <w:noProof/>
              </w:rPr>
              <w:t>21.36.4b Eléments d'encadrement préfabriqués en béton CCTB 01.10</w:t>
            </w:r>
            <w:r>
              <w:rPr>
                <w:noProof/>
                <w:webHidden/>
              </w:rPr>
              <w:tab/>
            </w:r>
            <w:r>
              <w:rPr>
                <w:noProof/>
                <w:webHidden/>
              </w:rPr>
              <w:fldChar w:fldCharType="begin"/>
            </w:r>
            <w:r>
              <w:rPr>
                <w:noProof/>
                <w:webHidden/>
              </w:rPr>
              <w:instrText xml:space="preserve"> PAGEREF _Toc112758959 \h </w:instrText>
            </w:r>
            <w:r>
              <w:rPr>
                <w:noProof/>
                <w:webHidden/>
              </w:rPr>
            </w:r>
            <w:r>
              <w:rPr>
                <w:noProof/>
                <w:webHidden/>
              </w:rPr>
              <w:fldChar w:fldCharType="separate"/>
            </w:r>
            <w:r>
              <w:rPr>
                <w:noProof/>
                <w:webHidden/>
              </w:rPr>
              <w:t>406</w:t>
            </w:r>
            <w:r>
              <w:rPr>
                <w:noProof/>
                <w:webHidden/>
              </w:rPr>
              <w:fldChar w:fldCharType="end"/>
            </w:r>
          </w:hyperlink>
        </w:p>
        <w:p w14:paraId="7A43B371" w14:textId="4B7C99F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0" w:history="1">
            <w:r w:rsidRPr="00895D14">
              <w:rPr>
                <w:rStyle w:val="Lienhypertexte"/>
                <w:noProof/>
              </w:rPr>
              <w:t>21.36.4c Eléments d'encadrement préfabriqués en béton décoratif / architectonique CCTB 01.10</w:t>
            </w:r>
            <w:r>
              <w:rPr>
                <w:noProof/>
                <w:webHidden/>
              </w:rPr>
              <w:tab/>
            </w:r>
            <w:r>
              <w:rPr>
                <w:noProof/>
                <w:webHidden/>
              </w:rPr>
              <w:fldChar w:fldCharType="begin"/>
            </w:r>
            <w:r>
              <w:rPr>
                <w:noProof/>
                <w:webHidden/>
              </w:rPr>
              <w:instrText xml:space="preserve"> PAGEREF _Toc112758960 \h </w:instrText>
            </w:r>
            <w:r>
              <w:rPr>
                <w:noProof/>
                <w:webHidden/>
              </w:rPr>
            </w:r>
            <w:r>
              <w:rPr>
                <w:noProof/>
                <w:webHidden/>
              </w:rPr>
              <w:fldChar w:fldCharType="separate"/>
            </w:r>
            <w:r>
              <w:rPr>
                <w:noProof/>
                <w:webHidden/>
              </w:rPr>
              <w:t>407</w:t>
            </w:r>
            <w:r>
              <w:rPr>
                <w:noProof/>
                <w:webHidden/>
              </w:rPr>
              <w:fldChar w:fldCharType="end"/>
            </w:r>
          </w:hyperlink>
        </w:p>
        <w:p w14:paraId="1247DDFB" w14:textId="00AAA2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1" w:history="1">
            <w:r w:rsidRPr="00895D14">
              <w:rPr>
                <w:rStyle w:val="Lienhypertexte"/>
                <w:noProof/>
              </w:rPr>
              <w:t>21.36.4d Eléments d'encadrement en fibres-ciment CCTB 01.10</w:t>
            </w:r>
            <w:r>
              <w:rPr>
                <w:noProof/>
                <w:webHidden/>
              </w:rPr>
              <w:tab/>
            </w:r>
            <w:r>
              <w:rPr>
                <w:noProof/>
                <w:webHidden/>
              </w:rPr>
              <w:fldChar w:fldCharType="begin"/>
            </w:r>
            <w:r>
              <w:rPr>
                <w:noProof/>
                <w:webHidden/>
              </w:rPr>
              <w:instrText xml:space="preserve"> PAGEREF _Toc112758961 \h </w:instrText>
            </w:r>
            <w:r>
              <w:rPr>
                <w:noProof/>
                <w:webHidden/>
              </w:rPr>
            </w:r>
            <w:r>
              <w:rPr>
                <w:noProof/>
                <w:webHidden/>
              </w:rPr>
              <w:fldChar w:fldCharType="separate"/>
            </w:r>
            <w:r>
              <w:rPr>
                <w:noProof/>
                <w:webHidden/>
              </w:rPr>
              <w:t>407</w:t>
            </w:r>
            <w:r>
              <w:rPr>
                <w:noProof/>
                <w:webHidden/>
              </w:rPr>
              <w:fldChar w:fldCharType="end"/>
            </w:r>
          </w:hyperlink>
        </w:p>
        <w:p w14:paraId="6A1B9742" w14:textId="74BBF2C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62" w:history="1">
            <w:r w:rsidRPr="00895D14">
              <w:rPr>
                <w:rStyle w:val="Lienhypertexte"/>
                <w:noProof/>
              </w:rPr>
              <w:t>21.36.5 Couvre-murs CCTB 01.09</w:t>
            </w:r>
            <w:r>
              <w:rPr>
                <w:noProof/>
                <w:webHidden/>
              </w:rPr>
              <w:tab/>
            </w:r>
            <w:r>
              <w:rPr>
                <w:noProof/>
                <w:webHidden/>
              </w:rPr>
              <w:fldChar w:fldCharType="begin"/>
            </w:r>
            <w:r>
              <w:rPr>
                <w:noProof/>
                <w:webHidden/>
              </w:rPr>
              <w:instrText xml:space="preserve"> PAGEREF _Toc112758962 \h </w:instrText>
            </w:r>
            <w:r>
              <w:rPr>
                <w:noProof/>
                <w:webHidden/>
              </w:rPr>
            </w:r>
            <w:r>
              <w:rPr>
                <w:noProof/>
                <w:webHidden/>
              </w:rPr>
              <w:fldChar w:fldCharType="separate"/>
            </w:r>
            <w:r>
              <w:rPr>
                <w:noProof/>
                <w:webHidden/>
              </w:rPr>
              <w:t>408</w:t>
            </w:r>
            <w:r>
              <w:rPr>
                <w:noProof/>
                <w:webHidden/>
              </w:rPr>
              <w:fldChar w:fldCharType="end"/>
            </w:r>
          </w:hyperlink>
        </w:p>
        <w:p w14:paraId="3F86BE35" w14:textId="0AEBB85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3" w:history="1">
            <w:r w:rsidRPr="00895D14">
              <w:rPr>
                <w:rStyle w:val="Lienhypertexte"/>
                <w:noProof/>
              </w:rPr>
              <w:t>21.36.5a Couvre-murs en pierre CCTB 01.10</w:t>
            </w:r>
            <w:r>
              <w:rPr>
                <w:noProof/>
                <w:webHidden/>
              </w:rPr>
              <w:tab/>
            </w:r>
            <w:r>
              <w:rPr>
                <w:noProof/>
                <w:webHidden/>
              </w:rPr>
              <w:fldChar w:fldCharType="begin"/>
            </w:r>
            <w:r>
              <w:rPr>
                <w:noProof/>
                <w:webHidden/>
              </w:rPr>
              <w:instrText xml:space="preserve"> PAGEREF _Toc112758963 \h </w:instrText>
            </w:r>
            <w:r>
              <w:rPr>
                <w:noProof/>
                <w:webHidden/>
              </w:rPr>
            </w:r>
            <w:r>
              <w:rPr>
                <w:noProof/>
                <w:webHidden/>
              </w:rPr>
              <w:fldChar w:fldCharType="separate"/>
            </w:r>
            <w:r>
              <w:rPr>
                <w:noProof/>
                <w:webHidden/>
              </w:rPr>
              <w:t>409</w:t>
            </w:r>
            <w:r>
              <w:rPr>
                <w:noProof/>
                <w:webHidden/>
              </w:rPr>
              <w:fldChar w:fldCharType="end"/>
            </w:r>
          </w:hyperlink>
        </w:p>
        <w:p w14:paraId="2F3BBB11" w14:textId="6FAF2FB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4" w:history="1">
            <w:r w:rsidRPr="00895D14">
              <w:rPr>
                <w:rStyle w:val="Lienhypertexte"/>
                <w:noProof/>
              </w:rPr>
              <w:t>21.36.5b Couvre-murs en éléments préfabriqués en béton CCTB 01.10</w:t>
            </w:r>
            <w:r>
              <w:rPr>
                <w:noProof/>
                <w:webHidden/>
              </w:rPr>
              <w:tab/>
            </w:r>
            <w:r>
              <w:rPr>
                <w:noProof/>
                <w:webHidden/>
              </w:rPr>
              <w:fldChar w:fldCharType="begin"/>
            </w:r>
            <w:r>
              <w:rPr>
                <w:noProof/>
                <w:webHidden/>
              </w:rPr>
              <w:instrText xml:space="preserve"> PAGEREF _Toc112758964 \h </w:instrText>
            </w:r>
            <w:r>
              <w:rPr>
                <w:noProof/>
                <w:webHidden/>
              </w:rPr>
            </w:r>
            <w:r>
              <w:rPr>
                <w:noProof/>
                <w:webHidden/>
              </w:rPr>
              <w:fldChar w:fldCharType="separate"/>
            </w:r>
            <w:r>
              <w:rPr>
                <w:noProof/>
                <w:webHidden/>
              </w:rPr>
              <w:t>410</w:t>
            </w:r>
            <w:r>
              <w:rPr>
                <w:noProof/>
                <w:webHidden/>
              </w:rPr>
              <w:fldChar w:fldCharType="end"/>
            </w:r>
          </w:hyperlink>
        </w:p>
        <w:p w14:paraId="21843D6A" w14:textId="165470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5" w:history="1">
            <w:r w:rsidRPr="00895D14">
              <w:rPr>
                <w:rStyle w:val="Lienhypertexte"/>
                <w:noProof/>
              </w:rPr>
              <w:t>21.36.5c Couvre-murs en éléments préfabriqués en béton décoratif / architectonique CCTB 01.10</w:t>
            </w:r>
            <w:r>
              <w:rPr>
                <w:noProof/>
                <w:webHidden/>
              </w:rPr>
              <w:tab/>
            </w:r>
            <w:r>
              <w:rPr>
                <w:noProof/>
                <w:webHidden/>
              </w:rPr>
              <w:fldChar w:fldCharType="begin"/>
            </w:r>
            <w:r>
              <w:rPr>
                <w:noProof/>
                <w:webHidden/>
              </w:rPr>
              <w:instrText xml:space="preserve"> PAGEREF _Toc112758965 \h </w:instrText>
            </w:r>
            <w:r>
              <w:rPr>
                <w:noProof/>
                <w:webHidden/>
              </w:rPr>
            </w:r>
            <w:r>
              <w:rPr>
                <w:noProof/>
                <w:webHidden/>
              </w:rPr>
              <w:fldChar w:fldCharType="separate"/>
            </w:r>
            <w:r>
              <w:rPr>
                <w:noProof/>
                <w:webHidden/>
              </w:rPr>
              <w:t>413</w:t>
            </w:r>
            <w:r>
              <w:rPr>
                <w:noProof/>
                <w:webHidden/>
              </w:rPr>
              <w:fldChar w:fldCharType="end"/>
            </w:r>
          </w:hyperlink>
        </w:p>
        <w:p w14:paraId="6934D4DC" w14:textId="3319E5E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6" w:history="1">
            <w:r w:rsidRPr="00895D14">
              <w:rPr>
                <w:rStyle w:val="Lienhypertexte"/>
                <w:noProof/>
              </w:rPr>
              <w:t>21.36.5d Couvre-murs en fibres-ciment CCTB 01.10</w:t>
            </w:r>
            <w:r>
              <w:rPr>
                <w:noProof/>
                <w:webHidden/>
              </w:rPr>
              <w:tab/>
            </w:r>
            <w:r>
              <w:rPr>
                <w:noProof/>
                <w:webHidden/>
              </w:rPr>
              <w:fldChar w:fldCharType="begin"/>
            </w:r>
            <w:r>
              <w:rPr>
                <w:noProof/>
                <w:webHidden/>
              </w:rPr>
              <w:instrText xml:space="preserve"> PAGEREF _Toc112758966 \h </w:instrText>
            </w:r>
            <w:r>
              <w:rPr>
                <w:noProof/>
                <w:webHidden/>
              </w:rPr>
            </w:r>
            <w:r>
              <w:rPr>
                <w:noProof/>
                <w:webHidden/>
              </w:rPr>
              <w:fldChar w:fldCharType="separate"/>
            </w:r>
            <w:r>
              <w:rPr>
                <w:noProof/>
                <w:webHidden/>
              </w:rPr>
              <w:t>415</w:t>
            </w:r>
            <w:r>
              <w:rPr>
                <w:noProof/>
                <w:webHidden/>
              </w:rPr>
              <w:fldChar w:fldCharType="end"/>
            </w:r>
          </w:hyperlink>
        </w:p>
        <w:p w14:paraId="2AD6F575" w14:textId="63AFBE5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7" w:history="1">
            <w:r w:rsidRPr="00895D14">
              <w:rPr>
                <w:rStyle w:val="Lienhypertexte"/>
                <w:noProof/>
              </w:rPr>
              <w:t>21.36.5e Couvre-murs en terre cuite CCTB 01.04</w:t>
            </w:r>
            <w:r>
              <w:rPr>
                <w:noProof/>
                <w:webHidden/>
              </w:rPr>
              <w:tab/>
            </w:r>
            <w:r>
              <w:rPr>
                <w:noProof/>
                <w:webHidden/>
              </w:rPr>
              <w:fldChar w:fldCharType="begin"/>
            </w:r>
            <w:r>
              <w:rPr>
                <w:noProof/>
                <w:webHidden/>
              </w:rPr>
              <w:instrText xml:space="preserve"> PAGEREF _Toc112758967 \h </w:instrText>
            </w:r>
            <w:r>
              <w:rPr>
                <w:noProof/>
                <w:webHidden/>
              </w:rPr>
            </w:r>
            <w:r>
              <w:rPr>
                <w:noProof/>
                <w:webHidden/>
              </w:rPr>
              <w:fldChar w:fldCharType="separate"/>
            </w:r>
            <w:r>
              <w:rPr>
                <w:noProof/>
                <w:webHidden/>
              </w:rPr>
              <w:t>416</w:t>
            </w:r>
            <w:r>
              <w:rPr>
                <w:noProof/>
                <w:webHidden/>
              </w:rPr>
              <w:fldChar w:fldCharType="end"/>
            </w:r>
          </w:hyperlink>
        </w:p>
        <w:p w14:paraId="139354CF" w14:textId="12DCA4D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8" w:history="1">
            <w:r w:rsidRPr="00895D14">
              <w:rPr>
                <w:rStyle w:val="Lienhypertexte"/>
                <w:noProof/>
              </w:rPr>
              <w:t>21.36.5f Couvre-murs métalliques CCTB 01.04</w:t>
            </w:r>
            <w:r>
              <w:rPr>
                <w:noProof/>
                <w:webHidden/>
              </w:rPr>
              <w:tab/>
            </w:r>
            <w:r>
              <w:rPr>
                <w:noProof/>
                <w:webHidden/>
              </w:rPr>
              <w:fldChar w:fldCharType="begin"/>
            </w:r>
            <w:r>
              <w:rPr>
                <w:noProof/>
                <w:webHidden/>
              </w:rPr>
              <w:instrText xml:space="preserve"> PAGEREF _Toc112758968 \h </w:instrText>
            </w:r>
            <w:r>
              <w:rPr>
                <w:noProof/>
                <w:webHidden/>
              </w:rPr>
            </w:r>
            <w:r>
              <w:rPr>
                <w:noProof/>
                <w:webHidden/>
              </w:rPr>
              <w:fldChar w:fldCharType="separate"/>
            </w:r>
            <w:r>
              <w:rPr>
                <w:noProof/>
                <w:webHidden/>
              </w:rPr>
              <w:t>417</w:t>
            </w:r>
            <w:r>
              <w:rPr>
                <w:noProof/>
                <w:webHidden/>
              </w:rPr>
              <w:fldChar w:fldCharType="end"/>
            </w:r>
          </w:hyperlink>
        </w:p>
        <w:p w14:paraId="162951BC" w14:textId="17AB5FB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69" w:history="1">
            <w:r w:rsidRPr="00895D14">
              <w:rPr>
                <w:rStyle w:val="Lienhypertexte"/>
                <w:noProof/>
              </w:rPr>
              <w:t>21.36.5g Couvre-murs synthétiques CCTB 01.10</w:t>
            </w:r>
            <w:r>
              <w:rPr>
                <w:noProof/>
                <w:webHidden/>
              </w:rPr>
              <w:tab/>
            </w:r>
            <w:r>
              <w:rPr>
                <w:noProof/>
                <w:webHidden/>
              </w:rPr>
              <w:fldChar w:fldCharType="begin"/>
            </w:r>
            <w:r>
              <w:rPr>
                <w:noProof/>
                <w:webHidden/>
              </w:rPr>
              <w:instrText xml:space="preserve"> PAGEREF _Toc112758969 \h </w:instrText>
            </w:r>
            <w:r>
              <w:rPr>
                <w:noProof/>
                <w:webHidden/>
              </w:rPr>
            </w:r>
            <w:r>
              <w:rPr>
                <w:noProof/>
                <w:webHidden/>
              </w:rPr>
              <w:fldChar w:fldCharType="separate"/>
            </w:r>
            <w:r>
              <w:rPr>
                <w:noProof/>
                <w:webHidden/>
              </w:rPr>
              <w:t>417</w:t>
            </w:r>
            <w:r>
              <w:rPr>
                <w:noProof/>
                <w:webHidden/>
              </w:rPr>
              <w:fldChar w:fldCharType="end"/>
            </w:r>
          </w:hyperlink>
        </w:p>
        <w:p w14:paraId="4A31462E" w14:textId="260C6F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70" w:history="1">
            <w:r w:rsidRPr="00895D14">
              <w:rPr>
                <w:rStyle w:val="Lienhypertexte"/>
                <w:noProof/>
              </w:rPr>
              <w:t>21.36.6 Couvertures de cheminées CCTB 01.04</w:t>
            </w:r>
            <w:r>
              <w:rPr>
                <w:noProof/>
                <w:webHidden/>
              </w:rPr>
              <w:tab/>
            </w:r>
            <w:r>
              <w:rPr>
                <w:noProof/>
                <w:webHidden/>
              </w:rPr>
              <w:fldChar w:fldCharType="begin"/>
            </w:r>
            <w:r>
              <w:rPr>
                <w:noProof/>
                <w:webHidden/>
              </w:rPr>
              <w:instrText xml:space="preserve"> PAGEREF _Toc112758970 \h </w:instrText>
            </w:r>
            <w:r>
              <w:rPr>
                <w:noProof/>
                <w:webHidden/>
              </w:rPr>
            </w:r>
            <w:r>
              <w:rPr>
                <w:noProof/>
                <w:webHidden/>
              </w:rPr>
              <w:fldChar w:fldCharType="separate"/>
            </w:r>
            <w:r>
              <w:rPr>
                <w:noProof/>
                <w:webHidden/>
              </w:rPr>
              <w:t>417</w:t>
            </w:r>
            <w:r>
              <w:rPr>
                <w:noProof/>
                <w:webHidden/>
              </w:rPr>
              <w:fldChar w:fldCharType="end"/>
            </w:r>
          </w:hyperlink>
        </w:p>
        <w:p w14:paraId="5F5E24FB" w14:textId="26AD6AD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71" w:history="1">
            <w:r w:rsidRPr="00895D14">
              <w:rPr>
                <w:rStyle w:val="Lienhypertexte"/>
                <w:noProof/>
              </w:rPr>
              <w:t>21.36.6a Couvertures de cheminées en pierre CCTB 01.04</w:t>
            </w:r>
            <w:r>
              <w:rPr>
                <w:noProof/>
                <w:webHidden/>
              </w:rPr>
              <w:tab/>
            </w:r>
            <w:r>
              <w:rPr>
                <w:noProof/>
                <w:webHidden/>
              </w:rPr>
              <w:fldChar w:fldCharType="begin"/>
            </w:r>
            <w:r>
              <w:rPr>
                <w:noProof/>
                <w:webHidden/>
              </w:rPr>
              <w:instrText xml:space="preserve"> PAGEREF _Toc112758971 \h </w:instrText>
            </w:r>
            <w:r>
              <w:rPr>
                <w:noProof/>
                <w:webHidden/>
              </w:rPr>
            </w:r>
            <w:r>
              <w:rPr>
                <w:noProof/>
                <w:webHidden/>
              </w:rPr>
              <w:fldChar w:fldCharType="separate"/>
            </w:r>
            <w:r>
              <w:rPr>
                <w:noProof/>
                <w:webHidden/>
              </w:rPr>
              <w:t>417</w:t>
            </w:r>
            <w:r>
              <w:rPr>
                <w:noProof/>
                <w:webHidden/>
              </w:rPr>
              <w:fldChar w:fldCharType="end"/>
            </w:r>
          </w:hyperlink>
        </w:p>
        <w:p w14:paraId="39BD9BF5" w14:textId="3936A4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72" w:history="1">
            <w:r w:rsidRPr="00895D14">
              <w:rPr>
                <w:rStyle w:val="Lienhypertexte"/>
                <w:noProof/>
              </w:rPr>
              <w:t>21.36.6b Couvertures de cheminées en béton CCTB 01.10</w:t>
            </w:r>
            <w:r>
              <w:rPr>
                <w:noProof/>
                <w:webHidden/>
              </w:rPr>
              <w:tab/>
            </w:r>
            <w:r>
              <w:rPr>
                <w:noProof/>
                <w:webHidden/>
              </w:rPr>
              <w:fldChar w:fldCharType="begin"/>
            </w:r>
            <w:r>
              <w:rPr>
                <w:noProof/>
                <w:webHidden/>
              </w:rPr>
              <w:instrText xml:space="preserve"> PAGEREF _Toc112758972 \h </w:instrText>
            </w:r>
            <w:r>
              <w:rPr>
                <w:noProof/>
                <w:webHidden/>
              </w:rPr>
            </w:r>
            <w:r>
              <w:rPr>
                <w:noProof/>
                <w:webHidden/>
              </w:rPr>
              <w:fldChar w:fldCharType="separate"/>
            </w:r>
            <w:r>
              <w:rPr>
                <w:noProof/>
                <w:webHidden/>
              </w:rPr>
              <w:t>417</w:t>
            </w:r>
            <w:r>
              <w:rPr>
                <w:noProof/>
                <w:webHidden/>
              </w:rPr>
              <w:fldChar w:fldCharType="end"/>
            </w:r>
          </w:hyperlink>
        </w:p>
        <w:p w14:paraId="3A14D9A0" w14:textId="1152A36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73" w:history="1">
            <w:r w:rsidRPr="00895D14">
              <w:rPr>
                <w:rStyle w:val="Lienhypertexte"/>
                <w:noProof/>
              </w:rPr>
              <w:t>21.36.6c Couvertures de cheminées en béton décoratif / architectonique CCTB 01.10</w:t>
            </w:r>
            <w:r>
              <w:rPr>
                <w:noProof/>
                <w:webHidden/>
              </w:rPr>
              <w:tab/>
            </w:r>
            <w:r>
              <w:rPr>
                <w:noProof/>
                <w:webHidden/>
              </w:rPr>
              <w:fldChar w:fldCharType="begin"/>
            </w:r>
            <w:r>
              <w:rPr>
                <w:noProof/>
                <w:webHidden/>
              </w:rPr>
              <w:instrText xml:space="preserve"> PAGEREF _Toc112758973 \h </w:instrText>
            </w:r>
            <w:r>
              <w:rPr>
                <w:noProof/>
                <w:webHidden/>
              </w:rPr>
            </w:r>
            <w:r>
              <w:rPr>
                <w:noProof/>
                <w:webHidden/>
              </w:rPr>
              <w:fldChar w:fldCharType="separate"/>
            </w:r>
            <w:r>
              <w:rPr>
                <w:noProof/>
                <w:webHidden/>
              </w:rPr>
              <w:t>418</w:t>
            </w:r>
            <w:r>
              <w:rPr>
                <w:noProof/>
                <w:webHidden/>
              </w:rPr>
              <w:fldChar w:fldCharType="end"/>
            </w:r>
          </w:hyperlink>
        </w:p>
        <w:p w14:paraId="4CED9DE0" w14:textId="01895F6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74" w:history="1">
            <w:r w:rsidRPr="00895D14">
              <w:rPr>
                <w:rStyle w:val="Lienhypertexte"/>
                <w:noProof/>
              </w:rPr>
              <w:t>21.36.6d Couvertures de cheminées en fibres-ciment CCTB 01.04</w:t>
            </w:r>
            <w:r>
              <w:rPr>
                <w:noProof/>
                <w:webHidden/>
              </w:rPr>
              <w:tab/>
            </w:r>
            <w:r>
              <w:rPr>
                <w:noProof/>
                <w:webHidden/>
              </w:rPr>
              <w:fldChar w:fldCharType="begin"/>
            </w:r>
            <w:r>
              <w:rPr>
                <w:noProof/>
                <w:webHidden/>
              </w:rPr>
              <w:instrText xml:space="preserve"> PAGEREF _Toc112758974 \h </w:instrText>
            </w:r>
            <w:r>
              <w:rPr>
                <w:noProof/>
                <w:webHidden/>
              </w:rPr>
            </w:r>
            <w:r>
              <w:rPr>
                <w:noProof/>
                <w:webHidden/>
              </w:rPr>
              <w:fldChar w:fldCharType="separate"/>
            </w:r>
            <w:r>
              <w:rPr>
                <w:noProof/>
                <w:webHidden/>
              </w:rPr>
              <w:t>420</w:t>
            </w:r>
            <w:r>
              <w:rPr>
                <w:noProof/>
                <w:webHidden/>
              </w:rPr>
              <w:fldChar w:fldCharType="end"/>
            </w:r>
          </w:hyperlink>
        </w:p>
        <w:p w14:paraId="52CE708B" w14:textId="5FB89E9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75" w:history="1">
            <w:r w:rsidRPr="00895D14">
              <w:rPr>
                <w:rStyle w:val="Lienhypertexte"/>
                <w:noProof/>
              </w:rPr>
              <w:t>21.36.7 Bandeaux CCTB 01.04</w:t>
            </w:r>
            <w:r>
              <w:rPr>
                <w:noProof/>
                <w:webHidden/>
              </w:rPr>
              <w:tab/>
            </w:r>
            <w:r>
              <w:rPr>
                <w:noProof/>
                <w:webHidden/>
              </w:rPr>
              <w:fldChar w:fldCharType="begin"/>
            </w:r>
            <w:r>
              <w:rPr>
                <w:noProof/>
                <w:webHidden/>
              </w:rPr>
              <w:instrText xml:space="preserve"> PAGEREF _Toc112758975 \h </w:instrText>
            </w:r>
            <w:r>
              <w:rPr>
                <w:noProof/>
                <w:webHidden/>
              </w:rPr>
            </w:r>
            <w:r>
              <w:rPr>
                <w:noProof/>
                <w:webHidden/>
              </w:rPr>
              <w:fldChar w:fldCharType="separate"/>
            </w:r>
            <w:r>
              <w:rPr>
                <w:noProof/>
                <w:webHidden/>
              </w:rPr>
              <w:t>420</w:t>
            </w:r>
            <w:r>
              <w:rPr>
                <w:noProof/>
                <w:webHidden/>
              </w:rPr>
              <w:fldChar w:fldCharType="end"/>
            </w:r>
          </w:hyperlink>
        </w:p>
        <w:p w14:paraId="54C059FD" w14:textId="16BD5B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76" w:history="1">
            <w:r w:rsidRPr="00895D14">
              <w:rPr>
                <w:rStyle w:val="Lienhypertexte"/>
                <w:noProof/>
              </w:rPr>
              <w:t>21.36.7a Bandeaux en pierre CCTB 01.04</w:t>
            </w:r>
            <w:r>
              <w:rPr>
                <w:noProof/>
                <w:webHidden/>
              </w:rPr>
              <w:tab/>
            </w:r>
            <w:r>
              <w:rPr>
                <w:noProof/>
                <w:webHidden/>
              </w:rPr>
              <w:fldChar w:fldCharType="begin"/>
            </w:r>
            <w:r>
              <w:rPr>
                <w:noProof/>
                <w:webHidden/>
              </w:rPr>
              <w:instrText xml:space="preserve"> PAGEREF _Toc112758976 \h </w:instrText>
            </w:r>
            <w:r>
              <w:rPr>
                <w:noProof/>
                <w:webHidden/>
              </w:rPr>
            </w:r>
            <w:r>
              <w:rPr>
                <w:noProof/>
                <w:webHidden/>
              </w:rPr>
              <w:fldChar w:fldCharType="separate"/>
            </w:r>
            <w:r>
              <w:rPr>
                <w:noProof/>
                <w:webHidden/>
              </w:rPr>
              <w:t>420</w:t>
            </w:r>
            <w:r>
              <w:rPr>
                <w:noProof/>
                <w:webHidden/>
              </w:rPr>
              <w:fldChar w:fldCharType="end"/>
            </w:r>
          </w:hyperlink>
        </w:p>
        <w:p w14:paraId="7249226A" w14:textId="289C380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77" w:history="1">
            <w:r w:rsidRPr="00895D14">
              <w:rPr>
                <w:rStyle w:val="Lienhypertexte"/>
                <w:noProof/>
              </w:rPr>
              <w:t>21.36.7b Bandeaux en éléments préfabriqués en béton décoratif / architectonique CCTB 01.04</w:t>
            </w:r>
            <w:r>
              <w:rPr>
                <w:noProof/>
                <w:webHidden/>
              </w:rPr>
              <w:tab/>
            </w:r>
            <w:r>
              <w:rPr>
                <w:noProof/>
                <w:webHidden/>
              </w:rPr>
              <w:fldChar w:fldCharType="begin"/>
            </w:r>
            <w:r>
              <w:rPr>
                <w:noProof/>
                <w:webHidden/>
              </w:rPr>
              <w:instrText xml:space="preserve"> PAGEREF _Toc112758977 \h </w:instrText>
            </w:r>
            <w:r>
              <w:rPr>
                <w:noProof/>
                <w:webHidden/>
              </w:rPr>
            </w:r>
            <w:r>
              <w:rPr>
                <w:noProof/>
                <w:webHidden/>
              </w:rPr>
              <w:fldChar w:fldCharType="separate"/>
            </w:r>
            <w:r>
              <w:rPr>
                <w:noProof/>
                <w:webHidden/>
              </w:rPr>
              <w:t>420</w:t>
            </w:r>
            <w:r>
              <w:rPr>
                <w:noProof/>
                <w:webHidden/>
              </w:rPr>
              <w:fldChar w:fldCharType="end"/>
            </w:r>
          </w:hyperlink>
        </w:p>
        <w:p w14:paraId="7ABA1EBC" w14:textId="7C39B68C" w:rsidR="00CD2F79" w:rsidRDefault="00CD2F79">
          <w:pPr>
            <w:pStyle w:val="TM3"/>
            <w:tabs>
              <w:tab w:val="right" w:leader="dot" w:pos="9016"/>
            </w:tabs>
            <w:rPr>
              <w:rFonts w:asciiTheme="minorHAnsi" w:eastAsiaTheme="minorEastAsia" w:hAnsiTheme="minorHAnsi" w:cstheme="minorBidi"/>
              <w:noProof/>
              <w:sz w:val="22"/>
              <w:szCs w:val="22"/>
            </w:rPr>
          </w:pPr>
          <w:hyperlink w:anchor="_Toc112758978" w:history="1">
            <w:r w:rsidRPr="00895D14">
              <w:rPr>
                <w:rStyle w:val="Lienhypertexte"/>
                <w:noProof/>
              </w:rPr>
              <w:t>21.4 Eléments particuliers pour maçonneries CCTB 01.02</w:t>
            </w:r>
            <w:r>
              <w:rPr>
                <w:noProof/>
                <w:webHidden/>
              </w:rPr>
              <w:tab/>
            </w:r>
            <w:r>
              <w:rPr>
                <w:noProof/>
                <w:webHidden/>
              </w:rPr>
              <w:fldChar w:fldCharType="begin"/>
            </w:r>
            <w:r>
              <w:rPr>
                <w:noProof/>
                <w:webHidden/>
              </w:rPr>
              <w:instrText xml:space="preserve"> PAGEREF _Toc112758978 \h </w:instrText>
            </w:r>
            <w:r>
              <w:rPr>
                <w:noProof/>
                <w:webHidden/>
              </w:rPr>
            </w:r>
            <w:r>
              <w:rPr>
                <w:noProof/>
                <w:webHidden/>
              </w:rPr>
              <w:fldChar w:fldCharType="separate"/>
            </w:r>
            <w:r>
              <w:rPr>
                <w:noProof/>
                <w:webHidden/>
              </w:rPr>
              <w:t>420</w:t>
            </w:r>
            <w:r>
              <w:rPr>
                <w:noProof/>
                <w:webHidden/>
              </w:rPr>
              <w:fldChar w:fldCharType="end"/>
            </w:r>
          </w:hyperlink>
        </w:p>
        <w:p w14:paraId="513A1798" w14:textId="08DEFB6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979" w:history="1">
            <w:r w:rsidRPr="00895D14">
              <w:rPr>
                <w:rStyle w:val="Lienhypertexte"/>
                <w:noProof/>
              </w:rPr>
              <w:t>21.41 Armatures pour maçonneries CCTB 01.02</w:t>
            </w:r>
            <w:r>
              <w:rPr>
                <w:noProof/>
                <w:webHidden/>
              </w:rPr>
              <w:tab/>
            </w:r>
            <w:r>
              <w:rPr>
                <w:noProof/>
                <w:webHidden/>
              </w:rPr>
              <w:fldChar w:fldCharType="begin"/>
            </w:r>
            <w:r>
              <w:rPr>
                <w:noProof/>
                <w:webHidden/>
              </w:rPr>
              <w:instrText xml:space="preserve"> PAGEREF _Toc112758979 \h </w:instrText>
            </w:r>
            <w:r>
              <w:rPr>
                <w:noProof/>
                <w:webHidden/>
              </w:rPr>
            </w:r>
            <w:r>
              <w:rPr>
                <w:noProof/>
                <w:webHidden/>
              </w:rPr>
              <w:fldChar w:fldCharType="separate"/>
            </w:r>
            <w:r>
              <w:rPr>
                <w:noProof/>
                <w:webHidden/>
              </w:rPr>
              <w:t>420</w:t>
            </w:r>
            <w:r>
              <w:rPr>
                <w:noProof/>
                <w:webHidden/>
              </w:rPr>
              <w:fldChar w:fldCharType="end"/>
            </w:r>
          </w:hyperlink>
        </w:p>
        <w:p w14:paraId="3CA80174" w14:textId="795138F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80" w:history="1">
            <w:r w:rsidRPr="00895D14">
              <w:rPr>
                <w:rStyle w:val="Lienhypertexte"/>
                <w:noProof/>
              </w:rPr>
              <w:t>21.41.1 Armatures horizontales pour maçonneries CCTB 01.10</w:t>
            </w:r>
            <w:r>
              <w:rPr>
                <w:noProof/>
                <w:webHidden/>
              </w:rPr>
              <w:tab/>
            </w:r>
            <w:r>
              <w:rPr>
                <w:noProof/>
                <w:webHidden/>
              </w:rPr>
              <w:fldChar w:fldCharType="begin"/>
            </w:r>
            <w:r>
              <w:rPr>
                <w:noProof/>
                <w:webHidden/>
              </w:rPr>
              <w:instrText xml:space="preserve"> PAGEREF _Toc112758980 \h </w:instrText>
            </w:r>
            <w:r>
              <w:rPr>
                <w:noProof/>
                <w:webHidden/>
              </w:rPr>
            </w:r>
            <w:r>
              <w:rPr>
                <w:noProof/>
                <w:webHidden/>
              </w:rPr>
              <w:fldChar w:fldCharType="separate"/>
            </w:r>
            <w:r>
              <w:rPr>
                <w:noProof/>
                <w:webHidden/>
              </w:rPr>
              <w:t>420</w:t>
            </w:r>
            <w:r>
              <w:rPr>
                <w:noProof/>
                <w:webHidden/>
              </w:rPr>
              <w:fldChar w:fldCharType="end"/>
            </w:r>
          </w:hyperlink>
        </w:p>
        <w:p w14:paraId="144C93D0" w14:textId="775727E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1" w:history="1">
            <w:r w:rsidRPr="00895D14">
              <w:rPr>
                <w:rStyle w:val="Lienhypertexte"/>
                <w:noProof/>
              </w:rPr>
              <w:t>21.41.1a Armatures horizontales préfabriquées à treillis pour maçonneries (barres rondes) CCTB 01.10</w:t>
            </w:r>
            <w:r>
              <w:rPr>
                <w:noProof/>
                <w:webHidden/>
              </w:rPr>
              <w:tab/>
            </w:r>
            <w:r>
              <w:rPr>
                <w:noProof/>
                <w:webHidden/>
              </w:rPr>
              <w:fldChar w:fldCharType="begin"/>
            </w:r>
            <w:r>
              <w:rPr>
                <w:noProof/>
                <w:webHidden/>
              </w:rPr>
              <w:instrText xml:space="preserve"> PAGEREF _Toc112758981 \h </w:instrText>
            </w:r>
            <w:r>
              <w:rPr>
                <w:noProof/>
                <w:webHidden/>
              </w:rPr>
            </w:r>
            <w:r>
              <w:rPr>
                <w:noProof/>
                <w:webHidden/>
              </w:rPr>
              <w:fldChar w:fldCharType="separate"/>
            </w:r>
            <w:r>
              <w:rPr>
                <w:noProof/>
                <w:webHidden/>
              </w:rPr>
              <w:t>422</w:t>
            </w:r>
            <w:r>
              <w:rPr>
                <w:noProof/>
                <w:webHidden/>
              </w:rPr>
              <w:fldChar w:fldCharType="end"/>
            </w:r>
          </w:hyperlink>
        </w:p>
        <w:p w14:paraId="58CF4FC7" w14:textId="23B81DB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2" w:history="1">
            <w:r w:rsidRPr="00895D14">
              <w:rPr>
                <w:rStyle w:val="Lienhypertexte"/>
                <w:noProof/>
              </w:rPr>
              <w:t>21.41.1b Armatures horizontales préfabriquées à treillis pour maçonneries (barres plates) CCTB 01.10</w:t>
            </w:r>
            <w:r>
              <w:rPr>
                <w:noProof/>
                <w:webHidden/>
              </w:rPr>
              <w:tab/>
            </w:r>
            <w:r>
              <w:rPr>
                <w:noProof/>
                <w:webHidden/>
              </w:rPr>
              <w:fldChar w:fldCharType="begin"/>
            </w:r>
            <w:r>
              <w:rPr>
                <w:noProof/>
                <w:webHidden/>
              </w:rPr>
              <w:instrText xml:space="preserve"> PAGEREF _Toc112758982 \h </w:instrText>
            </w:r>
            <w:r>
              <w:rPr>
                <w:noProof/>
                <w:webHidden/>
              </w:rPr>
            </w:r>
            <w:r>
              <w:rPr>
                <w:noProof/>
                <w:webHidden/>
              </w:rPr>
              <w:fldChar w:fldCharType="separate"/>
            </w:r>
            <w:r>
              <w:rPr>
                <w:noProof/>
                <w:webHidden/>
              </w:rPr>
              <w:t>422</w:t>
            </w:r>
            <w:r>
              <w:rPr>
                <w:noProof/>
                <w:webHidden/>
              </w:rPr>
              <w:fldChar w:fldCharType="end"/>
            </w:r>
          </w:hyperlink>
        </w:p>
        <w:p w14:paraId="24346E7F" w14:textId="218A06D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3" w:history="1">
            <w:r w:rsidRPr="00895D14">
              <w:rPr>
                <w:rStyle w:val="Lienhypertexte"/>
                <w:noProof/>
              </w:rPr>
              <w:t>21.41.1c Armatures horizontales préfabriquées à échelons pour maçonneries (barres rondes) CCTB 01.10</w:t>
            </w:r>
            <w:r>
              <w:rPr>
                <w:noProof/>
                <w:webHidden/>
              </w:rPr>
              <w:tab/>
            </w:r>
            <w:r>
              <w:rPr>
                <w:noProof/>
                <w:webHidden/>
              </w:rPr>
              <w:fldChar w:fldCharType="begin"/>
            </w:r>
            <w:r>
              <w:rPr>
                <w:noProof/>
                <w:webHidden/>
              </w:rPr>
              <w:instrText xml:space="preserve"> PAGEREF _Toc112758983 \h </w:instrText>
            </w:r>
            <w:r>
              <w:rPr>
                <w:noProof/>
                <w:webHidden/>
              </w:rPr>
            </w:r>
            <w:r>
              <w:rPr>
                <w:noProof/>
                <w:webHidden/>
              </w:rPr>
              <w:fldChar w:fldCharType="separate"/>
            </w:r>
            <w:r>
              <w:rPr>
                <w:noProof/>
                <w:webHidden/>
              </w:rPr>
              <w:t>423</w:t>
            </w:r>
            <w:r>
              <w:rPr>
                <w:noProof/>
                <w:webHidden/>
              </w:rPr>
              <w:fldChar w:fldCharType="end"/>
            </w:r>
          </w:hyperlink>
        </w:p>
        <w:p w14:paraId="0A7FB284" w14:textId="50639CA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4" w:history="1">
            <w:r w:rsidRPr="00895D14">
              <w:rPr>
                <w:rStyle w:val="Lienhypertexte"/>
                <w:noProof/>
              </w:rPr>
              <w:t>21.41.1d Armatures horizontales préfabriquées à échelons pour maçonneries (barres plates) CCTB 01.10</w:t>
            </w:r>
            <w:r>
              <w:rPr>
                <w:noProof/>
                <w:webHidden/>
              </w:rPr>
              <w:tab/>
            </w:r>
            <w:r>
              <w:rPr>
                <w:noProof/>
                <w:webHidden/>
              </w:rPr>
              <w:fldChar w:fldCharType="begin"/>
            </w:r>
            <w:r>
              <w:rPr>
                <w:noProof/>
                <w:webHidden/>
              </w:rPr>
              <w:instrText xml:space="preserve"> PAGEREF _Toc112758984 \h </w:instrText>
            </w:r>
            <w:r>
              <w:rPr>
                <w:noProof/>
                <w:webHidden/>
              </w:rPr>
            </w:r>
            <w:r>
              <w:rPr>
                <w:noProof/>
                <w:webHidden/>
              </w:rPr>
              <w:fldChar w:fldCharType="separate"/>
            </w:r>
            <w:r>
              <w:rPr>
                <w:noProof/>
                <w:webHidden/>
              </w:rPr>
              <w:t>424</w:t>
            </w:r>
            <w:r>
              <w:rPr>
                <w:noProof/>
                <w:webHidden/>
              </w:rPr>
              <w:fldChar w:fldCharType="end"/>
            </w:r>
          </w:hyperlink>
        </w:p>
        <w:p w14:paraId="5FF02427" w14:textId="21BF08F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5" w:history="1">
            <w:r w:rsidRPr="00895D14">
              <w:rPr>
                <w:rStyle w:val="Lienhypertexte"/>
                <w:noProof/>
              </w:rPr>
              <w:t>21.41.1e Armatures horizontales pour maçonneries en blocs de coffrage CCTB 01.10</w:t>
            </w:r>
            <w:r>
              <w:rPr>
                <w:noProof/>
                <w:webHidden/>
              </w:rPr>
              <w:tab/>
            </w:r>
            <w:r>
              <w:rPr>
                <w:noProof/>
                <w:webHidden/>
              </w:rPr>
              <w:fldChar w:fldCharType="begin"/>
            </w:r>
            <w:r>
              <w:rPr>
                <w:noProof/>
                <w:webHidden/>
              </w:rPr>
              <w:instrText xml:space="preserve"> PAGEREF _Toc112758985 \h </w:instrText>
            </w:r>
            <w:r>
              <w:rPr>
                <w:noProof/>
                <w:webHidden/>
              </w:rPr>
            </w:r>
            <w:r>
              <w:rPr>
                <w:noProof/>
                <w:webHidden/>
              </w:rPr>
              <w:fldChar w:fldCharType="separate"/>
            </w:r>
            <w:r>
              <w:rPr>
                <w:noProof/>
                <w:webHidden/>
              </w:rPr>
              <w:t>424</w:t>
            </w:r>
            <w:r>
              <w:rPr>
                <w:noProof/>
                <w:webHidden/>
              </w:rPr>
              <w:fldChar w:fldCharType="end"/>
            </w:r>
          </w:hyperlink>
        </w:p>
        <w:p w14:paraId="1AA7E0D5" w14:textId="213CEAF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6" w:history="1">
            <w:r w:rsidRPr="00895D14">
              <w:rPr>
                <w:rStyle w:val="Lienhypertexte"/>
                <w:noProof/>
              </w:rPr>
              <w:t>21.41.1f Armatures horizontales pour maçonneries CCTB 01.10</w:t>
            </w:r>
            <w:r>
              <w:rPr>
                <w:noProof/>
                <w:webHidden/>
              </w:rPr>
              <w:tab/>
            </w:r>
            <w:r>
              <w:rPr>
                <w:noProof/>
                <w:webHidden/>
              </w:rPr>
              <w:fldChar w:fldCharType="begin"/>
            </w:r>
            <w:r>
              <w:rPr>
                <w:noProof/>
                <w:webHidden/>
              </w:rPr>
              <w:instrText xml:space="preserve"> PAGEREF _Toc112758986 \h </w:instrText>
            </w:r>
            <w:r>
              <w:rPr>
                <w:noProof/>
                <w:webHidden/>
              </w:rPr>
            </w:r>
            <w:r>
              <w:rPr>
                <w:noProof/>
                <w:webHidden/>
              </w:rPr>
              <w:fldChar w:fldCharType="separate"/>
            </w:r>
            <w:r>
              <w:rPr>
                <w:noProof/>
                <w:webHidden/>
              </w:rPr>
              <w:t>425</w:t>
            </w:r>
            <w:r>
              <w:rPr>
                <w:noProof/>
                <w:webHidden/>
              </w:rPr>
              <w:fldChar w:fldCharType="end"/>
            </w:r>
          </w:hyperlink>
        </w:p>
        <w:p w14:paraId="35691E1A" w14:textId="15E5898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87" w:history="1">
            <w:r w:rsidRPr="00895D14">
              <w:rPr>
                <w:rStyle w:val="Lienhypertexte"/>
                <w:noProof/>
              </w:rPr>
              <w:t>21.41.2 Armatures verticales pour maçonneries CCTB 01.10</w:t>
            </w:r>
            <w:r>
              <w:rPr>
                <w:noProof/>
                <w:webHidden/>
              </w:rPr>
              <w:tab/>
            </w:r>
            <w:r>
              <w:rPr>
                <w:noProof/>
                <w:webHidden/>
              </w:rPr>
              <w:fldChar w:fldCharType="begin"/>
            </w:r>
            <w:r>
              <w:rPr>
                <w:noProof/>
                <w:webHidden/>
              </w:rPr>
              <w:instrText xml:space="preserve"> PAGEREF _Toc112758987 \h </w:instrText>
            </w:r>
            <w:r>
              <w:rPr>
                <w:noProof/>
                <w:webHidden/>
              </w:rPr>
            </w:r>
            <w:r>
              <w:rPr>
                <w:noProof/>
                <w:webHidden/>
              </w:rPr>
              <w:fldChar w:fldCharType="separate"/>
            </w:r>
            <w:r>
              <w:rPr>
                <w:noProof/>
                <w:webHidden/>
              </w:rPr>
              <w:t>426</w:t>
            </w:r>
            <w:r>
              <w:rPr>
                <w:noProof/>
                <w:webHidden/>
              </w:rPr>
              <w:fldChar w:fldCharType="end"/>
            </w:r>
          </w:hyperlink>
        </w:p>
        <w:p w14:paraId="1CB4934E" w14:textId="70373EA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8" w:history="1">
            <w:r w:rsidRPr="00895D14">
              <w:rPr>
                <w:rStyle w:val="Lienhypertexte"/>
                <w:noProof/>
              </w:rPr>
              <w:t>21.41.2a Armatures verticales pour maçonneries en blocs de coffrage CCTB 01.07</w:t>
            </w:r>
            <w:r>
              <w:rPr>
                <w:noProof/>
                <w:webHidden/>
              </w:rPr>
              <w:tab/>
            </w:r>
            <w:r>
              <w:rPr>
                <w:noProof/>
                <w:webHidden/>
              </w:rPr>
              <w:fldChar w:fldCharType="begin"/>
            </w:r>
            <w:r>
              <w:rPr>
                <w:noProof/>
                <w:webHidden/>
              </w:rPr>
              <w:instrText xml:space="preserve"> PAGEREF _Toc112758988 \h </w:instrText>
            </w:r>
            <w:r>
              <w:rPr>
                <w:noProof/>
                <w:webHidden/>
              </w:rPr>
            </w:r>
            <w:r>
              <w:rPr>
                <w:noProof/>
                <w:webHidden/>
              </w:rPr>
              <w:fldChar w:fldCharType="separate"/>
            </w:r>
            <w:r>
              <w:rPr>
                <w:noProof/>
                <w:webHidden/>
              </w:rPr>
              <w:t>429</w:t>
            </w:r>
            <w:r>
              <w:rPr>
                <w:noProof/>
                <w:webHidden/>
              </w:rPr>
              <w:fldChar w:fldCharType="end"/>
            </w:r>
          </w:hyperlink>
        </w:p>
        <w:p w14:paraId="5683D23B" w14:textId="0DD98D8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89" w:history="1">
            <w:r w:rsidRPr="00895D14">
              <w:rPr>
                <w:rStyle w:val="Lienhypertexte"/>
                <w:noProof/>
              </w:rPr>
              <w:t>21.41.2b Armatures verticales pour maçonneries en blocs creux CCTB 01.07</w:t>
            </w:r>
            <w:r>
              <w:rPr>
                <w:noProof/>
                <w:webHidden/>
              </w:rPr>
              <w:tab/>
            </w:r>
            <w:r>
              <w:rPr>
                <w:noProof/>
                <w:webHidden/>
              </w:rPr>
              <w:fldChar w:fldCharType="begin"/>
            </w:r>
            <w:r>
              <w:rPr>
                <w:noProof/>
                <w:webHidden/>
              </w:rPr>
              <w:instrText xml:space="preserve"> PAGEREF _Toc112758989 \h </w:instrText>
            </w:r>
            <w:r>
              <w:rPr>
                <w:noProof/>
                <w:webHidden/>
              </w:rPr>
            </w:r>
            <w:r>
              <w:rPr>
                <w:noProof/>
                <w:webHidden/>
              </w:rPr>
              <w:fldChar w:fldCharType="separate"/>
            </w:r>
            <w:r>
              <w:rPr>
                <w:noProof/>
                <w:webHidden/>
              </w:rPr>
              <w:t>431</w:t>
            </w:r>
            <w:r>
              <w:rPr>
                <w:noProof/>
                <w:webHidden/>
              </w:rPr>
              <w:fldChar w:fldCharType="end"/>
            </w:r>
          </w:hyperlink>
        </w:p>
        <w:p w14:paraId="1A24F26F" w14:textId="4E328F9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90" w:history="1">
            <w:r w:rsidRPr="00895D14">
              <w:rPr>
                <w:rStyle w:val="Lienhypertexte"/>
                <w:noProof/>
              </w:rPr>
              <w:t>21.41.2c Armatures verticales pour maçonneries en briques creuses CCTB 01.02</w:t>
            </w:r>
            <w:r>
              <w:rPr>
                <w:noProof/>
                <w:webHidden/>
              </w:rPr>
              <w:tab/>
            </w:r>
            <w:r>
              <w:rPr>
                <w:noProof/>
                <w:webHidden/>
              </w:rPr>
              <w:fldChar w:fldCharType="begin"/>
            </w:r>
            <w:r>
              <w:rPr>
                <w:noProof/>
                <w:webHidden/>
              </w:rPr>
              <w:instrText xml:space="preserve"> PAGEREF _Toc112758990 \h </w:instrText>
            </w:r>
            <w:r>
              <w:rPr>
                <w:noProof/>
                <w:webHidden/>
              </w:rPr>
            </w:r>
            <w:r>
              <w:rPr>
                <w:noProof/>
                <w:webHidden/>
              </w:rPr>
              <w:fldChar w:fldCharType="separate"/>
            </w:r>
            <w:r>
              <w:rPr>
                <w:noProof/>
                <w:webHidden/>
              </w:rPr>
              <w:t>432</w:t>
            </w:r>
            <w:r>
              <w:rPr>
                <w:noProof/>
                <w:webHidden/>
              </w:rPr>
              <w:fldChar w:fldCharType="end"/>
            </w:r>
          </w:hyperlink>
        </w:p>
        <w:p w14:paraId="16754D5D" w14:textId="491D818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91" w:history="1">
            <w:r w:rsidRPr="00895D14">
              <w:rPr>
                <w:rStyle w:val="Lienhypertexte"/>
                <w:noProof/>
              </w:rPr>
              <w:t>21.41.3 Etriers supports de poutres et poutrelles CCTB 01.02</w:t>
            </w:r>
            <w:r>
              <w:rPr>
                <w:noProof/>
                <w:webHidden/>
              </w:rPr>
              <w:tab/>
            </w:r>
            <w:r>
              <w:rPr>
                <w:noProof/>
                <w:webHidden/>
              </w:rPr>
              <w:fldChar w:fldCharType="begin"/>
            </w:r>
            <w:r>
              <w:rPr>
                <w:noProof/>
                <w:webHidden/>
              </w:rPr>
              <w:instrText xml:space="preserve"> PAGEREF _Toc112758991 \h </w:instrText>
            </w:r>
            <w:r>
              <w:rPr>
                <w:noProof/>
                <w:webHidden/>
              </w:rPr>
            </w:r>
            <w:r>
              <w:rPr>
                <w:noProof/>
                <w:webHidden/>
              </w:rPr>
              <w:fldChar w:fldCharType="separate"/>
            </w:r>
            <w:r>
              <w:rPr>
                <w:noProof/>
                <w:webHidden/>
              </w:rPr>
              <w:t>432</w:t>
            </w:r>
            <w:r>
              <w:rPr>
                <w:noProof/>
                <w:webHidden/>
              </w:rPr>
              <w:fldChar w:fldCharType="end"/>
            </w:r>
          </w:hyperlink>
        </w:p>
        <w:p w14:paraId="2D25B5BD" w14:textId="44FBE2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92" w:history="1">
            <w:r w:rsidRPr="00895D14">
              <w:rPr>
                <w:rStyle w:val="Lienhypertexte"/>
                <w:noProof/>
              </w:rPr>
              <w:t>21.41.3a Etriers supports de poutres et poutrelles CCTB 01.02</w:t>
            </w:r>
            <w:r>
              <w:rPr>
                <w:noProof/>
                <w:webHidden/>
              </w:rPr>
              <w:tab/>
            </w:r>
            <w:r>
              <w:rPr>
                <w:noProof/>
                <w:webHidden/>
              </w:rPr>
              <w:fldChar w:fldCharType="begin"/>
            </w:r>
            <w:r>
              <w:rPr>
                <w:noProof/>
                <w:webHidden/>
              </w:rPr>
              <w:instrText xml:space="preserve"> PAGEREF _Toc112758992 \h </w:instrText>
            </w:r>
            <w:r>
              <w:rPr>
                <w:noProof/>
                <w:webHidden/>
              </w:rPr>
            </w:r>
            <w:r>
              <w:rPr>
                <w:noProof/>
                <w:webHidden/>
              </w:rPr>
              <w:fldChar w:fldCharType="separate"/>
            </w:r>
            <w:r>
              <w:rPr>
                <w:noProof/>
                <w:webHidden/>
              </w:rPr>
              <w:t>432</w:t>
            </w:r>
            <w:r>
              <w:rPr>
                <w:noProof/>
                <w:webHidden/>
              </w:rPr>
              <w:fldChar w:fldCharType="end"/>
            </w:r>
          </w:hyperlink>
        </w:p>
        <w:p w14:paraId="1AB9DC0B" w14:textId="57EB2F65" w:rsidR="00CD2F79" w:rsidRDefault="00CD2F79">
          <w:pPr>
            <w:pStyle w:val="TM4"/>
            <w:tabs>
              <w:tab w:val="right" w:leader="dot" w:pos="9016"/>
            </w:tabs>
            <w:rPr>
              <w:rFonts w:asciiTheme="minorHAnsi" w:eastAsiaTheme="minorEastAsia" w:hAnsiTheme="minorHAnsi" w:cstheme="minorBidi"/>
              <w:noProof/>
              <w:sz w:val="22"/>
              <w:szCs w:val="22"/>
            </w:rPr>
          </w:pPr>
          <w:hyperlink w:anchor="_Toc112758993" w:history="1">
            <w:r w:rsidRPr="00895D14">
              <w:rPr>
                <w:rStyle w:val="Lienhypertexte"/>
                <w:noProof/>
              </w:rPr>
              <w:t>21.42 Ancrages et fixations de maçonneries CCTB 01.02</w:t>
            </w:r>
            <w:r>
              <w:rPr>
                <w:noProof/>
                <w:webHidden/>
              </w:rPr>
              <w:tab/>
            </w:r>
            <w:r>
              <w:rPr>
                <w:noProof/>
                <w:webHidden/>
              </w:rPr>
              <w:fldChar w:fldCharType="begin"/>
            </w:r>
            <w:r>
              <w:rPr>
                <w:noProof/>
                <w:webHidden/>
              </w:rPr>
              <w:instrText xml:space="preserve"> PAGEREF _Toc112758993 \h </w:instrText>
            </w:r>
            <w:r>
              <w:rPr>
                <w:noProof/>
                <w:webHidden/>
              </w:rPr>
            </w:r>
            <w:r>
              <w:rPr>
                <w:noProof/>
                <w:webHidden/>
              </w:rPr>
              <w:fldChar w:fldCharType="separate"/>
            </w:r>
            <w:r>
              <w:rPr>
                <w:noProof/>
                <w:webHidden/>
              </w:rPr>
              <w:t>432</w:t>
            </w:r>
            <w:r>
              <w:rPr>
                <w:noProof/>
                <w:webHidden/>
              </w:rPr>
              <w:fldChar w:fldCharType="end"/>
            </w:r>
          </w:hyperlink>
        </w:p>
        <w:p w14:paraId="673B574D" w14:textId="4AE899F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94" w:history="1">
            <w:r w:rsidRPr="00895D14">
              <w:rPr>
                <w:rStyle w:val="Lienhypertexte"/>
                <w:noProof/>
              </w:rPr>
              <w:t>21.42.1 Crochets, tirants et pattes d'ancrages de maçonneries CCTB 01.10</w:t>
            </w:r>
            <w:r>
              <w:rPr>
                <w:noProof/>
                <w:webHidden/>
              </w:rPr>
              <w:tab/>
            </w:r>
            <w:r>
              <w:rPr>
                <w:noProof/>
                <w:webHidden/>
              </w:rPr>
              <w:fldChar w:fldCharType="begin"/>
            </w:r>
            <w:r>
              <w:rPr>
                <w:noProof/>
                <w:webHidden/>
              </w:rPr>
              <w:instrText xml:space="preserve"> PAGEREF _Toc112758994 \h </w:instrText>
            </w:r>
            <w:r>
              <w:rPr>
                <w:noProof/>
                <w:webHidden/>
              </w:rPr>
            </w:r>
            <w:r>
              <w:rPr>
                <w:noProof/>
                <w:webHidden/>
              </w:rPr>
              <w:fldChar w:fldCharType="separate"/>
            </w:r>
            <w:r>
              <w:rPr>
                <w:noProof/>
                <w:webHidden/>
              </w:rPr>
              <w:t>432</w:t>
            </w:r>
            <w:r>
              <w:rPr>
                <w:noProof/>
                <w:webHidden/>
              </w:rPr>
              <w:fldChar w:fldCharType="end"/>
            </w:r>
          </w:hyperlink>
        </w:p>
        <w:p w14:paraId="6A9125D9" w14:textId="17ACDD4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95" w:history="1">
            <w:r w:rsidRPr="00895D14">
              <w:rPr>
                <w:rStyle w:val="Lienhypertexte"/>
                <w:noProof/>
              </w:rPr>
              <w:t>21.42.1a Crochets, tirants et pattes d'ancrages de maçonneries fixés mécaniquement CCTB 01.10</w:t>
            </w:r>
            <w:r>
              <w:rPr>
                <w:noProof/>
                <w:webHidden/>
              </w:rPr>
              <w:tab/>
            </w:r>
            <w:r>
              <w:rPr>
                <w:noProof/>
                <w:webHidden/>
              </w:rPr>
              <w:fldChar w:fldCharType="begin"/>
            </w:r>
            <w:r>
              <w:rPr>
                <w:noProof/>
                <w:webHidden/>
              </w:rPr>
              <w:instrText xml:space="preserve"> PAGEREF _Toc112758995 \h </w:instrText>
            </w:r>
            <w:r>
              <w:rPr>
                <w:noProof/>
                <w:webHidden/>
              </w:rPr>
            </w:r>
            <w:r>
              <w:rPr>
                <w:noProof/>
                <w:webHidden/>
              </w:rPr>
              <w:fldChar w:fldCharType="separate"/>
            </w:r>
            <w:r>
              <w:rPr>
                <w:noProof/>
                <w:webHidden/>
              </w:rPr>
              <w:t>435</w:t>
            </w:r>
            <w:r>
              <w:rPr>
                <w:noProof/>
                <w:webHidden/>
              </w:rPr>
              <w:fldChar w:fldCharType="end"/>
            </w:r>
          </w:hyperlink>
        </w:p>
        <w:p w14:paraId="5D65DFDB" w14:textId="50C8AA8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96" w:history="1">
            <w:r w:rsidRPr="00895D14">
              <w:rPr>
                <w:rStyle w:val="Lienhypertexte"/>
                <w:noProof/>
              </w:rPr>
              <w:t>21.42.1b Crochets, tirants et pattes d'ancrages de maçonneries scellés dans la masse CCTB 01.10</w:t>
            </w:r>
            <w:r>
              <w:rPr>
                <w:noProof/>
                <w:webHidden/>
              </w:rPr>
              <w:tab/>
            </w:r>
            <w:r>
              <w:rPr>
                <w:noProof/>
                <w:webHidden/>
              </w:rPr>
              <w:fldChar w:fldCharType="begin"/>
            </w:r>
            <w:r>
              <w:rPr>
                <w:noProof/>
                <w:webHidden/>
              </w:rPr>
              <w:instrText xml:space="preserve"> PAGEREF _Toc112758996 \h </w:instrText>
            </w:r>
            <w:r>
              <w:rPr>
                <w:noProof/>
                <w:webHidden/>
              </w:rPr>
            </w:r>
            <w:r>
              <w:rPr>
                <w:noProof/>
                <w:webHidden/>
              </w:rPr>
              <w:fldChar w:fldCharType="separate"/>
            </w:r>
            <w:r>
              <w:rPr>
                <w:noProof/>
                <w:webHidden/>
              </w:rPr>
              <w:t>438</w:t>
            </w:r>
            <w:r>
              <w:rPr>
                <w:noProof/>
                <w:webHidden/>
              </w:rPr>
              <w:fldChar w:fldCharType="end"/>
            </w:r>
          </w:hyperlink>
        </w:p>
        <w:p w14:paraId="2849AF39" w14:textId="2C6582E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97" w:history="1">
            <w:r w:rsidRPr="00895D14">
              <w:rPr>
                <w:rStyle w:val="Lienhypertexte"/>
                <w:noProof/>
              </w:rPr>
              <w:t>21.42.1c Crochets, tirants et pattes d'ancrages de maçonneries scellés chimiquement CCTB 01.10</w:t>
            </w:r>
            <w:r>
              <w:rPr>
                <w:noProof/>
                <w:webHidden/>
              </w:rPr>
              <w:tab/>
            </w:r>
            <w:r>
              <w:rPr>
                <w:noProof/>
                <w:webHidden/>
              </w:rPr>
              <w:fldChar w:fldCharType="begin"/>
            </w:r>
            <w:r>
              <w:rPr>
                <w:noProof/>
                <w:webHidden/>
              </w:rPr>
              <w:instrText xml:space="preserve"> PAGEREF _Toc112758997 \h </w:instrText>
            </w:r>
            <w:r>
              <w:rPr>
                <w:noProof/>
                <w:webHidden/>
              </w:rPr>
            </w:r>
            <w:r>
              <w:rPr>
                <w:noProof/>
                <w:webHidden/>
              </w:rPr>
              <w:fldChar w:fldCharType="separate"/>
            </w:r>
            <w:r>
              <w:rPr>
                <w:noProof/>
                <w:webHidden/>
              </w:rPr>
              <w:t>440</w:t>
            </w:r>
            <w:r>
              <w:rPr>
                <w:noProof/>
                <w:webHidden/>
              </w:rPr>
              <w:fldChar w:fldCharType="end"/>
            </w:r>
          </w:hyperlink>
        </w:p>
        <w:p w14:paraId="2DD3EF4E" w14:textId="33AD126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8998" w:history="1">
            <w:r w:rsidRPr="00895D14">
              <w:rPr>
                <w:rStyle w:val="Lienhypertexte"/>
                <w:noProof/>
              </w:rPr>
              <w:t>21.42.2 Profils à crochets d'ancrages de maçonneries CCTB 01.02</w:t>
            </w:r>
            <w:r>
              <w:rPr>
                <w:noProof/>
                <w:webHidden/>
              </w:rPr>
              <w:tab/>
            </w:r>
            <w:r>
              <w:rPr>
                <w:noProof/>
                <w:webHidden/>
              </w:rPr>
              <w:fldChar w:fldCharType="begin"/>
            </w:r>
            <w:r>
              <w:rPr>
                <w:noProof/>
                <w:webHidden/>
              </w:rPr>
              <w:instrText xml:space="preserve"> PAGEREF _Toc112758998 \h </w:instrText>
            </w:r>
            <w:r>
              <w:rPr>
                <w:noProof/>
                <w:webHidden/>
              </w:rPr>
            </w:r>
            <w:r>
              <w:rPr>
                <w:noProof/>
                <w:webHidden/>
              </w:rPr>
              <w:fldChar w:fldCharType="separate"/>
            </w:r>
            <w:r>
              <w:rPr>
                <w:noProof/>
                <w:webHidden/>
              </w:rPr>
              <w:t>443</w:t>
            </w:r>
            <w:r>
              <w:rPr>
                <w:noProof/>
                <w:webHidden/>
              </w:rPr>
              <w:fldChar w:fldCharType="end"/>
            </w:r>
          </w:hyperlink>
        </w:p>
        <w:p w14:paraId="369055C2" w14:textId="2C502B2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8999" w:history="1">
            <w:r w:rsidRPr="00895D14">
              <w:rPr>
                <w:rStyle w:val="Lienhypertexte"/>
                <w:noProof/>
              </w:rPr>
              <w:t>21.42.2a Profils à crochets d'ancrages de maçonneries fixés mécaniquement CCTB 01.10</w:t>
            </w:r>
            <w:r>
              <w:rPr>
                <w:noProof/>
                <w:webHidden/>
              </w:rPr>
              <w:tab/>
            </w:r>
            <w:r>
              <w:rPr>
                <w:noProof/>
                <w:webHidden/>
              </w:rPr>
              <w:fldChar w:fldCharType="begin"/>
            </w:r>
            <w:r>
              <w:rPr>
                <w:noProof/>
                <w:webHidden/>
              </w:rPr>
              <w:instrText xml:space="preserve"> PAGEREF _Toc112758999 \h </w:instrText>
            </w:r>
            <w:r>
              <w:rPr>
                <w:noProof/>
                <w:webHidden/>
              </w:rPr>
            </w:r>
            <w:r>
              <w:rPr>
                <w:noProof/>
                <w:webHidden/>
              </w:rPr>
              <w:fldChar w:fldCharType="separate"/>
            </w:r>
            <w:r>
              <w:rPr>
                <w:noProof/>
                <w:webHidden/>
              </w:rPr>
              <w:t>443</w:t>
            </w:r>
            <w:r>
              <w:rPr>
                <w:noProof/>
                <w:webHidden/>
              </w:rPr>
              <w:fldChar w:fldCharType="end"/>
            </w:r>
          </w:hyperlink>
        </w:p>
        <w:p w14:paraId="5A36C5D2" w14:textId="6AFE225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00" w:history="1">
            <w:r w:rsidRPr="00895D14">
              <w:rPr>
                <w:rStyle w:val="Lienhypertexte"/>
                <w:noProof/>
              </w:rPr>
              <w:t>21.42.2b Profils à crochets d'ancrages de maçonneries scellés dans la masse CCTB 01.10</w:t>
            </w:r>
            <w:r>
              <w:rPr>
                <w:noProof/>
                <w:webHidden/>
              </w:rPr>
              <w:tab/>
            </w:r>
            <w:r>
              <w:rPr>
                <w:noProof/>
                <w:webHidden/>
              </w:rPr>
              <w:fldChar w:fldCharType="begin"/>
            </w:r>
            <w:r>
              <w:rPr>
                <w:noProof/>
                <w:webHidden/>
              </w:rPr>
              <w:instrText xml:space="preserve"> PAGEREF _Toc112759000 \h </w:instrText>
            </w:r>
            <w:r>
              <w:rPr>
                <w:noProof/>
                <w:webHidden/>
              </w:rPr>
            </w:r>
            <w:r>
              <w:rPr>
                <w:noProof/>
                <w:webHidden/>
              </w:rPr>
              <w:fldChar w:fldCharType="separate"/>
            </w:r>
            <w:r>
              <w:rPr>
                <w:noProof/>
                <w:webHidden/>
              </w:rPr>
              <w:t>443</w:t>
            </w:r>
            <w:r>
              <w:rPr>
                <w:noProof/>
                <w:webHidden/>
              </w:rPr>
              <w:fldChar w:fldCharType="end"/>
            </w:r>
          </w:hyperlink>
        </w:p>
        <w:p w14:paraId="024FFB09" w14:textId="74E3EED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01" w:history="1">
            <w:r w:rsidRPr="00895D14">
              <w:rPr>
                <w:rStyle w:val="Lienhypertexte"/>
                <w:noProof/>
              </w:rPr>
              <w:t>21.42.3 Feuillards métalliques de fixation de maçonneries CCTB 01.02</w:t>
            </w:r>
            <w:r>
              <w:rPr>
                <w:noProof/>
                <w:webHidden/>
              </w:rPr>
              <w:tab/>
            </w:r>
            <w:r>
              <w:rPr>
                <w:noProof/>
                <w:webHidden/>
              </w:rPr>
              <w:fldChar w:fldCharType="begin"/>
            </w:r>
            <w:r>
              <w:rPr>
                <w:noProof/>
                <w:webHidden/>
              </w:rPr>
              <w:instrText xml:space="preserve"> PAGEREF _Toc112759001 \h </w:instrText>
            </w:r>
            <w:r>
              <w:rPr>
                <w:noProof/>
                <w:webHidden/>
              </w:rPr>
            </w:r>
            <w:r>
              <w:rPr>
                <w:noProof/>
                <w:webHidden/>
              </w:rPr>
              <w:fldChar w:fldCharType="separate"/>
            </w:r>
            <w:r>
              <w:rPr>
                <w:noProof/>
                <w:webHidden/>
              </w:rPr>
              <w:t>443</w:t>
            </w:r>
            <w:r>
              <w:rPr>
                <w:noProof/>
                <w:webHidden/>
              </w:rPr>
              <w:fldChar w:fldCharType="end"/>
            </w:r>
          </w:hyperlink>
        </w:p>
        <w:p w14:paraId="515E3168" w14:textId="526EA3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02" w:history="1">
            <w:r w:rsidRPr="00895D14">
              <w:rPr>
                <w:rStyle w:val="Lienhypertexte"/>
                <w:noProof/>
              </w:rPr>
              <w:t>21.42.3a Feuillards métalliques de fixation de maçonneries CCTB 01.10</w:t>
            </w:r>
            <w:r>
              <w:rPr>
                <w:noProof/>
                <w:webHidden/>
              </w:rPr>
              <w:tab/>
            </w:r>
            <w:r>
              <w:rPr>
                <w:noProof/>
                <w:webHidden/>
              </w:rPr>
              <w:fldChar w:fldCharType="begin"/>
            </w:r>
            <w:r>
              <w:rPr>
                <w:noProof/>
                <w:webHidden/>
              </w:rPr>
              <w:instrText xml:space="preserve"> PAGEREF _Toc112759002 \h </w:instrText>
            </w:r>
            <w:r>
              <w:rPr>
                <w:noProof/>
                <w:webHidden/>
              </w:rPr>
            </w:r>
            <w:r>
              <w:rPr>
                <w:noProof/>
                <w:webHidden/>
              </w:rPr>
              <w:fldChar w:fldCharType="separate"/>
            </w:r>
            <w:r>
              <w:rPr>
                <w:noProof/>
                <w:webHidden/>
              </w:rPr>
              <w:t>443</w:t>
            </w:r>
            <w:r>
              <w:rPr>
                <w:noProof/>
                <w:webHidden/>
              </w:rPr>
              <w:fldChar w:fldCharType="end"/>
            </w:r>
          </w:hyperlink>
        </w:p>
        <w:p w14:paraId="259A31E9" w14:textId="0925A64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03" w:history="1">
            <w:r w:rsidRPr="00895D14">
              <w:rPr>
                <w:rStyle w:val="Lienhypertexte"/>
                <w:noProof/>
              </w:rPr>
              <w:t>21.42.4 Consoles de support pour maçonneries CCTB 01.04</w:t>
            </w:r>
            <w:r>
              <w:rPr>
                <w:noProof/>
                <w:webHidden/>
              </w:rPr>
              <w:tab/>
            </w:r>
            <w:r>
              <w:rPr>
                <w:noProof/>
                <w:webHidden/>
              </w:rPr>
              <w:fldChar w:fldCharType="begin"/>
            </w:r>
            <w:r>
              <w:rPr>
                <w:noProof/>
                <w:webHidden/>
              </w:rPr>
              <w:instrText xml:space="preserve"> PAGEREF _Toc112759003 \h </w:instrText>
            </w:r>
            <w:r>
              <w:rPr>
                <w:noProof/>
                <w:webHidden/>
              </w:rPr>
            </w:r>
            <w:r>
              <w:rPr>
                <w:noProof/>
                <w:webHidden/>
              </w:rPr>
              <w:fldChar w:fldCharType="separate"/>
            </w:r>
            <w:r>
              <w:rPr>
                <w:noProof/>
                <w:webHidden/>
              </w:rPr>
              <w:t>445</w:t>
            </w:r>
            <w:r>
              <w:rPr>
                <w:noProof/>
                <w:webHidden/>
              </w:rPr>
              <w:fldChar w:fldCharType="end"/>
            </w:r>
          </w:hyperlink>
        </w:p>
        <w:p w14:paraId="27797AEF" w14:textId="6C96280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04" w:history="1">
            <w:r w:rsidRPr="00895D14">
              <w:rPr>
                <w:rStyle w:val="Lienhypertexte"/>
                <w:noProof/>
              </w:rPr>
              <w:t>21.42.4a Consoles de support simples pour maçonneries CCTB 01.04</w:t>
            </w:r>
            <w:r>
              <w:rPr>
                <w:noProof/>
                <w:webHidden/>
              </w:rPr>
              <w:tab/>
            </w:r>
            <w:r>
              <w:rPr>
                <w:noProof/>
                <w:webHidden/>
              </w:rPr>
              <w:fldChar w:fldCharType="begin"/>
            </w:r>
            <w:r>
              <w:rPr>
                <w:noProof/>
                <w:webHidden/>
              </w:rPr>
              <w:instrText xml:space="preserve"> PAGEREF _Toc112759004 \h </w:instrText>
            </w:r>
            <w:r>
              <w:rPr>
                <w:noProof/>
                <w:webHidden/>
              </w:rPr>
            </w:r>
            <w:r>
              <w:rPr>
                <w:noProof/>
                <w:webHidden/>
              </w:rPr>
              <w:fldChar w:fldCharType="separate"/>
            </w:r>
            <w:r>
              <w:rPr>
                <w:noProof/>
                <w:webHidden/>
              </w:rPr>
              <w:t>446</w:t>
            </w:r>
            <w:r>
              <w:rPr>
                <w:noProof/>
                <w:webHidden/>
              </w:rPr>
              <w:fldChar w:fldCharType="end"/>
            </w:r>
          </w:hyperlink>
        </w:p>
        <w:p w14:paraId="7A6DDAA4" w14:textId="044CB02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05" w:history="1">
            <w:r w:rsidRPr="00895D14">
              <w:rPr>
                <w:rStyle w:val="Lienhypertexte"/>
                <w:noProof/>
              </w:rPr>
              <w:t>21.42.4b Consoles de support doubles pour maçonneries CCTB 01.02</w:t>
            </w:r>
            <w:r>
              <w:rPr>
                <w:noProof/>
                <w:webHidden/>
              </w:rPr>
              <w:tab/>
            </w:r>
            <w:r>
              <w:rPr>
                <w:noProof/>
                <w:webHidden/>
              </w:rPr>
              <w:fldChar w:fldCharType="begin"/>
            </w:r>
            <w:r>
              <w:rPr>
                <w:noProof/>
                <w:webHidden/>
              </w:rPr>
              <w:instrText xml:space="preserve"> PAGEREF _Toc112759005 \h </w:instrText>
            </w:r>
            <w:r>
              <w:rPr>
                <w:noProof/>
                <w:webHidden/>
              </w:rPr>
            </w:r>
            <w:r>
              <w:rPr>
                <w:noProof/>
                <w:webHidden/>
              </w:rPr>
              <w:fldChar w:fldCharType="separate"/>
            </w:r>
            <w:r>
              <w:rPr>
                <w:noProof/>
                <w:webHidden/>
              </w:rPr>
              <w:t>446</w:t>
            </w:r>
            <w:r>
              <w:rPr>
                <w:noProof/>
                <w:webHidden/>
              </w:rPr>
              <w:fldChar w:fldCharType="end"/>
            </w:r>
          </w:hyperlink>
        </w:p>
        <w:p w14:paraId="6369D224" w14:textId="60AB2827"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06" w:history="1">
            <w:r w:rsidRPr="00895D14">
              <w:rPr>
                <w:rStyle w:val="Lienhypertexte"/>
                <w:noProof/>
              </w:rPr>
              <w:t>21.43 Assises de maçonneries (linteaux, cornières, consoles et autres) CCTB 01.07</w:t>
            </w:r>
            <w:r>
              <w:rPr>
                <w:noProof/>
                <w:webHidden/>
              </w:rPr>
              <w:tab/>
            </w:r>
            <w:r>
              <w:rPr>
                <w:noProof/>
                <w:webHidden/>
              </w:rPr>
              <w:fldChar w:fldCharType="begin"/>
            </w:r>
            <w:r>
              <w:rPr>
                <w:noProof/>
                <w:webHidden/>
              </w:rPr>
              <w:instrText xml:space="preserve"> PAGEREF _Toc112759006 \h </w:instrText>
            </w:r>
            <w:r>
              <w:rPr>
                <w:noProof/>
                <w:webHidden/>
              </w:rPr>
            </w:r>
            <w:r>
              <w:rPr>
                <w:noProof/>
                <w:webHidden/>
              </w:rPr>
              <w:fldChar w:fldCharType="separate"/>
            </w:r>
            <w:r>
              <w:rPr>
                <w:noProof/>
                <w:webHidden/>
              </w:rPr>
              <w:t>446</w:t>
            </w:r>
            <w:r>
              <w:rPr>
                <w:noProof/>
                <w:webHidden/>
              </w:rPr>
              <w:fldChar w:fldCharType="end"/>
            </w:r>
          </w:hyperlink>
        </w:p>
        <w:p w14:paraId="6DAFA5FD" w14:textId="5929413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07" w:history="1">
            <w:r w:rsidRPr="00895D14">
              <w:rPr>
                <w:rStyle w:val="Lienhypertexte"/>
                <w:noProof/>
              </w:rPr>
              <w:t>21.43.1 Linteaux CCTB 01.04</w:t>
            </w:r>
            <w:r>
              <w:rPr>
                <w:noProof/>
                <w:webHidden/>
              </w:rPr>
              <w:tab/>
            </w:r>
            <w:r>
              <w:rPr>
                <w:noProof/>
                <w:webHidden/>
              </w:rPr>
              <w:fldChar w:fldCharType="begin"/>
            </w:r>
            <w:r>
              <w:rPr>
                <w:noProof/>
                <w:webHidden/>
              </w:rPr>
              <w:instrText xml:space="preserve"> PAGEREF _Toc112759007 \h </w:instrText>
            </w:r>
            <w:r>
              <w:rPr>
                <w:noProof/>
                <w:webHidden/>
              </w:rPr>
            </w:r>
            <w:r>
              <w:rPr>
                <w:noProof/>
                <w:webHidden/>
              </w:rPr>
              <w:fldChar w:fldCharType="separate"/>
            </w:r>
            <w:r>
              <w:rPr>
                <w:noProof/>
                <w:webHidden/>
              </w:rPr>
              <w:t>447</w:t>
            </w:r>
            <w:r>
              <w:rPr>
                <w:noProof/>
                <w:webHidden/>
              </w:rPr>
              <w:fldChar w:fldCharType="end"/>
            </w:r>
          </w:hyperlink>
        </w:p>
        <w:p w14:paraId="067FBEDE" w14:textId="3F9BF2B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08" w:history="1">
            <w:r w:rsidRPr="00895D14">
              <w:rPr>
                <w:rStyle w:val="Lienhypertexte"/>
                <w:noProof/>
              </w:rPr>
              <w:t>21.43.2 Linteaux composites (prélinteaux plats + rehausses collaborantes) CCTB 01.04</w:t>
            </w:r>
            <w:r>
              <w:rPr>
                <w:noProof/>
                <w:webHidden/>
              </w:rPr>
              <w:tab/>
            </w:r>
            <w:r>
              <w:rPr>
                <w:noProof/>
                <w:webHidden/>
              </w:rPr>
              <w:fldChar w:fldCharType="begin"/>
            </w:r>
            <w:r>
              <w:rPr>
                <w:noProof/>
                <w:webHidden/>
              </w:rPr>
              <w:instrText xml:space="preserve"> PAGEREF _Toc112759008 \h </w:instrText>
            </w:r>
            <w:r>
              <w:rPr>
                <w:noProof/>
                <w:webHidden/>
              </w:rPr>
            </w:r>
            <w:r>
              <w:rPr>
                <w:noProof/>
                <w:webHidden/>
              </w:rPr>
              <w:fldChar w:fldCharType="separate"/>
            </w:r>
            <w:r>
              <w:rPr>
                <w:noProof/>
                <w:webHidden/>
              </w:rPr>
              <w:t>448</w:t>
            </w:r>
            <w:r>
              <w:rPr>
                <w:noProof/>
                <w:webHidden/>
              </w:rPr>
              <w:fldChar w:fldCharType="end"/>
            </w:r>
          </w:hyperlink>
        </w:p>
        <w:p w14:paraId="6DCA0A1C" w14:textId="523BB04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09" w:history="1">
            <w:r w:rsidRPr="00895D14">
              <w:rPr>
                <w:rStyle w:val="Lienhypertexte"/>
                <w:noProof/>
              </w:rPr>
              <w:t>21.43.3 Linteaux composites (prélinteaux en U + âmes en béton) CCTB 01.04</w:t>
            </w:r>
            <w:r>
              <w:rPr>
                <w:noProof/>
                <w:webHidden/>
              </w:rPr>
              <w:tab/>
            </w:r>
            <w:r>
              <w:rPr>
                <w:noProof/>
                <w:webHidden/>
              </w:rPr>
              <w:fldChar w:fldCharType="begin"/>
            </w:r>
            <w:r>
              <w:rPr>
                <w:noProof/>
                <w:webHidden/>
              </w:rPr>
              <w:instrText xml:space="preserve"> PAGEREF _Toc112759009 \h </w:instrText>
            </w:r>
            <w:r>
              <w:rPr>
                <w:noProof/>
                <w:webHidden/>
              </w:rPr>
            </w:r>
            <w:r>
              <w:rPr>
                <w:noProof/>
                <w:webHidden/>
              </w:rPr>
              <w:fldChar w:fldCharType="separate"/>
            </w:r>
            <w:r>
              <w:rPr>
                <w:noProof/>
                <w:webHidden/>
              </w:rPr>
              <w:t>448</w:t>
            </w:r>
            <w:r>
              <w:rPr>
                <w:noProof/>
                <w:webHidden/>
              </w:rPr>
              <w:fldChar w:fldCharType="end"/>
            </w:r>
          </w:hyperlink>
        </w:p>
        <w:p w14:paraId="7AF2CE9A" w14:textId="1039AD5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10" w:history="1">
            <w:r w:rsidRPr="00895D14">
              <w:rPr>
                <w:rStyle w:val="Lienhypertexte"/>
                <w:noProof/>
              </w:rPr>
              <w:t>21.43.4 Cornières et consoles de support de maçonneries CCTB 01.10</w:t>
            </w:r>
            <w:r>
              <w:rPr>
                <w:noProof/>
                <w:webHidden/>
              </w:rPr>
              <w:tab/>
            </w:r>
            <w:r>
              <w:rPr>
                <w:noProof/>
                <w:webHidden/>
              </w:rPr>
              <w:fldChar w:fldCharType="begin"/>
            </w:r>
            <w:r>
              <w:rPr>
                <w:noProof/>
                <w:webHidden/>
              </w:rPr>
              <w:instrText xml:space="preserve"> PAGEREF _Toc112759010 \h </w:instrText>
            </w:r>
            <w:r>
              <w:rPr>
                <w:noProof/>
                <w:webHidden/>
              </w:rPr>
            </w:r>
            <w:r>
              <w:rPr>
                <w:noProof/>
                <w:webHidden/>
              </w:rPr>
              <w:fldChar w:fldCharType="separate"/>
            </w:r>
            <w:r>
              <w:rPr>
                <w:noProof/>
                <w:webHidden/>
              </w:rPr>
              <w:t>448</w:t>
            </w:r>
            <w:r>
              <w:rPr>
                <w:noProof/>
                <w:webHidden/>
              </w:rPr>
              <w:fldChar w:fldCharType="end"/>
            </w:r>
          </w:hyperlink>
        </w:p>
        <w:p w14:paraId="4FECE2A7" w14:textId="12391B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1" w:history="1">
            <w:r w:rsidRPr="00895D14">
              <w:rPr>
                <w:rStyle w:val="Lienhypertexte"/>
                <w:noProof/>
              </w:rPr>
              <w:t>21.43.4a Cornières sans consoles (posées sur appuis latéraux) CCTB 01.04</w:t>
            </w:r>
            <w:r>
              <w:rPr>
                <w:noProof/>
                <w:webHidden/>
              </w:rPr>
              <w:tab/>
            </w:r>
            <w:r>
              <w:rPr>
                <w:noProof/>
                <w:webHidden/>
              </w:rPr>
              <w:fldChar w:fldCharType="begin"/>
            </w:r>
            <w:r>
              <w:rPr>
                <w:noProof/>
                <w:webHidden/>
              </w:rPr>
              <w:instrText xml:space="preserve"> PAGEREF _Toc112759011 \h </w:instrText>
            </w:r>
            <w:r>
              <w:rPr>
                <w:noProof/>
                <w:webHidden/>
              </w:rPr>
            </w:r>
            <w:r>
              <w:rPr>
                <w:noProof/>
                <w:webHidden/>
              </w:rPr>
              <w:fldChar w:fldCharType="separate"/>
            </w:r>
            <w:r>
              <w:rPr>
                <w:noProof/>
                <w:webHidden/>
              </w:rPr>
              <w:t>448</w:t>
            </w:r>
            <w:r>
              <w:rPr>
                <w:noProof/>
                <w:webHidden/>
              </w:rPr>
              <w:fldChar w:fldCharType="end"/>
            </w:r>
          </w:hyperlink>
        </w:p>
        <w:p w14:paraId="4DC0127C" w14:textId="595DF79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2" w:history="1">
            <w:r w:rsidRPr="00895D14">
              <w:rPr>
                <w:rStyle w:val="Lienhypertexte"/>
                <w:noProof/>
              </w:rPr>
              <w:t>21.43.4b Consoles CCTB 01.10</w:t>
            </w:r>
            <w:r>
              <w:rPr>
                <w:noProof/>
                <w:webHidden/>
              </w:rPr>
              <w:tab/>
            </w:r>
            <w:r>
              <w:rPr>
                <w:noProof/>
                <w:webHidden/>
              </w:rPr>
              <w:fldChar w:fldCharType="begin"/>
            </w:r>
            <w:r>
              <w:rPr>
                <w:noProof/>
                <w:webHidden/>
              </w:rPr>
              <w:instrText xml:space="preserve"> PAGEREF _Toc112759012 \h </w:instrText>
            </w:r>
            <w:r>
              <w:rPr>
                <w:noProof/>
                <w:webHidden/>
              </w:rPr>
            </w:r>
            <w:r>
              <w:rPr>
                <w:noProof/>
                <w:webHidden/>
              </w:rPr>
              <w:fldChar w:fldCharType="separate"/>
            </w:r>
            <w:r>
              <w:rPr>
                <w:noProof/>
                <w:webHidden/>
              </w:rPr>
              <w:t>448</w:t>
            </w:r>
            <w:r>
              <w:rPr>
                <w:noProof/>
                <w:webHidden/>
              </w:rPr>
              <w:fldChar w:fldCharType="end"/>
            </w:r>
          </w:hyperlink>
        </w:p>
        <w:p w14:paraId="5C91F583" w14:textId="1A4FDF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3" w:history="1">
            <w:r w:rsidRPr="00895D14">
              <w:rPr>
                <w:rStyle w:val="Lienhypertexte"/>
                <w:noProof/>
              </w:rPr>
              <w:t>21.43.4c Consoles doubles (avec cornière) CCTB 01.10</w:t>
            </w:r>
            <w:r>
              <w:rPr>
                <w:noProof/>
                <w:webHidden/>
              </w:rPr>
              <w:tab/>
            </w:r>
            <w:r>
              <w:rPr>
                <w:noProof/>
                <w:webHidden/>
              </w:rPr>
              <w:fldChar w:fldCharType="begin"/>
            </w:r>
            <w:r>
              <w:rPr>
                <w:noProof/>
                <w:webHidden/>
              </w:rPr>
              <w:instrText xml:space="preserve"> PAGEREF _Toc112759013 \h </w:instrText>
            </w:r>
            <w:r>
              <w:rPr>
                <w:noProof/>
                <w:webHidden/>
              </w:rPr>
            </w:r>
            <w:r>
              <w:rPr>
                <w:noProof/>
                <w:webHidden/>
              </w:rPr>
              <w:fldChar w:fldCharType="separate"/>
            </w:r>
            <w:r>
              <w:rPr>
                <w:noProof/>
                <w:webHidden/>
              </w:rPr>
              <w:t>448</w:t>
            </w:r>
            <w:r>
              <w:rPr>
                <w:noProof/>
                <w:webHidden/>
              </w:rPr>
              <w:fldChar w:fldCharType="end"/>
            </w:r>
          </w:hyperlink>
        </w:p>
        <w:p w14:paraId="668493F4" w14:textId="7D50AA8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14" w:history="1">
            <w:r w:rsidRPr="00895D14">
              <w:rPr>
                <w:rStyle w:val="Lienhypertexte"/>
                <w:noProof/>
              </w:rPr>
              <w:t>21.43.5 Cornières et consoles de support de maçonneries avec suspensions de briques CCTB 01.10</w:t>
            </w:r>
            <w:r>
              <w:rPr>
                <w:noProof/>
                <w:webHidden/>
              </w:rPr>
              <w:tab/>
            </w:r>
            <w:r>
              <w:rPr>
                <w:noProof/>
                <w:webHidden/>
              </w:rPr>
              <w:fldChar w:fldCharType="begin"/>
            </w:r>
            <w:r>
              <w:rPr>
                <w:noProof/>
                <w:webHidden/>
              </w:rPr>
              <w:instrText xml:space="preserve"> PAGEREF _Toc112759014 \h </w:instrText>
            </w:r>
            <w:r>
              <w:rPr>
                <w:noProof/>
                <w:webHidden/>
              </w:rPr>
            </w:r>
            <w:r>
              <w:rPr>
                <w:noProof/>
                <w:webHidden/>
              </w:rPr>
              <w:fldChar w:fldCharType="separate"/>
            </w:r>
            <w:r>
              <w:rPr>
                <w:noProof/>
                <w:webHidden/>
              </w:rPr>
              <w:t>448</w:t>
            </w:r>
            <w:r>
              <w:rPr>
                <w:noProof/>
                <w:webHidden/>
              </w:rPr>
              <w:fldChar w:fldCharType="end"/>
            </w:r>
          </w:hyperlink>
        </w:p>
        <w:p w14:paraId="072CF107" w14:textId="3971484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5" w:history="1">
            <w:r w:rsidRPr="00895D14">
              <w:rPr>
                <w:rStyle w:val="Lienhypertexte"/>
                <w:noProof/>
              </w:rPr>
              <w:t>21.43.5a Cornières sans consoles (posées sur appuis latéraux) avec suspensions de briques CCTB 01.10</w:t>
            </w:r>
            <w:r>
              <w:rPr>
                <w:noProof/>
                <w:webHidden/>
              </w:rPr>
              <w:tab/>
            </w:r>
            <w:r>
              <w:rPr>
                <w:noProof/>
                <w:webHidden/>
              </w:rPr>
              <w:fldChar w:fldCharType="begin"/>
            </w:r>
            <w:r>
              <w:rPr>
                <w:noProof/>
                <w:webHidden/>
              </w:rPr>
              <w:instrText xml:space="preserve"> PAGEREF _Toc112759015 \h </w:instrText>
            </w:r>
            <w:r>
              <w:rPr>
                <w:noProof/>
                <w:webHidden/>
              </w:rPr>
            </w:r>
            <w:r>
              <w:rPr>
                <w:noProof/>
                <w:webHidden/>
              </w:rPr>
              <w:fldChar w:fldCharType="separate"/>
            </w:r>
            <w:r>
              <w:rPr>
                <w:noProof/>
                <w:webHidden/>
              </w:rPr>
              <w:t>448</w:t>
            </w:r>
            <w:r>
              <w:rPr>
                <w:noProof/>
                <w:webHidden/>
              </w:rPr>
              <w:fldChar w:fldCharType="end"/>
            </w:r>
          </w:hyperlink>
        </w:p>
        <w:p w14:paraId="622756E8" w14:textId="01AA807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6" w:history="1">
            <w:r w:rsidRPr="00895D14">
              <w:rPr>
                <w:rStyle w:val="Lienhypertexte"/>
                <w:noProof/>
              </w:rPr>
              <w:t>21.43.5b Consoles avec suspensions de briques CCTB 01.10</w:t>
            </w:r>
            <w:r>
              <w:rPr>
                <w:noProof/>
                <w:webHidden/>
              </w:rPr>
              <w:tab/>
            </w:r>
            <w:r>
              <w:rPr>
                <w:noProof/>
                <w:webHidden/>
              </w:rPr>
              <w:fldChar w:fldCharType="begin"/>
            </w:r>
            <w:r>
              <w:rPr>
                <w:noProof/>
                <w:webHidden/>
              </w:rPr>
              <w:instrText xml:space="preserve"> PAGEREF _Toc112759016 \h </w:instrText>
            </w:r>
            <w:r>
              <w:rPr>
                <w:noProof/>
                <w:webHidden/>
              </w:rPr>
            </w:r>
            <w:r>
              <w:rPr>
                <w:noProof/>
                <w:webHidden/>
              </w:rPr>
              <w:fldChar w:fldCharType="separate"/>
            </w:r>
            <w:r>
              <w:rPr>
                <w:noProof/>
                <w:webHidden/>
              </w:rPr>
              <w:t>448</w:t>
            </w:r>
            <w:r>
              <w:rPr>
                <w:noProof/>
                <w:webHidden/>
              </w:rPr>
              <w:fldChar w:fldCharType="end"/>
            </w:r>
          </w:hyperlink>
        </w:p>
        <w:p w14:paraId="1A3DF96B" w14:textId="3200633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7" w:history="1">
            <w:r w:rsidRPr="00895D14">
              <w:rPr>
                <w:rStyle w:val="Lienhypertexte"/>
                <w:noProof/>
              </w:rPr>
              <w:t>21.43.5c Consoles doubles (avec cornière) avec suspensions de briques CCTB 01.10</w:t>
            </w:r>
            <w:r>
              <w:rPr>
                <w:noProof/>
                <w:webHidden/>
              </w:rPr>
              <w:tab/>
            </w:r>
            <w:r>
              <w:rPr>
                <w:noProof/>
                <w:webHidden/>
              </w:rPr>
              <w:fldChar w:fldCharType="begin"/>
            </w:r>
            <w:r>
              <w:rPr>
                <w:noProof/>
                <w:webHidden/>
              </w:rPr>
              <w:instrText xml:space="preserve"> PAGEREF _Toc112759017 \h </w:instrText>
            </w:r>
            <w:r>
              <w:rPr>
                <w:noProof/>
                <w:webHidden/>
              </w:rPr>
            </w:r>
            <w:r>
              <w:rPr>
                <w:noProof/>
                <w:webHidden/>
              </w:rPr>
              <w:fldChar w:fldCharType="separate"/>
            </w:r>
            <w:r>
              <w:rPr>
                <w:noProof/>
                <w:webHidden/>
              </w:rPr>
              <w:t>448</w:t>
            </w:r>
            <w:r>
              <w:rPr>
                <w:noProof/>
                <w:webHidden/>
              </w:rPr>
              <w:fldChar w:fldCharType="end"/>
            </w:r>
          </w:hyperlink>
        </w:p>
        <w:p w14:paraId="5696505E" w14:textId="533DB5D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18" w:history="1">
            <w:r w:rsidRPr="00895D14">
              <w:rPr>
                <w:rStyle w:val="Lienhypertexte"/>
                <w:noProof/>
              </w:rPr>
              <w:t>21.43.6 Assises d’éléments de maçonnerie de parement CCTB 01.10</w:t>
            </w:r>
            <w:r>
              <w:rPr>
                <w:noProof/>
                <w:webHidden/>
              </w:rPr>
              <w:tab/>
            </w:r>
            <w:r>
              <w:rPr>
                <w:noProof/>
                <w:webHidden/>
              </w:rPr>
              <w:fldChar w:fldCharType="begin"/>
            </w:r>
            <w:r>
              <w:rPr>
                <w:noProof/>
                <w:webHidden/>
              </w:rPr>
              <w:instrText xml:space="preserve"> PAGEREF _Toc112759018 \h </w:instrText>
            </w:r>
            <w:r>
              <w:rPr>
                <w:noProof/>
                <w:webHidden/>
              </w:rPr>
            </w:r>
            <w:r>
              <w:rPr>
                <w:noProof/>
                <w:webHidden/>
              </w:rPr>
              <w:fldChar w:fldCharType="separate"/>
            </w:r>
            <w:r>
              <w:rPr>
                <w:noProof/>
                <w:webHidden/>
              </w:rPr>
              <w:t>448</w:t>
            </w:r>
            <w:r>
              <w:rPr>
                <w:noProof/>
                <w:webHidden/>
              </w:rPr>
              <w:fldChar w:fldCharType="end"/>
            </w:r>
          </w:hyperlink>
        </w:p>
        <w:p w14:paraId="5F95FF76" w14:textId="0A4BAE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19" w:history="1">
            <w:r w:rsidRPr="00895D14">
              <w:rPr>
                <w:rStyle w:val="Lienhypertexte"/>
                <w:noProof/>
              </w:rPr>
              <w:t>21.43.6a Assises d’éléments de maçonnerie sur chant CCTB 01.10</w:t>
            </w:r>
            <w:r>
              <w:rPr>
                <w:noProof/>
                <w:webHidden/>
              </w:rPr>
              <w:tab/>
            </w:r>
            <w:r>
              <w:rPr>
                <w:noProof/>
                <w:webHidden/>
              </w:rPr>
              <w:fldChar w:fldCharType="begin"/>
            </w:r>
            <w:r>
              <w:rPr>
                <w:noProof/>
                <w:webHidden/>
              </w:rPr>
              <w:instrText xml:space="preserve"> PAGEREF _Toc112759019 \h </w:instrText>
            </w:r>
            <w:r>
              <w:rPr>
                <w:noProof/>
                <w:webHidden/>
              </w:rPr>
            </w:r>
            <w:r>
              <w:rPr>
                <w:noProof/>
                <w:webHidden/>
              </w:rPr>
              <w:fldChar w:fldCharType="separate"/>
            </w:r>
            <w:r>
              <w:rPr>
                <w:noProof/>
                <w:webHidden/>
              </w:rPr>
              <w:t>448</w:t>
            </w:r>
            <w:r>
              <w:rPr>
                <w:noProof/>
                <w:webHidden/>
              </w:rPr>
              <w:fldChar w:fldCharType="end"/>
            </w:r>
          </w:hyperlink>
        </w:p>
        <w:p w14:paraId="18763F7D" w14:textId="625EC92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20" w:history="1">
            <w:r w:rsidRPr="00895D14">
              <w:rPr>
                <w:rStyle w:val="Lienhypertexte"/>
                <w:noProof/>
              </w:rPr>
              <w:t>21.43.6b Assises d’éléments de maçonnerie en panneresses CCTB 01.10</w:t>
            </w:r>
            <w:r>
              <w:rPr>
                <w:noProof/>
                <w:webHidden/>
              </w:rPr>
              <w:tab/>
            </w:r>
            <w:r>
              <w:rPr>
                <w:noProof/>
                <w:webHidden/>
              </w:rPr>
              <w:fldChar w:fldCharType="begin"/>
            </w:r>
            <w:r>
              <w:rPr>
                <w:noProof/>
                <w:webHidden/>
              </w:rPr>
              <w:instrText xml:space="preserve"> PAGEREF _Toc112759020 \h </w:instrText>
            </w:r>
            <w:r>
              <w:rPr>
                <w:noProof/>
                <w:webHidden/>
              </w:rPr>
            </w:r>
            <w:r>
              <w:rPr>
                <w:noProof/>
                <w:webHidden/>
              </w:rPr>
              <w:fldChar w:fldCharType="separate"/>
            </w:r>
            <w:r>
              <w:rPr>
                <w:noProof/>
                <w:webHidden/>
              </w:rPr>
              <w:t>448</w:t>
            </w:r>
            <w:r>
              <w:rPr>
                <w:noProof/>
                <w:webHidden/>
              </w:rPr>
              <w:fldChar w:fldCharType="end"/>
            </w:r>
          </w:hyperlink>
        </w:p>
        <w:p w14:paraId="0B6E6E4A" w14:textId="3CE6F60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21" w:history="1">
            <w:r w:rsidRPr="00895D14">
              <w:rPr>
                <w:rStyle w:val="Lienhypertexte"/>
                <w:noProof/>
              </w:rPr>
              <w:t>21.43.6c Assises d'éléments de maçonnerie en arcs CCTB 01.10</w:t>
            </w:r>
            <w:r>
              <w:rPr>
                <w:noProof/>
                <w:webHidden/>
              </w:rPr>
              <w:tab/>
            </w:r>
            <w:r>
              <w:rPr>
                <w:noProof/>
                <w:webHidden/>
              </w:rPr>
              <w:fldChar w:fldCharType="begin"/>
            </w:r>
            <w:r>
              <w:rPr>
                <w:noProof/>
                <w:webHidden/>
              </w:rPr>
              <w:instrText xml:space="preserve"> PAGEREF _Toc112759021 \h </w:instrText>
            </w:r>
            <w:r>
              <w:rPr>
                <w:noProof/>
                <w:webHidden/>
              </w:rPr>
            </w:r>
            <w:r>
              <w:rPr>
                <w:noProof/>
                <w:webHidden/>
              </w:rPr>
              <w:fldChar w:fldCharType="separate"/>
            </w:r>
            <w:r>
              <w:rPr>
                <w:noProof/>
                <w:webHidden/>
              </w:rPr>
              <w:t>448</w:t>
            </w:r>
            <w:r>
              <w:rPr>
                <w:noProof/>
                <w:webHidden/>
              </w:rPr>
              <w:fldChar w:fldCharType="end"/>
            </w:r>
          </w:hyperlink>
        </w:p>
        <w:p w14:paraId="2689B220" w14:textId="0ACA3B8A"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22" w:history="1">
            <w:r w:rsidRPr="00895D14">
              <w:rPr>
                <w:rStyle w:val="Lienhypertexte"/>
                <w:noProof/>
              </w:rPr>
              <w:t>21.44 Eléments de ventilation CCTB 01.02</w:t>
            </w:r>
            <w:r>
              <w:rPr>
                <w:noProof/>
                <w:webHidden/>
              </w:rPr>
              <w:tab/>
            </w:r>
            <w:r>
              <w:rPr>
                <w:noProof/>
                <w:webHidden/>
              </w:rPr>
              <w:fldChar w:fldCharType="begin"/>
            </w:r>
            <w:r>
              <w:rPr>
                <w:noProof/>
                <w:webHidden/>
              </w:rPr>
              <w:instrText xml:space="preserve"> PAGEREF _Toc112759022 \h </w:instrText>
            </w:r>
            <w:r>
              <w:rPr>
                <w:noProof/>
                <w:webHidden/>
              </w:rPr>
            </w:r>
            <w:r>
              <w:rPr>
                <w:noProof/>
                <w:webHidden/>
              </w:rPr>
              <w:fldChar w:fldCharType="separate"/>
            </w:r>
            <w:r>
              <w:rPr>
                <w:noProof/>
                <w:webHidden/>
              </w:rPr>
              <w:t>448</w:t>
            </w:r>
            <w:r>
              <w:rPr>
                <w:noProof/>
                <w:webHidden/>
              </w:rPr>
              <w:fldChar w:fldCharType="end"/>
            </w:r>
          </w:hyperlink>
        </w:p>
        <w:p w14:paraId="0B8333AB" w14:textId="2822160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23" w:history="1">
            <w:r w:rsidRPr="00895D14">
              <w:rPr>
                <w:rStyle w:val="Lienhypertexte"/>
                <w:noProof/>
              </w:rPr>
              <w:t>21.44.1 Eléments de ventilation CCTB 01.02</w:t>
            </w:r>
            <w:r>
              <w:rPr>
                <w:noProof/>
                <w:webHidden/>
              </w:rPr>
              <w:tab/>
            </w:r>
            <w:r>
              <w:rPr>
                <w:noProof/>
                <w:webHidden/>
              </w:rPr>
              <w:fldChar w:fldCharType="begin"/>
            </w:r>
            <w:r>
              <w:rPr>
                <w:noProof/>
                <w:webHidden/>
              </w:rPr>
              <w:instrText xml:space="preserve"> PAGEREF _Toc112759023 \h </w:instrText>
            </w:r>
            <w:r>
              <w:rPr>
                <w:noProof/>
                <w:webHidden/>
              </w:rPr>
            </w:r>
            <w:r>
              <w:rPr>
                <w:noProof/>
                <w:webHidden/>
              </w:rPr>
              <w:fldChar w:fldCharType="separate"/>
            </w:r>
            <w:r>
              <w:rPr>
                <w:noProof/>
                <w:webHidden/>
              </w:rPr>
              <w:t>448</w:t>
            </w:r>
            <w:r>
              <w:rPr>
                <w:noProof/>
                <w:webHidden/>
              </w:rPr>
              <w:fldChar w:fldCharType="end"/>
            </w:r>
          </w:hyperlink>
        </w:p>
        <w:p w14:paraId="4361E9E2" w14:textId="0AE2D69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24" w:history="1">
            <w:r w:rsidRPr="00895D14">
              <w:rPr>
                <w:rStyle w:val="Lienhypertexte"/>
                <w:noProof/>
              </w:rPr>
              <w:t>21.44.1a Gaines télescopiques de ventilation CCTB 01.10</w:t>
            </w:r>
            <w:r>
              <w:rPr>
                <w:noProof/>
                <w:webHidden/>
              </w:rPr>
              <w:tab/>
            </w:r>
            <w:r>
              <w:rPr>
                <w:noProof/>
                <w:webHidden/>
              </w:rPr>
              <w:fldChar w:fldCharType="begin"/>
            </w:r>
            <w:r>
              <w:rPr>
                <w:noProof/>
                <w:webHidden/>
              </w:rPr>
              <w:instrText xml:space="preserve"> PAGEREF _Toc112759024 \h </w:instrText>
            </w:r>
            <w:r>
              <w:rPr>
                <w:noProof/>
                <w:webHidden/>
              </w:rPr>
            </w:r>
            <w:r>
              <w:rPr>
                <w:noProof/>
                <w:webHidden/>
              </w:rPr>
              <w:fldChar w:fldCharType="separate"/>
            </w:r>
            <w:r>
              <w:rPr>
                <w:noProof/>
                <w:webHidden/>
              </w:rPr>
              <w:t>448</w:t>
            </w:r>
            <w:r>
              <w:rPr>
                <w:noProof/>
                <w:webHidden/>
              </w:rPr>
              <w:fldChar w:fldCharType="end"/>
            </w:r>
          </w:hyperlink>
        </w:p>
        <w:p w14:paraId="1E5656E0" w14:textId="498461A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25" w:history="1">
            <w:r w:rsidRPr="00895D14">
              <w:rPr>
                <w:rStyle w:val="Lienhypertexte"/>
                <w:noProof/>
              </w:rPr>
              <w:t>21.44.1b Soupiraux préfabriqués CCTB 01.10</w:t>
            </w:r>
            <w:r>
              <w:rPr>
                <w:noProof/>
                <w:webHidden/>
              </w:rPr>
              <w:tab/>
            </w:r>
            <w:r>
              <w:rPr>
                <w:noProof/>
                <w:webHidden/>
              </w:rPr>
              <w:fldChar w:fldCharType="begin"/>
            </w:r>
            <w:r>
              <w:rPr>
                <w:noProof/>
                <w:webHidden/>
              </w:rPr>
              <w:instrText xml:space="preserve"> PAGEREF _Toc112759025 \h </w:instrText>
            </w:r>
            <w:r>
              <w:rPr>
                <w:noProof/>
                <w:webHidden/>
              </w:rPr>
            </w:r>
            <w:r>
              <w:rPr>
                <w:noProof/>
                <w:webHidden/>
              </w:rPr>
              <w:fldChar w:fldCharType="separate"/>
            </w:r>
            <w:r>
              <w:rPr>
                <w:noProof/>
                <w:webHidden/>
              </w:rPr>
              <w:t>449</w:t>
            </w:r>
            <w:r>
              <w:rPr>
                <w:noProof/>
                <w:webHidden/>
              </w:rPr>
              <w:fldChar w:fldCharType="end"/>
            </w:r>
          </w:hyperlink>
        </w:p>
        <w:p w14:paraId="714F85B2" w14:textId="0983685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26" w:history="1">
            <w:r w:rsidRPr="00895D14">
              <w:rPr>
                <w:rStyle w:val="Lienhypertexte"/>
                <w:noProof/>
              </w:rPr>
              <w:t>21.44.1c Grilles de soupiraux CCTB 01.02</w:t>
            </w:r>
            <w:r>
              <w:rPr>
                <w:noProof/>
                <w:webHidden/>
              </w:rPr>
              <w:tab/>
            </w:r>
            <w:r>
              <w:rPr>
                <w:noProof/>
                <w:webHidden/>
              </w:rPr>
              <w:fldChar w:fldCharType="begin"/>
            </w:r>
            <w:r>
              <w:rPr>
                <w:noProof/>
                <w:webHidden/>
              </w:rPr>
              <w:instrText xml:space="preserve"> PAGEREF _Toc112759026 \h </w:instrText>
            </w:r>
            <w:r>
              <w:rPr>
                <w:noProof/>
                <w:webHidden/>
              </w:rPr>
            </w:r>
            <w:r>
              <w:rPr>
                <w:noProof/>
                <w:webHidden/>
              </w:rPr>
              <w:fldChar w:fldCharType="separate"/>
            </w:r>
            <w:r>
              <w:rPr>
                <w:noProof/>
                <w:webHidden/>
              </w:rPr>
              <w:t>450</w:t>
            </w:r>
            <w:r>
              <w:rPr>
                <w:noProof/>
                <w:webHidden/>
              </w:rPr>
              <w:fldChar w:fldCharType="end"/>
            </w:r>
          </w:hyperlink>
        </w:p>
        <w:p w14:paraId="12C8F1F5" w14:textId="3621155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27" w:history="1">
            <w:r w:rsidRPr="00895D14">
              <w:rPr>
                <w:rStyle w:val="Lienhypertexte"/>
                <w:noProof/>
              </w:rPr>
              <w:t>21.44.1d Tuyaux droits de ventilation CCTB 01.04</w:t>
            </w:r>
            <w:r>
              <w:rPr>
                <w:noProof/>
                <w:webHidden/>
              </w:rPr>
              <w:tab/>
            </w:r>
            <w:r>
              <w:rPr>
                <w:noProof/>
                <w:webHidden/>
              </w:rPr>
              <w:fldChar w:fldCharType="begin"/>
            </w:r>
            <w:r>
              <w:rPr>
                <w:noProof/>
                <w:webHidden/>
              </w:rPr>
              <w:instrText xml:space="preserve"> PAGEREF _Toc112759027 \h </w:instrText>
            </w:r>
            <w:r>
              <w:rPr>
                <w:noProof/>
                <w:webHidden/>
              </w:rPr>
            </w:r>
            <w:r>
              <w:rPr>
                <w:noProof/>
                <w:webHidden/>
              </w:rPr>
              <w:fldChar w:fldCharType="separate"/>
            </w:r>
            <w:r>
              <w:rPr>
                <w:noProof/>
                <w:webHidden/>
              </w:rPr>
              <w:t>450</w:t>
            </w:r>
            <w:r>
              <w:rPr>
                <w:noProof/>
                <w:webHidden/>
              </w:rPr>
              <w:fldChar w:fldCharType="end"/>
            </w:r>
          </w:hyperlink>
        </w:p>
        <w:p w14:paraId="41F6F3E2" w14:textId="662C200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28" w:history="1">
            <w:r w:rsidRPr="00895D14">
              <w:rPr>
                <w:rStyle w:val="Lienhypertexte"/>
                <w:noProof/>
              </w:rPr>
              <w:t>21.45 Blocs de verre individuels CCTB 01.02</w:t>
            </w:r>
            <w:r>
              <w:rPr>
                <w:noProof/>
                <w:webHidden/>
              </w:rPr>
              <w:tab/>
            </w:r>
            <w:r>
              <w:rPr>
                <w:noProof/>
                <w:webHidden/>
              </w:rPr>
              <w:fldChar w:fldCharType="begin"/>
            </w:r>
            <w:r>
              <w:rPr>
                <w:noProof/>
                <w:webHidden/>
              </w:rPr>
              <w:instrText xml:space="preserve"> PAGEREF _Toc112759028 \h </w:instrText>
            </w:r>
            <w:r>
              <w:rPr>
                <w:noProof/>
                <w:webHidden/>
              </w:rPr>
            </w:r>
            <w:r>
              <w:rPr>
                <w:noProof/>
                <w:webHidden/>
              </w:rPr>
              <w:fldChar w:fldCharType="separate"/>
            </w:r>
            <w:r>
              <w:rPr>
                <w:noProof/>
                <w:webHidden/>
              </w:rPr>
              <w:t>450</w:t>
            </w:r>
            <w:r>
              <w:rPr>
                <w:noProof/>
                <w:webHidden/>
              </w:rPr>
              <w:fldChar w:fldCharType="end"/>
            </w:r>
          </w:hyperlink>
        </w:p>
        <w:p w14:paraId="39F70190" w14:textId="56542DC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29" w:history="1">
            <w:r w:rsidRPr="00895D14">
              <w:rPr>
                <w:rStyle w:val="Lienhypertexte"/>
                <w:noProof/>
              </w:rPr>
              <w:t>21.45.1 Blocs de verre individuels CCTB 01.02</w:t>
            </w:r>
            <w:r>
              <w:rPr>
                <w:noProof/>
                <w:webHidden/>
              </w:rPr>
              <w:tab/>
            </w:r>
            <w:r>
              <w:rPr>
                <w:noProof/>
                <w:webHidden/>
              </w:rPr>
              <w:fldChar w:fldCharType="begin"/>
            </w:r>
            <w:r>
              <w:rPr>
                <w:noProof/>
                <w:webHidden/>
              </w:rPr>
              <w:instrText xml:space="preserve"> PAGEREF _Toc112759029 \h </w:instrText>
            </w:r>
            <w:r>
              <w:rPr>
                <w:noProof/>
                <w:webHidden/>
              </w:rPr>
            </w:r>
            <w:r>
              <w:rPr>
                <w:noProof/>
                <w:webHidden/>
              </w:rPr>
              <w:fldChar w:fldCharType="separate"/>
            </w:r>
            <w:r>
              <w:rPr>
                <w:noProof/>
                <w:webHidden/>
              </w:rPr>
              <w:t>450</w:t>
            </w:r>
            <w:r>
              <w:rPr>
                <w:noProof/>
                <w:webHidden/>
              </w:rPr>
              <w:fldChar w:fldCharType="end"/>
            </w:r>
          </w:hyperlink>
        </w:p>
        <w:p w14:paraId="5403D0B2" w14:textId="565468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0" w:history="1">
            <w:r w:rsidRPr="00895D14">
              <w:rPr>
                <w:rStyle w:val="Lienhypertexte"/>
                <w:noProof/>
              </w:rPr>
              <w:t>21.45.1a Blocs de verre individuels CCTB 01.10</w:t>
            </w:r>
            <w:r>
              <w:rPr>
                <w:noProof/>
                <w:webHidden/>
              </w:rPr>
              <w:tab/>
            </w:r>
            <w:r>
              <w:rPr>
                <w:noProof/>
                <w:webHidden/>
              </w:rPr>
              <w:fldChar w:fldCharType="begin"/>
            </w:r>
            <w:r>
              <w:rPr>
                <w:noProof/>
                <w:webHidden/>
              </w:rPr>
              <w:instrText xml:space="preserve"> PAGEREF _Toc112759030 \h </w:instrText>
            </w:r>
            <w:r>
              <w:rPr>
                <w:noProof/>
                <w:webHidden/>
              </w:rPr>
            </w:r>
            <w:r>
              <w:rPr>
                <w:noProof/>
                <w:webHidden/>
              </w:rPr>
              <w:fldChar w:fldCharType="separate"/>
            </w:r>
            <w:r>
              <w:rPr>
                <w:noProof/>
                <w:webHidden/>
              </w:rPr>
              <w:t>450</w:t>
            </w:r>
            <w:r>
              <w:rPr>
                <w:noProof/>
                <w:webHidden/>
              </w:rPr>
              <w:fldChar w:fldCharType="end"/>
            </w:r>
          </w:hyperlink>
        </w:p>
        <w:p w14:paraId="316A1F45" w14:textId="24E9135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1" w:history="1">
            <w:r w:rsidRPr="00895D14">
              <w:rPr>
                <w:rStyle w:val="Lienhypertexte"/>
                <w:noProof/>
              </w:rPr>
              <w:t>21.45.1b Blocs de verre individuels de ventilation CCTB 01.10</w:t>
            </w:r>
            <w:r>
              <w:rPr>
                <w:noProof/>
                <w:webHidden/>
              </w:rPr>
              <w:tab/>
            </w:r>
            <w:r>
              <w:rPr>
                <w:noProof/>
                <w:webHidden/>
              </w:rPr>
              <w:fldChar w:fldCharType="begin"/>
            </w:r>
            <w:r>
              <w:rPr>
                <w:noProof/>
                <w:webHidden/>
              </w:rPr>
              <w:instrText xml:space="preserve"> PAGEREF _Toc112759031 \h </w:instrText>
            </w:r>
            <w:r>
              <w:rPr>
                <w:noProof/>
                <w:webHidden/>
              </w:rPr>
            </w:r>
            <w:r>
              <w:rPr>
                <w:noProof/>
                <w:webHidden/>
              </w:rPr>
              <w:fldChar w:fldCharType="separate"/>
            </w:r>
            <w:r>
              <w:rPr>
                <w:noProof/>
                <w:webHidden/>
              </w:rPr>
              <w:t>451</w:t>
            </w:r>
            <w:r>
              <w:rPr>
                <w:noProof/>
                <w:webHidden/>
              </w:rPr>
              <w:fldChar w:fldCharType="end"/>
            </w:r>
          </w:hyperlink>
        </w:p>
        <w:p w14:paraId="4F3E7567" w14:textId="5C17497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2" w:history="1">
            <w:r w:rsidRPr="00895D14">
              <w:rPr>
                <w:rStyle w:val="Lienhypertexte"/>
                <w:noProof/>
              </w:rPr>
              <w:t>21.45.1c Blocs de verre individuels sur châssis CCTB 01.02</w:t>
            </w:r>
            <w:r>
              <w:rPr>
                <w:noProof/>
                <w:webHidden/>
              </w:rPr>
              <w:tab/>
            </w:r>
            <w:r>
              <w:rPr>
                <w:noProof/>
                <w:webHidden/>
              </w:rPr>
              <w:fldChar w:fldCharType="begin"/>
            </w:r>
            <w:r>
              <w:rPr>
                <w:noProof/>
                <w:webHidden/>
              </w:rPr>
              <w:instrText xml:space="preserve"> PAGEREF _Toc112759032 \h </w:instrText>
            </w:r>
            <w:r>
              <w:rPr>
                <w:noProof/>
                <w:webHidden/>
              </w:rPr>
            </w:r>
            <w:r>
              <w:rPr>
                <w:noProof/>
                <w:webHidden/>
              </w:rPr>
              <w:fldChar w:fldCharType="separate"/>
            </w:r>
            <w:r>
              <w:rPr>
                <w:noProof/>
                <w:webHidden/>
              </w:rPr>
              <w:t>452</w:t>
            </w:r>
            <w:r>
              <w:rPr>
                <w:noProof/>
                <w:webHidden/>
              </w:rPr>
              <w:fldChar w:fldCharType="end"/>
            </w:r>
          </w:hyperlink>
        </w:p>
        <w:p w14:paraId="2A2ADA5E" w14:textId="4B3AF03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33" w:history="1">
            <w:r w:rsidRPr="00895D14">
              <w:rPr>
                <w:rStyle w:val="Lienhypertexte"/>
                <w:noProof/>
              </w:rPr>
              <w:t>21.46 Eléments d'assise pour nœuds constructifs CCTB 01.04</w:t>
            </w:r>
            <w:r>
              <w:rPr>
                <w:noProof/>
                <w:webHidden/>
              </w:rPr>
              <w:tab/>
            </w:r>
            <w:r>
              <w:rPr>
                <w:noProof/>
                <w:webHidden/>
              </w:rPr>
              <w:fldChar w:fldCharType="begin"/>
            </w:r>
            <w:r>
              <w:rPr>
                <w:noProof/>
                <w:webHidden/>
              </w:rPr>
              <w:instrText xml:space="preserve"> PAGEREF _Toc112759033 \h </w:instrText>
            </w:r>
            <w:r>
              <w:rPr>
                <w:noProof/>
                <w:webHidden/>
              </w:rPr>
            </w:r>
            <w:r>
              <w:rPr>
                <w:noProof/>
                <w:webHidden/>
              </w:rPr>
              <w:fldChar w:fldCharType="separate"/>
            </w:r>
            <w:r>
              <w:rPr>
                <w:noProof/>
                <w:webHidden/>
              </w:rPr>
              <w:t>452</w:t>
            </w:r>
            <w:r>
              <w:rPr>
                <w:noProof/>
                <w:webHidden/>
              </w:rPr>
              <w:fldChar w:fldCharType="end"/>
            </w:r>
          </w:hyperlink>
        </w:p>
        <w:p w14:paraId="49081BD8" w14:textId="160E3A2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34" w:history="1">
            <w:r w:rsidRPr="00895D14">
              <w:rPr>
                <w:rStyle w:val="Lienhypertexte"/>
                <w:noProof/>
              </w:rPr>
              <w:t>21.46.1 Blocs d'assise pour nœuds constructifs CCTB 01.04</w:t>
            </w:r>
            <w:r>
              <w:rPr>
                <w:noProof/>
                <w:webHidden/>
              </w:rPr>
              <w:tab/>
            </w:r>
            <w:r>
              <w:rPr>
                <w:noProof/>
                <w:webHidden/>
              </w:rPr>
              <w:fldChar w:fldCharType="begin"/>
            </w:r>
            <w:r>
              <w:rPr>
                <w:noProof/>
                <w:webHidden/>
              </w:rPr>
              <w:instrText xml:space="preserve"> PAGEREF _Toc112759034 \h </w:instrText>
            </w:r>
            <w:r>
              <w:rPr>
                <w:noProof/>
                <w:webHidden/>
              </w:rPr>
            </w:r>
            <w:r>
              <w:rPr>
                <w:noProof/>
                <w:webHidden/>
              </w:rPr>
              <w:fldChar w:fldCharType="separate"/>
            </w:r>
            <w:r>
              <w:rPr>
                <w:noProof/>
                <w:webHidden/>
              </w:rPr>
              <w:t>452</w:t>
            </w:r>
            <w:r>
              <w:rPr>
                <w:noProof/>
                <w:webHidden/>
              </w:rPr>
              <w:fldChar w:fldCharType="end"/>
            </w:r>
          </w:hyperlink>
        </w:p>
        <w:p w14:paraId="57210330" w14:textId="17DC48D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5" w:history="1">
            <w:r w:rsidRPr="00895D14">
              <w:rPr>
                <w:rStyle w:val="Lienhypertexte"/>
                <w:noProof/>
              </w:rPr>
              <w:t>21.46.1a Blocs d'assise en blocs de béton cellulaire pour nœuds constructifs CCTB 01.10</w:t>
            </w:r>
            <w:r>
              <w:rPr>
                <w:noProof/>
                <w:webHidden/>
              </w:rPr>
              <w:tab/>
            </w:r>
            <w:r>
              <w:rPr>
                <w:noProof/>
                <w:webHidden/>
              </w:rPr>
              <w:fldChar w:fldCharType="begin"/>
            </w:r>
            <w:r>
              <w:rPr>
                <w:noProof/>
                <w:webHidden/>
              </w:rPr>
              <w:instrText xml:space="preserve"> PAGEREF _Toc112759035 \h </w:instrText>
            </w:r>
            <w:r>
              <w:rPr>
                <w:noProof/>
                <w:webHidden/>
              </w:rPr>
            </w:r>
            <w:r>
              <w:rPr>
                <w:noProof/>
                <w:webHidden/>
              </w:rPr>
              <w:fldChar w:fldCharType="separate"/>
            </w:r>
            <w:r>
              <w:rPr>
                <w:noProof/>
                <w:webHidden/>
              </w:rPr>
              <w:t>452</w:t>
            </w:r>
            <w:r>
              <w:rPr>
                <w:noProof/>
                <w:webHidden/>
              </w:rPr>
              <w:fldChar w:fldCharType="end"/>
            </w:r>
          </w:hyperlink>
        </w:p>
        <w:p w14:paraId="28841A7C" w14:textId="57D2CA7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6" w:history="1">
            <w:r w:rsidRPr="00895D14">
              <w:rPr>
                <w:rStyle w:val="Lienhypertexte"/>
                <w:noProof/>
              </w:rPr>
              <w:t>21.46.1b Blocs d'assise en blocs de béton pour nœuds constructifs CCTB 01.04</w:t>
            </w:r>
            <w:r>
              <w:rPr>
                <w:noProof/>
                <w:webHidden/>
              </w:rPr>
              <w:tab/>
            </w:r>
            <w:r>
              <w:rPr>
                <w:noProof/>
                <w:webHidden/>
              </w:rPr>
              <w:fldChar w:fldCharType="begin"/>
            </w:r>
            <w:r>
              <w:rPr>
                <w:noProof/>
                <w:webHidden/>
              </w:rPr>
              <w:instrText xml:space="preserve"> PAGEREF _Toc112759036 \h </w:instrText>
            </w:r>
            <w:r>
              <w:rPr>
                <w:noProof/>
                <w:webHidden/>
              </w:rPr>
            </w:r>
            <w:r>
              <w:rPr>
                <w:noProof/>
                <w:webHidden/>
              </w:rPr>
              <w:fldChar w:fldCharType="separate"/>
            </w:r>
            <w:r>
              <w:rPr>
                <w:noProof/>
                <w:webHidden/>
              </w:rPr>
              <w:t>454</w:t>
            </w:r>
            <w:r>
              <w:rPr>
                <w:noProof/>
                <w:webHidden/>
              </w:rPr>
              <w:fldChar w:fldCharType="end"/>
            </w:r>
          </w:hyperlink>
        </w:p>
        <w:p w14:paraId="6EF8DCEA" w14:textId="623F4BA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7" w:history="1">
            <w:r w:rsidRPr="00895D14">
              <w:rPr>
                <w:rStyle w:val="Lienhypertexte"/>
                <w:noProof/>
              </w:rPr>
              <w:t>21.46.1c Blocs d'assise en blocs de terre cuite pour nœuds constructifs CCTB 01.04</w:t>
            </w:r>
            <w:r>
              <w:rPr>
                <w:noProof/>
                <w:webHidden/>
              </w:rPr>
              <w:tab/>
            </w:r>
            <w:r>
              <w:rPr>
                <w:noProof/>
                <w:webHidden/>
              </w:rPr>
              <w:fldChar w:fldCharType="begin"/>
            </w:r>
            <w:r>
              <w:rPr>
                <w:noProof/>
                <w:webHidden/>
              </w:rPr>
              <w:instrText xml:space="preserve"> PAGEREF _Toc112759037 \h </w:instrText>
            </w:r>
            <w:r>
              <w:rPr>
                <w:noProof/>
                <w:webHidden/>
              </w:rPr>
            </w:r>
            <w:r>
              <w:rPr>
                <w:noProof/>
                <w:webHidden/>
              </w:rPr>
              <w:fldChar w:fldCharType="separate"/>
            </w:r>
            <w:r>
              <w:rPr>
                <w:noProof/>
                <w:webHidden/>
              </w:rPr>
              <w:t>454</w:t>
            </w:r>
            <w:r>
              <w:rPr>
                <w:noProof/>
                <w:webHidden/>
              </w:rPr>
              <w:fldChar w:fldCharType="end"/>
            </w:r>
          </w:hyperlink>
        </w:p>
        <w:p w14:paraId="5C3FDCFD" w14:textId="6D6C05A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38" w:history="1">
            <w:r w:rsidRPr="00895D14">
              <w:rPr>
                <w:rStyle w:val="Lienhypertexte"/>
                <w:noProof/>
              </w:rPr>
              <w:t>21.46.1d Blocs d'assise en blocs de silico-calcaire pour nœuds constructifs CCTB 01.10</w:t>
            </w:r>
            <w:r>
              <w:rPr>
                <w:noProof/>
                <w:webHidden/>
              </w:rPr>
              <w:tab/>
            </w:r>
            <w:r>
              <w:rPr>
                <w:noProof/>
                <w:webHidden/>
              </w:rPr>
              <w:fldChar w:fldCharType="begin"/>
            </w:r>
            <w:r>
              <w:rPr>
                <w:noProof/>
                <w:webHidden/>
              </w:rPr>
              <w:instrText xml:space="preserve"> PAGEREF _Toc112759038 \h </w:instrText>
            </w:r>
            <w:r>
              <w:rPr>
                <w:noProof/>
                <w:webHidden/>
              </w:rPr>
            </w:r>
            <w:r>
              <w:rPr>
                <w:noProof/>
                <w:webHidden/>
              </w:rPr>
              <w:fldChar w:fldCharType="separate"/>
            </w:r>
            <w:r>
              <w:rPr>
                <w:noProof/>
                <w:webHidden/>
              </w:rPr>
              <w:t>454</w:t>
            </w:r>
            <w:r>
              <w:rPr>
                <w:noProof/>
                <w:webHidden/>
              </w:rPr>
              <w:fldChar w:fldCharType="end"/>
            </w:r>
          </w:hyperlink>
        </w:p>
        <w:p w14:paraId="190DC9FA" w14:textId="4F90262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39" w:history="1">
            <w:r w:rsidRPr="00895D14">
              <w:rPr>
                <w:rStyle w:val="Lienhypertexte"/>
                <w:noProof/>
              </w:rPr>
              <w:t>21.46.2 Eléments d'assise particuliers pour nœuds constructifs CCTB 01.10</w:t>
            </w:r>
            <w:r>
              <w:rPr>
                <w:noProof/>
                <w:webHidden/>
              </w:rPr>
              <w:tab/>
            </w:r>
            <w:r>
              <w:rPr>
                <w:noProof/>
                <w:webHidden/>
              </w:rPr>
              <w:fldChar w:fldCharType="begin"/>
            </w:r>
            <w:r>
              <w:rPr>
                <w:noProof/>
                <w:webHidden/>
              </w:rPr>
              <w:instrText xml:space="preserve"> PAGEREF _Toc112759039 \h </w:instrText>
            </w:r>
            <w:r>
              <w:rPr>
                <w:noProof/>
                <w:webHidden/>
              </w:rPr>
            </w:r>
            <w:r>
              <w:rPr>
                <w:noProof/>
                <w:webHidden/>
              </w:rPr>
              <w:fldChar w:fldCharType="separate"/>
            </w:r>
            <w:r>
              <w:rPr>
                <w:noProof/>
                <w:webHidden/>
              </w:rPr>
              <w:t>455</w:t>
            </w:r>
            <w:r>
              <w:rPr>
                <w:noProof/>
                <w:webHidden/>
              </w:rPr>
              <w:fldChar w:fldCharType="end"/>
            </w:r>
          </w:hyperlink>
        </w:p>
        <w:p w14:paraId="410A3D28" w14:textId="1EAFD79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40" w:history="1">
            <w:r w:rsidRPr="00895D14">
              <w:rPr>
                <w:rStyle w:val="Lienhypertexte"/>
                <w:noProof/>
              </w:rPr>
              <w:t>21.46.2a Eléments d'assise en verre cellulaire pour nœuds constructifs CCTB 01.04</w:t>
            </w:r>
            <w:r>
              <w:rPr>
                <w:noProof/>
                <w:webHidden/>
              </w:rPr>
              <w:tab/>
            </w:r>
            <w:r>
              <w:rPr>
                <w:noProof/>
                <w:webHidden/>
              </w:rPr>
              <w:fldChar w:fldCharType="begin"/>
            </w:r>
            <w:r>
              <w:rPr>
                <w:noProof/>
                <w:webHidden/>
              </w:rPr>
              <w:instrText xml:space="preserve"> PAGEREF _Toc112759040 \h </w:instrText>
            </w:r>
            <w:r>
              <w:rPr>
                <w:noProof/>
                <w:webHidden/>
              </w:rPr>
            </w:r>
            <w:r>
              <w:rPr>
                <w:noProof/>
                <w:webHidden/>
              </w:rPr>
              <w:fldChar w:fldCharType="separate"/>
            </w:r>
            <w:r>
              <w:rPr>
                <w:noProof/>
                <w:webHidden/>
              </w:rPr>
              <w:t>455</w:t>
            </w:r>
            <w:r>
              <w:rPr>
                <w:noProof/>
                <w:webHidden/>
              </w:rPr>
              <w:fldChar w:fldCharType="end"/>
            </w:r>
          </w:hyperlink>
        </w:p>
        <w:p w14:paraId="40D9105B" w14:textId="0571D32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41" w:history="1">
            <w:r w:rsidRPr="00895D14">
              <w:rPr>
                <w:rStyle w:val="Lienhypertexte"/>
                <w:noProof/>
              </w:rPr>
              <w:t>21.46.2b Eléments d'assise composés pour nœuds constructifs CCTB 01.04</w:t>
            </w:r>
            <w:r>
              <w:rPr>
                <w:noProof/>
                <w:webHidden/>
              </w:rPr>
              <w:tab/>
            </w:r>
            <w:r>
              <w:rPr>
                <w:noProof/>
                <w:webHidden/>
              </w:rPr>
              <w:fldChar w:fldCharType="begin"/>
            </w:r>
            <w:r>
              <w:rPr>
                <w:noProof/>
                <w:webHidden/>
              </w:rPr>
              <w:instrText xml:space="preserve"> PAGEREF _Toc112759041 \h </w:instrText>
            </w:r>
            <w:r>
              <w:rPr>
                <w:noProof/>
                <w:webHidden/>
              </w:rPr>
            </w:r>
            <w:r>
              <w:rPr>
                <w:noProof/>
                <w:webHidden/>
              </w:rPr>
              <w:fldChar w:fldCharType="separate"/>
            </w:r>
            <w:r>
              <w:rPr>
                <w:noProof/>
                <w:webHidden/>
              </w:rPr>
              <w:t>455</w:t>
            </w:r>
            <w:r>
              <w:rPr>
                <w:noProof/>
                <w:webHidden/>
              </w:rPr>
              <w:fldChar w:fldCharType="end"/>
            </w:r>
          </w:hyperlink>
        </w:p>
        <w:p w14:paraId="62555151" w14:textId="4C9C0A7D"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042" w:history="1">
            <w:r w:rsidRPr="00895D14">
              <w:rPr>
                <w:rStyle w:val="Lienhypertexte"/>
                <w:noProof/>
              </w:rPr>
              <w:t>21.5 Murs poids CCTB 01.02</w:t>
            </w:r>
            <w:r>
              <w:rPr>
                <w:noProof/>
                <w:webHidden/>
              </w:rPr>
              <w:tab/>
            </w:r>
            <w:r>
              <w:rPr>
                <w:noProof/>
                <w:webHidden/>
              </w:rPr>
              <w:fldChar w:fldCharType="begin"/>
            </w:r>
            <w:r>
              <w:rPr>
                <w:noProof/>
                <w:webHidden/>
              </w:rPr>
              <w:instrText xml:space="preserve"> PAGEREF _Toc112759042 \h </w:instrText>
            </w:r>
            <w:r>
              <w:rPr>
                <w:noProof/>
                <w:webHidden/>
              </w:rPr>
            </w:r>
            <w:r>
              <w:rPr>
                <w:noProof/>
                <w:webHidden/>
              </w:rPr>
              <w:fldChar w:fldCharType="separate"/>
            </w:r>
            <w:r>
              <w:rPr>
                <w:noProof/>
                <w:webHidden/>
              </w:rPr>
              <w:t>455</w:t>
            </w:r>
            <w:r>
              <w:rPr>
                <w:noProof/>
                <w:webHidden/>
              </w:rPr>
              <w:fldChar w:fldCharType="end"/>
            </w:r>
          </w:hyperlink>
        </w:p>
        <w:p w14:paraId="7E1D7D98" w14:textId="3B612E7E"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43" w:history="1">
            <w:r w:rsidRPr="00895D14">
              <w:rPr>
                <w:rStyle w:val="Lienhypertexte"/>
                <w:noProof/>
              </w:rPr>
              <w:t>21.51 Murs poids en maçonneries portantes en blocs CCTB 01.02</w:t>
            </w:r>
            <w:r>
              <w:rPr>
                <w:noProof/>
                <w:webHidden/>
              </w:rPr>
              <w:tab/>
            </w:r>
            <w:r>
              <w:rPr>
                <w:noProof/>
                <w:webHidden/>
              </w:rPr>
              <w:fldChar w:fldCharType="begin"/>
            </w:r>
            <w:r>
              <w:rPr>
                <w:noProof/>
                <w:webHidden/>
              </w:rPr>
              <w:instrText xml:space="preserve"> PAGEREF _Toc112759043 \h </w:instrText>
            </w:r>
            <w:r>
              <w:rPr>
                <w:noProof/>
                <w:webHidden/>
              </w:rPr>
            </w:r>
            <w:r>
              <w:rPr>
                <w:noProof/>
                <w:webHidden/>
              </w:rPr>
              <w:fldChar w:fldCharType="separate"/>
            </w:r>
            <w:r>
              <w:rPr>
                <w:noProof/>
                <w:webHidden/>
              </w:rPr>
              <w:t>455</w:t>
            </w:r>
            <w:r>
              <w:rPr>
                <w:noProof/>
                <w:webHidden/>
              </w:rPr>
              <w:fldChar w:fldCharType="end"/>
            </w:r>
          </w:hyperlink>
        </w:p>
        <w:p w14:paraId="4C682302" w14:textId="449A197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44" w:history="1">
            <w:r w:rsidRPr="00895D14">
              <w:rPr>
                <w:rStyle w:val="Lienhypertexte"/>
                <w:noProof/>
              </w:rPr>
              <w:t>21.51.1 Murs poids en maçonneries portantes en blocs de béton CCTB 01.04</w:t>
            </w:r>
            <w:r>
              <w:rPr>
                <w:noProof/>
                <w:webHidden/>
              </w:rPr>
              <w:tab/>
            </w:r>
            <w:r>
              <w:rPr>
                <w:noProof/>
                <w:webHidden/>
              </w:rPr>
              <w:fldChar w:fldCharType="begin"/>
            </w:r>
            <w:r>
              <w:rPr>
                <w:noProof/>
                <w:webHidden/>
              </w:rPr>
              <w:instrText xml:space="preserve"> PAGEREF _Toc112759044 \h </w:instrText>
            </w:r>
            <w:r>
              <w:rPr>
                <w:noProof/>
                <w:webHidden/>
              </w:rPr>
            </w:r>
            <w:r>
              <w:rPr>
                <w:noProof/>
                <w:webHidden/>
              </w:rPr>
              <w:fldChar w:fldCharType="separate"/>
            </w:r>
            <w:r>
              <w:rPr>
                <w:noProof/>
                <w:webHidden/>
              </w:rPr>
              <w:t>455</w:t>
            </w:r>
            <w:r>
              <w:rPr>
                <w:noProof/>
                <w:webHidden/>
              </w:rPr>
              <w:fldChar w:fldCharType="end"/>
            </w:r>
          </w:hyperlink>
        </w:p>
        <w:p w14:paraId="5213E80E" w14:textId="3FFC82E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45" w:history="1">
            <w:r w:rsidRPr="00895D14">
              <w:rPr>
                <w:rStyle w:val="Lienhypertexte"/>
                <w:noProof/>
              </w:rPr>
              <w:t>21.51.1a Murs poids en maçonneries portantes en blocs de béton pleins CCTB 01.04</w:t>
            </w:r>
            <w:r>
              <w:rPr>
                <w:noProof/>
                <w:webHidden/>
              </w:rPr>
              <w:tab/>
            </w:r>
            <w:r>
              <w:rPr>
                <w:noProof/>
                <w:webHidden/>
              </w:rPr>
              <w:fldChar w:fldCharType="begin"/>
            </w:r>
            <w:r>
              <w:rPr>
                <w:noProof/>
                <w:webHidden/>
              </w:rPr>
              <w:instrText xml:space="preserve"> PAGEREF _Toc112759045 \h </w:instrText>
            </w:r>
            <w:r>
              <w:rPr>
                <w:noProof/>
                <w:webHidden/>
              </w:rPr>
            </w:r>
            <w:r>
              <w:rPr>
                <w:noProof/>
                <w:webHidden/>
              </w:rPr>
              <w:fldChar w:fldCharType="separate"/>
            </w:r>
            <w:r>
              <w:rPr>
                <w:noProof/>
                <w:webHidden/>
              </w:rPr>
              <w:t>455</w:t>
            </w:r>
            <w:r>
              <w:rPr>
                <w:noProof/>
                <w:webHidden/>
              </w:rPr>
              <w:fldChar w:fldCharType="end"/>
            </w:r>
          </w:hyperlink>
        </w:p>
        <w:p w14:paraId="60BA433E" w14:textId="6ACEF14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46" w:history="1">
            <w:r w:rsidRPr="00895D14">
              <w:rPr>
                <w:rStyle w:val="Lienhypertexte"/>
                <w:noProof/>
              </w:rPr>
              <w:t>21.51.2 Murs poids en maçonneries portantes en blocs de coffrage CCTB 01.04</w:t>
            </w:r>
            <w:r>
              <w:rPr>
                <w:noProof/>
                <w:webHidden/>
              </w:rPr>
              <w:tab/>
            </w:r>
            <w:r>
              <w:rPr>
                <w:noProof/>
                <w:webHidden/>
              </w:rPr>
              <w:fldChar w:fldCharType="begin"/>
            </w:r>
            <w:r>
              <w:rPr>
                <w:noProof/>
                <w:webHidden/>
              </w:rPr>
              <w:instrText xml:space="preserve"> PAGEREF _Toc112759046 \h </w:instrText>
            </w:r>
            <w:r>
              <w:rPr>
                <w:noProof/>
                <w:webHidden/>
              </w:rPr>
            </w:r>
            <w:r>
              <w:rPr>
                <w:noProof/>
                <w:webHidden/>
              </w:rPr>
              <w:fldChar w:fldCharType="separate"/>
            </w:r>
            <w:r>
              <w:rPr>
                <w:noProof/>
                <w:webHidden/>
              </w:rPr>
              <w:t>456</w:t>
            </w:r>
            <w:r>
              <w:rPr>
                <w:noProof/>
                <w:webHidden/>
              </w:rPr>
              <w:fldChar w:fldCharType="end"/>
            </w:r>
          </w:hyperlink>
        </w:p>
        <w:p w14:paraId="64B2796A" w14:textId="5A84360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47" w:history="1">
            <w:r w:rsidRPr="00895D14">
              <w:rPr>
                <w:rStyle w:val="Lienhypertexte"/>
                <w:noProof/>
              </w:rPr>
              <w:t>21.51.2a Murs poids en maçonneries portantes en blocs de coffrage CCTB 01.04</w:t>
            </w:r>
            <w:r>
              <w:rPr>
                <w:noProof/>
                <w:webHidden/>
              </w:rPr>
              <w:tab/>
            </w:r>
            <w:r>
              <w:rPr>
                <w:noProof/>
                <w:webHidden/>
              </w:rPr>
              <w:fldChar w:fldCharType="begin"/>
            </w:r>
            <w:r>
              <w:rPr>
                <w:noProof/>
                <w:webHidden/>
              </w:rPr>
              <w:instrText xml:space="preserve"> PAGEREF _Toc112759047 \h </w:instrText>
            </w:r>
            <w:r>
              <w:rPr>
                <w:noProof/>
                <w:webHidden/>
              </w:rPr>
            </w:r>
            <w:r>
              <w:rPr>
                <w:noProof/>
                <w:webHidden/>
              </w:rPr>
              <w:fldChar w:fldCharType="separate"/>
            </w:r>
            <w:r>
              <w:rPr>
                <w:noProof/>
                <w:webHidden/>
              </w:rPr>
              <w:t>456</w:t>
            </w:r>
            <w:r>
              <w:rPr>
                <w:noProof/>
                <w:webHidden/>
              </w:rPr>
              <w:fldChar w:fldCharType="end"/>
            </w:r>
          </w:hyperlink>
        </w:p>
        <w:p w14:paraId="2DE8B3D2" w14:textId="281065D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48" w:history="1">
            <w:r w:rsidRPr="00895D14">
              <w:rPr>
                <w:rStyle w:val="Lienhypertexte"/>
                <w:noProof/>
              </w:rPr>
              <w:t>21.52 Murs poids en maçonneries portantes en enrochement CCTB 01.02</w:t>
            </w:r>
            <w:r>
              <w:rPr>
                <w:noProof/>
                <w:webHidden/>
              </w:rPr>
              <w:tab/>
            </w:r>
            <w:r>
              <w:rPr>
                <w:noProof/>
                <w:webHidden/>
              </w:rPr>
              <w:fldChar w:fldCharType="begin"/>
            </w:r>
            <w:r>
              <w:rPr>
                <w:noProof/>
                <w:webHidden/>
              </w:rPr>
              <w:instrText xml:space="preserve"> PAGEREF _Toc112759048 \h </w:instrText>
            </w:r>
            <w:r>
              <w:rPr>
                <w:noProof/>
                <w:webHidden/>
              </w:rPr>
            </w:r>
            <w:r>
              <w:rPr>
                <w:noProof/>
                <w:webHidden/>
              </w:rPr>
              <w:fldChar w:fldCharType="separate"/>
            </w:r>
            <w:r>
              <w:rPr>
                <w:noProof/>
                <w:webHidden/>
              </w:rPr>
              <w:t>456</w:t>
            </w:r>
            <w:r>
              <w:rPr>
                <w:noProof/>
                <w:webHidden/>
              </w:rPr>
              <w:fldChar w:fldCharType="end"/>
            </w:r>
          </w:hyperlink>
        </w:p>
        <w:p w14:paraId="534750BC" w14:textId="0E0614F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49" w:history="1">
            <w:r w:rsidRPr="00895D14">
              <w:rPr>
                <w:rStyle w:val="Lienhypertexte"/>
                <w:noProof/>
              </w:rPr>
              <w:t>21.52.1 Murs poids en maçonneries portantes en gabions CCTB 01.04</w:t>
            </w:r>
            <w:r>
              <w:rPr>
                <w:noProof/>
                <w:webHidden/>
              </w:rPr>
              <w:tab/>
            </w:r>
            <w:r>
              <w:rPr>
                <w:noProof/>
                <w:webHidden/>
              </w:rPr>
              <w:fldChar w:fldCharType="begin"/>
            </w:r>
            <w:r>
              <w:rPr>
                <w:noProof/>
                <w:webHidden/>
              </w:rPr>
              <w:instrText xml:space="preserve"> PAGEREF _Toc112759049 \h </w:instrText>
            </w:r>
            <w:r>
              <w:rPr>
                <w:noProof/>
                <w:webHidden/>
              </w:rPr>
            </w:r>
            <w:r>
              <w:rPr>
                <w:noProof/>
                <w:webHidden/>
              </w:rPr>
              <w:fldChar w:fldCharType="separate"/>
            </w:r>
            <w:r>
              <w:rPr>
                <w:noProof/>
                <w:webHidden/>
              </w:rPr>
              <w:t>456</w:t>
            </w:r>
            <w:r>
              <w:rPr>
                <w:noProof/>
                <w:webHidden/>
              </w:rPr>
              <w:fldChar w:fldCharType="end"/>
            </w:r>
          </w:hyperlink>
        </w:p>
        <w:p w14:paraId="71F12724" w14:textId="10F090D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0" w:history="1">
            <w:r w:rsidRPr="00895D14">
              <w:rPr>
                <w:rStyle w:val="Lienhypertexte"/>
                <w:noProof/>
              </w:rPr>
              <w:t>21.52.1a Murs poids en maçonneries portantes en gabions CCTB 01.04</w:t>
            </w:r>
            <w:r>
              <w:rPr>
                <w:noProof/>
                <w:webHidden/>
              </w:rPr>
              <w:tab/>
            </w:r>
            <w:r>
              <w:rPr>
                <w:noProof/>
                <w:webHidden/>
              </w:rPr>
              <w:fldChar w:fldCharType="begin"/>
            </w:r>
            <w:r>
              <w:rPr>
                <w:noProof/>
                <w:webHidden/>
              </w:rPr>
              <w:instrText xml:space="preserve"> PAGEREF _Toc112759050 \h </w:instrText>
            </w:r>
            <w:r>
              <w:rPr>
                <w:noProof/>
                <w:webHidden/>
              </w:rPr>
            </w:r>
            <w:r>
              <w:rPr>
                <w:noProof/>
                <w:webHidden/>
              </w:rPr>
              <w:fldChar w:fldCharType="separate"/>
            </w:r>
            <w:r>
              <w:rPr>
                <w:noProof/>
                <w:webHidden/>
              </w:rPr>
              <w:t>456</w:t>
            </w:r>
            <w:r>
              <w:rPr>
                <w:noProof/>
                <w:webHidden/>
              </w:rPr>
              <w:fldChar w:fldCharType="end"/>
            </w:r>
          </w:hyperlink>
        </w:p>
        <w:p w14:paraId="4B779108" w14:textId="1D964B6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51" w:history="1">
            <w:r w:rsidRPr="00895D14">
              <w:rPr>
                <w:rStyle w:val="Lienhypertexte"/>
                <w:noProof/>
              </w:rPr>
              <w:t>21.52.2 Murs poids en maçonneries portantes en moellons de pierre bleue CCTB 01.04</w:t>
            </w:r>
            <w:r>
              <w:rPr>
                <w:noProof/>
                <w:webHidden/>
              </w:rPr>
              <w:tab/>
            </w:r>
            <w:r>
              <w:rPr>
                <w:noProof/>
                <w:webHidden/>
              </w:rPr>
              <w:fldChar w:fldCharType="begin"/>
            </w:r>
            <w:r>
              <w:rPr>
                <w:noProof/>
                <w:webHidden/>
              </w:rPr>
              <w:instrText xml:space="preserve"> PAGEREF _Toc112759051 \h </w:instrText>
            </w:r>
            <w:r>
              <w:rPr>
                <w:noProof/>
                <w:webHidden/>
              </w:rPr>
            </w:r>
            <w:r>
              <w:rPr>
                <w:noProof/>
                <w:webHidden/>
              </w:rPr>
              <w:fldChar w:fldCharType="separate"/>
            </w:r>
            <w:r>
              <w:rPr>
                <w:noProof/>
                <w:webHidden/>
              </w:rPr>
              <w:t>456</w:t>
            </w:r>
            <w:r>
              <w:rPr>
                <w:noProof/>
                <w:webHidden/>
              </w:rPr>
              <w:fldChar w:fldCharType="end"/>
            </w:r>
          </w:hyperlink>
        </w:p>
        <w:p w14:paraId="4503AA9C" w14:textId="71D9AD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2" w:history="1">
            <w:r w:rsidRPr="00895D14">
              <w:rPr>
                <w:rStyle w:val="Lienhypertexte"/>
                <w:noProof/>
              </w:rPr>
              <w:t>21.52.2a Murs poids en maçonneries portantes en petit granit - pierre bleue CCTB 01.04</w:t>
            </w:r>
            <w:r>
              <w:rPr>
                <w:noProof/>
                <w:webHidden/>
              </w:rPr>
              <w:tab/>
            </w:r>
            <w:r>
              <w:rPr>
                <w:noProof/>
                <w:webHidden/>
              </w:rPr>
              <w:fldChar w:fldCharType="begin"/>
            </w:r>
            <w:r>
              <w:rPr>
                <w:noProof/>
                <w:webHidden/>
              </w:rPr>
              <w:instrText xml:space="preserve"> PAGEREF _Toc112759052 \h </w:instrText>
            </w:r>
            <w:r>
              <w:rPr>
                <w:noProof/>
                <w:webHidden/>
              </w:rPr>
            </w:r>
            <w:r>
              <w:rPr>
                <w:noProof/>
                <w:webHidden/>
              </w:rPr>
              <w:fldChar w:fldCharType="separate"/>
            </w:r>
            <w:r>
              <w:rPr>
                <w:noProof/>
                <w:webHidden/>
              </w:rPr>
              <w:t>456</w:t>
            </w:r>
            <w:r>
              <w:rPr>
                <w:noProof/>
                <w:webHidden/>
              </w:rPr>
              <w:fldChar w:fldCharType="end"/>
            </w:r>
          </w:hyperlink>
        </w:p>
        <w:p w14:paraId="38B5002F" w14:textId="5C66FA9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3" w:history="1">
            <w:r w:rsidRPr="00895D14">
              <w:rPr>
                <w:rStyle w:val="Lienhypertexte"/>
                <w:noProof/>
              </w:rPr>
              <w:t>21.52.2b Murs poids en maçonneries portantes en pierre calcaire CCTB 01.04</w:t>
            </w:r>
            <w:r>
              <w:rPr>
                <w:noProof/>
                <w:webHidden/>
              </w:rPr>
              <w:tab/>
            </w:r>
            <w:r>
              <w:rPr>
                <w:noProof/>
                <w:webHidden/>
              </w:rPr>
              <w:fldChar w:fldCharType="begin"/>
            </w:r>
            <w:r>
              <w:rPr>
                <w:noProof/>
                <w:webHidden/>
              </w:rPr>
              <w:instrText xml:space="preserve"> PAGEREF _Toc112759053 \h </w:instrText>
            </w:r>
            <w:r>
              <w:rPr>
                <w:noProof/>
                <w:webHidden/>
              </w:rPr>
            </w:r>
            <w:r>
              <w:rPr>
                <w:noProof/>
                <w:webHidden/>
              </w:rPr>
              <w:fldChar w:fldCharType="separate"/>
            </w:r>
            <w:r>
              <w:rPr>
                <w:noProof/>
                <w:webHidden/>
              </w:rPr>
              <w:t>456</w:t>
            </w:r>
            <w:r>
              <w:rPr>
                <w:noProof/>
                <w:webHidden/>
              </w:rPr>
              <w:fldChar w:fldCharType="end"/>
            </w:r>
          </w:hyperlink>
        </w:p>
        <w:p w14:paraId="12D4D8EE" w14:textId="2D544BD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54" w:history="1">
            <w:r w:rsidRPr="00895D14">
              <w:rPr>
                <w:rStyle w:val="Lienhypertexte"/>
                <w:noProof/>
              </w:rPr>
              <w:t>21.52.3 Murs poids en maçonneries portantes en moellons de pierre calcaire CCTB 01.04</w:t>
            </w:r>
            <w:r>
              <w:rPr>
                <w:noProof/>
                <w:webHidden/>
              </w:rPr>
              <w:tab/>
            </w:r>
            <w:r>
              <w:rPr>
                <w:noProof/>
                <w:webHidden/>
              </w:rPr>
              <w:fldChar w:fldCharType="begin"/>
            </w:r>
            <w:r>
              <w:rPr>
                <w:noProof/>
                <w:webHidden/>
              </w:rPr>
              <w:instrText xml:space="preserve"> PAGEREF _Toc112759054 \h </w:instrText>
            </w:r>
            <w:r>
              <w:rPr>
                <w:noProof/>
                <w:webHidden/>
              </w:rPr>
            </w:r>
            <w:r>
              <w:rPr>
                <w:noProof/>
                <w:webHidden/>
              </w:rPr>
              <w:fldChar w:fldCharType="separate"/>
            </w:r>
            <w:r>
              <w:rPr>
                <w:noProof/>
                <w:webHidden/>
              </w:rPr>
              <w:t>456</w:t>
            </w:r>
            <w:r>
              <w:rPr>
                <w:noProof/>
                <w:webHidden/>
              </w:rPr>
              <w:fldChar w:fldCharType="end"/>
            </w:r>
          </w:hyperlink>
        </w:p>
        <w:p w14:paraId="0A92CB60" w14:textId="20F7910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5" w:history="1">
            <w:r w:rsidRPr="00895D14">
              <w:rPr>
                <w:rStyle w:val="Lienhypertexte"/>
                <w:noProof/>
              </w:rPr>
              <w:t>21.52.3a Murs poids en maçonneries portantes en moellons de pierre bleue CCTB 01.04</w:t>
            </w:r>
            <w:r>
              <w:rPr>
                <w:noProof/>
                <w:webHidden/>
              </w:rPr>
              <w:tab/>
            </w:r>
            <w:r>
              <w:rPr>
                <w:noProof/>
                <w:webHidden/>
              </w:rPr>
              <w:fldChar w:fldCharType="begin"/>
            </w:r>
            <w:r>
              <w:rPr>
                <w:noProof/>
                <w:webHidden/>
              </w:rPr>
              <w:instrText xml:space="preserve"> PAGEREF _Toc112759055 \h </w:instrText>
            </w:r>
            <w:r>
              <w:rPr>
                <w:noProof/>
                <w:webHidden/>
              </w:rPr>
            </w:r>
            <w:r>
              <w:rPr>
                <w:noProof/>
                <w:webHidden/>
              </w:rPr>
              <w:fldChar w:fldCharType="separate"/>
            </w:r>
            <w:r>
              <w:rPr>
                <w:noProof/>
                <w:webHidden/>
              </w:rPr>
              <w:t>456</w:t>
            </w:r>
            <w:r>
              <w:rPr>
                <w:noProof/>
                <w:webHidden/>
              </w:rPr>
              <w:fldChar w:fldCharType="end"/>
            </w:r>
          </w:hyperlink>
        </w:p>
        <w:p w14:paraId="3C90DC18" w14:textId="3D1D230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6" w:history="1">
            <w:r w:rsidRPr="00895D14">
              <w:rPr>
                <w:rStyle w:val="Lienhypertexte"/>
                <w:noProof/>
              </w:rPr>
              <w:t>21.52.3b Murs poids en maçonneries portantes en moellons de pierre blanche CCTB 01.04</w:t>
            </w:r>
            <w:r>
              <w:rPr>
                <w:noProof/>
                <w:webHidden/>
              </w:rPr>
              <w:tab/>
            </w:r>
            <w:r>
              <w:rPr>
                <w:noProof/>
                <w:webHidden/>
              </w:rPr>
              <w:fldChar w:fldCharType="begin"/>
            </w:r>
            <w:r>
              <w:rPr>
                <w:noProof/>
                <w:webHidden/>
              </w:rPr>
              <w:instrText xml:space="preserve"> PAGEREF _Toc112759056 \h </w:instrText>
            </w:r>
            <w:r>
              <w:rPr>
                <w:noProof/>
                <w:webHidden/>
              </w:rPr>
            </w:r>
            <w:r>
              <w:rPr>
                <w:noProof/>
                <w:webHidden/>
              </w:rPr>
              <w:fldChar w:fldCharType="separate"/>
            </w:r>
            <w:r>
              <w:rPr>
                <w:noProof/>
                <w:webHidden/>
              </w:rPr>
              <w:t>456</w:t>
            </w:r>
            <w:r>
              <w:rPr>
                <w:noProof/>
                <w:webHidden/>
              </w:rPr>
              <w:fldChar w:fldCharType="end"/>
            </w:r>
          </w:hyperlink>
        </w:p>
        <w:p w14:paraId="1C5863BB" w14:textId="77B06E8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7" w:history="1">
            <w:r w:rsidRPr="00895D14">
              <w:rPr>
                <w:rStyle w:val="Lienhypertexte"/>
                <w:noProof/>
              </w:rPr>
              <w:t>21.52.3c Murs poids en maçonneries portantes en moellons de marbre CCTB 01.04</w:t>
            </w:r>
            <w:r>
              <w:rPr>
                <w:noProof/>
                <w:webHidden/>
              </w:rPr>
              <w:tab/>
            </w:r>
            <w:r>
              <w:rPr>
                <w:noProof/>
                <w:webHidden/>
              </w:rPr>
              <w:fldChar w:fldCharType="begin"/>
            </w:r>
            <w:r>
              <w:rPr>
                <w:noProof/>
                <w:webHidden/>
              </w:rPr>
              <w:instrText xml:space="preserve"> PAGEREF _Toc112759057 \h </w:instrText>
            </w:r>
            <w:r>
              <w:rPr>
                <w:noProof/>
                <w:webHidden/>
              </w:rPr>
            </w:r>
            <w:r>
              <w:rPr>
                <w:noProof/>
                <w:webHidden/>
              </w:rPr>
              <w:fldChar w:fldCharType="separate"/>
            </w:r>
            <w:r>
              <w:rPr>
                <w:noProof/>
                <w:webHidden/>
              </w:rPr>
              <w:t>456</w:t>
            </w:r>
            <w:r>
              <w:rPr>
                <w:noProof/>
                <w:webHidden/>
              </w:rPr>
              <w:fldChar w:fldCharType="end"/>
            </w:r>
          </w:hyperlink>
        </w:p>
        <w:p w14:paraId="05F6BCB4" w14:textId="3F91CFC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58" w:history="1">
            <w:r w:rsidRPr="00895D14">
              <w:rPr>
                <w:rStyle w:val="Lienhypertexte"/>
                <w:noProof/>
              </w:rPr>
              <w:t>21.52.4 Murs poids en maçonneries portantes en moellons de pierres siliceuses CCTB 01.04</w:t>
            </w:r>
            <w:r>
              <w:rPr>
                <w:noProof/>
                <w:webHidden/>
              </w:rPr>
              <w:tab/>
            </w:r>
            <w:r>
              <w:rPr>
                <w:noProof/>
                <w:webHidden/>
              </w:rPr>
              <w:fldChar w:fldCharType="begin"/>
            </w:r>
            <w:r>
              <w:rPr>
                <w:noProof/>
                <w:webHidden/>
              </w:rPr>
              <w:instrText xml:space="preserve"> PAGEREF _Toc112759058 \h </w:instrText>
            </w:r>
            <w:r>
              <w:rPr>
                <w:noProof/>
                <w:webHidden/>
              </w:rPr>
            </w:r>
            <w:r>
              <w:rPr>
                <w:noProof/>
                <w:webHidden/>
              </w:rPr>
              <w:fldChar w:fldCharType="separate"/>
            </w:r>
            <w:r>
              <w:rPr>
                <w:noProof/>
                <w:webHidden/>
              </w:rPr>
              <w:t>456</w:t>
            </w:r>
            <w:r>
              <w:rPr>
                <w:noProof/>
                <w:webHidden/>
              </w:rPr>
              <w:fldChar w:fldCharType="end"/>
            </w:r>
          </w:hyperlink>
        </w:p>
        <w:p w14:paraId="65B1E89B" w14:textId="4491901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59" w:history="1">
            <w:r w:rsidRPr="00895D14">
              <w:rPr>
                <w:rStyle w:val="Lienhypertexte"/>
                <w:noProof/>
              </w:rPr>
              <w:t>21.52.4a Murs poids en maçonneries portantes en moellons d'arkose CCTB 01.04</w:t>
            </w:r>
            <w:r>
              <w:rPr>
                <w:noProof/>
                <w:webHidden/>
              </w:rPr>
              <w:tab/>
            </w:r>
            <w:r>
              <w:rPr>
                <w:noProof/>
                <w:webHidden/>
              </w:rPr>
              <w:fldChar w:fldCharType="begin"/>
            </w:r>
            <w:r>
              <w:rPr>
                <w:noProof/>
                <w:webHidden/>
              </w:rPr>
              <w:instrText xml:space="preserve"> PAGEREF _Toc112759059 \h </w:instrText>
            </w:r>
            <w:r>
              <w:rPr>
                <w:noProof/>
                <w:webHidden/>
              </w:rPr>
            </w:r>
            <w:r>
              <w:rPr>
                <w:noProof/>
                <w:webHidden/>
              </w:rPr>
              <w:fldChar w:fldCharType="separate"/>
            </w:r>
            <w:r>
              <w:rPr>
                <w:noProof/>
                <w:webHidden/>
              </w:rPr>
              <w:t>456</w:t>
            </w:r>
            <w:r>
              <w:rPr>
                <w:noProof/>
                <w:webHidden/>
              </w:rPr>
              <w:fldChar w:fldCharType="end"/>
            </w:r>
          </w:hyperlink>
        </w:p>
        <w:p w14:paraId="75356A62" w14:textId="6D4765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60" w:history="1">
            <w:r w:rsidRPr="00895D14">
              <w:rPr>
                <w:rStyle w:val="Lienhypertexte"/>
                <w:noProof/>
              </w:rPr>
              <w:t>21.52.4b Murs poids en maçonneries portantes en moellons de schiste CCTB 01.04</w:t>
            </w:r>
            <w:r>
              <w:rPr>
                <w:noProof/>
                <w:webHidden/>
              </w:rPr>
              <w:tab/>
            </w:r>
            <w:r>
              <w:rPr>
                <w:noProof/>
                <w:webHidden/>
              </w:rPr>
              <w:fldChar w:fldCharType="begin"/>
            </w:r>
            <w:r>
              <w:rPr>
                <w:noProof/>
                <w:webHidden/>
              </w:rPr>
              <w:instrText xml:space="preserve"> PAGEREF _Toc112759060 \h </w:instrText>
            </w:r>
            <w:r>
              <w:rPr>
                <w:noProof/>
                <w:webHidden/>
              </w:rPr>
            </w:r>
            <w:r>
              <w:rPr>
                <w:noProof/>
                <w:webHidden/>
              </w:rPr>
              <w:fldChar w:fldCharType="separate"/>
            </w:r>
            <w:r>
              <w:rPr>
                <w:noProof/>
                <w:webHidden/>
              </w:rPr>
              <w:t>456</w:t>
            </w:r>
            <w:r>
              <w:rPr>
                <w:noProof/>
                <w:webHidden/>
              </w:rPr>
              <w:fldChar w:fldCharType="end"/>
            </w:r>
          </w:hyperlink>
        </w:p>
        <w:p w14:paraId="1D3F16E8" w14:textId="625DBC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61" w:history="1">
            <w:r w:rsidRPr="00895D14">
              <w:rPr>
                <w:rStyle w:val="Lienhypertexte"/>
                <w:noProof/>
              </w:rPr>
              <w:t>21.52.4c Murs poids en maçonneries portantes en moellons de grès CCTB 01.04</w:t>
            </w:r>
            <w:r>
              <w:rPr>
                <w:noProof/>
                <w:webHidden/>
              </w:rPr>
              <w:tab/>
            </w:r>
            <w:r>
              <w:rPr>
                <w:noProof/>
                <w:webHidden/>
              </w:rPr>
              <w:fldChar w:fldCharType="begin"/>
            </w:r>
            <w:r>
              <w:rPr>
                <w:noProof/>
                <w:webHidden/>
              </w:rPr>
              <w:instrText xml:space="preserve"> PAGEREF _Toc112759061 \h </w:instrText>
            </w:r>
            <w:r>
              <w:rPr>
                <w:noProof/>
                <w:webHidden/>
              </w:rPr>
            </w:r>
            <w:r>
              <w:rPr>
                <w:noProof/>
                <w:webHidden/>
              </w:rPr>
              <w:fldChar w:fldCharType="separate"/>
            </w:r>
            <w:r>
              <w:rPr>
                <w:noProof/>
                <w:webHidden/>
              </w:rPr>
              <w:t>456</w:t>
            </w:r>
            <w:r>
              <w:rPr>
                <w:noProof/>
                <w:webHidden/>
              </w:rPr>
              <w:fldChar w:fldCharType="end"/>
            </w:r>
          </w:hyperlink>
        </w:p>
        <w:p w14:paraId="185E8BF0" w14:textId="15031D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62" w:history="1">
            <w:r w:rsidRPr="00895D14">
              <w:rPr>
                <w:rStyle w:val="Lienhypertexte"/>
                <w:noProof/>
              </w:rPr>
              <w:t>21.52.4d Murs poids en maçonneries portantes en moellons de quartzite CCTB 01.04</w:t>
            </w:r>
            <w:r>
              <w:rPr>
                <w:noProof/>
                <w:webHidden/>
              </w:rPr>
              <w:tab/>
            </w:r>
            <w:r>
              <w:rPr>
                <w:noProof/>
                <w:webHidden/>
              </w:rPr>
              <w:fldChar w:fldCharType="begin"/>
            </w:r>
            <w:r>
              <w:rPr>
                <w:noProof/>
                <w:webHidden/>
              </w:rPr>
              <w:instrText xml:space="preserve"> PAGEREF _Toc112759062 \h </w:instrText>
            </w:r>
            <w:r>
              <w:rPr>
                <w:noProof/>
                <w:webHidden/>
              </w:rPr>
            </w:r>
            <w:r>
              <w:rPr>
                <w:noProof/>
                <w:webHidden/>
              </w:rPr>
              <w:fldChar w:fldCharType="separate"/>
            </w:r>
            <w:r>
              <w:rPr>
                <w:noProof/>
                <w:webHidden/>
              </w:rPr>
              <w:t>456</w:t>
            </w:r>
            <w:r>
              <w:rPr>
                <w:noProof/>
                <w:webHidden/>
              </w:rPr>
              <w:fldChar w:fldCharType="end"/>
            </w:r>
          </w:hyperlink>
        </w:p>
        <w:p w14:paraId="7E2B3EDD" w14:textId="745A6D8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63" w:history="1">
            <w:r w:rsidRPr="00895D14">
              <w:rPr>
                <w:rStyle w:val="Lienhypertexte"/>
                <w:noProof/>
              </w:rPr>
              <w:t>21.52.4e Murs poids en maçonneries portantes en moellons de silex CCTB 01.04</w:t>
            </w:r>
            <w:r>
              <w:rPr>
                <w:noProof/>
                <w:webHidden/>
              </w:rPr>
              <w:tab/>
            </w:r>
            <w:r>
              <w:rPr>
                <w:noProof/>
                <w:webHidden/>
              </w:rPr>
              <w:fldChar w:fldCharType="begin"/>
            </w:r>
            <w:r>
              <w:rPr>
                <w:noProof/>
                <w:webHidden/>
              </w:rPr>
              <w:instrText xml:space="preserve"> PAGEREF _Toc112759063 \h </w:instrText>
            </w:r>
            <w:r>
              <w:rPr>
                <w:noProof/>
                <w:webHidden/>
              </w:rPr>
            </w:r>
            <w:r>
              <w:rPr>
                <w:noProof/>
                <w:webHidden/>
              </w:rPr>
              <w:fldChar w:fldCharType="separate"/>
            </w:r>
            <w:r>
              <w:rPr>
                <w:noProof/>
                <w:webHidden/>
              </w:rPr>
              <w:t>456</w:t>
            </w:r>
            <w:r>
              <w:rPr>
                <w:noProof/>
                <w:webHidden/>
              </w:rPr>
              <w:fldChar w:fldCharType="end"/>
            </w:r>
          </w:hyperlink>
        </w:p>
        <w:p w14:paraId="5C17ABD4" w14:textId="71A82D9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64" w:history="1">
            <w:r w:rsidRPr="00895D14">
              <w:rPr>
                <w:rStyle w:val="Lienhypertexte"/>
                <w:noProof/>
              </w:rPr>
              <w:t>21.52.5 Murs poids en maçonneries portantes en pierres de grandes dimensions CCTB 01.04</w:t>
            </w:r>
            <w:r>
              <w:rPr>
                <w:noProof/>
                <w:webHidden/>
              </w:rPr>
              <w:tab/>
            </w:r>
            <w:r>
              <w:rPr>
                <w:noProof/>
                <w:webHidden/>
              </w:rPr>
              <w:fldChar w:fldCharType="begin"/>
            </w:r>
            <w:r>
              <w:rPr>
                <w:noProof/>
                <w:webHidden/>
              </w:rPr>
              <w:instrText xml:space="preserve"> PAGEREF _Toc112759064 \h </w:instrText>
            </w:r>
            <w:r>
              <w:rPr>
                <w:noProof/>
                <w:webHidden/>
              </w:rPr>
            </w:r>
            <w:r>
              <w:rPr>
                <w:noProof/>
                <w:webHidden/>
              </w:rPr>
              <w:fldChar w:fldCharType="separate"/>
            </w:r>
            <w:r>
              <w:rPr>
                <w:noProof/>
                <w:webHidden/>
              </w:rPr>
              <w:t>456</w:t>
            </w:r>
            <w:r>
              <w:rPr>
                <w:noProof/>
                <w:webHidden/>
              </w:rPr>
              <w:fldChar w:fldCharType="end"/>
            </w:r>
          </w:hyperlink>
        </w:p>
        <w:p w14:paraId="1327D47C" w14:textId="4714583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65" w:history="1">
            <w:r w:rsidRPr="00895D14">
              <w:rPr>
                <w:rStyle w:val="Lienhypertexte"/>
                <w:noProof/>
              </w:rPr>
              <w:t>21.52.5a Murs poids en maçonneries portantes en pierres de grandes dimensions CCTB 01.04</w:t>
            </w:r>
            <w:r>
              <w:rPr>
                <w:noProof/>
                <w:webHidden/>
              </w:rPr>
              <w:tab/>
            </w:r>
            <w:r>
              <w:rPr>
                <w:noProof/>
                <w:webHidden/>
              </w:rPr>
              <w:fldChar w:fldCharType="begin"/>
            </w:r>
            <w:r>
              <w:rPr>
                <w:noProof/>
                <w:webHidden/>
              </w:rPr>
              <w:instrText xml:space="preserve"> PAGEREF _Toc112759065 \h </w:instrText>
            </w:r>
            <w:r>
              <w:rPr>
                <w:noProof/>
                <w:webHidden/>
              </w:rPr>
            </w:r>
            <w:r>
              <w:rPr>
                <w:noProof/>
                <w:webHidden/>
              </w:rPr>
              <w:fldChar w:fldCharType="separate"/>
            </w:r>
            <w:r>
              <w:rPr>
                <w:noProof/>
                <w:webHidden/>
              </w:rPr>
              <w:t>456</w:t>
            </w:r>
            <w:r>
              <w:rPr>
                <w:noProof/>
                <w:webHidden/>
              </w:rPr>
              <w:fldChar w:fldCharType="end"/>
            </w:r>
          </w:hyperlink>
        </w:p>
        <w:p w14:paraId="7A0F652C" w14:textId="5879FABE"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066" w:history="1">
            <w:r w:rsidRPr="00895D14">
              <w:rPr>
                <w:rStyle w:val="Lienhypertexte"/>
                <w:noProof/>
              </w:rPr>
              <w:t>21.6 Réalisation de joints CCTB 01.04</w:t>
            </w:r>
            <w:r>
              <w:rPr>
                <w:noProof/>
                <w:webHidden/>
              </w:rPr>
              <w:tab/>
            </w:r>
            <w:r>
              <w:rPr>
                <w:noProof/>
                <w:webHidden/>
              </w:rPr>
              <w:fldChar w:fldCharType="begin"/>
            </w:r>
            <w:r>
              <w:rPr>
                <w:noProof/>
                <w:webHidden/>
              </w:rPr>
              <w:instrText xml:space="preserve"> PAGEREF _Toc112759066 \h </w:instrText>
            </w:r>
            <w:r>
              <w:rPr>
                <w:noProof/>
                <w:webHidden/>
              </w:rPr>
            </w:r>
            <w:r>
              <w:rPr>
                <w:noProof/>
                <w:webHidden/>
              </w:rPr>
              <w:fldChar w:fldCharType="separate"/>
            </w:r>
            <w:r>
              <w:rPr>
                <w:noProof/>
                <w:webHidden/>
              </w:rPr>
              <w:t>456</w:t>
            </w:r>
            <w:r>
              <w:rPr>
                <w:noProof/>
                <w:webHidden/>
              </w:rPr>
              <w:fldChar w:fldCharType="end"/>
            </w:r>
          </w:hyperlink>
        </w:p>
        <w:p w14:paraId="3BA937CE" w14:textId="3199A81E"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67" w:history="1">
            <w:r w:rsidRPr="00895D14">
              <w:rPr>
                <w:rStyle w:val="Lienhypertexte"/>
                <w:noProof/>
              </w:rPr>
              <w:t>21.61 Rejointoyage CCTB 01.02</w:t>
            </w:r>
            <w:r>
              <w:rPr>
                <w:noProof/>
                <w:webHidden/>
              </w:rPr>
              <w:tab/>
            </w:r>
            <w:r>
              <w:rPr>
                <w:noProof/>
                <w:webHidden/>
              </w:rPr>
              <w:fldChar w:fldCharType="begin"/>
            </w:r>
            <w:r>
              <w:rPr>
                <w:noProof/>
                <w:webHidden/>
              </w:rPr>
              <w:instrText xml:space="preserve"> PAGEREF _Toc112759067 \h </w:instrText>
            </w:r>
            <w:r>
              <w:rPr>
                <w:noProof/>
                <w:webHidden/>
              </w:rPr>
            </w:r>
            <w:r>
              <w:rPr>
                <w:noProof/>
                <w:webHidden/>
              </w:rPr>
              <w:fldChar w:fldCharType="separate"/>
            </w:r>
            <w:r>
              <w:rPr>
                <w:noProof/>
                <w:webHidden/>
              </w:rPr>
              <w:t>456</w:t>
            </w:r>
            <w:r>
              <w:rPr>
                <w:noProof/>
                <w:webHidden/>
              </w:rPr>
              <w:fldChar w:fldCharType="end"/>
            </w:r>
          </w:hyperlink>
        </w:p>
        <w:p w14:paraId="65CEA630" w14:textId="5D98265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68" w:history="1">
            <w:r w:rsidRPr="00895D14">
              <w:rPr>
                <w:rStyle w:val="Lienhypertexte"/>
                <w:noProof/>
              </w:rPr>
              <w:t>21.61.1 Rejointoyage CCTB 01.02</w:t>
            </w:r>
            <w:r>
              <w:rPr>
                <w:noProof/>
                <w:webHidden/>
              </w:rPr>
              <w:tab/>
            </w:r>
            <w:r>
              <w:rPr>
                <w:noProof/>
                <w:webHidden/>
              </w:rPr>
              <w:fldChar w:fldCharType="begin"/>
            </w:r>
            <w:r>
              <w:rPr>
                <w:noProof/>
                <w:webHidden/>
              </w:rPr>
              <w:instrText xml:space="preserve"> PAGEREF _Toc112759068 \h </w:instrText>
            </w:r>
            <w:r>
              <w:rPr>
                <w:noProof/>
                <w:webHidden/>
              </w:rPr>
            </w:r>
            <w:r>
              <w:rPr>
                <w:noProof/>
                <w:webHidden/>
              </w:rPr>
              <w:fldChar w:fldCharType="separate"/>
            </w:r>
            <w:r>
              <w:rPr>
                <w:noProof/>
                <w:webHidden/>
              </w:rPr>
              <w:t>456</w:t>
            </w:r>
            <w:r>
              <w:rPr>
                <w:noProof/>
                <w:webHidden/>
              </w:rPr>
              <w:fldChar w:fldCharType="end"/>
            </w:r>
          </w:hyperlink>
        </w:p>
        <w:p w14:paraId="43CA5CCC" w14:textId="29D4D8E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69" w:history="1">
            <w:r w:rsidRPr="00895D14">
              <w:rPr>
                <w:rStyle w:val="Lienhypertexte"/>
                <w:noProof/>
              </w:rPr>
              <w:t>21.61.1a Rejointoyage CCTB 01.02</w:t>
            </w:r>
            <w:r>
              <w:rPr>
                <w:noProof/>
                <w:webHidden/>
              </w:rPr>
              <w:tab/>
            </w:r>
            <w:r>
              <w:rPr>
                <w:noProof/>
                <w:webHidden/>
              </w:rPr>
              <w:fldChar w:fldCharType="begin"/>
            </w:r>
            <w:r>
              <w:rPr>
                <w:noProof/>
                <w:webHidden/>
              </w:rPr>
              <w:instrText xml:space="preserve"> PAGEREF _Toc112759069 \h </w:instrText>
            </w:r>
            <w:r>
              <w:rPr>
                <w:noProof/>
                <w:webHidden/>
              </w:rPr>
            </w:r>
            <w:r>
              <w:rPr>
                <w:noProof/>
                <w:webHidden/>
              </w:rPr>
              <w:fldChar w:fldCharType="separate"/>
            </w:r>
            <w:r>
              <w:rPr>
                <w:noProof/>
                <w:webHidden/>
              </w:rPr>
              <w:t>456</w:t>
            </w:r>
            <w:r>
              <w:rPr>
                <w:noProof/>
                <w:webHidden/>
              </w:rPr>
              <w:fldChar w:fldCharType="end"/>
            </w:r>
          </w:hyperlink>
        </w:p>
        <w:p w14:paraId="4556E463" w14:textId="24BC311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70" w:history="1">
            <w:r w:rsidRPr="00895D14">
              <w:rPr>
                <w:rStyle w:val="Lienhypertexte"/>
                <w:noProof/>
              </w:rPr>
              <w:t>21.61.1b Joints de maçonnerie apparente CCTB 01.10</w:t>
            </w:r>
            <w:r>
              <w:rPr>
                <w:noProof/>
                <w:webHidden/>
              </w:rPr>
              <w:tab/>
            </w:r>
            <w:r>
              <w:rPr>
                <w:noProof/>
                <w:webHidden/>
              </w:rPr>
              <w:fldChar w:fldCharType="begin"/>
            </w:r>
            <w:r>
              <w:rPr>
                <w:noProof/>
                <w:webHidden/>
              </w:rPr>
              <w:instrText xml:space="preserve"> PAGEREF _Toc112759070 \h </w:instrText>
            </w:r>
            <w:r>
              <w:rPr>
                <w:noProof/>
                <w:webHidden/>
              </w:rPr>
            </w:r>
            <w:r>
              <w:rPr>
                <w:noProof/>
                <w:webHidden/>
              </w:rPr>
              <w:fldChar w:fldCharType="separate"/>
            </w:r>
            <w:r>
              <w:rPr>
                <w:noProof/>
                <w:webHidden/>
              </w:rPr>
              <w:t>457</w:t>
            </w:r>
            <w:r>
              <w:rPr>
                <w:noProof/>
                <w:webHidden/>
              </w:rPr>
              <w:fldChar w:fldCharType="end"/>
            </w:r>
          </w:hyperlink>
        </w:p>
        <w:p w14:paraId="3184817B" w14:textId="43C8A7E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71" w:history="1">
            <w:r w:rsidRPr="00895D14">
              <w:rPr>
                <w:rStyle w:val="Lienhypertexte"/>
                <w:noProof/>
              </w:rPr>
              <w:t>21.62 Joints structuraux CCTB 01.04</w:t>
            </w:r>
            <w:r>
              <w:rPr>
                <w:noProof/>
                <w:webHidden/>
              </w:rPr>
              <w:tab/>
            </w:r>
            <w:r>
              <w:rPr>
                <w:noProof/>
                <w:webHidden/>
              </w:rPr>
              <w:fldChar w:fldCharType="begin"/>
            </w:r>
            <w:r>
              <w:rPr>
                <w:noProof/>
                <w:webHidden/>
              </w:rPr>
              <w:instrText xml:space="preserve"> PAGEREF _Toc112759071 \h </w:instrText>
            </w:r>
            <w:r>
              <w:rPr>
                <w:noProof/>
                <w:webHidden/>
              </w:rPr>
            </w:r>
            <w:r>
              <w:rPr>
                <w:noProof/>
                <w:webHidden/>
              </w:rPr>
              <w:fldChar w:fldCharType="separate"/>
            </w:r>
            <w:r>
              <w:rPr>
                <w:noProof/>
                <w:webHidden/>
              </w:rPr>
              <w:t>457</w:t>
            </w:r>
            <w:r>
              <w:rPr>
                <w:noProof/>
                <w:webHidden/>
              </w:rPr>
              <w:fldChar w:fldCharType="end"/>
            </w:r>
          </w:hyperlink>
        </w:p>
        <w:p w14:paraId="43682B84" w14:textId="5ACF11C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72" w:history="1">
            <w:r w:rsidRPr="00895D14">
              <w:rPr>
                <w:rStyle w:val="Lienhypertexte"/>
                <w:noProof/>
              </w:rPr>
              <w:t>21.62.1 Joints de dilatation CCTB 01.04</w:t>
            </w:r>
            <w:r>
              <w:rPr>
                <w:noProof/>
                <w:webHidden/>
              </w:rPr>
              <w:tab/>
            </w:r>
            <w:r>
              <w:rPr>
                <w:noProof/>
                <w:webHidden/>
              </w:rPr>
              <w:fldChar w:fldCharType="begin"/>
            </w:r>
            <w:r>
              <w:rPr>
                <w:noProof/>
                <w:webHidden/>
              </w:rPr>
              <w:instrText xml:space="preserve"> PAGEREF _Toc112759072 \h </w:instrText>
            </w:r>
            <w:r>
              <w:rPr>
                <w:noProof/>
                <w:webHidden/>
              </w:rPr>
            </w:r>
            <w:r>
              <w:rPr>
                <w:noProof/>
                <w:webHidden/>
              </w:rPr>
              <w:fldChar w:fldCharType="separate"/>
            </w:r>
            <w:r>
              <w:rPr>
                <w:noProof/>
                <w:webHidden/>
              </w:rPr>
              <w:t>457</w:t>
            </w:r>
            <w:r>
              <w:rPr>
                <w:noProof/>
                <w:webHidden/>
              </w:rPr>
              <w:fldChar w:fldCharType="end"/>
            </w:r>
          </w:hyperlink>
        </w:p>
        <w:p w14:paraId="0E5A4D02" w14:textId="7B9D5F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73" w:history="1">
            <w:r w:rsidRPr="00895D14">
              <w:rPr>
                <w:rStyle w:val="Lienhypertexte"/>
                <w:noProof/>
              </w:rPr>
              <w:t>21.62.1a Joints de dilatation CCTB 01.02</w:t>
            </w:r>
            <w:r>
              <w:rPr>
                <w:noProof/>
                <w:webHidden/>
              </w:rPr>
              <w:tab/>
            </w:r>
            <w:r>
              <w:rPr>
                <w:noProof/>
                <w:webHidden/>
              </w:rPr>
              <w:fldChar w:fldCharType="begin"/>
            </w:r>
            <w:r>
              <w:rPr>
                <w:noProof/>
                <w:webHidden/>
              </w:rPr>
              <w:instrText xml:space="preserve"> PAGEREF _Toc112759073 \h </w:instrText>
            </w:r>
            <w:r>
              <w:rPr>
                <w:noProof/>
                <w:webHidden/>
              </w:rPr>
            </w:r>
            <w:r>
              <w:rPr>
                <w:noProof/>
                <w:webHidden/>
              </w:rPr>
              <w:fldChar w:fldCharType="separate"/>
            </w:r>
            <w:r>
              <w:rPr>
                <w:noProof/>
                <w:webHidden/>
              </w:rPr>
              <w:t>457</w:t>
            </w:r>
            <w:r>
              <w:rPr>
                <w:noProof/>
                <w:webHidden/>
              </w:rPr>
              <w:fldChar w:fldCharType="end"/>
            </w:r>
          </w:hyperlink>
        </w:p>
        <w:p w14:paraId="39490857" w14:textId="13BE6B55"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74" w:history="1">
            <w:r w:rsidRPr="00895D14">
              <w:rPr>
                <w:rStyle w:val="Lienhypertexte"/>
                <w:noProof/>
              </w:rPr>
              <w:t>21.63 Joints de retrait CCTB 01.04</w:t>
            </w:r>
            <w:r>
              <w:rPr>
                <w:noProof/>
                <w:webHidden/>
              </w:rPr>
              <w:tab/>
            </w:r>
            <w:r>
              <w:rPr>
                <w:noProof/>
                <w:webHidden/>
              </w:rPr>
              <w:fldChar w:fldCharType="begin"/>
            </w:r>
            <w:r>
              <w:rPr>
                <w:noProof/>
                <w:webHidden/>
              </w:rPr>
              <w:instrText xml:space="preserve"> PAGEREF _Toc112759074 \h </w:instrText>
            </w:r>
            <w:r>
              <w:rPr>
                <w:noProof/>
                <w:webHidden/>
              </w:rPr>
            </w:r>
            <w:r>
              <w:rPr>
                <w:noProof/>
                <w:webHidden/>
              </w:rPr>
              <w:fldChar w:fldCharType="separate"/>
            </w:r>
            <w:r>
              <w:rPr>
                <w:noProof/>
                <w:webHidden/>
              </w:rPr>
              <w:t>457</w:t>
            </w:r>
            <w:r>
              <w:rPr>
                <w:noProof/>
                <w:webHidden/>
              </w:rPr>
              <w:fldChar w:fldCharType="end"/>
            </w:r>
          </w:hyperlink>
        </w:p>
        <w:p w14:paraId="41D1B770" w14:textId="449F05C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75" w:history="1">
            <w:r w:rsidRPr="00895D14">
              <w:rPr>
                <w:rStyle w:val="Lienhypertexte"/>
                <w:noProof/>
              </w:rPr>
              <w:t>21.63.1 Joints de retrait CCTB 01.04</w:t>
            </w:r>
            <w:r>
              <w:rPr>
                <w:noProof/>
                <w:webHidden/>
              </w:rPr>
              <w:tab/>
            </w:r>
            <w:r>
              <w:rPr>
                <w:noProof/>
                <w:webHidden/>
              </w:rPr>
              <w:fldChar w:fldCharType="begin"/>
            </w:r>
            <w:r>
              <w:rPr>
                <w:noProof/>
                <w:webHidden/>
              </w:rPr>
              <w:instrText xml:space="preserve"> PAGEREF _Toc112759075 \h </w:instrText>
            </w:r>
            <w:r>
              <w:rPr>
                <w:noProof/>
                <w:webHidden/>
              </w:rPr>
            </w:r>
            <w:r>
              <w:rPr>
                <w:noProof/>
                <w:webHidden/>
              </w:rPr>
              <w:fldChar w:fldCharType="separate"/>
            </w:r>
            <w:r>
              <w:rPr>
                <w:noProof/>
                <w:webHidden/>
              </w:rPr>
              <w:t>457</w:t>
            </w:r>
            <w:r>
              <w:rPr>
                <w:noProof/>
                <w:webHidden/>
              </w:rPr>
              <w:fldChar w:fldCharType="end"/>
            </w:r>
          </w:hyperlink>
        </w:p>
        <w:p w14:paraId="2577289E" w14:textId="522DDF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76" w:history="1">
            <w:r w:rsidRPr="00895D14">
              <w:rPr>
                <w:rStyle w:val="Lienhypertexte"/>
                <w:noProof/>
              </w:rPr>
              <w:t>21.63.1a Joints de retrait CCTB 01.04</w:t>
            </w:r>
            <w:r>
              <w:rPr>
                <w:noProof/>
                <w:webHidden/>
              </w:rPr>
              <w:tab/>
            </w:r>
            <w:r>
              <w:rPr>
                <w:noProof/>
                <w:webHidden/>
              </w:rPr>
              <w:fldChar w:fldCharType="begin"/>
            </w:r>
            <w:r>
              <w:rPr>
                <w:noProof/>
                <w:webHidden/>
              </w:rPr>
              <w:instrText xml:space="preserve"> PAGEREF _Toc112759076 \h </w:instrText>
            </w:r>
            <w:r>
              <w:rPr>
                <w:noProof/>
                <w:webHidden/>
              </w:rPr>
            </w:r>
            <w:r>
              <w:rPr>
                <w:noProof/>
                <w:webHidden/>
              </w:rPr>
              <w:fldChar w:fldCharType="separate"/>
            </w:r>
            <w:r>
              <w:rPr>
                <w:noProof/>
                <w:webHidden/>
              </w:rPr>
              <w:t>457</w:t>
            </w:r>
            <w:r>
              <w:rPr>
                <w:noProof/>
                <w:webHidden/>
              </w:rPr>
              <w:fldChar w:fldCharType="end"/>
            </w:r>
          </w:hyperlink>
        </w:p>
        <w:p w14:paraId="675E0293" w14:textId="7A5C12B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77" w:history="1">
            <w:r w:rsidRPr="00895D14">
              <w:rPr>
                <w:rStyle w:val="Lienhypertexte"/>
                <w:noProof/>
              </w:rPr>
              <w:t>21.64 Joints de remplissage CCTB 01.04</w:t>
            </w:r>
            <w:r>
              <w:rPr>
                <w:noProof/>
                <w:webHidden/>
              </w:rPr>
              <w:tab/>
            </w:r>
            <w:r>
              <w:rPr>
                <w:noProof/>
                <w:webHidden/>
              </w:rPr>
              <w:fldChar w:fldCharType="begin"/>
            </w:r>
            <w:r>
              <w:rPr>
                <w:noProof/>
                <w:webHidden/>
              </w:rPr>
              <w:instrText xml:space="preserve"> PAGEREF _Toc112759077 \h </w:instrText>
            </w:r>
            <w:r>
              <w:rPr>
                <w:noProof/>
                <w:webHidden/>
              </w:rPr>
            </w:r>
            <w:r>
              <w:rPr>
                <w:noProof/>
                <w:webHidden/>
              </w:rPr>
              <w:fldChar w:fldCharType="separate"/>
            </w:r>
            <w:r>
              <w:rPr>
                <w:noProof/>
                <w:webHidden/>
              </w:rPr>
              <w:t>457</w:t>
            </w:r>
            <w:r>
              <w:rPr>
                <w:noProof/>
                <w:webHidden/>
              </w:rPr>
              <w:fldChar w:fldCharType="end"/>
            </w:r>
          </w:hyperlink>
        </w:p>
        <w:p w14:paraId="1C959EB1" w14:textId="2276980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78" w:history="1">
            <w:r w:rsidRPr="00895D14">
              <w:rPr>
                <w:rStyle w:val="Lienhypertexte"/>
                <w:noProof/>
              </w:rPr>
              <w:t>21.64.1 Joints de remplissage CCTB 01.04</w:t>
            </w:r>
            <w:r>
              <w:rPr>
                <w:noProof/>
                <w:webHidden/>
              </w:rPr>
              <w:tab/>
            </w:r>
            <w:r>
              <w:rPr>
                <w:noProof/>
                <w:webHidden/>
              </w:rPr>
              <w:fldChar w:fldCharType="begin"/>
            </w:r>
            <w:r>
              <w:rPr>
                <w:noProof/>
                <w:webHidden/>
              </w:rPr>
              <w:instrText xml:space="preserve"> PAGEREF _Toc112759078 \h </w:instrText>
            </w:r>
            <w:r>
              <w:rPr>
                <w:noProof/>
                <w:webHidden/>
              </w:rPr>
            </w:r>
            <w:r>
              <w:rPr>
                <w:noProof/>
                <w:webHidden/>
              </w:rPr>
              <w:fldChar w:fldCharType="separate"/>
            </w:r>
            <w:r>
              <w:rPr>
                <w:noProof/>
                <w:webHidden/>
              </w:rPr>
              <w:t>457</w:t>
            </w:r>
            <w:r>
              <w:rPr>
                <w:noProof/>
                <w:webHidden/>
              </w:rPr>
              <w:fldChar w:fldCharType="end"/>
            </w:r>
          </w:hyperlink>
        </w:p>
        <w:p w14:paraId="32F5A53F" w14:textId="180DE7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79" w:history="1">
            <w:r w:rsidRPr="00895D14">
              <w:rPr>
                <w:rStyle w:val="Lienhypertexte"/>
                <w:noProof/>
              </w:rPr>
              <w:t>21.64.1a Joints de resserrage en mortier CCTB 01.04</w:t>
            </w:r>
            <w:r>
              <w:rPr>
                <w:noProof/>
                <w:webHidden/>
              </w:rPr>
              <w:tab/>
            </w:r>
            <w:r>
              <w:rPr>
                <w:noProof/>
                <w:webHidden/>
              </w:rPr>
              <w:fldChar w:fldCharType="begin"/>
            </w:r>
            <w:r>
              <w:rPr>
                <w:noProof/>
                <w:webHidden/>
              </w:rPr>
              <w:instrText xml:space="preserve"> PAGEREF _Toc112759079 \h </w:instrText>
            </w:r>
            <w:r>
              <w:rPr>
                <w:noProof/>
                <w:webHidden/>
              </w:rPr>
            </w:r>
            <w:r>
              <w:rPr>
                <w:noProof/>
                <w:webHidden/>
              </w:rPr>
              <w:fldChar w:fldCharType="separate"/>
            </w:r>
            <w:r>
              <w:rPr>
                <w:noProof/>
                <w:webHidden/>
              </w:rPr>
              <w:t>457</w:t>
            </w:r>
            <w:r>
              <w:rPr>
                <w:noProof/>
                <w:webHidden/>
              </w:rPr>
              <w:fldChar w:fldCharType="end"/>
            </w:r>
          </w:hyperlink>
        </w:p>
        <w:p w14:paraId="14D13D87" w14:textId="1D0F68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80" w:history="1">
            <w:r w:rsidRPr="00895D14">
              <w:rPr>
                <w:rStyle w:val="Lienhypertexte"/>
                <w:noProof/>
              </w:rPr>
              <w:t>21.64.1b Joints de resserrage autres qu'en mortier CCTB 01.04</w:t>
            </w:r>
            <w:r>
              <w:rPr>
                <w:noProof/>
                <w:webHidden/>
              </w:rPr>
              <w:tab/>
            </w:r>
            <w:r>
              <w:rPr>
                <w:noProof/>
                <w:webHidden/>
              </w:rPr>
              <w:fldChar w:fldCharType="begin"/>
            </w:r>
            <w:r>
              <w:rPr>
                <w:noProof/>
                <w:webHidden/>
              </w:rPr>
              <w:instrText xml:space="preserve"> PAGEREF _Toc112759080 \h </w:instrText>
            </w:r>
            <w:r>
              <w:rPr>
                <w:noProof/>
                <w:webHidden/>
              </w:rPr>
            </w:r>
            <w:r>
              <w:rPr>
                <w:noProof/>
                <w:webHidden/>
              </w:rPr>
              <w:fldChar w:fldCharType="separate"/>
            </w:r>
            <w:r>
              <w:rPr>
                <w:noProof/>
                <w:webHidden/>
              </w:rPr>
              <w:t>457</w:t>
            </w:r>
            <w:r>
              <w:rPr>
                <w:noProof/>
                <w:webHidden/>
              </w:rPr>
              <w:fldChar w:fldCharType="end"/>
            </w:r>
          </w:hyperlink>
        </w:p>
        <w:p w14:paraId="3A321D24" w14:textId="761D530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81" w:history="1">
            <w:r w:rsidRPr="00895D14">
              <w:rPr>
                <w:rStyle w:val="Lienhypertexte"/>
                <w:noProof/>
              </w:rPr>
              <w:t>21.65 Etanchéisation de joints CCTB 01.04</w:t>
            </w:r>
            <w:r>
              <w:rPr>
                <w:noProof/>
                <w:webHidden/>
              </w:rPr>
              <w:tab/>
            </w:r>
            <w:r>
              <w:rPr>
                <w:noProof/>
                <w:webHidden/>
              </w:rPr>
              <w:fldChar w:fldCharType="begin"/>
            </w:r>
            <w:r>
              <w:rPr>
                <w:noProof/>
                <w:webHidden/>
              </w:rPr>
              <w:instrText xml:space="preserve"> PAGEREF _Toc112759081 \h </w:instrText>
            </w:r>
            <w:r>
              <w:rPr>
                <w:noProof/>
                <w:webHidden/>
              </w:rPr>
            </w:r>
            <w:r>
              <w:rPr>
                <w:noProof/>
                <w:webHidden/>
              </w:rPr>
              <w:fldChar w:fldCharType="separate"/>
            </w:r>
            <w:r>
              <w:rPr>
                <w:noProof/>
                <w:webHidden/>
              </w:rPr>
              <w:t>457</w:t>
            </w:r>
            <w:r>
              <w:rPr>
                <w:noProof/>
                <w:webHidden/>
              </w:rPr>
              <w:fldChar w:fldCharType="end"/>
            </w:r>
          </w:hyperlink>
        </w:p>
        <w:p w14:paraId="2F94B14A" w14:textId="5AC5075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82" w:history="1">
            <w:r w:rsidRPr="00895D14">
              <w:rPr>
                <w:rStyle w:val="Lienhypertexte"/>
                <w:noProof/>
              </w:rPr>
              <w:t>21.65.1 Etanchéisation de joints CCTB 01.10</w:t>
            </w:r>
            <w:r>
              <w:rPr>
                <w:noProof/>
                <w:webHidden/>
              </w:rPr>
              <w:tab/>
            </w:r>
            <w:r>
              <w:rPr>
                <w:noProof/>
                <w:webHidden/>
              </w:rPr>
              <w:fldChar w:fldCharType="begin"/>
            </w:r>
            <w:r>
              <w:rPr>
                <w:noProof/>
                <w:webHidden/>
              </w:rPr>
              <w:instrText xml:space="preserve"> PAGEREF _Toc112759082 \h </w:instrText>
            </w:r>
            <w:r>
              <w:rPr>
                <w:noProof/>
                <w:webHidden/>
              </w:rPr>
            </w:r>
            <w:r>
              <w:rPr>
                <w:noProof/>
                <w:webHidden/>
              </w:rPr>
              <w:fldChar w:fldCharType="separate"/>
            </w:r>
            <w:r>
              <w:rPr>
                <w:noProof/>
                <w:webHidden/>
              </w:rPr>
              <w:t>458</w:t>
            </w:r>
            <w:r>
              <w:rPr>
                <w:noProof/>
                <w:webHidden/>
              </w:rPr>
              <w:fldChar w:fldCharType="end"/>
            </w:r>
          </w:hyperlink>
        </w:p>
        <w:p w14:paraId="76623B19" w14:textId="1AB454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83" w:history="1">
            <w:r w:rsidRPr="00895D14">
              <w:rPr>
                <w:rStyle w:val="Lienhypertexte"/>
                <w:noProof/>
              </w:rPr>
              <w:t>21.65.1a Joints de calfeutrement CCTB 01.04</w:t>
            </w:r>
            <w:r>
              <w:rPr>
                <w:noProof/>
                <w:webHidden/>
              </w:rPr>
              <w:tab/>
            </w:r>
            <w:r>
              <w:rPr>
                <w:noProof/>
                <w:webHidden/>
              </w:rPr>
              <w:fldChar w:fldCharType="begin"/>
            </w:r>
            <w:r>
              <w:rPr>
                <w:noProof/>
                <w:webHidden/>
              </w:rPr>
              <w:instrText xml:space="preserve"> PAGEREF _Toc112759083 \h </w:instrText>
            </w:r>
            <w:r>
              <w:rPr>
                <w:noProof/>
                <w:webHidden/>
              </w:rPr>
            </w:r>
            <w:r>
              <w:rPr>
                <w:noProof/>
                <w:webHidden/>
              </w:rPr>
              <w:fldChar w:fldCharType="separate"/>
            </w:r>
            <w:r>
              <w:rPr>
                <w:noProof/>
                <w:webHidden/>
              </w:rPr>
              <w:t>458</w:t>
            </w:r>
            <w:r>
              <w:rPr>
                <w:noProof/>
                <w:webHidden/>
              </w:rPr>
              <w:fldChar w:fldCharType="end"/>
            </w:r>
          </w:hyperlink>
        </w:p>
        <w:p w14:paraId="31821868" w14:textId="00EF30A4"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084" w:history="1">
            <w:r w:rsidRPr="00895D14">
              <w:rPr>
                <w:rStyle w:val="Lienhypertexte"/>
                <w:noProof/>
              </w:rPr>
              <w:t>21.7 Traitements, protection et finition des maçonneries CCTB 01.04</w:t>
            </w:r>
            <w:r>
              <w:rPr>
                <w:noProof/>
                <w:webHidden/>
              </w:rPr>
              <w:tab/>
            </w:r>
            <w:r>
              <w:rPr>
                <w:noProof/>
                <w:webHidden/>
              </w:rPr>
              <w:fldChar w:fldCharType="begin"/>
            </w:r>
            <w:r>
              <w:rPr>
                <w:noProof/>
                <w:webHidden/>
              </w:rPr>
              <w:instrText xml:space="preserve"> PAGEREF _Toc112759084 \h </w:instrText>
            </w:r>
            <w:r>
              <w:rPr>
                <w:noProof/>
                <w:webHidden/>
              </w:rPr>
            </w:r>
            <w:r>
              <w:rPr>
                <w:noProof/>
                <w:webHidden/>
              </w:rPr>
              <w:fldChar w:fldCharType="separate"/>
            </w:r>
            <w:r>
              <w:rPr>
                <w:noProof/>
                <w:webHidden/>
              </w:rPr>
              <w:t>458</w:t>
            </w:r>
            <w:r>
              <w:rPr>
                <w:noProof/>
                <w:webHidden/>
              </w:rPr>
              <w:fldChar w:fldCharType="end"/>
            </w:r>
          </w:hyperlink>
        </w:p>
        <w:p w14:paraId="66EF1E07" w14:textId="25C0B04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85" w:history="1">
            <w:r w:rsidRPr="00895D14">
              <w:rPr>
                <w:rStyle w:val="Lienhypertexte"/>
                <w:noProof/>
              </w:rPr>
              <w:t>21.71 Traitements esthétiques ou de surface CCTB 01.07</w:t>
            </w:r>
            <w:r>
              <w:rPr>
                <w:noProof/>
                <w:webHidden/>
              </w:rPr>
              <w:tab/>
            </w:r>
            <w:r>
              <w:rPr>
                <w:noProof/>
                <w:webHidden/>
              </w:rPr>
              <w:fldChar w:fldCharType="begin"/>
            </w:r>
            <w:r>
              <w:rPr>
                <w:noProof/>
                <w:webHidden/>
              </w:rPr>
              <w:instrText xml:space="preserve"> PAGEREF _Toc112759085 \h </w:instrText>
            </w:r>
            <w:r>
              <w:rPr>
                <w:noProof/>
                <w:webHidden/>
              </w:rPr>
            </w:r>
            <w:r>
              <w:rPr>
                <w:noProof/>
                <w:webHidden/>
              </w:rPr>
              <w:fldChar w:fldCharType="separate"/>
            </w:r>
            <w:r>
              <w:rPr>
                <w:noProof/>
                <w:webHidden/>
              </w:rPr>
              <w:t>458</w:t>
            </w:r>
            <w:r>
              <w:rPr>
                <w:noProof/>
                <w:webHidden/>
              </w:rPr>
              <w:fldChar w:fldCharType="end"/>
            </w:r>
          </w:hyperlink>
        </w:p>
        <w:p w14:paraId="7E5FE0FC" w14:textId="3860590B"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86" w:history="1">
            <w:r w:rsidRPr="00895D14">
              <w:rPr>
                <w:rStyle w:val="Lienhypertexte"/>
                <w:noProof/>
              </w:rPr>
              <w:t>21.72 Revêtements de finition CCTB 01.10</w:t>
            </w:r>
            <w:r>
              <w:rPr>
                <w:noProof/>
                <w:webHidden/>
              </w:rPr>
              <w:tab/>
            </w:r>
            <w:r>
              <w:rPr>
                <w:noProof/>
                <w:webHidden/>
              </w:rPr>
              <w:fldChar w:fldCharType="begin"/>
            </w:r>
            <w:r>
              <w:rPr>
                <w:noProof/>
                <w:webHidden/>
              </w:rPr>
              <w:instrText xml:space="preserve"> PAGEREF _Toc112759086 \h </w:instrText>
            </w:r>
            <w:r>
              <w:rPr>
                <w:noProof/>
                <w:webHidden/>
              </w:rPr>
            </w:r>
            <w:r>
              <w:rPr>
                <w:noProof/>
                <w:webHidden/>
              </w:rPr>
              <w:fldChar w:fldCharType="separate"/>
            </w:r>
            <w:r>
              <w:rPr>
                <w:noProof/>
                <w:webHidden/>
              </w:rPr>
              <w:t>458</w:t>
            </w:r>
            <w:r>
              <w:rPr>
                <w:noProof/>
                <w:webHidden/>
              </w:rPr>
              <w:fldChar w:fldCharType="end"/>
            </w:r>
          </w:hyperlink>
        </w:p>
        <w:p w14:paraId="3F4719B6" w14:textId="350CA01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87" w:history="1">
            <w:r w:rsidRPr="00895D14">
              <w:rPr>
                <w:rStyle w:val="Lienhypertexte"/>
                <w:noProof/>
              </w:rPr>
              <w:t>21.73 Revêtements de protection CCTB 01.10</w:t>
            </w:r>
            <w:r>
              <w:rPr>
                <w:noProof/>
                <w:webHidden/>
              </w:rPr>
              <w:tab/>
            </w:r>
            <w:r>
              <w:rPr>
                <w:noProof/>
                <w:webHidden/>
              </w:rPr>
              <w:fldChar w:fldCharType="begin"/>
            </w:r>
            <w:r>
              <w:rPr>
                <w:noProof/>
                <w:webHidden/>
              </w:rPr>
              <w:instrText xml:space="preserve"> PAGEREF _Toc112759087 \h </w:instrText>
            </w:r>
            <w:r>
              <w:rPr>
                <w:noProof/>
                <w:webHidden/>
              </w:rPr>
            </w:r>
            <w:r>
              <w:rPr>
                <w:noProof/>
                <w:webHidden/>
              </w:rPr>
              <w:fldChar w:fldCharType="separate"/>
            </w:r>
            <w:r>
              <w:rPr>
                <w:noProof/>
                <w:webHidden/>
              </w:rPr>
              <w:t>458</w:t>
            </w:r>
            <w:r>
              <w:rPr>
                <w:noProof/>
                <w:webHidden/>
              </w:rPr>
              <w:fldChar w:fldCharType="end"/>
            </w:r>
          </w:hyperlink>
        </w:p>
        <w:p w14:paraId="25B21FD4" w14:textId="0F137F06"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088" w:history="1">
            <w:r w:rsidRPr="00895D14">
              <w:rPr>
                <w:rStyle w:val="Lienhypertexte"/>
                <w:noProof/>
              </w:rPr>
              <w:t>21.8 Superstructures en maçonnerie - Rénovation CCTB 01.10</w:t>
            </w:r>
            <w:r>
              <w:rPr>
                <w:noProof/>
                <w:webHidden/>
              </w:rPr>
              <w:tab/>
            </w:r>
            <w:r>
              <w:rPr>
                <w:noProof/>
                <w:webHidden/>
              </w:rPr>
              <w:fldChar w:fldCharType="begin"/>
            </w:r>
            <w:r>
              <w:rPr>
                <w:noProof/>
                <w:webHidden/>
              </w:rPr>
              <w:instrText xml:space="preserve"> PAGEREF _Toc112759088 \h </w:instrText>
            </w:r>
            <w:r>
              <w:rPr>
                <w:noProof/>
                <w:webHidden/>
              </w:rPr>
            </w:r>
            <w:r>
              <w:rPr>
                <w:noProof/>
                <w:webHidden/>
              </w:rPr>
              <w:fldChar w:fldCharType="separate"/>
            </w:r>
            <w:r>
              <w:rPr>
                <w:noProof/>
                <w:webHidden/>
              </w:rPr>
              <w:t>458</w:t>
            </w:r>
            <w:r>
              <w:rPr>
                <w:noProof/>
                <w:webHidden/>
              </w:rPr>
              <w:fldChar w:fldCharType="end"/>
            </w:r>
          </w:hyperlink>
        </w:p>
        <w:p w14:paraId="3D7BD125" w14:textId="748B21AB"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89" w:history="1">
            <w:r w:rsidRPr="00895D14">
              <w:rPr>
                <w:rStyle w:val="Lienhypertexte"/>
                <w:noProof/>
              </w:rPr>
              <w:t>21.81 Etudes et essais préliminaires CCTB 01.04</w:t>
            </w:r>
            <w:r>
              <w:rPr>
                <w:noProof/>
                <w:webHidden/>
              </w:rPr>
              <w:tab/>
            </w:r>
            <w:r>
              <w:rPr>
                <w:noProof/>
                <w:webHidden/>
              </w:rPr>
              <w:fldChar w:fldCharType="begin"/>
            </w:r>
            <w:r>
              <w:rPr>
                <w:noProof/>
                <w:webHidden/>
              </w:rPr>
              <w:instrText xml:space="preserve"> PAGEREF _Toc112759089 \h </w:instrText>
            </w:r>
            <w:r>
              <w:rPr>
                <w:noProof/>
                <w:webHidden/>
              </w:rPr>
            </w:r>
            <w:r>
              <w:rPr>
                <w:noProof/>
                <w:webHidden/>
              </w:rPr>
              <w:fldChar w:fldCharType="separate"/>
            </w:r>
            <w:r>
              <w:rPr>
                <w:noProof/>
                <w:webHidden/>
              </w:rPr>
              <w:t>458</w:t>
            </w:r>
            <w:r>
              <w:rPr>
                <w:noProof/>
                <w:webHidden/>
              </w:rPr>
              <w:fldChar w:fldCharType="end"/>
            </w:r>
          </w:hyperlink>
        </w:p>
        <w:p w14:paraId="52135D12" w14:textId="67C3D126"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090" w:history="1">
            <w:r w:rsidRPr="00895D14">
              <w:rPr>
                <w:rStyle w:val="Lienhypertexte"/>
                <w:noProof/>
              </w:rPr>
              <w:t>21.82 Déposes / démontages / percements / déconstructions-démolitions CCTB 01.04</w:t>
            </w:r>
            <w:r>
              <w:rPr>
                <w:noProof/>
                <w:webHidden/>
              </w:rPr>
              <w:tab/>
            </w:r>
            <w:r>
              <w:rPr>
                <w:noProof/>
                <w:webHidden/>
              </w:rPr>
              <w:fldChar w:fldCharType="begin"/>
            </w:r>
            <w:r>
              <w:rPr>
                <w:noProof/>
                <w:webHidden/>
              </w:rPr>
              <w:instrText xml:space="preserve"> PAGEREF _Toc112759090 \h </w:instrText>
            </w:r>
            <w:r>
              <w:rPr>
                <w:noProof/>
                <w:webHidden/>
              </w:rPr>
            </w:r>
            <w:r>
              <w:rPr>
                <w:noProof/>
                <w:webHidden/>
              </w:rPr>
              <w:fldChar w:fldCharType="separate"/>
            </w:r>
            <w:r>
              <w:rPr>
                <w:noProof/>
                <w:webHidden/>
              </w:rPr>
              <w:t>459</w:t>
            </w:r>
            <w:r>
              <w:rPr>
                <w:noProof/>
                <w:webHidden/>
              </w:rPr>
              <w:fldChar w:fldCharType="end"/>
            </w:r>
          </w:hyperlink>
        </w:p>
        <w:p w14:paraId="4BE65334" w14:textId="4CCF3E1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1" w:history="1">
            <w:r w:rsidRPr="00895D14">
              <w:rPr>
                <w:rStyle w:val="Lienhypertexte"/>
                <w:noProof/>
              </w:rPr>
              <w:t>21.82.1 Travaux de stabilisation CCTB 01.04</w:t>
            </w:r>
            <w:r>
              <w:rPr>
                <w:noProof/>
                <w:webHidden/>
              </w:rPr>
              <w:tab/>
            </w:r>
            <w:r>
              <w:rPr>
                <w:noProof/>
                <w:webHidden/>
              </w:rPr>
              <w:fldChar w:fldCharType="begin"/>
            </w:r>
            <w:r>
              <w:rPr>
                <w:noProof/>
                <w:webHidden/>
              </w:rPr>
              <w:instrText xml:space="preserve"> PAGEREF _Toc112759091 \h </w:instrText>
            </w:r>
            <w:r>
              <w:rPr>
                <w:noProof/>
                <w:webHidden/>
              </w:rPr>
            </w:r>
            <w:r>
              <w:rPr>
                <w:noProof/>
                <w:webHidden/>
              </w:rPr>
              <w:fldChar w:fldCharType="separate"/>
            </w:r>
            <w:r>
              <w:rPr>
                <w:noProof/>
                <w:webHidden/>
              </w:rPr>
              <w:t>459</w:t>
            </w:r>
            <w:r>
              <w:rPr>
                <w:noProof/>
                <w:webHidden/>
              </w:rPr>
              <w:fldChar w:fldCharType="end"/>
            </w:r>
          </w:hyperlink>
        </w:p>
        <w:p w14:paraId="5E12DFA9" w14:textId="3253EBC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2" w:history="1">
            <w:r w:rsidRPr="00895D14">
              <w:rPr>
                <w:rStyle w:val="Lienhypertexte"/>
                <w:noProof/>
              </w:rPr>
              <w:t>21.82.2 Déposes d'éléments (pour repose ultérieure) CCTB 01.04</w:t>
            </w:r>
            <w:r>
              <w:rPr>
                <w:noProof/>
                <w:webHidden/>
              </w:rPr>
              <w:tab/>
            </w:r>
            <w:r>
              <w:rPr>
                <w:noProof/>
                <w:webHidden/>
              </w:rPr>
              <w:fldChar w:fldCharType="begin"/>
            </w:r>
            <w:r>
              <w:rPr>
                <w:noProof/>
                <w:webHidden/>
              </w:rPr>
              <w:instrText xml:space="preserve"> PAGEREF _Toc112759092 \h </w:instrText>
            </w:r>
            <w:r>
              <w:rPr>
                <w:noProof/>
                <w:webHidden/>
              </w:rPr>
            </w:r>
            <w:r>
              <w:rPr>
                <w:noProof/>
                <w:webHidden/>
              </w:rPr>
              <w:fldChar w:fldCharType="separate"/>
            </w:r>
            <w:r>
              <w:rPr>
                <w:noProof/>
                <w:webHidden/>
              </w:rPr>
              <w:t>459</w:t>
            </w:r>
            <w:r>
              <w:rPr>
                <w:noProof/>
                <w:webHidden/>
              </w:rPr>
              <w:fldChar w:fldCharType="end"/>
            </w:r>
          </w:hyperlink>
        </w:p>
        <w:p w14:paraId="151B3435" w14:textId="77DF808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3" w:history="1">
            <w:r w:rsidRPr="00895D14">
              <w:rPr>
                <w:rStyle w:val="Lienhypertexte"/>
                <w:noProof/>
              </w:rPr>
              <w:t>21.82.3 Démontages d'éléments (pour récupération) CCTB 01.04</w:t>
            </w:r>
            <w:r>
              <w:rPr>
                <w:noProof/>
                <w:webHidden/>
              </w:rPr>
              <w:tab/>
            </w:r>
            <w:r>
              <w:rPr>
                <w:noProof/>
                <w:webHidden/>
              </w:rPr>
              <w:fldChar w:fldCharType="begin"/>
            </w:r>
            <w:r>
              <w:rPr>
                <w:noProof/>
                <w:webHidden/>
              </w:rPr>
              <w:instrText xml:space="preserve"> PAGEREF _Toc112759093 \h </w:instrText>
            </w:r>
            <w:r>
              <w:rPr>
                <w:noProof/>
                <w:webHidden/>
              </w:rPr>
            </w:r>
            <w:r>
              <w:rPr>
                <w:noProof/>
                <w:webHidden/>
              </w:rPr>
              <w:fldChar w:fldCharType="separate"/>
            </w:r>
            <w:r>
              <w:rPr>
                <w:noProof/>
                <w:webHidden/>
              </w:rPr>
              <w:t>459</w:t>
            </w:r>
            <w:r>
              <w:rPr>
                <w:noProof/>
                <w:webHidden/>
              </w:rPr>
              <w:fldChar w:fldCharType="end"/>
            </w:r>
          </w:hyperlink>
        </w:p>
        <w:p w14:paraId="4FAE989D" w14:textId="5507C49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4" w:history="1">
            <w:r w:rsidRPr="00895D14">
              <w:rPr>
                <w:rStyle w:val="Lienhypertexte"/>
                <w:noProof/>
              </w:rPr>
              <w:t>21.82.4 Décapages / déjointoiements / enlèvements (pour évacuation) CCTB 01.04</w:t>
            </w:r>
            <w:r>
              <w:rPr>
                <w:noProof/>
                <w:webHidden/>
              </w:rPr>
              <w:tab/>
            </w:r>
            <w:r>
              <w:rPr>
                <w:noProof/>
                <w:webHidden/>
              </w:rPr>
              <w:fldChar w:fldCharType="begin"/>
            </w:r>
            <w:r>
              <w:rPr>
                <w:noProof/>
                <w:webHidden/>
              </w:rPr>
              <w:instrText xml:space="preserve"> PAGEREF _Toc112759094 \h </w:instrText>
            </w:r>
            <w:r>
              <w:rPr>
                <w:noProof/>
                <w:webHidden/>
              </w:rPr>
            </w:r>
            <w:r>
              <w:rPr>
                <w:noProof/>
                <w:webHidden/>
              </w:rPr>
              <w:fldChar w:fldCharType="separate"/>
            </w:r>
            <w:r>
              <w:rPr>
                <w:noProof/>
                <w:webHidden/>
              </w:rPr>
              <w:t>459</w:t>
            </w:r>
            <w:r>
              <w:rPr>
                <w:noProof/>
                <w:webHidden/>
              </w:rPr>
              <w:fldChar w:fldCharType="end"/>
            </w:r>
          </w:hyperlink>
        </w:p>
        <w:p w14:paraId="7821A42F" w14:textId="20A775A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5" w:history="1">
            <w:r w:rsidRPr="00895D14">
              <w:rPr>
                <w:rStyle w:val="Lienhypertexte"/>
                <w:noProof/>
              </w:rPr>
              <w:t>21.82.5 Percements / carottages CCTB 01.04</w:t>
            </w:r>
            <w:r>
              <w:rPr>
                <w:noProof/>
                <w:webHidden/>
              </w:rPr>
              <w:tab/>
            </w:r>
            <w:r>
              <w:rPr>
                <w:noProof/>
                <w:webHidden/>
              </w:rPr>
              <w:fldChar w:fldCharType="begin"/>
            </w:r>
            <w:r>
              <w:rPr>
                <w:noProof/>
                <w:webHidden/>
              </w:rPr>
              <w:instrText xml:space="preserve"> PAGEREF _Toc112759095 \h </w:instrText>
            </w:r>
            <w:r>
              <w:rPr>
                <w:noProof/>
                <w:webHidden/>
              </w:rPr>
            </w:r>
            <w:r>
              <w:rPr>
                <w:noProof/>
                <w:webHidden/>
              </w:rPr>
              <w:fldChar w:fldCharType="separate"/>
            </w:r>
            <w:r>
              <w:rPr>
                <w:noProof/>
                <w:webHidden/>
              </w:rPr>
              <w:t>459</w:t>
            </w:r>
            <w:r>
              <w:rPr>
                <w:noProof/>
                <w:webHidden/>
              </w:rPr>
              <w:fldChar w:fldCharType="end"/>
            </w:r>
          </w:hyperlink>
        </w:p>
        <w:p w14:paraId="3DA4A785" w14:textId="472F8A8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6" w:history="1">
            <w:r w:rsidRPr="00895D14">
              <w:rPr>
                <w:rStyle w:val="Lienhypertexte"/>
                <w:noProof/>
              </w:rPr>
              <w:t>21.82.6 Déconstructions / démolitions (pour évacuation) CCTB 01.04</w:t>
            </w:r>
            <w:r>
              <w:rPr>
                <w:noProof/>
                <w:webHidden/>
              </w:rPr>
              <w:tab/>
            </w:r>
            <w:r>
              <w:rPr>
                <w:noProof/>
                <w:webHidden/>
              </w:rPr>
              <w:fldChar w:fldCharType="begin"/>
            </w:r>
            <w:r>
              <w:rPr>
                <w:noProof/>
                <w:webHidden/>
              </w:rPr>
              <w:instrText xml:space="preserve"> PAGEREF _Toc112759096 \h </w:instrText>
            </w:r>
            <w:r>
              <w:rPr>
                <w:noProof/>
                <w:webHidden/>
              </w:rPr>
            </w:r>
            <w:r>
              <w:rPr>
                <w:noProof/>
                <w:webHidden/>
              </w:rPr>
              <w:fldChar w:fldCharType="separate"/>
            </w:r>
            <w:r>
              <w:rPr>
                <w:noProof/>
                <w:webHidden/>
              </w:rPr>
              <w:t>459</w:t>
            </w:r>
            <w:r>
              <w:rPr>
                <w:noProof/>
                <w:webHidden/>
              </w:rPr>
              <w:fldChar w:fldCharType="end"/>
            </w:r>
          </w:hyperlink>
        </w:p>
        <w:p w14:paraId="70BB6A50" w14:textId="44825B8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7" w:history="1">
            <w:r w:rsidRPr="00895D14">
              <w:rPr>
                <w:rStyle w:val="Lienhypertexte"/>
                <w:noProof/>
              </w:rPr>
              <w:t>21.82.7 Peignages préliminaires des parements CCTB 01.04</w:t>
            </w:r>
            <w:r>
              <w:rPr>
                <w:noProof/>
                <w:webHidden/>
              </w:rPr>
              <w:tab/>
            </w:r>
            <w:r>
              <w:rPr>
                <w:noProof/>
                <w:webHidden/>
              </w:rPr>
              <w:fldChar w:fldCharType="begin"/>
            </w:r>
            <w:r>
              <w:rPr>
                <w:noProof/>
                <w:webHidden/>
              </w:rPr>
              <w:instrText xml:space="preserve"> PAGEREF _Toc112759097 \h </w:instrText>
            </w:r>
            <w:r>
              <w:rPr>
                <w:noProof/>
                <w:webHidden/>
              </w:rPr>
            </w:r>
            <w:r>
              <w:rPr>
                <w:noProof/>
                <w:webHidden/>
              </w:rPr>
              <w:fldChar w:fldCharType="separate"/>
            </w:r>
            <w:r>
              <w:rPr>
                <w:noProof/>
                <w:webHidden/>
              </w:rPr>
              <w:t>459</w:t>
            </w:r>
            <w:r>
              <w:rPr>
                <w:noProof/>
                <w:webHidden/>
              </w:rPr>
              <w:fldChar w:fldCharType="end"/>
            </w:r>
          </w:hyperlink>
        </w:p>
        <w:p w14:paraId="60EA6676" w14:textId="3B09524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098" w:history="1">
            <w:r w:rsidRPr="00895D14">
              <w:rPr>
                <w:rStyle w:val="Lienhypertexte"/>
                <w:noProof/>
              </w:rPr>
              <w:t>21.82.7a Peignages préliminaires des parements CCTB 01.04</w:t>
            </w:r>
            <w:r>
              <w:rPr>
                <w:noProof/>
                <w:webHidden/>
              </w:rPr>
              <w:tab/>
            </w:r>
            <w:r>
              <w:rPr>
                <w:noProof/>
                <w:webHidden/>
              </w:rPr>
              <w:fldChar w:fldCharType="begin"/>
            </w:r>
            <w:r>
              <w:rPr>
                <w:noProof/>
                <w:webHidden/>
              </w:rPr>
              <w:instrText xml:space="preserve"> PAGEREF _Toc112759098 \h </w:instrText>
            </w:r>
            <w:r>
              <w:rPr>
                <w:noProof/>
                <w:webHidden/>
              </w:rPr>
            </w:r>
            <w:r>
              <w:rPr>
                <w:noProof/>
                <w:webHidden/>
              </w:rPr>
              <w:fldChar w:fldCharType="separate"/>
            </w:r>
            <w:r>
              <w:rPr>
                <w:noProof/>
                <w:webHidden/>
              </w:rPr>
              <w:t>459</w:t>
            </w:r>
            <w:r>
              <w:rPr>
                <w:noProof/>
                <w:webHidden/>
              </w:rPr>
              <w:fldChar w:fldCharType="end"/>
            </w:r>
          </w:hyperlink>
        </w:p>
        <w:p w14:paraId="1B69B02F" w14:textId="6C8EE79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099" w:history="1">
            <w:r w:rsidRPr="00895D14">
              <w:rPr>
                <w:rStyle w:val="Lienhypertexte"/>
                <w:noProof/>
              </w:rPr>
              <w:t>21.82.8 Entailles, tranchées, trous, calfeutrements et raccords CCTB 01.04</w:t>
            </w:r>
            <w:r>
              <w:rPr>
                <w:noProof/>
                <w:webHidden/>
              </w:rPr>
              <w:tab/>
            </w:r>
            <w:r>
              <w:rPr>
                <w:noProof/>
                <w:webHidden/>
              </w:rPr>
              <w:fldChar w:fldCharType="begin"/>
            </w:r>
            <w:r>
              <w:rPr>
                <w:noProof/>
                <w:webHidden/>
              </w:rPr>
              <w:instrText xml:space="preserve"> PAGEREF _Toc112759099 \h </w:instrText>
            </w:r>
            <w:r>
              <w:rPr>
                <w:noProof/>
                <w:webHidden/>
              </w:rPr>
            </w:r>
            <w:r>
              <w:rPr>
                <w:noProof/>
                <w:webHidden/>
              </w:rPr>
              <w:fldChar w:fldCharType="separate"/>
            </w:r>
            <w:r>
              <w:rPr>
                <w:noProof/>
                <w:webHidden/>
              </w:rPr>
              <w:t>460</w:t>
            </w:r>
            <w:r>
              <w:rPr>
                <w:noProof/>
                <w:webHidden/>
              </w:rPr>
              <w:fldChar w:fldCharType="end"/>
            </w:r>
          </w:hyperlink>
        </w:p>
        <w:p w14:paraId="4098C375" w14:textId="058971A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0" w:history="1">
            <w:r w:rsidRPr="00895D14">
              <w:rPr>
                <w:rStyle w:val="Lienhypertexte"/>
                <w:noProof/>
              </w:rPr>
              <w:t>21.82.8a Travaux préparatoires pour éléments structuraux CCTB 01.04</w:t>
            </w:r>
            <w:r>
              <w:rPr>
                <w:noProof/>
                <w:webHidden/>
              </w:rPr>
              <w:tab/>
            </w:r>
            <w:r>
              <w:rPr>
                <w:noProof/>
                <w:webHidden/>
              </w:rPr>
              <w:fldChar w:fldCharType="begin"/>
            </w:r>
            <w:r>
              <w:rPr>
                <w:noProof/>
                <w:webHidden/>
              </w:rPr>
              <w:instrText xml:space="preserve"> PAGEREF _Toc112759100 \h </w:instrText>
            </w:r>
            <w:r>
              <w:rPr>
                <w:noProof/>
                <w:webHidden/>
              </w:rPr>
            </w:r>
            <w:r>
              <w:rPr>
                <w:noProof/>
                <w:webHidden/>
              </w:rPr>
              <w:fldChar w:fldCharType="separate"/>
            </w:r>
            <w:r>
              <w:rPr>
                <w:noProof/>
                <w:webHidden/>
              </w:rPr>
              <w:t>460</w:t>
            </w:r>
            <w:r>
              <w:rPr>
                <w:noProof/>
                <w:webHidden/>
              </w:rPr>
              <w:fldChar w:fldCharType="end"/>
            </w:r>
          </w:hyperlink>
        </w:p>
        <w:p w14:paraId="3F8F24D0" w14:textId="12836C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1" w:history="1">
            <w:r w:rsidRPr="00895D14">
              <w:rPr>
                <w:rStyle w:val="Lienhypertexte"/>
                <w:noProof/>
              </w:rPr>
              <w:t>21.82.8b Travaux préparatoires pour menuiseries extérieures CCTB 01.04</w:t>
            </w:r>
            <w:r>
              <w:rPr>
                <w:noProof/>
                <w:webHidden/>
              </w:rPr>
              <w:tab/>
            </w:r>
            <w:r>
              <w:rPr>
                <w:noProof/>
                <w:webHidden/>
              </w:rPr>
              <w:fldChar w:fldCharType="begin"/>
            </w:r>
            <w:r>
              <w:rPr>
                <w:noProof/>
                <w:webHidden/>
              </w:rPr>
              <w:instrText xml:space="preserve"> PAGEREF _Toc112759101 \h </w:instrText>
            </w:r>
            <w:r>
              <w:rPr>
                <w:noProof/>
                <w:webHidden/>
              </w:rPr>
            </w:r>
            <w:r>
              <w:rPr>
                <w:noProof/>
                <w:webHidden/>
              </w:rPr>
              <w:fldChar w:fldCharType="separate"/>
            </w:r>
            <w:r>
              <w:rPr>
                <w:noProof/>
                <w:webHidden/>
              </w:rPr>
              <w:t>460</w:t>
            </w:r>
            <w:r>
              <w:rPr>
                <w:noProof/>
                <w:webHidden/>
              </w:rPr>
              <w:fldChar w:fldCharType="end"/>
            </w:r>
          </w:hyperlink>
        </w:p>
        <w:p w14:paraId="71841A13" w14:textId="5F60298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2" w:history="1">
            <w:r w:rsidRPr="00895D14">
              <w:rPr>
                <w:rStyle w:val="Lienhypertexte"/>
                <w:noProof/>
              </w:rPr>
              <w:t>21.82.8c Travaux préparatoires pour électricité / fluides CCTB 01.04</w:t>
            </w:r>
            <w:r>
              <w:rPr>
                <w:noProof/>
                <w:webHidden/>
              </w:rPr>
              <w:tab/>
            </w:r>
            <w:r>
              <w:rPr>
                <w:noProof/>
                <w:webHidden/>
              </w:rPr>
              <w:fldChar w:fldCharType="begin"/>
            </w:r>
            <w:r>
              <w:rPr>
                <w:noProof/>
                <w:webHidden/>
              </w:rPr>
              <w:instrText xml:space="preserve"> PAGEREF _Toc112759102 \h </w:instrText>
            </w:r>
            <w:r>
              <w:rPr>
                <w:noProof/>
                <w:webHidden/>
              </w:rPr>
            </w:r>
            <w:r>
              <w:rPr>
                <w:noProof/>
                <w:webHidden/>
              </w:rPr>
              <w:fldChar w:fldCharType="separate"/>
            </w:r>
            <w:r>
              <w:rPr>
                <w:noProof/>
                <w:webHidden/>
              </w:rPr>
              <w:t>460</w:t>
            </w:r>
            <w:r>
              <w:rPr>
                <w:noProof/>
                <w:webHidden/>
              </w:rPr>
              <w:fldChar w:fldCharType="end"/>
            </w:r>
          </w:hyperlink>
        </w:p>
        <w:p w14:paraId="73E934EC" w14:textId="4D28794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03" w:history="1">
            <w:r w:rsidRPr="00895D14">
              <w:rPr>
                <w:rStyle w:val="Lienhypertexte"/>
                <w:noProof/>
              </w:rPr>
              <w:t>21.83 Réparations / ragréages / rénovations CCTB 01.04</w:t>
            </w:r>
            <w:r>
              <w:rPr>
                <w:noProof/>
                <w:webHidden/>
              </w:rPr>
              <w:tab/>
            </w:r>
            <w:r>
              <w:rPr>
                <w:noProof/>
                <w:webHidden/>
              </w:rPr>
              <w:fldChar w:fldCharType="begin"/>
            </w:r>
            <w:r>
              <w:rPr>
                <w:noProof/>
                <w:webHidden/>
              </w:rPr>
              <w:instrText xml:space="preserve"> PAGEREF _Toc112759103 \h </w:instrText>
            </w:r>
            <w:r>
              <w:rPr>
                <w:noProof/>
                <w:webHidden/>
              </w:rPr>
            </w:r>
            <w:r>
              <w:rPr>
                <w:noProof/>
                <w:webHidden/>
              </w:rPr>
              <w:fldChar w:fldCharType="separate"/>
            </w:r>
            <w:r>
              <w:rPr>
                <w:noProof/>
                <w:webHidden/>
              </w:rPr>
              <w:t>460</w:t>
            </w:r>
            <w:r>
              <w:rPr>
                <w:noProof/>
                <w:webHidden/>
              </w:rPr>
              <w:fldChar w:fldCharType="end"/>
            </w:r>
          </w:hyperlink>
        </w:p>
        <w:p w14:paraId="54A042D6" w14:textId="27A5C02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04" w:history="1">
            <w:r w:rsidRPr="00895D14">
              <w:rPr>
                <w:rStyle w:val="Lienhypertexte"/>
                <w:noProof/>
              </w:rPr>
              <w:t>21.83.1 Ragréages de zones de maçonneries délabrées sans remplacement de matériaux (démontage + remontage) CCTB 01.04</w:t>
            </w:r>
            <w:r>
              <w:rPr>
                <w:noProof/>
                <w:webHidden/>
              </w:rPr>
              <w:tab/>
            </w:r>
            <w:r>
              <w:rPr>
                <w:noProof/>
                <w:webHidden/>
              </w:rPr>
              <w:fldChar w:fldCharType="begin"/>
            </w:r>
            <w:r>
              <w:rPr>
                <w:noProof/>
                <w:webHidden/>
              </w:rPr>
              <w:instrText xml:space="preserve"> PAGEREF _Toc112759104 \h </w:instrText>
            </w:r>
            <w:r>
              <w:rPr>
                <w:noProof/>
                <w:webHidden/>
              </w:rPr>
            </w:r>
            <w:r>
              <w:rPr>
                <w:noProof/>
                <w:webHidden/>
              </w:rPr>
              <w:fldChar w:fldCharType="separate"/>
            </w:r>
            <w:r>
              <w:rPr>
                <w:noProof/>
                <w:webHidden/>
              </w:rPr>
              <w:t>460</w:t>
            </w:r>
            <w:r>
              <w:rPr>
                <w:noProof/>
                <w:webHidden/>
              </w:rPr>
              <w:fldChar w:fldCharType="end"/>
            </w:r>
          </w:hyperlink>
        </w:p>
        <w:p w14:paraId="2330E462" w14:textId="250A77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5" w:history="1">
            <w:r w:rsidRPr="00895D14">
              <w:rPr>
                <w:rStyle w:val="Lienhypertexte"/>
                <w:noProof/>
              </w:rPr>
              <w:t>21.83.1a Ragréages de zones de maçonneries en briques de terre cuite délabrées sans remplacement de matériaux CCTB 01.04</w:t>
            </w:r>
            <w:r>
              <w:rPr>
                <w:noProof/>
                <w:webHidden/>
              </w:rPr>
              <w:tab/>
            </w:r>
            <w:r>
              <w:rPr>
                <w:noProof/>
                <w:webHidden/>
              </w:rPr>
              <w:fldChar w:fldCharType="begin"/>
            </w:r>
            <w:r>
              <w:rPr>
                <w:noProof/>
                <w:webHidden/>
              </w:rPr>
              <w:instrText xml:space="preserve"> PAGEREF _Toc112759105 \h </w:instrText>
            </w:r>
            <w:r>
              <w:rPr>
                <w:noProof/>
                <w:webHidden/>
              </w:rPr>
            </w:r>
            <w:r>
              <w:rPr>
                <w:noProof/>
                <w:webHidden/>
              </w:rPr>
              <w:fldChar w:fldCharType="separate"/>
            </w:r>
            <w:r>
              <w:rPr>
                <w:noProof/>
                <w:webHidden/>
              </w:rPr>
              <w:t>460</w:t>
            </w:r>
            <w:r>
              <w:rPr>
                <w:noProof/>
                <w:webHidden/>
              </w:rPr>
              <w:fldChar w:fldCharType="end"/>
            </w:r>
          </w:hyperlink>
        </w:p>
        <w:p w14:paraId="25B658DF" w14:textId="612EB3B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6" w:history="1">
            <w:r w:rsidRPr="00895D14">
              <w:rPr>
                <w:rStyle w:val="Lienhypertexte"/>
                <w:noProof/>
              </w:rPr>
              <w:t>21.83.1b Ragréages de zones de maçonneries en blocs / briques de béton délabrées sans remplacement de matériaux CCTB 01.04</w:t>
            </w:r>
            <w:r>
              <w:rPr>
                <w:noProof/>
                <w:webHidden/>
              </w:rPr>
              <w:tab/>
            </w:r>
            <w:r>
              <w:rPr>
                <w:noProof/>
                <w:webHidden/>
              </w:rPr>
              <w:fldChar w:fldCharType="begin"/>
            </w:r>
            <w:r>
              <w:rPr>
                <w:noProof/>
                <w:webHidden/>
              </w:rPr>
              <w:instrText xml:space="preserve"> PAGEREF _Toc112759106 \h </w:instrText>
            </w:r>
            <w:r>
              <w:rPr>
                <w:noProof/>
                <w:webHidden/>
              </w:rPr>
            </w:r>
            <w:r>
              <w:rPr>
                <w:noProof/>
                <w:webHidden/>
              </w:rPr>
              <w:fldChar w:fldCharType="separate"/>
            </w:r>
            <w:r>
              <w:rPr>
                <w:noProof/>
                <w:webHidden/>
              </w:rPr>
              <w:t>460</w:t>
            </w:r>
            <w:r>
              <w:rPr>
                <w:noProof/>
                <w:webHidden/>
              </w:rPr>
              <w:fldChar w:fldCharType="end"/>
            </w:r>
          </w:hyperlink>
        </w:p>
        <w:p w14:paraId="5F7C319C" w14:textId="0F2743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7" w:history="1">
            <w:r w:rsidRPr="00895D14">
              <w:rPr>
                <w:rStyle w:val="Lienhypertexte"/>
                <w:noProof/>
              </w:rPr>
              <w:t>21.83.1c Ragréages de zones de maçonneries en pierres naturelles délabrées sans remplacement de matériaux CCTB 01.04</w:t>
            </w:r>
            <w:r>
              <w:rPr>
                <w:noProof/>
                <w:webHidden/>
              </w:rPr>
              <w:tab/>
            </w:r>
            <w:r>
              <w:rPr>
                <w:noProof/>
                <w:webHidden/>
              </w:rPr>
              <w:fldChar w:fldCharType="begin"/>
            </w:r>
            <w:r>
              <w:rPr>
                <w:noProof/>
                <w:webHidden/>
              </w:rPr>
              <w:instrText xml:space="preserve"> PAGEREF _Toc112759107 \h </w:instrText>
            </w:r>
            <w:r>
              <w:rPr>
                <w:noProof/>
                <w:webHidden/>
              </w:rPr>
            </w:r>
            <w:r>
              <w:rPr>
                <w:noProof/>
                <w:webHidden/>
              </w:rPr>
              <w:fldChar w:fldCharType="separate"/>
            </w:r>
            <w:r>
              <w:rPr>
                <w:noProof/>
                <w:webHidden/>
              </w:rPr>
              <w:t>460</w:t>
            </w:r>
            <w:r>
              <w:rPr>
                <w:noProof/>
                <w:webHidden/>
              </w:rPr>
              <w:fldChar w:fldCharType="end"/>
            </w:r>
          </w:hyperlink>
        </w:p>
        <w:p w14:paraId="3A881C44" w14:textId="3343737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08" w:history="1">
            <w:r w:rsidRPr="00895D14">
              <w:rPr>
                <w:rStyle w:val="Lienhypertexte"/>
                <w:noProof/>
              </w:rPr>
              <w:t>21.83.2 Ragréages de zones de maçonneries délabrées avec remplacement partiel de matériaux (démontage + remontage + remplacement partiel) CCTB 01.04</w:t>
            </w:r>
            <w:r>
              <w:rPr>
                <w:noProof/>
                <w:webHidden/>
              </w:rPr>
              <w:tab/>
            </w:r>
            <w:r>
              <w:rPr>
                <w:noProof/>
                <w:webHidden/>
              </w:rPr>
              <w:fldChar w:fldCharType="begin"/>
            </w:r>
            <w:r>
              <w:rPr>
                <w:noProof/>
                <w:webHidden/>
              </w:rPr>
              <w:instrText xml:space="preserve"> PAGEREF _Toc112759108 \h </w:instrText>
            </w:r>
            <w:r>
              <w:rPr>
                <w:noProof/>
                <w:webHidden/>
              </w:rPr>
            </w:r>
            <w:r>
              <w:rPr>
                <w:noProof/>
                <w:webHidden/>
              </w:rPr>
              <w:fldChar w:fldCharType="separate"/>
            </w:r>
            <w:r>
              <w:rPr>
                <w:noProof/>
                <w:webHidden/>
              </w:rPr>
              <w:t>460</w:t>
            </w:r>
            <w:r>
              <w:rPr>
                <w:noProof/>
                <w:webHidden/>
              </w:rPr>
              <w:fldChar w:fldCharType="end"/>
            </w:r>
          </w:hyperlink>
        </w:p>
        <w:p w14:paraId="12B13A71" w14:textId="25B572B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09" w:history="1">
            <w:r w:rsidRPr="00895D14">
              <w:rPr>
                <w:rStyle w:val="Lienhypertexte"/>
                <w:noProof/>
              </w:rPr>
              <w:t>21.83.2a Ragréages de zones de maçonneries en briques de terre cuite délabrées avec remplacement de matériaux CCTB 01.04</w:t>
            </w:r>
            <w:r>
              <w:rPr>
                <w:noProof/>
                <w:webHidden/>
              </w:rPr>
              <w:tab/>
            </w:r>
            <w:r>
              <w:rPr>
                <w:noProof/>
                <w:webHidden/>
              </w:rPr>
              <w:fldChar w:fldCharType="begin"/>
            </w:r>
            <w:r>
              <w:rPr>
                <w:noProof/>
                <w:webHidden/>
              </w:rPr>
              <w:instrText xml:space="preserve"> PAGEREF _Toc112759109 \h </w:instrText>
            </w:r>
            <w:r>
              <w:rPr>
                <w:noProof/>
                <w:webHidden/>
              </w:rPr>
            </w:r>
            <w:r>
              <w:rPr>
                <w:noProof/>
                <w:webHidden/>
              </w:rPr>
              <w:fldChar w:fldCharType="separate"/>
            </w:r>
            <w:r>
              <w:rPr>
                <w:noProof/>
                <w:webHidden/>
              </w:rPr>
              <w:t>460</w:t>
            </w:r>
            <w:r>
              <w:rPr>
                <w:noProof/>
                <w:webHidden/>
              </w:rPr>
              <w:fldChar w:fldCharType="end"/>
            </w:r>
          </w:hyperlink>
        </w:p>
        <w:p w14:paraId="341BBD72" w14:textId="4EC2544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0" w:history="1">
            <w:r w:rsidRPr="00895D14">
              <w:rPr>
                <w:rStyle w:val="Lienhypertexte"/>
                <w:noProof/>
              </w:rPr>
              <w:t>21.83.2b Ragréages de zones de maçonneries en blocs / briques de béton délabrées avec remplacement de matériaux CCTB 01.04</w:t>
            </w:r>
            <w:r>
              <w:rPr>
                <w:noProof/>
                <w:webHidden/>
              </w:rPr>
              <w:tab/>
            </w:r>
            <w:r>
              <w:rPr>
                <w:noProof/>
                <w:webHidden/>
              </w:rPr>
              <w:fldChar w:fldCharType="begin"/>
            </w:r>
            <w:r>
              <w:rPr>
                <w:noProof/>
                <w:webHidden/>
              </w:rPr>
              <w:instrText xml:space="preserve"> PAGEREF _Toc112759110 \h </w:instrText>
            </w:r>
            <w:r>
              <w:rPr>
                <w:noProof/>
                <w:webHidden/>
              </w:rPr>
            </w:r>
            <w:r>
              <w:rPr>
                <w:noProof/>
                <w:webHidden/>
              </w:rPr>
              <w:fldChar w:fldCharType="separate"/>
            </w:r>
            <w:r>
              <w:rPr>
                <w:noProof/>
                <w:webHidden/>
              </w:rPr>
              <w:t>460</w:t>
            </w:r>
            <w:r>
              <w:rPr>
                <w:noProof/>
                <w:webHidden/>
              </w:rPr>
              <w:fldChar w:fldCharType="end"/>
            </w:r>
          </w:hyperlink>
        </w:p>
        <w:p w14:paraId="273F8154" w14:textId="47AE5D9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1" w:history="1">
            <w:r w:rsidRPr="00895D14">
              <w:rPr>
                <w:rStyle w:val="Lienhypertexte"/>
                <w:noProof/>
              </w:rPr>
              <w:t>21.83.2c Ragréages de zones de maçonneries en pierres naturelles délabrées avec remplacement de matériaux CCTB 01.04</w:t>
            </w:r>
            <w:r>
              <w:rPr>
                <w:noProof/>
                <w:webHidden/>
              </w:rPr>
              <w:tab/>
            </w:r>
            <w:r>
              <w:rPr>
                <w:noProof/>
                <w:webHidden/>
              </w:rPr>
              <w:fldChar w:fldCharType="begin"/>
            </w:r>
            <w:r>
              <w:rPr>
                <w:noProof/>
                <w:webHidden/>
              </w:rPr>
              <w:instrText xml:space="preserve"> PAGEREF _Toc112759111 \h </w:instrText>
            </w:r>
            <w:r>
              <w:rPr>
                <w:noProof/>
                <w:webHidden/>
              </w:rPr>
            </w:r>
            <w:r>
              <w:rPr>
                <w:noProof/>
                <w:webHidden/>
              </w:rPr>
              <w:fldChar w:fldCharType="separate"/>
            </w:r>
            <w:r>
              <w:rPr>
                <w:noProof/>
                <w:webHidden/>
              </w:rPr>
              <w:t>460</w:t>
            </w:r>
            <w:r>
              <w:rPr>
                <w:noProof/>
                <w:webHidden/>
              </w:rPr>
              <w:fldChar w:fldCharType="end"/>
            </w:r>
          </w:hyperlink>
        </w:p>
        <w:p w14:paraId="4A512EDC" w14:textId="0BBAADF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12" w:history="1">
            <w:r w:rsidRPr="00895D14">
              <w:rPr>
                <w:rStyle w:val="Lienhypertexte"/>
                <w:noProof/>
              </w:rPr>
              <w:t>21.83.3 Ragréages locaux d'éléments par mortier de réparation minéral CCTB 01.04</w:t>
            </w:r>
            <w:r>
              <w:rPr>
                <w:noProof/>
                <w:webHidden/>
              </w:rPr>
              <w:tab/>
            </w:r>
            <w:r>
              <w:rPr>
                <w:noProof/>
                <w:webHidden/>
              </w:rPr>
              <w:fldChar w:fldCharType="begin"/>
            </w:r>
            <w:r>
              <w:rPr>
                <w:noProof/>
                <w:webHidden/>
              </w:rPr>
              <w:instrText xml:space="preserve"> PAGEREF _Toc112759112 \h </w:instrText>
            </w:r>
            <w:r>
              <w:rPr>
                <w:noProof/>
                <w:webHidden/>
              </w:rPr>
            </w:r>
            <w:r>
              <w:rPr>
                <w:noProof/>
                <w:webHidden/>
              </w:rPr>
              <w:fldChar w:fldCharType="separate"/>
            </w:r>
            <w:r>
              <w:rPr>
                <w:noProof/>
                <w:webHidden/>
              </w:rPr>
              <w:t>460</w:t>
            </w:r>
            <w:r>
              <w:rPr>
                <w:noProof/>
                <w:webHidden/>
              </w:rPr>
              <w:fldChar w:fldCharType="end"/>
            </w:r>
          </w:hyperlink>
        </w:p>
        <w:p w14:paraId="277F825E" w14:textId="4F26C7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3" w:history="1">
            <w:r w:rsidRPr="00895D14">
              <w:rPr>
                <w:rStyle w:val="Lienhypertexte"/>
                <w:noProof/>
              </w:rPr>
              <w:t>21.83.3a Ragréages locaux d'éléments en briques de terre cuite par mortier de réparation minéral CCTB 01.04</w:t>
            </w:r>
            <w:r>
              <w:rPr>
                <w:noProof/>
                <w:webHidden/>
              </w:rPr>
              <w:tab/>
            </w:r>
            <w:r>
              <w:rPr>
                <w:noProof/>
                <w:webHidden/>
              </w:rPr>
              <w:fldChar w:fldCharType="begin"/>
            </w:r>
            <w:r>
              <w:rPr>
                <w:noProof/>
                <w:webHidden/>
              </w:rPr>
              <w:instrText xml:space="preserve"> PAGEREF _Toc112759113 \h </w:instrText>
            </w:r>
            <w:r>
              <w:rPr>
                <w:noProof/>
                <w:webHidden/>
              </w:rPr>
            </w:r>
            <w:r>
              <w:rPr>
                <w:noProof/>
                <w:webHidden/>
              </w:rPr>
              <w:fldChar w:fldCharType="separate"/>
            </w:r>
            <w:r>
              <w:rPr>
                <w:noProof/>
                <w:webHidden/>
              </w:rPr>
              <w:t>460</w:t>
            </w:r>
            <w:r>
              <w:rPr>
                <w:noProof/>
                <w:webHidden/>
              </w:rPr>
              <w:fldChar w:fldCharType="end"/>
            </w:r>
          </w:hyperlink>
        </w:p>
        <w:p w14:paraId="61B91ED2" w14:textId="724C90A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4" w:history="1">
            <w:r w:rsidRPr="00895D14">
              <w:rPr>
                <w:rStyle w:val="Lienhypertexte"/>
                <w:noProof/>
              </w:rPr>
              <w:t>21.83.3b Ragréages locaux d'éléments en blocs / briques de béton par mortier de réparation minéral CCTB 01.04</w:t>
            </w:r>
            <w:r>
              <w:rPr>
                <w:noProof/>
                <w:webHidden/>
              </w:rPr>
              <w:tab/>
            </w:r>
            <w:r>
              <w:rPr>
                <w:noProof/>
                <w:webHidden/>
              </w:rPr>
              <w:fldChar w:fldCharType="begin"/>
            </w:r>
            <w:r>
              <w:rPr>
                <w:noProof/>
                <w:webHidden/>
              </w:rPr>
              <w:instrText xml:space="preserve"> PAGEREF _Toc112759114 \h </w:instrText>
            </w:r>
            <w:r>
              <w:rPr>
                <w:noProof/>
                <w:webHidden/>
              </w:rPr>
            </w:r>
            <w:r>
              <w:rPr>
                <w:noProof/>
                <w:webHidden/>
              </w:rPr>
              <w:fldChar w:fldCharType="separate"/>
            </w:r>
            <w:r>
              <w:rPr>
                <w:noProof/>
                <w:webHidden/>
              </w:rPr>
              <w:t>460</w:t>
            </w:r>
            <w:r>
              <w:rPr>
                <w:noProof/>
                <w:webHidden/>
              </w:rPr>
              <w:fldChar w:fldCharType="end"/>
            </w:r>
          </w:hyperlink>
        </w:p>
        <w:p w14:paraId="15E053DB" w14:textId="0C1461B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5" w:history="1">
            <w:r w:rsidRPr="00895D14">
              <w:rPr>
                <w:rStyle w:val="Lienhypertexte"/>
                <w:noProof/>
              </w:rPr>
              <w:t>21.83.3c Ragréages locaux d'éléments en pierres naturelles par mortier de réparation minéral CCTB 01.04</w:t>
            </w:r>
            <w:r>
              <w:rPr>
                <w:noProof/>
                <w:webHidden/>
              </w:rPr>
              <w:tab/>
            </w:r>
            <w:r>
              <w:rPr>
                <w:noProof/>
                <w:webHidden/>
              </w:rPr>
              <w:fldChar w:fldCharType="begin"/>
            </w:r>
            <w:r>
              <w:rPr>
                <w:noProof/>
                <w:webHidden/>
              </w:rPr>
              <w:instrText xml:space="preserve"> PAGEREF _Toc112759115 \h </w:instrText>
            </w:r>
            <w:r>
              <w:rPr>
                <w:noProof/>
                <w:webHidden/>
              </w:rPr>
            </w:r>
            <w:r>
              <w:rPr>
                <w:noProof/>
                <w:webHidden/>
              </w:rPr>
              <w:fldChar w:fldCharType="separate"/>
            </w:r>
            <w:r>
              <w:rPr>
                <w:noProof/>
                <w:webHidden/>
              </w:rPr>
              <w:t>461</w:t>
            </w:r>
            <w:r>
              <w:rPr>
                <w:noProof/>
                <w:webHidden/>
              </w:rPr>
              <w:fldChar w:fldCharType="end"/>
            </w:r>
          </w:hyperlink>
        </w:p>
        <w:p w14:paraId="59FDABCF" w14:textId="542FD2C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16" w:history="1">
            <w:r w:rsidRPr="00895D14">
              <w:rPr>
                <w:rStyle w:val="Lienhypertexte"/>
                <w:noProof/>
              </w:rPr>
              <w:t>21.83.4 Ragréages locaux d'éléments par mortier de réparation à base de résines CCTB 01.04</w:t>
            </w:r>
            <w:r>
              <w:rPr>
                <w:noProof/>
                <w:webHidden/>
              </w:rPr>
              <w:tab/>
            </w:r>
            <w:r>
              <w:rPr>
                <w:noProof/>
                <w:webHidden/>
              </w:rPr>
              <w:fldChar w:fldCharType="begin"/>
            </w:r>
            <w:r>
              <w:rPr>
                <w:noProof/>
                <w:webHidden/>
              </w:rPr>
              <w:instrText xml:space="preserve"> PAGEREF _Toc112759116 \h </w:instrText>
            </w:r>
            <w:r>
              <w:rPr>
                <w:noProof/>
                <w:webHidden/>
              </w:rPr>
            </w:r>
            <w:r>
              <w:rPr>
                <w:noProof/>
                <w:webHidden/>
              </w:rPr>
              <w:fldChar w:fldCharType="separate"/>
            </w:r>
            <w:r>
              <w:rPr>
                <w:noProof/>
                <w:webHidden/>
              </w:rPr>
              <w:t>461</w:t>
            </w:r>
            <w:r>
              <w:rPr>
                <w:noProof/>
                <w:webHidden/>
              </w:rPr>
              <w:fldChar w:fldCharType="end"/>
            </w:r>
          </w:hyperlink>
        </w:p>
        <w:p w14:paraId="73B50754" w14:textId="2747588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7" w:history="1">
            <w:r w:rsidRPr="00895D14">
              <w:rPr>
                <w:rStyle w:val="Lienhypertexte"/>
                <w:noProof/>
              </w:rPr>
              <w:t>21.83.4a Ragréages locaux d'éléments en briques de terre cuite par mortier de réparation à base de résines CCTB 01.04</w:t>
            </w:r>
            <w:r>
              <w:rPr>
                <w:noProof/>
                <w:webHidden/>
              </w:rPr>
              <w:tab/>
            </w:r>
            <w:r>
              <w:rPr>
                <w:noProof/>
                <w:webHidden/>
              </w:rPr>
              <w:fldChar w:fldCharType="begin"/>
            </w:r>
            <w:r>
              <w:rPr>
                <w:noProof/>
                <w:webHidden/>
              </w:rPr>
              <w:instrText xml:space="preserve"> PAGEREF _Toc112759117 \h </w:instrText>
            </w:r>
            <w:r>
              <w:rPr>
                <w:noProof/>
                <w:webHidden/>
              </w:rPr>
            </w:r>
            <w:r>
              <w:rPr>
                <w:noProof/>
                <w:webHidden/>
              </w:rPr>
              <w:fldChar w:fldCharType="separate"/>
            </w:r>
            <w:r>
              <w:rPr>
                <w:noProof/>
                <w:webHidden/>
              </w:rPr>
              <w:t>461</w:t>
            </w:r>
            <w:r>
              <w:rPr>
                <w:noProof/>
                <w:webHidden/>
              </w:rPr>
              <w:fldChar w:fldCharType="end"/>
            </w:r>
          </w:hyperlink>
        </w:p>
        <w:p w14:paraId="02E70746" w14:textId="0CB8670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8" w:history="1">
            <w:r w:rsidRPr="00895D14">
              <w:rPr>
                <w:rStyle w:val="Lienhypertexte"/>
                <w:noProof/>
              </w:rPr>
              <w:t>21.83.4b Ragréages locaux d'éléments en blocs / briques de béton par mortier de réparation à base de résines CCTB 01.04</w:t>
            </w:r>
            <w:r>
              <w:rPr>
                <w:noProof/>
                <w:webHidden/>
              </w:rPr>
              <w:tab/>
            </w:r>
            <w:r>
              <w:rPr>
                <w:noProof/>
                <w:webHidden/>
              </w:rPr>
              <w:fldChar w:fldCharType="begin"/>
            </w:r>
            <w:r>
              <w:rPr>
                <w:noProof/>
                <w:webHidden/>
              </w:rPr>
              <w:instrText xml:space="preserve"> PAGEREF _Toc112759118 \h </w:instrText>
            </w:r>
            <w:r>
              <w:rPr>
                <w:noProof/>
                <w:webHidden/>
              </w:rPr>
            </w:r>
            <w:r>
              <w:rPr>
                <w:noProof/>
                <w:webHidden/>
              </w:rPr>
              <w:fldChar w:fldCharType="separate"/>
            </w:r>
            <w:r>
              <w:rPr>
                <w:noProof/>
                <w:webHidden/>
              </w:rPr>
              <w:t>461</w:t>
            </w:r>
            <w:r>
              <w:rPr>
                <w:noProof/>
                <w:webHidden/>
              </w:rPr>
              <w:fldChar w:fldCharType="end"/>
            </w:r>
          </w:hyperlink>
        </w:p>
        <w:p w14:paraId="740EAF51" w14:textId="0FEF360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19" w:history="1">
            <w:r w:rsidRPr="00895D14">
              <w:rPr>
                <w:rStyle w:val="Lienhypertexte"/>
                <w:noProof/>
              </w:rPr>
              <w:t>21.83.4c Ragréages locaux d'éléments en pierres naturelles par mortier de réparation à base de résines CCTB 01.04</w:t>
            </w:r>
            <w:r>
              <w:rPr>
                <w:noProof/>
                <w:webHidden/>
              </w:rPr>
              <w:tab/>
            </w:r>
            <w:r>
              <w:rPr>
                <w:noProof/>
                <w:webHidden/>
              </w:rPr>
              <w:fldChar w:fldCharType="begin"/>
            </w:r>
            <w:r>
              <w:rPr>
                <w:noProof/>
                <w:webHidden/>
              </w:rPr>
              <w:instrText xml:space="preserve"> PAGEREF _Toc112759119 \h </w:instrText>
            </w:r>
            <w:r>
              <w:rPr>
                <w:noProof/>
                <w:webHidden/>
              </w:rPr>
            </w:r>
            <w:r>
              <w:rPr>
                <w:noProof/>
                <w:webHidden/>
              </w:rPr>
              <w:fldChar w:fldCharType="separate"/>
            </w:r>
            <w:r>
              <w:rPr>
                <w:noProof/>
                <w:webHidden/>
              </w:rPr>
              <w:t>461</w:t>
            </w:r>
            <w:r>
              <w:rPr>
                <w:noProof/>
                <w:webHidden/>
              </w:rPr>
              <w:fldChar w:fldCharType="end"/>
            </w:r>
          </w:hyperlink>
        </w:p>
        <w:p w14:paraId="72689AAE" w14:textId="7FF654A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20" w:history="1">
            <w:r w:rsidRPr="00895D14">
              <w:rPr>
                <w:rStyle w:val="Lienhypertexte"/>
                <w:noProof/>
              </w:rPr>
              <w:t>21.83.5 Réparations locales d'éléments par remplacement partiel de matière (bouchons / greffons / inclusions) CCTB 01.04</w:t>
            </w:r>
            <w:r>
              <w:rPr>
                <w:noProof/>
                <w:webHidden/>
              </w:rPr>
              <w:tab/>
            </w:r>
            <w:r>
              <w:rPr>
                <w:noProof/>
                <w:webHidden/>
              </w:rPr>
              <w:fldChar w:fldCharType="begin"/>
            </w:r>
            <w:r>
              <w:rPr>
                <w:noProof/>
                <w:webHidden/>
              </w:rPr>
              <w:instrText xml:space="preserve"> PAGEREF _Toc112759120 \h </w:instrText>
            </w:r>
            <w:r>
              <w:rPr>
                <w:noProof/>
                <w:webHidden/>
              </w:rPr>
            </w:r>
            <w:r>
              <w:rPr>
                <w:noProof/>
                <w:webHidden/>
              </w:rPr>
              <w:fldChar w:fldCharType="separate"/>
            </w:r>
            <w:r>
              <w:rPr>
                <w:noProof/>
                <w:webHidden/>
              </w:rPr>
              <w:t>461</w:t>
            </w:r>
            <w:r>
              <w:rPr>
                <w:noProof/>
                <w:webHidden/>
              </w:rPr>
              <w:fldChar w:fldCharType="end"/>
            </w:r>
          </w:hyperlink>
        </w:p>
        <w:p w14:paraId="3202F77A" w14:textId="11017F9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1" w:history="1">
            <w:r w:rsidRPr="00895D14">
              <w:rPr>
                <w:rStyle w:val="Lienhypertexte"/>
                <w:noProof/>
              </w:rPr>
              <w:t>21.83.5a Réparations locales d'éléments en briques par remplacement partiel de matière CCTB 01.04</w:t>
            </w:r>
            <w:r>
              <w:rPr>
                <w:noProof/>
                <w:webHidden/>
              </w:rPr>
              <w:tab/>
            </w:r>
            <w:r>
              <w:rPr>
                <w:noProof/>
                <w:webHidden/>
              </w:rPr>
              <w:fldChar w:fldCharType="begin"/>
            </w:r>
            <w:r>
              <w:rPr>
                <w:noProof/>
                <w:webHidden/>
              </w:rPr>
              <w:instrText xml:space="preserve"> PAGEREF _Toc112759121 \h </w:instrText>
            </w:r>
            <w:r>
              <w:rPr>
                <w:noProof/>
                <w:webHidden/>
              </w:rPr>
            </w:r>
            <w:r>
              <w:rPr>
                <w:noProof/>
                <w:webHidden/>
              </w:rPr>
              <w:fldChar w:fldCharType="separate"/>
            </w:r>
            <w:r>
              <w:rPr>
                <w:noProof/>
                <w:webHidden/>
              </w:rPr>
              <w:t>461</w:t>
            </w:r>
            <w:r>
              <w:rPr>
                <w:noProof/>
                <w:webHidden/>
              </w:rPr>
              <w:fldChar w:fldCharType="end"/>
            </w:r>
          </w:hyperlink>
        </w:p>
        <w:p w14:paraId="36DCDD4F" w14:textId="063932D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2" w:history="1">
            <w:r w:rsidRPr="00895D14">
              <w:rPr>
                <w:rStyle w:val="Lienhypertexte"/>
                <w:noProof/>
              </w:rPr>
              <w:t>21.83.5b Réparations locales d'éléments en blocs / briques de béton par remplacement partiel de matière CCTB 01.04</w:t>
            </w:r>
            <w:r>
              <w:rPr>
                <w:noProof/>
                <w:webHidden/>
              </w:rPr>
              <w:tab/>
            </w:r>
            <w:r>
              <w:rPr>
                <w:noProof/>
                <w:webHidden/>
              </w:rPr>
              <w:fldChar w:fldCharType="begin"/>
            </w:r>
            <w:r>
              <w:rPr>
                <w:noProof/>
                <w:webHidden/>
              </w:rPr>
              <w:instrText xml:space="preserve"> PAGEREF _Toc112759122 \h </w:instrText>
            </w:r>
            <w:r>
              <w:rPr>
                <w:noProof/>
                <w:webHidden/>
              </w:rPr>
            </w:r>
            <w:r>
              <w:rPr>
                <w:noProof/>
                <w:webHidden/>
              </w:rPr>
              <w:fldChar w:fldCharType="separate"/>
            </w:r>
            <w:r>
              <w:rPr>
                <w:noProof/>
                <w:webHidden/>
              </w:rPr>
              <w:t>461</w:t>
            </w:r>
            <w:r>
              <w:rPr>
                <w:noProof/>
                <w:webHidden/>
              </w:rPr>
              <w:fldChar w:fldCharType="end"/>
            </w:r>
          </w:hyperlink>
        </w:p>
        <w:p w14:paraId="5222FF4F" w14:textId="0FDA0C7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3" w:history="1">
            <w:r w:rsidRPr="00895D14">
              <w:rPr>
                <w:rStyle w:val="Lienhypertexte"/>
                <w:noProof/>
              </w:rPr>
              <w:t>21.83.5c Réparations locales d'éléments en pierres naturelles par remplacement partiel de matière CCTB 01.04</w:t>
            </w:r>
            <w:r>
              <w:rPr>
                <w:noProof/>
                <w:webHidden/>
              </w:rPr>
              <w:tab/>
            </w:r>
            <w:r>
              <w:rPr>
                <w:noProof/>
                <w:webHidden/>
              </w:rPr>
              <w:fldChar w:fldCharType="begin"/>
            </w:r>
            <w:r>
              <w:rPr>
                <w:noProof/>
                <w:webHidden/>
              </w:rPr>
              <w:instrText xml:space="preserve"> PAGEREF _Toc112759123 \h </w:instrText>
            </w:r>
            <w:r>
              <w:rPr>
                <w:noProof/>
                <w:webHidden/>
              </w:rPr>
            </w:r>
            <w:r>
              <w:rPr>
                <w:noProof/>
                <w:webHidden/>
              </w:rPr>
              <w:fldChar w:fldCharType="separate"/>
            </w:r>
            <w:r>
              <w:rPr>
                <w:noProof/>
                <w:webHidden/>
              </w:rPr>
              <w:t>461</w:t>
            </w:r>
            <w:r>
              <w:rPr>
                <w:noProof/>
                <w:webHidden/>
              </w:rPr>
              <w:fldChar w:fldCharType="end"/>
            </w:r>
          </w:hyperlink>
        </w:p>
        <w:p w14:paraId="23A94AD9" w14:textId="2FA5B90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24" w:history="1">
            <w:r w:rsidRPr="00895D14">
              <w:rPr>
                <w:rStyle w:val="Lienhypertexte"/>
                <w:noProof/>
              </w:rPr>
              <w:t>21.83.6 Réparations / ragréages / rénovations d'éléments particuliers CCTB 01.04</w:t>
            </w:r>
            <w:r>
              <w:rPr>
                <w:noProof/>
                <w:webHidden/>
              </w:rPr>
              <w:tab/>
            </w:r>
            <w:r>
              <w:rPr>
                <w:noProof/>
                <w:webHidden/>
              </w:rPr>
              <w:fldChar w:fldCharType="begin"/>
            </w:r>
            <w:r>
              <w:rPr>
                <w:noProof/>
                <w:webHidden/>
              </w:rPr>
              <w:instrText xml:space="preserve"> PAGEREF _Toc112759124 \h </w:instrText>
            </w:r>
            <w:r>
              <w:rPr>
                <w:noProof/>
                <w:webHidden/>
              </w:rPr>
            </w:r>
            <w:r>
              <w:rPr>
                <w:noProof/>
                <w:webHidden/>
              </w:rPr>
              <w:fldChar w:fldCharType="separate"/>
            </w:r>
            <w:r>
              <w:rPr>
                <w:noProof/>
                <w:webHidden/>
              </w:rPr>
              <w:t>461</w:t>
            </w:r>
            <w:r>
              <w:rPr>
                <w:noProof/>
                <w:webHidden/>
              </w:rPr>
              <w:fldChar w:fldCharType="end"/>
            </w:r>
          </w:hyperlink>
        </w:p>
        <w:p w14:paraId="30A935CF" w14:textId="5AA489A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5" w:history="1">
            <w:r w:rsidRPr="00895D14">
              <w:rPr>
                <w:rStyle w:val="Lienhypertexte"/>
                <w:noProof/>
              </w:rPr>
              <w:t>21.83.6a Réparations / ragréages / rénovations d'anglées CCTB 01.04</w:t>
            </w:r>
            <w:r>
              <w:rPr>
                <w:noProof/>
                <w:webHidden/>
              </w:rPr>
              <w:tab/>
            </w:r>
            <w:r>
              <w:rPr>
                <w:noProof/>
                <w:webHidden/>
              </w:rPr>
              <w:fldChar w:fldCharType="begin"/>
            </w:r>
            <w:r>
              <w:rPr>
                <w:noProof/>
                <w:webHidden/>
              </w:rPr>
              <w:instrText xml:space="preserve"> PAGEREF _Toc112759125 \h </w:instrText>
            </w:r>
            <w:r>
              <w:rPr>
                <w:noProof/>
                <w:webHidden/>
              </w:rPr>
            </w:r>
            <w:r>
              <w:rPr>
                <w:noProof/>
                <w:webHidden/>
              </w:rPr>
              <w:fldChar w:fldCharType="separate"/>
            </w:r>
            <w:r>
              <w:rPr>
                <w:noProof/>
                <w:webHidden/>
              </w:rPr>
              <w:t>461</w:t>
            </w:r>
            <w:r>
              <w:rPr>
                <w:noProof/>
                <w:webHidden/>
              </w:rPr>
              <w:fldChar w:fldCharType="end"/>
            </w:r>
          </w:hyperlink>
        </w:p>
        <w:p w14:paraId="66820AE8" w14:textId="528A015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6" w:history="1">
            <w:r w:rsidRPr="00895D14">
              <w:rPr>
                <w:rStyle w:val="Lienhypertexte"/>
                <w:noProof/>
              </w:rPr>
              <w:t>21.83.6b Réparations / ragréages / rénovations de contreforts CCTB 01.04</w:t>
            </w:r>
            <w:r>
              <w:rPr>
                <w:noProof/>
                <w:webHidden/>
              </w:rPr>
              <w:tab/>
            </w:r>
            <w:r>
              <w:rPr>
                <w:noProof/>
                <w:webHidden/>
              </w:rPr>
              <w:fldChar w:fldCharType="begin"/>
            </w:r>
            <w:r>
              <w:rPr>
                <w:noProof/>
                <w:webHidden/>
              </w:rPr>
              <w:instrText xml:space="preserve"> PAGEREF _Toc112759126 \h </w:instrText>
            </w:r>
            <w:r>
              <w:rPr>
                <w:noProof/>
                <w:webHidden/>
              </w:rPr>
            </w:r>
            <w:r>
              <w:rPr>
                <w:noProof/>
                <w:webHidden/>
              </w:rPr>
              <w:fldChar w:fldCharType="separate"/>
            </w:r>
            <w:r>
              <w:rPr>
                <w:noProof/>
                <w:webHidden/>
              </w:rPr>
              <w:t>461</w:t>
            </w:r>
            <w:r>
              <w:rPr>
                <w:noProof/>
                <w:webHidden/>
              </w:rPr>
              <w:fldChar w:fldCharType="end"/>
            </w:r>
          </w:hyperlink>
        </w:p>
        <w:p w14:paraId="25E955C7" w14:textId="3CA2AA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7" w:history="1">
            <w:r w:rsidRPr="00895D14">
              <w:rPr>
                <w:rStyle w:val="Lienhypertexte"/>
                <w:noProof/>
              </w:rPr>
              <w:t>21.83.6c Réparations / ragréages / rénovations de cordons CCTB 01.04</w:t>
            </w:r>
            <w:r>
              <w:rPr>
                <w:noProof/>
                <w:webHidden/>
              </w:rPr>
              <w:tab/>
            </w:r>
            <w:r>
              <w:rPr>
                <w:noProof/>
                <w:webHidden/>
              </w:rPr>
              <w:fldChar w:fldCharType="begin"/>
            </w:r>
            <w:r>
              <w:rPr>
                <w:noProof/>
                <w:webHidden/>
              </w:rPr>
              <w:instrText xml:space="preserve"> PAGEREF _Toc112759127 \h </w:instrText>
            </w:r>
            <w:r>
              <w:rPr>
                <w:noProof/>
                <w:webHidden/>
              </w:rPr>
            </w:r>
            <w:r>
              <w:rPr>
                <w:noProof/>
                <w:webHidden/>
              </w:rPr>
              <w:fldChar w:fldCharType="separate"/>
            </w:r>
            <w:r>
              <w:rPr>
                <w:noProof/>
                <w:webHidden/>
              </w:rPr>
              <w:t>461</w:t>
            </w:r>
            <w:r>
              <w:rPr>
                <w:noProof/>
                <w:webHidden/>
              </w:rPr>
              <w:fldChar w:fldCharType="end"/>
            </w:r>
          </w:hyperlink>
        </w:p>
        <w:p w14:paraId="038C7190" w14:textId="4336D4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8" w:history="1">
            <w:r w:rsidRPr="00895D14">
              <w:rPr>
                <w:rStyle w:val="Lienhypertexte"/>
                <w:noProof/>
              </w:rPr>
              <w:t>21.83.6d Réparations / ragréages / rénovations de jambages CCTB 01.04</w:t>
            </w:r>
            <w:r>
              <w:rPr>
                <w:noProof/>
                <w:webHidden/>
              </w:rPr>
              <w:tab/>
            </w:r>
            <w:r>
              <w:rPr>
                <w:noProof/>
                <w:webHidden/>
              </w:rPr>
              <w:fldChar w:fldCharType="begin"/>
            </w:r>
            <w:r>
              <w:rPr>
                <w:noProof/>
                <w:webHidden/>
              </w:rPr>
              <w:instrText xml:space="preserve"> PAGEREF _Toc112759128 \h </w:instrText>
            </w:r>
            <w:r>
              <w:rPr>
                <w:noProof/>
                <w:webHidden/>
              </w:rPr>
            </w:r>
            <w:r>
              <w:rPr>
                <w:noProof/>
                <w:webHidden/>
              </w:rPr>
              <w:fldChar w:fldCharType="separate"/>
            </w:r>
            <w:r>
              <w:rPr>
                <w:noProof/>
                <w:webHidden/>
              </w:rPr>
              <w:t>461</w:t>
            </w:r>
            <w:r>
              <w:rPr>
                <w:noProof/>
                <w:webHidden/>
              </w:rPr>
              <w:fldChar w:fldCharType="end"/>
            </w:r>
          </w:hyperlink>
        </w:p>
        <w:p w14:paraId="3DED529E" w14:textId="4B10D31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29" w:history="1">
            <w:r w:rsidRPr="00895D14">
              <w:rPr>
                <w:rStyle w:val="Lienhypertexte"/>
                <w:noProof/>
              </w:rPr>
              <w:t>21.83.6e Réparations / ragréages / rénovations d'arcades de baies CCTB 01.04</w:t>
            </w:r>
            <w:r>
              <w:rPr>
                <w:noProof/>
                <w:webHidden/>
              </w:rPr>
              <w:tab/>
            </w:r>
            <w:r>
              <w:rPr>
                <w:noProof/>
                <w:webHidden/>
              </w:rPr>
              <w:fldChar w:fldCharType="begin"/>
            </w:r>
            <w:r>
              <w:rPr>
                <w:noProof/>
                <w:webHidden/>
              </w:rPr>
              <w:instrText xml:space="preserve"> PAGEREF _Toc112759129 \h </w:instrText>
            </w:r>
            <w:r>
              <w:rPr>
                <w:noProof/>
                <w:webHidden/>
              </w:rPr>
            </w:r>
            <w:r>
              <w:rPr>
                <w:noProof/>
                <w:webHidden/>
              </w:rPr>
              <w:fldChar w:fldCharType="separate"/>
            </w:r>
            <w:r>
              <w:rPr>
                <w:noProof/>
                <w:webHidden/>
              </w:rPr>
              <w:t>461</w:t>
            </w:r>
            <w:r>
              <w:rPr>
                <w:noProof/>
                <w:webHidden/>
              </w:rPr>
              <w:fldChar w:fldCharType="end"/>
            </w:r>
          </w:hyperlink>
        </w:p>
        <w:p w14:paraId="54873ECE" w14:textId="570B44B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30" w:history="1">
            <w:r w:rsidRPr="00895D14">
              <w:rPr>
                <w:rStyle w:val="Lienhypertexte"/>
                <w:noProof/>
              </w:rPr>
              <w:t>21.83.6f Soubassements - repiquages CCTB 01.04</w:t>
            </w:r>
            <w:r>
              <w:rPr>
                <w:noProof/>
                <w:webHidden/>
              </w:rPr>
              <w:tab/>
            </w:r>
            <w:r>
              <w:rPr>
                <w:noProof/>
                <w:webHidden/>
              </w:rPr>
              <w:fldChar w:fldCharType="begin"/>
            </w:r>
            <w:r>
              <w:rPr>
                <w:noProof/>
                <w:webHidden/>
              </w:rPr>
              <w:instrText xml:space="preserve"> PAGEREF _Toc112759130 \h </w:instrText>
            </w:r>
            <w:r>
              <w:rPr>
                <w:noProof/>
                <w:webHidden/>
              </w:rPr>
            </w:r>
            <w:r>
              <w:rPr>
                <w:noProof/>
                <w:webHidden/>
              </w:rPr>
              <w:fldChar w:fldCharType="separate"/>
            </w:r>
            <w:r>
              <w:rPr>
                <w:noProof/>
                <w:webHidden/>
              </w:rPr>
              <w:t>461</w:t>
            </w:r>
            <w:r>
              <w:rPr>
                <w:noProof/>
                <w:webHidden/>
              </w:rPr>
              <w:fldChar w:fldCharType="end"/>
            </w:r>
          </w:hyperlink>
        </w:p>
        <w:p w14:paraId="638142A5" w14:textId="72E12BC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31" w:history="1">
            <w:r w:rsidRPr="00895D14">
              <w:rPr>
                <w:rStyle w:val="Lienhypertexte"/>
                <w:noProof/>
              </w:rPr>
              <w:t>21.83.6g Soubassements - compléments en sous-œuvre CCTB 01.04</w:t>
            </w:r>
            <w:r>
              <w:rPr>
                <w:noProof/>
                <w:webHidden/>
              </w:rPr>
              <w:tab/>
            </w:r>
            <w:r>
              <w:rPr>
                <w:noProof/>
                <w:webHidden/>
              </w:rPr>
              <w:fldChar w:fldCharType="begin"/>
            </w:r>
            <w:r>
              <w:rPr>
                <w:noProof/>
                <w:webHidden/>
              </w:rPr>
              <w:instrText xml:space="preserve"> PAGEREF _Toc112759131 \h </w:instrText>
            </w:r>
            <w:r>
              <w:rPr>
                <w:noProof/>
                <w:webHidden/>
              </w:rPr>
            </w:r>
            <w:r>
              <w:rPr>
                <w:noProof/>
                <w:webHidden/>
              </w:rPr>
              <w:fldChar w:fldCharType="separate"/>
            </w:r>
            <w:r>
              <w:rPr>
                <w:noProof/>
                <w:webHidden/>
              </w:rPr>
              <w:t>461</w:t>
            </w:r>
            <w:r>
              <w:rPr>
                <w:noProof/>
                <w:webHidden/>
              </w:rPr>
              <w:fldChar w:fldCharType="end"/>
            </w:r>
          </w:hyperlink>
        </w:p>
        <w:p w14:paraId="70E69DAA" w14:textId="2041ECE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32" w:history="1">
            <w:r w:rsidRPr="00895D14">
              <w:rPr>
                <w:rStyle w:val="Lienhypertexte"/>
                <w:noProof/>
              </w:rPr>
              <w:t>21.83.7 Traitements des fissures et disjonctions CCTB 01.04</w:t>
            </w:r>
            <w:r>
              <w:rPr>
                <w:noProof/>
                <w:webHidden/>
              </w:rPr>
              <w:tab/>
            </w:r>
            <w:r>
              <w:rPr>
                <w:noProof/>
                <w:webHidden/>
              </w:rPr>
              <w:fldChar w:fldCharType="begin"/>
            </w:r>
            <w:r>
              <w:rPr>
                <w:noProof/>
                <w:webHidden/>
              </w:rPr>
              <w:instrText xml:space="preserve"> PAGEREF _Toc112759132 \h </w:instrText>
            </w:r>
            <w:r>
              <w:rPr>
                <w:noProof/>
                <w:webHidden/>
              </w:rPr>
            </w:r>
            <w:r>
              <w:rPr>
                <w:noProof/>
                <w:webHidden/>
              </w:rPr>
              <w:fldChar w:fldCharType="separate"/>
            </w:r>
            <w:r>
              <w:rPr>
                <w:noProof/>
                <w:webHidden/>
              </w:rPr>
              <w:t>461</w:t>
            </w:r>
            <w:r>
              <w:rPr>
                <w:noProof/>
                <w:webHidden/>
              </w:rPr>
              <w:fldChar w:fldCharType="end"/>
            </w:r>
          </w:hyperlink>
        </w:p>
        <w:p w14:paraId="5A3B67E9" w14:textId="303C557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33" w:history="1">
            <w:r w:rsidRPr="00895D14">
              <w:rPr>
                <w:rStyle w:val="Lienhypertexte"/>
                <w:noProof/>
              </w:rPr>
              <w:t>21.83.7a Traitements des fissures de 1 à 3 mm CCTB 01.04</w:t>
            </w:r>
            <w:r>
              <w:rPr>
                <w:noProof/>
                <w:webHidden/>
              </w:rPr>
              <w:tab/>
            </w:r>
            <w:r>
              <w:rPr>
                <w:noProof/>
                <w:webHidden/>
              </w:rPr>
              <w:fldChar w:fldCharType="begin"/>
            </w:r>
            <w:r>
              <w:rPr>
                <w:noProof/>
                <w:webHidden/>
              </w:rPr>
              <w:instrText xml:space="preserve"> PAGEREF _Toc112759133 \h </w:instrText>
            </w:r>
            <w:r>
              <w:rPr>
                <w:noProof/>
                <w:webHidden/>
              </w:rPr>
            </w:r>
            <w:r>
              <w:rPr>
                <w:noProof/>
                <w:webHidden/>
              </w:rPr>
              <w:fldChar w:fldCharType="separate"/>
            </w:r>
            <w:r>
              <w:rPr>
                <w:noProof/>
                <w:webHidden/>
              </w:rPr>
              <w:t>461</w:t>
            </w:r>
            <w:r>
              <w:rPr>
                <w:noProof/>
                <w:webHidden/>
              </w:rPr>
              <w:fldChar w:fldCharType="end"/>
            </w:r>
          </w:hyperlink>
        </w:p>
        <w:p w14:paraId="340E37E0" w14:textId="036D4B6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34" w:history="1">
            <w:r w:rsidRPr="00895D14">
              <w:rPr>
                <w:rStyle w:val="Lienhypertexte"/>
                <w:noProof/>
              </w:rPr>
              <w:t>21.83.7b Traitements des fissures de 4 à 8 mm CCTB 01.04</w:t>
            </w:r>
            <w:r>
              <w:rPr>
                <w:noProof/>
                <w:webHidden/>
              </w:rPr>
              <w:tab/>
            </w:r>
            <w:r>
              <w:rPr>
                <w:noProof/>
                <w:webHidden/>
              </w:rPr>
              <w:fldChar w:fldCharType="begin"/>
            </w:r>
            <w:r>
              <w:rPr>
                <w:noProof/>
                <w:webHidden/>
              </w:rPr>
              <w:instrText xml:space="preserve"> PAGEREF _Toc112759134 \h </w:instrText>
            </w:r>
            <w:r>
              <w:rPr>
                <w:noProof/>
                <w:webHidden/>
              </w:rPr>
            </w:r>
            <w:r>
              <w:rPr>
                <w:noProof/>
                <w:webHidden/>
              </w:rPr>
              <w:fldChar w:fldCharType="separate"/>
            </w:r>
            <w:r>
              <w:rPr>
                <w:noProof/>
                <w:webHidden/>
              </w:rPr>
              <w:t>461</w:t>
            </w:r>
            <w:r>
              <w:rPr>
                <w:noProof/>
                <w:webHidden/>
              </w:rPr>
              <w:fldChar w:fldCharType="end"/>
            </w:r>
          </w:hyperlink>
        </w:p>
        <w:p w14:paraId="20826B3D" w14:textId="726B782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35" w:history="1">
            <w:r w:rsidRPr="00895D14">
              <w:rPr>
                <w:rStyle w:val="Lienhypertexte"/>
                <w:noProof/>
              </w:rPr>
              <w:t>21.83.7c Traitements des ouvertures supérieures à 8 mm CCTB 01.04</w:t>
            </w:r>
            <w:r>
              <w:rPr>
                <w:noProof/>
                <w:webHidden/>
              </w:rPr>
              <w:tab/>
            </w:r>
            <w:r>
              <w:rPr>
                <w:noProof/>
                <w:webHidden/>
              </w:rPr>
              <w:fldChar w:fldCharType="begin"/>
            </w:r>
            <w:r>
              <w:rPr>
                <w:noProof/>
                <w:webHidden/>
              </w:rPr>
              <w:instrText xml:space="preserve"> PAGEREF _Toc112759135 \h </w:instrText>
            </w:r>
            <w:r>
              <w:rPr>
                <w:noProof/>
                <w:webHidden/>
              </w:rPr>
            </w:r>
            <w:r>
              <w:rPr>
                <w:noProof/>
                <w:webHidden/>
              </w:rPr>
              <w:fldChar w:fldCharType="separate"/>
            </w:r>
            <w:r>
              <w:rPr>
                <w:noProof/>
                <w:webHidden/>
              </w:rPr>
              <w:t>461</w:t>
            </w:r>
            <w:r>
              <w:rPr>
                <w:noProof/>
                <w:webHidden/>
              </w:rPr>
              <w:fldChar w:fldCharType="end"/>
            </w:r>
          </w:hyperlink>
        </w:p>
        <w:p w14:paraId="4658B4FD" w14:textId="07ACA65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36" w:history="1">
            <w:r w:rsidRPr="00895D14">
              <w:rPr>
                <w:rStyle w:val="Lienhypertexte"/>
                <w:noProof/>
              </w:rPr>
              <w:t>21.83.7d Traitements des disjonctions (réparations par épingles en inox crantées) CCTB 01.04</w:t>
            </w:r>
            <w:r>
              <w:rPr>
                <w:noProof/>
                <w:webHidden/>
              </w:rPr>
              <w:tab/>
            </w:r>
            <w:r>
              <w:rPr>
                <w:noProof/>
                <w:webHidden/>
              </w:rPr>
              <w:fldChar w:fldCharType="begin"/>
            </w:r>
            <w:r>
              <w:rPr>
                <w:noProof/>
                <w:webHidden/>
              </w:rPr>
              <w:instrText xml:space="preserve"> PAGEREF _Toc112759136 \h </w:instrText>
            </w:r>
            <w:r>
              <w:rPr>
                <w:noProof/>
                <w:webHidden/>
              </w:rPr>
            </w:r>
            <w:r>
              <w:rPr>
                <w:noProof/>
                <w:webHidden/>
              </w:rPr>
              <w:fldChar w:fldCharType="separate"/>
            </w:r>
            <w:r>
              <w:rPr>
                <w:noProof/>
                <w:webHidden/>
              </w:rPr>
              <w:t>461</w:t>
            </w:r>
            <w:r>
              <w:rPr>
                <w:noProof/>
                <w:webHidden/>
              </w:rPr>
              <w:fldChar w:fldCharType="end"/>
            </w:r>
          </w:hyperlink>
        </w:p>
        <w:p w14:paraId="54241FBB" w14:textId="0C84436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37" w:history="1">
            <w:r w:rsidRPr="00895D14">
              <w:rPr>
                <w:rStyle w:val="Lienhypertexte"/>
                <w:noProof/>
              </w:rPr>
              <w:t>21.83.8 Rejointoyages CCTB 01.04</w:t>
            </w:r>
            <w:r>
              <w:rPr>
                <w:noProof/>
                <w:webHidden/>
              </w:rPr>
              <w:tab/>
            </w:r>
            <w:r>
              <w:rPr>
                <w:noProof/>
                <w:webHidden/>
              </w:rPr>
              <w:fldChar w:fldCharType="begin"/>
            </w:r>
            <w:r>
              <w:rPr>
                <w:noProof/>
                <w:webHidden/>
              </w:rPr>
              <w:instrText xml:space="preserve"> PAGEREF _Toc112759137 \h </w:instrText>
            </w:r>
            <w:r>
              <w:rPr>
                <w:noProof/>
                <w:webHidden/>
              </w:rPr>
            </w:r>
            <w:r>
              <w:rPr>
                <w:noProof/>
                <w:webHidden/>
              </w:rPr>
              <w:fldChar w:fldCharType="separate"/>
            </w:r>
            <w:r>
              <w:rPr>
                <w:noProof/>
                <w:webHidden/>
              </w:rPr>
              <w:t>461</w:t>
            </w:r>
            <w:r>
              <w:rPr>
                <w:noProof/>
                <w:webHidden/>
              </w:rPr>
              <w:fldChar w:fldCharType="end"/>
            </w:r>
          </w:hyperlink>
        </w:p>
        <w:p w14:paraId="08E23043" w14:textId="70E61EB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38" w:history="1">
            <w:r w:rsidRPr="00895D14">
              <w:rPr>
                <w:rStyle w:val="Lienhypertexte"/>
                <w:noProof/>
              </w:rPr>
              <w:t>21.84 Renforcements CCTB 01.04</w:t>
            </w:r>
            <w:r>
              <w:rPr>
                <w:noProof/>
                <w:webHidden/>
              </w:rPr>
              <w:tab/>
            </w:r>
            <w:r>
              <w:rPr>
                <w:noProof/>
                <w:webHidden/>
              </w:rPr>
              <w:fldChar w:fldCharType="begin"/>
            </w:r>
            <w:r>
              <w:rPr>
                <w:noProof/>
                <w:webHidden/>
              </w:rPr>
              <w:instrText xml:space="preserve"> PAGEREF _Toc112759138 \h </w:instrText>
            </w:r>
            <w:r>
              <w:rPr>
                <w:noProof/>
                <w:webHidden/>
              </w:rPr>
            </w:r>
            <w:r>
              <w:rPr>
                <w:noProof/>
                <w:webHidden/>
              </w:rPr>
              <w:fldChar w:fldCharType="separate"/>
            </w:r>
            <w:r>
              <w:rPr>
                <w:noProof/>
                <w:webHidden/>
              </w:rPr>
              <w:t>462</w:t>
            </w:r>
            <w:r>
              <w:rPr>
                <w:noProof/>
                <w:webHidden/>
              </w:rPr>
              <w:fldChar w:fldCharType="end"/>
            </w:r>
          </w:hyperlink>
        </w:p>
        <w:p w14:paraId="68624052" w14:textId="250DDC7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39" w:history="1">
            <w:r w:rsidRPr="00895D14">
              <w:rPr>
                <w:rStyle w:val="Lienhypertexte"/>
                <w:noProof/>
              </w:rPr>
              <w:t>21.84.1 Renforcements par injections de coulis CCTB 01.04</w:t>
            </w:r>
            <w:r>
              <w:rPr>
                <w:noProof/>
                <w:webHidden/>
              </w:rPr>
              <w:tab/>
            </w:r>
            <w:r>
              <w:rPr>
                <w:noProof/>
                <w:webHidden/>
              </w:rPr>
              <w:fldChar w:fldCharType="begin"/>
            </w:r>
            <w:r>
              <w:rPr>
                <w:noProof/>
                <w:webHidden/>
              </w:rPr>
              <w:instrText xml:space="preserve"> PAGEREF _Toc112759139 \h </w:instrText>
            </w:r>
            <w:r>
              <w:rPr>
                <w:noProof/>
                <w:webHidden/>
              </w:rPr>
            </w:r>
            <w:r>
              <w:rPr>
                <w:noProof/>
                <w:webHidden/>
              </w:rPr>
              <w:fldChar w:fldCharType="separate"/>
            </w:r>
            <w:r>
              <w:rPr>
                <w:noProof/>
                <w:webHidden/>
              </w:rPr>
              <w:t>462</w:t>
            </w:r>
            <w:r>
              <w:rPr>
                <w:noProof/>
                <w:webHidden/>
              </w:rPr>
              <w:fldChar w:fldCharType="end"/>
            </w:r>
          </w:hyperlink>
        </w:p>
        <w:p w14:paraId="1C4A7CA8" w14:textId="7DB4B76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0" w:history="1">
            <w:r w:rsidRPr="00895D14">
              <w:rPr>
                <w:rStyle w:val="Lienhypertexte"/>
                <w:noProof/>
              </w:rPr>
              <w:t>21.84.1a Injections de fissures par mortier minéral à retrait compensé CCTB 01.04</w:t>
            </w:r>
            <w:r>
              <w:rPr>
                <w:noProof/>
                <w:webHidden/>
              </w:rPr>
              <w:tab/>
            </w:r>
            <w:r>
              <w:rPr>
                <w:noProof/>
                <w:webHidden/>
              </w:rPr>
              <w:fldChar w:fldCharType="begin"/>
            </w:r>
            <w:r>
              <w:rPr>
                <w:noProof/>
                <w:webHidden/>
              </w:rPr>
              <w:instrText xml:space="preserve"> PAGEREF _Toc112759140 \h </w:instrText>
            </w:r>
            <w:r>
              <w:rPr>
                <w:noProof/>
                <w:webHidden/>
              </w:rPr>
            </w:r>
            <w:r>
              <w:rPr>
                <w:noProof/>
                <w:webHidden/>
              </w:rPr>
              <w:fldChar w:fldCharType="separate"/>
            </w:r>
            <w:r>
              <w:rPr>
                <w:noProof/>
                <w:webHidden/>
              </w:rPr>
              <w:t>462</w:t>
            </w:r>
            <w:r>
              <w:rPr>
                <w:noProof/>
                <w:webHidden/>
              </w:rPr>
              <w:fldChar w:fldCharType="end"/>
            </w:r>
          </w:hyperlink>
        </w:p>
        <w:p w14:paraId="709CFDF6" w14:textId="533E8BF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1" w:history="1">
            <w:r w:rsidRPr="00895D14">
              <w:rPr>
                <w:rStyle w:val="Lienhypertexte"/>
                <w:noProof/>
              </w:rPr>
              <w:t>21.84.1b Injections de fissures à base de résines à 2 composants CCTB 01.04</w:t>
            </w:r>
            <w:r>
              <w:rPr>
                <w:noProof/>
                <w:webHidden/>
              </w:rPr>
              <w:tab/>
            </w:r>
            <w:r>
              <w:rPr>
                <w:noProof/>
                <w:webHidden/>
              </w:rPr>
              <w:fldChar w:fldCharType="begin"/>
            </w:r>
            <w:r>
              <w:rPr>
                <w:noProof/>
                <w:webHidden/>
              </w:rPr>
              <w:instrText xml:space="preserve"> PAGEREF _Toc112759141 \h </w:instrText>
            </w:r>
            <w:r>
              <w:rPr>
                <w:noProof/>
                <w:webHidden/>
              </w:rPr>
            </w:r>
            <w:r>
              <w:rPr>
                <w:noProof/>
                <w:webHidden/>
              </w:rPr>
              <w:fldChar w:fldCharType="separate"/>
            </w:r>
            <w:r>
              <w:rPr>
                <w:noProof/>
                <w:webHidden/>
              </w:rPr>
              <w:t>462</w:t>
            </w:r>
            <w:r>
              <w:rPr>
                <w:noProof/>
                <w:webHidden/>
              </w:rPr>
              <w:fldChar w:fldCharType="end"/>
            </w:r>
          </w:hyperlink>
        </w:p>
        <w:p w14:paraId="51C7CAC4" w14:textId="1EAA006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2" w:history="1">
            <w:r w:rsidRPr="00895D14">
              <w:rPr>
                <w:rStyle w:val="Lienhypertexte"/>
                <w:noProof/>
              </w:rPr>
              <w:t>21.84.1c Injections de masse par coulis minéral CCTB 01.04</w:t>
            </w:r>
            <w:r>
              <w:rPr>
                <w:noProof/>
                <w:webHidden/>
              </w:rPr>
              <w:tab/>
            </w:r>
            <w:r>
              <w:rPr>
                <w:noProof/>
                <w:webHidden/>
              </w:rPr>
              <w:fldChar w:fldCharType="begin"/>
            </w:r>
            <w:r>
              <w:rPr>
                <w:noProof/>
                <w:webHidden/>
              </w:rPr>
              <w:instrText xml:space="preserve"> PAGEREF _Toc112759142 \h </w:instrText>
            </w:r>
            <w:r>
              <w:rPr>
                <w:noProof/>
                <w:webHidden/>
              </w:rPr>
            </w:r>
            <w:r>
              <w:rPr>
                <w:noProof/>
                <w:webHidden/>
              </w:rPr>
              <w:fldChar w:fldCharType="separate"/>
            </w:r>
            <w:r>
              <w:rPr>
                <w:noProof/>
                <w:webHidden/>
              </w:rPr>
              <w:t>462</w:t>
            </w:r>
            <w:r>
              <w:rPr>
                <w:noProof/>
                <w:webHidden/>
              </w:rPr>
              <w:fldChar w:fldCharType="end"/>
            </w:r>
          </w:hyperlink>
        </w:p>
        <w:p w14:paraId="78BA998A" w14:textId="46B2C8D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3" w:history="1">
            <w:r w:rsidRPr="00895D14">
              <w:rPr>
                <w:rStyle w:val="Lienhypertexte"/>
                <w:noProof/>
              </w:rPr>
              <w:t>21.84.1d Injections de masse par coulis organique CCTB 01.04</w:t>
            </w:r>
            <w:r>
              <w:rPr>
                <w:noProof/>
                <w:webHidden/>
              </w:rPr>
              <w:tab/>
            </w:r>
            <w:r>
              <w:rPr>
                <w:noProof/>
                <w:webHidden/>
              </w:rPr>
              <w:fldChar w:fldCharType="begin"/>
            </w:r>
            <w:r>
              <w:rPr>
                <w:noProof/>
                <w:webHidden/>
              </w:rPr>
              <w:instrText xml:space="preserve"> PAGEREF _Toc112759143 \h </w:instrText>
            </w:r>
            <w:r>
              <w:rPr>
                <w:noProof/>
                <w:webHidden/>
              </w:rPr>
            </w:r>
            <w:r>
              <w:rPr>
                <w:noProof/>
                <w:webHidden/>
              </w:rPr>
              <w:fldChar w:fldCharType="separate"/>
            </w:r>
            <w:r>
              <w:rPr>
                <w:noProof/>
                <w:webHidden/>
              </w:rPr>
              <w:t>462</w:t>
            </w:r>
            <w:r>
              <w:rPr>
                <w:noProof/>
                <w:webHidden/>
              </w:rPr>
              <w:fldChar w:fldCharType="end"/>
            </w:r>
          </w:hyperlink>
        </w:p>
        <w:p w14:paraId="29A14942" w14:textId="277033E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44" w:history="1">
            <w:r w:rsidRPr="00895D14">
              <w:rPr>
                <w:rStyle w:val="Lienhypertexte"/>
                <w:noProof/>
              </w:rPr>
              <w:t>21.84.2 Renforcements par insertions et scellements de barres (ancrages / brochages / agrafages / épinglages) CCTB 01.04</w:t>
            </w:r>
            <w:r>
              <w:rPr>
                <w:noProof/>
                <w:webHidden/>
              </w:rPr>
              <w:tab/>
            </w:r>
            <w:r>
              <w:rPr>
                <w:noProof/>
                <w:webHidden/>
              </w:rPr>
              <w:fldChar w:fldCharType="begin"/>
            </w:r>
            <w:r>
              <w:rPr>
                <w:noProof/>
                <w:webHidden/>
              </w:rPr>
              <w:instrText xml:space="preserve"> PAGEREF _Toc112759144 \h </w:instrText>
            </w:r>
            <w:r>
              <w:rPr>
                <w:noProof/>
                <w:webHidden/>
              </w:rPr>
            </w:r>
            <w:r>
              <w:rPr>
                <w:noProof/>
                <w:webHidden/>
              </w:rPr>
              <w:fldChar w:fldCharType="separate"/>
            </w:r>
            <w:r>
              <w:rPr>
                <w:noProof/>
                <w:webHidden/>
              </w:rPr>
              <w:t>462</w:t>
            </w:r>
            <w:r>
              <w:rPr>
                <w:noProof/>
                <w:webHidden/>
              </w:rPr>
              <w:fldChar w:fldCharType="end"/>
            </w:r>
          </w:hyperlink>
        </w:p>
        <w:p w14:paraId="2B8421D9" w14:textId="157F1B6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5" w:history="1">
            <w:r w:rsidRPr="00895D14">
              <w:rPr>
                <w:rStyle w:val="Lienhypertexte"/>
                <w:noProof/>
              </w:rPr>
              <w:t>21.84.2a Scellements de barres dans une maçonnerie CCTB 01.04</w:t>
            </w:r>
            <w:r>
              <w:rPr>
                <w:noProof/>
                <w:webHidden/>
              </w:rPr>
              <w:tab/>
            </w:r>
            <w:r>
              <w:rPr>
                <w:noProof/>
                <w:webHidden/>
              </w:rPr>
              <w:fldChar w:fldCharType="begin"/>
            </w:r>
            <w:r>
              <w:rPr>
                <w:noProof/>
                <w:webHidden/>
              </w:rPr>
              <w:instrText xml:space="preserve"> PAGEREF _Toc112759145 \h </w:instrText>
            </w:r>
            <w:r>
              <w:rPr>
                <w:noProof/>
                <w:webHidden/>
              </w:rPr>
            </w:r>
            <w:r>
              <w:rPr>
                <w:noProof/>
                <w:webHidden/>
              </w:rPr>
              <w:fldChar w:fldCharType="separate"/>
            </w:r>
            <w:r>
              <w:rPr>
                <w:noProof/>
                <w:webHidden/>
              </w:rPr>
              <w:t>462</w:t>
            </w:r>
            <w:r>
              <w:rPr>
                <w:noProof/>
                <w:webHidden/>
              </w:rPr>
              <w:fldChar w:fldCharType="end"/>
            </w:r>
          </w:hyperlink>
        </w:p>
        <w:p w14:paraId="07135681" w14:textId="0AF6CFC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6" w:history="1">
            <w:r w:rsidRPr="00895D14">
              <w:rPr>
                <w:rStyle w:val="Lienhypertexte"/>
                <w:noProof/>
              </w:rPr>
              <w:t>21.84.2b Ancrages d'éléments ponctuels CCTB 01.04</w:t>
            </w:r>
            <w:r>
              <w:rPr>
                <w:noProof/>
                <w:webHidden/>
              </w:rPr>
              <w:tab/>
            </w:r>
            <w:r>
              <w:rPr>
                <w:noProof/>
                <w:webHidden/>
              </w:rPr>
              <w:fldChar w:fldCharType="begin"/>
            </w:r>
            <w:r>
              <w:rPr>
                <w:noProof/>
                <w:webHidden/>
              </w:rPr>
              <w:instrText xml:space="preserve"> PAGEREF _Toc112759146 \h </w:instrText>
            </w:r>
            <w:r>
              <w:rPr>
                <w:noProof/>
                <w:webHidden/>
              </w:rPr>
            </w:r>
            <w:r>
              <w:rPr>
                <w:noProof/>
                <w:webHidden/>
              </w:rPr>
              <w:fldChar w:fldCharType="separate"/>
            </w:r>
            <w:r>
              <w:rPr>
                <w:noProof/>
                <w:webHidden/>
              </w:rPr>
              <w:t>462</w:t>
            </w:r>
            <w:r>
              <w:rPr>
                <w:noProof/>
                <w:webHidden/>
              </w:rPr>
              <w:fldChar w:fldCharType="end"/>
            </w:r>
          </w:hyperlink>
        </w:p>
        <w:p w14:paraId="0BEA5015" w14:textId="540EBEF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7" w:history="1">
            <w:r w:rsidRPr="00895D14">
              <w:rPr>
                <w:rStyle w:val="Lienhypertexte"/>
                <w:noProof/>
              </w:rPr>
              <w:t>21.84.2c Solidarisation du parement avec la structure CCTB 01.02</w:t>
            </w:r>
            <w:r>
              <w:rPr>
                <w:noProof/>
                <w:webHidden/>
              </w:rPr>
              <w:tab/>
            </w:r>
            <w:r>
              <w:rPr>
                <w:noProof/>
                <w:webHidden/>
              </w:rPr>
              <w:fldChar w:fldCharType="begin"/>
            </w:r>
            <w:r>
              <w:rPr>
                <w:noProof/>
                <w:webHidden/>
              </w:rPr>
              <w:instrText xml:space="preserve"> PAGEREF _Toc112759147 \h </w:instrText>
            </w:r>
            <w:r>
              <w:rPr>
                <w:noProof/>
                <w:webHidden/>
              </w:rPr>
            </w:r>
            <w:r>
              <w:rPr>
                <w:noProof/>
                <w:webHidden/>
              </w:rPr>
              <w:fldChar w:fldCharType="separate"/>
            </w:r>
            <w:r>
              <w:rPr>
                <w:noProof/>
                <w:webHidden/>
              </w:rPr>
              <w:t>462</w:t>
            </w:r>
            <w:r>
              <w:rPr>
                <w:noProof/>
                <w:webHidden/>
              </w:rPr>
              <w:fldChar w:fldCharType="end"/>
            </w:r>
          </w:hyperlink>
        </w:p>
        <w:p w14:paraId="370EF877" w14:textId="211E18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48" w:history="1">
            <w:r w:rsidRPr="00895D14">
              <w:rPr>
                <w:rStyle w:val="Lienhypertexte"/>
                <w:noProof/>
              </w:rPr>
              <w:t>21.84.2d Coutures de fissures CCTB 01.04</w:t>
            </w:r>
            <w:r>
              <w:rPr>
                <w:noProof/>
                <w:webHidden/>
              </w:rPr>
              <w:tab/>
            </w:r>
            <w:r>
              <w:rPr>
                <w:noProof/>
                <w:webHidden/>
              </w:rPr>
              <w:fldChar w:fldCharType="begin"/>
            </w:r>
            <w:r>
              <w:rPr>
                <w:noProof/>
                <w:webHidden/>
              </w:rPr>
              <w:instrText xml:space="preserve"> PAGEREF _Toc112759148 \h </w:instrText>
            </w:r>
            <w:r>
              <w:rPr>
                <w:noProof/>
                <w:webHidden/>
              </w:rPr>
            </w:r>
            <w:r>
              <w:rPr>
                <w:noProof/>
                <w:webHidden/>
              </w:rPr>
              <w:fldChar w:fldCharType="separate"/>
            </w:r>
            <w:r>
              <w:rPr>
                <w:noProof/>
                <w:webHidden/>
              </w:rPr>
              <w:t>462</w:t>
            </w:r>
            <w:r>
              <w:rPr>
                <w:noProof/>
                <w:webHidden/>
              </w:rPr>
              <w:fldChar w:fldCharType="end"/>
            </w:r>
          </w:hyperlink>
        </w:p>
        <w:p w14:paraId="545EC7F8" w14:textId="3ACF3FA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49" w:history="1">
            <w:r w:rsidRPr="00895D14">
              <w:rPr>
                <w:rStyle w:val="Lienhypertexte"/>
                <w:noProof/>
              </w:rPr>
              <w:t>21.84.3 Renforcements par collages d'armatures CCTB 01.04</w:t>
            </w:r>
            <w:r>
              <w:rPr>
                <w:noProof/>
                <w:webHidden/>
              </w:rPr>
              <w:tab/>
            </w:r>
            <w:r>
              <w:rPr>
                <w:noProof/>
                <w:webHidden/>
              </w:rPr>
              <w:fldChar w:fldCharType="begin"/>
            </w:r>
            <w:r>
              <w:rPr>
                <w:noProof/>
                <w:webHidden/>
              </w:rPr>
              <w:instrText xml:space="preserve"> PAGEREF _Toc112759149 \h </w:instrText>
            </w:r>
            <w:r>
              <w:rPr>
                <w:noProof/>
                <w:webHidden/>
              </w:rPr>
            </w:r>
            <w:r>
              <w:rPr>
                <w:noProof/>
                <w:webHidden/>
              </w:rPr>
              <w:fldChar w:fldCharType="separate"/>
            </w:r>
            <w:r>
              <w:rPr>
                <w:noProof/>
                <w:webHidden/>
              </w:rPr>
              <w:t>462</w:t>
            </w:r>
            <w:r>
              <w:rPr>
                <w:noProof/>
                <w:webHidden/>
              </w:rPr>
              <w:fldChar w:fldCharType="end"/>
            </w:r>
          </w:hyperlink>
        </w:p>
        <w:p w14:paraId="532A4DA8" w14:textId="6AF4AB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0" w:history="1">
            <w:r w:rsidRPr="00895D14">
              <w:rPr>
                <w:rStyle w:val="Lienhypertexte"/>
                <w:noProof/>
              </w:rPr>
              <w:t>21.84.3a Ajouts d'armatures collées en acier CCTB 01.04</w:t>
            </w:r>
            <w:r>
              <w:rPr>
                <w:noProof/>
                <w:webHidden/>
              </w:rPr>
              <w:tab/>
            </w:r>
            <w:r>
              <w:rPr>
                <w:noProof/>
                <w:webHidden/>
              </w:rPr>
              <w:fldChar w:fldCharType="begin"/>
            </w:r>
            <w:r>
              <w:rPr>
                <w:noProof/>
                <w:webHidden/>
              </w:rPr>
              <w:instrText xml:space="preserve"> PAGEREF _Toc112759150 \h </w:instrText>
            </w:r>
            <w:r>
              <w:rPr>
                <w:noProof/>
                <w:webHidden/>
              </w:rPr>
            </w:r>
            <w:r>
              <w:rPr>
                <w:noProof/>
                <w:webHidden/>
              </w:rPr>
              <w:fldChar w:fldCharType="separate"/>
            </w:r>
            <w:r>
              <w:rPr>
                <w:noProof/>
                <w:webHidden/>
              </w:rPr>
              <w:t>462</w:t>
            </w:r>
            <w:r>
              <w:rPr>
                <w:noProof/>
                <w:webHidden/>
              </w:rPr>
              <w:fldChar w:fldCharType="end"/>
            </w:r>
          </w:hyperlink>
        </w:p>
        <w:p w14:paraId="18F21AB3" w14:textId="3C1BFDE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1" w:history="1">
            <w:r w:rsidRPr="00895D14">
              <w:rPr>
                <w:rStyle w:val="Lienhypertexte"/>
                <w:noProof/>
              </w:rPr>
              <w:t>21.84.3b Ajouts d'armatures collées en fibres de carbone CCTB 01.04</w:t>
            </w:r>
            <w:r>
              <w:rPr>
                <w:noProof/>
                <w:webHidden/>
              </w:rPr>
              <w:tab/>
            </w:r>
            <w:r>
              <w:rPr>
                <w:noProof/>
                <w:webHidden/>
              </w:rPr>
              <w:fldChar w:fldCharType="begin"/>
            </w:r>
            <w:r>
              <w:rPr>
                <w:noProof/>
                <w:webHidden/>
              </w:rPr>
              <w:instrText xml:space="preserve"> PAGEREF _Toc112759151 \h </w:instrText>
            </w:r>
            <w:r>
              <w:rPr>
                <w:noProof/>
                <w:webHidden/>
              </w:rPr>
            </w:r>
            <w:r>
              <w:rPr>
                <w:noProof/>
                <w:webHidden/>
              </w:rPr>
              <w:fldChar w:fldCharType="separate"/>
            </w:r>
            <w:r>
              <w:rPr>
                <w:noProof/>
                <w:webHidden/>
              </w:rPr>
              <w:t>462</w:t>
            </w:r>
            <w:r>
              <w:rPr>
                <w:noProof/>
                <w:webHidden/>
              </w:rPr>
              <w:fldChar w:fldCharType="end"/>
            </w:r>
          </w:hyperlink>
        </w:p>
        <w:p w14:paraId="1AF6F163" w14:textId="73F86BD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52" w:history="1">
            <w:r w:rsidRPr="00895D14">
              <w:rPr>
                <w:rStyle w:val="Lienhypertexte"/>
                <w:noProof/>
              </w:rPr>
              <w:t>21.84.4 Renforcements par projections de béton CCTB 01.04</w:t>
            </w:r>
            <w:r>
              <w:rPr>
                <w:noProof/>
                <w:webHidden/>
              </w:rPr>
              <w:tab/>
            </w:r>
            <w:r>
              <w:rPr>
                <w:noProof/>
                <w:webHidden/>
              </w:rPr>
              <w:fldChar w:fldCharType="begin"/>
            </w:r>
            <w:r>
              <w:rPr>
                <w:noProof/>
                <w:webHidden/>
              </w:rPr>
              <w:instrText xml:space="preserve"> PAGEREF _Toc112759152 \h </w:instrText>
            </w:r>
            <w:r>
              <w:rPr>
                <w:noProof/>
                <w:webHidden/>
              </w:rPr>
            </w:r>
            <w:r>
              <w:rPr>
                <w:noProof/>
                <w:webHidden/>
              </w:rPr>
              <w:fldChar w:fldCharType="separate"/>
            </w:r>
            <w:r>
              <w:rPr>
                <w:noProof/>
                <w:webHidden/>
              </w:rPr>
              <w:t>462</w:t>
            </w:r>
            <w:r>
              <w:rPr>
                <w:noProof/>
                <w:webHidden/>
              </w:rPr>
              <w:fldChar w:fldCharType="end"/>
            </w:r>
          </w:hyperlink>
        </w:p>
        <w:p w14:paraId="0E972AD3" w14:textId="400BE08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3" w:history="1">
            <w:r w:rsidRPr="00895D14">
              <w:rPr>
                <w:rStyle w:val="Lienhypertexte"/>
                <w:noProof/>
              </w:rPr>
              <w:t>21.84.4a Renforcements par projections de béton CCTB 01.04</w:t>
            </w:r>
            <w:r>
              <w:rPr>
                <w:noProof/>
                <w:webHidden/>
              </w:rPr>
              <w:tab/>
            </w:r>
            <w:r>
              <w:rPr>
                <w:noProof/>
                <w:webHidden/>
              </w:rPr>
              <w:fldChar w:fldCharType="begin"/>
            </w:r>
            <w:r>
              <w:rPr>
                <w:noProof/>
                <w:webHidden/>
              </w:rPr>
              <w:instrText xml:space="preserve"> PAGEREF _Toc112759153 \h </w:instrText>
            </w:r>
            <w:r>
              <w:rPr>
                <w:noProof/>
                <w:webHidden/>
              </w:rPr>
            </w:r>
            <w:r>
              <w:rPr>
                <w:noProof/>
                <w:webHidden/>
              </w:rPr>
              <w:fldChar w:fldCharType="separate"/>
            </w:r>
            <w:r>
              <w:rPr>
                <w:noProof/>
                <w:webHidden/>
              </w:rPr>
              <w:t>462</w:t>
            </w:r>
            <w:r>
              <w:rPr>
                <w:noProof/>
                <w:webHidden/>
              </w:rPr>
              <w:fldChar w:fldCharType="end"/>
            </w:r>
          </w:hyperlink>
        </w:p>
        <w:p w14:paraId="58529B8B" w14:textId="5BDE8F0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54" w:history="1">
            <w:r w:rsidRPr="00895D14">
              <w:rPr>
                <w:rStyle w:val="Lienhypertexte"/>
                <w:noProof/>
              </w:rPr>
              <w:t>21.84.5 Renforcements par ajout de structures internes CCTB 01.04</w:t>
            </w:r>
            <w:r>
              <w:rPr>
                <w:noProof/>
                <w:webHidden/>
              </w:rPr>
              <w:tab/>
            </w:r>
            <w:r>
              <w:rPr>
                <w:noProof/>
                <w:webHidden/>
              </w:rPr>
              <w:fldChar w:fldCharType="begin"/>
            </w:r>
            <w:r>
              <w:rPr>
                <w:noProof/>
                <w:webHidden/>
              </w:rPr>
              <w:instrText xml:space="preserve"> PAGEREF _Toc112759154 \h </w:instrText>
            </w:r>
            <w:r>
              <w:rPr>
                <w:noProof/>
                <w:webHidden/>
              </w:rPr>
            </w:r>
            <w:r>
              <w:rPr>
                <w:noProof/>
                <w:webHidden/>
              </w:rPr>
              <w:fldChar w:fldCharType="separate"/>
            </w:r>
            <w:r>
              <w:rPr>
                <w:noProof/>
                <w:webHidden/>
              </w:rPr>
              <w:t>462</w:t>
            </w:r>
            <w:r>
              <w:rPr>
                <w:noProof/>
                <w:webHidden/>
              </w:rPr>
              <w:fldChar w:fldCharType="end"/>
            </w:r>
          </w:hyperlink>
        </w:p>
        <w:p w14:paraId="74261ADB" w14:textId="096FC3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5" w:history="1">
            <w:r w:rsidRPr="00895D14">
              <w:rPr>
                <w:rStyle w:val="Lienhypertexte"/>
                <w:noProof/>
              </w:rPr>
              <w:t>21.84.5a Renforcements localisés par poutre en béton armé dans une maçonnerie (angles, etc.) CCTB 01.04</w:t>
            </w:r>
            <w:r>
              <w:rPr>
                <w:noProof/>
                <w:webHidden/>
              </w:rPr>
              <w:tab/>
            </w:r>
            <w:r>
              <w:rPr>
                <w:noProof/>
                <w:webHidden/>
              </w:rPr>
              <w:fldChar w:fldCharType="begin"/>
            </w:r>
            <w:r>
              <w:rPr>
                <w:noProof/>
                <w:webHidden/>
              </w:rPr>
              <w:instrText xml:space="preserve"> PAGEREF _Toc112759155 \h </w:instrText>
            </w:r>
            <w:r>
              <w:rPr>
                <w:noProof/>
                <w:webHidden/>
              </w:rPr>
            </w:r>
            <w:r>
              <w:rPr>
                <w:noProof/>
                <w:webHidden/>
              </w:rPr>
              <w:fldChar w:fldCharType="separate"/>
            </w:r>
            <w:r>
              <w:rPr>
                <w:noProof/>
                <w:webHidden/>
              </w:rPr>
              <w:t>462</w:t>
            </w:r>
            <w:r>
              <w:rPr>
                <w:noProof/>
                <w:webHidden/>
              </w:rPr>
              <w:fldChar w:fldCharType="end"/>
            </w:r>
          </w:hyperlink>
        </w:p>
        <w:p w14:paraId="74E12AF5" w14:textId="27B099A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6" w:history="1">
            <w:r w:rsidRPr="00895D14">
              <w:rPr>
                <w:rStyle w:val="Lienhypertexte"/>
                <w:noProof/>
              </w:rPr>
              <w:t>21.84.5b Ajouts de barres métalliques internes (démontage + pose + remontage) CCTB 01.04</w:t>
            </w:r>
            <w:r>
              <w:rPr>
                <w:noProof/>
                <w:webHidden/>
              </w:rPr>
              <w:tab/>
            </w:r>
            <w:r>
              <w:rPr>
                <w:noProof/>
                <w:webHidden/>
              </w:rPr>
              <w:fldChar w:fldCharType="begin"/>
            </w:r>
            <w:r>
              <w:rPr>
                <w:noProof/>
                <w:webHidden/>
              </w:rPr>
              <w:instrText xml:space="preserve"> PAGEREF _Toc112759156 \h </w:instrText>
            </w:r>
            <w:r>
              <w:rPr>
                <w:noProof/>
                <w:webHidden/>
              </w:rPr>
            </w:r>
            <w:r>
              <w:rPr>
                <w:noProof/>
                <w:webHidden/>
              </w:rPr>
              <w:fldChar w:fldCharType="separate"/>
            </w:r>
            <w:r>
              <w:rPr>
                <w:noProof/>
                <w:webHidden/>
              </w:rPr>
              <w:t>462</w:t>
            </w:r>
            <w:r>
              <w:rPr>
                <w:noProof/>
                <w:webHidden/>
              </w:rPr>
              <w:fldChar w:fldCharType="end"/>
            </w:r>
          </w:hyperlink>
        </w:p>
        <w:p w14:paraId="7D39EC51" w14:textId="1208C84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57" w:history="1">
            <w:r w:rsidRPr="00895D14">
              <w:rPr>
                <w:rStyle w:val="Lienhypertexte"/>
                <w:noProof/>
              </w:rPr>
              <w:t>21.84.6 Renforcements par ajout de structures externes CCTB 01.04</w:t>
            </w:r>
            <w:r>
              <w:rPr>
                <w:noProof/>
                <w:webHidden/>
              </w:rPr>
              <w:tab/>
            </w:r>
            <w:r>
              <w:rPr>
                <w:noProof/>
                <w:webHidden/>
              </w:rPr>
              <w:fldChar w:fldCharType="begin"/>
            </w:r>
            <w:r>
              <w:rPr>
                <w:noProof/>
                <w:webHidden/>
              </w:rPr>
              <w:instrText xml:space="preserve"> PAGEREF _Toc112759157 \h </w:instrText>
            </w:r>
            <w:r>
              <w:rPr>
                <w:noProof/>
                <w:webHidden/>
              </w:rPr>
            </w:r>
            <w:r>
              <w:rPr>
                <w:noProof/>
                <w:webHidden/>
              </w:rPr>
              <w:fldChar w:fldCharType="separate"/>
            </w:r>
            <w:r>
              <w:rPr>
                <w:noProof/>
                <w:webHidden/>
              </w:rPr>
              <w:t>462</w:t>
            </w:r>
            <w:r>
              <w:rPr>
                <w:noProof/>
                <w:webHidden/>
              </w:rPr>
              <w:fldChar w:fldCharType="end"/>
            </w:r>
          </w:hyperlink>
        </w:p>
        <w:p w14:paraId="322BCE3F" w14:textId="3403AC2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8" w:history="1">
            <w:r w:rsidRPr="00895D14">
              <w:rPr>
                <w:rStyle w:val="Lienhypertexte"/>
                <w:noProof/>
              </w:rPr>
              <w:t>21.84.6a Ajouts de tirants métalliques externes CCTB 01.04</w:t>
            </w:r>
            <w:r>
              <w:rPr>
                <w:noProof/>
                <w:webHidden/>
              </w:rPr>
              <w:tab/>
            </w:r>
            <w:r>
              <w:rPr>
                <w:noProof/>
                <w:webHidden/>
              </w:rPr>
              <w:fldChar w:fldCharType="begin"/>
            </w:r>
            <w:r>
              <w:rPr>
                <w:noProof/>
                <w:webHidden/>
              </w:rPr>
              <w:instrText xml:space="preserve"> PAGEREF _Toc112759158 \h </w:instrText>
            </w:r>
            <w:r>
              <w:rPr>
                <w:noProof/>
                <w:webHidden/>
              </w:rPr>
            </w:r>
            <w:r>
              <w:rPr>
                <w:noProof/>
                <w:webHidden/>
              </w:rPr>
              <w:fldChar w:fldCharType="separate"/>
            </w:r>
            <w:r>
              <w:rPr>
                <w:noProof/>
                <w:webHidden/>
              </w:rPr>
              <w:t>462</w:t>
            </w:r>
            <w:r>
              <w:rPr>
                <w:noProof/>
                <w:webHidden/>
              </w:rPr>
              <w:fldChar w:fldCharType="end"/>
            </w:r>
          </w:hyperlink>
        </w:p>
        <w:p w14:paraId="5594133D" w14:textId="2DE5441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59" w:history="1">
            <w:r w:rsidRPr="00895D14">
              <w:rPr>
                <w:rStyle w:val="Lienhypertexte"/>
                <w:noProof/>
              </w:rPr>
              <w:t>21.84.6b Renforcements par ajout de poutres de ceinture en béton armé CCTB 01.04</w:t>
            </w:r>
            <w:r>
              <w:rPr>
                <w:noProof/>
                <w:webHidden/>
              </w:rPr>
              <w:tab/>
            </w:r>
            <w:r>
              <w:rPr>
                <w:noProof/>
                <w:webHidden/>
              </w:rPr>
              <w:fldChar w:fldCharType="begin"/>
            </w:r>
            <w:r>
              <w:rPr>
                <w:noProof/>
                <w:webHidden/>
              </w:rPr>
              <w:instrText xml:space="preserve"> PAGEREF _Toc112759159 \h </w:instrText>
            </w:r>
            <w:r>
              <w:rPr>
                <w:noProof/>
                <w:webHidden/>
              </w:rPr>
            </w:r>
            <w:r>
              <w:rPr>
                <w:noProof/>
                <w:webHidden/>
              </w:rPr>
              <w:fldChar w:fldCharType="separate"/>
            </w:r>
            <w:r>
              <w:rPr>
                <w:noProof/>
                <w:webHidden/>
              </w:rPr>
              <w:t>462</w:t>
            </w:r>
            <w:r>
              <w:rPr>
                <w:noProof/>
                <w:webHidden/>
              </w:rPr>
              <w:fldChar w:fldCharType="end"/>
            </w:r>
          </w:hyperlink>
        </w:p>
        <w:p w14:paraId="2CB2E886" w14:textId="5CC0118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0" w:history="1">
            <w:r w:rsidRPr="00895D14">
              <w:rPr>
                <w:rStyle w:val="Lienhypertexte"/>
                <w:noProof/>
              </w:rPr>
              <w:t>21.84.6c Couches de compression sur voûtes CCTB 01.02</w:t>
            </w:r>
            <w:r>
              <w:rPr>
                <w:noProof/>
                <w:webHidden/>
              </w:rPr>
              <w:tab/>
            </w:r>
            <w:r>
              <w:rPr>
                <w:noProof/>
                <w:webHidden/>
              </w:rPr>
              <w:fldChar w:fldCharType="begin"/>
            </w:r>
            <w:r>
              <w:rPr>
                <w:noProof/>
                <w:webHidden/>
              </w:rPr>
              <w:instrText xml:space="preserve"> PAGEREF _Toc112759160 \h </w:instrText>
            </w:r>
            <w:r>
              <w:rPr>
                <w:noProof/>
                <w:webHidden/>
              </w:rPr>
            </w:r>
            <w:r>
              <w:rPr>
                <w:noProof/>
                <w:webHidden/>
              </w:rPr>
              <w:fldChar w:fldCharType="separate"/>
            </w:r>
            <w:r>
              <w:rPr>
                <w:noProof/>
                <w:webHidden/>
              </w:rPr>
              <w:t>462</w:t>
            </w:r>
            <w:r>
              <w:rPr>
                <w:noProof/>
                <w:webHidden/>
              </w:rPr>
              <w:fldChar w:fldCharType="end"/>
            </w:r>
          </w:hyperlink>
        </w:p>
        <w:p w14:paraId="668F1C97" w14:textId="0F63628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1" w:history="1">
            <w:r w:rsidRPr="00895D14">
              <w:rPr>
                <w:rStyle w:val="Lienhypertexte"/>
                <w:noProof/>
              </w:rPr>
              <w:t>21.84.6d Structures de délestage autour d'une structure existante CCTB 01.04</w:t>
            </w:r>
            <w:r>
              <w:rPr>
                <w:noProof/>
                <w:webHidden/>
              </w:rPr>
              <w:tab/>
            </w:r>
            <w:r>
              <w:rPr>
                <w:noProof/>
                <w:webHidden/>
              </w:rPr>
              <w:fldChar w:fldCharType="begin"/>
            </w:r>
            <w:r>
              <w:rPr>
                <w:noProof/>
                <w:webHidden/>
              </w:rPr>
              <w:instrText xml:space="preserve"> PAGEREF _Toc112759161 \h </w:instrText>
            </w:r>
            <w:r>
              <w:rPr>
                <w:noProof/>
                <w:webHidden/>
              </w:rPr>
            </w:r>
            <w:r>
              <w:rPr>
                <w:noProof/>
                <w:webHidden/>
              </w:rPr>
              <w:fldChar w:fldCharType="separate"/>
            </w:r>
            <w:r>
              <w:rPr>
                <w:noProof/>
                <w:webHidden/>
              </w:rPr>
              <w:t>462</w:t>
            </w:r>
            <w:r>
              <w:rPr>
                <w:noProof/>
                <w:webHidden/>
              </w:rPr>
              <w:fldChar w:fldCharType="end"/>
            </w:r>
          </w:hyperlink>
        </w:p>
        <w:p w14:paraId="1B48CABD" w14:textId="203E8F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2" w:history="1">
            <w:r w:rsidRPr="00895D14">
              <w:rPr>
                <w:rStyle w:val="Lienhypertexte"/>
                <w:noProof/>
              </w:rPr>
              <w:t>21.84.6e Carcanages en tête de construction CCTB 01.04</w:t>
            </w:r>
            <w:r>
              <w:rPr>
                <w:noProof/>
                <w:webHidden/>
              </w:rPr>
              <w:tab/>
            </w:r>
            <w:r>
              <w:rPr>
                <w:noProof/>
                <w:webHidden/>
              </w:rPr>
              <w:fldChar w:fldCharType="begin"/>
            </w:r>
            <w:r>
              <w:rPr>
                <w:noProof/>
                <w:webHidden/>
              </w:rPr>
              <w:instrText xml:space="preserve"> PAGEREF _Toc112759162 \h </w:instrText>
            </w:r>
            <w:r>
              <w:rPr>
                <w:noProof/>
                <w:webHidden/>
              </w:rPr>
            </w:r>
            <w:r>
              <w:rPr>
                <w:noProof/>
                <w:webHidden/>
              </w:rPr>
              <w:fldChar w:fldCharType="separate"/>
            </w:r>
            <w:r>
              <w:rPr>
                <w:noProof/>
                <w:webHidden/>
              </w:rPr>
              <w:t>462</w:t>
            </w:r>
            <w:r>
              <w:rPr>
                <w:noProof/>
                <w:webHidden/>
              </w:rPr>
              <w:fldChar w:fldCharType="end"/>
            </w:r>
          </w:hyperlink>
        </w:p>
        <w:p w14:paraId="52966E21" w14:textId="7A6AACD2"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63" w:history="1">
            <w:r w:rsidRPr="00895D14">
              <w:rPr>
                <w:rStyle w:val="Lienhypertexte"/>
                <w:noProof/>
              </w:rPr>
              <w:t>21.85 Adaptations CCTB 01.07</w:t>
            </w:r>
            <w:r>
              <w:rPr>
                <w:noProof/>
                <w:webHidden/>
              </w:rPr>
              <w:tab/>
            </w:r>
            <w:r>
              <w:rPr>
                <w:noProof/>
                <w:webHidden/>
              </w:rPr>
              <w:fldChar w:fldCharType="begin"/>
            </w:r>
            <w:r>
              <w:rPr>
                <w:noProof/>
                <w:webHidden/>
              </w:rPr>
              <w:instrText xml:space="preserve"> PAGEREF _Toc112759163 \h </w:instrText>
            </w:r>
            <w:r>
              <w:rPr>
                <w:noProof/>
                <w:webHidden/>
              </w:rPr>
            </w:r>
            <w:r>
              <w:rPr>
                <w:noProof/>
                <w:webHidden/>
              </w:rPr>
              <w:fldChar w:fldCharType="separate"/>
            </w:r>
            <w:r>
              <w:rPr>
                <w:noProof/>
                <w:webHidden/>
              </w:rPr>
              <w:t>462</w:t>
            </w:r>
            <w:r>
              <w:rPr>
                <w:noProof/>
                <w:webHidden/>
              </w:rPr>
              <w:fldChar w:fldCharType="end"/>
            </w:r>
          </w:hyperlink>
        </w:p>
        <w:p w14:paraId="700BCE0A" w14:textId="23FB161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64" w:history="1">
            <w:r w:rsidRPr="00895D14">
              <w:rPr>
                <w:rStyle w:val="Lienhypertexte"/>
                <w:noProof/>
              </w:rPr>
              <w:t>21.85.1 Réalisations de liaisonnement entre maçonneries existante et nouvelle (construction en arrachement) CCTB 01.02</w:t>
            </w:r>
            <w:r>
              <w:rPr>
                <w:noProof/>
                <w:webHidden/>
              </w:rPr>
              <w:tab/>
            </w:r>
            <w:r>
              <w:rPr>
                <w:noProof/>
                <w:webHidden/>
              </w:rPr>
              <w:fldChar w:fldCharType="begin"/>
            </w:r>
            <w:r>
              <w:rPr>
                <w:noProof/>
                <w:webHidden/>
              </w:rPr>
              <w:instrText xml:space="preserve"> PAGEREF _Toc112759164 \h </w:instrText>
            </w:r>
            <w:r>
              <w:rPr>
                <w:noProof/>
                <w:webHidden/>
              </w:rPr>
            </w:r>
            <w:r>
              <w:rPr>
                <w:noProof/>
                <w:webHidden/>
              </w:rPr>
              <w:fldChar w:fldCharType="separate"/>
            </w:r>
            <w:r>
              <w:rPr>
                <w:noProof/>
                <w:webHidden/>
              </w:rPr>
              <w:t>463</w:t>
            </w:r>
            <w:r>
              <w:rPr>
                <w:noProof/>
                <w:webHidden/>
              </w:rPr>
              <w:fldChar w:fldCharType="end"/>
            </w:r>
          </w:hyperlink>
        </w:p>
        <w:p w14:paraId="0FEC3E9C" w14:textId="4A88154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5" w:history="1">
            <w:r w:rsidRPr="00895D14">
              <w:rPr>
                <w:rStyle w:val="Lienhypertexte"/>
                <w:noProof/>
              </w:rPr>
              <w:t>21.85.1a Réalisations de liaisonnement entre maçonneries existante et nouvelle CCTB 01.02</w:t>
            </w:r>
            <w:r>
              <w:rPr>
                <w:noProof/>
                <w:webHidden/>
              </w:rPr>
              <w:tab/>
            </w:r>
            <w:r>
              <w:rPr>
                <w:noProof/>
                <w:webHidden/>
              </w:rPr>
              <w:fldChar w:fldCharType="begin"/>
            </w:r>
            <w:r>
              <w:rPr>
                <w:noProof/>
                <w:webHidden/>
              </w:rPr>
              <w:instrText xml:space="preserve"> PAGEREF _Toc112759165 \h </w:instrText>
            </w:r>
            <w:r>
              <w:rPr>
                <w:noProof/>
                <w:webHidden/>
              </w:rPr>
            </w:r>
            <w:r>
              <w:rPr>
                <w:noProof/>
                <w:webHidden/>
              </w:rPr>
              <w:fldChar w:fldCharType="separate"/>
            </w:r>
            <w:r>
              <w:rPr>
                <w:noProof/>
                <w:webHidden/>
              </w:rPr>
              <w:t>463</w:t>
            </w:r>
            <w:r>
              <w:rPr>
                <w:noProof/>
                <w:webHidden/>
              </w:rPr>
              <w:fldChar w:fldCharType="end"/>
            </w:r>
          </w:hyperlink>
        </w:p>
        <w:p w14:paraId="752AAC94" w14:textId="6DF8EC4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66" w:history="1">
            <w:r w:rsidRPr="00895D14">
              <w:rPr>
                <w:rStyle w:val="Lienhypertexte"/>
                <w:noProof/>
              </w:rPr>
              <w:t>21.85.2 Adaptations de maçonneries pour baies / passages CCTB 01.10</w:t>
            </w:r>
            <w:r>
              <w:rPr>
                <w:noProof/>
                <w:webHidden/>
              </w:rPr>
              <w:tab/>
            </w:r>
            <w:r>
              <w:rPr>
                <w:noProof/>
                <w:webHidden/>
              </w:rPr>
              <w:fldChar w:fldCharType="begin"/>
            </w:r>
            <w:r>
              <w:rPr>
                <w:noProof/>
                <w:webHidden/>
              </w:rPr>
              <w:instrText xml:space="preserve"> PAGEREF _Toc112759166 \h </w:instrText>
            </w:r>
            <w:r>
              <w:rPr>
                <w:noProof/>
                <w:webHidden/>
              </w:rPr>
            </w:r>
            <w:r>
              <w:rPr>
                <w:noProof/>
                <w:webHidden/>
              </w:rPr>
              <w:fldChar w:fldCharType="separate"/>
            </w:r>
            <w:r>
              <w:rPr>
                <w:noProof/>
                <w:webHidden/>
              </w:rPr>
              <w:t>463</w:t>
            </w:r>
            <w:r>
              <w:rPr>
                <w:noProof/>
                <w:webHidden/>
              </w:rPr>
              <w:fldChar w:fldCharType="end"/>
            </w:r>
          </w:hyperlink>
        </w:p>
        <w:p w14:paraId="012B95AB" w14:textId="63D55C4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7" w:history="1">
            <w:r w:rsidRPr="00895D14">
              <w:rPr>
                <w:rStyle w:val="Lienhypertexte"/>
                <w:noProof/>
              </w:rPr>
              <w:t>21.85.2a Créations de baies dans maçonneries CCTB 01.04</w:t>
            </w:r>
            <w:r>
              <w:rPr>
                <w:noProof/>
                <w:webHidden/>
              </w:rPr>
              <w:tab/>
            </w:r>
            <w:r>
              <w:rPr>
                <w:noProof/>
                <w:webHidden/>
              </w:rPr>
              <w:fldChar w:fldCharType="begin"/>
            </w:r>
            <w:r>
              <w:rPr>
                <w:noProof/>
                <w:webHidden/>
              </w:rPr>
              <w:instrText xml:space="preserve"> PAGEREF _Toc112759167 \h </w:instrText>
            </w:r>
            <w:r>
              <w:rPr>
                <w:noProof/>
                <w:webHidden/>
              </w:rPr>
            </w:r>
            <w:r>
              <w:rPr>
                <w:noProof/>
                <w:webHidden/>
              </w:rPr>
              <w:fldChar w:fldCharType="separate"/>
            </w:r>
            <w:r>
              <w:rPr>
                <w:noProof/>
                <w:webHidden/>
              </w:rPr>
              <w:t>464</w:t>
            </w:r>
            <w:r>
              <w:rPr>
                <w:noProof/>
                <w:webHidden/>
              </w:rPr>
              <w:fldChar w:fldCharType="end"/>
            </w:r>
          </w:hyperlink>
        </w:p>
        <w:p w14:paraId="001963D1" w14:textId="71FA19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8" w:history="1">
            <w:r w:rsidRPr="00895D14">
              <w:rPr>
                <w:rStyle w:val="Lienhypertexte"/>
                <w:noProof/>
              </w:rPr>
              <w:t>21.85.2b Adaptations dimensionnelles de baies existantes dans maçonneries CCTB 01.04</w:t>
            </w:r>
            <w:r>
              <w:rPr>
                <w:noProof/>
                <w:webHidden/>
              </w:rPr>
              <w:tab/>
            </w:r>
            <w:r>
              <w:rPr>
                <w:noProof/>
                <w:webHidden/>
              </w:rPr>
              <w:fldChar w:fldCharType="begin"/>
            </w:r>
            <w:r>
              <w:rPr>
                <w:noProof/>
                <w:webHidden/>
              </w:rPr>
              <w:instrText xml:space="preserve"> PAGEREF _Toc112759168 \h </w:instrText>
            </w:r>
            <w:r>
              <w:rPr>
                <w:noProof/>
                <w:webHidden/>
              </w:rPr>
            </w:r>
            <w:r>
              <w:rPr>
                <w:noProof/>
                <w:webHidden/>
              </w:rPr>
              <w:fldChar w:fldCharType="separate"/>
            </w:r>
            <w:r>
              <w:rPr>
                <w:noProof/>
                <w:webHidden/>
              </w:rPr>
              <w:t>464</w:t>
            </w:r>
            <w:r>
              <w:rPr>
                <w:noProof/>
                <w:webHidden/>
              </w:rPr>
              <w:fldChar w:fldCharType="end"/>
            </w:r>
          </w:hyperlink>
        </w:p>
        <w:p w14:paraId="69170039" w14:textId="3CD088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69" w:history="1">
            <w:r w:rsidRPr="00895D14">
              <w:rPr>
                <w:rStyle w:val="Lienhypertexte"/>
                <w:noProof/>
              </w:rPr>
              <w:t>21.85.2c Obturations de baies existantes dans maçonneries CCTB 01.10</w:t>
            </w:r>
            <w:r>
              <w:rPr>
                <w:noProof/>
                <w:webHidden/>
              </w:rPr>
              <w:tab/>
            </w:r>
            <w:r>
              <w:rPr>
                <w:noProof/>
                <w:webHidden/>
              </w:rPr>
              <w:fldChar w:fldCharType="begin"/>
            </w:r>
            <w:r>
              <w:rPr>
                <w:noProof/>
                <w:webHidden/>
              </w:rPr>
              <w:instrText xml:space="preserve"> PAGEREF _Toc112759169 \h </w:instrText>
            </w:r>
            <w:r>
              <w:rPr>
                <w:noProof/>
                <w:webHidden/>
              </w:rPr>
            </w:r>
            <w:r>
              <w:rPr>
                <w:noProof/>
                <w:webHidden/>
              </w:rPr>
              <w:fldChar w:fldCharType="separate"/>
            </w:r>
            <w:r>
              <w:rPr>
                <w:noProof/>
                <w:webHidden/>
              </w:rPr>
              <w:t>464</w:t>
            </w:r>
            <w:r>
              <w:rPr>
                <w:noProof/>
                <w:webHidden/>
              </w:rPr>
              <w:fldChar w:fldCharType="end"/>
            </w:r>
          </w:hyperlink>
        </w:p>
        <w:p w14:paraId="327071FF" w14:textId="731117C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70" w:history="1">
            <w:r w:rsidRPr="00895D14">
              <w:rPr>
                <w:rStyle w:val="Lienhypertexte"/>
                <w:noProof/>
              </w:rPr>
              <w:t>21.85.3 Réalisations d'asselets en béton armé dans une maçonnerie existante CCTB 01.02</w:t>
            </w:r>
            <w:r>
              <w:rPr>
                <w:noProof/>
                <w:webHidden/>
              </w:rPr>
              <w:tab/>
            </w:r>
            <w:r>
              <w:rPr>
                <w:noProof/>
                <w:webHidden/>
              </w:rPr>
              <w:fldChar w:fldCharType="begin"/>
            </w:r>
            <w:r>
              <w:rPr>
                <w:noProof/>
                <w:webHidden/>
              </w:rPr>
              <w:instrText xml:space="preserve"> PAGEREF _Toc112759170 \h </w:instrText>
            </w:r>
            <w:r>
              <w:rPr>
                <w:noProof/>
                <w:webHidden/>
              </w:rPr>
            </w:r>
            <w:r>
              <w:rPr>
                <w:noProof/>
                <w:webHidden/>
              </w:rPr>
              <w:fldChar w:fldCharType="separate"/>
            </w:r>
            <w:r>
              <w:rPr>
                <w:noProof/>
                <w:webHidden/>
              </w:rPr>
              <w:t>466</w:t>
            </w:r>
            <w:r>
              <w:rPr>
                <w:noProof/>
                <w:webHidden/>
              </w:rPr>
              <w:fldChar w:fldCharType="end"/>
            </w:r>
          </w:hyperlink>
        </w:p>
        <w:p w14:paraId="1ED20474" w14:textId="2941729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71" w:history="1">
            <w:r w:rsidRPr="00895D14">
              <w:rPr>
                <w:rStyle w:val="Lienhypertexte"/>
                <w:noProof/>
              </w:rPr>
              <w:t>21.85.3a Réalisations d'asselets en béton armé dans une maçonnerie existante CCTB 01.10</w:t>
            </w:r>
            <w:r>
              <w:rPr>
                <w:noProof/>
                <w:webHidden/>
              </w:rPr>
              <w:tab/>
            </w:r>
            <w:r>
              <w:rPr>
                <w:noProof/>
                <w:webHidden/>
              </w:rPr>
              <w:fldChar w:fldCharType="begin"/>
            </w:r>
            <w:r>
              <w:rPr>
                <w:noProof/>
                <w:webHidden/>
              </w:rPr>
              <w:instrText xml:space="preserve"> PAGEREF _Toc112759171 \h </w:instrText>
            </w:r>
            <w:r>
              <w:rPr>
                <w:noProof/>
                <w:webHidden/>
              </w:rPr>
            </w:r>
            <w:r>
              <w:rPr>
                <w:noProof/>
                <w:webHidden/>
              </w:rPr>
              <w:fldChar w:fldCharType="separate"/>
            </w:r>
            <w:r>
              <w:rPr>
                <w:noProof/>
                <w:webHidden/>
              </w:rPr>
              <w:t>466</w:t>
            </w:r>
            <w:r>
              <w:rPr>
                <w:noProof/>
                <w:webHidden/>
              </w:rPr>
              <w:fldChar w:fldCharType="end"/>
            </w:r>
          </w:hyperlink>
        </w:p>
        <w:p w14:paraId="7A018E2F" w14:textId="7213BEF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72" w:history="1">
            <w:r w:rsidRPr="00895D14">
              <w:rPr>
                <w:rStyle w:val="Lienhypertexte"/>
                <w:noProof/>
              </w:rPr>
              <w:t>21.85.4 Créations d'assise CCTB 01.04</w:t>
            </w:r>
            <w:r>
              <w:rPr>
                <w:noProof/>
                <w:webHidden/>
              </w:rPr>
              <w:tab/>
            </w:r>
            <w:r>
              <w:rPr>
                <w:noProof/>
                <w:webHidden/>
              </w:rPr>
              <w:fldChar w:fldCharType="begin"/>
            </w:r>
            <w:r>
              <w:rPr>
                <w:noProof/>
                <w:webHidden/>
              </w:rPr>
              <w:instrText xml:space="preserve"> PAGEREF _Toc112759172 \h </w:instrText>
            </w:r>
            <w:r>
              <w:rPr>
                <w:noProof/>
                <w:webHidden/>
              </w:rPr>
            </w:r>
            <w:r>
              <w:rPr>
                <w:noProof/>
                <w:webHidden/>
              </w:rPr>
              <w:fldChar w:fldCharType="separate"/>
            </w:r>
            <w:r>
              <w:rPr>
                <w:noProof/>
                <w:webHidden/>
              </w:rPr>
              <w:t>468</w:t>
            </w:r>
            <w:r>
              <w:rPr>
                <w:noProof/>
                <w:webHidden/>
              </w:rPr>
              <w:fldChar w:fldCharType="end"/>
            </w:r>
          </w:hyperlink>
        </w:p>
        <w:p w14:paraId="28B89C2F" w14:textId="47E8201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73" w:history="1">
            <w:r w:rsidRPr="00895D14">
              <w:rPr>
                <w:rStyle w:val="Lienhypertexte"/>
                <w:noProof/>
              </w:rPr>
              <w:t>21.85.4a Créations d'assise par évidement de maçonnerie existante CCTB 01.02</w:t>
            </w:r>
            <w:r>
              <w:rPr>
                <w:noProof/>
                <w:webHidden/>
              </w:rPr>
              <w:tab/>
            </w:r>
            <w:r>
              <w:rPr>
                <w:noProof/>
                <w:webHidden/>
              </w:rPr>
              <w:fldChar w:fldCharType="begin"/>
            </w:r>
            <w:r>
              <w:rPr>
                <w:noProof/>
                <w:webHidden/>
              </w:rPr>
              <w:instrText xml:space="preserve"> PAGEREF _Toc112759173 \h </w:instrText>
            </w:r>
            <w:r>
              <w:rPr>
                <w:noProof/>
                <w:webHidden/>
              </w:rPr>
            </w:r>
            <w:r>
              <w:rPr>
                <w:noProof/>
                <w:webHidden/>
              </w:rPr>
              <w:fldChar w:fldCharType="separate"/>
            </w:r>
            <w:r>
              <w:rPr>
                <w:noProof/>
                <w:webHidden/>
              </w:rPr>
              <w:t>468</w:t>
            </w:r>
            <w:r>
              <w:rPr>
                <w:noProof/>
                <w:webHidden/>
              </w:rPr>
              <w:fldChar w:fldCharType="end"/>
            </w:r>
          </w:hyperlink>
        </w:p>
        <w:p w14:paraId="4D4C7B55" w14:textId="4301B7C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74" w:history="1">
            <w:r w:rsidRPr="00895D14">
              <w:rPr>
                <w:rStyle w:val="Lienhypertexte"/>
                <w:noProof/>
              </w:rPr>
              <w:t>21.85.4b Reprises d'arase des maçonneries CCTB 01.04</w:t>
            </w:r>
            <w:r>
              <w:rPr>
                <w:noProof/>
                <w:webHidden/>
              </w:rPr>
              <w:tab/>
            </w:r>
            <w:r>
              <w:rPr>
                <w:noProof/>
                <w:webHidden/>
              </w:rPr>
              <w:fldChar w:fldCharType="begin"/>
            </w:r>
            <w:r>
              <w:rPr>
                <w:noProof/>
                <w:webHidden/>
              </w:rPr>
              <w:instrText xml:space="preserve"> PAGEREF _Toc112759174 \h </w:instrText>
            </w:r>
            <w:r>
              <w:rPr>
                <w:noProof/>
                <w:webHidden/>
              </w:rPr>
            </w:r>
            <w:r>
              <w:rPr>
                <w:noProof/>
                <w:webHidden/>
              </w:rPr>
              <w:fldChar w:fldCharType="separate"/>
            </w:r>
            <w:r>
              <w:rPr>
                <w:noProof/>
                <w:webHidden/>
              </w:rPr>
              <w:t>468</w:t>
            </w:r>
            <w:r>
              <w:rPr>
                <w:noProof/>
                <w:webHidden/>
              </w:rPr>
              <w:fldChar w:fldCharType="end"/>
            </w:r>
          </w:hyperlink>
        </w:p>
        <w:p w14:paraId="0A2457EE" w14:textId="481C07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75" w:history="1">
            <w:r w:rsidRPr="00895D14">
              <w:rPr>
                <w:rStyle w:val="Lienhypertexte"/>
                <w:noProof/>
              </w:rPr>
              <w:t>21.85.4c Chapes sous-sablière CCTB 01.04</w:t>
            </w:r>
            <w:r>
              <w:rPr>
                <w:noProof/>
                <w:webHidden/>
              </w:rPr>
              <w:tab/>
            </w:r>
            <w:r>
              <w:rPr>
                <w:noProof/>
                <w:webHidden/>
              </w:rPr>
              <w:fldChar w:fldCharType="begin"/>
            </w:r>
            <w:r>
              <w:rPr>
                <w:noProof/>
                <w:webHidden/>
              </w:rPr>
              <w:instrText xml:space="preserve"> PAGEREF _Toc112759175 \h </w:instrText>
            </w:r>
            <w:r>
              <w:rPr>
                <w:noProof/>
                <w:webHidden/>
              </w:rPr>
            </w:r>
            <w:r>
              <w:rPr>
                <w:noProof/>
                <w:webHidden/>
              </w:rPr>
              <w:fldChar w:fldCharType="separate"/>
            </w:r>
            <w:r>
              <w:rPr>
                <w:noProof/>
                <w:webHidden/>
              </w:rPr>
              <w:t>468</w:t>
            </w:r>
            <w:r>
              <w:rPr>
                <w:noProof/>
                <w:webHidden/>
              </w:rPr>
              <w:fldChar w:fldCharType="end"/>
            </w:r>
          </w:hyperlink>
        </w:p>
        <w:p w14:paraId="2F4DF617" w14:textId="2E487C8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76" w:history="1">
            <w:r w:rsidRPr="00895D14">
              <w:rPr>
                <w:rStyle w:val="Lienhypertexte"/>
                <w:noProof/>
              </w:rPr>
              <w:t>21.85.5 Petits ouvrages dans les maçonneries CCTB 01.04</w:t>
            </w:r>
            <w:r>
              <w:rPr>
                <w:noProof/>
                <w:webHidden/>
              </w:rPr>
              <w:tab/>
            </w:r>
            <w:r>
              <w:rPr>
                <w:noProof/>
                <w:webHidden/>
              </w:rPr>
              <w:fldChar w:fldCharType="begin"/>
            </w:r>
            <w:r>
              <w:rPr>
                <w:noProof/>
                <w:webHidden/>
              </w:rPr>
              <w:instrText xml:space="preserve"> PAGEREF _Toc112759176 \h </w:instrText>
            </w:r>
            <w:r>
              <w:rPr>
                <w:noProof/>
                <w:webHidden/>
              </w:rPr>
            </w:r>
            <w:r>
              <w:rPr>
                <w:noProof/>
                <w:webHidden/>
              </w:rPr>
              <w:fldChar w:fldCharType="separate"/>
            </w:r>
            <w:r>
              <w:rPr>
                <w:noProof/>
                <w:webHidden/>
              </w:rPr>
              <w:t>468</w:t>
            </w:r>
            <w:r>
              <w:rPr>
                <w:noProof/>
                <w:webHidden/>
              </w:rPr>
              <w:fldChar w:fldCharType="end"/>
            </w:r>
          </w:hyperlink>
        </w:p>
        <w:p w14:paraId="5CE6A5C6" w14:textId="1AB0CE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77" w:history="1">
            <w:r w:rsidRPr="00895D14">
              <w:rPr>
                <w:rStyle w:val="Lienhypertexte"/>
                <w:noProof/>
              </w:rPr>
              <w:t>21.85.5a Petits ouvrages dans les maçonneries CCTB 01.04</w:t>
            </w:r>
            <w:r>
              <w:rPr>
                <w:noProof/>
                <w:webHidden/>
              </w:rPr>
              <w:tab/>
            </w:r>
            <w:r>
              <w:rPr>
                <w:noProof/>
                <w:webHidden/>
              </w:rPr>
              <w:fldChar w:fldCharType="begin"/>
            </w:r>
            <w:r>
              <w:rPr>
                <w:noProof/>
                <w:webHidden/>
              </w:rPr>
              <w:instrText xml:space="preserve"> PAGEREF _Toc112759177 \h </w:instrText>
            </w:r>
            <w:r>
              <w:rPr>
                <w:noProof/>
                <w:webHidden/>
              </w:rPr>
            </w:r>
            <w:r>
              <w:rPr>
                <w:noProof/>
                <w:webHidden/>
              </w:rPr>
              <w:fldChar w:fldCharType="separate"/>
            </w:r>
            <w:r>
              <w:rPr>
                <w:noProof/>
                <w:webHidden/>
              </w:rPr>
              <w:t>468</w:t>
            </w:r>
            <w:r>
              <w:rPr>
                <w:noProof/>
                <w:webHidden/>
              </w:rPr>
              <w:fldChar w:fldCharType="end"/>
            </w:r>
          </w:hyperlink>
        </w:p>
        <w:p w14:paraId="17727978" w14:textId="08A30B2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78" w:history="1">
            <w:r w:rsidRPr="00895D14">
              <w:rPr>
                <w:rStyle w:val="Lienhypertexte"/>
                <w:noProof/>
              </w:rPr>
              <w:t>21.85.5b Réparation des maçonneries de parement en briques de terre cuite de réemploi CCTB 01.10</w:t>
            </w:r>
            <w:r>
              <w:rPr>
                <w:noProof/>
                <w:webHidden/>
              </w:rPr>
              <w:tab/>
            </w:r>
            <w:r>
              <w:rPr>
                <w:noProof/>
                <w:webHidden/>
              </w:rPr>
              <w:fldChar w:fldCharType="begin"/>
            </w:r>
            <w:r>
              <w:rPr>
                <w:noProof/>
                <w:webHidden/>
              </w:rPr>
              <w:instrText xml:space="preserve"> PAGEREF _Toc112759178 \h </w:instrText>
            </w:r>
            <w:r>
              <w:rPr>
                <w:noProof/>
                <w:webHidden/>
              </w:rPr>
            </w:r>
            <w:r>
              <w:rPr>
                <w:noProof/>
                <w:webHidden/>
              </w:rPr>
              <w:fldChar w:fldCharType="separate"/>
            </w:r>
            <w:r>
              <w:rPr>
                <w:noProof/>
                <w:webHidden/>
              </w:rPr>
              <w:t>468</w:t>
            </w:r>
            <w:r>
              <w:rPr>
                <w:noProof/>
                <w:webHidden/>
              </w:rPr>
              <w:fldChar w:fldCharType="end"/>
            </w:r>
          </w:hyperlink>
        </w:p>
        <w:p w14:paraId="1DAAB096" w14:textId="1F7A001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79" w:history="1">
            <w:r w:rsidRPr="00895D14">
              <w:rPr>
                <w:rStyle w:val="Lienhypertexte"/>
                <w:noProof/>
              </w:rPr>
              <w:t>21.86 Reposes / remplacements CCTB 01.02</w:t>
            </w:r>
            <w:r>
              <w:rPr>
                <w:noProof/>
                <w:webHidden/>
              </w:rPr>
              <w:tab/>
            </w:r>
            <w:r>
              <w:rPr>
                <w:noProof/>
                <w:webHidden/>
              </w:rPr>
              <w:fldChar w:fldCharType="begin"/>
            </w:r>
            <w:r>
              <w:rPr>
                <w:noProof/>
                <w:webHidden/>
              </w:rPr>
              <w:instrText xml:space="preserve"> PAGEREF _Toc112759179 \h </w:instrText>
            </w:r>
            <w:r>
              <w:rPr>
                <w:noProof/>
                <w:webHidden/>
              </w:rPr>
            </w:r>
            <w:r>
              <w:rPr>
                <w:noProof/>
                <w:webHidden/>
              </w:rPr>
              <w:fldChar w:fldCharType="separate"/>
            </w:r>
            <w:r>
              <w:rPr>
                <w:noProof/>
                <w:webHidden/>
              </w:rPr>
              <w:t>469</w:t>
            </w:r>
            <w:r>
              <w:rPr>
                <w:noProof/>
                <w:webHidden/>
              </w:rPr>
              <w:fldChar w:fldCharType="end"/>
            </w:r>
          </w:hyperlink>
        </w:p>
        <w:p w14:paraId="3845229D" w14:textId="001131F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80" w:history="1">
            <w:r w:rsidRPr="00895D14">
              <w:rPr>
                <w:rStyle w:val="Lienhypertexte"/>
                <w:noProof/>
              </w:rPr>
              <w:t>21.86.1 Reposes d'éléments récupérés CCTB 01.02</w:t>
            </w:r>
            <w:r>
              <w:rPr>
                <w:noProof/>
                <w:webHidden/>
              </w:rPr>
              <w:tab/>
            </w:r>
            <w:r>
              <w:rPr>
                <w:noProof/>
                <w:webHidden/>
              </w:rPr>
              <w:fldChar w:fldCharType="begin"/>
            </w:r>
            <w:r>
              <w:rPr>
                <w:noProof/>
                <w:webHidden/>
              </w:rPr>
              <w:instrText xml:space="preserve"> PAGEREF _Toc112759180 \h </w:instrText>
            </w:r>
            <w:r>
              <w:rPr>
                <w:noProof/>
                <w:webHidden/>
              </w:rPr>
            </w:r>
            <w:r>
              <w:rPr>
                <w:noProof/>
                <w:webHidden/>
              </w:rPr>
              <w:fldChar w:fldCharType="separate"/>
            </w:r>
            <w:r>
              <w:rPr>
                <w:noProof/>
                <w:webHidden/>
              </w:rPr>
              <w:t>469</w:t>
            </w:r>
            <w:r>
              <w:rPr>
                <w:noProof/>
                <w:webHidden/>
              </w:rPr>
              <w:fldChar w:fldCharType="end"/>
            </w:r>
          </w:hyperlink>
        </w:p>
        <w:p w14:paraId="4F4DBCBF" w14:textId="253CA4C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81" w:history="1">
            <w:r w:rsidRPr="00895D14">
              <w:rPr>
                <w:rStyle w:val="Lienhypertexte"/>
                <w:noProof/>
              </w:rPr>
              <w:t>21.86.1a Reposes d'éléments de structures en maçonnerie récupérés CCTB 01.02</w:t>
            </w:r>
            <w:r>
              <w:rPr>
                <w:noProof/>
                <w:webHidden/>
              </w:rPr>
              <w:tab/>
            </w:r>
            <w:r>
              <w:rPr>
                <w:noProof/>
                <w:webHidden/>
              </w:rPr>
              <w:fldChar w:fldCharType="begin"/>
            </w:r>
            <w:r>
              <w:rPr>
                <w:noProof/>
                <w:webHidden/>
              </w:rPr>
              <w:instrText xml:space="preserve"> PAGEREF _Toc112759181 \h </w:instrText>
            </w:r>
            <w:r>
              <w:rPr>
                <w:noProof/>
                <w:webHidden/>
              </w:rPr>
            </w:r>
            <w:r>
              <w:rPr>
                <w:noProof/>
                <w:webHidden/>
              </w:rPr>
              <w:fldChar w:fldCharType="separate"/>
            </w:r>
            <w:r>
              <w:rPr>
                <w:noProof/>
                <w:webHidden/>
              </w:rPr>
              <w:t>469</w:t>
            </w:r>
            <w:r>
              <w:rPr>
                <w:noProof/>
                <w:webHidden/>
              </w:rPr>
              <w:fldChar w:fldCharType="end"/>
            </w:r>
          </w:hyperlink>
        </w:p>
        <w:p w14:paraId="744ED1D0" w14:textId="1941579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82" w:history="1">
            <w:r w:rsidRPr="00895D14">
              <w:rPr>
                <w:rStyle w:val="Lienhypertexte"/>
                <w:noProof/>
              </w:rPr>
              <w:t>21.86.2 Remplacements à l'identique de maçonneries CCTB 01.04</w:t>
            </w:r>
            <w:r>
              <w:rPr>
                <w:noProof/>
                <w:webHidden/>
              </w:rPr>
              <w:tab/>
            </w:r>
            <w:r>
              <w:rPr>
                <w:noProof/>
                <w:webHidden/>
              </w:rPr>
              <w:fldChar w:fldCharType="begin"/>
            </w:r>
            <w:r>
              <w:rPr>
                <w:noProof/>
                <w:webHidden/>
              </w:rPr>
              <w:instrText xml:space="preserve"> PAGEREF _Toc112759182 \h </w:instrText>
            </w:r>
            <w:r>
              <w:rPr>
                <w:noProof/>
                <w:webHidden/>
              </w:rPr>
            </w:r>
            <w:r>
              <w:rPr>
                <w:noProof/>
                <w:webHidden/>
              </w:rPr>
              <w:fldChar w:fldCharType="separate"/>
            </w:r>
            <w:r>
              <w:rPr>
                <w:noProof/>
                <w:webHidden/>
              </w:rPr>
              <w:t>469</w:t>
            </w:r>
            <w:r>
              <w:rPr>
                <w:noProof/>
                <w:webHidden/>
              </w:rPr>
              <w:fldChar w:fldCharType="end"/>
            </w:r>
          </w:hyperlink>
        </w:p>
        <w:p w14:paraId="0ED3FE05" w14:textId="13FA2E0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83" w:history="1">
            <w:r w:rsidRPr="00895D14">
              <w:rPr>
                <w:rStyle w:val="Lienhypertexte"/>
                <w:noProof/>
              </w:rPr>
              <w:t>21.86.2a Remplacements complets à l'identique de maçonneries CCTB 01.04</w:t>
            </w:r>
            <w:r>
              <w:rPr>
                <w:noProof/>
                <w:webHidden/>
              </w:rPr>
              <w:tab/>
            </w:r>
            <w:r>
              <w:rPr>
                <w:noProof/>
                <w:webHidden/>
              </w:rPr>
              <w:fldChar w:fldCharType="begin"/>
            </w:r>
            <w:r>
              <w:rPr>
                <w:noProof/>
                <w:webHidden/>
              </w:rPr>
              <w:instrText xml:space="preserve"> PAGEREF _Toc112759183 \h </w:instrText>
            </w:r>
            <w:r>
              <w:rPr>
                <w:noProof/>
                <w:webHidden/>
              </w:rPr>
            </w:r>
            <w:r>
              <w:rPr>
                <w:noProof/>
                <w:webHidden/>
              </w:rPr>
              <w:fldChar w:fldCharType="separate"/>
            </w:r>
            <w:r>
              <w:rPr>
                <w:noProof/>
                <w:webHidden/>
              </w:rPr>
              <w:t>469</w:t>
            </w:r>
            <w:r>
              <w:rPr>
                <w:noProof/>
                <w:webHidden/>
              </w:rPr>
              <w:fldChar w:fldCharType="end"/>
            </w:r>
          </w:hyperlink>
        </w:p>
        <w:p w14:paraId="75C4B731" w14:textId="790326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84" w:history="1">
            <w:r w:rsidRPr="00895D14">
              <w:rPr>
                <w:rStyle w:val="Lienhypertexte"/>
                <w:noProof/>
              </w:rPr>
              <w:t>21.86.2b Remplacements de tranches à l'identique de maçonneries CCTB 01.04</w:t>
            </w:r>
            <w:r>
              <w:rPr>
                <w:noProof/>
                <w:webHidden/>
              </w:rPr>
              <w:tab/>
            </w:r>
            <w:r>
              <w:rPr>
                <w:noProof/>
                <w:webHidden/>
              </w:rPr>
              <w:fldChar w:fldCharType="begin"/>
            </w:r>
            <w:r>
              <w:rPr>
                <w:noProof/>
                <w:webHidden/>
              </w:rPr>
              <w:instrText xml:space="preserve"> PAGEREF _Toc112759184 \h </w:instrText>
            </w:r>
            <w:r>
              <w:rPr>
                <w:noProof/>
                <w:webHidden/>
              </w:rPr>
            </w:r>
            <w:r>
              <w:rPr>
                <w:noProof/>
                <w:webHidden/>
              </w:rPr>
              <w:fldChar w:fldCharType="separate"/>
            </w:r>
            <w:r>
              <w:rPr>
                <w:noProof/>
                <w:webHidden/>
              </w:rPr>
              <w:t>469</w:t>
            </w:r>
            <w:r>
              <w:rPr>
                <w:noProof/>
                <w:webHidden/>
              </w:rPr>
              <w:fldChar w:fldCharType="end"/>
            </w:r>
          </w:hyperlink>
        </w:p>
        <w:p w14:paraId="16B4C78B" w14:textId="05A82AB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85" w:history="1">
            <w:r w:rsidRPr="00895D14">
              <w:rPr>
                <w:rStyle w:val="Lienhypertexte"/>
                <w:noProof/>
              </w:rPr>
              <w:t>21.86.3 Remplacements d'éléments entiers à l'identique CCTB 01.02</w:t>
            </w:r>
            <w:r>
              <w:rPr>
                <w:noProof/>
                <w:webHidden/>
              </w:rPr>
              <w:tab/>
            </w:r>
            <w:r>
              <w:rPr>
                <w:noProof/>
                <w:webHidden/>
              </w:rPr>
              <w:fldChar w:fldCharType="begin"/>
            </w:r>
            <w:r>
              <w:rPr>
                <w:noProof/>
                <w:webHidden/>
              </w:rPr>
              <w:instrText xml:space="preserve"> PAGEREF _Toc112759185 \h </w:instrText>
            </w:r>
            <w:r>
              <w:rPr>
                <w:noProof/>
                <w:webHidden/>
              </w:rPr>
            </w:r>
            <w:r>
              <w:rPr>
                <w:noProof/>
                <w:webHidden/>
              </w:rPr>
              <w:fldChar w:fldCharType="separate"/>
            </w:r>
            <w:r>
              <w:rPr>
                <w:noProof/>
                <w:webHidden/>
              </w:rPr>
              <w:t>469</w:t>
            </w:r>
            <w:r>
              <w:rPr>
                <w:noProof/>
                <w:webHidden/>
              </w:rPr>
              <w:fldChar w:fldCharType="end"/>
            </w:r>
          </w:hyperlink>
        </w:p>
        <w:p w14:paraId="3057D2F9" w14:textId="7E4D734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86" w:history="1">
            <w:r w:rsidRPr="00895D14">
              <w:rPr>
                <w:rStyle w:val="Lienhypertexte"/>
                <w:noProof/>
              </w:rPr>
              <w:t>21.86.3a Remplacements de briques CCTB 01.02</w:t>
            </w:r>
            <w:r>
              <w:rPr>
                <w:noProof/>
                <w:webHidden/>
              </w:rPr>
              <w:tab/>
            </w:r>
            <w:r>
              <w:rPr>
                <w:noProof/>
                <w:webHidden/>
              </w:rPr>
              <w:fldChar w:fldCharType="begin"/>
            </w:r>
            <w:r>
              <w:rPr>
                <w:noProof/>
                <w:webHidden/>
              </w:rPr>
              <w:instrText xml:space="preserve"> PAGEREF _Toc112759186 \h </w:instrText>
            </w:r>
            <w:r>
              <w:rPr>
                <w:noProof/>
                <w:webHidden/>
              </w:rPr>
            </w:r>
            <w:r>
              <w:rPr>
                <w:noProof/>
                <w:webHidden/>
              </w:rPr>
              <w:fldChar w:fldCharType="separate"/>
            </w:r>
            <w:r>
              <w:rPr>
                <w:noProof/>
                <w:webHidden/>
              </w:rPr>
              <w:t>469</w:t>
            </w:r>
            <w:r>
              <w:rPr>
                <w:noProof/>
                <w:webHidden/>
              </w:rPr>
              <w:fldChar w:fldCharType="end"/>
            </w:r>
          </w:hyperlink>
        </w:p>
        <w:p w14:paraId="34456C21" w14:textId="1A5B225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87" w:history="1">
            <w:r w:rsidRPr="00895D14">
              <w:rPr>
                <w:rStyle w:val="Lienhypertexte"/>
                <w:noProof/>
              </w:rPr>
              <w:t>21.86.3b Remplacements de blocs / briques de béton CCTB 01.02</w:t>
            </w:r>
            <w:r>
              <w:rPr>
                <w:noProof/>
                <w:webHidden/>
              </w:rPr>
              <w:tab/>
            </w:r>
            <w:r>
              <w:rPr>
                <w:noProof/>
                <w:webHidden/>
              </w:rPr>
              <w:fldChar w:fldCharType="begin"/>
            </w:r>
            <w:r>
              <w:rPr>
                <w:noProof/>
                <w:webHidden/>
              </w:rPr>
              <w:instrText xml:space="preserve"> PAGEREF _Toc112759187 \h </w:instrText>
            </w:r>
            <w:r>
              <w:rPr>
                <w:noProof/>
                <w:webHidden/>
              </w:rPr>
            </w:r>
            <w:r>
              <w:rPr>
                <w:noProof/>
                <w:webHidden/>
              </w:rPr>
              <w:fldChar w:fldCharType="separate"/>
            </w:r>
            <w:r>
              <w:rPr>
                <w:noProof/>
                <w:webHidden/>
              </w:rPr>
              <w:t>469</w:t>
            </w:r>
            <w:r>
              <w:rPr>
                <w:noProof/>
                <w:webHidden/>
              </w:rPr>
              <w:fldChar w:fldCharType="end"/>
            </w:r>
          </w:hyperlink>
        </w:p>
        <w:p w14:paraId="66520760" w14:textId="7171F5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88" w:history="1">
            <w:r w:rsidRPr="00895D14">
              <w:rPr>
                <w:rStyle w:val="Lienhypertexte"/>
                <w:noProof/>
              </w:rPr>
              <w:t>21.86.3c Remplacements d'éléments en pierre naturelle CCTB 01.02</w:t>
            </w:r>
            <w:r>
              <w:rPr>
                <w:noProof/>
                <w:webHidden/>
              </w:rPr>
              <w:tab/>
            </w:r>
            <w:r>
              <w:rPr>
                <w:noProof/>
                <w:webHidden/>
              </w:rPr>
              <w:fldChar w:fldCharType="begin"/>
            </w:r>
            <w:r>
              <w:rPr>
                <w:noProof/>
                <w:webHidden/>
              </w:rPr>
              <w:instrText xml:space="preserve"> PAGEREF _Toc112759188 \h </w:instrText>
            </w:r>
            <w:r>
              <w:rPr>
                <w:noProof/>
                <w:webHidden/>
              </w:rPr>
            </w:r>
            <w:r>
              <w:rPr>
                <w:noProof/>
                <w:webHidden/>
              </w:rPr>
              <w:fldChar w:fldCharType="separate"/>
            </w:r>
            <w:r>
              <w:rPr>
                <w:noProof/>
                <w:webHidden/>
              </w:rPr>
              <w:t>469</w:t>
            </w:r>
            <w:r>
              <w:rPr>
                <w:noProof/>
                <w:webHidden/>
              </w:rPr>
              <w:fldChar w:fldCharType="end"/>
            </w:r>
          </w:hyperlink>
        </w:p>
        <w:p w14:paraId="73F1E276" w14:textId="7DD6938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189" w:history="1">
            <w:r w:rsidRPr="00895D14">
              <w:rPr>
                <w:rStyle w:val="Lienhypertexte"/>
                <w:noProof/>
              </w:rPr>
              <w:t>21.86.4 Rejointoyages CCTB 01.10</w:t>
            </w:r>
            <w:r>
              <w:rPr>
                <w:noProof/>
                <w:webHidden/>
              </w:rPr>
              <w:tab/>
            </w:r>
            <w:r>
              <w:rPr>
                <w:noProof/>
                <w:webHidden/>
              </w:rPr>
              <w:fldChar w:fldCharType="begin"/>
            </w:r>
            <w:r>
              <w:rPr>
                <w:noProof/>
                <w:webHidden/>
              </w:rPr>
              <w:instrText xml:space="preserve"> PAGEREF _Toc112759189 \h </w:instrText>
            </w:r>
            <w:r>
              <w:rPr>
                <w:noProof/>
                <w:webHidden/>
              </w:rPr>
            </w:r>
            <w:r>
              <w:rPr>
                <w:noProof/>
                <w:webHidden/>
              </w:rPr>
              <w:fldChar w:fldCharType="separate"/>
            </w:r>
            <w:r>
              <w:rPr>
                <w:noProof/>
                <w:webHidden/>
              </w:rPr>
              <w:t>469</w:t>
            </w:r>
            <w:r>
              <w:rPr>
                <w:noProof/>
                <w:webHidden/>
              </w:rPr>
              <w:fldChar w:fldCharType="end"/>
            </w:r>
          </w:hyperlink>
        </w:p>
        <w:p w14:paraId="2189BAFC" w14:textId="7936B24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90" w:history="1">
            <w:r w:rsidRPr="00895D14">
              <w:rPr>
                <w:rStyle w:val="Lienhypertexte"/>
                <w:noProof/>
              </w:rPr>
              <w:t>21.86.4a Rejointoyages ordinaires au mortier CCTB 01.10</w:t>
            </w:r>
            <w:r>
              <w:rPr>
                <w:noProof/>
                <w:webHidden/>
              </w:rPr>
              <w:tab/>
            </w:r>
            <w:r>
              <w:rPr>
                <w:noProof/>
                <w:webHidden/>
              </w:rPr>
              <w:fldChar w:fldCharType="begin"/>
            </w:r>
            <w:r>
              <w:rPr>
                <w:noProof/>
                <w:webHidden/>
              </w:rPr>
              <w:instrText xml:space="preserve"> PAGEREF _Toc112759190 \h </w:instrText>
            </w:r>
            <w:r>
              <w:rPr>
                <w:noProof/>
                <w:webHidden/>
              </w:rPr>
            </w:r>
            <w:r>
              <w:rPr>
                <w:noProof/>
                <w:webHidden/>
              </w:rPr>
              <w:fldChar w:fldCharType="separate"/>
            </w:r>
            <w:r>
              <w:rPr>
                <w:noProof/>
                <w:webHidden/>
              </w:rPr>
              <w:t>470</w:t>
            </w:r>
            <w:r>
              <w:rPr>
                <w:noProof/>
                <w:webHidden/>
              </w:rPr>
              <w:fldChar w:fldCharType="end"/>
            </w:r>
          </w:hyperlink>
        </w:p>
        <w:p w14:paraId="3BD7219A" w14:textId="566990F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91" w:history="1">
            <w:r w:rsidRPr="00895D14">
              <w:rPr>
                <w:rStyle w:val="Lienhypertexte"/>
                <w:noProof/>
              </w:rPr>
              <w:t>21.86.4b Rejointoyages au mortier de chaux CCTB 01.04</w:t>
            </w:r>
            <w:r>
              <w:rPr>
                <w:noProof/>
                <w:webHidden/>
              </w:rPr>
              <w:tab/>
            </w:r>
            <w:r>
              <w:rPr>
                <w:noProof/>
                <w:webHidden/>
              </w:rPr>
              <w:fldChar w:fldCharType="begin"/>
            </w:r>
            <w:r>
              <w:rPr>
                <w:noProof/>
                <w:webHidden/>
              </w:rPr>
              <w:instrText xml:space="preserve"> PAGEREF _Toc112759191 \h </w:instrText>
            </w:r>
            <w:r>
              <w:rPr>
                <w:noProof/>
                <w:webHidden/>
              </w:rPr>
            </w:r>
            <w:r>
              <w:rPr>
                <w:noProof/>
                <w:webHidden/>
              </w:rPr>
              <w:fldChar w:fldCharType="separate"/>
            </w:r>
            <w:r>
              <w:rPr>
                <w:noProof/>
                <w:webHidden/>
              </w:rPr>
              <w:t>470</w:t>
            </w:r>
            <w:r>
              <w:rPr>
                <w:noProof/>
                <w:webHidden/>
              </w:rPr>
              <w:fldChar w:fldCharType="end"/>
            </w:r>
          </w:hyperlink>
        </w:p>
        <w:p w14:paraId="4730D26F" w14:textId="5C17C0E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92" w:history="1">
            <w:r w:rsidRPr="00895D14">
              <w:rPr>
                <w:rStyle w:val="Lienhypertexte"/>
                <w:noProof/>
              </w:rPr>
              <w:t>21.86.4c Rejointoyages au mortier bâtard CCTB 01.04</w:t>
            </w:r>
            <w:r>
              <w:rPr>
                <w:noProof/>
                <w:webHidden/>
              </w:rPr>
              <w:tab/>
            </w:r>
            <w:r>
              <w:rPr>
                <w:noProof/>
                <w:webHidden/>
              </w:rPr>
              <w:fldChar w:fldCharType="begin"/>
            </w:r>
            <w:r>
              <w:rPr>
                <w:noProof/>
                <w:webHidden/>
              </w:rPr>
              <w:instrText xml:space="preserve"> PAGEREF _Toc112759192 \h </w:instrText>
            </w:r>
            <w:r>
              <w:rPr>
                <w:noProof/>
                <w:webHidden/>
              </w:rPr>
            </w:r>
            <w:r>
              <w:rPr>
                <w:noProof/>
                <w:webHidden/>
              </w:rPr>
              <w:fldChar w:fldCharType="separate"/>
            </w:r>
            <w:r>
              <w:rPr>
                <w:noProof/>
                <w:webHidden/>
              </w:rPr>
              <w:t>470</w:t>
            </w:r>
            <w:r>
              <w:rPr>
                <w:noProof/>
                <w:webHidden/>
              </w:rPr>
              <w:fldChar w:fldCharType="end"/>
            </w:r>
          </w:hyperlink>
        </w:p>
        <w:p w14:paraId="3705BCB9" w14:textId="61FA073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93" w:history="1">
            <w:r w:rsidRPr="00895D14">
              <w:rPr>
                <w:rStyle w:val="Lienhypertexte"/>
                <w:noProof/>
              </w:rPr>
              <w:t>21.86.4d Rejointoyages - Joints souples CCTB 01.04</w:t>
            </w:r>
            <w:r>
              <w:rPr>
                <w:noProof/>
                <w:webHidden/>
              </w:rPr>
              <w:tab/>
            </w:r>
            <w:r>
              <w:rPr>
                <w:noProof/>
                <w:webHidden/>
              </w:rPr>
              <w:fldChar w:fldCharType="begin"/>
            </w:r>
            <w:r>
              <w:rPr>
                <w:noProof/>
                <w:webHidden/>
              </w:rPr>
              <w:instrText xml:space="preserve"> PAGEREF _Toc112759193 \h </w:instrText>
            </w:r>
            <w:r>
              <w:rPr>
                <w:noProof/>
                <w:webHidden/>
              </w:rPr>
            </w:r>
            <w:r>
              <w:rPr>
                <w:noProof/>
                <w:webHidden/>
              </w:rPr>
              <w:fldChar w:fldCharType="separate"/>
            </w:r>
            <w:r>
              <w:rPr>
                <w:noProof/>
                <w:webHidden/>
              </w:rPr>
              <w:t>470</w:t>
            </w:r>
            <w:r>
              <w:rPr>
                <w:noProof/>
                <w:webHidden/>
              </w:rPr>
              <w:fldChar w:fldCharType="end"/>
            </w:r>
          </w:hyperlink>
        </w:p>
        <w:p w14:paraId="7225DB39" w14:textId="48DDC2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194" w:history="1">
            <w:r w:rsidRPr="00895D14">
              <w:rPr>
                <w:rStyle w:val="Lienhypertexte"/>
                <w:noProof/>
              </w:rPr>
              <w:t>21.86.4e Rejointoyages - Joints au plomb CCTB 01.02</w:t>
            </w:r>
            <w:r>
              <w:rPr>
                <w:noProof/>
                <w:webHidden/>
              </w:rPr>
              <w:tab/>
            </w:r>
            <w:r>
              <w:rPr>
                <w:noProof/>
                <w:webHidden/>
              </w:rPr>
              <w:fldChar w:fldCharType="begin"/>
            </w:r>
            <w:r>
              <w:rPr>
                <w:noProof/>
                <w:webHidden/>
              </w:rPr>
              <w:instrText xml:space="preserve"> PAGEREF _Toc112759194 \h </w:instrText>
            </w:r>
            <w:r>
              <w:rPr>
                <w:noProof/>
                <w:webHidden/>
              </w:rPr>
            </w:r>
            <w:r>
              <w:rPr>
                <w:noProof/>
                <w:webHidden/>
              </w:rPr>
              <w:fldChar w:fldCharType="separate"/>
            </w:r>
            <w:r>
              <w:rPr>
                <w:noProof/>
                <w:webHidden/>
              </w:rPr>
              <w:t>471</w:t>
            </w:r>
            <w:r>
              <w:rPr>
                <w:noProof/>
                <w:webHidden/>
              </w:rPr>
              <w:fldChar w:fldCharType="end"/>
            </w:r>
          </w:hyperlink>
        </w:p>
        <w:p w14:paraId="315807A1" w14:textId="65F000D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95" w:history="1">
            <w:r w:rsidRPr="00895D14">
              <w:rPr>
                <w:rStyle w:val="Lienhypertexte"/>
                <w:noProof/>
              </w:rPr>
              <w:t>21.87 Nettoyages / préparations de surface CCTB 01.04</w:t>
            </w:r>
            <w:r>
              <w:rPr>
                <w:noProof/>
                <w:webHidden/>
              </w:rPr>
              <w:tab/>
            </w:r>
            <w:r>
              <w:rPr>
                <w:noProof/>
                <w:webHidden/>
              </w:rPr>
              <w:fldChar w:fldCharType="begin"/>
            </w:r>
            <w:r>
              <w:rPr>
                <w:noProof/>
                <w:webHidden/>
              </w:rPr>
              <w:instrText xml:space="preserve"> PAGEREF _Toc112759195 \h </w:instrText>
            </w:r>
            <w:r>
              <w:rPr>
                <w:noProof/>
                <w:webHidden/>
              </w:rPr>
            </w:r>
            <w:r>
              <w:rPr>
                <w:noProof/>
                <w:webHidden/>
              </w:rPr>
              <w:fldChar w:fldCharType="separate"/>
            </w:r>
            <w:r>
              <w:rPr>
                <w:noProof/>
                <w:webHidden/>
              </w:rPr>
              <w:t>471</w:t>
            </w:r>
            <w:r>
              <w:rPr>
                <w:noProof/>
                <w:webHidden/>
              </w:rPr>
              <w:fldChar w:fldCharType="end"/>
            </w:r>
          </w:hyperlink>
        </w:p>
        <w:p w14:paraId="192970F3" w14:textId="571AB54E"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96" w:history="1">
            <w:r w:rsidRPr="00895D14">
              <w:rPr>
                <w:rStyle w:val="Lienhypertexte"/>
                <w:noProof/>
              </w:rPr>
              <w:t>21.88 Traitements et protections CCTB 01.04</w:t>
            </w:r>
            <w:r>
              <w:rPr>
                <w:noProof/>
                <w:webHidden/>
              </w:rPr>
              <w:tab/>
            </w:r>
            <w:r>
              <w:rPr>
                <w:noProof/>
                <w:webHidden/>
              </w:rPr>
              <w:fldChar w:fldCharType="begin"/>
            </w:r>
            <w:r>
              <w:rPr>
                <w:noProof/>
                <w:webHidden/>
              </w:rPr>
              <w:instrText xml:space="preserve"> PAGEREF _Toc112759196 \h </w:instrText>
            </w:r>
            <w:r>
              <w:rPr>
                <w:noProof/>
                <w:webHidden/>
              </w:rPr>
            </w:r>
            <w:r>
              <w:rPr>
                <w:noProof/>
                <w:webHidden/>
              </w:rPr>
              <w:fldChar w:fldCharType="separate"/>
            </w:r>
            <w:r>
              <w:rPr>
                <w:noProof/>
                <w:webHidden/>
              </w:rPr>
              <w:t>471</w:t>
            </w:r>
            <w:r>
              <w:rPr>
                <w:noProof/>
                <w:webHidden/>
              </w:rPr>
              <w:fldChar w:fldCharType="end"/>
            </w:r>
          </w:hyperlink>
        </w:p>
        <w:p w14:paraId="65DEDC5D" w14:textId="3C97F38C" w:rsidR="00CD2F79" w:rsidRDefault="00CD2F79">
          <w:pPr>
            <w:pStyle w:val="TM2"/>
            <w:tabs>
              <w:tab w:val="right" w:leader="dot" w:pos="9016"/>
            </w:tabs>
            <w:rPr>
              <w:rFonts w:asciiTheme="minorHAnsi" w:eastAsiaTheme="minorEastAsia" w:hAnsiTheme="minorHAnsi" w:cstheme="minorBidi"/>
              <w:noProof/>
              <w:sz w:val="22"/>
              <w:szCs w:val="22"/>
            </w:rPr>
          </w:pPr>
          <w:hyperlink w:anchor="_Toc112759197" w:history="1">
            <w:r w:rsidRPr="00895D14">
              <w:rPr>
                <w:rStyle w:val="Lienhypertexte"/>
                <w:noProof/>
              </w:rPr>
              <w:t>22 Superstructures en béton CCTB 01.10</w:t>
            </w:r>
            <w:r>
              <w:rPr>
                <w:noProof/>
                <w:webHidden/>
              </w:rPr>
              <w:tab/>
            </w:r>
            <w:r>
              <w:rPr>
                <w:noProof/>
                <w:webHidden/>
              </w:rPr>
              <w:fldChar w:fldCharType="begin"/>
            </w:r>
            <w:r>
              <w:rPr>
                <w:noProof/>
                <w:webHidden/>
              </w:rPr>
              <w:instrText xml:space="preserve"> PAGEREF _Toc112759197 \h </w:instrText>
            </w:r>
            <w:r>
              <w:rPr>
                <w:noProof/>
                <w:webHidden/>
              </w:rPr>
            </w:r>
            <w:r>
              <w:rPr>
                <w:noProof/>
                <w:webHidden/>
              </w:rPr>
              <w:fldChar w:fldCharType="separate"/>
            </w:r>
            <w:r>
              <w:rPr>
                <w:noProof/>
                <w:webHidden/>
              </w:rPr>
              <w:t>471</w:t>
            </w:r>
            <w:r>
              <w:rPr>
                <w:noProof/>
                <w:webHidden/>
              </w:rPr>
              <w:fldChar w:fldCharType="end"/>
            </w:r>
          </w:hyperlink>
        </w:p>
        <w:p w14:paraId="31B8BD91" w14:textId="6C46E0E0"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198" w:history="1">
            <w:r w:rsidRPr="00895D14">
              <w:rPr>
                <w:rStyle w:val="Lienhypertexte"/>
                <w:noProof/>
              </w:rPr>
              <w:t>22.1 Eléments de structures en béton CCTB 01.04</w:t>
            </w:r>
            <w:r>
              <w:rPr>
                <w:noProof/>
                <w:webHidden/>
              </w:rPr>
              <w:tab/>
            </w:r>
            <w:r>
              <w:rPr>
                <w:noProof/>
                <w:webHidden/>
              </w:rPr>
              <w:fldChar w:fldCharType="begin"/>
            </w:r>
            <w:r>
              <w:rPr>
                <w:noProof/>
                <w:webHidden/>
              </w:rPr>
              <w:instrText xml:space="preserve"> PAGEREF _Toc112759198 \h </w:instrText>
            </w:r>
            <w:r>
              <w:rPr>
                <w:noProof/>
                <w:webHidden/>
              </w:rPr>
            </w:r>
            <w:r>
              <w:rPr>
                <w:noProof/>
                <w:webHidden/>
              </w:rPr>
              <w:fldChar w:fldCharType="separate"/>
            </w:r>
            <w:r>
              <w:rPr>
                <w:noProof/>
                <w:webHidden/>
              </w:rPr>
              <w:t>488</w:t>
            </w:r>
            <w:r>
              <w:rPr>
                <w:noProof/>
                <w:webHidden/>
              </w:rPr>
              <w:fldChar w:fldCharType="end"/>
            </w:r>
          </w:hyperlink>
        </w:p>
        <w:p w14:paraId="174D3F17" w14:textId="044E68A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199" w:history="1">
            <w:r w:rsidRPr="00895D14">
              <w:rPr>
                <w:rStyle w:val="Lienhypertexte"/>
                <w:noProof/>
              </w:rPr>
              <w:t>22.11 Poutres en béton CCTB 01.02</w:t>
            </w:r>
            <w:r>
              <w:rPr>
                <w:noProof/>
                <w:webHidden/>
              </w:rPr>
              <w:tab/>
            </w:r>
            <w:r>
              <w:rPr>
                <w:noProof/>
                <w:webHidden/>
              </w:rPr>
              <w:fldChar w:fldCharType="begin"/>
            </w:r>
            <w:r>
              <w:rPr>
                <w:noProof/>
                <w:webHidden/>
              </w:rPr>
              <w:instrText xml:space="preserve"> PAGEREF _Toc112759199 \h </w:instrText>
            </w:r>
            <w:r>
              <w:rPr>
                <w:noProof/>
                <w:webHidden/>
              </w:rPr>
            </w:r>
            <w:r>
              <w:rPr>
                <w:noProof/>
                <w:webHidden/>
              </w:rPr>
              <w:fldChar w:fldCharType="separate"/>
            </w:r>
            <w:r>
              <w:rPr>
                <w:noProof/>
                <w:webHidden/>
              </w:rPr>
              <w:t>488</w:t>
            </w:r>
            <w:r>
              <w:rPr>
                <w:noProof/>
                <w:webHidden/>
              </w:rPr>
              <w:fldChar w:fldCharType="end"/>
            </w:r>
          </w:hyperlink>
        </w:p>
        <w:p w14:paraId="097A1FEA" w14:textId="2EC840E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00" w:history="1">
            <w:r w:rsidRPr="00895D14">
              <w:rPr>
                <w:rStyle w:val="Lienhypertexte"/>
                <w:noProof/>
              </w:rPr>
              <w:t>22.11.1 Poutres en béton coulé en place CCTB 01.04</w:t>
            </w:r>
            <w:r>
              <w:rPr>
                <w:noProof/>
                <w:webHidden/>
              </w:rPr>
              <w:tab/>
            </w:r>
            <w:r>
              <w:rPr>
                <w:noProof/>
                <w:webHidden/>
              </w:rPr>
              <w:fldChar w:fldCharType="begin"/>
            </w:r>
            <w:r>
              <w:rPr>
                <w:noProof/>
                <w:webHidden/>
              </w:rPr>
              <w:instrText xml:space="preserve"> PAGEREF _Toc112759200 \h </w:instrText>
            </w:r>
            <w:r>
              <w:rPr>
                <w:noProof/>
                <w:webHidden/>
              </w:rPr>
            </w:r>
            <w:r>
              <w:rPr>
                <w:noProof/>
                <w:webHidden/>
              </w:rPr>
              <w:fldChar w:fldCharType="separate"/>
            </w:r>
            <w:r>
              <w:rPr>
                <w:noProof/>
                <w:webHidden/>
              </w:rPr>
              <w:t>488</w:t>
            </w:r>
            <w:r>
              <w:rPr>
                <w:noProof/>
                <w:webHidden/>
              </w:rPr>
              <w:fldChar w:fldCharType="end"/>
            </w:r>
          </w:hyperlink>
        </w:p>
        <w:p w14:paraId="2D26FD38" w14:textId="4FC100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1" w:history="1">
            <w:r w:rsidRPr="00895D14">
              <w:rPr>
                <w:rStyle w:val="Lienhypertexte"/>
                <w:noProof/>
              </w:rPr>
              <w:t>22.11.1a Poutres en béton armé coulé en place CCTB 01.10</w:t>
            </w:r>
            <w:r>
              <w:rPr>
                <w:noProof/>
                <w:webHidden/>
              </w:rPr>
              <w:tab/>
            </w:r>
            <w:r>
              <w:rPr>
                <w:noProof/>
                <w:webHidden/>
              </w:rPr>
              <w:fldChar w:fldCharType="begin"/>
            </w:r>
            <w:r>
              <w:rPr>
                <w:noProof/>
                <w:webHidden/>
              </w:rPr>
              <w:instrText xml:space="preserve"> PAGEREF _Toc112759201 \h </w:instrText>
            </w:r>
            <w:r>
              <w:rPr>
                <w:noProof/>
                <w:webHidden/>
              </w:rPr>
            </w:r>
            <w:r>
              <w:rPr>
                <w:noProof/>
                <w:webHidden/>
              </w:rPr>
              <w:fldChar w:fldCharType="separate"/>
            </w:r>
            <w:r>
              <w:rPr>
                <w:noProof/>
                <w:webHidden/>
              </w:rPr>
              <w:t>488</w:t>
            </w:r>
            <w:r>
              <w:rPr>
                <w:noProof/>
                <w:webHidden/>
              </w:rPr>
              <w:fldChar w:fldCharType="end"/>
            </w:r>
          </w:hyperlink>
        </w:p>
        <w:p w14:paraId="4BCD2370" w14:textId="12121A3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2" w:history="1">
            <w:r w:rsidRPr="00895D14">
              <w:rPr>
                <w:rStyle w:val="Lienhypertexte"/>
                <w:noProof/>
              </w:rPr>
              <w:t>22.11.1b Poutres de ceinture en béton armé coulé en place CCTB 01.10</w:t>
            </w:r>
            <w:r>
              <w:rPr>
                <w:noProof/>
                <w:webHidden/>
              </w:rPr>
              <w:tab/>
            </w:r>
            <w:r>
              <w:rPr>
                <w:noProof/>
                <w:webHidden/>
              </w:rPr>
              <w:fldChar w:fldCharType="begin"/>
            </w:r>
            <w:r>
              <w:rPr>
                <w:noProof/>
                <w:webHidden/>
              </w:rPr>
              <w:instrText xml:space="preserve"> PAGEREF _Toc112759202 \h </w:instrText>
            </w:r>
            <w:r>
              <w:rPr>
                <w:noProof/>
                <w:webHidden/>
              </w:rPr>
            </w:r>
            <w:r>
              <w:rPr>
                <w:noProof/>
                <w:webHidden/>
              </w:rPr>
              <w:fldChar w:fldCharType="separate"/>
            </w:r>
            <w:r>
              <w:rPr>
                <w:noProof/>
                <w:webHidden/>
              </w:rPr>
              <w:t>492</w:t>
            </w:r>
            <w:r>
              <w:rPr>
                <w:noProof/>
                <w:webHidden/>
              </w:rPr>
              <w:fldChar w:fldCharType="end"/>
            </w:r>
          </w:hyperlink>
        </w:p>
        <w:p w14:paraId="17D54E37" w14:textId="1872D83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3" w:history="1">
            <w:r w:rsidRPr="00895D14">
              <w:rPr>
                <w:rStyle w:val="Lienhypertexte"/>
                <w:noProof/>
              </w:rPr>
              <w:t>22.11.1c Poutres de répartition en béton armé coulé en place CCTB 01.10</w:t>
            </w:r>
            <w:r>
              <w:rPr>
                <w:noProof/>
                <w:webHidden/>
              </w:rPr>
              <w:tab/>
            </w:r>
            <w:r>
              <w:rPr>
                <w:noProof/>
                <w:webHidden/>
              </w:rPr>
              <w:fldChar w:fldCharType="begin"/>
            </w:r>
            <w:r>
              <w:rPr>
                <w:noProof/>
                <w:webHidden/>
              </w:rPr>
              <w:instrText xml:space="preserve"> PAGEREF _Toc112759203 \h </w:instrText>
            </w:r>
            <w:r>
              <w:rPr>
                <w:noProof/>
                <w:webHidden/>
              </w:rPr>
            </w:r>
            <w:r>
              <w:rPr>
                <w:noProof/>
                <w:webHidden/>
              </w:rPr>
              <w:fldChar w:fldCharType="separate"/>
            </w:r>
            <w:r>
              <w:rPr>
                <w:noProof/>
                <w:webHidden/>
              </w:rPr>
              <w:t>495</w:t>
            </w:r>
            <w:r>
              <w:rPr>
                <w:noProof/>
                <w:webHidden/>
              </w:rPr>
              <w:fldChar w:fldCharType="end"/>
            </w:r>
          </w:hyperlink>
        </w:p>
        <w:p w14:paraId="6D26553E" w14:textId="5320FD7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04" w:history="1">
            <w:r w:rsidRPr="00895D14">
              <w:rPr>
                <w:rStyle w:val="Lienhypertexte"/>
                <w:noProof/>
              </w:rPr>
              <w:t>22.11.2 Poutres en béton apparent (esthétique) coulé en place CCTB 01.04</w:t>
            </w:r>
            <w:r>
              <w:rPr>
                <w:noProof/>
                <w:webHidden/>
              </w:rPr>
              <w:tab/>
            </w:r>
            <w:r>
              <w:rPr>
                <w:noProof/>
                <w:webHidden/>
              </w:rPr>
              <w:fldChar w:fldCharType="begin"/>
            </w:r>
            <w:r>
              <w:rPr>
                <w:noProof/>
                <w:webHidden/>
              </w:rPr>
              <w:instrText xml:space="preserve"> PAGEREF _Toc112759204 \h </w:instrText>
            </w:r>
            <w:r>
              <w:rPr>
                <w:noProof/>
                <w:webHidden/>
              </w:rPr>
            </w:r>
            <w:r>
              <w:rPr>
                <w:noProof/>
                <w:webHidden/>
              </w:rPr>
              <w:fldChar w:fldCharType="separate"/>
            </w:r>
            <w:r>
              <w:rPr>
                <w:noProof/>
                <w:webHidden/>
              </w:rPr>
              <w:t>498</w:t>
            </w:r>
            <w:r>
              <w:rPr>
                <w:noProof/>
                <w:webHidden/>
              </w:rPr>
              <w:fldChar w:fldCharType="end"/>
            </w:r>
          </w:hyperlink>
        </w:p>
        <w:p w14:paraId="72A10D61" w14:textId="70E833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5" w:history="1">
            <w:r w:rsidRPr="00895D14">
              <w:rPr>
                <w:rStyle w:val="Lienhypertexte"/>
                <w:noProof/>
              </w:rPr>
              <w:t>22.11.2a Poutres en béton apparent (esthétique) coulé en place CCTB 01.10</w:t>
            </w:r>
            <w:r>
              <w:rPr>
                <w:noProof/>
                <w:webHidden/>
              </w:rPr>
              <w:tab/>
            </w:r>
            <w:r>
              <w:rPr>
                <w:noProof/>
                <w:webHidden/>
              </w:rPr>
              <w:fldChar w:fldCharType="begin"/>
            </w:r>
            <w:r>
              <w:rPr>
                <w:noProof/>
                <w:webHidden/>
              </w:rPr>
              <w:instrText xml:space="preserve"> PAGEREF _Toc112759205 \h </w:instrText>
            </w:r>
            <w:r>
              <w:rPr>
                <w:noProof/>
                <w:webHidden/>
              </w:rPr>
            </w:r>
            <w:r>
              <w:rPr>
                <w:noProof/>
                <w:webHidden/>
              </w:rPr>
              <w:fldChar w:fldCharType="separate"/>
            </w:r>
            <w:r>
              <w:rPr>
                <w:noProof/>
                <w:webHidden/>
              </w:rPr>
              <w:t>498</w:t>
            </w:r>
            <w:r>
              <w:rPr>
                <w:noProof/>
                <w:webHidden/>
              </w:rPr>
              <w:fldChar w:fldCharType="end"/>
            </w:r>
          </w:hyperlink>
        </w:p>
        <w:p w14:paraId="278B24C5" w14:textId="552AB96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06" w:history="1">
            <w:r w:rsidRPr="00895D14">
              <w:rPr>
                <w:rStyle w:val="Lienhypertexte"/>
                <w:noProof/>
              </w:rPr>
              <w:t>22.11.3 Poutres préfabriquées en béton CCTB 01.04</w:t>
            </w:r>
            <w:r>
              <w:rPr>
                <w:noProof/>
                <w:webHidden/>
              </w:rPr>
              <w:tab/>
            </w:r>
            <w:r>
              <w:rPr>
                <w:noProof/>
                <w:webHidden/>
              </w:rPr>
              <w:fldChar w:fldCharType="begin"/>
            </w:r>
            <w:r>
              <w:rPr>
                <w:noProof/>
                <w:webHidden/>
              </w:rPr>
              <w:instrText xml:space="preserve"> PAGEREF _Toc112759206 \h </w:instrText>
            </w:r>
            <w:r>
              <w:rPr>
                <w:noProof/>
                <w:webHidden/>
              </w:rPr>
            </w:r>
            <w:r>
              <w:rPr>
                <w:noProof/>
                <w:webHidden/>
              </w:rPr>
              <w:fldChar w:fldCharType="separate"/>
            </w:r>
            <w:r>
              <w:rPr>
                <w:noProof/>
                <w:webHidden/>
              </w:rPr>
              <w:t>502</w:t>
            </w:r>
            <w:r>
              <w:rPr>
                <w:noProof/>
                <w:webHidden/>
              </w:rPr>
              <w:fldChar w:fldCharType="end"/>
            </w:r>
          </w:hyperlink>
        </w:p>
        <w:p w14:paraId="200E6E03" w14:textId="4C596CE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7" w:history="1">
            <w:r w:rsidRPr="00895D14">
              <w:rPr>
                <w:rStyle w:val="Lienhypertexte"/>
                <w:noProof/>
              </w:rPr>
              <w:t>22.11.3a Poutres préfabriquées en béton armé CCTB 01.10</w:t>
            </w:r>
            <w:r>
              <w:rPr>
                <w:noProof/>
                <w:webHidden/>
              </w:rPr>
              <w:tab/>
            </w:r>
            <w:r>
              <w:rPr>
                <w:noProof/>
                <w:webHidden/>
              </w:rPr>
              <w:fldChar w:fldCharType="begin"/>
            </w:r>
            <w:r>
              <w:rPr>
                <w:noProof/>
                <w:webHidden/>
              </w:rPr>
              <w:instrText xml:space="preserve"> PAGEREF _Toc112759207 \h </w:instrText>
            </w:r>
            <w:r>
              <w:rPr>
                <w:noProof/>
                <w:webHidden/>
              </w:rPr>
            </w:r>
            <w:r>
              <w:rPr>
                <w:noProof/>
                <w:webHidden/>
              </w:rPr>
              <w:fldChar w:fldCharType="separate"/>
            </w:r>
            <w:r>
              <w:rPr>
                <w:noProof/>
                <w:webHidden/>
              </w:rPr>
              <w:t>502</w:t>
            </w:r>
            <w:r>
              <w:rPr>
                <w:noProof/>
                <w:webHidden/>
              </w:rPr>
              <w:fldChar w:fldCharType="end"/>
            </w:r>
          </w:hyperlink>
        </w:p>
        <w:p w14:paraId="649F37C3" w14:textId="4B2AF5D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8" w:history="1">
            <w:r w:rsidRPr="00895D14">
              <w:rPr>
                <w:rStyle w:val="Lienhypertexte"/>
                <w:noProof/>
              </w:rPr>
              <w:t>22.11.3b Poutres préfabriquées en treillis en béton armé CCTB 01.02</w:t>
            </w:r>
            <w:r>
              <w:rPr>
                <w:noProof/>
                <w:webHidden/>
              </w:rPr>
              <w:tab/>
            </w:r>
            <w:r>
              <w:rPr>
                <w:noProof/>
                <w:webHidden/>
              </w:rPr>
              <w:fldChar w:fldCharType="begin"/>
            </w:r>
            <w:r>
              <w:rPr>
                <w:noProof/>
                <w:webHidden/>
              </w:rPr>
              <w:instrText xml:space="preserve"> PAGEREF _Toc112759208 \h </w:instrText>
            </w:r>
            <w:r>
              <w:rPr>
                <w:noProof/>
                <w:webHidden/>
              </w:rPr>
            </w:r>
            <w:r>
              <w:rPr>
                <w:noProof/>
                <w:webHidden/>
              </w:rPr>
              <w:fldChar w:fldCharType="separate"/>
            </w:r>
            <w:r>
              <w:rPr>
                <w:noProof/>
                <w:webHidden/>
              </w:rPr>
              <w:t>504</w:t>
            </w:r>
            <w:r>
              <w:rPr>
                <w:noProof/>
                <w:webHidden/>
              </w:rPr>
              <w:fldChar w:fldCharType="end"/>
            </w:r>
          </w:hyperlink>
        </w:p>
        <w:p w14:paraId="4B2B2967" w14:textId="08BC2D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09" w:history="1">
            <w:r w:rsidRPr="00895D14">
              <w:rPr>
                <w:rStyle w:val="Lienhypertexte"/>
                <w:noProof/>
              </w:rPr>
              <w:t>22.11.3c Poutres préfabriquées en béton précontraint CCTB 01.10</w:t>
            </w:r>
            <w:r>
              <w:rPr>
                <w:noProof/>
                <w:webHidden/>
              </w:rPr>
              <w:tab/>
            </w:r>
            <w:r>
              <w:rPr>
                <w:noProof/>
                <w:webHidden/>
              </w:rPr>
              <w:fldChar w:fldCharType="begin"/>
            </w:r>
            <w:r>
              <w:rPr>
                <w:noProof/>
                <w:webHidden/>
              </w:rPr>
              <w:instrText xml:space="preserve"> PAGEREF _Toc112759209 \h </w:instrText>
            </w:r>
            <w:r>
              <w:rPr>
                <w:noProof/>
                <w:webHidden/>
              </w:rPr>
            </w:r>
            <w:r>
              <w:rPr>
                <w:noProof/>
                <w:webHidden/>
              </w:rPr>
              <w:fldChar w:fldCharType="separate"/>
            </w:r>
            <w:r>
              <w:rPr>
                <w:noProof/>
                <w:webHidden/>
              </w:rPr>
              <w:t>504</w:t>
            </w:r>
            <w:r>
              <w:rPr>
                <w:noProof/>
                <w:webHidden/>
              </w:rPr>
              <w:fldChar w:fldCharType="end"/>
            </w:r>
          </w:hyperlink>
        </w:p>
        <w:p w14:paraId="51E02E08" w14:textId="33A374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0" w:history="1">
            <w:r w:rsidRPr="00895D14">
              <w:rPr>
                <w:rStyle w:val="Lienhypertexte"/>
                <w:noProof/>
              </w:rPr>
              <w:t>22.11.3d Poutres préfabriquées en béton cellulaire CCTB 01.10</w:t>
            </w:r>
            <w:r>
              <w:rPr>
                <w:noProof/>
                <w:webHidden/>
              </w:rPr>
              <w:tab/>
            </w:r>
            <w:r>
              <w:rPr>
                <w:noProof/>
                <w:webHidden/>
              </w:rPr>
              <w:fldChar w:fldCharType="begin"/>
            </w:r>
            <w:r>
              <w:rPr>
                <w:noProof/>
                <w:webHidden/>
              </w:rPr>
              <w:instrText xml:space="preserve"> PAGEREF _Toc112759210 \h </w:instrText>
            </w:r>
            <w:r>
              <w:rPr>
                <w:noProof/>
                <w:webHidden/>
              </w:rPr>
            </w:r>
            <w:r>
              <w:rPr>
                <w:noProof/>
                <w:webHidden/>
              </w:rPr>
              <w:fldChar w:fldCharType="separate"/>
            </w:r>
            <w:r>
              <w:rPr>
                <w:noProof/>
                <w:webHidden/>
              </w:rPr>
              <w:t>506</w:t>
            </w:r>
            <w:r>
              <w:rPr>
                <w:noProof/>
                <w:webHidden/>
              </w:rPr>
              <w:fldChar w:fldCharType="end"/>
            </w:r>
          </w:hyperlink>
        </w:p>
        <w:p w14:paraId="2052CC0A" w14:textId="47E5027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11" w:history="1">
            <w:r w:rsidRPr="00895D14">
              <w:rPr>
                <w:rStyle w:val="Lienhypertexte"/>
                <w:noProof/>
              </w:rPr>
              <w:t>22.11.4 Poutres préfabriquées en béton décoratif / architectonique CCTB 01.04</w:t>
            </w:r>
            <w:r>
              <w:rPr>
                <w:noProof/>
                <w:webHidden/>
              </w:rPr>
              <w:tab/>
            </w:r>
            <w:r>
              <w:rPr>
                <w:noProof/>
                <w:webHidden/>
              </w:rPr>
              <w:fldChar w:fldCharType="begin"/>
            </w:r>
            <w:r>
              <w:rPr>
                <w:noProof/>
                <w:webHidden/>
              </w:rPr>
              <w:instrText xml:space="preserve"> PAGEREF _Toc112759211 \h </w:instrText>
            </w:r>
            <w:r>
              <w:rPr>
                <w:noProof/>
                <w:webHidden/>
              </w:rPr>
            </w:r>
            <w:r>
              <w:rPr>
                <w:noProof/>
                <w:webHidden/>
              </w:rPr>
              <w:fldChar w:fldCharType="separate"/>
            </w:r>
            <w:r>
              <w:rPr>
                <w:noProof/>
                <w:webHidden/>
              </w:rPr>
              <w:t>507</w:t>
            </w:r>
            <w:r>
              <w:rPr>
                <w:noProof/>
                <w:webHidden/>
              </w:rPr>
              <w:fldChar w:fldCharType="end"/>
            </w:r>
          </w:hyperlink>
        </w:p>
        <w:p w14:paraId="236A5B06" w14:textId="7095CD6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2" w:history="1">
            <w:r w:rsidRPr="00895D14">
              <w:rPr>
                <w:rStyle w:val="Lienhypertexte"/>
                <w:noProof/>
              </w:rPr>
              <w:t>22.11.4a Poutres préfabriquées en béton décoratif / architectonique CCTB 01.10</w:t>
            </w:r>
            <w:r>
              <w:rPr>
                <w:noProof/>
                <w:webHidden/>
              </w:rPr>
              <w:tab/>
            </w:r>
            <w:r>
              <w:rPr>
                <w:noProof/>
                <w:webHidden/>
              </w:rPr>
              <w:fldChar w:fldCharType="begin"/>
            </w:r>
            <w:r>
              <w:rPr>
                <w:noProof/>
                <w:webHidden/>
              </w:rPr>
              <w:instrText xml:space="preserve"> PAGEREF _Toc112759212 \h </w:instrText>
            </w:r>
            <w:r>
              <w:rPr>
                <w:noProof/>
                <w:webHidden/>
              </w:rPr>
            </w:r>
            <w:r>
              <w:rPr>
                <w:noProof/>
                <w:webHidden/>
              </w:rPr>
              <w:fldChar w:fldCharType="separate"/>
            </w:r>
            <w:r>
              <w:rPr>
                <w:noProof/>
                <w:webHidden/>
              </w:rPr>
              <w:t>507</w:t>
            </w:r>
            <w:r>
              <w:rPr>
                <w:noProof/>
                <w:webHidden/>
              </w:rPr>
              <w:fldChar w:fldCharType="end"/>
            </w:r>
          </w:hyperlink>
        </w:p>
        <w:p w14:paraId="4232C248" w14:textId="457E60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13" w:history="1">
            <w:r w:rsidRPr="00895D14">
              <w:rPr>
                <w:rStyle w:val="Lienhypertexte"/>
                <w:noProof/>
              </w:rPr>
              <w:t>22.11.5 Poutres mixtes acier-béton CCTB 01.10</w:t>
            </w:r>
            <w:r>
              <w:rPr>
                <w:noProof/>
                <w:webHidden/>
              </w:rPr>
              <w:tab/>
            </w:r>
            <w:r>
              <w:rPr>
                <w:noProof/>
                <w:webHidden/>
              </w:rPr>
              <w:fldChar w:fldCharType="begin"/>
            </w:r>
            <w:r>
              <w:rPr>
                <w:noProof/>
                <w:webHidden/>
              </w:rPr>
              <w:instrText xml:space="preserve"> PAGEREF _Toc112759213 \h </w:instrText>
            </w:r>
            <w:r>
              <w:rPr>
                <w:noProof/>
                <w:webHidden/>
              </w:rPr>
            </w:r>
            <w:r>
              <w:rPr>
                <w:noProof/>
                <w:webHidden/>
              </w:rPr>
              <w:fldChar w:fldCharType="separate"/>
            </w:r>
            <w:r>
              <w:rPr>
                <w:noProof/>
                <w:webHidden/>
              </w:rPr>
              <w:t>509</w:t>
            </w:r>
            <w:r>
              <w:rPr>
                <w:noProof/>
                <w:webHidden/>
              </w:rPr>
              <w:fldChar w:fldCharType="end"/>
            </w:r>
          </w:hyperlink>
        </w:p>
        <w:p w14:paraId="30541A7A" w14:textId="690303B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4" w:history="1">
            <w:r w:rsidRPr="00895D14">
              <w:rPr>
                <w:rStyle w:val="Lienhypertexte"/>
                <w:noProof/>
              </w:rPr>
              <w:t>22.11.5a Poutres mixtes acier-béton coulées en place CCTB 01.10</w:t>
            </w:r>
            <w:r>
              <w:rPr>
                <w:noProof/>
                <w:webHidden/>
              </w:rPr>
              <w:tab/>
            </w:r>
            <w:r>
              <w:rPr>
                <w:noProof/>
                <w:webHidden/>
              </w:rPr>
              <w:fldChar w:fldCharType="begin"/>
            </w:r>
            <w:r>
              <w:rPr>
                <w:noProof/>
                <w:webHidden/>
              </w:rPr>
              <w:instrText xml:space="preserve"> PAGEREF _Toc112759214 \h </w:instrText>
            </w:r>
            <w:r>
              <w:rPr>
                <w:noProof/>
                <w:webHidden/>
              </w:rPr>
            </w:r>
            <w:r>
              <w:rPr>
                <w:noProof/>
                <w:webHidden/>
              </w:rPr>
              <w:fldChar w:fldCharType="separate"/>
            </w:r>
            <w:r>
              <w:rPr>
                <w:noProof/>
                <w:webHidden/>
              </w:rPr>
              <w:t>510</w:t>
            </w:r>
            <w:r>
              <w:rPr>
                <w:noProof/>
                <w:webHidden/>
              </w:rPr>
              <w:fldChar w:fldCharType="end"/>
            </w:r>
          </w:hyperlink>
        </w:p>
        <w:p w14:paraId="25887764" w14:textId="0F8746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5" w:history="1">
            <w:r w:rsidRPr="00895D14">
              <w:rPr>
                <w:rStyle w:val="Lienhypertexte"/>
                <w:noProof/>
              </w:rPr>
              <w:t>22.11.5b Poutres mixtes acier-béton apparent (esthétique) coulées en place CCTB 01.10</w:t>
            </w:r>
            <w:r>
              <w:rPr>
                <w:noProof/>
                <w:webHidden/>
              </w:rPr>
              <w:tab/>
            </w:r>
            <w:r>
              <w:rPr>
                <w:noProof/>
                <w:webHidden/>
              </w:rPr>
              <w:fldChar w:fldCharType="begin"/>
            </w:r>
            <w:r>
              <w:rPr>
                <w:noProof/>
                <w:webHidden/>
              </w:rPr>
              <w:instrText xml:space="preserve"> PAGEREF _Toc112759215 \h </w:instrText>
            </w:r>
            <w:r>
              <w:rPr>
                <w:noProof/>
                <w:webHidden/>
              </w:rPr>
            </w:r>
            <w:r>
              <w:rPr>
                <w:noProof/>
                <w:webHidden/>
              </w:rPr>
              <w:fldChar w:fldCharType="separate"/>
            </w:r>
            <w:r>
              <w:rPr>
                <w:noProof/>
                <w:webHidden/>
              </w:rPr>
              <w:t>512</w:t>
            </w:r>
            <w:r>
              <w:rPr>
                <w:noProof/>
                <w:webHidden/>
              </w:rPr>
              <w:fldChar w:fldCharType="end"/>
            </w:r>
          </w:hyperlink>
        </w:p>
        <w:p w14:paraId="7F58EC39" w14:textId="1CB659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6" w:history="1">
            <w:r w:rsidRPr="00895D14">
              <w:rPr>
                <w:rStyle w:val="Lienhypertexte"/>
                <w:noProof/>
              </w:rPr>
              <w:t>22.11.5c Poutres préfabriquées mixtes acier-béton armé CCTB 01.10</w:t>
            </w:r>
            <w:r>
              <w:rPr>
                <w:noProof/>
                <w:webHidden/>
              </w:rPr>
              <w:tab/>
            </w:r>
            <w:r>
              <w:rPr>
                <w:noProof/>
                <w:webHidden/>
              </w:rPr>
              <w:fldChar w:fldCharType="begin"/>
            </w:r>
            <w:r>
              <w:rPr>
                <w:noProof/>
                <w:webHidden/>
              </w:rPr>
              <w:instrText xml:space="preserve"> PAGEREF _Toc112759216 \h </w:instrText>
            </w:r>
            <w:r>
              <w:rPr>
                <w:noProof/>
                <w:webHidden/>
              </w:rPr>
            </w:r>
            <w:r>
              <w:rPr>
                <w:noProof/>
                <w:webHidden/>
              </w:rPr>
              <w:fldChar w:fldCharType="separate"/>
            </w:r>
            <w:r>
              <w:rPr>
                <w:noProof/>
                <w:webHidden/>
              </w:rPr>
              <w:t>512</w:t>
            </w:r>
            <w:r>
              <w:rPr>
                <w:noProof/>
                <w:webHidden/>
              </w:rPr>
              <w:fldChar w:fldCharType="end"/>
            </w:r>
          </w:hyperlink>
        </w:p>
        <w:p w14:paraId="116B500E" w14:textId="7630A8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7" w:history="1">
            <w:r w:rsidRPr="00895D14">
              <w:rPr>
                <w:rStyle w:val="Lienhypertexte"/>
                <w:noProof/>
              </w:rPr>
              <w:t>22.11.5d Poutres préfabriquées mixtes acier-béton armé décoratif / architectonique CCTB 01.10</w:t>
            </w:r>
            <w:r>
              <w:rPr>
                <w:noProof/>
                <w:webHidden/>
              </w:rPr>
              <w:tab/>
            </w:r>
            <w:r>
              <w:rPr>
                <w:noProof/>
                <w:webHidden/>
              </w:rPr>
              <w:fldChar w:fldCharType="begin"/>
            </w:r>
            <w:r>
              <w:rPr>
                <w:noProof/>
                <w:webHidden/>
              </w:rPr>
              <w:instrText xml:space="preserve"> PAGEREF _Toc112759217 \h </w:instrText>
            </w:r>
            <w:r>
              <w:rPr>
                <w:noProof/>
                <w:webHidden/>
              </w:rPr>
            </w:r>
            <w:r>
              <w:rPr>
                <w:noProof/>
                <w:webHidden/>
              </w:rPr>
              <w:fldChar w:fldCharType="separate"/>
            </w:r>
            <w:r>
              <w:rPr>
                <w:noProof/>
                <w:webHidden/>
              </w:rPr>
              <w:t>514</w:t>
            </w:r>
            <w:r>
              <w:rPr>
                <w:noProof/>
                <w:webHidden/>
              </w:rPr>
              <w:fldChar w:fldCharType="end"/>
            </w:r>
          </w:hyperlink>
        </w:p>
        <w:p w14:paraId="5CEADA9D" w14:textId="500560B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18" w:history="1">
            <w:r w:rsidRPr="00895D14">
              <w:rPr>
                <w:rStyle w:val="Lienhypertexte"/>
                <w:noProof/>
              </w:rPr>
              <w:t>22.11.5e Poutres préfabriquées mixtes acier-béton précontraint CCTB 01.04</w:t>
            </w:r>
            <w:r>
              <w:rPr>
                <w:noProof/>
                <w:webHidden/>
              </w:rPr>
              <w:tab/>
            </w:r>
            <w:r>
              <w:rPr>
                <w:noProof/>
                <w:webHidden/>
              </w:rPr>
              <w:fldChar w:fldCharType="begin"/>
            </w:r>
            <w:r>
              <w:rPr>
                <w:noProof/>
                <w:webHidden/>
              </w:rPr>
              <w:instrText xml:space="preserve"> PAGEREF _Toc112759218 \h </w:instrText>
            </w:r>
            <w:r>
              <w:rPr>
                <w:noProof/>
                <w:webHidden/>
              </w:rPr>
            </w:r>
            <w:r>
              <w:rPr>
                <w:noProof/>
                <w:webHidden/>
              </w:rPr>
              <w:fldChar w:fldCharType="separate"/>
            </w:r>
            <w:r>
              <w:rPr>
                <w:noProof/>
                <w:webHidden/>
              </w:rPr>
              <w:t>514</w:t>
            </w:r>
            <w:r>
              <w:rPr>
                <w:noProof/>
                <w:webHidden/>
              </w:rPr>
              <w:fldChar w:fldCharType="end"/>
            </w:r>
          </w:hyperlink>
        </w:p>
        <w:p w14:paraId="38D19559" w14:textId="59A4F4B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219" w:history="1">
            <w:r w:rsidRPr="00895D14">
              <w:rPr>
                <w:rStyle w:val="Lienhypertexte"/>
                <w:noProof/>
              </w:rPr>
              <w:t>22.12 Eléments de charpente de toiture en béton CCTB 01.02</w:t>
            </w:r>
            <w:r>
              <w:rPr>
                <w:noProof/>
                <w:webHidden/>
              </w:rPr>
              <w:tab/>
            </w:r>
            <w:r>
              <w:rPr>
                <w:noProof/>
                <w:webHidden/>
              </w:rPr>
              <w:fldChar w:fldCharType="begin"/>
            </w:r>
            <w:r>
              <w:rPr>
                <w:noProof/>
                <w:webHidden/>
              </w:rPr>
              <w:instrText xml:space="preserve"> PAGEREF _Toc112759219 \h </w:instrText>
            </w:r>
            <w:r>
              <w:rPr>
                <w:noProof/>
                <w:webHidden/>
              </w:rPr>
            </w:r>
            <w:r>
              <w:rPr>
                <w:noProof/>
                <w:webHidden/>
              </w:rPr>
              <w:fldChar w:fldCharType="separate"/>
            </w:r>
            <w:r>
              <w:rPr>
                <w:noProof/>
                <w:webHidden/>
              </w:rPr>
              <w:t>514</w:t>
            </w:r>
            <w:r>
              <w:rPr>
                <w:noProof/>
                <w:webHidden/>
              </w:rPr>
              <w:fldChar w:fldCharType="end"/>
            </w:r>
          </w:hyperlink>
        </w:p>
        <w:p w14:paraId="5B5B48C7" w14:textId="700DBC6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20" w:history="1">
            <w:r w:rsidRPr="00895D14">
              <w:rPr>
                <w:rStyle w:val="Lienhypertexte"/>
                <w:noProof/>
              </w:rPr>
              <w:t>22.12.1 Eléments de charpente de toiture en béton coulé en place CCTB 01.04</w:t>
            </w:r>
            <w:r>
              <w:rPr>
                <w:noProof/>
                <w:webHidden/>
              </w:rPr>
              <w:tab/>
            </w:r>
            <w:r>
              <w:rPr>
                <w:noProof/>
                <w:webHidden/>
              </w:rPr>
              <w:fldChar w:fldCharType="begin"/>
            </w:r>
            <w:r>
              <w:rPr>
                <w:noProof/>
                <w:webHidden/>
              </w:rPr>
              <w:instrText xml:space="preserve"> PAGEREF _Toc112759220 \h </w:instrText>
            </w:r>
            <w:r>
              <w:rPr>
                <w:noProof/>
                <w:webHidden/>
              </w:rPr>
            </w:r>
            <w:r>
              <w:rPr>
                <w:noProof/>
                <w:webHidden/>
              </w:rPr>
              <w:fldChar w:fldCharType="separate"/>
            </w:r>
            <w:r>
              <w:rPr>
                <w:noProof/>
                <w:webHidden/>
              </w:rPr>
              <w:t>514</w:t>
            </w:r>
            <w:r>
              <w:rPr>
                <w:noProof/>
                <w:webHidden/>
              </w:rPr>
              <w:fldChar w:fldCharType="end"/>
            </w:r>
          </w:hyperlink>
        </w:p>
        <w:p w14:paraId="5803E524" w14:textId="78C6D6B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1" w:history="1">
            <w:r w:rsidRPr="00895D14">
              <w:rPr>
                <w:rStyle w:val="Lienhypertexte"/>
                <w:noProof/>
              </w:rPr>
              <w:t>22.12.1a Pannes en béton coulé en place CCTB 01.10</w:t>
            </w:r>
            <w:r>
              <w:rPr>
                <w:noProof/>
                <w:webHidden/>
              </w:rPr>
              <w:tab/>
            </w:r>
            <w:r>
              <w:rPr>
                <w:noProof/>
                <w:webHidden/>
              </w:rPr>
              <w:fldChar w:fldCharType="begin"/>
            </w:r>
            <w:r>
              <w:rPr>
                <w:noProof/>
                <w:webHidden/>
              </w:rPr>
              <w:instrText xml:space="preserve"> PAGEREF _Toc112759221 \h </w:instrText>
            </w:r>
            <w:r>
              <w:rPr>
                <w:noProof/>
                <w:webHidden/>
              </w:rPr>
            </w:r>
            <w:r>
              <w:rPr>
                <w:noProof/>
                <w:webHidden/>
              </w:rPr>
              <w:fldChar w:fldCharType="separate"/>
            </w:r>
            <w:r>
              <w:rPr>
                <w:noProof/>
                <w:webHidden/>
              </w:rPr>
              <w:t>514</w:t>
            </w:r>
            <w:r>
              <w:rPr>
                <w:noProof/>
                <w:webHidden/>
              </w:rPr>
              <w:fldChar w:fldCharType="end"/>
            </w:r>
          </w:hyperlink>
        </w:p>
        <w:p w14:paraId="287A70AB" w14:textId="08EF85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2" w:history="1">
            <w:r w:rsidRPr="00895D14">
              <w:rPr>
                <w:rStyle w:val="Lienhypertexte"/>
                <w:noProof/>
              </w:rPr>
              <w:t>22.12.1b Chevrons autoporteurs en béton coulé en place CCTB 01.04</w:t>
            </w:r>
            <w:r>
              <w:rPr>
                <w:noProof/>
                <w:webHidden/>
              </w:rPr>
              <w:tab/>
            </w:r>
            <w:r>
              <w:rPr>
                <w:noProof/>
                <w:webHidden/>
              </w:rPr>
              <w:fldChar w:fldCharType="begin"/>
            </w:r>
            <w:r>
              <w:rPr>
                <w:noProof/>
                <w:webHidden/>
              </w:rPr>
              <w:instrText xml:space="preserve"> PAGEREF _Toc112759222 \h </w:instrText>
            </w:r>
            <w:r>
              <w:rPr>
                <w:noProof/>
                <w:webHidden/>
              </w:rPr>
            </w:r>
            <w:r>
              <w:rPr>
                <w:noProof/>
                <w:webHidden/>
              </w:rPr>
              <w:fldChar w:fldCharType="separate"/>
            </w:r>
            <w:r>
              <w:rPr>
                <w:noProof/>
                <w:webHidden/>
              </w:rPr>
              <w:t>515</w:t>
            </w:r>
            <w:r>
              <w:rPr>
                <w:noProof/>
                <w:webHidden/>
              </w:rPr>
              <w:fldChar w:fldCharType="end"/>
            </w:r>
          </w:hyperlink>
        </w:p>
        <w:p w14:paraId="7C411ABF" w14:textId="21D6A5F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3" w:history="1">
            <w:r w:rsidRPr="00895D14">
              <w:rPr>
                <w:rStyle w:val="Lienhypertexte"/>
                <w:noProof/>
              </w:rPr>
              <w:t>22.12.1c Faîtières en béton coulé en place CCTB 01.04</w:t>
            </w:r>
            <w:r>
              <w:rPr>
                <w:noProof/>
                <w:webHidden/>
              </w:rPr>
              <w:tab/>
            </w:r>
            <w:r>
              <w:rPr>
                <w:noProof/>
                <w:webHidden/>
              </w:rPr>
              <w:fldChar w:fldCharType="begin"/>
            </w:r>
            <w:r>
              <w:rPr>
                <w:noProof/>
                <w:webHidden/>
              </w:rPr>
              <w:instrText xml:space="preserve"> PAGEREF _Toc112759223 \h </w:instrText>
            </w:r>
            <w:r>
              <w:rPr>
                <w:noProof/>
                <w:webHidden/>
              </w:rPr>
            </w:r>
            <w:r>
              <w:rPr>
                <w:noProof/>
                <w:webHidden/>
              </w:rPr>
              <w:fldChar w:fldCharType="separate"/>
            </w:r>
            <w:r>
              <w:rPr>
                <w:noProof/>
                <w:webHidden/>
              </w:rPr>
              <w:t>515</w:t>
            </w:r>
            <w:r>
              <w:rPr>
                <w:noProof/>
                <w:webHidden/>
              </w:rPr>
              <w:fldChar w:fldCharType="end"/>
            </w:r>
          </w:hyperlink>
        </w:p>
        <w:p w14:paraId="68AC0E4A" w14:textId="3A963F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4" w:history="1">
            <w:r w:rsidRPr="00895D14">
              <w:rPr>
                <w:rStyle w:val="Lienhypertexte"/>
                <w:noProof/>
              </w:rPr>
              <w:t>22.12.1d Sablières en béton coulé en place CCTB 01.04</w:t>
            </w:r>
            <w:r>
              <w:rPr>
                <w:noProof/>
                <w:webHidden/>
              </w:rPr>
              <w:tab/>
            </w:r>
            <w:r>
              <w:rPr>
                <w:noProof/>
                <w:webHidden/>
              </w:rPr>
              <w:fldChar w:fldCharType="begin"/>
            </w:r>
            <w:r>
              <w:rPr>
                <w:noProof/>
                <w:webHidden/>
              </w:rPr>
              <w:instrText xml:space="preserve"> PAGEREF _Toc112759224 \h </w:instrText>
            </w:r>
            <w:r>
              <w:rPr>
                <w:noProof/>
                <w:webHidden/>
              </w:rPr>
            </w:r>
            <w:r>
              <w:rPr>
                <w:noProof/>
                <w:webHidden/>
              </w:rPr>
              <w:fldChar w:fldCharType="separate"/>
            </w:r>
            <w:r>
              <w:rPr>
                <w:noProof/>
                <w:webHidden/>
              </w:rPr>
              <w:t>515</w:t>
            </w:r>
            <w:r>
              <w:rPr>
                <w:noProof/>
                <w:webHidden/>
              </w:rPr>
              <w:fldChar w:fldCharType="end"/>
            </w:r>
          </w:hyperlink>
        </w:p>
        <w:p w14:paraId="2BAD254B" w14:textId="6ED7FFD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25" w:history="1">
            <w:r w:rsidRPr="00895D14">
              <w:rPr>
                <w:rStyle w:val="Lienhypertexte"/>
                <w:noProof/>
              </w:rPr>
              <w:t>22.12.2 Eléments de charpente de toiture en béton apparent (esthétique) coulé en place CCTB 01.04</w:t>
            </w:r>
            <w:r>
              <w:rPr>
                <w:noProof/>
                <w:webHidden/>
              </w:rPr>
              <w:tab/>
            </w:r>
            <w:r>
              <w:rPr>
                <w:noProof/>
                <w:webHidden/>
              </w:rPr>
              <w:fldChar w:fldCharType="begin"/>
            </w:r>
            <w:r>
              <w:rPr>
                <w:noProof/>
                <w:webHidden/>
              </w:rPr>
              <w:instrText xml:space="preserve"> PAGEREF _Toc112759225 \h </w:instrText>
            </w:r>
            <w:r>
              <w:rPr>
                <w:noProof/>
                <w:webHidden/>
              </w:rPr>
            </w:r>
            <w:r>
              <w:rPr>
                <w:noProof/>
                <w:webHidden/>
              </w:rPr>
              <w:fldChar w:fldCharType="separate"/>
            </w:r>
            <w:r>
              <w:rPr>
                <w:noProof/>
                <w:webHidden/>
              </w:rPr>
              <w:t>515</w:t>
            </w:r>
            <w:r>
              <w:rPr>
                <w:noProof/>
                <w:webHidden/>
              </w:rPr>
              <w:fldChar w:fldCharType="end"/>
            </w:r>
          </w:hyperlink>
        </w:p>
        <w:p w14:paraId="2C7C841E" w14:textId="778204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6" w:history="1">
            <w:r w:rsidRPr="00895D14">
              <w:rPr>
                <w:rStyle w:val="Lienhypertexte"/>
                <w:noProof/>
              </w:rPr>
              <w:t>22.12.2a Pannes en béton apparent (esthétique) coulé en place CCTB 01.04</w:t>
            </w:r>
            <w:r>
              <w:rPr>
                <w:noProof/>
                <w:webHidden/>
              </w:rPr>
              <w:tab/>
            </w:r>
            <w:r>
              <w:rPr>
                <w:noProof/>
                <w:webHidden/>
              </w:rPr>
              <w:fldChar w:fldCharType="begin"/>
            </w:r>
            <w:r>
              <w:rPr>
                <w:noProof/>
                <w:webHidden/>
              </w:rPr>
              <w:instrText xml:space="preserve"> PAGEREF _Toc112759226 \h </w:instrText>
            </w:r>
            <w:r>
              <w:rPr>
                <w:noProof/>
                <w:webHidden/>
              </w:rPr>
            </w:r>
            <w:r>
              <w:rPr>
                <w:noProof/>
                <w:webHidden/>
              </w:rPr>
              <w:fldChar w:fldCharType="separate"/>
            </w:r>
            <w:r>
              <w:rPr>
                <w:noProof/>
                <w:webHidden/>
              </w:rPr>
              <w:t>515</w:t>
            </w:r>
            <w:r>
              <w:rPr>
                <w:noProof/>
                <w:webHidden/>
              </w:rPr>
              <w:fldChar w:fldCharType="end"/>
            </w:r>
          </w:hyperlink>
        </w:p>
        <w:p w14:paraId="3FE52C85" w14:textId="63F326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7" w:history="1">
            <w:r w:rsidRPr="00895D14">
              <w:rPr>
                <w:rStyle w:val="Lienhypertexte"/>
                <w:noProof/>
              </w:rPr>
              <w:t>22.12.2b Chevrons autoporteurs en béton apparent (esthétique) coulé en place CCTB 01.04</w:t>
            </w:r>
            <w:r>
              <w:rPr>
                <w:noProof/>
                <w:webHidden/>
              </w:rPr>
              <w:tab/>
            </w:r>
            <w:r>
              <w:rPr>
                <w:noProof/>
                <w:webHidden/>
              </w:rPr>
              <w:fldChar w:fldCharType="begin"/>
            </w:r>
            <w:r>
              <w:rPr>
                <w:noProof/>
                <w:webHidden/>
              </w:rPr>
              <w:instrText xml:space="preserve"> PAGEREF _Toc112759227 \h </w:instrText>
            </w:r>
            <w:r>
              <w:rPr>
                <w:noProof/>
                <w:webHidden/>
              </w:rPr>
            </w:r>
            <w:r>
              <w:rPr>
                <w:noProof/>
                <w:webHidden/>
              </w:rPr>
              <w:fldChar w:fldCharType="separate"/>
            </w:r>
            <w:r>
              <w:rPr>
                <w:noProof/>
                <w:webHidden/>
              </w:rPr>
              <w:t>515</w:t>
            </w:r>
            <w:r>
              <w:rPr>
                <w:noProof/>
                <w:webHidden/>
              </w:rPr>
              <w:fldChar w:fldCharType="end"/>
            </w:r>
          </w:hyperlink>
        </w:p>
        <w:p w14:paraId="55E9B7F1" w14:textId="4F1D73B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8" w:history="1">
            <w:r w:rsidRPr="00895D14">
              <w:rPr>
                <w:rStyle w:val="Lienhypertexte"/>
                <w:noProof/>
              </w:rPr>
              <w:t>22.12.2c Faîtières en béton apparent (esthétique) coulé en place CCTB 01.04</w:t>
            </w:r>
            <w:r>
              <w:rPr>
                <w:noProof/>
                <w:webHidden/>
              </w:rPr>
              <w:tab/>
            </w:r>
            <w:r>
              <w:rPr>
                <w:noProof/>
                <w:webHidden/>
              </w:rPr>
              <w:fldChar w:fldCharType="begin"/>
            </w:r>
            <w:r>
              <w:rPr>
                <w:noProof/>
                <w:webHidden/>
              </w:rPr>
              <w:instrText xml:space="preserve"> PAGEREF _Toc112759228 \h </w:instrText>
            </w:r>
            <w:r>
              <w:rPr>
                <w:noProof/>
                <w:webHidden/>
              </w:rPr>
            </w:r>
            <w:r>
              <w:rPr>
                <w:noProof/>
                <w:webHidden/>
              </w:rPr>
              <w:fldChar w:fldCharType="separate"/>
            </w:r>
            <w:r>
              <w:rPr>
                <w:noProof/>
                <w:webHidden/>
              </w:rPr>
              <w:t>515</w:t>
            </w:r>
            <w:r>
              <w:rPr>
                <w:noProof/>
                <w:webHidden/>
              </w:rPr>
              <w:fldChar w:fldCharType="end"/>
            </w:r>
          </w:hyperlink>
        </w:p>
        <w:p w14:paraId="0242794A" w14:textId="363D58D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29" w:history="1">
            <w:r w:rsidRPr="00895D14">
              <w:rPr>
                <w:rStyle w:val="Lienhypertexte"/>
                <w:noProof/>
              </w:rPr>
              <w:t>22.12.2d Sablières en béton apparent (esthétique) coulé en place CCTB 01.04</w:t>
            </w:r>
            <w:r>
              <w:rPr>
                <w:noProof/>
                <w:webHidden/>
              </w:rPr>
              <w:tab/>
            </w:r>
            <w:r>
              <w:rPr>
                <w:noProof/>
                <w:webHidden/>
              </w:rPr>
              <w:fldChar w:fldCharType="begin"/>
            </w:r>
            <w:r>
              <w:rPr>
                <w:noProof/>
                <w:webHidden/>
              </w:rPr>
              <w:instrText xml:space="preserve"> PAGEREF _Toc112759229 \h </w:instrText>
            </w:r>
            <w:r>
              <w:rPr>
                <w:noProof/>
                <w:webHidden/>
              </w:rPr>
            </w:r>
            <w:r>
              <w:rPr>
                <w:noProof/>
                <w:webHidden/>
              </w:rPr>
              <w:fldChar w:fldCharType="separate"/>
            </w:r>
            <w:r>
              <w:rPr>
                <w:noProof/>
                <w:webHidden/>
              </w:rPr>
              <w:t>515</w:t>
            </w:r>
            <w:r>
              <w:rPr>
                <w:noProof/>
                <w:webHidden/>
              </w:rPr>
              <w:fldChar w:fldCharType="end"/>
            </w:r>
          </w:hyperlink>
        </w:p>
        <w:p w14:paraId="4B33AC1A" w14:textId="65E74FC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30" w:history="1">
            <w:r w:rsidRPr="00895D14">
              <w:rPr>
                <w:rStyle w:val="Lienhypertexte"/>
                <w:noProof/>
              </w:rPr>
              <w:t>22.12.3 Eléments de charpente de toiture préfabriqués en béton CCTB 01.04</w:t>
            </w:r>
            <w:r>
              <w:rPr>
                <w:noProof/>
                <w:webHidden/>
              </w:rPr>
              <w:tab/>
            </w:r>
            <w:r>
              <w:rPr>
                <w:noProof/>
                <w:webHidden/>
              </w:rPr>
              <w:fldChar w:fldCharType="begin"/>
            </w:r>
            <w:r>
              <w:rPr>
                <w:noProof/>
                <w:webHidden/>
              </w:rPr>
              <w:instrText xml:space="preserve"> PAGEREF _Toc112759230 \h </w:instrText>
            </w:r>
            <w:r>
              <w:rPr>
                <w:noProof/>
                <w:webHidden/>
              </w:rPr>
            </w:r>
            <w:r>
              <w:rPr>
                <w:noProof/>
                <w:webHidden/>
              </w:rPr>
              <w:fldChar w:fldCharType="separate"/>
            </w:r>
            <w:r>
              <w:rPr>
                <w:noProof/>
                <w:webHidden/>
              </w:rPr>
              <w:t>515</w:t>
            </w:r>
            <w:r>
              <w:rPr>
                <w:noProof/>
                <w:webHidden/>
              </w:rPr>
              <w:fldChar w:fldCharType="end"/>
            </w:r>
          </w:hyperlink>
        </w:p>
        <w:p w14:paraId="185E3F56" w14:textId="3AF0F23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1" w:history="1">
            <w:r w:rsidRPr="00895D14">
              <w:rPr>
                <w:rStyle w:val="Lienhypertexte"/>
                <w:noProof/>
              </w:rPr>
              <w:t>22.12.3a Pannes préfabriquées en béton armé CCTB 01.04</w:t>
            </w:r>
            <w:r>
              <w:rPr>
                <w:noProof/>
                <w:webHidden/>
              </w:rPr>
              <w:tab/>
            </w:r>
            <w:r>
              <w:rPr>
                <w:noProof/>
                <w:webHidden/>
              </w:rPr>
              <w:fldChar w:fldCharType="begin"/>
            </w:r>
            <w:r>
              <w:rPr>
                <w:noProof/>
                <w:webHidden/>
              </w:rPr>
              <w:instrText xml:space="preserve"> PAGEREF _Toc112759231 \h </w:instrText>
            </w:r>
            <w:r>
              <w:rPr>
                <w:noProof/>
                <w:webHidden/>
              </w:rPr>
            </w:r>
            <w:r>
              <w:rPr>
                <w:noProof/>
                <w:webHidden/>
              </w:rPr>
              <w:fldChar w:fldCharType="separate"/>
            </w:r>
            <w:r>
              <w:rPr>
                <w:noProof/>
                <w:webHidden/>
              </w:rPr>
              <w:t>515</w:t>
            </w:r>
            <w:r>
              <w:rPr>
                <w:noProof/>
                <w:webHidden/>
              </w:rPr>
              <w:fldChar w:fldCharType="end"/>
            </w:r>
          </w:hyperlink>
        </w:p>
        <w:p w14:paraId="72B08135" w14:textId="16515B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2" w:history="1">
            <w:r w:rsidRPr="00895D14">
              <w:rPr>
                <w:rStyle w:val="Lienhypertexte"/>
                <w:noProof/>
              </w:rPr>
              <w:t>22.12.3b Pannes préfabriquées en béton précontraint CCTB 01.04</w:t>
            </w:r>
            <w:r>
              <w:rPr>
                <w:noProof/>
                <w:webHidden/>
              </w:rPr>
              <w:tab/>
            </w:r>
            <w:r>
              <w:rPr>
                <w:noProof/>
                <w:webHidden/>
              </w:rPr>
              <w:fldChar w:fldCharType="begin"/>
            </w:r>
            <w:r>
              <w:rPr>
                <w:noProof/>
                <w:webHidden/>
              </w:rPr>
              <w:instrText xml:space="preserve"> PAGEREF _Toc112759232 \h </w:instrText>
            </w:r>
            <w:r>
              <w:rPr>
                <w:noProof/>
                <w:webHidden/>
              </w:rPr>
            </w:r>
            <w:r>
              <w:rPr>
                <w:noProof/>
                <w:webHidden/>
              </w:rPr>
              <w:fldChar w:fldCharType="separate"/>
            </w:r>
            <w:r>
              <w:rPr>
                <w:noProof/>
                <w:webHidden/>
              </w:rPr>
              <w:t>515</w:t>
            </w:r>
            <w:r>
              <w:rPr>
                <w:noProof/>
                <w:webHidden/>
              </w:rPr>
              <w:fldChar w:fldCharType="end"/>
            </w:r>
          </w:hyperlink>
        </w:p>
        <w:p w14:paraId="7859CC94" w14:textId="5CD700E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3" w:history="1">
            <w:r w:rsidRPr="00895D14">
              <w:rPr>
                <w:rStyle w:val="Lienhypertexte"/>
                <w:noProof/>
              </w:rPr>
              <w:t>22.12.3c Pannes préfabriquées en béton cellulaire CCTB 01.04</w:t>
            </w:r>
            <w:r>
              <w:rPr>
                <w:noProof/>
                <w:webHidden/>
              </w:rPr>
              <w:tab/>
            </w:r>
            <w:r>
              <w:rPr>
                <w:noProof/>
                <w:webHidden/>
              </w:rPr>
              <w:fldChar w:fldCharType="begin"/>
            </w:r>
            <w:r>
              <w:rPr>
                <w:noProof/>
                <w:webHidden/>
              </w:rPr>
              <w:instrText xml:space="preserve"> PAGEREF _Toc112759233 \h </w:instrText>
            </w:r>
            <w:r>
              <w:rPr>
                <w:noProof/>
                <w:webHidden/>
              </w:rPr>
            </w:r>
            <w:r>
              <w:rPr>
                <w:noProof/>
                <w:webHidden/>
              </w:rPr>
              <w:fldChar w:fldCharType="separate"/>
            </w:r>
            <w:r>
              <w:rPr>
                <w:noProof/>
                <w:webHidden/>
              </w:rPr>
              <w:t>515</w:t>
            </w:r>
            <w:r>
              <w:rPr>
                <w:noProof/>
                <w:webHidden/>
              </w:rPr>
              <w:fldChar w:fldCharType="end"/>
            </w:r>
          </w:hyperlink>
        </w:p>
        <w:p w14:paraId="280A538F" w14:textId="2478F2A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4" w:history="1">
            <w:r w:rsidRPr="00895D14">
              <w:rPr>
                <w:rStyle w:val="Lienhypertexte"/>
                <w:noProof/>
              </w:rPr>
              <w:t>22.12.3d Chevrons autoporteurs préfabriqués en béton armé CCTB 01.04</w:t>
            </w:r>
            <w:r>
              <w:rPr>
                <w:noProof/>
                <w:webHidden/>
              </w:rPr>
              <w:tab/>
            </w:r>
            <w:r>
              <w:rPr>
                <w:noProof/>
                <w:webHidden/>
              </w:rPr>
              <w:fldChar w:fldCharType="begin"/>
            </w:r>
            <w:r>
              <w:rPr>
                <w:noProof/>
                <w:webHidden/>
              </w:rPr>
              <w:instrText xml:space="preserve"> PAGEREF _Toc112759234 \h </w:instrText>
            </w:r>
            <w:r>
              <w:rPr>
                <w:noProof/>
                <w:webHidden/>
              </w:rPr>
            </w:r>
            <w:r>
              <w:rPr>
                <w:noProof/>
                <w:webHidden/>
              </w:rPr>
              <w:fldChar w:fldCharType="separate"/>
            </w:r>
            <w:r>
              <w:rPr>
                <w:noProof/>
                <w:webHidden/>
              </w:rPr>
              <w:t>515</w:t>
            </w:r>
            <w:r>
              <w:rPr>
                <w:noProof/>
                <w:webHidden/>
              </w:rPr>
              <w:fldChar w:fldCharType="end"/>
            </w:r>
          </w:hyperlink>
        </w:p>
        <w:p w14:paraId="2F34704A" w14:textId="40E7573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5" w:history="1">
            <w:r w:rsidRPr="00895D14">
              <w:rPr>
                <w:rStyle w:val="Lienhypertexte"/>
                <w:noProof/>
              </w:rPr>
              <w:t>22.12.3e Chevrons autoporteurs préfabriqués en béton précontraint CCTB 01.04</w:t>
            </w:r>
            <w:r>
              <w:rPr>
                <w:noProof/>
                <w:webHidden/>
              </w:rPr>
              <w:tab/>
            </w:r>
            <w:r>
              <w:rPr>
                <w:noProof/>
                <w:webHidden/>
              </w:rPr>
              <w:fldChar w:fldCharType="begin"/>
            </w:r>
            <w:r>
              <w:rPr>
                <w:noProof/>
                <w:webHidden/>
              </w:rPr>
              <w:instrText xml:space="preserve"> PAGEREF _Toc112759235 \h </w:instrText>
            </w:r>
            <w:r>
              <w:rPr>
                <w:noProof/>
                <w:webHidden/>
              </w:rPr>
            </w:r>
            <w:r>
              <w:rPr>
                <w:noProof/>
                <w:webHidden/>
              </w:rPr>
              <w:fldChar w:fldCharType="separate"/>
            </w:r>
            <w:r>
              <w:rPr>
                <w:noProof/>
                <w:webHidden/>
              </w:rPr>
              <w:t>515</w:t>
            </w:r>
            <w:r>
              <w:rPr>
                <w:noProof/>
                <w:webHidden/>
              </w:rPr>
              <w:fldChar w:fldCharType="end"/>
            </w:r>
          </w:hyperlink>
        </w:p>
        <w:p w14:paraId="09C48A79" w14:textId="245102D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6" w:history="1">
            <w:r w:rsidRPr="00895D14">
              <w:rPr>
                <w:rStyle w:val="Lienhypertexte"/>
                <w:noProof/>
              </w:rPr>
              <w:t>22.12.3f Chevrons autoporteurs préfabriqués en béton cellulaire CCTB 01.04</w:t>
            </w:r>
            <w:r>
              <w:rPr>
                <w:noProof/>
                <w:webHidden/>
              </w:rPr>
              <w:tab/>
            </w:r>
            <w:r>
              <w:rPr>
                <w:noProof/>
                <w:webHidden/>
              </w:rPr>
              <w:fldChar w:fldCharType="begin"/>
            </w:r>
            <w:r>
              <w:rPr>
                <w:noProof/>
                <w:webHidden/>
              </w:rPr>
              <w:instrText xml:space="preserve"> PAGEREF _Toc112759236 \h </w:instrText>
            </w:r>
            <w:r>
              <w:rPr>
                <w:noProof/>
                <w:webHidden/>
              </w:rPr>
            </w:r>
            <w:r>
              <w:rPr>
                <w:noProof/>
                <w:webHidden/>
              </w:rPr>
              <w:fldChar w:fldCharType="separate"/>
            </w:r>
            <w:r>
              <w:rPr>
                <w:noProof/>
                <w:webHidden/>
              </w:rPr>
              <w:t>515</w:t>
            </w:r>
            <w:r>
              <w:rPr>
                <w:noProof/>
                <w:webHidden/>
              </w:rPr>
              <w:fldChar w:fldCharType="end"/>
            </w:r>
          </w:hyperlink>
        </w:p>
        <w:p w14:paraId="5400F14A" w14:textId="1820EF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7" w:history="1">
            <w:r w:rsidRPr="00895D14">
              <w:rPr>
                <w:rStyle w:val="Lienhypertexte"/>
                <w:noProof/>
              </w:rPr>
              <w:t>22.12.3g Faîtières préfabriquées en béton armé CCTB 01.04</w:t>
            </w:r>
            <w:r>
              <w:rPr>
                <w:noProof/>
                <w:webHidden/>
              </w:rPr>
              <w:tab/>
            </w:r>
            <w:r>
              <w:rPr>
                <w:noProof/>
                <w:webHidden/>
              </w:rPr>
              <w:fldChar w:fldCharType="begin"/>
            </w:r>
            <w:r>
              <w:rPr>
                <w:noProof/>
                <w:webHidden/>
              </w:rPr>
              <w:instrText xml:space="preserve"> PAGEREF _Toc112759237 \h </w:instrText>
            </w:r>
            <w:r>
              <w:rPr>
                <w:noProof/>
                <w:webHidden/>
              </w:rPr>
            </w:r>
            <w:r>
              <w:rPr>
                <w:noProof/>
                <w:webHidden/>
              </w:rPr>
              <w:fldChar w:fldCharType="separate"/>
            </w:r>
            <w:r>
              <w:rPr>
                <w:noProof/>
                <w:webHidden/>
              </w:rPr>
              <w:t>515</w:t>
            </w:r>
            <w:r>
              <w:rPr>
                <w:noProof/>
                <w:webHidden/>
              </w:rPr>
              <w:fldChar w:fldCharType="end"/>
            </w:r>
          </w:hyperlink>
        </w:p>
        <w:p w14:paraId="4335799A" w14:textId="4A86046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8" w:history="1">
            <w:r w:rsidRPr="00895D14">
              <w:rPr>
                <w:rStyle w:val="Lienhypertexte"/>
                <w:noProof/>
              </w:rPr>
              <w:t>22.12.3h Faîtières préfabriquées en béton précontraint CCTB 01.04</w:t>
            </w:r>
            <w:r>
              <w:rPr>
                <w:noProof/>
                <w:webHidden/>
              </w:rPr>
              <w:tab/>
            </w:r>
            <w:r>
              <w:rPr>
                <w:noProof/>
                <w:webHidden/>
              </w:rPr>
              <w:fldChar w:fldCharType="begin"/>
            </w:r>
            <w:r>
              <w:rPr>
                <w:noProof/>
                <w:webHidden/>
              </w:rPr>
              <w:instrText xml:space="preserve"> PAGEREF _Toc112759238 \h </w:instrText>
            </w:r>
            <w:r>
              <w:rPr>
                <w:noProof/>
                <w:webHidden/>
              </w:rPr>
            </w:r>
            <w:r>
              <w:rPr>
                <w:noProof/>
                <w:webHidden/>
              </w:rPr>
              <w:fldChar w:fldCharType="separate"/>
            </w:r>
            <w:r>
              <w:rPr>
                <w:noProof/>
                <w:webHidden/>
              </w:rPr>
              <w:t>515</w:t>
            </w:r>
            <w:r>
              <w:rPr>
                <w:noProof/>
                <w:webHidden/>
              </w:rPr>
              <w:fldChar w:fldCharType="end"/>
            </w:r>
          </w:hyperlink>
        </w:p>
        <w:p w14:paraId="7586DAFD" w14:textId="08B4C59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39" w:history="1">
            <w:r w:rsidRPr="00895D14">
              <w:rPr>
                <w:rStyle w:val="Lienhypertexte"/>
                <w:noProof/>
              </w:rPr>
              <w:t>22.12.3i Faîtières préfabriquées en béton cellulaire CCTB 01.04</w:t>
            </w:r>
            <w:r>
              <w:rPr>
                <w:noProof/>
                <w:webHidden/>
              </w:rPr>
              <w:tab/>
            </w:r>
            <w:r>
              <w:rPr>
                <w:noProof/>
                <w:webHidden/>
              </w:rPr>
              <w:fldChar w:fldCharType="begin"/>
            </w:r>
            <w:r>
              <w:rPr>
                <w:noProof/>
                <w:webHidden/>
              </w:rPr>
              <w:instrText xml:space="preserve"> PAGEREF _Toc112759239 \h </w:instrText>
            </w:r>
            <w:r>
              <w:rPr>
                <w:noProof/>
                <w:webHidden/>
              </w:rPr>
            </w:r>
            <w:r>
              <w:rPr>
                <w:noProof/>
                <w:webHidden/>
              </w:rPr>
              <w:fldChar w:fldCharType="separate"/>
            </w:r>
            <w:r>
              <w:rPr>
                <w:noProof/>
                <w:webHidden/>
              </w:rPr>
              <w:t>515</w:t>
            </w:r>
            <w:r>
              <w:rPr>
                <w:noProof/>
                <w:webHidden/>
              </w:rPr>
              <w:fldChar w:fldCharType="end"/>
            </w:r>
          </w:hyperlink>
        </w:p>
        <w:p w14:paraId="518C1824" w14:textId="2EBF1D6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0" w:history="1">
            <w:r w:rsidRPr="00895D14">
              <w:rPr>
                <w:rStyle w:val="Lienhypertexte"/>
                <w:noProof/>
              </w:rPr>
              <w:t>22.12.3j Sablières préfabriquées en béton armé CCTB 01.04</w:t>
            </w:r>
            <w:r>
              <w:rPr>
                <w:noProof/>
                <w:webHidden/>
              </w:rPr>
              <w:tab/>
            </w:r>
            <w:r>
              <w:rPr>
                <w:noProof/>
                <w:webHidden/>
              </w:rPr>
              <w:fldChar w:fldCharType="begin"/>
            </w:r>
            <w:r>
              <w:rPr>
                <w:noProof/>
                <w:webHidden/>
              </w:rPr>
              <w:instrText xml:space="preserve"> PAGEREF _Toc112759240 \h </w:instrText>
            </w:r>
            <w:r>
              <w:rPr>
                <w:noProof/>
                <w:webHidden/>
              </w:rPr>
            </w:r>
            <w:r>
              <w:rPr>
                <w:noProof/>
                <w:webHidden/>
              </w:rPr>
              <w:fldChar w:fldCharType="separate"/>
            </w:r>
            <w:r>
              <w:rPr>
                <w:noProof/>
                <w:webHidden/>
              </w:rPr>
              <w:t>515</w:t>
            </w:r>
            <w:r>
              <w:rPr>
                <w:noProof/>
                <w:webHidden/>
              </w:rPr>
              <w:fldChar w:fldCharType="end"/>
            </w:r>
          </w:hyperlink>
        </w:p>
        <w:p w14:paraId="0686FD37" w14:textId="16A68C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1" w:history="1">
            <w:r w:rsidRPr="00895D14">
              <w:rPr>
                <w:rStyle w:val="Lienhypertexte"/>
                <w:noProof/>
              </w:rPr>
              <w:t>22.12.3k Sablières préfabriquées en béton précontraint CCTB 01.04</w:t>
            </w:r>
            <w:r>
              <w:rPr>
                <w:noProof/>
                <w:webHidden/>
              </w:rPr>
              <w:tab/>
            </w:r>
            <w:r>
              <w:rPr>
                <w:noProof/>
                <w:webHidden/>
              </w:rPr>
              <w:fldChar w:fldCharType="begin"/>
            </w:r>
            <w:r>
              <w:rPr>
                <w:noProof/>
                <w:webHidden/>
              </w:rPr>
              <w:instrText xml:space="preserve"> PAGEREF _Toc112759241 \h </w:instrText>
            </w:r>
            <w:r>
              <w:rPr>
                <w:noProof/>
                <w:webHidden/>
              </w:rPr>
            </w:r>
            <w:r>
              <w:rPr>
                <w:noProof/>
                <w:webHidden/>
              </w:rPr>
              <w:fldChar w:fldCharType="separate"/>
            </w:r>
            <w:r>
              <w:rPr>
                <w:noProof/>
                <w:webHidden/>
              </w:rPr>
              <w:t>515</w:t>
            </w:r>
            <w:r>
              <w:rPr>
                <w:noProof/>
                <w:webHidden/>
              </w:rPr>
              <w:fldChar w:fldCharType="end"/>
            </w:r>
          </w:hyperlink>
        </w:p>
        <w:p w14:paraId="03ACDC2F" w14:textId="152396F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2" w:history="1">
            <w:r w:rsidRPr="00895D14">
              <w:rPr>
                <w:rStyle w:val="Lienhypertexte"/>
                <w:noProof/>
              </w:rPr>
              <w:t>22.12.3l Sablières préfabriquées en béton cellulaire CCTB 01.04</w:t>
            </w:r>
            <w:r>
              <w:rPr>
                <w:noProof/>
                <w:webHidden/>
              </w:rPr>
              <w:tab/>
            </w:r>
            <w:r>
              <w:rPr>
                <w:noProof/>
                <w:webHidden/>
              </w:rPr>
              <w:fldChar w:fldCharType="begin"/>
            </w:r>
            <w:r>
              <w:rPr>
                <w:noProof/>
                <w:webHidden/>
              </w:rPr>
              <w:instrText xml:space="preserve"> PAGEREF _Toc112759242 \h </w:instrText>
            </w:r>
            <w:r>
              <w:rPr>
                <w:noProof/>
                <w:webHidden/>
              </w:rPr>
            </w:r>
            <w:r>
              <w:rPr>
                <w:noProof/>
                <w:webHidden/>
              </w:rPr>
              <w:fldChar w:fldCharType="separate"/>
            </w:r>
            <w:r>
              <w:rPr>
                <w:noProof/>
                <w:webHidden/>
              </w:rPr>
              <w:t>515</w:t>
            </w:r>
            <w:r>
              <w:rPr>
                <w:noProof/>
                <w:webHidden/>
              </w:rPr>
              <w:fldChar w:fldCharType="end"/>
            </w:r>
          </w:hyperlink>
        </w:p>
        <w:p w14:paraId="1987A934" w14:textId="2DED840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43" w:history="1">
            <w:r w:rsidRPr="00895D14">
              <w:rPr>
                <w:rStyle w:val="Lienhypertexte"/>
                <w:noProof/>
              </w:rPr>
              <w:t>22.12.4 Eléments de charpente de toiture préfabriqués en béton architectonique CCTB 01.04</w:t>
            </w:r>
            <w:r>
              <w:rPr>
                <w:noProof/>
                <w:webHidden/>
              </w:rPr>
              <w:tab/>
            </w:r>
            <w:r>
              <w:rPr>
                <w:noProof/>
                <w:webHidden/>
              </w:rPr>
              <w:fldChar w:fldCharType="begin"/>
            </w:r>
            <w:r>
              <w:rPr>
                <w:noProof/>
                <w:webHidden/>
              </w:rPr>
              <w:instrText xml:space="preserve"> PAGEREF _Toc112759243 \h </w:instrText>
            </w:r>
            <w:r>
              <w:rPr>
                <w:noProof/>
                <w:webHidden/>
              </w:rPr>
            </w:r>
            <w:r>
              <w:rPr>
                <w:noProof/>
                <w:webHidden/>
              </w:rPr>
              <w:fldChar w:fldCharType="separate"/>
            </w:r>
            <w:r>
              <w:rPr>
                <w:noProof/>
                <w:webHidden/>
              </w:rPr>
              <w:t>515</w:t>
            </w:r>
            <w:r>
              <w:rPr>
                <w:noProof/>
                <w:webHidden/>
              </w:rPr>
              <w:fldChar w:fldCharType="end"/>
            </w:r>
          </w:hyperlink>
        </w:p>
        <w:p w14:paraId="0472F73A" w14:textId="00DCB24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4" w:history="1">
            <w:r w:rsidRPr="00895D14">
              <w:rPr>
                <w:rStyle w:val="Lienhypertexte"/>
                <w:noProof/>
              </w:rPr>
              <w:t>22.12.4a Pannes préfabriquées en béton décoratif / architectonique CCTB 01.10</w:t>
            </w:r>
            <w:r>
              <w:rPr>
                <w:noProof/>
                <w:webHidden/>
              </w:rPr>
              <w:tab/>
            </w:r>
            <w:r>
              <w:rPr>
                <w:noProof/>
                <w:webHidden/>
              </w:rPr>
              <w:fldChar w:fldCharType="begin"/>
            </w:r>
            <w:r>
              <w:rPr>
                <w:noProof/>
                <w:webHidden/>
              </w:rPr>
              <w:instrText xml:space="preserve"> PAGEREF _Toc112759244 \h </w:instrText>
            </w:r>
            <w:r>
              <w:rPr>
                <w:noProof/>
                <w:webHidden/>
              </w:rPr>
            </w:r>
            <w:r>
              <w:rPr>
                <w:noProof/>
                <w:webHidden/>
              </w:rPr>
              <w:fldChar w:fldCharType="separate"/>
            </w:r>
            <w:r>
              <w:rPr>
                <w:noProof/>
                <w:webHidden/>
              </w:rPr>
              <w:t>515</w:t>
            </w:r>
            <w:r>
              <w:rPr>
                <w:noProof/>
                <w:webHidden/>
              </w:rPr>
              <w:fldChar w:fldCharType="end"/>
            </w:r>
          </w:hyperlink>
        </w:p>
        <w:p w14:paraId="49831C8C" w14:textId="0839A69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5" w:history="1">
            <w:r w:rsidRPr="00895D14">
              <w:rPr>
                <w:rStyle w:val="Lienhypertexte"/>
                <w:noProof/>
              </w:rPr>
              <w:t>22.12.4b Chevrons autoporteurs préfabriqués en béton décoratif / architectonique CCTB 01.10</w:t>
            </w:r>
            <w:r>
              <w:rPr>
                <w:noProof/>
                <w:webHidden/>
              </w:rPr>
              <w:tab/>
            </w:r>
            <w:r>
              <w:rPr>
                <w:noProof/>
                <w:webHidden/>
              </w:rPr>
              <w:fldChar w:fldCharType="begin"/>
            </w:r>
            <w:r>
              <w:rPr>
                <w:noProof/>
                <w:webHidden/>
              </w:rPr>
              <w:instrText xml:space="preserve"> PAGEREF _Toc112759245 \h </w:instrText>
            </w:r>
            <w:r>
              <w:rPr>
                <w:noProof/>
                <w:webHidden/>
              </w:rPr>
            </w:r>
            <w:r>
              <w:rPr>
                <w:noProof/>
                <w:webHidden/>
              </w:rPr>
              <w:fldChar w:fldCharType="separate"/>
            </w:r>
            <w:r>
              <w:rPr>
                <w:noProof/>
                <w:webHidden/>
              </w:rPr>
              <w:t>516</w:t>
            </w:r>
            <w:r>
              <w:rPr>
                <w:noProof/>
                <w:webHidden/>
              </w:rPr>
              <w:fldChar w:fldCharType="end"/>
            </w:r>
          </w:hyperlink>
        </w:p>
        <w:p w14:paraId="45EB14B4" w14:textId="55D46A6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6" w:history="1">
            <w:r w:rsidRPr="00895D14">
              <w:rPr>
                <w:rStyle w:val="Lienhypertexte"/>
                <w:noProof/>
              </w:rPr>
              <w:t>22.12.4c Faîtières préfabriquées en béton décoratif / architectonique CCTB 01.10</w:t>
            </w:r>
            <w:r>
              <w:rPr>
                <w:noProof/>
                <w:webHidden/>
              </w:rPr>
              <w:tab/>
            </w:r>
            <w:r>
              <w:rPr>
                <w:noProof/>
                <w:webHidden/>
              </w:rPr>
              <w:fldChar w:fldCharType="begin"/>
            </w:r>
            <w:r>
              <w:rPr>
                <w:noProof/>
                <w:webHidden/>
              </w:rPr>
              <w:instrText xml:space="preserve"> PAGEREF _Toc112759246 \h </w:instrText>
            </w:r>
            <w:r>
              <w:rPr>
                <w:noProof/>
                <w:webHidden/>
              </w:rPr>
            </w:r>
            <w:r>
              <w:rPr>
                <w:noProof/>
                <w:webHidden/>
              </w:rPr>
              <w:fldChar w:fldCharType="separate"/>
            </w:r>
            <w:r>
              <w:rPr>
                <w:noProof/>
                <w:webHidden/>
              </w:rPr>
              <w:t>518</w:t>
            </w:r>
            <w:r>
              <w:rPr>
                <w:noProof/>
                <w:webHidden/>
              </w:rPr>
              <w:fldChar w:fldCharType="end"/>
            </w:r>
          </w:hyperlink>
        </w:p>
        <w:p w14:paraId="6686222B" w14:textId="537DF9C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7" w:history="1">
            <w:r w:rsidRPr="00895D14">
              <w:rPr>
                <w:rStyle w:val="Lienhypertexte"/>
                <w:noProof/>
              </w:rPr>
              <w:t>22.12.4d Sablières préfabriquées en béton décoratif / architectonique CCTB 01.10</w:t>
            </w:r>
            <w:r>
              <w:rPr>
                <w:noProof/>
                <w:webHidden/>
              </w:rPr>
              <w:tab/>
            </w:r>
            <w:r>
              <w:rPr>
                <w:noProof/>
                <w:webHidden/>
              </w:rPr>
              <w:fldChar w:fldCharType="begin"/>
            </w:r>
            <w:r>
              <w:rPr>
                <w:noProof/>
                <w:webHidden/>
              </w:rPr>
              <w:instrText xml:space="preserve"> PAGEREF _Toc112759247 \h </w:instrText>
            </w:r>
            <w:r>
              <w:rPr>
                <w:noProof/>
                <w:webHidden/>
              </w:rPr>
            </w:r>
            <w:r>
              <w:rPr>
                <w:noProof/>
                <w:webHidden/>
              </w:rPr>
              <w:fldChar w:fldCharType="separate"/>
            </w:r>
            <w:r>
              <w:rPr>
                <w:noProof/>
                <w:webHidden/>
              </w:rPr>
              <w:t>519</w:t>
            </w:r>
            <w:r>
              <w:rPr>
                <w:noProof/>
                <w:webHidden/>
              </w:rPr>
              <w:fldChar w:fldCharType="end"/>
            </w:r>
          </w:hyperlink>
        </w:p>
        <w:p w14:paraId="42D9B139" w14:textId="0F52A96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48" w:history="1">
            <w:r w:rsidRPr="00895D14">
              <w:rPr>
                <w:rStyle w:val="Lienhypertexte"/>
                <w:noProof/>
              </w:rPr>
              <w:t>22.12.5 Eléments de charpente de toiture mixtes acier-béton CCTB 01.04</w:t>
            </w:r>
            <w:r>
              <w:rPr>
                <w:noProof/>
                <w:webHidden/>
              </w:rPr>
              <w:tab/>
            </w:r>
            <w:r>
              <w:rPr>
                <w:noProof/>
                <w:webHidden/>
              </w:rPr>
              <w:fldChar w:fldCharType="begin"/>
            </w:r>
            <w:r>
              <w:rPr>
                <w:noProof/>
                <w:webHidden/>
              </w:rPr>
              <w:instrText xml:space="preserve"> PAGEREF _Toc112759248 \h </w:instrText>
            </w:r>
            <w:r>
              <w:rPr>
                <w:noProof/>
                <w:webHidden/>
              </w:rPr>
            </w:r>
            <w:r>
              <w:rPr>
                <w:noProof/>
                <w:webHidden/>
              </w:rPr>
              <w:fldChar w:fldCharType="separate"/>
            </w:r>
            <w:r>
              <w:rPr>
                <w:noProof/>
                <w:webHidden/>
              </w:rPr>
              <w:t>520</w:t>
            </w:r>
            <w:r>
              <w:rPr>
                <w:noProof/>
                <w:webHidden/>
              </w:rPr>
              <w:fldChar w:fldCharType="end"/>
            </w:r>
          </w:hyperlink>
        </w:p>
        <w:p w14:paraId="3470BD3C" w14:textId="4D87706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49" w:history="1">
            <w:r w:rsidRPr="00895D14">
              <w:rPr>
                <w:rStyle w:val="Lienhypertexte"/>
                <w:noProof/>
              </w:rPr>
              <w:t>22.12.5a Pannes mixtes acier-béton CCTB 01.04</w:t>
            </w:r>
            <w:r>
              <w:rPr>
                <w:noProof/>
                <w:webHidden/>
              </w:rPr>
              <w:tab/>
            </w:r>
            <w:r>
              <w:rPr>
                <w:noProof/>
                <w:webHidden/>
              </w:rPr>
              <w:fldChar w:fldCharType="begin"/>
            </w:r>
            <w:r>
              <w:rPr>
                <w:noProof/>
                <w:webHidden/>
              </w:rPr>
              <w:instrText xml:space="preserve"> PAGEREF _Toc112759249 \h </w:instrText>
            </w:r>
            <w:r>
              <w:rPr>
                <w:noProof/>
                <w:webHidden/>
              </w:rPr>
            </w:r>
            <w:r>
              <w:rPr>
                <w:noProof/>
                <w:webHidden/>
              </w:rPr>
              <w:fldChar w:fldCharType="separate"/>
            </w:r>
            <w:r>
              <w:rPr>
                <w:noProof/>
                <w:webHidden/>
              </w:rPr>
              <w:t>520</w:t>
            </w:r>
            <w:r>
              <w:rPr>
                <w:noProof/>
                <w:webHidden/>
              </w:rPr>
              <w:fldChar w:fldCharType="end"/>
            </w:r>
          </w:hyperlink>
        </w:p>
        <w:p w14:paraId="6418855B" w14:textId="4170DF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0" w:history="1">
            <w:r w:rsidRPr="00895D14">
              <w:rPr>
                <w:rStyle w:val="Lienhypertexte"/>
                <w:noProof/>
              </w:rPr>
              <w:t>22.12.5b Chevrons autoporteurs mixtes acier-béton CCTB 01.04</w:t>
            </w:r>
            <w:r>
              <w:rPr>
                <w:noProof/>
                <w:webHidden/>
              </w:rPr>
              <w:tab/>
            </w:r>
            <w:r>
              <w:rPr>
                <w:noProof/>
                <w:webHidden/>
              </w:rPr>
              <w:fldChar w:fldCharType="begin"/>
            </w:r>
            <w:r>
              <w:rPr>
                <w:noProof/>
                <w:webHidden/>
              </w:rPr>
              <w:instrText xml:space="preserve"> PAGEREF _Toc112759250 \h </w:instrText>
            </w:r>
            <w:r>
              <w:rPr>
                <w:noProof/>
                <w:webHidden/>
              </w:rPr>
            </w:r>
            <w:r>
              <w:rPr>
                <w:noProof/>
                <w:webHidden/>
              </w:rPr>
              <w:fldChar w:fldCharType="separate"/>
            </w:r>
            <w:r>
              <w:rPr>
                <w:noProof/>
                <w:webHidden/>
              </w:rPr>
              <w:t>520</w:t>
            </w:r>
            <w:r>
              <w:rPr>
                <w:noProof/>
                <w:webHidden/>
              </w:rPr>
              <w:fldChar w:fldCharType="end"/>
            </w:r>
          </w:hyperlink>
        </w:p>
        <w:p w14:paraId="1BC0D6BE" w14:textId="566A7D2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1" w:history="1">
            <w:r w:rsidRPr="00895D14">
              <w:rPr>
                <w:rStyle w:val="Lienhypertexte"/>
                <w:noProof/>
              </w:rPr>
              <w:t>22.12.5c Faîtières mixtes acier-béton CCTB 01.04</w:t>
            </w:r>
            <w:r>
              <w:rPr>
                <w:noProof/>
                <w:webHidden/>
              </w:rPr>
              <w:tab/>
            </w:r>
            <w:r>
              <w:rPr>
                <w:noProof/>
                <w:webHidden/>
              </w:rPr>
              <w:fldChar w:fldCharType="begin"/>
            </w:r>
            <w:r>
              <w:rPr>
                <w:noProof/>
                <w:webHidden/>
              </w:rPr>
              <w:instrText xml:space="preserve"> PAGEREF _Toc112759251 \h </w:instrText>
            </w:r>
            <w:r>
              <w:rPr>
                <w:noProof/>
                <w:webHidden/>
              </w:rPr>
            </w:r>
            <w:r>
              <w:rPr>
                <w:noProof/>
                <w:webHidden/>
              </w:rPr>
              <w:fldChar w:fldCharType="separate"/>
            </w:r>
            <w:r>
              <w:rPr>
                <w:noProof/>
                <w:webHidden/>
              </w:rPr>
              <w:t>520</w:t>
            </w:r>
            <w:r>
              <w:rPr>
                <w:noProof/>
                <w:webHidden/>
              </w:rPr>
              <w:fldChar w:fldCharType="end"/>
            </w:r>
          </w:hyperlink>
        </w:p>
        <w:p w14:paraId="4FFAF2F7" w14:textId="3A813A7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2" w:history="1">
            <w:r w:rsidRPr="00895D14">
              <w:rPr>
                <w:rStyle w:val="Lienhypertexte"/>
                <w:noProof/>
              </w:rPr>
              <w:t>22.12.5d Sablières mixtes acier-béton CCTB 01.04</w:t>
            </w:r>
            <w:r>
              <w:rPr>
                <w:noProof/>
                <w:webHidden/>
              </w:rPr>
              <w:tab/>
            </w:r>
            <w:r>
              <w:rPr>
                <w:noProof/>
                <w:webHidden/>
              </w:rPr>
              <w:fldChar w:fldCharType="begin"/>
            </w:r>
            <w:r>
              <w:rPr>
                <w:noProof/>
                <w:webHidden/>
              </w:rPr>
              <w:instrText xml:space="preserve"> PAGEREF _Toc112759252 \h </w:instrText>
            </w:r>
            <w:r>
              <w:rPr>
                <w:noProof/>
                <w:webHidden/>
              </w:rPr>
            </w:r>
            <w:r>
              <w:rPr>
                <w:noProof/>
                <w:webHidden/>
              </w:rPr>
              <w:fldChar w:fldCharType="separate"/>
            </w:r>
            <w:r>
              <w:rPr>
                <w:noProof/>
                <w:webHidden/>
              </w:rPr>
              <w:t>520</w:t>
            </w:r>
            <w:r>
              <w:rPr>
                <w:noProof/>
                <w:webHidden/>
              </w:rPr>
              <w:fldChar w:fldCharType="end"/>
            </w:r>
          </w:hyperlink>
        </w:p>
        <w:p w14:paraId="6947D38E" w14:textId="079C12A5"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253" w:history="1">
            <w:r w:rsidRPr="00895D14">
              <w:rPr>
                <w:rStyle w:val="Lienhypertexte"/>
                <w:noProof/>
              </w:rPr>
              <w:t>22.13 Linteaux en béton CCTB 01.10</w:t>
            </w:r>
            <w:r>
              <w:rPr>
                <w:noProof/>
                <w:webHidden/>
              </w:rPr>
              <w:tab/>
            </w:r>
            <w:r>
              <w:rPr>
                <w:noProof/>
                <w:webHidden/>
              </w:rPr>
              <w:fldChar w:fldCharType="begin"/>
            </w:r>
            <w:r>
              <w:rPr>
                <w:noProof/>
                <w:webHidden/>
              </w:rPr>
              <w:instrText xml:space="preserve"> PAGEREF _Toc112759253 \h </w:instrText>
            </w:r>
            <w:r>
              <w:rPr>
                <w:noProof/>
                <w:webHidden/>
              </w:rPr>
            </w:r>
            <w:r>
              <w:rPr>
                <w:noProof/>
                <w:webHidden/>
              </w:rPr>
              <w:fldChar w:fldCharType="separate"/>
            </w:r>
            <w:r>
              <w:rPr>
                <w:noProof/>
                <w:webHidden/>
              </w:rPr>
              <w:t>520</w:t>
            </w:r>
            <w:r>
              <w:rPr>
                <w:noProof/>
                <w:webHidden/>
              </w:rPr>
              <w:fldChar w:fldCharType="end"/>
            </w:r>
          </w:hyperlink>
        </w:p>
        <w:p w14:paraId="038BE906" w14:textId="64E28E2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54" w:history="1">
            <w:r w:rsidRPr="00895D14">
              <w:rPr>
                <w:rStyle w:val="Lienhypertexte"/>
                <w:noProof/>
              </w:rPr>
              <w:t>22.13.1 Linteaux en béton CCTB 01.04</w:t>
            </w:r>
            <w:r>
              <w:rPr>
                <w:noProof/>
                <w:webHidden/>
              </w:rPr>
              <w:tab/>
            </w:r>
            <w:r>
              <w:rPr>
                <w:noProof/>
                <w:webHidden/>
              </w:rPr>
              <w:fldChar w:fldCharType="begin"/>
            </w:r>
            <w:r>
              <w:rPr>
                <w:noProof/>
                <w:webHidden/>
              </w:rPr>
              <w:instrText xml:space="preserve"> PAGEREF _Toc112759254 \h </w:instrText>
            </w:r>
            <w:r>
              <w:rPr>
                <w:noProof/>
                <w:webHidden/>
              </w:rPr>
            </w:r>
            <w:r>
              <w:rPr>
                <w:noProof/>
                <w:webHidden/>
              </w:rPr>
              <w:fldChar w:fldCharType="separate"/>
            </w:r>
            <w:r>
              <w:rPr>
                <w:noProof/>
                <w:webHidden/>
              </w:rPr>
              <w:t>520</w:t>
            </w:r>
            <w:r>
              <w:rPr>
                <w:noProof/>
                <w:webHidden/>
              </w:rPr>
              <w:fldChar w:fldCharType="end"/>
            </w:r>
          </w:hyperlink>
        </w:p>
        <w:p w14:paraId="29773704" w14:textId="6D53B4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5" w:history="1">
            <w:r w:rsidRPr="00895D14">
              <w:rPr>
                <w:rStyle w:val="Lienhypertexte"/>
                <w:noProof/>
              </w:rPr>
              <w:t>22.13.1a Linteaux en béton coulé en place CCTB 01.10</w:t>
            </w:r>
            <w:r>
              <w:rPr>
                <w:noProof/>
                <w:webHidden/>
              </w:rPr>
              <w:tab/>
            </w:r>
            <w:r>
              <w:rPr>
                <w:noProof/>
                <w:webHidden/>
              </w:rPr>
              <w:fldChar w:fldCharType="begin"/>
            </w:r>
            <w:r>
              <w:rPr>
                <w:noProof/>
                <w:webHidden/>
              </w:rPr>
              <w:instrText xml:space="preserve"> PAGEREF _Toc112759255 \h </w:instrText>
            </w:r>
            <w:r>
              <w:rPr>
                <w:noProof/>
                <w:webHidden/>
              </w:rPr>
            </w:r>
            <w:r>
              <w:rPr>
                <w:noProof/>
                <w:webHidden/>
              </w:rPr>
              <w:fldChar w:fldCharType="separate"/>
            </w:r>
            <w:r>
              <w:rPr>
                <w:noProof/>
                <w:webHidden/>
              </w:rPr>
              <w:t>520</w:t>
            </w:r>
            <w:r>
              <w:rPr>
                <w:noProof/>
                <w:webHidden/>
              </w:rPr>
              <w:fldChar w:fldCharType="end"/>
            </w:r>
          </w:hyperlink>
        </w:p>
        <w:p w14:paraId="5D8651E5" w14:textId="0C55D6E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6" w:history="1">
            <w:r w:rsidRPr="00895D14">
              <w:rPr>
                <w:rStyle w:val="Lienhypertexte"/>
                <w:noProof/>
              </w:rPr>
              <w:t>22.13.1b Linteaux en béton apparent (esthétique) coulé en place CCTB 01.10</w:t>
            </w:r>
            <w:r>
              <w:rPr>
                <w:noProof/>
                <w:webHidden/>
              </w:rPr>
              <w:tab/>
            </w:r>
            <w:r>
              <w:rPr>
                <w:noProof/>
                <w:webHidden/>
              </w:rPr>
              <w:fldChar w:fldCharType="begin"/>
            </w:r>
            <w:r>
              <w:rPr>
                <w:noProof/>
                <w:webHidden/>
              </w:rPr>
              <w:instrText xml:space="preserve"> PAGEREF _Toc112759256 \h </w:instrText>
            </w:r>
            <w:r>
              <w:rPr>
                <w:noProof/>
                <w:webHidden/>
              </w:rPr>
            </w:r>
            <w:r>
              <w:rPr>
                <w:noProof/>
                <w:webHidden/>
              </w:rPr>
              <w:fldChar w:fldCharType="separate"/>
            </w:r>
            <w:r>
              <w:rPr>
                <w:noProof/>
                <w:webHidden/>
              </w:rPr>
              <w:t>521</w:t>
            </w:r>
            <w:r>
              <w:rPr>
                <w:noProof/>
                <w:webHidden/>
              </w:rPr>
              <w:fldChar w:fldCharType="end"/>
            </w:r>
          </w:hyperlink>
        </w:p>
        <w:p w14:paraId="050095F0" w14:textId="7B5FB2D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7" w:history="1">
            <w:r w:rsidRPr="00895D14">
              <w:rPr>
                <w:rStyle w:val="Lienhypertexte"/>
                <w:noProof/>
              </w:rPr>
              <w:t>22.13.1c Linteaux préfabriqués en béton armé CCTB 01.10</w:t>
            </w:r>
            <w:r>
              <w:rPr>
                <w:noProof/>
                <w:webHidden/>
              </w:rPr>
              <w:tab/>
            </w:r>
            <w:r>
              <w:rPr>
                <w:noProof/>
                <w:webHidden/>
              </w:rPr>
              <w:fldChar w:fldCharType="begin"/>
            </w:r>
            <w:r>
              <w:rPr>
                <w:noProof/>
                <w:webHidden/>
              </w:rPr>
              <w:instrText xml:space="preserve"> PAGEREF _Toc112759257 \h </w:instrText>
            </w:r>
            <w:r>
              <w:rPr>
                <w:noProof/>
                <w:webHidden/>
              </w:rPr>
            </w:r>
            <w:r>
              <w:rPr>
                <w:noProof/>
                <w:webHidden/>
              </w:rPr>
              <w:fldChar w:fldCharType="separate"/>
            </w:r>
            <w:r>
              <w:rPr>
                <w:noProof/>
                <w:webHidden/>
              </w:rPr>
              <w:t>521</w:t>
            </w:r>
            <w:r>
              <w:rPr>
                <w:noProof/>
                <w:webHidden/>
              </w:rPr>
              <w:fldChar w:fldCharType="end"/>
            </w:r>
          </w:hyperlink>
        </w:p>
        <w:p w14:paraId="0284C034" w14:textId="105C16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8" w:history="1">
            <w:r w:rsidRPr="00895D14">
              <w:rPr>
                <w:rStyle w:val="Lienhypertexte"/>
                <w:noProof/>
              </w:rPr>
              <w:t>22.13.1d Linteaux préfabriqués en béton précontraint CCTB 01.10</w:t>
            </w:r>
            <w:r>
              <w:rPr>
                <w:noProof/>
                <w:webHidden/>
              </w:rPr>
              <w:tab/>
            </w:r>
            <w:r>
              <w:rPr>
                <w:noProof/>
                <w:webHidden/>
              </w:rPr>
              <w:fldChar w:fldCharType="begin"/>
            </w:r>
            <w:r>
              <w:rPr>
                <w:noProof/>
                <w:webHidden/>
              </w:rPr>
              <w:instrText xml:space="preserve"> PAGEREF _Toc112759258 \h </w:instrText>
            </w:r>
            <w:r>
              <w:rPr>
                <w:noProof/>
                <w:webHidden/>
              </w:rPr>
            </w:r>
            <w:r>
              <w:rPr>
                <w:noProof/>
                <w:webHidden/>
              </w:rPr>
              <w:fldChar w:fldCharType="separate"/>
            </w:r>
            <w:r>
              <w:rPr>
                <w:noProof/>
                <w:webHidden/>
              </w:rPr>
              <w:t>523</w:t>
            </w:r>
            <w:r>
              <w:rPr>
                <w:noProof/>
                <w:webHidden/>
              </w:rPr>
              <w:fldChar w:fldCharType="end"/>
            </w:r>
          </w:hyperlink>
        </w:p>
        <w:p w14:paraId="39CE3E38" w14:textId="019186F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59" w:history="1">
            <w:r w:rsidRPr="00895D14">
              <w:rPr>
                <w:rStyle w:val="Lienhypertexte"/>
                <w:noProof/>
              </w:rPr>
              <w:t>22.13.1e Linteaux préfabriqués en béton décoratif / architectonique CCTB 01.10</w:t>
            </w:r>
            <w:r>
              <w:rPr>
                <w:noProof/>
                <w:webHidden/>
              </w:rPr>
              <w:tab/>
            </w:r>
            <w:r>
              <w:rPr>
                <w:noProof/>
                <w:webHidden/>
              </w:rPr>
              <w:fldChar w:fldCharType="begin"/>
            </w:r>
            <w:r>
              <w:rPr>
                <w:noProof/>
                <w:webHidden/>
              </w:rPr>
              <w:instrText xml:space="preserve"> PAGEREF _Toc112759259 \h </w:instrText>
            </w:r>
            <w:r>
              <w:rPr>
                <w:noProof/>
                <w:webHidden/>
              </w:rPr>
            </w:r>
            <w:r>
              <w:rPr>
                <w:noProof/>
                <w:webHidden/>
              </w:rPr>
              <w:fldChar w:fldCharType="separate"/>
            </w:r>
            <w:r>
              <w:rPr>
                <w:noProof/>
                <w:webHidden/>
              </w:rPr>
              <w:t>525</w:t>
            </w:r>
            <w:r>
              <w:rPr>
                <w:noProof/>
                <w:webHidden/>
              </w:rPr>
              <w:fldChar w:fldCharType="end"/>
            </w:r>
          </w:hyperlink>
        </w:p>
        <w:p w14:paraId="3835AE15" w14:textId="5B6D62D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0" w:history="1">
            <w:r w:rsidRPr="00895D14">
              <w:rPr>
                <w:rStyle w:val="Lienhypertexte"/>
                <w:noProof/>
              </w:rPr>
              <w:t>22.13.1f Linteaux préfabriqués en béton cellulaire armé CCTB 01.02</w:t>
            </w:r>
            <w:r>
              <w:rPr>
                <w:noProof/>
                <w:webHidden/>
              </w:rPr>
              <w:tab/>
            </w:r>
            <w:r>
              <w:rPr>
                <w:noProof/>
                <w:webHidden/>
              </w:rPr>
              <w:fldChar w:fldCharType="begin"/>
            </w:r>
            <w:r>
              <w:rPr>
                <w:noProof/>
                <w:webHidden/>
              </w:rPr>
              <w:instrText xml:space="preserve"> PAGEREF _Toc112759260 \h </w:instrText>
            </w:r>
            <w:r>
              <w:rPr>
                <w:noProof/>
                <w:webHidden/>
              </w:rPr>
            </w:r>
            <w:r>
              <w:rPr>
                <w:noProof/>
                <w:webHidden/>
              </w:rPr>
              <w:fldChar w:fldCharType="separate"/>
            </w:r>
            <w:r>
              <w:rPr>
                <w:noProof/>
                <w:webHidden/>
              </w:rPr>
              <w:t>526</w:t>
            </w:r>
            <w:r>
              <w:rPr>
                <w:noProof/>
                <w:webHidden/>
              </w:rPr>
              <w:fldChar w:fldCharType="end"/>
            </w:r>
          </w:hyperlink>
        </w:p>
        <w:p w14:paraId="7E642DE6" w14:textId="132BFB7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61" w:history="1">
            <w:r w:rsidRPr="00895D14">
              <w:rPr>
                <w:rStyle w:val="Lienhypertexte"/>
                <w:noProof/>
              </w:rPr>
              <w:t>22.13.2 Linteaux composites (prélinteaux plats + rehausses collaborantes) CCTB 01.10</w:t>
            </w:r>
            <w:r>
              <w:rPr>
                <w:noProof/>
                <w:webHidden/>
              </w:rPr>
              <w:tab/>
            </w:r>
            <w:r>
              <w:rPr>
                <w:noProof/>
                <w:webHidden/>
              </w:rPr>
              <w:fldChar w:fldCharType="begin"/>
            </w:r>
            <w:r>
              <w:rPr>
                <w:noProof/>
                <w:webHidden/>
              </w:rPr>
              <w:instrText xml:space="preserve"> PAGEREF _Toc112759261 \h </w:instrText>
            </w:r>
            <w:r>
              <w:rPr>
                <w:noProof/>
                <w:webHidden/>
              </w:rPr>
            </w:r>
            <w:r>
              <w:rPr>
                <w:noProof/>
                <w:webHidden/>
              </w:rPr>
              <w:fldChar w:fldCharType="separate"/>
            </w:r>
            <w:r>
              <w:rPr>
                <w:noProof/>
                <w:webHidden/>
              </w:rPr>
              <w:t>526</w:t>
            </w:r>
            <w:r>
              <w:rPr>
                <w:noProof/>
                <w:webHidden/>
              </w:rPr>
              <w:fldChar w:fldCharType="end"/>
            </w:r>
          </w:hyperlink>
        </w:p>
        <w:p w14:paraId="6441BB53" w14:textId="52C739A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2" w:history="1">
            <w:r w:rsidRPr="00895D14">
              <w:rPr>
                <w:rStyle w:val="Lienhypertexte"/>
                <w:noProof/>
              </w:rPr>
              <w:t>22.13.2a Prélinteaux plats préfabriqués en béton + rehausses collaborantes en maçonnerie CCTB 01.10</w:t>
            </w:r>
            <w:r>
              <w:rPr>
                <w:noProof/>
                <w:webHidden/>
              </w:rPr>
              <w:tab/>
            </w:r>
            <w:r>
              <w:rPr>
                <w:noProof/>
                <w:webHidden/>
              </w:rPr>
              <w:fldChar w:fldCharType="begin"/>
            </w:r>
            <w:r>
              <w:rPr>
                <w:noProof/>
                <w:webHidden/>
              </w:rPr>
              <w:instrText xml:space="preserve"> PAGEREF _Toc112759262 \h </w:instrText>
            </w:r>
            <w:r>
              <w:rPr>
                <w:noProof/>
                <w:webHidden/>
              </w:rPr>
            </w:r>
            <w:r>
              <w:rPr>
                <w:noProof/>
                <w:webHidden/>
              </w:rPr>
              <w:fldChar w:fldCharType="separate"/>
            </w:r>
            <w:r>
              <w:rPr>
                <w:noProof/>
                <w:webHidden/>
              </w:rPr>
              <w:t>527</w:t>
            </w:r>
            <w:r>
              <w:rPr>
                <w:noProof/>
                <w:webHidden/>
              </w:rPr>
              <w:fldChar w:fldCharType="end"/>
            </w:r>
          </w:hyperlink>
        </w:p>
        <w:p w14:paraId="48BC5936" w14:textId="6AE8B5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3" w:history="1">
            <w:r w:rsidRPr="00895D14">
              <w:rPr>
                <w:rStyle w:val="Lienhypertexte"/>
                <w:noProof/>
              </w:rPr>
              <w:t>22.13.2b Prélinteaux plats préfabriqués en béton + rehausses collaborantes en béton coulé en place CCTB 01.10</w:t>
            </w:r>
            <w:r>
              <w:rPr>
                <w:noProof/>
                <w:webHidden/>
              </w:rPr>
              <w:tab/>
            </w:r>
            <w:r>
              <w:rPr>
                <w:noProof/>
                <w:webHidden/>
              </w:rPr>
              <w:fldChar w:fldCharType="begin"/>
            </w:r>
            <w:r>
              <w:rPr>
                <w:noProof/>
                <w:webHidden/>
              </w:rPr>
              <w:instrText xml:space="preserve"> PAGEREF _Toc112759263 \h </w:instrText>
            </w:r>
            <w:r>
              <w:rPr>
                <w:noProof/>
                <w:webHidden/>
              </w:rPr>
            </w:r>
            <w:r>
              <w:rPr>
                <w:noProof/>
                <w:webHidden/>
              </w:rPr>
              <w:fldChar w:fldCharType="separate"/>
            </w:r>
            <w:r>
              <w:rPr>
                <w:noProof/>
                <w:webHidden/>
              </w:rPr>
              <w:t>528</w:t>
            </w:r>
            <w:r>
              <w:rPr>
                <w:noProof/>
                <w:webHidden/>
              </w:rPr>
              <w:fldChar w:fldCharType="end"/>
            </w:r>
          </w:hyperlink>
        </w:p>
        <w:p w14:paraId="7CB74255" w14:textId="161CF3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4" w:history="1">
            <w:r w:rsidRPr="00895D14">
              <w:rPr>
                <w:rStyle w:val="Lienhypertexte"/>
                <w:noProof/>
              </w:rPr>
              <w:t>22.13.2c Prélinteaux plats en béton précontraint + rehausses collaborantes en maçonnerie CCTB 01.10</w:t>
            </w:r>
            <w:r>
              <w:rPr>
                <w:noProof/>
                <w:webHidden/>
              </w:rPr>
              <w:tab/>
            </w:r>
            <w:r>
              <w:rPr>
                <w:noProof/>
                <w:webHidden/>
              </w:rPr>
              <w:fldChar w:fldCharType="begin"/>
            </w:r>
            <w:r>
              <w:rPr>
                <w:noProof/>
                <w:webHidden/>
              </w:rPr>
              <w:instrText xml:space="preserve"> PAGEREF _Toc112759264 \h </w:instrText>
            </w:r>
            <w:r>
              <w:rPr>
                <w:noProof/>
                <w:webHidden/>
              </w:rPr>
            </w:r>
            <w:r>
              <w:rPr>
                <w:noProof/>
                <w:webHidden/>
              </w:rPr>
              <w:fldChar w:fldCharType="separate"/>
            </w:r>
            <w:r>
              <w:rPr>
                <w:noProof/>
                <w:webHidden/>
              </w:rPr>
              <w:t>528</w:t>
            </w:r>
            <w:r>
              <w:rPr>
                <w:noProof/>
                <w:webHidden/>
              </w:rPr>
              <w:fldChar w:fldCharType="end"/>
            </w:r>
          </w:hyperlink>
        </w:p>
        <w:p w14:paraId="1D78AF4B" w14:textId="69EDCA1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5" w:history="1">
            <w:r w:rsidRPr="00895D14">
              <w:rPr>
                <w:rStyle w:val="Lienhypertexte"/>
                <w:noProof/>
              </w:rPr>
              <w:t>22.13.2d Prélinteaux plats en béton précontraint enrobé de terre cuite + rehausses collaborantes en maçonnerie CCTB 01.10</w:t>
            </w:r>
            <w:r>
              <w:rPr>
                <w:noProof/>
                <w:webHidden/>
              </w:rPr>
              <w:tab/>
            </w:r>
            <w:r>
              <w:rPr>
                <w:noProof/>
                <w:webHidden/>
              </w:rPr>
              <w:fldChar w:fldCharType="begin"/>
            </w:r>
            <w:r>
              <w:rPr>
                <w:noProof/>
                <w:webHidden/>
              </w:rPr>
              <w:instrText xml:space="preserve"> PAGEREF _Toc112759265 \h </w:instrText>
            </w:r>
            <w:r>
              <w:rPr>
                <w:noProof/>
                <w:webHidden/>
              </w:rPr>
            </w:r>
            <w:r>
              <w:rPr>
                <w:noProof/>
                <w:webHidden/>
              </w:rPr>
              <w:fldChar w:fldCharType="separate"/>
            </w:r>
            <w:r>
              <w:rPr>
                <w:noProof/>
                <w:webHidden/>
              </w:rPr>
              <w:t>528</w:t>
            </w:r>
            <w:r>
              <w:rPr>
                <w:noProof/>
                <w:webHidden/>
              </w:rPr>
              <w:fldChar w:fldCharType="end"/>
            </w:r>
          </w:hyperlink>
        </w:p>
        <w:p w14:paraId="39E97FD4" w14:textId="550197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6" w:history="1">
            <w:r w:rsidRPr="00895D14">
              <w:rPr>
                <w:rStyle w:val="Lienhypertexte"/>
                <w:noProof/>
              </w:rPr>
              <w:t>22.13.2e Prélinteaux plats en béton précontraint enrobé de terre cuite + rehausses collaborantes en béton coulé en place CCTB 01.10</w:t>
            </w:r>
            <w:r>
              <w:rPr>
                <w:noProof/>
                <w:webHidden/>
              </w:rPr>
              <w:tab/>
            </w:r>
            <w:r>
              <w:rPr>
                <w:noProof/>
                <w:webHidden/>
              </w:rPr>
              <w:fldChar w:fldCharType="begin"/>
            </w:r>
            <w:r>
              <w:rPr>
                <w:noProof/>
                <w:webHidden/>
              </w:rPr>
              <w:instrText xml:space="preserve"> PAGEREF _Toc112759266 \h </w:instrText>
            </w:r>
            <w:r>
              <w:rPr>
                <w:noProof/>
                <w:webHidden/>
              </w:rPr>
            </w:r>
            <w:r>
              <w:rPr>
                <w:noProof/>
                <w:webHidden/>
              </w:rPr>
              <w:fldChar w:fldCharType="separate"/>
            </w:r>
            <w:r>
              <w:rPr>
                <w:noProof/>
                <w:webHidden/>
              </w:rPr>
              <w:t>528</w:t>
            </w:r>
            <w:r>
              <w:rPr>
                <w:noProof/>
                <w:webHidden/>
              </w:rPr>
              <w:fldChar w:fldCharType="end"/>
            </w:r>
          </w:hyperlink>
        </w:p>
        <w:p w14:paraId="4DD9A89A" w14:textId="0750FBF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7" w:history="1">
            <w:r w:rsidRPr="00895D14">
              <w:rPr>
                <w:rStyle w:val="Lienhypertexte"/>
                <w:noProof/>
              </w:rPr>
              <w:t>22.13.2f Prélinteaux plats en silico-calcaire et béton + rehausses collaborantes en maçonnerie CCTB 01.10</w:t>
            </w:r>
            <w:r>
              <w:rPr>
                <w:noProof/>
                <w:webHidden/>
              </w:rPr>
              <w:tab/>
            </w:r>
            <w:r>
              <w:rPr>
                <w:noProof/>
                <w:webHidden/>
              </w:rPr>
              <w:fldChar w:fldCharType="begin"/>
            </w:r>
            <w:r>
              <w:rPr>
                <w:noProof/>
                <w:webHidden/>
              </w:rPr>
              <w:instrText xml:space="preserve"> PAGEREF _Toc112759267 \h </w:instrText>
            </w:r>
            <w:r>
              <w:rPr>
                <w:noProof/>
                <w:webHidden/>
              </w:rPr>
            </w:r>
            <w:r>
              <w:rPr>
                <w:noProof/>
                <w:webHidden/>
              </w:rPr>
              <w:fldChar w:fldCharType="separate"/>
            </w:r>
            <w:r>
              <w:rPr>
                <w:noProof/>
                <w:webHidden/>
              </w:rPr>
              <w:t>528</w:t>
            </w:r>
            <w:r>
              <w:rPr>
                <w:noProof/>
                <w:webHidden/>
              </w:rPr>
              <w:fldChar w:fldCharType="end"/>
            </w:r>
          </w:hyperlink>
        </w:p>
        <w:p w14:paraId="32260BD0" w14:textId="2B9040E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68" w:history="1">
            <w:r w:rsidRPr="00895D14">
              <w:rPr>
                <w:rStyle w:val="Lienhypertexte"/>
                <w:noProof/>
              </w:rPr>
              <w:t>22.13.3 Linteaux composites (prélinteaux en U + âmes en béton) CCTB 01.10</w:t>
            </w:r>
            <w:r>
              <w:rPr>
                <w:noProof/>
                <w:webHidden/>
              </w:rPr>
              <w:tab/>
            </w:r>
            <w:r>
              <w:rPr>
                <w:noProof/>
                <w:webHidden/>
              </w:rPr>
              <w:fldChar w:fldCharType="begin"/>
            </w:r>
            <w:r>
              <w:rPr>
                <w:noProof/>
                <w:webHidden/>
              </w:rPr>
              <w:instrText xml:space="preserve"> PAGEREF _Toc112759268 \h </w:instrText>
            </w:r>
            <w:r>
              <w:rPr>
                <w:noProof/>
                <w:webHidden/>
              </w:rPr>
            </w:r>
            <w:r>
              <w:rPr>
                <w:noProof/>
                <w:webHidden/>
              </w:rPr>
              <w:fldChar w:fldCharType="separate"/>
            </w:r>
            <w:r>
              <w:rPr>
                <w:noProof/>
                <w:webHidden/>
              </w:rPr>
              <w:t>530</w:t>
            </w:r>
            <w:r>
              <w:rPr>
                <w:noProof/>
                <w:webHidden/>
              </w:rPr>
              <w:fldChar w:fldCharType="end"/>
            </w:r>
          </w:hyperlink>
        </w:p>
        <w:p w14:paraId="78A00BAB" w14:textId="76984B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69" w:history="1">
            <w:r w:rsidRPr="00895D14">
              <w:rPr>
                <w:rStyle w:val="Lienhypertexte"/>
                <w:noProof/>
              </w:rPr>
              <w:t>22.13.3a Prélinteaux en U en éléments en béton + âmes en béton coulé en place CCTB 01.10</w:t>
            </w:r>
            <w:r>
              <w:rPr>
                <w:noProof/>
                <w:webHidden/>
              </w:rPr>
              <w:tab/>
            </w:r>
            <w:r>
              <w:rPr>
                <w:noProof/>
                <w:webHidden/>
              </w:rPr>
              <w:fldChar w:fldCharType="begin"/>
            </w:r>
            <w:r>
              <w:rPr>
                <w:noProof/>
                <w:webHidden/>
              </w:rPr>
              <w:instrText xml:space="preserve"> PAGEREF _Toc112759269 \h </w:instrText>
            </w:r>
            <w:r>
              <w:rPr>
                <w:noProof/>
                <w:webHidden/>
              </w:rPr>
            </w:r>
            <w:r>
              <w:rPr>
                <w:noProof/>
                <w:webHidden/>
              </w:rPr>
              <w:fldChar w:fldCharType="separate"/>
            </w:r>
            <w:r>
              <w:rPr>
                <w:noProof/>
                <w:webHidden/>
              </w:rPr>
              <w:t>530</w:t>
            </w:r>
            <w:r>
              <w:rPr>
                <w:noProof/>
                <w:webHidden/>
              </w:rPr>
              <w:fldChar w:fldCharType="end"/>
            </w:r>
          </w:hyperlink>
        </w:p>
        <w:p w14:paraId="2EEC888C" w14:textId="46B9C55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0" w:history="1">
            <w:r w:rsidRPr="00895D14">
              <w:rPr>
                <w:rStyle w:val="Lienhypertexte"/>
                <w:noProof/>
              </w:rPr>
              <w:t>22.13.3b Prélinteaux en U en éléments en terre cuite alvéolaires + âmes en béton coulé en place CCTB 01.10</w:t>
            </w:r>
            <w:r>
              <w:rPr>
                <w:noProof/>
                <w:webHidden/>
              </w:rPr>
              <w:tab/>
            </w:r>
            <w:r>
              <w:rPr>
                <w:noProof/>
                <w:webHidden/>
              </w:rPr>
              <w:fldChar w:fldCharType="begin"/>
            </w:r>
            <w:r>
              <w:rPr>
                <w:noProof/>
                <w:webHidden/>
              </w:rPr>
              <w:instrText xml:space="preserve"> PAGEREF _Toc112759270 \h </w:instrText>
            </w:r>
            <w:r>
              <w:rPr>
                <w:noProof/>
                <w:webHidden/>
              </w:rPr>
            </w:r>
            <w:r>
              <w:rPr>
                <w:noProof/>
                <w:webHidden/>
              </w:rPr>
              <w:fldChar w:fldCharType="separate"/>
            </w:r>
            <w:r>
              <w:rPr>
                <w:noProof/>
                <w:webHidden/>
              </w:rPr>
              <w:t>530</w:t>
            </w:r>
            <w:r>
              <w:rPr>
                <w:noProof/>
                <w:webHidden/>
              </w:rPr>
              <w:fldChar w:fldCharType="end"/>
            </w:r>
          </w:hyperlink>
        </w:p>
        <w:p w14:paraId="433F2C37" w14:textId="3B5F3F6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1" w:history="1">
            <w:r w:rsidRPr="00895D14">
              <w:rPr>
                <w:rStyle w:val="Lienhypertexte"/>
                <w:noProof/>
              </w:rPr>
              <w:t>22.13.3c Prélinteaux en U en éléments en silico-calcaire + âmes en béton coulé en place CCTB 01.10</w:t>
            </w:r>
            <w:r>
              <w:rPr>
                <w:noProof/>
                <w:webHidden/>
              </w:rPr>
              <w:tab/>
            </w:r>
            <w:r>
              <w:rPr>
                <w:noProof/>
                <w:webHidden/>
              </w:rPr>
              <w:fldChar w:fldCharType="begin"/>
            </w:r>
            <w:r>
              <w:rPr>
                <w:noProof/>
                <w:webHidden/>
              </w:rPr>
              <w:instrText xml:space="preserve"> PAGEREF _Toc112759271 \h </w:instrText>
            </w:r>
            <w:r>
              <w:rPr>
                <w:noProof/>
                <w:webHidden/>
              </w:rPr>
            </w:r>
            <w:r>
              <w:rPr>
                <w:noProof/>
                <w:webHidden/>
              </w:rPr>
              <w:fldChar w:fldCharType="separate"/>
            </w:r>
            <w:r>
              <w:rPr>
                <w:noProof/>
                <w:webHidden/>
              </w:rPr>
              <w:t>530</w:t>
            </w:r>
            <w:r>
              <w:rPr>
                <w:noProof/>
                <w:webHidden/>
              </w:rPr>
              <w:fldChar w:fldCharType="end"/>
            </w:r>
          </w:hyperlink>
        </w:p>
        <w:p w14:paraId="69900D26" w14:textId="647C726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2" w:history="1">
            <w:r w:rsidRPr="00895D14">
              <w:rPr>
                <w:rStyle w:val="Lienhypertexte"/>
                <w:noProof/>
              </w:rPr>
              <w:t>22.13.3d Prélinteaux en U en éléments en béton cellulaire + âmes en béton coulé en place CCTB 01.10</w:t>
            </w:r>
            <w:r>
              <w:rPr>
                <w:noProof/>
                <w:webHidden/>
              </w:rPr>
              <w:tab/>
            </w:r>
            <w:r>
              <w:rPr>
                <w:noProof/>
                <w:webHidden/>
              </w:rPr>
              <w:fldChar w:fldCharType="begin"/>
            </w:r>
            <w:r>
              <w:rPr>
                <w:noProof/>
                <w:webHidden/>
              </w:rPr>
              <w:instrText xml:space="preserve"> PAGEREF _Toc112759272 \h </w:instrText>
            </w:r>
            <w:r>
              <w:rPr>
                <w:noProof/>
                <w:webHidden/>
              </w:rPr>
            </w:r>
            <w:r>
              <w:rPr>
                <w:noProof/>
                <w:webHidden/>
              </w:rPr>
              <w:fldChar w:fldCharType="separate"/>
            </w:r>
            <w:r>
              <w:rPr>
                <w:noProof/>
                <w:webHidden/>
              </w:rPr>
              <w:t>530</w:t>
            </w:r>
            <w:r>
              <w:rPr>
                <w:noProof/>
                <w:webHidden/>
              </w:rPr>
              <w:fldChar w:fldCharType="end"/>
            </w:r>
          </w:hyperlink>
        </w:p>
        <w:p w14:paraId="56555C78" w14:textId="052DF16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3" w:history="1">
            <w:r w:rsidRPr="00895D14">
              <w:rPr>
                <w:rStyle w:val="Lienhypertexte"/>
                <w:noProof/>
              </w:rPr>
              <w:t>22.13.3e Prélinteaux en U en éléments en béton cellulaire + profilé métallique + âmes en béton coulé en place CCTB 01.10</w:t>
            </w:r>
            <w:r>
              <w:rPr>
                <w:noProof/>
                <w:webHidden/>
              </w:rPr>
              <w:tab/>
            </w:r>
            <w:r>
              <w:rPr>
                <w:noProof/>
                <w:webHidden/>
              </w:rPr>
              <w:fldChar w:fldCharType="begin"/>
            </w:r>
            <w:r>
              <w:rPr>
                <w:noProof/>
                <w:webHidden/>
              </w:rPr>
              <w:instrText xml:space="preserve"> PAGEREF _Toc112759273 \h </w:instrText>
            </w:r>
            <w:r>
              <w:rPr>
                <w:noProof/>
                <w:webHidden/>
              </w:rPr>
            </w:r>
            <w:r>
              <w:rPr>
                <w:noProof/>
                <w:webHidden/>
              </w:rPr>
              <w:fldChar w:fldCharType="separate"/>
            </w:r>
            <w:r>
              <w:rPr>
                <w:noProof/>
                <w:webHidden/>
              </w:rPr>
              <w:t>530</w:t>
            </w:r>
            <w:r>
              <w:rPr>
                <w:noProof/>
                <w:webHidden/>
              </w:rPr>
              <w:fldChar w:fldCharType="end"/>
            </w:r>
          </w:hyperlink>
        </w:p>
        <w:p w14:paraId="23C9567D" w14:textId="028F9C4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4" w:history="1">
            <w:r w:rsidRPr="00895D14">
              <w:rPr>
                <w:rStyle w:val="Lienhypertexte"/>
                <w:noProof/>
              </w:rPr>
              <w:t>22.13.3f Prélinteaux en U en éléments en matière synthétique + âmes en béton coulé en place CCTB 01.10</w:t>
            </w:r>
            <w:r>
              <w:rPr>
                <w:noProof/>
                <w:webHidden/>
              </w:rPr>
              <w:tab/>
            </w:r>
            <w:r>
              <w:rPr>
                <w:noProof/>
                <w:webHidden/>
              </w:rPr>
              <w:fldChar w:fldCharType="begin"/>
            </w:r>
            <w:r>
              <w:rPr>
                <w:noProof/>
                <w:webHidden/>
              </w:rPr>
              <w:instrText xml:space="preserve"> PAGEREF _Toc112759274 \h </w:instrText>
            </w:r>
            <w:r>
              <w:rPr>
                <w:noProof/>
                <w:webHidden/>
              </w:rPr>
            </w:r>
            <w:r>
              <w:rPr>
                <w:noProof/>
                <w:webHidden/>
              </w:rPr>
              <w:fldChar w:fldCharType="separate"/>
            </w:r>
            <w:r>
              <w:rPr>
                <w:noProof/>
                <w:webHidden/>
              </w:rPr>
              <w:t>530</w:t>
            </w:r>
            <w:r>
              <w:rPr>
                <w:noProof/>
                <w:webHidden/>
              </w:rPr>
              <w:fldChar w:fldCharType="end"/>
            </w:r>
          </w:hyperlink>
        </w:p>
        <w:p w14:paraId="7E07CCA7" w14:textId="574D1E8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5" w:history="1">
            <w:r w:rsidRPr="00895D14">
              <w:rPr>
                <w:rStyle w:val="Lienhypertexte"/>
                <w:noProof/>
              </w:rPr>
              <w:t>22.13.3g Prélinteaux en U en éléments en fibres de bois minéralisées + âmes en béton coulé en place CCTB 01.10</w:t>
            </w:r>
            <w:r>
              <w:rPr>
                <w:noProof/>
                <w:webHidden/>
              </w:rPr>
              <w:tab/>
            </w:r>
            <w:r>
              <w:rPr>
                <w:noProof/>
                <w:webHidden/>
              </w:rPr>
              <w:fldChar w:fldCharType="begin"/>
            </w:r>
            <w:r>
              <w:rPr>
                <w:noProof/>
                <w:webHidden/>
              </w:rPr>
              <w:instrText xml:space="preserve"> PAGEREF _Toc112759275 \h </w:instrText>
            </w:r>
            <w:r>
              <w:rPr>
                <w:noProof/>
                <w:webHidden/>
              </w:rPr>
            </w:r>
            <w:r>
              <w:rPr>
                <w:noProof/>
                <w:webHidden/>
              </w:rPr>
              <w:fldChar w:fldCharType="separate"/>
            </w:r>
            <w:r>
              <w:rPr>
                <w:noProof/>
                <w:webHidden/>
              </w:rPr>
              <w:t>530</w:t>
            </w:r>
            <w:r>
              <w:rPr>
                <w:noProof/>
                <w:webHidden/>
              </w:rPr>
              <w:fldChar w:fldCharType="end"/>
            </w:r>
          </w:hyperlink>
        </w:p>
        <w:p w14:paraId="0C431B4E" w14:textId="5D2393F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6" w:history="1">
            <w:r w:rsidRPr="00895D14">
              <w:rPr>
                <w:rStyle w:val="Lienhypertexte"/>
                <w:noProof/>
              </w:rPr>
              <w:t>22.13.3h Prélinteaux en U en éléments en pierre ponce + âmes en béton coulé en place CCTB 01.10</w:t>
            </w:r>
            <w:r>
              <w:rPr>
                <w:noProof/>
                <w:webHidden/>
              </w:rPr>
              <w:tab/>
            </w:r>
            <w:r>
              <w:rPr>
                <w:noProof/>
                <w:webHidden/>
              </w:rPr>
              <w:fldChar w:fldCharType="begin"/>
            </w:r>
            <w:r>
              <w:rPr>
                <w:noProof/>
                <w:webHidden/>
              </w:rPr>
              <w:instrText xml:space="preserve"> PAGEREF _Toc112759276 \h </w:instrText>
            </w:r>
            <w:r>
              <w:rPr>
                <w:noProof/>
                <w:webHidden/>
              </w:rPr>
            </w:r>
            <w:r>
              <w:rPr>
                <w:noProof/>
                <w:webHidden/>
              </w:rPr>
              <w:fldChar w:fldCharType="separate"/>
            </w:r>
            <w:r>
              <w:rPr>
                <w:noProof/>
                <w:webHidden/>
              </w:rPr>
              <w:t>530</w:t>
            </w:r>
            <w:r>
              <w:rPr>
                <w:noProof/>
                <w:webHidden/>
              </w:rPr>
              <w:fldChar w:fldCharType="end"/>
            </w:r>
          </w:hyperlink>
        </w:p>
        <w:p w14:paraId="057B43E6" w14:textId="216BB57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277" w:history="1">
            <w:r w:rsidRPr="00895D14">
              <w:rPr>
                <w:rStyle w:val="Lienhypertexte"/>
                <w:noProof/>
              </w:rPr>
              <w:t>22.14 Colonnes en béton CCTB 01.04</w:t>
            </w:r>
            <w:r>
              <w:rPr>
                <w:noProof/>
                <w:webHidden/>
              </w:rPr>
              <w:tab/>
            </w:r>
            <w:r>
              <w:rPr>
                <w:noProof/>
                <w:webHidden/>
              </w:rPr>
              <w:fldChar w:fldCharType="begin"/>
            </w:r>
            <w:r>
              <w:rPr>
                <w:noProof/>
                <w:webHidden/>
              </w:rPr>
              <w:instrText xml:space="preserve"> PAGEREF _Toc112759277 \h </w:instrText>
            </w:r>
            <w:r>
              <w:rPr>
                <w:noProof/>
                <w:webHidden/>
              </w:rPr>
            </w:r>
            <w:r>
              <w:rPr>
                <w:noProof/>
                <w:webHidden/>
              </w:rPr>
              <w:fldChar w:fldCharType="separate"/>
            </w:r>
            <w:r>
              <w:rPr>
                <w:noProof/>
                <w:webHidden/>
              </w:rPr>
              <w:t>530</w:t>
            </w:r>
            <w:r>
              <w:rPr>
                <w:noProof/>
                <w:webHidden/>
              </w:rPr>
              <w:fldChar w:fldCharType="end"/>
            </w:r>
          </w:hyperlink>
        </w:p>
        <w:p w14:paraId="64E889BF" w14:textId="536A32F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78" w:history="1">
            <w:r w:rsidRPr="00895D14">
              <w:rPr>
                <w:rStyle w:val="Lienhypertexte"/>
                <w:noProof/>
              </w:rPr>
              <w:t>22.14.1 Colonnes en béton coulé en place CCTB 01.04</w:t>
            </w:r>
            <w:r>
              <w:rPr>
                <w:noProof/>
                <w:webHidden/>
              </w:rPr>
              <w:tab/>
            </w:r>
            <w:r>
              <w:rPr>
                <w:noProof/>
                <w:webHidden/>
              </w:rPr>
              <w:fldChar w:fldCharType="begin"/>
            </w:r>
            <w:r>
              <w:rPr>
                <w:noProof/>
                <w:webHidden/>
              </w:rPr>
              <w:instrText xml:space="preserve"> PAGEREF _Toc112759278 \h </w:instrText>
            </w:r>
            <w:r>
              <w:rPr>
                <w:noProof/>
                <w:webHidden/>
              </w:rPr>
            </w:r>
            <w:r>
              <w:rPr>
                <w:noProof/>
                <w:webHidden/>
              </w:rPr>
              <w:fldChar w:fldCharType="separate"/>
            </w:r>
            <w:r>
              <w:rPr>
                <w:noProof/>
                <w:webHidden/>
              </w:rPr>
              <w:t>530</w:t>
            </w:r>
            <w:r>
              <w:rPr>
                <w:noProof/>
                <w:webHidden/>
              </w:rPr>
              <w:fldChar w:fldCharType="end"/>
            </w:r>
          </w:hyperlink>
        </w:p>
        <w:p w14:paraId="47F95142" w14:textId="5EB58CC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79" w:history="1">
            <w:r w:rsidRPr="00895D14">
              <w:rPr>
                <w:rStyle w:val="Lienhypertexte"/>
                <w:noProof/>
              </w:rPr>
              <w:t>22.14.1a Colonnes en béton armé coulé en place CCTB 01.10</w:t>
            </w:r>
            <w:r>
              <w:rPr>
                <w:noProof/>
                <w:webHidden/>
              </w:rPr>
              <w:tab/>
            </w:r>
            <w:r>
              <w:rPr>
                <w:noProof/>
                <w:webHidden/>
              </w:rPr>
              <w:fldChar w:fldCharType="begin"/>
            </w:r>
            <w:r>
              <w:rPr>
                <w:noProof/>
                <w:webHidden/>
              </w:rPr>
              <w:instrText xml:space="preserve"> PAGEREF _Toc112759279 \h </w:instrText>
            </w:r>
            <w:r>
              <w:rPr>
                <w:noProof/>
                <w:webHidden/>
              </w:rPr>
            </w:r>
            <w:r>
              <w:rPr>
                <w:noProof/>
                <w:webHidden/>
              </w:rPr>
              <w:fldChar w:fldCharType="separate"/>
            </w:r>
            <w:r>
              <w:rPr>
                <w:noProof/>
                <w:webHidden/>
              </w:rPr>
              <w:t>530</w:t>
            </w:r>
            <w:r>
              <w:rPr>
                <w:noProof/>
                <w:webHidden/>
              </w:rPr>
              <w:fldChar w:fldCharType="end"/>
            </w:r>
          </w:hyperlink>
        </w:p>
        <w:p w14:paraId="42AF27E5" w14:textId="1EDCA3C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80" w:history="1">
            <w:r w:rsidRPr="00895D14">
              <w:rPr>
                <w:rStyle w:val="Lienhypertexte"/>
                <w:noProof/>
              </w:rPr>
              <w:t>22.14.2 Colonnes en béton apparent (esthétique) coulé en place CCTB 01.04</w:t>
            </w:r>
            <w:r>
              <w:rPr>
                <w:noProof/>
                <w:webHidden/>
              </w:rPr>
              <w:tab/>
            </w:r>
            <w:r>
              <w:rPr>
                <w:noProof/>
                <w:webHidden/>
              </w:rPr>
              <w:fldChar w:fldCharType="begin"/>
            </w:r>
            <w:r>
              <w:rPr>
                <w:noProof/>
                <w:webHidden/>
              </w:rPr>
              <w:instrText xml:space="preserve"> PAGEREF _Toc112759280 \h </w:instrText>
            </w:r>
            <w:r>
              <w:rPr>
                <w:noProof/>
                <w:webHidden/>
              </w:rPr>
            </w:r>
            <w:r>
              <w:rPr>
                <w:noProof/>
                <w:webHidden/>
              </w:rPr>
              <w:fldChar w:fldCharType="separate"/>
            </w:r>
            <w:r>
              <w:rPr>
                <w:noProof/>
                <w:webHidden/>
              </w:rPr>
              <w:t>534</w:t>
            </w:r>
            <w:r>
              <w:rPr>
                <w:noProof/>
                <w:webHidden/>
              </w:rPr>
              <w:fldChar w:fldCharType="end"/>
            </w:r>
          </w:hyperlink>
        </w:p>
        <w:p w14:paraId="549A4AA4" w14:textId="21D6596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81" w:history="1">
            <w:r w:rsidRPr="00895D14">
              <w:rPr>
                <w:rStyle w:val="Lienhypertexte"/>
                <w:noProof/>
              </w:rPr>
              <w:t>22.14.2a Colonnes en béton apparent (esthétique) armé coulé en place CCTB 01.10</w:t>
            </w:r>
            <w:r>
              <w:rPr>
                <w:noProof/>
                <w:webHidden/>
              </w:rPr>
              <w:tab/>
            </w:r>
            <w:r>
              <w:rPr>
                <w:noProof/>
                <w:webHidden/>
              </w:rPr>
              <w:fldChar w:fldCharType="begin"/>
            </w:r>
            <w:r>
              <w:rPr>
                <w:noProof/>
                <w:webHidden/>
              </w:rPr>
              <w:instrText xml:space="preserve"> PAGEREF _Toc112759281 \h </w:instrText>
            </w:r>
            <w:r>
              <w:rPr>
                <w:noProof/>
                <w:webHidden/>
              </w:rPr>
            </w:r>
            <w:r>
              <w:rPr>
                <w:noProof/>
                <w:webHidden/>
              </w:rPr>
              <w:fldChar w:fldCharType="separate"/>
            </w:r>
            <w:r>
              <w:rPr>
                <w:noProof/>
                <w:webHidden/>
              </w:rPr>
              <w:t>534</w:t>
            </w:r>
            <w:r>
              <w:rPr>
                <w:noProof/>
                <w:webHidden/>
              </w:rPr>
              <w:fldChar w:fldCharType="end"/>
            </w:r>
          </w:hyperlink>
        </w:p>
        <w:p w14:paraId="3E2E563C" w14:textId="50D488A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82" w:history="1">
            <w:r w:rsidRPr="00895D14">
              <w:rPr>
                <w:rStyle w:val="Lienhypertexte"/>
                <w:noProof/>
              </w:rPr>
              <w:t>22.14.3 Colonnes préfabriquées en béton CCTB 01.10</w:t>
            </w:r>
            <w:r>
              <w:rPr>
                <w:noProof/>
                <w:webHidden/>
              </w:rPr>
              <w:tab/>
            </w:r>
            <w:r>
              <w:rPr>
                <w:noProof/>
                <w:webHidden/>
              </w:rPr>
              <w:fldChar w:fldCharType="begin"/>
            </w:r>
            <w:r>
              <w:rPr>
                <w:noProof/>
                <w:webHidden/>
              </w:rPr>
              <w:instrText xml:space="preserve"> PAGEREF _Toc112759282 \h </w:instrText>
            </w:r>
            <w:r>
              <w:rPr>
                <w:noProof/>
                <w:webHidden/>
              </w:rPr>
            </w:r>
            <w:r>
              <w:rPr>
                <w:noProof/>
                <w:webHidden/>
              </w:rPr>
              <w:fldChar w:fldCharType="separate"/>
            </w:r>
            <w:r>
              <w:rPr>
                <w:noProof/>
                <w:webHidden/>
              </w:rPr>
              <w:t>538</w:t>
            </w:r>
            <w:r>
              <w:rPr>
                <w:noProof/>
                <w:webHidden/>
              </w:rPr>
              <w:fldChar w:fldCharType="end"/>
            </w:r>
          </w:hyperlink>
        </w:p>
        <w:p w14:paraId="12AF21C7" w14:textId="04CEFC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83" w:history="1">
            <w:r w:rsidRPr="00895D14">
              <w:rPr>
                <w:rStyle w:val="Lienhypertexte"/>
                <w:noProof/>
              </w:rPr>
              <w:t>22.14.3a Colonnes préfabriquées en béton armé CCTB 01.10</w:t>
            </w:r>
            <w:r>
              <w:rPr>
                <w:noProof/>
                <w:webHidden/>
              </w:rPr>
              <w:tab/>
            </w:r>
            <w:r>
              <w:rPr>
                <w:noProof/>
                <w:webHidden/>
              </w:rPr>
              <w:fldChar w:fldCharType="begin"/>
            </w:r>
            <w:r>
              <w:rPr>
                <w:noProof/>
                <w:webHidden/>
              </w:rPr>
              <w:instrText xml:space="preserve"> PAGEREF _Toc112759283 \h </w:instrText>
            </w:r>
            <w:r>
              <w:rPr>
                <w:noProof/>
                <w:webHidden/>
              </w:rPr>
            </w:r>
            <w:r>
              <w:rPr>
                <w:noProof/>
                <w:webHidden/>
              </w:rPr>
              <w:fldChar w:fldCharType="separate"/>
            </w:r>
            <w:r>
              <w:rPr>
                <w:noProof/>
                <w:webHidden/>
              </w:rPr>
              <w:t>538</w:t>
            </w:r>
            <w:r>
              <w:rPr>
                <w:noProof/>
                <w:webHidden/>
              </w:rPr>
              <w:fldChar w:fldCharType="end"/>
            </w:r>
          </w:hyperlink>
        </w:p>
        <w:p w14:paraId="63AF8AEF" w14:textId="24F2CF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84" w:history="1">
            <w:r w:rsidRPr="00895D14">
              <w:rPr>
                <w:rStyle w:val="Lienhypertexte"/>
                <w:noProof/>
              </w:rPr>
              <w:t>22.14.3b Colonnes préfabriquées en béton précontraint CCTB 01.10</w:t>
            </w:r>
            <w:r>
              <w:rPr>
                <w:noProof/>
                <w:webHidden/>
              </w:rPr>
              <w:tab/>
            </w:r>
            <w:r>
              <w:rPr>
                <w:noProof/>
                <w:webHidden/>
              </w:rPr>
              <w:fldChar w:fldCharType="begin"/>
            </w:r>
            <w:r>
              <w:rPr>
                <w:noProof/>
                <w:webHidden/>
              </w:rPr>
              <w:instrText xml:space="preserve"> PAGEREF _Toc112759284 \h </w:instrText>
            </w:r>
            <w:r>
              <w:rPr>
                <w:noProof/>
                <w:webHidden/>
              </w:rPr>
            </w:r>
            <w:r>
              <w:rPr>
                <w:noProof/>
                <w:webHidden/>
              </w:rPr>
              <w:fldChar w:fldCharType="separate"/>
            </w:r>
            <w:r>
              <w:rPr>
                <w:noProof/>
                <w:webHidden/>
              </w:rPr>
              <w:t>540</w:t>
            </w:r>
            <w:r>
              <w:rPr>
                <w:noProof/>
                <w:webHidden/>
              </w:rPr>
              <w:fldChar w:fldCharType="end"/>
            </w:r>
          </w:hyperlink>
        </w:p>
        <w:p w14:paraId="6071E324" w14:textId="1638BB2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85" w:history="1">
            <w:r w:rsidRPr="00895D14">
              <w:rPr>
                <w:rStyle w:val="Lienhypertexte"/>
                <w:noProof/>
              </w:rPr>
              <w:t>22.14.4 Colonnes préfabriquées en béton architectonique CCTB 01.04</w:t>
            </w:r>
            <w:r>
              <w:rPr>
                <w:noProof/>
                <w:webHidden/>
              </w:rPr>
              <w:tab/>
            </w:r>
            <w:r>
              <w:rPr>
                <w:noProof/>
                <w:webHidden/>
              </w:rPr>
              <w:fldChar w:fldCharType="begin"/>
            </w:r>
            <w:r>
              <w:rPr>
                <w:noProof/>
                <w:webHidden/>
              </w:rPr>
              <w:instrText xml:space="preserve"> PAGEREF _Toc112759285 \h </w:instrText>
            </w:r>
            <w:r>
              <w:rPr>
                <w:noProof/>
                <w:webHidden/>
              </w:rPr>
            </w:r>
            <w:r>
              <w:rPr>
                <w:noProof/>
                <w:webHidden/>
              </w:rPr>
              <w:fldChar w:fldCharType="separate"/>
            </w:r>
            <w:r>
              <w:rPr>
                <w:noProof/>
                <w:webHidden/>
              </w:rPr>
              <w:t>542</w:t>
            </w:r>
            <w:r>
              <w:rPr>
                <w:noProof/>
                <w:webHidden/>
              </w:rPr>
              <w:fldChar w:fldCharType="end"/>
            </w:r>
          </w:hyperlink>
        </w:p>
        <w:p w14:paraId="0C23C0A3" w14:textId="5106B5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86" w:history="1">
            <w:r w:rsidRPr="00895D14">
              <w:rPr>
                <w:rStyle w:val="Lienhypertexte"/>
                <w:noProof/>
              </w:rPr>
              <w:t>22.14.4a Colonnes préfabriquées en béton décoratif / architectonique CCTB 01.10</w:t>
            </w:r>
            <w:r>
              <w:rPr>
                <w:noProof/>
                <w:webHidden/>
              </w:rPr>
              <w:tab/>
            </w:r>
            <w:r>
              <w:rPr>
                <w:noProof/>
                <w:webHidden/>
              </w:rPr>
              <w:fldChar w:fldCharType="begin"/>
            </w:r>
            <w:r>
              <w:rPr>
                <w:noProof/>
                <w:webHidden/>
              </w:rPr>
              <w:instrText xml:space="preserve"> PAGEREF _Toc112759286 \h </w:instrText>
            </w:r>
            <w:r>
              <w:rPr>
                <w:noProof/>
                <w:webHidden/>
              </w:rPr>
            </w:r>
            <w:r>
              <w:rPr>
                <w:noProof/>
                <w:webHidden/>
              </w:rPr>
              <w:fldChar w:fldCharType="separate"/>
            </w:r>
            <w:r>
              <w:rPr>
                <w:noProof/>
                <w:webHidden/>
              </w:rPr>
              <w:t>542</w:t>
            </w:r>
            <w:r>
              <w:rPr>
                <w:noProof/>
                <w:webHidden/>
              </w:rPr>
              <w:fldChar w:fldCharType="end"/>
            </w:r>
          </w:hyperlink>
        </w:p>
        <w:p w14:paraId="52A1D78C" w14:textId="46CAF7B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87" w:history="1">
            <w:r w:rsidRPr="00895D14">
              <w:rPr>
                <w:rStyle w:val="Lienhypertexte"/>
                <w:noProof/>
              </w:rPr>
              <w:t>22.14.5 Colonnes mixtes acier-béton CCTB 01.04</w:t>
            </w:r>
            <w:r>
              <w:rPr>
                <w:noProof/>
                <w:webHidden/>
              </w:rPr>
              <w:tab/>
            </w:r>
            <w:r>
              <w:rPr>
                <w:noProof/>
                <w:webHidden/>
              </w:rPr>
              <w:fldChar w:fldCharType="begin"/>
            </w:r>
            <w:r>
              <w:rPr>
                <w:noProof/>
                <w:webHidden/>
              </w:rPr>
              <w:instrText xml:space="preserve"> PAGEREF _Toc112759287 \h </w:instrText>
            </w:r>
            <w:r>
              <w:rPr>
                <w:noProof/>
                <w:webHidden/>
              </w:rPr>
            </w:r>
            <w:r>
              <w:rPr>
                <w:noProof/>
                <w:webHidden/>
              </w:rPr>
              <w:fldChar w:fldCharType="separate"/>
            </w:r>
            <w:r>
              <w:rPr>
                <w:noProof/>
                <w:webHidden/>
              </w:rPr>
              <w:t>545</w:t>
            </w:r>
            <w:r>
              <w:rPr>
                <w:noProof/>
                <w:webHidden/>
              </w:rPr>
              <w:fldChar w:fldCharType="end"/>
            </w:r>
          </w:hyperlink>
        </w:p>
        <w:p w14:paraId="25D707C1" w14:textId="65EE850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88" w:history="1">
            <w:r w:rsidRPr="00895D14">
              <w:rPr>
                <w:rStyle w:val="Lienhypertexte"/>
                <w:noProof/>
              </w:rPr>
              <w:t>22.14.5a Colonnes mixtes acier-béton coulées en place CCTB 01.04</w:t>
            </w:r>
            <w:r>
              <w:rPr>
                <w:noProof/>
                <w:webHidden/>
              </w:rPr>
              <w:tab/>
            </w:r>
            <w:r>
              <w:rPr>
                <w:noProof/>
                <w:webHidden/>
              </w:rPr>
              <w:fldChar w:fldCharType="begin"/>
            </w:r>
            <w:r>
              <w:rPr>
                <w:noProof/>
                <w:webHidden/>
              </w:rPr>
              <w:instrText xml:space="preserve"> PAGEREF _Toc112759288 \h </w:instrText>
            </w:r>
            <w:r>
              <w:rPr>
                <w:noProof/>
                <w:webHidden/>
              </w:rPr>
            </w:r>
            <w:r>
              <w:rPr>
                <w:noProof/>
                <w:webHidden/>
              </w:rPr>
              <w:fldChar w:fldCharType="separate"/>
            </w:r>
            <w:r>
              <w:rPr>
                <w:noProof/>
                <w:webHidden/>
              </w:rPr>
              <w:t>545</w:t>
            </w:r>
            <w:r>
              <w:rPr>
                <w:noProof/>
                <w:webHidden/>
              </w:rPr>
              <w:fldChar w:fldCharType="end"/>
            </w:r>
          </w:hyperlink>
        </w:p>
        <w:p w14:paraId="45512E30" w14:textId="223DCA4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89" w:history="1">
            <w:r w:rsidRPr="00895D14">
              <w:rPr>
                <w:rStyle w:val="Lienhypertexte"/>
                <w:noProof/>
              </w:rPr>
              <w:t>22.14.5b Colonnes mixtes acier-béton apparent (esthétique) coulé en place CCTB 01.04</w:t>
            </w:r>
            <w:r>
              <w:rPr>
                <w:noProof/>
                <w:webHidden/>
              </w:rPr>
              <w:tab/>
            </w:r>
            <w:r>
              <w:rPr>
                <w:noProof/>
                <w:webHidden/>
              </w:rPr>
              <w:fldChar w:fldCharType="begin"/>
            </w:r>
            <w:r>
              <w:rPr>
                <w:noProof/>
                <w:webHidden/>
              </w:rPr>
              <w:instrText xml:space="preserve"> PAGEREF _Toc112759289 \h </w:instrText>
            </w:r>
            <w:r>
              <w:rPr>
                <w:noProof/>
                <w:webHidden/>
              </w:rPr>
            </w:r>
            <w:r>
              <w:rPr>
                <w:noProof/>
                <w:webHidden/>
              </w:rPr>
              <w:fldChar w:fldCharType="separate"/>
            </w:r>
            <w:r>
              <w:rPr>
                <w:noProof/>
                <w:webHidden/>
              </w:rPr>
              <w:t>545</w:t>
            </w:r>
            <w:r>
              <w:rPr>
                <w:noProof/>
                <w:webHidden/>
              </w:rPr>
              <w:fldChar w:fldCharType="end"/>
            </w:r>
          </w:hyperlink>
        </w:p>
        <w:p w14:paraId="5665AE52" w14:textId="50F769D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0" w:history="1">
            <w:r w:rsidRPr="00895D14">
              <w:rPr>
                <w:rStyle w:val="Lienhypertexte"/>
                <w:noProof/>
              </w:rPr>
              <w:t>22.14.5c Colonnes préfabriquées mixtes acier-béton CCTB 01.04</w:t>
            </w:r>
            <w:r>
              <w:rPr>
                <w:noProof/>
                <w:webHidden/>
              </w:rPr>
              <w:tab/>
            </w:r>
            <w:r>
              <w:rPr>
                <w:noProof/>
                <w:webHidden/>
              </w:rPr>
              <w:fldChar w:fldCharType="begin"/>
            </w:r>
            <w:r>
              <w:rPr>
                <w:noProof/>
                <w:webHidden/>
              </w:rPr>
              <w:instrText xml:space="preserve"> PAGEREF _Toc112759290 \h </w:instrText>
            </w:r>
            <w:r>
              <w:rPr>
                <w:noProof/>
                <w:webHidden/>
              </w:rPr>
            </w:r>
            <w:r>
              <w:rPr>
                <w:noProof/>
                <w:webHidden/>
              </w:rPr>
              <w:fldChar w:fldCharType="separate"/>
            </w:r>
            <w:r>
              <w:rPr>
                <w:noProof/>
                <w:webHidden/>
              </w:rPr>
              <w:t>545</w:t>
            </w:r>
            <w:r>
              <w:rPr>
                <w:noProof/>
                <w:webHidden/>
              </w:rPr>
              <w:fldChar w:fldCharType="end"/>
            </w:r>
          </w:hyperlink>
        </w:p>
        <w:p w14:paraId="15DD5330" w14:textId="4333524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1" w:history="1">
            <w:r w:rsidRPr="00895D14">
              <w:rPr>
                <w:rStyle w:val="Lienhypertexte"/>
                <w:noProof/>
              </w:rPr>
              <w:t>22.14.5d Colonnes préfabriquées mixtes acier-béton précontraint CCTB 01.04</w:t>
            </w:r>
            <w:r>
              <w:rPr>
                <w:noProof/>
                <w:webHidden/>
              </w:rPr>
              <w:tab/>
            </w:r>
            <w:r>
              <w:rPr>
                <w:noProof/>
                <w:webHidden/>
              </w:rPr>
              <w:fldChar w:fldCharType="begin"/>
            </w:r>
            <w:r>
              <w:rPr>
                <w:noProof/>
                <w:webHidden/>
              </w:rPr>
              <w:instrText xml:space="preserve"> PAGEREF _Toc112759291 \h </w:instrText>
            </w:r>
            <w:r>
              <w:rPr>
                <w:noProof/>
                <w:webHidden/>
              </w:rPr>
            </w:r>
            <w:r>
              <w:rPr>
                <w:noProof/>
                <w:webHidden/>
              </w:rPr>
              <w:fldChar w:fldCharType="separate"/>
            </w:r>
            <w:r>
              <w:rPr>
                <w:noProof/>
                <w:webHidden/>
              </w:rPr>
              <w:t>545</w:t>
            </w:r>
            <w:r>
              <w:rPr>
                <w:noProof/>
                <w:webHidden/>
              </w:rPr>
              <w:fldChar w:fldCharType="end"/>
            </w:r>
          </w:hyperlink>
        </w:p>
        <w:p w14:paraId="66CD1248" w14:textId="2C6A5F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2" w:history="1">
            <w:r w:rsidRPr="00895D14">
              <w:rPr>
                <w:rStyle w:val="Lienhypertexte"/>
                <w:noProof/>
              </w:rPr>
              <w:t>22.14.5e Colonnes préfabriquées mixtes acier-béton décoratif / architectonique CCTB 01.04</w:t>
            </w:r>
            <w:r>
              <w:rPr>
                <w:noProof/>
                <w:webHidden/>
              </w:rPr>
              <w:tab/>
            </w:r>
            <w:r>
              <w:rPr>
                <w:noProof/>
                <w:webHidden/>
              </w:rPr>
              <w:fldChar w:fldCharType="begin"/>
            </w:r>
            <w:r>
              <w:rPr>
                <w:noProof/>
                <w:webHidden/>
              </w:rPr>
              <w:instrText xml:space="preserve"> PAGEREF _Toc112759292 \h </w:instrText>
            </w:r>
            <w:r>
              <w:rPr>
                <w:noProof/>
                <w:webHidden/>
              </w:rPr>
            </w:r>
            <w:r>
              <w:rPr>
                <w:noProof/>
                <w:webHidden/>
              </w:rPr>
              <w:fldChar w:fldCharType="separate"/>
            </w:r>
            <w:r>
              <w:rPr>
                <w:noProof/>
                <w:webHidden/>
              </w:rPr>
              <w:t>545</w:t>
            </w:r>
            <w:r>
              <w:rPr>
                <w:noProof/>
                <w:webHidden/>
              </w:rPr>
              <w:fldChar w:fldCharType="end"/>
            </w:r>
          </w:hyperlink>
        </w:p>
        <w:p w14:paraId="644336AF" w14:textId="22925D95"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293" w:history="1">
            <w:r w:rsidRPr="00895D14">
              <w:rPr>
                <w:rStyle w:val="Lienhypertexte"/>
                <w:noProof/>
              </w:rPr>
              <w:t>22.15 Planchers en béton CCTB 01.10</w:t>
            </w:r>
            <w:r>
              <w:rPr>
                <w:noProof/>
                <w:webHidden/>
              </w:rPr>
              <w:tab/>
            </w:r>
            <w:r>
              <w:rPr>
                <w:noProof/>
                <w:webHidden/>
              </w:rPr>
              <w:fldChar w:fldCharType="begin"/>
            </w:r>
            <w:r>
              <w:rPr>
                <w:noProof/>
                <w:webHidden/>
              </w:rPr>
              <w:instrText xml:space="preserve"> PAGEREF _Toc112759293 \h </w:instrText>
            </w:r>
            <w:r>
              <w:rPr>
                <w:noProof/>
                <w:webHidden/>
              </w:rPr>
            </w:r>
            <w:r>
              <w:rPr>
                <w:noProof/>
                <w:webHidden/>
              </w:rPr>
              <w:fldChar w:fldCharType="separate"/>
            </w:r>
            <w:r>
              <w:rPr>
                <w:noProof/>
                <w:webHidden/>
              </w:rPr>
              <w:t>546</w:t>
            </w:r>
            <w:r>
              <w:rPr>
                <w:noProof/>
                <w:webHidden/>
              </w:rPr>
              <w:fldChar w:fldCharType="end"/>
            </w:r>
          </w:hyperlink>
        </w:p>
        <w:p w14:paraId="0195D250" w14:textId="14A14FF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94" w:history="1">
            <w:r w:rsidRPr="00895D14">
              <w:rPr>
                <w:rStyle w:val="Lienhypertexte"/>
                <w:noProof/>
              </w:rPr>
              <w:t>22.15.1 Planchers en béton coulé en place CCTB 01.10</w:t>
            </w:r>
            <w:r>
              <w:rPr>
                <w:noProof/>
                <w:webHidden/>
              </w:rPr>
              <w:tab/>
            </w:r>
            <w:r>
              <w:rPr>
                <w:noProof/>
                <w:webHidden/>
              </w:rPr>
              <w:fldChar w:fldCharType="begin"/>
            </w:r>
            <w:r>
              <w:rPr>
                <w:noProof/>
                <w:webHidden/>
              </w:rPr>
              <w:instrText xml:space="preserve"> PAGEREF _Toc112759294 \h </w:instrText>
            </w:r>
            <w:r>
              <w:rPr>
                <w:noProof/>
                <w:webHidden/>
              </w:rPr>
            </w:r>
            <w:r>
              <w:rPr>
                <w:noProof/>
                <w:webHidden/>
              </w:rPr>
              <w:fldChar w:fldCharType="separate"/>
            </w:r>
            <w:r>
              <w:rPr>
                <w:noProof/>
                <w:webHidden/>
              </w:rPr>
              <w:t>548</w:t>
            </w:r>
            <w:r>
              <w:rPr>
                <w:noProof/>
                <w:webHidden/>
              </w:rPr>
              <w:fldChar w:fldCharType="end"/>
            </w:r>
          </w:hyperlink>
        </w:p>
        <w:p w14:paraId="6BB1E867" w14:textId="4F1C164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5" w:history="1">
            <w:r w:rsidRPr="00895D14">
              <w:rPr>
                <w:rStyle w:val="Lienhypertexte"/>
                <w:noProof/>
              </w:rPr>
              <w:t>22.15.1a Planchers en dalles pleines de béton armé coulé en place CCTB 01.10</w:t>
            </w:r>
            <w:r>
              <w:rPr>
                <w:noProof/>
                <w:webHidden/>
              </w:rPr>
              <w:tab/>
            </w:r>
            <w:r>
              <w:rPr>
                <w:noProof/>
                <w:webHidden/>
              </w:rPr>
              <w:fldChar w:fldCharType="begin"/>
            </w:r>
            <w:r>
              <w:rPr>
                <w:noProof/>
                <w:webHidden/>
              </w:rPr>
              <w:instrText xml:space="preserve"> PAGEREF _Toc112759295 \h </w:instrText>
            </w:r>
            <w:r>
              <w:rPr>
                <w:noProof/>
                <w:webHidden/>
              </w:rPr>
            </w:r>
            <w:r>
              <w:rPr>
                <w:noProof/>
                <w:webHidden/>
              </w:rPr>
              <w:fldChar w:fldCharType="separate"/>
            </w:r>
            <w:r>
              <w:rPr>
                <w:noProof/>
                <w:webHidden/>
              </w:rPr>
              <w:t>548</w:t>
            </w:r>
            <w:r>
              <w:rPr>
                <w:noProof/>
                <w:webHidden/>
              </w:rPr>
              <w:fldChar w:fldCharType="end"/>
            </w:r>
          </w:hyperlink>
        </w:p>
        <w:p w14:paraId="232DB11B" w14:textId="3D073F5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6" w:history="1">
            <w:r w:rsidRPr="00895D14">
              <w:rPr>
                <w:rStyle w:val="Lienhypertexte"/>
                <w:noProof/>
              </w:rPr>
              <w:t>22.15.1b Planchers en dalles pleines nervurées de béton armé coulé en place CCTB 01.10</w:t>
            </w:r>
            <w:r>
              <w:rPr>
                <w:noProof/>
                <w:webHidden/>
              </w:rPr>
              <w:tab/>
            </w:r>
            <w:r>
              <w:rPr>
                <w:noProof/>
                <w:webHidden/>
              </w:rPr>
              <w:fldChar w:fldCharType="begin"/>
            </w:r>
            <w:r>
              <w:rPr>
                <w:noProof/>
                <w:webHidden/>
              </w:rPr>
              <w:instrText xml:space="preserve"> PAGEREF _Toc112759296 \h </w:instrText>
            </w:r>
            <w:r>
              <w:rPr>
                <w:noProof/>
                <w:webHidden/>
              </w:rPr>
            </w:r>
            <w:r>
              <w:rPr>
                <w:noProof/>
                <w:webHidden/>
              </w:rPr>
              <w:fldChar w:fldCharType="separate"/>
            </w:r>
            <w:r>
              <w:rPr>
                <w:noProof/>
                <w:webHidden/>
              </w:rPr>
              <w:t>551</w:t>
            </w:r>
            <w:r>
              <w:rPr>
                <w:noProof/>
                <w:webHidden/>
              </w:rPr>
              <w:fldChar w:fldCharType="end"/>
            </w:r>
          </w:hyperlink>
        </w:p>
        <w:p w14:paraId="2AF0173A" w14:textId="0537DC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7" w:history="1">
            <w:r w:rsidRPr="00895D14">
              <w:rPr>
                <w:rStyle w:val="Lienhypertexte"/>
                <w:noProof/>
              </w:rPr>
              <w:t>22.15.1c Planchers-champignons en béton armé coulé en place CCTB 01.10</w:t>
            </w:r>
            <w:r>
              <w:rPr>
                <w:noProof/>
                <w:webHidden/>
              </w:rPr>
              <w:tab/>
            </w:r>
            <w:r>
              <w:rPr>
                <w:noProof/>
                <w:webHidden/>
              </w:rPr>
              <w:fldChar w:fldCharType="begin"/>
            </w:r>
            <w:r>
              <w:rPr>
                <w:noProof/>
                <w:webHidden/>
              </w:rPr>
              <w:instrText xml:space="preserve"> PAGEREF _Toc112759297 \h </w:instrText>
            </w:r>
            <w:r>
              <w:rPr>
                <w:noProof/>
                <w:webHidden/>
              </w:rPr>
            </w:r>
            <w:r>
              <w:rPr>
                <w:noProof/>
                <w:webHidden/>
              </w:rPr>
              <w:fldChar w:fldCharType="separate"/>
            </w:r>
            <w:r>
              <w:rPr>
                <w:noProof/>
                <w:webHidden/>
              </w:rPr>
              <w:t>553</w:t>
            </w:r>
            <w:r>
              <w:rPr>
                <w:noProof/>
                <w:webHidden/>
              </w:rPr>
              <w:fldChar w:fldCharType="end"/>
            </w:r>
          </w:hyperlink>
        </w:p>
        <w:p w14:paraId="57B7CB4F" w14:textId="32E281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298" w:history="1">
            <w:r w:rsidRPr="00895D14">
              <w:rPr>
                <w:rStyle w:val="Lienhypertexte"/>
                <w:noProof/>
              </w:rPr>
              <w:t>22.15.1d Planchers en béton précontraint par post-tension CCTB 01.04</w:t>
            </w:r>
            <w:r>
              <w:rPr>
                <w:noProof/>
                <w:webHidden/>
              </w:rPr>
              <w:tab/>
            </w:r>
            <w:r>
              <w:rPr>
                <w:noProof/>
                <w:webHidden/>
              </w:rPr>
              <w:fldChar w:fldCharType="begin"/>
            </w:r>
            <w:r>
              <w:rPr>
                <w:noProof/>
                <w:webHidden/>
              </w:rPr>
              <w:instrText xml:space="preserve"> PAGEREF _Toc112759298 \h </w:instrText>
            </w:r>
            <w:r>
              <w:rPr>
                <w:noProof/>
                <w:webHidden/>
              </w:rPr>
            </w:r>
            <w:r>
              <w:rPr>
                <w:noProof/>
                <w:webHidden/>
              </w:rPr>
              <w:fldChar w:fldCharType="separate"/>
            </w:r>
            <w:r>
              <w:rPr>
                <w:noProof/>
                <w:webHidden/>
              </w:rPr>
              <w:t>554</w:t>
            </w:r>
            <w:r>
              <w:rPr>
                <w:noProof/>
                <w:webHidden/>
              </w:rPr>
              <w:fldChar w:fldCharType="end"/>
            </w:r>
          </w:hyperlink>
        </w:p>
        <w:p w14:paraId="40FF7B3A" w14:textId="5E47902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299" w:history="1">
            <w:r w:rsidRPr="00895D14">
              <w:rPr>
                <w:rStyle w:val="Lienhypertexte"/>
                <w:noProof/>
              </w:rPr>
              <w:t>22.15.2 Planchers en béton apparent (esthétique) coulé en place CCTB 01.10</w:t>
            </w:r>
            <w:r>
              <w:rPr>
                <w:noProof/>
                <w:webHidden/>
              </w:rPr>
              <w:tab/>
            </w:r>
            <w:r>
              <w:rPr>
                <w:noProof/>
                <w:webHidden/>
              </w:rPr>
              <w:fldChar w:fldCharType="begin"/>
            </w:r>
            <w:r>
              <w:rPr>
                <w:noProof/>
                <w:webHidden/>
              </w:rPr>
              <w:instrText xml:space="preserve"> PAGEREF _Toc112759299 \h </w:instrText>
            </w:r>
            <w:r>
              <w:rPr>
                <w:noProof/>
                <w:webHidden/>
              </w:rPr>
            </w:r>
            <w:r>
              <w:rPr>
                <w:noProof/>
                <w:webHidden/>
              </w:rPr>
              <w:fldChar w:fldCharType="separate"/>
            </w:r>
            <w:r>
              <w:rPr>
                <w:noProof/>
                <w:webHidden/>
              </w:rPr>
              <w:t>554</w:t>
            </w:r>
            <w:r>
              <w:rPr>
                <w:noProof/>
                <w:webHidden/>
              </w:rPr>
              <w:fldChar w:fldCharType="end"/>
            </w:r>
          </w:hyperlink>
        </w:p>
        <w:p w14:paraId="24273EA2" w14:textId="12655C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0" w:history="1">
            <w:r w:rsidRPr="00895D14">
              <w:rPr>
                <w:rStyle w:val="Lienhypertexte"/>
                <w:noProof/>
              </w:rPr>
              <w:t>22.15.2a Planchers en dalles pleines de béton apparent (esthétique) armé coulé en place CCTB 01.10</w:t>
            </w:r>
            <w:r>
              <w:rPr>
                <w:noProof/>
                <w:webHidden/>
              </w:rPr>
              <w:tab/>
            </w:r>
            <w:r>
              <w:rPr>
                <w:noProof/>
                <w:webHidden/>
              </w:rPr>
              <w:fldChar w:fldCharType="begin"/>
            </w:r>
            <w:r>
              <w:rPr>
                <w:noProof/>
                <w:webHidden/>
              </w:rPr>
              <w:instrText xml:space="preserve"> PAGEREF _Toc112759300 \h </w:instrText>
            </w:r>
            <w:r>
              <w:rPr>
                <w:noProof/>
                <w:webHidden/>
              </w:rPr>
            </w:r>
            <w:r>
              <w:rPr>
                <w:noProof/>
                <w:webHidden/>
              </w:rPr>
              <w:fldChar w:fldCharType="separate"/>
            </w:r>
            <w:r>
              <w:rPr>
                <w:noProof/>
                <w:webHidden/>
              </w:rPr>
              <w:t>556</w:t>
            </w:r>
            <w:r>
              <w:rPr>
                <w:noProof/>
                <w:webHidden/>
              </w:rPr>
              <w:fldChar w:fldCharType="end"/>
            </w:r>
          </w:hyperlink>
        </w:p>
        <w:p w14:paraId="109A892C" w14:textId="015DEC0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1" w:history="1">
            <w:r w:rsidRPr="00895D14">
              <w:rPr>
                <w:rStyle w:val="Lienhypertexte"/>
                <w:noProof/>
              </w:rPr>
              <w:t>22.15.2b Planchers en dalles pleines nervurées de béton apparent (esthétique) armé coulé en place CCTB 01.10</w:t>
            </w:r>
            <w:r>
              <w:rPr>
                <w:noProof/>
                <w:webHidden/>
              </w:rPr>
              <w:tab/>
            </w:r>
            <w:r>
              <w:rPr>
                <w:noProof/>
                <w:webHidden/>
              </w:rPr>
              <w:fldChar w:fldCharType="begin"/>
            </w:r>
            <w:r>
              <w:rPr>
                <w:noProof/>
                <w:webHidden/>
              </w:rPr>
              <w:instrText xml:space="preserve"> PAGEREF _Toc112759301 \h </w:instrText>
            </w:r>
            <w:r>
              <w:rPr>
                <w:noProof/>
                <w:webHidden/>
              </w:rPr>
            </w:r>
            <w:r>
              <w:rPr>
                <w:noProof/>
                <w:webHidden/>
              </w:rPr>
              <w:fldChar w:fldCharType="separate"/>
            </w:r>
            <w:r>
              <w:rPr>
                <w:noProof/>
                <w:webHidden/>
              </w:rPr>
              <w:t>559</w:t>
            </w:r>
            <w:r>
              <w:rPr>
                <w:noProof/>
                <w:webHidden/>
              </w:rPr>
              <w:fldChar w:fldCharType="end"/>
            </w:r>
          </w:hyperlink>
        </w:p>
        <w:p w14:paraId="138D18EE" w14:textId="3AC76B6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2" w:history="1">
            <w:r w:rsidRPr="00895D14">
              <w:rPr>
                <w:rStyle w:val="Lienhypertexte"/>
                <w:noProof/>
              </w:rPr>
              <w:t>22.15.2c Planchers-champignons en béton apparent (esthétique) armé coulé en place CCTB 01.10</w:t>
            </w:r>
            <w:r>
              <w:rPr>
                <w:noProof/>
                <w:webHidden/>
              </w:rPr>
              <w:tab/>
            </w:r>
            <w:r>
              <w:rPr>
                <w:noProof/>
                <w:webHidden/>
              </w:rPr>
              <w:fldChar w:fldCharType="begin"/>
            </w:r>
            <w:r>
              <w:rPr>
                <w:noProof/>
                <w:webHidden/>
              </w:rPr>
              <w:instrText xml:space="preserve"> PAGEREF _Toc112759302 \h </w:instrText>
            </w:r>
            <w:r>
              <w:rPr>
                <w:noProof/>
                <w:webHidden/>
              </w:rPr>
            </w:r>
            <w:r>
              <w:rPr>
                <w:noProof/>
                <w:webHidden/>
              </w:rPr>
              <w:fldChar w:fldCharType="separate"/>
            </w:r>
            <w:r>
              <w:rPr>
                <w:noProof/>
                <w:webHidden/>
              </w:rPr>
              <w:t>559</w:t>
            </w:r>
            <w:r>
              <w:rPr>
                <w:noProof/>
                <w:webHidden/>
              </w:rPr>
              <w:fldChar w:fldCharType="end"/>
            </w:r>
          </w:hyperlink>
        </w:p>
        <w:p w14:paraId="270221ED" w14:textId="0F4B24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3" w:history="1">
            <w:r w:rsidRPr="00895D14">
              <w:rPr>
                <w:rStyle w:val="Lienhypertexte"/>
                <w:noProof/>
              </w:rPr>
              <w:t>22.15.2d Planchers en béton apparent (esthétique) coulé en place précontraint par post-tension CCTB 01.10</w:t>
            </w:r>
            <w:r>
              <w:rPr>
                <w:noProof/>
                <w:webHidden/>
              </w:rPr>
              <w:tab/>
            </w:r>
            <w:r>
              <w:rPr>
                <w:noProof/>
                <w:webHidden/>
              </w:rPr>
              <w:fldChar w:fldCharType="begin"/>
            </w:r>
            <w:r>
              <w:rPr>
                <w:noProof/>
                <w:webHidden/>
              </w:rPr>
              <w:instrText xml:space="preserve"> PAGEREF _Toc112759303 \h </w:instrText>
            </w:r>
            <w:r>
              <w:rPr>
                <w:noProof/>
                <w:webHidden/>
              </w:rPr>
            </w:r>
            <w:r>
              <w:rPr>
                <w:noProof/>
                <w:webHidden/>
              </w:rPr>
              <w:fldChar w:fldCharType="separate"/>
            </w:r>
            <w:r>
              <w:rPr>
                <w:noProof/>
                <w:webHidden/>
              </w:rPr>
              <w:t>560</w:t>
            </w:r>
            <w:r>
              <w:rPr>
                <w:noProof/>
                <w:webHidden/>
              </w:rPr>
              <w:fldChar w:fldCharType="end"/>
            </w:r>
          </w:hyperlink>
        </w:p>
        <w:p w14:paraId="17DC552C" w14:textId="714DF2F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04" w:history="1">
            <w:r w:rsidRPr="00895D14">
              <w:rPr>
                <w:rStyle w:val="Lienhypertexte"/>
                <w:noProof/>
              </w:rPr>
              <w:t>22.15.3 Planchers à éléments préfabriqués en béton CCTB 01.10</w:t>
            </w:r>
            <w:r>
              <w:rPr>
                <w:noProof/>
                <w:webHidden/>
              </w:rPr>
              <w:tab/>
            </w:r>
            <w:r>
              <w:rPr>
                <w:noProof/>
                <w:webHidden/>
              </w:rPr>
              <w:fldChar w:fldCharType="begin"/>
            </w:r>
            <w:r>
              <w:rPr>
                <w:noProof/>
                <w:webHidden/>
              </w:rPr>
              <w:instrText xml:space="preserve"> PAGEREF _Toc112759304 \h </w:instrText>
            </w:r>
            <w:r>
              <w:rPr>
                <w:noProof/>
                <w:webHidden/>
              </w:rPr>
            </w:r>
            <w:r>
              <w:rPr>
                <w:noProof/>
                <w:webHidden/>
              </w:rPr>
              <w:fldChar w:fldCharType="separate"/>
            </w:r>
            <w:r>
              <w:rPr>
                <w:noProof/>
                <w:webHidden/>
              </w:rPr>
              <w:t>561</w:t>
            </w:r>
            <w:r>
              <w:rPr>
                <w:noProof/>
                <w:webHidden/>
              </w:rPr>
              <w:fldChar w:fldCharType="end"/>
            </w:r>
          </w:hyperlink>
        </w:p>
        <w:p w14:paraId="7ABC24D0" w14:textId="02820D0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5" w:history="1">
            <w:r w:rsidRPr="00895D14">
              <w:rPr>
                <w:rStyle w:val="Lienhypertexte"/>
                <w:noProof/>
              </w:rPr>
              <w:t>22.15.3a Planchers à prédalles en béton armé CCTB 01.10</w:t>
            </w:r>
            <w:r>
              <w:rPr>
                <w:noProof/>
                <w:webHidden/>
              </w:rPr>
              <w:tab/>
            </w:r>
            <w:r>
              <w:rPr>
                <w:noProof/>
                <w:webHidden/>
              </w:rPr>
              <w:fldChar w:fldCharType="begin"/>
            </w:r>
            <w:r>
              <w:rPr>
                <w:noProof/>
                <w:webHidden/>
              </w:rPr>
              <w:instrText xml:space="preserve"> PAGEREF _Toc112759305 \h </w:instrText>
            </w:r>
            <w:r>
              <w:rPr>
                <w:noProof/>
                <w:webHidden/>
              </w:rPr>
            </w:r>
            <w:r>
              <w:rPr>
                <w:noProof/>
                <w:webHidden/>
              </w:rPr>
              <w:fldChar w:fldCharType="separate"/>
            </w:r>
            <w:r>
              <w:rPr>
                <w:noProof/>
                <w:webHidden/>
              </w:rPr>
              <w:t>561</w:t>
            </w:r>
            <w:r>
              <w:rPr>
                <w:noProof/>
                <w:webHidden/>
              </w:rPr>
              <w:fldChar w:fldCharType="end"/>
            </w:r>
          </w:hyperlink>
        </w:p>
        <w:p w14:paraId="1EDD49BC" w14:textId="6DA30F5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6" w:history="1">
            <w:r w:rsidRPr="00895D14">
              <w:rPr>
                <w:rStyle w:val="Lienhypertexte"/>
                <w:noProof/>
              </w:rPr>
              <w:t>22.15.3b Planchers à prédalles en béton précontraint CCTB 01.10</w:t>
            </w:r>
            <w:r>
              <w:rPr>
                <w:noProof/>
                <w:webHidden/>
              </w:rPr>
              <w:tab/>
            </w:r>
            <w:r>
              <w:rPr>
                <w:noProof/>
                <w:webHidden/>
              </w:rPr>
              <w:fldChar w:fldCharType="begin"/>
            </w:r>
            <w:r>
              <w:rPr>
                <w:noProof/>
                <w:webHidden/>
              </w:rPr>
              <w:instrText xml:space="preserve"> PAGEREF _Toc112759306 \h </w:instrText>
            </w:r>
            <w:r>
              <w:rPr>
                <w:noProof/>
                <w:webHidden/>
              </w:rPr>
            </w:r>
            <w:r>
              <w:rPr>
                <w:noProof/>
                <w:webHidden/>
              </w:rPr>
              <w:fldChar w:fldCharType="separate"/>
            </w:r>
            <w:r>
              <w:rPr>
                <w:noProof/>
                <w:webHidden/>
              </w:rPr>
              <w:t>564</w:t>
            </w:r>
            <w:r>
              <w:rPr>
                <w:noProof/>
                <w:webHidden/>
              </w:rPr>
              <w:fldChar w:fldCharType="end"/>
            </w:r>
          </w:hyperlink>
        </w:p>
        <w:p w14:paraId="2A6262AD" w14:textId="6AAFB21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7" w:history="1">
            <w:r w:rsidRPr="00895D14">
              <w:rPr>
                <w:rStyle w:val="Lienhypertexte"/>
                <w:noProof/>
              </w:rPr>
              <w:t>22.15.3c Planchers à dalles alvéolées en béton armé CCTB 01.10</w:t>
            </w:r>
            <w:r>
              <w:rPr>
                <w:noProof/>
                <w:webHidden/>
              </w:rPr>
              <w:tab/>
            </w:r>
            <w:r>
              <w:rPr>
                <w:noProof/>
                <w:webHidden/>
              </w:rPr>
              <w:fldChar w:fldCharType="begin"/>
            </w:r>
            <w:r>
              <w:rPr>
                <w:noProof/>
                <w:webHidden/>
              </w:rPr>
              <w:instrText xml:space="preserve"> PAGEREF _Toc112759307 \h </w:instrText>
            </w:r>
            <w:r>
              <w:rPr>
                <w:noProof/>
                <w:webHidden/>
              </w:rPr>
            </w:r>
            <w:r>
              <w:rPr>
                <w:noProof/>
                <w:webHidden/>
              </w:rPr>
              <w:fldChar w:fldCharType="separate"/>
            </w:r>
            <w:r>
              <w:rPr>
                <w:noProof/>
                <w:webHidden/>
              </w:rPr>
              <w:t>567</w:t>
            </w:r>
            <w:r>
              <w:rPr>
                <w:noProof/>
                <w:webHidden/>
              </w:rPr>
              <w:fldChar w:fldCharType="end"/>
            </w:r>
          </w:hyperlink>
        </w:p>
        <w:p w14:paraId="1B70553A" w14:textId="65670B5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8" w:history="1">
            <w:r w:rsidRPr="00895D14">
              <w:rPr>
                <w:rStyle w:val="Lienhypertexte"/>
                <w:noProof/>
              </w:rPr>
              <w:t>22.15.3d Planchers à dalles alvéolées en béton précontraint CCTB 01.10</w:t>
            </w:r>
            <w:r>
              <w:rPr>
                <w:noProof/>
                <w:webHidden/>
              </w:rPr>
              <w:tab/>
            </w:r>
            <w:r>
              <w:rPr>
                <w:noProof/>
                <w:webHidden/>
              </w:rPr>
              <w:fldChar w:fldCharType="begin"/>
            </w:r>
            <w:r>
              <w:rPr>
                <w:noProof/>
                <w:webHidden/>
              </w:rPr>
              <w:instrText xml:space="preserve"> PAGEREF _Toc112759308 \h </w:instrText>
            </w:r>
            <w:r>
              <w:rPr>
                <w:noProof/>
                <w:webHidden/>
              </w:rPr>
            </w:r>
            <w:r>
              <w:rPr>
                <w:noProof/>
                <w:webHidden/>
              </w:rPr>
              <w:fldChar w:fldCharType="separate"/>
            </w:r>
            <w:r>
              <w:rPr>
                <w:noProof/>
                <w:webHidden/>
              </w:rPr>
              <w:t>570</w:t>
            </w:r>
            <w:r>
              <w:rPr>
                <w:noProof/>
                <w:webHidden/>
              </w:rPr>
              <w:fldChar w:fldCharType="end"/>
            </w:r>
          </w:hyperlink>
        </w:p>
        <w:p w14:paraId="3F824566" w14:textId="177EC3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09" w:history="1">
            <w:r w:rsidRPr="00895D14">
              <w:rPr>
                <w:rStyle w:val="Lienhypertexte"/>
                <w:noProof/>
              </w:rPr>
              <w:t>22.15.3e Planchers en éléments de béton cellulaire CCTB 01.10</w:t>
            </w:r>
            <w:r>
              <w:rPr>
                <w:noProof/>
                <w:webHidden/>
              </w:rPr>
              <w:tab/>
            </w:r>
            <w:r>
              <w:rPr>
                <w:noProof/>
                <w:webHidden/>
              </w:rPr>
              <w:fldChar w:fldCharType="begin"/>
            </w:r>
            <w:r>
              <w:rPr>
                <w:noProof/>
                <w:webHidden/>
              </w:rPr>
              <w:instrText xml:space="preserve"> PAGEREF _Toc112759309 \h </w:instrText>
            </w:r>
            <w:r>
              <w:rPr>
                <w:noProof/>
                <w:webHidden/>
              </w:rPr>
            </w:r>
            <w:r>
              <w:rPr>
                <w:noProof/>
                <w:webHidden/>
              </w:rPr>
              <w:fldChar w:fldCharType="separate"/>
            </w:r>
            <w:r>
              <w:rPr>
                <w:noProof/>
                <w:webHidden/>
              </w:rPr>
              <w:t>573</w:t>
            </w:r>
            <w:r>
              <w:rPr>
                <w:noProof/>
                <w:webHidden/>
              </w:rPr>
              <w:fldChar w:fldCharType="end"/>
            </w:r>
          </w:hyperlink>
        </w:p>
        <w:p w14:paraId="03AD1DCB" w14:textId="5C6E480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10" w:history="1">
            <w:r w:rsidRPr="00895D14">
              <w:rPr>
                <w:rStyle w:val="Lienhypertexte"/>
                <w:noProof/>
              </w:rPr>
              <w:t>22.15.3f Planchers à tables de béton armé à double T CCTB 01.04</w:t>
            </w:r>
            <w:r>
              <w:rPr>
                <w:noProof/>
                <w:webHidden/>
              </w:rPr>
              <w:tab/>
            </w:r>
            <w:r>
              <w:rPr>
                <w:noProof/>
                <w:webHidden/>
              </w:rPr>
              <w:fldChar w:fldCharType="begin"/>
            </w:r>
            <w:r>
              <w:rPr>
                <w:noProof/>
                <w:webHidden/>
              </w:rPr>
              <w:instrText xml:space="preserve"> PAGEREF _Toc112759310 \h </w:instrText>
            </w:r>
            <w:r>
              <w:rPr>
                <w:noProof/>
                <w:webHidden/>
              </w:rPr>
            </w:r>
            <w:r>
              <w:rPr>
                <w:noProof/>
                <w:webHidden/>
              </w:rPr>
              <w:fldChar w:fldCharType="separate"/>
            </w:r>
            <w:r>
              <w:rPr>
                <w:noProof/>
                <w:webHidden/>
              </w:rPr>
              <w:t>575</w:t>
            </w:r>
            <w:r>
              <w:rPr>
                <w:noProof/>
                <w:webHidden/>
              </w:rPr>
              <w:fldChar w:fldCharType="end"/>
            </w:r>
          </w:hyperlink>
        </w:p>
        <w:p w14:paraId="235CB004" w14:textId="29B1276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11" w:history="1">
            <w:r w:rsidRPr="00895D14">
              <w:rPr>
                <w:rStyle w:val="Lienhypertexte"/>
                <w:noProof/>
              </w:rPr>
              <w:t>22.15.3g Planchers-caissons à éléments tubulaires en béton armé CCTB 01.04</w:t>
            </w:r>
            <w:r>
              <w:rPr>
                <w:noProof/>
                <w:webHidden/>
              </w:rPr>
              <w:tab/>
            </w:r>
            <w:r>
              <w:rPr>
                <w:noProof/>
                <w:webHidden/>
              </w:rPr>
              <w:fldChar w:fldCharType="begin"/>
            </w:r>
            <w:r>
              <w:rPr>
                <w:noProof/>
                <w:webHidden/>
              </w:rPr>
              <w:instrText xml:space="preserve"> PAGEREF _Toc112759311 \h </w:instrText>
            </w:r>
            <w:r>
              <w:rPr>
                <w:noProof/>
                <w:webHidden/>
              </w:rPr>
            </w:r>
            <w:r>
              <w:rPr>
                <w:noProof/>
                <w:webHidden/>
              </w:rPr>
              <w:fldChar w:fldCharType="separate"/>
            </w:r>
            <w:r>
              <w:rPr>
                <w:noProof/>
                <w:webHidden/>
              </w:rPr>
              <w:t>575</w:t>
            </w:r>
            <w:r>
              <w:rPr>
                <w:noProof/>
                <w:webHidden/>
              </w:rPr>
              <w:fldChar w:fldCharType="end"/>
            </w:r>
          </w:hyperlink>
        </w:p>
        <w:p w14:paraId="35D956EE" w14:textId="62832C5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12" w:history="1">
            <w:r w:rsidRPr="00895D14">
              <w:rPr>
                <w:rStyle w:val="Lienhypertexte"/>
                <w:noProof/>
              </w:rPr>
              <w:t>22.15.4 Planchers à éléments préfabriqués en béton architectonique CCTB 01.04</w:t>
            </w:r>
            <w:r>
              <w:rPr>
                <w:noProof/>
                <w:webHidden/>
              </w:rPr>
              <w:tab/>
            </w:r>
            <w:r>
              <w:rPr>
                <w:noProof/>
                <w:webHidden/>
              </w:rPr>
              <w:fldChar w:fldCharType="begin"/>
            </w:r>
            <w:r>
              <w:rPr>
                <w:noProof/>
                <w:webHidden/>
              </w:rPr>
              <w:instrText xml:space="preserve"> PAGEREF _Toc112759312 \h </w:instrText>
            </w:r>
            <w:r>
              <w:rPr>
                <w:noProof/>
                <w:webHidden/>
              </w:rPr>
            </w:r>
            <w:r>
              <w:rPr>
                <w:noProof/>
                <w:webHidden/>
              </w:rPr>
              <w:fldChar w:fldCharType="separate"/>
            </w:r>
            <w:r>
              <w:rPr>
                <w:noProof/>
                <w:webHidden/>
              </w:rPr>
              <w:t>575</w:t>
            </w:r>
            <w:r>
              <w:rPr>
                <w:noProof/>
                <w:webHidden/>
              </w:rPr>
              <w:fldChar w:fldCharType="end"/>
            </w:r>
          </w:hyperlink>
        </w:p>
        <w:p w14:paraId="6DE8BB41" w14:textId="43CFBA1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13" w:history="1">
            <w:r w:rsidRPr="00895D14">
              <w:rPr>
                <w:rStyle w:val="Lienhypertexte"/>
                <w:noProof/>
              </w:rPr>
              <w:t>22.15.4a Planchers préfabriqués à prédalles en béton décoratif / architectonique CCTB 01.10</w:t>
            </w:r>
            <w:r>
              <w:rPr>
                <w:noProof/>
                <w:webHidden/>
              </w:rPr>
              <w:tab/>
            </w:r>
            <w:r>
              <w:rPr>
                <w:noProof/>
                <w:webHidden/>
              </w:rPr>
              <w:fldChar w:fldCharType="begin"/>
            </w:r>
            <w:r>
              <w:rPr>
                <w:noProof/>
                <w:webHidden/>
              </w:rPr>
              <w:instrText xml:space="preserve"> PAGEREF _Toc112759313 \h </w:instrText>
            </w:r>
            <w:r>
              <w:rPr>
                <w:noProof/>
                <w:webHidden/>
              </w:rPr>
            </w:r>
            <w:r>
              <w:rPr>
                <w:noProof/>
                <w:webHidden/>
              </w:rPr>
              <w:fldChar w:fldCharType="separate"/>
            </w:r>
            <w:r>
              <w:rPr>
                <w:noProof/>
                <w:webHidden/>
              </w:rPr>
              <w:t>576</w:t>
            </w:r>
            <w:r>
              <w:rPr>
                <w:noProof/>
                <w:webHidden/>
              </w:rPr>
              <w:fldChar w:fldCharType="end"/>
            </w:r>
          </w:hyperlink>
        </w:p>
        <w:p w14:paraId="1464A1CE" w14:textId="3FAC77A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14" w:history="1">
            <w:r w:rsidRPr="00895D14">
              <w:rPr>
                <w:rStyle w:val="Lienhypertexte"/>
                <w:noProof/>
              </w:rPr>
              <w:t>22.15.4b Planchers à dalles alvéolées en béton décoratif / architectonique CCTB 01.10</w:t>
            </w:r>
            <w:r>
              <w:rPr>
                <w:noProof/>
                <w:webHidden/>
              </w:rPr>
              <w:tab/>
            </w:r>
            <w:r>
              <w:rPr>
                <w:noProof/>
                <w:webHidden/>
              </w:rPr>
              <w:fldChar w:fldCharType="begin"/>
            </w:r>
            <w:r>
              <w:rPr>
                <w:noProof/>
                <w:webHidden/>
              </w:rPr>
              <w:instrText xml:space="preserve"> PAGEREF _Toc112759314 \h </w:instrText>
            </w:r>
            <w:r>
              <w:rPr>
                <w:noProof/>
                <w:webHidden/>
              </w:rPr>
            </w:r>
            <w:r>
              <w:rPr>
                <w:noProof/>
                <w:webHidden/>
              </w:rPr>
              <w:fldChar w:fldCharType="separate"/>
            </w:r>
            <w:r>
              <w:rPr>
                <w:noProof/>
                <w:webHidden/>
              </w:rPr>
              <w:t>576</w:t>
            </w:r>
            <w:r>
              <w:rPr>
                <w:noProof/>
                <w:webHidden/>
              </w:rPr>
              <w:fldChar w:fldCharType="end"/>
            </w:r>
          </w:hyperlink>
        </w:p>
        <w:p w14:paraId="73A0129B" w14:textId="6085582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15" w:history="1">
            <w:r w:rsidRPr="00895D14">
              <w:rPr>
                <w:rStyle w:val="Lienhypertexte"/>
                <w:noProof/>
              </w:rPr>
              <w:t>22.15.5 Couches de compression CCTB 01.07</w:t>
            </w:r>
            <w:r>
              <w:rPr>
                <w:noProof/>
                <w:webHidden/>
              </w:rPr>
              <w:tab/>
            </w:r>
            <w:r>
              <w:rPr>
                <w:noProof/>
                <w:webHidden/>
              </w:rPr>
              <w:fldChar w:fldCharType="begin"/>
            </w:r>
            <w:r>
              <w:rPr>
                <w:noProof/>
                <w:webHidden/>
              </w:rPr>
              <w:instrText xml:space="preserve"> PAGEREF _Toc112759315 \h </w:instrText>
            </w:r>
            <w:r>
              <w:rPr>
                <w:noProof/>
                <w:webHidden/>
              </w:rPr>
            </w:r>
            <w:r>
              <w:rPr>
                <w:noProof/>
                <w:webHidden/>
              </w:rPr>
              <w:fldChar w:fldCharType="separate"/>
            </w:r>
            <w:r>
              <w:rPr>
                <w:noProof/>
                <w:webHidden/>
              </w:rPr>
              <w:t>576</w:t>
            </w:r>
            <w:r>
              <w:rPr>
                <w:noProof/>
                <w:webHidden/>
              </w:rPr>
              <w:fldChar w:fldCharType="end"/>
            </w:r>
          </w:hyperlink>
        </w:p>
        <w:p w14:paraId="5EF6BC0B" w14:textId="74C946B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316" w:history="1">
            <w:r w:rsidRPr="00895D14">
              <w:rPr>
                <w:rStyle w:val="Lienhypertexte"/>
                <w:noProof/>
              </w:rPr>
              <w:t>22.16 Parois en béton CCTB 01.02</w:t>
            </w:r>
            <w:r>
              <w:rPr>
                <w:noProof/>
                <w:webHidden/>
              </w:rPr>
              <w:tab/>
            </w:r>
            <w:r>
              <w:rPr>
                <w:noProof/>
                <w:webHidden/>
              </w:rPr>
              <w:fldChar w:fldCharType="begin"/>
            </w:r>
            <w:r>
              <w:rPr>
                <w:noProof/>
                <w:webHidden/>
              </w:rPr>
              <w:instrText xml:space="preserve"> PAGEREF _Toc112759316 \h </w:instrText>
            </w:r>
            <w:r>
              <w:rPr>
                <w:noProof/>
                <w:webHidden/>
              </w:rPr>
            </w:r>
            <w:r>
              <w:rPr>
                <w:noProof/>
                <w:webHidden/>
              </w:rPr>
              <w:fldChar w:fldCharType="separate"/>
            </w:r>
            <w:r>
              <w:rPr>
                <w:noProof/>
                <w:webHidden/>
              </w:rPr>
              <w:t>576</w:t>
            </w:r>
            <w:r>
              <w:rPr>
                <w:noProof/>
                <w:webHidden/>
              </w:rPr>
              <w:fldChar w:fldCharType="end"/>
            </w:r>
          </w:hyperlink>
        </w:p>
        <w:p w14:paraId="3A98D607" w14:textId="7686FF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17" w:history="1">
            <w:r w:rsidRPr="00895D14">
              <w:rPr>
                <w:rStyle w:val="Lienhypertexte"/>
                <w:noProof/>
              </w:rPr>
              <w:t>22.16.1 Parois en béton coulé en place CCTB 01.04</w:t>
            </w:r>
            <w:r>
              <w:rPr>
                <w:noProof/>
                <w:webHidden/>
              </w:rPr>
              <w:tab/>
            </w:r>
            <w:r>
              <w:rPr>
                <w:noProof/>
                <w:webHidden/>
              </w:rPr>
              <w:fldChar w:fldCharType="begin"/>
            </w:r>
            <w:r>
              <w:rPr>
                <w:noProof/>
                <w:webHidden/>
              </w:rPr>
              <w:instrText xml:space="preserve"> PAGEREF _Toc112759317 \h </w:instrText>
            </w:r>
            <w:r>
              <w:rPr>
                <w:noProof/>
                <w:webHidden/>
              </w:rPr>
            </w:r>
            <w:r>
              <w:rPr>
                <w:noProof/>
                <w:webHidden/>
              </w:rPr>
              <w:fldChar w:fldCharType="separate"/>
            </w:r>
            <w:r>
              <w:rPr>
                <w:noProof/>
                <w:webHidden/>
              </w:rPr>
              <w:t>576</w:t>
            </w:r>
            <w:r>
              <w:rPr>
                <w:noProof/>
                <w:webHidden/>
              </w:rPr>
              <w:fldChar w:fldCharType="end"/>
            </w:r>
          </w:hyperlink>
        </w:p>
        <w:p w14:paraId="145790D4" w14:textId="7681B28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18" w:history="1">
            <w:r w:rsidRPr="00895D14">
              <w:rPr>
                <w:rStyle w:val="Lienhypertexte"/>
                <w:noProof/>
              </w:rPr>
              <w:t>22.16.1a Parois en béton armé coulé en place CCTB 01.10</w:t>
            </w:r>
            <w:r>
              <w:rPr>
                <w:noProof/>
                <w:webHidden/>
              </w:rPr>
              <w:tab/>
            </w:r>
            <w:r>
              <w:rPr>
                <w:noProof/>
                <w:webHidden/>
              </w:rPr>
              <w:fldChar w:fldCharType="begin"/>
            </w:r>
            <w:r>
              <w:rPr>
                <w:noProof/>
                <w:webHidden/>
              </w:rPr>
              <w:instrText xml:space="preserve"> PAGEREF _Toc112759318 \h </w:instrText>
            </w:r>
            <w:r>
              <w:rPr>
                <w:noProof/>
                <w:webHidden/>
              </w:rPr>
            </w:r>
            <w:r>
              <w:rPr>
                <w:noProof/>
                <w:webHidden/>
              </w:rPr>
              <w:fldChar w:fldCharType="separate"/>
            </w:r>
            <w:r>
              <w:rPr>
                <w:noProof/>
                <w:webHidden/>
              </w:rPr>
              <w:t>576</w:t>
            </w:r>
            <w:r>
              <w:rPr>
                <w:noProof/>
                <w:webHidden/>
              </w:rPr>
              <w:fldChar w:fldCharType="end"/>
            </w:r>
          </w:hyperlink>
        </w:p>
        <w:p w14:paraId="7E5BD706" w14:textId="13235DE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19" w:history="1">
            <w:r w:rsidRPr="00895D14">
              <w:rPr>
                <w:rStyle w:val="Lienhypertexte"/>
                <w:noProof/>
              </w:rPr>
              <w:t>22.16.1b Parois en béton de fibres d'acier coulé en place CCTB 01.10</w:t>
            </w:r>
            <w:r>
              <w:rPr>
                <w:noProof/>
                <w:webHidden/>
              </w:rPr>
              <w:tab/>
            </w:r>
            <w:r>
              <w:rPr>
                <w:noProof/>
                <w:webHidden/>
              </w:rPr>
              <w:fldChar w:fldCharType="begin"/>
            </w:r>
            <w:r>
              <w:rPr>
                <w:noProof/>
                <w:webHidden/>
              </w:rPr>
              <w:instrText xml:space="preserve"> PAGEREF _Toc112759319 \h </w:instrText>
            </w:r>
            <w:r>
              <w:rPr>
                <w:noProof/>
                <w:webHidden/>
              </w:rPr>
            </w:r>
            <w:r>
              <w:rPr>
                <w:noProof/>
                <w:webHidden/>
              </w:rPr>
              <w:fldChar w:fldCharType="separate"/>
            </w:r>
            <w:r>
              <w:rPr>
                <w:noProof/>
                <w:webHidden/>
              </w:rPr>
              <w:t>578</w:t>
            </w:r>
            <w:r>
              <w:rPr>
                <w:noProof/>
                <w:webHidden/>
              </w:rPr>
              <w:fldChar w:fldCharType="end"/>
            </w:r>
          </w:hyperlink>
        </w:p>
        <w:p w14:paraId="2455025C" w14:textId="3243B21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20" w:history="1">
            <w:r w:rsidRPr="00895D14">
              <w:rPr>
                <w:rStyle w:val="Lienhypertexte"/>
                <w:noProof/>
              </w:rPr>
              <w:t>22.16.2 Parois en béton apparent (esthétique) coulé en place CCTB 01.04</w:t>
            </w:r>
            <w:r>
              <w:rPr>
                <w:noProof/>
                <w:webHidden/>
              </w:rPr>
              <w:tab/>
            </w:r>
            <w:r>
              <w:rPr>
                <w:noProof/>
                <w:webHidden/>
              </w:rPr>
              <w:fldChar w:fldCharType="begin"/>
            </w:r>
            <w:r>
              <w:rPr>
                <w:noProof/>
                <w:webHidden/>
              </w:rPr>
              <w:instrText xml:space="preserve"> PAGEREF _Toc112759320 \h </w:instrText>
            </w:r>
            <w:r>
              <w:rPr>
                <w:noProof/>
                <w:webHidden/>
              </w:rPr>
            </w:r>
            <w:r>
              <w:rPr>
                <w:noProof/>
                <w:webHidden/>
              </w:rPr>
              <w:fldChar w:fldCharType="separate"/>
            </w:r>
            <w:r>
              <w:rPr>
                <w:noProof/>
                <w:webHidden/>
              </w:rPr>
              <w:t>580</w:t>
            </w:r>
            <w:r>
              <w:rPr>
                <w:noProof/>
                <w:webHidden/>
              </w:rPr>
              <w:fldChar w:fldCharType="end"/>
            </w:r>
          </w:hyperlink>
        </w:p>
        <w:p w14:paraId="6C483C97" w14:textId="5C86698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1" w:history="1">
            <w:r w:rsidRPr="00895D14">
              <w:rPr>
                <w:rStyle w:val="Lienhypertexte"/>
                <w:noProof/>
              </w:rPr>
              <w:t>22.16.2a Parois en béton armé apparent (esthétique) coulé en place CCTB 01.10</w:t>
            </w:r>
            <w:r>
              <w:rPr>
                <w:noProof/>
                <w:webHidden/>
              </w:rPr>
              <w:tab/>
            </w:r>
            <w:r>
              <w:rPr>
                <w:noProof/>
                <w:webHidden/>
              </w:rPr>
              <w:fldChar w:fldCharType="begin"/>
            </w:r>
            <w:r>
              <w:rPr>
                <w:noProof/>
                <w:webHidden/>
              </w:rPr>
              <w:instrText xml:space="preserve"> PAGEREF _Toc112759321 \h </w:instrText>
            </w:r>
            <w:r>
              <w:rPr>
                <w:noProof/>
                <w:webHidden/>
              </w:rPr>
            </w:r>
            <w:r>
              <w:rPr>
                <w:noProof/>
                <w:webHidden/>
              </w:rPr>
              <w:fldChar w:fldCharType="separate"/>
            </w:r>
            <w:r>
              <w:rPr>
                <w:noProof/>
                <w:webHidden/>
              </w:rPr>
              <w:t>580</w:t>
            </w:r>
            <w:r>
              <w:rPr>
                <w:noProof/>
                <w:webHidden/>
              </w:rPr>
              <w:fldChar w:fldCharType="end"/>
            </w:r>
          </w:hyperlink>
        </w:p>
        <w:p w14:paraId="2A495D66" w14:textId="6A57E6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2" w:history="1">
            <w:r w:rsidRPr="00895D14">
              <w:rPr>
                <w:rStyle w:val="Lienhypertexte"/>
                <w:noProof/>
              </w:rPr>
              <w:t>22.16.2b Parois en béton de fibres d'acier apparent (esthétique) coulé en place CCTB 01.10</w:t>
            </w:r>
            <w:r>
              <w:rPr>
                <w:noProof/>
                <w:webHidden/>
              </w:rPr>
              <w:tab/>
            </w:r>
            <w:r>
              <w:rPr>
                <w:noProof/>
                <w:webHidden/>
              </w:rPr>
              <w:fldChar w:fldCharType="begin"/>
            </w:r>
            <w:r>
              <w:rPr>
                <w:noProof/>
                <w:webHidden/>
              </w:rPr>
              <w:instrText xml:space="preserve"> PAGEREF _Toc112759322 \h </w:instrText>
            </w:r>
            <w:r>
              <w:rPr>
                <w:noProof/>
                <w:webHidden/>
              </w:rPr>
            </w:r>
            <w:r>
              <w:rPr>
                <w:noProof/>
                <w:webHidden/>
              </w:rPr>
              <w:fldChar w:fldCharType="separate"/>
            </w:r>
            <w:r>
              <w:rPr>
                <w:noProof/>
                <w:webHidden/>
              </w:rPr>
              <w:t>583</w:t>
            </w:r>
            <w:r>
              <w:rPr>
                <w:noProof/>
                <w:webHidden/>
              </w:rPr>
              <w:fldChar w:fldCharType="end"/>
            </w:r>
          </w:hyperlink>
        </w:p>
        <w:p w14:paraId="5B90E54C" w14:textId="4121310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23" w:history="1">
            <w:r w:rsidRPr="00895D14">
              <w:rPr>
                <w:rStyle w:val="Lienhypertexte"/>
                <w:noProof/>
              </w:rPr>
              <w:t>22.16.3 Parois préfabriquées en béton CCTB 01.10</w:t>
            </w:r>
            <w:r>
              <w:rPr>
                <w:noProof/>
                <w:webHidden/>
              </w:rPr>
              <w:tab/>
            </w:r>
            <w:r>
              <w:rPr>
                <w:noProof/>
                <w:webHidden/>
              </w:rPr>
              <w:fldChar w:fldCharType="begin"/>
            </w:r>
            <w:r>
              <w:rPr>
                <w:noProof/>
                <w:webHidden/>
              </w:rPr>
              <w:instrText xml:space="preserve"> PAGEREF _Toc112759323 \h </w:instrText>
            </w:r>
            <w:r>
              <w:rPr>
                <w:noProof/>
                <w:webHidden/>
              </w:rPr>
            </w:r>
            <w:r>
              <w:rPr>
                <w:noProof/>
                <w:webHidden/>
              </w:rPr>
              <w:fldChar w:fldCharType="separate"/>
            </w:r>
            <w:r>
              <w:rPr>
                <w:noProof/>
                <w:webHidden/>
              </w:rPr>
              <w:t>585</w:t>
            </w:r>
            <w:r>
              <w:rPr>
                <w:noProof/>
                <w:webHidden/>
              </w:rPr>
              <w:fldChar w:fldCharType="end"/>
            </w:r>
          </w:hyperlink>
        </w:p>
        <w:p w14:paraId="60B98D3E" w14:textId="358D95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4" w:history="1">
            <w:r w:rsidRPr="00895D14">
              <w:rPr>
                <w:rStyle w:val="Lienhypertexte"/>
                <w:noProof/>
              </w:rPr>
              <w:t>22.16.3a Parois pleines préfabriquées en béton armé CCTB 01.10</w:t>
            </w:r>
            <w:r>
              <w:rPr>
                <w:noProof/>
                <w:webHidden/>
              </w:rPr>
              <w:tab/>
            </w:r>
            <w:r>
              <w:rPr>
                <w:noProof/>
                <w:webHidden/>
              </w:rPr>
              <w:fldChar w:fldCharType="begin"/>
            </w:r>
            <w:r>
              <w:rPr>
                <w:noProof/>
                <w:webHidden/>
              </w:rPr>
              <w:instrText xml:space="preserve"> PAGEREF _Toc112759324 \h </w:instrText>
            </w:r>
            <w:r>
              <w:rPr>
                <w:noProof/>
                <w:webHidden/>
              </w:rPr>
            </w:r>
            <w:r>
              <w:rPr>
                <w:noProof/>
                <w:webHidden/>
              </w:rPr>
              <w:fldChar w:fldCharType="separate"/>
            </w:r>
            <w:r>
              <w:rPr>
                <w:noProof/>
                <w:webHidden/>
              </w:rPr>
              <w:t>586</w:t>
            </w:r>
            <w:r>
              <w:rPr>
                <w:noProof/>
                <w:webHidden/>
              </w:rPr>
              <w:fldChar w:fldCharType="end"/>
            </w:r>
          </w:hyperlink>
        </w:p>
        <w:p w14:paraId="496C6E4C" w14:textId="0671253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5" w:history="1">
            <w:r w:rsidRPr="00895D14">
              <w:rPr>
                <w:rStyle w:val="Lienhypertexte"/>
                <w:noProof/>
              </w:rPr>
              <w:t>22.16.3b Parois sandwich préfabriquées en béton  CCTB 01.10</w:t>
            </w:r>
            <w:r>
              <w:rPr>
                <w:noProof/>
                <w:webHidden/>
              </w:rPr>
              <w:tab/>
            </w:r>
            <w:r>
              <w:rPr>
                <w:noProof/>
                <w:webHidden/>
              </w:rPr>
              <w:fldChar w:fldCharType="begin"/>
            </w:r>
            <w:r>
              <w:rPr>
                <w:noProof/>
                <w:webHidden/>
              </w:rPr>
              <w:instrText xml:space="preserve"> PAGEREF _Toc112759325 \h </w:instrText>
            </w:r>
            <w:r>
              <w:rPr>
                <w:noProof/>
                <w:webHidden/>
              </w:rPr>
            </w:r>
            <w:r>
              <w:rPr>
                <w:noProof/>
                <w:webHidden/>
              </w:rPr>
              <w:fldChar w:fldCharType="separate"/>
            </w:r>
            <w:r>
              <w:rPr>
                <w:noProof/>
                <w:webHidden/>
              </w:rPr>
              <w:t>588</w:t>
            </w:r>
            <w:r>
              <w:rPr>
                <w:noProof/>
                <w:webHidden/>
              </w:rPr>
              <w:fldChar w:fldCharType="end"/>
            </w:r>
          </w:hyperlink>
        </w:p>
        <w:p w14:paraId="5FD02D3A" w14:textId="016BA9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6" w:history="1">
            <w:r w:rsidRPr="00895D14">
              <w:rPr>
                <w:rStyle w:val="Lienhypertexte"/>
                <w:noProof/>
              </w:rPr>
              <w:t>22.16.3c Prémurs en béton armé CCTB 01.10</w:t>
            </w:r>
            <w:r>
              <w:rPr>
                <w:noProof/>
                <w:webHidden/>
              </w:rPr>
              <w:tab/>
            </w:r>
            <w:r>
              <w:rPr>
                <w:noProof/>
                <w:webHidden/>
              </w:rPr>
              <w:fldChar w:fldCharType="begin"/>
            </w:r>
            <w:r>
              <w:rPr>
                <w:noProof/>
                <w:webHidden/>
              </w:rPr>
              <w:instrText xml:space="preserve"> PAGEREF _Toc112759326 \h </w:instrText>
            </w:r>
            <w:r>
              <w:rPr>
                <w:noProof/>
                <w:webHidden/>
              </w:rPr>
            </w:r>
            <w:r>
              <w:rPr>
                <w:noProof/>
                <w:webHidden/>
              </w:rPr>
              <w:fldChar w:fldCharType="separate"/>
            </w:r>
            <w:r>
              <w:rPr>
                <w:noProof/>
                <w:webHidden/>
              </w:rPr>
              <w:t>590</w:t>
            </w:r>
            <w:r>
              <w:rPr>
                <w:noProof/>
                <w:webHidden/>
              </w:rPr>
              <w:fldChar w:fldCharType="end"/>
            </w:r>
          </w:hyperlink>
        </w:p>
        <w:p w14:paraId="5063FF2F" w14:textId="1F2BB9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7" w:history="1">
            <w:r w:rsidRPr="00895D14">
              <w:rPr>
                <w:rStyle w:val="Lienhypertexte"/>
                <w:noProof/>
              </w:rPr>
              <w:t>22.16.3d Prémurs en béton armé avec isolation intégrée CCTB 01.10</w:t>
            </w:r>
            <w:r>
              <w:rPr>
                <w:noProof/>
                <w:webHidden/>
              </w:rPr>
              <w:tab/>
            </w:r>
            <w:r>
              <w:rPr>
                <w:noProof/>
                <w:webHidden/>
              </w:rPr>
              <w:fldChar w:fldCharType="begin"/>
            </w:r>
            <w:r>
              <w:rPr>
                <w:noProof/>
                <w:webHidden/>
              </w:rPr>
              <w:instrText xml:space="preserve"> PAGEREF _Toc112759327 \h </w:instrText>
            </w:r>
            <w:r>
              <w:rPr>
                <w:noProof/>
                <w:webHidden/>
              </w:rPr>
            </w:r>
            <w:r>
              <w:rPr>
                <w:noProof/>
                <w:webHidden/>
              </w:rPr>
              <w:fldChar w:fldCharType="separate"/>
            </w:r>
            <w:r>
              <w:rPr>
                <w:noProof/>
                <w:webHidden/>
              </w:rPr>
              <w:t>594</w:t>
            </w:r>
            <w:r>
              <w:rPr>
                <w:noProof/>
                <w:webHidden/>
              </w:rPr>
              <w:fldChar w:fldCharType="end"/>
            </w:r>
          </w:hyperlink>
        </w:p>
        <w:p w14:paraId="2741843E" w14:textId="3D6E7AD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8" w:history="1">
            <w:r w:rsidRPr="00895D14">
              <w:rPr>
                <w:rStyle w:val="Lienhypertexte"/>
                <w:noProof/>
              </w:rPr>
              <w:t>22.16.3e Parois composées d'éléments de murs porteurs en béton cellulaire CCTB 01.04</w:t>
            </w:r>
            <w:r>
              <w:rPr>
                <w:noProof/>
                <w:webHidden/>
              </w:rPr>
              <w:tab/>
            </w:r>
            <w:r>
              <w:rPr>
                <w:noProof/>
                <w:webHidden/>
              </w:rPr>
              <w:fldChar w:fldCharType="begin"/>
            </w:r>
            <w:r>
              <w:rPr>
                <w:noProof/>
                <w:webHidden/>
              </w:rPr>
              <w:instrText xml:space="preserve"> PAGEREF _Toc112759328 \h </w:instrText>
            </w:r>
            <w:r>
              <w:rPr>
                <w:noProof/>
                <w:webHidden/>
              </w:rPr>
            </w:r>
            <w:r>
              <w:rPr>
                <w:noProof/>
                <w:webHidden/>
              </w:rPr>
              <w:fldChar w:fldCharType="separate"/>
            </w:r>
            <w:r>
              <w:rPr>
                <w:noProof/>
                <w:webHidden/>
              </w:rPr>
              <w:t>598</w:t>
            </w:r>
            <w:r>
              <w:rPr>
                <w:noProof/>
                <w:webHidden/>
              </w:rPr>
              <w:fldChar w:fldCharType="end"/>
            </w:r>
          </w:hyperlink>
        </w:p>
        <w:p w14:paraId="177B1405" w14:textId="74A403F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29" w:history="1">
            <w:r w:rsidRPr="00895D14">
              <w:rPr>
                <w:rStyle w:val="Lienhypertexte"/>
                <w:noProof/>
              </w:rPr>
              <w:t>22.16.3f Paroi bicouche béton de structure-béton de bois CCTB 01.10</w:t>
            </w:r>
            <w:r>
              <w:rPr>
                <w:noProof/>
                <w:webHidden/>
              </w:rPr>
              <w:tab/>
            </w:r>
            <w:r>
              <w:rPr>
                <w:noProof/>
                <w:webHidden/>
              </w:rPr>
              <w:fldChar w:fldCharType="begin"/>
            </w:r>
            <w:r>
              <w:rPr>
                <w:noProof/>
                <w:webHidden/>
              </w:rPr>
              <w:instrText xml:space="preserve"> PAGEREF _Toc112759329 \h </w:instrText>
            </w:r>
            <w:r>
              <w:rPr>
                <w:noProof/>
                <w:webHidden/>
              </w:rPr>
            </w:r>
            <w:r>
              <w:rPr>
                <w:noProof/>
                <w:webHidden/>
              </w:rPr>
              <w:fldChar w:fldCharType="separate"/>
            </w:r>
            <w:r>
              <w:rPr>
                <w:noProof/>
                <w:webHidden/>
              </w:rPr>
              <w:t>598</w:t>
            </w:r>
            <w:r>
              <w:rPr>
                <w:noProof/>
                <w:webHidden/>
              </w:rPr>
              <w:fldChar w:fldCharType="end"/>
            </w:r>
          </w:hyperlink>
        </w:p>
        <w:p w14:paraId="67BBC0F5" w14:textId="2946660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30" w:history="1">
            <w:r w:rsidRPr="00895D14">
              <w:rPr>
                <w:rStyle w:val="Lienhypertexte"/>
                <w:noProof/>
              </w:rPr>
              <w:t>22.16.4 Parois préfabriquées en béton architectonique CCTB 01.10</w:t>
            </w:r>
            <w:r>
              <w:rPr>
                <w:noProof/>
                <w:webHidden/>
              </w:rPr>
              <w:tab/>
            </w:r>
            <w:r>
              <w:rPr>
                <w:noProof/>
                <w:webHidden/>
              </w:rPr>
              <w:fldChar w:fldCharType="begin"/>
            </w:r>
            <w:r>
              <w:rPr>
                <w:noProof/>
                <w:webHidden/>
              </w:rPr>
              <w:instrText xml:space="preserve"> PAGEREF _Toc112759330 \h </w:instrText>
            </w:r>
            <w:r>
              <w:rPr>
                <w:noProof/>
                <w:webHidden/>
              </w:rPr>
            </w:r>
            <w:r>
              <w:rPr>
                <w:noProof/>
                <w:webHidden/>
              </w:rPr>
              <w:fldChar w:fldCharType="separate"/>
            </w:r>
            <w:r>
              <w:rPr>
                <w:noProof/>
                <w:webHidden/>
              </w:rPr>
              <w:t>601</w:t>
            </w:r>
            <w:r>
              <w:rPr>
                <w:noProof/>
                <w:webHidden/>
              </w:rPr>
              <w:fldChar w:fldCharType="end"/>
            </w:r>
          </w:hyperlink>
        </w:p>
        <w:p w14:paraId="28E6593D" w14:textId="6E626D7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31" w:history="1">
            <w:r w:rsidRPr="00895D14">
              <w:rPr>
                <w:rStyle w:val="Lienhypertexte"/>
                <w:noProof/>
              </w:rPr>
              <w:t>22.16.4a Parois préfabriquées en béton architectonique CCTB 01.10</w:t>
            </w:r>
            <w:r>
              <w:rPr>
                <w:noProof/>
                <w:webHidden/>
              </w:rPr>
              <w:tab/>
            </w:r>
            <w:r>
              <w:rPr>
                <w:noProof/>
                <w:webHidden/>
              </w:rPr>
              <w:fldChar w:fldCharType="begin"/>
            </w:r>
            <w:r>
              <w:rPr>
                <w:noProof/>
                <w:webHidden/>
              </w:rPr>
              <w:instrText xml:space="preserve"> PAGEREF _Toc112759331 \h </w:instrText>
            </w:r>
            <w:r>
              <w:rPr>
                <w:noProof/>
                <w:webHidden/>
              </w:rPr>
            </w:r>
            <w:r>
              <w:rPr>
                <w:noProof/>
                <w:webHidden/>
              </w:rPr>
              <w:fldChar w:fldCharType="separate"/>
            </w:r>
            <w:r>
              <w:rPr>
                <w:noProof/>
                <w:webHidden/>
              </w:rPr>
              <w:t>602</w:t>
            </w:r>
            <w:r>
              <w:rPr>
                <w:noProof/>
                <w:webHidden/>
              </w:rPr>
              <w:fldChar w:fldCharType="end"/>
            </w:r>
          </w:hyperlink>
        </w:p>
        <w:p w14:paraId="27FA31A8" w14:textId="1CEA4A7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32" w:history="1">
            <w:r w:rsidRPr="00895D14">
              <w:rPr>
                <w:rStyle w:val="Lienhypertexte"/>
                <w:noProof/>
              </w:rPr>
              <w:t>22.16.4b Parois sandwich en béton décoratif / architectonique CCTB 01.10</w:t>
            </w:r>
            <w:r>
              <w:rPr>
                <w:noProof/>
                <w:webHidden/>
              </w:rPr>
              <w:tab/>
            </w:r>
            <w:r>
              <w:rPr>
                <w:noProof/>
                <w:webHidden/>
              </w:rPr>
              <w:fldChar w:fldCharType="begin"/>
            </w:r>
            <w:r>
              <w:rPr>
                <w:noProof/>
                <w:webHidden/>
              </w:rPr>
              <w:instrText xml:space="preserve"> PAGEREF _Toc112759332 \h </w:instrText>
            </w:r>
            <w:r>
              <w:rPr>
                <w:noProof/>
                <w:webHidden/>
              </w:rPr>
            </w:r>
            <w:r>
              <w:rPr>
                <w:noProof/>
                <w:webHidden/>
              </w:rPr>
              <w:fldChar w:fldCharType="separate"/>
            </w:r>
            <w:r>
              <w:rPr>
                <w:noProof/>
                <w:webHidden/>
              </w:rPr>
              <w:t>605</w:t>
            </w:r>
            <w:r>
              <w:rPr>
                <w:noProof/>
                <w:webHidden/>
              </w:rPr>
              <w:fldChar w:fldCharType="end"/>
            </w:r>
          </w:hyperlink>
        </w:p>
        <w:p w14:paraId="444FD239" w14:textId="079609C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33" w:history="1">
            <w:r w:rsidRPr="00895D14">
              <w:rPr>
                <w:rStyle w:val="Lienhypertexte"/>
                <w:noProof/>
              </w:rPr>
              <w:t>22.16.4c Parois préfabriquées avec éléments de revêtement intégrés en béton décoratif / architectonique CCTB 01.10</w:t>
            </w:r>
            <w:r>
              <w:rPr>
                <w:noProof/>
                <w:webHidden/>
              </w:rPr>
              <w:tab/>
            </w:r>
            <w:r>
              <w:rPr>
                <w:noProof/>
                <w:webHidden/>
              </w:rPr>
              <w:fldChar w:fldCharType="begin"/>
            </w:r>
            <w:r>
              <w:rPr>
                <w:noProof/>
                <w:webHidden/>
              </w:rPr>
              <w:instrText xml:space="preserve"> PAGEREF _Toc112759333 \h </w:instrText>
            </w:r>
            <w:r>
              <w:rPr>
                <w:noProof/>
                <w:webHidden/>
              </w:rPr>
            </w:r>
            <w:r>
              <w:rPr>
                <w:noProof/>
                <w:webHidden/>
              </w:rPr>
              <w:fldChar w:fldCharType="separate"/>
            </w:r>
            <w:r>
              <w:rPr>
                <w:noProof/>
                <w:webHidden/>
              </w:rPr>
              <w:t>609</w:t>
            </w:r>
            <w:r>
              <w:rPr>
                <w:noProof/>
                <w:webHidden/>
              </w:rPr>
              <w:fldChar w:fldCharType="end"/>
            </w:r>
          </w:hyperlink>
        </w:p>
        <w:p w14:paraId="4540A687" w14:textId="597981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34" w:history="1">
            <w:r w:rsidRPr="00895D14">
              <w:rPr>
                <w:rStyle w:val="Lienhypertexte"/>
                <w:noProof/>
              </w:rPr>
              <w:t>22.16.4d Prémurs préfabriqués en béton décoratif / architectonique CCTB 01.10</w:t>
            </w:r>
            <w:r>
              <w:rPr>
                <w:noProof/>
                <w:webHidden/>
              </w:rPr>
              <w:tab/>
            </w:r>
            <w:r>
              <w:rPr>
                <w:noProof/>
                <w:webHidden/>
              </w:rPr>
              <w:fldChar w:fldCharType="begin"/>
            </w:r>
            <w:r>
              <w:rPr>
                <w:noProof/>
                <w:webHidden/>
              </w:rPr>
              <w:instrText xml:space="preserve"> PAGEREF _Toc112759334 \h </w:instrText>
            </w:r>
            <w:r>
              <w:rPr>
                <w:noProof/>
                <w:webHidden/>
              </w:rPr>
            </w:r>
            <w:r>
              <w:rPr>
                <w:noProof/>
                <w:webHidden/>
              </w:rPr>
              <w:fldChar w:fldCharType="separate"/>
            </w:r>
            <w:r>
              <w:rPr>
                <w:noProof/>
                <w:webHidden/>
              </w:rPr>
              <w:t>612</w:t>
            </w:r>
            <w:r>
              <w:rPr>
                <w:noProof/>
                <w:webHidden/>
              </w:rPr>
              <w:fldChar w:fldCharType="end"/>
            </w:r>
          </w:hyperlink>
        </w:p>
        <w:p w14:paraId="5C41705E" w14:textId="4CC51B5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35" w:history="1">
            <w:r w:rsidRPr="00895D14">
              <w:rPr>
                <w:rStyle w:val="Lienhypertexte"/>
                <w:noProof/>
              </w:rPr>
              <w:t>22.16.4e Prémurs préfabriqués en béton décoratif / architectonique avec isolation intégrée CCTB 01.10</w:t>
            </w:r>
            <w:r>
              <w:rPr>
                <w:noProof/>
                <w:webHidden/>
              </w:rPr>
              <w:tab/>
            </w:r>
            <w:r>
              <w:rPr>
                <w:noProof/>
                <w:webHidden/>
              </w:rPr>
              <w:fldChar w:fldCharType="begin"/>
            </w:r>
            <w:r>
              <w:rPr>
                <w:noProof/>
                <w:webHidden/>
              </w:rPr>
              <w:instrText xml:space="preserve"> PAGEREF _Toc112759335 \h </w:instrText>
            </w:r>
            <w:r>
              <w:rPr>
                <w:noProof/>
                <w:webHidden/>
              </w:rPr>
            </w:r>
            <w:r>
              <w:rPr>
                <w:noProof/>
                <w:webHidden/>
              </w:rPr>
              <w:fldChar w:fldCharType="separate"/>
            </w:r>
            <w:r>
              <w:rPr>
                <w:noProof/>
                <w:webHidden/>
              </w:rPr>
              <w:t>616</w:t>
            </w:r>
            <w:r>
              <w:rPr>
                <w:noProof/>
                <w:webHidden/>
              </w:rPr>
              <w:fldChar w:fldCharType="end"/>
            </w:r>
          </w:hyperlink>
        </w:p>
        <w:p w14:paraId="5580B27E" w14:textId="0113D2A4"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336" w:history="1">
            <w:r w:rsidRPr="00895D14">
              <w:rPr>
                <w:rStyle w:val="Lienhypertexte"/>
                <w:noProof/>
              </w:rPr>
              <w:t>22.2 Ensembles structuraux en béton CCTB 01.04</w:t>
            </w:r>
            <w:r>
              <w:rPr>
                <w:noProof/>
                <w:webHidden/>
              </w:rPr>
              <w:tab/>
            </w:r>
            <w:r>
              <w:rPr>
                <w:noProof/>
                <w:webHidden/>
              </w:rPr>
              <w:fldChar w:fldCharType="begin"/>
            </w:r>
            <w:r>
              <w:rPr>
                <w:noProof/>
                <w:webHidden/>
              </w:rPr>
              <w:instrText xml:space="preserve"> PAGEREF _Toc112759336 \h </w:instrText>
            </w:r>
            <w:r>
              <w:rPr>
                <w:noProof/>
                <w:webHidden/>
              </w:rPr>
            </w:r>
            <w:r>
              <w:rPr>
                <w:noProof/>
                <w:webHidden/>
              </w:rPr>
              <w:fldChar w:fldCharType="separate"/>
            </w:r>
            <w:r>
              <w:rPr>
                <w:noProof/>
                <w:webHidden/>
              </w:rPr>
              <w:t>620</w:t>
            </w:r>
            <w:r>
              <w:rPr>
                <w:noProof/>
                <w:webHidden/>
              </w:rPr>
              <w:fldChar w:fldCharType="end"/>
            </w:r>
          </w:hyperlink>
        </w:p>
        <w:p w14:paraId="454C7EA3" w14:textId="7201F41E"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337" w:history="1">
            <w:r w:rsidRPr="00895D14">
              <w:rPr>
                <w:rStyle w:val="Lienhypertexte"/>
                <w:noProof/>
              </w:rPr>
              <w:t>22.21 Structures en béton (poutres/colonnes) CCTB 01.04</w:t>
            </w:r>
            <w:r>
              <w:rPr>
                <w:noProof/>
                <w:webHidden/>
              </w:rPr>
              <w:tab/>
            </w:r>
            <w:r>
              <w:rPr>
                <w:noProof/>
                <w:webHidden/>
              </w:rPr>
              <w:fldChar w:fldCharType="begin"/>
            </w:r>
            <w:r>
              <w:rPr>
                <w:noProof/>
                <w:webHidden/>
              </w:rPr>
              <w:instrText xml:space="preserve"> PAGEREF _Toc112759337 \h </w:instrText>
            </w:r>
            <w:r>
              <w:rPr>
                <w:noProof/>
                <w:webHidden/>
              </w:rPr>
            </w:r>
            <w:r>
              <w:rPr>
                <w:noProof/>
                <w:webHidden/>
              </w:rPr>
              <w:fldChar w:fldCharType="separate"/>
            </w:r>
            <w:r>
              <w:rPr>
                <w:noProof/>
                <w:webHidden/>
              </w:rPr>
              <w:t>620</w:t>
            </w:r>
            <w:r>
              <w:rPr>
                <w:noProof/>
                <w:webHidden/>
              </w:rPr>
              <w:fldChar w:fldCharType="end"/>
            </w:r>
          </w:hyperlink>
        </w:p>
        <w:p w14:paraId="22A31E84" w14:textId="7534085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38" w:history="1">
            <w:r w:rsidRPr="00895D14">
              <w:rPr>
                <w:rStyle w:val="Lienhypertexte"/>
                <w:noProof/>
              </w:rPr>
              <w:t>22.21.1 Structures en béton coulé en place CCTB 01.04</w:t>
            </w:r>
            <w:r>
              <w:rPr>
                <w:noProof/>
                <w:webHidden/>
              </w:rPr>
              <w:tab/>
            </w:r>
            <w:r>
              <w:rPr>
                <w:noProof/>
                <w:webHidden/>
              </w:rPr>
              <w:fldChar w:fldCharType="begin"/>
            </w:r>
            <w:r>
              <w:rPr>
                <w:noProof/>
                <w:webHidden/>
              </w:rPr>
              <w:instrText xml:space="preserve"> PAGEREF _Toc112759338 \h </w:instrText>
            </w:r>
            <w:r>
              <w:rPr>
                <w:noProof/>
                <w:webHidden/>
              </w:rPr>
            </w:r>
            <w:r>
              <w:rPr>
                <w:noProof/>
                <w:webHidden/>
              </w:rPr>
              <w:fldChar w:fldCharType="separate"/>
            </w:r>
            <w:r>
              <w:rPr>
                <w:noProof/>
                <w:webHidden/>
              </w:rPr>
              <w:t>620</w:t>
            </w:r>
            <w:r>
              <w:rPr>
                <w:noProof/>
                <w:webHidden/>
              </w:rPr>
              <w:fldChar w:fldCharType="end"/>
            </w:r>
          </w:hyperlink>
        </w:p>
        <w:p w14:paraId="66D6659F" w14:textId="6B20E96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39" w:history="1">
            <w:r w:rsidRPr="00895D14">
              <w:rPr>
                <w:rStyle w:val="Lienhypertexte"/>
                <w:noProof/>
              </w:rPr>
              <w:t>22.21.1a Structures en béton coulé en place CCTB 01.04</w:t>
            </w:r>
            <w:r>
              <w:rPr>
                <w:noProof/>
                <w:webHidden/>
              </w:rPr>
              <w:tab/>
            </w:r>
            <w:r>
              <w:rPr>
                <w:noProof/>
                <w:webHidden/>
              </w:rPr>
              <w:fldChar w:fldCharType="begin"/>
            </w:r>
            <w:r>
              <w:rPr>
                <w:noProof/>
                <w:webHidden/>
              </w:rPr>
              <w:instrText xml:space="preserve"> PAGEREF _Toc112759339 \h </w:instrText>
            </w:r>
            <w:r>
              <w:rPr>
                <w:noProof/>
                <w:webHidden/>
              </w:rPr>
            </w:r>
            <w:r>
              <w:rPr>
                <w:noProof/>
                <w:webHidden/>
              </w:rPr>
              <w:fldChar w:fldCharType="separate"/>
            </w:r>
            <w:r>
              <w:rPr>
                <w:noProof/>
                <w:webHidden/>
              </w:rPr>
              <w:t>620</w:t>
            </w:r>
            <w:r>
              <w:rPr>
                <w:noProof/>
                <w:webHidden/>
              </w:rPr>
              <w:fldChar w:fldCharType="end"/>
            </w:r>
          </w:hyperlink>
        </w:p>
        <w:p w14:paraId="4A058364" w14:textId="5E20B93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0" w:history="1">
            <w:r w:rsidRPr="00895D14">
              <w:rPr>
                <w:rStyle w:val="Lienhypertexte"/>
                <w:noProof/>
              </w:rPr>
              <w:t>22.21.1b Portiques en béton coulé en place CCTB 01.04</w:t>
            </w:r>
            <w:r>
              <w:rPr>
                <w:noProof/>
                <w:webHidden/>
              </w:rPr>
              <w:tab/>
            </w:r>
            <w:r>
              <w:rPr>
                <w:noProof/>
                <w:webHidden/>
              </w:rPr>
              <w:fldChar w:fldCharType="begin"/>
            </w:r>
            <w:r>
              <w:rPr>
                <w:noProof/>
                <w:webHidden/>
              </w:rPr>
              <w:instrText xml:space="preserve"> PAGEREF _Toc112759340 \h </w:instrText>
            </w:r>
            <w:r>
              <w:rPr>
                <w:noProof/>
                <w:webHidden/>
              </w:rPr>
            </w:r>
            <w:r>
              <w:rPr>
                <w:noProof/>
                <w:webHidden/>
              </w:rPr>
              <w:fldChar w:fldCharType="separate"/>
            </w:r>
            <w:r>
              <w:rPr>
                <w:noProof/>
                <w:webHidden/>
              </w:rPr>
              <w:t>620</w:t>
            </w:r>
            <w:r>
              <w:rPr>
                <w:noProof/>
                <w:webHidden/>
              </w:rPr>
              <w:fldChar w:fldCharType="end"/>
            </w:r>
          </w:hyperlink>
        </w:p>
        <w:p w14:paraId="508E6C1E" w14:textId="1A2F47B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1" w:history="1">
            <w:r w:rsidRPr="00895D14">
              <w:rPr>
                <w:rStyle w:val="Lienhypertexte"/>
                <w:noProof/>
              </w:rPr>
              <w:t>22.21.1c Arcs en béton coulé en place CCTB 01.04</w:t>
            </w:r>
            <w:r>
              <w:rPr>
                <w:noProof/>
                <w:webHidden/>
              </w:rPr>
              <w:tab/>
            </w:r>
            <w:r>
              <w:rPr>
                <w:noProof/>
                <w:webHidden/>
              </w:rPr>
              <w:fldChar w:fldCharType="begin"/>
            </w:r>
            <w:r>
              <w:rPr>
                <w:noProof/>
                <w:webHidden/>
              </w:rPr>
              <w:instrText xml:space="preserve"> PAGEREF _Toc112759341 \h </w:instrText>
            </w:r>
            <w:r>
              <w:rPr>
                <w:noProof/>
                <w:webHidden/>
              </w:rPr>
            </w:r>
            <w:r>
              <w:rPr>
                <w:noProof/>
                <w:webHidden/>
              </w:rPr>
              <w:fldChar w:fldCharType="separate"/>
            </w:r>
            <w:r>
              <w:rPr>
                <w:noProof/>
                <w:webHidden/>
              </w:rPr>
              <w:t>620</w:t>
            </w:r>
            <w:r>
              <w:rPr>
                <w:noProof/>
                <w:webHidden/>
              </w:rPr>
              <w:fldChar w:fldCharType="end"/>
            </w:r>
          </w:hyperlink>
        </w:p>
        <w:p w14:paraId="02D69E1C" w14:textId="6BF06B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2" w:history="1">
            <w:r w:rsidRPr="00895D14">
              <w:rPr>
                <w:rStyle w:val="Lienhypertexte"/>
                <w:noProof/>
              </w:rPr>
              <w:t>22.21.1d Potences en béton coulé en place CCTB 01.04</w:t>
            </w:r>
            <w:r>
              <w:rPr>
                <w:noProof/>
                <w:webHidden/>
              </w:rPr>
              <w:tab/>
            </w:r>
            <w:r>
              <w:rPr>
                <w:noProof/>
                <w:webHidden/>
              </w:rPr>
              <w:fldChar w:fldCharType="begin"/>
            </w:r>
            <w:r>
              <w:rPr>
                <w:noProof/>
                <w:webHidden/>
              </w:rPr>
              <w:instrText xml:space="preserve"> PAGEREF _Toc112759342 \h </w:instrText>
            </w:r>
            <w:r>
              <w:rPr>
                <w:noProof/>
                <w:webHidden/>
              </w:rPr>
            </w:r>
            <w:r>
              <w:rPr>
                <w:noProof/>
                <w:webHidden/>
              </w:rPr>
              <w:fldChar w:fldCharType="separate"/>
            </w:r>
            <w:r>
              <w:rPr>
                <w:noProof/>
                <w:webHidden/>
              </w:rPr>
              <w:t>620</w:t>
            </w:r>
            <w:r>
              <w:rPr>
                <w:noProof/>
                <w:webHidden/>
              </w:rPr>
              <w:fldChar w:fldCharType="end"/>
            </w:r>
          </w:hyperlink>
        </w:p>
        <w:p w14:paraId="7E7C382A" w14:textId="23E9B49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43" w:history="1">
            <w:r w:rsidRPr="00895D14">
              <w:rPr>
                <w:rStyle w:val="Lienhypertexte"/>
                <w:noProof/>
              </w:rPr>
              <w:t>22.21.2 Structures en béton apparent (esthétique) coulé en place CCTB 01.04</w:t>
            </w:r>
            <w:r>
              <w:rPr>
                <w:noProof/>
                <w:webHidden/>
              </w:rPr>
              <w:tab/>
            </w:r>
            <w:r>
              <w:rPr>
                <w:noProof/>
                <w:webHidden/>
              </w:rPr>
              <w:fldChar w:fldCharType="begin"/>
            </w:r>
            <w:r>
              <w:rPr>
                <w:noProof/>
                <w:webHidden/>
              </w:rPr>
              <w:instrText xml:space="preserve"> PAGEREF _Toc112759343 \h </w:instrText>
            </w:r>
            <w:r>
              <w:rPr>
                <w:noProof/>
                <w:webHidden/>
              </w:rPr>
            </w:r>
            <w:r>
              <w:rPr>
                <w:noProof/>
                <w:webHidden/>
              </w:rPr>
              <w:fldChar w:fldCharType="separate"/>
            </w:r>
            <w:r>
              <w:rPr>
                <w:noProof/>
                <w:webHidden/>
              </w:rPr>
              <w:t>620</w:t>
            </w:r>
            <w:r>
              <w:rPr>
                <w:noProof/>
                <w:webHidden/>
              </w:rPr>
              <w:fldChar w:fldCharType="end"/>
            </w:r>
          </w:hyperlink>
        </w:p>
        <w:p w14:paraId="7E83929A" w14:textId="4986377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4" w:history="1">
            <w:r w:rsidRPr="00895D14">
              <w:rPr>
                <w:rStyle w:val="Lienhypertexte"/>
                <w:noProof/>
              </w:rPr>
              <w:t>22.21.2a Structures en béton apparent (esthétique) coulé en place CCTB 01.04</w:t>
            </w:r>
            <w:r>
              <w:rPr>
                <w:noProof/>
                <w:webHidden/>
              </w:rPr>
              <w:tab/>
            </w:r>
            <w:r>
              <w:rPr>
                <w:noProof/>
                <w:webHidden/>
              </w:rPr>
              <w:fldChar w:fldCharType="begin"/>
            </w:r>
            <w:r>
              <w:rPr>
                <w:noProof/>
                <w:webHidden/>
              </w:rPr>
              <w:instrText xml:space="preserve"> PAGEREF _Toc112759344 \h </w:instrText>
            </w:r>
            <w:r>
              <w:rPr>
                <w:noProof/>
                <w:webHidden/>
              </w:rPr>
            </w:r>
            <w:r>
              <w:rPr>
                <w:noProof/>
                <w:webHidden/>
              </w:rPr>
              <w:fldChar w:fldCharType="separate"/>
            </w:r>
            <w:r>
              <w:rPr>
                <w:noProof/>
                <w:webHidden/>
              </w:rPr>
              <w:t>620</w:t>
            </w:r>
            <w:r>
              <w:rPr>
                <w:noProof/>
                <w:webHidden/>
              </w:rPr>
              <w:fldChar w:fldCharType="end"/>
            </w:r>
          </w:hyperlink>
        </w:p>
        <w:p w14:paraId="189C0BB8" w14:textId="0D25940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5" w:history="1">
            <w:r w:rsidRPr="00895D14">
              <w:rPr>
                <w:rStyle w:val="Lienhypertexte"/>
                <w:noProof/>
              </w:rPr>
              <w:t>22.21.2b Portiques en béton apparent (esthétique) coulé en place CCTB 01.04</w:t>
            </w:r>
            <w:r>
              <w:rPr>
                <w:noProof/>
                <w:webHidden/>
              </w:rPr>
              <w:tab/>
            </w:r>
            <w:r>
              <w:rPr>
                <w:noProof/>
                <w:webHidden/>
              </w:rPr>
              <w:fldChar w:fldCharType="begin"/>
            </w:r>
            <w:r>
              <w:rPr>
                <w:noProof/>
                <w:webHidden/>
              </w:rPr>
              <w:instrText xml:space="preserve"> PAGEREF _Toc112759345 \h </w:instrText>
            </w:r>
            <w:r>
              <w:rPr>
                <w:noProof/>
                <w:webHidden/>
              </w:rPr>
            </w:r>
            <w:r>
              <w:rPr>
                <w:noProof/>
                <w:webHidden/>
              </w:rPr>
              <w:fldChar w:fldCharType="separate"/>
            </w:r>
            <w:r>
              <w:rPr>
                <w:noProof/>
                <w:webHidden/>
              </w:rPr>
              <w:t>620</w:t>
            </w:r>
            <w:r>
              <w:rPr>
                <w:noProof/>
                <w:webHidden/>
              </w:rPr>
              <w:fldChar w:fldCharType="end"/>
            </w:r>
          </w:hyperlink>
        </w:p>
        <w:p w14:paraId="357A495E" w14:textId="103F487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6" w:history="1">
            <w:r w:rsidRPr="00895D14">
              <w:rPr>
                <w:rStyle w:val="Lienhypertexte"/>
                <w:noProof/>
              </w:rPr>
              <w:t>22.21.2c Arcs en béton apparent (esthétique) coulé en place CCTB 01.04</w:t>
            </w:r>
            <w:r>
              <w:rPr>
                <w:noProof/>
                <w:webHidden/>
              </w:rPr>
              <w:tab/>
            </w:r>
            <w:r>
              <w:rPr>
                <w:noProof/>
                <w:webHidden/>
              </w:rPr>
              <w:fldChar w:fldCharType="begin"/>
            </w:r>
            <w:r>
              <w:rPr>
                <w:noProof/>
                <w:webHidden/>
              </w:rPr>
              <w:instrText xml:space="preserve"> PAGEREF _Toc112759346 \h </w:instrText>
            </w:r>
            <w:r>
              <w:rPr>
                <w:noProof/>
                <w:webHidden/>
              </w:rPr>
            </w:r>
            <w:r>
              <w:rPr>
                <w:noProof/>
                <w:webHidden/>
              </w:rPr>
              <w:fldChar w:fldCharType="separate"/>
            </w:r>
            <w:r>
              <w:rPr>
                <w:noProof/>
                <w:webHidden/>
              </w:rPr>
              <w:t>620</w:t>
            </w:r>
            <w:r>
              <w:rPr>
                <w:noProof/>
                <w:webHidden/>
              </w:rPr>
              <w:fldChar w:fldCharType="end"/>
            </w:r>
          </w:hyperlink>
        </w:p>
        <w:p w14:paraId="2F5D657B" w14:textId="1F0CEE2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7" w:history="1">
            <w:r w:rsidRPr="00895D14">
              <w:rPr>
                <w:rStyle w:val="Lienhypertexte"/>
                <w:noProof/>
              </w:rPr>
              <w:t>22.21.2d Potences en béton apparent (esthétique) coulé en place CCTB 01.04</w:t>
            </w:r>
            <w:r>
              <w:rPr>
                <w:noProof/>
                <w:webHidden/>
              </w:rPr>
              <w:tab/>
            </w:r>
            <w:r>
              <w:rPr>
                <w:noProof/>
                <w:webHidden/>
              </w:rPr>
              <w:fldChar w:fldCharType="begin"/>
            </w:r>
            <w:r>
              <w:rPr>
                <w:noProof/>
                <w:webHidden/>
              </w:rPr>
              <w:instrText xml:space="preserve"> PAGEREF _Toc112759347 \h </w:instrText>
            </w:r>
            <w:r>
              <w:rPr>
                <w:noProof/>
                <w:webHidden/>
              </w:rPr>
            </w:r>
            <w:r>
              <w:rPr>
                <w:noProof/>
                <w:webHidden/>
              </w:rPr>
              <w:fldChar w:fldCharType="separate"/>
            </w:r>
            <w:r>
              <w:rPr>
                <w:noProof/>
                <w:webHidden/>
              </w:rPr>
              <w:t>620</w:t>
            </w:r>
            <w:r>
              <w:rPr>
                <w:noProof/>
                <w:webHidden/>
              </w:rPr>
              <w:fldChar w:fldCharType="end"/>
            </w:r>
          </w:hyperlink>
        </w:p>
        <w:p w14:paraId="2D0ADA5B" w14:textId="31F8157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48" w:history="1">
            <w:r w:rsidRPr="00895D14">
              <w:rPr>
                <w:rStyle w:val="Lienhypertexte"/>
                <w:noProof/>
              </w:rPr>
              <w:t>22.21.3 Structures préfabriquées en béton CCTB 01.04</w:t>
            </w:r>
            <w:r>
              <w:rPr>
                <w:noProof/>
                <w:webHidden/>
              </w:rPr>
              <w:tab/>
            </w:r>
            <w:r>
              <w:rPr>
                <w:noProof/>
                <w:webHidden/>
              </w:rPr>
              <w:fldChar w:fldCharType="begin"/>
            </w:r>
            <w:r>
              <w:rPr>
                <w:noProof/>
                <w:webHidden/>
              </w:rPr>
              <w:instrText xml:space="preserve"> PAGEREF _Toc112759348 \h </w:instrText>
            </w:r>
            <w:r>
              <w:rPr>
                <w:noProof/>
                <w:webHidden/>
              </w:rPr>
            </w:r>
            <w:r>
              <w:rPr>
                <w:noProof/>
                <w:webHidden/>
              </w:rPr>
              <w:fldChar w:fldCharType="separate"/>
            </w:r>
            <w:r>
              <w:rPr>
                <w:noProof/>
                <w:webHidden/>
              </w:rPr>
              <w:t>620</w:t>
            </w:r>
            <w:r>
              <w:rPr>
                <w:noProof/>
                <w:webHidden/>
              </w:rPr>
              <w:fldChar w:fldCharType="end"/>
            </w:r>
          </w:hyperlink>
        </w:p>
        <w:p w14:paraId="14679127" w14:textId="27E4AE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49" w:history="1">
            <w:r w:rsidRPr="00895D14">
              <w:rPr>
                <w:rStyle w:val="Lienhypertexte"/>
                <w:noProof/>
              </w:rPr>
              <w:t>22.21.3a Structures préfabriquées en béton CCTB 01.04</w:t>
            </w:r>
            <w:r>
              <w:rPr>
                <w:noProof/>
                <w:webHidden/>
              </w:rPr>
              <w:tab/>
            </w:r>
            <w:r>
              <w:rPr>
                <w:noProof/>
                <w:webHidden/>
              </w:rPr>
              <w:fldChar w:fldCharType="begin"/>
            </w:r>
            <w:r>
              <w:rPr>
                <w:noProof/>
                <w:webHidden/>
              </w:rPr>
              <w:instrText xml:space="preserve"> PAGEREF _Toc112759349 \h </w:instrText>
            </w:r>
            <w:r>
              <w:rPr>
                <w:noProof/>
                <w:webHidden/>
              </w:rPr>
            </w:r>
            <w:r>
              <w:rPr>
                <w:noProof/>
                <w:webHidden/>
              </w:rPr>
              <w:fldChar w:fldCharType="separate"/>
            </w:r>
            <w:r>
              <w:rPr>
                <w:noProof/>
                <w:webHidden/>
              </w:rPr>
              <w:t>620</w:t>
            </w:r>
            <w:r>
              <w:rPr>
                <w:noProof/>
                <w:webHidden/>
              </w:rPr>
              <w:fldChar w:fldCharType="end"/>
            </w:r>
          </w:hyperlink>
        </w:p>
        <w:p w14:paraId="64385291" w14:textId="766CAA2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0" w:history="1">
            <w:r w:rsidRPr="00895D14">
              <w:rPr>
                <w:rStyle w:val="Lienhypertexte"/>
                <w:noProof/>
              </w:rPr>
              <w:t>22.21.3b Portiques préfabriqués en béton CCTB 01.04</w:t>
            </w:r>
            <w:r>
              <w:rPr>
                <w:noProof/>
                <w:webHidden/>
              </w:rPr>
              <w:tab/>
            </w:r>
            <w:r>
              <w:rPr>
                <w:noProof/>
                <w:webHidden/>
              </w:rPr>
              <w:fldChar w:fldCharType="begin"/>
            </w:r>
            <w:r>
              <w:rPr>
                <w:noProof/>
                <w:webHidden/>
              </w:rPr>
              <w:instrText xml:space="preserve"> PAGEREF _Toc112759350 \h </w:instrText>
            </w:r>
            <w:r>
              <w:rPr>
                <w:noProof/>
                <w:webHidden/>
              </w:rPr>
            </w:r>
            <w:r>
              <w:rPr>
                <w:noProof/>
                <w:webHidden/>
              </w:rPr>
              <w:fldChar w:fldCharType="separate"/>
            </w:r>
            <w:r>
              <w:rPr>
                <w:noProof/>
                <w:webHidden/>
              </w:rPr>
              <w:t>620</w:t>
            </w:r>
            <w:r>
              <w:rPr>
                <w:noProof/>
                <w:webHidden/>
              </w:rPr>
              <w:fldChar w:fldCharType="end"/>
            </w:r>
          </w:hyperlink>
        </w:p>
        <w:p w14:paraId="5FC476DD" w14:textId="6260FA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1" w:history="1">
            <w:r w:rsidRPr="00895D14">
              <w:rPr>
                <w:rStyle w:val="Lienhypertexte"/>
                <w:noProof/>
              </w:rPr>
              <w:t>22.21.3c Arcs préfabriqués en béton CCTB 01.04</w:t>
            </w:r>
            <w:r>
              <w:rPr>
                <w:noProof/>
                <w:webHidden/>
              </w:rPr>
              <w:tab/>
            </w:r>
            <w:r>
              <w:rPr>
                <w:noProof/>
                <w:webHidden/>
              </w:rPr>
              <w:fldChar w:fldCharType="begin"/>
            </w:r>
            <w:r>
              <w:rPr>
                <w:noProof/>
                <w:webHidden/>
              </w:rPr>
              <w:instrText xml:space="preserve"> PAGEREF _Toc112759351 \h </w:instrText>
            </w:r>
            <w:r>
              <w:rPr>
                <w:noProof/>
                <w:webHidden/>
              </w:rPr>
            </w:r>
            <w:r>
              <w:rPr>
                <w:noProof/>
                <w:webHidden/>
              </w:rPr>
              <w:fldChar w:fldCharType="separate"/>
            </w:r>
            <w:r>
              <w:rPr>
                <w:noProof/>
                <w:webHidden/>
              </w:rPr>
              <w:t>620</w:t>
            </w:r>
            <w:r>
              <w:rPr>
                <w:noProof/>
                <w:webHidden/>
              </w:rPr>
              <w:fldChar w:fldCharType="end"/>
            </w:r>
          </w:hyperlink>
        </w:p>
        <w:p w14:paraId="0F10F599" w14:textId="1AC4ADE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2" w:history="1">
            <w:r w:rsidRPr="00895D14">
              <w:rPr>
                <w:rStyle w:val="Lienhypertexte"/>
                <w:noProof/>
              </w:rPr>
              <w:t>22.21.3d Potences préfabriquées en béton CCTB 01.04</w:t>
            </w:r>
            <w:r>
              <w:rPr>
                <w:noProof/>
                <w:webHidden/>
              </w:rPr>
              <w:tab/>
            </w:r>
            <w:r>
              <w:rPr>
                <w:noProof/>
                <w:webHidden/>
              </w:rPr>
              <w:fldChar w:fldCharType="begin"/>
            </w:r>
            <w:r>
              <w:rPr>
                <w:noProof/>
                <w:webHidden/>
              </w:rPr>
              <w:instrText xml:space="preserve"> PAGEREF _Toc112759352 \h </w:instrText>
            </w:r>
            <w:r>
              <w:rPr>
                <w:noProof/>
                <w:webHidden/>
              </w:rPr>
            </w:r>
            <w:r>
              <w:rPr>
                <w:noProof/>
                <w:webHidden/>
              </w:rPr>
              <w:fldChar w:fldCharType="separate"/>
            </w:r>
            <w:r>
              <w:rPr>
                <w:noProof/>
                <w:webHidden/>
              </w:rPr>
              <w:t>620</w:t>
            </w:r>
            <w:r>
              <w:rPr>
                <w:noProof/>
                <w:webHidden/>
              </w:rPr>
              <w:fldChar w:fldCharType="end"/>
            </w:r>
          </w:hyperlink>
        </w:p>
        <w:p w14:paraId="18AAA4FC" w14:textId="5B9CC0D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53" w:history="1">
            <w:r w:rsidRPr="00895D14">
              <w:rPr>
                <w:rStyle w:val="Lienhypertexte"/>
                <w:noProof/>
              </w:rPr>
              <w:t>22.21.4 Structures préfabriquées en béton architectonique CCTB 01.04</w:t>
            </w:r>
            <w:r>
              <w:rPr>
                <w:noProof/>
                <w:webHidden/>
              </w:rPr>
              <w:tab/>
            </w:r>
            <w:r>
              <w:rPr>
                <w:noProof/>
                <w:webHidden/>
              </w:rPr>
              <w:fldChar w:fldCharType="begin"/>
            </w:r>
            <w:r>
              <w:rPr>
                <w:noProof/>
                <w:webHidden/>
              </w:rPr>
              <w:instrText xml:space="preserve"> PAGEREF _Toc112759353 \h </w:instrText>
            </w:r>
            <w:r>
              <w:rPr>
                <w:noProof/>
                <w:webHidden/>
              </w:rPr>
            </w:r>
            <w:r>
              <w:rPr>
                <w:noProof/>
                <w:webHidden/>
              </w:rPr>
              <w:fldChar w:fldCharType="separate"/>
            </w:r>
            <w:r>
              <w:rPr>
                <w:noProof/>
                <w:webHidden/>
              </w:rPr>
              <w:t>620</w:t>
            </w:r>
            <w:r>
              <w:rPr>
                <w:noProof/>
                <w:webHidden/>
              </w:rPr>
              <w:fldChar w:fldCharType="end"/>
            </w:r>
          </w:hyperlink>
        </w:p>
        <w:p w14:paraId="65880613" w14:textId="643CB06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4" w:history="1">
            <w:r w:rsidRPr="00895D14">
              <w:rPr>
                <w:rStyle w:val="Lienhypertexte"/>
                <w:noProof/>
              </w:rPr>
              <w:t>22.21.4a Structures préfabriquées en béton décoratif / architectonique CCTB 01.04</w:t>
            </w:r>
            <w:r>
              <w:rPr>
                <w:noProof/>
                <w:webHidden/>
              </w:rPr>
              <w:tab/>
            </w:r>
            <w:r>
              <w:rPr>
                <w:noProof/>
                <w:webHidden/>
              </w:rPr>
              <w:fldChar w:fldCharType="begin"/>
            </w:r>
            <w:r>
              <w:rPr>
                <w:noProof/>
                <w:webHidden/>
              </w:rPr>
              <w:instrText xml:space="preserve"> PAGEREF _Toc112759354 \h </w:instrText>
            </w:r>
            <w:r>
              <w:rPr>
                <w:noProof/>
                <w:webHidden/>
              </w:rPr>
            </w:r>
            <w:r>
              <w:rPr>
                <w:noProof/>
                <w:webHidden/>
              </w:rPr>
              <w:fldChar w:fldCharType="separate"/>
            </w:r>
            <w:r>
              <w:rPr>
                <w:noProof/>
                <w:webHidden/>
              </w:rPr>
              <w:t>620</w:t>
            </w:r>
            <w:r>
              <w:rPr>
                <w:noProof/>
                <w:webHidden/>
              </w:rPr>
              <w:fldChar w:fldCharType="end"/>
            </w:r>
          </w:hyperlink>
        </w:p>
        <w:p w14:paraId="2E5DFF63" w14:textId="25ADA8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5" w:history="1">
            <w:r w:rsidRPr="00895D14">
              <w:rPr>
                <w:rStyle w:val="Lienhypertexte"/>
                <w:noProof/>
              </w:rPr>
              <w:t>22.21.4b Portiques préfabriqués en béton décoratif / architectonique CCTB 01.04</w:t>
            </w:r>
            <w:r>
              <w:rPr>
                <w:noProof/>
                <w:webHidden/>
              </w:rPr>
              <w:tab/>
            </w:r>
            <w:r>
              <w:rPr>
                <w:noProof/>
                <w:webHidden/>
              </w:rPr>
              <w:fldChar w:fldCharType="begin"/>
            </w:r>
            <w:r>
              <w:rPr>
                <w:noProof/>
                <w:webHidden/>
              </w:rPr>
              <w:instrText xml:space="preserve"> PAGEREF _Toc112759355 \h </w:instrText>
            </w:r>
            <w:r>
              <w:rPr>
                <w:noProof/>
                <w:webHidden/>
              </w:rPr>
            </w:r>
            <w:r>
              <w:rPr>
                <w:noProof/>
                <w:webHidden/>
              </w:rPr>
              <w:fldChar w:fldCharType="separate"/>
            </w:r>
            <w:r>
              <w:rPr>
                <w:noProof/>
                <w:webHidden/>
              </w:rPr>
              <w:t>620</w:t>
            </w:r>
            <w:r>
              <w:rPr>
                <w:noProof/>
                <w:webHidden/>
              </w:rPr>
              <w:fldChar w:fldCharType="end"/>
            </w:r>
          </w:hyperlink>
        </w:p>
        <w:p w14:paraId="671B55CD" w14:textId="4CF194E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6" w:history="1">
            <w:r w:rsidRPr="00895D14">
              <w:rPr>
                <w:rStyle w:val="Lienhypertexte"/>
                <w:noProof/>
              </w:rPr>
              <w:t>22.21.4c Arcs préfabriqués en béton décoratif / architectonique CCTB 01.04</w:t>
            </w:r>
            <w:r>
              <w:rPr>
                <w:noProof/>
                <w:webHidden/>
              </w:rPr>
              <w:tab/>
            </w:r>
            <w:r>
              <w:rPr>
                <w:noProof/>
                <w:webHidden/>
              </w:rPr>
              <w:fldChar w:fldCharType="begin"/>
            </w:r>
            <w:r>
              <w:rPr>
                <w:noProof/>
                <w:webHidden/>
              </w:rPr>
              <w:instrText xml:space="preserve"> PAGEREF _Toc112759356 \h </w:instrText>
            </w:r>
            <w:r>
              <w:rPr>
                <w:noProof/>
                <w:webHidden/>
              </w:rPr>
            </w:r>
            <w:r>
              <w:rPr>
                <w:noProof/>
                <w:webHidden/>
              </w:rPr>
              <w:fldChar w:fldCharType="separate"/>
            </w:r>
            <w:r>
              <w:rPr>
                <w:noProof/>
                <w:webHidden/>
              </w:rPr>
              <w:t>620</w:t>
            </w:r>
            <w:r>
              <w:rPr>
                <w:noProof/>
                <w:webHidden/>
              </w:rPr>
              <w:fldChar w:fldCharType="end"/>
            </w:r>
          </w:hyperlink>
        </w:p>
        <w:p w14:paraId="1EB77556" w14:textId="1F2FA34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7" w:history="1">
            <w:r w:rsidRPr="00895D14">
              <w:rPr>
                <w:rStyle w:val="Lienhypertexte"/>
                <w:noProof/>
              </w:rPr>
              <w:t>22.21.4d Potences préfabriquées en béton décoratif / architectonique CCTB 01.04</w:t>
            </w:r>
            <w:r>
              <w:rPr>
                <w:noProof/>
                <w:webHidden/>
              </w:rPr>
              <w:tab/>
            </w:r>
            <w:r>
              <w:rPr>
                <w:noProof/>
                <w:webHidden/>
              </w:rPr>
              <w:fldChar w:fldCharType="begin"/>
            </w:r>
            <w:r>
              <w:rPr>
                <w:noProof/>
                <w:webHidden/>
              </w:rPr>
              <w:instrText xml:space="preserve"> PAGEREF _Toc112759357 \h </w:instrText>
            </w:r>
            <w:r>
              <w:rPr>
                <w:noProof/>
                <w:webHidden/>
              </w:rPr>
            </w:r>
            <w:r>
              <w:rPr>
                <w:noProof/>
                <w:webHidden/>
              </w:rPr>
              <w:fldChar w:fldCharType="separate"/>
            </w:r>
            <w:r>
              <w:rPr>
                <w:noProof/>
                <w:webHidden/>
              </w:rPr>
              <w:t>620</w:t>
            </w:r>
            <w:r>
              <w:rPr>
                <w:noProof/>
                <w:webHidden/>
              </w:rPr>
              <w:fldChar w:fldCharType="end"/>
            </w:r>
          </w:hyperlink>
        </w:p>
        <w:p w14:paraId="7F1D323D" w14:textId="3064748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58" w:history="1">
            <w:r w:rsidRPr="00895D14">
              <w:rPr>
                <w:rStyle w:val="Lienhypertexte"/>
                <w:noProof/>
              </w:rPr>
              <w:t>22.21.5 Structures mixtes acier-béton CCTB 01.04</w:t>
            </w:r>
            <w:r>
              <w:rPr>
                <w:noProof/>
                <w:webHidden/>
              </w:rPr>
              <w:tab/>
            </w:r>
            <w:r>
              <w:rPr>
                <w:noProof/>
                <w:webHidden/>
              </w:rPr>
              <w:fldChar w:fldCharType="begin"/>
            </w:r>
            <w:r>
              <w:rPr>
                <w:noProof/>
                <w:webHidden/>
              </w:rPr>
              <w:instrText xml:space="preserve"> PAGEREF _Toc112759358 \h </w:instrText>
            </w:r>
            <w:r>
              <w:rPr>
                <w:noProof/>
                <w:webHidden/>
              </w:rPr>
            </w:r>
            <w:r>
              <w:rPr>
                <w:noProof/>
                <w:webHidden/>
              </w:rPr>
              <w:fldChar w:fldCharType="separate"/>
            </w:r>
            <w:r>
              <w:rPr>
                <w:noProof/>
                <w:webHidden/>
              </w:rPr>
              <w:t>620</w:t>
            </w:r>
            <w:r>
              <w:rPr>
                <w:noProof/>
                <w:webHidden/>
              </w:rPr>
              <w:fldChar w:fldCharType="end"/>
            </w:r>
          </w:hyperlink>
        </w:p>
        <w:p w14:paraId="1E1D51BD" w14:textId="338689A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59" w:history="1">
            <w:r w:rsidRPr="00895D14">
              <w:rPr>
                <w:rStyle w:val="Lienhypertexte"/>
                <w:noProof/>
              </w:rPr>
              <w:t>22.21.5a Structures mixtes acier-béton CCTB 01.04</w:t>
            </w:r>
            <w:r>
              <w:rPr>
                <w:noProof/>
                <w:webHidden/>
              </w:rPr>
              <w:tab/>
            </w:r>
            <w:r>
              <w:rPr>
                <w:noProof/>
                <w:webHidden/>
              </w:rPr>
              <w:fldChar w:fldCharType="begin"/>
            </w:r>
            <w:r>
              <w:rPr>
                <w:noProof/>
                <w:webHidden/>
              </w:rPr>
              <w:instrText xml:space="preserve"> PAGEREF _Toc112759359 \h </w:instrText>
            </w:r>
            <w:r>
              <w:rPr>
                <w:noProof/>
                <w:webHidden/>
              </w:rPr>
            </w:r>
            <w:r>
              <w:rPr>
                <w:noProof/>
                <w:webHidden/>
              </w:rPr>
              <w:fldChar w:fldCharType="separate"/>
            </w:r>
            <w:r>
              <w:rPr>
                <w:noProof/>
                <w:webHidden/>
              </w:rPr>
              <w:t>621</w:t>
            </w:r>
            <w:r>
              <w:rPr>
                <w:noProof/>
                <w:webHidden/>
              </w:rPr>
              <w:fldChar w:fldCharType="end"/>
            </w:r>
          </w:hyperlink>
        </w:p>
        <w:p w14:paraId="65D571A3" w14:textId="372240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0" w:history="1">
            <w:r w:rsidRPr="00895D14">
              <w:rPr>
                <w:rStyle w:val="Lienhypertexte"/>
                <w:noProof/>
              </w:rPr>
              <w:t>22.21.5b Portiques mixtes acier-béton CCTB 01.04</w:t>
            </w:r>
            <w:r>
              <w:rPr>
                <w:noProof/>
                <w:webHidden/>
              </w:rPr>
              <w:tab/>
            </w:r>
            <w:r>
              <w:rPr>
                <w:noProof/>
                <w:webHidden/>
              </w:rPr>
              <w:fldChar w:fldCharType="begin"/>
            </w:r>
            <w:r>
              <w:rPr>
                <w:noProof/>
                <w:webHidden/>
              </w:rPr>
              <w:instrText xml:space="preserve"> PAGEREF _Toc112759360 \h </w:instrText>
            </w:r>
            <w:r>
              <w:rPr>
                <w:noProof/>
                <w:webHidden/>
              </w:rPr>
            </w:r>
            <w:r>
              <w:rPr>
                <w:noProof/>
                <w:webHidden/>
              </w:rPr>
              <w:fldChar w:fldCharType="separate"/>
            </w:r>
            <w:r>
              <w:rPr>
                <w:noProof/>
                <w:webHidden/>
              </w:rPr>
              <w:t>621</w:t>
            </w:r>
            <w:r>
              <w:rPr>
                <w:noProof/>
                <w:webHidden/>
              </w:rPr>
              <w:fldChar w:fldCharType="end"/>
            </w:r>
          </w:hyperlink>
        </w:p>
        <w:p w14:paraId="487559F9" w14:textId="1D90B3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1" w:history="1">
            <w:r w:rsidRPr="00895D14">
              <w:rPr>
                <w:rStyle w:val="Lienhypertexte"/>
                <w:noProof/>
              </w:rPr>
              <w:t>22.21.5c Arcs mixtes acier-béton CCTB 01.04</w:t>
            </w:r>
            <w:r>
              <w:rPr>
                <w:noProof/>
                <w:webHidden/>
              </w:rPr>
              <w:tab/>
            </w:r>
            <w:r>
              <w:rPr>
                <w:noProof/>
                <w:webHidden/>
              </w:rPr>
              <w:fldChar w:fldCharType="begin"/>
            </w:r>
            <w:r>
              <w:rPr>
                <w:noProof/>
                <w:webHidden/>
              </w:rPr>
              <w:instrText xml:space="preserve"> PAGEREF _Toc112759361 \h </w:instrText>
            </w:r>
            <w:r>
              <w:rPr>
                <w:noProof/>
                <w:webHidden/>
              </w:rPr>
            </w:r>
            <w:r>
              <w:rPr>
                <w:noProof/>
                <w:webHidden/>
              </w:rPr>
              <w:fldChar w:fldCharType="separate"/>
            </w:r>
            <w:r>
              <w:rPr>
                <w:noProof/>
                <w:webHidden/>
              </w:rPr>
              <w:t>621</w:t>
            </w:r>
            <w:r>
              <w:rPr>
                <w:noProof/>
                <w:webHidden/>
              </w:rPr>
              <w:fldChar w:fldCharType="end"/>
            </w:r>
          </w:hyperlink>
        </w:p>
        <w:p w14:paraId="5909848A" w14:textId="0AD68E1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2" w:history="1">
            <w:r w:rsidRPr="00895D14">
              <w:rPr>
                <w:rStyle w:val="Lienhypertexte"/>
                <w:noProof/>
              </w:rPr>
              <w:t>22.21.5d Potences mixtes acier-béton CCTB 01.04</w:t>
            </w:r>
            <w:r>
              <w:rPr>
                <w:noProof/>
                <w:webHidden/>
              </w:rPr>
              <w:tab/>
            </w:r>
            <w:r>
              <w:rPr>
                <w:noProof/>
                <w:webHidden/>
              </w:rPr>
              <w:fldChar w:fldCharType="begin"/>
            </w:r>
            <w:r>
              <w:rPr>
                <w:noProof/>
                <w:webHidden/>
              </w:rPr>
              <w:instrText xml:space="preserve"> PAGEREF _Toc112759362 \h </w:instrText>
            </w:r>
            <w:r>
              <w:rPr>
                <w:noProof/>
                <w:webHidden/>
              </w:rPr>
            </w:r>
            <w:r>
              <w:rPr>
                <w:noProof/>
                <w:webHidden/>
              </w:rPr>
              <w:fldChar w:fldCharType="separate"/>
            </w:r>
            <w:r>
              <w:rPr>
                <w:noProof/>
                <w:webHidden/>
              </w:rPr>
              <w:t>621</w:t>
            </w:r>
            <w:r>
              <w:rPr>
                <w:noProof/>
                <w:webHidden/>
              </w:rPr>
              <w:fldChar w:fldCharType="end"/>
            </w:r>
          </w:hyperlink>
        </w:p>
        <w:p w14:paraId="5D2E8F3A" w14:textId="0E72521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363" w:history="1">
            <w:r w:rsidRPr="00895D14">
              <w:rPr>
                <w:rStyle w:val="Lienhypertexte"/>
                <w:noProof/>
              </w:rPr>
              <w:t>22.22 Planchers composites en béton CCTB 01.02</w:t>
            </w:r>
            <w:r>
              <w:rPr>
                <w:noProof/>
                <w:webHidden/>
              </w:rPr>
              <w:tab/>
            </w:r>
            <w:r>
              <w:rPr>
                <w:noProof/>
                <w:webHidden/>
              </w:rPr>
              <w:fldChar w:fldCharType="begin"/>
            </w:r>
            <w:r>
              <w:rPr>
                <w:noProof/>
                <w:webHidden/>
              </w:rPr>
              <w:instrText xml:space="preserve"> PAGEREF _Toc112759363 \h </w:instrText>
            </w:r>
            <w:r>
              <w:rPr>
                <w:noProof/>
                <w:webHidden/>
              </w:rPr>
            </w:r>
            <w:r>
              <w:rPr>
                <w:noProof/>
                <w:webHidden/>
              </w:rPr>
              <w:fldChar w:fldCharType="separate"/>
            </w:r>
            <w:r>
              <w:rPr>
                <w:noProof/>
                <w:webHidden/>
              </w:rPr>
              <w:t>621</w:t>
            </w:r>
            <w:r>
              <w:rPr>
                <w:noProof/>
                <w:webHidden/>
              </w:rPr>
              <w:fldChar w:fldCharType="end"/>
            </w:r>
          </w:hyperlink>
        </w:p>
        <w:p w14:paraId="5E398FE4" w14:textId="3D9F667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64" w:history="1">
            <w:r w:rsidRPr="00895D14">
              <w:rPr>
                <w:rStyle w:val="Lienhypertexte"/>
                <w:noProof/>
              </w:rPr>
              <w:t>22.22.1 Planchers composites en béton préfabriqués CCTB 01.02</w:t>
            </w:r>
            <w:r>
              <w:rPr>
                <w:noProof/>
                <w:webHidden/>
              </w:rPr>
              <w:tab/>
            </w:r>
            <w:r>
              <w:rPr>
                <w:noProof/>
                <w:webHidden/>
              </w:rPr>
              <w:fldChar w:fldCharType="begin"/>
            </w:r>
            <w:r>
              <w:rPr>
                <w:noProof/>
                <w:webHidden/>
              </w:rPr>
              <w:instrText xml:space="preserve"> PAGEREF _Toc112759364 \h </w:instrText>
            </w:r>
            <w:r>
              <w:rPr>
                <w:noProof/>
                <w:webHidden/>
              </w:rPr>
            </w:r>
            <w:r>
              <w:rPr>
                <w:noProof/>
                <w:webHidden/>
              </w:rPr>
              <w:fldChar w:fldCharType="separate"/>
            </w:r>
            <w:r>
              <w:rPr>
                <w:noProof/>
                <w:webHidden/>
              </w:rPr>
              <w:t>621</w:t>
            </w:r>
            <w:r>
              <w:rPr>
                <w:noProof/>
                <w:webHidden/>
              </w:rPr>
              <w:fldChar w:fldCharType="end"/>
            </w:r>
          </w:hyperlink>
        </w:p>
        <w:p w14:paraId="61520647" w14:textId="6624158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5" w:history="1">
            <w:r w:rsidRPr="00895D14">
              <w:rPr>
                <w:rStyle w:val="Lienhypertexte"/>
                <w:noProof/>
              </w:rPr>
              <w:t>22.22.1a Planchers à poutrelles en béton et entrevous en béton CCTB 01.10</w:t>
            </w:r>
            <w:r>
              <w:rPr>
                <w:noProof/>
                <w:webHidden/>
              </w:rPr>
              <w:tab/>
            </w:r>
            <w:r>
              <w:rPr>
                <w:noProof/>
                <w:webHidden/>
              </w:rPr>
              <w:fldChar w:fldCharType="begin"/>
            </w:r>
            <w:r>
              <w:rPr>
                <w:noProof/>
                <w:webHidden/>
              </w:rPr>
              <w:instrText xml:space="preserve"> PAGEREF _Toc112759365 \h </w:instrText>
            </w:r>
            <w:r>
              <w:rPr>
                <w:noProof/>
                <w:webHidden/>
              </w:rPr>
            </w:r>
            <w:r>
              <w:rPr>
                <w:noProof/>
                <w:webHidden/>
              </w:rPr>
              <w:fldChar w:fldCharType="separate"/>
            </w:r>
            <w:r>
              <w:rPr>
                <w:noProof/>
                <w:webHidden/>
              </w:rPr>
              <w:t>621</w:t>
            </w:r>
            <w:r>
              <w:rPr>
                <w:noProof/>
                <w:webHidden/>
              </w:rPr>
              <w:fldChar w:fldCharType="end"/>
            </w:r>
          </w:hyperlink>
        </w:p>
        <w:p w14:paraId="22C7B394" w14:textId="768800D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6" w:history="1">
            <w:r w:rsidRPr="00895D14">
              <w:rPr>
                <w:rStyle w:val="Lienhypertexte"/>
                <w:noProof/>
              </w:rPr>
              <w:t>22.22.1b Planchers à poutrelles en béton et entrevous en terre cuite CCTB 01.10</w:t>
            </w:r>
            <w:r>
              <w:rPr>
                <w:noProof/>
                <w:webHidden/>
              </w:rPr>
              <w:tab/>
            </w:r>
            <w:r>
              <w:rPr>
                <w:noProof/>
                <w:webHidden/>
              </w:rPr>
              <w:fldChar w:fldCharType="begin"/>
            </w:r>
            <w:r>
              <w:rPr>
                <w:noProof/>
                <w:webHidden/>
              </w:rPr>
              <w:instrText xml:space="preserve"> PAGEREF _Toc112759366 \h </w:instrText>
            </w:r>
            <w:r>
              <w:rPr>
                <w:noProof/>
                <w:webHidden/>
              </w:rPr>
            </w:r>
            <w:r>
              <w:rPr>
                <w:noProof/>
                <w:webHidden/>
              </w:rPr>
              <w:fldChar w:fldCharType="separate"/>
            </w:r>
            <w:r>
              <w:rPr>
                <w:noProof/>
                <w:webHidden/>
              </w:rPr>
              <w:t>624</w:t>
            </w:r>
            <w:r>
              <w:rPr>
                <w:noProof/>
                <w:webHidden/>
              </w:rPr>
              <w:fldChar w:fldCharType="end"/>
            </w:r>
          </w:hyperlink>
        </w:p>
        <w:p w14:paraId="6240E9D0" w14:textId="5647476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7" w:history="1">
            <w:r w:rsidRPr="00895D14">
              <w:rPr>
                <w:rStyle w:val="Lienhypertexte"/>
                <w:noProof/>
              </w:rPr>
              <w:t>22.22.1c Planchers à poutrelles en béton et entrevous en polystyrène CCTB 01.10</w:t>
            </w:r>
            <w:r>
              <w:rPr>
                <w:noProof/>
                <w:webHidden/>
              </w:rPr>
              <w:tab/>
            </w:r>
            <w:r>
              <w:rPr>
                <w:noProof/>
                <w:webHidden/>
              </w:rPr>
              <w:fldChar w:fldCharType="begin"/>
            </w:r>
            <w:r>
              <w:rPr>
                <w:noProof/>
                <w:webHidden/>
              </w:rPr>
              <w:instrText xml:space="preserve"> PAGEREF _Toc112759367 \h </w:instrText>
            </w:r>
            <w:r>
              <w:rPr>
                <w:noProof/>
                <w:webHidden/>
              </w:rPr>
            </w:r>
            <w:r>
              <w:rPr>
                <w:noProof/>
                <w:webHidden/>
              </w:rPr>
              <w:fldChar w:fldCharType="separate"/>
            </w:r>
            <w:r>
              <w:rPr>
                <w:noProof/>
                <w:webHidden/>
              </w:rPr>
              <w:t>626</w:t>
            </w:r>
            <w:r>
              <w:rPr>
                <w:noProof/>
                <w:webHidden/>
              </w:rPr>
              <w:fldChar w:fldCharType="end"/>
            </w:r>
          </w:hyperlink>
        </w:p>
        <w:p w14:paraId="6F56C17A" w14:textId="397CDFC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8" w:history="1">
            <w:r w:rsidRPr="00895D14">
              <w:rPr>
                <w:rStyle w:val="Lienhypertexte"/>
                <w:noProof/>
              </w:rPr>
              <w:t>22.22.1d Planchers à poutrelles en béton et entrevous en fibres de bois agglomérées de ciment CCTB 01.04</w:t>
            </w:r>
            <w:r>
              <w:rPr>
                <w:noProof/>
                <w:webHidden/>
              </w:rPr>
              <w:tab/>
            </w:r>
            <w:r>
              <w:rPr>
                <w:noProof/>
                <w:webHidden/>
              </w:rPr>
              <w:fldChar w:fldCharType="begin"/>
            </w:r>
            <w:r>
              <w:rPr>
                <w:noProof/>
                <w:webHidden/>
              </w:rPr>
              <w:instrText xml:space="preserve"> PAGEREF _Toc112759368 \h </w:instrText>
            </w:r>
            <w:r>
              <w:rPr>
                <w:noProof/>
                <w:webHidden/>
              </w:rPr>
            </w:r>
            <w:r>
              <w:rPr>
                <w:noProof/>
                <w:webHidden/>
              </w:rPr>
              <w:fldChar w:fldCharType="separate"/>
            </w:r>
            <w:r>
              <w:rPr>
                <w:noProof/>
                <w:webHidden/>
              </w:rPr>
              <w:t>628</w:t>
            </w:r>
            <w:r>
              <w:rPr>
                <w:noProof/>
                <w:webHidden/>
              </w:rPr>
              <w:fldChar w:fldCharType="end"/>
            </w:r>
          </w:hyperlink>
        </w:p>
        <w:p w14:paraId="6E495B41" w14:textId="77706B3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69" w:history="1">
            <w:r w:rsidRPr="00895D14">
              <w:rPr>
                <w:rStyle w:val="Lienhypertexte"/>
                <w:noProof/>
              </w:rPr>
              <w:t>22.22.1e Planchers à poutrelles en béton et entrevous en copeaux de bois CCTB 01.04</w:t>
            </w:r>
            <w:r>
              <w:rPr>
                <w:noProof/>
                <w:webHidden/>
              </w:rPr>
              <w:tab/>
            </w:r>
            <w:r>
              <w:rPr>
                <w:noProof/>
                <w:webHidden/>
              </w:rPr>
              <w:fldChar w:fldCharType="begin"/>
            </w:r>
            <w:r>
              <w:rPr>
                <w:noProof/>
                <w:webHidden/>
              </w:rPr>
              <w:instrText xml:space="preserve"> PAGEREF _Toc112759369 \h </w:instrText>
            </w:r>
            <w:r>
              <w:rPr>
                <w:noProof/>
                <w:webHidden/>
              </w:rPr>
            </w:r>
            <w:r>
              <w:rPr>
                <w:noProof/>
                <w:webHidden/>
              </w:rPr>
              <w:fldChar w:fldCharType="separate"/>
            </w:r>
            <w:r>
              <w:rPr>
                <w:noProof/>
                <w:webHidden/>
              </w:rPr>
              <w:t>628</w:t>
            </w:r>
            <w:r>
              <w:rPr>
                <w:noProof/>
                <w:webHidden/>
              </w:rPr>
              <w:fldChar w:fldCharType="end"/>
            </w:r>
          </w:hyperlink>
        </w:p>
        <w:p w14:paraId="0F3EC939" w14:textId="73B311A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70" w:history="1">
            <w:r w:rsidRPr="00895D14">
              <w:rPr>
                <w:rStyle w:val="Lienhypertexte"/>
                <w:noProof/>
              </w:rPr>
              <w:t>22.22.2 Planchers mixtes en béton CCTB 01.02</w:t>
            </w:r>
            <w:r>
              <w:rPr>
                <w:noProof/>
                <w:webHidden/>
              </w:rPr>
              <w:tab/>
            </w:r>
            <w:r>
              <w:rPr>
                <w:noProof/>
                <w:webHidden/>
              </w:rPr>
              <w:fldChar w:fldCharType="begin"/>
            </w:r>
            <w:r>
              <w:rPr>
                <w:noProof/>
                <w:webHidden/>
              </w:rPr>
              <w:instrText xml:space="preserve"> PAGEREF _Toc112759370 \h </w:instrText>
            </w:r>
            <w:r>
              <w:rPr>
                <w:noProof/>
                <w:webHidden/>
              </w:rPr>
            </w:r>
            <w:r>
              <w:rPr>
                <w:noProof/>
                <w:webHidden/>
              </w:rPr>
              <w:fldChar w:fldCharType="separate"/>
            </w:r>
            <w:r>
              <w:rPr>
                <w:noProof/>
                <w:webHidden/>
              </w:rPr>
              <w:t>628</w:t>
            </w:r>
            <w:r>
              <w:rPr>
                <w:noProof/>
                <w:webHidden/>
              </w:rPr>
              <w:fldChar w:fldCharType="end"/>
            </w:r>
          </w:hyperlink>
        </w:p>
        <w:p w14:paraId="76BA45E1" w14:textId="6F7666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71" w:history="1">
            <w:r w:rsidRPr="00895D14">
              <w:rPr>
                <w:rStyle w:val="Lienhypertexte"/>
                <w:noProof/>
              </w:rPr>
              <w:t>22.22.2a Planchers mixtes en acier-béton avec poutres en acier CCTB 01.04</w:t>
            </w:r>
            <w:r>
              <w:rPr>
                <w:noProof/>
                <w:webHidden/>
              </w:rPr>
              <w:tab/>
            </w:r>
            <w:r>
              <w:rPr>
                <w:noProof/>
                <w:webHidden/>
              </w:rPr>
              <w:fldChar w:fldCharType="begin"/>
            </w:r>
            <w:r>
              <w:rPr>
                <w:noProof/>
                <w:webHidden/>
              </w:rPr>
              <w:instrText xml:space="preserve"> PAGEREF _Toc112759371 \h </w:instrText>
            </w:r>
            <w:r>
              <w:rPr>
                <w:noProof/>
                <w:webHidden/>
              </w:rPr>
            </w:r>
            <w:r>
              <w:rPr>
                <w:noProof/>
                <w:webHidden/>
              </w:rPr>
              <w:fldChar w:fldCharType="separate"/>
            </w:r>
            <w:r>
              <w:rPr>
                <w:noProof/>
                <w:webHidden/>
              </w:rPr>
              <w:t>629</w:t>
            </w:r>
            <w:r>
              <w:rPr>
                <w:noProof/>
                <w:webHidden/>
              </w:rPr>
              <w:fldChar w:fldCharType="end"/>
            </w:r>
          </w:hyperlink>
        </w:p>
        <w:p w14:paraId="6317AF17" w14:textId="76ED493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72" w:history="1">
            <w:r w:rsidRPr="00895D14">
              <w:rPr>
                <w:rStyle w:val="Lienhypertexte"/>
                <w:noProof/>
              </w:rPr>
              <w:t>22.22.2b Planchers mixtes acier-béton avec plaques nervurées en acier CCTB 01.10</w:t>
            </w:r>
            <w:r>
              <w:rPr>
                <w:noProof/>
                <w:webHidden/>
              </w:rPr>
              <w:tab/>
            </w:r>
            <w:r>
              <w:rPr>
                <w:noProof/>
                <w:webHidden/>
              </w:rPr>
              <w:fldChar w:fldCharType="begin"/>
            </w:r>
            <w:r>
              <w:rPr>
                <w:noProof/>
                <w:webHidden/>
              </w:rPr>
              <w:instrText xml:space="preserve"> PAGEREF _Toc112759372 \h </w:instrText>
            </w:r>
            <w:r>
              <w:rPr>
                <w:noProof/>
                <w:webHidden/>
              </w:rPr>
            </w:r>
            <w:r>
              <w:rPr>
                <w:noProof/>
                <w:webHidden/>
              </w:rPr>
              <w:fldChar w:fldCharType="separate"/>
            </w:r>
            <w:r>
              <w:rPr>
                <w:noProof/>
                <w:webHidden/>
              </w:rPr>
              <w:t>629</w:t>
            </w:r>
            <w:r>
              <w:rPr>
                <w:noProof/>
                <w:webHidden/>
              </w:rPr>
              <w:fldChar w:fldCharType="end"/>
            </w:r>
          </w:hyperlink>
        </w:p>
        <w:p w14:paraId="1EA4E3FE" w14:textId="2026BA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73" w:history="1">
            <w:r w:rsidRPr="00895D14">
              <w:rPr>
                <w:rStyle w:val="Lienhypertexte"/>
                <w:noProof/>
              </w:rPr>
              <w:t>22.22.2c Planchers mixtes bois-béton CCTB 01.04</w:t>
            </w:r>
            <w:r>
              <w:rPr>
                <w:noProof/>
                <w:webHidden/>
              </w:rPr>
              <w:tab/>
            </w:r>
            <w:r>
              <w:rPr>
                <w:noProof/>
                <w:webHidden/>
              </w:rPr>
              <w:fldChar w:fldCharType="begin"/>
            </w:r>
            <w:r>
              <w:rPr>
                <w:noProof/>
                <w:webHidden/>
              </w:rPr>
              <w:instrText xml:space="preserve"> PAGEREF _Toc112759373 \h </w:instrText>
            </w:r>
            <w:r>
              <w:rPr>
                <w:noProof/>
                <w:webHidden/>
              </w:rPr>
            </w:r>
            <w:r>
              <w:rPr>
                <w:noProof/>
                <w:webHidden/>
              </w:rPr>
              <w:fldChar w:fldCharType="separate"/>
            </w:r>
            <w:r>
              <w:rPr>
                <w:noProof/>
                <w:webHidden/>
              </w:rPr>
              <w:t>632</w:t>
            </w:r>
            <w:r>
              <w:rPr>
                <w:noProof/>
                <w:webHidden/>
              </w:rPr>
              <w:fldChar w:fldCharType="end"/>
            </w:r>
          </w:hyperlink>
        </w:p>
        <w:p w14:paraId="36CB4A8F" w14:textId="7F73CAA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374" w:history="1">
            <w:r w:rsidRPr="00895D14">
              <w:rPr>
                <w:rStyle w:val="Lienhypertexte"/>
                <w:noProof/>
              </w:rPr>
              <w:t>22.23 Charpentes de toiture en béton CCTB 01.04</w:t>
            </w:r>
            <w:r>
              <w:rPr>
                <w:noProof/>
                <w:webHidden/>
              </w:rPr>
              <w:tab/>
            </w:r>
            <w:r>
              <w:rPr>
                <w:noProof/>
                <w:webHidden/>
              </w:rPr>
              <w:fldChar w:fldCharType="begin"/>
            </w:r>
            <w:r>
              <w:rPr>
                <w:noProof/>
                <w:webHidden/>
              </w:rPr>
              <w:instrText xml:space="preserve"> PAGEREF _Toc112759374 \h </w:instrText>
            </w:r>
            <w:r>
              <w:rPr>
                <w:noProof/>
                <w:webHidden/>
              </w:rPr>
            </w:r>
            <w:r>
              <w:rPr>
                <w:noProof/>
                <w:webHidden/>
              </w:rPr>
              <w:fldChar w:fldCharType="separate"/>
            </w:r>
            <w:r>
              <w:rPr>
                <w:noProof/>
                <w:webHidden/>
              </w:rPr>
              <w:t>632</w:t>
            </w:r>
            <w:r>
              <w:rPr>
                <w:noProof/>
                <w:webHidden/>
              </w:rPr>
              <w:fldChar w:fldCharType="end"/>
            </w:r>
          </w:hyperlink>
        </w:p>
        <w:p w14:paraId="2FF82E23" w14:textId="5D59BCD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75" w:history="1">
            <w:r w:rsidRPr="00895D14">
              <w:rPr>
                <w:rStyle w:val="Lienhypertexte"/>
                <w:noProof/>
              </w:rPr>
              <w:t>22.23.1 Charpentes de toiture en béton coulé en place CCTB 01.04</w:t>
            </w:r>
            <w:r>
              <w:rPr>
                <w:noProof/>
                <w:webHidden/>
              </w:rPr>
              <w:tab/>
            </w:r>
            <w:r>
              <w:rPr>
                <w:noProof/>
                <w:webHidden/>
              </w:rPr>
              <w:fldChar w:fldCharType="begin"/>
            </w:r>
            <w:r>
              <w:rPr>
                <w:noProof/>
                <w:webHidden/>
              </w:rPr>
              <w:instrText xml:space="preserve"> PAGEREF _Toc112759375 \h </w:instrText>
            </w:r>
            <w:r>
              <w:rPr>
                <w:noProof/>
                <w:webHidden/>
              </w:rPr>
            </w:r>
            <w:r>
              <w:rPr>
                <w:noProof/>
                <w:webHidden/>
              </w:rPr>
              <w:fldChar w:fldCharType="separate"/>
            </w:r>
            <w:r>
              <w:rPr>
                <w:noProof/>
                <w:webHidden/>
              </w:rPr>
              <w:t>632</w:t>
            </w:r>
            <w:r>
              <w:rPr>
                <w:noProof/>
                <w:webHidden/>
              </w:rPr>
              <w:fldChar w:fldCharType="end"/>
            </w:r>
          </w:hyperlink>
        </w:p>
        <w:p w14:paraId="5F0EB48D" w14:textId="6846B6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76" w:history="1">
            <w:r w:rsidRPr="00895D14">
              <w:rPr>
                <w:rStyle w:val="Lienhypertexte"/>
                <w:noProof/>
              </w:rPr>
              <w:t>22.23.1a Fermes de toiture en béton coulé en place CCTB 01.04</w:t>
            </w:r>
            <w:r>
              <w:rPr>
                <w:noProof/>
                <w:webHidden/>
              </w:rPr>
              <w:tab/>
            </w:r>
            <w:r>
              <w:rPr>
                <w:noProof/>
                <w:webHidden/>
              </w:rPr>
              <w:fldChar w:fldCharType="begin"/>
            </w:r>
            <w:r>
              <w:rPr>
                <w:noProof/>
                <w:webHidden/>
              </w:rPr>
              <w:instrText xml:space="preserve"> PAGEREF _Toc112759376 \h </w:instrText>
            </w:r>
            <w:r>
              <w:rPr>
                <w:noProof/>
                <w:webHidden/>
              </w:rPr>
            </w:r>
            <w:r>
              <w:rPr>
                <w:noProof/>
                <w:webHidden/>
              </w:rPr>
              <w:fldChar w:fldCharType="separate"/>
            </w:r>
            <w:r>
              <w:rPr>
                <w:noProof/>
                <w:webHidden/>
              </w:rPr>
              <w:t>632</w:t>
            </w:r>
            <w:r>
              <w:rPr>
                <w:noProof/>
                <w:webHidden/>
              </w:rPr>
              <w:fldChar w:fldCharType="end"/>
            </w:r>
          </w:hyperlink>
        </w:p>
        <w:p w14:paraId="52317C22" w14:textId="1D78B0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77" w:history="1">
            <w:r w:rsidRPr="00895D14">
              <w:rPr>
                <w:rStyle w:val="Lienhypertexte"/>
                <w:noProof/>
              </w:rPr>
              <w:t>22.23.1b Charpentes de toiture en béton coulé en place CCTB 01.04</w:t>
            </w:r>
            <w:r>
              <w:rPr>
                <w:noProof/>
                <w:webHidden/>
              </w:rPr>
              <w:tab/>
            </w:r>
            <w:r>
              <w:rPr>
                <w:noProof/>
                <w:webHidden/>
              </w:rPr>
              <w:fldChar w:fldCharType="begin"/>
            </w:r>
            <w:r>
              <w:rPr>
                <w:noProof/>
                <w:webHidden/>
              </w:rPr>
              <w:instrText xml:space="preserve"> PAGEREF _Toc112759377 \h </w:instrText>
            </w:r>
            <w:r>
              <w:rPr>
                <w:noProof/>
                <w:webHidden/>
              </w:rPr>
            </w:r>
            <w:r>
              <w:rPr>
                <w:noProof/>
                <w:webHidden/>
              </w:rPr>
              <w:fldChar w:fldCharType="separate"/>
            </w:r>
            <w:r>
              <w:rPr>
                <w:noProof/>
                <w:webHidden/>
              </w:rPr>
              <w:t>632</w:t>
            </w:r>
            <w:r>
              <w:rPr>
                <w:noProof/>
                <w:webHidden/>
              </w:rPr>
              <w:fldChar w:fldCharType="end"/>
            </w:r>
          </w:hyperlink>
        </w:p>
        <w:p w14:paraId="4F74084E" w14:textId="772E4FD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78" w:history="1">
            <w:r w:rsidRPr="00895D14">
              <w:rPr>
                <w:rStyle w:val="Lienhypertexte"/>
                <w:noProof/>
              </w:rPr>
              <w:t>22.23.2 Charpentes de toiture en béton apparent (esthétique) coulé en place CCTB 01.04</w:t>
            </w:r>
            <w:r>
              <w:rPr>
                <w:noProof/>
                <w:webHidden/>
              </w:rPr>
              <w:tab/>
            </w:r>
            <w:r>
              <w:rPr>
                <w:noProof/>
                <w:webHidden/>
              </w:rPr>
              <w:fldChar w:fldCharType="begin"/>
            </w:r>
            <w:r>
              <w:rPr>
                <w:noProof/>
                <w:webHidden/>
              </w:rPr>
              <w:instrText xml:space="preserve"> PAGEREF _Toc112759378 \h </w:instrText>
            </w:r>
            <w:r>
              <w:rPr>
                <w:noProof/>
                <w:webHidden/>
              </w:rPr>
            </w:r>
            <w:r>
              <w:rPr>
                <w:noProof/>
                <w:webHidden/>
              </w:rPr>
              <w:fldChar w:fldCharType="separate"/>
            </w:r>
            <w:r>
              <w:rPr>
                <w:noProof/>
                <w:webHidden/>
              </w:rPr>
              <w:t>632</w:t>
            </w:r>
            <w:r>
              <w:rPr>
                <w:noProof/>
                <w:webHidden/>
              </w:rPr>
              <w:fldChar w:fldCharType="end"/>
            </w:r>
          </w:hyperlink>
        </w:p>
        <w:p w14:paraId="316F7E04" w14:textId="1864CA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79" w:history="1">
            <w:r w:rsidRPr="00895D14">
              <w:rPr>
                <w:rStyle w:val="Lienhypertexte"/>
                <w:noProof/>
              </w:rPr>
              <w:t>22.23.2a Fermes de toiture en béton apparent (esthétique) coulé en place CCTB 01.04</w:t>
            </w:r>
            <w:r>
              <w:rPr>
                <w:noProof/>
                <w:webHidden/>
              </w:rPr>
              <w:tab/>
            </w:r>
            <w:r>
              <w:rPr>
                <w:noProof/>
                <w:webHidden/>
              </w:rPr>
              <w:fldChar w:fldCharType="begin"/>
            </w:r>
            <w:r>
              <w:rPr>
                <w:noProof/>
                <w:webHidden/>
              </w:rPr>
              <w:instrText xml:space="preserve"> PAGEREF _Toc112759379 \h </w:instrText>
            </w:r>
            <w:r>
              <w:rPr>
                <w:noProof/>
                <w:webHidden/>
              </w:rPr>
            </w:r>
            <w:r>
              <w:rPr>
                <w:noProof/>
                <w:webHidden/>
              </w:rPr>
              <w:fldChar w:fldCharType="separate"/>
            </w:r>
            <w:r>
              <w:rPr>
                <w:noProof/>
                <w:webHidden/>
              </w:rPr>
              <w:t>632</w:t>
            </w:r>
            <w:r>
              <w:rPr>
                <w:noProof/>
                <w:webHidden/>
              </w:rPr>
              <w:fldChar w:fldCharType="end"/>
            </w:r>
          </w:hyperlink>
        </w:p>
        <w:p w14:paraId="1D422597" w14:textId="264D4B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80" w:history="1">
            <w:r w:rsidRPr="00895D14">
              <w:rPr>
                <w:rStyle w:val="Lienhypertexte"/>
                <w:noProof/>
              </w:rPr>
              <w:t>22.23.2b Charpentes de toiture en béton apparent (esthétique) coulé en place CCTB 01.04</w:t>
            </w:r>
            <w:r>
              <w:rPr>
                <w:noProof/>
                <w:webHidden/>
              </w:rPr>
              <w:tab/>
            </w:r>
            <w:r>
              <w:rPr>
                <w:noProof/>
                <w:webHidden/>
              </w:rPr>
              <w:fldChar w:fldCharType="begin"/>
            </w:r>
            <w:r>
              <w:rPr>
                <w:noProof/>
                <w:webHidden/>
              </w:rPr>
              <w:instrText xml:space="preserve"> PAGEREF _Toc112759380 \h </w:instrText>
            </w:r>
            <w:r>
              <w:rPr>
                <w:noProof/>
                <w:webHidden/>
              </w:rPr>
            </w:r>
            <w:r>
              <w:rPr>
                <w:noProof/>
                <w:webHidden/>
              </w:rPr>
              <w:fldChar w:fldCharType="separate"/>
            </w:r>
            <w:r>
              <w:rPr>
                <w:noProof/>
                <w:webHidden/>
              </w:rPr>
              <w:t>632</w:t>
            </w:r>
            <w:r>
              <w:rPr>
                <w:noProof/>
                <w:webHidden/>
              </w:rPr>
              <w:fldChar w:fldCharType="end"/>
            </w:r>
          </w:hyperlink>
        </w:p>
        <w:p w14:paraId="0DA8C5EF" w14:textId="4E1E497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81" w:history="1">
            <w:r w:rsidRPr="00895D14">
              <w:rPr>
                <w:rStyle w:val="Lienhypertexte"/>
                <w:noProof/>
              </w:rPr>
              <w:t>22.23.3 Charpentes de toiture préfabriquées en béton CCTB 01.04</w:t>
            </w:r>
            <w:r>
              <w:rPr>
                <w:noProof/>
                <w:webHidden/>
              </w:rPr>
              <w:tab/>
            </w:r>
            <w:r>
              <w:rPr>
                <w:noProof/>
                <w:webHidden/>
              </w:rPr>
              <w:fldChar w:fldCharType="begin"/>
            </w:r>
            <w:r>
              <w:rPr>
                <w:noProof/>
                <w:webHidden/>
              </w:rPr>
              <w:instrText xml:space="preserve"> PAGEREF _Toc112759381 \h </w:instrText>
            </w:r>
            <w:r>
              <w:rPr>
                <w:noProof/>
                <w:webHidden/>
              </w:rPr>
            </w:r>
            <w:r>
              <w:rPr>
                <w:noProof/>
                <w:webHidden/>
              </w:rPr>
              <w:fldChar w:fldCharType="separate"/>
            </w:r>
            <w:r>
              <w:rPr>
                <w:noProof/>
                <w:webHidden/>
              </w:rPr>
              <w:t>632</w:t>
            </w:r>
            <w:r>
              <w:rPr>
                <w:noProof/>
                <w:webHidden/>
              </w:rPr>
              <w:fldChar w:fldCharType="end"/>
            </w:r>
          </w:hyperlink>
        </w:p>
        <w:p w14:paraId="1EBE1E85" w14:textId="2946D24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82" w:history="1">
            <w:r w:rsidRPr="00895D14">
              <w:rPr>
                <w:rStyle w:val="Lienhypertexte"/>
                <w:noProof/>
              </w:rPr>
              <w:t>22.23.3a Fermes de toiture préfabriquées en béton armé CCTB 01.02</w:t>
            </w:r>
            <w:r>
              <w:rPr>
                <w:noProof/>
                <w:webHidden/>
              </w:rPr>
              <w:tab/>
            </w:r>
            <w:r>
              <w:rPr>
                <w:noProof/>
                <w:webHidden/>
              </w:rPr>
              <w:fldChar w:fldCharType="begin"/>
            </w:r>
            <w:r>
              <w:rPr>
                <w:noProof/>
                <w:webHidden/>
              </w:rPr>
              <w:instrText xml:space="preserve"> PAGEREF _Toc112759382 \h </w:instrText>
            </w:r>
            <w:r>
              <w:rPr>
                <w:noProof/>
                <w:webHidden/>
              </w:rPr>
            </w:r>
            <w:r>
              <w:rPr>
                <w:noProof/>
                <w:webHidden/>
              </w:rPr>
              <w:fldChar w:fldCharType="separate"/>
            </w:r>
            <w:r>
              <w:rPr>
                <w:noProof/>
                <w:webHidden/>
              </w:rPr>
              <w:t>632</w:t>
            </w:r>
            <w:r>
              <w:rPr>
                <w:noProof/>
                <w:webHidden/>
              </w:rPr>
              <w:fldChar w:fldCharType="end"/>
            </w:r>
          </w:hyperlink>
        </w:p>
        <w:p w14:paraId="7EA58CBC" w14:textId="78A9D96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83" w:history="1">
            <w:r w:rsidRPr="00895D14">
              <w:rPr>
                <w:rStyle w:val="Lienhypertexte"/>
                <w:noProof/>
              </w:rPr>
              <w:t>22.23.3b Charpentes de toiture préfabriquées en béton armé CCTB 01.02</w:t>
            </w:r>
            <w:r>
              <w:rPr>
                <w:noProof/>
                <w:webHidden/>
              </w:rPr>
              <w:tab/>
            </w:r>
            <w:r>
              <w:rPr>
                <w:noProof/>
                <w:webHidden/>
              </w:rPr>
              <w:fldChar w:fldCharType="begin"/>
            </w:r>
            <w:r>
              <w:rPr>
                <w:noProof/>
                <w:webHidden/>
              </w:rPr>
              <w:instrText xml:space="preserve"> PAGEREF _Toc112759383 \h </w:instrText>
            </w:r>
            <w:r>
              <w:rPr>
                <w:noProof/>
                <w:webHidden/>
              </w:rPr>
            </w:r>
            <w:r>
              <w:rPr>
                <w:noProof/>
                <w:webHidden/>
              </w:rPr>
              <w:fldChar w:fldCharType="separate"/>
            </w:r>
            <w:r>
              <w:rPr>
                <w:noProof/>
                <w:webHidden/>
              </w:rPr>
              <w:t>632</w:t>
            </w:r>
            <w:r>
              <w:rPr>
                <w:noProof/>
                <w:webHidden/>
              </w:rPr>
              <w:fldChar w:fldCharType="end"/>
            </w:r>
          </w:hyperlink>
        </w:p>
        <w:p w14:paraId="3014FFE2" w14:textId="4D7253D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84" w:history="1">
            <w:r w:rsidRPr="00895D14">
              <w:rPr>
                <w:rStyle w:val="Lienhypertexte"/>
                <w:noProof/>
              </w:rPr>
              <w:t>22.23.4 Charpentes de toiture préfabriquées en béton architectonique CCTB 01.04</w:t>
            </w:r>
            <w:r>
              <w:rPr>
                <w:noProof/>
                <w:webHidden/>
              </w:rPr>
              <w:tab/>
            </w:r>
            <w:r>
              <w:rPr>
                <w:noProof/>
                <w:webHidden/>
              </w:rPr>
              <w:fldChar w:fldCharType="begin"/>
            </w:r>
            <w:r>
              <w:rPr>
                <w:noProof/>
                <w:webHidden/>
              </w:rPr>
              <w:instrText xml:space="preserve"> PAGEREF _Toc112759384 \h </w:instrText>
            </w:r>
            <w:r>
              <w:rPr>
                <w:noProof/>
                <w:webHidden/>
              </w:rPr>
            </w:r>
            <w:r>
              <w:rPr>
                <w:noProof/>
                <w:webHidden/>
              </w:rPr>
              <w:fldChar w:fldCharType="separate"/>
            </w:r>
            <w:r>
              <w:rPr>
                <w:noProof/>
                <w:webHidden/>
              </w:rPr>
              <w:t>632</w:t>
            </w:r>
            <w:r>
              <w:rPr>
                <w:noProof/>
                <w:webHidden/>
              </w:rPr>
              <w:fldChar w:fldCharType="end"/>
            </w:r>
          </w:hyperlink>
        </w:p>
        <w:p w14:paraId="30A9570C" w14:textId="62D1579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85" w:history="1">
            <w:r w:rsidRPr="00895D14">
              <w:rPr>
                <w:rStyle w:val="Lienhypertexte"/>
                <w:noProof/>
              </w:rPr>
              <w:t>22.23.4a Fermes de toiture préfabriquées en béton décoratif / architectonique CCTB 01.04</w:t>
            </w:r>
            <w:r>
              <w:rPr>
                <w:noProof/>
                <w:webHidden/>
              </w:rPr>
              <w:tab/>
            </w:r>
            <w:r>
              <w:rPr>
                <w:noProof/>
                <w:webHidden/>
              </w:rPr>
              <w:fldChar w:fldCharType="begin"/>
            </w:r>
            <w:r>
              <w:rPr>
                <w:noProof/>
                <w:webHidden/>
              </w:rPr>
              <w:instrText xml:space="preserve"> PAGEREF _Toc112759385 \h </w:instrText>
            </w:r>
            <w:r>
              <w:rPr>
                <w:noProof/>
                <w:webHidden/>
              </w:rPr>
            </w:r>
            <w:r>
              <w:rPr>
                <w:noProof/>
                <w:webHidden/>
              </w:rPr>
              <w:fldChar w:fldCharType="separate"/>
            </w:r>
            <w:r>
              <w:rPr>
                <w:noProof/>
                <w:webHidden/>
              </w:rPr>
              <w:t>632</w:t>
            </w:r>
            <w:r>
              <w:rPr>
                <w:noProof/>
                <w:webHidden/>
              </w:rPr>
              <w:fldChar w:fldCharType="end"/>
            </w:r>
          </w:hyperlink>
        </w:p>
        <w:p w14:paraId="6B7D27F2" w14:textId="6A3A1B8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86" w:history="1">
            <w:r w:rsidRPr="00895D14">
              <w:rPr>
                <w:rStyle w:val="Lienhypertexte"/>
                <w:noProof/>
              </w:rPr>
              <w:t>22.23.4b Charpentes de toiture préfabriquées en béton décoratif / architectonique CCTB 01.04</w:t>
            </w:r>
            <w:r>
              <w:rPr>
                <w:noProof/>
                <w:webHidden/>
              </w:rPr>
              <w:tab/>
            </w:r>
            <w:r>
              <w:rPr>
                <w:noProof/>
                <w:webHidden/>
              </w:rPr>
              <w:fldChar w:fldCharType="begin"/>
            </w:r>
            <w:r>
              <w:rPr>
                <w:noProof/>
                <w:webHidden/>
              </w:rPr>
              <w:instrText xml:space="preserve"> PAGEREF _Toc112759386 \h </w:instrText>
            </w:r>
            <w:r>
              <w:rPr>
                <w:noProof/>
                <w:webHidden/>
              </w:rPr>
            </w:r>
            <w:r>
              <w:rPr>
                <w:noProof/>
                <w:webHidden/>
              </w:rPr>
              <w:fldChar w:fldCharType="separate"/>
            </w:r>
            <w:r>
              <w:rPr>
                <w:noProof/>
                <w:webHidden/>
              </w:rPr>
              <w:t>632</w:t>
            </w:r>
            <w:r>
              <w:rPr>
                <w:noProof/>
                <w:webHidden/>
              </w:rPr>
              <w:fldChar w:fldCharType="end"/>
            </w:r>
          </w:hyperlink>
        </w:p>
        <w:p w14:paraId="3B725EC8" w14:textId="42CA65B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387" w:history="1">
            <w:r w:rsidRPr="00895D14">
              <w:rPr>
                <w:rStyle w:val="Lienhypertexte"/>
                <w:noProof/>
              </w:rPr>
              <w:t>22.24 Structures particulières en béton armé CCTB 01.02</w:t>
            </w:r>
            <w:r>
              <w:rPr>
                <w:noProof/>
                <w:webHidden/>
              </w:rPr>
              <w:tab/>
            </w:r>
            <w:r>
              <w:rPr>
                <w:noProof/>
                <w:webHidden/>
              </w:rPr>
              <w:fldChar w:fldCharType="begin"/>
            </w:r>
            <w:r>
              <w:rPr>
                <w:noProof/>
                <w:webHidden/>
              </w:rPr>
              <w:instrText xml:space="preserve"> PAGEREF _Toc112759387 \h </w:instrText>
            </w:r>
            <w:r>
              <w:rPr>
                <w:noProof/>
                <w:webHidden/>
              </w:rPr>
            </w:r>
            <w:r>
              <w:rPr>
                <w:noProof/>
                <w:webHidden/>
              </w:rPr>
              <w:fldChar w:fldCharType="separate"/>
            </w:r>
            <w:r>
              <w:rPr>
                <w:noProof/>
                <w:webHidden/>
              </w:rPr>
              <w:t>632</w:t>
            </w:r>
            <w:r>
              <w:rPr>
                <w:noProof/>
                <w:webHidden/>
              </w:rPr>
              <w:fldChar w:fldCharType="end"/>
            </w:r>
          </w:hyperlink>
        </w:p>
        <w:p w14:paraId="2DAAFFD7" w14:textId="7C036D2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88" w:history="1">
            <w:r w:rsidRPr="00895D14">
              <w:rPr>
                <w:rStyle w:val="Lienhypertexte"/>
                <w:noProof/>
              </w:rPr>
              <w:t>22.24.1 Structures tridimensionnelles en béton coulé en place CCTB 01.04</w:t>
            </w:r>
            <w:r>
              <w:rPr>
                <w:noProof/>
                <w:webHidden/>
              </w:rPr>
              <w:tab/>
            </w:r>
            <w:r>
              <w:rPr>
                <w:noProof/>
                <w:webHidden/>
              </w:rPr>
              <w:fldChar w:fldCharType="begin"/>
            </w:r>
            <w:r>
              <w:rPr>
                <w:noProof/>
                <w:webHidden/>
              </w:rPr>
              <w:instrText xml:space="preserve"> PAGEREF _Toc112759388 \h </w:instrText>
            </w:r>
            <w:r>
              <w:rPr>
                <w:noProof/>
                <w:webHidden/>
              </w:rPr>
            </w:r>
            <w:r>
              <w:rPr>
                <w:noProof/>
                <w:webHidden/>
              </w:rPr>
              <w:fldChar w:fldCharType="separate"/>
            </w:r>
            <w:r>
              <w:rPr>
                <w:noProof/>
                <w:webHidden/>
              </w:rPr>
              <w:t>633</w:t>
            </w:r>
            <w:r>
              <w:rPr>
                <w:noProof/>
                <w:webHidden/>
              </w:rPr>
              <w:fldChar w:fldCharType="end"/>
            </w:r>
          </w:hyperlink>
        </w:p>
        <w:p w14:paraId="1425A523" w14:textId="12D7C3D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89" w:history="1">
            <w:r w:rsidRPr="00895D14">
              <w:rPr>
                <w:rStyle w:val="Lienhypertexte"/>
                <w:noProof/>
              </w:rPr>
              <w:t>22.24.1a Structures tridimensionnelles en béton coulé en place CCTB 01.04</w:t>
            </w:r>
            <w:r>
              <w:rPr>
                <w:noProof/>
                <w:webHidden/>
              </w:rPr>
              <w:tab/>
            </w:r>
            <w:r>
              <w:rPr>
                <w:noProof/>
                <w:webHidden/>
              </w:rPr>
              <w:fldChar w:fldCharType="begin"/>
            </w:r>
            <w:r>
              <w:rPr>
                <w:noProof/>
                <w:webHidden/>
              </w:rPr>
              <w:instrText xml:space="preserve"> PAGEREF _Toc112759389 \h </w:instrText>
            </w:r>
            <w:r>
              <w:rPr>
                <w:noProof/>
                <w:webHidden/>
              </w:rPr>
            </w:r>
            <w:r>
              <w:rPr>
                <w:noProof/>
                <w:webHidden/>
              </w:rPr>
              <w:fldChar w:fldCharType="separate"/>
            </w:r>
            <w:r>
              <w:rPr>
                <w:noProof/>
                <w:webHidden/>
              </w:rPr>
              <w:t>633</w:t>
            </w:r>
            <w:r>
              <w:rPr>
                <w:noProof/>
                <w:webHidden/>
              </w:rPr>
              <w:fldChar w:fldCharType="end"/>
            </w:r>
          </w:hyperlink>
        </w:p>
        <w:p w14:paraId="033CF4E1" w14:textId="47EFCCD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90" w:history="1">
            <w:r w:rsidRPr="00895D14">
              <w:rPr>
                <w:rStyle w:val="Lienhypertexte"/>
                <w:noProof/>
              </w:rPr>
              <w:t>22.24.2 Structures tridimensionnelles préfabriquées en béton CCTB 01.04</w:t>
            </w:r>
            <w:r>
              <w:rPr>
                <w:noProof/>
                <w:webHidden/>
              </w:rPr>
              <w:tab/>
            </w:r>
            <w:r>
              <w:rPr>
                <w:noProof/>
                <w:webHidden/>
              </w:rPr>
              <w:fldChar w:fldCharType="begin"/>
            </w:r>
            <w:r>
              <w:rPr>
                <w:noProof/>
                <w:webHidden/>
              </w:rPr>
              <w:instrText xml:space="preserve"> PAGEREF _Toc112759390 \h </w:instrText>
            </w:r>
            <w:r>
              <w:rPr>
                <w:noProof/>
                <w:webHidden/>
              </w:rPr>
            </w:r>
            <w:r>
              <w:rPr>
                <w:noProof/>
                <w:webHidden/>
              </w:rPr>
              <w:fldChar w:fldCharType="separate"/>
            </w:r>
            <w:r>
              <w:rPr>
                <w:noProof/>
                <w:webHidden/>
              </w:rPr>
              <w:t>633</w:t>
            </w:r>
            <w:r>
              <w:rPr>
                <w:noProof/>
                <w:webHidden/>
              </w:rPr>
              <w:fldChar w:fldCharType="end"/>
            </w:r>
          </w:hyperlink>
        </w:p>
        <w:p w14:paraId="548B01F3" w14:textId="3F24F5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91" w:history="1">
            <w:r w:rsidRPr="00895D14">
              <w:rPr>
                <w:rStyle w:val="Lienhypertexte"/>
                <w:noProof/>
              </w:rPr>
              <w:t>22.24.2a Structures tridimensionnelles préfabriquées en béton CCTB 01.04</w:t>
            </w:r>
            <w:r>
              <w:rPr>
                <w:noProof/>
                <w:webHidden/>
              </w:rPr>
              <w:tab/>
            </w:r>
            <w:r>
              <w:rPr>
                <w:noProof/>
                <w:webHidden/>
              </w:rPr>
              <w:fldChar w:fldCharType="begin"/>
            </w:r>
            <w:r>
              <w:rPr>
                <w:noProof/>
                <w:webHidden/>
              </w:rPr>
              <w:instrText xml:space="preserve"> PAGEREF _Toc112759391 \h </w:instrText>
            </w:r>
            <w:r>
              <w:rPr>
                <w:noProof/>
                <w:webHidden/>
              </w:rPr>
            </w:r>
            <w:r>
              <w:rPr>
                <w:noProof/>
                <w:webHidden/>
              </w:rPr>
              <w:fldChar w:fldCharType="separate"/>
            </w:r>
            <w:r>
              <w:rPr>
                <w:noProof/>
                <w:webHidden/>
              </w:rPr>
              <w:t>633</w:t>
            </w:r>
            <w:r>
              <w:rPr>
                <w:noProof/>
                <w:webHidden/>
              </w:rPr>
              <w:fldChar w:fldCharType="end"/>
            </w:r>
          </w:hyperlink>
        </w:p>
        <w:p w14:paraId="73D6B98B" w14:textId="4C4B98D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92" w:history="1">
            <w:r w:rsidRPr="00895D14">
              <w:rPr>
                <w:rStyle w:val="Lienhypertexte"/>
                <w:noProof/>
              </w:rPr>
              <w:t>22.24.3 Structures tridimensionnelles préfabriquées en béton architectonique CCTB 01.04</w:t>
            </w:r>
            <w:r>
              <w:rPr>
                <w:noProof/>
                <w:webHidden/>
              </w:rPr>
              <w:tab/>
            </w:r>
            <w:r>
              <w:rPr>
                <w:noProof/>
                <w:webHidden/>
              </w:rPr>
              <w:fldChar w:fldCharType="begin"/>
            </w:r>
            <w:r>
              <w:rPr>
                <w:noProof/>
                <w:webHidden/>
              </w:rPr>
              <w:instrText xml:space="preserve"> PAGEREF _Toc112759392 \h </w:instrText>
            </w:r>
            <w:r>
              <w:rPr>
                <w:noProof/>
                <w:webHidden/>
              </w:rPr>
            </w:r>
            <w:r>
              <w:rPr>
                <w:noProof/>
                <w:webHidden/>
              </w:rPr>
              <w:fldChar w:fldCharType="separate"/>
            </w:r>
            <w:r>
              <w:rPr>
                <w:noProof/>
                <w:webHidden/>
              </w:rPr>
              <w:t>633</w:t>
            </w:r>
            <w:r>
              <w:rPr>
                <w:noProof/>
                <w:webHidden/>
              </w:rPr>
              <w:fldChar w:fldCharType="end"/>
            </w:r>
          </w:hyperlink>
        </w:p>
        <w:p w14:paraId="0F98FA6B" w14:textId="18032FF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93" w:history="1">
            <w:r w:rsidRPr="00895D14">
              <w:rPr>
                <w:rStyle w:val="Lienhypertexte"/>
                <w:noProof/>
              </w:rPr>
              <w:t>22.24.3a Structures tridimensionnelles préfabriquées en béton décoratif / architectonique CCTB 01.04</w:t>
            </w:r>
            <w:r>
              <w:rPr>
                <w:noProof/>
                <w:webHidden/>
              </w:rPr>
              <w:tab/>
            </w:r>
            <w:r>
              <w:rPr>
                <w:noProof/>
                <w:webHidden/>
              </w:rPr>
              <w:fldChar w:fldCharType="begin"/>
            </w:r>
            <w:r>
              <w:rPr>
                <w:noProof/>
                <w:webHidden/>
              </w:rPr>
              <w:instrText xml:space="preserve"> PAGEREF _Toc112759393 \h </w:instrText>
            </w:r>
            <w:r>
              <w:rPr>
                <w:noProof/>
                <w:webHidden/>
              </w:rPr>
            </w:r>
            <w:r>
              <w:rPr>
                <w:noProof/>
                <w:webHidden/>
              </w:rPr>
              <w:fldChar w:fldCharType="separate"/>
            </w:r>
            <w:r>
              <w:rPr>
                <w:noProof/>
                <w:webHidden/>
              </w:rPr>
              <w:t>633</w:t>
            </w:r>
            <w:r>
              <w:rPr>
                <w:noProof/>
                <w:webHidden/>
              </w:rPr>
              <w:fldChar w:fldCharType="end"/>
            </w:r>
          </w:hyperlink>
        </w:p>
        <w:p w14:paraId="7ACB8427" w14:textId="6EE0E7E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94" w:history="1">
            <w:r w:rsidRPr="00895D14">
              <w:rPr>
                <w:rStyle w:val="Lienhypertexte"/>
                <w:noProof/>
              </w:rPr>
              <w:t>22.24.4 Structures tridimensionnelles mixtes acier-béton CCTB 01.04</w:t>
            </w:r>
            <w:r>
              <w:rPr>
                <w:noProof/>
                <w:webHidden/>
              </w:rPr>
              <w:tab/>
            </w:r>
            <w:r>
              <w:rPr>
                <w:noProof/>
                <w:webHidden/>
              </w:rPr>
              <w:fldChar w:fldCharType="begin"/>
            </w:r>
            <w:r>
              <w:rPr>
                <w:noProof/>
                <w:webHidden/>
              </w:rPr>
              <w:instrText xml:space="preserve"> PAGEREF _Toc112759394 \h </w:instrText>
            </w:r>
            <w:r>
              <w:rPr>
                <w:noProof/>
                <w:webHidden/>
              </w:rPr>
            </w:r>
            <w:r>
              <w:rPr>
                <w:noProof/>
                <w:webHidden/>
              </w:rPr>
              <w:fldChar w:fldCharType="separate"/>
            </w:r>
            <w:r>
              <w:rPr>
                <w:noProof/>
                <w:webHidden/>
              </w:rPr>
              <w:t>633</w:t>
            </w:r>
            <w:r>
              <w:rPr>
                <w:noProof/>
                <w:webHidden/>
              </w:rPr>
              <w:fldChar w:fldCharType="end"/>
            </w:r>
          </w:hyperlink>
        </w:p>
        <w:p w14:paraId="6C99CF97" w14:textId="0079F59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95" w:history="1">
            <w:r w:rsidRPr="00895D14">
              <w:rPr>
                <w:rStyle w:val="Lienhypertexte"/>
                <w:noProof/>
              </w:rPr>
              <w:t>22.24.4a Structures tridimensionnelles mixtes acier-béton CCTB 01.04</w:t>
            </w:r>
            <w:r>
              <w:rPr>
                <w:noProof/>
                <w:webHidden/>
              </w:rPr>
              <w:tab/>
            </w:r>
            <w:r>
              <w:rPr>
                <w:noProof/>
                <w:webHidden/>
              </w:rPr>
              <w:fldChar w:fldCharType="begin"/>
            </w:r>
            <w:r>
              <w:rPr>
                <w:noProof/>
                <w:webHidden/>
              </w:rPr>
              <w:instrText xml:space="preserve"> PAGEREF _Toc112759395 \h </w:instrText>
            </w:r>
            <w:r>
              <w:rPr>
                <w:noProof/>
                <w:webHidden/>
              </w:rPr>
            </w:r>
            <w:r>
              <w:rPr>
                <w:noProof/>
                <w:webHidden/>
              </w:rPr>
              <w:fldChar w:fldCharType="separate"/>
            </w:r>
            <w:r>
              <w:rPr>
                <w:noProof/>
                <w:webHidden/>
              </w:rPr>
              <w:t>633</w:t>
            </w:r>
            <w:r>
              <w:rPr>
                <w:noProof/>
                <w:webHidden/>
              </w:rPr>
              <w:fldChar w:fldCharType="end"/>
            </w:r>
          </w:hyperlink>
        </w:p>
        <w:p w14:paraId="63BDC4C5" w14:textId="714E652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396" w:history="1">
            <w:r w:rsidRPr="00895D14">
              <w:rPr>
                <w:rStyle w:val="Lienhypertexte"/>
                <w:noProof/>
              </w:rPr>
              <w:t>22.25 Systèmes constructifs particuliers en béton CCTB 01.02</w:t>
            </w:r>
            <w:r>
              <w:rPr>
                <w:noProof/>
                <w:webHidden/>
              </w:rPr>
              <w:tab/>
            </w:r>
            <w:r>
              <w:rPr>
                <w:noProof/>
                <w:webHidden/>
              </w:rPr>
              <w:fldChar w:fldCharType="begin"/>
            </w:r>
            <w:r>
              <w:rPr>
                <w:noProof/>
                <w:webHidden/>
              </w:rPr>
              <w:instrText xml:space="preserve"> PAGEREF _Toc112759396 \h </w:instrText>
            </w:r>
            <w:r>
              <w:rPr>
                <w:noProof/>
                <w:webHidden/>
              </w:rPr>
            </w:r>
            <w:r>
              <w:rPr>
                <w:noProof/>
                <w:webHidden/>
              </w:rPr>
              <w:fldChar w:fldCharType="separate"/>
            </w:r>
            <w:r>
              <w:rPr>
                <w:noProof/>
                <w:webHidden/>
              </w:rPr>
              <w:t>633</w:t>
            </w:r>
            <w:r>
              <w:rPr>
                <w:noProof/>
                <w:webHidden/>
              </w:rPr>
              <w:fldChar w:fldCharType="end"/>
            </w:r>
          </w:hyperlink>
        </w:p>
        <w:p w14:paraId="0232AF95" w14:textId="50F9F25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397" w:history="1">
            <w:r w:rsidRPr="00895D14">
              <w:rPr>
                <w:rStyle w:val="Lienhypertexte"/>
                <w:noProof/>
              </w:rPr>
              <w:t>22.25.1 Systèmes constructifs particuliers en béton CCTB 01.02</w:t>
            </w:r>
            <w:r>
              <w:rPr>
                <w:noProof/>
                <w:webHidden/>
              </w:rPr>
              <w:tab/>
            </w:r>
            <w:r>
              <w:rPr>
                <w:noProof/>
                <w:webHidden/>
              </w:rPr>
              <w:fldChar w:fldCharType="begin"/>
            </w:r>
            <w:r>
              <w:rPr>
                <w:noProof/>
                <w:webHidden/>
              </w:rPr>
              <w:instrText xml:space="preserve"> PAGEREF _Toc112759397 \h </w:instrText>
            </w:r>
            <w:r>
              <w:rPr>
                <w:noProof/>
                <w:webHidden/>
              </w:rPr>
            </w:r>
            <w:r>
              <w:rPr>
                <w:noProof/>
                <w:webHidden/>
              </w:rPr>
              <w:fldChar w:fldCharType="separate"/>
            </w:r>
            <w:r>
              <w:rPr>
                <w:noProof/>
                <w:webHidden/>
              </w:rPr>
              <w:t>633</w:t>
            </w:r>
            <w:r>
              <w:rPr>
                <w:noProof/>
                <w:webHidden/>
              </w:rPr>
              <w:fldChar w:fldCharType="end"/>
            </w:r>
          </w:hyperlink>
        </w:p>
        <w:p w14:paraId="6D869DD3" w14:textId="2307A44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398" w:history="1">
            <w:r w:rsidRPr="00895D14">
              <w:rPr>
                <w:rStyle w:val="Lienhypertexte"/>
                <w:noProof/>
              </w:rPr>
              <w:t>22.25.1a Systèmes constructifs particuliers en béton CCTB 01.02</w:t>
            </w:r>
            <w:r>
              <w:rPr>
                <w:noProof/>
                <w:webHidden/>
              </w:rPr>
              <w:tab/>
            </w:r>
            <w:r>
              <w:rPr>
                <w:noProof/>
                <w:webHidden/>
              </w:rPr>
              <w:fldChar w:fldCharType="begin"/>
            </w:r>
            <w:r>
              <w:rPr>
                <w:noProof/>
                <w:webHidden/>
              </w:rPr>
              <w:instrText xml:space="preserve"> PAGEREF _Toc112759398 \h </w:instrText>
            </w:r>
            <w:r>
              <w:rPr>
                <w:noProof/>
                <w:webHidden/>
              </w:rPr>
            </w:r>
            <w:r>
              <w:rPr>
                <w:noProof/>
                <w:webHidden/>
              </w:rPr>
              <w:fldChar w:fldCharType="separate"/>
            </w:r>
            <w:r>
              <w:rPr>
                <w:noProof/>
                <w:webHidden/>
              </w:rPr>
              <w:t>633</w:t>
            </w:r>
            <w:r>
              <w:rPr>
                <w:noProof/>
                <w:webHidden/>
              </w:rPr>
              <w:fldChar w:fldCharType="end"/>
            </w:r>
          </w:hyperlink>
        </w:p>
        <w:p w14:paraId="6061986C" w14:textId="341B4A40"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399" w:history="1">
            <w:r w:rsidRPr="00895D14">
              <w:rPr>
                <w:rStyle w:val="Lienhypertexte"/>
                <w:noProof/>
              </w:rPr>
              <w:t>22.3 Eléments et structures secondaires en béton CCTB 01.02</w:t>
            </w:r>
            <w:r>
              <w:rPr>
                <w:noProof/>
                <w:webHidden/>
              </w:rPr>
              <w:tab/>
            </w:r>
            <w:r>
              <w:rPr>
                <w:noProof/>
                <w:webHidden/>
              </w:rPr>
              <w:fldChar w:fldCharType="begin"/>
            </w:r>
            <w:r>
              <w:rPr>
                <w:noProof/>
                <w:webHidden/>
              </w:rPr>
              <w:instrText xml:space="preserve"> PAGEREF _Toc112759399 \h </w:instrText>
            </w:r>
            <w:r>
              <w:rPr>
                <w:noProof/>
                <w:webHidden/>
              </w:rPr>
            </w:r>
            <w:r>
              <w:rPr>
                <w:noProof/>
                <w:webHidden/>
              </w:rPr>
              <w:fldChar w:fldCharType="separate"/>
            </w:r>
            <w:r>
              <w:rPr>
                <w:noProof/>
                <w:webHidden/>
              </w:rPr>
              <w:t>633</w:t>
            </w:r>
            <w:r>
              <w:rPr>
                <w:noProof/>
                <w:webHidden/>
              </w:rPr>
              <w:fldChar w:fldCharType="end"/>
            </w:r>
          </w:hyperlink>
        </w:p>
        <w:p w14:paraId="1B213FE1" w14:textId="49F2996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00" w:history="1">
            <w:r w:rsidRPr="00895D14">
              <w:rPr>
                <w:rStyle w:val="Lienhypertexte"/>
                <w:noProof/>
              </w:rPr>
              <w:t>22.31 Escaliers en béton CCTB 01.10</w:t>
            </w:r>
            <w:r>
              <w:rPr>
                <w:noProof/>
                <w:webHidden/>
              </w:rPr>
              <w:tab/>
            </w:r>
            <w:r>
              <w:rPr>
                <w:noProof/>
                <w:webHidden/>
              </w:rPr>
              <w:fldChar w:fldCharType="begin"/>
            </w:r>
            <w:r>
              <w:rPr>
                <w:noProof/>
                <w:webHidden/>
              </w:rPr>
              <w:instrText xml:space="preserve"> PAGEREF _Toc112759400 \h </w:instrText>
            </w:r>
            <w:r>
              <w:rPr>
                <w:noProof/>
                <w:webHidden/>
              </w:rPr>
            </w:r>
            <w:r>
              <w:rPr>
                <w:noProof/>
                <w:webHidden/>
              </w:rPr>
              <w:fldChar w:fldCharType="separate"/>
            </w:r>
            <w:r>
              <w:rPr>
                <w:noProof/>
                <w:webHidden/>
              </w:rPr>
              <w:t>633</w:t>
            </w:r>
            <w:r>
              <w:rPr>
                <w:noProof/>
                <w:webHidden/>
              </w:rPr>
              <w:fldChar w:fldCharType="end"/>
            </w:r>
          </w:hyperlink>
        </w:p>
        <w:p w14:paraId="659C49A4" w14:textId="5B7FFDB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01" w:history="1">
            <w:r w:rsidRPr="00895D14">
              <w:rPr>
                <w:rStyle w:val="Lienhypertexte"/>
                <w:noProof/>
              </w:rPr>
              <w:t>22.31.1 Escaliers en béton coulé en place CCTB 01.10</w:t>
            </w:r>
            <w:r>
              <w:rPr>
                <w:noProof/>
                <w:webHidden/>
              </w:rPr>
              <w:tab/>
            </w:r>
            <w:r>
              <w:rPr>
                <w:noProof/>
                <w:webHidden/>
              </w:rPr>
              <w:fldChar w:fldCharType="begin"/>
            </w:r>
            <w:r>
              <w:rPr>
                <w:noProof/>
                <w:webHidden/>
              </w:rPr>
              <w:instrText xml:space="preserve"> PAGEREF _Toc112759401 \h </w:instrText>
            </w:r>
            <w:r>
              <w:rPr>
                <w:noProof/>
                <w:webHidden/>
              </w:rPr>
            </w:r>
            <w:r>
              <w:rPr>
                <w:noProof/>
                <w:webHidden/>
              </w:rPr>
              <w:fldChar w:fldCharType="separate"/>
            </w:r>
            <w:r>
              <w:rPr>
                <w:noProof/>
                <w:webHidden/>
              </w:rPr>
              <w:t>635</w:t>
            </w:r>
            <w:r>
              <w:rPr>
                <w:noProof/>
                <w:webHidden/>
              </w:rPr>
              <w:fldChar w:fldCharType="end"/>
            </w:r>
          </w:hyperlink>
        </w:p>
        <w:p w14:paraId="37C20D8B" w14:textId="1C0F8A4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02" w:history="1">
            <w:r w:rsidRPr="00895D14">
              <w:rPr>
                <w:rStyle w:val="Lienhypertexte"/>
                <w:noProof/>
              </w:rPr>
              <w:t>22.31.1a Volées d'escaliers en béton coulé en place CCTB 01.10</w:t>
            </w:r>
            <w:r>
              <w:rPr>
                <w:noProof/>
                <w:webHidden/>
              </w:rPr>
              <w:tab/>
            </w:r>
            <w:r>
              <w:rPr>
                <w:noProof/>
                <w:webHidden/>
              </w:rPr>
              <w:fldChar w:fldCharType="begin"/>
            </w:r>
            <w:r>
              <w:rPr>
                <w:noProof/>
                <w:webHidden/>
              </w:rPr>
              <w:instrText xml:space="preserve"> PAGEREF _Toc112759402 \h </w:instrText>
            </w:r>
            <w:r>
              <w:rPr>
                <w:noProof/>
                <w:webHidden/>
              </w:rPr>
            </w:r>
            <w:r>
              <w:rPr>
                <w:noProof/>
                <w:webHidden/>
              </w:rPr>
              <w:fldChar w:fldCharType="separate"/>
            </w:r>
            <w:r>
              <w:rPr>
                <w:noProof/>
                <w:webHidden/>
              </w:rPr>
              <w:t>636</w:t>
            </w:r>
            <w:r>
              <w:rPr>
                <w:noProof/>
                <w:webHidden/>
              </w:rPr>
              <w:fldChar w:fldCharType="end"/>
            </w:r>
          </w:hyperlink>
        </w:p>
        <w:p w14:paraId="2A8E55BB" w14:textId="0F2AC67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03" w:history="1">
            <w:r w:rsidRPr="00895D14">
              <w:rPr>
                <w:rStyle w:val="Lienhypertexte"/>
                <w:noProof/>
              </w:rPr>
              <w:t>22.31.1b Paliers d'escaliers en béton coulé en place CCTB 01.10</w:t>
            </w:r>
            <w:r>
              <w:rPr>
                <w:noProof/>
                <w:webHidden/>
              </w:rPr>
              <w:tab/>
            </w:r>
            <w:r>
              <w:rPr>
                <w:noProof/>
                <w:webHidden/>
              </w:rPr>
              <w:fldChar w:fldCharType="begin"/>
            </w:r>
            <w:r>
              <w:rPr>
                <w:noProof/>
                <w:webHidden/>
              </w:rPr>
              <w:instrText xml:space="preserve"> PAGEREF _Toc112759403 \h </w:instrText>
            </w:r>
            <w:r>
              <w:rPr>
                <w:noProof/>
                <w:webHidden/>
              </w:rPr>
            </w:r>
            <w:r>
              <w:rPr>
                <w:noProof/>
                <w:webHidden/>
              </w:rPr>
              <w:fldChar w:fldCharType="separate"/>
            </w:r>
            <w:r>
              <w:rPr>
                <w:noProof/>
                <w:webHidden/>
              </w:rPr>
              <w:t>637</w:t>
            </w:r>
            <w:r>
              <w:rPr>
                <w:noProof/>
                <w:webHidden/>
              </w:rPr>
              <w:fldChar w:fldCharType="end"/>
            </w:r>
          </w:hyperlink>
        </w:p>
        <w:p w14:paraId="317B9E4F" w14:textId="661376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04" w:history="1">
            <w:r w:rsidRPr="00895D14">
              <w:rPr>
                <w:rStyle w:val="Lienhypertexte"/>
                <w:noProof/>
              </w:rPr>
              <w:t>22.31.1c Escaliers en béton coulé en place CCTB 01.10</w:t>
            </w:r>
            <w:r>
              <w:rPr>
                <w:noProof/>
                <w:webHidden/>
              </w:rPr>
              <w:tab/>
            </w:r>
            <w:r>
              <w:rPr>
                <w:noProof/>
                <w:webHidden/>
              </w:rPr>
              <w:fldChar w:fldCharType="begin"/>
            </w:r>
            <w:r>
              <w:rPr>
                <w:noProof/>
                <w:webHidden/>
              </w:rPr>
              <w:instrText xml:space="preserve"> PAGEREF _Toc112759404 \h </w:instrText>
            </w:r>
            <w:r>
              <w:rPr>
                <w:noProof/>
                <w:webHidden/>
              </w:rPr>
            </w:r>
            <w:r>
              <w:rPr>
                <w:noProof/>
                <w:webHidden/>
              </w:rPr>
              <w:fldChar w:fldCharType="separate"/>
            </w:r>
            <w:r>
              <w:rPr>
                <w:noProof/>
                <w:webHidden/>
              </w:rPr>
              <w:t>637</w:t>
            </w:r>
            <w:r>
              <w:rPr>
                <w:noProof/>
                <w:webHidden/>
              </w:rPr>
              <w:fldChar w:fldCharType="end"/>
            </w:r>
          </w:hyperlink>
        </w:p>
        <w:p w14:paraId="6E74F917" w14:textId="5930713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05" w:history="1">
            <w:r w:rsidRPr="00895D14">
              <w:rPr>
                <w:rStyle w:val="Lienhypertexte"/>
                <w:noProof/>
              </w:rPr>
              <w:t>22.31.2 Escaliers en béton apparent (esthétique) coulé en place CCTB 01.10</w:t>
            </w:r>
            <w:r>
              <w:rPr>
                <w:noProof/>
                <w:webHidden/>
              </w:rPr>
              <w:tab/>
            </w:r>
            <w:r>
              <w:rPr>
                <w:noProof/>
                <w:webHidden/>
              </w:rPr>
              <w:fldChar w:fldCharType="begin"/>
            </w:r>
            <w:r>
              <w:rPr>
                <w:noProof/>
                <w:webHidden/>
              </w:rPr>
              <w:instrText xml:space="preserve"> PAGEREF _Toc112759405 \h </w:instrText>
            </w:r>
            <w:r>
              <w:rPr>
                <w:noProof/>
                <w:webHidden/>
              </w:rPr>
            </w:r>
            <w:r>
              <w:rPr>
                <w:noProof/>
                <w:webHidden/>
              </w:rPr>
              <w:fldChar w:fldCharType="separate"/>
            </w:r>
            <w:r>
              <w:rPr>
                <w:noProof/>
                <w:webHidden/>
              </w:rPr>
              <w:t>638</w:t>
            </w:r>
            <w:r>
              <w:rPr>
                <w:noProof/>
                <w:webHidden/>
              </w:rPr>
              <w:fldChar w:fldCharType="end"/>
            </w:r>
          </w:hyperlink>
        </w:p>
        <w:p w14:paraId="1884D0A2" w14:textId="45A00D1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06" w:history="1">
            <w:r w:rsidRPr="00895D14">
              <w:rPr>
                <w:rStyle w:val="Lienhypertexte"/>
                <w:noProof/>
              </w:rPr>
              <w:t>22.31.2a Volées d'escaliers en béton apparent (esthétique) coulé en place CCTB 01.10</w:t>
            </w:r>
            <w:r>
              <w:rPr>
                <w:noProof/>
                <w:webHidden/>
              </w:rPr>
              <w:tab/>
            </w:r>
            <w:r>
              <w:rPr>
                <w:noProof/>
                <w:webHidden/>
              </w:rPr>
              <w:fldChar w:fldCharType="begin"/>
            </w:r>
            <w:r>
              <w:rPr>
                <w:noProof/>
                <w:webHidden/>
              </w:rPr>
              <w:instrText xml:space="preserve"> PAGEREF _Toc112759406 \h </w:instrText>
            </w:r>
            <w:r>
              <w:rPr>
                <w:noProof/>
                <w:webHidden/>
              </w:rPr>
            </w:r>
            <w:r>
              <w:rPr>
                <w:noProof/>
                <w:webHidden/>
              </w:rPr>
              <w:fldChar w:fldCharType="separate"/>
            </w:r>
            <w:r>
              <w:rPr>
                <w:noProof/>
                <w:webHidden/>
              </w:rPr>
              <w:t>639</w:t>
            </w:r>
            <w:r>
              <w:rPr>
                <w:noProof/>
                <w:webHidden/>
              </w:rPr>
              <w:fldChar w:fldCharType="end"/>
            </w:r>
          </w:hyperlink>
        </w:p>
        <w:p w14:paraId="3A449245" w14:textId="7B39615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07" w:history="1">
            <w:r w:rsidRPr="00895D14">
              <w:rPr>
                <w:rStyle w:val="Lienhypertexte"/>
                <w:noProof/>
              </w:rPr>
              <w:t>22.31.2b Paliers d'escaliers en béton apparent (esthétique) coulé en place CCTB 01.10</w:t>
            </w:r>
            <w:r>
              <w:rPr>
                <w:noProof/>
                <w:webHidden/>
              </w:rPr>
              <w:tab/>
            </w:r>
            <w:r>
              <w:rPr>
                <w:noProof/>
                <w:webHidden/>
              </w:rPr>
              <w:fldChar w:fldCharType="begin"/>
            </w:r>
            <w:r>
              <w:rPr>
                <w:noProof/>
                <w:webHidden/>
              </w:rPr>
              <w:instrText xml:space="preserve"> PAGEREF _Toc112759407 \h </w:instrText>
            </w:r>
            <w:r>
              <w:rPr>
                <w:noProof/>
                <w:webHidden/>
              </w:rPr>
            </w:r>
            <w:r>
              <w:rPr>
                <w:noProof/>
                <w:webHidden/>
              </w:rPr>
              <w:fldChar w:fldCharType="separate"/>
            </w:r>
            <w:r>
              <w:rPr>
                <w:noProof/>
                <w:webHidden/>
              </w:rPr>
              <w:t>640</w:t>
            </w:r>
            <w:r>
              <w:rPr>
                <w:noProof/>
                <w:webHidden/>
              </w:rPr>
              <w:fldChar w:fldCharType="end"/>
            </w:r>
          </w:hyperlink>
        </w:p>
        <w:p w14:paraId="73AC3C7A" w14:textId="0983A03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08" w:history="1">
            <w:r w:rsidRPr="00895D14">
              <w:rPr>
                <w:rStyle w:val="Lienhypertexte"/>
                <w:noProof/>
              </w:rPr>
              <w:t>22.31.2c Escaliers en béton apparent (esthétique) coulé en place CCTB 01.10</w:t>
            </w:r>
            <w:r>
              <w:rPr>
                <w:noProof/>
                <w:webHidden/>
              </w:rPr>
              <w:tab/>
            </w:r>
            <w:r>
              <w:rPr>
                <w:noProof/>
                <w:webHidden/>
              </w:rPr>
              <w:fldChar w:fldCharType="begin"/>
            </w:r>
            <w:r>
              <w:rPr>
                <w:noProof/>
                <w:webHidden/>
              </w:rPr>
              <w:instrText xml:space="preserve"> PAGEREF _Toc112759408 \h </w:instrText>
            </w:r>
            <w:r>
              <w:rPr>
                <w:noProof/>
                <w:webHidden/>
              </w:rPr>
            </w:r>
            <w:r>
              <w:rPr>
                <w:noProof/>
                <w:webHidden/>
              </w:rPr>
              <w:fldChar w:fldCharType="separate"/>
            </w:r>
            <w:r>
              <w:rPr>
                <w:noProof/>
                <w:webHidden/>
              </w:rPr>
              <w:t>641</w:t>
            </w:r>
            <w:r>
              <w:rPr>
                <w:noProof/>
                <w:webHidden/>
              </w:rPr>
              <w:fldChar w:fldCharType="end"/>
            </w:r>
          </w:hyperlink>
        </w:p>
        <w:p w14:paraId="3199053D" w14:textId="11551D7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09" w:history="1">
            <w:r w:rsidRPr="00895D14">
              <w:rPr>
                <w:rStyle w:val="Lienhypertexte"/>
                <w:noProof/>
              </w:rPr>
              <w:t>22.31.3 Escaliers préfabriqués en béton CCTB 01.10</w:t>
            </w:r>
            <w:r>
              <w:rPr>
                <w:noProof/>
                <w:webHidden/>
              </w:rPr>
              <w:tab/>
            </w:r>
            <w:r>
              <w:rPr>
                <w:noProof/>
                <w:webHidden/>
              </w:rPr>
              <w:fldChar w:fldCharType="begin"/>
            </w:r>
            <w:r>
              <w:rPr>
                <w:noProof/>
                <w:webHidden/>
              </w:rPr>
              <w:instrText xml:space="preserve"> PAGEREF _Toc112759409 \h </w:instrText>
            </w:r>
            <w:r>
              <w:rPr>
                <w:noProof/>
                <w:webHidden/>
              </w:rPr>
            </w:r>
            <w:r>
              <w:rPr>
                <w:noProof/>
                <w:webHidden/>
              </w:rPr>
              <w:fldChar w:fldCharType="separate"/>
            </w:r>
            <w:r>
              <w:rPr>
                <w:noProof/>
                <w:webHidden/>
              </w:rPr>
              <w:t>642</w:t>
            </w:r>
            <w:r>
              <w:rPr>
                <w:noProof/>
                <w:webHidden/>
              </w:rPr>
              <w:fldChar w:fldCharType="end"/>
            </w:r>
          </w:hyperlink>
        </w:p>
        <w:p w14:paraId="566AC4CF" w14:textId="56EAA26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0" w:history="1">
            <w:r w:rsidRPr="00895D14">
              <w:rPr>
                <w:rStyle w:val="Lienhypertexte"/>
                <w:noProof/>
              </w:rPr>
              <w:t>22.31.3a Volées d'escaliers préfabriquées en béton CCTB 01.10</w:t>
            </w:r>
            <w:r>
              <w:rPr>
                <w:noProof/>
                <w:webHidden/>
              </w:rPr>
              <w:tab/>
            </w:r>
            <w:r>
              <w:rPr>
                <w:noProof/>
                <w:webHidden/>
              </w:rPr>
              <w:fldChar w:fldCharType="begin"/>
            </w:r>
            <w:r>
              <w:rPr>
                <w:noProof/>
                <w:webHidden/>
              </w:rPr>
              <w:instrText xml:space="preserve"> PAGEREF _Toc112759410 \h </w:instrText>
            </w:r>
            <w:r>
              <w:rPr>
                <w:noProof/>
                <w:webHidden/>
              </w:rPr>
            </w:r>
            <w:r>
              <w:rPr>
                <w:noProof/>
                <w:webHidden/>
              </w:rPr>
              <w:fldChar w:fldCharType="separate"/>
            </w:r>
            <w:r>
              <w:rPr>
                <w:noProof/>
                <w:webHidden/>
              </w:rPr>
              <w:t>643</w:t>
            </w:r>
            <w:r>
              <w:rPr>
                <w:noProof/>
                <w:webHidden/>
              </w:rPr>
              <w:fldChar w:fldCharType="end"/>
            </w:r>
          </w:hyperlink>
        </w:p>
        <w:p w14:paraId="590D1642" w14:textId="42738F5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1" w:history="1">
            <w:r w:rsidRPr="00895D14">
              <w:rPr>
                <w:rStyle w:val="Lienhypertexte"/>
                <w:noProof/>
              </w:rPr>
              <w:t>22.31.3b Paliers d'escaliers préfabriqués en béton CCTB 01.10</w:t>
            </w:r>
            <w:r>
              <w:rPr>
                <w:noProof/>
                <w:webHidden/>
              </w:rPr>
              <w:tab/>
            </w:r>
            <w:r>
              <w:rPr>
                <w:noProof/>
                <w:webHidden/>
              </w:rPr>
              <w:fldChar w:fldCharType="begin"/>
            </w:r>
            <w:r>
              <w:rPr>
                <w:noProof/>
                <w:webHidden/>
              </w:rPr>
              <w:instrText xml:space="preserve"> PAGEREF _Toc112759411 \h </w:instrText>
            </w:r>
            <w:r>
              <w:rPr>
                <w:noProof/>
                <w:webHidden/>
              </w:rPr>
            </w:r>
            <w:r>
              <w:rPr>
                <w:noProof/>
                <w:webHidden/>
              </w:rPr>
              <w:fldChar w:fldCharType="separate"/>
            </w:r>
            <w:r>
              <w:rPr>
                <w:noProof/>
                <w:webHidden/>
              </w:rPr>
              <w:t>644</w:t>
            </w:r>
            <w:r>
              <w:rPr>
                <w:noProof/>
                <w:webHidden/>
              </w:rPr>
              <w:fldChar w:fldCharType="end"/>
            </w:r>
          </w:hyperlink>
        </w:p>
        <w:p w14:paraId="661BD2BE" w14:textId="0AA8009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2" w:history="1">
            <w:r w:rsidRPr="00895D14">
              <w:rPr>
                <w:rStyle w:val="Lienhypertexte"/>
                <w:noProof/>
              </w:rPr>
              <w:t>22.31.3c Escaliers préfabriqués en béton CCTB 01.10</w:t>
            </w:r>
            <w:r>
              <w:rPr>
                <w:noProof/>
                <w:webHidden/>
              </w:rPr>
              <w:tab/>
            </w:r>
            <w:r>
              <w:rPr>
                <w:noProof/>
                <w:webHidden/>
              </w:rPr>
              <w:fldChar w:fldCharType="begin"/>
            </w:r>
            <w:r>
              <w:rPr>
                <w:noProof/>
                <w:webHidden/>
              </w:rPr>
              <w:instrText xml:space="preserve"> PAGEREF _Toc112759412 \h </w:instrText>
            </w:r>
            <w:r>
              <w:rPr>
                <w:noProof/>
                <w:webHidden/>
              </w:rPr>
            </w:r>
            <w:r>
              <w:rPr>
                <w:noProof/>
                <w:webHidden/>
              </w:rPr>
              <w:fldChar w:fldCharType="separate"/>
            </w:r>
            <w:r>
              <w:rPr>
                <w:noProof/>
                <w:webHidden/>
              </w:rPr>
              <w:t>644</w:t>
            </w:r>
            <w:r>
              <w:rPr>
                <w:noProof/>
                <w:webHidden/>
              </w:rPr>
              <w:fldChar w:fldCharType="end"/>
            </w:r>
          </w:hyperlink>
        </w:p>
        <w:p w14:paraId="5470AB06" w14:textId="34BBA02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13" w:history="1">
            <w:r w:rsidRPr="00895D14">
              <w:rPr>
                <w:rStyle w:val="Lienhypertexte"/>
                <w:noProof/>
              </w:rPr>
              <w:t>22.31.4 Escaliers préfabriqués en béton architectonique CCTB 01.10</w:t>
            </w:r>
            <w:r>
              <w:rPr>
                <w:noProof/>
                <w:webHidden/>
              </w:rPr>
              <w:tab/>
            </w:r>
            <w:r>
              <w:rPr>
                <w:noProof/>
                <w:webHidden/>
              </w:rPr>
              <w:fldChar w:fldCharType="begin"/>
            </w:r>
            <w:r>
              <w:rPr>
                <w:noProof/>
                <w:webHidden/>
              </w:rPr>
              <w:instrText xml:space="preserve"> PAGEREF _Toc112759413 \h </w:instrText>
            </w:r>
            <w:r>
              <w:rPr>
                <w:noProof/>
                <w:webHidden/>
              </w:rPr>
            </w:r>
            <w:r>
              <w:rPr>
                <w:noProof/>
                <w:webHidden/>
              </w:rPr>
              <w:fldChar w:fldCharType="separate"/>
            </w:r>
            <w:r>
              <w:rPr>
                <w:noProof/>
                <w:webHidden/>
              </w:rPr>
              <w:t>645</w:t>
            </w:r>
            <w:r>
              <w:rPr>
                <w:noProof/>
                <w:webHidden/>
              </w:rPr>
              <w:fldChar w:fldCharType="end"/>
            </w:r>
          </w:hyperlink>
        </w:p>
        <w:p w14:paraId="015DE385" w14:textId="6CE1966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4" w:history="1">
            <w:r w:rsidRPr="00895D14">
              <w:rPr>
                <w:rStyle w:val="Lienhypertexte"/>
                <w:noProof/>
              </w:rPr>
              <w:t>22.31.4a Volées d'escaliers préfabriquées en béton décoratif / architectonique CCTB 01.10</w:t>
            </w:r>
            <w:r>
              <w:rPr>
                <w:noProof/>
                <w:webHidden/>
              </w:rPr>
              <w:tab/>
            </w:r>
            <w:r>
              <w:rPr>
                <w:noProof/>
                <w:webHidden/>
              </w:rPr>
              <w:fldChar w:fldCharType="begin"/>
            </w:r>
            <w:r>
              <w:rPr>
                <w:noProof/>
                <w:webHidden/>
              </w:rPr>
              <w:instrText xml:space="preserve"> PAGEREF _Toc112759414 \h </w:instrText>
            </w:r>
            <w:r>
              <w:rPr>
                <w:noProof/>
                <w:webHidden/>
              </w:rPr>
            </w:r>
            <w:r>
              <w:rPr>
                <w:noProof/>
                <w:webHidden/>
              </w:rPr>
              <w:fldChar w:fldCharType="separate"/>
            </w:r>
            <w:r>
              <w:rPr>
                <w:noProof/>
                <w:webHidden/>
              </w:rPr>
              <w:t>646</w:t>
            </w:r>
            <w:r>
              <w:rPr>
                <w:noProof/>
                <w:webHidden/>
              </w:rPr>
              <w:fldChar w:fldCharType="end"/>
            </w:r>
          </w:hyperlink>
        </w:p>
        <w:p w14:paraId="09EE0CBB" w14:textId="108729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5" w:history="1">
            <w:r w:rsidRPr="00895D14">
              <w:rPr>
                <w:rStyle w:val="Lienhypertexte"/>
                <w:noProof/>
              </w:rPr>
              <w:t>22.31.4b Paliers d'escaliers préfabriqués en béton décoratif / architectonique CCTB 01.10</w:t>
            </w:r>
            <w:r>
              <w:rPr>
                <w:noProof/>
                <w:webHidden/>
              </w:rPr>
              <w:tab/>
            </w:r>
            <w:r>
              <w:rPr>
                <w:noProof/>
                <w:webHidden/>
              </w:rPr>
              <w:fldChar w:fldCharType="begin"/>
            </w:r>
            <w:r>
              <w:rPr>
                <w:noProof/>
                <w:webHidden/>
              </w:rPr>
              <w:instrText xml:space="preserve"> PAGEREF _Toc112759415 \h </w:instrText>
            </w:r>
            <w:r>
              <w:rPr>
                <w:noProof/>
                <w:webHidden/>
              </w:rPr>
            </w:r>
            <w:r>
              <w:rPr>
                <w:noProof/>
                <w:webHidden/>
              </w:rPr>
              <w:fldChar w:fldCharType="separate"/>
            </w:r>
            <w:r>
              <w:rPr>
                <w:noProof/>
                <w:webHidden/>
              </w:rPr>
              <w:t>646</w:t>
            </w:r>
            <w:r>
              <w:rPr>
                <w:noProof/>
                <w:webHidden/>
              </w:rPr>
              <w:fldChar w:fldCharType="end"/>
            </w:r>
          </w:hyperlink>
        </w:p>
        <w:p w14:paraId="0C6B2A3E" w14:textId="07CE4CF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6" w:history="1">
            <w:r w:rsidRPr="00895D14">
              <w:rPr>
                <w:rStyle w:val="Lienhypertexte"/>
                <w:noProof/>
              </w:rPr>
              <w:t>22.31.4c Escaliers préfabriqués en béton décoratif / architectonique CCTB 01.10</w:t>
            </w:r>
            <w:r>
              <w:rPr>
                <w:noProof/>
                <w:webHidden/>
              </w:rPr>
              <w:tab/>
            </w:r>
            <w:r>
              <w:rPr>
                <w:noProof/>
                <w:webHidden/>
              </w:rPr>
              <w:fldChar w:fldCharType="begin"/>
            </w:r>
            <w:r>
              <w:rPr>
                <w:noProof/>
                <w:webHidden/>
              </w:rPr>
              <w:instrText xml:space="preserve"> PAGEREF _Toc112759416 \h </w:instrText>
            </w:r>
            <w:r>
              <w:rPr>
                <w:noProof/>
                <w:webHidden/>
              </w:rPr>
            </w:r>
            <w:r>
              <w:rPr>
                <w:noProof/>
                <w:webHidden/>
              </w:rPr>
              <w:fldChar w:fldCharType="separate"/>
            </w:r>
            <w:r>
              <w:rPr>
                <w:noProof/>
                <w:webHidden/>
              </w:rPr>
              <w:t>647</w:t>
            </w:r>
            <w:r>
              <w:rPr>
                <w:noProof/>
                <w:webHidden/>
              </w:rPr>
              <w:fldChar w:fldCharType="end"/>
            </w:r>
          </w:hyperlink>
        </w:p>
        <w:p w14:paraId="0640565E" w14:textId="756C988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17" w:history="1">
            <w:r w:rsidRPr="00895D14">
              <w:rPr>
                <w:rStyle w:val="Lienhypertexte"/>
                <w:noProof/>
              </w:rPr>
              <w:t>22.32 Garde-corps et rampes en béton CCTB 01.04</w:t>
            </w:r>
            <w:r>
              <w:rPr>
                <w:noProof/>
                <w:webHidden/>
              </w:rPr>
              <w:tab/>
            </w:r>
            <w:r>
              <w:rPr>
                <w:noProof/>
                <w:webHidden/>
              </w:rPr>
              <w:fldChar w:fldCharType="begin"/>
            </w:r>
            <w:r>
              <w:rPr>
                <w:noProof/>
                <w:webHidden/>
              </w:rPr>
              <w:instrText xml:space="preserve"> PAGEREF _Toc112759417 \h </w:instrText>
            </w:r>
            <w:r>
              <w:rPr>
                <w:noProof/>
                <w:webHidden/>
              </w:rPr>
            </w:r>
            <w:r>
              <w:rPr>
                <w:noProof/>
                <w:webHidden/>
              </w:rPr>
              <w:fldChar w:fldCharType="separate"/>
            </w:r>
            <w:r>
              <w:rPr>
                <w:noProof/>
                <w:webHidden/>
              </w:rPr>
              <w:t>648</w:t>
            </w:r>
            <w:r>
              <w:rPr>
                <w:noProof/>
                <w:webHidden/>
              </w:rPr>
              <w:fldChar w:fldCharType="end"/>
            </w:r>
          </w:hyperlink>
        </w:p>
        <w:p w14:paraId="6D3E1B11" w14:textId="563D394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18" w:history="1">
            <w:r w:rsidRPr="00895D14">
              <w:rPr>
                <w:rStyle w:val="Lienhypertexte"/>
                <w:noProof/>
              </w:rPr>
              <w:t>22.32.1 Garde-corps et rampes en béton coulé en place CCTB 01.04</w:t>
            </w:r>
            <w:r>
              <w:rPr>
                <w:noProof/>
                <w:webHidden/>
              </w:rPr>
              <w:tab/>
            </w:r>
            <w:r>
              <w:rPr>
                <w:noProof/>
                <w:webHidden/>
              </w:rPr>
              <w:fldChar w:fldCharType="begin"/>
            </w:r>
            <w:r>
              <w:rPr>
                <w:noProof/>
                <w:webHidden/>
              </w:rPr>
              <w:instrText xml:space="preserve"> PAGEREF _Toc112759418 \h </w:instrText>
            </w:r>
            <w:r>
              <w:rPr>
                <w:noProof/>
                <w:webHidden/>
              </w:rPr>
            </w:r>
            <w:r>
              <w:rPr>
                <w:noProof/>
                <w:webHidden/>
              </w:rPr>
              <w:fldChar w:fldCharType="separate"/>
            </w:r>
            <w:r>
              <w:rPr>
                <w:noProof/>
                <w:webHidden/>
              </w:rPr>
              <w:t>648</w:t>
            </w:r>
            <w:r>
              <w:rPr>
                <w:noProof/>
                <w:webHidden/>
              </w:rPr>
              <w:fldChar w:fldCharType="end"/>
            </w:r>
          </w:hyperlink>
        </w:p>
        <w:p w14:paraId="02A1453E" w14:textId="531564D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19" w:history="1">
            <w:r w:rsidRPr="00895D14">
              <w:rPr>
                <w:rStyle w:val="Lienhypertexte"/>
                <w:noProof/>
              </w:rPr>
              <w:t>22.32.1a Garde-corps et rampes en béton coulé en place CCTB 01.10</w:t>
            </w:r>
            <w:r>
              <w:rPr>
                <w:noProof/>
                <w:webHidden/>
              </w:rPr>
              <w:tab/>
            </w:r>
            <w:r>
              <w:rPr>
                <w:noProof/>
                <w:webHidden/>
              </w:rPr>
              <w:fldChar w:fldCharType="begin"/>
            </w:r>
            <w:r>
              <w:rPr>
                <w:noProof/>
                <w:webHidden/>
              </w:rPr>
              <w:instrText xml:space="preserve"> PAGEREF _Toc112759419 \h </w:instrText>
            </w:r>
            <w:r>
              <w:rPr>
                <w:noProof/>
                <w:webHidden/>
              </w:rPr>
            </w:r>
            <w:r>
              <w:rPr>
                <w:noProof/>
                <w:webHidden/>
              </w:rPr>
              <w:fldChar w:fldCharType="separate"/>
            </w:r>
            <w:r>
              <w:rPr>
                <w:noProof/>
                <w:webHidden/>
              </w:rPr>
              <w:t>648</w:t>
            </w:r>
            <w:r>
              <w:rPr>
                <w:noProof/>
                <w:webHidden/>
              </w:rPr>
              <w:fldChar w:fldCharType="end"/>
            </w:r>
          </w:hyperlink>
        </w:p>
        <w:p w14:paraId="7FEA0029" w14:textId="10E8E7C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20" w:history="1">
            <w:r w:rsidRPr="00895D14">
              <w:rPr>
                <w:rStyle w:val="Lienhypertexte"/>
                <w:noProof/>
              </w:rPr>
              <w:t>22.32.2 Garde-corps et rampes en béton apparent (esthétique) coulé en place CCTB 01.04</w:t>
            </w:r>
            <w:r>
              <w:rPr>
                <w:noProof/>
                <w:webHidden/>
              </w:rPr>
              <w:tab/>
            </w:r>
            <w:r>
              <w:rPr>
                <w:noProof/>
                <w:webHidden/>
              </w:rPr>
              <w:fldChar w:fldCharType="begin"/>
            </w:r>
            <w:r>
              <w:rPr>
                <w:noProof/>
                <w:webHidden/>
              </w:rPr>
              <w:instrText xml:space="preserve"> PAGEREF _Toc112759420 \h </w:instrText>
            </w:r>
            <w:r>
              <w:rPr>
                <w:noProof/>
                <w:webHidden/>
              </w:rPr>
            </w:r>
            <w:r>
              <w:rPr>
                <w:noProof/>
                <w:webHidden/>
              </w:rPr>
              <w:fldChar w:fldCharType="separate"/>
            </w:r>
            <w:r>
              <w:rPr>
                <w:noProof/>
                <w:webHidden/>
              </w:rPr>
              <w:t>650</w:t>
            </w:r>
            <w:r>
              <w:rPr>
                <w:noProof/>
                <w:webHidden/>
              </w:rPr>
              <w:fldChar w:fldCharType="end"/>
            </w:r>
          </w:hyperlink>
        </w:p>
        <w:p w14:paraId="4F151E48" w14:textId="166640E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21" w:history="1">
            <w:r w:rsidRPr="00895D14">
              <w:rPr>
                <w:rStyle w:val="Lienhypertexte"/>
                <w:noProof/>
              </w:rPr>
              <w:t>22.32.2a Garde-corps et rampes en béton apparent (esthétique) coulé en place CCTB 01.10</w:t>
            </w:r>
            <w:r>
              <w:rPr>
                <w:noProof/>
                <w:webHidden/>
              </w:rPr>
              <w:tab/>
            </w:r>
            <w:r>
              <w:rPr>
                <w:noProof/>
                <w:webHidden/>
              </w:rPr>
              <w:fldChar w:fldCharType="begin"/>
            </w:r>
            <w:r>
              <w:rPr>
                <w:noProof/>
                <w:webHidden/>
              </w:rPr>
              <w:instrText xml:space="preserve"> PAGEREF _Toc112759421 \h </w:instrText>
            </w:r>
            <w:r>
              <w:rPr>
                <w:noProof/>
                <w:webHidden/>
              </w:rPr>
            </w:r>
            <w:r>
              <w:rPr>
                <w:noProof/>
                <w:webHidden/>
              </w:rPr>
              <w:fldChar w:fldCharType="separate"/>
            </w:r>
            <w:r>
              <w:rPr>
                <w:noProof/>
                <w:webHidden/>
              </w:rPr>
              <w:t>650</w:t>
            </w:r>
            <w:r>
              <w:rPr>
                <w:noProof/>
                <w:webHidden/>
              </w:rPr>
              <w:fldChar w:fldCharType="end"/>
            </w:r>
          </w:hyperlink>
        </w:p>
        <w:p w14:paraId="78378499" w14:textId="4C05CE5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22" w:history="1">
            <w:r w:rsidRPr="00895D14">
              <w:rPr>
                <w:rStyle w:val="Lienhypertexte"/>
                <w:noProof/>
              </w:rPr>
              <w:t>22.32.3 Garde-corps et rampes préfabriqués en béton CCTB 01.10</w:t>
            </w:r>
            <w:r>
              <w:rPr>
                <w:noProof/>
                <w:webHidden/>
              </w:rPr>
              <w:tab/>
            </w:r>
            <w:r>
              <w:rPr>
                <w:noProof/>
                <w:webHidden/>
              </w:rPr>
              <w:fldChar w:fldCharType="begin"/>
            </w:r>
            <w:r>
              <w:rPr>
                <w:noProof/>
                <w:webHidden/>
              </w:rPr>
              <w:instrText xml:space="preserve"> PAGEREF _Toc112759422 \h </w:instrText>
            </w:r>
            <w:r>
              <w:rPr>
                <w:noProof/>
                <w:webHidden/>
              </w:rPr>
            </w:r>
            <w:r>
              <w:rPr>
                <w:noProof/>
                <w:webHidden/>
              </w:rPr>
              <w:fldChar w:fldCharType="separate"/>
            </w:r>
            <w:r>
              <w:rPr>
                <w:noProof/>
                <w:webHidden/>
              </w:rPr>
              <w:t>652</w:t>
            </w:r>
            <w:r>
              <w:rPr>
                <w:noProof/>
                <w:webHidden/>
              </w:rPr>
              <w:fldChar w:fldCharType="end"/>
            </w:r>
          </w:hyperlink>
        </w:p>
        <w:p w14:paraId="04E6D6A0" w14:textId="2BD6DA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23" w:history="1">
            <w:r w:rsidRPr="00895D14">
              <w:rPr>
                <w:rStyle w:val="Lienhypertexte"/>
                <w:noProof/>
              </w:rPr>
              <w:t>22.32.3a Garde-corps et rampes préfabriqués en béton CCTB 01.02</w:t>
            </w:r>
            <w:r>
              <w:rPr>
                <w:noProof/>
                <w:webHidden/>
              </w:rPr>
              <w:tab/>
            </w:r>
            <w:r>
              <w:rPr>
                <w:noProof/>
                <w:webHidden/>
              </w:rPr>
              <w:fldChar w:fldCharType="begin"/>
            </w:r>
            <w:r>
              <w:rPr>
                <w:noProof/>
                <w:webHidden/>
              </w:rPr>
              <w:instrText xml:space="preserve"> PAGEREF _Toc112759423 \h </w:instrText>
            </w:r>
            <w:r>
              <w:rPr>
                <w:noProof/>
                <w:webHidden/>
              </w:rPr>
            </w:r>
            <w:r>
              <w:rPr>
                <w:noProof/>
                <w:webHidden/>
              </w:rPr>
              <w:fldChar w:fldCharType="separate"/>
            </w:r>
            <w:r>
              <w:rPr>
                <w:noProof/>
                <w:webHidden/>
              </w:rPr>
              <w:t>652</w:t>
            </w:r>
            <w:r>
              <w:rPr>
                <w:noProof/>
                <w:webHidden/>
              </w:rPr>
              <w:fldChar w:fldCharType="end"/>
            </w:r>
          </w:hyperlink>
        </w:p>
        <w:p w14:paraId="26C4611D" w14:textId="508D1DB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24" w:history="1">
            <w:r w:rsidRPr="00895D14">
              <w:rPr>
                <w:rStyle w:val="Lienhypertexte"/>
                <w:noProof/>
              </w:rPr>
              <w:t>22.32.4 Garde-corps et rampes préfabriqués en béton architectonique CCTB 01.10</w:t>
            </w:r>
            <w:r>
              <w:rPr>
                <w:noProof/>
                <w:webHidden/>
              </w:rPr>
              <w:tab/>
            </w:r>
            <w:r>
              <w:rPr>
                <w:noProof/>
                <w:webHidden/>
              </w:rPr>
              <w:fldChar w:fldCharType="begin"/>
            </w:r>
            <w:r>
              <w:rPr>
                <w:noProof/>
                <w:webHidden/>
              </w:rPr>
              <w:instrText xml:space="preserve"> PAGEREF _Toc112759424 \h </w:instrText>
            </w:r>
            <w:r>
              <w:rPr>
                <w:noProof/>
                <w:webHidden/>
              </w:rPr>
            </w:r>
            <w:r>
              <w:rPr>
                <w:noProof/>
                <w:webHidden/>
              </w:rPr>
              <w:fldChar w:fldCharType="separate"/>
            </w:r>
            <w:r>
              <w:rPr>
                <w:noProof/>
                <w:webHidden/>
              </w:rPr>
              <w:t>652</w:t>
            </w:r>
            <w:r>
              <w:rPr>
                <w:noProof/>
                <w:webHidden/>
              </w:rPr>
              <w:fldChar w:fldCharType="end"/>
            </w:r>
          </w:hyperlink>
        </w:p>
        <w:p w14:paraId="56CE56B9" w14:textId="7ECABAF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25" w:history="1">
            <w:r w:rsidRPr="00895D14">
              <w:rPr>
                <w:rStyle w:val="Lienhypertexte"/>
                <w:noProof/>
              </w:rPr>
              <w:t>22.32.4a Garde-corps et rampes préfabriqués en béton décoratif / architectonique CCTB 01.04</w:t>
            </w:r>
            <w:r>
              <w:rPr>
                <w:noProof/>
                <w:webHidden/>
              </w:rPr>
              <w:tab/>
            </w:r>
            <w:r>
              <w:rPr>
                <w:noProof/>
                <w:webHidden/>
              </w:rPr>
              <w:fldChar w:fldCharType="begin"/>
            </w:r>
            <w:r>
              <w:rPr>
                <w:noProof/>
                <w:webHidden/>
              </w:rPr>
              <w:instrText xml:space="preserve"> PAGEREF _Toc112759425 \h </w:instrText>
            </w:r>
            <w:r>
              <w:rPr>
                <w:noProof/>
                <w:webHidden/>
              </w:rPr>
            </w:r>
            <w:r>
              <w:rPr>
                <w:noProof/>
                <w:webHidden/>
              </w:rPr>
              <w:fldChar w:fldCharType="separate"/>
            </w:r>
            <w:r>
              <w:rPr>
                <w:noProof/>
                <w:webHidden/>
              </w:rPr>
              <w:t>653</w:t>
            </w:r>
            <w:r>
              <w:rPr>
                <w:noProof/>
                <w:webHidden/>
              </w:rPr>
              <w:fldChar w:fldCharType="end"/>
            </w:r>
          </w:hyperlink>
        </w:p>
        <w:p w14:paraId="44E1D218" w14:textId="586C27D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26" w:history="1">
            <w:r w:rsidRPr="00895D14">
              <w:rPr>
                <w:rStyle w:val="Lienhypertexte"/>
                <w:noProof/>
              </w:rPr>
              <w:t>22.33 Balcons et terrasses en béton CCTB 01.04</w:t>
            </w:r>
            <w:r>
              <w:rPr>
                <w:noProof/>
                <w:webHidden/>
              </w:rPr>
              <w:tab/>
            </w:r>
            <w:r>
              <w:rPr>
                <w:noProof/>
                <w:webHidden/>
              </w:rPr>
              <w:fldChar w:fldCharType="begin"/>
            </w:r>
            <w:r>
              <w:rPr>
                <w:noProof/>
                <w:webHidden/>
              </w:rPr>
              <w:instrText xml:space="preserve"> PAGEREF _Toc112759426 \h </w:instrText>
            </w:r>
            <w:r>
              <w:rPr>
                <w:noProof/>
                <w:webHidden/>
              </w:rPr>
            </w:r>
            <w:r>
              <w:rPr>
                <w:noProof/>
                <w:webHidden/>
              </w:rPr>
              <w:fldChar w:fldCharType="separate"/>
            </w:r>
            <w:r>
              <w:rPr>
                <w:noProof/>
                <w:webHidden/>
              </w:rPr>
              <w:t>653</w:t>
            </w:r>
            <w:r>
              <w:rPr>
                <w:noProof/>
                <w:webHidden/>
              </w:rPr>
              <w:fldChar w:fldCharType="end"/>
            </w:r>
          </w:hyperlink>
        </w:p>
        <w:p w14:paraId="2645C939" w14:textId="571A003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27" w:history="1">
            <w:r w:rsidRPr="00895D14">
              <w:rPr>
                <w:rStyle w:val="Lienhypertexte"/>
                <w:noProof/>
              </w:rPr>
              <w:t>22.33.1 Balcons et terrasses en béton coulé en place CCTB 01.10</w:t>
            </w:r>
            <w:r>
              <w:rPr>
                <w:noProof/>
                <w:webHidden/>
              </w:rPr>
              <w:tab/>
            </w:r>
            <w:r>
              <w:rPr>
                <w:noProof/>
                <w:webHidden/>
              </w:rPr>
              <w:fldChar w:fldCharType="begin"/>
            </w:r>
            <w:r>
              <w:rPr>
                <w:noProof/>
                <w:webHidden/>
              </w:rPr>
              <w:instrText xml:space="preserve"> PAGEREF _Toc112759427 \h </w:instrText>
            </w:r>
            <w:r>
              <w:rPr>
                <w:noProof/>
                <w:webHidden/>
              </w:rPr>
            </w:r>
            <w:r>
              <w:rPr>
                <w:noProof/>
                <w:webHidden/>
              </w:rPr>
              <w:fldChar w:fldCharType="separate"/>
            </w:r>
            <w:r>
              <w:rPr>
                <w:noProof/>
                <w:webHidden/>
              </w:rPr>
              <w:t>653</w:t>
            </w:r>
            <w:r>
              <w:rPr>
                <w:noProof/>
                <w:webHidden/>
              </w:rPr>
              <w:fldChar w:fldCharType="end"/>
            </w:r>
          </w:hyperlink>
        </w:p>
        <w:p w14:paraId="5E4555C3" w14:textId="744A6E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28" w:history="1">
            <w:r w:rsidRPr="00895D14">
              <w:rPr>
                <w:rStyle w:val="Lienhypertexte"/>
                <w:noProof/>
              </w:rPr>
              <w:t>22.33.1a Balcons et terrasses en béton coulé en place CCTB 01.10</w:t>
            </w:r>
            <w:r>
              <w:rPr>
                <w:noProof/>
                <w:webHidden/>
              </w:rPr>
              <w:tab/>
            </w:r>
            <w:r>
              <w:rPr>
                <w:noProof/>
                <w:webHidden/>
              </w:rPr>
              <w:fldChar w:fldCharType="begin"/>
            </w:r>
            <w:r>
              <w:rPr>
                <w:noProof/>
                <w:webHidden/>
              </w:rPr>
              <w:instrText xml:space="preserve"> PAGEREF _Toc112759428 \h </w:instrText>
            </w:r>
            <w:r>
              <w:rPr>
                <w:noProof/>
                <w:webHidden/>
              </w:rPr>
            </w:r>
            <w:r>
              <w:rPr>
                <w:noProof/>
                <w:webHidden/>
              </w:rPr>
              <w:fldChar w:fldCharType="separate"/>
            </w:r>
            <w:r>
              <w:rPr>
                <w:noProof/>
                <w:webHidden/>
              </w:rPr>
              <w:t>654</w:t>
            </w:r>
            <w:r>
              <w:rPr>
                <w:noProof/>
                <w:webHidden/>
              </w:rPr>
              <w:fldChar w:fldCharType="end"/>
            </w:r>
          </w:hyperlink>
        </w:p>
        <w:p w14:paraId="24F813AD" w14:textId="07FA751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29" w:history="1">
            <w:r w:rsidRPr="00895D14">
              <w:rPr>
                <w:rStyle w:val="Lienhypertexte"/>
                <w:noProof/>
              </w:rPr>
              <w:t>22.33.2 Balcons et terrasses en béton apparent (esthétique) coulé en place CCTB 01.10</w:t>
            </w:r>
            <w:r>
              <w:rPr>
                <w:noProof/>
                <w:webHidden/>
              </w:rPr>
              <w:tab/>
            </w:r>
            <w:r>
              <w:rPr>
                <w:noProof/>
                <w:webHidden/>
              </w:rPr>
              <w:fldChar w:fldCharType="begin"/>
            </w:r>
            <w:r>
              <w:rPr>
                <w:noProof/>
                <w:webHidden/>
              </w:rPr>
              <w:instrText xml:space="preserve"> PAGEREF _Toc112759429 \h </w:instrText>
            </w:r>
            <w:r>
              <w:rPr>
                <w:noProof/>
                <w:webHidden/>
              </w:rPr>
            </w:r>
            <w:r>
              <w:rPr>
                <w:noProof/>
                <w:webHidden/>
              </w:rPr>
              <w:fldChar w:fldCharType="separate"/>
            </w:r>
            <w:r>
              <w:rPr>
                <w:noProof/>
                <w:webHidden/>
              </w:rPr>
              <w:t>655</w:t>
            </w:r>
            <w:r>
              <w:rPr>
                <w:noProof/>
                <w:webHidden/>
              </w:rPr>
              <w:fldChar w:fldCharType="end"/>
            </w:r>
          </w:hyperlink>
        </w:p>
        <w:p w14:paraId="5C1794A9" w14:textId="6645CB0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30" w:history="1">
            <w:r w:rsidRPr="00895D14">
              <w:rPr>
                <w:rStyle w:val="Lienhypertexte"/>
                <w:noProof/>
              </w:rPr>
              <w:t>22.33.2a Balcons et terrasses en béton apparent (esthétique) coulé en place CCTB 01.10</w:t>
            </w:r>
            <w:r>
              <w:rPr>
                <w:noProof/>
                <w:webHidden/>
              </w:rPr>
              <w:tab/>
            </w:r>
            <w:r>
              <w:rPr>
                <w:noProof/>
                <w:webHidden/>
              </w:rPr>
              <w:fldChar w:fldCharType="begin"/>
            </w:r>
            <w:r>
              <w:rPr>
                <w:noProof/>
                <w:webHidden/>
              </w:rPr>
              <w:instrText xml:space="preserve"> PAGEREF _Toc112759430 \h </w:instrText>
            </w:r>
            <w:r>
              <w:rPr>
                <w:noProof/>
                <w:webHidden/>
              </w:rPr>
            </w:r>
            <w:r>
              <w:rPr>
                <w:noProof/>
                <w:webHidden/>
              </w:rPr>
              <w:fldChar w:fldCharType="separate"/>
            </w:r>
            <w:r>
              <w:rPr>
                <w:noProof/>
                <w:webHidden/>
              </w:rPr>
              <w:t>656</w:t>
            </w:r>
            <w:r>
              <w:rPr>
                <w:noProof/>
                <w:webHidden/>
              </w:rPr>
              <w:fldChar w:fldCharType="end"/>
            </w:r>
          </w:hyperlink>
        </w:p>
        <w:p w14:paraId="0FAEF5CF" w14:textId="36C0FCC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31" w:history="1">
            <w:r w:rsidRPr="00895D14">
              <w:rPr>
                <w:rStyle w:val="Lienhypertexte"/>
                <w:noProof/>
              </w:rPr>
              <w:t>22.33.3 Balcons et terrasses préfabriqués en béton CCTB 01.07</w:t>
            </w:r>
            <w:r>
              <w:rPr>
                <w:noProof/>
                <w:webHidden/>
              </w:rPr>
              <w:tab/>
            </w:r>
            <w:r>
              <w:rPr>
                <w:noProof/>
                <w:webHidden/>
              </w:rPr>
              <w:fldChar w:fldCharType="begin"/>
            </w:r>
            <w:r>
              <w:rPr>
                <w:noProof/>
                <w:webHidden/>
              </w:rPr>
              <w:instrText xml:space="preserve"> PAGEREF _Toc112759431 \h </w:instrText>
            </w:r>
            <w:r>
              <w:rPr>
                <w:noProof/>
                <w:webHidden/>
              </w:rPr>
            </w:r>
            <w:r>
              <w:rPr>
                <w:noProof/>
                <w:webHidden/>
              </w:rPr>
              <w:fldChar w:fldCharType="separate"/>
            </w:r>
            <w:r>
              <w:rPr>
                <w:noProof/>
                <w:webHidden/>
              </w:rPr>
              <w:t>657</w:t>
            </w:r>
            <w:r>
              <w:rPr>
                <w:noProof/>
                <w:webHidden/>
              </w:rPr>
              <w:fldChar w:fldCharType="end"/>
            </w:r>
          </w:hyperlink>
        </w:p>
        <w:p w14:paraId="4618B494" w14:textId="5685F86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32" w:history="1">
            <w:r w:rsidRPr="00895D14">
              <w:rPr>
                <w:rStyle w:val="Lienhypertexte"/>
                <w:noProof/>
              </w:rPr>
              <w:t>22.33.3a Balcons et terrasses préfabriqués en béton CCTB 01.04</w:t>
            </w:r>
            <w:r>
              <w:rPr>
                <w:noProof/>
                <w:webHidden/>
              </w:rPr>
              <w:tab/>
            </w:r>
            <w:r>
              <w:rPr>
                <w:noProof/>
                <w:webHidden/>
              </w:rPr>
              <w:fldChar w:fldCharType="begin"/>
            </w:r>
            <w:r>
              <w:rPr>
                <w:noProof/>
                <w:webHidden/>
              </w:rPr>
              <w:instrText xml:space="preserve"> PAGEREF _Toc112759432 \h </w:instrText>
            </w:r>
            <w:r>
              <w:rPr>
                <w:noProof/>
                <w:webHidden/>
              </w:rPr>
            </w:r>
            <w:r>
              <w:rPr>
                <w:noProof/>
                <w:webHidden/>
              </w:rPr>
              <w:fldChar w:fldCharType="separate"/>
            </w:r>
            <w:r>
              <w:rPr>
                <w:noProof/>
                <w:webHidden/>
              </w:rPr>
              <w:t>658</w:t>
            </w:r>
            <w:r>
              <w:rPr>
                <w:noProof/>
                <w:webHidden/>
              </w:rPr>
              <w:fldChar w:fldCharType="end"/>
            </w:r>
          </w:hyperlink>
        </w:p>
        <w:p w14:paraId="3CD47C50" w14:textId="3913FC5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33" w:history="1">
            <w:r w:rsidRPr="00895D14">
              <w:rPr>
                <w:rStyle w:val="Lienhypertexte"/>
                <w:noProof/>
              </w:rPr>
              <w:t>22.33.4 Balcons et terrasses préfabriqués en béton architectonique CCTB 01.10</w:t>
            </w:r>
            <w:r>
              <w:rPr>
                <w:noProof/>
                <w:webHidden/>
              </w:rPr>
              <w:tab/>
            </w:r>
            <w:r>
              <w:rPr>
                <w:noProof/>
                <w:webHidden/>
              </w:rPr>
              <w:fldChar w:fldCharType="begin"/>
            </w:r>
            <w:r>
              <w:rPr>
                <w:noProof/>
                <w:webHidden/>
              </w:rPr>
              <w:instrText xml:space="preserve"> PAGEREF _Toc112759433 \h </w:instrText>
            </w:r>
            <w:r>
              <w:rPr>
                <w:noProof/>
                <w:webHidden/>
              </w:rPr>
            </w:r>
            <w:r>
              <w:rPr>
                <w:noProof/>
                <w:webHidden/>
              </w:rPr>
              <w:fldChar w:fldCharType="separate"/>
            </w:r>
            <w:r>
              <w:rPr>
                <w:noProof/>
                <w:webHidden/>
              </w:rPr>
              <w:t>658</w:t>
            </w:r>
            <w:r>
              <w:rPr>
                <w:noProof/>
                <w:webHidden/>
              </w:rPr>
              <w:fldChar w:fldCharType="end"/>
            </w:r>
          </w:hyperlink>
        </w:p>
        <w:p w14:paraId="3EB1EE24" w14:textId="69B9654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34" w:history="1">
            <w:r w:rsidRPr="00895D14">
              <w:rPr>
                <w:rStyle w:val="Lienhypertexte"/>
                <w:noProof/>
              </w:rPr>
              <w:t>22.33.4a Balcons et terrasses préfabriqués en béton décoratif / architectonique CCTB 01.04</w:t>
            </w:r>
            <w:r>
              <w:rPr>
                <w:noProof/>
                <w:webHidden/>
              </w:rPr>
              <w:tab/>
            </w:r>
            <w:r>
              <w:rPr>
                <w:noProof/>
                <w:webHidden/>
              </w:rPr>
              <w:fldChar w:fldCharType="begin"/>
            </w:r>
            <w:r>
              <w:rPr>
                <w:noProof/>
                <w:webHidden/>
              </w:rPr>
              <w:instrText xml:space="preserve"> PAGEREF _Toc112759434 \h </w:instrText>
            </w:r>
            <w:r>
              <w:rPr>
                <w:noProof/>
                <w:webHidden/>
              </w:rPr>
            </w:r>
            <w:r>
              <w:rPr>
                <w:noProof/>
                <w:webHidden/>
              </w:rPr>
              <w:fldChar w:fldCharType="separate"/>
            </w:r>
            <w:r>
              <w:rPr>
                <w:noProof/>
                <w:webHidden/>
              </w:rPr>
              <w:t>658</w:t>
            </w:r>
            <w:r>
              <w:rPr>
                <w:noProof/>
                <w:webHidden/>
              </w:rPr>
              <w:fldChar w:fldCharType="end"/>
            </w:r>
          </w:hyperlink>
        </w:p>
        <w:p w14:paraId="4B09B631" w14:textId="6FF30DF2"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35" w:history="1">
            <w:r w:rsidRPr="00895D14">
              <w:rPr>
                <w:rStyle w:val="Lienhypertexte"/>
                <w:noProof/>
              </w:rPr>
              <w:t>22.34 Passerelles et coursives en béton CCTB 01.04</w:t>
            </w:r>
            <w:r>
              <w:rPr>
                <w:noProof/>
                <w:webHidden/>
              </w:rPr>
              <w:tab/>
            </w:r>
            <w:r>
              <w:rPr>
                <w:noProof/>
                <w:webHidden/>
              </w:rPr>
              <w:fldChar w:fldCharType="begin"/>
            </w:r>
            <w:r>
              <w:rPr>
                <w:noProof/>
                <w:webHidden/>
              </w:rPr>
              <w:instrText xml:space="preserve"> PAGEREF _Toc112759435 \h </w:instrText>
            </w:r>
            <w:r>
              <w:rPr>
                <w:noProof/>
                <w:webHidden/>
              </w:rPr>
            </w:r>
            <w:r>
              <w:rPr>
                <w:noProof/>
                <w:webHidden/>
              </w:rPr>
              <w:fldChar w:fldCharType="separate"/>
            </w:r>
            <w:r>
              <w:rPr>
                <w:noProof/>
                <w:webHidden/>
              </w:rPr>
              <w:t>658</w:t>
            </w:r>
            <w:r>
              <w:rPr>
                <w:noProof/>
                <w:webHidden/>
              </w:rPr>
              <w:fldChar w:fldCharType="end"/>
            </w:r>
          </w:hyperlink>
        </w:p>
        <w:p w14:paraId="4E9F4AD8" w14:textId="776F35C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36" w:history="1">
            <w:r w:rsidRPr="00895D14">
              <w:rPr>
                <w:rStyle w:val="Lienhypertexte"/>
                <w:noProof/>
              </w:rPr>
              <w:t>22.34.1 Passerelles et coursives en béton coulé en place CCTB 01.04</w:t>
            </w:r>
            <w:r>
              <w:rPr>
                <w:noProof/>
                <w:webHidden/>
              </w:rPr>
              <w:tab/>
            </w:r>
            <w:r>
              <w:rPr>
                <w:noProof/>
                <w:webHidden/>
              </w:rPr>
              <w:fldChar w:fldCharType="begin"/>
            </w:r>
            <w:r>
              <w:rPr>
                <w:noProof/>
                <w:webHidden/>
              </w:rPr>
              <w:instrText xml:space="preserve"> PAGEREF _Toc112759436 \h </w:instrText>
            </w:r>
            <w:r>
              <w:rPr>
                <w:noProof/>
                <w:webHidden/>
              </w:rPr>
            </w:r>
            <w:r>
              <w:rPr>
                <w:noProof/>
                <w:webHidden/>
              </w:rPr>
              <w:fldChar w:fldCharType="separate"/>
            </w:r>
            <w:r>
              <w:rPr>
                <w:noProof/>
                <w:webHidden/>
              </w:rPr>
              <w:t>658</w:t>
            </w:r>
            <w:r>
              <w:rPr>
                <w:noProof/>
                <w:webHidden/>
              </w:rPr>
              <w:fldChar w:fldCharType="end"/>
            </w:r>
          </w:hyperlink>
        </w:p>
        <w:p w14:paraId="50072087" w14:textId="019D4A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37" w:history="1">
            <w:r w:rsidRPr="00895D14">
              <w:rPr>
                <w:rStyle w:val="Lienhypertexte"/>
                <w:noProof/>
              </w:rPr>
              <w:t>22.34.1a Passerelles et coursives en béton coulé en place CCTB 01.04</w:t>
            </w:r>
            <w:r>
              <w:rPr>
                <w:noProof/>
                <w:webHidden/>
              </w:rPr>
              <w:tab/>
            </w:r>
            <w:r>
              <w:rPr>
                <w:noProof/>
                <w:webHidden/>
              </w:rPr>
              <w:fldChar w:fldCharType="begin"/>
            </w:r>
            <w:r>
              <w:rPr>
                <w:noProof/>
                <w:webHidden/>
              </w:rPr>
              <w:instrText xml:space="preserve"> PAGEREF _Toc112759437 \h </w:instrText>
            </w:r>
            <w:r>
              <w:rPr>
                <w:noProof/>
                <w:webHidden/>
              </w:rPr>
            </w:r>
            <w:r>
              <w:rPr>
                <w:noProof/>
                <w:webHidden/>
              </w:rPr>
              <w:fldChar w:fldCharType="separate"/>
            </w:r>
            <w:r>
              <w:rPr>
                <w:noProof/>
                <w:webHidden/>
              </w:rPr>
              <w:t>658</w:t>
            </w:r>
            <w:r>
              <w:rPr>
                <w:noProof/>
                <w:webHidden/>
              </w:rPr>
              <w:fldChar w:fldCharType="end"/>
            </w:r>
          </w:hyperlink>
        </w:p>
        <w:p w14:paraId="3C77AFA3" w14:textId="254848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38" w:history="1">
            <w:r w:rsidRPr="00895D14">
              <w:rPr>
                <w:rStyle w:val="Lienhypertexte"/>
                <w:noProof/>
              </w:rPr>
              <w:t>22.34.2 Passerelles et coursives en béton apparent (esthétique) coulé en place CCTB 01.02</w:t>
            </w:r>
            <w:r>
              <w:rPr>
                <w:noProof/>
                <w:webHidden/>
              </w:rPr>
              <w:tab/>
            </w:r>
            <w:r>
              <w:rPr>
                <w:noProof/>
                <w:webHidden/>
              </w:rPr>
              <w:fldChar w:fldCharType="begin"/>
            </w:r>
            <w:r>
              <w:rPr>
                <w:noProof/>
                <w:webHidden/>
              </w:rPr>
              <w:instrText xml:space="preserve"> PAGEREF _Toc112759438 \h </w:instrText>
            </w:r>
            <w:r>
              <w:rPr>
                <w:noProof/>
                <w:webHidden/>
              </w:rPr>
            </w:r>
            <w:r>
              <w:rPr>
                <w:noProof/>
                <w:webHidden/>
              </w:rPr>
              <w:fldChar w:fldCharType="separate"/>
            </w:r>
            <w:r>
              <w:rPr>
                <w:noProof/>
                <w:webHidden/>
              </w:rPr>
              <w:t>658</w:t>
            </w:r>
            <w:r>
              <w:rPr>
                <w:noProof/>
                <w:webHidden/>
              </w:rPr>
              <w:fldChar w:fldCharType="end"/>
            </w:r>
          </w:hyperlink>
        </w:p>
        <w:p w14:paraId="5699DCD3" w14:textId="48FC8C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39" w:history="1">
            <w:r w:rsidRPr="00895D14">
              <w:rPr>
                <w:rStyle w:val="Lienhypertexte"/>
                <w:noProof/>
              </w:rPr>
              <w:t>22.34.2a Passerelles et coursives en béton apparent (esthétique) coulé en place CCTB 01.04</w:t>
            </w:r>
            <w:r>
              <w:rPr>
                <w:noProof/>
                <w:webHidden/>
              </w:rPr>
              <w:tab/>
            </w:r>
            <w:r>
              <w:rPr>
                <w:noProof/>
                <w:webHidden/>
              </w:rPr>
              <w:fldChar w:fldCharType="begin"/>
            </w:r>
            <w:r>
              <w:rPr>
                <w:noProof/>
                <w:webHidden/>
              </w:rPr>
              <w:instrText xml:space="preserve"> PAGEREF _Toc112759439 \h </w:instrText>
            </w:r>
            <w:r>
              <w:rPr>
                <w:noProof/>
                <w:webHidden/>
              </w:rPr>
            </w:r>
            <w:r>
              <w:rPr>
                <w:noProof/>
                <w:webHidden/>
              </w:rPr>
              <w:fldChar w:fldCharType="separate"/>
            </w:r>
            <w:r>
              <w:rPr>
                <w:noProof/>
                <w:webHidden/>
              </w:rPr>
              <w:t>658</w:t>
            </w:r>
            <w:r>
              <w:rPr>
                <w:noProof/>
                <w:webHidden/>
              </w:rPr>
              <w:fldChar w:fldCharType="end"/>
            </w:r>
          </w:hyperlink>
        </w:p>
        <w:p w14:paraId="67B977F8" w14:textId="1753B14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40" w:history="1">
            <w:r w:rsidRPr="00895D14">
              <w:rPr>
                <w:rStyle w:val="Lienhypertexte"/>
                <w:noProof/>
              </w:rPr>
              <w:t>22.34.3 Passerelles et coursives préfabriquées en béton CCTB 01.04</w:t>
            </w:r>
            <w:r>
              <w:rPr>
                <w:noProof/>
                <w:webHidden/>
              </w:rPr>
              <w:tab/>
            </w:r>
            <w:r>
              <w:rPr>
                <w:noProof/>
                <w:webHidden/>
              </w:rPr>
              <w:fldChar w:fldCharType="begin"/>
            </w:r>
            <w:r>
              <w:rPr>
                <w:noProof/>
                <w:webHidden/>
              </w:rPr>
              <w:instrText xml:space="preserve"> PAGEREF _Toc112759440 \h </w:instrText>
            </w:r>
            <w:r>
              <w:rPr>
                <w:noProof/>
                <w:webHidden/>
              </w:rPr>
            </w:r>
            <w:r>
              <w:rPr>
                <w:noProof/>
                <w:webHidden/>
              </w:rPr>
              <w:fldChar w:fldCharType="separate"/>
            </w:r>
            <w:r>
              <w:rPr>
                <w:noProof/>
                <w:webHidden/>
              </w:rPr>
              <w:t>658</w:t>
            </w:r>
            <w:r>
              <w:rPr>
                <w:noProof/>
                <w:webHidden/>
              </w:rPr>
              <w:fldChar w:fldCharType="end"/>
            </w:r>
          </w:hyperlink>
        </w:p>
        <w:p w14:paraId="513C65D2" w14:textId="6EAFB1E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41" w:history="1">
            <w:r w:rsidRPr="00895D14">
              <w:rPr>
                <w:rStyle w:val="Lienhypertexte"/>
                <w:noProof/>
              </w:rPr>
              <w:t>22.34.3a Passerelles et coursives préfabriquées en béton CCTB 01.04</w:t>
            </w:r>
            <w:r>
              <w:rPr>
                <w:noProof/>
                <w:webHidden/>
              </w:rPr>
              <w:tab/>
            </w:r>
            <w:r>
              <w:rPr>
                <w:noProof/>
                <w:webHidden/>
              </w:rPr>
              <w:fldChar w:fldCharType="begin"/>
            </w:r>
            <w:r>
              <w:rPr>
                <w:noProof/>
                <w:webHidden/>
              </w:rPr>
              <w:instrText xml:space="preserve"> PAGEREF _Toc112759441 \h </w:instrText>
            </w:r>
            <w:r>
              <w:rPr>
                <w:noProof/>
                <w:webHidden/>
              </w:rPr>
            </w:r>
            <w:r>
              <w:rPr>
                <w:noProof/>
                <w:webHidden/>
              </w:rPr>
              <w:fldChar w:fldCharType="separate"/>
            </w:r>
            <w:r>
              <w:rPr>
                <w:noProof/>
                <w:webHidden/>
              </w:rPr>
              <w:t>658</w:t>
            </w:r>
            <w:r>
              <w:rPr>
                <w:noProof/>
                <w:webHidden/>
              </w:rPr>
              <w:fldChar w:fldCharType="end"/>
            </w:r>
          </w:hyperlink>
        </w:p>
        <w:p w14:paraId="151B0561" w14:textId="0C7FE5E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42" w:history="1">
            <w:r w:rsidRPr="00895D14">
              <w:rPr>
                <w:rStyle w:val="Lienhypertexte"/>
                <w:noProof/>
              </w:rPr>
              <w:t>22.34.4 Passerelles et coursives préfabriquées en béton architectonique CCTB 01.04</w:t>
            </w:r>
            <w:r>
              <w:rPr>
                <w:noProof/>
                <w:webHidden/>
              </w:rPr>
              <w:tab/>
            </w:r>
            <w:r>
              <w:rPr>
                <w:noProof/>
                <w:webHidden/>
              </w:rPr>
              <w:fldChar w:fldCharType="begin"/>
            </w:r>
            <w:r>
              <w:rPr>
                <w:noProof/>
                <w:webHidden/>
              </w:rPr>
              <w:instrText xml:space="preserve"> PAGEREF _Toc112759442 \h </w:instrText>
            </w:r>
            <w:r>
              <w:rPr>
                <w:noProof/>
                <w:webHidden/>
              </w:rPr>
            </w:r>
            <w:r>
              <w:rPr>
                <w:noProof/>
                <w:webHidden/>
              </w:rPr>
              <w:fldChar w:fldCharType="separate"/>
            </w:r>
            <w:r>
              <w:rPr>
                <w:noProof/>
                <w:webHidden/>
              </w:rPr>
              <w:t>659</w:t>
            </w:r>
            <w:r>
              <w:rPr>
                <w:noProof/>
                <w:webHidden/>
              </w:rPr>
              <w:fldChar w:fldCharType="end"/>
            </w:r>
          </w:hyperlink>
        </w:p>
        <w:p w14:paraId="48AA16C8" w14:textId="396893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43" w:history="1">
            <w:r w:rsidRPr="00895D14">
              <w:rPr>
                <w:rStyle w:val="Lienhypertexte"/>
                <w:noProof/>
              </w:rPr>
              <w:t>22.34.4a Passerelles et coursives préfabriquées en béton décoratif / architectonique CCTB 01.04</w:t>
            </w:r>
            <w:r>
              <w:rPr>
                <w:noProof/>
                <w:webHidden/>
              </w:rPr>
              <w:tab/>
            </w:r>
            <w:r>
              <w:rPr>
                <w:noProof/>
                <w:webHidden/>
              </w:rPr>
              <w:fldChar w:fldCharType="begin"/>
            </w:r>
            <w:r>
              <w:rPr>
                <w:noProof/>
                <w:webHidden/>
              </w:rPr>
              <w:instrText xml:space="preserve"> PAGEREF _Toc112759443 \h </w:instrText>
            </w:r>
            <w:r>
              <w:rPr>
                <w:noProof/>
                <w:webHidden/>
              </w:rPr>
            </w:r>
            <w:r>
              <w:rPr>
                <w:noProof/>
                <w:webHidden/>
              </w:rPr>
              <w:fldChar w:fldCharType="separate"/>
            </w:r>
            <w:r>
              <w:rPr>
                <w:noProof/>
                <w:webHidden/>
              </w:rPr>
              <w:t>659</w:t>
            </w:r>
            <w:r>
              <w:rPr>
                <w:noProof/>
                <w:webHidden/>
              </w:rPr>
              <w:fldChar w:fldCharType="end"/>
            </w:r>
          </w:hyperlink>
        </w:p>
        <w:p w14:paraId="4038C781" w14:textId="0B32781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44" w:history="1">
            <w:r w:rsidRPr="00895D14">
              <w:rPr>
                <w:rStyle w:val="Lienhypertexte"/>
                <w:noProof/>
              </w:rPr>
              <w:t>22.35 Auvents en béton CCTB 01.04</w:t>
            </w:r>
            <w:r>
              <w:rPr>
                <w:noProof/>
                <w:webHidden/>
              </w:rPr>
              <w:tab/>
            </w:r>
            <w:r>
              <w:rPr>
                <w:noProof/>
                <w:webHidden/>
              </w:rPr>
              <w:fldChar w:fldCharType="begin"/>
            </w:r>
            <w:r>
              <w:rPr>
                <w:noProof/>
                <w:webHidden/>
              </w:rPr>
              <w:instrText xml:space="preserve"> PAGEREF _Toc112759444 \h </w:instrText>
            </w:r>
            <w:r>
              <w:rPr>
                <w:noProof/>
                <w:webHidden/>
              </w:rPr>
            </w:r>
            <w:r>
              <w:rPr>
                <w:noProof/>
                <w:webHidden/>
              </w:rPr>
              <w:fldChar w:fldCharType="separate"/>
            </w:r>
            <w:r>
              <w:rPr>
                <w:noProof/>
                <w:webHidden/>
              </w:rPr>
              <w:t>659</w:t>
            </w:r>
            <w:r>
              <w:rPr>
                <w:noProof/>
                <w:webHidden/>
              </w:rPr>
              <w:fldChar w:fldCharType="end"/>
            </w:r>
          </w:hyperlink>
        </w:p>
        <w:p w14:paraId="5D4A7954" w14:textId="440BBBA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45" w:history="1">
            <w:r w:rsidRPr="00895D14">
              <w:rPr>
                <w:rStyle w:val="Lienhypertexte"/>
                <w:noProof/>
              </w:rPr>
              <w:t>22.35.1 Auvents en béton coulé en place CCTB 01.04</w:t>
            </w:r>
            <w:r>
              <w:rPr>
                <w:noProof/>
                <w:webHidden/>
              </w:rPr>
              <w:tab/>
            </w:r>
            <w:r>
              <w:rPr>
                <w:noProof/>
                <w:webHidden/>
              </w:rPr>
              <w:fldChar w:fldCharType="begin"/>
            </w:r>
            <w:r>
              <w:rPr>
                <w:noProof/>
                <w:webHidden/>
              </w:rPr>
              <w:instrText xml:space="preserve"> PAGEREF _Toc112759445 \h </w:instrText>
            </w:r>
            <w:r>
              <w:rPr>
                <w:noProof/>
                <w:webHidden/>
              </w:rPr>
            </w:r>
            <w:r>
              <w:rPr>
                <w:noProof/>
                <w:webHidden/>
              </w:rPr>
              <w:fldChar w:fldCharType="separate"/>
            </w:r>
            <w:r>
              <w:rPr>
                <w:noProof/>
                <w:webHidden/>
              </w:rPr>
              <w:t>659</w:t>
            </w:r>
            <w:r>
              <w:rPr>
                <w:noProof/>
                <w:webHidden/>
              </w:rPr>
              <w:fldChar w:fldCharType="end"/>
            </w:r>
          </w:hyperlink>
        </w:p>
        <w:p w14:paraId="0D1D60B6" w14:textId="0D37CFB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46" w:history="1">
            <w:r w:rsidRPr="00895D14">
              <w:rPr>
                <w:rStyle w:val="Lienhypertexte"/>
                <w:noProof/>
              </w:rPr>
              <w:t>22.35.1a Auvents en béton coulé en place CCTB 01.04</w:t>
            </w:r>
            <w:r>
              <w:rPr>
                <w:noProof/>
                <w:webHidden/>
              </w:rPr>
              <w:tab/>
            </w:r>
            <w:r>
              <w:rPr>
                <w:noProof/>
                <w:webHidden/>
              </w:rPr>
              <w:fldChar w:fldCharType="begin"/>
            </w:r>
            <w:r>
              <w:rPr>
                <w:noProof/>
                <w:webHidden/>
              </w:rPr>
              <w:instrText xml:space="preserve"> PAGEREF _Toc112759446 \h </w:instrText>
            </w:r>
            <w:r>
              <w:rPr>
                <w:noProof/>
                <w:webHidden/>
              </w:rPr>
            </w:r>
            <w:r>
              <w:rPr>
                <w:noProof/>
                <w:webHidden/>
              </w:rPr>
              <w:fldChar w:fldCharType="separate"/>
            </w:r>
            <w:r>
              <w:rPr>
                <w:noProof/>
                <w:webHidden/>
              </w:rPr>
              <w:t>659</w:t>
            </w:r>
            <w:r>
              <w:rPr>
                <w:noProof/>
                <w:webHidden/>
              </w:rPr>
              <w:fldChar w:fldCharType="end"/>
            </w:r>
          </w:hyperlink>
        </w:p>
        <w:p w14:paraId="3B13EDC0" w14:textId="01596B2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47" w:history="1">
            <w:r w:rsidRPr="00895D14">
              <w:rPr>
                <w:rStyle w:val="Lienhypertexte"/>
                <w:noProof/>
              </w:rPr>
              <w:t>22.35.2 Auvents en béton apparent (esthétique) coulé en place CCTB 01.04</w:t>
            </w:r>
            <w:r>
              <w:rPr>
                <w:noProof/>
                <w:webHidden/>
              </w:rPr>
              <w:tab/>
            </w:r>
            <w:r>
              <w:rPr>
                <w:noProof/>
                <w:webHidden/>
              </w:rPr>
              <w:fldChar w:fldCharType="begin"/>
            </w:r>
            <w:r>
              <w:rPr>
                <w:noProof/>
                <w:webHidden/>
              </w:rPr>
              <w:instrText xml:space="preserve"> PAGEREF _Toc112759447 \h </w:instrText>
            </w:r>
            <w:r>
              <w:rPr>
                <w:noProof/>
                <w:webHidden/>
              </w:rPr>
            </w:r>
            <w:r>
              <w:rPr>
                <w:noProof/>
                <w:webHidden/>
              </w:rPr>
              <w:fldChar w:fldCharType="separate"/>
            </w:r>
            <w:r>
              <w:rPr>
                <w:noProof/>
                <w:webHidden/>
              </w:rPr>
              <w:t>659</w:t>
            </w:r>
            <w:r>
              <w:rPr>
                <w:noProof/>
                <w:webHidden/>
              </w:rPr>
              <w:fldChar w:fldCharType="end"/>
            </w:r>
          </w:hyperlink>
        </w:p>
        <w:p w14:paraId="0694AB1B" w14:textId="579367F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48" w:history="1">
            <w:r w:rsidRPr="00895D14">
              <w:rPr>
                <w:rStyle w:val="Lienhypertexte"/>
                <w:noProof/>
              </w:rPr>
              <w:t>22.35.2a Auvents en béton apparent (esthétique) coulé en place CCTB 01.04</w:t>
            </w:r>
            <w:r>
              <w:rPr>
                <w:noProof/>
                <w:webHidden/>
              </w:rPr>
              <w:tab/>
            </w:r>
            <w:r>
              <w:rPr>
                <w:noProof/>
                <w:webHidden/>
              </w:rPr>
              <w:fldChar w:fldCharType="begin"/>
            </w:r>
            <w:r>
              <w:rPr>
                <w:noProof/>
                <w:webHidden/>
              </w:rPr>
              <w:instrText xml:space="preserve"> PAGEREF _Toc112759448 \h </w:instrText>
            </w:r>
            <w:r>
              <w:rPr>
                <w:noProof/>
                <w:webHidden/>
              </w:rPr>
            </w:r>
            <w:r>
              <w:rPr>
                <w:noProof/>
                <w:webHidden/>
              </w:rPr>
              <w:fldChar w:fldCharType="separate"/>
            </w:r>
            <w:r>
              <w:rPr>
                <w:noProof/>
                <w:webHidden/>
              </w:rPr>
              <w:t>659</w:t>
            </w:r>
            <w:r>
              <w:rPr>
                <w:noProof/>
                <w:webHidden/>
              </w:rPr>
              <w:fldChar w:fldCharType="end"/>
            </w:r>
          </w:hyperlink>
        </w:p>
        <w:p w14:paraId="1074E1CF" w14:textId="49BF048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49" w:history="1">
            <w:r w:rsidRPr="00895D14">
              <w:rPr>
                <w:rStyle w:val="Lienhypertexte"/>
                <w:noProof/>
              </w:rPr>
              <w:t>22.35.3 Auvents préfabriqués en béton CCTB 01.04</w:t>
            </w:r>
            <w:r>
              <w:rPr>
                <w:noProof/>
                <w:webHidden/>
              </w:rPr>
              <w:tab/>
            </w:r>
            <w:r>
              <w:rPr>
                <w:noProof/>
                <w:webHidden/>
              </w:rPr>
              <w:fldChar w:fldCharType="begin"/>
            </w:r>
            <w:r>
              <w:rPr>
                <w:noProof/>
                <w:webHidden/>
              </w:rPr>
              <w:instrText xml:space="preserve"> PAGEREF _Toc112759449 \h </w:instrText>
            </w:r>
            <w:r>
              <w:rPr>
                <w:noProof/>
                <w:webHidden/>
              </w:rPr>
            </w:r>
            <w:r>
              <w:rPr>
                <w:noProof/>
                <w:webHidden/>
              </w:rPr>
              <w:fldChar w:fldCharType="separate"/>
            </w:r>
            <w:r>
              <w:rPr>
                <w:noProof/>
                <w:webHidden/>
              </w:rPr>
              <w:t>659</w:t>
            </w:r>
            <w:r>
              <w:rPr>
                <w:noProof/>
                <w:webHidden/>
              </w:rPr>
              <w:fldChar w:fldCharType="end"/>
            </w:r>
          </w:hyperlink>
        </w:p>
        <w:p w14:paraId="6F07821C" w14:textId="3B6901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50" w:history="1">
            <w:r w:rsidRPr="00895D14">
              <w:rPr>
                <w:rStyle w:val="Lienhypertexte"/>
                <w:noProof/>
              </w:rPr>
              <w:t>22.35.3a Auvents préfabriqués en béton CCTB 01.04</w:t>
            </w:r>
            <w:r>
              <w:rPr>
                <w:noProof/>
                <w:webHidden/>
              </w:rPr>
              <w:tab/>
            </w:r>
            <w:r>
              <w:rPr>
                <w:noProof/>
                <w:webHidden/>
              </w:rPr>
              <w:fldChar w:fldCharType="begin"/>
            </w:r>
            <w:r>
              <w:rPr>
                <w:noProof/>
                <w:webHidden/>
              </w:rPr>
              <w:instrText xml:space="preserve"> PAGEREF _Toc112759450 \h </w:instrText>
            </w:r>
            <w:r>
              <w:rPr>
                <w:noProof/>
                <w:webHidden/>
              </w:rPr>
            </w:r>
            <w:r>
              <w:rPr>
                <w:noProof/>
                <w:webHidden/>
              </w:rPr>
              <w:fldChar w:fldCharType="separate"/>
            </w:r>
            <w:r>
              <w:rPr>
                <w:noProof/>
                <w:webHidden/>
              </w:rPr>
              <w:t>659</w:t>
            </w:r>
            <w:r>
              <w:rPr>
                <w:noProof/>
                <w:webHidden/>
              </w:rPr>
              <w:fldChar w:fldCharType="end"/>
            </w:r>
          </w:hyperlink>
        </w:p>
        <w:p w14:paraId="0E176A0E" w14:textId="0CCD7FF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51" w:history="1">
            <w:r w:rsidRPr="00895D14">
              <w:rPr>
                <w:rStyle w:val="Lienhypertexte"/>
                <w:noProof/>
              </w:rPr>
              <w:t>22.35.4 Auvents préfabriqués en béton architectonique CCTB 01.02</w:t>
            </w:r>
            <w:r>
              <w:rPr>
                <w:noProof/>
                <w:webHidden/>
              </w:rPr>
              <w:tab/>
            </w:r>
            <w:r>
              <w:rPr>
                <w:noProof/>
                <w:webHidden/>
              </w:rPr>
              <w:fldChar w:fldCharType="begin"/>
            </w:r>
            <w:r>
              <w:rPr>
                <w:noProof/>
                <w:webHidden/>
              </w:rPr>
              <w:instrText xml:space="preserve"> PAGEREF _Toc112759451 \h </w:instrText>
            </w:r>
            <w:r>
              <w:rPr>
                <w:noProof/>
                <w:webHidden/>
              </w:rPr>
            </w:r>
            <w:r>
              <w:rPr>
                <w:noProof/>
                <w:webHidden/>
              </w:rPr>
              <w:fldChar w:fldCharType="separate"/>
            </w:r>
            <w:r>
              <w:rPr>
                <w:noProof/>
                <w:webHidden/>
              </w:rPr>
              <w:t>659</w:t>
            </w:r>
            <w:r>
              <w:rPr>
                <w:noProof/>
                <w:webHidden/>
              </w:rPr>
              <w:fldChar w:fldCharType="end"/>
            </w:r>
          </w:hyperlink>
        </w:p>
        <w:p w14:paraId="334C548F" w14:textId="39549A6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52" w:history="1">
            <w:r w:rsidRPr="00895D14">
              <w:rPr>
                <w:rStyle w:val="Lienhypertexte"/>
                <w:noProof/>
              </w:rPr>
              <w:t>22.35.4a Auvents préfabriqués en béton décoratif / architectonique CCTB 01.04</w:t>
            </w:r>
            <w:r>
              <w:rPr>
                <w:noProof/>
                <w:webHidden/>
              </w:rPr>
              <w:tab/>
            </w:r>
            <w:r>
              <w:rPr>
                <w:noProof/>
                <w:webHidden/>
              </w:rPr>
              <w:fldChar w:fldCharType="begin"/>
            </w:r>
            <w:r>
              <w:rPr>
                <w:noProof/>
                <w:webHidden/>
              </w:rPr>
              <w:instrText xml:space="preserve"> PAGEREF _Toc112759452 \h </w:instrText>
            </w:r>
            <w:r>
              <w:rPr>
                <w:noProof/>
                <w:webHidden/>
              </w:rPr>
            </w:r>
            <w:r>
              <w:rPr>
                <w:noProof/>
                <w:webHidden/>
              </w:rPr>
              <w:fldChar w:fldCharType="separate"/>
            </w:r>
            <w:r>
              <w:rPr>
                <w:noProof/>
                <w:webHidden/>
              </w:rPr>
              <w:t>659</w:t>
            </w:r>
            <w:r>
              <w:rPr>
                <w:noProof/>
                <w:webHidden/>
              </w:rPr>
              <w:fldChar w:fldCharType="end"/>
            </w:r>
          </w:hyperlink>
        </w:p>
        <w:p w14:paraId="1254B1A4" w14:textId="644B90F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53" w:history="1">
            <w:r w:rsidRPr="00895D14">
              <w:rPr>
                <w:rStyle w:val="Lienhypertexte"/>
                <w:noProof/>
              </w:rPr>
              <w:t>22.36 Corniches en béton CCTB 01.04</w:t>
            </w:r>
            <w:r>
              <w:rPr>
                <w:noProof/>
                <w:webHidden/>
              </w:rPr>
              <w:tab/>
            </w:r>
            <w:r>
              <w:rPr>
                <w:noProof/>
                <w:webHidden/>
              </w:rPr>
              <w:fldChar w:fldCharType="begin"/>
            </w:r>
            <w:r>
              <w:rPr>
                <w:noProof/>
                <w:webHidden/>
              </w:rPr>
              <w:instrText xml:space="preserve"> PAGEREF _Toc112759453 \h </w:instrText>
            </w:r>
            <w:r>
              <w:rPr>
                <w:noProof/>
                <w:webHidden/>
              </w:rPr>
            </w:r>
            <w:r>
              <w:rPr>
                <w:noProof/>
                <w:webHidden/>
              </w:rPr>
              <w:fldChar w:fldCharType="separate"/>
            </w:r>
            <w:r>
              <w:rPr>
                <w:noProof/>
                <w:webHidden/>
              </w:rPr>
              <w:t>659</w:t>
            </w:r>
            <w:r>
              <w:rPr>
                <w:noProof/>
                <w:webHidden/>
              </w:rPr>
              <w:fldChar w:fldCharType="end"/>
            </w:r>
          </w:hyperlink>
        </w:p>
        <w:p w14:paraId="562FA330" w14:textId="6EAA904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54" w:history="1">
            <w:r w:rsidRPr="00895D14">
              <w:rPr>
                <w:rStyle w:val="Lienhypertexte"/>
                <w:noProof/>
              </w:rPr>
              <w:t>22.36.1 Corniches en béton coulé en place CCTB 01.04</w:t>
            </w:r>
            <w:r>
              <w:rPr>
                <w:noProof/>
                <w:webHidden/>
              </w:rPr>
              <w:tab/>
            </w:r>
            <w:r>
              <w:rPr>
                <w:noProof/>
                <w:webHidden/>
              </w:rPr>
              <w:fldChar w:fldCharType="begin"/>
            </w:r>
            <w:r>
              <w:rPr>
                <w:noProof/>
                <w:webHidden/>
              </w:rPr>
              <w:instrText xml:space="preserve"> PAGEREF _Toc112759454 \h </w:instrText>
            </w:r>
            <w:r>
              <w:rPr>
                <w:noProof/>
                <w:webHidden/>
              </w:rPr>
            </w:r>
            <w:r>
              <w:rPr>
                <w:noProof/>
                <w:webHidden/>
              </w:rPr>
              <w:fldChar w:fldCharType="separate"/>
            </w:r>
            <w:r>
              <w:rPr>
                <w:noProof/>
                <w:webHidden/>
              </w:rPr>
              <w:t>659</w:t>
            </w:r>
            <w:r>
              <w:rPr>
                <w:noProof/>
                <w:webHidden/>
              </w:rPr>
              <w:fldChar w:fldCharType="end"/>
            </w:r>
          </w:hyperlink>
        </w:p>
        <w:p w14:paraId="7C9454A1" w14:textId="685A22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55" w:history="1">
            <w:r w:rsidRPr="00895D14">
              <w:rPr>
                <w:rStyle w:val="Lienhypertexte"/>
                <w:noProof/>
              </w:rPr>
              <w:t>22.36.1a Corniches en béton coulé en place CCTB 01.10</w:t>
            </w:r>
            <w:r>
              <w:rPr>
                <w:noProof/>
                <w:webHidden/>
              </w:rPr>
              <w:tab/>
            </w:r>
            <w:r>
              <w:rPr>
                <w:noProof/>
                <w:webHidden/>
              </w:rPr>
              <w:fldChar w:fldCharType="begin"/>
            </w:r>
            <w:r>
              <w:rPr>
                <w:noProof/>
                <w:webHidden/>
              </w:rPr>
              <w:instrText xml:space="preserve"> PAGEREF _Toc112759455 \h </w:instrText>
            </w:r>
            <w:r>
              <w:rPr>
                <w:noProof/>
                <w:webHidden/>
              </w:rPr>
            </w:r>
            <w:r>
              <w:rPr>
                <w:noProof/>
                <w:webHidden/>
              </w:rPr>
              <w:fldChar w:fldCharType="separate"/>
            </w:r>
            <w:r>
              <w:rPr>
                <w:noProof/>
                <w:webHidden/>
              </w:rPr>
              <w:t>659</w:t>
            </w:r>
            <w:r>
              <w:rPr>
                <w:noProof/>
                <w:webHidden/>
              </w:rPr>
              <w:fldChar w:fldCharType="end"/>
            </w:r>
          </w:hyperlink>
        </w:p>
        <w:p w14:paraId="617FAFC7" w14:textId="03BA98A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56" w:history="1">
            <w:r w:rsidRPr="00895D14">
              <w:rPr>
                <w:rStyle w:val="Lienhypertexte"/>
                <w:noProof/>
              </w:rPr>
              <w:t>22.36.2 Corniches en béton apparent (esthétique) coulé en place CCTB 01.04</w:t>
            </w:r>
            <w:r>
              <w:rPr>
                <w:noProof/>
                <w:webHidden/>
              </w:rPr>
              <w:tab/>
            </w:r>
            <w:r>
              <w:rPr>
                <w:noProof/>
                <w:webHidden/>
              </w:rPr>
              <w:fldChar w:fldCharType="begin"/>
            </w:r>
            <w:r>
              <w:rPr>
                <w:noProof/>
                <w:webHidden/>
              </w:rPr>
              <w:instrText xml:space="preserve"> PAGEREF _Toc112759456 \h </w:instrText>
            </w:r>
            <w:r>
              <w:rPr>
                <w:noProof/>
                <w:webHidden/>
              </w:rPr>
            </w:r>
            <w:r>
              <w:rPr>
                <w:noProof/>
                <w:webHidden/>
              </w:rPr>
              <w:fldChar w:fldCharType="separate"/>
            </w:r>
            <w:r>
              <w:rPr>
                <w:noProof/>
                <w:webHidden/>
              </w:rPr>
              <w:t>661</w:t>
            </w:r>
            <w:r>
              <w:rPr>
                <w:noProof/>
                <w:webHidden/>
              </w:rPr>
              <w:fldChar w:fldCharType="end"/>
            </w:r>
          </w:hyperlink>
        </w:p>
        <w:p w14:paraId="7A8758E7" w14:textId="04E624A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57" w:history="1">
            <w:r w:rsidRPr="00895D14">
              <w:rPr>
                <w:rStyle w:val="Lienhypertexte"/>
                <w:noProof/>
              </w:rPr>
              <w:t>22.36.2a Corniches en béton apparent (esthétique) coulé en place CCTB 01.10</w:t>
            </w:r>
            <w:r>
              <w:rPr>
                <w:noProof/>
                <w:webHidden/>
              </w:rPr>
              <w:tab/>
            </w:r>
            <w:r>
              <w:rPr>
                <w:noProof/>
                <w:webHidden/>
              </w:rPr>
              <w:fldChar w:fldCharType="begin"/>
            </w:r>
            <w:r>
              <w:rPr>
                <w:noProof/>
                <w:webHidden/>
              </w:rPr>
              <w:instrText xml:space="preserve"> PAGEREF _Toc112759457 \h </w:instrText>
            </w:r>
            <w:r>
              <w:rPr>
                <w:noProof/>
                <w:webHidden/>
              </w:rPr>
            </w:r>
            <w:r>
              <w:rPr>
                <w:noProof/>
                <w:webHidden/>
              </w:rPr>
              <w:fldChar w:fldCharType="separate"/>
            </w:r>
            <w:r>
              <w:rPr>
                <w:noProof/>
                <w:webHidden/>
              </w:rPr>
              <w:t>661</w:t>
            </w:r>
            <w:r>
              <w:rPr>
                <w:noProof/>
                <w:webHidden/>
              </w:rPr>
              <w:fldChar w:fldCharType="end"/>
            </w:r>
          </w:hyperlink>
        </w:p>
        <w:p w14:paraId="356AA089" w14:textId="319055D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58" w:history="1">
            <w:r w:rsidRPr="00895D14">
              <w:rPr>
                <w:rStyle w:val="Lienhypertexte"/>
                <w:noProof/>
              </w:rPr>
              <w:t>22.36.3 Corniches préfabriquées en béton CCTB 01.07</w:t>
            </w:r>
            <w:r>
              <w:rPr>
                <w:noProof/>
                <w:webHidden/>
              </w:rPr>
              <w:tab/>
            </w:r>
            <w:r>
              <w:rPr>
                <w:noProof/>
                <w:webHidden/>
              </w:rPr>
              <w:fldChar w:fldCharType="begin"/>
            </w:r>
            <w:r>
              <w:rPr>
                <w:noProof/>
                <w:webHidden/>
              </w:rPr>
              <w:instrText xml:space="preserve"> PAGEREF _Toc112759458 \h </w:instrText>
            </w:r>
            <w:r>
              <w:rPr>
                <w:noProof/>
                <w:webHidden/>
              </w:rPr>
            </w:r>
            <w:r>
              <w:rPr>
                <w:noProof/>
                <w:webHidden/>
              </w:rPr>
              <w:fldChar w:fldCharType="separate"/>
            </w:r>
            <w:r>
              <w:rPr>
                <w:noProof/>
                <w:webHidden/>
              </w:rPr>
              <w:t>663</w:t>
            </w:r>
            <w:r>
              <w:rPr>
                <w:noProof/>
                <w:webHidden/>
              </w:rPr>
              <w:fldChar w:fldCharType="end"/>
            </w:r>
          </w:hyperlink>
        </w:p>
        <w:p w14:paraId="569D831B" w14:textId="6B0D943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59" w:history="1">
            <w:r w:rsidRPr="00895D14">
              <w:rPr>
                <w:rStyle w:val="Lienhypertexte"/>
                <w:noProof/>
              </w:rPr>
              <w:t>22.36.3a Corniches préfabriquées en béton CCTB 01.10</w:t>
            </w:r>
            <w:r>
              <w:rPr>
                <w:noProof/>
                <w:webHidden/>
              </w:rPr>
              <w:tab/>
            </w:r>
            <w:r>
              <w:rPr>
                <w:noProof/>
                <w:webHidden/>
              </w:rPr>
              <w:fldChar w:fldCharType="begin"/>
            </w:r>
            <w:r>
              <w:rPr>
                <w:noProof/>
                <w:webHidden/>
              </w:rPr>
              <w:instrText xml:space="preserve"> PAGEREF _Toc112759459 \h </w:instrText>
            </w:r>
            <w:r>
              <w:rPr>
                <w:noProof/>
                <w:webHidden/>
              </w:rPr>
            </w:r>
            <w:r>
              <w:rPr>
                <w:noProof/>
                <w:webHidden/>
              </w:rPr>
              <w:fldChar w:fldCharType="separate"/>
            </w:r>
            <w:r>
              <w:rPr>
                <w:noProof/>
                <w:webHidden/>
              </w:rPr>
              <w:t>663</w:t>
            </w:r>
            <w:r>
              <w:rPr>
                <w:noProof/>
                <w:webHidden/>
              </w:rPr>
              <w:fldChar w:fldCharType="end"/>
            </w:r>
          </w:hyperlink>
        </w:p>
        <w:p w14:paraId="73BB8CC1" w14:textId="64FF635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60" w:history="1">
            <w:r w:rsidRPr="00895D14">
              <w:rPr>
                <w:rStyle w:val="Lienhypertexte"/>
                <w:noProof/>
              </w:rPr>
              <w:t>22.36.4 Corniches préfabriquées en béton architectonique CCTB 01.07</w:t>
            </w:r>
            <w:r>
              <w:rPr>
                <w:noProof/>
                <w:webHidden/>
              </w:rPr>
              <w:tab/>
            </w:r>
            <w:r>
              <w:rPr>
                <w:noProof/>
                <w:webHidden/>
              </w:rPr>
              <w:fldChar w:fldCharType="begin"/>
            </w:r>
            <w:r>
              <w:rPr>
                <w:noProof/>
                <w:webHidden/>
              </w:rPr>
              <w:instrText xml:space="preserve"> PAGEREF _Toc112759460 \h </w:instrText>
            </w:r>
            <w:r>
              <w:rPr>
                <w:noProof/>
                <w:webHidden/>
              </w:rPr>
            </w:r>
            <w:r>
              <w:rPr>
                <w:noProof/>
                <w:webHidden/>
              </w:rPr>
              <w:fldChar w:fldCharType="separate"/>
            </w:r>
            <w:r>
              <w:rPr>
                <w:noProof/>
                <w:webHidden/>
              </w:rPr>
              <w:t>665</w:t>
            </w:r>
            <w:r>
              <w:rPr>
                <w:noProof/>
                <w:webHidden/>
              </w:rPr>
              <w:fldChar w:fldCharType="end"/>
            </w:r>
          </w:hyperlink>
        </w:p>
        <w:p w14:paraId="7D13C22B" w14:textId="7B90F0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61" w:history="1">
            <w:r w:rsidRPr="00895D14">
              <w:rPr>
                <w:rStyle w:val="Lienhypertexte"/>
                <w:noProof/>
              </w:rPr>
              <w:t>22.36.4a Corniches préfabriquées en béton décoratif / architectonique CCTB 01.10</w:t>
            </w:r>
            <w:r>
              <w:rPr>
                <w:noProof/>
                <w:webHidden/>
              </w:rPr>
              <w:tab/>
            </w:r>
            <w:r>
              <w:rPr>
                <w:noProof/>
                <w:webHidden/>
              </w:rPr>
              <w:fldChar w:fldCharType="begin"/>
            </w:r>
            <w:r>
              <w:rPr>
                <w:noProof/>
                <w:webHidden/>
              </w:rPr>
              <w:instrText xml:space="preserve"> PAGEREF _Toc112759461 \h </w:instrText>
            </w:r>
            <w:r>
              <w:rPr>
                <w:noProof/>
                <w:webHidden/>
              </w:rPr>
            </w:r>
            <w:r>
              <w:rPr>
                <w:noProof/>
                <w:webHidden/>
              </w:rPr>
              <w:fldChar w:fldCharType="separate"/>
            </w:r>
            <w:r>
              <w:rPr>
                <w:noProof/>
                <w:webHidden/>
              </w:rPr>
              <w:t>665</w:t>
            </w:r>
            <w:r>
              <w:rPr>
                <w:noProof/>
                <w:webHidden/>
              </w:rPr>
              <w:fldChar w:fldCharType="end"/>
            </w:r>
          </w:hyperlink>
        </w:p>
        <w:p w14:paraId="7A0CE7C6" w14:textId="24EC3251"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462" w:history="1">
            <w:r w:rsidRPr="00895D14">
              <w:rPr>
                <w:rStyle w:val="Lienhypertexte"/>
                <w:noProof/>
              </w:rPr>
              <w:t>22.4 Eléments particuliers pour structures en béton CCTB 01.04</w:t>
            </w:r>
            <w:r>
              <w:rPr>
                <w:noProof/>
                <w:webHidden/>
              </w:rPr>
              <w:tab/>
            </w:r>
            <w:r>
              <w:rPr>
                <w:noProof/>
                <w:webHidden/>
              </w:rPr>
              <w:fldChar w:fldCharType="begin"/>
            </w:r>
            <w:r>
              <w:rPr>
                <w:noProof/>
                <w:webHidden/>
              </w:rPr>
              <w:instrText xml:space="preserve"> PAGEREF _Toc112759462 \h </w:instrText>
            </w:r>
            <w:r>
              <w:rPr>
                <w:noProof/>
                <w:webHidden/>
              </w:rPr>
            </w:r>
            <w:r>
              <w:rPr>
                <w:noProof/>
                <w:webHidden/>
              </w:rPr>
              <w:fldChar w:fldCharType="separate"/>
            </w:r>
            <w:r>
              <w:rPr>
                <w:noProof/>
                <w:webHidden/>
              </w:rPr>
              <w:t>667</w:t>
            </w:r>
            <w:r>
              <w:rPr>
                <w:noProof/>
                <w:webHidden/>
              </w:rPr>
              <w:fldChar w:fldCharType="end"/>
            </w:r>
          </w:hyperlink>
        </w:p>
        <w:p w14:paraId="5C249662" w14:textId="5BB831D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63" w:history="1">
            <w:r w:rsidRPr="00895D14">
              <w:rPr>
                <w:rStyle w:val="Lienhypertexte"/>
                <w:noProof/>
              </w:rPr>
              <w:t>22.41 Socles en béton CCTB 01.04</w:t>
            </w:r>
            <w:r>
              <w:rPr>
                <w:noProof/>
                <w:webHidden/>
              </w:rPr>
              <w:tab/>
            </w:r>
            <w:r>
              <w:rPr>
                <w:noProof/>
                <w:webHidden/>
              </w:rPr>
              <w:fldChar w:fldCharType="begin"/>
            </w:r>
            <w:r>
              <w:rPr>
                <w:noProof/>
                <w:webHidden/>
              </w:rPr>
              <w:instrText xml:space="preserve"> PAGEREF _Toc112759463 \h </w:instrText>
            </w:r>
            <w:r>
              <w:rPr>
                <w:noProof/>
                <w:webHidden/>
              </w:rPr>
            </w:r>
            <w:r>
              <w:rPr>
                <w:noProof/>
                <w:webHidden/>
              </w:rPr>
              <w:fldChar w:fldCharType="separate"/>
            </w:r>
            <w:r>
              <w:rPr>
                <w:noProof/>
                <w:webHidden/>
              </w:rPr>
              <w:t>667</w:t>
            </w:r>
            <w:r>
              <w:rPr>
                <w:noProof/>
                <w:webHidden/>
              </w:rPr>
              <w:fldChar w:fldCharType="end"/>
            </w:r>
          </w:hyperlink>
        </w:p>
        <w:p w14:paraId="02AA0665" w14:textId="35ECE1C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64" w:history="1">
            <w:r w:rsidRPr="00895D14">
              <w:rPr>
                <w:rStyle w:val="Lienhypertexte"/>
                <w:noProof/>
              </w:rPr>
              <w:t>22.41.1 Socles en béton coulé en place CCTB 01.10</w:t>
            </w:r>
            <w:r>
              <w:rPr>
                <w:noProof/>
                <w:webHidden/>
              </w:rPr>
              <w:tab/>
            </w:r>
            <w:r>
              <w:rPr>
                <w:noProof/>
                <w:webHidden/>
              </w:rPr>
              <w:fldChar w:fldCharType="begin"/>
            </w:r>
            <w:r>
              <w:rPr>
                <w:noProof/>
                <w:webHidden/>
              </w:rPr>
              <w:instrText xml:space="preserve"> PAGEREF _Toc112759464 \h </w:instrText>
            </w:r>
            <w:r>
              <w:rPr>
                <w:noProof/>
                <w:webHidden/>
              </w:rPr>
            </w:r>
            <w:r>
              <w:rPr>
                <w:noProof/>
                <w:webHidden/>
              </w:rPr>
              <w:fldChar w:fldCharType="separate"/>
            </w:r>
            <w:r>
              <w:rPr>
                <w:noProof/>
                <w:webHidden/>
              </w:rPr>
              <w:t>667</w:t>
            </w:r>
            <w:r>
              <w:rPr>
                <w:noProof/>
                <w:webHidden/>
              </w:rPr>
              <w:fldChar w:fldCharType="end"/>
            </w:r>
          </w:hyperlink>
        </w:p>
        <w:p w14:paraId="4FC40D88" w14:textId="6FBA4D5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65" w:history="1">
            <w:r w:rsidRPr="00895D14">
              <w:rPr>
                <w:rStyle w:val="Lienhypertexte"/>
                <w:noProof/>
              </w:rPr>
              <w:t>22.41.1a Socles en béton coulé en place CCTB 01.10</w:t>
            </w:r>
            <w:r>
              <w:rPr>
                <w:noProof/>
                <w:webHidden/>
              </w:rPr>
              <w:tab/>
            </w:r>
            <w:r>
              <w:rPr>
                <w:noProof/>
                <w:webHidden/>
              </w:rPr>
              <w:fldChar w:fldCharType="begin"/>
            </w:r>
            <w:r>
              <w:rPr>
                <w:noProof/>
                <w:webHidden/>
              </w:rPr>
              <w:instrText xml:space="preserve"> PAGEREF _Toc112759465 \h </w:instrText>
            </w:r>
            <w:r>
              <w:rPr>
                <w:noProof/>
                <w:webHidden/>
              </w:rPr>
            </w:r>
            <w:r>
              <w:rPr>
                <w:noProof/>
                <w:webHidden/>
              </w:rPr>
              <w:fldChar w:fldCharType="separate"/>
            </w:r>
            <w:r>
              <w:rPr>
                <w:noProof/>
                <w:webHidden/>
              </w:rPr>
              <w:t>667</w:t>
            </w:r>
            <w:r>
              <w:rPr>
                <w:noProof/>
                <w:webHidden/>
              </w:rPr>
              <w:fldChar w:fldCharType="end"/>
            </w:r>
          </w:hyperlink>
        </w:p>
        <w:p w14:paraId="2F480722" w14:textId="3B3BB83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66" w:history="1">
            <w:r w:rsidRPr="00895D14">
              <w:rPr>
                <w:rStyle w:val="Lienhypertexte"/>
                <w:noProof/>
              </w:rPr>
              <w:t>22.41.2 Socles préfabriqués en béton CCTB 01.02</w:t>
            </w:r>
            <w:r>
              <w:rPr>
                <w:noProof/>
                <w:webHidden/>
              </w:rPr>
              <w:tab/>
            </w:r>
            <w:r>
              <w:rPr>
                <w:noProof/>
                <w:webHidden/>
              </w:rPr>
              <w:fldChar w:fldCharType="begin"/>
            </w:r>
            <w:r>
              <w:rPr>
                <w:noProof/>
                <w:webHidden/>
              </w:rPr>
              <w:instrText xml:space="preserve"> PAGEREF _Toc112759466 \h </w:instrText>
            </w:r>
            <w:r>
              <w:rPr>
                <w:noProof/>
                <w:webHidden/>
              </w:rPr>
            </w:r>
            <w:r>
              <w:rPr>
                <w:noProof/>
                <w:webHidden/>
              </w:rPr>
              <w:fldChar w:fldCharType="separate"/>
            </w:r>
            <w:r>
              <w:rPr>
                <w:noProof/>
                <w:webHidden/>
              </w:rPr>
              <w:t>669</w:t>
            </w:r>
            <w:r>
              <w:rPr>
                <w:noProof/>
                <w:webHidden/>
              </w:rPr>
              <w:fldChar w:fldCharType="end"/>
            </w:r>
          </w:hyperlink>
        </w:p>
        <w:p w14:paraId="79465CF8" w14:textId="6B65C2F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67" w:history="1">
            <w:r w:rsidRPr="00895D14">
              <w:rPr>
                <w:rStyle w:val="Lienhypertexte"/>
                <w:noProof/>
              </w:rPr>
              <w:t>22.41.2a Socles préfabriqués en béton CCTB 01.02</w:t>
            </w:r>
            <w:r>
              <w:rPr>
                <w:noProof/>
                <w:webHidden/>
              </w:rPr>
              <w:tab/>
            </w:r>
            <w:r>
              <w:rPr>
                <w:noProof/>
                <w:webHidden/>
              </w:rPr>
              <w:fldChar w:fldCharType="begin"/>
            </w:r>
            <w:r>
              <w:rPr>
                <w:noProof/>
                <w:webHidden/>
              </w:rPr>
              <w:instrText xml:space="preserve"> PAGEREF _Toc112759467 \h </w:instrText>
            </w:r>
            <w:r>
              <w:rPr>
                <w:noProof/>
                <w:webHidden/>
              </w:rPr>
            </w:r>
            <w:r>
              <w:rPr>
                <w:noProof/>
                <w:webHidden/>
              </w:rPr>
              <w:fldChar w:fldCharType="separate"/>
            </w:r>
            <w:r>
              <w:rPr>
                <w:noProof/>
                <w:webHidden/>
              </w:rPr>
              <w:t>669</w:t>
            </w:r>
            <w:r>
              <w:rPr>
                <w:noProof/>
                <w:webHidden/>
              </w:rPr>
              <w:fldChar w:fldCharType="end"/>
            </w:r>
          </w:hyperlink>
        </w:p>
        <w:p w14:paraId="1B698A16" w14:textId="3EC7941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68" w:history="1">
            <w:r w:rsidRPr="00895D14">
              <w:rPr>
                <w:rStyle w:val="Lienhypertexte"/>
                <w:noProof/>
              </w:rPr>
              <w:t>22.42 Pièces d'appui en béton CCTB 01.04</w:t>
            </w:r>
            <w:r>
              <w:rPr>
                <w:noProof/>
                <w:webHidden/>
              </w:rPr>
              <w:tab/>
            </w:r>
            <w:r>
              <w:rPr>
                <w:noProof/>
                <w:webHidden/>
              </w:rPr>
              <w:fldChar w:fldCharType="begin"/>
            </w:r>
            <w:r>
              <w:rPr>
                <w:noProof/>
                <w:webHidden/>
              </w:rPr>
              <w:instrText xml:space="preserve"> PAGEREF _Toc112759468 \h </w:instrText>
            </w:r>
            <w:r>
              <w:rPr>
                <w:noProof/>
                <w:webHidden/>
              </w:rPr>
            </w:r>
            <w:r>
              <w:rPr>
                <w:noProof/>
                <w:webHidden/>
              </w:rPr>
              <w:fldChar w:fldCharType="separate"/>
            </w:r>
            <w:r>
              <w:rPr>
                <w:noProof/>
                <w:webHidden/>
              </w:rPr>
              <w:t>669</w:t>
            </w:r>
            <w:r>
              <w:rPr>
                <w:noProof/>
                <w:webHidden/>
              </w:rPr>
              <w:fldChar w:fldCharType="end"/>
            </w:r>
          </w:hyperlink>
        </w:p>
        <w:p w14:paraId="3AE3285D" w14:textId="7346CC3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69" w:history="1">
            <w:r w:rsidRPr="00895D14">
              <w:rPr>
                <w:rStyle w:val="Lienhypertexte"/>
                <w:noProof/>
              </w:rPr>
              <w:t>22.42.1 Pièces d'appui en béton coulé en place CCTB 01.10</w:t>
            </w:r>
            <w:r>
              <w:rPr>
                <w:noProof/>
                <w:webHidden/>
              </w:rPr>
              <w:tab/>
            </w:r>
            <w:r>
              <w:rPr>
                <w:noProof/>
                <w:webHidden/>
              </w:rPr>
              <w:fldChar w:fldCharType="begin"/>
            </w:r>
            <w:r>
              <w:rPr>
                <w:noProof/>
                <w:webHidden/>
              </w:rPr>
              <w:instrText xml:space="preserve"> PAGEREF _Toc112759469 \h </w:instrText>
            </w:r>
            <w:r>
              <w:rPr>
                <w:noProof/>
                <w:webHidden/>
              </w:rPr>
            </w:r>
            <w:r>
              <w:rPr>
                <w:noProof/>
                <w:webHidden/>
              </w:rPr>
              <w:fldChar w:fldCharType="separate"/>
            </w:r>
            <w:r>
              <w:rPr>
                <w:noProof/>
                <w:webHidden/>
              </w:rPr>
              <w:t>669</w:t>
            </w:r>
            <w:r>
              <w:rPr>
                <w:noProof/>
                <w:webHidden/>
              </w:rPr>
              <w:fldChar w:fldCharType="end"/>
            </w:r>
          </w:hyperlink>
        </w:p>
        <w:p w14:paraId="37903E5E" w14:textId="37AB6C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70" w:history="1">
            <w:r w:rsidRPr="00895D14">
              <w:rPr>
                <w:rStyle w:val="Lienhypertexte"/>
                <w:noProof/>
              </w:rPr>
              <w:t>22.42.1a Asselets en béton coulé en place CCTB 01.10</w:t>
            </w:r>
            <w:r>
              <w:rPr>
                <w:noProof/>
                <w:webHidden/>
              </w:rPr>
              <w:tab/>
            </w:r>
            <w:r>
              <w:rPr>
                <w:noProof/>
                <w:webHidden/>
              </w:rPr>
              <w:fldChar w:fldCharType="begin"/>
            </w:r>
            <w:r>
              <w:rPr>
                <w:noProof/>
                <w:webHidden/>
              </w:rPr>
              <w:instrText xml:space="preserve"> PAGEREF _Toc112759470 \h </w:instrText>
            </w:r>
            <w:r>
              <w:rPr>
                <w:noProof/>
                <w:webHidden/>
              </w:rPr>
            </w:r>
            <w:r>
              <w:rPr>
                <w:noProof/>
                <w:webHidden/>
              </w:rPr>
              <w:fldChar w:fldCharType="separate"/>
            </w:r>
            <w:r>
              <w:rPr>
                <w:noProof/>
                <w:webHidden/>
              </w:rPr>
              <w:t>670</w:t>
            </w:r>
            <w:r>
              <w:rPr>
                <w:noProof/>
                <w:webHidden/>
              </w:rPr>
              <w:fldChar w:fldCharType="end"/>
            </w:r>
          </w:hyperlink>
        </w:p>
        <w:p w14:paraId="33B57A09" w14:textId="45DD81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71" w:history="1">
            <w:r w:rsidRPr="00895D14">
              <w:rPr>
                <w:rStyle w:val="Lienhypertexte"/>
                <w:noProof/>
              </w:rPr>
              <w:t>22.42.1b Consoles et supports en béton coulé en place CCTB 01.04</w:t>
            </w:r>
            <w:r>
              <w:rPr>
                <w:noProof/>
                <w:webHidden/>
              </w:rPr>
              <w:tab/>
            </w:r>
            <w:r>
              <w:rPr>
                <w:noProof/>
                <w:webHidden/>
              </w:rPr>
              <w:fldChar w:fldCharType="begin"/>
            </w:r>
            <w:r>
              <w:rPr>
                <w:noProof/>
                <w:webHidden/>
              </w:rPr>
              <w:instrText xml:space="preserve"> PAGEREF _Toc112759471 \h </w:instrText>
            </w:r>
            <w:r>
              <w:rPr>
                <w:noProof/>
                <w:webHidden/>
              </w:rPr>
            </w:r>
            <w:r>
              <w:rPr>
                <w:noProof/>
                <w:webHidden/>
              </w:rPr>
              <w:fldChar w:fldCharType="separate"/>
            </w:r>
            <w:r>
              <w:rPr>
                <w:noProof/>
                <w:webHidden/>
              </w:rPr>
              <w:t>671</w:t>
            </w:r>
            <w:r>
              <w:rPr>
                <w:noProof/>
                <w:webHidden/>
              </w:rPr>
              <w:fldChar w:fldCharType="end"/>
            </w:r>
          </w:hyperlink>
        </w:p>
        <w:p w14:paraId="54177599" w14:textId="1336741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72" w:history="1">
            <w:r w:rsidRPr="00895D14">
              <w:rPr>
                <w:rStyle w:val="Lienhypertexte"/>
                <w:noProof/>
              </w:rPr>
              <w:t>22.42.2 Pièces d'appui préfabriquées en béton CCTB 01.04</w:t>
            </w:r>
            <w:r>
              <w:rPr>
                <w:noProof/>
                <w:webHidden/>
              </w:rPr>
              <w:tab/>
            </w:r>
            <w:r>
              <w:rPr>
                <w:noProof/>
                <w:webHidden/>
              </w:rPr>
              <w:fldChar w:fldCharType="begin"/>
            </w:r>
            <w:r>
              <w:rPr>
                <w:noProof/>
                <w:webHidden/>
              </w:rPr>
              <w:instrText xml:space="preserve"> PAGEREF _Toc112759472 \h </w:instrText>
            </w:r>
            <w:r>
              <w:rPr>
                <w:noProof/>
                <w:webHidden/>
              </w:rPr>
            </w:r>
            <w:r>
              <w:rPr>
                <w:noProof/>
                <w:webHidden/>
              </w:rPr>
              <w:fldChar w:fldCharType="separate"/>
            </w:r>
            <w:r>
              <w:rPr>
                <w:noProof/>
                <w:webHidden/>
              </w:rPr>
              <w:t>671</w:t>
            </w:r>
            <w:r>
              <w:rPr>
                <w:noProof/>
                <w:webHidden/>
              </w:rPr>
              <w:fldChar w:fldCharType="end"/>
            </w:r>
          </w:hyperlink>
        </w:p>
        <w:p w14:paraId="23074F9E" w14:textId="3A585E5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73" w:history="1">
            <w:r w:rsidRPr="00895D14">
              <w:rPr>
                <w:rStyle w:val="Lienhypertexte"/>
                <w:noProof/>
              </w:rPr>
              <w:t>22.42.2a Consoles préfabriquées en béton CCTB 01.10</w:t>
            </w:r>
            <w:r>
              <w:rPr>
                <w:noProof/>
                <w:webHidden/>
              </w:rPr>
              <w:tab/>
            </w:r>
            <w:r>
              <w:rPr>
                <w:noProof/>
                <w:webHidden/>
              </w:rPr>
              <w:fldChar w:fldCharType="begin"/>
            </w:r>
            <w:r>
              <w:rPr>
                <w:noProof/>
                <w:webHidden/>
              </w:rPr>
              <w:instrText xml:space="preserve"> PAGEREF _Toc112759473 \h </w:instrText>
            </w:r>
            <w:r>
              <w:rPr>
                <w:noProof/>
                <w:webHidden/>
              </w:rPr>
            </w:r>
            <w:r>
              <w:rPr>
                <w:noProof/>
                <w:webHidden/>
              </w:rPr>
              <w:fldChar w:fldCharType="separate"/>
            </w:r>
            <w:r>
              <w:rPr>
                <w:noProof/>
                <w:webHidden/>
              </w:rPr>
              <w:t>671</w:t>
            </w:r>
            <w:r>
              <w:rPr>
                <w:noProof/>
                <w:webHidden/>
              </w:rPr>
              <w:fldChar w:fldCharType="end"/>
            </w:r>
          </w:hyperlink>
        </w:p>
        <w:p w14:paraId="6A861C7D" w14:textId="099E079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74" w:history="1">
            <w:r w:rsidRPr="00895D14">
              <w:rPr>
                <w:rStyle w:val="Lienhypertexte"/>
                <w:noProof/>
              </w:rPr>
              <w:t>22.43 Pièces d'appui autres qu'en béton CCTB 01.04</w:t>
            </w:r>
            <w:r>
              <w:rPr>
                <w:noProof/>
                <w:webHidden/>
              </w:rPr>
              <w:tab/>
            </w:r>
            <w:r>
              <w:rPr>
                <w:noProof/>
                <w:webHidden/>
              </w:rPr>
              <w:fldChar w:fldCharType="begin"/>
            </w:r>
            <w:r>
              <w:rPr>
                <w:noProof/>
                <w:webHidden/>
              </w:rPr>
              <w:instrText xml:space="preserve"> PAGEREF _Toc112759474 \h </w:instrText>
            </w:r>
            <w:r>
              <w:rPr>
                <w:noProof/>
                <w:webHidden/>
              </w:rPr>
            </w:r>
            <w:r>
              <w:rPr>
                <w:noProof/>
                <w:webHidden/>
              </w:rPr>
              <w:fldChar w:fldCharType="separate"/>
            </w:r>
            <w:r>
              <w:rPr>
                <w:noProof/>
                <w:webHidden/>
              </w:rPr>
              <w:t>672</w:t>
            </w:r>
            <w:r>
              <w:rPr>
                <w:noProof/>
                <w:webHidden/>
              </w:rPr>
              <w:fldChar w:fldCharType="end"/>
            </w:r>
          </w:hyperlink>
        </w:p>
        <w:p w14:paraId="35FFDB2D" w14:textId="6A5FFE4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75" w:history="1">
            <w:r w:rsidRPr="00895D14">
              <w:rPr>
                <w:rStyle w:val="Lienhypertexte"/>
                <w:noProof/>
              </w:rPr>
              <w:t>22.43.1 Pièces d'appui en matière synthétique CCTB 01.04</w:t>
            </w:r>
            <w:r>
              <w:rPr>
                <w:noProof/>
                <w:webHidden/>
              </w:rPr>
              <w:tab/>
            </w:r>
            <w:r>
              <w:rPr>
                <w:noProof/>
                <w:webHidden/>
              </w:rPr>
              <w:fldChar w:fldCharType="begin"/>
            </w:r>
            <w:r>
              <w:rPr>
                <w:noProof/>
                <w:webHidden/>
              </w:rPr>
              <w:instrText xml:space="preserve"> PAGEREF _Toc112759475 \h </w:instrText>
            </w:r>
            <w:r>
              <w:rPr>
                <w:noProof/>
                <w:webHidden/>
              </w:rPr>
            </w:r>
            <w:r>
              <w:rPr>
                <w:noProof/>
                <w:webHidden/>
              </w:rPr>
              <w:fldChar w:fldCharType="separate"/>
            </w:r>
            <w:r>
              <w:rPr>
                <w:noProof/>
                <w:webHidden/>
              </w:rPr>
              <w:t>672</w:t>
            </w:r>
            <w:r>
              <w:rPr>
                <w:noProof/>
                <w:webHidden/>
              </w:rPr>
              <w:fldChar w:fldCharType="end"/>
            </w:r>
          </w:hyperlink>
        </w:p>
        <w:p w14:paraId="3388192D" w14:textId="4FB8D0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76" w:history="1">
            <w:r w:rsidRPr="00895D14">
              <w:rPr>
                <w:rStyle w:val="Lienhypertexte"/>
                <w:noProof/>
              </w:rPr>
              <w:t>22.43.1a Pièces d'appui en néoprène CCTB 01.04</w:t>
            </w:r>
            <w:r>
              <w:rPr>
                <w:noProof/>
                <w:webHidden/>
              </w:rPr>
              <w:tab/>
            </w:r>
            <w:r>
              <w:rPr>
                <w:noProof/>
                <w:webHidden/>
              </w:rPr>
              <w:fldChar w:fldCharType="begin"/>
            </w:r>
            <w:r>
              <w:rPr>
                <w:noProof/>
                <w:webHidden/>
              </w:rPr>
              <w:instrText xml:space="preserve"> PAGEREF _Toc112759476 \h </w:instrText>
            </w:r>
            <w:r>
              <w:rPr>
                <w:noProof/>
                <w:webHidden/>
              </w:rPr>
            </w:r>
            <w:r>
              <w:rPr>
                <w:noProof/>
                <w:webHidden/>
              </w:rPr>
              <w:fldChar w:fldCharType="separate"/>
            </w:r>
            <w:r>
              <w:rPr>
                <w:noProof/>
                <w:webHidden/>
              </w:rPr>
              <w:t>672</w:t>
            </w:r>
            <w:r>
              <w:rPr>
                <w:noProof/>
                <w:webHidden/>
              </w:rPr>
              <w:fldChar w:fldCharType="end"/>
            </w:r>
          </w:hyperlink>
        </w:p>
        <w:p w14:paraId="073AA64C" w14:textId="6BE7B23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77" w:history="1">
            <w:r w:rsidRPr="00895D14">
              <w:rPr>
                <w:rStyle w:val="Lienhypertexte"/>
                <w:noProof/>
              </w:rPr>
              <w:t>22.44 Ancrages de structure en béton CCTB 01.04</w:t>
            </w:r>
            <w:r>
              <w:rPr>
                <w:noProof/>
                <w:webHidden/>
              </w:rPr>
              <w:tab/>
            </w:r>
            <w:r>
              <w:rPr>
                <w:noProof/>
                <w:webHidden/>
              </w:rPr>
              <w:fldChar w:fldCharType="begin"/>
            </w:r>
            <w:r>
              <w:rPr>
                <w:noProof/>
                <w:webHidden/>
              </w:rPr>
              <w:instrText xml:space="preserve"> PAGEREF _Toc112759477 \h </w:instrText>
            </w:r>
            <w:r>
              <w:rPr>
                <w:noProof/>
                <w:webHidden/>
              </w:rPr>
            </w:r>
            <w:r>
              <w:rPr>
                <w:noProof/>
                <w:webHidden/>
              </w:rPr>
              <w:fldChar w:fldCharType="separate"/>
            </w:r>
            <w:r>
              <w:rPr>
                <w:noProof/>
                <w:webHidden/>
              </w:rPr>
              <w:t>672</w:t>
            </w:r>
            <w:r>
              <w:rPr>
                <w:noProof/>
                <w:webHidden/>
              </w:rPr>
              <w:fldChar w:fldCharType="end"/>
            </w:r>
          </w:hyperlink>
        </w:p>
        <w:p w14:paraId="700A6801" w14:textId="57EF4C0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78" w:history="1">
            <w:r w:rsidRPr="00895D14">
              <w:rPr>
                <w:rStyle w:val="Lienhypertexte"/>
                <w:noProof/>
              </w:rPr>
              <w:t>22.44.1 Ancrages métalliques de structures en béton CCTB 01.04</w:t>
            </w:r>
            <w:r>
              <w:rPr>
                <w:noProof/>
                <w:webHidden/>
              </w:rPr>
              <w:tab/>
            </w:r>
            <w:r>
              <w:rPr>
                <w:noProof/>
                <w:webHidden/>
              </w:rPr>
              <w:fldChar w:fldCharType="begin"/>
            </w:r>
            <w:r>
              <w:rPr>
                <w:noProof/>
                <w:webHidden/>
              </w:rPr>
              <w:instrText xml:space="preserve"> PAGEREF _Toc112759478 \h </w:instrText>
            </w:r>
            <w:r>
              <w:rPr>
                <w:noProof/>
                <w:webHidden/>
              </w:rPr>
            </w:r>
            <w:r>
              <w:rPr>
                <w:noProof/>
                <w:webHidden/>
              </w:rPr>
              <w:fldChar w:fldCharType="separate"/>
            </w:r>
            <w:r>
              <w:rPr>
                <w:noProof/>
                <w:webHidden/>
              </w:rPr>
              <w:t>672</w:t>
            </w:r>
            <w:r>
              <w:rPr>
                <w:noProof/>
                <w:webHidden/>
              </w:rPr>
              <w:fldChar w:fldCharType="end"/>
            </w:r>
          </w:hyperlink>
        </w:p>
        <w:p w14:paraId="5A44E99E" w14:textId="6F266E0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79" w:history="1">
            <w:r w:rsidRPr="00895D14">
              <w:rPr>
                <w:rStyle w:val="Lienhypertexte"/>
                <w:noProof/>
              </w:rPr>
              <w:t>22.44.1a Ancrages métalliques de structures en béton CCTB 01.04</w:t>
            </w:r>
            <w:r>
              <w:rPr>
                <w:noProof/>
                <w:webHidden/>
              </w:rPr>
              <w:tab/>
            </w:r>
            <w:r>
              <w:rPr>
                <w:noProof/>
                <w:webHidden/>
              </w:rPr>
              <w:fldChar w:fldCharType="begin"/>
            </w:r>
            <w:r>
              <w:rPr>
                <w:noProof/>
                <w:webHidden/>
              </w:rPr>
              <w:instrText xml:space="preserve"> PAGEREF _Toc112759479 \h </w:instrText>
            </w:r>
            <w:r>
              <w:rPr>
                <w:noProof/>
                <w:webHidden/>
              </w:rPr>
            </w:r>
            <w:r>
              <w:rPr>
                <w:noProof/>
                <w:webHidden/>
              </w:rPr>
              <w:fldChar w:fldCharType="separate"/>
            </w:r>
            <w:r>
              <w:rPr>
                <w:noProof/>
                <w:webHidden/>
              </w:rPr>
              <w:t>672</w:t>
            </w:r>
            <w:r>
              <w:rPr>
                <w:noProof/>
                <w:webHidden/>
              </w:rPr>
              <w:fldChar w:fldCharType="end"/>
            </w:r>
          </w:hyperlink>
        </w:p>
        <w:p w14:paraId="20C34AF6" w14:textId="233D0065"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80" w:history="1">
            <w:r w:rsidRPr="00895D14">
              <w:rPr>
                <w:rStyle w:val="Lienhypertexte"/>
                <w:noProof/>
              </w:rPr>
              <w:t>22.45 Contreventements de structures en béton CCTB 01.04</w:t>
            </w:r>
            <w:r>
              <w:rPr>
                <w:noProof/>
                <w:webHidden/>
              </w:rPr>
              <w:tab/>
            </w:r>
            <w:r>
              <w:rPr>
                <w:noProof/>
                <w:webHidden/>
              </w:rPr>
              <w:fldChar w:fldCharType="begin"/>
            </w:r>
            <w:r>
              <w:rPr>
                <w:noProof/>
                <w:webHidden/>
              </w:rPr>
              <w:instrText xml:space="preserve"> PAGEREF _Toc112759480 \h </w:instrText>
            </w:r>
            <w:r>
              <w:rPr>
                <w:noProof/>
                <w:webHidden/>
              </w:rPr>
            </w:r>
            <w:r>
              <w:rPr>
                <w:noProof/>
                <w:webHidden/>
              </w:rPr>
              <w:fldChar w:fldCharType="separate"/>
            </w:r>
            <w:r>
              <w:rPr>
                <w:noProof/>
                <w:webHidden/>
              </w:rPr>
              <w:t>672</w:t>
            </w:r>
            <w:r>
              <w:rPr>
                <w:noProof/>
                <w:webHidden/>
              </w:rPr>
              <w:fldChar w:fldCharType="end"/>
            </w:r>
          </w:hyperlink>
        </w:p>
        <w:p w14:paraId="7F1F7CCE" w14:textId="03AFDC2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81" w:history="1">
            <w:r w:rsidRPr="00895D14">
              <w:rPr>
                <w:rStyle w:val="Lienhypertexte"/>
                <w:noProof/>
              </w:rPr>
              <w:t>22.45.1 Contreventements en acier CCTB 01.02</w:t>
            </w:r>
            <w:r>
              <w:rPr>
                <w:noProof/>
                <w:webHidden/>
              </w:rPr>
              <w:tab/>
            </w:r>
            <w:r>
              <w:rPr>
                <w:noProof/>
                <w:webHidden/>
              </w:rPr>
              <w:fldChar w:fldCharType="begin"/>
            </w:r>
            <w:r>
              <w:rPr>
                <w:noProof/>
                <w:webHidden/>
              </w:rPr>
              <w:instrText xml:space="preserve"> PAGEREF _Toc112759481 \h </w:instrText>
            </w:r>
            <w:r>
              <w:rPr>
                <w:noProof/>
                <w:webHidden/>
              </w:rPr>
            </w:r>
            <w:r>
              <w:rPr>
                <w:noProof/>
                <w:webHidden/>
              </w:rPr>
              <w:fldChar w:fldCharType="separate"/>
            </w:r>
            <w:r>
              <w:rPr>
                <w:noProof/>
                <w:webHidden/>
              </w:rPr>
              <w:t>672</w:t>
            </w:r>
            <w:r>
              <w:rPr>
                <w:noProof/>
                <w:webHidden/>
              </w:rPr>
              <w:fldChar w:fldCharType="end"/>
            </w:r>
          </w:hyperlink>
        </w:p>
        <w:p w14:paraId="7603E8F0" w14:textId="2C4BAA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82" w:history="1">
            <w:r w:rsidRPr="00895D14">
              <w:rPr>
                <w:rStyle w:val="Lienhypertexte"/>
                <w:noProof/>
              </w:rPr>
              <w:t>22.45.1a Contreventements par câbles en acier CCTB 01.04</w:t>
            </w:r>
            <w:r>
              <w:rPr>
                <w:noProof/>
                <w:webHidden/>
              </w:rPr>
              <w:tab/>
            </w:r>
            <w:r>
              <w:rPr>
                <w:noProof/>
                <w:webHidden/>
              </w:rPr>
              <w:fldChar w:fldCharType="begin"/>
            </w:r>
            <w:r>
              <w:rPr>
                <w:noProof/>
                <w:webHidden/>
              </w:rPr>
              <w:instrText xml:space="preserve"> PAGEREF _Toc112759482 \h </w:instrText>
            </w:r>
            <w:r>
              <w:rPr>
                <w:noProof/>
                <w:webHidden/>
              </w:rPr>
            </w:r>
            <w:r>
              <w:rPr>
                <w:noProof/>
                <w:webHidden/>
              </w:rPr>
              <w:fldChar w:fldCharType="separate"/>
            </w:r>
            <w:r>
              <w:rPr>
                <w:noProof/>
                <w:webHidden/>
              </w:rPr>
              <w:t>672</w:t>
            </w:r>
            <w:r>
              <w:rPr>
                <w:noProof/>
                <w:webHidden/>
              </w:rPr>
              <w:fldChar w:fldCharType="end"/>
            </w:r>
          </w:hyperlink>
        </w:p>
        <w:p w14:paraId="0F0C3401" w14:textId="130B263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83" w:history="1">
            <w:r w:rsidRPr="00895D14">
              <w:rPr>
                <w:rStyle w:val="Lienhypertexte"/>
                <w:noProof/>
              </w:rPr>
              <w:t>22.45.1b Contreventements par barres en acier CCTB 01.04</w:t>
            </w:r>
            <w:r>
              <w:rPr>
                <w:noProof/>
                <w:webHidden/>
              </w:rPr>
              <w:tab/>
            </w:r>
            <w:r>
              <w:rPr>
                <w:noProof/>
                <w:webHidden/>
              </w:rPr>
              <w:fldChar w:fldCharType="begin"/>
            </w:r>
            <w:r>
              <w:rPr>
                <w:noProof/>
                <w:webHidden/>
              </w:rPr>
              <w:instrText xml:space="preserve"> PAGEREF _Toc112759483 \h </w:instrText>
            </w:r>
            <w:r>
              <w:rPr>
                <w:noProof/>
                <w:webHidden/>
              </w:rPr>
            </w:r>
            <w:r>
              <w:rPr>
                <w:noProof/>
                <w:webHidden/>
              </w:rPr>
              <w:fldChar w:fldCharType="separate"/>
            </w:r>
            <w:r>
              <w:rPr>
                <w:noProof/>
                <w:webHidden/>
              </w:rPr>
              <w:t>672</w:t>
            </w:r>
            <w:r>
              <w:rPr>
                <w:noProof/>
                <w:webHidden/>
              </w:rPr>
              <w:fldChar w:fldCharType="end"/>
            </w:r>
          </w:hyperlink>
        </w:p>
        <w:p w14:paraId="6233C4BB" w14:textId="7B912872"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84" w:history="1">
            <w:r w:rsidRPr="00895D14">
              <w:rPr>
                <w:rStyle w:val="Lienhypertexte"/>
                <w:noProof/>
              </w:rPr>
              <w:t>22.46 Eléments de soutènement en béton CCTB 01.10</w:t>
            </w:r>
            <w:r>
              <w:rPr>
                <w:noProof/>
                <w:webHidden/>
              </w:rPr>
              <w:tab/>
            </w:r>
            <w:r>
              <w:rPr>
                <w:noProof/>
                <w:webHidden/>
              </w:rPr>
              <w:fldChar w:fldCharType="begin"/>
            </w:r>
            <w:r>
              <w:rPr>
                <w:noProof/>
                <w:webHidden/>
              </w:rPr>
              <w:instrText xml:space="preserve"> PAGEREF _Toc112759484 \h </w:instrText>
            </w:r>
            <w:r>
              <w:rPr>
                <w:noProof/>
                <w:webHidden/>
              </w:rPr>
            </w:r>
            <w:r>
              <w:rPr>
                <w:noProof/>
                <w:webHidden/>
              </w:rPr>
              <w:fldChar w:fldCharType="separate"/>
            </w:r>
            <w:r>
              <w:rPr>
                <w:noProof/>
                <w:webHidden/>
              </w:rPr>
              <w:t>672</w:t>
            </w:r>
            <w:r>
              <w:rPr>
                <w:noProof/>
                <w:webHidden/>
              </w:rPr>
              <w:fldChar w:fldCharType="end"/>
            </w:r>
          </w:hyperlink>
        </w:p>
        <w:p w14:paraId="770F26E0" w14:textId="4FCF2F3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85" w:history="1">
            <w:r w:rsidRPr="00895D14">
              <w:rPr>
                <w:rStyle w:val="Lienhypertexte"/>
                <w:noProof/>
              </w:rPr>
              <w:t>22.46.1 Eléments de soutènement en béton coulé en place CCTB 01.04</w:t>
            </w:r>
            <w:r>
              <w:rPr>
                <w:noProof/>
                <w:webHidden/>
              </w:rPr>
              <w:tab/>
            </w:r>
            <w:r>
              <w:rPr>
                <w:noProof/>
                <w:webHidden/>
              </w:rPr>
              <w:fldChar w:fldCharType="begin"/>
            </w:r>
            <w:r>
              <w:rPr>
                <w:noProof/>
                <w:webHidden/>
              </w:rPr>
              <w:instrText xml:space="preserve"> PAGEREF _Toc112759485 \h </w:instrText>
            </w:r>
            <w:r>
              <w:rPr>
                <w:noProof/>
                <w:webHidden/>
              </w:rPr>
            </w:r>
            <w:r>
              <w:rPr>
                <w:noProof/>
                <w:webHidden/>
              </w:rPr>
              <w:fldChar w:fldCharType="separate"/>
            </w:r>
            <w:r>
              <w:rPr>
                <w:noProof/>
                <w:webHidden/>
              </w:rPr>
              <w:t>673</w:t>
            </w:r>
            <w:r>
              <w:rPr>
                <w:noProof/>
                <w:webHidden/>
              </w:rPr>
              <w:fldChar w:fldCharType="end"/>
            </w:r>
          </w:hyperlink>
        </w:p>
        <w:p w14:paraId="1B5363A0" w14:textId="1F1E62C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86" w:history="1">
            <w:r w:rsidRPr="00895D14">
              <w:rPr>
                <w:rStyle w:val="Lienhypertexte"/>
                <w:noProof/>
              </w:rPr>
              <w:t>22.46.1a Eléments de soutènement en L en béton coulé en place CCTB 01.04</w:t>
            </w:r>
            <w:r>
              <w:rPr>
                <w:noProof/>
                <w:webHidden/>
              </w:rPr>
              <w:tab/>
            </w:r>
            <w:r>
              <w:rPr>
                <w:noProof/>
                <w:webHidden/>
              </w:rPr>
              <w:fldChar w:fldCharType="begin"/>
            </w:r>
            <w:r>
              <w:rPr>
                <w:noProof/>
                <w:webHidden/>
              </w:rPr>
              <w:instrText xml:space="preserve"> PAGEREF _Toc112759486 \h </w:instrText>
            </w:r>
            <w:r>
              <w:rPr>
                <w:noProof/>
                <w:webHidden/>
              </w:rPr>
            </w:r>
            <w:r>
              <w:rPr>
                <w:noProof/>
                <w:webHidden/>
              </w:rPr>
              <w:fldChar w:fldCharType="separate"/>
            </w:r>
            <w:r>
              <w:rPr>
                <w:noProof/>
                <w:webHidden/>
              </w:rPr>
              <w:t>673</w:t>
            </w:r>
            <w:r>
              <w:rPr>
                <w:noProof/>
                <w:webHidden/>
              </w:rPr>
              <w:fldChar w:fldCharType="end"/>
            </w:r>
          </w:hyperlink>
        </w:p>
        <w:p w14:paraId="6921BB87" w14:textId="76AFAEC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87" w:history="1">
            <w:r w:rsidRPr="00895D14">
              <w:rPr>
                <w:rStyle w:val="Lienhypertexte"/>
                <w:noProof/>
              </w:rPr>
              <w:t>22.46.2 Eléments de soutènement préfabriqués en béton armé CCTB 01.10</w:t>
            </w:r>
            <w:r>
              <w:rPr>
                <w:noProof/>
                <w:webHidden/>
              </w:rPr>
              <w:tab/>
            </w:r>
            <w:r>
              <w:rPr>
                <w:noProof/>
                <w:webHidden/>
              </w:rPr>
              <w:fldChar w:fldCharType="begin"/>
            </w:r>
            <w:r>
              <w:rPr>
                <w:noProof/>
                <w:webHidden/>
              </w:rPr>
              <w:instrText xml:space="preserve"> PAGEREF _Toc112759487 \h </w:instrText>
            </w:r>
            <w:r>
              <w:rPr>
                <w:noProof/>
                <w:webHidden/>
              </w:rPr>
            </w:r>
            <w:r>
              <w:rPr>
                <w:noProof/>
                <w:webHidden/>
              </w:rPr>
              <w:fldChar w:fldCharType="separate"/>
            </w:r>
            <w:r>
              <w:rPr>
                <w:noProof/>
                <w:webHidden/>
              </w:rPr>
              <w:t>673</w:t>
            </w:r>
            <w:r>
              <w:rPr>
                <w:noProof/>
                <w:webHidden/>
              </w:rPr>
              <w:fldChar w:fldCharType="end"/>
            </w:r>
          </w:hyperlink>
        </w:p>
        <w:p w14:paraId="4E24120B" w14:textId="5C69A07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88" w:history="1">
            <w:r w:rsidRPr="00895D14">
              <w:rPr>
                <w:rStyle w:val="Lienhypertexte"/>
                <w:noProof/>
              </w:rPr>
              <w:t>22.46.2a Eléments de soutènement en L préfabriqués en béton armé CCTB 01.10</w:t>
            </w:r>
            <w:r>
              <w:rPr>
                <w:noProof/>
                <w:webHidden/>
              </w:rPr>
              <w:tab/>
            </w:r>
            <w:r>
              <w:rPr>
                <w:noProof/>
                <w:webHidden/>
              </w:rPr>
              <w:fldChar w:fldCharType="begin"/>
            </w:r>
            <w:r>
              <w:rPr>
                <w:noProof/>
                <w:webHidden/>
              </w:rPr>
              <w:instrText xml:space="preserve"> PAGEREF _Toc112759488 \h </w:instrText>
            </w:r>
            <w:r>
              <w:rPr>
                <w:noProof/>
                <w:webHidden/>
              </w:rPr>
            </w:r>
            <w:r>
              <w:rPr>
                <w:noProof/>
                <w:webHidden/>
              </w:rPr>
              <w:fldChar w:fldCharType="separate"/>
            </w:r>
            <w:r>
              <w:rPr>
                <w:noProof/>
                <w:webHidden/>
              </w:rPr>
              <w:t>674</w:t>
            </w:r>
            <w:r>
              <w:rPr>
                <w:noProof/>
                <w:webHidden/>
              </w:rPr>
              <w:fldChar w:fldCharType="end"/>
            </w:r>
          </w:hyperlink>
        </w:p>
        <w:p w14:paraId="58D50E54" w14:textId="0F81942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89" w:history="1">
            <w:r w:rsidRPr="00895D14">
              <w:rPr>
                <w:rStyle w:val="Lienhypertexte"/>
                <w:noProof/>
              </w:rPr>
              <w:t>22.46.2b Eléments de soutènement en U préfabriqués en béton armé CCTB 01.02</w:t>
            </w:r>
            <w:r>
              <w:rPr>
                <w:noProof/>
                <w:webHidden/>
              </w:rPr>
              <w:tab/>
            </w:r>
            <w:r>
              <w:rPr>
                <w:noProof/>
                <w:webHidden/>
              </w:rPr>
              <w:fldChar w:fldCharType="begin"/>
            </w:r>
            <w:r>
              <w:rPr>
                <w:noProof/>
                <w:webHidden/>
              </w:rPr>
              <w:instrText xml:space="preserve"> PAGEREF _Toc112759489 \h </w:instrText>
            </w:r>
            <w:r>
              <w:rPr>
                <w:noProof/>
                <w:webHidden/>
              </w:rPr>
            </w:r>
            <w:r>
              <w:rPr>
                <w:noProof/>
                <w:webHidden/>
              </w:rPr>
              <w:fldChar w:fldCharType="separate"/>
            </w:r>
            <w:r>
              <w:rPr>
                <w:noProof/>
                <w:webHidden/>
              </w:rPr>
              <w:t>676</w:t>
            </w:r>
            <w:r>
              <w:rPr>
                <w:noProof/>
                <w:webHidden/>
              </w:rPr>
              <w:fldChar w:fldCharType="end"/>
            </w:r>
          </w:hyperlink>
        </w:p>
        <w:p w14:paraId="0093A0A9" w14:textId="2D71769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90" w:history="1">
            <w:r w:rsidRPr="00895D14">
              <w:rPr>
                <w:rStyle w:val="Lienhypertexte"/>
                <w:noProof/>
              </w:rPr>
              <w:t>22.46.2c Eléments de soutènement en T préfabriqués en béton armé CCTB 01.02</w:t>
            </w:r>
            <w:r>
              <w:rPr>
                <w:noProof/>
                <w:webHidden/>
              </w:rPr>
              <w:tab/>
            </w:r>
            <w:r>
              <w:rPr>
                <w:noProof/>
                <w:webHidden/>
              </w:rPr>
              <w:fldChar w:fldCharType="begin"/>
            </w:r>
            <w:r>
              <w:rPr>
                <w:noProof/>
                <w:webHidden/>
              </w:rPr>
              <w:instrText xml:space="preserve"> PAGEREF _Toc112759490 \h </w:instrText>
            </w:r>
            <w:r>
              <w:rPr>
                <w:noProof/>
                <w:webHidden/>
              </w:rPr>
            </w:r>
            <w:r>
              <w:rPr>
                <w:noProof/>
                <w:webHidden/>
              </w:rPr>
              <w:fldChar w:fldCharType="separate"/>
            </w:r>
            <w:r>
              <w:rPr>
                <w:noProof/>
                <w:webHidden/>
              </w:rPr>
              <w:t>676</w:t>
            </w:r>
            <w:r>
              <w:rPr>
                <w:noProof/>
                <w:webHidden/>
              </w:rPr>
              <w:fldChar w:fldCharType="end"/>
            </w:r>
          </w:hyperlink>
        </w:p>
        <w:p w14:paraId="3A871556" w14:textId="44A4AF0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91" w:history="1">
            <w:r w:rsidRPr="00895D14">
              <w:rPr>
                <w:rStyle w:val="Lienhypertexte"/>
                <w:noProof/>
              </w:rPr>
              <w:t>22.46.2d Eléments de soutènement en dalles avec treillis-raidisseur préfabriqués en béton armé CCTB 01.02</w:t>
            </w:r>
            <w:r>
              <w:rPr>
                <w:noProof/>
                <w:webHidden/>
              </w:rPr>
              <w:tab/>
            </w:r>
            <w:r>
              <w:rPr>
                <w:noProof/>
                <w:webHidden/>
              </w:rPr>
              <w:fldChar w:fldCharType="begin"/>
            </w:r>
            <w:r>
              <w:rPr>
                <w:noProof/>
                <w:webHidden/>
              </w:rPr>
              <w:instrText xml:space="preserve"> PAGEREF _Toc112759491 \h </w:instrText>
            </w:r>
            <w:r>
              <w:rPr>
                <w:noProof/>
                <w:webHidden/>
              </w:rPr>
            </w:r>
            <w:r>
              <w:rPr>
                <w:noProof/>
                <w:webHidden/>
              </w:rPr>
              <w:fldChar w:fldCharType="separate"/>
            </w:r>
            <w:r>
              <w:rPr>
                <w:noProof/>
                <w:webHidden/>
              </w:rPr>
              <w:t>676</w:t>
            </w:r>
            <w:r>
              <w:rPr>
                <w:noProof/>
                <w:webHidden/>
              </w:rPr>
              <w:fldChar w:fldCharType="end"/>
            </w:r>
          </w:hyperlink>
        </w:p>
        <w:p w14:paraId="6B4A68F2" w14:textId="116899C0"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492" w:history="1">
            <w:r w:rsidRPr="00895D14">
              <w:rPr>
                <w:rStyle w:val="Lienhypertexte"/>
                <w:noProof/>
              </w:rPr>
              <w:t>22.5 Armatures et coffrages CCTB 01.02</w:t>
            </w:r>
            <w:r>
              <w:rPr>
                <w:noProof/>
                <w:webHidden/>
              </w:rPr>
              <w:tab/>
            </w:r>
            <w:r>
              <w:rPr>
                <w:noProof/>
                <w:webHidden/>
              </w:rPr>
              <w:fldChar w:fldCharType="begin"/>
            </w:r>
            <w:r>
              <w:rPr>
                <w:noProof/>
                <w:webHidden/>
              </w:rPr>
              <w:instrText xml:space="preserve"> PAGEREF _Toc112759492 \h </w:instrText>
            </w:r>
            <w:r>
              <w:rPr>
                <w:noProof/>
                <w:webHidden/>
              </w:rPr>
            </w:r>
            <w:r>
              <w:rPr>
                <w:noProof/>
                <w:webHidden/>
              </w:rPr>
              <w:fldChar w:fldCharType="separate"/>
            </w:r>
            <w:r>
              <w:rPr>
                <w:noProof/>
                <w:webHidden/>
              </w:rPr>
              <w:t>676</w:t>
            </w:r>
            <w:r>
              <w:rPr>
                <w:noProof/>
                <w:webHidden/>
              </w:rPr>
              <w:fldChar w:fldCharType="end"/>
            </w:r>
          </w:hyperlink>
        </w:p>
        <w:p w14:paraId="20A8F604" w14:textId="7259BBA6"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493" w:history="1">
            <w:r w:rsidRPr="00895D14">
              <w:rPr>
                <w:rStyle w:val="Lienhypertexte"/>
                <w:noProof/>
              </w:rPr>
              <w:t>22.51 Armatures pour béton CCTB 01.10</w:t>
            </w:r>
            <w:r>
              <w:rPr>
                <w:noProof/>
                <w:webHidden/>
              </w:rPr>
              <w:tab/>
            </w:r>
            <w:r>
              <w:rPr>
                <w:noProof/>
                <w:webHidden/>
              </w:rPr>
              <w:fldChar w:fldCharType="begin"/>
            </w:r>
            <w:r>
              <w:rPr>
                <w:noProof/>
                <w:webHidden/>
              </w:rPr>
              <w:instrText xml:space="preserve"> PAGEREF _Toc112759493 \h </w:instrText>
            </w:r>
            <w:r>
              <w:rPr>
                <w:noProof/>
                <w:webHidden/>
              </w:rPr>
            </w:r>
            <w:r>
              <w:rPr>
                <w:noProof/>
                <w:webHidden/>
              </w:rPr>
              <w:fldChar w:fldCharType="separate"/>
            </w:r>
            <w:r>
              <w:rPr>
                <w:noProof/>
                <w:webHidden/>
              </w:rPr>
              <w:t>676</w:t>
            </w:r>
            <w:r>
              <w:rPr>
                <w:noProof/>
                <w:webHidden/>
              </w:rPr>
              <w:fldChar w:fldCharType="end"/>
            </w:r>
          </w:hyperlink>
        </w:p>
        <w:p w14:paraId="0CF2B2BA" w14:textId="2276C7B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94" w:history="1">
            <w:r w:rsidRPr="00895D14">
              <w:rPr>
                <w:rStyle w:val="Lienhypertexte"/>
                <w:noProof/>
              </w:rPr>
              <w:t>22.51.1 Barres d'armatures pour béton CCTB 01.04</w:t>
            </w:r>
            <w:r>
              <w:rPr>
                <w:noProof/>
                <w:webHidden/>
              </w:rPr>
              <w:tab/>
            </w:r>
            <w:r>
              <w:rPr>
                <w:noProof/>
                <w:webHidden/>
              </w:rPr>
              <w:fldChar w:fldCharType="begin"/>
            </w:r>
            <w:r>
              <w:rPr>
                <w:noProof/>
                <w:webHidden/>
              </w:rPr>
              <w:instrText xml:space="preserve"> PAGEREF _Toc112759494 \h </w:instrText>
            </w:r>
            <w:r>
              <w:rPr>
                <w:noProof/>
                <w:webHidden/>
              </w:rPr>
            </w:r>
            <w:r>
              <w:rPr>
                <w:noProof/>
                <w:webHidden/>
              </w:rPr>
              <w:fldChar w:fldCharType="separate"/>
            </w:r>
            <w:r>
              <w:rPr>
                <w:noProof/>
                <w:webHidden/>
              </w:rPr>
              <w:t>680</w:t>
            </w:r>
            <w:r>
              <w:rPr>
                <w:noProof/>
                <w:webHidden/>
              </w:rPr>
              <w:fldChar w:fldCharType="end"/>
            </w:r>
          </w:hyperlink>
        </w:p>
        <w:p w14:paraId="55BF30AF" w14:textId="1291F7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95" w:history="1">
            <w:r w:rsidRPr="00895D14">
              <w:rPr>
                <w:rStyle w:val="Lienhypertexte"/>
                <w:noProof/>
              </w:rPr>
              <w:t>22.51.1a Barres d'armatures pour béton CCTB 01.07</w:t>
            </w:r>
            <w:r>
              <w:rPr>
                <w:noProof/>
                <w:webHidden/>
              </w:rPr>
              <w:tab/>
            </w:r>
            <w:r>
              <w:rPr>
                <w:noProof/>
                <w:webHidden/>
              </w:rPr>
              <w:fldChar w:fldCharType="begin"/>
            </w:r>
            <w:r>
              <w:rPr>
                <w:noProof/>
                <w:webHidden/>
              </w:rPr>
              <w:instrText xml:space="preserve"> PAGEREF _Toc112759495 \h </w:instrText>
            </w:r>
            <w:r>
              <w:rPr>
                <w:noProof/>
                <w:webHidden/>
              </w:rPr>
            </w:r>
            <w:r>
              <w:rPr>
                <w:noProof/>
                <w:webHidden/>
              </w:rPr>
              <w:fldChar w:fldCharType="separate"/>
            </w:r>
            <w:r>
              <w:rPr>
                <w:noProof/>
                <w:webHidden/>
              </w:rPr>
              <w:t>680</w:t>
            </w:r>
            <w:r>
              <w:rPr>
                <w:noProof/>
                <w:webHidden/>
              </w:rPr>
              <w:fldChar w:fldCharType="end"/>
            </w:r>
          </w:hyperlink>
        </w:p>
        <w:p w14:paraId="22BB7C5F" w14:textId="2CA19E6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96" w:history="1">
            <w:r w:rsidRPr="00895D14">
              <w:rPr>
                <w:rStyle w:val="Lienhypertexte"/>
                <w:noProof/>
              </w:rPr>
              <w:t>22.51.1b Barres d'armatures pour béton de rempiétement CCTB 01.10</w:t>
            </w:r>
            <w:r>
              <w:rPr>
                <w:noProof/>
                <w:webHidden/>
              </w:rPr>
              <w:tab/>
            </w:r>
            <w:r>
              <w:rPr>
                <w:noProof/>
                <w:webHidden/>
              </w:rPr>
              <w:fldChar w:fldCharType="begin"/>
            </w:r>
            <w:r>
              <w:rPr>
                <w:noProof/>
                <w:webHidden/>
              </w:rPr>
              <w:instrText xml:space="preserve"> PAGEREF _Toc112759496 \h </w:instrText>
            </w:r>
            <w:r>
              <w:rPr>
                <w:noProof/>
                <w:webHidden/>
              </w:rPr>
            </w:r>
            <w:r>
              <w:rPr>
                <w:noProof/>
                <w:webHidden/>
              </w:rPr>
              <w:fldChar w:fldCharType="separate"/>
            </w:r>
            <w:r>
              <w:rPr>
                <w:noProof/>
                <w:webHidden/>
              </w:rPr>
              <w:t>680</w:t>
            </w:r>
            <w:r>
              <w:rPr>
                <w:noProof/>
                <w:webHidden/>
              </w:rPr>
              <w:fldChar w:fldCharType="end"/>
            </w:r>
          </w:hyperlink>
        </w:p>
        <w:p w14:paraId="0D9F1757" w14:textId="0405378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97" w:history="1">
            <w:r w:rsidRPr="00895D14">
              <w:rPr>
                <w:rStyle w:val="Lienhypertexte"/>
                <w:noProof/>
              </w:rPr>
              <w:t>22.51.1c Barres d'armatures scellées dans du béton CCTB 01.10</w:t>
            </w:r>
            <w:r>
              <w:rPr>
                <w:noProof/>
                <w:webHidden/>
              </w:rPr>
              <w:tab/>
            </w:r>
            <w:r>
              <w:rPr>
                <w:noProof/>
                <w:webHidden/>
              </w:rPr>
              <w:fldChar w:fldCharType="begin"/>
            </w:r>
            <w:r>
              <w:rPr>
                <w:noProof/>
                <w:webHidden/>
              </w:rPr>
              <w:instrText xml:space="preserve"> PAGEREF _Toc112759497 \h </w:instrText>
            </w:r>
            <w:r>
              <w:rPr>
                <w:noProof/>
                <w:webHidden/>
              </w:rPr>
            </w:r>
            <w:r>
              <w:rPr>
                <w:noProof/>
                <w:webHidden/>
              </w:rPr>
              <w:fldChar w:fldCharType="separate"/>
            </w:r>
            <w:r>
              <w:rPr>
                <w:noProof/>
                <w:webHidden/>
              </w:rPr>
              <w:t>680</w:t>
            </w:r>
            <w:r>
              <w:rPr>
                <w:noProof/>
                <w:webHidden/>
              </w:rPr>
              <w:fldChar w:fldCharType="end"/>
            </w:r>
          </w:hyperlink>
        </w:p>
        <w:p w14:paraId="2B4F1B61" w14:textId="744A545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498" w:history="1">
            <w:r w:rsidRPr="00895D14">
              <w:rPr>
                <w:rStyle w:val="Lienhypertexte"/>
                <w:noProof/>
              </w:rPr>
              <w:t>22.51.1d Barres d'armatures scellées dans de la maçonnerie CCTB 01.10</w:t>
            </w:r>
            <w:r>
              <w:rPr>
                <w:noProof/>
                <w:webHidden/>
              </w:rPr>
              <w:tab/>
            </w:r>
            <w:r>
              <w:rPr>
                <w:noProof/>
                <w:webHidden/>
              </w:rPr>
              <w:fldChar w:fldCharType="begin"/>
            </w:r>
            <w:r>
              <w:rPr>
                <w:noProof/>
                <w:webHidden/>
              </w:rPr>
              <w:instrText xml:space="preserve"> PAGEREF _Toc112759498 \h </w:instrText>
            </w:r>
            <w:r>
              <w:rPr>
                <w:noProof/>
                <w:webHidden/>
              </w:rPr>
            </w:r>
            <w:r>
              <w:rPr>
                <w:noProof/>
                <w:webHidden/>
              </w:rPr>
              <w:fldChar w:fldCharType="separate"/>
            </w:r>
            <w:r>
              <w:rPr>
                <w:noProof/>
                <w:webHidden/>
              </w:rPr>
              <w:t>680</w:t>
            </w:r>
            <w:r>
              <w:rPr>
                <w:noProof/>
                <w:webHidden/>
              </w:rPr>
              <w:fldChar w:fldCharType="end"/>
            </w:r>
          </w:hyperlink>
        </w:p>
        <w:p w14:paraId="14DA299D" w14:textId="401C7FE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499" w:history="1">
            <w:r w:rsidRPr="00895D14">
              <w:rPr>
                <w:rStyle w:val="Lienhypertexte"/>
                <w:noProof/>
              </w:rPr>
              <w:t>22.51.2 Treillis et panneaux d'armatures préfabriqués CCTB 01.04</w:t>
            </w:r>
            <w:r>
              <w:rPr>
                <w:noProof/>
                <w:webHidden/>
              </w:rPr>
              <w:tab/>
            </w:r>
            <w:r>
              <w:rPr>
                <w:noProof/>
                <w:webHidden/>
              </w:rPr>
              <w:fldChar w:fldCharType="begin"/>
            </w:r>
            <w:r>
              <w:rPr>
                <w:noProof/>
                <w:webHidden/>
              </w:rPr>
              <w:instrText xml:space="preserve"> PAGEREF _Toc112759499 \h </w:instrText>
            </w:r>
            <w:r>
              <w:rPr>
                <w:noProof/>
                <w:webHidden/>
              </w:rPr>
            </w:r>
            <w:r>
              <w:rPr>
                <w:noProof/>
                <w:webHidden/>
              </w:rPr>
              <w:fldChar w:fldCharType="separate"/>
            </w:r>
            <w:r>
              <w:rPr>
                <w:noProof/>
                <w:webHidden/>
              </w:rPr>
              <w:t>680</w:t>
            </w:r>
            <w:r>
              <w:rPr>
                <w:noProof/>
                <w:webHidden/>
              </w:rPr>
              <w:fldChar w:fldCharType="end"/>
            </w:r>
          </w:hyperlink>
        </w:p>
        <w:p w14:paraId="107B298E" w14:textId="3469A5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0" w:history="1">
            <w:r w:rsidRPr="00895D14">
              <w:rPr>
                <w:rStyle w:val="Lienhypertexte"/>
                <w:noProof/>
              </w:rPr>
              <w:t>22.51.2a Treillis d'armatures préfabriqués CCTB 01.10</w:t>
            </w:r>
            <w:r>
              <w:rPr>
                <w:noProof/>
                <w:webHidden/>
              </w:rPr>
              <w:tab/>
            </w:r>
            <w:r>
              <w:rPr>
                <w:noProof/>
                <w:webHidden/>
              </w:rPr>
              <w:fldChar w:fldCharType="begin"/>
            </w:r>
            <w:r>
              <w:rPr>
                <w:noProof/>
                <w:webHidden/>
              </w:rPr>
              <w:instrText xml:space="preserve"> PAGEREF _Toc112759500 \h </w:instrText>
            </w:r>
            <w:r>
              <w:rPr>
                <w:noProof/>
                <w:webHidden/>
              </w:rPr>
            </w:r>
            <w:r>
              <w:rPr>
                <w:noProof/>
                <w:webHidden/>
              </w:rPr>
              <w:fldChar w:fldCharType="separate"/>
            </w:r>
            <w:r>
              <w:rPr>
                <w:noProof/>
                <w:webHidden/>
              </w:rPr>
              <w:t>680</w:t>
            </w:r>
            <w:r>
              <w:rPr>
                <w:noProof/>
                <w:webHidden/>
              </w:rPr>
              <w:fldChar w:fldCharType="end"/>
            </w:r>
          </w:hyperlink>
        </w:p>
        <w:p w14:paraId="5FF5E4EE" w14:textId="6745620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1" w:history="1">
            <w:r w:rsidRPr="00895D14">
              <w:rPr>
                <w:rStyle w:val="Lienhypertexte"/>
                <w:noProof/>
              </w:rPr>
              <w:t>22.51.2b Panneaux plans d'armatures préfabriqués CCTB 01.10</w:t>
            </w:r>
            <w:r>
              <w:rPr>
                <w:noProof/>
                <w:webHidden/>
              </w:rPr>
              <w:tab/>
            </w:r>
            <w:r>
              <w:rPr>
                <w:noProof/>
                <w:webHidden/>
              </w:rPr>
              <w:fldChar w:fldCharType="begin"/>
            </w:r>
            <w:r>
              <w:rPr>
                <w:noProof/>
                <w:webHidden/>
              </w:rPr>
              <w:instrText xml:space="preserve"> PAGEREF _Toc112759501 \h </w:instrText>
            </w:r>
            <w:r>
              <w:rPr>
                <w:noProof/>
                <w:webHidden/>
              </w:rPr>
            </w:r>
            <w:r>
              <w:rPr>
                <w:noProof/>
                <w:webHidden/>
              </w:rPr>
              <w:fldChar w:fldCharType="separate"/>
            </w:r>
            <w:r>
              <w:rPr>
                <w:noProof/>
                <w:webHidden/>
              </w:rPr>
              <w:t>681</w:t>
            </w:r>
            <w:r>
              <w:rPr>
                <w:noProof/>
                <w:webHidden/>
              </w:rPr>
              <w:fldChar w:fldCharType="end"/>
            </w:r>
          </w:hyperlink>
        </w:p>
        <w:p w14:paraId="775C6F13" w14:textId="2194DA6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02" w:history="1">
            <w:r w:rsidRPr="00895D14">
              <w:rPr>
                <w:rStyle w:val="Lienhypertexte"/>
                <w:noProof/>
              </w:rPr>
              <w:t>22.51.3 Fibres de renforcement de béton CCTB 01.02</w:t>
            </w:r>
            <w:r>
              <w:rPr>
                <w:noProof/>
                <w:webHidden/>
              </w:rPr>
              <w:tab/>
            </w:r>
            <w:r>
              <w:rPr>
                <w:noProof/>
                <w:webHidden/>
              </w:rPr>
              <w:fldChar w:fldCharType="begin"/>
            </w:r>
            <w:r>
              <w:rPr>
                <w:noProof/>
                <w:webHidden/>
              </w:rPr>
              <w:instrText xml:space="preserve"> PAGEREF _Toc112759502 \h </w:instrText>
            </w:r>
            <w:r>
              <w:rPr>
                <w:noProof/>
                <w:webHidden/>
              </w:rPr>
            </w:r>
            <w:r>
              <w:rPr>
                <w:noProof/>
                <w:webHidden/>
              </w:rPr>
              <w:fldChar w:fldCharType="separate"/>
            </w:r>
            <w:r>
              <w:rPr>
                <w:noProof/>
                <w:webHidden/>
              </w:rPr>
              <w:t>681</w:t>
            </w:r>
            <w:r>
              <w:rPr>
                <w:noProof/>
                <w:webHidden/>
              </w:rPr>
              <w:fldChar w:fldCharType="end"/>
            </w:r>
          </w:hyperlink>
        </w:p>
        <w:p w14:paraId="301E2C55" w14:textId="38DB61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3" w:history="1">
            <w:r w:rsidRPr="00895D14">
              <w:rPr>
                <w:rStyle w:val="Lienhypertexte"/>
                <w:noProof/>
              </w:rPr>
              <w:t>22.51.3a Fibres d'acier de renforcement de béton CCTB 01.10</w:t>
            </w:r>
            <w:r>
              <w:rPr>
                <w:noProof/>
                <w:webHidden/>
              </w:rPr>
              <w:tab/>
            </w:r>
            <w:r>
              <w:rPr>
                <w:noProof/>
                <w:webHidden/>
              </w:rPr>
              <w:fldChar w:fldCharType="begin"/>
            </w:r>
            <w:r>
              <w:rPr>
                <w:noProof/>
                <w:webHidden/>
              </w:rPr>
              <w:instrText xml:space="preserve"> PAGEREF _Toc112759503 \h </w:instrText>
            </w:r>
            <w:r>
              <w:rPr>
                <w:noProof/>
                <w:webHidden/>
              </w:rPr>
            </w:r>
            <w:r>
              <w:rPr>
                <w:noProof/>
                <w:webHidden/>
              </w:rPr>
              <w:fldChar w:fldCharType="separate"/>
            </w:r>
            <w:r>
              <w:rPr>
                <w:noProof/>
                <w:webHidden/>
              </w:rPr>
              <w:t>681</w:t>
            </w:r>
            <w:r>
              <w:rPr>
                <w:noProof/>
                <w:webHidden/>
              </w:rPr>
              <w:fldChar w:fldCharType="end"/>
            </w:r>
          </w:hyperlink>
        </w:p>
        <w:p w14:paraId="1097793F" w14:textId="035612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4" w:history="1">
            <w:r w:rsidRPr="00895D14">
              <w:rPr>
                <w:rStyle w:val="Lienhypertexte"/>
                <w:noProof/>
              </w:rPr>
              <w:t>22.51.3b Fibres synthétiques de renforcement de béton CCTB 01.10</w:t>
            </w:r>
            <w:r>
              <w:rPr>
                <w:noProof/>
                <w:webHidden/>
              </w:rPr>
              <w:tab/>
            </w:r>
            <w:r>
              <w:rPr>
                <w:noProof/>
                <w:webHidden/>
              </w:rPr>
              <w:fldChar w:fldCharType="begin"/>
            </w:r>
            <w:r>
              <w:rPr>
                <w:noProof/>
                <w:webHidden/>
              </w:rPr>
              <w:instrText xml:space="preserve"> PAGEREF _Toc112759504 \h </w:instrText>
            </w:r>
            <w:r>
              <w:rPr>
                <w:noProof/>
                <w:webHidden/>
              </w:rPr>
            </w:r>
            <w:r>
              <w:rPr>
                <w:noProof/>
                <w:webHidden/>
              </w:rPr>
              <w:fldChar w:fldCharType="separate"/>
            </w:r>
            <w:r>
              <w:rPr>
                <w:noProof/>
                <w:webHidden/>
              </w:rPr>
              <w:t>683</w:t>
            </w:r>
            <w:r>
              <w:rPr>
                <w:noProof/>
                <w:webHidden/>
              </w:rPr>
              <w:fldChar w:fldCharType="end"/>
            </w:r>
          </w:hyperlink>
        </w:p>
        <w:p w14:paraId="1E131A7D" w14:textId="76173B9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5" w:history="1">
            <w:r w:rsidRPr="00895D14">
              <w:rPr>
                <w:rStyle w:val="Lienhypertexte"/>
                <w:noProof/>
              </w:rPr>
              <w:t>22.51.3c Fibres de verre de renforcement de béton CCTB 01.04</w:t>
            </w:r>
            <w:r>
              <w:rPr>
                <w:noProof/>
                <w:webHidden/>
              </w:rPr>
              <w:tab/>
            </w:r>
            <w:r>
              <w:rPr>
                <w:noProof/>
                <w:webHidden/>
              </w:rPr>
              <w:fldChar w:fldCharType="begin"/>
            </w:r>
            <w:r>
              <w:rPr>
                <w:noProof/>
                <w:webHidden/>
              </w:rPr>
              <w:instrText xml:space="preserve"> PAGEREF _Toc112759505 \h </w:instrText>
            </w:r>
            <w:r>
              <w:rPr>
                <w:noProof/>
                <w:webHidden/>
              </w:rPr>
            </w:r>
            <w:r>
              <w:rPr>
                <w:noProof/>
                <w:webHidden/>
              </w:rPr>
              <w:fldChar w:fldCharType="separate"/>
            </w:r>
            <w:r>
              <w:rPr>
                <w:noProof/>
                <w:webHidden/>
              </w:rPr>
              <w:t>685</w:t>
            </w:r>
            <w:r>
              <w:rPr>
                <w:noProof/>
                <w:webHidden/>
              </w:rPr>
              <w:fldChar w:fldCharType="end"/>
            </w:r>
          </w:hyperlink>
        </w:p>
        <w:p w14:paraId="5DEBF484" w14:textId="716C3D1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06" w:history="1">
            <w:r w:rsidRPr="00895D14">
              <w:rPr>
                <w:rStyle w:val="Lienhypertexte"/>
                <w:noProof/>
              </w:rPr>
              <w:t>22.51.4 Armatures additionnelles de renforcement de béton CCTB 01.02</w:t>
            </w:r>
            <w:r>
              <w:rPr>
                <w:noProof/>
                <w:webHidden/>
              </w:rPr>
              <w:tab/>
            </w:r>
            <w:r>
              <w:rPr>
                <w:noProof/>
                <w:webHidden/>
              </w:rPr>
              <w:fldChar w:fldCharType="begin"/>
            </w:r>
            <w:r>
              <w:rPr>
                <w:noProof/>
                <w:webHidden/>
              </w:rPr>
              <w:instrText xml:space="preserve"> PAGEREF _Toc112759506 \h </w:instrText>
            </w:r>
            <w:r>
              <w:rPr>
                <w:noProof/>
                <w:webHidden/>
              </w:rPr>
            </w:r>
            <w:r>
              <w:rPr>
                <w:noProof/>
                <w:webHidden/>
              </w:rPr>
              <w:fldChar w:fldCharType="separate"/>
            </w:r>
            <w:r>
              <w:rPr>
                <w:noProof/>
                <w:webHidden/>
              </w:rPr>
              <w:t>685</w:t>
            </w:r>
            <w:r>
              <w:rPr>
                <w:noProof/>
                <w:webHidden/>
              </w:rPr>
              <w:fldChar w:fldCharType="end"/>
            </w:r>
          </w:hyperlink>
        </w:p>
        <w:p w14:paraId="40105441" w14:textId="6B6EB2B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7" w:history="1">
            <w:r w:rsidRPr="00895D14">
              <w:rPr>
                <w:rStyle w:val="Lienhypertexte"/>
                <w:noProof/>
              </w:rPr>
              <w:t>22.51.4a Armatures additionnelles à base de fibres de carbone CCTB 01.02</w:t>
            </w:r>
            <w:r>
              <w:rPr>
                <w:noProof/>
                <w:webHidden/>
              </w:rPr>
              <w:tab/>
            </w:r>
            <w:r>
              <w:rPr>
                <w:noProof/>
                <w:webHidden/>
              </w:rPr>
              <w:fldChar w:fldCharType="begin"/>
            </w:r>
            <w:r>
              <w:rPr>
                <w:noProof/>
                <w:webHidden/>
              </w:rPr>
              <w:instrText xml:space="preserve"> PAGEREF _Toc112759507 \h </w:instrText>
            </w:r>
            <w:r>
              <w:rPr>
                <w:noProof/>
                <w:webHidden/>
              </w:rPr>
            </w:r>
            <w:r>
              <w:rPr>
                <w:noProof/>
                <w:webHidden/>
              </w:rPr>
              <w:fldChar w:fldCharType="separate"/>
            </w:r>
            <w:r>
              <w:rPr>
                <w:noProof/>
                <w:webHidden/>
              </w:rPr>
              <w:t>685</w:t>
            </w:r>
            <w:r>
              <w:rPr>
                <w:noProof/>
                <w:webHidden/>
              </w:rPr>
              <w:fldChar w:fldCharType="end"/>
            </w:r>
          </w:hyperlink>
        </w:p>
        <w:p w14:paraId="4D7D1575" w14:textId="4ED2620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8" w:history="1">
            <w:r w:rsidRPr="00895D14">
              <w:rPr>
                <w:rStyle w:val="Lienhypertexte"/>
                <w:noProof/>
              </w:rPr>
              <w:t>22.51.4b Armatures additionnelles à base de plats métalliques CCTB 01.02</w:t>
            </w:r>
            <w:r>
              <w:rPr>
                <w:noProof/>
                <w:webHidden/>
              </w:rPr>
              <w:tab/>
            </w:r>
            <w:r>
              <w:rPr>
                <w:noProof/>
                <w:webHidden/>
              </w:rPr>
              <w:fldChar w:fldCharType="begin"/>
            </w:r>
            <w:r>
              <w:rPr>
                <w:noProof/>
                <w:webHidden/>
              </w:rPr>
              <w:instrText xml:space="preserve"> PAGEREF _Toc112759508 \h </w:instrText>
            </w:r>
            <w:r>
              <w:rPr>
                <w:noProof/>
                <w:webHidden/>
              </w:rPr>
            </w:r>
            <w:r>
              <w:rPr>
                <w:noProof/>
                <w:webHidden/>
              </w:rPr>
              <w:fldChar w:fldCharType="separate"/>
            </w:r>
            <w:r>
              <w:rPr>
                <w:noProof/>
                <w:webHidden/>
              </w:rPr>
              <w:t>685</w:t>
            </w:r>
            <w:r>
              <w:rPr>
                <w:noProof/>
                <w:webHidden/>
              </w:rPr>
              <w:fldChar w:fldCharType="end"/>
            </w:r>
          </w:hyperlink>
        </w:p>
        <w:p w14:paraId="52AD0D28" w14:textId="61EE5C2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09" w:history="1">
            <w:r w:rsidRPr="00895D14">
              <w:rPr>
                <w:rStyle w:val="Lienhypertexte"/>
                <w:noProof/>
              </w:rPr>
              <w:t>22.51.4c Armatures additionnelles à base de fibre de verre CCTB 01.04</w:t>
            </w:r>
            <w:r>
              <w:rPr>
                <w:noProof/>
                <w:webHidden/>
              </w:rPr>
              <w:tab/>
            </w:r>
            <w:r>
              <w:rPr>
                <w:noProof/>
                <w:webHidden/>
              </w:rPr>
              <w:fldChar w:fldCharType="begin"/>
            </w:r>
            <w:r>
              <w:rPr>
                <w:noProof/>
                <w:webHidden/>
              </w:rPr>
              <w:instrText xml:space="preserve"> PAGEREF _Toc112759509 \h </w:instrText>
            </w:r>
            <w:r>
              <w:rPr>
                <w:noProof/>
                <w:webHidden/>
              </w:rPr>
            </w:r>
            <w:r>
              <w:rPr>
                <w:noProof/>
                <w:webHidden/>
              </w:rPr>
              <w:fldChar w:fldCharType="separate"/>
            </w:r>
            <w:r>
              <w:rPr>
                <w:noProof/>
                <w:webHidden/>
              </w:rPr>
              <w:t>685</w:t>
            </w:r>
            <w:r>
              <w:rPr>
                <w:noProof/>
                <w:webHidden/>
              </w:rPr>
              <w:fldChar w:fldCharType="end"/>
            </w:r>
          </w:hyperlink>
        </w:p>
        <w:p w14:paraId="53DEA7B3" w14:textId="66A932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0" w:history="1">
            <w:r w:rsidRPr="00895D14">
              <w:rPr>
                <w:rStyle w:val="Lienhypertexte"/>
                <w:noProof/>
              </w:rPr>
              <w:t>22.51.4d Armatures additionnelles à base de fibre d’aramide CCTB 01.04</w:t>
            </w:r>
            <w:r>
              <w:rPr>
                <w:noProof/>
                <w:webHidden/>
              </w:rPr>
              <w:tab/>
            </w:r>
            <w:r>
              <w:rPr>
                <w:noProof/>
                <w:webHidden/>
              </w:rPr>
              <w:fldChar w:fldCharType="begin"/>
            </w:r>
            <w:r>
              <w:rPr>
                <w:noProof/>
                <w:webHidden/>
              </w:rPr>
              <w:instrText xml:space="preserve"> PAGEREF _Toc112759510 \h </w:instrText>
            </w:r>
            <w:r>
              <w:rPr>
                <w:noProof/>
                <w:webHidden/>
              </w:rPr>
            </w:r>
            <w:r>
              <w:rPr>
                <w:noProof/>
                <w:webHidden/>
              </w:rPr>
              <w:fldChar w:fldCharType="separate"/>
            </w:r>
            <w:r>
              <w:rPr>
                <w:noProof/>
                <w:webHidden/>
              </w:rPr>
              <w:t>685</w:t>
            </w:r>
            <w:r>
              <w:rPr>
                <w:noProof/>
                <w:webHidden/>
              </w:rPr>
              <w:fldChar w:fldCharType="end"/>
            </w:r>
          </w:hyperlink>
        </w:p>
        <w:p w14:paraId="1FD454A6" w14:textId="2EB84A2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11" w:history="1">
            <w:r w:rsidRPr="00895D14">
              <w:rPr>
                <w:rStyle w:val="Lienhypertexte"/>
                <w:noProof/>
              </w:rPr>
              <w:t>22.52 Armatures et accessoires de précontrainte CCTB 01.04</w:t>
            </w:r>
            <w:r>
              <w:rPr>
                <w:noProof/>
                <w:webHidden/>
              </w:rPr>
              <w:tab/>
            </w:r>
            <w:r>
              <w:rPr>
                <w:noProof/>
                <w:webHidden/>
              </w:rPr>
              <w:fldChar w:fldCharType="begin"/>
            </w:r>
            <w:r>
              <w:rPr>
                <w:noProof/>
                <w:webHidden/>
              </w:rPr>
              <w:instrText xml:space="preserve"> PAGEREF _Toc112759511 \h </w:instrText>
            </w:r>
            <w:r>
              <w:rPr>
                <w:noProof/>
                <w:webHidden/>
              </w:rPr>
            </w:r>
            <w:r>
              <w:rPr>
                <w:noProof/>
                <w:webHidden/>
              </w:rPr>
              <w:fldChar w:fldCharType="separate"/>
            </w:r>
            <w:r>
              <w:rPr>
                <w:noProof/>
                <w:webHidden/>
              </w:rPr>
              <w:t>685</w:t>
            </w:r>
            <w:r>
              <w:rPr>
                <w:noProof/>
                <w:webHidden/>
              </w:rPr>
              <w:fldChar w:fldCharType="end"/>
            </w:r>
          </w:hyperlink>
        </w:p>
        <w:p w14:paraId="2FC016E2" w14:textId="46ACFE2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12" w:history="1">
            <w:r w:rsidRPr="00895D14">
              <w:rPr>
                <w:rStyle w:val="Lienhypertexte"/>
                <w:noProof/>
              </w:rPr>
              <w:t>22.52.1 Armatures de précontrainte par post-tension CCTB 01.04</w:t>
            </w:r>
            <w:r>
              <w:rPr>
                <w:noProof/>
                <w:webHidden/>
              </w:rPr>
              <w:tab/>
            </w:r>
            <w:r>
              <w:rPr>
                <w:noProof/>
                <w:webHidden/>
              </w:rPr>
              <w:fldChar w:fldCharType="begin"/>
            </w:r>
            <w:r>
              <w:rPr>
                <w:noProof/>
                <w:webHidden/>
              </w:rPr>
              <w:instrText xml:space="preserve"> PAGEREF _Toc112759512 \h </w:instrText>
            </w:r>
            <w:r>
              <w:rPr>
                <w:noProof/>
                <w:webHidden/>
              </w:rPr>
            </w:r>
            <w:r>
              <w:rPr>
                <w:noProof/>
                <w:webHidden/>
              </w:rPr>
              <w:fldChar w:fldCharType="separate"/>
            </w:r>
            <w:r>
              <w:rPr>
                <w:noProof/>
                <w:webHidden/>
              </w:rPr>
              <w:t>685</w:t>
            </w:r>
            <w:r>
              <w:rPr>
                <w:noProof/>
                <w:webHidden/>
              </w:rPr>
              <w:fldChar w:fldCharType="end"/>
            </w:r>
          </w:hyperlink>
        </w:p>
        <w:p w14:paraId="773AA6E1" w14:textId="299530F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3" w:history="1">
            <w:r w:rsidRPr="00895D14">
              <w:rPr>
                <w:rStyle w:val="Lienhypertexte"/>
                <w:noProof/>
              </w:rPr>
              <w:t>22.52.1a Barres de précontrainte par post-tension CCTB 01.07</w:t>
            </w:r>
            <w:r>
              <w:rPr>
                <w:noProof/>
                <w:webHidden/>
              </w:rPr>
              <w:tab/>
            </w:r>
            <w:r>
              <w:rPr>
                <w:noProof/>
                <w:webHidden/>
              </w:rPr>
              <w:fldChar w:fldCharType="begin"/>
            </w:r>
            <w:r>
              <w:rPr>
                <w:noProof/>
                <w:webHidden/>
              </w:rPr>
              <w:instrText xml:space="preserve"> PAGEREF _Toc112759513 \h </w:instrText>
            </w:r>
            <w:r>
              <w:rPr>
                <w:noProof/>
                <w:webHidden/>
              </w:rPr>
            </w:r>
            <w:r>
              <w:rPr>
                <w:noProof/>
                <w:webHidden/>
              </w:rPr>
              <w:fldChar w:fldCharType="separate"/>
            </w:r>
            <w:r>
              <w:rPr>
                <w:noProof/>
                <w:webHidden/>
              </w:rPr>
              <w:t>685</w:t>
            </w:r>
            <w:r>
              <w:rPr>
                <w:noProof/>
                <w:webHidden/>
              </w:rPr>
              <w:fldChar w:fldCharType="end"/>
            </w:r>
          </w:hyperlink>
        </w:p>
        <w:p w14:paraId="2020EA38" w14:textId="712131E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4" w:history="1">
            <w:r w:rsidRPr="00895D14">
              <w:rPr>
                <w:rStyle w:val="Lienhypertexte"/>
                <w:noProof/>
              </w:rPr>
              <w:t>22.52.1b Câbles de précontrainte par post-tension CCTB 01.07</w:t>
            </w:r>
            <w:r>
              <w:rPr>
                <w:noProof/>
                <w:webHidden/>
              </w:rPr>
              <w:tab/>
            </w:r>
            <w:r>
              <w:rPr>
                <w:noProof/>
                <w:webHidden/>
              </w:rPr>
              <w:fldChar w:fldCharType="begin"/>
            </w:r>
            <w:r>
              <w:rPr>
                <w:noProof/>
                <w:webHidden/>
              </w:rPr>
              <w:instrText xml:space="preserve"> PAGEREF _Toc112759514 \h </w:instrText>
            </w:r>
            <w:r>
              <w:rPr>
                <w:noProof/>
                <w:webHidden/>
              </w:rPr>
            </w:r>
            <w:r>
              <w:rPr>
                <w:noProof/>
                <w:webHidden/>
              </w:rPr>
              <w:fldChar w:fldCharType="separate"/>
            </w:r>
            <w:r>
              <w:rPr>
                <w:noProof/>
                <w:webHidden/>
              </w:rPr>
              <w:t>685</w:t>
            </w:r>
            <w:r>
              <w:rPr>
                <w:noProof/>
                <w:webHidden/>
              </w:rPr>
              <w:fldChar w:fldCharType="end"/>
            </w:r>
          </w:hyperlink>
        </w:p>
        <w:p w14:paraId="29C63026" w14:textId="40487E2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5" w:history="1">
            <w:r w:rsidRPr="00895D14">
              <w:rPr>
                <w:rStyle w:val="Lienhypertexte"/>
                <w:noProof/>
              </w:rPr>
              <w:t>22.52.1c Torons de précontrainte clairs par post-tension CCTB 01.10</w:t>
            </w:r>
            <w:r>
              <w:rPr>
                <w:noProof/>
                <w:webHidden/>
              </w:rPr>
              <w:tab/>
            </w:r>
            <w:r>
              <w:rPr>
                <w:noProof/>
                <w:webHidden/>
              </w:rPr>
              <w:fldChar w:fldCharType="begin"/>
            </w:r>
            <w:r>
              <w:rPr>
                <w:noProof/>
                <w:webHidden/>
              </w:rPr>
              <w:instrText xml:space="preserve"> PAGEREF _Toc112759515 \h </w:instrText>
            </w:r>
            <w:r>
              <w:rPr>
                <w:noProof/>
                <w:webHidden/>
              </w:rPr>
            </w:r>
            <w:r>
              <w:rPr>
                <w:noProof/>
                <w:webHidden/>
              </w:rPr>
              <w:fldChar w:fldCharType="separate"/>
            </w:r>
            <w:r>
              <w:rPr>
                <w:noProof/>
                <w:webHidden/>
              </w:rPr>
              <w:t>686</w:t>
            </w:r>
            <w:r>
              <w:rPr>
                <w:noProof/>
                <w:webHidden/>
              </w:rPr>
              <w:fldChar w:fldCharType="end"/>
            </w:r>
          </w:hyperlink>
        </w:p>
        <w:p w14:paraId="3331F86C" w14:textId="3F4D409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6" w:history="1">
            <w:r w:rsidRPr="00895D14">
              <w:rPr>
                <w:rStyle w:val="Lienhypertexte"/>
                <w:noProof/>
              </w:rPr>
              <w:t>22.52.1d Torons de précontrainte par post-tension avec gaines injectées à l'aide d'un coulis de ciment CCTB 01.10</w:t>
            </w:r>
            <w:r>
              <w:rPr>
                <w:noProof/>
                <w:webHidden/>
              </w:rPr>
              <w:tab/>
            </w:r>
            <w:r>
              <w:rPr>
                <w:noProof/>
                <w:webHidden/>
              </w:rPr>
              <w:fldChar w:fldCharType="begin"/>
            </w:r>
            <w:r>
              <w:rPr>
                <w:noProof/>
                <w:webHidden/>
              </w:rPr>
              <w:instrText xml:space="preserve"> PAGEREF _Toc112759516 \h </w:instrText>
            </w:r>
            <w:r>
              <w:rPr>
                <w:noProof/>
                <w:webHidden/>
              </w:rPr>
            </w:r>
            <w:r>
              <w:rPr>
                <w:noProof/>
                <w:webHidden/>
              </w:rPr>
              <w:fldChar w:fldCharType="separate"/>
            </w:r>
            <w:r>
              <w:rPr>
                <w:noProof/>
                <w:webHidden/>
              </w:rPr>
              <w:t>686</w:t>
            </w:r>
            <w:r>
              <w:rPr>
                <w:noProof/>
                <w:webHidden/>
              </w:rPr>
              <w:fldChar w:fldCharType="end"/>
            </w:r>
          </w:hyperlink>
        </w:p>
        <w:p w14:paraId="1F14202D" w14:textId="48F3739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7" w:history="1">
            <w:r w:rsidRPr="00895D14">
              <w:rPr>
                <w:rStyle w:val="Lienhypertexte"/>
                <w:noProof/>
              </w:rPr>
              <w:t>22.52.1e Torons de précontrainte par post-tension gainés graissés CCTB 01.10</w:t>
            </w:r>
            <w:r>
              <w:rPr>
                <w:noProof/>
                <w:webHidden/>
              </w:rPr>
              <w:tab/>
            </w:r>
            <w:r>
              <w:rPr>
                <w:noProof/>
                <w:webHidden/>
              </w:rPr>
              <w:fldChar w:fldCharType="begin"/>
            </w:r>
            <w:r>
              <w:rPr>
                <w:noProof/>
                <w:webHidden/>
              </w:rPr>
              <w:instrText xml:space="preserve"> PAGEREF _Toc112759517 \h </w:instrText>
            </w:r>
            <w:r>
              <w:rPr>
                <w:noProof/>
                <w:webHidden/>
              </w:rPr>
            </w:r>
            <w:r>
              <w:rPr>
                <w:noProof/>
                <w:webHidden/>
              </w:rPr>
              <w:fldChar w:fldCharType="separate"/>
            </w:r>
            <w:r>
              <w:rPr>
                <w:noProof/>
                <w:webHidden/>
              </w:rPr>
              <w:t>686</w:t>
            </w:r>
            <w:r>
              <w:rPr>
                <w:noProof/>
                <w:webHidden/>
              </w:rPr>
              <w:fldChar w:fldCharType="end"/>
            </w:r>
          </w:hyperlink>
        </w:p>
        <w:p w14:paraId="62232920" w14:textId="5F3069B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18" w:history="1">
            <w:r w:rsidRPr="00895D14">
              <w:rPr>
                <w:rStyle w:val="Lienhypertexte"/>
                <w:noProof/>
              </w:rPr>
              <w:t>22.52.1f Torons de précontrainte par post-tension galvanisés gainés graissés CCTB 01.10</w:t>
            </w:r>
            <w:r>
              <w:rPr>
                <w:noProof/>
                <w:webHidden/>
              </w:rPr>
              <w:tab/>
            </w:r>
            <w:r>
              <w:rPr>
                <w:noProof/>
                <w:webHidden/>
              </w:rPr>
              <w:fldChar w:fldCharType="begin"/>
            </w:r>
            <w:r>
              <w:rPr>
                <w:noProof/>
                <w:webHidden/>
              </w:rPr>
              <w:instrText xml:space="preserve"> PAGEREF _Toc112759518 \h </w:instrText>
            </w:r>
            <w:r>
              <w:rPr>
                <w:noProof/>
                <w:webHidden/>
              </w:rPr>
            </w:r>
            <w:r>
              <w:rPr>
                <w:noProof/>
                <w:webHidden/>
              </w:rPr>
              <w:fldChar w:fldCharType="separate"/>
            </w:r>
            <w:r>
              <w:rPr>
                <w:noProof/>
                <w:webHidden/>
              </w:rPr>
              <w:t>686</w:t>
            </w:r>
            <w:r>
              <w:rPr>
                <w:noProof/>
                <w:webHidden/>
              </w:rPr>
              <w:fldChar w:fldCharType="end"/>
            </w:r>
          </w:hyperlink>
        </w:p>
        <w:p w14:paraId="79ED951A" w14:textId="022F29B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19" w:history="1">
            <w:r w:rsidRPr="00895D14">
              <w:rPr>
                <w:rStyle w:val="Lienhypertexte"/>
                <w:noProof/>
              </w:rPr>
              <w:t>22.52.2 Accessoires de précontrainte pour post-tension CCTB 01.04</w:t>
            </w:r>
            <w:r>
              <w:rPr>
                <w:noProof/>
                <w:webHidden/>
              </w:rPr>
              <w:tab/>
            </w:r>
            <w:r>
              <w:rPr>
                <w:noProof/>
                <w:webHidden/>
              </w:rPr>
              <w:fldChar w:fldCharType="begin"/>
            </w:r>
            <w:r>
              <w:rPr>
                <w:noProof/>
                <w:webHidden/>
              </w:rPr>
              <w:instrText xml:space="preserve"> PAGEREF _Toc112759519 \h </w:instrText>
            </w:r>
            <w:r>
              <w:rPr>
                <w:noProof/>
                <w:webHidden/>
              </w:rPr>
            </w:r>
            <w:r>
              <w:rPr>
                <w:noProof/>
                <w:webHidden/>
              </w:rPr>
              <w:fldChar w:fldCharType="separate"/>
            </w:r>
            <w:r>
              <w:rPr>
                <w:noProof/>
                <w:webHidden/>
              </w:rPr>
              <w:t>687</w:t>
            </w:r>
            <w:r>
              <w:rPr>
                <w:noProof/>
                <w:webHidden/>
              </w:rPr>
              <w:fldChar w:fldCharType="end"/>
            </w:r>
          </w:hyperlink>
        </w:p>
        <w:p w14:paraId="2A7DF68A" w14:textId="4102EE0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0" w:history="1">
            <w:r w:rsidRPr="00895D14">
              <w:rPr>
                <w:rStyle w:val="Lienhypertexte"/>
                <w:noProof/>
              </w:rPr>
              <w:t>22.52.2a Accessoires de précontrainte par post-tension CCTB 01.04</w:t>
            </w:r>
            <w:r>
              <w:rPr>
                <w:noProof/>
                <w:webHidden/>
              </w:rPr>
              <w:tab/>
            </w:r>
            <w:r>
              <w:rPr>
                <w:noProof/>
                <w:webHidden/>
              </w:rPr>
              <w:fldChar w:fldCharType="begin"/>
            </w:r>
            <w:r>
              <w:rPr>
                <w:noProof/>
                <w:webHidden/>
              </w:rPr>
              <w:instrText xml:space="preserve"> PAGEREF _Toc112759520 \h </w:instrText>
            </w:r>
            <w:r>
              <w:rPr>
                <w:noProof/>
                <w:webHidden/>
              </w:rPr>
            </w:r>
            <w:r>
              <w:rPr>
                <w:noProof/>
                <w:webHidden/>
              </w:rPr>
              <w:fldChar w:fldCharType="separate"/>
            </w:r>
            <w:r>
              <w:rPr>
                <w:noProof/>
                <w:webHidden/>
              </w:rPr>
              <w:t>687</w:t>
            </w:r>
            <w:r>
              <w:rPr>
                <w:noProof/>
                <w:webHidden/>
              </w:rPr>
              <w:fldChar w:fldCharType="end"/>
            </w:r>
          </w:hyperlink>
        </w:p>
        <w:p w14:paraId="3D67DBC8" w14:textId="204E33FA"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21" w:history="1">
            <w:r w:rsidRPr="00895D14">
              <w:rPr>
                <w:rStyle w:val="Lienhypertexte"/>
                <w:noProof/>
              </w:rPr>
              <w:t>22.53 Coffrages CCTB 01.10</w:t>
            </w:r>
            <w:r>
              <w:rPr>
                <w:noProof/>
                <w:webHidden/>
              </w:rPr>
              <w:tab/>
            </w:r>
            <w:r>
              <w:rPr>
                <w:noProof/>
                <w:webHidden/>
              </w:rPr>
              <w:fldChar w:fldCharType="begin"/>
            </w:r>
            <w:r>
              <w:rPr>
                <w:noProof/>
                <w:webHidden/>
              </w:rPr>
              <w:instrText xml:space="preserve"> PAGEREF _Toc112759521 \h </w:instrText>
            </w:r>
            <w:r>
              <w:rPr>
                <w:noProof/>
                <w:webHidden/>
              </w:rPr>
            </w:r>
            <w:r>
              <w:rPr>
                <w:noProof/>
                <w:webHidden/>
              </w:rPr>
              <w:fldChar w:fldCharType="separate"/>
            </w:r>
            <w:r>
              <w:rPr>
                <w:noProof/>
                <w:webHidden/>
              </w:rPr>
              <w:t>687</w:t>
            </w:r>
            <w:r>
              <w:rPr>
                <w:noProof/>
                <w:webHidden/>
              </w:rPr>
              <w:fldChar w:fldCharType="end"/>
            </w:r>
          </w:hyperlink>
        </w:p>
        <w:p w14:paraId="546764B7" w14:textId="7CF0F8A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22" w:history="1">
            <w:r w:rsidRPr="00895D14">
              <w:rPr>
                <w:rStyle w:val="Lienhypertexte"/>
                <w:noProof/>
              </w:rPr>
              <w:t>22.53.1 Coffrages traditionnels CCTB 01.02</w:t>
            </w:r>
            <w:r>
              <w:rPr>
                <w:noProof/>
                <w:webHidden/>
              </w:rPr>
              <w:tab/>
            </w:r>
            <w:r>
              <w:rPr>
                <w:noProof/>
                <w:webHidden/>
              </w:rPr>
              <w:fldChar w:fldCharType="begin"/>
            </w:r>
            <w:r>
              <w:rPr>
                <w:noProof/>
                <w:webHidden/>
              </w:rPr>
              <w:instrText xml:space="preserve"> PAGEREF _Toc112759522 \h </w:instrText>
            </w:r>
            <w:r>
              <w:rPr>
                <w:noProof/>
                <w:webHidden/>
              </w:rPr>
            </w:r>
            <w:r>
              <w:rPr>
                <w:noProof/>
                <w:webHidden/>
              </w:rPr>
              <w:fldChar w:fldCharType="separate"/>
            </w:r>
            <w:r>
              <w:rPr>
                <w:noProof/>
                <w:webHidden/>
              </w:rPr>
              <w:t>689</w:t>
            </w:r>
            <w:r>
              <w:rPr>
                <w:noProof/>
                <w:webHidden/>
              </w:rPr>
              <w:fldChar w:fldCharType="end"/>
            </w:r>
          </w:hyperlink>
        </w:p>
        <w:p w14:paraId="1D8FB140" w14:textId="64107D2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3" w:history="1">
            <w:r w:rsidRPr="00895D14">
              <w:rPr>
                <w:rStyle w:val="Lienhypertexte"/>
                <w:noProof/>
              </w:rPr>
              <w:t>22.53.1a Coffrages traditionnels pour béton non apparent CCTB 01.04</w:t>
            </w:r>
            <w:r>
              <w:rPr>
                <w:noProof/>
                <w:webHidden/>
              </w:rPr>
              <w:tab/>
            </w:r>
            <w:r>
              <w:rPr>
                <w:noProof/>
                <w:webHidden/>
              </w:rPr>
              <w:fldChar w:fldCharType="begin"/>
            </w:r>
            <w:r>
              <w:rPr>
                <w:noProof/>
                <w:webHidden/>
              </w:rPr>
              <w:instrText xml:space="preserve"> PAGEREF _Toc112759523 \h </w:instrText>
            </w:r>
            <w:r>
              <w:rPr>
                <w:noProof/>
                <w:webHidden/>
              </w:rPr>
            </w:r>
            <w:r>
              <w:rPr>
                <w:noProof/>
                <w:webHidden/>
              </w:rPr>
              <w:fldChar w:fldCharType="separate"/>
            </w:r>
            <w:r>
              <w:rPr>
                <w:noProof/>
                <w:webHidden/>
              </w:rPr>
              <w:t>689</w:t>
            </w:r>
            <w:r>
              <w:rPr>
                <w:noProof/>
                <w:webHidden/>
              </w:rPr>
              <w:fldChar w:fldCharType="end"/>
            </w:r>
          </w:hyperlink>
        </w:p>
        <w:p w14:paraId="2C8FA5E4" w14:textId="5F4BA5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4" w:history="1">
            <w:r w:rsidRPr="00895D14">
              <w:rPr>
                <w:rStyle w:val="Lienhypertexte"/>
                <w:noProof/>
              </w:rPr>
              <w:t>22.53.1b Coffrages traditionnels pour béton apparent CCTB 01.04</w:t>
            </w:r>
            <w:r>
              <w:rPr>
                <w:noProof/>
                <w:webHidden/>
              </w:rPr>
              <w:tab/>
            </w:r>
            <w:r>
              <w:rPr>
                <w:noProof/>
                <w:webHidden/>
              </w:rPr>
              <w:fldChar w:fldCharType="begin"/>
            </w:r>
            <w:r>
              <w:rPr>
                <w:noProof/>
                <w:webHidden/>
              </w:rPr>
              <w:instrText xml:space="preserve"> PAGEREF _Toc112759524 \h </w:instrText>
            </w:r>
            <w:r>
              <w:rPr>
                <w:noProof/>
                <w:webHidden/>
              </w:rPr>
            </w:r>
            <w:r>
              <w:rPr>
                <w:noProof/>
                <w:webHidden/>
              </w:rPr>
              <w:fldChar w:fldCharType="separate"/>
            </w:r>
            <w:r>
              <w:rPr>
                <w:noProof/>
                <w:webHidden/>
              </w:rPr>
              <w:t>689</w:t>
            </w:r>
            <w:r>
              <w:rPr>
                <w:noProof/>
                <w:webHidden/>
              </w:rPr>
              <w:fldChar w:fldCharType="end"/>
            </w:r>
          </w:hyperlink>
        </w:p>
        <w:p w14:paraId="1DDBD3CD" w14:textId="66C48BA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5" w:history="1">
            <w:r w:rsidRPr="00895D14">
              <w:rPr>
                <w:rStyle w:val="Lienhypertexte"/>
                <w:noProof/>
              </w:rPr>
              <w:t>22.53.1c Coffrages traditionnels lisses CCTB 01.04</w:t>
            </w:r>
            <w:r>
              <w:rPr>
                <w:noProof/>
                <w:webHidden/>
              </w:rPr>
              <w:tab/>
            </w:r>
            <w:r>
              <w:rPr>
                <w:noProof/>
                <w:webHidden/>
              </w:rPr>
              <w:fldChar w:fldCharType="begin"/>
            </w:r>
            <w:r>
              <w:rPr>
                <w:noProof/>
                <w:webHidden/>
              </w:rPr>
              <w:instrText xml:space="preserve"> PAGEREF _Toc112759525 \h </w:instrText>
            </w:r>
            <w:r>
              <w:rPr>
                <w:noProof/>
                <w:webHidden/>
              </w:rPr>
            </w:r>
            <w:r>
              <w:rPr>
                <w:noProof/>
                <w:webHidden/>
              </w:rPr>
              <w:fldChar w:fldCharType="separate"/>
            </w:r>
            <w:r>
              <w:rPr>
                <w:noProof/>
                <w:webHidden/>
              </w:rPr>
              <w:t>689</w:t>
            </w:r>
            <w:r>
              <w:rPr>
                <w:noProof/>
                <w:webHidden/>
              </w:rPr>
              <w:fldChar w:fldCharType="end"/>
            </w:r>
          </w:hyperlink>
        </w:p>
        <w:p w14:paraId="15592D40" w14:textId="036EFCF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6" w:history="1">
            <w:r w:rsidRPr="00895D14">
              <w:rPr>
                <w:rStyle w:val="Lienhypertexte"/>
                <w:noProof/>
              </w:rPr>
              <w:t>22.53.1d Coffrages traditionnels avec motifs décoratifs CCTB 01.04</w:t>
            </w:r>
            <w:r>
              <w:rPr>
                <w:noProof/>
                <w:webHidden/>
              </w:rPr>
              <w:tab/>
            </w:r>
            <w:r>
              <w:rPr>
                <w:noProof/>
                <w:webHidden/>
              </w:rPr>
              <w:fldChar w:fldCharType="begin"/>
            </w:r>
            <w:r>
              <w:rPr>
                <w:noProof/>
                <w:webHidden/>
              </w:rPr>
              <w:instrText xml:space="preserve"> PAGEREF _Toc112759526 \h </w:instrText>
            </w:r>
            <w:r>
              <w:rPr>
                <w:noProof/>
                <w:webHidden/>
              </w:rPr>
            </w:r>
            <w:r>
              <w:rPr>
                <w:noProof/>
                <w:webHidden/>
              </w:rPr>
              <w:fldChar w:fldCharType="separate"/>
            </w:r>
            <w:r>
              <w:rPr>
                <w:noProof/>
                <w:webHidden/>
              </w:rPr>
              <w:t>689</w:t>
            </w:r>
            <w:r>
              <w:rPr>
                <w:noProof/>
                <w:webHidden/>
              </w:rPr>
              <w:fldChar w:fldCharType="end"/>
            </w:r>
          </w:hyperlink>
        </w:p>
        <w:p w14:paraId="1929B88F" w14:textId="4AF1399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27" w:history="1">
            <w:r w:rsidRPr="00895D14">
              <w:rPr>
                <w:rStyle w:val="Lienhypertexte"/>
                <w:noProof/>
              </w:rPr>
              <w:t>22.53.2 Coffrages modulaires avec cadre métallique CCTB 01.02</w:t>
            </w:r>
            <w:r>
              <w:rPr>
                <w:noProof/>
                <w:webHidden/>
              </w:rPr>
              <w:tab/>
            </w:r>
            <w:r>
              <w:rPr>
                <w:noProof/>
                <w:webHidden/>
              </w:rPr>
              <w:fldChar w:fldCharType="begin"/>
            </w:r>
            <w:r>
              <w:rPr>
                <w:noProof/>
                <w:webHidden/>
              </w:rPr>
              <w:instrText xml:space="preserve"> PAGEREF _Toc112759527 \h </w:instrText>
            </w:r>
            <w:r>
              <w:rPr>
                <w:noProof/>
                <w:webHidden/>
              </w:rPr>
            </w:r>
            <w:r>
              <w:rPr>
                <w:noProof/>
                <w:webHidden/>
              </w:rPr>
              <w:fldChar w:fldCharType="separate"/>
            </w:r>
            <w:r>
              <w:rPr>
                <w:noProof/>
                <w:webHidden/>
              </w:rPr>
              <w:t>689</w:t>
            </w:r>
            <w:r>
              <w:rPr>
                <w:noProof/>
                <w:webHidden/>
              </w:rPr>
              <w:fldChar w:fldCharType="end"/>
            </w:r>
          </w:hyperlink>
        </w:p>
        <w:p w14:paraId="709A0449" w14:textId="020EE46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8" w:history="1">
            <w:r w:rsidRPr="00895D14">
              <w:rPr>
                <w:rStyle w:val="Lienhypertexte"/>
                <w:noProof/>
              </w:rPr>
              <w:t>22.53.2a Coffrages modulaires avec cadre métallique pour béton non apparent CCTB 01.04</w:t>
            </w:r>
            <w:r>
              <w:rPr>
                <w:noProof/>
                <w:webHidden/>
              </w:rPr>
              <w:tab/>
            </w:r>
            <w:r>
              <w:rPr>
                <w:noProof/>
                <w:webHidden/>
              </w:rPr>
              <w:fldChar w:fldCharType="begin"/>
            </w:r>
            <w:r>
              <w:rPr>
                <w:noProof/>
                <w:webHidden/>
              </w:rPr>
              <w:instrText xml:space="preserve"> PAGEREF _Toc112759528 \h </w:instrText>
            </w:r>
            <w:r>
              <w:rPr>
                <w:noProof/>
                <w:webHidden/>
              </w:rPr>
            </w:r>
            <w:r>
              <w:rPr>
                <w:noProof/>
                <w:webHidden/>
              </w:rPr>
              <w:fldChar w:fldCharType="separate"/>
            </w:r>
            <w:r>
              <w:rPr>
                <w:noProof/>
                <w:webHidden/>
              </w:rPr>
              <w:t>689</w:t>
            </w:r>
            <w:r>
              <w:rPr>
                <w:noProof/>
                <w:webHidden/>
              </w:rPr>
              <w:fldChar w:fldCharType="end"/>
            </w:r>
          </w:hyperlink>
        </w:p>
        <w:p w14:paraId="5FA36984" w14:textId="7F0E9CD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29" w:history="1">
            <w:r w:rsidRPr="00895D14">
              <w:rPr>
                <w:rStyle w:val="Lienhypertexte"/>
                <w:noProof/>
              </w:rPr>
              <w:t>22.53.2b Coffrages modulaires avec cadre métallique pour béton apparent CCTB 01.04</w:t>
            </w:r>
            <w:r>
              <w:rPr>
                <w:noProof/>
                <w:webHidden/>
              </w:rPr>
              <w:tab/>
            </w:r>
            <w:r>
              <w:rPr>
                <w:noProof/>
                <w:webHidden/>
              </w:rPr>
              <w:fldChar w:fldCharType="begin"/>
            </w:r>
            <w:r>
              <w:rPr>
                <w:noProof/>
                <w:webHidden/>
              </w:rPr>
              <w:instrText xml:space="preserve"> PAGEREF _Toc112759529 \h </w:instrText>
            </w:r>
            <w:r>
              <w:rPr>
                <w:noProof/>
                <w:webHidden/>
              </w:rPr>
            </w:r>
            <w:r>
              <w:rPr>
                <w:noProof/>
                <w:webHidden/>
              </w:rPr>
              <w:fldChar w:fldCharType="separate"/>
            </w:r>
            <w:r>
              <w:rPr>
                <w:noProof/>
                <w:webHidden/>
              </w:rPr>
              <w:t>689</w:t>
            </w:r>
            <w:r>
              <w:rPr>
                <w:noProof/>
                <w:webHidden/>
              </w:rPr>
              <w:fldChar w:fldCharType="end"/>
            </w:r>
          </w:hyperlink>
        </w:p>
        <w:p w14:paraId="1B13D6AE" w14:textId="16BD95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0" w:history="1">
            <w:r w:rsidRPr="00895D14">
              <w:rPr>
                <w:rStyle w:val="Lienhypertexte"/>
                <w:noProof/>
              </w:rPr>
              <w:t>22.53.2c Coffrages modulaires avec cadre métallique lisses CCTB 01.04</w:t>
            </w:r>
            <w:r>
              <w:rPr>
                <w:noProof/>
                <w:webHidden/>
              </w:rPr>
              <w:tab/>
            </w:r>
            <w:r>
              <w:rPr>
                <w:noProof/>
                <w:webHidden/>
              </w:rPr>
              <w:fldChar w:fldCharType="begin"/>
            </w:r>
            <w:r>
              <w:rPr>
                <w:noProof/>
                <w:webHidden/>
              </w:rPr>
              <w:instrText xml:space="preserve"> PAGEREF _Toc112759530 \h </w:instrText>
            </w:r>
            <w:r>
              <w:rPr>
                <w:noProof/>
                <w:webHidden/>
              </w:rPr>
            </w:r>
            <w:r>
              <w:rPr>
                <w:noProof/>
                <w:webHidden/>
              </w:rPr>
              <w:fldChar w:fldCharType="separate"/>
            </w:r>
            <w:r>
              <w:rPr>
                <w:noProof/>
                <w:webHidden/>
              </w:rPr>
              <w:t>689</w:t>
            </w:r>
            <w:r>
              <w:rPr>
                <w:noProof/>
                <w:webHidden/>
              </w:rPr>
              <w:fldChar w:fldCharType="end"/>
            </w:r>
          </w:hyperlink>
        </w:p>
        <w:p w14:paraId="631F9000" w14:textId="16DA83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1" w:history="1">
            <w:r w:rsidRPr="00895D14">
              <w:rPr>
                <w:rStyle w:val="Lienhypertexte"/>
                <w:noProof/>
              </w:rPr>
              <w:t>22.53.2d Coffrages modulaires avec cadre métallique à motifs décoratifs CCTB 01.04</w:t>
            </w:r>
            <w:r>
              <w:rPr>
                <w:noProof/>
                <w:webHidden/>
              </w:rPr>
              <w:tab/>
            </w:r>
            <w:r>
              <w:rPr>
                <w:noProof/>
                <w:webHidden/>
              </w:rPr>
              <w:fldChar w:fldCharType="begin"/>
            </w:r>
            <w:r>
              <w:rPr>
                <w:noProof/>
                <w:webHidden/>
              </w:rPr>
              <w:instrText xml:space="preserve"> PAGEREF _Toc112759531 \h </w:instrText>
            </w:r>
            <w:r>
              <w:rPr>
                <w:noProof/>
                <w:webHidden/>
              </w:rPr>
            </w:r>
            <w:r>
              <w:rPr>
                <w:noProof/>
                <w:webHidden/>
              </w:rPr>
              <w:fldChar w:fldCharType="separate"/>
            </w:r>
            <w:r>
              <w:rPr>
                <w:noProof/>
                <w:webHidden/>
              </w:rPr>
              <w:t>689</w:t>
            </w:r>
            <w:r>
              <w:rPr>
                <w:noProof/>
                <w:webHidden/>
              </w:rPr>
              <w:fldChar w:fldCharType="end"/>
            </w:r>
          </w:hyperlink>
        </w:p>
        <w:p w14:paraId="4CE43215" w14:textId="2B6E2D1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2" w:history="1">
            <w:r w:rsidRPr="00895D14">
              <w:rPr>
                <w:rStyle w:val="Lienhypertexte"/>
                <w:noProof/>
              </w:rPr>
              <w:t>22.53.2e Coffrages modulaires avec cadre métallique d'éléments spéciaux (moules) CCTB 01.04</w:t>
            </w:r>
            <w:r>
              <w:rPr>
                <w:noProof/>
                <w:webHidden/>
              </w:rPr>
              <w:tab/>
            </w:r>
            <w:r>
              <w:rPr>
                <w:noProof/>
                <w:webHidden/>
              </w:rPr>
              <w:fldChar w:fldCharType="begin"/>
            </w:r>
            <w:r>
              <w:rPr>
                <w:noProof/>
                <w:webHidden/>
              </w:rPr>
              <w:instrText xml:space="preserve"> PAGEREF _Toc112759532 \h </w:instrText>
            </w:r>
            <w:r>
              <w:rPr>
                <w:noProof/>
                <w:webHidden/>
              </w:rPr>
            </w:r>
            <w:r>
              <w:rPr>
                <w:noProof/>
                <w:webHidden/>
              </w:rPr>
              <w:fldChar w:fldCharType="separate"/>
            </w:r>
            <w:r>
              <w:rPr>
                <w:noProof/>
                <w:webHidden/>
              </w:rPr>
              <w:t>690</w:t>
            </w:r>
            <w:r>
              <w:rPr>
                <w:noProof/>
                <w:webHidden/>
              </w:rPr>
              <w:fldChar w:fldCharType="end"/>
            </w:r>
          </w:hyperlink>
        </w:p>
        <w:p w14:paraId="6962208D" w14:textId="2363F24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33" w:history="1">
            <w:r w:rsidRPr="00895D14">
              <w:rPr>
                <w:rStyle w:val="Lienhypertexte"/>
                <w:noProof/>
              </w:rPr>
              <w:t>22.53.3 Systèmes de coffrage particuliers CCTB 01.04</w:t>
            </w:r>
            <w:r>
              <w:rPr>
                <w:noProof/>
                <w:webHidden/>
              </w:rPr>
              <w:tab/>
            </w:r>
            <w:r>
              <w:rPr>
                <w:noProof/>
                <w:webHidden/>
              </w:rPr>
              <w:fldChar w:fldCharType="begin"/>
            </w:r>
            <w:r>
              <w:rPr>
                <w:noProof/>
                <w:webHidden/>
              </w:rPr>
              <w:instrText xml:space="preserve"> PAGEREF _Toc112759533 \h </w:instrText>
            </w:r>
            <w:r>
              <w:rPr>
                <w:noProof/>
                <w:webHidden/>
              </w:rPr>
            </w:r>
            <w:r>
              <w:rPr>
                <w:noProof/>
                <w:webHidden/>
              </w:rPr>
              <w:fldChar w:fldCharType="separate"/>
            </w:r>
            <w:r>
              <w:rPr>
                <w:noProof/>
                <w:webHidden/>
              </w:rPr>
              <w:t>690</w:t>
            </w:r>
            <w:r>
              <w:rPr>
                <w:noProof/>
                <w:webHidden/>
              </w:rPr>
              <w:fldChar w:fldCharType="end"/>
            </w:r>
          </w:hyperlink>
        </w:p>
        <w:p w14:paraId="7487A1A7" w14:textId="0F486D9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4" w:history="1">
            <w:r w:rsidRPr="00895D14">
              <w:rPr>
                <w:rStyle w:val="Lienhypertexte"/>
                <w:noProof/>
              </w:rPr>
              <w:t>22.53.3a Coffrages grimpants CCTB 01.04</w:t>
            </w:r>
            <w:r>
              <w:rPr>
                <w:noProof/>
                <w:webHidden/>
              </w:rPr>
              <w:tab/>
            </w:r>
            <w:r>
              <w:rPr>
                <w:noProof/>
                <w:webHidden/>
              </w:rPr>
              <w:fldChar w:fldCharType="begin"/>
            </w:r>
            <w:r>
              <w:rPr>
                <w:noProof/>
                <w:webHidden/>
              </w:rPr>
              <w:instrText xml:space="preserve"> PAGEREF _Toc112759534 \h </w:instrText>
            </w:r>
            <w:r>
              <w:rPr>
                <w:noProof/>
                <w:webHidden/>
              </w:rPr>
            </w:r>
            <w:r>
              <w:rPr>
                <w:noProof/>
                <w:webHidden/>
              </w:rPr>
              <w:fldChar w:fldCharType="separate"/>
            </w:r>
            <w:r>
              <w:rPr>
                <w:noProof/>
                <w:webHidden/>
              </w:rPr>
              <w:t>690</w:t>
            </w:r>
            <w:r>
              <w:rPr>
                <w:noProof/>
                <w:webHidden/>
              </w:rPr>
              <w:fldChar w:fldCharType="end"/>
            </w:r>
          </w:hyperlink>
        </w:p>
        <w:p w14:paraId="12517B1B" w14:textId="74C36FD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5" w:history="1">
            <w:r w:rsidRPr="00895D14">
              <w:rPr>
                <w:rStyle w:val="Lienhypertexte"/>
                <w:noProof/>
              </w:rPr>
              <w:t>22.53.3b Coffrages glissants CCTB 01.04</w:t>
            </w:r>
            <w:r>
              <w:rPr>
                <w:noProof/>
                <w:webHidden/>
              </w:rPr>
              <w:tab/>
            </w:r>
            <w:r>
              <w:rPr>
                <w:noProof/>
                <w:webHidden/>
              </w:rPr>
              <w:fldChar w:fldCharType="begin"/>
            </w:r>
            <w:r>
              <w:rPr>
                <w:noProof/>
                <w:webHidden/>
              </w:rPr>
              <w:instrText xml:space="preserve"> PAGEREF _Toc112759535 \h </w:instrText>
            </w:r>
            <w:r>
              <w:rPr>
                <w:noProof/>
                <w:webHidden/>
              </w:rPr>
            </w:r>
            <w:r>
              <w:rPr>
                <w:noProof/>
                <w:webHidden/>
              </w:rPr>
              <w:fldChar w:fldCharType="separate"/>
            </w:r>
            <w:r>
              <w:rPr>
                <w:noProof/>
                <w:webHidden/>
              </w:rPr>
              <w:t>690</w:t>
            </w:r>
            <w:r>
              <w:rPr>
                <w:noProof/>
                <w:webHidden/>
              </w:rPr>
              <w:fldChar w:fldCharType="end"/>
            </w:r>
          </w:hyperlink>
        </w:p>
        <w:p w14:paraId="5AEC82F7" w14:textId="418004C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6" w:history="1">
            <w:r w:rsidRPr="00895D14">
              <w:rPr>
                <w:rStyle w:val="Lienhypertexte"/>
                <w:noProof/>
              </w:rPr>
              <w:t>22.53.3c Coffrages avec système de pompage par le bas CCTB 01.04</w:t>
            </w:r>
            <w:r>
              <w:rPr>
                <w:noProof/>
                <w:webHidden/>
              </w:rPr>
              <w:tab/>
            </w:r>
            <w:r>
              <w:rPr>
                <w:noProof/>
                <w:webHidden/>
              </w:rPr>
              <w:fldChar w:fldCharType="begin"/>
            </w:r>
            <w:r>
              <w:rPr>
                <w:noProof/>
                <w:webHidden/>
              </w:rPr>
              <w:instrText xml:space="preserve"> PAGEREF _Toc112759536 \h </w:instrText>
            </w:r>
            <w:r>
              <w:rPr>
                <w:noProof/>
                <w:webHidden/>
              </w:rPr>
            </w:r>
            <w:r>
              <w:rPr>
                <w:noProof/>
                <w:webHidden/>
              </w:rPr>
              <w:fldChar w:fldCharType="separate"/>
            </w:r>
            <w:r>
              <w:rPr>
                <w:noProof/>
                <w:webHidden/>
              </w:rPr>
              <w:t>690</w:t>
            </w:r>
            <w:r>
              <w:rPr>
                <w:noProof/>
                <w:webHidden/>
              </w:rPr>
              <w:fldChar w:fldCharType="end"/>
            </w:r>
          </w:hyperlink>
        </w:p>
        <w:p w14:paraId="3E69147F" w14:textId="5DED5E9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7" w:history="1">
            <w:r w:rsidRPr="00895D14">
              <w:rPr>
                <w:rStyle w:val="Lienhypertexte"/>
                <w:noProof/>
              </w:rPr>
              <w:t>22.53.3d Coffrages en matière textile CCTB 01.04</w:t>
            </w:r>
            <w:r>
              <w:rPr>
                <w:noProof/>
                <w:webHidden/>
              </w:rPr>
              <w:tab/>
            </w:r>
            <w:r>
              <w:rPr>
                <w:noProof/>
                <w:webHidden/>
              </w:rPr>
              <w:fldChar w:fldCharType="begin"/>
            </w:r>
            <w:r>
              <w:rPr>
                <w:noProof/>
                <w:webHidden/>
              </w:rPr>
              <w:instrText xml:space="preserve"> PAGEREF _Toc112759537 \h </w:instrText>
            </w:r>
            <w:r>
              <w:rPr>
                <w:noProof/>
                <w:webHidden/>
              </w:rPr>
            </w:r>
            <w:r>
              <w:rPr>
                <w:noProof/>
                <w:webHidden/>
              </w:rPr>
              <w:fldChar w:fldCharType="separate"/>
            </w:r>
            <w:r>
              <w:rPr>
                <w:noProof/>
                <w:webHidden/>
              </w:rPr>
              <w:t>690</w:t>
            </w:r>
            <w:r>
              <w:rPr>
                <w:noProof/>
                <w:webHidden/>
              </w:rPr>
              <w:fldChar w:fldCharType="end"/>
            </w:r>
          </w:hyperlink>
        </w:p>
        <w:p w14:paraId="60443303" w14:textId="00B2EB6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38" w:history="1">
            <w:r w:rsidRPr="00895D14">
              <w:rPr>
                <w:rStyle w:val="Lienhypertexte"/>
                <w:noProof/>
              </w:rPr>
              <w:t>22.53.3e Coffrages gonflables CCTB 01.04</w:t>
            </w:r>
            <w:r>
              <w:rPr>
                <w:noProof/>
                <w:webHidden/>
              </w:rPr>
              <w:tab/>
            </w:r>
            <w:r>
              <w:rPr>
                <w:noProof/>
                <w:webHidden/>
              </w:rPr>
              <w:fldChar w:fldCharType="begin"/>
            </w:r>
            <w:r>
              <w:rPr>
                <w:noProof/>
                <w:webHidden/>
              </w:rPr>
              <w:instrText xml:space="preserve"> PAGEREF _Toc112759538 \h </w:instrText>
            </w:r>
            <w:r>
              <w:rPr>
                <w:noProof/>
                <w:webHidden/>
              </w:rPr>
            </w:r>
            <w:r>
              <w:rPr>
                <w:noProof/>
                <w:webHidden/>
              </w:rPr>
              <w:fldChar w:fldCharType="separate"/>
            </w:r>
            <w:r>
              <w:rPr>
                <w:noProof/>
                <w:webHidden/>
              </w:rPr>
              <w:t>690</w:t>
            </w:r>
            <w:r>
              <w:rPr>
                <w:noProof/>
                <w:webHidden/>
              </w:rPr>
              <w:fldChar w:fldCharType="end"/>
            </w:r>
          </w:hyperlink>
        </w:p>
        <w:p w14:paraId="3365E2FE" w14:textId="6C07418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39" w:history="1">
            <w:r w:rsidRPr="00895D14">
              <w:rPr>
                <w:rStyle w:val="Lienhypertexte"/>
                <w:noProof/>
              </w:rPr>
              <w:t>22.53.4 Coffrages permanents CCTB 01.04</w:t>
            </w:r>
            <w:r>
              <w:rPr>
                <w:noProof/>
                <w:webHidden/>
              </w:rPr>
              <w:tab/>
            </w:r>
            <w:r>
              <w:rPr>
                <w:noProof/>
                <w:webHidden/>
              </w:rPr>
              <w:fldChar w:fldCharType="begin"/>
            </w:r>
            <w:r>
              <w:rPr>
                <w:noProof/>
                <w:webHidden/>
              </w:rPr>
              <w:instrText xml:space="preserve"> PAGEREF _Toc112759539 \h </w:instrText>
            </w:r>
            <w:r>
              <w:rPr>
                <w:noProof/>
                <w:webHidden/>
              </w:rPr>
            </w:r>
            <w:r>
              <w:rPr>
                <w:noProof/>
                <w:webHidden/>
              </w:rPr>
              <w:fldChar w:fldCharType="separate"/>
            </w:r>
            <w:r>
              <w:rPr>
                <w:noProof/>
                <w:webHidden/>
              </w:rPr>
              <w:t>690</w:t>
            </w:r>
            <w:r>
              <w:rPr>
                <w:noProof/>
                <w:webHidden/>
              </w:rPr>
              <w:fldChar w:fldCharType="end"/>
            </w:r>
          </w:hyperlink>
        </w:p>
        <w:p w14:paraId="66C1E923" w14:textId="27E64C6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0" w:history="1">
            <w:r w:rsidRPr="00895D14">
              <w:rPr>
                <w:rStyle w:val="Lienhypertexte"/>
                <w:noProof/>
              </w:rPr>
              <w:t>22.53.4a Coffrages traditionnels permanents CCTB 01.04</w:t>
            </w:r>
            <w:r>
              <w:rPr>
                <w:noProof/>
                <w:webHidden/>
              </w:rPr>
              <w:tab/>
            </w:r>
            <w:r>
              <w:rPr>
                <w:noProof/>
                <w:webHidden/>
              </w:rPr>
              <w:fldChar w:fldCharType="begin"/>
            </w:r>
            <w:r>
              <w:rPr>
                <w:noProof/>
                <w:webHidden/>
              </w:rPr>
              <w:instrText xml:space="preserve"> PAGEREF _Toc112759540 \h </w:instrText>
            </w:r>
            <w:r>
              <w:rPr>
                <w:noProof/>
                <w:webHidden/>
              </w:rPr>
            </w:r>
            <w:r>
              <w:rPr>
                <w:noProof/>
                <w:webHidden/>
              </w:rPr>
              <w:fldChar w:fldCharType="separate"/>
            </w:r>
            <w:r>
              <w:rPr>
                <w:noProof/>
                <w:webHidden/>
              </w:rPr>
              <w:t>690</w:t>
            </w:r>
            <w:r>
              <w:rPr>
                <w:noProof/>
                <w:webHidden/>
              </w:rPr>
              <w:fldChar w:fldCharType="end"/>
            </w:r>
          </w:hyperlink>
        </w:p>
        <w:p w14:paraId="3819CCC4" w14:textId="35BF27A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1" w:history="1">
            <w:r w:rsidRPr="00895D14">
              <w:rPr>
                <w:rStyle w:val="Lienhypertexte"/>
                <w:noProof/>
              </w:rPr>
              <w:t>22.53.4b Coffrages permanents en synthétique armé CCTB 01.04</w:t>
            </w:r>
            <w:r>
              <w:rPr>
                <w:noProof/>
                <w:webHidden/>
              </w:rPr>
              <w:tab/>
            </w:r>
            <w:r>
              <w:rPr>
                <w:noProof/>
                <w:webHidden/>
              </w:rPr>
              <w:fldChar w:fldCharType="begin"/>
            </w:r>
            <w:r>
              <w:rPr>
                <w:noProof/>
                <w:webHidden/>
              </w:rPr>
              <w:instrText xml:space="preserve"> PAGEREF _Toc112759541 \h </w:instrText>
            </w:r>
            <w:r>
              <w:rPr>
                <w:noProof/>
                <w:webHidden/>
              </w:rPr>
            </w:r>
            <w:r>
              <w:rPr>
                <w:noProof/>
                <w:webHidden/>
              </w:rPr>
              <w:fldChar w:fldCharType="separate"/>
            </w:r>
            <w:r>
              <w:rPr>
                <w:noProof/>
                <w:webHidden/>
              </w:rPr>
              <w:t>690</w:t>
            </w:r>
            <w:r>
              <w:rPr>
                <w:noProof/>
                <w:webHidden/>
              </w:rPr>
              <w:fldChar w:fldCharType="end"/>
            </w:r>
          </w:hyperlink>
        </w:p>
        <w:p w14:paraId="50D14801" w14:textId="573634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2" w:history="1">
            <w:r w:rsidRPr="00895D14">
              <w:rPr>
                <w:rStyle w:val="Lienhypertexte"/>
                <w:noProof/>
              </w:rPr>
              <w:t>22.53.4c Coffrages permanents en plaques d'isolant CCTB 01.04</w:t>
            </w:r>
            <w:r>
              <w:rPr>
                <w:noProof/>
                <w:webHidden/>
              </w:rPr>
              <w:tab/>
            </w:r>
            <w:r>
              <w:rPr>
                <w:noProof/>
                <w:webHidden/>
              </w:rPr>
              <w:fldChar w:fldCharType="begin"/>
            </w:r>
            <w:r>
              <w:rPr>
                <w:noProof/>
                <w:webHidden/>
              </w:rPr>
              <w:instrText xml:space="preserve"> PAGEREF _Toc112759542 \h </w:instrText>
            </w:r>
            <w:r>
              <w:rPr>
                <w:noProof/>
                <w:webHidden/>
              </w:rPr>
            </w:r>
            <w:r>
              <w:rPr>
                <w:noProof/>
                <w:webHidden/>
              </w:rPr>
              <w:fldChar w:fldCharType="separate"/>
            </w:r>
            <w:r>
              <w:rPr>
                <w:noProof/>
                <w:webHidden/>
              </w:rPr>
              <w:t>690</w:t>
            </w:r>
            <w:r>
              <w:rPr>
                <w:noProof/>
                <w:webHidden/>
              </w:rPr>
              <w:fldChar w:fldCharType="end"/>
            </w:r>
          </w:hyperlink>
        </w:p>
        <w:p w14:paraId="07C42F2D" w14:textId="6452E4F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3" w:history="1">
            <w:r w:rsidRPr="00895D14">
              <w:rPr>
                <w:rStyle w:val="Lienhypertexte"/>
                <w:noProof/>
              </w:rPr>
              <w:t>22.53.4d Coffrages permanents en bacs acier CCTB 01.04</w:t>
            </w:r>
            <w:r>
              <w:rPr>
                <w:noProof/>
                <w:webHidden/>
              </w:rPr>
              <w:tab/>
            </w:r>
            <w:r>
              <w:rPr>
                <w:noProof/>
                <w:webHidden/>
              </w:rPr>
              <w:fldChar w:fldCharType="begin"/>
            </w:r>
            <w:r>
              <w:rPr>
                <w:noProof/>
                <w:webHidden/>
              </w:rPr>
              <w:instrText xml:space="preserve"> PAGEREF _Toc112759543 \h </w:instrText>
            </w:r>
            <w:r>
              <w:rPr>
                <w:noProof/>
                <w:webHidden/>
              </w:rPr>
            </w:r>
            <w:r>
              <w:rPr>
                <w:noProof/>
                <w:webHidden/>
              </w:rPr>
              <w:fldChar w:fldCharType="separate"/>
            </w:r>
            <w:r>
              <w:rPr>
                <w:noProof/>
                <w:webHidden/>
              </w:rPr>
              <w:t>690</w:t>
            </w:r>
            <w:r>
              <w:rPr>
                <w:noProof/>
                <w:webHidden/>
              </w:rPr>
              <w:fldChar w:fldCharType="end"/>
            </w:r>
          </w:hyperlink>
        </w:p>
        <w:p w14:paraId="0C52788A" w14:textId="3BF882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4" w:history="1">
            <w:r w:rsidRPr="00895D14">
              <w:rPr>
                <w:rStyle w:val="Lienhypertexte"/>
                <w:noProof/>
              </w:rPr>
              <w:t>22.53.4e Coffrages permanents en gaines acier CCTB 01.04</w:t>
            </w:r>
            <w:r>
              <w:rPr>
                <w:noProof/>
                <w:webHidden/>
              </w:rPr>
              <w:tab/>
            </w:r>
            <w:r>
              <w:rPr>
                <w:noProof/>
                <w:webHidden/>
              </w:rPr>
              <w:fldChar w:fldCharType="begin"/>
            </w:r>
            <w:r>
              <w:rPr>
                <w:noProof/>
                <w:webHidden/>
              </w:rPr>
              <w:instrText xml:space="preserve"> PAGEREF _Toc112759544 \h </w:instrText>
            </w:r>
            <w:r>
              <w:rPr>
                <w:noProof/>
                <w:webHidden/>
              </w:rPr>
            </w:r>
            <w:r>
              <w:rPr>
                <w:noProof/>
                <w:webHidden/>
              </w:rPr>
              <w:fldChar w:fldCharType="separate"/>
            </w:r>
            <w:r>
              <w:rPr>
                <w:noProof/>
                <w:webHidden/>
              </w:rPr>
              <w:t>690</w:t>
            </w:r>
            <w:r>
              <w:rPr>
                <w:noProof/>
                <w:webHidden/>
              </w:rPr>
              <w:fldChar w:fldCharType="end"/>
            </w:r>
          </w:hyperlink>
        </w:p>
        <w:p w14:paraId="52E6F988" w14:textId="1D98589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5" w:history="1">
            <w:r w:rsidRPr="00895D14">
              <w:rPr>
                <w:rStyle w:val="Lienhypertexte"/>
                <w:noProof/>
              </w:rPr>
              <w:t>22.53.4f Coffrages permanents en tuyaux CCTB 01.04</w:t>
            </w:r>
            <w:r>
              <w:rPr>
                <w:noProof/>
                <w:webHidden/>
              </w:rPr>
              <w:tab/>
            </w:r>
            <w:r>
              <w:rPr>
                <w:noProof/>
                <w:webHidden/>
              </w:rPr>
              <w:fldChar w:fldCharType="begin"/>
            </w:r>
            <w:r>
              <w:rPr>
                <w:noProof/>
                <w:webHidden/>
              </w:rPr>
              <w:instrText xml:space="preserve"> PAGEREF _Toc112759545 \h </w:instrText>
            </w:r>
            <w:r>
              <w:rPr>
                <w:noProof/>
                <w:webHidden/>
              </w:rPr>
            </w:r>
            <w:r>
              <w:rPr>
                <w:noProof/>
                <w:webHidden/>
              </w:rPr>
              <w:fldChar w:fldCharType="separate"/>
            </w:r>
            <w:r>
              <w:rPr>
                <w:noProof/>
                <w:webHidden/>
              </w:rPr>
              <w:t>690</w:t>
            </w:r>
            <w:r>
              <w:rPr>
                <w:noProof/>
                <w:webHidden/>
              </w:rPr>
              <w:fldChar w:fldCharType="end"/>
            </w:r>
          </w:hyperlink>
        </w:p>
        <w:p w14:paraId="01FFC77A" w14:textId="2D4FC44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6" w:history="1">
            <w:r w:rsidRPr="00895D14">
              <w:rPr>
                <w:rStyle w:val="Lienhypertexte"/>
                <w:noProof/>
              </w:rPr>
              <w:t>22.53.4g Coffrages permanents en béton cellulaire CCTB 01.04</w:t>
            </w:r>
            <w:r>
              <w:rPr>
                <w:noProof/>
                <w:webHidden/>
              </w:rPr>
              <w:tab/>
            </w:r>
            <w:r>
              <w:rPr>
                <w:noProof/>
                <w:webHidden/>
              </w:rPr>
              <w:fldChar w:fldCharType="begin"/>
            </w:r>
            <w:r>
              <w:rPr>
                <w:noProof/>
                <w:webHidden/>
              </w:rPr>
              <w:instrText xml:space="preserve"> PAGEREF _Toc112759546 \h </w:instrText>
            </w:r>
            <w:r>
              <w:rPr>
                <w:noProof/>
                <w:webHidden/>
              </w:rPr>
            </w:r>
            <w:r>
              <w:rPr>
                <w:noProof/>
                <w:webHidden/>
              </w:rPr>
              <w:fldChar w:fldCharType="separate"/>
            </w:r>
            <w:r>
              <w:rPr>
                <w:noProof/>
                <w:webHidden/>
              </w:rPr>
              <w:t>690</w:t>
            </w:r>
            <w:r>
              <w:rPr>
                <w:noProof/>
                <w:webHidden/>
              </w:rPr>
              <w:fldChar w:fldCharType="end"/>
            </w:r>
          </w:hyperlink>
        </w:p>
        <w:p w14:paraId="4C944A78" w14:textId="18D4D33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47" w:history="1">
            <w:r w:rsidRPr="00895D14">
              <w:rPr>
                <w:rStyle w:val="Lienhypertexte"/>
                <w:noProof/>
              </w:rPr>
              <w:t>22.53.5 Systèmes de coffrage à détruire CCTB 01.02</w:t>
            </w:r>
            <w:r>
              <w:rPr>
                <w:noProof/>
                <w:webHidden/>
              </w:rPr>
              <w:tab/>
            </w:r>
            <w:r>
              <w:rPr>
                <w:noProof/>
                <w:webHidden/>
              </w:rPr>
              <w:fldChar w:fldCharType="begin"/>
            </w:r>
            <w:r>
              <w:rPr>
                <w:noProof/>
                <w:webHidden/>
              </w:rPr>
              <w:instrText xml:space="preserve"> PAGEREF _Toc112759547 \h </w:instrText>
            </w:r>
            <w:r>
              <w:rPr>
                <w:noProof/>
                <w:webHidden/>
              </w:rPr>
            </w:r>
            <w:r>
              <w:rPr>
                <w:noProof/>
                <w:webHidden/>
              </w:rPr>
              <w:fldChar w:fldCharType="separate"/>
            </w:r>
            <w:r>
              <w:rPr>
                <w:noProof/>
                <w:webHidden/>
              </w:rPr>
              <w:t>690</w:t>
            </w:r>
            <w:r>
              <w:rPr>
                <w:noProof/>
                <w:webHidden/>
              </w:rPr>
              <w:fldChar w:fldCharType="end"/>
            </w:r>
          </w:hyperlink>
        </w:p>
        <w:p w14:paraId="6FF9AB72" w14:textId="78517F3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8" w:history="1">
            <w:r w:rsidRPr="00895D14">
              <w:rPr>
                <w:rStyle w:val="Lienhypertexte"/>
                <w:noProof/>
              </w:rPr>
              <w:t>22.53.5a Systèmes de coffrage à détruire de colonnes rondes CCTB 01.04</w:t>
            </w:r>
            <w:r>
              <w:rPr>
                <w:noProof/>
                <w:webHidden/>
              </w:rPr>
              <w:tab/>
            </w:r>
            <w:r>
              <w:rPr>
                <w:noProof/>
                <w:webHidden/>
              </w:rPr>
              <w:fldChar w:fldCharType="begin"/>
            </w:r>
            <w:r>
              <w:rPr>
                <w:noProof/>
                <w:webHidden/>
              </w:rPr>
              <w:instrText xml:space="preserve"> PAGEREF _Toc112759548 \h </w:instrText>
            </w:r>
            <w:r>
              <w:rPr>
                <w:noProof/>
                <w:webHidden/>
              </w:rPr>
            </w:r>
            <w:r>
              <w:rPr>
                <w:noProof/>
                <w:webHidden/>
              </w:rPr>
              <w:fldChar w:fldCharType="separate"/>
            </w:r>
            <w:r>
              <w:rPr>
                <w:noProof/>
                <w:webHidden/>
              </w:rPr>
              <w:t>690</w:t>
            </w:r>
            <w:r>
              <w:rPr>
                <w:noProof/>
                <w:webHidden/>
              </w:rPr>
              <w:fldChar w:fldCharType="end"/>
            </w:r>
          </w:hyperlink>
        </w:p>
        <w:p w14:paraId="58331AB1" w14:textId="52E787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49" w:history="1">
            <w:r w:rsidRPr="00895D14">
              <w:rPr>
                <w:rStyle w:val="Lienhypertexte"/>
                <w:noProof/>
              </w:rPr>
              <w:t>22.53.5b Systèmes de coffrage à détruire de colonnes à facettes CCTB 01.04</w:t>
            </w:r>
            <w:r>
              <w:rPr>
                <w:noProof/>
                <w:webHidden/>
              </w:rPr>
              <w:tab/>
            </w:r>
            <w:r>
              <w:rPr>
                <w:noProof/>
                <w:webHidden/>
              </w:rPr>
              <w:fldChar w:fldCharType="begin"/>
            </w:r>
            <w:r>
              <w:rPr>
                <w:noProof/>
                <w:webHidden/>
              </w:rPr>
              <w:instrText xml:space="preserve"> PAGEREF _Toc112759549 \h </w:instrText>
            </w:r>
            <w:r>
              <w:rPr>
                <w:noProof/>
                <w:webHidden/>
              </w:rPr>
            </w:r>
            <w:r>
              <w:rPr>
                <w:noProof/>
                <w:webHidden/>
              </w:rPr>
              <w:fldChar w:fldCharType="separate"/>
            </w:r>
            <w:r>
              <w:rPr>
                <w:noProof/>
                <w:webHidden/>
              </w:rPr>
              <w:t>690</w:t>
            </w:r>
            <w:r>
              <w:rPr>
                <w:noProof/>
                <w:webHidden/>
              </w:rPr>
              <w:fldChar w:fldCharType="end"/>
            </w:r>
          </w:hyperlink>
        </w:p>
        <w:p w14:paraId="3B93CFE4" w14:textId="725F68D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50" w:history="1">
            <w:r w:rsidRPr="00895D14">
              <w:rPr>
                <w:rStyle w:val="Lienhypertexte"/>
                <w:noProof/>
              </w:rPr>
              <w:t>22.53.5c Systèmes de coffrage à détruire d'éléments spéciaux (moules) CCTB 01.04</w:t>
            </w:r>
            <w:r>
              <w:rPr>
                <w:noProof/>
                <w:webHidden/>
              </w:rPr>
              <w:tab/>
            </w:r>
            <w:r>
              <w:rPr>
                <w:noProof/>
                <w:webHidden/>
              </w:rPr>
              <w:fldChar w:fldCharType="begin"/>
            </w:r>
            <w:r>
              <w:rPr>
                <w:noProof/>
                <w:webHidden/>
              </w:rPr>
              <w:instrText xml:space="preserve"> PAGEREF _Toc112759550 \h </w:instrText>
            </w:r>
            <w:r>
              <w:rPr>
                <w:noProof/>
                <w:webHidden/>
              </w:rPr>
            </w:r>
            <w:r>
              <w:rPr>
                <w:noProof/>
                <w:webHidden/>
              </w:rPr>
              <w:fldChar w:fldCharType="separate"/>
            </w:r>
            <w:r>
              <w:rPr>
                <w:noProof/>
                <w:webHidden/>
              </w:rPr>
              <w:t>690</w:t>
            </w:r>
            <w:r>
              <w:rPr>
                <w:noProof/>
                <w:webHidden/>
              </w:rPr>
              <w:fldChar w:fldCharType="end"/>
            </w:r>
          </w:hyperlink>
        </w:p>
        <w:p w14:paraId="309B44A2" w14:textId="272A3DA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51" w:history="1">
            <w:r w:rsidRPr="00895D14">
              <w:rPr>
                <w:rStyle w:val="Lienhypertexte"/>
                <w:noProof/>
              </w:rPr>
              <w:t>22.53.6 Membranes spéciales pour coffrage CCTB 01.02</w:t>
            </w:r>
            <w:r>
              <w:rPr>
                <w:noProof/>
                <w:webHidden/>
              </w:rPr>
              <w:tab/>
            </w:r>
            <w:r>
              <w:rPr>
                <w:noProof/>
                <w:webHidden/>
              </w:rPr>
              <w:fldChar w:fldCharType="begin"/>
            </w:r>
            <w:r>
              <w:rPr>
                <w:noProof/>
                <w:webHidden/>
              </w:rPr>
              <w:instrText xml:space="preserve"> PAGEREF _Toc112759551 \h </w:instrText>
            </w:r>
            <w:r>
              <w:rPr>
                <w:noProof/>
                <w:webHidden/>
              </w:rPr>
            </w:r>
            <w:r>
              <w:rPr>
                <w:noProof/>
                <w:webHidden/>
              </w:rPr>
              <w:fldChar w:fldCharType="separate"/>
            </w:r>
            <w:r>
              <w:rPr>
                <w:noProof/>
                <w:webHidden/>
              </w:rPr>
              <w:t>690</w:t>
            </w:r>
            <w:r>
              <w:rPr>
                <w:noProof/>
                <w:webHidden/>
              </w:rPr>
              <w:fldChar w:fldCharType="end"/>
            </w:r>
          </w:hyperlink>
        </w:p>
        <w:p w14:paraId="4FA4B66B" w14:textId="5E177CD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52" w:history="1">
            <w:r w:rsidRPr="00895D14">
              <w:rPr>
                <w:rStyle w:val="Lienhypertexte"/>
                <w:noProof/>
              </w:rPr>
              <w:t>22.53.6a Membrane drainante réutilisable pour coffrage CCTB 01.04</w:t>
            </w:r>
            <w:r>
              <w:rPr>
                <w:noProof/>
                <w:webHidden/>
              </w:rPr>
              <w:tab/>
            </w:r>
            <w:r>
              <w:rPr>
                <w:noProof/>
                <w:webHidden/>
              </w:rPr>
              <w:fldChar w:fldCharType="begin"/>
            </w:r>
            <w:r>
              <w:rPr>
                <w:noProof/>
                <w:webHidden/>
              </w:rPr>
              <w:instrText xml:space="preserve"> PAGEREF _Toc112759552 \h </w:instrText>
            </w:r>
            <w:r>
              <w:rPr>
                <w:noProof/>
                <w:webHidden/>
              </w:rPr>
            </w:r>
            <w:r>
              <w:rPr>
                <w:noProof/>
                <w:webHidden/>
              </w:rPr>
              <w:fldChar w:fldCharType="separate"/>
            </w:r>
            <w:r>
              <w:rPr>
                <w:noProof/>
                <w:webHidden/>
              </w:rPr>
              <w:t>690</w:t>
            </w:r>
            <w:r>
              <w:rPr>
                <w:noProof/>
                <w:webHidden/>
              </w:rPr>
              <w:fldChar w:fldCharType="end"/>
            </w:r>
          </w:hyperlink>
        </w:p>
        <w:p w14:paraId="7CF71038" w14:textId="3F8926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53" w:history="1">
            <w:r w:rsidRPr="00895D14">
              <w:rPr>
                <w:rStyle w:val="Lienhypertexte"/>
                <w:noProof/>
              </w:rPr>
              <w:t>22.53.6b Membrane drainante à détruire pour coffrage CCTB 01.04</w:t>
            </w:r>
            <w:r>
              <w:rPr>
                <w:noProof/>
                <w:webHidden/>
              </w:rPr>
              <w:tab/>
            </w:r>
            <w:r>
              <w:rPr>
                <w:noProof/>
                <w:webHidden/>
              </w:rPr>
              <w:fldChar w:fldCharType="begin"/>
            </w:r>
            <w:r>
              <w:rPr>
                <w:noProof/>
                <w:webHidden/>
              </w:rPr>
              <w:instrText xml:space="preserve"> PAGEREF _Toc112759553 \h </w:instrText>
            </w:r>
            <w:r>
              <w:rPr>
                <w:noProof/>
                <w:webHidden/>
              </w:rPr>
            </w:r>
            <w:r>
              <w:rPr>
                <w:noProof/>
                <w:webHidden/>
              </w:rPr>
              <w:fldChar w:fldCharType="separate"/>
            </w:r>
            <w:r>
              <w:rPr>
                <w:noProof/>
                <w:webHidden/>
              </w:rPr>
              <w:t>690</w:t>
            </w:r>
            <w:r>
              <w:rPr>
                <w:noProof/>
                <w:webHidden/>
              </w:rPr>
              <w:fldChar w:fldCharType="end"/>
            </w:r>
          </w:hyperlink>
        </w:p>
        <w:p w14:paraId="2D361D05" w14:textId="68813A2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54" w:history="1">
            <w:r w:rsidRPr="00895D14">
              <w:rPr>
                <w:rStyle w:val="Lienhypertexte"/>
                <w:noProof/>
              </w:rPr>
              <w:t>22.53.6c Membrane à motifs décoratifs réutilisable pour coffrage CCTB 01.04</w:t>
            </w:r>
            <w:r>
              <w:rPr>
                <w:noProof/>
                <w:webHidden/>
              </w:rPr>
              <w:tab/>
            </w:r>
            <w:r>
              <w:rPr>
                <w:noProof/>
                <w:webHidden/>
              </w:rPr>
              <w:fldChar w:fldCharType="begin"/>
            </w:r>
            <w:r>
              <w:rPr>
                <w:noProof/>
                <w:webHidden/>
              </w:rPr>
              <w:instrText xml:space="preserve"> PAGEREF _Toc112759554 \h </w:instrText>
            </w:r>
            <w:r>
              <w:rPr>
                <w:noProof/>
                <w:webHidden/>
              </w:rPr>
            </w:r>
            <w:r>
              <w:rPr>
                <w:noProof/>
                <w:webHidden/>
              </w:rPr>
              <w:fldChar w:fldCharType="separate"/>
            </w:r>
            <w:r>
              <w:rPr>
                <w:noProof/>
                <w:webHidden/>
              </w:rPr>
              <w:t>690</w:t>
            </w:r>
            <w:r>
              <w:rPr>
                <w:noProof/>
                <w:webHidden/>
              </w:rPr>
              <w:fldChar w:fldCharType="end"/>
            </w:r>
          </w:hyperlink>
        </w:p>
        <w:p w14:paraId="10041938" w14:textId="4AC0B8A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55" w:history="1">
            <w:r w:rsidRPr="00895D14">
              <w:rPr>
                <w:rStyle w:val="Lienhypertexte"/>
                <w:noProof/>
              </w:rPr>
              <w:t>22.53.6d Membrane à motifs décoratifs à détruire pour coffrage CCTB 01.04</w:t>
            </w:r>
            <w:r>
              <w:rPr>
                <w:noProof/>
                <w:webHidden/>
              </w:rPr>
              <w:tab/>
            </w:r>
            <w:r>
              <w:rPr>
                <w:noProof/>
                <w:webHidden/>
              </w:rPr>
              <w:fldChar w:fldCharType="begin"/>
            </w:r>
            <w:r>
              <w:rPr>
                <w:noProof/>
                <w:webHidden/>
              </w:rPr>
              <w:instrText xml:space="preserve"> PAGEREF _Toc112759555 \h </w:instrText>
            </w:r>
            <w:r>
              <w:rPr>
                <w:noProof/>
                <w:webHidden/>
              </w:rPr>
            </w:r>
            <w:r>
              <w:rPr>
                <w:noProof/>
                <w:webHidden/>
              </w:rPr>
              <w:fldChar w:fldCharType="separate"/>
            </w:r>
            <w:r>
              <w:rPr>
                <w:noProof/>
                <w:webHidden/>
              </w:rPr>
              <w:t>690</w:t>
            </w:r>
            <w:r>
              <w:rPr>
                <w:noProof/>
                <w:webHidden/>
              </w:rPr>
              <w:fldChar w:fldCharType="end"/>
            </w:r>
          </w:hyperlink>
        </w:p>
        <w:p w14:paraId="08482900" w14:textId="086F32FE"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556" w:history="1">
            <w:r w:rsidRPr="00895D14">
              <w:rPr>
                <w:rStyle w:val="Lienhypertexte"/>
                <w:noProof/>
              </w:rPr>
              <w:t>22.6 Réalisation de joints CCTB 01.04</w:t>
            </w:r>
            <w:r>
              <w:rPr>
                <w:noProof/>
                <w:webHidden/>
              </w:rPr>
              <w:tab/>
            </w:r>
            <w:r>
              <w:rPr>
                <w:noProof/>
                <w:webHidden/>
              </w:rPr>
              <w:fldChar w:fldCharType="begin"/>
            </w:r>
            <w:r>
              <w:rPr>
                <w:noProof/>
                <w:webHidden/>
              </w:rPr>
              <w:instrText xml:space="preserve"> PAGEREF _Toc112759556 \h </w:instrText>
            </w:r>
            <w:r>
              <w:rPr>
                <w:noProof/>
                <w:webHidden/>
              </w:rPr>
            </w:r>
            <w:r>
              <w:rPr>
                <w:noProof/>
                <w:webHidden/>
              </w:rPr>
              <w:fldChar w:fldCharType="separate"/>
            </w:r>
            <w:r>
              <w:rPr>
                <w:noProof/>
                <w:webHidden/>
              </w:rPr>
              <w:t>690</w:t>
            </w:r>
            <w:r>
              <w:rPr>
                <w:noProof/>
                <w:webHidden/>
              </w:rPr>
              <w:fldChar w:fldCharType="end"/>
            </w:r>
          </w:hyperlink>
        </w:p>
        <w:p w14:paraId="5359AC8E" w14:textId="29543E8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57" w:history="1">
            <w:r w:rsidRPr="00895D14">
              <w:rPr>
                <w:rStyle w:val="Lienhypertexte"/>
                <w:noProof/>
              </w:rPr>
              <w:t>22.61 Joints structuraux CCTB 01.04</w:t>
            </w:r>
            <w:r>
              <w:rPr>
                <w:noProof/>
                <w:webHidden/>
              </w:rPr>
              <w:tab/>
            </w:r>
            <w:r>
              <w:rPr>
                <w:noProof/>
                <w:webHidden/>
              </w:rPr>
              <w:fldChar w:fldCharType="begin"/>
            </w:r>
            <w:r>
              <w:rPr>
                <w:noProof/>
                <w:webHidden/>
              </w:rPr>
              <w:instrText xml:space="preserve"> PAGEREF _Toc112759557 \h </w:instrText>
            </w:r>
            <w:r>
              <w:rPr>
                <w:noProof/>
                <w:webHidden/>
              </w:rPr>
            </w:r>
            <w:r>
              <w:rPr>
                <w:noProof/>
                <w:webHidden/>
              </w:rPr>
              <w:fldChar w:fldCharType="separate"/>
            </w:r>
            <w:r>
              <w:rPr>
                <w:noProof/>
                <w:webHidden/>
              </w:rPr>
              <w:t>690</w:t>
            </w:r>
            <w:r>
              <w:rPr>
                <w:noProof/>
                <w:webHidden/>
              </w:rPr>
              <w:fldChar w:fldCharType="end"/>
            </w:r>
          </w:hyperlink>
        </w:p>
        <w:p w14:paraId="323DAF56" w14:textId="0BC61CE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58" w:history="1">
            <w:r w:rsidRPr="00895D14">
              <w:rPr>
                <w:rStyle w:val="Lienhypertexte"/>
                <w:noProof/>
              </w:rPr>
              <w:t>22.61.1 Joints de dilatation CCTB 01.04</w:t>
            </w:r>
            <w:r>
              <w:rPr>
                <w:noProof/>
                <w:webHidden/>
              </w:rPr>
              <w:tab/>
            </w:r>
            <w:r>
              <w:rPr>
                <w:noProof/>
                <w:webHidden/>
              </w:rPr>
              <w:fldChar w:fldCharType="begin"/>
            </w:r>
            <w:r>
              <w:rPr>
                <w:noProof/>
                <w:webHidden/>
              </w:rPr>
              <w:instrText xml:space="preserve"> PAGEREF _Toc112759558 \h </w:instrText>
            </w:r>
            <w:r>
              <w:rPr>
                <w:noProof/>
                <w:webHidden/>
              </w:rPr>
            </w:r>
            <w:r>
              <w:rPr>
                <w:noProof/>
                <w:webHidden/>
              </w:rPr>
              <w:fldChar w:fldCharType="separate"/>
            </w:r>
            <w:r>
              <w:rPr>
                <w:noProof/>
                <w:webHidden/>
              </w:rPr>
              <w:t>690</w:t>
            </w:r>
            <w:r>
              <w:rPr>
                <w:noProof/>
                <w:webHidden/>
              </w:rPr>
              <w:fldChar w:fldCharType="end"/>
            </w:r>
          </w:hyperlink>
        </w:p>
        <w:p w14:paraId="037C315D" w14:textId="72B9901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59" w:history="1">
            <w:r w:rsidRPr="00895D14">
              <w:rPr>
                <w:rStyle w:val="Lienhypertexte"/>
                <w:noProof/>
              </w:rPr>
              <w:t>22.61.1a Joints de dilatation CCTB 01.02</w:t>
            </w:r>
            <w:r>
              <w:rPr>
                <w:noProof/>
                <w:webHidden/>
              </w:rPr>
              <w:tab/>
            </w:r>
            <w:r>
              <w:rPr>
                <w:noProof/>
                <w:webHidden/>
              </w:rPr>
              <w:fldChar w:fldCharType="begin"/>
            </w:r>
            <w:r>
              <w:rPr>
                <w:noProof/>
                <w:webHidden/>
              </w:rPr>
              <w:instrText xml:space="preserve"> PAGEREF _Toc112759559 \h </w:instrText>
            </w:r>
            <w:r>
              <w:rPr>
                <w:noProof/>
                <w:webHidden/>
              </w:rPr>
            </w:r>
            <w:r>
              <w:rPr>
                <w:noProof/>
                <w:webHidden/>
              </w:rPr>
              <w:fldChar w:fldCharType="separate"/>
            </w:r>
            <w:r>
              <w:rPr>
                <w:noProof/>
                <w:webHidden/>
              </w:rPr>
              <w:t>690</w:t>
            </w:r>
            <w:r>
              <w:rPr>
                <w:noProof/>
                <w:webHidden/>
              </w:rPr>
              <w:fldChar w:fldCharType="end"/>
            </w:r>
          </w:hyperlink>
        </w:p>
        <w:p w14:paraId="4E7E7C53" w14:textId="2715DA3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60" w:history="1">
            <w:r w:rsidRPr="00895D14">
              <w:rPr>
                <w:rStyle w:val="Lienhypertexte"/>
                <w:noProof/>
              </w:rPr>
              <w:t>22.62 Joints de retrait CCTB 01.04</w:t>
            </w:r>
            <w:r>
              <w:rPr>
                <w:noProof/>
                <w:webHidden/>
              </w:rPr>
              <w:tab/>
            </w:r>
            <w:r>
              <w:rPr>
                <w:noProof/>
                <w:webHidden/>
              </w:rPr>
              <w:fldChar w:fldCharType="begin"/>
            </w:r>
            <w:r>
              <w:rPr>
                <w:noProof/>
                <w:webHidden/>
              </w:rPr>
              <w:instrText xml:space="preserve"> PAGEREF _Toc112759560 \h </w:instrText>
            </w:r>
            <w:r>
              <w:rPr>
                <w:noProof/>
                <w:webHidden/>
              </w:rPr>
            </w:r>
            <w:r>
              <w:rPr>
                <w:noProof/>
                <w:webHidden/>
              </w:rPr>
              <w:fldChar w:fldCharType="separate"/>
            </w:r>
            <w:r>
              <w:rPr>
                <w:noProof/>
                <w:webHidden/>
              </w:rPr>
              <w:t>690</w:t>
            </w:r>
            <w:r>
              <w:rPr>
                <w:noProof/>
                <w:webHidden/>
              </w:rPr>
              <w:fldChar w:fldCharType="end"/>
            </w:r>
          </w:hyperlink>
        </w:p>
        <w:p w14:paraId="65745730" w14:textId="48123B5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61" w:history="1">
            <w:r w:rsidRPr="00895D14">
              <w:rPr>
                <w:rStyle w:val="Lienhypertexte"/>
                <w:noProof/>
              </w:rPr>
              <w:t>22.62.1 Joints de retrait CCTB 01.04</w:t>
            </w:r>
            <w:r>
              <w:rPr>
                <w:noProof/>
                <w:webHidden/>
              </w:rPr>
              <w:tab/>
            </w:r>
            <w:r>
              <w:rPr>
                <w:noProof/>
                <w:webHidden/>
              </w:rPr>
              <w:fldChar w:fldCharType="begin"/>
            </w:r>
            <w:r>
              <w:rPr>
                <w:noProof/>
                <w:webHidden/>
              </w:rPr>
              <w:instrText xml:space="preserve"> PAGEREF _Toc112759561 \h </w:instrText>
            </w:r>
            <w:r>
              <w:rPr>
                <w:noProof/>
                <w:webHidden/>
              </w:rPr>
            </w:r>
            <w:r>
              <w:rPr>
                <w:noProof/>
                <w:webHidden/>
              </w:rPr>
              <w:fldChar w:fldCharType="separate"/>
            </w:r>
            <w:r>
              <w:rPr>
                <w:noProof/>
                <w:webHidden/>
              </w:rPr>
              <w:t>690</w:t>
            </w:r>
            <w:r>
              <w:rPr>
                <w:noProof/>
                <w:webHidden/>
              </w:rPr>
              <w:fldChar w:fldCharType="end"/>
            </w:r>
          </w:hyperlink>
        </w:p>
        <w:p w14:paraId="3B41C0E0" w14:textId="621F96F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62" w:history="1">
            <w:r w:rsidRPr="00895D14">
              <w:rPr>
                <w:rStyle w:val="Lienhypertexte"/>
                <w:noProof/>
              </w:rPr>
              <w:t>22.62.1a Joints de retrait CCTB 01.04</w:t>
            </w:r>
            <w:r>
              <w:rPr>
                <w:noProof/>
                <w:webHidden/>
              </w:rPr>
              <w:tab/>
            </w:r>
            <w:r>
              <w:rPr>
                <w:noProof/>
                <w:webHidden/>
              </w:rPr>
              <w:fldChar w:fldCharType="begin"/>
            </w:r>
            <w:r>
              <w:rPr>
                <w:noProof/>
                <w:webHidden/>
              </w:rPr>
              <w:instrText xml:space="preserve"> PAGEREF _Toc112759562 \h </w:instrText>
            </w:r>
            <w:r>
              <w:rPr>
                <w:noProof/>
                <w:webHidden/>
              </w:rPr>
            </w:r>
            <w:r>
              <w:rPr>
                <w:noProof/>
                <w:webHidden/>
              </w:rPr>
              <w:fldChar w:fldCharType="separate"/>
            </w:r>
            <w:r>
              <w:rPr>
                <w:noProof/>
                <w:webHidden/>
              </w:rPr>
              <w:t>691</w:t>
            </w:r>
            <w:r>
              <w:rPr>
                <w:noProof/>
                <w:webHidden/>
              </w:rPr>
              <w:fldChar w:fldCharType="end"/>
            </w:r>
          </w:hyperlink>
        </w:p>
        <w:p w14:paraId="6491358D" w14:textId="3F7E7F26"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63" w:history="1">
            <w:r w:rsidRPr="00895D14">
              <w:rPr>
                <w:rStyle w:val="Lienhypertexte"/>
                <w:noProof/>
              </w:rPr>
              <w:t>22.63 Joints de remplissage CCTB 01.04</w:t>
            </w:r>
            <w:r>
              <w:rPr>
                <w:noProof/>
                <w:webHidden/>
              </w:rPr>
              <w:tab/>
            </w:r>
            <w:r>
              <w:rPr>
                <w:noProof/>
                <w:webHidden/>
              </w:rPr>
              <w:fldChar w:fldCharType="begin"/>
            </w:r>
            <w:r>
              <w:rPr>
                <w:noProof/>
                <w:webHidden/>
              </w:rPr>
              <w:instrText xml:space="preserve"> PAGEREF _Toc112759563 \h </w:instrText>
            </w:r>
            <w:r>
              <w:rPr>
                <w:noProof/>
                <w:webHidden/>
              </w:rPr>
            </w:r>
            <w:r>
              <w:rPr>
                <w:noProof/>
                <w:webHidden/>
              </w:rPr>
              <w:fldChar w:fldCharType="separate"/>
            </w:r>
            <w:r>
              <w:rPr>
                <w:noProof/>
                <w:webHidden/>
              </w:rPr>
              <w:t>691</w:t>
            </w:r>
            <w:r>
              <w:rPr>
                <w:noProof/>
                <w:webHidden/>
              </w:rPr>
              <w:fldChar w:fldCharType="end"/>
            </w:r>
          </w:hyperlink>
        </w:p>
        <w:p w14:paraId="31C05CCE" w14:textId="14846F3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64" w:history="1">
            <w:r w:rsidRPr="00895D14">
              <w:rPr>
                <w:rStyle w:val="Lienhypertexte"/>
                <w:noProof/>
              </w:rPr>
              <w:t>22.63.1 Joints de remplissage CCTB 01.04</w:t>
            </w:r>
            <w:r>
              <w:rPr>
                <w:noProof/>
                <w:webHidden/>
              </w:rPr>
              <w:tab/>
            </w:r>
            <w:r>
              <w:rPr>
                <w:noProof/>
                <w:webHidden/>
              </w:rPr>
              <w:fldChar w:fldCharType="begin"/>
            </w:r>
            <w:r>
              <w:rPr>
                <w:noProof/>
                <w:webHidden/>
              </w:rPr>
              <w:instrText xml:space="preserve"> PAGEREF _Toc112759564 \h </w:instrText>
            </w:r>
            <w:r>
              <w:rPr>
                <w:noProof/>
                <w:webHidden/>
              </w:rPr>
            </w:r>
            <w:r>
              <w:rPr>
                <w:noProof/>
                <w:webHidden/>
              </w:rPr>
              <w:fldChar w:fldCharType="separate"/>
            </w:r>
            <w:r>
              <w:rPr>
                <w:noProof/>
                <w:webHidden/>
              </w:rPr>
              <w:t>691</w:t>
            </w:r>
            <w:r>
              <w:rPr>
                <w:noProof/>
                <w:webHidden/>
              </w:rPr>
              <w:fldChar w:fldCharType="end"/>
            </w:r>
          </w:hyperlink>
        </w:p>
        <w:p w14:paraId="3BB52AF8" w14:textId="27FA76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65" w:history="1">
            <w:r w:rsidRPr="00895D14">
              <w:rPr>
                <w:rStyle w:val="Lienhypertexte"/>
                <w:noProof/>
              </w:rPr>
              <w:t>22.63.1a Joints de resserrage en mortier CCTB 01.04</w:t>
            </w:r>
            <w:r>
              <w:rPr>
                <w:noProof/>
                <w:webHidden/>
              </w:rPr>
              <w:tab/>
            </w:r>
            <w:r>
              <w:rPr>
                <w:noProof/>
                <w:webHidden/>
              </w:rPr>
              <w:fldChar w:fldCharType="begin"/>
            </w:r>
            <w:r>
              <w:rPr>
                <w:noProof/>
                <w:webHidden/>
              </w:rPr>
              <w:instrText xml:space="preserve"> PAGEREF _Toc112759565 \h </w:instrText>
            </w:r>
            <w:r>
              <w:rPr>
                <w:noProof/>
                <w:webHidden/>
              </w:rPr>
            </w:r>
            <w:r>
              <w:rPr>
                <w:noProof/>
                <w:webHidden/>
              </w:rPr>
              <w:fldChar w:fldCharType="separate"/>
            </w:r>
            <w:r>
              <w:rPr>
                <w:noProof/>
                <w:webHidden/>
              </w:rPr>
              <w:t>691</w:t>
            </w:r>
            <w:r>
              <w:rPr>
                <w:noProof/>
                <w:webHidden/>
              </w:rPr>
              <w:fldChar w:fldCharType="end"/>
            </w:r>
          </w:hyperlink>
        </w:p>
        <w:p w14:paraId="303E47A8" w14:textId="1C7391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66" w:history="1">
            <w:r w:rsidRPr="00895D14">
              <w:rPr>
                <w:rStyle w:val="Lienhypertexte"/>
                <w:noProof/>
              </w:rPr>
              <w:t>22.63.1b Joints de remplissage autres qu'en mortier CCTB 01.04</w:t>
            </w:r>
            <w:r>
              <w:rPr>
                <w:noProof/>
                <w:webHidden/>
              </w:rPr>
              <w:tab/>
            </w:r>
            <w:r>
              <w:rPr>
                <w:noProof/>
                <w:webHidden/>
              </w:rPr>
              <w:fldChar w:fldCharType="begin"/>
            </w:r>
            <w:r>
              <w:rPr>
                <w:noProof/>
                <w:webHidden/>
              </w:rPr>
              <w:instrText xml:space="preserve"> PAGEREF _Toc112759566 \h </w:instrText>
            </w:r>
            <w:r>
              <w:rPr>
                <w:noProof/>
                <w:webHidden/>
              </w:rPr>
            </w:r>
            <w:r>
              <w:rPr>
                <w:noProof/>
                <w:webHidden/>
              </w:rPr>
              <w:fldChar w:fldCharType="separate"/>
            </w:r>
            <w:r>
              <w:rPr>
                <w:noProof/>
                <w:webHidden/>
              </w:rPr>
              <w:t>691</w:t>
            </w:r>
            <w:r>
              <w:rPr>
                <w:noProof/>
                <w:webHidden/>
              </w:rPr>
              <w:fldChar w:fldCharType="end"/>
            </w:r>
          </w:hyperlink>
        </w:p>
        <w:p w14:paraId="604FD085" w14:textId="1407089B"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67" w:history="1">
            <w:r w:rsidRPr="00895D14">
              <w:rPr>
                <w:rStyle w:val="Lienhypertexte"/>
                <w:noProof/>
              </w:rPr>
              <w:t>22.64 Etanchéisations de joints CCTB 01.04</w:t>
            </w:r>
            <w:r>
              <w:rPr>
                <w:noProof/>
                <w:webHidden/>
              </w:rPr>
              <w:tab/>
            </w:r>
            <w:r>
              <w:rPr>
                <w:noProof/>
                <w:webHidden/>
              </w:rPr>
              <w:fldChar w:fldCharType="begin"/>
            </w:r>
            <w:r>
              <w:rPr>
                <w:noProof/>
                <w:webHidden/>
              </w:rPr>
              <w:instrText xml:space="preserve"> PAGEREF _Toc112759567 \h </w:instrText>
            </w:r>
            <w:r>
              <w:rPr>
                <w:noProof/>
                <w:webHidden/>
              </w:rPr>
            </w:r>
            <w:r>
              <w:rPr>
                <w:noProof/>
                <w:webHidden/>
              </w:rPr>
              <w:fldChar w:fldCharType="separate"/>
            </w:r>
            <w:r>
              <w:rPr>
                <w:noProof/>
                <w:webHidden/>
              </w:rPr>
              <w:t>691</w:t>
            </w:r>
            <w:r>
              <w:rPr>
                <w:noProof/>
                <w:webHidden/>
              </w:rPr>
              <w:fldChar w:fldCharType="end"/>
            </w:r>
          </w:hyperlink>
        </w:p>
        <w:p w14:paraId="70FF6C02" w14:textId="38B4515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68" w:history="1">
            <w:r w:rsidRPr="00895D14">
              <w:rPr>
                <w:rStyle w:val="Lienhypertexte"/>
                <w:noProof/>
              </w:rPr>
              <w:t>22.65 Finitions particulières de joints CCTB 01.02</w:t>
            </w:r>
            <w:r>
              <w:rPr>
                <w:noProof/>
                <w:webHidden/>
              </w:rPr>
              <w:tab/>
            </w:r>
            <w:r>
              <w:rPr>
                <w:noProof/>
                <w:webHidden/>
              </w:rPr>
              <w:fldChar w:fldCharType="begin"/>
            </w:r>
            <w:r>
              <w:rPr>
                <w:noProof/>
                <w:webHidden/>
              </w:rPr>
              <w:instrText xml:space="preserve"> PAGEREF _Toc112759568 \h </w:instrText>
            </w:r>
            <w:r>
              <w:rPr>
                <w:noProof/>
                <w:webHidden/>
              </w:rPr>
            </w:r>
            <w:r>
              <w:rPr>
                <w:noProof/>
                <w:webHidden/>
              </w:rPr>
              <w:fldChar w:fldCharType="separate"/>
            </w:r>
            <w:r>
              <w:rPr>
                <w:noProof/>
                <w:webHidden/>
              </w:rPr>
              <w:t>691</w:t>
            </w:r>
            <w:r>
              <w:rPr>
                <w:noProof/>
                <w:webHidden/>
              </w:rPr>
              <w:fldChar w:fldCharType="end"/>
            </w:r>
          </w:hyperlink>
        </w:p>
        <w:p w14:paraId="11DF85EF" w14:textId="00880F82"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569" w:history="1">
            <w:r w:rsidRPr="00895D14">
              <w:rPr>
                <w:rStyle w:val="Lienhypertexte"/>
                <w:noProof/>
              </w:rPr>
              <w:t>22.7 Traitements CCTB 01.07</w:t>
            </w:r>
            <w:r>
              <w:rPr>
                <w:noProof/>
                <w:webHidden/>
              </w:rPr>
              <w:tab/>
            </w:r>
            <w:r>
              <w:rPr>
                <w:noProof/>
                <w:webHidden/>
              </w:rPr>
              <w:fldChar w:fldCharType="begin"/>
            </w:r>
            <w:r>
              <w:rPr>
                <w:noProof/>
                <w:webHidden/>
              </w:rPr>
              <w:instrText xml:space="preserve"> PAGEREF _Toc112759569 \h </w:instrText>
            </w:r>
            <w:r>
              <w:rPr>
                <w:noProof/>
                <w:webHidden/>
              </w:rPr>
            </w:r>
            <w:r>
              <w:rPr>
                <w:noProof/>
                <w:webHidden/>
              </w:rPr>
              <w:fldChar w:fldCharType="separate"/>
            </w:r>
            <w:r>
              <w:rPr>
                <w:noProof/>
                <w:webHidden/>
              </w:rPr>
              <w:t>691</w:t>
            </w:r>
            <w:r>
              <w:rPr>
                <w:noProof/>
                <w:webHidden/>
              </w:rPr>
              <w:fldChar w:fldCharType="end"/>
            </w:r>
          </w:hyperlink>
        </w:p>
        <w:p w14:paraId="4721E961" w14:textId="0B0BE37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70" w:history="1">
            <w:r w:rsidRPr="00895D14">
              <w:rPr>
                <w:rStyle w:val="Lienhypertexte"/>
                <w:noProof/>
              </w:rPr>
              <w:t>22.71 Traitements esthétiques ou de surface CCTB 01.02</w:t>
            </w:r>
            <w:r>
              <w:rPr>
                <w:noProof/>
                <w:webHidden/>
              </w:rPr>
              <w:tab/>
            </w:r>
            <w:r>
              <w:rPr>
                <w:noProof/>
                <w:webHidden/>
              </w:rPr>
              <w:fldChar w:fldCharType="begin"/>
            </w:r>
            <w:r>
              <w:rPr>
                <w:noProof/>
                <w:webHidden/>
              </w:rPr>
              <w:instrText xml:space="preserve"> PAGEREF _Toc112759570 \h </w:instrText>
            </w:r>
            <w:r>
              <w:rPr>
                <w:noProof/>
                <w:webHidden/>
              </w:rPr>
            </w:r>
            <w:r>
              <w:rPr>
                <w:noProof/>
                <w:webHidden/>
              </w:rPr>
              <w:fldChar w:fldCharType="separate"/>
            </w:r>
            <w:r>
              <w:rPr>
                <w:noProof/>
                <w:webHidden/>
              </w:rPr>
              <w:t>691</w:t>
            </w:r>
            <w:r>
              <w:rPr>
                <w:noProof/>
                <w:webHidden/>
              </w:rPr>
              <w:fldChar w:fldCharType="end"/>
            </w:r>
          </w:hyperlink>
        </w:p>
        <w:p w14:paraId="7B0319FB" w14:textId="381D30A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71" w:history="1">
            <w:r w:rsidRPr="00895D14">
              <w:rPr>
                <w:rStyle w:val="Lienhypertexte"/>
                <w:noProof/>
              </w:rPr>
              <w:t>22.71.1 Traitements de surface sélectifs CCTB 01.02</w:t>
            </w:r>
            <w:r>
              <w:rPr>
                <w:noProof/>
                <w:webHidden/>
              </w:rPr>
              <w:tab/>
            </w:r>
            <w:r>
              <w:rPr>
                <w:noProof/>
                <w:webHidden/>
              </w:rPr>
              <w:fldChar w:fldCharType="begin"/>
            </w:r>
            <w:r>
              <w:rPr>
                <w:noProof/>
                <w:webHidden/>
              </w:rPr>
              <w:instrText xml:space="preserve"> PAGEREF _Toc112759571 \h </w:instrText>
            </w:r>
            <w:r>
              <w:rPr>
                <w:noProof/>
                <w:webHidden/>
              </w:rPr>
            </w:r>
            <w:r>
              <w:rPr>
                <w:noProof/>
                <w:webHidden/>
              </w:rPr>
              <w:fldChar w:fldCharType="separate"/>
            </w:r>
            <w:r>
              <w:rPr>
                <w:noProof/>
                <w:webHidden/>
              </w:rPr>
              <w:t>691</w:t>
            </w:r>
            <w:r>
              <w:rPr>
                <w:noProof/>
                <w:webHidden/>
              </w:rPr>
              <w:fldChar w:fldCharType="end"/>
            </w:r>
          </w:hyperlink>
        </w:p>
        <w:p w14:paraId="4108BA07" w14:textId="0BE6BD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2" w:history="1">
            <w:r w:rsidRPr="00895D14">
              <w:rPr>
                <w:rStyle w:val="Lienhypertexte"/>
                <w:noProof/>
              </w:rPr>
              <w:t>22.71.1a Lavages à l'eau de structures en béton CCTB 01.07</w:t>
            </w:r>
            <w:r>
              <w:rPr>
                <w:noProof/>
                <w:webHidden/>
              </w:rPr>
              <w:tab/>
            </w:r>
            <w:r>
              <w:rPr>
                <w:noProof/>
                <w:webHidden/>
              </w:rPr>
              <w:fldChar w:fldCharType="begin"/>
            </w:r>
            <w:r>
              <w:rPr>
                <w:noProof/>
                <w:webHidden/>
              </w:rPr>
              <w:instrText xml:space="preserve"> PAGEREF _Toc112759572 \h </w:instrText>
            </w:r>
            <w:r>
              <w:rPr>
                <w:noProof/>
                <w:webHidden/>
              </w:rPr>
            </w:r>
            <w:r>
              <w:rPr>
                <w:noProof/>
                <w:webHidden/>
              </w:rPr>
              <w:fldChar w:fldCharType="separate"/>
            </w:r>
            <w:r>
              <w:rPr>
                <w:noProof/>
                <w:webHidden/>
              </w:rPr>
              <w:t>691</w:t>
            </w:r>
            <w:r>
              <w:rPr>
                <w:noProof/>
                <w:webHidden/>
              </w:rPr>
              <w:fldChar w:fldCharType="end"/>
            </w:r>
          </w:hyperlink>
        </w:p>
        <w:p w14:paraId="06D58486" w14:textId="6A7C61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3" w:history="1">
            <w:r w:rsidRPr="00895D14">
              <w:rPr>
                <w:rStyle w:val="Lienhypertexte"/>
                <w:noProof/>
              </w:rPr>
              <w:t>22.71.1b Brossages de structures en béton CCTB 01.07</w:t>
            </w:r>
            <w:r>
              <w:rPr>
                <w:noProof/>
                <w:webHidden/>
              </w:rPr>
              <w:tab/>
            </w:r>
            <w:r>
              <w:rPr>
                <w:noProof/>
                <w:webHidden/>
              </w:rPr>
              <w:fldChar w:fldCharType="begin"/>
            </w:r>
            <w:r>
              <w:rPr>
                <w:noProof/>
                <w:webHidden/>
              </w:rPr>
              <w:instrText xml:space="preserve"> PAGEREF _Toc112759573 \h </w:instrText>
            </w:r>
            <w:r>
              <w:rPr>
                <w:noProof/>
                <w:webHidden/>
              </w:rPr>
            </w:r>
            <w:r>
              <w:rPr>
                <w:noProof/>
                <w:webHidden/>
              </w:rPr>
              <w:fldChar w:fldCharType="separate"/>
            </w:r>
            <w:r>
              <w:rPr>
                <w:noProof/>
                <w:webHidden/>
              </w:rPr>
              <w:t>691</w:t>
            </w:r>
            <w:r>
              <w:rPr>
                <w:noProof/>
                <w:webHidden/>
              </w:rPr>
              <w:fldChar w:fldCharType="end"/>
            </w:r>
          </w:hyperlink>
        </w:p>
        <w:p w14:paraId="4849C453" w14:textId="3B31EA7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4" w:history="1">
            <w:r w:rsidRPr="00895D14">
              <w:rPr>
                <w:rStyle w:val="Lienhypertexte"/>
                <w:noProof/>
              </w:rPr>
              <w:t>22.71.1c Lavages à l'acide de structures en béton CCTB 01.07</w:t>
            </w:r>
            <w:r>
              <w:rPr>
                <w:noProof/>
                <w:webHidden/>
              </w:rPr>
              <w:tab/>
            </w:r>
            <w:r>
              <w:rPr>
                <w:noProof/>
                <w:webHidden/>
              </w:rPr>
              <w:fldChar w:fldCharType="begin"/>
            </w:r>
            <w:r>
              <w:rPr>
                <w:noProof/>
                <w:webHidden/>
              </w:rPr>
              <w:instrText xml:space="preserve"> PAGEREF _Toc112759574 \h </w:instrText>
            </w:r>
            <w:r>
              <w:rPr>
                <w:noProof/>
                <w:webHidden/>
              </w:rPr>
            </w:r>
            <w:r>
              <w:rPr>
                <w:noProof/>
                <w:webHidden/>
              </w:rPr>
              <w:fldChar w:fldCharType="separate"/>
            </w:r>
            <w:r>
              <w:rPr>
                <w:noProof/>
                <w:webHidden/>
              </w:rPr>
              <w:t>692</w:t>
            </w:r>
            <w:r>
              <w:rPr>
                <w:noProof/>
                <w:webHidden/>
              </w:rPr>
              <w:fldChar w:fldCharType="end"/>
            </w:r>
          </w:hyperlink>
        </w:p>
        <w:p w14:paraId="50FD6E1B" w14:textId="6CAD73B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75" w:history="1">
            <w:r w:rsidRPr="00895D14">
              <w:rPr>
                <w:rStyle w:val="Lienhypertexte"/>
                <w:noProof/>
              </w:rPr>
              <w:t>22.71.2 Traitements intégraux de surface CCTB 01.04</w:t>
            </w:r>
            <w:r>
              <w:rPr>
                <w:noProof/>
                <w:webHidden/>
              </w:rPr>
              <w:tab/>
            </w:r>
            <w:r>
              <w:rPr>
                <w:noProof/>
                <w:webHidden/>
              </w:rPr>
              <w:fldChar w:fldCharType="begin"/>
            </w:r>
            <w:r>
              <w:rPr>
                <w:noProof/>
                <w:webHidden/>
              </w:rPr>
              <w:instrText xml:space="preserve"> PAGEREF _Toc112759575 \h </w:instrText>
            </w:r>
            <w:r>
              <w:rPr>
                <w:noProof/>
                <w:webHidden/>
              </w:rPr>
            </w:r>
            <w:r>
              <w:rPr>
                <w:noProof/>
                <w:webHidden/>
              </w:rPr>
              <w:fldChar w:fldCharType="separate"/>
            </w:r>
            <w:r>
              <w:rPr>
                <w:noProof/>
                <w:webHidden/>
              </w:rPr>
              <w:t>692</w:t>
            </w:r>
            <w:r>
              <w:rPr>
                <w:noProof/>
                <w:webHidden/>
              </w:rPr>
              <w:fldChar w:fldCharType="end"/>
            </w:r>
          </w:hyperlink>
        </w:p>
        <w:p w14:paraId="2575E65D" w14:textId="0C45D13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6" w:history="1">
            <w:r w:rsidRPr="00895D14">
              <w:rPr>
                <w:rStyle w:val="Lienhypertexte"/>
                <w:noProof/>
              </w:rPr>
              <w:t>22.71.2a Bouchardages de structures en béton CCTB 01.07</w:t>
            </w:r>
            <w:r>
              <w:rPr>
                <w:noProof/>
                <w:webHidden/>
              </w:rPr>
              <w:tab/>
            </w:r>
            <w:r>
              <w:rPr>
                <w:noProof/>
                <w:webHidden/>
              </w:rPr>
              <w:fldChar w:fldCharType="begin"/>
            </w:r>
            <w:r>
              <w:rPr>
                <w:noProof/>
                <w:webHidden/>
              </w:rPr>
              <w:instrText xml:space="preserve"> PAGEREF _Toc112759576 \h </w:instrText>
            </w:r>
            <w:r>
              <w:rPr>
                <w:noProof/>
                <w:webHidden/>
              </w:rPr>
            </w:r>
            <w:r>
              <w:rPr>
                <w:noProof/>
                <w:webHidden/>
              </w:rPr>
              <w:fldChar w:fldCharType="separate"/>
            </w:r>
            <w:r>
              <w:rPr>
                <w:noProof/>
                <w:webHidden/>
              </w:rPr>
              <w:t>692</w:t>
            </w:r>
            <w:r>
              <w:rPr>
                <w:noProof/>
                <w:webHidden/>
              </w:rPr>
              <w:fldChar w:fldCharType="end"/>
            </w:r>
          </w:hyperlink>
        </w:p>
        <w:p w14:paraId="37134E7C" w14:textId="70AF966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7" w:history="1">
            <w:r w:rsidRPr="00895D14">
              <w:rPr>
                <w:rStyle w:val="Lienhypertexte"/>
                <w:noProof/>
              </w:rPr>
              <w:t>22.71.2b Grenaillages de structures en béton CCTB 01.07</w:t>
            </w:r>
            <w:r>
              <w:rPr>
                <w:noProof/>
                <w:webHidden/>
              </w:rPr>
              <w:tab/>
            </w:r>
            <w:r>
              <w:rPr>
                <w:noProof/>
                <w:webHidden/>
              </w:rPr>
              <w:fldChar w:fldCharType="begin"/>
            </w:r>
            <w:r>
              <w:rPr>
                <w:noProof/>
                <w:webHidden/>
              </w:rPr>
              <w:instrText xml:space="preserve"> PAGEREF _Toc112759577 \h </w:instrText>
            </w:r>
            <w:r>
              <w:rPr>
                <w:noProof/>
                <w:webHidden/>
              </w:rPr>
            </w:r>
            <w:r>
              <w:rPr>
                <w:noProof/>
                <w:webHidden/>
              </w:rPr>
              <w:fldChar w:fldCharType="separate"/>
            </w:r>
            <w:r>
              <w:rPr>
                <w:noProof/>
                <w:webHidden/>
              </w:rPr>
              <w:t>692</w:t>
            </w:r>
            <w:r>
              <w:rPr>
                <w:noProof/>
                <w:webHidden/>
              </w:rPr>
              <w:fldChar w:fldCharType="end"/>
            </w:r>
          </w:hyperlink>
        </w:p>
        <w:p w14:paraId="7AB6B692" w14:textId="4C88CA7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8" w:history="1">
            <w:r w:rsidRPr="00895D14">
              <w:rPr>
                <w:rStyle w:val="Lienhypertexte"/>
                <w:noProof/>
              </w:rPr>
              <w:t>22.71.2c Flammages de structures en béton CCTB 01.07</w:t>
            </w:r>
            <w:r>
              <w:rPr>
                <w:noProof/>
                <w:webHidden/>
              </w:rPr>
              <w:tab/>
            </w:r>
            <w:r>
              <w:rPr>
                <w:noProof/>
                <w:webHidden/>
              </w:rPr>
              <w:fldChar w:fldCharType="begin"/>
            </w:r>
            <w:r>
              <w:rPr>
                <w:noProof/>
                <w:webHidden/>
              </w:rPr>
              <w:instrText xml:space="preserve"> PAGEREF _Toc112759578 \h </w:instrText>
            </w:r>
            <w:r>
              <w:rPr>
                <w:noProof/>
                <w:webHidden/>
              </w:rPr>
            </w:r>
            <w:r>
              <w:rPr>
                <w:noProof/>
                <w:webHidden/>
              </w:rPr>
              <w:fldChar w:fldCharType="separate"/>
            </w:r>
            <w:r>
              <w:rPr>
                <w:noProof/>
                <w:webHidden/>
              </w:rPr>
              <w:t>693</w:t>
            </w:r>
            <w:r>
              <w:rPr>
                <w:noProof/>
                <w:webHidden/>
              </w:rPr>
              <w:fldChar w:fldCharType="end"/>
            </w:r>
          </w:hyperlink>
        </w:p>
        <w:p w14:paraId="4E8702D6" w14:textId="568206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79" w:history="1">
            <w:r w:rsidRPr="00895D14">
              <w:rPr>
                <w:rStyle w:val="Lienhypertexte"/>
                <w:noProof/>
              </w:rPr>
              <w:t>22.71.2d Grésages de structures en béton CCTB 01.07</w:t>
            </w:r>
            <w:r>
              <w:rPr>
                <w:noProof/>
                <w:webHidden/>
              </w:rPr>
              <w:tab/>
            </w:r>
            <w:r>
              <w:rPr>
                <w:noProof/>
                <w:webHidden/>
              </w:rPr>
              <w:fldChar w:fldCharType="begin"/>
            </w:r>
            <w:r>
              <w:rPr>
                <w:noProof/>
                <w:webHidden/>
              </w:rPr>
              <w:instrText xml:space="preserve"> PAGEREF _Toc112759579 \h </w:instrText>
            </w:r>
            <w:r>
              <w:rPr>
                <w:noProof/>
                <w:webHidden/>
              </w:rPr>
            </w:r>
            <w:r>
              <w:rPr>
                <w:noProof/>
                <w:webHidden/>
              </w:rPr>
              <w:fldChar w:fldCharType="separate"/>
            </w:r>
            <w:r>
              <w:rPr>
                <w:noProof/>
                <w:webHidden/>
              </w:rPr>
              <w:t>693</w:t>
            </w:r>
            <w:r>
              <w:rPr>
                <w:noProof/>
                <w:webHidden/>
              </w:rPr>
              <w:fldChar w:fldCharType="end"/>
            </w:r>
          </w:hyperlink>
        </w:p>
        <w:p w14:paraId="2C84B910" w14:textId="779B49F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0" w:history="1">
            <w:r w:rsidRPr="00895D14">
              <w:rPr>
                <w:rStyle w:val="Lienhypertexte"/>
                <w:noProof/>
              </w:rPr>
              <w:t>22.71.2e Polissages mats de structures en béton CCTB 01.07</w:t>
            </w:r>
            <w:r>
              <w:rPr>
                <w:noProof/>
                <w:webHidden/>
              </w:rPr>
              <w:tab/>
            </w:r>
            <w:r>
              <w:rPr>
                <w:noProof/>
                <w:webHidden/>
              </w:rPr>
              <w:fldChar w:fldCharType="begin"/>
            </w:r>
            <w:r>
              <w:rPr>
                <w:noProof/>
                <w:webHidden/>
              </w:rPr>
              <w:instrText xml:space="preserve"> PAGEREF _Toc112759580 \h </w:instrText>
            </w:r>
            <w:r>
              <w:rPr>
                <w:noProof/>
                <w:webHidden/>
              </w:rPr>
            </w:r>
            <w:r>
              <w:rPr>
                <w:noProof/>
                <w:webHidden/>
              </w:rPr>
              <w:fldChar w:fldCharType="separate"/>
            </w:r>
            <w:r>
              <w:rPr>
                <w:noProof/>
                <w:webHidden/>
              </w:rPr>
              <w:t>694</w:t>
            </w:r>
            <w:r>
              <w:rPr>
                <w:noProof/>
                <w:webHidden/>
              </w:rPr>
              <w:fldChar w:fldCharType="end"/>
            </w:r>
          </w:hyperlink>
        </w:p>
        <w:p w14:paraId="7ABC752C" w14:textId="28E45ED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1" w:history="1">
            <w:r w:rsidRPr="00895D14">
              <w:rPr>
                <w:rStyle w:val="Lienhypertexte"/>
                <w:noProof/>
              </w:rPr>
              <w:t>22.71.2f Polissages brillants de structures en béton CCTB 01.07</w:t>
            </w:r>
            <w:r>
              <w:rPr>
                <w:noProof/>
                <w:webHidden/>
              </w:rPr>
              <w:tab/>
            </w:r>
            <w:r>
              <w:rPr>
                <w:noProof/>
                <w:webHidden/>
              </w:rPr>
              <w:fldChar w:fldCharType="begin"/>
            </w:r>
            <w:r>
              <w:rPr>
                <w:noProof/>
                <w:webHidden/>
              </w:rPr>
              <w:instrText xml:space="preserve"> PAGEREF _Toc112759581 \h </w:instrText>
            </w:r>
            <w:r>
              <w:rPr>
                <w:noProof/>
                <w:webHidden/>
              </w:rPr>
            </w:r>
            <w:r>
              <w:rPr>
                <w:noProof/>
                <w:webHidden/>
              </w:rPr>
              <w:fldChar w:fldCharType="separate"/>
            </w:r>
            <w:r>
              <w:rPr>
                <w:noProof/>
                <w:webHidden/>
              </w:rPr>
              <w:t>694</w:t>
            </w:r>
            <w:r>
              <w:rPr>
                <w:noProof/>
                <w:webHidden/>
              </w:rPr>
              <w:fldChar w:fldCharType="end"/>
            </w:r>
          </w:hyperlink>
        </w:p>
        <w:p w14:paraId="2AE81B70" w14:textId="5E466F0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82" w:history="1">
            <w:r w:rsidRPr="00895D14">
              <w:rPr>
                <w:rStyle w:val="Lienhypertexte"/>
                <w:noProof/>
              </w:rPr>
              <w:t>22.72 Produits de cure et adjuvants CCTB 01.10</w:t>
            </w:r>
            <w:r>
              <w:rPr>
                <w:noProof/>
                <w:webHidden/>
              </w:rPr>
              <w:tab/>
            </w:r>
            <w:r>
              <w:rPr>
                <w:noProof/>
                <w:webHidden/>
              </w:rPr>
              <w:fldChar w:fldCharType="begin"/>
            </w:r>
            <w:r>
              <w:rPr>
                <w:noProof/>
                <w:webHidden/>
              </w:rPr>
              <w:instrText xml:space="preserve"> PAGEREF _Toc112759582 \h </w:instrText>
            </w:r>
            <w:r>
              <w:rPr>
                <w:noProof/>
                <w:webHidden/>
              </w:rPr>
            </w:r>
            <w:r>
              <w:rPr>
                <w:noProof/>
                <w:webHidden/>
              </w:rPr>
              <w:fldChar w:fldCharType="separate"/>
            </w:r>
            <w:r>
              <w:rPr>
                <w:noProof/>
                <w:webHidden/>
              </w:rPr>
              <w:t>694</w:t>
            </w:r>
            <w:r>
              <w:rPr>
                <w:noProof/>
                <w:webHidden/>
              </w:rPr>
              <w:fldChar w:fldCharType="end"/>
            </w:r>
          </w:hyperlink>
        </w:p>
        <w:p w14:paraId="2571544E" w14:textId="4D8A0FE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83" w:history="1">
            <w:r w:rsidRPr="00895D14">
              <w:rPr>
                <w:rStyle w:val="Lienhypertexte"/>
                <w:noProof/>
              </w:rPr>
              <w:t>22.72.1 Produits de cure CCTB 01.02</w:t>
            </w:r>
            <w:r>
              <w:rPr>
                <w:noProof/>
                <w:webHidden/>
              </w:rPr>
              <w:tab/>
            </w:r>
            <w:r>
              <w:rPr>
                <w:noProof/>
                <w:webHidden/>
              </w:rPr>
              <w:fldChar w:fldCharType="begin"/>
            </w:r>
            <w:r>
              <w:rPr>
                <w:noProof/>
                <w:webHidden/>
              </w:rPr>
              <w:instrText xml:space="preserve"> PAGEREF _Toc112759583 \h </w:instrText>
            </w:r>
            <w:r>
              <w:rPr>
                <w:noProof/>
                <w:webHidden/>
              </w:rPr>
            </w:r>
            <w:r>
              <w:rPr>
                <w:noProof/>
                <w:webHidden/>
              </w:rPr>
              <w:fldChar w:fldCharType="separate"/>
            </w:r>
            <w:r>
              <w:rPr>
                <w:noProof/>
                <w:webHidden/>
              </w:rPr>
              <w:t>695</w:t>
            </w:r>
            <w:r>
              <w:rPr>
                <w:noProof/>
                <w:webHidden/>
              </w:rPr>
              <w:fldChar w:fldCharType="end"/>
            </w:r>
          </w:hyperlink>
        </w:p>
        <w:p w14:paraId="07BC0C28" w14:textId="46A1DD8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4" w:history="1">
            <w:r w:rsidRPr="00895D14">
              <w:rPr>
                <w:rStyle w:val="Lienhypertexte"/>
                <w:noProof/>
              </w:rPr>
              <w:t>22.72.1a Produits de cure CCTB 01.10</w:t>
            </w:r>
            <w:r>
              <w:rPr>
                <w:noProof/>
                <w:webHidden/>
              </w:rPr>
              <w:tab/>
            </w:r>
            <w:r>
              <w:rPr>
                <w:noProof/>
                <w:webHidden/>
              </w:rPr>
              <w:fldChar w:fldCharType="begin"/>
            </w:r>
            <w:r>
              <w:rPr>
                <w:noProof/>
                <w:webHidden/>
              </w:rPr>
              <w:instrText xml:space="preserve"> PAGEREF _Toc112759584 \h </w:instrText>
            </w:r>
            <w:r>
              <w:rPr>
                <w:noProof/>
                <w:webHidden/>
              </w:rPr>
            </w:r>
            <w:r>
              <w:rPr>
                <w:noProof/>
                <w:webHidden/>
              </w:rPr>
              <w:fldChar w:fldCharType="separate"/>
            </w:r>
            <w:r>
              <w:rPr>
                <w:noProof/>
                <w:webHidden/>
              </w:rPr>
              <w:t>695</w:t>
            </w:r>
            <w:r>
              <w:rPr>
                <w:noProof/>
                <w:webHidden/>
              </w:rPr>
              <w:fldChar w:fldCharType="end"/>
            </w:r>
          </w:hyperlink>
        </w:p>
        <w:p w14:paraId="542B0983" w14:textId="61BA705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85" w:history="1">
            <w:r w:rsidRPr="00895D14">
              <w:rPr>
                <w:rStyle w:val="Lienhypertexte"/>
                <w:noProof/>
              </w:rPr>
              <w:t>22.72.2 Adjuvants CCTB 01.07</w:t>
            </w:r>
            <w:r>
              <w:rPr>
                <w:noProof/>
                <w:webHidden/>
              </w:rPr>
              <w:tab/>
            </w:r>
            <w:r>
              <w:rPr>
                <w:noProof/>
                <w:webHidden/>
              </w:rPr>
              <w:fldChar w:fldCharType="begin"/>
            </w:r>
            <w:r>
              <w:rPr>
                <w:noProof/>
                <w:webHidden/>
              </w:rPr>
              <w:instrText xml:space="preserve"> PAGEREF _Toc112759585 \h </w:instrText>
            </w:r>
            <w:r>
              <w:rPr>
                <w:noProof/>
                <w:webHidden/>
              </w:rPr>
            </w:r>
            <w:r>
              <w:rPr>
                <w:noProof/>
                <w:webHidden/>
              </w:rPr>
              <w:fldChar w:fldCharType="separate"/>
            </w:r>
            <w:r>
              <w:rPr>
                <w:noProof/>
                <w:webHidden/>
              </w:rPr>
              <w:t>696</w:t>
            </w:r>
            <w:r>
              <w:rPr>
                <w:noProof/>
                <w:webHidden/>
              </w:rPr>
              <w:fldChar w:fldCharType="end"/>
            </w:r>
          </w:hyperlink>
        </w:p>
        <w:p w14:paraId="1218BC29" w14:textId="1F2BEA6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6" w:history="1">
            <w:r w:rsidRPr="00895D14">
              <w:rPr>
                <w:rStyle w:val="Lienhypertexte"/>
                <w:noProof/>
              </w:rPr>
              <w:t>22.72.2a Plastifiants réducteurs d'eau CCTB 01.07</w:t>
            </w:r>
            <w:r>
              <w:rPr>
                <w:noProof/>
                <w:webHidden/>
              </w:rPr>
              <w:tab/>
            </w:r>
            <w:r>
              <w:rPr>
                <w:noProof/>
                <w:webHidden/>
              </w:rPr>
              <w:fldChar w:fldCharType="begin"/>
            </w:r>
            <w:r>
              <w:rPr>
                <w:noProof/>
                <w:webHidden/>
              </w:rPr>
              <w:instrText xml:space="preserve"> PAGEREF _Toc112759586 \h </w:instrText>
            </w:r>
            <w:r>
              <w:rPr>
                <w:noProof/>
                <w:webHidden/>
              </w:rPr>
            </w:r>
            <w:r>
              <w:rPr>
                <w:noProof/>
                <w:webHidden/>
              </w:rPr>
              <w:fldChar w:fldCharType="separate"/>
            </w:r>
            <w:r>
              <w:rPr>
                <w:noProof/>
                <w:webHidden/>
              </w:rPr>
              <w:t>696</w:t>
            </w:r>
            <w:r>
              <w:rPr>
                <w:noProof/>
                <w:webHidden/>
              </w:rPr>
              <w:fldChar w:fldCharType="end"/>
            </w:r>
          </w:hyperlink>
        </w:p>
        <w:p w14:paraId="59F73501" w14:textId="0D2BA63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7" w:history="1">
            <w:r w:rsidRPr="00895D14">
              <w:rPr>
                <w:rStyle w:val="Lienhypertexte"/>
                <w:noProof/>
              </w:rPr>
              <w:t>22.72.2b Superplastifiants hautement réducteurs d'eau CCTB 01.10</w:t>
            </w:r>
            <w:r>
              <w:rPr>
                <w:noProof/>
                <w:webHidden/>
              </w:rPr>
              <w:tab/>
            </w:r>
            <w:r>
              <w:rPr>
                <w:noProof/>
                <w:webHidden/>
              </w:rPr>
              <w:fldChar w:fldCharType="begin"/>
            </w:r>
            <w:r>
              <w:rPr>
                <w:noProof/>
                <w:webHidden/>
              </w:rPr>
              <w:instrText xml:space="preserve"> PAGEREF _Toc112759587 \h </w:instrText>
            </w:r>
            <w:r>
              <w:rPr>
                <w:noProof/>
                <w:webHidden/>
              </w:rPr>
            </w:r>
            <w:r>
              <w:rPr>
                <w:noProof/>
                <w:webHidden/>
              </w:rPr>
              <w:fldChar w:fldCharType="separate"/>
            </w:r>
            <w:r>
              <w:rPr>
                <w:noProof/>
                <w:webHidden/>
              </w:rPr>
              <w:t>697</w:t>
            </w:r>
            <w:r>
              <w:rPr>
                <w:noProof/>
                <w:webHidden/>
              </w:rPr>
              <w:fldChar w:fldCharType="end"/>
            </w:r>
          </w:hyperlink>
        </w:p>
        <w:p w14:paraId="7BB94578" w14:textId="4A22696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8" w:history="1">
            <w:r w:rsidRPr="00895D14">
              <w:rPr>
                <w:rStyle w:val="Lienhypertexte"/>
                <w:noProof/>
              </w:rPr>
              <w:t>22.72.2c Rétenteurs d'eau CCTB 01.02</w:t>
            </w:r>
            <w:r>
              <w:rPr>
                <w:noProof/>
                <w:webHidden/>
              </w:rPr>
              <w:tab/>
            </w:r>
            <w:r>
              <w:rPr>
                <w:noProof/>
                <w:webHidden/>
              </w:rPr>
              <w:fldChar w:fldCharType="begin"/>
            </w:r>
            <w:r>
              <w:rPr>
                <w:noProof/>
                <w:webHidden/>
              </w:rPr>
              <w:instrText xml:space="preserve"> PAGEREF _Toc112759588 \h </w:instrText>
            </w:r>
            <w:r>
              <w:rPr>
                <w:noProof/>
                <w:webHidden/>
              </w:rPr>
            </w:r>
            <w:r>
              <w:rPr>
                <w:noProof/>
                <w:webHidden/>
              </w:rPr>
              <w:fldChar w:fldCharType="separate"/>
            </w:r>
            <w:r>
              <w:rPr>
                <w:noProof/>
                <w:webHidden/>
              </w:rPr>
              <w:t>698</w:t>
            </w:r>
            <w:r>
              <w:rPr>
                <w:noProof/>
                <w:webHidden/>
              </w:rPr>
              <w:fldChar w:fldCharType="end"/>
            </w:r>
          </w:hyperlink>
        </w:p>
        <w:p w14:paraId="0DAB1232" w14:textId="016F22C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89" w:history="1">
            <w:r w:rsidRPr="00895D14">
              <w:rPr>
                <w:rStyle w:val="Lienhypertexte"/>
                <w:noProof/>
              </w:rPr>
              <w:t>22.72.2d Entraineurs d'air CCTB 01.02</w:t>
            </w:r>
            <w:r>
              <w:rPr>
                <w:noProof/>
                <w:webHidden/>
              </w:rPr>
              <w:tab/>
            </w:r>
            <w:r>
              <w:rPr>
                <w:noProof/>
                <w:webHidden/>
              </w:rPr>
              <w:fldChar w:fldCharType="begin"/>
            </w:r>
            <w:r>
              <w:rPr>
                <w:noProof/>
                <w:webHidden/>
              </w:rPr>
              <w:instrText xml:space="preserve"> PAGEREF _Toc112759589 \h </w:instrText>
            </w:r>
            <w:r>
              <w:rPr>
                <w:noProof/>
                <w:webHidden/>
              </w:rPr>
            </w:r>
            <w:r>
              <w:rPr>
                <w:noProof/>
                <w:webHidden/>
              </w:rPr>
              <w:fldChar w:fldCharType="separate"/>
            </w:r>
            <w:r>
              <w:rPr>
                <w:noProof/>
                <w:webHidden/>
              </w:rPr>
              <w:t>698</w:t>
            </w:r>
            <w:r>
              <w:rPr>
                <w:noProof/>
                <w:webHidden/>
              </w:rPr>
              <w:fldChar w:fldCharType="end"/>
            </w:r>
          </w:hyperlink>
        </w:p>
        <w:p w14:paraId="76E5B68B" w14:textId="683644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0" w:history="1">
            <w:r w:rsidRPr="00895D14">
              <w:rPr>
                <w:rStyle w:val="Lienhypertexte"/>
                <w:noProof/>
              </w:rPr>
              <w:t>22.72.2e Accélérateurs de prise et de durcissement CCTB 01.02</w:t>
            </w:r>
            <w:r>
              <w:rPr>
                <w:noProof/>
                <w:webHidden/>
              </w:rPr>
              <w:tab/>
            </w:r>
            <w:r>
              <w:rPr>
                <w:noProof/>
                <w:webHidden/>
              </w:rPr>
              <w:fldChar w:fldCharType="begin"/>
            </w:r>
            <w:r>
              <w:rPr>
                <w:noProof/>
                <w:webHidden/>
              </w:rPr>
              <w:instrText xml:space="preserve"> PAGEREF _Toc112759590 \h </w:instrText>
            </w:r>
            <w:r>
              <w:rPr>
                <w:noProof/>
                <w:webHidden/>
              </w:rPr>
            </w:r>
            <w:r>
              <w:rPr>
                <w:noProof/>
                <w:webHidden/>
              </w:rPr>
              <w:fldChar w:fldCharType="separate"/>
            </w:r>
            <w:r>
              <w:rPr>
                <w:noProof/>
                <w:webHidden/>
              </w:rPr>
              <w:t>698</w:t>
            </w:r>
            <w:r>
              <w:rPr>
                <w:noProof/>
                <w:webHidden/>
              </w:rPr>
              <w:fldChar w:fldCharType="end"/>
            </w:r>
          </w:hyperlink>
        </w:p>
        <w:p w14:paraId="6598DD0B" w14:textId="608E61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1" w:history="1">
            <w:r w:rsidRPr="00895D14">
              <w:rPr>
                <w:rStyle w:val="Lienhypertexte"/>
                <w:noProof/>
              </w:rPr>
              <w:t>22.72.2f Retardateurs de prise CCTB 01.02</w:t>
            </w:r>
            <w:r>
              <w:rPr>
                <w:noProof/>
                <w:webHidden/>
              </w:rPr>
              <w:tab/>
            </w:r>
            <w:r>
              <w:rPr>
                <w:noProof/>
                <w:webHidden/>
              </w:rPr>
              <w:fldChar w:fldCharType="begin"/>
            </w:r>
            <w:r>
              <w:rPr>
                <w:noProof/>
                <w:webHidden/>
              </w:rPr>
              <w:instrText xml:space="preserve"> PAGEREF _Toc112759591 \h </w:instrText>
            </w:r>
            <w:r>
              <w:rPr>
                <w:noProof/>
                <w:webHidden/>
              </w:rPr>
            </w:r>
            <w:r>
              <w:rPr>
                <w:noProof/>
                <w:webHidden/>
              </w:rPr>
              <w:fldChar w:fldCharType="separate"/>
            </w:r>
            <w:r>
              <w:rPr>
                <w:noProof/>
                <w:webHidden/>
              </w:rPr>
              <w:t>698</w:t>
            </w:r>
            <w:r>
              <w:rPr>
                <w:noProof/>
                <w:webHidden/>
              </w:rPr>
              <w:fldChar w:fldCharType="end"/>
            </w:r>
          </w:hyperlink>
        </w:p>
        <w:p w14:paraId="3464D43A" w14:textId="77F047F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2" w:history="1">
            <w:r w:rsidRPr="00895D14">
              <w:rPr>
                <w:rStyle w:val="Lienhypertexte"/>
                <w:noProof/>
              </w:rPr>
              <w:t>22.72.2g Adjuvants anti-efflorescences CCTB 01.02</w:t>
            </w:r>
            <w:r>
              <w:rPr>
                <w:noProof/>
                <w:webHidden/>
              </w:rPr>
              <w:tab/>
            </w:r>
            <w:r>
              <w:rPr>
                <w:noProof/>
                <w:webHidden/>
              </w:rPr>
              <w:fldChar w:fldCharType="begin"/>
            </w:r>
            <w:r>
              <w:rPr>
                <w:noProof/>
                <w:webHidden/>
              </w:rPr>
              <w:instrText xml:space="preserve"> PAGEREF _Toc112759592 \h </w:instrText>
            </w:r>
            <w:r>
              <w:rPr>
                <w:noProof/>
                <w:webHidden/>
              </w:rPr>
            </w:r>
            <w:r>
              <w:rPr>
                <w:noProof/>
                <w:webHidden/>
              </w:rPr>
              <w:fldChar w:fldCharType="separate"/>
            </w:r>
            <w:r>
              <w:rPr>
                <w:noProof/>
                <w:webHidden/>
              </w:rPr>
              <w:t>698</w:t>
            </w:r>
            <w:r>
              <w:rPr>
                <w:noProof/>
                <w:webHidden/>
              </w:rPr>
              <w:fldChar w:fldCharType="end"/>
            </w:r>
          </w:hyperlink>
        </w:p>
        <w:p w14:paraId="1B2E77C2" w14:textId="2A3D91C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3" w:history="1">
            <w:r w:rsidRPr="00895D14">
              <w:rPr>
                <w:rStyle w:val="Lienhypertexte"/>
                <w:noProof/>
              </w:rPr>
              <w:t>22.72.2h Agents anti-bullage CCTB 01.02</w:t>
            </w:r>
            <w:r>
              <w:rPr>
                <w:noProof/>
                <w:webHidden/>
              </w:rPr>
              <w:tab/>
            </w:r>
            <w:r>
              <w:rPr>
                <w:noProof/>
                <w:webHidden/>
              </w:rPr>
              <w:fldChar w:fldCharType="begin"/>
            </w:r>
            <w:r>
              <w:rPr>
                <w:noProof/>
                <w:webHidden/>
              </w:rPr>
              <w:instrText xml:space="preserve"> PAGEREF _Toc112759593 \h </w:instrText>
            </w:r>
            <w:r>
              <w:rPr>
                <w:noProof/>
                <w:webHidden/>
              </w:rPr>
            </w:r>
            <w:r>
              <w:rPr>
                <w:noProof/>
                <w:webHidden/>
              </w:rPr>
              <w:fldChar w:fldCharType="separate"/>
            </w:r>
            <w:r>
              <w:rPr>
                <w:noProof/>
                <w:webHidden/>
              </w:rPr>
              <w:t>698</w:t>
            </w:r>
            <w:r>
              <w:rPr>
                <w:noProof/>
                <w:webHidden/>
              </w:rPr>
              <w:fldChar w:fldCharType="end"/>
            </w:r>
          </w:hyperlink>
        </w:p>
        <w:p w14:paraId="60B51A47" w14:textId="57BF4FC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4" w:history="1">
            <w:r w:rsidRPr="00895D14">
              <w:rPr>
                <w:rStyle w:val="Lienhypertexte"/>
                <w:noProof/>
              </w:rPr>
              <w:t>22.72.2i Hydrofuge de masse CCTB 01.10</w:t>
            </w:r>
            <w:r>
              <w:rPr>
                <w:noProof/>
                <w:webHidden/>
              </w:rPr>
              <w:tab/>
            </w:r>
            <w:r>
              <w:rPr>
                <w:noProof/>
                <w:webHidden/>
              </w:rPr>
              <w:fldChar w:fldCharType="begin"/>
            </w:r>
            <w:r>
              <w:rPr>
                <w:noProof/>
                <w:webHidden/>
              </w:rPr>
              <w:instrText xml:space="preserve"> PAGEREF _Toc112759594 \h </w:instrText>
            </w:r>
            <w:r>
              <w:rPr>
                <w:noProof/>
                <w:webHidden/>
              </w:rPr>
            </w:r>
            <w:r>
              <w:rPr>
                <w:noProof/>
                <w:webHidden/>
              </w:rPr>
              <w:fldChar w:fldCharType="separate"/>
            </w:r>
            <w:r>
              <w:rPr>
                <w:noProof/>
                <w:webHidden/>
              </w:rPr>
              <w:t>698</w:t>
            </w:r>
            <w:r>
              <w:rPr>
                <w:noProof/>
                <w:webHidden/>
              </w:rPr>
              <w:fldChar w:fldCharType="end"/>
            </w:r>
          </w:hyperlink>
        </w:p>
        <w:p w14:paraId="1EBDF69A" w14:textId="210C679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5" w:history="1">
            <w:r w:rsidRPr="00895D14">
              <w:rPr>
                <w:rStyle w:val="Lienhypertexte"/>
                <w:noProof/>
              </w:rPr>
              <w:t>22.72.2j Colorants pour béton CCTB 01.02</w:t>
            </w:r>
            <w:r>
              <w:rPr>
                <w:noProof/>
                <w:webHidden/>
              </w:rPr>
              <w:tab/>
            </w:r>
            <w:r>
              <w:rPr>
                <w:noProof/>
                <w:webHidden/>
              </w:rPr>
              <w:fldChar w:fldCharType="begin"/>
            </w:r>
            <w:r>
              <w:rPr>
                <w:noProof/>
                <w:webHidden/>
              </w:rPr>
              <w:instrText xml:space="preserve"> PAGEREF _Toc112759595 \h </w:instrText>
            </w:r>
            <w:r>
              <w:rPr>
                <w:noProof/>
                <w:webHidden/>
              </w:rPr>
            </w:r>
            <w:r>
              <w:rPr>
                <w:noProof/>
                <w:webHidden/>
              </w:rPr>
              <w:fldChar w:fldCharType="separate"/>
            </w:r>
            <w:r>
              <w:rPr>
                <w:noProof/>
                <w:webHidden/>
              </w:rPr>
              <w:t>699</w:t>
            </w:r>
            <w:r>
              <w:rPr>
                <w:noProof/>
                <w:webHidden/>
              </w:rPr>
              <w:fldChar w:fldCharType="end"/>
            </w:r>
          </w:hyperlink>
        </w:p>
        <w:p w14:paraId="78AA3F7E" w14:textId="465B15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6" w:history="1">
            <w:r w:rsidRPr="00895D14">
              <w:rPr>
                <w:rStyle w:val="Lienhypertexte"/>
                <w:noProof/>
              </w:rPr>
              <w:t>22.72.2k Inhibiteurs de corrosion CCTB 01.02</w:t>
            </w:r>
            <w:r>
              <w:rPr>
                <w:noProof/>
                <w:webHidden/>
              </w:rPr>
              <w:tab/>
            </w:r>
            <w:r>
              <w:rPr>
                <w:noProof/>
                <w:webHidden/>
              </w:rPr>
              <w:fldChar w:fldCharType="begin"/>
            </w:r>
            <w:r>
              <w:rPr>
                <w:noProof/>
                <w:webHidden/>
              </w:rPr>
              <w:instrText xml:space="preserve"> PAGEREF _Toc112759596 \h </w:instrText>
            </w:r>
            <w:r>
              <w:rPr>
                <w:noProof/>
                <w:webHidden/>
              </w:rPr>
            </w:r>
            <w:r>
              <w:rPr>
                <w:noProof/>
                <w:webHidden/>
              </w:rPr>
              <w:fldChar w:fldCharType="separate"/>
            </w:r>
            <w:r>
              <w:rPr>
                <w:noProof/>
                <w:webHidden/>
              </w:rPr>
              <w:t>699</w:t>
            </w:r>
            <w:r>
              <w:rPr>
                <w:noProof/>
                <w:webHidden/>
              </w:rPr>
              <w:fldChar w:fldCharType="end"/>
            </w:r>
          </w:hyperlink>
        </w:p>
        <w:p w14:paraId="3652C4E7" w14:textId="32AE56C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597" w:history="1">
            <w:r w:rsidRPr="00895D14">
              <w:rPr>
                <w:rStyle w:val="Lienhypertexte"/>
                <w:noProof/>
              </w:rPr>
              <w:t>22.72.3 Traitement de surface – hydrofugation de surface des bétons CCTB 01.10</w:t>
            </w:r>
            <w:r>
              <w:rPr>
                <w:noProof/>
                <w:webHidden/>
              </w:rPr>
              <w:tab/>
            </w:r>
            <w:r>
              <w:rPr>
                <w:noProof/>
                <w:webHidden/>
              </w:rPr>
              <w:fldChar w:fldCharType="begin"/>
            </w:r>
            <w:r>
              <w:rPr>
                <w:noProof/>
                <w:webHidden/>
              </w:rPr>
              <w:instrText xml:space="preserve"> PAGEREF _Toc112759597 \h </w:instrText>
            </w:r>
            <w:r>
              <w:rPr>
                <w:noProof/>
                <w:webHidden/>
              </w:rPr>
            </w:r>
            <w:r>
              <w:rPr>
                <w:noProof/>
                <w:webHidden/>
              </w:rPr>
              <w:fldChar w:fldCharType="separate"/>
            </w:r>
            <w:r>
              <w:rPr>
                <w:noProof/>
                <w:webHidden/>
              </w:rPr>
              <w:t>699</w:t>
            </w:r>
            <w:r>
              <w:rPr>
                <w:noProof/>
                <w:webHidden/>
              </w:rPr>
              <w:fldChar w:fldCharType="end"/>
            </w:r>
          </w:hyperlink>
        </w:p>
        <w:p w14:paraId="20589CC6" w14:textId="372BAD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598" w:history="1">
            <w:r w:rsidRPr="00895D14">
              <w:rPr>
                <w:rStyle w:val="Lienhypertexte"/>
                <w:noProof/>
              </w:rPr>
              <w:t>22.72.3a Traitement de surface – hydrofugation de surface des bétons CCTB 01.07</w:t>
            </w:r>
            <w:r>
              <w:rPr>
                <w:noProof/>
                <w:webHidden/>
              </w:rPr>
              <w:tab/>
            </w:r>
            <w:r>
              <w:rPr>
                <w:noProof/>
                <w:webHidden/>
              </w:rPr>
              <w:fldChar w:fldCharType="begin"/>
            </w:r>
            <w:r>
              <w:rPr>
                <w:noProof/>
                <w:webHidden/>
              </w:rPr>
              <w:instrText xml:space="preserve"> PAGEREF _Toc112759598 \h </w:instrText>
            </w:r>
            <w:r>
              <w:rPr>
                <w:noProof/>
                <w:webHidden/>
              </w:rPr>
            </w:r>
            <w:r>
              <w:rPr>
                <w:noProof/>
                <w:webHidden/>
              </w:rPr>
              <w:fldChar w:fldCharType="separate"/>
            </w:r>
            <w:r>
              <w:rPr>
                <w:noProof/>
                <w:webHidden/>
              </w:rPr>
              <w:t>699</w:t>
            </w:r>
            <w:r>
              <w:rPr>
                <w:noProof/>
                <w:webHidden/>
              </w:rPr>
              <w:fldChar w:fldCharType="end"/>
            </w:r>
          </w:hyperlink>
        </w:p>
        <w:p w14:paraId="02831D05" w14:textId="449051D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599" w:history="1">
            <w:r w:rsidRPr="00895D14">
              <w:rPr>
                <w:rStyle w:val="Lienhypertexte"/>
                <w:noProof/>
              </w:rPr>
              <w:t>22.73 Revêtements de finition CCTB 01.02</w:t>
            </w:r>
            <w:r>
              <w:rPr>
                <w:noProof/>
                <w:webHidden/>
              </w:rPr>
              <w:tab/>
            </w:r>
            <w:r>
              <w:rPr>
                <w:noProof/>
                <w:webHidden/>
              </w:rPr>
              <w:fldChar w:fldCharType="begin"/>
            </w:r>
            <w:r>
              <w:rPr>
                <w:noProof/>
                <w:webHidden/>
              </w:rPr>
              <w:instrText xml:space="preserve"> PAGEREF _Toc112759599 \h </w:instrText>
            </w:r>
            <w:r>
              <w:rPr>
                <w:noProof/>
                <w:webHidden/>
              </w:rPr>
            </w:r>
            <w:r>
              <w:rPr>
                <w:noProof/>
                <w:webHidden/>
              </w:rPr>
              <w:fldChar w:fldCharType="separate"/>
            </w:r>
            <w:r>
              <w:rPr>
                <w:noProof/>
                <w:webHidden/>
              </w:rPr>
              <w:t>700</w:t>
            </w:r>
            <w:r>
              <w:rPr>
                <w:noProof/>
                <w:webHidden/>
              </w:rPr>
              <w:fldChar w:fldCharType="end"/>
            </w:r>
          </w:hyperlink>
        </w:p>
        <w:p w14:paraId="7AFCE80F" w14:textId="407CDBD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00" w:history="1">
            <w:r w:rsidRPr="00895D14">
              <w:rPr>
                <w:rStyle w:val="Lienhypertexte"/>
                <w:noProof/>
              </w:rPr>
              <w:t>22.73.1 Mortiers d'égalisation CCTB 01.04</w:t>
            </w:r>
            <w:r>
              <w:rPr>
                <w:noProof/>
                <w:webHidden/>
              </w:rPr>
              <w:tab/>
            </w:r>
            <w:r>
              <w:rPr>
                <w:noProof/>
                <w:webHidden/>
              </w:rPr>
              <w:fldChar w:fldCharType="begin"/>
            </w:r>
            <w:r>
              <w:rPr>
                <w:noProof/>
                <w:webHidden/>
              </w:rPr>
              <w:instrText xml:space="preserve"> PAGEREF _Toc112759600 \h </w:instrText>
            </w:r>
            <w:r>
              <w:rPr>
                <w:noProof/>
                <w:webHidden/>
              </w:rPr>
            </w:r>
            <w:r>
              <w:rPr>
                <w:noProof/>
                <w:webHidden/>
              </w:rPr>
              <w:fldChar w:fldCharType="separate"/>
            </w:r>
            <w:r>
              <w:rPr>
                <w:noProof/>
                <w:webHidden/>
              </w:rPr>
              <w:t>700</w:t>
            </w:r>
            <w:r>
              <w:rPr>
                <w:noProof/>
                <w:webHidden/>
              </w:rPr>
              <w:fldChar w:fldCharType="end"/>
            </w:r>
          </w:hyperlink>
        </w:p>
        <w:p w14:paraId="535F7DD6" w14:textId="63D6F54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01" w:history="1">
            <w:r w:rsidRPr="00895D14">
              <w:rPr>
                <w:rStyle w:val="Lienhypertexte"/>
                <w:noProof/>
              </w:rPr>
              <w:t>22.73.1a Mortiers d'égalisation CCTB 01.04</w:t>
            </w:r>
            <w:r>
              <w:rPr>
                <w:noProof/>
                <w:webHidden/>
              </w:rPr>
              <w:tab/>
            </w:r>
            <w:r>
              <w:rPr>
                <w:noProof/>
                <w:webHidden/>
              </w:rPr>
              <w:fldChar w:fldCharType="begin"/>
            </w:r>
            <w:r>
              <w:rPr>
                <w:noProof/>
                <w:webHidden/>
              </w:rPr>
              <w:instrText xml:space="preserve"> PAGEREF _Toc112759601 \h </w:instrText>
            </w:r>
            <w:r>
              <w:rPr>
                <w:noProof/>
                <w:webHidden/>
              </w:rPr>
            </w:r>
            <w:r>
              <w:rPr>
                <w:noProof/>
                <w:webHidden/>
              </w:rPr>
              <w:fldChar w:fldCharType="separate"/>
            </w:r>
            <w:r>
              <w:rPr>
                <w:noProof/>
                <w:webHidden/>
              </w:rPr>
              <w:t>700</w:t>
            </w:r>
            <w:r>
              <w:rPr>
                <w:noProof/>
                <w:webHidden/>
              </w:rPr>
              <w:fldChar w:fldCharType="end"/>
            </w:r>
          </w:hyperlink>
        </w:p>
        <w:p w14:paraId="116B6B5D" w14:textId="5FD0B07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02" w:history="1">
            <w:r w:rsidRPr="00895D14">
              <w:rPr>
                <w:rStyle w:val="Lienhypertexte"/>
                <w:noProof/>
              </w:rPr>
              <w:t>22.73.2 Couches de finition CCTB 01.02</w:t>
            </w:r>
            <w:r>
              <w:rPr>
                <w:noProof/>
                <w:webHidden/>
              </w:rPr>
              <w:tab/>
            </w:r>
            <w:r>
              <w:rPr>
                <w:noProof/>
                <w:webHidden/>
              </w:rPr>
              <w:fldChar w:fldCharType="begin"/>
            </w:r>
            <w:r>
              <w:rPr>
                <w:noProof/>
                <w:webHidden/>
              </w:rPr>
              <w:instrText xml:space="preserve"> PAGEREF _Toc112759602 \h </w:instrText>
            </w:r>
            <w:r>
              <w:rPr>
                <w:noProof/>
                <w:webHidden/>
              </w:rPr>
            </w:r>
            <w:r>
              <w:rPr>
                <w:noProof/>
                <w:webHidden/>
              </w:rPr>
              <w:fldChar w:fldCharType="separate"/>
            </w:r>
            <w:r>
              <w:rPr>
                <w:noProof/>
                <w:webHidden/>
              </w:rPr>
              <w:t>700</w:t>
            </w:r>
            <w:r>
              <w:rPr>
                <w:noProof/>
                <w:webHidden/>
              </w:rPr>
              <w:fldChar w:fldCharType="end"/>
            </w:r>
          </w:hyperlink>
        </w:p>
        <w:p w14:paraId="6102827C" w14:textId="78A6F07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03" w:history="1">
            <w:r w:rsidRPr="00895D14">
              <w:rPr>
                <w:rStyle w:val="Lienhypertexte"/>
                <w:noProof/>
              </w:rPr>
              <w:t>22.73.2a Couches de finition CCTB 01.02</w:t>
            </w:r>
            <w:r>
              <w:rPr>
                <w:noProof/>
                <w:webHidden/>
              </w:rPr>
              <w:tab/>
            </w:r>
            <w:r>
              <w:rPr>
                <w:noProof/>
                <w:webHidden/>
              </w:rPr>
              <w:fldChar w:fldCharType="begin"/>
            </w:r>
            <w:r>
              <w:rPr>
                <w:noProof/>
                <w:webHidden/>
              </w:rPr>
              <w:instrText xml:space="preserve"> PAGEREF _Toc112759603 \h </w:instrText>
            </w:r>
            <w:r>
              <w:rPr>
                <w:noProof/>
                <w:webHidden/>
              </w:rPr>
            </w:r>
            <w:r>
              <w:rPr>
                <w:noProof/>
                <w:webHidden/>
              </w:rPr>
              <w:fldChar w:fldCharType="separate"/>
            </w:r>
            <w:r>
              <w:rPr>
                <w:noProof/>
                <w:webHidden/>
              </w:rPr>
              <w:t>700</w:t>
            </w:r>
            <w:r>
              <w:rPr>
                <w:noProof/>
                <w:webHidden/>
              </w:rPr>
              <w:fldChar w:fldCharType="end"/>
            </w:r>
          </w:hyperlink>
        </w:p>
        <w:p w14:paraId="3854B5A0" w14:textId="2D4089C9"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04" w:history="1">
            <w:r w:rsidRPr="00895D14">
              <w:rPr>
                <w:rStyle w:val="Lienhypertexte"/>
                <w:noProof/>
              </w:rPr>
              <w:t>22.74 Revêtements de protection CCTB 01.04</w:t>
            </w:r>
            <w:r>
              <w:rPr>
                <w:noProof/>
                <w:webHidden/>
              </w:rPr>
              <w:tab/>
            </w:r>
            <w:r>
              <w:rPr>
                <w:noProof/>
                <w:webHidden/>
              </w:rPr>
              <w:fldChar w:fldCharType="begin"/>
            </w:r>
            <w:r>
              <w:rPr>
                <w:noProof/>
                <w:webHidden/>
              </w:rPr>
              <w:instrText xml:space="preserve"> PAGEREF _Toc112759604 \h </w:instrText>
            </w:r>
            <w:r>
              <w:rPr>
                <w:noProof/>
                <w:webHidden/>
              </w:rPr>
            </w:r>
            <w:r>
              <w:rPr>
                <w:noProof/>
                <w:webHidden/>
              </w:rPr>
              <w:fldChar w:fldCharType="separate"/>
            </w:r>
            <w:r>
              <w:rPr>
                <w:noProof/>
                <w:webHidden/>
              </w:rPr>
              <w:t>700</w:t>
            </w:r>
            <w:r>
              <w:rPr>
                <w:noProof/>
                <w:webHidden/>
              </w:rPr>
              <w:fldChar w:fldCharType="end"/>
            </w:r>
          </w:hyperlink>
        </w:p>
        <w:p w14:paraId="24C88827" w14:textId="56E9201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05" w:history="1">
            <w:r w:rsidRPr="00895D14">
              <w:rPr>
                <w:rStyle w:val="Lienhypertexte"/>
                <w:noProof/>
              </w:rPr>
              <w:t>22.74.1 Revêtements minces de protection à liant minéral CCTB 01.02</w:t>
            </w:r>
            <w:r>
              <w:rPr>
                <w:noProof/>
                <w:webHidden/>
              </w:rPr>
              <w:tab/>
            </w:r>
            <w:r>
              <w:rPr>
                <w:noProof/>
                <w:webHidden/>
              </w:rPr>
              <w:fldChar w:fldCharType="begin"/>
            </w:r>
            <w:r>
              <w:rPr>
                <w:noProof/>
                <w:webHidden/>
              </w:rPr>
              <w:instrText xml:space="preserve"> PAGEREF _Toc112759605 \h </w:instrText>
            </w:r>
            <w:r>
              <w:rPr>
                <w:noProof/>
                <w:webHidden/>
              </w:rPr>
            </w:r>
            <w:r>
              <w:rPr>
                <w:noProof/>
                <w:webHidden/>
              </w:rPr>
              <w:fldChar w:fldCharType="separate"/>
            </w:r>
            <w:r>
              <w:rPr>
                <w:noProof/>
                <w:webHidden/>
              </w:rPr>
              <w:t>700</w:t>
            </w:r>
            <w:r>
              <w:rPr>
                <w:noProof/>
                <w:webHidden/>
              </w:rPr>
              <w:fldChar w:fldCharType="end"/>
            </w:r>
          </w:hyperlink>
        </w:p>
        <w:p w14:paraId="3C1C0F85" w14:textId="3A7F48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06" w:history="1">
            <w:r w:rsidRPr="00895D14">
              <w:rPr>
                <w:rStyle w:val="Lienhypertexte"/>
                <w:noProof/>
              </w:rPr>
              <w:t>22.74.1a Revêtements minces de protection à liant minéral CCTB 01.02</w:t>
            </w:r>
            <w:r>
              <w:rPr>
                <w:noProof/>
                <w:webHidden/>
              </w:rPr>
              <w:tab/>
            </w:r>
            <w:r>
              <w:rPr>
                <w:noProof/>
                <w:webHidden/>
              </w:rPr>
              <w:fldChar w:fldCharType="begin"/>
            </w:r>
            <w:r>
              <w:rPr>
                <w:noProof/>
                <w:webHidden/>
              </w:rPr>
              <w:instrText xml:space="preserve"> PAGEREF _Toc112759606 \h </w:instrText>
            </w:r>
            <w:r>
              <w:rPr>
                <w:noProof/>
                <w:webHidden/>
              </w:rPr>
            </w:r>
            <w:r>
              <w:rPr>
                <w:noProof/>
                <w:webHidden/>
              </w:rPr>
              <w:fldChar w:fldCharType="separate"/>
            </w:r>
            <w:r>
              <w:rPr>
                <w:noProof/>
                <w:webHidden/>
              </w:rPr>
              <w:t>700</w:t>
            </w:r>
            <w:r>
              <w:rPr>
                <w:noProof/>
                <w:webHidden/>
              </w:rPr>
              <w:fldChar w:fldCharType="end"/>
            </w:r>
          </w:hyperlink>
        </w:p>
        <w:p w14:paraId="1B8C2282" w14:textId="49C9135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07" w:history="1">
            <w:r w:rsidRPr="00895D14">
              <w:rPr>
                <w:rStyle w:val="Lienhypertexte"/>
                <w:noProof/>
              </w:rPr>
              <w:t>22.74.2 Revêtements minces de protection à liant organique (coating) CCTB 01.02</w:t>
            </w:r>
            <w:r>
              <w:rPr>
                <w:noProof/>
                <w:webHidden/>
              </w:rPr>
              <w:tab/>
            </w:r>
            <w:r>
              <w:rPr>
                <w:noProof/>
                <w:webHidden/>
              </w:rPr>
              <w:fldChar w:fldCharType="begin"/>
            </w:r>
            <w:r>
              <w:rPr>
                <w:noProof/>
                <w:webHidden/>
              </w:rPr>
              <w:instrText xml:space="preserve"> PAGEREF _Toc112759607 \h </w:instrText>
            </w:r>
            <w:r>
              <w:rPr>
                <w:noProof/>
                <w:webHidden/>
              </w:rPr>
            </w:r>
            <w:r>
              <w:rPr>
                <w:noProof/>
                <w:webHidden/>
              </w:rPr>
              <w:fldChar w:fldCharType="separate"/>
            </w:r>
            <w:r>
              <w:rPr>
                <w:noProof/>
                <w:webHidden/>
              </w:rPr>
              <w:t>700</w:t>
            </w:r>
            <w:r>
              <w:rPr>
                <w:noProof/>
                <w:webHidden/>
              </w:rPr>
              <w:fldChar w:fldCharType="end"/>
            </w:r>
          </w:hyperlink>
        </w:p>
        <w:p w14:paraId="6A1489C0" w14:textId="05A5D6D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08" w:history="1">
            <w:r w:rsidRPr="00895D14">
              <w:rPr>
                <w:rStyle w:val="Lienhypertexte"/>
                <w:noProof/>
              </w:rPr>
              <w:t>22.74.2a Revêtements minces de protection à liant organique (coating) CCTB 01.02</w:t>
            </w:r>
            <w:r>
              <w:rPr>
                <w:noProof/>
                <w:webHidden/>
              </w:rPr>
              <w:tab/>
            </w:r>
            <w:r>
              <w:rPr>
                <w:noProof/>
                <w:webHidden/>
              </w:rPr>
              <w:fldChar w:fldCharType="begin"/>
            </w:r>
            <w:r>
              <w:rPr>
                <w:noProof/>
                <w:webHidden/>
              </w:rPr>
              <w:instrText xml:space="preserve"> PAGEREF _Toc112759608 \h </w:instrText>
            </w:r>
            <w:r>
              <w:rPr>
                <w:noProof/>
                <w:webHidden/>
              </w:rPr>
            </w:r>
            <w:r>
              <w:rPr>
                <w:noProof/>
                <w:webHidden/>
              </w:rPr>
              <w:fldChar w:fldCharType="separate"/>
            </w:r>
            <w:r>
              <w:rPr>
                <w:noProof/>
                <w:webHidden/>
              </w:rPr>
              <w:t>700</w:t>
            </w:r>
            <w:r>
              <w:rPr>
                <w:noProof/>
                <w:webHidden/>
              </w:rPr>
              <w:fldChar w:fldCharType="end"/>
            </w:r>
          </w:hyperlink>
        </w:p>
        <w:p w14:paraId="30F57141" w14:textId="3710EA2D"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609" w:history="1">
            <w:r w:rsidRPr="00895D14">
              <w:rPr>
                <w:rStyle w:val="Lienhypertexte"/>
                <w:noProof/>
              </w:rPr>
              <w:t>22.8 Superstructures en béton - Rénovation CCTB 01.07</w:t>
            </w:r>
            <w:r>
              <w:rPr>
                <w:noProof/>
                <w:webHidden/>
              </w:rPr>
              <w:tab/>
            </w:r>
            <w:r>
              <w:rPr>
                <w:noProof/>
                <w:webHidden/>
              </w:rPr>
              <w:fldChar w:fldCharType="begin"/>
            </w:r>
            <w:r>
              <w:rPr>
                <w:noProof/>
                <w:webHidden/>
              </w:rPr>
              <w:instrText xml:space="preserve"> PAGEREF _Toc112759609 \h </w:instrText>
            </w:r>
            <w:r>
              <w:rPr>
                <w:noProof/>
                <w:webHidden/>
              </w:rPr>
            </w:r>
            <w:r>
              <w:rPr>
                <w:noProof/>
                <w:webHidden/>
              </w:rPr>
              <w:fldChar w:fldCharType="separate"/>
            </w:r>
            <w:r>
              <w:rPr>
                <w:noProof/>
                <w:webHidden/>
              </w:rPr>
              <w:t>700</w:t>
            </w:r>
            <w:r>
              <w:rPr>
                <w:noProof/>
                <w:webHidden/>
              </w:rPr>
              <w:fldChar w:fldCharType="end"/>
            </w:r>
          </w:hyperlink>
        </w:p>
        <w:p w14:paraId="530690AC" w14:textId="5A680ED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10" w:history="1">
            <w:r w:rsidRPr="00895D14">
              <w:rPr>
                <w:rStyle w:val="Lienhypertexte"/>
                <w:noProof/>
              </w:rPr>
              <w:t>22.81 Etudes / essais préliminaires CCTB 01.04</w:t>
            </w:r>
            <w:r>
              <w:rPr>
                <w:noProof/>
                <w:webHidden/>
              </w:rPr>
              <w:tab/>
            </w:r>
            <w:r>
              <w:rPr>
                <w:noProof/>
                <w:webHidden/>
              </w:rPr>
              <w:fldChar w:fldCharType="begin"/>
            </w:r>
            <w:r>
              <w:rPr>
                <w:noProof/>
                <w:webHidden/>
              </w:rPr>
              <w:instrText xml:space="preserve"> PAGEREF _Toc112759610 \h </w:instrText>
            </w:r>
            <w:r>
              <w:rPr>
                <w:noProof/>
                <w:webHidden/>
              </w:rPr>
            </w:r>
            <w:r>
              <w:rPr>
                <w:noProof/>
                <w:webHidden/>
              </w:rPr>
              <w:fldChar w:fldCharType="separate"/>
            </w:r>
            <w:r>
              <w:rPr>
                <w:noProof/>
                <w:webHidden/>
              </w:rPr>
              <w:t>701</w:t>
            </w:r>
            <w:r>
              <w:rPr>
                <w:noProof/>
                <w:webHidden/>
              </w:rPr>
              <w:fldChar w:fldCharType="end"/>
            </w:r>
          </w:hyperlink>
        </w:p>
        <w:p w14:paraId="3DE8E9F4" w14:textId="2CAC6FC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11" w:history="1">
            <w:r w:rsidRPr="00895D14">
              <w:rPr>
                <w:rStyle w:val="Lienhypertexte"/>
                <w:noProof/>
              </w:rPr>
              <w:t>22.82 Déposes / démontages / percements / déconstructions-démolitions CCTB 01.02</w:t>
            </w:r>
            <w:r>
              <w:rPr>
                <w:noProof/>
                <w:webHidden/>
              </w:rPr>
              <w:tab/>
            </w:r>
            <w:r>
              <w:rPr>
                <w:noProof/>
                <w:webHidden/>
              </w:rPr>
              <w:fldChar w:fldCharType="begin"/>
            </w:r>
            <w:r>
              <w:rPr>
                <w:noProof/>
                <w:webHidden/>
              </w:rPr>
              <w:instrText xml:space="preserve"> PAGEREF _Toc112759611 \h </w:instrText>
            </w:r>
            <w:r>
              <w:rPr>
                <w:noProof/>
                <w:webHidden/>
              </w:rPr>
            </w:r>
            <w:r>
              <w:rPr>
                <w:noProof/>
                <w:webHidden/>
              </w:rPr>
              <w:fldChar w:fldCharType="separate"/>
            </w:r>
            <w:r>
              <w:rPr>
                <w:noProof/>
                <w:webHidden/>
              </w:rPr>
              <w:t>701</w:t>
            </w:r>
            <w:r>
              <w:rPr>
                <w:noProof/>
                <w:webHidden/>
              </w:rPr>
              <w:fldChar w:fldCharType="end"/>
            </w:r>
          </w:hyperlink>
        </w:p>
        <w:p w14:paraId="2B641CD2" w14:textId="3EA5786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2" w:history="1">
            <w:r w:rsidRPr="00895D14">
              <w:rPr>
                <w:rStyle w:val="Lienhypertexte"/>
                <w:noProof/>
              </w:rPr>
              <w:t>22.82.1 Travaux de stabilisation CCTB 01.04</w:t>
            </w:r>
            <w:r>
              <w:rPr>
                <w:noProof/>
                <w:webHidden/>
              </w:rPr>
              <w:tab/>
            </w:r>
            <w:r>
              <w:rPr>
                <w:noProof/>
                <w:webHidden/>
              </w:rPr>
              <w:fldChar w:fldCharType="begin"/>
            </w:r>
            <w:r>
              <w:rPr>
                <w:noProof/>
                <w:webHidden/>
              </w:rPr>
              <w:instrText xml:space="preserve"> PAGEREF _Toc112759612 \h </w:instrText>
            </w:r>
            <w:r>
              <w:rPr>
                <w:noProof/>
                <w:webHidden/>
              </w:rPr>
            </w:r>
            <w:r>
              <w:rPr>
                <w:noProof/>
                <w:webHidden/>
              </w:rPr>
              <w:fldChar w:fldCharType="separate"/>
            </w:r>
            <w:r>
              <w:rPr>
                <w:noProof/>
                <w:webHidden/>
              </w:rPr>
              <w:t>701</w:t>
            </w:r>
            <w:r>
              <w:rPr>
                <w:noProof/>
                <w:webHidden/>
              </w:rPr>
              <w:fldChar w:fldCharType="end"/>
            </w:r>
          </w:hyperlink>
        </w:p>
        <w:p w14:paraId="3AB25C56" w14:textId="00E3225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3" w:history="1">
            <w:r w:rsidRPr="00895D14">
              <w:rPr>
                <w:rStyle w:val="Lienhypertexte"/>
                <w:noProof/>
              </w:rPr>
              <w:t>22.82.2 Déposes d'éléments (pour repose ultérieure) CCTB 01.04</w:t>
            </w:r>
            <w:r>
              <w:rPr>
                <w:noProof/>
                <w:webHidden/>
              </w:rPr>
              <w:tab/>
            </w:r>
            <w:r>
              <w:rPr>
                <w:noProof/>
                <w:webHidden/>
              </w:rPr>
              <w:fldChar w:fldCharType="begin"/>
            </w:r>
            <w:r>
              <w:rPr>
                <w:noProof/>
                <w:webHidden/>
              </w:rPr>
              <w:instrText xml:space="preserve"> PAGEREF _Toc112759613 \h </w:instrText>
            </w:r>
            <w:r>
              <w:rPr>
                <w:noProof/>
                <w:webHidden/>
              </w:rPr>
            </w:r>
            <w:r>
              <w:rPr>
                <w:noProof/>
                <w:webHidden/>
              </w:rPr>
              <w:fldChar w:fldCharType="separate"/>
            </w:r>
            <w:r>
              <w:rPr>
                <w:noProof/>
                <w:webHidden/>
              </w:rPr>
              <w:t>701</w:t>
            </w:r>
            <w:r>
              <w:rPr>
                <w:noProof/>
                <w:webHidden/>
              </w:rPr>
              <w:fldChar w:fldCharType="end"/>
            </w:r>
          </w:hyperlink>
        </w:p>
        <w:p w14:paraId="678D23FC" w14:textId="30283B4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4" w:history="1">
            <w:r w:rsidRPr="00895D14">
              <w:rPr>
                <w:rStyle w:val="Lienhypertexte"/>
                <w:noProof/>
              </w:rPr>
              <w:t>22.82.3 Démontages d'éléments (pour récupération) CCTB 01.04</w:t>
            </w:r>
            <w:r>
              <w:rPr>
                <w:noProof/>
                <w:webHidden/>
              </w:rPr>
              <w:tab/>
            </w:r>
            <w:r>
              <w:rPr>
                <w:noProof/>
                <w:webHidden/>
              </w:rPr>
              <w:fldChar w:fldCharType="begin"/>
            </w:r>
            <w:r>
              <w:rPr>
                <w:noProof/>
                <w:webHidden/>
              </w:rPr>
              <w:instrText xml:space="preserve"> PAGEREF _Toc112759614 \h </w:instrText>
            </w:r>
            <w:r>
              <w:rPr>
                <w:noProof/>
                <w:webHidden/>
              </w:rPr>
            </w:r>
            <w:r>
              <w:rPr>
                <w:noProof/>
                <w:webHidden/>
              </w:rPr>
              <w:fldChar w:fldCharType="separate"/>
            </w:r>
            <w:r>
              <w:rPr>
                <w:noProof/>
                <w:webHidden/>
              </w:rPr>
              <w:t>701</w:t>
            </w:r>
            <w:r>
              <w:rPr>
                <w:noProof/>
                <w:webHidden/>
              </w:rPr>
              <w:fldChar w:fldCharType="end"/>
            </w:r>
          </w:hyperlink>
        </w:p>
        <w:p w14:paraId="2CAA6519" w14:textId="090CCBB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5" w:history="1">
            <w:r w:rsidRPr="00895D14">
              <w:rPr>
                <w:rStyle w:val="Lienhypertexte"/>
                <w:noProof/>
              </w:rPr>
              <w:t>22.82.4 Décapages / déjointoiements (pour évacuation) CCTB 01.04</w:t>
            </w:r>
            <w:r>
              <w:rPr>
                <w:noProof/>
                <w:webHidden/>
              </w:rPr>
              <w:tab/>
            </w:r>
            <w:r>
              <w:rPr>
                <w:noProof/>
                <w:webHidden/>
              </w:rPr>
              <w:fldChar w:fldCharType="begin"/>
            </w:r>
            <w:r>
              <w:rPr>
                <w:noProof/>
                <w:webHidden/>
              </w:rPr>
              <w:instrText xml:space="preserve"> PAGEREF _Toc112759615 \h </w:instrText>
            </w:r>
            <w:r>
              <w:rPr>
                <w:noProof/>
                <w:webHidden/>
              </w:rPr>
            </w:r>
            <w:r>
              <w:rPr>
                <w:noProof/>
                <w:webHidden/>
              </w:rPr>
              <w:fldChar w:fldCharType="separate"/>
            </w:r>
            <w:r>
              <w:rPr>
                <w:noProof/>
                <w:webHidden/>
              </w:rPr>
              <w:t>701</w:t>
            </w:r>
            <w:r>
              <w:rPr>
                <w:noProof/>
                <w:webHidden/>
              </w:rPr>
              <w:fldChar w:fldCharType="end"/>
            </w:r>
          </w:hyperlink>
        </w:p>
        <w:p w14:paraId="1FF52ECD" w14:textId="600047F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6" w:history="1">
            <w:r w:rsidRPr="00895D14">
              <w:rPr>
                <w:rStyle w:val="Lienhypertexte"/>
                <w:noProof/>
              </w:rPr>
              <w:t>22.82.5 Percements / carottages CCTB 01.04</w:t>
            </w:r>
            <w:r>
              <w:rPr>
                <w:noProof/>
                <w:webHidden/>
              </w:rPr>
              <w:tab/>
            </w:r>
            <w:r>
              <w:rPr>
                <w:noProof/>
                <w:webHidden/>
              </w:rPr>
              <w:fldChar w:fldCharType="begin"/>
            </w:r>
            <w:r>
              <w:rPr>
                <w:noProof/>
                <w:webHidden/>
              </w:rPr>
              <w:instrText xml:space="preserve"> PAGEREF _Toc112759616 \h </w:instrText>
            </w:r>
            <w:r>
              <w:rPr>
                <w:noProof/>
                <w:webHidden/>
              </w:rPr>
            </w:r>
            <w:r>
              <w:rPr>
                <w:noProof/>
                <w:webHidden/>
              </w:rPr>
              <w:fldChar w:fldCharType="separate"/>
            </w:r>
            <w:r>
              <w:rPr>
                <w:noProof/>
                <w:webHidden/>
              </w:rPr>
              <w:t>701</w:t>
            </w:r>
            <w:r>
              <w:rPr>
                <w:noProof/>
                <w:webHidden/>
              </w:rPr>
              <w:fldChar w:fldCharType="end"/>
            </w:r>
          </w:hyperlink>
        </w:p>
        <w:p w14:paraId="1C11233A" w14:textId="30010B8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7" w:history="1">
            <w:r w:rsidRPr="00895D14">
              <w:rPr>
                <w:rStyle w:val="Lienhypertexte"/>
                <w:noProof/>
              </w:rPr>
              <w:t>22.82.6 Déconstructions / démolitions (pour évacuation) CCTB 01.04</w:t>
            </w:r>
            <w:r>
              <w:rPr>
                <w:noProof/>
                <w:webHidden/>
              </w:rPr>
              <w:tab/>
            </w:r>
            <w:r>
              <w:rPr>
                <w:noProof/>
                <w:webHidden/>
              </w:rPr>
              <w:fldChar w:fldCharType="begin"/>
            </w:r>
            <w:r>
              <w:rPr>
                <w:noProof/>
                <w:webHidden/>
              </w:rPr>
              <w:instrText xml:space="preserve"> PAGEREF _Toc112759617 \h </w:instrText>
            </w:r>
            <w:r>
              <w:rPr>
                <w:noProof/>
                <w:webHidden/>
              </w:rPr>
            </w:r>
            <w:r>
              <w:rPr>
                <w:noProof/>
                <w:webHidden/>
              </w:rPr>
              <w:fldChar w:fldCharType="separate"/>
            </w:r>
            <w:r>
              <w:rPr>
                <w:noProof/>
                <w:webHidden/>
              </w:rPr>
              <w:t>701</w:t>
            </w:r>
            <w:r>
              <w:rPr>
                <w:noProof/>
                <w:webHidden/>
              </w:rPr>
              <w:fldChar w:fldCharType="end"/>
            </w:r>
          </w:hyperlink>
        </w:p>
        <w:p w14:paraId="588116C0" w14:textId="4E62E47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18" w:history="1">
            <w:r w:rsidRPr="00895D14">
              <w:rPr>
                <w:rStyle w:val="Lienhypertexte"/>
                <w:noProof/>
              </w:rPr>
              <w:t>22.83 Réparations / ragréages / rénovations CCTB 01.02</w:t>
            </w:r>
            <w:r>
              <w:rPr>
                <w:noProof/>
                <w:webHidden/>
              </w:rPr>
              <w:tab/>
            </w:r>
            <w:r>
              <w:rPr>
                <w:noProof/>
                <w:webHidden/>
              </w:rPr>
              <w:fldChar w:fldCharType="begin"/>
            </w:r>
            <w:r>
              <w:rPr>
                <w:noProof/>
                <w:webHidden/>
              </w:rPr>
              <w:instrText xml:space="preserve"> PAGEREF _Toc112759618 \h </w:instrText>
            </w:r>
            <w:r>
              <w:rPr>
                <w:noProof/>
                <w:webHidden/>
              </w:rPr>
            </w:r>
            <w:r>
              <w:rPr>
                <w:noProof/>
                <w:webHidden/>
              </w:rPr>
              <w:fldChar w:fldCharType="separate"/>
            </w:r>
            <w:r>
              <w:rPr>
                <w:noProof/>
                <w:webHidden/>
              </w:rPr>
              <w:t>702</w:t>
            </w:r>
            <w:r>
              <w:rPr>
                <w:noProof/>
                <w:webHidden/>
              </w:rPr>
              <w:fldChar w:fldCharType="end"/>
            </w:r>
          </w:hyperlink>
        </w:p>
        <w:p w14:paraId="6B52A3CE" w14:textId="3DEF858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19" w:history="1">
            <w:r w:rsidRPr="00895D14">
              <w:rPr>
                <w:rStyle w:val="Lienhypertexte"/>
                <w:noProof/>
              </w:rPr>
              <w:t>22.83.1 Ragréages superficiels de béton par mortiers de réparation CCTB 01.02</w:t>
            </w:r>
            <w:r>
              <w:rPr>
                <w:noProof/>
                <w:webHidden/>
              </w:rPr>
              <w:tab/>
            </w:r>
            <w:r>
              <w:rPr>
                <w:noProof/>
                <w:webHidden/>
              </w:rPr>
              <w:fldChar w:fldCharType="begin"/>
            </w:r>
            <w:r>
              <w:rPr>
                <w:noProof/>
                <w:webHidden/>
              </w:rPr>
              <w:instrText xml:space="preserve"> PAGEREF _Toc112759619 \h </w:instrText>
            </w:r>
            <w:r>
              <w:rPr>
                <w:noProof/>
                <w:webHidden/>
              </w:rPr>
            </w:r>
            <w:r>
              <w:rPr>
                <w:noProof/>
                <w:webHidden/>
              </w:rPr>
              <w:fldChar w:fldCharType="separate"/>
            </w:r>
            <w:r>
              <w:rPr>
                <w:noProof/>
                <w:webHidden/>
              </w:rPr>
              <w:t>702</w:t>
            </w:r>
            <w:r>
              <w:rPr>
                <w:noProof/>
                <w:webHidden/>
              </w:rPr>
              <w:fldChar w:fldCharType="end"/>
            </w:r>
          </w:hyperlink>
        </w:p>
        <w:p w14:paraId="5C6310CB" w14:textId="3C7C7BA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20" w:history="1">
            <w:r w:rsidRPr="00895D14">
              <w:rPr>
                <w:rStyle w:val="Lienhypertexte"/>
                <w:noProof/>
              </w:rPr>
              <w:t>22.83.1a Ragréages de béton par mortier de ragréage à base de liants hydraulique CCTB 01.02</w:t>
            </w:r>
            <w:r>
              <w:rPr>
                <w:noProof/>
                <w:webHidden/>
              </w:rPr>
              <w:tab/>
            </w:r>
            <w:r>
              <w:rPr>
                <w:noProof/>
                <w:webHidden/>
              </w:rPr>
              <w:fldChar w:fldCharType="begin"/>
            </w:r>
            <w:r>
              <w:rPr>
                <w:noProof/>
                <w:webHidden/>
              </w:rPr>
              <w:instrText xml:space="preserve"> PAGEREF _Toc112759620 \h </w:instrText>
            </w:r>
            <w:r>
              <w:rPr>
                <w:noProof/>
                <w:webHidden/>
              </w:rPr>
            </w:r>
            <w:r>
              <w:rPr>
                <w:noProof/>
                <w:webHidden/>
              </w:rPr>
              <w:fldChar w:fldCharType="separate"/>
            </w:r>
            <w:r>
              <w:rPr>
                <w:noProof/>
                <w:webHidden/>
              </w:rPr>
              <w:t>702</w:t>
            </w:r>
            <w:r>
              <w:rPr>
                <w:noProof/>
                <w:webHidden/>
              </w:rPr>
              <w:fldChar w:fldCharType="end"/>
            </w:r>
          </w:hyperlink>
        </w:p>
        <w:p w14:paraId="5F88186E" w14:textId="1D01021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21" w:history="1">
            <w:r w:rsidRPr="00895D14">
              <w:rPr>
                <w:rStyle w:val="Lienhypertexte"/>
                <w:noProof/>
              </w:rPr>
              <w:t>22.83.1b Ragréages de béton par mortier de ragréage à base de résines CCTB 01.02</w:t>
            </w:r>
            <w:r>
              <w:rPr>
                <w:noProof/>
                <w:webHidden/>
              </w:rPr>
              <w:tab/>
            </w:r>
            <w:r>
              <w:rPr>
                <w:noProof/>
                <w:webHidden/>
              </w:rPr>
              <w:fldChar w:fldCharType="begin"/>
            </w:r>
            <w:r>
              <w:rPr>
                <w:noProof/>
                <w:webHidden/>
              </w:rPr>
              <w:instrText xml:space="preserve"> PAGEREF _Toc112759621 \h </w:instrText>
            </w:r>
            <w:r>
              <w:rPr>
                <w:noProof/>
                <w:webHidden/>
              </w:rPr>
            </w:r>
            <w:r>
              <w:rPr>
                <w:noProof/>
                <w:webHidden/>
              </w:rPr>
              <w:fldChar w:fldCharType="separate"/>
            </w:r>
            <w:r>
              <w:rPr>
                <w:noProof/>
                <w:webHidden/>
              </w:rPr>
              <w:t>702</w:t>
            </w:r>
            <w:r>
              <w:rPr>
                <w:noProof/>
                <w:webHidden/>
              </w:rPr>
              <w:fldChar w:fldCharType="end"/>
            </w:r>
          </w:hyperlink>
        </w:p>
        <w:p w14:paraId="031E2841" w14:textId="55D6300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22" w:history="1">
            <w:r w:rsidRPr="00895D14">
              <w:rPr>
                <w:rStyle w:val="Lienhypertexte"/>
                <w:noProof/>
              </w:rPr>
              <w:t>22.83.2 Réparations de béton armé par application manuelle CCTB 01.02</w:t>
            </w:r>
            <w:r>
              <w:rPr>
                <w:noProof/>
                <w:webHidden/>
              </w:rPr>
              <w:tab/>
            </w:r>
            <w:r>
              <w:rPr>
                <w:noProof/>
                <w:webHidden/>
              </w:rPr>
              <w:fldChar w:fldCharType="begin"/>
            </w:r>
            <w:r>
              <w:rPr>
                <w:noProof/>
                <w:webHidden/>
              </w:rPr>
              <w:instrText xml:space="preserve"> PAGEREF _Toc112759622 \h </w:instrText>
            </w:r>
            <w:r>
              <w:rPr>
                <w:noProof/>
                <w:webHidden/>
              </w:rPr>
            </w:r>
            <w:r>
              <w:rPr>
                <w:noProof/>
                <w:webHidden/>
              </w:rPr>
              <w:fldChar w:fldCharType="separate"/>
            </w:r>
            <w:r>
              <w:rPr>
                <w:noProof/>
                <w:webHidden/>
              </w:rPr>
              <w:t>702</w:t>
            </w:r>
            <w:r>
              <w:rPr>
                <w:noProof/>
                <w:webHidden/>
              </w:rPr>
              <w:fldChar w:fldCharType="end"/>
            </w:r>
          </w:hyperlink>
        </w:p>
        <w:p w14:paraId="36FAF57E" w14:textId="58CCDBE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23" w:history="1">
            <w:r w:rsidRPr="00895D14">
              <w:rPr>
                <w:rStyle w:val="Lienhypertexte"/>
                <w:noProof/>
              </w:rPr>
              <w:t>22.83.2a Réparations de béton armé par application manuelle CCTB 01.02</w:t>
            </w:r>
            <w:r>
              <w:rPr>
                <w:noProof/>
                <w:webHidden/>
              </w:rPr>
              <w:tab/>
            </w:r>
            <w:r>
              <w:rPr>
                <w:noProof/>
                <w:webHidden/>
              </w:rPr>
              <w:fldChar w:fldCharType="begin"/>
            </w:r>
            <w:r>
              <w:rPr>
                <w:noProof/>
                <w:webHidden/>
              </w:rPr>
              <w:instrText xml:space="preserve"> PAGEREF _Toc112759623 \h </w:instrText>
            </w:r>
            <w:r>
              <w:rPr>
                <w:noProof/>
                <w:webHidden/>
              </w:rPr>
            </w:r>
            <w:r>
              <w:rPr>
                <w:noProof/>
                <w:webHidden/>
              </w:rPr>
              <w:fldChar w:fldCharType="separate"/>
            </w:r>
            <w:r>
              <w:rPr>
                <w:noProof/>
                <w:webHidden/>
              </w:rPr>
              <w:t>702</w:t>
            </w:r>
            <w:r>
              <w:rPr>
                <w:noProof/>
                <w:webHidden/>
              </w:rPr>
              <w:fldChar w:fldCharType="end"/>
            </w:r>
          </w:hyperlink>
        </w:p>
        <w:p w14:paraId="54A8BF3D" w14:textId="4E3D544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24" w:history="1">
            <w:r w:rsidRPr="00895D14">
              <w:rPr>
                <w:rStyle w:val="Lienhypertexte"/>
                <w:noProof/>
              </w:rPr>
              <w:t>22.83.3 Réparations de béton armé par coulage CCTB 01.02</w:t>
            </w:r>
            <w:r>
              <w:rPr>
                <w:noProof/>
                <w:webHidden/>
              </w:rPr>
              <w:tab/>
            </w:r>
            <w:r>
              <w:rPr>
                <w:noProof/>
                <w:webHidden/>
              </w:rPr>
              <w:fldChar w:fldCharType="begin"/>
            </w:r>
            <w:r>
              <w:rPr>
                <w:noProof/>
                <w:webHidden/>
              </w:rPr>
              <w:instrText xml:space="preserve"> PAGEREF _Toc112759624 \h </w:instrText>
            </w:r>
            <w:r>
              <w:rPr>
                <w:noProof/>
                <w:webHidden/>
              </w:rPr>
            </w:r>
            <w:r>
              <w:rPr>
                <w:noProof/>
                <w:webHidden/>
              </w:rPr>
              <w:fldChar w:fldCharType="separate"/>
            </w:r>
            <w:r>
              <w:rPr>
                <w:noProof/>
                <w:webHidden/>
              </w:rPr>
              <w:t>702</w:t>
            </w:r>
            <w:r>
              <w:rPr>
                <w:noProof/>
                <w:webHidden/>
              </w:rPr>
              <w:fldChar w:fldCharType="end"/>
            </w:r>
          </w:hyperlink>
        </w:p>
        <w:p w14:paraId="68BD572E" w14:textId="617B98C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25" w:history="1">
            <w:r w:rsidRPr="00895D14">
              <w:rPr>
                <w:rStyle w:val="Lienhypertexte"/>
                <w:noProof/>
              </w:rPr>
              <w:t>22.83.3a Réparations de béton armé par coulage CCTB 01.02</w:t>
            </w:r>
            <w:r>
              <w:rPr>
                <w:noProof/>
                <w:webHidden/>
              </w:rPr>
              <w:tab/>
            </w:r>
            <w:r>
              <w:rPr>
                <w:noProof/>
                <w:webHidden/>
              </w:rPr>
              <w:fldChar w:fldCharType="begin"/>
            </w:r>
            <w:r>
              <w:rPr>
                <w:noProof/>
                <w:webHidden/>
              </w:rPr>
              <w:instrText xml:space="preserve"> PAGEREF _Toc112759625 \h </w:instrText>
            </w:r>
            <w:r>
              <w:rPr>
                <w:noProof/>
                <w:webHidden/>
              </w:rPr>
            </w:r>
            <w:r>
              <w:rPr>
                <w:noProof/>
                <w:webHidden/>
              </w:rPr>
              <w:fldChar w:fldCharType="separate"/>
            </w:r>
            <w:r>
              <w:rPr>
                <w:noProof/>
                <w:webHidden/>
              </w:rPr>
              <w:t>702</w:t>
            </w:r>
            <w:r>
              <w:rPr>
                <w:noProof/>
                <w:webHidden/>
              </w:rPr>
              <w:fldChar w:fldCharType="end"/>
            </w:r>
          </w:hyperlink>
        </w:p>
        <w:p w14:paraId="42C67F9D" w14:textId="1300C5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26" w:history="1">
            <w:r w:rsidRPr="00895D14">
              <w:rPr>
                <w:rStyle w:val="Lienhypertexte"/>
                <w:noProof/>
              </w:rPr>
              <w:t>22.83.4 Réparations de béton armé par gunitage CCTB 01.02</w:t>
            </w:r>
            <w:r>
              <w:rPr>
                <w:noProof/>
                <w:webHidden/>
              </w:rPr>
              <w:tab/>
            </w:r>
            <w:r>
              <w:rPr>
                <w:noProof/>
                <w:webHidden/>
              </w:rPr>
              <w:fldChar w:fldCharType="begin"/>
            </w:r>
            <w:r>
              <w:rPr>
                <w:noProof/>
                <w:webHidden/>
              </w:rPr>
              <w:instrText xml:space="preserve"> PAGEREF _Toc112759626 \h </w:instrText>
            </w:r>
            <w:r>
              <w:rPr>
                <w:noProof/>
                <w:webHidden/>
              </w:rPr>
            </w:r>
            <w:r>
              <w:rPr>
                <w:noProof/>
                <w:webHidden/>
              </w:rPr>
              <w:fldChar w:fldCharType="separate"/>
            </w:r>
            <w:r>
              <w:rPr>
                <w:noProof/>
                <w:webHidden/>
              </w:rPr>
              <w:t>702</w:t>
            </w:r>
            <w:r>
              <w:rPr>
                <w:noProof/>
                <w:webHidden/>
              </w:rPr>
              <w:fldChar w:fldCharType="end"/>
            </w:r>
          </w:hyperlink>
        </w:p>
        <w:p w14:paraId="541A8632" w14:textId="37B7164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27" w:history="1">
            <w:r w:rsidRPr="00895D14">
              <w:rPr>
                <w:rStyle w:val="Lienhypertexte"/>
                <w:noProof/>
              </w:rPr>
              <w:t>22.83.4a Réparations de béton armé par gunitage CCTB 01.02</w:t>
            </w:r>
            <w:r>
              <w:rPr>
                <w:noProof/>
                <w:webHidden/>
              </w:rPr>
              <w:tab/>
            </w:r>
            <w:r>
              <w:rPr>
                <w:noProof/>
                <w:webHidden/>
              </w:rPr>
              <w:fldChar w:fldCharType="begin"/>
            </w:r>
            <w:r>
              <w:rPr>
                <w:noProof/>
                <w:webHidden/>
              </w:rPr>
              <w:instrText xml:space="preserve"> PAGEREF _Toc112759627 \h </w:instrText>
            </w:r>
            <w:r>
              <w:rPr>
                <w:noProof/>
                <w:webHidden/>
              </w:rPr>
            </w:r>
            <w:r>
              <w:rPr>
                <w:noProof/>
                <w:webHidden/>
              </w:rPr>
              <w:fldChar w:fldCharType="separate"/>
            </w:r>
            <w:r>
              <w:rPr>
                <w:noProof/>
                <w:webHidden/>
              </w:rPr>
              <w:t>702</w:t>
            </w:r>
            <w:r>
              <w:rPr>
                <w:noProof/>
                <w:webHidden/>
              </w:rPr>
              <w:fldChar w:fldCharType="end"/>
            </w:r>
          </w:hyperlink>
        </w:p>
        <w:p w14:paraId="189B160A" w14:textId="6AECF26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28" w:history="1">
            <w:r w:rsidRPr="00895D14">
              <w:rPr>
                <w:rStyle w:val="Lienhypertexte"/>
                <w:noProof/>
              </w:rPr>
              <w:t>22.84 Renforcements CCTB 01.02</w:t>
            </w:r>
            <w:r>
              <w:rPr>
                <w:noProof/>
                <w:webHidden/>
              </w:rPr>
              <w:tab/>
            </w:r>
            <w:r>
              <w:rPr>
                <w:noProof/>
                <w:webHidden/>
              </w:rPr>
              <w:fldChar w:fldCharType="begin"/>
            </w:r>
            <w:r>
              <w:rPr>
                <w:noProof/>
                <w:webHidden/>
              </w:rPr>
              <w:instrText xml:space="preserve"> PAGEREF _Toc112759628 \h </w:instrText>
            </w:r>
            <w:r>
              <w:rPr>
                <w:noProof/>
                <w:webHidden/>
              </w:rPr>
            </w:r>
            <w:r>
              <w:rPr>
                <w:noProof/>
                <w:webHidden/>
              </w:rPr>
              <w:fldChar w:fldCharType="separate"/>
            </w:r>
            <w:r>
              <w:rPr>
                <w:noProof/>
                <w:webHidden/>
              </w:rPr>
              <w:t>702</w:t>
            </w:r>
            <w:r>
              <w:rPr>
                <w:noProof/>
                <w:webHidden/>
              </w:rPr>
              <w:fldChar w:fldCharType="end"/>
            </w:r>
          </w:hyperlink>
        </w:p>
        <w:p w14:paraId="10A94A5D" w14:textId="5057A21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29" w:history="1">
            <w:r w:rsidRPr="00895D14">
              <w:rPr>
                <w:rStyle w:val="Lienhypertexte"/>
                <w:noProof/>
              </w:rPr>
              <w:t>22.84.1 Renforcements par injections de fissures CCTB 01.02</w:t>
            </w:r>
            <w:r>
              <w:rPr>
                <w:noProof/>
                <w:webHidden/>
              </w:rPr>
              <w:tab/>
            </w:r>
            <w:r>
              <w:rPr>
                <w:noProof/>
                <w:webHidden/>
              </w:rPr>
              <w:fldChar w:fldCharType="begin"/>
            </w:r>
            <w:r>
              <w:rPr>
                <w:noProof/>
                <w:webHidden/>
              </w:rPr>
              <w:instrText xml:space="preserve"> PAGEREF _Toc112759629 \h </w:instrText>
            </w:r>
            <w:r>
              <w:rPr>
                <w:noProof/>
                <w:webHidden/>
              </w:rPr>
            </w:r>
            <w:r>
              <w:rPr>
                <w:noProof/>
                <w:webHidden/>
              </w:rPr>
              <w:fldChar w:fldCharType="separate"/>
            </w:r>
            <w:r>
              <w:rPr>
                <w:noProof/>
                <w:webHidden/>
              </w:rPr>
              <w:t>702</w:t>
            </w:r>
            <w:r>
              <w:rPr>
                <w:noProof/>
                <w:webHidden/>
              </w:rPr>
              <w:fldChar w:fldCharType="end"/>
            </w:r>
          </w:hyperlink>
        </w:p>
        <w:p w14:paraId="49968543" w14:textId="0CC1059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0" w:history="1">
            <w:r w:rsidRPr="00895D14">
              <w:rPr>
                <w:rStyle w:val="Lienhypertexte"/>
                <w:noProof/>
              </w:rPr>
              <w:t>22.84.1a Renforcements par injections de fissures CCTB 01.02</w:t>
            </w:r>
            <w:r>
              <w:rPr>
                <w:noProof/>
                <w:webHidden/>
              </w:rPr>
              <w:tab/>
            </w:r>
            <w:r>
              <w:rPr>
                <w:noProof/>
                <w:webHidden/>
              </w:rPr>
              <w:fldChar w:fldCharType="begin"/>
            </w:r>
            <w:r>
              <w:rPr>
                <w:noProof/>
                <w:webHidden/>
              </w:rPr>
              <w:instrText xml:space="preserve"> PAGEREF _Toc112759630 \h </w:instrText>
            </w:r>
            <w:r>
              <w:rPr>
                <w:noProof/>
                <w:webHidden/>
              </w:rPr>
            </w:r>
            <w:r>
              <w:rPr>
                <w:noProof/>
                <w:webHidden/>
              </w:rPr>
              <w:fldChar w:fldCharType="separate"/>
            </w:r>
            <w:r>
              <w:rPr>
                <w:noProof/>
                <w:webHidden/>
              </w:rPr>
              <w:t>702</w:t>
            </w:r>
            <w:r>
              <w:rPr>
                <w:noProof/>
                <w:webHidden/>
              </w:rPr>
              <w:fldChar w:fldCharType="end"/>
            </w:r>
          </w:hyperlink>
        </w:p>
        <w:p w14:paraId="2E832D03" w14:textId="1C0C150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31" w:history="1">
            <w:r w:rsidRPr="00895D14">
              <w:rPr>
                <w:rStyle w:val="Lienhypertexte"/>
                <w:noProof/>
              </w:rPr>
              <w:t>22.84.2 Renforcements par modification de la section de poutres existantes CCTB 01.02</w:t>
            </w:r>
            <w:r>
              <w:rPr>
                <w:noProof/>
                <w:webHidden/>
              </w:rPr>
              <w:tab/>
            </w:r>
            <w:r>
              <w:rPr>
                <w:noProof/>
                <w:webHidden/>
              </w:rPr>
              <w:fldChar w:fldCharType="begin"/>
            </w:r>
            <w:r>
              <w:rPr>
                <w:noProof/>
                <w:webHidden/>
              </w:rPr>
              <w:instrText xml:space="preserve"> PAGEREF _Toc112759631 \h </w:instrText>
            </w:r>
            <w:r>
              <w:rPr>
                <w:noProof/>
                <w:webHidden/>
              </w:rPr>
            </w:r>
            <w:r>
              <w:rPr>
                <w:noProof/>
                <w:webHidden/>
              </w:rPr>
              <w:fldChar w:fldCharType="separate"/>
            </w:r>
            <w:r>
              <w:rPr>
                <w:noProof/>
                <w:webHidden/>
              </w:rPr>
              <w:t>702</w:t>
            </w:r>
            <w:r>
              <w:rPr>
                <w:noProof/>
                <w:webHidden/>
              </w:rPr>
              <w:fldChar w:fldCharType="end"/>
            </w:r>
          </w:hyperlink>
        </w:p>
        <w:p w14:paraId="7962A57A" w14:textId="1978F4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2" w:history="1">
            <w:r w:rsidRPr="00895D14">
              <w:rPr>
                <w:rStyle w:val="Lienhypertexte"/>
                <w:noProof/>
              </w:rPr>
              <w:t>22.84.2a Renforcements par modification de la section de poutres existantes CCTB 01.02</w:t>
            </w:r>
            <w:r>
              <w:rPr>
                <w:noProof/>
                <w:webHidden/>
              </w:rPr>
              <w:tab/>
            </w:r>
            <w:r>
              <w:rPr>
                <w:noProof/>
                <w:webHidden/>
              </w:rPr>
              <w:fldChar w:fldCharType="begin"/>
            </w:r>
            <w:r>
              <w:rPr>
                <w:noProof/>
                <w:webHidden/>
              </w:rPr>
              <w:instrText xml:space="preserve"> PAGEREF _Toc112759632 \h </w:instrText>
            </w:r>
            <w:r>
              <w:rPr>
                <w:noProof/>
                <w:webHidden/>
              </w:rPr>
            </w:r>
            <w:r>
              <w:rPr>
                <w:noProof/>
                <w:webHidden/>
              </w:rPr>
              <w:fldChar w:fldCharType="separate"/>
            </w:r>
            <w:r>
              <w:rPr>
                <w:noProof/>
                <w:webHidden/>
              </w:rPr>
              <w:t>702</w:t>
            </w:r>
            <w:r>
              <w:rPr>
                <w:noProof/>
                <w:webHidden/>
              </w:rPr>
              <w:fldChar w:fldCharType="end"/>
            </w:r>
          </w:hyperlink>
        </w:p>
        <w:p w14:paraId="58732DE8" w14:textId="5B24FEC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33" w:history="1">
            <w:r w:rsidRPr="00895D14">
              <w:rPr>
                <w:rStyle w:val="Lienhypertexte"/>
                <w:noProof/>
              </w:rPr>
              <w:t>22.84.3 Renforcements par insertions et scellements de barres CCTB 01.02</w:t>
            </w:r>
            <w:r>
              <w:rPr>
                <w:noProof/>
                <w:webHidden/>
              </w:rPr>
              <w:tab/>
            </w:r>
            <w:r>
              <w:rPr>
                <w:noProof/>
                <w:webHidden/>
              </w:rPr>
              <w:fldChar w:fldCharType="begin"/>
            </w:r>
            <w:r>
              <w:rPr>
                <w:noProof/>
                <w:webHidden/>
              </w:rPr>
              <w:instrText xml:space="preserve"> PAGEREF _Toc112759633 \h </w:instrText>
            </w:r>
            <w:r>
              <w:rPr>
                <w:noProof/>
                <w:webHidden/>
              </w:rPr>
            </w:r>
            <w:r>
              <w:rPr>
                <w:noProof/>
                <w:webHidden/>
              </w:rPr>
              <w:fldChar w:fldCharType="separate"/>
            </w:r>
            <w:r>
              <w:rPr>
                <w:noProof/>
                <w:webHidden/>
              </w:rPr>
              <w:t>702</w:t>
            </w:r>
            <w:r>
              <w:rPr>
                <w:noProof/>
                <w:webHidden/>
              </w:rPr>
              <w:fldChar w:fldCharType="end"/>
            </w:r>
          </w:hyperlink>
        </w:p>
        <w:p w14:paraId="55B50F65" w14:textId="522D1F5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4" w:history="1">
            <w:r w:rsidRPr="00895D14">
              <w:rPr>
                <w:rStyle w:val="Lienhypertexte"/>
                <w:noProof/>
              </w:rPr>
              <w:t>22.84.3a Scellements de barres en attente CCTB 01.02</w:t>
            </w:r>
            <w:r>
              <w:rPr>
                <w:noProof/>
                <w:webHidden/>
              </w:rPr>
              <w:tab/>
            </w:r>
            <w:r>
              <w:rPr>
                <w:noProof/>
                <w:webHidden/>
              </w:rPr>
              <w:fldChar w:fldCharType="begin"/>
            </w:r>
            <w:r>
              <w:rPr>
                <w:noProof/>
                <w:webHidden/>
              </w:rPr>
              <w:instrText xml:space="preserve"> PAGEREF _Toc112759634 \h </w:instrText>
            </w:r>
            <w:r>
              <w:rPr>
                <w:noProof/>
                <w:webHidden/>
              </w:rPr>
            </w:r>
            <w:r>
              <w:rPr>
                <w:noProof/>
                <w:webHidden/>
              </w:rPr>
              <w:fldChar w:fldCharType="separate"/>
            </w:r>
            <w:r>
              <w:rPr>
                <w:noProof/>
                <w:webHidden/>
              </w:rPr>
              <w:t>702</w:t>
            </w:r>
            <w:r>
              <w:rPr>
                <w:noProof/>
                <w:webHidden/>
              </w:rPr>
              <w:fldChar w:fldCharType="end"/>
            </w:r>
          </w:hyperlink>
        </w:p>
        <w:p w14:paraId="1E1C8809" w14:textId="19C43F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5" w:history="1">
            <w:r w:rsidRPr="00895D14">
              <w:rPr>
                <w:rStyle w:val="Lienhypertexte"/>
                <w:noProof/>
              </w:rPr>
              <w:t>22.84.3b Ancrages de structures en béton CCTB 01.02</w:t>
            </w:r>
            <w:r>
              <w:rPr>
                <w:noProof/>
                <w:webHidden/>
              </w:rPr>
              <w:tab/>
            </w:r>
            <w:r>
              <w:rPr>
                <w:noProof/>
                <w:webHidden/>
              </w:rPr>
              <w:fldChar w:fldCharType="begin"/>
            </w:r>
            <w:r>
              <w:rPr>
                <w:noProof/>
                <w:webHidden/>
              </w:rPr>
              <w:instrText xml:space="preserve"> PAGEREF _Toc112759635 \h </w:instrText>
            </w:r>
            <w:r>
              <w:rPr>
                <w:noProof/>
                <w:webHidden/>
              </w:rPr>
            </w:r>
            <w:r>
              <w:rPr>
                <w:noProof/>
                <w:webHidden/>
              </w:rPr>
              <w:fldChar w:fldCharType="separate"/>
            </w:r>
            <w:r>
              <w:rPr>
                <w:noProof/>
                <w:webHidden/>
              </w:rPr>
              <w:t>702</w:t>
            </w:r>
            <w:r>
              <w:rPr>
                <w:noProof/>
                <w:webHidden/>
              </w:rPr>
              <w:fldChar w:fldCharType="end"/>
            </w:r>
          </w:hyperlink>
        </w:p>
        <w:p w14:paraId="479B7BCA" w14:textId="23386A0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6" w:history="1">
            <w:r w:rsidRPr="00895D14">
              <w:rPr>
                <w:rStyle w:val="Lienhypertexte"/>
                <w:noProof/>
              </w:rPr>
              <w:t>22.84.3c Brochages de structures en béton CCTB 01.02</w:t>
            </w:r>
            <w:r>
              <w:rPr>
                <w:noProof/>
                <w:webHidden/>
              </w:rPr>
              <w:tab/>
            </w:r>
            <w:r>
              <w:rPr>
                <w:noProof/>
                <w:webHidden/>
              </w:rPr>
              <w:fldChar w:fldCharType="begin"/>
            </w:r>
            <w:r>
              <w:rPr>
                <w:noProof/>
                <w:webHidden/>
              </w:rPr>
              <w:instrText xml:space="preserve"> PAGEREF _Toc112759636 \h </w:instrText>
            </w:r>
            <w:r>
              <w:rPr>
                <w:noProof/>
                <w:webHidden/>
              </w:rPr>
            </w:r>
            <w:r>
              <w:rPr>
                <w:noProof/>
                <w:webHidden/>
              </w:rPr>
              <w:fldChar w:fldCharType="separate"/>
            </w:r>
            <w:r>
              <w:rPr>
                <w:noProof/>
                <w:webHidden/>
              </w:rPr>
              <w:t>702</w:t>
            </w:r>
            <w:r>
              <w:rPr>
                <w:noProof/>
                <w:webHidden/>
              </w:rPr>
              <w:fldChar w:fldCharType="end"/>
            </w:r>
          </w:hyperlink>
        </w:p>
        <w:p w14:paraId="32E8C8E7" w14:textId="21B5918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7" w:history="1">
            <w:r w:rsidRPr="00895D14">
              <w:rPr>
                <w:rStyle w:val="Lienhypertexte"/>
                <w:noProof/>
              </w:rPr>
              <w:t>22.84.3d Agrafages de structures en béton CCTB 01.02</w:t>
            </w:r>
            <w:r>
              <w:rPr>
                <w:noProof/>
                <w:webHidden/>
              </w:rPr>
              <w:tab/>
            </w:r>
            <w:r>
              <w:rPr>
                <w:noProof/>
                <w:webHidden/>
              </w:rPr>
              <w:fldChar w:fldCharType="begin"/>
            </w:r>
            <w:r>
              <w:rPr>
                <w:noProof/>
                <w:webHidden/>
              </w:rPr>
              <w:instrText xml:space="preserve"> PAGEREF _Toc112759637 \h </w:instrText>
            </w:r>
            <w:r>
              <w:rPr>
                <w:noProof/>
                <w:webHidden/>
              </w:rPr>
            </w:r>
            <w:r>
              <w:rPr>
                <w:noProof/>
                <w:webHidden/>
              </w:rPr>
              <w:fldChar w:fldCharType="separate"/>
            </w:r>
            <w:r>
              <w:rPr>
                <w:noProof/>
                <w:webHidden/>
              </w:rPr>
              <w:t>702</w:t>
            </w:r>
            <w:r>
              <w:rPr>
                <w:noProof/>
                <w:webHidden/>
              </w:rPr>
              <w:fldChar w:fldCharType="end"/>
            </w:r>
          </w:hyperlink>
        </w:p>
        <w:p w14:paraId="27701B90" w14:textId="16CC892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38" w:history="1">
            <w:r w:rsidRPr="00895D14">
              <w:rPr>
                <w:rStyle w:val="Lienhypertexte"/>
                <w:noProof/>
              </w:rPr>
              <w:t>22.84.3e Epinglages de structures en béton CCTB 01.02</w:t>
            </w:r>
            <w:r>
              <w:rPr>
                <w:noProof/>
                <w:webHidden/>
              </w:rPr>
              <w:tab/>
            </w:r>
            <w:r>
              <w:rPr>
                <w:noProof/>
                <w:webHidden/>
              </w:rPr>
              <w:fldChar w:fldCharType="begin"/>
            </w:r>
            <w:r>
              <w:rPr>
                <w:noProof/>
                <w:webHidden/>
              </w:rPr>
              <w:instrText xml:space="preserve"> PAGEREF _Toc112759638 \h </w:instrText>
            </w:r>
            <w:r>
              <w:rPr>
                <w:noProof/>
                <w:webHidden/>
              </w:rPr>
            </w:r>
            <w:r>
              <w:rPr>
                <w:noProof/>
                <w:webHidden/>
              </w:rPr>
              <w:fldChar w:fldCharType="separate"/>
            </w:r>
            <w:r>
              <w:rPr>
                <w:noProof/>
                <w:webHidden/>
              </w:rPr>
              <w:t>702</w:t>
            </w:r>
            <w:r>
              <w:rPr>
                <w:noProof/>
                <w:webHidden/>
              </w:rPr>
              <w:fldChar w:fldCharType="end"/>
            </w:r>
          </w:hyperlink>
        </w:p>
        <w:p w14:paraId="12DE2E65" w14:textId="76DA53A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39" w:history="1">
            <w:r w:rsidRPr="00895D14">
              <w:rPr>
                <w:rStyle w:val="Lienhypertexte"/>
                <w:noProof/>
              </w:rPr>
              <w:t>22.84.4 Renforcements par collage d'armatures CCTB 01.02</w:t>
            </w:r>
            <w:r>
              <w:rPr>
                <w:noProof/>
                <w:webHidden/>
              </w:rPr>
              <w:tab/>
            </w:r>
            <w:r>
              <w:rPr>
                <w:noProof/>
                <w:webHidden/>
              </w:rPr>
              <w:fldChar w:fldCharType="begin"/>
            </w:r>
            <w:r>
              <w:rPr>
                <w:noProof/>
                <w:webHidden/>
              </w:rPr>
              <w:instrText xml:space="preserve"> PAGEREF _Toc112759639 \h </w:instrText>
            </w:r>
            <w:r>
              <w:rPr>
                <w:noProof/>
                <w:webHidden/>
              </w:rPr>
            </w:r>
            <w:r>
              <w:rPr>
                <w:noProof/>
                <w:webHidden/>
              </w:rPr>
              <w:fldChar w:fldCharType="separate"/>
            </w:r>
            <w:r>
              <w:rPr>
                <w:noProof/>
                <w:webHidden/>
              </w:rPr>
              <w:t>702</w:t>
            </w:r>
            <w:r>
              <w:rPr>
                <w:noProof/>
                <w:webHidden/>
              </w:rPr>
              <w:fldChar w:fldCharType="end"/>
            </w:r>
          </w:hyperlink>
        </w:p>
        <w:p w14:paraId="70A68C50" w14:textId="002EF1B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0" w:history="1">
            <w:r w:rsidRPr="00895D14">
              <w:rPr>
                <w:rStyle w:val="Lienhypertexte"/>
                <w:noProof/>
              </w:rPr>
              <w:t>22.84.4a Ajouts d'armatures collées en acier CCTB 01.02</w:t>
            </w:r>
            <w:r>
              <w:rPr>
                <w:noProof/>
                <w:webHidden/>
              </w:rPr>
              <w:tab/>
            </w:r>
            <w:r>
              <w:rPr>
                <w:noProof/>
                <w:webHidden/>
              </w:rPr>
              <w:fldChar w:fldCharType="begin"/>
            </w:r>
            <w:r>
              <w:rPr>
                <w:noProof/>
                <w:webHidden/>
              </w:rPr>
              <w:instrText xml:space="preserve"> PAGEREF _Toc112759640 \h </w:instrText>
            </w:r>
            <w:r>
              <w:rPr>
                <w:noProof/>
                <w:webHidden/>
              </w:rPr>
            </w:r>
            <w:r>
              <w:rPr>
                <w:noProof/>
                <w:webHidden/>
              </w:rPr>
              <w:fldChar w:fldCharType="separate"/>
            </w:r>
            <w:r>
              <w:rPr>
                <w:noProof/>
                <w:webHidden/>
              </w:rPr>
              <w:t>702</w:t>
            </w:r>
            <w:r>
              <w:rPr>
                <w:noProof/>
                <w:webHidden/>
              </w:rPr>
              <w:fldChar w:fldCharType="end"/>
            </w:r>
          </w:hyperlink>
        </w:p>
        <w:p w14:paraId="4061DF09" w14:textId="30B37A1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1" w:history="1">
            <w:r w:rsidRPr="00895D14">
              <w:rPr>
                <w:rStyle w:val="Lienhypertexte"/>
                <w:noProof/>
              </w:rPr>
              <w:t>22.84.4b Ajouts d'armatures collées en fibres de carbone CCTB 01.02</w:t>
            </w:r>
            <w:r>
              <w:rPr>
                <w:noProof/>
                <w:webHidden/>
              </w:rPr>
              <w:tab/>
            </w:r>
            <w:r>
              <w:rPr>
                <w:noProof/>
                <w:webHidden/>
              </w:rPr>
              <w:fldChar w:fldCharType="begin"/>
            </w:r>
            <w:r>
              <w:rPr>
                <w:noProof/>
                <w:webHidden/>
              </w:rPr>
              <w:instrText xml:space="preserve"> PAGEREF _Toc112759641 \h </w:instrText>
            </w:r>
            <w:r>
              <w:rPr>
                <w:noProof/>
                <w:webHidden/>
              </w:rPr>
            </w:r>
            <w:r>
              <w:rPr>
                <w:noProof/>
                <w:webHidden/>
              </w:rPr>
              <w:fldChar w:fldCharType="separate"/>
            </w:r>
            <w:r>
              <w:rPr>
                <w:noProof/>
                <w:webHidden/>
              </w:rPr>
              <w:t>702</w:t>
            </w:r>
            <w:r>
              <w:rPr>
                <w:noProof/>
                <w:webHidden/>
              </w:rPr>
              <w:fldChar w:fldCharType="end"/>
            </w:r>
          </w:hyperlink>
        </w:p>
        <w:p w14:paraId="05B62D6C" w14:textId="6DF0F6B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2" w:history="1">
            <w:r w:rsidRPr="00895D14">
              <w:rPr>
                <w:rStyle w:val="Lienhypertexte"/>
                <w:noProof/>
              </w:rPr>
              <w:t>22.84.4c Systèmes d'armatures précontraintes collées CCTB 01.02</w:t>
            </w:r>
            <w:r>
              <w:rPr>
                <w:noProof/>
                <w:webHidden/>
              </w:rPr>
              <w:tab/>
            </w:r>
            <w:r>
              <w:rPr>
                <w:noProof/>
                <w:webHidden/>
              </w:rPr>
              <w:fldChar w:fldCharType="begin"/>
            </w:r>
            <w:r>
              <w:rPr>
                <w:noProof/>
                <w:webHidden/>
              </w:rPr>
              <w:instrText xml:space="preserve"> PAGEREF _Toc112759642 \h </w:instrText>
            </w:r>
            <w:r>
              <w:rPr>
                <w:noProof/>
                <w:webHidden/>
              </w:rPr>
            </w:r>
            <w:r>
              <w:rPr>
                <w:noProof/>
                <w:webHidden/>
              </w:rPr>
              <w:fldChar w:fldCharType="separate"/>
            </w:r>
            <w:r>
              <w:rPr>
                <w:noProof/>
                <w:webHidden/>
              </w:rPr>
              <w:t>702</w:t>
            </w:r>
            <w:r>
              <w:rPr>
                <w:noProof/>
                <w:webHidden/>
              </w:rPr>
              <w:fldChar w:fldCharType="end"/>
            </w:r>
          </w:hyperlink>
        </w:p>
        <w:p w14:paraId="38F930D9" w14:textId="1C11AD3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3" w:history="1">
            <w:r w:rsidRPr="00895D14">
              <w:rPr>
                <w:rStyle w:val="Lienhypertexte"/>
                <w:noProof/>
              </w:rPr>
              <w:t>22.84.4d Renforcements par moulages composites CCTB 01.02</w:t>
            </w:r>
            <w:r>
              <w:rPr>
                <w:noProof/>
                <w:webHidden/>
              </w:rPr>
              <w:tab/>
            </w:r>
            <w:r>
              <w:rPr>
                <w:noProof/>
                <w:webHidden/>
              </w:rPr>
              <w:fldChar w:fldCharType="begin"/>
            </w:r>
            <w:r>
              <w:rPr>
                <w:noProof/>
                <w:webHidden/>
              </w:rPr>
              <w:instrText xml:space="preserve"> PAGEREF _Toc112759643 \h </w:instrText>
            </w:r>
            <w:r>
              <w:rPr>
                <w:noProof/>
                <w:webHidden/>
              </w:rPr>
            </w:r>
            <w:r>
              <w:rPr>
                <w:noProof/>
                <w:webHidden/>
              </w:rPr>
              <w:fldChar w:fldCharType="separate"/>
            </w:r>
            <w:r>
              <w:rPr>
                <w:noProof/>
                <w:webHidden/>
              </w:rPr>
              <w:t>703</w:t>
            </w:r>
            <w:r>
              <w:rPr>
                <w:noProof/>
                <w:webHidden/>
              </w:rPr>
              <w:fldChar w:fldCharType="end"/>
            </w:r>
          </w:hyperlink>
        </w:p>
        <w:p w14:paraId="4AD3B98A" w14:textId="15D3825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44" w:history="1">
            <w:r w:rsidRPr="00895D14">
              <w:rPr>
                <w:rStyle w:val="Lienhypertexte"/>
                <w:noProof/>
              </w:rPr>
              <w:t>22.84.5 Renforcements par ajout d'éléments structuraux INTERNES CCTB 01.04</w:t>
            </w:r>
            <w:r>
              <w:rPr>
                <w:noProof/>
                <w:webHidden/>
              </w:rPr>
              <w:tab/>
            </w:r>
            <w:r>
              <w:rPr>
                <w:noProof/>
                <w:webHidden/>
              </w:rPr>
              <w:fldChar w:fldCharType="begin"/>
            </w:r>
            <w:r>
              <w:rPr>
                <w:noProof/>
                <w:webHidden/>
              </w:rPr>
              <w:instrText xml:space="preserve"> PAGEREF _Toc112759644 \h </w:instrText>
            </w:r>
            <w:r>
              <w:rPr>
                <w:noProof/>
                <w:webHidden/>
              </w:rPr>
            </w:r>
            <w:r>
              <w:rPr>
                <w:noProof/>
                <w:webHidden/>
              </w:rPr>
              <w:fldChar w:fldCharType="separate"/>
            </w:r>
            <w:r>
              <w:rPr>
                <w:noProof/>
                <w:webHidden/>
              </w:rPr>
              <w:t>703</w:t>
            </w:r>
            <w:r>
              <w:rPr>
                <w:noProof/>
                <w:webHidden/>
              </w:rPr>
              <w:fldChar w:fldCharType="end"/>
            </w:r>
          </w:hyperlink>
        </w:p>
        <w:p w14:paraId="3781D2A0" w14:textId="4A63DB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5" w:history="1">
            <w:r w:rsidRPr="00895D14">
              <w:rPr>
                <w:rStyle w:val="Lienhypertexte"/>
                <w:noProof/>
              </w:rPr>
              <w:t>22.84.5a Renforcements par ajout d'armatures complémentaires CCTB 01.02</w:t>
            </w:r>
            <w:r>
              <w:rPr>
                <w:noProof/>
                <w:webHidden/>
              </w:rPr>
              <w:tab/>
            </w:r>
            <w:r>
              <w:rPr>
                <w:noProof/>
                <w:webHidden/>
              </w:rPr>
              <w:fldChar w:fldCharType="begin"/>
            </w:r>
            <w:r>
              <w:rPr>
                <w:noProof/>
                <w:webHidden/>
              </w:rPr>
              <w:instrText xml:space="preserve"> PAGEREF _Toc112759645 \h </w:instrText>
            </w:r>
            <w:r>
              <w:rPr>
                <w:noProof/>
                <w:webHidden/>
              </w:rPr>
            </w:r>
            <w:r>
              <w:rPr>
                <w:noProof/>
                <w:webHidden/>
              </w:rPr>
              <w:fldChar w:fldCharType="separate"/>
            </w:r>
            <w:r>
              <w:rPr>
                <w:noProof/>
                <w:webHidden/>
              </w:rPr>
              <w:t>703</w:t>
            </w:r>
            <w:r>
              <w:rPr>
                <w:noProof/>
                <w:webHidden/>
              </w:rPr>
              <w:fldChar w:fldCharType="end"/>
            </w:r>
          </w:hyperlink>
        </w:p>
        <w:p w14:paraId="0A7A28C2" w14:textId="5AB5C1D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46" w:history="1">
            <w:r w:rsidRPr="00895D14">
              <w:rPr>
                <w:rStyle w:val="Lienhypertexte"/>
                <w:noProof/>
              </w:rPr>
              <w:t>22.84.6 Renforcements par ajout d'éléments structuraux EXTERNES CCTB 01.04</w:t>
            </w:r>
            <w:r>
              <w:rPr>
                <w:noProof/>
                <w:webHidden/>
              </w:rPr>
              <w:tab/>
            </w:r>
            <w:r>
              <w:rPr>
                <w:noProof/>
                <w:webHidden/>
              </w:rPr>
              <w:fldChar w:fldCharType="begin"/>
            </w:r>
            <w:r>
              <w:rPr>
                <w:noProof/>
                <w:webHidden/>
              </w:rPr>
              <w:instrText xml:space="preserve"> PAGEREF _Toc112759646 \h </w:instrText>
            </w:r>
            <w:r>
              <w:rPr>
                <w:noProof/>
                <w:webHidden/>
              </w:rPr>
            </w:r>
            <w:r>
              <w:rPr>
                <w:noProof/>
                <w:webHidden/>
              </w:rPr>
              <w:fldChar w:fldCharType="separate"/>
            </w:r>
            <w:r>
              <w:rPr>
                <w:noProof/>
                <w:webHidden/>
              </w:rPr>
              <w:t>703</w:t>
            </w:r>
            <w:r>
              <w:rPr>
                <w:noProof/>
                <w:webHidden/>
              </w:rPr>
              <w:fldChar w:fldCharType="end"/>
            </w:r>
          </w:hyperlink>
        </w:p>
        <w:p w14:paraId="0B7A4BC8" w14:textId="636C90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7" w:history="1">
            <w:r w:rsidRPr="00895D14">
              <w:rPr>
                <w:rStyle w:val="Lienhypertexte"/>
                <w:noProof/>
              </w:rPr>
              <w:t>22.84.6a Ajouts de tirants métalliques externes CCTB 01.02</w:t>
            </w:r>
            <w:r>
              <w:rPr>
                <w:noProof/>
                <w:webHidden/>
              </w:rPr>
              <w:tab/>
            </w:r>
            <w:r>
              <w:rPr>
                <w:noProof/>
                <w:webHidden/>
              </w:rPr>
              <w:fldChar w:fldCharType="begin"/>
            </w:r>
            <w:r>
              <w:rPr>
                <w:noProof/>
                <w:webHidden/>
              </w:rPr>
              <w:instrText xml:space="preserve"> PAGEREF _Toc112759647 \h </w:instrText>
            </w:r>
            <w:r>
              <w:rPr>
                <w:noProof/>
                <w:webHidden/>
              </w:rPr>
            </w:r>
            <w:r>
              <w:rPr>
                <w:noProof/>
                <w:webHidden/>
              </w:rPr>
              <w:fldChar w:fldCharType="separate"/>
            </w:r>
            <w:r>
              <w:rPr>
                <w:noProof/>
                <w:webHidden/>
              </w:rPr>
              <w:t>703</w:t>
            </w:r>
            <w:r>
              <w:rPr>
                <w:noProof/>
                <w:webHidden/>
              </w:rPr>
              <w:fldChar w:fldCharType="end"/>
            </w:r>
          </w:hyperlink>
        </w:p>
        <w:p w14:paraId="6DB9FF0F" w14:textId="7D492FB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8" w:history="1">
            <w:r w:rsidRPr="00895D14">
              <w:rPr>
                <w:rStyle w:val="Lienhypertexte"/>
                <w:noProof/>
              </w:rPr>
              <w:t>22.84.6b Renforcements par ajout de profils métalliques externes boulonnés CCTB 01.02</w:t>
            </w:r>
            <w:r>
              <w:rPr>
                <w:noProof/>
                <w:webHidden/>
              </w:rPr>
              <w:tab/>
            </w:r>
            <w:r>
              <w:rPr>
                <w:noProof/>
                <w:webHidden/>
              </w:rPr>
              <w:fldChar w:fldCharType="begin"/>
            </w:r>
            <w:r>
              <w:rPr>
                <w:noProof/>
                <w:webHidden/>
              </w:rPr>
              <w:instrText xml:space="preserve"> PAGEREF _Toc112759648 \h </w:instrText>
            </w:r>
            <w:r>
              <w:rPr>
                <w:noProof/>
                <w:webHidden/>
              </w:rPr>
            </w:r>
            <w:r>
              <w:rPr>
                <w:noProof/>
                <w:webHidden/>
              </w:rPr>
              <w:fldChar w:fldCharType="separate"/>
            </w:r>
            <w:r>
              <w:rPr>
                <w:noProof/>
                <w:webHidden/>
              </w:rPr>
              <w:t>703</w:t>
            </w:r>
            <w:r>
              <w:rPr>
                <w:noProof/>
                <w:webHidden/>
              </w:rPr>
              <w:fldChar w:fldCharType="end"/>
            </w:r>
          </w:hyperlink>
        </w:p>
        <w:p w14:paraId="137AE6A0" w14:textId="3CDD9E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49" w:history="1">
            <w:r w:rsidRPr="00895D14">
              <w:rPr>
                <w:rStyle w:val="Lienhypertexte"/>
                <w:noProof/>
              </w:rPr>
              <w:t>22.84.6c Réalisations de postcontrainte extérieure CCTB 01.02</w:t>
            </w:r>
            <w:r>
              <w:rPr>
                <w:noProof/>
                <w:webHidden/>
              </w:rPr>
              <w:tab/>
            </w:r>
            <w:r>
              <w:rPr>
                <w:noProof/>
                <w:webHidden/>
              </w:rPr>
              <w:fldChar w:fldCharType="begin"/>
            </w:r>
            <w:r>
              <w:rPr>
                <w:noProof/>
                <w:webHidden/>
              </w:rPr>
              <w:instrText xml:space="preserve"> PAGEREF _Toc112759649 \h </w:instrText>
            </w:r>
            <w:r>
              <w:rPr>
                <w:noProof/>
                <w:webHidden/>
              </w:rPr>
            </w:r>
            <w:r>
              <w:rPr>
                <w:noProof/>
                <w:webHidden/>
              </w:rPr>
              <w:fldChar w:fldCharType="separate"/>
            </w:r>
            <w:r>
              <w:rPr>
                <w:noProof/>
                <w:webHidden/>
              </w:rPr>
              <w:t>703</w:t>
            </w:r>
            <w:r>
              <w:rPr>
                <w:noProof/>
                <w:webHidden/>
              </w:rPr>
              <w:fldChar w:fldCharType="end"/>
            </w:r>
          </w:hyperlink>
        </w:p>
        <w:p w14:paraId="6CEE4B7C" w14:textId="6EDDCD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50" w:history="1">
            <w:r w:rsidRPr="00895D14">
              <w:rPr>
                <w:rStyle w:val="Lienhypertexte"/>
                <w:noProof/>
              </w:rPr>
              <w:t>22.84.6d Structures de délestage autour d'une structure existante CCTB 01.04</w:t>
            </w:r>
            <w:r>
              <w:rPr>
                <w:noProof/>
                <w:webHidden/>
              </w:rPr>
              <w:tab/>
            </w:r>
            <w:r>
              <w:rPr>
                <w:noProof/>
                <w:webHidden/>
              </w:rPr>
              <w:fldChar w:fldCharType="begin"/>
            </w:r>
            <w:r>
              <w:rPr>
                <w:noProof/>
                <w:webHidden/>
              </w:rPr>
              <w:instrText xml:space="preserve"> PAGEREF _Toc112759650 \h </w:instrText>
            </w:r>
            <w:r>
              <w:rPr>
                <w:noProof/>
                <w:webHidden/>
              </w:rPr>
            </w:r>
            <w:r>
              <w:rPr>
                <w:noProof/>
                <w:webHidden/>
              </w:rPr>
              <w:fldChar w:fldCharType="separate"/>
            </w:r>
            <w:r>
              <w:rPr>
                <w:noProof/>
                <w:webHidden/>
              </w:rPr>
              <w:t>703</w:t>
            </w:r>
            <w:r>
              <w:rPr>
                <w:noProof/>
                <w:webHidden/>
              </w:rPr>
              <w:fldChar w:fldCharType="end"/>
            </w:r>
          </w:hyperlink>
        </w:p>
        <w:p w14:paraId="0CD2B934" w14:textId="67EECB0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51" w:history="1">
            <w:r w:rsidRPr="00895D14">
              <w:rPr>
                <w:rStyle w:val="Lienhypertexte"/>
                <w:noProof/>
              </w:rPr>
              <w:t>22.85 Adaptations CCTB 01.02</w:t>
            </w:r>
            <w:r>
              <w:rPr>
                <w:noProof/>
                <w:webHidden/>
              </w:rPr>
              <w:tab/>
            </w:r>
            <w:r>
              <w:rPr>
                <w:noProof/>
                <w:webHidden/>
              </w:rPr>
              <w:fldChar w:fldCharType="begin"/>
            </w:r>
            <w:r>
              <w:rPr>
                <w:noProof/>
                <w:webHidden/>
              </w:rPr>
              <w:instrText xml:space="preserve"> PAGEREF _Toc112759651 \h </w:instrText>
            </w:r>
            <w:r>
              <w:rPr>
                <w:noProof/>
                <w:webHidden/>
              </w:rPr>
            </w:r>
            <w:r>
              <w:rPr>
                <w:noProof/>
                <w:webHidden/>
              </w:rPr>
              <w:fldChar w:fldCharType="separate"/>
            </w:r>
            <w:r>
              <w:rPr>
                <w:noProof/>
                <w:webHidden/>
              </w:rPr>
              <w:t>703</w:t>
            </w:r>
            <w:r>
              <w:rPr>
                <w:noProof/>
                <w:webHidden/>
              </w:rPr>
              <w:fldChar w:fldCharType="end"/>
            </w:r>
          </w:hyperlink>
        </w:p>
        <w:p w14:paraId="0B17BBC3" w14:textId="18620BD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52" w:history="1">
            <w:r w:rsidRPr="00895D14">
              <w:rPr>
                <w:rStyle w:val="Lienhypertexte"/>
                <w:noProof/>
              </w:rPr>
              <w:t>22.85.1 Adaptations de structures en béton pour baies / passages CCTB 01.02</w:t>
            </w:r>
            <w:r>
              <w:rPr>
                <w:noProof/>
                <w:webHidden/>
              </w:rPr>
              <w:tab/>
            </w:r>
            <w:r>
              <w:rPr>
                <w:noProof/>
                <w:webHidden/>
              </w:rPr>
              <w:fldChar w:fldCharType="begin"/>
            </w:r>
            <w:r>
              <w:rPr>
                <w:noProof/>
                <w:webHidden/>
              </w:rPr>
              <w:instrText xml:space="preserve"> PAGEREF _Toc112759652 \h </w:instrText>
            </w:r>
            <w:r>
              <w:rPr>
                <w:noProof/>
                <w:webHidden/>
              </w:rPr>
            </w:r>
            <w:r>
              <w:rPr>
                <w:noProof/>
                <w:webHidden/>
              </w:rPr>
              <w:fldChar w:fldCharType="separate"/>
            </w:r>
            <w:r>
              <w:rPr>
                <w:noProof/>
                <w:webHidden/>
              </w:rPr>
              <w:t>703</w:t>
            </w:r>
            <w:r>
              <w:rPr>
                <w:noProof/>
                <w:webHidden/>
              </w:rPr>
              <w:fldChar w:fldCharType="end"/>
            </w:r>
          </w:hyperlink>
        </w:p>
        <w:p w14:paraId="288AE056" w14:textId="6DE917C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53" w:history="1">
            <w:r w:rsidRPr="00895D14">
              <w:rPr>
                <w:rStyle w:val="Lienhypertexte"/>
                <w:noProof/>
              </w:rPr>
              <w:t>22.85.1a Créations de baies dans structures en béton CCTB 01.04</w:t>
            </w:r>
            <w:r>
              <w:rPr>
                <w:noProof/>
                <w:webHidden/>
              </w:rPr>
              <w:tab/>
            </w:r>
            <w:r>
              <w:rPr>
                <w:noProof/>
                <w:webHidden/>
              </w:rPr>
              <w:fldChar w:fldCharType="begin"/>
            </w:r>
            <w:r>
              <w:rPr>
                <w:noProof/>
                <w:webHidden/>
              </w:rPr>
              <w:instrText xml:space="preserve"> PAGEREF _Toc112759653 \h </w:instrText>
            </w:r>
            <w:r>
              <w:rPr>
                <w:noProof/>
                <w:webHidden/>
              </w:rPr>
            </w:r>
            <w:r>
              <w:rPr>
                <w:noProof/>
                <w:webHidden/>
              </w:rPr>
              <w:fldChar w:fldCharType="separate"/>
            </w:r>
            <w:r>
              <w:rPr>
                <w:noProof/>
                <w:webHidden/>
              </w:rPr>
              <w:t>703</w:t>
            </w:r>
            <w:r>
              <w:rPr>
                <w:noProof/>
                <w:webHidden/>
              </w:rPr>
              <w:fldChar w:fldCharType="end"/>
            </w:r>
          </w:hyperlink>
        </w:p>
        <w:p w14:paraId="72CD1B6E" w14:textId="445040E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54" w:history="1">
            <w:r w:rsidRPr="00895D14">
              <w:rPr>
                <w:rStyle w:val="Lienhypertexte"/>
                <w:noProof/>
              </w:rPr>
              <w:t>22.85.1b Adaptations dimensionnelles de baies existantes dans structures en béton CCTB 01.04</w:t>
            </w:r>
            <w:r>
              <w:rPr>
                <w:noProof/>
                <w:webHidden/>
              </w:rPr>
              <w:tab/>
            </w:r>
            <w:r>
              <w:rPr>
                <w:noProof/>
                <w:webHidden/>
              </w:rPr>
              <w:fldChar w:fldCharType="begin"/>
            </w:r>
            <w:r>
              <w:rPr>
                <w:noProof/>
                <w:webHidden/>
              </w:rPr>
              <w:instrText xml:space="preserve"> PAGEREF _Toc112759654 \h </w:instrText>
            </w:r>
            <w:r>
              <w:rPr>
                <w:noProof/>
                <w:webHidden/>
              </w:rPr>
            </w:r>
            <w:r>
              <w:rPr>
                <w:noProof/>
                <w:webHidden/>
              </w:rPr>
              <w:fldChar w:fldCharType="separate"/>
            </w:r>
            <w:r>
              <w:rPr>
                <w:noProof/>
                <w:webHidden/>
              </w:rPr>
              <w:t>703</w:t>
            </w:r>
            <w:r>
              <w:rPr>
                <w:noProof/>
                <w:webHidden/>
              </w:rPr>
              <w:fldChar w:fldCharType="end"/>
            </w:r>
          </w:hyperlink>
        </w:p>
        <w:p w14:paraId="41A24325" w14:textId="29AEEA4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55" w:history="1">
            <w:r w:rsidRPr="00895D14">
              <w:rPr>
                <w:rStyle w:val="Lienhypertexte"/>
                <w:noProof/>
              </w:rPr>
              <w:t>22.85.1c Obturations de baies existantes dans structures en béton CCTB 01.02</w:t>
            </w:r>
            <w:r>
              <w:rPr>
                <w:noProof/>
                <w:webHidden/>
              </w:rPr>
              <w:tab/>
            </w:r>
            <w:r>
              <w:rPr>
                <w:noProof/>
                <w:webHidden/>
              </w:rPr>
              <w:fldChar w:fldCharType="begin"/>
            </w:r>
            <w:r>
              <w:rPr>
                <w:noProof/>
                <w:webHidden/>
              </w:rPr>
              <w:instrText xml:space="preserve"> PAGEREF _Toc112759655 \h </w:instrText>
            </w:r>
            <w:r>
              <w:rPr>
                <w:noProof/>
                <w:webHidden/>
              </w:rPr>
            </w:r>
            <w:r>
              <w:rPr>
                <w:noProof/>
                <w:webHidden/>
              </w:rPr>
              <w:fldChar w:fldCharType="separate"/>
            </w:r>
            <w:r>
              <w:rPr>
                <w:noProof/>
                <w:webHidden/>
              </w:rPr>
              <w:t>703</w:t>
            </w:r>
            <w:r>
              <w:rPr>
                <w:noProof/>
                <w:webHidden/>
              </w:rPr>
              <w:fldChar w:fldCharType="end"/>
            </w:r>
          </w:hyperlink>
        </w:p>
        <w:p w14:paraId="08F6C9C5" w14:textId="659F49F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56" w:history="1">
            <w:r w:rsidRPr="00895D14">
              <w:rPr>
                <w:rStyle w:val="Lienhypertexte"/>
                <w:noProof/>
              </w:rPr>
              <w:t>22.86 Reposes / remplacements (à l'identique) CCTB 01.02</w:t>
            </w:r>
            <w:r>
              <w:rPr>
                <w:noProof/>
                <w:webHidden/>
              </w:rPr>
              <w:tab/>
            </w:r>
            <w:r>
              <w:rPr>
                <w:noProof/>
                <w:webHidden/>
              </w:rPr>
              <w:fldChar w:fldCharType="begin"/>
            </w:r>
            <w:r>
              <w:rPr>
                <w:noProof/>
                <w:webHidden/>
              </w:rPr>
              <w:instrText xml:space="preserve"> PAGEREF _Toc112759656 \h </w:instrText>
            </w:r>
            <w:r>
              <w:rPr>
                <w:noProof/>
                <w:webHidden/>
              </w:rPr>
            </w:r>
            <w:r>
              <w:rPr>
                <w:noProof/>
                <w:webHidden/>
              </w:rPr>
              <w:fldChar w:fldCharType="separate"/>
            </w:r>
            <w:r>
              <w:rPr>
                <w:noProof/>
                <w:webHidden/>
              </w:rPr>
              <w:t>703</w:t>
            </w:r>
            <w:r>
              <w:rPr>
                <w:noProof/>
                <w:webHidden/>
              </w:rPr>
              <w:fldChar w:fldCharType="end"/>
            </w:r>
          </w:hyperlink>
        </w:p>
        <w:p w14:paraId="7EA7508C" w14:textId="18F6310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57" w:history="1">
            <w:r w:rsidRPr="00895D14">
              <w:rPr>
                <w:rStyle w:val="Lienhypertexte"/>
                <w:noProof/>
              </w:rPr>
              <w:t>22.86.1 Reposes d'éléments récupérés CCTB 01.02</w:t>
            </w:r>
            <w:r>
              <w:rPr>
                <w:noProof/>
                <w:webHidden/>
              </w:rPr>
              <w:tab/>
            </w:r>
            <w:r>
              <w:rPr>
                <w:noProof/>
                <w:webHidden/>
              </w:rPr>
              <w:fldChar w:fldCharType="begin"/>
            </w:r>
            <w:r>
              <w:rPr>
                <w:noProof/>
                <w:webHidden/>
              </w:rPr>
              <w:instrText xml:space="preserve"> PAGEREF _Toc112759657 \h </w:instrText>
            </w:r>
            <w:r>
              <w:rPr>
                <w:noProof/>
                <w:webHidden/>
              </w:rPr>
            </w:r>
            <w:r>
              <w:rPr>
                <w:noProof/>
                <w:webHidden/>
              </w:rPr>
              <w:fldChar w:fldCharType="separate"/>
            </w:r>
            <w:r>
              <w:rPr>
                <w:noProof/>
                <w:webHidden/>
              </w:rPr>
              <w:t>703</w:t>
            </w:r>
            <w:r>
              <w:rPr>
                <w:noProof/>
                <w:webHidden/>
              </w:rPr>
              <w:fldChar w:fldCharType="end"/>
            </w:r>
          </w:hyperlink>
        </w:p>
        <w:p w14:paraId="73C9FDB9" w14:textId="04626A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58" w:history="1">
            <w:r w:rsidRPr="00895D14">
              <w:rPr>
                <w:rStyle w:val="Lienhypertexte"/>
                <w:noProof/>
              </w:rPr>
              <w:t>22.86.1a Reposes d'éléments de structures en béton récupérés CCTB 01.02</w:t>
            </w:r>
            <w:r>
              <w:rPr>
                <w:noProof/>
                <w:webHidden/>
              </w:rPr>
              <w:tab/>
            </w:r>
            <w:r>
              <w:rPr>
                <w:noProof/>
                <w:webHidden/>
              </w:rPr>
              <w:fldChar w:fldCharType="begin"/>
            </w:r>
            <w:r>
              <w:rPr>
                <w:noProof/>
                <w:webHidden/>
              </w:rPr>
              <w:instrText xml:space="preserve"> PAGEREF _Toc112759658 \h </w:instrText>
            </w:r>
            <w:r>
              <w:rPr>
                <w:noProof/>
                <w:webHidden/>
              </w:rPr>
            </w:r>
            <w:r>
              <w:rPr>
                <w:noProof/>
                <w:webHidden/>
              </w:rPr>
              <w:fldChar w:fldCharType="separate"/>
            </w:r>
            <w:r>
              <w:rPr>
                <w:noProof/>
                <w:webHidden/>
              </w:rPr>
              <w:t>703</w:t>
            </w:r>
            <w:r>
              <w:rPr>
                <w:noProof/>
                <w:webHidden/>
              </w:rPr>
              <w:fldChar w:fldCharType="end"/>
            </w:r>
          </w:hyperlink>
        </w:p>
        <w:p w14:paraId="27178D95" w14:textId="638B0B3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59" w:history="1">
            <w:r w:rsidRPr="00895D14">
              <w:rPr>
                <w:rStyle w:val="Lienhypertexte"/>
                <w:noProof/>
              </w:rPr>
              <w:t>22.86.2 Remplacements complets à l'identique de structures en béton CCTB 01.04</w:t>
            </w:r>
            <w:r>
              <w:rPr>
                <w:noProof/>
                <w:webHidden/>
              </w:rPr>
              <w:tab/>
            </w:r>
            <w:r>
              <w:rPr>
                <w:noProof/>
                <w:webHidden/>
              </w:rPr>
              <w:fldChar w:fldCharType="begin"/>
            </w:r>
            <w:r>
              <w:rPr>
                <w:noProof/>
                <w:webHidden/>
              </w:rPr>
              <w:instrText xml:space="preserve"> PAGEREF _Toc112759659 \h </w:instrText>
            </w:r>
            <w:r>
              <w:rPr>
                <w:noProof/>
                <w:webHidden/>
              </w:rPr>
            </w:r>
            <w:r>
              <w:rPr>
                <w:noProof/>
                <w:webHidden/>
              </w:rPr>
              <w:fldChar w:fldCharType="separate"/>
            </w:r>
            <w:r>
              <w:rPr>
                <w:noProof/>
                <w:webHidden/>
              </w:rPr>
              <w:t>703</w:t>
            </w:r>
            <w:r>
              <w:rPr>
                <w:noProof/>
                <w:webHidden/>
              </w:rPr>
              <w:fldChar w:fldCharType="end"/>
            </w:r>
          </w:hyperlink>
        </w:p>
        <w:p w14:paraId="4D9F4BD8" w14:textId="638A0A3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60" w:history="1">
            <w:r w:rsidRPr="00895D14">
              <w:rPr>
                <w:rStyle w:val="Lienhypertexte"/>
                <w:noProof/>
              </w:rPr>
              <w:t>22.86.3 Remplacements d'éléments de structure isolés en béton CCTB 01.02</w:t>
            </w:r>
            <w:r>
              <w:rPr>
                <w:noProof/>
                <w:webHidden/>
              </w:rPr>
              <w:tab/>
            </w:r>
            <w:r>
              <w:rPr>
                <w:noProof/>
                <w:webHidden/>
              </w:rPr>
              <w:fldChar w:fldCharType="begin"/>
            </w:r>
            <w:r>
              <w:rPr>
                <w:noProof/>
                <w:webHidden/>
              </w:rPr>
              <w:instrText xml:space="preserve"> PAGEREF _Toc112759660 \h </w:instrText>
            </w:r>
            <w:r>
              <w:rPr>
                <w:noProof/>
                <w:webHidden/>
              </w:rPr>
            </w:r>
            <w:r>
              <w:rPr>
                <w:noProof/>
                <w:webHidden/>
              </w:rPr>
              <w:fldChar w:fldCharType="separate"/>
            </w:r>
            <w:r>
              <w:rPr>
                <w:noProof/>
                <w:webHidden/>
              </w:rPr>
              <w:t>703</w:t>
            </w:r>
            <w:r>
              <w:rPr>
                <w:noProof/>
                <w:webHidden/>
              </w:rPr>
              <w:fldChar w:fldCharType="end"/>
            </w:r>
          </w:hyperlink>
        </w:p>
        <w:p w14:paraId="732D7894" w14:textId="66A25B7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61" w:history="1">
            <w:r w:rsidRPr="00895D14">
              <w:rPr>
                <w:rStyle w:val="Lienhypertexte"/>
                <w:noProof/>
              </w:rPr>
              <w:t>22.86.3a Remplacements d'éléments de structure isolés en béton CCTB 01.02</w:t>
            </w:r>
            <w:r>
              <w:rPr>
                <w:noProof/>
                <w:webHidden/>
              </w:rPr>
              <w:tab/>
            </w:r>
            <w:r>
              <w:rPr>
                <w:noProof/>
                <w:webHidden/>
              </w:rPr>
              <w:fldChar w:fldCharType="begin"/>
            </w:r>
            <w:r>
              <w:rPr>
                <w:noProof/>
                <w:webHidden/>
              </w:rPr>
              <w:instrText xml:space="preserve"> PAGEREF _Toc112759661 \h </w:instrText>
            </w:r>
            <w:r>
              <w:rPr>
                <w:noProof/>
                <w:webHidden/>
              </w:rPr>
            </w:r>
            <w:r>
              <w:rPr>
                <w:noProof/>
                <w:webHidden/>
              </w:rPr>
              <w:fldChar w:fldCharType="separate"/>
            </w:r>
            <w:r>
              <w:rPr>
                <w:noProof/>
                <w:webHidden/>
              </w:rPr>
              <w:t>704</w:t>
            </w:r>
            <w:r>
              <w:rPr>
                <w:noProof/>
                <w:webHidden/>
              </w:rPr>
              <w:fldChar w:fldCharType="end"/>
            </w:r>
          </w:hyperlink>
        </w:p>
        <w:p w14:paraId="3277C12C" w14:textId="535CA96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62" w:history="1">
            <w:r w:rsidRPr="00895D14">
              <w:rPr>
                <w:rStyle w:val="Lienhypertexte"/>
                <w:noProof/>
              </w:rPr>
              <w:t>22.86.4 Remplacements partiels de parties de structure / charpente en béton CCTB 01.02</w:t>
            </w:r>
            <w:r>
              <w:rPr>
                <w:noProof/>
                <w:webHidden/>
              </w:rPr>
              <w:tab/>
            </w:r>
            <w:r>
              <w:rPr>
                <w:noProof/>
                <w:webHidden/>
              </w:rPr>
              <w:fldChar w:fldCharType="begin"/>
            </w:r>
            <w:r>
              <w:rPr>
                <w:noProof/>
                <w:webHidden/>
              </w:rPr>
              <w:instrText xml:space="preserve"> PAGEREF _Toc112759662 \h </w:instrText>
            </w:r>
            <w:r>
              <w:rPr>
                <w:noProof/>
                <w:webHidden/>
              </w:rPr>
            </w:r>
            <w:r>
              <w:rPr>
                <w:noProof/>
                <w:webHidden/>
              </w:rPr>
              <w:fldChar w:fldCharType="separate"/>
            </w:r>
            <w:r>
              <w:rPr>
                <w:noProof/>
                <w:webHidden/>
              </w:rPr>
              <w:t>704</w:t>
            </w:r>
            <w:r>
              <w:rPr>
                <w:noProof/>
                <w:webHidden/>
              </w:rPr>
              <w:fldChar w:fldCharType="end"/>
            </w:r>
          </w:hyperlink>
        </w:p>
        <w:p w14:paraId="373A951E" w14:textId="6589D4D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63" w:history="1">
            <w:r w:rsidRPr="00895D14">
              <w:rPr>
                <w:rStyle w:val="Lienhypertexte"/>
                <w:noProof/>
              </w:rPr>
              <w:t>22.86.4a Remplacements partiels de parties de structure / charpente en béton CCTB 01.02</w:t>
            </w:r>
            <w:r>
              <w:rPr>
                <w:noProof/>
                <w:webHidden/>
              </w:rPr>
              <w:tab/>
            </w:r>
            <w:r>
              <w:rPr>
                <w:noProof/>
                <w:webHidden/>
              </w:rPr>
              <w:fldChar w:fldCharType="begin"/>
            </w:r>
            <w:r>
              <w:rPr>
                <w:noProof/>
                <w:webHidden/>
              </w:rPr>
              <w:instrText xml:space="preserve"> PAGEREF _Toc112759663 \h </w:instrText>
            </w:r>
            <w:r>
              <w:rPr>
                <w:noProof/>
                <w:webHidden/>
              </w:rPr>
            </w:r>
            <w:r>
              <w:rPr>
                <w:noProof/>
                <w:webHidden/>
              </w:rPr>
              <w:fldChar w:fldCharType="separate"/>
            </w:r>
            <w:r>
              <w:rPr>
                <w:noProof/>
                <w:webHidden/>
              </w:rPr>
              <w:t>704</w:t>
            </w:r>
            <w:r>
              <w:rPr>
                <w:noProof/>
                <w:webHidden/>
              </w:rPr>
              <w:fldChar w:fldCharType="end"/>
            </w:r>
          </w:hyperlink>
        </w:p>
        <w:p w14:paraId="5D777B76" w14:textId="7D80AEA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64" w:history="1">
            <w:r w:rsidRPr="00895D14">
              <w:rPr>
                <w:rStyle w:val="Lienhypertexte"/>
                <w:noProof/>
              </w:rPr>
              <w:t>22.86.5 Remplacements d'éléments de fixation / assemblage CCTB 01.02</w:t>
            </w:r>
            <w:r>
              <w:rPr>
                <w:noProof/>
                <w:webHidden/>
              </w:rPr>
              <w:tab/>
            </w:r>
            <w:r>
              <w:rPr>
                <w:noProof/>
                <w:webHidden/>
              </w:rPr>
              <w:fldChar w:fldCharType="begin"/>
            </w:r>
            <w:r>
              <w:rPr>
                <w:noProof/>
                <w:webHidden/>
              </w:rPr>
              <w:instrText xml:space="preserve"> PAGEREF _Toc112759664 \h </w:instrText>
            </w:r>
            <w:r>
              <w:rPr>
                <w:noProof/>
                <w:webHidden/>
              </w:rPr>
            </w:r>
            <w:r>
              <w:rPr>
                <w:noProof/>
                <w:webHidden/>
              </w:rPr>
              <w:fldChar w:fldCharType="separate"/>
            </w:r>
            <w:r>
              <w:rPr>
                <w:noProof/>
                <w:webHidden/>
              </w:rPr>
              <w:t>704</w:t>
            </w:r>
            <w:r>
              <w:rPr>
                <w:noProof/>
                <w:webHidden/>
              </w:rPr>
              <w:fldChar w:fldCharType="end"/>
            </w:r>
          </w:hyperlink>
        </w:p>
        <w:p w14:paraId="4BC8365B" w14:textId="265D085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65" w:history="1">
            <w:r w:rsidRPr="00895D14">
              <w:rPr>
                <w:rStyle w:val="Lienhypertexte"/>
                <w:noProof/>
              </w:rPr>
              <w:t>22.86.5a Remplacements de fixations métalliques (boulons / écrous) CCTB 01.02</w:t>
            </w:r>
            <w:r>
              <w:rPr>
                <w:noProof/>
                <w:webHidden/>
              </w:rPr>
              <w:tab/>
            </w:r>
            <w:r>
              <w:rPr>
                <w:noProof/>
                <w:webHidden/>
              </w:rPr>
              <w:fldChar w:fldCharType="begin"/>
            </w:r>
            <w:r>
              <w:rPr>
                <w:noProof/>
                <w:webHidden/>
              </w:rPr>
              <w:instrText xml:space="preserve"> PAGEREF _Toc112759665 \h </w:instrText>
            </w:r>
            <w:r>
              <w:rPr>
                <w:noProof/>
                <w:webHidden/>
              </w:rPr>
            </w:r>
            <w:r>
              <w:rPr>
                <w:noProof/>
                <w:webHidden/>
              </w:rPr>
              <w:fldChar w:fldCharType="separate"/>
            </w:r>
            <w:r>
              <w:rPr>
                <w:noProof/>
                <w:webHidden/>
              </w:rPr>
              <w:t>704</w:t>
            </w:r>
            <w:r>
              <w:rPr>
                <w:noProof/>
                <w:webHidden/>
              </w:rPr>
              <w:fldChar w:fldCharType="end"/>
            </w:r>
          </w:hyperlink>
        </w:p>
        <w:p w14:paraId="5ADA2EC1" w14:textId="39928274"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66" w:history="1">
            <w:r w:rsidRPr="00895D14">
              <w:rPr>
                <w:rStyle w:val="Lienhypertexte"/>
                <w:noProof/>
              </w:rPr>
              <w:t>22.87 Nettoyages / préparations de surface CCTB 01.04</w:t>
            </w:r>
            <w:r>
              <w:rPr>
                <w:noProof/>
                <w:webHidden/>
              </w:rPr>
              <w:tab/>
            </w:r>
            <w:r>
              <w:rPr>
                <w:noProof/>
                <w:webHidden/>
              </w:rPr>
              <w:fldChar w:fldCharType="begin"/>
            </w:r>
            <w:r>
              <w:rPr>
                <w:noProof/>
                <w:webHidden/>
              </w:rPr>
              <w:instrText xml:space="preserve"> PAGEREF _Toc112759666 \h </w:instrText>
            </w:r>
            <w:r>
              <w:rPr>
                <w:noProof/>
                <w:webHidden/>
              </w:rPr>
            </w:r>
            <w:r>
              <w:rPr>
                <w:noProof/>
                <w:webHidden/>
              </w:rPr>
              <w:fldChar w:fldCharType="separate"/>
            </w:r>
            <w:r>
              <w:rPr>
                <w:noProof/>
                <w:webHidden/>
              </w:rPr>
              <w:t>704</w:t>
            </w:r>
            <w:r>
              <w:rPr>
                <w:noProof/>
                <w:webHidden/>
              </w:rPr>
              <w:fldChar w:fldCharType="end"/>
            </w:r>
          </w:hyperlink>
        </w:p>
        <w:p w14:paraId="7F4078F4" w14:textId="0E4C2C3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67" w:history="1">
            <w:r w:rsidRPr="00895D14">
              <w:rPr>
                <w:rStyle w:val="Lienhypertexte"/>
                <w:noProof/>
              </w:rPr>
              <w:t>22.88 Traitements et protections CCTB 01.02</w:t>
            </w:r>
            <w:r>
              <w:rPr>
                <w:noProof/>
                <w:webHidden/>
              </w:rPr>
              <w:tab/>
            </w:r>
            <w:r>
              <w:rPr>
                <w:noProof/>
                <w:webHidden/>
              </w:rPr>
              <w:fldChar w:fldCharType="begin"/>
            </w:r>
            <w:r>
              <w:rPr>
                <w:noProof/>
                <w:webHidden/>
              </w:rPr>
              <w:instrText xml:space="preserve"> PAGEREF _Toc112759667 \h </w:instrText>
            </w:r>
            <w:r>
              <w:rPr>
                <w:noProof/>
                <w:webHidden/>
              </w:rPr>
            </w:r>
            <w:r>
              <w:rPr>
                <w:noProof/>
                <w:webHidden/>
              </w:rPr>
              <w:fldChar w:fldCharType="separate"/>
            </w:r>
            <w:r>
              <w:rPr>
                <w:noProof/>
                <w:webHidden/>
              </w:rPr>
              <w:t>704</w:t>
            </w:r>
            <w:r>
              <w:rPr>
                <w:noProof/>
                <w:webHidden/>
              </w:rPr>
              <w:fldChar w:fldCharType="end"/>
            </w:r>
          </w:hyperlink>
        </w:p>
        <w:p w14:paraId="676D167C" w14:textId="7026A77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68" w:history="1">
            <w:r w:rsidRPr="00895D14">
              <w:rPr>
                <w:rStyle w:val="Lienhypertexte"/>
                <w:noProof/>
              </w:rPr>
              <w:t>22.88.1 Revêtements de finition / protection CCTB 01.04</w:t>
            </w:r>
            <w:r>
              <w:rPr>
                <w:noProof/>
                <w:webHidden/>
              </w:rPr>
              <w:tab/>
            </w:r>
            <w:r>
              <w:rPr>
                <w:noProof/>
                <w:webHidden/>
              </w:rPr>
              <w:fldChar w:fldCharType="begin"/>
            </w:r>
            <w:r>
              <w:rPr>
                <w:noProof/>
                <w:webHidden/>
              </w:rPr>
              <w:instrText xml:space="preserve"> PAGEREF _Toc112759668 \h </w:instrText>
            </w:r>
            <w:r>
              <w:rPr>
                <w:noProof/>
                <w:webHidden/>
              </w:rPr>
            </w:r>
            <w:r>
              <w:rPr>
                <w:noProof/>
                <w:webHidden/>
              </w:rPr>
              <w:fldChar w:fldCharType="separate"/>
            </w:r>
            <w:r>
              <w:rPr>
                <w:noProof/>
                <w:webHidden/>
              </w:rPr>
              <w:t>704</w:t>
            </w:r>
            <w:r>
              <w:rPr>
                <w:noProof/>
                <w:webHidden/>
              </w:rPr>
              <w:fldChar w:fldCharType="end"/>
            </w:r>
          </w:hyperlink>
        </w:p>
        <w:p w14:paraId="5F0477F9" w14:textId="315B7F2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69" w:history="1">
            <w:r w:rsidRPr="00895D14">
              <w:rPr>
                <w:rStyle w:val="Lienhypertexte"/>
                <w:noProof/>
              </w:rPr>
              <w:t>22.88.2 Traitements de protection préventifs / curatifs CCTB 01.04</w:t>
            </w:r>
            <w:r>
              <w:rPr>
                <w:noProof/>
                <w:webHidden/>
              </w:rPr>
              <w:tab/>
            </w:r>
            <w:r>
              <w:rPr>
                <w:noProof/>
                <w:webHidden/>
              </w:rPr>
              <w:fldChar w:fldCharType="begin"/>
            </w:r>
            <w:r>
              <w:rPr>
                <w:noProof/>
                <w:webHidden/>
              </w:rPr>
              <w:instrText xml:space="preserve"> PAGEREF _Toc112759669 \h </w:instrText>
            </w:r>
            <w:r>
              <w:rPr>
                <w:noProof/>
                <w:webHidden/>
              </w:rPr>
            </w:r>
            <w:r>
              <w:rPr>
                <w:noProof/>
                <w:webHidden/>
              </w:rPr>
              <w:fldChar w:fldCharType="separate"/>
            </w:r>
            <w:r>
              <w:rPr>
                <w:noProof/>
                <w:webHidden/>
              </w:rPr>
              <w:t>704</w:t>
            </w:r>
            <w:r>
              <w:rPr>
                <w:noProof/>
                <w:webHidden/>
              </w:rPr>
              <w:fldChar w:fldCharType="end"/>
            </w:r>
          </w:hyperlink>
        </w:p>
        <w:p w14:paraId="497B7EFF" w14:textId="76747F27" w:rsidR="00CD2F79" w:rsidRDefault="00CD2F79">
          <w:pPr>
            <w:pStyle w:val="TM2"/>
            <w:tabs>
              <w:tab w:val="right" w:leader="dot" w:pos="9016"/>
            </w:tabs>
            <w:rPr>
              <w:rFonts w:asciiTheme="minorHAnsi" w:eastAsiaTheme="minorEastAsia" w:hAnsiTheme="minorHAnsi" w:cstheme="minorBidi"/>
              <w:noProof/>
              <w:sz w:val="22"/>
              <w:szCs w:val="22"/>
            </w:rPr>
          </w:pPr>
          <w:hyperlink w:anchor="_Toc112759670" w:history="1">
            <w:r w:rsidRPr="00895D14">
              <w:rPr>
                <w:rStyle w:val="Lienhypertexte"/>
                <w:noProof/>
              </w:rPr>
              <w:t>23 Superstructures métalliques CCTB 01.10</w:t>
            </w:r>
            <w:r>
              <w:rPr>
                <w:noProof/>
                <w:webHidden/>
              </w:rPr>
              <w:tab/>
            </w:r>
            <w:r>
              <w:rPr>
                <w:noProof/>
                <w:webHidden/>
              </w:rPr>
              <w:fldChar w:fldCharType="begin"/>
            </w:r>
            <w:r>
              <w:rPr>
                <w:noProof/>
                <w:webHidden/>
              </w:rPr>
              <w:instrText xml:space="preserve"> PAGEREF _Toc112759670 \h </w:instrText>
            </w:r>
            <w:r>
              <w:rPr>
                <w:noProof/>
                <w:webHidden/>
              </w:rPr>
            </w:r>
            <w:r>
              <w:rPr>
                <w:noProof/>
                <w:webHidden/>
              </w:rPr>
              <w:fldChar w:fldCharType="separate"/>
            </w:r>
            <w:r>
              <w:rPr>
                <w:noProof/>
                <w:webHidden/>
              </w:rPr>
              <w:t>704</w:t>
            </w:r>
            <w:r>
              <w:rPr>
                <w:noProof/>
                <w:webHidden/>
              </w:rPr>
              <w:fldChar w:fldCharType="end"/>
            </w:r>
          </w:hyperlink>
        </w:p>
        <w:p w14:paraId="21C3D9ED" w14:textId="19BA9A0B"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671" w:history="1">
            <w:r w:rsidRPr="00895D14">
              <w:rPr>
                <w:rStyle w:val="Lienhypertexte"/>
                <w:noProof/>
              </w:rPr>
              <w:t>23.1 Eléments de structures métalliques CCTB 01.07</w:t>
            </w:r>
            <w:r>
              <w:rPr>
                <w:noProof/>
                <w:webHidden/>
              </w:rPr>
              <w:tab/>
            </w:r>
            <w:r>
              <w:rPr>
                <w:noProof/>
                <w:webHidden/>
              </w:rPr>
              <w:fldChar w:fldCharType="begin"/>
            </w:r>
            <w:r>
              <w:rPr>
                <w:noProof/>
                <w:webHidden/>
              </w:rPr>
              <w:instrText xml:space="preserve"> PAGEREF _Toc112759671 \h </w:instrText>
            </w:r>
            <w:r>
              <w:rPr>
                <w:noProof/>
                <w:webHidden/>
              </w:rPr>
            </w:r>
            <w:r>
              <w:rPr>
                <w:noProof/>
                <w:webHidden/>
              </w:rPr>
              <w:fldChar w:fldCharType="separate"/>
            </w:r>
            <w:r>
              <w:rPr>
                <w:noProof/>
                <w:webHidden/>
              </w:rPr>
              <w:t>712</w:t>
            </w:r>
            <w:r>
              <w:rPr>
                <w:noProof/>
                <w:webHidden/>
              </w:rPr>
              <w:fldChar w:fldCharType="end"/>
            </w:r>
          </w:hyperlink>
        </w:p>
        <w:p w14:paraId="718C120A" w14:textId="4529A0F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72" w:history="1">
            <w:r w:rsidRPr="00895D14">
              <w:rPr>
                <w:rStyle w:val="Lienhypertexte"/>
                <w:noProof/>
              </w:rPr>
              <w:t>23.11 Poutres métalliques CCTB 01.07</w:t>
            </w:r>
            <w:r>
              <w:rPr>
                <w:noProof/>
                <w:webHidden/>
              </w:rPr>
              <w:tab/>
            </w:r>
            <w:r>
              <w:rPr>
                <w:noProof/>
                <w:webHidden/>
              </w:rPr>
              <w:fldChar w:fldCharType="begin"/>
            </w:r>
            <w:r>
              <w:rPr>
                <w:noProof/>
                <w:webHidden/>
              </w:rPr>
              <w:instrText xml:space="preserve"> PAGEREF _Toc112759672 \h </w:instrText>
            </w:r>
            <w:r>
              <w:rPr>
                <w:noProof/>
                <w:webHidden/>
              </w:rPr>
            </w:r>
            <w:r>
              <w:rPr>
                <w:noProof/>
                <w:webHidden/>
              </w:rPr>
              <w:fldChar w:fldCharType="separate"/>
            </w:r>
            <w:r>
              <w:rPr>
                <w:noProof/>
                <w:webHidden/>
              </w:rPr>
              <w:t>713</w:t>
            </w:r>
            <w:r>
              <w:rPr>
                <w:noProof/>
                <w:webHidden/>
              </w:rPr>
              <w:fldChar w:fldCharType="end"/>
            </w:r>
          </w:hyperlink>
        </w:p>
        <w:p w14:paraId="259D0BA3" w14:textId="37D06F6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73" w:history="1">
            <w:r w:rsidRPr="00895D14">
              <w:rPr>
                <w:rStyle w:val="Lienhypertexte"/>
                <w:noProof/>
              </w:rPr>
              <w:t>23.11.1 Poutres en acier laminées à chaud CCTB 01.04</w:t>
            </w:r>
            <w:r>
              <w:rPr>
                <w:noProof/>
                <w:webHidden/>
              </w:rPr>
              <w:tab/>
            </w:r>
            <w:r>
              <w:rPr>
                <w:noProof/>
                <w:webHidden/>
              </w:rPr>
              <w:fldChar w:fldCharType="begin"/>
            </w:r>
            <w:r>
              <w:rPr>
                <w:noProof/>
                <w:webHidden/>
              </w:rPr>
              <w:instrText xml:space="preserve"> PAGEREF _Toc112759673 \h </w:instrText>
            </w:r>
            <w:r>
              <w:rPr>
                <w:noProof/>
                <w:webHidden/>
              </w:rPr>
            </w:r>
            <w:r>
              <w:rPr>
                <w:noProof/>
                <w:webHidden/>
              </w:rPr>
              <w:fldChar w:fldCharType="separate"/>
            </w:r>
            <w:r>
              <w:rPr>
                <w:noProof/>
                <w:webHidden/>
              </w:rPr>
              <w:t>713</w:t>
            </w:r>
            <w:r>
              <w:rPr>
                <w:noProof/>
                <w:webHidden/>
              </w:rPr>
              <w:fldChar w:fldCharType="end"/>
            </w:r>
          </w:hyperlink>
        </w:p>
        <w:p w14:paraId="14D42563" w14:textId="48E26CF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74" w:history="1">
            <w:r w:rsidRPr="00895D14">
              <w:rPr>
                <w:rStyle w:val="Lienhypertexte"/>
                <w:noProof/>
              </w:rPr>
              <w:t>23.11.1a Poutres en profilés en acier laminés à chaud CCTB 01.10</w:t>
            </w:r>
            <w:r>
              <w:rPr>
                <w:noProof/>
                <w:webHidden/>
              </w:rPr>
              <w:tab/>
            </w:r>
            <w:r>
              <w:rPr>
                <w:noProof/>
                <w:webHidden/>
              </w:rPr>
              <w:fldChar w:fldCharType="begin"/>
            </w:r>
            <w:r>
              <w:rPr>
                <w:noProof/>
                <w:webHidden/>
              </w:rPr>
              <w:instrText xml:space="preserve"> PAGEREF _Toc112759674 \h </w:instrText>
            </w:r>
            <w:r>
              <w:rPr>
                <w:noProof/>
                <w:webHidden/>
              </w:rPr>
            </w:r>
            <w:r>
              <w:rPr>
                <w:noProof/>
                <w:webHidden/>
              </w:rPr>
              <w:fldChar w:fldCharType="separate"/>
            </w:r>
            <w:r>
              <w:rPr>
                <w:noProof/>
                <w:webHidden/>
              </w:rPr>
              <w:t>713</w:t>
            </w:r>
            <w:r>
              <w:rPr>
                <w:noProof/>
                <w:webHidden/>
              </w:rPr>
              <w:fldChar w:fldCharType="end"/>
            </w:r>
          </w:hyperlink>
        </w:p>
        <w:p w14:paraId="29AB1125" w14:textId="4364A9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75" w:history="1">
            <w:r w:rsidRPr="00895D14">
              <w:rPr>
                <w:rStyle w:val="Lienhypertexte"/>
                <w:noProof/>
              </w:rPr>
              <w:t>23.11.1b Poutres reconstituées soudées en acier CCTB 01.10</w:t>
            </w:r>
            <w:r>
              <w:rPr>
                <w:noProof/>
                <w:webHidden/>
              </w:rPr>
              <w:tab/>
            </w:r>
            <w:r>
              <w:rPr>
                <w:noProof/>
                <w:webHidden/>
              </w:rPr>
              <w:fldChar w:fldCharType="begin"/>
            </w:r>
            <w:r>
              <w:rPr>
                <w:noProof/>
                <w:webHidden/>
              </w:rPr>
              <w:instrText xml:space="preserve"> PAGEREF _Toc112759675 \h </w:instrText>
            </w:r>
            <w:r>
              <w:rPr>
                <w:noProof/>
                <w:webHidden/>
              </w:rPr>
            </w:r>
            <w:r>
              <w:rPr>
                <w:noProof/>
                <w:webHidden/>
              </w:rPr>
              <w:fldChar w:fldCharType="separate"/>
            </w:r>
            <w:r>
              <w:rPr>
                <w:noProof/>
                <w:webHidden/>
              </w:rPr>
              <w:t>715</w:t>
            </w:r>
            <w:r>
              <w:rPr>
                <w:noProof/>
                <w:webHidden/>
              </w:rPr>
              <w:fldChar w:fldCharType="end"/>
            </w:r>
          </w:hyperlink>
        </w:p>
        <w:p w14:paraId="22BD8B8A" w14:textId="4D376A7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76" w:history="1">
            <w:r w:rsidRPr="00895D14">
              <w:rPr>
                <w:rStyle w:val="Lienhypertexte"/>
                <w:noProof/>
              </w:rPr>
              <w:t>23.11.1c Poutres en treillis en acier CCTB 01.10</w:t>
            </w:r>
            <w:r>
              <w:rPr>
                <w:noProof/>
                <w:webHidden/>
              </w:rPr>
              <w:tab/>
            </w:r>
            <w:r>
              <w:rPr>
                <w:noProof/>
                <w:webHidden/>
              </w:rPr>
              <w:fldChar w:fldCharType="begin"/>
            </w:r>
            <w:r>
              <w:rPr>
                <w:noProof/>
                <w:webHidden/>
              </w:rPr>
              <w:instrText xml:space="preserve"> PAGEREF _Toc112759676 \h </w:instrText>
            </w:r>
            <w:r>
              <w:rPr>
                <w:noProof/>
                <w:webHidden/>
              </w:rPr>
            </w:r>
            <w:r>
              <w:rPr>
                <w:noProof/>
                <w:webHidden/>
              </w:rPr>
              <w:fldChar w:fldCharType="separate"/>
            </w:r>
            <w:r>
              <w:rPr>
                <w:noProof/>
                <w:webHidden/>
              </w:rPr>
              <w:t>720</w:t>
            </w:r>
            <w:r>
              <w:rPr>
                <w:noProof/>
                <w:webHidden/>
              </w:rPr>
              <w:fldChar w:fldCharType="end"/>
            </w:r>
          </w:hyperlink>
        </w:p>
        <w:p w14:paraId="5C9EF177" w14:textId="3AAF120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77" w:history="1">
            <w:r w:rsidRPr="00895D14">
              <w:rPr>
                <w:rStyle w:val="Lienhypertexte"/>
                <w:noProof/>
              </w:rPr>
              <w:t>23.11.1d Poutres alvéolaires en acier CCTB 01.10</w:t>
            </w:r>
            <w:r>
              <w:rPr>
                <w:noProof/>
                <w:webHidden/>
              </w:rPr>
              <w:tab/>
            </w:r>
            <w:r>
              <w:rPr>
                <w:noProof/>
                <w:webHidden/>
              </w:rPr>
              <w:fldChar w:fldCharType="begin"/>
            </w:r>
            <w:r>
              <w:rPr>
                <w:noProof/>
                <w:webHidden/>
              </w:rPr>
              <w:instrText xml:space="preserve"> PAGEREF _Toc112759677 \h </w:instrText>
            </w:r>
            <w:r>
              <w:rPr>
                <w:noProof/>
                <w:webHidden/>
              </w:rPr>
            </w:r>
            <w:r>
              <w:rPr>
                <w:noProof/>
                <w:webHidden/>
              </w:rPr>
              <w:fldChar w:fldCharType="separate"/>
            </w:r>
            <w:r>
              <w:rPr>
                <w:noProof/>
                <w:webHidden/>
              </w:rPr>
              <w:t>722</w:t>
            </w:r>
            <w:r>
              <w:rPr>
                <w:noProof/>
                <w:webHidden/>
              </w:rPr>
              <w:fldChar w:fldCharType="end"/>
            </w:r>
          </w:hyperlink>
        </w:p>
        <w:p w14:paraId="58A2553F" w14:textId="1950702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78" w:history="1">
            <w:r w:rsidRPr="00895D14">
              <w:rPr>
                <w:rStyle w:val="Lienhypertexte"/>
                <w:noProof/>
              </w:rPr>
              <w:t>23.11.1e Poutres en éléments tubulaires en acier CCTB 01.04</w:t>
            </w:r>
            <w:r>
              <w:rPr>
                <w:noProof/>
                <w:webHidden/>
              </w:rPr>
              <w:tab/>
            </w:r>
            <w:r>
              <w:rPr>
                <w:noProof/>
                <w:webHidden/>
              </w:rPr>
              <w:fldChar w:fldCharType="begin"/>
            </w:r>
            <w:r>
              <w:rPr>
                <w:noProof/>
                <w:webHidden/>
              </w:rPr>
              <w:instrText xml:space="preserve"> PAGEREF _Toc112759678 \h </w:instrText>
            </w:r>
            <w:r>
              <w:rPr>
                <w:noProof/>
                <w:webHidden/>
              </w:rPr>
            </w:r>
            <w:r>
              <w:rPr>
                <w:noProof/>
                <w:webHidden/>
              </w:rPr>
              <w:fldChar w:fldCharType="separate"/>
            </w:r>
            <w:r>
              <w:rPr>
                <w:noProof/>
                <w:webHidden/>
              </w:rPr>
              <w:t>725</w:t>
            </w:r>
            <w:r>
              <w:rPr>
                <w:noProof/>
                <w:webHidden/>
              </w:rPr>
              <w:fldChar w:fldCharType="end"/>
            </w:r>
          </w:hyperlink>
        </w:p>
        <w:p w14:paraId="66AD24C1" w14:textId="7C5E2C7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79" w:history="1">
            <w:r w:rsidRPr="00895D14">
              <w:rPr>
                <w:rStyle w:val="Lienhypertexte"/>
                <w:noProof/>
              </w:rPr>
              <w:t>23.11.2 Poutres en acier formées à froid CCTB 01.10</w:t>
            </w:r>
            <w:r>
              <w:rPr>
                <w:noProof/>
                <w:webHidden/>
              </w:rPr>
              <w:tab/>
            </w:r>
            <w:r>
              <w:rPr>
                <w:noProof/>
                <w:webHidden/>
              </w:rPr>
              <w:fldChar w:fldCharType="begin"/>
            </w:r>
            <w:r>
              <w:rPr>
                <w:noProof/>
                <w:webHidden/>
              </w:rPr>
              <w:instrText xml:space="preserve"> PAGEREF _Toc112759679 \h </w:instrText>
            </w:r>
            <w:r>
              <w:rPr>
                <w:noProof/>
                <w:webHidden/>
              </w:rPr>
            </w:r>
            <w:r>
              <w:rPr>
                <w:noProof/>
                <w:webHidden/>
              </w:rPr>
              <w:fldChar w:fldCharType="separate"/>
            </w:r>
            <w:r>
              <w:rPr>
                <w:noProof/>
                <w:webHidden/>
              </w:rPr>
              <w:t>725</w:t>
            </w:r>
            <w:r>
              <w:rPr>
                <w:noProof/>
                <w:webHidden/>
              </w:rPr>
              <w:fldChar w:fldCharType="end"/>
            </w:r>
          </w:hyperlink>
        </w:p>
        <w:p w14:paraId="1B67FC46" w14:textId="721B0EC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0" w:history="1">
            <w:r w:rsidRPr="00895D14">
              <w:rPr>
                <w:rStyle w:val="Lienhypertexte"/>
                <w:noProof/>
              </w:rPr>
              <w:t>23.11.2a Poutres en acier formées à froid CCTB 01.10</w:t>
            </w:r>
            <w:r>
              <w:rPr>
                <w:noProof/>
                <w:webHidden/>
              </w:rPr>
              <w:tab/>
            </w:r>
            <w:r>
              <w:rPr>
                <w:noProof/>
                <w:webHidden/>
              </w:rPr>
              <w:fldChar w:fldCharType="begin"/>
            </w:r>
            <w:r>
              <w:rPr>
                <w:noProof/>
                <w:webHidden/>
              </w:rPr>
              <w:instrText xml:space="preserve"> PAGEREF _Toc112759680 \h </w:instrText>
            </w:r>
            <w:r>
              <w:rPr>
                <w:noProof/>
                <w:webHidden/>
              </w:rPr>
            </w:r>
            <w:r>
              <w:rPr>
                <w:noProof/>
                <w:webHidden/>
              </w:rPr>
              <w:fldChar w:fldCharType="separate"/>
            </w:r>
            <w:r>
              <w:rPr>
                <w:noProof/>
                <w:webHidden/>
              </w:rPr>
              <w:t>725</w:t>
            </w:r>
            <w:r>
              <w:rPr>
                <w:noProof/>
                <w:webHidden/>
              </w:rPr>
              <w:fldChar w:fldCharType="end"/>
            </w:r>
          </w:hyperlink>
        </w:p>
        <w:p w14:paraId="7F45BC14" w14:textId="587CAD5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81" w:history="1">
            <w:r w:rsidRPr="00895D14">
              <w:rPr>
                <w:rStyle w:val="Lienhypertexte"/>
                <w:noProof/>
              </w:rPr>
              <w:t>23.11.3 Poutres en acier inoxydable laminées à chaud CCTB 01.04</w:t>
            </w:r>
            <w:r>
              <w:rPr>
                <w:noProof/>
                <w:webHidden/>
              </w:rPr>
              <w:tab/>
            </w:r>
            <w:r>
              <w:rPr>
                <w:noProof/>
                <w:webHidden/>
              </w:rPr>
              <w:fldChar w:fldCharType="begin"/>
            </w:r>
            <w:r>
              <w:rPr>
                <w:noProof/>
                <w:webHidden/>
              </w:rPr>
              <w:instrText xml:space="preserve"> PAGEREF _Toc112759681 \h </w:instrText>
            </w:r>
            <w:r>
              <w:rPr>
                <w:noProof/>
                <w:webHidden/>
              </w:rPr>
            </w:r>
            <w:r>
              <w:rPr>
                <w:noProof/>
                <w:webHidden/>
              </w:rPr>
              <w:fldChar w:fldCharType="separate"/>
            </w:r>
            <w:r>
              <w:rPr>
                <w:noProof/>
                <w:webHidden/>
              </w:rPr>
              <w:t>727</w:t>
            </w:r>
            <w:r>
              <w:rPr>
                <w:noProof/>
                <w:webHidden/>
              </w:rPr>
              <w:fldChar w:fldCharType="end"/>
            </w:r>
          </w:hyperlink>
        </w:p>
        <w:p w14:paraId="314D4360" w14:textId="3F11BE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2" w:history="1">
            <w:r w:rsidRPr="00895D14">
              <w:rPr>
                <w:rStyle w:val="Lienhypertexte"/>
                <w:noProof/>
              </w:rPr>
              <w:t>23.11.3a Poutres en profilés en acier inoxydable laminés à chaud CCTB 01.10</w:t>
            </w:r>
            <w:r>
              <w:rPr>
                <w:noProof/>
                <w:webHidden/>
              </w:rPr>
              <w:tab/>
            </w:r>
            <w:r>
              <w:rPr>
                <w:noProof/>
                <w:webHidden/>
              </w:rPr>
              <w:fldChar w:fldCharType="begin"/>
            </w:r>
            <w:r>
              <w:rPr>
                <w:noProof/>
                <w:webHidden/>
              </w:rPr>
              <w:instrText xml:space="preserve"> PAGEREF _Toc112759682 \h </w:instrText>
            </w:r>
            <w:r>
              <w:rPr>
                <w:noProof/>
                <w:webHidden/>
              </w:rPr>
            </w:r>
            <w:r>
              <w:rPr>
                <w:noProof/>
                <w:webHidden/>
              </w:rPr>
              <w:fldChar w:fldCharType="separate"/>
            </w:r>
            <w:r>
              <w:rPr>
                <w:noProof/>
                <w:webHidden/>
              </w:rPr>
              <w:t>727</w:t>
            </w:r>
            <w:r>
              <w:rPr>
                <w:noProof/>
                <w:webHidden/>
              </w:rPr>
              <w:fldChar w:fldCharType="end"/>
            </w:r>
          </w:hyperlink>
        </w:p>
        <w:p w14:paraId="7C1E9A4E" w14:textId="13A69A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3" w:history="1">
            <w:r w:rsidRPr="00895D14">
              <w:rPr>
                <w:rStyle w:val="Lienhypertexte"/>
                <w:noProof/>
              </w:rPr>
              <w:t>23.11.3b Poutres reconstituées soudées en acier inoxydable CCTB 01.10</w:t>
            </w:r>
            <w:r>
              <w:rPr>
                <w:noProof/>
                <w:webHidden/>
              </w:rPr>
              <w:tab/>
            </w:r>
            <w:r>
              <w:rPr>
                <w:noProof/>
                <w:webHidden/>
              </w:rPr>
              <w:fldChar w:fldCharType="begin"/>
            </w:r>
            <w:r>
              <w:rPr>
                <w:noProof/>
                <w:webHidden/>
              </w:rPr>
              <w:instrText xml:space="preserve"> PAGEREF _Toc112759683 \h </w:instrText>
            </w:r>
            <w:r>
              <w:rPr>
                <w:noProof/>
                <w:webHidden/>
              </w:rPr>
            </w:r>
            <w:r>
              <w:rPr>
                <w:noProof/>
                <w:webHidden/>
              </w:rPr>
              <w:fldChar w:fldCharType="separate"/>
            </w:r>
            <w:r>
              <w:rPr>
                <w:noProof/>
                <w:webHidden/>
              </w:rPr>
              <w:t>729</w:t>
            </w:r>
            <w:r>
              <w:rPr>
                <w:noProof/>
                <w:webHidden/>
              </w:rPr>
              <w:fldChar w:fldCharType="end"/>
            </w:r>
          </w:hyperlink>
        </w:p>
        <w:p w14:paraId="3D1299C6" w14:textId="71B82EF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4" w:history="1">
            <w:r w:rsidRPr="00895D14">
              <w:rPr>
                <w:rStyle w:val="Lienhypertexte"/>
                <w:noProof/>
              </w:rPr>
              <w:t>23.11.3c Poutres en treillis en acier inoxydable CCTB 01.10</w:t>
            </w:r>
            <w:r>
              <w:rPr>
                <w:noProof/>
                <w:webHidden/>
              </w:rPr>
              <w:tab/>
            </w:r>
            <w:r>
              <w:rPr>
                <w:noProof/>
                <w:webHidden/>
              </w:rPr>
              <w:fldChar w:fldCharType="begin"/>
            </w:r>
            <w:r>
              <w:rPr>
                <w:noProof/>
                <w:webHidden/>
              </w:rPr>
              <w:instrText xml:space="preserve"> PAGEREF _Toc112759684 \h </w:instrText>
            </w:r>
            <w:r>
              <w:rPr>
                <w:noProof/>
                <w:webHidden/>
              </w:rPr>
            </w:r>
            <w:r>
              <w:rPr>
                <w:noProof/>
                <w:webHidden/>
              </w:rPr>
              <w:fldChar w:fldCharType="separate"/>
            </w:r>
            <w:r>
              <w:rPr>
                <w:noProof/>
                <w:webHidden/>
              </w:rPr>
              <w:t>731</w:t>
            </w:r>
            <w:r>
              <w:rPr>
                <w:noProof/>
                <w:webHidden/>
              </w:rPr>
              <w:fldChar w:fldCharType="end"/>
            </w:r>
          </w:hyperlink>
        </w:p>
        <w:p w14:paraId="0DA20917" w14:textId="262844B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5" w:history="1">
            <w:r w:rsidRPr="00895D14">
              <w:rPr>
                <w:rStyle w:val="Lienhypertexte"/>
                <w:noProof/>
              </w:rPr>
              <w:t>23.11.3d Poutres alvéolaires en acier inoxydable CCTB 01.10</w:t>
            </w:r>
            <w:r>
              <w:rPr>
                <w:noProof/>
                <w:webHidden/>
              </w:rPr>
              <w:tab/>
            </w:r>
            <w:r>
              <w:rPr>
                <w:noProof/>
                <w:webHidden/>
              </w:rPr>
              <w:fldChar w:fldCharType="begin"/>
            </w:r>
            <w:r>
              <w:rPr>
                <w:noProof/>
                <w:webHidden/>
              </w:rPr>
              <w:instrText xml:space="preserve"> PAGEREF _Toc112759685 \h </w:instrText>
            </w:r>
            <w:r>
              <w:rPr>
                <w:noProof/>
                <w:webHidden/>
              </w:rPr>
            </w:r>
            <w:r>
              <w:rPr>
                <w:noProof/>
                <w:webHidden/>
              </w:rPr>
              <w:fldChar w:fldCharType="separate"/>
            </w:r>
            <w:r>
              <w:rPr>
                <w:noProof/>
                <w:webHidden/>
              </w:rPr>
              <w:t>733</w:t>
            </w:r>
            <w:r>
              <w:rPr>
                <w:noProof/>
                <w:webHidden/>
              </w:rPr>
              <w:fldChar w:fldCharType="end"/>
            </w:r>
          </w:hyperlink>
        </w:p>
        <w:p w14:paraId="1C4367C3" w14:textId="305A7EE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6" w:history="1">
            <w:r w:rsidRPr="00895D14">
              <w:rPr>
                <w:rStyle w:val="Lienhypertexte"/>
                <w:noProof/>
              </w:rPr>
              <w:t>23.11.3e Poutres en éléments tubulaires en acier inoxydable CCTB 01.04</w:t>
            </w:r>
            <w:r>
              <w:rPr>
                <w:noProof/>
                <w:webHidden/>
              </w:rPr>
              <w:tab/>
            </w:r>
            <w:r>
              <w:rPr>
                <w:noProof/>
                <w:webHidden/>
              </w:rPr>
              <w:fldChar w:fldCharType="begin"/>
            </w:r>
            <w:r>
              <w:rPr>
                <w:noProof/>
                <w:webHidden/>
              </w:rPr>
              <w:instrText xml:space="preserve"> PAGEREF _Toc112759686 \h </w:instrText>
            </w:r>
            <w:r>
              <w:rPr>
                <w:noProof/>
                <w:webHidden/>
              </w:rPr>
            </w:r>
            <w:r>
              <w:rPr>
                <w:noProof/>
                <w:webHidden/>
              </w:rPr>
              <w:fldChar w:fldCharType="separate"/>
            </w:r>
            <w:r>
              <w:rPr>
                <w:noProof/>
                <w:webHidden/>
              </w:rPr>
              <w:t>735</w:t>
            </w:r>
            <w:r>
              <w:rPr>
                <w:noProof/>
                <w:webHidden/>
              </w:rPr>
              <w:fldChar w:fldCharType="end"/>
            </w:r>
          </w:hyperlink>
        </w:p>
        <w:p w14:paraId="60F0645A" w14:textId="12FC291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87" w:history="1">
            <w:r w:rsidRPr="00895D14">
              <w:rPr>
                <w:rStyle w:val="Lienhypertexte"/>
                <w:noProof/>
              </w:rPr>
              <w:t>23.11.4 Poutres en acier inoxydable formées à froid CCTB 01.04</w:t>
            </w:r>
            <w:r>
              <w:rPr>
                <w:noProof/>
                <w:webHidden/>
              </w:rPr>
              <w:tab/>
            </w:r>
            <w:r>
              <w:rPr>
                <w:noProof/>
                <w:webHidden/>
              </w:rPr>
              <w:fldChar w:fldCharType="begin"/>
            </w:r>
            <w:r>
              <w:rPr>
                <w:noProof/>
                <w:webHidden/>
              </w:rPr>
              <w:instrText xml:space="preserve"> PAGEREF _Toc112759687 \h </w:instrText>
            </w:r>
            <w:r>
              <w:rPr>
                <w:noProof/>
                <w:webHidden/>
              </w:rPr>
            </w:r>
            <w:r>
              <w:rPr>
                <w:noProof/>
                <w:webHidden/>
              </w:rPr>
              <w:fldChar w:fldCharType="separate"/>
            </w:r>
            <w:r>
              <w:rPr>
                <w:noProof/>
                <w:webHidden/>
              </w:rPr>
              <w:t>735</w:t>
            </w:r>
            <w:r>
              <w:rPr>
                <w:noProof/>
                <w:webHidden/>
              </w:rPr>
              <w:fldChar w:fldCharType="end"/>
            </w:r>
          </w:hyperlink>
        </w:p>
        <w:p w14:paraId="0146B999" w14:textId="2A662B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88" w:history="1">
            <w:r w:rsidRPr="00895D14">
              <w:rPr>
                <w:rStyle w:val="Lienhypertexte"/>
                <w:noProof/>
              </w:rPr>
              <w:t>23.11.4a Poutres en acier inoxydable formées à froid CCTB 01.04</w:t>
            </w:r>
            <w:r>
              <w:rPr>
                <w:noProof/>
                <w:webHidden/>
              </w:rPr>
              <w:tab/>
            </w:r>
            <w:r>
              <w:rPr>
                <w:noProof/>
                <w:webHidden/>
              </w:rPr>
              <w:fldChar w:fldCharType="begin"/>
            </w:r>
            <w:r>
              <w:rPr>
                <w:noProof/>
                <w:webHidden/>
              </w:rPr>
              <w:instrText xml:space="preserve"> PAGEREF _Toc112759688 \h </w:instrText>
            </w:r>
            <w:r>
              <w:rPr>
                <w:noProof/>
                <w:webHidden/>
              </w:rPr>
            </w:r>
            <w:r>
              <w:rPr>
                <w:noProof/>
                <w:webHidden/>
              </w:rPr>
              <w:fldChar w:fldCharType="separate"/>
            </w:r>
            <w:r>
              <w:rPr>
                <w:noProof/>
                <w:webHidden/>
              </w:rPr>
              <w:t>735</w:t>
            </w:r>
            <w:r>
              <w:rPr>
                <w:noProof/>
                <w:webHidden/>
              </w:rPr>
              <w:fldChar w:fldCharType="end"/>
            </w:r>
          </w:hyperlink>
        </w:p>
        <w:p w14:paraId="114AE173" w14:textId="5C3D7A3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89" w:history="1">
            <w:r w:rsidRPr="00895D14">
              <w:rPr>
                <w:rStyle w:val="Lienhypertexte"/>
                <w:noProof/>
              </w:rPr>
              <w:t>23.11.5 Poutres en aluminium CCTB 01.04</w:t>
            </w:r>
            <w:r>
              <w:rPr>
                <w:noProof/>
                <w:webHidden/>
              </w:rPr>
              <w:tab/>
            </w:r>
            <w:r>
              <w:rPr>
                <w:noProof/>
                <w:webHidden/>
              </w:rPr>
              <w:fldChar w:fldCharType="begin"/>
            </w:r>
            <w:r>
              <w:rPr>
                <w:noProof/>
                <w:webHidden/>
              </w:rPr>
              <w:instrText xml:space="preserve"> PAGEREF _Toc112759689 \h </w:instrText>
            </w:r>
            <w:r>
              <w:rPr>
                <w:noProof/>
                <w:webHidden/>
              </w:rPr>
            </w:r>
            <w:r>
              <w:rPr>
                <w:noProof/>
                <w:webHidden/>
              </w:rPr>
              <w:fldChar w:fldCharType="separate"/>
            </w:r>
            <w:r>
              <w:rPr>
                <w:noProof/>
                <w:webHidden/>
              </w:rPr>
              <w:t>736</w:t>
            </w:r>
            <w:r>
              <w:rPr>
                <w:noProof/>
                <w:webHidden/>
              </w:rPr>
              <w:fldChar w:fldCharType="end"/>
            </w:r>
          </w:hyperlink>
        </w:p>
        <w:p w14:paraId="00B7BB78" w14:textId="1035643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0" w:history="1">
            <w:r w:rsidRPr="00895D14">
              <w:rPr>
                <w:rStyle w:val="Lienhypertexte"/>
                <w:noProof/>
              </w:rPr>
              <w:t>23.11.5a Poutres en aluminium CCTB 01.04</w:t>
            </w:r>
            <w:r>
              <w:rPr>
                <w:noProof/>
                <w:webHidden/>
              </w:rPr>
              <w:tab/>
            </w:r>
            <w:r>
              <w:rPr>
                <w:noProof/>
                <w:webHidden/>
              </w:rPr>
              <w:fldChar w:fldCharType="begin"/>
            </w:r>
            <w:r>
              <w:rPr>
                <w:noProof/>
                <w:webHidden/>
              </w:rPr>
              <w:instrText xml:space="preserve"> PAGEREF _Toc112759690 \h </w:instrText>
            </w:r>
            <w:r>
              <w:rPr>
                <w:noProof/>
                <w:webHidden/>
              </w:rPr>
            </w:r>
            <w:r>
              <w:rPr>
                <w:noProof/>
                <w:webHidden/>
              </w:rPr>
              <w:fldChar w:fldCharType="separate"/>
            </w:r>
            <w:r>
              <w:rPr>
                <w:noProof/>
                <w:webHidden/>
              </w:rPr>
              <w:t>736</w:t>
            </w:r>
            <w:r>
              <w:rPr>
                <w:noProof/>
                <w:webHidden/>
              </w:rPr>
              <w:fldChar w:fldCharType="end"/>
            </w:r>
          </w:hyperlink>
        </w:p>
        <w:p w14:paraId="239F9C89" w14:textId="5CB06D8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1" w:history="1">
            <w:r w:rsidRPr="00895D14">
              <w:rPr>
                <w:rStyle w:val="Lienhypertexte"/>
                <w:noProof/>
              </w:rPr>
              <w:t>23.11.5b Poutres en treillis en aluminium CCTB 01.04</w:t>
            </w:r>
            <w:r>
              <w:rPr>
                <w:noProof/>
                <w:webHidden/>
              </w:rPr>
              <w:tab/>
            </w:r>
            <w:r>
              <w:rPr>
                <w:noProof/>
                <w:webHidden/>
              </w:rPr>
              <w:fldChar w:fldCharType="begin"/>
            </w:r>
            <w:r>
              <w:rPr>
                <w:noProof/>
                <w:webHidden/>
              </w:rPr>
              <w:instrText xml:space="preserve"> PAGEREF _Toc112759691 \h </w:instrText>
            </w:r>
            <w:r>
              <w:rPr>
                <w:noProof/>
                <w:webHidden/>
              </w:rPr>
            </w:r>
            <w:r>
              <w:rPr>
                <w:noProof/>
                <w:webHidden/>
              </w:rPr>
              <w:fldChar w:fldCharType="separate"/>
            </w:r>
            <w:r>
              <w:rPr>
                <w:noProof/>
                <w:webHidden/>
              </w:rPr>
              <w:t>736</w:t>
            </w:r>
            <w:r>
              <w:rPr>
                <w:noProof/>
                <w:webHidden/>
              </w:rPr>
              <w:fldChar w:fldCharType="end"/>
            </w:r>
          </w:hyperlink>
        </w:p>
        <w:p w14:paraId="3D44FCDD" w14:textId="17235BD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692" w:history="1">
            <w:r w:rsidRPr="00895D14">
              <w:rPr>
                <w:rStyle w:val="Lienhypertexte"/>
                <w:noProof/>
              </w:rPr>
              <w:t>23.12 Eléments de charpentes de toiture métalliques CCTB 01.04</w:t>
            </w:r>
            <w:r>
              <w:rPr>
                <w:noProof/>
                <w:webHidden/>
              </w:rPr>
              <w:tab/>
            </w:r>
            <w:r>
              <w:rPr>
                <w:noProof/>
                <w:webHidden/>
              </w:rPr>
              <w:fldChar w:fldCharType="begin"/>
            </w:r>
            <w:r>
              <w:rPr>
                <w:noProof/>
                <w:webHidden/>
              </w:rPr>
              <w:instrText xml:space="preserve"> PAGEREF _Toc112759692 \h </w:instrText>
            </w:r>
            <w:r>
              <w:rPr>
                <w:noProof/>
                <w:webHidden/>
              </w:rPr>
            </w:r>
            <w:r>
              <w:rPr>
                <w:noProof/>
                <w:webHidden/>
              </w:rPr>
              <w:fldChar w:fldCharType="separate"/>
            </w:r>
            <w:r>
              <w:rPr>
                <w:noProof/>
                <w:webHidden/>
              </w:rPr>
              <w:t>736</w:t>
            </w:r>
            <w:r>
              <w:rPr>
                <w:noProof/>
                <w:webHidden/>
              </w:rPr>
              <w:fldChar w:fldCharType="end"/>
            </w:r>
          </w:hyperlink>
        </w:p>
        <w:p w14:paraId="1AA583C1" w14:textId="684F764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693" w:history="1">
            <w:r w:rsidRPr="00895D14">
              <w:rPr>
                <w:rStyle w:val="Lienhypertexte"/>
                <w:noProof/>
              </w:rPr>
              <w:t>23.12.1 Eléments de charpente de toiture en acier laminés à chaud CCTB 01.04</w:t>
            </w:r>
            <w:r>
              <w:rPr>
                <w:noProof/>
                <w:webHidden/>
              </w:rPr>
              <w:tab/>
            </w:r>
            <w:r>
              <w:rPr>
                <w:noProof/>
                <w:webHidden/>
              </w:rPr>
              <w:fldChar w:fldCharType="begin"/>
            </w:r>
            <w:r>
              <w:rPr>
                <w:noProof/>
                <w:webHidden/>
              </w:rPr>
              <w:instrText xml:space="preserve"> PAGEREF _Toc112759693 \h </w:instrText>
            </w:r>
            <w:r>
              <w:rPr>
                <w:noProof/>
                <w:webHidden/>
              </w:rPr>
            </w:r>
            <w:r>
              <w:rPr>
                <w:noProof/>
                <w:webHidden/>
              </w:rPr>
              <w:fldChar w:fldCharType="separate"/>
            </w:r>
            <w:r>
              <w:rPr>
                <w:noProof/>
                <w:webHidden/>
              </w:rPr>
              <w:t>736</w:t>
            </w:r>
            <w:r>
              <w:rPr>
                <w:noProof/>
                <w:webHidden/>
              </w:rPr>
              <w:fldChar w:fldCharType="end"/>
            </w:r>
          </w:hyperlink>
        </w:p>
        <w:p w14:paraId="5ABC31F1" w14:textId="41F5986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4" w:history="1">
            <w:r w:rsidRPr="00895D14">
              <w:rPr>
                <w:rStyle w:val="Lienhypertexte"/>
                <w:noProof/>
              </w:rPr>
              <w:t>23.12.1a Sablières en acier laminées à chaud CCTB 01.04</w:t>
            </w:r>
            <w:r>
              <w:rPr>
                <w:noProof/>
                <w:webHidden/>
              </w:rPr>
              <w:tab/>
            </w:r>
            <w:r>
              <w:rPr>
                <w:noProof/>
                <w:webHidden/>
              </w:rPr>
              <w:fldChar w:fldCharType="begin"/>
            </w:r>
            <w:r>
              <w:rPr>
                <w:noProof/>
                <w:webHidden/>
              </w:rPr>
              <w:instrText xml:space="preserve"> PAGEREF _Toc112759694 \h </w:instrText>
            </w:r>
            <w:r>
              <w:rPr>
                <w:noProof/>
                <w:webHidden/>
              </w:rPr>
            </w:r>
            <w:r>
              <w:rPr>
                <w:noProof/>
                <w:webHidden/>
              </w:rPr>
              <w:fldChar w:fldCharType="separate"/>
            </w:r>
            <w:r>
              <w:rPr>
                <w:noProof/>
                <w:webHidden/>
              </w:rPr>
              <w:t>736</w:t>
            </w:r>
            <w:r>
              <w:rPr>
                <w:noProof/>
                <w:webHidden/>
              </w:rPr>
              <w:fldChar w:fldCharType="end"/>
            </w:r>
          </w:hyperlink>
        </w:p>
        <w:p w14:paraId="00D4D88D" w14:textId="76BC50D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5" w:history="1">
            <w:r w:rsidRPr="00895D14">
              <w:rPr>
                <w:rStyle w:val="Lienhypertexte"/>
                <w:noProof/>
              </w:rPr>
              <w:t>23.12.1b Pannes en acier laminées à chaud CCTB 01.04</w:t>
            </w:r>
            <w:r>
              <w:rPr>
                <w:noProof/>
                <w:webHidden/>
              </w:rPr>
              <w:tab/>
            </w:r>
            <w:r>
              <w:rPr>
                <w:noProof/>
                <w:webHidden/>
              </w:rPr>
              <w:fldChar w:fldCharType="begin"/>
            </w:r>
            <w:r>
              <w:rPr>
                <w:noProof/>
                <w:webHidden/>
              </w:rPr>
              <w:instrText xml:space="preserve"> PAGEREF _Toc112759695 \h </w:instrText>
            </w:r>
            <w:r>
              <w:rPr>
                <w:noProof/>
                <w:webHidden/>
              </w:rPr>
            </w:r>
            <w:r>
              <w:rPr>
                <w:noProof/>
                <w:webHidden/>
              </w:rPr>
              <w:fldChar w:fldCharType="separate"/>
            </w:r>
            <w:r>
              <w:rPr>
                <w:noProof/>
                <w:webHidden/>
              </w:rPr>
              <w:t>736</w:t>
            </w:r>
            <w:r>
              <w:rPr>
                <w:noProof/>
                <w:webHidden/>
              </w:rPr>
              <w:fldChar w:fldCharType="end"/>
            </w:r>
          </w:hyperlink>
        </w:p>
        <w:p w14:paraId="00843F37" w14:textId="543924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6" w:history="1">
            <w:r w:rsidRPr="00895D14">
              <w:rPr>
                <w:rStyle w:val="Lienhypertexte"/>
                <w:noProof/>
              </w:rPr>
              <w:t>23.12.1c Chevrons autoporteurs en acier laminés à chaud CCTB 01.04</w:t>
            </w:r>
            <w:r>
              <w:rPr>
                <w:noProof/>
                <w:webHidden/>
              </w:rPr>
              <w:tab/>
            </w:r>
            <w:r>
              <w:rPr>
                <w:noProof/>
                <w:webHidden/>
              </w:rPr>
              <w:fldChar w:fldCharType="begin"/>
            </w:r>
            <w:r>
              <w:rPr>
                <w:noProof/>
                <w:webHidden/>
              </w:rPr>
              <w:instrText xml:space="preserve"> PAGEREF _Toc112759696 \h </w:instrText>
            </w:r>
            <w:r>
              <w:rPr>
                <w:noProof/>
                <w:webHidden/>
              </w:rPr>
            </w:r>
            <w:r>
              <w:rPr>
                <w:noProof/>
                <w:webHidden/>
              </w:rPr>
              <w:fldChar w:fldCharType="separate"/>
            </w:r>
            <w:r>
              <w:rPr>
                <w:noProof/>
                <w:webHidden/>
              </w:rPr>
              <w:t>736</w:t>
            </w:r>
            <w:r>
              <w:rPr>
                <w:noProof/>
                <w:webHidden/>
              </w:rPr>
              <w:fldChar w:fldCharType="end"/>
            </w:r>
          </w:hyperlink>
        </w:p>
        <w:p w14:paraId="6C79D7FA" w14:textId="3713AD9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7" w:history="1">
            <w:r w:rsidRPr="00895D14">
              <w:rPr>
                <w:rStyle w:val="Lienhypertexte"/>
                <w:noProof/>
              </w:rPr>
              <w:t>23.12.1d Faîtières en acier laminées à chaud CCTB 01.04</w:t>
            </w:r>
            <w:r>
              <w:rPr>
                <w:noProof/>
                <w:webHidden/>
              </w:rPr>
              <w:tab/>
            </w:r>
            <w:r>
              <w:rPr>
                <w:noProof/>
                <w:webHidden/>
              </w:rPr>
              <w:fldChar w:fldCharType="begin"/>
            </w:r>
            <w:r>
              <w:rPr>
                <w:noProof/>
                <w:webHidden/>
              </w:rPr>
              <w:instrText xml:space="preserve"> PAGEREF _Toc112759697 \h </w:instrText>
            </w:r>
            <w:r>
              <w:rPr>
                <w:noProof/>
                <w:webHidden/>
              </w:rPr>
            </w:r>
            <w:r>
              <w:rPr>
                <w:noProof/>
                <w:webHidden/>
              </w:rPr>
              <w:fldChar w:fldCharType="separate"/>
            </w:r>
            <w:r>
              <w:rPr>
                <w:noProof/>
                <w:webHidden/>
              </w:rPr>
              <w:t>736</w:t>
            </w:r>
            <w:r>
              <w:rPr>
                <w:noProof/>
                <w:webHidden/>
              </w:rPr>
              <w:fldChar w:fldCharType="end"/>
            </w:r>
          </w:hyperlink>
        </w:p>
        <w:p w14:paraId="195F8399" w14:textId="6669833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8" w:history="1">
            <w:r w:rsidRPr="00895D14">
              <w:rPr>
                <w:rStyle w:val="Lienhypertexte"/>
                <w:noProof/>
              </w:rPr>
              <w:t>23.12.1e Arbalétriers en acier laminés à chaud CCTB 01.04</w:t>
            </w:r>
            <w:r>
              <w:rPr>
                <w:noProof/>
                <w:webHidden/>
              </w:rPr>
              <w:tab/>
            </w:r>
            <w:r>
              <w:rPr>
                <w:noProof/>
                <w:webHidden/>
              </w:rPr>
              <w:fldChar w:fldCharType="begin"/>
            </w:r>
            <w:r>
              <w:rPr>
                <w:noProof/>
                <w:webHidden/>
              </w:rPr>
              <w:instrText xml:space="preserve"> PAGEREF _Toc112759698 \h </w:instrText>
            </w:r>
            <w:r>
              <w:rPr>
                <w:noProof/>
                <w:webHidden/>
              </w:rPr>
            </w:r>
            <w:r>
              <w:rPr>
                <w:noProof/>
                <w:webHidden/>
              </w:rPr>
              <w:fldChar w:fldCharType="separate"/>
            </w:r>
            <w:r>
              <w:rPr>
                <w:noProof/>
                <w:webHidden/>
              </w:rPr>
              <w:t>736</w:t>
            </w:r>
            <w:r>
              <w:rPr>
                <w:noProof/>
                <w:webHidden/>
              </w:rPr>
              <w:fldChar w:fldCharType="end"/>
            </w:r>
          </w:hyperlink>
        </w:p>
        <w:p w14:paraId="004853C9" w14:textId="5473C2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699" w:history="1">
            <w:r w:rsidRPr="00895D14">
              <w:rPr>
                <w:rStyle w:val="Lienhypertexte"/>
                <w:noProof/>
              </w:rPr>
              <w:t>23.12.1f Entraits en acier laminés à chaud CCTB 01.04</w:t>
            </w:r>
            <w:r>
              <w:rPr>
                <w:noProof/>
                <w:webHidden/>
              </w:rPr>
              <w:tab/>
            </w:r>
            <w:r>
              <w:rPr>
                <w:noProof/>
                <w:webHidden/>
              </w:rPr>
              <w:fldChar w:fldCharType="begin"/>
            </w:r>
            <w:r>
              <w:rPr>
                <w:noProof/>
                <w:webHidden/>
              </w:rPr>
              <w:instrText xml:space="preserve"> PAGEREF _Toc112759699 \h </w:instrText>
            </w:r>
            <w:r>
              <w:rPr>
                <w:noProof/>
                <w:webHidden/>
              </w:rPr>
            </w:r>
            <w:r>
              <w:rPr>
                <w:noProof/>
                <w:webHidden/>
              </w:rPr>
              <w:fldChar w:fldCharType="separate"/>
            </w:r>
            <w:r>
              <w:rPr>
                <w:noProof/>
                <w:webHidden/>
              </w:rPr>
              <w:t>736</w:t>
            </w:r>
            <w:r>
              <w:rPr>
                <w:noProof/>
                <w:webHidden/>
              </w:rPr>
              <w:fldChar w:fldCharType="end"/>
            </w:r>
          </w:hyperlink>
        </w:p>
        <w:p w14:paraId="71C2F945" w14:textId="4D743A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0" w:history="1">
            <w:r w:rsidRPr="00895D14">
              <w:rPr>
                <w:rStyle w:val="Lienhypertexte"/>
                <w:noProof/>
              </w:rPr>
              <w:t>23.12.1g Chevêtres en acier laminés à chaud CCTB 01.04</w:t>
            </w:r>
            <w:r>
              <w:rPr>
                <w:noProof/>
                <w:webHidden/>
              </w:rPr>
              <w:tab/>
            </w:r>
            <w:r>
              <w:rPr>
                <w:noProof/>
                <w:webHidden/>
              </w:rPr>
              <w:fldChar w:fldCharType="begin"/>
            </w:r>
            <w:r>
              <w:rPr>
                <w:noProof/>
                <w:webHidden/>
              </w:rPr>
              <w:instrText xml:space="preserve"> PAGEREF _Toc112759700 \h </w:instrText>
            </w:r>
            <w:r>
              <w:rPr>
                <w:noProof/>
                <w:webHidden/>
              </w:rPr>
            </w:r>
            <w:r>
              <w:rPr>
                <w:noProof/>
                <w:webHidden/>
              </w:rPr>
              <w:fldChar w:fldCharType="separate"/>
            </w:r>
            <w:r>
              <w:rPr>
                <w:noProof/>
                <w:webHidden/>
              </w:rPr>
              <w:t>736</w:t>
            </w:r>
            <w:r>
              <w:rPr>
                <w:noProof/>
                <w:webHidden/>
              </w:rPr>
              <w:fldChar w:fldCharType="end"/>
            </w:r>
          </w:hyperlink>
        </w:p>
        <w:p w14:paraId="5FE1AF32" w14:textId="04D5FB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1" w:history="1">
            <w:r w:rsidRPr="00895D14">
              <w:rPr>
                <w:rStyle w:val="Lienhypertexte"/>
                <w:noProof/>
              </w:rPr>
              <w:t>23.12.1h Chevrons en acier laminés à chaud CCTB 01.04</w:t>
            </w:r>
            <w:r>
              <w:rPr>
                <w:noProof/>
                <w:webHidden/>
              </w:rPr>
              <w:tab/>
            </w:r>
            <w:r>
              <w:rPr>
                <w:noProof/>
                <w:webHidden/>
              </w:rPr>
              <w:fldChar w:fldCharType="begin"/>
            </w:r>
            <w:r>
              <w:rPr>
                <w:noProof/>
                <w:webHidden/>
              </w:rPr>
              <w:instrText xml:space="preserve"> PAGEREF _Toc112759701 \h </w:instrText>
            </w:r>
            <w:r>
              <w:rPr>
                <w:noProof/>
                <w:webHidden/>
              </w:rPr>
            </w:r>
            <w:r>
              <w:rPr>
                <w:noProof/>
                <w:webHidden/>
              </w:rPr>
              <w:fldChar w:fldCharType="separate"/>
            </w:r>
            <w:r>
              <w:rPr>
                <w:noProof/>
                <w:webHidden/>
              </w:rPr>
              <w:t>736</w:t>
            </w:r>
            <w:r>
              <w:rPr>
                <w:noProof/>
                <w:webHidden/>
              </w:rPr>
              <w:fldChar w:fldCharType="end"/>
            </w:r>
          </w:hyperlink>
        </w:p>
        <w:p w14:paraId="700B0560" w14:textId="09FD48B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2" w:history="1">
            <w:r w:rsidRPr="00895D14">
              <w:rPr>
                <w:rStyle w:val="Lienhypertexte"/>
                <w:noProof/>
              </w:rPr>
              <w:t>23.12.1i Voliges et panneaux en acier laminés à chaud CCTB 01.04</w:t>
            </w:r>
            <w:r>
              <w:rPr>
                <w:noProof/>
                <w:webHidden/>
              </w:rPr>
              <w:tab/>
            </w:r>
            <w:r>
              <w:rPr>
                <w:noProof/>
                <w:webHidden/>
              </w:rPr>
              <w:fldChar w:fldCharType="begin"/>
            </w:r>
            <w:r>
              <w:rPr>
                <w:noProof/>
                <w:webHidden/>
              </w:rPr>
              <w:instrText xml:space="preserve"> PAGEREF _Toc112759702 \h </w:instrText>
            </w:r>
            <w:r>
              <w:rPr>
                <w:noProof/>
                <w:webHidden/>
              </w:rPr>
            </w:r>
            <w:r>
              <w:rPr>
                <w:noProof/>
                <w:webHidden/>
              </w:rPr>
              <w:fldChar w:fldCharType="separate"/>
            </w:r>
            <w:r>
              <w:rPr>
                <w:noProof/>
                <w:webHidden/>
              </w:rPr>
              <w:t>736</w:t>
            </w:r>
            <w:r>
              <w:rPr>
                <w:noProof/>
                <w:webHidden/>
              </w:rPr>
              <w:fldChar w:fldCharType="end"/>
            </w:r>
          </w:hyperlink>
        </w:p>
        <w:p w14:paraId="71DA2982" w14:textId="7CCFB93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03" w:history="1">
            <w:r w:rsidRPr="00895D14">
              <w:rPr>
                <w:rStyle w:val="Lienhypertexte"/>
                <w:noProof/>
              </w:rPr>
              <w:t>23.12.2 Eléments de charpente de toiture en acier formés à froid CCTB 01.04</w:t>
            </w:r>
            <w:r>
              <w:rPr>
                <w:noProof/>
                <w:webHidden/>
              </w:rPr>
              <w:tab/>
            </w:r>
            <w:r>
              <w:rPr>
                <w:noProof/>
                <w:webHidden/>
              </w:rPr>
              <w:fldChar w:fldCharType="begin"/>
            </w:r>
            <w:r>
              <w:rPr>
                <w:noProof/>
                <w:webHidden/>
              </w:rPr>
              <w:instrText xml:space="preserve"> PAGEREF _Toc112759703 \h </w:instrText>
            </w:r>
            <w:r>
              <w:rPr>
                <w:noProof/>
                <w:webHidden/>
              </w:rPr>
            </w:r>
            <w:r>
              <w:rPr>
                <w:noProof/>
                <w:webHidden/>
              </w:rPr>
              <w:fldChar w:fldCharType="separate"/>
            </w:r>
            <w:r>
              <w:rPr>
                <w:noProof/>
                <w:webHidden/>
              </w:rPr>
              <w:t>736</w:t>
            </w:r>
            <w:r>
              <w:rPr>
                <w:noProof/>
                <w:webHidden/>
              </w:rPr>
              <w:fldChar w:fldCharType="end"/>
            </w:r>
          </w:hyperlink>
        </w:p>
        <w:p w14:paraId="59776752" w14:textId="46B5F2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4" w:history="1">
            <w:r w:rsidRPr="00895D14">
              <w:rPr>
                <w:rStyle w:val="Lienhypertexte"/>
                <w:noProof/>
              </w:rPr>
              <w:t>23.12.2a Sablières en acier formées à froid CCTB 01.04</w:t>
            </w:r>
            <w:r>
              <w:rPr>
                <w:noProof/>
                <w:webHidden/>
              </w:rPr>
              <w:tab/>
            </w:r>
            <w:r>
              <w:rPr>
                <w:noProof/>
                <w:webHidden/>
              </w:rPr>
              <w:fldChar w:fldCharType="begin"/>
            </w:r>
            <w:r>
              <w:rPr>
                <w:noProof/>
                <w:webHidden/>
              </w:rPr>
              <w:instrText xml:space="preserve"> PAGEREF _Toc112759704 \h </w:instrText>
            </w:r>
            <w:r>
              <w:rPr>
                <w:noProof/>
                <w:webHidden/>
              </w:rPr>
            </w:r>
            <w:r>
              <w:rPr>
                <w:noProof/>
                <w:webHidden/>
              </w:rPr>
              <w:fldChar w:fldCharType="separate"/>
            </w:r>
            <w:r>
              <w:rPr>
                <w:noProof/>
                <w:webHidden/>
              </w:rPr>
              <w:t>736</w:t>
            </w:r>
            <w:r>
              <w:rPr>
                <w:noProof/>
                <w:webHidden/>
              </w:rPr>
              <w:fldChar w:fldCharType="end"/>
            </w:r>
          </w:hyperlink>
        </w:p>
        <w:p w14:paraId="54C3A1CF" w14:textId="333667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5" w:history="1">
            <w:r w:rsidRPr="00895D14">
              <w:rPr>
                <w:rStyle w:val="Lienhypertexte"/>
                <w:noProof/>
              </w:rPr>
              <w:t>23.12.2b Pannes en acier formées à froid CCTB 01.04</w:t>
            </w:r>
            <w:r>
              <w:rPr>
                <w:noProof/>
                <w:webHidden/>
              </w:rPr>
              <w:tab/>
            </w:r>
            <w:r>
              <w:rPr>
                <w:noProof/>
                <w:webHidden/>
              </w:rPr>
              <w:fldChar w:fldCharType="begin"/>
            </w:r>
            <w:r>
              <w:rPr>
                <w:noProof/>
                <w:webHidden/>
              </w:rPr>
              <w:instrText xml:space="preserve"> PAGEREF _Toc112759705 \h </w:instrText>
            </w:r>
            <w:r>
              <w:rPr>
                <w:noProof/>
                <w:webHidden/>
              </w:rPr>
            </w:r>
            <w:r>
              <w:rPr>
                <w:noProof/>
                <w:webHidden/>
              </w:rPr>
              <w:fldChar w:fldCharType="separate"/>
            </w:r>
            <w:r>
              <w:rPr>
                <w:noProof/>
                <w:webHidden/>
              </w:rPr>
              <w:t>736</w:t>
            </w:r>
            <w:r>
              <w:rPr>
                <w:noProof/>
                <w:webHidden/>
              </w:rPr>
              <w:fldChar w:fldCharType="end"/>
            </w:r>
          </w:hyperlink>
        </w:p>
        <w:p w14:paraId="7023670D" w14:textId="19F6FC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6" w:history="1">
            <w:r w:rsidRPr="00895D14">
              <w:rPr>
                <w:rStyle w:val="Lienhypertexte"/>
                <w:noProof/>
              </w:rPr>
              <w:t>23.12.2c Chevrons autoporteurs en acier formés à froid CCTB 01.04</w:t>
            </w:r>
            <w:r>
              <w:rPr>
                <w:noProof/>
                <w:webHidden/>
              </w:rPr>
              <w:tab/>
            </w:r>
            <w:r>
              <w:rPr>
                <w:noProof/>
                <w:webHidden/>
              </w:rPr>
              <w:fldChar w:fldCharType="begin"/>
            </w:r>
            <w:r>
              <w:rPr>
                <w:noProof/>
                <w:webHidden/>
              </w:rPr>
              <w:instrText xml:space="preserve"> PAGEREF _Toc112759706 \h </w:instrText>
            </w:r>
            <w:r>
              <w:rPr>
                <w:noProof/>
                <w:webHidden/>
              </w:rPr>
            </w:r>
            <w:r>
              <w:rPr>
                <w:noProof/>
                <w:webHidden/>
              </w:rPr>
              <w:fldChar w:fldCharType="separate"/>
            </w:r>
            <w:r>
              <w:rPr>
                <w:noProof/>
                <w:webHidden/>
              </w:rPr>
              <w:t>736</w:t>
            </w:r>
            <w:r>
              <w:rPr>
                <w:noProof/>
                <w:webHidden/>
              </w:rPr>
              <w:fldChar w:fldCharType="end"/>
            </w:r>
          </w:hyperlink>
        </w:p>
        <w:p w14:paraId="19354A4C" w14:textId="43CAC42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7" w:history="1">
            <w:r w:rsidRPr="00895D14">
              <w:rPr>
                <w:rStyle w:val="Lienhypertexte"/>
                <w:noProof/>
              </w:rPr>
              <w:t>23.12.2d Faîtières en acier formées à froid CCTB 01.04</w:t>
            </w:r>
            <w:r>
              <w:rPr>
                <w:noProof/>
                <w:webHidden/>
              </w:rPr>
              <w:tab/>
            </w:r>
            <w:r>
              <w:rPr>
                <w:noProof/>
                <w:webHidden/>
              </w:rPr>
              <w:fldChar w:fldCharType="begin"/>
            </w:r>
            <w:r>
              <w:rPr>
                <w:noProof/>
                <w:webHidden/>
              </w:rPr>
              <w:instrText xml:space="preserve"> PAGEREF _Toc112759707 \h </w:instrText>
            </w:r>
            <w:r>
              <w:rPr>
                <w:noProof/>
                <w:webHidden/>
              </w:rPr>
            </w:r>
            <w:r>
              <w:rPr>
                <w:noProof/>
                <w:webHidden/>
              </w:rPr>
              <w:fldChar w:fldCharType="separate"/>
            </w:r>
            <w:r>
              <w:rPr>
                <w:noProof/>
                <w:webHidden/>
              </w:rPr>
              <w:t>736</w:t>
            </w:r>
            <w:r>
              <w:rPr>
                <w:noProof/>
                <w:webHidden/>
              </w:rPr>
              <w:fldChar w:fldCharType="end"/>
            </w:r>
          </w:hyperlink>
        </w:p>
        <w:p w14:paraId="2C7000BB" w14:textId="20274D3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8" w:history="1">
            <w:r w:rsidRPr="00895D14">
              <w:rPr>
                <w:rStyle w:val="Lienhypertexte"/>
                <w:noProof/>
              </w:rPr>
              <w:t>23.12.2e Arbalétriers en acier formés à froid CCTB 01.04</w:t>
            </w:r>
            <w:r>
              <w:rPr>
                <w:noProof/>
                <w:webHidden/>
              </w:rPr>
              <w:tab/>
            </w:r>
            <w:r>
              <w:rPr>
                <w:noProof/>
                <w:webHidden/>
              </w:rPr>
              <w:fldChar w:fldCharType="begin"/>
            </w:r>
            <w:r>
              <w:rPr>
                <w:noProof/>
                <w:webHidden/>
              </w:rPr>
              <w:instrText xml:space="preserve"> PAGEREF _Toc112759708 \h </w:instrText>
            </w:r>
            <w:r>
              <w:rPr>
                <w:noProof/>
                <w:webHidden/>
              </w:rPr>
            </w:r>
            <w:r>
              <w:rPr>
                <w:noProof/>
                <w:webHidden/>
              </w:rPr>
              <w:fldChar w:fldCharType="separate"/>
            </w:r>
            <w:r>
              <w:rPr>
                <w:noProof/>
                <w:webHidden/>
              </w:rPr>
              <w:t>736</w:t>
            </w:r>
            <w:r>
              <w:rPr>
                <w:noProof/>
                <w:webHidden/>
              </w:rPr>
              <w:fldChar w:fldCharType="end"/>
            </w:r>
          </w:hyperlink>
        </w:p>
        <w:p w14:paraId="5FD8C579" w14:textId="629773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09" w:history="1">
            <w:r w:rsidRPr="00895D14">
              <w:rPr>
                <w:rStyle w:val="Lienhypertexte"/>
                <w:noProof/>
              </w:rPr>
              <w:t>23.12.2f Entraits en acier formés à froid CCTB 01.04</w:t>
            </w:r>
            <w:r>
              <w:rPr>
                <w:noProof/>
                <w:webHidden/>
              </w:rPr>
              <w:tab/>
            </w:r>
            <w:r>
              <w:rPr>
                <w:noProof/>
                <w:webHidden/>
              </w:rPr>
              <w:fldChar w:fldCharType="begin"/>
            </w:r>
            <w:r>
              <w:rPr>
                <w:noProof/>
                <w:webHidden/>
              </w:rPr>
              <w:instrText xml:space="preserve"> PAGEREF _Toc112759709 \h </w:instrText>
            </w:r>
            <w:r>
              <w:rPr>
                <w:noProof/>
                <w:webHidden/>
              </w:rPr>
            </w:r>
            <w:r>
              <w:rPr>
                <w:noProof/>
                <w:webHidden/>
              </w:rPr>
              <w:fldChar w:fldCharType="separate"/>
            </w:r>
            <w:r>
              <w:rPr>
                <w:noProof/>
                <w:webHidden/>
              </w:rPr>
              <w:t>736</w:t>
            </w:r>
            <w:r>
              <w:rPr>
                <w:noProof/>
                <w:webHidden/>
              </w:rPr>
              <w:fldChar w:fldCharType="end"/>
            </w:r>
          </w:hyperlink>
        </w:p>
        <w:p w14:paraId="1A1C8DFF" w14:textId="42DCEA2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0" w:history="1">
            <w:r w:rsidRPr="00895D14">
              <w:rPr>
                <w:rStyle w:val="Lienhypertexte"/>
                <w:noProof/>
              </w:rPr>
              <w:t>23.12.2g Chevêtres en acier formés à froid CCTB 01.04</w:t>
            </w:r>
            <w:r>
              <w:rPr>
                <w:noProof/>
                <w:webHidden/>
              </w:rPr>
              <w:tab/>
            </w:r>
            <w:r>
              <w:rPr>
                <w:noProof/>
                <w:webHidden/>
              </w:rPr>
              <w:fldChar w:fldCharType="begin"/>
            </w:r>
            <w:r>
              <w:rPr>
                <w:noProof/>
                <w:webHidden/>
              </w:rPr>
              <w:instrText xml:space="preserve"> PAGEREF _Toc112759710 \h </w:instrText>
            </w:r>
            <w:r>
              <w:rPr>
                <w:noProof/>
                <w:webHidden/>
              </w:rPr>
            </w:r>
            <w:r>
              <w:rPr>
                <w:noProof/>
                <w:webHidden/>
              </w:rPr>
              <w:fldChar w:fldCharType="separate"/>
            </w:r>
            <w:r>
              <w:rPr>
                <w:noProof/>
                <w:webHidden/>
              </w:rPr>
              <w:t>736</w:t>
            </w:r>
            <w:r>
              <w:rPr>
                <w:noProof/>
                <w:webHidden/>
              </w:rPr>
              <w:fldChar w:fldCharType="end"/>
            </w:r>
          </w:hyperlink>
        </w:p>
        <w:p w14:paraId="54803DB6" w14:textId="08D550C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1" w:history="1">
            <w:r w:rsidRPr="00895D14">
              <w:rPr>
                <w:rStyle w:val="Lienhypertexte"/>
                <w:noProof/>
              </w:rPr>
              <w:t>23.12.2h Chevrons en acier formés à froid CCTB 01.04</w:t>
            </w:r>
            <w:r>
              <w:rPr>
                <w:noProof/>
                <w:webHidden/>
              </w:rPr>
              <w:tab/>
            </w:r>
            <w:r>
              <w:rPr>
                <w:noProof/>
                <w:webHidden/>
              </w:rPr>
              <w:fldChar w:fldCharType="begin"/>
            </w:r>
            <w:r>
              <w:rPr>
                <w:noProof/>
                <w:webHidden/>
              </w:rPr>
              <w:instrText xml:space="preserve"> PAGEREF _Toc112759711 \h </w:instrText>
            </w:r>
            <w:r>
              <w:rPr>
                <w:noProof/>
                <w:webHidden/>
              </w:rPr>
            </w:r>
            <w:r>
              <w:rPr>
                <w:noProof/>
                <w:webHidden/>
              </w:rPr>
              <w:fldChar w:fldCharType="separate"/>
            </w:r>
            <w:r>
              <w:rPr>
                <w:noProof/>
                <w:webHidden/>
              </w:rPr>
              <w:t>736</w:t>
            </w:r>
            <w:r>
              <w:rPr>
                <w:noProof/>
                <w:webHidden/>
              </w:rPr>
              <w:fldChar w:fldCharType="end"/>
            </w:r>
          </w:hyperlink>
        </w:p>
        <w:p w14:paraId="56CC534C" w14:textId="596D7E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2" w:history="1">
            <w:r w:rsidRPr="00895D14">
              <w:rPr>
                <w:rStyle w:val="Lienhypertexte"/>
                <w:noProof/>
              </w:rPr>
              <w:t>23.12.2i Voliges et panneaux en acier formés à froid CCTB 01.04</w:t>
            </w:r>
            <w:r>
              <w:rPr>
                <w:noProof/>
                <w:webHidden/>
              </w:rPr>
              <w:tab/>
            </w:r>
            <w:r>
              <w:rPr>
                <w:noProof/>
                <w:webHidden/>
              </w:rPr>
              <w:fldChar w:fldCharType="begin"/>
            </w:r>
            <w:r>
              <w:rPr>
                <w:noProof/>
                <w:webHidden/>
              </w:rPr>
              <w:instrText xml:space="preserve"> PAGEREF _Toc112759712 \h </w:instrText>
            </w:r>
            <w:r>
              <w:rPr>
                <w:noProof/>
                <w:webHidden/>
              </w:rPr>
            </w:r>
            <w:r>
              <w:rPr>
                <w:noProof/>
                <w:webHidden/>
              </w:rPr>
              <w:fldChar w:fldCharType="separate"/>
            </w:r>
            <w:r>
              <w:rPr>
                <w:noProof/>
                <w:webHidden/>
              </w:rPr>
              <w:t>736</w:t>
            </w:r>
            <w:r>
              <w:rPr>
                <w:noProof/>
                <w:webHidden/>
              </w:rPr>
              <w:fldChar w:fldCharType="end"/>
            </w:r>
          </w:hyperlink>
        </w:p>
        <w:p w14:paraId="77A45ED3" w14:textId="5851CA8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13" w:history="1">
            <w:r w:rsidRPr="00895D14">
              <w:rPr>
                <w:rStyle w:val="Lienhypertexte"/>
                <w:noProof/>
              </w:rPr>
              <w:t>23.12.3 Eléments de charpente de toiture en acier inoxydable laminés à chaud CCTB 01.04</w:t>
            </w:r>
            <w:r>
              <w:rPr>
                <w:noProof/>
                <w:webHidden/>
              </w:rPr>
              <w:tab/>
            </w:r>
            <w:r>
              <w:rPr>
                <w:noProof/>
                <w:webHidden/>
              </w:rPr>
              <w:fldChar w:fldCharType="begin"/>
            </w:r>
            <w:r>
              <w:rPr>
                <w:noProof/>
                <w:webHidden/>
              </w:rPr>
              <w:instrText xml:space="preserve"> PAGEREF _Toc112759713 \h </w:instrText>
            </w:r>
            <w:r>
              <w:rPr>
                <w:noProof/>
                <w:webHidden/>
              </w:rPr>
            </w:r>
            <w:r>
              <w:rPr>
                <w:noProof/>
                <w:webHidden/>
              </w:rPr>
              <w:fldChar w:fldCharType="separate"/>
            </w:r>
            <w:r>
              <w:rPr>
                <w:noProof/>
                <w:webHidden/>
              </w:rPr>
              <w:t>737</w:t>
            </w:r>
            <w:r>
              <w:rPr>
                <w:noProof/>
                <w:webHidden/>
              </w:rPr>
              <w:fldChar w:fldCharType="end"/>
            </w:r>
          </w:hyperlink>
        </w:p>
        <w:p w14:paraId="77D6CB25" w14:textId="6AFFF54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4" w:history="1">
            <w:r w:rsidRPr="00895D14">
              <w:rPr>
                <w:rStyle w:val="Lienhypertexte"/>
                <w:noProof/>
              </w:rPr>
              <w:t>23.12.3a Sablières en acier inoxydable laminées à chaud CCTB 01.04</w:t>
            </w:r>
            <w:r>
              <w:rPr>
                <w:noProof/>
                <w:webHidden/>
              </w:rPr>
              <w:tab/>
            </w:r>
            <w:r>
              <w:rPr>
                <w:noProof/>
                <w:webHidden/>
              </w:rPr>
              <w:fldChar w:fldCharType="begin"/>
            </w:r>
            <w:r>
              <w:rPr>
                <w:noProof/>
                <w:webHidden/>
              </w:rPr>
              <w:instrText xml:space="preserve"> PAGEREF _Toc112759714 \h </w:instrText>
            </w:r>
            <w:r>
              <w:rPr>
                <w:noProof/>
                <w:webHidden/>
              </w:rPr>
            </w:r>
            <w:r>
              <w:rPr>
                <w:noProof/>
                <w:webHidden/>
              </w:rPr>
              <w:fldChar w:fldCharType="separate"/>
            </w:r>
            <w:r>
              <w:rPr>
                <w:noProof/>
                <w:webHidden/>
              </w:rPr>
              <w:t>737</w:t>
            </w:r>
            <w:r>
              <w:rPr>
                <w:noProof/>
                <w:webHidden/>
              </w:rPr>
              <w:fldChar w:fldCharType="end"/>
            </w:r>
          </w:hyperlink>
        </w:p>
        <w:p w14:paraId="063C4C72" w14:textId="6FA932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5" w:history="1">
            <w:r w:rsidRPr="00895D14">
              <w:rPr>
                <w:rStyle w:val="Lienhypertexte"/>
                <w:noProof/>
              </w:rPr>
              <w:t>23.12.3b Pannes en acier inoxydable laminées à chaud CCTB 01.04</w:t>
            </w:r>
            <w:r>
              <w:rPr>
                <w:noProof/>
                <w:webHidden/>
              </w:rPr>
              <w:tab/>
            </w:r>
            <w:r>
              <w:rPr>
                <w:noProof/>
                <w:webHidden/>
              </w:rPr>
              <w:fldChar w:fldCharType="begin"/>
            </w:r>
            <w:r>
              <w:rPr>
                <w:noProof/>
                <w:webHidden/>
              </w:rPr>
              <w:instrText xml:space="preserve"> PAGEREF _Toc112759715 \h </w:instrText>
            </w:r>
            <w:r>
              <w:rPr>
                <w:noProof/>
                <w:webHidden/>
              </w:rPr>
            </w:r>
            <w:r>
              <w:rPr>
                <w:noProof/>
                <w:webHidden/>
              </w:rPr>
              <w:fldChar w:fldCharType="separate"/>
            </w:r>
            <w:r>
              <w:rPr>
                <w:noProof/>
                <w:webHidden/>
              </w:rPr>
              <w:t>737</w:t>
            </w:r>
            <w:r>
              <w:rPr>
                <w:noProof/>
                <w:webHidden/>
              </w:rPr>
              <w:fldChar w:fldCharType="end"/>
            </w:r>
          </w:hyperlink>
        </w:p>
        <w:p w14:paraId="524D6A95" w14:textId="253B129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6" w:history="1">
            <w:r w:rsidRPr="00895D14">
              <w:rPr>
                <w:rStyle w:val="Lienhypertexte"/>
                <w:noProof/>
              </w:rPr>
              <w:t>23.12.3c Chevrons autoporteurs en acier inoxydable laminés à chaud CCTB 01.04</w:t>
            </w:r>
            <w:r>
              <w:rPr>
                <w:noProof/>
                <w:webHidden/>
              </w:rPr>
              <w:tab/>
            </w:r>
            <w:r>
              <w:rPr>
                <w:noProof/>
                <w:webHidden/>
              </w:rPr>
              <w:fldChar w:fldCharType="begin"/>
            </w:r>
            <w:r>
              <w:rPr>
                <w:noProof/>
                <w:webHidden/>
              </w:rPr>
              <w:instrText xml:space="preserve"> PAGEREF _Toc112759716 \h </w:instrText>
            </w:r>
            <w:r>
              <w:rPr>
                <w:noProof/>
                <w:webHidden/>
              </w:rPr>
            </w:r>
            <w:r>
              <w:rPr>
                <w:noProof/>
                <w:webHidden/>
              </w:rPr>
              <w:fldChar w:fldCharType="separate"/>
            </w:r>
            <w:r>
              <w:rPr>
                <w:noProof/>
                <w:webHidden/>
              </w:rPr>
              <w:t>737</w:t>
            </w:r>
            <w:r>
              <w:rPr>
                <w:noProof/>
                <w:webHidden/>
              </w:rPr>
              <w:fldChar w:fldCharType="end"/>
            </w:r>
          </w:hyperlink>
        </w:p>
        <w:p w14:paraId="7EFEC6AB" w14:textId="773E8FA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7" w:history="1">
            <w:r w:rsidRPr="00895D14">
              <w:rPr>
                <w:rStyle w:val="Lienhypertexte"/>
                <w:noProof/>
              </w:rPr>
              <w:t>23.12.3d Faîtières en acier inoxydable laminées à chaud CCTB 01.04</w:t>
            </w:r>
            <w:r>
              <w:rPr>
                <w:noProof/>
                <w:webHidden/>
              </w:rPr>
              <w:tab/>
            </w:r>
            <w:r>
              <w:rPr>
                <w:noProof/>
                <w:webHidden/>
              </w:rPr>
              <w:fldChar w:fldCharType="begin"/>
            </w:r>
            <w:r>
              <w:rPr>
                <w:noProof/>
                <w:webHidden/>
              </w:rPr>
              <w:instrText xml:space="preserve"> PAGEREF _Toc112759717 \h </w:instrText>
            </w:r>
            <w:r>
              <w:rPr>
                <w:noProof/>
                <w:webHidden/>
              </w:rPr>
            </w:r>
            <w:r>
              <w:rPr>
                <w:noProof/>
                <w:webHidden/>
              </w:rPr>
              <w:fldChar w:fldCharType="separate"/>
            </w:r>
            <w:r>
              <w:rPr>
                <w:noProof/>
                <w:webHidden/>
              </w:rPr>
              <w:t>737</w:t>
            </w:r>
            <w:r>
              <w:rPr>
                <w:noProof/>
                <w:webHidden/>
              </w:rPr>
              <w:fldChar w:fldCharType="end"/>
            </w:r>
          </w:hyperlink>
        </w:p>
        <w:p w14:paraId="0F188795" w14:textId="27148F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8" w:history="1">
            <w:r w:rsidRPr="00895D14">
              <w:rPr>
                <w:rStyle w:val="Lienhypertexte"/>
                <w:noProof/>
              </w:rPr>
              <w:t>23.12.3e Arbalétriers en acier inoxydable laminés à chaud CCTB 01.04</w:t>
            </w:r>
            <w:r>
              <w:rPr>
                <w:noProof/>
                <w:webHidden/>
              </w:rPr>
              <w:tab/>
            </w:r>
            <w:r>
              <w:rPr>
                <w:noProof/>
                <w:webHidden/>
              </w:rPr>
              <w:fldChar w:fldCharType="begin"/>
            </w:r>
            <w:r>
              <w:rPr>
                <w:noProof/>
                <w:webHidden/>
              </w:rPr>
              <w:instrText xml:space="preserve"> PAGEREF _Toc112759718 \h </w:instrText>
            </w:r>
            <w:r>
              <w:rPr>
                <w:noProof/>
                <w:webHidden/>
              </w:rPr>
            </w:r>
            <w:r>
              <w:rPr>
                <w:noProof/>
                <w:webHidden/>
              </w:rPr>
              <w:fldChar w:fldCharType="separate"/>
            </w:r>
            <w:r>
              <w:rPr>
                <w:noProof/>
                <w:webHidden/>
              </w:rPr>
              <w:t>737</w:t>
            </w:r>
            <w:r>
              <w:rPr>
                <w:noProof/>
                <w:webHidden/>
              </w:rPr>
              <w:fldChar w:fldCharType="end"/>
            </w:r>
          </w:hyperlink>
        </w:p>
        <w:p w14:paraId="3B16238A" w14:textId="798D888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19" w:history="1">
            <w:r w:rsidRPr="00895D14">
              <w:rPr>
                <w:rStyle w:val="Lienhypertexte"/>
                <w:noProof/>
              </w:rPr>
              <w:t>23.12.3f Entraits en acier inoxydable laminés à chaud CCTB 01.04</w:t>
            </w:r>
            <w:r>
              <w:rPr>
                <w:noProof/>
                <w:webHidden/>
              </w:rPr>
              <w:tab/>
            </w:r>
            <w:r>
              <w:rPr>
                <w:noProof/>
                <w:webHidden/>
              </w:rPr>
              <w:fldChar w:fldCharType="begin"/>
            </w:r>
            <w:r>
              <w:rPr>
                <w:noProof/>
                <w:webHidden/>
              </w:rPr>
              <w:instrText xml:space="preserve"> PAGEREF _Toc112759719 \h </w:instrText>
            </w:r>
            <w:r>
              <w:rPr>
                <w:noProof/>
                <w:webHidden/>
              </w:rPr>
            </w:r>
            <w:r>
              <w:rPr>
                <w:noProof/>
                <w:webHidden/>
              </w:rPr>
              <w:fldChar w:fldCharType="separate"/>
            </w:r>
            <w:r>
              <w:rPr>
                <w:noProof/>
                <w:webHidden/>
              </w:rPr>
              <w:t>737</w:t>
            </w:r>
            <w:r>
              <w:rPr>
                <w:noProof/>
                <w:webHidden/>
              </w:rPr>
              <w:fldChar w:fldCharType="end"/>
            </w:r>
          </w:hyperlink>
        </w:p>
        <w:p w14:paraId="5B5E38C0" w14:textId="697984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0" w:history="1">
            <w:r w:rsidRPr="00895D14">
              <w:rPr>
                <w:rStyle w:val="Lienhypertexte"/>
                <w:noProof/>
              </w:rPr>
              <w:t>23.12.3g Chevêtres en acier inoxydable laminés à chaud CCTB 01.04</w:t>
            </w:r>
            <w:r>
              <w:rPr>
                <w:noProof/>
                <w:webHidden/>
              </w:rPr>
              <w:tab/>
            </w:r>
            <w:r>
              <w:rPr>
                <w:noProof/>
                <w:webHidden/>
              </w:rPr>
              <w:fldChar w:fldCharType="begin"/>
            </w:r>
            <w:r>
              <w:rPr>
                <w:noProof/>
                <w:webHidden/>
              </w:rPr>
              <w:instrText xml:space="preserve"> PAGEREF _Toc112759720 \h </w:instrText>
            </w:r>
            <w:r>
              <w:rPr>
                <w:noProof/>
                <w:webHidden/>
              </w:rPr>
            </w:r>
            <w:r>
              <w:rPr>
                <w:noProof/>
                <w:webHidden/>
              </w:rPr>
              <w:fldChar w:fldCharType="separate"/>
            </w:r>
            <w:r>
              <w:rPr>
                <w:noProof/>
                <w:webHidden/>
              </w:rPr>
              <w:t>737</w:t>
            </w:r>
            <w:r>
              <w:rPr>
                <w:noProof/>
                <w:webHidden/>
              </w:rPr>
              <w:fldChar w:fldCharType="end"/>
            </w:r>
          </w:hyperlink>
        </w:p>
        <w:p w14:paraId="48B412DD" w14:textId="086D2C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1" w:history="1">
            <w:r w:rsidRPr="00895D14">
              <w:rPr>
                <w:rStyle w:val="Lienhypertexte"/>
                <w:noProof/>
              </w:rPr>
              <w:t>23.12.3h Chevrons en acier inoxydable laminés à chaud CCTB 01.04</w:t>
            </w:r>
            <w:r>
              <w:rPr>
                <w:noProof/>
                <w:webHidden/>
              </w:rPr>
              <w:tab/>
            </w:r>
            <w:r>
              <w:rPr>
                <w:noProof/>
                <w:webHidden/>
              </w:rPr>
              <w:fldChar w:fldCharType="begin"/>
            </w:r>
            <w:r>
              <w:rPr>
                <w:noProof/>
                <w:webHidden/>
              </w:rPr>
              <w:instrText xml:space="preserve"> PAGEREF _Toc112759721 \h </w:instrText>
            </w:r>
            <w:r>
              <w:rPr>
                <w:noProof/>
                <w:webHidden/>
              </w:rPr>
            </w:r>
            <w:r>
              <w:rPr>
                <w:noProof/>
                <w:webHidden/>
              </w:rPr>
              <w:fldChar w:fldCharType="separate"/>
            </w:r>
            <w:r>
              <w:rPr>
                <w:noProof/>
                <w:webHidden/>
              </w:rPr>
              <w:t>737</w:t>
            </w:r>
            <w:r>
              <w:rPr>
                <w:noProof/>
                <w:webHidden/>
              </w:rPr>
              <w:fldChar w:fldCharType="end"/>
            </w:r>
          </w:hyperlink>
        </w:p>
        <w:p w14:paraId="3F447E74" w14:textId="7DD13EF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2" w:history="1">
            <w:r w:rsidRPr="00895D14">
              <w:rPr>
                <w:rStyle w:val="Lienhypertexte"/>
                <w:noProof/>
              </w:rPr>
              <w:t>23.12.3i Voliges et panneaux en acier inoxydable laminés à chaud CCTB 01.04</w:t>
            </w:r>
            <w:r>
              <w:rPr>
                <w:noProof/>
                <w:webHidden/>
              </w:rPr>
              <w:tab/>
            </w:r>
            <w:r>
              <w:rPr>
                <w:noProof/>
                <w:webHidden/>
              </w:rPr>
              <w:fldChar w:fldCharType="begin"/>
            </w:r>
            <w:r>
              <w:rPr>
                <w:noProof/>
                <w:webHidden/>
              </w:rPr>
              <w:instrText xml:space="preserve"> PAGEREF _Toc112759722 \h </w:instrText>
            </w:r>
            <w:r>
              <w:rPr>
                <w:noProof/>
                <w:webHidden/>
              </w:rPr>
            </w:r>
            <w:r>
              <w:rPr>
                <w:noProof/>
                <w:webHidden/>
              </w:rPr>
              <w:fldChar w:fldCharType="separate"/>
            </w:r>
            <w:r>
              <w:rPr>
                <w:noProof/>
                <w:webHidden/>
              </w:rPr>
              <w:t>737</w:t>
            </w:r>
            <w:r>
              <w:rPr>
                <w:noProof/>
                <w:webHidden/>
              </w:rPr>
              <w:fldChar w:fldCharType="end"/>
            </w:r>
          </w:hyperlink>
        </w:p>
        <w:p w14:paraId="41B3FDA2" w14:textId="48D6624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23" w:history="1">
            <w:r w:rsidRPr="00895D14">
              <w:rPr>
                <w:rStyle w:val="Lienhypertexte"/>
                <w:noProof/>
              </w:rPr>
              <w:t>23.12.4 Eléments de charpente de toiture en acier inoxydable formés à froid CCTB 01.04</w:t>
            </w:r>
            <w:r>
              <w:rPr>
                <w:noProof/>
                <w:webHidden/>
              </w:rPr>
              <w:tab/>
            </w:r>
            <w:r>
              <w:rPr>
                <w:noProof/>
                <w:webHidden/>
              </w:rPr>
              <w:fldChar w:fldCharType="begin"/>
            </w:r>
            <w:r>
              <w:rPr>
                <w:noProof/>
                <w:webHidden/>
              </w:rPr>
              <w:instrText xml:space="preserve"> PAGEREF _Toc112759723 \h </w:instrText>
            </w:r>
            <w:r>
              <w:rPr>
                <w:noProof/>
                <w:webHidden/>
              </w:rPr>
            </w:r>
            <w:r>
              <w:rPr>
                <w:noProof/>
                <w:webHidden/>
              </w:rPr>
              <w:fldChar w:fldCharType="separate"/>
            </w:r>
            <w:r>
              <w:rPr>
                <w:noProof/>
                <w:webHidden/>
              </w:rPr>
              <w:t>737</w:t>
            </w:r>
            <w:r>
              <w:rPr>
                <w:noProof/>
                <w:webHidden/>
              </w:rPr>
              <w:fldChar w:fldCharType="end"/>
            </w:r>
          </w:hyperlink>
        </w:p>
        <w:p w14:paraId="3116135C" w14:textId="33908A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4" w:history="1">
            <w:r w:rsidRPr="00895D14">
              <w:rPr>
                <w:rStyle w:val="Lienhypertexte"/>
                <w:noProof/>
              </w:rPr>
              <w:t>23.12.4a Sablières en acier inoxydable formées à froid CCTB 01.04</w:t>
            </w:r>
            <w:r>
              <w:rPr>
                <w:noProof/>
                <w:webHidden/>
              </w:rPr>
              <w:tab/>
            </w:r>
            <w:r>
              <w:rPr>
                <w:noProof/>
                <w:webHidden/>
              </w:rPr>
              <w:fldChar w:fldCharType="begin"/>
            </w:r>
            <w:r>
              <w:rPr>
                <w:noProof/>
                <w:webHidden/>
              </w:rPr>
              <w:instrText xml:space="preserve"> PAGEREF _Toc112759724 \h </w:instrText>
            </w:r>
            <w:r>
              <w:rPr>
                <w:noProof/>
                <w:webHidden/>
              </w:rPr>
            </w:r>
            <w:r>
              <w:rPr>
                <w:noProof/>
                <w:webHidden/>
              </w:rPr>
              <w:fldChar w:fldCharType="separate"/>
            </w:r>
            <w:r>
              <w:rPr>
                <w:noProof/>
                <w:webHidden/>
              </w:rPr>
              <w:t>737</w:t>
            </w:r>
            <w:r>
              <w:rPr>
                <w:noProof/>
                <w:webHidden/>
              </w:rPr>
              <w:fldChar w:fldCharType="end"/>
            </w:r>
          </w:hyperlink>
        </w:p>
        <w:p w14:paraId="36F16C4A" w14:textId="0B10B93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5" w:history="1">
            <w:r w:rsidRPr="00895D14">
              <w:rPr>
                <w:rStyle w:val="Lienhypertexte"/>
                <w:noProof/>
              </w:rPr>
              <w:t>23.12.4b Pannes en acier inoxydable formées à froid CCTB 01.04</w:t>
            </w:r>
            <w:r>
              <w:rPr>
                <w:noProof/>
                <w:webHidden/>
              </w:rPr>
              <w:tab/>
            </w:r>
            <w:r>
              <w:rPr>
                <w:noProof/>
                <w:webHidden/>
              </w:rPr>
              <w:fldChar w:fldCharType="begin"/>
            </w:r>
            <w:r>
              <w:rPr>
                <w:noProof/>
                <w:webHidden/>
              </w:rPr>
              <w:instrText xml:space="preserve"> PAGEREF _Toc112759725 \h </w:instrText>
            </w:r>
            <w:r>
              <w:rPr>
                <w:noProof/>
                <w:webHidden/>
              </w:rPr>
            </w:r>
            <w:r>
              <w:rPr>
                <w:noProof/>
                <w:webHidden/>
              </w:rPr>
              <w:fldChar w:fldCharType="separate"/>
            </w:r>
            <w:r>
              <w:rPr>
                <w:noProof/>
                <w:webHidden/>
              </w:rPr>
              <w:t>737</w:t>
            </w:r>
            <w:r>
              <w:rPr>
                <w:noProof/>
                <w:webHidden/>
              </w:rPr>
              <w:fldChar w:fldCharType="end"/>
            </w:r>
          </w:hyperlink>
        </w:p>
        <w:p w14:paraId="66D431BD" w14:textId="4D2D7D4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6" w:history="1">
            <w:r w:rsidRPr="00895D14">
              <w:rPr>
                <w:rStyle w:val="Lienhypertexte"/>
                <w:noProof/>
              </w:rPr>
              <w:t>23.12.4c Chevrons autoporteurs en acier inoxydable formés à froid CCTB 01.04</w:t>
            </w:r>
            <w:r>
              <w:rPr>
                <w:noProof/>
                <w:webHidden/>
              </w:rPr>
              <w:tab/>
            </w:r>
            <w:r>
              <w:rPr>
                <w:noProof/>
                <w:webHidden/>
              </w:rPr>
              <w:fldChar w:fldCharType="begin"/>
            </w:r>
            <w:r>
              <w:rPr>
                <w:noProof/>
                <w:webHidden/>
              </w:rPr>
              <w:instrText xml:space="preserve"> PAGEREF _Toc112759726 \h </w:instrText>
            </w:r>
            <w:r>
              <w:rPr>
                <w:noProof/>
                <w:webHidden/>
              </w:rPr>
            </w:r>
            <w:r>
              <w:rPr>
                <w:noProof/>
                <w:webHidden/>
              </w:rPr>
              <w:fldChar w:fldCharType="separate"/>
            </w:r>
            <w:r>
              <w:rPr>
                <w:noProof/>
                <w:webHidden/>
              </w:rPr>
              <w:t>737</w:t>
            </w:r>
            <w:r>
              <w:rPr>
                <w:noProof/>
                <w:webHidden/>
              </w:rPr>
              <w:fldChar w:fldCharType="end"/>
            </w:r>
          </w:hyperlink>
        </w:p>
        <w:p w14:paraId="75851E36" w14:textId="633A44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7" w:history="1">
            <w:r w:rsidRPr="00895D14">
              <w:rPr>
                <w:rStyle w:val="Lienhypertexte"/>
                <w:noProof/>
              </w:rPr>
              <w:t>23.12.4d Faîtières en acier inoxydable formées à froid CCTB 01.04</w:t>
            </w:r>
            <w:r>
              <w:rPr>
                <w:noProof/>
                <w:webHidden/>
              </w:rPr>
              <w:tab/>
            </w:r>
            <w:r>
              <w:rPr>
                <w:noProof/>
                <w:webHidden/>
              </w:rPr>
              <w:fldChar w:fldCharType="begin"/>
            </w:r>
            <w:r>
              <w:rPr>
                <w:noProof/>
                <w:webHidden/>
              </w:rPr>
              <w:instrText xml:space="preserve"> PAGEREF _Toc112759727 \h </w:instrText>
            </w:r>
            <w:r>
              <w:rPr>
                <w:noProof/>
                <w:webHidden/>
              </w:rPr>
            </w:r>
            <w:r>
              <w:rPr>
                <w:noProof/>
                <w:webHidden/>
              </w:rPr>
              <w:fldChar w:fldCharType="separate"/>
            </w:r>
            <w:r>
              <w:rPr>
                <w:noProof/>
                <w:webHidden/>
              </w:rPr>
              <w:t>737</w:t>
            </w:r>
            <w:r>
              <w:rPr>
                <w:noProof/>
                <w:webHidden/>
              </w:rPr>
              <w:fldChar w:fldCharType="end"/>
            </w:r>
          </w:hyperlink>
        </w:p>
        <w:p w14:paraId="0EE4F5CE" w14:textId="5EE1EB6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8" w:history="1">
            <w:r w:rsidRPr="00895D14">
              <w:rPr>
                <w:rStyle w:val="Lienhypertexte"/>
                <w:noProof/>
              </w:rPr>
              <w:t>23.12.4e Arbalétriers en acier inoxydable formés à froid CCTB 01.04</w:t>
            </w:r>
            <w:r>
              <w:rPr>
                <w:noProof/>
                <w:webHidden/>
              </w:rPr>
              <w:tab/>
            </w:r>
            <w:r>
              <w:rPr>
                <w:noProof/>
                <w:webHidden/>
              </w:rPr>
              <w:fldChar w:fldCharType="begin"/>
            </w:r>
            <w:r>
              <w:rPr>
                <w:noProof/>
                <w:webHidden/>
              </w:rPr>
              <w:instrText xml:space="preserve"> PAGEREF _Toc112759728 \h </w:instrText>
            </w:r>
            <w:r>
              <w:rPr>
                <w:noProof/>
                <w:webHidden/>
              </w:rPr>
            </w:r>
            <w:r>
              <w:rPr>
                <w:noProof/>
                <w:webHidden/>
              </w:rPr>
              <w:fldChar w:fldCharType="separate"/>
            </w:r>
            <w:r>
              <w:rPr>
                <w:noProof/>
                <w:webHidden/>
              </w:rPr>
              <w:t>737</w:t>
            </w:r>
            <w:r>
              <w:rPr>
                <w:noProof/>
                <w:webHidden/>
              </w:rPr>
              <w:fldChar w:fldCharType="end"/>
            </w:r>
          </w:hyperlink>
        </w:p>
        <w:p w14:paraId="00B6A0CE" w14:textId="01C56E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29" w:history="1">
            <w:r w:rsidRPr="00895D14">
              <w:rPr>
                <w:rStyle w:val="Lienhypertexte"/>
                <w:noProof/>
              </w:rPr>
              <w:t>23.12.4f Entraits en acier inoxydable formés à froid CCTB 01.04</w:t>
            </w:r>
            <w:r>
              <w:rPr>
                <w:noProof/>
                <w:webHidden/>
              </w:rPr>
              <w:tab/>
            </w:r>
            <w:r>
              <w:rPr>
                <w:noProof/>
                <w:webHidden/>
              </w:rPr>
              <w:fldChar w:fldCharType="begin"/>
            </w:r>
            <w:r>
              <w:rPr>
                <w:noProof/>
                <w:webHidden/>
              </w:rPr>
              <w:instrText xml:space="preserve"> PAGEREF _Toc112759729 \h </w:instrText>
            </w:r>
            <w:r>
              <w:rPr>
                <w:noProof/>
                <w:webHidden/>
              </w:rPr>
            </w:r>
            <w:r>
              <w:rPr>
                <w:noProof/>
                <w:webHidden/>
              </w:rPr>
              <w:fldChar w:fldCharType="separate"/>
            </w:r>
            <w:r>
              <w:rPr>
                <w:noProof/>
                <w:webHidden/>
              </w:rPr>
              <w:t>737</w:t>
            </w:r>
            <w:r>
              <w:rPr>
                <w:noProof/>
                <w:webHidden/>
              </w:rPr>
              <w:fldChar w:fldCharType="end"/>
            </w:r>
          </w:hyperlink>
        </w:p>
        <w:p w14:paraId="79439E74" w14:textId="127E4A5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0" w:history="1">
            <w:r w:rsidRPr="00895D14">
              <w:rPr>
                <w:rStyle w:val="Lienhypertexte"/>
                <w:noProof/>
              </w:rPr>
              <w:t>23.12.4g Chevêtres en acier inoxydable formés à froid CCTB 01.04</w:t>
            </w:r>
            <w:r>
              <w:rPr>
                <w:noProof/>
                <w:webHidden/>
              </w:rPr>
              <w:tab/>
            </w:r>
            <w:r>
              <w:rPr>
                <w:noProof/>
                <w:webHidden/>
              </w:rPr>
              <w:fldChar w:fldCharType="begin"/>
            </w:r>
            <w:r>
              <w:rPr>
                <w:noProof/>
                <w:webHidden/>
              </w:rPr>
              <w:instrText xml:space="preserve"> PAGEREF _Toc112759730 \h </w:instrText>
            </w:r>
            <w:r>
              <w:rPr>
                <w:noProof/>
                <w:webHidden/>
              </w:rPr>
            </w:r>
            <w:r>
              <w:rPr>
                <w:noProof/>
                <w:webHidden/>
              </w:rPr>
              <w:fldChar w:fldCharType="separate"/>
            </w:r>
            <w:r>
              <w:rPr>
                <w:noProof/>
                <w:webHidden/>
              </w:rPr>
              <w:t>737</w:t>
            </w:r>
            <w:r>
              <w:rPr>
                <w:noProof/>
                <w:webHidden/>
              </w:rPr>
              <w:fldChar w:fldCharType="end"/>
            </w:r>
          </w:hyperlink>
        </w:p>
        <w:p w14:paraId="3222BB02" w14:textId="0ABF1C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1" w:history="1">
            <w:r w:rsidRPr="00895D14">
              <w:rPr>
                <w:rStyle w:val="Lienhypertexte"/>
                <w:noProof/>
              </w:rPr>
              <w:t>23.12.4h Chevrons en acier inoxydable formés à froid CCTB 01.04</w:t>
            </w:r>
            <w:r>
              <w:rPr>
                <w:noProof/>
                <w:webHidden/>
              </w:rPr>
              <w:tab/>
            </w:r>
            <w:r>
              <w:rPr>
                <w:noProof/>
                <w:webHidden/>
              </w:rPr>
              <w:fldChar w:fldCharType="begin"/>
            </w:r>
            <w:r>
              <w:rPr>
                <w:noProof/>
                <w:webHidden/>
              </w:rPr>
              <w:instrText xml:space="preserve"> PAGEREF _Toc112759731 \h </w:instrText>
            </w:r>
            <w:r>
              <w:rPr>
                <w:noProof/>
                <w:webHidden/>
              </w:rPr>
            </w:r>
            <w:r>
              <w:rPr>
                <w:noProof/>
                <w:webHidden/>
              </w:rPr>
              <w:fldChar w:fldCharType="separate"/>
            </w:r>
            <w:r>
              <w:rPr>
                <w:noProof/>
                <w:webHidden/>
              </w:rPr>
              <w:t>737</w:t>
            </w:r>
            <w:r>
              <w:rPr>
                <w:noProof/>
                <w:webHidden/>
              </w:rPr>
              <w:fldChar w:fldCharType="end"/>
            </w:r>
          </w:hyperlink>
        </w:p>
        <w:p w14:paraId="796D0C45" w14:textId="4AFCD4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2" w:history="1">
            <w:r w:rsidRPr="00895D14">
              <w:rPr>
                <w:rStyle w:val="Lienhypertexte"/>
                <w:noProof/>
              </w:rPr>
              <w:t>23.12.4i Voliges et panneaux en acier inoxydable formés à froid CCTB 01.04</w:t>
            </w:r>
            <w:r>
              <w:rPr>
                <w:noProof/>
                <w:webHidden/>
              </w:rPr>
              <w:tab/>
            </w:r>
            <w:r>
              <w:rPr>
                <w:noProof/>
                <w:webHidden/>
              </w:rPr>
              <w:fldChar w:fldCharType="begin"/>
            </w:r>
            <w:r>
              <w:rPr>
                <w:noProof/>
                <w:webHidden/>
              </w:rPr>
              <w:instrText xml:space="preserve"> PAGEREF _Toc112759732 \h </w:instrText>
            </w:r>
            <w:r>
              <w:rPr>
                <w:noProof/>
                <w:webHidden/>
              </w:rPr>
            </w:r>
            <w:r>
              <w:rPr>
                <w:noProof/>
                <w:webHidden/>
              </w:rPr>
              <w:fldChar w:fldCharType="separate"/>
            </w:r>
            <w:r>
              <w:rPr>
                <w:noProof/>
                <w:webHidden/>
              </w:rPr>
              <w:t>737</w:t>
            </w:r>
            <w:r>
              <w:rPr>
                <w:noProof/>
                <w:webHidden/>
              </w:rPr>
              <w:fldChar w:fldCharType="end"/>
            </w:r>
          </w:hyperlink>
        </w:p>
        <w:p w14:paraId="677CBD62" w14:textId="69B9EF2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33" w:history="1">
            <w:r w:rsidRPr="00895D14">
              <w:rPr>
                <w:rStyle w:val="Lienhypertexte"/>
                <w:noProof/>
              </w:rPr>
              <w:t>23.12.5 Eléments de charpente de toiture en aluminium CCTB 01.04</w:t>
            </w:r>
            <w:r>
              <w:rPr>
                <w:noProof/>
                <w:webHidden/>
              </w:rPr>
              <w:tab/>
            </w:r>
            <w:r>
              <w:rPr>
                <w:noProof/>
                <w:webHidden/>
              </w:rPr>
              <w:fldChar w:fldCharType="begin"/>
            </w:r>
            <w:r>
              <w:rPr>
                <w:noProof/>
                <w:webHidden/>
              </w:rPr>
              <w:instrText xml:space="preserve"> PAGEREF _Toc112759733 \h </w:instrText>
            </w:r>
            <w:r>
              <w:rPr>
                <w:noProof/>
                <w:webHidden/>
              </w:rPr>
            </w:r>
            <w:r>
              <w:rPr>
                <w:noProof/>
                <w:webHidden/>
              </w:rPr>
              <w:fldChar w:fldCharType="separate"/>
            </w:r>
            <w:r>
              <w:rPr>
                <w:noProof/>
                <w:webHidden/>
              </w:rPr>
              <w:t>738</w:t>
            </w:r>
            <w:r>
              <w:rPr>
                <w:noProof/>
                <w:webHidden/>
              </w:rPr>
              <w:fldChar w:fldCharType="end"/>
            </w:r>
          </w:hyperlink>
        </w:p>
        <w:p w14:paraId="377A3E6E" w14:textId="7FE47D7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4" w:history="1">
            <w:r w:rsidRPr="00895D14">
              <w:rPr>
                <w:rStyle w:val="Lienhypertexte"/>
                <w:noProof/>
              </w:rPr>
              <w:t>23.12.5a Sablières en aluminium CCTB 01.04</w:t>
            </w:r>
            <w:r>
              <w:rPr>
                <w:noProof/>
                <w:webHidden/>
              </w:rPr>
              <w:tab/>
            </w:r>
            <w:r>
              <w:rPr>
                <w:noProof/>
                <w:webHidden/>
              </w:rPr>
              <w:fldChar w:fldCharType="begin"/>
            </w:r>
            <w:r>
              <w:rPr>
                <w:noProof/>
                <w:webHidden/>
              </w:rPr>
              <w:instrText xml:space="preserve"> PAGEREF _Toc112759734 \h </w:instrText>
            </w:r>
            <w:r>
              <w:rPr>
                <w:noProof/>
                <w:webHidden/>
              </w:rPr>
            </w:r>
            <w:r>
              <w:rPr>
                <w:noProof/>
                <w:webHidden/>
              </w:rPr>
              <w:fldChar w:fldCharType="separate"/>
            </w:r>
            <w:r>
              <w:rPr>
                <w:noProof/>
                <w:webHidden/>
              </w:rPr>
              <w:t>738</w:t>
            </w:r>
            <w:r>
              <w:rPr>
                <w:noProof/>
                <w:webHidden/>
              </w:rPr>
              <w:fldChar w:fldCharType="end"/>
            </w:r>
          </w:hyperlink>
        </w:p>
        <w:p w14:paraId="67B9D607" w14:textId="2609E69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5" w:history="1">
            <w:r w:rsidRPr="00895D14">
              <w:rPr>
                <w:rStyle w:val="Lienhypertexte"/>
                <w:noProof/>
              </w:rPr>
              <w:t>23.12.5b Pannes en aluminium CCTB 01.04</w:t>
            </w:r>
            <w:r>
              <w:rPr>
                <w:noProof/>
                <w:webHidden/>
              </w:rPr>
              <w:tab/>
            </w:r>
            <w:r>
              <w:rPr>
                <w:noProof/>
                <w:webHidden/>
              </w:rPr>
              <w:fldChar w:fldCharType="begin"/>
            </w:r>
            <w:r>
              <w:rPr>
                <w:noProof/>
                <w:webHidden/>
              </w:rPr>
              <w:instrText xml:space="preserve"> PAGEREF _Toc112759735 \h </w:instrText>
            </w:r>
            <w:r>
              <w:rPr>
                <w:noProof/>
                <w:webHidden/>
              </w:rPr>
            </w:r>
            <w:r>
              <w:rPr>
                <w:noProof/>
                <w:webHidden/>
              </w:rPr>
              <w:fldChar w:fldCharType="separate"/>
            </w:r>
            <w:r>
              <w:rPr>
                <w:noProof/>
                <w:webHidden/>
              </w:rPr>
              <w:t>738</w:t>
            </w:r>
            <w:r>
              <w:rPr>
                <w:noProof/>
                <w:webHidden/>
              </w:rPr>
              <w:fldChar w:fldCharType="end"/>
            </w:r>
          </w:hyperlink>
        </w:p>
        <w:p w14:paraId="5F54C31A" w14:textId="03E3E74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6" w:history="1">
            <w:r w:rsidRPr="00895D14">
              <w:rPr>
                <w:rStyle w:val="Lienhypertexte"/>
                <w:noProof/>
              </w:rPr>
              <w:t>23.12.5c Chevrons autoporteurs en aluminium CCTB 01.04</w:t>
            </w:r>
            <w:r>
              <w:rPr>
                <w:noProof/>
                <w:webHidden/>
              </w:rPr>
              <w:tab/>
            </w:r>
            <w:r>
              <w:rPr>
                <w:noProof/>
                <w:webHidden/>
              </w:rPr>
              <w:fldChar w:fldCharType="begin"/>
            </w:r>
            <w:r>
              <w:rPr>
                <w:noProof/>
                <w:webHidden/>
              </w:rPr>
              <w:instrText xml:space="preserve"> PAGEREF _Toc112759736 \h </w:instrText>
            </w:r>
            <w:r>
              <w:rPr>
                <w:noProof/>
                <w:webHidden/>
              </w:rPr>
            </w:r>
            <w:r>
              <w:rPr>
                <w:noProof/>
                <w:webHidden/>
              </w:rPr>
              <w:fldChar w:fldCharType="separate"/>
            </w:r>
            <w:r>
              <w:rPr>
                <w:noProof/>
                <w:webHidden/>
              </w:rPr>
              <w:t>738</w:t>
            </w:r>
            <w:r>
              <w:rPr>
                <w:noProof/>
                <w:webHidden/>
              </w:rPr>
              <w:fldChar w:fldCharType="end"/>
            </w:r>
          </w:hyperlink>
        </w:p>
        <w:p w14:paraId="51CDA040" w14:textId="1B55BDF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7" w:history="1">
            <w:r w:rsidRPr="00895D14">
              <w:rPr>
                <w:rStyle w:val="Lienhypertexte"/>
                <w:noProof/>
              </w:rPr>
              <w:t>23.12.5d Faîtières en aluminium CCTB 01.04</w:t>
            </w:r>
            <w:r>
              <w:rPr>
                <w:noProof/>
                <w:webHidden/>
              </w:rPr>
              <w:tab/>
            </w:r>
            <w:r>
              <w:rPr>
                <w:noProof/>
                <w:webHidden/>
              </w:rPr>
              <w:fldChar w:fldCharType="begin"/>
            </w:r>
            <w:r>
              <w:rPr>
                <w:noProof/>
                <w:webHidden/>
              </w:rPr>
              <w:instrText xml:space="preserve"> PAGEREF _Toc112759737 \h </w:instrText>
            </w:r>
            <w:r>
              <w:rPr>
                <w:noProof/>
                <w:webHidden/>
              </w:rPr>
            </w:r>
            <w:r>
              <w:rPr>
                <w:noProof/>
                <w:webHidden/>
              </w:rPr>
              <w:fldChar w:fldCharType="separate"/>
            </w:r>
            <w:r>
              <w:rPr>
                <w:noProof/>
                <w:webHidden/>
              </w:rPr>
              <w:t>738</w:t>
            </w:r>
            <w:r>
              <w:rPr>
                <w:noProof/>
                <w:webHidden/>
              </w:rPr>
              <w:fldChar w:fldCharType="end"/>
            </w:r>
          </w:hyperlink>
        </w:p>
        <w:p w14:paraId="58898EFD" w14:textId="5476461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8" w:history="1">
            <w:r w:rsidRPr="00895D14">
              <w:rPr>
                <w:rStyle w:val="Lienhypertexte"/>
                <w:noProof/>
              </w:rPr>
              <w:t>23.12.5e Arbalétriers en aluminium CCTB 01.04</w:t>
            </w:r>
            <w:r>
              <w:rPr>
                <w:noProof/>
                <w:webHidden/>
              </w:rPr>
              <w:tab/>
            </w:r>
            <w:r>
              <w:rPr>
                <w:noProof/>
                <w:webHidden/>
              </w:rPr>
              <w:fldChar w:fldCharType="begin"/>
            </w:r>
            <w:r>
              <w:rPr>
                <w:noProof/>
                <w:webHidden/>
              </w:rPr>
              <w:instrText xml:space="preserve"> PAGEREF _Toc112759738 \h </w:instrText>
            </w:r>
            <w:r>
              <w:rPr>
                <w:noProof/>
                <w:webHidden/>
              </w:rPr>
            </w:r>
            <w:r>
              <w:rPr>
                <w:noProof/>
                <w:webHidden/>
              </w:rPr>
              <w:fldChar w:fldCharType="separate"/>
            </w:r>
            <w:r>
              <w:rPr>
                <w:noProof/>
                <w:webHidden/>
              </w:rPr>
              <w:t>738</w:t>
            </w:r>
            <w:r>
              <w:rPr>
                <w:noProof/>
                <w:webHidden/>
              </w:rPr>
              <w:fldChar w:fldCharType="end"/>
            </w:r>
          </w:hyperlink>
        </w:p>
        <w:p w14:paraId="303F74A6" w14:textId="67BE75B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39" w:history="1">
            <w:r w:rsidRPr="00895D14">
              <w:rPr>
                <w:rStyle w:val="Lienhypertexte"/>
                <w:noProof/>
              </w:rPr>
              <w:t>23.12.5f Entraits en aluminium CCTB 01.04</w:t>
            </w:r>
            <w:r>
              <w:rPr>
                <w:noProof/>
                <w:webHidden/>
              </w:rPr>
              <w:tab/>
            </w:r>
            <w:r>
              <w:rPr>
                <w:noProof/>
                <w:webHidden/>
              </w:rPr>
              <w:fldChar w:fldCharType="begin"/>
            </w:r>
            <w:r>
              <w:rPr>
                <w:noProof/>
                <w:webHidden/>
              </w:rPr>
              <w:instrText xml:space="preserve"> PAGEREF _Toc112759739 \h </w:instrText>
            </w:r>
            <w:r>
              <w:rPr>
                <w:noProof/>
                <w:webHidden/>
              </w:rPr>
            </w:r>
            <w:r>
              <w:rPr>
                <w:noProof/>
                <w:webHidden/>
              </w:rPr>
              <w:fldChar w:fldCharType="separate"/>
            </w:r>
            <w:r>
              <w:rPr>
                <w:noProof/>
                <w:webHidden/>
              </w:rPr>
              <w:t>738</w:t>
            </w:r>
            <w:r>
              <w:rPr>
                <w:noProof/>
                <w:webHidden/>
              </w:rPr>
              <w:fldChar w:fldCharType="end"/>
            </w:r>
          </w:hyperlink>
        </w:p>
        <w:p w14:paraId="0D6ADDFF" w14:textId="5B6DA39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40" w:history="1">
            <w:r w:rsidRPr="00895D14">
              <w:rPr>
                <w:rStyle w:val="Lienhypertexte"/>
                <w:noProof/>
              </w:rPr>
              <w:t>23.12.5g Chevêtres en aluminium CCTB 01.04</w:t>
            </w:r>
            <w:r>
              <w:rPr>
                <w:noProof/>
                <w:webHidden/>
              </w:rPr>
              <w:tab/>
            </w:r>
            <w:r>
              <w:rPr>
                <w:noProof/>
                <w:webHidden/>
              </w:rPr>
              <w:fldChar w:fldCharType="begin"/>
            </w:r>
            <w:r>
              <w:rPr>
                <w:noProof/>
                <w:webHidden/>
              </w:rPr>
              <w:instrText xml:space="preserve"> PAGEREF _Toc112759740 \h </w:instrText>
            </w:r>
            <w:r>
              <w:rPr>
                <w:noProof/>
                <w:webHidden/>
              </w:rPr>
            </w:r>
            <w:r>
              <w:rPr>
                <w:noProof/>
                <w:webHidden/>
              </w:rPr>
              <w:fldChar w:fldCharType="separate"/>
            </w:r>
            <w:r>
              <w:rPr>
                <w:noProof/>
                <w:webHidden/>
              </w:rPr>
              <w:t>738</w:t>
            </w:r>
            <w:r>
              <w:rPr>
                <w:noProof/>
                <w:webHidden/>
              </w:rPr>
              <w:fldChar w:fldCharType="end"/>
            </w:r>
          </w:hyperlink>
        </w:p>
        <w:p w14:paraId="57D3435F" w14:textId="0A9BFF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41" w:history="1">
            <w:r w:rsidRPr="00895D14">
              <w:rPr>
                <w:rStyle w:val="Lienhypertexte"/>
                <w:noProof/>
              </w:rPr>
              <w:t>23.12.5h Chevrons en aluminium CCTB 01.04</w:t>
            </w:r>
            <w:r>
              <w:rPr>
                <w:noProof/>
                <w:webHidden/>
              </w:rPr>
              <w:tab/>
            </w:r>
            <w:r>
              <w:rPr>
                <w:noProof/>
                <w:webHidden/>
              </w:rPr>
              <w:fldChar w:fldCharType="begin"/>
            </w:r>
            <w:r>
              <w:rPr>
                <w:noProof/>
                <w:webHidden/>
              </w:rPr>
              <w:instrText xml:space="preserve"> PAGEREF _Toc112759741 \h </w:instrText>
            </w:r>
            <w:r>
              <w:rPr>
                <w:noProof/>
                <w:webHidden/>
              </w:rPr>
            </w:r>
            <w:r>
              <w:rPr>
                <w:noProof/>
                <w:webHidden/>
              </w:rPr>
              <w:fldChar w:fldCharType="separate"/>
            </w:r>
            <w:r>
              <w:rPr>
                <w:noProof/>
                <w:webHidden/>
              </w:rPr>
              <w:t>738</w:t>
            </w:r>
            <w:r>
              <w:rPr>
                <w:noProof/>
                <w:webHidden/>
              </w:rPr>
              <w:fldChar w:fldCharType="end"/>
            </w:r>
          </w:hyperlink>
        </w:p>
        <w:p w14:paraId="5ECC7524" w14:textId="4FB7A32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42" w:history="1">
            <w:r w:rsidRPr="00895D14">
              <w:rPr>
                <w:rStyle w:val="Lienhypertexte"/>
                <w:noProof/>
              </w:rPr>
              <w:t>23.12.5i Voliges et panneaux en aluminium CCTB 01.04</w:t>
            </w:r>
            <w:r>
              <w:rPr>
                <w:noProof/>
                <w:webHidden/>
              </w:rPr>
              <w:tab/>
            </w:r>
            <w:r>
              <w:rPr>
                <w:noProof/>
                <w:webHidden/>
              </w:rPr>
              <w:fldChar w:fldCharType="begin"/>
            </w:r>
            <w:r>
              <w:rPr>
                <w:noProof/>
                <w:webHidden/>
              </w:rPr>
              <w:instrText xml:space="preserve"> PAGEREF _Toc112759742 \h </w:instrText>
            </w:r>
            <w:r>
              <w:rPr>
                <w:noProof/>
                <w:webHidden/>
              </w:rPr>
            </w:r>
            <w:r>
              <w:rPr>
                <w:noProof/>
                <w:webHidden/>
              </w:rPr>
              <w:fldChar w:fldCharType="separate"/>
            </w:r>
            <w:r>
              <w:rPr>
                <w:noProof/>
                <w:webHidden/>
              </w:rPr>
              <w:t>738</w:t>
            </w:r>
            <w:r>
              <w:rPr>
                <w:noProof/>
                <w:webHidden/>
              </w:rPr>
              <w:fldChar w:fldCharType="end"/>
            </w:r>
          </w:hyperlink>
        </w:p>
        <w:p w14:paraId="64B6D9EA" w14:textId="03F9FCF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743" w:history="1">
            <w:r w:rsidRPr="00895D14">
              <w:rPr>
                <w:rStyle w:val="Lienhypertexte"/>
                <w:noProof/>
              </w:rPr>
              <w:t>23.13 Linteaux métalliques CCTB 01.10</w:t>
            </w:r>
            <w:r>
              <w:rPr>
                <w:noProof/>
                <w:webHidden/>
              </w:rPr>
              <w:tab/>
            </w:r>
            <w:r>
              <w:rPr>
                <w:noProof/>
                <w:webHidden/>
              </w:rPr>
              <w:fldChar w:fldCharType="begin"/>
            </w:r>
            <w:r>
              <w:rPr>
                <w:noProof/>
                <w:webHidden/>
              </w:rPr>
              <w:instrText xml:space="preserve"> PAGEREF _Toc112759743 \h </w:instrText>
            </w:r>
            <w:r>
              <w:rPr>
                <w:noProof/>
                <w:webHidden/>
              </w:rPr>
            </w:r>
            <w:r>
              <w:rPr>
                <w:noProof/>
                <w:webHidden/>
              </w:rPr>
              <w:fldChar w:fldCharType="separate"/>
            </w:r>
            <w:r>
              <w:rPr>
                <w:noProof/>
                <w:webHidden/>
              </w:rPr>
              <w:t>738</w:t>
            </w:r>
            <w:r>
              <w:rPr>
                <w:noProof/>
                <w:webHidden/>
              </w:rPr>
              <w:fldChar w:fldCharType="end"/>
            </w:r>
          </w:hyperlink>
        </w:p>
        <w:p w14:paraId="55D2DF2A" w14:textId="1CA126D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44" w:history="1">
            <w:r w:rsidRPr="00895D14">
              <w:rPr>
                <w:rStyle w:val="Lienhypertexte"/>
                <w:noProof/>
              </w:rPr>
              <w:t>23.13.1 Linteaux en acier laminés à chaud CCTB 01.02</w:t>
            </w:r>
            <w:r>
              <w:rPr>
                <w:noProof/>
                <w:webHidden/>
              </w:rPr>
              <w:tab/>
            </w:r>
            <w:r>
              <w:rPr>
                <w:noProof/>
                <w:webHidden/>
              </w:rPr>
              <w:fldChar w:fldCharType="begin"/>
            </w:r>
            <w:r>
              <w:rPr>
                <w:noProof/>
                <w:webHidden/>
              </w:rPr>
              <w:instrText xml:space="preserve"> PAGEREF _Toc112759744 \h </w:instrText>
            </w:r>
            <w:r>
              <w:rPr>
                <w:noProof/>
                <w:webHidden/>
              </w:rPr>
            </w:r>
            <w:r>
              <w:rPr>
                <w:noProof/>
                <w:webHidden/>
              </w:rPr>
              <w:fldChar w:fldCharType="separate"/>
            </w:r>
            <w:r>
              <w:rPr>
                <w:noProof/>
                <w:webHidden/>
              </w:rPr>
              <w:t>739</w:t>
            </w:r>
            <w:r>
              <w:rPr>
                <w:noProof/>
                <w:webHidden/>
              </w:rPr>
              <w:fldChar w:fldCharType="end"/>
            </w:r>
          </w:hyperlink>
        </w:p>
        <w:p w14:paraId="15C84373" w14:textId="23F7ABD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45" w:history="1">
            <w:r w:rsidRPr="00895D14">
              <w:rPr>
                <w:rStyle w:val="Lienhypertexte"/>
                <w:noProof/>
              </w:rPr>
              <w:t>23.13.1a Linteaux en acier laminés à chaud CCTB 01.02</w:t>
            </w:r>
            <w:r>
              <w:rPr>
                <w:noProof/>
                <w:webHidden/>
              </w:rPr>
              <w:tab/>
            </w:r>
            <w:r>
              <w:rPr>
                <w:noProof/>
                <w:webHidden/>
              </w:rPr>
              <w:fldChar w:fldCharType="begin"/>
            </w:r>
            <w:r>
              <w:rPr>
                <w:noProof/>
                <w:webHidden/>
              </w:rPr>
              <w:instrText xml:space="preserve"> PAGEREF _Toc112759745 \h </w:instrText>
            </w:r>
            <w:r>
              <w:rPr>
                <w:noProof/>
                <w:webHidden/>
              </w:rPr>
            </w:r>
            <w:r>
              <w:rPr>
                <w:noProof/>
                <w:webHidden/>
              </w:rPr>
              <w:fldChar w:fldCharType="separate"/>
            </w:r>
            <w:r>
              <w:rPr>
                <w:noProof/>
                <w:webHidden/>
              </w:rPr>
              <w:t>739</w:t>
            </w:r>
            <w:r>
              <w:rPr>
                <w:noProof/>
                <w:webHidden/>
              </w:rPr>
              <w:fldChar w:fldCharType="end"/>
            </w:r>
          </w:hyperlink>
        </w:p>
        <w:p w14:paraId="3ED0498D" w14:textId="55C2D71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46" w:history="1">
            <w:r w:rsidRPr="00895D14">
              <w:rPr>
                <w:rStyle w:val="Lienhypertexte"/>
                <w:noProof/>
              </w:rPr>
              <w:t>23.13.2 Linteaux en acier formés à froid CCTB 01.10</w:t>
            </w:r>
            <w:r>
              <w:rPr>
                <w:noProof/>
                <w:webHidden/>
              </w:rPr>
              <w:tab/>
            </w:r>
            <w:r>
              <w:rPr>
                <w:noProof/>
                <w:webHidden/>
              </w:rPr>
              <w:fldChar w:fldCharType="begin"/>
            </w:r>
            <w:r>
              <w:rPr>
                <w:noProof/>
                <w:webHidden/>
              </w:rPr>
              <w:instrText xml:space="preserve"> PAGEREF _Toc112759746 \h </w:instrText>
            </w:r>
            <w:r>
              <w:rPr>
                <w:noProof/>
                <w:webHidden/>
              </w:rPr>
            </w:r>
            <w:r>
              <w:rPr>
                <w:noProof/>
                <w:webHidden/>
              </w:rPr>
              <w:fldChar w:fldCharType="separate"/>
            </w:r>
            <w:r>
              <w:rPr>
                <w:noProof/>
                <w:webHidden/>
              </w:rPr>
              <w:t>739</w:t>
            </w:r>
            <w:r>
              <w:rPr>
                <w:noProof/>
                <w:webHidden/>
              </w:rPr>
              <w:fldChar w:fldCharType="end"/>
            </w:r>
          </w:hyperlink>
        </w:p>
        <w:p w14:paraId="57A27798" w14:textId="0F5E417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47" w:history="1">
            <w:r w:rsidRPr="00895D14">
              <w:rPr>
                <w:rStyle w:val="Lienhypertexte"/>
                <w:noProof/>
              </w:rPr>
              <w:t>23.13.2a Linteaux en acier formés à froid CCTB 01.10</w:t>
            </w:r>
            <w:r>
              <w:rPr>
                <w:noProof/>
                <w:webHidden/>
              </w:rPr>
              <w:tab/>
            </w:r>
            <w:r>
              <w:rPr>
                <w:noProof/>
                <w:webHidden/>
              </w:rPr>
              <w:fldChar w:fldCharType="begin"/>
            </w:r>
            <w:r>
              <w:rPr>
                <w:noProof/>
                <w:webHidden/>
              </w:rPr>
              <w:instrText xml:space="preserve"> PAGEREF _Toc112759747 \h </w:instrText>
            </w:r>
            <w:r>
              <w:rPr>
                <w:noProof/>
                <w:webHidden/>
              </w:rPr>
            </w:r>
            <w:r>
              <w:rPr>
                <w:noProof/>
                <w:webHidden/>
              </w:rPr>
              <w:fldChar w:fldCharType="separate"/>
            </w:r>
            <w:r>
              <w:rPr>
                <w:noProof/>
                <w:webHidden/>
              </w:rPr>
              <w:t>739</w:t>
            </w:r>
            <w:r>
              <w:rPr>
                <w:noProof/>
                <w:webHidden/>
              </w:rPr>
              <w:fldChar w:fldCharType="end"/>
            </w:r>
          </w:hyperlink>
        </w:p>
        <w:p w14:paraId="0ED2E61A" w14:textId="713BB65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48" w:history="1">
            <w:r w:rsidRPr="00895D14">
              <w:rPr>
                <w:rStyle w:val="Lienhypertexte"/>
                <w:noProof/>
              </w:rPr>
              <w:t>23.13.3 Linteaux en acier inoxydable laminés à chaud CCTB 01.10</w:t>
            </w:r>
            <w:r>
              <w:rPr>
                <w:noProof/>
                <w:webHidden/>
              </w:rPr>
              <w:tab/>
            </w:r>
            <w:r>
              <w:rPr>
                <w:noProof/>
                <w:webHidden/>
              </w:rPr>
              <w:fldChar w:fldCharType="begin"/>
            </w:r>
            <w:r>
              <w:rPr>
                <w:noProof/>
                <w:webHidden/>
              </w:rPr>
              <w:instrText xml:space="preserve"> PAGEREF _Toc112759748 \h </w:instrText>
            </w:r>
            <w:r>
              <w:rPr>
                <w:noProof/>
                <w:webHidden/>
              </w:rPr>
            </w:r>
            <w:r>
              <w:rPr>
                <w:noProof/>
                <w:webHidden/>
              </w:rPr>
              <w:fldChar w:fldCharType="separate"/>
            </w:r>
            <w:r>
              <w:rPr>
                <w:noProof/>
                <w:webHidden/>
              </w:rPr>
              <w:t>739</w:t>
            </w:r>
            <w:r>
              <w:rPr>
                <w:noProof/>
                <w:webHidden/>
              </w:rPr>
              <w:fldChar w:fldCharType="end"/>
            </w:r>
          </w:hyperlink>
        </w:p>
        <w:p w14:paraId="4BD22BCA" w14:textId="4321C9F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49" w:history="1">
            <w:r w:rsidRPr="00895D14">
              <w:rPr>
                <w:rStyle w:val="Lienhypertexte"/>
                <w:noProof/>
              </w:rPr>
              <w:t>23.13.3a Linteaux en acier inoxydable laminés à chaud CCTB 01.10</w:t>
            </w:r>
            <w:r>
              <w:rPr>
                <w:noProof/>
                <w:webHidden/>
              </w:rPr>
              <w:tab/>
            </w:r>
            <w:r>
              <w:rPr>
                <w:noProof/>
                <w:webHidden/>
              </w:rPr>
              <w:fldChar w:fldCharType="begin"/>
            </w:r>
            <w:r>
              <w:rPr>
                <w:noProof/>
                <w:webHidden/>
              </w:rPr>
              <w:instrText xml:space="preserve"> PAGEREF _Toc112759749 \h </w:instrText>
            </w:r>
            <w:r>
              <w:rPr>
                <w:noProof/>
                <w:webHidden/>
              </w:rPr>
            </w:r>
            <w:r>
              <w:rPr>
                <w:noProof/>
                <w:webHidden/>
              </w:rPr>
              <w:fldChar w:fldCharType="separate"/>
            </w:r>
            <w:r>
              <w:rPr>
                <w:noProof/>
                <w:webHidden/>
              </w:rPr>
              <w:t>739</w:t>
            </w:r>
            <w:r>
              <w:rPr>
                <w:noProof/>
                <w:webHidden/>
              </w:rPr>
              <w:fldChar w:fldCharType="end"/>
            </w:r>
          </w:hyperlink>
        </w:p>
        <w:p w14:paraId="58E6D500" w14:textId="04D9CEE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50" w:history="1">
            <w:r w:rsidRPr="00895D14">
              <w:rPr>
                <w:rStyle w:val="Lienhypertexte"/>
                <w:noProof/>
              </w:rPr>
              <w:t>23.13.4 Linteaux en acier inoxydable formés à froid CCTB 01.10</w:t>
            </w:r>
            <w:r>
              <w:rPr>
                <w:noProof/>
                <w:webHidden/>
              </w:rPr>
              <w:tab/>
            </w:r>
            <w:r>
              <w:rPr>
                <w:noProof/>
                <w:webHidden/>
              </w:rPr>
              <w:fldChar w:fldCharType="begin"/>
            </w:r>
            <w:r>
              <w:rPr>
                <w:noProof/>
                <w:webHidden/>
              </w:rPr>
              <w:instrText xml:space="preserve"> PAGEREF _Toc112759750 \h </w:instrText>
            </w:r>
            <w:r>
              <w:rPr>
                <w:noProof/>
                <w:webHidden/>
              </w:rPr>
            </w:r>
            <w:r>
              <w:rPr>
                <w:noProof/>
                <w:webHidden/>
              </w:rPr>
              <w:fldChar w:fldCharType="separate"/>
            </w:r>
            <w:r>
              <w:rPr>
                <w:noProof/>
                <w:webHidden/>
              </w:rPr>
              <w:t>739</w:t>
            </w:r>
            <w:r>
              <w:rPr>
                <w:noProof/>
                <w:webHidden/>
              </w:rPr>
              <w:fldChar w:fldCharType="end"/>
            </w:r>
          </w:hyperlink>
        </w:p>
        <w:p w14:paraId="2A863B11" w14:textId="19F971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51" w:history="1">
            <w:r w:rsidRPr="00895D14">
              <w:rPr>
                <w:rStyle w:val="Lienhypertexte"/>
                <w:noProof/>
              </w:rPr>
              <w:t>23.13.4a Linteaux en acier inoxydable formés à froid CCTB 01.10</w:t>
            </w:r>
            <w:r>
              <w:rPr>
                <w:noProof/>
                <w:webHidden/>
              </w:rPr>
              <w:tab/>
            </w:r>
            <w:r>
              <w:rPr>
                <w:noProof/>
                <w:webHidden/>
              </w:rPr>
              <w:fldChar w:fldCharType="begin"/>
            </w:r>
            <w:r>
              <w:rPr>
                <w:noProof/>
                <w:webHidden/>
              </w:rPr>
              <w:instrText xml:space="preserve"> PAGEREF _Toc112759751 \h </w:instrText>
            </w:r>
            <w:r>
              <w:rPr>
                <w:noProof/>
                <w:webHidden/>
              </w:rPr>
            </w:r>
            <w:r>
              <w:rPr>
                <w:noProof/>
                <w:webHidden/>
              </w:rPr>
              <w:fldChar w:fldCharType="separate"/>
            </w:r>
            <w:r>
              <w:rPr>
                <w:noProof/>
                <w:webHidden/>
              </w:rPr>
              <w:t>739</w:t>
            </w:r>
            <w:r>
              <w:rPr>
                <w:noProof/>
                <w:webHidden/>
              </w:rPr>
              <w:fldChar w:fldCharType="end"/>
            </w:r>
          </w:hyperlink>
        </w:p>
        <w:p w14:paraId="7A94BB63" w14:textId="455A822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52" w:history="1">
            <w:r w:rsidRPr="00895D14">
              <w:rPr>
                <w:rStyle w:val="Lienhypertexte"/>
                <w:noProof/>
              </w:rPr>
              <w:t>23.13.5 Linteaux en aluminium CCTB 01.10</w:t>
            </w:r>
            <w:r>
              <w:rPr>
                <w:noProof/>
                <w:webHidden/>
              </w:rPr>
              <w:tab/>
            </w:r>
            <w:r>
              <w:rPr>
                <w:noProof/>
                <w:webHidden/>
              </w:rPr>
              <w:fldChar w:fldCharType="begin"/>
            </w:r>
            <w:r>
              <w:rPr>
                <w:noProof/>
                <w:webHidden/>
              </w:rPr>
              <w:instrText xml:space="preserve"> PAGEREF _Toc112759752 \h </w:instrText>
            </w:r>
            <w:r>
              <w:rPr>
                <w:noProof/>
                <w:webHidden/>
              </w:rPr>
            </w:r>
            <w:r>
              <w:rPr>
                <w:noProof/>
                <w:webHidden/>
              </w:rPr>
              <w:fldChar w:fldCharType="separate"/>
            </w:r>
            <w:r>
              <w:rPr>
                <w:noProof/>
                <w:webHidden/>
              </w:rPr>
              <w:t>739</w:t>
            </w:r>
            <w:r>
              <w:rPr>
                <w:noProof/>
                <w:webHidden/>
              </w:rPr>
              <w:fldChar w:fldCharType="end"/>
            </w:r>
          </w:hyperlink>
        </w:p>
        <w:p w14:paraId="36E5B85B" w14:textId="6ADD8EA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53" w:history="1">
            <w:r w:rsidRPr="00895D14">
              <w:rPr>
                <w:rStyle w:val="Lienhypertexte"/>
                <w:noProof/>
              </w:rPr>
              <w:t>23.13.5a Linteaux en aluminium CCTB 01.10</w:t>
            </w:r>
            <w:r>
              <w:rPr>
                <w:noProof/>
                <w:webHidden/>
              </w:rPr>
              <w:tab/>
            </w:r>
            <w:r>
              <w:rPr>
                <w:noProof/>
                <w:webHidden/>
              </w:rPr>
              <w:fldChar w:fldCharType="begin"/>
            </w:r>
            <w:r>
              <w:rPr>
                <w:noProof/>
                <w:webHidden/>
              </w:rPr>
              <w:instrText xml:space="preserve"> PAGEREF _Toc112759753 \h </w:instrText>
            </w:r>
            <w:r>
              <w:rPr>
                <w:noProof/>
                <w:webHidden/>
              </w:rPr>
            </w:r>
            <w:r>
              <w:rPr>
                <w:noProof/>
                <w:webHidden/>
              </w:rPr>
              <w:fldChar w:fldCharType="separate"/>
            </w:r>
            <w:r>
              <w:rPr>
                <w:noProof/>
                <w:webHidden/>
              </w:rPr>
              <w:t>739</w:t>
            </w:r>
            <w:r>
              <w:rPr>
                <w:noProof/>
                <w:webHidden/>
              </w:rPr>
              <w:fldChar w:fldCharType="end"/>
            </w:r>
          </w:hyperlink>
        </w:p>
        <w:p w14:paraId="25DE4A69" w14:textId="19604F9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54" w:history="1">
            <w:r w:rsidRPr="00895D14">
              <w:rPr>
                <w:rStyle w:val="Lienhypertexte"/>
                <w:noProof/>
              </w:rPr>
              <w:t>23.13.6 Cornières de soutien de parement en profilés d'acier CCTB 01.02</w:t>
            </w:r>
            <w:r>
              <w:rPr>
                <w:noProof/>
                <w:webHidden/>
              </w:rPr>
              <w:tab/>
            </w:r>
            <w:r>
              <w:rPr>
                <w:noProof/>
                <w:webHidden/>
              </w:rPr>
              <w:fldChar w:fldCharType="begin"/>
            </w:r>
            <w:r>
              <w:rPr>
                <w:noProof/>
                <w:webHidden/>
              </w:rPr>
              <w:instrText xml:space="preserve"> PAGEREF _Toc112759754 \h </w:instrText>
            </w:r>
            <w:r>
              <w:rPr>
                <w:noProof/>
                <w:webHidden/>
              </w:rPr>
            </w:r>
            <w:r>
              <w:rPr>
                <w:noProof/>
                <w:webHidden/>
              </w:rPr>
              <w:fldChar w:fldCharType="separate"/>
            </w:r>
            <w:r>
              <w:rPr>
                <w:noProof/>
                <w:webHidden/>
              </w:rPr>
              <w:t>739</w:t>
            </w:r>
            <w:r>
              <w:rPr>
                <w:noProof/>
                <w:webHidden/>
              </w:rPr>
              <w:fldChar w:fldCharType="end"/>
            </w:r>
          </w:hyperlink>
        </w:p>
        <w:p w14:paraId="5BD95F55" w14:textId="0FEA9BBF"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755" w:history="1">
            <w:r w:rsidRPr="00895D14">
              <w:rPr>
                <w:rStyle w:val="Lienhypertexte"/>
                <w:noProof/>
              </w:rPr>
              <w:t>23.14 Colonnes métalliques CCTB 01.10</w:t>
            </w:r>
            <w:r>
              <w:rPr>
                <w:noProof/>
                <w:webHidden/>
              </w:rPr>
              <w:tab/>
            </w:r>
            <w:r>
              <w:rPr>
                <w:noProof/>
                <w:webHidden/>
              </w:rPr>
              <w:fldChar w:fldCharType="begin"/>
            </w:r>
            <w:r>
              <w:rPr>
                <w:noProof/>
                <w:webHidden/>
              </w:rPr>
              <w:instrText xml:space="preserve"> PAGEREF _Toc112759755 \h </w:instrText>
            </w:r>
            <w:r>
              <w:rPr>
                <w:noProof/>
                <w:webHidden/>
              </w:rPr>
            </w:r>
            <w:r>
              <w:rPr>
                <w:noProof/>
                <w:webHidden/>
              </w:rPr>
              <w:fldChar w:fldCharType="separate"/>
            </w:r>
            <w:r>
              <w:rPr>
                <w:noProof/>
                <w:webHidden/>
              </w:rPr>
              <w:t>739</w:t>
            </w:r>
            <w:r>
              <w:rPr>
                <w:noProof/>
                <w:webHidden/>
              </w:rPr>
              <w:fldChar w:fldCharType="end"/>
            </w:r>
          </w:hyperlink>
        </w:p>
        <w:p w14:paraId="3D2B1AC4" w14:textId="14C7639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56" w:history="1">
            <w:r w:rsidRPr="00895D14">
              <w:rPr>
                <w:rStyle w:val="Lienhypertexte"/>
                <w:noProof/>
              </w:rPr>
              <w:t>23.14.1 Colonnes en acier laminées à chaud CCTB 01.04</w:t>
            </w:r>
            <w:r>
              <w:rPr>
                <w:noProof/>
                <w:webHidden/>
              </w:rPr>
              <w:tab/>
            </w:r>
            <w:r>
              <w:rPr>
                <w:noProof/>
                <w:webHidden/>
              </w:rPr>
              <w:fldChar w:fldCharType="begin"/>
            </w:r>
            <w:r>
              <w:rPr>
                <w:noProof/>
                <w:webHidden/>
              </w:rPr>
              <w:instrText xml:space="preserve"> PAGEREF _Toc112759756 \h </w:instrText>
            </w:r>
            <w:r>
              <w:rPr>
                <w:noProof/>
                <w:webHidden/>
              </w:rPr>
            </w:r>
            <w:r>
              <w:rPr>
                <w:noProof/>
                <w:webHidden/>
              </w:rPr>
              <w:fldChar w:fldCharType="separate"/>
            </w:r>
            <w:r>
              <w:rPr>
                <w:noProof/>
                <w:webHidden/>
              </w:rPr>
              <w:t>739</w:t>
            </w:r>
            <w:r>
              <w:rPr>
                <w:noProof/>
                <w:webHidden/>
              </w:rPr>
              <w:fldChar w:fldCharType="end"/>
            </w:r>
          </w:hyperlink>
        </w:p>
        <w:p w14:paraId="39AEB7B5" w14:textId="2F38BB3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57" w:history="1">
            <w:r w:rsidRPr="00895D14">
              <w:rPr>
                <w:rStyle w:val="Lienhypertexte"/>
                <w:noProof/>
              </w:rPr>
              <w:t>23.14.1a Colonnes en profilés en acier laminés à chaud CCTB 01.10</w:t>
            </w:r>
            <w:r>
              <w:rPr>
                <w:noProof/>
                <w:webHidden/>
              </w:rPr>
              <w:tab/>
            </w:r>
            <w:r>
              <w:rPr>
                <w:noProof/>
                <w:webHidden/>
              </w:rPr>
              <w:fldChar w:fldCharType="begin"/>
            </w:r>
            <w:r>
              <w:rPr>
                <w:noProof/>
                <w:webHidden/>
              </w:rPr>
              <w:instrText xml:space="preserve"> PAGEREF _Toc112759757 \h </w:instrText>
            </w:r>
            <w:r>
              <w:rPr>
                <w:noProof/>
                <w:webHidden/>
              </w:rPr>
            </w:r>
            <w:r>
              <w:rPr>
                <w:noProof/>
                <w:webHidden/>
              </w:rPr>
              <w:fldChar w:fldCharType="separate"/>
            </w:r>
            <w:r>
              <w:rPr>
                <w:noProof/>
                <w:webHidden/>
              </w:rPr>
              <w:t>739</w:t>
            </w:r>
            <w:r>
              <w:rPr>
                <w:noProof/>
                <w:webHidden/>
              </w:rPr>
              <w:fldChar w:fldCharType="end"/>
            </w:r>
          </w:hyperlink>
        </w:p>
        <w:p w14:paraId="7ECA60CF" w14:textId="2F23A01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58" w:history="1">
            <w:r w:rsidRPr="00895D14">
              <w:rPr>
                <w:rStyle w:val="Lienhypertexte"/>
                <w:noProof/>
              </w:rPr>
              <w:t>23.14.1b Colonnes reconstituées en profilés d'acier CCTB 01.10</w:t>
            </w:r>
            <w:r>
              <w:rPr>
                <w:noProof/>
                <w:webHidden/>
              </w:rPr>
              <w:tab/>
            </w:r>
            <w:r>
              <w:rPr>
                <w:noProof/>
                <w:webHidden/>
              </w:rPr>
              <w:fldChar w:fldCharType="begin"/>
            </w:r>
            <w:r>
              <w:rPr>
                <w:noProof/>
                <w:webHidden/>
              </w:rPr>
              <w:instrText xml:space="preserve"> PAGEREF _Toc112759758 \h </w:instrText>
            </w:r>
            <w:r>
              <w:rPr>
                <w:noProof/>
                <w:webHidden/>
              </w:rPr>
            </w:r>
            <w:r>
              <w:rPr>
                <w:noProof/>
                <w:webHidden/>
              </w:rPr>
              <w:fldChar w:fldCharType="separate"/>
            </w:r>
            <w:r>
              <w:rPr>
                <w:noProof/>
                <w:webHidden/>
              </w:rPr>
              <w:t>741</w:t>
            </w:r>
            <w:r>
              <w:rPr>
                <w:noProof/>
                <w:webHidden/>
              </w:rPr>
              <w:fldChar w:fldCharType="end"/>
            </w:r>
          </w:hyperlink>
        </w:p>
        <w:p w14:paraId="34F0DF09" w14:textId="5384E24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59" w:history="1">
            <w:r w:rsidRPr="00895D14">
              <w:rPr>
                <w:rStyle w:val="Lienhypertexte"/>
                <w:noProof/>
              </w:rPr>
              <w:t>23.14.1c Colonnes en treillis en acier CCTB 01.10</w:t>
            </w:r>
            <w:r>
              <w:rPr>
                <w:noProof/>
                <w:webHidden/>
              </w:rPr>
              <w:tab/>
            </w:r>
            <w:r>
              <w:rPr>
                <w:noProof/>
                <w:webHidden/>
              </w:rPr>
              <w:fldChar w:fldCharType="begin"/>
            </w:r>
            <w:r>
              <w:rPr>
                <w:noProof/>
                <w:webHidden/>
              </w:rPr>
              <w:instrText xml:space="preserve"> PAGEREF _Toc112759759 \h </w:instrText>
            </w:r>
            <w:r>
              <w:rPr>
                <w:noProof/>
                <w:webHidden/>
              </w:rPr>
            </w:r>
            <w:r>
              <w:rPr>
                <w:noProof/>
                <w:webHidden/>
              </w:rPr>
              <w:fldChar w:fldCharType="separate"/>
            </w:r>
            <w:r>
              <w:rPr>
                <w:noProof/>
                <w:webHidden/>
              </w:rPr>
              <w:t>743</w:t>
            </w:r>
            <w:r>
              <w:rPr>
                <w:noProof/>
                <w:webHidden/>
              </w:rPr>
              <w:fldChar w:fldCharType="end"/>
            </w:r>
          </w:hyperlink>
        </w:p>
        <w:p w14:paraId="17A91D3C" w14:textId="64E881F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0" w:history="1">
            <w:r w:rsidRPr="00895D14">
              <w:rPr>
                <w:rStyle w:val="Lienhypertexte"/>
                <w:noProof/>
              </w:rPr>
              <w:t>23.14.1d Colonnes alvéolaires en acier CCTB 01.10</w:t>
            </w:r>
            <w:r>
              <w:rPr>
                <w:noProof/>
                <w:webHidden/>
              </w:rPr>
              <w:tab/>
            </w:r>
            <w:r>
              <w:rPr>
                <w:noProof/>
                <w:webHidden/>
              </w:rPr>
              <w:fldChar w:fldCharType="begin"/>
            </w:r>
            <w:r>
              <w:rPr>
                <w:noProof/>
                <w:webHidden/>
              </w:rPr>
              <w:instrText xml:space="preserve"> PAGEREF _Toc112759760 \h </w:instrText>
            </w:r>
            <w:r>
              <w:rPr>
                <w:noProof/>
                <w:webHidden/>
              </w:rPr>
            </w:r>
            <w:r>
              <w:rPr>
                <w:noProof/>
                <w:webHidden/>
              </w:rPr>
              <w:fldChar w:fldCharType="separate"/>
            </w:r>
            <w:r>
              <w:rPr>
                <w:noProof/>
                <w:webHidden/>
              </w:rPr>
              <w:t>746</w:t>
            </w:r>
            <w:r>
              <w:rPr>
                <w:noProof/>
                <w:webHidden/>
              </w:rPr>
              <w:fldChar w:fldCharType="end"/>
            </w:r>
          </w:hyperlink>
        </w:p>
        <w:p w14:paraId="4DD34CC8" w14:textId="7287D8A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1" w:history="1">
            <w:r w:rsidRPr="00895D14">
              <w:rPr>
                <w:rStyle w:val="Lienhypertexte"/>
                <w:noProof/>
              </w:rPr>
              <w:t>23.14.1e Colonnes en éléments tubulaires en acier CCTB 01.04</w:t>
            </w:r>
            <w:r>
              <w:rPr>
                <w:noProof/>
                <w:webHidden/>
              </w:rPr>
              <w:tab/>
            </w:r>
            <w:r>
              <w:rPr>
                <w:noProof/>
                <w:webHidden/>
              </w:rPr>
              <w:fldChar w:fldCharType="begin"/>
            </w:r>
            <w:r>
              <w:rPr>
                <w:noProof/>
                <w:webHidden/>
              </w:rPr>
              <w:instrText xml:space="preserve"> PAGEREF _Toc112759761 \h </w:instrText>
            </w:r>
            <w:r>
              <w:rPr>
                <w:noProof/>
                <w:webHidden/>
              </w:rPr>
            </w:r>
            <w:r>
              <w:rPr>
                <w:noProof/>
                <w:webHidden/>
              </w:rPr>
              <w:fldChar w:fldCharType="separate"/>
            </w:r>
            <w:r>
              <w:rPr>
                <w:noProof/>
                <w:webHidden/>
              </w:rPr>
              <w:t>748</w:t>
            </w:r>
            <w:r>
              <w:rPr>
                <w:noProof/>
                <w:webHidden/>
              </w:rPr>
              <w:fldChar w:fldCharType="end"/>
            </w:r>
          </w:hyperlink>
        </w:p>
        <w:p w14:paraId="3E356129" w14:textId="7450D99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62" w:history="1">
            <w:r w:rsidRPr="00895D14">
              <w:rPr>
                <w:rStyle w:val="Lienhypertexte"/>
                <w:noProof/>
              </w:rPr>
              <w:t>23.14.2 Colonnes en acier formées à froid CCTB 01.07</w:t>
            </w:r>
            <w:r>
              <w:rPr>
                <w:noProof/>
                <w:webHidden/>
              </w:rPr>
              <w:tab/>
            </w:r>
            <w:r>
              <w:rPr>
                <w:noProof/>
                <w:webHidden/>
              </w:rPr>
              <w:fldChar w:fldCharType="begin"/>
            </w:r>
            <w:r>
              <w:rPr>
                <w:noProof/>
                <w:webHidden/>
              </w:rPr>
              <w:instrText xml:space="preserve"> PAGEREF _Toc112759762 \h </w:instrText>
            </w:r>
            <w:r>
              <w:rPr>
                <w:noProof/>
                <w:webHidden/>
              </w:rPr>
            </w:r>
            <w:r>
              <w:rPr>
                <w:noProof/>
                <w:webHidden/>
              </w:rPr>
              <w:fldChar w:fldCharType="separate"/>
            </w:r>
            <w:r>
              <w:rPr>
                <w:noProof/>
                <w:webHidden/>
              </w:rPr>
              <w:t>748</w:t>
            </w:r>
            <w:r>
              <w:rPr>
                <w:noProof/>
                <w:webHidden/>
              </w:rPr>
              <w:fldChar w:fldCharType="end"/>
            </w:r>
          </w:hyperlink>
        </w:p>
        <w:p w14:paraId="20DD26D5" w14:textId="52AEB9D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3" w:history="1">
            <w:r w:rsidRPr="00895D14">
              <w:rPr>
                <w:rStyle w:val="Lienhypertexte"/>
                <w:noProof/>
              </w:rPr>
              <w:t>23.14.2a Colonnes en acier formées à froid CCTB 01.10</w:t>
            </w:r>
            <w:r>
              <w:rPr>
                <w:noProof/>
                <w:webHidden/>
              </w:rPr>
              <w:tab/>
            </w:r>
            <w:r>
              <w:rPr>
                <w:noProof/>
                <w:webHidden/>
              </w:rPr>
              <w:fldChar w:fldCharType="begin"/>
            </w:r>
            <w:r>
              <w:rPr>
                <w:noProof/>
                <w:webHidden/>
              </w:rPr>
              <w:instrText xml:space="preserve"> PAGEREF _Toc112759763 \h </w:instrText>
            </w:r>
            <w:r>
              <w:rPr>
                <w:noProof/>
                <w:webHidden/>
              </w:rPr>
            </w:r>
            <w:r>
              <w:rPr>
                <w:noProof/>
                <w:webHidden/>
              </w:rPr>
              <w:fldChar w:fldCharType="separate"/>
            </w:r>
            <w:r>
              <w:rPr>
                <w:noProof/>
                <w:webHidden/>
              </w:rPr>
              <w:t>748</w:t>
            </w:r>
            <w:r>
              <w:rPr>
                <w:noProof/>
                <w:webHidden/>
              </w:rPr>
              <w:fldChar w:fldCharType="end"/>
            </w:r>
          </w:hyperlink>
        </w:p>
        <w:p w14:paraId="5F27710D" w14:textId="28E1574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64" w:history="1">
            <w:r w:rsidRPr="00895D14">
              <w:rPr>
                <w:rStyle w:val="Lienhypertexte"/>
                <w:noProof/>
              </w:rPr>
              <w:t>23.14.3 Colonnes en acier inoxydable laminées à chaud CCTB 01.04</w:t>
            </w:r>
            <w:r>
              <w:rPr>
                <w:noProof/>
                <w:webHidden/>
              </w:rPr>
              <w:tab/>
            </w:r>
            <w:r>
              <w:rPr>
                <w:noProof/>
                <w:webHidden/>
              </w:rPr>
              <w:fldChar w:fldCharType="begin"/>
            </w:r>
            <w:r>
              <w:rPr>
                <w:noProof/>
                <w:webHidden/>
              </w:rPr>
              <w:instrText xml:space="preserve"> PAGEREF _Toc112759764 \h </w:instrText>
            </w:r>
            <w:r>
              <w:rPr>
                <w:noProof/>
                <w:webHidden/>
              </w:rPr>
            </w:r>
            <w:r>
              <w:rPr>
                <w:noProof/>
                <w:webHidden/>
              </w:rPr>
              <w:fldChar w:fldCharType="separate"/>
            </w:r>
            <w:r>
              <w:rPr>
                <w:noProof/>
                <w:webHidden/>
              </w:rPr>
              <w:t>750</w:t>
            </w:r>
            <w:r>
              <w:rPr>
                <w:noProof/>
                <w:webHidden/>
              </w:rPr>
              <w:fldChar w:fldCharType="end"/>
            </w:r>
          </w:hyperlink>
        </w:p>
        <w:p w14:paraId="0728D7FE" w14:textId="21AD62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5" w:history="1">
            <w:r w:rsidRPr="00895D14">
              <w:rPr>
                <w:rStyle w:val="Lienhypertexte"/>
                <w:noProof/>
              </w:rPr>
              <w:t>23.14.3a Colonnes en profilés en acier inoxydable laminés à chaud CCTB 01.10</w:t>
            </w:r>
            <w:r>
              <w:rPr>
                <w:noProof/>
                <w:webHidden/>
              </w:rPr>
              <w:tab/>
            </w:r>
            <w:r>
              <w:rPr>
                <w:noProof/>
                <w:webHidden/>
              </w:rPr>
              <w:fldChar w:fldCharType="begin"/>
            </w:r>
            <w:r>
              <w:rPr>
                <w:noProof/>
                <w:webHidden/>
              </w:rPr>
              <w:instrText xml:space="preserve"> PAGEREF _Toc112759765 \h </w:instrText>
            </w:r>
            <w:r>
              <w:rPr>
                <w:noProof/>
                <w:webHidden/>
              </w:rPr>
            </w:r>
            <w:r>
              <w:rPr>
                <w:noProof/>
                <w:webHidden/>
              </w:rPr>
              <w:fldChar w:fldCharType="separate"/>
            </w:r>
            <w:r>
              <w:rPr>
                <w:noProof/>
                <w:webHidden/>
              </w:rPr>
              <w:t>750</w:t>
            </w:r>
            <w:r>
              <w:rPr>
                <w:noProof/>
                <w:webHidden/>
              </w:rPr>
              <w:fldChar w:fldCharType="end"/>
            </w:r>
          </w:hyperlink>
        </w:p>
        <w:p w14:paraId="44F2DDB3" w14:textId="6E5A3A3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6" w:history="1">
            <w:r w:rsidRPr="00895D14">
              <w:rPr>
                <w:rStyle w:val="Lienhypertexte"/>
                <w:noProof/>
              </w:rPr>
              <w:t>23.14.3b Colonnes reconstituées en profilés d'acier inoxydable CCTB 01.10</w:t>
            </w:r>
            <w:r>
              <w:rPr>
                <w:noProof/>
                <w:webHidden/>
              </w:rPr>
              <w:tab/>
            </w:r>
            <w:r>
              <w:rPr>
                <w:noProof/>
                <w:webHidden/>
              </w:rPr>
              <w:fldChar w:fldCharType="begin"/>
            </w:r>
            <w:r>
              <w:rPr>
                <w:noProof/>
                <w:webHidden/>
              </w:rPr>
              <w:instrText xml:space="preserve"> PAGEREF _Toc112759766 \h </w:instrText>
            </w:r>
            <w:r>
              <w:rPr>
                <w:noProof/>
                <w:webHidden/>
              </w:rPr>
            </w:r>
            <w:r>
              <w:rPr>
                <w:noProof/>
                <w:webHidden/>
              </w:rPr>
              <w:fldChar w:fldCharType="separate"/>
            </w:r>
            <w:r>
              <w:rPr>
                <w:noProof/>
                <w:webHidden/>
              </w:rPr>
              <w:t>752</w:t>
            </w:r>
            <w:r>
              <w:rPr>
                <w:noProof/>
                <w:webHidden/>
              </w:rPr>
              <w:fldChar w:fldCharType="end"/>
            </w:r>
          </w:hyperlink>
        </w:p>
        <w:p w14:paraId="342FFF3C" w14:textId="5BB221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7" w:history="1">
            <w:r w:rsidRPr="00895D14">
              <w:rPr>
                <w:rStyle w:val="Lienhypertexte"/>
                <w:noProof/>
              </w:rPr>
              <w:t>23.14.3c Colonnes en treillis en acier inoxydable CCTB 01.10</w:t>
            </w:r>
            <w:r>
              <w:rPr>
                <w:noProof/>
                <w:webHidden/>
              </w:rPr>
              <w:tab/>
            </w:r>
            <w:r>
              <w:rPr>
                <w:noProof/>
                <w:webHidden/>
              </w:rPr>
              <w:fldChar w:fldCharType="begin"/>
            </w:r>
            <w:r>
              <w:rPr>
                <w:noProof/>
                <w:webHidden/>
              </w:rPr>
              <w:instrText xml:space="preserve"> PAGEREF _Toc112759767 \h </w:instrText>
            </w:r>
            <w:r>
              <w:rPr>
                <w:noProof/>
                <w:webHidden/>
              </w:rPr>
            </w:r>
            <w:r>
              <w:rPr>
                <w:noProof/>
                <w:webHidden/>
              </w:rPr>
              <w:fldChar w:fldCharType="separate"/>
            </w:r>
            <w:r>
              <w:rPr>
                <w:noProof/>
                <w:webHidden/>
              </w:rPr>
              <w:t>754</w:t>
            </w:r>
            <w:r>
              <w:rPr>
                <w:noProof/>
                <w:webHidden/>
              </w:rPr>
              <w:fldChar w:fldCharType="end"/>
            </w:r>
          </w:hyperlink>
        </w:p>
        <w:p w14:paraId="305F6728" w14:textId="3ACF05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8" w:history="1">
            <w:r w:rsidRPr="00895D14">
              <w:rPr>
                <w:rStyle w:val="Lienhypertexte"/>
                <w:noProof/>
              </w:rPr>
              <w:t>23.14.3d Colonnes alvéolaires en acier inoxydable CCTB 01.10</w:t>
            </w:r>
            <w:r>
              <w:rPr>
                <w:noProof/>
                <w:webHidden/>
              </w:rPr>
              <w:tab/>
            </w:r>
            <w:r>
              <w:rPr>
                <w:noProof/>
                <w:webHidden/>
              </w:rPr>
              <w:fldChar w:fldCharType="begin"/>
            </w:r>
            <w:r>
              <w:rPr>
                <w:noProof/>
                <w:webHidden/>
              </w:rPr>
              <w:instrText xml:space="preserve"> PAGEREF _Toc112759768 \h </w:instrText>
            </w:r>
            <w:r>
              <w:rPr>
                <w:noProof/>
                <w:webHidden/>
              </w:rPr>
            </w:r>
            <w:r>
              <w:rPr>
                <w:noProof/>
                <w:webHidden/>
              </w:rPr>
              <w:fldChar w:fldCharType="separate"/>
            </w:r>
            <w:r>
              <w:rPr>
                <w:noProof/>
                <w:webHidden/>
              </w:rPr>
              <w:t>756</w:t>
            </w:r>
            <w:r>
              <w:rPr>
                <w:noProof/>
                <w:webHidden/>
              </w:rPr>
              <w:fldChar w:fldCharType="end"/>
            </w:r>
          </w:hyperlink>
        </w:p>
        <w:p w14:paraId="57053283" w14:textId="769BA0F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69" w:history="1">
            <w:r w:rsidRPr="00895D14">
              <w:rPr>
                <w:rStyle w:val="Lienhypertexte"/>
                <w:noProof/>
              </w:rPr>
              <w:t>23.14.3e Colonnes en éléments tubulaires en acier inoxydable CCTB 01.04</w:t>
            </w:r>
            <w:r>
              <w:rPr>
                <w:noProof/>
                <w:webHidden/>
              </w:rPr>
              <w:tab/>
            </w:r>
            <w:r>
              <w:rPr>
                <w:noProof/>
                <w:webHidden/>
              </w:rPr>
              <w:fldChar w:fldCharType="begin"/>
            </w:r>
            <w:r>
              <w:rPr>
                <w:noProof/>
                <w:webHidden/>
              </w:rPr>
              <w:instrText xml:space="preserve"> PAGEREF _Toc112759769 \h </w:instrText>
            </w:r>
            <w:r>
              <w:rPr>
                <w:noProof/>
                <w:webHidden/>
              </w:rPr>
            </w:r>
            <w:r>
              <w:rPr>
                <w:noProof/>
                <w:webHidden/>
              </w:rPr>
              <w:fldChar w:fldCharType="separate"/>
            </w:r>
            <w:r>
              <w:rPr>
                <w:noProof/>
                <w:webHidden/>
              </w:rPr>
              <w:t>758</w:t>
            </w:r>
            <w:r>
              <w:rPr>
                <w:noProof/>
                <w:webHidden/>
              </w:rPr>
              <w:fldChar w:fldCharType="end"/>
            </w:r>
          </w:hyperlink>
        </w:p>
        <w:p w14:paraId="7D6FA247" w14:textId="0233E19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70" w:history="1">
            <w:r w:rsidRPr="00895D14">
              <w:rPr>
                <w:rStyle w:val="Lienhypertexte"/>
                <w:noProof/>
              </w:rPr>
              <w:t>23.14.4 Colonnes en acier inoxydable formées à froid CCTB 01.04</w:t>
            </w:r>
            <w:r>
              <w:rPr>
                <w:noProof/>
                <w:webHidden/>
              </w:rPr>
              <w:tab/>
            </w:r>
            <w:r>
              <w:rPr>
                <w:noProof/>
                <w:webHidden/>
              </w:rPr>
              <w:fldChar w:fldCharType="begin"/>
            </w:r>
            <w:r>
              <w:rPr>
                <w:noProof/>
                <w:webHidden/>
              </w:rPr>
              <w:instrText xml:space="preserve"> PAGEREF _Toc112759770 \h </w:instrText>
            </w:r>
            <w:r>
              <w:rPr>
                <w:noProof/>
                <w:webHidden/>
              </w:rPr>
            </w:r>
            <w:r>
              <w:rPr>
                <w:noProof/>
                <w:webHidden/>
              </w:rPr>
              <w:fldChar w:fldCharType="separate"/>
            </w:r>
            <w:r>
              <w:rPr>
                <w:noProof/>
                <w:webHidden/>
              </w:rPr>
              <w:t>759</w:t>
            </w:r>
            <w:r>
              <w:rPr>
                <w:noProof/>
                <w:webHidden/>
              </w:rPr>
              <w:fldChar w:fldCharType="end"/>
            </w:r>
          </w:hyperlink>
        </w:p>
        <w:p w14:paraId="3EB18411" w14:textId="7D5A77E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71" w:history="1">
            <w:r w:rsidRPr="00895D14">
              <w:rPr>
                <w:rStyle w:val="Lienhypertexte"/>
                <w:noProof/>
              </w:rPr>
              <w:t>23.14.4a Colonnes en acier inoxydable formées à froid CCTB 01.04</w:t>
            </w:r>
            <w:r>
              <w:rPr>
                <w:noProof/>
                <w:webHidden/>
              </w:rPr>
              <w:tab/>
            </w:r>
            <w:r>
              <w:rPr>
                <w:noProof/>
                <w:webHidden/>
              </w:rPr>
              <w:fldChar w:fldCharType="begin"/>
            </w:r>
            <w:r>
              <w:rPr>
                <w:noProof/>
                <w:webHidden/>
              </w:rPr>
              <w:instrText xml:space="preserve"> PAGEREF _Toc112759771 \h </w:instrText>
            </w:r>
            <w:r>
              <w:rPr>
                <w:noProof/>
                <w:webHidden/>
              </w:rPr>
            </w:r>
            <w:r>
              <w:rPr>
                <w:noProof/>
                <w:webHidden/>
              </w:rPr>
              <w:fldChar w:fldCharType="separate"/>
            </w:r>
            <w:r>
              <w:rPr>
                <w:noProof/>
                <w:webHidden/>
              </w:rPr>
              <w:t>759</w:t>
            </w:r>
            <w:r>
              <w:rPr>
                <w:noProof/>
                <w:webHidden/>
              </w:rPr>
              <w:fldChar w:fldCharType="end"/>
            </w:r>
          </w:hyperlink>
        </w:p>
        <w:p w14:paraId="3B2446D5" w14:textId="36979C6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72" w:history="1">
            <w:r w:rsidRPr="00895D14">
              <w:rPr>
                <w:rStyle w:val="Lienhypertexte"/>
                <w:noProof/>
              </w:rPr>
              <w:t>23.14.5 Colonnes en aluminium CCTB 01.04</w:t>
            </w:r>
            <w:r>
              <w:rPr>
                <w:noProof/>
                <w:webHidden/>
              </w:rPr>
              <w:tab/>
            </w:r>
            <w:r>
              <w:rPr>
                <w:noProof/>
                <w:webHidden/>
              </w:rPr>
              <w:fldChar w:fldCharType="begin"/>
            </w:r>
            <w:r>
              <w:rPr>
                <w:noProof/>
                <w:webHidden/>
              </w:rPr>
              <w:instrText xml:space="preserve"> PAGEREF _Toc112759772 \h </w:instrText>
            </w:r>
            <w:r>
              <w:rPr>
                <w:noProof/>
                <w:webHidden/>
              </w:rPr>
            </w:r>
            <w:r>
              <w:rPr>
                <w:noProof/>
                <w:webHidden/>
              </w:rPr>
              <w:fldChar w:fldCharType="separate"/>
            </w:r>
            <w:r>
              <w:rPr>
                <w:noProof/>
                <w:webHidden/>
              </w:rPr>
              <w:t>759</w:t>
            </w:r>
            <w:r>
              <w:rPr>
                <w:noProof/>
                <w:webHidden/>
              </w:rPr>
              <w:fldChar w:fldCharType="end"/>
            </w:r>
          </w:hyperlink>
        </w:p>
        <w:p w14:paraId="79BE3E3B" w14:textId="1AECF05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73" w:history="1">
            <w:r w:rsidRPr="00895D14">
              <w:rPr>
                <w:rStyle w:val="Lienhypertexte"/>
                <w:noProof/>
              </w:rPr>
              <w:t>23.14.5a Colonnes en aluminium CCTB 01.04</w:t>
            </w:r>
            <w:r>
              <w:rPr>
                <w:noProof/>
                <w:webHidden/>
              </w:rPr>
              <w:tab/>
            </w:r>
            <w:r>
              <w:rPr>
                <w:noProof/>
                <w:webHidden/>
              </w:rPr>
              <w:fldChar w:fldCharType="begin"/>
            </w:r>
            <w:r>
              <w:rPr>
                <w:noProof/>
                <w:webHidden/>
              </w:rPr>
              <w:instrText xml:space="preserve"> PAGEREF _Toc112759773 \h </w:instrText>
            </w:r>
            <w:r>
              <w:rPr>
                <w:noProof/>
                <w:webHidden/>
              </w:rPr>
            </w:r>
            <w:r>
              <w:rPr>
                <w:noProof/>
                <w:webHidden/>
              </w:rPr>
              <w:fldChar w:fldCharType="separate"/>
            </w:r>
            <w:r>
              <w:rPr>
                <w:noProof/>
                <w:webHidden/>
              </w:rPr>
              <w:t>759</w:t>
            </w:r>
            <w:r>
              <w:rPr>
                <w:noProof/>
                <w:webHidden/>
              </w:rPr>
              <w:fldChar w:fldCharType="end"/>
            </w:r>
          </w:hyperlink>
        </w:p>
        <w:p w14:paraId="12664A02" w14:textId="2E5D55E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74" w:history="1">
            <w:r w:rsidRPr="00895D14">
              <w:rPr>
                <w:rStyle w:val="Lienhypertexte"/>
                <w:noProof/>
              </w:rPr>
              <w:t>23.14.6 Colonnes en fonte CCTB 01.04</w:t>
            </w:r>
            <w:r>
              <w:rPr>
                <w:noProof/>
                <w:webHidden/>
              </w:rPr>
              <w:tab/>
            </w:r>
            <w:r>
              <w:rPr>
                <w:noProof/>
                <w:webHidden/>
              </w:rPr>
              <w:fldChar w:fldCharType="begin"/>
            </w:r>
            <w:r>
              <w:rPr>
                <w:noProof/>
                <w:webHidden/>
              </w:rPr>
              <w:instrText xml:space="preserve"> PAGEREF _Toc112759774 \h </w:instrText>
            </w:r>
            <w:r>
              <w:rPr>
                <w:noProof/>
                <w:webHidden/>
              </w:rPr>
            </w:r>
            <w:r>
              <w:rPr>
                <w:noProof/>
                <w:webHidden/>
              </w:rPr>
              <w:fldChar w:fldCharType="separate"/>
            </w:r>
            <w:r>
              <w:rPr>
                <w:noProof/>
                <w:webHidden/>
              </w:rPr>
              <w:t>759</w:t>
            </w:r>
            <w:r>
              <w:rPr>
                <w:noProof/>
                <w:webHidden/>
              </w:rPr>
              <w:fldChar w:fldCharType="end"/>
            </w:r>
          </w:hyperlink>
        </w:p>
        <w:p w14:paraId="7931E9D8" w14:textId="7B795A0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75" w:history="1">
            <w:r w:rsidRPr="00895D14">
              <w:rPr>
                <w:rStyle w:val="Lienhypertexte"/>
                <w:noProof/>
              </w:rPr>
              <w:t>23.14.6a Colonnes en fonte CCTB 01.04</w:t>
            </w:r>
            <w:r>
              <w:rPr>
                <w:noProof/>
                <w:webHidden/>
              </w:rPr>
              <w:tab/>
            </w:r>
            <w:r>
              <w:rPr>
                <w:noProof/>
                <w:webHidden/>
              </w:rPr>
              <w:fldChar w:fldCharType="begin"/>
            </w:r>
            <w:r>
              <w:rPr>
                <w:noProof/>
                <w:webHidden/>
              </w:rPr>
              <w:instrText xml:space="preserve"> PAGEREF _Toc112759775 \h </w:instrText>
            </w:r>
            <w:r>
              <w:rPr>
                <w:noProof/>
                <w:webHidden/>
              </w:rPr>
            </w:r>
            <w:r>
              <w:rPr>
                <w:noProof/>
                <w:webHidden/>
              </w:rPr>
              <w:fldChar w:fldCharType="separate"/>
            </w:r>
            <w:r>
              <w:rPr>
                <w:noProof/>
                <w:webHidden/>
              </w:rPr>
              <w:t>759</w:t>
            </w:r>
            <w:r>
              <w:rPr>
                <w:noProof/>
                <w:webHidden/>
              </w:rPr>
              <w:fldChar w:fldCharType="end"/>
            </w:r>
          </w:hyperlink>
        </w:p>
        <w:p w14:paraId="0AE4E960" w14:textId="7DC9081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776" w:history="1">
            <w:r w:rsidRPr="00895D14">
              <w:rPr>
                <w:rStyle w:val="Lienhypertexte"/>
                <w:noProof/>
              </w:rPr>
              <w:t>23.15 Eléments de planchers métalliques CCTB 01.02</w:t>
            </w:r>
            <w:r>
              <w:rPr>
                <w:noProof/>
                <w:webHidden/>
              </w:rPr>
              <w:tab/>
            </w:r>
            <w:r>
              <w:rPr>
                <w:noProof/>
                <w:webHidden/>
              </w:rPr>
              <w:fldChar w:fldCharType="begin"/>
            </w:r>
            <w:r>
              <w:rPr>
                <w:noProof/>
                <w:webHidden/>
              </w:rPr>
              <w:instrText xml:space="preserve"> PAGEREF _Toc112759776 \h </w:instrText>
            </w:r>
            <w:r>
              <w:rPr>
                <w:noProof/>
                <w:webHidden/>
              </w:rPr>
            </w:r>
            <w:r>
              <w:rPr>
                <w:noProof/>
                <w:webHidden/>
              </w:rPr>
              <w:fldChar w:fldCharType="separate"/>
            </w:r>
            <w:r>
              <w:rPr>
                <w:noProof/>
                <w:webHidden/>
              </w:rPr>
              <w:t>759</w:t>
            </w:r>
            <w:r>
              <w:rPr>
                <w:noProof/>
                <w:webHidden/>
              </w:rPr>
              <w:fldChar w:fldCharType="end"/>
            </w:r>
          </w:hyperlink>
        </w:p>
        <w:p w14:paraId="0AD9BC8E" w14:textId="794C1F3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77" w:history="1">
            <w:r w:rsidRPr="00895D14">
              <w:rPr>
                <w:rStyle w:val="Lienhypertexte"/>
                <w:noProof/>
              </w:rPr>
              <w:t>23.15.1 Eléments de planchers en acier CCTB 01.04</w:t>
            </w:r>
            <w:r>
              <w:rPr>
                <w:noProof/>
                <w:webHidden/>
              </w:rPr>
              <w:tab/>
            </w:r>
            <w:r>
              <w:rPr>
                <w:noProof/>
                <w:webHidden/>
              </w:rPr>
              <w:fldChar w:fldCharType="begin"/>
            </w:r>
            <w:r>
              <w:rPr>
                <w:noProof/>
                <w:webHidden/>
              </w:rPr>
              <w:instrText xml:space="preserve"> PAGEREF _Toc112759777 \h </w:instrText>
            </w:r>
            <w:r>
              <w:rPr>
                <w:noProof/>
                <w:webHidden/>
              </w:rPr>
            </w:r>
            <w:r>
              <w:rPr>
                <w:noProof/>
                <w:webHidden/>
              </w:rPr>
              <w:fldChar w:fldCharType="separate"/>
            </w:r>
            <w:r>
              <w:rPr>
                <w:noProof/>
                <w:webHidden/>
              </w:rPr>
              <w:t>759</w:t>
            </w:r>
            <w:r>
              <w:rPr>
                <w:noProof/>
                <w:webHidden/>
              </w:rPr>
              <w:fldChar w:fldCharType="end"/>
            </w:r>
          </w:hyperlink>
        </w:p>
        <w:p w14:paraId="5E233B4C" w14:textId="298FC5B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78" w:history="1">
            <w:r w:rsidRPr="00895D14">
              <w:rPr>
                <w:rStyle w:val="Lienhypertexte"/>
                <w:noProof/>
              </w:rPr>
              <w:t>23.15.1a Bacs en tôle profilée en acier formée à froid CCTB 01.04</w:t>
            </w:r>
            <w:r>
              <w:rPr>
                <w:noProof/>
                <w:webHidden/>
              </w:rPr>
              <w:tab/>
            </w:r>
            <w:r>
              <w:rPr>
                <w:noProof/>
                <w:webHidden/>
              </w:rPr>
              <w:fldChar w:fldCharType="begin"/>
            </w:r>
            <w:r>
              <w:rPr>
                <w:noProof/>
                <w:webHidden/>
              </w:rPr>
              <w:instrText xml:space="preserve"> PAGEREF _Toc112759778 \h </w:instrText>
            </w:r>
            <w:r>
              <w:rPr>
                <w:noProof/>
                <w:webHidden/>
              </w:rPr>
            </w:r>
            <w:r>
              <w:rPr>
                <w:noProof/>
                <w:webHidden/>
              </w:rPr>
              <w:fldChar w:fldCharType="separate"/>
            </w:r>
            <w:r>
              <w:rPr>
                <w:noProof/>
                <w:webHidden/>
              </w:rPr>
              <w:t>759</w:t>
            </w:r>
            <w:r>
              <w:rPr>
                <w:noProof/>
                <w:webHidden/>
              </w:rPr>
              <w:fldChar w:fldCharType="end"/>
            </w:r>
          </w:hyperlink>
        </w:p>
        <w:p w14:paraId="08A6B6CB" w14:textId="254834F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79" w:history="1">
            <w:r w:rsidRPr="00895D14">
              <w:rPr>
                <w:rStyle w:val="Lienhypertexte"/>
                <w:noProof/>
              </w:rPr>
              <w:t>23.15.1b Platelage en tôle profilée en acier formée à froid CCTB 01.04</w:t>
            </w:r>
            <w:r>
              <w:rPr>
                <w:noProof/>
                <w:webHidden/>
              </w:rPr>
              <w:tab/>
            </w:r>
            <w:r>
              <w:rPr>
                <w:noProof/>
                <w:webHidden/>
              </w:rPr>
              <w:fldChar w:fldCharType="begin"/>
            </w:r>
            <w:r>
              <w:rPr>
                <w:noProof/>
                <w:webHidden/>
              </w:rPr>
              <w:instrText xml:space="preserve"> PAGEREF _Toc112759779 \h </w:instrText>
            </w:r>
            <w:r>
              <w:rPr>
                <w:noProof/>
                <w:webHidden/>
              </w:rPr>
            </w:r>
            <w:r>
              <w:rPr>
                <w:noProof/>
                <w:webHidden/>
              </w:rPr>
              <w:fldChar w:fldCharType="separate"/>
            </w:r>
            <w:r>
              <w:rPr>
                <w:noProof/>
                <w:webHidden/>
              </w:rPr>
              <w:t>759</w:t>
            </w:r>
            <w:r>
              <w:rPr>
                <w:noProof/>
                <w:webHidden/>
              </w:rPr>
              <w:fldChar w:fldCharType="end"/>
            </w:r>
          </w:hyperlink>
        </w:p>
        <w:p w14:paraId="7EBF3799" w14:textId="2EC8B87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0" w:history="1">
            <w:r w:rsidRPr="00895D14">
              <w:rPr>
                <w:rStyle w:val="Lienhypertexte"/>
                <w:noProof/>
              </w:rPr>
              <w:t>23.15.1c Planchers en tôle en acier formée à froid CCTB 01.04</w:t>
            </w:r>
            <w:r>
              <w:rPr>
                <w:noProof/>
                <w:webHidden/>
              </w:rPr>
              <w:tab/>
            </w:r>
            <w:r>
              <w:rPr>
                <w:noProof/>
                <w:webHidden/>
              </w:rPr>
              <w:fldChar w:fldCharType="begin"/>
            </w:r>
            <w:r>
              <w:rPr>
                <w:noProof/>
                <w:webHidden/>
              </w:rPr>
              <w:instrText xml:space="preserve"> PAGEREF _Toc112759780 \h </w:instrText>
            </w:r>
            <w:r>
              <w:rPr>
                <w:noProof/>
                <w:webHidden/>
              </w:rPr>
            </w:r>
            <w:r>
              <w:rPr>
                <w:noProof/>
                <w:webHidden/>
              </w:rPr>
              <w:fldChar w:fldCharType="separate"/>
            </w:r>
            <w:r>
              <w:rPr>
                <w:noProof/>
                <w:webHidden/>
              </w:rPr>
              <w:t>759</w:t>
            </w:r>
            <w:r>
              <w:rPr>
                <w:noProof/>
                <w:webHidden/>
              </w:rPr>
              <w:fldChar w:fldCharType="end"/>
            </w:r>
          </w:hyperlink>
        </w:p>
        <w:p w14:paraId="08C4EF15" w14:textId="75AD349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1" w:history="1">
            <w:r w:rsidRPr="00895D14">
              <w:rPr>
                <w:rStyle w:val="Lienhypertexte"/>
                <w:noProof/>
              </w:rPr>
              <w:t>23.15.1d Planchers en tôle larmée en acier formée à froid CCTB 01.04</w:t>
            </w:r>
            <w:r>
              <w:rPr>
                <w:noProof/>
                <w:webHidden/>
              </w:rPr>
              <w:tab/>
            </w:r>
            <w:r>
              <w:rPr>
                <w:noProof/>
                <w:webHidden/>
              </w:rPr>
              <w:fldChar w:fldCharType="begin"/>
            </w:r>
            <w:r>
              <w:rPr>
                <w:noProof/>
                <w:webHidden/>
              </w:rPr>
              <w:instrText xml:space="preserve"> PAGEREF _Toc112759781 \h </w:instrText>
            </w:r>
            <w:r>
              <w:rPr>
                <w:noProof/>
                <w:webHidden/>
              </w:rPr>
            </w:r>
            <w:r>
              <w:rPr>
                <w:noProof/>
                <w:webHidden/>
              </w:rPr>
              <w:fldChar w:fldCharType="separate"/>
            </w:r>
            <w:r>
              <w:rPr>
                <w:noProof/>
                <w:webHidden/>
              </w:rPr>
              <w:t>759</w:t>
            </w:r>
            <w:r>
              <w:rPr>
                <w:noProof/>
                <w:webHidden/>
              </w:rPr>
              <w:fldChar w:fldCharType="end"/>
            </w:r>
          </w:hyperlink>
        </w:p>
        <w:p w14:paraId="0614ADE8" w14:textId="7BFD60F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2" w:history="1">
            <w:r w:rsidRPr="00895D14">
              <w:rPr>
                <w:rStyle w:val="Lienhypertexte"/>
                <w:noProof/>
              </w:rPr>
              <w:t>23.15.1e Planchers en tôle perforée en acier formée à froid CCTB 01.04</w:t>
            </w:r>
            <w:r>
              <w:rPr>
                <w:noProof/>
                <w:webHidden/>
              </w:rPr>
              <w:tab/>
            </w:r>
            <w:r>
              <w:rPr>
                <w:noProof/>
                <w:webHidden/>
              </w:rPr>
              <w:fldChar w:fldCharType="begin"/>
            </w:r>
            <w:r>
              <w:rPr>
                <w:noProof/>
                <w:webHidden/>
              </w:rPr>
              <w:instrText xml:space="preserve"> PAGEREF _Toc112759782 \h </w:instrText>
            </w:r>
            <w:r>
              <w:rPr>
                <w:noProof/>
                <w:webHidden/>
              </w:rPr>
            </w:r>
            <w:r>
              <w:rPr>
                <w:noProof/>
                <w:webHidden/>
              </w:rPr>
              <w:fldChar w:fldCharType="separate"/>
            </w:r>
            <w:r>
              <w:rPr>
                <w:noProof/>
                <w:webHidden/>
              </w:rPr>
              <w:t>759</w:t>
            </w:r>
            <w:r>
              <w:rPr>
                <w:noProof/>
                <w:webHidden/>
              </w:rPr>
              <w:fldChar w:fldCharType="end"/>
            </w:r>
          </w:hyperlink>
        </w:p>
        <w:p w14:paraId="62605660" w14:textId="4290E0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3" w:history="1">
            <w:r w:rsidRPr="00895D14">
              <w:rPr>
                <w:rStyle w:val="Lienhypertexte"/>
                <w:noProof/>
              </w:rPr>
              <w:t>23.15.1f Planchers en caillebotis en acier formé à froid CCTB 01.04</w:t>
            </w:r>
            <w:r>
              <w:rPr>
                <w:noProof/>
                <w:webHidden/>
              </w:rPr>
              <w:tab/>
            </w:r>
            <w:r>
              <w:rPr>
                <w:noProof/>
                <w:webHidden/>
              </w:rPr>
              <w:fldChar w:fldCharType="begin"/>
            </w:r>
            <w:r>
              <w:rPr>
                <w:noProof/>
                <w:webHidden/>
              </w:rPr>
              <w:instrText xml:space="preserve"> PAGEREF _Toc112759783 \h </w:instrText>
            </w:r>
            <w:r>
              <w:rPr>
                <w:noProof/>
                <w:webHidden/>
              </w:rPr>
            </w:r>
            <w:r>
              <w:rPr>
                <w:noProof/>
                <w:webHidden/>
              </w:rPr>
              <w:fldChar w:fldCharType="separate"/>
            </w:r>
            <w:r>
              <w:rPr>
                <w:noProof/>
                <w:webHidden/>
              </w:rPr>
              <w:t>759</w:t>
            </w:r>
            <w:r>
              <w:rPr>
                <w:noProof/>
                <w:webHidden/>
              </w:rPr>
              <w:fldChar w:fldCharType="end"/>
            </w:r>
          </w:hyperlink>
        </w:p>
        <w:p w14:paraId="24DE8A73" w14:textId="1C20A6A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4" w:history="1">
            <w:r w:rsidRPr="00895D14">
              <w:rPr>
                <w:rStyle w:val="Lienhypertexte"/>
                <w:noProof/>
              </w:rPr>
              <w:t>23.15.1g Planchers en métal déployé en acier CCTB 01.04</w:t>
            </w:r>
            <w:r>
              <w:rPr>
                <w:noProof/>
                <w:webHidden/>
              </w:rPr>
              <w:tab/>
            </w:r>
            <w:r>
              <w:rPr>
                <w:noProof/>
                <w:webHidden/>
              </w:rPr>
              <w:fldChar w:fldCharType="begin"/>
            </w:r>
            <w:r>
              <w:rPr>
                <w:noProof/>
                <w:webHidden/>
              </w:rPr>
              <w:instrText xml:space="preserve"> PAGEREF _Toc112759784 \h </w:instrText>
            </w:r>
            <w:r>
              <w:rPr>
                <w:noProof/>
                <w:webHidden/>
              </w:rPr>
            </w:r>
            <w:r>
              <w:rPr>
                <w:noProof/>
                <w:webHidden/>
              </w:rPr>
              <w:fldChar w:fldCharType="separate"/>
            </w:r>
            <w:r>
              <w:rPr>
                <w:noProof/>
                <w:webHidden/>
              </w:rPr>
              <w:t>759</w:t>
            </w:r>
            <w:r>
              <w:rPr>
                <w:noProof/>
                <w:webHidden/>
              </w:rPr>
              <w:fldChar w:fldCharType="end"/>
            </w:r>
          </w:hyperlink>
        </w:p>
        <w:p w14:paraId="087234FF" w14:textId="5420C53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85" w:history="1">
            <w:r w:rsidRPr="00895D14">
              <w:rPr>
                <w:rStyle w:val="Lienhypertexte"/>
                <w:noProof/>
              </w:rPr>
              <w:t>23.15.2 Eléments de planchers en acier inoxydable CCTB 01.04</w:t>
            </w:r>
            <w:r>
              <w:rPr>
                <w:noProof/>
                <w:webHidden/>
              </w:rPr>
              <w:tab/>
            </w:r>
            <w:r>
              <w:rPr>
                <w:noProof/>
                <w:webHidden/>
              </w:rPr>
              <w:fldChar w:fldCharType="begin"/>
            </w:r>
            <w:r>
              <w:rPr>
                <w:noProof/>
                <w:webHidden/>
              </w:rPr>
              <w:instrText xml:space="preserve"> PAGEREF _Toc112759785 \h </w:instrText>
            </w:r>
            <w:r>
              <w:rPr>
                <w:noProof/>
                <w:webHidden/>
              </w:rPr>
            </w:r>
            <w:r>
              <w:rPr>
                <w:noProof/>
                <w:webHidden/>
              </w:rPr>
              <w:fldChar w:fldCharType="separate"/>
            </w:r>
            <w:r>
              <w:rPr>
                <w:noProof/>
                <w:webHidden/>
              </w:rPr>
              <w:t>759</w:t>
            </w:r>
            <w:r>
              <w:rPr>
                <w:noProof/>
                <w:webHidden/>
              </w:rPr>
              <w:fldChar w:fldCharType="end"/>
            </w:r>
          </w:hyperlink>
        </w:p>
        <w:p w14:paraId="2067DE99" w14:textId="568E50D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6" w:history="1">
            <w:r w:rsidRPr="00895D14">
              <w:rPr>
                <w:rStyle w:val="Lienhypertexte"/>
                <w:noProof/>
              </w:rPr>
              <w:t>23.15.2a Bacs en tôle profilée en acier inoxydable formée à froid CCTB 01.04</w:t>
            </w:r>
            <w:r>
              <w:rPr>
                <w:noProof/>
                <w:webHidden/>
              </w:rPr>
              <w:tab/>
            </w:r>
            <w:r>
              <w:rPr>
                <w:noProof/>
                <w:webHidden/>
              </w:rPr>
              <w:fldChar w:fldCharType="begin"/>
            </w:r>
            <w:r>
              <w:rPr>
                <w:noProof/>
                <w:webHidden/>
              </w:rPr>
              <w:instrText xml:space="preserve"> PAGEREF _Toc112759786 \h </w:instrText>
            </w:r>
            <w:r>
              <w:rPr>
                <w:noProof/>
                <w:webHidden/>
              </w:rPr>
            </w:r>
            <w:r>
              <w:rPr>
                <w:noProof/>
                <w:webHidden/>
              </w:rPr>
              <w:fldChar w:fldCharType="separate"/>
            </w:r>
            <w:r>
              <w:rPr>
                <w:noProof/>
                <w:webHidden/>
              </w:rPr>
              <w:t>759</w:t>
            </w:r>
            <w:r>
              <w:rPr>
                <w:noProof/>
                <w:webHidden/>
              </w:rPr>
              <w:fldChar w:fldCharType="end"/>
            </w:r>
          </w:hyperlink>
        </w:p>
        <w:p w14:paraId="4BD363C1" w14:textId="62BCE8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7" w:history="1">
            <w:r w:rsidRPr="00895D14">
              <w:rPr>
                <w:rStyle w:val="Lienhypertexte"/>
                <w:noProof/>
              </w:rPr>
              <w:t>23.15.2b Platelage en tôle profilée en acier inoxydable formée à froid CCTB 01.04</w:t>
            </w:r>
            <w:r>
              <w:rPr>
                <w:noProof/>
                <w:webHidden/>
              </w:rPr>
              <w:tab/>
            </w:r>
            <w:r>
              <w:rPr>
                <w:noProof/>
                <w:webHidden/>
              </w:rPr>
              <w:fldChar w:fldCharType="begin"/>
            </w:r>
            <w:r>
              <w:rPr>
                <w:noProof/>
                <w:webHidden/>
              </w:rPr>
              <w:instrText xml:space="preserve"> PAGEREF _Toc112759787 \h </w:instrText>
            </w:r>
            <w:r>
              <w:rPr>
                <w:noProof/>
                <w:webHidden/>
              </w:rPr>
            </w:r>
            <w:r>
              <w:rPr>
                <w:noProof/>
                <w:webHidden/>
              </w:rPr>
              <w:fldChar w:fldCharType="separate"/>
            </w:r>
            <w:r>
              <w:rPr>
                <w:noProof/>
                <w:webHidden/>
              </w:rPr>
              <w:t>759</w:t>
            </w:r>
            <w:r>
              <w:rPr>
                <w:noProof/>
                <w:webHidden/>
              </w:rPr>
              <w:fldChar w:fldCharType="end"/>
            </w:r>
          </w:hyperlink>
        </w:p>
        <w:p w14:paraId="07A6CA98" w14:textId="51B42C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8" w:history="1">
            <w:r w:rsidRPr="00895D14">
              <w:rPr>
                <w:rStyle w:val="Lienhypertexte"/>
                <w:noProof/>
              </w:rPr>
              <w:t>23.15.2c Planchers en tôle en acier inoxydable formée à froid CCTB 01.04</w:t>
            </w:r>
            <w:r>
              <w:rPr>
                <w:noProof/>
                <w:webHidden/>
              </w:rPr>
              <w:tab/>
            </w:r>
            <w:r>
              <w:rPr>
                <w:noProof/>
                <w:webHidden/>
              </w:rPr>
              <w:fldChar w:fldCharType="begin"/>
            </w:r>
            <w:r>
              <w:rPr>
                <w:noProof/>
                <w:webHidden/>
              </w:rPr>
              <w:instrText xml:space="preserve"> PAGEREF _Toc112759788 \h </w:instrText>
            </w:r>
            <w:r>
              <w:rPr>
                <w:noProof/>
                <w:webHidden/>
              </w:rPr>
            </w:r>
            <w:r>
              <w:rPr>
                <w:noProof/>
                <w:webHidden/>
              </w:rPr>
              <w:fldChar w:fldCharType="separate"/>
            </w:r>
            <w:r>
              <w:rPr>
                <w:noProof/>
                <w:webHidden/>
              </w:rPr>
              <w:t>759</w:t>
            </w:r>
            <w:r>
              <w:rPr>
                <w:noProof/>
                <w:webHidden/>
              </w:rPr>
              <w:fldChar w:fldCharType="end"/>
            </w:r>
          </w:hyperlink>
        </w:p>
        <w:p w14:paraId="24B6D6C7" w14:textId="4AF8BC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89" w:history="1">
            <w:r w:rsidRPr="00895D14">
              <w:rPr>
                <w:rStyle w:val="Lienhypertexte"/>
                <w:noProof/>
              </w:rPr>
              <w:t>23.15.2d Planchers en tôle larmée en acier inoxydable formée à froid CCTB 01.04</w:t>
            </w:r>
            <w:r>
              <w:rPr>
                <w:noProof/>
                <w:webHidden/>
              </w:rPr>
              <w:tab/>
            </w:r>
            <w:r>
              <w:rPr>
                <w:noProof/>
                <w:webHidden/>
              </w:rPr>
              <w:fldChar w:fldCharType="begin"/>
            </w:r>
            <w:r>
              <w:rPr>
                <w:noProof/>
                <w:webHidden/>
              </w:rPr>
              <w:instrText xml:space="preserve"> PAGEREF _Toc112759789 \h </w:instrText>
            </w:r>
            <w:r>
              <w:rPr>
                <w:noProof/>
                <w:webHidden/>
              </w:rPr>
            </w:r>
            <w:r>
              <w:rPr>
                <w:noProof/>
                <w:webHidden/>
              </w:rPr>
              <w:fldChar w:fldCharType="separate"/>
            </w:r>
            <w:r>
              <w:rPr>
                <w:noProof/>
                <w:webHidden/>
              </w:rPr>
              <w:t>759</w:t>
            </w:r>
            <w:r>
              <w:rPr>
                <w:noProof/>
                <w:webHidden/>
              </w:rPr>
              <w:fldChar w:fldCharType="end"/>
            </w:r>
          </w:hyperlink>
        </w:p>
        <w:p w14:paraId="155A548E" w14:textId="2BC56E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0" w:history="1">
            <w:r w:rsidRPr="00895D14">
              <w:rPr>
                <w:rStyle w:val="Lienhypertexte"/>
                <w:noProof/>
              </w:rPr>
              <w:t>23.15.2e Planchers en tôle perforée en acier inoxydable formée à froid CCTB 01.04</w:t>
            </w:r>
            <w:r>
              <w:rPr>
                <w:noProof/>
                <w:webHidden/>
              </w:rPr>
              <w:tab/>
            </w:r>
            <w:r>
              <w:rPr>
                <w:noProof/>
                <w:webHidden/>
              </w:rPr>
              <w:fldChar w:fldCharType="begin"/>
            </w:r>
            <w:r>
              <w:rPr>
                <w:noProof/>
                <w:webHidden/>
              </w:rPr>
              <w:instrText xml:space="preserve"> PAGEREF _Toc112759790 \h </w:instrText>
            </w:r>
            <w:r>
              <w:rPr>
                <w:noProof/>
                <w:webHidden/>
              </w:rPr>
            </w:r>
            <w:r>
              <w:rPr>
                <w:noProof/>
                <w:webHidden/>
              </w:rPr>
              <w:fldChar w:fldCharType="separate"/>
            </w:r>
            <w:r>
              <w:rPr>
                <w:noProof/>
                <w:webHidden/>
              </w:rPr>
              <w:t>759</w:t>
            </w:r>
            <w:r>
              <w:rPr>
                <w:noProof/>
                <w:webHidden/>
              </w:rPr>
              <w:fldChar w:fldCharType="end"/>
            </w:r>
          </w:hyperlink>
        </w:p>
        <w:p w14:paraId="456A9145" w14:textId="4522DE6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1" w:history="1">
            <w:r w:rsidRPr="00895D14">
              <w:rPr>
                <w:rStyle w:val="Lienhypertexte"/>
                <w:noProof/>
              </w:rPr>
              <w:t>23.15.2f Planchers en caillebotis en acier inoxydable formé à froid CCTB 01.04</w:t>
            </w:r>
            <w:r>
              <w:rPr>
                <w:noProof/>
                <w:webHidden/>
              </w:rPr>
              <w:tab/>
            </w:r>
            <w:r>
              <w:rPr>
                <w:noProof/>
                <w:webHidden/>
              </w:rPr>
              <w:fldChar w:fldCharType="begin"/>
            </w:r>
            <w:r>
              <w:rPr>
                <w:noProof/>
                <w:webHidden/>
              </w:rPr>
              <w:instrText xml:space="preserve"> PAGEREF _Toc112759791 \h </w:instrText>
            </w:r>
            <w:r>
              <w:rPr>
                <w:noProof/>
                <w:webHidden/>
              </w:rPr>
            </w:r>
            <w:r>
              <w:rPr>
                <w:noProof/>
                <w:webHidden/>
              </w:rPr>
              <w:fldChar w:fldCharType="separate"/>
            </w:r>
            <w:r>
              <w:rPr>
                <w:noProof/>
                <w:webHidden/>
              </w:rPr>
              <w:t>759</w:t>
            </w:r>
            <w:r>
              <w:rPr>
                <w:noProof/>
                <w:webHidden/>
              </w:rPr>
              <w:fldChar w:fldCharType="end"/>
            </w:r>
          </w:hyperlink>
        </w:p>
        <w:p w14:paraId="2453DB0F" w14:textId="7334425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92" w:history="1">
            <w:r w:rsidRPr="00895D14">
              <w:rPr>
                <w:rStyle w:val="Lienhypertexte"/>
                <w:noProof/>
              </w:rPr>
              <w:t>23.15.3 Eléments de planchers en aluminium CCTB 01.04</w:t>
            </w:r>
            <w:r>
              <w:rPr>
                <w:noProof/>
                <w:webHidden/>
              </w:rPr>
              <w:tab/>
            </w:r>
            <w:r>
              <w:rPr>
                <w:noProof/>
                <w:webHidden/>
              </w:rPr>
              <w:fldChar w:fldCharType="begin"/>
            </w:r>
            <w:r>
              <w:rPr>
                <w:noProof/>
                <w:webHidden/>
              </w:rPr>
              <w:instrText xml:space="preserve"> PAGEREF _Toc112759792 \h </w:instrText>
            </w:r>
            <w:r>
              <w:rPr>
                <w:noProof/>
                <w:webHidden/>
              </w:rPr>
            </w:r>
            <w:r>
              <w:rPr>
                <w:noProof/>
                <w:webHidden/>
              </w:rPr>
              <w:fldChar w:fldCharType="separate"/>
            </w:r>
            <w:r>
              <w:rPr>
                <w:noProof/>
                <w:webHidden/>
              </w:rPr>
              <w:t>759</w:t>
            </w:r>
            <w:r>
              <w:rPr>
                <w:noProof/>
                <w:webHidden/>
              </w:rPr>
              <w:fldChar w:fldCharType="end"/>
            </w:r>
          </w:hyperlink>
        </w:p>
        <w:p w14:paraId="4007A3DE" w14:textId="3D100D1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3" w:history="1">
            <w:r w:rsidRPr="00895D14">
              <w:rPr>
                <w:rStyle w:val="Lienhypertexte"/>
                <w:noProof/>
              </w:rPr>
              <w:t>23.15.3a Bacs en tôle profilée en aluminium CCTB 01.04</w:t>
            </w:r>
            <w:r>
              <w:rPr>
                <w:noProof/>
                <w:webHidden/>
              </w:rPr>
              <w:tab/>
            </w:r>
            <w:r>
              <w:rPr>
                <w:noProof/>
                <w:webHidden/>
              </w:rPr>
              <w:fldChar w:fldCharType="begin"/>
            </w:r>
            <w:r>
              <w:rPr>
                <w:noProof/>
                <w:webHidden/>
              </w:rPr>
              <w:instrText xml:space="preserve"> PAGEREF _Toc112759793 \h </w:instrText>
            </w:r>
            <w:r>
              <w:rPr>
                <w:noProof/>
                <w:webHidden/>
              </w:rPr>
            </w:r>
            <w:r>
              <w:rPr>
                <w:noProof/>
                <w:webHidden/>
              </w:rPr>
              <w:fldChar w:fldCharType="separate"/>
            </w:r>
            <w:r>
              <w:rPr>
                <w:noProof/>
                <w:webHidden/>
              </w:rPr>
              <w:t>759</w:t>
            </w:r>
            <w:r>
              <w:rPr>
                <w:noProof/>
                <w:webHidden/>
              </w:rPr>
              <w:fldChar w:fldCharType="end"/>
            </w:r>
          </w:hyperlink>
        </w:p>
        <w:p w14:paraId="00265830" w14:textId="258F94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4" w:history="1">
            <w:r w:rsidRPr="00895D14">
              <w:rPr>
                <w:rStyle w:val="Lienhypertexte"/>
                <w:noProof/>
              </w:rPr>
              <w:t>23.15.3b Platelage en tôle profilée en aluminium CCTB 01.04</w:t>
            </w:r>
            <w:r>
              <w:rPr>
                <w:noProof/>
                <w:webHidden/>
              </w:rPr>
              <w:tab/>
            </w:r>
            <w:r>
              <w:rPr>
                <w:noProof/>
                <w:webHidden/>
              </w:rPr>
              <w:fldChar w:fldCharType="begin"/>
            </w:r>
            <w:r>
              <w:rPr>
                <w:noProof/>
                <w:webHidden/>
              </w:rPr>
              <w:instrText xml:space="preserve"> PAGEREF _Toc112759794 \h </w:instrText>
            </w:r>
            <w:r>
              <w:rPr>
                <w:noProof/>
                <w:webHidden/>
              </w:rPr>
            </w:r>
            <w:r>
              <w:rPr>
                <w:noProof/>
                <w:webHidden/>
              </w:rPr>
              <w:fldChar w:fldCharType="separate"/>
            </w:r>
            <w:r>
              <w:rPr>
                <w:noProof/>
                <w:webHidden/>
              </w:rPr>
              <w:t>759</w:t>
            </w:r>
            <w:r>
              <w:rPr>
                <w:noProof/>
                <w:webHidden/>
              </w:rPr>
              <w:fldChar w:fldCharType="end"/>
            </w:r>
          </w:hyperlink>
        </w:p>
        <w:p w14:paraId="5A11E96D" w14:textId="13E6629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5" w:history="1">
            <w:r w:rsidRPr="00895D14">
              <w:rPr>
                <w:rStyle w:val="Lienhypertexte"/>
                <w:noProof/>
              </w:rPr>
              <w:t>23.15.3c Planchers en tôle en aluminium CCTB 01.04</w:t>
            </w:r>
            <w:r>
              <w:rPr>
                <w:noProof/>
                <w:webHidden/>
              </w:rPr>
              <w:tab/>
            </w:r>
            <w:r>
              <w:rPr>
                <w:noProof/>
                <w:webHidden/>
              </w:rPr>
              <w:fldChar w:fldCharType="begin"/>
            </w:r>
            <w:r>
              <w:rPr>
                <w:noProof/>
                <w:webHidden/>
              </w:rPr>
              <w:instrText xml:space="preserve"> PAGEREF _Toc112759795 \h </w:instrText>
            </w:r>
            <w:r>
              <w:rPr>
                <w:noProof/>
                <w:webHidden/>
              </w:rPr>
            </w:r>
            <w:r>
              <w:rPr>
                <w:noProof/>
                <w:webHidden/>
              </w:rPr>
              <w:fldChar w:fldCharType="separate"/>
            </w:r>
            <w:r>
              <w:rPr>
                <w:noProof/>
                <w:webHidden/>
              </w:rPr>
              <w:t>759</w:t>
            </w:r>
            <w:r>
              <w:rPr>
                <w:noProof/>
                <w:webHidden/>
              </w:rPr>
              <w:fldChar w:fldCharType="end"/>
            </w:r>
          </w:hyperlink>
        </w:p>
        <w:p w14:paraId="7C34D915" w14:textId="5E2714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6" w:history="1">
            <w:r w:rsidRPr="00895D14">
              <w:rPr>
                <w:rStyle w:val="Lienhypertexte"/>
                <w:noProof/>
              </w:rPr>
              <w:t>23.15.3d Planchers en tôle larmée en aluminium CCTB 01.04</w:t>
            </w:r>
            <w:r>
              <w:rPr>
                <w:noProof/>
                <w:webHidden/>
              </w:rPr>
              <w:tab/>
            </w:r>
            <w:r>
              <w:rPr>
                <w:noProof/>
                <w:webHidden/>
              </w:rPr>
              <w:fldChar w:fldCharType="begin"/>
            </w:r>
            <w:r>
              <w:rPr>
                <w:noProof/>
                <w:webHidden/>
              </w:rPr>
              <w:instrText xml:space="preserve"> PAGEREF _Toc112759796 \h </w:instrText>
            </w:r>
            <w:r>
              <w:rPr>
                <w:noProof/>
                <w:webHidden/>
              </w:rPr>
            </w:r>
            <w:r>
              <w:rPr>
                <w:noProof/>
                <w:webHidden/>
              </w:rPr>
              <w:fldChar w:fldCharType="separate"/>
            </w:r>
            <w:r>
              <w:rPr>
                <w:noProof/>
                <w:webHidden/>
              </w:rPr>
              <w:t>759</w:t>
            </w:r>
            <w:r>
              <w:rPr>
                <w:noProof/>
                <w:webHidden/>
              </w:rPr>
              <w:fldChar w:fldCharType="end"/>
            </w:r>
          </w:hyperlink>
        </w:p>
        <w:p w14:paraId="1278E4BB" w14:textId="70FEE46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797" w:history="1">
            <w:r w:rsidRPr="00895D14">
              <w:rPr>
                <w:rStyle w:val="Lienhypertexte"/>
                <w:noProof/>
              </w:rPr>
              <w:t>23.15.3e Planchers en tôle perforée en aluminium CCTB 01.04</w:t>
            </w:r>
            <w:r>
              <w:rPr>
                <w:noProof/>
                <w:webHidden/>
              </w:rPr>
              <w:tab/>
            </w:r>
            <w:r>
              <w:rPr>
                <w:noProof/>
                <w:webHidden/>
              </w:rPr>
              <w:fldChar w:fldCharType="begin"/>
            </w:r>
            <w:r>
              <w:rPr>
                <w:noProof/>
                <w:webHidden/>
              </w:rPr>
              <w:instrText xml:space="preserve"> PAGEREF _Toc112759797 \h </w:instrText>
            </w:r>
            <w:r>
              <w:rPr>
                <w:noProof/>
                <w:webHidden/>
              </w:rPr>
            </w:r>
            <w:r>
              <w:rPr>
                <w:noProof/>
                <w:webHidden/>
              </w:rPr>
              <w:fldChar w:fldCharType="separate"/>
            </w:r>
            <w:r>
              <w:rPr>
                <w:noProof/>
                <w:webHidden/>
              </w:rPr>
              <w:t>759</w:t>
            </w:r>
            <w:r>
              <w:rPr>
                <w:noProof/>
                <w:webHidden/>
              </w:rPr>
              <w:fldChar w:fldCharType="end"/>
            </w:r>
          </w:hyperlink>
        </w:p>
        <w:p w14:paraId="42EB9534" w14:textId="52A60D7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798" w:history="1">
            <w:r w:rsidRPr="00895D14">
              <w:rPr>
                <w:rStyle w:val="Lienhypertexte"/>
                <w:noProof/>
              </w:rPr>
              <w:t>23.16 Tôles, plats et grilles métalliques CCTB 01.04</w:t>
            </w:r>
            <w:r>
              <w:rPr>
                <w:noProof/>
                <w:webHidden/>
              </w:rPr>
              <w:tab/>
            </w:r>
            <w:r>
              <w:rPr>
                <w:noProof/>
                <w:webHidden/>
              </w:rPr>
              <w:fldChar w:fldCharType="begin"/>
            </w:r>
            <w:r>
              <w:rPr>
                <w:noProof/>
                <w:webHidden/>
              </w:rPr>
              <w:instrText xml:space="preserve"> PAGEREF _Toc112759798 \h </w:instrText>
            </w:r>
            <w:r>
              <w:rPr>
                <w:noProof/>
                <w:webHidden/>
              </w:rPr>
            </w:r>
            <w:r>
              <w:rPr>
                <w:noProof/>
                <w:webHidden/>
              </w:rPr>
              <w:fldChar w:fldCharType="separate"/>
            </w:r>
            <w:r>
              <w:rPr>
                <w:noProof/>
                <w:webHidden/>
              </w:rPr>
              <w:t>759</w:t>
            </w:r>
            <w:r>
              <w:rPr>
                <w:noProof/>
                <w:webHidden/>
              </w:rPr>
              <w:fldChar w:fldCharType="end"/>
            </w:r>
          </w:hyperlink>
        </w:p>
        <w:p w14:paraId="62C7B95D" w14:textId="1C218C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799" w:history="1">
            <w:r w:rsidRPr="00895D14">
              <w:rPr>
                <w:rStyle w:val="Lienhypertexte"/>
                <w:noProof/>
              </w:rPr>
              <w:t>23.16.1 Tôles, plats et grilles en acier CCTB 01.04</w:t>
            </w:r>
            <w:r>
              <w:rPr>
                <w:noProof/>
                <w:webHidden/>
              </w:rPr>
              <w:tab/>
            </w:r>
            <w:r>
              <w:rPr>
                <w:noProof/>
                <w:webHidden/>
              </w:rPr>
              <w:fldChar w:fldCharType="begin"/>
            </w:r>
            <w:r>
              <w:rPr>
                <w:noProof/>
                <w:webHidden/>
              </w:rPr>
              <w:instrText xml:space="preserve"> PAGEREF _Toc112759799 \h </w:instrText>
            </w:r>
            <w:r>
              <w:rPr>
                <w:noProof/>
                <w:webHidden/>
              </w:rPr>
            </w:r>
            <w:r>
              <w:rPr>
                <w:noProof/>
                <w:webHidden/>
              </w:rPr>
              <w:fldChar w:fldCharType="separate"/>
            </w:r>
            <w:r>
              <w:rPr>
                <w:noProof/>
                <w:webHidden/>
              </w:rPr>
              <w:t>759</w:t>
            </w:r>
            <w:r>
              <w:rPr>
                <w:noProof/>
                <w:webHidden/>
              </w:rPr>
              <w:fldChar w:fldCharType="end"/>
            </w:r>
          </w:hyperlink>
        </w:p>
        <w:p w14:paraId="231F1DF2" w14:textId="64950C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0" w:history="1">
            <w:r w:rsidRPr="00895D14">
              <w:rPr>
                <w:rStyle w:val="Lienhypertexte"/>
                <w:noProof/>
              </w:rPr>
              <w:t>23.16.1a Tôles en acier formées à froid CCTB 01.04</w:t>
            </w:r>
            <w:r>
              <w:rPr>
                <w:noProof/>
                <w:webHidden/>
              </w:rPr>
              <w:tab/>
            </w:r>
            <w:r>
              <w:rPr>
                <w:noProof/>
                <w:webHidden/>
              </w:rPr>
              <w:fldChar w:fldCharType="begin"/>
            </w:r>
            <w:r>
              <w:rPr>
                <w:noProof/>
                <w:webHidden/>
              </w:rPr>
              <w:instrText xml:space="preserve"> PAGEREF _Toc112759800 \h </w:instrText>
            </w:r>
            <w:r>
              <w:rPr>
                <w:noProof/>
                <w:webHidden/>
              </w:rPr>
            </w:r>
            <w:r>
              <w:rPr>
                <w:noProof/>
                <w:webHidden/>
              </w:rPr>
              <w:fldChar w:fldCharType="separate"/>
            </w:r>
            <w:r>
              <w:rPr>
                <w:noProof/>
                <w:webHidden/>
              </w:rPr>
              <w:t>759</w:t>
            </w:r>
            <w:r>
              <w:rPr>
                <w:noProof/>
                <w:webHidden/>
              </w:rPr>
              <w:fldChar w:fldCharType="end"/>
            </w:r>
          </w:hyperlink>
        </w:p>
        <w:p w14:paraId="7BCC9BBC" w14:textId="1FC7C61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1" w:history="1">
            <w:r w:rsidRPr="00895D14">
              <w:rPr>
                <w:rStyle w:val="Lienhypertexte"/>
                <w:noProof/>
              </w:rPr>
              <w:t>23.16.1b Tôles larmées en acier formées à froid CCTB 01.04</w:t>
            </w:r>
            <w:r>
              <w:rPr>
                <w:noProof/>
                <w:webHidden/>
              </w:rPr>
              <w:tab/>
            </w:r>
            <w:r>
              <w:rPr>
                <w:noProof/>
                <w:webHidden/>
              </w:rPr>
              <w:fldChar w:fldCharType="begin"/>
            </w:r>
            <w:r>
              <w:rPr>
                <w:noProof/>
                <w:webHidden/>
              </w:rPr>
              <w:instrText xml:space="preserve"> PAGEREF _Toc112759801 \h </w:instrText>
            </w:r>
            <w:r>
              <w:rPr>
                <w:noProof/>
                <w:webHidden/>
              </w:rPr>
            </w:r>
            <w:r>
              <w:rPr>
                <w:noProof/>
                <w:webHidden/>
              </w:rPr>
              <w:fldChar w:fldCharType="separate"/>
            </w:r>
            <w:r>
              <w:rPr>
                <w:noProof/>
                <w:webHidden/>
              </w:rPr>
              <w:t>759</w:t>
            </w:r>
            <w:r>
              <w:rPr>
                <w:noProof/>
                <w:webHidden/>
              </w:rPr>
              <w:fldChar w:fldCharType="end"/>
            </w:r>
          </w:hyperlink>
        </w:p>
        <w:p w14:paraId="737F7ECB" w14:textId="337B6EB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2" w:history="1">
            <w:r w:rsidRPr="00895D14">
              <w:rPr>
                <w:rStyle w:val="Lienhypertexte"/>
                <w:noProof/>
              </w:rPr>
              <w:t>23.16.1c Tôles perforées en acier formées à froid CCTB 01.04</w:t>
            </w:r>
            <w:r>
              <w:rPr>
                <w:noProof/>
                <w:webHidden/>
              </w:rPr>
              <w:tab/>
            </w:r>
            <w:r>
              <w:rPr>
                <w:noProof/>
                <w:webHidden/>
              </w:rPr>
              <w:fldChar w:fldCharType="begin"/>
            </w:r>
            <w:r>
              <w:rPr>
                <w:noProof/>
                <w:webHidden/>
              </w:rPr>
              <w:instrText xml:space="preserve"> PAGEREF _Toc112759802 \h </w:instrText>
            </w:r>
            <w:r>
              <w:rPr>
                <w:noProof/>
                <w:webHidden/>
              </w:rPr>
            </w:r>
            <w:r>
              <w:rPr>
                <w:noProof/>
                <w:webHidden/>
              </w:rPr>
              <w:fldChar w:fldCharType="separate"/>
            </w:r>
            <w:r>
              <w:rPr>
                <w:noProof/>
                <w:webHidden/>
              </w:rPr>
              <w:t>759</w:t>
            </w:r>
            <w:r>
              <w:rPr>
                <w:noProof/>
                <w:webHidden/>
              </w:rPr>
              <w:fldChar w:fldCharType="end"/>
            </w:r>
          </w:hyperlink>
        </w:p>
        <w:p w14:paraId="7D30298E" w14:textId="2EDFDDE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3" w:history="1">
            <w:r w:rsidRPr="00895D14">
              <w:rPr>
                <w:rStyle w:val="Lienhypertexte"/>
                <w:noProof/>
              </w:rPr>
              <w:t>23.16.1d Tôles en caillebotis en acier CCTB 01.04</w:t>
            </w:r>
            <w:r>
              <w:rPr>
                <w:noProof/>
                <w:webHidden/>
              </w:rPr>
              <w:tab/>
            </w:r>
            <w:r>
              <w:rPr>
                <w:noProof/>
                <w:webHidden/>
              </w:rPr>
              <w:fldChar w:fldCharType="begin"/>
            </w:r>
            <w:r>
              <w:rPr>
                <w:noProof/>
                <w:webHidden/>
              </w:rPr>
              <w:instrText xml:space="preserve"> PAGEREF _Toc112759803 \h </w:instrText>
            </w:r>
            <w:r>
              <w:rPr>
                <w:noProof/>
                <w:webHidden/>
              </w:rPr>
            </w:r>
            <w:r>
              <w:rPr>
                <w:noProof/>
                <w:webHidden/>
              </w:rPr>
              <w:fldChar w:fldCharType="separate"/>
            </w:r>
            <w:r>
              <w:rPr>
                <w:noProof/>
                <w:webHidden/>
              </w:rPr>
              <w:t>759</w:t>
            </w:r>
            <w:r>
              <w:rPr>
                <w:noProof/>
                <w:webHidden/>
              </w:rPr>
              <w:fldChar w:fldCharType="end"/>
            </w:r>
          </w:hyperlink>
        </w:p>
        <w:p w14:paraId="3BB71782" w14:textId="7B44E74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4" w:history="1">
            <w:r w:rsidRPr="00895D14">
              <w:rPr>
                <w:rStyle w:val="Lienhypertexte"/>
                <w:noProof/>
              </w:rPr>
              <w:t>23.16.1e Tôles en métal déployé en acier CCTB 01.04</w:t>
            </w:r>
            <w:r>
              <w:rPr>
                <w:noProof/>
                <w:webHidden/>
              </w:rPr>
              <w:tab/>
            </w:r>
            <w:r>
              <w:rPr>
                <w:noProof/>
                <w:webHidden/>
              </w:rPr>
              <w:fldChar w:fldCharType="begin"/>
            </w:r>
            <w:r>
              <w:rPr>
                <w:noProof/>
                <w:webHidden/>
              </w:rPr>
              <w:instrText xml:space="preserve"> PAGEREF _Toc112759804 \h </w:instrText>
            </w:r>
            <w:r>
              <w:rPr>
                <w:noProof/>
                <w:webHidden/>
              </w:rPr>
            </w:r>
            <w:r>
              <w:rPr>
                <w:noProof/>
                <w:webHidden/>
              </w:rPr>
              <w:fldChar w:fldCharType="separate"/>
            </w:r>
            <w:r>
              <w:rPr>
                <w:noProof/>
                <w:webHidden/>
              </w:rPr>
              <w:t>760</w:t>
            </w:r>
            <w:r>
              <w:rPr>
                <w:noProof/>
                <w:webHidden/>
              </w:rPr>
              <w:fldChar w:fldCharType="end"/>
            </w:r>
          </w:hyperlink>
        </w:p>
        <w:p w14:paraId="7A0DB7DB" w14:textId="79575DA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5" w:history="1">
            <w:r w:rsidRPr="00895D14">
              <w:rPr>
                <w:rStyle w:val="Lienhypertexte"/>
                <w:noProof/>
              </w:rPr>
              <w:t>23.16.1f Plats en acier laminés à chaud CCTB 01.04</w:t>
            </w:r>
            <w:r>
              <w:rPr>
                <w:noProof/>
                <w:webHidden/>
              </w:rPr>
              <w:tab/>
            </w:r>
            <w:r>
              <w:rPr>
                <w:noProof/>
                <w:webHidden/>
              </w:rPr>
              <w:fldChar w:fldCharType="begin"/>
            </w:r>
            <w:r>
              <w:rPr>
                <w:noProof/>
                <w:webHidden/>
              </w:rPr>
              <w:instrText xml:space="preserve"> PAGEREF _Toc112759805 \h </w:instrText>
            </w:r>
            <w:r>
              <w:rPr>
                <w:noProof/>
                <w:webHidden/>
              </w:rPr>
            </w:r>
            <w:r>
              <w:rPr>
                <w:noProof/>
                <w:webHidden/>
              </w:rPr>
              <w:fldChar w:fldCharType="separate"/>
            </w:r>
            <w:r>
              <w:rPr>
                <w:noProof/>
                <w:webHidden/>
              </w:rPr>
              <w:t>760</w:t>
            </w:r>
            <w:r>
              <w:rPr>
                <w:noProof/>
                <w:webHidden/>
              </w:rPr>
              <w:fldChar w:fldCharType="end"/>
            </w:r>
          </w:hyperlink>
        </w:p>
        <w:p w14:paraId="7B534065" w14:textId="375F635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6" w:history="1">
            <w:r w:rsidRPr="00895D14">
              <w:rPr>
                <w:rStyle w:val="Lienhypertexte"/>
                <w:noProof/>
              </w:rPr>
              <w:t>23.16.1g Plats en acier formés à froid CCTB 01.04</w:t>
            </w:r>
            <w:r>
              <w:rPr>
                <w:noProof/>
                <w:webHidden/>
              </w:rPr>
              <w:tab/>
            </w:r>
            <w:r>
              <w:rPr>
                <w:noProof/>
                <w:webHidden/>
              </w:rPr>
              <w:fldChar w:fldCharType="begin"/>
            </w:r>
            <w:r>
              <w:rPr>
                <w:noProof/>
                <w:webHidden/>
              </w:rPr>
              <w:instrText xml:space="preserve"> PAGEREF _Toc112759806 \h </w:instrText>
            </w:r>
            <w:r>
              <w:rPr>
                <w:noProof/>
                <w:webHidden/>
              </w:rPr>
            </w:r>
            <w:r>
              <w:rPr>
                <w:noProof/>
                <w:webHidden/>
              </w:rPr>
              <w:fldChar w:fldCharType="separate"/>
            </w:r>
            <w:r>
              <w:rPr>
                <w:noProof/>
                <w:webHidden/>
              </w:rPr>
              <w:t>760</w:t>
            </w:r>
            <w:r>
              <w:rPr>
                <w:noProof/>
                <w:webHidden/>
              </w:rPr>
              <w:fldChar w:fldCharType="end"/>
            </w:r>
          </w:hyperlink>
        </w:p>
        <w:p w14:paraId="43DA5C00" w14:textId="6B1A9F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7" w:history="1">
            <w:r w:rsidRPr="00895D14">
              <w:rPr>
                <w:rStyle w:val="Lienhypertexte"/>
                <w:noProof/>
              </w:rPr>
              <w:t>23.16.1h Grilles en acier formées à froid CCTB 01.04</w:t>
            </w:r>
            <w:r>
              <w:rPr>
                <w:noProof/>
                <w:webHidden/>
              </w:rPr>
              <w:tab/>
            </w:r>
            <w:r>
              <w:rPr>
                <w:noProof/>
                <w:webHidden/>
              </w:rPr>
              <w:fldChar w:fldCharType="begin"/>
            </w:r>
            <w:r>
              <w:rPr>
                <w:noProof/>
                <w:webHidden/>
              </w:rPr>
              <w:instrText xml:space="preserve"> PAGEREF _Toc112759807 \h </w:instrText>
            </w:r>
            <w:r>
              <w:rPr>
                <w:noProof/>
                <w:webHidden/>
              </w:rPr>
            </w:r>
            <w:r>
              <w:rPr>
                <w:noProof/>
                <w:webHidden/>
              </w:rPr>
              <w:fldChar w:fldCharType="separate"/>
            </w:r>
            <w:r>
              <w:rPr>
                <w:noProof/>
                <w:webHidden/>
              </w:rPr>
              <w:t>760</w:t>
            </w:r>
            <w:r>
              <w:rPr>
                <w:noProof/>
                <w:webHidden/>
              </w:rPr>
              <w:fldChar w:fldCharType="end"/>
            </w:r>
          </w:hyperlink>
        </w:p>
        <w:p w14:paraId="2B0848D6" w14:textId="079FA62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08" w:history="1">
            <w:r w:rsidRPr="00895D14">
              <w:rPr>
                <w:rStyle w:val="Lienhypertexte"/>
                <w:noProof/>
              </w:rPr>
              <w:t>23.16.2 Tôles, plats et grilles en acier inoxydable CCTB 01.04</w:t>
            </w:r>
            <w:r>
              <w:rPr>
                <w:noProof/>
                <w:webHidden/>
              </w:rPr>
              <w:tab/>
            </w:r>
            <w:r>
              <w:rPr>
                <w:noProof/>
                <w:webHidden/>
              </w:rPr>
              <w:fldChar w:fldCharType="begin"/>
            </w:r>
            <w:r>
              <w:rPr>
                <w:noProof/>
                <w:webHidden/>
              </w:rPr>
              <w:instrText xml:space="preserve"> PAGEREF _Toc112759808 \h </w:instrText>
            </w:r>
            <w:r>
              <w:rPr>
                <w:noProof/>
                <w:webHidden/>
              </w:rPr>
            </w:r>
            <w:r>
              <w:rPr>
                <w:noProof/>
                <w:webHidden/>
              </w:rPr>
              <w:fldChar w:fldCharType="separate"/>
            </w:r>
            <w:r>
              <w:rPr>
                <w:noProof/>
                <w:webHidden/>
              </w:rPr>
              <w:t>760</w:t>
            </w:r>
            <w:r>
              <w:rPr>
                <w:noProof/>
                <w:webHidden/>
              </w:rPr>
              <w:fldChar w:fldCharType="end"/>
            </w:r>
          </w:hyperlink>
        </w:p>
        <w:p w14:paraId="77DF159A" w14:textId="2913AFE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09" w:history="1">
            <w:r w:rsidRPr="00895D14">
              <w:rPr>
                <w:rStyle w:val="Lienhypertexte"/>
                <w:noProof/>
              </w:rPr>
              <w:t>23.16.2a Tôles en acier inoxydable formées à froid CCTB 01.04</w:t>
            </w:r>
            <w:r>
              <w:rPr>
                <w:noProof/>
                <w:webHidden/>
              </w:rPr>
              <w:tab/>
            </w:r>
            <w:r>
              <w:rPr>
                <w:noProof/>
                <w:webHidden/>
              </w:rPr>
              <w:fldChar w:fldCharType="begin"/>
            </w:r>
            <w:r>
              <w:rPr>
                <w:noProof/>
                <w:webHidden/>
              </w:rPr>
              <w:instrText xml:space="preserve"> PAGEREF _Toc112759809 \h </w:instrText>
            </w:r>
            <w:r>
              <w:rPr>
                <w:noProof/>
                <w:webHidden/>
              </w:rPr>
            </w:r>
            <w:r>
              <w:rPr>
                <w:noProof/>
                <w:webHidden/>
              </w:rPr>
              <w:fldChar w:fldCharType="separate"/>
            </w:r>
            <w:r>
              <w:rPr>
                <w:noProof/>
                <w:webHidden/>
              </w:rPr>
              <w:t>760</w:t>
            </w:r>
            <w:r>
              <w:rPr>
                <w:noProof/>
                <w:webHidden/>
              </w:rPr>
              <w:fldChar w:fldCharType="end"/>
            </w:r>
          </w:hyperlink>
        </w:p>
        <w:p w14:paraId="444CA94F" w14:textId="0C5109D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0" w:history="1">
            <w:r w:rsidRPr="00895D14">
              <w:rPr>
                <w:rStyle w:val="Lienhypertexte"/>
                <w:noProof/>
              </w:rPr>
              <w:t>23.16.2b Tôles larmées en acier inoxydable formées à froid CCTB 01.04</w:t>
            </w:r>
            <w:r>
              <w:rPr>
                <w:noProof/>
                <w:webHidden/>
              </w:rPr>
              <w:tab/>
            </w:r>
            <w:r>
              <w:rPr>
                <w:noProof/>
                <w:webHidden/>
              </w:rPr>
              <w:fldChar w:fldCharType="begin"/>
            </w:r>
            <w:r>
              <w:rPr>
                <w:noProof/>
                <w:webHidden/>
              </w:rPr>
              <w:instrText xml:space="preserve"> PAGEREF _Toc112759810 \h </w:instrText>
            </w:r>
            <w:r>
              <w:rPr>
                <w:noProof/>
                <w:webHidden/>
              </w:rPr>
            </w:r>
            <w:r>
              <w:rPr>
                <w:noProof/>
                <w:webHidden/>
              </w:rPr>
              <w:fldChar w:fldCharType="separate"/>
            </w:r>
            <w:r>
              <w:rPr>
                <w:noProof/>
                <w:webHidden/>
              </w:rPr>
              <w:t>760</w:t>
            </w:r>
            <w:r>
              <w:rPr>
                <w:noProof/>
                <w:webHidden/>
              </w:rPr>
              <w:fldChar w:fldCharType="end"/>
            </w:r>
          </w:hyperlink>
        </w:p>
        <w:p w14:paraId="4C0818FC" w14:textId="46B64AC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1" w:history="1">
            <w:r w:rsidRPr="00895D14">
              <w:rPr>
                <w:rStyle w:val="Lienhypertexte"/>
                <w:noProof/>
              </w:rPr>
              <w:t>23.16.2c Tôles perforées en acier inoxydable formées à froid CCTB 01.04</w:t>
            </w:r>
            <w:r>
              <w:rPr>
                <w:noProof/>
                <w:webHidden/>
              </w:rPr>
              <w:tab/>
            </w:r>
            <w:r>
              <w:rPr>
                <w:noProof/>
                <w:webHidden/>
              </w:rPr>
              <w:fldChar w:fldCharType="begin"/>
            </w:r>
            <w:r>
              <w:rPr>
                <w:noProof/>
                <w:webHidden/>
              </w:rPr>
              <w:instrText xml:space="preserve"> PAGEREF _Toc112759811 \h </w:instrText>
            </w:r>
            <w:r>
              <w:rPr>
                <w:noProof/>
                <w:webHidden/>
              </w:rPr>
            </w:r>
            <w:r>
              <w:rPr>
                <w:noProof/>
                <w:webHidden/>
              </w:rPr>
              <w:fldChar w:fldCharType="separate"/>
            </w:r>
            <w:r>
              <w:rPr>
                <w:noProof/>
                <w:webHidden/>
              </w:rPr>
              <w:t>760</w:t>
            </w:r>
            <w:r>
              <w:rPr>
                <w:noProof/>
                <w:webHidden/>
              </w:rPr>
              <w:fldChar w:fldCharType="end"/>
            </w:r>
          </w:hyperlink>
        </w:p>
        <w:p w14:paraId="6DB35ADA" w14:textId="1AA71E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2" w:history="1">
            <w:r w:rsidRPr="00895D14">
              <w:rPr>
                <w:rStyle w:val="Lienhypertexte"/>
                <w:noProof/>
              </w:rPr>
              <w:t>23.16.2d Tôles en caillebotis en acier inoxydable CCTB 01.04</w:t>
            </w:r>
            <w:r>
              <w:rPr>
                <w:noProof/>
                <w:webHidden/>
              </w:rPr>
              <w:tab/>
            </w:r>
            <w:r>
              <w:rPr>
                <w:noProof/>
                <w:webHidden/>
              </w:rPr>
              <w:fldChar w:fldCharType="begin"/>
            </w:r>
            <w:r>
              <w:rPr>
                <w:noProof/>
                <w:webHidden/>
              </w:rPr>
              <w:instrText xml:space="preserve"> PAGEREF _Toc112759812 \h </w:instrText>
            </w:r>
            <w:r>
              <w:rPr>
                <w:noProof/>
                <w:webHidden/>
              </w:rPr>
            </w:r>
            <w:r>
              <w:rPr>
                <w:noProof/>
                <w:webHidden/>
              </w:rPr>
              <w:fldChar w:fldCharType="separate"/>
            </w:r>
            <w:r>
              <w:rPr>
                <w:noProof/>
                <w:webHidden/>
              </w:rPr>
              <w:t>760</w:t>
            </w:r>
            <w:r>
              <w:rPr>
                <w:noProof/>
                <w:webHidden/>
              </w:rPr>
              <w:fldChar w:fldCharType="end"/>
            </w:r>
          </w:hyperlink>
        </w:p>
        <w:p w14:paraId="14B15F33" w14:textId="166B4C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3" w:history="1">
            <w:r w:rsidRPr="00895D14">
              <w:rPr>
                <w:rStyle w:val="Lienhypertexte"/>
                <w:noProof/>
              </w:rPr>
              <w:t>23.16.2e Tôles en métal déployé en acier inoxydable CCTB 01.10</w:t>
            </w:r>
            <w:r>
              <w:rPr>
                <w:noProof/>
                <w:webHidden/>
              </w:rPr>
              <w:tab/>
            </w:r>
            <w:r>
              <w:rPr>
                <w:noProof/>
                <w:webHidden/>
              </w:rPr>
              <w:fldChar w:fldCharType="begin"/>
            </w:r>
            <w:r>
              <w:rPr>
                <w:noProof/>
                <w:webHidden/>
              </w:rPr>
              <w:instrText xml:space="preserve"> PAGEREF _Toc112759813 \h </w:instrText>
            </w:r>
            <w:r>
              <w:rPr>
                <w:noProof/>
                <w:webHidden/>
              </w:rPr>
            </w:r>
            <w:r>
              <w:rPr>
                <w:noProof/>
                <w:webHidden/>
              </w:rPr>
              <w:fldChar w:fldCharType="separate"/>
            </w:r>
            <w:r>
              <w:rPr>
                <w:noProof/>
                <w:webHidden/>
              </w:rPr>
              <w:t>760</w:t>
            </w:r>
            <w:r>
              <w:rPr>
                <w:noProof/>
                <w:webHidden/>
              </w:rPr>
              <w:fldChar w:fldCharType="end"/>
            </w:r>
          </w:hyperlink>
        </w:p>
        <w:p w14:paraId="739DE0B2" w14:textId="72E6008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4" w:history="1">
            <w:r w:rsidRPr="00895D14">
              <w:rPr>
                <w:rStyle w:val="Lienhypertexte"/>
                <w:noProof/>
              </w:rPr>
              <w:t>23.16.2f Plats en acier inoxydable laminés à chaud CCTB 01.04</w:t>
            </w:r>
            <w:r>
              <w:rPr>
                <w:noProof/>
                <w:webHidden/>
              </w:rPr>
              <w:tab/>
            </w:r>
            <w:r>
              <w:rPr>
                <w:noProof/>
                <w:webHidden/>
              </w:rPr>
              <w:fldChar w:fldCharType="begin"/>
            </w:r>
            <w:r>
              <w:rPr>
                <w:noProof/>
                <w:webHidden/>
              </w:rPr>
              <w:instrText xml:space="preserve"> PAGEREF _Toc112759814 \h </w:instrText>
            </w:r>
            <w:r>
              <w:rPr>
                <w:noProof/>
                <w:webHidden/>
              </w:rPr>
            </w:r>
            <w:r>
              <w:rPr>
                <w:noProof/>
                <w:webHidden/>
              </w:rPr>
              <w:fldChar w:fldCharType="separate"/>
            </w:r>
            <w:r>
              <w:rPr>
                <w:noProof/>
                <w:webHidden/>
              </w:rPr>
              <w:t>760</w:t>
            </w:r>
            <w:r>
              <w:rPr>
                <w:noProof/>
                <w:webHidden/>
              </w:rPr>
              <w:fldChar w:fldCharType="end"/>
            </w:r>
          </w:hyperlink>
        </w:p>
        <w:p w14:paraId="0AC1FD36" w14:textId="35952B3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5" w:history="1">
            <w:r w:rsidRPr="00895D14">
              <w:rPr>
                <w:rStyle w:val="Lienhypertexte"/>
                <w:noProof/>
              </w:rPr>
              <w:t>23.16.2g Plats en acier inoxydable formés à froid CCTB 01.04</w:t>
            </w:r>
            <w:r>
              <w:rPr>
                <w:noProof/>
                <w:webHidden/>
              </w:rPr>
              <w:tab/>
            </w:r>
            <w:r>
              <w:rPr>
                <w:noProof/>
                <w:webHidden/>
              </w:rPr>
              <w:fldChar w:fldCharType="begin"/>
            </w:r>
            <w:r>
              <w:rPr>
                <w:noProof/>
                <w:webHidden/>
              </w:rPr>
              <w:instrText xml:space="preserve"> PAGEREF _Toc112759815 \h </w:instrText>
            </w:r>
            <w:r>
              <w:rPr>
                <w:noProof/>
                <w:webHidden/>
              </w:rPr>
            </w:r>
            <w:r>
              <w:rPr>
                <w:noProof/>
                <w:webHidden/>
              </w:rPr>
              <w:fldChar w:fldCharType="separate"/>
            </w:r>
            <w:r>
              <w:rPr>
                <w:noProof/>
                <w:webHidden/>
              </w:rPr>
              <w:t>760</w:t>
            </w:r>
            <w:r>
              <w:rPr>
                <w:noProof/>
                <w:webHidden/>
              </w:rPr>
              <w:fldChar w:fldCharType="end"/>
            </w:r>
          </w:hyperlink>
        </w:p>
        <w:p w14:paraId="4F1BAD80" w14:textId="1620D0E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6" w:history="1">
            <w:r w:rsidRPr="00895D14">
              <w:rPr>
                <w:rStyle w:val="Lienhypertexte"/>
                <w:noProof/>
              </w:rPr>
              <w:t>23.16.2h Grilles en acier inoxydable formées à froid CCTB 01.04</w:t>
            </w:r>
            <w:r>
              <w:rPr>
                <w:noProof/>
                <w:webHidden/>
              </w:rPr>
              <w:tab/>
            </w:r>
            <w:r>
              <w:rPr>
                <w:noProof/>
                <w:webHidden/>
              </w:rPr>
              <w:fldChar w:fldCharType="begin"/>
            </w:r>
            <w:r>
              <w:rPr>
                <w:noProof/>
                <w:webHidden/>
              </w:rPr>
              <w:instrText xml:space="preserve"> PAGEREF _Toc112759816 \h </w:instrText>
            </w:r>
            <w:r>
              <w:rPr>
                <w:noProof/>
                <w:webHidden/>
              </w:rPr>
            </w:r>
            <w:r>
              <w:rPr>
                <w:noProof/>
                <w:webHidden/>
              </w:rPr>
              <w:fldChar w:fldCharType="separate"/>
            </w:r>
            <w:r>
              <w:rPr>
                <w:noProof/>
                <w:webHidden/>
              </w:rPr>
              <w:t>760</w:t>
            </w:r>
            <w:r>
              <w:rPr>
                <w:noProof/>
                <w:webHidden/>
              </w:rPr>
              <w:fldChar w:fldCharType="end"/>
            </w:r>
          </w:hyperlink>
        </w:p>
        <w:p w14:paraId="73DBD9C5" w14:textId="70B1688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17" w:history="1">
            <w:r w:rsidRPr="00895D14">
              <w:rPr>
                <w:rStyle w:val="Lienhypertexte"/>
                <w:noProof/>
              </w:rPr>
              <w:t>23.16.3 Tôles, plats et grilles en aluminium CCTB 01.04</w:t>
            </w:r>
            <w:r>
              <w:rPr>
                <w:noProof/>
                <w:webHidden/>
              </w:rPr>
              <w:tab/>
            </w:r>
            <w:r>
              <w:rPr>
                <w:noProof/>
                <w:webHidden/>
              </w:rPr>
              <w:fldChar w:fldCharType="begin"/>
            </w:r>
            <w:r>
              <w:rPr>
                <w:noProof/>
                <w:webHidden/>
              </w:rPr>
              <w:instrText xml:space="preserve"> PAGEREF _Toc112759817 \h </w:instrText>
            </w:r>
            <w:r>
              <w:rPr>
                <w:noProof/>
                <w:webHidden/>
              </w:rPr>
            </w:r>
            <w:r>
              <w:rPr>
                <w:noProof/>
                <w:webHidden/>
              </w:rPr>
              <w:fldChar w:fldCharType="separate"/>
            </w:r>
            <w:r>
              <w:rPr>
                <w:noProof/>
                <w:webHidden/>
              </w:rPr>
              <w:t>760</w:t>
            </w:r>
            <w:r>
              <w:rPr>
                <w:noProof/>
                <w:webHidden/>
              </w:rPr>
              <w:fldChar w:fldCharType="end"/>
            </w:r>
          </w:hyperlink>
        </w:p>
        <w:p w14:paraId="543E4557" w14:textId="0BD4AF2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8" w:history="1">
            <w:r w:rsidRPr="00895D14">
              <w:rPr>
                <w:rStyle w:val="Lienhypertexte"/>
                <w:noProof/>
              </w:rPr>
              <w:t>23.16.3a Tôles en aluminium CCTB 01.02</w:t>
            </w:r>
            <w:r>
              <w:rPr>
                <w:noProof/>
                <w:webHidden/>
              </w:rPr>
              <w:tab/>
            </w:r>
            <w:r>
              <w:rPr>
                <w:noProof/>
                <w:webHidden/>
              </w:rPr>
              <w:fldChar w:fldCharType="begin"/>
            </w:r>
            <w:r>
              <w:rPr>
                <w:noProof/>
                <w:webHidden/>
              </w:rPr>
              <w:instrText xml:space="preserve"> PAGEREF _Toc112759818 \h </w:instrText>
            </w:r>
            <w:r>
              <w:rPr>
                <w:noProof/>
                <w:webHidden/>
              </w:rPr>
            </w:r>
            <w:r>
              <w:rPr>
                <w:noProof/>
                <w:webHidden/>
              </w:rPr>
              <w:fldChar w:fldCharType="separate"/>
            </w:r>
            <w:r>
              <w:rPr>
                <w:noProof/>
                <w:webHidden/>
              </w:rPr>
              <w:t>760</w:t>
            </w:r>
            <w:r>
              <w:rPr>
                <w:noProof/>
                <w:webHidden/>
              </w:rPr>
              <w:fldChar w:fldCharType="end"/>
            </w:r>
          </w:hyperlink>
        </w:p>
        <w:p w14:paraId="73F6EE4C" w14:textId="4195690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19" w:history="1">
            <w:r w:rsidRPr="00895D14">
              <w:rPr>
                <w:rStyle w:val="Lienhypertexte"/>
                <w:noProof/>
              </w:rPr>
              <w:t>23.16.3b Tôles larmées en aluminium CCTB 01.04</w:t>
            </w:r>
            <w:r>
              <w:rPr>
                <w:noProof/>
                <w:webHidden/>
              </w:rPr>
              <w:tab/>
            </w:r>
            <w:r>
              <w:rPr>
                <w:noProof/>
                <w:webHidden/>
              </w:rPr>
              <w:fldChar w:fldCharType="begin"/>
            </w:r>
            <w:r>
              <w:rPr>
                <w:noProof/>
                <w:webHidden/>
              </w:rPr>
              <w:instrText xml:space="preserve"> PAGEREF _Toc112759819 \h </w:instrText>
            </w:r>
            <w:r>
              <w:rPr>
                <w:noProof/>
                <w:webHidden/>
              </w:rPr>
            </w:r>
            <w:r>
              <w:rPr>
                <w:noProof/>
                <w:webHidden/>
              </w:rPr>
              <w:fldChar w:fldCharType="separate"/>
            </w:r>
            <w:r>
              <w:rPr>
                <w:noProof/>
                <w:webHidden/>
              </w:rPr>
              <w:t>760</w:t>
            </w:r>
            <w:r>
              <w:rPr>
                <w:noProof/>
                <w:webHidden/>
              </w:rPr>
              <w:fldChar w:fldCharType="end"/>
            </w:r>
          </w:hyperlink>
        </w:p>
        <w:p w14:paraId="6320D5B0" w14:textId="217CF5E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0" w:history="1">
            <w:r w:rsidRPr="00895D14">
              <w:rPr>
                <w:rStyle w:val="Lienhypertexte"/>
                <w:noProof/>
              </w:rPr>
              <w:t>23.16.3c Tôles perforées en aluminium CCTB 01.04</w:t>
            </w:r>
            <w:r>
              <w:rPr>
                <w:noProof/>
                <w:webHidden/>
              </w:rPr>
              <w:tab/>
            </w:r>
            <w:r>
              <w:rPr>
                <w:noProof/>
                <w:webHidden/>
              </w:rPr>
              <w:fldChar w:fldCharType="begin"/>
            </w:r>
            <w:r>
              <w:rPr>
                <w:noProof/>
                <w:webHidden/>
              </w:rPr>
              <w:instrText xml:space="preserve"> PAGEREF _Toc112759820 \h </w:instrText>
            </w:r>
            <w:r>
              <w:rPr>
                <w:noProof/>
                <w:webHidden/>
              </w:rPr>
            </w:r>
            <w:r>
              <w:rPr>
                <w:noProof/>
                <w:webHidden/>
              </w:rPr>
              <w:fldChar w:fldCharType="separate"/>
            </w:r>
            <w:r>
              <w:rPr>
                <w:noProof/>
                <w:webHidden/>
              </w:rPr>
              <w:t>760</w:t>
            </w:r>
            <w:r>
              <w:rPr>
                <w:noProof/>
                <w:webHidden/>
              </w:rPr>
              <w:fldChar w:fldCharType="end"/>
            </w:r>
          </w:hyperlink>
        </w:p>
        <w:p w14:paraId="7DB2B958" w14:textId="373BFD2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1" w:history="1">
            <w:r w:rsidRPr="00895D14">
              <w:rPr>
                <w:rStyle w:val="Lienhypertexte"/>
                <w:noProof/>
              </w:rPr>
              <w:t>23.16.3d Plats en aluminium CCTB 01.04</w:t>
            </w:r>
            <w:r>
              <w:rPr>
                <w:noProof/>
                <w:webHidden/>
              </w:rPr>
              <w:tab/>
            </w:r>
            <w:r>
              <w:rPr>
                <w:noProof/>
                <w:webHidden/>
              </w:rPr>
              <w:fldChar w:fldCharType="begin"/>
            </w:r>
            <w:r>
              <w:rPr>
                <w:noProof/>
                <w:webHidden/>
              </w:rPr>
              <w:instrText xml:space="preserve"> PAGEREF _Toc112759821 \h </w:instrText>
            </w:r>
            <w:r>
              <w:rPr>
                <w:noProof/>
                <w:webHidden/>
              </w:rPr>
            </w:r>
            <w:r>
              <w:rPr>
                <w:noProof/>
                <w:webHidden/>
              </w:rPr>
              <w:fldChar w:fldCharType="separate"/>
            </w:r>
            <w:r>
              <w:rPr>
                <w:noProof/>
                <w:webHidden/>
              </w:rPr>
              <w:t>760</w:t>
            </w:r>
            <w:r>
              <w:rPr>
                <w:noProof/>
                <w:webHidden/>
              </w:rPr>
              <w:fldChar w:fldCharType="end"/>
            </w:r>
          </w:hyperlink>
        </w:p>
        <w:p w14:paraId="4C7D6133" w14:textId="3FCA0E9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2" w:history="1">
            <w:r w:rsidRPr="00895D14">
              <w:rPr>
                <w:rStyle w:val="Lienhypertexte"/>
                <w:noProof/>
              </w:rPr>
              <w:t>23.16.3e Grilles en aluminium CCTB 01.04</w:t>
            </w:r>
            <w:r>
              <w:rPr>
                <w:noProof/>
                <w:webHidden/>
              </w:rPr>
              <w:tab/>
            </w:r>
            <w:r>
              <w:rPr>
                <w:noProof/>
                <w:webHidden/>
              </w:rPr>
              <w:fldChar w:fldCharType="begin"/>
            </w:r>
            <w:r>
              <w:rPr>
                <w:noProof/>
                <w:webHidden/>
              </w:rPr>
              <w:instrText xml:space="preserve"> PAGEREF _Toc112759822 \h </w:instrText>
            </w:r>
            <w:r>
              <w:rPr>
                <w:noProof/>
                <w:webHidden/>
              </w:rPr>
            </w:r>
            <w:r>
              <w:rPr>
                <w:noProof/>
                <w:webHidden/>
              </w:rPr>
              <w:fldChar w:fldCharType="separate"/>
            </w:r>
            <w:r>
              <w:rPr>
                <w:noProof/>
                <w:webHidden/>
              </w:rPr>
              <w:t>760</w:t>
            </w:r>
            <w:r>
              <w:rPr>
                <w:noProof/>
                <w:webHidden/>
              </w:rPr>
              <w:fldChar w:fldCharType="end"/>
            </w:r>
          </w:hyperlink>
        </w:p>
        <w:p w14:paraId="0106C1AA" w14:textId="032B1DDB"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823" w:history="1">
            <w:r w:rsidRPr="00895D14">
              <w:rPr>
                <w:rStyle w:val="Lienhypertexte"/>
                <w:noProof/>
              </w:rPr>
              <w:t>23.2 Ensembles structuraux métalliques CCTB 01.10</w:t>
            </w:r>
            <w:r>
              <w:rPr>
                <w:noProof/>
                <w:webHidden/>
              </w:rPr>
              <w:tab/>
            </w:r>
            <w:r>
              <w:rPr>
                <w:noProof/>
                <w:webHidden/>
              </w:rPr>
              <w:fldChar w:fldCharType="begin"/>
            </w:r>
            <w:r>
              <w:rPr>
                <w:noProof/>
                <w:webHidden/>
              </w:rPr>
              <w:instrText xml:space="preserve"> PAGEREF _Toc112759823 \h </w:instrText>
            </w:r>
            <w:r>
              <w:rPr>
                <w:noProof/>
                <w:webHidden/>
              </w:rPr>
            </w:r>
            <w:r>
              <w:rPr>
                <w:noProof/>
                <w:webHidden/>
              </w:rPr>
              <w:fldChar w:fldCharType="separate"/>
            </w:r>
            <w:r>
              <w:rPr>
                <w:noProof/>
                <w:webHidden/>
              </w:rPr>
              <w:t>760</w:t>
            </w:r>
            <w:r>
              <w:rPr>
                <w:noProof/>
                <w:webHidden/>
              </w:rPr>
              <w:fldChar w:fldCharType="end"/>
            </w:r>
          </w:hyperlink>
        </w:p>
        <w:p w14:paraId="7B404BF4" w14:textId="6763BD3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824" w:history="1">
            <w:r w:rsidRPr="00895D14">
              <w:rPr>
                <w:rStyle w:val="Lienhypertexte"/>
                <w:noProof/>
              </w:rPr>
              <w:t>23.21 Structures métalliques (poutres/colonnes) CCTB 01.10</w:t>
            </w:r>
            <w:r>
              <w:rPr>
                <w:noProof/>
                <w:webHidden/>
              </w:rPr>
              <w:tab/>
            </w:r>
            <w:r>
              <w:rPr>
                <w:noProof/>
                <w:webHidden/>
              </w:rPr>
              <w:fldChar w:fldCharType="begin"/>
            </w:r>
            <w:r>
              <w:rPr>
                <w:noProof/>
                <w:webHidden/>
              </w:rPr>
              <w:instrText xml:space="preserve"> PAGEREF _Toc112759824 \h </w:instrText>
            </w:r>
            <w:r>
              <w:rPr>
                <w:noProof/>
                <w:webHidden/>
              </w:rPr>
            </w:r>
            <w:r>
              <w:rPr>
                <w:noProof/>
                <w:webHidden/>
              </w:rPr>
              <w:fldChar w:fldCharType="separate"/>
            </w:r>
            <w:r>
              <w:rPr>
                <w:noProof/>
                <w:webHidden/>
              </w:rPr>
              <w:t>760</w:t>
            </w:r>
            <w:r>
              <w:rPr>
                <w:noProof/>
                <w:webHidden/>
              </w:rPr>
              <w:fldChar w:fldCharType="end"/>
            </w:r>
          </w:hyperlink>
        </w:p>
        <w:p w14:paraId="6CAECE7E" w14:textId="57A241D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25" w:history="1">
            <w:r w:rsidRPr="00895D14">
              <w:rPr>
                <w:rStyle w:val="Lienhypertexte"/>
                <w:noProof/>
              </w:rPr>
              <w:t>23.21.1 Structures en profilés en acier laminés à chaud CCTB 01.10</w:t>
            </w:r>
            <w:r>
              <w:rPr>
                <w:noProof/>
                <w:webHidden/>
              </w:rPr>
              <w:tab/>
            </w:r>
            <w:r>
              <w:rPr>
                <w:noProof/>
                <w:webHidden/>
              </w:rPr>
              <w:fldChar w:fldCharType="begin"/>
            </w:r>
            <w:r>
              <w:rPr>
                <w:noProof/>
                <w:webHidden/>
              </w:rPr>
              <w:instrText xml:space="preserve"> PAGEREF _Toc112759825 \h </w:instrText>
            </w:r>
            <w:r>
              <w:rPr>
                <w:noProof/>
                <w:webHidden/>
              </w:rPr>
            </w:r>
            <w:r>
              <w:rPr>
                <w:noProof/>
                <w:webHidden/>
              </w:rPr>
              <w:fldChar w:fldCharType="separate"/>
            </w:r>
            <w:r>
              <w:rPr>
                <w:noProof/>
                <w:webHidden/>
              </w:rPr>
              <w:t>762</w:t>
            </w:r>
            <w:r>
              <w:rPr>
                <w:noProof/>
                <w:webHidden/>
              </w:rPr>
              <w:fldChar w:fldCharType="end"/>
            </w:r>
          </w:hyperlink>
        </w:p>
        <w:p w14:paraId="0934B116" w14:textId="5A92AA3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6" w:history="1">
            <w:r w:rsidRPr="00895D14">
              <w:rPr>
                <w:rStyle w:val="Lienhypertexte"/>
                <w:noProof/>
              </w:rPr>
              <w:t>23.21.1a Charpentes en profilés en acier laminés à chaud CCTB 01.10</w:t>
            </w:r>
            <w:r>
              <w:rPr>
                <w:noProof/>
                <w:webHidden/>
              </w:rPr>
              <w:tab/>
            </w:r>
            <w:r>
              <w:rPr>
                <w:noProof/>
                <w:webHidden/>
              </w:rPr>
              <w:fldChar w:fldCharType="begin"/>
            </w:r>
            <w:r>
              <w:rPr>
                <w:noProof/>
                <w:webHidden/>
              </w:rPr>
              <w:instrText xml:space="preserve"> PAGEREF _Toc112759826 \h </w:instrText>
            </w:r>
            <w:r>
              <w:rPr>
                <w:noProof/>
                <w:webHidden/>
              </w:rPr>
            </w:r>
            <w:r>
              <w:rPr>
                <w:noProof/>
                <w:webHidden/>
              </w:rPr>
              <w:fldChar w:fldCharType="separate"/>
            </w:r>
            <w:r>
              <w:rPr>
                <w:noProof/>
                <w:webHidden/>
              </w:rPr>
              <w:t>763</w:t>
            </w:r>
            <w:r>
              <w:rPr>
                <w:noProof/>
                <w:webHidden/>
              </w:rPr>
              <w:fldChar w:fldCharType="end"/>
            </w:r>
          </w:hyperlink>
        </w:p>
        <w:p w14:paraId="457A4F77" w14:textId="4FC81A8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7" w:history="1">
            <w:r w:rsidRPr="00895D14">
              <w:rPr>
                <w:rStyle w:val="Lienhypertexte"/>
                <w:noProof/>
              </w:rPr>
              <w:t>23.21.1b Portiques en profilés en acier laminés à chaud CCTB 01.04</w:t>
            </w:r>
            <w:r>
              <w:rPr>
                <w:noProof/>
                <w:webHidden/>
              </w:rPr>
              <w:tab/>
            </w:r>
            <w:r>
              <w:rPr>
                <w:noProof/>
                <w:webHidden/>
              </w:rPr>
              <w:fldChar w:fldCharType="begin"/>
            </w:r>
            <w:r>
              <w:rPr>
                <w:noProof/>
                <w:webHidden/>
              </w:rPr>
              <w:instrText xml:space="preserve"> PAGEREF _Toc112759827 \h </w:instrText>
            </w:r>
            <w:r>
              <w:rPr>
                <w:noProof/>
                <w:webHidden/>
              </w:rPr>
            </w:r>
            <w:r>
              <w:rPr>
                <w:noProof/>
                <w:webHidden/>
              </w:rPr>
              <w:fldChar w:fldCharType="separate"/>
            </w:r>
            <w:r>
              <w:rPr>
                <w:noProof/>
                <w:webHidden/>
              </w:rPr>
              <w:t>766</w:t>
            </w:r>
            <w:r>
              <w:rPr>
                <w:noProof/>
                <w:webHidden/>
              </w:rPr>
              <w:fldChar w:fldCharType="end"/>
            </w:r>
          </w:hyperlink>
        </w:p>
        <w:p w14:paraId="00476419" w14:textId="78257F1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8" w:history="1">
            <w:r w:rsidRPr="00895D14">
              <w:rPr>
                <w:rStyle w:val="Lienhypertexte"/>
                <w:noProof/>
              </w:rPr>
              <w:t>23.21.1c Arcs en profilés en acier laminés à chaud CCTB 01.04</w:t>
            </w:r>
            <w:r>
              <w:rPr>
                <w:noProof/>
                <w:webHidden/>
              </w:rPr>
              <w:tab/>
            </w:r>
            <w:r>
              <w:rPr>
                <w:noProof/>
                <w:webHidden/>
              </w:rPr>
              <w:fldChar w:fldCharType="begin"/>
            </w:r>
            <w:r>
              <w:rPr>
                <w:noProof/>
                <w:webHidden/>
              </w:rPr>
              <w:instrText xml:space="preserve"> PAGEREF _Toc112759828 \h </w:instrText>
            </w:r>
            <w:r>
              <w:rPr>
                <w:noProof/>
                <w:webHidden/>
              </w:rPr>
            </w:r>
            <w:r>
              <w:rPr>
                <w:noProof/>
                <w:webHidden/>
              </w:rPr>
              <w:fldChar w:fldCharType="separate"/>
            </w:r>
            <w:r>
              <w:rPr>
                <w:noProof/>
                <w:webHidden/>
              </w:rPr>
              <w:t>766</w:t>
            </w:r>
            <w:r>
              <w:rPr>
                <w:noProof/>
                <w:webHidden/>
              </w:rPr>
              <w:fldChar w:fldCharType="end"/>
            </w:r>
          </w:hyperlink>
        </w:p>
        <w:p w14:paraId="4DD7BAB8" w14:textId="7D88FF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29" w:history="1">
            <w:r w:rsidRPr="00895D14">
              <w:rPr>
                <w:rStyle w:val="Lienhypertexte"/>
                <w:noProof/>
              </w:rPr>
              <w:t>23.21.1d Potences en profilés en acier laminés à chaud CCTB 01.04</w:t>
            </w:r>
            <w:r>
              <w:rPr>
                <w:noProof/>
                <w:webHidden/>
              </w:rPr>
              <w:tab/>
            </w:r>
            <w:r>
              <w:rPr>
                <w:noProof/>
                <w:webHidden/>
              </w:rPr>
              <w:fldChar w:fldCharType="begin"/>
            </w:r>
            <w:r>
              <w:rPr>
                <w:noProof/>
                <w:webHidden/>
              </w:rPr>
              <w:instrText xml:space="preserve"> PAGEREF _Toc112759829 \h </w:instrText>
            </w:r>
            <w:r>
              <w:rPr>
                <w:noProof/>
                <w:webHidden/>
              </w:rPr>
            </w:r>
            <w:r>
              <w:rPr>
                <w:noProof/>
                <w:webHidden/>
              </w:rPr>
              <w:fldChar w:fldCharType="separate"/>
            </w:r>
            <w:r>
              <w:rPr>
                <w:noProof/>
                <w:webHidden/>
              </w:rPr>
              <w:t>766</w:t>
            </w:r>
            <w:r>
              <w:rPr>
                <w:noProof/>
                <w:webHidden/>
              </w:rPr>
              <w:fldChar w:fldCharType="end"/>
            </w:r>
          </w:hyperlink>
        </w:p>
        <w:p w14:paraId="6823020E" w14:textId="342F338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30" w:history="1">
            <w:r w:rsidRPr="00895D14">
              <w:rPr>
                <w:rStyle w:val="Lienhypertexte"/>
                <w:noProof/>
              </w:rPr>
              <w:t>23.21.2 Structures en acier formées à froid CCTB 01.04</w:t>
            </w:r>
            <w:r>
              <w:rPr>
                <w:noProof/>
                <w:webHidden/>
              </w:rPr>
              <w:tab/>
            </w:r>
            <w:r>
              <w:rPr>
                <w:noProof/>
                <w:webHidden/>
              </w:rPr>
              <w:fldChar w:fldCharType="begin"/>
            </w:r>
            <w:r>
              <w:rPr>
                <w:noProof/>
                <w:webHidden/>
              </w:rPr>
              <w:instrText xml:space="preserve"> PAGEREF _Toc112759830 \h </w:instrText>
            </w:r>
            <w:r>
              <w:rPr>
                <w:noProof/>
                <w:webHidden/>
              </w:rPr>
            </w:r>
            <w:r>
              <w:rPr>
                <w:noProof/>
                <w:webHidden/>
              </w:rPr>
              <w:fldChar w:fldCharType="separate"/>
            </w:r>
            <w:r>
              <w:rPr>
                <w:noProof/>
                <w:webHidden/>
              </w:rPr>
              <w:t>766</w:t>
            </w:r>
            <w:r>
              <w:rPr>
                <w:noProof/>
                <w:webHidden/>
              </w:rPr>
              <w:fldChar w:fldCharType="end"/>
            </w:r>
          </w:hyperlink>
        </w:p>
        <w:p w14:paraId="2212B9D1" w14:textId="6FD957E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1" w:history="1">
            <w:r w:rsidRPr="00895D14">
              <w:rPr>
                <w:rStyle w:val="Lienhypertexte"/>
                <w:noProof/>
              </w:rPr>
              <w:t>23.21.2a Charpentes en acier formées à froid CCTB 01.04</w:t>
            </w:r>
            <w:r>
              <w:rPr>
                <w:noProof/>
                <w:webHidden/>
              </w:rPr>
              <w:tab/>
            </w:r>
            <w:r>
              <w:rPr>
                <w:noProof/>
                <w:webHidden/>
              </w:rPr>
              <w:fldChar w:fldCharType="begin"/>
            </w:r>
            <w:r>
              <w:rPr>
                <w:noProof/>
                <w:webHidden/>
              </w:rPr>
              <w:instrText xml:space="preserve"> PAGEREF _Toc112759831 \h </w:instrText>
            </w:r>
            <w:r>
              <w:rPr>
                <w:noProof/>
                <w:webHidden/>
              </w:rPr>
            </w:r>
            <w:r>
              <w:rPr>
                <w:noProof/>
                <w:webHidden/>
              </w:rPr>
              <w:fldChar w:fldCharType="separate"/>
            </w:r>
            <w:r>
              <w:rPr>
                <w:noProof/>
                <w:webHidden/>
              </w:rPr>
              <w:t>766</w:t>
            </w:r>
            <w:r>
              <w:rPr>
                <w:noProof/>
                <w:webHidden/>
              </w:rPr>
              <w:fldChar w:fldCharType="end"/>
            </w:r>
          </w:hyperlink>
        </w:p>
        <w:p w14:paraId="436F3B87" w14:textId="331A506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2" w:history="1">
            <w:r w:rsidRPr="00895D14">
              <w:rPr>
                <w:rStyle w:val="Lienhypertexte"/>
                <w:noProof/>
              </w:rPr>
              <w:t>23.21.2b Portiques en acier formés à froid CCTB 01.04</w:t>
            </w:r>
            <w:r>
              <w:rPr>
                <w:noProof/>
                <w:webHidden/>
              </w:rPr>
              <w:tab/>
            </w:r>
            <w:r>
              <w:rPr>
                <w:noProof/>
                <w:webHidden/>
              </w:rPr>
              <w:fldChar w:fldCharType="begin"/>
            </w:r>
            <w:r>
              <w:rPr>
                <w:noProof/>
                <w:webHidden/>
              </w:rPr>
              <w:instrText xml:space="preserve"> PAGEREF _Toc112759832 \h </w:instrText>
            </w:r>
            <w:r>
              <w:rPr>
                <w:noProof/>
                <w:webHidden/>
              </w:rPr>
            </w:r>
            <w:r>
              <w:rPr>
                <w:noProof/>
                <w:webHidden/>
              </w:rPr>
              <w:fldChar w:fldCharType="separate"/>
            </w:r>
            <w:r>
              <w:rPr>
                <w:noProof/>
                <w:webHidden/>
              </w:rPr>
              <w:t>766</w:t>
            </w:r>
            <w:r>
              <w:rPr>
                <w:noProof/>
                <w:webHidden/>
              </w:rPr>
              <w:fldChar w:fldCharType="end"/>
            </w:r>
          </w:hyperlink>
        </w:p>
        <w:p w14:paraId="1D4B7127" w14:textId="038142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3" w:history="1">
            <w:r w:rsidRPr="00895D14">
              <w:rPr>
                <w:rStyle w:val="Lienhypertexte"/>
                <w:noProof/>
              </w:rPr>
              <w:t>23.21.2c Arcs en acier formés à froid CCTB 01.04</w:t>
            </w:r>
            <w:r>
              <w:rPr>
                <w:noProof/>
                <w:webHidden/>
              </w:rPr>
              <w:tab/>
            </w:r>
            <w:r>
              <w:rPr>
                <w:noProof/>
                <w:webHidden/>
              </w:rPr>
              <w:fldChar w:fldCharType="begin"/>
            </w:r>
            <w:r>
              <w:rPr>
                <w:noProof/>
                <w:webHidden/>
              </w:rPr>
              <w:instrText xml:space="preserve"> PAGEREF _Toc112759833 \h </w:instrText>
            </w:r>
            <w:r>
              <w:rPr>
                <w:noProof/>
                <w:webHidden/>
              </w:rPr>
            </w:r>
            <w:r>
              <w:rPr>
                <w:noProof/>
                <w:webHidden/>
              </w:rPr>
              <w:fldChar w:fldCharType="separate"/>
            </w:r>
            <w:r>
              <w:rPr>
                <w:noProof/>
                <w:webHidden/>
              </w:rPr>
              <w:t>766</w:t>
            </w:r>
            <w:r>
              <w:rPr>
                <w:noProof/>
                <w:webHidden/>
              </w:rPr>
              <w:fldChar w:fldCharType="end"/>
            </w:r>
          </w:hyperlink>
        </w:p>
        <w:p w14:paraId="7240A71A" w14:textId="46F143D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4" w:history="1">
            <w:r w:rsidRPr="00895D14">
              <w:rPr>
                <w:rStyle w:val="Lienhypertexte"/>
                <w:noProof/>
              </w:rPr>
              <w:t>23.21.2d Potences en acier formées à froid CCTB 01.04</w:t>
            </w:r>
            <w:r>
              <w:rPr>
                <w:noProof/>
                <w:webHidden/>
              </w:rPr>
              <w:tab/>
            </w:r>
            <w:r>
              <w:rPr>
                <w:noProof/>
                <w:webHidden/>
              </w:rPr>
              <w:fldChar w:fldCharType="begin"/>
            </w:r>
            <w:r>
              <w:rPr>
                <w:noProof/>
                <w:webHidden/>
              </w:rPr>
              <w:instrText xml:space="preserve"> PAGEREF _Toc112759834 \h </w:instrText>
            </w:r>
            <w:r>
              <w:rPr>
                <w:noProof/>
                <w:webHidden/>
              </w:rPr>
            </w:r>
            <w:r>
              <w:rPr>
                <w:noProof/>
                <w:webHidden/>
              </w:rPr>
              <w:fldChar w:fldCharType="separate"/>
            </w:r>
            <w:r>
              <w:rPr>
                <w:noProof/>
                <w:webHidden/>
              </w:rPr>
              <w:t>766</w:t>
            </w:r>
            <w:r>
              <w:rPr>
                <w:noProof/>
                <w:webHidden/>
              </w:rPr>
              <w:fldChar w:fldCharType="end"/>
            </w:r>
          </w:hyperlink>
        </w:p>
        <w:p w14:paraId="35578AA8" w14:textId="1D6A182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35" w:history="1">
            <w:r w:rsidRPr="00895D14">
              <w:rPr>
                <w:rStyle w:val="Lienhypertexte"/>
                <w:noProof/>
              </w:rPr>
              <w:t>23.21.3 Structures en acier inoxydable laminées à chaud CCTB 01.04</w:t>
            </w:r>
            <w:r>
              <w:rPr>
                <w:noProof/>
                <w:webHidden/>
              </w:rPr>
              <w:tab/>
            </w:r>
            <w:r>
              <w:rPr>
                <w:noProof/>
                <w:webHidden/>
              </w:rPr>
              <w:fldChar w:fldCharType="begin"/>
            </w:r>
            <w:r>
              <w:rPr>
                <w:noProof/>
                <w:webHidden/>
              </w:rPr>
              <w:instrText xml:space="preserve"> PAGEREF _Toc112759835 \h </w:instrText>
            </w:r>
            <w:r>
              <w:rPr>
                <w:noProof/>
                <w:webHidden/>
              </w:rPr>
            </w:r>
            <w:r>
              <w:rPr>
                <w:noProof/>
                <w:webHidden/>
              </w:rPr>
              <w:fldChar w:fldCharType="separate"/>
            </w:r>
            <w:r>
              <w:rPr>
                <w:noProof/>
                <w:webHidden/>
              </w:rPr>
              <w:t>766</w:t>
            </w:r>
            <w:r>
              <w:rPr>
                <w:noProof/>
                <w:webHidden/>
              </w:rPr>
              <w:fldChar w:fldCharType="end"/>
            </w:r>
          </w:hyperlink>
        </w:p>
        <w:p w14:paraId="7A6F0C65" w14:textId="14F9AA2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6" w:history="1">
            <w:r w:rsidRPr="00895D14">
              <w:rPr>
                <w:rStyle w:val="Lienhypertexte"/>
                <w:noProof/>
              </w:rPr>
              <w:t>23.21.3a Charpentes en acier inoxydable laminées à chaud CCTB 01.04</w:t>
            </w:r>
            <w:r>
              <w:rPr>
                <w:noProof/>
                <w:webHidden/>
              </w:rPr>
              <w:tab/>
            </w:r>
            <w:r>
              <w:rPr>
                <w:noProof/>
                <w:webHidden/>
              </w:rPr>
              <w:fldChar w:fldCharType="begin"/>
            </w:r>
            <w:r>
              <w:rPr>
                <w:noProof/>
                <w:webHidden/>
              </w:rPr>
              <w:instrText xml:space="preserve"> PAGEREF _Toc112759836 \h </w:instrText>
            </w:r>
            <w:r>
              <w:rPr>
                <w:noProof/>
                <w:webHidden/>
              </w:rPr>
            </w:r>
            <w:r>
              <w:rPr>
                <w:noProof/>
                <w:webHidden/>
              </w:rPr>
              <w:fldChar w:fldCharType="separate"/>
            </w:r>
            <w:r>
              <w:rPr>
                <w:noProof/>
                <w:webHidden/>
              </w:rPr>
              <w:t>766</w:t>
            </w:r>
            <w:r>
              <w:rPr>
                <w:noProof/>
                <w:webHidden/>
              </w:rPr>
              <w:fldChar w:fldCharType="end"/>
            </w:r>
          </w:hyperlink>
        </w:p>
        <w:p w14:paraId="113B75D5" w14:textId="3298768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7" w:history="1">
            <w:r w:rsidRPr="00895D14">
              <w:rPr>
                <w:rStyle w:val="Lienhypertexte"/>
                <w:noProof/>
              </w:rPr>
              <w:t>23.21.3b Portiques en acier inoxydable laminés à chaud CCTB 01.04</w:t>
            </w:r>
            <w:r>
              <w:rPr>
                <w:noProof/>
                <w:webHidden/>
              </w:rPr>
              <w:tab/>
            </w:r>
            <w:r>
              <w:rPr>
                <w:noProof/>
                <w:webHidden/>
              </w:rPr>
              <w:fldChar w:fldCharType="begin"/>
            </w:r>
            <w:r>
              <w:rPr>
                <w:noProof/>
                <w:webHidden/>
              </w:rPr>
              <w:instrText xml:space="preserve"> PAGEREF _Toc112759837 \h </w:instrText>
            </w:r>
            <w:r>
              <w:rPr>
                <w:noProof/>
                <w:webHidden/>
              </w:rPr>
            </w:r>
            <w:r>
              <w:rPr>
                <w:noProof/>
                <w:webHidden/>
              </w:rPr>
              <w:fldChar w:fldCharType="separate"/>
            </w:r>
            <w:r>
              <w:rPr>
                <w:noProof/>
                <w:webHidden/>
              </w:rPr>
              <w:t>766</w:t>
            </w:r>
            <w:r>
              <w:rPr>
                <w:noProof/>
                <w:webHidden/>
              </w:rPr>
              <w:fldChar w:fldCharType="end"/>
            </w:r>
          </w:hyperlink>
        </w:p>
        <w:p w14:paraId="312418AA" w14:textId="0296BE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8" w:history="1">
            <w:r w:rsidRPr="00895D14">
              <w:rPr>
                <w:rStyle w:val="Lienhypertexte"/>
                <w:noProof/>
              </w:rPr>
              <w:t>23.21.3c Arcs en acier inoxydable laminés à chaud CCTB 01.04</w:t>
            </w:r>
            <w:r>
              <w:rPr>
                <w:noProof/>
                <w:webHidden/>
              </w:rPr>
              <w:tab/>
            </w:r>
            <w:r>
              <w:rPr>
                <w:noProof/>
                <w:webHidden/>
              </w:rPr>
              <w:fldChar w:fldCharType="begin"/>
            </w:r>
            <w:r>
              <w:rPr>
                <w:noProof/>
                <w:webHidden/>
              </w:rPr>
              <w:instrText xml:space="preserve"> PAGEREF _Toc112759838 \h </w:instrText>
            </w:r>
            <w:r>
              <w:rPr>
                <w:noProof/>
                <w:webHidden/>
              </w:rPr>
            </w:r>
            <w:r>
              <w:rPr>
                <w:noProof/>
                <w:webHidden/>
              </w:rPr>
              <w:fldChar w:fldCharType="separate"/>
            </w:r>
            <w:r>
              <w:rPr>
                <w:noProof/>
                <w:webHidden/>
              </w:rPr>
              <w:t>766</w:t>
            </w:r>
            <w:r>
              <w:rPr>
                <w:noProof/>
                <w:webHidden/>
              </w:rPr>
              <w:fldChar w:fldCharType="end"/>
            </w:r>
          </w:hyperlink>
        </w:p>
        <w:p w14:paraId="50D2F2A5" w14:textId="742911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39" w:history="1">
            <w:r w:rsidRPr="00895D14">
              <w:rPr>
                <w:rStyle w:val="Lienhypertexte"/>
                <w:noProof/>
              </w:rPr>
              <w:t>23.21.3d Potences en acier inoxydable laminées à chaud CCTB 01.04</w:t>
            </w:r>
            <w:r>
              <w:rPr>
                <w:noProof/>
                <w:webHidden/>
              </w:rPr>
              <w:tab/>
            </w:r>
            <w:r>
              <w:rPr>
                <w:noProof/>
                <w:webHidden/>
              </w:rPr>
              <w:fldChar w:fldCharType="begin"/>
            </w:r>
            <w:r>
              <w:rPr>
                <w:noProof/>
                <w:webHidden/>
              </w:rPr>
              <w:instrText xml:space="preserve"> PAGEREF _Toc112759839 \h </w:instrText>
            </w:r>
            <w:r>
              <w:rPr>
                <w:noProof/>
                <w:webHidden/>
              </w:rPr>
            </w:r>
            <w:r>
              <w:rPr>
                <w:noProof/>
                <w:webHidden/>
              </w:rPr>
              <w:fldChar w:fldCharType="separate"/>
            </w:r>
            <w:r>
              <w:rPr>
                <w:noProof/>
                <w:webHidden/>
              </w:rPr>
              <w:t>767</w:t>
            </w:r>
            <w:r>
              <w:rPr>
                <w:noProof/>
                <w:webHidden/>
              </w:rPr>
              <w:fldChar w:fldCharType="end"/>
            </w:r>
          </w:hyperlink>
        </w:p>
        <w:p w14:paraId="47B38952" w14:textId="285DA66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40" w:history="1">
            <w:r w:rsidRPr="00895D14">
              <w:rPr>
                <w:rStyle w:val="Lienhypertexte"/>
                <w:noProof/>
              </w:rPr>
              <w:t>23.21.4 Structures en acier inoxydable formées à froid CCTB 01.04</w:t>
            </w:r>
            <w:r>
              <w:rPr>
                <w:noProof/>
                <w:webHidden/>
              </w:rPr>
              <w:tab/>
            </w:r>
            <w:r>
              <w:rPr>
                <w:noProof/>
                <w:webHidden/>
              </w:rPr>
              <w:fldChar w:fldCharType="begin"/>
            </w:r>
            <w:r>
              <w:rPr>
                <w:noProof/>
                <w:webHidden/>
              </w:rPr>
              <w:instrText xml:space="preserve"> PAGEREF _Toc112759840 \h </w:instrText>
            </w:r>
            <w:r>
              <w:rPr>
                <w:noProof/>
                <w:webHidden/>
              </w:rPr>
            </w:r>
            <w:r>
              <w:rPr>
                <w:noProof/>
                <w:webHidden/>
              </w:rPr>
              <w:fldChar w:fldCharType="separate"/>
            </w:r>
            <w:r>
              <w:rPr>
                <w:noProof/>
                <w:webHidden/>
              </w:rPr>
              <w:t>767</w:t>
            </w:r>
            <w:r>
              <w:rPr>
                <w:noProof/>
                <w:webHidden/>
              </w:rPr>
              <w:fldChar w:fldCharType="end"/>
            </w:r>
          </w:hyperlink>
        </w:p>
        <w:p w14:paraId="4DA7DF69" w14:textId="4E39D56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1" w:history="1">
            <w:r w:rsidRPr="00895D14">
              <w:rPr>
                <w:rStyle w:val="Lienhypertexte"/>
                <w:noProof/>
              </w:rPr>
              <w:t>23.21.4a Charpentes en acier inoxydable formées à froid CCTB 01.04</w:t>
            </w:r>
            <w:r>
              <w:rPr>
                <w:noProof/>
                <w:webHidden/>
              </w:rPr>
              <w:tab/>
            </w:r>
            <w:r>
              <w:rPr>
                <w:noProof/>
                <w:webHidden/>
              </w:rPr>
              <w:fldChar w:fldCharType="begin"/>
            </w:r>
            <w:r>
              <w:rPr>
                <w:noProof/>
                <w:webHidden/>
              </w:rPr>
              <w:instrText xml:space="preserve"> PAGEREF _Toc112759841 \h </w:instrText>
            </w:r>
            <w:r>
              <w:rPr>
                <w:noProof/>
                <w:webHidden/>
              </w:rPr>
            </w:r>
            <w:r>
              <w:rPr>
                <w:noProof/>
                <w:webHidden/>
              </w:rPr>
              <w:fldChar w:fldCharType="separate"/>
            </w:r>
            <w:r>
              <w:rPr>
                <w:noProof/>
                <w:webHidden/>
              </w:rPr>
              <w:t>767</w:t>
            </w:r>
            <w:r>
              <w:rPr>
                <w:noProof/>
                <w:webHidden/>
              </w:rPr>
              <w:fldChar w:fldCharType="end"/>
            </w:r>
          </w:hyperlink>
        </w:p>
        <w:p w14:paraId="3C32AA11" w14:textId="5716011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2" w:history="1">
            <w:r w:rsidRPr="00895D14">
              <w:rPr>
                <w:rStyle w:val="Lienhypertexte"/>
                <w:noProof/>
              </w:rPr>
              <w:t>23.21.4b Portiques en acier inoxydable formés à froid CCTB 01.04</w:t>
            </w:r>
            <w:r>
              <w:rPr>
                <w:noProof/>
                <w:webHidden/>
              </w:rPr>
              <w:tab/>
            </w:r>
            <w:r>
              <w:rPr>
                <w:noProof/>
                <w:webHidden/>
              </w:rPr>
              <w:fldChar w:fldCharType="begin"/>
            </w:r>
            <w:r>
              <w:rPr>
                <w:noProof/>
                <w:webHidden/>
              </w:rPr>
              <w:instrText xml:space="preserve"> PAGEREF _Toc112759842 \h </w:instrText>
            </w:r>
            <w:r>
              <w:rPr>
                <w:noProof/>
                <w:webHidden/>
              </w:rPr>
            </w:r>
            <w:r>
              <w:rPr>
                <w:noProof/>
                <w:webHidden/>
              </w:rPr>
              <w:fldChar w:fldCharType="separate"/>
            </w:r>
            <w:r>
              <w:rPr>
                <w:noProof/>
                <w:webHidden/>
              </w:rPr>
              <w:t>767</w:t>
            </w:r>
            <w:r>
              <w:rPr>
                <w:noProof/>
                <w:webHidden/>
              </w:rPr>
              <w:fldChar w:fldCharType="end"/>
            </w:r>
          </w:hyperlink>
        </w:p>
        <w:p w14:paraId="7EB32FBB" w14:textId="1ECB207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3" w:history="1">
            <w:r w:rsidRPr="00895D14">
              <w:rPr>
                <w:rStyle w:val="Lienhypertexte"/>
                <w:noProof/>
              </w:rPr>
              <w:t>23.21.4c Arcs en acier inoxydable formés à froid CCTB 01.04</w:t>
            </w:r>
            <w:r>
              <w:rPr>
                <w:noProof/>
                <w:webHidden/>
              </w:rPr>
              <w:tab/>
            </w:r>
            <w:r>
              <w:rPr>
                <w:noProof/>
                <w:webHidden/>
              </w:rPr>
              <w:fldChar w:fldCharType="begin"/>
            </w:r>
            <w:r>
              <w:rPr>
                <w:noProof/>
                <w:webHidden/>
              </w:rPr>
              <w:instrText xml:space="preserve"> PAGEREF _Toc112759843 \h </w:instrText>
            </w:r>
            <w:r>
              <w:rPr>
                <w:noProof/>
                <w:webHidden/>
              </w:rPr>
            </w:r>
            <w:r>
              <w:rPr>
                <w:noProof/>
                <w:webHidden/>
              </w:rPr>
              <w:fldChar w:fldCharType="separate"/>
            </w:r>
            <w:r>
              <w:rPr>
                <w:noProof/>
                <w:webHidden/>
              </w:rPr>
              <w:t>767</w:t>
            </w:r>
            <w:r>
              <w:rPr>
                <w:noProof/>
                <w:webHidden/>
              </w:rPr>
              <w:fldChar w:fldCharType="end"/>
            </w:r>
          </w:hyperlink>
        </w:p>
        <w:p w14:paraId="3B3B05CE" w14:textId="71E760F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4" w:history="1">
            <w:r w:rsidRPr="00895D14">
              <w:rPr>
                <w:rStyle w:val="Lienhypertexte"/>
                <w:noProof/>
              </w:rPr>
              <w:t>23.21.4d Potences en acier inoxydable formées à froid CCTB 01.04</w:t>
            </w:r>
            <w:r>
              <w:rPr>
                <w:noProof/>
                <w:webHidden/>
              </w:rPr>
              <w:tab/>
            </w:r>
            <w:r>
              <w:rPr>
                <w:noProof/>
                <w:webHidden/>
              </w:rPr>
              <w:fldChar w:fldCharType="begin"/>
            </w:r>
            <w:r>
              <w:rPr>
                <w:noProof/>
                <w:webHidden/>
              </w:rPr>
              <w:instrText xml:space="preserve"> PAGEREF _Toc112759844 \h </w:instrText>
            </w:r>
            <w:r>
              <w:rPr>
                <w:noProof/>
                <w:webHidden/>
              </w:rPr>
            </w:r>
            <w:r>
              <w:rPr>
                <w:noProof/>
                <w:webHidden/>
              </w:rPr>
              <w:fldChar w:fldCharType="separate"/>
            </w:r>
            <w:r>
              <w:rPr>
                <w:noProof/>
                <w:webHidden/>
              </w:rPr>
              <w:t>767</w:t>
            </w:r>
            <w:r>
              <w:rPr>
                <w:noProof/>
                <w:webHidden/>
              </w:rPr>
              <w:fldChar w:fldCharType="end"/>
            </w:r>
          </w:hyperlink>
        </w:p>
        <w:p w14:paraId="625A86D3" w14:textId="7565738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45" w:history="1">
            <w:r w:rsidRPr="00895D14">
              <w:rPr>
                <w:rStyle w:val="Lienhypertexte"/>
                <w:noProof/>
              </w:rPr>
              <w:t>23.21.5 Structures en aluminium CCTB 01.04</w:t>
            </w:r>
            <w:r>
              <w:rPr>
                <w:noProof/>
                <w:webHidden/>
              </w:rPr>
              <w:tab/>
            </w:r>
            <w:r>
              <w:rPr>
                <w:noProof/>
                <w:webHidden/>
              </w:rPr>
              <w:fldChar w:fldCharType="begin"/>
            </w:r>
            <w:r>
              <w:rPr>
                <w:noProof/>
                <w:webHidden/>
              </w:rPr>
              <w:instrText xml:space="preserve"> PAGEREF _Toc112759845 \h </w:instrText>
            </w:r>
            <w:r>
              <w:rPr>
                <w:noProof/>
                <w:webHidden/>
              </w:rPr>
            </w:r>
            <w:r>
              <w:rPr>
                <w:noProof/>
                <w:webHidden/>
              </w:rPr>
              <w:fldChar w:fldCharType="separate"/>
            </w:r>
            <w:r>
              <w:rPr>
                <w:noProof/>
                <w:webHidden/>
              </w:rPr>
              <w:t>767</w:t>
            </w:r>
            <w:r>
              <w:rPr>
                <w:noProof/>
                <w:webHidden/>
              </w:rPr>
              <w:fldChar w:fldCharType="end"/>
            </w:r>
          </w:hyperlink>
        </w:p>
        <w:p w14:paraId="45F3486F" w14:textId="573189E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6" w:history="1">
            <w:r w:rsidRPr="00895D14">
              <w:rPr>
                <w:rStyle w:val="Lienhypertexte"/>
                <w:noProof/>
              </w:rPr>
              <w:t>23.21.5a Charpentes en aluminium CCTB 01.04</w:t>
            </w:r>
            <w:r>
              <w:rPr>
                <w:noProof/>
                <w:webHidden/>
              </w:rPr>
              <w:tab/>
            </w:r>
            <w:r>
              <w:rPr>
                <w:noProof/>
                <w:webHidden/>
              </w:rPr>
              <w:fldChar w:fldCharType="begin"/>
            </w:r>
            <w:r>
              <w:rPr>
                <w:noProof/>
                <w:webHidden/>
              </w:rPr>
              <w:instrText xml:space="preserve"> PAGEREF _Toc112759846 \h </w:instrText>
            </w:r>
            <w:r>
              <w:rPr>
                <w:noProof/>
                <w:webHidden/>
              </w:rPr>
            </w:r>
            <w:r>
              <w:rPr>
                <w:noProof/>
                <w:webHidden/>
              </w:rPr>
              <w:fldChar w:fldCharType="separate"/>
            </w:r>
            <w:r>
              <w:rPr>
                <w:noProof/>
                <w:webHidden/>
              </w:rPr>
              <w:t>767</w:t>
            </w:r>
            <w:r>
              <w:rPr>
                <w:noProof/>
                <w:webHidden/>
              </w:rPr>
              <w:fldChar w:fldCharType="end"/>
            </w:r>
          </w:hyperlink>
        </w:p>
        <w:p w14:paraId="212EA6DD" w14:textId="726E419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7" w:history="1">
            <w:r w:rsidRPr="00895D14">
              <w:rPr>
                <w:rStyle w:val="Lienhypertexte"/>
                <w:noProof/>
              </w:rPr>
              <w:t>23.21.5b Portiques en aluminium CCTB 01.04</w:t>
            </w:r>
            <w:r>
              <w:rPr>
                <w:noProof/>
                <w:webHidden/>
              </w:rPr>
              <w:tab/>
            </w:r>
            <w:r>
              <w:rPr>
                <w:noProof/>
                <w:webHidden/>
              </w:rPr>
              <w:fldChar w:fldCharType="begin"/>
            </w:r>
            <w:r>
              <w:rPr>
                <w:noProof/>
                <w:webHidden/>
              </w:rPr>
              <w:instrText xml:space="preserve"> PAGEREF _Toc112759847 \h </w:instrText>
            </w:r>
            <w:r>
              <w:rPr>
                <w:noProof/>
                <w:webHidden/>
              </w:rPr>
            </w:r>
            <w:r>
              <w:rPr>
                <w:noProof/>
                <w:webHidden/>
              </w:rPr>
              <w:fldChar w:fldCharType="separate"/>
            </w:r>
            <w:r>
              <w:rPr>
                <w:noProof/>
                <w:webHidden/>
              </w:rPr>
              <w:t>767</w:t>
            </w:r>
            <w:r>
              <w:rPr>
                <w:noProof/>
                <w:webHidden/>
              </w:rPr>
              <w:fldChar w:fldCharType="end"/>
            </w:r>
          </w:hyperlink>
        </w:p>
        <w:p w14:paraId="15C42C47" w14:textId="25BF85C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8" w:history="1">
            <w:r w:rsidRPr="00895D14">
              <w:rPr>
                <w:rStyle w:val="Lienhypertexte"/>
                <w:noProof/>
              </w:rPr>
              <w:t>23.21.5c Arcs en aluminium CCTB 01.04</w:t>
            </w:r>
            <w:r>
              <w:rPr>
                <w:noProof/>
                <w:webHidden/>
              </w:rPr>
              <w:tab/>
            </w:r>
            <w:r>
              <w:rPr>
                <w:noProof/>
                <w:webHidden/>
              </w:rPr>
              <w:fldChar w:fldCharType="begin"/>
            </w:r>
            <w:r>
              <w:rPr>
                <w:noProof/>
                <w:webHidden/>
              </w:rPr>
              <w:instrText xml:space="preserve"> PAGEREF _Toc112759848 \h </w:instrText>
            </w:r>
            <w:r>
              <w:rPr>
                <w:noProof/>
                <w:webHidden/>
              </w:rPr>
            </w:r>
            <w:r>
              <w:rPr>
                <w:noProof/>
                <w:webHidden/>
              </w:rPr>
              <w:fldChar w:fldCharType="separate"/>
            </w:r>
            <w:r>
              <w:rPr>
                <w:noProof/>
                <w:webHidden/>
              </w:rPr>
              <w:t>767</w:t>
            </w:r>
            <w:r>
              <w:rPr>
                <w:noProof/>
                <w:webHidden/>
              </w:rPr>
              <w:fldChar w:fldCharType="end"/>
            </w:r>
          </w:hyperlink>
        </w:p>
        <w:p w14:paraId="21E357EB" w14:textId="582AA26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49" w:history="1">
            <w:r w:rsidRPr="00895D14">
              <w:rPr>
                <w:rStyle w:val="Lienhypertexte"/>
                <w:noProof/>
              </w:rPr>
              <w:t>23.21.5d Potences en aluminium CCTB 01.04</w:t>
            </w:r>
            <w:r>
              <w:rPr>
                <w:noProof/>
                <w:webHidden/>
              </w:rPr>
              <w:tab/>
            </w:r>
            <w:r>
              <w:rPr>
                <w:noProof/>
                <w:webHidden/>
              </w:rPr>
              <w:fldChar w:fldCharType="begin"/>
            </w:r>
            <w:r>
              <w:rPr>
                <w:noProof/>
                <w:webHidden/>
              </w:rPr>
              <w:instrText xml:space="preserve"> PAGEREF _Toc112759849 \h </w:instrText>
            </w:r>
            <w:r>
              <w:rPr>
                <w:noProof/>
                <w:webHidden/>
              </w:rPr>
            </w:r>
            <w:r>
              <w:rPr>
                <w:noProof/>
                <w:webHidden/>
              </w:rPr>
              <w:fldChar w:fldCharType="separate"/>
            </w:r>
            <w:r>
              <w:rPr>
                <w:noProof/>
                <w:webHidden/>
              </w:rPr>
              <w:t>767</w:t>
            </w:r>
            <w:r>
              <w:rPr>
                <w:noProof/>
                <w:webHidden/>
              </w:rPr>
              <w:fldChar w:fldCharType="end"/>
            </w:r>
          </w:hyperlink>
        </w:p>
        <w:p w14:paraId="29B087B9" w14:textId="56A4494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850" w:history="1">
            <w:r w:rsidRPr="00895D14">
              <w:rPr>
                <w:rStyle w:val="Lienhypertexte"/>
                <w:noProof/>
              </w:rPr>
              <w:t>23.22 Planchers métalliques CCTB 01.04</w:t>
            </w:r>
            <w:r>
              <w:rPr>
                <w:noProof/>
                <w:webHidden/>
              </w:rPr>
              <w:tab/>
            </w:r>
            <w:r>
              <w:rPr>
                <w:noProof/>
                <w:webHidden/>
              </w:rPr>
              <w:fldChar w:fldCharType="begin"/>
            </w:r>
            <w:r>
              <w:rPr>
                <w:noProof/>
                <w:webHidden/>
              </w:rPr>
              <w:instrText xml:space="preserve"> PAGEREF _Toc112759850 \h </w:instrText>
            </w:r>
            <w:r>
              <w:rPr>
                <w:noProof/>
                <w:webHidden/>
              </w:rPr>
            </w:r>
            <w:r>
              <w:rPr>
                <w:noProof/>
                <w:webHidden/>
              </w:rPr>
              <w:fldChar w:fldCharType="separate"/>
            </w:r>
            <w:r>
              <w:rPr>
                <w:noProof/>
                <w:webHidden/>
              </w:rPr>
              <w:t>767</w:t>
            </w:r>
            <w:r>
              <w:rPr>
                <w:noProof/>
                <w:webHidden/>
              </w:rPr>
              <w:fldChar w:fldCharType="end"/>
            </w:r>
          </w:hyperlink>
        </w:p>
        <w:p w14:paraId="74538445" w14:textId="3B79384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51" w:history="1">
            <w:r w:rsidRPr="00895D14">
              <w:rPr>
                <w:rStyle w:val="Lienhypertexte"/>
                <w:noProof/>
              </w:rPr>
              <w:t>23.22.1 Planchers non collaborants métalliques CCTB 01.04</w:t>
            </w:r>
            <w:r>
              <w:rPr>
                <w:noProof/>
                <w:webHidden/>
              </w:rPr>
              <w:tab/>
            </w:r>
            <w:r>
              <w:rPr>
                <w:noProof/>
                <w:webHidden/>
              </w:rPr>
              <w:fldChar w:fldCharType="begin"/>
            </w:r>
            <w:r>
              <w:rPr>
                <w:noProof/>
                <w:webHidden/>
              </w:rPr>
              <w:instrText xml:space="preserve"> PAGEREF _Toc112759851 \h </w:instrText>
            </w:r>
            <w:r>
              <w:rPr>
                <w:noProof/>
                <w:webHidden/>
              </w:rPr>
            </w:r>
            <w:r>
              <w:rPr>
                <w:noProof/>
                <w:webHidden/>
              </w:rPr>
              <w:fldChar w:fldCharType="separate"/>
            </w:r>
            <w:r>
              <w:rPr>
                <w:noProof/>
                <w:webHidden/>
              </w:rPr>
              <w:t>767</w:t>
            </w:r>
            <w:r>
              <w:rPr>
                <w:noProof/>
                <w:webHidden/>
              </w:rPr>
              <w:fldChar w:fldCharType="end"/>
            </w:r>
          </w:hyperlink>
        </w:p>
        <w:p w14:paraId="43063085" w14:textId="71C70DE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52" w:history="1">
            <w:r w:rsidRPr="00895D14">
              <w:rPr>
                <w:rStyle w:val="Lienhypertexte"/>
                <w:noProof/>
              </w:rPr>
              <w:t>23.22.1a Planchers non collaborants en acier CCTB 01.04</w:t>
            </w:r>
            <w:r>
              <w:rPr>
                <w:noProof/>
                <w:webHidden/>
              </w:rPr>
              <w:tab/>
            </w:r>
            <w:r>
              <w:rPr>
                <w:noProof/>
                <w:webHidden/>
              </w:rPr>
              <w:fldChar w:fldCharType="begin"/>
            </w:r>
            <w:r>
              <w:rPr>
                <w:noProof/>
                <w:webHidden/>
              </w:rPr>
              <w:instrText xml:space="preserve"> PAGEREF _Toc112759852 \h </w:instrText>
            </w:r>
            <w:r>
              <w:rPr>
                <w:noProof/>
                <w:webHidden/>
              </w:rPr>
            </w:r>
            <w:r>
              <w:rPr>
                <w:noProof/>
                <w:webHidden/>
              </w:rPr>
              <w:fldChar w:fldCharType="separate"/>
            </w:r>
            <w:r>
              <w:rPr>
                <w:noProof/>
                <w:webHidden/>
              </w:rPr>
              <w:t>767</w:t>
            </w:r>
            <w:r>
              <w:rPr>
                <w:noProof/>
                <w:webHidden/>
              </w:rPr>
              <w:fldChar w:fldCharType="end"/>
            </w:r>
          </w:hyperlink>
        </w:p>
        <w:p w14:paraId="5F80360E" w14:textId="63B784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53" w:history="1">
            <w:r w:rsidRPr="00895D14">
              <w:rPr>
                <w:rStyle w:val="Lienhypertexte"/>
                <w:noProof/>
              </w:rPr>
              <w:t>23.22.1b Planchers non collaborants en acier inoxydable CCTB 01.04</w:t>
            </w:r>
            <w:r>
              <w:rPr>
                <w:noProof/>
                <w:webHidden/>
              </w:rPr>
              <w:tab/>
            </w:r>
            <w:r>
              <w:rPr>
                <w:noProof/>
                <w:webHidden/>
              </w:rPr>
              <w:fldChar w:fldCharType="begin"/>
            </w:r>
            <w:r>
              <w:rPr>
                <w:noProof/>
                <w:webHidden/>
              </w:rPr>
              <w:instrText xml:space="preserve"> PAGEREF _Toc112759853 \h </w:instrText>
            </w:r>
            <w:r>
              <w:rPr>
                <w:noProof/>
                <w:webHidden/>
              </w:rPr>
            </w:r>
            <w:r>
              <w:rPr>
                <w:noProof/>
                <w:webHidden/>
              </w:rPr>
              <w:fldChar w:fldCharType="separate"/>
            </w:r>
            <w:r>
              <w:rPr>
                <w:noProof/>
                <w:webHidden/>
              </w:rPr>
              <w:t>767</w:t>
            </w:r>
            <w:r>
              <w:rPr>
                <w:noProof/>
                <w:webHidden/>
              </w:rPr>
              <w:fldChar w:fldCharType="end"/>
            </w:r>
          </w:hyperlink>
        </w:p>
        <w:p w14:paraId="54A6ABD3" w14:textId="538D826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54" w:history="1">
            <w:r w:rsidRPr="00895D14">
              <w:rPr>
                <w:rStyle w:val="Lienhypertexte"/>
                <w:noProof/>
              </w:rPr>
              <w:t>23.22.2 Planchers collaborants métalliques CCTB 01.04</w:t>
            </w:r>
            <w:r>
              <w:rPr>
                <w:noProof/>
                <w:webHidden/>
              </w:rPr>
              <w:tab/>
            </w:r>
            <w:r>
              <w:rPr>
                <w:noProof/>
                <w:webHidden/>
              </w:rPr>
              <w:fldChar w:fldCharType="begin"/>
            </w:r>
            <w:r>
              <w:rPr>
                <w:noProof/>
                <w:webHidden/>
              </w:rPr>
              <w:instrText xml:space="preserve"> PAGEREF _Toc112759854 \h </w:instrText>
            </w:r>
            <w:r>
              <w:rPr>
                <w:noProof/>
                <w:webHidden/>
              </w:rPr>
            </w:r>
            <w:r>
              <w:rPr>
                <w:noProof/>
                <w:webHidden/>
              </w:rPr>
              <w:fldChar w:fldCharType="separate"/>
            </w:r>
            <w:r>
              <w:rPr>
                <w:noProof/>
                <w:webHidden/>
              </w:rPr>
              <w:t>767</w:t>
            </w:r>
            <w:r>
              <w:rPr>
                <w:noProof/>
                <w:webHidden/>
              </w:rPr>
              <w:fldChar w:fldCharType="end"/>
            </w:r>
          </w:hyperlink>
        </w:p>
        <w:p w14:paraId="191A9758" w14:textId="629EC3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55" w:history="1">
            <w:r w:rsidRPr="00895D14">
              <w:rPr>
                <w:rStyle w:val="Lienhypertexte"/>
                <w:noProof/>
              </w:rPr>
              <w:t>23.22.2a Planchers collaborants en acier-béton CCTB 01.04</w:t>
            </w:r>
            <w:r>
              <w:rPr>
                <w:noProof/>
                <w:webHidden/>
              </w:rPr>
              <w:tab/>
            </w:r>
            <w:r>
              <w:rPr>
                <w:noProof/>
                <w:webHidden/>
              </w:rPr>
              <w:fldChar w:fldCharType="begin"/>
            </w:r>
            <w:r>
              <w:rPr>
                <w:noProof/>
                <w:webHidden/>
              </w:rPr>
              <w:instrText xml:space="preserve"> PAGEREF _Toc112759855 \h </w:instrText>
            </w:r>
            <w:r>
              <w:rPr>
                <w:noProof/>
                <w:webHidden/>
              </w:rPr>
            </w:r>
            <w:r>
              <w:rPr>
                <w:noProof/>
                <w:webHidden/>
              </w:rPr>
              <w:fldChar w:fldCharType="separate"/>
            </w:r>
            <w:r>
              <w:rPr>
                <w:noProof/>
                <w:webHidden/>
              </w:rPr>
              <w:t>767</w:t>
            </w:r>
            <w:r>
              <w:rPr>
                <w:noProof/>
                <w:webHidden/>
              </w:rPr>
              <w:fldChar w:fldCharType="end"/>
            </w:r>
          </w:hyperlink>
        </w:p>
        <w:p w14:paraId="2C2CCEB5" w14:textId="3F27C4E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56" w:history="1">
            <w:r w:rsidRPr="00895D14">
              <w:rPr>
                <w:rStyle w:val="Lienhypertexte"/>
                <w:noProof/>
              </w:rPr>
              <w:t>23.22.3 Planchers à poutrelles en acier et entrevous CCTB 01.04</w:t>
            </w:r>
            <w:r>
              <w:rPr>
                <w:noProof/>
                <w:webHidden/>
              </w:rPr>
              <w:tab/>
            </w:r>
            <w:r>
              <w:rPr>
                <w:noProof/>
                <w:webHidden/>
              </w:rPr>
              <w:fldChar w:fldCharType="begin"/>
            </w:r>
            <w:r>
              <w:rPr>
                <w:noProof/>
                <w:webHidden/>
              </w:rPr>
              <w:instrText xml:space="preserve"> PAGEREF _Toc112759856 \h </w:instrText>
            </w:r>
            <w:r>
              <w:rPr>
                <w:noProof/>
                <w:webHidden/>
              </w:rPr>
            </w:r>
            <w:r>
              <w:rPr>
                <w:noProof/>
                <w:webHidden/>
              </w:rPr>
              <w:fldChar w:fldCharType="separate"/>
            </w:r>
            <w:r>
              <w:rPr>
                <w:noProof/>
                <w:webHidden/>
              </w:rPr>
              <w:t>767</w:t>
            </w:r>
            <w:r>
              <w:rPr>
                <w:noProof/>
                <w:webHidden/>
              </w:rPr>
              <w:fldChar w:fldCharType="end"/>
            </w:r>
          </w:hyperlink>
        </w:p>
        <w:p w14:paraId="4E02B106" w14:textId="53D1E95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57" w:history="1">
            <w:r w:rsidRPr="00895D14">
              <w:rPr>
                <w:rStyle w:val="Lienhypertexte"/>
                <w:noProof/>
              </w:rPr>
              <w:t>23.22.3a Planchers à poutrelles en acier et entrevous en béton CCTB 01.04</w:t>
            </w:r>
            <w:r>
              <w:rPr>
                <w:noProof/>
                <w:webHidden/>
              </w:rPr>
              <w:tab/>
            </w:r>
            <w:r>
              <w:rPr>
                <w:noProof/>
                <w:webHidden/>
              </w:rPr>
              <w:fldChar w:fldCharType="begin"/>
            </w:r>
            <w:r>
              <w:rPr>
                <w:noProof/>
                <w:webHidden/>
              </w:rPr>
              <w:instrText xml:space="preserve"> PAGEREF _Toc112759857 \h </w:instrText>
            </w:r>
            <w:r>
              <w:rPr>
                <w:noProof/>
                <w:webHidden/>
              </w:rPr>
            </w:r>
            <w:r>
              <w:rPr>
                <w:noProof/>
                <w:webHidden/>
              </w:rPr>
              <w:fldChar w:fldCharType="separate"/>
            </w:r>
            <w:r>
              <w:rPr>
                <w:noProof/>
                <w:webHidden/>
              </w:rPr>
              <w:t>767</w:t>
            </w:r>
            <w:r>
              <w:rPr>
                <w:noProof/>
                <w:webHidden/>
              </w:rPr>
              <w:fldChar w:fldCharType="end"/>
            </w:r>
          </w:hyperlink>
        </w:p>
        <w:p w14:paraId="584E00A8" w14:textId="29CD0BE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58" w:history="1">
            <w:r w:rsidRPr="00895D14">
              <w:rPr>
                <w:rStyle w:val="Lienhypertexte"/>
                <w:noProof/>
              </w:rPr>
              <w:t>23.22.3b Planchers à poutrelles en acier et entrevous en terre cuite CCTB 01.04</w:t>
            </w:r>
            <w:r>
              <w:rPr>
                <w:noProof/>
                <w:webHidden/>
              </w:rPr>
              <w:tab/>
            </w:r>
            <w:r>
              <w:rPr>
                <w:noProof/>
                <w:webHidden/>
              </w:rPr>
              <w:fldChar w:fldCharType="begin"/>
            </w:r>
            <w:r>
              <w:rPr>
                <w:noProof/>
                <w:webHidden/>
              </w:rPr>
              <w:instrText xml:space="preserve"> PAGEREF _Toc112759858 \h </w:instrText>
            </w:r>
            <w:r>
              <w:rPr>
                <w:noProof/>
                <w:webHidden/>
              </w:rPr>
            </w:r>
            <w:r>
              <w:rPr>
                <w:noProof/>
                <w:webHidden/>
              </w:rPr>
              <w:fldChar w:fldCharType="separate"/>
            </w:r>
            <w:r>
              <w:rPr>
                <w:noProof/>
                <w:webHidden/>
              </w:rPr>
              <w:t>767</w:t>
            </w:r>
            <w:r>
              <w:rPr>
                <w:noProof/>
                <w:webHidden/>
              </w:rPr>
              <w:fldChar w:fldCharType="end"/>
            </w:r>
          </w:hyperlink>
        </w:p>
        <w:p w14:paraId="437BFFD4" w14:textId="491630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59" w:history="1">
            <w:r w:rsidRPr="00895D14">
              <w:rPr>
                <w:rStyle w:val="Lienhypertexte"/>
                <w:noProof/>
              </w:rPr>
              <w:t>23.22.3c Planchers à poutrelles en acier et entrevous en polystyrène CCTB 01.10</w:t>
            </w:r>
            <w:r>
              <w:rPr>
                <w:noProof/>
                <w:webHidden/>
              </w:rPr>
              <w:tab/>
            </w:r>
            <w:r>
              <w:rPr>
                <w:noProof/>
                <w:webHidden/>
              </w:rPr>
              <w:fldChar w:fldCharType="begin"/>
            </w:r>
            <w:r>
              <w:rPr>
                <w:noProof/>
                <w:webHidden/>
              </w:rPr>
              <w:instrText xml:space="preserve"> PAGEREF _Toc112759859 \h </w:instrText>
            </w:r>
            <w:r>
              <w:rPr>
                <w:noProof/>
                <w:webHidden/>
              </w:rPr>
            </w:r>
            <w:r>
              <w:rPr>
                <w:noProof/>
                <w:webHidden/>
              </w:rPr>
              <w:fldChar w:fldCharType="separate"/>
            </w:r>
            <w:r>
              <w:rPr>
                <w:noProof/>
                <w:webHidden/>
              </w:rPr>
              <w:t>767</w:t>
            </w:r>
            <w:r>
              <w:rPr>
                <w:noProof/>
                <w:webHidden/>
              </w:rPr>
              <w:fldChar w:fldCharType="end"/>
            </w:r>
          </w:hyperlink>
        </w:p>
        <w:p w14:paraId="071236D8" w14:textId="21946C2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0" w:history="1">
            <w:r w:rsidRPr="00895D14">
              <w:rPr>
                <w:rStyle w:val="Lienhypertexte"/>
                <w:noProof/>
              </w:rPr>
              <w:t>23.22.3d Planchers à poutrelles en acier et entrevous en fibres de bois agglomérées de ciment CCTB 01.04</w:t>
            </w:r>
            <w:r>
              <w:rPr>
                <w:noProof/>
                <w:webHidden/>
              </w:rPr>
              <w:tab/>
            </w:r>
            <w:r>
              <w:rPr>
                <w:noProof/>
                <w:webHidden/>
              </w:rPr>
              <w:fldChar w:fldCharType="begin"/>
            </w:r>
            <w:r>
              <w:rPr>
                <w:noProof/>
                <w:webHidden/>
              </w:rPr>
              <w:instrText xml:space="preserve"> PAGEREF _Toc112759860 \h </w:instrText>
            </w:r>
            <w:r>
              <w:rPr>
                <w:noProof/>
                <w:webHidden/>
              </w:rPr>
            </w:r>
            <w:r>
              <w:rPr>
                <w:noProof/>
                <w:webHidden/>
              </w:rPr>
              <w:fldChar w:fldCharType="separate"/>
            </w:r>
            <w:r>
              <w:rPr>
                <w:noProof/>
                <w:webHidden/>
              </w:rPr>
              <w:t>771</w:t>
            </w:r>
            <w:r>
              <w:rPr>
                <w:noProof/>
                <w:webHidden/>
              </w:rPr>
              <w:fldChar w:fldCharType="end"/>
            </w:r>
          </w:hyperlink>
        </w:p>
        <w:p w14:paraId="60CEB33D" w14:textId="36172DB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1" w:history="1">
            <w:r w:rsidRPr="00895D14">
              <w:rPr>
                <w:rStyle w:val="Lienhypertexte"/>
                <w:noProof/>
              </w:rPr>
              <w:t>23.22.3e Planchers à poutrelles en acier et entrevous en copeaux de bois CCTB 01.10</w:t>
            </w:r>
            <w:r>
              <w:rPr>
                <w:noProof/>
                <w:webHidden/>
              </w:rPr>
              <w:tab/>
            </w:r>
            <w:r>
              <w:rPr>
                <w:noProof/>
                <w:webHidden/>
              </w:rPr>
              <w:fldChar w:fldCharType="begin"/>
            </w:r>
            <w:r>
              <w:rPr>
                <w:noProof/>
                <w:webHidden/>
              </w:rPr>
              <w:instrText xml:space="preserve"> PAGEREF _Toc112759861 \h </w:instrText>
            </w:r>
            <w:r>
              <w:rPr>
                <w:noProof/>
                <w:webHidden/>
              </w:rPr>
            </w:r>
            <w:r>
              <w:rPr>
                <w:noProof/>
                <w:webHidden/>
              </w:rPr>
              <w:fldChar w:fldCharType="separate"/>
            </w:r>
            <w:r>
              <w:rPr>
                <w:noProof/>
                <w:webHidden/>
              </w:rPr>
              <w:t>771</w:t>
            </w:r>
            <w:r>
              <w:rPr>
                <w:noProof/>
                <w:webHidden/>
              </w:rPr>
              <w:fldChar w:fldCharType="end"/>
            </w:r>
          </w:hyperlink>
        </w:p>
        <w:p w14:paraId="74BF22E5" w14:textId="09446C3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2" w:history="1">
            <w:r w:rsidRPr="00895D14">
              <w:rPr>
                <w:rStyle w:val="Lienhypertexte"/>
                <w:noProof/>
              </w:rPr>
              <w:t>23.22.3f Planchers à poutrelles en acier et entrevous en maçonnerie CCTB 01.04</w:t>
            </w:r>
            <w:r>
              <w:rPr>
                <w:noProof/>
                <w:webHidden/>
              </w:rPr>
              <w:tab/>
            </w:r>
            <w:r>
              <w:rPr>
                <w:noProof/>
                <w:webHidden/>
              </w:rPr>
              <w:fldChar w:fldCharType="begin"/>
            </w:r>
            <w:r>
              <w:rPr>
                <w:noProof/>
                <w:webHidden/>
              </w:rPr>
              <w:instrText xml:space="preserve"> PAGEREF _Toc112759862 \h </w:instrText>
            </w:r>
            <w:r>
              <w:rPr>
                <w:noProof/>
                <w:webHidden/>
              </w:rPr>
            </w:r>
            <w:r>
              <w:rPr>
                <w:noProof/>
                <w:webHidden/>
              </w:rPr>
              <w:fldChar w:fldCharType="separate"/>
            </w:r>
            <w:r>
              <w:rPr>
                <w:noProof/>
                <w:webHidden/>
              </w:rPr>
              <w:t>775</w:t>
            </w:r>
            <w:r>
              <w:rPr>
                <w:noProof/>
                <w:webHidden/>
              </w:rPr>
              <w:fldChar w:fldCharType="end"/>
            </w:r>
          </w:hyperlink>
        </w:p>
        <w:p w14:paraId="63AA8F12" w14:textId="20CD4AF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3" w:history="1">
            <w:r w:rsidRPr="00895D14">
              <w:rPr>
                <w:rStyle w:val="Lienhypertexte"/>
                <w:noProof/>
              </w:rPr>
              <w:t>23.22.3g Planchers à poutrelles en acier et entrevous en acier CCTB 01.04</w:t>
            </w:r>
            <w:r>
              <w:rPr>
                <w:noProof/>
                <w:webHidden/>
              </w:rPr>
              <w:tab/>
            </w:r>
            <w:r>
              <w:rPr>
                <w:noProof/>
                <w:webHidden/>
              </w:rPr>
              <w:fldChar w:fldCharType="begin"/>
            </w:r>
            <w:r>
              <w:rPr>
                <w:noProof/>
                <w:webHidden/>
              </w:rPr>
              <w:instrText xml:space="preserve"> PAGEREF _Toc112759863 \h </w:instrText>
            </w:r>
            <w:r>
              <w:rPr>
                <w:noProof/>
                <w:webHidden/>
              </w:rPr>
            </w:r>
            <w:r>
              <w:rPr>
                <w:noProof/>
                <w:webHidden/>
              </w:rPr>
              <w:fldChar w:fldCharType="separate"/>
            </w:r>
            <w:r>
              <w:rPr>
                <w:noProof/>
                <w:webHidden/>
              </w:rPr>
              <w:t>775</w:t>
            </w:r>
            <w:r>
              <w:rPr>
                <w:noProof/>
                <w:webHidden/>
              </w:rPr>
              <w:fldChar w:fldCharType="end"/>
            </w:r>
          </w:hyperlink>
        </w:p>
        <w:p w14:paraId="213F8453" w14:textId="4D03B04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864" w:history="1">
            <w:r w:rsidRPr="00895D14">
              <w:rPr>
                <w:rStyle w:val="Lienhypertexte"/>
                <w:noProof/>
              </w:rPr>
              <w:t>23.23 Charpentes de toiture métalliques CCTB 01.04</w:t>
            </w:r>
            <w:r>
              <w:rPr>
                <w:noProof/>
                <w:webHidden/>
              </w:rPr>
              <w:tab/>
            </w:r>
            <w:r>
              <w:rPr>
                <w:noProof/>
                <w:webHidden/>
              </w:rPr>
              <w:fldChar w:fldCharType="begin"/>
            </w:r>
            <w:r>
              <w:rPr>
                <w:noProof/>
                <w:webHidden/>
              </w:rPr>
              <w:instrText xml:space="preserve"> PAGEREF _Toc112759864 \h </w:instrText>
            </w:r>
            <w:r>
              <w:rPr>
                <w:noProof/>
                <w:webHidden/>
              </w:rPr>
            </w:r>
            <w:r>
              <w:rPr>
                <w:noProof/>
                <w:webHidden/>
              </w:rPr>
              <w:fldChar w:fldCharType="separate"/>
            </w:r>
            <w:r>
              <w:rPr>
                <w:noProof/>
                <w:webHidden/>
              </w:rPr>
              <w:t>775</w:t>
            </w:r>
            <w:r>
              <w:rPr>
                <w:noProof/>
                <w:webHidden/>
              </w:rPr>
              <w:fldChar w:fldCharType="end"/>
            </w:r>
          </w:hyperlink>
        </w:p>
        <w:p w14:paraId="1CC43561" w14:textId="33518AE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65" w:history="1">
            <w:r w:rsidRPr="00895D14">
              <w:rPr>
                <w:rStyle w:val="Lienhypertexte"/>
                <w:noProof/>
              </w:rPr>
              <w:t>23.23.1 Charpentes de toiture en acier laminé à chaud CCTB 01.10</w:t>
            </w:r>
            <w:r>
              <w:rPr>
                <w:noProof/>
                <w:webHidden/>
              </w:rPr>
              <w:tab/>
            </w:r>
            <w:r>
              <w:rPr>
                <w:noProof/>
                <w:webHidden/>
              </w:rPr>
              <w:fldChar w:fldCharType="begin"/>
            </w:r>
            <w:r>
              <w:rPr>
                <w:noProof/>
                <w:webHidden/>
              </w:rPr>
              <w:instrText xml:space="preserve"> PAGEREF _Toc112759865 \h </w:instrText>
            </w:r>
            <w:r>
              <w:rPr>
                <w:noProof/>
                <w:webHidden/>
              </w:rPr>
            </w:r>
            <w:r>
              <w:rPr>
                <w:noProof/>
                <w:webHidden/>
              </w:rPr>
              <w:fldChar w:fldCharType="separate"/>
            </w:r>
            <w:r>
              <w:rPr>
                <w:noProof/>
                <w:webHidden/>
              </w:rPr>
              <w:t>775</w:t>
            </w:r>
            <w:r>
              <w:rPr>
                <w:noProof/>
                <w:webHidden/>
              </w:rPr>
              <w:fldChar w:fldCharType="end"/>
            </w:r>
          </w:hyperlink>
        </w:p>
        <w:p w14:paraId="2E4079D2" w14:textId="0C6699A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6" w:history="1">
            <w:r w:rsidRPr="00895D14">
              <w:rPr>
                <w:rStyle w:val="Lienhypertexte"/>
                <w:noProof/>
              </w:rPr>
              <w:t>23.23.1a Fermes de toiture en acier laminé à chaud CCTB 01.10</w:t>
            </w:r>
            <w:r>
              <w:rPr>
                <w:noProof/>
                <w:webHidden/>
              </w:rPr>
              <w:tab/>
            </w:r>
            <w:r>
              <w:rPr>
                <w:noProof/>
                <w:webHidden/>
              </w:rPr>
              <w:fldChar w:fldCharType="begin"/>
            </w:r>
            <w:r>
              <w:rPr>
                <w:noProof/>
                <w:webHidden/>
              </w:rPr>
              <w:instrText xml:space="preserve"> PAGEREF _Toc112759866 \h </w:instrText>
            </w:r>
            <w:r>
              <w:rPr>
                <w:noProof/>
                <w:webHidden/>
              </w:rPr>
            </w:r>
            <w:r>
              <w:rPr>
                <w:noProof/>
                <w:webHidden/>
              </w:rPr>
              <w:fldChar w:fldCharType="separate"/>
            </w:r>
            <w:r>
              <w:rPr>
                <w:noProof/>
                <w:webHidden/>
              </w:rPr>
              <w:t>782</w:t>
            </w:r>
            <w:r>
              <w:rPr>
                <w:noProof/>
                <w:webHidden/>
              </w:rPr>
              <w:fldChar w:fldCharType="end"/>
            </w:r>
          </w:hyperlink>
        </w:p>
        <w:p w14:paraId="7A8E2DE0" w14:textId="491C97D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7" w:history="1">
            <w:r w:rsidRPr="00895D14">
              <w:rPr>
                <w:rStyle w:val="Lienhypertexte"/>
                <w:noProof/>
              </w:rPr>
              <w:t>23.23.1b Charpentes de toiture en acier laminé à chaud CCTB 01.10</w:t>
            </w:r>
            <w:r>
              <w:rPr>
                <w:noProof/>
                <w:webHidden/>
              </w:rPr>
              <w:tab/>
            </w:r>
            <w:r>
              <w:rPr>
                <w:noProof/>
                <w:webHidden/>
              </w:rPr>
              <w:fldChar w:fldCharType="begin"/>
            </w:r>
            <w:r>
              <w:rPr>
                <w:noProof/>
                <w:webHidden/>
              </w:rPr>
              <w:instrText xml:space="preserve"> PAGEREF _Toc112759867 \h </w:instrText>
            </w:r>
            <w:r>
              <w:rPr>
                <w:noProof/>
                <w:webHidden/>
              </w:rPr>
            </w:r>
            <w:r>
              <w:rPr>
                <w:noProof/>
                <w:webHidden/>
              </w:rPr>
              <w:fldChar w:fldCharType="separate"/>
            </w:r>
            <w:r>
              <w:rPr>
                <w:noProof/>
                <w:webHidden/>
              </w:rPr>
              <w:t>784</w:t>
            </w:r>
            <w:r>
              <w:rPr>
                <w:noProof/>
                <w:webHidden/>
              </w:rPr>
              <w:fldChar w:fldCharType="end"/>
            </w:r>
          </w:hyperlink>
        </w:p>
        <w:p w14:paraId="3B82DA3E" w14:textId="609A11C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68" w:history="1">
            <w:r w:rsidRPr="00895D14">
              <w:rPr>
                <w:rStyle w:val="Lienhypertexte"/>
                <w:noProof/>
              </w:rPr>
              <w:t>23.23.2 Charpentes de toiture en acier formées à froid CCTB 01.04</w:t>
            </w:r>
            <w:r>
              <w:rPr>
                <w:noProof/>
                <w:webHidden/>
              </w:rPr>
              <w:tab/>
            </w:r>
            <w:r>
              <w:rPr>
                <w:noProof/>
                <w:webHidden/>
              </w:rPr>
              <w:fldChar w:fldCharType="begin"/>
            </w:r>
            <w:r>
              <w:rPr>
                <w:noProof/>
                <w:webHidden/>
              </w:rPr>
              <w:instrText xml:space="preserve"> PAGEREF _Toc112759868 \h </w:instrText>
            </w:r>
            <w:r>
              <w:rPr>
                <w:noProof/>
                <w:webHidden/>
              </w:rPr>
            </w:r>
            <w:r>
              <w:rPr>
                <w:noProof/>
                <w:webHidden/>
              </w:rPr>
              <w:fldChar w:fldCharType="separate"/>
            </w:r>
            <w:r>
              <w:rPr>
                <w:noProof/>
                <w:webHidden/>
              </w:rPr>
              <w:t>787</w:t>
            </w:r>
            <w:r>
              <w:rPr>
                <w:noProof/>
                <w:webHidden/>
              </w:rPr>
              <w:fldChar w:fldCharType="end"/>
            </w:r>
          </w:hyperlink>
        </w:p>
        <w:p w14:paraId="25FB5DB5" w14:textId="707E9A0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69" w:history="1">
            <w:r w:rsidRPr="00895D14">
              <w:rPr>
                <w:rStyle w:val="Lienhypertexte"/>
                <w:noProof/>
              </w:rPr>
              <w:t>23.23.2a Fermes de toiture en acier formées à froid CCTB 01.04</w:t>
            </w:r>
            <w:r>
              <w:rPr>
                <w:noProof/>
                <w:webHidden/>
              </w:rPr>
              <w:tab/>
            </w:r>
            <w:r>
              <w:rPr>
                <w:noProof/>
                <w:webHidden/>
              </w:rPr>
              <w:fldChar w:fldCharType="begin"/>
            </w:r>
            <w:r>
              <w:rPr>
                <w:noProof/>
                <w:webHidden/>
              </w:rPr>
              <w:instrText xml:space="preserve"> PAGEREF _Toc112759869 \h </w:instrText>
            </w:r>
            <w:r>
              <w:rPr>
                <w:noProof/>
                <w:webHidden/>
              </w:rPr>
            </w:r>
            <w:r>
              <w:rPr>
                <w:noProof/>
                <w:webHidden/>
              </w:rPr>
              <w:fldChar w:fldCharType="separate"/>
            </w:r>
            <w:r>
              <w:rPr>
                <w:noProof/>
                <w:webHidden/>
              </w:rPr>
              <w:t>787</w:t>
            </w:r>
            <w:r>
              <w:rPr>
                <w:noProof/>
                <w:webHidden/>
              </w:rPr>
              <w:fldChar w:fldCharType="end"/>
            </w:r>
          </w:hyperlink>
        </w:p>
        <w:p w14:paraId="3746B2C9" w14:textId="02EE4BE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0" w:history="1">
            <w:r w:rsidRPr="00895D14">
              <w:rPr>
                <w:rStyle w:val="Lienhypertexte"/>
                <w:noProof/>
              </w:rPr>
              <w:t>23.23.2b Charpentes de toiture en acier formées à froid CCTB 01.04</w:t>
            </w:r>
            <w:r>
              <w:rPr>
                <w:noProof/>
                <w:webHidden/>
              </w:rPr>
              <w:tab/>
            </w:r>
            <w:r>
              <w:rPr>
                <w:noProof/>
                <w:webHidden/>
              </w:rPr>
              <w:fldChar w:fldCharType="begin"/>
            </w:r>
            <w:r>
              <w:rPr>
                <w:noProof/>
                <w:webHidden/>
              </w:rPr>
              <w:instrText xml:space="preserve"> PAGEREF _Toc112759870 \h </w:instrText>
            </w:r>
            <w:r>
              <w:rPr>
                <w:noProof/>
                <w:webHidden/>
              </w:rPr>
            </w:r>
            <w:r>
              <w:rPr>
                <w:noProof/>
                <w:webHidden/>
              </w:rPr>
              <w:fldChar w:fldCharType="separate"/>
            </w:r>
            <w:r>
              <w:rPr>
                <w:noProof/>
                <w:webHidden/>
              </w:rPr>
              <w:t>787</w:t>
            </w:r>
            <w:r>
              <w:rPr>
                <w:noProof/>
                <w:webHidden/>
              </w:rPr>
              <w:fldChar w:fldCharType="end"/>
            </w:r>
          </w:hyperlink>
        </w:p>
        <w:p w14:paraId="2E458E2E" w14:textId="1CFC72F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71" w:history="1">
            <w:r w:rsidRPr="00895D14">
              <w:rPr>
                <w:rStyle w:val="Lienhypertexte"/>
                <w:noProof/>
              </w:rPr>
              <w:t>23.23.3 Charpentes de toiture en acier inoxydable laminées à chaud CCTB 01.04</w:t>
            </w:r>
            <w:r>
              <w:rPr>
                <w:noProof/>
                <w:webHidden/>
              </w:rPr>
              <w:tab/>
            </w:r>
            <w:r>
              <w:rPr>
                <w:noProof/>
                <w:webHidden/>
              </w:rPr>
              <w:fldChar w:fldCharType="begin"/>
            </w:r>
            <w:r>
              <w:rPr>
                <w:noProof/>
                <w:webHidden/>
              </w:rPr>
              <w:instrText xml:space="preserve"> PAGEREF _Toc112759871 \h </w:instrText>
            </w:r>
            <w:r>
              <w:rPr>
                <w:noProof/>
                <w:webHidden/>
              </w:rPr>
            </w:r>
            <w:r>
              <w:rPr>
                <w:noProof/>
                <w:webHidden/>
              </w:rPr>
              <w:fldChar w:fldCharType="separate"/>
            </w:r>
            <w:r>
              <w:rPr>
                <w:noProof/>
                <w:webHidden/>
              </w:rPr>
              <w:t>787</w:t>
            </w:r>
            <w:r>
              <w:rPr>
                <w:noProof/>
                <w:webHidden/>
              </w:rPr>
              <w:fldChar w:fldCharType="end"/>
            </w:r>
          </w:hyperlink>
        </w:p>
        <w:p w14:paraId="3D6C474A" w14:textId="29D5A0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2" w:history="1">
            <w:r w:rsidRPr="00895D14">
              <w:rPr>
                <w:rStyle w:val="Lienhypertexte"/>
                <w:noProof/>
              </w:rPr>
              <w:t>23.23.3a Fermes de toiture en acier inoxydable laminées à chaud CCTB 01.04</w:t>
            </w:r>
            <w:r>
              <w:rPr>
                <w:noProof/>
                <w:webHidden/>
              </w:rPr>
              <w:tab/>
            </w:r>
            <w:r>
              <w:rPr>
                <w:noProof/>
                <w:webHidden/>
              </w:rPr>
              <w:fldChar w:fldCharType="begin"/>
            </w:r>
            <w:r>
              <w:rPr>
                <w:noProof/>
                <w:webHidden/>
              </w:rPr>
              <w:instrText xml:space="preserve"> PAGEREF _Toc112759872 \h </w:instrText>
            </w:r>
            <w:r>
              <w:rPr>
                <w:noProof/>
                <w:webHidden/>
              </w:rPr>
            </w:r>
            <w:r>
              <w:rPr>
                <w:noProof/>
                <w:webHidden/>
              </w:rPr>
              <w:fldChar w:fldCharType="separate"/>
            </w:r>
            <w:r>
              <w:rPr>
                <w:noProof/>
                <w:webHidden/>
              </w:rPr>
              <w:t>787</w:t>
            </w:r>
            <w:r>
              <w:rPr>
                <w:noProof/>
                <w:webHidden/>
              </w:rPr>
              <w:fldChar w:fldCharType="end"/>
            </w:r>
          </w:hyperlink>
        </w:p>
        <w:p w14:paraId="7DF7ADC8" w14:textId="2ECB95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3" w:history="1">
            <w:r w:rsidRPr="00895D14">
              <w:rPr>
                <w:rStyle w:val="Lienhypertexte"/>
                <w:noProof/>
              </w:rPr>
              <w:t>23.23.3b Charpentes de toiture en acier inoxydable laminées à chaud CCTB 01.04</w:t>
            </w:r>
            <w:r>
              <w:rPr>
                <w:noProof/>
                <w:webHidden/>
              </w:rPr>
              <w:tab/>
            </w:r>
            <w:r>
              <w:rPr>
                <w:noProof/>
                <w:webHidden/>
              </w:rPr>
              <w:fldChar w:fldCharType="begin"/>
            </w:r>
            <w:r>
              <w:rPr>
                <w:noProof/>
                <w:webHidden/>
              </w:rPr>
              <w:instrText xml:space="preserve"> PAGEREF _Toc112759873 \h </w:instrText>
            </w:r>
            <w:r>
              <w:rPr>
                <w:noProof/>
                <w:webHidden/>
              </w:rPr>
            </w:r>
            <w:r>
              <w:rPr>
                <w:noProof/>
                <w:webHidden/>
              </w:rPr>
              <w:fldChar w:fldCharType="separate"/>
            </w:r>
            <w:r>
              <w:rPr>
                <w:noProof/>
                <w:webHidden/>
              </w:rPr>
              <w:t>788</w:t>
            </w:r>
            <w:r>
              <w:rPr>
                <w:noProof/>
                <w:webHidden/>
              </w:rPr>
              <w:fldChar w:fldCharType="end"/>
            </w:r>
          </w:hyperlink>
        </w:p>
        <w:p w14:paraId="21D2D1F0" w14:textId="1447CCC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74" w:history="1">
            <w:r w:rsidRPr="00895D14">
              <w:rPr>
                <w:rStyle w:val="Lienhypertexte"/>
                <w:noProof/>
              </w:rPr>
              <w:t>23.23.4 Charpentes de toiture en acier inoxydable formées à froid CCTB 01.04</w:t>
            </w:r>
            <w:r>
              <w:rPr>
                <w:noProof/>
                <w:webHidden/>
              </w:rPr>
              <w:tab/>
            </w:r>
            <w:r>
              <w:rPr>
                <w:noProof/>
                <w:webHidden/>
              </w:rPr>
              <w:fldChar w:fldCharType="begin"/>
            </w:r>
            <w:r>
              <w:rPr>
                <w:noProof/>
                <w:webHidden/>
              </w:rPr>
              <w:instrText xml:space="preserve"> PAGEREF _Toc112759874 \h </w:instrText>
            </w:r>
            <w:r>
              <w:rPr>
                <w:noProof/>
                <w:webHidden/>
              </w:rPr>
            </w:r>
            <w:r>
              <w:rPr>
                <w:noProof/>
                <w:webHidden/>
              </w:rPr>
              <w:fldChar w:fldCharType="separate"/>
            </w:r>
            <w:r>
              <w:rPr>
                <w:noProof/>
                <w:webHidden/>
              </w:rPr>
              <w:t>788</w:t>
            </w:r>
            <w:r>
              <w:rPr>
                <w:noProof/>
                <w:webHidden/>
              </w:rPr>
              <w:fldChar w:fldCharType="end"/>
            </w:r>
          </w:hyperlink>
        </w:p>
        <w:p w14:paraId="2FCC9677" w14:textId="5F116A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5" w:history="1">
            <w:r w:rsidRPr="00895D14">
              <w:rPr>
                <w:rStyle w:val="Lienhypertexte"/>
                <w:noProof/>
              </w:rPr>
              <w:t>23.23.4a Fermes de toiture en acier inoxydable formées à froid CCTB 01.04</w:t>
            </w:r>
            <w:r>
              <w:rPr>
                <w:noProof/>
                <w:webHidden/>
              </w:rPr>
              <w:tab/>
            </w:r>
            <w:r>
              <w:rPr>
                <w:noProof/>
                <w:webHidden/>
              </w:rPr>
              <w:fldChar w:fldCharType="begin"/>
            </w:r>
            <w:r>
              <w:rPr>
                <w:noProof/>
                <w:webHidden/>
              </w:rPr>
              <w:instrText xml:space="preserve"> PAGEREF _Toc112759875 \h </w:instrText>
            </w:r>
            <w:r>
              <w:rPr>
                <w:noProof/>
                <w:webHidden/>
              </w:rPr>
            </w:r>
            <w:r>
              <w:rPr>
                <w:noProof/>
                <w:webHidden/>
              </w:rPr>
              <w:fldChar w:fldCharType="separate"/>
            </w:r>
            <w:r>
              <w:rPr>
                <w:noProof/>
                <w:webHidden/>
              </w:rPr>
              <w:t>788</w:t>
            </w:r>
            <w:r>
              <w:rPr>
                <w:noProof/>
                <w:webHidden/>
              </w:rPr>
              <w:fldChar w:fldCharType="end"/>
            </w:r>
          </w:hyperlink>
        </w:p>
        <w:p w14:paraId="56B5287F" w14:textId="2B832F5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6" w:history="1">
            <w:r w:rsidRPr="00895D14">
              <w:rPr>
                <w:rStyle w:val="Lienhypertexte"/>
                <w:noProof/>
              </w:rPr>
              <w:t>23.23.4b Charpentes de toiture en acier inoxydable formées à froid CCTB 01.04</w:t>
            </w:r>
            <w:r>
              <w:rPr>
                <w:noProof/>
                <w:webHidden/>
              </w:rPr>
              <w:tab/>
            </w:r>
            <w:r>
              <w:rPr>
                <w:noProof/>
                <w:webHidden/>
              </w:rPr>
              <w:fldChar w:fldCharType="begin"/>
            </w:r>
            <w:r>
              <w:rPr>
                <w:noProof/>
                <w:webHidden/>
              </w:rPr>
              <w:instrText xml:space="preserve"> PAGEREF _Toc112759876 \h </w:instrText>
            </w:r>
            <w:r>
              <w:rPr>
                <w:noProof/>
                <w:webHidden/>
              </w:rPr>
            </w:r>
            <w:r>
              <w:rPr>
                <w:noProof/>
                <w:webHidden/>
              </w:rPr>
              <w:fldChar w:fldCharType="separate"/>
            </w:r>
            <w:r>
              <w:rPr>
                <w:noProof/>
                <w:webHidden/>
              </w:rPr>
              <w:t>788</w:t>
            </w:r>
            <w:r>
              <w:rPr>
                <w:noProof/>
                <w:webHidden/>
              </w:rPr>
              <w:fldChar w:fldCharType="end"/>
            </w:r>
          </w:hyperlink>
        </w:p>
        <w:p w14:paraId="7EDF8519" w14:textId="0A41730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77" w:history="1">
            <w:r w:rsidRPr="00895D14">
              <w:rPr>
                <w:rStyle w:val="Lienhypertexte"/>
                <w:noProof/>
              </w:rPr>
              <w:t>23.23.5 Charpentes de toiture en aluminium CCTB 01.04</w:t>
            </w:r>
            <w:r>
              <w:rPr>
                <w:noProof/>
                <w:webHidden/>
              </w:rPr>
              <w:tab/>
            </w:r>
            <w:r>
              <w:rPr>
                <w:noProof/>
                <w:webHidden/>
              </w:rPr>
              <w:fldChar w:fldCharType="begin"/>
            </w:r>
            <w:r>
              <w:rPr>
                <w:noProof/>
                <w:webHidden/>
              </w:rPr>
              <w:instrText xml:space="preserve"> PAGEREF _Toc112759877 \h </w:instrText>
            </w:r>
            <w:r>
              <w:rPr>
                <w:noProof/>
                <w:webHidden/>
              </w:rPr>
            </w:r>
            <w:r>
              <w:rPr>
                <w:noProof/>
                <w:webHidden/>
              </w:rPr>
              <w:fldChar w:fldCharType="separate"/>
            </w:r>
            <w:r>
              <w:rPr>
                <w:noProof/>
                <w:webHidden/>
              </w:rPr>
              <w:t>788</w:t>
            </w:r>
            <w:r>
              <w:rPr>
                <w:noProof/>
                <w:webHidden/>
              </w:rPr>
              <w:fldChar w:fldCharType="end"/>
            </w:r>
          </w:hyperlink>
        </w:p>
        <w:p w14:paraId="6001FEAD" w14:textId="55DEC23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8" w:history="1">
            <w:r w:rsidRPr="00895D14">
              <w:rPr>
                <w:rStyle w:val="Lienhypertexte"/>
                <w:noProof/>
              </w:rPr>
              <w:t>23.23.5a Fermes de toiture en aluminium CCTB 01.04</w:t>
            </w:r>
            <w:r>
              <w:rPr>
                <w:noProof/>
                <w:webHidden/>
              </w:rPr>
              <w:tab/>
            </w:r>
            <w:r>
              <w:rPr>
                <w:noProof/>
                <w:webHidden/>
              </w:rPr>
              <w:fldChar w:fldCharType="begin"/>
            </w:r>
            <w:r>
              <w:rPr>
                <w:noProof/>
                <w:webHidden/>
              </w:rPr>
              <w:instrText xml:space="preserve"> PAGEREF _Toc112759878 \h </w:instrText>
            </w:r>
            <w:r>
              <w:rPr>
                <w:noProof/>
                <w:webHidden/>
              </w:rPr>
            </w:r>
            <w:r>
              <w:rPr>
                <w:noProof/>
                <w:webHidden/>
              </w:rPr>
              <w:fldChar w:fldCharType="separate"/>
            </w:r>
            <w:r>
              <w:rPr>
                <w:noProof/>
                <w:webHidden/>
              </w:rPr>
              <w:t>788</w:t>
            </w:r>
            <w:r>
              <w:rPr>
                <w:noProof/>
                <w:webHidden/>
              </w:rPr>
              <w:fldChar w:fldCharType="end"/>
            </w:r>
          </w:hyperlink>
        </w:p>
        <w:p w14:paraId="47941095" w14:textId="23765F5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79" w:history="1">
            <w:r w:rsidRPr="00895D14">
              <w:rPr>
                <w:rStyle w:val="Lienhypertexte"/>
                <w:noProof/>
              </w:rPr>
              <w:t>23.23.5b Charpentes de toiture en aluminium CCTB 01.04</w:t>
            </w:r>
            <w:r>
              <w:rPr>
                <w:noProof/>
                <w:webHidden/>
              </w:rPr>
              <w:tab/>
            </w:r>
            <w:r>
              <w:rPr>
                <w:noProof/>
                <w:webHidden/>
              </w:rPr>
              <w:fldChar w:fldCharType="begin"/>
            </w:r>
            <w:r>
              <w:rPr>
                <w:noProof/>
                <w:webHidden/>
              </w:rPr>
              <w:instrText xml:space="preserve"> PAGEREF _Toc112759879 \h </w:instrText>
            </w:r>
            <w:r>
              <w:rPr>
                <w:noProof/>
                <w:webHidden/>
              </w:rPr>
            </w:r>
            <w:r>
              <w:rPr>
                <w:noProof/>
                <w:webHidden/>
              </w:rPr>
              <w:fldChar w:fldCharType="separate"/>
            </w:r>
            <w:r>
              <w:rPr>
                <w:noProof/>
                <w:webHidden/>
              </w:rPr>
              <w:t>788</w:t>
            </w:r>
            <w:r>
              <w:rPr>
                <w:noProof/>
                <w:webHidden/>
              </w:rPr>
              <w:fldChar w:fldCharType="end"/>
            </w:r>
          </w:hyperlink>
        </w:p>
        <w:p w14:paraId="164D06E3" w14:textId="23A20526"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880" w:history="1">
            <w:r w:rsidRPr="00895D14">
              <w:rPr>
                <w:rStyle w:val="Lienhypertexte"/>
                <w:noProof/>
              </w:rPr>
              <w:t>23.24 Structures particulières métalliques CCTB 01.10</w:t>
            </w:r>
            <w:r>
              <w:rPr>
                <w:noProof/>
                <w:webHidden/>
              </w:rPr>
              <w:tab/>
            </w:r>
            <w:r>
              <w:rPr>
                <w:noProof/>
                <w:webHidden/>
              </w:rPr>
              <w:fldChar w:fldCharType="begin"/>
            </w:r>
            <w:r>
              <w:rPr>
                <w:noProof/>
                <w:webHidden/>
              </w:rPr>
              <w:instrText xml:space="preserve"> PAGEREF _Toc112759880 \h </w:instrText>
            </w:r>
            <w:r>
              <w:rPr>
                <w:noProof/>
                <w:webHidden/>
              </w:rPr>
            </w:r>
            <w:r>
              <w:rPr>
                <w:noProof/>
                <w:webHidden/>
              </w:rPr>
              <w:fldChar w:fldCharType="separate"/>
            </w:r>
            <w:r>
              <w:rPr>
                <w:noProof/>
                <w:webHidden/>
              </w:rPr>
              <w:t>788</w:t>
            </w:r>
            <w:r>
              <w:rPr>
                <w:noProof/>
                <w:webHidden/>
              </w:rPr>
              <w:fldChar w:fldCharType="end"/>
            </w:r>
          </w:hyperlink>
        </w:p>
        <w:p w14:paraId="240DF561" w14:textId="54A2605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81" w:history="1">
            <w:r w:rsidRPr="00895D14">
              <w:rPr>
                <w:rStyle w:val="Lienhypertexte"/>
                <w:noProof/>
              </w:rPr>
              <w:t>23.24.1 Structures particulières en acier laminées à chaud CCTB 01.04</w:t>
            </w:r>
            <w:r>
              <w:rPr>
                <w:noProof/>
                <w:webHidden/>
              </w:rPr>
              <w:tab/>
            </w:r>
            <w:r>
              <w:rPr>
                <w:noProof/>
                <w:webHidden/>
              </w:rPr>
              <w:fldChar w:fldCharType="begin"/>
            </w:r>
            <w:r>
              <w:rPr>
                <w:noProof/>
                <w:webHidden/>
              </w:rPr>
              <w:instrText xml:space="preserve"> PAGEREF _Toc112759881 \h </w:instrText>
            </w:r>
            <w:r>
              <w:rPr>
                <w:noProof/>
                <w:webHidden/>
              </w:rPr>
            </w:r>
            <w:r>
              <w:rPr>
                <w:noProof/>
                <w:webHidden/>
              </w:rPr>
              <w:fldChar w:fldCharType="separate"/>
            </w:r>
            <w:r>
              <w:rPr>
                <w:noProof/>
                <w:webHidden/>
              </w:rPr>
              <w:t>789</w:t>
            </w:r>
            <w:r>
              <w:rPr>
                <w:noProof/>
                <w:webHidden/>
              </w:rPr>
              <w:fldChar w:fldCharType="end"/>
            </w:r>
          </w:hyperlink>
        </w:p>
        <w:p w14:paraId="468B4595" w14:textId="4632E2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2" w:history="1">
            <w:r w:rsidRPr="00895D14">
              <w:rPr>
                <w:rStyle w:val="Lienhypertexte"/>
                <w:noProof/>
              </w:rPr>
              <w:t>23.24.1a Structures tridimensionnelles en acier laminées à chaud CCTB 01.10</w:t>
            </w:r>
            <w:r>
              <w:rPr>
                <w:noProof/>
                <w:webHidden/>
              </w:rPr>
              <w:tab/>
            </w:r>
            <w:r>
              <w:rPr>
                <w:noProof/>
                <w:webHidden/>
              </w:rPr>
              <w:fldChar w:fldCharType="begin"/>
            </w:r>
            <w:r>
              <w:rPr>
                <w:noProof/>
                <w:webHidden/>
              </w:rPr>
              <w:instrText xml:space="preserve"> PAGEREF _Toc112759882 \h </w:instrText>
            </w:r>
            <w:r>
              <w:rPr>
                <w:noProof/>
                <w:webHidden/>
              </w:rPr>
            </w:r>
            <w:r>
              <w:rPr>
                <w:noProof/>
                <w:webHidden/>
              </w:rPr>
              <w:fldChar w:fldCharType="separate"/>
            </w:r>
            <w:r>
              <w:rPr>
                <w:noProof/>
                <w:webHidden/>
              </w:rPr>
              <w:t>789</w:t>
            </w:r>
            <w:r>
              <w:rPr>
                <w:noProof/>
                <w:webHidden/>
              </w:rPr>
              <w:fldChar w:fldCharType="end"/>
            </w:r>
          </w:hyperlink>
        </w:p>
        <w:p w14:paraId="67F93992" w14:textId="4B67A49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3" w:history="1">
            <w:r w:rsidRPr="00895D14">
              <w:rPr>
                <w:rStyle w:val="Lienhypertexte"/>
                <w:noProof/>
              </w:rPr>
              <w:t>23.24.1b Ponts roulants en acier laminés à chaud CCTB 01.04</w:t>
            </w:r>
            <w:r>
              <w:rPr>
                <w:noProof/>
                <w:webHidden/>
              </w:rPr>
              <w:tab/>
            </w:r>
            <w:r>
              <w:rPr>
                <w:noProof/>
                <w:webHidden/>
              </w:rPr>
              <w:fldChar w:fldCharType="begin"/>
            </w:r>
            <w:r>
              <w:rPr>
                <w:noProof/>
                <w:webHidden/>
              </w:rPr>
              <w:instrText xml:space="preserve"> PAGEREF _Toc112759883 \h </w:instrText>
            </w:r>
            <w:r>
              <w:rPr>
                <w:noProof/>
                <w:webHidden/>
              </w:rPr>
            </w:r>
            <w:r>
              <w:rPr>
                <w:noProof/>
                <w:webHidden/>
              </w:rPr>
              <w:fldChar w:fldCharType="separate"/>
            </w:r>
            <w:r>
              <w:rPr>
                <w:noProof/>
                <w:webHidden/>
              </w:rPr>
              <w:t>789</w:t>
            </w:r>
            <w:r>
              <w:rPr>
                <w:noProof/>
                <w:webHidden/>
              </w:rPr>
              <w:fldChar w:fldCharType="end"/>
            </w:r>
          </w:hyperlink>
        </w:p>
        <w:p w14:paraId="5F228B13" w14:textId="44380AF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4" w:history="1">
            <w:r w:rsidRPr="00895D14">
              <w:rPr>
                <w:rStyle w:val="Lienhypertexte"/>
                <w:noProof/>
              </w:rPr>
              <w:t>23.24.1c Mâts et pylônes en acier laminés à chaud CCTB 01.04</w:t>
            </w:r>
            <w:r>
              <w:rPr>
                <w:noProof/>
                <w:webHidden/>
              </w:rPr>
              <w:tab/>
            </w:r>
            <w:r>
              <w:rPr>
                <w:noProof/>
                <w:webHidden/>
              </w:rPr>
              <w:fldChar w:fldCharType="begin"/>
            </w:r>
            <w:r>
              <w:rPr>
                <w:noProof/>
                <w:webHidden/>
              </w:rPr>
              <w:instrText xml:space="preserve"> PAGEREF _Toc112759884 \h </w:instrText>
            </w:r>
            <w:r>
              <w:rPr>
                <w:noProof/>
                <w:webHidden/>
              </w:rPr>
            </w:r>
            <w:r>
              <w:rPr>
                <w:noProof/>
                <w:webHidden/>
              </w:rPr>
              <w:fldChar w:fldCharType="separate"/>
            </w:r>
            <w:r>
              <w:rPr>
                <w:noProof/>
                <w:webHidden/>
              </w:rPr>
              <w:t>789</w:t>
            </w:r>
            <w:r>
              <w:rPr>
                <w:noProof/>
                <w:webHidden/>
              </w:rPr>
              <w:fldChar w:fldCharType="end"/>
            </w:r>
          </w:hyperlink>
        </w:p>
        <w:p w14:paraId="4B3E4D77" w14:textId="28FB354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5" w:history="1">
            <w:r w:rsidRPr="00895D14">
              <w:rPr>
                <w:rStyle w:val="Lienhypertexte"/>
                <w:noProof/>
              </w:rPr>
              <w:t>23.24.1d Tôles fortes en acier laminées à chaud CCTB 01.04</w:t>
            </w:r>
            <w:r>
              <w:rPr>
                <w:noProof/>
                <w:webHidden/>
              </w:rPr>
              <w:tab/>
            </w:r>
            <w:r>
              <w:rPr>
                <w:noProof/>
                <w:webHidden/>
              </w:rPr>
              <w:fldChar w:fldCharType="begin"/>
            </w:r>
            <w:r>
              <w:rPr>
                <w:noProof/>
                <w:webHidden/>
              </w:rPr>
              <w:instrText xml:space="preserve"> PAGEREF _Toc112759885 \h </w:instrText>
            </w:r>
            <w:r>
              <w:rPr>
                <w:noProof/>
                <w:webHidden/>
              </w:rPr>
            </w:r>
            <w:r>
              <w:rPr>
                <w:noProof/>
                <w:webHidden/>
              </w:rPr>
              <w:fldChar w:fldCharType="separate"/>
            </w:r>
            <w:r>
              <w:rPr>
                <w:noProof/>
                <w:webHidden/>
              </w:rPr>
              <w:t>789</w:t>
            </w:r>
            <w:r>
              <w:rPr>
                <w:noProof/>
                <w:webHidden/>
              </w:rPr>
              <w:fldChar w:fldCharType="end"/>
            </w:r>
          </w:hyperlink>
        </w:p>
        <w:p w14:paraId="302EA7D9" w14:textId="56BA1AF7"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86" w:history="1">
            <w:r w:rsidRPr="00895D14">
              <w:rPr>
                <w:rStyle w:val="Lienhypertexte"/>
                <w:noProof/>
              </w:rPr>
              <w:t>23.24.2 Structures particulières en acier formées à froid CCTB 01.04</w:t>
            </w:r>
            <w:r>
              <w:rPr>
                <w:noProof/>
                <w:webHidden/>
              </w:rPr>
              <w:tab/>
            </w:r>
            <w:r>
              <w:rPr>
                <w:noProof/>
                <w:webHidden/>
              </w:rPr>
              <w:fldChar w:fldCharType="begin"/>
            </w:r>
            <w:r>
              <w:rPr>
                <w:noProof/>
                <w:webHidden/>
              </w:rPr>
              <w:instrText xml:space="preserve"> PAGEREF _Toc112759886 \h </w:instrText>
            </w:r>
            <w:r>
              <w:rPr>
                <w:noProof/>
                <w:webHidden/>
              </w:rPr>
            </w:r>
            <w:r>
              <w:rPr>
                <w:noProof/>
                <w:webHidden/>
              </w:rPr>
              <w:fldChar w:fldCharType="separate"/>
            </w:r>
            <w:r>
              <w:rPr>
                <w:noProof/>
                <w:webHidden/>
              </w:rPr>
              <w:t>789</w:t>
            </w:r>
            <w:r>
              <w:rPr>
                <w:noProof/>
                <w:webHidden/>
              </w:rPr>
              <w:fldChar w:fldCharType="end"/>
            </w:r>
          </w:hyperlink>
        </w:p>
        <w:p w14:paraId="08E9EC9A" w14:textId="704CC6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7" w:history="1">
            <w:r w:rsidRPr="00895D14">
              <w:rPr>
                <w:rStyle w:val="Lienhypertexte"/>
                <w:noProof/>
              </w:rPr>
              <w:t>23.24.2a Structures tridimensionnelles en acier formées à froid CCTB 01.10</w:t>
            </w:r>
            <w:r>
              <w:rPr>
                <w:noProof/>
                <w:webHidden/>
              </w:rPr>
              <w:tab/>
            </w:r>
            <w:r>
              <w:rPr>
                <w:noProof/>
                <w:webHidden/>
              </w:rPr>
              <w:fldChar w:fldCharType="begin"/>
            </w:r>
            <w:r>
              <w:rPr>
                <w:noProof/>
                <w:webHidden/>
              </w:rPr>
              <w:instrText xml:space="preserve"> PAGEREF _Toc112759887 \h </w:instrText>
            </w:r>
            <w:r>
              <w:rPr>
                <w:noProof/>
                <w:webHidden/>
              </w:rPr>
            </w:r>
            <w:r>
              <w:rPr>
                <w:noProof/>
                <w:webHidden/>
              </w:rPr>
              <w:fldChar w:fldCharType="separate"/>
            </w:r>
            <w:r>
              <w:rPr>
                <w:noProof/>
                <w:webHidden/>
              </w:rPr>
              <w:t>789</w:t>
            </w:r>
            <w:r>
              <w:rPr>
                <w:noProof/>
                <w:webHidden/>
              </w:rPr>
              <w:fldChar w:fldCharType="end"/>
            </w:r>
          </w:hyperlink>
        </w:p>
        <w:p w14:paraId="11268F56" w14:textId="076A308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8" w:history="1">
            <w:r w:rsidRPr="00895D14">
              <w:rPr>
                <w:rStyle w:val="Lienhypertexte"/>
                <w:noProof/>
              </w:rPr>
              <w:t>23.24.2b Ponts roulants en acier formés à froid CCTB 01.04</w:t>
            </w:r>
            <w:r>
              <w:rPr>
                <w:noProof/>
                <w:webHidden/>
              </w:rPr>
              <w:tab/>
            </w:r>
            <w:r>
              <w:rPr>
                <w:noProof/>
                <w:webHidden/>
              </w:rPr>
              <w:fldChar w:fldCharType="begin"/>
            </w:r>
            <w:r>
              <w:rPr>
                <w:noProof/>
                <w:webHidden/>
              </w:rPr>
              <w:instrText xml:space="preserve"> PAGEREF _Toc112759888 \h </w:instrText>
            </w:r>
            <w:r>
              <w:rPr>
                <w:noProof/>
                <w:webHidden/>
              </w:rPr>
            </w:r>
            <w:r>
              <w:rPr>
                <w:noProof/>
                <w:webHidden/>
              </w:rPr>
              <w:fldChar w:fldCharType="separate"/>
            </w:r>
            <w:r>
              <w:rPr>
                <w:noProof/>
                <w:webHidden/>
              </w:rPr>
              <w:t>789</w:t>
            </w:r>
            <w:r>
              <w:rPr>
                <w:noProof/>
                <w:webHidden/>
              </w:rPr>
              <w:fldChar w:fldCharType="end"/>
            </w:r>
          </w:hyperlink>
        </w:p>
        <w:p w14:paraId="0F55A359" w14:textId="4C58200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89" w:history="1">
            <w:r w:rsidRPr="00895D14">
              <w:rPr>
                <w:rStyle w:val="Lienhypertexte"/>
                <w:noProof/>
              </w:rPr>
              <w:t>23.24.2c Mâts et pylônes en acier formés à froid CCTB 01.04</w:t>
            </w:r>
            <w:r>
              <w:rPr>
                <w:noProof/>
                <w:webHidden/>
              </w:rPr>
              <w:tab/>
            </w:r>
            <w:r>
              <w:rPr>
                <w:noProof/>
                <w:webHidden/>
              </w:rPr>
              <w:fldChar w:fldCharType="begin"/>
            </w:r>
            <w:r>
              <w:rPr>
                <w:noProof/>
                <w:webHidden/>
              </w:rPr>
              <w:instrText xml:space="preserve"> PAGEREF _Toc112759889 \h </w:instrText>
            </w:r>
            <w:r>
              <w:rPr>
                <w:noProof/>
                <w:webHidden/>
              </w:rPr>
            </w:r>
            <w:r>
              <w:rPr>
                <w:noProof/>
                <w:webHidden/>
              </w:rPr>
              <w:fldChar w:fldCharType="separate"/>
            </w:r>
            <w:r>
              <w:rPr>
                <w:noProof/>
                <w:webHidden/>
              </w:rPr>
              <w:t>789</w:t>
            </w:r>
            <w:r>
              <w:rPr>
                <w:noProof/>
                <w:webHidden/>
              </w:rPr>
              <w:fldChar w:fldCharType="end"/>
            </w:r>
          </w:hyperlink>
        </w:p>
        <w:p w14:paraId="63683D49" w14:textId="03395DC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90" w:history="1">
            <w:r w:rsidRPr="00895D14">
              <w:rPr>
                <w:rStyle w:val="Lienhypertexte"/>
                <w:noProof/>
              </w:rPr>
              <w:t>23.24.3 Structures particulières en acier inoxydable laminées à chaud CCTB 01.04</w:t>
            </w:r>
            <w:r>
              <w:rPr>
                <w:noProof/>
                <w:webHidden/>
              </w:rPr>
              <w:tab/>
            </w:r>
            <w:r>
              <w:rPr>
                <w:noProof/>
                <w:webHidden/>
              </w:rPr>
              <w:fldChar w:fldCharType="begin"/>
            </w:r>
            <w:r>
              <w:rPr>
                <w:noProof/>
                <w:webHidden/>
              </w:rPr>
              <w:instrText xml:space="preserve"> PAGEREF _Toc112759890 \h </w:instrText>
            </w:r>
            <w:r>
              <w:rPr>
                <w:noProof/>
                <w:webHidden/>
              </w:rPr>
            </w:r>
            <w:r>
              <w:rPr>
                <w:noProof/>
                <w:webHidden/>
              </w:rPr>
              <w:fldChar w:fldCharType="separate"/>
            </w:r>
            <w:r>
              <w:rPr>
                <w:noProof/>
                <w:webHidden/>
              </w:rPr>
              <w:t>789</w:t>
            </w:r>
            <w:r>
              <w:rPr>
                <w:noProof/>
                <w:webHidden/>
              </w:rPr>
              <w:fldChar w:fldCharType="end"/>
            </w:r>
          </w:hyperlink>
        </w:p>
        <w:p w14:paraId="3103FCF3" w14:textId="142ECA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1" w:history="1">
            <w:r w:rsidRPr="00895D14">
              <w:rPr>
                <w:rStyle w:val="Lienhypertexte"/>
                <w:noProof/>
              </w:rPr>
              <w:t>23.24.3a Structures tridimensionnelles en acier inoxydable laminées à chaud CCTB 01.10</w:t>
            </w:r>
            <w:r>
              <w:rPr>
                <w:noProof/>
                <w:webHidden/>
              </w:rPr>
              <w:tab/>
            </w:r>
            <w:r>
              <w:rPr>
                <w:noProof/>
                <w:webHidden/>
              </w:rPr>
              <w:fldChar w:fldCharType="begin"/>
            </w:r>
            <w:r>
              <w:rPr>
                <w:noProof/>
                <w:webHidden/>
              </w:rPr>
              <w:instrText xml:space="preserve"> PAGEREF _Toc112759891 \h </w:instrText>
            </w:r>
            <w:r>
              <w:rPr>
                <w:noProof/>
                <w:webHidden/>
              </w:rPr>
            </w:r>
            <w:r>
              <w:rPr>
                <w:noProof/>
                <w:webHidden/>
              </w:rPr>
              <w:fldChar w:fldCharType="separate"/>
            </w:r>
            <w:r>
              <w:rPr>
                <w:noProof/>
                <w:webHidden/>
              </w:rPr>
              <w:t>789</w:t>
            </w:r>
            <w:r>
              <w:rPr>
                <w:noProof/>
                <w:webHidden/>
              </w:rPr>
              <w:fldChar w:fldCharType="end"/>
            </w:r>
          </w:hyperlink>
        </w:p>
        <w:p w14:paraId="010BD18B" w14:textId="4DD08DF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2" w:history="1">
            <w:r w:rsidRPr="00895D14">
              <w:rPr>
                <w:rStyle w:val="Lienhypertexte"/>
                <w:noProof/>
              </w:rPr>
              <w:t>23.24.3b Ponts roulants en acier inoxydable laminés à chaud CCTB 01.04</w:t>
            </w:r>
            <w:r>
              <w:rPr>
                <w:noProof/>
                <w:webHidden/>
              </w:rPr>
              <w:tab/>
            </w:r>
            <w:r>
              <w:rPr>
                <w:noProof/>
                <w:webHidden/>
              </w:rPr>
              <w:fldChar w:fldCharType="begin"/>
            </w:r>
            <w:r>
              <w:rPr>
                <w:noProof/>
                <w:webHidden/>
              </w:rPr>
              <w:instrText xml:space="preserve"> PAGEREF _Toc112759892 \h </w:instrText>
            </w:r>
            <w:r>
              <w:rPr>
                <w:noProof/>
                <w:webHidden/>
              </w:rPr>
            </w:r>
            <w:r>
              <w:rPr>
                <w:noProof/>
                <w:webHidden/>
              </w:rPr>
              <w:fldChar w:fldCharType="separate"/>
            </w:r>
            <w:r>
              <w:rPr>
                <w:noProof/>
                <w:webHidden/>
              </w:rPr>
              <w:t>790</w:t>
            </w:r>
            <w:r>
              <w:rPr>
                <w:noProof/>
                <w:webHidden/>
              </w:rPr>
              <w:fldChar w:fldCharType="end"/>
            </w:r>
          </w:hyperlink>
        </w:p>
        <w:p w14:paraId="3D727E1D" w14:textId="5AE7572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3" w:history="1">
            <w:r w:rsidRPr="00895D14">
              <w:rPr>
                <w:rStyle w:val="Lienhypertexte"/>
                <w:noProof/>
              </w:rPr>
              <w:t>23.24.3c Mâts et pylônes en acier inoxydable laminés à chaud CCTB 01.04</w:t>
            </w:r>
            <w:r>
              <w:rPr>
                <w:noProof/>
                <w:webHidden/>
              </w:rPr>
              <w:tab/>
            </w:r>
            <w:r>
              <w:rPr>
                <w:noProof/>
                <w:webHidden/>
              </w:rPr>
              <w:fldChar w:fldCharType="begin"/>
            </w:r>
            <w:r>
              <w:rPr>
                <w:noProof/>
                <w:webHidden/>
              </w:rPr>
              <w:instrText xml:space="preserve"> PAGEREF _Toc112759893 \h </w:instrText>
            </w:r>
            <w:r>
              <w:rPr>
                <w:noProof/>
                <w:webHidden/>
              </w:rPr>
            </w:r>
            <w:r>
              <w:rPr>
                <w:noProof/>
                <w:webHidden/>
              </w:rPr>
              <w:fldChar w:fldCharType="separate"/>
            </w:r>
            <w:r>
              <w:rPr>
                <w:noProof/>
                <w:webHidden/>
              </w:rPr>
              <w:t>790</w:t>
            </w:r>
            <w:r>
              <w:rPr>
                <w:noProof/>
                <w:webHidden/>
              </w:rPr>
              <w:fldChar w:fldCharType="end"/>
            </w:r>
          </w:hyperlink>
        </w:p>
        <w:p w14:paraId="6C5CF65A" w14:textId="15443B6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4" w:history="1">
            <w:r w:rsidRPr="00895D14">
              <w:rPr>
                <w:rStyle w:val="Lienhypertexte"/>
                <w:noProof/>
              </w:rPr>
              <w:t>23.24.3d Tôles fortes en acier inoxydable laminées à chaud CCTB 01.04</w:t>
            </w:r>
            <w:r>
              <w:rPr>
                <w:noProof/>
                <w:webHidden/>
              </w:rPr>
              <w:tab/>
            </w:r>
            <w:r>
              <w:rPr>
                <w:noProof/>
                <w:webHidden/>
              </w:rPr>
              <w:fldChar w:fldCharType="begin"/>
            </w:r>
            <w:r>
              <w:rPr>
                <w:noProof/>
                <w:webHidden/>
              </w:rPr>
              <w:instrText xml:space="preserve"> PAGEREF _Toc112759894 \h </w:instrText>
            </w:r>
            <w:r>
              <w:rPr>
                <w:noProof/>
                <w:webHidden/>
              </w:rPr>
            </w:r>
            <w:r>
              <w:rPr>
                <w:noProof/>
                <w:webHidden/>
              </w:rPr>
              <w:fldChar w:fldCharType="separate"/>
            </w:r>
            <w:r>
              <w:rPr>
                <w:noProof/>
                <w:webHidden/>
              </w:rPr>
              <w:t>790</w:t>
            </w:r>
            <w:r>
              <w:rPr>
                <w:noProof/>
                <w:webHidden/>
              </w:rPr>
              <w:fldChar w:fldCharType="end"/>
            </w:r>
          </w:hyperlink>
        </w:p>
        <w:p w14:paraId="4563BB81" w14:textId="04F61BF2"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95" w:history="1">
            <w:r w:rsidRPr="00895D14">
              <w:rPr>
                <w:rStyle w:val="Lienhypertexte"/>
                <w:noProof/>
              </w:rPr>
              <w:t>23.24.4 Structures particulières en acier inoxydable formées à froid CCTB 01.04</w:t>
            </w:r>
            <w:r>
              <w:rPr>
                <w:noProof/>
                <w:webHidden/>
              </w:rPr>
              <w:tab/>
            </w:r>
            <w:r>
              <w:rPr>
                <w:noProof/>
                <w:webHidden/>
              </w:rPr>
              <w:fldChar w:fldCharType="begin"/>
            </w:r>
            <w:r>
              <w:rPr>
                <w:noProof/>
                <w:webHidden/>
              </w:rPr>
              <w:instrText xml:space="preserve"> PAGEREF _Toc112759895 \h </w:instrText>
            </w:r>
            <w:r>
              <w:rPr>
                <w:noProof/>
                <w:webHidden/>
              </w:rPr>
            </w:r>
            <w:r>
              <w:rPr>
                <w:noProof/>
                <w:webHidden/>
              </w:rPr>
              <w:fldChar w:fldCharType="separate"/>
            </w:r>
            <w:r>
              <w:rPr>
                <w:noProof/>
                <w:webHidden/>
              </w:rPr>
              <w:t>790</w:t>
            </w:r>
            <w:r>
              <w:rPr>
                <w:noProof/>
                <w:webHidden/>
              </w:rPr>
              <w:fldChar w:fldCharType="end"/>
            </w:r>
          </w:hyperlink>
        </w:p>
        <w:p w14:paraId="1E1D116B" w14:textId="2DC4D0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6" w:history="1">
            <w:r w:rsidRPr="00895D14">
              <w:rPr>
                <w:rStyle w:val="Lienhypertexte"/>
                <w:noProof/>
              </w:rPr>
              <w:t>23.24.4a Structures tridimensionnelles en acier inoxydable formées à froid CCTB 01.10</w:t>
            </w:r>
            <w:r>
              <w:rPr>
                <w:noProof/>
                <w:webHidden/>
              </w:rPr>
              <w:tab/>
            </w:r>
            <w:r>
              <w:rPr>
                <w:noProof/>
                <w:webHidden/>
              </w:rPr>
              <w:fldChar w:fldCharType="begin"/>
            </w:r>
            <w:r>
              <w:rPr>
                <w:noProof/>
                <w:webHidden/>
              </w:rPr>
              <w:instrText xml:space="preserve"> PAGEREF _Toc112759896 \h </w:instrText>
            </w:r>
            <w:r>
              <w:rPr>
                <w:noProof/>
                <w:webHidden/>
              </w:rPr>
            </w:r>
            <w:r>
              <w:rPr>
                <w:noProof/>
                <w:webHidden/>
              </w:rPr>
              <w:fldChar w:fldCharType="separate"/>
            </w:r>
            <w:r>
              <w:rPr>
                <w:noProof/>
                <w:webHidden/>
              </w:rPr>
              <w:t>790</w:t>
            </w:r>
            <w:r>
              <w:rPr>
                <w:noProof/>
                <w:webHidden/>
              </w:rPr>
              <w:fldChar w:fldCharType="end"/>
            </w:r>
          </w:hyperlink>
        </w:p>
        <w:p w14:paraId="5C31E945" w14:textId="3CCDCB4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7" w:history="1">
            <w:r w:rsidRPr="00895D14">
              <w:rPr>
                <w:rStyle w:val="Lienhypertexte"/>
                <w:noProof/>
              </w:rPr>
              <w:t>23.24.4b Ponts roulants en acier inoxydable formés à froid CCTB 01.04</w:t>
            </w:r>
            <w:r>
              <w:rPr>
                <w:noProof/>
                <w:webHidden/>
              </w:rPr>
              <w:tab/>
            </w:r>
            <w:r>
              <w:rPr>
                <w:noProof/>
                <w:webHidden/>
              </w:rPr>
              <w:fldChar w:fldCharType="begin"/>
            </w:r>
            <w:r>
              <w:rPr>
                <w:noProof/>
                <w:webHidden/>
              </w:rPr>
              <w:instrText xml:space="preserve"> PAGEREF _Toc112759897 \h </w:instrText>
            </w:r>
            <w:r>
              <w:rPr>
                <w:noProof/>
                <w:webHidden/>
              </w:rPr>
            </w:r>
            <w:r>
              <w:rPr>
                <w:noProof/>
                <w:webHidden/>
              </w:rPr>
              <w:fldChar w:fldCharType="separate"/>
            </w:r>
            <w:r>
              <w:rPr>
                <w:noProof/>
                <w:webHidden/>
              </w:rPr>
              <w:t>790</w:t>
            </w:r>
            <w:r>
              <w:rPr>
                <w:noProof/>
                <w:webHidden/>
              </w:rPr>
              <w:fldChar w:fldCharType="end"/>
            </w:r>
          </w:hyperlink>
        </w:p>
        <w:p w14:paraId="01CEED23" w14:textId="08B2844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898" w:history="1">
            <w:r w:rsidRPr="00895D14">
              <w:rPr>
                <w:rStyle w:val="Lienhypertexte"/>
                <w:noProof/>
              </w:rPr>
              <w:t>23.24.4c Mâts et pylônes en acier inoxydable formés à froid CCTB 01.04</w:t>
            </w:r>
            <w:r>
              <w:rPr>
                <w:noProof/>
                <w:webHidden/>
              </w:rPr>
              <w:tab/>
            </w:r>
            <w:r>
              <w:rPr>
                <w:noProof/>
                <w:webHidden/>
              </w:rPr>
              <w:fldChar w:fldCharType="begin"/>
            </w:r>
            <w:r>
              <w:rPr>
                <w:noProof/>
                <w:webHidden/>
              </w:rPr>
              <w:instrText xml:space="preserve"> PAGEREF _Toc112759898 \h </w:instrText>
            </w:r>
            <w:r>
              <w:rPr>
                <w:noProof/>
                <w:webHidden/>
              </w:rPr>
            </w:r>
            <w:r>
              <w:rPr>
                <w:noProof/>
                <w:webHidden/>
              </w:rPr>
              <w:fldChar w:fldCharType="separate"/>
            </w:r>
            <w:r>
              <w:rPr>
                <w:noProof/>
                <w:webHidden/>
              </w:rPr>
              <w:t>790</w:t>
            </w:r>
            <w:r>
              <w:rPr>
                <w:noProof/>
                <w:webHidden/>
              </w:rPr>
              <w:fldChar w:fldCharType="end"/>
            </w:r>
          </w:hyperlink>
        </w:p>
        <w:p w14:paraId="7A6C0EDC" w14:textId="67C61EF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899" w:history="1">
            <w:r w:rsidRPr="00895D14">
              <w:rPr>
                <w:rStyle w:val="Lienhypertexte"/>
                <w:noProof/>
              </w:rPr>
              <w:t>23.24.5 Structures particulières en aluminium CCTB 01.02</w:t>
            </w:r>
            <w:r>
              <w:rPr>
                <w:noProof/>
                <w:webHidden/>
              </w:rPr>
              <w:tab/>
            </w:r>
            <w:r>
              <w:rPr>
                <w:noProof/>
                <w:webHidden/>
              </w:rPr>
              <w:fldChar w:fldCharType="begin"/>
            </w:r>
            <w:r>
              <w:rPr>
                <w:noProof/>
                <w:webHidden/>
              </w:rPr>
              <w:instrText xml:space="preserve"> PAGEREF _Toc112759899 \h </w:instrText>
            </w:r>
            <w:r>
              <w:rPr>
                <w:noProof/>
                <w:webHidden/>
              </w:rPr>
            </w:r>
            <w:r>
              <w:rPr>
                <w:noProof/>
                <w:webHidden/>
              </w:rPr>
              <w:fldChar w:fldCharType="separate"/>
            </w:r>
            <w:r>
              <w:rPr>
                <w:noProof/>
                <w:webHidden/>
              </w:rPr>
              <w:t>790</w:t>
            </w:r>
            <w:r>
              <w:rPr>
                <w:noProof/>
                <w:webHidden/>
              </w:rPr>
              <w:fldChar w:fldCharType="end"/>
            </w:r>
          </w:hyperlink>
        </w:p>
        <w:p w14:paraId="1E830224" w14:textId="66E5563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0" w:history="1">
            <w:r w:rsidRPr="00895D14">
              <w:rPr>
                <w:rStyle w:val="Lienhypertexte"/>
                <w:noProof/>
              </w:rPr>
              <w:t>23.24.5a Structures tridimensionnelles en aluminium CCTB 01.10</w:t>
            </w:r>
            <w:r>
              <w:rPr>
                <w:noProof/>
                <w:webHidden/>
              </w:rPr>
              <w:tab/>
            </w:r>
            <w:r>
              <w:rPr>
                <w:noProof/>
                <w:webHidden/>
              </w:rPr>
              <w:fldChar w:fldCharType="begin"/>
            </w:r>
            <w:r>
              <w:rPr>
                <w:noProof/>
                <w:webHidden/>
              </w:rPr>
              <w:instrText xml:space="preserve"> PAGEREF _Toc112759900 \h </w:instrText>
            </w:r>
            <w:r>
              <w:rPr>
                <w:noProof/>
                <w:webHidden/>
              </w:rPr>
            </w:r>
            <w:r>
              <w:rPr>
                <w:noProof/>
                <w:webHidden/>
              </w:rPr>
              <w:fldChar w:fldCharType="separate"/>
            </w:r>
            <w:r>
              <w:rPr>
                <w:noProof/>
                <w:webHidden/>
              </w:rPr>
              <w:t>790</w:t>
            </w:r>
            <w:r>
              <w:rPr>
                <w:noProof/>
                <w:webHidden/>
              </w:rPr>
              <w:fldChar w:fldCharType="end"/>
            </w:r>
          </w:hyperlink>
        </w:p>
        <w:p w14:paraId="22F5DEFE" w14:textId="7097B16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1" w:history="1">
            <w:r w:rsidRPr="00895D14">
              <w:rPr>
                <w:rStyle w:val="Lienhypertexte"/>
                <w:noProof/>
              </w:rPr>
              <w:t>23.24.5b Mâts et pylônes en aluminium CCTB 01.04</w:t>
            </w:r>
            <w:r>
              <w:rPr>
                <w:noProof/>
                <w:webHidden/>
              </w:rPr>
              <w:tab/>
            </w:r>
            <w:r>
              <w:rPr>
                <w:noProof/>
                <w:webHidden/>
              </w:rPr>
              <w:fldChar w:fldCharType="begin"/>
            </w:r>
            <w:r>
              <w:rPr>
                <w:noProof/>
                <w:webHidden/>
              </w:rPr>
              <w:instrText xml:space="preserve"> PAGEREF _Toc112759901 \h </w:instrText>
            </w:r>
            <w:r>
              <w:rPr>
                <w:noProof/>
                <w:webHidden/>
              </w:rPr>
            </w:r>
            <w:r>
              <w:rPr>
                <w:noProof/>
                <w:webHidden/>
              </w:rPr>
              <w:fldChar w:fldCharType="separate"/>
            </w:r>
            <w:r>
              <w:rPr>
                <w:noProof/>
                <w:webHidden/>
              </w:rPr>
              <w:t>790</w:t>
            </w:r>
            <w:r>
              <w:rPr>
                <w:noProof/>
                <w:webHidden/>
              </w:rPr>
              <w:fldChar w:fldCharType="end"/>
            </w:r>
          </w:hyperlink>
        </w:p>
        <w:p w14:paraId="4D788DCA" w14:textId="38980C50"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02" w:history="1">
            <w:r w:rsidRPr="00895D14">
              <w:rPr>
                <w:rStyle w:val="Lienhypertexte"/>
                <w:noProof/>
              </w:rPr>
              <w:t>23.25 Systèmes constructifs particuliers métalliques CCTB 01.04</w:t>
            </w:r>
            <w:r>
              <w:rPr>
                <w:noProof/>
                <w:webHidden/>
              </w:rPr>
              <w:tab/>
            </w:r>
            <w:r>
              <w:rPr>
                <w:noProof/>
                <w:webHidden/>
              </w:rPr>
              <w:fldChar w:fldCharType="begin"/>
            </w:r>
            <w:r>
              <w:rPr>
                <w:noProof/>
                <w:webHidden/>
              </w:rPr>
              <w:instrText xml:space="preserve"> PAGEREF _Toc112759902 \h </w:instrText>
            </w:r>
            <w:r>
              <w:rPr>
                <w:noProof/>
                <w:webHidden/>
              </w:rPr>
            </w:r>
            <w:r>
              <w:rPr>
                <w:noProof/>
                <w:webHidden/>
              </w:rPr>
              <w:fldChar w:fldCharType="separate"/>
            </w:r>
            <w:r>
              <w:rPr>
                <w:noProof/>
                <w:webHidden/>
              </w:rPr>
              <w:t>790</w:t>
            </w:r>
            <w:r>
              <w:rPr>
                <w:noProof/>
                <w:webHidden/>
              </w:rPr>
              <w:fldChar w:fldCharType="end"/>
            </w:r>
          </w:hyperlink>
        </w:p>
        <w:p w14:paraId="24E45E38" w14:textId="24BBC5D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03" w:history="1">
            <w:r w:rsidRPr="00895D14">
              <w:rPr>
                <w:rStyle w:val="Lienhypertexte"/>
                <w:noProof/>
              </w:rPr>
              <w:t>23.25.1 Systèmes constructifs particuliers en acier laminés à chaud CCTB 01.04</w:t>
            </w:r>
            <w:r>
              <w:rPr>
                <w:noProof/>
                <w:webHidden/>
              </w:rPr>
              <w:tab/>
            </w:r>
            <w:r>
              <w:rPr>
                <w:noProof/>
                <w:webHidden/>
              </w:rPr>
              <w:fldChar w:fldCharType="begin"/>
            </w:r>
            <w:r>
              <w:rPr>
                <w:noProof/>
                <w:webHidden/>
              </w:rPr>
              <w:instrText xml:space="preserve"> PAGEREF _Toc112759903 \h </w:instrText>
            </w:r>
            <w:r>
              <w:rPr>
                <w:noProof/>
                <w:webHidden/>
              </w:rPr>
            </w:r>
            <w:r>
              <w:rPr>
                <w:noProof/>
                <w:webHidden/>
              </w:rPr>
              <w:fldChar w:fldCharType="separate"/>
            </w:r>
            <w:r>
              <w:rPr>
                <w:noProof/>
                <w:webHidden/>
              </w:rPr>
              <w:t>790</w:t>
            </w:r>
            <w:r>
              <w:rPr>
                <w:noProof/>
                <w:webHidden/>
              </w:rPr>
              <w:fldChar w:fldCharType="end"/>
            </w:r>
          </w:hyperlink>
        </w:p>
        <w:p w14:paraId="67FF4A08" w14:textId="5DDBC4D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4" w:history="1">
            <w:r w:rsidRPr="00895D14">
              <w:rPr>
                <w:rStyle w:val="Lienhypertexte"/>
                <w:noProof/>
              </w:rPr>
              <w:t>23.25.1a Systèmes constructifs particuliers en acier laminés à chaud CCTB 01.04</w:t>
            </w:r>
            <w:r>
              <w:rPr>
                <w:noProof/>
                <w:webHidden/>
              </w:rPr>
              <w:tab/>
            </w:r>
            <w:r>
              <w:rPr>
                <w:noProof/>
                <w:webHidden/>
              </w:rPr>
              <w:fldChar w:fldCharType="begin"/>
            </w:r>
            <w:r>
              <w:rPr>
                <w:noProof/>
                <w:webHidden/>
              </w:rPr>
              <w:instrText xml:space="preserve"> PAGEREF _Toc112759904 \h </w:instrText>
            </w:r>
            <w:r>
              <w:rPr>
                <w:noProof/>
                <w:webHidden/>
              </w:rPr>
            </w:r>
            <w:r>
              <w:rPr>
                <w:noProof/>
                <w:webHidden/>
              </w:rPr>
              <w:fldChar w:fldCharType="separate"/>
            </w:r>
            <w:r>
              <w:rPr>
                <w:noProof/>
                <w:webHidden/>
              </w:rPr>
              <w:t>790</w:t>
            </w:r>
            <w:r>
              <w:rPr>
                <w:noProof/>
                <w:webHidden/>
              </w:rPr>
              <w:fldChar w:fldCharType="end"/>
            </w:r>
          </w:hyperlink>
        </w:p>
        <w:p w14:paraId="47C7FDE1" w14:textId="0BF949B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5" w:history="1">
            <w:r w:rsidRPr="00895D14">
              <w:rPr>
                <w:rStyle w:val="Lienhypertexte"/>
                <w:noProof/>
              </w:rPr>
              <w:t>23.25.1b Ossatures modulaires préfabriquées en acier laminées à chaud CCTB 01.04</w:t>
            </w:r>
            <w:r>
              <w:rPr>
                <w:noProof/>
                <w:webHidden/>
              </w:rPr>
              <w:tab/>
            </w:r>
            <w:r>
              <w:rPr>
                <w:noProof/>
                <w:webHidden/>
              </w:rPr>
              <w:fldChar w:fldCharType="begin"/>
            </w:r>
            <w:r>
              <w:rPr>
                <w:noProof/>
                <w:webHidden/>
              </w:rPr>
              <w:instrText xml:space="preserve"> PAGEREF _Toc112759905 \h </w:instrText>
            </w:r>
            <w:r>
              <w:rPr>
                <w:noProof/>
                <w:webHidden/>
              </w:rPr>
            </w:r>
            <w:r>
              <w:rPr>
                <w:noProof/>
                <w:webHidden/>
              </w:rPr>
              <w:fldChar w:fldCharType="separate"/>
            </w:r>
            <w:r>
              <w:rPr>
                <w:noProof/>
                <w:webHidden/>
              </w:rPr>
              <w:t>790</w:t>
            </w:r>
            <w:r>
              <w:rPr>
                <w:noProof/>
                <w:webHidden/>
              </w:rPr>
              <w:fldChar w:fldCharType="end"/>
            </w:r>
          </w:hyperlink>
        </w:p>
        <w:p w14:paraId="5E638CEF" w14:textId="614AFD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6" w:history="1">
            <w:r w:rsidRPr="00895D14">
              <w:rPr>
                <w:rStyle w:val="Lienhypertexte"/>
                <w:noProof/>
              </w:rPr>
              <w:t>23.25.1c Systèmes constructifs en coques raidies en acier laminées à chaud CCTB 01.04</w:t>
            </w:r>
            <w:r>
              <w:rPr>
                <w:noProof/>
                <w:webHidden/>
              </w:rPr>
              <w:tab/>
            </w:r>
            <w:r>
              <w:rPr>
                <w:noProof/>
                <w:webHidden/>
              </w:rPr>
              <w:fldChar w:fldCharType="begin"/>
            </w:r>
            <w:r>
              <w:rPr>
                <w:noProof/>
                <w:webHidden/>
              </w:rPr>
              <w:instrText xml:space="preserve"> PAGEREF _Toc112759906 \h </w:instrText>
            </w:r>
            <w:r>
              <w:rPr>
                <w:noProof/>
                <w:webHidden/>
              </w:rPr>
            </w:r>
            <w:r>
              <w:rPr>
                <w:noProof/>
                <w:webHidden/>
              </w:rPr>
              <w:fldChar w:fldCharType="separate"/>
            </w:r>
            <w:r>
              <w:rPr>
                <w:noProof/>
                <w:webHidden/>
              </w:rPr>
              <w:t>790</w:t>
            </w:r>
            <w:r>
              <w:rPr>
                <w:noProof/>
                <w:webHidden/>
              </w:rPr>
              <w:fldChar w:fldCharType="end"/>
            </w:r>
          </w:hyperlink>
        </w:p>
        <w:p w14:paraId="2C2291C1" w14:textId="1DCBC3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07" w:history="1">
            <w:r w:rsidRPr="00895D14">
              <w:rPr>
                <w:rStyle w:val="Lienhypertexte"/>
                <w:noProof/>
              </w:rPr>
              <w:t>23.25.2 Systèmes constructifs particuliers en acier formés à froid CCTB 01.04</w:t>
            </w:r>
            <w:r>
              <w:rPr>
                <w:noProof/>
                <w:webHidden/>
              </w:rPr>
              <w:tab/>
            </w:r>
            <w:r>
              <w:rPr>
                <w:noProof/>
                <w:webHidden/>
              </w:rPr>
              <w:fldChar w:fldCharType="begin"/>
            </w:r>
            <w:r>
              <w:rPr>
                <w:noProof/>
                <w:webHidden/>
              </w:rPr>
              <w:instrText xml:space="preserve"> PAGEREF _Toc112759907 \h </w:instrText>
            </w:r>
            <w:r>
              <w:rPr>
                <w:noProof/>
                <w:webHidden/>
              </w:rPr>
            </w:r>
            <w:r>
              <w:rPr>
                <w:noProof/>
                <w:webHidden/>
              </w:rPr>
              <w:fldChar w:fldCharType="separate"/>
            </w:r>
            <w:r>
              <w:rPr>
                <w:noProof/>
                <w:webHidden/>
              </w:rPr>
              <w:t>790</w:t>
            </w:r>
            <w:r>
              <w:rPr>
                <w:noProof/>
                <w:webHidden/>
              </w:rPr>
              <w:fldChar w:fldCharType="end"/>
            </w:r>
          </w:hyperlink>
        </w:p>
        <w:p w14:paraId="453E664A" w14:textId="1811507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8" w:history="1">
            <w:r w:rsidRPr="00895D14">
              <w:rPr>
                <w:rStyle w:val="Lienhypertexte"/>
                <w:noProof/>
              </w:rPr>
              <w:t>23.25.2a Systèmes constructifs particuliers en acier formés à froid CCTB 01.04</w:t>
            </w:r>
            <w:r>
              <w:rPr>
                <w:noProof/>
                <w:webHidden/>
              </w:rPr>
              <w:tab/>
            </w:r>
            <w:r>
              <w:rPr>
                <w:noProof/>
                <w:webHidden/>
              </w:rPr>
              <w:fldChar w:fldCharType="begin"/>
            </w:r>
            <w:r>
              <w:rPr>
                <w:noProof/>
                <w:webHidden/>
              </w:rPr>
              <w:instrText xml:space="preserve"> PAGEREF _Toc112759908 \h </w:instrText>
            </w:r>
            <w:r>
              <w:rPr>
                <w:noProof/>
                <w:webHidden/>
              </w:rPr>
            </w:r>
            <w:r>
              <w:rPr>
                <w:noProof/>
                <w:webHidden/>
              </w:rPr>
              <w:fldChar w:fldCharType="separate"/>
            </w:r>
            <w:r>
              <w:rPr>
                <w:noProof/>
                <w:webHidden/>
              </w:rPr>
              <w:t>790</w:t>
            </w:r>
            <w:r>
              <w:rPr>
                <w:noProof/>
                <w:webHidden/>
              </w:rPr>
              <w:fldChar w:fldCharType="end"/>
            </w:r>
          </w:hyperlink>
        </w:p>
        <w:p w14:paraId="05E7022C" w14:textId="4E8DE2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09" w:history="1">
            <w:r w:rsidRPr="00895D14">
              <w:rPr>
                <w:rStyle w:val="Lienhypertexte"/>
                <w:noProof/>
              </w:rPr>
              <w:t>23.25.2b Ossatures modulaires préfabriquées en acier formées à froid CCTB 01.04</w:t>
            </w:r>
            <w:r>
              <w:rPr>
                <w:noProof/>
                <w:webHidden/>
              </w:rPr>
              <w:tab/>
            </w:r>
            <w:r>
              <w:rPr>
                <w:noProof/>
                <w:webHidden/>
              </w:rPr>
              <w:fldChar w:fldCharType="begin"/>
            </w:r>
            <w:r>
              <w:rPr>
                <w:noProof/>
                <w:webHidden/>
              </w:rPr>
              <w:instrText xml:space="preserve"> PAGEREF _Toc112759909 \h </w:instrText>
            </w:r>
            <w:r>
              <w:rPr>
                <w:noProof/>
                <w:webHidden/>
              </w:rPr>
            </w:r>
            <w:r>
              <w:rPr>
                <w:noProof/>
                <w:webHidden/>
              </w:rPr>
              <w:fldChar w:fldCharType="separate"/>
            </w:r>
            <w:r>
              <w:rPr>
                <w:noProof/>
                <w:webHidden/>
              </w:rPr>
              <w:t>790</w:t>
            </w:r>
            <w:r>
              <w:rPr>
                <w:noProof/>
                <w:webHidden/>
              </w:rPr>
              <w:fldChar w:fldCharType="end"/>
            </w:r>
          </w:hyperlink>
        </w:p>
        <w:p w14:paraId="0A4B0AEF" w14:textId="32D0373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10" w:history="1">
            <w:r w:rsidRPr="00895D14">
              <w:rPr>
                <w:rStyle w:val="Lienhypertexte"/>
                <w:noProof/>
              </w:rPr>
              <w:t>23.25.2c Systèmes constructifs en coques raidies en acier formées à froid CCTB 01.04</w:t>
            </w:r>
            <w:r>
              <w:rPr>
                <w:noProof/>
                <w:webHidden/>
              </w:rPr>
              <w:tab/>
            </w:r>
            <w:r>
              <w:rPr>
                <w:noProof/>
                <w:webHidden/>
              </w:rPr>
              <w:fldChar w:fldCharType="begin"/>
            </w:r>
            <w:r>
              <w:rPr>
                <w:noProof/>
                <w:webHidden/>
              </w:rPr>
              <w:instrText xml:space="preserve"> PAGEREF _Toc112759910 \h </w:instrText>
            </w:r>
            <w:r>
              <w:rPr>
                <w:noProof/>
                <w:webHidden/>
              </w:rPr>
            </w:r>
            <w:r>
              <w:rPr>
                <w:noProof/>
                <w:webHidden/>
              </w:rPr>
              <w:fldChar w:fldCharType="separate"/>
            </w:r>
            <w:r>
              <w:rPr>
                <w:noProof/>
                <w:webHidden/>
              </w:rPr>
              <w:t>790</w:t>
            </w:r>
            <w:r>
              <w:rPr>
                <w:noProof/>
                <w:webHidden/>
              </w:rPr>
              <w:fldChar w:fldCharType="end"/>
            </w:r>
          </w:hyperlink>
        </w:p>
        <w:p w14:paraId="7BEF2818" w14:textId="4121D7C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11" w:history="1">
            <w:r w:rsidRPr="00895D14">
              <w:rPr>
                <w:rStyle w:val="Lienhypertexte"/>
                <w:noProof/>
              </w:rPr>
              <w:t>23.25.3 Systèmes constructifs particuliers en acier inoxydable laminés à chaud CCTB 01.04</w:t>
            </w:r>
            <w:r>
              <w:rPr>
                <w:noProof/>
                <w:webHidden/>
              </w:rPr>
              <w:tab/>
            </w:r>
            <w:r>
              <w:rPr>
                <w:noProof/>
                <w:webHidden/>
              </w:rPr>
              <w:fldChar w:fldCharType="begin"/>
            </w:r>
            <w:r>
              <w:rPr>
                <w:noProof/>
                <w:webHidden/>
              </w:rPr>
              <w:instrText xml:space="preserve"> PAGEREF _Toc112759911 \h </w:instrText>
            </w:r>
            <w:r>
              <w:rPr>
                <w:noProof/>
                <w:webHidden/>
              </w:rPr>
            </w:r>
            <w:r>
              <w:rPr>
                <w:noProof/>
                <w:webHidden/>
              </w:rPr>
              <w:fldChar w:fldCharType="separate"/>
            </w:r>
            <w:r>
              <w:rPr>
                <w:noProof/>
                <w:webHidden/>
              </w:rPr>
              <w:t>790</w:t>
            </w:r>
            <w:r>
              <w:rPr>
                <w:noProof/>
                <w:webHidden/>
              </w:rPr>
              <w:fldChar w:fldCharType="end"/>
            </w:r>
          </w:hyperlink>
        </w:p>
        <w:p w14:paraId="20E2268B" w14:textId="4EA44F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12" w:history="1">
            <w:r w:rsidRPr="00895D14">
              <w:rPr>
                <w:rStyle w:val="Lienhypertexte"/>
                <w:noProof/>
              </w:rPr>
              <w:t>23.25.3a Systèmes constructifs particuliers en acier inoxydable laminés à chaud CCTB 01.04</w:t>
            </w:r>
            <w:r>
              <w:rPr>
                <w:noProof/>
                <w:webHidden/>
              </w:rPr>
              <w:tab/>
            </w:r>
            <w:r>
              <w:rPr>
                <w:noProof/>
                <w:webHidden/>
              </w:rPr>
              <w:fldChar w:fldCharType="begin"/>
            </w:r>
            <w:r>
              <w:rPr>
                <w:noProof/>
                <w:webHidden/>
              </w:rPr>
              <w:instrText xml:space="preserve"> PAGEREF _Toc112759912 \h </w:instrText>
            </w:r>
            <w:r>
              <w:rPr>
                <w:noProof/>
                <w:webHidden/>
              </w:rPr>
            </w:r>
            <w:r>
              <w:rPr>
                <w:noProof/>
                <w:webHidden/>
              </w:rPr>
              <w:fldChar w:fldCharType="separate"/>
            </w:r>
            <w:r>
              <w:rPr>
                <w:noProof/>
                <w:webHidden/>
              </w:rPr>
              <w:t>791</w:t>
            </w:r>
            <w:r>
              <w:rPr>
                <w:noProof/>
                <w:webHidden/>
              </w:rPr>
              <w:fldChar w:fldCharType="end"/>
            </w:r>
          </w:hyperlink>
        </w:p>
        <w:p w14:paraId="1EED65DC" w14:textId="1152448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13" w:history="1">
            <w:r w:rsidRPr="00895D14">
              <w:rPr>
                <w:rStyle w:val="Lienhypertexte"/>
                <w:noProof/>
              </w:rPr>
              <w:t>23.25.4 Systèmes constructifs particuliers en acier inoxydable formés à froid CCTB 01.04</w:t>
            </w:r>
            <w:r>
              <w:rPr>
                <w:noProof/>
                <w:webHidden/>
              </w:rPr>
              <w:tab/>
            </w:r>
            <w:r>
              <w:rPr>
                <w:noProof/>
                <w:webHidden/>
              </w:rPr>
              <w:fldChar w:fldCharType="begin"/>
            </w:r>
            <w:r>
              <w:rPr>
                <w:noProof/>
                <w:webHidden/>
              </w:rPr>
              <w:instrText xml:space="preserve"> PAGEREF _Toc112759913 \h </w:instrText>
            </w:r>
            <w:r>
              <w:rPr>
                <w:noProof/>
                <w:webHidden/>
              </w:rPr>
            </w:r>
            <w:r>
              <w:rPr>
                <w:noProof/>
                <w:webHidden/>
              </w:rPr>
              <w:fldChar w:fldCharType="separate"/>
            </w:r>
            <w:r>
              <w:rPr>
                <w:noProof/>
                <w:webHidden/>
              </w:rPr>
              <w:t>791</w:t>
            </w:r>
            <w:r>
              <w:rPr>
                <w:noProof/>
                <w:webHidden/>
              </w:rPr>
              <w:fldChar w:fldCharType="end"/>
            </w:r>
          </w:hyperlink>
        </w:p>
        <w:p w14:paraId="146967B7" w14:textId="5EA1849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14" w:history="1">
            <w:r w:rsidRPr="00895D14">
              <w:rPr>
                <w:rStyle w:val="Lienhypertexte"/>
                <w:noProof/>
              </w:rPr>
              <w:t>23.25.4a Systèmes constructifs particuliers en acier inoxydable formés à froid CCTB 01.04</w:t>
            </w:r>
            <w:r>
              <w:rPr>
                <w:noProof/>
                <w:webHidden/>
              </w:rPr>
              <w:tab/>
            </w:r>
            <w:r>
              <w:rPr>
                <w:noProof/>
                <w:webHidden/>
              </w:rPr>
              <w:fldChar w:fldCharType="begin"/>
            </w:r>
            <w:r>
              <w:rPr>
                <w:noProof/>
                <w:webHidden/>
              </w:rPr>
              <w:instrText xml:space="preserve"> PAGEREF _Toc112759914 \h </w:instrText>
            </w:r>
            <w:r>
              <w:rPr>
                <w:noProof/>
                <w:webHidden/>
              </w:rPr>
            </w:r>
            <w:r>
              <w:rPr>
                <w:noProof/>
                <w:webHidden/>
              </w:rPr>
              <w:fldChar w:fldCharType="separate"/>
            </w:r>
            <w:r>
              <w:rPr>
                <w:noProof/>
                <w:webHidden/>
              </w:rPr>
              <w:t>791</w:t>
            </w:r>
            <w:r>
              <w:rPr>
                <w:noProof/>
                <w:webHidden/>
              </w:rPr>
              <w:fldChar w:fldCharType="end"/>
            </w:r>
          </w:hyperlink>
        </w:p>
        <w:p w14:paraId="2ABC9333" w14:textId="1E54D22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15" w:history="1">
            <w:r w:rsidRPr="00895D14">
              <w:rPr>
                <w:rStyle w:val="Lienhypertexte"/>
                <w:noProof/>
              </w:rPr>
              <w:t>23.25.5 Systèmes constructifs particuliers en aluminium CCTB 01.04</w:t>
            </w:r>
            <w:r>
              <w:rPr>
                <w:noProof/>
                <w:webHidden/>
              </w:rPr>
              <w:tab/>
            </w:r>
            <w:r>
              <w:rPr>
                <w:noProof/>
                <w:webHidden/>
              </w:rPr>
              <w:fldChar w:fldCharType="begin"/>
            </w:r>
            <w:r>
              <w:rPr>
                <w:noProof/>
                <w:webHidden/>
              </w:rPr>
              <w:instrText xml:space="preserve"> PAGEREF _Toc112759915 \h </w:instrText>
            </w:r>
            <w:r>
              <w:rPr>
                <w:noProof/>
                <w:webHidden/>
              </w:rPr>
            </w:r>
            <w:r>
              <w:rPr>
                <w:noProof/>
                <w:webHidden/>
              </w:rPr>
              <w:fldChar w:fldCharType="separate"/>
            </w:r>
            <w:r>
              <w:rPr>
                <w:noProof/>
                <w:webHidden/>
              </w:rPr>
              <w:t>791</w:t>
            </w:r>
            <w:r>
              <w:rPr>
                <w:noProof/>
                <w:webHidden/>
              </w:rPr>
              <w:fldChar w:fldCharType="end"/>
            </w:r>
          </w:hyperlink>
        </w:p>
        <w:p w14:paraId="1F67DC74" w14:textId="66E6058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16" w:history="1">
            <w:r w:rsidRPr="00895D14">
              <w:rPr>
                <w:rStyle w:val="Lienhypertexte"/>
                <w:noProof/>
              </w:rPr>
              <w:t>23.25.5a Systèmes constructifs particuliers en aluminium CCTB 01.04</w:t>
            </w:r>
            <w:r>
              <w:rPr>
                <w:noProof/>
                <w:webHidden/>
              </w:rPr>
              <w:tab/>
            </w:r>
            <w:r>
              <w:rPr>
                <w:noProof/>
                <w:webHidden/>
              </w:rPr>
              <w:fldChar w:fldCharType="begin"/>
            </w:r>
            <w:r>
              <w:rPr>
                <w:noProof/>
                <w:webHidden/>
              </w:rPr>
              <w:instrText xml:space="preserve"> PAGEREF _Toc112759916 \h </w:instrText>
            </w:r>
            <w:r>
              <w:rPr>
                <w:noProof/>
                <w:webHidden/>
              </w:rPr>
            </w:r>
            <w:r>
              <w:rPr>
                <w:noProof/>
                <w:webHidden/>
              </w:rPr>
              <w:fldChar w:fldCharType="separate"/>
            </w:r>
            <w:r>
              <w:rPr>
                <w:noProof/>
                <w:webHidden/>
              </w:rPr>
              <w:t>791</w:t>
            </w:r>
            <w:r>
              <w:rPr>
                <w:noProof/>
                <w:webHidden/>
              </w:rPr>
              <w:fldChar w:fldCharType="end"/>
            </w:r>
          </w:hyperlink>
        </w:p>
        <w:p w14:paraId="6E810835" w14:textId="23296058"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917" w:history="1">
            <w:r w:rsidRPr="00895D14">
              <w:rPr>
                <w:rStyle w:val="Lienhypertexte"/>
                <w:noProof/>
              </w:rPr>
              <w:t>23.3 Eléments et structures secondaires métalliques CCTB 01.02</w:t>
            </w:r>
            <w:r>
              <w:rPr>
                <w:noProof/>
                <w:webHidden/>
              </w:rPr>
              <w:tab/>
            </w:r>
            <w:r>
              <w:rPr>
                <w:noProof/>
                <w:webHidden/>
              </w:rPr>
              <w:fldChar w:fldCharType="begin"/>
            </w:r>
            <w:r>
              <w:rPr>
                <w:noProof/>
                <w:webHidden/>
              </w:rPr>
              <w:instrText xml:space="preserve"> PAGEREF _Toc112759917 \h </w:instrText>
            </w:r>
            <w:r>
              <w:rPr>
                <w:noProof/>
                <w:webHidden/>
              </w:rPr>
            </w:r>
            <w:r>
              <w:rPr>
                <w:noProof/>
                <w:webHidden/>
              </w:rPr>
              <w:fldChar w:fldCharType="separate"/>
            </w:r>
            <w:r>
              <w:rPr>
                <w:noProof/>
                <w:webHidden/>
              </w:rPr>
              <w:t>791</w:t>
            </w:r>
            <w:r>
              <w:rPr>
                <w:noProof/>
                <w:webHidden/>
              </w:rPr>
              <w:fldChar w:fldCharType="end"/>
            </w:r>
          </w:hyperlink>
        </w:p>
        <w:p w14:paraId="6724D0B0" w14:textId="15985053"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18" w:history="1">
            <w:r w:rsidRPr="00895D14">
              <w:rPr>
                <w:rStyle w:val="Lienhypertexte"/>
                <w:noProof/>
              </w:rPr>
              <w:t>23.31 Escaliers métalliques CCTB 01.10</w:t>
            </w:r>
            <w:r>
              <w:rPr>
                <w:noProof/>
                <w:webHidden/>
              </w:rPr>
              <w:tab/>
            </w:r>
            <w:r>
              <w:rPr>
                <w:noProof/>
                <w:webHidden/>
              </w:rPr>
              <w:fldChar w:fldCharType="begin"/>
            </w:r>
            <w:r>
              <w:rPr>
                <w:noProof/>
                <w:webHidden/>
              </w:rPr>
              <w:instrText xml:space="preserve"> PAGEREF _Toc112759918 \h </w:instrText>
            </w:r>
            <w:r>
              <w:rPr>
                <w:noProof/>
                <w:webHidden/>
              </w:rPr>
            </w:r>
            <w:r>
              <w:rPr>
                <w:noProof/>
                <w:webHidden/>
              </w:rPr>
              <w:fldChar w:fldCharType="separate"/>
            </w:r>
            <w:r>
              <w:rPr>
                <w:noProof/>
                <w:webHidden/>
              </w:rPr>
              <w:t>791</w:t>
            </w:r>
            <w:r>
              <w:rPr>
                <w:noProof/>
                <w:webHidden/>
              </w:rPr>
              <w:fldChar w:fldCharType="end"/>
            </w:r>
          </w:hyperlink>
        </w:p>
        <w:p w14:paraId="0A66DE76" w14:textId="211C14B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19" w:history="1">
            <w:r w:rsidRPr="00895D14">
              <w:rPr>
                <w:rStyle w:val="Lienhypertexte"/>
                <w:noProof/>
              </w:rPr>
              <w:t>23.31.1 Escaliers en acier CCTB 01.04</w:t>
            </w:r>
            <w:r>
              <w:rPr>
                <w:noProof/>
                <w:webHidden/>
              </w:rPr>
              <w:tab/>
            </w:r>
            <w:r>
              <w:rPr>
                <w:noProof/>
                <w:webHidden/>
              </w:rPr>
              <w:fldChar w:fldCharType="begin"/>
            </w:r>
            <w:r>
              <w:rPr>
                <w:noProof/>
                <w:webHidden/>
              </w:rPr>
              <w:instrText xml:space="preserve"> PAGEREF _Toc112759919 \h </w:instrText>
            </w:r>
            <w:r>
              <w:rPr>
                <w:noProof/>
                <w:webHidden/>
              </w:rPr>
            </w:r>
            <w:r>
              <w:rPr>
                <w:noProof/>
                <w:webHidden/>
              </w:rPr>
              <w:fldChar w:fldCharType="separate"/>
            </w:r>
            <w:r>
              <w:rPr>
                <w:noProof/>
                <w:webHidden/>
              </w:rPr>
              <w:t>796</w:t>
            </w:r>
            <w:r>
              <w:rPr>
                <w:noProof/>
                <w:webHidden/>
              </w:rPr>
              <w:fldChar w:fldCharType="end"/>
            </w:r>
          </w:hyperlink>
        </w:p>
        <w:p w14:paraId="27710546" w14:textId="22F08899"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20" w:history="1">
            <w:r w:rsidRPr="00895D14">
              <w:rPr>
                <w:rStyle w:val="Lienhypertexte"/>
                <w:noProof/>
              </w:rPr>
              <w:t>23.31.1a Escaliers en acier CCTB 01.10</w:t>
            </w:r>
            <w:r>
              <w:rPr>
                <w:noProof/>
                <w:webHidden/>
              </w:rPr>
              <w:tab/>
            </w:r>
            <w:r>
              <w:rPr>
                <w:noProof/>
                <w:webHidden/>
              </w:rPr>
              <w:fldChar w:fldCharType="begin"/>
            </w:r>
            <w:r>
              <w:rPr>
                <w:noProof/>
                <w:webHidden/>
              </w:rPr>
              <w:instrText xml:space="preserve"> PAGEREF _Toc112759920 \h </w:instrText>
            </w:r>
            <w:r>
              <w:rPr>
                <w:noProof/>
                <w:webHidden/>
              </w:rPr>
            </w:r>
            <w:r>
              <w:rPr>
                <w:noProof/>
                <w:webHidden/>
              </w:rPr>
              <w:fldChar w:fldCharType="separate"/>
            </w:r>
            <w:r>
              <w:rPr>
                <w:noProof/>
                <w:webHidden/>
              </w:rPr>
              <w:t>796</w:t>
            </w:r>
            <w:r>
              <w:rPr>
                <w:noProof/>
                <w:webHidden/>
              </w:rPr>
              <w:fldChar w:fldCharType="end"/>
            </w:r>
          </w:hyperlink>
        </w:p>
        <w:p w14:paraId="35E40EF2" w14:textId="7CB9544F"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21" w:history="1">
            <w:r w:rsidRPr="00895D14">
              <w:rPr>
                <w:rStyle w:val="Lienhypertexte"/>
                <w:noProof/>
              </w:rPr>
              <w:t>23.31.2 Escaliers en acier inoxydable CCTB 01.04</w:t>
            </w:r>
            <w:r>
              <w:rPr>
                <w:noProof/>
                <w:webHidden/>
              </w:rPr>
              <w:tab/>
            </w:r>
            <w:r>
              <w:rPr>
                <w:noProof/>
                <w:webHidden/>
              </w:rPr>
              <w:fldChar w:fldCharType="begin"/>
            </w:r>
            <w:r>
              <w:rPr>
                <w:noProof/>
                <w:webHidden/>
              </w:rPr>
              <w:instrText xml:space="preserve"> PAGEREF _Toc112759921 \h </w:instrText>
            </w:r>
            <w:r>
              <w:rPr>
                <w:noProof/>
                <w:webHidden/>
              </w:rPr>
            </w:r>
            <w:r>
              <w:rPr>
                <w:noProof/>
                <w:webHidden/>
              </w:rPr>
              <w:fldChar w:fldCharType="separate"/>
            </w:r>
            <w:r>
              <w:rPr>
                <w:noProof/>
                <w:webHidden/>
              </w:rPr>
              <w:t>801</w:t>
            </w:r>
            <w:r>
              <w:rPr>
                <w:noProof/>
                <w:webHidden/>
              </w:rPr>
              <w:fldChar w:fldCharType="end"/>
            </w:r>
          </w:hyperlink>
        </w:p>
        <w:p w14:paraId="091E1C74" w14:textId="5AC48C8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22" w:history="1">
            <w:r w:rsidRPr="00895D14">
              <w:rPr>
                <w:rStyle w:val="Lienhypertexte"/>
                <w:noProof/>
              </w:rPr>
              <w:t>23.31.2a Escaliers en acier inoxydable CCTB 01.04</w:t>
            </w:r>
            <w:r>
              <w:rPr>
                <w:noProof/>
                <w:webHidden/>
              </w:rPr>
              <w:tab/>
            </w:r>
            <w:r>
              <w:rPr>
                <w:noProof/>
                <w:webHidden/>
              </w:rPr>
              <w:fldChar w:fldCharType="begin"/>
            </w:r>
            <w:r>
              <w:rPr>
                <w:noProof/>
                <w:webHidden/>
              </w:rPr>
              <w:instrText xml:space="preserve"> PAGEREF _Toc112759922 \h </w:instrText>
            </w:r>
            <w:r>
              <w:rPr>
                <w:noProof/>
                <w:webHidden/>
              </w:rPr>
            </w:r>
            <w:r>
              <w:rPr>
                <w:noProof/>
                <w:webHidden/>
              </w:rPr>
              <w:fldChar w:fldCharType="separate"/>
            </w:r>
            <w:r>
              <w:rPr>
                <w:noProof/>
                <w:webHidden/>
              </w:rPr>
              <w:t>801</w:t>
            </w:r>
            <w:r>
              <w:rPr>
                <w:noProof/>
                <w:webHidden/>
              </w:rPr>
              <w:fldChar w:fldCharType="end"/>
            </w:r>
          </w:hyperlink>
        </w:p>
        <w:p w14:paraId="63364D01" w14:textId="739DD0E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23" w:history="1">
            <w:r w:rsidRPr="00895D14">
              <w:rPr>
                <w:rStyle w:val="Lienhypertexte"/>
                <w:noProof/>
              </w:rPr>
              <w:t>23.31.3 Escaliers en aluminium CCTB 01.04</w:t>
            </w:r>
            <w:r>
              <w:rPr>
                <w:noProof/>
                <w:webHidden/>
              </w:rPr>
              <w:tab/>
            </w:r>
            <w:r>
              <w:rPr>
                <w:noProof/>
                <w:webHidden/>
              </w:rPr>
              <w:fldChar w:fldCharType="begin"/>
            </w:r>
            <w:r>
              <w:rPr>
                <w:noProof/>
                <w:webHidden/>
              </w:rPr>
              <w:instrText xml:space="preserve"> PAGEREF _Toc112759923 \h </w:instrText>
            </w:r>
            <w:r>
              <w:rPr>
                <w:noProof/>
                <w:webHidden/>
              </w:rPr>
            </w:r>
            <w:r>
              <w:rPr>
                <w:noProof/>
                <w:webHidden/>
              </w:rPr>
              <w:fldChar w:fldCharType="separate"/>
            </w:r>
            <w:r>
              <w:rPr>
                <w:noProof/>
                <w:webHidden/>
              </w:rPr>
              <w:t>801</w:t>
            </w:r>
            <w:r>
              <w:rPr>
                <w:noProof/>
                <w:webHidden/>
              </w:rPr>
              <w:fldChar w:fldCharType="end"/>
            </w:r>
          </w:hyperlink>
        </w:p>
        <w:p w14:paraId="3535086A" w14:textId="6D7EA6E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24" w:history="1">
            <w:r w:rsidRPr="00895D14">
              <w:rPr>
                <w:rStyle w:val="Lienhypertexte"/>
                <w:noProof/>
              </w:rPr>
              <w:t>23.31.3a Escaliers en aluminium CCTB 01.04</w:t>
            </w:r>
            <w:r>
              <w:rPr>
                <w:noProof/>
                <w:webHidden/>
              </w:rPr>
              <w:tab/>
            </w:r>
            <w:r>
              <w:rPr>
                <w:noProof/>
                <w:webHidden/>
              </w:rPr>
              <w:fldChar w:fldCharType="begin"/>
            </w:r>
            <w:r>
              <w:rPr>
                <w:noProof/>
                <w:webHidden/>
              </w:rPr>
              <w:instrText xml:space="preserve"> PAGEREF _Toc112759924 \h </w:instrText>
            </w:r>
            <w:r>
              <w:rPr>
                <w:noProof/>
                <w:webHidden/>
              </w:rPr>
            </w:r>
            <w:r>
              <w:rPr>
                <w:noProof/>
                <w:webHidden/>
              </w:rPr>
              <w:fldChar w:fldCharType="separate"/>
            </w:r>
            <w:r>
              <w:rPr>
                <w:noProof/>
                <w:webHidden/>
              </w:rPr>
              <w:t>801</w:t>
            </w:r>
            <w:r>
              <w:rPr>
                <w:noProof/>
                <w:webHidden/>
              </w:rPr>
              <w:fldChar w:fldCharType="end"/>
            </w:r>
          </w:hyperlink>
        </w:p>
        <w:p w14:paraId="4E90974F" w14:textId="7B269D4C"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25" w:history="1">
            <w:r w:rsidRPr="00895D14">
              <w:rPr>
                <w:rStyle w:val="Lienhypertexte"/>
                <w:noProof/>
              </w:rPr>
              <w:t>23.32 Garde-corps et rampes métalliques CCTB 01.10</w:t>
            </w:r>
            <w:r>
              <w:rPr>
                <w:noProof/>
                <w:webHidden/>
              </w:rPr>
              <w:tab/>
            </w:r>
            <w:r>
              <w:rPr>
                <w:noProof/>
                <w:webHidden/>
              </w:rPr>
              <w:fldChar w:fldCharType="begin"/>
            </w:r>
            <w:r>
              <w:rPr>
                <w:noProof/>
                <w:webHidden/>
              </w:rPr>
              <w:instrText xml:space="preserve"> PAGEREF _Toc112759925 \h </w:instrText>
            </w:r>
            <w:r>
              <w:rPr>
                <w:noProof/>
                <w:webHidden/>
              </w:rPr>
            </w:r>
            <w:r>
              <w:rPr>
                <w:noProof/>
                <w:webHidden/>
              </w:rPr>
              <w:fldChar w:fldCharType="separate"/>
            </w:r>
            <w:r>
              <w:rPr>
                <w:noProof/>
                <w:webHidden/>
              </w:rPr>
              <w:t>801</w:t>
            </w:r>
            <w:r>
              <w:rPr>
                <w:noProof/>
                <w:webHidden/>
              </w:rPr>
              <w:fldChar w:fldCharType="end"/>
            </w:r>
          </w:hyperlink>
        </w:p>
        <w:p w14:paraId="1C099282" w14:textId="1A90A6D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26" w:history="1">
            <w:r w:rsidRPr="00895D14">
              <w:rPr>
                <w:rStyle w:val="Lienhypertexte"/>
                <w:noProof/>
              </w:rPr>
              <w:t>23.32.1 Garde-corps et rampes en acier CCTB 01.04</w:t>
            </w:r>
            <w:r>
              <w:rPr>
                <w:noProof/>
                <w:webHidden/>
              </w:rPr>
              <w:tab/>
            </w:r>
            <w:r>
              <w:rPr>
                <w:noProof/>
                <w:webHidden/>
              </w:rPr>
              <w:fldChar w:fldCharType="begin"/>
            </w:r>
            <w:r>
              <w:rPr>
                <w:noProof/>
                <w:webHidden/>
              </w:rPr>
              <w:instrText xml:space="preserve"> PAGEREF _Toc112759926 \h </w:instrText>
            </w:r>
            <w:r>
              <w:rPr>
                <w:noProof/>
                <w:webHidden/>
              </w:rPr>
            </w:r>
            <w:r>
              <w:rPr>
                <w:noProof/>
                <w:webHidden/>
              </w:rPr>
              <w:fldChar w:fldCharType="separate"/>
            </w:r>
            <w:r>
              <w:rPr>
                <w:noProof/>
                <w:webHidden/>
              </w:rPr>
              <w:t>804</w:t>
            </w:r>
            <w:r>
              <w:rPr>
                <w:noProof/>
                <w:webHidden/>
              </w:rPr>
              <w:fldChar w:fldCharType="end"/>
            </w:r>
          </w:hyperlink>
        </w:p>
        <w:p w14:paraId="364652C7" w14:textId="69586E7E"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27" w:history="1">
            <w:r w:rsidRPr="00895D14">
              <w:rPr>
                <w:rStyle w:val="Lienhypertexte"/>
                <w:noProof/>
              </w:rPr>
              <w:t>23.32.1a Garde-corps et rampes en acier CCTB 01.10</w:t>
            </w:r>
            <w:r>
              <w:rPr>
                <w:noProof/>
                <w:webHidden/>
              </w:rPr>
              <w:tab/>
            </w:r>
            <w:r>
              <w:rPr>
                <w:noProof/>
                <w:webHidden/>
              </w:rPr>
              <w:fldChar w:fldCharType="begin"/>
            </w:r>
            <w:r>
              <w:rPr>
                <w:noProof/>
                <w:webHidden/>
              </w:rPr>
              <w:instrText xml:space="preserve"> PAGEREF _Toc112759927 \h </w:instrText>
            </w:r>
            <w:r>
              <w:rPr>
                <w:noProof/>
                <w:webHidden/>
              </w:rPr>
            </w:r>
            <w:r>
              <w:rPr>
                <w:noProof/>
                <w:webHidden/>
              </w:rPr>
              <w:fldChar w:fldCharType="separate"/>
            </w:r>
            <w:r>
              <w:rPr>
                <w:noProof/>
                <w:webHidden/>
              </w:rPr>
              <w:t>804</w:t>
            </w:r>
            <w:r>
              <w:rPr>
                <w:noProof/>
                <w:webHidden/>
              </w:rPr>
              <w:fldChar w:fldCharType="end"/>
            </w:r>
          </w:hyperlink>
        </w:p>
        <w:p w14:paraId="42E2760F" w14:textId="539D89C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28" w:history="1">
            <w:r w:rsidRPr="00895D14">
              <w:rPr>
                <w:rStyle w:val="Lienhypertexte"/>
                <w:noProof/>
              </w:rPr>
              <w:t>23.32.2 Garde-corps et rampes en acier inoxydable CCTB 01.04</w:t>
            </w:r>
            <w:r>
              <w:rPr>
                <w:noProof/>
                <w:webHidden/>
              </w:rPr>
              <w:tab/>
            </w:r>
            <w:r>
              <w:rPr>
                <w:noProof/>
                <w:webHidden/>
              </w:rPr>
              <w:fldChar w:fldCharType="begin"/>
            </w:r>
            <w:r>
              <w:rPr>
                <w:noProof/>
                <w:webHidden/>
              </w:rPr>
              <w:instrText xml:space="preserve"> PAGEREF _Toc112759928 \h </w:instrText>
            </w:r>
            <w:r>
              <w:rPr>
                <w:noProof/>
                <w:webHidden/>
              </w:rPr>
            </w:r>
            <w:r>
              <w:rPr>
                <w:noProof/>
                <w:webHidden/>
              </w:rPr>
              <w:fldChar w:fldCharType="separate"/>
            </w:r>
            <w:r>
              <w:rPr>
                <w:noProof/>
                <w:webHidden/>
              </w:rPr>
              <w:t>807</w:t>
            </w:r>
            <w:r>
              <w:rPr>
                <w:noProof/>
                <w:webHidden/>
              </w:rPr>
              <w:fldChar w:fldCharType="end"/>
            </w:r>
          </w:hyperlink>
        </w:p>
        <w:p w14:paraId="04D7E828" w14:textId="18050FF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29" w:history="1">
            <w:r w:rsidRPr="00895D14">
              <w:rPr>
                <w:rStyle w:val="Lienhypertexte"/>
                <w:noProof/>
              </w:rPr>
              <w:t>23.32.2a Garde-corps et rampes en acier inoxydable CCTB 01.04</w:t>
            </w:r>
            <w:r>
              <w:rPr>
                <w:noProof/>
                <w:webHidden/>
              </w:rPr>
              <w:tab/>
            </w:r>
            <w:r>
              <w:rPr>
                <w:noProof/>
                <w:webHidden/>
              </w:rPr>
              <w:fldChar w:fldCharType="begin"/>
            </w:r>
            <w:r>
              <w:rPr>
                <w:noProof/>
                <w:webHidden/>
              </w:rPr>
              <w:instrText xml:space="preserve"> PAGEREF _Toc112759929 \h </w:instrText>
            </w:r>
            <w:r>
              <w:rPr>
                <w:noProof/>
                <w:webHidden/>
              </w:rPr>
            </w:r>
            <w:r>
              <w:rPr>
                <w:noProof/>
                <w:webHidden/>
              </w:rPr>
              <w:fldChar w:fldCharType="separate"/>
            </w:r>
            <w:r>
              <w:rPr>
                <w:noProof/>
                <w:webHidden/>
              </w:rPr>
              <w:t>807</w:t>
            </w:r>
            <w:r>
              <w:rPr>
                <w:noProof/>
                <w:webHidden/>
              </w:rPr>
              <w:fldChar w:fldCharType="end"/>
            </w:r>
          </w:hyperlink>
        </w:p>
        <w:p w14:paraId="69F1FDAD" w14:textId="2B71590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30" w:history="1">
            <w:r w:rsidRPr="00895D14">
              <w:rPr>
                <w:rStyle w:val="Lienhypertexte"/>
                <w:noProof/>
              </w:rPr>
              <w:t>23.32.3 Garde-corps et rampes en aluminium CCTB 01.04</w:t>
            </w:r>
            <w:r>
              <w:rPr>
                <w:noProof/>
                <w:webHidden/>
              </w:rPr>
              <w:tab/>
            </w:r>
            <w:r>
              <w:rPr>
                <w:noProof/>
                <w:webHidden/>
              </w:rPr>
              <w:fldChar w:fldCharType="begin"/>
            </w:r>
            <w:r>
              <w:rPr>
                <w:noProof/>
                <w:webHidden/>
              </w:rPr>
              <w:instrText xml:space="preserve"> PAGEREF _Toc112759930 \h </w:instrText>
            </w:r>
            <w:r>
              <w:rPr>
                <w:noProof/>
                <w:webHidden/>
              </w:rPr>
            </w:r>
            <w:r>
              <w:rPr>
                <w:noProof/>
                <w:webHidden/>
              </w:rPr>
              <w:fldChar w:fldCharType="separate"/>
            </w:r>
            <w:r>
              <w:rPr>
                <w:noProof/>
                <w:webHidden/>
              </w:rPr>
              <w:t>807</w:t>
            </w:r>
            <w:r>
              <w:rPr>
                <w:noProof/>
                <w:webHidden/>
              </w:rPr>
              <w:fldChar w:fldCharType="end"/>
            </w:r>
          </w:hyperlink>
        </w:p>
        <w:p w14:paraId="039DCA11" w14:textId="198D2D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31" w:history="1">
            <w:r w:rsidRPr="00895D14">
              <w:rPr>
                <w:rStyle w:val="Lienhypertexte"/>
                <w:noProof/>
              </w:rPr>
              <w:t>23.32.3a Garde-corps et rampes en aluminium CCTB 01.04</w:t>
            </w:r>
            <w:r>
              <w:rPr>
                <w:noProof/>
                <w:webHidden/>
              </w:rPr>
              <w:tab/>
            </w:r>
            <w:r>
              <w:rPr>
                <w:noProof/>
                <w:webHidden/>
              </w:rPr>
              <w:fldChar w:fldCharType="begin"/>
            </w:r>
            <w:r>
              <w:rPr>
                <w:noProof/>
                <w:webHidden/>
              </w:rPr>
              <w:instrText xml:space="preserve"> PAGEREF _Toc112759931 \h </w:instrText>
            </w:r>
            <w:r>
              <w:rPr>
                <w:noProof/>
                <w:webHidden/>
              </w:rPr>
            </w:r>
            <w:r>
              <w:rPr>
                <w:noProof/>
                <w:webHidden/>
              </w:rPr>
              <w:fldChar w:fldCharType="separate"/>
            </w:r>
            <w:r>
              <w:rPr>
                <w:noProof/>
                <w:webHidden/>
              </w:rPr>
              <w:t>807</w:t>
            </w:r>
            <w:r>
              <w:rPr>
                <w:noProof/>
                <w:webHidden/>
              </w:rPr>
              <w:fldChar w:fldCharType="end"/>
            </w:r>
          </w:hyperlink>
        </w:p>
        <w:p w14:paraId="575D9716" w14:textId="2DC85B46"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32" w:history="1">
            <w:r w:rsidRPr="00895D14">
              <w:rPr>
                <w:rStyle w:val="Lienhypertexte"/>
                <w:noProof/>
              </w:rPr>
              <w:t>23.33 Balcons et terrasses métalliques CCTB 01.02</w:t>
            </w:r>
            <w:r>
              <w:rPr>
                <w:noProof/>
                <w:webHidden/>
              </w:rPr>
              <w:tab/>
            </w:r>
            <w:r>
              <w:rPr>
                <w:noProof/>
                <w:webHidden/>
              </w:rPr>
              <w:fldChar w:fldCharType="begin"/>
            </w:r>
            <w:r>
              <w:rPr>
                <w:noProof/>
                <w:webHidden/>
              </w:rPr>
              <w:instrText xml:space="preserve"> PAGEREF _Toc112759932 \h </w:instrText>
            </w:r>
            <w:r>
              <w:rPr>
                <w:noProof/>
                <w:webHidden/>
              </w:rPr>
            </w:r>
            <w:r>
              <w:rPr>
                <w:noProof/>
                <w:webHidden/>
              </w:rPr>
              <w:fldChar w:fldCharType="separate"/>
            </w:r>
            <w:r>
              <w:rPr>
                <w:noProof/>
                <w:webHidden/>
              </w:rPr>
              <w:t>807</w:t>
            </w:r>
            <w:r>
              <w:rPr>
                <w:noProof/>
                <w:webHidden/>
              </w:rPr>
              <w:fldChar w:fldCharType="end"/>
            </w:r>
          </w:hyperlink>
        </w:p>
        <w:p w14:paraId="3C7A0793" w14:textId="0F4D86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33" w:history="1">
            <w:r w:rsidRPr="00895D14">
              <w:rPr>
                <w:rStyle w:val="Lienhypertexte"/>
                <w:noProof/>
              </w:rPr>
              <w:t>23.33.1 Balcons et terrasses en acier CCTB 01.04</w:t>
            </w:r>
            <w:r>
              <w:rPr>
                <w:noProof/>
                <w:webHidden/>
              </w:rPr>
              <w:tab/>
            </w:r>
            <w:r>
              <w:rPr>
                <w:noProof/>
                <w:webHidden/>
              </w:rPr>
              <w:fldChar w:fldCharType="begin"/>
            </w:r>
            <w:r>
              <w:rPr>
                <w:noProof/>
                <w:webHidden/>
              </w:rPr>
              <w:instrText xml:space="preserve"> PAGEREF _Toc112759933 \h </w:instrText>
            </w:r>
            <w:r>
              <w:rPr>
                <w:noProof/>
                <w:webHidden/>
              </w:rPr>
            </w:r>
            <w:r>
              <w:rPr>
                <w:noProof/>
                <w:webHidden/>
              </w:rPr>
              <w:fldChar w:fldCharType="separate"/>
            </w:r>
            <w:r>
              <w:rPr>
                <w:noProof/>
                <w:webHidden/>
              </w:rPr>
              <w:t>807</w:t>
            </w:r>
            <w:r>
              <w:rPr>
                <w:noProof/>
                <w:webHidden/>
              </w:rPr>
              <w:fldChar w:fldCharType="end"/>
            </w:r>
          </w:hyperlink>
        </w:p>
        <w:p w14:paraId="3081716A" w14:textId="0242E27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34" w:history="1">
            <w:r w:rsidRPr="00895D14">
              <w:rPr>
                <w:rStyle w:val="Lienhypertexte"/>
                <w:noProof/>
              </w:rPr>
              <w:t>23.33.1a Balcons et terrasses en acier CCTB 01.04</w:t>
            </w:r>
            <w:r>
              <w:rPr>
                <w:noProof/>
                <w:webHidden/>
              </w:rPr>
              <w:tab/>
            </w:r>
            <w:r>
              <w:rPr>
                <w:noProof/>
                <w:webHidden/>
              </w:rPr>
              <w:fldChar w:fldCharType="begin"/>
            </w:r>
            <w:r>
              <w:rPr>
                <w:noProof/>
                <w:webHidden/>
              </w:rPr>
              <w:instrText xml:space="preserve"> PAGEREF _Toc112759934 \h </w:instrText>
            </w:r>
            <w:r>
              <w:rPr>
                <w:noProof/>
                <w:webHidden/>
              </w:rPr>
            </w:r>
            <w:r>
              <w:rPr>
                <w:noProof/>
                <w:webHidden/>
              </w:rPr>
              <w:fldChar w:fldCharType="separate"/>
            </w:r>
            <w:r>
              <w:rPr>
                <w:noProof/>
                <w:webHidden/>
              </w:rPr>
              <w:t>807</w:t>
            </w:r>
            <w:r>
              <w:rPr>
                <w:noProof/>
                <w:webHidden/>
              </w:rPr>
              <w:fldChar w:fldCharType="end"/>
            </w:r>
          </w:hyperlink>
        </w:p>
        <w:p w14:paraId="70E8AF45" w14:textId="47030AF9"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35" w:history="1">
            <w:r w:rsidRPr="00895D14">
              <w:rPr>
                <w:rStyle w:val="Lienhypertexte"/>
                <w:noProof/>
              </w:rPr>
              <w:t>23.33.2 Balcons et terrasses en acier inoxydable CCTB 01.04</w:t>
            </w:r>
            <w:r>
              <w:rPr>
                <w:noProof/>
                <w:webHidden/>
              </w:rPr>
              <w:tab/>
            </w:r>
            <w:r>
              <w:rPr>
                <w:noProof/>
                <w:webHidden/>
              </w:rPr>
              <w:fldChar w:fldCharType="begin"/>
            </w:r>
            <w:r>
              <w:rPr>
                <w:noProof/>
                <w:webHidden/>
              </w:rPr>
              <w:instrText xml:space="preserve"> PAGEREF _Toc112759935 \h </w:instrText>
            </w:r>
            <w:r>
              <w:rPr>
                <w:noProof/>
                <w:webHidden/>
              </w:rPr>
            </w:r>
            <w:r>
              <w:rPr>
                <w:noProof/>
                <w:webHidden/>
              </w:rPr>
              <w:fldChar w:fldCharType="separate"/>
            </w:r>
            <w:r>
              <w:rPr>
                <w:noProof/>
                <w:webHidden/>
              </w:rPr>
              <w:t>807</w:t>
            </w:r>
            <w:r>
              <w:rPr>
                <w:noProof/>
                <w:webHidden/>
              </w:rPr>
              <w:fldChar w:fldCharType="end"/>
            </w:r>
          </w:hyperlink>
        </w:p>
        <w:p w14:paraId="2998DA03" w14:textId="118D3B1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36" w:history="1">
            <w:r w:rsidRPr="00895D14">
              <w:rPr>
                <w:rStyle w:val="Lienhypertexte"/>
                <w:noProof/>
              </w:rPr>
              <w:t>23.33.2a Balcons et terrasses en acier inoxydable CCTB 01.04</w:t>
            </w:r>
            <w:r>
              <w:rPr>
                <w:noProof/>
                <w:webHidden/>
              </w:rPr>
              <w:tab/>
            </w:r>
            <w:r>
              <w:rPr>
                <w:noProof/>
                <w:webHidden/>
              </w:rPr>
              <w:fldChar w:fldCharType="begin"/>
            </w:r>
            <w:r>
              <w:rPr>
                <w:noProof/>
                <w:webHidden/>
              </w:rPr>
              <w:instrText xml:space="preserve"> PAGEREF _Toc112759936 \h </w:instrText>
            </w:r>
            <w:r>
              <w:rPr>
                <w:noProof/>
                <w:webHidden/>
              </w:rPr>
            </w:r>
            <w:r>
              <w:rPr>
                <w:noProof/>
                <w:webHidden/>
              </w:rPr>
              <w:fldChar w:fldCharType="separate"/>
            </w:r>
            <w:r>
              <w:rPr>
                <w:noProof/>
                <w:webHidden/>
              </w:rPr>
              <w:t>808</w:t>
            </w:r>
            <w:r>
              <w:rPr>
                <w:noProof/>
                <w:webHidden/>
              </w:rPr>
              <w:fldChar w:fldCharType="end"/>
            </w:r>
          </w:hyperlink>
        </w:p>
        <w:p w14:paraId="67F066F3" w14:textId="020BFCF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37" w:history="1">
            <w:r w:rsidRPr="00895D14">
              <w:rPr>
                <w:rStyle w:val="Lienhypertexte"/>
                <w:noProof/>
              </w:rPr>
              <w:t>23.33.3 Balcons et terrasses en aluminium CCTB 01.04</w:t>
            </w:r>
            <w:r>
              <w:rPr>
                <w:noProof/>
                <w:webHidden/>
              </w:rPr>
              <w:tab/>
            </w:r>
            <w:r>
              <w:rPr>
                <w:noProof/>
                <w:webHidden/>
              </w:rPr>
              <w:fldChar w:fldCharType="begin"/>
            </w:r>
            <w:r>
              <w:rPr>
                <w:noProof/>
                <w:webHidden/>
              </w:rPr>
              <w:instrText xml:space="preserve"> PAGEREF _Toc112759937 \h </w:instrText>
            </w:r>
            <w:r>
              <w:rPr>
                <w:noProof/>
                <w:webHidden/>
              </w:rPr>
            </w:r>
            <w:r>
              <w:rPr>
                <w:noProof/>
                <w:webHidden/>
              </w:rPr>
              <w:fldChar w:fldCharType="separate"/>
            </w:r>
            <w:r>
              <w:rPr>
                <w:noProof/>
                <w:webHidden/>
              </w:rPr>
              <w:t>808</w:t>
            </w:r>
            <w:r>
              <w:rPr>
                <w:noProof/>
                <w:webHidden/>
              </w:rPr>
              <w:fldChar w:fldCharType="end"/>
            </w:r>
          </w:hyperlink>
        </w:p>
        <w:p w14:paraId="0CAA6B85" w14:textId="159B5DA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38" w:history="1">
            <w:r w:rsidRPr="00895D14">
              <w:rPr>
                <w:rStyle w:val="Lienhypertexte"/>
                <w:noProof/>
              </w:rPr>
              <w:t>23.33.3a Balcons et terrasses en aluminium CCTB 01.04</w:t>
            </w:r>
            <w:r>
              <w:rPr>
                <w:noProof/>
                <w:webHidden/>
              </w:rPr>
              <w:tab/>
            </w:r>
            <w:r>
              <w:rPr>
                <w:noProof/>
                <w:webHidden/>
              </w:rPr>
              <w:fldChar w:fldCharType="begin"/>
            </w:r>
            <w:r>
              <w:rPr>
                <w:noProof/>
                <w:webHidden/>
              </w:rPr>
              <w:instrText xml:space="preserve"> PAGEREF _Toc112759938 \h </w:instrText>
            </w:r>
            <w:r>
              <w:rPr>
                <w:noProof/>
                <w:webHidden/>
              </w:rPr>
            </w:r>
            <w:r>
              <w:rPr>
                <w:noProof/>
                <w:webHidden/>
              </w:rPr>
              <w:fldChar w:fldCharType="separate"/>
            </w:r>
            <w:r>
              <w:rPr>
                <w:noProof/>
                <w:webHidden/>
              </w:rPr>
              <w:t>808</w:t>
            </w:r>
            <w:r>
              <w:rPr>
                <w:noProof/>
                <w:webHidden/>
              </w:rPr>
              <w:fldChar w:fldCharType="end"/>
            </w:r>
          </w:hyperlink>
        </w:p>
        <w:p w14:paraId="00EB8EBC" w14:textId="670E9BEA"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39" w:history="1">
            <w:r w:rsidRPr="00895D14">
              <w:rPr>
                <w:rStyle w:val="Lienhypertexte"/>
                <w:noProof/>
              </w:rPr>
              <w:t>23.34 Passerelles et coursives métalliques CCTB 01.10</w:t>
            </w:r>
            <w:r>
              <w:rPr>
                <w:noProof/>
                <w:webHidden/>
              </w:rPr>
              <w:tab/>
            </w:r>
            <w:r>
              <w:rPr>
                <w:noProof/>
                <w:webHidden/>
              </w:rPr>
              <w:fldChar w:fldCharType="begin"/>
            </w:r>
            <w:r>
              <w:rPr>
                <w:noProof/>
                <w:webHidden/>
              </w:rPr>
              <w:instrText xml:space="preserve"> PAGEREF _Toc112759939 \h </w:instrText>
            </w:r>
            <w:r>
              <w:rPr>
                <w:noProof/>
                <w:webHidden/>
              </w:rPr>
            </w:r>
            <w:r>
              <w:rPr>
                <w:noProof/>
                <w:webHidden/>
              </w:rPr>
              <w:fldChar w:fldCharType="separate"/>
            </w:r>
            <w:r>
              <w:rPr>
                <w:noProof/>
                <w:webHidden/>
              </w:rPr>
              <w:t>808</w:t>
            </w:r>
            <w:r>
              <w:rPr>
                <w:noProof/>
                <w:webHidden/>
              </w:rPr>
              <w:fldChar w:fldCharType="end"/>
            </w:r>
          </w:hyperlink>
        </w:p>
        <w:p w14:paraId="67CF655C" w14:textId="71E07D3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40" w:history="1">
            <w:r w:rsidRPr="00895D14">
              <w:rPr>
                <w:rStyle w:val="Lienhypertexte"/>
                <w:noProof/>
              </w:rPr>
              <w:t>23.34.1 Passerelles et coursives en acier CCTB 01.04</w:t>
            </w:r>
            <w:r>
              <w:rPr>
                <w:noProof/>
                <w:webHidden/>
              </w:rPr>
              <w:tab/>
            </w:r>
            <w:r>
              <w:rPr>
                <w:noProof/>
                <w:webHidden/>
              </w:rPr>
              <w:fldChar w:fldCharType="begin"/>
            </w:r>
            <w:r>
              <w:rPr>
                <w:noProof/>
                <w:webHidden/>
              </w:rPr>
              <w:instrText xml:space="preserve"> PAGEREF _Toc112759940 \h </w:instrText>
            </w:r>
            <w:r>
              <w:rPr>
                <w:noProof/>
                <w:webHidden/>
              </w:rPr>
            </w:r>
            <w:r>
              <w:rPr>
                <w:noProof/>
                <w:webHidden/>
              </w:rPr>
              <w:fldChar w:fldCharType="separate"/>
            </w:r>
            <w:r>
              <w:rPr>
                <w:noProof/>
                <w:webHidden/>
              </w:rPr>
              <w:t>811</w:t>
            </w:r>
            <w:r>
              <w:rPr>
                <w:noProof/>
                <w:webHidden/>
              </w:rPr>
              <w:fldChar w:fldCharType="end"/>
            </w:r>
          </w:hyperlink>
        </w:p>
        <w:p w14:paraId="1A707AED" w14:textId="739830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41" w:history="1">
            <w:r w:rsidRPr="00895D14">
              <w:rPr>
                <w:rStyle w:val="Lienhypertexte"/>
                <w:noProof/>
              </w:rPr>
              <w:t>23.34.1a Passerelles et coursives en acier CCTB 01.10</w:t>
            </w:r>
            <w:r>
              <w:rPr>
                <w:noProof/>
                <w:webHidden/>
              </w:rPr>
              <w:tab/>
            </w:r>
            <w:r>
              <w:rPr>
                <w:noProof/>
                <w:webHidden/>
              </w:rPr>
              <w:fldChar w:fldCharType="begin"/>
            </w:r>
            <w:r>
              <w:rPr>
                <w:noProof/>
                <w:webHidden/>
              </w:rPr>
              <w:instrText xml:space="preserve"> PAGEREF _Toc112759941 \h </w:instrText>
            </w:r>
            <w:r>
              <w:rPr>
                <w:noProof/>
                <w:webHidden/>
              </w:rPr>
            </w:r>
            <w:r>
              <w:rPr>
                <w:noProof/>
                <w:webHidden/>
              </w:rPr>
              <w:fldChar w:fldCharType="separate"/>
            </w:r>
            <w:r>
              <w:rPr>
                <w:noProof/>
                <w:webHidden/>
              </w:rPr>
              <w:t>811</w:t>
            </w:r>
            <w:r>
              <w:rPr>
                <w:noProof/>
                <w:webHidden/>
              </w:rPr>
              <w:fldChar w:fldCharType="end"/>
            </w:r>
          </w:hyperlink>
        </w:p>
        <w:p w14:paraId="6828A8BE" w14:textId="06136BD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42" w:history="1">
            <w:r w:rsidRPr="00895D14">
              <w:rPr>
                <w:rStyle w:val="Lienhypertexte"/>
                <w:noProof/>
              </w:rPr>
              <w:t>23.34.2 Passerelles et coursives en acier inoxydable CCTB 01.04</w:t>
            </w:r>
            <w:r>
              <w:rPr>
                <w:noProof/>
                <w:webHidden/>
              </w:rPr>
              <w:tab/>
            </w:r>
            <w:r>
              <w:rPr>
                <w:noProof/>
                <w:webHidden/>
              </w:rPr>
              <w:fldChar w:fldCharType="begin"/>
            </w:r>
            <w:r>
              <w:rPr>
                <w:noProof/>
                <w:webHidden/>
              </w:rPr>
              <w:instrText xml:space="preserve"> PAGEREF _Toc112759942 \h </w:instrText>
            </w:r>
            <w:r>
              <w:rPr>
                <w:noProof/>
                <w:webHidden/>
              </w:rPr>
            </w:r>
            <w:r>
              <w:rPr>
                <w:noProof/>
                <w:webHidden/>
              </w:rPr>
              <w:fldChar w:fldCharType="separate"/>
            </w:r>
            <w:r>
              <w:rPr>
                <w:noProof/>
                <w:webHidden/>
              </w:rPr>
              <w:t>815</w:t>
            </w:r>
            <w:r>
              <w:rPr>
                <w:noProof/>
                <w:webHidden/>
              </w:rPr>
              <w:fldChar w:fldCharType="end"/>
            </w:r>
          </w:hyperlink>
        </w:p>
        <w:p w14:paraId="7ADE6845" w14:textId="2DC96A3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43" w:history="1">
            <w:r w:rsidRPr="00895D14">
              <w:rPr>
                <w:rStyle w:val="Lienhypertexte"/>
                <w:noProof/>
              </w:rPr>
              <w:t>23.34.2a Passerelles et coursives en acier inoxydable CCTB 01.04</w:t>
            </w:r>
            <w:r>
              <w:rPr>
                <w:noProof/>
                <w:webHidden/>
              </w:rPr>
              <w:tab/>
            </w:r>
            <w:r>
              <w:rPr>
                <w:noProof/>
                <w:webHidden/>
              </w:rPr>
              <w:fldChar w:fldCharType="begin"/>
            </w:r>
            <w:r>
              <w:rPr>
                <w:noProof/>
                <w:webHidden/>
              </w:rPr>
              <w:instrText xml:space="preserve"> PAGEREF _Toc112759943 \h </w:instrText>
            </w:r>
            <w:r>
              <w:rPr>
                <w:noProof/>
                <w:webHidden/>
              </w:rPr>
            </w:r>
            <w:r>
              <w:rPr>
                <w:noProof/>
                <w:webHidden/>
              </w:rPr>
              <w:fldChar w:fldCharType="separate"/>
            </w:r>
            <w:r>
              <w:rPr>
                <w:noProof/>
                <w:webHidden/>
              </w:rPr>
              <w:t>815</w:t>
            </w:r>
            <w:r>
              <w:rPr>
                <w:noProof/>
                <w:webHidden/>
              </w:rPr>
              <w:fldChar w:fldCharType="end"/>
            </w:r>
          </w:hyperlink>
        </w:p>
        <w:p w14:paraId="41532ACF" w14:textId="4755266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44" w:history="1">
            <w:r w:rsidRPr="00895D14">
              <w:rPr>
                <w:rStyle w:val="Lienhypertexte"/>
                <w:noProof/>
              </w:rPr>
              <w:t>23.34.3 Passerelles et coursives en aluminium CCTB 01.04</w:t>
            </w:r>
            <w:r>
              <w:rPr>
                <w:noProof/>
                <w:webHidden/>
              </w:rPr>
              <w:tab/>
            </w:r>
            <w:r>
              <w:rPr>
                <w:noProof/>
                <w:webHidden/>
              </w:rPr>
              <w:fldChar w:fldCharType="begin"/>
            </w:r>
            <w:r>
              <w:rPr>
                <w:noProof/>
                <w:webHidden/>
              </w:rPr>
              <w:instrText xml:space="preserve"> PAGEREF _Toc112759944 \h </w:instrText>
            </w:r>
            <w:r>
              <w:rPr>
                <w:noProof/>
                <w:webHidden/>
              </w:rPr>
            </w:r>
            <w:r>
              <w:rPr>
                <w:noProof/>
                <w:webHidden/>
              </w:rPr>
              <w:fldChar w:fldCharType="separate"/>
            </w:r>
            <w:r>
              <w:rPr>
                <w:noProof/>
                <w:webHidden/>
              </w:rPr>
              <w:t>815</w:t>
            </w:r>
            <w:r>
              <w:rPr>
                <w:noProof/>
                <w:webHidden/>
              </w:rPr>
              <w:fldChar w:fldCharType="end"/>
            </w:r>
          </w:hyperlink>
        </w:p>
        <w:p w14:paraId="2E9E17E6" w14:textId="221026C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45" w:history="1">
            <w:r w:rsidRPr="00895D14">
              <w:rPr>
                <w:rStyle w:val="Lienhypertexte"/>
                <w:noProof/>
              </w:rPr>
              <w:t>23.34.3a Passerelles et coursives en aluminium CCTB 01.04</w:t>
            </w:r>
            <w:r>
              <w:rPr>
                <w:noProof/>
                <w:webHidden/>
              </w:rPr>
              <w:tab/>
            </w:r>
            <w:r>
              <w:rPr>
                <w:noProof/>
                <w:webHidden/>
              </w:rPr>
              <w:fldChar w:fldCharType="begin"/>
            </w:r>
            <w:r>
              <w:rPr>
                <w:noProof/>
                <w:webHidden/>
              </w:rPr>
              <w:instrText xml:space="preserve"> PAGEREF _Toc112759945 \h </w:instrText>
            </w:r>
            <w:r>
              <w:rPr>
                <w:noProof/>
                <w:webHidden/>
              </w:rPr>
            </w:r>
            <w:r>
              <w:rPr>
                <w:noProof/>
                <w:webHidden/>
              </w:rPr>
              <w:fldChar w:fldCharType="separate"/>
            </w:r>
            <w:r>
              <w:rPr>
                <w:noProof/>
                <w:webHidden/>
              </w:rPr>
              <w:t>815</w:t>
            </w:r>
            <w:r>
              <w:rPr>
                <w:noProof/>
                <w:webHidden/>
              </w:rPr>
              <w:fldChar w:fldCharType="end"/>
            </w:r>
          </w:hyperlink>
        </w:p>
        <w:p w14:paraId="02079E16" w14:textId="3BE50C7A"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46" w:history="1">
            <w:r w:rsidRPr="00895D14">
              <w:rPr>
                <w:rStyle w:val="Lienhypertexte"/>
                <w:noProof/>
              </w:rPr>
              <w:t>23.35 Auvents métalliques CCTB 01.02</w:t>
            </w:r>
            <w:r>
              <w:rPr>
                <w:noProof/>
                <w:webHidden/>
              </w:rPr>
              <w:tab/>
            </w:r>
            <w:r>
              <w:rPr>
                <w:noProof/>
                <w:webHidden/>
              </w:rPr>
              <w:fldChar w:fldCharType="begin"/>
            </w:r>
            <w:r>
              <w:rPr>
                <w:noProof/>
                <w:webHidden/>
              </w:rPr>
              <w:instrText xml:space="preserve"> PAGEREF _Toc112759946 \h </w:instrText>
            </w:r>
            <w:r>
              <w:rPr>
                <w:noProof/>
                <w:webHidden/>
              </w:rPr>
            </w:r>
            <w:r>
              <w:rPr>
                <w:noProof/>
                <w:webHidden/>
              </w:rPr>
              <w:fldChar w:fldCharType="separate"/>
            </w:r>
            <w:r>
              <w:rPr>
                <w:noProof/>
                <w:webHidden/>
              </w:rPr>
              <w:t>815</w:t>
            </w:r>
            <w:r>
              <w:rPr>
                <w:noProof/>
                <w:webHidden/>
              </w:rPr>
              <w:fldChar w:fldCharType="end"/>
            </w:r>
          </w:hyperlink>
        </w:p>
        <w:p w14:paraId="79486910" w14:textId="4099B53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47" w:history="1">
            <w:r w:rsidRPr="00895D14">
              <w:rPr>
                <w:rStyle w:val="Lienhypertexte"/>
                <w:noProof/>
              </w:rPr>
              <w:t>23.35.1 Auvents métalliques en acier CCTB 01.04</w:t>
            </w:r>
            <w:r>
              <w:rPr>
                <w:noProof/>
                <w:webHidden/>
              </w:rPr>
              <w:tab/>
            </w:r>
            <w:r>
              <w:rPr>
                <w:noProof/>
                <w:webHidden/>
              </w:rPr>
              <w:fldChar w:fldCharType="begin"/>
            </w:r>
            <w:r>
              <w:rPr>
                <w:noProof/>
                <w:webHidden/>
              </w:rPr>
              <w:instrText xml:space="preserve"> PAGEREF _Toc112759947 \h </w:instrText>
            </w:r>
            <w:r>
              <w:rPr>
                <w:noProof/>
                <w:webHidden/>
              </w:rPr>
            </w:r>
            <w:r>
              <w:rPr>
                <w:noProof/>
                <w:webHidden/>
              </w:rPr>
              <w:fldChar w:fldCharType="separate"/>
            </w:r>
            <w:r>
              <w:rPr>
                <w:noProof/>
                <w:webHidden/>
              </w:rPr>
              <w:t>815</w:t>
            </w:r>
            <w:r>
              <w:rPr>
                <w:noProof/>
                <w:webHidden/>
              </w:rPr>
              <w:fldChar w:fldCharType="end"/>
            </w:r>
          </w:hyperlink>
        </w:p>
        <w:p w14:paraId="69F3780F" w14:textId="26397B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48" w:history="1">
            <w:r w:rsidRPr="00895D14">
              <w:rPr>
                <w:rStyle w:val="Lienhypertexte"/>
                <w:noProof/>
              </w:rPr>
              <w:t>23.35.1a Auvents métalliques en acier CCTB 01.04</w:t>
            </w:r>
            <w:r>
              <w:rPr>
                <w:noProof/>
                <w:webHidden/>
              </w:rPr>
              <w:tab/>
            </w:r>
            <w:r>
              <w:rPr>
                <w:noProof/>
                <w:webHidden/>
              </w:rPr>
              <w:fldChar w:fldCharType="begin"/>
            </w:r>
            <w:r>
              <w:rPr>
                <w:noProof/>
                <w:webHidden/>
              </w:rPr>
              <w:instrText xml:space="preserve"> PAGEREF _Toc112759948 \h </w:instrText>
            </w:r>
            <w:r>
              <w:rPr>
                <w:noProof/>
                <w:webHidden/>
              </w:rPr>
            </w:r>
            <w:r>
              <w:rPr>
                <w:noProof/>
                <w:webHidden/>
              </w:rPr>
              <w:fldChar w:fldCharType="separate"/>
            </w:r>
            <w:r>
              <w:rPr>
                <w:noProof/>
                <w:webHidden/>
              </w:rPr>
              <w:t>815</w:t>
            </w:r>
            <w:r>
              <w:rPr>
                <w:noProof/>
                <w:webHidden/>
              </w:rPr>
              <w:fldChar w:fldCharType="end"/>
            </w:r>
          </w:hyperlink>
        </w:p>
        <w:p w14:paraId="3C51C1EC" w14:textId="490989B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49" w:history="1">
            <w:r w:rsidRPr="00895D14">
              <w:rPr>
                <w:rStyle w:val="Lienhypertexte"/>
                <w:noProof/>
              </w:rPr>
              <w:t>23.35.2 Auvents métalliques en acier inoxydable CCTB 01.04</w:t>
            </w:r>
            <w:r>
              <w:rPr>
                <w:noProof/>
                <w:webHidden/>
              </w:rPr>
              <w:tab/>
            </w:r>
            <w:r>
              <w:rPr>
                <w:noProof/>
                <w:webHidden/>
              </w:rPr>
              <w:fldChar w:fldCharType="begin"/>
            </w:r>
            <w:r>
              <w:rPr>
                <w:noProof/>
                <w:webHidden/>
              </w:rPr>
              <w:instrText xml:space="preserve"> PAGEREF _Toc112759949 \h </w:instrText>
            </w:r>
            <w:r>
              <w:rPr>
                <w:noProof/>
                <w:webHidden/>
              </w:rPr>
            </w:r>
            <w:r>
              <w:rPr>
                <w:noProof/>
                <w:webHidden/>
              </w:rPr>
              <w:fldChar w:fldCharType="separate"/>
            </w:r>
            <w:r>
              <w:rPr>
                <w:noProof/>
                <w:webHidden/>
              </w:rPr>
              <w:t>815</w:t>
            </w:r>
            <w:r>
              <w:rPr>
                <w:noProof/>
                <w:webHidden/>
              </w:rPr>
              <w:fldChar w:fldCharType="end"/>
            </w:r>
          </w:hyperlink>
        </w:p>
        <w:p w14:paraId="278958D9" w14:textId="3E68D05A"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50" w:history="1">
            <w:r w:rsidRPr="00895D14">
              <w:rPr>
                <w:rStyle w:val="Lienhypertexte"/>
                <w:noProof/>
              </w:rPr>
              <w:t>23.35.2a Auvents métalliques en acier inoxydable CCTB 01.04</w:t>
            </w:r>
            <w:r>
              <w:rPr>
                <w:noProof/>
                <w:webHidden/>
              </w:rPr>
              <w:tab/>
            </w:r>
            <w:r>
              <w:rPr>
                <w:noProof/>
                <w:webHidden/>
              </w:rPr>
              <w:fldChar w:fldCharType="begin"/>
            </w:r>
            <w:r>
              <w:rPr>
                <w:noProof/>
                <w:webHidden/>
              </w:rPr>
              <w:instrText xml:space="preserve"> PAGEREF _Toc112759950 \h </w:instrText>
            </w:r>
            <w:r>
              <w:rPr>
                <w:noProof/>
                <w:webHidden/>
              </w:rPr>
            </w:r>
            <w:r>
              <w:rPr>
                <w:noProof/>
                <w:webHidden/>
              </w:rPr>
              <w:fldChar w:fldCharType="separate"/>
            </w:r>
            <w:r>
              <w:rPr>
                <w:noProof/>
                <w:webHidden/>
              </w:rPr>
              <w:t>815</w:t>
            </w:r>
            <w:r>
              <w:rPr>
                <w:noProof/>
                <w:webHidden/>
              </w:rPr>
              <w:fldChar w:fldCharType="end"/>
            </w:r>
          </w:hyperlink>
        </w:p>
        <w:p w14:paraId="5B2235B4" w14:textId="1B8784E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51" w:history="1">
            <w:r w:rsidRPr="00895D14">
              <w:rPr>
                <w:rStyle w:val="Lienhypertexte"/>
                <w:noProof/>
              </w:rPr>
              <w:t>23.35.3 Auvents métalliques en aluminium CCTB 01.04</w:t>
            </w:r>
            <w:r>
              <w:rPr>
                <w:noProof/>
                <w:webHidden/>
              </w:rPr>
              <w:tab/>
            </w:r>
            <w:r>
              <w:rPr>
                <w:noProof/>
                <w:webHidden/>
              </w:rPr>
              <w:fldChar w:fldCharType="begin"/>
            </w:r>
            <w:r>
              <w:rPr>
                <w:noProof/>
                <w:webHidden/>
              </w:rPr>
              <w:instrText xml:space="preserve"> PAGEREF _Toc112759951 \h </w:instrText>
            </w:r>
            <w:r>
              <w:rPr>
                <w:noProof/>
                <w:webHidden/>
              </w:rPr>
            </w:r>
            <w:r>
              <w:rPr>
                <w:noProof/>
                <w:webHidden/>
              </w:rPr>
              <w:fldChar w:fldCharType="separate"/>
            </w:r>
            <w:r>
              <w:rPr>
                <w:noProof/>
                <w:webHidden/>
              </w:rPr>
              <w:t>815</w:t>
            </w:r>
            <w:r>
              <w:rPr>
                <w:noProof/>
                <w:webHidden/>
              </w:rPr>
              <w:fldChar w:fldCharType="end"/>
            </w:r>
          </w:hyperlink>
        </w:p>
        <w:p w14:paraId="4A730F0F" w14:textId="2E28C8B0"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52" w:history="1">
            <w:r w:rsidRPr="00895D14">
              <w:rPr>
                <w:rStyle w:val="Lienhypertexte"/>
                <w:noProof/>
              </w:rPr>
              <w:t>23.35.3a Auvents métalliques en aluminium CCTB 01.04</w:t>
            </w:r>
            <w:r>
              <w:rPr>
                <w:noProof/>
                <w:webHidden/>
              </w:rPr>
              <w:tab/>
            </w:r>
            <w:r>
              <w:rPr>
                <w:noProof/>
                <w:webHidden/>
              </w:rPr>
              <w:fldChar w:fldCharType="begin"/>
            </w:r>
            <w:r>
              <w:rPr>
                <w:noProof/>
                <w:webHidden/>
              </w:rPr>
              <w:instrText xml:space="preserve"> PAGEREF _Toc112759952 \h </w:instrText>
            </w:r>
            <w:r>
              <w:rPr>
                <w:noProof/>
                <w:webHidden/>
              </w:rPr>
            </w:r>
            <w:r>
              <w:rPr>
                <w:noProof/>
                <w:webHidden/>
              </w:rPr>
              <w:fldChar w:fldCharType="separate"/>
            </w:r>
            <w:r>
              <w:rPr>
                <w:noProof/>
                <w:webHidden/>
              </w:rPr>
              <w:t>815</w:t>
            </w:r>
            <w:r>
              <w:rPr>
                <w:noProof/>
                <w:webHidden/>
              </w:rPr>
              <w:fldChar w:fldCharType="end"/>
            </w:r>
          </w:hyperlink>
        </w:p>
        <w:p w14:paraId="3B159608" w14:textId="1B7C0796" w:rsidR="00CD2F79" w:rsidRDefault="00CD2F79">
          <w:pPr>
            <w:pStyle w:val="TM3"/>
            <w:tabs>
              <w:tab w:val="right" w:leader="dot" w:pos="9016"/>
            </w:tabs>
            <w:rPr>
              <w:rFonts w:asciiTheme="minorHAnsi" w:eastAsiaTheme="minorEastAsia" w:hAnsiTheme="minorHAnsi" w:cstheme="minorBidi"/>
              <w:noProof/>
              <w:sz w:val="22"/>
              <w:szCs w:val="22"/>
            </w:rPr>
          </w:pPr>
          <w:hyperlink w:anchor="_Toc112759953" w:history="1">
            <w:r w:rsidRPr="00895D14">
              <w:rPr>
                <w:rStyle w:val="Lienhypertexte"/>
                <w:noProof/>
              </w:rPr>
              <w:t>23.4 Eléments particuliers pour structures métalliques CCTB 01.04</w:t>
            </w:r>
            <w:r>
              <w:rPr>
                <w:noProof/>
                <w:webHidden/>
              </w:rPr>
              <w:tab/>
            </w:r>
            <w:r>
              <w:rPr>
                <w:noProof/>
                <w:webHidden/>
              </w:rPr>
              <w:fldChar w:fldCharType="begin"/>
            </w:r>
            <w:r>
              <w:rPr>
                <w:noProof/>
                <w:webHidden/>
              </w:rPr>
              <w:instrText xml:space="preserve"> PAGEREF _Toc112759953 \h </w:instrText>
            </w:r>
            <w:r>
              <w:rPr>
                <w:noProof/>
                <w:webHidden/>
              </w:rPr>
            </w:r>
            <w:r>
              <w:rPr>
                <w:noProof/>
                <w:webHidden/>
              </w:rPr>
              <w:fldChar w:fldCharType="separate"/>
            </w:r>
            <w:r>
              <w:rPr>
                <w:noProof/>
                <w:webHidden/>
              </w:rPr>
              <w:t>815</w:t>
            </w:r>
            <w:r>
              <w:rPr>
                <w:noProof/>
                <w:webHidden/>
              </w:rPr>
              <w:fldChar w:fldCharType="end"/>
            </w:r>
          </w:hyperlink>
        </w:p>
        <w:p w14:paraId="462973BE" w14:textId="0031C205"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54" w:history="1">
            <w:r w:rsidRPr="00895D14">
              <w:rPr>
                <w:rStyle w:val="Lienhypertexte"/>
                <w:noProof/>
              </w:rPr>
              <w:t>23.41 Socles métalliques CCTB 01.04</w:t>
            </w:r>
            <w:r>
              <w:rPr>
                <w:noProof/>
                <w:webHidden/>
              </w:rPr>
              <w:tab/>
            </w:r>
            <w:r>
              <w:rPr>
                <w:noProof/>
                <w:webHidden/>
              </w:rPr>
              <w:fldChar w:fldCharType="begin"/>
            </w:r>
            <w:r>
              <w:rPr>
                <w:noProof/>
                <w:webHidden/>
              </w:rPr>
              <w:instrText xml:space="preserve"> PAGEREF _Toc112759954 \h </w:instrText>
            </w:r>
            <w:r>
              <w:rPr>
                <w:noProof/>
                <w:webHidden/>
              </w:rPr>
            </w:r>
            <w:r>
              <w:rPr>
                <w:noProof/>
                <w:webHidden/>
              </w:rPr>
              <w:fldChar w:fldCharType="separate"/>
            </w:r>
            <w:r>
              <w:rPr>
                <w:noProof/>
                <w:webHidden/>
              </w:rPr>
              <w:t>815</w:t>
            </w:r>
            <w:r>
              <w:rPr>
                <w:noProof/>
                <w:webHidden/>
              </w:rPr>
              <w:fldChar w:fldCharType="end"/>
            </w:r>
          </w:hyperlink>
        </w:p>
        <w:p w14:paraId="3F4A1AC3" w14:textId="72C9227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55" w:history="1">
            <w:r w:rsidRPr="00895D14">
              <w:rPr>
                <w:rStyle w:val="Lienhypertexte"/>
                <w:noProof/>
              </w:rPr>
              <w:t>23.41.1 Socles en acier CCTB 01.02</w:t>
            </w:r>
            <w:r>
              <w:rPr>
                <w:noProof/>
                <w:webHidden/>
              </w:rPr>
              <w:tab/>
            </w:r>
            <w:r>
              <w:rPr>
                <w:noProof/>
                <w:webHidden/>
              </w:rPr>
              <w:fldChar w:fldCharType="begin"/>
            </w:r>
            <w:r>
              <w:rPr>
                <w:noProof/>
                <w:webHidden/>
              </w:rPr>
              <w:instrText xml:space="preserve"> PAGEREF _Toc112759955 \h </w:instrText>
            </w:r>
            <w:r>
              <w:rPr>
                <w:noProof/>
                <w:webHidden/>
              </w:rPr>
            </w:r>
            <w:r>
              <w:rPr>
                <w:noProof/>
                <w:webHidden/>
              </w:rPr>
              <w:fldChar w:fldCharType="separate"/>
            </w:r>
            <w:r>
              <w:rPr>
                <w:noProof/>
                <w:webHidden/>
              </w:rPr>
              <w:t>815</w:t>
            </w:r>
            <w:r>
              <w:rPr>
                <w:noProof/>
                <w:webHidden/>
              </w:rPr>
              <w:fldChar w:fldCharType="end"/>
            </w:r>
          </w:hyperlink>
        </w:p>
        <w:p w14:paraId="18F18368" w14:textId="517818B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56" w:history="1">
            <w:r w:rsidRPr="00895D14">
              <w:rPr>
                <w:rStyle w:val="Lienhypertexte"/>
                <w:noProof/>
              </w:rPr>
              <w:t>23.41.1a Socles en acier CCTB 01.02</w:t>
            </w:r>
            <w:r>
              <w:rPr>
                <w:noProof/>
                <w:webHidden/>
              </w:rPr>
              <w:tab/>
            </w:r>
            <w:r>
              <w:rPr>
                <w:noProof/>
                <w:webHidden/>
              </w:rPr>
              <w:fldChar w:fldCharType="begin"/>
            </w:r>
            <w:r>
              <w:rPr>
                <w:noProof/>
                <w:webHidden/>
              </w:rPr>
              <w:instrText xml:space="preserve"> PAGEREF _Toc112759956 \h </w:instrText>
            </w:r>
            <w:r>
              <w:rPr>
                <w:noProof/>
                <w:webHidden/>
              </w:rPr>
            </w:r>
            <w:r>
              <w:rPr>
                <w:noProof/>
                <w:webHidden/>
              </w:rPr>
              <w:fldChar w:fldCharType="separate"/>
            </w:r>
            <w:r>
              <w:rPr>
                <w:noProof/>
                <w:webHidden/>
              </w:rPr>
              <w:t>815</w:t>
            </w:r>
            <w:r>
              <w:rPr>
                <w:noProof/>
                <w:webHidden/>
              </w:rPr>
              <w:fldChar w:fldCharType="end"/>
            </w:r>
          </w:hyperlink>
        </w:p>
        <w:p w14:paraId="044AFB16" w14:textId="1101F970"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57" w:history="1">
            <w:r w:rsidRPr="00895D14">
              <w:rPr>
                <w:rStyle w:val="Lienhypertexte"/>
                <w:noProof/>
              </w:rPr>
              <w:t>23.41.2 Socles en acier inoxydable CCTB 01.04</w:t>
            </w:r>
            <w:r>
              <w:rPr>
                <w:noProof/>
                <w:webHidden/>
              </w:rPr>
              <w:tab/>
            </w:r>
            <w:r>
              <w:rPr>
                <w:noProof/>
                <w:webHidden/>
              </w:rPr>
              <w:fldChar w:fldCharType="begin"/>
            </w:r>
            <w:r>
              <w:rPr>
                <w:noProof/>
                <w:webHidden/>
              </w:rPr>
              <w:instrText xml:space="preserve"> PAGEREF _Toc112759957 \h </w:instrText>
            </w:r>
            <w:r>
              <w:rPr>
                <w:noProof/>
                <w:webHidden/>
              </w:rPr>
            </w:r>
            <w:r>
              <w:rPr>
                <w:noProof/>
                <w:webHidden/>
              </w:rPr>
              <w:fldChar w:fldCharType="separate"/>
            </w:r>
            <w:r>
              <w:rPr>
                <w:noProof/>
                <w:webHidden/>
              </w:rPr>
              <w:t>815</w:t>
            </w:r>
            <w:r>
              <w:rPr>
                <w:noProof/>
                <w:webHidden/>
              </w:rPr>
              <w:fldChar w:fldCharType="end"/>
            </w:r>
          </w:hyperlink>
        </w:p>
        <w:p w14:paraId="4B8F2759" w14:textId="6279972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58" w:history="1">
            <w:r w:rsidRPr="00895D14">
              <w:rPr>
                <w:rStyle w:val="Lienhypertexte"/>
                <w:noProof/>
              </w:rPr>
              <w:t>23.41.2a Socles en acier inoxydable CCTB 01.04</w:t>
            </w:r>
            <w:r>
              <w:rPr>
                <w:noProof/>
                <w:webHidden/>
              </w:rPr>
              <w:tab/>
            </w:r>
            <w:r>
              <w:rPr>
                <w:noProof/>
                <w:webHidden/>
              </w:rPr>
              <w:fldChar w:fldCharType="begin"/>
            </w:r>
            <w:r>
              <w:rPr>
                <w:noProof/>
                <w:webHidden/>
              </w:rPr>
              <w:instrText xml:space="preserve"> PAGEREF _Toc112759958 \h </w:instrText>
            </w:r>
            <w:r>
              <w:rPr>
                <w:noProof/>
                <w:webHidden/>
              </w:rPr>
            </w:r>
            <w:r>
              <w:rPr>
                <w:noProof/>
                <w:webHidden/>
              </w:rPr>
              <w:fldChar w:fldCharType="separate"/>
            </w:r>
            <w:r>
              <w:rPr>
                <w:noProof/>
                <w:webHidden/>
              </w:rPr>
              <w:t>815</w:t>
            </w:r>
            <w:r>
              <w:rPr>
                <w:noProof/>
                <w:webHidden/>
              </w:rPr>
              <w:fldChar w:fldCharType="end"/>
            </w:r>
          </w:hyperlink>
        </w:p>
        <w:p w14:paraId="4DE56F8D" w14:textId="587D8B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59" w:history="1">
            <w:r w:rsidRPr="00895D14">
              <w:rPr>
                <w:rStyle w:val="Lienhypertexte"/>
                <w:noProof/>
              </w:rPr>
              <w:t>23.41.3 Socles en aluminium CCTB 01.04</w:t>
            </w:r>
            <w:r>
              <w:rPr>
                <w:noProof/>
                <w:webHidden/>
              </w:rPr>
              <w:tab/>
            </w:r>
            <w:r>
              <w:rPr>
                <w:noProof/>
                <w:webHidden/>
              </w:rPr>
              <w:fldChar w:fldCharType="begin"/>
            </w:r>
            <w:r>
              <w:rPr>
                <w:noProof/>
                <w:webHidden/>
              </w:rPr>
              <w:instrText xml:space="preserve"> PAGEREF _Toc112759959 \h </w:instrText>
            </w:r>
            <w:r>
              <w:rPr>
                <w:noProof/>
                <w:webHidden/>
              </w:rPr>
            </w:r>
            <w:r>
              <w:rPr>
                <w:noProof/>
                <w:webHidden/>
              </w:rPr>
              <w:fldChar w:fldCharType="separate"/>
            </w:r>
            <w:r>
              <w:rPr>
                <w:noProof/>
                <w:webHidden/>
              </w:rPr>
              <w:t>815</w:t>
            </w:r>
            <w:r>
              <w:rPr>
                <w:noProof/>
                <w:webHidden/>
              </w:rPr>
              <w:fldChar w:fldCharType="end"/>
            </w:r>
          </w:hyperlink>
        </w:p>
        <w:p w14:paraId="75F5557A" w14:textId="42B0FDF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60" w:history="1">
            <w:r w:rsidRPr="00895D14">
              <w:rPr>
                <w:rStyle w:val="Lienhypertexte"/>
                <w:noProof/>
              </w:rPr>
              <w:t>23.41.3a Socles en aluminium CCTB 01.04</w:t>
            </w:r>
            <w:r>
              <w:rPr>
                <w:noProof/>
                <w:webHidden/>
              </w:rPr>
              <w:tab/>
            </w:r>
            <w:r>
              <w:rPr>
                <w:noProof/>
                <w:webHidden/>
              </w:rPr>
              <w:fldChar w:fldCharType="begin"/>
            </w:r>
            <w:r>
              <w:rPr>
                <w:noProof/>
                <w:webHidden/>
              </w:rPr>
              <w:instrText xml:space="preserve"> PAGEREF _Toc112759960 \h </w:instrText>
            </w:r>
            <w:r>
              <w:rPr>
                <w:noProof/>
                <w:webHidden/>
              </w:rPr>
            </w:r>
            <w:r>
              <w:rPr>
                <w:noProof/>
                <w:webHidden/>
              </w:rPr>
              <w:fldChar w:fldCharType="separate"/>
            </w:r>
            <w:r>
              <w:rPr>
                <w:noProof/>
                <w:webHidden/>
              </w:rPr>
              <w:t>815</w:t>
            </w:r>
            <w:r>
              <w:rPr>
                <w:noProof/>
                <w:webHidden/>
              </w:rPr>
              <w:fldChar w:fldCharType="end"/>
            </w:r>
          </w:hyperlink>
        </w:p>
        <w:p w14:paraId="5FDD20AE" w14:textId="7C33D3C7"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61" w:history="1">
            <w:r w:rsidRPr="00895D14">
              <w:rPr>
                <w:rStyle w:val="Lienhypertexte"/>
                <w:noProof/>
              </w:rPr>
              <w:t>23.42 Pièces d'appui métalliques CCTB 01.04</w:t>
            </w:r>
            <w:r>
              <w:rPr>
                <w:noProof/>
                <w:webHidden/>
              </w:rPr>
              <w:tab/>
            </w:r>
            <w:r>
              <w:rPr>
                <w:noProof/>
                <w:webHidden/>
              </w:rPr>
              <w:fldChar w:fldCharType="begin"/>
            </w:r>
            <w:r>
              <w:rPr>
                <w:noProof/>
                <w:webHidden/>
              </w:rPr>
              <w:instrText xml:space="preserve"> PAGEREF _Toc112759961 \h </w:instrText>
            </w:r>
            <w:r>
              <w:rPr>
                <w:noProof/>
                <w:webHidden/>
              </w:rPr>
            </w:r>
            <w:r>
              <w:rPr>
                <w:noProof/>
                <w:webHidden/>
              </w:rPr>
              <w:fldChar w:fldCharType="separate"/>
            </w:r>
            <w:r>
              <w:rPr>
                <w:noProof/>
                <w:webHidden/>
              </w:rPr>
              <w:t>815</w:t>
            </w:r>
            <w:r>
              <w:rPr>
                <w:noProof/>
                <w:webHidden/>
              </w:rPr>
              <w:fldChar w:fldCharType="end"/>
            </w:r>
          </w:hyperlink>
        </w:p>
        <w:p w14:paraId="413B9AB0" w14:textId="61C49DB3"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62" w:history="1">
            <w:r w:rsidRPr="00895D14">
              <w:rPr>
                <w:rStyle w:val="Lienhypertexte"/>
                <w:noProof/>
              </w:rPr>
              <w:t>23.42.1 Pièces d'appui en acier CCTB 01.02</w:t>
            </w:r>
            <w:r>
              <w:rPr>
                <w:noProof/>
                <w:webHidden/>
              </w:rPr>
              <w:tab/>
            </w:r>
            <w:r>
              <w:rPr>
                <w:noProof/>
                <w:webHidden/>
              </w:rPr>
              <w:fldChar w:fldCharType="begin"/>
            </w:r>
            <w:r>
              <w:rPr>
                <w:noProof/>
                <w:webHidden/>
              </w:rPr>
              <w:instrText xml:space="preserve"> PAGEREF _Toc112759962 \h </w:instrText>
            </w:r>
            <w:r>
              <w:rPr>
                <w:noProof/>
                <w:webHidden/>
              </w:rPr>
            </w:r>
            <w:r>
              <w:rPr>
                <w:noProof/>
                <w:webHidden/>
              </w:rPr>
              <w:fldChar w:fldCharType="separate"/>
            </w:r>
            <w:r>
              <w:rPr>
                <w:noProof/>
                <w:webHidden/>
              </w:rPr>
              <w:t>815</w:t>
            </w:r>
            <w:r>
              <w:rPr>
                <w:noProof/>
                <w:webHidden/>
              </w:rPr>
              <w:fldChar w:fldCharType="end"/>
            </w:r>
          </w:hyperlink>
        </w:p>
        <w:p w14:paraId="26AA25DC" w14:textId="54042D2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63" w:history="1">
            <w:r w:rsidRPr="00895D14">
              <w:rPr>
                <w:rStyle w:val="Lienhypertexte"/>
                <w:noProof/>
              </w:rPr>
              <w:t>23.42.1a Consoles en acier CCTB 01.02</w:t>
            </w:r>
            <w:r>
              <w:rPr>
                <w:noProof/>
                <w:webHidden/>
              </w:rPr>
              <w:tab/>
            </w:r>
            <w:r>
              <w:rPr>
                <w:noProof/>
                <w:webHidden/>
              </w:rPr>
              <w:fldChar w:fldCharType="begin"/>
            </w:r>
            <w:r>
              <w:rPr>
                <w:noProof/>
                <w:webHidden/>
              </w:rPr>
              <w:instrText xml:space="preserve"> PAGEREF _Toc112759963 \h </w:instrText>
            </w:r>
            <w:r>
              <w:rPr>
                <w:noProof/>
                <w:webHidden/>
              </w:rPr>
            </w:r>
            <w:r>
              <w:rPr>
                <w:noProof/>
                <w:webHidden/>
              </w:rPr>
              <w:fldChar w:fldCharType="separate"/>
            </w:r>
            <w:r>
              <w:rPr>
                <w:noProof/>
                <w:webHidden/>
              </w:rPr>
              <w:t>816</w:t>
            </w:r>
            <w:r>
              <w:rPr>
                <w:noProof/>
                <w:webHidden/>
              </w:rPr>
              <w:fldChar w:fldCharType="end"/>
            </w:r>
          </w:hyperlink>
        </w:p>
        <w:p w14:paraId="687B2D2E" w14:textId="37DE2A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64" w:history="1">
            <w:r w:rsidRPr="00895D14">
              <w:rPr>
                <w:rStyle w:val="Lienhypertexte"/>
                <w:noProof/>
              </w:rPr>
              <w:t>23.42.1b Potelets en acier CCTB 01.02</w:t>
            </w:r>
            <w:r>
              <w:rPr>
                <w:noProof/>
                <w:webHidden/>
              </w:rPr>
              <w:tab/>
            </w:r>
            <w:r>
              <w:rPr>
                <w:noProof/>
                <w:webHidden/>
              </w:rPr>
              <w:fldChar w:fldCharType="begin"/>
            </w:r>
            <w:r>
              <w:rPr>
                <w:noProof/>
                <w:webHidden/>
              </w:rPr>
              <w:instrText xml:space="preserve"> PAGEREF _Toc112759964 \h </w:instrText>
            </w:r>
            <w:r>
              <w:rPr>
                <w:noProof/>
                <w:webHidden/>
              </w:rPr>
            </w:r>
            <w:r>
              <w:rPr>
                <w:noProof/>
                <w:webHidden/>
              </w:rPr>
              <w:fldChar w:fldCharType="separate"/>
            </w:r>
            <w:r>
              <w:rPr>
                <w:noProof/>
                <w:webHidden/>
              </w:rPr>
              <w:t>816</w:t>
            </w:r>
            <w:r>
              <w:rPr>
                <w:noProof/>
                <w:webHidden/>
              </w:rPr>
              <w:fldChar w:fldCharType="end"/>
            </w:r>
          </w:hyperlink>
        </w:p>
        <w:p w14:paraId="588129C2" w14:textId="11AFB86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65" w:history="1">
            <w:r w:rsidRPr="00895D14">
              <w:rPr>
                <w:rStyle w:val="Lienhypertexte"/>
                <w:noProof/>
              </w:rPr>
              <w:t>23.42.2 Pièces d'appui en acier inoxydable CCTB 01.04</w:t>
            </w:r>
            <w:r>
              <w:rPr>
                <w:noProof/>
                <w:webHidden/>
              </w:rPr>
              <w:tab/>
            </w:r>
            <w:r>
              <w:rPr>
                <w:noProof/>
                <w:webHidden/>
              </w:rPr>
              <w:fldChar w:fldCharType="begin"/>
            </w:r>
            <w:r>
              <w:rPr>
                <w:noProof/>
                <w:webHidden/>
              </w:rPr>
              <w:instrText xml:space="preserve"> PAGEREF _Toc112759965 \h </w:instrText>
            </w:r>
            <w:r>
              <w:rPr>
                <w:noProof/>
                <w:webHidden/>
              </w:rPr>
            </w:r>
            <w:r>
              <w:rPr>
                <w:noProof/>
                <w:webHidden/>
              </w:rPr>
              <w:fldChar w:fldCharType="separate"/>
            </w:r>
            <w:r>
              <w:rPr>
                <w:noProof/>
                <w:webHidden/>
              </w:rPr>
              <w:t>816</w:t>
            </w:r>
            <w:r>
              <w:rPr>
                <w:noProof/>
                <w:webHidden/>
              </w:rPr>
              <w:fldChar w:fldCharType="end"/>
            </w:r>
          </w:hyperlink>
        </w:p>
        <w:p w14:paraId="6E2BCE77" w14:textId="3EEBA92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66" w:history="1">
            <w:r w:rsidRPr="00895D14">
              <w:rPr>
                <w:rStyle w:val="Lienhypertexte"/>
                <w:noProof/>
              </w:rPr>
              <w:t>23.42.2a Consoles en acier inoxydable CCTB 01.04</w:t>
            </w:r>
            <w:r>
              <w:rPr>
                <w:noProof/>
                <w:webHidden/>
              </w:rPr>
              <w:tab/>
            </w:r>
            <w:r>
              <w:rPr>
                <w:noProof/>
                <w:webHidden/>
              </w:rPr>
              <w:fldChar w:fldCharType="begin"/>
            </w:r>
            <w:r>
              <w:rPr>
                <w:noProof/>
                <w:webHidden/>
              </w:rPr>
              <w:instrText xml:space="preserve"> PAGEREF _Toc112759966 \h </w:instrText>
            </w:r>
            <w:r>
              <w:rPr>
                <w:noProof/>
                <w:webHidden/>
              </w:rPr>
            </w:r>
            <w:r>
              <w:rPr>
                <w:noProof/>
                <w:webHidden/>
              </w:rPr>
              <w:fldChar w:fldCharType="separate"/>
            </w:r>
            <w:r>
              <w:rPr>
                <w:noProof/>
                <w:webHidden/>
              </w:rPr>
              <w:t>816</w:t>
            </w:r>
            <w:r>
              <w:rPr>
                <w:noProof/>
                <w:webHidden/>
              </w:rPr>
              <w:fldChar w:fldCharType="end"/>
            </w:r>
          </w:hyperlink>
        </w:p>
        <w:p w14:paraId="219CA704" w14:textId="56C3EF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67" w:history="1">
            <w:r w:rsidRPr="00895D14">
              <w:rPr>
                <w:rStyle w:val="Lienhypertexte"/>
                <w:noProof/>
              </w:rPr>
              <w:t>23.42.2b Potelets en acier inoxydable CCTB 01.04</w:t>
            </w:r>
            <w:r>
              <w:rPr>
                <w:noProof/>
                <w:webHidden/>
              </w:rPr>
              <w:tab/>
            </w:r>
            <w:r>
              <w:rPr>
                <w:noProof/>
                <w:webHidden/>
              </w:rPr>
              <w:fldChar w:fldCharType="begin"/>
            </w:r>
            <w:r>
              <w:rPr>
                <w:noProof/>
                <w:webHidden/>
              </w:rPr>
              <w:instrText xml:space="preserve"> PAGEREF _Toc112759967 \h </w:instrText>
            </w:r>
            <w:r>
              <w:rPr>
                <w:noProof/>
                <w:webHidden/>
              </w:rPr>
            </w:r>
            <w:r>
              <w:rPr>
                <w:noProof/>
                <w:webHidden/>
              </w:rPr>
              <w:fldChar w:fldCharType="separate"/>
            </w:r>
            <w:r>
              <w:rPr>
                <w:noProof/>
                <w:webHidden/>
              </w:rPr>
              <w:t>816</w:t>
            </w:r>
            <w:r>
              <w:rPr>
                <w:noProof/>
                <w:webHidden/>
              </w:rPr>
              <w:fldChar w:fldCharType="end"/>
            </w:r>
          </w:hyperlink>
        </w:p>
        <w:p w14:paraId="11BFFAA1" w14:textId="0BDDC1B4"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68" w:history="1">
            <w:r w:rsidRPr="00895D14">
              <w:rPr>
                <w:rStyle w:val="Lienhypertexte"/>
                <w:noProof/>
              </w:rPr>
              <w:t>23.42.3 Pièces d'appui en aluminium CCTB 01.04</w:t>
            </w:r>
            <w:r>
              <w:rPr>
                <w:noProof/>
                <w:webHidden/>
              </w:rPr>
              <w:tab/>
            </w:r>
            <w:r>
              <w:rPr>
                <w:noProof/>
                <w:webHidden/>
              </w:rPr>
              <w:fldChar w:fldCharType="begin"/>
            </w:r>
            <w:r>
              <w:rPr>
                <w:noProof/>
                <w:webHidden/>
              </w:rPr>
              <w:instrText xml:space="preserve"> PAGEREF _Toc112759968 \h </w:instrText>
            </w:r>
            <w:r>
              <w:rPr>
                <w:noProof/>
                <w:webHidden/>
              </w:rPr>
            </w:r>
            <w:r>
              <w:rPr>
                <w:noProof/>
                <w:webHidden/>
              </w:rPr>
              <w:fldChar w:fldCharType="separate"/>
            </w:r>
            <w:r>
              <w:rPr>
                <w:noProof/>
                <w:webHidden/>
              </w:rPr>
              <w:t>816</w:t>
            </w:r>
            <w:r>
              <w:rPr>
                <w:noProof/>
                <w:webHidden/>
              </w:rPr>
              <w:fldChar w:fldCharType="end"/>
            </w:r>
          </w:hyperlink>
        </w:p>
        <w:p w14:paraId="0CFEB27B" w14:textId="40DF419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69" w:history="1">
            <w:r w:rsidRPr="00895D14">
              <w:rPr>
                <w:rStyle w:val="Lienhypertexte"/>
                <w:noProof/>
              </w:rPr>
              <w:t>23.42.3a Consoles en aluminium CCTB 01.04</w:t>
            </w:r>
            <w:r>
              <w:rPr>
                <w:noProof/>
                <w:webHidden/>
              </w:rPr>
              <w:tab/>
            </w:r>
            <w:r>
              <w:rPr>
                <w:noProof/>
                <w:webHidden/>
              </w:rPr>
              <w:fldChar w:fldCharType="begin"/>
            </w:r>
            <w:r>
              <w:rPr>
                <w:noProof/>
                <w:webHidden/>
              </w:rPr>
              <w:instrText xml:space="preserve"> PAGEREF _Toc112759969 \h </w:instrText>
            </w:r>
            <w:r>
              <w:rPr>
                <w:noProof/>
                <w:webHidden/>
              </w:rPr>
            </w:r>
            <w:r>
              <w:rPr>
                <w:noProof/>
                <w:webHidden/>
              </w:rPr>
              <w:fldChar w:fldCharType="separate"/>
            </w:r>
            <w:r>
              <w:rPr>
                <w:noProof/>
                <w:webHidden/>
              </w:rPr>
              <w:t>816</w:t>
            </w:r>
            <w:r>
              <w:rPr>
                <w:noProof/>
                <w:webHidden/>
              </w:rPr>
              <w:fldChar w:fldCharType="end"/>
            </w:r>
          </w:hyperlink>
        </w:p>
        <w:p w14:paraId="2211D0CF" w14:textId="3C20BFC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70" w:history="1">
            <w:r w:rsidRPr="00895D14">
              <w:rPr>
                <w:rStyle w:val="Lienhypertexte"/>
                <w:noProof/>
              </w:rPr>
              <w:t>23.42.3b Potelets en aluminium CCTB 01.04</w:t>
            </w:r>
            <w:r>
              <w:rPr>
                <w:noProof/>
                <w:webHidden/>
              </w:rPr>
              <w:tab/>
            </w:r>
            <w:r>
              <w:rPr>
                <w:noProof/>
                <w:webHidden/>
              </w:rPr>
              <w:fldChar w:fldCharType="begin"/>
            </w:r>
            <w:r>
              <w:rPr>
                <w:noProof/>
                <w:webHidden/>
              </w:rPr>
              <w:instrText xml:space="preserve"> PAGEREF _Toc112759970 \h </w:instrText>
            </w:r>
            <w:r>
              <w:rPr>
                <w:noProof/>
                <w:webHidden/>
              </w:rPr>
            </w:r>
            <w:r>
              <w:rPr>
                <w:noProof/>
                <w:webHidden/>
              </w:rPr>
              <w:fldChar w:fldCharType="separate"/>
            </w:r>
            <w:r>
              <w:rPr>
                <w:noProof/>
                <w:webHidden/>
              </w:rPr>
              <w:t>816</w:t>
            </w:r>
            <w:r>
              <w:rPr>
                <w:noProof/>
                <w:webHidden/>
              </w:rPr>
              <w:fldChar w:fldCharType="end"/>
            </w:r>
          </w:hyperlink>
        </w:p>
        <w:p w14:paraId="20844A8D" w14:textId="44F82E9B"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71" w:history="1">
            <w:r w:rsidRPr="00895D14">
              <w:rPr>
                <w:rStyle w:val="Lienhypertexte"/>
                <w:noProof/>
              </w:rPr>
              <w:t>23.43 Pièces d'appui non métalliques CCTB 01.04</w:t>
            </w:r>
            <w:r>
              <w:rPr>
                <w:noProof/>
                <w:webHidden/>
              </w:rPr>
              <w:tab/>
            </w:r>
            <w:r>
              <w:rPr>
                <w:noProof/>
                <w:webHidden/>
              </w:rPr>
              <w:fldChar w:fldCharType="begin"/>
            </w:r>
            <w:r>
              <w:rPr>
                <w:noProof/>
                <w:webHidden/>
              </w:rPr>
              <w:instrText xml:space="preserve"> PAGEREF _Toc112759971 \h </w:instrText>
            </w:r>
            <w:r>
              <w:rPr>
                <w:noProof/>
                <w:webHidden/>
              </w:rPr>
            </w:r>
            <w:r>
              <w:rPr>
                <w:noProof/>
                <w:webHidden/>
              </w:rPr>
              <w:fldChar w:fldCharType="separate"/>
            </w:r>
            <w:r>
              <w:rPr>
                <w:noProof/>
                <w:webHidden/>
              </w:rPr>
              <w:t>816</w:t>
            </w:r>
            <w:r>
              <w:rPr>
                <w:noProof/>
                <w:webHidden/>
              </w:rPr>
              <w:fldChar w:fldCharType="end"/>
            </w:r>
          </w:hyperlink>
        </w:p>
        <w:p w14:paraId="0E2CC34A" w14:textId="74AF3D5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72" w:history="1">
            <w:r w:rsidRPr="00895D14">
              <w:rPr>
                <w:rStyle w:val="Lienhypertexte"/>
                <w:noProof/>
              </w:rPr>
              <w:t>23.43.1 Pièces d'appui synthétiques CCTB 01.04</w:t>
            </w:r>
            <w:r>
              <w:rPr>
                <w:noProof/>
                <w:webHidden/>
              </w:rPr>
              <w:tab/>
            </w:r>
            <w:r>
              <w:rPr>
                <w:noProof/>
                <w:webHidden/>
              </w:rPr>
              <w:fldChar w:fldCharType="begin"/>
            </w:r>
            <w:r>
              <w:rPr>
                <w:noProof/>
                <w:webHidden/>
              </w:rPr>
              <w:instrText xml:space="preserve"> PAGEREF _Toc112759972 \h </w:instrText>
            </w:r>
            <w:r>
              <w:rPr>
                <w:noProof/>
                <w:webHidden/>
              </w:rPr>
            </w:r>
            <w:r>
              <w:rPr>
                <w:noProof/>
                <w:webHidden/>
              </w:rPr>
              <w:fldChar w:fldCharType="separate"/>
            </w:r>
            <w:r>
              <w:rPr>
                <w:noProof/>
                <w:webHidden/>
              </w:rPr>
              <w:t>816</w:t>
            </w:r>
            <w:r>
              <w:rPr>
                <w:noProof/>
                <w:webHidden/>
              </w:rPr>
              <w:fldChar w:fldCharType="end"/>
            </w:r>
          </w:hyperlink>
        </w:p>
        <w:p w14:paraId="664CACF8" w14:textId="6B8FB4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73" w:history="1">
            <w:r w:rsidRPr="00895D14">
              <w:rPr>
                <w:rStyle w:val="Lienhypertexte"/>
                <w:noProof/>
              </w:rPr>
              <w:t>23.43.1a Pièces d'appui néoprène CCTB 01.04</w:t>
            </w:r>
            <w:r>
              <w:rPr>
                <w:noProof/>
                <w:webHidden/>
              </w:rPr>
              <w:tab/>
            </w:r>
            <w:r>
              <w:rPr>
                <w:noProof/>
                <w:webHidden/>
              </w:rPr>
              <w:fldChar w:fldCharType="begin"/>
            </w:r>
            <w:r>
              <w:rPr>
                <w:noProof/>
                <w:webHidden/>
              </w:rPr>
              <w:instrText xml:space="preserve"> PAGEREF _Toc112759973 \h </w:instrText>
            </w:r>
            <w:r>
              <w:rPr>
                <w:noProof/>
                <w:webHidden/>
              </w:rPr>
            </w:r>
            <w:r>
              <w:rPr>
                <w:noProof/>
                <w:webHidden/>
              </w:rPr>
              <w:fldChar w:fldCharType="separate"/>
            </w:r>
            <w:r>
              <w:rPr>
                <w:noProof/>
                <w:webHidden/>
              </w:rPr>
              <w:t>816</w:t>
            </w:r>
            <w:r>
              <w:rPr>
                <w:noProof/>
                <w:webHidden/>
              </w:rPr>
              <w:fldChar w:fldCharType="end"/>
            </w:r>
          </w:hyperlink>
        </w:p>
        <w:p w14:paraId="2694A40D" w14:textId="5760A7C1"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74" w:history="1">
            <w:r w:rsidRPr="00895D14">
              <w:rPr>
                <w:rStyle w:val="Lienhypertexte"/>
                <w:noProof/>
              </w:rPr>
              <w:t>23.44 Ancrages de structures métalliques CCTB 01.04</w:t>
            </w:r>
            <w:r>
              <w:rPr>
                <w:noProof/>
                <w:webHidden/>
              </w:rPr>
              <w:tab/>
            </w:r>
            <w:r>
              <w:rPr>
                <w:noProof/>
                <w:webHidden/>
              </w:rPr>
              <w:fldChar w:fldCharType="begin"/>
            </w:r>
            <w:r>
              <w:rPr>
                <w:noProof/>
                <w:webHidden/>
              </w:rPr>
              <w:instrText xml:space="preserve"> PAGEREF _Toc112759974 \h </w:instrText>
            </w:r>
            <w:r>
              <w:rPr>
                <w:noProof/>
                <w:webHidden/>
              </w:rPr>
            </w:r>
            <w:r>
              <w:rPr>
                <w:noProof/>
                <w:webHidden/>
              </w:rPr>
              <w:fldChar w:fldCharType="separate"/>
            </w:r>
            <w:r>
              <w:rPr>
                <w:noProof/>
                <w:webHidden/>
              </w:rPr>
              <w:t>816</w:t>
            </w:r>
            <w:r>
              <w:rPr>
                <w:noProof/>
                <w:webHidden/>
              </w:rPr>
              <w:fldChar w:fldCharType="end"/>
            </w:r>
          </w:hyperlink>
        </w:p>
        <w:p w14:paraId="2F66472A" w14:textId="58DCB265"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75" w:history="1">
            <w:r w:rsidRPr="00895D14">
              <w:rPr>
                <w:rStyle w:val="Lienhypertexte"/>
                <w:noProof/>
              </w:rPr>
              <w:t>23.44.1 Ancrages de structures en acier CCTB 01.02</w:t>
            </w:r>
            <w:r>
              <w:rPr>
                <w:noProof/>
                <w:webHidden/>
              </w:rPr>
              <w:tab/>
            </w:r>
            <w:r>
              <w:rPr>
                <w:noProof/>
                <w:webHidden/>
              </w:rPr>
              <w:fldChar w:fldCharType="begin"/>
            </w:r>
            <w:r>
              <w:rPr>
                <w:noProof/>
                <w:webHidden/>
              </w:rPr>
              <w:instrText xml:space="preserve"> PAGEREF _Toc112759975 \h </w:instrText>
            </w:r>
            <w:r>
              <w:rPr>
                <w:noProof/>
                <w:webHidden/>
              </w:rPr>
            </w:r>
            <w:r>
              <w:rPr>
                <w:noProof/>
                <w:webHidden/>
              </w:rPr>
              <w:fldChar w:fldCharType="separate"/>
            </w:r>
            <w:r>
              <w:rPr>
                <w:noProof/>
                <w:webHidden/>
              </w:rPr>
              <w:t>816</w:t>
            </w:r>
            <w:r>
              <w:rPr>
                <w:noProof/>
                <w:webHidden/>
              </w:rPr>
              <w:fldChar w:fldCharType="end"/>
            </w:r>
          </w:hyperlink>
        </w:p>
        <w:p w14:paraId="01C4D1D4" w14:textId="6EE0FFB7"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76" w:history="1">
            <w:r w:rsidRPr="00895D14">
              <w:rPr>
                <w:rStyle w:val="Lienhypertexte"/>
                <w:noProof/>
              </w:rPr>
              <w:t>23.44.1a Ancrages de structures en acier CCTB 01.02</w:t>
            </w:r>
            <w:r>
              <w:rPr>
                <w:noProof/>
                <w:webHidden/>
              </w:rPr>
              <w:tab/>
            </w:r>
            <w:r>
              <w:rPr>
                <w:noProof/>
                <w:webHidden/>
              </w:rPr>
              <w:fldChar w:fldCharType="begin"/>
            </w:r>
            <w:r>
              <w:rPr>
                <w:noProof/>
                <w:webHidden/>
              </w:rPr>
              <w:instrText xml:space="preserve"> PAGEREF _Toc112759976 \h </w:instrText>
            </w:r>
            <w:r>
              <w:rPr>
                <w:noProof/>
                <w:webHidden/>
              </w:rPr>
            </w:r>
            <w:r>
              <w:rPr>
                <w:noProof/>
                <w:webHidden/>
              </w:rPr>
              <w:fldChar w:fldCharType="separate"/>
            </w:r>
            <w:r>
              <w:rPr>
                <w:noProof/>
                <w:webHidden/>
              </w:rPr>
              <w:t>816</w:t>
            </w:r>
            <w:r>
              <w:rPr>
                <w:noProof/>
                <w:webHidden/>
              </w:rPr>
              <w:fldChar w:fldCharType="end"/>
            </w:r>
          </w:hyperlink>
        </w:p>
        <w:p w14:paraId="76B27500" w14:textId="0A08884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77" w:history="1">
            <w:r w:rsidRPr="00895D14">
              <w:rPr>
                <w:rStyle w:val="Lienhypertexte"/>
                <w:noProof/>
              </w:rPr>
              <w:t>23.44.2 Ancrages de structures en acier inoxydable CCTB 01.04</w:t>
            </w:r>
            <w:r>
              <w:rPr>
                <w:noProof/>
                <w:webHidden/>
              </w:rPr>
              <w:tab/>
            </w:r>
            <w:r>
              <w:rPr>
                <w:noProof/>
                <w:webHidden/>
              </w:rPr>
              <w:fldChar w:fldCharType="begin"/>
            </w:r>
            <w:r>
              <w:rPr>
                <w:noProof/>
                <w:webHidden/>
              </w:rPr>
              <w:instrText xml:space="preserve"> PAGEREF _Toc112759977 \h </w:instrText>
            </w:r>
            <w:r>
              <w:rPr>
                <w:noProof/>
                <w:webHidden/>
              </w:rPr>
            </w:r>
            <w:r>
              <w:rPr>
                <w:noProof/>
                <w:webHidden/>
              </w:rPr>
              <w:fldChar w:fldCharType="separate"/>
            </w:r>
            <w:r>
              <w:rPr>
                <w:noProof/>
                <w:webHidden/>
              </w:rPr>
              <w:t>816</w:t>
            </w:r>
            <w:r>
              <w:rPr>
                <w:noProof/>
                <w:webHidden/>
              </w:rPr>
              <w:fldChar w:fldCharType="end"/>
            </w:r>
          </w:hyperlink>
        </w:p>
        <w:p w14:paraId="373F69AE" w14:textId="6F2DC4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78" w:history="1">
            <w:r w:rsidRPr="00895D14">
              <w:rPr>
                <w:rStyle w:val="Lienhypertexte"/>
                <w:noProof/>
              </w:rPr>
              <w:t>23.44.2a Ancrages de structures en acier inoxydable CCTB 01.04</w:t>
            </w:r>
            <w:r>
              <w:rPr>
                <w:noProof/>
                <w:webHidden/>
              </w:rPr>
              <w:tab/>
            </w:r>
            <w:r>
              <w:rPr>
                <w:noProof/>
                <w:webHidden/>
              </w:rPr>
              <w:fldChar w:fldCharType="begin"/>
            </w:r>
            <w:r>
              <w:rPr>
                <w:noProof/>
                <w:webHidden/>
              </w:rPr>
              <w:instrText xml:space="preserve"> PAGEREF _Toc112759978 \h </w:instrText>
            </w:r>
            <w:r>
              <w:rPr>
                <w:noProof/>
                <w:webHidden/>
              </w:rPr>
            </w:r>
            <w:r>
              <w:rPr>
                <w:noProof/>
                <w:webHidden/>
              </w:rPr>
              <w:fldChar w:fldCharType="separate"/>
            </w:r>
            <w:r>
              <w:rPr>
                <w:noProof/>
                <w:webHidden/>
              </w:rPr>
              <w:t>816</w:t>
            </w:r>
            <w:r>
              <w:rPr>
                <w:noProof/>
                <w:webHidden/>
              </w:rPr>
              <w:fldChar w:fldCharType="end"/>
            </w:r>
          </w:hyperlink>
        </w:p>
        <w:p w14:paraId="16C5F92D" w14:textId="7719EAD8"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79" w:history="1">
            <w:r w:rsidRPr="00895D14">
              <w:rPr>
                <w:rStyle w:val="Lienhypertexte"/>
                <w:noProof/>
              </w:rPr>
              <w:t>23.44.3 Ancrages de structures en aluminium CCTB 01.04</w:t>
            </w:r>
            <w:r>
              <w:rPr>
                <w:noProof/>
                <w:webHidden/>
              </w:rPr>
              <w:tab/>
            </w:r>
            <w:r>
              <w:rPr>
                <w:noProof/>
                <w:webHidden/>
              </w:rPr>
              <w:fldChar w:fldCharType="begin"/>
            </w:r>
            <w:r>
              <w:rPr>
                <w:noProof/>
                <w:webHidden/>
              </w:rPr>
              <w:instrText xml:space="preserve"> PAGEREF _Toc112759979 \h </w:instrText>
            </w:r>
            <w:r>
              <w:rPr>
                <w:noProof/>
                <w:webHidden/>
              </w:rPr>
            </w:r>
            <w:r>
              <w:rPr>
                <w:noProof/>
                <w:webHidden/>
              </w:rPr>
              <w:fldChar w:fldCharType="separate"/>
            </w:r>
            <w:r>
              <w:rPr>
                <w:noProof/>
                <w:webHidden/>
              </w:rPr>
              <w:t>816</w:t>
            </w:r>
            <w:r>
              <w:rPr>
                <w:noProof/>
                <w:webHidden/>
              </w:rPr>
              <w:fldChar w:fldCharType="end"/>
            </w:r>
          </w:hyperlink>
        </w:p>
        <w:p w14:paraId="43F4F955" w14:textId="39906F6D"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80" w:history="1">
            <w:r w:rsidRPr="00895D14">
              <w:rPr>
                <w:rStyle w:val="Lienhypertexte"/>
                <w:noProof/>
              </w:rPr>
              <w:t>23.44.3a Ancrages de structures en aluminium CCTB 01.04</w:t>
            </w:r>
            <w:r>
              <w:rPr>
                <w:noProof/>
                <w:webHidden/>
              </w:rPr>
              <w:tab/>
            </w:r>
            <w:r>
              <w:rPr>
                <w:noProof/>
                <w:webHidden/>
              </w:rPr>
              <w:fldChar w:fldCharType="begin"/>
            </w:r>
            <w:r>
              <w:rPr>
                <w:noProof/>
                <w:webHidden/>
              </w:rPr>
              <w:instrText xml:space="preserve"> PAGEREF _Toc112759980 \h </w:instrText>
            </w:r>
            <w:r>
              <w:rPr>
                <w:noProof/>
                <w:webHidden/>
              </w:rPr>
            </w:r>
            <w:r>
              <w:rPr>
                <w:noProof/>
                <w:webHidden/>
              </w:rPr>
              <w:fldChar w:fldCharType="separate"/>
            </w:r>
            <w:r>
              <w:rPr>
                <w:noProof/>
                <w:webHidden/>
              </w:rPr>
              <w:t>816</w:t>
            </w:r>
            <w:r>
              <w:rPr>
                <w:noProof/>
                <w:webHidden/>
              </w:rPr>
              <w:fldChar w:fldCharType="end"/>
            </w:r>
          </w:hyperlink>
        </w:p>
        <w:p w14:paraId="280DFE62" w14:textId="7F0E2E3D"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81" w:history="1">
            <w:r w:rsidRPr="00895D14">
              <w:rPr>
                <w:rStyle w:val="Lienhypertexte"/>
                <w:noProof/>
              </w:rPr>
              <w:t>23.45 Contreventements de structures métalliques CCTB 01.04</w:t>
            </w:r>
            <w:r>
              <w:rPr>
                <w:noProof/>
                <w:webHidden/>
              </w:rPr>
              <w:tab/>
            </w:r>
            <w:r>
              <w:rPr>
                <w:noProof/>
                <w:webHidden/>
              </w:rPr>
              <w:fldChar w:fldCharType="begin"/>
            </w:r>
            <w:r>
              <w:rPr>
                <w:noProof/>
                <w:webHidden/>
              </w:rPr>
              <w:instrText xml:space="preserve"> PAGEREF _Toc112759981 \h </w:instrText>
            </w:r>
            <w:r>
              <w:rPr>
                <w:noProof/>
                <w:webHidden/>
              </w:rPr>
            </w:r>
            <w:r>
              <w:rPr>
                <w:noProof/>
                <w:webHidden/>
              </w:rPr>
              <w:fldChar w:fldCharType="separate"/>
            </w:r>
            <w:r>
              <w:rPr>
                <w:noProof/>
                <w:webHidden/>
              </w:rPr>
              <w:t>816</w:t>
            </w:r>
            <w:r>
              <w:rPr>
                <w:noProof/>
                <w:webHidden/>
              </w:rPr>
              <w:fldChar w:fldCharType="end"/>
            </w:r>
          </w:hyperlink>
        </w:p>
        <w:p w14:paraId="3BE4BA89" w14:textId="6F2B6F6B"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82" w:history="1">
            <w:r w:rsidRPr="00895D14">
              <w:rPr>
                <w:rStyle w:val="Lienhypertexte"/>
                <w:noProof/>
              </w:rPr>
              <w:t>23.45.1 Contreventements en acier CCTB 01.02</w:t>
            </w:r>
            <w:r>
              <w:rPr>
                <w:noProof/>
                <w:webHidden/>
              </w:rPr>
              <w:tab/>
            </w:r>
            <w:r>
              <w:rPr>
                <w:noProof/>
                <w:webHidden/>
              </w:rPr>
              <w:fldChar w:fldCharType="begin"/>
            </w:r>
            <w:r>
              <w:rPr>
                <w:noProof/>
                <w:webHidden/>
              </w:rPr>
              <w:instrText xml:space="preserve"> PAGEREF _Toc112759982 \h </w:instrText>
            </w:r>
            <w:r>
              <w:rPr>
                <w:noProof/>
                <w:webHidden/>
              </w:rPr>
            </w:r>
            <w:r>
              <w:rPr>
                <w:noProof/>
                <w:webHidden/>
              </w:rPr>
              <w:fldChar w:fldCharType="separate"/>
            </w:r>
            <w:r>
              <w:rPr>
                <w:noProof/>
                <w:webHidden/>
              </w:rPr>
              <w:t>816</w:t>
            </w:r>
            <w:r>
              <w:rPr>
                <w:noProof/>
                <w:webHidden/>
              </w:rPr>
              <w:fldChar w:fldCharType="end"/>
            </w:r>
          </w:hyperlink>
        </w:p>
        <w:p w14:paraId="50D4F7CE" w14:textId="138AB83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83" w:history="1">
            <w:r w:rsidRPr="00895D14">
              <w:rPr>
                <w:rStyle w:val="Lienhypertexte"/>
                <w:noProof/>
              </w:rPr>
              <w:t>23.45.1a Contreventements en acier - profilés CCTB 01.02</w:t>
            </w:r>
            <w:r>
              <w:rPr>
                <w:noProof/>
                <w:webHidden/>
              </w:rPr>
              <w:tab/>
            </w:r>
            <w:r>
              <w:rPr>
                <w:noProof/>
                <w:webHidden/>
              </w:rPr>
              <w:fldChar w:fldCharType="begin"/>
            </w:r>
            <w:r>
              <w:rPr>
                <w:noProof/>
                <w:webHidden/>
              </w:rPr>
              <w:instrText xml:space="preserve"> PAGEREF _Toc112759983 \h </w:instrText>
            </w:r>
            <w:r>
              <w:rPr>
                <w:noProof/>
                <w:webHidden/>
              </w:rPr>
            </w:r>
            <w:r>
              <w:rPr>
                <w:noProof/>
                <w:webHidden/>
              </w:rPr>
              <w:fldChar w:fldCharType="separate"/>
            </w:r>
            <w:r>
              <w:rPr>
                <w:noProof/>
                <w:webHidden/>
              </w:rPr>
              <w:t>816</w:t>
            </w:r>
            <w:r>
              <w:rPr>
                <w:noProof/>
                <w:webHidden/>
              </w:rPr>
              <w:fldChar w:fldCharType="end"/>
            </w:r>
          </w:hyperlink>
        </w:p>
        <w:p w14:paraId="1533721B" w14:textId="63147CE5"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84" w:history="1">
            <w:r w:rsidRPr="00895D14">
              <w:rPr>
                <w:rStyle w:val="Lienhypertexte"/>
                <w:noProof/>
              </w:rPr>
              <w:t>23.45.1b Contreventements en acier - câbles tendeurs CCTB 01.02</w:t>
            </w:r>
            <w:r>
              <w:rPr>
                <w:noProof/>
                <w:webHidden/>
              </w:rPr>
              <w:tab/>
            </w:r>
            <w:r>
              <w:rPr>
                <w:noProof/>
                <w:webHidden/>
              </w:rPr>
              <w:fldChar w:fldCharType="begin"/>
            </w:r>
            <w:r>
              <w:rPr>
                <w:noProof/>
                <w:webHidden/>
              </w:rPr>
              <w:instrText xml:space="preserve"> PAGEREF _Toc112759984 \h </w:instrText>
            </w:r>
            <w:r>
              <w:rPr>
                <w:noProof/>
                <w:webHidden/>
              </w:rPr>
            </w:r>
            <w:r>
              <w:rPr>
                <w:noProof/>
                <w:webHidden/>
              </w:rPr>
              <w:fldChar w:fldCharType="separate"/>
            </w:r>
            <w:r>
              <w:rPr>
                <w:noProof/>
                <w:webHidden/>
              </w:rPr>
              <w:t>816</w:t>
            </w:r>
            <w:r>
              <w:rPr>
                <w:noProof/>
                <w:webHidden/>
              </w:rPr>
              <w:fldChar w:fldCharType="end"/>
            </w:r>
          </w:hyperlink>
        </w:p>
        <w:p w14:paraId="71AD283C" w14:textId="2FF89DE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85" w:history="1">
            <w:r w:rsidRPr="00895D14">
              <w:rPr>
                <w:rStyle w:val="Lienhypertexte"/>
                <w:noProof/>
              </w:rPr>
              <w:t>23.45.2 Contreventements en acier inoxydable CCTB 01.04</w:t>
            </w:r>
            <w:r>
              <w:rPr>
                <w:noProof/>
                <w:webHidden/>
              </w:rPr>
              <w:tab/>
            </w:r>
            <w:r>
              <w:rPr>
                <w:noProof/>
                <w:webHidden/>
              </w:rPr>
              <w:fldChar w:fldCharType="begin"/>
            </w:r>
            <w:r>
              <w:rPr>
                <w:noProof/>
                <w:webHidden/>
              </w:rPr>
              <w:instrText xml:space="preserve"> PAGEREF _Toc112759985 \h </w:instrText>
            </w:r>
            <w:r>
              <w:rPr>
                <w:noProof/>
                <w:webHidden/>
              </w:rPr>
            </w:r>
            <w:r>
              <w:rPr>
                <w:noProof/>
                <w:webHidden/>
              </w:rPr>
              <w:fldChar w:fldCharType="separate"/>
            </w:r>
            <w:r>
              <w:rPr>
                <w:noProof/>
                <w:webHidden/>
              </w:rPr>
              <w:t>816</w:t>
            </w:r>
            <w:r>
              <w:rPr>
                <w:noProof/>
                <w:webHidden/>
              </w:rPr>
              <w:fldChar w:fldCharType="end"/>
            </w:r>
          </w:hyperlink>
        </w:p>
        <w:p w14:paraId="1AED6901" w14:textId="3E5218C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86" w:history="1">
            <w:r w:rsidRPr="00895D14">
              <w:rPr>
                <w:rStyle w:val="Lienhypertexte"/>
                <w:noProof/>
              </w:rPr>
              <w:t>23.45.2a Contreventements en acier inoxydable - profilés CCTB 01.04</w:t>
            </w:r>
            <w:r>
              <w:rPr>
                <w:noProof/>
                <w:webHidden/>
              </w:rPr>
              <w:tab/>
            </w:r>
            <w:r>
              <w:rPr>
                <w:noProof/>
                <w:webHidden/>
              </w:rPr>
              <w:fldChar w:fldCharType="begin"/>
            </w:r>
            <w:r>
              <w:rPr>
                <w:noProof/>
                <w:webHidden/>
              </w:rPr>
              <w:instrText xml:space="preserve"> PAGEREF _Toc112759986 \h </w:instrText>
            </w:r>
            <w:r>
              <w:rPr>
                <w:noProof/>
                <w:webHidden/>
              </w:rPr>
            </w:r>
            <w:r>
              <w:rPr>
                <w:noProof/>
                <w:webHidden/>
              </w:rPr>
              <w:fldChar w:fldCharType="separate"/>
            </w:r>
            <w:r>
              <w:rPr>
                <w:noProof/>
                <w:webHidden/>
              </w:rPr>
              <w:t>816</w:t>
            </w:r>
            <w:r>
              <w:rPr>
                <w:noProof/>
                <w:webHidden/>
              </w:rPr>
              <w:fldChar w:fldCharType="end"/>
            </w:r>
          </w:hyperlink>
        </w:p>
        <w:p w14:paraId="20E211B9" w14:textId="59B69BE1"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87" w:history="1">
            <w:r w:rsidRPr="00895D14">
              <w:rPr>
                <w:rStyle w:val="Lienhypertexte"/>
                <w:noProof/>
              </w:rPr>
              <w:t>23.45.2b Contreventements en acier inoxydable - câbles tendeurs CCTB 01.04</w:t>
            </w:r>
            <w:r>
              <w:rPr>
                <w:noProof/>
                <w:webHidden/>
              </w:rPr>
              <w:tab/>
            </w:r>
            <w:r>
              <w:rPr>
                <w:noProof/>
                <w:webHidden/>
              </w:rPr>
              <w:fldChar w:fldCharType="begin"/>
            </w:r>
            <w:r>
              <w:rPr>
                <w:noProof/>
                <w:webHidden/>
              </w:rPr>
              <w:instrText xml:space="preserve"> PAGEREF _Toc112759987 \h </w:instrText>
            </w:r>
            <w:r>
              <w:rPr>
                <w:noProof/>
                <w:webHidden/>
              </w:rPr>
            </w:r>
            <w:r>
              <w:rPr>
                <w:noProof/>
                <w:webHidden/>
              </w:rPr>
              <w:fldChar w:fldCharType="separate"/>
            </w:r>
            <w:r>
              <w:rPr>
                <w:noProof/>
                <w:webHidden/>
              </w:rPr>
              <w:t>816</w:t>
            </w:r>
            <w:r>
              <w:rPr>
                <w:noProof/>
                <w:webHidden/>
              </w:rPr>
              <w:fldChar w:fldCharType="end"/>
            </w:r>
          </w:hyperlink>
        </w:p>
        <w:p w14:paraId="1BCEAF31" w14:textId="6E812C88" w:rsidR="00CD2F79" w:rsidRDefault="00CD2F79">
          <w:pPr>
            <w:pStyle w:val="TM4"/>
            <w:tabs>
              <w:tab w:val="right" w:leader="dot" w:pos="9016"/>
            </w:tabs>
            <w:rPr>
              <w:rFonts w:asciiTheme="minorHAnsi" w:eastAsiaTheme="minorEastAsia" w:hAnsiTheme="minorHAnsi" w:cstheme="minorBidi"/>
              <w:noProof/>
              <w:sz w:val="22"/>
              <w:szCs w:val="22"/>
            </w:rPr>
          </w:pPr>
          <w:hyperlink w:anchor="_Toc112759988" w:history="1">
            <w:r w:rsidRPr="00895D14">
              <w:rPr>
                <w:rStyle w:val="Lienhypertexte"/>
                <w:noProof/>
              </w:rPr>
              <w:t>23.46 Câbles, barres et chaînes métalliques CCTB 01.10</w:t>
            </w:r>
            <w:r>
              <w:rPr>
                <w:noProof/>
                <w:webHidden/>
              </w:rPr>
              <w:tab/>
            </w:r>
            <w:r>
              <w:rPr>
                <w:noProof/>
                <w:webHidden/>
              </w:rPr>
              <w:fldChar w:fldCharType="begin"/>
            </w:r>
            <w:r>
              <w:rPr>
                <w:noProof/>
                <w:webHidden/>
              </w:rPr>
              <w:instrText xml:space="preserve"> PAGEREF _Toc112759988 \h </w:instrText>
            </w:r>
            <w:r>
              <w:rPr>
                <w:noProof/>
                <w:webHidden/>
              </w:rPr>
            </w:r>
            <w:r>
              <w:rPr>
                <w:noProof/>
                <w:webHidden/>
              </w:rPr>
              <w:fldChar w:fldCharType="separate"/>
            </w:r>
            <w:r>
              <w:rPr>
                <w:noProof/>
                <w:webHidden/>
              </w:rPr>
              <w:t>816</w:t>
            </w:r>
            <w:r>
              <w:rPr>
                <w:noProof/>
                <w:webHidden/>
              </w:rPr>
              <w:fldChar w:fldCharType="end"/>
            </w:r>
          </w:hyperlink>
        </w:p>
        <w:p w14:paraId="63239B21" w14:textId="3EDF1046"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89" w:history="1">
            <w:r w:rsidRPr="00895D14">
              <w:rPr>
                <w:rStyle w:val="Lienhypertexte"/>
                <w:noProof/>
              </w:rPr>
              <w:t>23.46.1 Câbles en acier CCTB 01.02</w:t>
            </w:r>
            <w:r>
              <w:rPr>
                <w:noProof/>
                <w:webHidden/>
              </w:rPr>
              <w:tab/>
            </w:r>
            <w:r>
              <w:rPr>
                <w:noProof/>
                <w:webHidden/>
              </w:rPr>
              <w:fldChar w:fldCharType="begin"/>
            </w:r>
            <w:r>
              <w:rPr>
                <w:noProof/>
                <w:webHidden/>
              </w:rPr>
              <w:instrText xml:space="preserve"> PAGEREF _Toc112759989 \h </w:instrText>
            </w:r>
            <w:r>
              <w:rPr>
                <w:noProof/>
                <w:webHidden/>
              </w:rPr>
            </w:r>
            <w:r>
              <w:rPr>
                <w:noProof/>
                <w:webHidden/>
              </w:rPr>
              <w:fldChar w:fldCharType="separate"/>
            </w:r>
            <w:r>
              <w:rPr>
                <w:noProof/>
                <w:webHidden/>
              </w:rPr>
              <w:t>817</w:t>
            </w:r>
            <w:r>
              <w:rPr>
                <w:noProof/>
                <w:webHidden/>
              </w:rPr>
              <w:fldChar w:fldCharType="end"/>
            </w:r>
          </w:hyperlink>
        </w:p>
        <w:p w14:paraId="680320E5" w14:textId="2603B71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90" w:history="1">
            <w:r w:rsidRPr="00895D14">
              <w:rPr>
                <w:rStyle w:val="Lienhypertexte"/>
                <w:noProof/>
              </w:rPr>
              <w:t>23.46.1a Câbles en acier CCTB 01.04</w:t>
            </w:r>
            <w:r>
              <w:rPr>
                <w:noProof/>
                <w:webHidden/>
              </w:rPr>
              <w:tab/>
            </w:r>
            <w:r>
              <w:rPr>
                <w:noProof/>
                <w:webHidden/>
              </w:rPr>
              <w:fldChar w:fldCharType="begin"/>
            </w:r>
            <w:r>
              <w:rPr>
                <w:noProof/>
                <w:webHidden/>
              </w:rPr>
              <w:instrText xml:space="preserve"> PAGEREF _Toc112759990 \h </w:instrText>
            </w:r>
            <w:r>
              <w:rPr>
                <w:noProof/>
                <w:webHidden/>
              </w:rPr>
            </w:r>
            <w:r>
              <w:rPr>
                <w:noProof/>
                <w:webHidden/>
              </w:rPr>
              <w:fldChar w:fldCharType="separate"/>
            </w:r>
            <w:r>
              <w:rPr>
                <w:noProof/>
                <w:webHidden/>
              </w:rPr>
              <w:t>817</w:t>
            </w:r>
            <w:r>
              <w:rPr>
                <w:noProof/>
                <w:webHidden/>
              </w:rPr>
              <w:fldChar w:fldCharType="end"/>
            </w:r>
          </w:hyperlink>
        </w:p>
        <w:p w14:paraId="5B11DE36" w14:textId="210C390D"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91" w:history="1">
            <w:r w:rsidRPr="00895D14">
              <w:rPr>
                <w:rStyle w:val="Lienhypertexte"/>
                <w:noProof/>
              </w:rPr>
              <w:t>23.46.2 Câbles en acier inoxydable CCTB 01.04</w:t>
            </w:r>
            <w:r>
              <w:rPr>
                <w:noProof/>
                <w:webHidden/>
              </w:rPr>
              <w:tab/>
            </w:r>
            <w:r>
              <w:rPr>
                <w:noProof/>
                <w:webHidden/>
              </w:rPr>
              <w:fldChar w:fldCharType="begin"/>
            </w:r>
            <w:r>
              <w:rPr>
                <w:noProof/>
                <w:webHidden/>
              </w:rPr>
              <w:instrText xml:space="preserve"> PAGEREF _Toc112759991 \h </w:instrText>
            </w:r>
            <w:r>
              <w:rPr>
                <w:noProof/>
                <w:webHidden/>
              </w:rPr>
            </w:r>
            <w:r>
              <w:rPr>
                <w:noProof/>
                <w:webHidden/>
              </w:rPr>
              <w:fldChar w:fldCharType="separate"/>
            </w:r>
            <w:r>
              <w:rPr>
                <w:noProof/>
                <w:webHidden/>
              </w:rPr>
              <w:t>817</w:t>
            </w:r>
            <w:r>
              <w:rPr>
                <w:noProof/>
                <w:webHidden/>
              </w:rPr>
              <w:fldChar w:fldCharType="end"/>
            </w:r>
          </w:hyperlink>
        </w:p>
        <w:p w14:paraId="5786A278" w14:textId="6BCB86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92" w:history="1">
            <w:r w:rsidRPr="00895D14">
              <w:rPr>
                <w:rStyle w:val="Lienhypertexte"/>
                <w:noProof/>
              </w:rPr>
              <w:t>23.46.2a Câbles en acier inoxydable CCTB 01.04</w:t>
            </w:r>
            <w:r>
              <w:rPr>
                <w:noProof/>
                <w:webHidden/>
              </w:rPr>
              <w:tab/>
            </w:r>
            <w:r>
              <w:rPr>
                <w:noProof/>
                <w:webHidden/>
              </w:rPr>
              <w:fldChar w:fldCharType="begin"/>
            </w:r>
            <w:r>
              <w:rPr>
                <w:noProof/>
                <w:webHidden/>
              </w:rPr>
              <w:instrText xml:space="preserve"> PAGEREF _Toc112759992 \h </w:instrText>
            </w:r>
            <w:r>
              <w:rPr>
                <w:noProof/>
                <w:webHidden/>
              </w:rPr>
            </w:r>
            <w:r>
              <w:rPr>
                <w:noProof/>
                <w:webHidden/>
              </w:rPr>
              <w:fldChar w:fldCharType="separate"/>
            </w:r>
            <w:r>
              <w:rPr>
                <w:noProof/>
                <w:webHidden/>
              </w:rPr>
              <w:t>817</w:t>
            </w:r>
            <w:r>
              <w:rPr>
                <w:noProof/>
                <w:webHidden/>
              </w:rPr>
              <w:fldChar w:fldCharType="end"/>
            </w:r>
          </w:hyperlink>
        </w:p>
        <w:p w14:paraId="6313C22A" w14:textId="3C4B2AC1"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93" w:history="1">
            <w:r w:rsidRPr="00895D14">
              <w:rPr>
                <w:rStyle w:val="Lienhypertexte"/>
                <w:noProof/>
              </w:rPr>
              <w:t>23.46.3 Barres en acier CCTB 01.02</w:t>
            </w:r>
            <w:r>
              <w:rPr>
                <w:noProof/>
                <w:webHidden/>
              </w:rPr>
              <w:tab/>
            </w:r>
            <w:r>
              <w:rPr>
                <w:noProof/>
                <w:webHidden/>
              </w:rPr>
              <w:fldChar w:fldCharType="begin"/>
            </w:r>
            <w:r>
              <w:rPr>
                <w:noProof/>
                <w:webHidden/>
              </w:rPr>
              <w:instrText xml:space="preserve"> PAGEREF _Toc112759993 \h </w:instrText>
            </w:r>
            <w:r>
              <w:rPr>
                <w:noProof/>
                <w:webHidden/>
              </w:rPr>
            </w:r>
            <w:r>
              <w:rPr>
                <w:noProof/>
                <w:webHidden/>
              </w:rPr>
              <w:fldChar w:fldCharType="separate"/>
            </w:r>
            <w:r>
              <w:rPr>
                <w:noProof/>
                <w:webHidden/>
              </w:rPr>
              <w:t>817</w:t>
            </w:r>
            <w:r>
              <w:rPr>
                <w:noProof/>
                <w:webHidden/>
              </w:rPr>
              <w:fldChar w:fldCharType="end"/>
            </w:r>
          </w:hyperlink>
        </w:p>
        <w:p w14:paraId="080CA6AB" w14:textId="271C35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94" w:history="1">
            <w:r w:rsidRPr="00895D14">
              <w:rPr>
                <w:rStyle w:val="Lienhypertexte"/>
                <w:noProof/>
              </w:rPr>
              <w:t>23.46.3a Barres en acier CCTB 01.02</w:t>
            </w:r>
            <w:r>
              <w:rPr>
                <w:noProof/>
                <w:webHidden/>
              </w:rPr>
              <w:tab/>
            </w:r>
            <w:r>
              <w:rPr>
                <w:noProof/>
                <w:webHidden/>
              </w:rPr>
              <w:fldChar w:fldCharType="begin"/>
            </w:r>
            <w:r>
              <w:rPr>
                <w:noProof/>
                <w:webHidden/>
              </w:rPr>
              <w:instrText xml:space="preserve"> PAGEREF _Toc112759994 \h </w:instrText>
            </w:r>
            <w:r>
              <w:rPr>
                <w:noProof/>
                <w:webHidden/>
              </w:rPr>
            </w:r>
            <w:r>
              <w:rPr>
                <w:noProof/>
                <w:webHidden/>
              </w:rPr>
              <w:fldChar w:fldCharType="separate"/>
            </w:r>
            <w:r>
              <w:rPr>
                <w:noProof/>
                <w:webHidden/>
              </w:rPr>
              <w:t>817</w:t>
            </w:r>
            <w:r>
              <w:rPr>
                <w:noProof/>
                <w:webHidden/>
              </w:rPr>
              <w:fldChar w:fldCharType="end"/>
            </w:r>
          </w:hyperlink>
        </w:p>
        <w:p w14:paraId="6862A6B1" w14:textId="1445414E"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95" w:history="1">
            <w:r w:rsidRPr="00895D14">
              <w:rPr>
                <w:rStyle w:val="Lienhypertexte"/>
                <w:noProof/>
              </w:rPr>
              <w:t>23.46.4 Barres en acier inoxydable CCTB 01.04</w:t>
            </w:r>
            <w:r>
              <w:rPr>
                <w:noProof/>
                <w:webHidden/>
              </w:rPr>
              <w:tab/>
            </w:r>
            <w:r>
              <w:rPr>
                <w:noProof/>
                <w:webHidden/>
              </w:rPr>
              <w:fldChar w:fldCharType="begin"/>
            </w:r>
            <w:r>
              <w:rPr>
                <w:noProof/>
                <w:webHidden/>
              </w:rPr>
              <w:instrText xml:space="preserve"> PAGEREF _Toc112759995 \h </w:instrText>
            </w:r>
            <w:r>
              <w:rPr>
                <w:noProof/>
                <w:webHidden/>
              </w:rPr>
            </w:r>
            <w:r>
              <w:rPr>
                <w:noProof/>
                <w:webHidden/>
              </w:rPr>
              <w:fldChar w:fldCharType="separate"/>
            </w:r>
            <w:r>
              <w:rPr>
                <w:noProof/>
                <w:webHidden/>
              </w:rPr>
              <w:t>817</w:t>
            </w:r>
            <w:r>
              <w:rPr>
                <w:noProof/>
                <w:webHidden/>
              </w:rPr>
              <w:fldChar w:fldCharType="end"/>
            </w:r>
          </w:hyperlink>
        </w:p>
        <w:p w14:paraId="2BA1B376" w14:textId="7E49A106"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96" w:history="1">
            <w:r w:rsidRPr="00895D14">
              <w:rPr>
                <w:rStyle w:val="Lienhypertexte"/>
                <w:noProof/>
              </w:rPr>
              <w:t>23.46.4a Barres en acier inoxydable CCTB 01.04</w:t>
            </w:r>
            <w:r>
              <w:rPr>
                <w:noProof/>
                <w:webHidden/>
              </w:rPr>
              <w:tab/>
            </w:r>
            <w:r>
              <w:rPr>
                <w:noProof/>
                <w:webHidden/>
              </w:rPr>
              <w:fldChar w:fldCharType="begin"/>
            </w:r>
            <w:r>
              <w:rPr>
                <w:noProof/>
                <w:webHidden/>
              </w:rPr>
              <w:instrText xml:space="preserve"> PAGEREF _Toc112759996 \h </w:instrText>
            </w:r>
            <w:r>
              <w:rPr>
                <w:noProof/>
                <w:webHidden/>
              </w:rPr>
            </w:r>
            <w:r>
              <w:rPr>
                <w:noProof/>
                <w:webHidden/>
              </w:rPr>
              <w:fldChar w:fldCharType="separate"/>
            </w:r>
            <w:r>
              <w:rPr>
                <w:noProof/>
                <w:webHidden/>
              </w:rPr>
              <w:t>817</w:t>
            </w:r>
            <w:r>
              <w:rPr>
                <w:noProof/>
                <w:webHidden/>
              </w:rPr>
              <w:fldChar w:fldCharType="end"/>
            </w:r>
          </w:hyperlink>
        </w:p>
        <w:p w14:paraId="756E8391" w14:textId="7EBCD89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97" w:history="1">
            <w:r w:rsidRPr="00895D14">
              <w:rPr>
                <w:rStyle w:val="Lienhypertexte"/>
                <w:noProof/>
              </w:rPr>
              <w:t>23.46.5 Barres en aluminium CCTB 01.04</w:t>
            </w:r>
            <w:r>
              <w:rPr>
                <w:noProof/>
                <w:webHidden/>
              </w:rPr>
              <w:tab/>
            </w:r>
            <w:r>
              <w:rPr>
                <w:noProof/>
                <w:webHidden/>
              </w:rPr>
              <w:fldChar w:fldCharType="begin"/>
            </w:r>
            <w:r>
              <w:rPr>
                <w:noProof/>
                <w:webHidden/>
              </w:rPr>
              <w:instrText xml:space="preserve"> PAGEREF _Toc112759997 \h </w:instrText>
            </w:r>
            <w:r>
              <w:rPr>
                <w:noProof/>
                <w:webHidden/>
              </w:rPr>
            </w:r>
            <w:r>
              <w:rPr>
                <w:noProof/>
                <w:webHidden/>
              </w:rPr>
              <w:fldChar w:fldCharType="separate"/>
            </w:r>
            <w:r>
              <w:rPr>
                <w:noProof/>
                <w:webHidden/>
              </w:rPr>
              <w:t>817</w:t>
            </w:r>
            <w:r>
              <w:rPr>
                <w:noProof/>
                <w:webHidden/>
              </w:rPr>
              <w:fldChar w:fldCharType="end"/>
            </w:r>
          </w:hyperlink>
        </w:p>
        <w:p w14:paraId="2BBA3961" w14:textId="0EDBFE34" w:rsidR="00CD2F79" w:rsidRDefault="00CD2F79">
          <w:pPr>
            <w:pStyle w:val="TM6"/>
            <w:tabs>
              <w:tab w:val="right" w:leader="dot" w:pos="9016"/>
            </w:tabs>
            <w:rPr>
              <w:rFonts w:asciiTheme="minorHAnsi" w:eastAsiaTheme="minorEastAsia" w:hAnsiTheme="minorHAnsi" w:cstheme="minorBidi"/>
              <w:noProof/>
              <w:sz w:val="22"/>
              <w:szCs w:val="22"/>
            </w:rPr>
          </w:pPr>
          <w:hyperlink w:anchor="_Toc112759998" w:history="1">
            <w:r w:rsidRPr="00895D14">
              <w:rPr>
                <w:rStyle w:val="Lienhypertexte"/>
                <w:noProof/>
              </w:rPr>
              <w:t>23.46.5a Barres en aluminium CCTB 01.04</w:t>
            </w:r>
            <w:r>
              <w:rPr>
                <w:noProof/>
                <w:webHidden/>
              </w:rPr>
              <w:tab/>
            </w:r>
            <w:r>
              <w:rPr>
                <w:noProof/>
                <w:webHidden/>
              </w:rPr>
              <w:fldChar w:fldCharType="begin"/>
            </w:r>
            <w:r>
              <w:rPr>
                <w:noProof/>
                <w:webHidden/>
              </w:rPr>
              <w:instrText xml:space="preserve"> PAGEREF _Toc112759998 \h </w:instrText>
            </w:r>
            <w:r>
              <w:rPr>
                <w:noProof/>
                <w:webHidden/>
              </w:rPr>
            </w:r>
            <w:r>
              <w:rPr>
                <w:noProof/>
                <w:webHidden/>
              </w:rPr>
              <w:fldChar w:fldCharType="separate"/>
            </w:r>
            <w:r>
              <w:rPr>
                <w:noProof/>
                <w:webHidden/>
              </w:rPr>
              <w:t>817</w:t>
            </w:r>
            <w:r>
              <w:rPr>
                <w:noProof/>
                <w:webHidden/>
              </w:rPr>
              <w:fldChar w:fldCharType="end"/>
            </w:r>
          </w:hyperlink>
        </w:p>
        <w:p w14:paraId="223800B4" w14:textId="0CA1FB0C" w:rsidR="00CD2F79" w:rsidRDefault="00CD2F79">
          <w:pPr>
            <w:pStyle w:val="TM5"/>
            <w:tabs>
              <w:tab w:val="right" w:leader="dot" w:pos="9016"/>
            </w:tabs>
            <w:rPr>
              <w:rFonts w:asciiTheme="minorHAnsi" w:eastAsiaTheme="minorEastAsia" w:hAnsiTheme="minorHAnsi" w:cstheme="minorBidi"/>
              <w:noProof/>
              <w:sz w:val="22"/>
              <w:szCs w:val="22"/>
            </w:rPr>
          </w:pPr>
          <w:hyperlink w:anchor="_Toc112759999" w:history="1">
            <w:r w:rsidRPr="00895D14">
              <w:rPr>
                <w:rStyle w:val="Lienhypertexte"/>
                <w:noProof/>
              </w:rPr>
              <w:t>23.46.6 Chaînes en acier CCTB 01.04</w:t>
            </w:r>
            <w:r>
              <w:rPr>
                <w:noProof/>
                <w:webHidden/>
              </w:rPr>
              <w:tab/>
            </w:r>
            <w:r>
              <w:rPr>
                <w:noProof/>
                <w:webHidden/>
              </w:rPr>
              <w:fldChar w:fldCharType="begin"/>
            </w:r>
            <w:r>
              <w:rPr>
                <w:noProof/>
                <w:webHidden/>
              </w:rPr>
              <w:instrText xml:space="preserve"> PAGEREF _Toc112759999 \h </w:instrText>
            </w:r>
            <w:r>
              <w:rPr>
                <w:noProof/>
                <w:webHidden/>
              </w:rPr>
            </w:r>
            <w:r>
              <w:rPr>
                <w:noProof/>
                <w:webHidden/>
              </w:rPr>
              <w:fldChar w:fldCharType="separate"/>
            </w:r>
            <w:r>
              <w:rPr>
                <w:noProof/>
                <w:webHidden/>
              </w:rPr>
              <w:t>817</w:t>
            </w:r>
            <w:r>
              <w:rPr>
                <w:noProof/>
                <w:webHidden/>
              </w:rPr>
              <w:fldChar w:fldCharType="end"/>
            </w:r>
          </w:hyperlink>
        </w:p>
        <w:p w14:paraId="597FB149" w14:textId="0A93D04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00" w:history="1">
            <w:r w:rsidRPr="00895D14">
              <w:rPr>
                <w:rStyle w:val="Lienhypertexte"/>
                <w:noProof/>
              </w:rPr>
              <w:t>23.46.6a Chaînes en acier inoxydable CCTB 01.04</w:t>
            </w:r>
            <w:r>
              <w:rPr>
                <w:noProof/>
                <w:webHidden/>
              </w:rPr>
              <w:tab/>
            </w:r>
            <w:r>
              <w:rPr>
                <w:noProof/>
                <w:webHidden/>
              </w:rPr>
              <w:fldChar w:fldCharType="begin"/>
            </w:r>
            <w:r>
              <w:rPr>
                <w:noProof/>
                <w:webHidden/>
              </w:rPr>
              <w:instrText xml:space="preserve"> PAGEREF _Toc112760000 \h </w:instrText>
            </w:r>
            <w:r>
              <w:rPr>
                <w:noProof/>
                <w:webHidden/>
              </w:rPr>
            </w:r>
            <w:r>
              <w:rPr>
                <w:noProof/>
                <w:webHidden/>
              </w:rPr>
              <w:fldChar w:fldCharType="separate"/>
            </w:r>
            <w:r>
              <w:rPr>
                <w:noProof/>
                <w:webHidden/>
              </w:rPr>
              <w:t>817</w:t>
            </w:r>
            <w:r>
              <w:rPr>
                <w:noProof/>
                <w:webHidden/>
              </w:rPr>
              <w:fldChar w:fldCharType="end"/>
            </w:r>
          </w:hyperlink>
        </w:p>
        <w:p w14:paraId="12C12AB1" w14:textId="1D9FF44F"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01" w:history="1">
            <w:r w:rsidRPr="00895D14">
              <w:rPr>
                <w:rStyle w:val="Lienhypertexte"/>
                <w:noProof/>
              </w:rPr>
              <w:t>23.47 Rails métalliques CCTB 01.04</w:t>
            </w:r>
            <w:r>
              <w:rPr>
                <w:noProof/>
                <w:webHidden/>
              </w:rPr>
              <w:tab/>
            </w:r>
            <w:r>
              <w:rPr>
                <w:noProof/>
                <w:webHidden/>
              </w:rPr>
              <w:fldChar w:fldCharType="begin"/>
            </w:r>
            <w:r>
              <w:rPr>
                <w:noProof/>
                <w:webHidden/>
              </w:rPr>
              <w:instrText xml:space="preserve"> PAGEREF _Toc112760001 \h </w:instrText>
            </w:r>
            <w:r>
              <w:rPr>
                <w:noProof/>
                <w:webHidden/>
              </w:rPr>
            </w:r>
            <w:r>
              <w:rPr>
                <w:noProof/>
                <w:webHidden/>
              </w:rPr>
              <w:fldChar w:fldCharType="separate"/>
            </w:r>
            <w:r>
              <w:rPr>
                <w:noProof/>
                <w:webHidden/>
              </w:rPr>
              <w:t>817</w:t>
            </w:r>
            <w:r>
              <w:rPr>
                <w:noProof/>
                <w:webHidden/>
              </w:rPr>
              <w:fldChar w:fldCharType="end"/>
            </w:r>
          </w:hyperlink>
        </w:p>
        <w:p w14:paraId="178F94BB" w14:textId="5B2D9FD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02" w:history="1">
            <w:r w:rsidRPr="00895D14">
              <w:rPr>
                <w:rStyle w:val="Lienhypertexte"/>
                <w:noProof/>
              </w:rPr>
              <w:t>23.47.1 Rails en acier CCTB 01.02</w:t>
            </w:r>
            <w:r>
              <w:rPr>
                <w:noProof/>
                <w:webHidden/>
              </w:rPr>
              <w:tab/>
            </w:r>
            <w:r>
              <w:rPr>
                <w:noProof/>
                <w:webHidden/>
              </w:rPr>
              <w:fldChar w:fldCharType="begin"/>
            </w:r>
            <w:r>
              <w:rPr>
                <w:noProof/>
                <w:webHidden/>
              </w:rPr>
              <w:instrText xml:space="preserve"> PAGEREF _Toc112760002 \h </w:instrText>
            </w:r>
            <w:r>
              <w:rPr>
                <w:noProof/>
                <w:webHidden/>
              </w:rPr>
            </w:r>
            <w:r>
              <w:rPr>
                <w:noProof/>
                <w:webHidden/>
              </w:rPr>
              <w:fldChar w:fldCharType="separate"/>
            </w:r>
            <w:r>
              <w:rPr>
                <w:noProof/>
                <w:webHidden/>
              </w:rPr>
              <w:t>817</w:t>
            </w:r>
            <w:r>
              <w:rPr>
                <w:noProof/>
                <w:webHidden/>
              </w:rPr>
              <w:fldChar w:fldCharType="end"/>
            </w:r>
          </w:hyperlink>
        </w:p>
        <w:p w14:paraId="7A4987E5" w14:textId="273835B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03" w:history="1">
            <w:r w:rsidRPr="00895D14">
              <w:rPr>
                <w:rStyle w:val="Lienhypertexte"/>
                <w:noProof/>
              </w:rPr>
              <w:t>23.47.1a Rails en acier CCTB 01.02</w:t>
            </w:r>
            <w:r>
              <w:rPr>
                <w:noProof/>
                <w:webHidden/>
              </w:rPr>
              <w:tab/>
            </w:r>
            <w:r>
              <w:rPr>
                <w:noProof/>
                <w:webHidden/>
              </w:rPr>
              <w:fldChar w:fldCharType="begin"/>
            </w:r>
            <w:r>
              <w:rPr>
                <w:noProof/>
                <w:webHidden/>
              </w:rPr>
              <w:instrText xml:space="preserve"> PAGEREF _Toc112760003 \h </w:instrText>
            </w:r>
            <w:r>
              <w:rPr>
                <w:noProof/>
                <w:webHidden/>
              </w:rPr>
            </w:r>
            <w:r>
              <w:rPr>
                <w:noProof/>
                <w:webHidden/>
              </w:rPr>
              <w:fldChar w:fldCharType="separate"/>
            </w:r>
            <w:r>
              <w:rPr>
                <w:noProof/>
                <w:webHidden/>
              </w:rPr>
              <w:t>817</w:t>
            </w:r>
            <w:r>
              <w:rPr>
                <w:noProof/>
                <w:webHidden/>
              </w:rPr>
              <w:fldChar w:fldCharType="end"/>
            </w:r>
          </w:hyperlink>
        </w:p>
        <w:p w14:paraId="71EF64B5" w14:textId="73A137E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04" w:history="1">
            <w:r w:rsidRPr="00895D14">
              <w:rPr>
                <w:rStyle w:val="Lienhypertexte"/>
                <w:noProof/>
              </w:rPr>
              <w:t>23.47.2 Rails en acier inoxydable CCTB 01.04</w:t>
            </w:r>
            <w:r>
              <w:rPr>
                <w:noProof/>
                <w:webHidden/>
              </w:rPr>
              <w:tab/>
            </w:r>
            <w:r>
              <w:rPr>
                <w:noProof/>
                <w:webHidden/>
              </w:rPr>
              <w:fldChar w:fldCharType="begin"/>
            </w:r>
            <w:r>
              <w:rPr>
                <w:noProof/>
                <w:webHidden/>
              </w:rPr>
              <w:instrText xml:space="preserve"> PAGEREF _Toc112760004 \h </w:instrText>
            </w:r>
            <w:r>
              <w:rPr>
                <w:noProof/>
                <w:webHidden/>
              </w:rPr>
            </w:r>
            <w:r>
              <w:rPr>
                <w:noProof/>
                <w:webHidden/>
              </w:rPr>
              <w:fldChar w:fldCharType="separate"/>
            </w:r>
            <w:r>
              <w:rPr>
                <w:noProof/>
                <w:webHidden/>
              </w:rPr>
              <w:t>817</w:t>
            </w:r>
            <w:r>
              <w:rPr>
                <w:noProof/>
                <w:webHidden/>
              </w:rPr>
              <w:fldChar w:fldCharType="end"/>
            </w:r>
          </w:hyperlink>
        </w:p>
        <w:p w14:paraId="07F77229" w14:textId="7AD693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05" w:history="1">
            <w:r w:rsidRPr="00895D14">
              <w:rPr>
                <w:rStyle w:val="Lienhypertexte"/>
                <w:noProof/>
              </w:rPr>
              <w:t>23.47.2a Rails en acier inoxydable CCTB 01.04</w:t>
            </w:r>
            <w:r>
              <w:rPr>
                <w:noProof/>
                <w:webHidden/>
              </w:rPr>
              <w:tab/>
            </w:r>
            <w:r>
              <w:rPr>
                <w:noProof/>
                <w:webHidden/>
              </w:rPr>
              <w:fldChar w:fldCharType="begin"/>
            </w:r>
            <w:r>
              <w:rPr>
                <w:noProof/>
                <w:webHidden/>
              </w:rPr>
              <w:instrText xml:space="preserve"> PAGEREF _Toc112760005 \h </w:instrText>
            </w:r>
            <w:r>
              <w:rPr>
                <w:noProof/>
                <w:webHidden/>
              </w:rPr>
            </w:r>
            <w:r>
              <w:rPr>
                <w:noProof/>
                <w:webHidden/>
              </w:rPr>
              <w:fldChar w:fldCharType="separate"/>
            </w:r>
            <w:r>
              <w:rPr>
                <w:noProof/>
                <w:webHidden/>
              </w:rPr>
              <w:t>817</w:t>
            </w:r>
            <w:r>
              <w:rPr>
                <w:noProof/>
                <w:webHidden/>
              </w:rPr>
              <w:fldChar w:fldCharType="end"/>
            </w:r>
          </w:hyperlink>
        </w:p>
        <w:p w14:paraId="3AE352DB" w14:textId="3A61923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06" w:history="1">
            <w:r w:rsidRPr="00895D14">
              <w:rPr>
                <w:rStyle w:val="Lienhypertexte"/>
                <w:noProof/>
              </w:rPr>
              <w:t>23.47.3 Rails en aluminium CCTB 01.04</w:t>
            </w:r>
            <w:r>
              <w:rPr>
                <w:noProof/>
                <w:webHidden/>
              </w:rPr>
              <w:tab/>
            </w:r>
            <w:r>
              <w:rPr>
                <w:noProof/>
                <w:webHidden/>
              </w:rPr>
              <w:fldChar w:fldCharType="begin"/>
            </w:r>
            <w:r>
              <w:rPr>
                <w:noProof/>
                <w:webHidden/>
              </w:rPr>
              <w:instrText xml:space="preserve"> PAGEREF _Toc112760006 \h </w:instrText>
            </w:r>
            <w:r>
              <w:rPr>
                <w:noProof/>
                <w:webHidden/>
              </w:rPr>
            </w:r>
            <w:r>
              <w:rPr>
                <w:noProof/>
                <w:webHidden/>
              </w:rPr>
              <w:fldChar w:fldCharType="separate"/>
            </w:r>
            <w:r>
              <w:rPr>
                <w:noProof/>
                <w:webHidden/>
              </w:rPr>
              <w:t>817</w:t>
            </w:r>
            <w:r>
              <w:rPr>
                <w:noProof/>
                <w:webHidden/>
              </w:rPr>
              <w:fldChar w:fldCharType="end"/>
            </w:r>
          </w:hyperlink>
        </w:p>
        <w:p w14:paraId="3DEE6BBB" w14:textId="7F3A524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07" w:history="1">
            <w:r w:rsidRPr="00895D14">
              <w:rPr>
                <w:rStyle w:val="Lienhypertexte"/>
                <w:noProof/>
              </w:rPr>
              <w:t>23.47.3a Rails en aluminium CCTB 01.04</w:t>
            </w:r>
            <w:r>
              <w:rPr>
                <w:noProof/>
                <w:webHidden/>
              </w:rPr>
              <w:tab/>
            </w:r>
            <w:r>
              <w:rPr>
                <w:noProof/>
                <w:webHidden/>
              </w:rPr>
              <w:fldChar w:fldCharType="begin"/>
            </w:r>
            <w:r>
              <w:rPr>
                <w:noProof/>
                <w:webHidden/>
              </w:rPr>
              <w:instrText xml:space="preserve"> PAGEREF _Toc112760007 \h </w:instrText>
            </w:r>
            <w:r>
              <w:rPr>
                <w:noProof/>
                <w:webHidden/>
              </w:rPr>
            </w:r>
            <w:r>
              <w:rPr>
                <w:noProof/>
                <w:webHidden/>
              </w:rPr>
              <w:fldChar w:fldCharType="separate"/>
            </w:r>
            <w:r>
              <w:rPr>
                <w:noProof/>
                <w:webHidden/>
              </w:rPr>
              <w:t>817</w:t>
            </w:r>
            <w:r>
              <w:rPr>
                <w:noProof/>
                <w:webHidden/>
              </w:rPr>
              <w:fldChar w:fldCharType="end"/>
            </w:r>
          </w:hyperlink>
        </w:p>
        <w:p w14:paraId="7EA7CC68" w14:textId="2C0E60F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08" w:history="1">
            <w:r w:rsidRPr="00895D14">
              <w:rPr>
                <w:rStyle w:val="Lienhypertexte"/>
                <w:noProof/>
              </w:rPr>
              <w:t>23.48 Encadrements de baies métalliques CCTB 01.04</w:t>
            </w:r>
            <w:r>
              <w:rPr>
                <w:noProof/>
                <w:webHidden/>
              </w:rPr>
              <w:tab/>
            </w:r>
            <w:r>
              <w:rPr>
                <w:noProof/>
                <w:webHidden/>
              </w:rPr>
              <w:fldChar w:fldCharType="begin"/>
            </w:r>
            <w:r>
              <w:rPr>
                <w:noProof/>
                <w:webHidden/>
              </w:rPr>
              <w:instrText xml:space="preserve"> PAGEREF _Toc112760008 \h </w:instrText>
            </w:r>
            <w:r>
              <w:rPr>
                <w:noProof/>
                <w:webHidden/>
              </w:rPr>
            </w:r>
            <w:r>
              <w:rPr>
                <w:noProof/>
                <w:webHidden/>
              </w:rPr>
              <w:fldChar w:fldCharType="separate"/>
            </w:r>
            <w:r>
              <w:rPr>
                <w:noProof/>
                <w:webHidden/>
              </w:rPr>
              <w:t>817</w:t>
            </w:r>
            <w:r>
              <w:rPr>
                <w:noProof/>
                <w:webHidden/>
              </w:rPr>
              <w:fldChar w:fldCharType="end"/>
            </w:r>
          </w:hyperlink>
        </w:p>
        <w:p w14:paraId="0659AC11" w14:textId="1438F54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09" w:history="1">
            <w:r w:rsidRPr="00895D14">
              <w:rPr>
                <w:rStyle w:val="Lienhypertexte"/>
                <w:noProof/>
              </w:rPr>
              <w:t>23.48.1 Encadrements de baies métalliques CCTB 01.04</w:t>
            </w:r>
            <w:r>
              <w:rPr>
                <w:noProof/>
                <w:webHidden/>
              </w:rPr>
              <w:tab/>
            </w:r>
            <w:r>
              <w:rPr>
                <w:noProof/>
                <w:webHidden/>
              </w:rPr>
              <w:fldChar w:fldCharType="begin"/>
            </w:r>
            <w:r>
              <w:rPr>
                <w:noProof/>
                <w:webHidden/>
              </w:rPr>
              <w:instrText xml:space="preserve"> PAGEREF _Toc112760009 \h </w:instrText>
            </w:r>
            <w:r>
              <w:rPr>
                <w:noProof/>
                <w:webHidden/>
              </w:rPr>
            </w:r>
            <w:r>
              <w:rPr>
                <w:noProof/>
                <w:webHidden/>
              </w:rPr>
              <w:fldChar w:fldCharType="separate"/>
            </w:r>
            <w:r>
              <w:rPr>
                <w:noProof/>
                <w:webHidden/>
              </w:rPr>
              <w:t>817</w:t>
            </w:r>
            <w:r>
              <w:rPr>
                <w:noProof/>
                <w:webHidden/>
              </w:rPr>
              <w:fldChar w:fldCharType="end"/>
            </w:r>
          </w:hyperlink>
        </w:p>
        <w:p w14:paraId="392ACC70" w14:textId="09F9AF9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10" w:history="1">
            <w:r w:rsidRPr="00895D14">
              <w:rPr>
                <w:rStyle w:val="Lienhypertexte"/>
                <w:noProof/>
              </w:rPr>
              <w:t>23.48.1a Encadrements de baies métalliques CCTB 01.04</w:t>
            </w:r>
            <w:r>
              <w:rPr>
                <w:noProof/>
                <w:webHidden/>
              </w:rPr>
              <w:tab/>
            </w:r>
            <w:r>
              <w:rPr>
                <w:noProof/>
                <w:webHidden/>
              </w:rPr>
              <w:fldChar w:fldCharType="begin"/>
            </w:r>
            <w:r>
              <w:rPr>
                <w:noProof/>
                <w:webHidden/>
              </w:rPr>
              <w:instrText xml:space="preserve"> PAGEREF _Toc112760010 \h </w:instrText>
            </w:r>
            <w:r>
              <w:rPr>
                <w:noProof/>
                <w:webHidden/>
              </w:rPr>
            </w:r>
            <w:r>
              <w:rPr>
                <w:noProof/>
                <w:webHidden/>
              </w:rPr>
              <w:fldChar w:fldCharType="separate"/>
            </w:r>
            <w:r>
              <w:rPr>
                <w:noProof/>
                <w:webHidden/>
              </w:rPr>
              <w:t>817</w:t>
            </w:r>
            <w:r>
              <w:rPr>
                <w:noProof/>
                <w:webHidden/>
              </w:rPr>
              <w:fldChar w:fldCharType="end"/>
            </w:r>
          </w:hyperlink>
        </w:p>
        <w:p w14:paraId="39F1AA5F" w14:textId="4CEB998F"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011" w:history="1">
            <w:r w:rsidRPr="00895D14">
              <w:rPr>
                <w:rStyle w:val="Lienhypertexte"/>
                <w:noProof/>
              </w:rPr>
              <w:t>23.5 (titre réservé) CCTB 01.04</w:t>
            </w:r>
            <w:r>
              <w:rPr>
                <w:noProof/>
                <w:webHidden/>
              </w:rPr>
              <w:tab/>
            </w:r>
            <w:r>
              <w:rPr>
                <w:noProof/>
                <w:webHidden/>
              </w:rPr>
              <w:fldChar w:fldCharType="begin"/>
            </w:r>
            <w:r>
              <w:rPr>
                <w:noProof/>
                <w:webHidden/>
              </w:rPr>
              <w:instrText xml:space="preserve"> PAGEREF _Toc112760011 \h </w:instrText>
            </w:r>
            <w:r>
              <w:rPr>
                <w:noProof/>
                <w:webHidden/>
              </w:rPr>
            </w:r>
            <w:r>
              <w:rPr>
                <w:noProof/>
                <w:webHidden/>
              </w:rPr>
              <w:fldChar w:fldCharType="separate"/>
            </w:r>
            <w:r>
              <w:rPr>
                <w:noProof/>
                <w:webHidden/>
              </w:rPr>
              <w:t>817</w:t>
            </w:r>
            <w:r>
              <w:rPr>
                <w:noProof/>
                <w:webHidden/>
              </w:rPr>
              <w:fldChar w:fldCharType="end"/>
            </w:r>
          </w:hyperlink>
        </w:p>
        <w:p w14:paraId="0721D582" w14:textId="19CD6C6B"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012" w:history="1">
            <w:r w:rsidRPr="00895D14">
              <w:rPr>
                <w:rStyle w:val="Lienhypertexte"/>
                <w:noProof/>
              </w:rPr>
              <w:t>23.6 Ouvrages de raccord et finitions CCTB 01.02</w:t>
            </w:r>
            <w:r>
              <w:rPr>
                <w:noProof/>
                <w:webHidden/>
              </w:rPr>
              <w:tab/>
            </w:r>
            <w:r>
              <w:rPr>
                <w:noProof/>
                <w:webHidden/>
              </w:rPr>
              <w:fldChar w:fldCharType="begin"/>
            </w:r>
            <w:r>
              <w:rPr>
                <w:noProof/>
                <w:webHidden/>
              </w:rPr>
              <w:instrText xml:space="preserve"> PAGEREF _Toc112760012 \h </w:instrText>
            </w:r>
            <w:r>
              <w:rPr>
                <w:noProof/>
                <w:webHidden/>
              </w:rPr>
            </w:r>
            <w:r>
              <w:rPr>
                <w:noProof/>
                <w:webHidden/>
              </w:rPr>
              <w:fldChar w:fldCharType="separate"/>
            </w:r>
            <w:r>
              <w:rPr>
                <w:noProof/>
                <w:webHidden/>
              </w:rPr>
              <w:t>818</w:t>
            </w:r>
            <w:r>
              <w:rPr>
                <w:noProof/>
                <w:webHidden/>
              </w:rPr>
              <w:fldChar w:fldCharType="end"/>
            </w:r>
          </w:hyperlink>
        </w:p>
        <w:p w14:paraId="38088B48" w14:textId="594C659B"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13" w:history="1">
            <w:r w:rsidRPr="00895D14">
              <w:rPr>
                <w:rStyle w:val="Lienhypertexte"/>
                <w:noProof/>
              </w:rPr>
              <w:t>23.61 Réalisation de joints CCTB 01.02</w:t>
            </w:r>
            <w:r>
              <w:rPr>
                <w:noProof/>
                <w:webHidden/>
              </w:rPr>
              <w:tab/>
            </w:r>
            <w:r>
              <w:rPr>
                <w:noProof/>
                <w:webHidden/>
              </w:rPr>
              <w:fldChar w:fldCharType="begin"/>
            </w:r>
            <w:r>
              <w:rPr>
                <w:noProof/>
                <w:webHidden/>
              </w:rPr>
              <w:instrText xml:space="preserve"> PAGEREF _Toc112760013 \h </w:instrText>
            </w:r>
            <w:r>
              <w:rPr>
                <w:noProof/>
                <w:webHidden/>
              </w:rPr>
            </w:r>
            <w:r>
              <w:rPr>
                <w:noProof/>
                <w:webHidden/>
              </w:rPr>
              <w:fldChar w:fldCharType="separate"/>
            </w:r>
            <w:r>
              <w:rPr>
                <w:noProof/>
                <w:webHidden/>
              </w:rPr>
              <w:t>818</w:t>
            </w:r>
            <w:r>
              <w:rPr>
                <w:noProof/>
                <w:webHidden/>
              </w:rPr>
              <w:fldChar w:fldCharType="end"/>
            </w:r>
          </w:hyperlink>
        </w:p>
        <w:p w14:paraId="3AD425B1" w14:textId="07202BD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14" w:history="1">
            <w:r w:rsidRPr="00895D14">
              <w:rPr>
                <w:rStyle w:val="Lienhypertexte"/>
                <w:noProof/>
              </w:rPr>
              <w:t>23.61.1 Joints particuliers CCTB 01.02</w:t>
            </w:r>
            <w:r>
              <w:rPr>
                <w:noProof/>
                <w:webHidden/>
              </w:rPr>
              <w:tab/>
            </w:r>
            <w:r>
              <w:rPr>
                <w:noProof/>
                <w:webHidden/>
              </w:rPr>
              <w:fldChar w:fldCharType="begin"/>
            </w:r>
            <w:r>
              <w:rPr>
                <w:noProof/>
                <w:webHidden/>
              </w:rPr>
              <w:instrText xml:space="preserve"> PAGEREF _Toc112760014 \h </w:instrText>
            </w:r>
            <w:r>
              <w:rPr>
                <w:noProof/>
                <w:webHidden/>
              </w:rPr>
            </w:r>
            <w:r>
              <w:rPr>
                <w:noProof/>
                <w:webHidden/>
              </w:rPr>
              <w:fldChar w:fldCharType="separate"/>
            </w:r>
            <w:r>
              <w:rPr>
                <w:noProof/>
                <w:webHidden/>
              </w:rPr>
              <w:t>818</w:t>
            </w:r>
            <w:r>
              <w:rPr>
                <w:noProof/>
                <w:webHidden/>
              </w:rPr>
              <w:fldChar w:fldCharType="end"/>
            </w:r>
          </w:hyperlink>
        </w:p>
        <w:p w14:paraId="77B6DDA6" w14:textId="5DC57F9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15" w:history="1">
            <w:r w:rsidRPr="00895D14">
              <w:rPr>
                <w:rStyle w:val="Lienhypertexte"/>
                <w:noProof/>
              </w:rPr>
              <w:t>23.61.1a Joints particuliers CCTB 01.02</w:t>
            </w:r>
            <w:r>
              <w:rPr>
                <w:noProof/>
                <w:webHidden/>
              </w:rPr>
              <w:tab/>
            </w:r>
            <w:r>
              <w:rPr>
                <w:noProof/>
                <w:webHidden/>
              </w:rPr>
              <w:fldChar w:fldCharType="begin"/>
            </w:r>
            <w:r>
              <w:rPr>
                <w:noProof/>
                <w:webHidden/>
              </w:rPr>
              <w:instrText xml:space="preserve"> PAGEREF _Toc112760015 \h </w:instrText>
            </w:r>
            <w:r>
              <w:rPr>
                <w:noProof/>
                <w:webHidden/>
              </w:rPr>
            </w:r>
            <w:r>
              <w:rPr>
                <w:noProof/>
                <w:webHidden/>
              </w:rPr>
              <w:fldChar w:fldCharType="separate"/>
            </w:r>
            <w:r>
              <w:rPr>
                <w:noProof/>
                <w:webHidden/>
              </w:rPr>
              <w:t>818</w:t>
            </w:r>
            <w:r>
              <w:rPr>
                <w:noProof/>
                <w:webHidden/>
              </w:rPr>
              <w:fldChar w:fldCharType="end"/>
            </w:r>
          </w:hyperlink>
        </w:p>
        <w:p w14:paraId="3D622E27" w14:textId="05CCC4DF"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16" w:history="1">
            <w:r w:rsidRPr="00895D14">
              <w:rPr>
                <w:rStyle w:val="Lienhypertexte"/>
                <w:noProof/>
              </w:rPr>
              <w:t>23.62 Etanchéisation de joints CCTB 01.04</w:t>
            </w:r>
            <w:r>
              <w:rPr>
                <w:noProof/>
                <w:webHidden/>
              </w:rPr>
              <w:tab/>
            </w:r>
            <w:r>
              <w:rPr>
                <w:noProof/>
                <w:webHidden/>
              </w:rPr>
              <w:fldChar w:fldCharType="begin"/>
            </w:r>
            <w:r>
              <w:rPr>
                <w:noProof/>
                <w:webHidden/>
              </w:rPr>
              <w:instrText xml:space="preserve"> PAGEREF _Toc112760016 \h </w:instrText>
            </w:r>
            <w:r>
              <w:rPr>
                <w:noProof/>
                <w:webHidden/>
              </w:rPr>
            </w:r>
            <w:r>
              <w:rPr>
                <w:noProof/>
                <w:webHidden/>
              </w:rPr>
              <w:fldChar w:fldCharType="separate"/>
            </w:r>
            <w:r>
              <w:rPr>
                <w:noProof/>
                <w:webHidden/>
              </w:rPr>
              <w:t>818</w:t>
            </w:r>
            <w:r>
              <w:rPr>
                <w:noProof/>
                <w:webHidden/>
              </w:rPr>
              <w:fldChar w:fldCharType="end"/>
            </w:r>
          </w:hyperlink>
        </w:p>
        <w:p w14:paraId="7A9169F4" w14:textId="52AADA4F"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017" w:history="1">
            <w:r w:rsidRPr="00895D14">
              <w:rPr>
                <w:rStyle w:val="Lienhypertexte"/>
                <w:noProof/>
              </w:rPr>
              <w:t>23.7 Traitement, protection et finition des aciers CCTB 01.10</w:t>
            </w:r>
            <w:r>
              <w:rPr>
                <w:noProof/>
                <w:webHidden/>
              </w:rPr>
              <w:tab/>
            </w:r>
            <w:r>
              <w:rPr>
                <w:noProof/>
                <w:webHidden/>
              </w:rPr>
              <w:fldChar w:fldCharType="begin"/>
            </w:r>
            <w:r>
              <w:rPr>
                <w:noProof/>
                <w:webHidden/>
              </w:rPr>
              <w:instrText xml:space="preserve"> PAGEREF _Toc112760017 \h </w:instrText>
            </w:r>
            <w:r>
              <w:rPr>
                <w:noProof/>
                <w:webHidden/>
              </w:rPr>
            </w:r>
            <w:r>
              <w:rPr>
                <w:noProof/>
                <w:webHidden/>
              </w:rPr>
              <w:fldChar w:fldCharType="separate"/>
            </w:r>
            <w:r>
              <w:rPr>
                <w:noProof/>
                <w:webHidden/>
              </w:rPr>
              <w:t>818</w:t>
            </w:r>
            <w:r>
              <w:rPr>
                <w:noProof/>
                <w:webHidden/>
              </w:rPr>
              <w:fldChar w:fldCharType="end"/>
            </w:r>
          </w:hyperlink>
        </w:p>
        <w:p w14:paraId="379AA309" w14:textId="033AEFB5"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018" w:history="1">
            <w:r w:rsidRPr="00895D14">
              <w:rPr>
                <w:rStyle w:val="Lienhypertexte"/>
                <w:noProof/>
              </w:rPr>
              <w:t>23.8 Superstructures métalliques - Rénovation CCTB 01.04</w:t>
            </w:r>
            <w:r>
              <w:rPr>
                <w:noProof/>
                <w:webHidden/>
              </w:rPr>
              <w:tab/>
            </w:r>
            <w:r>
              <w:rPr>
                <w:noProof/>
                <w:webHidden/>
              </w:rPr>
              <w:fldChar w:fldCharType="begin"/>
            </w:r>
            <w:r>
              <w:rPr>
                <w:noProof/>
                <w:webHidden/>
              </w:rPr>
              <w:instrText xml:space="preserve"> PAGEREF _Toc112760018 \h </w:instrText>
            </w:r>
            <w:r>
              <w:rPr>
                <w:noProof/>
                <w:webHidden/>
              </w:rPr>
            </w:r>
            <w:r>
              <w:rPr>
                <w:noProof/>
                <w:webHidden/>
              </w:rPr>
              <w:fldChar w:fldCharType="separate"/>
            </w:r>
            <w:r>
              <w:rPr>
                <w:noProof/>
                <w:webHidden/>
              </w:rPr>
              <w:t>819</w:t>
            </w:r>
            <w:r>
              <w:rPr>
                <w:noProof/>
                <w:webHidden/>
              </w:rPr>
              <w:fldChar w:fldCharType="end"/>
            </w:r>
          </w:hyperlink>
        </w:p>
        <w:p w14:paraId="426D719A" w14:textId="0FA4F48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19" w:history="1">
            <w:r w:rsidRPr="00895D14">
              <w:rPr>
                <w:rStyle w:val="Lienhypertexte"/>
                <w:noProof/>
              </w:rPr>
              <w:t>23.81 Etudes / essais préliminaires CCTB 01.04</w:t>
            </w:r>
            <w:r>
              <w:rPr>
                <w:noProof/>
                <w:webHidden/>
              </w:rPr>
              <w:tab/>
            </w:r>
            <w:r>
              <w:rPr>
                <w:noProof/>
                <w:webHidden/>
              </w:rPr>
              <w:fldChar w:fldCharType="begin"/>
            </w:r>
            <w:r>
              <w:rPr>
                <w:noProof/>
                <w:webHidden/>
              </w:rPr>
              <w:instrText xml:space="preserve"> PAGEREF _Toc112760019 \h </w:instrText>
            </w:r>
            <w:r>
              <w:rPr>
                <w:noProof/>
                <w:webHidden/>
              </w:rPr>
            </w:r>
            <w:r>
              <w:rPr>
                <w:noProof/>
                <w:webHidden/>
              </w:rPr>
              <w:fldChar w:fldCharType="separate"/>
            </w:r>
            <w:r>
              <w:rPr>
                <w:noProof/>
                <w:webHidden/>
              </w:rPr>
              <w:t>819</w:t>
            </w:r>
            <w:r>
              <w:rPr>
                <w:noProof/>
                <w:webHidden/>
              </w:rPr>
              <w:fldChar w:fldCharType="end"/>
            </w:r>
          </w:hyperlink>
        </w:p>
        <w:p w14:paraId="7BABF8E8" w14:textId="704225D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20" w:history="1">
            <w:r w:rsidRPr="00895D14">
              <w:rPr>
                <w:rStyle w:val="Lienhypertexte"/>
                <w:noProof/>
              </w:rPr>
              <w:t>23.82 Déposes / démontages / percements / déconstructions-démolitions CCTB 01.02</w:t>
            </w:r>
            <w:r>
              <w:rPr>
                <w:noProof/>
                <w:webHidden/>
              </w:rPr>
              <w:tab/>
            </w:r>
            <w:r>
              <w:rPr>
                <w:noProof/>
                <w:webHidden/>
              </w:rPr>
              <w:fldChar w:fldCharType="begin"/>
            </w:r>
            <w:r>
              <w:rPr>
                <w:noProof/>
                <w:webHidden/>
              </w:rPr>
              <w:instrText xml:space="preserve"> PAGEREF _Toc112760020 \h </w:instrText>
            </w:r>
            <w:r>
              <w:rPr>
                <w:noProof/>
                <w:webHidden/>
              </w:rPr>
            </w:r>
            <w:r>
              <w:rPr>
                <w:noProof/>
                <w:webHidden/>
              </w:rPr>
              <w:fldChar w:fldCharType="separate"/>
            </w:r>
            <w:r>
              <w:rPr>
                <w:noProof/>
                <w:webHidden/>
              </w:rPr>
              <w:t>819</w:t>
            </w:r>
            <w:r>
              <w:rPr>
                <w:noProof/>
                <w:webHidden/>
              </w:rPr>
              <w:fldChar w:fldCharType="end"/>
            </w:r>
          </w:hyperlink>
        </w:p>
        <w:p w14:paraId="0F78E5EE" w14:textId="33F4A01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1" w:history="1">
            <w:r w:rsidRPr="00895D14">
              <w:rPr>
                <w:rStyle w:val="Lienhypertexte"/>
                <w:noProof/>
              </w:rPr>
              <w:t>23.82.1 Travaux de stabilisation CCTB 01.04</w:t>
            </w:r>
            <w:r>
              <w:rPr>
                <w:noProof/>
                <w:webHidden/>
              </w:rPr>
              <w:tab/>
            </w:r>
            <w:r>
              <w:rPr>
                <w:noProof/>
                <w:webHidden/>
              </w:rPr>
              <w:fldChar w:fldCharType="begin"/>
            </w:r>
            <w:r>
              <w:rPr>
                <w:noProof/>
                <w:webHidden/>
              </w:rPr>
              <w:instrText xml:space="preserve"> PAGEREF _Toc112760021 \h </w:instrText>
            </w:r>
            <w:r>
              <w:rPr>
                <w:noProof/>
                <w:webHidden/>
              </w:rPr>
            </w:r>
            <w:r>
              <w:rPr>
                <w:noProof/>
                <w:webHidden/>
              </w:rPr>
              <w:fldChar w:fldCharType="separate"/>
            </w:r>
            <w:r>
              <w:rPr>
                <w:noProof/>
                <w:webHidden/>
              </w:rPr>
              <w:t>819</w:t>
            </w:r>
            <w:r>
              <w:rPr>
                <w:noProof/>
                <w:webHidden/>
              </w:rPr>
              <w:fldChar w:fldCharType="end"/>
            </w:r>
          </w:hyperlink>
        </w:p>
        <w:p w14:paraId="2C198280" w14:textId="7BE0FAD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2" w:history="1">
            <w:r w:rsidRPr="00895D14">
              <w:rPr>
                <w:rStyle w:val="Lienhypertexte"/>
                <w:noProof/>
              </w:rPr>
              <w:t>23.82.2 Déposes d'éléments (pour repose ultérieure) CCTB 01.04</w:t>
            </w:r>
            <w:r>
              <w:rPr>
                <w:noProof/>
                <w:webHidden/>
              </w:rPr>
              <w:tab/>
            </w:r>
            <w:r>
              <w:rPr>
                <w:noProof/>
                <w:webHidden/>
              </w:rPr>
              <w:fldChar w:fldCharType="begin"/>
            </w:r>
            <w:r>
              <w:rPr>
                <w:noProof/>
                <w:webHidden/>
              </w:rPr>
              <w:instrText xml:space="preserve"> PAGEREF _Toc112760022 \h </w:instrText>
            </w:r>
            <w:r>
              <w:rPr>
                <w:noProof/>
                <w:webHidden/>
              </w:rPr>
            </w:r>
            <w:r>
              <w:rPr>
                <w:noProof/>
                <w:webHidden/>
              </w:rPr>
              <w:fldChar w:fldCharType="separate"/>
            </w:r>
            <w:r>
              <w:rPr>
                <w:noProof/>
                <w:webHidden/>
              </w:rPr>
              <w:t>820</w:t>
            </w:r>
            <w:r>
              <w:rPr>
                <w:noProof/>
                <w:webHidden/>
              </w:rPr>
              <w:fldChar w:fldCharType="end"/>
            </w:r>
          </w:hyperlink>
        </w:p>
        <w:p w14:paraId="69B03453" w14:textId="5BA82AE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3" w:history="1">
            <w:r w:rsidRPr="00895D14">
              <w:rPr>
                <w:rStyle w:val="Lienhypertexte"/>
                <w:noProof/>
              </w:rPr>
              <w:t>23.82.3 Démontages d'éléments (pour récupération) CCTB 01.04</w:t>
            </w:r>
            <w:r>
              <w:rPr>
                <w:noProof/>
                <w:webHidden/>
              </w:rPr>
              <w:tab/>
            </w:r>
            <w:r>
              <w:rPr>
                <w:noProof/>
                <w:webHidden/>
              </w:rPr>
              <w:fldChar w:fldCharType="begin"/>
            </w:r>
            <w:r>
              <w:rPr>
                <w:noProof/>
                <w:webHidden/>
              </w:rPr>
              <w:instrText xml:space="preserve"> PAGEREF _Toc112760023 \h </w:instrText>
            </w:r>
            <w:r>
              <w:rPr>
                <w:noProof/>
                <w:webHidden/>
              </w:rPr>
            </w:r>
            <w:r>
              <w:rPr>
                <w:noProof/>
                <w:webHidden/>
              </w:rPr>
              <w:fldChar w:fldCharType="separate"/>
            </w:r>
            <w:r>
              <w:rPr>
                <w:noProof/>
                <w:webHidden/>
              </w:rPr>
              <w:t>820</w:t>
            </w:r>
            <w:r>
              <w:rPr>
                <w:noProof/>
                <w:webHidden/>
              </w:rPr>
              <w:fldChar w:fldCharType="end"/>
            </w:r>
          </w:hyperlink>
        </w:p>
        <w:p w14:paraId="27D44D77" w14:textId="11CBB37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4" w:history="1">
            <w:r w:rsidRPr="00895D14">
              <w:rPr>
                <w:rStyle w:val="Lienhypertexte"/>
                <w:noProof/>
              </w:rPr>
              <w:t>23.82.4 Décapages / déjointoiements (pour évacuation) CCTB 01.04</w:t>
            </w:r>
            <w:r>
              <w:rPr>
                <w:noProof/>
                <w:webHidden/>
              </w:rPr>
              <w:tab/>
            </w:r>
            <w:r>
              <w:rPr>
                <w:noProof/>
                <w:webHidden/>
              </w:rPr>
              <w:fldChar w:fldCharType="begin"/>
            </w:r>
            <w:r>
              <w:rPr>
                <w:noProof/>
                <w:webHidden/>
              </w:rPr>
              <w:instrText xml:space="preserve"> PAGEREF _Toc112760024 \h </w:instrText>
            </w:r>
            <w:r>
              <w:rPr>
                <w:noProof/>
                <w:webHidden/>
              </w:rPr>
            </w:r>
            <w:r>
              <w:rPr>
                <w:noProof/>
                <w:webHidden/>
              </w:rPr>
              <w:fldChar w:fldCharType="separate"/>
            </w:r>
            <w:r>
              <w:rPr>
                <w:noProof/>
                <w:webHidden/>
              </w:rPr>
              <w:t>820</w:t>
            </w:r>
            <w:r>
              <w:rPr>
                <w:noProof/>
                <w:webHidden/>
              </w:rPr>
              <w:fldChar w:fldCharType="end"/>
            </w:r>
          </w:hyperlink>
        </w:p>
        <w:p w14:paraId="16AC84A2" w14:textId="4561ABF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5" w:history="1">
            <w:r w:rsidRPr="00895D14">
              <w:rPr>
                <w:rStyle w:val="Lienhypertexte"/>
                <w:noProof/>
              </w:rPr>
              <w:t>23.82.5 Percements / carottages CCTB 01.04</w:t>
            </w:r>
            <w:r>
              <w:rPr>
                <w:noProof/>
                <w:webHidden/>
              </w:rPr>
              <w:tab/>
            </w:r>
            <w:r>
              <w:rPr>
                <w:noProof/>
                <w:webHidden/>
              </w:rPr>
              <w:fldChar w:fldCharType="begin"/>
            </w:r>
            <w:r>
              <w:rPr>
                <w:noProof/>
                <w:webHidden/>
              </w:rPr>
              <w:instrText xml:space="preserve"> PAGEREF _Toc112760025 \h </w:instrText>
            </w:r>
            <w:r>
              <w:rPr>
                <w:noProof/>
                <w:webHidden/>
              </w:rPr>
            </w:r>
            <w:r>
              <w:rPr>
                <w:noProof/>
                <w:webHidden/>
              </w:rPr>
              <w:fldChar w:fldCharType="separate"/>
            </w:r>
            <w:r>
              <w:rPr>
                <w:noProof/>
                <w:webHidden/>
              </w:rPr>
              <w:t>820</w:t>
            </w:r>
            <w:r>
              <w:rPr>
                <w:noProof/>
                <w:webHidden/>
              </w:rPr>
              <w:fldChar w:fldCharType="end"/>
            </w:r>
          </w:hyperlink>
        </w:p>
        <w:p w14:paraId="7368E961" w14:textId="4592879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6" w:history="1">
            <w:r w:rsidRPr="00895D14">
              <w:rPr>
                <w:rStyle w:val="Lienhypertexte"/>
                <w:noProof/>
              </w:rPr>
              <w:t>23.82.6 Déconstructions / démolitions (pour évacuation) CCTB 01.04</w:t>
            </w:r>
            <w:r>
              <w:rPr>
                <w:noProof/>
                <w:webHidden/>
              </w:rPr>
              <w:tab/>
            </w:r>
            <w:r>
              <w:rPr>
                <w:noProof/>
                <w:webHidden/>
              </w:rPr>
              <w:fldChar w:fldCharType="begin"/>
            </w:r>
            <w:r>
              <w:rPr>
                <w:noProof/>
                <w:webHidden/>
              </w:rPr>
              <w:instrText xml:space="preserve"> PAGEREF _Toc112760026 \h </w:instrText>
            </w:r>
            <w:r>
              <w:rPr>
                <w:noProof/>
                <w:webHidden/>
              </w:rPr>
            </w:r>
            <w:r>
              <w:rPr>
                <w:noProof/>
                <w:webHidden/>
              </w:rPr>
              <w:fldChar w:fldCharType="separate"/>
            </w:r>
            <w:r>
              <w:rPr>
                <w:noProof/>
                <w:webHidden/>
              </w:rPr>
              <w:t>820</w:t>
            </w:r>
            <w:r>
              <w:rPr>
                <w:noProof/>
                <w:webHidden/>
              </w:rPr>
              <w:fldChar w:fldCharType="end"/>
            </w:r>
          </w:hyperlink>
        </w:p>
        <w:p w14:paraId="1ACE26BA" w14:textId="0B91ECC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27" w:history="1">
            <w:r w:rsidRPr="00895D14">
              <w:rPr>
                <w:rStyle w:val="Lienhypertexte"/>
                <w:noProof/>
              </w:rPr>
              <w:t>23.83 Réparations / ragréages / rénovations CCTB 01.02</w:t>
            </w:r>
            <w:r>
              <w:rPr>
                <w:noProof/>
                <w:webHidden/>
              </w:rPr>
              <w:tab/>
            </w:r>
            <w:r>
              <w:rPr>
                <w:noProof/>
                <w:webHidden/>
              </w:rPr>
              <w:fldChar w:fldCharType="begin"/>
            </w:r>
            <w:r>
              <w:rPr>
                <w:noProof/>
                <w:webHidden/>
              </w:rPr>
              <w:instrText xml:space="preserve"> PAGEREF _Toc112760027 \h </w:instrText>
            </w:r>
            <w:r>
              <w:rPr>
                <w:noProof/>
                <w:webHidden/>
              </w:rPr>
            </w:r>
            <w:r>
              <w:rPr>
                <w:noProof/>
                <w:webHidden/>
              </w:rPr>
              <w:fldChar w:fldCharType="separate"/>
            </w:r>
            <w:r>
              <w:rPr>
                <w:noProof/>
                <w:webHidden/>
              </w:rPr>
              <w:t>820</w:t>
            </w:r>
            <w:r>
              <w:rPr>
                <w:noProof/>
                <w:webHidden/>
              </w:rPr>
              <w:fldChar w:fldCharType="end"/>
            </w:r>
          </w:hyperlink>
        </w:p>
        <w:p w14:paraId="71B0640A" w14:textId="468E338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28" w:history="1">
            <w:r w:rsidRPr="00895D14">
              <w:rPr>
                <w:rStyle w:val="Lienhypertexte"/>
                <w:noProof/>
              </w:rPr>
              <w:t>23.83.1 Réparations d'éléments défectueux par soudure CCTB 01.04</w:t>
            </w:r>
            <w:r>
              <w:rPr>
                <w:noProof/>
                <w:webHidden/>
              </w:rPr>
              <w:tab/>
            </w:r>
            <w:r>
              <w:rPr>
                <w:noProof/>
                <w:webHidden/>
              </w:rPr>
              <w:fldChar w:fldCharType="begin"/>
            </w:r>
            <w:r>
              <w:rPr>
                <w:noProof/>
                <w:webHidden/>
              </w:rPr>
              <w:instrText xml:space="preserve"> PAGEREF _Toc112760028 \h </w:instrText>
            </w:r>
            <w:r>
              <w:rPr>
                <w:noProof/>
                <w:webHidden/>
              </w:rPr>
            </w:r>
            <w:r>
              <w:rPr>
                <w:noProof/>
                <w:webHidden/>
              </w:rPr>
              <w:fldChar w:fldCharType="separate"/>
            </w:r>
            <w:r>
              <w:rPr>
                <w:noProof/>
                <w:webHidden/>
              </w:rPr>
              <w:t>820</w:t>
            </w:r>
            <w:r>
              <w:rPr>
                <w:noProof/>
                <w:webHidden/>
              </w:rPr>
              <w:fldChar w:fldCharType="end"/>
            </w:r>
          </w:hyperlink>
        </w:p>
        <w:p w14:paraId="16FAD5DC" w14:textId="3A067C3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29" w:history="1">
            <w:r w:rsidRPr="00895D14">
              <w:rPr>
                <w:rStyle w:val="Lienhypertexte"/>
                <w:noProof/>
              </w:rPr>
              <w:t>23.83.1a Réparations d'éléments défectueux par soudure CCTB 01.04</w:t>
            </w:r>
            <w:r>
              <w:rPr>
                <w:noProof/>
                <w:webHidden/>
              </w:rPr>
              <w:tab/>
            </w:r>
            <w:r>
              <w:rPr>
                <w:noProof/>
                <w:webHidden/>
              </w:rPr>
              <w:fldChar w:fldCharType="begin"/>
            </w:r>
            <w:r>
              <w:rPr>
                <w:noProof/>
                <w:webHidden/>
              </w:rPr>
              <w:instrText xml:space="preserve"> PAGEREF _Toc112760029 \h </w:instrText>
            </w:r>
            <w:r>
              <w:rPr>
                <w:noProof/>
                <w:webHidden/>
              </w:rPr>
            </w:r>
            <w:r>
              <w:rPr>
                <w:noProof/>
                <w:webHidden/>
              </w:rPr>
              <w:fldChar w:fldCharType="separate"/>
            </w:r>
            <w:r>
              <w:rPr>
                <w:noProof/>
                <w:webHidden/>
              </w:rPr>
              <w:t>820</w:t>
            </w:r>
            <w:r>
              <w:rPr>
                <w:noProof/>
                <w:webHidden/>
              </w:rPr>
              <w:fldChar w:fldCharType="end"/>
            </w:r>
          </w:hyperlink>
        </w:p>
        <w:p w14:paraId="2FEB2713" w14:textId="5C325DB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30" w:history="1">
            <w:r w:rsidRPr="00895D14">
              <w:rPr>
                <w:rStyle w:val="Lienhypertexte"/>
                <w:noProof/>
              </w:rPr>
              <w:t>23.84 Renforcements CCTB 01.02</w:t>
            </w:r>
            <w:r>
              <w:rPr>
                <w:noProof/>
                <w:webHidden/>
              </w:rPr>
              <w:tab/>
            </w:r>
            <w:r>
              <w:rPr>
                <w:noProof/>
                <w:webHidden/>
              </w:rPr>
              <w:fldChar w:fldCharType="begin"/>
            </w:r>
            <w:r>
              <w:rPr>
                <w:noProof/>
                <w:webHidden/>
              </w:rPr>
              <w:instrText xml:space="preserve"> PAGEREF _Toc112760030 \h </w:instrText>
            </w:r>
            <w:r>
              <w:rPr>
                <w:noProof/>
                <w:webHidden/>
              </w:rPr>
            </w:r>
            <w:r>
              <w:rPr>
                <w:noProof/>
                <w:webHidden/>
              </w:rPr>
              <w:fldChar w:fldCharType="separate"/>
            </w:r>
            <w:r>
              <w:rPr>
                <w:noProof/>
                <w:webHidden/>
              </w:rPr>
              <w:t>820</w:t>
            </w:r>
            <w:r>
              <w:rPr>
                <w:noProof/>
                <w:webHidden/>
              </w:rPr>
              <w:fldChar w:fldCharType="end"/>
            </w:r>
          </w:hyperlink>
        </w:p>
        <w:p w14:paraId="6B46C8AF" w14:textId="4B406FC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31" w:history="1">
            <w:r w:rsidRPr="00895D14">
              <w:rPr>
                <w:rStyle w:val="Lienhypertexte"/>
                <w:noProof/>
              </w:rPr>
              <w:t>23.84.1 Renforcements de profils par augmentation de la section d'acier CCTB 01.02</w:t>
            </w:r>
            <w:r>
              <w:rPr>
                <w:noProof/>
                <w:webHidden/>
              </w:rPr>
              <w:tab/>
            </w:r>
            <w:r>
              <w:rPr>
                <w:noProof/>
                <w:webHidden/>
              </w:rPr>
              <w:fldChar w:fldCharType="begin"/>
            </w:r>
            <w:r>
              <w:rPr>
                <w:noProof/>
                <w:webHidden/>
              </w:rPr>
              <w:instrText xml:space="preserve"> PAGEREF _Toc112760031 \h </w:instrText>
            </w:r>
            <w:r>
              <w:rPr>
                <w:noProof/>
                <w:webHidden/>
              </w:rPr>
            </w:r>
            <w:r>
              <w:rPr>
                <w:noProof/>
                <w:webHidden/>
              </w:rPr>
              <w:fldChar w:fldCharType="separate"/>
            </w:r>
            <w:r>
              <w:rPr>
                <w:noProof/>
                <w:webHidden/>
              </w:rPr>
              <w:t>820</w:t>
            </w:r>
            <w:r>
              <w:rPr>
                <w:noProof/>
                <w:webHidden/>
              </w:rPr>
              <w:fldChar w:fldCharType="end"/>
            </w:r>
          </w:hyperlink>
        </w:p>
        <w:p w14:paraId="158DD80A" w14:textId="76225D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2" w:history="1">
            <w:r w:rsidRPr="00895D14">
              <w:rPr>
                <w:rStyle w:val="Lienhypertexte"/>
                <w:noProof/>
              </w:rPr>
              <w:t>23.84.1a Renforcements par ajout de plats / profils soudés CCTB 01.02</w:t>
            </w:r>
            <w:r>
              <w:rPr>
                <w:noProof/>
                <w:webHidden/>
              </w:rPr>
              <w:tab/>
            </w:r>
            <w:r>
              <w:rPr>
                <w:noProof/>
                <w:webHidden/>
              </w:rPr>
              <w:fldChar w:fldCharType="begin"/>
            </w:r>
            <w:r>
              <w:rPr>
                <w:noProof/>
                <w:webHidden/>
              </w:rPr>
              <w:instrText xml:space="preserve"> PAGEREF _Toc112760032 \h </w:instrText>
            </w:r>
            <w:r>
              <w:rPr>
                <w:noProof/>
                <w:webHidden/>
              </w:rPr>
            </w:r>
            <w:r>
              <w:rPr>
                <w:noProof/>
                <w:webHidden/>
              </w:rPr>
              <w:fldChar w:fldCharType="separate"/>
            </w:r>
            <w:r>
              <w:rPr>
                <w:noProof/>
                <w:webHidden/>
              </w:rPr>
              <w:t>820</w:t>
            </w:r>
            <w:r>
              <w:rPr>
                <w:noProof/>
                <w:webHidden/>
              </w:rPr>
              <w:fldChar w:fldCharType="end"/>
            </w:r>
          </w:hyperlink>
        </w:p>
        <w:p w14:paraId="7DA5B1D9" w14:textId="57D63EF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3" w:history="1">
            <w:r w:rsidRPr="00895D14">
              <w:rPr>
                <w:rStyle w:val="Lienhypertexte"/>
                <w:noProof/>
              </w:rPr>
              <w:t>23.84.1b Renforcements par ajout de plats / profils boulonnés / rivetés CCTB 01.02</w:t>
            </w:r>
            <w:r>
              <w:rPr>
                <w:noProof/>
                <w:webHidden/>
              </w:rPr>
              <w:tab/>
            </w:r>
            <w:r>
              <w:rPr>
                <w:noProof/>
                <w:webHidden/>
              </w:rPr>
              <w:fldChar w:fldCharType="begin"/>
            </w:r>
            <w:r>
              <w:rPr>
                <w:noProof/>
                <w:webHidden/>
              </w:rPr>
              <w:instrText xml:space="preserve"> PAGEREF _Toc112760033 \h </w:instrText>
            </w:r>
            <w:r>
              <w:rPr>
                <w:noProof/>
                <w:webHidden/>
              </w:rPr>
            </w:r>
            <w:r>
              <w:rPr>
                <w:noProof/>
                <w:webHidden/>
              </w:rPr>
              <w:fldChar w:fldCharType="separate"/>
            </w:r>
            <w:r>
              <w:rPr>
                <w:noProof/>
                <w:webHidden/>
              </w:rPr>
              <w:t>820</w:t>
            </w:r>
            <w:r>
              <w:rPr>
                <w:noProof/>
                <w:webHidden/>
              </w:rPr>
              <w:fldChar w:fldCharType="end"/>
            </w:r>
          </w:hyperlink>
        </w:p>
        <w:p w14:paraId="58A4D734" w14:textId="152F6EB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4" w:history="1">
            <w:r w:rsidRPr="00895D14">
              <w:rPr>
                <w:rStyle w:val="Lienhypertexte"/>
                <w:noProof/>
              </w:rPr>
              <w:t>23.84.1c Renforcements par ajout de plats / profils collés CCTB 01.02</w:t>
            </w:r>
            <w:r>
              <w:rPr>
                <w:noProof/>
                <w:webHidden/>
              </w:rPr>
              <w:tab/>
            </w:r>
            <w:r>
              <w:rPr>
                <w:noProof/>
                <w:webHidden/>
              </w:rPr>
              <w:fldChar w:fldCharType="begin"/>
            </w:r>
            <w:r>
              <w:rPr>
                <w:noProof/>
                <w:webHidden/>
              </w:rPr>
              <w:instrText xml:space="preserve"> PAGEREF _Toc112760034 \h </w:instrText>
            </w:r>
            <w:r>
              <w:rPr>
                <w:noProof/>
                <w:webHidden/>
              </w:rPr>
            </w:r>
            <w:r>
              <w:rPr>
                <w:noProof/>
                <w:webHidden/>
              </w:rPr>
              <w:fldChar w:fldCharType="separate"/>
            </w:r>
            <w:r>
              <w:rPr>
                <w:noProof/>
                <w:webHidden/>
              </w:rPr>
              <w:t>820</w:t>
            </w:r>
            <w:r>
              <w:rPr>
                <w:noProof/>
                <w:webHidden/>
              </w:rPr>
              <w:fldChar w:fldCharType="end"/>
            </w:r>
          </w:hyperlink>
        </w:p>
        <w:p w14:paraId="46E0CC05" w14:textId="3DD004A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35" w:history="1">
            <w:r w:rsidRPr="00895D14">
              <w:rPr>
                <w:rStyle w:val="Lienhypertexte"/>
                <w:noProof/>
              </w:rPr>
              <w:t>23.84.2 Renforcements par ajout de profils à la structure existante CCTB 01.02</w:t>
            </w:r>
            <w:r>
              <w:rPr>
                <w:noProof/>
                <w:webHidden/>
              </w:rPr>
              <w:tab/>
            </w:r>
            <w:r>
              <w:rPr>
                <w:noProof/>
                <w:webHidden/>
              </w:rPr>
              <w:fldChar w:fldCharType="begin"/>
            </w:r>
            <w:r>
              <w:rPr>
                <w:noProof/>
                <w:webHidden/>
              </w:rPr>
              <w:instrText xml:space="preserve"> PAGEREF _Toc112760035 \h </w:instrText>
            </w:r>
            <w:r>
              <w:rPr>
                <w:noProof/>
                <w:webHidden/>
              </w:rPr>
            </w:r>
            <w:r>
              <w:rPr>
                <w:noProof/>
                <w:webHidden/>
              </w:rPr>
              <w:fldChar w:fldCharType="separate"/>
            </w:r>
            <w:r>
              <w:rPr>
                <w:noProof/>
                <w:webHidden/>
              </w:rPr>
              <w:t>821</w:t>
            </w:r>
            <w:r>
              <w:rPr>
                <w:noProof/>
                <w:webHidden/>
              </w:rPr>
              <w:fldChar w:fldCharType="end"/>
            </w:r>
          </w:hyperlink>
        </w:p>
        <w:p w14:paraId="38FFA566" w14:textId="59EFB85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6" w:history="1">
            <w:r w:rsidRPr="00895D14">
              <w:rPr>
                <w:rStyle w:val="Lienhypertexte"/>
                <w:noProof/>
              </w:rPr>
              <w:t>23.84.2a Ajouts de profils soudés CCTB 01.02</w:t>
            </w:r>
            <w:r>
              <w:rPr>
                <w:noProof/>
                <w:webHidden/>
              </w:rPr>
              <w:tab/>
            </w:r>
            <w:r>
              <w:rPr>
                <w:noProof/>
                <w:webHidden/>
              </w:rPr>
              <w:fldChar w:fldCharType="begin"/>
            </w:r>
            <w:r>
              <w:rPr>
                <w:noProof/>
                <w:webHidden/>
              </w:rPr>
              <w:instrText xml:space="preserve"> PAGEREF _Toc112760036 \h </w:instrText>
            </w:r>
            <w:r>
              <w:rPr>
                <w:noProof/>
                <w:webHidden/>
              </w:rPr>
            </w:r>
            <w:r>
              <w:rPr>
                <w:noProof/>
                <w:webHidden/>
              </w:rPr>
              <w:fldChar w:fldCharType="separate"/>
            </w:r>
            <w:r>
              <w:rPr>
                <w:noProof/>
                <w:webHidden/>
              </w:rPr>
              <w:t>821</w:t>
            </w:r>
            <w:r>
              <w:rPr>
                <w:noProof/>
                <w:webHidden/>
              </w:rPr>
              <w:fldChar w:fldCharType="end"/>
            </w:r>
          </w:hyperlink>
        </w:p>
        <w:p w14:paraId="4278FBC4" w14:textId="668AF22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7" w:history="1">
            <w:r w:rsidRPr="00895D14">
              <w:rPr>
                <w:rStyle w:val="Lienhypertexte"/>
                <w:noProof/>
              </w:rPr>
              <w:t>23.84.2b Ajouts de profils collés CCTB 01.02</w:t>
            </w:r>
            <w:r>
              <w:rPr>
                <w:noProof/>
                <w:webHidden/>
              </w:rPr>
              <w:tab/>
            </w:r>
            <w:r>
              <w:rPr>
                <w:noProof/>
                <w:webHidden/>
              </w:rPr>
              <w:fldChar w:fldCharType="begin"/>
            </w:r>
            <w:r>
              <w:rPr>
                <w:noProof/>
                <w:webHidden/>
              </w:rPr>
              <w:instrText xml:space="preserve"> PAGEREF _Toc112760037 \h </w:instrText>
            </w:r>
            <w:r>
              <w:rPr>
                <w:noProof/>
                <w:webHidden/>
              </w:rPr>
            </w:r>
            <w:r>
              <w:rPr>
                <w:noProof/>
                <w:webHidden/>
              </w:rPr>
              <w:fldChar w:fldCharType="separate"/>
            </w:r>
            <w:r>
              <w:rPr>
                <w:noProof/>
                <w:webHidden/>
              </w:rPr>
              <w:t>821</w:t>
            </w:r>
            <w:r>
              <w:rPr>
                <w:noProof/>
                <w:webHidden/>
              </w:rPr>
              <w:fldChar w:fldCharType="end"/>
            </w:r>
          </w:hyperlink>
        </w:p>
        <w:p w14:paraId="365F7382" w14:textId="0B764C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8" w:history="1">
            <w:r w:rsidRPr="00895D14">
              <w:rPr>
                <w:rStyle w:val="Lienhypertexte"/>
                <w:noProof/>
              </w:rPr>
              <w:t>23.84.2c Ajouts de profils boulonnés CCTB 01.02</w:t>
            </w:r>
            <w:r>
              <w:rPr>
                <w:noProof/>
                <w:webHidden/>
              </w:rPr>
              <w:tab/>
            </w:r>
            <w:r>
              <w:rPr>
                <w:noProof/>
                <w:webHidden/>
              </w:rPr>
              <w:fldChar w:fldCharType="begin"/>
            </w:r>
            <w:r>
              <w:rPr>
                <w:noProof/>
                <w:webHidden/>
              </w:rPr>
              <w:instrText xml:space="preserve"> PAGEREF _Toc112760038 \h </w:instrText>
            </w:r>
            <w:r>
              <w:rPr>
                <w:noProof/>
                <w:webHidden/>
              </w:rPr>
            </w:r>
            <w:r>
              <w:rPr>
                <w:noProof/>
                <w:webHidden/>
              </w:rPr>
              <w:fldChar w:fldCharType="separate"/>
            </w:r>
            <w:r>
              <w:rPr>
                <w:noProof/>
                <w:webHidden/>
              </w:rPr>
              <w:t>821</w:t>
            </w:r>
            <w:r>
              <w:rPr>
                <w:noProof/>
                <w:webHidden/>
              </w:rPr>
              <w:fldChar w:fldCharType="end"/>
            </w:r>
          </w:hyperlink>
        </w:p>
        <w:p w14:paraId="06DF0BE3" w14:textId="397FF29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39" w:history="1">
            <w:r w:rsidRPr="00895D14">
              <w:rPr>
                <w:rStyle w:val="Lienhypertexte"/>
                <w:noProof/>
              </w:rPr>
              <w:t>23.84.2d Ajouts de profils rivetés CCTB 01.02</w:t>
            </w:r>
            <w:r>
              <w:rPr>
                <w:noProof/>
                <w:webHidden/>
              </w:rPr>
              <w:tab/>
            </w:r>
            <w:r>
              <w:rPr>
                <w:noProof/>
                <w:webHidden/>
              </w:rPr>
              <w:fldChar w:fldCharType="begin"/>
            </w:r>
            <w:r>
              <w:rPr>
                <w:noProof/>
                <w:webHidden/>
              </w:rPr>
              <w:instrText xml:space="preserve"> PAGEREF _Toc112760039 \h </w:instrText>
            </w:r>
            <w:r>
              <w:rPr>
                <w:noProof/>
                <w:webHidden/>
              </w:rPr>
            </w:r>
            <w:r>
              <w:rPr>
                <w:noProof/>
                <w:webHidden/>
              </w:rPr>
              <w:fldChar w:fldCharType="separate"/>
            </w:r>
            <w:r>
              <w:rPr>
                <w:noProof/>
                <w:webHidden/>
              </w:rPr>
              <w:t>821</w:t>
            </w:r>
            <w:r>
              <w:rPr>
                <w:noProof/>
                <w:webHidden/>
              </w:rPr>
              <w:fldChar w:fldCharType="end"/>
            </w:r>
          </w:hyperlink>
        </w:p>
        <w:p w14:paraId="35D7A5C8" w14:textId="3C98DE9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40" w:history="1">
            <w:r w:rsidRPr="00895D14">
              <w:rPr>
                <w:rStyle w:val="Lienhypertexte"/>
                <w:noProof/>
              </w:rPr>
              <w:t>23.84.3 Renforcements par ajout d'éléments structuraux externes à la structure CCTB 01.04</w:t>
            </w:r>
            <w:r>
              <w:rPr>
                <w:noProof/>
                <w:webHidden/>
              </w:rPr>
              <w:tab/>
            </w:r>
            <w:r>
              <w:rPr>
                <w:noProof/>
                <w:webHidden/>
              </w:rPr>
              <w:fldChar w:fldCharType="begin"/>
            </w:r>
            <w:r>
              <w:rPr>
                <w:noProof/>
                <w:webHidden/>
              </w:rPr>
              <w:instrText xml:space="preserve"> PAGEREF _Toc112760040 \h </w:instrText>
            </w:r>
            <w:r>
              <w:rPr>
                <w:noProof/>
                <w:webHidden/>
              </w:rPr>
            </w:r>
            <w:r>
              <w:rPr>
                <w:noProof/>
                <w:webHidden/>
              </w:rPr>
              <w:fldChar w:fldCharType="separate"/>
            </w:r>
            <w:r>
              <w:rPr>
                <w:noProof/>
                <w:webHidden/>
              </w:rPr>
              <w:t>821</w:t>
            </w:r>
            <w:r>
              <w:rPr>
                <w:noProof/>
                <w:webHidden/>
              </w:rPr>
              <w:fldChar w:fldCharType="end"/>
            </w:r>
          </w:hyperlink>
        </w:p>
        <w:p w14:paraId="2CFFCAD7" w14:textId="4AFC0DD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41" w:history="1">
            <w:r w:rsidRPr="00895D14">
              <w:rPr>
                <w:rStyle w:val="Lienhypertexte"/>
                <w:noProof/>
              </w:rPr>
              <w:t>23.84.3a Ajouts de tirants métalliques externes CCTB 01.02</w:t>
            </w:r>
            <w:r>
              <w:rPr>
                <w:noProof/>
                <w:webHidden/>
              </w:rPr>
              <w:tab/>
            </w:r>
            <w:r>
              <w:rPr>
                <w:noProof/>
                <w:webHidden/>
              </w:rPr>
              <w:fldChar w:fldCharType="begin"/>
            </w:r>
            <w:r>
              <w:rPr>
                <w:noProof/>
                <w:webHidden/>
              </w:rPr>
              <w:instrText xml:space="preserve"> PAGEREF _Toc112760041 \h </w:instrText>
            </w:r>
            <w:r>
              <w:rPr>
                <w:noProof/>
                <w:webHidden/>
              </w:rPr>
            </w:r>
            <w:r>
              <w:rPr>
                <w:noProof/>
                <w:webHidden/>
              </w:rPr>
              <w:fldChar w:fldCharType="separate"/>
            </w:r>
            <w:r>
              <w:rPr>
                <w:noProof/>
                <w:webHidden/>
              </w:rPr>
              <w:t>821</w:t>
            </w:r>
            <w:r>
              <w:rPr>
                <w:noProof/>
                <w:webHidden/>
              </w:rPr>
              <w:fldChar w:fldCharType="end"/>
            </w:r>
          </w:hyperlink>
        </w:p>
        <w:p w14:paraId="6C156422" w14:textId="729AE5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42" w:history="1">
            <w:r w:rsidRPr="00895D14">
              <w:rPr>
                <w:rStyle w:val="Lienhypertexte"/>
                <w:noProof/>
              </w:rPr>
              <w:t>23.84.3b Structures de délestage autour d'une structure existante CCTB 01.02</w:t>
            </w:r>
            <w:r>
              <w:rPr>
                <w:noProof/>
                <w:webHidden/>
              </w:rPr>
              <w:tab/>
            </w:r>
            <w:r>
              <w:rPr>
                <w:noProof/>
                <w:webHidden/>
              </w:rPr>
              <w:fldChar w:fldCharType="begin"/>
            </w:r>
            <w:r>
              <w:rPr>
                <w:noProof/>
                <w:webHidden/>
              </w:rPr>
              <w:instrText xml:space="preserve"> PAGEREF _Toc112760042 \h </w:instrText>
            </w:r>
            <w:r>
              <w:rPr>
                <w:noProof/>
                <w:webHidden/>
              </w:rPr>
            </w:r>
            <w:r>
              <w:rPr>
                <w:noProof/>
                <w:webHidden/>
              </w:rPr>
              <w:fldChar w:fldCharType="separate"/>
            </w:r>
            <w:r>
              <w:rPr>
                <w:noProof/>
                <w:webHidden/>
              </w:rPr>
              <w:t>821</w:t>
            </w:r>
            <w:r>
              <w:rPr>
                <w:noProof/>
                <w:webHidden/>
              </w:rPr>
              <w:fldChar w:fldCharType="end"/>
            </w:r>
          </w:hyperlink>
        </w:p>
        <w:p w14:paraId="0BAF57E1" w14:textId="5290534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43" w:history="1">
            <w:r w:rsidRPr="00895D14">
              <w:rPr>
                <w:rStyle w:val="Lienhypertexte"/>
                <w:noProof/>
              </w:rPr>
              <w:t>23.84.4 Renforcements de fixations / assemblages de structure existantes CCTB 01.02</w:t>
            </w:r>
            <w:r>
              <w:rPr>
                <w:noProof/>
                <w:webHidden/>
              </w:rPr>
              <w:tab/>
            </w:r>
            <w:r>
              <w:rPr>
                <w:noProof/>
                <w:webHidden/>
              </w:rPr>
              <w:fldChar w:fldCharType="begin"/>
            </w:r>
            <w:r>
              <w:rPr>
                <w:noProof/>
                <w:webHidden/>
              </w:rPr>
              <w:instrText xml:space="preserve"> PAGEREF _Toc112760043 \h </w:instrText>
            </w:r>
            <w:r>
              <w:rPr>
                <w:noProof/>
                <w:webHidden/>
              </w:rPr>
            </w:r>
            <w:r>
              <w:rPr>
                <w:noProof/>
                <w:webHidden/>
              </w:rPr>
              <w:fldChar w:fldCharType="separate"/>
            </w:r>
            <w:r>
              <w:rPr>
                <w:noProof/>
                <w:webHidden/>
              </w:rPr>
              <w:t>821</w:t>
            </w:r>
            <w:r>
              <w:rPr>
                <w:noProof/>
                <w:webHidden/>
              </w:rPr>
              <w:fldChar w:fldCharType="end"/>
            </w:r>
          </w:hyperlink>
        </w:p>
        <w:p w14:paraId="60CAF906" w14:textId="6065BF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44" w:history="1">
            <w:r w:rsidRPr="00895D14">
              <w:rPr>
                <w:rStyle w:val="Lienhypertexte"/>
                <w:noProof/>
              </w:rPr>
              <w:t>23.84.4a Opérations de soudure complémentaires CCTB 01.02</w:t>
            </w:r>
            <w:r>
              <w:rPr>
                <w:noProof/>
                <w:webHidden/>
              </w:rPr>
              <w:tab/>
            </w:r>
            <w:r>
              <w:rPr>
                <w:noProof/>
                <w:webHidden/>
              </w:rPr>
              <w:fldChar w:fldCharType="begin"/>
            </w:r>
            <w:r>
              <w:rPr>
                <w:noProof/>
                <w:webHidden/>
              </w:rPr>
              <w:instrText xml:space="preserve"> PAGEREF _Toc112760044 \h </w:instrText>
            </w:r>
            <w:r>
              <w:rPr>
                <w:noProof/>
                <w:webHidden/>
              </w:rPr>
            </w:r>
            <w:r>
              <w:rPr>
                <w:noProof/>
                <w:webHidden/>
              </w:rPr>
              <w:fldChar w:fldCharType="separate"/>
            </w:r>
            <w:r>
              <w:rPr>
                <w:noProof/>
                <w:webHidden/>
              </w:rPr>
              <w:t>821</w:t>
            </w:r>
            <w:r>
              <w:rPr>
                <w:noProof/>
                <w:webHidden/>
              </w:rPr>
              <w:fldChar w:fldCharType="end"/>
            </w:r>
          </w:hyperlink>
        </w:p>
        <w:p w14:paraId="65C05469" w14:textId="7012144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45" w:history="1">
            <w:r w:rsidRPr="00895D14">
              <w:rPr>
                <w:rStyle w:val="Lienhypertexte"/>
                <w:noProof/>
              </w:rPr>
              <w:t>23.84.4b Ajouts de raidisseurs soudés CCTB 01.04</w:t>
            </w:r>
            <w:r>
              <w:rPr>
                <w:noProof/>
                <w:webHidden/>
              </w:rPr>
              <w:tab/>
            </w:r>
            <w:r>
              <w:rPr>
                <w:noProof/>
                <w:webHidden/>
              </w:rPr>
              <w:fldChar w:fldCharType="begin"/>
            </w:r>
            <w:r>
              <w:rPr>
                <w:noProof/>
                <w:webHidden/>
              </w:rPr>
              <w:instrText xml:space="preserve"> PAGEREF _Toc112760045 \h </w:instrText>
            </w:r>
            <w:r>
              <w:rPr>
                <w:noProof/>
                <w:webHidden/>
              </w:rPr>
            </w:r>
            <w:r>
              <w:rPr>
                <w:noProof/>
                <w:webHidden/>
              </w:rPr>
              <w:fldChar w:fldCharType="separate"/>
            </w:r>
            <w:r>
              <w:rPr>
                <w:noProof/>
                <w:webHidden/>
              </w:rPr>
              <w:t>821</w:t>
            </w:r>
            <w:r>
              <w:rPr>
                <w:noProof/>
                <w:webHidden/>
              </w:rPr>
              <w:fldChar w:fldCharType="end"/>
            </w:r>
          </w:hyperlink>
        </w:p>
        <w:p w14:paraId="1E733C4E" w14:textId="76293E4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46" w:history="1">
            <w:r w:rsidRPr="00895D14">
              <w:rPr>
                <w:rStyle w:val="Lienhypertexte"/>
                <w:noProof/>
              </w:rPr>
              <w:t>23.84.4c Ajouts de raidisseurs fixés mécaniquement CCTB 01.04</w:t>
            </w:r>
            <w:r>
              <w:rPr>
                <w:noProof/>
                <w:webHidden/>
              </w:rPr>
              <w:tab/>
            </w:r>
            <w:r>
              <w:rPr>
                <w:noProof/>
                <w:webHidden/>
              </w:rPr>
              <w:fldChar w:fldCharType="begin"/>
            </w:r>
            <w:r>
              <w:rPr>
                <w:noProof/>
                <w:webHidden/>
              </w:rPr>
              <w:instrText xml:space="preserve"> PAGEREF _Toc112760046 \h </w:instrText>
            </w:r>
            <w:r>
              <w:rPr>
                <w:noProof/>
                <w:webHidden/>
              </w:rPr>
            </w:r>
            <w:r>
              <w:rPr>
                <w:noProof/>
                <w:webHidden/>
              </w:rPr>
              <w:fldChar w:fldCharType="separate"/>
            </w:r>
            <w:r>
              <w:rPr>
                <w:noProof/>
                <w:webHidden/>
              </w:rPr>
              <w:t>821</w:t>
            </w:r>
            <w:r>
              <w:rPr>
                <w:noProof/>
                <w:webHidden/>
              </w:rPr>
              <w:fldChar w:fldCharType="end"/>
            </w:r>
          </w:hyperlink>
        </w:p>
        <w:p w14:paraId="45DD2EFD" w14:textId="7D64EE51"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47" w:history="1">
            <w:r w:rsidRPr="00895D14">
              <w:rPr>
                <w:rStyle w:val="Lienhypertexte"/>
                <w:noProof/>
              </w:rPr>
              <w:t>23.85 Adaptations CCTB 01.02</w:t>
            </w:r>
            <w:r>
              <w:rPr>
                <w:noProof/>
                <w:webHidden/>
              </w:rPr>
              <w:tab/>
            </w:r>
            <w:r>
              <w:rPr>
                <w:noProof/>
                <w:webHidden/>
              </w:rPr>
              <w:fldChar w:fldCharType="begin"/>
            </w:r>
            <w:r>
              <w:rPr>
                <w:noProof/>
                <w:webHidden/>
              </w:rPr>
              <w:instrText xml:space="preserve"> PAGEREF _Toc112760047 \h </w:instrText>
            </w:r>
            <w:r>
              <w:rPr>
                <w:noProof/>
                <w:webHidden/>
              </w:rPr>
            </w:r>
            <w:r>
              <w:rPr>
                <w:noProof/>
                <w:webHidden/>
              </w:rPr>
              <w:fldChar w:fldCharType="separate"/>
            </w:r>
            <w:r>
              <w:rPr>
                <w:noProof/>
                <w:webHidden/>
              </w:rPr>
              <w:t>821</w:t>
            </w:r>
            <w:r>
              <w:rPr>
                <w:noProof/>
                <w:webHidden/>
              </w:rPr>
              <w:fldChar w:fldCharType="end"/>
            </w:r>
          </w:hyperlink>
        </w:p>
        <w:p w14:paraId="516071A8" w14:textId="739B9D3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48" w:history="1">
            <w:r w:rsidRPr="00895D14">
              <w:rPr>
                <w:rStyle w:val="Lienhypertexte"/>
                <w:noProof/>
              </w:rPr>
              <w:t>23.85.1 Adaptations de charpentes métalliques pour baies / passages CCTB 01.02</w:t>
            </w:r>
            <w:r>
              <w:rPr>
                <w:noProof/>
                <w:webHidden/>
              </w:rPr>
              <w:tab/>
            </w:r>
            <w:r>
              <w:rPr>
                <w:noProof/>
                <w:webHidden/>
              </w:rPr>
              <w:fldChar w:fldCharType="begin"/>
            </w:r>
            <w:r>
              <w:rPr>
                <w:noProof/>
                <w:webHidden/>
              </w:rPr>
              <w:instrText xml:space="preserve"> PAGEREF _Toc112760048 \h </w:instrText>
            </w:r>
            <w:r>
              <w:rPr>
                <w:noProof/>
                <w:webHidden/>
              </w:rPr>
            </w:r>
            <w:r>
              <w:rPr>
                <w:noProof/>
                <w:webHidden/>
              </w:rPr>
              <w:fldChar w:fldCharType="separate"/>
            </w:r>
            <w:r>
              <w:rPr>
                <w:noProof/>
                <w:webHidden/>
              </w:rPr>
              <w:t>821</w:t>
            </w:r>
            <w:r>
              <w:rPr>
                <w:noProof/>
                <w:webHidden/>
              </w:rPr>
              <w:fldChar w:fldCharType="end"/>
            </w:r>
          </w:hyperlink>
        </w:p>
        <w:p w14:paraId="7BF51A63" w14:textId="11CDD5F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49" w:history="1">
            <w:r w:rsidRPr="00895D14">
              <w:rPr>
                <w:rStyle w:val="Lienhypertexte"/>
                <w:noProof/>
              </w:rPr>
              <w:t>23.85.1a Créations de baies dans structures métalliques CCTB 01.04</w:t>
            </w:r>
            <w:r>
              <w:rPr>
                <w:noProof/>
                <w:webHidden/>
              </w:rPr>
              <w:tab/>
            </w:r>
            <w:r>
              <w:rPr>
                <w:noProof/>
                <w:webHidden/>
              </w:rPr>
              <w:fldChar w:fldCharType="begin"/>
            </w:r>
            <w:r>
              <w:rPr>
                <w:noProof/>
                <w:webHidden/>
              </w:rPr>
              <w:instrText xml:space="preserve"> PAGEREF _Toc112760049 \h </w:instrText>
            </w:r>
            <w:r>
              <w:rPr>
                <w:noProof/>
                <w:webHidden/>
              </w:rPr>
            </w:r>
            <w:r>
              <w:rPr>
                <w:noProof/>
                <w:webHidden/>
              </w:rPr>
              <w:fldChar w:fldCharType="separate"/>
            </w:r>
            <w:r>
              <w:rPr>
                <w:noProof/>
                <w:webHidden/>
              </w:rPr>
              <w:t>821</w:t>
            </w:r>
            <w:r>
              <w:rPr>
                <w:noProof/>
                <w:webHidden/>
              </w:rPr>
              <w:fldChar w:fldCharType="end"/>
            </w:r>
          </w:hyperlink>
        </w:p>
        <w:p w14:paraId="05023870" w14:textId="039640D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50" w:history="1">
            <w:r w:rsidRPr="00895D14">
              <w:rPr>
                <w:rStyle w:val="Lienhypertexte"/>
                <w:noProof/>
              </w:rPr>
              <w:t>23.85.1b Adaptations dimensionnelles de baies existantes dans structures métalliques CCTB 01.04</w:t>
            </w:r>
            <w:r>
              <w:rPr>
                <w:noProof/>
                <w:webHidden/>
              </w:rPr>
              <w:tab/>
            </w:r>
            <w:r>
              <w:rPr>
                <w:noProof/>
                <w:webHidden/>
              </w:rPr>
              <w:fldChar w:fldCharType="begin"/>
            </w:r>
            <w:r>
              <w:rPr>
                <w:noProof/>
                <w:webHidden/>
              </w:rPr>
              <w:instrText xml:space="preserve"> PAGEREF _Toc112760050 \h </w:instrText>
            </w:r>
            <w:r>
              <w:rPr>
                <w:noProof/>
                <w:webHidden/>
              </w:rPr>
            </w:r>
            <w:r>
              <w:rPr>
                <w:noProof/>
                <w:webHidden/>
              </w:rPr>
              <w:fldChar w:fldCharType="separate"/>
            </w:r>
            <w:r>
              <w:rPr>
                <w:noProof/>
                <w:webHidden/>
              </w:rPr>
              <w:t>821</w:t>
            </w:r>
            <w:r>
              <w:rPr>
                <w:noProof/>
                <w:webHidden/>
              </w:rPr>
              <w:fldChar w:fldCharType="end"/>
            </w:r>
          </w:hyperlink>
        </w:p>
        <w:p w14:paraId="413BC687" w14:textId="5588E1E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51" w:history="1">
            <w:r w:rsidRPr="00895D14">
              <w:rPr>
                <w:rStyle w:val="Lienhypertexte"/>
                <w:noProof/>
              </w:rPr>
              <w:t>23.85.1c Obturations de baies existantes dans structures métalliques CCTB 01.02</w:t>
            </w:r>
            <w:r>
              <w:rPr>
                <w:noProof/>
                <w:webHidden/>
              </w:rPr>
              <w:tab/>
            </w:r>
            <w:r>
              <w:rPr>
                <w:noProof/>
                <w:webHidden/>
              </w:rPr>
              <w:fldChar w:fldCharType="begin"/>
            </w:r>
            <w:r>
              <w:rPr>
                <w:noProof/>
                <w:webHidden/>
              </w:rPr>
              <w:instrText xml:space="preserve"> PAGEREF _Toc112760051 \h </w:instrText>
            </w:r>
            <w:r>
              <w:rPr>
                <w:noProof/>
                <w:webHidden/>
              </w:rPr>
            </w:r>
            <w:r>
              <w:rPr>
                <w:noProof/>
                <w:webHidden/>
              </w:rPr>
              <w:fldChar w:fldCharType="separate"/>
            </w:r>
            <w:r>
              <w:rPr>
                <w:noProof/>
                <w:webHidden/>
              </w:rPr>
              <w:t>821</w:t>
            </w:r>
            <w:r>
              <w:rPr>
                <w:noProof/>
                <w:webHidden/>
              </w:rPr>
              <w:fldChar w:fldCharType="end"/>
            </w:r>
          </w:hyperlink>
        </w:p>
        <w:p w14:paraId="2D3BF878" w14:textId="5ACB5116"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52" w:history="1">
            <w:r w:rsidRPr="00895D14">
              <w:rPr>
                <w:rStyle w:val="Lienhypertexte"/>
                <w:noProof/>
              </w:rPr>
              <w:t>23.86 Reposes / remplacements (à l'identique) CCTB 01.02</w:t>
            </w:r>
            <w:r>
              <w:rPr>
                <w:noProof/>
                <w:webHidden/>
              </w:rPr>
              <w:tab/>
            </w:r>
            <w:r>
              <w:rPr>
                <w:noProof/>
                <w:webHidden/>
              </w:rPr>
              <w:fldChar w:fldCharType="begin"/>
            </w:r>
            <w:r>
              <w:rPr>
                <w:noProof/>
                <w:webHidden/>
              </w:rPr>
              <w:instrText xml:space="preserve"> PAGEREF _Toc112760052 \h </w:instrText>
            </w:r>
            <w:r>
              <w:rPr>
                <w:noProof/>
                <w:webHidden/>
              </w:rPr>
            </w:r>
            <w:r>
              <w:rPr>
                <w:noProof/>
                <w:webHidden/>
              </w:rPr>
              <w:fldChar w:fldCharType="separate"/>
            </w:r>
            <w:r>
              <w:rPr>
                <w:noProof/>
                <w:webHidden/>
              </w:rPr>
              <w:t>821</w:t>
            </w:r>
            <w:r>
              <w:rPr>
                <w:noProof/>
                <w:webHidden/>
              </w:rPr>
              <w:fldChar w:fldCharType="end"/>
            </w:r>
          </w:hyperlink>
        </w:p>
        <w:p w14:paraId="70B7DBBF" w14:textId="2D2026F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53" w:history="1">
            <w:r w:rsidRPr="00895D14">
              <w:rPr>
                <w:rStyle w:val="Lienhypertexte"/>
                <w:noProof/>
              </w:rPr>
              <w:t>23.86.1 Reposes d'éléments de structures métalliques récupérés CCTB 01.04</w:t>
            </w:r>
            <w:r>
              <w:rPr>
                <w:noProof/>
                <w:webHidden/>
              </w:rPr>
              <w:tab/>
            </w:r>
            <w:r>
              <w:rPr>
                <w:noProof/>
                <w:webHidden/>
              </w:rPr>
              <w:fldChar w:fldCharType="begin"/>
            </w:r>
            <w:r>
              <w:rPr>
                <w:noProof/>
                <w:webHidden/>
              </w:rPr>
              <w:instrText xml:space="preserve"> PAGEREF _Toc112760053 \h </w:instrText>
            </w:r>
            <w:r>
              <w:rPr>
                <w:noProof/>
                <w:webHidden/>
              </w:rPr>
            </w:r>
            <w:r>
              <w:rPr>
                <w:noProof/>
                <w:webHidden/>
              </w:rPr>
              <w:fldChar w:fldCharType="separate"/>
            </w:r>
            <w:r>
              <w:rPr>
                <w:noProof/>
                <w:webHidden/>
              </w:rPr>
              <w:t>821</w:t>
            </w:r>
            <w:r>
              <w:rPr>
                <w:noProof/>
                <w:webHidden/>
              </w:rPr>
              <w:fldChar w:fldCharType="end"/>
            </w:r>
          </w:hyperlink>
        </w:p>
        <w:p w14:paraId="58762B84" w14:textId="3844AFB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54" w:history="1">
            <w:r w:rsidRPr="00895D14">
              <w:rPr>
                <w:rStyle w:val="Lienhypertexte"/>
                <w:noProof/>
              </w:rPr>
              <w:t>23.86.1a Reposes d'éléments de structures métalliques récupérés CCTB 01.04</w:t>
            </w:r>
            <w:r>
              <w:rPr>
                <w:noProof/>
                <w:webHidden/>
              </w:rPr>
              <w:tab/>
            </w:r>
            <w:r>
              <w:rPr>
                <w:noProof/>
                <w:webHidden/>
              </w:rPr>
              <w:fldChar w:fldCharType="begin"/>
            </w:r>
            <w:r>
              <w:rPr>
                <w:noProof/>
                <w:webHidden/>
              </w:rPr>
              <w:instrText xml:space="preserve"> PAGEREF _Toc112760054 \h </w:instrText>
            </w:r>
            <w:r>
              <w:rPr>
                <w:noProof/>
                <w:webHidden/>
              </w:rPr>
            </w:r>
            <w:r>
              <w:rPr>
                <w:noProof/>
                <w:webHidden/>
              </w:rPr>
              <w:fldChar w:fldCharType="separate"/>
            </w:r>
            <w:r>
              <w:rPr>
                <w:noProof/>
                <w:webHidden/>
              </w:rPr>
              <w:t>821</w:t>
            </w:r>
            <w:r>
              <w:rPr>
                <w:noProof/>
                <w:webHidden/>
              </w:rPr>
              <w:fldChar w:fldCharType="end"/>
            </w:r>
          </w:hyperlink>
        </w:p>
        <w:p w14:paraId="48704DFB" w14:textId="2C3C268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55" w:history="1">
            <w:r w:rsidRPr="00895D14">
              <w:rPr>
                <w:rStyle w:val="Lienhypertexte"/>
                <w:noProof/>
              </w:rPr>
              <w:t>23.86.2 Remplacements complets à l'identique de structures métalliques CCTB 01.04</w:t>
            </w:r>
            <w:r>
              <w:rPr>
                <w:noProof/>
                <w:webHidden/>
              </w:rPr>
              <w:tab/>
            </w:r>
            <w:r>
              <w:rPr>
                <w:noProof/>
                <w:webHidden/>
              </w:rPr>
              <w:fldChar w:fldCharType="begin"/>
            </w:r>
            <w:r>
              <w:rPr>
                <w:noProof/>
                <w:webHidden/>
              </w:rPr>
              <w:instrText xml:space="preserve"> PAGEREF _Toc112760055 \h </w:instrText>
            </w:r>
            <w:r>
              <w:rPr>
                <w:noProof/>
                <w:webHidden/>
              </w:rPr>
            </w:r>
            <w:r>
              <w:rPr>
                <w:noProof/>
                <w:webHidden/>
              </w:rPr>
              <w:fldChar w:fldCharType="separate"/>
            </w:r>
            <w:r>
              <w:rPr>
                <w:noProof/>
                <w:webHidden/>
              </w:rPr>
              <w:t>821</w:t>
            </w:r>
            <w:r>
              <w:rPr>
                <w:noProof/>
                <w:webHidden/>
              </w:rPr>
              <w:fldChar w:fldCharType="end"/>
            </w:r>
          </w:hyperlink>
        </w:p>
        <w:p w14:paraId="176C66A9" w14:textId="6AA34E0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56" w:history="1">
            <w:r w:rsidRPr="00895D14">
              <w:rPr>
                <w:rStyle w:val="Lienhypertexte"/>
                <w:noProof/>
              </w:rPr>
              <w:t>23.86.3 Remplacements complets de profils métalliques CCTB 01.02</w:t>
            </w:r>
            <w:r>
              <w:rPr>
                <w:noProof/>
                <w:webHidden/>
              </w:rPr>
              <w:tab/>
            </w:r>
            <w:r>
              <w:rPr>
                <w:noProof/>
                <w:webHidden/>
              </w:rPr>
              <w:fldChar w:fldCharType="begin"/>
            </w:r>
            <w:r>
              <w:rPr>
                <w:noProof/>
                <w:webHidden/>
              </w:rPr>
              <w:instrText xml:space="preserve"> PAGEREF _Toc112760056 \h </w:instrText>
            </w:r>
            <w:r>
              <w:rPr>
                <w:noProof/>
                <w:webHidden/>
              </w:rPr>
            </w:r>
            <w:r>
              <w:rPr>
                <w:noProof/>
                <w:webHidden/>
              </w:rPr>
              <w:fldChar w:fldCharType="separate"/>
            </w:r>
            <w:r>
              <w:rPr>
                <w:noProof/>
                <w:webHidden/>
              </w:rPr>
              <w:t>822</w:t>
            </w:r>
            <w:r>
              <w:rPr>
                <w:noProof/>
                <w:webHidden/>
              </w:rPr>
              <w:fldChar w:fldCharType="end"/>
            </w:r>
          </w:hyperlink>
        </w:p>
        <w:p w14:paraId="34AB1805" w14:textId="768497C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57" w:history="1">
            <w:r w:rsidRPr="00895D14">
              <w:rPr>
                <w:rStyle w:val="Lienhypertexte"/>
                <w:noProof/>
              </w:rPr>
              <w:t>23.86.3a Remplacements de profils métalliques isolés CCTB 01.02</w:t>
            </w:r>
            <w:r>
              <w:rPr>
                <w:noProof/>
                <w:webHidden/>
              </w:rPr>
              <w:tab/>
            </w:r>
            <w:r>
              <w:rPr>
                <w:noProof/>
                <w:webHidden/>
              </w:rPr>
              <w:fldChar w:fldCharType="begin"/>
            </w:r>
            <w:r>
              <w:rPr>
                <w:noProof/>
                <w:webHidden/>
              </w:rPr>
              <w:instrText xml:space="preserve"> PAGEREF _Toc112760057 \h </w:instrText>
            </w:r>
            <w:r>
              <w:rPr>
                <w:noProof/>
                <w:webHidden/>
              </w:rPr>
            </w:r>
            <w:r>
              <w:rPr>
                <w:noProof/>
                <w:webHidden/>
              </w:rPr>
              <w:fldChar w:fldCharType="separate"/>
            </w:r>
            <w:r>
              <w:rPr>
                <w:noProof/>
                <w:webHidden/>
              </w:rPr>
              <w:t>822</w:t>
            </w:r>
            <w:r>
              <w:rPr>
                <w:noProof/>
                <w:webHidden/>
              </w:rPr>
              <w:fldChar w:fldCharType="end"/>
            </w:r>
          </w:hyperlink>
        </w:p>
        <w:p w14:paraId="22C53B41" w14:textId="22B44DB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58" w:history="1">
            <w:r w:rsidRPr="00895D14">
              <w:rPr>
                <w:rStyle w:val="Lienhypertexte"/>
                <w:noProof/>
              </w:rPr>
              <w:t>23.86.3b Remplacements de profils métalliques faisant partie d'une structure / charpente CCTB 01.02</w:t>
            </w:r>
            <w:r>
              <w:rPr>
                <w:noProof/>
                <w:webHidden/>
              </w:rPr>
              <w:tab/>
            </w:r>
            <w:r>
              <w:rPr>
                <w:noProof/>
                <w:webHidden/>
              </w:rPr>
              <w:fldChar w:fldCharType="begin"/>
            </w:r>
            <w:r>
              <w:rPr>
                <w:noProof/>
                <w:webHidden/>
              </w:rPr>
              <w:instrText xml:space="preserve"> PAGEREF _Toc112760058 \h </w:instrText>
            </w:r>
            <w:r>
              <w:rPr>
                <w:noProof/>
                <w:webHidden/>
              </w:rPr>
            </w:r>
            <w:r>
              <w:rPr>
                <w:noProof/>
                <w:webHidden/>
              </w:rPr>
              <w:fldChar w:fldCharType="separate"/>
            </w:r>
            <w:r>
              <w:rPr>
                <w:noProof/>
                <w:webHidden/>
              </w:rPr>
              <w:t>822</w:t>
            </w:r>
            <w:r>
              <w:rPr>
                <w:noProof/>
                <w:webHidden/>
              </w:rPr>
              <w:fldChar w:fldCharType="end"/>
            </w:r>
          </w:hyperlink>
        </w:p>
        <w:p w14:paraId="037EF260" w14:textId="7A5D5FE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59" w:history="1">
            <w:r w:rsidRPr="00895D14">
              <w:rPr>
                <w:rStyle w:val="Lienhypertexte"/>
                <w:noProof/>
              </w:rPr>
              <w:t>23.86.4 Remplacements partiels de profils métalliques CCTB 01.02</w:t>
            </w:r>
            <w:r>
              <w:rPr>
                <w:noProof/>
                <w:webHidden/>
              </w:rPr>
              <w:tab/>
            </w:r>
            <w:r>
              <w:rPr>
                <w:noProof/>
                <w:webHidden/>
              </w:rPr>
              <w:fldChar w:fldCharType="begin"/>
            </w:r>
            <w:r>
              <w:rPr>
                <w:noProof/>
                <w:webHidden/>
              </w:rPr>
              <w:instrText xml:space="preserve"> PAGEREF _Toc112760059 \h </w:instrText>
            </w:r>
            <w:r>
              <w:rPr>
                <w:noProof/>
                <w:webHidden/>
              </w:rPr>
            </w:r>
            <w:r>
              <w:rPr>
                <w:noProof/>
                <w:webHidden/>
              </w:rPr>
              <w:fldChar w:fldCharType="separate"/>
            </w:r>
            <w:r>
              <w:rPr>
                <w:noProof/>
                <w:webHidden/>
              </w:rPr>
              <w:t>822</w:t>
            </w:r>
            <w:r>
              <w:rPr>
                <w:noProof/>
                <w:webHidden/>
              </w:rPr>
              <w:fldChar w:fldCharType="end"/>
            </w:r>
          </w:hyperlink>
        </w:p>
        <w:p w14:paraId="38250479" w14:textId="0013FFA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60" w:history="1">
            <w:r w:rsidRPr="00895D14">
              <w:rPr>
                <w:rStyle w:val="Lienhypertexte"/>
                <w:noProof/>
              </w:rPr>
              <w:t>23.86.4a Remplacements de pieds de structures métalliques défectueux CCTB 01.02</w:t>
            </w:r>
            <w:r>
              <w:rPr>
                <w:noProof/>
                <w:webHidden/>
              </w:rPr>
              <w:tab/>
            </w:r>
            <w:r>
              <w:rPr>
                <w:noProof/>
                <w:webHidden/>
              </w:rPr>
              <w:fldChar w:fldCharType="begin"/>
            </w:r>
            <w:r>
              <w:rPr>
                <w:noProof/>
                <w:webHidden/>
              </w:rPr>
              <w:instrText xml:space="preserve"> PAGEREF _Toc112760060 \h </w:instrText>
            </w:r>
            <w:r>
              <w:rPr>
                <w:noProof/>
                <w:webHidden/>
              </w:rPr>
            </w:r>
            <w:r>
              <w:rPr>
                <w:noProof/>
                <w:webHidden/>
              </w:rPr>
              <w:fldChar w:fldCharType="separate"/>
            </w:r>
            <w:r>
              <w:rPr>
                <w:noProof/>
                <w:webHidden/>
              </w:rPr>
              <w:t>822</w:t>
            </w:r>
            <w:r>
              <w:rPr>
                <w:noProof/>
                <w:webHidden/>
              </w:rPr>
              <w:fldChar w:fldCharType="end"/>
            </w:r>
          </w:hyperlink>
        </w:p>
        <w:p w14:paraId="7F296740" w14:textId="19F8277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61" w:history="1">
            <w:r w:rsidRPr="00895D14">
              <w:rPr>
                <w:rStyle w:val="Lienhypertexte"/>
                <w:noProof/>
              </w:rPr>
              <w:t>23.86.4b Remplacements de parties de profils métalliques défectueuses CCTB 01.02</w:t>
            </w:r>
            <w:r>
              <w:rPr>
                <w:noProof/>
                <w:webHidden/>
              </w:rPr>
              <w:tab/>
            </w:r>
            <w:r>
              <w:rPr>
                <w:noProof/>
                <w:webHidden/>
              </w:rPr>
              <w:fldChar w:fldCharType="begin"/>
            </w:r>
            <w:r>
              <w:rPr>
                <w:noProof/>
                <w:webHidden/>
              </w:rPr>
              <w:instrText xml:space="preserve"> PAGEREF _Toc112760061 \h </w:instrText>
            </w:r>
            <w:r>
              <w:rPr>
                <w:noProof/>
                <w:webHidden/>
              </w:rPr>
            </w:r>
            <w:r>
              <w:rPr>
                <w:noProof/>
                <w:webHidden/>
              </w:rPr>
              <w:fldChar w:fldCharType="separate"/>
            </w:r>
            <w:r>
              <w:rPr>
                <w:noProof/>
                <w:webHidden/>
              </w:rPr>
              <w:t>822</w:t>
            </w:r>
            <w:r>
              <w:rPr>
                <w:noProof/>
                <w:webHidden/>
              </w:rPr>
              <w:fldChar w:fldCharType="end"/>
            </w:r>
          </w:hyperlink>
        </w:p>
        <w:p w14:paraId="726B0586" w14:textId="0CB6F19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62" w:history="1">
            <w:r w:rsidRPr="00895D14">
              <w:rPr>
                <w:rStyle w:val="Lienhypertexte"/>
                <w:noProof/>
              </w:rPr>
              <w:t>23.86.5 Remplacements d'éléments de fixation / assemblage métallique CCTB 01.02</w:t>
            </w:r>
            <w:r>
              <w:rPr>
                <w:noProof/>
                <w:webHidden/>
              </w:rPr>
              <w:tab/>
            </w:r>
            <w:r>
              <w:rPr>
                <w:noProof/>
                <w:webHidden/>
              </w:rPr>
              <w:fldChar w:fldCharType="begin"/>
            </w:r>
            <w:r>
              <w:rPr>
                <w:noProof/>
                <w:webHidden/>
              </w:rPr>
              <w:instrText xml:space="preserve"> PAGEREF _Toc112760062 \h </w:instrText>
            </w:r>
            <w:r>
              <w:rPr>
                <w:noProof/>
                <w:webHidden/>
              </w:rPr>
            </w:r>
            <w:r>
              <w:rPr>
                <w:noProof/>
                <w:webHidden/>
              </w:rPr>
              <w:fldChar w:fldCharType="separate"/>
            </w:r>
            <w:r>
              <w:rPr>
                <w:noProof/>
                <w:webHidden/>
              </w:rPr>
              <w:t>822</w:t>
            </w:r>
            <w:r>
              <w:rPr>
                <w:noProof/>
                <w:webHidden/>
              </w:rPr>
              <w:fldChar w:fldCharType="end"/>
            </w:r>
          </w:hyperlink>
        </w:p>
        <w:p w14:paraId="0EBFC883" w14:textId="2A1923D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63" w:history="1">
            <w:r w:rsidRPr="00895D14">
              <w:rPr>
                <w:rStyle w:val="Lienhypertexte"/>
                <w:noProof/>
              </w:rPr>
              <w:t>23.86.5a Remplacements de rivets défectueux CCTB 01.02</w:t>
            </w:r>
            <w:r>
              <w:rPr>
                <w:noProof/>
                <w:webHidden/>
              </w:rPr>
              <w:tab/>
            </w:r>
            <w:r>
              <w:rPr>
                <w:noProof/>
                <w:webHidden/>
              </w:rPr>
              <w:fldChar w:fldCharType="begin"/>
            </w:r>
            <w:r>
              <w:rPr>
                <w:noProof/>
                <w:webHidden/>
              </w:rPr>
              <w:instrText xml:space="preserve"> PAGEREF _Toc112760063 \h </w:instrText>
            </w:r>
            <w:r>
              <w:rPr>
                <w:noProof/>
                <w:webHidden/>
              </w:rPr>
            </w:r>
            <w:r>
              <w:rPr>
                <w:noProof/>
                <w:webHidden/>
              </w:rPr>
              <w:fldChar w:fldCharType="separate"/>
            </w:r>
            <w:r>
              <w:rPr>
                <w:noProof/>
                <w:webHidden/>
              </w:rPr>
              <w:t>822</w:t>
            </w:r>
            <w:r>
              <w:rPr>
                <w:noProof/>
                <w:webHidden/>
              </w:rPr>
              <w:fldChar w:fldCharType="end"/>
            </w:r>
          </w:hyperlink>
        </w:p>
        <w:p w14:paraId="6E7C138B" w14:textId="6808E0F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64" w:history="1">
            <w:r w:rsidRPr="00895D14">
              <w:rPr>
                <w:rStyle w:val="Lienhypertexte"/>
                <w:noProof/>
              </w:rPr>
              <w:t>23.86.5b Remplacements de boulons défectueux CCTB 01.02</w:t>
            </w:r>
            <w:r>
              <w:rPr>
                <w:noProof/>
                <w:webHidden/>
              </w:rPr>
              <w:tab/>
            </w:r>
            <w:r>
              <w:rPr>
                <w:noProof/>
                <w:webHidden/>
              </w:rPr>
              <w:fldChar w:fldCharType="begin"/>
            </w:r>
            <w:r>
              <w:rPr>
                <w:noProof/>
                <w:webHidden/>
              </w:rPr>
              <w:instrText xml:space="preserve"> PAGEREF _Toc112760064 \h </w:instrText>
            </w:r>
            <w:r>
              <w:rPr>
                <w:noProof/>
                <w:webHidden/>
              </w:rPr>
            </w:r>
            <w:r>
              <w:rPr>
                <w:noProof/>
                <w:webHidden/>
              </w:rPr>
              <w:fldChar w:fldCharType="separate"/>
            </w:r>
            <w:r>
              <w:rPr>
                <w:noProof/>
                <w:webHidden/>
              </w:rPr>
              <w:t>822</w:t>
            </w:r>
            <w:r>
              <w:rPr>
                <w:noProof/>
                <w:webHidden/>
              </w:rPr>
              <w:fldChar w:fldCharType="end"/>
            </w:r>
          </w:hyperlink>
        </w:p>
        <w:p w14:paraId="2906A00D" w14:textId="23DA7A8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65" w:history="1">
            <w:r w:rsidRPr="00895D14">
              <w:rPr>
                <w:rStyle w:val="Lienhypertexte"/>
                <w:noProof/>
              </w:rPr>
              <w:t>23.86.5c Remplacements de cordons de soudure défectueux CCTB 01.10</w:t>
            </w:r>
            <w:r>
              <w:rPr>
                <w:noProof/>
                <w:webHidden/>
              </w:rPr>
              <w:tab/>
            </w:r>
            <w:r>
              <w:rPr>
                <w:noProof/>
                <w:webHidden/>
              </w:rPr>
              <w:fldChar w:fldCharType="begin"/>
            </w:r>
            <w:r>
              <w:rPr>
                <w:noProof/>
                <w:webHidden/>
              </w:rPr>
              <w:instrText xml:space="preserve"> PAGEREF _Toc112760065 \h </w:instrText>
            </w:r>
            <w:r>
              <w:rPr>
                <w:noProof/>
                <w:webHidden/>
              </w:rPr>
            </w:r>
            <w:r>
              <w:rPr>
                <w:noProof/>
                <w:webHidden/>
              </w:rPr>
              <w:fldChar w:fldCharType="separate"/>
            </w:r>
            <w:r>
              <w:rPr>
                <w:noProof/>
                <w:webHidden/>
              </w:rPr>
              <w:t>822</w:t>
            </w:r>
            <w:r>
              <w:rPr>
                <w:noProof/>
                <w:webHidden/>
              </w:rPr>
              <w:fldChar w:fldCharType="end"/>
            </w:r>
          </w:hyperlink>
        </w:p>
        <w:p w14:paraId="7E36E391" w14:textId="0691904C"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66" w:history="1">
            <w:r w:rsidRPr="00895D14">
              <w:rPr>
                <w:rStyle w:val="Lienhypertexte"/>
                <w:noProof/>
              </w:rPr>
              <w:t>23.87 Nettoyages / préparations de surface CCTB 01.04</w:t>
            </w:r>
            <w:r>
              <w:rPr>
                <w:noProof/>
                <w:webHidden/>
              </w:rPr>
              <w:tab/>
            </w:r>
            <w:r>
              <w:rPr>
                <w:noProof/>
                <w:webHidden/>
              </w:rPr>
              <w:fldChar w:fldCharType="begin"/>
            </w:r>
            <w:r>
              <w:rPr>
                <w:noProof/>
                <w:webHidden/>
              </w:rPr>
              <w:instrText xml:space="preserve"> PAGEREF _Toc112760066 \h </w:instrText>
            </w:r>
            <w:r>
              <w:rPr>
                <w:noProof/>
                <w:webHidden/>
              </w:rPr>
            </w:r>
            <w:r>
              <w:rPr>
                <w:noProof/>
                <w:webHidden/>
              </w:rPr>
              <w:fldChar w:fldCharType="separate"/>
            </w:r>
            <w:r>
              <w:rPr>
                <w:noProof/>
                <w:webHidden/>
              </w:rPr>
              <w:t>822</w:t>
            </w:r>
            <w:r>
              <w:rPr>
                <w:noProof/>
                <w:webHidden/>
              </w:rPr>
              <w:fldChar w:fldCharType="end"/>
            </w:r>
          </w:hyperlink>
        </w:p>
        <w:p w14:paraId="1AC53182" w14:textId="7FA2109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67" w:history="1">
            <w:r w:rsidRPr="00895D14">
              <w:rPr>
                <w:rStyle w:val="Lienhypertexte"/>
                <w:noProof/>
              </w:rPr>
              <w:t>23.88 Traitements et protections CCTB 01.04</w:t>
            </w:r>
            <w:r>
              <w:rPr>
                <w:noProof/>
                <w:webHidden/>
              </w:rPr>
              <w:tab/>
            </w:r>
            <w:r>
              <w:rPr>
                <w:noProof/>
                <w:webHidden/>
              </w:rPr>
              <w:fldChar w:fldCharType="begin"/>
            </w:r>
            <w:r>
              <w:rPr>
                <w:noProof/>
                <w:webHidden/>
              </w:rPr>
              <w:instrText xml:space="preserve"> PAGEREF _Toc112760067 \h </w:instrText>
            </w:r>
            <w:r>
              <w:rPr>
                <w:noProof/>
                <w:webHidden/>
              </w:rPr>
            </w:r>
            <w:r>
              <w:rPr>
                <w:noProof/>
                <w:webHidden/>
              </w:rPr>
              <w:fldChar w:fldCharType="separate"/>
            </w:r>
            <w:r>
              <w:rPr>
                <w:noProof/>
                <w:webHidden/>
              </w:rPr>
              <w:t>822</w:t>
            </w:r>
            <w:r>
              <w:rPr>
                <w:noProof/>
                <w:webHidden/>
              </w:rPr>
              <w:fldChar w:fldCharType="end"/>
            </w:r>
          </w:hyperlink>
        </w:p>
        <w:p w14:paraId="1A08F736" w14:textId="41474164" w:rsidR="00CD2F79" w:rsidRDefault="00CD2F79">
          <w:pPr>
            <w:pStyle w:val="TM2"/>
            <w:tabs>
              <w:tab w:val="right" w:leader="dot" w:pos="9016"/>
            </w:tabs>
            <w:rPr>
              <w:rFonts w:asciiTheme="minorHAnsi" w:eastAsiaTheme="minorEastAsia" w:hAnsiTheme="minorHAnsi" w:cstheme="minorBidi"/>
              <w:noProof/>
              <w:sz w:val="22"/>
              <w:szCs w:val="22"/>
            </w:rPr>
          </w:pPr>
          <w:hyperlink w:anchor="_Toc112760068" w:history="1">
            <w:r w:rsidRPr="00895D14">
              <w:rPr>
                <w:rStyle w:val="Lienhypertexte"/>
                <w:noProof/>
              </w:rPr>
              <w:t>24 Superstructures en bois CCTB 01.10</w:t>
            </w:r>
            <w:r>
              <w:rPr>
                <w:noProof/>
                <w:webHidden/>
              </w:rPr>
              <w:tab/>
            </w:r>
            <w:r>
              <w:rPr>
                <w:noProof/>
                <w:webHidden/>
              </w:rPr>
              <w:fldChar w:fldCharType="begin"/>
            </w:r>
            <w:r>
              <w:rPr>
                <w:noProof/>
                <w:webHidden/>
              </w:rPr>
              <w:instrText xml:space="preserve"> PAGEREF _Toc112760068 \h </w:instrText>
            </w:r>
            <w:r>
              <w:rPr>
                <w:noProof/>
                <w:webHidden/>
              </w:rPr>
            </w:r>
            <w:r>
              <w:rPr>
                <w:noProof/>
                <w:webHidden/>
              </w:rPr>
              <w:fldChar w:fldCharType="separate"/>
            </w:r>
            <w:r>
              <w:rPr>
                <w:noProof/>
                <w:webHidden/>
              </w:rPr>
              <w:t>822</w:t>
            </w:r>
            <w:r>
              <w:rPr>
                <w:noProof/>
                <w:webHidden/>
              </w:rPr>
              <w:fldChar w:fldCharType="end"/>
            </w:r>
          </w:hyperlink>
        </w:p>
        <w:p w14:paraId="650081D2" w14:textId="5B12CF31"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069" w:history="1">
            <w:r w:rsidRPr="00895D14">
              <w:rPr>
                <w:rStyle w:val="Lienhypertexte"/>
                <w:noProof/>
              </w:rPr>
              <w:t>24.1 Eléments de structures en bois CCTB 01.07</w:t>
            </w:r>
            <w:r>
              <w:rPr>
                <w:noProof/>
                <w:webHidden/>
              </w:rPr>
              <w:tab/>
            </w:r>
            <w:r>
              <w:rPr>
                <w:noProof/>
                <w:webHidden/>
              </w:rPr>
              <w:fldChar w:fldCharType="begin"/>
            </w:r>
            <w:r>
              <w:rPr>
                <w:noProof/>
                <w:webHidden/>
              </w:rPr>
              <w:instrText xml:space="preserve"> PAGEREF _Toc112760069 \h </w:instrText>
            </w:r>
            <w:r>
              <w:rPr>
                <w:noProof/>
                <w:webHidden/>
              </w:rPr>
            </w:r>
            <w:r>
              <w:rPr>
                <w:noProof/>
                <w:webHidden/>
              </w:rPr>
              <w:fldChar w:fldCharType="separate"/>
            </w:r>
            <w:r>
              <w:rPr>
                <w:noProof/>
                <w:webHidden/>
              </w:rPr>
              <w:t>843</w:t>
            </w:r>
            <w:r>
              <w:rPr>
                <w:noProof/>
                <w:webHidden/>
              </w:rPr>
              <w:fldChar w:fldCharType="end"/>
            </w:r>
          </w:hyperlink>
        </w:p>
        <w:p w14:paraId="5F813FC3" w14:textId="663692A3"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70" w:history="1">
            <w:r w:rsidRPr="00895D14">
              <w:rPr>
                <w:rStyle w:val="Lienhypertexte"/>
                <w:noProof/>
              </w:rPr>
              <w:t>24.11 Eléments d'assise en bois CCTB 01.04</w:t>
            </w:r>
            <w:r>
              <w:rPr>
                <w:noProof/>
                <w:webHidden/>
              </w:rPr>
              <w:tab/>
            </w:r>
            <w:r>
              <w:rPr>
                <w:noProof/>
                <w:webHidden/>
              </w:rPr>
              <w:fldChar w:fldCharType="begin"/>
            </w:r>
            <w:r>
              <w:rPr>
                <w:noProof/>
                <w:webHidden/>
              </w:rPr>
              <w:instrText xml:space="preserve"> PAGEREF _Toc112760070 \h </w:instrText>
            </w:r>
            <w:r>
              <w:rPr>
                <w:noProof/>
                <w:webHidden/>
              </w:rPr>
            </w:r>
            <w:r>
              <w:rPr>
                <w:noProof/>
                <w:webHidden/>
              </w:rPr>
              <w:fldChar w:fldCharType="separate"/>
            </w:r>
            <w:r>
              <w:rPr>
                <w:noProof/>
                <w:webHidden/>
              </w:rPr>
              <w:t>844</w:t>
            </w:r>
            <w:r>
              <w:rPr>
                <w:noProof/>
                <w:webHidden/>
              </w:rPr>
              <w:fldChar w:fldCharType="end"/>
            </w:r>
          </w:hyperlink>
        </w:p>
        <w:p w14:paraId="7C77F9F2" w14:textId="501EFB4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71" w:history="1">
            <w:r w:rsidRPr="00895D14">
              <w:rPr>
                <w:rStyle w:val="Lienhypertexte"/>
                <w:noProof/>
              </w:rPr>
              <w:t>24.11.1 Lisses de pose CCTB 01.07</w:t>
            </w:r>
            <w:r>
              <w:rPr>
                <w:noProof/>
                <w:webHidden/>
              </w:rPr>
              <w:tab/>
            </w:r>
            <w:r>
              <w:rPr>
                <w:noProof/>
                <w:webHidden/>
              </w:rPr>
              <w:fldChar w:fldCharType="begin"/>
            </w:r>
            <w:r>
              <w:rPr>
                <w:noProof/>
                <w:webHidden/>
              </w:rPr>
              <w:instrText xml:space="preserve"> PAGEREF _Toc112760071 \h </w:instrText>
            </w:r>
            <w:r>
              <w:rPr>
                <w:noProof/>
                <w:webHidden/>
              </w:rPr>
            </w:r>
            <w:r>
              <w:rPr>
                <w:noProof/>
                <w:webHidden/>
              </w:rPr>
              <w:fldChar w:fldCharType="separate"/>
            </w:r>
            <w:r>
              <w:rPr>
                <w:noProof/>
                <w:webHidden/>
              </w:rPr>
              <w:t>844</w:t>
            </w:r>
            <w:r>
              <w:rPr>
                <w:noProof/>
                <w:webHidden/>
              </w:rPr>
              <w:fldChar w:fldCharType="end"/>
            </w:r>
          </w:hyperlink>
        </w:p>
        <w:p w14:paraId="21BCBE83" w14:textId="7757F77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72" w:history="1">
            <w:r w:rsidRPr="00895D14">
              <w:rPr>
                <w:rStyle w:val="Lienhypertexte"/>
                <w:noProof/>
              </w:rPr>
              <w:t>24.11.1a Lisses de pose en bois massif CCTB 01.10</w:t>
            </w:r>
            <w:r>
              <w:rPr>
                <w:noProof/>
                <w:webHidden/>
              </w:rPr>
              <w:tab/>
            </w:r>
            <w:r>
              <w:rPr>
                <w:noProof/>
                <w:webHidden/>
              </w:rPr>
              <w:fldChar w:fldCharType="begin"/>
            </w:r>
            <w:r>
              <w:rPr>
                <w:noProof/>
                <w:webHidden/>
              </w:rPr>
              <w:instrText xml:space="preserve"> PAGEREF _Toc112760072 \h </w:instrText>
            </w:r>
            <w:r>
              <w:rPr>
                <w:noProof/>
                <w:webHidden/>
              </w:rPr>
            </w:r>
            <w:r>
              <w:rPr>
                <w:noProof/>
                <w:webHidden/>
              </w:rPr>
              <w:fldChar w:fldCharType="separate"/>
            </w:r>
            <w:r>
              <w:rPr>
                <w:noProof/>
                <w:webHidden/>
              </w:rPr>
              <w:t>844</w:t>
            </w:r>
            <w:r>
              <w:rPr>
                <w:noProof/>
                <w:webHidden/>
              </w:rPr>
              <w:fldChar w:fldCharType="end"/>
            </w:r>
          </w:hyperlink>
        </w:p>
        <w:p w14:paraId="60E57C55" w14:textId="01D1049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73" w:history="1">
            <w:r w:rsidRPr="00895D14">
              <w:rPr>
                <w:rStyle w:val="Lienhypertexte"/>
                <w:noProof/>
              </w:rPr>
              <w:t>24.11.2 Sablières CCTB 01.07</w:t>
            </w:r>
            <w:r>
              <w:rPr>
                <w:noProof/>
                <w:webHidden/>
              </w:rPr>
              <w:tab/>
            </w:r>
            <w:r>
              <w:rPr>
                <w:noProof/>
                <w:webHidden/>
              </w:rPr>
              <w:fldChar w:fldCharType="begin"/>
            </w:r>
            <w:r>
              <w:rPr>
                <w:noProof/>
                <w:webHidden/>
              </w:rPr>
              <w:instrText xml:space="preserve"> PAGEREF _Toc112760073 \h </w:instrText>
            </w:r>
            <w:r>
              <w:rPr>
                <w:noProof/>
                <w:webHidden/>
              </w:rPr>
            </w:r>
            <w:r>
              <w:rPr>
                <w:noProof/>
                <w:webHidden/>
              </w:rPr>
              <w:fldChar w:fldCharType="separate"/>
            </w:r>
            <w:r>
              <w:rPr>
                <w:noProof/>
                <w:webHidden/>
              </w:rPr>
              <w:t>847</w:t>
            </w:r>
            <w:r>
              <w:rPr>
                <w:noProof/>
                <w:webHidden/>
              </w:rPr>
              <w:fldChar w:fldCharType="end"/>
            </w:r>
          </w:hyperlink>
        </w:p>
        <w:p w14:paraId="5EDFB36D" w14:textId="3E11E30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74" w:history="1">
            <w:r w:rsidRPr="00895D14">
              <w:rPr>
                <w:rStyle w:val="Lienhypertexte"/>
                <w:noProof/>
              </w:rPr>
              <w:t>24.11.2a Sablières CCTB 01.10</w:t>
            </w:r>
            <w:r>
              <w:rPr>
                <w:noProof/>
                <w:webHidden/>
              </w:rPr>
              <w:tab/>
            </w:r>
            <w:r>
              <w:rPr>
                <w:noProof/>
                <w:webHidden/>
              </w:rPr>
              <w:fldChar w:fldCharType="begin"/>
            </w:r>
            <w:r>
              <w:rPr>
                <w:noProof/>
                <w:webHidden/>
              </w:rPr>
              <w:instrText xml:space="preserve"> PAGEREF _Toc112760074 \h </w:instrText>
            </w:r>
            <w:r>
              <w:rPr>
                <w:noProof/>
                <w:webHidden/>
              </w:rPr>
            </w:r>
            <w:r>
              <w:rPr>
                <w:noProof/>
                <w:webHidden/>
              </w:rPr>
              <w:fldChar w:fldCharType="separate"/>
            </w:r>
            <w:r>
              <w:rPr>
                <w:noProof/>
                <w:webHidden/>
              </w:rPr>
              <w:t>847</w:t>
            </w:r>
            <w:r>
              <w:rPr>
                <w:noProof/>
                <w:webHidden/>
              </w:rPr>
              <w:fldChar w:fldCharType="end"/>
            </w:r>
          </w:hyperlink>
        </w:p>
        <w:p w14:paraId="46F341AD" w14:textId="456E00BD"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75" w:history="1">
            <w:r w:rsidRPr="00895D14">
              <w:rPr>
                <w:rStyle w:val="Lienhypertexte"/>
                <w:noProof/>
              </w:rPr>
              <w:t>24.12 Colonnes en bois CCTB 01.07</w:t>
            </w:r>
            <w:r>
              <w:rPr>
                <w:noProof/>
                <w:webHidden/>
              </w:rPr>
              <w:tab/>
            </w:r>
            <w:r>
              <w:rPr>
                <w:noProof/>
                <w:webHidden/>
              </w:rPr>
              <w:fldChar w:fldCharType="begin"/>
            </w:r>
            <w:r>
              <w:rPr>
                <w:noProof/>
                <w:webHidden/>
              </w:rPr>
              <w:instrText xml:space="preserve"> PAGEREF _Toc112760075 \h </w:instrText>
            </w:r>
            <w:r>
              <w:rPr>
                <w:noProof/>
                <w:webHidden/>
              </w:rPr>
            </w:r>
            <w:r>
              <w:rPr>
                <w:noProof/>
                <w:webHidden/>
              </w:rPr>
              <w:fldChar w:fldCharType="separate"/>
            </w:r>
            <w:r>
              <w:rPr>
                <w:noProof/>
                <w:webHidden/>
              </w:rPr>
              <w:t>850</w:t>
            </w:r>
            <w:r>
              <w:rPr>
                <w:noProof/>
                <w:webHidden/>
              </w:rPr>
              <w:fldChar w:fldCharType="end"/>
            </w:r>
          </w:hyperlink>
        </w:p>
        <w:p w14:paraId="7D2B64F5" w14:textId="71B5DE2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76" w:history="1">
            <w:r w:rsidRPr="00895D14">
              <w:rPr>
                <w:rStyle w:val="Lienhypertexte"/>
                <w:noProof/>
              </w:rPr>
              <w:t>24.12.1 Colonnes en bois massif CCTB 01.07</w:t>
            </w:r>
            <w:r>
              <w:rPr>
                <w:noProof/>
                <w:webHidden/>
              </w:rPr>
              <w:tab/>
            </w:r>
            <w:r>
              <w:rPr>
                <w:noProof/>
                <w:webHidden/>
              </w:rPr>
              <w:fldChar w:fldCharType="begin"/>
            </w:r>
            <w:r>
              <w:rPr>
                <w:noProof/>
                <w:webHidden/>
              </w:rPr>
              <w:instrText xml:space="preserve"> PAGEREF _Toc112760076 \h </w:instrText>
            </w:r>
            <w:r>
              <w:rPr>
                <w:noProof/>
                <w:webHidden/>
              </w:rPr>
            </w:r>
            <w:r>
              <w:rPr>
                <w:noProof/>
                <w:webHidden/>
              </w:rPr>
              <w:fldChar w:fldCharType="separate"/>
            </w:r>
            <w:r>
              <w:rPr>
                <w:noProof/>
                <w:webHidden/>
              </w:rPr>
              <w:t>850</w:t>
            </w:r>
            <w:r>
              <w:rPr>
                <w:noProof/>
                <w:webHidden/>
              </w:rPr>
              <w:fldChar w:fldCharType="end"/>
            </w:r>
          </w:hyperlink>
        </w:p>
        <w:p w14:paraId="04CD066A" w14:textId="36BA136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77" w:history="1">
            <w:r w:rsidRPr="00895D14">
              <w:rPr>
                <w:rStyle w:val="Lienhypertexte"/>
                <w:noProof/>
              </w:rPr>
              <w:t>24.12.1a Colonnes en bois massif à section rectangulaire CCTB 01.10</w:t>
            </w:r>
            <w:r>
              <w:rPr>
                <w:noProof/>
                <w:webHidden/>
              </w:rPr>
              <w:tab/>
            </w:r>
            <w:r>
              <w:rPr>
                <w:noProof/>
                <w:webHidden/>
              </w:rPr>
              <w:fldChar w:fldCharType="begin"/>
            </w:r>
            <w:r>
              <w:rPr>
                <w:noProof/>
                <w:webHidden/>
              </w:rPr>
              <w:instrText xml:space="preserve"> PAGEREF _Toc112760077 \h </w:instrText>
            </w:r>
            <w:r>
              <w:rPr>
                <w:noProof/>
                <w:webHidden/>
              </w:rPr>
            </w:r>
            <w:r>
              <w:rPr>
                <w:noProof/>
                <w:webHidden/>
              </w:rPr>
              <w:fldChar w:fldCharType="separate"/>
            </w:r>
            <w:r>
              <w:rPr>
                <w:noProof/>
                <w:webHidden/>
              </w:rPr>
              <w:t>850</w:t>
            </w:r>
            <w:r>
              <w:rPr>
                <w:noProof/>
                <w:webHidden/>
              </w:rPr>
              <w:fldChar w:fldCharType="end"/>
            </w:r>
          </w:hyperlink>
        </w:p>
        <w:p w14:paraId="487BCA47" w14:textId="2B3A1D0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78" w:history="1">
            <w:r w:rsidRPr="00895D14">
              <w:rPr>
                <w:rStyle w:val="Lienhypertexte"/>
                <w:noProof/>
              </w:rPr>
              <w:t>24.12.1b Colonnes en bois massif à section circulaire CCTB 01.10</w:t>
            </w:r>
            <w:r>
              <w:rPr>
                <w:noProof/>
                <w:webHidden/>
              </w:rPr>
              <w:tab/>
            </w:r>
            <w:r>
              <w:rPr>
                <w:noProof/>
                <w:webHidden/>
              </w:rPr>
              <w:fldChar w:fldCharType="begin"/>
            </w:r>
            <w:r>
              <w:rPr>
                <w:noProof/>
                <w:webHidden/>
              </w:rPr>
              <w:instrText xml:space="preserve"> PAGEREF _Toc112760078 \h </w:instrText>
            </w:r>
            <w:r>
              <w:rPr>
                <w:noProof/>
                <w:webHidden/>
              </w:rPr>
            </w:r>
            <w:r>
              <w:rPr>
                <w:noProof/>
                <w:webHidden/>
              </w:rPr>
              <w:fldChar w:fldCharType="separate"/>
            </w:r>
            <w:r>
              <w:rPr>
                <w:noProof/>
                <w:webHidden/>
              </w:rPr>
              <w:t>853</w:t>
            </w:r>
            <w:r>
              <w:rPr>
                <w:noProof/>
                <w:webHidden/>
              </w:rPr>
              <w:fldChar w:fldCharType="end"/>
            </w:r>
          </w:hyperlink>
        </w:p>
        <w:p w14:paraId="500BE15B" w14:textId="35EF7F3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79" w:history="1">
            <w:r w:rsidRPr="00895D14">
              <w:rPr>
                <w:rStyle w:val="Lienhypertexte"/>
                <w:noProof/>
              </w:rPr>
              <w:t>24.12.2 Colonnes en bois lamellé collé CCTB 01.07</w:t>
            </w:r>
            <w:r>
              <w:rPr>
                <w:noProof/>
                <w:webHidden/>
              </w:rPr>
              <w:tab/>
            </w:r>
            <w:r>
              <w:rPr>
                <w:noProof/>
                <w:webHidden/>
              </w:rPr>
              <w:fldChar w:fldCharType="begin"/>
            </w:r>
            <w:r>
              <w:rPr>
                <w:noProof/>
                <w:webHidden/>
              </w:rPr>
              <w:instrText xml:space="preserve"> PAGEREF _Toc112760079 \h </w:instrText>
            </w:r>
            <w:r>
              <w:rPr>
                <w:noProof/>
                <w:webHidden/>
              </w:rPr>
            </w:r>
            <w:r>
              <w:rPr>
                <w:noProof/>
                <w:webHidden/>
              </w:rPr>
              <w:fldChar w:fldCharType="separate"/>
            </w:r>
            <w:r>
              <w:rPr>
                <w:noProof/>
                <w:webHidden/>
              </w:rPr>
              <w:t>854</w:t>
            </w:r>
            <w:r>
              <w:rPr>
                <w:noProof/>
                <w:webHidden/>
              </w:rPr>
              <w:fldChar w:fldCharType="end"/>
            </w:r>
          </w:hyperlink>
        </w:p>
        <w:p w14:paraId="72D1388C" w14:textId="6733130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0" w:history="1">
            <w:r w:rsidRPr="00895D14">
              <w:rPr>
                <w:rStyle w:val="Lienhypertexte"/>
                <w:noProof/>
              </w:rPr>
              <w:t>24.12.2a Colonnes en lamellé collé à inertie constante CCTB 01.10</w:t>
            </w:r>
            <w:r>
              <w:rPr>
                <w:noProof/>
                <w:webHidden/>
              </w:rPr>
              <w:tab/>
            </w:r>
            <w:r>
              <w:rPr>
                <w:noProof/>
                <w:webHidden/>
              </w:rPr>
              <w:fldChar w:fldCharType="begin"/>
            </w:r>
            <w:r>
              <w:rPr>
                <w:noProof/>
                <w:webHidden/>
              </w:rPr>
              <w:instrText xml:space="preserve"> PAGEREF _Toc112760080 \h </w:instrText>
            </w:r>
            <w:r>
              <w:rPr>
                <w:noProof/>
                <w:webHidden/>
              </w:rPr>
            </w:r>
            <w:r>
              <w:rPr>
                <w:noProof/>
                <w:webHidden/>
              </w:rPr>
              <w:fldChar w:fldCharType="separate"/>
            </w:r>
            <w:r>
              <w:rPr>
                <w:noProof/>
                <w:webHidden/>
              </w:rPr>
              <w:t>854</w:t>
            </w:r>
            <w:r>
              <w:rPr>
                <w:noProof/>
                <w:webHidden/>
              </w:rPr>
              <w:fldChar w:fldCharType="end"/>
            </w:r>
          </w:hyperlink>
        </w:p>
        <w:p w14:paraId="5F73408E" w14:textId="7851533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1" w:history="1">
            <w:r w:rsidRPr="00895D14">
              <w:rPr>
                <w:rStyle w:val="Lienhypertexte"/>
                <w:noProof/>
              </w:rPr>
              <w:t>24.12.2b Colonnes en bois lamellé collé à inertie variable CCTB 01.10</w:t>
            </w:r>
            <w:r>
              <w:rPr>
                <w:noProof/>
                <w:webHidden/>
              </w:rPr>
              <w:tab/>
            </w:r>
            <w:r>
              <w:rPr>
                <w:noProof/>
                <w:webHidden/>
              </w:rPr>
              <w:fldChar w:fldCharType="begin"/>
            </w:r>
            <w:r>
              <w:rPr>
                <w:noProof/>
                <w:webHidden/>
              </w:rPr>
              <w:instrText xml:space="preserve"> PAGEREF _Toc112760081 \h </w:instrText>
            </w:r>
            <w:r>
              <w:rPr>
                <w:noProof/>
                <w:webHidden/>
              </w:rPr>
            </w:r>
            <w:r>
              <w:rPr>
                <w:noProof/>
                <w:webHidden/>
              </w:rPr>
              <w:fldChar w:fldCharType="separate"/>
            </w:r>
            <w:r>
              <w:rPr>
                <w:noProof/>
                <w:webHidden/>
              </w:rPr>
              <w:t>856</w:t>
            </w:r>
            <w:r>
              <w:rPr>
                <w:noProof/>
                <w:webHidden/>
              </w:rPr>
              <w:fldChar w:fldCharType="end"/>
            </w:r>
          </w:hyperlink>
        </w:p>
        <w:p w14:paraId="63805E6D" w14:textId="098D0DB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82" w:history="1">
            <w:r w:rsidRPr="00895D14">
              <w:rPr>
                <w:rStyle w:val="Lienhypertexte"/>
                <w:noProof/>
              </w:rPr>
              <w:t>24.12.3 Colonnes en bois lamellé collé en bloc CCTB 01.07</w:t>
            </w:r>
            <w:r>
              <w:rPr>
                <w:noProof/>
                <w:webHidden/>
              </w:rPr>
              <w:tab/>
            </w:r>
            <w:r>
              <w:rPr>
                <w:noProof/>
                <w:webHidden/>
              </w:rPr>
              <w:fldChar w:fldCharType="begin"/>
            </w:r>
            <w:r>
              <w:rPr>
                <w:noProof/>
                <w:webHidden/>
              </w:rPr>
              <w:instrText xml:space="preserve"> PAGEREF _Toc112760082 \h </w:instrText>
            </w:r>
            <w:r>
              <w:rPr>
                <w:noProof/>
                <w:webHidden/>
              </w:rPr>
            </w:r>
            <w:r>
              <w:rPr>
                <w:noProof/>
                <w:webHidden/>
              </w:rPr>
              <w:fldChar w:fldCharType="separate"/>
            </w:r>
            <w:r>
              <w:rPr>
                <w:noProof/>
                <w:webHidden/>
              </w:rPr>
              <w:t>858</w:t>
            </w:r>
            <w:r>
              <w:rPr>
                <w:noProof/>
                <w:webHidden/>
              </w:rPr>
              <w:fldChar w:fldCharType="end"/>
            </w:r>
          </w:hyperlink>
        </w:p>
        <w:p w14:paraId="4EB36971" w14:textId="25F6DCE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3" w:history="1">
            <w:r w:rsidRPr="00895D14">
              <w:rPr>
                <w:rStyle w:val="Lienhypertexte"/>
                <w:noProof/>
              </w:rPr>
              <w:t>24.12.3a Colonnes en lamellé collé en bloc à inertie constante CCTB 01.10</w:t>
            </w:r>
            <w:r>
              <w:rPr>
                <w:noProof/>
                <w:webHidden/>
              </w:rPr>
              <w:tab/>
            </w:r>
            <w:r>
              <w:rPr>
                <w:noProof/>
                <w:webHidden/>
              </w:rPr>
              <w:fldChar w:fldCharType="begin"/>
            </w:r>
            <w:r>
              <w:rPr>
                <w:noProof/>
                <w:webHidden/>
              </w:rPr>
              <w:instrText xml:space="preserve"> PAGEREF _Toc112760083 \h </w:instrText>
            </w:r>
            <w:r>
              <w:rPr>
                <w:noProof/>
                <w:webHidden/>
              </w:rPr>
            </w:r>
            <w:r>
              <w:rPr>
                <w:noProof/>
                <w:webHidden/>
              </w:rPr>
              <w:fldChar w:fldCharType="separate"/>
            </w:r>
            <w:r>
              <w:rPr>
                <w:noProof/>
                <w:webHidden/>
              </w:rPr>
              <w:t>858</w:t>
            </w:r>
            <w:r>
              <w:rPr>
                <w:noProof/>
                <w:webHidden/>
              </w:rPr>
              <w:fldChar w:fldCharType="end"/>
            </w:r>
          </w:hyperlink>
        </w:p>
        <w:p w14:paraId="53E0F8D4" w14:textId="7B7A688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4" w:history="1">
            <w:r w:rsidRPr="00895D14">
              <w:rPr>
                <w:rStyle w:val="Lienhypertexte"/>
                <w:noProof/>
              </w:rPr>
              <w:t>24.12.3b Colonnes en bois lamellé collé en bloc à inertie variable CCTB 01.10</w:t>
            </w:r>
            <w:r>
              <w:rPr>
                <w:noProof/>
                <w:webHidden/>
              </w:rPr>
              <w:tab/>
            </w:r>
            <w:r>
              <w:rPr>
                <w:noProof/>
                <w:webHidden/>
              </w:rPr>
              <w:fldChar w:fldCharType="begin"/>
            </w:r>
            <w:r>
              <w:rPr>
                <w:noProof/>
                <w:webHidden/>
              </w:rPr>
              <w:instrText xml:space="preserve"> PAGEREF _Toc112760084 \h </w:instrText>
            </w:r>
            <w:r>
              <w:rPr>
                <w:noProof/>
                <w:webHidden/>
              </w:rPr>
            </w:r>
            <w:r>
              <w:rPr>
                <w:noProof/>
                <w:webHidden/>
              </w:rPr>
              <w:fldChar w:fldCharType="separate"/>
            </w:r>
            <w:r>
              <w:rPr>
                <w:noProof/>
                <w:webHidden/>
              </w:rPr>
              <w:t>860</w:t>
            </w:r>
            <w:r>
              <w:rPr>
                <w:noProof/>
                <w:webHidden/>
              </w:rPr>
              <w:fldChar w:fldCharType="end"/>
            </w:r>
          </w:hyperlink>
        </w:p>
        <w:p w14:paraId="78B6C29E" w14:textId="53FA22B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85" w:history="1">
            <w:r w:rsidRPr="00895D14">
              <w:rPr>
                <w:rStyle w:val="Lienhypertexte"/>
                <w:noProof/>
              </w:rPr>
              <w:t>24.12.4 Colonnes en LVL CCTB 01.07</w:t>
            </w:r>
            <w:r>
              <w:rPr>
                <w:noProof/>
                <w:webHidden/>
              </w:rPr>
              <w:tab/>
            </w:r>
            <w:r>
              <w:rPr>
                <w:noProof/>
                <w:webHidden/>
              </w:rPr>
              <w:fldChar w:fldCharType="begin"/>
            </w:r>
            <w:r>
              <w:rPr>
                <w:noProof/>
                <w:webHidden/>
              </w:rPr>
              <w:instrText xml:space="preserve"> PAGEREF _Toc112760085 \h </w:instrText>
            </w:r>
            <w:r>
              <w:rPr>
                <w:noProof/>
                <w:webHidden/>
              </w:rPr>
            </w:r>
            <w:r>
              <w:rPr>
                <w:noProof/>
                <w:webHidden/>
              </w:rPr>
              <w:fldChar w:fldCharType="separate"/>
            </w:r>
            <w:r>
              <w:rPr>
                <w:noProof/>
                <w:webHidden/>
              </w:rPr>
              <w:t>861</w:t>
            </w:r>
            <w:r>
              <w:rPr>
                <w:noProof/>
                <w:webHidden/>
              </w:rPr>
              <w:fldChar w:fldCharType="end"/>
            </w:r>
          </w:hyperlink>
        </w:p>
        <w:p w14:paraId="16550CEE" w14:textId="034612C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6" w:history="1">
            <w:r w:rsidRPr="00895D14">
              <w:rPr>
                <w:rStyle w:val="Lienhypertexte"/>
                <w:noProof/>
              </w:rPr>
              <w:t>24.12.4a Colonnes en LVL à inertie constante CCTB 01.10</w:t>
            </w:r>
            <w:r>
              <w:rPr>
                <w:noProof/>
                <w:webHidden/>
              </w:rPr>
              <w:tab/>
            </w:r>
            <w:r>
              <w:rPr>
                <w:noProof/>
                <w:webHidden/>
              </w:rPr>
              <w:fldChar w:fldCharType="begin"/>
            </w:r>
            <w:r>
              <w:rPr>
                <w:noProof/>
                <w:webHidden/>
              </w:rPr>
              <w:instrText xml:space="preserve"> PAGEREF _Toc112760086 \h </w:instrText>
            </w:r>
            <w:r>
              <w:rPr>
                <w:noProof/>
                <w:webHidden/>
              </w:rPr>
            </w:r>
            <w:r>
              <w:rPr>
                <w:noProof/>
                <w:webHidden/>
              </w:rPr>
              <w:fldChar w:fldCharType="separate"/>
            </w:r>
            <w:r>
              <w:rPr>
                <w:noProof/>
                <w:webHidden/>
              </w:rPr>
              <w:t>862</w:t>
            </w:r>
            <w:r>
              <w:rPr>
                <w:noProof/>
                <w:webHidden/>
              </w:rPr>
              <w:fldChar w:fldCharType="end"/>
            </w:r>
          </w:hyperlink>
        </w:p>
        <w:p w14:paraId="57DDBEBB" w14:textId="27ECF05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7" w:history="1">
            <w:r w:rsidRPr="00895D14">
              <w:rPr>
                <w:rStyle w:val="Lienhypertexte"/>
                <w:noProof/>
              </w:rPr>
              <w:t>24.12.4b Colonnes en LVL à inertie variable CCTB 01.10</w:t>
            </w:r>
            <w:r>
              <w:rPr>
                <w:noProof/>
                <w:webHidden/>
              </w:rPr>
              <w:tab/>
            </w:r>
            <w:r>
              <w:rPr>
                <w:noProof/>
                <w:webHidden/>
              </w:rPr>
              <w:fldChar w:fldCharType="begin"/>
            </w:r>
            <w:r>
              <w:rPr>
                <w:noProof/>
                <w:webHidden/>
              </w:rPr>
              <w:instrText xml:space="preserve"> PAGEREF _Toc112760087 \h </w:instrText>
            </w:r>
            <w:r>
              <w:rPr>
                <w:noProof/>
                <w:webHidden/>
              </w:rPr>
            </w:r>
            <w:r>
              <w:rPr>
                <w:noProof/>
                <w:webHidden/>
              </w:rPr>
              <w:fldChar w:fldCharType="separate"/>
            </w:r>
            <w:r>
              <w:rPr>
                <w:noProof/>
                <w:webHidden/>
              </w:rPr>
              <w:t>863</w:t>
            </w:r>
            <w:r>
              <w:rPr>
                <w:noProof/>
                <w:webHidden/>
              </w:rPr>
              <w:fldChar w:fldCharType="end"/>
            </w:r>
          </w:hyperlink>
        </w:p>
        <w:p w14:paraId="70EAF594" w14:textId="182043A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88" w:history="1">
            <w:r w:rsidRPr="00895D14">
              <w:rPr>
                <w:rStyle w:val="Lienhypertexte"/>
                <w:noProof/>
              </w:rPr>
              <w:t>24.12.5 Colonnes en LSL CCTB 01.07</w:t>
            </w:r>
            <w:r>
              <w:rPr>
                <w:noProof/>
                <w:webHidden/>
              </w:rPr>
              <w:tab/>
            </w:r>
            <w:r>
              <w:rPr>
                <w:noProof/>
                <w:webHidden/>
              </w:rPr>
              <w:fldChar w:fldCharType="begin"/>
            </w:r>
            <w:r>
              <w:rPr>
                <w:noProof/>
                <w:webHidden/>
              </w:rPr>
              <w:instrText xml:space="preserve"> PAGEREF _Toc112760088 \h </w:instrText>
            </w:r>
            <w:r>
              <w:rPr>
                <w:noProof/>
                <w:webHidden/>
              </w:rPr>
            </w:r>
            <w:r>
              <w:rPr>
                <w:noProof/>
                <w:webHidden/>
              </w:rPr>
              <w:fldChar w:fldCharType="separate"/>
            </w:r>
            <w:r>
              <w:rPr>
                <w:noProof/>
                <w:webHidden/>
              </w:rPr>
              <w:t>865</w:t>
            </w:r>
            <w:r>
              <w:rPr>
                <w:noProof/>
                <w:webHidden/>
              </w:rPr>
              <w:fldChar w:fldCharType="end"/>
            </w:r>
          </w:hyperlink>
        </w:p>
        <w:p w14:paraId="00DC3351" w14:textId="71F2077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89" w:history="1">
            <w:r w:rsidRPr="00895D14">
              <w:rPr>
                <w:rStyle w:val="Lienhypertexte"/>
                <w:noProof/>
              </w:rPr>
              <w:t>24.12.5a Colonnes en LSL à inertie constante CCTB 01.10</w:t>
            </w:r>
            <w:r>
              <w:rPr>
                <w:noProof/>
                <w:webHidden/>
              </w:rPr>
              <w:tab/>
            </w:r>
            <w:r>
              <w:rPr>
                <w:noProof/>
                <w:webHidden/>
              </w:rPr>
              <w:fldChar w:fldCharType="begin"/>
            </w:r>
            <w:r>
              <w:rPr>
                <w:noProof/>
                <w:webHidden/>
              </w:rPr>
              <w:instrText xml:space="preserve"> PAGEREF _Toc112760089 \h </w:instrText>
            </w:r>
            <w:r>
              <w:rPr>
                <w:noProof/>
                <w:webHidden/>
              </w:rPr>
            </w:r>
            <w:r>
              <w:rPr>
                <w:noProof/>
                <w:webHidden/>
              </w:rPr>
              <w:fldChar w:fldCharType="separate"/>
            </w:r>
            <w:r>
              <w:rPr>
                <w:noProof/>
                <w:webHidden/>
              </w:rPr>
              <w:t>865</w:t>
            </w:r>
            <w:r>
              <w:rPr>
                <w:noProof/>
                <w:webHidden/>
              </w:rPr>
              <w:fldChar w:fldCharType="end"/>
            </w:r>
          </w:hyperlink>
        </w:p>
        <w:p w14:paraId="1AA96A58" w14:textId="2B5ECB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0" w:history="1">
            <w:r w:rsidRPr="00895D14">
              <w:rPr>
                <w:rStyle w:val="Lienhypertexte"/>
                <w:noProof/>
              </w:rPr>
              <w:t>24.12.5b Colonnes en LSL à inertie variable CCTB 01.10</w:t>
            </w:r>
            <w:r>
              <w:rPr>
                <w:noProof/>
                <w:webHidden/>
              </w:rPr>
              <w:tab/>
            </w:r>
            <w:r>
              <w:rPr>
                <w:noProof/>
                <w:webHidden/>
              </w:rPr>
              <w:fldChar w:fldCharType="begin"/>
            </w:r>
            <w:r>
              <w:rPr>
                <w:noProof/>
                <w:webHidden/>
              </w:rPr>
              <w:instrText xml:space="preserve"> PAGEREF _Toc112760090 \h </w:instrText>
            </w:r>
            <w:r>
              <w:rPr>
                <w:noProof/>
                <w:webHidden/>
              </w:rPr>
            </w:r>
            <w:r>
              <w:rPr>
                <w:noProof/>
                <w:webHidden/>
              </w:rPr>
              <w:fldChar w:fldCharType="separate"/>
            </w:r>
            <w:r>
              <w:rPr>
                <w:noProof/>
                <w:webHidden/>
              </w:rPr>
              <w:t>867</w:t>
            </w:r>
            <w:r>
              <w:rPr>
                <w:noProof/>
                <w:webHidden/>
              </w:rPr>
              <w:fldChar w:fldCharType="end"/>
            </w:r>
          </w:hyperlink>
        </w:p>
        <w:p w14:paraId="7061631F" w14:textId="143F983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91" w:history="1">
            <w:r w:rsidRPr="00895D14">
              <w:rPr>
                <w:rStyle w:val="Lienhypertexte"/>
                <w:noProof/>
              </w:rPr>
              <w:t>24.12.6 Colonnes en PSL CCTB 01.07</w:t>
            </w:r>
            <w:r>
              <w:rPr>
                <w:noProof/>
                <w:webHidden/>
              </w:rPr>
              <w:tab/>
            </w:r>
            <w:r>
              <w:rPr>
                <w:noProof/>
                <w:webHidden/>
              </w:rPr>
              <w:fldChar w:fldCharType="begin"/>
            </w:r>
            <w:r>
              <w:rPr>
                <w:noProof/>
                <w:webHidden/>
              </w:rPr>
              <w:instrText xml:space="preserve"> PAGEREF _Toc112760091 \h </w:instrText>
            </w:r>
            <w:r>
              <w:rPr>
                <w:noProof/>
                <w:webHidden/>
              </w:rPr>
            </w:r>
            <w:r>
              <w:rPr>
                <w:noProof/>
                <w:webHidden/>
              </w:rPr>
              <w:fldChar w:fldCharType="separate"/>
            </w:r>
            <w:r>
              <w:rPr>
                <w:noProof/>
                <w:webHidden/>
              </w:rPr>
              <w:t>869</w:t>
            </w:r>
            <w:r>
              <w:rPr>
                <w:noProof/>
                <w:webHidden/>
              </w:rPr>
              <w:fldChar w:fldCharType="end"/>
            </w:r>
          </w:hyperlink>
        </w:p>
        <w:p w14:paraId="63248798" w14:textId="647D12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2" w:history="1">
            <w:r w:rsidRPr="00895D14">
              <w:rPr>
                <w:rStyle w:val="Lienhypertexte"/>
                <w:noProof/>
              </w:rPr>
              <w:t>24.12.6a Colonnes en PSL à inertie constante CCTB 01.10</w:t>
            </w:r>
            <w:r>
              <w:rPr>
                <w:noProof/>
                <w:webHidden/>
              </w:rPr>
              <w:tab/>
            </w:r>
            <w:r>
              <w:rPr>
                <w:noProof/>
                <w:webHidden/>
              </w:rPr>
              <w:fldChar w:fldCharType="begin"/>
            </w:r>
            <w:r>
              <w:rPr>
                <w:noProof/>
                <w:webHidden/>
              </w:rPr>
              <w:instrText xml:space="preserve"> PAGEREF _Toc112760092 \h </w:instrText>
            </w:r>
            <w:r>
              <w:rPr>
                <w:noProof/>
                <w:webHidden/>
              </w:rPr>
            </w:r>
            <w:r>
              <w:rPr>
                <w:noProof/>
                <w:webHidden/>
              </w:rPr>
              <w:fldChar w:fldCharType="separate"/>
            </w:r>
            <w:r>
              <w:rPr>
                <w:noProof/>
                <w:webHidden/>
              </w:rPr>
              <w:t>870</w:t>
            </w:r>
            <w:r>
              <w:rPr>
                <w:noProof/>
                <w:webHidden/>
              </w:rPr>
              <w:fldChar w:fldCharType="end"/>
            </w:r>
          </w:hyperlink>
        </w:p>
        <w:p w14:paraId="0B72C709" w14:textId="2F6804A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3" w:history="1">
            <w:r w:rsidRPr="00895D14">
              <w:rPr>
                <w:rStyle w:val="Lienhypertexte"/>
                <w:noProof/>
              </w:rPr>
              <w:t>24.12.6b Colonnes en PSL à inertie variable CCTB 01.10</w:t>
            </w:r>
            <w:r>
              <w:rPr>
                <w:noProof/>
                <w:webHidden/>
              </w:rPr>
              <w:tab/>
            </w:r>
            <w:r>
              <w:rPr>
                <w:noProof/>
                <w:webHidden/>
              </w:rPr>
              <w:fldChar w:fldCharType="begin"/>
            </w:r>
            <w:r>
              <w:rPr>
                <w:noProof/>
                <w:webHidden/>
              </w:rPr>
              <w:instrText xml:space="preserve"> PAGEREF _Toc112760093 \h </w:instrText>
            </w:r>
            <w:r>
              <w:rPr>
                <w:noProof/>
                <w:webHidden/>
              </w:rPr>
            </w:r>
            <w:r>
              <w:rPr>
                <w:noProof/>
                <w:webHidden/>
              </w:rPr>
              <w:fldChar w:fldCharType="separate"/>
            </w:r>
            <w:r>
              <w:rPr>
                <w:noProof/>
                <w:webHidden/>
              </w:rPr>
              <w:t>871</w:t>
            </w:r>
            <w:r>
              <w:rPr>
                <w:noProof/>
                <w:webHidden/>
              </w:rPr>
              <w:fldChar w:fldCharType="end"/>
            </w:r>
          </w:hyperlink>
        </w:p>
        <w:p w14:paraId="4D4A5E90" w14:textId="0D3BBA7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094" w:history="1">
            <w:r w:rsidRPr="00895D14">
              <w:rPr>
                <w:rStyle w:val="Lienhypertexte"/>
                <w:noProof/>
              </w:rPr>
              <w:t>24.12.7 Colonnes faites de produits manufacturés en bois CCTB 01.07</w:t>
            </w:r>
            <w:r>
              <w:rPr>
                <w:noProof/>
                <w:webHidden/>
              </w:rPr>
              <w:tab/>
            </w:r>
            <w:r>
              <w:rPr>
                <w:noProof/>
                <w:webHidden/>
              </w:rPr>
              <w:fldChar w:fldCharType="begin"/>
            </w:r>
            <w:r>
              <w:rPr>
                <w:noProof/>
                <w:webHidden/>
              </w:rPr>
              <w:instrText xml:space="preserve"> PAGEREF _Toc112760094 \h </w:instrText>
            </w:r>
            <w:r>
              <w:rPr>
                <w:noProof/>
                <w:webHidden/>
              </w:rPr>
            </w:r>
            <w:r>
              <w:rPr>
                <w:noProof/>
                <w:webHidden/>
              </w:rPr>
              <w:fldChar w:fldCharType="separate"/>
            </w:r>
            <w:r>
              <w:rPr>
                <w:noProof/>
                <w:webHidden/>
              </w:rPr>
              <w:t>873</w:t>
            </w:r>
            <w:r>
              <w:rPr>
                <w:noProof/>
                <w:webHidden/>
              </w:rPr>
              <w:fldChar w:fldCharType="end"/>
            </w:r>
          </w:hyperlink>
        </w:p>
        <w:p w14:paraId="391AA04A" w14:textId="30A25A3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5" w:history="1">
            <w:r w:rsidRPr="00895D14">
              <w:rPr>
                <w:rStyle w:val="Lienhypertexte"/>
                <w:noProof/>
              </w:rPr>
              <w:t>24.12.7a Colonnes faites de profilés en I à âme en bois CCTB 01.07</w:t>
            </w:r>
            <w:r>
              <w:rPr>
                <w:noProof/>
                <w:webHidden/>
              </w:rPr>
              <w:tab/>
            </w:r>
            <w:r>
              <w:rPr>
                <w:noProof/>
                <w:webHidden/>
              </w:rPr>
              <w:fldChar w:fldCharType="begin"/>
            </w:r>
            <w:r>
              <w:rPr>
                <w:noProof/>
                <w:webHidden/>
              </w:rPr>
              <w:instrText xml:space="preserve"> PAGEREF _Toc112760095 \h </w:instrText>
            </w:r>
            <w:r>
              <w:rPr>
                <w:noProof/>
                <w:webHidden/>
              </w:rPr>
            </w:r>
            <w:r>
              <w:rPr>
                <w:noProof/>
                <w:webHidden/>
              </w:rPr>
              <w:fldChar w:fldCharType="separate"/>
            </w:r>
            <w:r>
              <w:rPr>
                <w:noProof/>
                <w:webHidden/>
              </w:rPr>
              <w:t>873</w:t>
            </w:r>
            <w:r>
              <w:rPr>
                <w:noProof/>
                <w:webHidden/>
              </w:rPr>
              <w:fldChar w:fldCharType="end"/>
            </w:r>
          </w:hyperlink>
        </w:p>
        <w:p w14:paraId="4D8418E3" w14:textId="28F4CF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6" w:history="1">
            <w:r w:rsidRPr="00895D14">
              <w:rPr>
                <w:rStyle w:val="Lienhypertexte"/>
                <w:noProof/>
              </w:rPr>
              <w:t>24.12.7b Colonnes faites de profilés en I à âme métallique CCTB 01.07</w:t>
            </w:r>
            <w:r>
              <w:rPr>
                <w:noProof/>
                <w:webHidden/>
              </w:rPr>
              <w:tab/>
            </w:r>
            <w:r>
              <w:rPr>
                <w:noProof/>
                <w:webHidden/>
              </w:rPr>
              <w:fldChar w:fldCharType="begin"/>
            </w:r>
            <w:r>
              <w:rPr>
                <w:noProof/>
                <w:webHidden/>
              </w:rPr>
              <w:instrText xml:space="preserve"> PAGEREF _Toc112760096 \h </w:instrText>
            </w:r>
            <w:r>
              <w:rPr>
                <w:noProof/>
                <w:webHidden/>
              </w:rPr>
            </w:r>
            <w:r>
              <w:rPr>
                <w:noProof/>
                <w:webHidden/>
              </w:rPr>
              <w:fldChar w:fldCharType="separate"/>
            </w:r>
            <w:r>
              <w:rPr>
                <w:noProof/>
                <w:webHidden/>
              </w:rPr>
              <w:t>874</w:t>
            </w:r>
            <w:r>
              <w:rPr>
                <w:noProof/>
                <w:webHidden/>
              </w:rPr>
              <w:fldChar w:fldCharType="end"/>
            </w:r>
          </w:hyperlink>
        </w:p>
        <w:p w14:paraId="5FBBACC8" w14:textId="36F123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7" w:history="1">
            <w:r w:rsidRPr="00895D14">
              <w:rPr>
                <w:rStyle w:val="Lienhypertexte"/>
                <w:noProof/>
              </w:rPr>
              <w:t>24.12.7c Colonnes faites de treillis avec diagonales en bois CCTB 01.07</w:t>
            </w:r>
            <w:r>
              <w:rPr>
                <w:noProof/>
                <w:webHidden/>
              </w:rPr>
              <w:tab/>
            </w:r>
            <w:r>
              <w:rPr>
                <w:noProof/>
                <w:webHidden/>
              </w:rPr>
              <w:fldChar w:fldCharType="begin"/>
            </w:r>
            <w:r>
              <w:rPr>
                <w:noProof/>
                <w:webHidden/>
              </w:rPr>
              <w:instrText xml:space="preserve"> PAGEREF _Toc112760097 \h </w:instrText>
            </w:r>
            <w:r>
              <w:rPr>
                <w:noProof/>
                <w:webHidden/>
              </w:rPr>
            </w:r>
            <w:r>
              <w:rPr>
                <w:noProof/>
                <w:webHidden/>
              </w:rPr>
              <w:fldChar w:fldCharType="separate"/>
            </w:r>
            <w:r>
              <w:rPr>
                <w:noProof/>
                <w:webHidden/>
              </w:rPr>
              <w:t>875</w:t>
            </w:r>
            <w:r>
              <w:rPr>
                <w:noProof/>
                <w:webHidden/>
              </w:rPr>
              <w:fldChar w:fldCharType="end"/>
            </w:r>
          </w:hyperlink>
        </w:p>
        <w:p w14:paraId="3DE05936" w14:textId="2B84424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098" w:history="1">
            <w:r w:rsidRPr="00895D14">
              <w:rPr>
                <w:rStyle w:val="Lienhypertexte"/>
                <w:noProof/>
              </w:rPr>
              <w:t>24.12.7d Colonnes faites de treillis avec diagonales en métal CCTB 01.07</w:t>
            </w:r>
            <w:r>
              <w:rPr>
                <w:noProof/>
                <w:webHidden/>
              </w:rPr>
              <w:tab/>
            </w:r>
            <w:r>
              <w:rPr>
                <w:noProof/>
                <w:webHidden/>
              </w:rPr>
              <w:fldChar w:fldCharType="begin"/>
            </w:r>
            <w:r>
              <w:rPr>
                <w:noProof/>
                <w:webHidden/>
              </w:rPr>
              <w:instrText xml:space="preserve"> PAGEREF _Toc112760098 \h </w:instrText>
            </w:r>
            <w:r>
              <w:rPr>
                <w:noProof/>
                <w:webHidden/>
              </w:rPr>
            </w:r>
            <w:r>
              <w:rPr>
                <w:noProof/>
                <w:webHidden/>
              </w:rPr>
              <w:fldChar w:fldCharType="separate"/>
            </w:r>
            <w:r>
              <w:rPr>
                <w:noProof/>
                <w:webHidden/>
              </w:rPr>
              <w:t>875</w:t>
            </w:r>
            <w:r>
              <w:rPr>
                <w:noProof/>
                <w:webHidden/>
              </w:rPr>
              <w:fldChar w:fldCharType="end"/>
            </w:r>
          </w:hyperlink>
        </w:p>
        <w:p w14:paraId="62CB3D50" w14:textId="60FA45C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099" w:history="1">
            <w:r w:rsidRPr="00895D14">
              <w:rPr>
                <w:rStyle w:val="Lienhypertexte"/>
                <w:noProof/>
              </w:rPr>
              <w:t>24.13 Poutres et barres en bois CCTB 01.07</w:t>
            </w:r>
            <w:r>
              <w:rPr>
                <w:noProof/>
                <w:webHidden/>
              </w:rPr>
              <w:tab/>
            </w:r>
            <w:r>
              <w:rPr>
                <w:noProof/>
                <w:webHidden/>
              </w:rPr>
              <w:fldChar w:fldCharType="begin"/>
            </w:r>
            <w:r>
              <w:rPr>
                <w:noProof/>
                <w:webHidden/>
              </w:rPr>
              <w:instrText xml:space="preserve"> PAGEREF _Toc112760099 \h </w:instrText>
            </w:r>
            <w:r>
              <w:rPr>
                <w:noProof/>
                <w:webHidden/>
              </w:rPr>
            </w:r>
            <w:r>
              <w:rPr>
                <w:noProof/>
                <w:webHidden/>
              </w:rPr>
              <w:fldChar w:fldCharType="separate"/>
            </w:r>
            <w:r>
              <w:rPr>
                <w:noProof/>
                <w:webHidden/>
              </w:rPr>
              <w:t>876</w:t>
            </w:r>
            <w:r>
              <w:rPr>
                <w:noProof/>
                <w:webHidden/>
              </w:rPr>
              <w:fldChar w:fldCharType="end"/>
            </w:r>
          </w:hyperlink>
        </w:p>
        <w:p w14:paraId="29FC17F5" w14:textId="6B58B94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00" w:history="1">
            <w:r w:rsidRPr="00895D14">
              <w:rPr>
                <w:rStyle w:val="Lienhypertexte"/>
                <w:noProof/>
              </w:rPr>
              <w:t>24.13.1 Poutres et barres en bois massif CCTB 01.07</w:t>
            </w:r>
            <w:r>
              <w:rPr>
                <w:noProof/>
                <w:webHidden/>
              </w:rPr>
              <w:tab/>
            </w:r>
            <w:r>
              <w:rPr>
                <w:noProof/>
                <w:webHidden/>
              </w:rPr>
              <w:fldChar w:fldCharType="begin"/>
            </w:r>
            <w:r>
              <w:rPr>
                <w:noProof/>
                <w:webHidden/>
              </w:rPr>
              <w:instrText xml:space="preserve"> PAGEREF _Toc112760100 \h </w:instrText>
            </w:r>
            <w:r>
              <w:rPr>
                <w:noProof/>
                <w:webHidden/>
              </w:rPr>
            </w:r>
            <w:r>
              <w:rPr>
                <w:noProof/>
                <w:webHidden/>
              </w:rPr>
              <w:fldChar w:fldCharType="separate"/>
            </w:r>
            <w:r>
              <w:rPr>
                <w:noProof/>
                <w:webHidden/>
              </w:rPr>
              <w:t>876</w:t>
            </w:r>
            <w:r>
              <w:rPr>
                <w:noProof/>
                <w:webHidden/>
              </w:rPr>
              <w:fldChar w:fldCharType="end"/>
            </w:r>
          </w:hyperlink>
        </w:p>
        <w:p w14:paraId="472FC913" w14:textId="19D7AE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01" w:history="1">
            <w:r w:rsidRPr="00895D14">
              <w:rPr>
                <w:rStyle w:val="Lienhypertexte"/>
                <w:noProof/>
              </w:rPr>
              <w:t>24.13.1a Poutres et barres en bois massif à section rectangulaire CCTB 01.10</w:t>
            </w:r>
            <w:r>
              <w:rPr>
                <w:noProof/>
                <w:webHidden/>
              </w:rPr>
              <w:tab/>
            </w:r>
            <w:r>
              <w:rPr>
                <w:noProof/>
                <w:webHidden/>
              </w:rPr>
              <w:fldChar w:fldCharType="begin"/>
            </w:r>
            <w:r>
              <w:rPr>
                <w:noProof/>
                <w:webHidden/>
              </w:rPr>
              <w:instrText xml:space="preserve"> PAGEREF _Toc112760101 \h </w:instrText>
            </w:r>
            <w:r>
              <w:rPr>
                <w:noProof/>
                <w:webHidden/>
              </w:rPr>
            </w:r>
            <w:r>
              <w:rPr>
                <w:noProof/>
                <w:webHidden/>
              </w:rPr>
              <w:fldChar w:fldCharType="separate"/>
            </w:r>
            <w:r>
              <w:rPr>
                <w:noProof/>
                <w:webHidden/>
              </w:rPr>
              <w:t>877</w:t>
            </w:r>
            <w:r>
              <w:rPr>
                <w:noProof/>
                <w:webHidden/>
              </w:rPr>
              <w:fldChar w:fldCharType="end"/>
            </w:r>
          </w:hyperlink>
        </w:p>
        <w:p w14:paraId="0F41CB27" w14:textId="62904D4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02" w:history="1">
            <w:r w:rsidRPr="00895D14">
              <w:rPr>
                <w:rStyle w:val="Lienhypertexte"/>
                <w:noProof/>
              </w:rPr>
              <w:t>24.13.1b Poutres et barres en bois massif à section circulaire CCTB 01.10</w:t>
            </w:r>
            <w:r>
              <w:rPr>
                <w:noProof/>
                <w:webHidden/>
              </w:rPr>
              <w:tab/>
            </w:r>
            <w:r>
              <w:rPr>
                <w:noProof/>
                <w:webHidden/>
              </w:rPr>
              <w:fldChar w:fldCharType="begin"/>
            </w:r>
            <w:r>
              <w:rPr>
                <w:noProof/>
                <w:webHidden/>
              </w:rPr>
              <w:instrText xml:space="preserve"> PAGEREF _Toc112760102 \h </w:instrText>
            </w:r>
            <w:r>
              <w:rPr>
                <w:noProof/>
                <w:webHidden/>
              </w:rPr>
            </w:r>
            <w:r>
              <w:rPr>
                <w:noProof/>
                <w:webHidden/>
              </w:rPr>
              <w:fldChar w:fldCharType="separate"/>
            </w:r>
            <w:r>
              <w:rPr>
                <w:noProof/>
                <w:webHidden/>
              </w:rPr>
              <w:t>879</w:t>
            </w:r>
            <w:r>
              <w:rPr>
                <w:noProof/>
                <w:webHidden/>
              </w:rPr>
              <w:fldChar w:fldCharType="end"/>
            </w:r>
          </w:hyperlink>
        </w:p>
        <w:p w14:paraId="6A1B4433" w14:textId="431939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03" w:history="1">
            <w:r w:rsidRPr="00895D14">
              <w:rPr>
                <w:rStyle w:val="Lienhypertexte"/>
                <w:noProof/>
              </w:rPr>
              <w:t>24.13.2 Poutres et barres en bois lamellé collé CCTB 01.07</w:t>
            </w:r>
            <w:r>
              <w:rPr>
                <w:noProof/>
                <w:webHidden/>
              </w:rPr>
              <w:tab/>
            </w:r>
            <w:r>
              <w:rPr>
                <w:noProof/>
                <w:webHidden/>
              </w:rPr>
              <w:fldChar w:fldCharType="begin"/>
            </w:r>
            <w:r>
              <w:rPr>
                <w:noProof/>
                <w:webHidden/>
              </w:rPr>
              <w:instrText xml:space="preserve"> PAGEREF _Toc112760103 \h </w:instrText>
            </w:r>
            <w:r>
              <w:rPr>
                <w:noProof/>
                <w:webHidden/>
              </w:rPr>
            </w:r>
            <w:r>
              <w:rPr>
                <w:noProof/>
                <w:webHidden/>
              </w:rPr>
              <w:fldChar w:fldCharType="separate"/>
            </w:r>
            <w:r>
              <w:rPr>
                <w:noProof/>
                <w:webHidden/>
              </w:rPr>
              <w:t>880</w:t>
            </w:r>
            <w:r>
              <w:rPr>
                <w:noProof/>
                <w:webHidden/>
              </w:rPr>
              <w:fldChar w:fldCharType="end"/>
            </w:r>
          </w:hyperlink>
        </w:p>
        <w:p w14:paraId="331438BD" w14:textId="51D8F8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04" w:history="1">
            <w:r w:rsidRPr="00895D14">
              <w:rPr>
                <w:rStyle w:val="Lienhypertexte"/>
                <w:noProof/>
              </w:rPr>
              <w:t>24.13.2a Poutres et barres en lamellé-collé à inertie constante CCTB 01.10</w:t>
            </w:r>
            <w:r>
              <w:rPr>
                <w:noProof/>
                <w:webHidden/>
              </w:rPr>
              <w:tab/>
            </w:r>
            <w:r>
              <w:rPr>
                <w:noProof/>
                <w:webHidden/>
              </w:rPr>
              <w:fldChar w:fldCharType="begin"/>
            </w:r>
            <w:r>
              <w:rPr>
                <w:noProof/>
                <w:webHidden/>
              </w:rPr>
              <w:instrText xml:space="preserve"> PAGEREF _Toc112760104 \h </w:instrText>
            </w:r>
            <w:r>
              <w:rPr>
                <w:noProof/>
                <w:webHidden/>
              </w:rPr>
            </w:r>
            <w:r>
              <w:rPr>
                <w:noProof/>
                <w:webHidden/>
              </w:rPr>
              <w:fldChar w:fldCharType="separate"/>
            </w:r>
            <w:r>
              <w:rPr>
                <w:noProof/>
                <w:webHidden/>
              </w:rPr>
              <w:t>880</w:t>
            </w:r>
            <w:r>
              <w:rPr>
                <w:noProof/>
                <w:webHidden/>
              </w:rPr>
              <w:fldChar w:fldCharType="end"/>
            </w:r>
          </w:hyperlink>
        </w:p>
        <w:p w14:paraId="29D166D4" w14:textId="41CF841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05" w:history="1">
            <w:r w:rsidRPr="00895D14">
              <w:rPr>
                <w:rStyle w:val="Lienhypertexte"/>
                <w:noProof/>
              </w:rPr>
              <w:t>24.13.2b Poutres et barres en lamellé-collé à inertie variable CCTB 01.10</w:t>
            </w:r>
            <w:r>
              <w:rPr>
                <w:noProof/>
                <w:webHidden/>
              </w:rPr>
              <w:tab/>
            </w:r>
            <w:r>
              <w:rPr>
                <w:noProof/>
                <w:webHidden/>
              </w:rPr>
              <w:fldChar w:fldCharType="begin"/>
            </w:r>
            <w:r>
              <w:rPr>
                <w:noProof/>
                <w:webHidden/>
              </w:rPr>
              <w:instrText xml:space="preserve"> PAGEREF _Toc112760105 \h </w:instrText>
            </w:r>
            <w:r>
              <w:rPr>
                <w:noProof/>
                <w:webHidden/>
              </w:rPr>
            </w:r>
            <w:r>
              <w:rPr>
                <w:noProof/>
                <w:webHidden/>
              </w:rPr>
              <w:fldChar w:fldCharType="separate"/>
            </w:r>
            <w:r>
              <w:rPr>
                <w:noProof/>
                <w:webHidden/>
              </w:rPr>
              <w:t>882</w:t>
            </w:r>
            <w:r>
              <w:rPr>
                <w:noProof/>
                <w:webHidden/>
              </w:rPr>
              <w:fldChar w:fldCharType="end"/>
            </w:r>
          </w:hyperlink>
        </w:p>
        <w:p w14:paraId="6162A762" w14:textId="34F4FFB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06" w:history="1">
            <w:r w:rsidRPr="00895D14">
              <w:rPr>
                <w:rStyle w:val="Lienhypertexte"/>
                <w:noProof/>
              </w:rPr>
              <w:t>24.13.3 Poutres et barres en bois lamellé collé en bloc CCTB 01.07</w:t>
            </w:r>
            <w:r>
              <w:rPr>
                <w:noProof/>
                <w:webHidden/>
              </w:rPr>
              <w:tab/>
            </w:r>
            <w:r>
              <w:rPr>
                <w:noProof/>
                <w:webHidden/>
              </w:rPr>
              <w:fldChar w:fldCharType="begin"/>
            </w:r>
            <w:r>
              <w:rPr>
                <w:noProof/>
                <w:webHidden/>
              </w:rPr>
              <w:instrText xml:space="preserve"> PAGEREF _Toc112760106 \h </w:instrText>
            </w:r>
            <w:r>
              <w:rPr>
                <w:noProof/>
                <w:webHidden/>
              </w:rPr>
            </w:r>
            <w:r>
              <w:rPr>
                <w:noProof/>
                <w:webHidden/>
              </w:rPr>
              <w:fldChar w:fldCharType="separate"/>
            </w:r>
            <w:r>
              <w:rPr>
                <w:noProof/>
                <w:webHidden/>
              </w:rPr>
              <w:t>884</w:t>
            </w:r>
            <w:r>
              <w:rPr>
                <w:noProof/>
                <w:webHidden/>
              </w:rPr>
              <w:fldChar w:fldCharType="end"/>
            </w:r>
          </w:hyperlink>
        </w:p>
        <w:p w14:paraId="20BC48AC" w14:textId="1185E3D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07" w:history="1">
            <w:r w:rsidRPr="00895D14">
              <w:rPr>
                <w:rStyle w:val="Lienhypertexte"/>
                <w:noProof/>
              </w:rPr>
              <w:t>24.13.3a Poutres et barres en bois lamellé collé en bloc à inertie constante CCTB 01.10</w:t>
            </w:r>
            <w:r>
              <w:rPr>
                <w:noProof/>
                <w:webHidden/>
              </w:rPr>
              <w:tab/>
            </w:r>
            <w:r>
              <w:rPr>
                <w:noProof/>
                <w:webHidden/>
              </w:rPr>
              <w:fldChar w:fldCharType="begin"/>
            </w:r>
            <w:r>
              <w:rPr>
                <w:noProof/>
                <w:webHidden/>
              </w:rPr>
              <w:instrText xml:space="preserve"> PAGEREF _Toc112760107 \h </w:instrText>
            </w:r>
            <w:r>
              <w:rPr>
                <w:noProof/>
                <w:webHidden/>
              </w:rPr>
            </w:r>
            <w:r>
              <w:rPr>
                <w:noProof/>
                <w:webHidden/>
              </w:rPr>
              <w:fldChar w:fldCharType="separate"/>
            </w:r>
            <w:r>
              <w:rPr>
                <w:noProof/>
                <w:webHidden/>
              </w:rPr>
              <w:t>884</w:t>
            </w:r>
            <w:r>
              <w:rPr>
                <w:noProof/>
                <w:webHidden/>
              </w:rPr>
              <w:fldChar w:fldCharType="end"/>
            </w:r>
          </w:hyperlink>
        </w:p>
        <w:p w14:paraId="723CC1CD" w14:textId="73A1C0A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08" w:history="1">
            <w:r w:rsidRPr="00895D14">
              <w:rPr>
                <w:rStyle w:val="Lienhypertexte"/>
                <w:noProof/>
              </w:rPr>
              <w:t>24.13.3b Poutres et barres en bois lamellé collé en bloc à inertie variable CCTB 01.10</w:t>
            </w:r>
            <w:r>
              <w:rPr>
                <w:noProof/>
                <w:webHidden/>
              </w:rPr>
              <w:tab/>
            </w:r>
            <w:r>
              <w:rPr>
                <w:noProof/>
                <w:webHidden/>
              </w:rPr>
              <w:fldChar w:fldCharType="begin"/>
            </w:r>
            <w:r>
              <w:rPr>
                <w:noProof/>
                <w:webHidden/>
              </w:rPr>
              <w:instrText xml:space="preserve"> PAGEREF _Toc112760108 \h </w:instrText>
            </w:r>
            <w:r>
              <w:rPr>
                <w:noProof/>
                <w:webHidden/>
              </w:rPr>
            </w:r>
            <w:r>
              <w:rPr>
                <w:noProof/>
                <w:webHidden/>
              </w:rPr>
              <w:fldChar w:fldCharType="separate"/>
            </w:r>
            <w:r>
              <w:rPr>
                <w:noProof/>
                <w:webHidden/>
              </w:rPr>
              <w:t>885</w:t>
            </w:r>
            <w:r>
              <w:rPr>
                <w:noProof/>
                <w:webHidden/>
              </w:rPr>
              <w:fldChar w:fldCharType="end"/>
            </w:r>
          </w:hyperlink>
        </w:p>
        <w:p w14:paraId="1FE3D514" w14:textId="2F6E903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09" w:history="1">
            <w:r w:rsidRPr="00895D14">
              <w:rPr>
                <w:rStyle w:val="Lienhypertexte"/>
                <w:noProof/>
              </w:rPr>
              <w:t>24.13.4 Poutres et barres en CLT CCTB 01.07</w:t>
            </w:r>
            <w:r>
              <w:rPr>
                <w:noProof/>
                <w:webHidden/>
              </w:rPr>
              <w:tab/>
            </w:r>
            <w:r>
              <w:rPr>
                <w:noProof/>
                <w:webHidden/>
              </w:rPr>
              <w:fldChar w:fldCharType="begin"/>
            </w:r>
            <w:r>
              <w:rPr>
                <w:noProof/>
                <w:webHidden/>
              </w:rPr>
              <w:instrText xml:space="preserve"> PAGEREF _Toc112760109 \h </w:instrText>
            </w:r>
            <w:r>
              <w:rPr>
                <w:noProof/>
                <w:webHidden/>
              </w:rPr>
            </w:r>
            <w:r>
              <w:rPr>
                <w:noProof/>
                <w:webHidden/>
              </w:rPr>
              <w:fldChar w:fldCharType="separate"/>
            </w:r>
            <w:r>
              <w:rPr>
                <w:noProof/>
                <w:webHidden/>
              </w:rPr>
              <w:t>887</w:t>
            </w:r>
            <w:r>
              <w:rPr>
                <w:noProof/>
                <w:webHidden/>
              </w:rPr>
              <w:fldChar w:fldCharType="end"/>
            </w:r>
          </w:hyperlink>
        </w:p>
        <w:p w14:paraId="027220A2" w14:textId="1764C1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0" w:history="1">
            <w:r w:rsidRPr="00895D14">
              <w:rPr>
                <w:rStyle w:val="Lienhypertexte"/>
                <w:noProof/>
              </w:rPr>
              <w:t>24.13.4a Poutres et barres en CLT à inertie constante CCTB 01.10</w:t>
            </w:r>
            <w:r>
              <w:rPr>
                <w:noProof/>
                <w:webHidden/>
              </w:rPr>
              <w:tab/>
            </w:r>
            <w:r>
              <w:rPr>
                <w:noProof/>
                <w:webHidden/>
              </w:rPr>
              <w:fldChar w:fldCharType="begin"/>
            </w:r>
            <w:r>
              <w:rPr>
                <w:noProof/>
                <w:webHidden/>
              </w:rPr>
              <w:instrText xml:space="preserve"> PAGEREF _Toc112760110 \h </w:instrText>
            </w:r>
            <w:r>
              <w:rPr>
                <w:noProof/>
                <w:webHidden/>
              </w:rPr>
            </w:r>
            <w:r>
              <w:rPr>
                <w:noProof/>
                <w:webHidden/>
              </w:rPr>
              <w:fldChar w:fldCharType="separate"/>
            </w:r>
            <w:r>
              <w:rPr>
                <w:noProof/>
                <w:webHidden/>
              </w:rPr>
              <w:t>887</w:t>
            </w:r>
            <w:r>
              <w:rPr>
                <w:noProof/>
                <w:webHidden/>
              </w:rPr>
              <w:fldChar w:fldCharType="end"/>
            </w:r>
          </w:hyperlink>
        </w:p>
        <w:p w14:paraId="6F5A9B73" w14:textId="2CAD040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1" w:history="1">
            <w:r w:rsidRPr="00895D14">
              <w:rPr>
                <w:rStyle w:val="Lienhypertexte"/>
                <w:noProof/>
              </w:rPr>
              <w:t>24.13.4b Poutres et barres en CLT à inertie variable CCTB 01.10</w:t>
            </w:r>
            <w:r>
              <w:rPr>
                <w:noProof/>
                <w:webHidden/>
              </w:rPr>
              <w:tab/>
            </w:r>
            <w:r>
              <w:rPr>
                <w:noProof/>
                <w:webHidden/>
              </w:rPr>
              <w:fldChar w:fldCharType="begin"/>
            </w:r>
            <w:r>
              <w:rPr>
                <w:noProof/>
                <w:webHidden/>
              </w:rPr>
              <w:instrText xml:space="preserve"> PAGEREF _Toc112760111 \h </w:instrText>
            </w:r>
            <w:r>
              <w:rPr>
                <w:noProof/>
                <w:webHidden/>
              </w:rPr>
            </w:r>
            <w:r>
              <w:rPr>
                <w:noProof/>
                <w:webHidden/>
              </w:rPr>
              <w:fldChar w:fldCharType="separate"/>
            </w:r>
            <w:r>
              <w:rPr>
                <w:noProof/>
                <w:webHidden/>
              </w:rPr>
              <w:t>889</w:t>
            </w:r>
            <w:r>
              <w:rPr>
                <w:noProof/>
                <w:webHidden/>
              </w:rPr>
              <w:fldChar w:fldCharType="end"/>
            </w:r>
          </w:hyperlink>
        </w:p>
        <w:p w14:paraId="020A7841" w14:textId="6738E8B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12" w:history="1">
            <w:r w:rsidRPr="00895D14">
              <w:rPr>
                <w:rStyle w:val="Lienhypertexte"/>
                <w:noProof/>
              </w:rPr>
              <w:t>24.13.5 Poutres et barres en LVL CCTB 01.07</w:t>
            </w:r>
            <w:r>
              <w:rPr>
                <w:noProof/>
                <w:webHidden/>
              </w:rPr>
              <w:tab/>
            </w:r>
            <w:r>
              <w:rPr>
                <w:noProof/>
                <w:webHidden/>
              </w:rPr>
              <w:fldChar w:fldCharType="begin"/>
            </w:r>
            <w:r>
              <w:rPr>
                <w:noProof/>
                <w:webHidden/>
              </w:rPr>
              <w:instrText xml:space="preserve"> PAGEREF _Toc112760112 \h </w:instrText>
            </w:r>
            <w:r>
              <w:rPr>
                <w:noProof/>
                <w:webHidden/>
              </w:rPr>
            </w:r>
            <w:r>
              <w:rPr>
                <w:noProof/>
                <w:webHidden/>
              </w:rPr>
              <w:fldChar w:fldCharType="separate"/>
            </w:r>
            <w:r>
              <w:rPr>
                <w:noProof/>
                <w:webHidden/>
              </w:rPr>
              <w:t>891</w:t>
            </w:r>
            <w:r>
              <w:rPr>
                <w:noProof/>
                <w:webHidden/>
              </w:rPr>
              <w:fldChar w:fldCharType="end"/>
            </w:r>
          </w:hyperlink>
        </w:p>
        <w:p w14:paraId="66B40830" w14:textId="4C53DA6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3" w:history="1">
            <w:r w:rsidRPr="00895D14">
              <w:rPr>
                <w:rStyle w:val="Lienhypertexte"/>
                <w:noProof/>
              </w:rPr>
              <w:t>24.13.5a Poutres et barres en LVL à inertie constante CCTB 01.10</w:t>
            </w:r>
            <w:r>
              <w:rPr>
                <w:noProof/>
                <w:webHidden/>
              </w:rPr>
              <w:tab/>
            </w:r>
            <w:r>
              <w:rPr>
                <w:noProof/>
                <w:webHidden/>
              </w:rPr>
              <w:fldChar w:fldCharType="begin"/>
            </w:r>
            <w:r>
              <w:rPr>
                <w:noProof/>
                <w:webHidden/>
              </w:rPr>
              <w:instrText xml:space="preserve"> PAGEREF _Toc112760113 \h </w:instrText>
            </w:r>
            <w:r>
              <w:rPr>
                <w:noProof/>
                <w:webHidden/>
              </w:rPr>
            </w:r>
            <w:r>
              <w:rPr>
                <w:noProof/>
                <w:webHidden/>
              </w:rPr>
              <w:fldChar w:fldCharType="separate"/>
            </w:r>
            <w:r>
              <w:rPr>
                <w:noProof/>
                <w:webHidden/>
              </w:rPr>
              <w:t>891</w:t>
            </w:r>
            <w:r>
              <w:rPr>
                <w:noProof/>
                <w:webHidden/>
              </w:rPr>
              <w:fldChar w:fldCharType="end"/>
            </w:r>
          </w:hyperlink>
        </w:p>
        <w:p w14:paraId="23AB0A95" w14:textId="3582728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4" w:history="1">
            <w:r w:rsidRPr="00895D14">
              <w:rPr>
                <w:rStyle w:val="Lienhypertexte"/>
                <w:noProof/>
              </w:rPr>
              <w:t>24.13.5b Poutres et barres en LVL à inertie variable CCTB 01.10</w:t>
            </w:r>
            <w:r>
              <w:rPr>
                <w:noProof/>
                <w:webHidden/>
              </w:rPr>
              <w:tab/>
            </w:r>
            <w:r>
              <w:rPr>
                <w:noProof/>
                <w:webHidden/>
              </w:rPr>
              <w:fldChar w:fldCharType="begin"/>
            </w:r>
            <w:r>
              <w:rPr>
                <w:noProof/>
                <w:webHidden/>
              </w:rPr>
              <w:instrText xml:space="preserve"> PAGEREF _Toc112760114 \h </w:instrText>
            </w:r>
            <w:r>
              <w:rPr>
                <w:noProof/>
                <w:webHidden/>
              </w:rPr>
            </w:r>
            <w:r>
              <w:rPr>
                <w:noProof/>
                <w:webHidden/>
              </w:rPr>
              <w:fldChar w:fldCharType="separate"/>
            </w:r>
            <w:r>
              <w:rPr>
                <w:noProof/>
                <w:webHidden/>
              </w:rPr>
              <w:t>893</w:t>
            </w:r>
            <w:r>
              <w:rPr>
                <w:noProof/>
                <w:webHidden/>
              </w:rPr>
              <w:fldChar w:fldCharType="end"/>
            </w:r>
          </w:hyperlink>
        </w:p>
        <w:p w14:paraId="73C1CB3F" w14:textId="53EE1B4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15" w:history="1">
            <w:r w:rsidRPr="00895D14">
              <w:rPr>
                <w:rStyle w:val="Lienhypertexte"/>
                <w:noProof/>
              </w:rPr>
              <w:t>24.13.6 Poutres et barres en LSL CCTB 01.07</w:t>
            </w:r>
            <w:r>
              <w:rPr>
                <w:noProof/>
                <w:webHidden/>
              </w:rPr>
              <w:tab/>
            </w:r>
            <w:r>
              <w:rPr>
                <w:noProof/>
                <w:webHidden/>
              </w:rPr>
              <w:fldChar w:fldCharType="begin"/>
            </w:r>
            <w:r>
              <w:rPr>
                <w:noProof/>
                <w:webHidden/>
              </w:rPr>
              <w:instrText xml:space="preserve"> PAGEREF _Toc112760115 \h </w:instrText>
            </w:r>
            <w:r>
              <w:rPr>
                <w:noProof/>
                <w:webHidden/>
              </w:rPr>
            </w:r>
            <w:r>
              <w:rPr>
                <w:noProof/>
                <w:webHidden/>
              </w:rPr>
              <w:fldChar w:fldCharType="separate"/>
            </w:r>
            <w:r>
              <w:rPr>
                <w:noProof/>
                <w:webHidden/>
              </w:rPr>
              <w:t>895</w:t>
            </w:r>
            <w:r>
              <w:rPr>
                <w:noProof/>
                <w:webHidden/>
              </w:rPr>
              <w:fldChar w:fldCharType="end"/>
            </w:r>
          </w:hyperlink>
        </w:p>
        <w:p w14:paraId="6C9F16E9" w14:textId="668DBE0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6" w:history="1">
            <w:r w:rsidRPr="00895D14">
              <w:rPr>
                <w:rStyle w:val="Lienhypertexte"/>
                <w:noProof/>
              </w:rPr>
              <w:t>24.13.6a Poutres et barres en LSL à inertie constante CCTB 01.10</w:t>
            </w:r>
            <w:r>
              <w:rPr>
                <w:noProof/>
                <w:webHidden/>
              </w:rPr>
              <w:tab/>
            </w:r>
            <w:r>
              <w:rPr>
                <w:noProof/>
                <w:webHidden/>
              </w:rPr>
              <w:fldChar w:fldCharType="begin"/>
            </w:r>
            <w:r>
              <w:rPr>
                <w:noProof/>
                <w:webHidden/>
              </w:rPr>
              <w:instrText xml:space="preserve"> PAGEREF _Toc112760116 \h </w:instrText>
            </w:r>
            <w:r>
              <w:rPr>
                <w:noProof/>
                <w:webHidden/>
              </w:rPr>
            </w:r>
            <w:r>
              <w:rPr>
                <w:noProof/>
                <w:webHidden/>
              </w:rPr>
              <w:fldChar w:fldCharType="separate"/>
            </w:r>
            <w:r>
              <w:rPr>
                <w:noProof/>
                <w:webHidden/>
              </w:rPr>
              <w:t>895</w:t>
            </w:r>
            <w:r>
              <w:rPr>
                <w:noProof/>
                <w:webHidden/>
              </w:rPr>
              <w:fldChar w:fldCharType="end"/>
            </w:r>
          </w:hyperlink>
        </w:p>
        <w:p w14:paraId="2E3EDF8F" w14:textId="528272B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7" w:history="1">
            <w:r w:rsidRPr="00895D14">
              <w:rPr>
                <w:rStyle w:val="Lienhypertexte"/>
                <w:noProof/>
              </w:rPr>
              <w:t>24.13.6b Poutres et barres en LSL à inertie variable CCTB 01.10</w:t>
            </w:r>
            <w:r>
              <w:rPr>
                <w:noProof/>
                <w:webHidden/>
              </w:rPr>
              <w:tab/>
            </w:r>
            <w:r>
              <w:rPr>
                <w:noProof/>
                <w:webHidden/>
              </w:rPr>
              <w:fldChar w:fldCharType="begin"/>
            </w:r>
            <w:r>
              <w:rPr>
                <w:noProof/>
                <w:webHidden/>
              </w:rPr>
              <w:instrText xml:space="preserve"> PAGEREF _Toc112760117 \h </w:instrText>
            </w:r>
            <w:r>
              <w:rPr>
                <w:noProof/>
                <w:webHidden/>
              </w:rPr>
            </w:r>
            <w:r>
              <w:rPr>
                <w:noProof/>
                <w:webHidden/>
              </w:rPr>
              <w:fldChar w:fldCharType="separate"/>
            </w:r>
            <w:r>
              <w:rPr>
                <w:noProof/>
                <w:webHidden/>
              </w:rPr>
              <w:t>897</w:t>
            </w:r>
            <w:r>
              <w:rPr>
                <w:noProof/>
                <w:webHidden/>
              </w:rPr>
              <w:fldChar w:fldCharType="end"/>
            </w:r>
          </w:hyperlink>
        </w:p>
        <w:p w14:paraId="3D132E9E" w14:textId="2D65E53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18" w:history="1">
            <w:r w:rsidRPr="00895D14">
              <w:rPr>
                <w:rStyle w:val="Lienhypertexte"/>
                <w:noProof/>
              </w:rPr>
              <w:t>24.13.7 Poutres et barres en PSL CCTB 01.07</w:t>
            </w:r>
            <w:r>
              <w:rPr>
                <w:noProof/>
                <w:webHidden/>
              </w:rPr>
              <w:tab/>
            </w:r>
            <w:r>
              <w:rPr>
                <w:noProof/>
                <w:webHidden/>
              </w:rPr>
              <w:fldChar w:fldCharType="begin"/>
            </w:r>
            <w:r>
              <w:rPr>
                <w:noProof/>
                <w:webHidden/>
              </w:rPr>
              <w:instrText xml:space="preserve"> PAGEREF _Toc112760118 \h </w:instrText>
            </w:r>
            <w:r>
              <w:rPr>
                <w:noProof/>
                <w:webHidden/>
              </w:rPr>
            </w:r>
            <w:r>
              <w:rPr>
                <w:noProof/>
                <w:webHidden/>
              </w:rPr>
              <w:fldChar w:fldCharType="separate"/>
            </w:r>
            <w:r>
              <w:rPr>
                <w:noProof/>
                <w:webHidden/>
              </w:rPr>
              <w:t>899</w:t>
            </w:r>
            <w:r>
              <w:rPr>
                <w:noProof/>
                <w:webHidden/>
              </w:rPr>
              <w:fldChar w:fldCharType="end"/>
            </w:r>
          </w:hyperlink>
        </w:p>
        <w:p w14:paraId="23F029AF" w14:textId="6F8B63E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19" w:history="1">
            <w:r w:rsidRPr="00895D14">
              <w:rPr>
                <w:rStyle w:val="Lienhypertexte"/>
                <w:noProof/>
              </w:rPr>
              <w:t>24.13.7a Poutres et barres en PSL à inertie constante CCTB 01.10</w:t>
            </w:r>
            <w:r>
              <w:rPr>
                <w:noProof/>
                <w:webHidden/>
              </w:rPr>
              <w:tab/>
            </w:r>
            <w:r>
              <w:rPr>
                <w:noProof/>
                <w:webHidden/>
              </w:rPr>
              <w:fldChar w:fldCharType="begin"/>
            </w:r>
            <w:r>
              <w:rPr>
                <w:noProof/>
                <w:webHidden/>
              </w:rPr>
              <w:instrText xml:space="preserve"> PAGEREF _Toc112760119 \h </w:instrText>
            </w:r>
            <w:r>
              <w:rPr>
                <w:noProof/>
                <w:webHidden/>
              </w:rPr>
            </w:r>
            <w:r>
              <w:rPr>
                <w:noProof/>
                <w:webHidden/>
              </w:rPr>
              <w:fldChar w:fldCharType="separate"/>
            </w:r>
            <w:r>
              <w:rPr>
                <w:noProof/>
                <w:webHidden/>
              </w:rPr>
              <w:t>899</w:t>
            </w:r>
            <w:r>
              <w:rPr>
                <w:noProof/>
                <w:webHidden/>
              </w:rPr>
              <w:fldChar w:fldCharType="end"/>
            </w:r>
          </w:hyperlink>
        </w:p>
        <w:p w14:paraId="4F7BE096" w14:textId="607A28F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0" w:history="1">
            <w:r w:rsidRPr="00895D14">
              <w:rPr>
                <w:rStyle w:val="Lienhypertexte"/>
                <w:noProof/>
              </w:rPr>
              <w:t>24.13.7b Poutres et barres en PSL à inertie variable CCTB 01.10</w:t>
            </w:r>
            <w:r>
              <w:rPr>
                <w:noProof/>
                <w:webHidden/>
              </w:rPr>
              <w:tab/>
            </w:r>
            <w:r>
              <w:rPr>
                <w:noProof/>
                <w:webHidden/>
              </w:rPr>
              <w:fldChar w:fldCharType="begin"/>
            </w:r>
            <w:r>
              <w:rPr>
                <w:noProof/>
                <w:webHidden/>
              </w:rPr>
              <w:instrText xml:space="preserve"> PAGEREF _Toc112760120 \h </w:instrText>
            </w:r>
            <w:r>
              <w:rPr>
                <w:noProof/>
                <w:webHidden/>
              </w:rPr>
            </w:r>
            <w:r>
              <w:rPr>
                <w:noProof/>
                <w:webHidden/>
              </w:rPr>
              <w:fldChar w:fldCharType="separate"/>
            </w:r>
            <w:r>
              <w:rPr>
                <w:noProof/>
                <w:webHidden/>
              </w:rPr>
              <w:t>901</w:t>
            </w:r>
            <w:r>
              <w:rPr>
                <w:noProof/>
                <w:webHidden/>
              </w:rPr>
              <w:fldChar w:fldCharType="end"/>
            </w:r>
          </w:hyperlink>
        </w:p>
        <w:p w14:paraId="5E63B54E" w14:textId="1E2BC55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21" w:history="1">
            <w:r w:rsidRPr="00895D14">
              <w:rPr>
                <w:rStyle w:val="Lienhypertexte"/>
                <w:noProof/>
              </w:rPr>
              <w:t>24.13.8 Poutres et barres faites de produits manufacturés en bois CCTB 01.07</w:t>
            </w:r>
            <w:r>
              <w:rPr>
                <w:noProof/>
                <w:webHidden/>
              </w:rPr>
              <w:tab/>
            </w:r>
            <w:r>
              <w:rPr>
                <w:noProof/>
                <w:webHidden/>
              </w:rPr>
              <w:fldChar w:fldCharType="begin"/>
            </w:r>
            <w:r>
              <w:rPr>
                <w:noProof/>
                <w:webHidden/>
              </w:rPr>
              <w:instrText xml:space="preserve"> PAGEREF _Toc112760121 \h </w:instrText>
            </w:r>
            <w:r>
              <w:rPr>
                <w:noProof/>
                <w:webHidden/>
              </w:rPr>
            </w:r>
            <w:r>
              <w:rPr>
                <w:noProof/>
                <w:webHidden/>
              </w:rPr>
              <w:fldChar w:fldCharType="separate"/>
            </w:r>
            <w:r>
              <w:rPr>
                <w:noProof/>
                <w:webHidden/>
              </w:rPr>
              <w:t>903</w:t>
            </w:r>
            <w:r>
              <w:rPr>
                <w:noProof/>
                <w:webHidden/>
              </w:rPr>
              <w:fldChar w:fldCharType="end"/>
            </w:r>
          </w:hyperlink>
        </w:p>
        <w:p w14:paraId="322F50DF" w14:textId="427D9FE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2" w:history="1">
            <w:r w:rsidRPr="00895D14">
              <w:rPr>
                <w:rStyle w:val="Lienhypertexte"/>
                <w:noProof/>
              </w:rPr>
              <w:t>24.13.8a Poutres et barres faites de profilés en I à âme en bois CCTB 01.07</w:t>
            </w:r>
            <w:r>
              <w:rPr>
                <w:noProof/>
                <w:webHidden/>
              </w:rPr>
              <w:tab/>
            </w:r>
            <w:r>
              <w:rPr>
                <w:noProof/>
                <w:webHidden/>
              </w:rPr>
              <w:fldChar w:fldCharType="begin"/>
            </w:r>
            <w:r>
              <w:rPr>
                <w:noProof/>
                <w:webHidden/>
              </w:rPr>
              <w:instrText xml:space="preserve"> PAGEREF _Toc112760122 \h </w:instrText>
            </w:r>
            <w:r>
              <w:rPr>
                <w:noProof/>
                <w:webHidden/>
              </w:rPr>
            </w:r>
            <w:r>
              <w:rPr>
                <w:noProof/>
                <w:webHidden/>
              </w:rPr>
              <w:fldChar w:fldCharType="separate"/>
            </w:r>
            <w:r>
              <w:rPr>
                <w:noProof/>
                <w:webHidden/>
              </w:rPr>
              <w:t>903</w:t>
            </w:r>
            <w:r>
              <w:rPr>
                <w:noProof/>
                <w:webHidden/>
              </w:rPr>
              <w:fldChar w:fldCharType="end"/>
            </w:r>
          </w:hyperlink>
        </w:p>
        <w:p w14:paraId="5C3E4530" w14:textId="224202B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3" w:history="1">
            <w:r w:rsidRPr="00895D14">
              <w:rPr>
                <w:rStyle w:val="Lienhypertexte"/>
                <w:noProof/>
              </w:rPr>
              <w:t>24.13.8b Poutres et barres faites de profilés en I à âmes en métal CCTB 01.07</w:t>
            </w:r>
            <w:r>
              <w:rPr>
                <w:noProof/>
                <w:webHidden/>
              </w:rPr>
              <w:tab/>
            </w:r>
            <w:r>
              <w:rPr>
                <w:noProof/>
                <w:webHidden/>
              </w:rPr>
              <w:fldChar w:fldCharType="begin"/>
            </w:r>
            <w:r>
              <w:rPr>
                <w:noProof/>
                <w:webHidden/>
              </w:rPr>
              <w:instrText xml:space="preserve"> PAGEREF _Toc112760123 \h </w:instrText>
            </w:r>
            <w:r>
              <w:rPr>
                <w:noProof/>
                <w:webHidden/>
              </w:rPr>
            </w:r>
            <w:r>
              <w:rPr>
                <w:noProof/>
                <w:webHidden/>
              </w:rPr>
              <w:fldChar w:fldCharType="separate"/>
            </w:r>
            <w:r>
              <w:rPr>
                <w:noProof/>
                <w:webHidden/>
              </w:rPr>
              <w:t>904</w:t>
            </w:r>
            <w:r>
              <w:rPr>
                <w:noProof/>
                <w:webHidden/>
              </w:rPr>
              <w:fldChar w:fldCharType="end"/>
            </w:r>
          </w:hyperlink>
        </w:p>
        <w:p w14:paraId="5BF13BE5" w14:textId="509C1A0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4" w:history="1">
            <w:r w:rsidRPr="00895D14">
              <w:rPr>
                <w:rStyle w:val="Lienhypertexte"/>
                <w:noProof/>
              </w:rPr>
              <w:t>24.13.8c Poutres et barres faites de profilés en treillis à diagonales en bois CCTB 01.07</w:t>
            </w:r>
            <w:r>
              <w:rPr>
                <w:noProof/>
                <w:webHidden/>
              </w:rPr>
              <w:tab/>
            </w:r>
            <w:r>
              <w:rPr>
                <w:noProof/>
                <w:webHidden/>
              </w:rPr>
              <w:fldChar w:fldCharType="begin"/>
            </w:r>
            <w:r>
              <w:rPr>
                <w:noProof/>
                <w:webHidden/>
              </w:rPr>
              <w:instrText xml:space="preserve"> PAGEREF _Toc112760124 \h </w:instrText>
            </w:r>
            <w:r>
              <w:rPr>
                <w:noProof/>
                <w:webHidden/>
              </w:rPr>
            </w:r>
            <w:r>
              <w:rPr>
                <w:noProof/>
                <w:webHidden/>
              </w:rPr>
              <w:fldChar w:fldCharType="separate"/>
            </w:r>
            <w:r>
              <w:rPr>
                <w:noProof/>
                <w:webHidden/>
              </w:rPr>
              <w:t>904</w:t>
            </w:r>
            <w:r>
              <w:rPr>
                <w:noProof/>
                <w:webHidden/>
              </w:rPr>
              <w:fldChar w:fldCharType="end"/>
            </w:r>
          </w:hyperlink>
        </w:p>
        <w:p w14:paraId="5093AAE3" w14:textId="7F1D6A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5" w:history="1">
            <w:r w:rsidRPr="00895D14">
              <w:rPr>
                <w:rStyle w:val="Lienhypertexte"/>
                <w:noProof/>
              </w:rPr>
              <w:t>24.13.8d Poutres et barres faites de profilés en treillis à diagonales métalliques CCTB 01.07</w:t>
            </w:r>
            <w:r>
              <w:rPr>
                <w:noProof/>
                <w:webHidden/>
              </w:rPr>
              <w:tab/>
            </w:r>
            <w:r>
              <w:rPr>
                <w:noProof/>
                <w:webHidden/>
              </w:rPr>
              <w:fldChar w:fldCharType="begin"/>
            </w:r>
            <w:r>
              <w:rPr>
                <w:noProof/>
                <w:webHidden/>
              </w:rPr>
              <w:instrText xml:space="preserve"> PAGEREF _Toc112760125 \h </w:instrText>
            </w:r>
            <w:r>
              <w:rPr>
                <w:noProof/>
                <w:webHidden/>
              </w:rPr>
            </w:r>
            <w:r>
              <w:rPr>
                <w:noProof/>
                <w:webHidden/>
              </w:rPr>
              <w:fldChar w:fldCharType="separate"/>
            </w:r>
            <w:r>
              <w:rPr>
                <w:noProof/>
                <w:webHidden/>
              </w:rPr>
              <w:t>905</w:t>
            </w:r>
            <w:r>
              <w:rPr>
                <w:noProof/>
                <w:webHidden/>
              </w:rPr>
              <w:fldChar w:fldCharType="end"/>
            </w:r>
          </w:hyperlink>
        </w:p>
        <w:p w14:paraId="4C0FB97B" w14:textId="41FC6228"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26" w:history="1">
            <w:r w:rsidRPr="00895D14">
              <w:rPr>
                <w:rStyle w:val="Lienhypertexte"/>
                <w:noProof/>
              </w:rPr>
              <w:t>24.14 Planchers en bois CCTB 01.09</w:t>
            </w:r>
            <w:r>
              <w:rPr>
                <w:noProof/>
                <w:webHidden/>
              </w:rPr>
              <w:tab/>
            </w:r>
            <w:r>
              <w:rPr>
                <w:noProof/>
                <w:webHidden/>
              </w:rPr>
              <w:fldChar w:fldCharType="begin"/>
            </w:r>
            <w:r>
              <w:rPr>
                <w:noProof/>
                <w:webHidden/>
              </w:rPr>
              <w:instrText xml:space="preserve"> PAGEREF _Toc112760126 \h </w:instrText>
            </w:r>
            <w:r>
              <w:rPr>
                <w:noProof/>
                <w:webHidden/>
              </w:rPr>
            </w:r>
            <w:r>
              <w:rPr>
                <w:noProof/>
                <w:webHidden/>
              </w:rPr>
              <w:fldChar w:fldCharType="separate"/>
            </w:r>
            <w:r>
              <w:rPr>
                <w:noProof/>
                <w:webHidden/>
              </w:rPr>
              <w:t>906</w:t>
            </w:r>
            <w:r>
              <w:rPr>
                <w:noProof/>
                <w:webHidden/>
              </w:rPr>
              <w:fldChar w:fldCharType="end"/>
            </w:r>
          </w:hyperlink>
        </w:p>
        <w:p w14:paraId="124B768F" w14:textId="4F199C6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27" w:history="1">
            <w:r w:rsidRPr="00895D14">
              <w:rPr>
                <w:rStyle w:val="Lienhypertexte"/>
                <w:noProof/>
              </w:rPr>
              <w:t>24.14.1 Planchers en CLT CCTB 01.10</w:t>
            </w:r>
            <w:r>
              <w:rPr>
                <w:noProof/>
                <w:webHidden/>
              </w:rPr>
              <w:tab/>
            </w:r>
            <w:r>
              <w:rPr>
                <w:noProof/>
                <w:webHidden/>
              </w:rPr>
              <w:fldChar w:fldCharType="begin"/>
            </w:r>
            <w:r>
              <w:rPr>
                <w:noProof/>
                <w:webHidden/>
              </w:rPr>
              <w:instrText xml:space="preserve"> PAGEREF _Toc112760127 \h </w:instrText>
            </w:r>
            <w:r>
              <w:rPr>
                <w:noProof/>
                <w:webHidden/>
              </w:rPr>
            </w:r>
            <w:r>
              <w:rPr>
                <w:noProof/>
                <w:webHidden/>
              </w:rPr>
              <w:fldChar w:fldCharType="separate"/>
            </w:r>
            <w:r>
              <w:rPr>
                <w:noProof/>
                <w:webHidden/>
              </w:rPr>
              <w:t>907</w:t>
            </w:r>
            <w:r>
              <w:rPr>
                <w:noProof/>
                <w:webHidden/>
              </w:rPr>
              <w:fldChar w:fldCharType="end"/>
            </w:r>
          </w:hyperlink>
        </w:p>
        <w:p w14:paraId="740FFB60" w14:textId="538186B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8" w:history="1">
            <w:r w:rsidRPr="00895D14">
              <w:rPr>
                <w:rStyle w:val="Lienhypertexte"/>
                <w:noProof/>
              </w:rPr>
              <w:t>24.14.1a Planchers massifs en CLT collés CCTB 01.10</w:t>
            </w:r>
            <w:r>
              <w:rPr>
                <w:noProof/>
                <w:webHidden/>
              </w:rPr>
              <w:tab/>
            </w:r>
            <w:r>
              <w:rPr>
                <w:noProof/>
                <w:webHidden/>
              </w:rPr>
              <w:fldChar w:fldCharType="begin"/>
            </w:r>
            <w:r>
              <w:rPr>
                <w:noProof/>
                <w:webHidden/>
              </w:rPr>
              <w:instrText xml:space="preserve"> PAGEREF _Toc112760128 \h </w:instrText>
            </w:r>
            <w:r>
              <w:rPr>
                <w:noProof/>
                <w:webHidden/>
              </w:rPr>
            </w:r>
            <w:r>
              <w:rPr>
                <w:noProof/>
                <w:webHidden/>
              </w:rPr>
              <w:fldChar w:fldCharType="separate"/>
            </w:r>
            <w:r>
              <w:rPr>
                <w:noProof/>
                <w:webHidden/>
              </w:rPr>
              <w:t>911</w:t>
            </w:r>
            <w:r>
              <w:rPr>
                <w:noProof/>
                <w:webHidden/>
              </w:rPr>
              <w:fldChar w:fldCharType="end"/>
            </w:r>
          </w:hyperlink>
        </w:p>
        <w:p w14:paraId="242B9141" w14:textId="6AEF4D9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29" w:history="1">
            <w:r w:rsidRPr="00895D14">
              <w:rPr>
                <w:rStyle w:val="Lienhypertexte"/>
                <w:noProof/>
              </w:rPr>
              <w:t>24.14.1b Planchers massifs en CLT cloués collés CCTB 01.10</w:t>
            </w:r>
            <w:r>
              <w:rPr>
                <w:noProof/>
                <w:webHidden/>
              </w:rPr>
              <w:tab/>
            </w:r>
            <w:r>
              <w:rPr>
                <w:noProof/>
                <w:webHidden/>
              </w:rPr>
              <w:fldChar w:fldCharType="begin"/>
            </w:r>
            <w:r>
              <w:rPr>
                <w:noProof/>
                <w:webHidden/>
              </w:rPr>
              <w:instrText xml:space="preserve"> PAGEREF _Toc112760129 \h </w:instrText>
            </w:r>
            <w:r>
              <w:rPr>
                <w:noProof/>
                <w:webHidden/>
              </w:rPr>
            </w:r>
            <w:r>
              <w:rPr>
                <w:noProof/>
                <w:webHidden/>
              </w:rPr>
              <w:fldChar w:fldCharType="separate"/>
            </w:r>
            <w:r>
              <w:rPr>
                <w:noProof/>
                <w:webHidden/>
              </w:rPr>
              <w:t>914</w:t>
            </w:r>
            <w:r>
              <w:rPr>
                <w:noProof/>
                <w:webHidden/>
              </w:rPr>
              <w:fldChar w:fldCharType="end"/>
            </w:r>
          </w:hyperlink>
        </w:p>
        <w:p w14:paraId="36703C5C" w14:textId="4D1558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30" w:history="1">
            <w:r w:rsidRPr="00895D14">
              <w:rPr>
                <w:rStyle w:val="Lienhypertexte"/>
                <w:noProof/>
              </w:rPr>
              <w:t>24.14.1c Planchers massifs en CLT chevillés CCTB 01.10</w:t>
            </w:r>
            <w:r>
              <w:rPr>
                <w:noProof/>
                <w:webHidden/>
              </w:rPr>
              <w:tab/>
            </w:r>
            <w:r>
              <w:rPr>
                <w:noProof/>
                <w:webHidden/>
              </w:rPr>
              <w:fldChar w:fldCharType="begin"/>
            </w:r>
            <w:r>
              <w:rPr>
                <w:noProof/>
                <w:webHidden/>
              </w:rPr>
              <w:instrText xml:space="preserve"> PAGEREF _Toc112760130 \h </w:instrText>
            </w:r>
            <w:r>
              <w:rPr>
                <w:noProof/>
                <w:webHidden/>
              </w:rPr>
            </w:r>
            <w:r>
              <w:rPr>
                <w:noProof/>
                <w:webHidden/>
              </w:rPr>
              <w:fldChar w:fldCharType="separate"/>
            </w:r>
            <w:r>
              <w:rPr>
                <w:noProof/>
                <w:webHidden/>
              </w:rPr>
              <w:t>918</w:t>
            </w:r>
            <w:r>
              <w:rPr>
                <w:noProof/>
                <w:webHidden/>
              </w:rPr>
              <w:fldChar w:fldCharType="end"/>
            </w:r>
          </w:hyperlink>
        </w:p>
        <w:p w14:paraId="0AC875C9" w14:textId="2E8116F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31" w:history="1">
            <w:r w:rsidRPr="00895D14">
              <w:rPr>
                <w:rStyle w:val="Lienhypertexte"/>
                <w:noProof/>
              </w:rPr>
              <w:t>24.14.2 Planchers en LVL CCTB 01.10</w:t>
            </w:r>
            <w:r>
              <w:rPr>
                <w:noProof/>
                <w:webHidden/>
              </w:rPr>
              <w:tab/>
            </w:r>
            <w:r>
              <w:rPr>
                <w:noProof/>
                <w:webHidden/>
              </w:rPr>
              <w:fldChar w:fldCharType="begin"/>
            </w:r>
            <w:r>
              <w:rPr>
                <w:noProof/>
                <w:webHidden/>
              </w:rPr>
              <w:instrText xml:space="preserve"> PAGEREF _Toc112760131 \h </w:instrText>
            </w:r>
            <w:r>
              <w:rPr>
                <w:noProof/>
                <w:webHidden/>
              </w:rPr>
            </w:r>
            <w:r>
              <w:rPr>
                <w:noProof/>
                <w:webHidden/>
              </w:rPr>
              <w:fldChar w:fldCharType="separate"/>
            </w:r>
            <w:r>
              <w:rPr>
                <w:noProof/>
                <w:webHidden/>
              </w:rPr>
              <w:t>921</w:t>
            </w:r>
            <w:r>
              <w:rPr>
                <w:noProof/>
                <w:webHidden/>
              </w:rPr>
              <w:fldChar w:fldCharType="end"/>
            </w:r>
          </w:hyperlink>
        </w:p>
        <w:p w14:paraId="475B43C3" w14:textId="301FE9D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32" w:history="1">
            <w:r w:rsidRPr="00895D14">
              <w:rPr>
                <w:rStyle w:val="Lienhypertexte"/>
                <w:noProof/>
              </w:rPr>
              <w:t>24.14.2a Planchers en LVL CCTB 01.10</w:t>
            </w:r>
            <w:r>
              <w:rPr>
                <w:noProof/>
                <w:webHidden/>
              </w:rPr>
              <w:tab/>
            </w:r>
            <w:r>
              <w:rPr>
                <w:noProof/>
                <w:webHidden/>
              </w:rPr>
              <w:fldChar w:fldCharType="begin"/>
            </w:r>
            <w:r>
              <w:rPr>
                <w:noProof/>
                <w:webHidden/>
              </w:rPr>
              <w:instrText xml:space="preserve"> PAGEREF _Toc112760132 \h </w:instrText>
            </w:r>
            <w:r>
              <w:rPr>
                <w:noProof/>
                <w:webHidden/>
              </w:rPr>
            </w:r>
            <w:r>
              <w:rPr>
                <w:noProof/>
                <w:webHidden/>
              </w:rPr>
              <w:fldChar w:fldCharType="separate"/>
            </w:r>
            <w:r>
              <w:rPr>
                <w:noProof/>
                <w:webHidden/>
              </w:rPr>
              <w:t>921</w:t>
            </w:r>
            <w:r>
              <w:rPr>
                <w:noProof/>
                <w:webHidden/>
              </w:rPr>
              <w:fldChar w:fldCharType="end"/>
            </w:r>
          </w:hyperlink>
        </w:p>
        <w:p w14:paraId="13435BF8" w14:textId="162B76E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33" w:history="1">
            <w:r w:rsidRPr="00895D14">
              <w:rPr>
                <w:rStyle w:val="Lienhypertexte"/>
                <w:noProof/>
              </w:rPr>
              <w:t>24.15 Voiles en bois CCTB 01.09</w:t>
            </w:r>
            <w:r>
              <w:rPr>
                <w:noProof/>
                <w:webHidden/>
              </w:rPr>
              <w:tab/>
            </w:r>
            <w:r>
              <w:rPr>
                <w:noProof/>
                <w:webHidden/>
              </w:rPr>
              <w:fldChar w:fldCharType="begin"/>
            </w:r>
            <w:r>
              <w:rPr>
                <w:noProof/>
                <w:webHidden/>
              </w:rPr>
              <w:instrText xml:space="preserve"> PAGEREF _Toc112760133 \h </w:instrText>
            </w:r>
            <w:r>
              <w:rPr>
                <w:noProof/>
                <w:webHidden/>
              </w:rPr>
            </w:r>
            <w:r>
              <w:rPr>
                <w:noProof/>
                <w:webHidden/>
              </w:rPr>
              <w:fldChar w:fldCharType="separate"/>
            </w:r>
            <w:r>
              <w:rPr>
                <w:noProof/>
                <w:webHidden/>
              </w:rPr>
              <w:t>922</w:t>
            </w:r>
            <w:r>
              <w:rPr>
                <w:noProof/>
                <w:webHidden/>
              </w:rPr>
              <w:fldChar w:fldCharType="end"/>
            </w:r>
          </w:hyperlink>
        </w:p>
        <w:p w14:paraId="1A2C018D" w14:textId="1657C81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34" w:history="1">
            <w:r w:rsidRPr="00895D14">
              <w:rPr>
                <w:rStyle w:val="Lienhypertexte"/>
                <w:noProof/>
              </w:rPr>
              <w:t>24.15.1 Voiles en CLT CCTB 01.10</w:t>
            </w:r>
            <w:r>
              <w:rPr>
                <w:noProof/>
                <w:webHidden/>
              </w:rPr>
              <w:tab/>
            </w:r>
            <w:r>
              <w:rPr>
                <w:noProof/>
                <w:webHidden/>
              </w:rPr>
              <w:fldChar w:fldCharType="begin"/>
            </w:r>
            <w:r>
              <w:rPr>
                <w:noProof/>
                <w:webHidden/>
              </w:rPr>
              <w:instrText xml:space="preserve"> PAGEREF _Toc112760134 \h </w:instrText>
            </w:r>
            <w:r>
              <w:rPr>
                <w:noProof/>
                <w:webHidden/>
              </w:rPr>
            </w:r>
            <w:r>
              <w:rPr>
                <w:noProof/>
                <w:webHidden/>
              </w:rPr>
              <w:fldChar w:fldCharType="separate"/>
            </w:r>
            <w:r>
              <w:rPr>
                <w:noProof/>
                <w:webHidden/>
              </w:rPr>
              <w:t>924</w:t>
            </w:r>
            <w:r>
              <w:rPr>
                <w:noProof/>
                <w:webHidden/>
              </w:rPr>
              <w:fldChar w:fldCharType="end"/>
            </w:r>
          </w:hyperlink>
        </w:p>
        <w:p w14:paraId="25444A80" w14:textId="627CFF0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35" w:history="1">
            <w:r w:rsidRPr="00895D14">
              <w:rPr>
                <w:rStyle w:val="Lienhypertexte"/>
                <w:noProof/>
              </w:rPr>
              <w:t>24.15.1a Voiles massifs en CLT collés CCTB 01.10</w:t>
            </w:r>
            <w:r>
              <w:rPr>
                <w:noProof/>
                <w:webHidden/>
              </w:rPr>
              <w:tab/>
            </w:r>
            <w:r>
              <w:rPr>
                <w:noProof/>
                <w:webHidden/>
              </w:rPr>
              <w:fldChar w:fldCharType="begin"/>
            </w:r>
            <w:r>
              <w:rPr>
                <w:noProof/>
                <w:webHidden/>
              </w:rPr>
              <w:instrText xml:space="preserve"> PAGEREF _Toc112760135 \h </w:instrText>
            </w:r>
            <w:r>
              <w:rPr>
                <w:noProof/>
                <w:webHidden/>
              </w:rPr>
            </w:r>
            <w:r>
              <w:rPr>
                <w:noProof/>
                <w:webHidden/>
              </w:rPr>
              <w:fldChar w:fldCharType="separate"/>
            </w:r>
            <w:r>
              <w:rPr>
                <w:noProof/>
                <w:webHidden/>
              </w:rPr>
              <w:t>929</w:t>
            </w:r>
            <w:r>
              <w:rPr>
                <w:noProof/>
                <w:webHidden/>
              </w:rPr>
              <w:fldChar w:fldCharType="end"/>
            </w:r>
          </w:hyperlink>
        </w:p>
        <w:p w14:paraId="47EAE6E4" w14:textId="376BF7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36" w:history="1">
            <w:r w:rsidRPr="00895D14">
              <w:rPr>
                <w:rStyle w:val="Lienhypertexte"/>
                <w:noProof/>
              </w:rPr>
              <w:t>24.15.1b Voiles massifs en CLT cloués CCTB 01.10</w:t>
            </w:r>
            <w:r>
              <w:rPr>
                <w:noProof/>
                <w:webHidden/>
              </w:rPr>
              <w:tab/>
            </w:r>
            <w:r>
              <w:rPr>
                <w:noProof/>
                <w:webHidden/>
              </w:rPr>
              <w:fldChar w:fldCharType="begin"/>
            </w:r>
            <w:r>
              <w:rPr>
                <w:noProof/>
                <w:webHidden/>
              </w:rPr>
              <w:instrText xml:space="preserve"> PAGEREF _Toc112760136 \h </w:instrText>
            </w:r>
            <w:r>
              <w:rPr>
                <w:noProof/>
                <w:webHidden/>
              </w:rPr>
            </w:r>
            <w:r>
              <w:rPr>
                <w:noProof/>
                <w:webHidden/>
              </w:rPr>
              <w:fldChar w:fldCharType="separate"/>
            </w:r>
            <w:r>
              <w:rPr>
                <w:noProof/>
                <w:webHidden/>
              </w:rPr>
              <w:t>932</w:t>
            </w:r>
            <w:r>
              <w:rPr>
                <w:noProof/>
                <w:webHidden/>
              </w:rPr>
              <w:fldChar w:fldCharType="end"/>
            </w:r>
          </w:hyperlink>
        </w:p>
        <w:p w14:paraId="19A8A33B" w14:textId="690B3AC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37" w:history="1">
            <w:r w:rsidRPr="00895D14">
              <w:rPr>
                <w:rStyle w:val="Lienhypertexte"/>
                <w:noProof/>
              </w:rPr>
              <w:t>24.15.1c Voiles massifs en CLT cloués collés CCTB 01.10</w:t>
            </w:r>
            <w:r>
              <w:rPr>
                <w:noProof/>
                <w:webHidden/>
              </w:rPr>
              <w:tab/>
            </w:r>
            <w:r>
              <w:rPr>
                <w:noProof/>
                <w:webHidden/>
              </w:rPr>
              <w:fldChar w:fldCharType="begin"/>
            </w:r>
            <w:r>
              <w:rPr>
                <w:noProof/>
                <w:webHidden/>
              </w:rPr>
              <w:instrText xml:space="preserve"> PAGEREF _Toc112760137 \h </w:instrText>
            </w:r>
            <w:r>
              <w:rPr>
                <w:noProof/>
                <w:webHidden/>
              </w:rPr>
            </w:r>
            <w:r>
              <w:rPr>
                <w:noProof/>
                <w:webHidden/>
              </w:rPr>
              <w:fldChar w:fldCharType="separate"/>
            </w:r>
            <w:r>
              <w:rPr>
                <w:noProof/>
                <w:webHidden/>
              </w:rPr>
              <w:t>936</w:t>
            </w:r>
            <w:r>
              <w:rPr>
                <w:noProof/>
                <w:webHidden/>
              </w:rPr>
              <w:fldChar w:fldCharType="end"/>
            </w:r>
          </w:hyperlink>
        </w:p>
        <w:p w14:paraId="758ABF35" w14:textId="4F7BDA5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38" w:history="1">
            <w:r w:rsidRPr="00895D14">
              <w:rPr>
                <w:rStyle w:val="Lienhypertexte"/>
                <w:noProof/>
              </w:rPr>
              <w:t>24.15.1d Voiles massifs en CLT chevillés CCTB 01.10</w:t>
            </w:r>
            <w:r>
              <w:rPr>
                <w:noProof/>
                <w:webHidden/>
              </w:rPr>
              <w:tab/>
            </w:r>
            <w:r>
              <w:rPr>
                <w:noProof/>
                <w:webHidden/>
              </w:rPr>
              <w:fldChar w:fldCharType="begin"/>
            </w:r>
            <w:r>
              <w:rPr>
                <w:noProof/>
                <w:webHidden/>
              </w:rPr>
              <w:instrText xml:space="preserve"> PAGEREF _Toc112760138 \h </w:instrText>
            </w:r>
            <w:r>
              <w:rPr>
                <w:noProof/>
                <w:webHidden/>
              </w:rPr>
            </w:r>
            <w:r>
              <w:rPr>
                <w:noProof/>
                <w:webHidden/>
              </w:rPr>
              <w:fldChar w:fldCharType="separate"/>
            </w:r>
            <w:r>
              <w:rPr>
                <w:noProof/>
                <w:webHidden/>
              </w:rPr>
              <w:t>939</w:t>
            </w:r>
            <w:r>
              <w:rPr>
                <w:noProof/>
                <w:webHidden/>
              </w:rPr>
              <w:fldChar w:fldCharType="end"/>
            </w:r>
          </w:hyperlink>
        </w:p>
        <w:p w14:paraId="66D65DF8" w14:textId="7DE1839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39" w:history="1">
            <w:r w:rsidRPr="00895D14">
              <w:rPr>
                <w:rStyle w:val="Lienhypertexte"/>
                <w:noProof/>
              </w:rPr>
              <w:t>24.15.2 Voiles en LVL CCTB 01.10</w:t>
            </w:r>
            <w:r>
              <w:rPr>
                <w:noProof/>
                <w:webHidden/>
              </w:rPr>
              <w:tab/>
            </w:r>
            <w:r>
              <w:rPr>
                <w:noProof/>
                <w:webHidden/>
              </w:rPr>
              <w:fldChar w:fldCharType="begin"/>
            </w:r>
            <w:r>
              <w:rPr>
                <w:noProof/>
                <w:webHidden/>
              </w:rPr>
              <w:instrText xml:space="preserve"> PAGEREF _Toc112760139 \h </w:instrText>
            </w:r>
            <w:r>
              <w:rPr>
                <w:noProof/>
                <w:webHidden/>
              </w:rPr>
            </w:r>
            <w:r>
              <w:rPr>
                <w:noProof/>
                <w:webHidden/>
              </w:rPr>
              <w:fldChar w:fldCharType="separate"/>
            </w:r>
            <w:r>
              <w:rPr>
                <w:noProof/>
                <w:webHidden/>
              </w:rPr>
              <w:t>943</w:t>
            </w:r>
            <w:r>
              <w:rPr>
                <w:noProof/>
                <w:webHidden/>
              </w:rPr>
              <w:fldChar w:fldCharType="end"/>
            </w:r>
          </w:hyperlink>
        </w:p>
        <w:p w14:paraId="48DFEDE7" w14:textId="429FD47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40" w:history="1">
            <w:r w:rsidRPr="00895D14">
              <w:rPr>
                <w:rStyle w:val="Lienhypertexte"/>
                <w:noProof/>
              </w:rPr>
              <w:t>24.15.2a Voiles en LVL CCTB 01.10</w:t>
            </w:r>
            <w:r>
              <w:rPr>
                <w:noProof/>
                <w:webHidden/>
              </w:rPr>
              <w:tab/>
            </w:r>
            <w:r>
              <w:rPr>
                <w:noProof/>
                <w:webHidden/>
              </w:rPr>
              <w:fldChar w:fldCharType="begin"/>
            </w:r>
            <w:r>
              <w:rPr>
                <w:noProof/>
                <w:webHidden/>
              </w:rPr>
              <w:instrText xml:space="preserve"> PAGEREF _Toc112760140 \h </w:instrText>
            </w:r>
            <w:r>
              <w:rPr>
                <w:noProof/>
                <w:webHidden/>
              </w:rPr>
            </w:r>
            <w:r>
              <w:rPr>
                <w:noProof/>
                <w:webHidden/>
              </w:rPr>
              <w:fldChar w:fldCharType="separate"/>
            </w:r>
            <w:r>
              <w:rPr>
                <w:noProof/>
                <w:webHidden/>
              </w:rPr>
              <w:t>943</w:t>
            </w:r>
            <w:r>
              <w:rPr>
                <w:noProof/>
                <w:webHidden/>
              </w:rPr>
              <w:fldChar w:fldCharType="end"/>
            </w:r>
          </w:hyperlink>
        </w:p>
        <w:p w14:paraId="51B68598" w14:textId="5E5C43D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41" w:history="1">
            <w:r w:rsidRPr="00895D14">
              <w:rPr>
                <w:rStyle w:val="Lienhypertexte"/>
                <w:noProof/>
              </w:rPr>
              <w:t>24.16 Panneaux structuraux minces à base de bois CCTB 01.07</w:t>
            </w:r>
            <w:r>
              <w:rPr>
                <w:noProof/>
                <w:webHidden/>
              </w:rPr>
              <w:tab/>
            </w:r>
            <w:r>
              <w:rPr>
                <w:noProof/>
                <w:webHidden/>
              </w:rPr>
              <w:fldChar w:fldCharType="begin"/>
            </w:r>
            <w:r>
              <w:rPr>
                <w:noProof/>
                <w:webHidden/>
              </w:rPr>
              <w:instrText xml:space="preserve"> PAGEREF _Toc112760141 \h </w:instrText>
            </w:r>
            <w:r>
              <w:rPr>
                <w:noProof/>
                <w:webHidden/>
              </w:rPr>
            </w:r>
            <w:r>
              <w:rPr>
                <w:noProof/>
                <w:webHidden/>
              </w:rPr>
              <w:fldChar w:fldCharType="separate"/>
            </w:r>
            <w:r>
              <w:rPr>
                <w:noProof/>
                <w:webHidden/>
              </w:rPr>
              <w:t>944</w:t>
            </w:r>
            <w:r>
              <w:rPr>
                <w:noProof/>
                <w:webHidden/>
              </w:rPr>
              <w:fldChar w:fldCharType="end"/>
            </w:r>
          </w:hyperlink>
        </w:p>
        <w:p w14:paraId="622FE76B" w14:textId="1FDF4B8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42" w:history="1">
            <w:r w:rsidRPr="00895D14">
              <w:rPr>
                <w:rStyle w:val="Lienhypertexte"/>
                <w:noProof/>
              </w:rPr>
              <w:t>24.16.1 Panneaux structuraux minces à base de bois CCTB 01.07</w:t>
            </w:r>
            <w:r>
              <w:rPr>
                <w:noProof/>
                <w:webHidden/>
              </w:rPr>
              <w:tab/>
            </w:r>
            <w:r>
              <w:rPr>
                <w:noProof/>
                <w:webHidden/>
              </w:rPr>
              <w:fldChar w:fldCharType="begin"/>
            </w:r>
            <w:r>
              <w:rPr>
                <w:noProof/>
                <w:webHidden/>
              </w:rPr>
              <w:instrText xml:space="preserve"> PAGEREF _Toc112760142 \h </w:instrText>
            </w:r>
            <w:r>
              <w:rPr>
                <w:noProof/>
                <w:webHidden/>
              </w:rPr>
            </w:r>
            <w:r>
              <w:rPr>
                <w:noProof/>
                <w:webHidden/>
              </w:rPr>
              <w:fldChar w:fldCharType="separate"/>
            </w:r>
            <w:r>
              <w:rPr>
                <w:noProof/>
                <w:webHidden/>
              </w:rPr>
              <w:t>945</w:t>
            </w:r>
            <w:r>
              <w:rPr>
                <w:noProof/>
                <w:webHidden/>
              </w:rPr>
              <w:fldChar w:fldCharType="end"/>
            </w:r>
          </w:hyperlink>
        </w:p>
        <w:p w14:paraId="62CDCD7C" w14:textId="26D390B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43" w:history="1">
            <w:r w:rsidRPr="00895D14">
              <w:rPr>
                <w:rStyle w:val="Lienhypertexte"/>
                <w:noProof/>
              </w:rPr>
              <w:t>24.16.1a Panneaux contreplaqués (PW) CCTB 01.10</w:t>
            </w:r>
            <w:r>
              <w:rPr>
                <w:noProof/>
                <w:webHidden/>
              </w:rPr>
              <w:tab/>
            </w:r>
            <w:r>
              <w:rPr>
                <w:noProof/>
                <w:webHidden/>
              </w:rPr>
              <w:fldChar w:fldCharType="begin"/>
            </w:r>
            <w:r>
              <w:rPr>
                <w:noProof/>
                <w:webHidden/>
              </w:rPr>
              <w:instrText xml:space="preserve"> PAGEREF _Toc112760143 \h </w:instrText>
            </w:r>
            <w:r>
              <w:rPr>
                <w:noProof/>
                <w:webHidden/>
              </w:rPr>
            </w:r>
            <w:r>
              <w:rPr>
                <w:noProof/>
                <w:webHidden/>
              </w:rPr>
              <w:fldChar w:fldCharType="separate"/>
            </w:r>
            <w:r>
              <w:rPr>
                <w:noProof/>
                <w:webHidden/>
              </w:rPr>
              <w:t>945</w:t>
            </w:r>
            <w:r>
              <w:rPr>
                <w:noProof/>
                <w:webHidden/>
              </w:rPr>
              <w:fldChar w:fldCharType="end"/>
            </w:r>
          </w:hyperlink>
        </w:p>
        <w:p w14:paraId="0C50F12E" w14:textId="7A8378B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44" w:history="1">
            <w:r w:rsidRPr="00895D14">
              <w:rPr>
                <w:rStyle w:val="Lienhypertexte"/>
                <w:noProof/>
              </w:rPr>
              <w:t>24.16.1b Panneaux OSB CCTB 01.10</w:t>
            </w:r>
            <w:r>
              <w:rPr>
                <w:noProof/>
                <w:webHidden/>
              </w:rPr>
              <w:tab/>
            </w:r>
            <w:r>
              <w:rPr>
                <w:noProof/>
                <w:webHidden/>
              </w:rPr>
              <w:fldChar w:fldCharType="begin"/>
            </w:r>
            <w:r>
              <w:rPr>
                <w:noProof/>
                <w:webHidden/>
              </w:rPr>
              <w:instrText xml:space="preserve"> PAGEREF _Toc112760144 \h </w:instrText>
            </w:r>
            <w:r>
              <w:rPr>
                <w:noProof/>
                <w:webHidden/>
              </w:rPr>
            </w:r>
            <w:r>
              <w:rPr>
                <w:noProof/>
                <w:webHidden/>
              </w:rPr>
              <w:fldChar w:fldCharType="separate"/>
            </w:r>
            <w:r>
              <w:rPr>
                <w:noProof/>
                <w:webHidden/>
              </w:rPr>
              <w:t>946</w:t>
            </w:r>
            <w:r>
              <w:rPr>
                <w:noProof/>
                <w:webHidden/>
              </w:rPr>
              <w:fldChar w:fldCharType="end"/>
            </w:r>
          </w:hyperlink>
        </w:p>
        <w:p w14:paraId="1841311A" w14:textId="029E554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45" w:history="1">
            <w:r w:rsidRPr="00895D14">
              <w:rPr>
                <w:rStyle w:val="Lienhypertexte"/>
                <w:noProof/>
              </w:rPr>
              <w:t>24.16.1c Panneaux de particules (PB) CCTB 01.10</w:t>
            </w:r>
            <w:r>
              <w:rPr>
                <w:noProof/>
                <w:webHidden/>
              </w:rPr>
              <w:tab/>
            </w:r>
            <w:r>
              <w:rPr>
                <w:noProof/>
                <w:webHidden/>
              </w:rPr>
              <w:fldChar w:fldCharType="begin"/>
            </w:r>
            <w:r>
              <w:rPr>
                <w:noProof/>
                <w:webHidden/>
              </w:rPr>
              <w:instrText xml:space="preserve"> PAGEREF _Toc112760145 \h </w:instrText>
            </w:r>
            <w:r>
              <w:rPr>
                <w:noProof/>
                <w:webHidden/>
              </w:rPr>
            </w:r>
            <w:r>
              <w:rPr>
                <w:noProof/>
                <w:webHidden/>
              </w:rPr>
              <w:fldChar w:fldCharType="separate"/>
            </w:r>
            <w:r>
              <w:rPr>
                <w:noProof/>
                <w:webHidden/>
              </w:rPr>
              <w:t>947</w:t>
            </w:r>
            <w:r>
              <w:rPr>
                <w:noProof/>
                <w:webHidden/>
              </w:rPr>
              <w:fldChar w:fldCharType="end"/>
            </w:r>
          </w:hyperlink>
        </w:p>
        <w:p w14:paraId="18057F8D" w14:textId="38ED3D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46" w:history="1">
            <w:r w:rsidRPr="00895D14">
              <w:rPr>
                <w:rStyle w:val="Lienhypertexte"/>
                <w:noProof/>
              </w:rPr>
              <w:t>24.16.1d Panneaux MDF CCTB 01.10</w:t>
            </w:r>
            <w:r>
              <w:rPr>
                <w:noProof/>
                <w:webHidden/>
              </w:rPr>
              <w:tab/>
            </w:r>
            <w:r>
              <w:rPr>
                <w:noProof/>
                <w:webHidden/>
              </w:rPr>
              <w:fldChar w:fldCharType="begin"/>
            </w:r>
            <w:r>
              <w:rPr>
                <w:noProof/>
                <w:webHidden/>
              </w:rPr>
              <w:instrText xml:space="preserve"> PAGEREF _Toc112760146 \h </w:instrText>
            </w:r>
            <w:r>
              <w:rPr>
                <w:noProof/>
                <w:webHidden/>
              </w:rPr>
            </w:r>
            <w:r>
              <w:rPr>
                <w:noProof/>
                <w:webHidden/>
              </w:rPr>
              <w:fldChar w:fldCharType="separate"/>
            </w:r>
            <w:r>
              <w:rPr>
                <w:noProof/>
                <w:webHidden/>
              </w:rPr>
              <w:t>949</w:t>
            </w:r>
            <w:r>
              <w:rPr>
                <w:noProof/>
                <w:webHidden/>
              </w:rPr>
              <w:fldChar w:fldCharType="end"/>
            </w:r>
          </w:hyperlink>
        </w:p>
        <w:p w14:paraId="25FAF42E" w14:textId="0A10BC42"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47" w:history="1">
            <w:r w:rsidRPr="00895D14">
              <w:rPr>
                <w:rStyle w:val="Lienhypertexte"/>
                <w:noProof/>
              </w:rPr>
              <w:t>24.17 Arcs en bois CCTB 01.07</w:t>
            </w:r>
            <w:r>
              <w:rPr>
                <w:noProof/>
                <w:webHidden/>
              </w:rPr>
              <w:tab/>
            </w:r>
            <w:r>
              <w:rPr>
                <w:noProof/>
                <w:webHidden/>
              </w:rPr>
              <w:fldChar w:fldCharType="begin"/>
            </w:r>
            <w:r>
              <w:rPr>
                <w:noProof/>
                <w:webHidden/>
              </w:rPr>
              <w:instrText xml:space="preserve"> PAGEREF _Toc112760147 \h </w:instrText>
            </w:r>
            <w:r>
              <w:rPr>
                <w:noProof/>
                <w:webHidden/>
              </w:rPr>
            </w:r>
            <w:r>
              <w:rPr>
                <w:noProof/>
                <w:webHidden/>
              </w:rPr>
              <w:fldChar w:fldCharType="separate"/>
            </w:r>
            <w:r>
              <w:rPr>
                <w:noProof/>
                <w:webHidden/>
              </w:rPr>
              <w:t>950</w:t>
            </w:r>
            <w:r>
              <w:rPr>
                <w:noProof/>
                <w:webHidden/>
              </w:rPr>
              <w:fldChar w:fldCharType="end"/>
            </w:r>
          </w:hyperlink>
        </w:p>
        <w:p w14:paraId="277645C8" w14:textId="66E9800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48" w:history="1">
            <w:r w:rsidRPr="00895D14">
              <w:rPr>
                <w:rStyle w:val="Lienhypertexte"/>
                <w:noProof/>
              </w:rPr>
              <w:t>24.17.1 Arcs en bois lamellé collé CCTB 01.10</w:t>
            </w:r>
            <w:r>
              <w:rPr>
                <w:noProof/>
                <w:webHidden/>
              </w:rPr>
              <w:tab/>
            </w:r>
            <w:r>
              <w:rPr>
                <w:noProof/>
                <w:webHidden/>
              </w:rPr>
              <w:fldChar w:fldCharType="begin"/>
            </w:r>
            <w:r>
              <w:rPr>
                <w:noProof/>
                <w:webHidden/>
              </w:rPr>
              <w:instrText xml:space="preserve"> PAGEREF _Toc112760148 \h </w:instrText>
            </w:r>
            <w:r>
              <w:rPr>
                <w:noProof/>
                <w:webHidden/>
              </w:rPr>
            </w:r>
            <w:r>
              <w:rPr>
                <w:noProof/>
                <w:webHidden/>
              </w:rPr>
              <w:fldChar w:fldCharType="separate"/>
            </w:r>
            <w:r>
              <w:rPr>
                <w:noProof/>
                <w:webHidden/>
              </w:rPr>
              <w:t>950</w:t>
            </w:r>
            <w:r>
              <w:rPr>
                <w:noProof/>
                <w:webHidden/>
              </w:rPr>
              <w:fldChar w:fldCharType="end"/>
            </w:r>
          </w:hyperlink>
        </w:p>
        <w:p w14:paraId="7F5FBE8D" w14:textId="02A38FE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49" w:history="1">
            <w:r w:rsidRPr="00895D14">
              <w:rPr>
                <w:rStyle w:val="Lienhypertexte"/>
                <w:noProof/>
              </w:rPr>
              <w:t>24.17.1a Arcs en bois lamellé collé à simple courbure CCTB 01.10</w:t>
            </w:r>
            <w:r>
              <w:rPr>
                <w:noProof/>
                <w:webHidden/>
              </w:rPr>
              <w:tab/>
            </w:r>
            <w:r>
              <w:rPr>
                <w:noProof/>
                <w:webHidden/>
              </w:rPr>
              <w:fldChar w:fldCharType="begin"/>
            </w:r>
            <w:r>
              <w:rPr>
                <w:noProof/>
                <w:webHidden/>
              </w:rPr>
              <w:instrText xml:space="preserve"> PAGEREF _Toc112760149 \h </w:instrText>
            </w:r>
            <w:r>
              <w:rPr>
                <w:noProof/>
                <w:webHidden/>
              </w:rPr>
            </w:r>
            <w:r>
              <w:rPr>
                <w:noProof/>
                <w:webHidden/>
              </w:rPr>
              <w:fldChar w:fldCharType="separate"/>
            </w:r>
            <w:r>
              <w:rPr>
                <w:noProof/>
                <w:webHidden/>
              </w:rPr>
              <w:t>950</w:t>
            </w:r>
            <w:r>
              <w:rPr>
                <w:noProof/>
                <w:webHidden/>
              </w:rPr>
              <w:fldChar w:fldCharType="end"/>
            </w:r>
          </w:hyperlink>
        </w:p>
        <w:p w14:paraId="171E3092" w14:textId="03ACFB0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50" w:history="1">
            <w:r w:rsidRPr="00895D14">
              <w:rPr>
                <w:rStyle w:val="Lienhypertexte"/>
                <w:noProof/>
              </w:rPr>
              <w:t>24.17.1b Arcs en bois lamellé collé à double courbure CCTB 01.10</w:t>
            </w:r>
            <w:r>
              <w:rPr>
                <w:noProof/>
                <w:webHidden/>
              </w:rPr>
              <w:tab/>
            </w:r>
            <w:r>
              <w:rPr>
                <w:noProof/>
                <w:webHidden/>
              </w:rPr>
              <w:fldChar w:fldCharType="begin"/>
            </w:r>
            <w:r>
              <w:rPr>
                <w:noProof/>
                <w:webHidden/>
              </w:rPr>
              <w:instrText xml:space="preserve"> PAGEREF _Toc112760150 \h </w:instrText>
            </w:r>
            <w:r>
              <w:rPr>
                <w:noProof/>
                <w:webHidden/>
              </w:rPr>
            </w:r>
            <w:r>
              <w:rPr>
                <w:noProof/>
                <w:webHidden/>
              </w:rPr>
              <w:fldChar w:fldCharType="separate"/>
            </w:r>
            <w:r>
              <w:rPr>
                <w:noProof/>
                <w:webHidden/>
              </w:rPr>
              <w:t>951</w:t>
            </w:r>
            <w:r>
              <w:rPr>
                <w:noProof/>
                <w:webHidden/>
              </w:rPr>
              <w:fldChar w:fldCharType="end"/>
            </w:r>
          </w:hyperlink>
        </w:p>
        <w:p w14:paraId="7C3A0290" w14:textId="66220986"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151" w:history="1">
            <w:r w:rsidRPr="00895D14">
              <w:rPr>
                <w:rStyle w:val="Lienhypertexte"/>
                <w:noProof/>
              </w:rPr>
              <w:t>24.2 Systèmes d'éléments en bois CCTB 01.07</w:t>
            </w:r>
            <w:r>
              <w:rPr>
                <w:noProof/>
                <w:webHidden/>
              </w:rPr>
              <w:tab/>
            </w:r>
            <w:r>
              <w:rPr>
                <w:noProof/>
                <w:webHidden/>
              </w:rPr>
              <w:fldChar w:fldCharType="begin"/>
            </w:r>
            <w:r>
              <w:rPr>
                <w:noProof/>
                <w:webHidden/>
              </w:rPr>
              <w:instrText xml:space="preserve"> PAGEREF _Toc112760151 \h </w:instrText>
            </w:r>
            <w:r>
              <w:rPr>
                <w:noProof/>
                <w:webHidden/>
              </w:rPr>
            </w:r>
            <w:r>
              <w:rPr>
                <w:noProof/>
                <w:webHidden/>
              </w:rPr>
              <w:fldChar w:fldCharType="separate"/>
            </w:r>
            <w:r>
              <w:rPr>
                <w:noProof/>
                <w:webHidden/>
              </w:rPr>
              <w:t>952</w:t>
            </w:r>
            <w:r>
              <w:rPr>
                <w:noProof/>
                <w:webHidden/>
              </w:rPr>
              <w:fldChar w:fldCharType="end"/>
            </w:r>
          </w:hyperlink>
        </w:p>
        <w:p w14:paraId="588150FC" w14:textId="076BB228"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52" w:history="1">
            <w:r w:rsidRPr="00895D14">
              <w:rPr>
                <w:rStyle w:val="Lienhypertexte"/>
                <w:noProof/>
              </w:rPr>
              <w:t>24.21 Murs en bois CCTB 01.09</w:t>
            </w:r>
            <w:r>
              <w:rPr>
                <w:noProof/>
                <w:webHidden/>
              </w:rPr>
              <w:tab/>
            </w:r>
            <w:r>
              <w:rPr>
                <w:noProof/>
                <w:webHidden/>
              </w:rPr>
              <w:fldChar w:fldCharType="begin"/>
            </w:r>
            <w:r>
              <w:rPr>
                <w:noProof/>
                <w:webHidden/>
              </w:rPr>
              <w:instrText xml:space="preserve"> PAGEREF _Toc112760152 \h </w:instrText>
            </w:r>
            <w:r>
              <w:rPr>
                <w:noProof/>
                <w:webHidden/>
              </w:rPr>
            </w:r>
            <w:r>
              <w:rPr>
                <w:noProof/>
                <w:webHidden/>
              </w:rPr>
              <w:fldChar w:fldCharType="separate"/>
            </w:r>
            <w:r>
              <w:rPr>
                <w:noProof/>
                <w:webHidden/>
              </w:rPr>
              <w:t>952</w:t>
            </w:r>
            <w:r>
              <w:rPr>
                <w:noProof/>
                <w:webHidden/>
              </w:rPr>
              <w:fldChar w:fldCharType="end"/>
            </w:r>
          </w:hyperlink>
        </w:p>
        <w:p w14:paraId="740CCB5B" w14:textId="2ED186D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53" w:history="1">
            <w:r w:rsidRPr="00895D14">
              <w:rPr>
                <w:rStyle w:val="Lienhypertexte"/>
                <w:noProof/>
              </w:rPr>
              <w:t>24.21.1 Murs en bois assemblés sur place CCTB 01.07</w:t>
            </w:r>
            <w:r>
              <w:rPr>
                <w:noProof/>
                <w:webHidden/>
              </w:rPr>
              <w:tab/>
            </w:r>
            <w:r>
              <w:rPr>
                <w:noProof/>
                <w:webHidden/>
              </w:rPr>
              <w:fldChar w:fldCharType="begin"/>
            </w:r>
            <w:r>
              <w:rPr>
                <w:noProof/>
                <w:webHidden/>
              </w:rPr>
              <w:instrText xml:space="preserve"> PAGEREF _Toc112760153 \h </w:instrText>
            </w:r>
            <w:r>
              <w:rPr>
                <w:noProof/>
                <w:webHidden/>
              </w:rPr>
            </w:r>
            <w:r>
              <w:rPr>
                <w:noProof/>
                <w:webHidden/>
              </w:rPr>
              <w:fldChar w:fldCharType="separate"/>
            </w:r>
            <w:r>
              <w:rPr>
                <w:noProof/>
                <w:webHidden/>
              </w:rPr>
              <w:t>952</w:t>
            </w:r>
            <w:r>
              <w:rPr>
                <w:noProof/>
                <w:webHidden/>
              </w:rPr>
              <w:fldChar w:fldCharType="end"/>
            </w:r>
          </w:hyperlink>
        </w:p>
        <w:p w14:paraId="29E24CE8" w14:textId="76FB0FE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54" w:history="1">
            <w:r w:rsidRPr="00895D14">
              <w:rPr>
                <w:rStyle w:val="Lienhypertexte"/>
                <w:noProof/>
              </w:rPr>
              <w:t>24.21.1a Murs ossatures bois assemblés sur place CCTB 01.07</w:t>
            </w:r>
            <w:r>
              <w:rPr>
                <w:noProof/>
                <w:webHidden/>
              </w:rPr>
              <w:tab/>
            </w:r>
            <w:r>
              <w:rPr>
                <w:noProof/>
                <w:webHidden/>
              </w:rPr>
              <w:fldChar w:fldCharType="begin"/>
            </w:r>
            <w:r>
              <w:rPr>
                <w:noProof/>
                <w:webHidden/>
              </w:rPr>
              <w:instrText xml:space="preserve"> PAGEREF _Toc112760154 \h </w:instrText>
            </w:r>
            <w:r>
              <w:rPr>
                <w:noProof/>
                <w:webHidden/>
              </w:rPr>
            </w:r>
            <w:r>
              <w:rPr>
                <w:noProof/>
                <w:webHidden/>
              </w:rPr>
              <w:fldChar w:fldCharType="separate"/>
            </w:r>
            <w:r>
              <w:rPr>
                <w:noProof/>
                <w:webHidden/>
              </w:rPr>
              <w:t>952</w:t>
            </w:r>
            <w:r>
              <w:rPr>
                <w:noProof/>
                <w:webHidden/>
              </w:rPr>
              <w:fldChar w:fldCharType="end"/>
            </w:r>
          </w:hyperlink>
        </w:p>
        <w:p w14:paraId="69AD3B04" w14:textId="54238BC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55" w:history="1">
            <w:r w:rsidRPr="00895D14">
              <w:rPr>
                <w:rStyle w:val="Lienhypertexte"/>
                <w:noProof/>
              </w:rPr>
              <w:t>24.21.1b Murs de façade ossatures bois assemblés sur place CCTB 01.07</w:t>
            </w:r>
            <w:r>
              <w:rPr>
                <w:noProof/>
                <w:webHidden/>
              </w:rPr>
              <w:tab/>
            </w:r>
            <w:r>
              <w:rPr>
                <w:noProof/>
                <w:webHidden/>
              </w:rPr>
              <w:fldChar w:fldCharType="begin"/>
            </w:r>
            <w:r>
              <w:rPr>
                <w:noProof/>
                <w:webHidden/>
              </w:rPr>
              <w:instrText xml:space="preserve"> PAGEREF _Toc112760155 \h </w:instrText>
            </w:r>
            <w:r>
              <w:rPr>
                <w:noProof/>
                <w:webHidden/>
              </w:rPr>
            </w:r>
            <w:r>
              <w:rPr>
                <w:noProof/>
                <w:webHidden/>
              </w:rPr>
              <w:fldChar w:fldCharType="separate"/>
            </w:r>
            <w:r>
              <w:rPr>
                <w:noProof/>
                <w:webHidden/>
              </w:rPr>
              <w:t>952</w:t>
            </w:r>
            <w:r>
              <w:rPr>
                <w:noProof/>
                <w:webHidden/>
              </w:rPr>
              <w:fldChar w:fldCharType="end"/>
            </w:r>
          </w:hyperlink>
        </w:p>
        <w:p w14:paraId="35BE0762" w14:textId="29EDDE7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56" w:history="1">
            <w:r w:rsidRPr="00895D14">
              <w:rPr>
                <w:rStyle w:val="Lienhypertexte"/>
                <w:noProof/>
              </w:rPr>
              <w:t>24.21.1c Murs en briques de bois empilées assemblés sur place CCTB 01.10</w:t>
            </w:r>
            <w:r>
              <w:rPr>
                <w:noProof/>
                <w:webHidden/>
              </w:rPr>
              <w:tab/>
            </w:r>
            <w:r>
              <w:rPr>
                <w:noProof/>
                <w:webHidden/>
              </w:rPr>
              <w:fldChar w:fldCharType="begin"/>
            </w:r>
            <w:r>
              <w:rPr>
                <w:noProof/>
                <w:webHidden/>
              </w:rPr>
              <w:instrText xml:space="preserve"> PAGEREF _Toc112760156 \h </w:instrText>
            </w:r>
            <w:r>
              <w:rPr>
                <w:noProof/>
                <w:webHidden/>
              </w:rPr>
            </w:r>
            <w:r>
              <w:rPr>
                <w:noProof/>
                <w:webHidden/>
              </w:rPr>
              <w:fldChar w:fldCharType="separate"/>
            </w:r>
            <w:r>
              <w:rPr>
                <w:noProof/>
                <w:webHidden/>
              </w:rPr>
              <w:t>952</w:t>
            </w:r>
            <w:r>
              <w:rPr>
                <w:noProof/>
                <w:webHidden/>
              </w:rPr>
              <w:fldChar w:fldCharType="end"/>
            </w:r>
          </w:hyperlink>
        </w:p>
        <w:p w14:paraId="562E08E7" w14:textId="495E956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57" w:history="1">
            <w:r w:rsidRPr="00895D14">
              <w:rPr>
                <w:rStyle w:val="Lienhypertexte"/>
                <w:noProof/>
              </w:rPr>
              <w:t>24.21.1d Murs en bois empilés assemblés sur place CCTB 01.10</w:t>
            </w:r>
            <w:r>
              <w:rPr>
                <w:noProof/>
                <w:webHidden/>
              </w:rPr>
              <w:tab/>
            </w:r>
            <w:r>
              <w:rPr>
                <w:noProof/>
                <w:webHidden/>
              </w:rPr>
              <w:fldChar w:fldCharType="begin"/>
            </w:r>
            <w:r>
              <w:rPr>
                <w:noProof/>
                <w:webHidden/>
              </w:rPr>
              <w:instrText xml:space="preserve"> PAGEREF _Toc112760157 \h </w:instrText>
            </w:r>
            <w:r>
              <w:rPr>
                <w:noProof/>
                <w:webHidden/>
              </w:rPr>
            </w:r>
            <w:r>
              <w:rPr>
                <w:noProof/>
                <w:webHidden/>
              </w:rPr>
              <w:fldChar w:fldCharType="separate"/>
            </w:r>
            <w:r>
              <w:rPr>
                <w:noProof/>
                <w:webHidden/>
              </w:rPr>
              <w:t>955</w:t>
            </w:r>
            <w:r>
              <w:rPr>
                <w:noProof/>
                <w:webHidden/>
              </w:rPr>
              <w:fldChar w:fldCharType="end"/>
            </w:r>
          </w:hyperlink>
        </w:p>
        <w:p w14:paraId="3F1858A4" w14:textId="1A57443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58" w:history="1">
            <w:r w:rsidRPr="00895D14">
              <w:rPr>
                <w:rStyle w:val="Lienhypertexte"/>
                <w:noProof/>
              </w:rPr>
              <w:t>24.21.1e Murs en bois debout assemblés sur place CCTB 01.10</w:t>
            </w:r>
            <w:r>
              <w:rPr>
                <w:noProof/>
                <w:webHidden/>
              </w:rPr>
              <w:tab/>
            </w:r>
            <w:r>
              <w:rPr>
                <w:noProof/>
                <w:webHidden/>
              </w:rPr>
              <w:fldChar w:fldCharType="begin"/>
            </w:r>
            <w:r>
              <w:rPr>
                <w:noProof/>
                <w:webHidden/>
              </w:rPr>
              <w:instrText xml:space="preserve"> PAGEREF _Toc112760158 \h </w:instrText>
            </w:r>
            <w:r>
              <w:rPr>
                <w:noProof/>
                <w:webHidden/>
              </w:rPr>
            </w:r>
            <w:r>
              <w:rPr>
                <w:noProof/>
                <w:webHidden/>
              </w:rPr>
              <w:fldChar w:fldCharType="separate"/>
            </w:r>
            <w:r>
              <w:rPr>
                <w:noProof/>
                <w:webHidden/>
              </w:rPr>
              <w:t>955</w:t>
            </w:r>
            <w:r>
              <w:rPr>
                <w:noProof/>
                <w:webHidden/>
              </w:rPr>
              <w:fldChar w:fldCharType="end"/>
            </w:r>
          </w:hyperlink>
        </w:p>
        <w:p w14:paraId="240D5370" w14:textId="4E02867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59" w:history="1">
            <w:r w:rsidRPr="00895D14">
              <w:rPr>
                <w:rStyle w:val="Lienhypertexte"/>
                <w:noProof/>
              </w:rPr>
              <w:t>24.21.2 Murs en bois préfabriqués CCTB 01.07</w:t>
            </w:r>
            <w:r>
              <w:rPr>
                <w:noProof/>
                <w:webHidden/>
              </w:rPr>
              <w:tab/>
            </w:r>
            <w:r>
              <w:rPr>
                <w:noProof/>
                <w:webHidden/>
              </w:rPr>
              <w:fldChar w:fldCharType="begin"/>
            </w:r>
            <w:r>
              <w:rPr>
                <w:noProof/>
                <w:webHidden/>
              </w:rPr>
              <w:instrText xml:space="preserve"> PAGEREF _Toc112760159 \h </w:instrText>
            </w:r>
            <w:r>
              <w:rPr>
                <w:noProof/>
                <w:webHidden/>
              </w:rPr>
            </w:r>
            <w:r>
              <w:rPr>
                <w:noProof/>
                <w:webHidden/>
              </w:rPr>
              <w:fldChar w:fldCharType="separate"/>
            </w:r>
            <w:r>
              <w:rPr>
                <w:noProof/>
                <w:webHidden/>
              </w:rPr>
              <w:t>955</w:t>
            </w:r>
            <w:r>
              <w:rPr>
                <w:noProof/>
                <w:webHidden/>
              </w:rPr>
              <w:fldChar w:fldCharType="end"/>
            </w:r>
          </w:hyperlink>
        </w:p>
        <w:p w14:paraId="2E46AA95" w14:textId="3885BFB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0" w:history="1">
            <w:r w:rsidRPr="00895D14">
              <w:rPr>
                <w:rStyle w:val="Lienhypertexte"/>
                <w:noProof/>
              </w:rPr>
              <w:t>24.21.2a Murs ossature bois préfabriqués CCTB 01.10</w:t>
            </w:r>
            <w:r>
              <w:rPr>
                <w:noProof/>
                <w:webHidden/>
              </w:rPr>
              <w:tab/>
            </w:r>
            <w:r>
              <w:rPr>
                <w:noProof/>
                <w:webHidden/>
              </w:rPr>
              <w:fldChar w:fldCharType="begin"/>
            </w:r>
            <w:r>
              <w:rPr>
                <w:noProof/>
                <w:webHidden/>
              </w:rPr>
              <w:instrText xml:space="preserve"> PAGEREF _Toc112760160 \h </w:instrText>
            </w:r>
            <w:r>
              <w:rPr>
                <w:noProof/>
                <w:webHidden/>
              </w:rPr>
            </w:r>
            <w:r>
              <w:rPr>
                <w:noProof/>
                <w:webHidden/>
              </w:rPr>
              <w:fldChar w:fldCharType="separate"/>
            </w:r>
            <w:r>
              <w:rPr>
                <w:noProof/>
                <w:webHidden/>
              </w:rPr>
              <w:t>955</w:t>
            </w:r>
            <w:r>
              <w:rPr>
                <w:noProof/>
                <w:webHidden/>
              </w:rPr>
              <w:fldChar w:fldCharType="end"/>
            </w:r>
          </w:hyperlink>
        </w:p>
        <w:p w14:paraId="680AE720" w14:textId="7342C5F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1" w:history="1">
            <w:r w:rsidRPr="00895D14">
              <w:rPr>
                <w:rStyle w:val="Lienhypertexte"/>
                <w:noProof/>
              </w:rPr>
              <w:t>24.21.2b Murs en CLT préfabriqués CCTB 01.10</w:t>
            </w:r>
            <w:r>
              <w:rPr>
                <w:noProof/>
                <w:webHidden/>
              </w:rPr>
              <w:tab/>
            </w:r>
            <w:r>
              <w:rPr>
                <w:noProof/>
                <w:webHidden/>
              </w:rPr>
              <w:fldChar w:fldCharType="begin"/>
            </w:r>
            <w:r>
              <w:rPr>
                <w:noProof/>
                <w:webHidden/>
              </w:rPr>
              <w:instrText xml:space="preserve"> PAGEREF _Toc112760161 \h </w:instrText>
            </w:r>
            <w:r>
              <w:rPr>
                <w:noProof/>
                <w:webHidden/>
              </w:rPr>
            </w:r>
            <w:r>
              <w:rPr>
                <w:noProof/>
                <w:webHidden/>
              </w:rPr>
              <w:fldChar w:fldCharType="separate"/>
            </w:r>
            <w:r>
              <w:rPr>
                <w:noProof/>
                <w:webHidden/>
              </w:rPr>
              <w:t>962</w:t>
            </w:r>
            <w:r>
              <w:rPr>
                <w:noProof/>
                <w:webHidden/>
              </w:rPr>
              <w:fldChar w:fldCharType="end"/>
            </w:r>
          </w:hyperlink>
        </w:p>
        <w:p w14:paraId="05519E08" w14:textId="4B0D02A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62" w:history="1">
            <w:r w:rsidRPr="00895D14">
              <w:rPr>
                <w:rStyle w:val="Lienhypertexte"/>
                <w:noProof/>
              </w:rPr>
              <w:t>24.21.3 Murs en bois en caissons préfabriqués CCTB 01.10</w:t>
            </w:r>
            <w:r>
              <w:rPr>
                <w:noProof/>
                <w:webHidden/>
              </w:rPr>
              <w:tab/>
            </w:r>
            <w:r>
              <w:rPr>
                <w:noProof/>
                <w:webHidden/>
              </w:rPr>
              <w:fldChar w:fldCharType="begin"/>
            </w:r>
            <w:r>
              <w:rPr>
                <w:noProof/>
                <w:webHidden/>
              </w:rPr>
              <w:instrText xml:space="preserve"> PAGEREF _Toc112760162 \h </w:instrText>
            </w:r>
            <w:r>
              <w:rPr>
                <w:noProof/>
                <w:webHidden/>
              </w:rPr>
            </w:r>
            <w:r>
              <w:rPr>
                <w:noProof/>
                <w:webHidden/>
              </w:rPr>
              <w:fldChar w:fldCharType="separate"/>
            </w:r>
            <w:r>
              <w:rPr>
                <w:noProof/>
                <w:webHidden/>
              </w:rPr>
              <w:t>966</w:t>
            </w:r>
            <w:r>
              <w:rPr>
                <w:noProof/>
                <w:webHidden/>
              </w:rPr>
              <w:fldChar w:fldCharType="end"/>
            </w:r>
          </w:hyperlink>
        </w:p>
        <w:p w14:paraId="27283F7F" w14:textId="557927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3" w:history="1">
            <w:r w:rsidRPr="00895D14">
              <w:rPr>
                <w:rStyle w:val="Lienhypertexte"/>
                <w:noProof/>
              </w:rPr>
              <w:t>24.21.3a Murs en bois en caissons préfabriqués remplis d'isolant CCTB 01.10</w:t>
            </w:r>
            <w:r>
              <w:rPr>
                <w:noProof/>
                <w:webHidden/>
              </w:rPr>
              <w:tab/>
            </w:r>
            <w:r>
              <w:rPr>
                <w:noProof/>
                <w:webHidden/>
              </w:rPr>
              <w:fldChar w:fldCharType="begin"/>
            </w:r>
            <w:r>
              <w:rPr>
                <w:noProof/>
                <w:webHidden/>
              </w:rPr>
              <w:instrText xml:space="preserve"> PAGEREF _Toc112760163 \h </w:instrText>
            </w:r>
            <w:r>
              <w:rPr>
                <w:noProof/>
                <w:webHidden/>
              </w:rPr>
            </w:r>
            <w:r>
              <w:rPr>
                <w:noProof/>
                <w:webHidden/>
              </w:rPr>
              <w:fldChar w:fldCharType="separate"/>
            </w:r>
            <w:r>
              <w:rPr>
                <w:noProof/>
                <w:webHidden/>
              </w:rPr>
              <w:t>966</w:t>
            </w:r>
            <w:r>
              <w:rPr>
                <w:noProof/>
                <w:webHidden/>
              </w:rPr>
              <w:fldChar w:fldCharType="end"/>
            </w:r>
          </w:hyperlink>
        </w:p>
        <w:p w14:paraId="4E18B384" w14:textId="6696B9B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4" w:history="1">
            <w:r w:rsidRPr="00895D14">
              <w:rPr>
                <w:rStyle w:val="Lienhypertexte"/>
                <w:noProof/>
              </w:rPr>
              <w:t>24.21.3b Murs en bois en caissons préfabriqués remplis de paille CCTB 01.10</w:t>
            </w:r>
            <w:r>
              <w:rPr>
                <w:noProof/>
                <w:webHidden/>
              </w:rPr>
              <w:tab/>
            </w:r>
            <w:r>
              <w:rPr>
                <w:noProof/>
                <w:webHidden/>
              </w:rPr>
              <w:fldChar w:fldCharType="begin"/>
            </w:r>
            <w:r>
              <w:rPr>
                <w:noProof/>
                <w:webHidden/>
              </w:rPr>
              <w:instrText xml:space="preserve"> PAGEREF _Toc112760164 \h </w:instrText>
            </w:r>
            <w:r>
              <w:rPr>
                <w:noProof/>
                <w:webHidden/>
              </w:rPr>
            </w:r>
            <w:r>
              <w:rPr>
                <w:noProof/>
                <w:webHidden/>
              </w:rPr>
              <w:fldChar w:fldCharType="separate"/>
            </w:r>
            <w:r>
              <w:rPr>
                <w:noProof/>
                <w:webHidden/>
              </w:rPr>
              <w:t>974</w:t>
            </w:r>
            <w:r>
              <w:rPr>
                <w:noProof/>
                <w:webHidden/>
              </w:rPr>
              <w:fldChar w:fldCharType="end"/>
            </w:r>
          </w:hyperlink>
        </w:p>
        <w:p w14:paraId="24ABBAA1" w14:textId="5B7C79E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5" w:history="1">
            <w:r w:rsidRPr="00895D14">
              <w:rPr>
                <w:rStyle w:val="Lienhypertexte"/>
                <w:noProof/>
              </w:rPr>
              <w:t>24.21.3c Murs en bois en caissons préfabriqués intégrant des galets d'argile CCTB 01.10</w:t>
            </w:r>
            <w:r>
              <w:rPr>
                <w:noProof/>
                <w:webHidden/>
              </w:rPr>
              <w:tab/>
            </w:r>
            <w:r>
              <w:rPr>
                <w:noProof/>
                <w:webHidden/>
              </w:rPr>
              <w:fldChar w:fldCharType="begin"/>
            </w:r>
            <w:r>
              <w:rPr>
                <w:noProof/>
                <w:webHidden/>
              </w:rPr>
              <w:instrText xml:space="preserve"> PAGEREF _Toc112760165 \h </w:instrText>
            </w:r>
            <w:r>
              <w:rPr>
                <w:noProof/>
                <w:webHidden/>
              </w:rPr>
            </w:r>
            <w:r>
              <w:rPr>
                <w:noProof/>
                <w:webHidden/>
              </w:rPr>
              <w:fldChar w:fldCharType="separate"/>
            </w:r>
            <w:r>
              <w:rPr>
                <w:noProof/>
                <w:webHidden/>
              </w:rPr>
              <w:t>980</w:t>
            </w:r>
            <w:r>
              <w:rPr>
                <w:noProof/>
                <w:webHidden/>
              </w:rPr>
              <w:fldChar w:fldCharType="end"/>
            </w:r>
          </w:hyperlink>
        </w:p>
        <w:p w14:paraId="6B2366A3" w14:textId="573D5E4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66" w:history="1">
            <w:r w:rsidRPr="00895D14">
              <w:rPr>
                <w:rStyle w:val="Lienhypertexte"/>
                <w:noProof/>
              </w:rPr>
              <w:t>24.22 Planchers en bois CCTB 01.10</w:t>
            </w:r>
            <w:r>
              <w:rPr>
                <w:noProof/>
                <w:webHidden/>
              </w:rPr>
              <w:tab/>
            </w:r>
            <w:r>
              <w:rPr>
                <w:noProof/>
                <w:webHidden/>
              </w:rPr>
              <w:fldChar w:fldCharType="begin"/>
            </w:r>
            <w:r>
              <w:rPr>
                <w:noProof/>
                <w:webHidden/>
              </w:rPr>
              <w:instrText xml:space="preserve"> PAGEREF _Toc112760166 \h </w:instrText>
            </w:r>
            <w:r>
              <w:rPr>
                <w:noProof/>
                <w:webHidden/>
              </w:rPr>
            </w:r>
            <w:r>
              <w:rPr>
                <w:noProof/>
                <w:webHidden/>
              </w:rPr>
              <w:fldChar w:fldCharType="separate"/>
            </w:r>
            <w:r>
              <w:rPr>
                <w:noProof/>
                <w:webHidden/>
              </w:rPr>
              <w:t>987</w:t>
            </w:r>
            <w:r>
              <w:rPr>
                <w:noProof/>
                <w:webHidden/>
              </w:rPr>
              <w:fldChar w:fldCharType="end"/>
            </w:r>
          </w:hyperlink>
        </w:p>
        <w:p w14:paraId="4825653D" w14:textId="5FF29A9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67" w:history="1">
            <w:r w:rsidRPr="00895D14">
              <w:rPr>
                <w:rStyle w:val="Lienhypertexte"/>
                <w:noProof/>
              </w:rPr>
              <w:t>24.22.1 Planchers en bois assemblés sur place CCTB 01.07</w:t>
            </w:r>
            <w:r>
              <w:rPr>
                <w:noProof/>
                <w:webHidden/>
              </w:rPr>
              <w:tab/>
            </w:r>
            <w:r>
              <w:rPr>
                <w:noProof/>
                <w:webHidden/>
              </w:rPr>
              <w:fldChar w:fldCharType="begin"/>
            </w:r>
            <w:r>
              <w:rPr>
                <w:noProof/>
                <w:webHidden/>
              </w:rPr>
              <w:instrText xml:space="preserve"> PAGEREF _Toc112760167 \h </w:instrText>
            </w:r>
            <w:r>
              <w:rPr>
                <w:noProof/>
                <w:webHidden/>
              </w:rPr>
            </w:r>
            <w:r>
              <w:rPr>
                <w:noProof/>
                <w:webHidden/>
              </w:rPr>
              <w:fldChar w:fldCharType="separate"/>
            </w:r>
            <w:r>
              <w:rPr>
                <w:noProof/>
                <w:webHidden/>
              </w:rPr>
              <w:t>988</w:t>
            </w:r>
            <w:r>
              <w:rPr>
                <w:noProof/>
                <w:webHidden/>
              </w:rPr>
              <w:fldChar w:fldCharType="end"/>
            </w:r>
          </w:hyperlink>
        </w:p>
        <w:p w14:paraId="5DA9AFE6" w14:textId="22A7FF3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8" w:history="1">
            <w:r w:rsidRPr="00895D14">
              <w:rPr>
                <w:rStyle w:val="Lienhypertexte"/>
                <w:noProof/>
              </w:rPr>
              <w:t>24.22.1a Planchers ossature bois assemblés sur place CCTB 01.07</w:t>
            </w:r>
            <w:r>
              <w:rPr>
                <w:noProof/>
                <w:webHidden/>
              </w:rPr>
              <w:tab/>
            </w:r>
            <w:r>
              <w:rPr>
                <w:noProof/>
                <w:webHidden/>
              </w:rPr>
              <w:fldChar w:fldCharType="begin"/>
            </w:r>
            <w:r>
              <w:rPr>
                <w:noProof/>
                <w:webHidden/>
              </w:rPr>
              <w:instrText xml:space="preserve"> PAGEREF _Toc112760168 \h </w:instrText>
            </w:r>
            <w:r>
              <w:rPr>
                <w:noProof/>
                <w:webHidden/>
              </w:rPr>
            </w:r>
            <w:r>
              <w:rPr>
                <w:noProof/>
                <w:webHidden/>
              </w:rPr>
              <w:fldChar w:fldCharType="separate"/>
            </w:r>
            <w:r>
              <w:rPr>
                <w:noProof/>
                <w:webHidden/>
              </w:rPr>
              <w:t>988</w:t>
            </w:r>
            <w:r>
              <w:rPr>
                <w:noProof/>
                <w:webHidden/>
              </w:rPr>
              <w:fldChar w:fldCharType="end"/>
            </w:r>
          </w:hyperlink>
        </w:p>
        <w:p w14:paraId="51CDE31F" w14:textId="68DD9DE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69" w:history="1">
            <w:r w:rsidRPr="00895D14">
              <w:rPr>
                <w:rStyle w:val="Lienhypertexte"/>
                <w:noProof/>
              </w:rPr>
              <w:t>24.22.1b Solives revêtues d'un platelage assemblées sur place CCTB 01.07</w:t>
            </w:r>
            <w:r>
              <w:rPr>
                <w:noProof/>
                <w:webHidden/>
              </w:rPr>
              <w:tab/>
            </w:r>
            <w:r>
              <w:rPr>
                <w:noProof/>
                <w:webHidden/>
              </w:rPr>
              <w:fldChar w:fldCharType="begin"/>
            </w:r>
            <w:r>
              <w:rPr>
                <w:noProof/>
                <w:webHidden/>
              </w:rPr>
              <w:instrText xml:space="preserve"> PAGEREF _Toc112760169 \h </w:instrText>
            </w:r>
            <w:r>
              <w:rPr>
                <w:noProof/>
                <w:webHidden/>
              </w:rPr>
            </w:r>
            <w:r>
              <w:rPr>
                <w:noProof/>
                <w:webHidden/>
              </w:rPr>
              <w:fldChar w:fldCharType="separate"/>
            </w:r>
            <w:r>
              <w:rPr>
                <w:noProof/>
                <w:webHidden/>
              </w:rPr>
              <w:t>988</w:t>
            </w:r>
            <w:r>
              <w:rPr>
                <w:noProof/>
                <w:webHidden/>
              </w:rPr>
              <w:fldChar w:fldCharType="end"/>
            </w:r>
          </w:hyperlink>
        </w:p>
        <w:p w14:paraId="628EEA8F" w14:textId="1607C0F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0" w:history="1">
            <w:r w:rsidRPr="00895D14">
              <w:rPr>
                <w:rStyle w:val="Lienhypertexte"/>
                <w:noProof/>
              </w:rPr>
              <w:t>24.22.1c Planchers mixtes bois-béton assemblés sur place CCTB 01.10</w:t>
            </w:r>
            <w:r>
              <w:rPr>
                <w:noProof/>
                <w:webHidden/>
              </w:rPr>
              <w:tab/>
            </w:r>
            <w:r>
              <w:rPr>
                <w:noProof/>
                <w:webHidden/>
              </w:rPr>
              <w:fldChar w:fldCharType="begin"/>
            </w:r>
            <w:r>
              <w:rPr>
                <w:noProof/>
                <w:webHidden/>
              </w:rPr>
              <w:instrText xml:space="preserve"> PAGEREF _Toc112760170 \h </w:instrText>
            </w:r>
            <w:r>
              <w:rPr>
                <w:noProof/>
                <w:webHidden/>
              </w:rPr>
            </w:r>
            <w:r>
              <w:rPr>
                <w:noProof/>
                <w:webHidden/>
              </w:rPr>
              <w:fldChar w:fldCharType="separate"/>
            </w:r>
            <w:r>
              <w:rPr>
                <w:noProof/>
                <w:webHidden/>
              </w:rPr>
              <w:t>989</w:t>
            </w:r>
            <w:r>
              <w:rPr>
                <w:noProof/>
                <w:webHidden/>
              </w:rPr>
              <w:fldChar w:fldCharType="end"/>
            </w:r>
          </w:hyperlink>
        </w:p>
        <w:p w14:paraId="1FC96909" w14:textId="20F82C2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71" w:history="1">
            <w:r w:rsidRPr="00895D14">
              <w:rPr>
                <w:rStyle w:val="Lienhypertexte"/>
                <w:noProof/>
              </w:rPr>
              <w:t>24.22.2 Planchers en bois préfabriqués CCTB 01.10</w:t>
            </w:r>
            <w:r>
              <w:rPr>
                <w:noProof/>
                <w:webHidden/>
              </w:rPr>
              <w:tab/>
            </w:r>
            <w:r>
              <w:rPr>
                <w:noProof/>
                <w:webHidden/>
              </w:rPr>
              <w:fldChar w:fldCharType="begin"/>
            </w:r>
            <w:r>
              <w:rPr>
                <w:noProof/>
                <w:webHidden/>
              </w:rPr>
              <w:instrText xml:space="preserve"> PAGEREF _Toc112760171 \h </w:instrText>
            </w:r>
            <w:r>
              <w:rPr>
                <w:noProof/>
                <w:webHidden/>
              </w:rPr>
            </w:r>
            <w:r>
              <w:rPr>
                <w:noProof/>
                <w:webHidden/>
              </w:rPr>
              <w:fldChar w:fldCharType="separate"/>
            </w:r>
            <w:r>
              <w:rPr>
                <w:noProof/>
                <w:webHidden/>
              </w:rPr>
              <w:t>992</w:t>
            </w:r>
            <w:r>
              <w:rPr>
                <w:noProof/>
                <w:webHidden/>
              </w:rPr>
              <w:fldChar w:fldCharType="end"/>
            </w:r>
          </w:hyperlink>
        </w:p>
        <w:p w14:paraId="0CCF4621" w14:textId="24B00B2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2" w:history="1">
            <w:r w:rsidRPr="00895D14">
              <w:rPr>
                <w:rStyle w:val="Lienhypertexte"/>
                <w:noProof/>
              </w:rPr>
              <w:t>24.22.2a Planchers ossature bois préfabriqués CCTB 01.10</w:t>
            </w:r>
            <w:r>
              <w:rPr>
                <w:noProof/>
                <w:webHidden/>
              </w:rPr>
              <w:tab/>
            </w:r>
            <w:r>
              <w:rPr>
                <w:noProof/>
                <w:webHidden/>
              </w:rPr>
              <w:fldChar w:fldCharType="begin"/>
            </w:r>
            <w:r>
              <w:rPr>
                <w:noProof/>
                <w:webHidden/>
              </w:rPr>
              <w:instrText xml:space="preserve"> PAGEREF _Toc112760172 \h </w:instrText>
            </w:r>
            <w:r>
              <w:rPr>
                <w:noProof/>
                <w:webHidden/>
              </w:rPr>
            </w:r>
            <w:r>
              <w:rPr>
                <w:noProof/>
                <w:webHidden/>
              </w:rPr>
              <w:fldChar w:fldCharType="separate"/>
            </w:r>
            <w:r>
              <w:rPr>
                <w:noProof/>
                <w:webHidden/>
              </w:rPr>
              <w:t>994</w:t>
            </w:r>
            <w:r>
              <w:rPr>
                <w:noProof/>
                <w:webHidden/>
              </w:rPr>
              <w:fldChar w:fldCharType="end"/>
            </w:r>
          </w:hyperlink>
        </w:p>
        <w:p w14:paraId="06C21AE3" w14:textId="4420BA6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3" w:history="1">
            <w:r w:rsidRPr="00895D14">
              <w:rPr>
                <w:rStyle w:val="Lienhypertexte"/>
                <w:noProof/>
              </w:rPr>
              <w:t>24.22.2b Planchers en hourdis bois préfabriqués CCTB 01.10</w:t>
            </w:r>
            <w:r>
              <w:rPr>
                <w:noProof/>
                <w:webHidden/>
              </w:rPr>
              <w:tab/>
            </w:r>
            <w:r>
              <w:rPr>
                <w:noProof/>
                <w:webHidden/>
              </w:rPr>
              <w:fldChar w:fldCharType="begin"/>
            </w:r>
            <w:r>
              <w:rPr>
                <w:noProof/>
                <w:webHidden/>
              </w:rPr>
              <w:instrText xml:space="preserve"> PAGEREF _Toc112760173 \h </w:instrText>
            </w:r>
            <w:r>
              <w:rPr>
                <w:noProof/>
                <w:webHidden/>
              </w:rPr>
            </w:r>
            <w:r>
              <w:rPr>
                <w:noProof/>
                <w:webHidden/>
              </w:rPr>
              <w:fldChar w:fldCharType="separate"/>
            </w:r>
            <w:r>
              <w:rPr>
                <w:noProof/>
                <w:webHidden/>
              </w:rPr>
              <w:t>999</w:t>
            </w:r>
            <w:r>
              <w:rPr>
                <w:noProof/>
                <w:webHidden/>
              </w:rPr>
              <w:fldChar w:fldCharType="end"/>
            </w:r>
          </w:hyperlink>
        </w:p>
        <w:p w14:paraId="5F8E2119" w14:textId="6D791A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4" w:history="1">
            <w:r w:rsidRPr="00895D14">
              <w:rPr>
                <w:rStyle w:val="Lienhypertexte"/>
                <w:noProof/>
              </w:rPr>
              <w:t>24.22.2c Planchers en hourdis fait de planches sur chants préfabriqués CCTB 01.10</w:t>
            </w:r>
            <w:r>
              <w:rPr>
                <w:noProof/>
                <w:webHidden/>
              </w:rPr>
              <w:tab/>
            </w:r>
            <w:r>
              <w:rPr>
                <w:noProof/>
                <w:webHidden/>
              </w:rPr>
              <w:fldChar w:fldCharType="begin"/>
            </w:r>
            <w:r>
              <w:rPr>
                <w:noProof/>
                <w:webHidden/>
              </w:rPr>
              <w:instrText xml:space="preserve"> PAGEREF _Toc112760174 \h </w:instrText>
            </w:r>
            <w:r>
              <w:rPr>
                <w:noProof/>
                <w:webHidden/>
              </w:rPr>
            </w:r>
            <w:r>
              <w:rPr>
                <w:noProof/>
                <w:webHidden/>
              </w:rPr>
              <w:fldChar w:fldCharType="separate"/>
            </w:r>
            <w:r>
              <w:rPr>
                <w:noProof/>
                <w:webHidden/>
              </w:rPr>
              <w:t>1002</w:t>
            </w:r>
            <w:r>
              <w:rPr>
                <w:noProof/>
                <w:webHidden/>
              </w:rPr>
              <w:fldChar w:fldCharType="end"/>
            </w:r>
          </w:hyperlink>
        </w:p>
        <w:p w14:paraId="6A98A37B" w14:textId="61F4357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5" w:history="1">
            <w:r w:rsidRPr="00895D14">
              <w:rPr>
                <w:rStyle w:val="Lienhypertexte"/>
                <w:noProof/>
              </w:rPr>
              <w:t>24.22.2d Planchers préfabriqués en lamellés collés à plat  CCTB 01.10</w:t>
            </w:r>
            <w:r>
              <w:rPr>
                <w:noProof/>
                <w:webHidden/>
              </w:rPr>
              <w:tab/>
            </w:r>
            <w:r>
              <w:rPr>
                <w:noProof/>
                <w:webHidden/>
              </w:rPr>
              <w:fldChar w:fldCharType="begin"/>
            </w:r>
            <w:r>
              <w:rPr>
                <w:noProof/>
                <w:webHidden/>
              </w:rPr>
              <w:instrText xml:space="preserve"> PAGEREF _Toc112760175 \h </w:instrText>
            </w:r>
            <w:r>
              <w:rPr>
                <w:noProof/>
                <w:webHidden/>
              </w:rPr>
            </w:r>
            <w:r>
              <w:rPr>
                <w:noProof/>
                <w:webHidden/>
              </w:rPr>
              <w:fldChar w:fldCharType="separate"/>
            </w:r>
            <w:r>
              <w:rPr>
                <w:noProof/>
                <w:webHidden/>
              </w:rPr>
              <w:t>1004</w:t>
            </w:r>
            <w:r>
              <w:rPr>
                <w:noProof/>
                <w:webHidden/>
              </w:rPr>
              <w:fldChar w:fldCharType="end"/>
            </w:r>
          </w:hyperlink>
        </w:p>
        <w:p w14:paraId="7CC498FF" w14:textId="6130D4B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6" w:history="1">
            <w:r w:rsidRPr="00895D14">
              <w:rPr>
                <w:rStyle w:val="Lienhypertexte"/>
                <w:noProof/>
              </w:rPr>
              <w:t>24.22.2e Planchers à caissons faits de planches préfabriqués CCTB 01.10</w:t>
            </w:r>
            <w:r>
              <w:rPr>
                <w:noProof/>
                <w:webHidden/>
              </w:rPr>
              <w:tab/>
            </w:r>
            <w:r>
              <w:rPr>
                <w:noProof/>
                <w:webHidden/>
              </w:rPr>
              <w:fldChar w:fldCharType="begin"/>
            </w:r>
            <w:r>
              <w:rPr>
                <w:noProof/>
                <w:webHidden/>
              </w:rPr>
              <w:instrText xml:space="preserve"> PAGEREF _Toc112760176 \h </w:instrText>
            </w:r>
            <w:r>
              <w:rPr>
                <w:noProof/>
                <w:webHidden/>
              </w:rPr>
            </w:r>
            <w:r>
              <w:rPr>
                <w:noProof/>
                <w:webHidden/>
              </w:rPr>
              <w:fldChar w:fldCharType="separate"/>
            </w:r>
            <w:r>
              <w:rPr>
                <w:noProof/>
                <w:webHidden/>
              </w:rPr>
              <w:t>1004</w:t>
            </w:r>
            <w:r>
              <w:rPr>
                <w:noProof/>
                <w:webHidden/>
              </w:rPr>
              <w:fldChar w:fldCharType="end"/>
            </w:r>
          </w:hyperlink>
        </w:p>
        <w:p w14:paraId="1D2E5D62" w14:textId="3E0B1CE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7" w:history="1">
            <w:r w:rsidRPr="00895D14">
              <w:rPr>
                <w:rStyle w:val="Lienhypertexte"/>
                <w:noProof/>
              </w:rPr>
              <w:t>24.22.2f Planchers à caissons faits de LVL préfabriqués CCTB 01.07</w:t>
            </w:r>
            <w:r>
              <w:rPr>
                <w:noProof/>
                <w:webHidden/>
              </w:rPr>
              <w:tab/>
            </w:r>
            <w:r>
              <w:rPr>
                <w:noProof/>
                <w:webHidden/>
              </w:rPr>
              <w:fldChar w:fldCharType="begin"/>
            </w:r>
            <w:r>
              <w:rPr>
                <w:noProof/>
                <w:webHidden/>
              </w:rPr>
              <w:instrText xml:space="preserve"> PAGEREF _Toc112760177 \h </w:instrText>
            </w:r>
            <w:r>
              <w:rPr>
                <w:noProof/>
                <w:webHidden/>
              </w:rPr>
            </w:r>
            <w:r>
              <w:rPr>
                <w:noProof/>
                <w:webHidden/>
              </w:rPr>
              <w:fldChar w:fldCharType="separate"/>
            </w:r>
            <w:r>
              <w:rPr>
                <w:noProof/>
                <w:webHidden/>
              </w:rPr>
              <w:t>1007</w:t>
            </w:r>
            <w:r>
              <w:rPr>
                <w:noProof/>
                <w:webHidden/>
              </w:rPr>
              <w:fldChar w:fldCharType="end"/>
            </w:r>
          </w:hyperlink>
        </w:p>
        <w:p w14:paraId="16C13E10" w14:textId="46E7468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8" w:history="1">
            <w:r w:rsidRPr="00895D14">
              <w:rPr>
                <w:rStyle w:val="Lienhypertexte"/>
                <w:noProof/>
              </w:rPr>
              <w:t>24.22.2g Planchers en CLT nervuré préfabriqués  CCTB 01.07</w:t>
            </w:r>
            <w:r>
              <w:rPr>
                <w:noProof/>
                <w:webHidden/>
              </w:rPr>
              <w:tab/>
            </w:r>
            <w:r>
              <w:rPr>
                <w:noProof/>
                <w:webHidden/>
              </w:rPr>
              <w:fldChar w:fldCharType="begin"/>
            </w:r>
            <w:r>
              <w:rPr>
                <w:noProof/>
                <w:webHidden/>
              </w:rPr>
              <w:instrText xml:space="preserve"> PAGEREF _Toc112760178 \h </w:instrText>
            </w:r>
            <w:r>
              <w:rPr>
                <w:noProof/>
                <w:webHidden/>
              </w:rPr>
            </w:r>
            <w:r>
              <w:rPr>
                <w:noProof/>
                <w:webHidden/>
              </w:rPr>
              <w:fldChar w:fldCharType="separate"/>
            </w:r>
            <w:r>
              <w:rPr>
                <w:noProof/>
                <w:webHidden/>
              </w:rPr>
              <w:t>1007</w:t>
            </w:r>
            <w:r>
              <w:rPr>
                <w:noProof/>
                <w:webHidden/>
              </w:rPr>
              <w:fldChar w:fldCharType="end"/>
            </w:r>
          </w:hyperlink>
        </w:p>
        <w:p w14:paraId="0E76ADE7" w14:textId="18A10F5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79" w:history="1">
            <w:r w:rsidRPr="00895D14">
              <w:rPr>
                <w:rStyle w:val="Lienhypertexte"/>
                <w:noProof/>
              </w:rPr>
              <w:t>24.22.2h Planchers mixtes bois-béton préfabriqués CCTB 01.10</w:t>
            </w:r>
            <w:r>
              <w:rPr>
                <w:noProof/>
                <w:webHidden/>
              </w:rPr>
              <w:tab/>
            </w:r>
            <w:r>
              <w:rPr>
                <w:noProof/>
                <w:webHidden/>
              </w:rPr>
              <w:fldChar w:fldCharType="begin"/>
            </w:r>
            <w:r>
              <w:rPr>
                <w:noProof/>
                <w:webHidden/>
              </w:rPr>
              <w:instrText xml:space="preserve"> PAGEREF _Toc112760179 \h </w:instrText>
            </w:r>
            <w:r>
              <w:rPr>
                <w:noProof/>
                <w:webHidden/>
              </w:rPr>
            </w:r>
            <w:r>
              <w:rPr>
                <w:noProof/>
                <w:webHidden/>
              </w:rPr>
              <w:fldChar w:fldCharType="separate"/>
            </w:r>
            <w:r>
              <w:rPr>
                <w:noProof/>
                <w:webHidden/>
              </w:rPr>
              <w:t>1007</w:t>
            </w:r>
            <w:r>
              <w:rPr>
                <w:noProof/>
                <w:webHidden/>
              </w:rPr>
              <w:fldChar w:fldCharType="end"/>
            </w:r>
          </w:hyperlink>
        </w:p>
        <w:p w14:paraId="79FA3255" w14:textId="7011C4F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80" w:history="1">
            <w:r w:rsidRPr="00895D14">
              <w:rPr>
                <w:rStyle w:val="Lienhypertexte"/>
                <w:noProof/>
              </w:rPr>
              <w:t>24.23 Systèmes de toiture en bois CCTB 01.10</w:t>
            </w:r>
            <w:r>
              <w:rPr>
                <w:noProof/>
                <w:webHidden/>
              </w:rPr>
              <w:tab/>
            </w:r>
            <w:r>
              <w:rPr>
                <w:noProof/>
                <w:webHidden/>
              </w:rPr>
              <w:fldChar w:fldCharType="begin"/>
            </w:r>
            <w:r>
              <w:rPr>
                <w:noProof/>
                <w:webHidden/>
              </w:rPr>
              <w:instrText xml:space="preserve"> PAGEREF _Toc112760180 \h </w:instrText>
            </w:r>
            <w:r>
              <w:rPr>
                <w:noProof/>
                <w:webHidden/>
              </w:rPr>
            </w:r>
            <w:r>
              <w:rPr>
                <w:noProof/>
                <w:webHidden/>
              </w:rPr>
              <w:fldChar w:fldCharType="separate"/>
            </w:r>
            <w:r>
              <w:rPr>
                <w:noProof/>
                <w:webHidden/>
              </w:rPr>
              <w:t>1007</w:t>
            </w:r>
            <w:r>
              <w:rPr>
                <w:noProof/>
                <w:webHidden/>
              </w:rPr>
              <w:fldChar w:fldCharType="end"/>
            </w:r>
          </w:hyperlink>
        </w:p>
        <w:p w14:paraId="0E69E8A8" w14:textId="317C076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81" w:history="1">
            <w:r w:rsidRPr="00895D14">
              <w:rPr>
                <w:rStyle w:val="Lienhypertexte"/>
                <w:noProof/>
              </w:rPr>
              <w:t>24.23.1 Systèmes de toiture en bois assemblés sur place CCTB 01.07</w:t>
            </w:r>
            <w:r>
              <w:rPr>
                <w:noProof/>
                <w:webHidden/>
              </w:rPr>
              <w:tab/>
            </w:r>
            <w:r>
              <w:rPr>
                <w:noProof/>
                <w:webHidden/>
              </w:rPr>
              <w:fldChar w:fldCharType="begin"/>
            </w:r>
            <w:r>
              <w:rPr>
                <w:noProof/>
                <w:webHidden/>
              </w:rPr>
              <w:instrText xml:space="preserve"> PAGEREF _Toc112760181 \h </w:instrText>
            </w:r>
            <w:r>
              <w:rPr>
                <w:noProof/>
                <w:webHidden/>
              </w:rPr>
            </w:r>
            <w:r>
              <w:rPr>
                <w:noProof/>
                <w:webHidden/>
              </w:rPr>
              <w:fldChar w:fldCharType="separate"/>
            </w:r>
            <w:r>
              <w:rPr>
                <w:noProof/>
                <w:webHidden/>
              </w:rPr>
              <w:t>1007</w:t>
            </w:r>
            <w:r>
              <w:rPr>
                <w:noProof/>
                <w:webHidden/>
              </w:rPr>
              <w:fldChar w:fldCharType="end"/>
            </w:r>
          </w:hyperlink>
        </w:p>
        <w:p w14:paraId="100F3F97" w14:textId="540B421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82" w:history="1">
            <w:r w:rsidRPr="00895D14">
              <w:rPr>
                <w:rStyle w:val="Lienhypertexte"/>
                <w:noProof/>
              </w:rPr>
              <w:t>24.23.1a Systèmes de toiture ossatures bois assemblés sur place CCTB 01.07</w:t>
            </w:r>
            <w:r>
              <w:rPr>
                <w:noProof/>
                <w:webHidden/>
              </w:rPr>
              <w:tab/>
            </w:r>
            <w:r>
              <w:rPr>
                <w:noProof/>
                <w:webHidden/>
              </w:rPr>
              <w:fldChar w:fldCharType="begin"/>
            </w:r>
            <w:r>
              <w:rPr>
                <w:noProof/>
                <w:webHidden/>
              </w:rPr>
              <w:instrText xml:space="preserve"> PAGEREF _Toc112760182 \h </w:instrText>
            </w:r>
            <w:r>
              <w:rPr>
                <w:noProof/>
                <w:webHidden/>
              </w:rPr>
            </w:r>
            <w:r>
              <w:rPr>
                <w:noProof/>
                <w:webHidden/>
              </w:rPr>
              <w:fldChar w:fldCharType="separate"/>
            </w:r>
            <w:r>
              <w:rPr>
                <w:noProof/>
                <w:webHidden/>
              </w:rPr>
              <w:t>1008</w:t>
            </w:r>
            <w:r>
              <w:rPr>
                <w:noProof/>
                <w:webHidden/>
              </w:rPr>
              <w:fldChar w:fldCharType="end"/>
            </w:r>
          </w:hyperlink>
        </w:p>
        <w:p w14:paraId="34072D11" w14:textId="67F9C33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83" w:history="1">
            <w:r w:rsidRPr="00895D14">
              <w:rPr>
                <w:rStyle w:val="Lienhypertexte"/>
                <w:noProof/>
              </w:rPr>
              <w:t>24.23.2 Systèmes de toiture en bois préfabriqués CCTB 01.07</w:t>
            </w:r>
            <w:r>
              <w:rPr>
                <w:noProof/>
                <w:webHidden/>
              </w:rPr>
              <w:tab/>
            </w:r>
            <w:r>
              <w:rPr>
                <w:noProof/>
                <w:webHidden/>
              </w:rPr>
              <w:fldChar w:fldCharType="begin"/>
            </w:r>
            <w:r>
              <w:rPr>
                <w:noProof/>
                <w:webHidden/>
              </w:rPr>
              <w:instrText xml:space="preserve"> PAGEREF _Toc112760183 \h </w:instrText>
            </w:r>
            <w:r>
              <w:rPr>
                <w:noProof/>
                <w:webHidden/>
              </w:rPr>
            </w:r>
            <w:r>
              <w:rPr>
                <w:noProof/>
                <w:webHidden/>
              </w:rPr>
              <w:fldChar w:fldCharType="separate"/>
            </w:r>
            <w:r>
              <w:rPr>
                <w:noProof/>
                <w:webHidden/>
              </w:rPr>
              <w:t>1008</w:t>
            </w:r>
            <w:r>
              <w:rPr>
                <w:noProof/>
                <w:webHidden/>
              </w:rPr>
              <w:fldChar w:fldCharType="end"/>
            </w:r>
          </w:hyperlink>
        </w:p>
        <w:p w14:paraId="1258BB46" w14:textId="52839F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84" w:history="1">
            <w:r w:rsidRPr="00895D14">
              <w:rPr>
                <w:rStyle w:val="Lienhypertexte"/>
                <w:noProof/>
              </w:rPr>
              <w:t>24.23.2a Systèmes de toiture ossature bois préfabriqués CCTB 01.07</w:t>
            </w:r>
            <w:r>
              <w:rPr>
                <w:noProof/>
                <w:webHidden/>
              </w:rPr>
              <w:tab/>
            </w:r>
            <w:r>
              <w:rPr>
                <w:noProof/>
                <w:webHidden/>
              </w:rPr>
              <w:fldChar w:fldCharType="begin"/>
            </w:r>
            <w:r>
              <w:rPr>
                <w:noProof/>
                <w:webHidden/>
              </w:rPr>
              <w:instrText xml:space="preserve"> PAGEREF _Toc112760184 \h </w:instrText>
            </w:r>
            <w:r>
              <w:rPr>
                <w:noProof/>
                <w:webHidden/>
              </w:rPr>
            </w:r>
            <w:r>
              <w:rPr>
                <w:noProof/>
                <w:webHidden/>
              </w:rPr>
              <w:fldChar w:fldCharType="separate"/>
            </w:r>
            <w:r>
              <w:rPr>
                <w:noProof/>
                <w:webHidden/>
              </w:rPr>
              <w:t>1008</w:t>
            </w:r>
            <w:r>
              <w:rPr>
                <w:noProof/>
                <w:webHidden/>
              </w:rPr>
              <w:fldChar w:fldCharType="end"/>
            </w:r>
          </w:hyperlink>
        </w:p>
        <w:p w14:paraId="71151497" w14:textId="6933DC5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85" w:history="1">
            <w:r w:rsidRPr="00895D14">
              <w:rPr>
                <w:rStyle w:val="Lienhypertexte"/>
                <w:noProof/>
              </w:rPr>
              <w:t>24.23.2b Systèmes de toiture en CLT préfabriqués collés CCTB 01.10</w:t>
            </w:r>
            <w:r>
              <w:rPr>
                <w:noProof/>
                <w:webHidden/>
              </w:rPr>
              <w:tab/>
            </w:r>
            <w:r>
              <w:rPr>
                <w:noProof/>
                <w:webHidden/>
              </w:rPr>
              <w:fldChar w:fldCharType="begin"/>
            </w:r>
            <w:r>
              <w:rPr>
                <w:noProof/>
                <w:webHidden/>
              </w:rPr>
              <w:instrText xml:space="preserve"> PAGEREF _Toc112760185 \h </w:instrText>
            </w:r>
            <w:r>
              <w:rPr>
                <w:noProof/>
                <w:webHidden/>
              </w:rPr>
            </w:r>
            <w:r>
              <w:rPr>
                <w:noProof/>
                <w:webHidden/>
              </w:rPr>
              <w:fldChar w:fldCharType="separate"/>
            </w:r>
            <w:r>
              <w:rPr>
                <w:noProof/>
                <w:webHidden/>
              </w:rPr>
              <w:t>1008</w:t>
            </w:r>
            <w:r>
              <w:rPr>
                <w:noProof/>
                <w:webHidden/>
              </w:rPr>
              <w:fldChar w:fldCharType="end"/>
            </w:r>
          </w:hyperlink>
        </w:p>
        <w:p w14:paraId="50C3CC7B" w14:textId="749E2B9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86" w:history="1">
            <w:r w:rsidRPr="00895D14">
              <w:rPr>
                <w:rStyle w:val="Lienhypertexte"/>
                <w:noProof/>
              </w:rPr>
              <w:t>24.23.2c Systèmes de toiture en CLT préfabriqués cloués-collés CCTB 01.10</w:t>
            </w:r>
            <w:r>
              <w:rPr>
                <w:noProof/>
                <w:webHidden/>
              </w:rPr>
              <w:tab/>
            </w:r>
            <w:r>
              <w:rPr>
                <w:noProof/>
                <w:webHidden/>
              </w:rPr>
              <w:fldChar w:fldCharType="begin"/>
            </w:r>
            <w:r>
              <w:rPr>
                <w:noProof/>
                <w:webHidden/>
              </w:rPr>
              <w:instrText xml:space="preserve"> PAGEREF _Toc112760186 \h </w:instrText>
            </w:r>
            <w:r>
              <w:rPr>
                <w:noProof/>
                <w:webHidden/>
              </w:rPr>
            </w:r>
            <w:r>
              <w:rPr>
                <w:noProof/>
                <w:webHidden/>
              </w:rPr>
              <w:fldChar w:fldCharType="separate"/>
            </w:r>
            <w:r>
              <w:rPr>
                <w:noProof/>
                <w:webHidden/>
              </w:rPr>
              <w:t>1011</w:t>
            </w:r>
            <w:r>
              <w:rPr>
                <w:noProof/>
                <w:webHidden/>
              </w:rPr>
              <w:fldChar w:fldCharType="end"/>
            </w:r>
          </w:hyperlink>
        </w:p>
        <w:p w14:paraId="02886C9E" w14:textId="640F2D7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87" w:history="1">
            <w:r w:rsidRPr="00895D14">
              <w:rPr>
                <w:rStyle w:val="Lienhypertexte"/>
                <w:noProof/>
              </w:rPr>
              <w:t>24.23.3 Systèmes de toiture en bois à base de caissons CCTB 01.10</w:t>
            </w:r>
            <w:r>
              <w:rPr>
                <w:noProof/>
                <w:webHidden/>
              </w:rPr>
              <w:tab/>
            </w:r>
            <w:r>
              <w:rPr>
                <w:noProof/>
                <w:webHidden/>
              </w:rPr>
              <w:fldChar w:fldCharType="begin"/>
            </w:r>
            <w:r>
              <w:rPr>
                <w:noProof/>
                <w:webHidden/>
              </w:rPr>
              <w:instrText xml:space="preserve"> PAGEREF _Toc112760187 \h </w:instrText>
            </w:r>
            <w:r>
              <w:rPr>
                <w:noProof/>
                <w:webHidden/>
              </w:rPr>
            </w:r>
            <w:r>
              <w:rPr>
                <w:noProof/>
                <w:webHidden/>
              </w:rPr>
              <w:fldChar w:fldCharType="separate"/>
            </w:r>
            <w:r>
              <w:rPr>
                <w:noProof/>
                <w:webHidden/>
              </w:rPr>
              <w:t>1015</w:t>
            </w:r>
            <w:r>
              <w:rPr>
                <w:noProof/>
                <w:webHidden/>
              </w:rPr>
              <w:fldChar w:fldCharType="end"/>
            </w:r>
          </w:hyperlink>
        </w:p>
        <w:p w14:paraId="46BBAC62" w14:textId="748A6B5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88" w:history="1">
            <w:r w:rsidRPr="00895D14">
              <w:rPr>
                <w:rStyle w:val="Lienhypertexte"/>
                <w:noProof/>
              </w:rPr>
              <w:t>24.23.3a Systèmes de toiture en bois à base de caissons faits de planches CCTB 01.10</w:t>
            </w:r>
            <w:r>
              <w:rPr>
                <w:noProof/>
                <w:webHidden/>
              </w:rPr>
              <w:tab/>
            </w:r>
            <w:r>
              <w:rPr>
                <w:noProof/>
                <w:webHidden/>
              </w:rPr>
              <w:fldChar w:fldCharType="begin"/>
            </w:r>
            <w:r>
              <w:rPr>
                <w:noProof/>
                <w:webHidden/>
              </w:rPr>
              <w:instrText xml:space="preserve"> PAGEREF _Toc112760188 \h </w:instrText>
            </w:r>
            <w:r>
              <w:rPr>
                <w:noProof/>
                <w:webHidden/>
              </w:rPr>
            </w:r>
            <w:r>
              <w:rPr>
                <w:noProof/>
                <w:webHidden/>
              </w:rPr>
              <w:fldChar w:fldCharType="separate"/>
            </w:r>
            <w:r>
              <w:rPr>
                <w:noProof/>
                <w:webHidden/>
              </w:rPr>
              <w:t>1016</w:t>
            </w:r>
            <w:r>
              <w:rPr>
                <w:noProof/>
                <w:webHidden/>
              </w:rPr>
              <w:fldChar w:fldCharType="end"/>
            </w:r>
          </w:hyperlink>
        </w:p>
        <w:p w14:paraId="28D11448" w14:textId="1CE2A03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89" w:history="1">
            <w:r w:rsidRPr="00895D14">
              <w:rPr>
                <w:rStyle w:val="Lienhypertexte"/>
                <w:noProof/>
              </w:rPr>
              <w:t>24.23.3b Systèmes de toiture en bois à base de caissons faits de LVL CCTB 01.10</w:t>
            </w:r>
            <w:r>
              <w:rPr>
                <w:noProof/>
                <w:webHidden/>
              </w:rPr>
              <w:tab/>
            </w:r>
            <w:r>
              <w:rPr>
                <w:noProof/>
                <w:webHidden/>
              </w:rPr>
              <w:fldChar w:fldCharType="begin"/>
            </w:r>
            <w:r>
              <w:rPr>
                <w:noProof/>
                <w:webHidden/>
              </w:rPr>
              <w:instrText xml:space="preserve"> PAGEREF _Toc112760189 \h </w:instrText>
            </w:r>
            <w:r>
              <w:rPr>
                <w:noProof/>
                <w:webHidden/>
              </w:rPr>
            </w:r>
            <w:r>
              <w:rPr>
                <w:noProof/>
                <w:webHidden/>
              </w:rPr>
              <w:fldChar w:fldCharType="separate"/>
            </w:r>
            <w:r>
              <w:rPr>
                <w:noProof/>
                <w:webHidden/>
              </w:rPr>
              <w:t>1019</w:t>
            </w:r>
            <w:r>
              <w:rPr>
                <w:noProof/>
                <w:webHidden/>
              </w:rPr>
              <w:fldChar w:fldCharType="end"/>
            </w:r>
          </w:hyperlink>
        </w:p>
        <w:p w14:paraId="7803CF1E" w14:textId="5019DFF2"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90" w:history="1">
            <w:r w:rsidRPr="00895D14">
              <w:rPr>
                <w:rStyle w:val="Lienhypertexte"/>
                <w:noProof/>
              </w:rPr>
              <w:t>24.24 Charpentes en bois CCTB 01.10</w:t>
            </w:r>
            <w:r>
              <w:rPr>
                <w:noProof/>
                <w:webHidden/>
              </w:rPr>
              <w:tab/>
            </w:r>
            <w:r>
              <w:rPr>
                <w:noProof/>
                <w:webHidden/>
              </w:rPr>
              <w:fldChar w:fldCharType="begin"/>
            </w:r>
            <w:r>
              <w:rPr>
                <w:noProof/>
                <w:webHidden/>
              </w:rPr>
              <w:instrText xml:space="preserve"> PAGEREF _Toc112760190 \h </w:instrText>
            </w:r>
            <w:r>
              <w:rPr>
                <w:noProof/>
                <w:webHidden/>
              </w:rPr>
            </w:r>
            <w:r>
              <w:rPr>
                <w:noProof/>
                <w:webHidden/>
              </w:rPr>
              <w:fldChar w:fldCharType="separate"/>
            </w:r>
            <w:r>
              <w:rPr>
                <w:noProof/>
                <w:webHidden/>
              </w:rPr>
              <w:t>1019</w:t>
            </w:r>
            <w:r>
              <w:rPr>
                <w:noProof/>
                <w:webHidden/>
              </w:rPr>
              <w:fldChar w:fldCharType="end"/>
            </w:r>
          </w:hyperlink>
        </w:p>
        <w:p w14:paraId="452D9E3F" w14:textId="34E2D76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91" w:history="1">
            <w:r w:rsidRPr="00895D14">
              <w:rPr>
                <w:rStyle w:val="Lienhypertexte"/>
                <w:noProof/>
              </w:rPr>
              <w:t>24.24.1 Charpentes en bois assemblées sur place CCTB 01.04</w:t>
            </w:r>
            <w:r>
              <w:rPr>
                <w:noProof/>
                <w:webHidden/>
              </w:rPr>
              <w:tab/>
            </w:r>
            <w:r>
              <w:rPr>
                <w:noProof/>
                <w:webHidden/>
              </w:rPr>
              <w:fldChar w:fldCharType="begin"/>
            </w:r>
            <w:r>
              <w:rPr>
                <w:noProof/>
                <w:webHidden/>
              </w:rPr>
              <w:instrText xml:space="preserve"> PAGEREF _Toc112760191 \h </w:instrText>
            </w:r>
            <w:r>
              <w:rPr>
                <w:noProof/>
                <w:webHidden/>
              </w:rPr>
            </w:r>
            <w:r>
              <w:rPr>
                <w:noProof/>
                <w:webHidden/>
              </w:rPr>
              <w:fldChar w:fldCharType="separate"/>
            </w:r>
            <w:r>
              <w:rPr>
                <w:noProof/>
                <w:webHidden/>
              </w:rPr>
              <w:t>1027</w:t>
            </w:r>
            <w:r>
              <w:rPr>
                <w:noProof/>
                <w:webHidden/>
              </w:rPr>
              <w:fldChar w:fldCharType="end"/>
            </w:r>
          </w:hyperlink>
        </w:p>
        <w:p w14:paraId="021CA38B" w14:textId="4EA5117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92" w:history="1">
            <w:r w:rsidRPr="00895D14">
              <w:rPr>
                <w:rStyle w:val="Lienhypertexte"/>
                <w:noProof/>
              </w:rPr>
              <w:t>24.24.1a Charpentes planes en bois assemblées sur place CCTB 01.10</w:t>
            </w:r>
            <w:r>
              <w:rPr>
                <w:noProof/>
                <w:webHidden/>
              </w:rPr>
              <w:tab/>
            </w:r>
            <w:r>
              <w:rPr>
                <w:noProof/>
                <w:webHidden/>
              </w:rPr>
              <w:fldChar w:fldCharType="begin"/>
            </w:r>
            <w:r>
              <w:rPr>
                <w:noProof/>
                <w:webHidden/>
              </w:rPr>
              <w:instrText xml:space="preserve"> PAGEREF _Toc112760192 \h </w:instrText>
            </w:r>
            <w:r>
              <w:rPr>
                <w:noProof/>
                <w:webHidden/>
              </w:rPr>
            </w:r>
            <w:r>
              <w:rPr>
                <w:noProof/>
                <w:webHidden/>
              </w:rPr>
              <w:fldChar w:fldCharType="separate"/>
            </w:r>
            <w:r>
              <w:rPr>
                <w:noProof/>
                <w:webHidden/>
              </w:rPr>
              <w:t>1027</w:t>
            </w:r>
            <w:r>
              <w:rPr>
                <w:noProof/>
                <w:webHidden/>
              </w:rPr>
              <w:fldChar w:fldCharType="end"/>
            </w:r>
          </w:hyperlink>
        </w:p>
        <w:p w14:paraId="1FBAB801" w14:textId="42556E1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93" w:history="1">
            <w:r w:rsidRPr="00895D14">
              <w:rPr>
                <w:rStyle w:val="Lienhypertexte"/>
                <w:noProof/>
              </w:rPr>
              <w:t>24.24.1b Charpentes tridimensionnelles en bois assemblées sur place CCTB 01.09</w:t>
            </w:r>
            <w:r>
              <w:rPr>
                <w:noProof/>
                <w:webHidden/>
              </w:rPr>
              <w:tab/>
            </w:r>
            <w:r>
              <w:rPr>
                <w:noProof/>
                <w:webHidden/>
              </w:rPr>
              <w:fldChar w:fldCharType="begin"/>
            </w:r>
            <w:r>
              <w:rPr>
                <w:noProof/>
                <w:webHidden/>
              </w:rPr>
              <w:instrText xml:space="preserve"> PAGEREF _Toc112760193 \h </w:instrText>
            </w:r>
            <w:r>
              <w:rPr>
                <w:noProof/>
                <w:webHidden/>
              </w:rPr>
            </w:r>
            <w:r>
              <w:rPr>
                <w:noProof/>
                <w:webHidden/>
              </w:rPr>
              <w:fldChar w:fldCharType="separate"/>
            </w:r>
            <w:r>
              <w:rPr>
                <w:noProof/>
                <w:webHidden/>
              </w:rPr>
              <w:t>1033</w:t>
            </w:r>
            <w:r>
              <w:rPr>
                <w:noProof/>
                <w:webHidden/>
              </w:rPr>
              <w:fldChar w:fldCharType="end"/>
            </w:r>
          </w:hyperlink>
        </w:p>
        <w:p w14:paraId="5931D428" w14:textId="68B8AC2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94" w:history="1">
            <w:r w:rsidRPr="00895D14">
              <w:rPr>
                <w:rStyle w:val="Lienhypertexte"/>
                <w:noProof/>
              </w:rPr>
              <w:t>24.24.2 Charpentes en bois préfabriquées CCTB 01.04</w:t>
            </w:r>
            <w:r>
              <w:rPr>
                <w:noProof/>
                <w:webHidden/>
              </w:rPr>
              <w:tab/>
            </w:r>
            <w:r>
              <w:rPr>
                <w:noProof/>
                <w:webHidden/>
              </w:rPr>
              <w:fldChar w:fldCharType="begin"/>
            </w:r>
            <w:r>
              <w:rPr>
                <w:noProof/>
                <w:webHidden/>
              </w:rPr>
              <w:instrText xml:space="preserve"> PAGEREF _Toc112760194 \h </w:instrText>
            </w:r>
            <w:r>
              <w:rPr>
                <w:noProof/>
                <w:webHidden/>
              </w:rPr>
            </w:r>
            <w:r>
              <w:rPr>
                <w:noProof/>
                <w:webHidden/>
              </w:rPr>
              <w:fldChar w:fldCharType="separate"/>
            </w:r>
            <w:r>
              <w:rPr>
                <w:noProof/>
                <w:webHidden/>
              </w:rPr>
              <w:t>1033</w:t>
            </w:r>
            <w:r>
              <w:rPr>
                <w:noProof/>
                <w:webHidden/>
              </w:rPr>
              <w:fldChar w:fldCharType="end"/>
            </w:r>
          </w:hyperlink>
        </w:p>
        <w:p w14:paraId="67A4F28C" w14:textId="41D9B74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95" w:history="1">
            <w:r w:rsidRPr="00895D14">
              <w:rPr>
                <w:rStyle w:val="Lienhypertexte"/>
                <w:noProof/>
              </w:rPr>
              <w:t>24.24.2a Fermettes préfabriquées à partir de planches et de connecteurs à plaques CCTB 01.10</w:t>
            </w:r>
            <w:r>
              <w:rPr>
                <w:noProof/>
                <w:webHidden/>
              </w:rPr>
              <w:tab/>
            </w:r>
            <w:r>
              <w:rPr>
                <w:noProof/>
                <w:webHidden/>
              </w:rPr>
              <w:fldChar w:fldCharType="begin"/>
            </w:r>
            <w:r>
              <w:rPr>
                <w:noProof/>
                <w:webHidden/>
              </w:rPr>
              <w:instrText xml:space="preserve"> PAGEREF _Toc112760195 \h </w:instrText>
            </w:r>
            <w:r>
              <w:rPr>
                <w:noProof/>
                <w:webHidden/>
              </w:rPr>
            </w:r>
            <w:r>
              <w:rPr>
                <w:noProof/>
                <w:webHidden/>
              </w:rPr>
              <w:fldChar w:fldCharType="separate"/>
            </w:r>
            <w:r>
              <w:rPr>
                <w:noProof/>
                <w:webHidden/>
              </w:rPr>
              <w:t>1033</w:t>
            </w:r>
            <w:r>
              <w:rPr>
                <w:noProof/>
                <w:webHidden/>
              </w:rPr>
              <w:fldChar w:fldCharType="end"/>
            </w:r>
          </w:hyperlink>
        </w:p>
        <w:p w14:paraId="3DF9D3E7" w14:textId="0B007900"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196" w:history="1">
            <w:r w:rsidRPr="00895D14">
              <w:rPr>
                <w:rStyle w:val="Lienhypertexte"/>
                <w:noProof/>
              </w:rPr>
              <w:t>24.3 Structures secondaires en bois CCTB 01.10</w:t>
            </w:r>
            <w:r>
              <w:rPr>
                <w:noProof/>
                <w:webHidden/>
              </w:rPr>
              <w:tab/>
            </w:r>
            <w:r>
              <w:rPr>
                <w:noProof/>
                <w:webHidden/>
              </w:rPr>
              <w:fldChar w:fldCharType="begin"/>
            </w:r>
            <w:r>
              <w:rPr>
                <w:noProof/>
                <w:webHidden/>
              </w:rPr>
              <w:instrText xml:space="preserve"> PAGEREF _Toc112760196 \h </w:instrText>
            </w:r>
            <w:r>
              <w:rPr>
                <w:noProof/>
                <w:webHidden/>
              </w:rPr>
            </w:r>
            <w:r>
              <w:rPr>
                <w:noProof/>
                <w:webHidden/>
              </w:rPr>
              <w:fldChar w:fldCharType="separate"/>
            </w:r>
            <w:r>
              <w:rPr>
                <w:noProof/>
                <w:webHidden/>
              </w:rPr>
              <w:t>1036</w:t>
            </w:r>
            <w:r>
              <w:rPr>
                <w:noProof/>
                <w:webHidden/>
              </w:rPr>
              <w:fldChar w:fldCharType="end"/>
            </w:r>
          </w:hyperlink>
        </w:p>
        <w:p w14:paraId="3443261A" w14:textId="04E09F8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197" w:history="1">
            <w:r w:rsidRPr="00895D14">
              <w:rPr>
                <w:rStyle w:val="Lienhypertexte"/>
                <w:noProof/>
              </w:rPr>
              <w:t>24.31 Escaliers en bois CCTB 01.07</w:t>
            </w:r>
            <w:r>
              <w:rPr>
                <w:noProof/>
                <w:webHidden/>
              </w:rPr>
              <w:tab/>
            </w:r>
            <w:r>
              <w:rPr>
                <w:noProof/>
                <w:webHidden/>
              </w:rPr>
              <w:fldChar w:fldCharType="begin"/>
            </w:r>
            <w:r>
              <w:rPr>
                <w:noProof/>
                <w:webHidden/>
              </w:rPr>
              <w:instrText xml:space="preserve"> PAGEREF _Toc112760197 \h </w:instrText>
            </w:r>
            <w:r>
              <w:rPr>
                <w:noProof/>
                <w:webHidden/>
              </w:rPr>
            </w:r>
            <w:r>
              <w:rPr>
                <w:noProof/>
                <w:webHidden/>
              </w:rPr>
              <w:fldChar w:fldCharType="separate"/>
            </w:r>
            <w:r>
              <w:rPr>
                <w:noProof/>
                <w:webHidden/>
              </w:rPr>
              <w:t>1037</w:t>
            </w:r>
            <w:r>
              <w:rPr>
                <w:noProof/>
                <w:webHidden/>
              </w:rPr>
              <w:fldChar w:fldCharType="end"/>
            </w:r>
          </w:hyperlink>
        </w:p>
        <w:p w14:paraId="0F197D7A" w14:textId="259345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198" w:history="1">
            <w:r w:rsidRPr="00895D14">
              <w:rPr>
                <w:rStyle w:val="Lienhypertexte"/>
                <w:noProof/>
              </w:rPr>
              <w:t>24.31.1 Escaliers monolithiques en bois CCTB 01.07</w:t>
            </w:r>
            <w:r>
              <w:rPr>
                <w:noProof/>
                <w:webHidden/>
              </w:rPr>
              <w:tab/>
            </w:r>
            <w:r>
              <w:rPr>
                <w:noProof/>
                <w:webHidden/>
              </w:rPr>
              <w:fldChar w:fldCharType="begin"/>
            </w:r>
            <w:r>
              <w:rPr>
                <w:noProof/>
                <w:webHidden/>
              </w:rPr>
              <w:instrText xml:space="preserve"> PAGEREF _Toc112760198 \h </w:instrText>
            </w:r>
            <w:r>
              <w:rPr>
                <w:noProof/>
                <w:webHidden/>
              </w:rPr>
            </w:r>
            <w:r>
              <w:rPr>
                <w:noProof/>
                <w:webHidden/>
              </w:rPr>
              <w:fldChar w:fldCharType="separate"/>
            </w:r>
            <w:r>
              <w:rPr>
                <w:noProof/>
                <w:webHidden/>
              </w:rPr>
              <w:t>1037</w:t>
            </w:r>
            <w:r>
              <w:rPr>
                <w:noProof/>
                <w:webHidden/>
              </w:rPr>
              <w:fldChar w:fldCharType="end"/>
            </w:r>
          </w:hyperlink>
        </w:p>
        <w:p w14:paraId="5FEF767A" w14:textId="4D985A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199" w:history="1">
            <w:r w:rsidRPr="00895D14">
              <w:rPr>
                <w:rStyle w:val="Lienhypertexte"/>
                <w:noProof/>
              </w:rPr>
              <w:t>24.31.1a Escaliers monolithiques en bois CCTB 01.10</w:t>
            </w:r>
            <w:r>
              <w:rPr>
                <w:noProof/>
                <w:webHidden/>
              </w:rPr>
              <w:tab/>
            </w:r>
            <w:r>
              <w:rPr>
                <w:noProof/>
                <w:webHidden/>
              </w:rPr>
              <w:fldChar w:fldCharType="begin"/>
            </w:r>
            <w:r>
              <w:rPr>
                <w:noProof/>
                <w:webHidden/>
              </w:rPr>
              <w:instrText xml:space="preserve"> PAGEREF _Toc112760199 \h </w:instrText>
            </w:r>
            <w:r>
              <w:rPr>
                <w:noProof/>
                <w:webHidden/>
              </w:rPr>
            </w:r>
            <w:r>
              <w:rPr>
                <w:noProof/>
                <w:webHidden/>
              </w:rPr>
              <w:fldChar w:fldCharType="separate"/>
            </w:r>
            <w:r>
              <w:rPr>
                <w:noProof/>
                <w:webHidden/>
              </w:rPr>
              <w:t>1037</w:t>
            </w:r>
            <w:r>
              <w:rPr>
                <w:noProof/>
                <w:webHidden/>
              </w:rPr>
              <w:fldChar w:fldCharType="end"/>
            </w:r>
          </w:hyperlink>
        </w:p>
        <w:p w14:paraId="00A11944" w14:textId="70AD42C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00" w:history="1">
            <w:r w:rsidRPr="00895D14">
              <w:rPr>
                <w:rStyle w:val="Lienhypertexte"/>
                <w:noProof/>
              </w:rPr>
              <w:t>24.32 Balcons en bois CCTB 01.07</w:t>
            </w:r>
            <w:r>
              <w:rPr>
                <w:noProof/>
                <w:webHidden/>
              </w:rPr>
              <w:tab/>
            </w:r>
            <w:r>
              <w:rPr>
                <w:noProof/>
                <w:webHidden/>
              </w:rPr>
              <w:fldChar w:fldCharType="begin"/>
            </w:r>
            <w:r>
              <w:rPr>
                <w:noProof/>
                <w:webHidden/>
              </w:rPr>
              <w:instrText xml:space="preserve"> PAGEREF _Toc112760200 \h </w:instrText>
            </w:r>
            <w:r>
              <w:rPr>
                <w:noProof/>
                <w:webHidden/>
              </w:rPr>
            </w:r>
            <w:r>
              <w:rPr>
                <w:noProof/>
                <w:webHidden/>
              </w:rPr>
              <w:fldChar w:fldCharType="separate"/>
            </w:r>
            <w:r>
              <w:rPr>
                <w:noProof/>
                <w:webHidden/>
              </w:rPr>
              <w:t>1044</w:t>
            </w:r>
            <w:r>
              <w:rPr>
                <w:noProof/>
                <w:webHidden/>
              </w:rPr>
              <w:fldChar w:fldCharType="end"/>
            </w:r>
          </w:hyperlink>
        </w:p>
        <w:p w14:paraId="3F52EB3E" w14:textId="60FA1ED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01" w:history="1">
            <w:r w:rsidRPr="00895D14">
              <w:rPr>
                <w:rStyle w:val="Lienhypertexte"/>
                <w:noProof/>
              </w:rPr>
              <w:t>24.32.1 Balcons en bois CCTB 01.07</w:t>
            </w:r>
            <w:r>
              <w:rPr>
                <w:noProof/>
                <w:webHidden/>
              </w:rPr>
              <w:tab/>
            </w:r>
            <w:r>
              <w:rPr>
                <w:noProof/>
                <w:webHidden/>
              </w:rPr>
              <w:fldChar w:fldCharType="begin"/>
            </w:r>
            <w:r>
              <w:rPr>
                <w:noProof/>
                <w:webHidden/>
              </w:rPr>
              <w:instrText xml:space="preserve"> PAGEREF _Toc112760201 \h </w:instrText>
            </w:r>
            <w:r>
              <w:rPr>
                <w:noProof/>
                <w:webHidden/>
              </w:rPr>
            </w:r>
            <w:r>
              <w:rPr>
                <w:noProof/>
                <w:webHidden/>
              </w:rPr>
              <w:fldChar w:fldCharType="separate"/>
            </w:r>
            <w:r>
              <w:rPr>
                <w:noProof/>
                <w:webHidden/>
              </w:rPr>
              <w:t>1044</w:t>
            </w:r>
            <w:r>
              <w:rPr>
                <w:noProof/>
                <w:webHidden/>
              </w:rPr>
              <w:fldChar w:fldCharType="end"/>
            </w:r>
          </w:hyperlink>
        </w:p>
        <w:p w14:paraId="6B178370" w14:textId="41F4E44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02" w:history="1">
            <w:r w:rsidRPr="00895D14">
              <w:rPr>
                <w:rStyle w:val="Lienhypertexte"/>
                <w:noProof/>
              </w:rPr>
              <w:t>24.32.1a Balcons en bois CCTB 01.10</w:t>
            </w:r>
            <w:r>
              <w:rPr>
                <w:noProof/>
                <w:webHidden/>
              </w:rPr>
              <w:tab/>
            </w:r>
            <w:r>
              <w:rPr>
                <w:noProof/>
                <w:webHidden/>
              </w:rPr>
              <w:fldChar w:fldCharType="begin"/>
            </w:r>
            <w:r>
              <w:rPr>
                <w:noProof/>
                <w:webHidden/>
              </w:rPr>
              <w:instrText xml:space="preserve"> PAGEREF _Toc112760202 \h </w:instrText>
            </w:r>
            <w:r>
              <w:rPr>
                <w:noProof/>
                <w:webHidden/>
              </w:rPr>
            </w:r>
            <w:r>
              <w:rPr>
                <w:noProof/>
                <w:webHidden/>
              </w:rPr>
              <w:fldChar w:fldCharType="separate"/>
            </w:r>
            <w:r>
              <w:rPr>
                <w:noProof/>
                <w:webHidden/>
              </w:rPr>
              <w:t>1044</w:t>
            </w:r>
            <w:r>
              <w:rPr>
                <w:noProof/>
                <w:webHidden/>
              </w:rPr>
              <w:fldChar w:fldCharType="end"/>
            </w:r>
          </w:hyperlink>
        </w:p>
        <w:p w14:paraId="001A43CC" w14:textId="6740471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03" w:history="1">
            <w:r w:rsidRPr="00895D14">
              <w:rPr>
                <w:rStyle w:val="Lienhypertexte"/>
                <w:noProof/>
              </w:rPr>
              <w:t>24.33 Coursives en bois CCTB 01.07</w:t>
            </w:r>
            <w:r>
              <w:rPr>
                <w:noProof/>
                <w:webHidden/>
              </w:rPr>
              <w:tab/>
            </w:r>
            <w:r>
              <w:rPr>
                <w:noProof/>
                <w:webHidden/>
              </w:rPr>
              <w:fldChar w:fldCharType="begin"/>
            </w:r>
            <w:r>
              <w:rPr>
                <w:noProof/>
                <w:webHidden/>
              </w:rPr>
              <w:instrText xml:space="preserve"> PAGEREF _Toc112760203 \h </w:instrText>
            </w:r>
            <w:r>
              <w:rPr>
                <w:noProof/>
                <w:webHidden/>
              </w:rPr>
            </w:r>
            <w:r>
              <w:rPr>
                <w:noProof/>
                <w:webHidden/>
              </w:rPr>
              <w:fldChar w:fldCharType="separate"/>
            </w:r>
            <w:r>
              <w:rPr>
                <w:noProof/>
                <w:webHidden/>
              </w:rPr>
              <w:t>1047</w:t>
            </w:r>
            <w:r>
              <w:rPr>
                <w:noProof/>
                <w:webHidden/>
              </w:rPr>
              <w:fldChar w:fldCharType="end"/>
            </w:r>
          </w:hyperlink>
        </w:p>
        <w:p w14:paraId="0AA79000" w14:textId="075F892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04" w:history="1">
            <w:r w:rsidRPr="00895D14">
              <w:rPr>
                <w:rStyle w:val="Lienhypertexte"/>
                <w:noProof/>
              </w:rPr>
              <w:t>24.33.1 Coursives en bois  CCTB 01.07</w:t>
            </w:r>
            <w:r>
              <w:rPr>
                <w:noProof/>
                <w:webHidden/>
              </w:rPr>
              <w:tab/>
            </w:r>
            <w:r>
              <w:rPr>
                <w:noProof/>
                <w:webHidden/>
              </w:rPr>
              <w:fldChar w:fldCharType="begin"/>
            </w:r>
            <w:r>
              <w:rPr>
                <w:noProof/>
                <w:webHidden/>
              </w:rPr>
              <w:instrText xml:space="preserve"> PAGEREF _Toc112760204 \h </w:instrText>
            </w:r>
            <w:r>
              <w:rPr>
                <w:noProof/>
                <w:webHidden/>
              </w:rPr>
            </w:r>
            <w:r>
              <w:rPr>
                <w:noProof/>
                <w:webHidden/>
              </w:rPr>
              <w:fldChar w:fldCharType="separate"/>
            </w:r>
            <w:r>
              <w:rPr>
                <w:noProof/>
                <w:webHidden/>
              </w:rPr>
              <w:t>1047</w:t>
            </w:r>
            <w:r>
              <w:rPr>
                <w:noProof/>
                <w:webHidden/>
              </w:rPr>
              <w:fldChar w:fldCharType="end"/>
            </w:r>
          </w:hyperlink>
        </w:p>
        <w:p w14:paraId="594C0DE4" w14:textId="5954E61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05" w:history="1">
            <w:r w:rsidRPr="00895D14">
              <w:rPr>
                <w:rStyle w:val="Lienhypertexte"/>
                <w:noProof/>
              </w:rPr>
              <w:t>24.33.1a Coursives en bois CCTB 01.10</w:t>
            </w:r>
            <w:r>
              <w:rPr>
                <w:noProof/>
                <w:webHidden/>
              </w:rPr>
              <w:tab/>
            </w:r>
            <w:r>
              <w:rPr>
                <w:noProof/>
                <w:webHidden/>
              </w:rPr>
              <w:fldChar w:fldCharType="begin"/>
            </w:r>
            <w:r>
              <w:rPr>
                <w:noProof/>
                <w:webHidden/>
              </w:rPr>
              <w:instrText xml:space="preserve"> PAGEREF _Toc112760205 \h </w:instrText>
            </w:r>
            <w:r>
              <w:rPr>
                <w:noProof/>
                <w:webHidden/>
              </w:rPr>
            </w:r>
            <w:r>
              <w:rPr>
                <w:noProof/>
                <w:webHidden/>
              </w:rPr>
              <w:fldChar w:fldCharType="separate"/>
            </w:r>
            <w:r>
              <w:rPr>
                <w:noProof/>
                <w:webHidden/>
              </w:rPr>
              <w:t>1048</w:t>
            </w:r>
            <w:r>
              <w:rPr>
                <w:noProof/>
                <w:webHidden/>
              </w:rPr>
              <w:fldChar w:fldCharType="end"/>
            </w:r>
          </w:hyperlink>
        </w:p>
        <w:p w14:paraId="55BDCD64" w14:textId="394327B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06" w:history="1">
            <w:r w:rsidRPr="00895D14">
              <w:rPr>
                <w:rStyle w:val="Lienhypertexte"/>
                <w:noProof/>
              </w:rPr>
              <w:t>24.34 Passerelles en bois CCTB 01.07</w:t>
            </w:r>
            <w:r>
              <w:rPr>
                <w:noProof/>
                <w:webHidden/>
              </w:rPr>
              <w:tab/>
            </w:r>
            <w:r>
              <w:rPr>
                <w:noProof/>
                <w:webHidden/>
              </w:rPr>
              <w:fldChar w:fldCharType="begin"/>
            </w:r>
            <w:r>
              <w:rPr>
                <w:noProof/>
                <w:webHidden/>
              </w:rPr>
              <w:instrText xml:space="preserve"> PAGEREF _Toc112760206 \h </w:instrText>
            </w:r>
            <w:r>
              <w:rPr>
                <w:noProof/>
                <w:webHidden/>
              </w:rPr>
            </w:r>
            <w:r>
              <w:rPr>
                <w:noProof/>
                <w:webHidden/>
              </w:rPr>
              <w:fldChar w:fldCharType="separate"/>
            </w:r>
            <w:r>
              <w:rPr>
                <w:noProof/>
                <w:webHidden/>
              </w:rPr>
              <w:t>1051</w:t>
            </w:r>
            <w:r>
              <w:rPr>
                <w:noProof/>
                <w:webHidden/>
              </w:rPr>
              <w:fldChar w:fldCharType="end"/>
            </w:r>
          </w:hyperlink>
        </w:p>
        <w:p w14:paraId="6D7D639F" w14:textId="3D7C5F4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07" w:history="1">
            <w:r w:rsidRPr="00895D14">
              <w:rPr>
                <w:rStyle w:val="Lienhypertexte"/>
                <w:noProof/>
              </w:rPr>
              <w:t>24.34.1 Passerelles en bois  CCTB 01.07</w:t>
            </w:r>
            <w:r>
              <w:rPr>
                <w:noProof/>
                <w:webHidden/>
              </w:rPr>
              <w:tab/>
            </w:r>
            <w:r>
              <w:rPr>
                <w:noProof/>
                <w:webHidden/>
              </w:rPr>
              <w:fldChar w:fldCharType="begin"/>
            </w:r>
            <w:r>
              <w:rPr>
                <w:noProof/>
                <w:webHidden/>
              </w:rPr>
              <w:instrText xml:space="preserve"> PAGEREF _Toc112760207 \h </w:instrText>
            </w:r>
            <w:r>
              <w:rPr>
                <w:noProof/>
                <w:webHidden/>
              </w:rPr>
            </w:r>
            <w:r>
              <w:rPr>
                <w:noProof/>
                <w:webHidden/>
              </w:rPr>
              <w:fldChar w:fldCharType="separate"/>
            </w:r>
            <w:r>
              <w:rPr>
                <w:noProof/>
                <w:webHidden/>
              </w:rPr>
              <w:t>1051</w:t>
            </w:r>
            <w:r>
              <w:rPr>
                <w:noProof/>
                <w:webHidden/>
              </w:rPr>
              <w:fldChar w:fldCharType="end"/>
            </w:r>
          </w:hyperlink>
        </w:p>
        <w:p w14:paraId="7E63B2FC" w14:textId="267BBCB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08" w:history="1">
            <w:r w:rsidRPr="00895D14">
              <w:rPr>
                <w:rStyle w:val="Lienhypertexte"/>
                <w:noProof/>
              </w:rPr>
              <w:t>24.34.1a Passerelles en bois  CCTB 01.10</w:t>
            </w:r>
            <w:r>
              <w:rPr>
                <w:noProof/>
                <w:webHidden/>
              </w:rPr>
              <w:tab/>
            </w:r>
            <w:r>
              <w:rPr>
                <w:noProof/>
                <w:webHidden/>
              </w:rPr>
              <w:fldChar w:fldCharType="begin"/>
            </w:r>
            <w:r>
              <w:rPr>
                <w:noProof/>
                <w:webHidden/>
              </w:rPr>
              <w:instrText xml:space="preserve"> PAGEREF _Toc112760208 \h </w:instrText>
            </w:r>
            <w:r>
              <w:rPr>
                <w:noProof/>
                <w:webHidden/>
              </w:rPr>
            </w:r>
            <w:r>
              <w:rPr>
                <w:noProof/>
                <w:webHidden/>
              </w:rPr>
              <w:fldChar w:fldCharType="separate"/>
            </w:r>
            <w:r>
              <w:rPr>
                <w:noProof/>
                <w:webHidden/>
              </w:rPr>
              <w:t>1051</w:t>
            </w:r>
            <w:r>
              <w:rPr>
                <w:noProof/>
                <w:webHidden/>
              </w:rPr>
              <w:fldChar w:fldCharType="end"/>
            </w:r>
          </w:hyperlink>
        </w:p>
        <w:p w14:paraId="51D660DC" w14:textId="1D6E94F1"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09" w:history="1">
            <w:r w:rsidRPr="00895D14">
              <w:rPr>
                <w:rStyle w:val="Lienhypertexte"/>
                <w:noProof/>
              </w:rPr>
              <w:t>24.35 Auvents en bois CCTB 01.02</w:t>
            </w:r>
            <w:r>
              <w:rPr>
                <w:noProof/>
                <w:webHidden/>
              </w:rPr>
              <w:tab/>
            </w:r>
            <w:r>
              <w:rPr>
                <w:noProof/>
                <w:webHidden/>
              </w:rPr>
              <w:fldChar w:fldCharType="begin"/>
            </w:r>
            <w:r>
              <w:rPr>
                <w:noProof/>
                <w:webHidden/>
              </w:rPr>
              <w:instrText xml:space="preserve"> PAGEREF _Toc112760209 \h </w:instrText>
            </w:r>
            <w:r>
              <w:rPr>
                <w:noProof/>
                <w:webHidden/>
              </w:rPr>
            </w:r>
            <w:r>
              <w:rPr>
                <w:noProof/>
                <w:webHidden/>
              </w:rPr>
              <w:fldChar w:fldCharType="separate"/>
            </w:r>
            <w:r>
              <w:rPr>
                <w:noProof/>
                <w:webHidden/>
              </w:rPr>
              <w:t>1055</w:t>
            </w:r>
            <w:r>
              <w:rPr>
                <w:noProof/>
                <w:webHidden/>
              </w:rPr>
              <w:fldChar w:fldCharType="end"/>
            </w:r>
          </w:hyperlink>
        </w:p>
        <w:p w14:paraId="284EC6BE" w14:textId="3E7A08B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10" w:history="1">
            <w:r w:rsidRPr="00895D14">
              <w:rPr>
                <w:rStyle w:val="Lienhypertexte"/>
                <w:noProof/>
              </w:rPr>
              <w:t>24.35.1 Auvents en bois  CCTB 01.07</w:t>
            </w:r>
            <w:r>
              <w:rPr>
                <w:noProof/>
                <w:webHidden/>
              </w:rPr>
              <w:tab/>
            </w:r>
            <w:r>
              <w:rPr>
                <w:noProof/>
                <w:webHidden/>
              </w:rPr>
              <w:fldChar w:fldCharType="begin"/>
            </w:r>
            <w:r>
              <w:rPr>
                <w:noProof/>
                <w:webHidden/>
              </w:rPr>
              <w:instrText xml:space="preserve"> PAGEREF _Toc112760210 \h </w:instrText>
            </w:r>
            <w:r>
              <w:rPr>
                <w:noProof/>
                <w:webHidden/>
              </w:rPr>
            </w:r>
            <w:r>
              <w:rPr>
                <w:noProof/>
                <w:webHidden/>
              </w:rPr>
              <w:fldChar w:fldCharType="separate"/>
            </w:r>
            <w:r>
              <w:rPr>
                <w:noProof/>
                <w:webHidden/>
              </w:rPr>
              <w:t>1055</w:t>
            </w:r>
            <w:r>
              <w:rPr>
                <w:noProof/>
                <w:webHidden/>
              </w:rPr>
              <w:fldChar w:fldCharType="end"/>
            </w:r>
          </w:hyperlink>
        </w:p>
        <w:p w14:paraId="712B334C" w14:textId="7CAAD1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11" w:history="1">
            <w:r w:rsidRPr="00895D14">
              <w:rPr>
                <w:rStyle w:val="Lienhypertexte"/>
                <w:noProof/>
              </w:rPr>
              <w:t>24.35.1a Auvents en bois CCTB 01.10</w:t>
            </w:r>
            <w:r>
              <w:rPr>
                <w:noProof/>
                <w:webHidden/>
              </w:rPr>
              <w:tab/>
            </w:r>
            <w:r>
              <w:rPr>
                <w:noProof/>
                <w:webHidden/>
              </w:rPr>
              <w:fldChar w:fldCharType="begin"/>
            </w:r>
            <w:r>
              <w:rPr>
                <w:noProof/>
                <w:webHidden/>
              </w:rPr>
              <w:instrText xml:space="preserve"> PAGEREF _Toc112760211 \h </w:instrText>
            </w:r>
            <w:r>
              <w:rPr>
                <w:noProof/>
                <w:webHidden/>
              </w:rPr>
            </w:r>
            <w:r>
              <w:rPr>
                <w:noProof/>
                <w:webHidden/>
              </w:rPr>
              <w:fldChar w:fldCharType="separate"/>
            </w:r>
            <w:r>
              <w:rPr>
                <w:noProof/>
                <w:webHidden/>
              </w:rPr>
              <w:t>1055</w:t>
            </w:r>
            <w:r>
              <w:rPr>
                <w:noProof/>
                <w:webHidden/>
              </w:rPr>
              <w:fldChar w:fldCharType="end"/>
            </w:r>
          </w:hyperlink>
        </w:p>
        <w:p w14:paraId="215BE75E" w14:textId="36CF2C0F"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212" w:history="1">
            <w:r w:rsidRPr="00895D14">
              <w:rPr>
                <w:rStyle w:val="Lienhypertexte"/>
                <w:noProof/>
              </w:rPr>
              <w:t>24.4 Assemblages CCTB 01.10</w:t>
            </w:r>
            <w:r>
              <w:rPr>
                <w:noProof/>
                <w:webHidden/>
              </w:rPr>
              <w:tab/>
            </w:r>
            <w:r>
              <w:rPr>
                <w:noProof/>
                <w:webHidden/>
              </w:rPr>
              <w:fldChar w:fldCharType="begin"/>
            </w:r>
            <w:r>
              <w:rPr>
                <w:noProof/>
                <w:webHidden/>
              </w:rPr>
              <w:instrText xml:space="preserve"> PAGEREF _Toc112760212 \h </w:instrText>
            </w:r>
            <w:r>
              <w:rPr>
                <w:noProof/>
                <w:webHidden/>
              </w:rPr>
            </w:r>
            <w:r>
              <w:rPr>
                <w:noProof/>
                <w:webHidden/>
              </w:rPr>
              <w:fldChar w:fldCharType="separate"/>
            </w:r>
            <w:r>
              <w:rPr>
                <w:noProof/>
                <w:webHidden/>
              </w:rPr>
              <w:t>1058</w:t>
            </w:r>
            <w:r>
              <w:rPr>
                <w:noProof/>
                <w:webHidden/>
              </w:rPr>
              <w:fldChar w:fldCharType="end"/>
            </w:r>
          </w:hyperlink>
        </w:p>
        <w:p w14:paraId="5DC7C542" w14:textId="2A1BE791"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13" w:history="1">
            <w:r w:rsidRPr="00895D14">
              <w:rPr>
                <w:rStyle w:val="Lienhypertexte"/>
                <w:noProof/>
              </w:rPr>
              <w:t>24.41 Assemblages traditionnels (Bois/Bois) CCTB 01.07</w:t>
            </w:r>
            <w:r>
              <w:rPr>
                <w:noProof/>
                <w:webHidden/>
              </w:rPr>
              <w:tab/>
            </w:r>
            <w:r>
              <w:rPr>
                <w:noProof/>
                <w:webHidden/>
              </w:rPr>
              <w:fldChar w:fldCharType="begin"/>
            </w:r>
            <w:r>
              <w:rPr>
                <w:noProof/>
                <w:webHidden/>
              </w:rPr>
              <w:instrText xml:space="preserve"> PAGEREF _Toc112760213 \h </w:instrText>
            </w:r>
            <w:r>
              <w:rPr>
                <w:noProof/>
                <w:webHidden/>
              </w:rPr>
            </w:r>
            <w:r>
              <w:rPr>
                <w:noProof/>
                <w:webHidden/>
              </w:rPr>
              <w:fldChar w:fldCharType="separate"/>
            </w:r>
            <w:r>
              <w:rPr>
                <w:noProof/>
                <w:webHidden/>
              </w:rPr>
              <w:t>1059</w:t>
            </w:r>
            <w:r>
              <w:rPr>
                <w:noProof/>
                <w:webHidden/>
              </w:rPr>
              <w:fldChar w:fldCharType="end"/>
            </w:r>
          </w:hyperlink>
        </w:p>
        <w:p w14:paraId="53E75316" w14:textId="6975A46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14" w:history="1">
            <w:r w:rsidRPr="00895D14">
              <w:rPr>
                <w:rStyle w:val="Lienhypertexte"/>
                <w:noProof/>
              </w:rPr>
              <w:t>24.41.1 Assemblages traditionnels (bois/bois) CCTB 01.10</w:t>
            </w:r>
            <w:r>
              <w:rPr>
                <w:noProof/>
                <w:webHidden/>
              </w:rPr>
              <w:tab/>
            </w:r>
            <w:r>
              <w:rPr>
                <w:noProof/>
                <w:webHidden/>
              </w:rPr>
              <w:fldChar w:fldCharType="begin"/>
            </w:r>
            <w:r>
              <w:rPr>
                <w:noProof/>
                <w:webHidden/>
              </w:rPr>
              <w:instrText xml:space="preserve"> PAGEREF _Toc112760214 \h </w:instrText>
            </w:r>
            <w:r>
              <w:rPr>
                <w:noProof/>
                <w:webHidden/>
              </w:rPr>
            </w:r>
            <w:r>
              <w:rPr>
                <w:noProof/>
                <w:webHidden/>
              </w:rPr>
              <w:fldChar w:fldCharType="separate"/>
            </w:r>
            <w:r>
              <w:rPr>
                <w:noProof/>
                <w:webHidden/>
              </w:rPr>
              <w:t>1060</w:t>
            </w:r>
            <w:r>
              <w:rPr>
                <w:noProof/>
                <w:webHidden/>
              </w:rPr>
              <w:fldChar w:fldCharType="end"/>
            </w:r>
          </w:hyperlink>
        </w:p>
        <w:p w14:paraId="6C6B5239" w14:textId="71B3480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15" w:history="1">
            <w:r w:rsidRPr="00895D14">
              <w:rPr>
                <w:rStyle w:val="Lienhypertexte"/>
                <w:noProof/>
              </w:rPr>
              <w:t>24.41.1a Assemblages traditionnels (bois/bois) - embrèvements CCTB 01.07</w:t>
            </w:r>
            <w:r>
              <w:rPr>
                <w:noProof/>
                <w:webHidden/>
              </w:rPr>
              <w:tab/>
            </w:r>
            <w:r>
              <w:rPr>
                <w:noProof/>
                <w:webHidden/>
              </w:rPr>
              <w:fldChar w:fldCharType="begin"/>
            </w:r>
            <w:r>
              <w:rPr>
                <w:noProof/>
                <w:webHidden/>
              </w:rPr>
              <w:instrText xml:space="preserve"> PAGEREF _Toc112760215 \h </w:instrText>
            </w:r>
            <w:r>
              <w:rPr>
                <w:noProof/>
                <w:webHidden/>
              </w:rPr>
            </w:r>
            <w:r>
              <w:rPr>
                <w:noProof/>
                <w:webHidden/>
              </w:rPr>
              <w:fldChar w:fldCharType="separate"/>
            </w:r>
            <w:r>
              <w:rPr>
                <w:noProof/>
                <w:webHidden/>
              </w:rPr>
              <w:t>1060</w:t>
            </w:r>
            <w:r>
              <w:rPr>
                <w:noProof/>
                <w:webHidden/>
              </w:rPr>
              <w:fldChar w:fldCharType="end"/>
            </w:r>
          </w:hyperlink>
        </w:p>
        <w:p w14:paraId="6C3E4FBD" w14:textId="2EEB0E0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16" w:history="1">
            <w:r w:rsidRPr="00895D14">
              <w:rPr>
                <w:rStyle w:val="Lienhypertexte"/>
                <w:noProof/>
              </w:rPr>
              <w:t>24.41.1b Assemblages traditionnels (bois/bois) - tenons et mortaises CCTB 01.07</w:t>
            </w:r>
            <w:r>
              <w:rPr>
                <w:noProof/>
                <w:webHidden/>
              </w:rPr>
              <w:tab/>
            </w:r>
            <w:r>
              <w:rPr>
                <w:noProof/>
                <w:webHidden/>
              </w:rPr>
              <w:fldChar w:fldCharType="begin"/>
            </w:r>
            <w:r>
              <w:rPr>
                <w:noProof/>
                <w:webHidden/>
              </w:rPr>
              <w:instrText xml:space="preserve"> PAGEREF _Toc112760216 \h </w:instrText>
            </w:r>
            <w:r>
              <w:rPr>
                <w:noProof/>
                <w:webHidden/>
              </w:rPr>
            </w:r>
            <w:r>
              <w:rPr>
                <w:noProof/>
                <w:webHidden/>
              </w:rPr>
              <w:fldChar w:fldCharType="separate"/>
            </w:r>
            <w:r>
              <w:rPr>
                <w:noProof/>
                <w:webHidden/>
              </w:rPr>
              <w:t>1061</w:t>
            </w:r>
            <w:r>
              <w:rPr>
                <w:noProof/>
                <w:webHidden/>
              </w:rPr>
              <w:fldChar w:fldCharType="end"/>
            </w:r>
          </w:hyperlink>
        </w:p>
        <w:p w14:paraId="2D85E964" w14:textId="3D3FFAD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17" w:history="1">
            <w:r w:rsidRPr="00895D14">
              <w:rPr>
                <w:rStyle w:val="Lienhypertexte"/>
                <w:noProof/>
              </w:rPr>
              <w:t>24.41.1c Assemblages traditionnels (bois/bois) - queues d'aronde CCTB 01.10</w:t>
            </w:r>
            <w:r>
              <w:rPr>
                <w:noProof/>
                <w:webHidden/>
              </w:rPr>
              <w:tab/>
            </w:r>
            <w:r>
              <w:rPr>
                <w:noProof/>
                <w:webHidden/>
              </w:rPr>
              <w:fldChar w:fldCharType="begin"/>
            </w:r>
            <w:r>
              <w:rPr>
                <w:noProof/>
                <w:webHidden/>
              </w:rPr>
              <w:instrText xml:space="preserve"> PAGEREF _Toc112760217 \h </w:instrText>
            </w:r>
            <w:r>
              <w:rPr>
                <w:noProof/>
                <w:webHidden/>
              </w:rPr>
            </w:r>
            <w:r>
              <w:rPr>
                <w:noProof/>
                <w:webHidden/>
              </w:rPr>
              <w:fldChar w:fldCharType="separate"/>
            </w:r>
            <w:r>
              <w:rPr>
                <w:noProof/>
                <w:webHidden/>
              </w:rPr>
              <w:t>1064</w:t>
            </w:r>
            <w:r>
              <w:rPr>
                <w:noProof/>
                <w:webHidden/>
              </w:rPr>
              <w:fldChar w:fldCharType="end"/>
            </w:r>
          </w:hyperlink>
        </w:p>
        <w:p w14:paraId="0557722E" w14:textId="7B08F0A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18" w:history="1">
            <w:r w:rsidRPr="00895D14">
              <w:rPr>
                <w:rStyle w:val="Lienhypertexte"/>
                <w:noProof/>
              </w:rPr>
              <w:t>24.41.1d Assemblages traditionnels (bois/bois) - traits de Jupiter CCTB 01.07</w:t>
            </w:r>
            <w:r>
              <w:rPr>
                <w:noProof/>
                <w:webHidden/>
              </w:rPr>
              <w:tab/>
            </w:r>
            <w:r>
              <w:rPr>
                <w:noProof/>
                <w:webHidden/>
              </w:rPr>
              <w:fldChar w:fldCharType="begin"/>
            </w:r>
            <w:r>
              <w:rPr>
                <w:noProof/>
                <w:webHidden/>
              </w:rPr>
              <w:instrText xml:space="preserve"> PAGEREF _Toc112760218 \h </w:instrText>
            </w:r>
            <w:r>
              <w:rPr>
                <w:noProof/>
                <w:webHidden/>
              </w:rPr>
            </w:r>
            <w:r>
              <w:rPr>
                <w:noProof/>
                <w:webHidden/>
              </w:rPr>
              <w:fldChar w:fldCharType="separate"/>
            </w:r>
            <w:r>
              <w:rPr>
                <w:noProof/>
                <w:webHidden/>
              </w:rPr>
              <w:t>1065</w:t>
            </w:r>
            <w:r>
              <w:rPr>
                <w:noProof/>
                <w:webHidden/>
              </w:rPr>
              <w:fldChar w:fldCharType="end"/>
            </w:r>
          </w:hyperlink>
        </w:p>
        <w:p w14:paraId="06C401D1" w14:textId="368FB8A0"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19" w:history="1">
            <w:r w:rsidRPr="00895D14">
              <w:rPr>
                <w:rStyle w:val="Lienhypertexte"/>
                <w:noProof/>
              </w:rPr>
              <w:t>24.42 Assemblages mécaniques CCTB 01.10</w:t>
            </w:r>
            <w:r>
              <w:rPr>
                <w:noProof/>
                <w:webHidden/>
              </w:rPr>
              <w:tab/>
            </w:r>
            <w:r>
              <w:rPr>
                <w:noProof/>
                <w:webHidden/>
              </w:rPr>
              <w:fldChar w:fldCharType="begin"/>
            </w:r>
            <w:r>
              <w:rPr>
                <w:noProof/>
                <w:webHidden/>
              </w:rPr>
              <w:instrText xml:space="preserve"> PAGEREF _Toc112760219 \h </w:instrText>
            </w:r>
            <w:r>
              <w:rPr>
                <w:noProof/>
                <w:webHidden/>
              </w:rPr>
            </w:r>
            <w:r>
              <w:rPr>
                <w:noProof/>
                <w:webHidden/>
              </w:rPr>
              <w:fldChar w:fldCharType="separate"/>
            </w:r>
            <w:r>
              <w:rPr>
                <w:noProof/>
                <w:webHidden/>
              </w:rPr>
              <w:t>1066</w:t>
            </w:r>
            <w:r>
              <w:rPr>
                <w:noProof/>
                <w:webHidden/>
              </w:rPr>
              <w:fldChar w:fldCharType="end"/>
            </w:r>
          </w:hyperlink>
        </w:p>
        <w:p w14:paraId="28865DC2" w14:textId="3A63B5E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20" w:history="1">
            <w:r w:rsidRPr="00895D14">
              <w:rPr>
                <w:rStyle w:val="Lienhypertexte"/>
                <w:noProof/>
              </w:rPr>
              <w:t>24.42.1 Assemblages par tiges CCTB 01.07</w:t>
            </w:r>
            <w:r>
              <w:rPr>
                <w:noProof/>
                <w:webHidden/>
              </w:rPr>
              <w:tab/>
            </w:r>
            <w:r>
              <w:rPr>
                <w:noProof/>
                <w:webHidden/>
              </w:rPr>
              <w:fldChar w:fldCharType="begin"/>
            </w:r>
            <w:r>
              <w:rPr>
                <w:noProof/>
                <w:webHidden/>
              </w:rPr>
              <w:instrText xml:space="preserve"> PAGEREF _Toc112760220 \h </w:instrText>
            </w:r>
            <w:r>
              <w:rPr>
                <w:noProof/>
                <w:webHidden/>
              </w:rPr>
            </w:r>
            <w:r>
              <w:rPr>
                <w:noProof/>
                <w:webHidden/>
              </w:rPr>
              <w:fldChar w:fldCharType="separate"/>
            </w:r>
            <w:r>
              <w:rPr>
                <w:noProof/>
                <w:webHidden/>
              </w:rPr>
              <w:t>1067</w:t>
            </w:r>
            <w:r>
              <w:rPr>
                <w:noProof/>
                <w:webHidden/>
              </w:rPr>
              <w:fldChar w:fldCharType="end"/>
            </w:r>
          </w:hyperlink>
        </w:p>
        <w:p w14:paraId="45C7A31C" w14:textId="184331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1" w:history="1">
            <w:r w:rsidRPr="00895D14">
              <w:rPr>
                <w:rStyle w:val="Lienhypertexte"/>
                <w:noProof/>
              </w:rPr>
              <w:t>24.42.1a Assemblages par tiges - clous CCTB 01.10</w:t>
            </w:r>
            <w:r>
              <w:rPr>
                <w:noProof/>
                <w:webHidden/>
              </w:rPr>
              <w:tab/>
            </w:r>
            <w:r>
              <w:rPr>
                <w:noProof/>
                <w:webHidden/>
              </w:rPr>
              <w:fldChar w:fldCharType="begin"/>
            </w:r>
            <w:r>
              <w:rPr>
                <w:noProof/>
                <w:webHidden/>
              </w:rPr>
              <w:instrText xml:space="preserve"> PAGEREF _Toc112760221 \h </w:instrText>
            </w:r>
            <w:r>
              <w:rPr>
                <w:noProof/>
                <w:webHidden/>
              </w:rPr>
            </w:r>
            <w:r>
              <w:rPr>
                <w:noProof/>
                <w:webHidden/>
              </w:rPr>
              <w:fldChar w:fldCharType="separate"/>
            </w:r>
            <w:r>
              <w:rPr>
                <w:noProof/>
                <w:webHidden/>
              </w:rPr>
              <w:t>1068</w:t>
            </w:r>
            <w:r>
              <w:rPr>
                <w:noProof/>
                <w:webHidden/>
              </w:rPr>
              <w:fldChar w:fldCharType="end"/>
            </w:r>
          </w:hyperlink>
        </w:p>
        <w:p w14:paraId="16C93587" w14:textId="0E73B02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2" w:history="1">
            <w:r w:rsidRPr="00895D14">
              <w:rPr>
                <w:rStyle w:val="Lienhypertexte"/>
                <w:noProof/>
              </w:rPr>
              <w:t>24.42.1b Assemblages par tiges - broches CCTB 01.10</w:t>
            </w:r>
            <w:r>
              <w:rPr>
                <w:noProof/>
                <w:webHidden/>
              </w:rPr>
              <w:tab/>
            </w:r>
            <w:r>
              <w:rPr>
                <w:noProof/>
                <w:webHidden/>
              </w:rPr>
              <w:fldChar w:fldCharType="begin"/>
            </w:r>
            <w:r>
              <w:rPr>
                <w:noProof/>
                <w:webHidden/>
              </w:rPr>
              <w:instrText xml:space="preserve"> PAGEREF _Toc112760222 \h </w:instrText>
            </w:r>
            <w:r>
              <w:rPr>
                <w:noProof/>
                <w:webHidden/>
              </w:rPr>
            </w:r>
            <w:r>
              <w:rPr>
                <w:noProof/>
                <w:webHidden/>
              </w:rPr>
              <w:fldChar w:fldCharType="separate"/>
            </w:r>
            <w:r>
              <w:rPr>
                <w:noProof/>
                <w:webHidden/>
              </w:rPr>
              <w:t>1070</w:t>
            </w:r>
            <w:r>
              <w:rPr>
                <w:noProof/>
                <w:webHidden/>
              </w:rPr>
              <w:fldChar w:fldCharType="end"/>
            </w:r>
          </w:hyperlink>
        </w:p>
        <w:p w14:paraId="4017330A" w14:textId="4258AA2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3" w:history="1">
            <w:r w:rsidRPr="00895D14">
              <w:rPr>
                <w:rStyle w:val="Lienhypertexte"/>
                <w:noProof/>
              </w:rPr>
              <w:t>24.42.1c Assemblages par tiges - boulons CCTB 01.10</w:t>
            </w:r>
            <w:r>
              <w:rPr>
                <w:noProof/>
                <w:webHidden/>
              </w:rPr>
              <w:tab/>
            </w:r>
            <w:r>
              <w:rPr>
                <w:noProof/>
                <w:webHidden/>
              </w:rPr>
              <w:fldChar w:fldCharType="begin"/>
            </w:r>
            <w:r>
              <w:rPr>
                <w:noProof/>
                <w:webHidden/>
              </w:rPr>
              <w:instrText xml:space="preserve"> PAGEREF _Toc112760223 \h </w:instrText>
            </w:r>
            <w:r>
              <w:rPr>
                <w:noProof/>
                <w:webHidden/>
              </w:rPr>
            </w:r>
            <w:r>
              <w:rPr>
                <w:noProof/>
                <w:webHidden/>
              </w:rPr>
              <w:fldChar w:fldCharType="separate"/>
            </w:r>
            <w:r>
              <w:rPr>
                <w:noProof/>
                <w:webHidden/>
              </w:rPr>
              <w:t>1072</w:t>
            </w:r>
            <w:r>
              <w:rPr>
                <w:noProof/>
                <w:webHidden/>
              </w:rPr>
              <w:fldChar w:fldCharType="end"/>
            </w:r>
          </w:hyperlink>
        </w:p>
        <w:p w14:paraId="550DECE9" w14:textId="3A9D672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4" w:history="1">
            <w:r w:rsidRPr="00895D14">
              <w:rPr>
                <w:rStyle w:val="Lienhypertexte"/>
                <w:noProof/>
              </w:rPr>
              <w:t>24.42.1d Assemblages par tiges - vis CCTB 01.10</w:t>
            </w:r>
            <w:r>
              <w:rPr>
                <w:noProof/>
                <w:webHidden/>
              </w:rPr>
              <w:tab/>
            </w:r>
            <w:r>
              <w:rPr>
                <w:noProof/>
                <w:webHidden/>
              </w:rPr>
              <w:fldChar w:fldCharType="begin"/>
            </w:r>
            <w:r>
              <w:rPr>
                <w:noProof/>
                <w:webHidden/>
              </w:rPr>
              <w:instrText xml:space="preserve"> PAGEREF _Toc112760224 \h </w:instrText>
            </w:r>
            <w:r>
              <w:rPr>
                <w:noProof/>
                <w:webHidden/>
              </w:rPr>
            </w:r>
            <w:r>
              <w:rPr>
                <w:noProof/>
                <w:webHidden/>
              </w:rPr>
              <w:fldChar w:fldCharType="separate"/>
            </w:r>
            <w:r>
              <w:rPr>
                <w:noProof/>
                <w:webHidden/>
              </w:rPr>
              <w:t>1074</w:t>
            </w:r>
            <w:r>
              <w:rPr>
                <w:noProof/>
                <w:webHidden/>
              </w:rPr>
              <w:fldChar w:fldCharType="end"/>
            </w:r>
          </w:hyperlink>
        </w:p>
        <w:p w14:paraId="12467E2A" w14:textId="1020413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5" w:history="1">
            <w:r w:rsidRPr="00895D14">
              <w:rPr>
                <w:rStyle w:val="Lienhypertexte"/>
                <w:noProof/>
              </w:rPr>
              <w:t>24.42.1e Assemblages par tiges - tire-fonds CCTB 01.10</w:t>
            </w:r>
            <w:r>
              <w:rPr>
                <w:noProof/>
                <w:webHidden/>
              </w:rPr>
              <w:tab/>
            </w:r>
            <w:r>
              <w:rPr>
                <w:noProof/>
                <w:webHidden/>
              </w:rPr>
              <w:fldChar w:fldCharType="begin"/>
            </w:r>
            <w:r>
              <w:rPr>
                <w:noProof/>
                <w:webHidden/>
              </w:rPr>
              <w:instrText xml:space="preserve"> PAGEREF _Toc112760225 \h </w:instrText>
            </w:r>
            <w:r>
              <w:rPr>
                <w:noProof/>
                <w:webHidden/>
              </w:rPr>
            </w:r>
            <w:r>
              <w:rPr>
                <w:noProof/>
                <w:webHidden/>
              </w:rPr>
              <w:fldChar w:fldCharType="separate"/>
            </w:r>
            <w:r>
              <w:rPr>
                <w:noProof/>
                <w:webHidden/>
              </w:rPr>
              <w:t>1077</w:t>
            </w:r>
            <w:r>
              <w:rPr>
                <w:noProof/>
                <w:webHidden/>
              </w:rPr>
              <w:fldChar w:fldCharType="end"/>
            </w:r>
          </w:hyperlink>
        </w:p>
        <w:p w14:paraId="3562CABB" w14:textId="4D5FA27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6" w:history="1">
            <w:r w:rsidRPr="00895D14">
              <w:rPr>
                <w:rStyle w:val="Lienhypertexte"/>
                <w:noProof/>
              </w:rPr>
              <w:t>24.42.1f Assemblages par tiges - agrafes CCTB 01.10</w:t>
            </w:r>
            <w:r>
              <w:rPr>
                <w:noProof/>
                <w:webHidden/>
              </w:rPr>
              <w:tab/>
            </w:r>
            <w:r>
              <w:rPr>
                <w:noProof/>
                <w:webHidden/>
              </w:rPr>
              <w:fldChar w:fldCharType="begin"/>
            </w:r>
            <w:r>
              <w:rPr>
                <w:noProof/>
                <w:webHidden/>
              </w:rPr>
              <w:instrText xml:space="preserve"> PAGEREF _Toc112760226 \h </w:instrText>
            </w:r>
            <w:r>
              <w:rPr>
                <w:noProof/>
                <w:webHidden/>
              </w:rPr>
            </w:r>
            <w:r>
              <w:rPr>
                <w:noProof/>
                <w:webHidden/>
              </w:rPr>
              <w:fldChar w:fldCharType="separate"/>
            </w:r>
            <w:r>
              <w:rPr>
                <w:noProof/>
                <w:webHidden/>
              </w:rPr>
              <w:t>1079</w:t>
            </w:r>
            <w:r>
              <w:rPr>
                <w:noProof/>
                <w:webHidden/>
              </w:rPr>
              <w:fldChar w:fldCharType="end"/>
            </w:r>
          </w:hyperlink>
        </w:p>
        <w:p w14:paraId="2A0827A0" w14:textId="7483EF6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27" w:history="1">
            <w:r w:rsidRPr="00895D14">
              <w:rPr>
                <w:rStyle w:val="Lienhypertexte"/>
                <w:noProof/>
              </w:rPr>
              <w:t>24.42.2 Connecteurs de surface CCTB 01.07</w:t>
            </w:r>
            <w:r>
              <w:rPr>
                <w:noProof/>
                <w:webHidden/>
              </w:rPr>
              <w:tab/>
            </w:r>
            <w:r>
              <w:rPr>
                <w:noProof/>
                <w:webHidden/>
              </w:rPr>
              <w:fldChar w:fldCharType="begin"/>
            </w:r>
            <w:r>
              <w:rPr>
                <w:noProof/>
                <w:webHidden/>
              </w:rPr>
              <w:instrText xml:space="preserve"> PAGEREF _Toc112760227 \h </w:instrText>
            </w:r>
            <w:r>
              <w:rPr>
                <w:noProof/>
                <w:webHidden/>
              </w:rPr>
            </w:r>
            <w:r>
              <w:rPr>
                <w:noProof/>
                <w:webHidden/>
              </w:rPr>
              <w:fldChar w:fldCharType="separate"/>
            </w:r>
            <w:r>
              <w:rPr>
                <w:noProof/>
                <w:webHidden/>
              </w:rPr>
              <w:t>1081</w:t>
            </w:r>
            <w:r>
              <w:rPr>
                <w:noProof/>
                <w:webHidden/>
              </w:rPr>
              <w:fldChar w:fldCharType="end"/>
            </w:r>
          </w:hyperlink>
        </w:p>
        <w:p w14:paraId="15E4E7BD" w14:textId="26901FA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8" w:history="1">
            <w:r w:rsidRPr="00895D14">
              <w:rPr>
                <w:rStyle w:val="Lienhypertexte"/>
                <w:noProof/>
              </w:rPr>
              <w:t>24.42.2a Connecteurs de surface - anneaux CCTB 01.10</w:t>
            </w:r>
            <w:r>
              <w:rPr>
                <w:noProof/>
                <w:webHidden/>
              </w:rPr>
              <w:tab/>
            </w:r>
            <w:r>
              <w:rPr>
                <w:noProof/>
                <w:webHidden/>
              </w:rPr>
              <w:fldChar w:fldCharType="begin"/>
            </w:r>
            <w:r>
              <w:rPr>
                <w:noProof/>
                <w:webHidden/>
              </w:rPr>
              <w:instrText xml:space="preserve"> PAGEREF _Toc112760228 \h </w:instrText>
            </w:r>
            <w:r>
              <w:rPr>
                <w:noProof/>
                <w:webHidden/>
              </w:rPr>
            </w:r>
            <w:r>
              <w:rPr>
                <w:noProof/>
                <w:webHidden/>
              </w:rPr>
              <w:fldChar w:fldCharType="separate"/>
            </w:r>
            <w:r>
              <w:rPr>
                <w:noProof/>
                <w:webHidden/>
              </w:rPr>
              <w:t>1081</w:t>
            </w:r>
            <w:r>
              <w:rPr>
                <w:noProof/>
                <w:webHidden/>
              </w:rPr>
              <w:fldChar w:fldCharType="end"/>
            </w:r>
          </w:hyperlink>
        </w:p>
        <w:p w14:paraId="099B037F" w14:textId="5D2D0A6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29" w:history="1">
            <w:r w:rsidRPr="00895D14">
              <w:rPr>
                <w:rStyle w:val="Lienhypertexte"/>
                <w:noProof/>
              </w:rPr>
              <w:t>24.42.2b Connecteurs de surface - crampons CCTB 01.10</w:t>
            </w:r>
            <w:r>
              <w:rPr>
                <w:noProof/>
                <w:webHidden/>
              </w:rPr>
              <w:tab/>
            </w:r>
            <w:r>
              <w:rPr>
                <w:noProof/>
                <w:webHidden/>
              </w:rPr>
              <w:fldChar w:fldCharType="begin"/>
            </w:r>
            <w:r>
              <w:rPr>
                <w:noProof/>
                <w:webHidden/>
              </w:rPr>
              <w:instrText xml:space="preserve"> PAGEREF _Toc112760229 \h </w:instrText>
            </w:r>
            <w:r>
              <w:rPr>
                <w:noProof/>
                <w:webHidden/>
              </w:rPr>
            </w:r>
            <w:r>
              <w:rPr>
                <w:noProof/>
                <w:webHidden/>
              </w:rPr>
              <w:fldChar w:fldCharType="separate"/>
            </w:r>
            <w:r>
              <w:rPr>
                <w:noProof/>
                <w:webHidden/>
              </w:rPr>
              <w:t>1083</w:t>
            </w:r>
            <w:r>
              <w:rPr>
                <w:noProof/>
                <w:webHidden/>
              </w:rPr>
              <w:fldChar w:fldCharType="end"/>
            </w:r>
          </w:hyperlink>
        </w:p>
        <w:p w14:paraId="1AE1DDB4" w14:textId="55F05D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30" w:history="1">
            <w:r w:rsidRPr="00895D14">
              <w:rPr>
                <w:rStyle w:val="Lienhypertexte"/>
                <w:noProof/>
              </w:rPr>
              <w:t>24.42.2c Connecteurs de surface - plaques dentées CCTB 01.10</w:t>
            </w:r>
            <w:r>
              <w:rPr>
                <w:noProof/>
                <w:webHidden/>
              </w:rPr>
              <w:tab/>
            </w:r>
            <w:r>
              <w:rPr>
                <w:noProof/>
                <w:webHidden/>
              </w:rPr>
              <w:fldChar w:fldCharType="begin"/>
            </w:r>
            <w:r>
              <w:rPr>
                <w:noProof/>
                <w:webHidden/>
              </w:rPr>
              <w:instrText xml:space="preserve"> PAGEREF _Toc112760230 \h </w:instrText>
            </w:r>
            <w:r>
              <w:rPr>
                <w:noProof/>
                <w:webHidden/>
              </w:rPr>
            </w:r>
            <w:r>
              <w:rPr>
                <w:noProof/>
                <w:webHidden/>
              </w:rPr>
              <w:fldChar w:fldCharType="separate"/>
            </w:r>
            <w:r>
              <w:rPr>
                <w:noProof/>
                <w:webHidden/>
              </w:rPr>
              <w:t>1086</w:t>
            </w:r>
            <w:r>
              <w:rPr>
                <w:noProof/>
                <w:webHidden/>
              </w:rPr>
              <w:fldChar w:fldCharType="end"/>
            </w:r>
          </w:hyperlink>
        </w:p>
        <w:p w14:paraId="66030F91" w14:textId="56634B8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31" w:history="1">
            <w:r w:rsidRPr="00895D14">
              <w:rPr>
                <w:rStyle w:val="Lienhypertexte"/>
                <w:noProof/>
              </w:rPr>
              <w:t>24.42.3 Systèmes de connexion CCTB 01.10</w:t>
            </w:r>
            <w:r>
              <w:rPr>
                <w:noProof/>
                <w:webHidden/>
              </w:rPr>
              <w:tab/>
            </w:r>
            <w:r>
              <w:rPr>
                <w:noProof/>
                <w:webHidden/>
              </w:rPr>
              <w:fldChar w:fldCharType="begin"/>
            </w:r>
            <w:r>
              <w:rPr>
                <w:noProof/>
                <w:webHidden/>
              </w:rPr>
              <w:instrText xml:space="preserve"> PAGEREF _Toc112760231 \h </w:instrText>
            </w:r>
            <w:r>
              <w:rPr>
                <w:noProof/>
                <w:webHidden/>
              </w:rPr>
            </w:r>
            <w:r>
              <w:rPr>
                <w:noProof/>
                <w:webHidden/>
              </w:rPr>
              <w:fldChar w:fldCharType="separate"/>
            </w:r>
            <w:r>
              <w:rPr>
                <w:noProof/>
                <w:webHidden/>
              </w:rPr>
              <w:t>1088</w:t>
            </w:r>
            <w:r>
              <w:rPr>
                <w:noProof/>
                <w:webHidden/>
              </w:rPr>
              <w:fldChar w:fldCharType="end"/>
            </w:r>
          </w:hyperlink>
        </w:p>
        <w:p w14:paraId="1E790AF7" w14:textId="69BE678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32" w:history="1">
            <w:r w:rsidRPr="00895D14">
              <w:rPr>
                <w:rStyle w:val="Lienhypertexte"/>
                <w:noProof/>
              </w:rPr>
              <w:t>24.42.3a Systèmes de connexion - tôles minces clouées CCTB 01.07</w:t>
            </w:r>
            <w:r>
              <w:rPr>
                <w:noProof/>
                <w:webHidden/>
              </w:rPr>
              <w:tab/>
            </w:r>
            <w:r>
              <w:rPr>
                <w:noProof/>
                <w:webHidden/>
              </w:rPr>
              <w:fldChar w:fldCharType="begin"/>
            </w:r>
            <w:r>
              <w:rPr>
                <w:noProof/>
                <w:webHidden/>
              </w:rPr>
              <w:instrText xml:space="preserve"> PAGEREF _Toc112760232 \h </w:instrText>
            </w:r>
            <w:r>
              <w:rPr>
                <w:noProof/>
                <w:webHidden/>
              </w:rPr>
            </w:r>
            <w:r>
              <w:rPr>
                <w:noProof/>
                <w:webHidden/>
              </w:rPr>
              <w:fldChar w:fldCharType="separate"/>
            </w:r>
            <w:r>
              <w:rPr>
                <w:noProof/>
                <w:webHidden/>
              </w:rPr>
              <w:t>1088</w:t>
            </w:r>
            <w:r>
              <w:rPr>
                <w:noProof/>
                <w:webHidden/>
              </w:rPr>
              <w:fldChar w:fldCharType="end"/>
            </w:r>
          </w:hyperlink>
        </w:p>
        <w:p w14:paraId="24A65EAE" w14:textId="7B19EDA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33" w:history="1">
            <w:r w:rsidRPr="00895D14">
              <w:rPr>
                <w:rStyle w:val="Lienhypertexte"/>
                <w:noProof/>
              </w:rPr>
              <w:t>24.42.3b Systèmes de connexion - ferrures standardisées CCTB 01.10</w:t>
            </w:r>
            <w:r>
              <w:rPr>
                <w:noProof/>
                <w:webHidden/>
              </w:rPr>
              <w:tab/>
            </w:r>
            <w:r>
              <w:rPr>
                <w:noProof/>
                <w:webHidden/>
              </w:rPr>
              <w:fldChar w:fldCharType="begin"/>
            </w:r>
            <w:r>
              <w:rPr>
                <w:noProof/>
                <w:webHidden/>
              </w:rPr>
              <w:instrText xml:space="preserve"> PAGEREF _Toc112760233 \h </w:instrText>
            </w:r>
            <w:r>
              <w:rPr>
                <w:noProof/>
                <w:webHidden/>
              </w:rPr>
            </w:r>
            <w:r>
              <w:rPr>
                <w:noProof/>
                <w:webHidden/>
              </w:rPr>
              <w:fldChar w:fldCharType="separate"/>
            </w:r>
            <w:r>
              <w:rPr>
                <w:noProof/>
                <w:webHidden/>
              </w:rPr>
              <w:t>1088</w:t>
            </w:r>
            <w:r>
              <w:rPr>
                <w:noProof/>
                <w:webHidden/>
              </w:rPr>
              <w:fldChar w:fldCharType="end"/>
            </w:r>
          </w:hyperlink>
        </w:p>
        <w:p w14:paraId="1D8AEE7D" w14:textId="4DD31D7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34" w:history="1">
            <w:r w:rsidRPr="00895D14">
              <w:rPr>
                <w:rStyle w:val="Lienhypertexte"/>
                <w:noProof/>
              </w:rPr>
              <w:t>24.42.3c Systèmes de connexion - ferrures mécano-soudées CCTB 01.10</w:t>
            </w:r>
            <w:r>
              <w:rPr>
                <w:noProof/>
                <w:webHidden/>
              </w:rPr>
              <w:tab/>
            </w:r>
            <w:r>
              <w:rPr>
                <w:noProof/>
                <w:webHidden/>
              </w:rPr>
              <w:fldChar w:fldCharType="begin"/>
            </w:r>
            <w:r>
              <w:rPr>
                <w:noProof/>
                <w:webHidden/>
              </w:rPr>
              <w:instrText xml:space="preserve"> PAGEREF _Toc112760234 \h </w:instrText>
            </w:r>
            <w:r>
              <w:rPr>
                <w:noProof/>
                <w:webHidden/>
              </w:rPr>
            </w:r>
            <w:r>
              <w:rPr>
                <w:noProof/>
                <w:webHidden/>
              </w:rPr>
              <w:fldChar w:fldCharType="separate"/>
            </w:r>
            <w:r>
              <w:rPr>
                <w:noProof/>
                <w:webHidden/>
              </w:rPr>
              <w:t>1090</w:t>
            </w:r>
            <w:r>
              <w:rPr>
                <w:noProof/>
                <w:webHidden/>
              </w:rPr>
              <w:fldChar w:fldCharType="end"/>
            </w:r>
          </w:hyperlink>
        </w:p>
        <w:p w14:paraId="75EBEA81" w14:textId="2EF6C5E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35" w:history="1">
            <w:r w:rsidRPr="00895D14">
              <w:rPr>
                <w:rStyle w:val="Lienhypertexte"/>
                <w:noProof/>
              </w:rPr>
              <w:t>24.42.4 Finitions d'assemblages  CCTB 01.07</w:t>
            </w:r>
            <w:r>
              <w:rPr>
                <w:noProof/>
                <w:webHidden/>
              </w:rPr>
              <w:tab/>
            </w:r>
            <w:r>
              <w:rPr>
                <w:noProof/>
                <w:webHidden/>
              </w:rPr>
              <w:fldChar w:fldCharType="begin"/>
            </w:r>
            <w:r>
              <w:rPr>
                <w:noProof/>
                <w:webHidden/>
              </w:rPr>
              <w:instrText xml:space="preserve"> PAGEREF _Toc112760235 \h </w:instrText>
            </w:r>
            <w:r>
              <w:rPr>
                <w:noProof/>
                <w:webHidden/>
              </w:rPr>
            </w:r>
            <w:r>
              <w:rPr>
                <w:noProof/>
                <w:webHidden/>
              </w:rPr>
              <w:fldChar w:fldCharType="separate"/>
            </w:r>
            <w:r>
              <w:rPr>
                <w:noProof/>
                <w:webHidden/>
              </w:rPr>
              <w:t>1092</w:t>
            </w:r>
            <w:r>
              <w:rPr>
                <w:noProof/>
                <w:webHidden/>
              </w:rPr>
              <w:fldChar w:fldCharType="end"/>
            </w:r>
          </w:hyperlink>
        </w:p>
        <w:p w14:paraId="7690406F" w14:textId="571800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36" w:history="1">
            <w:r w:rsidRPr="00895D14">
              <w:rPr>
                <w:rStyle w:val="Lienhypertexte"/>
                <w:noProof/>
              </w:rPr>
              <w:t>24.42.4a Finitions d'assemblages - bouchonnage CCTB 01.10</w:t>
            </w:r>
            <w:r>
              <w:rPr>
                <w:noProof/>
                <w:webHidden/>
              </w:rPr>
              <w:tab/>
            </w:r>
            <w:r>
              <w:rPr>
                <w:noProof/>
                <w:webHidden/>
              </w:rPr>
              <w:fldChar w:fldCharType="begin"/>
            </w:r>
            <w:r>
              <w:rPr>
                <w:noProof/>
                <w:webHidden/>
              </w:rPr>
              <w:instrText xml:space="preserve"> PAGEREF _Toc112760236 \h </w:instrText>
            </w:r>
            <w:r>
              <w:rPr>
                <w:noProof/>
                <w:webHidden/>
              </w:rPr>
            </w:r>
            <w:r>
              <w:rPr>
                <w:noProof/>
                <w:webHidden/>
              </w:rPr>
              <w:fldChar w:fldCharType="separate"/>
            </w:r>
            <w:r>
              <w:rPr>
                <w:noProof/>
                <w:webHidden/>
              </w:rPr>
              <w:t>1092</w:t>
            </w:r>
            <w:r>
              <w:rPr>
                <w:noProof/>
                <w:webHidden/>
              </w:rPr>
              <w:fldChar w:fldCharType="end"/>
            </w:r>
          </w:hyperlink>
        </w:p>
        <w:p w14:paraId="1704DFFB" w14:textId="006603F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37" w:history="1">
            <w:r w:rsidRPr="00895D14">
              <w:rPr>
                <w:rStyle w:val="Lienhypertexte"/>
                <w:noProof/>
              </w:rPr>
              <w:t>24.42.4b Finitions d'assemblages - fermetures d'entailles CCTB 01.07</w:t>
            </w:r>
            <w:r>
              <w:rPr>
                <w:noProof/>
                <w:webHidden/>
              </w:rPr>
              <w:tab/>
            </w:r>
            <w:r>
              <w:rPr>
                <w:noProof/>
                <w:webHidden/>
              </w:rPr>
              <w:fldChar w:fldCharType="begin"/>
            </w:r>
            <w:r>
              <w:rPr>
                <w:noProof/>
                <w:webHidden/>
              </w:rPr>
              <w:instrText xml:space="preserve"> PAGEREF _Toc112760237 \h </w:instrText>
            </w:r>
            <w:r>
              <w:rPr>
                <w:noProof/>
                <w:webHidden/>
              </w:rPr>
            </w:r>
            <w:r>
              <w:rPr>
                <w:noProof/>
                <w:webHidden/>
              </w:rPr>
              <w:fldChar w:fldCharType="separate"/>
            </w:r>
            <w:r>
              <w:rPr>
                <w:noProof/>
                <w:webHidden/>
              </w:rPr>
              <w:t>1093</w:t>
            </w:r>
            <w:r>
              <w:rPr>
                <w:noProof/>
                <w:webHidden/>
              </w:rPr>
              <w:fldChar w:fldCharType="end"/>
            </w:r>
          </w:hyperlink>
        </w:p>
        <w:p w14:paraId="31116B30" w14:textId="0CCD33F8"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38" w:history="1">
            <w:r w:rsidRPr="00895D14">
              <w:rPr>
                <w:rStyle w:val="Lienhypertexte"/>
                <w:noProof/>
              </w:rPr>
              <w:t>24.43 Assemblages collés CCTB 01.10</w:t>
            </w:r>
            <w:r>
              <w:rPr>
                <w:noProof/>
                <w:webHidden/>
              </w:rPr>
              <w:tab/>
            </w:r>
            <w:r>
              <w:rPr>
                <w:noProof/>
                <w:webHidden/>
              </w:rPr>
              <w:fldChar w:fldCharType="begin"/>
            </w:r>
            <w:r>
              <w:rPr>
                <w:noProof/>
                <w:webHidden/>
              </w:rPr>
              <w:instrText xml:space="preserve"> PAGEREF _Toc112760238 \h </w:instrText>
            </w:r>
            <w:r>
              <w:rPr>
                <w:noProof/>
                <w:webHidden/>
              </w:rPr>
            </w:r>
            <w:r>
              <w:rPr>
                <w:noProof/>
                <w:webHidden/>
              </w:rPr>
              <w:fldChar w:fldCharType="separate"/>
            </w:r>
            <w:r>
              <w:rPr>
                <w:noProof/>
                <w:webHidden/>
              </w:rPr>
              <w:t>1094</w:t>
            </w:r>
            <w:r>
              <w:rPr>
                <w:noProof/>
                <w:webHidden/>
              </w:rPr>
              <w:fldChar w:fldCharType="end"/>
            </w:r>
          </w:hyperlink>
        </w:p>
        <w:p w14:paraId="0449E376" w14:textId="62C1EB9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39" w:history="1">
            <w:r w:rsidRPr="00895D14">
              <w:rPr>
                <w:rStyle w:val="Lienhypertexte"/>
                <w:noProof/>
              </w:rPr>
              <w:t>24.43.1 Assemblages collés CCTB 01.07</w:t>
            </w:r>
            <w:r>
              <w:rPr>
                <w:noProof/>
                <w:webHidden/>
              </w:rPr>
              <w:tab/>
            </w:r>
            <w:r>
              <w:rPr>
                <w:noProof/>
                <w:webHidden/>
              </w:rPr>
              <w:fldChar w:fldCharType="begin"/>
            </w:r>
            <w:r>
              <w:rPr>
                <w:noProof/>
                <w:webHidden/>
              </w:rPr>
              <w:instrText xml:space="preserve"> PAGEREF _Toc112760239 \h </w:instrText>
            </w:r>
            <w:r>
              <w:rPr>
                <w:noProof/>
                <w:webHidden/>
              </w:rPr>
            </w:r>
            <w:r>
              <w:rPr>
                <w:noProof/>
                <w:webHidden/>
              </w:rPr>
              <w:fldChar w:fldCharType="separate"/>
            </w:r>
            <w:r>
              <w:rPr>
                <w:noProof/>
                <w:webHidden/>
              </w:rPr>
              <w:t>1094</w:t>
            </w:r>
            <w:r>
              <w:rPr>
                <w:noProof/>
                <w:webHidden/>
              </w:rPr>
              <w:fldChar w:fldCharType="end"/>
            </w:r>
          </w:hyperlink>
        </w:p>
        <w:p w14:paraId="21A7E33C" w14:textId="5AE31F8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40" w:history="1">
            <w:r w:rsidRPr="00895D14">
              <w:rPr>
                <w:rStyle w:val="Lienhypertexte"/>
                <w:noProof/>
              </w:rPr>
              <w:t>24.43.1a Assemblages collés - goujons collés CCTB 01.10</w:t>
            </w:r>
            <w:r>
              <w:rPr>
                <w:noProof/>
                <w:webHidden/>
              </w:rPr>
              <w:tab/>
            </w:r>
            <w:r>
              <w:rPr>
                <w:noProof/>
                <w:webHidden/>
              </w:rPr>
              <w:fldChar w:fldCharType="begin"/>
            </w:r>
            <w:r>
              <w:rPr>
                <w:noProof/>
                <w:webHidden/>
              </w:rPr>
              <w:instrText xml:space="preserve"> PAGEREF _Toc112760240 \h </w:instrText>
            </w:r>
            <w:r>
              <w:rPr>
                <w:noProof/>
                <w:webHidden/>
              </w:rPr>
            </w:r>
            <w:r>
              <w:rPr>
                <w:noProof/>
                <w:webHidden/>
              </w:rPr>
              <w:fldChar w:fldCharType="separate"/>
            </w:r>
            <w:r>
              <w:rPr>
                <w:noProof/>
                <w:webHidden/>
              </w:rPr>
              <w:t>1094</w:t>
            </w:r>
            <w:r>
              <w:rPr>
                <w:noProof/>
                <w:webHidden/>
              </w:rPr>
              <w:fldChar w:fldCharType="end"/>
            </w:r>
          </w:hyperlink>
        </w:p>
        <w:p w14:paraId="40C54592" w14:textId="203CF21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41" w:history="1">
            <w:r w:rsidRPr="00895D14">
              <w:rPr>
                <w:rStyle w:val="Lienhypertexte"/>
                <w:noProof/>
              </w:rPr>
              <w:t>24.43.1b Assemblages collés - entures multiples CCTB 01.07</w:t>
            </w:r>
            <w:r>
              <w:rPr>
                <w:noProof/>
                <w:webHidden/>
              </w:rPr>
              <w:tab/>
            </w:r>
            <w:r>
              <w:rPr>
                <w:noProof/>
                <w:webHidden/>
              </w:rPr>
              <w:fldChar w:fldCharType="begin"/>
            </w:r>
            <w:r>
              <w:rPr>
                <w:noProof/>
                <w:webHidden/>
              </w:rPr>
              <w:instrText xml:space="preserve"> PAGEREF _Toc112760241 \h </w:instrText>
            </w:r>
            <w:r>
              <w:rPr>
                <w:noProof/>
                <w:webHidden/>
              </w:rPr>
            </w:r>
            <w:r>
              <w:rPr>
                <w:noProof/>
                <w:webHidden/>
              </w:rPr>
              <w:fldChar w:fldCharType="separate"/>
            </w:r>
            <w:r>
              <w:rPr>
                <w:noProof/>
                <w:webHidden/>
              </w:rPr>
              <w:t>1096</w:t>
            </w:r>
            <w:r>
              <w:rPr>
                <w:noProof/>
                <w:webHidden/>
              </w:rPr>
              <w:fldChar w:fldCharType="end"/>
            </w:r>
          </w:hyperlink>
        </w:p>
        <w:p w14:paraId="6B0AC488" w14:textId="5D71697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42" w:history="1">
            <w:r w:rsidRPr="00895D14">
              <w:rPr>
                <w:rStyle w:val="Lienhypertexte"/>
                <w:noProof/>
              </w:rPr>
              <w:t>24.43.1c Assemblages collés - collages structuraux pour éléments collaborants CCTB 01.07</w:t>
            </w:r>
            <w:r>
              <w:rPr>
                <w:noProof/>
                <w:webHidden/>
              </w:rPr>
              <w:tab/>
            </w:r>
            <w:r>
              <w:rPr>
                <w:noProof/>
                <w:webHidden/>
              </w:rPr>
              <w:fldChar w:fldCharType="begin"/>
            </w:r>
            <w:r>
              <w:rPr>
                <w:noProof/>
                <w:webHidden/>
              </w:rPr>
              <w:instrText xml:space="preserve"> PAGEREF _Toc112760242 \h </w:instrText>
            </w:r>
            <w:r>
              <w:rPr>
                <w:noProof/>
                <w:webHidden/>
              </w:rPr>
            </w:r>
            <w:r>
              <w:rPr>
                <w:noProof/>
                <w:webHidden/>
              </w:rPr>
              <w:fldChar w:fldCharType="separate"/>
            </w:r>
            <w:r>
              <w:rPr>
                <w:noProof/>
                <w:webHidden/>
              </w:rPr>
              <w:t>1098</w:t>
            </w:r>
            <w:r>
              <w:rPr>
                <w:noProof/>
                <w:webHidden/>
              </w:rPr>
              <w:fldChar w:fldCharType="end"/>
            </w:r>
          </w:hyperlink>
        </w:p>
        <w:p w14:paraId="17229516" w14:textId="0BE04A02"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43" w:history="1">
            <w:r w:rsidRPr="00895D14">
              <w:rPr>
                <w:rStyle w:val="Lienhypertexte"/>
                <w:noProof/>
              </w:rPr>
              <w:t>24.44 Ancrages pour structures en bois CCTB 01.07</w:t>
            </w:r>
            <w:r>
              <w:rPr>
                <w:noProof/>
                <w:webHidden/>
              </w:rPr>
              <w:tab/>
            </w:r>
            <w:r>
              <w:rPr>
                <w:noProof/>
                <w:webHidden/>
              </w:rPr>
              <w:fldChar w:fldCharType="begin"/>
            </w:r>
            <w:r>
              <w:rPr>
                <w:noProof/>
                <w:webHidden/>
              </w:rPr>
              <w:instrText xml:space="preserve"> PAGEREF _Toc112760243 \h </w:instrText>
            </w:r>
            <w:r>
              <w:rPr>
                <w:noProof/>
                <w:webHidden/>
              </w:rPr>
            </w:r>
            <w:r>
              <w:rPr>
                <w:noProof/>
                <w:webHidden/>
              </w:rPr>
              <w:fldChar w:fldCharType="separate"/>
            </w:r>
            <w:r>
              <w:rPr>
                <w:noProof/>
                <w:webHidden/>
              </w:rPr>
              <w:t>1098</w:t>
            </w:r>
            <w:r>
              <w:rPr>
                <w:noProof/>
                <w:webHidden/>
              </w:rPr>
              <w:fldChar w:fldCharType="end"/>
            </w:r>
          </w:hyperlink>
        </w:p>
        <w:p w14:paraId="24BE3440" w14:textId="358EB27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44" w:history="1">
            <w:r w:rsidRPr="00895D14">
              <w:rPr>
                <w:rStyle w:val="Lienhypertexte"/>
                <w:noProof/>
              </w:rPr>
              <w:t>24.44.1 Ancrages mécaniques pour structures en bois CCTB 01.07</w:t>
            </w:r>
            <w:r>
              <w:rPr>
                <w:noProof/>
                <w:webHidden/>
              </w:rPr>
              <w:tab/>
            </w:r>
            <w:r>
              <w:rPr>
                <w:noProof/>
                <w:webHidden/>
              </w:rPr>
              <w:fldChar w:fldCharType="begin"/>
            </w:r>
            <w:r>
              <w:rPr>
                <w:noProof/>
                <w:webHidden/>
              </w:rPr>
              <w:instrText xml:space="preserve"> PAGEREF _Toc112760244 \h </w:instrText>
            </w:r>
            <w:r>
              <w:rPr>
                <w:noProof/>
                <w:webHidden/>
              </w:rPr>
            </w:r>
            <w:r>
              <w:rPr>
                <w:noProof/>
                <w:webHidden/>
              </w:rPr>
              <w:fldChar w:fldCharType="separate"/>
            </w:r>
            <w:r>
              <w:rPr>
                <w:noProof/>
                <w:webHidden/>
              </w:rPr>
              <w:t>1098</w:t>
            </w:r>
            <w:r>
              <w:rPr>
                <w:noProof/>
                <w:webHidden/>
              </w:rPr>
              <w:fldChar w:fldCharType="end"/>
            </w:r>
          </w:hyperlink>
        </w:p>
        <w:p w14:paraId="2FE74B20" w14:textId="312017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45" w:history="1">
            <w:r w:rsidRPr="00895D14">
              <w:rPr>
                <w:rStyle w:val="Lienhypertexte"/>
                <w:noProof/>
              </w:rPr>
              <w:t>24.44.1a Ancrages mécaniques pour structures en bois CCTB 01.07</w:t>
            </w:r>
            <w:r>
              <w:rPr>
                <w:noProof/>
                <w:webHidden/>
              </w:rPr>
              <w:tab/>
            </w:r>
            <w:r>
              <w:rPr>
                <w:noProof/>
                <w:webHidden/>
              </w:rPr>
              <w:fldChar w:fldCharType="begin"/>
            </w:r>
            <w:r>
              <w:rPr>
                <w:noProof/>
                <w:webHidden/>
              </w:rPr>
              <w:instrText xml:space="preserve"> PAGEREF _Toc112760245 \h </w:instrText>
            </w:r>
            <w:r>
              <w:rPr>
                <w:noProof/>
                <w:webHidden/>
              </w:rPr>
            </w:r>
            <w:r>
              <w:rPr>
                <w:noProof/>
                <w:webHidden/>
              </w:rPr>
              <w:fldChar w:fldCharType="separate"/>
            </w:r>
            <w:r>
              <w:rPr>
                <w:noProof/>
                <w:webHidden/>
              </w:rPr>
              <w:t>1098</w:t>
            </w:r>
            <w:r>
              <w:rPr>
                <w:noProof/>
                <w:webHidden/>
              </w:rPr>
              <w:fldChar w:fldCharType="end"/>
            </w:r>
          </w:hyperlink>
        </w:p>
        <w:p w14:paraId="5739D63A" w14:textId="7D9450E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46" w:history="1">
            <w:r w:rsidRPr="00895D14">
              <w:rPr>
                <w:rStyle w:val="Lienhypertexte"/>
                <w:noProof/>
              </w:rPr>
              <w:t>24.44.2 Ancrages chimiques pour structures en bois CCTB 01.07</w:t>
            </w:r>
            <w:r>
              <w:rPr>
                <w:noProof/>
                <w:webHidden/>
              </w:rPr>
              <w:tab/>
            </w:r>
            <w:r>
              <w:rPr>
                <w:noProof/>
                <w:webHidden/>
              </w:rPr>
              <w:fldChar w:fldCharType="begin"/>
            </w:r>
            <w:r>
              <w:rPr>
                <w:noProof/>
                <w:webHidden/>
              </w:rPr>
              <w:instrText xml:space="preserve"> PAGEREF _Toc112760246 \h </w:instrText>
            </w:r>
            <w:r>
              <w:rPr>
                <w:noProof/>
                <w:webHidden/>
              </w:rPr>
            </w:r>
            <w:r>
              <w:rPr>
                <w:noProof/>
                <w:webHidden/>
              </w:rPr>
              <w:fldChar w:fldCharType="separate"/>
            </w:r>
            <w:r>
              <w:rPr>
                <w:noProof/>
                <w:webHidden/>
              </w:rPr>
              <w:t>1099</w:t>
            </w:r>
            <w:r>
              <w:rPr>
                <w:noProof/>
                <w:webHidden/>
              </w:rPr>
              <w:fldChar w:fldCharType="end"/>
            </w:r>
          </w:hyperlink>
        </w:p>
        <w:p w14:paraId="60DC5379" w14:textId="0B29909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47" w:history="1">
            <w:r w:rsidRPr="00895D14">
              <w:rPr>
                <w:rStyle w:val="Lienhypertexte"/>
                <w:noProof/>
              </w:rPr>
              <w:t>24.44.2a Ancrages chimiques pour structures en bois CCTB 01.10</w:t>
            </w:r>
            <w:r>
              <w:rPr>
                <w:noProof/>
                <w:webHidden/>
              </w:rPr>
              <w:tab/>
            </w:r>
            <w:r>
              <w:rPr>
                <w:noProof/>
                <w:webHidden/>
              </w:rPr>
              <w:fldChar w:fldCharType="begin"/>
            </w:r>
            <w:r>
              <w:rPr>
                <w:noProof/>
                <w:webHidden/>
              </w:rPr>
              <w:instrText xml:space="preserve"> PAGEREF _Toc112760247 \h </w:instrText>
            </w:r>
            <w:r>
              <w:rPr>
                <w:noProof/>
                <w:webHidden/>
              </w:rPr>
            </w:r>
            <w:r>
              <w:rPr>
                <w:noProof/>
                <w:webHidden/>
              </w:rPr>
              <w:fldChar w:fldCharType="separate"/>
            </w:r>
            <w:r>
              <w:rPr>
                <w:noProof/>
                <w:webHidden/>
              </w:rPr>
              <w:t>1099</w:t>
            </w:r>
            <w:r>
              <w:rPr>
                <w:noProof/>
                <w:webHidden/>
              </w:rPr>
              <w:fldChar w:fldCharType="end"/>
            </w:r>
          </w:hyperlink>
        </w:p>
        <w:p w14:paraId="7F7B3214" w14:textId="63D67106"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248" w:history="1">
            <w:r w:rsidRPr="00895D14">
              <w:rPr>
                <w:rStyle w:val="Lienhypertexte"/>
                <w:noProof/>
              </w:rPr>
              <w:t>24.5 (titre réservé) CCTB 01.04</w:t>
            </w:r>
            <w:r>
              <w:rPr>
                <w:noProof/>
                <w:webHidden/>
              </w:rPr>
              <w:tab/>
            </w:r>
            <w:r>
              <w:rPr>
                <w:noProof/>
                <w:webHidden/>
              </w:rPr>
              <w:fldChar w:fldCharType="begin"/>
            </w:r>
            <w:r>
              <w:rPr>
                <w:noProof/>
                <w:webHidden/>
              </w:rPr>
              <w:instrText xml:space="preserve"> PAGEREF _Toc112760248 \h </w:instrText>
            </w:r>
            <w:r>
              <w:rPr>
                <w:noProof/>
                <w:webHidden/>
              </w:rPr>
            </w:r>
            <w:r>
              <w:rPr>
                <w:noProof/>
                <w:webHidden/>
              </w:rPr>
              <w:fldChar w:fldCharType="separate"/>
            </w:r>
            <w:r>
              <w:rPr>
                <w:noProof/>
                <w:webHidden/>
              </w:rPr>
              <w:t>1101</w:t>
            </w:r>
            <w:r>
              <w:rPr>
                <w:noProof/>
                <w:webHidden/>
              </w:rPr>
              <w:fldChar w:fldCharType="end"/>
            </w:r>
          </w:hyperlink>
        </w:p>
        <w:p w14:paraId="343D2366" w14:textId="6646AADB"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249" w:history="1">
            <w:r w:rsidRPr="00895D14">
              <w:rPr>
                <w:rStyle w:val="Lienhypertexte"/>
                <w:noProof/>
              </w:rPr>
              <w:t>24.6 (titre réservé) CCTB 01.02</w:t>
            </w:r>
            <w:r>
              <w:rPr>
                <w:noProof/>
                <w:webHidden/>
              </w:rPr>
              <w:tab/>
            </w:r>
            <w:r>
              <w:rPr>
                <w:noProof/>
                <w:webHidden/>
              </w:rPr>
              <w:fldChar w:fldCharType="begin"/>
            </w:r>
            <w:r>
              <w:rPr>
                <w:noProof/>
                <w:webHidden/>
              </w:rPr>
              <w:instrText xml:space="preserve"> PAGEREF _Toc112760249 \h </w:instrText>
            </w:r>
            <w:r>
              <w:rPr>
                <w:noProof/>
                <w:webHidden/>
              </w:rPr>
            </w:r>
            <w:r>
              <w:rPr>
                <w:noProof/>
                <w:webHidden/>
              </w:rPr>
              <w:fldChar w:fldCharType="separate"/>
            </w:r>
            <w:r>
              <w:rPr>
                <w:noProof/>
                <w:webHidden/>
              </w:rPr>
              <w:t>1101</w:t>
            </w:r>
            <w:r>
              <w:rPr>
                <w:noProof/>
                <w:webHidden/>
              </w:rPr>
              <w:fldChar w:fldCharType="end"/>
            </w:r>
          </w:hyperlink>
        </w:p>
        <w:p w14:paraId="2883DCE5" w14:textId="70875475"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250" w:history="1">
            <w:r w:rsidRPr="00895D14">
              <w:rPr>
                <w:rStyle w:val="Lienhypertexte"/>
                <w:noProof/>
              </w:rPr>
              <w:t>24.7 Traitements, protection et finition des bois CCTB 01.10</w:t>
            </w:r>
            <w:r>
              <w:rPr>
                <w:noProof/>
                <w:webHidden/>
              </w:rPr>
              <w:tab/>
            </w:r>
            <w:r>
              <w:rPr>
                <w:noProof/>
                <w:webHidden/>
              </w:rPr>
              <w:fldChar w:fldCharType="begin"/>
            </w:r>
            <w:r>
              <w:rPr>
                <w:noProof/>
                <w:webHidden/>
              </w:rPr>
              <w:instrText xml:space="preserve"> PAGEREF _Toc112760250 \h </w:instrText>
            </w:r>
            <w:r>
              <w:rPr>
                <w:noProof/>
                <w:webHidden/>
              </w:rPr>
            </w:r>
            <w:r>
              <w:rPr>
                <w:noProof/>
                <w:webHidden/>
              </w:rPr>
              <w:fldChar w:fldCharType="separate"/>
            </w:r>
            <w:r>
              <w:rPr>
                <w:noProof/>
                <w:webHidden/>
              </w:rPr>
              <w:t>1101</w:t>
            </w:r>
            <w:r>
              <w:rPr>
                <w:noProof/>
                <w:webHidden/>
              </w:rPr>
              <w:fldChar w:fldCharType="end"/>
            </w:r>
          </w:hyperlink>
        </w:p>
        <w:p w14:paraId="65BDF2B0" w14:textId="1BA632E4"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251" w:history="1">
            <w:r w:rsidRPr="00895D14">
              <w:rPr>
                <w:rStyle w:val="Lienhypertexte"/>
                <w:noProof/>
              </w:rPr>
              <w:t>24.8 Superstructures en bois - Rénovation CCTB 01.02</w:t>
            </w:r>
            <w:r>
              <w:rPr>
                <w:noProof/>
                <w:webHidden/>
              </w:rPr>
              <w:tab/>
            </w:r>
            <w:r>
              <w:rPr>
                <w:noProof/>
                <w:webHidden/>
              </w:rPr>
              <w:fldChar w:fldCharType="begin"/>
            </w:r>
            <w:r>
              <w:rPr>
                <w:noProof/>
                <w:webHidden/>
              </w:rPr>
              <w:instrText xml:space="preserve"> PAGEREF _Toc112760251 \h </w:instrText>
            </w:r>
            <w:r>
              <w:rPr>
                <w:noProof/>
                <w:webHidden/>
              </w:rPr>
            </w:r>
            <w:r>
              <w:rPr>
                <w:noProof/>
                <w:webHidden/>
              </w:rPr>
              <w:fldChar w:fldCharType="separate"/>
            </w:r>
            <w:r>
              <w:rPr>
                <w:noProof/>
                <w:webHidden/>
              </w:rPr>
              <w:t>1102</w:t>
            </w:r>
            <w:r>
              <w:rPr>
                <w:noProof/>
                <w:webHidden/>
              </w:rPr>
              <w:fldChar w:fldCharType="end"/>
            </w:r>
          </w:hyperlink>
        </w:p>
        <w:p w14:paraId="43143E4D" w14:textId="695B99C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52" w:history="1">
            <w:r w:rsidRPr="00895D14">
              <w:rPr>
                <w:rStyle w:val="Lienhypertexte"/>
                <w:noProof/>
              </w:rPr>
              <w:t>24.81 Etudes / essais préliminaires CCTB 01.04</w:t>
            </w:r>
            <w:r>
              <w:rPr>
                <w:noProof/>
                <w:webHidden/>
              </w:rPr>
              <w:tab/>
            </w:r>
            <w:r>
              <w:rPr>
                <w:noProof/>
                <w:webHidden/>
              </w:rPr>
              <w:fldChar w:fldCharType="begin"/>
            </w:r>
            <w:r>
              <w:rPr>
                <w:noProof/>
                <w:webHidden/>
              </w:rPr>
              <w:instrText xml:space="preserve"> PAGEREF _Toc112760252 \h </w:instrText>
            </w:r>
            <w:r>
              <w:rPr>
                <w:noProof/>
                <w:webHidden/>
              </w:rPr>
            </w:r>
            <w:r>
              <w:rPr>
                <w:noProof/>
                <w:webHidden/>
              </w:rPr>
              <w:fldChar w:fldCharType="separate"/>
            </w:r>
            <w:r>
              <w:rPr>
                <w:noProof/>
                <w:webHidden/>
              </w:rPr>
              <w:t>1102</w:t>
            </w:r>
            <w:r>
              <w:rPr>
                <w:noProof/>
                <w:webHidden/>
              </w:rPr>
              <w:fldChar w:fldCharType="end"/>
            </w:r>
          </w:hyperlink>
        </w:p>
        <w:p w14:paraId="7AA6ED2E" w14:textId="65250D92"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53" w:history="1">
            <w:r w:rsidRPr="00895D14">
              <w:rPr>
                <w:rStyle w:val="Lienhypertexte"/>
                <w:noProof/>
              </w:rPr>
              <w:t>24.82 Dépose / démontage / percement / déconstruction-démolition CCTB 01.02</w:t>
            </w:r>
            <w:r>
              <w:rPr>
                <w:noProof/>
                <w:webHidden/>
              </w:rPr>
              <w:tab/>
            </w:r>
            <w:r>
              <w:rPr>
                <w:noProof/>
                <w:webHidden/>
              </w:rPr>
              <w:fldChar w:fldCharType="begin"/>
            </w:r>
            <w:r>
              <w:rPr>
                <w:noProof/>
                <w:webHidden/>
              </w:rPr>
              <w:instrText xml:space="preserve"> PAGEREF _Toc112760253 \h </w:instrText>
            </w:r>
            <w:r>
              <w:rPr>
                <w:noProof/>
                <w:webHidden/>
              </w:rPr>
            </w:r>
            <w:r>
              <w:rPr>
                <w:noProof/>
                <w:webHidden/>
              </w:rPr>
              <w:fldChar w:fldCharType="separate"/>
            </w:r>
            <w:r>
              <w:rPr>
                <w:noProof/>
                <w:webHidden/>
              </w:rPr>
              <w:t>1102</w:t>
            </w:r>
            <w:r>
              <w:rPr>
                <w:noProof/>
                <w:webHidden/>
              </w:rPr>
              <w:fldChar w:fldCharType="end"/>
            </w:r>
          </w:hyperlink>
        </w:p>
        <w:p w14:paraId="70E5FC69" w14:textId="2057414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54" w:history="1">
            <w:r w:rsidRPr="00895D14">
              <w:rPr>
                <w:rStyle w:val="Lienhypertexte"/>
                <w:noProof/>
              </w:rPr>
              <w:t>24.82.1 Travaux de stabilisation CCTB 01.04</w:t>
            </w:r>
            <w:r>
              <w:rPr>
                <w:noProof/>
                <w:webHidden/>
              </w:rPr>
              <w:tab/>
            </w:r>
            <w:r>
              <w:rPr>
                <w:noProof/>
                <w:webHidden/>
              </w:rPr>
              <w:fldChar w:fldCharType="begin"/>
            </w:r>
            <w:r>
              <w:rPr>
                <w:noProof/>
                <w:webHidden/>
              </w:rPr>
              <w:instrText xml:space="preserve"> PAGEREF _Toc112760254 \h </w:instrText>
            </w:r>
            <w:r>
              <w:rPr>
                <w:noProof/>
                <w:webHidden/>
              </w:rPr>
            </w:r>
            <w:r>
              <w:rPr>
                <w:noProof/>
                <w:webHidden/>
              </w:rPr>
              <w:fldChar w:fldCharType="separate"/>
            </w:r>
            <w:r>
              <w:rPr>
                <w:noProof/>
                <w:webHidden/>
              </w:rPr>
              <w:t>1102</w:t>
            </w:r>
            <w:r>
              <w:rPr>
                <w:noProof/>
                <w:webHidden/>
              </w:rPr>
              <w:fldChar w:fldCharType="end"/>
            </w:r>
          </w:hyperlink>
        </w:p>
        <w:p w14:paraId="42114E57" w14:textId="1F0593C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55" w:history="1">
            <w:r w:rsidRPr="00895D14">
              <w:rPr>
                <w:rStyle w:val="Lienhypertexte"/>
                <w:noProof/>
              </w:rPr>
              <w:t>24.82.2 Dépose d'éléments (pour repose ultérieure) CCTB 01.04</w:t>
            </w:r>
            <w:r>
              <w:rPr>
                <w:noProof/>
                <w:webHidden/>
              </w:rPr>
              <w:tab/>
            </w:r>
            <w:r>
              <w:rPr>
                <w:noProof/>
                <w:webHidden/>
              </w:rPr>
              <w:fldChar w:fldCharType="begin"/>
            </w:r>
            <w:r>
              <w:rPr>
                <w:noProof/>
                <w:webHidden/>
              </w:rPr>
              <w:instrText xml:space="preserve"> PAGEREF _Toc112760255 \h </w:instrText>
            </w:r>
            <w:r>
              <w:rPr>
                <w:noProof/>
                <w:webHidden/>
              </w:rPr>
            </w:r>
            <w:r>
              <w:rPr>
                <w:noProof/>
                <w:webHidden/>
              </w:rPr>
              <w:fldChar w:fldCharType="separate"/>
            </w:r>
            <w:r>
              <w:rPr>
                <w:noProof/>
                <w:webHidden/>
              </w:rPr>
              <w:t>1102</w:t>
            </w:r>
            <w:r>
              <w:rPr>
                <w:noProof/>
                <w:webHidden/>
              </w:rPr>
              <w:fldChar w:fldCharType="end"/>
            </w:r>
          </w:hyperlink>
        </w:p>
        <w:p w14:paraId="2CF745BC" w14:textId="451061D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56" w:history="1">
            <w:r w:rsidRPr="00895D14">
              <w:rPr>
                <w:rStyle w:val="Lienhypertexte"/>
                <w:noProof/>
              </w:rPr>
              <w:t>24.82.3 Démontage d'éléments (pour récupération) CCTB 01.04</w:t>
            </w:r>
            <w:r>
              <w:rPr>
                <w:noProof/>
                <w:webHidden/>
              </w:rPr>
              <w:tab/>
            </w:r>
            <w:r>
              <w:rPr>
                <w:noProof/>
                <w:webHidden/>
              </w:rPr>
              <w:fldChar w:fldCharType="begin"/>
            </w:r>
            <w:r>
              <w:rPr>
                <w:noProof/>
                <w:webHidden/>
              </w:rPr>
              <w:instrText xml:space="preserve"> PAGEREF _Toc112760256 \h </w:instrText>
            </w:r>
            <w:r>
              <w:rPr>
                <w:noProof/>
                <w:webHidden/>
              </w:rPr>
            </w:r>
            <w:r>
              <w:rPr>
                <w:noProof/>
                <w:webHidden/>
              </w:rPr>
              <w:fldChar w:fldCharType="separate"/>
            </w:r>
            <w:r>
              <w:rPr>
                <w:noProof/>
                <w:webHidden/>
              </w:rPr>
              <w:t>1102</w:t>
            </w:r>
            <w:r>
              <w:rPr>
                <w:noProof/>
                <w:webHidden/>
              </w:rPr>
              <w:fldChar w:fldCharType="end"/>
            </w:r>
          </w:hyperlink>
        </w:p>
        <w:p w14:paraId="253B06E1" w14:textId="6A53606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57" w:history="1">
            <w:r w:rsidRPr="00895D14">
              <w:rPr>
                <w:rStyle w:val="Lienhypertexte"/>
                <w:noProof/>
              </w:rPr>
              <w:t>24.82.4 Dégagement d'éléments spécifiques CCTB 01.02</w:t>
            </w:r>
            <w:r>
              <w:rPr>
                <w:noProof/>
                <w:webHidden/>
              </w:rPr>
              <w:tab/>
            </w:r>
            <w:r>
              <w:rPr>
                <w:noProof/>
                <w:webHidden/>
              </w:rPr>
              <w:fldChar w:fldCharType="begin"/>
            </w:r>
            <w:r>
              <w:rPr>
                <w:noProof/>
                <w:webHidden/>
              </w:rPr>
              <w:instrText xml:space="preserve"> PAGEREF _Toc112760257 \h </w:instrText>
            </w:r>
            <w:r>
              <w:rPr>
                <w:noProof/>
                <w:webHidden/>
              </w:rPr>
            </w:r>
            <w:r>
              <w:rPr>
                <w:noProof/>
                <w:webHidden/>
              </w:rPr>
              <w:fldChar w:fldCharType="separate"/>
            </w:r>
            <w:r>
              <w:rPr>
                <w:noProof/>
                <w:webHidden/>
              </w:rPr>
              <w:t>1102</w:t>
            </w:r>
            <w:r>
              <w:rPr>
                <w:noProof/>
                <w:webHidden/>
              </w:rPr>
              <w:fldChar w:fldCharType="end"/>
            </w:r>
          </w:hyperlink>
        </w:p>
        <w:p w14:paraId="6483A773" w14:textId="34689D6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58" w:history="1">
            <w:r w:rsidRPr="00895D14">
              <w:rPr>
                <w:rStyle w:val="Lienhypertexte"/>
                <w:noProof/>
              </w:rPr>
              <w:t>24.82.5 Décapage / déjointoiement (pour évacuation) CCTB 01.04</w:t>
            </w:r>
            <w:r>
              <w:rPr>
                <w:noProof/>
                <w:webHidden/>
              </w:rPr>
              <w:tab/>
            </w:r>
            <w:r>
              <w:rPr>
                <w:noProof/>
                <w:webHidden/>
              </w:rPr>
              <w:fldChar w:fldCharType="begin"/>
            </w:r>
            <w:r>
              <w:rPr>
                <w:noProof/>
                <w:webHidden/>
              </w:rPr>
              <w:instrText xml:space="preserve"> PAGEREF _Toc112760258 \h </w:instrText>
            </w:r>
            <w:r>
              <w:rPr>
                <w:noProof/>
                <w:webHidden/>
              </w:rPr>
            </w:r>
            <w:r>
              <w:rPr>
                <w:noProof/>
                <w:webHidden/>
              </w:rPr>
              <w:fldChar w:fldCharType="separate"/>
            </w:r>
            <w:r>
              <w:rPr>
                <w:noProof/>
                <w:webHidden/>
              </w:rPr>
              <w:t>1102</w:t>
            </w:r>
            <w:r>
              <w:rPr>
                <w:noProof/>
                <w:webHidden/>
              </w:rPr>
              <w:fldChar w:fldCharType="end"/>
            </w:r>
          </w:hyperlink>
        </w:p>
        <w:p w14:paraId="29BBCC15" w14:textId="50284EB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59" w:history="1">
            <w:r w:rsidRPr="00895D14">
              <w:rPr>
                <w:rStyle w:val="Lienhypertexte"/>
                <w:noProof/>
              </w:rPr>
              <w:t>24.82.6 Percements / carottages CCTB 01.04</w:t>
            </w:r>
            <w:r>
              <w:rPr>
                <w:noProof/>
                <w:webHidden/>
              </w:rPr>
              <w:tab/>
            </w:r>
            <w:r>
              <w:rPr>
                <w:noProof/>
                <w:webHidden/>
              </w:rPr>
              <w:fldChar w:fldCharType="begin"/>
            </w:r>
            <w:r>
              <w:rPr>
                <w:noProof/>
                <w:webHidden/>
              </w:rPr>
              <w:instrText xml:space="preserve"> PAGEREF _Toc112760259 \h </w:instrText>
            </w:r>
            <w:r>
              <w:rPr>
                <w:noProof/>
                <w:webHidden/>
              </w:rPr>
            </w:r>
            <w:r>
              <w:rPr>
                <w:noProof/>
                <w:webHidden/>
              </w:rPr>
              <w:fldChar w:fldCharType="separate"/>
            </w:r>
            <w:r>
              <w:rPr>
                <w:noProof/>
                <w:webHidden/>
              </w:rPr>
              <w:t>1102</w:t>
            </w:r>
            <w:r>
              <w:rPr>
                <w:noProof/>
                <w:webHidden/>
              </w:rPr>
              <w:fldChar w:fldCharType="end"/>
            </w:r>
          </w:hyperlink>
        </w:p>
        <w:p w14:paraId="24910B49" w14:textId="5256CD6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60" w:history="1">
            <w:r w:rsidRPr="00895D14">
              <w:rPr>
                <w:rStyle w:val="Lienhypertexte"/>
                <w:noProof/>
              </w:rPr>
              <w:t>24.82.7 Déconstruction/démolition (pour évacuation) CCTB 01.04</w:t>
            </w:r>
            <w:r>
              <w:rPr>
                <w:noProof/>
                <w:webHidden/>
              </w:rPr>
              <w:tab/>
            </w:r>
            <w:r>
              <w:rPr>
                <w:noProof/>
                <w:webHidden/>
              </w:rPr>
              <w:fldChar w:fldCharType="begin"/>
            </w:r>
            <w:r>
              <w:rPr>
                <w:noProof/>
                <w:webHidden/>
              </w:rPr>
              <w:instrText xml:space="preserve"> PAGEREF _Toc112760260 \h </w:instrText>
            </w:r>
            <w:r>
              <w:rPr>
                <w:noProof/>
                <w:webHidden/>
              </w:rPr>
            </w:r>
            <w:r>
              <w:rPr>
                <w:noProof/>
                <w:webHidden/>
              </w:rPr>
              <w:fldChar w:fldCharType="separate"/>
            </w:r>
            <w:r>
              <w:rPr>
                <w:noProof/>
                <w:webHidden/>
              </w:rPr>
              <w:t>1102</w:t>
            </w:r>
            <w:r>
              <w:rPr>
                <w:noProof/>
                <w:webHidden/>
              </w:rPr>
              <w:fldChar w:fldCharType="end"/>
            </w:r>
          </w:hyperlink>
        </w:p>
        <w:p w14:paraId="6B6AB833" w14:textId="2ABA5311"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61" w:history="1">
            <w:r w:rsidRPr="00895D14">
              <w:rPr>
                <w:rStyle w:val="Lienhypertexte"/>
                <w:noProof/>
              </w:rPr>
              <w:t>24.83 Réparation non structurale CCTB 01.04</w:t>
            </w:r>
            <w:r>
              <w:rPr>
                <w:noProof/>
                <w:webHidden/>
              </w:rPr>
              <w:tab/>
            </w:r>
            <w:r>
              <w:rPr>
                <w:noProof/>
                <w:webHidden/>
              </w:rPr>
              <w:fldChar w:fldCharType="begin"/>
            </w:r>
            <w:r>
              <w:rPr>
                <w:noProof/>
                <w:webHidden/>
              </w:rPr>
              <w:instrText xml:space="preserve"> PAGEREF _Toc112760261 \h </w:instrText>
            </w:r>
            <w:r>
              <w:rPr>
                <w:noProof/>
                <w:webHidden/>
              </w:rPr>
            </w:r>
            <w:r>
              <w:rPr>
                <w:noProof/>
                <w:webHidden/>
              </w:rPr>
              <w:fldChar w:fldCharType="separate"/>
            </w:r>
            <w:r>
              <w:rPr>
                <w:noProof/>
                <w:webHidden/>
              </w:rPr>
              <w:t>1103</w:t>
            </w:r>
            <w:r>
              <w:rPr>
                <w:noProof/>
                <w:webHidden/>
              </w:rPr>
              <w:fldChar w:fldCharType="end"/>
            </w:r>
          </w:hyperlink>
        </w:p>
        <w:p w14:paraId="78295DB5" w14:textId="5682A4C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62" w:history="1">
            <w:r w:rsidRPr="00895D14">
              <w:rPr>
                <w:rStyle w:val="Lienhypertexte"/>
                <w:noProof/>
              </w:rPr>
              <w:t>24.83.1 Réparation non structurale superficielle CCTB 01.04</w:t>
            </w:r>
            <w:r>
              <w:rPr>
                <w:noProof/>
                <w:webHidden/>
              </w:rPr>
              <w:tab/>
            </w:r>
            <w:r>
              <w:rPr>
                <w:noProof/>
                <w:webHidden/>
              </w:rPr>
              <w:fldChar w:fldCharType="begin"/>
            </w:r>
            <w:r>
              <w:rPr>
                <w:noProof/>
                <w:webHidden/>
              </w:rPr>
              <w:instrText xml:space="preserve"> PAGEREF _Toc112760262 \h </w:instrText>
            </w:r>
            <w:r>
              <w:rPr>
                <w:noProof/>
                <w:webHidden/>
              </w:rPr>
            </w:r>
            <w:r>
              <w:rPr>
                <w:noProof/>
                <w:webHidden/>
              </w:rPr>
              <w:fldChar w:fldCharType="separate"/>
            </w:r>
            <w:r>
              <w:rPr>
                <w:noProof/>
                <w:webHidden/>
              </w:rPr>
              <w:t>1103</w:t>
            </w:r>
            <w:r>
              <w:rPr>
                <w:noProof/>
                <w:webHidden/>
              </w:rPr>
              <w:fldChar w:fldCharType="end"/>
            </w:r>
          </w:hyperlink>
        </w:p>
        <w:p w14:paraId="65FCD938" w14:textId="241175A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63" w:history="1">
            <w:r w:rsidRPr="00895D14">
              <w:rPr>
                <w:rStyle w:val="Lienhypertexte"/>
                <w:noProof/>
              </w:rPr>
              <w:t>24.83.1a Masticage de fissures CCTB 01.02</w:t>
            </w:r>
            <w:r>
              <w:rPr>
                <w:noProof/>
                <w:webHidden/>
              </w:rPr>
              <w:tab/>
            </w:r>
            <w:r>
              <w:rPr>
                <w:noProof/>
                <w:webHidden/>
              </w:rPr>
              <w:fldChar w:fldCharType="begin"/>
            </w:r>
            <w:r>
              <w:rPr>
                <w:noProof/>
                <w:webHidden/>
              </w:rPr>
              <w:instrText xml:space="preserve"> PAGEREF _Toc112760263 \h </w:instrText>
            </w:r>
            <w:r>
              <w:rPr>
                <w:noProof/>
                <w:webHidden/>
              </w:rPr>
            </w:r>
            <w:r>
              <w:rPr>
                <w:noProof/>
                <w:webHidden/>
              </w:rPr>
              <w:fldChar w:fldCharType="separate"/>
            </w:r>
            <w:r>
              <w:rPr>
                <w:noProof/>
                <w:webHidden/>
              </w:rPr>
              <w:t>1103</w:t>
            </w:r>
            <w:r>
              <w:rPr>
                <w:noProof/>
                <w:webHidden/>
              </w:rPr>
              <w:fldChar w:fldCharType="end"/>
            </w:r>
          </w:hyperlink>
        </w:p>
        <w:p w14:paraId="30262BE9" w14:textId="4F5468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64" w:history="1">
            <w:r w:rsidRPr="00895D14">
              <w:rPr>
                <w:rStyle w:val="Lienhypertexte"/>
                <w:noProof/>
              </w:rPr>
              <w:t>24.83.1b Application de résines CCTB 01.10</w:t>
            </w:r>
            <w:r>
              <w:rPr>
                <w:noProof/>
                <w:webHidden/>
              </w:rPr>
              <w:tab/>
            </w:r>
            <w:r>
              <w:rPr>
                <w:noProof/>
                <w:webHidden/>
              </w:rPr>
              <w:fldChar w:fldCharType="begin"/>
            </w:r>
            <w:r>
              <w:rPr>
                <w:noProof/>
                <w:webHidden/>
              </w:rPr>
              <w:instrText xml:space="preserve"> PAGEREF _Toc112760264 \h </w:instrText>
            </w:r>
            <w:r>
              <w:rPr>
                <w:noProof/>
                <w:webHidden/>
              </w:rPr>
            </w:r>
            <w:r>
              <w:rPr>
                <w:noProof/>
                <w:webHidden/>
              </w:rPr>
              <w:fldChar w:fldCharType="separate"/>
            </w:r>
            <w:r>
              <w:rPr>
                <w:noProof/>
                <w:webHidden/>
              </w:rPr>
              <w:t>1103</w:t>
            </w:r>
            <w:r>
              <w:rPr>
                <w:noProof/>
                <w:webHidden/>
              </w:rPr>
              <w:fldChar w:fldCharType="end"/>
            </w:r>
          </w:hyperlink>
        </w:p>
        <w:p w14:paraId="436F5912" w14:textId="1575AB0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65" w:history="1">
            <w:r w:rsidRPr="00895D14">
              <w:rPr>
                <w:rStyle w:val="Lienhypertexte"/>
                <w:noProof/>
              </w:rPr>
              <w:t>24.83.2 Réparation non structurale par pièce rapportée CCTB 01.10</w:t>
            </w:r>
            <w:r>
              <w:rPr>
                <w:noProof/>
                <w:webHidden/>
              </w:rPr>
              <w:tab/>
            </w:r>
            <w:r>
              <w:rPr>
                <w:noProof/>
                <w:webHidden/>
              </w:rPr>
              <w:fldChar w:fldCharType="begin"/>
            </w:r>
            <w:r>
              <w:rPr>
                <w:noProof/>
                <w:webHidden/>
              </w:rPr>
              <w:instrText xml:space="preserve"> PAGEREF _Toc112760265 \h </w:instrText>
            </w:r>
            <w:r>
              <w:rPr>
                <w:noProof/>
                <w:webHidden/>
              </w:rPr>
            </w:r>
            <w:r>
              <w:rPr>
                <w:noProof/>
                <w:webHidden/>
              </w:rPr>
              <w:fldChar w:fldCharType="separate"/>
            </w:r>
            <w:r>
              <w:rPr>
                <w:noProof/>
                <w:webHidden/>
              </w:rPr>
              <w:t>1103</w:t>
            </w:r>
            <w:r>
              <w:rPr>
                <w:noProof/>
                <w:webHidden/>
              </w:rPr>
              <w:fldChar w:fldCharType="end"/>
            </w:r>
          </w:hyperlink>
        </w:p>
        <w:p w14:paraId="21B8CFB2" w14:textId="56C9940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66" w:history="1">
            <w:r w:rsidRPr="00895D14">
              <w:rPr>
                <w:rStyle w:val="Lienhypertexte"/>
                <w:noProof/>
              </w:rPr>
              <w:t>24.83.2a Application d'un placage CCTB 01.10</w:t>
            </w:r>
            <w:r>
              <w:rPr>
                <w:noProof/>
                <w:webHidden/>
              </w:rPr>
              <w:tab/>
            </w:r>
            <w:r>
              <w:rPr>
                <w:noProof/>
                <w:webHidden/>
              </w:rPr>
              <w:fldChar w:fldCharType="begin"/>
            </w:r>
            <w:r>
              <w:rPr>
                <w:noProof/>
                <w:webHidden/>
              </w:rPr>
              <w:instrText xml:space="preserve"> PAGEREF _Toc112760266 \h </w:instrText>
            </w:r>
            <w:r>
              <w:rPr>
                <w:noProof/>
                <w:webHidden/>
              </w:rPr>
            </w:r>
            <w:r>
              <w:rPr>
                <w:noProof/>
                <w:webHidden/>
              </w:rPr>
              <w:fldChar w:fldCharType="separate"/>
            </w:r>
            <w:r>
              <w:rPr>
                <w:noProof/>
                <w:webHidden/>
              </w:rPr>
              <w:t>1103</w:t>
            </w:r>
            <w:r>
              <w:rPr>
                <w:noProof/>
                <w:webHidden/>
              </w:rPr>
              <w:fldChar w:fldCharType="end"/>
            </w:r>
          </w:hyperlink>
        </w:p>
        <w:p w14:paraId="4A04B66E" w14:textId="7D04054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67" w:history="1">
            <w:r w:rsidRPr="00895D14">
              <w:rPr>
                <w:rStyle w:val="Lienhypertexte"/>
                <w:noProof/>
              </w:rPr>
              <w:t>24.83.2b Greffage CCTB 01.10</w:t>
            </w:r>
            <w:r>
              <w:rPr>
                <w:noProof/>
                <w:webHidden/>
              </w:rPr>
              <w:tab/>
            </w:r>
            <w:r>
              <w:rPr>
                <w:noProof/>
                <w:webHidden/>
              </w:rPr>
              <w:fldChar w:fldCharType="begin"/>
            </w:r>
            <w:r>
              <w:rPr>
                <w:noProof/>
                <w:webHidden/>
              </w:rPr>
              <w:instrText xml:space="preserve"> PAGEREF _Toc112760267 \h </w:instrText>
            </w:r>
            <w:r>
              <w:rPr>
                <w:noProof/>
                <w:webHidden/>
              </w:rPr>
            </w:r>
            <w:r>
              <w:rPr>
                <w:noProof/>
                <w:webHidden/>
              </w:rPr>
              <w:fldChar w:fldCharType="separate"/>
            </w:r>
            <w:r>
              <w:rPr>
                <w:noProof/>
                <w:webHidden/>
              </w:rPr>
              <w:t>1103</w:t>
            </w:r>
            <w:r>
              <w:rPr>
                <w:noProof/>
                <w:webHidden/>
              </w:rPr>
              <w:fldChar w:fldCharType="end"/>
            </w:r>
          </w:hyperlink>
        </w:p>
        <w:p w14:paraId="31D780D7" w14:textId="48B8ED0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68" w:history="1">
            <w:r w:rsidRPr="00895D14">
              <w:rPr>
                <w:rStyle w:val="Lienhypertexte"/>
                <w:noProof/>
              </w:rPr>
              <w:t>24.83.3 Réparation non structurale par injection CCTB 01.10</w:t>
            </w:r>
            <w:r>
              <w:rPr>
                <w:noProof/>
                <w:webHidden/>
              </w:rPr>
              <w:tab/>
            </w:r>
            <w:r>
              <w:rPr>
                <w:noProof/>
                <w:webHidden/>
              </w:rPr>
              <w:fldChar w:fldCharType="begin"/>
            </w:r>
            <w:r>
              <w:rPr>
                <w:noProof/>
                <w:webHidden/>
              </w:rPr>
              <w:instrText xml:space="preserve"> PAGEREF _Toc112760268 \h </w:instrText>
            </w:r>
            <w:r>
              <w:rPr>
                <w:noProof/>
                <w:webHidden/>
              </w:rPr>
            </w:r>
            <w:r>
              <w:rPr>
                <w:noProof/>
                <w:webHidden/>
              </w:rPr>
              <w:fldChar w:fldCharType="separate"/>
            </w:r>
            <w:r>
              <w:rPr>
                <w:noProof/>
                <w:webHidden/>
              </w:rPr>
              <w:t>1103</w:t>
            </w:r>
            <w:r>
              <w:rPr>
                <w:noProof/>
                <w:webHidden/>
              </w:rPr>
              <w:fldChar w:fldCharType="end"/>
            </w:r>
          </w:hyperlink>
        </w:p>
        <w:p w14:paraId="33767AA5" w14:textId="5A3E530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69" w:history="1">
            <w:r w:rsidRPr="00895D14">
              <w:rPr>
                <w:rStyle w:val="Lienhypertexte"/>
                <w:noProof/>
              </w:rPr>
              <w:t>24.83.3a Réparation non structurale par injection CCTB 01.10</w:t>
            </w:r>
            <w:r>
              <w:rPr>
                <w:noProof/>
                <w:webHidden/>
              </w:rPr>
              <w:tab/>
            </w:r>
            <w:r>
              <w:rPr>
                <w:noProof/>
                <w:webHidden/>
              </w:rPr>
              <w:fldChar w:fldCharType="begin"/>
            </w:r>
            <w:r>
              <w:rPr>
                <w:noProof/>
                <w:webHidden/>
              </w:rPr>
              <w:instrText xml:space="preserve"> PAGEREF _Toc112760269 \h </w:instrText>
            </w:r>
            <w:r>
              <w:rPr>
                <w:noProof/>
                <w:webHidden/>
              </w:rPr>
            </w:r>
            <w:r>
              <w:rPr>
                <w:noProof/>
                <w:webHidden/>
              </w:rPr>
              <w:fldChar w:fldCharType="separate"/>
            </w:r>
            <w:r>
              <w:rPr>
                <w:noProof/>
                <w:webHidden/>
              </w:rPr>
              <w:t>1103</w:t>
            </w:r>
            <w:r>
              <w:rPr>
                <w:noProof/>
                <w:webHidden/>
              </w:rPr>
              <w:fldChar w:fldCharType="end"/>
            </w:r>
          </w:hyperlink>
        </w:p>
        <w:p w14:paraId="634BCACE" w14:textId="1E5D37F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70" w:history="1">
            <w:r w:rsidRPr="00895D14">
              <w:rPr>
                <w:rStyle w:val="Lienhypertexte"/>
                <w:noProof/>
              </w:rPr>
              <w:t>24.84 Réparation structurale / Renforcement CCTB 01.04</w:t>
            </w:r>
            <w:r>
              <w:rPr>
                <w:noProof/>
                <w:webHidden/>
              </w:rPr>
              <w:tab/>
            </w:r>
            <w:r>
              <w:rPr>
                <w:noProof/>
                <w:webHidden/>
              </w:rPr>
              <w:fldChar w:fldCharType="begin"/>
            </w:r>
            <w:r>
              <w:rPr>
                <w:noProof/>
                <w:webHidden/>
              </w:rPr>
              <w:instrText xml:space="preserve"> PAGEREF _Toc112760270 \h </w:instrText>
            </w:r>
            <w:r>
              <w:rPr>
                <w:noProof/>
                <w:webHidden/>
              </w:rPr>
            </w:r>
            <w:r>
              <w:rPr>
                <w:noProof/>
                <w:webHidden/>
              </w:rPr>
              <w:fldChar w:fldCharType="separate"/>
            </w:r>
            <w:r>
              <w:rPr>
                <w:noProof/>
                <w:webHidden/>
              </w:rPr>
              <w:t>1103</w:t>
            </w:r>
            <w:r>
              <w:rPr>
                <w:noProof/>
                <w:webHidden/>
              </w:rPr>
              <w:fldChar w:fldCharType="end"/>
            </w:r>
          </w:hyperlink>
        </w:p>
        <w:p w14:paraId="6DB029E2" w14:textId="2A9C6D3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71" w:history="1">
            <w:r w:rsidRPr="00895D14">
              <w:rPr>
                <w:rStyle w:val="Lienhypertexte"/>
                <w:noProof/>
              </w:rPr>
              <w:t>24.84.1 Réparation structurale / Renforcement par injection CCTB 01.04</w:t>
            </w:r>
            <w:r>
              <w:rPr>
                <w:noProof/>
                <w:webHidden/>
              </w:rPr>
              <w:tab/>
            </w:r>
            <w:r>
              <w:rPr>
                <w:noProof/>
                <w:webHidden/>
              </w:rPr>
              <w:fldChar w:fldCharType="begin"/>
            </w:r>
            <w:r>
              <w:rPr>
                <w:noProof/>
                <w:webHidden/>
              </w:rPr>
              <w:instrText xml:space="preserve"> PAGEREF _Toc112760271 \h </w:instrText>
            </w:r>
            <w:r>
              <w:rPr>
                <w:noProof/>
                <w:webHidden/>
              </w:rPr>
            </w:r>
            <w:r>
              <w:rPr>
                <w:noProof/>
                <w:webHidden/>
              </w:rPr>
              <w:fldChar w:fldCharType="separate"/>
            </w:r>
            <w:r>
              <w:rPr>
                <w:noProof/>
                <w:webHidden/>
              </w:rPr>
              <w:t>1103</w:t>
            </w:r>
            <w:r>
              <w:rPr>
                <w:noProof/>
                <w:webHidden/>
              </w:rPr>
              <w:fldChar w:fldCharType="end"/>
            </w:r>
          </w:hyperlink>
        </w:p>
        <w:p w14:paraId="1A43B645" w14:textId="0A36BE6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72" w:history="1">
            <w:r w:rsidRPr="00895D14">
              <w:rPr>
                <w:rStyle w:val="Lienhypertexte"/>
                <w:noProof/>
              </w:rPr>
              <w:t>24.84.1a Injection à base de résines CCTB 01.04</w:t>
            </w:r>
            <w:r>
              <w:rPr>
                <w:noProof/>
                <w:webHidden/>
              </w:rPr>
              <w:tab/>
            </w:r>
            <w:r>
              <w:rPr>
                <w:noProof/>
                <w:webHidden/>
              </w:rPr>
              <w:fldChar w:fldCharType="begin"/>
            </w:r>
            <w:r>
              <w:rPr>
                <w:noProof/>
                <w:webHidden/>
              </w:rPr>
              <w:instrText xml:space="preserve"> PAGEREF _Toc112760272 \h </w:instrText>
            </w:r>
            <w:r>
              <w:rPr>
                <w:noProof/>
                <w:webHidden/>
              </w:rPr>
            </w:r>
            <w:r>
              <w:rPr>
                <w:noProof/>
                <w:webHidden/>
              </w:rPr>
              <w:fldChar w:fldCharType="separate"/>
            </w:r>
            <w:r>
              <w:rPr>
                <w:noProof/>
                <w:webHidden/>
              </w:rPr>
              <w:t>1103</w:t>
            </w:r>
            <w:r>
              <w:rPr>
                <w:noProof/>
                <w:webHidden/>
              </w:rPr>
              <w:fldChar w:fldCharType="end"/>
            </w:r>
          </w:hyperlink>
        </w:p>
        <w:p w14:paraId="32B42F96" w14:textId="160D5AE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73" w:history="1">
            <w:r w:rsidRPr="00895D14">
              <w:rPr>
                <w:rStyle w:val="Lienhypertexte"/>
                <w:noProof/>
              </w:rPr>
              <w:t>24.84.2 Réparation structurale / Renforcement par modification de la section de poutres existantes CCTB 01.02</w:t>
            </w:r>
            <w:r>
              <w:rPr>
                <w:noProof/>
                <w:webHidden/>
              </w:rPr>
              <w:tab/>
            </w:r>
            <w:r>
              <w:rPr>
                <w:noProof/>
                <w:webHidden/>
              </w:rPr>
              <w:fldChar w:fldCharType="begin"/>
            </w:r>
            <w:r>
              <w:rPr>
                <w:noProof/>
                <w:webHidden/>
              </w:rPr>
              <w:instrText xml:space="preserve"> PAGEREF _Toc112760273 \h </w:instrText>
            </w:r>
            <w:r>
              <w:rPr>
                <w:noProof/>
                <w:webHidden/>
              </w:rPr>
            </w:r>
            <w:r>
              <w:rPr>
                <w:noProof/>
                <w:webHidden/>
              </w:rPr>
              <w:fldChar w:fldCharType="separate"/>
            </w:r>
            <w:r>
              <w:rPr>
                <w:noProof/>
                <w:webHidden/>
              </w:rPr>
              <w:t>1103</w:t>
            </w:r>
            <w:r>
              <w:rPr>
                <w:noProof/>
                <w:webHidden/>
              </w:rPr>
              <w:fldChar w:fldCharType="end"/>
            </w:r>
          </w:hyperlink>
        </w:p>
        <w:p w14:paraId="45926203" w14:textId="448FF29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74" w:history="1">
            <w:r w:rsidRPr="00895D14">
              <w:rPr>
                <w:rStyle w:val="Lienhypertexte"/>
                <w:noProof/>
              </w:rPr>
              <w:t>24.84.2a Renforcement par modification de la section de poutres existantes CCTB 01.02</w:t>
            </w:r>
            <w:r>
              <w:rPr>
                <w:noProof/>
                <w:webHidden/>
              </w:rPr>
              <w:tab/>
            </w:r>
            <w:r>
              <w:rPr>
                <w:noProof/>
                <w:webHidden/>
              </w:rPr>
              <w:fldChar w:fldCharType="begin"/>
            </w:r>
            <w:r>
              <w:rPr>
                <w:noProof/>
                <w:webHidden/>
              </w:rPr>
              <w:instrText xml:space="preserve"> PAGEREF _Toc112760274 \h </w:instrText>
            </w:r>
            <w:r>
              <w:rPr>
                <w:noProof/>
                <w:webHidden/>
              </w:rPr>
            </w:r>
            <w:r>
              <w:rPr>
                <w:noProof/>
                <w:webHidden/>
              </w:rPr>
              <w:fldChar w:fldCharType="separate"/>
            </w:r>
            <w:r>
              <w:rPr>
                <w:noProof/>
                <w:webHidden/>
              </w:rPr>
              <w:t>1103</w:t>
            </w:r>
            <w:r>
              <w:rPr>
                <w:noProof/>
                <w:webHidden/>
              </w:rPr>
              <w:fldChar w:fldCharType="end"/>
            </w:r>
          </w:hyperlink>
        </w:p>
        <w:p w14:paraId="1BC6E2BC" w14:textId="7520151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75" w:history="1">
            <w:r w:rsidRPr="00895D14">
              <w:rPr>
                <w:rStyle w:val="Lienhypertexte"/>
                <w:noProof/>
              </w:rPr>
              <w:t>24.84.3 Réparation structurale / Renforcement par insertion et scellement de barres (brochage / agrafage / épinglage) CCTB 01.04</w:t>
            </w:r>
            <w:r>
              <w:rPr>
                <w:noProof/>
                <w:webHidden/>
              </w:rPr>
              <w:tab/>
            </w:r>
            <w:r>
              <w:rPr>
                <w:noProof/>
                <w:webHidden/>
              </w:rPr>
              <w:fldChar w:fldCharType="begin"/>
            </w:r>
            <w:r>
              <w:rPr>
                <w:noProof/>
                <w:webHidden/>
              </w:rPr>
              <w:instrText xml:space="preserve"> PAGEREF _Toc112760275 \h </w:instrText>
            </w:r>
            <w:r>
              <w:rPr>
                <w:noProof/>
                <w:webHidden/>
              </w:rPr>
            </w:r>
            <w:r>
              <w:rPr>
                <w:noProof/>
                <w:webHidden/>
              </w:rPr>
              <w:fldChar w:fldCharType="separate"/>
            </w:r>
            <w:r>
              <w:rPr>
                <w:noProof/>
                <w:webHidden/>
              </w:rPr>
              <w:t>1103</w:t>
            </w:r>
            <w:r>
              <w:rPr>
                <w:noProof/>
                <w:webHidden/>
              </w:rPr>
              <w:fldChar w:fldCharType="end"/>
            </w:r>
          </w:hyperlink>
        </w:p>
        <w:p w14:paraId="37F51160" w14:textId="2B32B41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76" w:history="1">
            <w:r w:rsidRPr="00895D14">
              <w:rPr>
                <w:rStyle w:val="Lienhypertexte"/>
                <w:noProof/>
              </w:rPr>
              <w:t>24.84.3a Réparation structurale / Renforcement par brochage CCTB 01.10</w:t>
            </w:r>
            <w:r>
              <w:rPr>
                <w:noProof/>
                <w:webHidden/>
              </w:rPr>
              <w:tab/>
            </w:r>
            <w:r>
              <w:rPr>
                <w:noProof/>
                <w:webHidden/>
              </w:rPr>
              <w:fldChar w:fldCharType="begin"/>
            </w:r>
            <w:r>
              <w:rPr>
                <w:noProof/>
                <w:webHidden/>
              </w:rPr>
              <w:instrText xml:space="preserve"> PAGEREF _Toc112760276 \h </w:instrText>
            </w:r>
            <w:r>
              <w:rPr>
                <w:noProof/>
                <w:webHidden/>
              </w:rPr>
            </w:r>
            <w:r>
              <w:rPr>
                <w:noProof/>
                <w:webHidden/>
              </w:rPr>
              <w:fldChar w:fldCharType="separate"/>
            </w:r>
            <w:r>
              <w:rPr>
                <w:noProof/>
                <w:webHidden/>
              </w:rPr>
              <w:t>1103</w:t>
            </w:r>
            <w:r>
              <w:rPr>
                <w:noProof/>
                <w:webHidden/>
              </w:rPr>
              <w:fldChar w:fldCharType="end"/>
            </w:r>
          </w:hyperlink>
        </w:p>
        <w:p w14:paraId="4FA869DD" w14:textId="00B86B9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77" w:history="1">
            <w:r w:rsidRPr="00895D14">
              <w:rPr>
                <w:rStyle w:val="Lienhypertexte"/>
                <w:noProof/>
              </w:rPr>
              <w:t>24.84.3b Réparation structurale / Renforcement par agrafage CCTB 01.04</w:t>
            </w:r>
            <w:r>
              <w:rPr>
                <w:noProof/>
                <w:webHidden/>
              </w:rPr>
              <w:tab/>
            </w:r>
            <w:r>
              <w:rPr>
                <w:noProof/>
                <w:webHidden/>
              </w:rPr>
              <w:fldChar w:fldCharType="begin"/>
            </w:r>
            <w:r>
              <w:rPr>
                <w:noProof/>
                <w:webHidden/>
              </w:rPr>
              <w:instrText xml:space="preserve"> PAGEREF _Toc112760277 \h </w:instrText>
            </w:r>
            <w:r>
              <w:rPr>
                <w:noProof/>
                <w:webHidden/>
              </w:rPr>
            </w:r>
            <w:r>
              <w:rPr>
                <w:noProof/>
                <w:webHidden/>
              </w:rPr>
              <w:fldChar w:fldCharType="separate"/>
            </w:r>
            <w:r>
              <w:rPr>
                <w:noProof/>
                <w:webHidden/>
              </w:rPr>
              <w:t>1103</w:t>
            </w:r>
            <w:r>
              <w:rPr>
                <w:noProof/>
                <w:webHidden/>
              </w:rPr>
              <w:fldChar w:fldCharType="end"/>
            </w:r>
          </w:hyperlink>
        </w:p>
        <w:p w14:paraId="0AF222E6" w14:textId="1379EEF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78" w:history="1">
            <w:r w:rsidRPr="00895D14">
              <w:rPr>
                <w:rStyle w:val="Lienhypertexte"/>
                <w:noProof/>
              </w:rPr>
              <w:t>24.84.3c Réparation structurale / Renforcement par épinglage CCTB 01.10</w:t>
            </w:r>
            <w:r>
              <w:rPr>
                <w:noProof/>
                <w:webHidden/>
              </w:rPr>
              <w:tab/>
            </w:r>
            <w:r>
              <w:rPr>
                <w:noProof/>
                <w:webHidden/>
              </w:rPr>
              <w:fldChar w:fldCharType="begin"/>
            </w:r>
            <w:r>
              <w:rPr>
                <w:noProof/>
                <w:webHidden/>
              </w:rPr>
              <w:instrText xml:space="preserve"> PAGEREF _Toc112760278 \h </w:instrText>
            </w:r>
            <w:r>
              <w:rPr>
                <w:noProof/>
                <w:webHidden/>
              </w:rPr>
            </w:r>
            <w:r>
              <w:rPr>
                <w:noProof/>
                <w:webHidden/>
              </w:rPr>
              <w:fldChar w:fldCharType="separate"/>
            </w:r>
            <w:r>
              <w:rPr>
                <w:noProof/>
                <w:webHidden/>
              </w:rPr>
              <w:t>1103</w:t>
            </w:r>
            <w:r>
              <w:rPr>
                <w:noProof/>
                <w:webHidden/>
              </w:rPr>
              <w:fldChar w:fldCharType="end"/>
            </w:r>
          </w:hyperlink>
        </w:p>
        <w:p w14:paraId="06317C58" w14:textId="31921C6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79" w:history="1">
            <w:r w:rsidRPr="00895D14">
              <w:rPr>
                <w:rStyle w:val="Lienhypertexte"/>
                <w:noProof/>
              </w:rPr>
              <w:t>24.84.3d Réparation structurale / Renforcement de nœuds de charpente CCTB 01.04</w:t>
            </w:r>
            <w:r>
              <w:rPr>
                <w:noProof/>
                <w:webHidden/>
              </w:rPr>
              <w:tab/>
            </w:r>
            <w:r>
              <w:rPr>
                <w:noProof/>
                <w:webHidden/>
              </w:rPr>
              <w:fldChar w:fldCharType="begin"/>
            </w:r>
            <w:r>
              <w:rPr>
                <w:noProof/>
                <w:webHidden/>
              </w:rPr>
              <w:instrText xml:space="preserve"> PAGEREF _Toc112760279 \h </w:instrText>
            </w:r>
            <w:r>
              <w:rPr>
                <w:noProof/>
                <w:webHidden/>
              </w:rPr>
            </w:r>
            <w:r>
              <w:rPr>
                <w:noProof/>
                <w:webHidden/>
              </w:rPr>
              <w:fldChar w:fldCharType="separate"/>
            </w:r>
            <w:r>
              <w:rPr>
                <w:noProof/>
                <w:webHidden/>
              </w:rPr>
              <w:t>1103</w:t>
            </w:r>
            <w:r>
              <w:rPr>
                <w:noProof/>
                <w:webHidden/>
              </w:rPr>
              <w:fldChar w:fldCharType="end"/>
            </w:r>
          </w:hyperlink>
        </w:p>
        <w:p w14:paraId="337BE495" w14:textId="1831BDA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80" w:history="1">
            <w:r w:rsidRPr="00895D14">
              <w:rPr>
                <w:rStyle w:val="Lienhypertexte"/>
                <w:noProof/>
              </w:rPr>
              <w:t>24.84.4 Réparation structurale / Renforcement par fixation de plats et toiles CCTB 01.04</w:t>
            </w:r>
            <w:r>
              <w:rPr>
                <w:noProof/>
                <w:webHidden/>
              </w:rPr>
              <w:tab/>
            </w:r>
            <w:r>
              <w:rPr>
                <w:noProof/>
                <w:webHidden/>
              </w:rPr>
              <w:fldChar w:fldCharType="begin"/>
            </w:r>
            <w:r>
              <w:rPr>
                <w:noProof/>
                <w:webHidden/>
              </w:rPr>
              <w:instrText xml:space="preserve"> PAGEREF _Toc112760280 \h </w:instrText>
            </w:r>
            <w:r>
              <w:rPr>
                <w:noProof/>
                <w:webHidden/>
              </w:rPr>
            </w:r>
            <w:r>
              <w:rPr>
                <w:noProof/>
                <w:webHidden/>
              </w:rPr>
              <w:fldChar w:fldCharType="separate"/>
            </w:r>
            <w:r>
              <w:rPr>
                <w:noProof/>
                <w:webHidden/>
              </w:rPr>
              <w:t>1103</w:t>
            </w:r>
            <w:r>
              <w:rPr>
                <w:noProof/>
                <w:webHidden/>
              </w:rPr>
              <w:fldChar w:fldCharType="end"/>
            </w:r>
          </w:hyperlink>
        </w:p>
        <w:p w14:paraId="32FCECD7" w14:textId="5F188F3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1" w:history="1">
            <w:r w:rsidRPr="00895D14">
              <w:rPr>
                <w:rStyle w:val="Lienhypertexte"/>
                <w:noProof/>
              </w:rPr>
              <w:t>24.84.4a Ajout d'armatures collées en acier CCTB 01.02</w:t>
            </w:r>
            <w:r>
              <w:rPr>
                <w:noProof/>
                <w:webHidden/>
              </w:rPr>
              <w:tab/>
            </w:r>
            <w:r>
              <w:rPr>
                <w:noProof/>
                <w:webHidden/>
              </w:rPr>
              <w:fldChar w:fldCharType="begin"/>
            </w:r>
            <w:r>
              <w:rPr>
                <w:noProof/>
                <w:webHidden/>
              </w:rPr>
              <w:instrText xml:space="preserve"> PAGEREF _Toc112760281 \h </w:instrText>
            </w:r>
            <w:r>
              <w:rPr>
                <w:noProof/>
                <w:webHidden/>
              </w:rPr>
            </w:r>
            <w:r>
              <w:rPr>
                <w:noProof/>
                <w:webHidden/>
              </w:rPr>
              <w:fldChar w:fldCharType="separate"/>
            </w:r>
            <w:r>
              <w:rPr>
                <w:noProof/>
                <w:webHidden/>
              </w:rPr>
              <w:t>1103</w:t>
            </w:r>
            <w:r>
              <w:rPr>
                <w:noProof/>
                <w:webHidden/>
              </w:rPr>
              <w:fldChar w:fldCharType="end"/>
            </w:r>
          </w:hyperlink>
        </w:p>
        <w:p w14:paraId="2C16BD3D" w14:textId="439EB50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2" w:history="1">
            <w:r w:rsidRPr="00895D14">
              <w:rPr>
                <w:rStyle w:val="Lienhypertexte"/>
                <w:noProof/>
              </w:rPr>
              <w:t>24.84.4b Ajout d'armatures collées en fibre de carbone CCTB 01.02</w:t>
            </w:r>
            <w:r>
              <w:rPr>
                <w:noProof/>
                <w:webHidden/>
              </w:rPr>
              <w:tab/>
            </w:r>
            <w:r>
              <w:rPr>
                <w:noProof/>
                <w:webHidden/>
              </w:rPr>
              <w:fldChar w:fldCharType="begin"/>
            </w:r>
            <w:r>
              <w:rPr>
                <w:noProof/>
                <w:webHidden/>
              </w:rPr>
              <w:instrText xml:space="preserve"> PAGEREF _Toc112760282 \h </w:instrText>
            </w:r>
            <w:r>
              <w:rPr>
                <w:noProof/>
                <w:webHidden/>
              </w:rPr>
            </w:r>
            <w:r>
              <w:rPr>
                <w:noProof/>
                <w:webHidden/>
              </w:rPr>
              <w:fldChar w:fldCharType="separate"/>
            </w:r>
            <w:r>
              <w:rPr>
                <w:noProof/>
                <w:webHidden/>
              </w:rPr>
              <w:t>1103</w:t>
            </w:r>
            <w:r>
              <w:rPr>
                <w:noProof/>
                <w:webHidden/>
              </w:rPr>
              <w:fldChar w:fldCharType="end"/>
            </w:r>
          </w:hyperlink>
        </w:p>
        <w:p w14:paraId="7F668B6C" w14:textId="6681BCB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3" w:history="1">
            <w:r w:rsidRPr="00895D14">
              <w:rPr>
                <w:rStyle w:val="Lienhypertexte"/>
                <w:noProof/>
              </w:rPr>
              <w:t>24.84.4c Moulages composites CCTB 01.02</w:t>
            </w:r>
            <w:r>
              <w:rPr>
                <w:noProof/>
                <w:webHidden/>
              </w:rPr>
              <w:tab/>
            </w:r>
            <w:r>
              <w:rPr>
                <w:noProof/>
                <w:webHidden/>
              </w:rPr>
              <w:fldChar w:fldCharType="begin"/>
            </w:r>
            <w:r>
              <w:rPr>
                <w:noProof/>
                <w:webHidden/>
              </w:rPr>
              <w:instrText xml:space="preserve"> PAGEREF _Toc112760283 \h </w:instrText>
            </w:r>
            <w:r>
              <w:rPr>
                <w:noProof/>
                <w:webHidden/>
              </w:rPr>
            </w:r>
            <w:r>
              <w:rPr>
                <w:noProof/>
                <w:webHidden/>
              </w:rPr>
              <w:fldChar w:fldCharType="separate"/>
            </w:r>
            <w:r>
              <w:rPr>
                <w:noProof/>
                <w:webHidden/>
              </w:rPr>
              <w:t>1103</w:t>
            </w:r>
            <w:r>
              <w:rPr>
                <w:noProof/>
                <w:webHidden/>
              </w:rPr>
              <w:fldChar w:fldCharType="end"/>
            </w:r>
          </w:hyperlink>
        </w:p>
        <w:p w14:paraId="1BFFAC44" w14:textId="381AAE5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4" w:history="1">
            <w:r w:rsidRPr="00895D14">
              <w:rPr>
                <w:rStyle w:val="Lienhypertexte"/>
                <w:noProof/>
              </w:rPr>
              <w:t>24.84.4d Réparation structurale / Renforcement par brochage CCTB 01.04</w:t>
            </w:r>
            <w:r>
              <w:rPr>
                <w:noProof/>
                <w:webHidden/>
              </w:rPr>
              <w:tab/>
            </w:r>
            <w:r>
              <w:rPr>
                <w:noProof/>
                <w:webHidden/>
              </w:rPr>
              <w:fldChar w:fldCharType="begin"/>
            </w:r>
            <w:r>
              <w:rPr>
                <w:noProof/>
                <w:webHidden/>
              </w:rPr>
              <w:instrText xml:space="preserve"> PAGEREF _Toc112760284 \h </w:instrText>
            </w:r>
            <w:r>
              <w:rPr>
                <w:noProof/>
                <w:webHidden/>
              </w:rPr>
            </w:r>
            <w:r>
              <w:rPr>
                <w:noProof/>
                <w:webHidden/>
              </w:rPr>
              <w:fldChar w:fldCharType="separate"/>
            </w:r>
            <w:r>
              <w:rPr>
                <w:noProof/>
                <w:webHidden/>
              </w:rPr>
              <w:t>1103</w:t>
            </w:r>
            <w:r>
              <w:rPr>
                <w:noProof/>
                <w:webHidden/>
              </w:rPr>
              <w:fldChar w:fldCharType="end"/>
            </w:r>
          </w:hyperlink>
        </w:p>
        <w:p w14:paraId="3A807443" w14:textId="64ED06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5" w:history="1">
            <w:r w:rsidRPr="00895D14">
              <w:rPr>
                <w:rStyle w:val="Lienhypertexte"/>
                <w:noProof/>
              </w:rPr>
              <w:t>24.84.4e Ajout de toiles CCTB 01.10</w:t>
            </w:r>
            <w:r>
              <w:rPr>
                <w:noProof/>
                <w:webHidden/>
              </w:rPr>
              <w:tab/>
            </w:r>
            <w:r>
              <w:rPr>
                <w:noProof/>
                <w:webHidden/>
              </w:rPr>
              <w:fldChar w:fldCharType="begin"/>
            </w:r>
            <w:r>
              <w:rPr>
                <w:noProof/>
                <w:webHidden/>
              </w:rPr>
              <w:instrText xml:space="preserve"> PAGEREF _Toc112760285 \h </w:instrText>
            </w:r>
            <w:r>
              <w:rPr>
                <w:noProof/>
                <w:webHidden/>
              </w:rPr>
            </w:r>
            <w:r>
              <w:rPr>
                <w:noProof/>
                <w:webHidden/>
              </w:rPr>
              <w:fldChar w:fldCharType="separate"/>
            </w:r>
            <w:r>
              <w:rPr>
                <w:noProof/>
                <w:webHidden/>
              </w:rPr>
              <w:t>1103</w:t>
            </w:r>
            <w:r>
              <w:rPr>
                <w:noProof/>
                <w:webHidden/>
              </w:rPr>
              <w:fldChar w:fldCharType="end"/>
            </w:r>
          </w:hyperlink>
        </w:p>
        <w:p w14:paraId="6CF8F3B9" w14:textId="384B3B8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86" w:history="1">
            <w:r w:rsidRPr="00895D14">
              <w:rPr>
                <w:rStyle w:val="Lienhypertexte"/>
                <w:noProof/>
              </w:rPr>
              <w:t>24.84.5 Réparation structurale / Renforcement par ajout d'éléments structuraux CCTB 01.04</w:t>
            </w:r>
            <w:r>
              <w:rPr>
                <w:noProof/>
                <w:webHidden/>
              </w:rPr>
              <w:tab/>
            </w:r>
            <w:r>
              <w:rPr>
                <w:noProof/>
                <w:webHidden/>
              </w:rPr>
              <w:fldChar w:fldCharType="begin"/>
            </w:r>
            <w:r>
              <w:rPr>
                <w:noProof/>
                <w:webHidden/>
              </w:rPr>
              <w:instrText xml:space="preserve"> PAGEREF _Toc112760286 \h </w:instrText>
            </w:r>
            <w:r>
              <w:rPr>
                <w:noProof/>
                <w:webHidden/>
              </w:rPr>
            </w:r>
            <w:r>
              <w:rPr>
                <w:noProof/>
                <w:webHidden/>
              </w:rPr>
              <w:fldChar w:fldCharType="separate"/>
            </w:r>
            <w:r>
              <w:rPr>
                <w:noProof/>
                <w:webHidden/>
              </w:rPr>
              <w:t>1103</w:t>
            </w:r>
            <w:r>
              <w:rPr>
                <w:noProof/>
                <w:webHidden/>
              </w:rPr>
              <w:fldChar w:fldCharType="end"/>
            </w:r>
          </w:hyperlink>
        </w:p>
        <w:p w14:paraId="25AAE1B1" w14:textId="14DFE99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7" w:history="1">
            <w:r w:rsidRPr="00895D14">
              <w:rPr>
                <w:rStyle w:val="Lienhypertexte"/>
                <w:noProof/>
              </w:rPr>
              <w:t>24.84.5a Ajout de tirants métalliques externes CCTB 01.02</w:t>
            </w:r>
            <w:r>
              <w:rPr>
                <w:noProof/>
                <w:webHidden/>
              </w:rPr>
              <w:tab/>
            </w:r>
            <w:r>
              <w:rPr>
                <w:noProof/>
                <w:webHidden/>
              </w:rPr>
              <w:fldChar w:fldCharType="begin"/>
            </w:r>
            <w:r>
              <w:rPr>
                <w:noProof/>
                <w:webHidden/>
              </w:rPr>
              <w:instrText xml:space="preserve"> PAGEREF _Toc112760287 \h </w:instrText>
            </w:r>
            <w:r>
              <w:rPr>
                <w:noProof/>
                <w:webHidden/>
              </w:rPr>
            </w:r>
            <w:r>
              <w:rPr>
                <w:noProof/>
                <w:webHidden/>
              </w:rPr>
              <w:fldChar w:fldCharType="separate"/>
            </w:r>
            <w:r>
              <w:rPr>
                <w:noProof/>
                <w:webHidden/>
              </w:rPr>
              <w:t>1104</w:t>
            </w:r>
            <w:r>
              <w:rPr>
                <w:noProof/>
                <w:webHidden/>
              </w:rPr>
              <w:fldChar w:fldCharType="end"/>
            </w:r>
          </w:hyperlink>
        </w:p>
        <w:p w14:paraId="27A102EB" w14:textId="2F1D52C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8" w:history="1">
            <w:r w:rsidRPr="00895D14">
              <w:rPr>
                <w:rStyle w:val="Lienhypertexte"/>
                <w:noProof/>
              </w:rPr>
              <w:t>24.84.5b Ajout de profils métalliques externes boulonnés CCTB 01.02</w:t>
            </w:r>
            <w:r>
              <w:rPr>
                <w:noProof/>
                <w:webHidden/>
              </w:rPr>
              <w:tab/>
            </w:r>
            <w:r>
              <w:rPr>
                <w:noProof/>
                <w:webHidden/>
              </w:rPr>
              <w:fldChar w:fldCharType="begin"/>
            </w:r>
            <w:r>
              <w:rPr>
                <w:noProof/>
                <w:webHidden/>
              </w:rPr>
              <w:instrText xml:space="preserve"> PAGEREF _Toc112760288 \h </w:instrText>
            </w:r>
            <w:r>
              <w:rPr>
                <w:noProof/>
                <w:webHidden/>
              </w:rPr>
            </w:r>
            <w:r>
              <w:rPr>
                <w:noProof/>
                <w:webHidden/>
              </w:rPr>
              <w:fldChar w:fldCharType="separate"/>
            </w:r>
            <w:r>
              <w:rPr>
                <w:noProof/>
                <w:webHidden/>
              </w:rPr>
              <w:t>1104</w:t>
            </w:r>
            <w:r>
              <w:rPr>
                <w:noProof/>
                <w:webHidden/>
              </w:rPr>
              <w:fldChar w:fldCharType="end"/>
            </w:r>
          </w:hyperlink>
        </w:p>
        <w:p w14:paraId="66F9AD03" w14:textId="25B5517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89" w:history="1">
            <w:r w:rsidRPr="00895D14">
              <w:rPr>
                <w:rStyle w:val="Lienhypertexte"/>
                <w:noProof/>
              </w:rPr>
              <w:t>24.84.5c Réalisation de cerclage métallique externe CCTB 01.02</w:t>
            </w:r>
            <w:r>
              <w:rPr>
                <w:noProof/>
                <w:webHidden/>
              </w:rPr>
              <w:tab/>
            </w:r>
            <w:r>
              <w:rPr>
                <w:noProof/>
                <w:webHidden/>
              </w:rPr>
              <w:fldChar w:fldCharType="begin"/>
            </w:r>
            <w:r>
              <w:rPr>
                <w:noProof/>
                <w:webHidden/>
              </w:rPr>
              <w:instrText xml:space="preserve"> PAGEREF _Toc112760289 \h </w:instrText>
            </w:r>
            <w:r>
              <w:rPr>
                <w:noProof/>
                <w:webHidden/>
              </w:rPr>
            </w:r>
            <w:r>
              <w:rPr>
                <w:noProof/>
                <w:webHidden/>
              </w:rPr>
              <w:fldChar w:fldCharType="separate"/>
            </w:r>
            <w:r>
              <w:rPr>
                <w:noProof/>
                <w:webHidden/>
              </w:rPr>
              <w:t>1104</w:t>
            </w:r>
            <w:r>
              <w:rPr>
                <w:noProof/>
                <w:webHidden/>
              </w:rPr>
              <w:fldChar w:fldCharType="end"/>
            </w:r>
          </w:hyperlink>
        </w:p>
        <w:p w14:paraId="136F3C69" w14:textId="6A85228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0" w:history="1">
            <w:r w:rsidRPr="00895D14">
              <w:rPr>
                <w:rStyle w:val="Lienhypertexte"/>
                <w:noProof/>
              </w:rPr>
              <w:t>24.84.5d Structure de délestage autour d'une structure existante CCTB 01.02</w:t>
            </w:r>
            <w:r>
              <w:rPr>
                <w:noProof/>
                <w:webHidden/>
              </w:rPr>
              <w:tab/>
            </w:r>
            <w:r>
              <w:rPr>
                <w:noProof/>
                <w:webHidden/>
              </w:rPr>
              <w:fldChar w:fldCharType="begin"/>
            </w:r>
            <w:r>
              <w:rPr>
                <w:noProof/>
                <w:webHidden/>
              </w:rPr>
              <w:instrText xml:space="preserve"> PAGEREF _Toc112760290 \h </w:instrText>
            </w:r>
            <w:r>
              <w:rPr>
                <w:noProof/>
                <w:webHidden/>
              </w:rPr>
            </w:r>
            <w:r>
              <w:rPr>
                <w:noProof/>
                <w:webHidden/>
              </w:rPr>
              <w:fldChar w:fldCharType="separate"/>
            </w:r>
            <w:r>
              <w:rPr>
                <w:noProof/>
                <w:webHidden/>
              </w:rPr>
              <w:t>1104</w:t>
            </w:r>
            <w:r>
              <w:rPr>
                <w:noProof/>
                <w:webHidden/>
              </w:rPr>
              <w:fldChar w:fldCharType="end"/>
            </w:r>
          </w:hyperlink>
        </w:p>
        <w:p w14:paraId="2D6D4656" w14:textId="52BADF7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1" w:history="1">
            <w:r w:rsidRPr="00895D14">
              <w:rPr>
                <w:rStyle w:val="Lienhypertexte"/>
                <w:noProof/>
              </w:rPr>
              <w:t>24.84.5e Ajout d'éléments en bois CCTB 01.04</w:t>
            </w:r>
            <w:r>
              <w:rPr>
                <w:noProof/>
                <w:webHidden/>
              </w:rPr>
              <w:tab/>
            </w:r>
            <w:r>
              <w:rPr>
                <w:noProof/>
                <w:webHidden/>
              </w:rPr>
              <w:fldChar w:fldCharType="begin"/>
            </w:r>
            <w:r>
              <w:rPr>
                <w:noProof/>
                <w:webHidden/>
              </w:rPr>
              <w:instrText xml:space="preserve"> PAGEREF _Toc112760291 \h </w:instrText>
            </w:r>
            <w:r>
              <w:rPr>
                <w:noProof/>
                <w:webHidden/>
              </w:rPr>
            </w:r>
            <w:r>
              <w:rPr>
                <w:noProof/>
                <w:webHidden/>
              </w:rPr>
              <w:fldChar w:fldCharType="separate"/>
            </w:r>
            <w:r>
              <w:rPr>
                <w:noProof/>
                <w:webHidden/>
              </w:rPr>
              <w:t>1104</w:t>
            </w:r>
            <w:r>
              <w:rPr>
                <w:noProof/>
                <w:webHidden/>
              </w:rPr>
              <w:fldChar w:fldCharType="end"/>
            </w:r>
          </w:hyperlink>
        </w:p>
        <w:p w14:paraId="543021F0" w14:textId="35BEFEA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2" w:history="1">
            <w:r w:rsidRPr="00895D14">
              <w:rPr>
                <w:rStyle w:val="Lienhypertexte"/>
                <w:noProof/>
              </w:rPr>
              <w:t>24.84.5f Ajout d'éléments en matière synthétique CCTB 01.04</w:t>
            </w:r>
            <w:r>
              <w:rPr>
                <w:noProof/>
                <w:webHidden/>
              </w:rPr>
              <w:tab/>
            </w:r>
            <w:r>
              <w:rPr>
                <w:noProof/>
                <w:webHidden/>
              </w:rPr>
              <w:fldChar w:fldCharType="begin"/>
            </w:r>
            <w:r>
              <w:rPr>
                <w:noProof/>
                <w:webHidden/>
              </w:rPr>
              <w:instrText xml:space="preserve"> PAGEREF _Toc112760292 \h </w:instrText>
            </w:r>
            <w:r>
              <w:rPr>
                <w:noProof/>
                <w:webHidden/>
              </w:rPr>
            </w:r>
            <w:r>
              <w:rPr>
                <w:noProof/>
                <w:webHidden/>
              </w:rPr>
              <w:fldChar w:fldCharType="separate"/>
            </w:r>
            <w:r>
              <w:rPr>
                <w:noProof/>
                <w:webHidden/>
              </w:rPr>
              <w:t>1104</w:t>
            </w:r>
            <w:r>
              <w:rPr>
                <w:noProof/>
                <w:webHidden/>
              </w:rPr>
              <w:fldChar w:fldCharType="end"/>
            </w:r>
          </w:hyperlink>
        </w:p>
        <w:p w14:paraId="5592E614" w14:textId="34413BF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293" w:history="1">
            <w:r w:rsidRPr="00895D14">
              <w:rPr>
                <w:rStyle w:val="Lienhypertexte"/>
                <w:noProof/>
              </w:rPr>
              <w:t>24.84.6 Réparation structurale / Renforcement de fixations ou d'assemblages de structure existantes CCTB 01.04</w:t>
            </w:r>
            <w:r>
              <w:rPr>
                <w:noProof/>
                <w:webHidden/>
              </w:rPr>
              <w:tab/>
            </w:r>
            <w:r>
              <w:rPr>
                <w:noProof/>
                <w:webHidden/>
              </w:rPr>
              <w:fldChar w:fldCharType="begin"/>
            </w:r>
            <w:r>
              <w:rPr>
                <w:noProof/>
                <w:webHidden/>
              </w:rPr>
              <w:instrText xml:space="preserve"> PAGEREF _Toc112760293 \h </w:instrText>
            </w:r>
            <w:r>
              <w:rPr>
                <w:noProof/>
                <w:webHidden/>
              </w:rPr>
            </w:r>
            <w:r>
              <w:rPr>
                <w:noProof/>
                <w:webHidden/>
              </w:rPr>
              <w:fldChar w:fldCharType="separate"/>
            </w:r>
            <w:r>
              <w:rPr>
                <w:noProof/>
                <w:webHidden/>
              </w:rPr>
              <w:t>1104</w:t>
            </w:r>
            <w:r>
              <w:rPr>
                <w:noProof/>
                <w:webHidden/>
              </w:rPr>
              <w:fldChar w:fldCharType="end"/>
            </w:r>
          </w:hyperlink>
        </w:p>
        <w:p w14:paraId="7F916AB3" w14:textId="35DD179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4" w:history="1">
            <w:r w:rsidRPr="00895D14">
              <w:rPr>
                <w:rStyle w:val="Lienhypertexte"/>
                <w:noProof/>
              </w:rPr>
              <w:t>24.84.6a Reprise d'abouts de poutres par sabot métallique CCTB 01.02</w:t>
            </w:r>
            <w:r>
              <w:rPr>
                <w:noProof/>
                <w:webHidden/>
              </w:rPr>
              <w:tab/>
            </w:r>
            <w:r>
              <w:rPr>
                <w:noProof/>
                <w:webHidden/>
              </w:rPr>
              <w:fldChar w:fldCharType="begin"/>
            </w:r>
            <w:r>
              <w:rPr>
                <w:noProof/>
                <w:webHidden/>
              </w:rPr>
              <w:instrText xml:space="preserve"> PAGEREF _Toc112760294 \h </w:instrText>
            </w:r>
            <w:r>
              <w:rPr>
                <w:noProof/>
                <w:webHidden/>
              </w:rPr>
            </w:r>
            <w:r>
              <w:rPr>
                <w:noProof/>
                <w:webHidden/>
              </w:rPr>
              <w:fldChar w:fldCharType="separate"/>
            </w:r>
            <w:r>
              <w:rPr>
                <w:noProof/>
                <w:webHidden/>
              </w:rPr>
              <w:t>1104</w:t>
            </w:r>
            <w:r>
              <w:rPr>
                <w:noProof/>
                <w:webHidden/>
              </w:rPr>
              <w:fldChar w:fldCharType="end"/>
            </w:r>
          </w:hyperlink>
        </w:p>
        <w:p w14:paraId="08B74247" w14:textId="45A4A37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5" w:history="1">
            <w:r w:rsidRPr="00895D14">
              <w:rPr>
                <w:rStyle w:val="Lienhypertexte"/>
                <w:noProof/>
              </w:rPr>
              <w:t>24.84.6b Ajout de chevilles en bois CCTB 01.10</w:t>
            </w:r>
            <w:r>
              <w:rPr>
                <w:noProof/>
                <w:webHidden/>
              </w:rPr>
              <w:tab/>
            </w:r>
            <w:r>
              <w:rPr>
                <w:noProof/>
                <w:webHidden/>
              </w:rPr>
              <w:fldChar w:fldCharType="begin"/>
            </w:r>
            <w:r>
              <w:rPr>
                <w:noProof/>
                <w:webHidden/>
              </w:rPr>
              <w:instrText xml:space="preserve"> PAGEREF _Toc112760295 \h </w:instrText>
            </w:r>
            <w:r>
              <w:rPr>
                <w:noProof/>
                <w:webHidden/>
              </w:rPr>
            </w:r>
            <w:r>
              <w:rPr>
                <w:noProof/>
                <w:webHidden/>
              </w:rPr>
              <w:fldChar w:fldCharType="separate"/>
            </w:r>
            <w:r>
              <w:rPr>
                <w:noProof/>
                <w:webHidden/>
              </w:rPr>
              <w:t>1104</w:t>
            </w:r>
            <w:r>
              <w:rPr>
                <w:noProof/>
                <w:webHidden/>
              </w:rPr>
              <w:fldChar w:fldCharType="end"/>
            </w:r>
          </w:hyperlink>
        </w:p>
        <w:p w14:paraId="79764AF9" w14:textId="493180B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6" w:history="1">
            <w:r w:rsidRPr="00895D14">
              <w:rPr>
                <w:rStyle w:val="Lienhypertexte"/>
                <w:noProof/>
              </w:rPr>
              <w:t>24.84.6c Ajout de tiges filetées CCTB 01.10</w:t>
            </w:r>
            <w:r>
              <w:rPr>
                <w:noProof/>
                <w:webHidden/>
              </w:rPr>
              <w:tab/>
            </w:r>
            <w:r>
              <w:rPr>
                <w:noProof/>
                <w:webHidden/>
              </w:rPr>
              <w:fldChar w:fldCharType="begin"/>
            </w:r>
            <w:r>
              <w:rPr>
                <w:noProof/>
                <w:webHidden/>
              </w:rPr>
              <w:instrText xml:space="preserve"> PAGEREF _Toc112760296 \h </w:instrText>
            </w:r>
            <w:r>
              <w:rPr>
                <w:noProof/>
                <w:webHidden/>
              </w:rPr>
            </w:r>
            <w:r>
              <w:rPr>
                <w:noProof/>
                <w:webHidden/>
              </w:rPr>
              <w:fldChar w:fldCharType="separate"/>
            </w:r>
            <w:r>
              <w:rPr>
                <w:noProof/>
                <w:webHidden/>
              </w:rPr>
              <w:t>1104</w:t>
            </w:r>
            <w:r>
              <w:rPr>
                <w:noProof/>
                <w:webHidden/>
              </w:rPr>
              <w:fldChar w:fldCharType="end"/>
            </w:r>
          </w:hyperlink>
        </w:p>
        <w:p w14:paraId="4A27209A" w14:textId="447B18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7" w:history="1">
            <w:r w:rsidRPr="00895D14">
              <w:rPr>
                <w:rStyle w:val="Lienhypertexte"/>
                <w:noProof/>
              </w:rPr>
              <w:t>24.84.6d Ajout de vis CCTB 01.04</w:t>
            </w:r>
            <w:r>
              <w:rPr>
                <w:noProof/>
                <w:webHidden/>
              </w:rPr>
              <w:tab/>
            </w:r>
            <w:r>
              <w:rPr>
                <w:noProof/>
                <w:webHidden/>
              </w:rPr>
              <w:fldChar w:fldCharType="begin"/>
            </w:r>
            <w:r>
              <w:rPr>
                <w:noProof/>
                <w:webHidden/>
              </w:rPr>
              <w:instrText xml:space="preserve"> PAGEREF _Toc112760297 \h </w:instrText>
            </w:r>
            <w:r>
              <w:rPr>
                <w:noProof/>
                <w:webHidden/>
              </w:rPr>
            </w:r>
            <w:r>
              <w:rPr>
                <w:noProof/>
                <w:webHidden/>
              </w:rPr>
              <w:fldChar w:fldCharType="separate"/>
            </w:r>
            <w:r>
              <w:rPr>
                <w:noProof/>
                <w:webHidden/>
              </w:rPr>
              <w:t>1104</w:t>
            </w:r>
            <w:r>
              <w:rPr>
                <w:noProof/>
                <w:webHidden/>
              </w:rPr>
              <w:fldChar w:fldCharType="end"/>
            </w:r>
          </w:hyperlink>
        </w:p>
        <w:p w14:paraId="5A1A8E62" w14:textId="1B2FDA5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298" w:history="1">
            <w:r w:rsidRPr="00895D14">
              <w:rPr>
                <w:rStyle w:val="Lienhypertexte"/>
                <w:noProof/>
              </w:rPr>
              <w:t>24.84.6e Ancrages métalliques CCTB 01.04</w:t>
            </w:r>
            <w:r>
              <w:rPr>
                <w:noProof/>
                <w:webHidden/>
              </w:rPr>
              <w:tab/>
            </w:r>
            <w:r>
              <w:rPr>
                <w:noProof/>
                <w:webHidden/>
              </w:rPr>
              <w:fldChar w:fldCharType="begin"/>
            </w:r>
            <w:r>
              <w:rPr>
                <w:noProof/>
                <w:webHidden/>
              </w:rPr>
              <w:instrText xml:space="preserve"> PAGEREF _Toc112760298 \h </w:instrText>
            </w:r>
            <w:r>
              <w:rPr>
                <w:noProof/>
                <w:webHidden/>
              </w:rPr>
            </w:r>
            <w:r>
              <w:rPr>
                <w:noProof/>
                <w:webHidden/>
              </w:rPr>
              <w:fldChar w:fldCharType="separate"/>
            </w:r>
            <w:r>
              <w:rPr>
                <w:noProof/>
                <w:webHidden/>
              </w:rPr>
              <w:t>1104</w:t>
            </w:r>
            <w:r>
              <w:rPr>
                <w:noProof/>
                <w:webHidden/>
              </w:rPr>
              <w:fldChar w:fldCharType="end"/>
            </w:r>
          </w:hyperlink>
        </w:p>
        <w:p w14:paraId="47D528A8" w14:textId="177E86CC"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299" w:history="1">
            <w:r w:rsidRPr="00895D14">
              <w:rPr>
                <w:rStyle w:val="Lienhypertexte"/>
                <w:noProof/>
              </w:rPr>
              <w:t>24.85 Adaptation CCTB 01.02</w:t>
            </w:r>
            <w:r>
              <w:rPr>
                <w:noProof/>
                <w:webHidden/>
              </w:rPr>
              <w:tab/>
            </w:r>
            <w:r>
              <w:rPr>
                <w:noProof/>
                <w:webHidden/>
              </w:rPr>
              <w:fldChar w:fldCharType="begin"/>
            </w:r>
            <w:r>
              <w:rPr>
                <w:noProof/>
                <w:webHidden/>
              </w:rPr>
              <w:instrText xml:space="preserve"> PAGEREF _Toc112760299 \h </w:instrText>
            </w:r>
            <w:r>
              <w:rPr>
                <w:noProof/>
                <w:webHidden/>
              </w:rPr>
            </w:r>
            <w:r>
              <w:rPr>
                <w:noProof/>
                <w:webHidden/>
              </w:rPr>
              <w:fldChar w:fldCharType="separate"/>
            </w:r>
            <w:r>
              <w:rPr>
                <w:noProof/>
                <w:webHidden/>
              </w:rPr>
              <w:t>1104</w:t>
            </w:r>
            <w:r>
              <w:rPr>
                <w:noProof/>
                <w:webHidden/>
              </w:rPr>
              <w:fldChar w:fldCharType="end"/>
            </w:r>
          </w:hyperlink>
        </w:p>
        <w:p w14:paraId="578593D0" w14:textId="4FF3066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00" w:history="1">
            <w:r w:rsidRPr="00895D14">
              <w:rPr>
                <w:rStyle w:val="Lienhypertexte"/>
                <w:noProof/>
              </w:rPr>
              <w:t>24.85.1 Adaptation de charpentes en bois pour baies / passages CCTB 01.02</w:t>
            </w:r>
            <w:r>
              <w:rPr>
                <w:noProof/>
                <w:webHidden/>
              </w:rPr>
              <w:tab/>
            </w:r>
            <w:r>
              <w:rPr>
                <w:noProof/>
                <w:webHidden/>
              </w:rPr>
              <w:fldChar w:fldCharType="begin"/>
            </w:r>
            <w:r>
              <w:rPr>
                <w:noProof/>
                <w:webHidden/>
              </w:rPr>
              <w:instrText xml:space="preserve"> PAGEREF _Toc112760300 \h </w:instrText>
            </w:r>
            <w:r>
              <w:rPr>
                <w:noProof/>
                <w:webHidden/>
              </w:rPr>
            </w:r>
            <w:r>
              <w:rPr>
                <w:noProof/>
                <w:webHidden/>
              </w:rPr>
              <w:fldChar w:fldCharType="separate"/>
            </w:r>
            <w:r>
              <w:rPr>
                <w:noProof/>
                <w:webHidden/>
              </w:rPr>
              <w:t>1104</w:t>
            </w:r>
            <w:r>
              <w:rPr>
                <w:noProof/>
                <w:webHidden/>
              </w:rPr>
              <w:fldChar w:fldCharType="end"/>
            </w:r>
          </w:hyperlink>
        </w:p>
        <w:p w14:paraId="3A848A26" w14:textId="6C8F45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01" w:history="1">
            <w:r w:rsidRPr="00895D14">
              <w:rPr>
                <w:rStyle w:val="Lienhypertexte"/>
                <w:noProof/>
              </w:rPr>
              <w:t>24.85.1a Création de baies CCTB 01.04</w:t>
            </w:r>
            <w:r>
              <w:rPr>
                <w:noProof/>
                <w:webHidden/>
              </w:rPr>
              <w:tab/>
            </w:r>
            <w:r>
              <w:rPr>
                <w:noProof/>
                <w:webHidden/>
              </w:rPr>
              <w:fldChar w:fldCharType="begin"/>
            </w:r>
            <w:r>
              <w:rPr>
                <w:noProof/>
                <w:webHidden/>
              </w:rPr>
              <w:instrText xml:space="preserve"> PAGEREF _Toc112760301 \h </w:instrText>
            </w:r>
            <w:r>
              <w:rPr>
                <w:noProof/>
                <w:webHidden/>
              </w:rPr>
            </w:r>
            <w:r>
              <w:rPr>
                <w:noProof/>
                <w:webHidden/>
              </w:rPr>
              <w:fldChar w:fldCharType="separate"/>
            </w:r>
            <w:r>
              <w:rPr>
                <w:noProof/>
                <w:webHidden/>
              </w:rPr>
              <w:t>1104</w:t>
            </w:r>
            <w:r>
              <w:rPr>
                <w:noProof/>
                <w:webHidden/>
              </w:rPr>
              <w:fldChar w:fldCharType="end"/>
            </w:r>
          </w:hyperlink>
        </w:p>
        <w:p w14:paraId="09B4A9C0" w14:textId="3E5B273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02" w:history="1">
            <w:r w:rsidRPr="00895D14">
              <w:rPr>
                <w:rStyle w:val="Lienhypertexte"/>
                <w:noProof/>
              </w:rPr>
              <w:t>24.85.1b Adaptation dimensionnelle de baies existantes CCTB 01.04</w:t>
            </w:r>
            <w:r>
              <w:rPr>
                <w:noProof/>
                <w:webHidden/>
              </w:rPr>
              <w:tab/>
            </w:r>
            <w:r>
              <w:rPr>
                <w:noProof/>
                <w:webHidden/>
              </w:rPr>
              <w:fldChar w:fldCharType="begin"/>
            </w:r>
            <w:r>
              <w:rPr>
                <w:noProof/>
                <w:webHidden/>
              </w:rPr>
              <w:instrText xml:space="preserve"> PAGEREF _Toc112760302 \h </w:instrText>
            </w:r>
            <w:r>
              <w:rPr>
                <w:noProof/>
                <w:webHidden/>
              </w:rPr>
            </w:r>
            <w:r>
              <w:rPr>
                <w:noProof/>
                <w:webHidden/>
              </w:rPr>
              <w:fldChar w:fldCharType="separate"/>
            </w:r>
            <w:r>
              <w:rPr>
                <w:noProof/>
                <w:webHidden/>
              </w:rPr>
              <w:t>1104</w:t>
            </w:r>
            <w:r>
              <w:rPr>
                <w:noProof/>
                <w:webHidden/>
              </w:rPr>
              <w:fldChar w:fldCharType="end"/>
            </w:r>
          </w:hyperlink>
        </w:p>
        <w:p w14:paraId="72E0EB56" w14:textId="1F4C30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03" w:history="1">
            <w:r w:rsidRPr="00895D14">
              <w:rPr>
                <w:rStyle w:val="Lienhypertexte"/>
                <w:noProof/>
              </w:rPr>
              <w:t>24.85.1c Obturation de baies existantes CCTB 01.02</w:t>
            </w:r>
            <w:r>
              <w:rPr>
                <w:noProof/>
                <w:webHidden/>
              </w:rPr>
              <w:tab/>
            </w:r>
            <w:r>
              <w:rPr>
                <w:noProof/>
                <w:webHidden/>
              </w:rPr>
              <w:fldChar w:fldCharType="begin"/>
            </w:r>
            <w:r>
              <w:rPr>
                <w:noProof/>
                <w:webHidden/>
              </w:rPr>
              <w:instrText xml:space="preserve"> PAGEREF _Toc112760303 \h </w:instrText>
            </w:r>
            <w:r>
              <w:rPr>
                <w:noProof/>
                <w:webHidden/>
              </w:rPr>
            </w:r>
            <w:r>
              <w:rPr>
                <w:noProof/>
                <w:webHidden/>
              </w:rPr>
              <w:fldChar w:fldCharType="separate"/>
            </w:r>
            <w:r>
              <w:rPr>
                <w:noProof/>
                <w:webHidden/>
              </w:rPr>
              <w:t>1104</w:t>
            </w:r>
            <w:r>
              <w:rPr>
                <w:noProof/>
                <w:webHidden/>
              </w:rPr>
              <w:fldChar w:fldCharType="end"/>
            </w:r>
          </w:hyperlink>
        </w:p>
        <w:p w14:paraId="39B1321C" w14:textId="2B0839B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04" w:history="1">
            <w:r w:rsidRPr="00895D14">
              <w:rPr>
                <w:rStyle w:val="Lienhypertexte"/>
                <w:noProof/>
              </w:rPr>
              <w:t>24.85.1d Passage pour techniques spéciales CCTB 01.04</w:t>
            </w:r>
            <w:r>
              <w:rPr>
                <w:noProof/>
                <w:webHidden/>
              </w:rPr>
              <w:tab/>
            </w:r>
            <w:r>
              <w:rPr>
                <w:noProof/>
                <w:webHidden/>
              </w:rPr>
              <w:fldChar w:fldCharType="begin"/>
            </w:r>
            <w:r>
              <w:rPr>
                <w:noProof/>
                <w:webHidden/>
              </w:rPr>
              <w:instrText xml:space="preserve"> PAGEREF _Toc112760304 \h </w:instrText>
            </w:r>
            <w:r>
              <w:rPr>
                <w:noProof/>
                <w:webHidden/>
              </w:rPr>
            </w:r>
            <w:r>
              <w:rPr>
                <w:noProof/>
                <w:webHidden/>
              </w:rPr>
              <w:fldChar w:fldCharType="separate"/>
            </w:r>
            <w:r>
              <w:rPr>
                <w:noProof/>
                <w:webHidden/>
              </w:rPr>
              <w:t>1104</w:t>
            </w:r>
            <w:r>
              <w:rPr>
                <w:noProof/>
                <w:webHidden/>
              </w:rPr>
              <w:fldChar w:fldCharType="end"/>
            </w:r>
          </w:hyperlink>
        </w:p>
        <w:p w14:paraId="5DDC3D5A" w14:textId="4834C01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05" w:history="1">
            <w:r w:rsidRPr="00895D14">
              <w:rPr>
                <w:rStyle w:val="Lienhypertexte"/>
                <w:noProof/>
              </w:rPr>
              <w:t>24.85.1e Adaptations de charpentes en bois pour baies / passages en vue d'un changement d'affectation CCTB 01.04</w:t>
            </w:r>
            <w:r>
              <w:rPr>
                <w:noProof/>
                <w:webHidden/>
              </w:rPr>
              <w:tab/>
            </w:r>
            <w:r>
              <w:rPr>
                <w:noProof/>
                <w:webHidden/>
              </w:rPr>
              <w:fldChar w:fldCharType="begin"/>
            </w:r>
            <w:r>
              <w:rPr>
                <w:noProof/>
                <w:webHidden/>
              </w:rPr>
              <w:instrText xml:space="preserve"> PAGEREF _Toc112760305 \h </w:instrText>
            </w:r>
            <w:r>
              <w:rPr>
                <w:noProof/>
                <w:webHidden/>
              </w:rPr>
            </w:r>
            <w:r>
              <w:rPr>
                <w:noProof/>
                <w:webHidden/>
              </w:rPr>
              <w:fldChar w:fldCharType="separate"/>
            </w:r>
            <w:r>
              <w:rPr>
                <w:noProof/>
                <w:webHidden/>
              </w:rPr>
              <w:t>1104</w:t>
            </w:r>
            <w:r>
              <w:rPr>
                <w:noProof/>
                <w:webHidden/>
              </w:rPr>
              <w:fldChar w:fldCharType="end"/>
            </w:r>
          </w:hyperlink>
        </w:p>
        <w:p w14:paraId="652A9616" w14:textId="47548A6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06" w:history="1">
            <w:r w:rsidRPr="00895D14">
              <w:rPr>
                <w:rStyle w:val="Lienhypertexte"/>
                <w:noProof/>
              </w:rPr>
              <w:t>24.86 Repose / remplacement (à l'identique) CCTB 01.02</w:t>
            </w:r>
            <w:r>
              <w:rPr>
                <w:noProof/>
                <w:webHidden/>
              </w:rPr>
              <w:tab/>
            </w:r>
            <w:r>
              <w:rPr>
                <w:noProof/>
                <w:webHidden/>
              </w:rPr>
              <w:fldChar w:fldCharType="begin"/>
            </w:r>
            <w:r>
              <w:rPr>
                <w:noProof/>
                <w:webHidden/>
              </w:rPr>
              <w:instrText xml:space="preserve"> PAGEREF _Toc112760306 \h </w:instrText>
            </w:r>
            <w:r>
              <w:rPr>
                <w:noProof/>
                <w:webHidden/>
              </w:rPr>
            </w:r>
            <w:r>
              <w:rPr>
                <w:noProof/>
                <w:webHidden/>
              </w:rPr>
              <w:fldChar w:fldCharType="separate"/>
            </w:r>
            <w:r>
              <w:rPr>
                <w:noProof/>
                <w:webHidden/>
              </w:rPr>
              <w:t>1104</w:t>
            </w:r>
            <w:r>
              <w:rPr>
                <w:noProof/>
                <w:webHidden/>
              </w:rPr>
              <w:fldChar w:fldCharType="end"/>
            </w:r>
          </w:hyperlink>
        </w:p>
        <w:p w14:paraId="2DCCB584" w14:textId="7F1B3E4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07" w:history="1">
            <w:r w:rsidRPr="00895D14">
              <w:rPr>
                <w:rStyle w:val="Lienhypertexte"/>
                <w:noProof/>
              </w:rPr>
              <w:t>24.86.1 Repose d'éléments récupérés CCTB 01.02</w:t>
            </w:r>
            <w:r>
              <w:rPr>
                <w:noProof/>
                <w:webHidden/>
              </w:rPr>
              <w:tab/>
            </w:r>
            <w:r>
              <w:rPr>
                <w:noProof/>
                <w:webHidden/>
              </w:rPr>
              <w:fldChar w:fldCharType="begin"/>
            </w:r>
            <w:r>
              <w:rPr>
                <w:noProof/>
                <w:webHidden/>
              </w:rPr>
              <w:instrText xml:space="preserve"> PAGEREF _Toc112760307 \h </w:instrText>
            </w:r>
            <w:r>
              <w:rPr>
                <w:noProof/>
                <w:webHidden/>
              </w:rPr>
            </w:r>
            <w:r>
              <w:rPr>
                <w:noProof/>
                <w:webHidden/>
              </w:rPr>
              <w:fldChar w:fldCharType="separate"/>
            </w:r>
            <w:r>
              <w:rPr>
                <w:noProof/>
                <w:webHidden/>
              </w:rPr>
              <w:t>1104</w:t>
            </w:r>
            <w:r>
              <w:rPr>
                <w:noProof/>
                <w:webHidden/>
              </w:rPr>
              <w:fldChar w:fldCharType="end"/>
            </w:r>
          </w:hyperlink>
        </w:p>
        <w:p w14:paraId="215C5588" w14:textId="437CAA9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08" w:history="1">
            <w:r w:rsidRPr="00895D14">
              <w:rPr>
                <w:rStyle w:val="Lienhypertexte"/>
                <w:noProof/>
              </w:rPr>
              <w:t>24.86.1a Repose d'éléments récupérés CCTB 01.02</w:t>
            </w:r>
            <w:r>
              <w:rPr>
                <w:noProof/>
                <w:webHidden/>
              </w:rPr>
              <w:tab/>
            </w:r>
            <w:r>
              <w:rPr>
                <w:noProof/>
                <w:webHidden/>
              </w:rPr>
              <w:fldChar w:fldCharType="begin"/>
            </w:r>
            <w:r>
              <w:rPr>
                <w:noProof/>
                <w:webHidden/>
              </w:rPr>
              <w:instrText xml:space="preserve"> PAGEREF _Toc112760308 \h </w:instrText>
            </w:r>
            <w:r>
              <w:rPr>
                <w:noProof/>
                <w:webHidden/>
              </w:rPr>
            </w:r>
            <w:r>
              <w:rPr>
                <w:noProof/>
                <w:webHidden/>
              </w:rPr>
              <w:fldChar w:fldCharType="separate"/>
            </w:r>
            <w:r>
              <w:rPr>
                <w:noProof/>
                <w:webHidden/>
              </w:rPr>
              <w:t>1104</w:t>
            </w:r>
            <w:r>
              <w:rPr>
                <w:noProof/>
                <w:webHidden/>
              </w:rPr>
              <w:fldChar w:fldCharType="end"/>
            </w:r>
          </w:hyperlink>
        </w:p>
        <w:p w14:paraId="6E4A0E4E" w14:textId="6372840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09" w:history="1">
            <w:r w:rsidRPr="00895D14">
              <w:rPr>
                <w:rStyle w:val="Lienhypertexte"/>
                <w:noProof/>
              </w:rPr>
              <w:t>24.86.2 Remplacement complet à l'identique de structures en bois CCTB 01.04</w:t>
            </w:r>
            <w:r>
              <w:rPr>
                <w:noProof/>
                <w:webHidden/>
              </w:rPr>
              <w:tab/>
            </w:r>
            <w:r>
              <w:rPr>
                <w:noProof/>
                <w:webHidden/>
              </w:rPr>
              <w:fldChar w:fldCharType="begin"/>
            </w:r>
            <w:r>
              <w:rPr>
                <w:noProof/>
                <w:webHidden/>
              </w:rPr>
              <w:instrText xml:space="preserve"> PAGEREF _Toc112760309 \h </w:instrText>
            </w:r>
            <w:r>
              <w:rPr>
                <w:noProof/>
                <w:webHidden/>
              </w:rPr>
            </w:r>
            <w:r>
              <w:rPr>
                <w:noProof/>
                <w:webHidden/>
              </w:rPr>
              <w:fldChar w:fldCharType="separate"/>
            </w:r>
            <w:r>
              <w:rPr>
                <w:noProof/>
                <w:webHidden/>
              </w:rPr>
              <w:t>1104</w:t>
            </w:r>
            <w:r>
              <w:rPr>
                <w:noProof/>
                <w:webHidden/>
              </w:rPr>
              <w:fldChar w:fldCharType="end"/>
            </w:r>
          </w:hyperlink>
        </w:p>
        <w:p w14:paraId="2A13C69D" w14:textId="708044B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10" w:history="1">
            <w:r w:rsidRPr="00895D14">
              <w:rPr>
                <w:rStyle w:val="Lienhypertexte"/>
                <w:noProof/>
              </w:rPr>
              <w:t>24.86.3 Remplacement complet d'éléments de structure en bois CCTB 01.02</w:t>
            </w:r>
            <w:r>
              <w:rPr>
                <w:noProof/>
                <w:webHidden/>
              </w:rPr>
              <w:tab/>
            </w:r>
            <w:r>
              <w:rPr>
                <w:noProof/>
                <w:webHidden/>
              </w:rPr>
              <w:fldChar w:fldCharType="begin"/>
            </w:r>
            <w:r>
              <w:rPr>
                <w:noProof/>
                <w:webHidden/>
              </w:rPr>
              <w:instrText xml:space="preserve"> PAGEREF _Toc112760310 \h </w:instrText>
            </w:r>
            <w:r>
              <w:rPr>
                <w:noProof/>
                <w:webHidden/>
              </w:rPr>
            </w:r>
            <w:r>
              <w:rPr>
                <w:noProof/>
                <w:webHidden/>
              </w:rPr>
              <w:fldChar w:fldCharType="separate"/>
            </w:r>
            <w:r>
              <w:rPr>
                <w:noProof/>
                <w:webHidden/>
              </w:rPr>
              <w:t>1105</w:t>
            </w:r>
            <w:r>
              <w:rPr>
                <w:noProof/>
                <w:webHidden/>
              </w:rPr>
              <w:fldChar w:fldCharType="end"/>
            </w:r>
          </w:hyperlink>
        </w:p>
        <w:p w14:paraId="53B74DAD" w14:textId="631A2C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1" w:history="1">
            <w:r w:rsidRPr="00895D14">
              <w:rPr>
                <w:rStyle w:val="Lienhypertexte"/>
                <w:noProof/>
              </w:rPr>
              <w:t>24.86.3a Remplacement d'éléments de structure en bois individuels CCTB 01.04</w:t>
            </w:r>
            <w:r>
              <w:rPr>
                <w:noProof/>
                <w:webHidden/>
              </w:rPr>
              <w:tab/>
            </w:r>
            <w:r>
              <w:rPr>
                <w:noProof/>
                <w:webHidden/>
              </w:rPr>
              <w:fldChar w:fldCharType="begin"/>
            </w:r>
            <w:r>
              <w:rPr>
                <w:noProof/>
                <w:webHidden/>
              </w:rPr>
              <w:instrText xml:space="preserve"> PAGEREF _Toc112760311 \h </w:instrText>
            </w:r>
            <w:r>
              <w:rPr>
                <w:noProof/>
                <w:webHidden/>
              </w:rPr>
            </w:r>
            <w:r>
              <w:rPr>
                <w:noProof/>
                <w:webHidden/>
              </w:rPr>
              <w:fldChar w:fldCharType="separate"/>
            </w:r>
            <w:r>
              <w:rPr>
                <w:noProof/>
                <w:webHidden/>
              </w:rPr>
              <w:t>1105</w:t>
            </w:r>
            <w:r>
              <w:rPr>
                <w:noProof/>
                <w:webHidden/>
              </w:rPr>
              <w:fldChar w:fldCharType="end"/>
            </w:r>
          </w:hyperlink>
        </w:p>
        <w:p w14:paraId="3A2BBB1E" w14:textId="60A3449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2" w:history="1">
            <w:r w:rsidRPr="00895D14">
              <w:rPr>
                <w:rStyle w:val="Lienhypertexte"/>
                <w:noProof/>
              </w:rPr>
              <w:t>24.86.3b Remplacement d'éléments de structure en bois faisant partie d'une structure / charpente CCTB 01.02</w:t>
            </w:r>
            <w:r>
              <w:rPr>
                <w:noProof/>
                <w:webHidden/>
              </w:rPr>
              <w:tab/>
            </w:r>
            <w:r>
              <w:rPr>
                <w:noProof/>
                <w:webHidden/>
              </w:rPr>
              <w:fldChar w:fldCharType="begin"/>
            </w:r>
            <w:r>
              <w:rPr>
                <w:noProof/>
                <w:webHidden/>
              </w:rPr>
              <w:instrText xml:space="preserve"> PAGEREF _Toc112760312 \h </w:instrText>
            </w:r>
            <w:r>
              <w:rPr>
                <w:noProof/>
                <w:webHidden/>
              </w:rPr>
            </w:r>
            <w:r>
              <w:rPr>
                <w:noProof/>
                <w:webHidden/>
              </w:rPr>
              <w:fldChar w:fldCharType="separate"/>
            </w:r>
            <w:r>
              <w:rPr>
                <w:noProof/>
                <w:webHidden/>
              </w:rPr>
              <w:t>1105</w:t>
            </w:r>
            <w:r>
              <w:rPr>
                <w:noProof/>
                <w:webHidden/>
              </w:rPr>
              <w:fldChar w:fldCharType="end"/>
            </w:r>
          </w:hyperlink>
        </w:p>
        <w:p w14:paraId="3AB63C80" w14:textId="4FCF153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13" w:history="1">
            <w:r w:rsidRPr="00895D14">
              <w:rPr>
                <w:rStyle w:val="Lienhypertexte"/>
                <w:noProof/>
              </w:rPr>
              <w:t>24.86.4 Remplacement / reconstitution partiel d'éléments de structure en bois CCTB 01.02</w:t>
            </w:r>
            <w:r>
              <w:rPr>
                <w:noProof/>
                <w:webHidden/>
              </w:rPr>
              <w:tab/>
            </w:r>
            <w:r>
              <w:rPr>
                <w:noProof/>
                <w:webHidden/>
              </w:rPr>
              <w:fldChar w:fldCharType="begin"/>
            </w:r>
            <w:r>
              <w:rPr>
                <w:noProof/>
                <w:webHidden/>
              </w:rPr>
              <w:instrText xml:space="preserve"> PAGEREF _Toc112760313 \h </w:instrText>
            </w:r>
            <w:r>
              <w:rPr>
                <w:noProof/>
                <w:webHidden/>
              </w:rPr>
            </w:r>
            <w:r>
              <w:rPr>
                <w:noProof/>
                <w:webHidden/>
              </w:rPr>
              <w:fldChar w:fldCharType="separate"/>
            </w:r>
            <w:r>
              <w:rPr>
                <w:noProof/>
                <w:webHidden/>
              </w:rPr>
              <w:t>1105</w:t>
            </w:r>
            <w:r>
              <w:rPr>
                <w:noProof/>
                <w:webHidden/>
              </w:rPr>
              <w:fldChar w:fldCharType="end"/>
            </w:r>
          </w:hyperlink>
        </w:p>
        <w:p w14:paraId="7C3BC2BA" w14:textId="4627167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4" w:history="1">
            <w:r w:rsidRPr="00895D14">
              <w:rPr>
                <w:rStyle w:val="Lienhypertexte"/>
                <w:noProof/>
              </w:rPr>
              <w:t>24.86.4a Remplacement partiel d'éléments de structure en bois par greffes et plats métalliques CCTB 01.02</w:t>
            </w:r>
            <w:r>
              <w:rPr>
                <w:noProof/>
                <w:webHidden/>
              </w:rPr>
              <w:tab/>
            </w:r>
            <w:r>
              <w:rPr>
                <w:noProof/>
                <w:webHidden/>
              </w:rPr>
              <w:fldChar w:fldCharType="begin"/>
            </w:r>
            <w:r>
              <w:rPr>
                <w:noProof/>
                <w:webHidden/>
              </w:rPr>
              <w:instrText xml:space="preserve"> PAGEREF _Toc112760314 \h </w:instrText>
            </w:r>
            <w:r>
              <w:rPr>
                <w:noProof/>
                <w:webHidden/>
              </w:rPr>
            </w:r>
            <w:r>
              <w:rPr>
                <w:noProof/>
                <w:webHidden/>
              </w:rPr>
              <w:fldChar w:fldCharType="separate"/>
            </w:r>
            <w:r>
              <w:rPr>
                <w:noProof/>
                <w:webHidden/>
              </w:rPr>
              <w:t>1105</w:t>
            </w:r>
            <w:r>
              <w:rPr>
                <w:noProof/>
                <w:webHidden/>
              </w:rPr>
              <w:fldChar w:fldCharType="end"/>
            </w:r>
          </w:hyperlink>
        </w:p>
        <w:p w14:paraId="1BAA5DAC" w14:textId="7DB92C3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5" w:history="1">
            <w:r w:rsidRPr="00895D14">
              <w:rPr>
                <w:rStyle w:val="Lienhypertexte"/>
                <w:noProof/>
              </w:rPr>
              <w:t>24.86.4b Remplacement partiel d'éléments de structure en bois par greffes boulonnées CCTB 01.04</w:t>
            </w:r>
            <w:r>
              <w:rPr>
                <w:noProof/>
                <w:webHidden/>
              </w:rPr>
              <w:tab/>
            </w:r>
            <w:r>
              <w:rPr>
                <w:noProof/>
                <w:webHidden/>
              </w:rPr>
              <w:fldChar w:fldCharType="begin"/>
            </w:r>
            <w:r>
              <w:rPr>
                <w:noProof/>
                <w:webHidden/>
              </w:rPr>
              <w:instrText xml:space="preserve"> PAGEREF _Toc112760315 \h </w:instrText>
            </w:r>
            <w:r>
              <w:rPr>
                <w:noProof/>
                <w:webHidden/>
              </w:rPr>
            </w:r>
            <w:r>
              <w:rPr>
                <w:noProof/>
                <w:webHidden/>
              </w:rPr>
              <w:fldChar w:fldCharType="separate"/>
            </w:r>
            <w:r>
              <w:rPr>
                <w:noProof/>
                <w:webHidden/>
              </w:rPr>
              <w:t>1105</w:t>
            </w:r>
            <w:r>
              <w:rPr>
                <w:noProof/>
                <w:webHidden/>
              </w:rPr>
              <w:fldChar w:fldCharType="end"/>
            </w:r>
          </w:hyperlink>
        </w:p>
        <w:p w14:paraId="71D84BF3" w14:textId="4E14D76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6" w:history="1">
            <w:r w:rsidRPr="00895D14">
              <w:rPr>
                <w:rStyle w:val="Lienhypertexte"/>
                <w:noProof/>
              </w:rPr>
              <w:t>24.86.4c Remplacement partiel d'éléments de structure en bois par greffes et assemblages à entailles (assemblages traditionnels) CCTB 01.04</w:t>
            </w:r>
            <w:r>
              <w:rPr>
                <w:noProof/>
                <w:webHidden/>
              </w:rPr>
              <w:tab/>
            </w:r>
            <w:r>
              <w:rPr>
                <w:noProof/>
                <w:webHidden/>
              </w:rPr>
              <w:fldChar w:fldCharType="begin"/>
            </w:r>
            <w:r>
              <w:rPr>
                <w:noProof/>
                <w:webHidden/>
              </w:rPr>
              <w:instrText xml:space="preserve"> PAGEREF _Toc112760316 \h </w:instrText>
            </w:r>
            <w:r>
              <w:rPr>
                <w:noProof/>
                <w:webHidden/>
              </w:rPr>
            </w:r>
            <w:r>
              <w:rPr>
                <w:noProof/>
                <w:webHidden/>
              </w:rPr>
              <w:fldChar w:fldCharType="separate"/>
            </w:r>
            <w:r>
              <w:rPr>
                <w:noProof/>
                <w:webHidden/>
              </w:rPr>
              <w:t>1105</w:t>
            </w:r>
            <w:r>
              <w:rPr>
                <w:noProof/>
                <w:webHidden/>
              </w:rPr>
              <w:fldChar w:fldCharType="end"/>
            </w:r>
          </w:hyperlink>
        </w:p>
        <w:p w14:paraId="11E69986" w14:textId="675AD1E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7" w:history="1">
            <w:r w:rsidRPr="00895D14">
              <w:rPr>
                <w:rStyle w:val="Lienhypertexte"/>
                <w:noProof/>
              </w:rPr>
              <w:t>24.86.4d Reconstitution partielle d'éléments de structure en bois par moulage en résines et barre de renfort CCTB 01.02</w:t>
            </w:r>
            <w:r>
              <w:rPr>
                <w:noProof/>
                <w:webHidden/>
              </w:rPr>
              <w:tab/>
            </w:r>
            <w:r>
              <w:rPr>
                <w:noProof/>
                <w:webHidden/>
              </w:rPr>
              <w:fldChar w:fldCharType="begin"/>
            </w:r>
            <w:r>
              <w:rPr>
                <w:noProof/>
                <w:webHidden/>
              </w:rPr>
              <w:instrText xml:space="preserve"> PAGEREF _Toc112760317 \h </w:instrText>
            </w:r>
            <w:r>
              <w:rPr>
                <w:noProof/>
                <w:webHidden/>
              </w:rPr>
            </w:r>
            <w:r>
              <w:rPr>
                <w:noProof/>
                <w:webHidden/>
              </w:rPr>
              <w:fldChar w:fldCharType="separate"/>
            </w:r>
            <w:r>
              <w:rPr>
                <w:noProof/>
                <w:webHidden/>
              </w:rPr>
              <w:t>1105</w:t>
            </w:r>
            <w:r>
              <w:rPr>
                <w:noProof/>
                <w:webHidden/>
              </w:rPr>
              <w:fldChar w:fldCharType="end"/>
            </w:r>
          </w:hyperlink>
        </w:p>
        <w:p w14:paraId="569C610D" w14:textId="3F547E8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18" w:history="1">
            <w:r w:rsidRPr="00895D14">
              <w:rPr>
                <w:rStyle w:val="Lienhypertexte"/>
                <w:noProof/>
              </w:rPr>
              <w:t>24.86.5 Remplacement d'éléments de fixation/assemblage CCTB 01.02</w:t>
            </w:r>
            <w:r>
              <w:rPr>
                <w:noProof/>
                <w:webHidden/>
              </w:rPr>
              <w:tab/>
            </w:r>
            <w:r>
              <w:rPr>
                <w:noProof/>
                <w:webHidden/>
              </w:rPr>
              <w:fldChar w:fldCharType="begin"/>
            </w:r>
            <w:r>
              <w:rPr>
                <w:noProof/>
                <w:webHidden/>
              </w:rPr>
              <w:instrText xml:space="preserve"> PAGEREF _Toc112760318 \h </w:instrText>
            </w:r>
            <w:r>
              <w:rPr>
                <w:noProof/>
                <w:webHidden/>
              </w:rPr>
            </w:r>
            <w:r>
              <w:rPr>
                <w:noProof/>
                <w:webHidden/>
              </w:rPr>
              <w:fldChar w:fldCharType="separate"/>
            </w:r>
            <w:r>
              <w:rPr>
                <w:noProof/>
                <w:webHidden/>
              </w:rPr>
              <w:t>1105</w:t>
            </w:r>
            <w:r>
              <w:rPr>
                <w:noProof/>
                <w:webHidden/>
              </w:rPr>
              <w:fldChar w:fldCharType="end"/>
            </w:r>
          </w:hyperlink>
        </w:p>
        <w:p w14:paraId="4844127A" w14:textId="189091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19" w:history="1">
            <w:r w:rsidRPr="00895D14">
              <w:rPr>
                <w:rStyle w:val="Lienhypertexte"/>
                <w:noProof/>
              </w:rPr>
              <w:t>24.86.5a Remplacement de chevilles en bois CCTB 01.02</w:t>
            </w:r>
            <w:r>
              <w:rPr>
                <w:noProof/>
                <w:webHidden/>
              </w:rPr>
              <w:tab/>
            </w:r>
            <w:r>
              <w:rPr>
                <w:noProof/>
                <w:webHidden/>
              </w:rPr>
              <w:fldChar w:fldCharType="begin"/>
            </w:r>
            <w:r>
              <w:rPr>
                <w:noProof/>
                <w:webHidden/>
              </w:rPr>
              <w:instrText xml:space="preserve"> PAGEREF _Toc112760319 \h </w:instrText>
            </w:r>
            <w:r>
              <w:rPr>
                <w:noProof/>
                <w:webHidden/>
              </w:rPr>
            </w:r>
            <w:r>
              <w:rPr>
                <w:noProof/>
                <w:webHidden/>
              </w:rPr>
              <w:fldChar w:fldCharType="separate"/>
            </w:r>
            <w:r>
              <w:rPr>
                <w:noProof/>
                <w:webHidden/>
              </w:rPr>
              <w:t>1105</w:t>
            </w:r>
            <w:r>
              <w:rPr>
                <w:noProof/>
                <w:webHidden/>
              </w:rPr>
              <w:fldChar w:fldCharType="end"/>
            </w:r>
          </w:hyperlink>
        </w:p>
        <w:p w14:paraId="7685BB97" w14:textId="734160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20" w:history="1">
            <w:r w:rsidRPr="00895D14">
              <w:rPr>
                <w:rStyle w:val="Lienhypertexte"/>
                <w:noProof/>
              </w:rPr>
              <w:t>24.86.5b Remplacement de fixations métalliques (boulons/écrous/étriers/sabots et autres) CCTB 01.04</w:t>
            </w:r>
            <w:r>
              <w:rPr>
                <w:noProof/>
                <w:webHidden/>
              </w:rPr>
              <w:tab/>
            </w:r>
            <w:r>
              <w:rPr>
                <w:noProof/>
                <w:webHidden/>
              </w:rPr>
              <w:fldChar w:fldCharType="begin"/>
            </w:r>
            <w:r>
              <w:rPr>
                <w:noProof/>
                <w:webHidden/>
              </w:rPr>
              <w:instrText xml:space="preserve"> PAGEREF _Toc112760320 \h </w:instrText>
            </w:r>
            <w:r>
              <w:rPr>
                <w:noProof/>
                <w:webHidden/>
              </w:rPr>
            </w:r>
            <w:r>
              <w:rPr>
                <w:noProof/>
                <w:webHidden/>
              </w:rPr>
              <w:fldChar w:fldCharType="separate"/>
            </w:r>
            <w:r>
              <w:rPr>
                <w:noProof/>
                <w:webHidden/>
              </w:rPr>
              <w:t>1105</w:t>
            </w:r>
            <w:r>
              <w:rPr>
                <w:noProof/>
                <w:webHidden/>
              </w:rPr>
              <w:fldChar w:fldCharType="end"/>
            </w:r>
          </w:hyperlink>
        </w:p>
        <w:p w14:paraId="037A97EE" w14:textId="1992801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21" w:history="1">
            <w:r w:rsidRPr="00895D14">
              <w:rPr>
                <w:rStyle w:val="Lienhypertexte"/>
                <w:noProof/>
              </w:rPr>
              <w:t>24.87 Nettoyage / préparation de surface CCTB 01.04</w:t>
            </w:r>
            <w:r>
              <w:rPr>
                <w:noProof/>
                <w:webHidden/>
              </w:rPr>
              <w:tab/>
            </w:r>
            <w:r>
              <w:rPr>
                <w:noProof/>
                <w:webHidden/>
              </w:rPr>
              <w:fldChar w:fldCharType="begin"/>
            </w:r>
            <w:r>
              <w:rPr>
                <w:noProof/>
                <w:webHidden/>
              </w:rPr>
              <w:instrText xml:space="preserve"> PAGEREF _Toc112760321 \h </w:instrText>
            </w:r>
            <w:r>
              <w:rPr>
                <w:noProof/>
                <w:webHidden/>
              </w:rPr>
            </w:r>
            <w:r>
              <w:rPr>
                <w:noProof/>
                <w:webHidden/>
              </w:rPr>
              <w:fldChar w:fldCharType="separate"/>
            </w:r>
            <w:r>
              <w:rPr>
                <w:noProof/>
                <w:webHidden/>
              </w:rPr>
              <w:t>1105</w:t>
            </w:r>
            <w:r>
              <w:rPr>
                <w:noProof/>
                <w:webHidden/>
              </w:rPr>
              <w:fldChar w:fldCharType="end"/>
            </w:r>
          </w:hyperlink>
        </w:p>
        <w:p w14:paraId="1123338C" w14:textId="00FA066C"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22" w:history="1">
            <w:r w:rsidRPr="00895D14">
              <w:rPr>
                <w:rStyle w:val="Lienhypertexte"/>
                <w:noProof/>
              </w:rPr>
              <w:t>24.88 Traitement et protection CCTB 01.04</w:t>
            </w:r>
            <w:r>
              <w:rPr>
                <w:noProof/>
                <w:webHidden/>
              </w:rPr>
              <w:tab/>
            </w:r>
            <w:r>
              <w:rPr>
                <w:noProof/>
                <w:webHidden/>
              </w:rPr>
              <w:fldChar w:fldCharType="begin"/>
            </w:r>
            <w:r>
              <w:rPr>
                <w:noProof/>
                <w:webHidden/>
              </w:rPr>
              <w:instrText xml:space="preserve"> PAGEREF _Toc112760322 \h </w:instrText>
            </w:r>
            <w:r>
              <w:rPr>
                <w:noProof/>
                <w:webHidden/>
              </w:rPr>
            </w:r>
            <w:r>
              <w:rPr>
                <w:noProof/>
                <w:webHidden/>
              </w:rPr>
              <w:fldChar w:fldCharType="separate"/>
            </w:r>
            <w:r>
              <w:rPr>
                <w:noProof/>
                <w:webHidden/>
              </w:rPr>
              <w:t>1105</w:t>
            </w:r>
            <w:r>
              <w:rPr>
                <w:noProof/>
                <w:webHidden/>
              </w:rPr>
              <w:fldChar w:fldCharType="end"/>
            </w:r>
          </w:hyperlink>
        </w:p>
        <w:p w14:paraId="0E7D2A2D" w14:textId="30B2CFE6" w:rsidR="00CD2F79" w:rsidRDefault="00CD2F79">
          <w:pPr>
            <w:pStyle w:val="TM2"/>
            <w:tabs>
              <w:tab w:val="right" w:leader="dot" w:pos="9016"/>
            </w:tabs>
            <w:rPr>
              <w:rFonts w:asciiTheme="minorHAnsi" w:eastAsiaTheme="minorEastAsia" w:hAnsiTheme="minorHAnsi" w:cstheme="minorBidi"/>
              <w:noProof/>
              <w:sz w:val="22"/>
              <w:szCs w:val="22"/>
            </w:rPr>
          </w:pPr>
          <w:hyperlink w:anchor="_Toc112760323" w:history="1">
            <w:r w:rsidRPr="00895D14">
              <w:rPr>
                <w:rStyle w:val="Lienhypertexte"/>
                <w:noProof/>
              </w:rPr>
              <w:t>25 Superstructures en verre CCTB 01.02</w:t>
            </w:r>
            <w:r>
              <w:rPr>
                <w:noProof/>
                <w:webHidden/>
              </w:rPr>
              <w:tab/>
            </w:r>
            <w:r>
              <w:rPr>
                <w:noProof/>
                <w:webHidden/>
              </w:rPr>
              <w:fldChar w:fldCharType="begin"/>
            </w:r>
            <w:r>
              <w:rPr>
                <w:noProof/>
                <w:webHidden/>
              </w:rPr>
              <w:instrText xml:space="preserve"> PAGEREF _Toc112760323 \h </w:instrText>
            </w:r>
            <w:r>
              <w:rPr>
                <w:noProof/>
                <w:webHidden/>
              </w:rPr>
            </w:r>
            <w:r>
              <w:rPr>
                <w:noProof/>
                <w:webHidden/>
              </w:rPr>
              <w:fldChar w:fldCharType="separate"/>
            </w:r>
            <w:r>
              <w:rPr>
                <w:noProof/>
                <w:webHidden/>
              </w:rPr>
              <w:t>1105</w:t>
            </w:r>
            <w:r>
              <w:rPr>
                <w:noProof/>
                <w:webHidden/>
              </w:rPr>
              <w:fldChar w:fldCharType="end"/>
            </w:r>
          </w:hyperlink>
        </w:p>
        <w:p w14:paraId="72C7A92E" w14:textId="1958602A" w:rsidR="00CD2F79" w:rsidRDefault="00CD2F79">
          <w:pPr>
            <w:pStyle w:val="TM2"/>
            <w:tabs>
              <w:tab w:val="right" w:leader="dot" w:pos="9016"/>
            </w:tabs>
            <w:rPr>
              <w:rFonts w:asciiTheme="minorHAnsi" w:eastAsiaTheme="minorEastAsia" w:hAnsiTheme="minorHAnsi" w:cstheme="minorBidi"/>
              <w:noProof/>
              <w:sz w:val="22"/>
              <w:szCs w:val="22"/>
            </w:rPr>
          </w:pPr>
          <w:hyperlink w:anchor="_Toc112760324" w:history="1">
            <w:r w:rsidRPr="00895D14">
              <w:rPr>
                <w:rStyle w:val="Lienhypertexte"/>
                <w:noProof/>
              </w:rPr>
              <w:t>26 Etanchéisation et isolation CCTB 01.02</w:t>
            </w:r>
            <w:r>
              <w:rPr>
                <w:noProof/>
                <w:webHidden/>
              </w:rPr>
              <w:tab/>
            </w:r>
            <w:r>
              <w:rPr>
                <w:noProof/>
                <w:webHidden/>
              </w:rPr>
              <w:fldChar w:fldCharType="begin"/>
            </w:r>
            <w:r>
              <w:rPr>
                <w:noProof/>
                <w:webHidden/>
              </w:rPr>
              <w:instrText xml:space="preserve"> PAGEREF _Toc112760324 \h </w:instrText>
            </w:r>
            <w:r>
              <w:rPr>
                <w:noProof/>
                <w:webHidden/>
              </w:rPr>
            </w:r>
            <w:r>
              <w:rPr>
                <w:noProof/>
                <w:webHidden/>
              </w:rPr>
              <w:fldChar w:fldCharType="separate"/>
            </w:r>
            <w:r>
              <w:rPr>
                <w:noProof/>
                <w:webHidden/>
              </w:rPr>
              <w:t>1105</w:t>
            </w:r>
            <w:r>
              <w:rPr>
                <w:noProof/>
                <w:webHidden/>
              </w:rPr>
              <w:fldChar w:fldCharType="end"/>
            </w:r>
          </w:hyperlink>
        </w:p>
        <w:p w14:paraId="70B249B0" w14:textId="53383927"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325" w:history="1">
            <w:r w:rsidRPr="00895D14">
              <w:rPr>
                <w:rStyle w:val="Lienhypertexte"/>
                <w:noProof/>
              </w:rPr>
              <w:t>26.1 Etanchéisation aux matières liquides CCTB 01.02</w:t>
            </w:r>
            <w:r>
              <w:rPr>
                <w:noProof/>
                <w:webHidden/>
              </w:rPr>
              <w:tab/>
            </w:r>
            <w:r>
              <w:rPr>
                <w:noProof/>
                <w:webHidden/>
              </w:rPr>
              <w:fldChar w:fldCharType="begin"/>
            </w:r>
            <w:r>
              <w:rPr>
                <w:noProof/>
                <w:webHidden/>
              </w:rPr>
              <w:instrText xml:space="preserve"> PAGEREF _Toc112760325 \h </w:instrText>
            </w:r>
            <w:r>
              <w:rPr>
                <w:noProof/>
                <w:webHidden/>
              </w:rPr>
            </w:r>
            <w:r>
              <w:rPr>
                <w:noProof/>
                <w:webHidden/>
              </w:rPr>
              <w:fldChar w:fldCharType="separate"/>
            </w:r>
            <w:r>
              <w:rPr>
                <w:noProof/>
                <w:webHidden/>
              </w:rPr>
              <w:t>1105</w:t>
            </w:r>
            <w:r>
              <w:rPr>
                <w:noProof/>
                <w:webHidden/>
              </w:rPr>
              <w:fldChar w:fldCharType="end"/>
            </w:r>
          </w:hyperlink>
        </w:p>
        <w:p w14:paraId="02C1C812" w14:textId="61636232"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26" w:history="1">
            <w:r w:rsidRPr="00895D14">
              <w:rPr>
                <w:rStyle w:val="Lienhypertexte"/>
                <w:noProof/>
              </w:rPr>
              <w:t>26.11 Feuilles et membranes d'étanchéité à l'eau CCTB 01.10</w:t>
            </w:r>
            <w:r>
              <w:rPr>
                <w:noProof/>
                <w:webHidden/>
              </w:rPr>
              <w:tab/>
            </w:r>
            <w:r>
              <w:rPr>
                <w:noProof/>
                <w:webHidden/>
              </w:rPr>
              <w:fldChar w:fldCharType="begin"/>
            </w:r>
            <w:r>
              <w:rPr>
                <w:noProof/>
                <w:webHidden/>
              </w:rPr>
              <w:instrText xml:space="preserve"> PAGEREF _Toc112760326 \h </w:instrText>
            </w:r>
            <w:r>
              <w:rPr>
                <w:noProof/>
                <w:webHidden/>
              </w:rPr>
            </w:r>
            <w:r>
              <w:rPr>
                <w:noProof/>
                <w:webHidden/>
              </w:rPr>
              <w:fldChar w:fldCharType="separate"/>
            </w:r>
            <w:r>
              <w:rPr>
                <w:noProof/>
                <w:webHidden/>
              </w:rPr>
              <w:t>1105</w:t>
            </w:r>
            <w:r>
              <w:rPr>
                <w:noProof/>
                <w:webHidden/>
              </w:rPr>
              <w:fldChar w:fldCharType="end"/>
            </w:r>
          </w:hyperlink>
        </w:p>
        <w:p w14:paraId="5F251A00" w14:textId="779F08F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27" w:history="1">
            <w:r w:rsidRPr="00895D14">
              <w:rPr>
                <w:rStyle w:val="Lienhypertexte"/>
                <w:noProof/>
              </w:rPr>
              <w:t>26.11.1 Membranes souples - Membranes CCTB 01.02</w:t>
            </w:r>
            <w:r>
              <w:rPr>
                <w:noProof/>
                <w:webHidden/>
              </w:rPr>
              <w:tab/>
            </w:r>
            <w:r>
              <w:rPr>
                <w:noProof/>
                <w:webHidden/>
              </w:rPr>
              <w:fldChar w:fldCharType="begin"/>
            </w:r>
            <w:r>
              <w:rPr>
                <w:noProof/>
                <w:webHidden/>
              </w:rPr>
              <w:instrText xml:space="preserve"> PAGEREF _Toc112760327 \h </w:instrText>
            </w:r>
            <w:r>
              <w:rPr>
                <w:noProof/>
                <w:webHidden/>
              </w:rPr>
            </w:r>
            <w:r>
              <w:rPr>
                <w:noProof/>
                <w:webHidden/>
              </w:rPr>
              <w:fldChar w:fldCharType="separate"/>
            </w:r>
            <w:r>
              <w:rPr>
                <w:noProof/>
                <w:webHidden/>
              </w:rPr>
              <w:t>1106</w:t>
            </w:r>
            <w:r>
              <w:rPr>
                <w:noProof/>
                <w:webHidden/>
              </w:rPr>
              <w:fldChar w:fldCharType="end"/>
            </w:r>
          </w:hyperlink>
        </w:p>
        <w:p w14:paraId="2D636C70" w14:textId="63F333A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28" w:history="1">
            <w:r w:rsidRPr="00895D14">
              <w:rPr>
                <w:rStyle w:val="Lienhypertexte"/>
                <w:noProof/>
              </w:rPr>
              <w:t>26.11.1a Couches d'étanchéité - membranes / PE CCTB 01.10</w:t>
            </w:r>
            <w:r>
              <w:rPr>
                <w:noProof/>
                <w:webHidden/>
              </w:rPr>
              <w:tab/>
            </w:r>
            <w:r>
              <w:rPr>
                <w:noProof/>
                <w:webHidden/>
              </w:rPr>
              <w:fldChar w:fldCharType="begin"/>
            </w:r>
            <w:r>
              <w:rPr>
                <w:noProof/>
                <w:webHidden/>
              </w:rPr>
              <w:instrText xml:space="preserve"> PAGEREF _Toc112760328 \h </w:instrText>
            </w:r>
            <w:r>
              <w:rPr>
                <w:noProof/>
                <w:webHidden/>
              </w:rPr>
            </w:r>
            <w:r>
              <w:rPr>
                <w:noProof/>
                <w:webHidden/>
              </w:rPr>
              <w:fldChar w:fldCharType="separate"/>
            </w:r>
            <w:r>
              <w:rPr>
                <w:noProof/>
                <w:webHidden/>
              </w:rPr>
              <w:t>1107</w:t>
            </w:r>
            <w:r>
              <w:rPr>
                <w:noProof/>
                <w:webHidden/>
              </w:rPr>
              <w:fldChar w:fldCharType="end"/>
            </w:r>
          </w:hyperlink>
        </w:p>
        <w:p w14:paraId="5A43C786" w14:textId="0B6D3F1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29" w:history="1">
            <w:r w:rsidRPr="00895D14">
              <w:rPr>
                <w:rStyle w:val="Lienhypertexte"/>
                <w:noProof/>
              </w:rPr>
              <w:t>26.11.1b Couches d'étanchéité - membranes / PVC CCTB 01.10</w:t>
            </w:r>
            <w:r>
              <w:rPr>
                <w:noProof/>
                <w:webHidden/>
              </w:rPr>
              <w:tab/>
            </w:r>
            <w:r>
              <w:rPr>
                <w:noProof/>
                <w:webHidden/>
              </w:rPr>
              <w:fldChar w:fldCharType="begin"/>
            </w:r>
            <w:r>
              <w:rPr>
                <w:noProof/>
                <w:webHidden/>
              </w:rPr>
              <w:instrText xml:space="preserve"> PAGEREF _Toc112760329 \h </w:instrText>
            </w:r>
            <w:r>
              <w:rPr>
                <w:noProof/>
                <w:webHidden/>
              </w:rPr>
            </w:r>
            <w:r>
              <w:rPr>
                <w:noProof/>
                <w:webHidden/>
              </w:rPr>
              <w:fldChar w:fldCharType="separate"/>
            </w:r>
            <w:r>
              <w:rPr>
                <w:noProof/>
                <w:webHidden/>
              </w:rPr>
              <w:t>1108</w:t>
            </w:r>
            <w:r>
              <w:rPr>
                <w:noProof/>
                <w:webHidden/>
              </w:rPr>
              <w:fldChar w:fldCharType="end"/>
            </w:r>
          </w:hyperlink>
        </w:p>
        <w:p w14:paraId="754A3A6A" w14:textId="078F2D7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30" w:history="1">
            <w:r w:rsidRPr="00895D14">
              <w:rPr>
                <w:rStyle w:val="Lienhypertexte"/>
                <w:noProof/>
              </w:rPr>
              <w:t>26.11.1c Couches d'étanchéité - membranes / PIB CCTB 01.10</w:t>
            </w:r>
            <w:r>
              <w:rPr>
                <w:noProof/>
                <w:webHidden/>
              </w:rPr>
              <w:tab/>
            </w:r>
            <w:r>
              <w:rPr>
                <w:noProof/>
                <w:webHidden/>
              </w:rPr>
              <w:fldChar w:fldCharType="begin"/>
            </w:r>
            <w:r>
              <w:rPr>
                <w:noProof/>
                <w:webHidden/>
              </w:rPr>
              <w:instrText xml:space="preserve"> PAGEREF _Toc112760330 \h </w:instrText>
            </w:r>
            <w:r>
              <w:rPr>
                <w:noProof/>
                <w:webHidden/>
              </w:rPr>
            </w:r>
            <w:r>
              <w:rPr>
                <w:noProof/>
                <w:webHidden/>
              </w:rPr>
              <w:fldChar w:fldCharType="separate"/>
            </w:r>
            <w:r>
              <w:rPr>
                <w:noProof/>
                <w:webHidden/>
              </w:rPr>
              <w:t>1109</w:t>
            </w:r>
            <w:r>
              <w:rPr>
                <w:noProof/>
                <w:webHidden/>
              </w:rPr>
              <w:fldChar w:fldCharType="end"/>
            </w:r>
          </w:hyperlink>
        </w:p>
        <w:p w14:paraId="3BAFF370" w14:textId="1ADB0EA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31" w:history="1">
            <w:r w:rsidRPr="00895D14">
              <w:rPr>
                <w:rStyle w:val="Lienhypertexte"/>
                <w:noProof/>
              </w:rPr>
              <w:t>26.11.1d Couches d'étanchéité - caoutchouc de butyle CCTB 01.10</w:t>
            </w:r>
            <w:r>
              <w:rPr>
                <w:noProof/>
                <w:webHidden/>
              </w:rPr>
              <w:tab/>
            </w:r>
            <w:r>
              <w:rPr>
                <w:noProof/>
                <w:webHidden/>
              </w:rPr>
              <w:fldChar w:fldCharType="begin"/>
            </w:r>
            <w:r>
              <w:rPr>
                <w:noProof/>
                <w:webHidden/>
              </w:rPr>
              <w:instrText xml:space="preserve"> PAGEREF _Toc112760331 \h </w:instrText>
            </w:r>
            <w:r>
              <w:rPr>
                <w:noProof/>
                <w:webHidden/>
              </w:rPr>
            </w:r>
            <w:r>
              <w:rPr>
                <w:noProof/>
                <w:webHidden/>
              </w:rPr>
              <w:fldChar w:fldCharType="separate"/>
            </w:r>
            <w:r>
              <w:rPr>
                <w:noProof/>
                <w:webHidden/>
              </w:rPr>
              <w:t>1110</w:t>
            </w:r>
            <w:r>
              <w:rPr>
                <w:noProof/>
                <w:webHidden/>
              </w:rPr>
              <w:fldChar w:fldCharType="end"/>
            </w:r>
          </w:hyperlink>
        </w:p>
        <w:p w14:paraId="681ADE23" w14:textId="62D60CE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32" w:history="1">
            <w:r w:rsidRPr="00895D14">
              <w:rPr>
                <w:rStyle w:val="Lienhypertexte"/>
                <w:noProof/>
              </w:rPr>
              <w:t>26.11.1e Couches d'étanchéité - membranes de verre bituminées CCTB 01.10</w:t>
            </w:r>
            <w:r>
              <w:rPr>
                <w:noProof/>
                <w:webHidden/>
              </w:rPr>
              <w:tab/>
            </w:r>
            <w:r>
              <w:rPr>
                <w:noProof/>
                <w:webHidden/>
              </w:rPr>
              <w:fldChar w:fldCharType="begin"/>
            </w:r>
            <w:r>
              <w:rPr>
                <w:noProof/>
                <w:webHidden/>
              </w:rPr>
              <w:instrText xml:space="preserve"> PAGEREF _Toc112760332 \h </w:instrText>
            </w:r>
            <w:r>
              <w:rPr>
                <w:noProof/>
                <w:webHidden/>
              </w:rPr>
            </w:r>
            <w:r>
              <w:rPr>
                <w:noProof/>
                <w:webHidden/>
              </w:rPr>
              <w:fldChar w:fldCharType="separate"/>
            </w:r>
            <w:r>
              <w:rPr>
                <w:noProof/>
                <w:webHidden/>
              </w:rPr>
              <w:t>1111</w:t>
            </w:r>
            <w:r>
              <w:rPr>
                <w:noProof/>
                <w:webHidden/>
              </w:rPr>
              <w:fldChar w:fldCharType="end"/>
            </w:r>
          </w:hyperlink>
        </w:p>
        <w:p w14:paraId="69C8C55F" w14:textId="44AD5A0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33" w:history="1">
            <w:r w:rsidRPr="00895D14">
              <w:rPr>
                <w:rStyle w:val="Lienhypertexte"/>
                <w:noProof/>
              </w:rPr>
              <w:t>26.11.1f Couches d'étanchéité - membranes à pastilles CCTB 01.10</w:t>
            </w:r>
            <w:r>
              <w:rPr>
                <w:noProof/>
                <w:webHidden/>
              </w:rPr>
              <w:tab/>
            </w:r>
            <w:r>
              <w:rPr>
                <w:noProof/>
                <w:webHidden/>
              </w:rPr>
              <w:fldChar w:fldCharType="begin"/>
            </w:r>
            <w:r>
              <w:rPr>
                <w:noProof/>
                <w:webHidden/>
              </w:rPr>
              <w:instrText xml:space="preserve"> PAGEREF _Toc112760333 \h </w:instrText>
            </w:r>
            <w:r>
              <w:rPr>
                <w:noProof/>
                <w:webHidden/>
              </w:rPr>
            </w:r>
            <w:r>
              <w:rPr>
                <w:noProof/>
                <w:webHidden/>
              </w:rPr>
              <w:fldChar w:fldCharType="separate"/>
            </w:r>
            <w:r>
              <w:rPr>
                <w:noProof/>
                <w:webHidden/>
              </w:rPr>
              <w:t>1112</w:t>
            </w:r>
            <w:r>
              <w:rPr>
                <w:noProof/>
                <w:webHidden/>
              </w:rPr>
              <w:fldChar w:fldCharType="end"/>
            </w:r>
          </w:hyperlink>
        </w:p>
        <w:p w14:paraId="5648B37D" w14:textId="2775630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34" w:history="1">
            <w:r w:rsidRPr="00895D14">
              <w:rPr>
                <w:rStyle w:val="Lienhypertexte"/>
                <w:noProof/>
              </w:rPr>
              <w:t>26.11.2 Feuilles rigides et semi-rigides CCTB 01.02</w:t>
            </w:r>
            <w:r>
              <w:rPr>
                <w:noProof/>
                <w:webHidden/>
              </w:rPr>
              <w:tab/>
            </w:r>
            <w:r>
              <w:rPr>
                <w:noProof/>
                <w:webHidden/>
              </w:rPr>
              <w:fldChar w:fldCharType="begin"/>
            </w:r>
            <w:r>
              <w:rPr>
                <w:noProof/>
                <w:webHidden/>
              </w:rPr>
              <w:instrText xml:space="preserve"> PAGEREF _Toc112760334 \h </w:instrText>
            </w:r>
            <w:r>
              <w:rPr>
                <w:noProof/>
                <w:webHidden/>
              </w:rPr>
            </w:r>
            <w:r>
              <w:rPr>
                <w:noProof/>
                <w:webHidden/>
              </w:rPr>
              <w:fldChar w:fldCharType="separate"/>
            </w:r>
            <w:r>
              <w:rPr>
                <w:noProof/>
                <w:webHidden/>
              </w:rPr>
              <w:t>1113</w:t>
            </w:r>
            <w:r>
              <w:rPr>
                <w:noProof/>
                <w:webHidden/>
              </w:rPr>
              <w:fldChar w:fldCharType="end"/>
            </w:r>
          </w:hyperlink>
        </w:p>
        <w:p w14:paraId="3E1AA46B" w14:textId="1F1757F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35" w:history="1">
            <w:r w:rsidRPr="00895D14">
              <w:rPr>
                <w:rStyle w:val="Lienhypertexte"/>
                <w:noProof/>
              </w:rPr>
              <w:t>26.11.2a Feuilles rigides et semi-rigides CCTB 01.02</w:t>
            </w:r>
            <w:r>
              <w:rPr>
                <w:noProof/>
                <w:webHidden/>
              </w:rPr>
              <w:tab/>
            </w:r>
            <w:r>
              <w:rPr>
                <w:noProof/>
                <w:webHidden/>
              </w:rPr>
              <w:fldChar w:fldCharType="begin"/>
            </w:r>
            <w:r>
              <w:rPr>
                <w:noProof/>
                <w:webHidden/>
              </w:rPr>
              <w:instrText xml:space="preserve"> PAGEREF _Toc112760335 \h </w:instrText>
            </w:r>
            <w:r>
              <w:rPr>
                <w:noProof/>
                <w:webHidden/>
              </w:rPr>
            </w:r>
            <w:r>
              <w:rPr>
                <w:noProof/>
                <w:webHidden/>
              </w:rPr>
              <w:fldChar w:fldCharType="separate"/>
            </w:r>
            <w:r>
              <w:rPr>
                <w:noProof/>
                <w:webHidden/>
              </w:rPr>
              <w:t>1113</w:t>
            </w:r>
            <w:r>
              <w:rPr>
                <w:noProof/>
                <w:webHidden/>
              </w:rPr>
              <w:fldChar w:fldCharType="end"/>
            </w:r>
          </w:hyperlink>
        </w:p>
        <w:p w14:paraId="1F2266D4" w14:textId="2BFD9198"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36" w:history="1">
            <w:r w:rsidRPr="00895D14">
              <w:rPr>
                <w:rStyle w:val="Lienhypertexte"/>
                <w:noProof/>
              </w:rPr>
              <w:t>26.12 Traitements d'étanchéisation CCTB 01.10</w:t>
            </w:r>
            <w:r>
              <w:rPr>
                <w:noProof/>
                <w:webHidden/>
              </w:rPr>
              <w:tab/>
            </w:r>
            <w:r>
              <w:rPr>
                <w:noProof/>
                <w:webHidden/>
              </w:rPr>
              <w:fldChar w:fldCharType="begin"/>
            </w:r>
            <w:r>
              <w:rPr>
                <w:noProof/>
                <w:webHidden/>
              </w:rPr>
              <w:instrText xml:space="preserve"> PAGEREF _Toc112760336 \h </w:instrText>
            </w:r>
            <w:r>
              <w:rPr>
                <w:noProof/>
                <w:webHidden/>
              </w:rPr>
            </w:r>
            <w:r>
              <w:rPr>
                <w:noProof/>
                <w:webHidden/>
              </w:rPr>
              <w:fldChar w:fldCharType="separate"/>
            </w:r>
            <w:r>
              <w:rPr>
                <w:noProof/>
                <w:webHidden/>
              </w:rPr>
              <w:t>1113</w:t>
            </w:r>
            <w:r>
              <w:rPr>
                <w:noProof/>
                <w:webHidden/>
              </w:rPr>
              <w:fldChar w:fldCharType="end"/>
            </w:r>
          </w:hyperlink>
        </w:p>
        <w:p w14:paraId="05CF9136" w14:textId="7A6B8F9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37" w:history="1">
            <w:r w:rsidRPr="00895D14">
              <w:rPr>
                <w:rStyle w:val="Lienhypertexte"/>
                <w:noProof/>
              </w:rPr>
              <w:t>26.12.1 Cimentage CCTB 01.02</w:t>
            </w:r>
            <w:r>
              <w:rPr>
                <w:noProof/>
                <w:webHidden/>
              </w:rPr>
              <w:tab/>
            </w:r>
            <w:r>
              <w:rPr>
                <w:noProof/>
                <w:webHidden/>
              </w:rPr>
              <w:fldChar w:fldCharType="begin"/>
            </w:r>
            <w:r>
              <w:rPr>
                <w:noProof/>
                <w:webHidden/>
              </w:rPr>
              <w:instrText xml:space="preserve"> PAGEREF _Toc112760337 \h </w:instrText>
            </w:r>
            <w:r>
              <w:rPr>
                <w:noProof/>
                <w:webHidden/>
              </w:rPr>
            </w:r>
            <w:r>
              <w:rPr>
                <w:noProof/>
                <w:webHidden/>
              </w:rPr>
              <w:fldChar w:fldCharType="separate"/>
            </w:r>
            <w:r>
              <w:rPr>
                <w:noProof/>
                <w:webHidden/>
              </w:rPr>
              <w:t>1114</w:t>
            </w:r>
            <w:r>
              <w:rPr>
                <w:noProof/>
                <w:webHidden/>
              </w:rPr>
              <w:fldChar w:fldCharType="end"/>
            </w:r>
          </w:hyperlink>
        </w:p>
        <w:p w14:paraId="07026EF5" w14:textId="12FEC5C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38" w:history="1">
            <w:r w:rsidRPr="00895D14">
              <w:rPr>
                <w:rStyle w:val="Lienhypertexte"/>
                <w:noProof/>
              </w:rPr>
              <w:t>26.12.1a Etanchéité - cimentage CCTB 01.10</w:t>
            </w:r>
            <w:r>
              <w:rPr>
                <w:noProof/>
                <w:webHidden/>
              </w:rPr>
              <w:tab/>
            </w:r>
            <w:r>
              <w:rPr>
                <w:noProof/>
                <w:webHidden/>
              </w:rPr>
              <w:fldChar w:fldCharType="begin"/>
            </w:r>
            <w:r>
              <w:rPr>
                <w:noProof/>
                <w:webHidden/>
              </w:rPr>
              <w:instrText xml:space="preserve"> PAGEREF _Toc112760338 \h </w:instrText>
            </w:r>
            <w:r>
              <w:rPr>
                <w:noProof/>
                <w:webHidden/>
              </w:rPr>
            </w:r>
            <w:r>
              <w:rPr>
                <w:noProof/>
                <w:webHidden/>
              </w:rPr>
              <w:fldChar w:fldCharType="separate"/>
            </w:r>
            <w:r>
              <w:rPr>
                <w:noProof/>
                <w:webHidden/>
              </w:rPr>
              <w:t>1114</w:t>
            </w:r>
            <w:r>
              <w:rPr>
                <w:noProof/>
                <w:webHidden/>
              </w:rPr>
              <w:fldChar w:fldCharType="end"/>
            </w:r>
          </w:hyperlink>
        </w:p>
        <w:p w14:paraId="0367522C" w14:textId="17A76F9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39" w:history="1">
            <w:r w:rsidRPr="00895D14">
              <w:rPr>
                <w:rStyle w:val="Lienhypertexte"/>
                <w:noProof/>
              </w:rPr>
              <w:t>26.12.2 Badigeonnage CCTB 01.02</w:t>
            </w:r>
            <w:r>
              <w:rPr>
                <w:noProof/>
                <w:webHidden/>
              </w:rPr>
              <w:tab/>
            </w:r>
            <w:r>
              <w:rPr>
                <w:noProof/>
                <w:webHidden/>
              </w:rPr>
              <w:fldChar w:fldCharType="begin"/>
            </w:r>
            <w:r>
              <w:rPr>
                <w:noProof/>
                <w:webHidden/>
              </w:rPr>
              <w:instrText xml:space="preserve"> PAGEREF _Toc112760339 \h </w:instrText>
            </w:r>
            <w:r>
              <w:rPr>
                <w:noProof/>
                <w:webHidden/>
              </w:rPr>
            </w:r>
            <w:r>
              <w:rPr>
                <w:noProof/>
                <w:webHidden/>
              </w:rPr>
              <w:fldChar w:fldCharType="separate"/>
            </w:r>
            <w:r>
              <w:rPr>
                <w:noProof/>
                <w:webHidden/>
              </w:rPr>
              <w:t>1115</w:t>
            </w:r>
            <w:r>
              <w:rPr>
                <w:noProof/>
                <w:webHidden/>
              </w:rPr>
              <w:fldChar w:fldCharType="end"/>
            </w:r>
          </w:hyperlink>
        </w:p>
        <w:p w14:paraId="2DC8190F" w14:textId="7936B4F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0" w:history="1">
            <w:r w:rsidRPr="00895D14">
              <w:rPr>
                <w:rStyle w:val="Lienhypertexte"/>
                <w:noProof/>
              </w:rPr>
              <w:t>26.12.2a Etanchéité - badigeonnage CCTB 01.10</w:t>
            </w:r>
            <w:r>
              <w:rPr>
                <w:noProof/>
                <w:webHidden/>
              </w:rPr>
              <w:tab/>
            </w:r>
            <w:r>
              <w:rPr>
                <w:noProof/>
                <w:webHidden/>
              </w:rPr>
              <w:fldChar w:fldCharType="begin"/>
            </w:r>
            <w:r>
              <w:rPr>
                <w:noProof/>
                <w:webHidden/>
              </w:rPr>
              <w:instrText xml:space="preserve"> PAGEREF _Toc112760340 \h </w:instrText>
            </w:r>
            <w:r>
              <w:rPr>
                <w:noProof/>
                <w:webHidden/>
              </w:rPr>
            </w:r>
            <w:r>
              <w:rPr>
                <w:noProof/>
                <w:webHidden/>
              </w:rPr>
              <w:fldChar w:fldCharType="separate"/>
            </w:r>
            <w:r>
              <w:rPr>
                <w:noProof/>
                <w:webHidden/>
              </w:rPr>
              <w:t>1115</w:t>
            </w:r>
            <w:r>
              <w:rPr>
                <w:noProof/>
                <w:webHidden/>
              </w:rPr>
              <w:fldChar w:fldCharType="end"/>
            </w:r>
          </w:hyperlink>
        </w:p>
        <w:p w14:paraId="70761B54" w14:textId="3FF2FB8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41" w:history="1">
            <w:r w:rsidRPr="00895D14">
              <w:rPr>
                <w:rStyle w:val="Lienhypertexte"/>
                <w:noProof/>
              </w:rPr>
              <w:t>26.12.3 Cuvelages extérieurs CCTB 01.02</w:t>
            </w:r>
            <w:r>
              <w:rPr>
                <w:noProof/>
                <w:webHidden/>
              </w:rPr>
              <w:tab/>
            </w:r>
            <w:r>
              <w:rPr>
                <w:noProof/>
                <w:webHidden/>
              </w:rPr>
              <w:fldChar w:fldCharType="begin"/>
            </w:r>
            <w:r>
              <w:rPr>
                <w:noProof/>
                <w:webHidden/>
              </w:rPr>
              <w:instrText xml:space="preserve"> PAGEREF _Toc112760341 \h </w:instrText>
            </w:r>
            <w:r>
              <w:rPr>
                <w:noProof/>
                <w:webHidden/>
              </w:rPr>
            </w:r>
            <w:r>
              <w:rPr>
                <w:noProof/>
                <w:webHidden/>
              </w:rPr>
              <w:fldChar w:fldCharType="separate"/>
            </w:r>
            <w:r>
              <w:rPr>
                <w:noProof/>
                <w:webHidden/>
              </w:rPr>
              <w:t>1115</w:t>
            </w:r>
            <w:r>
              <w:rPr>
                <w:noProof/>
                <w:webHidden/>
              </w:rPr>
              <w:fldChar w:fldCharType="end"/>
            </w:r>
          </w:hyperlink>
        </w:p>
        <w:p w14:paraId="7E035F45" w14:textId="75F8D04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2" w:history="1">
            <w:r w:rsidRPr="00895D14">
              <w:rPr>
                <w:rStyle w:val="Lienhypertexte"/>
                <w:noProof/>
              </w:rPr>
              <w:t>26.12.3a Cuvelage / ciment modifié CCTB 01.10</w:t>
            </w:r>
            <w:r>
              <w:rPr>
                <w:noProof/>
                <w:webHidden/>
              </w:rPr>
              <w:tab/>
            </w:r>
            <w:r>
              <w:rPr>
                <w:noProof/>
                <w:webHidden/>
              </w:rPr>
              <w:fldChar w:fldCharType="begin"/>
            </w:r>
            <w:r>
              <w:rPr>
                <w:noProof/>
                <w:webHidden/>
              </w:rPr>
              <w:instrText xml:space="preserve"> PAGEREF _Toc112760342 \h </w:instrText>
            </w:r>
            <w:r>
              <w:rPr>
                <w:noProof/>
                <w:webHidden/>
              </w:rPr>
            </w:r>
            <w:r>
              <w:rPr>
                <w:noProof/>
                <w:webHidden/>
              </w:rPr>
              <w:fldChar w:fldCharType="separate"/>
            </w:r>
            <w:r>
              <w:rPr>
                <w:noProof/>
                <w:webHidden/>
              </w:rPr>
              <w:t>1115</w:t>
            </w:r>
            <w:r>
              <w:rPr>
                <w:noProof/>
                <w:webHidden/>
              </w:rPr>
              <w:fldChar w:fldCharType="end"/>
            </w:r>
          </w:hyperlink>
        </w:p>
        <w:p w14:paraId="626AE0B6" w14:textId="4898226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3" w:history="1">
            <w:r w:rsidRPr="00895D14">
              <w:rPr>
                <w:rStyle w:val="Lienhypertexte"/>
                <w:noProof/>
              </w:rPr>
              <w:t>26.12.3b Cuvelage / émulsion bitumineuse CCTB 01.02</w:t>
            </w:r>
            <w:r>
              <w:rPr>
                <w:noProof/>
                <w:webHidden/>
              </w:rPr>
              <w:tab/>
            </w:r>
            <w:r>
              <w:rPr>
                <w:noProof/>
                <w:webHidden/>
              </w:rPr>
              <w:fldChar w:fldCharType="begin"/>
            </w:r>
            <w:r>
              <w:rPr>
                <w:noProof/>
                <w:webHidden/>
              </w:rPr>
              <w:instrText xml:space="preserve"> PAGEREF _Toc112760343 \h </w:instrText>
            </w:r>
            <w:r>
              <w:rPr>
                <w:noProof/>
                <w:webHidden/>
              </w:rPr>
            </w:r>
            <w:r>
              <w:rPr>
                <w:noProof/>
                <w:webHidden/>
              </w:rPr>
              <w:fldChar w:fldCharType="separate"/>
            </w:r>
            <w:r>
              <w:rPr>
                <w:noProof/>
                <w:webHidden/>
              </w:rPr>
              <w:t>1117</w:t>
            </w:r>
            <w:r>
              <w:rPr>
                <w:noProof/>
                <w:webHidden/>
              </w:rPr>
              <w:fldChar w:fldCharType="end"/>
            </w:r>
          </w:hyperlink>
        </w:p>
        <w:p w14:paraId="393B8FB1" w14:textId="025FC58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44" w:history="1">
            <w:r w:rsidRPr="00895D14">
              <w:rPr>
                <w:rStyle w:val="Lienhypertexte"/>
                <w:noProof/>
              </w:rPr>
              <w:t>26.12.4 Cuvelages intérieurs CCTB 01.02</w:t>
            </w:r>
            <w:r>
              <w:rPr>
                <w:noProof/>
                <w:webHidden/>
              </w:rPr>
              <w:tab/>
            </w:r>
            <w:r>
              <w:rPr>
                <w:noProof/>
                <w:webHidden/>
              </w:rPr>
              <w:fldChar w:fldCharType="begin"/>
            </w:r>
            <w:r>
              <w:rPr>
                <w:noProof/>
                <w:webHidden/>
              </w:rPr>
              <w:instrText xml:space="preserve"> PAGEREF _Toc112760344 \h </w:instrText>
            </w:r>
            <w:r>
              <w:rPr>
                <w:noProof/>
                <w:webHidden/>
              </w:rPr>
            </w:r>
            <w:r>
              <w:rPr>
                <w:noProof/>
                <w:webHidden/>
              </w:rPr>
              <w:fldChar w:fldCharType="separate"/>
            </w:r>
            <w:r>
              <w:rPr>
                <w:noProof/>
                <w:webHidden/>
              </w:rPr>
              <w:t>1117</w:t>
            </w:r>
            <w:r>
              <w:rPr>
                <w:noProof/>
                <w:webHidden/>
              </w:rPr>
              <w:fldChar w:fldCharType="end"/>
            </w:r>
          </w:hyperlink>
        </w:p>
        <w:p w14:paraId="3D045085" w14:textId="5ED7B7A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5" w:history="1">
            <w:r w:rsidRPr="00895D14">
              <w:rPr>
                <w:rStyle w:val="Lienhypertexte"/>
                <w:noProof/>
              </w:rPr>
              <w:t>26.12.4a Cuvelages intérieurs CCTB 01.10</w:t>
            </w:r>
            <w:r>
              <w:rPr>
                <w:noProof/>
                <w:webHidden/>
              </w:rPr>
              <w:tab/>
            </w:r>
            <w:r>
              <w:rPr>
                <w:noProof/>
                <w:webHidden/>
              </w:rPr>
              <w:fldChar w:fldCharType="begin"/>
            </w:r>
            <w:r>
              <w:rPr>
                <w:noProof/>
                <w:webHidden/>
              </w:rPr>
              <w:instrText xml:space="preserve"> PAGEREF _Toc112760345 \h </w:instrText>
            </w:r>
            <w:r>
              <w:rPr>
                <w:noProof/>
                <w:webHidden/>
              </w:rPr>
            </w:r>
            <w:r>
              <w:rPr>
                <w:noProof/>
                <w:webHidden/>
              </w:rPr>
              <w:fldChar w:fldCharType="separate"/>
            </w:r>
            <w:r>
              <w:rPr>
                <w:noProof/>
                <w:webHidden/>
              </w:rPr>
              <w:t>1117</w:t>
            </w:r>
            <w:r>
              <w:rPr>
                <w:noProof/>
                <w:webHidden/>
              </w:rPr>
              <w:fldChar w:fldCharType="end"/>
            </w:r>
          </w:hyperlink>
        </w:p>
        <w:p w14:paraId="6991C246" w14:textId="4189BE7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46" w:history="1">
            <w:r w:rsidRPr="00895D14">
              <w:rPr>
                <w:rStyle w:val="Lienhypertexte"/>
                <w:noProof/>
              </w:rPr>
              <w:t>26.12.5 Traitements d'étanchéisation par injection CCTB 01.10</w:t>
            </w:r>
            <w:r>
              <w:rPr>
                <w:noProof/>
                <w:webHidden/>
              </w:rPr>
              <w:tab/>
            </w:r>
            <w:r>
              <w:rPr>
                <w:noProof/>
                <w:webHidden/>
              </w:rPr>
              <w:fldChar w:fldCharType="begin"/>
            </w:r>
            <w:r>
              <w:rPr>
                <w:noProof/>
                <w:webHidden/>
              </w:rPr>
              <w:instrText xml:space="preserve"> PAGEREF _Toc112760346 \h </w:instrText>
            </w:r>
            <w:r>
              <w:rPr>
                <w:noProof/>
                <w:webHidden/>
              </w:rPr>
            </w:r>
            <w:r>
              <w:rPr>
                <w:noProof/>
                <w:webHidden/>
              </w:rPr>
              <w:fldChar w:fldCharType="separate"/>
            </w:r>
            <w:r>
              <w:rPr>
                <w:noProof/>
                <w:webHidden/>
              </w:rPr>
              <w:t>1120</w:t>
            </w:r>
            <w:r>
              <w:rPr>
                <w:noProof/>
                <w:webHidden/>
              </w:rPr>
              <w:fldChar w:fldCharType="end"/>
            </w:r>
          </w:hyperlink>
        </w:p>
        <w:p w14:paraId="17D6EDF8" w14:textId="614FDD4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7" w:history="1">
            <w:r w:rsidRPr="00895D14">
              <w:rPr>
                <w:rStyle w:val="Lienhypertexte"/>
                <w:noProof/>
              </w:rPr>
              <w:t>26.12.5a Etanchéisation d'éléments - Injections au polyuréthane CCTB 01.04</w:t>
            </w:r>
            <w:r>
              <w:rPr>
                <w:noProof/>
                <w:webHidden/>
              </w:rPr>
              <w:tab/>
            </w:r>
            <w:r>
              <w:rPr>
                <w:noProof/>
                <w:webHidden/>
              </w:rPr>
              <w:fldChar w:fldCharType="begin"/>
            </w:r>
            <w:r>
              <w:rPr>
                <w:noProof/>
                <w:webHidden/>
              </w:rPr>
              <w:instrText xml:space="preserve"> PAGEREF _Toc112760347 \h </w:instrText>
            </w:r>
            <w:r>
              <w:rPr>
                <w:noProof/>
                <w:webHidden/>
              </w:rPr>
            </w:r>
            <w:r>
              <w:rPr>
                <w:noProof/>
                <w:webHidden/>
              </w:rPr>
              <w:fldChar w:fldCharType="separate"/>
            </w:r>
            <w:r>
              <w:rPr>
                <w:noProof/>
                <w:webHidden/>
              </w:rPr>
              <w:t>1122</w:t>
            </w:r>
            <w:r>
              <w:rPr>
                <w:noProof/>
                <w:webHidden/>
              </w:rPr>
              <w:fldChar w:fldCharType="end"/>
            </w:r>
          </w:hyperlink>
        </w:p>
        <w:p w14:paraId="2B740435" w14:textId="675A8A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8" w:history="1">
            <w:r w:rsidRPr="00895D14">
              <w:rPr>
                <w:rStyle w:val="Lienhypertexte"/>
                <w:noProof/>
              </w:rPr>
              <w:t>26.12.5b Etanchéisation d'éléments - Injections aux résines époxy à deux composants CCTB 01.10</w:t>
            </w:r>
            <w:r>
              <w:rPr>
                <w:noProof/>
                <w:webHidden/>
              </w:rPr>
              <w:tab/>
            </w:r>
            <w:r>
              <w:rPr>
                <w:noProof/>
                <w:webHidden/>
              </w:rPr>
              <w:fldChar w:fldCharType="begin"/>
            </w:r>
            <w:r>
              <w:rPr>
                <w:noProof/>
                <w:webHidden/>
              </w:rPr>
              <w:instrText xml:space="preserve"> PAGEREF _Toc112760348 \h </w:instrText>
            </w:r>
            <w:r>
              <w:rPr>
                <w:noProof/>
                <w:webHidden/>
              </w:rPr>
            </w:r>
            <w:r>
              <w:rPr>
                <w:noProof/>
                <w:webHidden/>
              </w:rPr>
              <w:fldChar w:fldCharType="separate"/>
            </w:r>
            <w:r>
              <w:rPr>
                <w:noProof/>
                <w:webHidden/>
              </w:rPr>
              <w:t>1122</w:t>
            </w:r>
            <w:r>
              <w:rPr>
                <w:noProof/>
                <w:webHidden/>
              </w:rPr>
              <w:fldChar w:fldCharType="end"/>
            </w:r>
          </w:hyperlink>
        </w:p>
        <w:p w14:paraId="1CD2392D" w14:textId="2518C72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49" w:history="1">
            <w:r w:rsidRPr="00895D14">
              <w:rPr>
                <w:rStyle w:val="Lienhypertexte"/>
                <w:noProof/>
              </w:rPr>
              <w:t>26.12.5c Etanchéisation d'éléments - Injections au silicate CCTB 01.04</w:t>
            </w:r>
            <w:r>
              <w:rPr>
                <w:noProof/>
                <w:webHidden/>
              </w:rPr>
              <w:tab/>
            </w:r>
            <w:r>
              <w:rPr>
                <w:noProof/>
                <w:webHidden/>
              </w:rPr>
              <w:fldChar w:fldCharType="begin"/>
            </w:r>
            <w:r>
              <w:rPr>
                <w:noProof/>
                <w:webHidden/>
              </w:rPr>
              <w:instrText xml:space="preserve"> PAGEREF _Toc112760349 \h </w:instrText>
            </w:r>
            <w:r>
              <w:rPr>
                <w:noProof/>
                <w:webHidden/>
              </w:rPr>
            </w:r>
            <w:r>
              <w:rPr>
                <w:noProof/>
                <w:webHidden/>
              </w:rPr>
              <w:fldChar w:fldCharType="separate"/>
            </w:r>
            <w:r>
              <w:rPr>
                <w:noProof/>
                <w:webHidden/>
              </w:rPr>
              <w:t>1123</w:t>
            </w:r>
            <w:r>
              <w:rPr>
                <w:noProof/>
                <w:webHidden/>
              </w:rPr>
              <w:fldChar w:fldCharType="end"/>
            </w:r>
          </w:hyperlink>
        </w:p>
        <w:p w14:paraId="47E8379B" w14:textId="6DEC223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50" w:history="1">
            <w:r w:rsidRPr="00895D14">
              <w:rPr>
                <w:rStyle w:val="Lienhypertexte"/>
                <w:noProof/>
              </w:rPr>
              <w:t>26.12.5d Etanchéisation d'éléments - Injections à deux composants vinyliques CCTB 01.04</w:t>
            </w:r>
            <w:r>
              <w:rPr>
                <w:noProof/>
                <w:webHidden/>
              </w:rPr>
              <w:tab/>
            </w:r>
            <w:r>
              <w:rPr>
                <w:noProof/>
                <w:webHidden/>
              </w:rPr>
              <w:fldChar w:fldCharType="begin"/>
            </w:r>
            <w:r>
              <w:rPr>
                <w:noProof/>
                <w:webHidden/>
              </w:rPr>
              <w:instrText xml:space="preserve"> PAGEREF _Toc112760350 \h </w:instrText>
            </w:r>
            <w:r>
              <w:rPr>
                <w:noProof/>
                <w:webHidden/>
              </w:rPr>
            </w:r>
            <w:r>
              <w:rPr>
                <w:noProof/>
                <w:webHidden/>
              </w:rPr>
              <w:fldChar w:fldCharType="separate"/>
            </w:r>
            <w:r>
              <w:rPr>
                <w:noProof/>
                <w:webHidden/>
              </w:rPr>
              <w:t>1123</w:t>
            </w:r>
            <w:r>
              <w:rPr>
                <w:noProof/>
                <w:webHidden/>
              </w:rPr>
              <w:fldChar w:fldCharType="end"/>
            </w:r>
          </w:hyperlink>
        </w:p>
        <w:p w14:paraId="32AA215B" w14:textId="0E47BE7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51" w:history="1">
            <w:r w:rsidRPr="00895D14">
              <w:rPr>
                <w:rStyle w:val="Lienhypertexte"/>
                <w:noProof/>
              </w:rPr>
              <w:t>26.13 Traitements d'imperméabilisation CCTB 01.02</w:t>
            </w:r>
            <w:r>
              <w:rPr>
                <w:noProof/>
                <w:webHidden/>
              </w:rPr>
              <w:tab/>
            </w:r>
            <w:r>
              <w:rPr>
                <w:noProof/>
                <w:webHidden/>
              </w:rPr>
              <w:fldChar w:fldCharType="begin"/>
            </w:r>
            <w:r>
              <w:rPr>
                <w:noProof/>
                <w:webHidden/>
              </w:rPr>
              <w:instrText xml:space="preserve"> PAGEREF _Toc112760351 \h </w:instrText>
            </w:r>
            <w:r>
              <w:rPr>
                <w:noProof/>
                <w:webHidden/>
              </w:rPr>
            </w:r>
            <w:r>
              <w:rPr>
                <w:noProof/>
                <w:webHidden/>
              </w:rPr>
              <w:fldChar w:fldCharType="separate"/>
            </w:r>
            <w:r>
              <w:rPr>
                <w:noProof/>
                <w:webHidden/>
              </w:rPr>
              <w:t>1123</w:t>
            </w:r>
            <w:r>
              <w:rPr>
                <w:noProof/>
                <w:webHidden/>
              </w:rPr>
              <w:fldChar w:fldCharType="end"/>
            </w:r>
          </w:hyperlink>
        </w:p>
        <w:p w14:paraId="43CE770D" w14:textId="7BE497B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52" w:history="1">
            <w:r w:rsidRPr="00895D14">
              <w:rPr>
                <w:rStyle w:val="Lienhypertexte"/>
                <w:noProof/>
              </w:rPr>
              <w:t>26.13.1 Traitements d'imperméabilisation par injection CCTB 01.02</w:t>
            </w:r>
            <w:r>
              <w:rPr>
                <w:noProof/>
                <w:webHidden/>
              </w:rPr>
              <w:tab/>
            </w:r>
            <w:r>
              <w:rPr>
                <w:noProof/>
                <w:webHidden/>
              </w:rPr>
              <w:fldChar w:fldCharType="begin"/>
            </w:r>
            <w:r>
              <w:rPr>
                <w:noProof/>
                <w:webHidden/>
              </w:rPr>
              <w:instrText xml:space="preserve"> PAGEREF _Toc112760352 \h </w:instrText>
            </w:r>
            <w:r>
              <w:rPr>
                <w:noProof/>
                <w:webHidden/>
              </w:rPr>
            </w:r>
            <w:r>
              <w:rPr>
                <w:noProof/>
                <w:webHidden/>
              </w:rPr>
              <w:fldChar w:fldCharType="separate"/>
            </w:r>
            <w:r>
              <w:rPr>
                <w:noProof/>
                <w:webHidden/>
              </w:rPr>
              <w:t>1123</w:t>
            </w:r>
            <w:r>
              <w:rPr>
                <w:noProof/>
                <w:webHidden/>
              </w:rPr>
              <w:fldChar w:fldCharType="end"/>
            </w:r>
          </w:hyperlink>
        </w:p>
        <w:p w14:paraId="62BA0324" w14:textId="25BBEA0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53" w:history="1">
            <w:r w:rsidRPr="00895D14">
              <w:rPr>
                <w:rStyle w:val="Lienhypertexte"/>
                <w:noProof/>
              </w:rPr>
              <w:t>26.13.1a Traitements d'imperméabilisation par injection CCTB 01.02</w:t>
            </w:r>
            <w:r>
              <w:rPr>
                <w:noProof/>
                <w:webHidden/>
              </w:rPr>
              <w:tab/>
            </w:r>
            <w:r>
              <w:rPr>
                <w:noProof/>
                <w:webHidden/>
              </w:rPr>
              <w:fldChar w:fldCharType="begin"/>
            </w:r>
            <w:r>
              <w:rPr>
                <w:noProof/>
                <w:webHidden/>
              </w:rPr>
              <w:instrText xml:space="preserve"> PAGEREF _Toc112760353 \h </w:instrText>
            </w:r>
            <w:r>
              <w:rPr>
                <w:noProof/>
                <w:webHidden/>
              </w:rPr>
            </w:r>
            <w:r>
              <w:rPr>
                <w:noProof/>
                <w:webHidden/>
              </w:rPr>
              <w:fldChar w:fldCharType="separate"/>
            </w:r>
            <w:r>
              <w:rPr>
                <w:noProof/>
                <w:webHidden/>
              </w:rPr>
              <w:t>1123</w:t>
            </w:r>
            <w:r>
              <w:rPr>
                <w:noProof/>
                <w:webHidden/>
              </w:rPr>
              <w:fldChar w:fldCharType="end"/>
            </w:r>
          </w:hyperlink>
        </w:p>
        <w:p w14:paraId="1517589E" w14:textId="086EC49B"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54" w:history="1">
            <w:r w:rsidRPr="00895D14">
              <w:rPr>
                <w:rStyle w:val="Lienhypertexte"/>
                <w:noProof/>
              </w:rPr>
              <w:t>26.14 Systèmes étanches CCTB 01.02</w:t>
            </w:r>
            <w:r>
              <w:rPr>
                <w:noProof/>
                <w:webHidden/>
              </w:rPr>
              <w:tab/>
            </w:r>
            <w:r>
              <w:rPr>
                <w:noProof/>
                <w:webHidden/>
              </w:rPr>
              <w:fldChar w:fldCharType="begin"/>
            </w:r>
            <w:r>
              <w:rPr>
                <w:noProof/>
                <w:webHidden/>
              </w:rPr>
              <w:instrText xml:space="preserve"> PAGEREF _Toc112760354 \h </w:instrText>
            </w:r>
            <w:r>
              <w:rPr>
                <w:noProof/>
                <w:webHidden/>
              </w:rPr>
            </w:r>
            <w:r>
              <w:rPr>
                <w:noProof/>
                <w:webHidden/>
              </w:rPr>
              <w:fldChar w:fldCharType="separate"/>
            </w:r>
            <w:r>
              <w:rPr>
                <w:noProof/>
                <w:webHidden/>
              </w:rPr>
              <w:t>1123</w:t>
            </w:r>
            <w:r>
              <w:rPr>
                <w:noProof/>
                <w:webHidden/>
              </w:rPr>
              <w:fldChar w:fldCharType="end"/>
            </w:r>
          </w:hyperlink>
        </w:p>
        <w:p w14:paraId="3BAF6563" w14:textId="22FC2E4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55" w:history="1">
            <w:r w:rsidRPr="00895D14">
              <w:rPr>
                <w:rStyle w:val="Lienhypertexte"/>
                <w:noProof/>
              </w:rPr>
              <w:t>26.14.1 Joints étanches CCTB 01.02</w:t>
            </w:r>
            <w:r>
              <w:rPr>
                <w:noProof/>
                <w:webHidden/>
              </w:rPr>
              <w:tab/>
            </w:r>
            <w:r>
              <w:rPr>
                <w:noProof/>
                <w:webHidden/>
              </w:rPr>
              <w:fldChar w:fldCharType="begin"/>
            </w:r>
            <w:r>
              <w:rPr>
                <w:noProof/>
                <w:webHidden/>
              </w:rPr>
              <w:instrText xml:space="preserve"> PAGEREF _Toc112760355 \h </w:instrText>
            </w:r>
            <w:r>
              <w:rPr>
                <w:noProof/>
                <w:webHidden/>
              </w:rPr>
            </w:r>
            <w:r>
              <w:rPr>
                <w:noProof/>
                <w:webHidden/>
              </w:rPr>
              <w:fldChar w:fldCharType="separate"/>
            </w:r>
            <w:r>
              <w:rPr>
                <w:noProof/>
                <w:webHidden/>
              </w:rPr>
              <w:t>1123</w:t>
            </w:r>
            <w:r>
              <w:rPr>
                <w:noProof/>
                <w:webHidden/>
              </w:rPr>
              <w:fldChar w:fldCharType="end"/>
            </w:r>
          </w:hyperlink>
        </w:p>
        <w:p w14:paraId="52D16573" w14:textId="4044B9E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56" w:history="1">
            <w:r w:rsidRPr="00895D14">
              <w:rPr>
                <w:rStyle w:val="Lienhypertexte"/>
                <w:noProof/>
              </w:rPr>
              <w:t>26.14.1a Joints étanches CCTB 01.02</w:t>
            </w:r>
            <w:r>
              <w:rPr>
                <w:noProof/>
                <w:webHidden/>
              </w:rPr>
              <w:tab/>
            </w:r>
            <w:r>
              <w:rPr>
                <w:noProof/>
                <w:webHidden/>
              </w:rPr>
              <w:fldChar w:fldCharType="begin"/>
            </w:r>
            <w:r>
              <w:rPr>
                <w:noProof/>
                <w:webHidden/>
              </w:rPr>
              <w:instrText xml:space="preserve"> PAGEREF _Toc112760356 \h </w:instrText>
            </w:r>
            <w:r>
              <w:rPr>
                <w:noProof/>
                <w:webHidden/>
              </w:rPr>
            </w:r>
            <w:r>
              <w:rPr>
                <w:noProof/>
                <w:webHidden/>
              </w:rPr>
              <w:fldChar w:fldCharType="separate"/>
            </w:r>
            <w:r>
              <w:rPr>
                <w:noProof/>
                <w:webHidden/>
              </w:rPr>
              <w:t>1123</w:t>
            </w:r>
            <w:r>
              <w:rPr>
                <w:noProof/>
                <w:webHidden/>
              </w:rPr>
              <w:fldChar w:fldCharType="end"/>
            </w:r>
          </w:hyperlink>
        </w:p>
        <w:p w14:paraId="462DC87D" w14:textId="05221C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57" w:history="1">
            <w:r w:rsidRPr="00895D14">
              <w:rPr>
                <w:rStyle w:val="Lienhypertexte"/>
                <w:noProof/>
              </w:rPr>
              <w:t>26.14.2 Percements étanches (interaction avec autres tomes T1, T7) CCTB 01.02</w:t>
            </w:r>
            <w:r>
              <w:rPr>
                <w:noProof/>
                <w:webHidden/>
              </w:rPr>
              <w:tab/>
            </w:r>
            <w:r>
              <w:rPr>
                <w:noProof/>
                <w:webHidden/>
              </w:rPr>
              <w:fldChar w:fldCharType="begin"/>
            </w:r>
            <w:r>
              <w:rPr>
                <w:noProof/>
                <w:webHidden/>
              </w:rPr>
              <w:instrText xml:space="preserve"> PAGEREF _Toc112760357 \h </w:instrText>
            </w:r>
            <w:r>
              <w:rPr>
                <w:noProof/>
                <w:webHidden/>
              </w:rPr>
            </w:r>
            <w:r>
              <w:rPr>
                <w:noProof/>
                <w:webHidden/>
              </w:rPr>
              <w:fldChar w:fldCharType="separate"/>
            </w:r>
            <w:r>
              <w:rPr>
                <w:noProof/>
                <w:webHidden/>
              </w:rPr>
              <w:t>1123</w:t>
            </w:r>
            <w:r>
              <w:rPr>
                <w:noProof/>
                <w:webHidden/>
              </w:rPr>
              <w:fldChar w:fldCharType="end"/>
            </w:r>
          </w:hyperlink>
        </w:p>
        <w:p w14:paraId="657149D6" w14:textId="6D63C0E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58" w:history="1">
            <w:r w:rsidRPr="00895D14">
              <w:rPr>
                <w:rStyle w:val="Lienhypertexte"/>
                <w:noProof/>
              </w:rPr>
              <w:t>26.14.2a Modules de raccordement CCTB 01.02</w:t>
            </w:r>
            <w:r>
              <w:rPr>
                <w:noProof/>
                <w:webHidden/>
              </w:rPr>
              <w:tab/>
            </w:r>
            <w:r>
              <w:rPr>
                <w:noProof/>
                <w:webHidden/>
              </w:rPr>
              <w:fldChar w:fldCharType="begin"/>
            </w:r>
            <w:r>
              <w:rPr>
                <w:noProof/>
                <w:webHidden/>
              </w:rPr>
              <w:instrText xml:space="preserve"> PAGEREF _Toc112760358 \h </w:instrText>
            </w:r>
            <w:r>
              <w:rPr>
                <w:noProof/>
                <w:webHidden/>
              </w:rPr>
            </w:r>
            <w:r>
              <w:rPr>
                <w:noProof/>
                <w:webHidden/>
              </w:rPr>
              <w:fldChar w:fldCharType="separate"/>
            </w:r>
            <w:r>
              <w:rPr>
                <w:noProof/>
                <w:webHidden/>
              </w:rPr>
              <w:t>1123</w:t>
            </w:r>
            <w:r>
              <w:rPr>
                <w:noProof/>
                <w:webHidden/>
              </w:rPr>
              <w:fldChar w:fldCharType="end"/>
            </w:r>
          </w:hyperlink>
        </w:p>
        <w:p w14:paraId="462A7C32" w14:textId="63F29896"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59" w:history="1">
            <w:r w:rsidRPr="00895D14">
              <w:rPr>
                <w:rStyle w:val="Lienhypertexte"/>
                <w:noProof/>
              </w:rPr>
              <w:t>26.15 Etanchéisation de joints CCTB 01.02</w:t>
            </w:r>
            <w:r>
              <w:rPr>
                <w:noProof/>
                <w:webHidden/>
              </w:rPr>
              <w:tab/>
            </w:r>
            <w:r>
              <w:rPr>
                <w:noProof/>
                <w:webHidden/>
              </w:rPr>
              <w:fldChar w:fldCharType="begin"/>
            </w:r>
            <w:r>
              <w:rPr>
                <w:noProof/>
                <w:webHidden/>
              </w:rPr>
              <w:instrText xml:space="preserve"> PAGEREF _Toc112760359 \h </w:instrText>
            </w:r>
            <w:r>
              <w:rPr>
                <w:noProof/>
                <w:webHidden/>
              </w:rPr>
            </w:r>
            <w:r>
              <w:rPr>
                <w:noProof/>
                <w:webHidden/>
              </w:rPr>
              <w:fldChar w:fldCharType="separate"/>
            </w:r>
            <w:r>
              <w:rPr>
                <w:noProof/>
                <w:webHidden/>
              </w:rPr>
              <w:t>1124</w:t>
            </w:r>
            <w:r>
              <w:rPr>
                <w:noProof/>
                <w:webHidden/>
              </w:rPr>
              <w:fldChar w:fldCharType="end"/>
            </w:r>
          </w:hyperlink>
        </w:p>
        <w:p w14:paraId="66EB61C1" w14:textId="7A1E0E0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60" w:history="1">
            <w:r w:rsidRPr="00895D14">
              <w:rPr>
                <w:rStyle w:val="Lienhypertexte"/>
                <w:noProof/>
              </w:rPr>
              <w:t>26.16 Systèmes de drainage CCTB 01.02</w:t>
            </w:r>
            <w:r>
              <w:rPr>
                <w:noProof/>
                <w:webHidden/>
              </w:rPr>
              <w:tab/>
            </w:r>
            <w:r>
              <w:rPr>
                <w:noProof/>
                <w:webHidden/>
              </w:rPr>
              <w:fldChar w:fldCharType="begin"/>
            </w:r>
            <w:r>
              <w:rPr>
                <w:noProof/>
                <w:webHidden/>
              </w:rPr>
              <w:instrText xml:space="preserve"> PAGEREF _Toc112760360 \h </w:instrText>
            </w:r>
            <w:r>
              <w:rPr>
                <w:noProof/>
                <w:webHidden/>
              </w:rPr>
            </w:r>
            <w:r>
              <w:rPr>
                <w:noProof/>
                <w:webHidden/>
              </w:rPr>
              <w:fldChar w:fldCharType="separate"/>
            </w:r>
            <w:r>
              <w:rPr>
                <w:noProof/>
                <w:webHidden/>
              </w:rPr>
              <w:t>1124</w:t>
            </w:r>
            <w:r>
              <w:rPr>
                <w:noProof/>
                <w:webHidden/>
              </w:rPr>
              <w:fldChar w:fldCharType="end"/>
            </w:r>
          </w:hyperlink>
        </w:p>
        <w:p w14:paraId="6F120FEA" w14:textId="08752AB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61" w:history="1">
            <w:r w:rsidRPr="00895D14">
              <w:rPr>
                <w:rStyle w:val="Lienhypertexte"/>
                <w:noProof/>
              </w:rPr>
              <w:t>26.16.1 Système de drainage des murs enterrés CCTB 01.04</w:t>
            </w:r>
            <w:r>
              <w:rPr>
                <w:noProof/>
                <w:webHidden/>
              </w:rPr>
              <w:tab/>
            </w:r>
            <w:r>
              <w:rPr>
                <w:noProof/>
                <w:webHidden/>
              </w:rPr>
              <w:fldChar w:fldCharType="begin"/>
            </w:r>
            <w:r>
              <w:rPr>
                <w:noProof/>
                <w:webHidden/>
              </w:rPr>
              <w:instrText xml:space="preserve"> PAGEREF _Toc112760361 \h </w:instrText>
            </w:r>
            <w:r>
              <w:rPr>
                <w:noProof/>
                <w:webHidden/>
              </w:rPr>
            </w:r>
            <w:r>
              <w:rPr>
                <w:noProof/>
                <w:webHidden/>
              </w:rPr>
              <w:fldChar w:fldCharType="separate"/>
            </w:r>
            <w:r>
              <w:rPr>
                <w:noProof/>
                <w:webHidden/>
              </w:rPr>
              <w:t>1124</w:t>
            </w:r>
            <w:r>
              <w:rPr>
                <w:noProof/>
                <w:webHidden/>
              </w:rPr>
              <w:fldChar w:fldCharType="end"/>
            </w:r>
          </w:hyperlink>
        </w:p>
        <w:p w14:paraId="22F965F1" w14:textId="768321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62" w:history="1">
            <w:r w:rsidRPr="00895D14">
              <w:rPr>
                <w:rStyle w:val="Lienhypertexte"/>
                <w:noProof/>
              </w:rPr>
              <w:t>26.16.1a Couches d'étanchéité - Revêtement mural drainant CCTB 01.02</w:t>
            </w:r>
            <w:r>
              <w:rPr>
                <w:noProof/>
                <w:webHidden/>
              </w:rPr>
              <w:tab/>
            </w:r>
            <w:r>
              <w:rPr>
                <w:noProof/>
                <w:webHidden/>
              </w:rPr>
              <w:fldChar w:fldCharType="begin"/>
            </w:r>
            <w:r>
              <w:rPr>
                <w:noProof/>
                <w:webHidden/>
              </w:rPr>
              <w:instrText xml:space="preserve"> PAGEREF _Toc112760362 \h </w:instrText>
            </w:r>
            <w:r>
              <w:rPr>
                <w:noProof/>
                <w:webHidden/>
              </w:rPr>
            </w:r>
            <w:r>
              <w:rPr>
                <w:noProof/>
                <w:webHidden/>
              </w:rPr>
              <w:fldChar w:fldCharType="separate"/>
            </w:r>
            <w:r>
              <w:rPr>
                <w:noProof/>
                <w:webHidden/>
              </w:rPr>
              <w:t>1124</w:t>
            </w:r>
            <w:r>
              <w:rPr>
                <w:noProof/>
                <w:webHidden/>
              </w:rPr>
              <w:fldChar w:fldCharType="end"/>
            </w:r>
          </w:hyperlink>
        </w:p>
        <w:p w14:paraId="54C8919C" w14:textId="0B34349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63" w:history="1">
            <w:r w:rsidRPr="00895D14">
              <w:rPr>
                <w:rStyle w:val="Lienhypertexte"/>
                <w:noProof/>
              </w:rPr>
              <w:t>26.17 Joints CCTB 01.02</w:t>
            </w:r>
            <w:r>
              <w:rPr>
                <w:noProof/>
                <w:webHidden/>
              </w:rPr>
              <w:tab/>
            </w:r>
            <w:r>
              <w:rPr>
                <w:noProof/>
                <w:webHidden/>
              </w:rPr>
              <w:fldChar w:fldCharType="begin"/>
            </w:r>
            <w:r>
              <w:rPr>
                <w:noProof/>
                <w:webHidden/>
              </w:rPr>
              <w:instrText xml:space="preserve"> PAGEREF _Toc112760363 \h </w:instrText>
            </w:r>
            <w:r>
              <w:rPr>
                <w:noProof/>
                <w:webHidden/>
              </w:rPr>
            </w:r>
            <w:r>
              <w:rPr>
                <w:noProof/>
                <w:webHidden/>
              </w:rPr>
              <w:fldChar w:fldCharType="separate"/>
            </w:r>
            <w:r>
              <w:rPr>
                <w:noProof/>
                <w:webHidden/>
              </w:rPr>
              <w:t>1124</w:t>
            </w:r>
            <w:r>
              <w:rPr>
                <w:noProof/>
                <w:webHidden/>
              </w:rPr>
              <w:fldChar w:fldCharType="end"/>
            </w:r>
          </w:hyperlink>
        </w:p>
        <w:p w14:paraId="2D86FD51" w14:textId="6866955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64" w:history="1">
            <w:r w:rsidRPr="00895D14">
              <w:rPr>
                <w:rStyle w:val="Lienhypertexte"/>
                <w:noProof/>
              </w:rPr>
              <w:t>26.17.1 Joints de resserrage CCTB 01.02</w:t>
            </w:r>
            <w:r>
              <w:rPr>
                <w:noProof/>
                <w:webHidden/>
              </w:rPr>
              <w:tab/>
            </w:r>
            <w:r>
              <w:rPr>
                <w:noProof/>
                <w:webHidden/>
              </w:rPr>
              <w:fldChar w:fldCharType="begin"/>
            </w:r>
            <w:r>
              <w:rPr>
                <w:noProof/>
                <w:webHidden/>
              </w:rPr>
              <w:instrText xml:space="preserve"> PAGEREF _Toc112760364 \h </w:instrText>
            </w:r>
            <w:r>
              <w:rPr>
                <w:noProof/>
                <w:webHidden/>
              </w:rPr>
            </w:r>
            <w:r>
              <w:rPr>
                <w:noProof/>
                <w:webHidden/>
              </w:rPr>
              <w:fldChar w:fldCharType="separate"/>
            </w:r>
            <w:r>
              <w:rPr>
                <w:noProof/>
                <w:webHidden/>
              </w:rPr>
              <w:t>1124</w:t>
            </w:r>
            <w:r>
              <w:rPr>
                <w:noProof/>
                <w:webHidden/>
              </w:rPr>
              <w:fldChar w:fldCharType="end"/>
            </w:r>
          </w:hyperlink>
        </w:p>
        <w:p w14:paraId="2EB0D8A1" w14:textId="74EAD3F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65" w:history="1">
            <w:r w:rsidRPr="00895D14">
              <w:rPr>
                <w:rStyle w:val="Lienhypertexte"/>
                <w:noProof/>
              </w:rPr>
              <w:t>26.17.2 Joints de dilatation CCTB 01.02</w:t>
            </w:r>
            <w:r>
              <w:rPr>
                <w:noProof/>
                <w:webHidden/>
              </w:rPr>
              <w:tab/>
            </w:r>
            <w:r>
              <w:rPr>
                <w:noProof/>
                <w:webHidden/>
              </w:rPr>
              <w:fldChar w:fldCharType="begin"/>
            </w:r>
            <w:r>
              <w:rPr>
                <w:noProof/>
                <w:webHidden/>
              </w:rPr>
              <w:instrText xml:space="preserve"> PAGEREF _Toc112760365 \h </w:instrText>
            </w:r>
            <w:r>
              <w:rPr>
                <w:noProof/>
                <w:webHidden/>
              </w:rPr>
            </w:r>
            <w:r>
              <w:rPr>
                <w:noProof/>
                <w:webHidden/>
              </w:rPr>
              <w:fldChar w:fldCharType="separate"/>
            </w:r>
            <w:r>
              <w:rPr>
                <w:noProof/>
                <w:webHidden/>
              </w:rPr>
              <w:t>1124</w:t>
            </w:r>
            <w:r>
              <w:rPr>
                <w:noProof/>
                <w:webHidden/>
              </w:rPr>
              <w:fldChar w:fldCharType="end"/>
            </w:r>
          </w:hyperlink>
        </w:p>
        <w:p w14:paraId="517367E9" w14:textId="6716EF2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66" w:history="1">
            <w:r w:rsidRPr="00895D14">
              <w:rPr>
                <w:rStyle w:val="Lienhypertexte"/>
                <w:noProof/>
              </w:rPr>
              <w:t>26.17.3 Joints étanches (système) CCTB 01.04</w:t>
            </w:r>
            <w:r>
              <w:rPr>
                <w:noProof/>
                <w:webHidden/>
              </w:rPr>
              <w:tab/>
            </w:r>
            <w:r>
              <w:rPr>
                <w:noProof/>
                <w:webHidden/>
              </w:rPr>
              <w:fldChar w:fldCharType="begin"/>
            </w:r>
            <w:r>
              <w:rPr>
                <w:noProof/>
                <w:webHidden/>
              </w:rPr>
              <w:instrText xml:space="preserve"> PAGEREF _Toc112760366 \h </w:instrText>
            </w:r>
            <w:r>
              <w:rPr>
                <w:noProof/>
                <w:webHidden/>
              </w:rPr>
            </w:r>
            <w:r>
              <w:rPr>
                <w:noProof/>
                <w:webHidden/>
              </w:rPr>
              <w:fldChar w:fldCharType="separate"/>
            </w:r>
            <w:r>
              <w:rPr>
                <w:noProof/>
                <w:webHidden/>
              </w:rPr>
              <w:t>1124</w:t>
            </w:r>
            <w:r>
              <w:rPr>
                <w:noProof/>
                <w:webHidden/>
              </w:rPr>
              <w:fldChar w:fldCharType="end"/>
            </w:r>
          </w:hyperlink>
        </w:p>
        <w:p w14:paraId="5366442A" w14:textId="2F582A2A"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367" w:history="1">
            <w:r w:rsidRPr="00895D14">
              <w:rPr>
                <w:rStyle w:val="Lienhypertexte"/>
                <w:noProof/>
              </w:rPr>
              <w:t>26.2 Etanchéisation aux matières gazeuses CCTB 01.02</w:t>
            </w:r>
            <w:r>
              <w:rPr>
                <w:noProof/>
                <w:webHidden/>
              </w:rPr>
              <w:tab/>
            </w:r>
            <w:r>
              <w:rPr>
                <w:noProof/>
                <w:webHidden/>
              </w:rPr>
              <w:fldChar w:fldCharType="begin"/>
            </w:r>
            <w:r>
              <w:rPr>
                <w:noProof/>
                <w:webHidden/>
              </w:rPr>
              <w:instrText xml:space="preserve"> PAGEREF _Toc112760367 \h </w:instrText>
            </w:r>
            <w:r>
              <w:rPr>
                <w:noProof/>
                <w:webHidden/>
              </w:rPr>
            </w:r>
            <w:r>
              <w:rPr>
                <w:noProof/>
                <w:webHidden/>
              </w:rPr>
              <w:fldChar w:fldCharType="separate"/>
            </w:r>
            <w:r>
              <w:rPr>
                <w:noProof/>
                <w:webHidden/>
              </w:rPr>
              <w:t>1124</w:t>
            </w:r>
            <w:r>
              <w:rPr>
                <w:noProof/>
                <w:webHidden/>
              </w:rPr>
              <w:fldChar w:fldCharType="end"/>
            </w:r>
          </w:hyperlink>
        </w:p>
        <w:p w14:paraId="1551D607" w14:textId="08B7DA86"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68" w:history="1">
            <w:r w:rsidRPr="00895D14">
              <w:rPr>
                <w:rStyle w:val="Lienhypertexte"/>
                <w:noProof/>
              </w:rPr>
              <w:t>26.21 Pare-vapeur CCTB 01.02</w:t>
            </w:r>
            <w:r>
              <w:rPr>
                <w:noProof/>
                <w:webHidden/>
              </w:rPr>
              <w:tab/>
            </w:r>
            <w:r>
              <w:rPr>
                <w:noProof/>
                <w:webHidden/>
              </w:rPr>
              <w:fldChar w:fldCharType="begin"/>
            </w:r>
            <w:r>
              <w:rPr>
                <w:noProof/>
                <w:webHidden/>
              </w:rPr>
              <w:instrText xml:space="preserve"> PAGEREF _Toc112760368 \h </w:instrText>
            </w:r>
            <w:r>
              <w:rPr>
                <w:noProof/>
                <w:webHidden/>
              </w:rPr>
            </w:r>
            <w:r>
              <w:rPr>
                <w:noProof/>
                <w:webHidden/>
              </w:rPr>
              <w:fldChar w:fldCharType="separate"/>
            </w:r>
            <w:r>
              <w:rPr>
                <w:noProof/>
                <w:webHidden/>
              </w:rPr>
              <w:t>1125</w:t>
            </w:r>
            <w:r>
              <w:rPr>
                <w:noProof/>
                <w:webHidden/>
              </w:rPr>
              <w:fldChar w:fldCharType="end"/>
            </w:r>
          </w:hyperlink>
        </w:p>
        <w:p w14:paraId="7F8C8B0D" w14:textId="1B0E481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69" w:history="1">
            <w:r w:rsidRPr="00895D14">
              <w:rPr>
                <w:rStyle w:val="Lienhypertexte"/>
                <w:noProof/>
              </w:rPr>
              <w:t>26.22 Raccords et joints souples CCTB 01.02</w:t>
            </w:r>
            <w:r>
              <w:rPr>
                <w:noProof/>
                <w:webHidden/>
              </w:rPr>
              <w:tab/>
            </w:r>
            <w:r>
              <w:rPr>
                <w:noProof/>
                <w:webHidden/>
              </w:rPr>
              <w:fldChar w:fldCharType="begin"/>
            </w:r>
            <w:r>
              <w:rPr>
                <w:noProof/>
                <w:webHidden/>
              </w:rPr>
              <w:instrText xml:space="preserve"> PAGEREF _Toc112760369 \h </w:instrText>
            </w:r>
            <w:r>
              <w:rPr>
                <w:noProof/>
                <w:webHidden/>
              </w:rPr>
            </w:r>
            <w:r>
              <w:rPr>
                <w:noProof/>
                <w:webHidden/>
              </w:rPr>
              <w:fldChar w:fldCharType="separate"/>
            </w:r>
            <w:r>
              <w:rPr>
                <w:noProof/>
                <w:webHidden/>
              </w:rPr>
              <w:t>1125</w:t>
            </w:r>
            <w:r>
              <w:rPr>
                <w:noProof/>
                <w:webHidden/>
              </w:rPr>
              <w:fldChar w:fldCharType="end"/>
            </w:r>
          </w:hyperlink>
        </w:p>
        <w:p w14:paraId="4DBF80FC" w14:textId="255E3ADD"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370" w:history="1">
            <w:r w:rsidRPr="00895D14">
              <w:rPr>
                <w:rStyle w:val="Lienhypertexte"/>
                <w:noProof/>
              </w:rPr>
              <w:t>26.3 Etanchéisations particulières CCTB 01.02</w:t>
            </w:r>
            <w:r>
              <w:rPr>
                <w:noProof/>
                <w:webHidden/>
              </w:rPr>
              <w:tab/>
            </w:r>
            <w:r>
              <w:rPr>
                <w:noProof/>
                <w:webHidden/>
              </w:rPr>
              <w:fldChar w:fldCharType="begin"/>
            </w:r>
            <w:r>
              <w:rPr>
                <w:noProof/>
                <w:webHidden/>
              </w:rPr>
              <w:instrText xml:space="preserve"> PAGEREF _Toc112760370 \h </w:instrText>
            </w:r>
            <w:r>
              <w:rPr>
                <w:noProof/>
                <w:webHidden/>
              </w:rPr>
            </w:r>
            <w:r>
              <w:rPr>
                <w:noProof/>
                <w:webHidden/>
              </w:rPr>
              <w:fldChar w:fldCharType="separate"/>
            </w:r>
            <w:r>
              <w:rPr>
                <w:noProof/>
                <w:webHidden/>
              </w:rPr>
              <w:t>1125</w:t>
            </w:r>
            <w:r>
              <w:rPr>
                <w:noProof/>
                <w:webHidden/>
              </w:rPr>
              <w:fldChar w:fldCharType="end"/>
            </w:r>
          </w:hyperlink>
        </w:p>
        <w:p w14:paraId="46C428C6" w14:textId="5E4AFFF3"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71" w:history="1">
            <w:r w:rsidRPr="00895D14">
              <w:rPr>
                <w:rStyle w:val="Lienhypertexte"/>
                <w:noProof/>
              </w:rPr>
              <w:t>26.31 Etanchéisation de joints CCTB 01.02</w:t>
            </w:r>
            <w:r>
              <w:rPr>
                <w:noProof/>
                <w:webHidden/>
              </w:rPr>
              <w:tab/>
            </w:r>
            <w:r>
              <w:rPr>
                <w:noProof/>
                <w:webHidden/>
              </w:rPr>
              <w:fldChar w:fldCharType="begin"/>
            </w:r>
            <w:r>
              <w:rPr>
                <w:noProof/>
                <w:webHidden/>
              </w:rPr>
              <w:instrText xml:space="preserve"> PAGEREF _Toc112760371 \h </w:instrText>
            </w:r>
            <w:r>
              <w:rPr>
                <w:noProof/>
                <w:webHidden/>
              </w:rPr>
            </w:r>
            <w:r>
              <w:rPr>
                <w:noProof/>
                <w:webHidden/>
              </w:rPr>
              <w:fldChar w:fldCharType="separate"/>
            </w:r>
            <w:r>
              <w:rPr>
                <w:noProof/>
                <w:webHidden/>
              </w:rPr>
              <w:t>1125</w:t>
            </w:r>
            <w:r>
              <w:rPr>
                <w:noProof/>
                <w:webHidden/>
              </w:rPr>
              <w:fldChar w:fldCharType="end"/>
            </w:r>
          </w:hyperlink>
        </w:p>
        <w:p w14:paraId="6E5D1CFA" w14:textId="01C7675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72" w:history="1">
            <w:r w:rsidRPr="00895D14">
              <w:rPr>
                <w:rStyle w:val="Lienhypertexte"/>
                <w:noProof/>
              </w:rPr>
              <w:t>26.31.1 Mastics particuliers CCTB 01.02</w:t>
            </w:r>
            <w:r>
              <w:rPr>
                <w:noProof/>
                <w:webHidden/>
              </w:rPr>
              <w:tab/>
            </w:r>
            <w:r>
              <w:rPr>
                <w:noProof/>
                <w:webHidden/>
              </w:rPr>
              <w:fldChar w:fldCharType="begin"/>
            </w:r>
            <w:r>
              <w:rPr>
                <w:noProof/>
                <w:webHidden/>
              </w:rPr>
              <w:instrText xml:space="preserve"> PAGEREF _Toc112760372 \h </w:instrText>
            </w:r>
            <w:r>
              <w:rPr>
                <w:noProof/>
                <w:webHidden/>
              </w:rPr>
            </w:r>
            <w:r>
              <w:rPr>
                <w:noProof/>
                <w:webHidden/>
              </w:rPr>
              <w:fldChar w:fldCharType="separate"/>
            </w:r>
            <w:r>
              <w:rPr>
                <w:noProof/>
                <w:webHidden/>
              </w:rPr>
              <w:t>1125</w:t>
            </w:r>
            <w:r>
              <w:rPr>
                <w:noProof/>
                <w:webHidden/>
              </w:rPr>
              <w:fldChar w:fldCharType="end"/>
            </w:r>
          </w:hyperlink>
        </w:p>
        <w:p w14:paraId="052D95FD" w14:textId="38CB2AA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73" w:history="1">
            <w:r w:rsidRPr="00895D14">
              <w:rPr>
                <w:rStyle w:val="Lienhypertexte"/>
                <w:noProof/>
              </w:rPr>
              <w:t>26.31.1a Mastic Rf CCTB 01.02</w:t>
            </w:r>
            <w:r>
              <w:rPr>
                <w:noProof/>
                <w:webHidden/>
              </w:rPr>
              <w:tab/>
            </w:r>
            <w:r>
              <w:rPr>
                <w:noProof/>
                <w:webHidden/>
              </w:rPr>
              <w:fldChar w:fldCharType="begin"/>
            </w:r>
            <w:r>
              <w:rPr>
                <w:noProof/>
                <w:webHidden/>
              </w:rPr>
              <w:instrText xml:space="preserve"> PAGEREF _Toc112760373 \h </w:instrText>
            </w:r>
            <w:r>
              <w:rPr>
                <w:noProof/>
                <w:webHidden/>
              </w:rPr>
            </w:r>
            <w:r>
              <w:rPr>
                <w:noProof/>
                <w:webHidden/>
              </w:rPr>
              <w:fldChar w:fldCharType="separate"/>
            </w:r>
            <w:r>
              <w:rPr>
                <w:noProof/>
                <w:webHidden/>
              </w:rPr>
              <w:t>1125</w:t>
            </w:r>
            <w:r>
              <w:rPr>
                <w:noProof/>
                <w:webHidden/>
              </w:rPr>
              <w:fldChar w:fldCharType="end"/>
            </w:r>
          </w:hyperlink>
        </w:p>
        <w:p w14:paraId="40DFC56E" w14:textId="492DB89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74" w:history="1">
            <w:r w:rsidRPr="00895D14">
              <w:rPr>
                <w:rStyle w:val="Lienhypertexte"/>
                <w:noProof/>
              </w:rPr>
              <w:t>26.31.2 Membranes souples - Membranes CCTB 01.02</w:t>
            </w:r>
            <w:r>
              <w:rPr>
                <w:noProof/>
                <w:webHidden/>
              </w:rPr>
              <w:tab/>
            </w:r>
            <w:r>
              <w:rPr>
                <w:noProof/>
                <w:webHidden/>
              </w:rPr>
              <w:fldChar w:fldCharType="begin"/>
            </w:r>
            <w:r>
              <w:rPr>
                <w:noProof/>
                <w:webHidden/>
              </w:rPr>
              <w:instrText xml:space="preserve"> PAGEREF _Toc112760374 \h </w:instrText>
            </w:r>
            <w:r>
              <w:rPr>
                <w:noProof/>
                <w:webHidden/>
              </w:rPr>
            </w:r>
            <w:r>
              <w:rPr>
                <w:noProof/>
                <w:webHidden/>
              </w:rPr>
              <w:fldChar w:fldCharType="separate"/>
            </w:r>
            <w:r>
              <w:rPr>
                <w:noProof/>
                <w:webHidden/>
              </w:rPr>
              <w:t>1125</w:t>
            </w:r>
            <w:r>
              <w:rPr>
                <w:noProof/>
                <w:webHidden/>
              </w:rPr>
              <w:fldChar w:fldCharType="end"/>
            </w:r>
          </w:hyperlink>
        </w:p>
        <w:p w14:paraId="63A5E17A" w14:textId="1567767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75" w:history="1">
            <w:r w:rsidRPr="00895D14">
              <w:rPr>
                <w:rStyle w:val="Lienhypertexte"/>
                <w:noProof/>
              </w:rPr>
              <w:t>26.31.3 Joints de resserrage acoustique CCTB 01.02</w:t>
            </w:r>
            <w:r>
              <w:rPr>
                <w:noProof/>
                <w:webHidden/>
              </w:rPr>
              <w:tab/>
            </w:r>
            <w:r>
              <w:rPr>
                <w:noProof/>
                <w:webHidden/>
              </w:rPr>
              <w:fldChar w:fldCharType="begin"/>
            </w:r>
            <w:r>
              <w:rPr>
                <w:noProof/>
                <w:webHidden/>
              </w:rPr>
              <w:instrText xml:space="preserve"> PAGEREF _Toc112760375 \h </w:instrText>
            </w:r>
            <w:r>
              <w:rPr>
                <w:noProof/>
                <w:webHidden/>
              </w:rPr>
            </w:r>
            <w:r>
              <w:rPr>
                <w:noProof/>
                <w:webHidden/>
              </w:rPr>
              <w:fldChar w:fldCharType="separate"/>
            </w:r>
            <w:r>
              <w:rPr>
                <w:noProof/>
                <w:webHidden/>
              </w:rPr>
              <w:t>1125</w:t>
            </w:r>
            <w:r>
              <w:rPr>
                <w:noProof/>
                <w:webHidden/>
              </w:rPr>
              <w:fldChar w:fldCharType="end"/>
            </w:r>
          </w:hyperlink>
        </w:p>
        <w:p w14:paraId="6DC80153" w14:textId="620F7E09"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376" w:history="1">
            <w:r w:rsidRPr="00895D14">
              <w:rPr>
                <w:rStyle w:val="Lienhypertexte"/>
                <w:noProof/>
              </w:rPr>
              <w:t>26.4 Isolation CCTB 01.10</w:t>
            </w:r>
            <w:r>
              <w:rPr>
                <w:noProof/>
                <w:webHidden/>
              </w:rPr>
              <w:tab/>
            </w:r>
            <w:r>
              <w:rPr>
                <w:noProof/>
                <w:webHidden/>
              </w:rPr>
              <w:fldChar w:fldCharType="begin"/>
            </w:r>
            <w:r>
              <w:rPr>
                <w:noProof/>
                <w:webHidden/>
              </w:rPr>
              <w:instrText xml:space="preserve"> PAGEREF _Toc112760376 \h </w:instrText>
            </w:r>
            <w:r>
              <w:rPr>
                <w:noProof/>
                <w:webHidden/>
              </w:rPr>
            </w:r>
            <w:r>
              <w:rPr>
                <w:noProof/>
                <w:webHidden/>
              </w:rPr>
              <w:fldChar w:fldCharType="separate"/>
            </w:r>
            <w:r>
              <w:rPr>
                <w:noProof/>
                <w:webHidden/>
              </w:rPr>
              <w:t>1125</w:t>
            </w:r>
            <w:r>
              <w:rPr>
                <w:noProof/>
                <w:webHidden/>
              </w:rPr>
              <w:fldChar w:fldCharType="end"/>
            </w:r>
          </w:hyperlink>
        </w:p>
        <w:p w14:paraId="2CE7BE98" w14:textId="64055588"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377" w:history="1">
            <w:r w:rsidRPr="00895D14">
              <w:rPr>
                <w:rStyle w:val="Lienhypertexte"/>
                <w:noProof/>
              </w:rPr>
              <w:t>26.41 Isolation en panneaux CCTB 01.10</w:t>
            </w:r>
            <w:r>
              <w:rPr>
                <w:noProof/>
                <w:webHidden/>
              </w:rPr>
              <w:tab/>
            </w:r>
            <w:r>
              <w:rPr>
                <w:noProof/>
                <w:webHidden/>
              </w:rPr>
              <w:fldChar w:fldCharType="begin"/>
            </w:r>
            <w:r>
              <w:rPr>
                <w:noProof/>
                <w:webHidden/>
              </w:rPr>
              <w:instrText xml:space="preserve"> PAGEREF _Toc112760377 \h </w:instrText>
            </w:r>
            <w:r>
              <w:rPr>
                <w:noProof/>
                <w:webHidden/>
              </w:rPr>
            </w:r>
            <w:r>
              <w:rPr>
                <w:noProof/>
                <w:webHidden/>
              </w:rPr>
              <w:fldChar w:fldCharType="separate"/>
            </w:r>
            <w:r>
              <w:rPr>
                <w:noProof/>
                <w:webHidden/>
              </w:rPr>
              <w:t>1128</w:t>
            </w:r>
            <w:r>
              <w:rPr>
                <w:noProof/>
                <w:webHidden/>
              </w:rPr>
              <w:fldChar w:fldCharType="end"/>
            </w:r>
          </w:hyperlink>
        </w:p>
        <w:p w14:paraId="5187A75B" w14:textId="3C25E08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78" w:history="1">
            <w:r w:rsidRPr="00895D14">
              <w:rPr>
                <w:rStyle w:val="Lienhypertexte"/>
                <w:noProof/>
              </w:rPr>
              <w:t>26.41.1 Isolation en panneaux - matières synthétiques CCTB 01.02</w:t>
            </w:r>
            <w:r>
              <w:rPr>
                <w:noProof/>
                <w:webHidden/>
              </w:rPr>
              <w:tab/>
            </w:r>
            <w:r>
              <w:rPr>
                <w:noProof/>
                <w:webHidden/>
              </w:rPr>
              <w:fldChar w:fldCharType="begin"/>
            </w:r>
            <w:r>
              <w:rPr>
                <w:noProof/>
                <w:webHidden/>
              </w:rPr>
              <w:instrText xml:space="preserve"> PAGEREF _Toc112760378 \h </w:instrText>
            </w:r>
            <w:r>
              <w:rPr>
                <w:noProof/>
                <w:webHidden/>
              </w:rPr>
            </w:r>
            <w:r>
              <w:rPr>
                <w:noProof/>
                <w:webHidden/>
              </w:rPr>
              <w:fldChar w:fldCharType="separate"/>
            </w:r>
            <w:r>
              <w:rPr>
                <w:noProof/>
                <w:webHidden/>
              </w:rPr>
              <w:t>1128</w:t>
            </w:r>
            <w:r>
              <w:rPr>
                <w:noProof/>
                <w:webHidden/>
              </w:rPr>
              <w:fldChar w:fldCharType="end"/>
            </w:r>
          </w:hyperlink>
        </w:p>
        <w:p w14:paraId="5C2C3B9A" w14:textId="1464883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79" w:history="1">
            <w:r w:rsidRPr="00895D14">
              <w:rPr>
                <w:rStyle w:val="Lienhypertexte"/>
                <w:noProof/>
              </w:rPr>
              <w:t>26.41.1a Isolation en panneaux - polystyrène extrudé (XPS) CCTB 01.10</w:t>
            </w:r>
            <w:r>
              <w:rPr>
                <w:noProof/>
                <w:webHidden/>
              </w:rPr>
              <w:tab/>
            </w:r>
            <w:r>
              <w:rPr>
                <w:noProof/>
                <w:webHidden/>
              </w:rPr>
              <w:fldChar w:fldCharType="begin"/>
            </w:r>
            <w:r>
              <w:rPr>
                <w:noProof/>
                <w:webHidden/>
              </w:rPr>
              <w:instrText xml:space="preserve"> PAGEREF _Toc112760379 \h </w:instrText>
            </w:r>
            <w:r>
              <w:rPr>
                <w:noProof/>
                <w:webHidden/>
              </w:rPr>
            </w:r>
            <w:r>
              <w:rPr>
                <w:noProof/>
                <w:webHidden/>
              </w:rPr>
              <w:fldChar w:fldCharType="separate"/>
            </w:r>
            <w:r>
              <w:rPr>
                <w:noProof/>
                <w:webHidden/>
              </w:rPr>
              <w:t>1128</w:t>
            </w:r>
            <w:r>
              <w:rPr>
                <w:noProof/>
                <w:webHidden/>
              </w:rPr>
              <w:fldChar w:fldCharType="end"/>
            </w:r>
          </w:hyperlink>
        </w:p>
        <w:p w14:paraId="27F77237" w14:textId="1B0DEAB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0" w:history="1">
            <w:r w:rsidRPr="00895D14">
              <w:rPr>
                <w:rStyle w:val="Lienhypertexte"/>
                <w:noProof/>
              </w:rPr>
              <w:t>26.41.1b Isolation en panneaux - polystyrène expansé (EPS / EPS HD) CCTB 01.10</w:t>
            </w:r>
            <w:r>
              <w:rPr>
                <w:noProof/>
                <w:webHidden/>
              </w:rPr>
              <w:tab/>
            </w:r>
            <w:r>
              <w:rPr>
                <w:noProof/>
                <w:webHidden/>
              </w:rPr>
              <w:fldChar w:fldCharType="begin"/>
            </w:r>
            <w:r>
              <w:rPr>
                <w:noProof/>
                <w:webHidden/>
              </w:rPr>
              <w:instrText xml:space="preserve"> PAGEREF _Toc112760380 \h </w:instrText>
            </w:r>
            <w:r>
              <w:rPr>
                <w:noProof/>
                <w:webHidden/>
              </w:rPr>
            </w:r>
            <w:r>
              <w:rPr>
                <w:noProof/>
                <w:webHidden/>
              </w:rPr>
              <w:fldChar w:fldCharType="separate"/>
            </w:r>
            <w:r>
              <w:rPr>
                <w:noProof/>
                <w:webHidden/>
              </w:rPr>
              <w:t>1129</w:t>
            </w:r>
            <w:r>
              <w:rPr>
                <w:noProof/>
                <w:webHidden/>
              </w:rPr>
              <w:fldChar w:fldCharType="end"/>
            </w:r>
          </w:hyperlink>
        </w:p>
        <w:p w14:paraId="5AE577B4" w14:textId="2469B2F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1" w:history="1">
            <w:r w:rsidRPr="00895D14">
              <w:rPr>
                <w:rStyle w:val="Lienhypertexte"/>
                <w:noProof/>
              </w:rPr>
              <w:t>26.41.1c Isolation en panneaux - polystyrène expansé additionné de graphite/carbone CCTB 01.10</w:t>
            </w:r>
            <w:r>
              <w:rPr>
                <w:noProof/>
                <w:webHidden/>
              </w:rPr>
              <w:tab/>
            </w:r>
            <w:r>
              <w:rPr>
                <w:noProof/>
                <w:webHidden/>
              </w:rPr>
              <w:fldChar w:fldCharType="begin"/>
            </w:r>
            <w:r>
              <w:rPr>
                <w:noProof/>
                <w:webHidden/>
              </w:rPr>
              <w:instrText xml:space="preserve"> PAGEREF _Toc112760381 \h </w:instrText>
            </w:r>
            <w:r>
              <w:rPr>
                <w:noProof/>
                <w:webHidden/>
              </w:rPr>
            </w:r>
            <w:r>
              <w:rPr>
                <w:noProof/>
                <w:webHidden/>
              </w:rPr>
              <w:fldChar w:fldCharType="separate"/>
            </w:r>
            <w:r>
              <w:rPr>
                <w:noProof/>
                <w:webHidden/>
              </w:rPr>
              <w:t>1130</w:t>
            </w:r>
            <w:r>
              <w:rPr>
                <w:noProof/>
                <w:webHidden/>
              </w:rPr>
              <w:fldChar w:fldCharType="end"/>
            </w:r>
          </w:hyperlink>
        </w:p>
        <w:p w14:paraId="302E186C" w14:textId="42121E8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2" w:history="1">
            <w:r w:rsidRPr="00895D14">
              <w:rPr>
                <w:rStyle w:val="Lienhypertexte"/>
                <w:noProof/>
              </w:rPr>
              <w:t>26.41.1d Isolation en panneaux - polyuréthane (PUR) CCTB 01.10</w:t>
            </w:r>
            <w:r>
              <w:rPr>
                <w:noProof/>
                <w:webHidden/>
              </w:rPr>
              <w:tab/>
            </w:r>
            <w:r>
              <w:rPr>
                <w:noProof/>
                <w:webHidden/>
              </w:rPr>
              <w:fldChar w:fldCharType="begin"/>
            </w:r>
            <w:r>
              <w:rPr>
                <w:noProof/>
                <w:webHidden/>
              </w:rPr>
              <w:instrText xml:space="preserve"> PAGEREF _Toc112760382 \h </w:instrText>
            </w:r>
            <w:r>
              <w:rPr>
                <w:noProof/>
                <w:webHidden/>
              </w:rPr>
            </w:r>
            <w:r>
              <w:rPr>
                <w:noProof/>
                <w:webHidden/>
              </w:rPr>
              <w:fldChar w:fldCharType="separate"/>
            </w:r>
            <w:r>
              <w:rPr>
                <w:noProof/>
                <w:webHidden/>
              </w:rPr>
              <w:t>1130</w:t>
            </w:r>
            <w:r>
              <w:rPr>
                <w:noProof/>
                <w:webHidden/>
              </w:rPr>
              <w:fldChar w:fldCharType="end"/>
            </w:r>
          </w:hyperlink>
        </w:p>
        <w:p w14:paraId="736BAD84" w14:textId="65D269A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3" w:history="1">
            <w:r w:rsidRPr="00895D14">
              <w:rPr>
                <w:rStyle w:val="Lienhypertexte"/>
                <w:noProof/>
              </w:rPr>
              <w:t>26.41.1e Isolation en panneaux - polyisocyanurate (PIR) CCTB 01.10</w:t>
            </w:r>
            <w:r>
              <w:rPr>
                <w:noProof/>
                <w:webHidden/>
              </w:rPr>
              <w:tab/>
            </w:r>
            <w:r>
              <w:rPr>
                <w:noProof/>
                <w:webHidden/>
              </w:rPr>
              <w:fldChar w:fldCharType="begin"/>
            </w:r>
            <w:r>
              <w:rPr>
                <w:noProof/>
                <w:webHidden/>
              </w:rPr>
              <w:instrText xml:space="preserve"> PAGEREF _Toc112760383 \h </w:instrText>
            </w:r>
            <w:r>
              <w:rPr>
                <w:noProof/>
                <w:webHidden/>
              </w:rPr>
            </w:r>
            <w:r>
              <w:rPr>
                <w:noProof/>
                <w:webHidden/>
              </w:rPr>
              <w:fldChar w:fldCharType="separate"/>
            </w:r>
            <w:r>
              <w:rPr>
                <w:noProof/>
                <w:webHidden/>
              </w:rPr>
              <w:t>1130</w:t>
            </w:r>
            <w:r>
              <w:rPr>
                <w:noProof/>
                <w:webHidden/>
              </w:rPr>
              <w:fldChar w:fldCharType="end"/>
            </w:r>
          </w:hyperlink>
        </w:p>
        <w:p w14:paraId="04EC8955" w14:textId="6EABF81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4" w:history="1">
            <w:r w:rsidRPr="00895D14">
              <w:rPr>
                <w:rStyle w:val="Lienhypertexte"/>
                <w:noProof/>
              </w:rPr>
              <w:t>26.41.1f Isolation en panneaux - mousse phénolique (PF) CCTB 01.10</w:t>
            </w:r>
            <w:r>
              <w:rPr>
                <w:noProof/>
                <w:webHidden/>
              </w:rPr>
              <w:tab/>
            </w:r>
            <w:r>
              <w:rPr>
                <w:noProof/>
                <w:webHidden/>
              </w:rPr>
              <w:fldChar w:fldCharType="begin"/>
            </w:r>
            <w:r>
              <w:rPr>
                <w:noProof/>
                <w:webHidden/>
              </w:rPr>
              <w:instrText xml:space="preserve"> PAGEREF _Toc112760384 \h </w:instrText>
            </w:r>
            <w:r>
              <w:rPr>
                <w:noProof/>
                <w:webHidden/>
              </w:rPr>
            </w:r>
            <w:r>
              <w:rPr>
                <w:noProof/>
                <w:webHidden/>
              </w:rPr>
              <w:fldChar w:fldCharType="separate"/>
            </w:r>
            <w:r>
              <w:rPr>
                <w:noProof/>
                <w:webHidden/>
              </w:rPr>
              <w:t>1130</w:t>
            </w:r>
            <w:r>
              <w:rPr>
                <w:noProof/>
                <w:webHidden/>
              </w:rPr>
              <w:fldChar w:fldCharType="end"/>
            </w:r>
          </w:hyperlink>
        </w:p>
        <w:p w14:paraId="015D3668" w14:textId="41A574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5" w:history="1">
            <w:r w:rsidRPr="00895D14">
              <w:rPr>
                <w:rStyle w:val="Lienhypertexte"/>
                <w:noProof/>
              </w:rPr>
              <w:t>26.41.1g Isolation en panneaux - sous vide CCTB 01.02</w:t>
            </w:r>
            <w:r>
              <w:rPr>
                <w:noProof/>
                <w:webHidden/>
              </w:rPr>
              <w:tab/>
            </w:r>
            <w:r>
              <w:rPr>
                <w:noProof/>
                <w:webHidden/>
              </w:rPr>
              <w:fldChar w:fldCharType="begin"/>
            </w:r>
            <w:r>
              <w:rPr>
                <w:noProof/>
                <w:webHidden/>
              </w:rPr>
              <w:instrText xml:space="preserve"> PAGEREF _Toc112760385 \h </w:instrText>
            </w:r>
            <w:r>
              <w:rPr>
                <w:noProof/>
                <w:webHidden/>
              </w:rPr>
            </w:r>
            <w:r>
              <w:rPr>
                <w:noProof/>
                <w:webHidden/>
              </w:rPr>
              <w:fldChar w:fldCharType="separate"/>
            </w:r>
            <w:r>
              <w:rPr>
                <w:noProof/>
                <w:webHidden/>
              </w:rPr>
              <w:t>1131</w:t>
            </w:r>
            <w:r>
              <w:rPr>
                <w:noProof/>
                <w:webHidden/>
              </w:rPr>
              <w:fldChar w:fldCharType="end"/>
            </w:r>
          </w:hyperlink>
        </w:p>
        <w:p w14:paraId="6FFCF3EB" w14:textId="6F06A9B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86" w:history="1">
            <w:r w:rsidRPr="00895D14">
              <w:rPr>
                <w:rStyle w:val="Lienhypertexte"/>
                <w:noProof/>
              </w:rPr>
              <w:t>26.41.2 Isolation en panneaux - matières minérales CCTB 01.02</w:t>
            </w:r>
            <w:r>
              <w:rPr>
                <w:noProof/>
                <w:webHidden/>
              </w:rPr>
              <w:tab/>
            </w:r>
            <w:r>
              <w:rPr>
                <w:noProof/>
                <w:webHidden/>
              </w:rPr>
              <w:fldChar w:fldCharType="begin"/>
            </w:r>
            <w:r>
              <w:rPr>
                <w:noProof/>
                <w:webHidden/>
              </w:rPr>
              <w:instrText xml:space="preserve"> PAGEREF _Toc112760386 \h </w:instrText>
            </w:r>
            <w:r>
              <w:rPr>
                <w:noProof/>
                <w:webHidden/>
              </w:rPr>
            </w:r>
            <w:r>
              <w:rPr>
                <w:noProof/>
                <w:webHidden/>
              </w:rPr>
              <w:fldChar w:fldCharType="separate"/>
            </w:r>
            <w:r>
              <w:rPr>
                <w:noProof/>
                <w:webHidden/>
              </w:rPr>
              <w:t>1131</w:t>
            </w:r>
            <w:r>
              <w:rPr>
                <w:noProof/>
                <w:webHidden/>
              </w:rPr>
              <w:fldChar w:fldCharType="end"/>
            </w:r>
          </w:hyperlink>
        </w:p>
        <w:p w14:paraId="56266ACB" w14:textId="3E8E6D7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7" w:history="1">
            <w:r w:rsidRPr="00895D14">
              <w:rPr>
                <w:rStyle w:val="Lienhypertexte"/>
                <w:noProof/>
              </w:rPr>
              <w:t>26.41.2a Isolation en panneaux - laine minérale (MW) CCTB 01.10</w:t>
            </w:r>
            <w:r>
              <w:rPr>
                <w:noProof/>
                <w:webHidden/>
              </w:rPr>
              <w:tab/>
            </w:r>
            <w:r>
              <w:rPr>
                <w:noProof/>
                <w:webHidden/>
              </w:rPr>
              <w:fldChar w:fldCharType="begin"/>
            </w:r>
            <w:r>
              <w:rPr>
                <w:noProof/>
                <w:webHidden/>
              </w:rPr>
              <w:instrText xml:space="preserve"> PAGEREF _Toc112760387 \h </w:instrText>
            </w:r>
            <w:r>
              <w:rPr>
                <w:noProof/>
                <w:webHidden/>
              </w:rPr>
            </w:r>
            <w:r>
              <w:rPr>
                <w:noProof/>
                <w:webHidden/>
              </w:rPr>
              <w:fldChar w:fldCharType="separate"/>
            </w:r>
            <w:r>
              <w:rPr>
                <w:noProof/>
                <w:webHidden/>
              </w:rPr>
              <w:t>1131</w:t>
            </w:r>
            <w:r>
              <w:rPr>
                <w:noProof/>
                <w:webHidden/>
              </w:rPr>
              <w:fldChar w:fldCharType="end"/>
            </w:r>
          </w:hyperlink>
        </w:p>
        <w:p w14:paraId="1ADBCCD5" w14:textId="17F2A9F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8" w:history="1">
            <w:r w:rsidRPr="00895D14">
              <w:rPr>
                <w:rStyle w:val="Lienhypertexte"/>
                <w:noProof/>
              </w:rPr>
              <w:t>26.41.2b Isolation en panneaux - verre cellulaire (CG) CCTB 01.10</w:t>
            </w:r>
            <w:r>
              <w:rPr>
                <w:noProof/>
                <w:webHidden/>
              </w:rPr>
              <w:tab/>
            </w:r>
            <w:r>
              <w:rPr>
                <w:noProof/>
                <w:webHidden/>
              </w:rPr>
              <w:fldChar w:fldCharType="begin"/>
            </w:r>
            <w:r>
              <w:rPr>
                <w:noProof/>
                <w:webHidden/>
              </w:rPr>
              <w:instrText xml:space="preserve"> PAGEREF _Toc112760388 \h </w:instrText>
            </w:r>
            <w:r>
              <w:rPr>
                <w:noProof/>
                <w:webHidden/>
              </w:rPr>
            </w:r>
            <w:r>
              <w:rPr>
                <w:noProof/>
                <w:webHidden/>
              </w:rPr>
              <w:fldChar w:fldCharType="separate"/>
            </w:r>
            <w:r>
              <w:rPr>
                <w:noProof/>
                <w:webHidden/>
              </w:rPr>
              <w:t>1134</w:t>
            </w:r>
            <w:r>
              <w:rPr>
                <w:noProof/>
                <w:webHidden/>
              </w:rPr>
              <w:fldChar w:fldCharType="end"/>
            </w:r>
          </w:hyperlink>
        </w:p>
        <w:p w14:paraId="7D4DCE1C" w14:textId="6CC6272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89" w:history="1">
            <w:r w:rsidRPr="00895D14">
              <w:rPr>
                <w:rStyle w:val="Lienhypertexte"/>
                <w:noProof/>
              </w:rPr>
              <w:t>26.41.2c Isolation en panneaux - perlite expansée (EPB) CCTB 01.10</w:t>
            </w:r>
            <w:r>
              <w:rPr>
                <w:noProof/>
                <w:webHidden/>
              </w:rPr>
              <w:tab/>
            </w:r>
            <w:r>
              <w:rPr>
                <w:noProof/>
                <w:webHidden/>
              </w:rPr>
              <w:fldChar w:fldCharType="begin"/>
            </w:r>
            <w:r>
              <w:rPr>
                <w:noProof/>
                <w:webHidden/>
              </w:rPr>
              <w:instrText xml:space="preserve"> PAGEREF _Toc112760389 \h </w:instrText>
            </w:r>
            <w:r>
              <w:rPr>
                <w:noProof/>
                <w:webHidden/>
              </w:rPr>
            </w:r>
            <w:r>
              <w:rPr>
                <w:noProof/>
                <w:webHidden/>
              </w:rPr>
              <w:fldChar w:fldCharType="separate"/>
            </w:r>
            <w:r>
              <w:rPr>
                <w:noProof/>
                <w:webHidden/>
              </w:rPr>
              <w:t>1135</w:t>
            </w:r>
            <w:r>
              <w:rPr>
                <w:noProof/>
                <w:webHidden/>
              </w:rPr>
              <w:fldChar w:fldCharType="end"/>
            </w:r>
          </w:hyperlink>
        </w:p>
        <w:p w14:paraId="2CE8F3FF" w14:textId="1B1B09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0" w:history="1">
            <w:r w:rsidRPr="00895D14">
              <w:rPr>
                <w:rStyle w:val="Lienhypertexte"/>
                <w:noProof/>
              </w:rPr>
              <w:t>26.41.2d (titre réservé) CCTB 01.04</w:t>
            </w:r>
            <w:r>
              <w:rPr>
                <w:noProof/>
                <w:webHidden/>
              </w:rPr>
              <w:tab/>
            </w:r>
            <w:r>
              <w:rPr>
                <w:noProof/>
                <w:webHidden/>
              </w:rPr>
              <w:fldChar w:fldCharType="begin"/>
            </w:r>
            <w:r>
              <w:rPr>
                <w:noProof/>
                <w:webHidden/>
              </w:rPr>
              <w:instrText xml:space="preserve"> PAGEREF _Toc112760390 \h </w:instrText>
            </w:r>
            <w:r>
              <w:rPr>
                <w:noProof/>
                <w:webHidden/>
              </w:rPr>
            </w:r>
            <w:r>
              <w:rPr>
                <w:noProof/>
                <w:webHidden/>
              </w:rPr>
              <w:fldChar w:fldCharType="separate"/>
            </w:r>
            <w:r>
              <w:rPr>
                <w:noProof/>
                <w:webHidden/>
              </w:rPr>
              <w:t>1136</w:t>
            </w:r>
            <w:r>
              <w:rPr>
                <w:noProof/>
                <w:webHidden/>
              </w:rPr>
              <w:fldChar w:fldCharType="end"/>
            </w:r>
          </w:hyperlink>
        </w:p>
        <w:p w14:paraId="7FE53FCB" w14:textId="16F57D5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1" w:history="1">
            <w:r w:rsidRPr="00895D14">
              <w:rPr>
                <w:rStyle w:val="Lienhypertexte"/>
                <w:noProof/>
              </w:rPr>
              <w:t>26.41.2e (titre réservé) CCTB 01.04</w:t>
            </w:r>
            <w:r>
              <w:rPr>
                <w:noProof/>
                <w:webHidden/>
              </w:rPr>
              <w:tab/>
            </w:r>
            <w:r>
              <w:rPr>
                <w:noProof/>
                <w:webHidden/>
              </w:rPr>
              <w:fldChar w:fldCharType="begin"/>
            </w:r>
            <w:r>
              <w:rPr>
                <w:noProof/>
                <w:webHidden/>
              </w:rPr>
              <w:instrText xml:space="preserve"> PAGEREF _Toc112760391 \h </w:instrText>
            </w:r>
            <w:r>
              <w:rPr>
                <w:noProof/>
                <w:webHidden/>
              </w:rPr>
            </w:r>
            <w:r>
              <w:rPr>
                <w:noProof/>
                <w:webHidden/>
              </w:rPr>
              <w:fldChar w:fldCharType="separate"/>
            </w:r>
            <w:r>
              <w:rPr>
                <w:noProof/>
                <w:webHidden/>
              </w:rPr>
              <w:t>1136</w:t>
            </w:r>
            <w:r>
              <w:rPr>
                <w:noProof/>
                <w:webHidden/>
              </w:rPr>
              <w:fldChar w:fldCharType="end"/>
            </w:r>
          </w:hyperlink>
        </w:p>
        <w:p w14:paraId="18CD5DDD" w14:textId="7875C56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2" w:history="1">
            <w:r w:rsidRPr="00895D14">
              <w:rPr>
                <w:rStyle w:val="Lienhypertexte"/>
                <w:noProof/>
              </w:rPr>
              <w:t>26.41.2f (titre réservé) CCTB 01.04</w:t>
            </w:r>
            <w:r>
              <w:rPr>
                <w:noProof/>
                <w:webHidden/>
              </w:rPr>
              <w:tab/>
            </w:r>
            <w:r>
              <w:rPr>
                <w:noProof/>
                <w:webHidden/>
              </w:rPr>
              <w:fldChar w:fldCharType="begin"/>
            </w:r>
            <w:r>
              <w:rPr>
                <w:noProof/>
                <w:webHidden/>
              </w:rPr>
              <w:instrText xml:space="preserve"> PAGEREF _Toc112760392 \h </w:instrText>
            </w:r>
            <w:r>
              <w:rPr>
                <w:noProof/>
                <w:webHidden/>
              </w:rPr>
            </w:r>
            <w:r>
              <w:rPr>
                <w:noProof/>
                <w:webHidden/>
              </w:rPr>
              <w:fldChar w:fldCharType="separate"/>
            </w:r>
            <w:r>
              <w:rPr>
                <w:noProof/>
                <w:webHidden/>
              </w:rPr>
              <w:t>1136</w:t>
            </w:r>
            <w:r>
              <w:rPr>
                <w:noProof/>
                <w:webHidden/>
              </w:rPr>
              <w:fldChar w:fldCharType="end"/>
            </w:r>
          </w:hyperlink>
        </w:p>
        <w:p w14:paraId="1996985E" w14:textId="6EFE3A3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3" w:history="1">
            <w:r w:rsidRPr="00895D14">
              <w:rPr>
                <w:rStyle w:val="Lienhypertexte"/>
                <w:noProof/>
              </w:rPr>
              <w:t>26.41.2g (titre réservé) CCTB 01.04</w:t>
            </w:r>
            <w:r>
              <w:rPr>
                <w:noProof/>
                <w:webHidden/>
              </w:rPr>
              <w:tab/>
            </w:r>
            <w:r>
              <w:rPr>
                <w:noProof/>
                <w:webHidden/>
              </w:rPr>
              <w:fldChar w:fldCharType="begin"/>
            </w:r>
            <w:r>
              <w:rPr>
                <w:noProof/>
                <w:webHidden/>
              </w:rPr>
              <w:instrText xml:space="preserve"> PAGEREF _Toc112760393 \h </w:instrText>
            </w:r>
            <w:r>
              <w:rPr>
                <w:noProof/>
                <w:webHidden/>
              </w:rPr>
            </w:r>
            <w:r>
              <w:rPr>
                <w:noProof/>
                <w:webHidden/>
              </w:rPr>
              <w:fldChar w:fldCharType="separate"/>
            </w:r>
            <w:r>
              <w:rPr>
                <w:noProof/>
                <w:webHidden/>
              </w:rPr>
              <w:t>1136</w:t>
            </w:r>
            <w:r>
              <w:rPr>
                <w:noProof/>
                <w:webHidden/>
              </w:rPr>
              <w:fldChar w:fldCharType="end"/>
            </w:r>
          </w:hyperlink>
        </w:p>
        <w:p w14:paraId="416000A6" w14:textId="2374E37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394" w:history="1">
            <w:r w:rsidRPr="00895D14">
              <w:rPr>
                <w:rStyle w:val="Lienhypertexte"/>
                <w:noProof/>
              </w:rPr>
              <w:t>26.41.3 Isolation en panneaux - matières végétales CCTB 01.10</w:t>
            </w:r>
            <w:r>
              <w:rPr>
                <w:noProof/>
                <w:webHidden/>
              </w:rPr>
              <w:tab/>
            </w:r>
            <w:r>
              <w:rPr>
                <w:noProof/>
                <w:webHidden/>
              </w:rPr>
              <w:fldChar w:fldCharType="begin"/>
            </w:r>
            <w:r>
              <w:rPr>
                <w:noProof/>
                <w:webHidden/>
              </w:rPr>
              <w:instrText xml:space="preserve"> PAGEREF _Toc112760394 \h </w:instrText>
            </w:r>
            <w:r>
              <w:rPr>
                <w:noProof/>
                <w:webHidden/>
              </w:rPr>
            </w:r>
            <w:r>
              <w:rPr>
                <w:noProof/>
                <w:webHidden/>
              </w:rPr>
              <w:fldChar w:fldCharType="separate"/>
            </w:r>
            <w:r>
              <w:rPr>
                <w:noProof/>
                <w:webHidden/>
              </w:rPr>
              <w:t>1136</w:t>
            </w:r>
            <w:r>
              <w:rPr>
                <w:noProof/>
                <w:webHidden/>
              </w:rPr>
              <w:fldChar w:fldCharType="end"/>
            </w:r>
          </w:hyperlink>
        </w:p>
        <w:p w14:paraId="1B05CA7B" w14:textId="07A0C79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5" w:history="1">
            <w:r w:rsidRPr="00895D14">
              <w:rPr>
                <w:rStyle w:val="Lienhypertexte"/>
                <w:noProof/>
              </w:rPr>
              <w:t>26.41.3a Isolation en panneaux - liège expansé (ICB) CCTB 01.04</w:t>
            </w:r>
            <w:r>
              <w:rPr>
                <w:noProof/>
                <w:webHidden/>
              </w:rPr>
              <w:tab/>
            </w:r>
            <w:r>
              <w:rPr>
                <w:noProof/>
                <w:webHidden/>
              </w:rPr>
              <w:fldChar w:fldCharType="begin"/>
            </w:r>
            <w:r>
              <w:rPr>
                <w:noProof/>
                <w:webHidden/>
              </w:rPr>
              <w:instrText xml:space="preserve"> PAGEREF _Toc112760395 \h </w:instrText>
            </w:r>
            <w:r>
              <w:rPr>
                <w:noProof/>
                <w:webHidden/>
              </w:rPr>
            </w:r>
            <w:r>
              <w:rPr>
                <w:noProof/>
                <w:webHidden/>
              </w:rPr>
              <w:fldChar w:fldCharType="separate"/>
            </w:r>
            <w:r>
              <w:rPr>
                <w:noProof/>
                <w:webHidden/>
              </w:rPr>
              <w:t>1136</w:t>
            </w:r>
            <w:r>
              <w:rPr>
                <w:noProof/>
                <w:webHidden/>
              </w:rPr>
              <w:fldChar w:fldCharType="end"/>
            </w:r>
          </w:hyperlink>
        </w:p>
        <w:p w14:paraId="483592EC" w14:textId="60A245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6" w:history="1">
            <w:r w:rsidRPr="00895D14">
              <w:rPr>
                <w:rStyle w:val="Lienhypertexte"/>
                <w:noProof/>
              </w:rPr>
              <w:t>26.41.3b (titre réservé) CCTB 01.04</w:t>
            </w:r>
            <w:r>
              <w:rPr>
                <w:noProof/>
                <w:webHidden/>
              </w:rPr>
              <w:tab/>
            </w:r>
            <w:r>
              <w:rPr>
                <w:noProof/>
                <w:webHidden/>
              </w:rPr>
              <w:fldChar w:fldCharType="begin"/>
            </w:r>
            <w:r>
              <w:rPr>
                <w:noProof/>
                <w:webHidden/>
              </w:rPr>
              <w:instrText xml:space="preserve"> PAGEREF _Toc112760396 \h </w:instrText>
            </w:r>
            <w:r>
              <w:rPr>
                <w:noProof/>
                <w:webHidden/>
              </w:rPr>
            </w:r>
            <w:r>
              <w:rPr>
                <w:noProof/>
                <w:webHidden/>
              </w:rPr>
              <w:fldChar w:fldCharType="separate"/>
            </w:r>
            <w:r>
              <w:rPr>
                <w:noProof/>
                <w:webHidden/>
              </w:rPr>
              <w:t>1137</w:t>
            </w:r>
            <w:r>
              <w:rPr>
                <w:noProof/>
                <w:webHidden/>
              </w:rPr>
              <w:fldChar w:fldCharType="end"/>
            </w:r>
          </w:hyperlink>
        </w:p>
        <w:p w14:paraId="4A523117" w14:textId="0894D6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7" w:history="1">
            <w:r w:rsidRPr="00895D14">
              <w:rPr>
                <w:rStyle w:val="Lienhypertexte"/>
                <w:noProof/>
              </w:rPr>
              <w:t>26.41.3c Isolation en panneaux - fibres de bois (WF) CCTB 01.10</w:t>
            </w:r>
            <w:r>
              <w:rPr>
                <w:noProof/>
                <w:webHidden/>
              </w:rPr>
              <w:tab/>
            </w:r>
            <w:r>
              <w:rPr>
                <w:noProof/>
                <w:webHidden/>
              </w:rPr>
              <w:fldChar w:fldCharType="begin"/>
            </w:r>
            <w:r>
              <w:rPr>
                <w:noProof/>
                <w:webHidden/>
              </w:rPr>
              <w:instrText xml:space="preserve"> PAGEREF _Toc112760397 \h </w:instrText>
            </w:r>
            <w:r>
              <w:rPr>
                <w:noProof/>
                <w:webHidden/>
              </w:rPr>
            </w:r>
            <w:r>
              <w:rPr>
                <w:noProof/>
                <w:webHidden/>
              </w:rPr>
              <w:fldChar w:fldCharType="separate"/>
            </w:r>
            <w:r>
              <w:rPr>
                <w:noProof/>
                <w:webHidden/>
              </w:rPr>
              <w:t>1137</w:t>
            </w:r>
            <w:r>
              <w:rPr>
                <w:noProof/>
                <w:webHidden/>
              </w:rPr>
              <w:fldChar w:fldCharType="end"/>
            </w:r>
          </w:hyperlink>
        </w:p>
        <w:p w14:paraId="4E321286" w14:textId="16534E8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8" w:history="1">
            <w:r w:rsidRPr="00895D14">
              <w:rPr>
                <w:rStyle w:val="Lienhypertexte"/>
                <w:noProof/>
              </w:rPr>
              <w:t>26.41.3d Isolation en panneaux - cellulose CCTB 01.10</w:t>
            </w:r>
            <w:r>
              <w:rPr>
                <w:noProof/>
                <w:webHidden/>
              </w:rPr>
              <w:tab/>
            </w:r>
            <w:r>
              <w:rPr>
                <w:noProof/>
                <w:webHidden/>
              </w:rPr>
              <w:fldChar w:fldCharType="begin"/>
            </w:r>
            <w:r>
              <w:rPr>
                <w:noProof/>
                <w:webHidden/>
              </w:rPr>
              <w:instrText xml:space="preserve"> PAGEREF _Toc112760398 \h </w:instrText>
            </w:r>
            <w:r>
              <w:rPr>
                <w:noProof/>
                <w:webHidden/>
              </w:rPr>
            </w:r>
            <w:r>
              <w:rPr>
                <w:noProof/>
                <w:webHidden/>
              </w:rPr>
              <w:fldChar w:fldCharType="separate"/>
            </w:r>
            <w:r>
              <w:rPr>
                <w:noProof/>
                <w:webHidden/>
              </w:rPr>
              <w:t>1138</w:t>
            </w:r>
            <w:r>
              <w:rPr>
                <w:noProof/>
                <w:webHidden/>
              </w:rPr>
              <w:fldChar w:fldCharType="end"/>
            </w:r>
          </w:hyperlink>
        </w:p>
        <w:p w14:paraId="71FD9058" w14:textId="1702CAB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399" w:history="1">
            <w:r w:rsidRPr="00895D14">
              <w:rPr>
                <w:rStyle w:val="Lienhypertexte"/>
                <w:noProof/>
              </w:rPr>
              <w:t>26.41.3e Isolation en panneaux - laine de chanvre CCTB 01.10</w:t>
            </w:r>
            <w:r>
              <w:rPr>
                <w:noProof/>
                <w:webHidden/>
              </w:rPr>
              <w:tab/>
            </w:r>
            <w:r>
              <w:rPr>
                <w:noProof/>
                <w:webHidden/>
              </w:rPr>
              <w:fldChar w:fldCharType="begin"/>
            </w:r>
            <w:r>
              <w:rPr>
                <w:noProof/>
                <w:webHidden/>
              </w:rPr>
              <w:instrText xml:space="preserve"> PAGEREF _Toc112760399 \h </w:instrText>
            </w:r>
            <w:r>
              <w:rPr>
                <w:noProof/>
                <w:webHidden/>
              </w:rPr>
            </w:r>
            <w:r>
              <w:rPr>
                <w:noProof/>
                <w:webHidden/>
              </w:rPr>
              <w:fldChar w:fldCharType="separate"/>
            </w:r>
            <w:r>
              <w:rPr>
                <w:noProof/>
                <w:webHidden/>
              </w:rPr>
              <w:t>1139</w:t>
            </w:r>
            <w:r>
              <w:rPr>
                <w:noProof/>
                <w:webHidden/>
              </w:rPr>
              <w:fldChar w:fldCharType="end"/>
            </w:r>
          </w:hyperlink>
        </w:p>
        <w:p w14:paraId="27976EDD" w14:textId="5D7B0D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0" w:history="1">
            <w:r w:rsidRPr="00895D14">
              <w:rPr>
                <w:rStyle w:val="Lienhypertexte"/>
                <w:noProof/>
              </w:rPr>
              <w:t>26.41.3f (titre réservé) CCTB 01.04</w:t>
            </w:r>
            <w:r>
              <w:rPr>
                <w:noProof/>
                <w:webHidden/>
              </w:rPr>
              <w:tab/>
            </w:r>
            <w:r>
              <w:rPr>
                <w:noProof/>
                <w:webHidden/>
              </w:rPr>
              <w:fldChar w:fldCharType="begin"/>
            </w:r>
            <w:r>
              <w:rPr>
                <w:noProof/>
                <w:webHidden/>
              </w:rPr>
              <w:instrText xml:space="preserve"> PAGEREF _Toc112760400 \h </w:instrText>
            </w:r>
            <w:r>
              <w:rPr>
                <w:noProof/>
                <w:webHidden/>
              </w:rPr>
            </w:r>
            <w:r>
              <w:rPr>
                <w:noProof/>
                <w:webHidden/>
              </w:rPr>
              <w:fldChar w:fldCharType="separate"/>
            </w:r>
            <w:r>
              <w:rPr>
                <w:noProof/>
                <w:webHidden/>
              </w:rPr>
              <w:t>1139</w:t>
            </w:r>
            <w:r>
              <w:rPr>
                <w:noProof/>
                <w:webHidden/>
              </w:rPr>
              <w:fldChar w:fldCharType="end"/>
            </w:r>
          </w:hyperlink>
        </w:p>
        <w:p w14:paraId="7784E787" w14:textId="5D607FD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1" w:history="1">
            <w:r w:rsidRPr="00895D14">
              <w:rPr>
                <w:rStyle w:val="Lienhypertexte"/>
                <w:noProof/>
              </w:rPr>
              <w:t>26.41.3g (titre réservé) CCTB 01.04</w:t>
            </w:r>
            <w:r>
              <w:rPr>
                <w:noProof/>
                <w:webHidden/>
              </w:rPr>
              <w:tab/>
            </w:r>
            <w:r>
              <w:rPr>
                <w:noProof/>
                <w:webHidden/>
              </w:rPr>
              <w:fldChar w:fldCharType="begin"/>
            </w:r>
            <w:r>
              <w:rPr>
                <w:noProof/>
                <w:webHidden/>
              </w:rPr>
              <w:instrText xml:space="preserve"> PAGEREF _Toc112760401 \h </w:instrText>
            </w:r>
            <w:r>
              <w:rPr>
                <w:noProof/>
                <w:webHidden/>
              </w:rPr>
            </w:r>
            <w:r>
              <w:rPr>
                <w:noProof/>
                <w:webHidden/>
              </w:rPr>
              <w:fldChar w:fldCharType="separate"/>
            </w:r>
            <w:r>
              <w:rPr>
                <w:noProof/>
                <w:webHidden/>
              </w:rPr>
              <w:t>1139</w:t>
            </w:r>
            <w:r>
              <w:rPr>
                <w:noProof/>
                <w:webHidden/>
              </w:rPr>
              <w:fldChar w:fldCharType="end"/>
            </w:r>
          </w:hyperlink>
        </w:p>
        <w:p w14:paraId="40B31EAE" w14:textId="36B0A2B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2" w:history="1">
            <w:r w:rsidRPr="00895D14">
              <w:rPr>
                <w:rStyle w:val="Lienhypertexte"/>
                <w:noProof/>
              </w:rPr>
              <w:t>26.41.3h (titre réservé) CCTB 01.04</w:t>
            </w:r>
            <w:r>
              <w:rPr>
                <w:noProof/>
                <w:webHidden/>
              </w:rPr>
              <w:tab/>
            </w:r>
            <w:r>
              <w:rPr>
                <w:noProof/>
                <w:webHidden/>
              </w:rPr>
              <w:fldChar w:fldCharType="begin"/>
            </w:r>
            <w:r>
              <w:rPr>
                <w:noProof/>
                <w:webHidden/>
              </w:rPr>
              <w:instrText xml:space="preserve"> PAGEREF _Toc112760402 \h </w:instrText>
            </w:r>
            <w:r>
              <w:rPr>
                <w:noProof/>
                <w:webHidden/>
              </w:rPr>
            </w:r>
            <w:r>
              <w:rPr>
                <w:noProof/>
                <w:webHidden/>
              </w:rPr>
              <w:fldChar w:fldCharType="separate"/>
            </w:r>
            <w:r>
              <w:rPr>
                <w:noProof/>
                <w:webHidden/>
              </w:rPr>
              <w:t>1139</w:t>
            </w:r>
            <w:r>
              <w:rPr>
                <w:noProof/>
                <w:webHidden/>
              </w:rPr>
              <w:fldChar w:fldCharType="end"/>
            </w:r>
          </w:hyperlink>
        </w:p>
        <w:p w14:paraId="32ACBDC5" w14:textId="3FF9E32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3" w:history="1">
            <w:r w:rsidRPr="00895D14">
              <w:rPr>
                <w:rStyle w:val="Lienhypertexte"/>
                <w:noProof/>
              </w:rPr>
              <w:t>26.41.3i (titre réservé)</w:t>
            </w:r>
            <w:r>
              <w:rPr>
                <w:noProof/>
                <w:webHidden/>
              </w:rPr>
              <w:tab/>
            </w:r>
            <w:r>
              <w:rPr>
                <w:noProof/>
                <w:webHidden/>
              </w:rPr>
              <w:fldChar w:fldCharType="begin"/>
            </w:r>
            <w:r>
              <w:rPr>
                <w:noProof/>
                <w:webHidden/>
              </w:rPr>
              <w:instrText xml:space="preserve"> PAGEREF _Toc112760403 \h </w:instrText>
            </w:r>
            <w:r>
              <w:rPr>
                <w:noProof/>
                <w:webHidden/>
              </w:rPr>
            </w:r>
            <w:r>
              <w:rPr>
                <w:noProof/>
                <w:webHidden/>
              </w:rPr>
              <w:fldChar w:fldCharType="separate"/>
            </w:r>
            <w:r>
              <w:rPr>
                <w:noProof/>
                <w:webHidden/>
              </w:rPr>
              <w:t>1139</w:t>
            </w:r>
            <w:r>
              <w:rPr>
                <w:noProof/>
                <w:webHidden/>
              </w:rPr>
              <w:fldChar w:fldCharType="end"/>
            </w:r>
          </w:hyperlink>
        </w:p>
        <w:p w14:paraId="27F91020" w14:textId="5F6F33B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4" w:history="1">
            <w:r w:rsidRPr="00895D14">
              <w:rPr>
                <w:rStyle w:val="Lienhypertexte"/>
                <w:noProof/>
              </w:rPr>
              <w:t>26.41.3j (titre réservé)</w:t>
            </w:r>
            <w:r>
              <w:rPr>
                <w:noProof/>
                <w:webHidden/>
              </w:rPr>
              <w:tab/>
            </w:r>
            <w:r>
              <w:rPr>
                <w:noProof/>
                <w:webHidden/>
              </w:rPr>
              <w:fldChar w:fldCharType="begin"/>
            </w:r>
            <w:r>
              <w:rPr>
                <w:noProof/>
                <w:webHidden/>
              </w:rPr>
              <w:instrText xml:space="preserve"> PAGEREF _Toc112760404 \h </w:instrText>
            </w:r>
            <w:r>
              <w:rPr>
                <w:noProof/>
                <w:webHidden/>
              </w:rPr>
            </w:r>
            <w:r>
              <w:rPr>
                <w:noProof/>
                <w:webHidden/>
              </w:rPr>
              <w:fldChar w:fldCharType="separate"/>
            </w:r>
            <w:r>
              <w:rPr>
                <w:noProof/>
                <w:webHidden/>
              </w:rPr>
              <w:t>1139</w:t>
            </w:r>
            <w:r>
              <w:rPr>
                <w:noProof/>
                <w:webHidden/>
              </w:rPr>
              <w:fldChar w:fldCharType="end"/>
            </w:r>
          </w:hyperlink>
        </w:p>
        <w:p w14:paraId="18EC6223" w14:textId="7456392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5" w:history="1">
            <w:r w:rsidRPr="00895D14">
              <w:rPr>
                <w:rStyle w:val="Lienhypertexte"/>
                <w:noProof/>
              </w:rPr>
              <w:t>26.41.3k (titre réservé)</w:t>
            </w:r>
            <w:r>
              <w:rPr>
                <w:noProof/>
                <w:webHidden/>
              </w:rPr>
              <w:tab/>
            </w:r>
            <w:r>
              <w:rPr>
                <w:noProof/>
                <w:webHidden/>
              </w:rPr>
              <w:fldChar w:fldCharType="begin"/>
            </w:r>
            <w:r>
              <w:rPr>
                <w:noProof/>
                <w:webHidden/>
              </w:rPr>
              <w:instrText xml:space="preserve"> PAGEREF _Toc112760405 \h </w:instrText>
            </w:r>
            <w:r>
              <w:rPr>
                <w:noProof/>
                <w:webHidden/>
              </w:rPr>
            </w:r>
            <w:r>
              <w:rPr>
                <w:noProof/>
                <w:webHidden/>
              </w:rPr>
              <w:fldChar w:fldCharType="separate"/>
            </w:r>
            <w:r>
              <w:rPr>
                <w:noProof/>
                <w:webHidden/>
              </w:rPr>
              <w:t>1139</w:t>
            </w:r>
            <w:r>
              <w:rPr>
                <w:noProof/>
                <w:webHidden/>
              </w:rPr>
              <w:fldChar w:fldCharType="end"/>
            </w:r>
          </w:hyperlink>
        </w:p>
        <w:p w14:paraId="3F7D8945" w14:textId="1FF8806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06" w:history="1">
            <w:r w:rsidRPr="00895D14">
              <w:rPr>
                <w:rStyle w:val="Lienhypertexte"/>
                <w:noProof/>
              </w:rPr>
              <w:t>26.41.3l (titre réservé)</w:t>
            </w:r>
            <w:r>
              <w:rPr>
                <w:noProof/>
                <w:webHidden/>
              </w:rPr>
              <w:tab/>
            </w:r>
            <w:r>
              <w:rPr>
                <w:noProof/>
                <w:webHidden/>
              </w:rPr>
              <w:fldChar w:fldCharType="begin"/>
            </w:r>
            <w:r>
              <w:rPr>
                <w:noProof/>
                <w:webHidden/>
              </w:rPr>
              <w:instrText xml:space="preserve"> PAGEREF _Toc112760406 \h </w:instrText>
            </w:r>
            <w:r>
              <w:rPr>
                <w:noProof/>
                <w:webHidden/>
              </w:rPr>
            </w:r>
            <w:r>
              <w:rPr>
                <w:noProof/>
                <w:webHidden/>
              </w:rPr>
              <w:fldChar w:fldCharType="separate"/>
            </w:r>
            <w:r>
              <w:rPr>
                <w:noProof/>
                <w:webHidden/>
              </w:rPr>
              <w:t>1139</w:t>
            </w:r>
            <w:r>
              <w:rPr>
                <w:noProof/>
                <w:webHidden/>
              </w:rPr>
              <w:fldChar w:fldCharType="end"/>
            </w:r>
          </w:hyperlink>
        </w:p>
        <w:p w14:paraId="4E07EA84" w14:textId="6DACB13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07" w:history="1">
            <w:r w:rsidRPr="00895D14">
              <w:rPr>
                <w:rStyle w:val="Lienhypertexte"/>
                <w:noProof/>
              </w:rPr>
              <w:t>26.41.4 (titre réservé) CCTB 01.04</w:t>
            </w:r>
            <w:r>
              <w:rPr>
                <w:noProof/>
                <w:webHidden/>
              </w:rPr>
              <w:tab/>
            </w:r>
            <w:r>
              <w:rPr>
                <w:noProof/>
                <w:webHidden/>
              </w:rPr>
              <w:fldChar w:fldCharType="begin"/>
            </w:r>
            <w:r>
              <w:rPr>
                <w:noProof/>
                <w:webHidden/>
              </w:rPr>
              <w:instrText xml:space="preserve"> PAGEREF _Toc112760407 \h </w:instrText>
            </w:r>
            <w:r>
              <w:rPr>
                <w:noProof/>
                <w:webHidden/>
              </w:rPr>
            </w:r>
            <w:r>
              <w:rPr>
                <w:noProof/>
                <w:webHidden/>
              </w:rPr>
              <w:fldChar w:fldCharType="separate"/>
            </w:r>
            <w:r>
              <w:rPr>
                <w:noProof/>
                <w:webHidden/>
              </w:rPr>
              <w:t>1140</w:t>
            </w:r>
            <w:r>
              <w:rPr>
                <w:noProof/>
                <w:webHidden/>
              </w:rPr>
              <w:fldChar w:fldCharType="end"/>
            </w:r>
          </w:hyperlink>
        </w:p>
        <w:p w14:paraId="20BCAA9D" w14:textId="68CF3F2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08" w:history="1">
            <w:r w:rsidRPr="00895D14">
              <w:rPr>
                <w:rStyle w:val="Lienhypertexte"/>
                <w:noProof/>
              </w:rPr>
              <w:t>26.41.5 (titre réservé) CCTB 01.04</w:t>
            </w:r>
            <w:r>
              <w:rPr>
                <w:noProof/>
                <w:webHidden/>
              </w:rPr>
              <w:tab/>
            </w:r>
            <w:r>
              <w:rPr>
                <w:noProof/>
                <w:webHidden/>
              </w:rPr>
              <w:fldChar w:fldCharType="begin"/>
            </w:r>
            <w:r>
              <w:rPr>
                <w:noProof/>
                <w:webHidden/>
              </w:rPr>
              <w:instrText xml:space="preserve"> PAGEREF _Toc112760408 \h </w:instrText>
            </w:r>
            <w:r>
              <w:rPr>
                <w:noProof/>
                <w:webHidden/>
              </w:rPr>
            </w:r>
            <w:r>
              <w:rPr>
                <w:noProof/>
                <w:webHidden/>
              </w:rPr>
              <w:fldChar w:fldCharType="separate"/>
            </w:r>
            <w:r>
              <w:rPr>
                <w:noProof/>
                <w:webHidden/>
              </w:rPr>
              <w:t>1140</w:t>
            </w:r>
            <w:r>
              <w:rPr>
                <w:noProof/>
                <w:webHidden/>
              </w:rPr>
              <w:fldChar w:fldCharType="end"/>
            </w:r>
          </w:hyperlink>
        </w:p>
        <w:p w14:paraId="00EA08A7" w14:textId="12B26C9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09" w:history="1">
            <w:r w:rsidRPr="00895D14">
              <w:rPr>
                <w:rStyle w:val="Lienhypertexte"/>
                <w:noProof/>
              </w:rPr>
              <w:t>26.41.6 (titre réservé) CCTB 01.04</w:t>
            </w:r>
            <w:r>
              <w:rPr>
                <w:noProof/>
                <w:webHidden/>
              </w:rPr>
              <w:tab/>
            </w:r>
            <w:r>
              <w:rPr>
                <w:noProof/>
                <w:webHidden/>
              </w:rPr>
              <w:fldChar w:fldCharType="begin"/>
            </w:r>
            <w:r>
              <w:rPr>
                <w:noProof/>
                <w:webHidden/>
              </w:rPr>
              <w:instrText xml:space="preserve"> PAGEREF _Toc112760409 \h </w:instrText>
            </w:r>
            <w:r>
              <w:rPr>
                <w:noProof/>
                <w:webHidden/>
              </w:rPr>
            </w:r>
            <w:r>
              <w:rPr>
                <w:noProof/>
                <w:webHidden/>
              </w:rPr>
              <w:fldChar w:fldCharType="separate"/>
            </w:r>
            <w:r>
              <w:rPr>
                <w:noProof/>
                <w:webHidden/>
              </w:rPr>
              <w:t>1140</w:t>
            </w:r>
            <w:r>
              <w:rPr>
                <w:noProof/>
                <w:webHidden/>
              </w:rPr>
              <w:fldChar w:fldCharType="end"/>
            </w:r>
          </w:hyperlink>
        </w:p>
        <w:p w14:paraId="2D5AAA50" w14:textId="16C1604F"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10" w:history="1">
            <w:r w:rsidRPr="00895D14">
              <w:rPr>
                <w:rStyle w:val="Lienhypertexte"/>
                <w:noProof/>
              </w:rPr>
              <w:t>26.42 Isolation en rouleaux/matelas CCTB 01.02</w:t>
            </w:r>
            <w:r>
              <w:rPr>
                <w:noProof/>
                <w:webHidden/>
              </w:rPr>
              <w:tab/>
            </w:r>
            <w:r>
              <w:rPr>
                <w:noProof/>
                <w:webHidden/>
              </w:rPr>
              <w:fldChar w:fldCharType="begin"/>
            </w:r>
            <w:r>
              <w:rPr>
                <w:noProof/>
                <w:webHidden/>
              </w:rPr>
              <w:instrText xml:space="preserve"> PAGEREF _Toc112760410 \h </w:instrText>
            </w:r>
            <w:r>
              <w:rPr>
                <w:noProof/>
                <w:webHidden/>
              </w:rPr>
            </w:r>
            <w:r>
              <w:rPr>
                <w:noProof/>
                <w:webHidden/>
              </w:rPr>
              <w:fldChar w:fldCharType="separate"/>
            </w:r>
            <w:r>
              <w:rPr>
                <w:noProof/>
                <w:webHidden/>
              </w:rPr>
              <w:t>1140</w:t>
            </w:r>
            <w:r>
              <w:rPr>
                <w:noProof/>
                <w:webHidden/>
              </w:rPr>
              <w:fldChar w:fldCharType="end"/>
            </w:r>
          </w:hyperlink>
        </w:p>
        <w:p w14:paraId="0A448906" w14:textId="295E85D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11" w:history="1">
            <w:r w:rsidRPr="00895D14">
              <w:rPr>
                <w:rStyle w:val="Lienhypertexte"/>
                <w:noProof/>
              </w:rPr>
              <w:t>26.42.1 (titre réservé) CCTB 01.04</w:t>
            </w:r>
            <w:r>
              <w:rPr>
                <w:noProof/>
                <w:webHidden/>
              </w:rPr>
              <w:tab/>
            </w:r>
            <w:r>
              <w:rPr>
                <w:noProof/>
                <w:webHidden/>
              </w:rPr>
              <w:fldChar w:fldCharType="begin"/>
            </w:r>
            <w:r>
              <w:rPr>
                <w:noProof/>
                <w:webHidden/>
              </w:rPr>
              <w:instrText xml:space="preserve"> PAGEREF _Toc112760411 \h </w:instrText>
            </w:r>
            <w:r>
              <w:rPr>
                <w:noProof/>
                <w:webHidden/>
              </w:rPr>
            </w:r>
            <w:r>
              <w:rPr>
                <w:noProof/>
                <w:webHidden/>
              </w:rPr>
              <w:fldChar w:fldCharType="separate"/>
            </w:r>
            <w:r>
              <w:rPr>
                <w:noProof/>
                <w:webHidden/>
              </w:rPr>
              <w:t>1140</w:t>
            </w:r>
            <w:r>
              <w:rPr>
                <w:noProof/>
                <w:webHidden/>
              </w:rPr>
              <w:fldChar w:fldCharType="end"/>
            </w:r>
          </w:hyperlink>
        </w:p>
        <w:p w14:paraId="02494E83" w14:textId="661339C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12" w:history="1">
            <w:r w:rsidRPr="00895D14">
              <w:rPr>
                <w:rStyle w:val="Lienhypertexte"/>
                <w:noProof/>
              </w:rPr>
              <w:t>26.42.2 Isolation en rouleaux/matelas - matières minérales CCTB 01.04</w:t>
            </w:r>
            <w:r>
              <w:rPr>
                <w:noProof/>
                <w:webHidden/>
              </w:rPr>
              <w:tab/>
            </w:r>
            <w:r>
              <w:rPr>
                <w:noProof/>
                <w:webHidden/>
              </w:rPr>
              <w:fldChar w:fldCharType="begin"/>
            </w:r>
            <w:r>
              <w:rPr>
                <w:noProof/>
                <w:webHidden/>
              </w:rPr>
              <w:instrText xml:space="preserve"> PAGEREF _Toc112760412 \h </w:instrText>
            </w:r>
            <w:r>
              <w:rPr>
                <w:noProof/>
                <w:webHidden/>
              </w:rPr>
            </w:r>
            <w:r>
              <w:rPr>
                <w:noProof/>
                <w:webHidden/>
              </w:rPr>
              <w:fldChar w:fldCharType="separate"/>
            </w:r>
            <w:r>
              <w:rPr>
                <w:noProof/>
                <w:webHidden/>
              </w:rPr>
              <w:t>1140</w:t>
            </w:r>
            <w:r>
              <w:rPr>
                <w:noProof/>
                <w:webHidden/>
              </w:rPr>
              <w:fldChar w:fldCharType="end"/>
            </w:r>
          </w:hyperlink>
        </w:p>
        <w:p w14:paraId="5155B092" w14:textId="693FC8D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13" w:history="1">
            <w:r w:rsidRPr="00895D14">
              <w:rPr>
                <w:rStyle w:val="Lienhypertexte"/>
                <w:noProof/>
              </w:rPr>
              <w:t>26.42.2a Isolation en rouleaux/matelas - laine minérale (MW) CCTB 01.10</w:t>
            </w:r>
            <w:r>
              <w:rPr>
                <w:noProof/>
                <w:webHidden/>
              </w:rPr>
              <w:tab/>
            </w:r>
            <w:r>
              <w:rPr>
                <w:noProof/>
                <w:webHidden/>
              </w:rPr>
              <w:fldChar w:fldCharType="begin"/>
            </w:r>
            <w:r>
              <w:rPr>
                <w:noProof/>
                <w:webHidden/>
              </w:rPr>
              <w:instrText xml:space="preserve"> PAGEREF _Toc112760413 \h </w:instrText>
            </w:r>
            <w:r>
              <w:rPr>
                <w:noProof/>
                <w:webHidden/>
              </w:rPr>
            </w:r>
            <w:r>
              <w:rPr>
                <w:noProof/>
                <w:webHidden/>
              </w:rPr>
              <w:fldChar w:fldCharType="separate"/>
            </w:r>
            <w:r>
              <w:rPr>
                <w:noProof/>
                <w:webHidden/>
              </w:rPr>
              <w:t>1140</w:t>
            </w:r>
            <w:r>
              <w:rPr>
                <w:noProof/>
                <w:webHidden/>
              </w:rPr>
              <w:fldChar w:fldCharType="end"/>
            </w:r>
          </w:hyperlink>
        </w:p>
        <w:p w14:paraId="5F63C358" w14:textId="4EEFDAA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14" w:history="1">
            <w:r w:rsidRPr="00895D14">
              <w:rPr>
                <w:rStyle w:val="Lienhypertexte"/>
                <w:noProof/>
              </w:rPr>
              <w:t>26.42.3 Isolation en rouleaux/matelas - matières végétales CCTB 01.04</w:t>
            </w:r>
            <w:r>
              <w:rPr>
                <w:noProof/>
                <w:webHidden/>
              </w:rPr>
              <w:tab/>
            </w:r>
            <w:r>
              <w:rPr>
                <w:noProof/>
                <w:webHidden/>
              </w:rPr>
              <w:fldChar w:fldCharType="begin"/>
            </w:r>
            <w:r>
              <w:rPr>
                <w:noProof/>
                <w:webHidden/>
              </w:rPr>
              <w:instrText xml:space="preserve"> PAGEREF _Toc112760414 \h </w:instrText>
            </w:r>
            <w:r>
              <w:rPr>
                <w:noProof/>
                <w:webHidden/>
              </w:rPr>
            </w:r>
            <w:r>
              <w:rPr>
                <w:noProof/>
                <w:webHidden/>
              </w:rPr>
              <w:fldChar w:fldCharType="separate"/>
            </w:r>
            <w:r>
              <w:rPr>
                <w:noProof/>
                <w:webHidden/>
              </w:rPr>
              <w:t>1143</w:t>
            </w:r>
            <w:r>
              <w:rPr>
                <w:noProof/>
                <w:webHidden/>
              </w:rPr>
              <w:fldChar w:fldCharType="end"/>
            </w:r>
          </w:hyperlink>
        </w:p>
        <w:p w14:paraId="1149E827" w14:textId="3E85E3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15" w:history="1">
            <w:r w:rsidRPr="00895D14">
              <w:rPr>
                <w:rStyle w:val="Lienhypertexte"/>
                <w:noProof/>
              </w:rPr>
              <w:t>26.42.3a Isolation en rouleaux/matelas - liège (ICB) CCTB 01.10</w:t>
            </w:r>
            <w:r>
              <w:rPr>
                <w:noProof/>
                <w:webHidden/>
              </w:rPr>
              <w:tab/>
            </w:r>
            <w:r>
              <w:rPr>
                <w:noProof/>
                <w:webHidden/>
              </w:rPr>
              <w:fldChar w:fldCharType="begin"/>
            </w:r>
            <w:r>
              <w:rPr>
                <w:noProof/>
                <w:webHidden/>
              </w:rPr>
              <w:instrText xml:space="preserve"> PAGEREF _Toc112760415 \h </w:instrText>
            </w:r>
            <w:r>
              <w:rPr>
                <w:noProof/>
                <w:webHidden/>
              </w:rPr>
            </w:r>
            <w:r>
              <w:rPr>
                <w:noProof/>
                <w:webHidden/>
              </w:rPr>
              <w:fldChar w:fldCharType="separate"/>
            </w:r>
            <w:r>
              <w:rPr>
                <w:noProof/>
                <w:webHidden/>
              </w:rPr>
              <w:t>1143</w:t>
            </w:r>
            <w:r>
              <w:rPr>
                <w:noProof/>
                <w:webHidden/>
              </w:rPr>
              <w:fldChar w:fldCharType="end"/>
            </w:r>
          </w:hyperlink>
        </w:p>
        <w:p w14:paraId="5B5BEA32" w14:textId="4F2B8A6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16" w:history="1">
            <w:r w:rsidRPr="00895D14">
              <w:rPr>
                <w:rStyle w:val="Lienhypertexte"/>
                <w:noProof/>
              </w:rPr>
              <w:t>26.42.3b (titre réservé) CCTB 01.04</w:t>
            </w:r>
            <w:r>
              <w:rPr>
                <w:noProof/>
                <w:webHidden/>
              </w:rPr>
              <w:tab/>
            </w:r>
            <w:r>
              <w:rPr>
                <w:noProof/>
                <w:webHidden/>
              </w:rPr>
              <w:fldChar w:fldCharType="begin"/>
            </w:r>
            <w:r>
              <w:rPr>
                <w:noProof/>
                <w:webHidden/>
              </w:rPr>
              <w:instrText xml:space="preserve"> PAGEREF _Toc112760416 \h </w:instrText>
            </w:r>
            <w:r>
              <w:rPr>
                <w:noProof/>
                <w:webHidden/>
              </w:rPr>
            </w:r>
            <w:r>
              <w:rPr>
                <w:noProof/>
                <w:webHidden/>
              </w:rPr>
              <w:fldChar w:fldCharType="separate"/>
            </w:r>
            <w:r>
              <w:rPr>
                <w:noProof/>
                <w:webHidden/>
              </w:rPr>
              <w:t>1144</w:t>
            </w:r>
            <w:r>
              <w:rPr>
                <w:noProof/>
                <w:webHidden/>
              </w:rPr>
              <w:fldChar w:fldCharType="end"/>
            </w:r>
          </w:hyperlink>
        </w:p>
        <w:p w14:paraId="70346BAF" w14:textId="76DE900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17" w:history="1">
            <w:r w:rsidRPr="00895D14">
              <w:rPr>
                <w:rStyle w:val="Lienhypertexte"/>
                <w:noProof/>
              </w:rPr>
              <w:t>26.42.3c (titre réservé) CCTB 01.04</w:t>
            </w:r>
            <w:r>
              <w:rPr>
                <w:noProof/>
                <w:webHidden/>
              </w:rPr>
              <w:tab/>
            </w:r>
            <w:r>
              <w:rPr>
                <w:noProof/>
                <w:webHidden/>
              </w:rPr>
              <w:fldChar w:fldCharType="begin"/>
            </w:r>
            <w:r>
              <w:rPr>
                <w:noProof/>
                <w:webHidden/>
              </w:rPr>
              <w:instrText xml:space="preserve"> PAGEREF _Toc112760417 \h </w:instrText>
            </w:r>
            <w:r>
              <w:rPr>
                <w:noProof/>
                <w:webHidden/>
              </w:rPr>
            </w:r>
            <w:r>
              <w:rPr>
                <w:noProof/>
                <w:webHidden/>
              </w:rPr>
              <w:fldChar w:fldCharType="separate"/>
            </w:r>
            <w:r>
              <w:rPr>
                <w:noProof/>
                <w:webHidden/>
              </w:rPr>
              <w:t>1144</w:t>
            </w:r>
            <w:r>
              <w:rPr>
                <w:noProof/>
                <w:webHidden/>
              </w:rPr>
              <w:fldChar w:fldCharType="end"/>
            </w:r>
          </w:hyperlink>
        </w:p>
        <w:p w14:paraId="26140B84" w14:textId="598BB3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18" w:history="1">
            <w:r w:rsidRPr="00895D14">
              <w:rPr>
                <w:rStyle w:val="Lienhypertexte"/>
                <w:noProof/>
              </w:rPr>
              <w:t>26.42.3d (titre réservé) CCTB 01.04</w:t>
            </w:r>
            <w:r>
              <w:rPr>
                <w:noProof/>
                <w:webHidden/>
              </w:rPr>
              <w:tab/>
            </w:r>
            <w:r>
              <w:rPr>
                <w:noProof/>
                <w:webHidden/>
              </w:rPr>
              <w:fldChar w:fldCharType="begin"/>
            </w:r>
            <w:r>
              <w:rPr>
                <w:noProof/>
                <w:webHidden/>
              </w:rPr>
              <w:instrText xml:space="preserve"> PAGEREF _Toc112760418 \h </w:instrText>
            </w:r>
            <w:r>
              <w:rPr>
                <w:noProof/>
                <w:webHidden/>
              </w:rPr>
            </w:r>
            <w:r>
              <w:rPr>
                <w:noProof/>
                <w:webHidden/>
              </w:rPr>
              <w:fldChar w:fldCharType="separate"/>
            </w:r>
            <w:r>
              <w:rPr>
                <w:noProof/>
                <w:webHidden/>
              </w:rPr>
              <w:t>1144</w:t>
            </w:r>
            <w:r>
              <w:rPr>
                <w:noProof/>
                <w:webHidden/>
              </w:rPr>
              <w:fldChar w:fldCharType="end"/>
            </w:r>
          </w:hyperlink>
        </w:p>
        <w:p w14:paraId="6A0A9301" w14:textId="7DC7239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19" w:history="1">
            <w:r w:rsidRPr="00895D14">
              <w:rPr>
                <w:rStyle w:val="Lienhypertexte"/>
                <w:noProof/>
              </w:rPr>
              <w:t>26.42.3e (titre réservé) CCTB 01.04</w:t>
            </w:r>
            <w:r>
              <w:rPr>
                <w:noProof/>
                <w:webHidden/>
              </w:rPr>
              <w:tab/>
            </w:r>
            <w:r>
              <w:rPr>
                <w:noProof/>
                <w:webHidden/>
              </w:rPr>
              <w:fldChar w:fldCharType="begin"/>
            </w:r>
            <w:r>
              <w:rPr>
                <w:noProof/>
                <w:webHidden/>
              </w:rPr>
              <w:instrText xml:space="preserve"> PAGEREF _Toc112760419 \h </w:instrText>
            </w:r>
            <w:r>
              <w:rPr>
                <w:noProof/>
                <w:webHidden/>
              </w:rPr>
            </w:r>
            <w:r>
              <w:rPr>
                <w:noProof/>
                <w:webHidden/>
              </w:rPr>
              <w:fldChar w:fldCharType="separate"/>
            </w:r>
            <w:r>
              <w:rPr>
                <w:noProof/>
                <w:webHidden/>
              </w:rPr>
              <w:t>1144</w:t>
            </w:r>
            <w:r>
              <w:rPr>
                <w:noProof/>
                <w:webHidden/>
              </w:rPr>
              <w:fldChar w:fldCharType="end"/>
            </w:r>
          </w:hyperlink>
        </w:p>
        <w:p w14:paraId="32B67537" w14:textId="466338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20" w:history="1">
            <w:r w:rsidRPr="00895D14">
              <w:rPr>
                <w:rStyle w:val="Lienhypertexte"/>
                <w:noProof/>
              </w:rPr>
              <w:t>26.42.3f (titre réservé)</w:t>
            </w:r>
            <w:r>
              <w:rPr>
                <w:noProof/>
                <w:webHidden/>
              </w:rPr>
              <w:tab/>
            </w:r>
            <w:r>
              <w:rPr>
                <w:noProof/>
                <w:webHidden/>
              </w:rPr>
              <w:fldChar w:fldCharType="begin"/>
            </w:r>
            <w:r>
              <w:rPr>
                <w:noProof/>
                <w:webHidden/>
              </w:rPr>
              <w:instrText xml:space="preserve"> PAGEREF _Toc112760420 \h </w:instrText>
            </w:r>
            <w:r>
              <w:rPr>
                <w:noProof/>
                <w:webHidden/>
              </w:rPr>
            </w:r>
            <w:r>
              <w:rPr>
                <w:noProof/>
                <w:webHidden/>
              </w:rPr>
              <w:fldChar w:fldCharType="separate"/>
            </w:r>
            <w:r>
              <w:rPr>
                <w:noProof/>
                <w:webHidden/>
              </w:rPr>
              <w:t>1144</w:t>
            </w:r>
            <w:r>
              <w:rPr>
                <w:noProof/>
                <w:webHidden/>
              </w:rPr>
              <w:fldChar w:fldCharType="end"/>
            </w:r>
          </w:hyperlink>
        </w:p>
        <w:p w14:paraId="1CBB8F62" w14:textId="1530B83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21" w:history="1">
            <w:r w:rsidRPr="00895D14">
              <w:rPr>
                <w:rStyle w:val="Lienhypertexte"/>
                <w:noProof/>
              </w:rPr>
              <w:t>26.42.3g (titre réservé)</w:t>
            </w:r>
            <w:r>
              <w:rPr>
                <w:noProof/>
                <w:webHidden/>
              </w:rPr>
              <w:tab/>
            </w:r>
            <w:r>
              <w:rPr>
                <w:noProof/>
                <w:webHidden/>
              </w:rPr>
              <w:fldChar w:fldCharType="begin"/>
            </w:r>
            <w:r>
              <w:rPr>
                <w:noProof/>
                <w:webHidden/>
              </w:rPr>
              <w:instrText xml:space="preserve"> PAGEREF _Toc112760421 \h </w:instrText>
            </w:r>
            <w:r>
              <w:rPr>
                <w:noProof/>
                <w:webHidden/>
              </w:rPr>
            </w:r>
            <w:r>
              <w:rPr>
                <w:noProof/>
                <w:webHidden/>
              </w:rPr>
              <w:fldChar w:fldCharType="separate"/>
            </w:r>
            <w:r>
              <w:rPr>
                <w:noProof/>
                <w:webHidden/>
              </w:rPr>
              <w:t>1144</w:t>
            </w:r>
            <w:r>
              <w:rPr>
                <w:noProof/>
                <w:webHidden/>
              </w:rPr>
              <w:fldChar w:fldCharType="end"/>
            </w:r>
          </w:hyperlink>
        </w:p>
        <w:p w14:paraId="62785241" w14:textId="76E64FC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22" w:history="1">
            <w:r w:rsidRPr="00895D14">
              <w:rPr>
                <w:rStyle w:val="Lienhypertexte"/>
                <w:noProof/>
              </w:rPr>
              <w:t>26.42.4 (titre réservé) CCTB 01.04</w:t>
            </w:r>
            <w:r>
              <w:rPr>
                <w:noProof/>
                <w:webHidden/>
              </w:rPr>
              <w:tab/>
            </w:r>
            <w:r>
              <w:rPr>
                <w:noProof/>
                <w:webHidden/>
              </w:rPr>
              <w:fldChar w:fldCharType="begin"/>
            </w:r>
            <w:r>
              <w:rPr>
                <w:noProof/>
                <w:webHidden/>
              </w:rPr>
              <w:instrText xml:space="preserve"> PAGEREF _Toc112760422 \h </w:instrText>
            </w:r>
            <w:r>
              <w:rPr>
                <w:noProof/>
                <w:webHidden/>
              </w:rPr>
            </w:r>
            <w:r>
              <w:rPr>
                <w:noProof/>
                <w:webHidden/>
              </w:rPr>
              <w:fldChar w:fldCharType="separate"/>
            </w:r>
            <w:r>
              <w:rPr>
                <w:noProof/>
                <w:webHidden/>
              </w:rPr>
              <w:t>1144</w:t>
            </w:r>
            <w:r>
              <w:rPr>
                <w:noProof/>
                <w:webHidden/>
              </w:rPr>
              <w:fldChar w:fldCharType="end"/>
            </w:r>
          </w:hyperlink>
        </w:p>
        <w:p w14:paraId="3CF87589" w14:textId="2A24A1C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23" w:history="1">
            <w:r w:rsidRPr="00895D14">
              <w:rPr>
                <w:rStyle w:val="Lienhypertexte"/>
                <w:noProof/>
              </w:rPr>
              <w:t>26.42.5 Isolation en rouleaux/matelas - matières composites CCTB 01.02</w:t>
            </w:r>
            <w:r>
              <w:rPr>
                <w:noProof/>
                <w:webHidden/>
              </w:rPr>
              <w:tab/>
            </w:r>
            <w:r>
              <w:rPr>
                <w:noProof/>
                <w:webHidden/>
              </w:rPr>
              <w:fldChar w:fldCharType="begin"/>
            </w:r>
            <w:r>
              <w:rPr>
                <w:noProof/>
                <w:webHidden/>
              </w:rPr>
              <w:instrText xml:space="preserve"> PAGEREF _Toc112760423 \h </w:instrText>
            </w:r>
            <w:r>
              <w:rPr>
                <w:noProof/>
                <w:webHidden/>
              </w:rPr>
            </w:r>
            <w:r>
              <w:rPr>
                <w:noProof/>
                <w:webHidden/>
              </w:rPr>
              <w:fldChar w:fldCharType="separate"/>
            </w:r>
            <w:r>
              <w:rPr>
                <w:noProof/>
                <w:webHidden/>
              </w:rPr>
              <w:t>1144</w:t>
            </w:r>
            <w:r>
              <w:rPr>
                <w:noProof/>
                <w:webHidden/>
              </w:rPr>
              <w:fldChar w:fldCharType="end"/>
            </w:r>
          </w:hyperlink>
        </w:p>
        <w:p w14:paraId="22C1CE28" w14:textId="4CB4F6D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24" w:history="1">
            <w:r w:rsidRPr="00895D14">
              <w:rPr>
                <w:rStyle w:val="Lienhypertexte"/>
                <w:noProof/>
              </w:rPr>
              <w:t>26.42.5a Isolation en rouleaux/matelas - matières composites CCTB 01.02</w:t>
            </w:r>
            <w:r>
              <w:rPr>
                <w:noProof/>
                <w:webHidden/>
              </w:rPr>
              <w:tab/>
            </w:r>
            <w:r>
              <w:rPr>
                <w:noProof/>
                <w:webHidden/>
              </w:rPr>
              <w:fldChar w:fldCharType="begin"/>
            </w:r>
            <w:r>
              <w:rPr>
                <w:noProof/>
                <w:webHidden/>
              </w:rPr>
              <w:instrText xml:space="preserve"> PAGEREF _Toc112760424 \h </w:instrText>
            </w:r>
            <w:r>
              <w:rPr>
                <w:noProof/>
                <w:webHidden/>
              </w:rPr>
            </w:r>
            <w:r>
              <w:rPr>
                <w:noProof/>
                <w:webHidden/>
              </w:rPr>
              <w:fldChar w:fldCharType="separate"/>
            </w:r>
            <w:r>
              <w:rPr>
                <w:noProof/>
                <w:webHidden/>
              </w:rPr>
              <w:t>1144</w:t>
            </w:r>
            <w:r>
              <w:rPr>
                <w:noProof/>
                <w:webHidden/>
              </w:rPr>
              <w:fldChar w:fldCharType="end"/>
            </w:r>
          </w:hyperlink>
        </w:p>
        <w:p w14:paraId="000E8FA7" w14:textId="168BBE5D"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25" w:history="1">
            <w:r w:rsidRPr="00895D14">
              <w:rPr>
                <w:rStyle w:val="Lienhypertexte"/>
                <w:noProof/>
              </w:rPr>
              <w:t>26.43 Isolation à projeter CCTB 01.10</w:t>
            </w:r>
            <w:r>
              <w:rPr>
                <w:noProof/>
                <w:webHidden/>
              </w:rPr>
              <w:tab/>
            </w:r>
            <w:r>
              <w:rPr>
                <w:noProof/>
                <w:webHidden/>
              </w:rPr>
              <w:fldChar w:fldCharType="begin"/>
            </w:r>
            <w:r>
              <w:rPr>
                <w:noProof/>
                <w:webHidden/>
              </w:rPr>
              <w:instrText xml:space="preserve"> PAGEREF _Toc112760425 \h </w:instrText>
            </w:r>
            <w:r>
              <w:rPr>
                <w:noProof/>
                <w:webHidden/>
              </w:rPr>
            </w:r>
            <w:r>
              <w:rPr>
                <w:noProof/>
                <w:webHidden/>
              </w:rPr>
              <w:fldChar w:fldCharType="separate"/>
            </w:r>
            <w:r>
              <w:rPr>
                <w:noProof/>
                <w:webHidden/>
              </w:rPr>
              <w:t>1144</w:t>
            </w:r>
            <w:r>
              <w:rPr>
                <w:noProof/>
                <w:webHidden/>
              </w:rPr>
              <w:fldChar w:fldCharType="end"/>
            </w:r>
          </w:hyperlink>
        </w:p>
        <w:p w14:paraId="49A9B935" w14:textId="654A637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26" w:history="1">
            <w:r w:rsidRPr="00895D14">
              <w:rPr>
                <w:rStyle w:val="Lienhypertexte"/>
                <w:noProof/>
              </w:rPr>
              <w:t>26.43.1 Isolation à projeter - matières synthétiques CCTB 01.04</w:t>
            </w:r>
            <w:r>
              <w:rPr>
                <w:noProof/>
                <w:webHidden/>
              </w:rPr>
              <w:tab/>
            </w:r>
            <w:r>
              <w:rPr>
                <w:noProof/>
                <w:webHidden/>
              </w:rPr>
              <w:fldChar w:fldCharType="begin"/>
            </w:r>
            <w:r>
              <w:rPr>
                <w:noProof/>
                <w:webHidden/>
              </w:rPr>
              <w:instrText xml:space="preserve"> PAGEREF _Toc112760426 \h </w:instrText>
            </w:r>
            <w:r>
              <w:rPr>
                <w:noProof/>
                <w:webHidden/>
              </w:rPr>
            </w:r>
            <w:r>
              <w:rPr>
                <w:noProof/>
                <w:webHidden/>
              </w:rPr>
              <w:fldChar w:fldCharType="separate"/>
            </w:r>
            <w:r>
              <w:rPr>
                <w:noProof/>
                <w:webHidden/>
              </w:rPr>
              <w:t>1145</w:t>
            </w:r>
            <w:r>
              <w:rPr>
                <w:noProof/>
                <w:webHidden/>
              </w:rPr>
              <w:fldChar w:fldCharType="end"/>
            </w:r>
          </w:hyperlink>
        </w:p>
        <w:p w14:paraId="0F33014C" w14:textId="6462E06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27" w:history="1">
            <w:r w:rsidRPr="00895D14">
              <w:rPr>
                <w:rStyle w:val="Lienhypertexte"/>
                <w:noProof/>
              </w:rPr>
              <w:t>26.43.1a Isolation à projeter - polyuréthane (PUR) CCTB 01.10</w:t>
            </w:r>
            <w:r>
              <w:rPr>
                <w:noProof/>
                <w:webHidden/>
              </w:rPr>
              <w:tab/>
            </w:r>
            <w:r>
              <w:rPr>
                <w:noProof/>
                <w:webHidden/>
              </w:rPr>
              <w:fldChar w:fldCharType="begin"/>
            </w:r>
            <w:r>
              <w:rPr>
                <w:noProof/>
                <w:webHidden/>
              </w:rPr>
              <w:instrText xml:space="preserve"> PAGEREF _Toc112760427 \h </w:instrText>
            </w:r>
            <w:r>
              <w:rPr>
                <w:noProof/>
                <w:webHidden/>
              </w:rPr>
            </w:r>
            <w:r>
              <w:rPr>
                <w:noProof/>
                <w:webHidden/>
              </w:rPr>
              <w:fldChar w:fldCharType="separate"/>
            </w:r>
            <w:r>
              <w:rPr>
                <w:noProof/>
                <w:webHidden/>
              </w:rPr>
              <w:t>1145</w:t>
            </w:r>
            <w:r>
              <w:rPr>
                <w:noProof/>
                <w:webHidden/>
              </w:rPr>
              <w:fldChar w:fldCharType="end"/>
            </w:r>
          </w:hyperlink>
        </w:p>
        <w:p w14:paraId="32C575F6" w14:textId="5F6ECBB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28" w:history="1">
            <w:r w:rsidRPr="00895D14">
              <w:rPr>
                <w:rStyle w:val="Lienhypertexte"/>
                <w:noProof/>
              </w:rPr>
              <w:t>26.43.1b Isolation à projeter - polyisocyanurate (PIR) CCTB 01.04</w:t>
            </w:r>
            <w:r>
              <w:rPr>
                <w:noProof/>
                <w:webHidden/>
              </w:rPr>
              <w:tab/>
            </w:r>
            <w:r>
              <w:rPr>
                <w:noProof/>
                <w:webHidden/>
              </w:rPr>
              <w:fldChar w:fldCharType="begin"/>
            </w:r>
            <w:r>
              <w:rPr>
                <w:noProof/>
                <w:webHidden/>
              </w:rPr>
              <w:instrText xml:space="preserve"> PAGEREF _Toc112760428 \h </w:instrText>
            </w:r>
            <w:r>
              <w:rPr>
                <w:noProof/>
                <w:webHidden/>
              </w:rPr>
            </w:r>
            <w:r>
              <w:rPr>
                <w:noProof/>
                <w:webHidden/>
              </w:rPr>
              <w:fldChar w:fldCharType="separate"/>
            </w:r>
            <w:r>
              <w:rPr>
                <w:noProof/>
                <w:webHidden/>
              </w:rPr>
              <w:t>1146</w:t>
            </w:r>
            <w:r>
              <w:rPr>
                <w:noProof/>
                <w:webHidden/>
              </w:rPr>
              <w:fldChar w:fldCharType="end"/>
            </w:r>
          </w:hyperlink>
        </w:p>
        <w:p w14:paraId="5C4B1E6E" w14:textId="76B946A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29" w:history="1">
            <w:r w:rsidRPr="00895D14">
              <w:rPr>
                <w:rStyle w:val="Lienhypertexte"/>
                <w:noProof/>
              </w:rPr>
              <w:t>26.43.1c Isolation à projeter - mousse phénolique (PF) CCTB 01.02</w:t>
            </w:r>
            <w:r>
              <w:rPr>
                <w:noProof/>
                <w:webHidden/>
              </w:rPr>
              <w:tab/>
            </w:r>
            <w:r>
              <w:rPr>
                <w:noProof/>
                <w:webHidden/>
              </w:rPr>
              <w:fldChar w:fldCharType="begin"/>
            </w:r>
            <w:r>
              <w:rPr>
                <w:noProof/>
                <w:webHidden/>
              </w:rPr>
              <w:instrText xml:space="preserve"> PAGEREF _Toc112760429 \h </w:instrText>
            </w:r>
            <w:r>
              <w:rPr>
                <w:noProof/>
                <w:webHidden/>
              </w:rPr>
            </w:r>
            <w:r>
              <w:rPr>
                <w:noProof/>
                <w:webHidden/>
              </w:rPr>
              <w:fldChar w:fldCharType="separate"/>
            </w:r>
            <w:r>
              <w:rPr>
                <w:noProof/>
                <w:webHidden/>
              </w:rPr>
              <w:t>1146</w:t>
            </w:r>
            <w:r>
              <w:rPr>
                <w:noProof/>
                <w:webHidden/>
              </w:rPr>
              <w:fldChar w:fldCharType="end"/>
            </w:r>
          </w:hyperlink>
        </w:p>
        <w:p w14:paraId="48DB476A" w14:textId="011987A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30" w:history="1">
            <w:r w:rsidRPr="00895D14">
              <w:rPr>
                <w:rStyle w:val="Lienhypertexte"/>
                <w:noProof/>
              </w:rPr>
              <w:t>26.43.1d Isolation à projeter - icynène CCTB 01.02</w:t>
            </w:r>
            <w:r>
              <w:rPr>
                <w:noProof/>
                <w:webHidden/>
              </w:rPr>
              <w:tab/>
            </w:r>
            <w:r>
              <w:rPr>
                <w:noProof/>
                <w:webHidden/>
              </w:rPr>
              <w:fldChar w:fldCharType="begin"/>
            </w:r>
            <w:r>
              <w:rPr>
                <w:noProof/>
                <w:webHidden/>
              </w:rPr>
              <w:instrText xml:space="preserve"> PAGEREF _Toc112760430 \h </w:instrText>
            </w:r>
            <w:r>
              <w:rPr>
                <w:noProof/>
                <w:webHidden/>
              </w:rPr>
            </w:r>
            <w:r>
              <w:rPr>
                <w:noProof/>
                <w:webHidden/>
              </w:rPr>
              <w:fldChar w:fldCharType="separate"/>
            </w:r>
            <w:r>
              <w:rPr>
                <w:noProof/>
                <w:webHidden/>
              </w:rPr>
              <w:t>1146</w:t>
            </w:r>
            <w:r>
              <w:rPr>
                <w:noProof/>
                <w:webHidden/>
              </w:rPr>
              <w:fldChar w:fldCharType="end"/>
            </w:r>
          </w:hyperlink>
        </w:p>
        <w:p w14:paraId="1F4F851A" w14:textId="2C27B17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31" w:history="1">
            <w:r w:rsidRPr="00895D14">
              <w:rPr>
                <w:rStyle w:val="Lienhypertexte"/>
                <w:noProof/>
              </w:rPr>
              <w:t>26.43.2 Isolation à projeter - matières minérales CCTB 01.04</w:t>
            </w:r>
            <w:r>
              <w:rPr>
                <w:noProof/>
                <w:webHidden/>
              </w:rPr>
              <w:tab/>
            </w:r>
            <w:r>
              <w:rPr>
                <w:noProof/>
                <w:webHidden/>
              </w:rPr>
              <w:fldChar w:fldCharType="begin"/>
            </w:r>
            <w:r>
              <w:rPr>
                <w:noProof/>
                <w:webHidden/>
              </w:rPr>
              <w:instrText xml:space="preserve"> PAGEREF _Toc112760431 \h </w:instrText>
            </w:r>
            <w:r>
              <w:rPr>
                <w:noProof/>
                <w:webHidden/>
              </w:rPr>
            </w:r>
            <w:r>
              <w:rPr>
                <w:noProof/>
                <w:webHidden/>
              </w:rPr>
              <w:fldChar w:fldCharType="separate"/>
            </w:r>
            <w:r>
              <w:rPr>
                <w:noProof/>
                <w:webHidden/>
              </w:rPr>
              <w:t>1146</w:t>
            </w:r>
            <w:r>
              <w:rPr>
                <w:noProof/>
                <w:webHidden/>
              </w:rPr>
              <w:fldChar w:fldCharType="end"/>
            </w:r>
          </w:hyperlink>
        </w:p>
        <w:p w14:paraId="48B1F6E2" w14:textId="64EB22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32" w:history="1">
            <w:r w:rsidRPr="00895D14">
              <w:rPr>
                <w:rStyle w:val="Lienhypertexte"/>
                <w:noProof/>
              </w:rPr>
              <w:t>26.43.2a Isolation à projeter - laine de roche (MW) CCTB 01.10</w:t>
            </w:r>
            <w:r>
              <w:rPr>
                <w:noProof/>
                <w:webHidden/>
              </w:rPr>
              <w:tab/>
            </w:r>
            <w:r>
              <w:rPr>
                <w:noProof/>
                <w:webHidden/>
              </w:rPr>
              <w:fldChar w:fldCharType="begin"/>
            </w:r>
            <w:r>
              <w:rPr>
                <w:noProof/>
                <w:webHidden/>
              </w:rPr>
              <w:instrText xml:space="preserve"> PAGEREF _Toc112760432 \h </w:instrText>
            </w:r>
            <w:r>
              <w:rPr>
                <w:noProof/>
                <w:webHidden/>
              </w:rPr>
            </w:r>
            <w:r>
              <w:rPr>
                <w:noProof/>
                <w:webHidden/>
              </w:rPr>
              <w:fldChar w:fldCharType="separate"/>
            </w:r>
            <w:r>
              <w:rPr>
                <w:noProof/>
                <w:webHidden/>
              </w:rPr>
              <w:t>1146</w:t>
            </w:r>
            <w:r>
              <w:rPr>
                <w:noProof/>
                <w:webHidden/>
              </w:rPr>
              <w:fldChar w:fldCharType="end"/>
            </w:r>
          </w:hyperlink>
        </w:p>
        <w:p w14:paraId="6E591E08" w14:textId="458669A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33" w:history="1">
            <w:r w:rsidRPr="00895D14">
              <w:rPr>
                <w:rStyle w:val="Lienhypertexte"/>
                <w:noProof/>
              </w:rPr>
              <w:t>26.43.2b Isolation à projeter - laine de verre (MW) CCTB 01.10</w:t>
            </w:r>
            <w:r>
              <w:rPr>
                <w:noProof/>
                <w:webHidden/>
              </w:rPr>
              <w:tab/>
            </w:r>
            <w:r>
              <w:rPr>
                <w:noProof/>
                <w:webHidden/>
              </w:rPr>
              <w:fldChar w:fldCharType="begin"/>
            </w:r>
            <w:r>
              <w:rPr>
                <w:noProof/>
                <w:webHidden/>
              </w:rPr>
              <w:instrText xml:space="preserve"> PAGEREF _Toc112760433 \h </w:instrText>
            </w:r>
            <w:r>
              <w:rPr>
                <w:noProof/>
                <w:webHidden/>
              </w:rPr>
            </w:r>
            <w:r>
              <w:rPr>
                <w:noProof/>
                <w:webHidden/>
              </w:rPr>
              <w:fldChar w:fldCharType="separate"/>
            </w:r>
            <w:r>
              <w:rPr>
                <w:noProof/>
                <w:webHidden/>
              </w:rPr>
              <w:t>1148</w:t>
            </w:r>
            <w:r>
              <w:rPr>
                <w:noProof/>
                <w:webHidden/>
              </w:rPr>
              <w:fldChar w:fldCharType="end"/>
            </w:r>
          </w:hyperlink>
        </w:p>
        <w:p w14:paraId="6BE20241" w14:textId="4DF5ABB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34" w:history="1">
            <w:r w:rsidRPr="00895D14">
              <w:rPr>
                <w:rStyle w:val="Lienhypertexte"/>
                <w:noProof/>
              </w:rPr>
              <w:t>26.43.3 (titre réservé) CCTB 01.04</w:t>
            </w:r>
            <w:r>
              <w:rPr>
                <w:noProof/>
                <w:webHidden/>
              </w:rPr>
              <w:tab/>
            </w:r>
            <w:r>
              <w:rPr>
                <w:noProof/>
                <w:webHidden/>
              </w:rPr>
              <w:fldChar w:fldCharType="begin"/>
            </w:r>
            <w:r>
              <w:rPr>
                <w:noProof/>
                <w:webHidden/>
              </w:rPr>
              <w:instrText xml:space="preserve"> PAGEREF _Toc112760434 \h </w:instrText>
            </w:r>
            <w:r>
              <w:rPr>
                <w:noProof/>
                <w:webHidden/>
              </w:rPr>
            </w:r>
            <w:r>
              <w:rPr>
                <w:noProof/>
                <w:webHidden/>
              </w:rPr>
              <w:fldChar w:fldCharType="separate"/>
            </w:r>
            <w:r>
              <w:rPr>
                <w:noProof/>
                <w:webHidden/>
              </w:rPr>
              <w:t>1150</w:t>
            </w:r>
            <w:r>
              <w:rPr>
                <w:noProof/>
                <w:webHidden/>
              </w:rPr>
              <w:fldChar w:fldCharType="end"/>
            </w:r>
          </w:hyperlink>
        </w:p>
        <w:p w14:paraId="587D6070" w14:textId="00D7E5A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35" w:history="1">
            <w:r w:rsidRPr="00895D14">
              <w:rPr>
                <w:rStyle w:val="Lienhypertexte"/>
                <w:noProof/>
              </w:rPr>
              <w:t>26.44 Isolation à souffler CCTB 01.10</w:t>
            </w:r>
            <w:r>
              <w:rPr>
                <w:noProof/>
                <w:webHidden/>
              </w:rPr>
              <w:tab/>
            </w:r>
            <w:r>
              <w:rPr>
                <w:noProof/>
                <w:webHidden/>
              </w:rPr>
              <w:fldChar w:fldCharType="begin"/>
            </w:r>
            <w:r>
              <w:rPr>
                <w:noProof/>
                <w:webHidden/>
              </w:rPr>
              <w:instrText xml:space="preserve"> PAGEREF _Toc112760435 \h </w:instrText>
            </w:r>
            <w:r>
              <w:rPr>
                <w:noProof/>
                <w:webHidden/>
              </w:rPr>
            </w:r>
            <w:r>
              <w:rPr>
                <w:noProof/>
                <w:webHidden/>
              </w:rPr>
              <w:fldChar w:fldCharType="separate"/>
            </w:r>
            <w:r>
              <w:rPr>
                <w:noProof/>
                <w:webHidden/>
              </w:rPr>
              <w:t>1150</w:t>
            </w:r>
            <w:r>
              <w:rPr>
                <w:noProof/>
                <w:webHidden/>
              </w:rPr>
              <w:fldChar w:fldCharType="end"/>
            </w:r>
          </w:hyperlink>
        </w:p>
        <w:p w14:paraId="5CE98705" w14:textId="67E4DBE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36" w:history="1">
            <w:r w:rsidRPr="00895D14">
              <w:rPr>
                <w:rStyle w:val="Lienhypertexte"/>
                <w:noProof/>
              </w:rPr>
              <w:t>26.44.1 Isolation à souffler - matières synthétiques CCTB 01.04</w:t>
            </w:r>
            <w:r>
              <w:rPr>
                <w:noProof/>
                <w:webHidden/>
              </w:rPr>
              <w:tab/>
            </w:r>
            <w:r>
              <w:rPr>
                <w:noProof/>
                <w:webHidden/>
              </w:rPr>
              <w:fldChar w:fldCharType="begin"/>
            </w:r>
            <w:r>
              <w:rPr>
                <w:noProof/>
                <w:webHidden/>
              </w:rPr>
              <w:instrText xml:space="preserve"> PAGEREF _Toc112760436 \h </w:instrText>
            </w:r>
            <w:r>
              <w:rPr>
                <w:noProof/>
                <w:webHidden/>
              </w:rPr>
            </w:r>
            <w:r>
              <w:rPr>
                <w:noProof/>
                <w:webHidden/>
              </w:rPr>
              <w:fldChar w:fldCharType="separate"/>
            </w:r>
            <w:r>
              <w:rPr>
                <w:noProof/>
                <w:webHidden/>
              </w:rPr>
              <w:t>1151</w:t>
            </w:r>
            <w:r>
              <w:rPr>
                <w:noProof/>
                <w:webHidden/>
              </w:rPr>
              <w:fldChar w:fldCharType="end"/>
            </w:r>
          </w:hyperlink>
        </w:p>
        <w:p w14:paraId="05EDBEF6" w14:textId="1EE6C0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37" w:history="1">
            <w:r w:rsidRPr="00895D14">
              <w:rPr>
                <w:rStyle w:val="Lienhypertexte"/>
                <w:noProof/>
              </w:rPr>
              <w:t>26.44.1a Isolation à souffler - polystyrène expansé (EPS) CCTB 01.10</w:t>
            </w:r>
            <w:r>
              <w:rPr>
                <w:noProof/>
                <w:webHidden/>
              </w:rPr>
              <w:tab/>
            </w:r>
            <w:r>
              <w:rPr>
                <w:noProof/>
                <w:webHidden/>
              </w:rPr>
              <w:fldChar w:fldCharType="begin"/>
            </w:r>
            <w:r>
              <w:rPr>
                <w:noProof/>
                <w:webHidden/>
              </w:rPr>
              <w:instrText xml:space="preserve"> PAGEREF _Toc112760437 \h </w:instrText>
            </w:r>
            <w:r>
              <w:rPr>
                <w:noProof/>
                <w:webHidden/>
              </w:rPr>
            </w:r>
            <w:r>
              <w:rPr>
                <w:noProof/>
                <w:webHidden/>
              </w:rPr>
              <w:fldChar w:fldCharType="separate"/>
            </w:r>
            <w:r>
              <w:rPr>
                <w:noProof/>
                <w:webHidden/>
              </w:rPr>
              <w:t>1151</w:t>
            </w:r>
            <w:r>
              <w:rPr>
                <w:noProof/>
                <w:webHidden/>
              </w:rPr>
              <w:fldChar w:fldCharType="end"/>
            </w:r>
          </w:hyperlink>
        </w:p>
        <w:p w14:paraId="0CC38550" w14:textId="65B0EB6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38" w:history="1">
            <w:r w:rsidRPr="00895D14">
              <w:rPr>
                <w:rStyle w:val="Lienhypertexte"/>
                <w:noProof/>
              </w:rPr>
              <w:t>26.44.2 Isolation à souffler - matières minérales CCTB 01.04</w:t>
            </w:r>
            <w:r>
              <w:rPr>
                <w:noProof/>
                <w:webHidden/>
              </w:rPr>
              <w:tab/>
            </w:r>
            <w:r>
              <w:rPr>
                <w:noProof/>
                <w:webHidden/>
              </w:rPr>
              <w:fldChar w:fldCharType="begin"/>
            </w:r>
            <w:r>
              <w:rPr>
                <w:noProof/>
                <w:webHidden/>
              </w:rPr>
              <w:instrText xml:space="preserve"> PAGEREF _Toc112760438 \h </w:instrText>
            </w:r>
            <w:r>
              <w:rPr>
                <w:noProof/>
                <w:webHidden/>
              </w:rPr>
            </w:r>
            <w:r>
              <w:rPr>
                <w:noProof/>
                <w:webHidden/>
              </w:rPr>
              <w:fldChar w:fldCharType="separate"/>
            </w:r>
            <w:r>
              <w:rPr>
                <w:noProof/>
                <w:webHidden/>
              </w:rPr>
              <w:t>1152</w:t>
            </w:r>
            <w:r>
              <w:rPr>
                <w:noProof/>
                <w:webHidden/>
              </w:rPr>
              <w:fldChar w:fldCharType="end"/>
            </w:r>
          </w:hyperlink>
        </w:p>
        <w:p w14:paraId="43DE0C67" w14:textId="2BD8FC4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39" w:history="1">
            <w:r w:rsidRPr="00895D14">
              <w:rPr>
                <w:rStyle w:val="Lienhypertexte"/>
                <w:noProof/>
              </w:rPr>
              <w:t>26.44.2a Isolation à souffler - laine de verre CCTB 01.10</w:t>
            </w:r>
            <w:r>
              <w:rPr>
                <w:noProof/>
                <w:webHidden/>
              </w:rPr>
              <w:tab/>
            </w:r>
            <w:r>
              <w:rPr>
                <w:noProof/>
                <w:webHidden/>
              </w:rPr>
              <w:fldChar w:fldCharType="begin"/>
            </w:r>
            <w:r>
              <w:rPr>
                <w:noProof/>
                <w:webHidden/>
              </w:rPr>
              <w:instrText xml:space="preserve"> PAGEREF _Toc112760439 \h </w:instrText>
            </w:r>
            <w:r>
              <w:rPr>
                <w:noProof/>
                <w:webHidden/>
              </w:rPr>
            </w:r>
            <w:r>
              <w:rPr>
                <w:noProof/>
                <w:webHidden/>
              </w:rPr>
              <w:fldChar w:fldCharType="separate"/>
            </w:r>
            <w:r>
              <w:rPr>
                <w:noProof/>
                <w:webHidden/>
              </w:rPr>
              <w:t>1152</w:t>
            </w:r>
            <w:r>
              <w:rPr>
                <w:noProof/>
                <w:webHidden/>
              </w:rPr>
              <w:fldChar w:fldCharType="end"/>
            </w:r>
          </w:hyperlink>
        </w:p>
        <w:p w14:paraId="388EAA0E" w14:textId="6A1A757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0" w:history="1">
            <w:r w:rsidRPr="00895D14">
              <w:rPr>
                <w:rStyle w:val="Lienhypertexte"/>
                <w:noProof/>
              </w:rPr>
              <w:t>26.44.2b Isolation à souffler - laine de roche CCTB 01.10</w:t>
            </w:r>
            <w:r>
              <w:rPr>
                <w:noProof/>
                <w:webHidden/>
              </w:rPr>
              <w:tab/>
            </w:r>
            <w:r>
              <w:rPr>
                <w:noProof/>
                <w:webHidden/>
              </w:rPr>
              <w:fldChar w:fldCharType="begin"/>
            </w:r>
            <w:r>
              <w:rPr>
                <w:noProof/>
                <w:webHidden/>
              </w:rPr>
              <w:instrText xml:space="preserve"> PAGEREF _Toc112760440 \h </w:instrText>
            </w:r>
            <w:r>
              <w:rPr>
                <w:noProof/>
                <w:webHidden/>
              </w:rPr>
            </w:r>
            <w:r>
              <w:rPr>
                <w:noProof/>
                <w:webHidden/>
              </w:rPr>
              <w:fldChar w:fldCharType="separate"/>
            </w:r>
            <w:r>
              <w:rPr>
                <w:noProof/>
                <w:webHidden/>
              </w:rPr>
              <w:t>1153</w:t>
            </w:r>
            <w:r>
              <w:rPr>
                <w:noProof/>
                <w:webHidden/>
              </w:rPr>
              <w:fldChar w:fldCharType="end"/>
            </w:r>
          </w:hyperlink>
        </w:p>
        <w:p w14:paraId="541E9E5F" w14:textId="16A4DC9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1" w:history="1">
            <w:r w:rsidRPr="00895D14">
              <w:rPr>
                <w:rStyle w:val="Lienhypertexte"/>
                <w:noProof/>
              </w:rPr>
              <w:t>26.44.2c Isolation à souffler - fibres de verre CCTB 01.04</w:t>
            </w:r>
            <w:r>
              <w:rPr>
                <w:noProof/>
                <w:webHidden/>
              </w:rPr>
              <w:tab/>
            </w:r>
            <w:r>
              <w:rPr>
                <w:noProof/>
                <w:webHidden/>
              </w:rPr>
              <w:fldChar w:fldCharType="begin"/>
            </w:r>
            <w:r>
              <w:rPr>
                <w:noProof/>
                <w:webHidden/>
              </w:rPr>
              <w:instrText xml:space="preserve"> PAGEREF _Toc112760441 \h </w:instrText>
            </w:r>
            <w:r>
              <w:rPr>
                <w:noProof/>
                <w:webHidden/>
              </w:rPr>
            </w:r>
            <w:r>
              <w:rPr>
                <w:noProof/>
                <w:webHidden/>
              </w:rPr>
              <w:fldChar w:fldCharType="separate"/>
            </w:r>
            <w:r>
              <w:rPr>
                <w:noProof/>
                <w:webHidden/>
              </w:rPr>
              <w:t>1154</w:t>
            </w:r>
            <w:r>
              <w:rPr>
                <w:noProof/>
                <w:webHidden/>
              </w:rPr>
              <w:fldChar w:fldCharType="end"/>
            </w:r>
          </w:hyperlink>
        </w:p>
        <w:p w14:paraId="35AE80B3" w14:textId="1AB111D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2" w:history="1">
            <w:r w:rsidRPr="00895D14">
              <w:rPr>
                <w:rStyle w:val="Lienhypertexte"/>
                <w:noProof/>
              </w:rPr>
              <w:t>26.44.2d Isolation à souffler - vermiculite expansée CCTB 01.04</w:t>
            </w:r>
            <w:r>
              <w:rPr>
                <w:noProof/>
                <w:webHidden/>
              </w:rPr>
              <w:tab/>
            </w:r>
            <w:r>
              <w:rPr>
                <w:noProof/>
                <w:webHidden/>
              </w:rPr>
              <w:fldChar w:fldCharType="begin"/>
            </w:r>
            <w:r>
              <w:rPr>
                <w:noProof/>
                <w:webHidden/>
              </w:rPr>
              <w:instrText xml:space="preserve"> PAGEREF _Toc112760442 \h </w:instrText>
            </w:r>
            <w:r>
              <w:rPr>
                <w:noProof/>
                <w:webHidden/>
              </w:rPr>
            </w:r>
            <w:r>
              <w:rPr>
                <w:noProof/>
                <w:webHidden/>
              </w:rPr>
              <w:fldChar w:fldCharType="separate"/>
            </w:r>
            <w:r>
              <w:rPr>
                <w:noProof/>
                <w:webHidden/>
              </w:rPr>
              <w:t>1154</w:t>
            </w:r>
            <w:r>
              <w:rPr>
                <w:noProof/>
                <w:webHidden/>
              </w:rPr>
              <w:fldChar w:fldCharType="end"/>
            </w:r>
          </w:hyperlink>
        </w:p>
        <w:p w14:paraId="028C12DF" w14:textId="0688CCA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3" w:history="1">
            <w:r w:rsidRPr="00895D14">
              <w:rPr>
                <w:rStyle w:val="Lienhypertexte"/>
                <w:noProof/>
              </w:rPr>
              <w:t>26.44.2e Isolation à souffler - perlite expansée CCTB 01.04</w:t>
            </w:r>
            <w:r>
              <w:rPr>
                <w:noProof/>
                <w:webHidden/>
              </w:rPr>
              <w:tab/>
            </w:r>
            <w:r>
              <w:rPr>
                <w:noProof/>
                <w:webHidden/>
              </w:rPr>
              <w:fldChar w:fldCharType="begin"/>
            </w:r>
            <w:r>
              <w:rPr>
                <w:noProof/>
                <w:webHidden/>
              </w:rPr>
              <w:instrText xml:space="preserve"> PAGEREF _Toc112760443 \h </w:instrText>
            </w:r>
            <w:r>
              <w:rPr>
                <w:noProof/>
                <w:webHidden/>
              </w:rPr>
            </w:r>
            <w:r>
              <w:rPr>
                <w:noProof/>
                <w:webHidden/>
              </w:rPr>
              <w:fldChar w:fldCharType="separate"/>
            </w:r>
            <w:r>
              <w:rPr>
                <w:noProof/>
                <w:webHidden/>
              </w:rPr>
              <w:t>1155</w:t>
            </w:r>
            <w:r>
              <w:rPr>
                <w:noProof/>
                <w:webHidden/>
              </w:rPr>
              <w:fldChar w:fldCharType="end"/>
            </w:r>
          </w:hyperlink>
        </w:p>
        <w:p w14:paraId="52BC9F32" w14:textId="4BEAEA0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44" w:history="1">
            <w:r w:rsidRPr="00895D14">
              <w:rPr>
                <w:rStyle w:val="Lienhypertexte"/>
                <w:noProof/>
              </w:rPr>
              <w:t>26.44.3 Isolation à souffler - matières végétales CCTB 01.04</w:t>
            </w:r>
            <w:r>
              <w:rPr>
                <w:noProof/>
                <w:webHidden/>
              </w:rPr>
              <w:tab/>
            </w:r>
            <w:r>
              <w:rPr>
                <w:noProof/>
                <w:webHidden/>
              </w:rPr>
              <w:fldChar w:fldCharType="begin"/>
            </w:r>
            <w:r>
              <w:rPr>
                <w:noProof/>
                <w:webHidden/>
              </w:rPr>
              <w:instrText xml:space="preserve"> PAGEREF _Toc112760444 \h </w:instrText>
            </w:r>
            <w:r>
              <w:rPr>
                <w:noProof/>
                <w:webHidden/>
              </w:rPr>
            </w:r>
            <w:r>
              <w:rPr>
                <w:noProof/>
                <w:webHidden/>
              </w:rPr>
              <w:fldChar w:fldCharType="separate"/>
            </w:r>
            <w:r>
              <w:rPr>
                <w:noProof/>
                <w:webHidden/>
              </w:rPr>
              <w:t>1156</w:t>
            </w:r>
            <w:r>
              <w:rPr>
                <w:noProof/>
                <w:webHidden/>
              </w:rPr>
              <w:fldChar w:fldCharType="end"/>
            </w:r>
          </w:hyperlink>
        </w:p>
        <w:p w14:paraId="2934251F" w14:textId="1C92CBB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5" w:history="1">
            <w:r w:rsidRPr="00895D14">
              <w:rPr>
                <w:rStyle w:val="Lienhypertexte"/>
                <w:noProof/>
              </w:rPr>
              <w:t>26.44.3a (titre réservé) CCTB 01.04</w:t>
            </w:r>
            <w:r>
              <w:rPr>
                <w:noProof/>
                <w:webHidden/>
              </w:rPr>
              <w:tab/>
            </w:r>
            <w:r>
              <w:rPr>
                <w:noProof/>
                <w:webHidden/>
              </w:rPr>
              <w:fldChar w:fldCharType="begin"/>
            </w:r>
            <w:r>
              <w:rPr>
                <w:noProof/>
                <w:webHidden/>
              </w:rPr>
              <w:instrText xml:space="preserve"> PAGEREF _Toc112760445 \h </w:instrText>
            </w:r>
            <w:r>
              <w:rPr>
                <w:noProof/>
                <w:webHidden/>
              </w:rPr>
            </w:r>
            <w:r>
              <w:rPr>
                <w:noProof/>
                <w:webHidden/>
              </w:rPr>
              <w:fldChar w:fldCharType="separate"/>
            </w:r>
            <w:r>
              <w:rPr>
                <w:noProof/>
                <w:webHidden/>
              </w:rPr>
              <w:t>1156</w:t>
            </w:r>
            <w:r>
              <w:rPr>
                <w:noProof/>
                <w:webHidden/>
              </w:rPr>
              <w:fldChar w:fldCharType="end"/>
            </w:r>
          </w:hyperlink>
        </w:p>
        <w:p w14:paraId="5080EC94" w14:textId="2FB627F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6" w:history="1">
            <w:r w:rsidRPr="00895D14">
              <w:rPr>
                <w:rStyle w:val="Lienhypertexte"/>
                <w:noProof/>
              </w:rPr>
              <w:t>26.44.3b Isolation à souffler - granulés d'argile expansée CCTB 01.10</w:t>
            </w:r>
            <w:r>
              <w:rPr>
                <w:noProof/>
                <w:webHidden/>
              </w:rPr>
              <w:tab/>
            </w:r>
            <w:r>
              <w:rPr>
                <w:noProof/>
                <w:webHidden/>
              </w:rPr>
              <w:fldChar w:fldCharType="begin"/>
            </w:r>
            <w:r>
              <w:rPr>
                <w:noProof/>
                <w:webHidden/>
              </w:rPr>
              <w:instrText xml:space="preserve"> PAGEREF _Toc112760446 \h </w:instrText>
            </w:r>
            <w:r>
              <w:rPr>
                <w:noProof/>
                <w:webHidden/>
              </w:rPr>
            </w:r>
            <w:r>
              <w:rPr>
                <w:noProof/>
                <w:webHidden/>
              </w:rPr>
              <w:fldChar w:fldCharType="separate"/>
            </w:r>
            <w:r>
              <w:rPr>
                <w:noProof/>
                <w:webHidden/>
              </w:rPr>
              <w:t>1156</w:t>
            </w:r>
            <w:r>
              <w:rPr>
                <w:noProof/>
                <w:webHidden/>
              </w:rPr>
              <w:fldChar w:fldCharType="end"/>
            </w:r>
          </w:hyperlink>
        </w:p>
        <w:p w14:paraId="7D00CD31" w14:textId="68C0C15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7" w:history="1">
            <w:r w:rsidRPr="00895D14">
              <w:rPr>
                <w:rStyle w:val="Lienhypertexte"/>
                <w:noProof/>
              </w:rPr>
              <w:t>26.44.3c (titre réservé) CCTB 01.04</w:t>
            </w:r>
            <w:r>
              <w:rPr>
                <w:noProof/>
                <w:webHidden/>
              </w:rPr>
              <w:tab/>
            </w:r>
            <w:r>
              <w:rPr>
                <w:noProof/>
                <w:webHidden/>
              </w:rPr>
              <w:fldChar w:fldCharType="begin"/>
            </w:r>
            <w:r>
              <w:rPr>
                <w:noProof/>
                <w:webHidden/>
              </w:rPr>
              <w:instrText xml:space="preserve"> PAGEREF _Toc112760447 \h </w:instrText>
            </w:r>
            <w:r>
              <w:rPr>
                <w:noProof/>
                <w:webHidden/>
              </w:rPr>
            </w:r>
            <w:r>
              <w:rPr>
                <w:noProof/>
                <w:webHidden/>
              </w:rPr>
              <w:fldChar w:fldCharType="separate"/>
            </w:r>
            <w:r>
              <w:rPr>
                <w:noProof/>
                <w:webHidden/>
              </w:rPr>
              <w:t>1157</w:t>
            </w:r>
            <w:r>
              <w:rPr>
                <w:noProof/>
                <w:webHidden/>
              </w:rPr>
              <w:fldChar w:fldCharType="end"/>
            </w:r>
          </w:hyperlink>
        </w:p>
        <w:p w14:paraId="22CCD26E" w14:textId="0429494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8" w:history="1">
            <w:r w:rsidRPr="00895D14">
              <w:rPr>
                <w:rStyle w:val="Lienhypertexte"/>
                <w:noProof/>
              </w:rPr>
              <w:t>26.44.3d (titre réservé) CCTB 01.04</w:t>
            </w:r>
            <w:r>
              <w:rPr>
                <w:noProof/>
                <w:webHidden/>
              </w:rPr>
              <w:tab/>
            </w:r>
            <w:r>
              <w:rPr>
                <w:noProof/>
                <w:webHidden/>
              </w:rPr>
              <w:fldChar w:fldCharType="begin"/>
            </w:r>
            <w:r>
              <w:rPr>
                <w:noProof/>
                <w:webHidden/>
              </w:rPr>
              <w:instrText xml:space="preserve"> PAGEREF _Toc112760448 \h </w:instrText>
            </w:r>
            <w:r>
              <w:rPr>
                <w:noProof/>
                <w:webHidden/>
              </w:rPr>
            </w:r>
            <w:r>
              <w:rPr>
                <w:noProof/>
                <w:webHidden/>
              </w:rPr>
              <w:fldChar w:fldCharType="separate"/>
            </w:r>
            <w:r>
              <w:rPr>
                <w:noProof/>
                <w:webHidden/>
              </w:rPr>
              <w:t>1157</w:t>
            </w:r>
            <w:r>
              <w:rPr>
                <w:noProof/>
                <w:webHidden/>
              </w:rPr>
              <w:fldChar w:fldCharType="end"/>
            </w:r>
          </w:hyperlink>
        </w:p>
        <w:p w14:paraId="26B182BB" w14:textId="72A87E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49" w:history="1">
            <w:r w:rsidRPr="00895D14">
              <w:rPr>
                <w:rStyle w:val="Lienhypertexte"/>
                <w:noProof/>
              </w:rPr>
              <w:t>26.44.3e Isolation à souffler - granulés de liège expansé CCTB 01.10</w:t>
            </w:r>
            <w:r>
              <w:rPr>
                <w:noProof/>
                <w:webHidden/>
              </w:rPr>
              <w:tab/>
            </w:r>
            <w:r>
              <w:rPr>
                <w:noProof/>
                <w:webHidden/>
              </w:rPr>
              <w:fldChar w:fldCharType="begin"/>
            </w:r>
            <w:r>
              <w:rPr>
                <w:noProof/>
                <w:webHidden/>
              </w:rPr>
              <w:instrText xml:space="preserve"> PAGEREF _Toc112760449 \h </w:instrText>
            </w:r>
            <w:r>
              <w:rPr>
                <w:noProof/>
                <w:webHidden/>
              </w:rPr>
            </w:r>
            <w:r>
              <w:rPr>
                <w:noProof/>
                <w:webHidden/>
              </w:rPr>
              <w:fldChar w:fldCharType="separate"/>
            </w:r>
            <w:r>
              <w:rPr>
                <w:noProof/>
                <w:webHidden/>
              </w:rPr>
              <w:t>1157</w:t>
            </w:r>
            <w:r>
              <w:rPr>
                <w:noProof/>
                <w:webHidden/>
              </w:rPr>
              <w:fldChar w:fldCharType="end"/>
            </w:r>
          </w:hyperlink>
        </w:p>
        <w:p w14:paraId="02F0FF54" w14:textId="78DFABD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50" w:history="1">
            <w:r w:rsidRPr="00895D14">
              <w:rPr>
                <w:rStyle w:val="Lienhypertexte"/>
                <w:noProof/>
              </w:rPr>
              <w:t>26.44.3f (titre réservé) CCTB 01.04</w:t>
            </w:r>
            <w:r>
              <w:rPr>
                <w:noProof/>
                <w:webHidden/>
              </w:rPr>
              <w:tab/>
            </w:r>
            <w:r>
              <w:rPr>
                <w:noProof/>
                <w:webHidden/>
              </w:rPr>
              <w:fldChar w:fldCharType="begin"/>
            </w:r>
            <w:r>
              <w:rPr>
                <w:noProof/>
                <w:webHidden/>
              </w:rPr>
              <w:instrText xml:space="preserve"> PAGEREF _Toc112760450 \h </w:instrText>
            </w:r>
            <w:r>
              <w:rPr>
                <w:noProof/>
                <w:webHidden/>
              </w:rPr>
            </w:r>
            <w:r>
              <w:rPr>
                <w:noProof/>
                <w:webHidden/>
              </w:rPr>
              <w:fldChar w:fldCharType="separate"/>
            </w:r>
            <w:r>
              <w:rPr>
                <w:noProof/>
                <w:webHidden/>
              </w:rPr>
              <w:t>1158</w:t>
            </w:r>
            <w:r>
              <w:rPr>
                <w:noProof/>
                <w:webHidden/>
              </w:rPr>
              <w:fldChar w:fldCharType="end"/>
            </w:r>
          </w:hyperlink>
        </w:p>
        <w:p w14:paraId="727FE040" w14:textId="44BE4B4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51" w:history="1">
            <w:r w:rsidRPr="00895D14">
              <w:rPr>
                <w:rStyle w:val="Lienhypertexte"/>
                <w:noProof/>
              </w:rPr>
              <w:t>26.44.3g (titre réservé) CCTB 01.10</w:t>
            </w:r>
            <w:r>
              <w:rPr>
                <w:noProof/>
                <w:webHidden/>
              </w:rPr>
              <w:tab/>
            </w:r>
            <w:r>
              <w:rPr>
                <w:noProof/>
                <w:webHidden/>
              </w:rPr>
              <w:fldChar w:fldCharType="begin"/>
            </w:r>
            <w:r>
              <w:rPr>
                <w:noProof/>
                <w:webHidden/>
              </w:rPr>
              <w:instrText xml:space="preserve"> PAGEREF _Toc112760451 \h </w:instrText>
            </w:r>
            <w:r>
              <w:rPr>
                <w:noProof/>
                <w:webHidden/>
              </w:rPr>
            </w:r>
            <w:r>
              <w:rPr>
                <w:noProof/>
                <w:webHidden/>
              </w:rPr>
              <w:fldChar w:fldCharType="separate"/>
            </w:r>
            <w:r>
              <w:rPr>
                <w:noProof/>
                <w:webHidden/>
              </w:rPr>
              <w:t>1158</w:t>
            </w:r>
            <w:r>
              <w:rPr>
                <w:noProof/>
                <w:webHidden/>
              </w:rPr>
              <w:fldChar w:fldCharType="end"/>
            </w:r>
          </w:hyperlink>
        </w:p>
        <w:p w14:paraId="2ECAF3EF" w14:textId="600A812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52" w:history="1">
            <w:r w:rsidRPr="00895D14">
              <w:rPr>
                <w:rStyle w:val="Lienhypertexte"/>
                <w:noProof/>
              </w:rPr>
              <w:t>26.44.4 (titre réservé) CCTB 01.04</w:t>
            </w:r>
            <w:r>
              <w:rPr>
                <w:noProof/>
                <w:webHidden/>
              </w:rPr>
              <w:tab/>
            </w:r>
            <w:r>
              <w:rPr>
                <w:noProof/>
                <w:webHidden/>
              </w:rPr>
              <w:fldChar w:fldCharType="begin"/>
            </w:r>
            <w:r>
              <w:rPr>
                <w:noProof/>
                <w:webHidden/>
              </w:rPr>
              <w:instrText xml:space="preserve"> PAGEREF _Toc112760452 \h </w:instrText>
            </w:r>
            <w:r>
              <w:rPr>
                <w:noProof/>
                <w:webHidden/>
              </w:rPr>
            </w:r>
            <w:r>
              <w:rPr>
                <w:noProof/>
                <w:webHidden/>
              </w:rPr>
              <w:fldChar w:fldCharType="separate"/>
            </w:r>
            <w:r>
              <w:rPr>
                <w:noProof/>
                <w:webHidden/>
              </w:rPr>
              <w:t>1158</w:t>
            </w:r>
            <w:r>
              <w:rPr>
                <w:noProof/>
                <w:webHidden/>
              </w:rPr>
              <w:fldChar w:fldCharType="end"/>
            </w:r>
          </w:hyperlink>
        </w:p>
        <w:p w14:paraId="3AFCEBF8" w14:textId="6E0A962F"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53" w:history="1">
            <w:r w:rsidRPr="00895D14">
              <w:rPr>
                <w:rStyle w:val="Lienhypertexte"/>
                <w:noProof/>
              </w:rPr>
              <w:t>26.45 Isolation à injecter CCTB 01.04</w:t>
            </w:r>
            <w:r>
              <w:rPr>
                <w:noProof/>
                <w:webHidden/>
              </w:rPr>
              <w:tab/>
            </w:r>
            <w:r>
              <w:rPr>
                <w:noProof/>
                <w:webHidden/>
              </w:rPr>
              <w:fldChar w:fldCharType="begin"/>
            </w:r>
            <w:r>
              <w:rPr>
                <w:noProof/>
                <w:webHidden/>
              </w:rPr>
              <w:instrText xml:space="preserve"> PAGEREF _Toc112760453 \h </w:instrText>
            </w:r>
            <w:r>
              <w:rPr>
                <w:noProof/>
                <w:webHidden/>
              </w:rPr>
            </w:r>
            <w:r>
              <w:rPr>
                <w:noProof/>
                <w:webHidden/>
              </w:rPr>
              <w:fldChar w:fldCharType="separate"/>
            </w:r>
            <w:r>
              <w:rPr>
                <w:noProof/>
                <w:webHidden/>
              </w:rPr>
              <w:t>1158</w:t>
            </w:r>
            <w:r>
              <w:rPr>
                <w:noProof/>
                <w:webHidden/>
              </w:rPr>
              <w:fldChar w:fldCharType="end"/>
            </w:r>
          </w:hyperlink>
        </w:p>
        <w:p w14:paraId="13F56243" w14:textId="280861C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54" w:history="1">
            <w:r w:rsidRPr="00895D14">
              <w:rPr>
                <w:rStyle w:val="Lienhypertexte"/>
                <w:noProof/>
              </w:rPr>
              <w:t>26.45.1 Isolation à injecter - matières synthétiques CCTB 01.02</w:t>
            </w:r>
            <w:r>
              <w:rPr>
                <w:noProof/>
                <w:webHidden/>
              </w:rPr>
              <w:tab/>
            </w:r>
            <w:r>
              <w:rPr>
                <w:noProof/>
                <w:webHidden/>
              </w:rPr>
              <w:fldChar w:fldCharType="begin"/>
            </w:r>
            <w:r>
              <w:rPr>
                <w:noProof/>
                <w:webHidden/>
              </w:rPr>
              <w:instrText xml:space="preserve"> PAGEREF _Toc112760454 \h </w:instrText>
            </w:r>
            <w:r>
              <w:rPr>
                <w:noProof/>
                <w:webHidden/>
              </w:rPr>
            </w:r>
            <w:r>
              <w:rPr>
                <w:noProof/>
                <w:webHidden/>
              </w:rPr>
              <w:fldChar w:fldCharType="separate"/>
            </w:r>
            <w:r>
              <w:rPr>
                <w:noProof/>
                <w:webHidden/>
              </w:rPr>
              <w:t>1158</w:t>
            </w:r>
            <w:r>
              <w:rPr>
                <w:noProof/>
                <w:webHidden/>
              </w:rPr>
              <w:fldChar w:fldCharType="end"/>
            </w:r>
          </w:hyperlink>
        </w:p>
        <w:p w14:paraId="47C75DA9" w14:textId="4E1EBA1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55" w:history="1">
            <w:r w:rsidRPr="00895D14">
              <w:rPr>
                <w:rStyle w:val="Lienhypertexte"/>
                <w:noProof/>
              </w:rPr>
              <w:t>26.45.1a Isolation à injecter - mousse de polystyrène (EPS) CCTB 01.04</w:t>
            </w:r>
            <w:r>
              <w:rPr>
                <w:noProof/>
                <w:webHidden/>
              </w:rPr>
              <w:tab/>
            </w:r>
            <w:r>
              <w:rPr>
                <w:noProof/>
                <w:webHidden/>
              </w:rPr>
              <w:fldChar w:fldCharType="begin"/>
            </w:r>
            <w:r>
              <w:rPr>
                <w:noProof/>
                <w:webHidden/>
              </w:rPr>
              <w:instrText xml:space="preserve"> PAGEREF _Toc112760455 \h </w:instrText>
            </w:r>
            <w:r>
              <w:rPr>
                <w:noProof/>
                <w:webHidden/>
              </w:rPr>
            </w:r>
            <w:r>
              <w:rPr>
                <w:noProof/>
                <w:webHidden/>
              </w:rPr>
              <w:fldChar w:fldCharType="separate"/>
            </w:r>
            <w:r>
              <w:rPr>
                <w:noProof/>
                <w:webHidden/>
              </w:rPr>
              <w:t>1159</w:t>
            </w:r>
            <w:r>
              <w:rPr>
                <w:noProof/>
                <w:webHidden/>
              </w:rPr>
              <w:fldChar w:fldCharType="end"/>
            </w:r>
          </w:hyperlink>
        </w:p>
        <w:p w14:paraId="4660F483" w14:textId="2064A7B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56" w:history="1">
            <w:r w:rsidRPr="00895D14">
              <w:rPr>
                <w:rStyle w:val="Lienhypertexte"/>
                <w:noProof/>
              </w:rPr>
              <w:t>26.45.1b Isolation à injecter - mousse de polyuréthane (PUR) CCTB 01.04</w:t>
            </w:r>
            <w:r>
              <w:rPr>
                <w:noProof/>
                <w:webHidden/>
              </w:rPr>
              <w:tab/>
            </w:r>
            <w:r>
              <w:rPr>
                <w:noProof/>
                <w:webHidden/>
              </w:rPr>
              <w:fldChar w:fldCharType="begin"/>
            </w:r>
            <w:r>
              <w:rPr>
                <w:noProof/>
                <w:webHidden/>
              </w:rPr>
              <w:instrText xml:space="preserve"> PAGEREF _Toc112760456 \h </w:instrText>
            </w:r>
            <w:r>
              <w:rPr>
                <w:noProof/>
                <w:webHidden/>
              </w:rPr>
            </w:r>
            <w:r>
              <w:rPr>
                <w:noProof/>
                <w:webHidden/>
              </w:rPr>
              <w:fldChar w:fldCharType="separate"/>
            </w:r>
            <w:r>
              <w:rPr>
                <w:noProof/>
                <w:webHidden/>
              </w:rPr>
              <w:t>1159</w:t>
            </w:r>
            <w:r>
              <w:rPr>
                <w:noProof/>
                <w:webHidden/>
              </w:rPr>
              <w:fldChar w:fldCharType="end"/>
            </w:r>
          </w:hyperlink>
        </w:p>
        <w:p w14:paraId="10911072" w14:textId="5606DA1B"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57" w:history="1">
            <w:r w:rsidRPr="00895D14">
              <w:rPr>
                <w:rStyle w:val="Lienhypertexte"/>
                <w:noProof/>
              </w:rPr>
              <w:t>26.45.1c Isolation à injecter - mousse de polyisocyanurate (PIR) CCTB 01.04</w:t>
            </w:r>
            <w:r>
              <w:rPr>
                <w:noProof/>
                <w:webHidden/>
              </w:rPr>
              <w:tab/>
            </w:r>
            <w:r>
              <w:rPr>
                <w:noProof/>
                <w:webHidden/>
              </w:rPr>
              <w:fldChar w:fldCharType="begin"/>
            </w:r>
            <w:r>
              <w:rPr>
                <w:noProof/>
                <w:webHidden/>
              </w:rPr>
              <w:instrText xml:space="preserve"> PAGEREF _Toc112760457 \h </w:instrText>
            </w:r>
            <w:r>
              <w:rPr>
                <w:noProof/>
                <w:webHidden/>
              </w:rPr>
            </w:r>
            <w:r>
              <w:rPr>
                <w:noProof/>
                <w:webHidden/>
              </w:rPr>
              <w:fldChar w:fldCharType="separate"/>
            </w:r>
            <w:r>
              <w:rPr>
                <w:noProof/>
                <w:webHidden/>
              </w:rPr>
              <w:t>1160</w:t>
            </w:r>
            <w:r>
              <w:rPr>
                <w:noProof/>
                <w:webHidden/>
              </w:rPr>
              <w:fldChar w:fldCharType="end"/>
            </w:r>
          </w:hyperlink>
        </w:p>
        <w:p w14:paraId="2830AA80" w14:textId="0FEBEE5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58" w:history="1">
            <w:r w:rsidRPr="00895D14">
              <w:rPr>
                <w:rStyle w:val="Lienhypertexte"/>
                <w:noProof/>
              </w:rPr>
              <w:t>26.45.1d Isolation à injecter - mousse phénolique (PF) CCTB 01.02</w:t>
            </w:r>
            <w:r>
              <w:rPr>
                <w:noProof/>
                <w:webHidden/>
              </w:rPr>
              <w:tab/>
            </w:r>
            <w:r>
              <w:rPr>
                <w:noProof/>
                <w:webHidden/>
              </w:rPr>
              <w:fldChar w:fldCharType="begin"/>
            </w:r>
            <w:r>
              <w:rPr>
                <w:noProof/>
                <w:webHidden/>
              </w:rPr>
              <w:instrText xml:space="preserve"> PAGEREF _Toc112760458 \h </w:instrText>
            </w:r>
            <w:r>
              <w:rPr>
                <w:noProof/>
                <w:webHidden/>
              </w:rPr>
            </w:r>
            <w:r>
              <w:rPr>
                <w:noProof/>
                <w:webHidden/>
              </w:rPr>
              <w:fldChar w:fldCharType="separate"/>
            </w:r>
            <w:r>
              <w:rPr>
                <w:noProof/>
                <w:webHidden/>
              </w:rPr>
              <w:t>1160</w:t>
            </w:r>
            <w:r>
              <w:rPr>
                <w:noProof/>
                <w:webHidden/>
              </w:rPr>
              <w:fldChar w:fldCharType="end"/>
            </w:r>
          </w:hyperlink>
        </w:p>
        <w:p w14:paraId="6E09B61B" w14:textId="70091DF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59" w:history="1">
            <w:r w:rsidRPr="00895D14">
              <w:rPr>
                <w:rStyle w:val="Lienhypertexte"/>
                <w:noProof/>
              </w:rPr>
              <w:t>26.46 Isolation à verser en vrac CCTB 01.02</w:t>
            </w:r>
            <w:r>
              <w:rPr>
                <w:noProof/>
                <w:webHidden/>
              </w:rPr>
              <w:tab/>
            </w:r>
            <w:r>
              <w:rPr>
                <w:noProof/>
                <w:webHidden/>
              </w:rPr>
              <w:fldChar w:fldCharType="begin"/>
            </w:r>
            <w:r>
              <w:rPr>
                <w:noProof/>
                <w:webHidden/>
              </w:rPr>
              <w:instrText xml:space="preserve"> PAGEREF _Toc112760459 \h </w:instrText>
            </w:r>
            <w:r>
              <w:rPr>
                <w:noProof/>
                <w:webHidden/>
              </w:rPr>
            </w:r>
            <w:r>
              <w:rPr>
                <w:noProof/>
                <w:webHidden/>
              </w:rPr>
              <w:fldChar w:fldCharType="separate"/>
            </w:r>
            <w:r>
              <w:rPr>
                <w:noProof/>
                <w:webHidden/>
              </w:rPr>
              <w:t>1160</w:t>
            </w:r>
            <w:r>
              <w:rPr>
                <w:noProof/>
                <w:webHidden/>
              </w:rPr>
              <w:fldChar w:fldCharType="end"/>
            </w:r>
          </w:hyperlink>
        </w:p>
        <w:p w14:paraId="059C2033" w14:textId="42C6660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60" w:history="1">
            <w:r w:rsidRPr="00895D14">
              <w:rPr>
                <w:rStyle w:val="Lienhypertexte"/>
                <w:noProof/>
              </w:rPr>
              <w:t>26.46.1 Isolation à verser en vrac - matières synthétiques CCTB 01.02</w:t>
            </w:r>
            <w:r>
              <w:rPr>
                <w:noProof/>
                <w:webHidden/>
              </w:rPr>
              <w:tab/>
            </w:r>
            <w:r>
              <w:rPr>
                <w:noProof/>
                <w:webHidden/>
              </w:rPr>
              <w:fldChar w:fldCharType="begin"/>
            </w:r>
            <w:r>
              <w:rPr>
                <w:noProof/>
                <w:webHidden/>
              </w:rPr>
              <w:instrText xml:space="preserve"> PAGEREF _Toc112760460 \h </w:instrText>
            </w:r>
            <w:r>
              <w:rPr>
                <w:noProof/>
                <w:webHidden/>
              </w:rPr>
            </w:r>
            <w:r>
              <w:rPr>
                <w:noProof/>
                <w:webHidden/>
              </w:rPr>
              <w:fldChar w:fldCharType="separate"/>
            </w:r>
            <w:r>
              <w:rPr>
                <w:noProof/>
                <w:webHidden/>
              </w:rPr>
              <w:t>1160</w:t>
            </w:r>
            <w:r>
              <w:rPr>
                <w:noProof/>
                <w:webHidden/>
              </w:rPr>
              <w:fldChar w:fldCharType="end"/>
            </w:r>
          </w:hyperlink>
        </w:p>
        <w:p w14:paraId="518BF7B4" w14:textId="3B6E247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61" w:history="1">
            <w:r w:rsidRPr="00895D14">
              <w:rPr>
                <w:rStyle w:val="Lienhypertexte"/>
                <w:noProof/>
              </w:rPr>
              <w:t>26.46.2 Isolation à verser en vrac - matières minérales CCTB 01.02</w:t>
            </w:r>
            <w:r>
              <w:rPr>
                <w:noProof/>
                <w:webHidden/>
              </w:rPr>
              <w:tab/>
            </w:r>
            <w:r>
              <w:rPr>
                <w:noProof/>
                <w:webHidden/>
              </w:rPr>
              <w:fldChar w:fldCharType="begin"/>
            </w:r>
            <w:r>
              <w:rPr>
                <w:noProof/>
                <w:webHidden/>
              </w:rPr>
              <w:instrText xml:space="preserve"> PAGEREF _Toc112760461 \h </w:instrText>
            </w:r>
            <w:r>
              <w:rPr>
                <w:noProof/>
                <w:webHidden/>
              </w:rPr>
            </w:r>
            <w:r>
              <w:rPr>
                <w:noProof/>
                <w:webHidden/>
              </w:rPr>
              <w:fldChar w:fldCharType="separate"/>
            </w:r>
            <w:r>
              <w:rPr>
                <w:noProof/>
                <w:webHidden/>
              </w:rPr>
              <w:t>1160</w:t>
            </w:r>
            <w:r>
              <w:rPr>
                <w:noProof/>
                <w:webHidden/>
              </w:rPr>
              <w:fldChar w:fldCharType="end"/>
            </w:r>
          </w:hyperlink>
        </w:p>
        <w:p w14:paraId="01AA908E" w14:textId="15790E0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2" w:history="1">
            <w:r w:rsidRPr="00895D14">
              <w:rPr>
                <w:rStyle w:val="Lienhypertexte"/>
                <w:noProof/>
              </w:rPr>
              <w:t>26.46.2a Isolation à verser en vrac - laine de verre CCTB 01.02</w:t>
            </w:r>
            <w:r>
              <w:rPr>
                <w:noProof/>
                <w:webHidden/>
              </w:rPr>
              <w:tab/>
            </w:r>
            <w:r>
              <w:rPr>
                <w:noProof/>
                <w:webHidden/>
              </w:rPr>
              <w:fldChar w:fldCharType="begin"/>
            </w:r>
            <w:r>
              <w:rPr>
                <w:noProof/>
                <w:webHidden/>
              </w:rPr>
              <w:instrText xml:space="preserve"> PAGEREF _Toc112760462 \h </w:instrText>
            </w:r>
            <w:r>
              <w:rPr>
                <w:noProof/>
                <w:webHidden/>
              </w:rPr>
            </w:r>
            <w:r>
              <w:rPr>
                <w:noProof/>
                <w:webHidden/>
              </w:rPr>
              <w:fldChar w:fldCharType="separate"/>
            </w:r>
            <w:r>
              <w:rPr>
                <w:noProof/>
                <w:webHidden/>
              </w:rPr>
              <w:t>1160</w:t>
            </w:r>
            <w:r>
              <w:rPr>
                <w:noProof/>
                <w:webHidden/>
              </w:rPr>
              <w:fldChar w:fldCharType="end"/>
            </w:r>
          </w:hyperlink>
        </w:p>
        <w:p w14:paraId="07785B1A" w14:textId="1BBDA4EE"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3" w:history="1">
            <w:r w:rsidRPr="00895D14">
              <w:rPr>
                <w:rStyle w:val="Lienhypertexte"/>
                <w:noProof/>
              </w:rPr>
              <w:t>26.46.2b Isolation à verser en vrac - laine de roche CCTB 01.02</w:t>
            </w:r>
            <w:r>
              <w:rPr>
                <w:noProof/>
                <w:webHidden/>
              </w:rPr>
              <w:tab/>
            </w:r>
            <w:r>
              <w:rPr>
                <w:noProof/>
                <w:webHidden/>
              </w:rPr>
              <w:fldChar w:fldCharType="begin"/>
            </w:r>
            <w:r>
              <w:rPr>
                <w:noProof/>
                <w:webHidden/>
              </w:rPr>
              <w:instrText xml:space="preserve"> PAGEREF _Toc112760463 \h </w:instrText>
            </w:r>
            <w:r>
              <w:rPr>
                <w:noProof/>
                <w:webHidden/>
              </w:rPr>
            </w:r>
            <w:r>
              <w:rPr>
                <w:noProof/>
                <w:webHidden/>
              </w:rPr>
              <w:fldChar w:fldCharType="separate"/>
            </w:r>
            <w:r>
              <w:rPr>
                <w:noProof/>
                <w:webHidden/>
              </w:rPr>
              <w:t>1160</w:t>
            </w:r>
            <w:r>
              <w:rPr>
                <w:noProof/>
                <w:webHidden/>
              </w:rPr>
              <w:fldChar w:fldCharType="end"/>
            </w:r>
          </w:hyperlink>
        </w:p>
        <w:p w14:paraId="2F4B9AD0" w14:textId="04918C8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4" w:history="1">
            <w:r w:rsidRPr="00895D14">
              <w:rPr>
                <w:rStyle w:val="Lienhypertexte"/>
                <w:noProof/>
              </w:rPr>
              <w:t>26.46.2c Isolation à verser en vrac - fibres de verre CCTB 01.02</w:t>
            </w:r>
            <w:r>
              <w:rPr>
                <w:noProof/>
                <w:webHidden/>
              </w:rPr>
              <w:tab/>
            </w:r>
            <w:r>
              <w:rPr>
                <w:noProof/>
                <w:webHidden/>
              </w:rPr>
              <w:fldChar w:fldCharType="begin"/>
            </w:r>
            <w:r>
              <w:rPr>
                <w:noProof/>
                <w:webHidden/>
              </w:rPr>
              <w:instrText xml:space="preserve"> PAGEREF _Toc112760464 \h </w:instrText>
            </w:r>
            <w:r>
              <w:rPr>
                <w:noProof/>
                <w:webHidden/>
              </w:rPr>
            </w:r>
            <w:r>
              <w:rPr>
                <w:noProof/>
                <w:webHidden/>
              </w:rPr>
              <w:fldChar w:fldCharType="separate"/>
            </w:r>
            <w:r>
              <w:rPr>
                <w:noProof/>
                <w:webHidden/>
              </w:rPr>
              <w:t>1160</w:t>
            </w:r>
            <w:r>
              <w:rPr>
                <w:noProof/>
                <w:webHidden/>
              </w:rPr>
              <w:fldChar w:fldCharType="end"/>
            </w:r>
          </w:hyperlink>
        </w:p>
        <w:p w14:paraId="027EE809" w14:textId="0C827C5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5" w:history="1">
            <w:r w:rsidRPr="00895D14">
              <w:rPr>
                <w:rStyle w:val="Lienhypertexte"/>
                <w:noProof/>
              </w:rPr>
              <w:t>26.46.2d Isolation à verser en vrac - vermiculite expansée (EV) CCTB 01.04</w:t>
            </w:r>
            <w:r>
              <w:rPr>
                <w:noProof/>
                <w:webHidden/>
              </w:rPr>
              <w:tab/>
            </w:r>
            <w:r>
              <w:rPr>
                <w:noProof/>
                <w:webHidden/>
              </w:rPr>
              <w:fldChar w:fldCharType="begin"/>
            </w:r>
            <w:r>
              <w:rPr>
                <w:noProof/>
                <w:webHidden/>
              </w:rPr>
              <w:instrText xml:space="preserve"> PAGEREF _Toc112760465 \h </w:instrText>
            </w:r>
            <w:r>
              <w:rPr>
                <w:noProof/>
                <w:webHidden/>
              </w:rPr>
            </w:r>
            <w:r>
              <w:rPr>
                <w:noProof/>
                <w:webHidden/>
              </w:rPr>
              <w:fldChar w:fldCharType="separate"/>
            </w:r>
            <w:r>
              <w:rPr>
                <w:noProof/>
                <w:webHidden/>
              </w:rPr>
              <w:t>1160</w:t>
            </w:r>
            <w:r>
              <w:rPr>
                <w:noProof/>
                <w:webHidden/>
              </w:rPr>
              <w:fldChar w:fldCharType="end"/>
            </w:r>
          </w:hyperlink>
        </w:p>
        <w:p w14:paraId="59985AA0" w14:textId="77A0638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6" w:history="1">
            <w:r w:rsidRPr="00895D14">
              <w:rPr>
                <w:rStyle w:val="Lienhypertexte"/>
                <w:noProof/>
              </w:rPr>
              <w:t>26.46.2e Isolation à verser en vrac - perlite expansée (EPB) CCTB 01.04</w:t>
            </w:r>
            <w:r>
              <w:rPr>
                <w:noProof/>
                <w:webHidden/>
              </w:rPr>
              <w:tab/>
            </w:r>
            <w:r>
              <w:rPr>
                <w:noProof/>
                <w:webHidden/>
              </w:rPr>
              <w:fldChar w:fldCharType="begin"/>
            </w:r>
            <w:r>
              <w:rPr>
                <w:noProof/>
                <w:webHidden/>
              </w:rPr>
              <w:instrText xml:space="preserve"> PAGEREF _Toc112760466 \h </w:instrText>
            </w:r>
            <w:r>
              <w:rPr>
                <w:noProof/>
                <w:webHidden/>
              </w:rPr>
            </w:r>
            <w:r>
              <w:rPr>
                <w:noProof/>
                <w:webHidden/>
              </w:rPr>
              <w:fldChar w:fldCharType="separate"/>
            </w:r>
            <w:r>
              <w:rPr>
                <w:noProof/>
                <w:webHidden/>
              </w:rPr>
              <w:t>1160</w:t>
            </w:r>
            <w:r>
              <w:rPr>
                <w:noProof/>
                <w:webHidden/>
              </w:rPr>
              <w:fldChar w:fldCharType="end"/>
            </w:r>
          </w:hyperlink>
        </w:p>
        <w:p w14:paraId="44D99AE9" w14:textId="6C5F517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7" w:history="1">
            <w:r w:rsidRPr="00895D14">
              <w:rPr>
                <w:rStyle w:val="Lienhypertexte"/>
                <w:noProof/>
              </w:rPr>
              <w:t>26.46.2f (titre réservé)</w:t>
            </w:r>
            <w:r>
              <w:rPr>
                <w:noProof/>
                <w:webHidden/>
              </w:rPr>
              <w:tab/>
            </w:r>
            <w:r>
              <w:rPr>
                <w:noProof/>
                <w:webHidden/>
              </w:rPr>
              <w:fldChar w:fldCharType="begin"/>
            </w:r>
            <w:r>
              <w:rPr>
                <w:noProof/>
                <w:webHidden/>
              </w:rPr>
              <w:instrText xml:space="preserve"> PAGEREF _Toc112760467 \h </w:instrText>
            </w:r>
            <w:r>
              <w:rPr>
                <w:noProof/>
                <w:webHidden/>
              </w:rPr>
            </w:r>
            <w:r>
              <w:rPr>
                <w:noProof/>
                <w:webHidden/>
              </w:rPr>
              <w:fldChar w:fldCharType="separate"/>
            </w:r>
            <w:r>
              <w:rPr>
                <w:noProof/>
                <w:webHidden/>
              </w:rPr>
              <w:t>1160</w:t>
            </w:r>
            <w:r>
              <w:rPr>
                <w:noProof/>
                <w:webHidden/>
              </w:rPr>
              <w:fldChar w:fldCharType="end"/>
            </w:r>
          </w:hyperlink>
        </w:p>
        <w:p w14:paraId="6B18A938" w14:textId="691C783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68" w:history="1">
            <w:r w:rsidRPr="00895D14">
              <w:rPr>
                <w:rStyle w:val="Lienhypertexte"/>
                <w:noProof/>
              </w:rPr>
              <w:t>26.46.3 Isolation à verser en vrac - matières végétales CCTB 01.02</w:t>
            </w:r>
            <w:r>
              <w:rPr>
                <w:noProof/>
                <w:webHidden/>
              </w:rPr>
              <w:tab/>
            </w:r>
            <w:r>
              <w:rPr>
                <w:noProof/>
                <w:webHidden/>
              </w:rPr>
              <w:fldChar w:fldCharType="begin"/>
            </w:r>
            <w:r>
              <w:rPr>
                <w:noProof/>
                <w:webHidden/>
              </w:rPr>
              <w:instrText xml:space="preserve"> PAGEREF _Toc112760468 \h </w:instrText>
            </w:r>
            <w:r>
              <w:rPr>
                <w:noProof/>
                <w:webHidden/>
              </w:rPr>
            </w:r>
            <w:r>
              <w:rPr>
                <w:noProof/>
                <w:webHidden/>
              </w:rPr>
              <w:fldChar w:fldCharType="separate"/>
            </w:r>
            <w:r>
              <w:rPr>
                <w:noProof/>
                <w:webHidden/>
              </w:rPr>
              <w:t>1160</w:t>
            </w:r>
            <w:r>
              <w:rPr>
                <w:noProof/>
                <w:webHidden/>
              </w:rPr>
              <w:fldChar w:fldCharType="end"/>
            </w:r>
          </w:hyperlink>
        </w:p>
        <w:p w14:paraId="2C20BB9C" w14:textId="40D1CFD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69" w:history="1">
            <w:r w:rsidRPr="00895D14">
              <w:rPr>
                <w:rStyle w:val="Lienhypertexte"/>
                <w:noProof/>
              </w:rPr>
              <w:t>26.46.3a (titre réservé) CCTB 01.04</w:t>
            </w:r>
            <w:r>
              <w:rPr>
                <w:noProof/>
                <w:webHidden/>
              </w:rPr>
              <w:tab/>
            </w:r>
            <w:r>
              <w:rPr>
                <w:noProof/>
                <w:webHidden/>
              </w:rPr>
              <w:fldChar w:fldCharType="begin"/>
            </w:r>
            <w:r>
              <w:rPr>
                <w:noProof/>
                <w:webHidden/>
              </w:rPr>
              <w:instrText xml:space="preserve"> PAGEREF _Toc112760469 \h </w:instrText>
            </w:r>
            <w:r>
              <w:rPr>
                <w:noProof/>
                <w:webHidden/>
              </w:rPr>
            </w:r>
            <w:r>
              <w:rPr>
                <w:noProof/>
                <w:webHidden/>
              </w:rPr>
              <w:fldChar w:fldCharType="separate"/>
            </w:r>
            <w:r>
              <w:rPr>
                <w:noProof/>
                <w:webHidden/>
              </w:rPr>
              <w:t>1160</w:t>
            </w:r>
            <w:r>
              <w:rPr>
                <w:noProof/>
                <w:webHidden/>
              </w:rPr>
              <w:fldChar w:fldCharType="end"/>
            </w:r>
          </w:hyperlink>
        </w:p>
        <w:p w14:paraId="7ECA29A8" w14:textId="0FE072A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0" w:history="1">
            <w:r w:rsidRPr="00895D14">
              <w:rPr>
                <w:rStyle w:val="Lienhypertexte"/>
                <w:noProof/>
              </w:rPr>
              <w:t>26.46.3b Isolation à verser en vrac - granulés d'argile expansée (LWA) CCTB 01.04</w:t>
            </w:r>
            <w:r>
              <w:rPr>
                <w:noProof/>
                <w:webHidden/>
              </w:rPr>
              <w:tab/>
            </w:r>
            <w:r>
              <w:rPr>
                <w:noProof/>
                <w:webHidden/>
              </w:rPr>
              <w:fldChar w:fldCharType="begin"/>
            </w:r>
            <w:r>
              <w:rPr>
                <w:noProof/>
                <w:webHidden/>
              </w:rPr>
              <w:instrText xml:space="preserve"> PAGEREF _Toc112760470 \h </w:instrText>
            </w:r>
            <w:r>
              <w:rPr>
                <w:noProof/>
                <w:webHidden/>
              </w:rPr>
            </w:r>
            <w:r>
              <w:rPr>
                <w:noProof/>
                <w:webHidden/>
              </w:rPr>
              <w:fldChar w:fldCharType="separate"/>
            </w:r>
            <w:r>
              <w:rPr>
                <w:noProof/>
                <w:webHidden/>
              </w:rPr>
              <w:t>1160</w:t>
            </w:r>
            <w:r>
              <w:rPr>
                <w:noProof/>
                <w:webHidden/>
              </w:rPr>
              <w:fldChar w:fldCharType="end"/>
            </w:r>
          </w:hyperlink>
        </w:p>
        <w:p w14:paraId="2CAD1801" w14:textId="4F3926C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1" w:history="1">
            <w:r w:rsidRPr="00895D14">
              <w:rPr>
                <w:rStyle w:val="Lienhypertexte"/>
                <w:noProof/>
              </w:rPr>
              <w:t>26.46.3c (titre réservé) CCTB 01.04</w:t>
            </w:r>
            <w:r>
              <w:rPr>
                <w:noProof/>
                <w:webHidden/>
              </w:rPr>
              <w:tab/>
            </w:r>
            <w:r>
              <w:rPr>
                <w:noProof/>
                <w:webHidden/>
              </w:rPr>
              <w:fldChar w:fldCharType="begin"/>
            </w:r>
            <w:r>
              <w:rPr>
                <w:noProof/>
                <w:webHidden/>
              </w:rPr>
              <w:instrText xml:space="preserve"> PAGEREF _Toc112760471 \h </w:instrText>
            </w:r>
            <w:r>
              <w:rPr>
                <w:noProof/>
                <w:webHidden/>
              </w:rPr>
            </w:r>
            <w:r>
              <w:rPr>
                <w:noProof/>
                <w:webHidden/>
              </w:rPr>
              <w:fldChar w:fldCharType="separate"/>
            </w:r>
            <w:r>
              <w:rPr>
                <w:noProof/>
                <w:webHidden/>
              </w:rPr>
              <w:t>1160</w:t>
            </w:r>
            <w:r>
              <w:rPr>
                <w:noProof/>
                <w:webHidden/>
              </w:rPr>
              <w:fldChar w:fldCharType="end"/>
            </w:r>
          </w:hyperlink>
        </w:p>
        <w:p w14:paraId="077EAF84" w14:textId="027F32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2" w:history="1">
            <w:r w:rsidRPr="00895D14">
              <w:rPr>
                <w:rStyle w:val="Lienhypertexte"/>
                <w:noProof/>
              </w:rPr>
              <w:t>26.46.3d (titre réservé) CCTB 01.04</w:t>
            </w:r>
            <w:r>
              <w:rPr>
                <w:noProof/>
                <w:webHidden/>
              </w:rPr>
              <w:tab/>
            </w:r>
            <w:r>
              <w:rPr>
                <w:noProof/>
                <w:webHidden/>
              </w:rPr>
              <w:fldChar w:fldCharType="begin"/>
            </w:r>
            <w:r>
              <w:rPr>
                <w:noProof/>
                <w:webHidden/>
              </w:rPr>
              <w:instrText xml:space="preserve"> PAGEREF _Toc112760472 \h </w:instrText>
            </w:r>
            <w:r>
              <w:rPr>
                <w:noProof/>
                <w:webHidden/>
              </w:rPr>
            </w:r>
            <w:r>
              <w:rPr>
                <w:noProof/>
                <w:webHidden/>
              </w:rPr>
              <w:fldChar w:fldCharType="separate"/>
            </w:r>
            <w:r>
              <w:rPr>
                <w:noProof/>
                <w:webHidden/>
              </w:rPr>
              <w:t>1160</w:t>
            </w:r>
            <w:r>
              <w:rPr>
                <w:noProof/>
                <w:webHidden/>
              </w:rPr>
              <w:fldChar w:fldCharType="end"/>
            </w:r>
          </w:hyperlink>
        </w:p>
        <w:p w14:paraId="22200391" w14:textId="0BB8000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3" w:history="1">
            <w:r w:rsidRPr="00895D14">
              <w:rPr>
                <w:rStyle w:val="Lienhypertexte"/>
                <w:noProof/>
              </w:rPr>
              <w:t>26.46.3e (titre réservé) CCTB 01.04</w:t>
            </w:r>
            <w:r>
              <w:rPr>
                <w:noProof/>
                <w:webHidden/>
              </w:rPr>
              <w:tab/>
            </w:r>
            <w:r>
              <w:rPr>
                <w:noProof/>
                <w:webHidden/>
              </w:rPr>
              <w:fldChar w:fldCharType="begin"/>
            </w:r>
            <w:r>
              <w:rPr>
                <w:noProof/>
                <w:webHidden/>
              </w:rPr>
              <w:instrText xml:space="preserve"> PAGEREF _Toc112760473 \h </w:instrText>
            </w:r>
            <w:r>
              <w:rPr>
                <w:noProof/>
                <w:webHidden/>
              </w:rPr>
            </w:r>
            <w:r>
              <w:rPr>
                <w:noProof/>
                <w:webHidden/>
              </w:rPr>
              <w:fldChar w:fldCharType="separate"/>
            </w:r>
            <w:r>
              <w:rPr>
                <w:noProof/>
                <w:webHidden/>
              </w:rPr>
              <w:t>1160</w:t>
            </w:r>
            <w:r>
              <w:rPr>
                <w:noProof/>
                <w:webHidden/>
              </w:rPr>
              <w:fldChar w:fldCharType="end"/>
            </w:r>
          </w:hyperlink>
        </w:p>
        <w:p w14:paraId="41359663" w14:textId="39C9E47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4" w:history="1">
            <w:r w:rsidRPr="00895D14">
              <w:rPr>
                <w:rStyle w:val="Lienhypertexte"/>
                <w:noProof/>
              </w:rPr>
              <w:t>26.46.3f (titre réservé) CCTB 01.04</w:t>
            </w:r>
            <w:r>
              <w:rPr>
                <w:noProof/>
                <w:webHidden/>
              </w:rPr>
              <w:tab/>
            </w:r>
            <w:r>
              <w:rPr>
                <w:noProof/>
                <w:webHidden/>
              </w:rPr>
              <w:fldChar w:fldCharType="begin"/>
            </w:r>
            <w:r>
              <w:rPr>
                <w:noProof/>
                <w:webHidden/>
              </w:rPr>
              <w:instrText xml:space="preserve"> PAGEREF _Toc112760474 \h </w:instrText>
            </w:r>
            <w:r>
              <w:rPr>
                <w:noProof/>
                <w:webHidden/>
              </w:rPr>
            </w:r>
            <w:r>
              <w:rPr>
                <w:noProof/>
                <w:webHidden/>
              </w:rPr>
              <w:fldChar w:fldCharType="separate"/>
            </w:r>
            <w:r>
              <w:rPr>
                <w:noProof/>
                <w:webHidden/>
              </w:rPr>
              <w:t>1160</w:t>
            </w:r>
            <w:r>
              <w:rPr>
                <w:noProof/>
                <w:webHidden/>
              </w:rPr>
              <w:fldChar w:fldCharType="end"/>
            </w:r>
          </w:hyperlink>
        </w:p>
        <w:p w14:paraId="3FD71D18" w14:textId="07B7F39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5" w:history="1">
            <w:r w:rsidRPr="00895D14">
              <w:rPr>
                <w:rStyle w:val="Lienhypertexte"/>
                <w:noProof/>
              </w:rPr>
              <w:t>26.46.3g Isolation à verser en vrac - granulés de liège expansé CCTB 01.10</w:t>
            </w:r>
            <w:r>
              <w:rPr>
                <w:noProof/>
                <w:webHidden/>
              </w:rPr>
              <w:tab/>
            </w:r>
            <w:r>
              <w:rPr>
                <w:noProof/>
                <w:webHidden/>
              </w:rPr>
              <w:fldChar w:fldCharType="begin"/>
            </w:r>
            <w:r>
              <w:rPr>
                <w:noProof/>
                <w:webHidden/>
              </w:rPr>
              <w:instrText xml:space="preserve"> PAGEREF _Toc112760475 \h </w:instrText>
            </w:r>
            <w:r>
              <w:rPr>
                <w:noProof/>
                <w:webHidden/>
              </w:rPr>
            </w:r>
            <w:r>
              <w:rPr>
                <w:noProof/>
                <w:webHidden/>
              </w:rPr>
              <w:fldChar w:fldCharType="separate"/>
            </w:r>
            <w:r>
              <w:rPr>
                <w:noProof/>
                <w:webHidden/>
              </w:rPr>
              <w:t>1160</w:t>
            </w:r>
            <w:r>
              <w:rPr>
                <w:noProof/>
                <w:webHidden/>
              </w:rPr>
              <w:fldChar w:fldCharType="end"/>
            </w:r>
          </w:hyperlink>
        </w:p>
        <w:p w14:paraId="3A840659" w14:textId="7509D69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76" w:history="1">
            <w:r w:rsidRPr="00895D14">
              <w:rPr>
                <w:rStyle w:val="Lienhypertexte"/>
                <w:noProof/>
              </w:rPr>
              <w:t>26.46.3h (titre réservé)</w:t>
            </w:r>
            <w:r>
              <w:rPr>
                <w:noProof/>
                <w:webHidden/>
              </w:rPr>
              <w:tab/>
            </w:r>
            <w:r>
              <w:rPr>
                <w:noProof/>
                <w:webHidden/>
              </w:rPr>
              <w:fldChar w:fldCharType="begin"/>
            </w:r>
            <w:r>
              <w:rPr>
                <w:noProof/>
                <w:webHidden/>
              </w:rPr>
              <w:instrText xml:space="preserve"> PAGEREF _Toc112760476 \h </w:instrText>
            </w:r>
            <w:r>
              <w:rPr>
                <w:noProof/>
                <w:webHidden/>
              </w:rPr>
            </w:r>
            <w:r>
              <w:rPr>
                <w:noProof/>
                <w:webHidden/>
              </w:rPr>
              <w:fldChar w:fldCharType="separate"/>
            </w:r>
            <w:r>
              <w:rPr>
                <w:noProof/>
                <w:webHidden/>
              </w:rPr>
              <w:t>1162</w:t>
            </w:r>
            <w:r>
              <w:rPr>
                <w:noProof/>
                <w:webHidden/>
              </w:rPr>
              <w:fldChar w:fldCharType="end"/>
            </w:r>
          </w:hyperlink>
        </w:p>
        <w:p w14:paraId="75F45BFF" w14:textId="5BE0386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77" w:history="1">
            <w:r w:rsidRPr="00895D14">
              <w:rPr>
                <w:rStyle w:val="Lienhypertexte"/>
                <w:noProof/>
              </w:rPr>
              <w:t>26.46.4 (titre réservé) CCTB 01.04</w:t>
            </w:r>
            <w:r>
              <w:rPr>
                <w:noProof/>
                <w:webHidden/>
              </w:rPr>
              <w:tab/>
            </w:r>
            <w:r>
              <w:rPr>
                <w:noProof/>
                <w:webHidden/>
              </w:rPr>
              <w:fldChar w:fldCharType="begin"/>
            </w:r>
            <w:r>
              <w:rPr>
                <w:noProof/>
                <w:webHidden/>
              </w:rPr>
              <w:instrText xml:space="preserve"> PAGEREF _Toc112760477 \h </w:instrText>
            </w:r>
            <w:r>
              <w:rPr>
                <w:noProof/>
                <w:webHidden/>
              </w:rPr>
            </w:r>
            <w:r>
              <w:rPr>
                <w:noProof/>
                <w:webHidden/>
              </w:rPr>
              <w:fldChar w:fldCharType="separate"/>
            </w:r>
            <w:r>
              <w:rPr>
                <w:noProof/>
                <w:webHidden/>
              </w:rPr>
              <w:t>1162</w:t>
            </w:r>
            <w:r>
              <w:rPr>
                <w:noProof/>
                <w:webHidden/>
              </w:rPr>
              <w:fldChar w:fldCharType="end"/>
            </w:r>
          </w:hyperlink>
        </w:p>
        <w:p w14:paraId="3A7A3368" w14:textId="7A0DF8E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78" w:history="1">
            <w:r w:rsidRPr="00895D14">
              <w:rPr>
                <w:rStyle w:val="Lienhypertexte"/>
                <w:noProof/>
              </w:rPr>
              <w:t>26.47 Isolation en blocs CCTB 01.10</w:t>
            </w:r>
            <w:r>
              <w:rPr>
                <w:noProof/>
                <w:webHidden/>
              </w:rPr>
              <w:tab/>
            </w:r>
            <w:r>
              <w:rPr>
                <w:noProof/>
                <w:webHidden/>
              </w:rPr>
              <w:fldChar w:fldCharType="begin"/>
            </w:r>
            <w:r>
              <w:rPr>
                <w:noProof/>
                <w:webHidden/>
              </w:rPr>
              <w:instrText xml:space="preserve"> PAGEREF _Toc112760478 \h </w:instrText>
            </w:r>
            <w:r>
              <w:rPr>
                <w:noProof/>
                <w:webHidden/>
              </w:rPr>
            </w:r>
            <w:r>
              <w:rPr>
                <w:noProof/>
                <w:webHidden/>
              </w:rPr>
              <w:fldChar w:fldCharType="separate"/>
            </w:r>
            <w:r>
              <w:rPr>
                <w:noProof/>
                <w:webHidden/>
              </w:rPr>
              <w:t>1162</w:t>
            </w:r>
            <w:r>
              <w:rPr>
                <w:noProof/>
                <w:webHidden/>
              </w:rPr>
              <w:fldChar w:fldCharType="end"/>
            </w:r>
          </w:hyperlink>
        </w:p>
        <w:p w14:paraId="7D12FAAA" w14:textId="4069DBA9"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79" w:history="1">
            <w:r w:rsidRPr="00895D14">
              <w:rPr>
                <w:rStyle w:val="Lienhypertexte"/>
                <w:noProof/>
              </w:rPr>
              <w:t>26.47.1 Isolation en blocs - matières synthétiques CCTB 01.02</w:t>
            </w:r>
            <w:r>
              <w:rPr>
                <w:noProof/>
                <w:webHidden/>
              </w:rPr>
              <w:tab/>
            </w:r>
            <w:r>
              <w:rPr>
                <w:noProof/>
                <w:webHidden/>
              </w:rPr>
              <w:fldChar w:fldCharType="begin"/>
            </w:r>
            <w:r>
              <w:rPr>
                <w:noProof/>
                <w:webHidden/>
              </w:rPr>
              <w:instrText xml:space="preserve"> PAGEREF _Toc112760479 \h </w:instrText>
            </w:r>
            <w:r>
              <w:rPr>
                <w:noProof/>
                <w:webHidden/>
              </w:rPr>
            </w:r>
            <w:r>
              <w:rPr>
                <w:noProof/>
                <w:webHidden/>
              </w:rPr>
              <w:fldChar w:fldCharType="separate"/>
            </w:r>
            <w:r>
              <w:rPr>
                <w:noProof/>
                <w:webHidden/>
              </w:rPr>
              <w:t>1163</w:t>
            </w:r>
            <w:r>
              <w:rPr>
                <w:noProof/>
                <w:webHidden/>
              </w:rPr>
              <w:fldChar w:fldCharType="end"/>
            </w:r>
          </w:hyperlink>
        </w:p>
        <w:p w14:paraId="5C273C73" w14:textId="7CDA806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0" w:history="1">
            <w:r w:rsidRPr="00895D14">
              <w:rPr>
                <w:rStyle w:val="Lienhypertexte"/>
                <w:noProof/>
              </w:rPr>
              <w:t>26.47.1a Isolation en blocs - entrevous de polystyrène CCTB 01.04</w:t>
            </w:r>
            <w:r>
              <w:rPr>
                <w:noProof/>
                <w:webHidden/>
              </w:rPr>
              <w:tab/>
            </w:r>
            <w:r>
              <w:rPr>
                <w:noProof/>
                <w:webHidden/>
              </w:rPr>
              <w:fldChar w:fldCharType="begin"/>
            </w:r>
            <w:r>
              <w:rPr>
                <w:noProof/>
                <w:webHidden/>
              </w:rPr>
              <w:instrText xml:space="preserve"> PAGEREF _Toc112760480 \h </w:instrText>
            </w:r>
            <w:r>
              <w:rPr>
                <w:noProof/>
                <w:webHidden/>
              </w:rPr>
            </w:r>
            <w:r>
              <w:rPr>
                <w:noProof/>
                <w:webHidden/>
              </w:rPr>
              <w:fldChar w:fldCharType="separate"/>
            </w:r>
            <w:r>
              <w:rPr>
                <w:noProof/>
                <w:webHidden/>
              </w:rPr>
              <w:t>1163</w:t>
            </w:r>
            <w:r>
              <w:rPr>
                <w:noProof/>
                <w:webHidden/>
              </w:rPr>
              <w:fldChar w:fldCharType="end"/>
            </w:r>
          </w:hyperlink>
        </w:p>
        <w:p w14:paraId="6846E8CF" w14:textId="36EF8D6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1" w:history="1">
            <w:r w:rsidRPr="00895D14">
              <w:rPr>
                <w:rStyle w:val="Lienhypertexte"/>
                <w:noProof/>
              </w:rPr>
              <w:t>26.47.1b Isolation en blocs - polystyrène expansé (EPS) CCTB 01.02</w:t>
            </w:r>
            <w:r>
              <w:rPr>
                <w:noProof/>
                <w:webHidden/>
              </w:rPr>
              <w:tab/>
            </w:r>
            <w:r>
              <w:rPr>
                <w:noProof/>
                <w:webHidden/>
              </w:rPr>
              <w:fldChar w:fldCharType="begin"/>
            </w:r>
            <w:r>
              <w:rPr>
                <w:noProof/>
                <w:webHidden/>
              </w:rPr>
              <w:instrText xml:space="preserve"> PAGEREF _Toc112760481 \h </w:instrText>
            </w:r>
            <w:r>
              <w:rPr>
                <w:noProof/>
                <w:webHidden/>
              </w:rPr>
            </w:r>
            <w:r>
              <w:rPr>
                <w:noProof/>
                <w:webHidden/>
              </w:rPr>
              <w:fldChar w:fldCharType="separate"/>
            </w:r>
            <w:r>
              <w:rPr>
                <w:noProof/>
                <w:webHidden/>
              </w:rPr>
              <w:t>1163</w:t>
            </w:r>
            <w:r>
              <w:rPr>
                <w:noProof/>
                <w:webHidden/>
              </w:rPr>
              <w:fldChar w:fldCharType="end"/>
            </w:r>
          </w:hyperlink>
        </w:p>
        <w:p w14:paraId="035E2FA9" w14:textId="0212FFC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2" w:history="1">
            <w:r w:rsidRPr="00895D14">
              <w:rPr>
                <w:rStyle w:val="Lienhypertexte"/>
                <w:noProof/>
              </w:rPr>
              <w:t>26.47.1c Isolation en blocs - polystyrène expansé additionné de graphite/carbone CCTB 01.02</w:t>
            </w:r>
            <w:r>
              <w:rPr>
                <w:noProof/>
                <w:webHidden/>
              </w:rPr>
              <w:tab/>
            </w:r>
            <w:r>
              <w:rPr>
                <w:noProof/>
                <w:webHidden/>
              </w:rPr>
              <w:fldChar w:fldCharType="begin"/>
            </w:r>
            <w:r>
              <w:rPr>
                <w:noProof/>
                <w:webHidden/>
              </w:rPr>
              <w:instrText xml:space="preserve"> PAGEREF _Toc112760482 \h </w:instrText>
            </w:r>
            <w:r>
              <w:rPr>
                <w:noProof/>
                <w:webHidden/>
              </w:rPr>
            </w:r>
            <w:r>
              <w:rPr>
                <w:noProof/>
                <w:webHidden/>
              </w:rPr>
              <w:fldChar w:fldCharType="separate"/>
            </w:r>
            <w:r>
              <w:rPr>
                <w:noProof/>
                <w:webHidden/>
              </w:rPr>
              <w:t>1163</w:t>
            </w:r>
            <w:r>
              <w:rPr>
                <w:noProof/>
                <w:webHidden/>
              </w:rPr>
              <w:fldChar w:fldCharType="end"/>
            </w:r>
          </w:hyperlink>
        </w:p>
        <w:p w14:paraId="4F570D6E" w14:textId="724D52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3" w:history="1">
            <w:r w:rsidRPr="00895D14">
              <w:rPr>
                <w:rStyle w:val="Lienhypertexte"/>
                <w:noProof/>
              </w:rPr>
              <w:t>26.47.1d Isolation en blocs de coffrage - polystyrène expansé (EPS) CCTB 01.02</w:t>
            </w:r>
            <w:r>
              <w:rPr>
                <w:noProof/>
                <w:webHidden/>
              </w:rPr>
              <w:tab/>
            </w:r>
            <w:r>
              <w:rPr>
                <w:noProof/>
                <w:webHidden/>
              </w:rPr>
              <w:fldChar w:fldCharType="begin"/>
            </w:r>
            <w:r>
              <w:rPr>
                <w:noProof/>
                <w:webHidden/>
              </w:rPr>
              <w:instrText xml:space="preserve"> PAGEREF _Toc112760483 \h </w:instrText>
            </w:r>
            <w:r>
              <w:rPr>
                <w:noProof/>
                <w:webHidden/>
              </w:rPr>
            </w:r>
            <w:r>
              <w:rPr>
                <w:noProof/>
                <w:webHidden/>
              </w:rPr>
              <w:fldChar w:fldCharType="separate"/>
            </w:r>
            <w:r>
              <w:rPr>
                <w:noProof/>
                <w:webHidden/>
              </w:rPr>
              <w:t>1163</w:t>
            </w:r>
            <w:r>
              <w:rPr>
                <w:noProof/>
                <w:webHidden/>
              </w:rPr>
              <w:fldChar w:fldCharType="end"/>
            </w:r>
          </w:hyperlink>
        </w:p>
        <w:p w14:paraId="59AB2727" w14:textId="32ECA196"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4" w:history="1">
            <w:r w:rsidRPr="00895D14">
              <w:rPr>
                <w:rStyle w:val="Lienhypertexte"/>
                <w:noProof/>
              </w:rPr>
              <w:t>26.47.1e Isolation en blocs de coffrage - avec surépaisseur de mousse de polystyrène expansé (EPS) CCTB 01.02</w:t>
            </w:r>
            <w:r>
              <w:rPr>
                <w:noProof/>
                <w:webHidden/>
              </w:rPr>
              <w:tab/>
            </w:r>
            <w:r>
              <w:rPr>
                <w:noProof/>
                <w:webHidden/>
              </w:rPr>
              <w:fldChar w:fldCharType="begin"/>
            </w:r>
            <w:r>
              <w:rPr>
                <w:noProof/>
                <w:webHidden/>
              </w:rPr>
              <w:instrText xml:space="preserve"> PAGEREF _Toc112760484 \h </w:instrText>
            </w:r>
            <w:r>
              <w:rPr>
                <w:noProof/>
                <w:webHidden/>
              </w:rPr>
            </w:r>
            <w:r>
              <w:rPr>
                <w:noProof/>
                <w:webHidden/>
              </w:rPr>
              <w:fldChar w:fldCharType="separate"/>
            </w:r>
            <w:r>
              <w:rPr>
                <w:noProof/>
                <w:webHidden/>
              </w:rPr>
              <w:t>1163</w:t>
            </w:r>
            <w:r>
              <w:rPr>
                <w:noProof/>
                <w:webHidden/>
              </w:rPr>
              <w:fldChar w:fldCharType="end"/>
            </w:r>
          </w:hyperlink>
        </w:p>
        <w:p w14:paraId="1609D61E" w14:textId="343A307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5" w:history="1">
            <w:r w:rsidRPr="00895D14">
              <w:rPr>
                <w:rStyle w:val="Lienhypertexte"/>
                <w:noProof/>
              </w:rPr>
              <w:t>26.47.1f Isolation en blocs de coffrage - polystyrène expansé additionné de graphite/carbone CCTB 01.02</w:t>
            </w:r>
            <w:r>
              <w:rPr>
                <w:noProof/>
                <w:webHidden/>
              </w:rPr>
              <w:tab/>
            </w:r>
            <w:r>
              <w:rPr>
                <w:noProof/>
                <w:webHidden/>
              </w:rPr>
              <w:fldChar w:fldCharType="begin"/>
            </w:r>
            <w:r>
              <w:rPr>
                <w:noProof/>
                <w:webHidden/>
              </w:rPr>
              <w:instrText xml:space="preserve"> PAGEREF _Toc112760485 \h </w:instrText>
            </w:r>
            <w:r>
              <w:rPr>
                <w:noProof/>
                <w:webHidden/>
              </w:rPr>
            </w:r>
            <w:r>
              <w:rPr>
                <w:noProof/>
                <w:webHidden/>
              </w:rPr>
              <w:fldChar w:fldCharType="separate"/>
            </w:r>
            <w:r>
              <w:rPr>
                <w:noProof/>
                <w:webHidden/>
              </w:rPr>
              <w:t>1163</w:t>
            </w:r>
            <w:r>
              <w:rPr>
                <w:noProof/>
                <w:webHidden/>
              </w:rPr>
              <w:fldChar w:fldCharType="end"/>
            </w:r>
          </w:hyperlink>
        </w:p>
        <w:p w14:paraId="1267F34D" w14:textId="6BEC4D3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6" w:history="1">
            <w:r w:rsidRPr="00895D14">
              <w:rPr>
                <w:rStyle w:val="Lienhypertexte"/>
                <w:noProof/>
              </w:rPr>
              <w:t>26.47.1g Isolation en blocs de coffrage - avec surépaisseur de polystyrène expansé additionné de graphite/c. CCTB 01.10</w:t>
            </w:r>
            <w:r>
              <w:rPr>
                <w:noProof/>
                <w:webHidden/>
              </w:rPr>
              <w:tab/>
            </w:r>
            <w:r>
              <w:rPr>
                <w:noProof/>
                <w:webHidden/>
              </w:rPr>
              <w:fldChar w:fldCharType="begin"/>
            </w:r>
            <w:r>
              <w:rPr>
                <w:noProof/>
                <w:webHidden/>
              </w:rPr>
              <w:instrText xml:space="preserve"> PAGEREF _Toc112760486 \h </w:instrText>
            </w:r>
            <w:r>
              <w:rPr>
                <w:noProof/>
                <w:webHidden/>
              </w:rPr>
            </w:r>
            <w:r>
              <w:rPr>
                <w:noProof/>
                <w:webHidden/>
              </w:rPr>
              <w:fldChar w:fldCharType="separate"/>
            </w:r>
            <w:r>
              <w:rPr>
                <w:noProof/>
                <w:webHidden/>
              </w:rPr>
              <w:t>1163</w:t>
            </w:r>
            <w:r>
              <w:rPr>
                <w:noProof/>
                <w:webHidden/>
              </w:rPr>
              <w:fldChar w:fldCharType="end"/>
            </w:r>
          </w:hyperlink>
        </w:p>
        <w:p w14:paraId="38ED7F81" w14:textId="19503A8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87" w:history="1">
            <w:r w:rsidRPr="00895D14">
              <w:rPr>
                <w:rStyle w:val="Lienhypertexte"/>
                <w:noProof/>
              </w:rPr>
              <w:t>26.47.2 Isolation en blocs - matières végétales CCTB 01.02</w:t>
            </w:r>
            <w:r>
              <w:rPr>
                <w:noProof/>
                <w:webHidden/>
              </w:rPr>
              <w:tab/>
            </w:r>
            <w:r>
              <w:rPr>
                <w:noProof/>
                <w:webHidden/>
              </w:rPr>
              <w:fldChar w:fldCharType="begin"/>
            </w:r>
            <w:r>
              <w:rPr>
                <w:noProof/>
                <w:webHidden/>
              </w:rPr>
              <w:instrText xml:space="preserve"> PAGEREF _Toc112760487 \h </w:instrText>
            </w:r>
            <w:r>
              <w:rPr>
                <w:noProof/>
                <w:webHidden/>
              </w:rPr>
            </w:r>
            <w:r>
              <w:rPr>
                <w:noProof/>
                <w:webHidden/>
              </w:rPr>
              <w:fldChar w:fldCharType="separate"/>
            </w:r>
            <w:r>
              <w:rPr>
                <w:noProof/>
                <w:webHidden/>
              </w:rPr>
              <w:t>1163</w:t>
            </w:r>
            <w:r>
              <w:rPr>
                <w:noProof/>
                <w:webHidden/>
              </w:rPr>
              <w:fldChar w:fldCharType="end"/>
            </w:r>
          </w:hyperlink>
        </w:p>
        <w:p w14:paraId="0A4149FD" w14:textId="53DA1BB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88" w:history="1">
            <w:r w:rsidRPr="00895D14">
              <w:rPr>
                <w:rStyle w:val="Lienhypertexte"/>
                <w:noProof/>
              </w:rPr>
              <w:t>26.47.2a Isolation en blocs - paille CCTB 01.10</w:t>
            </w:r>
            <w:r>
              <w:rPr>
                <w:noProof/>
                <w:webHidden/>
              </w:rPr>
              <w:tab/>
            </w:r>
            <w:r>
              <w:rPr>
                <w:noProof/>
                <w:webHidden/>
              </w:rPr>
              <w:fldChar w:fldCharType="begin"/>
            </w:r>
            <w:r>
              <w:rPr>
                <w:noProof/>
                <w:webHidden/>
              </w:rPr>
              <w:instrText xml:space="preserve"> PAGEREF _Toc112760488 \h </w:instrText>
            </w:r>
            <w:r>
              <w:rPr>
                <w:noProof/>
                <w:webHidden/>
              </w:rPr>
            </w:r>
            <w:r>
              <w:rPr>
                <w:noProof/>
                <w:webHidden/>
              </w:rPr>
              <w:fldChar w:fldCharType="separate"/>
            </w:r>
            <w:r>
              <w:rPr>
                <w:noProof/>
                <w:webHidden/>
              </w:rPr>
              <w:t>1163</w:t>
            </w:r>
            <w:r>
              <w:rPr>
                <w:noProof/>
                <w:webHidden/>
              </w:rPr>
              <w:fldChar w:fldCharType="end"/>
            </w:r>
          </w:hyperlink>
        </w:p>
        <w:p w14:paraId="05C02563" w14:textId="19325D6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489" w:history="1">
            <w:r w:rsidRPr="00895D14">
              <w:rPr>
                <w:rStyle w:val="Lienhypertexte"/>
                <w:noProof/>
              </w:rPr>
              <w:t>26.47.3 Isolation en blocs - matières composites CCTB 01.02</w:t>
            </w:r>
            <w:r>
              <w:rPr>
                <w:noProof/>
                <w:webHidden/>
              </w:rPr>
              <w:tab/>
            </w:r>
            <w:r>
              <w:rPr>
                <w:noProof/>
                <w:webHidden/>
              </w:rPr>
              <w:fldChar w:fldCharType="begin"/>
            </w:r>
            <w:r>
              <w:rPr>
                <w:noProof/>
                <w:webHidden/>
              </w:rPr>
              <w:instrText xml:space="preserve"> PAGEREF _Toc112760489 \h </w:instrText>
            </w:r>
            <w:r>
              <w:rPr>
                <w:noProof/>
                <w:webHidden/>
              </w:rPr>
            </w:r>
            <w:r>
              <w:rPr>
                <w:noProof/>
                <w:webHidden/>
              </w:rPr>
              <w:fldChar w:fldCharType="separate"/>
            </w:r>
            <w:r>
              <w:rPr>
                <w:noProof/>
                <w:webHidden/>
              </w:rPr>
              <w:t>1165</w:t>
            </w:r>
            <w:r>
              <w:rPr>
                <w:noProof/>
                <w:webHidden/>
              </w:rPr>
              <w:fldChar w:fldCharType="end"/>
            </w:r>
          </w:hyperlink>
        </w:p>
        <w:p w14:paraId="3766FC77" w14:textId="5E716CD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90" w:history="1">
            <w:r w:rsidRPr="00895D14">
              <w:rPr>
                <w:rStyle w:val="Lienhypertexte"/>
                <w:noProof/>
              </w:rPr>
              <w:t>26.47.3a Isolation en blocs - ponce sans isolant complémentaire CCTB 01.02</w:t>
            </w:r>
            <w:r>
              <w:rPr>
                <w:noProof/>
                <w:webHidden/>
              </w:rPr>
              <w:tab/>
            </w:r>
            <w:r>
              <w:rPr>
                <w:noProof/>
                <w:webHidden/>
              </w:rPr>
              <w:fldChar w:fldCharType="begin"/>
            </w:r>
            <w:r>
              <w:rPr>
                <w:noProof/>
                <w:webHidden/>
              </w:rPr>
              <w:instrText xml:space="preserve"> PAGEREF _Toc112760490 \h </w:instrText>
            </w:r>
            <w:r>
              <w:rPr>
                <w:noProof/>
                <w:webHidden/>
              </w:rPr>
            </w:r>
            <w:r>
              <w:rPr>
                <w:noProof/>
                <w:webHidden/>
              </w:rPr>
              <w:fldChar w:fldCharType="separate"/>
            </w:r>
            <w:r>
              <w:rPr>
                <w:noProof/>
                <w:webHidden/>
              </w:rPr>
              <w:t>1165</w:t>
            </w:r>
            <w:r>
              <w:rPr>
                <w:noProof/>
                <w:webHidden/>
              </w:rPr>
              <w:fldChar w:fldCharType="end"/>
            </w:r>
          </w:hyperlink>
        </w:p>
        <w:p w14:paraId="04F02F3C" w14:textId="0DD1016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91" w:history="1">
            <w:r w:rsidRPr="00895D14">
              <w:rPr>
                <w:rStyle w:val="Lienhypertexte"/>
                <w:noProof/>
              </w:rPr>
              <w:t>26.47.3b Isolation en blocs - ponce avec isolant complémentaire CCTB 01.02</w:t>
            </w:r>
            <w:r>
              <w:rPr>
                <w:noProof/>
                <w:webHidden/>
              </w:rPr>
              <w:tab/>
            </w:r>
            <w:r>
              <w:rPr>
                <w:noProof/>
                <w:webHidden/>
              </w:rPr>
              <w:fldChar w:fldCharType="begin"/>
            </w:r>
            <w:r>
              <w:rPr>
                <w:noProof/>
                <w:webHidden/>
              </w:rPr>
              <w:instrText xml:space="preserve"> PAGEREF _Toc112760491 \h </w:instrText>
            </w:r>
            <w:r>
              <w:rPr>
                <w:noProof/>
                <w:webHidden/>
              </w:rPr>
            </w:r>
            <w:r>
              <w:rPr>
                <w:noProof/>
                <w:webHidden/>
              </w:rPr>
              <w:fldChar w:fldCharType="separate"/>
            </w:r>
            <w:r>
              <w:rPr>
                <w:noProof/>
                <w:webHidden/>
              </w:rPr>
              <w:t>1165</w:t>
            </w:r>
            <w:r>
              <w:rPr>
                <w:noProof/>
                <w:webHidden/>
              </w:rPr>
              <w:fldChar w:fldCharType="end"/>
            </w:r>
          </w:hyperlink>
        </w:p>
        <w:p w14:paraId="0D50C7A6" w14:textId="613FC09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92" w:history="1">
            <w:r w:rsidRPr="00895D14">
              <w:rPr>
                <w:rStyle w:val="Lienhypertexte"/>
                <w:noProof/>
              </w:rPr>
              <w:t>26.47.3c Isolation en blocs - béton de bois sans isolant complémentaire CCTB 01.10</w:t>
            </w:r>
            <w:r>
              <w:rPr>
                <w:noProof/>
                <w:webHidden/>
              </w:rPr>
              <w:tab/>
            </w:r>
            <w:r>
              <w:rPr>
                <w:noProof/>
                <w:webHidden/>
              </w:rPr>
              <w:fldChar w:fldCharType="begin"/>
            </w:r>
            <w:r>
              <w:rPr>
                <w:noProof/>
                <w:webHidden/>
              </w:rPr>
              <w:instrText xml:space="preserve"> PAGEREF _Toc112760492 \h </w:instrText>
            </w:r>
            <w:r>
              <w:rPr>
                <w:noProof/>
                <w:webHidden/>
              </w:rPr>
            </w:r>
            <w:r>
              <w:rPr>
                <w:noProof/>
                <w:webHidden/>
              </w:rPr>
              <w:fldChar w:fldCharType="separate"/>
            </w:r>
            <w:r>
              <w:rPr>
                <w:noProof/>
                <w:webHidden/>
              </w:rPr>
              <w:t>1165</w:t>
            </w:r>
            <w:r>
              <w:rPr>
                <w:noProof/>
                <w:webHidden/>
              </w:rPr>
              <w:fldChar w:fldCharType="end"/>
            </w:r>
          </w:hyperlink>
        </w:p>
        <w:p w14:paraId="6F07DD48" w14:textId="7900EBB4"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493" w:history="1">
            <w:r w:rsidRPr="00895D14">
              <w:rPr>
                <w:rStyle w:val="Lienhypertexte"/>
                <w:noProof/>
              </w:rPr>
              <w:t>26.47.3d Isolation en blocs - béton de bois avec isolant complémentaire CCTB 01.10</w:t>
            </w:r>
            <w:r>
              <w:rPr>
                <w:noProof/>
                <w:webHidden/>
              </w:rPr>
              <w:tab/>
            </w:r>
            <w:r>
              <w:rPr>
                <w:noProof/>
                <w:webHidden/>
              </w:rPr>
              <w:fldChar w:fldCharType="begin"/>
            </w:r>
            <w:r>
              <w:rPr>
                <w:noProof/>
                <w:webHidden/>
              </w:rPr>
              <w:instrText xml:space="preserve"> PAGEREF _Toc112760493 \h </w:instrText>
            </w:r>
            <w:r>
              <w:rPr>
                <w:noProof/>
                <w:webHidden/>
              </w:rPr>
            </w:r>
            <w:r>
              <w:rPr>
                <w:noProof/>
                <w:webHidden/>
              </w:rPr>
              <w:fldChar w:fldCharType="separate"/>
            </w:r>
            <w:r>
              <w:rPr>
                <w:noProof/>
                <w:webHidden/>
              </w:rPr>
              <w:t>1168</w:t>
            </w:r>
            <w:r>
              <w:rPr>
                <w:noProof/>
                <w:webHidden/>
              </w:rPr>
              <w:fldChar w:fldCharType="end"/>
            </w:r>
          </w:hyperlink>
        </w:p>
        <w:p w14:paraId="1BC0F2EB" w14:textId="12EAC0C5"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494" w:history="1">
            <w:r w:rsidRPr="00895D14">
              <w:rPr>
                <w:rStyle w:val="Lienhypertexte"/>
                <w:noProof/>
              </w:rPr>
              <w:t>26.5 Isolations à usages spécifiques CCTB 01.04</w:t>
            </w:r>
            <w:r>
              <w:rPr>
                <w:noProof/>
                <w:webHidden/>
              </w:rPr>
              <w:tab/>
            </w:r>
            <w:r>
              <w:rPr>
                <w:noProof/>
                <w:webHidden/>
              </w:rPr>
              <w:fldChar w:fldCharType="begin"/>
            </w:r>
            <w:r>
              <w:rPr>
                <w:noProof/>
                <w:webHidden/>
              </w:rPr>
              <w:instrText xml:space="preserve"> PAGEREF _Toc112760494 \h </w:instrText>
            </w:r>
            <w:r>
              <w:rPr>
                <w:noProof/>
                <w:webHidden/>
              </w:rPr>
            </w:r>
            <w:r>
              <w:rPr>
                <w:noProof/>
                <w:webHidden/>
              </w:rPr>
              <w:fldChar w:fldCharType="separate"/>
            </w:r>
            <w:r>
              <w:rPr>
                <w:noProof/>
                <w:webHidden/>
              </w:rPr>
              <w:t>1170</w:t>
            </w:r>
            <w:r>
              <w:rPr>
                <w:noProof/>
                <w:webHidden/>
              </w:rPr>
              <w:fldChar w:fldCharType="end"/>
            </w:r>
          </w:hyperlink>
        </w:p>
        <w:p w14:paraId="5433DA3E" w14:textId="5F2667E7"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495" w:history="1">
            <w:r w:rsidRPr="00895D14">
              <w:rPr>
                <w:rStyle w:val="Lienhypertexte"/>
                <w:noProof/>
              </w:rPr>
              <w:t>26.6 - CCTB 01.02</w:t>
            </w:r>
            <w:r>
              <w:rPr>
                <w:noProof/>
                <w:webHidden/>
              </w:rPr>
              <w:tab/>
            </w:r>
            <w:r>
              <w:rPr>
                <w:noProof/>
                <w:webHidden/>
              </w:rPr>
              <w:fldChar w:fldCharType="begin"/>
            </w:r>
            <w:r>
              <w:rPr>
                <w:noProof/>
                <w:webHidden/>
              </w:rPr>
              <w:instrText xml:space="preserve"> PAGEREF _Toc112760495 \h </w:instrText>
            </w:r>
            <w:r>
              <w:rPr>
                <w:noProof/>
                <w:webHidden/>
              </w:rPr>
            </w:r>
            <w:r>
              <w:rPr>
                <w:noProof/>
                <w:webHidden/>
              </w:rPr>
              <w:fldChar w:fldCharType="separate"/>
            </w:r>
            <w:r>
              <w:rPr>
                <w:noProof/>
                <w:webHidden/>
              </w:rPr>
              <w:t>1170</w:t>
            </w:r>
            <w:r>
              <w:rPr>
                <w:noProof/>
                <w:webHidden/>
              </w:rPr>
              <w:fldChar w:fldCharType="end"/>
            </w:r>
          </w:hyperlink>
        </w:p>
        <w:p w14:paraId="64485131" w14:textId="6F68D9F4"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496" w:history="1">
            <w:r w:rsidRPr="00895D14">
              <w:rPr>
                <w:rStyle w:val="Lienhypertexte"/>
                <w:noProof/>
              </w:rPr>
              <w:t>26.7 -</w:t>
            </w:r>
            <w:r>
              <w:rPr>
                <w:noProof/>
                <w:webHidden/>
              </w:rPr>
              <w:tab/>
            </w:r>
            <w:r>
              <w:rPr>
                <w:noProof/>
                <w:webHidden/>
              </w:rPr>
              <w:fldChar w:fldCharType="begin"/>
            </w:r>
            <w:r>
              <w:rPr>
                <w:noProof/>
                <w:webHidden/>
              </w:rPr>
              <w:instrText xml:space="preserve"> PAGEREF _Toc112760496 \h </w:instrText>
            </w:r>
            <w:r>
              <w:rPr>
                <w:noProof/>
                <w:webHidden/>
              </w:rPr>
            </w:r>
            <w:r>
              <w:rPr>
                <w:noProof/>
                <w:webHidden/>
              </w:rPr>
              <w:fldChar w:fldCharType="separate"/>
            </w:r>
            <w:r>
              <w:rPr>
                <w:noProof/>
                <w:webHidden/>
              </w:rPr>
              <w:t>1170</w:t>
            </w:r>
            <w:r>
              <w:rPr>
                <w:noProof/>
                <w:webHidden/>
              </w:rPr>
              <w:fldChar w:fldCharType="end"/>
            </w:r>
          </w:hyperlink>
        </w:p>
        <w:p w14:paraId="455FA861" w14:textId="78AF617A"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497" w:history="1">
            <w:r w:rsidRPr="00895D14">
              <w:rPr>
                <w:rStyle w:val="Lienhypertexte"/>
                <w:noProof/>
              </w:rPr>
              <w:t>26.8 Etanchéisation et isolation - Rénovation CCTB 01.04</w:t>
            </w:r>
            <w:r>
              <w:rPr>
                <w:noProof/>
                <w:webHidden/>
              </w:rPr>
              <w:tab/>
            </w:r>
            <w:r>
              <w:rPr>
                <w:noProof/>
                <w:webHidden/>
              </w:rPr>
              <w:fldChar w:fldCharType="begin"/>
            </w:r>
            <w:r>
              <w:rPr>
                <w:noProof/>
                <w:webHidden/>
              </w:rPr>
              <w:instrText xml:space="preserve"> PAGEREF _Toc112760497 \h </w:instrText>
            </w:r>
            <w:r>
              <w:rPr>
                <w:noProof/>
                <w:webHidden/>
              </w:rPr>
            </w:r>
            <w:r>
              <w:rPr>
                <w:noProof/>
                <w:webHidden/>
              </w:rPr>
              <w:fldChar w:fldCharType="separate"/>
            </w:r>
            <w:r>
              <w:rPr>
                <w:noProof/>
                <w:webHidden/>
              </w:rPr>
              <w:t>1170</w:t>
            </w:r>
            <w:r>
              <w:rPr>
                <w:noProof/>
                <w:webHidden/>
              </w:rPr>
              <w:fldChar w:fldCharType="end"/>
            </w:r>
          </w:hyperlink>
        </w:p>
        <w:p w14:paraId="01CB7A71" w14:textId="0052F0F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98" w:history="1">
            <w:r w:rsidRPr="00895D14">
              <w:rPr>
                <w:rStyle w:val="Lienhypertexte"/>
                <w:noProof/>
              </w:rPr>
              <w:t>26.81 Etudes et essais préliminaires CCTB 01.04</w:t>
            </w:r>
            <w:r>
              <w:rPr>
                <w:noProof/>
                <w:webHidden/>
              </w:rPr>
              <w:tab/>
            </w:r>
            <w:r>
              <w:rPr>
                <w:noProof/>
                <w:webHidden/>
              </w:rPr>
              <w:fldChar w:fldCharType="begin"/>
            </w:r>
            <w:r>
              <w:rPr>
                <w:noProof/>
                <w:webHidden/>
              </w:rPr>
              <w:instrText xml:space="preserve"> PAGEREF _Toc112760498 \h </w:instrText>
            </w:r>
            <w:r>
              <w:rPr>
                <w:noProof/>
                <w:webHidden/>
              </w:rPr>
            </w:r>
            <w:r>
              <w:rPr>
                <w:noProof/>
                <w:webHidden/>
              </w:rPr>
              <w:fldChar w:fldCharType="separate"/>
            </w:r>
            <w:r>
              <w:rPr>
                <w:noProof/>
                <w:webHidden/>
              </w:rPr>
              <w:t>1170</w:t>
            </w:r>
            <w:r>
              <w:rPr>
                <w:noProof/>
                <w:webHidden/>
              </w:rPr>
              <w:fldChar w:fldCharType="end"/>
            </w:r>
          </w:hyperlink>
        </w:p>
        <w:p w14:paraId="7624F56C" w14:textId="5003E61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499" w:history="1">
            <w:r w:rsidRPr="00895D14">
              <w:rPr>
                <w:rStyle w:val="Lienhypertexte"/>
                <w:noProof/>
              </w:rPr>
              <w:t>26.82 Dépose / démontage / percement / déconstruction-démolition CCTB 01.04</w:t>
            </w:r>
            <w:r>
              <w:rPr>
                <w:noProof/>
                <w:webHidden/>
              </w:rPr>
              <w:tab/>
            </w:r>
            <w:r>
              <w:rPr>
                <w:noProof/>
                <w:webHidden/>
              </w:rPr>
              <w:fldChar w:fldCharType="begin"/>
            </w:r>
            <w:r>
              <w:rPr>
                <w:noProof/>
                <w:webHidden/>
              </w:rPr>
              <w:instrText xml:space="preserve"> PAGEREF _Toc112760499 \h </w:instrText>
            </w:r>
            <w:r>
              <w:rPr>
                <w:noProof/>
                <w:webHidden/>
              </w:rPr>
            </w:r>
            <w:r>
              <w:rPr>
                <w:noProof/>
                <w:webHidden/>
              </w:rPr>
              <w:fldChar w:fldCharType="separate"/>
            </w:r>
            <w:r>
              <w:rPr>
                <w:noProof/>
                <w:webHidden/>
              </w:rPr>
              <w:t>1170</w:t>
            </w:r>
            <w:r>
              <w:rPr>
                <w:noProof/>
                <w:webHidden/>
              </w:rPr>
              <w:fldChar w:fldCharType="end"/>
            </w:r>
          </w:hyperlink>
        </w:p>
        <w:p w14:paraId="02E82F2B" w14:textId="193204E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00" w:history="1">
            <w:r w:rsidRPr="00895D14">
              <w:rPr>
                <w:rStyle w:val="Lienhypertexte"/>
                <w:noProof/>
              </w:rPr>
              <w:t>26.83 Réparation / ragréage / rénovation CCTB 01.04</w:t>
            </w:r>
            <w:r>
              <w:rPr>
                <w:noProof/>
                <w:webHidden/>
              </w:rPr>
              <w:tab/>
            </w:r>
            <w:r>
              <w:rPr>
                <w:noProof/>
                <w:webHidden/>
              </w:rPr>
              <w:fldChar w:fldCharType="begin"/>
            </w:r>
            <w:r>
              <w:rPr>
                <w:noProof/>
                <w:webHidden/>
              </w:rPr>
              <w:instrText xml:space="preserve"> PAGEREF _Toc112760500 \h </w:instrText>
            </w:r>
            <w:r>
              <w:rPr>
                <w:noProof/>
                <w:webHidden/>
              </w:rPr>
            </w:r>
            <w:r>
              <w:rPr>
                <w:noProof/>
                <w:webHidden/>
              </w:rPr>
              <w:fldChar w:fldCharType="separate"/>
            </w:r>
            <w:r>
              <w:rPr>
                <w:noProof/>
                <w:webHidden/>
              </w:rPr>
              <w:t>1171</w:t>
            </w:r>
            <w:r>
              <w:rPr>
                <w:noProof/>
                <w:webHidden/>
              </w:rPr>
              <w:fldChar w:fldCharType="end"/>
            </w:r>
          </w:hyperlink>
        </w:p>
        <w:p w14:paraId="206643A3" w14:textId="2735FF0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01" w:history="1">
            <w:r w:rsidRPr="00895D14">
              <w:rPr>
                <w:rStyle w:val="Lienhypertexte"/>
                <w:noProof/>
              </w:rPr>
              <w:t>26.83.1 Réparation locale de revêtements d'étanchéité CCTB 01.02</w:t>
            </w:r>
            <w:r>
              <w:rPr>
                <w:noProof/>
                <w:webHidden/>
              </w:rPr>
              <w:tab/>
            </w:r>
            <w:r>
              <w:rPr>
                <w:noProof/>
                <w:webHidden/>
              </w:rPr>
              <w:fldChar w:fldCharType="begin"/>
            </w:r>
            <w:r>
              <w:rPr>
                <w:noProof/>
                <w:webHidden/>
              </w:rPr>
              <w:instrText xml:space="preserve"> PAGEREF _Toc112760501 \h </w:instrText>
            </w:r>
            <w:r>
              <w:rPr>
                <w:noProof/>
                <w:webHidden/>
              </w:rPr>
            </w:r>
            <w:r>
              <w:rPr>
                <w:noProof/>
                <w:webHidden/>
              </w:rPr>
              <w:fldChar w:fldCharType="separate"/>
            </w:r>
            <w:r>
              <w:rPr>
                <w:noProof/>
                <w:webHidden/>
              </w:rPr>
              <w:t>1171</w:t>
            </w:r>
            <w:r>
              <w:rPr>
                <w:noProof/>
                <w:webHidden/>
              </w:rPr>
              <w:fldChar w:fldCharType="end"/>
            </w:r>
          </w:hyperlink>
        </w:p>
        <w:p w14:paraId="0E3D94D8" w14:textId="753D8F6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02" w:history="1">
            <w:r w:rsidRPr="00895D14">
              <w:rPr>
                <w:rStyle w:val="Lienhypertexte"/>
                <w:noProof/>
              </w:rPr>
              <w:t>26.83.1a Réparation locale de revêtements d'étanchéité CCTB 01.04</w:t>
            </w:r>
            <w:r>
              <w:rPr>
                <w:noProof/>
                <w:webHidden/>
              </w:rPr>
              <w:tab/>
            </w:r>
            <w:r>
              <w:rPr>
                <w:noProof/>
                <w:webHidden/>
              </w:rPr>
              <w:fldChar w:fldCharType="begin"/>
            </w:r>
            <w:r>
              <w:rPr>
                <w:noProof/>
                <w:webHidden/>
              </w:rPr>
              <w:instrText xml:space="preserve"> PAGEREF _Toc112760502 \h </w:instrText>
            </w:r>
            <w:r>
              <w:rPr>
                <w:noProof/>
                <w:webHidden/>
              </w:rPr>
            </w:r>
            <w:r>
              <w:rPr>
                <w:noProof/>
                <w:webHidden/>
              </w:rPr>
              <w:fldChar w:fldCharType="separate"/>
            </w:r>
            <w:r>
              <w:rPr>
                <w:noProof/>
                <w:webHidden/>
              </w:rPr>
              <w:t>1171</w:t>
            </w:r>
            <w:r>
              <w:rPr>
                <w:noProof/>
                <w:webHidden/>
              </w:rPr>
              <w:fldChar w:fldCharType="end"/>
            </w:r>
          </w:hyperlink>
        </w:p>
        <w:p w14:paraId="6B83D7AA" w14:textId="421C006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03" w:history="1">
            <w:r w:rsidRPr="00895D14">
              <w:rPr>
                <w:rStyle w:val="Lienhypertexte"/>
                <w:noProof/>
              </w:rPr>
              <w:t>26.84 Adaptation / amélioration CCTB 01.04</w:t>
            </w:r>
            <w:r>
              <w:rPr>
                <w:noProof/>
                <w:webHidden/>
              </w:rPr>
              <w:tab/>
            </w:r>
            <w:r>
              <w:rPr>
                <w:noProof/>
                <w:webHidden/>
              </w:rPr>
              <w:fldChar w:fldCharType="begin"/>
            </w:r>
            <w:r>
              <w:rPr>
                <w:noProof/>
                <w:webHidden/>
              </w:rPr>
              <w:instrText xml:space="preserve"> PAGEREF _Toc112760503 \h </w:instrText>
            </w:r>
            <w:r>
              <w:rPr>
                <w:noProof/>
                <w:webHidden/>
              </w:rPr>
            </w:r>
            <w:r>
              <w:rPr>
                <w:noProof/>
                <w:webHidden/>
              </w:rPr>
              <w:fldChar w:fldCharType="separate"/>
            </w:r>
            <w:r>
              <w:rPr>
                <w:noProof/>
                <w:webHidden/>
              </w:rPr>
              <w:t>1171</w:t>
            </w:r>
            <w:r>
              <w:rPr>
                <w:noProof/>
                <w:webHidden/>
              </w:rPr>
              <w:fldChar w:fldCharType="end"/>
            </w:r>
          </w:hyperlink>
        </w:p>
        <w:p w14:paraId="3BF5939D" w14:textId="0107733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04" w:history="1">
            <w:r w:rsidRPr="00895D14">
              <w:rPr>
                <w:rStyle w:val="Lienhypertexte"/>
                <w:noProof/>
              </w:rPr>
              <w:t>26.84.1 Amélioration des performances énergétiques - isolation a posteriori des murs extérieurs CCTB 01.04</w:t>
            </w:r>
            <w:r>
              <w:rPr>
                <w:noProof/>
                <w:webHidden/>
              </w:rPr>
              <w:tab/>
            </w:r>
            <w:r>
              <w:rPr>
                <w:noProof/>
                <w:webHidden/>
              </w:rPr>
              <w:fldChar w:fldCharType="begin"/>
            </w:r>
            <w:r>
              <w:rPr>
                <w:noProof/>
                <w:webHidden/>
              </w:rPr>
              <w:instrText xml:space="preserve"> PAGEREF _Toc112760504 \h </w:instrText>
            </w:r>
            <w:r>
              <w:rPr>
                <w:noProof/>
                <w:webHidden/>
              </w:rPr>
            </w:r>
            <w:r>
              <w:rPr>
                <w:noProof/>
                <w:webHidden/>
              </w:rPr>
              <w:fldChar w:fldCharType="separate"/>
            </w:r>
            <w:r>
              <w:rPr>
                <w:noProof/>
                <w:webHidden/>
              </w:rPr>
              <w:t>1171</w:t>
            </w:r>
            <w:r>
              <w:rPr>
                <w:noProof/>
                <w:webHidden/>
              </w:rPr>
              <w:fldChar w:fldCharType="end"/>
            </w:r>
          </w:hyperlink>
        </w:p>
        <w:p w14:paraId="572CB571" w14:textId="734DE1FA"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05" w:history="1">
            <w:r w:rsidRPr="00895D14">
              <w:rPr>
                <w:rStyle w:val="Lienhypertexte"/>
                <w:noProof/>
              </w:rPr>
              <w:t>26.84.1a Isolation avec démolition / reconstruction du parement extérieur CCTB 01.04</w:t>
            </w:r>
            <w:r>
              <w:rPr>
                <w:noProof/>
                <w:webHidden/>
              </w:rPr>
              <w:tab/>
            </w:r>
            <w:r>
              <w:rPr>
                <w:noProof/>
                <w:webHidden/>
              </w:rPr>
              <w:fldChar w:fldCharType="begin"/>
            </w:r>
            <w:r>
              <w:rPr>
                <w:noProof/>
                <w:webHidden/>
              </w:rPr>
              <w:instrText xml:space="preserve"> PAGEREF _Toc112760505 \h </w:instrText>
            </w:r>
            <w:r>
              <w:rPr>
                <w:noProof/>
                <w:webHidden/>
              </w:rPr>
            </w:r>
            <w:r>
              <w:rPr>
                <w:noProof/>
                <w:webHidden/>
              </w:rPr>
              <w:fldChar w:fldCharType="separate"/>
            </w:r>
            <w:r>
              <w:rPr>
                <w:noProof/>
                <w:webHidden/>
              </w:rPr>
              <w:t>1171</w:t>
            </w:r>
            <w:r>
              <w:rPr>
                <w:noProof/>
                <w:webHidden/>
              </w:rPr>
              <w:fldChar w:fldCharType="end"/>
            </w:r>
          </w:hyperlink>
        </w:p>
        <w:p w14:paraId="69398DDC" w14:textId="1CADD24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06" w:history="1">
            <w:r w:rsidRPr="00895D14">
              <w:rPr>
                <w:rStyle w:val="Lienhypertexte"/>
                <w:noProof/>
              </w:rPr>
              <w:t>26.84.1b Isolation par l'extérieur des murs extérieurs CCTB 01.04</w:t>
            </w:r>
            <w:r>
              <w:rPr>
                <w:noProof/>
                <w:webHidden/>
              </w:rPr>
              <w:tab/>
            </w:r>
            <w:r>
              <w:rPr>
                <w:noProof/>
                <w:webHidden/>
              </w:rPr>
              <w:fldChar w:fldCharType="begin"/>
            </w:r>
            <w:r>
              <w:rPr>
                <w:noProof/>
                <w:webHidden/>
              </w:rPr>
              <w:instrText xml:space="preserve"> PAGEREF _Toc112760506 \h </w:instrText>
            </w:r>
            <w:r>
              <w:rPr>
                <w:noProof/>
                <w:webHidden/>
              </w:rPr>
            </w:r>
            <w:r>
              <w:rPr>
                <w:noProof/>
                <w:webHidden/>
              </w:rPr>
              <w:fldChar w:fldCharType="separate"/>
            </w:r>
            <w:r>
              <w:rPr>
                <w:noProof/>
                <w:webHidden/>
              </w:rPr>
              <w:t>1171</w:t>
            </w:r>
            <w:r>
              <w:rPr>
                <w:noProof/>
                <w:webHidden/>
              </w:rPr>
              <w:fldChar w:fldCharType="end"/>
            </w:r>
          </w:hyperlink>
        </w:p>
        <w:p w14:paraId="60041AA5" w14:textId="7785692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07" w:history="1">
            <w:r w:rsidRPr="00895D14">
              <w:rPr>
                <w:rStyle w:val="Lienhypertexte"/>
                <w:noProof/>
              </w:rPr>
              <w:t>26.84.1c Isolation par l'intérieur des murs extérieurs CCTB 01.04</w:t>
            </w:r>
            <w:r>
              <w:rPr>
                <w:noProof/>
                <w:webHidden/>
              </w:rPr>
              <w:tab/>
            </w:r>
            <w:r>
              <w:rPr>
                <w:noProof/>
                <w:webHidden/>
              </w:rPr>
              <w:fldChar w:fldCharType="begin"/>
            </w:r>
            <w:r>
              <w:rPr>
                <w:noProof/>
                <w:webHidden/>
              </w:rPr>
              <w:instrText xml:space="preserve"> PAGEREF _Toc112760507 \h </w:instrText>
            </w:r>
            <w:r>
              <w:rPr>
                <w:noProof/>
                <w:webHidden/>
              </w:rPr>
            </w:r>
            <w:r>
              <w:rPr>
                <w:noProof/>
                <w:webHidden/>
              </w:rPr>
              <w:fldChar w:fldCharType="separate"/>
            </w:r>
            <w:r>
              <w:rPr>
                <w:noProof/>
                <w:webHidden/>
              </w:rPr>
              <w:t>1171</w:t>
            </w:r>
            <w:r>
              <w:rPr>
                <w:noProof/>
                <w:webHidden/>
              </w:rPr>
              <w:fldChar w:fldCharType="end"/>
            </w:r>
          </w:hyperlink>
        </w:p>
        <w:p w14:paraId="187F1119" w14:textId="7AFD603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08" w:history="1">
            <w:r w:rsidRPr="00895D14">
              <w:rPr>
                <w:rStyle w:val="Lienhypertexte"/>
                <w:noProof/>
              </w:rPr>
              <w:t>26.84.1d Isolation a posteriori de la COULISSE des murs creux extérieurs CCTB 01.10</w:t>
            </w:r>
            <w:r>
              <w:rPr>
                <w:noProof/>
                <w:webHidden/>
              </w:rPr>
              <w:tab/>
            </w:r>
            <w:r>
              <w:rPr>
                <w:noProof/>
                <w:webHidden/>
              </w:rPr>
              <w:fldChar w:fldCharType="begin"/>
            </w:r>
            <w:r>
              <w:rPr>
                <w:noProof/>
                <w:webHidden/>
              </w:rPr>
              <w:instrText xml:space="preserve"> PAGEREF _Toc112760508 \h </w:instrText>
            </w:r>
            <w:r>
              <w:rPr>
                <w:noProof/>
                <w:webHidden/>
              </w:rPr>
            </w:r>
            <w:r>
              <w:rPr>
                <w:noProof/>
                <w:webHidden/>
              </w:rPr>
              <w:fldChar w:fldCharType="separate"/>
            </w:r>
            <w:r>
              <w:rPr>
                <w:noProof/>
                <w:webHidden/>
              </w:rPr>
              <w:t>1171</w:t>
            </w:r>
            <w:r>
              <w:rPr>
                <w:noProof/>
                <w:webHidden/>
              </w:rPr>
              <w:fldChar w:fldCharType="end"/>
            </w:r>
          </w:hyperlink>
        </w:p>
        <w:p w14:paraId="5DBFA7CC" w14:textId="75C7A9F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09" w:history="1">
            <w:r w:rsidRPr="00895D14">
              <w:rPr>
                <w:rStyle w:val="Lienhypertexte"/>
                <w:noProof/>
              </w:rPr>
              <w:t>26.84.2 Amélioration des performances énergétiques - isolation des planchers CCTB 01.04</w:t>
            </w:r>
            <w:r>
              <w:rPr>
                <w:noProof/>
                <w:webHidden/>
              </w:rPr>
              <w:tab/>
            </w:r>
            <w:r>
              <w:rPr>
                <w:noProof/>
                <w:webHidden/>
              </w:rPr>
              <w:fldChar w:fldCharType="begin"/>
            </w:r>
            <w:r>
              <w:rPr>
                <w:noProof/>
                <w:webHidden/>
              </w:rPr>
              <w:instrText xml:space="preserve"> PAGEREF _Toc112760509 \h </w:instrText>
            </w:r>
            <w:r>
              <w:rPr>
                <w:noProof/>
                <w:webHidden/>
              </w:rPr>
            </w:r>
            <w:r>
              <w:rPr>
                <w:noProof/>
                <w:webHidden/>
              </w:rPr>
              <w:fldChar w:fldCharType="separate"/>
            </w:r>
            <w:r>
              <w:rPr>
                <w:noProof/>
                <w:webHidden/>
              </w:rPr>
              <w:t>1171</w:t>
            </w:r>
            <w:r>
              <w:rPr>
                <w:noProof/>
                <w:webHidden/>
              </w:rPr>
              <w:fldChar w:fldCharType="end"/>
            </w:r>
          </w:hyperlink>
        </w:p>
        <w:p w14:paraId="1C953466" w14:textId="17A3FEF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10" w:history="1">
            <w:r w:rsidRPr="00895D14">
              <w:rPr>
                <w:rStyle w:val="Lienhypertexte"/>
                <w:noProof/>
              </w:rPr>
              <w:t>26.84.2a Isolation des planchers par l'extérieur CCTB 01.04</w:t>
            </w:r>
            <w:r>
              <w:rPr>
                <w:noProof/>
                <w:webHidden/>
              </w:rPr>
              <w:tab/>
            </w:r>
            <w:r>
              <w:rPr>
                <w:noProof/>
                <w:webHidden/>
              </w:rPr>
              <w:fldChar w:fldCharType="begin"/>
            </w:r>
            <w:r>
              <w:rPr>
                <w:noProof/>
                <w:webHidden/>
              </w:rPr>
              <w:instrText xml:space="preserve"> PAGEREF _Toc112760510 \h </w:instrText>
            </w:r>
            <w:r>
              <w:rPr>
                <w:noProof/>
                <w:webHidden/>
              </w:rPr>
            </w:r>
            <w:r>
              <w:rPr>
                <w:noProof/>
                <w:webHidden/>
              </w:rPr>
              <w:fldChar w:fldCharType="separate"/>
            </w:r>
            <w:r>
              <w:rPr>
                <w:noProof/>
                <w:webHidden/>
              </w:rPr>
              <w:t>1171</w:t>
            </w:r>
            <w:r>
              <w:rPr>
                <w:noProof/>
                <w:webHidden/>
              </w:rPr>
              <w:fldChar w:fldCharType="end"/>
            </w:r>
          </w:hyperlink>
        </w:p>
        <w:p w14:paraId="2307E720" w14:textId="39A7F07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11" w:history="1">
            <w:r w:rsidRPr="00895D14">
              <w:rPr>
                <w:rStyle w:val="Lienhypertexte"/>
                <w:noProof/>
              </w:rPr>
              <w:t>26.84.2b Isolation des planchers par l'intérieur CCTB 01.04</w:t>
            </w:r>
            <w:r>
              <w:rPr>
                <w:noProof/>
                <w:webHidden/>
              </w:rPr>
              <w:tab/>
            </w:r>
            <w:r>
              <w:rPr>
                <w:noProof/>
                <w:webHidden/>
              </w:rPr>
              <w:fldChar w:fldCharType="begin"/>
            </w:r>
            <w:r>
              <w:rPr>
                <w:noProof/>
                <w:webHidden/>
              </w:rPr>
              <w:instrText xml:space="preserve"> PAGEREF _Toc112760511 \h </w:instrText>
            </w:r>
            <w:r>
              <w:rPr>
                <w:noProof/>
                <w:webHidden/>
              </w:rPr>
            </w:r>
            <w:r>
              <w:rPr>
                <w:noProof/>
                <w:webHidden/>
              </w:rPr>
              <w:fldChar w:fldCharType="separate"/>
            </w:r>
            <w:r>
              <w:rPr>
                <w:noProof/>
                <w:webHidden/>
              </w:rPr>
              <w:t>1171</w:t>
            </w:r>
            <w:r>
              <w:rPr>
                <w:noProof/>
                <w:webHidden/>
              </w:rPr>
              <w:fldChar w:fldCharType="end"/>
            </w:r>
          </w:hyperlink>
        </w:p>
        <w:p w14:paraId="013A87B4" w14:textId="70205AC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12" w:history="1">
            <w:r w:rsidRPr="00895D14">
              <w:rPr>
                <w:rStyle w:val="Lienhypertexte"/>
                <w:noProof/>
              </w:rPr>
              <w:t>26.84.3 Amélioration des performances énergétiques - réduction / suppression des ponts thermiques CCTB 01.04</w:t>
            </w:r>
            <w:r>
              <w:rPr>
                <w:noProof/>
                <w:webHidden/>
              </w:rPr>
              <w:tab/>
            </w:r>
            <w:r>
              <w:rPr>
                <w:noProof/>
                <w:webHidden/>
              </w:rPr>
              <w:fldChar w:fldCharType="begin"/>
            </w:r>
            <w:r>
              <w:rPr>
                <w:noProof/>
                <w:webHidden/>
              </w:rPr>
              <w:instrText xml:space="preserve"> PAGEREF _Toc112760512 \h </w:instrText>
            </w:r>
            <w:r>
              <w:rPr>
                <w:noProof/>
                <w:webHidden/>
              </w:rPr>
            </w:r>
            <w:r>
              <w:rPr>
                <w:noProof/>
                <w:webHidden/>
              </w:rPr>
              <w:fldChar w:fldCharType="separate"/>
            </w:r>
            <w:r>
              <w:rPr>
                <w:noProof/>
                <w:webHidden/>
              </w:rPr>
              <w:t>1171</w:t>
            </w:r>
            <w:r>
              <w:rPr>
                <w:noProof/>
                <w:webHidden/>
              </w:rPr>
              <w:fldChar w:fldCharType="end"/>
            </w:r>
          </w:hyperlink>
        </w:p>
        <w:p w14:paraId="3D74A609" w14:textId="6342B7D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13" w:history="1">
            <w:r w:rsidRPr="00895D14">
              <w:rPr>
                <w:rStyle w:val="Lienhypertexte"/>
                <w:noProof/>
              </w:rPr>
              <w:t>26.84.4 Amélioration de l'étanchéité à l'air du bâtiment CCTB 01.04</w:t>
            </w:r>
            <w:r>
              <w:rPr>
                <w:noProof/>
                <w:webHidden/>
              </w:rPr>
              <w:tab/>
            </w:r>
            <w:r>
              <w:rPr>
                <w:noProof/>
                <w:webHidden/>
              </w:rPr>
              <w:fldChar w:fldCharType="begin"/>
            </w:r>
            <w:r>
              <w:rPr>
                <w:noProof/>
                <w:webHidden/>
              </w:rPr>
              <w:instrText xml:space="preserve"> PAGEREF _Toc112760513 \h </w:instrText>
            </w:r>
            <w:r>
              <w:rPr>
                <w:noProof/>
                <w:webHidden/>
              </w:rPr>
            </w:r>
            <w:r>
              <w:rPr>
                <w:noProof/>
                <w:webHidden/>
              </w:rPr>
              <w:fldChar w:fldCharType="separate"/>
            </w:r>
            <w:r>
              <w:rPr>
                <w:noProof/>
                <w:webHidden/>
              </w:rPr>
              <w:t>1171</w:t>
            </w:r>
            <w:r>
              <w:rPr>
                <w:noProof/>
                <w:webHidden/>
              </w:rPr>
              <w:fldChar w:fldCharType="end"/>
            </w:r>
          </w:hyperlink>
        </w:p>
        <w:p w14:paraId="3F12701A" w14:textId="766D8D5A"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14" w:history="1">
            <w:r w:rsidRPr="00895D14">
              <w:rPr>
                <w:rStyle w:val="Lienhypertexte"/>
                <w:noProof/>
              </w:rPr>
              <w:t>26.85 Traitement et protection CCTB 01.04</w:t>
            </w:r>
            <w:r>
              <w:rPr>
                <w:noProof/>
                <w:webHidden/>
              </w:rPr>
              <w:tab/>
            </w:r>
            <w:r>
              <w:rPr>
                <w:noProof/>
                <w:webHidden/>
              </w:rPr>
              <w:fldChar w:fldCharType="begin"/>
            </w:r>
            <w:r>
              <w:rPr>
                <w:noProof/>
                <w:webHidden/>
              </w:rPr>
              <w:instrText xml:space="preserve"> PAGEREF _Toc112760514 \h </w:instrText>
            </w:r>
            <w:r>
              <w:rPr>
                <w:noProof/>
                <w:webHidden/>
              </w:rPr>
            </w:r>
            <w:r>
              <w:rPr>
                <w:noProof/>
                <w:webHidden/>
              </w:rPr>
              <w:fldChar w:fldCharType="separate"/>
            </w:r>
            <w:r>
              <w:rPr>
                <w:noProof/>
                <w:webHidden/>
              </w:rPr>
              <w:t>1172</w:t>
            </w:r>
            <w:r>
              <w:rPr>
                <w:noProof/>
                <w:webHidden/>
              </w:rPr>
              <w:fldChar w:fldCharType="end"/>
            </w:r>
          </w:hyperlink>
        </w:p>
        <w:p w14:paraId="416369AA" w14:textId="0F9BFF2D"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15" w:history="1">
            <w:r w:rsidRPr="00895D14">
              <w:rPr>
                <w:rStyle w:val="Lienhypertexte"/>
                <w:noProof/>
              </w:rPr>
              <w:t>26.86 Divers CCTB 01.04</w:t>
            </w:r>
            <w:r>
              <w:rPr>
                <w:noProof/>
                <w:webHidden/>
              </w:rPr>
              <w:tab/>
            </w:r>
            <w:r>
              <w:rPr>
                <w:noProof/>
                <w:webHidden/>
              </w:rPr>
              <w:fldChar w:fldCharType="begin"/>
            </w:r>
            <w:r>
              <w:rPr>
                <w:noProof/>
                <w:webHidden/>
              </w:rPr>
              <w:instrText xml:space="preserve"> PAGEREF _Toc112760515 \h </w:instrText>
            </w:r>
            <w:r>
              <w:rPr>
                <w:noProof/>
                <w:webHidden/>
              </w:rPr>
            </w:r>
            <w:r>
              <w:rPr>
                <w:noProof/>
                <w:webHidden/>
              </w:rPr>
              <w:fldChar w:fldCharType="separate"/>
            </w:r>
            <w:r>
              <w:rPr>
                <w:noProof/>
                <w:webHidden/>
              </w:rPr>
              <w:t>1172</w:t>
            </w:r>
            <w:r>
              <w:rPr>
                <w:noProof/>
                <w:webHidden/>
              </w:rPr>
              <w:fldChar w:fldCharType="end"/>
            </w:r>
          </w:hyperlink>
        </w:p>
        <w:p w14:paraId="1DD97EE5" w14:textId="26CA3EC0" w:rsidR="00CD2F79" w:rsidRDefault="00CD2F79">
          <w:pPr>
            <w:pStyle w:val="TM2"/>
            <w:tabs>
              <w:tab w:val="right" w:leader="dot" w:pos="9016"/>
            </w:tabs>
            <w:rPr>
              <w:rFonts w:asciiTheme="minorHAnsi" w:eastAsiaTheme="minorEastAsia" w:hAnsiTheme="minorHAnsi" w:cstheme="minorBidi"/>
              <w:noProof/>
              <w:sz w:val="22"/>
              <w:szCs w:val="22"/>
            </w:rPr>
          </w:pPr>
          <w:hyperlink w:anchor="_Toc112760516" w:history="1">
            <w:r w:rsidRPr="00895D14">
              <w:rPr>
                <w:rStyle w:val="Lienhypertexte"/>
                <w:noProof/>
              </w:rPr>
              <w:t>27 Conduits de fumée et de ventilation maçonnés CCTB 01.04</w:t>
            </w:r>
            <w:r>
              <w:rPr>
                <w:noProof/>
                <w:webHidden/>
              </w:rPr>
              <w:tab/>
            </w:r>
            <w:r>
              <w:rPr>
                <w:noProof/>
                <w:webHidden/>
              </w:rPr>
              <w:fldChar w:fldCharType="begin"/>
            </w:r>
            <w:r>
              <w:rPr>
                <w:noProof/>
                <w:webHidden/>
              </w:rPr>
              <w:instrText xml:space="preserve"> PAGEREF _Toc112760516 \h </w:instrText>
            </w:r>
            <w:r>
              <w:rPr>
                <w:noProof/>
                <w:webHidden/>
              </w:rPr>
            </w:r>
            <w:r>
              <w:rPr>
                <w:noProof/>
                <w:webHidden/>
              </w:rPr>
              <w:fldChar w:fldCharType="separate"/>
            </w:r>
            <w:r>
              <w:rPr>
                <w:noProof/>
                <w:webHidden/>
              </w:rPr>
              <w:t>1172</w:t>
            </w:r>
            <w:r>
              <w:rPr>
                <w:noProof/>
                <w:webHidden/>
              </w:rPr>
              <w:fldChar w:fldCharType="end"/>
            </w:r>
          </w:hyperlink>
        </w:p>
        <w:p w14:paraId="3BE5CC64" w14:textId="0D073922"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17" w:history="1">
            <w:r w:rsidRPr="00895D14">
              <w:rPr>
                <w:rStyle w:val="Lienhypertexte"/>
                <w:noProof/>
              </w:rPr>
              <w:t>27.1 Conduits de fumée maçonnés CCTB 01.10</w:t>
            </w:r>
            <w:r>
              <w:rPr>
                <w:noProof/>
                <w:webHidden/>
              </w:rPr>
              <w:tab/>
            </w:r>
            <w:r>
              <w:rPr>
                <w:noProof/>
                <w:webHidden/>
              </w:rPr>
              <w:fldChar w:fldCharType="begin"/>
            </w:r>
            <w:r>
              <w:rPr>
                <w:noProof/>
                <w:webHidden/>
              </w:rPr>
              <w:instrText xml:space="preserve"> PAGEREF _Toc112760517 \h </w:instrText>
            </w:r>
            <w:r>
              <w:rPr>
                <w:noProof/>
                <w:webHidden/>
              </w:rPr>
            </w:r>
            <w:r>
              <w:rPr>
                <w:noProof/>
                <w:webHidden/>
              </w:rPr>
              <w:fldChar w:fldCharType="separate"/>
            </w:r>
            <w:r>
              <w:rPr>
                <w:noProof/>
                <w:webHidden/>
              </w:rPr>
              <w:t>1172</w:t>
            </w:r>
            <w:r>
              <w:rPr>
                <w:noProof/>
                <w:webHidden/>
              </w:rPr>
              <w:fldChar w:fldCharType="end"/>
            </w:r>
          </w:hyperlink>
        </w:p>
        <w:p w14:paraId="79DEF0D1" w14:textId="20E3FC21"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18" w:history="1">
            <w:r w:rsidRPr="00895D14">
              <w:rPr>
                <w:rStyle w:val="Lienhypertexte"/>
                <w:noProof/>
              </w:rPr>
              <w:t>27.11 Hottes de cheminée maçonnées CCTB 01.02</w:t>
            </w:r>
            <w:r>
              <w:rPr>
                <w:noProof/>
                <w:webHidden/>
              </w:rPr>
              <w:tab/>
            </w:r>
            <w:r>
              <w:rPr>
                <w:noProof/>
                <w:webHidden/>
              </w:rPr>
              <w:fldChar w:fldCharType="begin"/>
            </w:r>
            <w:r>
              <w:rPr>
                <w:noProof/>
                <w:webHidden/>
              </w:rPr>
              <w:instrText xml:space="preserve"> PAGEREF _Toc112760518 \h </w:instrText>
            </w:r>
            <w:r>
              <w:rPr>
                <w:noProof/>
                <w:webHidden/>
              </w:rPr>
            </w:r>
            <w:r>
              <w:rPr>
                <w:noProof/>
                <w:webHidden/>
              </w:rPr>
              <w:fldChar w:fldCharType="separate"/>
            </w:r>
            <w:r>
              <w:rPr>
                <w:noProof/>
                <w:webHidden/>
              </w:rPr>
              <w:t>1174</w:t>
            </w:r>
            <w:r>
              <w:rPr>
                <w:noProof/>
                <w:webHidden/>
              </w:rPr>
              <w:fldChar w:fldCharType="end"/>
            </w:r>
          </w:hyperlink>
        </w:p>
        <w:p w14:paraId="78C96F9E" w14:textId="641E76A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19" w:history="1">
            <w:r w:rsidRPr="00895D14">
              <w:rPr>
                <w:rStyle w:val="Lienhypertexte"/>
                <w:noProof/>
              </w:rPr>
              <w:t>27.11.1 Hottes de cheminée maçonnées CCTB 01.02</w:t>
            </w:r>
            <w:r>
              <w:rPr>
                <w:noProof/>
                <w:webHidden/>
              </w:rPr>
              <w:tab/>
            </w:r>
            <w:r>
              <w:rPr>
                <w:noProof/>
                <w:webHidden/>
              </w:rPr>
              <w:fldChar w:fldCharType="begin"/>
            </w:r>
            <w:r>
              <w:rPr>
                <w:noProof/>
                <w:webHidden/>
              </w:rPr>
              <w:instrText xml:space="preserve"> PAGEREF _Toc112760519 \h </w:instrText>
            </w:r>
            <w:r>
              <w:rPr>
                <w:noProof/>
                <w:webHidden/>
              </w:rPr>
            </w:r>
            <w:r>
              <w:rPr>
                <w:noProof/>
                <w:webHidden/>
              </w:rPr>
              <w:fldChar w:fldCharType="separate"/>
            </w:r>
            <w:r>
              <w:rPr>
                <w:noProof/>
                <w:webHidden/>
              </w:rPr>
              <w:t>1174</w:t>
            </w:r>
            <w:r>
              <w:rPr>
                <w:noProof/>
                <w:webHidden/>
              </w:rPr>
              <w:fldChar w:fldCharType="end"/>
            </w:r>
          </w:hyperlink>
        </w:p>
        <w:p w14:paraId="62CBFD9A" w14:textId="22CBBE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20" w:history="1">
            <w:r w:rsidRPr="00895D14">
              <w:rPr>
                <w:rStyle w:val="Lienhypertexte"/>
                <w:noProof/>
              </w:rPr>
              <w:t>27.11.1a Hottes de cheminée maçonnées en terre cuite CCTB 01.10</w:t>
            </w:r>
            <w:r>
              <w:rPr>
                <w:noProof/>
                <w:webHidden/>
              </w:rPr>
              <w:tab/>
            </w:r>
            <w:r>
              <w:rPr>
                <w:noProof/>
                <w:webHidden/>
              </w:rPr>
              <w:fldChar w:fldCharType="begin"/>
            </w:r>
            <w:r>
              <w:rPr>
                <w:noProof/>
                <w:webHidden/>
              </w:rPr>
              <w:instrText xml:space="preserve"> PAGEREF _Toc112760520 \h </w:instrText>
            </w:r>
            <w:r>
              <w:rPr>
                <w:noProof/>
                <w:webHidden/>
              </w:rPr>
            </w:r>
            <w:r>
              <w:rPr>
                <w:noProof/>
                <w:webHidden/>
              </w:rPr>
              <w:fldChar w:fldCharType="separate"/>
            </w:r>
            <w:r>
              <w:rPr>
                <w:noProof/>
                <w:webHidden/>
              </w:rPr>
              <w:t>1174</w:t>
            </w:r>
            <w:r>
              <w:rPr>
                <w:noProof/>
                <w:webHidden/>
              </w:rPr>
              <w:fldChar w:fldCharType="end"/>
            </w:r>
          </w:hyperlink>
        </w:p>
        <w:p w14:paraId="46CCEADD" w14:textId="42B66F0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21" w:history="1">
            <w:r w:rsidRPr="00895D14">
              <w:rPr>
                <w:rStyle w:val="Lienhypertexte"/>
                <w:noProof/>
              </w:rPr>
              <w:t>27.12 Boisseaux maçonnés CCTB 01.02</w:t>
            </w:r>
            <w:r>
              <w:rPr>
                <w:noProof/>
                <w:webHidden/>
              </w:rPr>
              <w:tab/>
            </w:r>
            <w:r>
              <w:rPr>
                <w:noProof/>
                <w:webHidden/>
              </w:rPr>
              <w:fldChar w:fldCharType="begin"/>
            </w:r>
            <w:r>
              <w:rPr>
                <w:noProof/>
                <w:webHidden/>
              </w:rPr>
              <w:instrText xml:space="preserve"> PAGEREF _Toc112760521 \h </w:instrText>
            </w:r>
            <w:r>
              <w:rPr>
                <w:noProof/>
                <w:webHidden/>
              </w:rPr>
            </w:r>
            <w:r>
              <w:rPr>
                <w:noProof/>
                <w:webHidden/>
              </w:rPr>
              <w:fldChar w:fldCharType="separate"/>
            </w:r>
            <w:r>
              <w:rPr>
                <w:noProof/>
                <w:webHidden/>
              </w:rPr>
              <w:t>1175</w:t>
            </w:r>
            <w:r>
              <w:rPr>
                <w:noProof/>
                <w:webHidden/>
              </w:rPr>
              <w:fldChar w:fldCharType="end"/>
            </w:r>
          </w:hyperlink>
        </w:p>
        <w:p w14:paraId="3E5B0C08" w14:textId="4040D9A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22" w:history="1">
            <w:r w:rsidRPr="00895D14">
              <w:rPr>
                <w:rStyle w:val="Lienhypertexte"/>
                <w:noProof/>
              </w:rPr>
              <w:t>27.12.1 Boisseaux maçonnés CCTB 01.10</w:t>
            </w:r>
            <w:r>
              <w:rPr>
                <w:noProof/>
                <w:webHidden/>
              </w:rPr>
              <w:tab/>
            </w:r>
            <w:r>
              <w:rPr>
                <w:noProof/>
                <w:webHidden/>
              </w:rPr>
              <w:fldChar w:fldCharType="begin"/>
            </w:r>
            <w:r>
              <w:rPr>
                <w:noProof/>
                <w:webHidden/>
              </w:rPr>
              <w:instrText xml:space="preserve"> PAGEREF _Toc112760522 \h </w:instrText>
            </w:r>
            <w:r>
              <w:rPr>
                <w:noProof/>
                <w:webHidden/>
              </w:rPr>
            </w:r>
            <w:r>
              <w:rPr>
                <w:noProof/>
                <w:webHidden/>
              </w:rPr>
              <w:fldChar w:fldCharType="separate"/>
            </w:r>
            <w:r>
              <w:rPr>
                <w:noProof/>
                <w:webHidden/>
              </w:rPr>
              <w:t>1175</w:t>
            </w:r>
            <w:r>
              <w:rPr>
                <w:noProof/>
                <w:webHidden/>
              </w:rPr>
              <w:fldChar w:fldCharType="end"/>
            </w:r>
          </w:hyperlink>
        </w:p>
        <w:p w14:paraId="45E97063" w14:textId="1FAF23C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23" w:history="1">
            <w:r w:rsidRPr="00895D14">
              <w:rPr>
                <w:rStyle w:val="Lienhypertexte"/>
                <w:noProof/>
              </w:rPr>
              <w:t>27.12.1a Boisseaux maçonnés en éléments préfabriqués en béton CCTB 01.10</w:t>
            </w:r>
            <w:r>
              <w:rPr>
                <w:noProof/>
                <w:webHidden/>
              </w:rPr>
              <w:tab/>
            </w:r>
            <w:r>
              <w:rPr>
                <w:noProof/>
                <w:webHidden/>
              </w:rPr>
              <w:fldChar w:fldCharType="begin"/>
            </w:r>
            <w:r>
              <w:rPr>
                <w:noProof/>
                <w:webHidden/>
              </w:rPr>
              <w:instrText xml:space="preserve"> PAGEREF _Toc112760523 \h </w:instrText>
            </w:r>
            <w:r>
              <w:rPr>
                <w:noProof/>
                <w:webHidden/>
              </w:rPr>
            </w:r>
            <w:r>
              <w:rPr>
                <w:noProof/>
                <w:webHidden/>
              </w:rPr>
              <w:fldChar w:fldCharType="separate"/>
            </w:r>
            <w:r>
              <w:rPr>
                <w:noProof/>
                <w:webHidden/>
              </w:rPr>
              <w:t>1175</w:t>
            </w:r>
            <w:r>
              <w:rPr>
                <w:noProof/>
                <w:webHidden/>
              </w:rPr>
              <w:fldChar w:fldCharType="end"/>
            </w:r>
          </w:hyperlink>
        </w:p>
        <w:p w14:paraId="27896BDE" w14:textId="225510B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24" w:history="1">
            <w:r w:rsidRPr="00895D14">
              <w:rPr>
                <w:rStyle w:val="Lienhypertexte"/>
                <w:noProof/>
              </w:rPr>
              <w:t>27.12.1b Boisseaux maçonnés en éléments en terre cuite CCTB 01.10</w:t>
            </w:r>
            <w:r>
              <w:rPr>
                <w:noProof/>
                <w:webHidden/>
              </w:rPr>
              <w:tab/>
            </w:r>
            <w:r>
              <w:rPr>
                <w:noProof/>
                <w:webHidden/>
              </w:rPr>
              <w:fldChar w:fldCharType="begin"/>
            </w:r>
            <w:r>
              <w:rPr>
                <w:noProof/>
                <w:webHidden/>
              </w:rPr>
              <w:instrText xml:space="preserve"> PAGEREF _Toc112760524 \h </w:instrText>
            </w:r>
            <w:r>
              <w:rPr>
                <w:noProof/>
                <w:webHidden/>
              </w:rPr>
            </w:r>
            <w:r>
              <w:rPr>
                <w:noProof/>
                <w:webHidden/>
              </w:rPr>
              <w:fldChar w:fldCharType="separate"/>
            </w:r>
            <w:r>
              <w:rPr>
                <w:noProof/>
                <w:webHidden/>
              </w:rPr>
              <w:t>1176</w:t>
            </w:r>
            <w:r>
              <w:rPr>
                <w:noProof/>
                <w:webHidden/>
              </w:rPr>
              <w:fldChar w:fldCharType="end"/>
            </w:r>
          </w:hyperlink>
        </w:p>
        <w:p w14:paraId="5DFBFEAF" w14:textId="7D2AB5D6"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25" w:history="1">
            <w:r w:rsidRPr="00895D14">
              <w:rPr>
                <w:rStyle w:val="Lienhypertexte"/>
                <w:noProof/>
              </w:rPr>
              <w:t>27.2 Conduits de ventilation maçonnés CCTB 01.10</w:t>
            </w:r>
            <w:r>
              <w:rPr>
                <w:noProof/>
                <w:webHidden/>
              </w:rPr>
              <w:tab/>
            </w:r>
            <w:r>
              <w:rPr>
                <w:noProof/>
                <w:webHidden/>
              </w:rPr>
              <w:fldChar w:fldCharType="begin"/>
            </w:r>
            <w:r>
              <w:rPr>
                <w:noProof/>
                <w:webHidden/>
              </w:rPr>
              <w:instrText xml:space="preserve"> PAGEREF _Toc112760525 \h </w:instrText>
            </w:r>
            <w:r>
              <w:rPr>
                <w:noProof/>
                <w:webHidden/>
              </w:rPr>
            </w:r>
            <w:r>
              <w:rPr>
                <w:noProof/>
                <w:webHidden/>
              </w:rPr>
              <w:fldChar w:fldCharType="separate"/>
            </w:r>
            <w:r>
              <w:rPr>
                <w:noProof/>
                <w:webHidden/>
              </w:rPr>
              <w:t>1178</w:t>
            </w:r>
            <w:r>
              <w:rPr>
                <w:noProof/>
                <w:webHidden/>
              </w:rPr>
              <w:fldChar w:fldCharType="end"/>
            </w:r>
          </w:hyperlink>
        </w:p>
        <w:p w14:paraId="27667404" w14:textId="5E11CAC8"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26" w:history="1">
            <w:r w:rsidRPr="00895D14">
              <w:rPr>
                <w:rStyle w:val="Lienhypertexte"/>
                <w:noProof/>
              </w:rPr>
              <w:t>27.21 Conduits de ventilation maçonnés CCTB 01.02</w:t>
            </w:r>
            <w:r>
              <w:rPr>
                <w:noProof/>
                <w:webHidden/>
              </w:rPr>
              <w:tab/>
            </w:r>
            <w:r>
              <w:rPr>
                <w:noProof/>
                <w:webHidden/>
              </w:rPr>
              <w:fldChar w:fldCharType="begin"/>
            </w:r>
            <w:r>
              <w:rPr>
                <w:noProof/>
                <w:webHidden/>
              </w:rPr>
              <w:instrText xml:space="preserve"> PAGEREF _Toc112760526 \h </w:instrText>
            </w:r>
            <w:r>
              <w:rPr>
                <w:noProof/>
                <w:webHidden/>
              </w:rPr>
            </w:r>
            <w:r>
              <w:rPr>
                <w:noProof/>
                <w:webHidden/>
              </w:rPr>
              <w:fldChar w:fldCharType="separate"/>
            </w:r>
            <w:r>
              <w:rPr>
                <w:noProof/>
                <w:webHidden/>
              </w:rPr>
              <w:t>1179</w:t>
            </w:r>
            <w:r>
              <w:rPr>
                <w:noProof/>
                <w:webHidden/>
              </w:rPr>
              <w:fldChar w:fldCharType="end"/>
            </w:r>
          </w:hyperlink>
        </w:p>
        <w:p w14:paraId="207D7B45" w14:textId="3F92862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27" w:history="1">
            <w:r w:rsidRPr="00895D14">
              <w:rPr>
                <w:rStyle w:val="Lienhypertexte"/>
                <w:noProof/>
              </w:rPr>
              <w:t>27.21.1 Conduits de ventilation maçonnés CCTB 01.10</w:t>
            </w:r>
            <w:r>
              <w:rPr>
                <w:noProof/>
                <w:webHidden/>
              </w:rPr>
              <w:tab/>
            </w:r>
            <w:r>
              <w:rPr>
                <w:noProof/>
                <w:webHidden/>
              </w:rPr>
              <w:fldChar w:fldCharType="begin"/>
            </w:r>
            <w:r>
              <w:rPr>
                <w:noProof/>
                <w:webHidden/>
              </w:rPr>
              <w:instrText xml:space="preserve"> PAGEREF _Toc112760527 \h </w:instrText>
            </w:r>
            <w:r>
              <w:rPr>
                <w:noProof/>
                <w:webHidden/>
              </w:rPr>
            </w:r>
            <w:r>
              <w:rPr>
                <w:noProof/>
                <w:webHidden/>
              </w:rPr>
              <w:fldChar w:fldCharType="separate"/>
            </w:r>
            <w:r>
              <w:rPr>
                <w:noProof/>
                <w:webHidden/>
              </w:rPr>
              <w:t>1179</w:t>
            </w:r>
            <w:r>
              <w:rPr>
                <w:noProof/>
                <w:webHidden/>
              </w:rPr>
              <w:fldChar w:fldCharType="end"/>
            </w:r>
          </w:hyperlink>
        </w:p>
        <w:p w14:paraId="08EEDA4A" w14:textId="183C034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28" w:history="1">
            <w:r w:rsidRPr="00895D14">
              <w:rPr>
                <w:rStyle w:val="Lienhypertexte"/>
                <w:noProof/>
              </w:rPr>
              <w:t>27.21.1a Conduits de ventilation maçonnés CCTB 01.02</w:t>
            </w:r>
            <w:r>
              <w:rPr>
                <w:noProof/>
                <w:webHidden/>
              </w:rPr>
              <w:tab/>
            </w:r>
            <w:r>
              <w:rPr>
                <w:noProof/>
                <w:webHidden/>
              </w:rPr>
              <w:fldChar w:fldCharType="begin"/>
            </w:r>
            <w:r>
              <w:rPr>
                <w:noProof/>
                <w:webHidden/>
              </w:rPr>
              <w:instrText xml:space="preserve"> PAGEREF _Toc112760528 \h </w:instrText>
            </w:r>
            <w:r>
              <w:rPr>
                <w:noProof/>
                <w:webHidden/>
              </w:rPr>
            </w:r>
            <w:r>
              <w:rPr>
                <w:noProof/>
                <w:webHidden/>
              </w:rPr>
              <w:fldChar w:fldCharType="separate"/>
            </w:r>
            <w:r>
              <w:rPr>
                <w:noProof/>
                <w:webHidden/>
              </w:rPr>
              <w:t>1179</w:t>
            </w:r>
            <w:r>
              <w:rPr>
                <w:noProof/>
                <w:webHidden/>
              </w:rPr>
              <w:fldChar w:fldCharType="end"/>
            </w:r>
          </w:hyperlink>
        </w:p>
        <w:p w14:paraId="4E3902A7" w14:textId="195A9D9B"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29" w:history="1">
            <w:r w:rsidRPr="00895D14">
              <w:rPr>
                <w:rStyle w:val="Lienhypertexte"/>
                <w:noProof/>
              </w:rPr>
              <w:t>27.3 Eléments particuliers pour conduits de fumée et de ventilation maçonnés CCTB 01.02</w:t>
            </w:r>
            <w:r>
              <w:rPr>
                <w:noProof/>
                <w:webHidden/>
              </w:rPr>
              <w:tab/>
            </w:r>
            <w:r>
              <w:rPr>
                <w:noProof/>
                <w:webHidden/>
              </w:rPr>
              <w:fldChar w:fldCharType="begin"/>
            </w:r>
            <w:r>
              <w:rPr>
                <w:noProof/>
                <w:webHidden/>
              </w:rPr>
              <w:instrText xml:space="preserve"> PAGEREF _Toc112760529 \h </w:instrText>
            </w:r>
            <w:r>
              <w:rPr>
                <w:noProof/>
                <w:webHidden/>
              </w:rPr>
            </w:r>
            <w:r>
              <w:rPr>
                <w:noProof/>
                <w:webHidden/>
              </w:rPr>
              <w:fldChar w:fldCharType="separate"/>
            </w:r>
            <w:r>
              <w:rPr>
                <w:noProof/>
                <w:webHidden/>
              </w:rPr>
              <w:t>1179</w:t>
            </w:r>
            <w:r>
              <w:rPr>
                <w:noProof/>
                <w:webHidden/>
              </w:rPr>
              <w:fldChar w:fldCharType="end"/>
            </w:r>
          </w:hyperlink>
        </w:p>
        <w:p w14:paraId="7C279C3A" w14:textId="24AC323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30" w:history="1">
            <w:r w:rsidRPr="00895D14">
              <w:rPr>
                <w:rStyle w:val="Lienhypertexte"/>
                <w:noProof/>
              </w:rPr>
              <w:t>27.31 Pénétration de toiture CCTB 01.10</w:t>
            </w:r>
            <w:r>
              <w:rPr>
                <w:noProof/>
                <w:webHidden/>
              </w:rPr>
              <w:tab/>
            </w:r>
            <w:r>
              <w:rPr>
                <w:noProof/>
                <w:webHidden/>
              </w:rPr>
              <w:fldChar w:fldCharType="begin"/>
            </w:r>
            <w:r>
              <w:rPr>
                <w:noProof/>
                <w:webHidden/>
              </w:rPr>
              <w:instrText xml:space="preserve"> PAGEREF _Toc112760530 \h </w:instrText>
            </w:r>
            <w:r>
              <w:rPr>
                <w:noProof/>
                <w:webHidden/>
              </w:rPr>
            </w:r>
            <w:r>
              <w:rPr>
                <w:noProof/>
                <w:webHidden/>
              </w:rPr>
              <w:fldChar w:fldCharType="separate"/>
            </w:r>
            <w:r>
              <w:rPr>
                <w:noProof/>
                <w:webHidden/>
              </w:rPr>
              <w:t>1179</w:t>
            </w:r>
            <w:r>
              <w:rPr>
                <w:noProof/>
                <w:webHidden/>
              </w:rPr>
              <w:fldChar w:fldCharType="end"/>
            </w:r>
          </w:hyperlink>
        </w:p>
        <w:p w14:paraId="16A15BED" w14:textId="007463F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31" w:history="1">
            <w:r w:rsidRPr="00895D14">
              <w:rPr>
                <w:rStyle w:val="Lienhypertexte"/>
                <w:noProof/>
              </w:rPr>
              <w:t>27.31.1 Collet et habillage CCTB 01.02</w:t>
            </w:r>
            <w:r>
              <w:rPr>
                <w:noProof/>
                <w:webHidden/>
              </w:rPr>
              <w:tab/>
            </w:r>
            <w:r>
              <w:rPr>
                <w:noProof/>
                <w:webHidden/>
              </w:rPr>
              <w:fldChar w:fldCharType="begin"/>
            </w:r>
            <w:r>
              <w:rPr>
                <w:noProof/>
                <w:webHidden/>
              </w:rPr>
              <w:instrText xml:space="preserve"> PAGEREF _Toc112760531 \h </w:instrText>
            </w:r>
            <w:r>
              <w:rPr>
                <w:noProof/>
                <w:webHidden/>
              </w:rPr>
            </w:r>
            <w:r>
              <w:rPr>
                <w:noProof/>
                <w:webHidden/>
              </w:rPr>
              <w:fldChar w:fldCharType="separate"/>
            </w:r>
            <w:r>
              <w:rPr>
                <w:noProof/>
                <w:webHidden/>
              </w:rPr>
              <w:t>1180</w:t>
            </w:r>
            <w:r>
              <w:rPr>
                <w:noProof/>
                <w:webHidden/>
              </w:rPr>
              <w:fldChar w:fldCharType="end"/>
            </w:r>
          </w:hyperlink>
        </w:p>
        <w:p w14:paraId="47505A81" w14:textId="4CC4D79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32" w:history="1">
            <w:r w:rsidRPr="00895D14">
              <w:rPr>
                <w:rStyle w:val="Lienhypertexte"/>
                <w:noProof/>
              </w:rPr>
              <w:t>27.31.1a Collet et habillage en maçonnerie CCTB 01.10</w:t>
            </w:r>
            <w:r>
              <w:rPr>
                <w:noProof/>
                <w:webHidden/>
              </w:rPr>
              <w:tab/>
            </w:r>
            <w:r>
              <w:rPr>
                <w:noProof/>
                <w:webHidden/>
              </w:rPr>
              <w:fldChar w:fldCharType="begin"/>
            </w:r>
            <w:r>
              <w:rPr>
                <w:noProof/>
                <w:webHidden/>
              </w:rPr>
              <w:instrText xml:space="preserve"> PAGEREF _Toc112760532 \h </w:instrText>
            </w:r>
            <w:r>
              <w:rPr>
                <w:noProof/>
                <w:webHidden/>
              </w:rPr>
            </w:r>
            <w:r>
              <w:rPr>
                <w:noProof/>
                <w:webHidden/>
              </w:rPr>
              <w:fldChar w:fldCharType="separate"/>
            </w:r>
            <w:r>
              <w:rPr>
                <w:noProof/>
                <w:webHidden/>
              </w:rPr>
              <w:t>1180</w:t>
            </w:r>
            <w:r>
              <w:rPr>
                <w:noProof/>
                <w:webHidden/>
              </w:rPr>
              <w:fldChar w:fldCharType="end"/>
            </w:r>
          </w:hyperlink>
        </w:p>
        <w:p w14:paraId="70ACE4AC" w14:textId="774D3F25"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33" w:history="1">
            <w:r w:rsidRPr="00895D14">
              <w:rPr>
                <w:rStyle w:val="Lienhypertexte"/>
                <w:noProof/>
              </w:rPr>
              <w:t>27.31.1b Pénétration de toiture en acier inoxydable CCTB 01.10</w:t>
            </w:r>
            <w:r>
              <w:rPr>
                <w:noProof/>
                <w:webHidden/>
              </w:rPr>
              <w:tab/>
            </w:r>
            <w:r>
              <w:rPr>
                <w:noProof/>
                <w:webHidden/>
              </w:rPr>
              <w:fldChar w:fldCharType="begin"/>
            </w:r>
            <w:r>
              <w:rPr>
                <w:noProof/>
                <w:webHidden/>
              </w:rPr>
              <w:instrText xml:space="preserve"> PAGEREF _Toc112760533 \h </w:instrText>
            </w:r>
            <w:r>
              <w:rPr>
                <w:noProof/>
                <w:webHidden/>
              </w:rPr>
            </w:r>
            <w:r>
              <w:rPr>
                <w:noProof/>
                <w:webHidden/>
              </w:rPr>
              <w:fldChar w:fldCharType="separate"/>
            </w:r>
            <w:r>
              <w:rPr>
                <w:noProof/>
                <w:webHidden/>
              </w:rPr>
              <w:t>1181</w:t>
            </w:r>
            <w:r>
              <w:rPr>
                <w:noProof/>
                <w:webHidden/>
              </w:rPr>
              <w:fldChar w:fldCharType="end"/>
            </w:r>
          </w:hyperlink>
        </w:p>
        <w:p w14:paraId="33CD8436" w14:textId="7939CFC2"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34" w:history="1">
            <w:r w:rsidRPr="00895D14">
              <w:rPr>
                <w:rStyle w:val="Lienhypertexte"/>
                <w:noProof/>
              </w:rPr>
              <w:t>27.32 Régulateurs de tirage CCTB 01.02</w:t>
            </w:r>
            <w:r>
              <w:rPr>
                <w:noProof/>
                <w:webHidden/>
              </w:rPr>
              <w:tab/>
            </w:r>
            <w:r>
              <w:rPr>
                <w:noProof/>
                <w:webHidden/>
              </w:rPr>
              <w:fldChar w:fldCharType="begin"/>
            </w:r>
            <w:r>
              <w:rPr>
                <w:noProof/>
                <w:webHidden/>
              </w:rPr>
              <w:instrText xml:space="preserve"> PAGEREF _Toc112760534 \h </w:instrText>
            </w:r>
            <w:r>
              <w:rPr>
                <w:noProof/>
                <w:webHidden/>
              </w:rPr>
            </w:r>
            <w:r>
              <w:rPr>
                <w:noProof/>
                <w:webHidden/>
              </w:rPr>
              <w:fldChar w:fldCharType="separate"/>
            </w:r>
            <w:r>
              <w:rPr>
                <w:noProof/>
                <w:webHidden/>
              </w:rPr>
              <w:t>1181</w:t>
            </w:r>
            <w:r>
              <w:rPr>
                <w:noProof/>
                <w:webHidden/>
              </w:rPr>
              <w:fldChar w:fldCharType="end"/>
            </w:r>
          </w:hyperlink>
        </w:p>
        <w:p w14:paraId="6E55CA7B" w14:textId="42392DF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35" w:history="1">
            <w:r w:rsidRPr="00895D14">
              <w:rPr>
                <w:rStyle w:val="Lienhypertexte"/>
                <w:noProof/>
              </w:rPr>
              <w:t>27.32.1 Régulateurs de tirage CCTB 01.04</w:t>
            </w:r>
            <w:r>
              <w:rPr>
                <w:noProof/>
                <w:webHidden/>
              </w:rPr>
              <w:tab/>
            </w:r>
            <w:r>
              <w:rPr>
                <w:noProof/>
                <w:webHidden/>
              </w:rPr>
              <w:fldChar w:fldCharType="begin"/>
            </w:r>
            <w:r>
              <w:rPr>
                <w:noProof/>
                <w:webHidden/>
              </w:rPr>
              <w:instrText xml:space="preserve"> PAGEREF _Toc112760535 \h </w:instrText>
            </w:r>
            <w:r>
              <w:rPr>
                <w:noProof/>
                <w:webHidden/>
              </w:rPr>
            </w:r>
            <w:r>
              <w:rPr>
                <w:noProof/>
                <w:webHidden/>
              </w:rPr>
              <w:fldChar w:fldCharType="separate"/>
            </w:r>
            <w:r>
              <w:rPr>
                <w:noProof/>
                <w:webHidden/>
              </w:rPr>
              <w:t>1181</w:t>
            </w:r>
            <w:r>
              <w:rPr>
                <w:noProof/>
                <w:webHidden/>
              </w:rPr>
              <w:fldChar w:fldCharType="end"/>
            </w:r>
          </w:hyperlink>
        </w:p>
        <w:p w14:paraId="6C45B9BB" w14:textId="0B0C6092"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36" w:history="1">
            <w:r w:rsidRPr="00895D14">
              <w:rPr>
                <w:rStyle w:val="Lienhypertexte"/>
                <w:noProof/>
              </w:rPr>
              <w:t>27.32.1a Régulateurs en éléments préfabriqués en béton CCTB 01.10</w:t>
            </w:r>
            <w:r>
              <w:rPr>
                <w:noProof/>
                <w:webHidden/>
              </w:rPr>
              <w:tab/>
            </w:r>
            <w:r>
              <w:rPr>
                <w:noProof/>
                <w:webHidden/>
              </w:rPr>
              <w:fldChar w:fldCharType="begin"/>
            </w:r>
            <w:r>
              <w:rPr>
                <w:noProof/>
                <w:webHidden/>
              </w:rPr>
              <w:instrText xml:space="preserve"> PAGEREF _Toc112760536 \h </w:instrText>
            </w:r>
            <w:r>
              <w:rPr>
                <w:noProof/>
                <w:webHidden/>
              </w:rPr>
            </w:r>
            <w:r>
              <w:rPr>
                <w:noProof/>
                <w:webHidden/>
              </w:rPr>
              <w:fldChar w:fldCharType="separate"/>
            </w:r>
            <w:r>
              <w:rPr>
                <w:noProof/>
                <w:webHidden/>
              </w:rPr>
              <w:t>1181</w:t>
            </w:r>
            <w:r>
              <w:rPr>
                <w:noProof/>
                <w:webHidden/>
              </w:rPr>
              <w:fldChar w:fldCharType="end"/>
            </w:r>
          </w:hyperlink>
        </w:p>
        <w:p w14:paraId="49F32E3F" w14:textId="2B139E9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37" w:history="1">
            <w:r w:rsidRPr="00895D14">
              <w:rPr>
                <w:rStyle w:val="Lienhypertexte"/>
                <w:noProof/>
              </w:rPr>
              <w:t>27.32.1b Régulateurs en fibres-ciment CCTB 01.02</w:t>
            </w:r>
            <w:r>
              <w:rPr>
                <w:noProof/>
                <w:webHidden/>
              </w:rPr>
              <w:tab/>
            </w:r>
            <w:r>
              <w:rPr>
                <w:noProof/>
                <w:webHidden/>
              </w:rPr>
              <w:fldChar w:fldCharType="begin"/>
            </w:r>
            <w:r>
              <w:rPr>
                <w:noProof/>
                <w:webHidden/>
              </w:rPr>
              <w:instrText xml:space="preserve"> PAGEREF _Toc112760537 \h </w:instrText>
            </w:r>
            <w:r>
              <w:rPr>
                <w:noProof/>
                <w:webHidden/>
              </w:rPr>
            </w:r>
            <w:r>
              <w:rPr>
                <w:noProof/>
                <w:webHidden/>
              </w:rPr>
              <w:fldChar w:fldCharType="separate"/>
            </w:r>
            <w:r>
              <w:rPr>
                <w:noProof/>
                <w:webHidden/>
              </w:rPr>
              <w:t>1182</w:t>
            </w:r>
            <w:r>
              <w:rPr>
                <w:noProof/>
                <w:webHidden/>
              </w:rPr>
              <w:fldChar w:fldCharType="end"/>
            </w:r>
          </w:hyperlink>
        </w:p>
        <w:p w14:paraId="114215B5" w14:textId="7BF7682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38" w:history="1">
            <w:r w:rsidRPr="00895D14">
              <w:rPr>
                <w:rStyle w:val="Lienhypertexte"/>
                <w:noProof/>
              </w:rPr>
              <w:t>27.32.1c Régulateurs en acier inoxydable CCTB 01.10</w:t>
            </w:r>
            <w:r>
              <w:rPr>
                <w:noProof/>
                <w:webHidden/>
              </w:rPr>
              <w:tab/>
            </w:r>
            <w:r>
              <w:rPr>
                <w:noProof/>
                <w:webHidden/>
              </w:rPr>
              <w:fldChar w:fldCharType="begin"/>
            </w:r>
            <w:r>
              <w:rPr>
                <w:noProof/>
                <w:webHidden/>
              </w:rPr>
              <w:instrText xml:space="preserve"> PAGEREF _Toc112760538 \h </w:instrText>
            </w:r>
            <w:r>
              <w:rPr>
                <w:noProof/>
                <w:webHidden/>
              </w:rPr>
            </w:r>
            <w:r>
              <w:rPr>
                <w:noProof/>
                <w:webHidden/>
              </w:rPr>
              <w:fldChar w:fldCharType="separate"/>
            </w:r>
            <w:r>
              <w:rPr>
                <w:noProof/>
                <w:webHidden/>
              </w:rPr>
              <w:t>1182</w:t>
            </w:r>
            <w:r>
              <w:rPr>
                <w:noProof/>
                <w:webHidden/>
              </w:rPr>
              <w:fldChar w:fldCharType="end"/>
            </w:r>
          </w:hyperlink>
        </w:p>
        <w:p w14:paraId="2F478D08" w14:textId="587F2BC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39" w:history="1">
            <w:r w:rsidRPr="00895D14">
              <w:rPr>
                <w:rStyle w:val="Lienhypertexte"/>
                <w:noProof/>
              </w:rPr>
              <w:t>27.33 Accessoires CCTB 01.04</w:t>
            </w:r>
            <w:r>
              <w:rPr>
                <w:noProof/>
                <w:webHidden/>
              </w:rPr>
              <w:tab/>
            </w:r>
            <w:r>
              <w:rPr>
                <w:noProof/>
                <w:webHidden/>
              </w:rPr>
              <w:fldChar w:fldCharType="begin"/>
            </w:r>
            <w:r>
              <w:rPr>
                <w:noProof/>
                <w:webHidden/>
              </w:rPr>
              <w:instrText xml:space="preserve"> PAGEREF _Toc112760539 \h </w:instrText>
            </w:r>
            <w:r>
              <w:rPr>
                <w:noProof/>
                <w:webHidden/>
              </w:rPr>
            </w:r>
            <w:r>
              <w:rPr>
                <w:noProof/>
                <w:webHidden/>
              </w:rPr>
              <w:fldChar w:fldCharType="separate"/>
            </w:r>
            <w:r>
              <w:rPr>
                <w:noProof/>
                <w:webHidden/>
              </w:rPr>
              <w:t>1182</w:t>
            </w:r>
            <w:r>
              <w:rPr>
                <w:noProof/>
                <w:webHidden/>
              </w:rPr>
              <w:fldChar w:fldCharType="end"/>
            </w:r>
          </w:hyperlink>
        </w:p>
        <w:p w14:paraId="66FA424C" w14:textId="7F72D9C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40" w:history="1">
            <w:r w:rsidRPr="00895D14">
              <w:rPr>
                <w:rStyle w:val="Lienhypertexte"/>
                <w:noProof/>
              </w:rPr>
              <w:t>27.33.1 Trappes de ramonage CCTB 01.10</w:t>
            </w:r>
            <w:r>
              <w:rPr>
                <w:noProof/>
                <w:webHidden/>
              </w:rPr>
              <w:tab/>
            </w:r>
            <w:r>
              <w:rPr>
                <w:noProof/>
                <w:webHidden/>
              </w:rPr>
              <w:fldChar w:fldCharType="begin"/>
            </w:r>
            <w:r>
              <w:rPr>
                <w:noProof/>
                <w:webHidden/>
              </w:rPr>
              <w:instrText xml:space="preserve"> PAGEREF _Toc112760540 \h </w:instrText>
            </w:r>
            <w:r>
              <w:rPr>
                <w:noProof/>
                <w:webHidden/>
              </w:rPr>
            </w:r>
            <w:r>
              <w:rPr>
                <w:noProof/>
                <w:webHidden/>
              </w:rPr>
              <w:fldChar w:fldCharType="separate"/>
            </w:r>
            <w:r>
              <w:rPr>
                <w:noProof/>
                <w:webHidden/>
              </w:rPr>
              <w:t>1183</w:t>
            </w:r>
            <w:r>
              <w:rPr>
                <w:noProof/>
                <w:webHidden/>
              </w:rPr>
              <w:fldChar w:fldCharType="end"/>
            </w:r>
          </w:hyperlink>
        </w:p>
        <w:p w14:paraId="29CE4802" w14:textId="1009558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41" w:history="1">
            <w:r w:rsidRPr="00895D14">
              <w:rPr>
                <w:rStyle w:val="Lienhypertexte"/>
                <w:noProof/>
              </w:rPr>
              <w:t>27.33.1a Trappes de ramonage CCTB 01.10</w:t>
            </w:r>
            <w:r>
              <w:rPr>
                <w:noProof/>
                <w:webHidden/>
              </w:rPr>
              <w:tab/>
            </w:r>
            <w:r>
              <w:rPr>
                <w:noProof/>
                <w:webHidden/>
              </w:rPr>
              <w:fldChar w:fldCharType="begin"/>
            </w:r>
            <w:r>
              <w:rPr>
                <w:noProof/>
                <w:webHidden/>
              </w:rPr>
              <w:instrText xml:space="preserve"> PAGEREF _Toc112760541 \h </w:instrText>
            </w:r>
            <w:r>
              <w:rPr>
                <w:noProof/>
                <w:webHidden/>
              </w:rPr>
            </w:r>
            <w:r>
              <w:rPr>
                <w:noProof/>
                <w:webHidden/>
              </w:rPr>
              <w:fldChar w:fldCharType="separate"/>
            </w:r>
            <w:r>
              <w:rPr>
                <w:noProof/>
                <w:webHidden/>
              </w:rPr>
              <w:t>1183</w:t>
            </w:r>
            <w:r>
              <w:rPr>
                <w:noProof/>
                <w:webHidden/>
              </w:rPr>
              <w:fldChar w:fldCharType="end"/>
            </w:r>
          </w:hyperlink>
        </w:p>
        <w:p w14:paraId="69AD4BDE" w14:textId="195454A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42" w:history="1">
            <w:r w:rsidRPr="00895D14">
              <w:rPr>
                <w:rStyle w:val="Lienhypertexte"/>
                <w:noProof/>
              </w:rPr>
              <w:t>27.33.2 Collecteurs de suie CCTB 01.10</w:t>
            </w:r>
            <w:r>
              <w:rPr>
                <w:noProof/>
                <w:webHidden/>
              </w:rPr>
              <w:tab/>
            </w:r>
            <w:r>
              <w:rPr>
                <w:noProof/>
                <w:webHidden/>
              </w:rPr>
              <w:fldChar w:fldCharType="begin"/>
            </w:r>
            <w:r>
              <w:rPr>
                <w:noProof/>
                <w:webHidden/>
              </w:rPr>
              <w:instrText xml:space="preserve"> PAGEREF _Toc112760542 \h </w:instrText>
            </w:r>
            <w:r>
              <w:rPr>
                <w:noProof/>
                <w:webHidden/>
              </w:rPr>
            </w:r>
            <w:r>
              <w:rPr>
                <w:noProof/>
                <w:webHidden/>
              </w:rPr>
              <w:fldChar w:fldCharType="separate"/>
            </w:r>
            <w:r>
              <w:rPr>
                <w:noProof/>
                <w:webHidden/>
              </w:rPr>
              <w:t>1183</w:t>
            </w:r>
            <w:r>
              <w:rPr>
                <w:noProof/>
                <w:webHidden/>
              </w:rPr>
              <w:fldChar w:fldCharType="end"/>
            </w:r>
          </w:hyperlink>
        </w:p>
        <w:p w14:paraId="38446701" w14:textId="6412ED88"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43" w:history="1">
            <w:r w:rsidRPr="00895D14">
              <w:rPr>
                <w:rStyle w:val="Lienhypertexte"/>
                <w:noProof/>
              </w:rPr>
              <w:t>27.33.2a Collecteurs de suie CCTB 01.10</w:t>
            </w:r>
            <w:r>
              <w:rPr>
                <w:noProof/>
                <w:webHidden/>
              </w:rPr>
              <w:tab/>
            </w:r>
            <w:r>
              <w:rPr>
                <w:noProof/>
                <w:webHidden/>
              </w:rPr>
              <w:fldChar w:fldCharType="begin"/>
            </w:r>
            <w:r>
              <w:rPr>
                <w:noProof/>
                <w:webHidden/>
              </w:rPr>
              <w:instrText xml:space="preserve"> PAGEREF _Toc112760543 \h </w:instrText>
            </w:r>
            <w:r>
              <w:rPr>
                <w:noProof/>
                <w:webHidden/>
              </w:rPr>
            </w:r>
            <w:r>
              <w:rPr>
                <w:noProof/>
                <w:webHidden/>
              </w:rPr>
              <w:fldChar w:fldCharType="separate"/>
            </w:r>
            <w:r>
              <w:rPr>
                <w:noProof/>
                <w:webHidden/>
              </w:rPr>
              <w:t>1183</w:t>
            </w:r>
            <w:r>
              <w:rPr>
                <w:noProof/>
                <w:webHidden/>
              </w:rPr>
              <w:fldChar w:fldCharType="end"/>
            </w:r>
          </w:hyperlink>
        </w:p>
        <w:p w14:paraId="333065A9" w14:textId="41930EE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44" w:history="1">
            <w:r w:rsidRPr="00895D14">
              <w:rPr>
                <w:rStyle w:val="Lienhypertexte"/>
                <w:noProof/>
              </w:rPr>
              <w:t>27.33.3 Recueillement des condensats CCTB 01.02</w:t>
            </w:r>
            <w:r>
              <w:rPr>
                <w:noProof/>
                <w:webHidden/>
              </w:rPr>
              <w:tab/>
            </w:r>
            <w:r>
              <w:rPr>
                <w:noProof/>
                <w:webHidden/>
              </w:rPr>
              <w:fldChar w:fldCharType="begin"/>
            </w:r>
            <w:r>
              <w:rPr>
                <w:noProof/>
                <w:webHidden/>
              </w:rPr>
              <w:instrText xml:space="preserve"> PAGEREF _Toc112760544 \h </w:instrText>
            </w:r>
            <w:r>
              <w:rPr>
                <w:noProof/>
                <w:webHidden/>
              </w:rPr>
            </w:r>
            <w:r>
              <w:rPr>
                <w:noProof/>
                <w:webHidden/>
              </w:rPr>
              <w:fldChar w:fldCharType="separate"/>
            </w:r>
            <w:r>
              <w:rPr>
                <w:noProof/>
                <w:webHidden/>
              </w:rPr>
              <w:t>1183</w:t>
            </w:r>
            <w:r>
              <w:rPr>
                <w:noProof/>
                <w:webHidden/>
              </w:rPr>
              <w:fldChar w:fldCharType="end"/>
            </w:r>
          </w:hyperlink>
        </w:p>
        <w:p w14:paraId="62B8C521" w14:textId="1E8A745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45" w:history="1">
            <w:r w:rsidRPr="00895D14">
              <w:rPr>
                <w:rStyle w:val="Lienhypertexte"/>
                <w:noProof/>
              </w:rPr>
              <w:t>27.33.3a Recueillement des condensats CCTB 01.02</w:t>
            </w:r>
            <w:r>
              <w:rPr>
                <w:noProof/>
                <w:webHidden/>
              </w:rPr>
              <w:tab/>
            </w:r>
            <w:r>
              <w:rPr>
                <w:noProof/>
                <w:webHidden/>
              </w:rPr>
              <w:fldChar w:fldCharType="begin"/>
            </w:r>
            <w:r>
              <w:rPr>
                <w:noProof/>
                <w:webHidden/>
              </w:rPr>
              <w:instrText xml:space="preserve"> PAGEREF _Toc112760545 \h </w:instrText>
            </w:r>
            <w:r>
              <w:rPr>
                <w:noProof/>
                <w:webHidden/>
              </w:rPr>
            </w:r>
            <w:r>
              <w:rPr>
                <w:noProof/>
                <w:webHidden/>
              </w:rPr>
              <w:fldChar w:fldCharType="separate"/>
            </w:r>
            <w:r>
              <w:rPr>
                <w:noProof/>
                <w:webHidden/>
              </w:rPr>
              <w:t>1183</w:t>
            </w:r>
            <w:r>
              <w:rPr>
                <w:noProof/>
                <w:webHidden/>
              </w:rPr>
              <w:fldChar w:fldCharType="end"/>
            </w:r>
          </w:hyperlink>
        </w:p>
        <w:p w14:paraId="656F80CA" w14:textId="07D5346D"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46" w:history="1">
            <w:r w:rsidRPr="00895D14">
              <w:rPr>
                <w:rStyle w:val="Lienhypertexte"/>
                <w:noProof/>
              </w:rPr>
              <w:t>27.4 - CCTB 01.02</w:t>
            </w:r>
            <w:r>
              <w:rPr>
                <w:noProof/>
                <w:webHidden/>
              </w:rPr>
              <w:tab/>
            </w:r>
            <w:r>
              <w:rPr>
                <w:noProof/>
                <w:webHidden/>
              </w:rPr>
              <w:fldChar w:fldCharType="begin"/>
            </w:r>
            <w:r>
              <w:rPr>
                <w:noProof/>
                <w:webHidden/>
              </w:rPr>
              <w:instrText xml:space="preserve"> PAGEREF _Toc112760546 \h </w:instrText>
            </w:r>
            <w:r>
              <w:rPr>
                <w:noProof/>
                <w:webHidden/>
              </w:rPr>
            </w:r>
            <w:r>
              <w:rPr>
                <w:noProof/>
                <w:webHidden/>
              </w:rPr>
              <w:fldChar w:fldCharType="separate"/>
            </w:r>
            <w:r>
              <w:rPr>
                <w:noProof/>
                <w:webHidden/>
              </w:rPr>
              <w:t>1183</w:t>
            </w:r>
            <w:r>
              <w:rPr>
                <w:noProof/>
                <w:webHidden/>
              </w:rPr>
              <w:fldChar w:fldCharType="end"/>
            </w:r>
          </w:hyperlink>
        </w:p>
        <w:p w14:paraId="01ACC49D" w14:textId="7CFB9BE2"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47" w:history="1">
            <w:r w:rsidRPr="00895D14">
              <w:rPr>
                <w:rStyle w:val="Lienhypertexte"/>
                <w:noProof/>
              </w:rPr>
              <w:t>27.5 - CCTB 01.02</w:t>
            </w:r>
            <w:r>
              <w:rPr>
                <w:noProof/>
                <w:webHidden/>
              </w:rPr>
              <w:tab/>
            </w:r>
            <w:r>
              <w:rPr>
                <w:noProof/>
                <w:webHidden/>
              </w:rPr>
              <w:fldChar w:fldCharType="begin"/>
            </w:r>
            <w:r>
              <w:rPr>
                <w:noProof/>
                <w:webHidden/>
              </w:rPr>
              <w:instrText xml:space="preserve"> PAGEREF _Toc112760547 \h </w:instrText>
            </w:r>
            <w:r>
              <w:rPr>
                <w:noProof/>
                <w:webHidden/>
              </w:rPr>
            </w:r>
            <w:r>
              <w:rPr>
                <w:noProof/>
                <w:webHidden/>
              </w:rPr>
              <w:fldChar w:fldCharType="separate"/>
            </w:r>
            <w:r>
              <w:rPr>
                <w:noProof/>
                <w:webHidden/>
              </w:rPr>
              <w:t>1183</w:t>
            </w:r>
            <w:r>
              <w:rPr>
                <w:noProof/>
                <w:webHidden/>
              </w:rPr>
              <w:fldChar w:fldCharType="end"/>
            </w:r>
          </w:hyperlink>
        </w:p>
        <w:p w14:paraId="5BFF7ED8" w14:textId="1EE431EC"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48" w:history="1">
            <w:r w:rsidRPr="00895D14">
              <w:rPr>
                <w:rStyle w:val="Lienhypertexte"/>
                <w:noProof/>
              </w:rPr>
              <w:t>27.6 - CCTB 01.02</w:t>
            </w:r>
            <w:r>
              <w:rPr>
                <w:noProof/>
                <w:webHidden/>
              </w:rPr>
              <w:tab/>
            </w:r>
            <w:r>
              <w:rPr>
                <w:noProof/>
                <w:webHidden/>
              </w:rPr>
              <w:fldChar w:fldCharType="begin"/>
            </w:r>
            <w:r>
              <w:rPr>
                <w:noProof/>
                <w:webHidden/>
              </w:rPr>
              <w:instrText xml:space="preserve"> PAGEREF _Toc112760548 \h </w:instrText>
            </w:r>
            <w:r>
              <w:rPr>
                <w:noProof/>
                <w:webHidden/>
              </w:rPr>
            </w:r>
            <w:r>
              <w:rPr>
                <w:noProof/>
                <w:webHidden/>
              </w:rPr>
              <w:fldChar w:fldCharType="separate"/>
            </w:r>
            <w:r>
              <w:rPr>
                <w:noProof/>
                <w:webHidden/>
              </w:rPr>
              <w:t>1183</w:t>
            </w:r>
            <w:r>
              <w:rPr>
                <w:noProof/>
                <w:webHidden/>
              </w:rPr>
              <w:fldChar w:fldCharType="end"/>
            </w:r>
          </w:hyperlink>
        </w:p>
        <w:p w14:paraId="73B20D11" w14:textId="666D1E45"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49" w:history="1">
            <w:r w:rsidRPr="00895D14">
              <w:rPr>
                <w:rStyle w:val="Lienhypertexte"/>
                <w:noProof/>
              </w:rPr>
              <w:t>27.7 -</w:t>
            </w:r>
            <w:r>
              <w:rPr>
                <w:noProof/>
                <w:webHidden/>
              </w:rPr>
              <w:tab/>
            </w:r>
            <w:r>
              <w:rPr>
                <w:noProof/>
                <w:webHidden/>
              </w:rPr>
              <w:fldChar w:fldCharType="begin"/>
            </w:r>
            <w:r>
              <w:rPr>
                <w:noProof/>
                <w:webHidden/>
              </w:rPr>
              <w:instrText xml:space="preserve"> PAGEREF _Toc112760549 \h </w:instrText>
            </w:r>
            <w:r>
              <w:rPr>
                <w:noProof/>
                <w:webHidden/>
              </w:rPr>
            </w:r>
            <w:r>
              <w:rPr>
                <w:noProof/>
                <w:webHidden/>
              </w:rPr>
              <w:fldChar w:fldCharType="separate"/>
            </w:r>
            <w:r>
              <w:rPr>
                <w:noProof/>
                <w:webHidden/>
              </w:rPr>
              <w:t>1184</w:t>
            </w:r>
            <w:r>
              <w:rPr>
                <w:noProof/>
                <w:webHidden/>
              </w:rPr>
              <w:fldChar w:fldCharType="end"/>
            </w:r>
          </w:hyperlink>
        </w:p>
        <w:p w14:paraId="10AC4BE6" w14:textId="7D1CF08B"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50" w:history="1">
            <w:r w:rsidRPr="00895D14">
              <w:rPr>
                <w:rStyle w:val="Lienhypertexte"/>
                <w:noProof/>
              </w:rPr>
              <w:t>27.8 Conduits de fumée et de ventilation maçonnés - Rénovation CCTB 01.04</w:t>
            </w:r>
            <w:r>
              <w:rPr>
                <w:noProof/>
                <w:webHidden/>
              </w:rPr>
              <w:tab/>
            </w:r>
            <w:r>
              <w:rPr>
                <w:noProof/>
                <w:webHidden/>
              </w:rPr>
              <w:fldChar w:fldCharType="begin"/>
            </w:r>
            <w:r>
              <w:rPr>
                <w:noProof/>
                <w:webHidden/>
              </w:rPr>
              <w:instrText xml:space="preserve"> PAGEREF _Toc112760550 \h </w:instrText>
            </w:r>
            <w:r>
              <w:rPr>
                <w:noProof/>
                <w:webHidden/>
              </w:rPr>
            </w:r>
            <w:r>
              <w:rPr>
                <w:noProof/>
                <w:webHidden/>
              </w:rPr>
              <w:fldChar w:fldCharType="separate"/>
            </w:r>
            <w:r>
              <w:rPr>
                <w:noProof/>
                <w:webHidden/>
              </w:rPr>
              <w:t>1184</w:t>
            </w:r>
            <w:r>
              <w:rPr>
                <w:noProof/>
                <w:webHidden/>
              </w:rPr>
              <w:fldChar w:fldCharType="end"/>
            </w:r>
          </w:hyperlink>
        </w:p>
        <w:p w14:paraId="3CE880CF" w14:textId="6B7DA9FB"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51" w:history="1">
            <w:r w:rsidRPr="00895D14">
              <w:rPr>
                <w:rStyle w:val="Lienhypertexte"/>
                <w:noProof/>
              </w:rPr>
              <w:t>27.81 Etudes / essais préliminaires CCTB 01.04</w:t>
            </w:r>
            <w:r>
              <w:rPr>
                <w:noProof/>
                <w:webHidden/>
              </w:rPr>
              <w:tab/>
            </w:r>
            <w:r>
              <w:rPr>
                <w:noProof/>
                <w:webHidden/>
              </w:rPr>
              <w:fldChar w:fldCharType="begin"/>
            </w:r>
            <w:r>
              <w:rPr>
                <w:noProof/>
                <w:webHidden/>
              </w:rPr>
              <w:instrText xml:space="preserve"> PAGEREF _Toc112760551 \h </w:instrText>
            </w:r>
            <w:r>
              <w:rPr>
                <w:noProof/>
                <w:webHidden/>
              </w:rPr>
            </w:r>
            <w:r>
              <w:rPr>
                <w:noProof/>
                <w:webHidden/>
              </w:rPr>
              <w:fldChar w:fldCharType="separate"/>
            </w:r>
            <w:r>
              <w:rPr>
                <w:noProof/>
                <w:webHidden/>
              </w:rPr>
              <w:t>1184</w:t>
            </w:r>
            <w:r>
              <w:rPr>
                <w:noProof/>
                <w:webHidden/>
              </w:rPr>
              <w:fldChar w:fldCharType="end"/>
            </w:r>
          </w:hyperlink>
        </w:p>
        <w:p w14:paraId="3EA25F43" w14:textId="428DF46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52" w:history="1">
            <w:r w:rsidRPr="00895D14">
              <w:rPr>
                <w:rStyle w:val="Lienhypertexte"/>
                <w:noProof/>
              </w:rPr>
              <w:t>27.82 Dépose / démontage / percement / déconstruction-démolition CCTB 01.04</w:t>
            </w:r>
            <w:r>
              <w:rPr>
                <w:noProof/>
                <w:webHidden/>
              </w:rPr>
              <w:tab/>
            </w:r>
            <w:r>
              <w:rPr>
                <w:noProof/>
                <w:webHidden/>
              </w:rPr>
              <w:fldChar w:fldCharType="begin"/>
            </w:r>
            <w:r>
              <w:rPr>
                <w:noProof/>
                <w:webHidden/>
              </w:rPr>
              <w:instrText xml:space="preserve"> PAGEREF _Toc112760552 \h </w:instrText>
            </w:r>
            <w:r>
              <w:rPr>
                <w:noProof/>
                <w:webHidden/>
              </w:rPr>
            </w:r>
            <w:r>
              <w:rPr>
                <w:noProof/>
                <w:webHidden/>
              </w:rPr>
              <w:fldChar w:fldCharType="separate"/>
            </w:r>
            <w:r>
              <w:rPr>
                <w:noProof/>
                <w:webHidden/>
              </w:rPr>
              <w:t>1184</w:t>
            </w:r>
            <w:r>
              <w:rPr>
                <w:noProof/>
                <w:webHidden/>
              </w:rPr>
              <w:fldChar w:fldCharType="end"/>
            </w:r>
          </w:hyperlink>
        </w:p>
        <w:p w14:paraId="762D73EA" w14:textId="706DCDB8"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53" w:history="1">
            <w:r w:rsidRPr="00895D14">
              <w:rPr>
                <w:rStyle w:val="Lienhypertexte"/>
                <w:noProof/>
              </w:rPr>
              <w:t>27.82.1 Travaux de stabilisation CCTB 01.04</w:t>
            </w:r>
            <w:r>
              <w:rPr>
                <w:noProof/>
                <w:webHidden/>
              </w:rPr>
              <w:tab/>
            </w:r>
            <w:r>
              <w:rPr>
                <w:noProof/>
                <w:webHidden/>
              </w:rPr>
              <w:fldChar w:fldCharType="begin"/>
            </w:r>
            <w:r>
              <w:rPr>
                <w:noProof/>
                <w:webHidden/>
              </w:rPr>
              <w:instrText xml:space="preserve"> PAGEREF _Toc112760553 \h </w:instrText>
            </w:r>
            <w:r>
              <w:rPr>
                <w:noProof/>
                <w:webHidden/>
              </w:rPr>
            </w:r>
            <w:r>
              <w:rPr>
                <w:noProof/>
                <w:webHidden/>
              </w:rPr>
              <w:fldChar w:fldCharType="separate"/>
            </w:r>
            <w:r>
              <w:rPr>
                <w:noProof/>
                <w:webHidden/>
              </w:rPr>
              <w:t>1184</w:t>
            </w:r>
            <w:r>
              <w:rPr>
                <w:noProof/>
                <w:webHidden/>
              </w:rPr>
              <w:fldChar w:fldCharType="end"/>
            </w:r>
          </w:hyperlink>
        </w:p>
        <w:p w14:paraId="48C4CB66" w14:textId="3BC5A3E2"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54" w:history="1">
            <w:r w:rsidRPr="00895D14">
              <w:rPr>
                <w:rStyle w:val="Lienhypertexte"/>
                <w:noProof/>
              </w:rPr>
              <w:t>27.82.2 Dépose d'éléments (pour repose ultérieure) CCTB 01.04</w:t>
            </w:r>
            <w:r>
              <w:rPr>
                <w:noProof/>
                <w:webHidden/>
              </w:rPr>
              <w:tab/>
            </w:r>
            <w:r>
              <w:rPr>
                <w:noProof/>
                <w:webHidden/>
              </w:rPr>
              <w:fldChar w:fldCharType="begin"/>
            </w:r>
            <w:r>
              <w:rPr>
                <w:noProof/>
                <w:webHidden/>
              </w:rPr>
              <w:instrText xml:space="preserve"> PAGEREF _Toc112760554 \h </w:instrText>
            </w:r>
            <w:r>
              <w:rPr>
                <w:noProof/>
                <w:webHidden/>
              </w:rPr>
            </w:r>
            <w:r>
              <w:rPr>
                <w:noProof/>
                <w:webHidden/>
              </w:rPr>
              <w:fldChar w:fldCharType="separate"/>
            </w:r>
            <w:r>
              <w:rPr>
                <w:noProof/>
                <w:webHidden/>
              </w:rPr>
              <w:t>1184</w:t>
            </w:r>
            <w:r>
              <w:rPr>
                <w:noProof/>
                <w:webHidden/>
              </w:rPr>
              <w:fldChar w:fldCharType="end"/>
            </w:r>
          </w:hyperlink>
        </w:p>
        <w:p w14:paraId="40BBD767" w14:textId="45CD533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55" w:history="1">
            <w:r w:rsidRPr="00895D14">
              <w:rPr>
                <w:rStyle w:val="Lienhypertexte"/>
                <w:noProof/>
              </w:rPr>
              <w:t>27.82.3 Démontage d'éléments (pour récupération) &gt; renvoi au § 05.3 CCTB 01.04</w:t>
            </w:r>
            <w:r>
              <w:rPr>
                <w:noProof/>
                <w:webHidden/>
              </w:rPr>
              <w:tab/>
            </w:r>
            <w:r>
              <w:rPr>
                <w:noProof/>
                <w:webHidden/>
              </w:rPr>
              <w:fldChar w:fldCharType="begin"/>
            </w:r>
            <w:r>
              <w:rPr>
                <w:noProof/>
                <w:webHidden/>
              </w:rPr>
              <w:instrText xml:space="preserve"> PAGEREF _Toc112760555 \h </w:instrText>
            </w:r>
            <w:r>
              <w:rPr>
                <w:noProof/>
                <w:webHidden/>
              </w:rPr>
            </w:r>
            <w:r>
              <w:rPr>
                <w:noProof/>
                <w:webHidden/>
              </w:rPr>
              <w:fldChar w:fldCharType="separate"/>
            </w:r>
            <w:r>
              <w:rPr>
                <w:noProof/>
                <w:webHidden/>
              </w:rPr>
              <w:t>1184</w:t>
            </w:r>
            <w:r>
              <w:rPr>
                <w:noProof/>
                <w:webHidden/>
              </w:rPr>
              <w:fldChar w:fldCharType="end"/>
            </w:r>
          </w:hyperlink>
        </w:p>
        <w:p w14:paraId="014371F9" w14:textId="142DF56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56" w:history="1">
            <w:r w:rsidRPr="00895D14">
              <w:rPr>
                <w:rStyle w:val="Lienhypertexte"/>
                <w:noProof/>
              </w:rPr>
              <w:t>27.82.4 Dégagement d'éléments spécifiques CCTB 01.04</w:t>
            </w:r>
            <w:r>
              <w:rPr>
                <w:noProof/>
                <w:webHidden/>
              </w:rPr>
              <w:tab/>
            </w:r>
            <w:r>
              <w:rPr>
                <w:noProof/>
                <w:webHidden/>
              </w:rPr>
              <w:fldChar w:fldCharType="begin"/>
            </w:r>
            <w:r>
              <w:rPr>
                <w:noProof/>
                <w:webHidden/>
              </w:rPr>
              <w:instrText xml:space="preserve"> PAGEREF _Toc112760556 \h </w:instrText>
            </w:r>
            <w:r>
              <w:rPr>
                <w:noProof/>
                <w:webHidden/>
              </w:rPr>
            </w:r>
            <w:r>
              <w:rPr>
                <w:noProof/>
                <w:webHidden/>
              </w:rPr>
              <w:fldChar w:fldCharType="separate"/>
            </w:r>
            <w:r>
              <w:rPr>
                <w:noProof/>
                <w:webHidden/>
              </w:rPr>
              <w:t>1184</w:t>
            </w:r>
            <w:r>
              <w:rPr>
                <w:noProof/>
                <w:webHidden/>
              </w:rPr>
              <w:fldChar w:fldCharType="end"/>
            </w:r>
          </w:hyperlink>
        </w:p>
        <w:p w14:paraId="137811FC" w14:textId="7DE8C42D"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57" w:history="1">
            <w:r w:rsidRPr="00895D14">
              <w:rPr>
                <w:rStyle w:val="Lienhypertexte"/>
                <w:noProof/>
              </w:rPr>
              <w:t>27.82.5 Décapage / Déjointoiement (pour évacuation) CCTB 01.04</w:t>
            </w:r>
            <w:r>
              <w:rPr>
                <w:noProof/>
                <w:webHidden/>
              </w:rPr>
              <w:tab/>
            </w:r>
            <w:r>
              <w:rPr>
                <w:noProof/>
                <w:webHidden/>
              </w:rPr>
              <w:fldChar w:fldCharType="begin"/>
            </w:r>
            <w:r>
              <w:rPr>
                <w:noProof/>
                <w:webHidden/>
              </w:rPr>
              <w:instrText xml:space="preserve"> PAGEREF _Toc112760557 \h </w:instrText>
            </w:r>
            <w:r>
              <w:rPr>
                <w:noProof/>
                <w:webHidden/>
              </w:rPr>
            </w:r>
            <w:r>
              <w:rPr>
                <w:noProof/>
                <w:webHidden/>
              </w:rPr>
              <w:fldChar w:fldCharType="separate"/>
            </w:r>
            <w:r>
              <w:rPr>
                <w:noProof/>
                <w:webHidden/>
              </w:rPr>
              <w:t>1184</w:t>
            </w:r>
            <w:r>
              <w:rPr>
                <w:noProof/>
                <w:webHidden/>
              </w:rPr>
              <w:fldChar w:fldCharType="end"/>
            </w:r>
          </w:hyperlink>
        </w:p>
        <w:p w14:paraId="0056B0B1" w14:textId="4F449E85"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58" w:history="1">
            <w:r w:rsidRPr="00895D14">
              <w:rPr>
                <w:rStyle w:val="Lienhypertexte"/>
                <w:noProof/>
              </w:rPr>
              <w:t>27.82.6 Percements / carottages CCTB 01.04</w:t>
            </w:r>
            <w:r>
              <w:rPr>
                <w:noProof/>
                <w:webHidden/>
              </w:rPr>
              <w:tab/>
            </w:r>
            <w:r>
              <w:rPr>
                <w:noProof/>
                <w:webHidden/>
              </w:rPr>
              <w:fldChar w:fldCharType="begin"/>
            </w:r>
            <w:r>
              <w:rPr>
                <w:noProof/>
                <w:webHidden/>
              </w:rPr>
              <w:instrText xml:space="preserve"> PAGEREF _Toc112760558 \h </w:instrText>
            </w:r>
            <w:r>
              <w:rPr>
                <w:noProof/>
                <w:webHidden/>
              </w:rPr>
            </w:r>
            <w:r>
              <w:rPr>
                <w:noProof/>
                <w:webHidden/>
              </w:rPr>
              <w:fldChar w:fldCharType="separate"/>
            </w:r>
            <w:r>
              <w:rPr>
                <w:noProof/>
                <w:webHidden/>
              </w:rPr>
              <w:t>1184</w:t>
            </w:r>
            <w:r>
              <w:rPr>
                <w:noProof/>
                <w:webHidden/>
              </w:rPr>
              <w:fldChar w:fldCharType="end"/>
            </w:r>
          </w:hyperlink>
        </w:p>
        <w:p w14:paraId="18C52180" w14:textId="71EE0565"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59" w:history="1">
            <w:r w:rsidRPr="00895D14">
              <w:rPr>
                <w:rStyle w:val="Lienhypertexte"/>
                <w:noProof/>
              </w:rPr>
              <w:t>27.83 Réparation / ragréage / rénovation CCTB 01.04</w:t>
            </w:r>
            <w:r>
              <w:rPr>
                <w:noProof/>
                <w:webHidden/>
              </w:rPr>
              <w:tab/>
            </w:r>
            <w:r>
              <w:rPr>
                <w:noProof/>
                <w:webHidden/>
              </w:rPr>
              <w:fldChar w:fldCharType="begin"/>
            </w:r>
            <w:r>
              <w:rPr>
                <w:noProof/>
                <w:webHidden/>
              </w:rPr>
              <w:instrText xml:space="preserve"> PAGEREF _Toc112760559 \h </w:instrText>
            </w:r>
            <w:r>
              <w:rPr>
                <w:noProof/>
                <w:webHidden/>
              </w:rPr>
            </w:r>
            <w:r>
              <w:rPr>
                <w:noProof/>
                <w:webHidden/>
              </w:rPr>
              <w:fldChar w:fldCharType="separate"/>
            </w:r>
            <w:r>
              <w:rPr>
                <w:noProof/>
                <w:webHidden/>
              </w:rPr>
              <w:t>1184</w:t>
            </w:r>
            <w:r>
              <w:rPr>
                <w:noProof/>
                <w:webHidden/>
              </w:rPr>
              <w:fldChar w:fldCharType="end"/>
            </w:r>
          </w:hyperlink>
        </w:p>
        <w:p w14:paraId="5DA2E741" w14:textId="24A7F2BF"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60" w:history="1">
            <w:r w:rsidRPr="00895D14">
              <w:rPr>
                <w:rStyle w:val="Lienhypertexte"/>
                <w:noProof/>
              </w:rPr>
              <w:t>27.83.1 Ragréage de souches de cheminée CCTB 01.04</w:t>
            </w:r>
            <w:r>
              <w:rPr>
                <w:noProof/>
                <w:webHidden/>
              </w:rPr>
              <w:tab/>
            </w:r>
            <w:r>
              <w:rPr>
                <w:noProof/>
                <w:webHidden/>
              </w:rPr>
              <w:fldChar w:fldCharType="begin"/>
            </w:r>
            <w:r>
              <w:rPr>
                <w:noProof/>
                <w:webHidden/>
              </w:rPr>
              <w:instrText xml:space="preserve"> PAGEREF _Toc112760560 \h </w:instrText>
            </w:r>
            <w:r>
              <w:rPr>
                <w:noProof/>
                <w:webHidden/>
              </w:rPr>
            </w:r>
            <w:r>
              <w:rPr>
                <w:noProof/>
                <w:webHidden/>
              </w:rPr>
              <w:fldChar w:fldCharType="separate"/>
            </w:r>
            <w:r>
              <w:rPr>
                <w:noProof/>
                <w:webHidden/>
              </w:rPr>
              <w:t>1185</w:t>
            </w:r>
            <w:r>
              <w:rPr>
                <w:noProof/>
                <w:webHidden/>
              </w:rPr>
              <w:fldChar w:fldCharType="end"/>
            </w:r>
          </w:hyperlink>
        </w:p>
        <w:p w14:paraId="4D8E9E92" w14:textId="136CC6C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61" w:history="1">
            <w:r w:rsidRPr="00895D14">
              <w:rPr>
                <w:rStyle w:val="Lienhypertexte"/>
                <w:noProof/>
              </w:rPr>
              <w:t>27.83.1a Ragréage de souches de cheminée CCTB 01.04</w:t>
            </w:r>
            <w:r>
              <w:rPr>
                <w:noProof/>
                <w:webHidden/>
              </w:rPr>
              <w:tab/>
            </w:r>
            <w:r>
              <w:rPr>
                <w:noProof/>
                <w:webHidden/>
              </w:rPr>
              <w:fldChar w:fldCharType="begin"/>
            </w:r>
            <w:r>
              <w:rPr>
                <w:noProof/>
                <w:webHidden/>
              </w:rPr>
              <w:instrText xml:space="preserve"> PAGEREF _Toc112760561 \h </w:instrText>
            </w:r>
            <w:r>
              <w:rPr>
                <w:noProof/>
                <w:webHidden/>
              </w:rPr>
            </w:r>
            <w:r>
              <w:rPr>
                <w:noProof/>
                <w:webHidden/>
              </w:rPr>
              <w:fldChar w:fldCharType="separate"/>
            </w:r>
            <w:r>
              <w:rPr>
                <w:noProof/>
                <w:webHidden/>
              </w:rPr>
              <w:t>1185</w:t>
            </w:r>
            <w:r>
              <w:rPr>
                <w:noProof/>
                <w:webHidden/>
              </w:rPr>
              <w:fldChar w:fldCharType="end"/>
            </w:r>
          </w:hyperlink>
        </w:p>
        <w:p w14:paraId="73661543" w14:textId="260127A1"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62" w:history="1">
            <w:r w:rsidRPr="00895D14">
              <w:rPr>
                <w:rStyle w:val="Lienhypertexte"/>
                <w:noProof/>
              </w:rPr>
              <w:t>27.84 Adaptation CCTB 01.02</w:t>
            </w:r>
            <w:r>
              <w:rPr>
                <w:noProof/>
                <w:webHidden/>
              </w:rPr>
              <w:tab/>
            </w:r>
            <w:r>
              <w:rPr>
                <w:noProof/>
                <w:webHidden/>
              </w:rPr>
              <w:fldChar w:fldCharType="begin"/>
            </w:r>
            <w:r>
              <w:rPr>
                <w:noProof/>
                <w:webHidden/>
              </w:rPr>
              <w:instrText xml:space="preserve"> PAGEREF _Toc112760562 \h </w:instrText>
            </w:r>
            <w:r>
              <w:rPr>
                <w:noProof/>
                <w:webHidden/>
              </w:rPr>
            </w:r>
            <w:r>
              <w:rPr>
                <w:noProof/>
                <w:webHidden/>
              </w:rPr>
              <w:fldChar w:fldCharType="separate"/>
            </w:r>
            <w:r>
              <w:rPr>
                <w:noProof/>
                <w:webHidden/>
              </w:rPr>
              <w:t>1185</w:t>
            </w:r>
            <w:r>
              <w:rPr>
                <w:noProof/>
                <w:webHidden/>
              </w:rPr>
              <w:fldChar w:fldCharType="end"/>
            </w:r>
          </w:hyperlink>
        </w:p>
        <w:p w14:paraId="2E4A9D75" w14:textId="71797E6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63" w:history="1">
            <w:r w:rsidRPr="00895D14">
              <w:rPr>
                <w:rStyle w:val="Lienhypertexte"/>
                <w:noProof/>
              </w:rPr>
              <w:t>27.84.1 Tubage de cheminée existante CCTB 01.04</w:t>
            </w:r>
            <w:r>
              <w:rPr>
                <w:noProof/>
                <w:webHidden/>
              </w:rPr>
              <w:tab/>
            </w:r>
            <w:r>
              <w:rPr>
                <w:noProof/>
                <w:webHidden/>
              </w:rPr>
              <w:fldChar w:fldCharType="begin"/>
            </w:r>
            <w:r>
              <w:rPr>
                <w:noProof/>
                <w:webHidden/>
              </w:rPr>
              <w:instrText xml:space="preserve"> PAGEREF _Toc112760563 \h </w:instrText>
            </w:r>
            <w:r>
              <w:rPr>
                <w:noProof/>
                <w:webHidden/>
              </w:rPr>
            </w:r>
            <w:r>
              <w:rPr>
                <w:noProof/>
                <w:webHidden/>
              </w:rPr>
              <w:fldChar w:fldCharType="separate"/>
            </w:r>
            <w:r>
              <w:rPr>
                <w:noProof/>
                <w:webHidden/>
              </w:rPr>
              <w:t>1185</w:t>
            </w:r>
            <w:r>
              <w:rPr>
                <w:noProof/>
                <w:webHidden/>
              </w:rPr>
              <w:fldChar w:fldCharType="end"/>
            </w:r>
          </w:hyperlink>
        </w:p>
        <w:p w14:paraId="7F875D8D" w14:textId="73BDA38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64" w:history="1">
            <w:r w:rsidRPr="00895D14">
              <w:rPr>
                <w:rStyle w:val="Lienhypertexte"/>
                <w:noProof/>
              </w:rPr>
              <w:t>27.84.1a Tubage de cheminée existante CCTB 01.04</w:t>
            </w:r>
            <w:r>
              <w:rPr>
                <w:noProof/>
                <w:webHidden/>
              </w:rPr>
              <w:tab/>
            </w:r>
            <w:r>
              <w:rPr>
                <w:noProof/>
                <w:webHidden/>
              </w:rPr>
              <w:fldChar w:fldCharType="begin"/>
            </w:r>
            <w:r>
              <w:rPr>
                <w:noProof/>
                <w:webHidden/>
              </w:rPr>
              <w:instrText xml:space="preserve"> PAGEREF _Toc112760564 \h </w:instrText>
            </w:r>
            <w:r>
              <w:rPr>
                <w:noProof/>
                <w:webHidden/>
              </w:rPr>
            </w:r>
            <w:r>
              <w:rPr>
                <w:noProof/>
                <w:webHidden/>
              </w:rPr>
              <w:fldChar w:fldCharType="separate"/>
            </w:r>
            <w:r>
              <w:rPr>
                <w:noProof/>
                <w:webHidden/>
              </w:rPr>
              <w:t>1185</w:t>
            </w:r>
            <w:r>
              <w:rPr>
                <w:noProof/>
                <w:webHidden/>
              </w:rPr>
              <w:fldChar w:fldCharType="end"/>
            </w:r>
          </w:hyperlink>
        </w:p>
        <w:p w14:paraId="071CF871" w14:textId="1E5768C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65" w:history="1">
            <w:r w:rsidRPr="00895D14">
              <w:rPr>
                <w:rStyle w:val="Lienhypertexte"/>
                <w:noProof/>
              </w:rPr>
              <w:t>27.84.2 Obturation / condamnation de cheminée existantes CCTB 01.04</w:t>
            </w:r>
            <w:r>
              <w:rPr>
                <w:noProof/>
                <w:webHidden/>
              </w:rPr>
              <w:tab/>
            </w:r>
            <w:r>
              <w:rPr>
                <w:noProof/>
                <w:webHidden/>
              </w:rPr>
              <w:fldChar w:fldCharType="begin"/>
            </w:r>
            <w:r>
              <w:rPr>
                <w:noProof/>
                <w:webHidden/>
              </w:rPr>
              <w:instrText xml:space="preserve"> PAGEREF _Toc112760565 \h </w:instrText>
            </w:r>
            <w:r>
              <w:rPr>
                <w:noProof/>
                <w:webHidden/>
              </w:rPr>
            </w:r>
            <w:r>
              <w:rPr>
                <w:noProof/>
                <w:webHidden/>
              </w:rPr>
              <w:fldChar w:fldCharType="separate"/>
            </w:r>
            <w:r>
              <w:rPr>
                <w:noProof/>
                <w:webHidden/>
              </w:rPr>
              <w:t>1185</w:t>
            </w:r>
            <w:r>
              <w:rPr>
                <w:noProof/>
                <w:webHidden/>
              </w:rPr>
              <w:fldChar w:fldCharType="end"/>
            </w:r>
          </w:hyperlink>
        </w:p>
        <w:p w14:paraId="7D73B13B" w14:textId="56E45AE9"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66" w:history="1">
            <w:r w:rsidRPr="00895D14">
              <w:rPr>
                <w:rStyle w:val="Lienhypertexte"/>
                <w:noProof/>
              </w:rPr>
              <w:t>27.84.2a Obturation / condamnation de cheminée existantes CCTB 01.04</w:t>
            </w:r>
            <w:r>
              <w:rPr>
                <w:noProof/>
                <w:webHidden/>
              </w:rPr>
              <w:tab/>
            </w:r>
            <w:r>
              <w:rPr>
                <w:noProof/>
                <w:webHidden/>
              </w:rPr>
              <w:fldChar w:fldCharType="begin"/>
            </w:r>
            <w:r>
              <w:rPr>
                <w:noProof/>
                <w:webHidden/>
              </w:rPr>
              <w:instrText xml:space="preserve"> PAGEREF _Toc112760566 \h </w:instrText>
            </w:r>
            <w:r>
              <w:rPr>
                <w:noProof/>
                <w:webHidden/>
              </w:rPr>
            </w:r>
            <w:r>
              <w:rPr>
                <w:noProof/>
                <w:webHidden/>
              </w:rPr>
              <w:fldChar w:fldCharType="separate"/>
            </w:r>
            <w:r>
              <w:rPr>
                <w:noProof/>
                <w:webHidden/>
              </w:rPr>
              <w:t>1185</w:t>
            </w:r>
            <w:r>
              <w:rPr>
                <w:noProof/>
                <w:webHidden/>
              </w:rPr>
              <w:fldChar w:fldCharType="end"/>
            </w:r>
          </w:hyperlink>
        </w:p>
        <w:p w14:paraId="5A632EC0" w14:textId="58C2A4A6"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67" w:history="1">
            <w:r w:rsidRPr="00895D14">
              <w:rPr>
                <w:rStyle w:val="Lienhypertexte"/>
                <w:noProof/>
              </w:rPr>
              <w:t>27.85 Nettoyage et préparation de surface CCTB 01.04</w:t>
            </w:r>
            <w:r>
              <w:rPr>
                <w:noProof/>
                <w:webHidden/>
              </w:rPr>
              <w:tab/>
            </w:r>
            <w:r>
              <w:rPr>
                <w:noProof/>
                <w:webHidden/>
              </w:rPr>
              <w:fldChar w:fldCharType="begin"/>
            </w:r>
            <w:r>
              <w:rPr>
                <w:noProof/>
                <w:webHidden/>
              </w:rPr>
              <w:instrText xml:space="preserve"> PAGEREF _Toc112760567 \h </w:instrText>
            </w:r>
            <w:r>
              <w:rPr>
                <w:noProof/>
                <w:webHidden/>
              </w:rPr>
            </w:r>
            <w:r>
              <w:rPr>
                <w:noProof/>
                <w:webHidden/>
              </w:rPr>
              <w:fldChar w:fldCharType="separate"/>
            </w:r>
            <w:r>
              <w:rPr>
                <w:noProof/>
                <w:webHidden/>
              </w:rPr>
              <w:t>1185</w:t>
            </w:r>
            <w:r>
              <w:rPr>
                <w:noProof/>
                <w:webHidden/>
              </w:rPr>
              <w:fldChar w:fldCharType="end"/>
            </w:r>
          </w:hyperlink>
        </w:p>
        <w:p w14:paraId="2A056194" w14:textId="059D0E30"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68" w:history="1">
            <w:r w:rsidRPr="00895D14">
              <w:rPr>
                <w:rStyle w:val="Lienhypertexte"/>
                <w:noProof/>
              </w:rPr>
              <w:t>27.86 Traitement et protection CCTB 01.04</w:t>
            </w:r>
            <w:r>
              <w:rPr>
                <w:noProof/>
                <w:webHidden/>
              </w:rPr>
              <w:tab/>
            </w:r>
            <w:r>
              <w:rPr>
                <w:noProof/>
                <w:webHidden/>
              </w:rPr>
              <w:fldChar w:fldCharType="begin"/>
            </w:r>
            <w:r>
              <w:rPr>
                <w:noProof/>
                <w:webHidden/>
              </w:rPr>
              <w:instrText xml:space="preserve"> PAGEREF _Toc112760568 \h </w:instrText>
            </w:r>
            <w:r>
              <w:rPr>
                <w:noProof/>
                <w:webHidden/>
              </w:rPr>
            </w:r>
            <w:r>
              <w:rPr>
                <w:noProof/>
                <w:webHidden/>
              </w:rPr>
              <w:fldChar w:fldCharType="separate"/>
            </w:r>
            <w:r>
              <w:rPr>
                <w:noProof/>
                <w:webHidden/>
              </w:rPr>
              <w:t>1185</w:t>
            </w:r>
            <w:r>
              <w:rPr>
                <w:noProof/>
                <w:webHidden/>
              </w:rPr>
              <w:fldChar w:fldCharType="end"/>
            </w:r>
          </w:hyperlink>
        </w:p>
        <w:p w14:paraId="2B7D3ED6" w14:textId="1C6BBF5D" w:rsidR="00CD2F79" w:rsidRDefault="00CD2F79">
          <w:pPr>
            <w:pStyle w:val="TM2"/>
            <w:tabs>
              <w:tab w:val="right" w:leader="dot" w:pos="9016"/>
            </w:tabs>
            <w:rPr>
              <w:rFonts w:asciiTheme="minorHAnsi" w:eastAsiaTheme="minorEastAsia" w:hAnsiTheme="minorHAnsi" w:cstheme="minorBidi"/>
              <w:noProof/>
              <w:sz w:val="22"/>
              <w:szCs w:val="22"/>
            </w:rPr>
          </w:pPr>
          <w:hyperlink w:anchor="_Toc112760569" w:history="1">
            <w:r w:rsidRPr="00895D14">
              <w:rPr>
                <w:rStyle w:val="Lienhypertexte"/>
                <w:noProof/>
              </w:rPr>
              <w:t>28 Revêtements de façade en panneaux CCTB 01.10</w:t>
            </w:r>
            <w:r>
              <w:rPr>
                <w:noProof/>
                <w:webHidden/>
              </w:rPr>
              <w:tab/>
            </w:r>
            <w:r>
              <w:rPr>
                <w:noProof/>
                <w:webHidden/>
              </w:rPr>
              <w:fldChar w:fldCharType="begin"/>
            </w:r>
            <w:r>
              <w:rPr>
                <w:noProof/>
                <w:webHidden/>
              </w:rPr>
              <w:instrText xml:space="preserve"> PAGEREF _Toc112760569 \h </w:instrText>
            </w:r>
            <w:r>
              <w:rPr>
                <w:noProof/>
                <w:webHidden/>
              </w:rPr>
            </w:r>
            <w:r>
              <w:rPr>
                <w:noProof/>
                <w:webHidden/>
              </w:rPr>
              <w:fldChar w:fldCharType="separate"/>
            </w:r>
            <w:r>
              <w:rPr>
                <w:noProof/>
                <w:webHidden/>
              </w:rPr>
              <w:t>1185</w:t>
            </w:r>
            <w:r>
              <w:rPr>
                <w:noProof/>
                <w:webHidden/>
              </w:rPr>
              <w:fldChar w:fldCharType="end"/>
            </w:r>
          </w:hyperlink>
        </w:p>
        <w:p w14:paraId="7EE069EF" w14:textId="1BA133BC"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70" w:history="1">
            <w:r w:rsidRPr="00895D14">
              <w:rPr>
                <w:rStyle w:val="Lienhypertexte"/>
                <w:noProof/>
              </w:rPr>
              <w:t>28.1 Revêtements de façade en panneaux de pierre CCTB 01.04</w:t>
            </w:r>
            <w:r>
              <w:rPr>
                <w:noProof/>
                <w:webHidden/>
              </w:rPr>
              <w:tab/>
            </w:r>
            <w:r>
              <w:rPr>
                <w:noProof/>
                <w:webHidden/>
              </w:rPr>
              <w:fldChar w:fldCharType="begin"/>
            </w:r>
            <w:r>
              <w:rPr>
                <w:noProof/>
                <w:webHidden/>
              </w:rPr>
              <w:instrText xml:space="preserve"> PAGEREF _Toc112760570 \h </w:instrText>
            </w:r>
            <w:r>
              <w:rPr>
                <w:noProof/>
                <w:webHidden/>
              </w:rPr>
            </w:r>
            <w:r>
              <w:rPr>
                <w:noProof/>
                <w:webHidden/>
              </w:rPr>
              <w:fldChar w:fldCharType="separate"/>
            </w:r>
            <w:r>
              <w:rPr>
                <w:noProof/>
                <w:webHidden/>
              </w:rPr>
              <w:t>1186</w:t>
            </w:r>
            <w:r>
              <w:rPr>
                <w:noProof/>
                <w:webHidden/>
              </w:rPr>
              <w:fldChar w:fldCharType="end"/>
            </w:r>
          </w:hyperlink>
        </w:p>
        <w:p w14:paraId="024CFFFF" w14:textId="513D831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71" w:history="1">
            <w:r w:rsidRPr="00895D14">
              <w:rPr>
                <w:rStyle w:val="Lienhypertexte"/>
                <w:noProof/>
              </w:rPr>
              <w:t>28.11 Revêtements de façade en panneaux de pierre CCTB 01.04</w:t>
            </w:r>
            <w:r>
              <w:rPr>
                <w:noProof/>
                <w:webHidden/>
              </w:rPr>
              <w:tab/>
            </w:r>
            <w:r>
              <w:rPr>
                <w:noProof/>
                <w:webHidden/>
              </w:rPr>
              <w:fldChar w:fldCharType="begin"/>
            </w:r>
            <w:r>
              <w:rPr>
                <w:noProof/>
                <w:webHidden/>
              </w:rPr>
              <w:instrText xml:space="preserve"> PAGEREF _Toc112760571 \h </w:instrText>
            </w:r>
            <w:r>
              <w:rPr>
                <w:noProof/>
                <w:webHidden/>
              </w:rPr>
            </w:r>
            <w:r>
              <w:rPr>
                <w:noProof/>
                <w:webHidden/>
              </w:rPr>
              <w:fldChar w:fldCharType="separate"/>
            </w:r>
            <w:r>
              <w:rPr>
                <w:noProof/>
                <w:webHidden/>
              </w:rPr>
              <w:t>1186</w:t>
            </w:r>
            <w:r>
              <w:rPr>
                <w:noProof/>
                <w:webHidden/>
              </w:rPr>
              <w:fldChar w:fldCharType="end"/>
            </w:r>
          </w:hyperlink>
        </w:p>
        <w:p w14:paraId="5F058B03" w14:textId="2225134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72" w:history="1">
            <w:r w:rsidRPr="00895D14">
              <w:rPr>
                <w:rStyle w:val="Lienhypertexte"/>
                <w:noProof/>
              </w:rPr>
              <w:t>28.11.1 Revêtements de façade en panneaux de pierre CCTB 01.04</w:t>
            </w:r>
            <w:r>
              <w:rPr>
                <w:noProof/>
                <w:webHidden/>
              </w:rPr>
              <w:tab/>
            </w:r>
            <w:r>
              <w:rPr>
                <w:noProof/>
                <w:webHidden/>
              </w:rPr>
              <w:fldChar w:fldCharType="begin"/>
            </w:r>
            <w:r>
              <w:rPr>
                <w:noProof/>
                <w:webHidden/>
              </w:rPr>
              <w:instrText xml:space="preserve"> PAGEREF _Toc112760572 \h </w:instrText>
            </w:r>
            <w:r>
              <w:rPr>
                <w:noProof/>
                <w:webHidden/>
              </w:rPr>
            </w:r>
            <w:r>
              <w:rPr>
                <w:noProof/>
                <w:webHidden/>
              </w:rPr>
              <w:fldChar w:fldCharType="separate"/>
            </w:r>
            <w:r>
              <w:rPr>
                <w:noProof/>
                <w:webHidden/>
              </w:rPr>
              <w:t>1186</w:t>
            </w:r>
            <w:r>
              <w:rPr>
                <w:noProof/>
                <w:webHidden/>
              </w:rPr>
              <w:fldChar w:fldCharType="end"/>
            </w:r>
          </w:hyperlink>
        </w:p>
        <w:p w14:paraId="72B2E6D4" w14:textId="797B97C1"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73" w:history="1">
            <w:r w:rsidRPr="00895D14">
              <w:rPr>
                <w:rStyle w:val="Lienhypertexte"/>
                <w:noProof/>
              </w:rPr>
              <w:t>28.11.1a Revêtements de façade en panneaux de pierre naturelle CCTB 01.10</w:t>
            </w:r>
            <w:r>
              <w:rPr>
                <w:noProof/>
                <w:webHidden/>
              </w:rPr>
              <w:tab/>
            </w:r>
            <w:r>
              <w:rPr>
                <w:noProof/>
                <w:webHidden/>
              </w:rPr>
              <w:fldChar w:fldCharType="begin"/>
            </w:r>
            <w:r>
              <w:rPr>
                <w:noProof/>
                <w:webHidden/>
              </w:rPr>
              <w:instrText xml:space="preserve"> PAGEREF _Toc112760573 \h </w:instrText>
            </w:r>
            <w:r>
              <w:rPr>
                <w:noProof/>
                <w:webHidden/>
              </w:rPr>
            </w:r>
            <w:r>
              <w:rPr>
                <w:noProof/>
                <w:webHidden/>
              </w:rPr>
              <w:fldChar w:fldCharType="separate"/>
            </w:r>
            <w:r>
              <w:rPr>
                <w:noProof/>
                <w:webHidden/>
              </w:rPr>
              <w:t>1186</w:t>
            </w:r>
            <w:r>
              <w:rPr>
                <w:noProof/>
                <w:webHidden/>
              </w:rPr>
              <w:fldChar w:fldCharType="end"/>
            </w:r>
          </w:hyperlink>
        </w:p>
        <w:p w14:paraId="544E43B5" w14:textId="1E7BA02F"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74" w:history="1">
            <w:r w:rsidRPr="00895D14">
              <w:rPr>
                <w:rStyle w:val="Lienhypertexte"/>
                <w:noProof/>
              </w:rPr>
              <w:t>28.11.1b Revêtements de façade en panneaux de pierre composée CCTB 01.04</w:t>
            </w:r>
            <w:r>
              <w:rPr>
                <w:noProof/>
                <w:webHidden/>
              </w:rPr>
              <w:tab/>
            </w:r>
            <w:r>
              <w:rPr>
                <w:noProof/>
                <w:webHidden/>
              </w:rPr>
              <w:fldChar w:fldCharType="begin"/>
            </w:r>
            <w:r>
              <w:rPr>
                <w:noProof/>
                <w:webHidden/>
              </w:rPr>
              <w:instrText xml:space="preserve"> PAGEREF _Toc112760574 \h </w:instrText>
            </w:r>
            <w:r>
              <w:rPr>
                <w:noProof/>
                <w:webHidden/>
              </w:rPr>
            </w:r>
            <w:r>
              <w:rPr>
                <w:noProof/>
                <w:webHidden/>
              </w:rPr>
              <w:fldChar w:fldCharType="separate"/>
            </w:r>
            <w:r>
              <w:rPr>
                <w:noProof/>
                <w:webHidden/>
              </w:rPr>
              <w:t>1187</w:t>
            </w:r>
            <w:r>
              <w:rPr>
                <w:noProof/>
                <w:webHidden/>
              </w:rPr>
              <w:fldChar w:fldCharType="end"/>
            </w:r>
          </w:hyperlink>
        </w:p>
        <w:p w14:paraId="598857C9" w14:textId="272E2CBA"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75" w:history="1">
            <w:r w:rsidRPr="00895D14">
              <w:rPr>
                <w:rStyle w:val="Lienhypertexte"/>
                <w:noProof/>
              </w:rPr>
              <w:t>28.2 Revêtements de façade en panneaux préfabriqués en béton CCTB 01.04</w:t>
            </w:r>
            <w:r>
              <w:rPr>
                <w:noProof/>
                <w:webHidden/>
              </w:rPr>
              <w:tab/>
            </w:r>
            <w:r>
              <w:rPr>
                <w:noProof/>
                <w:webHidden/>
              </w:rPr>
              <w:fldChar w:fldCharType="begin"/>
            </w:r>
            <w:r>
              <w:rPr>
                <w:noProof/>
                <w:webHidden/>
              </w:rPr>
              <w:instrText xml:space="preserve"> PAGEREF _Toc112760575 \h </w:instrText>
            </w:r>
            <w:r>
              <w:rPr>
                <w:noProof/>
                <w:webHidden/>
              </w:rPr>
            </w:r>
            <w:r>
              <w:rPr>
                <w:noProof/>
                <w:webHidden/>
              </w:rPr>
              <w:fldChar w:fldCharType="separate"/>
            </w:r>
            <w:r>
              <w:rPr>
                <w:noProof/>
                <w:webHidden/>
              </w:rPr>
              <w:t>1187</w:t>
            </w:r>
            <w:r>
              <w:rPr>
                <w:noProof/>
                <w:webHidden/>
              </w:rPr>
              <w:fldChar w:fldCharType="end"/>
            </w:r>
          </w:hyperlink>
        </w:p>
        <w:p w14:paraId="5E9C9C79" w14:textId="5F56AC29"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76" w:history="1">
            <w:r w:rsidRPr="00895D14">
              <w:rPr>
                <w:rStyle w:val="Lienhypertexte"/>
                <w:noProof/>
              </w:rPr>
              <w:t>28.21 Revêtements de façade en panneaux préfabriqués en béton CCTB 01.04</w:t>
            </w:r>
            <w:r>
              <w:rPr>
                <w:noProof/>
                <w:webHidden/>
              </w:rPr>
              <w:tab/>
            </w:r>
            <w:r>
              <w:rPr>
                <w:noProof/>
                <w:webHidden/>
              </w:rPr>
              <w:fldChar w:fldCharType="begin"/>
            </w:r>
            <w:r>
              <w:rPr>
                <w:noProof/>
                <w:webHidden/>
              </w:rPr>
              <w:instrText xml:space="preserve"> PAGEREF _Toc112760576 \h </w:instrText>
            </w:r>
            <w:r>
              <w:rPr>
                <w:noProof/>
                <w:webHidden/>
              </w:rPr>
            </w:r>
            <w:r>
              <w:rPr>
                <w:noProof/>
                <w:webHidden/>
              </w:rPr>
              <w:fldChar w:fldCharType="separate"/>
            </w:r>
            <w:r>
              <w:rPr>
                <w:noProof/>
                <w:webHidden/>
              </w:rPr>
              <w:t>1187</w:t>
            </w:r>
            <w:r>
              <w:rPr>
                <w:noProof/>
                <w:webHidden/>
              </w:rPr>
              <w:fldChar w:fldCharType="end"/>
            </w:r>
          </w:hyperlink>
        </w:p>
        <w:p w14:paraId="392BC1B9" w14:textId="164A7947"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77" w:history="1">
            <w:r w:rsidRPr="00895D14">
              <w:rPr>
                <w:rStyle w:val="Lienhypertexte"/>
                <w:noProof/>
              </w:rPr>
              <w:t>28.21.1 Revêtements de façade en panneaux préfabriqués en béton CCTB 01.04</w:t>
            </w:r>
            <w:r>
              <w:rPr>
                <w:noProof/>
                <w:webHidden/>
              </w:rPr>
              <w:tab/>
            </w:r>
            <w:r>
              <w:rPr>
                <w:noProof/>
                <w:webHidden/>
              </w:rPr>
              <w:fldChar w:fldCharType="begin"/>
            </w:r>
            <w:r>
              <w:rPr>
                <w:noProof/>
                <w:webHidden/>
              </w:rPr>
              <w:instrText xml:space="preserve"> PAGEREF _Toc112760577 \h </w:instrText>
            </w:r>
            <w:r>
              <w:rPr>
                <w:noProof/>
                <w:webHidden/>
              </w:rPr>
            </w:r>
            <w:r>
              <w:rPr>
                <w:noProof/>
                <w:webHidden/>
              </w:rPr>
              <w:fldChar w:fldCharType="separate"/>
            </w:r>
            <w:r>
              <w:rPr>
                <w:noProof/>
                <w:webHidden/>
              </w:rPr>
              <w:t>1187</w:t>
            </w:r>
            <w:r>
              <w:rPr>
                <w:noProof/>
                <w:webHidden/>
              </w:rPr>
              <w:fldChar w:fldCharType="end"/>
            </w:r>
          </w:hyperlink>
        </w:p>
        <w:p w14:paraId="5EB3A208" w14:textId="52857400"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78" w:history="1">
            <w:r w:rsidRPr="00895D14">
              <w:rPr>
                <w:rStyle w:val="Lienhypertexte"/>
                <w:noProof/>
              </w:rPr>
              <w:t>28.21.1a Revêtements de façade en panneaux préfabriqués en béton CCTB 01.10</w:t>
            </w:r>
            <w:r>
              <w:rPr>
                <w:noProof/>
                <w:webHidden/>
              </w:rPr>
              <w:tab/>
            </w:r>
            <w:r>
              <w:rPr>
                <w:noProof/>
                <w:webHidden/>
              </w:rPr>
              <w:fldChar w:fldCharType="begin"/>
            </w:r>
            <w:r>
              <w:rPr>
                <w:noProof/>
                <w:webHidden/>
              </w:rPr>
              <w:instrText xml:space="preserve"> PAGEREF _Toc112760578 \h </w:instrText>
            </w:r>
            <w:r>
              <w:rPr>
                <w:noProof/>
                <w:webHidden/>
              </w:rPr>
            </w:r>
            <w:r>
              <w:rPr>
                <w:noProof/>
                <w:webHidden/>
              </w:rPr>
              <w:fldChar w:fldCharType="separate"/>
            </w:r>
            <w:r>
              <w:rPr>
                <w:noProof/>
                <w:webHidden/>
              </w:rPr>
              <w:t>1187</w:t>
            </w:r>
            <w:r>
              <w:rPr>
                <w:noProof/>
                <w:webHidden/>
              </w:rPr>
              <w:fldChar w:fldCharType="end"/>
            </w:r>
          </w:hyperlink>
        </w:p>
        <w:p w14:paraId="2C5C0637" w14:textId="426221A7"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579" w:history="1">
            <w:r w:rsidRPr="00895D14">
              <w:rPr>
                <w:rStyle w:val="Lienhypertexte"/>
                <w:noProof/>
              </w:rPr>
              <w:t>28.21.1b Revêtements de façade en panneaux préfabriqués en béton décoratif / architectonique CCTB 01.04</w:t>
            </w:r>
            <w:r>
              <w:rPr>
                <w:noProof/>
                <w:webHidden/>
              </w:rPr>
              <w:tab/>
            </w:r>
            <w:r>
              <w:rPr>
                <w:noProof/>
                <w:webHidden/>
              </w:rPr>
              <w:fldChar w:fldCharType="begin"/>
            </w:r>
            <w:r>
              <w:rPr>
                <w:noProof/>
                <w:webHidden/>
              </w:rPr>
              <w:instrText xml:space="preserve"> PAGEREF _Toc112760579 \h </w:instrText>
            </w:r>
            <w:r>
              <w:rPr>
                <w:noProof/>
                <w:webHidden/>
              </w:rPr>
            </w:r>
            <w:r>
              <w:rPr>
                <w:noProof/>
                <w:webHidden/>
              </w:rPr>
              <w:fldChar w:fldCharType="separate"/>
            </w:r>
            <w:r>
              <w:rPr>
                <w:noProof/>
                <w:webHidden/>
              </w:rPr>
              <w:t>1188</w:t>
            </w:r>
            <w:r>
              <w:rPr>
                <w:noProof/>
                <w:webHidden/>
              </w:rPr>
              <w:fldChar w:fldCharType="end"/>
            </w:r>
          </w:hyperlink>
        </w:p>
        <w:p w14:paraId="616748BD" w14:textId="2B0CF933"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80" w:history="1">
            <w:r w:rsidRPr="00895D14">
              <w:rPr>
                <w:rStyle w:val="Lienhypertexte"/>
                <w:noProof/>
              </w:rPr>
              <w:t>28.3 - CCTB 01.02</w:t>
            </w:r>
            <w:r>
              <w:rPr>
                <w:noProof/>
                <w:webHidden/>
              </w:rPr>
              <w:tab/>
            </w:r>
            <w:r>
              <w:rPr>
                <w:noProof/>
                <w:webHidden/>
              </w:rPr>
              <w:fldChar w:fldCharType="begin"/>
            </w:r>
            <w:r>
              <w:rPr>
                <w:noProof/>
                <w:webHidden/>
              </w:rPr>
              <w:instrText xml:space="preserve"> PAGEREF _Toc112760580 \h </w:instrText>
            </w:r>
            <w:r>
              <w:rPr>
                <w:noProof/>
                <w:webHidden/>
              </w:rPr>
            </w:r>
            <w:r>
              <w:rPr>
                <w:noProof/>
                <w:webHidden/>
              </w:rPr>
              <w:fldChar w:fldCharType="separate"/>
            </w:r>
            <w:r>
              <w:rPr>
                <w:noProof/>
                <w:webHidden/>
              </w:rPr>
              <w:t>1188</w:t>
            </w:r>
            <w:r>
              <w:rPr>
                <w:noProof/>
                <w:webHidden/>
              </w:rPr>
              <w:fldChar w:fldCharType="end"/>
            </w:r>
          </w:hyperlink>
        </w:p>
        <w:p w14:paraId="525E75EB" w14:textId="491C43A8"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81" w:history="1">
            <w:r w:rsidRPr="00895D14">
              <w:rPr>
                <w:rStyle w:val="Lienhypertexte"/>
                <w:noProof/>
              </w:rPr>
              <w:t>28.4 - CCTB 01.02</w:t>
            </w:r>
            <w:r>
              <w:rPr>
                <w:noProof/>
                <w:webHidden/>
              </w:rPr>
              <w:tab/>
            </w:r>
            <w:r>
              <w:rPr>
                <w:noProof/>
                <w:webHidden/>
              </w:rPr>
              <w:fldChar w:fldCharType="begin"/>
            </w:r>
            <w:r>
              <w:rPr>
                <w:noProof/>
                <w:webHidden/>
              </w:rPr>
              <w:instrText xml:space="preserve"> PAGEREF _Toc112760581 \h </w:instrText>
            </w:r>
            <w:r>
              <w:rPr>
                <w:noProof/>
                <w:webHidden/>
              </w:rPr>
            </w:r>
            <w:r>
              <w:rPr>
                <w:noProof/>
                <w:webHidden/>
              </w:rPr>
              <w:fldChar w:fldCharType="separate"/>
            </w:r>
            <w:r>
              <w:rPr>
                <w:noProof/>
                <w:webHidden/>
              </w:rPr>
              <w:t>1188</w:t>
            </w:r>
            <w:r>
              <w:rPr>
                <w:noProof/>
                <w:webHidden/>
              </w:rPr>
              <w:fldChar w:fldCharType="end"/>
            </w:r>
          </w:hyperlink>
        </w:p>
        <w:p w14:paraId="0CDE8A7F" w14:textId="60469F09"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82" w:history="1">
            <w:r w:rsidRPr="00895D14">
              <w:rPr>
                <w:rStyle w:val="Lienhypertexte"/>
                <w:noProof/>
              </w:rPr>
              <w:t>28.5 - CCTB 01.02</w:t>
            </w:r>
            <w:r>
              <w:rPr>
                <w:noProof/>
                <w:webHidden/>
              </w:rPr>
              <w:tab/>
            </w:r>
            <w:r>
              <w:rPr>
                <w:noProof/>
                <w:webHidden/>
              </w:rPr>
              <w:fldChar w:fldCharType="begin"/>
            </w:r>
            <w:r>
              <w:rPr>
                <w:noProof/>
                <w:webHidden/>
              </w:rPr>
              <w:instrText xml:space="preserve"> PAGEREF _Toc112760582 \h </w:instrText>
            </w:r>
            <w:r>
              <w:rPr>
                <w:noProof/>
                <w:webHidden/>
              </w:rPr>
            </w:r>
            <w:r>
              <w:rPr>
                <w:noProof/>
                <w:webHidden/>
              </w:rPr>
              <w:fldChar w:fldCharType="separate"/>
            </w:r>
            <w:r>
              <w:rPr>
                <w:noProof/>
                <w:webHidden/>
              </w:rPr>
              <w:t>1188</w:t>
            </w:r>
            <w:r>
              <w:rPr>
                <w:noProof/>
                <w:webHidden/>
              </w:rPr>
              <w:fldChar w:fldCharType="end"/>
            </w:r>
          </w:hyperlink>
        </w:p>
        <w:p w14:paraId="5073E09C" w14:textId="04D16B9E"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83" w:history="1">
            <w:r w:rsidRPr="00895D14">
              <w:rPr>
                <w:rStyle w:val="Lienhypertexte"/>
                <w:noProof/>
              </w:rPr>
              <w:t>28.6 - CCTB 01.02</w:t>
            </w:r>
            <w:r>
              <w:rPr>
                <w:noProof/>
                <w:webHidden/>
              </w:rPr>
              <w:tab/>
            </w:r>
            <w:r>
              <w:rPr>
                <w:noProof/>
                <w:webHidden/>
              </w:rPr>
              <w:fldChar w:fldCharType="begin"/>
            </w:r>
            <w:r>
              <w:rPr>
                <w:noProof/>
                <w:webHidden/>
              </w:rPr>
              <w:instrText xml:space="preserve"> PAGEREF _Toc112760583 \h </w:instrText>
            </w:r>
            <w:r>
              <w:rPr>
                <w:noProof/>
                <w:webHidden/>
              </w:rPr>
            </w:r>
            <w:r>
              <w:rPr>
                <w:noProof/>
                <w:webHidden/>
              </w:rPr>
              <w:fldChar w:fldCharType="separate"/>
            </w:r>
            <w:r>
              <w:rPr>
                <w:noProof/>
                <w:webHidden/>
              </w:rPr>
              <w:t>1188</w:t>
            </w:r>
            <w:r>
              <w:rPr>
                <w:noProof/>
                <w:webHidden/>
              </w:rPr>
              <w:fldChar w:fldCharType="end"/>
            </w:r>
          </w:hyperlink>
        </w:p>
        <w:p w14:paraId="087C9C8A" w14:textId="3B15A7EB"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84" w:history="1">
            <w:r w:rsidRPr="00895D14">
              <w:rPr>
                <w:rStyle w:val="Lienhypertexte"/>
                <w:noProof/>
              </w:rPr>
              <w:t>28.7 - CCTB 01.02</w:t>
            </w:r>
            <w:r>
              <w:rPr>
                <w:noProof/>
                <w:webHidden/>
              </w:rPr>
              <w:tab/>
            </w:r>
            <w:r>
              <w:rPr>
                <w:noProof/>
                <w:webHidden/>
              </w:rPr>
              <w:fldChar w:fldCharType="begin"/>
            </w:r>
            <w:r>
              <w:rPr>
                <w:noProof/>
                <w:webHidden/>
              </w:rPr>
              <w:instrText xml:space="preserve"> PAGEREF _Toc112760584 \h </w:instrText>
            </w:r>
            <w:r>
              <w:rPr>
                <w:noProof/>
                <w:webHidden/>
              </w:rPr>
            </w:r>
            <w:r>
              <w:rPr>
                <w:noProof/>
                <w:webHidden/>
              </w:rPr>
              <w:fldChar w:fldCharType="separate"/>
            </w:r>
            <w:r>
              <w:rPr>
                <w:noProof/>
                <w:webHidden/>
              </w:rPr>
              <w:t>1188</w:t>
            </w:r>
            <w:r>
              <w:rPr>
                <w:noProof/>
                <w:webHidden/>
              </w:rPr>
              <w:fldChar w:fldCharType="end"/>
            </w:r>
          </w:hyperlink>
        </w:p>
        <w:p w14:paraId="2F8E01C5" w14:textId="3BC22235" w:rsidR="00CD2F79" w:rsidRDefault="00CD2F79">
          <w:pPr>
            <w:pStyle w:val="TM3"/>
            <w:tabs>
              <w:tab w:val="right" w:leader="dot" w:pos="9016"/>
            </w:tabs>
            <w:rPr>
              <w:rFonts w:asciiTheme="minorHAnsi" w:eastAsiaTheme="minorEastAsia" w:hAnsiTheme="minorHAnsi" w:cstheme="minorBidi"/>
              <w:noProof/>
              <w:sz w:val="22"/>
              <w:szCs w:val="22"/>
            </w:rPr>
          </w:pPr>
          <w:hyperlink w:anchor="_Toc112760585" w:history="1">
            <w:r w:rsidRPr="00895D14">
              <w:rPr>
                <w:rStyle w:val="Lienhypertexte"/>
                <w:noProof/>
              </w:rPr>
              <w:t>28.8 Revêtements de façade en panneaux - Rénovation CCTB 01.04</w:t>
            </w:r>
            <w:r>
              <w:rPr>
                <w:noProof/>
                <w:webHidden/>
              </w:rPr>
              <w:tab/>
            </w:r>
            <w:r>
              <w:rPr>
                <w:noProof/>
                <w:webHidden/>
              </w:rPr>
              <w:fldChar w:fldCharType="begin"/>
            </w:r>
            <w:r>
              <w:rPr>
                <w:noProof/>
                <w:webHidden/>
              </w:rPr>
              <w:instrText xml:space="preserve"> PAGEREF _Toc112760585 \h </w:instrText>
            </w:r>
            <w:r>
              <w:rPr>
                <w:noProof/>
                <w:webHidden/>
              </w:rPr>
            </w:r>
            <w:r>
              <w:rPr>
                <w:noProof/>
                <w:webHidden/>
              </w:rPr>
              <w:fldChar w:fldCharType="separate"/>
            </w:r>
            <w:r>
              <w:rPr>
                <w:noProof/>
                <w:webHidden/>
              </w:rPr>
              <w:t>1188</w:t>
            </w:r>
            <w:r>
              <w:rPr>
                <w:noProof/>
                <w:webHidden/>
              </w:rPr>
              <w:fldChar w:fldCharType="end"/>
            </w:r>
          </w:hyperlink>
        </w:p>
        <w:p w14:paraId="75E6BFC6" w14:textId="5CE59BC7"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86" w:history="1">
            <w:r w:rsidRPr="00895D14">
              <w:rPr>
                <w:rStyle w:val="Lienhypertexte"/>
                <w:noProof/>
              </w:rPr>
              <w:t>28.81 Etudes / essais préliminaires CCTB 01.02</w:t>
            </w:r>
            <w:r>
              <w:rPr>
                <w:noProof/>
                <w:webHidden/>
              </w:rPr>
              <w:tab/>
            </w:r>
            <w:r>
              <w:rPr>
                <w:noProof/>
                <w:webHidden/>
              </w:rPr>
              <w:fldChar w:fldCharType="begin"/>
            </w:r>
            <w:r>
              <w:rPr>
                <w:noProof/>
                <w:webHidden/>
              </w:rPr>
              <w:instrText xml:space="preserve"> PAGEREF _Toc112760586 \h </w:instrText>
            </w:r>
            <w:r>
              <w:rPr>
                <w:noProof/>
                <w:webHidden/>
              </w:rPr>
            </w:r>
            <w:r>
              <w:rPr>
                <w:noProof/>
                <w:webHidden/>
              </w:rPr>
              <w:fldChar w:fldCharType="separate"/>
            </w:r>
            <w:r>
              <w:rPr>
                <w:noProof/>
                <w:webHidden/>
              </w:rPr>
              <w:t>1188</w:t>
            </w:r>
            <w:r>
              <w:rPr>
                <w:noProof/>
                <w:webHidden/>
              </w:rPr>
              <w:fldChar w:fldCharType="end"/>
            </w:r>
          </w:hyperlink>
        </w:p>
        <w:p w14:paraId="30580DA2" w14:textId="4E24E541"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87" w:history="1">
            <w:r w:rsidRPr="00895D14">
              <w:rPr>
                <w:rStyle w:val="Lienhypertexte"/>
                <w:noProof/>
              </w:rPr>
              <w:t>28.81.1 Mesures d'humidité CCTB 01.04</w:t>
            </w:r>
            <w:r>
              <w:rPr>
                <w:noProof/>
                <w:webHidden/>
              </w:rPr>
              <w:tab/>
            </w:r>
            <w:r>
              <w:rPr>
                <w:noProof/>
                <w:webHidden/>
              </w:rPr>
              <w:fldChar w:fldCharType="begin"/>
            </w:r>
            <w:r>
              <w:rPr>
                <w:noProof/>
                <w:webHidden/>
              </w:rPr>
              <w:instrText xml:space="preserve"> PAGEREF _Toc112760587 \h </w:instrText>
            </w:r>
            <w:r>
              <w:rPr>
                <w:noProof/>
                <w:webHidden/>
              </w:rPr>
            </w:r>
            <w:r>
              <w:rPr>
                <w:noProof/>
                <w:webHidden/>
              </w:rPr>
              <w:fldChar w:fldCharType="separate"/>
            </w:r>
            <w:r>
              <w:rPr>
                <w:noProof/>
                <w:webHidden/>
              </w:rPr>
              <w:t>1188</w:t>
            </w:r>
            <w:r>
              <w:rPr>
                <w:noProof/>
                <w:webHidden/>
              </w:rPr>
              <w:fldChar w:fldCharType="end"/>
            </w:r>
          </w:hyperlink>
        </w:p>
        <w:p w14:paraId="3D0FDFAF" w14:textId="6F2AA62F"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88" w:history="1">
            <w:r w:rsidRPr="00895D14">
              <w:rPr>
                <w:rStyle w:val="Lienhypertexte"/>
                <w:noProof/>
              </w:rPr>
              <w:t>28.82 Dépose / démontage / percement / déconstruction-démolition CCTB 01.02</w:t>
            </w:r>
            <w:r>
              <w:rPr>
                <w:noProof/>
                <w:webHidden/>
              </w:rPr>
              <w:tab/>
            </w:r>
            <w:r>
              <w:rPr>
                <w:noProof/>
                <w:webHidden/>
              </w:rPr>
              <w:fldChar w:fldCharType="begin"/>
            </w:r>
            <w:r>
              <w:rPr>
                <w:noProof/>
                <w:webHidden/>
              </w:rPr>
              <w:instrText xml:space="preserve"> PAGEREF _Toc112760588 \h </w:instrText>
            </w:r>
            <w:r>
              <w:rPr>
                <w:noProof/>
                <w:webHidden/>
              </w:rPr>
            </w:r>
            <w:r>
              <w:rPr>
                <w:noProof/>
                <w:webHidden/>
              </w:rPr>
              <w:fldChar w:fldCharType="separate"/>
            </w:r>
            <w:r>
              <w:rPr>
                <w:noProof/>
                <w:webHidden/>
              </w:rPr>
              <w:t>1188</w:t>
            </w:r>
            <w:r>
              <w:rPr>
                <w:noProof/>
                <w:webHidden/>
              </w:rPr>
              <w:fldChar w:fldCharType="end"/>
            </w:r>
          </w:hyperlink>
        </w:p>
        <w:p w14:paraId="250522A1" w14:textId="53AFC0CA"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89" w:history="1">
            <w:r w:rsidRPr="00895D14">
              <w:rPr>
                <w:rStyle w:val="Lienhypertexte"/>
                <w:noProof/>
              </w:rPr>
              <w:t>28.82.1 Travaux de stabilisation CCTB 01.04</w:t>
            </w:r>
            <w:r>
              <w:rPr>
                <w:noProof/>
                <w:webHidden/>
              </w:rPr>
              <w:tab/>
            </w:r>
            <w:r>
              <w:rPr>
                <w:noProof/>
                <w:webHidden/>
              </w:rPr>
              <w:fldChar w:fldCharType="begin"/>
            </w:r>
            <w:r>
              <w:rPr>
                <w:noProof/>
                <w:webHidden/>
              </w:rPr>
              <w:instrText xml:space="preserve"> PAGEREF _Toc112760589 \h </w:instrText>
            </w:r>
            <w:r>
              <w:rPr>
                <w:noProof/>
                <w:webHidden/>
              </w:rPr>
            </w:r>
            <w:r>
              <w:rPr>
                <w:noProof/>
                <w:webHidden/>
              </w:rPr>
              <w:fldChar w:fldCharType="separate"/>
            </w:r>
            <w:r>
              <w:rPr>
                <w:noProof/>
                <w:webHidden/>
              </w:rPr>
              <w:t>1188</w:t>
            </w:r>
            <w:r>
              <w:rPr>
                <w:noProof/>
                <w:webHidden/>
              </w:rPr>
              <w:fldChar w:fldCharType="end"/>
            </w:r>
          </w:hyperlink>
        </w:p>
        <w:p w14:paraId="510E3D19" w14:textId="453763CB"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90" w:history="1">
            <w:r w:rsidRPr="00895D14">
              <w:rPr>
                <w:rStyle w:val="Lienhypertexte"/>
                <w:noProof/>
              </w:rPr>
              <w:t>28.82.2 Dépose d'éléments (pour repose ultérieure) CCTB 01.04</w:t>
            </w:r>
            <w:r>
              <w:rPr>
                <w:noProof/>
                <w:webHidden/>
              </w:rPr>
              <w:tab/>
            </w:r>
            <w:r>
              <w:rPr>
                <w:noProof/>
                <w:webHidden/>
              </w:rPr>
              <w:fldChar w:fldCharType="begin"/>
            </w:r>
            <w:r>
              <w:rPr>
                <w:noProof/>
                <w:webHidden/>
              </w:rPr>
              <w:instrText xml:space="preserve"> PAGEREF _Toc112760590 \h </w:instrText>
            </w:r>
            <w:r>
              <w:rPr>
                <w:noProof/>
                <w:webHidden/>
              </w:rPr>
            </w:r>
            <w:r>
              <w:rPr>
                <w:noProof/>
                <w:webHidden/>
              </w:rPr>
              <w:fldChar w:fldCharType="separate"/>
            </w:r>
            <w:r>
              <w:rPr>
                <w:noProof/>
                <w:webHidden/>
              </w:rPr>
              <w:t>1188</w:t>
            </w:r>
            <w:r>
              <w:rPr>
                <w:noProof/>
                <w:webHidden/>
              </w:rPr>
              <w:fldChar w:fldCharType="end"/>
            </w:r>
          </w:hyperlink>
        </w:p>
        <w:p w14:paraId="2A4AD448" w14:textId="3298275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91" w:history="1">
            <w:r w:rsidRPr="00895D14">
              <w:rPr>
                <w:rStyle w:val="Lienhypertexte"/>
                <w:noProof/>
              </w:rPr>
              <w:t>28.82.3 Démontage d'éléments (pour récupération) CCTB 01.04</w:t>
            </w:r>
            <w:r>
              <w:rPr>
                <w:noProof/>
                <w:webHidden/>
              </w:rPr>
              <w:tab/>
            </w:r>
            <w:r>
              <w:rPr>
                <w:noProof/>
                <w:webHidden/>
              </w:rPr>
              <w:fldChar w:fldCharType="begin"/>
            </w:r>
            <w:r>
              <w:rPr>
                <w:noProof/>
                <w:webHidden/>
              </w:rPr>
              <w:instrText xml:space="preserve"> PAGEREF _Toc112760591 \h </w:instrText>
            </w:r>
            <w:r>
              <w:rPr>
                <w:noProof/>
                <w:webHidden/>
              </w:rPr>
            </w:r>
            <w:r>
              <w:rPr>
                <w:noProof/>
                <w:webHidden/>
              </w:rPr>
              <w:fldChar w:fldCharType="separate"/>
            </w:r>
            <w:r>
              <w:rPr>
                <w:noProof/>
                <w:webHidden/>
              </w:rPr>
              <w:t>1188</w:t>
            </w:r>
            <w:r>
              <w:rPr>
                <w:noProof/>
                <w:webHidden/>
              </w:rPr>
              <w:fldChar w:fldCharType="end"/>
            </w:r>
          </w:hyperlink>
        </w:p>
        <w:p w14:paraId="13BE8CB9" w14:textId="0BB6F9DE"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92" w:history="1">
            <w:r w:rsidRPr="00895D14">
              <w:rPr>
                <w:rStyle w:val="Lienhypertexte"/>
                <w:noProof/>
              </w:rPr>
              <w:t>28.82.4 Décapage / enlèvement (pour évacuation) CCTB 01.04</w:t>
            </w:r>
            <w:r>
              <w:rPr>
                <w:noProof/>
                <w:webHidden/>
              </w:rPr>
              <w:tab/>
            </w:r>
            <w:r>
              <w:rPr>
                <w:noProof/>
                <w:webHidden/>
              </w:rPr>
              <w:fldChar w:fldCharType="begin"/>
            </w:r>
            <w:r>
              <w:rPr>
                <w:noProof/>
                <w:webHidden/>
              </w:rPr>
              <w:instrText xml:space="preserve"> PAGEREF _Toc112760592 \h </w:instrText>
            </w:r>
            <w:r>
              <w:rPr>
                <w:noProof/>
                <w:webHidden/>
              </w:rPr>
            </w:r>
            <w:r>
              <w:rPr>
                <w:noProof/>
                <w:webHidden/>
              </w:rPr>
              <w:fldChar w:fldCharType="separate"/>
            </w:r>
            <w:r>
              <w:rPr>
                <w:noProof/>
                <w:webHidden/>
              </w:rPr>
              <w:t>1189</w:t>
            </w:r>
            <w:r>
              <w:rPr>
                <w:noProof/>
                <w:webHidden/>
              </w:rPr>
              <w:fldChar w:fldCharType="end"/>
            </w:r>
          </w:hyperlink>
        </w:p>
        <w:p w14:paraId="10296263" w14:textId="57C2D8B6"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93" w:history="1">
            <w:r w:rsidRPr="00895D14">
              <w:rPr>
                <w:rStyle w:val="Lienhypertexte"/>
                <w:noProof/>
              </w:rPr>
              <w:t>28.82.5 Percements / carottages CCTB 01.04</w:t>
            </w:r>
            <w:r>
              <w:rPr>
                <w:noProof/>
                <w:webHidden/>
              </w:rPr>
              <w:tab/>
            </w:r>
            <w:r>
              <w:rPr>
                <w:noProof/>
                <w:webHidden/>
              </w:rPr>
              <w:fldChar w:fldCharType="begin"/>
            </w:r>
            <w:r>
              <w:rPr>
                <w:noProof/>
                <w:webHidden/>
              </w:rPr>
              <w:instrText xml:space="preserve"> PAGEREF _Toc112760593 \h </w:instrText>
            </w:r>
            <w:r>
              <w:rPr>
                <w:noProof/>
                <w:webHidden/>
              </w:rPr>
            </w:r>
            <w:r>
              <w:rPr>
                <w:noProof/>
                <w:webHidden/>
              </w:rPr>
              <w:fldChar w:fldCharType="separate"/>
            </w:r>
            <w:r>
              <w:rPr>
                <w:noProof/>
                <w:webHidden/>
              </w:rPr>
              <w:t>1189</w:t>
            </w:r>
            <w:r>
              <w:rPr>
                <w:noProof/>
                <w:webHidden/>
              </w:rPr>
              <w:fldChar w:fldCharType="end"/>
            </w:r>
          </w:hyperlink>
        </w:p>
        <w:p w14:paraId="1EB026E4" w14:textId="25F9B464"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94" w:history="1">
            <w:r w:rsidRPr="00895D14">
              <w:rPr>
                <w:rStyle w:val="Lienhypertexte"/>
                <w:noProof/>
              </w:rPr>
              <w:t>28.82.6 Démolition / déconstruction (pour évacuation) CCTB 01.04</w:t>
            </w:r>
            <w:r>
              <w:rPr>
                <w:noProof/>
                <w:webHidden/>
              </w:rPr>
              <w:tab/>
            </w:r>
            <w:r>
              <w:rPr>
                <w:noProof/>
                <w:webHidden/>
              </w:rPr>
              <w:fldChar w:fldCharType="begin"/>
            </w:r>
            <w:r>
              <w:rPr>
                <w:noProof/>
                <w:webHidden/>
              </w:rPr>
              <w:instrText xml:space="preserve"> PAGEREF _Toc112760594 \h </w:instrText>
            </w:r>
            <w:r>
              <w:rPr>
                <w:noProof/>
                <w:webHidden/>
              </w:rPr>
            </w:r>
            <w:r>
              <w:rPr>
                <w:noProof/>
                <w:webHidden/>
              </w:rPr>
              <w:fldChar w:fldCharType="separate"/>
            </w:r>
            <w:r>
              <w:rPr>
                <w:noProof/>
                <w:webHidden/>
              </w:rPr>
              <w:t>1189</w:t>
            </w:r>
            <w:r>
              <w:rPr>
                <w:noProof/>
                <w:webHidden/>
              </w:rPr>
              <w:fldChar w:fldCharType="end"/>
            </w:r>
          </w:hyperlink>
        </w:p>
        <w:p w14:paraId="66D0B1C6" w14:textId="1F6CFF0C"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95" w:history="1">
            <w:r w:rsidRPr="00895D14">
              <w:rPr>
                <w:rStyle w:val="Lienhypertexte"/>
                <w:noProof/>
              </w:rPr>
              <w:t>28.83 Réparation / ragréage / rénovation CCTB 01.04</w:t>
            </w:r>
            <w:r>
              <w:rPr>
                <w:noProof/>
                <w:webHidden/>
              </w:rPr>
              <w:tab/>
            </w:r>
            <w:r>
              <w:rPr>
                <w:noProof/>
                <w:webHidden/>
              </w:rPr>
              <w:fldChar w:fldCharType="begin"/>
            </w:r>
            <w:r>
              <w:rPr>
                <w:noProof/>
                <w:webHidden/>
              </w:rPr>
              <w:instrText xml:space="preserve"> PAGEREF _Toc112760595 \h </w:instrText>
            </w:r>
            <w:r>
              <w:rPr>
                <w:noProof/>
                <w:webHidden/>
              </w:rPr>
            </w:r>
            <w:r>
              <w:rPr>
                <w:noProof/>
                <w:webHidden/>
              </w:rPr>
              <w:fldChar w:fldCharType="separate"/>
            </w:r>
            <w:r>
              <w:rPr>
                <w:noProof/>
                <w:webHidden/>
              </w:rPr>
              <w:t>1189</w:t>
            </w:r>
            <w:r>
              <w:rPr>
                <w:noProof/>
                <w:webHidden/>
              </w:rPr>
              <w:fldChar w:fldCharType="end"/>
            </w:r>
          </w:hyperlink>
        </w:p>
        <w:p w14:paraId="6F40D490" w14:textId="42324826"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96" w:history="1">
            <w:r w:rsidRPr="00895D14">
              <w:rPr>
                <w:rStyle w:val="Lienhypertexte"/>
                <w:noProof/>
              </w:rPr>
              <w:t>28.84 Renforcement CCTB 01.05</w:t>
            </w:r>
            <w:r>
              <w:rPr>
                <w:noProof/>
                <w:webHidden/>
              </w:rPr>
              <w:tab/>
            </w:r>
            <w:r>
              <w:rPr>
                <w:noProof/>
                <w:webHidden/>
              </w:rPr>
              <w:fldChar w:fldCharType="begin"/>
            </w:r>
            <w:r>
              <w:rPr>
                <w:noProof/>
                <w:webHidden/>
              </w:rPr>
              <w:instrText xml:space="preserve"> PAGEREF _Toc112760596 \h </w:instrText>
            </w:r>
            <w:r>
              <w:rPr>
                <w:noProof/>
                <w:webHidden/>
              </w:rPr>
            </w:r>
            <w:r>
              <w:rPr>
                <w:noProof/>
                <w:webHidden/>
              </w:rPr>
              <w:fldChar w:fldCharType="separate"/>
            </w:r>
            <w:r>
              <w:rPr>
                <w:noProof/>
                <w:webHidden/>
              </w:rPr>
              <w:t>1189</w:t>
            </w:r>
            <w:r>
              <w:rPr>
                <w:noProof/>
                <w:webHidden/>
              </w:rPr>
              <w:fldChar w:fldCharType="end"/>
            </w:r>
          </w:hyperlink>
        </w:p>
        <w:p w14:paraId="25279E23" w14:textId="1896C19A"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97" w:history="1">
            <w:r w:rsidRPr="00895D14">
              <w:rPr>
                <w:rStyle w:val="Lienhypertexte"/>
                <w:noProof/>
              </w:rPr>
              <w:t>28.85 Adaptation CCTB 01.02</w:t>
            </w:r>
            <w:r>
              <w:rPr>
                <w:noProof/>
                <w:webHidden/>
              </w:rPr>
              <w:tab/>
            </w:r>
            <w:r>
              <w:rPr>
                <w:noProof/>
                <w:webHidden/>
              </w:rPr>
              <w:fldChar w:fldCharType="begin"/>
            </w:r>
            <w:r>
              <w:rPr>
                <w:noProof/>
                <w:webHidden/>
              </w:rPr>
              <w:instrText xml:space="preserve"> PAGEREF _Toc112760597 \h </w:instrText>
            </w:r>
            <w:r>
              <w:rPr>
                <w:noProof/>
                <w:webHidden/>
              </w:rPr>
            </w:r>
            <w:r>
              <w:rPr>
                <w:noProof/>
                <w:webHidden/>
              </w:rPr>
              <w:fldChar w:fldCharType="separate"/>
            </w:r>
            <w:r>
              <w:rPr>
                <w:noProof/>
                <w:webHidden/>
              </w:rPr>
              <w:t>1189</w:t>
            </w:r>
            <w:r>
              <w:rPr>
                <w:noProof/>
                <w:webHidden/>
              </w:rPr>
              <w:fldChar w:fldCharType="end"/>
            </w:r>
          </w:hyperlink>
        </w:p>
        <w:p w14:paraId="7BEA6812" w14:textId="463B80AB"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598" w:history="1">
            <w:r w:rsidRPr="00895D14">
              <w:rPr>
                <w:rStyle w:val="Lienhypertexte"/>
                <w:noProof/>
              </w:rPr>
              <w:t>28.86 Repose / remplacement (à l'identique) CCTB 01.02</w:t>
            </w:r>
            <w:r>
              <w:rPr>
                <w:noProof/>
                <w:webHidden/>
              </w:rPr>
              <w:tab/>
            </w:r>
            <w:r>
              <w:rPr>
                <w:noProof/>
                <w:webHidden/>
              </w:rPr>
              <w:fldChar w:fldCharType="begin"/>
            </w:r>
            <w:r>
              <w:rPr>
                <w:noProof/>
                <w:webHidden/>
              </w:rPr>
              <w:instrText xml:space="preserve"> PAGEREF _Toc112760598 \h </w:instrText>
            </w:r>
            <w:r>
              <w:rPr>
                <w:noProof/>
                <w:webHidden/>
              </w:rPr>
            </w:r>
            <w:r>
              <w:rPr>
                <w:noProof/>
                <w:webHidden/>
              </w:rPr>
              <w:fldChar w:fldCharType="separate"/>
            </w:r>
            <w:r>
              <w:rPr>
                <w:noProof/>
                <w:webHidden/>
              </w:rPr>
              <w:t>1189</w:t>
            </w:r>
            <w:r>
              <w:rPr>
                <w:noProof/>
                <w:webHidden/>
              </w:rPr>
              <w:fldChar w:fldCharType="end"/>
            </w:r>
          </w:hyperlink>
        </w:p>
        <w:p w14:paraId="6AA7860E" w14:textId="14A92663"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599" w:history="1">
            <w:r w:rsidRPr="00895D14">
              <w:rPr>
                <w:rStyle w:val="Lienhypertexte"/>
                <w:noProof/>
              </w:rPr>
              <w:t>28.86.1 Repose d'éléments récupérés CCTB 01.02</w:t>
            </w:r>
            <w:r>
              <w:rPr>
                <w:noProof/>
                <w:webHidden/>
              </w:rPr>
              <w:tab/>
            </w:r>
            <w:r>
              <w:rPr>
                <w:noProof/>
                <w:webHidden/>
              </w:rPr>
              <w:fldChar w:fldCharType="begin"/>
            </w:r>
            <w:r>
              <w:rPr>
                <w:noProof/>
                <w:webHidden/>
              </w:rPr>
              <w:instrText xml:space="preserve"> PAGEREF _Toc112760599 \h </w:instrText>
            </w:r>
            <w:r>
              <w:rPr>
                <w:noProof/>
                <w:webHidden/>
              </w:rPr>
            </w:r>
            <w:r>
              <w:rPr>
                <w:noProof/>
                <w:webHidden/>
              </w:rPr>
              <w:fldChar w:fldCharType="separate"/>
            </w:r>
            <w:r>
              <w:rPr>
                <w:noProof/>
                <w:webHidden/>
              </w:rPr>
              <w:t>1189</w:t>
            </w:r>
            <w:r>
              <w:rPr>
                <w:noProof/>
                <w:webHidden/>
              </w:rPr>
              <w:fldChar w:fldCharType="end"/>
            </w:r>
          </w:hyperlink>
        </w:p>
        <w:p w14:paraId="37CEA951" w14:textId="64A8C77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600" w:history="1">
            <w:r w:rsidRPr="00895D14">
              <w:rPr>
                <w:rStyle w:val="Lienhypertexte"/>
                <w:noProof/>
              </w:rPr>
              <w:t>28.86.1a Repose d'éléments récupérés CCTB 01.02</w:t>
            </w:r>
            <w:r>
              <w:rPr>
                <w:noProof/>
                <w:webHidden/>
              </w:rPr>
              <w:tab/>
            </w:r>
            <w:r>
              <w:rPr>
                <w:noProof/>
                <w:webHidden/>
              </w:rPr>
              <w:fldChar w:fldCharType="begin"/>
            </w:r>
            <w:r>
              <w:rPr>
                <w:noProof/>
                <w:webHidden/>
              </w:rPr>
              <w:instrText xml:space="preserve"> PAGEREF _Toc112760600 \h </w:instrText>
            </w:r>
            <w:r>
              <w:rPr>
                <w:noProof/>
                <w:webHidden/>
              </w:rPr>
            </w:r>
            <w:r>
              <w:rPr>
                <w:noProof/>
                <w:webHidden/>
              </w:rPr>
              <w:fldChar w:fldCharType="separate"/>
            </w:r>
            <w:r>
              <w:rPr>
                <w:noProof/>
                <w:webHidden/>
              </w:rPr>
              <w:t>1189</w:t>
            </w:r>
            <w:r>
              <w:rPr>
                <w:noProof/>
                <w:webHidden/>
              </w:rPr>
              <w:fldChar w:fldCharType="end"/>
            </w:r>
          </w:hyperlink>
        </w:p>
        <w:p w14:paraId="0E42674A" w14:textId="1C1A19FC"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601" w:history="1">
            <w:r w:rsidRPr="00895D14">
              <w:rPr>
                <w:rStyle w:val="Lienhypertexte"/>
                <w:noProof/>
              </w:rPr>
              <w:t>28.86.2 Remplacement de matériaux CCTB 01.02</w:t>
            </w:r>
            <w:r>
              <w:rPr>
                <w:noProof/>
                <w:webHidden/>
              </w:rPr>
              <w:tab/>
            </w:r>
            <w:r>
              <w:rPr>
                <w:noProof/>
                <w:webHidden/>
              </w:rPr>
              <w:fldChar w:fldCharType="begin"/>
            </w:r>
            <w:r>
              <w:rPr>
                <w:noProof/>
                <w:webHidden/>
              </w:rPr>
              <w:instrText xml:space="preserve"> PAGEREF _Toc112760601 \h </w:instrText>
            </w:r>
            <w:r>
              <w:rPr>
                <w:noProof/>
                <w:webHidden/>
              </w:rPr>
            </w:r>
            <w:r>
              <w:rPr>
                <w:noProof/>
                <w:webHidden/>
              </w:rPr>
              <w:fldChar w:fldCharType="separate"/>
            </w:r>
            <w:r>
              <w:rPr>
                <w:noProof/>
                <w:webHidden/>
              </w:rPr>
              <w:t>1189</w:t>
            </w:r>
            <w:r>
              <w:rPr>
                <w:noProof/>
                <w:webHidden/>
              </w:rPr>
              <w:fldChar w:fldCharType="end"/>
            </w:r>
          </w:hyperlink>
        </w:p>
        <w:p w14:paraId="248133B6" w14:textId="734FA5ED"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602" w:history="1">
            <w:r w:rsidRPr="00895D14">
              <w:rPr>
                <w:rStyle w:val="Lienhypertexte"/>
                <w:noProof/>
              </w:rPr>
              <w:t>28.86.2a Remplacement à l'identique de plaques CCTB 01.02</w:t>
            </w:r>
            <w:r>
              <w:rPr>
                <w:noProof/>
                <w:webHidden/>
              </w:rPr>
              <w:tab/>
            </w:r>
            <w:r>
              <w:rPr>
                <w:noProof/>
                <w:webHidden/>
              </w:rPr>
              <w:fldChar w:fldCharType="begin"/>
            </w:r>
            <w:r>
              <w:rPr>
                <w:noProof/>
                <w:webHidden/>
              </w:rPr>
              <w:instrText xml:space="preserve"> PAGEREF _Toc112760602 \h </w:instrText>
            </w:r>
            <w:r>
              <w:rPr>
                <w:noProof/>
                <w:webHidden/>
              </w:rPr>
            </w:r>
            <w:r>
              <w:rPr>
                <w:noProof/>
                <w:webHidden/>
              </w:rPr>
              <w:fldChar w:fldCharType="separate"/>
            </w:r>
            <w:r>
              <w:rPr>
                <w:noProof/>
                <w:webHidden/>
              </w:rPr>
              <w:t>1189</w:t>
            </w:r>
            <w:r>
              <w:rPr>
                <w:noProof/>
                <w:webHidden/>
              </w:rPr>
              <w:fldChar w:fldCharType="end"/>
            </w:r>
          </w:hyperlink>
        </w:p>
        <w:p w14:paraId="0BA99EF1" w14:textId="5C154D50" w:rsidR="00CD2F79" w:rsidRDefault="00CD2F79">
          <w:pPr>
            <w:pStyle w:val="TM5"/>
            <w:tabs>
              <w:tab w:val="right" w:leader="dot" w:pos="9016"/>
            </w:tabs>
            <w:rPr>
              <w:rFonts w:asciiTheme="minorHAnsi" w:eastAsiaTheme="minorEastAsia" w:hAnsiTheme="minorHAnsi" w:cstheme="minorBidi"/>
              <w:noProof/>
              <w:sz w:val="22"/>
              <w:szCs w:val="22"/>
            </w:rPr>
          </w:pPr>
          <w:hyperlink w:anchor="_Toc112760603" w:history="1">
            <w:r w:rsidRPr="00895D14">
              <w:rPr>
                <w:rStyle w:val="Lienhypertexte"/>
                <w:noProof/>
              </w:rPr>
              <w:t>28.86.3 Rejointoiement CCTB 01.02</w:t>
            </w:r>
            <w:r>
              <w:rPr>
                <w:noProof/>
                <w:webHidden/>
              </w:rPr>
              <w:tab/>
            </w:r>
            <w:r>
              <w:rPr>
                <w:noProof/>
                <w:webHidden/>
              </w:rPr>
              <w:fldChar w:fldCharType="begin"/>
            </w:r>
            <w:r>
              <w:rPr>
                <w:noProof/>
                <w:webHidden/>
              </w:rPr>
              <w:instrText xml:space="preserve"> PAGEREF _Toc112760603 \h </w:instrText>
            </w:r>
            <w:r>
              <w:rPr>
                <w:noProof/>
                <w:webHidden/>
              </w:rPr>
            </w:r>
            <w:r>
              <w:rPr>
                <w:noProof/>
                <w:webHidden/>
              </w:rPr>
              <w:fldChar w:fldCharType="separate"/>
            </w:r>
            <w:r>
              <w:rPr>
                <w:noProof/>
                <w:webHidden/>
              </w:rPr>
              <w:t>1189</w:t>
            </w:r>
            <w:r>
              <w:rPr>
                <w:noProof/>
                <w:webHidden/>
              </w:rPr>
              <w:fldChar w:fldCharType="end"/>
            </w:r>
          </w:hyperlink>
        </w:p>
        <w:p w14:paraId="05434484" w14:textId="46244973"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604" w:history="1">
            <w:r w:rsidRPr="00895D14">
              <w:rPr>
                <w:rStyle w:val="Lienhypertexte"/>
                <w:noProof/>
              </w:rPr>
              <w:t>28.86.3a Rejointoiement CCTB 01.04</w:t>
            </w:r>
            <w:r>
              <w:rPr>
                <w:noProof/>
                <w:webHidden/>
              </w:rPr>
              <w:tab/>
            </w:r>
            <w:r>
              <w:rPr>
                <w:noProof/>
                <w:webHidden/>
              </w:rPr>
              <w:fldChar w:fldCharType="begin"/>
            </w:r>
            <w:r>
              <w:rPr>
                <w:noProof/>
                <w:webHidden/>
              </w:rPr>
              <w:instrText xml:space="preserve"> PAGEREF _Toc112760604 \h </w:instrText>
            </w:r>
            <w:r>
              <w:rPr>
                <w:noProof/>
                <w:webHidden/>
              </w:rPr>
            </w:r>
            <w:r>
              <w:rPr>
                <w:noProof/>
                <w:webHidden/>
              </w:rPr>
              <w:fldChar w:fldCharType="separate"/>
            </w:r>
            <w:r>
              <w:rPr>
                <w:noProof/>
                <w:webHidden/>
              </w:rPr>
              <w:t>1189</w:t>
            </w:r>
            <w:r>
              <w:rPr>
                <w:noProof/>
                <w:webHidden/>
              </w:rPr>
              <w:fldChar w:fldCharType="end"/>
            </w:r>
          </w:hyperlink>
        </w:p>
        <w:p w14:paraId="00A841F1" w14:textId="0FCA7A1C" w:rsidR="00CD2F79" w:rsidRDefault="00CD2F79">
          <w:pPr>
            <w:pStyle w:val="TM6"/>
            <w:tabs>
              <w:tab w:val="right" w:leader="dot" w:pos="9016"/>
            </w:tabs>
            <w:rPr>
              <w:rFonts w:asciiTheme="minorHAnsi" w:eastAsiaTheme="minorEastAsia" w:hAnsiTheme="minorHAnsi" w:cstheme="minorBidi"/>
              <w:noProof/>
              <w:sz w:val="22"/>
              <w:szCs w:val="22"/>
            </w:rPr>
          </w:pPr>
          <w:hyperlink w:anchor="_Toc112760605" w:history="1">
            <w:r w:rsidRPr="00895D14">
              <w:rPr>
                <w:rStyle w:val="Lienhypertexte"/>
                <w:noProof/>
              </w:rPr>
              <w:t>28.86.3b Renouvellement de joints souples &gt; renvoi au § 45.13 CCTB 01.02</w:t>
            </w:r>
            <w:r>
              <w:rPr>
                <w:noProof/>
                <w:webHidden/>
              </w:rPr>
              <w:tab/>
            </w:r>
            <w:r>
              <w:rPr>
                <w:noProof/>
                <w:webHidden/>
              </w:rPr>
              <w:fldChar w:fldCharType="begin"/>
            </w:r>
            <w:r>
              <w:rPr>
                <w:noProof/>
                <w:webHidden/>
              </w:rPr>
              <w:instrText xml:space="preserve"> PAGEREF _Toc112760605 \h </w:instrText>
            </w:r>
            <w:r>
              <w:rPr>
                <w:noProof/>
                <w:webHidden/>
              </w:rPr>
            </w:r>
            <w:r>
              <w:rPr>
                <w:noProof/>
                <w:webHidden/>
              </w:rPr>
              <w:fldChar w:fldCharType="separate"/>
            </w:r>
            <w:r>
              <w:rPr>
                <w:noProof/>
                <w:webHidden/>
              </w:rPr>
              <w:t>1190</w:t>
            </w:r>
            <w:r>
              <w:rPr>
                <w:noProof/>
                <w:webHidden/>
              </w:rPr>
              <w:fldChar w:fldCharType="end"/>
            </w:r>
          </w:hyperlink>
        </w:p>
        <w:p w14:paraId="51F660B0" w14:textId="1CEB531E"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606" w:history="1">
            <w:r w:rsidRPr="00895D14">
              <w:rPr>
                <w:rStyle w:val="Lienhypertexte"/>
                <w:noProof/>
              </w:rPr>
              <w:t>28.87 Nettoyage et préparation de surface CCTB 01.04</w:t>
            </w:r>
            <w:r>
              <w:rPr>
                <w:noProof/>
                <w:webHidden/>
              </w:rPr>
              <w:tab/>
            </w:r>
            <w:r>
              <w:rPr>
                <w:noProof/>
                <w:webHidden/>
              </w:rPr>
              <w:fldChar w:fldCharType="begin"/>
            </w:r>
            <w:r>
              <w:rPr>
                <w:noProof/>
                <w:webHidden/>
              </w:rPr>
              <w:instrText xml:space="preserve"> PAGEREF _Toc112760606 \h </w:instrText>
            </w:r>
            <w:r>
              <w:rPr>
                <w:noProof/>
                <w:webHidden/>
              </w:rPr>
            </w:r>
            <w:r>
              <w:rPr>
                <w:noProof/>
                <w:webHidden/>
              </w:rPr>
              <w:fldChar w:fldCharType="separate"/>
            </w:r>
            <w:r>
              <w:rPr>
                <w:noProof/>
                <w:webHidden/>
              </w:rPr>
              <w:t>1190</w:t>
            </w:r>
            <w:r>
              <w:rPr>
                <w:noProof/>
                <w:webHidden/>
              </w:rPr>
              <w:fldChar w:fldCharType="end"/>
            </w:r>
          </w:hyperlink>
        </w:p>
        <w:p w14:paraId="73E82B3C" w14:textId="60300834" w:rsidR="00CD2F79" w:rsidRDefault="00CD2F79">
          <w:pPr>
            <w:pStyle w:val="TM4"/>
            <w:tabs>
              <w:tab w:val="right" w:leader="dot" w:pos="9016"/>
            </w:tabs>
            <w:rPr>
              <w:rFonts w:asciiTheme="minorHAnsi" w:eastAsiaTheme="minorEastAsia" w:hAnsiTheme="minorHAnsi" w:cstheme="minorBidi"/>
              <w:noProof/>
              <w:sz w:val="22"/>
              <w:szCs w:val="22"/>
            </w:rPr>
          </w:pPr>
          <w:hyperlink w:anchor="_Toc112760607" w:history="1">
            <w:r w:rsidRPr="00895D14">
              <w:rPr>
                <w:rStyle w:val="Lienhypertexte"/>
                <w:noProof/>
              </w:rPr>
              <w:t>28.88 Traitement et protection CCTB 01.04</w:t>
            </w:r>
            <w:r>
              <w:rPr>
                <w:noProof/>
                <w:webHidden/>
              </w:rPr>
              <w:tab/>
            </w:r>
            <w:r>
              <w:rPr>
                <w:noProof/>
                <w:webHidden/>
              </w:rPr>
              <w:fldChar w:fldCharType="begin"/>
            </w:r>
            <w:r>
              <w:rPr>
                <w:noProof/>
                <w:webHidden/>
              </w:rPr>
              <w:instrText xml:space="preserve"> PAGEREF _Toc112760607 \h </w:instrText>
            </w:r>
            <w:r>
              <w:rPr>
                <w:noProof/>
                <w:webHidden/>
              </w:rPr>
            </w:r>
            <w:r>
              <w:rPr>
                <w:noProof/>
                <w:webHidden/>
              </w:rPr>
              <w:fldChar w:fldCharType="separate"/>
            </w:r>
            <w:r>
              <w:rPr>
                <w:noProof/>
                <w:webHidden/>
              </w:rPr>
              <w:t>1190</w:t>
            </w:r>
            <w:r>
              <w:rPr>
                <w:noProof/>
                <w:webHidden/>
              </w:rPr>
              <w:fldChar w:fldCharType="end"/>
            </w:r>
          </w:hyperlink>
        </w:p>
        <w:p w14:paraId="730BF976" w14:textId="2CCF864C" w:rsidR="00522043" w:rsidRDefault="00000000">
          <w:r>
            <w:rPr>
              <w:b/>
              <w:bCs/>
              <w:noProof/>
            </w:rPr>
            <w:fldChar w:fldCharType="end"/>
          </w:r>
        </w:p>
      </w:sdtContent>
    </w:sdt>
    <w:p w14:paraId="2D6E0CFE" w14:textId="77777777" w:rsidR="00522043" w:rsidRDefault="00000000">
      <w:r>
        <w:br w:type="page"/>
      </w:r>
    </w:p>
    <w:p w14:paraId="71F5401E" w14:textId="77777777" w:rsidR="00522043" w:rsidRDefault="00000000">
      <w:pPr>
        <w:pStyle w:val="Author-eSectionHeading1"/>
      </w:pPr>
      <w:bookmarkStart w:id="0" w:name="_Toc112758693"/>
      <w:r>
        <w:t>2 T2 Superstructures CCTB 01.10</w:t>
      </w:r>
      <w:bookmarkEnd w:id="0"/>
    </w:p>
    <w:p w14:paraId="68A9A28D" w14:textId="77777777" w:rsidR="00522043" w:rsidRDefault="00000000">
      <w:pPr>
        <w:pStyle w:val="pheading"/>
      </w:pPr>
      <w:bookmarkStart w:id="1" w:name="42"/>
      <w:bookmarkEnd w:id="1"/>
      <w:r>
        <w:t>DESCRIPTION</w:t>
      </w:r>
    </w:p>
    <w:p w14:paraId="4ECDEB8A" w14:textId="77777777" w:rsidR="00522043" w:rsidRDefault="00000000">
      <w:pPr>
        <w:pStyle w:val="pheading"/>
      </w:pPr>
      <w:r>
        <w:t>- Définition / Comprend</w:t>
      </w:r>
    </w:p>
    <w:p w14:paraId="4CD1F1B0" w14:textId="77777777" w:rsidR="00522043" w:rsidRDefault="00000000">
      <w:r>
        <w:t>Ce tome décrit tous les éléments de gros-œuvre exécutés au-dessus des fondations.</w:t>
      </w:r>
    </w:p>
    <w:p w14:paraId="2D31BDA3" w14:textId="77777777" w:rsidR="00522043" w:rsidRDefault="00000000">
      <w:r>
        <w:rPr>
          <w:b/>
        </w:rPr>
        <w:t>Incendie</w:t>
      </w:r>
    </w:p>
    <w:p w14:paraId="6844E1BE" w14:textId="77777777" w:rsidR="00522043" w:rsidRDefault="00000000">
      <w:r>
        <w:t>Cet article concerne des éléments de la structure ayant une fonction portante ou non.</w:t>
      </w:r>
    </w:p>
    <w:p w14:paraId="35951376" w14:textId="77777777" w:rsidR="00522043" w:rsidRDefault="00000000">
      <w:r>
        <w:t xml:space="preserve">Le terme </w:t>
      </w:r>
      <w:r>
        <w:rPr>
          <w:u w:val="single"/>
        </w:rPr>
        <w:t>élément structural (ou élément porteur ou élément portant)</w:t>
      </w:r>
      <w:r>
        <w:t xml:space="preserve"> englobe tous les éléments de construction ayant une fonction portante. Parmi les éléments structuraux (ou porteurs), il convient de faire une différence entre les éléments structurels et non structurels :</w:t>
      </w:r>
    </w:p>
    <w:p w14:paraId="33185CC0" w14:textId="77777777" w:rsidR="00522043" w:rsidRDefault="00000000">
      <w:pPr>
        <w:pStyle w:val="Author-eListParagraph"/>
        <w:numPr>
          <w:ilvl w:val="0"/>
          <w:numId w:val="1"/>
        </w:numPr>
      </w:pPr>
      <w:r>
        <w:t xml:space="preserve">les </w:t>
      </w:r>
      <w:r>
        <w:rPr>
          <w:u w:val="single"/>
        </w:rPr>
        <w:t>éléments porteurs "structurels"</w:t>
      </w:r>
      <w:r>
        <w:t>: éléments porteurs assurant la stabilité de l’ensemble ou d’une partie du bâtiment qui, en cas d’affaissement, donnent lieu à un effondrement progressif. Un effondrement progressif se produit lorsque l’affaissement d’un élément de construction entraîne l’affaissement d’éléments du bâtiment qui ne se trouvent pas à proximité immédiate de l’élément considéré et lorsque la résistance du reste de la construction est insuffisante pour supporter la charge produite.</w:t>
      </w:r>
    </w:p>
    <w:p w14:paraId="48AB0525" w14:textId="77777777" w:rsidR="00522043" w:rsidRDefault="00000000">
      <w:pPr>
        <w:pStyle w:val="Author-eListParagraph"/>
        <w:numPr>
          <w:ilvl w:val="0"/>
          <w:numId w:val="2"/>
        </w:numPr>
      </w:pPr>
      <w:r>
        <w:t xml:space="preserve">les </w:t>
      </w:r>
      <w:r>
        <w:rPr>
          <w:u w:val="single"/>
        </w:rPr>
        <w:t>éléments porteurs "non structurels"</w:t>
      </w:r>
      <w:r>
        <w:t>: éléments porteurs qui ne répondent pas à la définition d'éléments porteurs structurels.</w:t>
      </w:r>
    </w:p>
    <w:p w14:paraId="63F13CA6" w14:textId="77777777" w:rsidR="00522043" w:rsidRDefault="00000000">
      <w:r>
        <w:t> </w:t>
      </w:r>
    </w:p>
    <w:p w14:paraId="38B08ED6" w14:textId="77777777" w:rsidR="00522043" w:rsidRDefault="00000000">
      <w:r>
        <w:t>Dans le cadre des bâtiments industriels soumis à l'arrêté royal "normes de prévention de base", une distinction est encore faite parmi les éléments porteurs "structurels" :</w:t>
      </w:r>
    </w:p>
    <w:p w14:paraId="68647C1C" w14:textId="77777777" w:rsidR="00522043" w:rsidRDefault="00000000">
      <w:pPr>
        <w:pStyle w:val="Author-eListParagraph"/>
        <w:numPr>
          <w:ilvl w:val="0"/>
          <w:numId w:val="3"/>
        </w:numPr>
      </w:pPr>
      <w:r>
        <w:rPr>
          <w:u w:val="single"/>
        </w:rPr>
        <w:t>éléments porteurs structurels de type I</w:t>
      </w:r>
      <w:r>
        <w:t>: éléments, qui en cas d’affaissement, donnent lieu à un effondrement progressif qui peut se propager au-delà des limites du compartiment ou provoquer des dommages aux parois du compartiment;</w:t>
      </w:r>
    </w:p>
    <w:p w14:paraId="71FA2C3D" w14:textId="77777777" w:rsidR="00522043" w:rsidRDefault="00000000">
      <w:pPr>
        <w:pStyle w:val="Author-eListParagraph"/>
        <w:numPr>
          <w:ilvl w:val="0"/>
          <w:numId w:val="3"/>
        </w:numPr>
      </w:pPr>
      <w:r>
        <w:rPr>
          <w:u w:val="single"/>
        </w:rPr>
        <w:t>éléments porteurs structurels de type II</w:t>
      </w:r>
      <w:r>
        <w:t>: éléments qui en cas d’affaissement donnent lieu à un effondrement progressif limité au compartiment.</w:t>
      </w:r>
    </w:p>
    <w:p w14:paraId="258019D8" w14:textId="77777777" w:rsidR="00522043" w:rsidRDefault="00000000">
      <w:r>
        <w:t> </w:t>
      </w:r>
      <w:r>
        <w:rPr>
          <w:noProof/>
        </w:rPr>
        <w:drawing>
          <wp:inline distT="0" distB="0" distL="0" distR="0" wp14:anchorId="5CF72A23" wp14:editId="11186A4B">
            <wp:extent cx="5715000" cy="2895600"/>
            <wp:effectExtent l="0" t="0" r="0" b="0"/>
            <wp:docPr id="2" name="T2 - éléments de structure.JPG" descr="T2 - éléments d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75780" descr=" "/>
                    <pic:cNvPicPr>
                      <a:picLocks noChangeAspect="1" noChangeArrowheads="1"/>
                    </pic:cNvPicPr>
                  </pic:nvPicPr>
                  <pic:blipFill>
                    <a:blip r:embed="rId7"/>
                    <a:srcRect/>
                    <a:stretch>
                      <a:fillRect/>
                    </a:stretch>
                  </pic:blipFill>
                  <pic:spPr bwMode="auto">
                    <a:xfrm>
                      <a:off x="0" y="0"/>
                      <a:ext cx="5715000" cy="2895600"/>
                    </a:xfrm>
                    <a:prstGeom prst="rect">
                      <a:avLst/>
                    </a:prstGeom>
                  </pic:spPr>
                </pic:pic>
              </a:graphicData>
            </a:graphic>
          </wp:inline>
        </w:drawing>
      </w:r>
    </w:p>
    <w:p w14:paraId="3E6C4CB5" w14:textId="77777777" w:rsidR="00522043" w:rsidRDefault="00000000">
      <w:r>
        <w:t>Selon la réglementation applicable aux bâtiments nouveaux en Belgique, la performance de résistance au feu d’un élément de construction doit être déterminée sur la base d’essais , exclusivement selon les normes européennes ou sur la base d’un calcul (selon les Eurocodes, parties ‘feu’).</w:t>
      </w:r>
    </w:p>
    <w:p w14:paraId="5BC7A267" w14:textId="77777777" w:rsidR="00522043" w:rsidRDefault="00000000">
      <w:r>
        <w:t>Depuis le 1er décembre 2016, seules les séries de normes d’essais reprises dans les normes de classification [NBN EN 13501-2], [NBN EN 13501-3+A1] et [NBN EN 13501-4] peuvent être utilisées, sauf en ce qui concerne les portes résistant au feu et les plafonds suspendus pour lesquels la norme belge [NBN 713-020] peut encore être utilisée.</w:t>
      </w:r>
    </w:p>
    <w:p w14:paraId="14AE43C7" w14:textId="77777777" w:rsidR="00522043" w:rsidRDefault="00000000">
      <w:pPr>
        <w:pStyle w:val="pheading"/>
      </w:pPr>
      <w:r>
        <w:t>- Remarques importantes</w:t>
      </w:r>
    </w:p>
    <w:p w14:paraId="7C6AF485" w14:textId="77777777" w:rsidR="00522043" w:rsidRDefault="00000000">
      <w:r>
        <w:rPr>
          <w:b/>
        </w:rPr>
        <w:t>Incendie</w:t>
      </w:r>
      <w:r>
        <w:t xml:space="preserve">  </w:t>
      </w:r>
    </w:p>
    <w:p w14:paraId="2E337A3E" w14:textId="77777777" w:rsidR="00522043" w:rsidRDefault="00000000">
      <w:r>
        <w:t>Les exigences de résistance au feu (durée et fonction portante et/ou séparant) requises pour les éléments de structure sont fixées par la réglementation en vigueur, notamment l’arrêté royal « normes de prévention de base » et ses modifications (voir références).</w:t>
      </w:r>
    </w:p>
    <w:p w14:paraId="07E573F8" w14:textId="77777777" w:rsidR="00522043" w:rsidRDefault="00000000">
      <w:r>
        <w:t>Elles dépendent notamment de la hauteur du bâtiment, du type de bâtiment, de la fonction de l’élément de structure, … Elles différent également en fonction du type d'élément de construction :</w:t>
      </w:r>
    </w:p>
    <w:p w14:paraId="089EA399" w14:textId="77777777" w:rsidR="00522043" w:rsidRDefault="00000000">
      <w:pPr>
        <w:pStyle w:val="Author-eListParagraph"/>
        <w:numPr>
          <w:ilvl w:val="0"/>
          <w:numId w:val="4"/>
        </w:numPr>
      </w:pPr>
      <w:r>
        <w:t>de sa fonction séparant ou non séparant: EI ou non</w:t>
      </w:r>
    </w:p>
    <w:p w14:paraId="48F6E864" w14:textId="77777777" w:rsidR="00522043" w:rsidRDefault="00000000">
      <w:pPr>
        <w:pStyle w:val="Author-eListParagraph"/>
        <w:numPr>
          <w:ilvl w:val="0"/>
          <w:numId w:val="4"/>
        </w:numPr>
      </w:pPr>
      <w:r>
        <w:t xml:space="preserve">de sa fonction structurale (portante) ou non structurale (non portante) </w:t>
      </w:r>
    </w:p>
    <w:p w14:paraId="433E2CEE" w14:textId="77777777" w:rsidR="00522043" w:rsidRDefault="00000000">
      <w:pPr>
        <w:pStyle w:val="Author-eListParagraph"/>
        <w:numPr>
          <w:ilvl w:val="1"/>
          <w:numId w:val="5"/>
        </w:numPr>
      </w:pPr>
      <w:r>
        <w:t>de son critère structurel : R exigé</w:t>
      </w:r>
    </w:p>
    <w:p w14:paraId="434E6FD1" w14:textId="77777777" w:rsidR="00522043" w:rsidRDefault="00000000">
      <w:pPr>
        <w:pStyle w:val="Author-eListParagraph"/>
        <w:numPr>
          <w:ilvl w:val="1"/>
          <w:numId w:val="5"/>
        </w:numPr>
      </w:pPr>
      <w:r>
        <w:t>ou non structurel : R pas exigé</w:t>
      </w:r>
    </w:p>
    <w:p w14:paraId="33247819" w14:textId="77777777" w:rsidR="00522043" w:rsidRDefault="00000000">
      <w:r>
        <w:rPr>
          <w:b/>
        </w:rPr>
        <w:t>Déchets</w:t>
      </w:r>
    </w:p>
    <w:p w14:paraId="19202263" w14:textId="792D0FAC" w:rsidR="00522043" w:rsidRDefault="00000000">
      <w:r>
        <w:t xml:space="preserve">La gestion et l’évacuation des déchets de chantier est décrite et comptabilisée au </w:t>
      </w:r>
      <w:hyperlink r:id="rId8" w:history="1">
        <w:r>
          <w:t>07 Déchets, matériaux et éléments réemployables</w:t>
        </w:r>
      </w:hyperlink>
      <w:r>
        <w:t>.</w:t>
      </w:r>
    </w:p>
    <w:p w14:paraId="00D3F880" w14:textId="77777777" w:rsidR="00522043" w:rsidRDefault="00522043"/>
    <w:p w14:paraId="5EF0F361" w14:textId="77777777" w:rsidR="00522043" w:rsidRDefault="00000000">
      <w:r>
        <w:t> </w:t>
      </w:r>
    </w:p>
    <w:p w14:paraId="5CB5C8DF" w14:textId="77777777" w:rsidR="00522043" w:rsidRDefault="00000000">
      <w:pPr>
        <w:pStyle w:val="pheading"/>
      </w:pPr>
      <w:r>
        <w:t>DOCUMENTS DE RÉFÉRENCE</w:t>
      </w:r>
    </w:p>
    <w:p w14:paraId="44E80940" w14:textId="77777777" w:rsidR="00522043" w:rsidRDefault="00000000">
      <w:pPr>
        <w:pStyle w:val="pheading"/>
      </w:pPr>
      <w:r>
        <w:t>- Matériau</w:t>
      </w:r>
    </w:p>
    <w:p w14:paraId="14B7A7DB" w14:textId="77777777" w:rsidR="00522043" w:rsidRDefault="00000000">
      <w:r>
        <w:t>[AR 1994-07-07, Arrêté royal fixant les normes de base en matière de prévention contre l'incendie et l'explosion, auxquelles les bâtiments nouveaux doivent satisfaire]</w:t>
      </w:r>
    </w:p>
    <w:p w14:paraId="64AF3A99" w14:textId="77777777" w:rsidR="00522043" w:rsidRDefault="00000000">
      <w:r>
        <w:t>[NBN 713-020, Protection contre l'incendie - Comportement au feu des matériaux et éléments de construction - Résistance au feu des éléments de construction (avec erratum)]</w:t>
      </w:r>
    </w:p>
    <w:p w14:paraId="3167E8B5" w14:textId="77777777" w:rsidR="00522043" w:rsidRDefault="00000000">
      <w:r>
        <w:t>[NBN EN 13501-1, Classement au feu des produits et éléments de construction - Partie 1: Classement à partir des données d'essais de réaction au feu]</w:t>
      </w:r>
    </w:p>
    <w:p w14:paraId="7A573B85"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F93605D" w14:textId="77777777" w:rsidR="00522043" w:rsidRDefault="00000000">
      <w:r>
        <w:t>[NBN EN 13501-3+A1, Classement au feu des produits et éléments de construction - Partie 3: Classement utilisant des données d'essais de résistance au feu de produits et éléments utilisés dans des installations d'entretien: Conduits et clapets résistants au feu]</w:t>
      </w:r>
    </w:p>
    <w:p w14:paraId="53E4C426" w14:textId="77777777" w:rsidR="00522043" w:rsidRDefault="00000000">
      <w:r>
        <w:t>[NBN EN 13501-4, Classement au feu des produits et éléments de construction - Partie 4: Classement à partir des données d'essais de résistance au feu des composants de dispositifs de contrôle de fumée] </w:t>
      </w:r>
    </w:p>
    <w:p w14:paraId="0A45C318" w14:textId="77777777" w:rsidR="00522043" w:rsidRDefault="00000000">
      <w:r>
        <w:t>[NBN EN 13501-5, Classement au feu des produits et éléments de construction - Partie 5: Classement utilisant des données d'essais au feu des toitures exposées à un feu extérieur]</w:t>
      </w:r>
    </w:p>
    <w:p w14:paraId="315A28AA" w14:textId="77777777" w:rsidR="00522043" w:rsidRDefault="00000000">
      <w:r>
        <w:t>[NBN CEN/TS 1187, Méthodes d'essai pour l'exposition des toitures à un feu extérieur]</w:t>
      </w:r>
    </w:p>
    <w:p w14:paraId="6AD6DD65" w14:textId="77777777" w:rsidR="00522043" w:rsidRDefault="00000000">
      <w:pPr>
        <w:pStyle w:val="pheading"/>
      </w:pPr>
      <w:r>
        <w:t>- Exécution</w:t>
      </w:r>
    </w:p>
    <w:p w14:paraId="4FF84B26" w14:textId="77777777" w:rsidR="00522043" w:rsidRDefault="00000000">
      <w:r>
        <w:t>[NIT 238, L'application de systèmes de peinture intumescente sur structures en acier.]</w:t>
      </w:r>
    </w:p>
    <w:p w14:paraId="0367DA88" w14:textId="77777777" w:rsidR="00522043" w:rsidRDefault="00000000">
      <w:pPr>
        <w:pStyle w:val="Author-eSectionHeading2"/>
      </w:pPr>
      <w:bookmarkStart w:id="2" w:name="_Toc112758694"/>
      <w:r>
        <w:t>21 Superstructures en maçonnerie CCTB 01.10</w:t>
      </w:r>
      <w:bookmarkEnd w:id="2"/>
    </w:p>
    <w:p w14:paraId="42375232" w14:textId="77777777" w:rsidR="00522043" w:rsidRDefault="00000000">
      <w:pPr>
        <w:pStyle w:val="pheading"/>
      </w:pPr>
      <w:bookmarkStart w:id="3" w:name="201"/>
      <w:bookmarkEnd w:id="3"/>
      <w:r>
        <w:t>DESCRIPTION</w:t>
      </w:r>
    </w:p>
    <w:p w14:paraId="5F592A3E" w14:textId="77777777" w:rsidR="00522043" w:rsidRDefault="00000000">
      <w:pPr>
        <w:pStyle w:val="pheading"/>
      </w:pPr>
      <w:r>
        <w:t>- Définition / Comprend</w:t>
      </w:r>
    </w:p>
    <w:p w14:paraId="7AB683CE" w14:textId="77777777" w:rsidR="00522043" w:rsidRDefault="00000000">
      <w:r>
        <w:rPr>
          <w:rStyle w:val="normalChar"/>
          <w:color w:val="000000"/>
        </w:rPr>
        <w:t>Le présent chapitre comprend la réalisation de tous les ouvrages en maçonnerie.</w:t>
      </w:r>
    </w:p>
    <w:p w14:paraId="46EB7CA2" w14:textId="77777777" w:rsidR="00522043" w:rsidRDefault="00000000">
      <w:r>
        <w:t>Les maçonneries sont classées selon leur utilisation:</w:t>
      </w:r>
    </w:p>
    <w:p w14:paraId="53192400" w14:textId="77777777" w:rsidR="00522043" w:rsidRDefault="00000000">
      <w:pPr>
        <w:pStyle w:val="Author-eListParagraph"/>
        <w:numPr>
          <w:ilvl w:val="0"/>
          <w:numId w:val="6"/>
        </w:numPr>
      </w:pPr>
      <w:r>
        <w:t>Maçonneries portantes (</w:t>
      </w:r>
      <w:hyperlink w:anchor="169" w:history="1">
        <w:r>
          <w:t>21.1 Maçonneries portantes</w:t>
        </w:r>
      </w:hyperlink>
      <w:r>
        <w:t>)</w:t>
      </w:r>
    </w:p>
    <w:p w14:paraId="0686E2FA" w14:textId="77777777" w:rsidR="00522043" w:rsidRDefault="00000000">
      <w:pPr>
        <w:pStyle w:val="Author-eListParagraph"/>
        <w:numPr>
          <w:ilvl w:val="0"/>
          <w:numId w:val="6"/>
        </w:numPr>
      </w:pPr>
      <w:r>
        <w:t>Maçonneries non portantes (</w:t>
      </w:r>
      <w:hyperlink w:anchor="274" w:history="1">
        <w:r>
          <w:t>21.2 Maçonneries non portantes</w:t>
        </w:r>
      </w:hyperlink>
      <w:r>
        <w:t>)</w:t>
      </w:r>
    </w:p>
    <w:p w14:paraId="7FBE5587" w14:textId="77777777" w:rsidR="00522043" w:rsidRDefault="00000000">
      <w:pPr>
        <w:pStyle w:val="Author-eListParagraph"/>
        <w:numPr>
          <w:ilvl w:val="0"/>
          <w:numId w:val="6"/>
        </w:numPr>
      </w:pPr>
      <w:r>
        <w:t>Maçonneries de parements (</w:t>
      </w:r>
      <w:hyperlink w:anchor="272" w:history="1">
        <w:r>
          <w:t>21.3 Maçonneries de parement</w:t>
        </w:r>
      </w:hyperlink>
      <w:r>
        <w:t>)</w:t>
      </w:r>
    </w:p>
    <w:p w14:paraId="43E40B89" w14:textId="77777777" w:rsidR="00522043" w:rsidRDefault="00000000">
      <w:pPr>
        <w:pStyle w:val="Author-eListParagraph"/>
        <w:numPr>
          <w:ilvl w:val="0"/>
          <w:numId w:val="6"/>
        </w:numPr>
      </w:pPr>
      <w:r>
        <w:t>Murs poids (</w:t>
      </w:r>
      <w:hyperlink w:anchor="363" w:history="1">
        <w:r>
          <w:t>21.5 Murs poids</w:t>
        </w:r>
      </w:hyperlink>
      <w:r>
        <w:t>)</w:t>
      </w:r>
    </w:p>
    <w:p w14:paraId="1E9B6B67" w14:textId="77777777" w:rsidR="00522043" w:rsidRDefault="00000000">
      <w:r>
        <w:t> </w:t>
      </w:r>
    </w:p>
    <w:p w14:paraId="4B73FFB8" w14:textId="77777777" w:rsidR="00522043" w:rsidRDefault="00000000">
      <w:r>
        <w:t>On distingue également les travaux relatifs aux</w:t>
      </w:r>
    </w:p>
    <w:p w14:paraId="3C26239D" w14:textId="77777777" w:rsidR="00522043" w:rsidRDefault="00000000">
      <w:pPr>
        <w:pStyle w:val="Author-eListParagraph"/>
        <w:numPr>
          <w:ilvl w:val="0"/>
          <w:numId w:val="7"/>
        </w:numPr>
      </w:pPr>
      <w:r>
        <w:t>Accessoires pour maçonnerie (</w:t>
      </w:r>
      <w:hyperlink w:anchor="257" w:history="1">
        <w:r>
          <w:t>21.4 Eléments particuliers pour maçonneries</w:t>
        </w:r>
      </w:hyperlink>
      <w:r>
        <w:t>) (armatures, ancrages, consoles)</w:t>
      </w:r>
    </w:p>
    <w:p w14:paraId="1E311BD9" w14:textId="77777777" w:rsidR="00522043" w:rsidRDefault="00000000">
      <w:pPr>
        <w:pStyle w:val="Author-eListParagraph"/>
        <w:numPr>
          <w:ilvl w:val="0"/>
          <w:numId w:val="7"/>
        </w:numPr>
      </w:pPr>
      <w:r>
        <w:t>Eléments particuliers pour maçonnerie (</w:t>
      </w:r>
      <w:hyperlink w:anchor="257" w:history="1">
        <w:r>
          <w:t>21.4 Eléments particuliers pour maçonneries</w:t>
        </w:r>
      </w:hyperlink>
      <w:r>
        <w:t>) (éléments de ventilation et blocs de verre)</w:t>
      </w:r>
    </w:p>
    <w:p w14:paraId="5D061731" w14:textId="77777777" w:rsidR="00522043" w:rsidRDefault="00000000">
      <w:pPr>
        <w:pStyle w:val="Author-eListParagraph"/>
        <w:numPr>
          <w:ilvl w:val="0"/>
          <w:numId w:val="7"/>
        </w:numPr>
      </w:pPr>
      <w:r>
        <w:t>Travaux de rejointoiement (</w:t>
      </w:r>
      <w:hyperlink w:anchor="359" w:history="1">
        <w:r>
          <w:t>21.6 Réalisation de joints</w:t>
        </w:r>
      </w:hyperlink>
      <w:r>
        <w:t>) </w:t>
      </w:r>
    </w:p>
    <w:p w14:paraId="4DB497F4" w14:textId="77777777" w:rsidR="00522043" w:rsidRDefault="00000000">
      <w:pPr>
        <w:pStyle w:val="Author-eListParagraph"/>
        <w:numPr>
          <w:ilvl w:val="0"/>
          <w:numId w:val="7"/>
        </w:numPr>
      </w:pPr>
      <w:r>
        <w:t>Traitement, protection et finition des maçonneries (</w:t>
      </w:r>
      <w:hyperlink w:anchor="364" w:history="1">
        <w:r>
          <w:t>21.7 Traitements, protection et finition des maçonneries</w:t>
        </w:r>
      </w:hyperlink>
      <w:r>
        <w:t>)</w:t>
      </w:r>
    </w:p>
    <w:p w14:paraId="24364DB9" w14:textId="77777777" w:rsidR="00522043" w:rsidRDefault="00000000">
      <w:pPr>
        <w:pStyle w:val="Author-eListParagraph"/>
        <w:numPr>
          <w:ilvl w:val="0"/>
          <w:numId w:val="7"/>
        </w:numPr>
      </w:pPr>
      <w:r>
        <w:t>Eléments de structure en maçonneries propres à la rénovation (</w:t>
      </w:r>
      <w:hyperlink w:anchor="161" w:history="1">
        <w:r>
          <w:t>21.8 Superstructures en maçonnerie - Rénovation</w:t>
        </w:r>
      </w:hyperlink>
      <w:r>
        <w:t>)</w:t>
      </w:r>
    </w:p>
    <w:p w14:paraId="52508321" w14:textId="77777777" w:rsidR="00522043" w:rsidRDefault="00000000">
      <w:r>
        <w:t>On définit également</w:t>
      </w:r>
    </w:p>
    <w:p w14:paraId="75C3696B" w14:textId="77777777" w:rsidR="00522043" w:rsidRDefault="00000000">
      <w:pPr>
        <w:pStyle w:val="Author-eListParagraph"/>
        <w:numPr>
          <w:ilvl w:val="0"/>
          <w:numId w:val="8"/>
        </w:numPr>
      </w:pPr>
      <w:r>
        <w:t>les "maçonneries souterraines" ou "maçonneries enterrées" comme étant tous les éléments qui relèvent des travaux pour les maçonneries de fondation et/ou les maçonneries portantes pour les caves et vides sanitaires.</w:t>
      </w:r>
    </w:p>
    <w:p w14:paraId="64B0254E" w14:textId="77777777" w:rsidR="00522043" w:rsidRDefault="00000000">
      <w:pPr>
        <w:pStyle w:val="Author-eListParagraph"/>
        <w:numPr>
          <w:ilvl w:val="0"/>
          <w:numId w:val="8"/>
        </w:numPr>
      </w:pPr>
      <w:r>
        <w:t xml:space="preserve">les "maçonneries d'élévation" comme étant tous les éléments, travaux et fournitures concernant les ouvrages de maçonnerie situés au-dessus du niveau du sol et qui ne sont pas en contact avec les terres ni soumis aux influences atmosphériques. Sont donc compris : tous les </w:t>
      </w:r>
      <w:r>
        <w:rPr>
          <w:u w:val="single"/>
        </w:rPr>
        <w:t>murs intérieurs porteurs</w:t>
      </w:r>
      <w:r>
        <w:t xml:space="preserve">, </w:t>
      </w:r>
      <w:r>
        <w:rPr>
          <w:u w:val="single"/>
        </w:rPr>
        <w:t>murs de contre-façade</w:t>
      </w:r>
      <w:r>
        <w:t xml:space="preserve"> (la partie intérieure des murs extérieurs), ainsi que tous les murs extérieurs massifs destinés à recevoir un enduit de façade ou une isolation par l’extérieur.</w:t>
      </w:r>
    </w:p>
    <w:p w14:paraId="54940FDB" w14:textId="77777777" w:rsidR="00522043" w:rsidRDefault="00000000">
      <w:r>
        <w:t> </w:t>
      </w:r>
    </w:p>
    <w:p w14:paraId="4F311B53" w14:textId="77777777" w:rsidR="00522043" w:rsidRDefault="00000000">
      <w:r>
        <w:t>Conformément aux dispositions du cahier spécial des charges, les prix unitaires compris dans ce poste doivent toujours comprendre, soit selon la ventilation du métré récapitulatif, soit dans leur ensemble, les éléments suivants :</w:t>
      </w:r>
    </w:p>
    <w:p w14:paraId="29F22608" w14:textId="77777777" w:rsidR="00522043" w:rsidRDefault="00000000">
      <w:pPr>
        <w:pStyle w:val="Author-eListParagraph"/>
        <w:numPr>
          <w:ilvl w:val="0"/>
          <w:numId w:val="9"/>
        </w:numPr>
      </w:pPr>
      <w:r>
        <w:rPr>
          <w:rStyle w:val="normalChar"/>
          <w:color w:val="000000"/>
        </w:rPr>
        <w:t>la préparation des travaux, l'installation des échafaudages nécessaires, dispositifs de protection,...;</w:t>
      </w:r>
    </w:p>
    <w:p w14:paraId="49A9C371" w14:textId="77777777" w:rsidR="00522043" w:rsidRDefault="00000000">
      <w:pPr>
        <w:pStyle w:val="Author-eListParagraph"/>
        <w:numPr>
          <w:ilvl w:val="0"/>
          <w:numId w:val="9"/>
        </w:numPr>
      </w:pPr>
      <w:r>
        <w:rPr>
          <w:rStyle w:val="normalChar"/>
          <w:color w:val="000000"/>
        </w:rPr>
        <w:t>la fourniture et la préparation des éléments de maçonnerie ainsi que des produits de pose, de tous les éléments de renfort métalliques pour les linteaux / assises sur chant, les blochets d'ancrage, les cornières, les feuillards, le liaisonnement avec les murs intérieurs (crochets de mur), les ouvertures de façade et les rives de toiture, les étanchéités et les bandes d'isolation thermique au droit des ébrasements de fenêtres;...;</w:t>
      </w:r>
    </w:p>
    <w:p w14:paraId="10BBAB48" w14:textId="77777777" w:rsidR="00522043" w:rsidRDefault="00000000">
      <w:pPr>
        <w:pStyle w:val="Author-eListParagraph"/>
        <w:numPr>
          <w:ilvl w:val="0"/>
          <w:numId w:val="9"/>
        </w:numPr>
      </w:pPr>
      <w:r>
        <w:t>l'exécution de la maçonnerie proprement dite ainsi que tous les moyens de protection nécessaires, ...;</w:t>
      </w:r>
    </w:p>
    <w:p w14:paraId="0AA6ABD9" w14:textId="77777777" w:rsidR="00522043" w:rsidRDefault="00000000">
      <w:pPr>
        <w:pStyle w:val="Author-eListParagraph"/>
        <w:numPr>
          <w:ilvl w:val="0"/>
          <w:numId w:val="9"/>
        </w:numPr>
      </w:pPr>
      <w:r>
        <w:t>l'isolation contre l'humidité/membranes contre l'humidité ascensionnelle;</w:t>
      </w:r>
    </w:p>
    <w:p w14:paraId="371B4A45" w14:textId="77777777" w:rsidR="00522043" w:rsidRDefault="00000000">
      <w:pPr>
        <w:pStyle w:val="Author-eListParagraph"/>
        <w:numPr>
          <w:ilvl w:val="0"/>
          <w:numId w:val="9"/>
        </w:numPr>
      </w:pPr>
      <w:r>
        <w:t xml:space="preserve">les linteaux préfabriqués pour les portes et fenêtres ainsi que les poutres de répartition, dans la mesure où elles ne sont pas comptées séparément dans le chapitre </w:t>
      </w:r>
      <w:hyperlink w:anchor="76" w:history="1">
        <w:r>
          <w:t>22 Superstructures en béton</w:t>
        </w:r>
      </w:hyperlink>
      <w:r>
        <w:t xml:space="preserve"> ou le chapitre </w:t>
      </w:r>
      <w:hyperlink w:anchor="240" w:history="1">
        <w:r>
          <w:t>23 Superstructures métalliques</w:t>
        </w:r>
      </w:hyperlink>
      <w:r>
        <w:t> ;</w:t>
      </w:r>
    </w:p>
    <w:p w14:paraId="2CFD19E0" w14:textId="77777777" w:rsidR="00522043" w:rsidRDefault="00000000">
      <w:pPr>
        <w:pStyle w:val="Author-eListParagraph"/>
        <w:numPr>
          <w:ilvl w:val="0"/>
          <w:numId w:val="9"/>
        </w:numPr>
      </w:pPr>
      <w:r>
        <w:t>les blochets nécessaires pour la fixation de la menuiserie intérieure et extérieure;</w:t>
      </w:r>
    </w:p>
    <w:p w14:paraId="04D673EE" w14:textId="77777777" w:rsidR="00522043" w:rsidRDefault="00000000">
      <w:pPr>
        <w:pStyle w:val="Author-eListParagraph"/>
        <w:numPr>
          <w:ilvl w:val="0"/>
          <w:numId w:val="9"/>
        </w:numPr>
      </w:pPr>
      <w:r>
        <w:t>les éléments de liaison et/ou les armatures pour l'intersection de deux murs ainsi que tous les chaînages aux murs; attenants non reliés ou aux murs attenants à l'ossature en béton;</w:t>
      </w:r>
    </w:p>
    <w:p w14:paraId="322A24DD" w14:textId="77777777" w:rsidR="00522043" w:rsidRDefault="00000000">
      <w:pPr>
        <w:pStyle w:val="Author-eListParagraph"/>
        <w:numPr>
          <w:ilvl w:val="0"/>
          <w:numId w:val="9"/>
        </w:numPr>
      </w:pPr>
      <w:r>
        <w:t xml:space="preserve">toutes les armatures prescrites pour la maçonnerie selon l'article </w:t>
      </w:r>
      <w:hyperlink w:anchor="308" w:history="1">
        <w:r>
          <w:t>21.41 Armatures pour maçonneries</w:t>
        </w:r>
      </w:hyperlink>
      <w:r>
        <w:t>;</w:t>
      </w:r>
    </w:p>
    <w:p w14:paraId="15D4FCFE" w14:textId="77777777" w:rsidR="00522043" w:rsidRDefault="00000000">
      <w:pPr>
        <w:pStyle w:val="Author-eListParagraph"/>
        <w:numPr>
          <w:ilvl w:val="0"/>
          <w:numId w:val="9"/>
        </w:numPr>
      </w:pPr>
      <w:r>
        <w:t xml:space="preserve">le rejointoiement en montant pour toutes les maçonneries destinées à rester apparentes (le cas échéant, comptés comme supplément sous la  rubrique </w:t>
      </w:r>
      <w:hyperlink w:anchor="359" w:history="1">
        <w:r>
          <w:t>21.6 Réalisation de joints</w:t>
        </w:r>
      </w:hyperlink>
      <w:r>
        <w:t>);</w:t>
      </w:r>
    </w:p>
    <w:p w14:paraId="26FA536C" w14:textId="77777777" w:rsidR="00522043" w:rsidRDefault="00000000">
      <w:pPr>
        <w:pStyle w:val="Author-eListParagraph"/>
        <w:numPr>
          <w:ilvl w:val="0"/>
          <w:numId w:val="9"/>
        </w:numPr>
      </w:pPr>
      <w:r>
        <w:t>le rejointoiement, les joints de tassement et la finition;</w:t>
      </w:r>
    </w:p>
    <w:p w14:paraId="6C5F2415" w14:textId="77777777" w:rsidR="00522043" w:rsidRDefault="00000000">
      <w:pPr>
        <w:pStyle w:val="Author-eListParagraph"/>
        <w:numPr>
          <w:ilvl w:val="0"/>
          <w:numId w:val="9"/>
        </w:numPr>
      </w:pPr>
      <w:r>
        <w:t>le cas échéant, le nettoyage et/ou le grattage de la façade;</w:t>
      </w:r>
    </w:p>
    <w:p w14:paraId="18F82F45" w14:textId="77777777" w:rsidR="00522043" w:rsidRDefault="00000000">
      <w:pPr>
        <w:pStyle w:val="Author-eListParagraph"/>
        <w:numPr>
          <w:ilvl w:val="0"/>
          <w:numId w:val="9"/>
        </w:numPr>
      </w:pPr>
      <w:r>
        <w:t>le cas échéant, la mise en œuvre de cornières de protection aux angles extérieurs et la finition des surfaces en vue des travaux de peinture (par ex. pour les blocs de plâtre / …);</w:t>
      </w:r>
    </w:p>
    <w:p w14:paraId="043A2471" w14:textId="77777777" w:rsidR="00522043" w:rsidRDefault="00000000">
      <w:pPr>
        <w:pStyle w:val="Author-eListParagraph"/>
        <w:numPr>
          <w:ilvl w:val="0"/>
          <w:numId w:val="9"/>
        </w:numPr>
      </w:pPr>
      <w:r>
        <w:t>les cimentages et enduits étanches selon les prescriptions; sauf indications spécifiques dans le métré récapitulatif, la fourniture et la pose du système d'isolation contre l'humidité sont intégralement comprises dans le poste de la maçonnerie enterrée.</w:t>
      </w:r>
    </w:p>
    <w:p w14:paraId="4594A345" w14:textId="77777777" w:rsidR="00522043" w:rsidRDefault="00000000">
      <w:pPr>
        <w:pStyle w:val="Author-eListParagraph"/>
        <w:numPr>
          <w:ilvl w:val="0"/>
          <w:numId w:val="9"/>
        </w:numPr>
      </w:pPr>
      <w:r>
        <w:t>l'enlèvement des protections nécessaires aux travaux, échafaudages, bâches de protection, …;</w:t>
      </w:r>
    </w:p>
    <w:p w14:paraId="72486BF3" w14:textId="77777777" w:rsidR="00522043" w:rsidRDefault="00000000">
      <w:pPr>
        <w:pStyle w:val="Author-eListParagraph"/>
        <w:numPr>
          <w:ilvl w:val="0"/>
          <w:numId w:val="9"/>
        </w:numPr>
      </w:pPr>
      <w:r>
        <w:t>la mise en ordre et le nettoyage du chantier.</w:t>
      </w:r>
    </w:p>
    <w:p w14:paraId="5F6239F8" w14:textId="77777777" w:rsidR="00522043" w:rsidRDefault="00000000">
      <w:pPr>
        <w:pStyle w:val="pheading"/>
      </w:pPr>
      <w:r>
        <w:t>- Remarques importantes</w:t>
      </w:r>
    </w:p>
    <w:p w14:paraId="5656C020" w14:textId="77777777" w:rsidR="00522043" w:rsidRDefault="00522043"/>
    <w:p w14:paraId="59156E14" w14:textId="77777777" w:rsidR="00522043" w:rsidRDefault="00000000">
      <w:pPr>
        <w:pStyle w:val="Author-eListParagraph"/>
        <w:numPr>
          <w:ilvl w:val="0"/>
          <w:numId w:val="10"/>
        </w:numPr>
      </w:pPr>
      <w:r>
        <w:t xml:space="preserve">Les cloisons maçonnées sont reprises dans le chapitre </w:t>
      </w:r>
      <w:hyperlink w:anchor="274" w:history="1">
        <w:r>
          <w:t>21.2 Maçonneries non portantes</w:t>
        </w:r>
      </w:hyperlink>
      <w:r>
        <w:t>.</w:t>
      </w:r>
    </w:p>
    <w:p w14:paraId="262CE908" w14:textId="77777777" w:rsidR="00522043" w:rsidRDefault="00000000">
      <w:pPr>
        <w:pStyle w:val="Author-eListParagraph"/>
        <w:numPr>
          <w:ilvl w:val="0"/>
          <w:numId w:val="11"/>
        </w:numPr>
      </w:pPr>
      <w:r>
        <w:t xml:space="preserve">Dans la mesure où elles ne sont pas comprises dans les méthodes de liaisonnement et/ou d'ancrage pour les maçonneries ou dans les conditions d'exécution en fonction du type de bloc de construction, les armatures supplémentaires pour la maçonnerie peuvent aussi être comptées séparément en tant que supplément (voir la rubrique </w:t>
      </w:r>
      <w:hyperlink w:anchor="257" w:history="1">
        <w:r>
          <w:t>21.4 Eléments particuliers pour maçonneries</w:t>
        </w:r>
      </w:hyperlink>
      <w:r>
        <w:t xml:space="preserve"> ).</w:t>
      </w:r>
    </w:p>
    <w:p w14:paraId="23F4A3BC" w14:textId="77777777" w:rsidR="00522043" w:rsidRDefault="00000000">
      <w:pPr>
        <w:pStyle w:val="Author-eListParagraph"/>
        <w:numPr>
          <w:ilvl w:val="0"/>
          <w:numId w:val="12"/>
        </w:numPr>
      </w:pPr>
      <w:r>
        <w:t xml:space="preserve">Les cimentages étanches et/ou les cuvelages étanches seront, en principe, comptés  dans le poste distinct selon la rubrique </w:t>
      </w:r>
      <w:hyperlink w:anchor="250" w:history="1">
        <w:r>
          <w:t>26.12 Traitements d'étanchéisation</w:t>
        </w:r>
      </w:hyperlink>
      <w:r>
        <w:t>.</w:t>
      </w:r>
    </w:p>
    <w:p w14:paraId="7B3A363D" w14:textId="77777777" w:rsidR="00522043" w:rsidRDefault="00000000">
      <w:pPr>
        <w:pStyle w:val="Author-eListParagraph"/>
        <w:numPr>
          <w:ilvl w:val="0"/>
          <w:numId w:val="13"/>
        </w:numPr>
      </w:pPr>
      <w:r>
        <w:t xml:space="preserve">Les linteaux et/ou les autres éléments de structure en béton armé ou en acier qui ne sont pas explicitement comptés dans un poste séparé du métré récapitulatif sous le chapitre </w:t>
      </w:r>
      <w:hyperlink w:anchor="76" w:history="1">
        <w:r>
          <w:t>22 Superstructures en béton</w:t>
        </w:r>
      </w:hyperlink>
      <w:r>
        <w:t xml:space="preserve"> ou le chapitre </w:t>
      </w:r>
      <w:hyperlink w:anchor="240" w:history="1">
        <w:r>
          <w:t>23 Superstructures métalliques</w:t>
        </w:r>
      </w:hyperlink>
      <w:r>
        <w:t>, sont compris dans le prix unitaire des postes.</w:t>
      </w:r>
    </w:p>
    <w:p w14:paraId="033FC54A" w14:textId="77777777" w:rsidR="00522043" w:rsidRDefault="00000000">
      <w:pPr>
        <w:pStyle w:val="Author-eListParagraph"/>
        <w:numPr>
          <w:ilvl w:val="0"/>
          <w:numId w:val="14"/>
        </w:numPr>
      </w:pPr>
      <w:r>
        <w:t xml:space="preserve">Le prix des crochets de mur et les dispositifs d'étanchéité en vue de l'écoulement des eaux de pluie et de condensation dans les murs à coulisse sont compris dans le </w:t>
      </w:r>
      <w:hyperlink w:anchor="272" w:history="1">
        <w:r>
          <w:t>21.3 Maçonneries de parement</w:t>
        </w:r>
      </w:hyperlink>
    </w:p>
    <w:p w14:paraId="40805690" w14:textId="77777777" w:rsidR="00522043" w:rsidRDefault="00000000">
      <w:pPr>
        <w:pStyle w:val="pheading"/>
      </w:pPr>
      <w:r>
        <w:t>MATÉRIAUX</w:t>
      </w:r>
    </w:p>
    <w:p w14:paraId="1685B260" w14:textId="6B182986" w:rsidR="00522043" w:rsidRDefault="00000000">
      <w:r>
        <w:t xml:space="preserve">Les matériaux sont conformes aux normes européennes 'produit' (marquage CE). Les matériaux et/ou leur mise en oeuvre sont couverts par une déclaration d'aptitude à l'utilisation décrite à l'article </w:t>
      </w:r>
      <w:hyperlink r:id="rId9" w:history="1">
        <w:r>
          <w:t>02.42.1 Critères d'acceptabilité</w:t>
        </w:r>
      </w:hyperlink>
    </w:p>
    <w:p w14:paraId="2218D21C" w14:textId="77777777" w:rsidR="00522043" w:rsidRDefault="00000000">
      <w:pPr>
        <w:spacing w:line="259" w:lineRule="auto"/>
      </w:pPr>
      <w:r>
        <w:rPr>
          <w:rStyle w:val="normalChar"/>
          <w:color w:val="000000"/>
        </w:rPr>
        <w:t>Les spécifications type des matériaux et de la maçonnerie sont détaillées dans les STS 22 qui constituent la référence en Belgique.</w:t>
      </w:r>
    </w:p>
    <w:p w14:paraId="2D414FB8" w14:textId="77777777" w:rsidR="00522043" w:rsidRDefault="00000000">
      <w:pPr>
        <w:spacing w:line="259" w:lineRule="auto"/>
      </w:pPr>
      <w:r>
        <w:rPr>
          <w:rStyle w:val="normalChar"/>
          <w:color w:val="000000"/>
        </w:rPr>
        <w:t>Des alternatives ne sont pas exclues : blocs de chanvre, de plâtre, briques de récupération, mousse-colle PU,… : voir élément spécifique.</w:t>
      </w:r>
    </w:p>
    <w:p w14:paraId="3D9C0DA0" w14:textId="77777777" w:rsidR="00522043" w:rsidRDefault="00000000">
      <w:r>
        <w:t>Les attestations et le certificat d'origine sont joints à chaque livraison de matériaux.</w:t>
      </w:r>
    </w:p>
    <w:p w14:paraId="26C38D6A" w14:textId="77777777" w:rsidR="00522043" w:rsidRDefault="00000000">
      <w:pPr>
        <w:spacing w:line="259" w:lineRule="auto"/>
      </w:pPr>
      <w:r>
        <w:rPr>
          <w:rStyle w:val="normalChar"/>
          <w:color w:val="000000"/>
        </w:rPr>
        <w:t>MAÇONNERIE PORTANTE</w:t>
      </w:r>
    </w:p>
    <w:p w14:paraId="3714F0A1" w14:textId="77777777" w:rsidR="00522043" w:rsidRDefault="00000000">
      <w:pPr>
        <w:spacing w:line="259" w:lineRule="auto"/>
      </w:pPr>
      <w:r>
        <w:rPr>
          <w:rStyle w:val="normalChar"/>
          <w:color w:val="000000"/>
        </w:rPr>
        <w:t>Les performances mécaniques (résistance à la compression) des éléments de maçonnerie et des mortiers sera toujours en rapport avec les différentes charges des planchers, l'épaisseur des murs, les différents types de sollicitation, la masse volumique de la maçonnerie et le nombre d'étage et ce, conformément aux méthodes de calcul de la [NBN EN 1996-1-2 ANB] et la [STS 22 série].</w:t>
      </w:r>
    </w:p>
    <w:p w14:paraId="39601127" w14:textId="77777777" w:rsidR="00522043" w:rsidRDefault="00000000">
      <w:pPr>
        <w:spacing w:line="259" w:lineRule="auto"/>
      </w:pPr>
      <w:r>
        <w:rPr>
          <w:rStyle w:val="normalChar"/>
          <w:color w:val="000000"/>
        </w:rPr>
        <w:t>Conformément au cahier spécial des charges et/ou à défaut de critères de performance univoques, l'entrepreneur établira lui-même et sous sa seule responsabilité, le choix des éléments. Ce choix dépendra également du domaine d'application et devra se faire en concertation avec le fabricant des éléments et l'auteur de projet.</w:t>
      </w:r>
    </w:p>
    <w:p w14:paraId="357ED5A4" w14:textId="77777777" w:rsidR="00522043" w:rsidRDefault="00000000">
      <w:r>
        <w:rPr>
          <w:rStyle w:val="headingChar"/>
        </w:rPr>
        <w:t>Eléments De Maçonnerie</w:t>
      </w:r>
    </w:p>
    <w:p w14:paraId="5DD6D190" w14:textId="77777777" w:rsidR="00522043" w:rsidRDefault="00000000">
      <w:r>
        <w:t xml:space="preserve">Les éléments de maçonnerie visés par le domaine d'application de l'Eurocode 6 et de ses annexes nationales (normes [NBN EN 1996 série] et par la [STS 22 série] sont de </w:t>
      </w:r>
      <w:r>
        <w:rPr>
          <w:b/>
        </w:rPr>
        <w:t>différentes natures</w:t>
      </w:r>
      <w:r>
        <w:t xml:space="preserve"> :</w:t>
      </w:r>
    </w:p>
    <w:p w14:paraId="15326B1D" w14:textId="77777777" w:rsidR="00522043" w:rsidRDefault="00000000">
      <w:pPr>
        <w:pStyle w:val="Author-eListParagraph"/>
        <w:numPr>
          <w:ilvl w:val="0"/>
          <w:numId w:val="15"/>
        </w:numPr>
      </w:pPr>
      <w:r>
        <w:t>éléments en terre cuite : [NBN EN 771-1+A1], [PTV 23-002], [PTV 23-003]</w:t>
      </w:r>
    </w:p>
    <w:p w14:paraId="4A43FD4B" w14:textId="77777777" w:rsidR="00522043" w:rsidRDefault="00000000">
      <w:pPr>
        <w:pStyle w:val="Author-eListParagraph"/>
        <w:numPr>
          <w:ilvl w:val="0"/>
          <w:numId w:val="15"/>
        </w:numPr>
      </w:pPr>
      <w:r>
        <w:t>éléments silico-calcaires : [NBN EN 771-2+A1], [PTV 21-003]</w:t>
      </w:r>
    </w:p>
    <w:p w14:paraId="2D590435" w14:textId="77777777" w:rsidR="00522043" w:rsidRDefault="00000000">
      <w:pPr>
        <w:pStyle w:val="Author-eListParagraph"/>
        <w:numPr>
          <w:ilvl w:val="0"/>
          <w:numId w:val="15"/>
        </w:numPr>
      </w:pPr>
      <w:r>
        <w:t>éléments en béton [NBN EN 771-3+A1], [PTV 21-001]</w:t>
      </w:r>
    </w:p>
    <w:p w14:paraId="4B03368D" w14:textId="77777777" w:rsidR="00522043" w:rsidRDefault="00000000">
      <w:pPr>
        <w:pStyle w:val="Author-eListParagraph"/>
        <w:numPr>
          <w:ilvl w:val="0"/>
          <w:numId w:val="15"/>
        </w:numPr>
      </w:pPr>
      <w:r>
        <w:t>éléments en béton cellulaire autoclavé : [NBN EN 771-4+A1], [PTV 21-002]</w:t>
      </w:r>
    </w:p>
    <w:p w14:paraId="55509C22" w14:textId="77777777" w:rsidR="00522043" w:rsidRDefault="00000000">
      <w:pPr>
        <w:pStyle w:val="Author-eListParagraph"/>
        <w:numPr>
          <w:ilvl w:val="0"/>
          <w:numId w:val="15"/>
        </w:numPr>
      </w:pPr>
      <w:r>
        <w:t>éléments en pierre naturelle [NBN EN 771-6+A1].</w:t>
      </w:r>
    </w:p>
    <w:p w14:paraId="1082A72F" w14:textId="77777777" w:rsidR="00522043" w:rsidRDefault="00000000">
      <w:r>
        <w:t>On dénomme « brique » :</w:t>
      </w:r>
      <w:r>
        <w:br/>
        <w:t>- tous les éléments en terre cuite à l’exception des blocs treillis (« snelbouw »)</w:t>
      </w:r>
      <w:r>
        <w:br/>
        <w:t>- tous les éléments en béton d’une largeur inférieure à 14 cm</w:t>
      </w:r>
      <w:r>
        <w:br/>
        <w:t>- tous les éléments en silico-calcaires manipulables avec une seule main ; actuellement, on ne produit plus de brique silico-calcaire en Belgique.</w:t>
      </w:r>
    </w:p>
    <w:p w14:paraId="7F547FF3" w14:textId="77777777" w:rsidR="00522043" w:rsidRDefault="00000000">
      <w:r>
        <w:br/>
        <w:t>On dénomme « blocs » :</w:t>
      </w:r>
      <w:r>
        <w:br/>
        <w:t>- les éléments en terre cuite du type blocs treillis (« snelbouw »)</w:t>
      </w:r>
      <w:r>
        <w:br/>
        <w:t>- tous les éléments en béton dont la largeur est supérieure ou égale à 14 cm</w:t>
      </w:r>
      <w:r>
        <w:br/>
        <w:t>- tous les éléments en silico-calcaires qui ne sont pas manipulables avec une seule main.</w:t>
      </w:r>
    </w:p>
    <w:p w14:paraId="67BD9139" w14:textId="77777777" w:rsidR="00522043" w:rsidRDefault="00000000">
      <w:r>
        <w:t>Concernant les éléments en pierre naturelle :</w:t>
      </w:r>
      <w:r>
        <w:b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r>
        <w:br/>
        <w:t>Les pierres dont l'aspect présente les caractéristiques suivantes sont refusées :</w:t>
      </w:r>
    </w:p>
    <w:p w14:paraId="6E7932F6" w14:textId="77777777" w:rsidR="00522043" w:rsidRDefault="00000000">
      <w:pPr>
        <w:pStyle w:val="Author-eListParagraph"/>
        <w:numPr>
          <w:ilvl w:val="0"/>
          <w:numId w:val="16"/>
        </w:numPr>
      </w:pPr>
      <w:r>
        <w:t>des zones de structure schisteuse ou hétérogène ;</w:t>
      </w:r>
    </w:p>
    <w:p w14:paraId="3AA4FFDA" w14:textId="77777777" w:rsidR="00522043" w:rsidRDefault="00000000">
      <w:pPr>
        <w:pStyle w:val="Author-eListParagraph"/>
        <w:numPr>
          <w:ilvl w:val="0"/>
          <w:numId w:val="16"/>
        </w:numPr>
      </w:pPr>
      <w:r>
        <w:t>des cavités ;</w:t>
      </w:r>
    </w:p>
    <w:p w14:paraId="66F82B08" w14:textId="77777777" w:rsidR="00522043" w:rsidRDefault="00000000">
      <w:pPr>
        <w:pStyle w:val="Author-eListParagraph"/>
        <w:numPr>
          <w:ilvl w:val="0"/>
          <w:numId w:val="16"/>
        </w:numPr>
      </w:pPr>
      <w:r>
        <w:t>des fissures, des fils ou limés blancs qui sont situés dans un parement ;</w:t>
      </w:r>
    </w:p>
    <w:p w14:paraId="5997ADC4" w14:textId="77777777" w:rsidR="00522043" w:rsidRDefault="00000000">
      <w:pPr>
        <w:pStyle w:val="Author-eListParagraph"/>
        <w:numPr>
          <w:ilvl w:val="0"/>
          <w:numId w:val="16"/>
        </w:numPr>
      </w:pPr>
      <w:r>
        <w:t>des stylolites qui sont situés à moins de 2 cm d'une face saillante rejointoyée, à moins de 4 cm d'une arête saillante non rejointoyée ou dans les faces des plaques minces (moins de 5 cm d'épaisseur) ;</w:t>
      </w:r>
    </w:p>
    <w:p w14:paraId="2AF22C92" w14:textId="77777777" w:rsidR="00522043" w:rsidRDefault="00000000">
      <w:pPr>
        <w:pStyle w:val="Author-eListParagraph"/>
        <w:numPr>
          <w:ilvl w:val="0"/>
          <w:numId w:val="16"/>
        </w:numPr>
      </w:pPr>
      <w:r>
        <w:t>des limés noirs lorsqu'ils retiennent l'eau ;</w:t>
      </w:r>
    </w:p>
    <w:p w14:paraId="27A493E3" w14:textId="77777777" w:rsidR="00522043" w:rsidRDefault="00000000">
      <w:pPr>
        <w:pStyle w:val="Author-eListParagraph"/>
        <w:numPr>
          <w:ilvl w:val="0"/>
          <w:numId w:val="16"/>
        </w:numPr>
      </w:pPr>
      <w:r>
        <w:t>de taches blanches d'une superficie supérieure à 1 dm2 ou d'une superficie supérieure à 20 % de la face de parement visible de la pierre ;</w:t>
      </w:r>
    </w:p>
    <w:p w14:paraId="6FCA43CD" w14:textId="77777777" w:rsidR="00522043" w:rsidRDefault="00000000">
      <w:pPr>
        <w:pStyle w:val="Author-eListParagraph"/>
        <w:numPr>
          <w:ilvl w:val="0"/>
          <w:numId w:val="16"/>
        </w:numPr>
      </w:pPr>
      <w:r>
        <w:t>des parties tendres et des fossiles non adhérents.</w:t>
      </w:r>
    </w:p>
    <w:p w14:paraId="3D981598" w14:textId="77777777" w:rsidR="00522043" w:rsidRDefault="00000000">
      <w:r>
        <w:t>Il est interdit d'utiliser un mastic ou toute autre pâte de jointoiement pour cacher les défauts</w:t>
      </w:r>
    </w:p>
    <w:p w14:paraId="0E814775" w14:textId="77777777" w:rsidR="00522043" w:rsidRDefault="00000000">
      <w:r>
        <w:rPr>
          <w:rStyle w:val="headingChar"/>
        </w:rPr>
        <w:t>Produits De Pose</w:t>
      </w:r>
    </w:p>
    <w:p w14:paraId="109F01D0" w14:textId="77777777" w:rsidR="00522043" w:rsidRDefault="00000000">
      <w:r>
        <w:t>Les mortiers sont utilisés suivant les prescriptions de la [STS 22 série] et choisis en fonction des éléments de maçonnerie à assembler</w:t>
      </w:r>
      <w:r>
        <w:rPr>
          <w:rStyle w:val="normalChar"/>
          <w:color w:val="000000"/>
        </w:rPr>
        <w:t xml:space="preserve"> et de l’exposition (.apte à l’usage en extérieur et compatible avec l’élément de maçonnerie).</w:t>
      </w:r>
    </w:p>
    <w:p w14:paraId="3F1545C8" w14:textId="77777777" w:rsidR="00522043" w:rsidRDefault="00000000">
      <w:r>
        <w:rPr>
          <w:b/>
        </w:rPr>
        <w:t>MORTIERS DE MAÇONNERIE MANUFACTURÉS</w:t>
      </w:r>
    </w:p>
    <w:p w14:paraId="2E22CC7E" w14:textId="77777777" w:rsidR="00522043" w:rsidRDefault="00000000">
      <w:r>
        <w:t>La norme [NBN EN 998-2] et le [PTV 651] définissent les mortiers de montage comme « un mélange composé d'un ou de plusieurs liants inorganiques (minéraux), de granulats, d’eau et parfois d’additions et/ou d'adjuvants, et destiné au hourdage, au jointoiement et au rejointoiement d'éléments en maçonnerie ».</w:t>
      </w:r>
    </w:p>
    <w:p w14:paraId="080BD884" w14:textId="77777777" w:rsidR="00522043" w:rsidRDefault="00000000">
      <w:r>
        <w:rPr>
          <w:b/>
        </w:rPr>
        <w:t>MORTIERS DE MAÇONNERIE DOSÉS IN SITU</w:t>
      </w:r>
    </w:p>
    <w:p w14:paraId="497DF228" w14:textId="77777777" w:rsidR="00522043" w:rsidRDefault="00000000">
      <w:r>
        <w:rPr>
          <w:b/>
        </w:rPr>
        <w:t>Constituants</w:t>
      </w:r>
    </w:p>
    <w:p w14:paraId="7FBFB6D4" w14:textId="77777777" w:rsidR="00522043" w:rsidRDefault="00000000">
      <w:r>
        <w:t xml:space="preserve">Le ciment est conforme aux spécifications de la norme [NBN EN 413-1] ou de la norme [NBN EN 197-1]. La chaux est conforme aux spécifications de la norme [NBN EN 459-1]. </w:t>
      </w:r>
    </w:p>
    <w:p w14:paraId="78D5DC19" w14:textId="77777777" w:rsidR="00522043" w:rsidRDefault="00000000">
      <w:r>
        <w:t>Le granulat est conforme aux spécifications de la norme [NBN EN 13139]. La classe granulaire d/D est 0/2 mm. La teneur en fines (fraction inférieure à 0,063 mm) est limitée (refus cumulé de 100%).</w:t>
      </w:r>
    </w:p>
    <w:p w14:paraId="3F69994D" w14:textId="77777777" w:rsidR="00522043" w:rsidRDefault="00000000">
      <w:r>
        <w:t>Au sein de la classe granulaire, on distingue les gros granulats (G), les granulats moyens (M) et les granulats fins (F). Afin de les distinguer, le module de finesse (FM) peut être exprimé (somme des pourcentages cumulés en masse des refus sur la série suivante de tamis (mm), exprimée en pourcentage : 4, 2, 1, 0,5, 0,25, 0,125. Cette définition du FM est identique selon la [NBN EN 13139] et la [NIT 208]). On se base sur les recommandations de l'une ou l'autre pour le choix du granulat en fonction de l'utilisation. </w:t>
      </w:r>
    </w:p>
    <w:p w14:paraId="512B004E" w14:textId="77777777" w:rsidR="00522043" w:rsidRDefault="00000000">
      <w:r>
        <w:t>En particulier, les sables gras ou argileux ainsi que les sables fins sont fortement déconseillés et absolument interdits pour les ouvrages de maçonnerie enterrée. Les granulats fins ne sont pas autorisés en maçonnerie non protégée. Le sable ne peut pas contenir plus de 0,5% de matières organiques et doit être exempt de substances solubles et non-solubles telles que les restes d'argile, sulfates, sels de fer. Il doit en outre être stocké de manière à ne pas pouvoir être souillé par d'autres substances.</w:t>
      </w:r>
    </w:p>
    <w:p w14:paraId="79B7884C" w14:textId="77777777" w:rsidR="00522043" w:rsidRDefault="00000000">
      <w:r>
        <w:t>Attention : Pour les maçonneries en briques de terre cuite le module de finesse de sable est compris entre 1 et 1,9 (entre autres en fonction du taux initial d'absorption d'eau (IRA - IW)); lorsque ce dernier est supérieur ou égal à 5, le module de finesse du sable doit au moins être égal à 1,4. L'eau de gâchage s'élève entre 30 et 35% du volume mis en œuvre et ne peut pas être souillée par des matières organiques, des acides, sels, alcalis, sucres, déchets industriels ou autres qui peuvent nuire à la résistance ou à la durabilité du mortier.</w:t>
      </w:r>
    </w:p>
    <w:p w14:paraId="10F4D541" w14:textId="77777777" w:rsidR="00522043" w:rsidRDefault="00000000">
      <w:r>
        <w:t>Les adjuvants (entraîneurs d'air, plastifiants, agents de dispersion, …) sont uniquement autorisés sous réserve, moyennant accord de l'auteur de projet et/ou du bureau d'étude. Leur utilisation et le dosage correct doivent satisfaire aux directives du fournisseur et aux normes de la série [NBN EN 934-1]]. </w:t>
      </w:r>
    </w:p>
    <w:p w14:paraId="1BA5EC04" w14:textId="77777777" w:rsidR="00522043" w:rsidRDefault="00000000">
      <w:r>
        <w:rPr>
          <w:b/>
        </w:rPr>
        <w:t>Composition</w:t>
      </w:r>
    </w:p>
    <w:p w14:paraId="475C2148" w14:textId="77777777" w:rsidR="00522043" w:rsidRDefault="00000000">
      <w:r>
        <w:t>L'entrepreneur adapte la composition du mortier et le choix des adjuvants en fonction des caractéristiques (résistance à la compression, porosité, dureté, …) des éléments de maçonnerie et de la résistance requise pour l'ouvrage de maçonnerie. Il endosse l'entière responsabilité de ces choix. L'influence de la qualité du mortier sur la résistance d'un ouvrage de maçonnerie est d'autant plus importante que le rapport entre les joints et les briques est élevé. En cas de doute au sujet de la force portante totale de l'ouvrage en maçonnerie dans son ensemble, celle-ci peut être testée sur des murets selon la [NBN EN 1052-1]. Les essais sont effectués suivant le cahier spécial des charges et l</w:t>
      </w:r>
      <w:r>
        <w:rPr>
          <w:color w:val="000000"/>
        </w:rPr>
        <w:t>'</w:t>
      </w:r>
      <w:r>
        <w:t>[AR 2013-01-14] - art. 27 - Réception technique.</w:t>
      </w:r>
    </w:p>
    <w:p w14:paraId="34759A1A" w14:textId="77777777" w:rsidR="00522043" w:rsidRDefault="00000000">
      <w:pPr>
        <w:pStyle w:val="Author-eListParagraph"/>
        <w:numPr>
          <w:ilvl w:val="0"/>
          <w:numId w:val="17"/>
        </w:numPr>
      </w:pPr>
      <w:r>
        <w:t>Le dosage du ciment dans la composition du mortier doit se faire minutieusement : trop peu de ciment donne un mortier poreux et de faible cohésion tandis que le surdosage entraîne un mortier à retrait très élevé et à mauvaise adhérence. L'excès d'eau nuit à la qualité. En effet, le mortier devient plus poreux et durcit lentement.</w:t>
      </w:r>
    </w:p>
    <w:p w14:paraId="1EA5B435" w14:textId="77777777" w:rsidR="00522043" w:rsidRDefault="00000000">
      <w:pPr>
        <w:pStyle w:val="Author-eListParagraph"/>
        <w:numPr>
          <w:ilvl w:val="0"/>
          <w:numId w:val="18"/>
        </w:numPr>
      </w:pPr>
      <w:r>
        <w:t>En raison de la multitude des paramètres d’influence, la norme [NBN EN 1996-1-2 ANB] ne prescrit pas des mélanges équivalents acceptables, décrits par la proportion des constituants, aux catégories (valeurs M) ou valeurs équivalentes de la résistance à la compression selon [NBN EN 998-2]. Elle se limite à donner une information indicative, faisant apparaître notamment que le mortier doit être adapté aux caractéristiques mécaniques des éléments de maçonnerie mis en</w:t>
      </w:r>
      <w:r>
        <w:rPr>
          <w:rStyle w:val="normalChar"/>
          <w:color w:val="000000"/>
        </w:rPr>
        <w:t xml:space="preserve"> œuvre </w:t>
      </w:r>
      <w:r>
        <w:t>(voir tableau 2.3.7 [STS 22 série])</w:t>
      </w:r>
    </w:p>
    <w:p w14:paraId="55FF2A26" w14:textId="77777777" w:rsidR="00522043" w:rsidRDefault="00000000">
      <w:r>
        <w:rPr>
          <w:rStyle w:val="headingChar"/>
        </w:rPr>
        <w:t>COLLES PU UNICOMPOSANT</w:t>
      </w:r>
    </w:p>
    <w:p w14:paraId="3900C5ED" w14:textId="006998C5" w:rsidR="00522043" w:rsidRDefault="00000000">
      <w:r>
        <w:t>Les colles PU unicomposants sont des mousses colles à faible expansion.</w:t>
      </w:r>
      <w:r>
        <w:br/>
        <w:t xml:space="preserve">La colle doit répondre aux critères d’acceptabilité des produits tels que définis dans le chapitre </w:t>
      </w:r>
      <w:hyperlink r:id="rId10" w:history="1">
        <w:r>
          <w:t>02.42.1 Critères d'acceptabilité</w:t>
        </w:r>
      </w:hyperlink>
      <w:r>
        <w:t>.</w:t>
      </w:r>
      <w:r>
        <w:br/>
        <w:t>La documentation technique à remettre à la Direction de chantier doit garantir la compatibilité de la colle avec le type d’élément de maçonnerie proposé.</w:t>
      </w:r>
      <w:r>
        <w:br/>
        <w:t>La combinaison des éléments de maçonnerie et de la colle fait partie d’un système de construction décrit dans une déclaration d’aptitude à l’emploi.</w:t>
      </w:r>
    </w:p>
    <w:p w14:paraId="6DB5F1EE" w14:textId="77777777" w:rsidR="00522043" w:rsidRDefault="00000000">
      <w:r>
        <w:rPr>
          <w:rStyle w:val="headingChar"/>
        </w:rPr>
        <w:t>Accessoires De Maçonnerie</w:t>
      </w:r>
    </w:p>
    <w:p w14:paraId="780F39AF" w14:textId="77777777" w:rsidR="00522043" w:rsidRDefault="00000000">
      <w:r>
        <w:rPr>
          <w:rStyle w:val="normalChar"/>
          <w:color w:val="000000"/>
        </w:rPr>
        <w:t>Les accessoires (attaches, brides, consoles, étriers, armatures des joints, linteaux, ...) sont conformes aux spécifications des normes européennes en vigueur</w:t>
      </w:r>
      <w:r>
        <w:t xml:space="preserve"> et aux règles et principes de conception de la [NBN EN 1996 série].</w:t>
      </w:r>
    </w:p>
    <w:p w14:paraId="7B24E316" w14:textId="77777777" w:rsidR="00522043" w:rsidRDefault="00000000">
      <w:r>
        <w:rPr>
          <w:rStyle w:val="normalChar"/>
          <w:color w:val="000000"/>
        </w:rPr>
        <w:t>Les attaches, brides de fixation, étriers de support et consoles </w:t>
      </w:r>
      <w:r>
        <w:t>répondent aux spécifications de la norme [NBN EN 845-1:2013+A1].</w:t>
      </w:r>
    </w:p>
    <w:p w14:paraId="5128AE37" w14:textId="77777777" w:rsidR="00522043" w:rsidRDefault="00000000">
      <w:pPr>
        <w:spacing w:line="259" w:lineRule="auto"/>
      </w:pPr>
      <w:r>
        <w:rPr>
          <w:rStyle w:val="normalChar"/>
          <w:color w:val="000000"/>
        </w:rPr>
        <w:t>Les linteaux répondent aux spécifications de la norme [NBN EN 845-1:2013+A1].</w:t>
      </w:r>
    </w:p>
    <w:p w14:paraId="20B04B20" w14:textId="77777777" w:rsidR="00522043" w:rsidRDefault="00000000">
      <w:pPr>
        <w:spacing w:line="259" w:lineRule="auto"/>
      </w:pPr>
      <w:r>
        <w:rPr>
          <w:rStyle w:val="normalChar"/>
          <w:color w:val="000000"/>
        </w:rPr>
        <w:t>Les treillis d’armature en acier pour joints horizontaux  répondent aux spécifications de la norme [NBN EN 845-3:2013+A1].</w:t>
      </w:r>
    </w:p>
    <w:p w14:paraId="263EC79E" w14:textId="77777777" w:rsidR="00522043" w:rsidRDefault="00000000">
      <w:pPr>
        <w:spacing w:line="259" w:lineRule="auto"/>
      </w:pPr>
      <w:r>
        <w:rPr>
          <w:rStyle w:val="normalChar"/>
          <w:color w:val="000000"/>
        </w:rPr>
        <w:t>Les accessoires sont choisis en fonction de leur nature et des classes d'exposition de la [NBN EN 1996-2 ANB].</w:t>
      </w:r>
    </w:p>
    <w:p w14:paraId="517CCCB1" w14:textId="77777777" w:rsidR="00522043" w:rsidRDefault="00522043"/>
    <w:p w14:paraId="3BC58967" w14:textId="77777777" w:rsidR="00522043" w:rsidRDefault="00000000">
      <w:pPr>
        <w:pStyle w:val="pheading"/>
      </w:pPr>
      <w:r>
        <w:t>EXÉCUTION / MISE EN ŒUVRE</w:t>
      </w:r>
    </w:p>
    <w:p w14:paraId="24350BDC" w14:textId="77777777" w:rsidR="00522043" w:rsidRDefault="00000000">
      <w:r>
        <w:rPr>
          <w:b/>
        </w:rPr>
        <w:t>PROTECTION CONTRE L'HUMIDITÉ</w:t>
      </w:r>
    </w:p>
    <w:p w14:paraId="2214CFCA" w14:textId="77777777" w:rsidR="00522043" w:rsidRDefault="00000000">
      <w:r>
        <w:t xml:space="preserve">Conformément aux règles de bonne pratique et/ou selon les indications sur les plans ou les dessins de détail, les murs sont efficacement protégés contre l'humidité ascendante ou d'infiltration. En plus des méthodes courantes de cimentage et d'enduisage étanche décrites dans les notes d'exécution complémentaires, des méthodes de cuvelage plus appropriées peuvent être reprises sous la rubrique </w:t>
      </w:r>
      <w:hyperlink w:anchor="250" w:history="1">
        <w:r>
          <w:t>26.12 Traitements d'étanchéisation</w:t>
        </w:r>
      </w:hyperlink>
      <w:r>
        <w:t xml:space="preserve"> .</w:t>
      </w:r>
    </w:p>
    <w:p w14:paraId="13743C32" w14:textId="77777777" w:rsidR="00522043" w:rsidRDefault="00000000">
      <w:r>
        <w:rPr>
          <w:b/>
        </w:rPr>
        <w:t>LIAISONNEMENTS ET ANCRAGES</w:t>
      </w:r>
    </w:p>
    <w:p w14:paraId="6D360C66" w14:textId="77777777" w:rsidR="00522043" w:rsidRDefault="00000000">
      <w:r>
        <w:t>Les éléments de liaison et d'ancrage des ouvrages de maçonnerie entre eux et/ou à d'autres éléments de la construction doivent satisfaire aux principes d'exécution exposés dans les [STS 22 série] et la [NIT 271]. Les échantillons des matériaux de liaison et d'ancrage sont préalablement soumis à l'approbation de l'auteur de projet</w:t>
      </w:r>
    </w:p>
    <w:p w14:paraId="4D8694C6" w14:textId="77777777" w:rsidR="00522043" w:rsidRDefault="00000000">
      <w:r>
        <w:t>Les murs attenants sont liaisonnés aux murs continus :</w:t>
      </w:r>
    </w:p>
    <w:p w14:paraId="3F06432D" w14:textId="77777777" w:rsidR="00522043" w:rsidRDefault="00000000">
      <w:pPr>
        <w:pStyle w:val="Author-eListParagraph"/>
        <w:numPr>
          <w:ilvl w:val="0"/>
          <w:numId w:val="19"/>
        </w:numPr>
      </w:pPr>
      <w:r>
        <w:rPr>
          <w:u w:val="single"/>
        </w:rPr>
        <w:t>en appareil</w:t>
      </w:r>
      <w:r>
        <w:t>.</w:t>
      </w:r>
    </w:p>
    <w:p w14:paraId="6E4BE79E" w14:textId="77777777" w:rsidR="00522043" w:rsidRDefault="00000000">
      <w:pPr>
        <w:pStyle w:val="Author-eListParagraph"/>
        <w:numPr>
          <w:ilvl w:val="0"/>
          <w:numId w:val="19"/>
        </w:numPr>
      </w:pPr>
      <w:r>
        <w:rPr>
          <w:u w:val="single"/>
        </w:rPr>
        <w:t>à l'aide de fers à béton</w:t>
      </w:r>
      <w:r>
        <w:t xml:space="preserve"> de 6 cm de diamètre, insérés dans les joints des murs continus. Ces armatures de liaison sont placées tous les 60 cm sur une longueur de minimum 50 cm dans les deux murs. Dans le mur attenant, elles sont alternativement posées à gauche et à droite.</w:t>
      </w:r>
    </w:p>
    <w:p w14:paraId="7101832B" w14:textId="77777777" w:rsidR="00522043" w:rsidRDefault="00000000">
      <w:pPr>
        <w:pStyle w:val="Author-eListParagraph"/>
        <w:numPr>
          <w:ilvl w:val="0"/>
          <w:numId w:val="19"/>
        </w:numPr>
      </w:pPr>
      <w:r>
        <w:rPr>
          <w:u w:val="single"/>
        </w:rPr>
        <w:t>à l'aide d'armatures transversales</w:t>
      </w:r>
      <w:r>
        <w:t xml:space="preserve"> en forme de diagonale, constituées d'un treillis préfabriqué sur la base de deux barres longitudinales profilées ou d'un système équivalent, incorporé dans les joints du mur continu. Une armature similaire est placée dans les joints du mur attenant. Les armatures présentent une longueur de 50 cm à partir du point d'intersection, dans tous les sens. On prévoit au moins 2 armatures par mètre de hauteur.</w:t>
      </w:r>
    </w:p>
    <w:p w14:paraId="621202AD" w14:textId="77777777" w:rsidR="00522043" w:rsidRDefault="00000000">
      <w:pPr>
        <w:pStyle w:val="Author-eListParagraph"/>
        <w:numPr>
          <w:ilvl w:val="0"/>
          <w:numId w:val="19"/>
        </w:numPr>
      </w:pPr>
      <w:r>
        <w:rPr>
          <w:u w:val="single"/>
        </w:rPr>
        <w:t>à l'aide de fers feuillards galvanisés</w:t>
      </w:r>
      <w:r>
        <w:t xml:space="preserve"> de 40 x 2 mm et d'environ 35 cm de longueur qui sont cloués tous les 60 cm dans les joints longitudinaux à l'aide clous galvanisés de 8 cm de longueur.</w:t>
      </w:r>
    </w:p>
    <w:p w14:paraId="67FDA300" w14:textId="77777777" w:rsidR="00522043" w:rsidRDefault="00000000">
      <w:r>
        <w:t>Les colonnes en béton sont liaisonnées mécaniquement à la maçonnerie, tous les 60 cm. Les murs sont liaisonnés à l'ossature en béton à l'aide de feuillards de 40 x 2 mm, insérés dans les joints de la maçonnerie sur une distance d'environ 50 cm et placés tous les 60 cm de hauteur.</w:t>
      </w:r>
    </w:p>
    <w:p w14:paraId="08633662" w14:textId="77777777" w:rsidR="00522043" w:rsidRDefault="00000000">
      <w:r>
        <w:t>Tous les autres éléments de structure sont liaisonnés à la maçonnerie à l'aide des ancrages appropriés. Leur écartement ne dépasse pas 60 cm.</w:t>
      </w:r>
    </w:p>
    <w:p w14:paraId="6129F8FC" w14:textId="77777777" w:rsidR="00522043" w:rsidRDefault="00000000">
      <w:r>
        <w:t>Ancrage des murs aux constructions existantes : en principe, les murs sont liaisonnés en appareil dans les murs existants. Si cela s'avère impossible, une bande d'ancrage est insérée dans la maçonnerie tous les 50 cm et ancrée dans la construction existante. Des ancrages analogues seront posés tous les 50 cm, horizontalement et verticalement, entre les deux parties d'un mur, composé de deux fois une demi-brique.</w:t>
      </w:r>
    </w:p>
    <w:p w14:paraId="2241BBE8" w14:textId="77777777" w:rsidR="00522043" w:rsidRDefault="00000000">
      <w:r>
        <w:t>Pour le liaisonnement entre les murs non porteurs et les planchers et s'il existe un risque de fissuration et de fendillement, il faut tenir compte des mesures à prendre telles qu'elles sont proposées dans les [STS 22 série] et la [NIT 271].</w:t>
      </w:r>
    </w:p>
    <w:p w14:paraId="4ED27D62" w14:textId="77777777" w:rsidR="00522043" w:rsidRDefault="00000000">
      <w:r>
        <w:t>Les murs isolés sont étayés afin de résister aux sollicitations du vent.</w:t>
      </w:r>
    </w:p>
    <w:p w14:paraId="7C210B17" w14:textId="77777777" w:rsidR="00522043" w:rsidRDefault="00000000">
      <w:r>
        <w:rPr>
          <w:b/>
        </w:rPr>
        <w:t>REPRISE DES SOLLICITATIONS VERTICALES - APPUIS POUR HOURDIS ET LINTEAUX</w:t>
      </w:r>
    </w:p>
    <w:p w14:paraId="1AB3602D" w14:textId="77777777" w:rsidR="00522043" w:rsidRDefault="00000000">
      <w:r>
        <w:t>L'appui des planchers et des linteaux est exécuté conformément aux [STS 22 série] et à la [NIT 271].</w:t>
      </w:r>
    </w:p>
    <w:p w14:paraId="6E7D6AB2" w14:textId="77777777" w:rsidR="00522043" w:rsidRDefault="00000000">
      <w:r>
        <w:t>Les murs ne peuvent pas être mis en charge avant d'avoir atteint une résistance suffisante.</w:t>
      </w:r>
    </w:p>
    <w:p w14:paraId="5C733263" w14:textId="77777777" w:rsidR="00522043" w:rsidRDefault="00000000">
      <w:pPr>
        <w:pStyle w:val="Author-eListParagraph"/>
        <w:numPr>
          <w:ilvl w:val="0"/>
          <w:numId w:val="20"/>
        </w:numPr>
      </w:pPr>
      <w:r>
        <w:t>Le temps d'attente avant de pouvoir poser une charge uniformément répartie sur les ouvrages en maçonnerie est de 16 heures (dans des conditions normales pour le mortier de maçonnerie).</w:t>
      </w:r>
    </w:p>
    <w:p w14:paraId="4A60E664" w14:textId="77777777" w:rsidR="00522043" w:rsidRDefault="00000000">
      <w:pPr>
        <w:pStyle w:val="Author-eListParagraph"/>
        <w:numPr>
          <w:ilvl w:val="0"/>
          <w:numId w:val="20"/>
        </w:numPr>
      </w:pPr>
      <w:r>
        <w:t>Le temps d'attente avant de pouvoir poser une charge ponctuelle sur un ouvrage de maçonnerie est de 24 heures (dans des conditions normales pour le mortier de maçonnerie).</w:t>
      </w:r>
    </w:p>
    <w:p w14:paraId="02736FC9" w14:textId="77777777" w:rsidR="00522043" w:rsidRDefault="00000000">
      <w:r>
        <w:t>Il est hors de question d'utiliser les murs non porteurs comme coffrage pour les éléments porteurs. Les murs non porteurs ne peuvent être maçonnés que lorsque les éléments porteurs ont été décoffrés.</w:t>
      </w:r>
    </w:p>
    <w:p w14:paraId="21942340" w14:textId="77777777" w:rsidR="00522043" w:rsidRDefault="00000000">
      <w:r>
        <w:t xml:space="preserve">La longueur d'appui des linteaux de portes et fenêtres (préfabriqués ou non) est calculée en fonction des charges et est d'au moins </w:t>
      </w:r>
      <w:r>
        <w:rPr>
          <w:rStyle w:val="normalChar"/>
          <w:color w:val="000000"/>
        </w:rPr>
        <w:t>10 cm, voire 20 cm en cas de sollicitations sismiques</w:t>
      </w:r>
      <w:r>
        <w:t xml:space="preserve">. Le bord de l'appui reste au moins 40 mm en retrait de la battée de la baie (voir également </w:t>
      </w:r>
      <w:hyperlink w:anchor="251" w:history="1">
        <w:r>
          <w:t>22.13 Linteaux en béton</w:t>
        </w:r>
      </w:hyperlink>
      <w:r>
        <w:t xml:space="preserve"> ou </w:t>
      </w:r>
      <w:hyperlink w:anchor="292" w:history="1">
        <w:r>
          <w:t>23.13 Linteaux métalliques</w:t>
        </w:r>
      </w:hyperlink>
      <w:r>
        <w:t>.</w:t>
      </w:r>
    </w:p>
    <w:p w14:paraId="4B190EB1" w14:textId="77777777" w:rsidR="00522043" w:rsidRDefault="00000000">
      <w:r>
        <w:t>Les linteaux dans la maçonnerie en béton cellulaire autoclavé et en briques silico-calcaires sont posés en indépendance avec interposition, par exemple, d'une couche de feutre bitumé. L'appui est réalisé à l'aide d'un joint en matériau élastique insensible à l'humidité et imputrescible.</w:t>
      </w:r>
    </w:p>
    <w:p w14:paraId="1B556EE0" w14:textId="77777777" w:rsidR="00522043" w:rsidRDefault="00000000">
      <w:r>
        <w:t>Dans le cas de charges ponctuelles lourdes et/ou lorsque les poutres s'appuient perpendiculairement au mur, la charge concentrée doit être efficacement répartie sur la maçonnerie, soit à l'aide d'une poutre de répartition, soit en remplissant les briques creuses ou en les remplaçant par des briques pleines ou perforées.</w:t>
      </w:r>
    </w:p>
    <w:p w14:paraId="378B414C" w14:textId="77777777" w:rsidR="00522043" w:rsidRDefault="00000000">
      <w:r>
        <w:t>Les charges de plancher sont centrées dans l'axe de la surface d'appui; ainsi, la longueur d'appui des hourdis préfabriqués est d'au moins 7 cm; soit au moins la moitié de l'épaisseur de la dalle de sol armée. La longueur d'appui des prédalles est d'au moins 5 cm. La profondeur de l'appui est augmentée de 2 cm.</w:t>
      </w:r>
    </w:p>
    <w:p w14:paraId="7454C3BE" w14:textId="77777777" w:rsidR="00522043" w:rsidRDefault="00000000">
      <w:pPr>
        <w:pStyle w:val="Author-eListParagraph"/>
        <w:numPr>
          <w:ilvl w:val="0"/>
          <w:numId w:val="21"/>
        </w:numPr>
      </w:pPr>
      <w:r>
        <w:t>pour les portées de plus de 5 mètres et/ou lorsqu'on peut s'attendre à un fléchissement à long terme ;</w:t>
      </w:r>
    </w:p>
    <w:p w14:paraId="72E646A2" w14:textId="77777777" w:rsidR="00522043" w:rsidRDefault="00000000">
      <w:pPr>
        <w:pStyle w:val="Author-eListParagraph"/>
        <w:numPr>
          <w:ilvl w:val="0"/>
          <w:numId w:val="21"/>
        </w:numPr>
      </w:pPr>
      <w:r>
        <w:t>pour les appuis sur les murs en matériaux de maçonnerie légers.</w:t>
      </w:r>
    </w:p>
    <w:p w14:paraId="0730A360" w14:textId="77777777" w:rsidR="00522043" w:rsidRDefault="00000000">
      <w:r>
        <w:rPr>
          <w:b/>
        </w:rPr>
        <w:t>CROCHETS DE MUR</w:t>
      </w:r>
    </w:p>
    <w:p w14:paraId="6FF84A5A" w14:textId="77777777" w:rsidR="00522043" w:rsidRDefault="00000000">
      <w:r>
        <w:t>Le diamètre des crochets et leur longueur sont tels qu'</w:t>
      </w:r>
      <w:r>
        <w:rPr>
          <w:rStyle w:val="normalChar"/>
          <w:color w:val="000000"/>
        </w:rPr>
        <w:t>ils respectent les spécifications normatives (longueur d’ancrage minimale à respecter)</w:t>
      </w:r>
      <w:r>
        <w:t>. Ils sont toujours pourvus d'un rejet d'eau qui se trouve dans la coulisse du mur creux. Pour les murs à coulisse partiellement isolée, les crochets sont pourvus d'une rosette synthétique (rondelle en matière plastique) fixée solidement afin de bien maintenir l'isolation en place. Lorsque le mur de contre-façade / l'isolation / la maçonnerie de parement doit être érigé en trois phases distinctes, on peut également, moyennant l'accord de l'auteur de projet, utiliser des chevilles d'ancrage appropriées, qui sont chassées dans la maçonnerie de contre-façade.</w:t>
      </w:r>
    </w:p>
    <w:p w14:paraId="23494C8B" w14:textId="77777777" w:rsidR="00522043" w:rsidRDefault="00000000">
      <w:r>
        <w:rPr>
          <w:b/>
        </w:rPr>
        <w:t>MESURES PRÉVENTIVES CONTRE LES FISSURATIONS - JOINTS DE DILATATION</w:t>
      </w:r>
    </w:p>
    <w:p w14:paraId="4E0A2F10" w14:textId="77777777" w:rsidR="00522043" w:rsidRDefault="00000000">
      <w:r>
        <w:t>Conformément à la norme [NBN EN 1996-2 ANB], aux [STS 22 série] et à la [NIT 271] il faut prévoir les joints de dilatation nécessaires afin qu'ils puissent reprendre les tassements différentiels et les mouvements hygrométriques qui se produisent dans la maçonnerie.</w:t>
      </w:r>
    </w:p>
    <w:p w14:paraId="77BC45FC" w14:textId="77777777" w:rsidR="00522043" w:rsidRDefault="00000000">
      <w:r>
        <w:t>L'emplacement exact des joints est indiqué sur les plans et/ou est déterminé en fonction de l'étude du fabricant des blocs de maçonnerie. Les joints de retrait verticaux traversent toute l'épaisseur du mur, y compris les éventuelles briques de façade et sont conçus de façon telle que les tronçons de murs puissent bouger librement et souplement sans que l'étanchéité du joint n'en pâtisse. Ils présentent une largeur de 10 à 15 mm .</w:t>
      </w:r>
    </w:p>
    <w:p w14:paraId="0CD5D833" w14:textId="77777777" w:rsidR="00522043" w:rsidRDefault="00000000">
      <w:r>
        <w:t>Les joints sont rembourrés à l'aide d'un matériau imputrescible et élastique à base de polysulfides, appliqué sur un fond de joint en matériau synthétique. L'intérieur du joint peut être bourré à l'aide d'un matériau (mousse de polyuréthane, laine de verre, polystyrène expansé) qui sert de support à la couche d'étanchéité. Cette dernière doit présenter une épaisseur suffisante pour bien adhérer aux lèvres du joint.</w:t>
      </w:r>
    </w:p>
    <w:p w14:paraId="02D3D58D" w14:textId="77777777" w:rsidR="00522043" w:rsidRDefault="00000000">
      <w:r>
        <w:t>Une note de calcul des joints de dilatation est soumise pour approbation à l'auteur de projet.</w:t>
      </w:r>
    </w:p>
    <w:p w14:paraId="13B43E78" w14:textId="77777777" w:rsidR="00522043" w:rsidRDefault="00000000">
      <w:r>
        <w:rPr>
          <w:rStyle w:val="headingChar"/>
        </w:rPr>
        <w:t>Mise En Oeuvre Sur Chantier</w:t>
      </w:r>
    </w:p>
    <w:p w14:paraId="04CD3693" w14:textId="77777777" w:rsidR="00522043" w:rsidRDefault="00000000">
      <w:r>
        <w:rPr>
          <w:b/>
        </w:rPr>
        <w:t>FOURNITURE &amp; ENTREPOSAGE DES MATÉRIAUX</w:t>
      </w:r>
    </w:p>
    <w:p w14:paraId="4FB359A0" w14:textId="77777777" w:rsidR="00522043" w:rsidRDefault="00000000">
      <w:r>
        <w:t>En ce qui concerne l'approvisionnement, l'âge, le transport et le stockage, les prescriptions des [STS 22 série] et de la [NIT 271] sont d'application. Les éléments sont livrés sur palettes et sont emballés dans des feuilles de plastic sauf en ce qui concerne les blocs de béton ou d’argile expansée. L'entrepreneur prend les mesures nécessaires pour que les palettes soient stockées sur un terrain plat et sec. L'emballage est enlevé le plus tard possible avant la mise en œuvre. En hiver, il faut absolument éviter que les éléments non résistant au gel ne s'humidifient.</w:t>
      </w:r>
    </w:p>
    <w:p w14:paraId="2E82401E" w14:textId="77777777" w:rsidR="00522043" w:rsidRDefault="00000000">
      <w:r>
        <w:rPr>
          <w:b/>
        </w:rPr>
        <w:t>MISE EN ŒUVRE DES MORTIERS</w:t>
      </w:r>
    </w:p>
    <w:p w14:paraId="55E29571" w14:textId="77777777" w:rsidR="00522043" w:rsidRDefault="00000000">
      <w:r>
        <w:t>L'entrepreneur est tenu de vérifier à l'avance la compatibilité du mortier avec les éléments à mettre en œuvre et respecte à cet effet</w:t>
      </w:r>
      <w:r>
        <w:rPr>
          <w:rStyle w:val="normalChar"/>
          <w:color w:val="000000"/>
        </w:rPr>
        <w:t xml:space="preserve"> la documentation technique accompagnant les produits</w:t>
      </w:r>
      <w:r>
        <w:t>.</w:t>
      </w:r>
    </w:p>
    <w:p w14:paraId="708BE205" w14:textId="77777777" w:rsidR="00522043" w:rsidRDefault="00000000">
      <w:pPr>
        <w:spacing w:line="259" w:lineRule="auto"/>
      </w:pPr>
      <w:r>
        <w:rPr>
          <w:rStyle w:val="normalChar"/>
          <w:b/>
          <w:color w:val="000000"/>
        </w:rPr>
        <w:t>Mise en œuvre d’une colle PU uni-composant</w:t>
      </w:r>
      <w:r>
        <w:br/>
      </w:r>
      <w:r>
        <w:rPr>
          <w:rStyle w:val="normalChar"/>
          <w:color w:val="000000"/>
        </w:rPr>
        <w:t xml:space="preserve"> Les prescriptions des fabricants et celles reprises dans la déclaration d’aptitude à l’emploi doivent être suivies. </w:t>
      </w:r>
      <w:r>
        <w:br/>
      </w:r>
      <w:r>
        <w:rPr>
          <w:rStyle w:val="normalChar"/>
          <w:color w:val="000000"/>
        </w:rPr>
        <w:t xml:space="preserve"> Le temps de durcissement dépend des températures et de l’humidité de l’air. </w:t>
      </w:r>
      <w:r>
        <w:br/>
      </w:r>
      <w:r>
        <w:rPr>
          <w:rStyle w:val="normalChar"/>
          <w:color w:val="000000"/>
        </w:rPr>
        <w:t xml:space="preserve"> La température minimale et maximale de mise en oeuvre est respectée.</w:t>
      </w:r>
      <w:r>
        <w:br/>
      </w:r>
      <w:r>
        <w:rPr>
          <w:rStyle w:val="normalChar"/>
          <w:color w:val="000000"/>
        </w:rPr>
        <w:t xml:space="preserve"> Les conditions de stockage des bombes de colle PU sont respectées ; les bombes sont protégées contre le soleil et les autres sources de chaleur.</w:t>
      </w:r>
      <w:r>
        <w:br/>
      </w:r>
      <w:r>
        <w:rPr>
          <w:rStyle w:val="normalChar"/>
          <w:color w:val="000000"/>
        </w:rPr>
        <w:t xml:space="preserve"> Les blocs sont toujours brossés avant d’appliquer la colle PU. </w:t>
      </w:r>
      <w:r>
        <w:br/>
      </w:r>
      <w:r>
        <w:rPr>
          <w:rStyle w:val="normalChar"/>
          <w:color w:val="000000"/>
        </w:rPr>
        <w:t xml:space="preserve"> La colle est appliquée en bandes dont le nombre et la largeur sont fonction de l’épaisseur du mur. Elle est appliquée avec soin pour éviter tout débordement.</w:t>
      </w:r>
    </w:p>
    <w:p w14:paraId="416ACF14" w14:textId="77777777" w:rsidR="00522043" w:rsidRDefault="00000000">
      <w:r>
        <w:rPr>
          <w:b/>
        </w:rPr>
        <w:t>MESURES DE PROTECTION</w:t>
      </w:r>
    </w:p>
    <w:p w14:paraId="39971672" w14:textId="77777777" w:rsidR="00522043" w:rsidRDefault="00000000">
      <w:r>
        <w:t>Les précautions nécessaires sont prises afin de protéger les ouvrages de maçonnerie exécutés contre toute dégradation mécanique et les influences atmosphériques :</w:t>
      </w:r>
    </w:p>
    <w:p w14:paraId="7444E7A1" w14:textId="77777777" w:rsidR="00522043" w:rsidRDefault="00000000">
      <w:r>
        <w:t>Afin d'obtenir la meilleure adhérence entre le mortier et l'élément de maçonnerie, la nécessité de leur humidification préalable doit être étudiée en fonction des caractéristiques de l'élément, du mortier et des circonstances atmosphériques. En période de sécheresse durable, les briques sont humidifiées la veille de leur mise en œuvre. Il est toutefois interdit de les mouiller par immersion. Dans tous les cas, on respecte les préconisations des producteurs.</w:t>
      </w:r>
    </w:p>
    <w:p w14:paraId="127711FD" w14:textId="77777777" w:rsidR="00522043" w:rsidRDefault="00000000">
      <w:r>
        <w:t>Par temps chaud et sec ou par grand ensoleillement, la maçonnerie fraîchement exécutée doit être légèrement aspergée afin d'éviter que le mortier ne se dessèche avant qu'il ne soit durci. Par temps froid, l'entrepreneur respecte les préconisations spécifiques.</w:t>
      </w:r>
    </w:p>
    <w:p w14:paraId="7CF9CC2E" w14:textId="77777777" w:rsidR="00522043" w:rsidRDefault="00000000">
      <w:r>
        <w:t>Il est fortement déconseillé de maçonner par des températures &lt;5°C.</w:t>
      </w:r>
    </w:p>
    <w:p w14:paraId="161B0689" w14:textId="77777777" w:rsidR="00522043" w:rsidRDefault="00000000">
      <w:r>
        <w:t>Si la maçonnerie fraîche est exposée à des températures inférieures à 5°C, elle doit être protégée avec un isolant.</w:t>
      </w:r>
    </w:p>
    <w:p w14:paraId="25D67922" w14:textId="77777777" w:rsidR="00522043" w:rsidRDefault="00000000">
      <w:r>
        <w:t>Afin de limiter le risque d'apparition d'efflorescences, l'entrepreneur couvre, à la fin de chaque journée de travail et par temps de pluie, les lits supérieurs de l'ouvrage en maçonnerie afin de le protéger d'une humidification et que l'eau ne puisse s'accumuler dans les creux des briques.</w:t>
      </w:r>
    </w:p>
    <w:p w14:paraId="2FF1CC25" w14:textId="77777777" w:rsidR="00522043" w:rsidRDefault="00000000">
      <w:r>
        <w:t>En ce qui concerne le durcissement des ouvrages en maçonnerie, on respecte une période d'au moins 16 heures avant d'y faire reposer des planchers et 24 heures avant d'y appuyer des charges ponctuelles.</w:t>
      </w:r>
    </w:p>
    <w:p w14:paraId="6A316328" w14:textId="77777777" w:rsidR="00522043" w:rsidRDefault="00000000">
      <w:r>
        <w:rPr>
          <w:b/>
        </w:rPr>
        <w:t>EXÉCUTION DES JOINTS</w:t>
      </w:r>
    </w:p>
    <w:p w14:paraId="03B5ECD2" w14:textId="77777777" w:rsidR="00522043" w:rsidRDefault="00000000">
      <w:r>
        <w:rPr>
          <w:b/>
        </w:rPr>
        <w:t>Epaisseur des joints de mortier </w:t>
      </w:r>
    </w:p>
    <w:p w14:paraId="754AEE5B" w14:textId="77777777" w:rsidR="00522043" w:rsidRDefault="00000000">
      <w:r>
        <w:t>Le type et l'épaisseur de mortier sont choisis en fonction de l'utilisation (critères techniques et esthétiques). L'épaisseur de mortier préconisée par le producteur est respectée.</w:t>
      </w:r>
    </w:p>
    <w:p w14:paraId="56A7107E" w14:textId="77777777" w:rsidR="00522043" w:rsidRDefault="00000000">
      <w:r>
        <w:rPr>
          <w:b/>
        </w:rPr>
        <w:t>Préparation du mortier</w:t>
      </w:r>
    </w:p>
    <w:p w14:paraId="6230A04A" w14:textId="77777777" w:rsidR="00522043" w:rsidRDefault="00000000">
      <w:r>
        <w:t>Sauf mentions spécifiques dans le cahier spécial des charges, l'entrepreneur aura le choix entre</w:t>
      </w:r>
    </w:p>
    <w:p w14:paraId="7E823402" w14:textId="77777777" w:rsidR="00522043" w:rsidRDefault="00000000">
      <w:pPr>
        <w:pStyle w:val="Author-eListParagraph"/>
        <w:numPr>
          <w:ilvl w:val="0"/>
          <w:numId w:val="22"/>
        </w:numPr>
      </w:pPr>
      <w:r>
        <w:rPr>
          <w:u w:val="single"/>
        </w:rPr>
        <w:t>les mortiers préparés</w:t>
      </w:r>
      <w:r>
        <w:t xml:space="preserve"> mécaniquement sur chantier.</w:t>
      </w:r>
    </w:p>
    <w:p w14:paraId="64123DF7" w14:textId="77777777" w:rsidR="00522043" w:rsidRDefault="00000000">
      <w:pPr>
        <w:pStyle w:val="Author-eListParagraph"/>
        <w:numPr>
          <w:ilvl w:val="0"/>
          <w:numId w:val="22"/>
        </w:numPr>
      </w:pPr>
      <w:r>
        <w:rPr>
          <w:u w:val="single"/>
        </w:rPr>
        <w:t>les mortiers d'usine mélangés à l'avance du type sec</w:t>
      </w:r>
      <w:r>
        <w:t xml:space="preserve"> : ils sont préparés sur chantier conformément aux prescriptions du fabricant. Les mélanges livrés en vrac sont uniquement autorisés lorsqu'ils peuvent être stockés sur chantier dans des silos fermés.</w:t>
      </w:r>
    </w:p>
    <w:p w14:paraId="2AE015B5" w14:textId="77777777" w:rsidR="00522043" w:rsidRDefault="00000000">
      <w:pPr>
        <w:pStyle w:val="Author-eListParagraph"/>
        <w:numPr>
          <w:ilvl w:val="0"/>
          <w:numId w:val="22"/>
        </w:numPr>
      </w:pPr>
      <w:r>
        <w:rPr>
          <w:u w:val="single"/>
        </w:rPr>
        <w:t>les mortiers d'usine mélangés à l'avance du type humide</w:t>
      </w:r>
      <w:r>
        <w:t xml:space="preserve"> : ils sont dosés et préparés sans qu'on doive ajouter de l'eau. L'entrepreneur est tenu de soumettre à l'auteur de projet les bons de livraison mentionnant la provenance et la composition du mortier ; Les bons mentionnent la catégorie du mortier livré, la classe du ciment utilisé, les rapports de dosage entre les différents liants pour le mortier bâtard, le temps de mise en œuvre et la présence d'adjuvants (retardateurs de prise).</w:t>
      </w:r>
    </w:p>
    <w:p w14:paraId="71AD8696" w14:textId="77777777" w:rsidR="00522043" w:rsidRDefault="00000000">
      <w:pPr>
        <w:spacing w:line="259" w:lineRule="auto"/>
      </w:pPr>
      <w:r>
        <w:t>L'entrepreneur prend les précautions nécessaires pour protéger le mortier contre les influences atmosphériques. Il est interdit d'utiliser du mortier bâtard par temps de gel. Seule l'utilisation modérée et bien dosée d'agents moussants est alors autorisée.</w:t>
      </w:r>
    </w:p>
    <w:p w14:paraId="29110D6C" w14:textId="77777777" w:rsidR="00522043" w:rsidRDefault="00000000">
      <w:r>
        <w:rPr>
          <w:b/>
        </w:rPr>
        <w:t xml:space="preserve">Mortier de rejointoiement (pour la maçonnerie apparente). </w:t>
      </w:r>
    </w:p>
    <w:p w14:paraId="0E3CB57D" w14:textId="77777777" w:rsidR="00522043" w:rsidRDefault="00000000">
      <w:r>
        <w:t>Pour tous les ouvrages de rejointoiement en montant dans les espaces intérieurs, on utilise le mortier de maçonnerie. Lorsque le jointoiement se fait après la réalisation de la maçonnerie, les joints sont d'abord évidés et l'entrepreneur contrôle, sous sa responsabilité, la compatibilité des deux mortiers. Voir aussi la [NIT 208].</w:t>
      </w:r>
    </w:p>
    <w:p w14:paraId="4A0B3A4D" w14:textId="77777777" w:rsidR="00522043" w:rsidRDefault="00000000">
      <w:r>
        <w:rPr>
          <w:b/>
        </w:rPr>
        <w:t>MODALITÉS DE MISE EN ŒUVRE.</w:t>
      </w:r>
    </w:p>
    <w:p w14:paraId="2BC87729" w14:textId="77777777" w:rsidR="00522043" w:rsidRDefault="00000000">
      <w:r>
        <w:rPr>
          <w:b/>
        </w:rPr>
        <w:t>Mode d'exécution courant</w:t>
      </w:r>
    </w:p>
    <w:p w14:paraId="44903BE8" w14:textId="77777777" w:rsidR="00522043" w:rsidRDefault="00000000">
      <w:r>
        <w:t>L'épaisseur nominale des joints est en moyenne de 10 à 12 mm pour une maçonnerie traditionnelle, compte tenu des tolérances concernant les briques utilisées. Des mortiers spécialement formulés pour l'usage peuvent être appliqués en d'autres épaisseurs.</w:t>
      </w:r>
    </w:p>
    <w:p w14:paraId="6C570F37" w14:textId="77777777" w:rsidR="00522043" w:rsidRDefault="00000000">
      <w:r>
        <w:t>Toutes les précautions sont prises pour donner à la maçonnerie un aspect soigné et impeccable et de le conserver. Les nids de terre ou d'autres matériaux dans la maçonnerie doivent être évités. Après chaque interruption de travail, l'entrepreneur enlève tous les restes de mortier lié sur le dernier tas de briques ou de blocs.</w:t>
      </w:r>
    </w:p>
    <w:p w14:paraId="62EFAC50" w14:textId="77777777" w:rsidR="00522043" w:rsidRDefault="00000000">
      <w:r>
        <w:rPr>
          <w:rStyle w:val="normalChar"/>
          <w:color w:val="000000"/>
        </w:rPr>
        <w:t xml:space="preserve">Pour la maçonnerie à joints minces ou collée, la première couche d'assise est réalisée en mortier traditionnel. Les blocs destinés à être assemblés par collage ne sont jamais humidifiés (sauf si les conditions atmosphériques l’exigent). </w:t>
      </w:r>
    </w:p>
    <w:p w14:paraId="1FB2524E" w14:textId="77777777" w:rsidR="00522043" w:rsidRDefault="00000000">
      <w:r>
        <w:rPr>
          <w:b/>
        </w:rPr>
        <w:t>Maçonnerie destinée à rester apparente.</w:t>
      </w:r>
    </w:p>
    <w:p w14:paraId="170C3AA1" w14:textId="77777777" w:rsidR="00522043" w:rsidRDefault="00000000">
      <w:r>
        <w:t>Les faces visibles des maçonneries destinées à rester apparentes sont dans la mesure du possible constituées de briques pleines et/ou de demi-briques. Il est interdit d'utiliser des éléments cassés ou de forme ou d'aspect irréguliers. Les briques entières sont coupées par sciage mécanique de façon à ne laisser aucune trace de briques coupées. Les angles sont toujours maçonnés en appareil.</w:t>
      </w:r>
    </w:p>
    <w:p w14:paraId="4B31E01F" w14:textId="59FB86FA" w:rsidR="00522043" w:rsidRDefault="00000000">
      <w:r>
        <w:t xml:space="preserve">Les blochets intégrés dans les murs ne sont pas visibles dans la face apparente de la maçonnerie. Pour la maçonnerie destinée à rester apparente, il est préférable que les conduites électriques soient intégrées dans la maçonnerie en montant. Dans la face vue de la maçonnerie, les ouvertures nécessaires pour les boîtes de dérivation sont soigneusement réservées ou découpées (voir également le Tome </w:t>
      </w:r>
      <w:hyperlink r:id="rId11" w:history="1">
        <w:r>
          <w:t>7 T7 Electricité</w:t>
        </w:r>
      </w:hyperlink>
      <w:r>
        <w:t>).</w:t>
      </w:r>
    </w:p>
    <w:p w14:paraId="536FD07D" w14:textId="77777777" w:rsidR="00522043" w:rsidRDefault="00000000">
      <w:r>
        <w:t xml:space="preserve">Sauf mention contraire, les ouvrages de maçonnerie sont rejointoyés à plat en montant avec du mortier identique à celui de la maçonnerie. Pour les ouvrages en maçonnerie destinés à recevoir un plafonnage ou un carrelage, l'entrepreneur évide les joints sur une profondeur d'environ 10 à 12 mm en retrait du nu du mur. Les joints doivent être brossés et tous les restes de mortiers adhérents aux briques doivent être soigneusement enlevés. Les faces visibles des briques sont nettoyées et protégées contre toutes les éventuelles souillures. </w:t>
      </w:r>
    </w:p>
    <w:p w14:paraId="039E3357" w14:textId="77777777" w:rsidR="00522043" w:rsidRDefault="00000000">
      <w:r>
        <w:rPr>
          <w:b/>
        </w:rPr>
        <w:t>Appareil de maçonnerie - dimensionnement - tolérances</w:t>
      </w:r>
    </w:p>
    <w:p w14:paraId="6724419B" w14:textId="77777777" w:rsidR="00522043" w:rsidRDefault="00000000">
      <w:r>
        <w:t>Toutes les règles de l'art sont respectées afin de donner aux ouvrages de maçonnerie un aspect soigné et régulier, c'est-à-dire que :</w:t>
      </w:r>
    </w:p>
    <w:p w14:paraId="74F5CF91" w14:textId="77777777" w:rsidR="00522043" w:rsidRDefault="00000000">
      <w:pPr>
        <w:pStyle w:val="Author-eListParagraph"/>
        <w:numPr>
          <w:ilvl w:val="0"/>
          <w:numId w:val="23"/>
        </w:numPr>
      </w:pPr>
      <w:r>
        <w:t>Tous les murs sont maçonnés d'aplomb, d'équerre et bien plans : tous les bords ou ouvertures dans les murs sont parfaitement d'aplomb, la face de jour est bien lisse. On maçonne chaque assise au cordeau. L'ouvrage est refusé lorsque les tolérances en ce qui concerne les baies de portes et fenêtres ne sont pas respectées.</w:t>
      </w:r>
    </w:p>
    <w:p w14:paraId="1528DBF9" w14:textId="77777777" w:rsidR="00522043" w:rsidRDefault="00000000">
      <w:pPr>
        <w:pStyle w:val="Author-eListParagraph"/>
        <w:numPr>
          <w:ilvl w:val="0"/>
          <w:numId w:val="23"/>
        </w:numPr>
      </w:pPr>
      <w:r>
        <w:t>Les joints sont de niveau et rectilignes et présente partout la même épaisseur, compte tenu des tolérances en ce qui concerne les éléments de maçonnerie utilisés. L'épaisseur moyenne des joints est contrôlée sur une hauteur de 10 tas.</w:t>
      </w:r>
    </w:p>
    <w:p w14:paraId="5B8BA151" w14:textId="77777777" w:rsidR="00522043" w:rsidRDefault="00000000">
      <w:pPr>
        <w:pStyle w:val="Author-eListParagraph"/>
        <w:numPr>
          <w:ilvl w:val="0"/>
          <w:numId w:val="23"/>
        </w:numPr>
      </w:pPr>
      <w:r>
        <w:t>Les joints montants doivent s'alterner. Sauf mention contraire dans le cahier spécial des charges, les murs sont maçonnés en appareil d'une demi-brique (brique SB).</w:t>
      </w:r>
    </w:p>
    <w:p w14:paraId="16B893AB" w14:textId="77777777" w:rsidR="00522043" w:rsidRDefault="00000000">
      <w:pPr>
        <w:pStyle w:val="Author-eListParagraph"/>
        <w:numPr>
          <w:ilvl w:val="0"/>
          <w:numId w:val="23"/>
        </w:numPr>
      </w:pPr>
      <w:r>
        <w:t>Toutes les faces visibles de la maçonnerie destinée à rester apparente sont exclusivement exécutées à l'aide d'éléments de construction dont la longueur est supérieure à une demi-brique. Les pièces d'ajustage sont sciées mécaniquement et non coupées.</w:t>
      </w:r>
    </w:p>
    <w:p w14:paraId="4205C889" w14:textId="77777777" w:rsidR="00522043" w:rsidRDefault="00000000">
      <w:r>
        <w:rPr>
          <w:color w:val="000000"/>
        </w:rPr>
        <w:t xml:space="preserve">Les façades comportent à chaque niveau un élément de construction satisfaisant, pendant une durée déterminée en fonction du type de bâtiment, au critère d’étanchéité aux flammes. </w:t>
      </w:r>
    </w:p>
    <w:p w14:paraId="72EAF932" w14:textId="5B6F5364" w:rsidR="00522043" w:rsidRDefault="00000000">
      <w:r>
        <w:t xml:space="preserve">Support aux prescripteurs : [AR 1994-07-07] et [SWL GSI/T1/C] de la prévention passive référencé dans le tome </w:t>
      </w:r>
      <w:hyperlink r:id="rId12" w:history="1">
        <w:r>
          <w:t>0 T0 Entreprise / Chantier</w:t>
        </w:r>
      </w:hyperlink>
      <w:r>
        <w:t>  de ce cahier des charges.</w:t>
      </w:r>
    </w:p>
    <w:p w14:paraId="3B66F3AB" w14:textId="77777777" w:rsidR="00522043" w:rsidRDefault="00000000">
      <w:r>
        <w:rPr>
          <w:b/>
        </w:rPr>
        <w:t>Murs de séparation entre habitations</w:t>
      </w:r>
    </w:p>
    <w:p w14:paraId="779EAE60" w14:textId="77777777" w:rsidR="00522043" w:rsidRDefault="00000000">
      <w:r>
        <w:t>Les murs séparant deux habitations sont dédoublés, ils sont séparés mécaniquement par une coulisse, de manière à être indépendants. Aucun crochet de mur ou patte d'ancrage, aucune dalle de fondation ou dalle de sol ne peut lier les deux murs entre eux.</w:t>
      </w:r>
    </w:p>
    <w:p w14:paraId="1D948F1D" w14:textId="1454E14D" w:rsidR="00522043" w:rsidRDefault="00000000">
      <w:r>
        <w:t xml:space="preserve">En ce qui concerne l'isolation thermique, le mur à coulisse satisfait aux exigences conformément à la réglementation PEB. Il satisfait aussi aux normes d'isolation acoustique [NBN S 01-400] (voir rubrique </w:t>
      </w:r>
      <w:hyperlink r:id="rId13" w:history="1">
        <w:r>
          <w:t>52.4 Isolation</w:t>
        </w:r>
      </w:hyperlink>
      <w:r>
        <w:t>.</w:t>
      </w:r>
    </w:p>
    <w:p w14:paraId="67431749" w14:textId="77777777" w:rsidR="00522043" w:rsidRDefault="00000000">
      <w:r>
        <w:rPr>
          <w:b/>
        </w:rPr>
        <w:t>Membranes d'étanchéité </w:t>
      </w:r>
    </w:p>
    <w:p w14:paraId="13E13DDD" w14:textId="77777777" w:rsidR="00522043" w:rsidRDefault="00000000">
      <w:r>
        <w:t>Conformément aux règles de bonne pratique et/ou selon les indications sur les plans ou les dessins de détail, on applique partout où cela s'avère nécessaire, une couche d'étanchéité contre l'humidité ascendante et en vue d'évacuer les eaux de pluie ou de condensation, c'est-à-dire à la base des murs creux, à tous les endroits où la coulisse est interrompue et à chaque transition du mur extérieur d'un environnement intérieur vers un environnement extérieur (murs dépassants, pénétrations de toiture des cheminées).</w:t>
      </w:r>
    </w:p>
    <w:p w14:paraId="430F01CE" w14:textId="77777777" w:rsidR="00522043" w:rsidRDefault="00000000">
      <w:r>
        <w:t xml:space="preserve">A la base de tous les ouvrages en maçonnerie d'élévation, on place des membranes anticapillaires. Ces membranes sont posées sur tous les murs de fondation, tant pour les murs intérieurs qu'extérieurs, un tas au-dessus du niveau de rez-de-chaussée, soit au moins 2 cm à maximum 6 cm au-dessus du niveau de sol fini. Sauf dispositions spécifiques dans le cahier spécial des charges, l'entrepreneur peut librement choisir le matériau des feuilles et membranes d’étanchéité à l’eau sous la rubrique </w:t>
      </w:r>
      <w:hyperlink w:anchor="247" w:history="1">
        <w:r>
          <w:t>26.11 Feuilles et membranes d'étanchéité à l'eau</w:t>
        </w:r>
      </w:hyperlink>
      <w:r>
        <w:t xml:space="preserve"> .</w:t>
      </w:r>
    </w:p>
    <w:p w14:paraId="31C5105B" w14:textId="77777777" w:rsidR="00522043" w:rsidRDefault="00000000">
      <w:r>
        <w:t>Les membranes sont posées sur toute l'épaisseur du mur et insérées entre 2 couches de mortier. Dans le sens longitudinal, les membranes sont posées dans la plus grande longueur possible. Les joints sont réalisés avec un chevauchement conforme aux prescriptions de pose de la membrane utilisée.</w:t>
      </w:r>
    </w:p>
    <w:p w14:paraId="701148B3" w14:textId="77777777" w:rsidR="00522043" w:rsidRDefault="00000000">
      <w:r>
        <w:t xml:space="preserve">Les membranes d'étanchéité pour l'évacuation des eaux de pluie ou de condensation dans les murs creux sont décrites sous la rubrique </w:t>
      </w:r>
      <w:hyperlink w:anchor="247" w:history="1">
        <w:r>
          <w:t>26.11 Feuilles et membranes d'étanchéité à l'eau</w:t>
        </w:r>
      </w:hyperlink>
      <w:r>
        <w:t>.</w:t>
      </w:r>
    </w:p>
    <w:p w14:paraId="621EEC78" w14:textId="77777777" w:rsidR="00522043" w:rsidRDefault="00000000">
      <w:r>
        <w:t>Au-dessus de tous les linteaux de portes et fenêtres, on pose une membrane d'étanchéité en forme de Z dans le creux du mur afin d'évacuer l'eau d'infiltration. La membrane d'étanchéité doit couvrir toujours toute l'épaisseur du mur extérieur et est repliée de façon telle que l'évacuation se fasse vers l'extérieur. Latéralement, la membrane d'étanchéité est relevée afin d'empêcher que l'eau d'infiltration ne s'écoule dans la coulisse. Les chevauchements sont toujours collés ou assemblés par soudure à froid. Afin de permettre à l'eau d'infiltration de s'évacuer, on laisse des joints montants ouverts sur toute leur hauteur (jusqu'au joint d'assise suivant), à raison d'environ deux par mètre courant. Tous les deux étages, l'étanchéité en forme de Z n'est pas uniquement appliquée au-dessus des linteaux mais également sur toute la largeur de la façade. Au droit des poutres coulées sur place, au-dessus des baies de portes et fenêtres, on place des bandes d'isolation entre la poutre et le parement du mur ainsi qu'une bande d'étanchéité. Les ancrages des cornières métalliques doivent percer cette isolation.</w:t>
      </w:r>
    </w:p>
    <w:p w14:paraId="576291BB" w14:textId="77777777" w:rsidR="00522043" w:rsidRDefault="00000000">
      <w:r>
        <w:t>Au pied des murs creux, on place en outre, à hauteur du niveau du terrain, une double étanchéité, dont la partie supérieure est remontée dans le mur de contre-façade. Lorsque le niveau du terrain à l'extérieur n'est pas horizontal, l'étanchéité est posée en gradins qui se superposent et se chevauchent. La pose et le pliage des couches doivent assurer l'écoulement de l'eau vers le bas. Le cas échéant, l'étanchéité dans les coulisses repose sur une bande d'isolation inclinée, non capillaire et imputrescible.</w:t>
      </w:r>
    </w:p>
    <w:p w14:paraId="7B7DA07A" w14:textId="77777777" w:rsidR="00522043" w:rsidRDefault="00000000">
      <w:r>
        <w:t>En outre, on prévoit une étanchéité à tous les points de contact des murs creux, sous l'appui des hourdis, au-dessus des caves et de vides ventilés, au-dessus des linteaux en béton dans les murs extérieurs, dans les conduits de cheminées au droit des pénétrations de toiture (en suivant en gradins la pente du versant), à la jonction avec un mur de façade plus élevé (contre l'eau d'infiltration) et partout où l’on peut supposer qu'il y a danger d'infiltration d'eau (eau de pluie, hausse du niveau de la nappe phréatique, eau d'infiltration, etc.).</w:t>
      </w:r>
    </w:p>
    <w:p w14:paraId="1D825797" w14:textId="77777777" w:rsidR="00522043" w:rsidRDefault="00000000">
      <w:r>
        <w:t>Pour les murs existants, la couche d'étanchéité est posée en même temps que la maçonnerie d'élévation. Les bavettes d'étanchéité doivent recouvrir alors toute l'épaisseur du parement et doivent être relevées sur au moins 5 cm contre le mur de façade. Les bavettes sont placées dans un joint du contre-mur de façade et doivent ressortir quelques tas plus bas dans le mur de parement. Afin de permettre l'évacuation des eaux d'infiltration, on laisse quelques joints montants ouverts dans la première assise de la maçonnerie de parement, au-dessus des bavettes, à raison d'environ 2 joints au mètre courant et ce, sur toute la hauteur des joints montants.</w:t>
      </w:r>
    </w:p>
    <w:p w14:paraId="2C670BA8" w14:textId="77777777" w:rsidR="00522043" w:rsidRDefault="00522043"/>
    <w:p w14:paraId="0836F0AB" w14:textId="77777777" w:rsidR="00522043" w:rsidRDefault="00000000">
      <w:r>
        <w:rPr>
          <w:b/>
        </w:rPr>
        <w:t>DÉTAILS D'EXÉCUTION</w:t>
      </w:r>
    </w:p>
    <w:p w14:paraId="3EBB9248" w14:textId="77777777" w:rsidR="00522043" w:rsidRDefault="00000000">
      <w:r>
        <w:rPr>
          <w:b/>
        </w:rPr>
        <w:t xml:space="preserve">Percements </w:t>
      </w:r>
    </w:p>
    <w:p w14:paraId="3CE7BCE8" w14:textId="77777777" w:rsidR="00522043" w:rsidRDefault="00000000">
      <w:r>
        <w:t>Dans la mesure du possible, il convient de prévoir les percements et les fourreaux de passage pendant les travaux de gros-œuvre. L'entrepreneur prévoit par conséquent à l'avance les ouvertures qui doivent être ménagées afin de limiter le plus possible les décapages par la suite (cette mesure s’applique certainement aux parties des maçonneries destinées à rester apparentes).</w:t>
      </w:r>
    </w:p>
    <w:p w14:paraId="2146E793" w14:textId="77777777" w:rsidR="00522043" w:rsidRDefault="00000000">
      <w:r>
        <w:t>Lorsque l'entrepreneur refuse ou oublie d'effectuer ces travaux, lui-même ou un de ses sous-traitants doit réaliser par la suite les percements et les forages et toutes les conséquences qui en découlent seront entièrement à sa charge. Aucun décompte ou adaptation du délai ne peut être attribué du chef de cette situation.</w:t>
      </w:r>
    </w:p>
    <w:p w14:paraId="382EBD55" w14:textId="77777777" w:rsidR="00522043" w:rsidRDefault="00000000">
      <w:r>
        <w:rPr>
          <w:b/>
        </w:rPr>
        <w:t>Dispositifs d'ancrage pour la menuiserie intérieure</w:t>
      </w:r>
    </w:p>
    <w:p w14:paraId="742231EE" w14:textId="77777777" w:rsidR="00522043" w:rsidRDefault="00000000">
      <w:r>
        <w:t>Les ouvertures de gros-œuvre destinées à recevoir des portes intérieures ou des revêtements doivent être situées dans le mur de manière à pouvoir appliquer un encadrement (chambranle) complet. Lorsque la maçonnerie est construite en matériaux non clouables ou vissables, l'entrepreneur doit prévoir, dans les ébrasements des baies de portes et fenêtres, des blochets ou autres moyens de fixation permettant de placer les dormants. Le prix est toujours compris dans celui de la maçonnerie d'élévation.</w:t>
      </w:r>
    </w:p>
    <w:p w14:paraId="5EE25F4F" w14:textId="77777777" w:rsidR="00522043" w:rsidRDefault="00000000">
      <w:r>
        <w:t>Les blochets d'ancrage doivent satisfaire aux conditions suivantes : Les blochets clouables sont en queue d'aronde et pourvus de rainures de manière à assurer une adhérence parfaite dans l'ouvrage de maçonnerie. Ils sont facilement clouables et/ou vissables, sans retrait ni dilatation. Ils sont fabriqués soit en PNG ou RND durci (préalablement imprégnés d'un produit antiseptique selon les [STS 04 série] .31.12]), soit fabriqués à base de ciment et de matériaux inertes et imputrescibles, c'est-à-dire du béton clouable dans le format d'une brique de terre cuite.</w:t>
      </w:r>
    </w:p>
    <w:p w14:paraId="2D6F509D" w14:textId="77777777" w:rsidR="00522043" w:rsidRDefault="00000000">
      <w:r>
        <w:t>L'appareillage du mur ne peut pas être interrompu pour la pose des blochets. Ils ne peuvent en aucun cas interrompre l'isolation du mur. Les blochets de mur sont bien ancrés dans la maçonnerie, la longueur des blocs ne pouvant être supérieure à l'épaisseur du mur. Dans les maçonneries destinées à rester apparentes, les blochets doivent être invisibles lorsque le mur est terminé.</w:t>
      </w:r>
    </w:p>
    <w:p w14:paraId="227454A1" w14:textId="77777777" w:rsidR="00522043" w:rsidRDefault="00000000">
      <w:r>
        <w:t>Dans les murs érigés en blocs de plâtre, en blocs de béton cellulaire autoclavé et/ou en briques silico-calcaires pleines, les blochets sont remplacés par des vis et chevilles en inox de longueur adaptée en fonction de l'utilisation. Le nombre de points de fixation est directement proportionnel à la rigidité de l'ensemble.</w:t>
      </w:r>
    </w:p>
    <w:p w14:paraId="63DF63CD" w14:textId="77777777" w:rsidR="00522043" w:rsidRDefault="00000000">
      <w:r>
        <w:t>L'emplacement des blochets ou des autres moyens de fixation dans la maçonnerie ainsi que leur nombre doit satisfaire aux indications pour la menuiserie correspondante (voir les postes concernés); l'entrepreneur est responsable de la bonne coordination à ce sujet.</w:t>
      </w:r>
    </w:p>
    <w:p w14:paraId="0C049BF9" w14:textId="77777777" w:rsidR="00522043" w:rsidRDefault="00000000">
      <w:r>
        <w:t>Battées latérales : à maximum 20 cm de l'ébrasement supérieur et inférieur de la baie; l'espacement entre 2 points de fixation n'excède pas 60 cm.</w:t>
      </w:r>
    </w:p>
    <w:p w14:paraId="27E05389" w14:textId="77777777" w:rsidR="00522043" w:rsidRDefault="00000000">
      <w:r>
        <w:t>Battée supérieure</w:t>
      </w:r>
    </w:p>
    <w:p w14:paraId="63F16B76" w14:textId="77777777" w:rsidR="00522043" w:rsidRDefault="00000000">
      <w:pPr>
        <w:pStyle w:val="Author-eListParagraph"/>
        <w:numPr>
          <w:ilvl w:val="0"/>
          <w:numId w:val="24"/>
        </w:numPr>
      </w:pPr>
      <w:r>
        <w:t>Largeur de la baie &lt;1 m : pas de point de fixation ;</w:t>
      </w:r>
    </w:p>
    <w:p w14:paraId="3FB46CA7" w14:textId="77777777" w:rsidR="00522043" w:rsidRDefault="00000000">
      <w:pPr>
        <w:pStyle w:val="Author-eListParagraph"/>
        <w:numPr>
          <w:ilvl w:val="0"/>
          <w:numId w:val="24"/>
        </w:numPr>
      </w:pPr>
      <w:r>
        <w:t>Largeur de la baie &gt; 1 m : 1 point de fixation par mètre courant, régulièrement répartis sur toute la portée du linteau.</w:t>
      </w:r>
    </w:p>
    <w:p w14:paraId="07B913E5" w14:textId="77777777" w:rsidR="00522043" w:rsidRDefault="00000000">
      <w:r>
        <w:t>Caisses à volets : deux par ébrasement.</w:t>
      </w:r>
    </w:p>
    <w:p w14:paraId="623CE7C5" w14:textId="77777777" w:rsidR="00522043" w:rsidRDefault="00000000">
      <w:r>
        <w:t>Dimensions des blochets : hauteur = au moins 4 cm; profondeur = au moins 6 cm; la largeur est de respectivement :</w:t>
      </w:r>
    </w:p>
    <w:p w14:paraId="55945784" w14:textId="77777777" w:rsidR="00522043" w:rsidRDefault="00000000">
      <w:pPr>
        <w:pStyle w:val="Author-eListParagraph"/>
        <w:numPr>
          <w:ilvl w:val="0"/>
          <w:numId w:val="25"/>
        </w:numPr>
      </w:pPr>
      <w:r>
        <w:t>Pour les baies de fenêtres : largeur = minimum 4 cm;</w:t>
      </w:r>
    </w:p>
    <w:p w14:paraId="36EE52D2" w14:textId="77777777" w:rsidR="00522043" w:rsidRDefault="00000000">
      <w:pPr>
        <w:pStyle w:val="Author-eListParagraph"/>
        <w:numPr>
          <w:ilvl w:val="0"/>
          <w:numId w:val="25"/>
        </w:numPr>
      </w:pPr>
      <w:r>
        <w:t>Pour les baies de portes : largeur = égale à l'épaisseur du mur;</w:t>
      </w:r>
    </w:p>
    <w:p w14:paraId="6FEC2365" w14:textId="77777777" w:rsidR="00522043" w:rsidRDefault="00000000">
      <w:pPr>
        <w:pStyle w:val="Author-eListParagraph"/>
        <w:numPr>
          <w:ilvl w:val="0"/>
          <w:numId w:val="25"/>
        </w:numPr>
      </w:pPr>
      <w:r>
        <w:t>Pour la maçonnerie apparente : largeur = respectivement 5-9-12 cm pour les épaisseurs de murs de 9-14-19 cm; </w:t>
      </w:r>
    </w:p>
    <w:p w14:paraId="5116C31D" w14:textId="77777777" w:rsidR="00522043" w:rsidRDefault="00000000">
      <w:pPr>
        <w:pStyle w:val="pheading"/>
      </w:pPr>
      <w:r>
        <w:t>CONTRÔLES</w:t>
      </w:r>
    </w:p>
    <w:p w14:paraId="71481F40" w14:textId="77777777" w:rsidR="00522043" w:rsidRDefault="00000000">
      <w:r>
        <w:t>On ne peut procéder au remblayage des fouilles que lorsque l'auteur de projet a donné son accord et lorsque les enduits et cimentages sur les maçonneries des fondations, des caves et des vides sanitaires sont terminés et suffisamment durcis.</w:t>
      </w:r>
    </w:p>
    <w:p w14:paraId="76E3D3C8" w14:textId="77777777" w:rsidR="00522043" w:rsidRDefault="00000000">
      <w:r>
        <w:rPr>
          <w:rStyle w:val="headingChar"/>
        </w:rPr>
        <w:t>Matériaux</w:t>
      </w:r>
    </w:p>
    <w:p w14:paraId="1D40917A" w14:textId="77777777" w:rsidR="00522043" w:rsidRDefault="00000000">
      <w:r>
        <w:t>La fourniture, l'échantillonnage et l'essai des matériaux se font conformément aux normes respectives.</w:t>
      </w:r>
    </w:p>
    <w:p w14:paraId="5119A580" w14:textId="7FFBFD98" w:rsidR="00522043" w:rsidRDefault="00000000">
      <w:r>
        <w:t xml:space="preserve">Les matériaux livrés et mis en œuvre sont conformes aux </w:t>
      </w:r>
      <w:hyperlink r:id="rId14" w:history="1">
        <w:r>
          <w:t>02.42.1 Critères d'acceptabilité</w:t>
        </w:r>
      </w:hyperlink>
      <w:r>
        <w:t>. En cas de doute, des essais de compression peuvent être effectués sur des murets conformément à la méthode décrite dans la norme [NBN EN 1052-1]. </w:t>
      </w:r>
    </w:p>
    <w:p w14:paraId="5FEEF178" w14:textId="77777777" w:rsidR="00522043" w:rsidRDefault="00000000">
      <w:r>
        <w:rPr>
          <w:rStyle w:val="headingChar"/>
        </w:rPr>
        <w:t>Exécution</w:t>
      </w:r>
    </w:p>
    <w:p w14:paraId="6CB27DDB" w14:textId="77777777" w:rsidR="00522043" w:rsidRDefault="00000000">
      <w:r>
        <w:t>Tous les murs doivent respecter les écarts admissibles maximaux repris dans le tableau 52 de la [NIT 271].</w:t>
      </w:r>
    </w:p>
    <w:p w14:paraId="16931EAA" w14:textId="77777777" w:rsidR="00522043" w:rsidRDefault="00000000">
      <w:r>
        <w:t>L'ouvrage peut être refusé lorsque les tolérances susmentionnées ne sont pas respectées.</w:t>
      </w:r>
    </w:p>
    <w:p w14:paraId="250C2D03" w14:textId="77777777" w:rsidR="00522043" w:rsidRDefault="00000000">
      <w:pPr>
        <w:pStyle w:val="pheading"/>
      </w:pPr>
      <w:r>
        <w:t>DOCUMENTS DE RÉFÉRENCE</w:t>
      </w:r>
    </w:p>
    <w:p w14:paraId="5F2789FB" w14:textId="77777777" w:rsidR="00522043" w:rsidRDefault="00000000">
      <w:pPr>
        <w:pStyle w:val="pheading"/>
      </w:pPr>
      <w:r>
        <w:t>- Matériau</w:t>
      </w:r>
    </w:p>
    <w:p w14:paraId="0AE53D60" w14:textId="77777777" w:rsidR="00522043" w:rsidRDefault="00522043"/>
    <w:p w14:paraId="17704187" w14:textId="77777777" w:rsidR="00522043" w:rsidRDefault="00000000">
      <w:pPr>
        <w:pStyle w:val="Author-eListParagraph"/>
        <w:numPr>
          <w:ilvl w:val="0"/>
          <w:numId w:val="26"/>
        </w:numPr>
      </w:pPr>
      <w:r>
        <w:t>Eléments de maçonnerie</w:t>
      </w:r>
    </w:p>
    <w:p w14:paraId="488E8D9E" w14:textId="77777777" w:rsidR="00522043" w:rsidRDefault="00000000">
      <w:r>
        <w:t>[NBN EN 771-1+A1, Spécification pour éléments de maçonnerie - Partie 1: Briques de terre cuite]</w:t>
      </w:r>
    </w:p>
    <w:p w14:paraId="1FDBBB5F" w14:textId="77777777" w:rsidR="00522043" w:rsidRDefault="00000000">
      <w:r>
        <w:t>[PTV 23-002, Prescriptions techniques pour les briques de façades]</w:t>
      </w:r>
    </w:p>
    <w:p w14:paraId="4BAFDE3D" w14:textId="77777777" w:rsidR="00522043" w:rsidRDefault="00000000">
      <w:r>
        <w:t>[PTV 23-003, Prescriptions techniques pour les briques de maçonnerie non-décorative]</w:t>
      </w:r>
    </w:p>
    <w:p w14:paraId="34EDA2E0" w14:textId="77777777" w:rsidR="00522043" w:rsidRDefault="00000000">
      <w:r>
        <w:t>[NBN EN 771-2+A1, Spécifications pour éléments de maçonnerie - Partie 2: Éléments de maçonnerie en silico-calcaire]</w:t>
      </w:r>
    </w:p>
    <w:p w14:paraId="1B8E479D" w14:textId="77777777" w:rsidR="00522043" w:rsidRDefault="00000000">
      <w:r>
        <w:t>[PTV 21-003, Eléments de maçonnerie en silico-calcaire - Classification et spécifications d'application.]</w:t>
      </w:r>
    </w:p>
    <w:p w14:paraId="3C5E1C84" w14:textId="77777777" w:rsidR="00522043" w:rsidRDefault="00000000">
      <w:r>
        <w:t>[NBN EN 771-3+A1, Spécifications pour éléments de maçonnerie - Partie 3: Éléments de maçonnerie en béton de granulats (granulats courants et légers)]</w:t>
      </w:r>
    </w:p>
    <w:p w14:paraId="0178BC90" w14:textId="77777777" w:rsidR="00522043" w:rsidRDefault="00000000">
      <w:r>
        <w:t>[PTV 21-001, Eléments de maçonnerie en béton (granulats courants et légers) - Classification et spécifications d'application]</w:t>
      </w:r>
    </w:p>
    <w:p w14:paraId="0FE6942B" w14:textId="77777777" w:rsidR="00522043" w:rsidRDefault="00000000">
      <w:r>
        <w:t>[NBN EN 771-4+A1, Spécifications pour éléments de maçonnerie - Partie 4: Éléments de maçonnerie en béton cellulaire autoclavé]</w:t>
      </w:r>
    </w:p>
    <w:p w14:paraId="1BCEDD69" w14:textId="77777777" w:rsidR="00522043" w:rsidRDefault="00000000">
      <w:r>
        <w:t>[PTV 21-002, Eléments de maçonnerie en béton cellulaire autoclavé - Classification et spécifications d'application.]</w:t>
      </w:r>
    </w:p>
    <w:p w14:paraId="6A10D56E" w14:textId="77777777" w:rsidR="00522043" w:rsidRDefault="00000000">
      <w:r>
        <w:t>[NBN EN 771-5+A1, Spécifications pour éléments de maçonnerie - Partie 5: Éléments de maçonnerie en pierre reconstituée]</w:t>
      </w:r>
    </w:p>
    <w:p w14:paraId="22D8BBB6" w14:textId="77777777" w:rsidR="00522043" w:rsidRDefault="00000000">
      <w:r>
        <w:t>[NBN EN 771-6+A1, Spécification pour éléments de maçonnerie - Partie 6: Éléments de maçonnerie en pierre naturelle]</w:t>
      </w:r>
    </w:p>
    <w:p w14:paraId="6FA5EFB5" w14:textId="77777777" w:rsidR="00522043" w:rsidRDefault="00000000">
      <w:pPr>
        <w:pStyle w:val="Author-eListParagraph"/>
        <w:numPr>
          <w:ilvl w:val="0"/>
          <w:numId w:val="27"/>
        </w:numPr>
      </w:pPr>
      <w:r>
        <w:t>Mortiers de maçonnerie industriels</w:t>
      </w:r>
    </w:p>
    <w:p w14:paraId="4BE9F49B" w14:textId="77777777" w:rsidR="00522043" w:rsidRDefault="00000000">
      <w:r>
        <w:t>[NBN EN 998-2, Définitions et spécifications des mortiers pour maçonnerie - Partie 2: Mortiers de montage des éléments de maçonnerie]</w:t>
      </w:r>
    </w:p>
    <w:p w14:paraId="6959AFE7" w14:textId="77777777" w:rsidR="00522043" w:rsidRDefault="00000000">
      <w:r>
        <w:t>[TRA 651, Édition 2.2 Règlement d’Application pour le mortier de maçonnerie à performances selon la NBN EN 998-2 et le mortier de jointoyage complémentaire selon la Recommandation CUR 61]</w:t>
      </w:r>
    </w:p>
    <w:p w14:paraId="30BE29B4" w14:textId="77777777" w:rsidR="00522043" w:rsidRDefault="00000000">
      <w:r>
        <w:t>[CUR Aanbeveling 61, CUR-Aanbeveling 61 - Het voegen en hydrofoberen van metselwerk].</w:t>
      </w:r>
    </w:p>
    <w:p w14:paraId="0A52B0BE" w14:textId="77777777" w:rsidR="00522043" w:rsidRDefault="00000000">
      <w:pPr>
        <w:pStyle w:val="Author-eListParagraph"/>
        <w:numPr>
          <w:ilvl w:val="0"/>
          <w:numId w:val="28"/>
        </w:numPr>
      </w:pPr>
      <w:r>
        <w:t>Constituants des mortiers de maçonnerie dosés in situ.</w:t>
      </w:r>
    </w:p>
    <w:p w14:paraId="21530E0A" w14:textId="77777777" w:rsidR="00522043" w:rsidRDefault="00000000">
      <w:r>
        <w:t>[NBN EN 413-1, Ciment à maçonner - Partie 1: Composition, spécifications et critères de conformité]</w:t>
      </w:r>
    </w:p>
    <w:p w14:paraId="0A4E6523" w14:textId="77777777" w:rsidR="00522043" w:rsidRDefault="00000000">
      <w:r>
        <w:t>[NBN EN 197-2, Ciment - Partie 2: Evaluation et vérification de la constance de la performance]</w:t>
      </w:r>
    </w:p>
    <w:p w14:paraId="7C8A9879" w14:textId="77777777" w:rsidR="00522043" w:rsidRDefault="00000000">
      <w:r>
        <w:t>[NBN EN 459-1, Chaux de construction - Partie 1: Définitions, spécifications et critères de conformité]</w:t>
      </w:r>
    </w:p>
    <w:p w14:paraId="6C0852F7" w14:textId="77777777" w:rsidR="00522043" w:rsidRDefault="00000000">
      <w:r>
        <w:t>[NBN EN 13139, Granulats pour mortiers (+AC:2004)]</w:t>
      </w:r>
    </w:p>
    <w:p w14:paraId="1663B50F" w14:textId="77777777" w:rsidR="00522043" w:rsidRDefault="00000000">
      <w:r>
        <w:t>[NBN EN 934-1, Adjuvants pour béton, mortier et coulis - Partie 1 : Exigences communes]</w:t>
      </w:r>
    </w:p>
    <w:p w14:paraId="0A25C683" w14:textId="77777777" w:rsidR="00522043" w:rsidRDefault="00000000">
      <w:r>
        <w:t>[NBN EN 934-3+A1, Adjuvants pour béton, mortier et coulis - Partie 3: Adjuvants pour mortier de montage - Définitions, exigences, conformité, marquage et étiquetage]</w:t>
      </w:r>
    </w:p>
    <w:p w14:paraId="663D3CB2" w14:textId="77777777" w:rsidR="00522043" w:rsidRDefault="00000000">
      <w:pPr>
        <w:pStyle w:val="Author-eListParagraph"/>
        <w:numPr>
          <w:ilvl w:val="0"/>
          <w:numId w:val="29"/>
        </w:numPr>
      </w:pPr>
      <w:r>
        <w:t>Accessoires de maçonnerie (attaches, armatures, consoles, linteaux)</w:t>
      </w:r>
    </w:p>
    <w:p w14:paraId="564E5FD7" w14:textId="77777777" w:rsidR="00522043" w:rsidRDefault="00000000">
      <w:r>
        <w:t>[NBN EN 845-1:2013+A1, Spécification pour composants accessoires de maçonnerie - Partie 1: Attaches, brides de fixation, étriers de support et consoles]</w:t>
      </w:r>
    </w:p>
    <w:p w14:paraId="17BF9985" w14:textId="77777777" w:rsidR="00522043" w:rsidRDefault="00000000">
      <w:r>
        <w:t>[NBN EN 845-2:2013+A1, Spécifications pour composants accessoires de maçonnerie - Partie 2: Linteaux]</w:t>
      </w:r>
    </w:p>
    <w:p w14:paraId="2C7131B3" w14:textId="77777777" w:rsidR="00522043" w:rsidRDefault="00000000">
      <w:r>
        <w:t>[NBN EN 845-3:2013+A1, Spécifications pour composants accessoires de maçonnerie - Partie 3: Treillis d'armature en acier pour joints horizontaux]</w:t>
      </w:r>
    </w:p>
    <w:p w14:paraId="0D8C6437" w14:textId="77777777" w:rsidR="00522043" w:rsidRDefault="00000000">
      <w:pPr>
        <w:pStyle w:val="Author-eListParagraph"/>
        <w:numPr>
          <w:ilvl w:val="0"/>
          <w:numId w:val="30"/>
        </w:numPr>
      </w:pPr>
      <w:r>
        <w:t>Divers</w:t>
      </w:r>
    </w:p>
    <w:p w14:paraId="5DED50B2" w14:textId="77777777" w:rsidR="00522043" w:rsidRDefault="00000000">
      <w:r>
        <w:t>[AR 2013-01-14, Arrêté royal établissant les règles générales d'exécution des marchés publics et des concessions de travaux publics]</w:t>
      </w:r>
    </w:p>
    <w:p w14:paraId="743D97C6" w14:textId="77777777" w:rsidR="00522043" w:rsidRDefault="00000000">
      <w:r>
        <w:t>[NBN B 62-002, Performances thermiques de bâtiments - Calcul des coefficients de transmission thermique (valeurs U) des composants et éléments de bâtiments - Calcul des coefficients de transfert de chaleur par transmission (valeur HT) et par ventilation (valeur Hv)]</w:t>
      </w:r>
    </w:p>
    <w:p w14:paraId="79F48255" w14:textId="77777777" w:rsidR="00522043" w:rsidRDefault="00000000">
      <w:r>
        <w:t>[NBN EN 1052-1, Méthodes d'essai de la maçonnerie - Partie 1: Détermination de la résistance à la compression]</w:t>
      </w:r>
    </w:p>
    <w:p w14:paraId="3438FD60" w14:textId="77777777" w:rsidR="00522043" w:rsidRDefault="00000000">
      <w:r>
        <w:t>[NBN EN 12371, Méthodes d’essai pour pierres naturelles - Détermination de la résistance au gel]</w:t>
      </w:r>
    </w:p>
    <w:p w14:paraId="095D2784"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5C1AC0C" w14:textId="77777777" w:rsidR="00522043" w:rsidRDefault="00000000">
      <w:r>
        <w:t>[NBN EN 1996 série, Eurocode 6 : Calcul des ouvrages en maçonnerie]</w:t>
      </w:r>
    </w:p>
    <w:p w14:paraId="01F231F0" w14:textId="77777777" w:rsidR="00522043" w:rsidRDefault="00000000">
      <w:r>
        <w:t>[NBN EN 1996-1-1+A1 ANB, Eurocode 6 : Calcul des ouvrages en maçonnerie - Partie 1-1: Règles communes pour ouvrages en maçonnerie armée et non armée - Annexe nationale]</w:t>
      </w:r>
    </w:p>
    <w:p w14:paraId="4372750A" w14:textId="77777777" w:rsidR="00522043" w:rsidRDefault="00000000">
      <w:r>
        <w:t>[NBN EN 1996-1-1+A1, Eurocode 6 : Calcul des ouvrages en maçonnerie - Partie 1-1: Règles générales pour ouvrages en maçonnerie armée et non armée]</w:t>
      </w:r>
    </w:p>
    <w:p w14:paraId="1900EAF6" w14:textId="77777777" w:rsidR="00522043" w:rsidRDefault="00000000">
      <w:r>
        <w:t>[NBN EN 1996-1-2 ANB, Eurocode 6 - Calcul des ouvrages en maçonnerie - Partie 1-2: Règles générales - Calcul du comportement au feu - Annexe nationale]</w:t>
      </w:r>
    </w:p>
    <w:p w14:paraId="5342A02E" w14:textId="77777777" w:rsidR="00522043" w:rsidRDefault="00000000">
      <w:r>
        <w:t>[NIT 208, Jointoiement des maçonneries.]</w:t>
      </w:r>
    </w:p>
    <w:p w14:paraId="3E07E31F" w14:textId="77777777" w:rsidR="00522043" w:rsidRDefault="00000000">
      <w:r>
        <w:t>[NIT 228, Pierres naturelles (NIT interactive et évolutive en remplacement de la NIT 205).]</w:t>
      </w:r>
    </w:p>
    <w:p w14:paraId="4FA0F101" w14:textId="77777777" w:rsidR="00522043" w:rsidRDefault="00000000">
      <w:r>
        <w:t>[STS 22 série, Maçonnerie pour constructions basses]</w:t>
      </w:r>
    </w:p>
    <w:p w14:paraId="6C4A9DE9" w14:textId="77777777" w:rsidR="00522043" w:rsidRDefault="00000000">
      <w:r>
        <w:t>[SWL GSI/T1/C, Guides sécurité incendie - Tome 1 Prévention passive - Guide C Résistance au feu]</w:t>
      </w:r>
    </w:p>
    <w:p w14:paraId="0598D8BA" w14:textId="77777777" w:rsidR="00522043" w:rsidRDefault="00000000">
      <w:r>
        <w:t>[AM 2013-05-17, Arrêté ministériel relatif à l’utilisation des Eurocodes comme méthodes de calcul pour l’évaluation de la résistance au feu d’éléments de construction]</w:t>
      </w:r>
    </w:p>
    <w:p w14:paraId="53BF0C65" w14:textId="77777777" w:rsidR="00522043" w:rsidRDefault="00000000">
      <w:pPr>
        <w:pStyle w:val="pheading"/>
      </w:pPr>
      <w:r>
        <w:t>- Exécution</w:t>
      </w:r>
    </w:p>
    <w:p w14:paraId="634B5AB4" w14:textId="77777777" w:rsidR="00522043" w:rsidRDefault="00000000">
      <w:r>
        <w:t>[NBN EN 1996-1-1+A1, Eurocode 6 : Calcul des ouvrages en maçonnerie - Partie 1-1: Règles générales pour ouvrages en maçonnerie armée et non armée]</w:t>
      </w:r>
    </w:p>
    <w:p w14:paraId="5CE38754" w14:textId="77777777" w:rsidR="00522043" w:rsidRDefault="00000000">
      <w:r>
        <w:t>[NBN EN 1996-1-2 ANB, Eurocode 6 - Calcul des ouvrages en maçonnerie - Partie 1-2: Règles générales - Calcul du comportement au feu - Annexe nationale]</w:t>
      </w:r>
    </w:p>
    <w:p w14:paraId="1FCB767D" w14:textId="77777777" w:rsidR="00522043" w:rsidRDefault="00000000">
      <w:r>
        <w:t>[NBN EN 1996-2 ANB, Eurocode 6 - Calcul des ouvrages en maçonnerie - Partie 2 : Conception, choix des matériaux et mise en oeuvre des maçonneries - Annexe nationale]</w:t>
      </w:r>
    </w:p>
    <w:p w14:paraId="5B8D4C23" w14:textId="77777777" w:rsidR="00522043" w:rsidRDefault="00000000">
      <w:r>
        <w:t>[NBN EN 1996-3, Eurocode 6 - Calcul des ouvrages en maçonnerie - Partie 3: Méthodes de calcul simplifiées pour les ouvrages en maçonnerie non armée (+ AC:2009)]</w:t>
      </w:r>
    </w:p>
    <w:p w14:paraId="56AEB36E" w14:textId="77777777" w:rsidR="00522043" w:rsidRDefault="00000000">
      <w:r>
        <w:t>[STS 22 série, Maçonnerie pour constructions basses]</w:t>
      </w:r>
    </w:p>
    <w:p w14:paraId="07265F34" w14:textId="77777777" w:rsidR="00522043" w:rsidRDefault="00000000">
      <w:r>
        <w:t>[NBN EN 845-3:2013+A1, Spécifications pour composants accessoires de maçonnerie - Partie 3: Treillis d'armature en acier pour joints horizontaux]</w:t>
      </w:r>
    </w:p>
    <w:p w14:paraId="661EF201" w14:textId="77777777" w:rsidR="00522043" w:rsidRDefault="00000000">
      <w:r>
        <w:t>[NIT 208, Jointoiement des maçonneries.]</w:t>
      </w:r>
    </w:p>
    <w:p w14:paraId="4C36FF55" w14:textId="77777777" w:rsidR="00522043" w:rsidRDefault="00000000">
      <w:r>
        <w:t>[STS 04 série, Bois et panneaux à base de bois]</w:t>
      </w:r>
    </w:p>
    <w:p w14:paraId="74EE3A17" w14:textId="77777777" w:rsidR="00522043" w:rsidRDefault="00000000">
      <w:r>
        <w:t>[NIT 271, Exécution des maçonneries]</w:t>
      </w:r>
    </w:p>
    <w:p w14:paraId="723778DE" w14:textId="77777777" w:rsidR="00522043" w:rsidRDefault="00000000">
      <w:r>
        <w:t> </w:t>
      </w:r>
    </w:p>
    <w:p w14:paraId="5524C7DF" w14:textId="77777777" w:rsidR="00522043" w:rsidRDefault="00000000">
      <w:r>
        <w:rPr>
          <w:i/>
          <w:u w:val="single"/>
        </w:rPr>
        <w:t>Documents généraux</w:t>
      </w:r>
    </w:p>
    <w:p w14:paraId="7F148D26" w14:textId="77777777" w:rsidR="00522043" w:rsidRDefault="00000000">
      <w:r>
        <w:t>[NBN B 04-001, Coordination dimensionnelle dans le bâtiment - Notions de base - Principes d'utilisation - Modules préférentiels]</w:t>
      </w:r>
    </w:p>
    <w:p w14:paraId="5277F486" w14:textId="77777777" w:rsidR="00522043" w:rsidRDefault="00000000">
      <w:r>
        <w:t>[NBN S 21-2xx série, Protection incendie dans les bâtiments]</w:t>
      </w:r>
    </w:p>
    <w:p w14:paraId="5EEC8D1F" w14:textId="77777777" w:rsidR="00522043" w:rsidRDefault="00000000">
      <w:r>
        <w:t>[NBN EN 13501-1, Classement au feu des produits et éléments de construction - Partie 1: Classement à partir des données d'essais de réaction au feu]</w:t>
      </w:r>
    </w:p>
    <w:p w14:paraId="33EED34D" w14:textId="77777777" w:rsidR="00522043" w:rsidRDefault="00000000">
      <w:r>
        <w:t>[NBN 713-020, Protection contre l'incendie - Comportement au feu des matériaux et éléments de construction - Résistance au feu des éléments de construction (avec erratum)]</w:t>
      </w:r>
    </w:p>
    <w:p w14:paraId="6C2D002B"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156C719A" w14:textId="77777777" w:rsidR="00522043" w:rsidRDefault="00000000">
      <w:r>
        <w:t>[AR 1994-07-07, Arrêté royal fixant les normes de base en matière de prévention contre l'incendie et l'explosion, auxquelles les bâtiments nouveaux doivent satisfaire]</w:t>
      </w:r>
    </w:p>
    <w:p w14:paraId="7C4EDDB5" w14:textId="77777777" w:rsidR="00522043" w:rsidRDefault="00000000">
      <w:r>
        <w:t>[NBN S 01-400, Acoustique - Critères de l'isolation acoustique]</w:t>
      </w:r>
    </w:p>
    <w:p w14:paraId="789C74DE" w14:textId="77777777" w:rsidR="00522043" w:rsidRDefault="00000000">
      <w:r>
        <w:t>[NBN S 01-401, Acoustique - Valeurs limites des niveaux de bruit en vue d'éviter l'inconfort dans les bâtiments]</w:t>
      </w:r>
    </w:p>
    <w:p w14:paraId="253C5C44" w14:textId="77777777" w:rsidR="00522043" w:rsidRDefault="00000000">
      <w:r>
        <w:t>[NBN EN ISO 717-1, Acoustique - Évaluation de l'isolement acoustique des immeubles et des éléments de construction - Partie 1: Isolement aux bruits aériens (ISO 717-1:2020)]</w:t>
      </w:r>
    </w:p>
    <w:p w14:paraId="17AC5AAC" w14:textId="77777777" w:rsidR="00522043" w:rsidRDefault="00000000">
      <w:r>
        <w:t>[NBN EN ISO 717-2, Acoustique - Évaluation de l'isolement acoustique des immeubles et des éléments de construction - Partie 2: Protection contre le bruit de choc (ISO 717-2:2020)]</w:t>
      </w:r>
    </w:p>
    <w:p w14:paraId="4A1F3447" w14:textId="77777777" w:rsidR="00522043" w:rsidRDefault="00000000">
      <w:r>
        <w:t>[NBN B 62-002, Performances thermiques de bâtiments - Calcul des coefficients de transmission thermique (valeurs U) des composants et éléments de bâtiments - Calcul des coefficients de transfert de chaleur par transmission (valeur HT) et par ventilation (valeur Hv)]</w:t>
      </w:r>
    </w:p>
    <w:p w14:paraId="2A255FAF" w14:textId="77777777" w:rsidR="00522043" w:rsidRDefault="00000000">
      <w:r>
        <w:t>[NBN EN ISO 15148, Performance hygrothermique des matériaux et produits pour le bâtiment - Détermination du coefficient d'absorption d'eau par immersion partielle (ISO 15148:2002)]</w:t>
      </w:r>
    </w:p>
    <w:p w14:paraId="76D498E2" w14:textId="77777777" w:rsidR="00522043" w:rsidRDefault="00000000">
      <w:r>
        <w:t>[NBN B 62-201, Détermination à l'état sec de la conductivité thermique ou de la perméance thermique des matériaux de construction par la méthode de la plaque chauffante à anneau de garde]</w:t>
      </w:r>
    </w:p>
    <w:p w14:paraId="54FA0DE9" w14:textId="77777777" w:rsidR="00522043" w:rsidRDefault="00000000">
      <w:r>
        <w:t>[NBN EN ISO 8990, Isolation thermique - Détermination des propriétés de transmission thermique en régime stationnaire - Méthodes à la boîte chaude gardée et calibrée (ISO 8990:1994)]</w:t>
      </w:r>
    </w:p>
    <w:p w14:paraId="17F48E92" w14:textId="77777777" w:rsidR="00522043" w:rsidRDefault="00000000">
      <w:r>
        <w:t>[SWL GSI/T1/A, Guides sécurité incendie - Tome 1 Prévention passive - Guide A Organisation spatiale des bâtiments]</w:t>
      </w:r>
    </w:p>
    <w:p w14:paraId="1C0E323C" w14:textId="77777777" w:rsidR="00522043" w:rsidRDefault="00000000">
      <w:r>
        <w:t>[SWL GSI/T1/B, Guides sécurité incendie - Tome 1 Prévention passive - Guide B Réaction au feu]</w:t>
      </w:r>
    </w:p>
    <w:p w14:paraId="67A9EE4D" w14:textId="77777777" w:rsidR="00522043" w:rsidRDefault="00000000">
      <w:r>
        <w:t>[SWL GSI/T1/C, Guides sécurité incendie - Tome 1 Prévention passive - Guide C Résistance au feu]</w:t>
      </w:r>
    </w:p>
    <w:p w14:paraId="7D27FD40" w14:textId="77777777" w:rsidR="00522043" w:rsidRDefault="00000000">
      <w:pPr>
        <w:pStyle w:val="pheading"/>
      </w:pPr>
      <w:r>
        <w:t>AIDE</w:t>
      </w:r>
    </w:p>
    <w:p w14:paraId="022B7511" w14:textId="77777777" w:rsidR="00522043" w:rsidRDefault="00000000">
      <w:r>
        <w:t>Note 1</w:t>
      </w:r>
      <w:r>
        <w:br/>
        <w:t>- Généralement, pour les maçonneries de fondation, on utilise des blocs en béton creux ou pleins ; les briques de terre cuite ou silico-calcaires ne sont que très rarement utilisées.</w:t>
      </w:r>
    </w:p>
    <w:p w14:paraId="5836C78B" w14:textId="77777777" w:rsidR="00522043" w:rsidRDefault="00000000">
      <w:r>
        <w:t>- Les mortiers de ciment présentent une résistance supérieure à la compression par rapport aux mortiers bâtards ; en outre, leur prise est plus rapide. Cependant, ils sont plus sensibles au retrait.</w:t>
      </w:r>
    </w:p>
    <w:p w14:paraId="48920C72" w14:textId="77777777" w:rsidR="00522043" w:rsidRDefault="00000000">
      <w:r>
        <w:t>- Les mortiers bâtards ont l’avantage d'être plus élastiques et plus faciles à travailler que les mortiers de ciment purs tandis que leur retrait est nettement moindre. La chaux joue le rôle de plastifiant qui retient mieux l'eau de gâchage. C'est pourquoi l'utilisation du mortier bâtard est recommandée par temps chaud ou pour le maçonnage des matériaux poreux. L'inconvénient du mortier bâtard est que le temps de durcissement s'en trouve accru.</w:t>
      </w:r>
    </w:p>
    <w:p w14:paraId="25F43FF1" w14:textId="77777777" w:rsidR="00522043" w:rsidRDefault="00000000">
      <w:r>
        <w:t>- La catégorie du mortier correspond au taux de résistance à la compression imposé pour la maçonnerie. - Pour la maçonnerie armée, seul le mortier de catégorie M20 ou 12 est autorisé.</w:t>
      </w:r>
    </w:p>
    <w:p w14:paraId="2645C1D1" w14:textId="77777777" w:rsidR="00522043" w:rsidRDefault="00000000">
      <w:r>
        <w:t>- Le mortier en contact avec des environnements corrosifs (eau pure, eau corrosive, eaux usées, terre, eau de mer, …) est toujours de la catégorie M20.</w:t>
      </w:r>
    </w:p>
    <w:p w14:paraId="5D292A6B" w14:textId="77777777" w:rsidR="00522043" w:rsidRDefault="00000000">
      <w:r>
        <w:rPr>
          <w:i/>
        </w:rPr>
        <w:t>Note 2.</w:t>
      </w:r>
      <w:r>
        <w:br/>
        <w:t>- Afin de répartir les charges, de reprendre les tassements différentiels et d'ancrer les éventuelles charpentes de toiture, il peut s'avérer intéressant d'appliquer des poutres de ceinture pour les bâtiments de plus de deux étages, ainsi que dans le cas les dalles de sol en indépendance sur les murs en maçonnerie de blocs de béton cellulaire autoclavé.</w:t>
      </w:r>
    </w:p>
    <w:p w14:paraId="0F4D2D41" w14:textId="77777777" w:rsidR="00522043" w:rsidRDefault="00000000">
      <w:r>
        <w:t xml:space="preserve">- Les notes d'exécution complémentaires doivent toujours être spécifiées séparément dans le cahier spécial des charges, soit en coordination avec les linteaux (par ex. continus pour les murs contenant de larges ouvertures), soit en coordination avec le coulage des dalles de compression sur les dalles de sol (voir [STS 22 série]). L'exécution de ces travaux est comprise dans la section </w:t>
      </w:r>
      <w:hyperlink w:anchor="369" w:history="1">
        <w:r>
          <w:t>26 Etanchéisation et isolation</w:t>
        </w:r>
      </w:hyperlink>
      <w:r>
        <w:t>.</w:t>
      </w:r>
      <w:r>
        <w:br/>
      </w:r>
      <w:r>
        <w:br/>
        <w:t>- Une approbation du concept de maçonnerie par un organisme de contrôle peut être exigée.</w:t>
      </w:r>
    </w:p>
    <w:p w14:paraId="1ECDDD0C" w14:textId="77777777" w:rsidR="00522043" w:rsidRDefault="00000000">
      <w:r>
        <w:rPr>
          <w:rStyle w:val="normalChar"/>
          <w:i/>
        </w:rPr>
        <w:t>Note 3.</w:t>
      </w:r>
      <w:r>
        <w:br/>
      </w:r>
      <w:r>
        <w:rPr>
          <w:rStyle w:val="normalChar"/>
          <w:color w:val="000000"/>
        </w:rPr>
        <w:t>Afin de pouvoir résister aux sollicitations horizontales, les éléments de construction doivent eux-mêmes être résistants à la flexion tandis que les liaisons entre les éléments horizontaux et verticaux doivent pouvoir transmettre les forces de cisaillement. A cet effet, il est indispensable qu'il y ait suffisamment de murs porteurs dans les deux directions et qu'ils soient reliés de manière organique (harpage par exemple).</w:t>
      </w:r>
    </w:p>
    <w:p w14:paraId="5AA5E54E" w14:textId="77777777" w:rsidR="00522043" w:rsidRDefault="00000000">
      <w:pPr>
        <w:spacing w:line="259" w:lineRule="auto"/>
      </w:pPr>
      <w:r>
        <w:rPr>
          <w:rStyle w:val="normalChar"/>
          <w:i/>
          <w:color w:val="000000"/>
        </w:rPr>
        <w:t>Note 4.</w:t>
      </w:r>
      <w:r>
        <w:t>Les documents de référence relatifs aux produits spécifient certes des critères mais n'imposent aucune valeur aux produits. Ainsi, pour les calculs de la maçonnerie portante, il incombe à l'auteur de projet de fixer lui-même, pour l'application qu'il envisage, les valeurs et classes de performances pour les critères mentionnés dans la norme, tels que le poids, la résistance à la compression, etc.</w:t>
      </w:r>
    </w:p>
    <w:p w14:paraId="295ADA46" w14:textId="77777777" w:rsidR="00522043" w:rsidRDefault="00000000">
      <w:pPr>
        <w:pStyle w:val="Author-eSectionHeading3"/>
      </w:pPr>
      <w:bookmarkStart w:id="4" w:name="_Toc112758695"/>
      <w:r>
        <w:t>21.1 Maçonneries portantes CCTB 01.10</w:t>
      </w:r>
      <w:bookmarkEnd w:id="4"/>
    </w:p>
    <w:p w14:paraId="1D74695A" w14:textId="77777777" w:rsidR="00522043" w:rsidRDefault="00000000">
      <w:pPr>
        <w:pStyle w:val="pheading"/>
      </w:pPr>
      <w:bookmarkStart w:id="5" w:name="169"/>
      <w:bookmarkEnd w:id="5"/>
      <w:r>
        <w:t>DESCRIPTION</w:t>
      </w:r>
    </w:p>
    <w:p w14:paraId="15FA64D5" w14:textId="77777777" w:rsidR="00522043" w:rsidRDefault="00000000">
      <w:pPr>
        <w:pStyle w:val="pheading"/>
      </w:pPr>
      <w:r>
        <w:t>- Définition / Comprend</w:t>
      </w:r>
    </w:p>
    <w:p w14:paraId="41FB0FA1" w14:textId="77777777" w:rsidR="00522043" w:rsidRDefault="00000000">
      <w:pPr>
        <w:jc w:val="both"/>
      </w:pPr>
      <w:r>
        <w:t>Cet élément concerne :</w:t>
      </w:r>
    </w:p>
    <w:p w14:paraId="57935B91" w14:textId="77777777" w:rsidR="00522043" w:rsidRDefault="00000000">
      <w:pPr>
        <w:pStyle w:val="Author-eListParagraph"/>
        <w:numPr>
          <w:ilvl w:val="0"/>
          <w:numId w:val="31"/>
        </w:numPr>
      </w:pPr>
      <w:r>
        <w:t>la maçonnerie enterrée pour les "fondations directes", c'est-à-dire tous les murs en contact avec les terres, la maçonnerie des murs continus des caves et vides sanitaires,</w:t>
      </w:r>
    </w:p>
    <w:p w14:paraId="4B2CBFD6" w14:textId="38CC3950" w:rsidR="00522043" w:rsidRDefault="00000000">
      <w:pPr>
        <w:pStyle w:val="Author-eListParagraph"/>
        <w:numPr>
          <w:ilvl w:val="0"/>
          <w:numId w:val="31"/>
        </w:numPr>
      </w:pPr>
      <w:r>
        <w:t xml:space="preserve">tous les murs de contre-façade porteurs et, le cas échéant, les murs extérieurs massifs (à plafonner) exécutés en blocs de construction ou en brique. Le mur de parement est soit décrit au chapitre </w:t>
      </w:r>
      <w:hyperlink w:anchor="272" w:history="1">
        <w:r>
          <w:t>21.3 Maçonneries de parement</w:t>
        </w:r>
      </w:hyperlink>
      <w:r>
        <w:t xml:space="preserve"> soit réalisé conformément aux revêtements de façade prévus dans le chapitre </w:t>
      </w:r>
      <w:hyperlink r:id="rId15" w:history="1">
        <w:r>
          <w:t>43 Revêtements de façade</w:t>
        </w:r>
      </w:hyperlink>
      <w:r>
        <w:t>.</w:t>
      </w:r>
    </w:p>
    <w:p w14:paraId="0EC85FBE" w14:textId="77777777" w:rsidR="00522043" w:rsidRDefault="00000000">
      <w:pPr>
        <w:pStyle w:val="Author-eListParagraph"/>
        <w:numPr>
          <w:ilvl w:val="0"/>
          <w:numId w:val="31"/>
        </w:numPr>
      </w:pPr>
      <w:r>
        <w:t>les murs intérieurs porteurs réalisés en blocs/briques</w:t>
      </w:r>
    </w:p>
    <w:p w14:paraId="380DBE30" w14:textId="77777777" w:rsidR="00522043" w:rsidRDefault="00000000">
      <w:pPr>
        <w:jc w:val="both"/>
      </w:pPr>
      <w:r>
        <w:t>Ce poste comprend tous les éléments, travaux et fournitures pour la réalisation des murs porteurs en maçonnerie.</w:t>
      </w:r>
    </w:p>
    <w:p w14:paraId="0245F9D4" w14:textId="77777777" w:rsidR="00522043" w:rsidRDefault="00000000">
      <w:pPr>
        <w:pStyle w:val="pheading"/>
      </w:pPr>
      <w:r>
        <w:t>EXÉCUTION / MISE EN ŒUVRE</w:t>
      </w:r>
    </w:p>
    <w:p w14:paraId="518DEAF1" w14:textId="77777777" w:rsidR="00522043" w:rsidRDefault="00000000">
      <w:r>
        <w:t xml:space="preserve">La maçonnerie est exécutée conformément aux prescriptions de la [NBN EN 1996 série], de la [STS 22 série], de la [NIT 271] et du chapitre </w:t>
      </w:r>
      <w:hyperlink w:anchor="201" w:history="1">
        <w:r>
          <w:t>21 Superstructures en maçonnerie</w:t>
        </w:r>
      </w:hyperlink>
      <w:r>
        <w:t>. Tous les joints horizontaux et verticaux sont remplis, sauf indication contraire du fabricant. Les remblayages ne peuvent être effectués qu'avec l'accord de l'auteur de projet et lorsque les enduits et badigeonnages des maçonneries des murs des caves et des vides sanitaires ont été exécutés et sont suffisamment durcis.</w:t>
      </w:r>
    </w:p>
    <w:p w14:paraId="4C7B10D8" w14:textId="77777777" w:rsidR="00522043" w:rsidRDefault="00000000">
      <w:pPr>
        <w:pStyle w:val="pheading"/>
      </w:pPr>
      <w:r>
        <w:t>AIDE</w:t>
      </w:r>
    </w:p>
    <w:p w14:paraId="28421187" w14:textId="77777777" w:rsidR="00522043" w:rsidRDefault="00000000">
      <w:r>
        <w:t>Note à l'attention de l'auteur du projet</w:t>
      </w:r>
    </w:p>
    <w:p w14:paraId="09A72078" w14:textId="77777777" w:rsidR="00522043" w:rsidRDefault="00000000">
      <w:r>
        <w:t>- Lorsque des murs de refend sont liaisonnés aux murs extérieurs continus des caves, les éventuels cimentages hydrofuges prévus à l'intérieur des murs de cave doivent, en principe, être appliqués également sur ces murs de refend.</w:t>
      </w:r>
    </w:p>
    <w:p w14:paraId="6B954673" w14:textId="77777777" w:rsidR="00522043" w:rsidRDefault="00000000">
      <w:r>
        <w:t>- Lorsque les murs de refend sont construits indépendamment des murs de caves avec un joint ouvert, le cimentage hydrofuge sur la face intérieure des murs de cave est d'abord effectué avant de refermer le joint vertical entre les deux murs.</w:t>
      </w:r>
    </w:p>
    <w:p w14:paraId="58BCA615" w14:textId="77777777" w:rsidR="00522043" w:rsidRDefault="00000000">
      <w:r>
        <w:t xml:space="preserve">- Les murs de séparation non porteurs qui sont prévus au chap. </w:t>
      </w:r>
      <w:hyperlink w:anchor="274" w:history="1">
        <w:r>
          <w:t>21.2</w:t>
        </w:r>
      </w:hyperlink>
      <w:r>
        <w:t xml:space="preserve"> sont construits indépendamment des murs de cave continus et le joint vertical de séparation est laissé ouvert.</w:t>
      </w:r>
    </w:p>
    <w:p w14:paraId="583C5AA7" w14:textId="77777777" w:rsidR="00522043" w:rsidRDefault="00000000">
      <w:pPr>
        <w:pStyle w:val="Author-eSectionHeading4"/>
      </w:pPr>
      <w:bookmarkStart w:id="6" w:name="_Toc112758696"/>
      <w:r>
        <w:t>21.11 Maçonneries portantes en briques CCTB 01.10</w:t>
      </w:r>
      <w:bookmarkEnd w:id="6"/>
    </w:p>
    <w:p w14:paraId="1E6EAF82" w14:textId="77777777" w:rsidR="00522043" w:rsidRDefault="00000000">
      <w:pPr>
        <w:pStyle w:val="pheading"/>
      </w:pPr>
      <w:bookmarkStart w:id="7" w:name="342"/>
      <w:bookmarkEnd w:id="7"/>
      <w:r>
        <w:t>DOCUMENTS DE RÉFÉRENCE</w:t>
      </w:r>
    </w:p>
    <w:p w14:paraId="174FC4DA" w14:textId="77777777" w:rsidR="00522043" w:rsidRDefault="00000000">
      <w:pPr>
        <w:pStyle w:val="pheading"/>
      </w:pPr>
      <w:r>
        <w:t>- Exécution</w:t>
      </w:r>
    </w:p>
    <w:p w14:paraId="6A3FA2A1" w14:textId="77777777" w:rsidR="00522043" w:rsidRDefault="00000000">
      <w:pPr>
        <w:pStyle w:val="heading"/>
      </w:pPr>
      <w:r>
        <w:rPr>
          <w:rStyle w:val="normalChar"/>
        </w:rPr>
        <w:t>-</w:t>
      </w:r>
      <w:r>
        <w:rPr>
          <w:rStyle w:val="normalChar"/>
          <w:color w:val="000000"/>
        </w:rPr>
        <w:t xml:space="preserve"> Notes d'exécution complémentaires</w:t>
      </w:r>
    </w:p>
    <w:p w14:paraId="264EE69D" w14:textId="77777777" w:rsidR="00522043" w:rsidRDefault="00000000">
      <w:r>
        <w:t xml:space="preserve">Ancrages : </w:t>
      </w:r>
      <w:r>
        <w:rPr>
          <w:rStyle w:val="optioncarChar"/>
        </w:rPr>
        <w:t>***</w:t>
      </w:r>
    </w:p>
    <w:p w14:paraId="3BF1CCA2" w14:textId="77777777" w:rsidR="00522043" w:rsidRDefault="00000000">
      <w:r>
        <w:t xml:space="preserve">Isolation contre l'humidité : </w:t>
      </w:r>
      <w:r>
        <w:rPr>
          <w:rStyle w:val="optioncarChar"/>
        </w:rPr>
        <w:t>***</w:t>
      </w:r>
    </w:p>
    <w:p w14:paraId="46443426" w14:textId="77777777" w:rsidR="00522043" w:rsidRDefault="00000000">
      <w:r>
        <w:t>Les segments de murs suivants sont pourvus d'armatures: conformément au chapitre </w:t>
      </w:r>
      <w:hyperlink w:anchor="257" w:history="1">
        <w:r>
          <w:t>21.4 Eléments particuliers pour maçonneries</w:t>
        </w:r>
      </w:hyperlink>
    </w:p>
    <w:p w14:paraId="419172B7" w14:textId="77777777" w:rsidR="00522043" w:rsidRDefault="00000000">
      <w:r>
        <w:t>Pour les maçonneries de caves destinées à rester apparentes, seules des briques non endommagées sont utilisées. Les joints des murs de cave destinés à rester apparents sont rejointoyés en montant.</w:t>
      </w:r>
    </w:p>
    <w:p w14:paraId="03EAB951" w14:textId="77777777" w:rsidR="00522043" w:rsidRDefault="00000000">
      <w:r>
        <w:t>Pour les murs attenants, les chaînages nécessaires sont prévus dans la maçonnerie continue.</w:t>
      </w:r>
    </w:p>
    <w:p w14:paraId="5ED3FBF1" w14:textId="77777777" w:rsidR="00522043" w:rsidRDefault="00000000">
      <w:r>
        <w:t xml:space="preserve">Les maçonneries des murs de cave en contact avec les terres sont rendues étanches selon la description de l'article </w:t>
      </w:r>
      <w:hyperlink w:anchor="250" w:history="1">
        <w:r>
          <w:t>26.12 Traitements d'étanchéisation</w:t>
        </w:r>
      </w:hyperlink>
      <w:r>
        <w:t>. Traitements d'étanchéisation</w:t>
      </w:r>
    </w:p>
    <w:p w14:paraId="05752A24" w14:textId="77777777" w:rsidR="00522043" w:rsidRDefault="00000000">
      <w:r>
        <w:t xml:space="preserve">Sur la face intérieure des murs de cave, un cimentage hydrofuge est prévu selon </w:t>
      </w:r>
      <w:r>
        <w:rPr>
          <w:rStyle w:val="optioncarChar"/>
        </w:rPr>
        <w:t>***</w:t>
      </w:r>
    </w:p>
    <w:p w14:paraId="7ADE5588" w14:textId="77777777" w:rsidR="00522043" w:rsidRDefault="00000000">
      <w:pPr>
        <w:pStyle w:val="pheading"/>
      </w:pPr>
      <w:r>
        <w:t>AIDE</w:t>
      </w:r>
    </w:p>
    <w:p w14:paraId="3E8433EC" w14:textId="77777777" w:rsidR="00522043" w:rsidRDefault="00000000">
      <w:r>
        <w:t xml:space="preserve">Note à l'attention de l'auteur du projet </w:t>
      </w:r>
      <w:r>
        <w:br/>
        <w:t xml:space="preserve">Pour les maçonneries de caves et fondations, on utilise généralement des blocs de béton au lieu de briques de terre cuite pleines. Dans ce cas, la largeur de la maçonnerie en blocs de béton ne doit plus dépasser celle du mur extérieur. </w:t>
      </w:r>
    </w:p>
    <w:p w14:paraId="70C8C5C4" w14:textId="77777777" w:rsidR="00522043" w:rsidRDefault="00000000">
      <w:pPr>
        <w:pStyle w:val="Author-eSectionHeading5"/>
      </w:pPr>
      <w:bookmarkStart w:id="8" w:name="_Toc112758697"/>
      <w:r>
        <w:t>21.11.1 Maçonneries portantes en briques de terre cuite CCTB 01.10</w:t>
      </w:r>
      <w:bookmarkEnd w:id="8"/>
    </w:p>
    <w:p w14:paraId="6157D2A8" w14:textId="77777777" w:rsidR="00522043" w:rsidRDefault="00000000">
      <w:pPr>
        <w:pStyle w:val="pheading"/>
      </w:pPr>
      <w:bookmarkStart w:id="9" w:name="269"/>
      <w:bookmarkEnd w:id="9"/>
      <w:r>
        <w:t>DESCRIPTION</w:t>
      </w:r>
    </w:p>
    <w:p w14:paraId="01396AF3" w14:textId="77777777" w:rsidR="00522043" w:rsidRDefault="00000000">
      <w:pPr>
        <w:pStyle w:val="pheading"/>
      </w:pPr>
      <w:r>
        <w:t>- Définition / Comprend</w:t>
      </w:r>
    </w:p>
    <w:p w14:paraId="12C89FAE" w14:textId="77777777" w:rsidR="00522043" w:rsidRDefault="00000000">
      <w:pPr>
        <w:jc w:val="both"/>
      </w:pPr>
      <w:r>
        <w:t>Il s’agit de la fourniture (hors matériaux récupérés du site) et de la pose de maçonneries portantes en briques de terre cuite ainsi que les étanchéités, armatures et accessoires nécessaires.</w:t>
      </w:r>
    </w:p>
    <w:p w14:paraId="35A2A0EB" w14:textId="77777777" w:rsidR="00522043" w:rsidRDefault="00000000">
      <w:pPr>
        <w:pStyle w:val="pheading"/>
      </w:pPr>
      <w:r>
        <w:t>MATÉRIAUX</w:t>
      </w:r>
    </w:p>
    <w:p w14:paraId="3B041A05" w14:textId="77777777" w:rsidR="00522043" w:rsidRDefault="00000000">
      <w:pPr>
        <w:jc w:val="both"/>
      </w:pPr>
      <w:r>
        <w:t xml:space="preserve">Briques de terre cuite (selon les indications sur plans) : </w:t>
      </w:r>
      <w:r>
        <w:rPr>
          <w:rStyle w:val="optioncarChar"/>
        </w:rPr>
        <w:t xml:space="preserve">neuves </w:t>
      </w:r>
      <w:r>
        <w:t xml:space="preserve">(par défaut) </w:t>
      </w:r>
      <w:r>
        <w:rPr>
          <w:rStyle w:val="optioncarChar"/>
        </w:rPr>
        <w:t>/ de réemploi</w:t>
      </w:r>
    </w:p>
    <w:p w14:paraId="27670E48" w14:textId="77777777" w:rsidR="00522043" w:rsidRDefault="00000000">
      <w:pPr>
        <w:ind w:left="567"/>
        <w:jc w:val="both"/>
      </w:pPr>
      <w:r>
        <w:rPr>
          <w:b/>
        </w:rPr>
        <w:t>(soit par défaut)</w:t>
      </w:r>
    </w:p>
    <w:p w14:paraId="379B992D" w14:textId="77777777" w:rsidR="00522043" w:rsidRDefault="00000000">
      <w:pPr>
        <w:ind w:left="567"/>
        <w:jc w:val="both"/>
      </w:pPr>
      <w:r>
        <w:rPr>
          <w:rStyle w:val="soitChar"/>
          <w:u w:val="single"/>
        </w:rPr>
        <w:t>Neuves :</w:t>
      </w:r>
      <w:r>
        <w:rPr>
          <w:rStyle w:val="soitChar"/>
        </w:rPr>
        <w:t xml:space="preserve"> il s'agit des briques de construction en terre cuite, qui répondent à la norme [NBN EN 771-1+A1] et au [PTV 23-002]. L'entrepreneur soumet un échantillon, la fiche technique et la déclaration des performances (DoP) du matériau pour approbation à l'auteur de projet et au maître de l’ouvrage.</w:t>
      </w:r>
    </w:p>
    <w:p w14:paraId="675035F4" w14:textId="77777777" w:rsidR="00522043" w:rsidRDefault="00522043">
      <w:pPr>
        <w:ind w:left="567"/>
        <w:jc w:val="both"/>
      </w:pPr>
    </w:p>
    <w:p w14:paraId="0B32ACFB" w14:textId="77777777" w:rsidR="00522043" w:rsidRDefault="00000000">
      <w:pPr>
        <w:ind w:left="567"/>
        <w:jc w:val="both"/>
      </w:pPr>
      <w:r>
        <w:rPr>
          <w:b/>
        </w:rPr>
        <w:t>(soit)</w:t>
      </w:r>
    </w:p>
    <w:p w14:paraId="3222DCC5" w14:textId="77777777" w:rsidR="00522043" w:rsidRDefault="00000000">
      <w:pPr>
        <w:ind w:left="567"/>
        <w:jc w:val="both"/>
      </w:pPr>
      <w:r>
        <w:rPr>
          <w:rStyle w:val="soitChar"/>
          <w:u w:val="single"/>
        </w:rPr>
        <w:t>Réemploi :</w:t>
      </w:r>
      <w:r>
        <w:rPr>
          <w:rStyle w:val="soitChar"/>
        </w:rPr>
        <w:t xml:space="preserve"> il s’agit de briques de réemploi comme alternative aux briques neuves. Les caractéristiques techniques répondent au [PTV 23-002] le cas échéant. Briques récupérées sur place ou modèle à proposer par l’entrepreneur et soumis à l’approbation de l’auteur de projet.</w:t>
      </w:r>
    </w:p>
    <w:p w14:paraId="7E7C4542" w14:textId="77777777" w:rsidR="00522043" w:rsidRDefault="00000000">
      <w:pPr>
        <w:ind w:left="567"/>
        <w:jc w:val="both"/>
      </w:pPr>
      <w:r>
        <w:rPr>
          <w:rStyle w:val="soitChar"/>
        </w:rPr>
        <w:t>Les briques de réemploi sont triées sur palette par lot selon leur variété, leur origine (y compris typologie de la paroi de l’usage précédent), leurs dimensions, leur coloration (niveau de cuisson ou composition). Des tests d’orientation (sonner les briques, test d’absorption, etc.) peuvent permettre la distinction en lots. Un lot comporte en général de 1 à 5 palettes.</w:t>
      </w:r>
    </w:p>
    <w:p w14:paraId="0079F110" w14:textId="77777777" w:rsidR="00522043" w:rsidRDefault="00000000">
      <w:pPr>
        <w:ind w:left="567"/>
        <w:jc w:val="both"/>
      </w:pPr>
      <w:r>
        <w:rPr>
          <w:rStyle w:val="soitChar"/>
        </w:rPr>
        <w:t xml:space="preserve"> L’évaluation et l’approbation d’un lot vise deux performances fondamentales : la résistance à la compression et la résistance au gel en cas d’exposition au climat extérieur.</w:t>
      </w:r>
    </w:p>
    <w:p w14:paraId="61219E7E" w14:textId="77777777" w:rsidR="00522043" w:rsidRDefault="00000000">
      <w:pPr>
        <w:pStyle w:val="Author-eListParagraph"/>
        <w:numPr>
          <w:ilvl w:val="1"/>
          <w:numId w:val="32"/>
        </w:numPr>
      </w:pPr>
      <w:r>
        <w:rPr>
          <w:rStyle w:val="soitChar"/>
        </w:rPr>
        <w:t xml:space="preserve">Résistance à la compression : </w:t>
      </w:r>
      <w:r>
        <w:rPr>
          <w:rStyle w:val="optioncarChar"/>
        </w:rPr>
        <w:t xml:space="preserve">1 / 2 </w:t>
      </w:r>
      <w:r>
        <w:t>(par défaut)</w:t>
      </w:r>
      <w:r>
        <w:rPr>
          <w:rStyle w:val="optioncarChar"/>
        </w:rPr>
        <w:t xml:space="preserve"> / ***</w:t>
      </w:r>
      <w:r>
        <w:rPr>
          <w:rStyle w:val="soitChar"/>
        </w:rPr>
        <w:t xml:space="preserve"> échantillons de 5 briques par lot sont testés en laboratoire suivant la norme [NBN EN 772-1+A1]  (suivant prescriptions de l’ingénieur en stabilité).</w:t>
      </w:r>
    </w:p>
    <w:p w14:paraId="61CA4401" w14:textId="77777777" w:rsidR="00522043" w:rsidRDefault="00000000">
      <w:pPr>
        <w:pStyle w:val="Author-eListParagraph"/>
        <w:numPr>
          <w:ilvl w:val="1"/>
          <w:numId w:val="32"/>
        </w:numPr>
      </w:pPr>
      <w:r>
        <w:rPr>
          <w:rStyle w:val="soitChar"/>
        </w:rPr>
        <w:t xml:space="preserve">Résistance au gel : </w:t>
      </w:r>
      <w:r>
        <w:rPr>
          <w:rStyle w:val="optioncarChar"/>
        </w:rPr>
        <w:t xml:space="preserve">1 / 2 </w:t>
      </w:r>
      <w:r>
        <w:t xml:space="preserve">(par défaut) </w:t>
      </w:r>
      <w:r>
        <w:rPr>
          <w:rStyle w:val="optioncarChar"/>
        </w:rPr>
        <w:t>/ ***</w:t>
      </w:r>
      <w:r>
        <w:rPr>
          <w:rStyle w:val="soitChar"/>
        </w:rPr>
        <w:t xml:space="preserve"> échantillons de 5 briques par lot sont testés en laboratoire suivant la norme [NBN B 27-009] et/ou la [NBN EN 772-22]. </w:t>
      </w:r>
    </w:p>
    <w:p w14:paraId="279FC5D0" w14:textId="77777777" w:rsidR="00522043" w:rsidRDefault="00000000">
      <w:pPr>
        <w:ind w:left="567"/>
        <w:jc w:val="both"/>
      </w:pPr>
      <w:r>
        <w:rPr>
          <w:rStyle w:val="soitChar"/>
        </w:rPr>
        <w:t>Des performances complémentaires doivent compléter les données techniques disponibles (voir par exemple le [PTV 23-002] : classe IW pour le choix du mortier par exemple).</w:t>
      </w:r>
    </w:p>
    <w:p w14:paraId="3774822C" w14:textId="77777777" w:rsidR="00522043" w:rsidRDefault="00000000">
      <w:pPr>
        <w:ind w:left="567"/>
        <w:jc w:val="both"/>
      </w:pPr>
      <w:r>
        <w:rPr>
          <w:rStyle w:val="soitChar"/>
        </w:rPr>
        <w:t xml:space="preserve">Les briques </w:t>
      </w:r>
      <w:r>
        <w:rPr>
          <w:rStyle w:val="optioncarChar"/>
        </w:rPr>
        <w:t xml:space="preserve">proviennent d’un même lot </w:t>
      </w:r>
      <w:r>
        <w:t xml:space="preserve">(par défaut) </w:t>
      </w:r>
      <w:r>
        <w:rPr>
          <w:rStyle w:val="optioncarChar"/>
        </w:rPr>
        <w:t>/ peuvent provenir de maximum *** lots différents / peuvent provenir de lots différents</w:t>
      </w:r>
      <w:r>
        <w:rPr>
          <w:rStyle w:val="soitChar"/>
        </w:rPr>
        <w:t>.</w:t>
      </w:r>
    </w:p>
    <w:p w14:paraId="0BB2A203" w14:textId="77777777" w:rsidR="00522043" w:rsidRDefault="00000000">
      <w:pPr>
        <w:ind w:left="567"/>
        <w:jc w:val="both"/>
      </w:pPr>
      <w:r>
        <w:rPr>
          <w:rStyle w:val="soitChar"/>
        </w:rPr>
        <w:t>Défauts esthétiques acceptables sur les faces visibles des briques :</w:t>
      </w:r>
    </w:p>
    <w:p w14:paraId="5EFE0044" w14:textId="77777777" w:rsidR="00522043" w:rsidRDefault="00000000">
      <w:pPr>
        <w:pStyle w:val="Author-eListParagraph"/>
        <w:numPr>
          <w:ilvl w:val="1"/>
          <w:numId w:val="33"/>
        </w:numPr>
      </w:pPr>
      <w:r>
        <w:rPr>
          <w:rStyle w:val="soitChar"/>
        </w:rPr>
        <w:t xml:space="preserve">Fissures de moins de 0,2 mm : </w:t>
      </w:r>
      <w:r>
        <w:rPr>
          <w:rStyle w:val="optioncarChar"/>
        </w:rPr>
        <w:t xml:space="preserve">sur une longueur de moins de 1 cm </w:t>
      </w:r>
      <w:r>
        <w:t xml:space="preserve">(par défaut) </w:t>
      </w:r>
      <w:r>
        <w:rPr>
          <w:rStyle w:val="optioncarChar"/>
        </w:rPr>
        <w:t>/ sur une longueur de moins de 2 cm /  sur une longueur de moins de 3 cm /  sur une longueur de moins de *** / sans objet</w:t>
      </w:r>
    </w:p>
    <w:p w14:paraId="515D0CDD" w14:textId="77777777" w:rsidR="00522043" w:rsidRDefault="00000000">
      <w:pPr>
        <w:pStyle w:val="Author-eListParagraph"/>
        <w:numPr>
          <w:ilvl w:val="1"/>
          <w:numId w:val="33"/>
        </w:numPr>
      </w:pPr>
      <w:r>
        <w:rPr>
          <w:rStyle w:val="soitChar"/>
        </w:rPr>
        <w:t xml:space="preserve">Eclats ou épaufrures de moins de </w:t>
      </w:r>
      <w:r>
        <w:rPr>
          <w:rStyle w:val="optioncarChar"/>
        </w:rPr>
        <w:t xml:space="preserve">1 cm </w:t>
      </w:r>
      <w:r>
        <w:t xml:space="preserve">(par défaut) </w:t>
      </w:r>
      <w:r>
        <w:rPr>
          <w:rStyle w:val="optioncarChar"/>
        </w:rPr>
        <w:t>/ 2 cm / 3 cm / ***</w:t>
      </w:r>
    </w:p>
    <w:p w14:paraId="79C36428" w14:textId="77777777" w:rsidR="00522043" w:rsidRDefault="00000000">
      <w:pPr>
        <w:pStyle w:val="Author-eListParagraph"/>
        <w:numPr>
          <w:ilvl w:val="1"/>
          <w:numId w:val="33"/>
        </w:numPr>
      </w:pPr>
      <w:r>
        <w:rPr>
          <w:rStyle w:val="soitChar"/>
        </w:rPr>
        <w:t xml:space="preserve">Trace de peintures de maximum : </w:t>
      </w:r>
      <w:r>
        <w:rPr>
          <w:rStyle w:val="optioncarChar"/>
        </w:rPr>
        <w:t xml:space="preserve">aucune </w:t>
      </w:r>
      <w:r>
        <w:t>(par défaut)</w:t>
      </w:r>
      <w:r>
        <w:rPr>
          <w:rStyle w:val="optioncarChar"/>
        </w:rPr>
        <w:t xml:space="preserve"> / 10 % / 20 % / 30 % / 50 % / *** %</w:t>
      </w:r>
    </w:p>
    <w:p w14:paraId="57E6459F" w14:textId="77777777" w:rsidR="00522043" w:rsidRDefault="00000000">
      <w:pPr>
        <w:pStyle w:val="Author-eListParagraph"/>
        <w:numPr>
          <w:ilvl w:val="1"/>
          <w:numId w:val="33"/>
        </w:numPr>
      </w:pPr>
      <w:r>
        <w:rPr>
          <w:rStyle w:val="soitChar"/>
        </w:rPr>
        <w:t xml:space="preserve">Trace de mortier : </w:t>
      </w:r>
      <w:r>
        <w:rPr>
          <w:rStyle w:val="optioncarChar"/>
        </w:rPr>
        <w:t>aucune / 10 %</w:t>
      </w:r>
      <w:r>
        <w:t xml:space="preserve"> (par défaut) </w:t>
      </w:r>
      <w:r>
        <w:rPr>
          <w:rStyle w:val="optioncarChar"/>
        </w:rPr>
        <w:t>/ 20 % / 30 % / 50 % / *** %  </w:t>
      </w:r>
    </w:p>
    <w:p w14:paraId="3809BE9A" w14:textId="77777777" w:rsidR="00522043" w:rsidRDefault="00000000">
      <w:pPr>
        <w:pStyle w:val="Author-eListParagraph"/>
        <w:numPr>
          <w:ilvl w:val="1"/>
          <w:numId w:val="33"/>
        </w:numPr>
      </w:pPr>
      <w:r>
        <w:rPr>
          <w:rStyle w:val="soitChar"/>
        </w:rPr>
        <w:t xml:space="preserve">Trace de plâtre : </w:t>
      </w:r>
      <w:r>
        <w:rPr>
          <w:rStyle w:val="optioncarChar"/>
        </w:rPr>
        <w:t>aucune</w:t>
      </w:r>
      <w:r>
        <w:t xml:space="preserve"> (par défaut)</w:t>
      </w:r>
      <w:r>
        <w:rPr>
          <w:rStyle w:val="optioncarChar"/>
        </w:rPr>
        <w:t xml:space="preserve"> / 10 % / 20 % / 30 % / 50 % / *** %</w:t>
      </w:r>
    </w:p>
    <w:p w14:paraId="68E1EB9D" w14:textId="77777777" w:rsidR="00522043" w:rsidRDefault="00000000">
      <w:pPr>
        <w:pStyle w:val="Author-eListParagraph"/>
        <w:numPr>
          <w:ilvl w:val="1"/>
          <w:numId w:val="33"/>
        </w:numPr>
      </w:pPr>
      <w:r>
        <w:rPr>
          <w:rStyle w:val="soitChar"/>
        </w:rPr>
        <w:t xml:space="preserve">Efflorescence : </w:t>
      </w:r>
      <w:r>
        <w:rPr>
          <w:rStyle w:val="optioncarChar"/>
        </w:rPr>
        <w:t xml:space="preserve">acceptable / pas acceptable </w:t>
      </w:r>
      <w:r>
        <w:t>(par défaut)</w:t>
      </w:r>
    </w:p>
    <w:p w14:paraId="3E18E5CA" w14:textId="77777777" w:rsidR="00522043" w:rsidRDefault="00000000">
      <w:pPr>
        <w:pStyle w:val="Author-eListParagraph"/>
        <w:numPr>
          <w:ilvl w:val="1"/>
          <w:numId w:val="33"/>
        </w:numPr>
      </w:pPr>
      <w:r>
        <w:rPr>
          <w:rStyle w:val="soitChar"/>
        </w:rPr>
        <w:t xml:space="preserve">Autre : </w:t>
      </w:r>
      <w:r>
        <w:rPr>
          <w:rStyle w:val="optioncarChar"/>
        </w:rPr>
        <w:t>***</w:t>
      </w:r>
    </w:p>
    <w:p w14:paraId="5C34449B" w14:textId="77777777" w:rsidR="00522043" w:rsidRDefault="00000000">
      <w:pPr>
        <w:jc w:val="both"/>
      </w:pPr>
      <w:r>
        <w:t> </w:t>
      </w:r>
    </w:p>
    <w:p w14:paraId="5C38E06C" w14:textId="77777777" w:rsidR="00522043" w:rsidRDefault="00000000">
      <w:pPr>
        <w:jc w:val="both"/>
      </w:pPr>
      <w:r>
        <w:t>Dans le cas d’utilisation de briques de réemploi, il s’agit </w:t>
      </w:r>
      <w:r>
        <w:rPr>
          <w:rStyle w:val="optioncarChar"/>
        </w:rPr>
        <w:t>de la fourniture et de la pose</w:t>
      </w:r>
      <w:r>
        <w:t xml:space="preserve"> (par défaut)</w:t>
      </w:r>
      <w:r>
        <w:rPr>
          <w:rStyle w:val="optioncarChar"/>
        </w:rPr>
        <w:t xml:space="preserve"> / uniquement de la pose</w:t>
      </w:r>
      <w:r>
        <w:t xml:space="preserve"> des maçonneries.</w:t>
      </w:r>
    </w:p>
    <w:p w14:paraId="0D068194" w14:textId="77777777" w:rsidR="00522043" w:rsidRDefault="00000000">
      <w:pPr>
        <w:ind w:left="567"/>
        <w:jc w:val="both"/>
      </w:pPr>
      <w:r>
        <w:rPr>
          <w:b/>
        </w:rPr>
        <w:t>(soit par défaut)</w:t>
      </w:r>
    </w:p>
    <w:p w14:paraId="4DA5C549" w14:textId="77777777" w:rsidR="00522043" w:rsidRDefault="00000000">
      <w:pPr>
        <w:ind w:left="567"/>
        <w:jc w:val="both"/>
      </w:pPr>
      <w:r>
        <w:rPr>
          <w:rStyle w:val="soitChar"/>
          <w:u w:val="single"/>
        </w:rPr>
        <w:t>Fourniture et pose </w:t>
      </w:r>
      <w:r>
        <w:rPr>
          <w:rStyle w:val="soitChar"/>
        </w:rPr>
        <w:t>: Les matériaux de maçonneries sont fournis par l’entreprise.</w:t>
      </w:r>
    </w:p>
    <w:p w14:paraId="6B8E5609" w14:textId="77777777" w:rsidR="00522043" w:rsidRDefault="00000000">
      <w:pPr>
        <w:ind w:left="567"/>
        <w:jc w:val="both"/>
      </w:pPr>
      <w:r>
        <w:rPr>
          <w:b/>
        </w:rPr>
        <w:t>(soit)</w:t>
      </w:r>
    </w:p>
    <w:p w14:paraId="4E879346" w14:textId="773AA864" w:rsidR="00522043" w:rsidRDefault="00000000">
      <w:pPr>
        <w:ind w:left="567"/>
        <w:jc w:val="both"/>
      </w:pPr>
      <w:r>
        <w:rPr>
          <w:rStyle w:val="soitChar"/>
          <w:u w:val="single"/>
        </w:rPr>
        <w:t>Pose :</w:t>
      </w:r>
      <w:r>
        <w:rPr>
          <w:rStyle w:val="soitChar"/>
        </w:rPr>
        <w:t xml:space="preserve"> Les briques de maçonneries sont fournies par le maître de l’ouvrage.  Les autres matériaux nécessaires à la réalisation des maçonneries sont fournis par l’entrepreneur. Dans le cas d’un démontage sur chantier pour réutilisation du matériau, se référer aux éléments du </w:t>
      </w:r>
      <w:hyperlink r:id="rId16" w:history="1">
        <w:r>
          <w:rPr>
            <w:rStyle w:val="soitChar"/>
          </w:rPr>
          <w:t>06.31.1 Démontage d'éléments de structures de maçonnerie</w:t>
        </w:r>
      </w:hyperlink>
      <w:r>
        <w:rPr>
          <w:rStyle w:val="soitChar"/>
        </w:rPr>
        <w:t xml:space="preserve">, </w:t>
      </w:r>
      <w:hyperlink r:id="rId17" w:history="1">
        <w:r>
          <w:rPr>
            <w:rStyle w:val="soitChar"/>
          </w:rPr>
          <w:t>06.41.1 Démontage d'éléments de structures de maçonnerie</w:t>
        </w:r>
      </w:hyperlink>
      <w:r>
        <w:rPr>
          <w:rStyle w:val="soitChar"/>
        </w:rPr>
        <w:t xml:space="preserve">, </w:t>
      </w:r>
      <w:hyperlink r:id="rId18" w:history="1">
        <w:r>
          <w:rPr>
            <w:rStyle w:val="soitChar"/>
          </w:rPr>
          <w:t>06.51.1 Démontage d'éléments de structures de maçonnerie</w:t>
        </w:r>
      </w:hyperlink>
      <w:r>
        <w:rPr>
          <w:rStyle w:val="soitChar"/>
        </w:rPr>
        <w:t xml:space="preserve"> ou </w:t>
      </w:r>
      <w:hyperlink r:id="rId19" w:history="1">
        <w:r>
          <w:rPr>
            <w:rStyle w:val="soitChar"/>
          </w:rPr>
          <w:t>06.61.1 Démontage d'éléments de structures de maçonnerie</w:t>
        </w:r>
      </w:hyperlink>
    </w:p>
    <w:p w14:paraId="4229D5F2" w14:textId="77777777" w:rsidR="00522043" w:rsidRDefault="00000000">
      <w:pPr>
        <w:pStyle w:val="pheading"/>
      </w:pPr>
      <w:r>
        <w:t>EXÉCUTION / MISE EN ŒUVRE</w:t>
      </w:r>
    </w:p>
    <w:p w14:paraId="5A0185DF" w14:textId="77777777" w:rsidR="00522043" w:rsidRDefault="00000000">
      <w:pPr>
        <w:jc w:val="both"/>
      </w:pPr>
      <w:r>
        <w:t xml:space="preserve">Eléments en terre cuite à utiliser : </w:t>
      </w:r>
      <w:r>
        <w:rPr>
          <w:rStyle w:val="optioncarChar"/>
        </w:rPr>
        <w:t>brique U / brique P</w:t>
      </w:r>
      <w:r>
        <w:t xml:space="preserve"> conformément à la section </w:t>
      </w:r>
      <w:hyperlink w:anchor="201" w:history="1">
        <w:r>
          <w:t>21 Superstructures en maçonnerie</w:t>
        </w:r>
      </w:hyperlink>
    </w:p>
    <w:p w14:paraId="07799781" w14:textId="77777777" w:rsidR="00522043" w:rsidRDefault="00000000">
      <w:pPr>
        <w:jc w:val="both"/>
      </w:pPr>
      <w:r>
        <w:t xml:space="preserve">Type : </w:t>
      </w:r>
      <w:r>
        <w:rPr>
          <w:rStyle w:val="optioncarChar"/>
        </w:rPr>
        <w:t>moulées à la main </w:t>
      </w:r>
      <w:r>
        <w:t>(par défaut)</w:t>
      </w:r>
      <w:r>
        <w:rPr>
          <w:rStyle w:val="optioncarChar"/>
        </w:rPr>
        <w:t xml:space="preserve"> / pleines / isolantes / pressées / perforées / étirées / ***</w:t>
      </w:r>
    </w:p>
    <w:p w14:paraId="5EB5DB05" w14:textId="77777777" w:rsidR="00522043" w:rsidRDefault="00000000">
      <w:pPr>
        <w:jc w:val="both"/>
      </w:pPr>
      <w:r>
        <w:t xml:space="preserve">Conformément au mode de mise en œuvre, les briques de construction en terre cuite sont </w:t>
      </w:r>
      <w:r>
        <w:rPr>
          <w:rStyle w:val="optioncarChar"/>
        </w:rPr>
        <w:t>maçonnées au mortier / collées à l’aide d’un mortier-colle</w:t>
      </w:r>
      <w:r>
        <w:t xml:space="preserve"> selon les indications du fabricant de mortier et des notes de calcul du bureau d’études.</w:t>
      </w:r>
    </w:p>
    <w:p w14:paraId="01A040A3" w14:textId="77777777" w:rsidR="00522043" w:rsidRDefault="00000000">
      <w:pPr>
        <w:jc w:val="both"/>
      </w:pPr>
      <w:r>
        <w:t xml:space="preserve">Le mortier </w:t>
      </w:r>
      <w:r>
        <w:rPr>
          <w:rStyle w:val="optioncarChar"/>
        </w:rPr>
        <w:t>à coller / à maçonner</w:t>
      </w:r>
      <w:r>
        <w:t xml:space="preserve"> (selon la [NBN EN 998-2] et le [PTV 651]) répond à la catégorie : </w:t>
      </w:r>
      <w:r>
        <w:rPr>
          <w:rStyle w:val="optioncarChar"/>
        </w:rPr>
        <w:t xml:space="preserve">M10 </w:t>
      </w:r>
      <w:r>
        <w:t>(par défaut)</w:t>
      </w:r>
      <w:r>
        <w:rPr>
          <w:rStyle w:val="optioncarChar"/>
        </w:rPr>
        <w:t xml:space="preserve"> / M15 / M20 / ***</w:t>
      </w:r>
    </w:p>
    <w:p w14:paraId="7BDC5D51" w14:textId="77777777" w:rsidR="00522043" w:rsidRDefault="00000000">
      <w:pPr>
        <w:jc w:val="both"/>
      </w:pPr>
      <w:r>
        <w:t xml:space="preserve">Isolation contre l'humidité : membranes en </w:t>
      </w:r>
      <w:r>
        <w:rPr>
          <w:rStyle w:val="optioncarChar"/>
        </w:rPr>
        <w:t xml:space="preserve">PE </w:t>
      </w:r>
      <w:r>
        <w:t>(par défaut)</w:t>
      </w:r>
      <w:r>
        <w:rPr>
          <w:rStyle w:val="optioncarChar"/>
        </w:rPr>
        <w:t xml:space="preserve"> / ***</w:t>
      </w:r>
      <w:r>
        <w:t xml:space="preserve"> conformément à l’élément </w:t>
      </w:r>
      <w:hyperlink w:anchor="247" w:history="1">
        <w:r>
          <w:t>26.11 Feuilles et membranes d'étanchéité à l'eau</w:t>
        </w:r>
      </w:hyperlink>
      <w:r>
        <w:t>.</w:t>
      </w:r>
    </w:p>
    <w:p w14:paraId="4FF4DDCB" w14:textId="77777777" w:rsidR="00522043" w:rsidRDefault="00000000">
      <w:pPr>
        <w:jc w:val="both"/>
      </w:pPr>
      <w:r>
        <w:t>Pour les maçonneries destinées à rester apparentes, à l’exception des briques de réemploi dont les caractéristiques sont définies dans la rubrique Matériaux ci-dessus, seules des briques non endommagées sont utilisées.</w:t>
      </w:r>
    </w:p>
    <w:p w14:paraId="7FED9360" w14:textId="77777777" w:rsidR="00522043" w:rsidRDefault="00000000">
      <w:pPr>
        <w:jc w:val="both"/>
      </w:pPr>
      <w:r>
        <w:t xml:space="preserve">Les segments de murs sont pourvus d'armatures horizontales selon le chapitre </w:t>
      </w:r>
      <w:hyperlink w:anchor="248" w:history="1">
        <w:r>
          <w:t>21.41.1 Armatures horizontales pour maçonneries</w:t>
        </w:r>
      </w:hyperlink>
      <w:r>
        <w:t>.</w:t>
      </w:r>
    </w:p>
    <w:p w14:paraId="583BD9E3" w14:textId="77777777" w:rsidR="00522043" w:rsidRDefault="00000000">
      <w:pPr>
        <w:jc w:val="both"/>
      </w:pPr>
      <w:r>
        <w:t xml:space="preserve">Les segments de murs sont pourvus d'armatures verticales selon le chapitre </w:t>
      </w:r>
      <w:hyperlink w:anchor="249" w:history="1">
        <w:r>
          <w:t>21.41.2 Armatures verticales pour maçonneries</w:t>
        </w:r>
      </w:hyperlink>
      <w:r>
        <w:t>.</w:t>
      </w:r>
    </w:p>
    <w:p w14:paraId="0B22B7CE" w14:textId="77777777" w:rsidR="00522043" w:rsidRDefault="00000000">
      <w:pPr>
        <w:jc w:val="both"/>
      </w:pPr>
      <w:r>
        <w:t xml:space="preserve">Les maçonneries de caves en contact avec les terres sont rendues étanches selon la description au sous-titre </w:t>
      </w:r>
      <w:hyperlink w:anchor="250" w:history="1">
        <w:r>
          <w:t>26.12 Traitements d'étanchéisation</w:t>
        </w:r>
      </w:hyperlink>
      <w:r>
        <w:t>.</w:t>
      </w:r>
    </w:p>
    <w:p w14:paraId="4DF2013F" w14:textId="77777777" w:rsidR="00522043" w:rsidRDefault="00000000">
      <w:pPr>
        <w:jc w:val="both"/>
      </w:pPr>
      <w:r>
        <w:t>Les faces de murs suivantes sont exécutées comme maçonneries apparentes :</w:t>
      </w:r>
      <w:r>
        <w:rPr>
          <w:rStyle w:val="optioncarChar"/>
        </w:rPr>
        <w:t xml:space="preserve"> ***</w:t>
      </w:r>
    </w:p>
    <w:p w14:paraId="5826BC8E" w14:textId="77777777" w:rsidR="00522043" w:rsidRDefault="00000000">
      <w:pPr>
        <w:jc w:val="both"/>
      </w:pPr>
      <w:r>
        <w:t xml:space="preserve">Crochets de mur : </w:t>
      </w:r>
      <w:r>
        <w:rPr>
          <w:rStyle w:val="optioncarChar"/>
        </w:rPr>
        <w:t xml:space="preserve">acier inoxydable </w:t>
      </w:r>
      <w:r>
        <w:t>(par défaut)</w:t>
      </w:r>
      <w:r>
        <w:rPr>
          <w:rStyle w:val="optioncarChar"/>
        </w:rPr>
        <w:t xml:space="preserve"> / ***</w:t>
      </w:r>
      <w:r>
        <w:t xml:space="preserve">, diamètre minimal </w:t>
      </w:r>
      <w:r>
        <w:rPr>
          <w:rStyle w:val="optioncarChar"/>
        </w:rPr>
        <w:t xml:space="preserve">3,5 </w:t>
      </w:r>
      <w:r>
        <w:t>(par défaut)</w:t>
      </w:r>
      <w:r>
        <w:rPr>
          <w:rStyle w:val="optioncarChar"/>
        </w:rPr>
        <w:t xml:space="preserve"> / *** </w:t>
      </w:r>
      <w:r>
        <w:t>mm</w:t>
      </w:r>
    </w:p>
    <w:p w14:paraId="611C784A" w14:textId="77777777" w:rsidR="00522043" w:rsidRDefault="00000000">
      <w:pPr>
        <w:jc w:val="both"/>
      </w:pPr>
      <w:r>
        <w:t xml:space="preserve">Linteaux : </w:t>
      </w:r>
      <w:r>
        <w:rPr>
          <w:rStyle w:val="optioncarChar"/>
        </w:rPr>
        <w:t>***</w:t>
      </w:r>
      <w:r>
        <w:t xml:space="preserve"> conformément au sous-titre </w:t>
      </w:r>
      <w:hyperlink w:anchor="251" w:history="1">
        <w:r>
          <w:t>22.13 Linteaux en béton</w:t>
        </w:r>
      </w:hyperlink>
      <w:r>
        <w:t>.</w:t>
      </w:r>
    </w:p>
    <w:p w14:paraId="1C3F8D85" w14:textId="77777777" w:rsidR="00522043" w:rsidRDefault="00000000">
      <w:pPr>
        <w:pStyle w:val="pheading"/>
      </w:pPr>
      <w:r>
        <w:t>DOCUMENTS DE RÉFÉRENCE</w:t>
      </w:r>
    </w:p>
    <w:p w14:paraId="4D24EA9A" w14:textId="77777777" w:rsidR="00522043" w:rsidRDefault="00000000">
      <w:pPr>
        <w:pStyle w:val="pheading"/>
      </w:pPr>
      <w:r>
        <w:t>- Matériau</w:t>
      </w:r>
    </w:p>
    <w:p w14:paraId="1C48F422" w14:textId="77777777" w:rsidR="00522043" w:rsidRDefault="00000000">
      <w:r>
        <w:t>[NBN EN 771-1+A1, Spécification pour éléments de maçonnerie - Partie 1: Briques de terre cuite]</w:t>
      </w:r>
    </w:p>
    <w:p w14:paraId="35CA7C31" w14:textId="77777777" w:rsidR="00522043" w:rsidRDefault="00000000">
      <w:r>
        <w:t>[PTV 23-002, Prescriptions techniques pour les briques de façades]</w:t>
      </w:r>
    </w:p>
    <w:p w14:paraId="340B345A" w14:textId="77777777" w:rsidR="00522043" w:rsidRDefault="00000000">
      <w:r>
        <w:t>[NBN B 27-009, Produits céramiques pour parements de murs et de sols - Gélivité - Cycles de gel-dégel]</w:t>
      </w:r>
    </w:p>
    <w:p w14:paraId="2CE41E4A" w14:textId="77777777" w:rsidR="00522043" w:rsidRDefault="00000000">
      <w:r>
        <w:t>[NBN EN 772-1+A1, Méthodes d'essai des éléments de maçonnerie - Partie 1: Détermination de la résistance à la compression]</w:t>
      </w:r>
    </w:p>
    <w:p w14:paraId="466ABC32" w14:textId="77777777" w:rsidR="00522043" w:rsidRDefault="00000000">
      <w:r>
        <w:t>[NBN EN 772-22, Méthodes d'essai des éléments de maçonnerie - Partie 22: Détermination de la résistance au gel/dégel des éléments de maçonnerie en terre cuite]</w:t>
      </w:r>
    </w:p>
    <w:p w14:paraId="07C2B6AA" w14:textId="77777777" w:rsidR="00522043" w:rsidRDefault="00000000">
      <w:r>
        <w:t>[NBN EN 998-2, Définitions et spécifications des mortiers pour maçonnerie - Partie 2: Mortiers de montage des éléments de maçonnerie]</w:t>
      </w:r>
    </w:p>
    <w:p w14:paraId="53E64BD5" w14:textId="77777777" w:rsidR="00522043" w:rsidRDefault="00000000">
      <w:r>
        <w:t>[PTV 651, Mortier de maçonnerie et mortier de jointoyage]</w:t>
      </w:r>
    </w:p>
    <w:p w14:paraId="44F80D6F" w14:textId="77777777" w:rsidR="00522043" w:rsidRDefault="00000000">
      <w:pPr>
        <w:pStyle w:val="pheading"/>
      </w:pPr>
      <w:r>
        <w:t>AIDE</w:t>
      </w:r>
    </w:p>
    <w:p w14:paraId="7B283A1B" w14:textId="77777777" w:rsidR="00522043" w:rsidRDefault="00000000">
      <w:pPr>
        <w:jc w:val="both"/>
      </w:pPr>
      <w:r>
        <w:t>Pour le choix adéquat du mortier, se référer à la [STS 22 série].</w:t>
      </w:r>
    </w:p>
    <w:p w14:paraId="514A1565" w14:textId="77777777" w:rsidR="00522043" w:rsidRDefault="00000000">
      <w:pPr>
        <w:jc w:val="both"/>
      </w:pPr>
      <w:r>
        <w:t>Par typologie de la paroi de l'usage précédent, on entend Mur intérieur/extérieur - paroi portante/non-portante - Paroi ayant ou non subi des dégradations.</w:t>
      </w:r>
    </w:p>
    <w:p w14:paraId="222399A3" w14:textId="77777777" w:rsidR="00522043" w:rsidRDefault="00000000">
      <w:pPr>
        <w:jc w:val="both"/>
      </w:pPr>
      <w:r>
        <w:rPr>
          <w:u w:val="single"/>
        </w:rPr>
        <w:t>Briques de réemploi :</w:t>
      </w:r>
    </w:p>
    <w:p w14:paraId="4AC9C2CD" w14:textId="77777777" w:rsidR="00522043" w:rsidRDefault="00000000">
      <w:pPr>
        <w:jc w:val="both"/>
      </w:pPr>
      <w:r>
        <w:t>Ce sont des briques de bâtiments démontés qui sont nettoyées et remises en palettes. Elles peuvent être relativement récentes à plus anciennes.</w:t>
      </w:r>
    </w:p>
    <w:p w14:paraId="39432257" w14:textId="77777777" w:rsidR="00522043" w:rsidRDefault="00000000">
      <w:pPr>
        <w:jc w:val="both"/>
      </w:pPr>
      <w:r>
        <w:t xml:space="preserve">Les briques de réemploi peuvent se distinguer par leur coloration qu’elle soit due aux matières premières ou à des différences de cuisson.       </w:t>
      </w:r>
    </w:p>
    <w:p w14:paraId="5F8944B6" w14:textId="77777777" w:rsidR="00522043" w:rsidRDefault="00000000">
      <w:pPr>
        <w:jc w:val="both"/>
      </w:pPr>
      <w:r>
        <w:t xml:space="preserve"> Pour les briques plus anciennes, une couleur rouge-brun foncé correspond à une brique ‘bien’ cuite alors qu’une coloration rouge pâle est signe d’une cuisson moins poussée. Les premières étaient utilisées pour une exposition aux conditions climatiques car elles ont en général une résistance au gel plus élevée. Les secondes étaient utilisées en exposition intérieure car leur résistance au gel est moindre. Le triage sous forme de lot selon la couleur consécutive à la cuisson pour ces briques anciennes permet ainsi d’orienter un lot vers une application intérieure ou extérieure.</w:t>
      </w:r>
    </w:p>
    <w:p w14:paraId="301DE38B" w14:textId="77777777" w:rsidR="00522043" w:rsidRDefault="00000000">
      <w:pPr>
        <w:jc w:val="both"/>
      </w:pPr>
      <w:r>
        <w:t>Les propriétés très dispersées des briques de réemploi peuvent nécessiter de tester plusieurs échantillons au sein d’un même lot.</w:t>
      </w:r>
    </w:p>
    <w:p w14:paraId="05AF14C8" w14:textId="77777777" w:rsidR="00522043" w:rsidRDefault="00000000">
      <w:pPr>
        <w:jc w:val="both"/>
      </w:pPr>
      <w:r>
        <w:t>Ce matériau n’ayant en général pas été testé au moment de sa fabrication, il est difficile d’imposer des valeurs minimales de performance énergétique pour celui-ci. Ce seront donc les valeurs par défaut de la PEB qui devront être encodées dans le logiciel PEB.</w:t>
      </w:r>
    </w:p>
    <w:p w14:paraId="28BCE27F" w14:textId="77777777" w:rsidR="00522043" w:rsidRDefault="00000000">
      <w:pPr>
        <w:jc w:val="both"/>
      </w:pPr>
      <w:r>
        <w:t>La plupart des autres performances (résistance mécanique, aux cycles de gel-dégel, etc.) peuvent être caractérisées plus facilement par tests en laboratoire. Pour les performances structurelles, l’ingénieur en stabilité fixera le nombre de tests à réaliser.</w:t>
      </w:r>
    </w:p>
    <w:p w14:paraId="7149F18F" w14:textId="77777777" w:rsidR="00522043" w:rsidRDefault="00000000">
      <w:pPr>
        <w:pStyle w:val="Author-eSectionHeading6"/>
      </w:pPr>
      <w:bookmarkStart w:id="10" w:name="_Toc112758698"/>
      <w:r>
        <w:t>21.11.1a Maçonneries portantes en briques de terre cuite à maçonner CCTB 01.10</w:t>
      </w:r>
      <w:bookmarkEnd w:id="10"/>
    </w:p>
    <w:p w14:paraId="3CC4E978" w14:textId="77777777" w:rsidR="00522043" w:rsidRDefault="00000000">
      <w:pPr>
        <w:pStyle w:val="pheading"/>
      </w:pPr>
      <w:r>
        <w:t>DESCRIPTION</w:t>
      </w:r>
    </w:p>
    <w:p w14:paraId="693D776F" w14:textId="77777777" w:rsidR="00522043" w:rsidRDefault="00000000">
      <w:pPr>
        <w:pStyle w:val="pheading"/>
      </w:pPr>
      <w:r>
        <w:t>- Définition / Comprend</w:t>
      </w:r>
    </w:p>
    <w:p w14:paraId="761BCB2B" w14:textId="77777777" w:rsidR="00522043" w:rsidRDefault="00000000">
      <w:r>
        <w:t>Il s’agit de la fourniture (hors matériaux récupérés du site) et de la pose de maçonneries portantes en briques de terre cuite à maçonner.</w:t>
      </w:r>
    </w:p>
    <w:p w14:paraId="234E1567" w14:textId="77777777" w:rsidR="00522043" w:rsidRDefault="00000000">
      <w:r>
        <w:t>La portée des travaux est décrite dans l’élément </w:t>
      </w:r>
      <w:hyperlink w:anchor="169" w:history="1">
        <w:r>
          <w:t>21.1 Maçonneries portantes</w:t>
        </w:r>
      </w:hyperlink>
      <w:r>
        <w:t>.</w:t>
      </w:r>
    </w:p>
    <w:p w14:paraId="0597CFBC" w14:textId="77777777" w:rsidR="00522043" w:rsidRDefault="00000000">
      <w:pPr>
        <w:pStyle w:val="pheading"/>
      </w:pPr>
      <w:r>
        <w:t>MATÉRIAUX</w:t>
      </w:r>
    </w:p>
    <w:p w14:paraId="2C09256E" w14:textId="77777777" w:rsidR="00522043" w:rsidRDefault="00000000">
      <w:pPr>
        <w:pStyle w:val="pheading"/>
      </w:pPr>
      <w:r>
        <w:t>- Caractéristiques générales</w:t>
      </w:r>
    </w:p>
    <w:p w14:paraId="75EDC765" w14:textId="77777777" w:rsidR="00522043" w:rsidRPr="0084249A" w:rsidRDefault="00000000" w:rsidP="0084249A">
      <w:pPr>
        <w:rPr>
          <w:sz w:val="22"/>
          <w:szCs w:val="22"/>
        </w:rPr>
      </w:pPr>
      <w:r w:rsidRPr="0084249A">
        <w:rPr>
          <w:sz w:val="22"/>
          <w:szCs w:val="22"/>
        </w:rPr>
        <w:t>Spécifications</w:t>
      </w:r>
    </w:p>
    <w:p w14:paraId="3E07771C" w14:textId="77777777" w:rsidR="00522043" w:rsidRDefault="00000000">
      <w:pPr>
        <w:jc w:val="both"/>
      </w:pPr>
      <w:r>
        <w:t>Les prescriptions suivantes sont distinguées en fonction des briques neuves et/ou de réemploi s’il y a lieu.</w:t>
      </w:r>
    </w:p>
    <w:p w14:paraId="3F714C1B" w14:textId="77777777" w:rsidR="00522043" w:rsidRDefault="00000000">
      <w:pPr>
        <w:jc w:val="both"/>
      </w:pPr>
      <w:r>
        <w:rPr>
          <w:u w:val="single"/>
        </w:rPr>
        <w:t>Briques</w:t>
      </w:r>
    </w:p>
    <w:p w14:paraId="788186F7" w14:textId="77777777" w:rsidR="00522043" w:rsidRDefault="00000000">
      <w:pPr>
        <w:jc w:val="both"/>
      </w:pPr>
      <w:r>
        <w:t>En ce qui concerne la déclaration de la résistance à la compression, les briques sont de catégorie I (la résistance à la compression est déclarée avec une fiabilité de 95%).</w:t>
      </w:r>
    </w:p>
    <w:p w14:paraId="1C23A5CC" w14:textId="77777777" w:rsidR="00522043" w:rsidRDefault="00522043">
      <w:pPr>
        <w:jc w:val="both"/>
      </w:pPr>
    </w:p>
    <w:p w14:paraId="1E9C4486" w14:textId="77777777" w:rsidR="00522043" w:rsidRDefault="00000000">
      <w:pPr>
        <w:jc w:val="both"/>
      </w:pPr>
      <w:r>
        <w:t xml:space="preserve"> La résistance en compression </w:t>
      </w:r>
      <w:r>
        <w:rPr>
          <w:rStyle w:val="optioncarChar"/>
        </w:rPr>
        <w:t>moyenne (f</w:t>
      </w:r>
      <w:r>
        <w:rPr>
          <w:rStyle w:val="optioncarChar"/>
          <w:vertAlign w:val="subscript"/>
        </w:rPr>
        <w:t>mean</w:t>
      </w:r>
      <w:r>
        <w:rPr>
          <w:rStyle w:val="optioncarChar"/>
        </w:rPr>
        <w:t>) / normalisée (f</w:t>
      </w:r>
      <w:r>
        <w:rPr>
          <w:rStyle w:val="optioncarChar"/>
          <w:vertAlign w:val="subscript"/>
        </w:rPr>
        <w:t>b</w:t>
      </w:r>
      <w:r>
        <w:rPr>
          <w:rStyle w:val="optioncarChar"/>
        </w:rPr>
        <w:t>)</w:t>
      </w:r>
      <w:r>
        <w:t xml:space="preserve"> (par défaut) selon la [NBN EN 771-1+A1], la [NBN EN 772-1+A1] et la [NBN EN 1996 série] est au minimum : </w:t>
      </w:r>
      <w:r>
        <w:rPr>
          <w:rStyle w:val="optioncarChar"/>
        </w:rPr>
        <w:t>***</w:t>
      </w:r>
      <w:r>
        <w:t xml:space="preserve"> N/mm² (MPa).</w:t>
      </w:r>
    </w:p>
    <w:p w14:paraId="6BFD921B" w14:textId="77777777" w:rsidR="00522043" w:rsidRDefault="00000000">
      <w:r>
        <w:t xml:space="preserve">Le groupe de configuration suivant [NBN EN 1996-1-1+A1 ANB] est : </w:t>
      </w:r>
      <w:r>
        <w:rPr>
          <w:rStyle w:val="optioncarChar"/>
        </w:rPr>
        <w:t>1 / 2 / 3 / 4</w:t>
      </w:r>
      <w:r>
        <w:br/>
        <w:t xml:space="preserve">La masse volumique sèche apparente des briques ρ (rho) est : </w:t>
      </w:r>
      <w:r>
        <w:rPr>
          <w:rStyle w:val="optioncarChar"/>
        </w:rPr>
        <w:t>***</w:t>
      </w:r>
      <w:r>
        <w:t xml:space="preserve"> &lt; ρ &lt; </w:t>
      </w:r>
      <w:r>
        <w:rPr>
          <w:rStyle w:val="optioncarChar"/>
        </w:rPr>
        <w:t>***</w:t>
      </w:r>
      <w:r>
        <w:t xml:space="preserve"> kg/m³ selon la [NBN EN 771-1+A1]. </w:t>
      </w:r>
      <w:r>
        <w:br/>
        <w:t>La conductibilité thermique λ</w:t>
      </w:r>
      <w:r>
        <w:rPr>
          <w:vertAlign w:val="subscript"/>
        </w:rPr>
        <w:t>D</w:t>
      </w:r>
      <w:r>
        <w:t xml:space="preserve"> est compatible avec la valeur U prescrite pour la paroi. </w:t>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 Face qui reste visible :</w:t>
      </w:r>
      <w:r>
        <w:rPr>
          <w:rStyle w:val="optioncarChar"/>
        </w:rPr>
        <w:t xml:space="preserve"> lisse </w:t>
      </w:r>
      <w:r>
        <w:t>(par défaut) </w:t>
      </w:r>
      <w:r>
        <w:rPr>
          <w:rStyle w:val="optioncarChar"/>
        </w:rPr>
        <w:t>/ striée / ***</w:t>
      </w:r>
      <w:r>
        <w:br/>
        <w:t xml:space="preserve"> Face à cimenter ou plafonner : </w:t>
      </w:r>
      <w:r>
        <w:rPr>
          <w:rStyle w:val="optioncarChar"/>
        </w:rPr>
        <w:t>lisse</w:t>
      </w:r>
      <w:r>
        <w:t xml:space="preserve"> (par défaut)</w:t>
      </w:r>
      <w:r>
        <w:rPr>
          <w:rStyle w:val="optioncarChar"/>
        </w:rPr>
        <w:t xml:space="preserve"> / striée / rainurée</w:t>
      </w:r>
      <w:r>
        <w:br/>
        <w:t xml:space="preserve">Teinte : </w:t>
      </w:r>
      <w:r>
        <w:rPr>
          <w:rStyle w:val="optioncarChar"/>
        </w:rPr>
        <w:t xml:space="preserve">blanc / rouge </w:t>
      </w:r>
      <w:r>
        <w:t>(par défaut)</w:t>
      </w:r>
      <w:r>
        <w:rPr>
          <w:rStyle w:val="optioncarChar"/>
        </w:rPr>
        <w:t xml:space="preserve"> / gris / ***</w:t>
      </w:r>
      <w:r>
        <w:br/>
        <w:t xml:space="preserve">Format : (L x l x h) </w:t>
      </w:r>
      <w:r>
        <w:rPr>
          <w:rStyle w:val="optioncarChar"/>
        </w:rPr>
        <w:t>*** x *** x *** mm / format modulaire proposé par l'entrepreneur</w:t>
      </w:r>
      <w:r>
        <w:t> (par défaut)</w:t>
      </w:r>
      <w:r>
        <w:br/>
      </w:r>
      <w:r>
        <w:br/>
      </w:r>
      <w:r>
        <w:rPr>
          <w:u w:val="single"/>
        </w:rPr>
        <w:t>Tolérances dimensionnelles</w:t>
      </w:r>
      <w:r>
        <w:br/>
        <w:t xml:space="preserve">Tolérances de la valeur moyenne : </w:t>
      </w:r>
      <w:r>
        <w:rPr>
          <w:rStyle w:val="optioncarChar"/>
        </w:rPr>
        <w:t>T1 / T2 / Tm / non spécifié</w:t>
      </w:r>
      <w:r>
        <w:t xml:space="preserve"> (par défaut)</w:t>
      </w:r>
      <w:r>
        <w:br/>
        <w:t xml:space="preserve"> Plage : </w:t>
      </w:r>
      <w:r>
        <w:rPr>
          <w:rStyle w:val="optioncarChar"/>
        </w:rPr>
        <w:t>R1 / R2 / Rm / non spécifié</w:t>
      </w:r>
      <w:r>
        <w:t xml:space="preserve"> (par défaut)</w:t>
      </w:r>
      <w:r>
        <w:br/>
        <w:t xml:space="preserve">Taux initial d’absorption d’eau : </w:t>
      </w:r>
      <w:r>
        <w:rPr>
          <w:rStyle w:val="optioncarChar"/>
        </w:rPr>
        <w:t>classe IW1 / classe IW2 / classe IW3 / classe IW4 / non spécifié</w:t>
      </w:r>
      <w:r>
        <w:t xml:space="preserve"> (par défaut)</w:t>
      </w:r>
      <w:r>
        <w:br/>
        <w:t xml:space="preserve"> Résistance au gel suivant les classes d’application MX… selon [NBN EN 1996-2 ANB] et la [NIT 271, Exécution des maçonneries].</w:t>
      </w:r>
      <w:r>
        <w:br/>
        <w:t xml:space="preserve">Réaction au feu : </w:t>
      </w:r>
      <w:r>
        <w:rPr>
          <w:rStyle w:val="optioncarChar"/>
        </w:rPr>
        <w:t>A1 </w:t>
      </w:r>
      <w:r>
        <w:t>(par défaut)</w:t>
      </w:r>
      <w:r>
        <w:rPr>
          <w:rStyle w:val="optioncarChar"/>
        </w:rPr>
        <w:t xml:space="preserve"> / ***</w:t>
      </w:r>
      <w:r>
        <w:br/>
      </w:r>
      <w:r>
        <w:br/>
      </w:r>
      <w:r>
        <w:rPr>
          <w:u w:val="single"/>
        </w:rPr>
        <w:t>Mortier </w:t>
      </w:r>
      <w:r>
        <w:b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r>
        <w:br/>
      </w:r>
      <w:r>
        <w:br/>
      </w:r>
      <w:r>
        <w:rPr>
          <w:rStyle w:val="headingChar"/>
        </w:rPr>
        <w:t>Critères De Performances De La Paroi</w:t>
      </w:r>
      <w:r>
        <w:br/>
      </w:r>
    </w:p>
    <w:p w14:paraId="79DB164F" w14:textId="77777777" w:rsidR="00522043" w:rsidRDefault="00000000">
      <w:r>
        <w:t>Coefficient de transmission :</w:t>
      </w:r>
    </w:p>
    <w:p w14:paraId="64F3C251" w14:textId="77777777" w:rsidR="00522043" w:rsidRDefault="00000000">
      <w:pPr>
        <w:pStyle w:val="Author-eListParagraph"/>
        <w:numPr>
          <w:ilvl w:val="0"/>
          <w:numId w:val="34"/>
        </w:numPr>
      </w:pPr>
      <w:r>
        <w:t xml:space="preserve">valeur U de la paroi maximale de </w:t>
      </w:r>
      <w:r>
        <w:rPr>
          <w:rStyle w:val="optioncarChar"/>
        </w:rPr>
        <w:t>***</w:t>
      </w:r>
      <w:r>
        <w:t xml:space="preserve"> W/m²K</w:t>
      </w:r>
    </w:p>
    <w:p w14:paraId="767293BC" w14:textId="77777777" w:rsidR="00522043" w:rsidRDefault="00000000">
      <w:pPr>
        <w:pStyle w:val="Author-eListParagraph"/>
        <w:numPr>
          <w:ilvl w:val="0"/>
          <w:numId w:val="34"/>
        </w:numPr>
      </w:pPr>
      <w:r>
        <w:t>valeur λ</w:t>
      </w:r>
      <w:r>
        <w:rPr>
          <w:vertAlign w:val="subscript"/>
        </w:rPr>
        <w:t>Ui</w:t>
      </w:r>
      <w:r>
        <w:t xml:space="preserve"> ou λ</w:t>
      </w:r>
      <w:r>
        <w:rPr>
          <w:vertAlign w:val="subscript"/>
        </w:rPr>
        <w:t>Ue</w:t>
      </w:r>
      <w:r>
        <w:t xml:space="preserve"> maximale de la brique </w:t>
      </w:r>
      <w:r>
        <w:rPr>
          <w:rStyle w:val="optioncarChar"/>
        </w:rPr>
        <w:t>***</w:t>
      </w:r>
      <w:r>
        <w:t xml:space="preserve"> W/mK (suivant l’application).</w:t>
      </w:r>
    </w:p>
    <w:p w14:paraId="249A8C3C" w14:textId="77777777" w:rsidR="00522043" w:rsidRDefault="00000000">
      <w:pPr>
        <w:jc w:val="both"/>
      </w:pPr>
      <w:r>
        <w:t>Résistance au feu : selon la norme [NBN EN 1996-1-2 ANB] :</w:t>
      </w:r>
    </w:p>
    <w:p w14:paraId="580293DD" w14:textId="77777777" w:rsidR="00522043" w:rsidRDefault="00000000">
      <w:pPr>
        <w:pStyle w:val="Author-eListParagraph"/>
        <w:numPr>
          <w:ilvl w:val="0"/>
          <w:numId w:val="35"/>
        </w:numPr>
      </w:pPr>
      <w:r>
        <w:t xml:space="preserve">pour les éléments porteurs structurels sans fonction séparante : </w:t>
      </w:r>
      <w:r>
        <w:rPr>
          <w:rStyle w:val="optioncarChar"/>
        </w:rPr>
        <w:t>R15 / R30 </w:t>
      </w:r>
      <w:r>
        <w:t>(par défaut)</w:t>
      </w:r>
      <w:r>
        <w:rPr>
          <w:rStyle w:val="optioncarChar"/>
        </w:rPr>
        <w:t xml:space="preserve"> / R60/ R90 / R120 / R***</w:t>
      </w:r>
    </w:p>
    <w:p w14:paraId="75EF7CB8" w14:textId="77777777" w:rsidR="00522043" w:rsidRDefault="00000000">
      <w:pPr>
        <w:pStyle w:val="Author-eListParagraph"/>
        <w:numPr>
          <w:ilvl w:val="0"/>
          <w:numId w:val="35"/>
        </w:numPr>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7F908D36" w14:textId="77777777" w:rsidR="00522043" w:rsidRDefault="00000000">
      <w:pPr>
        <w:pStyle w:val="pheading"/>
      </w:pPr>
      <w:r>
        <w:t>- Finitions</w:t>
      </w:r>
    </w:p>
    <w:p w14:paraId="67863FE2" w14:textId="77777777" w:rsidR="00522043" w:rsidRDefault="00522043"/>
    <w:p w14:paraId="244DB744" w14:textId="77777777" w:rsidR="00522043" w:rsidRDefault="00000000">
      <w:pPr>
        <w:pStyle w:val="Author-eListParagraph"/>
        <w:numPr>
          <w:ilvl w:val="0"/>
          <w:numId w:val="36"/>
        </w:numPr>
      </w:pPr>
      <w:r>
        <w:t xml:space="preserve">Les faces de murs suivantes sont exécutées comme maçonneries apparentes et sont </w:t>
      </w:r>
      <w:r>
        <w:rPr>
          <w:rStyle w:val="normalChar"/>
          <w:color w:val="000000"/>
        </w:rPr>
        <w:t>rejointoyées</w:t>
      </w:r>
      <w:r>
        <w:t xml:space="preserve">selon l'article </w:t>
      </w:r>
      <w:hyperlink w:anchor="237" w:history="1">
        <w:r>
          <w:t>21.61.1b Joints de maçonnerie apparente</w:t>
        </w:r>
      </w:hyperlink>
      <w:r>
        <w:t xml:space="preserve"> : </w:t>
      </w:r>
      <w:r>
        <w:rPr>
          <w:rStyle w:val="optioncarChar"/>
        </w:rPr>
        <w:t>***</w:t>
      </w:r>
    </w:p>
    <w:p w14:paraId="547C7056" w14:textId="77777777" w:rsidR="00522043" w:rsidRDefault="00000000">
      <w:pPr>
        <w:pStyle w:val="Author-eListParagraph"/>
        <w:numPr>
          <w:ilvl w:val="0"/>
          <w:numId w:val="36"/>
        </w:numPr>
      </w:pPr>
      <w:r>
        <w:t>Les murs suivants sont exécutés avec une face restant apparente : </w:t>
      </w:r>
      <w:r>
        <w:rPr>
          <w:rStyle w:val="optioncarChar"/>
        </w:rPr>
        <w:t>***</w:t>
      </w:r>
    </w:p>
    <w:p w14:paraId="44EE7BC4" w14:textId="77777777" w:rsidR="00522043" w:rsidRDefault="00000000">
      <w:pPr>
        <w:pStyle w:val="Author-eListParagraph"/>
        <w:numPr>
          <w:ilvl w:val="0"/>
          <w:numId w:val="36"/>
        </w:numPr>
      </w:pPr>
      <w:r>
        <w:t xml:space="preserve">Les murs suivants sont exécutés avec deux faces restant apparentes : </w:t>
      </w:r>
      <w:r>
        <w:rPr>
          <w:rStyle w:val="optioncarChar"/>
        </w:rPr>
        <w:t>***</w:t>
      </w:r>
    </w:p>
    <w:p w14:paraId="0C0EF6F5" w14:textId="77777777" w:rsidR="00522043" w:rsidRDefault="00000000">
      <w:pPr>
        <w:pStyle w:val="pheading"/>
      </w:pPr>
      <w:r>
        <w:t>- Prescriptions complémentaires</w:t>
      </w:r>
    </w:p>
    <w:p w14:paraId="3524C5EF" w14:textId="77777777" w:rsidR="00522043" w:rsidRDefault="00000000">
      <w:pPr>
        <w:jc w:val="both"/>
      </w:pPr>
      <w:r>
        <w:rPr>
          <w:rStyle w:val="facultChar"/>
        </w:rPr>
        <w:t xml:space="preserve">Caractéristiques techniques des briques de réemploi : </w:t>
      </w:r>
      <w:r>
        <w:rPr>
          <w:rStyle w:val="optioncarChar"/>
        </w:rPr>
        <w:t xml:space="preserve">1 / 2 </w:t>
      </w:r>
      <w:r>
        <w:t>(par défaut)</w:t>
      </w:r>
      <w:r>
        <w:rPr>
          <w:rStyle w:val="optioncarChar"/>
        </w:rPr>
        <w:t xml:space="preserve"> / ***</w:t>
      </w:r>
      <w:r>
        <w:rPr>
          <w:rStyle w:val="facultChar"/>
        </w:rPr>
        <w:t xml:space="preserve"> échantillon(s) de 5 briques par lot sont testés en laboratoire .</w:t>
      </w:r>
    </w:p>
    <w:p w14:paraId="5ECA2CC0" w14:textId="77777777" w:rsidR="00522043" w:rsidRDefault="00000000">
      <w:pPr>
        <w:pStyle w:val="pheading"/>
      </w:pPr>
      <w:r>
        <w:t>EXÉCUTION / MISE EN ŒUVRE</w:t>
      </w:r>
    </w:p>
    <w:p w14:paraId="0D23B42B" w14:textId="77777777" w:rsidR="00522043" w:rsidRDefault="00000000">
      <w:pPr>
        <w:pStyle w:val="pheading"/>
      </w:pPr>
      <w:r>
        <w:t>- Prescriptions générales</w:t>
      </w:r>
    </w:p>
    <w:p w14:paraId="2DC3971C" w14:textId="77777777" w:rsidR="00522043" w:rsidRDefault="00000000">
      <w:pPr>
        <w:jc w:val="both"/>
      </w:pPr>
      <w:r>
        <w:t xml:space="preserve">Type d’appareillage : </w:t>
      </w:r>
      <w:r>
        <w:rPr>
          <w:rStyle w:val="optioncarChar"/>
        </w:rPr>
        <w:t>appareillage à demi-brique</w:t>
      </w:r>
      <w:r>
        <w:t xml:space="preserve"> (par défaut)</w:t>
      </w:r>
      <w:r>
        <w:rPr>
          <w:rStyle w:val="optioncarChar"/>
        </w:rPr>
        <w:t xml:space="preserve"> / boutisse-panneresse / ***</w:t>
      </w:r>
      <w:r>
        <w:t>.</w:t>
      </w:r>
    </w:p>
    <w:p w14:paraId="4388DD92" w14:textId="77777777" w:rsidR="00522043" w:rsidRDefault="00000000">
      <w:pPr>
        <w:pStyle w:val="pheading"/>
      </w:pPr>
      <w:r>
        <w:t>- Échantillons</w:t>
      </w:r>
    </w:p>
    <w:p w14:paraId="74A9000E" w14:textId="77777777" w:rsidR="00522043" w:rsidRDefault="00000000">
      <w:pPr>
        <w:jc w:val="both"/>
      </w:pPr>
      <w:r>
        <w:t xml:space="preserve">L'entrepreneur soumet un échantillon de </w:t>
      </w:r>
      <w:r>
        <w:rPr>
          <w:rStyle w:val="optioncarChar"/>
        </w:rPr>
        <w:t>2 / 3 / 5</w:t>
      </w:r>
      <w:r>
        <w:t xml:space="preserve"> (par défaut) briques pour approbation à l'auteur de projet et/ou au maître de l’ouvrage.</w:t>
      </w:r>
    </w:p>
    <w:p w14:paraId="12740702" w14:textId="77777777" w:rsidR="00522043" w:rsidRDefault="00000000">
      <w:pPr>
        <w:jc w:val="both"/>
      </w:pPr>
      <w:r>
        <w:t>Si plusieurs provenances, l’entrepreneur soumet un échantillon de</w:t>
      </w:r>
      <w:r>
        <w:rPr>
          <w:rStyle w:val="optioncarChar"/>
        </w:rPr>
        <w:t xml:space="preserve"> 2 / 3 / 5</w:t>
      </w:r>
      <w:r>
        <w:t xml:space="preserve"> (par défaut) briques par lot de provenance différente.</w:t>
      </w:r>
    </w:p>
    <w:p w14:paraId="083D9D30" w14:textId="77777777" w:rsidR="00522043" w:rsidRDefault="00000000">
      <w:pPr>
        <w:jc w:val="both"/>
      </w:pPr>
      <w:r>
        <w:rPr>
          <w:rStyle w:val="optioncarChar"/>
        </w:rPr>
        <w:t xml:space="preserve">2 </w:t>
      </w:r>
      <w:r>
        <w:t xml:space="preserve">(par défaut) </w:t>
      </w:r>
      <w:r>
        <w:rPr>
          <w:rStyle w:val="optioncarChar"/>
        </w:rPr>
        <w:t>/ 3 / ***</w:t>
      </w:r>
      <w:r>
        <w:t xml:space="preserve"> tests de joint dans la ou les teintes choisies sont réalisés pour approbations du maître de l’ouvrage et/ou de l’architecte. Ces tests ont une dimension minimale de 50 x 50 cm. Le tout est exécuté selon les prescriptions du sous-titre </w:t>
      </w:r>
      <w:hyperlink w:anchor="238" w:history="1">
        <w:r>
          <w:t>21.61 Rejointoyage</w:t>
        </w:r>
      </w:hyperlink>
      <w:r>
        <w:t>.</w:t>
      </w:r>
    </w:p>
    <w:p w14:paraId="3EC3FC86" w14:textId="77777777" w:rsidR="00522043" w:rsidRDefault="00000000">
      <w:pPr>
        <w:pStyle w:val="pheading"/>
      </w:pPr>
      <w:r>
        <w:t>DOCUMENTS DE RÉFÉRENCE COMPLÉMENTAIRES</w:t>
      </w:r>
    </w:p>
    <w:p w14:paraId="7FBB8275" w14:textId="77777777" w:rsidR="00522043" w:rsidRDefault="00000000">
      <w:pPr>
        <w:pStyle w:val="pheading"/>
      </w:pPr>
      <w:r>
        <w:t>- Matériau</w:t>
      </w:r>
    </w:p>
    <w:p w14:paraId="5788C447" w14:textId="77777777" w:rsidR="00522043" w:rsidRDefault="00000000">
      <w:r>
        <w:t>[NBN EN 772-1+A1, Méthodes d'essai des éléments de maçonnerie - Partie 1: Détermination de la résistance à la compression]</w:t>
      </w:r>
    </w:p>
    <w:p w14:paraId="34DEC8B6" w14:textId="77777777" w:rsidR="00522043" w:rsidRDefault="00000000">
      <w:r>
        <w:t>[NBN EN 1996 série, Eurocode 6 : Calcul des ouvrages en maçonnerie]</w:t>
      </w:r>
    </w:p>
    <w:p w14:paraId="61C6BDB0" w14:textId="77777777" w:rsidR="00522043" w:rsidRDefault="00000000">
      <w:r>
        <w:t>[NBN EN 1996-1-1+A1 ANB, Eurocode 6 : Calcul des ouvrages en maçonnerie - Partie 1-1: Règles communes pour ouvrages en maçonnerie armée et non armée - Annexe nationale]</w:t>
      </w:r>
    </w:p>
    <w:p w14:paraId="20680565" w14:textId="77777777" w:rsidR="00522043" w:rsidRDefault="00000000">
      <w:r>
        <w:t>[NBN EN 771-1+A1, Spécification pour éléments de maçonnerie - Partie 1: Briques de terre cuite]</w:t>
      </w:r>
    </w:p>
    <w:p w14:paraId="51A3C237" w14:textId="77777777" w:rsidR="00522043" w:rsidRDefault="00000000">
      <w:r>
        <w:t>[NBN EN 1996-2 ANB, Eurocode 6 - Calcul des ouvrages en maçonnerie - Partie 2 : Conception, choix des matériaux et mise en oeuvre des maçonneries - Annexe nationale]</w:t>
      </w:r>
    </w:p>
    <w:p w14:paraId="125E9F9C" w14:textId="77777777" w:rsidR="00522043" w:rsidRDefault="00000000">
      <w:r>
        <w:t>[NBN B 27-009, Produits céramiques pour parements de murs et de sols - Gélivité - Cycles de gel-dégel]</w:t>
      </w:r>
    </w:p>
    <w:p w14:paraId="531DDF2A" w14:textId="77777777" w:rsidR="00522043" w:rsidRDefault="00000000">
      <w:pPr>
        <w:pStyle w:val="pheading"/>
      </w:pPr>
      <w:r>
        <w:t>MESURAGE</w:t>
      </w:r>
    </w:p>
    <w:p w14:paraId="3C0730A4" w14:textId="77777777" w:rsidR="00522043" w:rsidRDefault="00000000">
      <w:pPr>
        <w:pStyle w:val="pheading"/>
      </w:pPr>
      <w:r>
        <w:t>- unité de mesure:</w:t>
      </w:r>
    </w:p>
    <w:p w14:paraId="7AE1CA02" w14:textId="77777777" w:rsidR="00522043" w:rsidRDefault="00000000">
      <w:r>
        <w:rPr>
          <w:rStyle w:val="optioncarChar"/>
        </w:rPr>
        <w:t>m³ </w:t>
      </w:r>
      <w:r>
        <w:t>(par défaut)</w:t>
      </w:r>
      <w:r>
        <w:rPr>
          <w:rStyle w:val="optioncarChar"/>
        </w:rPr>
        <w:t> / m²</w:t>
      </w:r>
    </w:p>
    <w:p w14:paraId="430FA50A" w14:textId="77777777" w:rsidR="00522043" w:rsidRDefault="00000000">
      <w:r>
        <w:rPr>
          <w:b/>
        </w:rPr>
        <w:t>(soit par défaut)</w:t>
      </w:r>
    </w:p>
    <w:p w14:paraId="4A3B4347" w14:textId="77777777" w:rsidR="00522043" w:rsidRDefault="00000000">
      <w:r>
        <w:rPr>
          <w:rStyle w:val="soitChar"/>
        </w:rPr>
        <w:t>1. m³</w:t>
      </w:r>
    </w:p>
    <w:p w14:paraId="5E90E20B" w14:textId="77777777" w:rsidR="00522043" w:rsidRDefault="00000000">
      <w:r>
        <w:rPr>
          <w:b/>
        </w:rPr>
        <w:t>(soit)</w:t>
      </w:r>
    </w:p>
    <w:p w14:paraId="773CA55F" w14:textId="77777777" w:rsidR="00522043" w:rsidRDefault="00000000">
      <w:r>
        <w:rPr>
          <w:rStyle w:val="soitChar"/>
        </w:rPr>
        <w:t>2. m²</w:t>
      </w:r>
    </w:p>
    <w:p w14:paraId="6CA1247F" w14:textId="77777777" w:rsidR="00522043" w:rsidRDefault="00000000">
      <w:pPr>
        <w:pStyle w:val="pheading"/>
      </w:pPr>
      <w:r>
        <w:t>- code de mesurage:</w:t>
      </w:r>
    </w:p>
    <w:p w14:paraId="7D02070E"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1D5AC14" w14:textId="77777777" w:rsidR="00522043" w:rsidRDefault="00000000">
      <w:r>
        <w:t xml:space="preserve">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xml:space="preserve"> ou le </w:t>
      </w:r>
      <w:hyperlink w:anchor="240" w:history="1">
        <w:r>
          <w:t>23 Superstructures métalliques</w:t>
        </w:r>
      </w:hyperlink>
      <w:r>
        <w:t>).</w:t>
      </w:r>
    </w:p>
    <w:p w14:paraId="0D376F2F"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22B1117A" w14:textId="77777777" w:rsidR="00522043" w:rsidRDefault="00000000">
      <w:r>
        <w:br/>
      </w:r>
      <w:r>
        <w:rPr>
          <w:rStyle w:val="optioncarChar"/>
        </w:rPr>
        <w:t xml:space="preserve">Volume net </w:t>
      </w:r>
      <w:r>
        <w:t>(par défaut)</w:t>
      </w:r>
      <w:r>
        <w:rPr>
          <w:rStyle w:val="optioncarChar"/>
        </w:rPr>
        <w:t xml:space="preserve"> / Surface nette</w:t>
      </w:r>
    </w:p>
    <w:p w14:paraId="7DF84005" w14:textId="77777777" w:rsidR="00522043" w:rsidRDefault="00000000">
      <w:r>
        <w:rPr>
          <w:b/>
        </w:rPr>
        <w:t>(soit par défaut)</w:t>
      </w:r>
    </w:p>
    <w:p w14:paraId="37BD03B1"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69436B26" w14:textId="77777777" w:rsidR="00522043" w:rsidRDefault="00000000">
      <w:r>
        <w:rPr>
          <w:b/>
        </w:rPr>
        <w:t>(soit)</w:t>
      </w:r>
    </w:p>
    <w:p w14:paraId="5A728671"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769C7DA1" w14:textId="77777777" w:rsidR="00522043" w:rsidRDefault="00522043"/>
    <w:p w14:paraId="6C8C8EDC" w14:textId="77777777" w:rsidR="00522043" w:rsidRDefault="00000000">
      <w:pPr>
        <w:pStyle w:val="pheading"/>
      </w:pPr>
      <w:r>
        <w:t>- nature du marché:</w:t>
      </w:r>
    </w:p>
    <w:p w14:paraId="6751740C" w14:textId="77777777" w:rsidR="00522043" w:rsidRDefault="00000000">
      <w:r>
        <w:t>QF</w:t>
      </w:r>
    </w:p>
    <w:p w14:paraId="3ADDE061" w14:textId="77777777" w:rsidR="00522043" w:rsidRDefault="00000000">
      <w:pPr>
        <w:pStyle w:val="Author-eSectionHeading6"/>
      </w:pPr>
      <w:bookmarkStart w:id="11" w:name="_Toc112758699"/>
      <w:r>
        <w:t>21.11.1b Maçonneries portantes en briques de terre cuite à coller CCTB 01.10</w:t>
      </w:r>
      <w:bookmarkEnd w:id="11"/>
    </w:p>
    <w:p w14:paraId="6CF5B1EB" w14:textId="77777777" w:rsidR="00522043" w:rsidRDefault="00000000">
      <w:pPr>
        <w:pStyle w:val="pheading"/>
      </w:pPr>
      <w:r>
        <w:t>DESCRIPTION</w:t>
      </w:r>
    </w:p>
    <w:p w14:paraId="28B7658E" w14:textId="77777777" w:rsidR="00522043" w:rsidRDefault="00000000">
      <w:pPr>
        <w:pStyle w:val="pheading"/>
      </w:pPr>
      <w:r>
        <w:t>- Définition / Comprend</w:t>
      </w:r>
    </w:p>
    <w:p w14:paraId="1EBFC2B1" w14:textId="77777777" w:rsidR="00522043" w:rsidRDefault="00000000">
      <w:r>
        <w:t>Il s’agit de la fourniture et la pose de maçonneries portantes en briques de terre cuite à coller.</w:t>
      </w:r>
    </w:p>
    <w:p w14:paraId="3D9CCC6E" w14:textId="77777777" w:rsidR="00522043" w:rsidRDefault="00000000">
      <w:r>
        <w:t>La portée des travaux est décrite dans l’article </w:t>
      </w:r>
      <w:hyperlink w:anchor="169" w:history="1">
        <w:r>
          <w:t>21.1 Maçonneries portantes</w:t>
        </w:r>
      </w:hyperlink>
      <w:r>
        <w:t>.</w:t>
      </w:r>
    </w:p>
    <w:p w14:paraId="435B606B" w14:textId="77777777" w:rsidR="00522043" w:rsidRDefault="00000000">
      <w:pPr>
        <w:pStyle w:val="pheading"/>
      </w:pPr>
      <w:r>
        <w:t>- Localisation</w:t>
      </w:r>
    </w:p>
    <w:p w14:paraId="238EB526" w14:textId="77777777" w:rsidR="00522043" w:rsidRDefault="00000000">
      <w:r>
        <w:t>La pose est réalisée aux endroits suivants :</w:t>
      </w:r>
      <w:r>
        <w:rPr>
          <w:rStyle w:val="optioncarChar"/>
        </w:rPr>
        <w:t xml:space="preserve"> ***</w:t>
      </w:r>
      <w:r>
        <w:t>.</w:t>
      </w:r>
      <w:r>
        <w:br/>
        <w:t>Voir plans et métrés détaillés.</w:t>
      </w:r>
    </w:p>
    <w:p w14:paraId="34C84933" w14:textId="77777777" w:rsidR="00522043" w:rsidRDefault="00000000">
      <w:pPr>
        <w:pStyle w:val="pheading"/>
      </w:pPr>
      <w:r>
        <w:t>MATÉRIAUX</w:t>
      </w:r>
    </w:p>
    <w:p w14:paraId="02ACED91" w14:textId="77777777" w:rsidR="00522043" w:rsidRDefault="00000000">
      <w:pPr>
        <w:pStyle w:val="pheading"/>
      </w:pPr>
      <w:r>
        <w:t>- Caractéristiques générales</w:t>
      </w:r>
    </w:p>
    <w:p w14:paraId="3F228474" w14:textId="77777777" w:rsidR="00522043" w:rsidRDefault="00000000">
      <w:pPr>
        <w:pStyle w:val="heading"/>
      </w:pPr>
      <w:r>
        <w:t>Spécifications</w:t>
      </w:r>
    </w:p>
    <w:p w14:paraId="2A403980" w14:textId="77777777" w:rsidR="00522043" w:rsidRDefault="00000000">
      <w:r>
        <w:rPr>
          <w:u w:val="single"/>
        </w:rPr>
        <w:t>Briques</w:t>
      </w:r>
    </w:p>
    <w:p w14:paraId="7CEAA86E" w14:textId="77777777" w:rsidR="00522043" w:rsidRDefault="0000000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  </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 Face qui reste visible :</w:t>
      </w:r>
      <w:r>
        <w:rPr>
          <w:rStyle w:val="optioncarChar"/>
        </w:rPr>
        <w:t xml:space="preserve"> lisse </w:t>
      </w:r>
      <w:r>
        <w:t>(par défaut) </w:t>
      </w:r>
      <w:r>
        <w:rPr>
          <w:rStyle w:val="optioncarChar"/>
        </w:rPr>
        <w:t>/ striée / ***</w:t>
      </w:r>
      <w:r>
        <w:br/>
        <w:t xml:space="preserve"> Face à cimenter ou plafonner : </w:t>
      </w:r>
      <w:r>
        <w:rPr>
          <w:rStyle w:val="optioncarChar"/>
        </w:rPr>
        <w:t>lisse</w:t>
      </w:r>
      <w:r>
        <w:t xml:space="preserve"> (par défaut)</w:t>
      </w:r>
      <w:r>
        <w:rPr>
          <w:rStyle w:val="optioncarChar"/>
        </w:rPr>
        <w:t xml:space="preserve"> / striée / rainurée</w:t>
      </w:r>
      <w:r>
        <w:br/>
        <w:t xml:space="preserve">Teinte : </w:t>
      </w:r>
      <w:r>
        <w:rPr>
          <w:rStyle w:val="optioncarChar"/>
        </w:rPr>
        <w:t xml:space="preserve">blanc / rouge </w:t>
      </w:r>
      <w:r>
        <w:t>(par défaut)</w:t>
      </w:r>
      <w:r>
        <w:rPr>
          <w:rStyle w:val="optioncarChar"/>
        </w:rPr>
        <w:t xml:space="preserve"> / gris / ***</w:t>
      </w:r>
      <w:r>
        <w:br/>
        <w:t xml:space="preserve">Format : (L x l x h) </w:t>
      </w:r>
      <w:r>
        <w:rPr>
          <w:rStyle w:val="optioncarChar"/>
        </w:rPr>
        <w:t>*** x *** x *** mm / format modulaire proposé par l'entrepreneur</w:t>
      </w:r>
      <w:r>
        <w:t> (par défaut)</w:t>
      </w:r>
      <w:r>
        <w:br/>
      </w:r>
      <w:r>
        <w:br/>
        <w:t xml:space="preserve">Tolérances dimensionnelles : </w:t>
      </w:r>
      <w:r>
        <w:br/>
        <w:t xml:space="preserve">Tolérances de la valeur moyenne : </w:t>
      </w:r>
      <w:r>
        <w:rPr>
          <w:rStyle w:val="optioncarChar"/>
        </w:rPr>
        <w:t>T1 / T2 / Tm</w:t>
      </w:r>
      <w:r>
        <w:br/>
        <w:t xml:space="preserve">Plage : </w:t>
      </w:r>
      <w:r>
        <w:rPr>
          <w:rStyle w:val="optioncarChar"/>
        </w:rPr>
        <w:t>R1 / R2 / Rm</w:t>
      </w:r>
      <w:r>
        <w:br/>
      </w:r>
      <w:r>
        <w:br/>
        <w:t>Taux initial d’absorption d’eau : classe</w:t>
      </w:r>
      <w:r>
        <w:rPr>
          <w:rStyle w:val="optioncarChar"/>
        </w:rPr>
        <w:t xml:space="preserve"> IW1 / IW2 / IW3 / IW4</w:t>
      </w:r>
    </w:p>
    <w:p w14:paraId="514C885C" w14:textId="77777777" w:rsidR="00522043" w:rsidRDefault="00000000">
      <w:r>
        <w:t>Résistance au gel suivant les classes d’application MX… selon [NBN EN 1996-2 ANB] et [NIT 271].</w:t>
      </w:r>
      <w:r>
        <w:br/>
      </w:r>
      <w:r>
        <w:br/>
        <w:t>Réaction au feu :</w:t>
      </w:r>
      <w:r>
        <w:rPr>
          <w:rStyle w:val="optioncarChar"/>
        </w:rPr>
        <w:t xml:space="preserve"> A1 </w:t>
      </w:r>
      <w:r>
        <w:t>(par défaut)</w:t>
      </w:r>
      <w:r>
        <w:rPr>
          <w:rStyle w:val="optioncarChar"/>
        </w:rPr>
        <w:t xml:space="preserve"> / ***</w:t>
      </w:r>
    </w:p>
    <w:p w14:paraId="001809C4" w14:textId="77777777" w:rsidR="00522043" w:rsidRDefault="00000000">
      <w:r>
        <w:rPr>
          <w:u w:val="single"/>
        </w:rPr>
        <w:t>Mortier</w:t>
      </w:r>
    </w:p>
    <w:p w14:paraId="353B5D99" w14:textId="77777777" w:rsidR="00522043" w:rsidRDefault="00000000">
      <w:r>
        <w:t xml:space="preserve">Le mortier est du type </w:t>
      </w:r>
      <w:r>
        <w:rPr>
          <w:rStyle w:val="optioncarChar"/>
        </w:rPr>
        <w:t xml:space="preserve">G </w:t>
      </w:r>
      <w:r>
        <w:t xml:space="preserve">(par défaut) </w:t>
      </w:r>
      <w:r>
        <w:rPr>
          <w:rStyle w:val="optioncarChar"/>
        </w:rPr>
        <w:t>/ ***</w:t>
      </w:r>
      <w:r>
        <w:t xml:space="preserve"> adapté à des joints d’épaisseur nominale de </w:t>
      </w:r>
      <w:r>
        <w:rPr>
          <w:rStyle w:val="optioncarChar"/>
        </w:rPr>
        <w:t xml:space="preserve">8 </w:t>
      </w:r>
      <w:r>
        <w:t>(par défaut) </w:t>
      </w:r>
      <w:r>
        <w:rPr>
          <w:rStyle w:val="optioncarChar"/>
        </w:rPr>
        <w:t>/ 12 / ***</w:t>
      </w:r>
      <w:r>
        <w:t xml:space="preserve"> mm.</w:t>
      </w:r>
    </w:p>
    <w:p w14:paraId="418295AB" w14:textId="77777777" w:rsidR="00522043" w:rsidRDefault="00000000">
      <w:pPr>
        <w:pStyle w:val="heading"/>
      </w:pPr>
      <w:r>
        <w:t>Critères de performances de la paroi</w:t>
      </w:r>
    </w:p>
    <w:p w14:paraId="49B4957D" w14:textId="77777777" w:rsidR="00522043" w:rsidRDefault="00000000">
      <w:r>
        <w:t>Coefficient de transmission :</w:t>
      </w:r>
    </w:p>
    <w:p w14:paraId="2FD7CA7B" w14:textId="77777777" w:rsidR="00522043" w:rsidRDefault="00000000">
      <w:pPr>
        <w:pStyle w:val="Author-eListParagraph"/>
        <w:numPr>
          <w:ilvl w:val="0"/>
          <w:numId w:val="37"/>
        </w:numPr>
      </w:pPr>
      <w:r>
        <w:t xml:space="preserve">valeur U minimale de </w:t>
      </w:r>
      <w:r>
        <w:rPr>
          <w:rStyle w:val="optioncarChar"/>
        </w:rPr>
        <w:t>***</w:t>
      </w:r>
      <w:r>
        <w:t xml:space="preserve"> W/m²K</w:t>
      </w:r>
    </w:p>
    <w:p w14:paraId="047FA402" w14:textId="77777777" w:rsidR="00522043" w:rsidRDefault="00000000">
      <w:pPr>
        <w:pStyle w:val="Author-eListParagraph"/>
        <w:numPr>
          <w:ilvl w:val="0"/>
          <w:numId w:val="3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FC3939B" w14:textId="77777777" w:rsidR="00522043" w:rsidRDefault="00000000">
      <w:r>
        <w:t>Résistance au feu :</w:t>
      </w:r>
    </w:p>
    <w:p w14:paraId="7D026198" w14:textId="77777777" w:rsidR="00522043" w:rsidRDefault="00000000">
      <w:pPr>
        <w:pStyle w:val="Author-eListParagraph"/>
        <w:numPr>
          <w:ilvl w:val="0"/>
          <w:numId w:val="38"/>
        </w:numPr>
      </w:pPr>
      <w:r>
        <w:t xml:space="preserve">pour les éléments porteurs structurels sans fonction séparante : </w:t>
      </w:r>
      <w:r>
        <w:rPr>
          <w:rStyle w:val="optioncarChar"/>
        </w:rPr>
        <w:t>R15 / R30 </w:t>
      </w:r>
      <w:r>
        <w:t>(par défaut)</w:t>
      </w:r>
      <w:r>
        <w:rPr>
          <w:rStyle w:val="optioncarChar"/>
        </w:rPr>
        <w:t xml:space="preserve"> / R60/ R90 / R120 / R***</w:t>
      </w:r>
    </w:p>
    <w:p w14:paraId="5F66FE93" w14:textId="77777777" w:rsidR="00522043" w:rsidRDefault="00000000">
      <w:pPr>
        <w:pStyle w:val="Author-eListParagraph"/>
        <w:numPr>
          <w:ilvl w:val="0"/>
          <w:numId w:val="38"/>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0D413F12" w14:textId="77777777" w:rsidR="00522043" w:rsidRDefault="00000000">
      <w:r>
        <w:t>selon la norme [NBN EN 1996-1-2 ANB].</w:t>
      </w:r>
    </w:p>
    <w:p w14:paraId="1B1D5E12" w14:textId="77777777" w:rsidR="00522043" w:rsidRDefault="00000000">
      <w:pPr>
        <w:pStyle w:val="pheading"/>
      </w:pPr>
      <w:r>
        <w:t>- Finitions</w:t>
      </w:r>
    </w:p>
    <w:p w14:paraId="50AEABC9" w14:textId="77777777" w:rsidR="00522043" w:rsidRDefault="00522043"/>
    <w:p w14:paraId="5801104A" w14:textId="77777777" w:rsidR="00522043" w:rsidRDefault="00000000">
      <w:pPr>
        <w:pStyle w:val="Author-eListParagraph"/>
        <w:numPr>
          <w:ilvl w:val="0"/>
          <w:numId w:val="39"/>
        </w:numPr>
      </w:pPr>
      <w:r>
        <w:t xml:space="preserve">Les faces de murs suivantes sont exécutées comme maçonneries apparentes et sont rejointoyées selon l'article 61.1b Joints de maçonnerie apparente : </w:t>
      </w:r>
      <w:r>
        <w:rPr>
          <w:color w:val="FF0000"/>
        </w:rPr>
        <w:t>***</w:t>
      </w:r>
    </w:p>
    <w:p w14:paraId="3BDAD1A8" w14:textId="77777777" w:rsidR="00522043" w:rsidRDefault="00000000">
      <w:pPr>
        <w:pStyle w:val="Author-eListParagraph"/>
        <w:numPr>
          <w:ilvl w:val="0"/>
          <w:numId w:val="39"/>
        </w:numPr>
      </w:pPr>
      <w:r>
        <w:t>Les murs suivants sont exécutés avec une face restant apparente :</w:t>
      </w:r>
      <w:r>
        <w:rPr>
          <w:color w:val="FF0000"/>
        </w:rPr>
        <w:t>***</w:t>
      </w:r>
    </w:p>
    <w:p w14:paraId="54A9EDA6" w14:textId="77777777" w:rsidR="00522043" w:rsidRDefault="00000000">
      <w:pPr>
        <w:pStyle w:val="Author-eListParagraph"/>
        <w:numPr>
          <w:ilvl w:val="0"/>
          <w:numId w:val="39"/>
        </w:numPr>
      </w:pPr>
      <w:r>
        <w:t>Les murs suivants sont exécutés avec deux faces restant apparentes :</w:t>
      </w:r>
      <w:r>
        <w:rPr>
          <w:color w:val="FF0000"/>
        </w:rPr>
        <w:t xml:space="preserve"> ***</w:t>
      </w:r>
    </w:p>
    <w:p w14:paraId="160EEE6C" w14:textId="77777777" w:rsidR="00522043" w:rsidRDefault="00000000">
      <w:r>
        <w:br/>
      </w:r>
    </w:p>
    <w:p w14:paraId="55DD550A" w14:textId="77777777" w:rsidR="00522043" w:rsidRDefault="00522043"/>
    <w:p w14:paraId="27143621" w14:textId="77777777" w:rsidR="00522043" w:rsidRDefault="00000000">
      <w:r>
        <w:t> </w:t>
      </w:r>
    </w:p>
    <w:p w14:paraId="4D6D4D21" w14:textId="77777777" w:rsidR="00522043" w:rsidRDefault="00000000">
      <w:pPr>
        <w:pStyle w:val="pheading"/>
      </w:pPr>
      <w:r>
        <w:t>MESURAGE</w:t>
      </w:r>
    </w:p>
    <w:p w14:paraId="7534CD37" w14:textId="77777777" w:rsidR="00522043" w:rsidRDefault="00000000">
      <w:pPr>
        <w:pStyle w:val="pheading"/>
      </w:pPr>
      <w:r>
        <w:t>- unité de mesure:</w:t>
      </w:r>
    </w:p>
    <w:p w14:paraId="05B1BC35" w14:textId="77777777" w:rsidR="00522043" w:rsidRDefault="00000000">
      <w:r>
        <w:rPr>
          <w:rStyle w:val="optioncarChar"/>
        </w:rPr>
        <w:t>m³ </w:t>
      </w:r>
      <w:r>
        <w:t>(par défaut)</w:t>
      </w:r>
      <w:r>
        <w:rPr>
          <w:rStyle w:val="optioncarChar"/>
        </w:rPr>
        <w:t> / m²</w:t>
      </w:r>
    </w:p>
    <w:p w14:paraId="0E8DEF3C" w14:textId="77777777" w:rsidR="00522043" w:rsidRDefault="00000000">
      <w:r>
        <w:rPr>
          <w:b/>
        </w:rPr>
        <w:t>(soit par défaut)</w:t>
      </w:r>
    </w:p>
    <w:p w14:paraId="761F8A30" w14:textId="77777777" w:rsidR="00522043" w:rsidRDefault="00000000">
      <w:r>
        <w:rPr>
          <w:rStyle w:val="soitChar"/>
        </w:rPr>
        <w:t>1. m³</w:t>
      </w:r>
    </w:p>
    <w:p w14:paraId="330558E3" w14:textId="77777777" w:rsidR="00522043" w:rsidRDefault="00000000">
      <w:r>
        <w:rPr>
          <w:b/>
        </w:rPr>
        <w:t>(soit)</w:t>
      </w:r>
    </w:p>
    <w:p w14:paraId="6F2FC345" w14:textId="77777777" w:rsidR="00522043" w:rsidRDefault="00000000">
      <w:r>
        <w:rPr>
          <w:rStyle w:val="soitChar"/>
        </w:rPr>
        <w:t>2. m²</w:t>
      </w:r>
    </w:p>
    <w:p w14:paraId="166320DC" w14:textId="77777777" w:rsidR="00522043" w:rsidRDefault="00000000">
      <w:pPr>
        <w:pStyle w:val="pheading"/>
      </w:pPr>
      <w:r>
        <w:t>- code de mesurage:</w:t>
      </w:r>
    </w:p>
    <w:p w14:paraId="73F055E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61BC79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2C5F6CD"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F9A00B9" w14:textId="77777777" w:rsidR="00522043" w:rsidRDefault="00000000">
      <w:r>
        <w:br/>
      </w:r>
      <w:r>
        <w:rPr>
          <w:rStyle w:val="optioncarChar"/>
        </w:rPr>
        <w:t>Volume net </w:t>
      </w:r>
      <w:r>
        <w:t>(par défaut)</w:t>
      </w:r>
      <w:r>
        <w:rPr>
          <w:rStyle w:val="optioncarChar"/>
        </w:rPr>
        <w:t> / Surface nette</w:t>
      </w:r>
    </w:p>
    <w:p w14:paraId="221A826A" w14:textId="77777777" w:rsidR="00522043" w:rsidRDefault="00000000">
      <w:r>
        <w:rPr>
          <w:b/>
        </w:rPr>
        <w:t>(soit par défaut)</w:t>
      </w:r>
    </w:p>
    <w:p w14:paraId="6E09E1BD"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0C260992" w14:textId="77777777" w:rsidR="00522043" w:rsidRDefault="00000000">
      <w:r>
        <w:rPr>
          <w:b/>
        </w:rPr>
        <w:t>(soit)</w:t>
      </w:r>
    </w:p>
    <w:p w14:paraId="2A49EDE6"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du mur. S’il s’agit de réemploi, distinguer : avec ou sans fourniture.</w:t>
      </w:r>
    </w:p>
    <w:p w14:paraId="71384B72" w14:textId="77777777" w:rsidR="00522043" w:rsidRDefault="00522043"/>
    <w:p w14:paraId="17B34BC7" w14:textId="77777777" w:rsidR="00522043" w:rsidRDefault="00000000">
      <w:r>
        <w:t> </w:t>
      </w:r>
    </w:p>
    <w:p w14:paraId="546ED268" w14:textId="77777777" w:rsidR="00522043" w:rsidRDefault="00522043"/>
    <w:p w14:paraId="3A8AB3B4" w14:textId="77777777" w:rsidR="00522043" w:rsidRDefault="00000000">
      <w:r>
        <w:t> </w:t>
      </w:r>
    </w:p>
    <w:p w14:paraId="761CC4A6" w14:textId="77777777" w:rsidR="00522043" w:rsidRDefault="00000000">
      <w:pPr>
        <w:pStyle w:val="pheading"/>
      </w:pPr>
      <w:r>
        <w:t>- nature du marché:</w:t>
      </w:r>
    </w:p>
    <w:p w14:paraId="48B1005A" w14:textId="77777777" w:rsidR="00522043" w:rsidRDefault="00000000">
      <w:r>
        <w:t>QF</w:t>
      </w:r>
    </w:p>
    <w:p w14:paraId="496753D6" w14:textId="77777777" w:rsidR="00522043" w:rsidRDefault="00000000">
      <w:pPr>
        <w:pStyle w:val="Author-eSectionHeading5"/>
      </w:pPr>
      <w:bookmarkStart w:id="12" w:name="_Toc112758700"/>
      <w:r>
        <w:t>21.11.2 Maçonneries portantes en briques de béton CCTB 01.10</w:t>
      </w:r>
      <w:bookmarkEnd w:id="12"/>
    </w:p>
    <w:p w14:paraId="1C081C1A" w14:textId="77777777" w:rsidR="00522043" w:rsidRDefault="00000000">
      <w:pPr>
        <w:pStyle w:val="pheading"/>
      </w:pPr>
      <w:bookmarkStart w:id="13" w:name="252"/>
      <w:bookmarkEnd w:id="13"/>
      <w:r>
        <w:t>MATÉRIAUX</w:t>
      </w:r>
    </w:p>
    <w:p w14:paraId="7E2ABF5F" w14:textId="77777777" w:rsidR="00522043" w:rsidRDefault="00000000">
      <w:r>
        <w:t xml:space="preserve">Il s'agit des briques en béton, qui répondent à la norme [NBN EN 771-3+A1] et au [PTV 21-001]. L'entrepreneur soumet un échantillon, la fiche technique et la déclaration des performances (DoP) du matériau pour approbation à l'auteur de projet et au maître de l’ouvrage. </w:t>
      </w:r>
    </w:p>
    <w:p w14:paraId="48FCACFA" w14:textId="77777777" w:rsidR="00522043" w:rsidRDefault="00000000">
      <w:pPr>
        <w:pStyle w:val="pheading"/>
      </w:pPr>
      <w:r>
        <w:t>EXÉCUTION / MISE EN ŒUVRE</w:t>
      </w:r>
    </w:p>
    <w:p w14:paraId="2084CA44" w14:textId="77777777" w:rsidR="00522043" w:rsidRDefault="00000000">
      <w:r>
        <w:t>Conformément au mode de mise en œuvre, les briques en béton sont maçonnés au mortier / collés à l’aide d’un mortier-colle selon les indications du fabricant des briques, du fabricant de mortier et des notes de calcul du bureau d’études.</w:t>
      </w:r>
    </w:p>
    <w:p w14:paraId="21504535" w14:textId="77777777" w:rsidR="00522043" w:rsidRDefault="00000000">
      <w:r>
        <w:t>Le mortier à coller / à maçonner (selon la norme [NBN EN 998-2] et le règlement d’application [TRA 651] répond à la catégorie :</w:t>
      </w:r>
      <w:r>
        <w:rPr>
          <w:rStyle w:val="optioncarChar"/>
        </w:rPr>
        <w:t xml:space="preserve"> M5 / M10 </w:t>
      </w:r>
      <w:r>
        <w:t>(par défaut) </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247" w:history="1">
        <w:r>
          <w:t>26.11 Feuilles et membranes d'étanchéité à l'eau</w:t>
        </w:r>
      </w:hyperlink>
      <w:r>
        <w:t>.</w:t>
      </w:r>
    </w:p>
    <w:p w14:paraId="1F7BC611" w14:textId="77777777" w:rsidR="00522043" w:rsidRDefault="00000000">
      <w:r>
        <w:rPr>
          <w:b/>
        </w:rPr>
        <w:t>- Notes d'exécution complémentaires</w:t>
      </w:r>
    </w:p>
    <w:p w14:paraId="6A6A3C69" w14:textId="77777777" w:rsidR="00522043" w:rsidRDefault="00000000">
      <w:r>
        <w:t>Pour les maçonneries destinées à rester apparentes, seules des briques non endommagés sont utilisés.</w:t>
      </w:r>
    </w:p>
    <w:p w14:paraId="089C77DE"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75AF2C74" w14:textId="77777777" w:rsidR="00522043" w:rsidRDefault="00000000">
      <w:r>
        <w:t xml:space="preserve">Les segments de murs sont pourvus d'armatures verticales selon l'article </w:t>
      </w:r>
      <w:hyperlink w:anchor="249" w:history="1">
        <w:r>
          <w:t>21.41.2 Armatures verticales pour maçonneries</w:t>
        </w:r>
      </w:hyperlink>
    </w:p>
    <w:p w14:paraId="5C494FCE"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038780CF" w14:textId="77777777" w:rsidR="00522043" w:rsidRDefault="00000000">
      <w:r>
        <w:t xml:space="preserve">Les faces de murs suivantes sont exécutées comme maçonneries apparentes : </w:t>
      </w:r>
      <w:r>
        <w:rPr>
          <w:rStyle w:val="optioncarChar"/>
        </w:rPr>
        <w:t>***.</w:t>
      </w:r>
    </w:p>
    <w:p w14:paraId="0065390E" w14:textId="77777777" w:rsidR="00522043" w:rsidRDefault="00000000">
      <w:r>
        <w:t xml:space="preserve">Crochets de mur : </w:t>
      </w:r>
      <w:r>
        <w:rPr>
          <w:rStyle w:val="optioncarChar"/>
        </w:rPr>
        <w:t xml:space="preserve">acier inoxydable </w:t>
      </w:r>
      <w:r>
        <w:t>(par défaut)</w:t>
      </w:r>
      <w:r>
        <w:rPr>
          <w:rStyle w:val="optioncarChar"/>
        </w:rPr>
        <w:t xml:space="preserve"> / *** , diamètre minimal 3,5</w:t>
      </w:r>
      <w:r>
        <w:t xml:space="preserve"> (par défaut)</w:t>
      </w:r>
      <w:r>
        <w:rPr>
          <w:rStyle w:val="optioncarChar"/>
        </w:rPr>
        <w:t xml:space="preserve"> / ***</w:t>
      </w:r>
      <w:r>
        <w:t xml:space="preserve"> mm</w:t>
      </w:r>
    </w:p>
    <w:p w14:paraId="464A75DF" w14:textId="77777777" w:rsidR="00522043" w:rsidRDefault="00000000">
      <w:r>
        <w:br/>
        <w:t>Linteaux :</w:t>
      </w:r>
      <w:r>
        <w:rPr>
          <w:rStyle w:val="optioncarChar"/>
        </w:rPr>
        <w:t xml:space="preserve"> ***</w:t>
      </w:r>
      <w:r>
        <w:t xml:space="preserve"> conformément à l’article </w:t>
      </w:r>
      <w:hyperlink w:anchor="251" w:history="1">
        <w:r>
          <w:t>22.13 Linteaux en béton</w:t>
        </w:r>
      </w:hyperlink>
      <w:r>
        <w:t>.</w:t>
      </w:r>
    </w:p>
    <w:p w14:paraId="3198D729" w14:textId="77777777" w:rsidR="00522043" w:rsidRDefault="00522043"/>
    <w:p w14:paraId="4F831E61" w14:textId="77777777" w:rsidR="00522043" w:rsidRDefault="00000000">
      <w:r>
        <w:t> </w:t>
      </w:r>
    </w:p>
    <w:p w14:paraId="74314AF3" w14:textId="77777777" w:rsidR="00522043" w:rsidRDefault="00000000">
      <w:pPr>
        <w:pStyle w:val="pheading"/>
      </w:pPr>
      <w:r>
        <w:t>AIDE</w:t>
      </w:r>
    </w:p>
    <w:p w14:paraId="221532B5" w14:textId="77777777" w:rsidR="00522043" w:rsidRDefault="00000000">
      <w:r>
        <w:t>Note à l'attention de l'auteur du projet : pour le choix adéquat du mortier, se référer à la [STS 22 série].</w:t>
      </w:r>
    </w:p>
    <w:p w14:paraId="224708EC" w14:textId="77777777" w:rsidR="00522043" w:rsidRDefault="00000000">
      <w:pPr>
        <w:pStyle w:val="Author-eSectionHeading6"/>
      </w:pPr>
      <w:bookmarkStart w:id="14" w:name="_Toc112758701"/>
      <w:r>
        <w:t>21.11.2a Maçonneries portantes en briques de béton à maçonner CCTB 01.10</w:t>
      </w:r>
      <w:bookmarkEnd w:id="14"/>
    </w:p>
    <w:p w14:paraId="1A2DFDEF" w14:textId="77777777" w:rsidR="00522043" w:rsidRDefault="00000000">
      <w:pPr>
        <w:pStyle w:val="pheading"/>
      </w:pPr>
      <w:r>
        <w:t>DESCRIPTION</w:t>
      </w:r>
    </w:p>
    <w:p w14:paraId="71737624" w14:textId="77777777" w:rsidR="00522043" w:rsidRDefault="00000000">
      <w:pPr>
        <w:pStyle w:val="pheading"/>
      </w:pPr>
      <w:r>
        <w:t>- Définition / Comprend</w:t>
      </w:r>
    </w:p>
    <w:p w14:paraId="75882562" w14:textId="77777777" w:rsidR="00522043" w:rsidRDefault="00000000">
      <w:r>
        <w:t xml:space="preserve">Il s’agit de la fourniture et la pose de maçonneries portantes en briques de béton à maçonner. </w:t>
      </w:r>
      <w:r>
        <w:br/>
        <w:t xml:space="preserve">La portée des travaux est décrite dans l’article </w:t>
      </w:r>
      <w:hyperlink w:anchor="252" w:history="1">
        <w:r>
          <w:t>21.11.2 Maçonneries portantes en briques de béton</w:t>
        </w:r>
      </w:hyperlink>
      <w:r>
        <w:t>.</w:t>
      </w:r>
      <w:r>
        <w:br/>
        <w:t>Les travaux comprennent également la fourniture et la pose des pièces d’angle, de terminaison et de rencontre.</w:t>
      </w:r>
    </w:p>
    <w:p w14:paraId="030F066F" w14:textId="77777777" w:rsidR="00522043" w:rsidRDefault="00000000">
      <w:pPr>
        <w:pStyle w:val="pheading"/>
      </w:pPr>
      <w:r>
        <w:t>- Localisation</w:t>
      </w:r>
    </w:p>
    <w:p w14:paraId="72767E1A" w14:textId="77777777" w:rsidR="00522043" w:rsidRDefault="00000000">
      <w:r>
        <w:t>La pose est réalisée aux endroits suivants :</w:t>
      </w:r>
      <w:r>
        <w:rPr>
          <w:rStyle w:val="optioncarChar"/>
        </w:rPr>
        <w:t xml:space="preserve"> ***</w:t>
      </w:r>
      <w:r>
        <w:t>.</w:t>
      </w:r>
      <w:r>
        <w:br/>
        <w:t>Voir plans et métrés détaillés.</w:t>
      </w:r>
    </w:p>
    <w:p w14:paraId="46D0AAFA" w14:textId="77777777" w:rsidR="00522043" w:rsidRDefault="00000000">
      <w:pPr>
        <w:pStyle w:val="pheading"/>
      </w:pPr>
      <w:r>
        <w:t>MATÉRIAUX</w:t>
      </w:r>
    </w:p>
    <w:p w14:paraId="4E3C0938" w14:textId="77777777" w:rsidR="00522043" w:rsidRDefault="00000000">
      <w:pPr>
        <w:pStyle w:val="pheading"/>
      </w:pPr>
      <w:r>
        <w:t>- Caractéristiques générales</w:t>
      </w:r>
    </w:p>
    <w:p w14:paraId="703A7F5C" w14:textId="77777777" w:rsidR="00522043" w:rsidRDefault="00000000">
      <w:r>
        <w:rPr>
          <w:rStyle w:val="headingChar"/>
        </w:rPr>
        <w:t>Spécifications</w:t>
      </w:r>
    </w:p>
    <w:p w14:paraId="0F34DA58" w14:textId="77777777" w:rsidR="00522043" w:rsidRDefault="00000000">
      <w:r>
        <w:rPr>
          <w:u w:val="single"/>
        </w:rPr>
        <w:t>Briques</w:t>
      </w:r>
    </w:p>
    <w:p w14:paraId="79A9276D"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normalChar"/>
          <w:color w:val="000000"/>
        </w:rPr>
        <w:t>(par défaut)</w:t>
      </w:r>
      <w:r>
        <w:rPr>
          <w:rStyle w:val="optioncarChar"/>
        </w:rPr>
        <w:t xml:space="preserve"> / rainurée</w:t>
      </w:r>
      <w:r>
        <w:br/>
      </w:r>
      <w:r>
        <w:br/>
        <w:t xml:space="preserve">Teinte : </w:t>
      </w:r>
      <w:r>
        <w:rPr>
          <w:rStyle w:val="optioncarChar"/>
        </w:rPr>
        <w:t xml:space="preserve">blanc / gris </w:t>
      </w:r>
      <w:r>
        <w:t>(par défaut)</w:t>
      </w:r>
      <w:r>
        <w:rPr>
          <w:rStyle w:val="optioncarChar"/>
        </w:rPr>
        <w:t xml:space="preserve"> / ***</w:t>
      </w:r>
      <w:r>
        <w:br/>
      </w:r>
      <w:r>
        <w:br/>
        <w:t>Format : (L x l x h) :</w:t>
      </w:r>
      <w:r>
        <w:rPr>
          <w:rStyle w:val="optioncarChar"/>
        </w:rPr>
        <w:t xml:space="preserve"> format modulaire proposé par l'entrepreneur</w:t>
      </w:r>
      <w:r>
        <w:t xml:space="preserve"> (par défaut) </w:t>
      </w:r>
      <w:r>
        <w:rPr>
          <w:rStyle w:val="optioncarChar"/>
        </w:rPr>
        <w:t xml:space="preserve">/ (190 / *** </w:t>
      </w:r>
      <w:r>
        <w:t>x</w:t>
      </w:r>
      <w:r>
        <w:rPr>
          <w:rStyle w:val="optioncarChar"/>
        </w:rPr>
        <w:t> 90 / *** </w:t>
      </w:r>
      <w:r>
        <w:rPr>
          <w:rStyle w:val="optioncarChar"/>
          <w:color w:val="000000"/>
        </w:rPr>
        <w:t>x</w:t>
      </w:r>
      <w:r>
        <w:rPr>
          <w:rStyle w:val="optioncarChar"/>
        </w:rPr>
        <w:t> 52 / 65 / *** </w:t>
      </w:r>
      <w:r>
        <w:t xml:space="preserve"> ) mm</w:t>
      </w:r>
    </w:p>
    <w:p w14:paraId="695A690C"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4C7CD34A" w14:textId="77777777" w:rsidR="00522043" w:rsidRDefault="00000000">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 xml:space="preserve">Résistance au gel suivant les classes d’application MX… selon </w:t>
      </w:r>
      <w:r>
        <w:rPr>
          <w:color w:val="0000FF"/>
        </w:rPr>
        <w:t>[NBN EN 1996-2 ANB]</w:t>
      </w:r>
      <w:r>
        <w:t xml:space="preserve"> et la [NIT 271].</w:t>
      </w:r>
      <w:r>
        <w:br/>
      </w:r>
      <w:r>
        <w:br/>
        <w:t xml:space="preserve">Réaction au feu : </w:t>
      </w:r>
      <w:r>
        <w:rPr>
          <w:rStyle w:val="optioncarChar"/>
        </w:rPr>
        <w:t>A1</w:t>
      </w:r>
      <w:r>
        <w:t> (par défaut)</w:t>
      </w:r>
      <w:r>
        <w:rPr>
          <w:rStyle w:val="optioncarChar"/>
        </w:rPr>
        <w:t xml:space="preserve"> / ***</w:t>
      </w:r>
    </w:p>
    <w:p w14:paraId="6BC2A73B" w14:textId="77777777" w:rsidR="00522043" w:rsidRDefault="00000000">
      <w:r>
        <w:rPr>
          <w:u w:val="single"/>
        </w:rPr>
        <w:t>Mortier</w:t>
      </w:r>
    </w:p>
    <w:p w14:paraId="25966B1C" w14:textId="77777777" w:rsidR="00522043" w:rsidRDefault="00000000">
      <w:r>
        <w:rPr>
          <w:rStyle w:val="normalChar"/>
          <w:color w:val="000000"/>
        </w:rPr>
        <w:t>Classe de résistance :</w:t>
      </w:r>
      <w:r>
        <w:rPr>
          <w:rStyle w:val="optioncarChar"/>
        </w:rPr>
        <w:t>M1 / M2,5 / M5 / M10</w:t>
      </w:r>
      <w:r>
        <w:t xml:space="preserve"> (par défaut)</w:t>
      </w:r>
      <w:r>
        <w:rPr>
          <w:rStyle w:val="optioncarChar"/>
        </w:rPr>
        <w:t xml:space="preserve"> / M15 / M20 </w:t>
      </w:r>
    </w:p>
    <w:p w14:paraId="1697E193" w14:textId="77777777" w:rsidR="00522043" w:rsidRDefault="00000000">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5BB5740E" w14:textId="77777777" w:rsidR="00522043" w:rsidRDefault="00000000">
      <w:r>
        <w:rPr>
          <w:rStyle w:val="normalChar"/>
          <w:color w:val="000000"/>
        </w:rPr>
        <w:t>Résistance au gel : oui</w:t>
      </w:r>
    </w:p>
    <w:p w14:paraId="5B322B01" w14:textId="77777777" w:rsidR="00522043" w:rsidRDefault="00000000">
      <w:r>
        <w:br/>
      </w:r>
      <w:r>
        <w:rPr>
          <w:rStyle w:val="headingChar"/>
        </w:rPr>
        <w:t>Critères De Performances De La Paroi</w:t>
      </w:r>
    </w:p>
    <w:p w14:paraId="2EA8B11D" w14:textId="77777777" w:rsidR="00522043" w:rsidRDefault="00000000">
      <w:r>
        <w:t>Coefficient de transmission :</w:t>
      </w:r>
    </w:p>
    <w:p w14:paraId="189F60A8" w14:textId="77777777" w:rsidR="00522043" w:rsidRDefault="00000000">
      <w:pPr>
        <w:pStyle w:val="Author-eListParagraph"/>
        <w:numPr>
          <w:ilvl w:val="0"/>
          <w:numId w:val="40"/>
        </w:numPr>
      </w:pPr>
      <w:r>
        <w:t xml:space="preserve">valeur U minimale de </w:t>
      </w:r>
      <w:r>
        <w:rPr>
          <w:rStyle w:val="optioncarChar"/>
        </w:rPr>
        <w:t>***</w:t>
      </w:r>
      <w:r>
        <w:t xml:space="preserve"> W/m²K</w:t>
      </w:r>
    </w:p>
    <w:p w14:paraId="354BCC92" w14:textId="77777777" w:rsidR="00522043" w:rsidRDefault="00000000">
      <w:pPr>
        <w:pStyle w:val="Author-eListParagraph"/>
        <w:numPr>
          <w:ilvl w:val="0"/>
          <w:numId w:val="4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7F3D814" w14:textId="77777777" w:rsidR="00522043" w:rsidRDefault="00000000">
      <w:r>
        <w:t>Résistance au feu :</w:t>
      </w:r>
    </w:p>
    <w:p w14:paraId="20B54558" w14:textId="77777777" w:rsidR="00522043" w:rsidRDefault="00000000">
      <w:pPr>
        <w:pStyle w:val="Author-eListParagraph"/>
        <w:numPr>
          <w:ilvl w:val="0"/>
          <w:numId w:val="41"/>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6531FEC8" w14:textId="77777777" w:rsidR="00522043" w:rsidRDefault="00000000">
      <w:pPr>
        <w:pStyle w:val="Author-eListParagraph"/>
        <w:numPr>
          <w:ilvl w:val="0"/>
          <w:numId w:val="41"/>
        </w:numPr>
      </w:pPr>
      <w:r>
        <w:t xml:space="preserve">pour les éléments porteurs structurels avec fonction séparante : </w:t>
      </w:r>
      <w:r>
        <w:rPr>
          <w:rStyle w:val="optioncarChar"/>
        </w:rPr>
        <w:t>REI30 </w:t>
      </w:r>
      <w:r>
        <w:t>(par défaut)</w:t>
      </w:r>
      <w:r>
        <w:rPr>
          <w:rStyle w:val="optioncarChar"/>
        </w:rPr>
        <w:t xml:space="preserve"> / REI60/  REI90 / REI120 / REI***</w:t>
      </w:r>
    </w:p>
    <w:p w14:paraId="4A08393D" w14:textId="77777777" w:rsidR="00522043" w:rsidRDefault="00000000">
      <w:r>
        <w:t xml:space="preserve">selon les tableaux dans [NBN EN 1996-1-2 ANB]. </w:t>
      </w:r>
      <w:r>
        <w:br/>
      </w:r>
      <w:r>
        <w:br/>
      </w:r>
    </w:p>
    <w:p w14:paraId="3888B94B" w14:textId="77777777" w:rsidR="00522043" w:rsidRDefault="00522043"/>
    <w:p w14:paraId="70394DCE" w14:textId="77777777" w:rsidR="00522043" w:rsidRDefault="00000000">
      <w:r>
        <w:t> </w:t>
      </w:r>
    </w:p>
    <w:p w14:paraId="616AD6B0" w14:textId="77777777" w:rsidR="00522043" w:rsidRDefault="00522043"/>
    <w:p w14:paraId="5ABB0BB5" w14:textId="77777777" w:rsidR="00522043" w:rsidRDefault="00000000">
      <w:r>
        <w:t> </w:t>
      </w:r>
    </w:p>
    <w:p w14:paraId="54BCFC90" w14:textId="77777777" w:rsidR="00522043" w:rsidRDefault="00000000">
      <w:pPr>
        <w:pStyle w:val="pheading"/>
      </w:pPr>
      <w:r>
        <w:t>- Finitions</w:t>
      </w:r>
    </w:p>
    <w:p w14:paraId="71320A09" w14:textId="77777777" w:rsidR="00522043" w:rsidRDefault="00522043"/>
    <w:p w14:paraId="27B7E06D" w14:textId="77777777" w:rsidR="00522043" w:rsidRDefault="00000000">
      <w:pPr>
        <w:pStyle w:val="Author-eListParagraph"/>
        <w:numPr>
          <w:ilvl w:val="0"/>
          <w:numId w:val="42"/>
        </w:numPr>
      </w:pPr>
      <w:r>
        <w:t xml:space="preserve">Les faces de murs suivantes sont exécutées comme maçonneries apparentes et sont </w:t>
      </w:r>
      <w:r>
        <w:rPr>
          <w:rStyle w:val="normal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4297177" w14:textId="77777777" w:rsidR="00522043" w:rsidRDefault="00000000">
      <w:pPr>
        <w:pStyle w:val="Author-eListParagraph"/>
        <w:numPr>
          <w:ilvl w:val="0"/>
          <w:numId w:val="42"/>
        </w:numPr>
      </w:pPr>
      <w:r>
        <w:t>Les murs suivants sont exécutés avec une face restant apparente : </w:t>
      </w:r>
      <w:r>
        <w:rPr>
          <w:rStyle w:val="optioncarChar"/>
        </w:rPr>
        <w:t>***</w:t>
      </w:r>
    </w:p>
    <w:p w14:paraId="54F2C117" w14:textId="77777777" w:rsidR="00522043" w:rsidRDefault="00000000">
      <w:pPr>
        <w:pStyle w:val="Author-eListParagraph"/>
        <w:numPr>
          <w:ilvl w:val="0"/>
          <w:numId w:val="42"/>
        </w:numPr>
      </w:pPr>
      <w:r>
        <w:t xml:space="preserve">Les murs suivants sont exécutés avec deux faces restant apparentes : </w:t>
      </w:r>
      <w:r>
        <w:rPr>
          <w:rStyle w:val="optioncarChar"/>
        </w:rPr>
        <w:t>***</w:t>
      </w:r>
    </w:p>
    <w:p w14:paraId="7FE6678B" w14:textId="77777777" w:rsidR="00522043" w:rsidRDefault="00522043"/>
    <w:p w14:paraId="451F37AE" w14:textId="77777777" w:rsidR="00522043" w:rsidRDefault="00000000">
      <w:r>
        <w:t> </w:t>
      </w:r>
    </w:p>
    <w:p w14:paraId="59A7F589" w14:textId="77777777" w:rsidR="00522043" w:rsidRDefault="00000000">
      <w:pPr>
        <w:pStyle w:val="pheading"/>
      </w:pPr>
      <w:r>
        <w:t>MESURAGE</w:t>
      </w:r>
    </w:p>
    <w:p w14:paraId="1B83751E" w14:textId="77777777" w:rsidR="00522043" w:rsidRDefault="00000000">
      <w:pPr>
        <w:pStyle w:val="pheading"/>
      </w:pPr>
      <w:r>
        <w:t>- unité de mesure:</w:t>
      </w:r>
    </w:p>
    <w:p w14:paraId="1D30CC67" w14:textId="77777777" w:rsidR="00522043" w:rsidRDefault="00000000">
      <w:r>
        <w:rPr>
          <w:rStyle w:val="optioncarChar"/>
        </w:rPr>
        <w:t>m³ </w:t>
      </w:r>
      <w:r>
        <w:t>(par défaut)</w:t>
      </w:r>
      <w:r>
        <w:rPr>
          <w:rStyle w:val="optioncarChar"/>
        </w:rPr>
        <w:t> / m²</w:t>
      </w:r>
    </w:p>
    <w:p w14:paraId="741E5059" w14:textId="77777777" w:rsidR="00522043" w:rsidRDefault="00000000">
      <w:r>
        <w:rPr>
          <w:b/>
        </w:rPr>
        <w:t>(soit par défaut)</w:t>
      </w:r>
    </w:p>
    <w:p w14:paraId="49FD6ABB" w14:textId="77777777" w:rsidR="00522043" w:rsidRDefault="00000000">
      <w:r>
        <w:rPr>
          <w:rStyle w:val="soitChar"/>
        </w:rPr>
        <w:t>1. m³</w:t>
      </w:r>
    </w:p>
    <w:p w14:paraId="19F46047" w14:textId="77777777" w:rsidR="00522043" w:rsidRDefault="00000000">
      <w:r>
        <w:rPr>
          <w:b/>
        </w:rPr>
        <w:t>(soit)</w:t>
      </w:r>
    </w:p>
    <w:p w14:paraId="4F1E3D30" w14:textId="77777777" w:rsidR="00522043" w:rsidRDefault="00000000">
      <w:r>
        <w:rPr>
          <w:rStyle w:val="soitChar"/>
        </w:rPr>
        <w:t>2. m²</w:t>
      </w:r>
    </w:p>
    <w:p w14:paraId="561E3985" w14:textId="77777777" w:rsidR="00522043" w:rsidRDefault="00000000">
      <w:pPr>
        <w:pStyle w:val="pheading"/>
      </w:pPr>
      <w:r>
        <w:t>- code de mesurage:</w:t>
      </w:r>
    </w:p>
    <w:p w14:paraId="60919069"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B5DF7F7"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EFEA72E"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A60717E" w14:textId="77777777" w:rsidR="00522043" w:rsidRDefault="00000000">
      <w:r>
        <w:br/>
      </w:r>
      <w:r>
        <w:rPr>
          <w:rStyle w:val="optioncarChar"/>
        </w:rPr>
        <w:t>Volume net </w:t>
      </w:r>
      <w:r>
        <w:t>(par défaut)</w:t>
      </w:r>
      <w:r>
        <w:rPr>
          <w:rStyle w:val="optioncarChar"/>
        </w:rPr>
        <w:t> / Surface nette</w:t>
      </w:r>
    </w:p>
    <w:p w14:paraId="20EECA43" w14:textId="77777777" w:rsidR="00522043" w:rsidRDefault="00000000">
      <w:r>
        <w:rPr>
          <w:b/>
        </w:rPr>
        <w:t>(soit par défaut)</w:t>
      </w:r>
    </w:p>
    <w:p w14:paraId="03D23DDE"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39C12BD" w14:textId="77777777" w:rsidR="00522043" w:rsidRDefault="00000000">
      <w:r>
        <w:rPr>
          <w:b/>
        </w:rPr>
        <w:t>(soit)</w:t>
      </w:r>
    </w:p>
    <w:p w14:paraId="0587B322"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r>
        <w:br/>
      </w:r>
    </w:p>
    <w:p w14:paraId="41EFC3FE" w14:textId="77777777" w:rsidR="00522043" w:rsidRDefault="00522043"/>
    <w:p w14:paraId="263EBA4C" w14:textId="77777777" w:rsidR="00522043" w:rsidRDefault="00000000">
      <w:r>
        <w:t> </w:t>
      </w:r>
    </w:p>
    <w:p w14:paraId="4F7DB2FA" w14:textId="77777777" w:rsidR="00522043" w:rsidRDefault="00522043"/>
    <w:p w14:paraId="2447F198" w14:textId="77777777" w:rsidR="00522043" w:rsidRDefault="00000000">
      <w:r>
        <w:t> </w:t>
      </w:r>
    </w:p>
    <w:p w14:paraId="770C26B6" w14:textId="77777777" w:rsidR="00522043" w:rsidRDefault="00000000">
      <w:pPr>
        <w:pStyle w:val="pheading"/>
      </w:pPr>
      <w:r>
        <w:t>- nature du marché:</w:t>
      </w:r>
    </w:p>
    <w:p w14:paraId="283613CC" w14:textId="77777777" w:rsidR="00522043" w:rsidRDefault="00000000">
      <w:r>
        <w:t>QF</w:t>
      </w:r>
    </w:p>
    <w:p w14:paraId="3DA2405E" w14:textId="77777777" w:rsidR="00522043" w:rsidRDefault="00000000">
      <w:pPr>
        <w:pStyle w:val="Author-eSectionHeading6"/>
      </w:pPr>
      <w:bookmarkStart w:id="15" w:name="_Toc112758702"/>
      <w:r>
        <w:t>21.11.2b Maçonneries portantes en briques de béton à coller CCTB 01.10</w:t>
      </w:r>
      <w:bookmarkEnd w:id="15"/>
    </w:p>
    <w:p w14:paraId="148C2606" w14:textId="77777777" w:rsidR="00522043" w:rsidRDefault="00000000">
      <w:pPr>
        <w:pStyle w:val="pheading"/>
      </w:pPr>
      <w:r>
        <w:t>DESCRIPTION</w:t>
      </w:r>
    </w:p>
    <w:p w14:paraId="5F9B7FC8" w14:textId="77777777" w:rsidR="00522043" w:rsidRDefault="00000000">
      <w:pPr>
        <w:pStyle w:val="pheading"/>
      </w:pPr>
      <w:r>
        <w:t>- Définition / Comprend</w:t>
      </w:r>
    </w:p>
    <w:p w14:paraId="6B82000F" w14:textId="77777777" w:rsidR="00522043" w:rsidRDefault="00000000">
      <w:r>
        <w:t xml:space="preserve">Il s’agit de la fourniture et la pose de maçonneries portantes en briques de béton à coller. </w:t>
      </w:r>
      <w:r>
        <w:br/>
        <w:t xml:space="preserve">La portée des travaux est décrite dans l’article </w:t>
      </w:r>
      <w:hyperlink w:anchor="252" w:history="1">
        <w:r>
          <w:t>21.11.2 Maçonneries portantes en briques de béton</w:t>
        </w:r>
      </w:hyperlink>
      <w:r>
        <w:t>.</w:t>
      </w:r>
      <w:r>
        <w:br/>
        <w:t>Les travaux comprennent également la fourniture et la pose des pièces d’angle, de terminaison et de rencontre.</w:t>
      </w:r>
    </w:p>
    <w:p w14:paraId="75492892" w14:textId="77777777" w:rsidR="00522043" w:rsidRDefault="00000000">
      <w:pPr>
        <w:pStyle w:val="pheading"/>
      </w:pPr>
      <w:r>
        <w:t>- Localisation</w:t>
      </w:r>
    </w:p>
    <w:p w14:paraId="12A66340" w14:textId="77777777" w:rsidR="00522043" w:rsidRDefault="00000000">
      <w:r>
        <w:t xml:space="preserve">La pose est réalisée aux endroits suivants : </w:t>
      </w:r>
      <w:r>
        <w:rPr>
          <w:rStyle w:val="optioncarChar"/>
        </w:rPr>
        <w:t>***</w:t>
      </w:r>
      <w:r>
        <w:t>.</w:t>
      </w:r>
      <w:r>
        <w:br/>
        <w:t>Voir plans et métrés détaillés.</w:t>
      </w:r>
    </w:p>
    <w:p w14:paraId="143A4B9F" w14:textId="77777777" w:rsidR="00522043" w:rsidRDefault="00000000">
      <w:pPr>
        <w:pStyle w:val="pheading"/>
      </w:pPr>
      <w:r>
        <w:t>MATÉRIAUX</w:t>
      </w:r>
    </w:p>
    <w:p w14:paraId="1B73BD2C" w14:textId="77777777" w:rsidR="00522043" w:rsidRDefault="00000000">
      <w:pPr>
        <w:pStyle w:val="pheading"/>
      </w:pPr>
      <w:r>
        <w:t>- Caractéristiques générales</w:t>
      </w:r>
    </w:p>
    <w:p w14:paraId="422D137B" w14:textId="77777777" w:rsidR="00522043" w:rsidRDefault="00000000">
      <w:r>
        <w:rPr>
          <w:rStyle w:val="headingChar"/>
        </w:rPr>
        <w:t>Spécifications</w:t>
      </w:r>
    </w:p>
    <w:p w14:paraId="56512EFF" w14:textId="77777777" w:rsidR="00522043" w:rsidRDefault="00000000">
      <w:r>
        <w:rPr>
          <w:u w:val="single"/>
        </w:rPr>
        <w:t>Briques</w:t>
      </w:r>
    </w:p>
    <w:p w14:paraId="0384DA43"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Face à cimenter ou plafonner :</w:t>
      </w:r>
      <w:r>
        <w:rPr>
          <w:rStyle w:val="optioncarChar"/>
        </w:rPr>
        <w:t xml:space="preserve"> lisse (par défait) / adhérence améliorée / rainurée</w:t>
      </w:r>
      <w:r>
        <w:br/>
      </w:r>
      <w:r>
        <w:br/>
        <w:t xml:space="preserve">Teinte : </w:t>
      </w:r>
      <w:r>
        <w:rPr>
          <w:rStyle w:val="optioncarChar"/>
        </w:rPr>
        <w:t xml:space="preserve">blanc / gris </w:t>
      </w:r>
      <w:r>
        <w:t>(par défaut)</w:t>
      </w:r>
      <w:r>
        <w:rPr>
          <w:rStyle w:val="optioncarChar"/>
        </w:rPr>
        <w:t xml:space="preserve"> / ***</w:t>
      </w:r>
      <w:r>
        <w:br/>
      </w:r>
      <w:r>
        <w:br/>
      </w:r>
    </w:p>
    <w:p w14:paraId="1AB5E5DA" w14:textId="77777777" w:rsidR="00522043" w:rsidRDefault="00000000">
      <w: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4F3FA7CC" w14:textId="77777777" w:rsidR="00522043" w:rsidRDefault="00000000">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58152183" w14:textId="77777777" w:rsidR="00522043" w:rsidRDefault="00000000">
      <w:pPr>
        <w:spacing w:before="0" w:after="0"/>
      </w:pPr>
      <w:r>
        <w:rPr>
          <w:u w:val="single"/>
        </w:rPr>
        <w:t>Mortier</w:t>
      </w:r>
    </w:p>
    <w:p w14:paraId="3DB387B7" w14:textId="77777777" w:rsidR="00522043" w:rsidRDefault="00000000">
      <w:pPr>
        <w:spacing w:before="0" w:after="0"/>
      </w:pPr>
      <w:r>
        <w:rPr>
          <w:rStyle w:val="normalChar"/>
          <w:color w:val="000000"/>
        </w:rPr>
        <w:t>Classe de résistance :</w:t>
      </w:r>
      <w:r>
        <w:rPr>
          <w:rStyle w:val="optioncarChar"/>
        </w:rPr>
        <w:t xml:space="preserve">M1 / M2,5 / M5 / M10 </w:t>
      </w:r>
      <w:r>
        <w:rPr>
          <w:rStyle w:val="optioncarChar"/>
          <w:color w:val="000000"/>
        </w:rPr>
        <w:t>(par défaut)</w:t>
      </w:r>
      <w:r>
        <w:rPr>
          <w:rStyle w:val="optioncarChar"/>
        </w:rPr>
        <w:t xml:space="preserve"> / M15 / M20 </w:t>
      </w:r>
    </w:p>
    <w:p w14:paraId="2B6A4B40"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27D5B2F0" w14:textId="77777777" w:rsidR="00522043" w:rsidRDefault="00000000">
      <w:pPr>
        <w:spacing w:before="0" w:after="0"/>
      </w:pPr>
      <w:r>
        <w:rPr>
          <w:rStyle w:val="normalChar"/>
          <w:color w:val="000000"/>
        </w:rPr>
        <w:t>Résistance au gel : oui</w:t>
      </w:r>
    </w:p>
    <w:p w14:paraId="4C3E6F1D" w14:textId="77777777" w:rsidR="00522043" w:rsidRDefault="00000000">
      <w:pPr>
        <w:spacing w:before="0" w:after="0"/>
      </w:pPr>
      <w:r>
        <w:br/>
      </w:r>
      <w:r>
        <w:rPr>
          <w:rStyle w:val="headingChar"/>
        </w:rPr>
        <w:t>Critères De Performances De La Paroi</w:t>
      </w:r>
    </w:p>
    <w:p w14:paraId="123981C8" w14:textId="77777777" w:rsidR="00522043" w:rsidRDefault="00000000">
      <w:r>
        <w:t>Coefficient de transmission :</w:t>
      </w:r>
    </w:p>
    <w:p w14:paraId="43348BC1" w14:textId="77777777" w:rsidR="00522043" w:rsidRDefault="00000000">
      <w:pPr>
        <w:pStyle w:val="Author-eListParagraph"/>
        <w:numPr>
          <w:ilvl w:val="0"/>
          <w:numId w:val="43"/>
        </w:numPr>
      </w:pPr>
      <w:r>
        <w:t xml:space="preserve">valeur U minimale de </w:t>
      </w:r>
      <w:r>
        <w:rPr>
          <w:rStyle w:val="optioncarChar"/>
        </w:rPr>
        <w:t>***</w:t>
      </w:r>
      <w:r>
        <w:t xml:space="preserve"> W/m²K</w:t>
      </w:r>
    </w:p>
    <w:p w14:paraId="51E24A7F" w14:textId="77777777" w:rsidR="00522043" w:rsidRDefault="00000000">
      <w:pPr>
        <w:pStyle w:val="Author-eListParagraph"/>
        <w:numPr>
          <w:ilvl w:val="0"/>
          <w:numId w:val="4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150CCBD" w14:textId="77777777" w:rsidR="00522043" w:rsidRDefault="00000000">
      <w:r>
        <w:t>Résistance au feu :</w:t>
      </w:r>
    </w:p>
    <w:p w14:paraId="43CB705C" w14:textId="77777777" w:rsidR="00522043" w:rsidRDefault="00000000">
      <w:pPr>
        <w:pStyle w:val="Author-eListParagraph"/>
        <w:numPr>
          <w:ilvl w:val="0"/>
          <w:numId w:val="44"/>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6EA26371" w14:textId="77777777" w:rsidR="00522043" w:rsidRDefault="00000000">
      <w:pPr>
        <w:pStyle w:val="Author-eListParagraph"/>
        <w:numPr>
          <w:ilvl w:val="0"/>
          <w:numId w:val="44"/>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6CDE713" w14:textId="77777777" w:rsidR="00522043" w:rsidRDefault="00000000">
      <w:r>
        <w:t>selon les tableaux dans [NBN EN 1996-1-2 ANB].</w:t>
      </w:r>
    </w:p>
    <w:p w14:paraId="0426BC04" w14:textId="77777777" w:rsidR="00522043" w:rsidRDefault="00522043"/>
    <w:p w14:paraId="5D079F72" w14:textId="77777777" w:rsidR="00522043" w:rsidRDefault="00000000">
      <w:r>
        <w:t> </w:t>
      </w:r>
    </w:p>
    <w:p w14:paraId="087CC8E3" w14:textId="77777777" w:rsidR="00522043" w:rsidRDefault="00000000">
      <w:pPr>
        <w:pStyle w:val="pheading"/>
      </w:pPr>
      <w:r>
        <w:t>- Finitions</w:t>
      </w:r>
    </w:p>
    <w:p w14:paraId="3633523B" w14:textId="77777777" w:rsidR="00522043" w:rsidRDefault="00522043"/>
    <w:p w14:paraId="69E669E3" w14:textId="77777777" w:rsidR="00522043" w:rsidRDefault="00000000">
      <w:pPr>
        <w:pStyle w:val="Author-eListParagraph"/>
        <w:numPr>
          <w:ilvl w:val="0"/>
          <w:numId w:val="45"/>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w:t>
      </w:r>
      <w:r>
        <w:rPr>
          <w:rStyle w:val="optioncarChar"/>
        </w:rPr>
        <w:t xml:space="preserve"> ***</w:t>
      </w:r>
    </w:p>
    <w:p w14:paraId="47791C1B" w14:textId="77777777" w:rsidR="00522043" w:rsidRDefault="00000000">
      <w:pPr>
        <w:pStyle w:val="Author-eListParagraph"/>
        <w:numPr>
          <w:ilvl w:val="0"/>
          <w:numId w:val="45"/>
        </w:numPr>
      </w:pPr>
      <w:r>
        <w:t xml:space="preserve">Les murs suivants sont exécutés avec une face restant apparente : </w:t>
      </w:r>
      <w:r>
        <w:rPr>
          <w:rStyle w:val="optioncarChar"/>
        </w:rPr>
        <w:t>***</w:t>
      </w:r>
    </w:p>
    <w:p w14:paraId="0C380E34" w14:textId="77777777" w:rsidR="00522043" w:rsidRDefault="00000000">
      <w:pPr>
        <w:pStyle w:val="Author-eListParagraph"/>
        <w:numPr>
          <w:ilvl w:val="0"/>
          <w:numId w:val="45"/>
        </w:numPr>
      </w:pPr>
      <w:r>
        <w:t xml:space="preserve">Les murs suivants sont exécutés avec deux faces restant apparentes : </w:t>
      </w:r>
      <w:r>
        <w:rPr>
          <w:rStyle w:val="optioncarChar"/>
        </w:rPr>
        <w:t>***</w:t>
      </w:r>
    </w:p>
    <w:p w14:paraId="5D85A4ED" w14:textId="77777777" w:rsidR="00522043" w:rsidRDefault="00522043"/>
    <w:p w14:paraId="6B14EF3D" w14:textId="77777777" w:rsidR="00522043" w:rsidRDefault="00000000">
      <w:r>
        <w:t> </w:t>
      </w:r>
    </w:p>
    <w:p w14:paraId="1D2ADA84" w14:textId="77777777" w:rsidR="00522043" w:rsidRDefault="00000000">
      <w:pPr>
        <w:pStyle w:val="pheading"/>
      </w:pPr>
      <w:r>
        <w:t>MESURAGE</w:t>
      </w:r>
    </w:p>
    <w:p w14:paraId="100DCE67" w14:textId="77777777" w:rsidR="00522043" w:rsidRDefault="00000000">
      <w:pPr>
        <w:pStyle w:val="pheading"/>
      </w:pPr>
      <w:r>
        <w:t>- unité de mesure:</w:t>
      </w:r>
    </w:p>
    <w:p w14:paraId="7CB3EDBA" w14:textId="77777777" w:rsidR="00522043" w:rsidRDefault="00000000">
      <w:r>
        <w:rPr>
          <w:rStyle w:val="optioncarChar"/>
        </w:rPr>
        <w:t>m³ </w:t>
      </w:r>
      <w:r>
        <w:t>(par défaut)</w:t>
      </w:r>
      <w:r>
        <w:rPr>
          <w:rStyle w:val="optioncarChar"/>
        </w:rPr>
        <w:t> / m²</w:t>
      </w:r>
    </w:p>
    <w:p w14:paraId="1DB3EE23" w14:textId="77777777" w:rsidR="00522043" w:rsidRDefault="00000000">
      <w:r>
        <w:rPr>
          <w:b/>
        </w:rPr>
        <w:t>(soit par défaut)</w:t>
      </w:r>
    </w:p>
    <w:p w14:paraId="1AC3680B" w14:textId="77777777" w:rsidR="00522043" w:rsidRDefault="00000000">
      <w:r>
        <w:rPr>
          <w:rStyle w:val="soitChar"/>
        </w:rPr>
        <w:t>1. m³</w:t>
      </w:r>
    </w:p>
    <w:p w14:paraId="557B31BB" w14:textId="77777777" w:rsidR="00522043" w:rsidRDefault="00000000">
      <w:r>
        <w:rPr>
          <w:b/>
        </w:rPr>
        <w:t>(soit)</w:t>
      </w:r>
    </w:p>
    <w:p w14:paraId="722FB490" w14:textId="77777777" w:rsidR="00522043" w:rsidRDefault="00000000">
      <w:r>
        <w:rPr>
          <w:rStyle w:val="soitChar"/>
        </w:rPr>
        <w:t>2. m²</w:t>
      </w:r>
    </w:p>
    <w:p w14:paraId="2B2EEC27" w14:textId="77777777" w:rsidR="00522043" w:rsidRDefault="00000000">
      <w:pPr>
        <w:pStyle w:val="pheading"/>
      </w:pPr>
      <w:r>
        <w:t>- code de mesurage:</w:t>
      </w:r>
    </w:p>
    <w:p w14:paraId="4226671D" w14:textId="77777777" w:rsidR="00522043" w:rsidRDefault="00000000">
      <w:r>
        <w:t>Les maçonneries sont mesurées en fonction de leur forme géométrique.</w:t>
      </w:r>
    </w:p>
    <w:p w14:paraId="564EA04C" w14:textId="77777777" w:rsidR="00522043" w:rsidRDefault="00000000">
      <w:r>
        <w:t>Si les maçonneries sont métrées en m², les quantités sont groupées selon leur épaisseur.</w:t>
      </w:r>
    </w:p>
    <w:p w14:paraId="21685881" w14:textId="77777777" w:rsidR="00522043" w:rsidRDefault="00000000">
      <w:r>
        <w:t>La longueur des murs est mesurée dans l'axe de l'élément ; lorsque deux murs se croisent ou se rencontrent, le mur le plus épais est compté. Aucun volume n'est porté deux fois en compte.</w:t>
      </w:r>
    </w:p>
    <w:p w14:paraId="3B181EFC" w14:textId="77777777" w:rsidR="00522043" w:rsidRDefault="00000000">
      <w:r>
        <w:t>Le creux du mur n'est jamais compté.</w:t>
      </w:r>
    </w:p>
    <w:p w14:paraId="27698663" w14:textId="77777777" w:rsidR="00522043" w:rsidRDefault="00000000">
      <w:r>
        <w:t xml:space="preserve">Les ouvertures ou les éléments de construction intégrés dont la superficie est supérieure à 0,50 m² sont déduits (par ex. les linteaux ou poutres de ceinture dans la mesure où ils ne sont pas comptés dans le chapitre </w:t>
      </w:r>
      <w:hyperlink w:anchor="76" w:history="1">
        <w:r>
          <w:t>22 Superstructures en béton</w:t>
        </w:r>
      </w:hyperlink>
      <w:r>
        <w:t xml:space="preserve"> ou dans le chapitre </w:t>
      </w:r>
      <w:hyperlink w:anchor="240" w:history="1">
        <w:r>
          <w:t>23 Superstructures métalliques</w:t>
        </w:r>
      </w:hyperlink>
    </w:p>
    <w:p w14:paraId="16553977"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p>
    <w:p w14:paraId="5E8A583B" w14:textId="77777777" w:rsidR="00522043" w:rsidRDefault="00000000">
      <w:r>
        <w:t>La maçonnerie autour des conduits de fumée et de ventilation est mesurée comme un mur plein pour les fourreaux jusqu'à une section de 0,12 m2.</w:t>
      </w:r>
    </w:p>
    <w:p w14:paraId="7C67ACA4" w14:textId="77777777" w:rsidR="00522043" w:rsidRDefault="00522043"/>
    <w:p w14:paraId="30570E48" w14:textId="77777777" w:rsidR="00522043" w:rsidRDefault="00000000">
      <w:pPr>
        <w:jc w:val="both"/>
      </w:pPr>
      <w:r>
        <w:rPr>
          <w:rStyle w:val="optioncarChar"/>
        </w:rPr>
        <w:t>Volume net </w:t>
      </w:r>
      <w:r>
        <w:t>(par défaut) </w:t>
      </w:r>
      <w:r>
        <w:rPr>
          <w:rStyle w:val="optioncarChar"/>
        </w:rPr>
        <w:t>/ Surface nette </w:t>
      </w:r>
    </w:p>
    <w:p w14:paraId="16CBBFFE" w14:textId="77777777" w:rsidR="00522043" w:rsidRDefault="00000000">
      <w:pPr>
        <w:jc w:val="both"/>
      </w:pPr>
      <w:r>
        <w:rPr>
          <w:b/>
        </w:rPr>
        <w:t>(soit par défaut)</w:t>
      </w:r>
    </w:p>
    <w:p w14:paraId="219132F7" w14:textId="77777777" w:rsidR="00522043" w:rsidRDefault="00000000">
      <w:pPr>
        <w:jc w:val="both"/>
      </w:pPr>
      <w:r>
        <w:rPr>
          <w:rStyle w:val="soitChar"/>
        </w:rPr>
        <w:t>1. </w:t>
      </w:r>
      <w:r>
        <w:rPr>
          <w:rStyle w:val="soitChar"/>
          <w:u w:val="single"/>
        </w:rPr>
        <w:t>Volume net</w:t>
      </w:r>
      <w:r>
        <w:rPr>
          <w:rStyle w:val="soitChar"/>
        </w:rPr>
        <w:t> : distinction faite suivant la densité prescrite</w:t>
      </w:r>
    </w:p>
    <w:p w14:paraId="5A5CF057" w14:textId="77777777" w:rsidR="00522043" w:rsidRDefault="00000000">
      <w:pPr>
        <w:jc w:val="both"/>
      </w:pPr>
      <w:r>
        <w:rPr>
          <w:b/>
        </w:rPr>
        <w:t>(soit)</w:t>
      </w:r>
    </w:p>
    <w:p w14:paraId="3A7D25CD" w14:textId="77777777" w:rsidR="00522043" w:rsidRDefault="00000000">
      <w:pPr>
        <w:jc w:val="both"/>
      </w:pPr>
      <w:r>
        <w:rPr>
          <w:rStyle w:val="soitChar"/>
        </w:rPr>
        <w:t>2. </w:t>
      </w:r>
      <w:r>
        <w:rPr>
          <w:rStyle w:val="soitChar"/>
          <w:u w:val="single"/>
        </w:rPr>
        <w:t>Surface nette</w:t>
      </w:r>
      <w:r>
        <w:rPr>
          <w:rStyle w:val="soitChar"/>
        </w:rPr>
        <w:t> : distinction faite suivant l'épaisseur </w:t>
      </w:r>
    </w:p>
    <w:p w14:paraId="6E200E66" w14:textId="77777777" w:rsidR="00522043" w:rsidRDefault="00000000">
      <w:pPr>
        <w:pStyle w:val="pheading"/>
      </w:pPr>
      <w:r>
        <w:t>- nature du marché:</w:t>
      </w:r>
    </w:p>
    <w:p w14:paraId="5ED55298" w14:textId="77777777" w:rsidR="00522043" w:rsidRDefault="00000000">
      <w:r>
        <w:t>QF</w:t>
      </w:r>
    </w:p>
    <w:p w14:paraId="38CE6EA8" w14:textId="77777777" w:rsidR="00522043" w:rsidRDefault="00000000">
      <w:pPr>
        <w:pStyle w:val="Author-eSectionHeading6"/>
      </w:pPr>
      <w:bookmarkStart w:id="16" w:name="_Toc112758703"/>
      <w:r>
        <w:t>21.11.2c Maçonneries portantes en briques de béton avec système de dosage pour liant hydraulique CCTB 01.10</w:t>
      </w:r>
      <w:bookmarkEnd w:id="16"/>
    </w:p>
    <w:p w14:paraId="6277E9E9" w14:textId="77777777" w:rsidR="00522043" w:rsidRDefault="00000000">
      <w:pPr>
        <w:pStyle w:val="pheading"/>
      </w:pPr>
      <w:r>
        <w:t>DESCRIPTION</w:t>
      </w:r>
    </w:p>
    <w:p w14:paraId="2D558968" w14:textId="77777777" w:rsidR="00522043" w:rsidRDefault="00000000">
      <w:pPr>
        <w:pStyle w:val="pheading"/>
      </w:pPr>
      <w:r>
        <w:t>- Définition / Comprend</w:t>
      </w:r>
    </w:p>
    <w:p w14:paraId="458514A0" w14:textId="77777777" w:rsidR="00522043" w:rsidRDefault="00000000">
      <w:r>
        <w:t xml:space="preserve">Il s’agit de la fourniture et la pose de maçonneries portantes en briques de béton avec système de dosage pour liant hydraulique. </w:t>
      </w:r>
      <w:r>
        <w:br/>
        <w:t xml:space="preserve">La portée des travaux est décrite dans l’article </w:t>
      </w:r>
      <w:hyperlink w:anchor="252" w:history="1">
        <w:r>
          <w:t>21.11.2 Maçonneries portantes en briques de béton</w:t>
        </w:r>
      </w:hyperlink>
      <w:r>
        <w:t>.</w:t>
      </w:r>
      <w:r>
        <w:br/>
        <w:t>Les travaux comprennent également la fourniture et la pose des pièces d’angle, de terminaison et de rencontre.</w:t>
      </w:r>
    </w:p>
    <w:p w14:paraId="1D7520A8" w14:textId="77777777" w:rsidR="00522043" w:rsidRDefault="00000000">
      <w:pPr>
        <w:pStyle w:val="pheading"/>
      </w:pPr>
      <w:r>
        <w:t>- Localisation</w:t>
      </w:r>
    </w:p>
    <w:p w14:paraId="3172A167" w14:textId="77777777" w:rsidR="00522043" w:rsidRDefault="00000000">
      <w:r>
        <w:t xml:space="preserve">La pose est réalisée aux endroits suivants : </w:t>
      </w:r>
      <w:r>
        <w:rPr>
          <w:rStyle w:val="optioncarChar"/>
        </w:rPr>
        <w:t>***</w:t>
      </w:r>
      <w:r>
        <w:t>.</w:t>
      </w:r>
      <w:r>
        <w:br/>
        <w:t>Voir plans et métrés détaillés.</w:t>
      </w:r>
    </w:p>
    <w:p w14:paraId="15A6B421" w14:textId="77777777" w:rsidR="00522043" w:rsidRDefault="00000000">
      <w:pPr>
        <w:pStyle w:val="pheading"/>
      </w:pPr>
      <w:r>
        <w:t>MATÉRIAUX</w:t>
      </w:r>
    </w:p>
    <w:p w14:paraId="375902F2" w14:textId="77777777" w:rsidR="00522043" w:rsidRDefault="00000000">
      <w:pPr>
        <w:pStyle w:val="pheading"/>
      </w:pPr>
      <w:r>
        <w:t>- Caractéristiques générales</w:t>
      </w:r>
    </w:p>
    <w:p w14:paraId="6CD2D727" w14:textId="77777777" w:rsidR="00522043" w:rsidRDefault="00000000">
      <w:r>
        <w:rPr>
          <w:rStyle w:val="headingChar"/>
        </w:rPr>
        <w:t>Spécifications</w:t>
      </w:r>
    </w:p>
    <w:p w14:paraId="6F94D9D1" w14:textId="77777777" w:rsidR="00522043" w:rsidRDefault="00000000">
      <w:r>
        <w:rPr>
          <w:u w:val="single"/>
        </w:rPr>
        <w:t>Briques</w:t>
      </w:r>
    </w:p>
    <w:p w14:paraId="3C75216F" w14:textId="77777777" w:rsidR="00522043" w:rsidRDefault="00000000">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rPr>
          <w:rStyle w:val="optioncarChar"/>
          <w:color w:val="000000"/>
        </w:rP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lisse </w:t>
      </w:r>
      <w:r>
        <w:rPr>
          <w:rStyle w:val="optioncarChar"/>
          <w:color w:val="000000"/>
        </w:rPr>
        <w:t>(par défaut)</w:t>
      </w:r>
      <w:r>
        <w:rPr>
          <w:rStyle w:val="optioncarChar"/>
        </w:rPr>
        <w:t xml:space="preserve"> / adhérence améliorée / rainurée</w:t>
      </w:r>
      <w:r>
        <w:br/>
      </w:r>
      <w:r>
        <w:br/>
        <w:t xml:space="preserve">Teinte : </w:t>
      </w:r>
      <w:r>
        <w:rPr>
          <w:rStyle w:val="optioncarChar"/>
        </w:rPr>
        <w:t xml:space="preserve">blanc / gris </w:t>
      </w:r>
      <w:r>
        <w:t>(par défaut)</w:t>
      </w:r>
      <w:r>
        <w:rPr>
          <w:rStyle w:val="optioncarChar"/>
        </w:rPr>
        <w:t xml:space="preserve"> / ***</w:t>
      </w:r>
    </w:p>
    <w:p w14:paraId="74907890" w14:textId="77777777" w:rsidR="00522043"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56E12F6" w14:textId="77777777" w:rsidR="00522043" w:rsidRDefault="00000000">
      <w:r>
        <w:t>La classe de tolérances dimensionnelles est D4</w:t>
      </w:r>
    </w:p>
    <w:p w14:paraId="4ADA61E0"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p>
    <w:p w14:paraId="36E9A78A" w14:textId="77777777" w:rsidR="00522043" w:rsidRDefault="00000000">
      <w:r>
        <w:t xml:space="preserve">Réaction au feu : </w:t>
      </w:r>
      <w:r>
        <w:rPr>
          <w:rStyle w:val="optioncarChar"/>
        </w:rPr>
        <w:t>A1</w:t>
      </w:r>
      <w:r>
        <w:t> (par défaut)</w:t>
      </w:r>
      <w:r>
        <w:rPr>
          <w:rStyle w:val="optioncarChar"/>
        </w:rPr>
        <w:t xml:space="preserve"> / ***</w:t>
      </w:r>
    </w:p>
    <w:p w14:paraId="3CCD38D1" w14:textId="77777777" w:rsidR="00522043" w:rsidRDefault="00000000">
      <w:pPr>
        <w:spacing w:before="0" w:after="0"/>
      </w:pPr>
      <w:r>
        <w:rPr>
          <w:u w:val="single"/>
        </w:rPr>
        <w:t>Mortier</w:t>
      </w:r>
    </w:p>
    <w:p w14:paraId="2809820B"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0FCEAADA" w14:textId="77777777" w:rsidR="00522043" w:rsidRDefault="00000000">
      <w:r>
        <w:rPr>
          <w:rStyle w:val="headingChar"/>
        </w:rPr>
        <w:t>Critères De Performances De La Paroi</w:t>
      </w:r>
    </w:p>
    <w:p w14:paraId="067D3248" w14:textId="77777777" w:rsidR="00522043" w:rsidRDefault="00000000">
      <w:r>
        <w:t>Coefficient de transmission :</w:t>
      </w:r>
    </w:p>
    <w:p w14:paraId="0BFEB9C5" w14:textId="77777777" w:rsidR="00522043" w:rsidRDefault="00000000">
      <w:pPr>
        <w:pStyle w:val="Author-eListParagraph"/>
        <w:numPr>
          <w:ilvl w:val="0"/>
          <w:numId w:val="46"/>
        </w:numPr>
      </w:pPr>
      <w:r>
        <w:t xml:space="preserve">valeur U minimale de </w:t>
      </w:r>
      <w:r>
        <w:rPr>
          <w:rStyle w:val="optioncarChar"/>
        </w:rPr>
        <w:t>***</w:t>
      </w:r>
      <w:r>
        <w:t xml:space="preserve"> W/m²K</w:t>
      </w:r>
    </w:p>
    <w:p w14:paraId="4629643A" w14:textId="77777777" w:rsidR="00522043" w:rsidRDefault="00000000">
      <w:pPr>
        <w:pStyle w:val="Author-eListParagraph"/>
        <w:numPr>
          <w:ilvl w:val="0"/>
          <w:numId w:val="4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CF6DE9C" w14:textId="77777777" w:rsidR="00522043" w:rsidRDefault="00000000">
      <w:r>
        <w:t>Résistance au feu :</w:t>
      </w:r>
    </w:p>
    <w:p w14:paraId="65C6E2D5" w14:textId="77777777" w:rsidR="00522043" w:rsidRDefault="00000000">
      <w:pPr>
        <w:pStyle w:val="Author-eListParagraph"/>
        <w:numPr>
          <w:ilvl w:val="0"/>
          <w:numId w:val="47"/>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9F8EF41" w14:textId="77777777" w:rsidR="00522043" w:rsidRDefault="00000000">
      <w:pPr>
        <w:pStyle w:val="Author-eListParagraph"/>
        <w:numPr>
          <w:ilvl w:val="0"/>
          <w:numId w:val="47"/>
        </w:numPr>
      </w:pPr>
      <w:r>
        <w:t xml:space="preserve">pour les éléments porteurs structurels avec fonction séparante : </w:t>
      </w:r>
      <w:r>
        <w:rPr>
          <w:rStyle w:val="optioncarChar"/>
        </w:rPr>
        <w:t xml:space="preserve">REI30 </w:t>
      </w:r>
      <w:r>
        <w:t>(par défaut) </w:t>
      </w:r>
      <w:r>
        <w:rPr>
          <w:rStyle w:val="optioncarChar"/>
        </w:rPr>
        <w:t>/ REI60 / REI90 / REI120 / REI***</w:t>
      </w:r>
    </w:p>
    <w:p w14:paraId="7DFF5D56" w14:textId="77777777" w:rsidR="00522043" w:rsidRDefault="00000000">
      <w:r>
        <w:t>selon les tableaux dans [NBN EN 1996-1-2 ANB].</w:t>
      </w:r>
    </w:p>
    <w:p w14:paraId="48ACAC72" w14:textId="77777777" w:rsidR="00522043" w:rsidRDefault="00522043"/>
    <w:p w14:paraId="2360632A" w14:textId="77777777" w:rsidR="00522043" w:rsidRDefault="00000000">
      <w:r>
        <w:t> </w:t>
      </w:r>
    </w:p>
    <w:p w14:paraId="43C8FC41" w14:textId="77777777" w:rsidR="00522043" w:rsidRDefault="00000000">
      <w:pPr>
        <w:pStyle w:val="pheading"/>
      </w:pPr>
      <w:r>
        <w:t>- Finitions</w:t>
      </w:r>
    </w:p>
    <w:p w14:paraId="108213B8" w14:textId="77777777" w:rsidR="00522043" w:rsidRDefault="00522043"/>
    <w:p w14:paraId="693B45F8" w14:textId="77777777" w:rsidR="00522043" w:rsidRDefault="00000000">
      <w:pPr>
        <w:pStyle w:val="Author-eListParagraph"/>
        <w:numPr>
          <w:ilvl w:val="0"/>
          <w:numId w:val="48"/>
        </w:numPr>
      </w:pPr>
      <w:r>
        <w:t>Les faces</w:t>
      </w:r>
      <w:r>
        <w:rPr>
          <w:color w:val="000000"/>
        </w:rPr>
        <w:t xml:space="preserve"> de murs suivantes sont exécutées comme maçonneries apparentes et sont rejointoyées selon</w:t>
      </w:r>
      <w:hyperlink w:anchor="237" w:history="1">
        <w:r>
          <w:t>21.61.1b Joints de maçonnerie apparente</w:t>
        </w:r>
      </w:hyperlink>
      <w:r>
        <w:t xml:space="preserve"> : </w:t>
      </w:r>
      <w:r>
        <w:rPr>
          <w:rStyle w:val="optioncarChar"/>
        </w:rPr>
        <w:t>***</w:t>
      </w:r>
    </w:p>
    <w:p w14:paraId="21F829EA" w14:textId="77777777" w:rsidR="00522043" w:rsidRDefault="00000000">
      <w:pPr>
        <w:pStyle w:val="Author-eListParagraph"/>
        <w:numPr>
          <w:ilvl w:val="0"/>
          <w:numId w:val="48"/>
        </w:numPr>
      </w:pPr>
      <w:r>
        <w:t xml:space="preserve">Les murs suivants sont exécutés avec une face restant apparente : </w:t>
      </w:r>
      <w:r>
        <w:rPr>
          <w:rStyle w:val="optioncarChar"/>
        </w:rPr>
        <w:t>***</w:t>
      </w:r>
    </w:p>
    <w:p w14:paraId="486CC249" w14:textId="77777777" w:rsidR="00522043" w:rsidRDefault="00000000">
      <w:pPr>
        <w:pStyle w:val="Author-eListParagraph"/>
        <w:numPr>
          <w:ilvl w:val="0"/>
          <w:numId w:val="48"/>
        </w:numPr>
      </w:pPr>
      <w:r>
        <w:t xml:space="preserve">Les murs suivants sont exécutés avec deux faces restant apparentes : </w:t>
      </w:r>
      <w:r>
        <w:rPr>
          <w:rStyle w:val="optioncarChar"/>
        </w:rPr>
        <w:t>***</w:t>
      </w:r>
    </w:p>
    <w:p w14:paraId="0F6640EA" w14:textId="77777777" w:rsidR="00522043" w:rsidRDefault="00522043"/>
    <w:p w14:paraId="60D5150B" w14:textId="77777777" w:rsidR="00522043" w:rsidRDefault="00000000">
      <w:pPr>
        <w:pStyle w:val="pheading"/>
      </w:pPr>
      <w:r>
        <w:t>EXÉCUTION / MISE EN ŒUVRE</w:t>
      </w:r>
    </w:p>
    <w:p w14:paraId="69951E23" w14:textId="77777777" w:rsidR="00522043" w:rsidRDefault="00000000">
      <w:pPr>
        <w:pStyle w:val="pheading"/>
      </w:pPr>
      <w:r>
        <w:t>- Notes d’exécution complémentaires</w:t>
      </w:r>
    </w:p>
    <w:p w14:paraId="18B20813" w14:textId="77777777" w:rsidR="00522043" w:rsidRDefault="00000000">
      <w:r>
        <w:t>Le mortier utilisé est spécifique au concept et possède une grande résistance à la compression (&gt; 20 N/mm²).</w:t>
      </w:r>
    </w:p>
    <w:p w14:paraId="00EC6ED6" w14:textId="77777777" w:rsidR="00522043" w:rsidRDefault="00000000">
      <w:pPr>
        <w:pStyle w:val="pheading"/>
      </w:pPr>
      <w:r>
        <w:t>MESURAGE</w:t>
      </w:r>
    </w:p>
    <w:p w14:paraId="0964C87C" w14:textId="77777777" w:rsidR="00522043" w:rsidRDefault="00000000">
      <w:pPr>
        <w:pStyle w:val="pheading"/>
      </w:pPr>
      <w:r>
        <w:t>- unité de mesure:</w:t>
      </w:r>
    </w:p>
    <w:p w14:paraId="7A6BEE1F" w14:textId="77777777" w:rsidR="00522043" w:rsidRDefault="00000000">
      <w:r>
        <w:rPr>
          <w:rStyle w:val="optioncarChar"/>
        </w:rPr>
        <w:t>m³ </w:t>
      </w:r>
      <w:r>
        <w:t>(par défaut)</w:t>
      </w:r>
      <w:r>
        <w:rPr>
          <w:rStyle w:val="optioncarChar"/>
        </w:rPr>
        <w:t> / m²</w:t>
      </w:r>
    </w:p>
    <w:p w14:paraId="199B25FE" w14:textId="77777777" w:rsidR="00522043" w:rsidRDefault="00000000">
      <w:r>
        <w:rPr>
          <w:b/>
        </w:rPr>
        <w:t>(soit par défaut)</w:t>
      </w:r>
    </w:p>
    <w:p w14:paraId="700D53C4" w14:textId="77777777" w:rsidR="00522043" w:rsidRDefault="00000000">
      <w:r>
        <w:rPr>
          <w:rStyle w:val="soitChar"/>
        </w:rPr>
        <w:t>1. m³</w:t>
      </w:r>
    </w:p>
    <w:p w14:paraId="4A5385E1" w14:textId="77777777" w:rsidR="00522043" w:rsidRDefault="00000000">
      <w:r>
        <w:rPr>
          <w:b/>
        </w:rPr>
        <w:t>(soit)</w:t>
      </w:r>
    </w:p>
    <w:p w14:paraId="0143F65D" w14:textId="77777777" w:rsidR="00522043" w:rsidRDefault="00000000">
      <w:r>
        <w:rPr>
          <w:rStyle w:val="soitChar"/>
        </w:rPr>
        <w:t>2. m²</w:t>
      </w:r>
    </w:p>
    <w:p w14:paraId="274EF74C" w14:textId="77777777" w:rsidR="00522043" w:rsidRDefault="00000000">
      <w:pPr>
        <w:pStyle w:val="pheading"/>
      </w:pPr>
      <w:r>
        <w:t>- code de mesurage:</w:t>
      </w:r>
    </w:p>
    <w:p w14:paraId="1B71EA37"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C33098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D012B17"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0DEE5A6" w14:textId="77777777" w:rsidR="00522043" w:rsidRDefault="00000000">
      <w:r>
        <w:br/>
      </w:r>
      <w:r>
        <w:rPr>
          <w:rStyle w:val="optioncarChar"/>
        </w:rPr>
        <w:t>Volume net </w:t>
      </w:r>
      <w:r>
        <w:t>(par défaut)</w:t>
      </w:r>
      <w:r>
        <w:rPr>
          <w:rStyle w:val="optioncarChar"/>
        </w:rPr>
        <w:t> / Surface nette</w:t>
      </w:r>
    </w:p>
    <w:p w14:paraId="421CF868" w14:textId="77777777" w:rsidR="00522043" w:rsidRDefault="00000000">
      <w:r>
        <w:rPr>
          <w:b/>
        </w:rPr>
        <w:t>(soit par défaut)</w:t>
      </w:r>
    </w:p>
    <w:p w14:paraId="6C728538"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006DB494" w14:textId="77777777" w:rsidR="00522043" w:rsidRDefault="00000000">
      <w:r>
        <w:rPr>
          <w:b/>
        </w:rPr>
        <w:t>(soit)</w:t>
      </w:r>
    </w:p>
    <w:p w14:paraId="0BB52F5E"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0E6D2F6" w14:textId="77777777" w:rsidR="00522043" w:rsidRDefault="00000000">
      <w:pPr>
        <w:pStyle w:val="pheading"/>
      </w:pPr>
      <w:r>
        <w:t>- nature du marché:</w:t>
      </w:r>
    </w:p>
    <w:p w14:paraId="7237F3FB" w14:textId="77777777" w:rsidR="00522043" w:rsidRDefault="00000000">
      <w:r>
        <w:t>QF</w:t>
      </w:r>
    </w:p>
    <w:p w14:paraId="6797C6CA" w14:textId="77777777" w:rsidR="00522043" w:rsidRDefault="00000000">
      <w:pPr>
        <w:pStyle w:val="Author-eSectionHeading5"/>
      </w:pPr>
      <w:bookmarkStart w:id="17" w:name="_Toc112758704"/>
      <w:r>
        <w:t>21.11.3 Maçonneries portantes en briques de silico-calcaire CCTB 01.10</w:t>
      </w:r>
      <w:bookmarkEnd w:id="17"/>
    </w:p>
    <w:p w14:paraId="44B20EB8" w14:textId="77777777" w:rsidR="00522043" w:rsidRDefault="00000000">
      <w:pPr>
        <w:pStyle w:val="pheading"/>
      </w:pPr>
      <w:bookmarkStart w:id="18" w:name="253"/>
      <w:bookmarkEnd w:id="18"/>
      <w:r>
        <w:t>MATÉRIAUX</w:t>
      </w:r>
    </w:p>
    <w:p w14:paraId="7DEB92CA" w14:textId="77777777" w:rsidR="00522043" w:rsidRDefault="00000000">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14:paraId="516B4971" w14:textId="77777777" w:rsidR="00522043" w:rsidRDefault="00000000">
      <w:pPr>
        <w:pStyle w:val="pheading"/>
      </w:pPr>
      <w:r>
        <w:t>EXÉCUTION / MISE EN ŒUVRE</w:t>
      </w:r>
    </w:p>
    <w:p w14:paraId="1BED49D9" w14:textId="77777777" w:rsidR="00522043" w:rsidRDefault="00000000">
      <w:r>
        <w:t xml:space="preserve">Eléments en silico-calcaire à utiliser : </w:t>
      </w:r>
      <w:r>
        <w:rPr>
          <w:rStyle w:val="optioncarChar"/>
        </w:rPr>
        <w:t>U (maçonnerie non protégée) / P (maçonnerie protégée)</w:t>
      </w:r>
    </w:p>
    <w:p w14:paraId="7936BC7B" w14:textId="77777777" w:rsidR="00522043" w:rsidRDefault="00000000">
      <w:r>
        <w:t xml:space="preserve">Conformément au mode de mise en œuvre, les briques en silico-calcaire sont maçonnées au mortier / collées à l’aide d’un mortier-colle selon les indications </w:t>
      </w:r>
      <w:r>
        <w:rPr>
          <w:rStyle w:val="optioncarChar"/>
        </w:rPr>
        <w:t>du fabricant des briques / du fabricant de mortier</w:t>
      </w:r>
      <w:r>
        <w:t xml:space="preserve"> et des notes de calcul du bureau d’études.</w:t>
      </w:r>
    </w:p>
    <w:p w14:paraId="43E9B2CB"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p>
    <w:p w14:paraId="777CF62D" w14:textId="77777777" w:rsidR="00522043" w:rsidRDefault="00000000">
      <w:r>
        <w:t xml:space="preserve">L'épaisseur des joints est d'au moins : </w:t>
      </w:r>
      <w:r>
        <w:rPr>
          <w:rStyle w:val="optioncarChar"/>
        </w:rPr>
        <w:t>2 / 10</w:t>
      </w:r>
      <w:r>
        <w:rPr>
          <w:rStyle w:val="optioncarChar"/>
          <w:color w:val="000000"/>
        </w:rPr>
        <w:t xml:space="preserve"> (par défaut)</w:t>
      </w:r>
      <w:r>
        <w:rPr>
          <w:rStyle w:val="optioncarChar"/>
        </w:rPr>
        <w:t xml:space="preserve"> / ***</w:t>
      </w:r>
      <w:r>
        <w:t xml:space="preserve"> mm (tolérances suivant [NIT 208])</w:t>
      </w:r>
    </w:p>
    <w:p w14:paraId="0FFD13C9" w14:textId="77777777" w:rsidR="00522043" w:rsidRDefault="00000000">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247" w:history="1">
        <w:r>
          <w:t>26.11 Feuilles et membranes d'étanchéité à l'eau</w:t>
        </w:r>
      </w:hyperlink>
      <w:r>
        <w:t>.</w:t>
      </w:r>
    </w:p>
    <w:p w14:paraId="7AECCE2C" w14:textId="77777777" w:rsidR="00522043" w:rsidRDefault="00000000">
      <w:r>
        <w:rPr>
          <w:b/>
        </w:rPr>
        <w:t>- Notes d'exécution complémentaires</w:t>
      </w:r>
      <w:r>
        <w:br/>
      </w:r>
      <w:r>
        <w:br/>
        <w:t>Pour les maçonneries destinées à rester apparentes, seules des briques non endommagés sont utilisés.</w:t>
      </w:r>
    </w:p>
    <w:p w14:paraId="69AE6B1D"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63501E8F" w14:textId="77777777" w:rsidR="00522043" w:rsidRDefault="00000000">
      <w:r>
        <w:t xml:space="preserve">Les segments de murs sont pourvus d'armatures verticales selon l'article </w:t>
      </w:r>
      <w:hyperlink w:anchor="249" w:history="1">
        <w:r>
          <w:t>21.41.2 Armatures verticales pour maçonneries</w:t>
        </w:r>
      </w:hyperlink>
      <w:r>
        <w:t>.</w:t>
      </w:r>
    </w:p>
    <w:p w14:paraId="13B14ACA"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138EDE02" w14:textId="77777777" w:rsidR="00522043" w:rsidRDefault="00000000">
      <w:r>
        <w:t xml:space="preserve">Crochets de mur : </w:t>
      </w:r>
      <w:r>
        <w:rPr>
          <w:rStyle w:val="optioncarChar"/>
        </w:rPr>
        <w:t>acier inoxydable </w:t>
      </w:r>
      <w:r>
        <w:rPr>
          <w:rStyle w:val="optioncarChar"/>
          <w:color w:val="000000"/>
        </w:rPr>
        <w:t>(par défaut)</w:t>
      </w:r>
      <w:r>
        <w:rPr>
          <w:rStyle w:val="optioncarChar"/>
        </w:rPr>
        <w:t xml:space="preserve"> / ***</w:t>
      </w:r>
      <w:r>
        <w:t xml:space="preserve"> , diamètre minimal </w:t>
      </w:r>
      <w:r>
        <w:rPr>
          <w:rStyle w:val="optioncarChar"/>
        </w:rPr>
        <w:t>3,5</w:t>
      </w:r>
      <w:r>
        <w:t> (par défaut)</w:t>
      </w:r>
      <w:r>
        <w:rPr>
          <w:rStyle w:val="optioncarChar"/>
        </w:rPr>
        <w:t> / ***</w:t>
      </w:r>
      <w:r>
        <w:t xml:space="preserve"> mm</w:t>
      </w:r>
    </w:p>
    <w:p w14:paraId="6AE7B629" w14:textId="77777777" w:rsidR="00522043" w:rsidRDefault="00000000">
      <w:r>
        <w:t xml:space="preserve">Linteaux : </w:t>
      </w:r>
      <w:r>
        <w:rPr>
          <w:rStyle w:val="optioncarChar"/>
        </w:rPr>
        <w:t>***</w:t>
      </w:r>
      <w:r>
        <w:t xml:space="preserve"> conformément à l’article </w:t>
      </w:r>
      <w:hyperlink w:anchor="251" w:history="1">
        <w:r>
          <w:t>22.13 Linteaux en béton</w:t>
        </w:r>
      </w:hyperlink>
    </w:p>
    <w:p w14:paraId="56442F04" w14:textId="77777777" w:rsidR="00522043" w:rsidRDefault="00000000">
      <w:pPr>
        <w:pStyle w:val="pheading"/>
      </w:pPr>
      <w:r>
        <w:t>AIDE</w:t>
      </w:r>
    </w:p>
    <w:p w14:paraId="10CC8A7E" w14:textId="77777777" w:rsidR="00522043" w:rsidRDefault="00000000">
      <w:r>
        <w:t>Pour le choix adéquat du mortier, se référer à la [STS 22 série].</w:t>
      </w:r>
    </w:p>
    <w:p w14:paraId="11E9B5AE" w14:textId="77777777" w:rsidR="00522043" w:rsidRDefault="00000000">
      <w:pPr>
        <w:pStyle w:val="Author-eSectionHeading6"/>
      </w:pPr>
      <w:bookmarkStart w:id="19" w:name="_Toc112758705"/>
      <w:r>
        <w:t>21.11.3a Maçonneries portantes en briques de silico-calcaire à maçonner CCTB 01.10</w:t>
      </w:r>
      <w:bookmarkEnd w:id="19"/>
    </w:p>
    <w:p w14:paraId="4DEB86A3" w14:textId="77777777" w:rsidR="00522043" w:rsidRDefault="00000000">
      <w:pPr>
        <w:pStyle w:val="pheading"/>
      </w:pPr>
      <w:r>
        <w:t>DESCRIPTION</w:t>
      </w:r>
    </w:p>
    <w:p w14:paraId="5F98FE6B" w14:textId="77777777" w:rsidR="00522043" w:rsidRDefault="00000000">
      <w:pPr>
        <w:pStyle w:val="pheading"/>
      </w:pPr>
      <w:r>
        <w:t>- Définition / Comprend</w:t>
      </w:r>
    </w:p>
    <w:p w14:paraId="0B653B98" w14:textId="77777777" w:rsidR="00522043" w:rsidRDefault="00000000">
      <w:r>
        <w:t xml:space="preserve">Il s’agit de la fourniture et la pose de maçonneries portantes en briques de silico-calcaire à maçonner. </w:t>
      </w:r>
      <w:r>
        <w:br/>
        <w:t xml:space="preserve">La portée des travaux est décrite dans l’article </w:t>
      </w:r>
      <w:hyperlink w:anchor="253" w:history="1">
        <w:r>
          <w:t>21.11.3 Maçonneries portantes en briques de silico-calcaire</w:t>
        </w:r>
      </w:hyperlink>
      <w:r>
        <w:t>.</w:t>
      </w:r>
      <w:r>
        <w:br/>
        <w:t>Les travaux comprennent également la fourniture et la pose des pièces d’angle, de terminaison et de rencontre.</w:t>
      </w:r>
    </w:p>
    <w:p w14:paraId="45ABFF33" w14:textId="77777777" w:rsidR="00522043" w:rsidRDefault="00000000">
      <w:pPr>
        <w:pStyle w:val="pheading"/>
      </w:pPr>
      <w:r>
        <w:t>- Localisation</w:t>
      </w:r>
    </w:p>
    <w:p w14:paraId="726A1E37" w14:textId="77777777" w:rsidR="00522043" w:rsidRDefault="00000000">
      <w:r>
        <w:t xml:space="preserve">La pose est réalisée aux endroits suivants : </w:t>
      </w:r>
      <w:r>
        <w:rPr>
          <w:rStyle w:val="optioncarChar"/>
        </w:rPr>
        <w:t>***</w:t>
      </w:r>
      <w:r>
        <w:t>.</w:t>
      </w:r>
      <w:r>
        <w:br/>
        <w:t>Voir plans et métrés détaillés.</w:t>
      </w:r>
    </w:p>
    <w:p w14:paraId="6C162A40" w14:textId="77777777" w:rsidR="00522043" w:rsidRDefault="00000000">
      <w:pPr>
        <w:pStyle w:val="pheading"/>
      </w:pPr>
      <w:r>
        <w:t>MATÉRIAUX</w:t>
      </w:r>
    </w:p>
    <w:p w14:paraId="295FC646" w14:textId="77777777" w:rsidR="00522043" w:rsidRDefault="00000000">
      <w:pPr>
        <w:pStyle w:val="pheading"/>
      </w:pPr>
      <w:r>
        <w:t>- Caractéristiques générales</w:t>
      </w:r>
    </w:p>
    <w:p w14:paraId="5A4629FE" w14:textId="77777777" w:rsidR="00522043" w:rsidRDefault="00000000">
      <w:pPr>
        <w:pStyle w:val="heading"/>
      </w:pPr>
      <w:r>
        <w:t>Spécifications</w:t>
      </w:r>
    </w:p>
    <w:p w14:paraId="50C5E8D0"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 / 15 / 20 / 25</w:t>
      </w:r>
      <w:r>
        <w:t xml:space="preserve"> N/mm² (MPa) (classe f </w:t>
      </w:r>
      <w:r>
        <w:rPr>
          <w:rStyle w:val="optioncarChar"/>
        </w:rPr>
        <w:t>***</w:t>
      </w:r>
      <w:r>
        <w:t xml:space="preserve">) (selon [NBN EN 771-2+A1]). </w:t>
      </w:r>
      <w:r>
        <w:br/>
        <w:t xml:space="preserve">Le groupe de configuration suivant [NBN EN 1996-1-1+A1 ANB] est: </w:t>
      </w:r>
      <w:r>
        <w:rPr>
          <w:rStyle w:val="optioncarChar"/>
        </w:rPr>
        <w:t xml:space="preserve">1 </w:t>
      </w:r>
      <w:r>
        <w:t xml:space="preserve">(par défaut) </w:t>
      </w:r>
      <w:r>
        <w:rPr>
          <w:rStyle w:val="optioncarChar"/>
        </w:rPr>
        <w:t>/ ***</w:t>
      </w:r>
      <w:r>
        <w:br/>
        <w:t xml:space="preserve">La masse volumique sèche apparente des briques ρ (rho) est : </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Boutisse : plate</w:t>
      </w:r>
      <w:r>
        <w:br/>
        <w:t>Face qui reste visible : lisse</w:t>
      </w:r>
      <w:r>
        <w:br/>
        <w:t>Face à cimenter ou plafonner : lisse</w:t>
      </w:r>
      <w:r>
        <w:br/>
        <w:t>Teinte : blanc</w:t>
      </w:r>
      <w:r>
        <w:br/>
        <w:t xml:space="preserve">Format : (L x l x h) </w:t>
      </w:r>
      <w:r>
        <w:rPr>
          <w:rStyle w:val="optioncarChar"/>
        </w:rPr>
        <w:t>*** x *** x *** mm / format modulaire proposé par l'entrepreneur </w:t>
      </w:r>
      <w:r>
        <w:t>(par défaut)</w:t>
      </w:r>
      <w:r>
        <w:br/>
        <w:t>Classe de tolérances dimensionnelles: T1</w:t>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t>Résistance au gel suivant les classes d’application selon [NBN EN 1996-2 ANB] et [NIT 271].</w:t>
      </w:r>
      <w:r>
        <w:br/>
        <w:t xml:space="preserve">Réaction au feu : </w:t>
      </w:r>
      <w:r>
        <w:rPr>
          <w:rStyle w:val="optioncarChar"/>
        </w:rPr>
        <w:t xml:space="preserve">A1 </w:t>
      </w:r>
      <w:r>
        <w:t>(par défaut)</w:t>
      </w:r>
      <w:r>
        <w:rPr>
          <w:rStyle w:val="optioncarChar"/>
        </w:rPr>
        <w:t xml:space="preserve"> / ***</w:t>
      </w:r>
    </w:p>
    <w:p w14:paraId="538150D9" w14:textId="77777777" w:rsidR="00522043" w:rsidRDefault="00000000">
      <w:r>
        <w:rPr>
          <w:rStyle w:val="headingChar"/>
        </w:rPr>
        <w:t>Critères De Performances De La Paroi</w:t>
      </w:r>
    </w:p>
    <w:p w14:paraId="23077425" w14:textId="77777777" w:rsidR="00522043" w:rsidRDefault="00000000">
      <w:r>
        <w:t>Coefficient de transmission :</w:t>
      </w:r>
    </w:p>
    <w:p w14:paraId="6FFF64B6" w14:textId="77777777" w:rsidR="00522043" w:rsidRDefault="00000000">
      <w:pPr>
        <w:pStyle w:val="Author-eListParagraph"/>
        <w:numPr>
          <w:ilvl w:val="0"/>
          <w:numId w:val="49"/>
        </w:numPr>
      </w:pPr>
      <w:r>
        <w:t xml:space="preserve">valeur U minimale de </w:t>
      </w:r>
      <w:r>
        <w:rPr>
          <w:rStyle w:val="optioncarChar"/>
        </w:rPr>
        <w:t>***</w:t>
      </w:r>
      <w:r>
        <w:t xml:space="preserve"> W/m²K</w:t>
      </w:r>
    </w:p>
    <w:p w14:paraId="33C79FF1" w14:textId="77777777" w:rsidR="00522043" w:rsidRDefault="00000000">
      <w:pPr>
        <w:pStyle w:val="Author-eListParagraph"/>
        <w:numPr>
          <w:ilvl w:val="0"/>
          <w:numId w:val="4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C4FA3EA" w14:textId="77777777" w:rsidR="00522043" w:rsidRDefault="00000000">
      <w:r>
        <w:t>Résistance au feu :</w:t>
      </w:r>
    </w:p>
    <w:p w14:paraId="665006CC" w14:textId="77777777" w:rsidR="00522043" w:rsidRDefault="00000000">
      <w:pPr>
        <w:pStyle w:val="Author-eListParagraph"/>
        <w:numPr>
          <w:ilvl w:val="0"/>
          <w:numId w:val="50"/>
        </w:numPr>
      </w:pPr>
      <w:r>
        <w:t xml:space="preserve">pour les éléments porteurs structuraux sans fonction séparante : </w:t>
      </w:r>
      <w:r>
        <w:rPr>
          <w:rStyle w:val="optioncarChar"/>
        </w:rPr>
        <w:t>R15 / R30 </w:t>
      </w:r>
      <w:r>
        <w:t>(par défaut)</w:t>
      </w:r>
      <w:r>
        <w:rPr>
          <w:rStyle w:val="optioncarChar"/>
        </w:rPr>
        <w:t xml:space="preserve"> / R60/ R90 / R120 / R***</w:t>
      </w:r>
    </w:p>
    <w:p w14:paraId="2721A231" w14:textId="77777777" w:rsidR="00522043" w:rsidRDefault="00000000">
      <w:pPr>
        <w:pStyle w:val="Author-eListParagraph"/>
        <w:numPr>
          <w:ilvl w:val="0"/>
          <w:numId w:val="50"/>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505802B9" w14:textId="77777777" w:rsidR="00522043" w:rsidRDefault="00000000">
      <w:r>
        <w:t>selon les tableaux dans [NBN EN 1996-1-2 ANB]</w:t>
      </w:r>
    </w:p>
    <w:p w14:paraId="5B6D53A3" w14:textId="77777777" w:rsidR="00522043" w:rsidRDefault="00000000">
      <w:pPr>
        <w:pStyle w:val="pheading"/>
      </w:pPr>
      <w:r>
        <w:t>- Finitions</w:t>
      </w:r>
    </w:p>
    <w:p w14:paraId="0C2E8BA7" w14:textId="77777777" w:rsidR="00522043" w:rsidRDefault="00522043"/>
    <w:p w14:paraId="70B04DAC" w14:textId="77777777" w:rsidR="00522043" w:rsidRDefault="00000000">
      <w:pPr>
        <w:pStyle w:val="Author-eListParagraph"/>
        <w:numPr>
          <w:ilvl w:val="0"/>
          <w:numId w:val="51"/>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36A0AEAE" w14:textId="77777777" w:rsidR="00522043" w:rsidRDefault="00000000">
      <w:pPr>
        <w:pStyle w:val="Author-eListParagraph"/>
        <w:numPr>
          <w:ilvl w:val="0"/>
          <w:numId w:val="51"/>
        </w:numPr>
      </w:pPr>
      <w:r>
        <w:t xml:space="preserve">Les murs suivants sont exécutés avec une face restant apparente : </w:t>
      </w:r>
      <w:r>
        <w:rPr>
          <w:rStyle w:val="optioncarChar"/>
        </w:rPr>
        <w:t>***</w:t>
      </w:r>
    </w:p>
    <w:p w14:paraId="4D5A11F7" w14:textId="77777777" w:rsidR="00522043" w:rsidRDefault="00000000">
      <w:pPr>
        <w:pStyle w:val="Author-eListParagraph"/>
        <w:numPr>
          <w:ilvl w:val="0"/>
          <w:numId w:val="51"/>
        </w:numPr>
      </w:pPr>
      <w:r>
        <w:t xml:space="preserve">Les murs suivants sont exécutés avec deux faces restant apparentes : </w:t>
      </w:r>
      <w:r>
        <w:rPr>
          <w:rStyle w:val="optioncarChar"/>
        </w:rPr>
        <w:t>***</w:t>
      </w:r>
    </w:p>
    <w:p w14:paraId="137018E2" w14:textId="77777777" w:rsidR="00522043" w:rsidRDefault="00522043"/>
    <w:p w14:paraId="4E775C02" w14:textId="77777777" w:rsidR="00522043" w:rsidRDefault="00000000">
      <w:r>
        <w:t> </w:t>
      </w:r>
    </w:p>
    <w:p w14:paraId="5411A49F" w14:textId="77777777" w:rsidR="00522043" w:rsidRDefault="00000000">
      <w:pPr>
        <w:pStyle w:val="pheading"/>
      </w:pPr>
      <w:r>
        <w:t>MESURAGE</w:t>
      </w:r>
    </w:p>
    <w:p w14:paraId="43E5572E" w14:textId="77777777" w:rsidR="00522043" w:rsidRDefault="00000000">
      <w:pPr>
        <w:pStyle w:val="pheading"/>
      </w:pPr>
      <w:r>
        <w:t>- unité de mesure:</w:t>
      </w:r>
    </w:p>
    <w:p w14:paraId="504E5D5F" w14:textId="77777777" w:rsidR="00522043" w:rsidRDefault="00000000">
      <w:r>
        <w:rPr>
          <w:rStyle w:val="optioncarChar"/>
        </w:rPr>
        <w:t>m³ </w:t>
      </w:r>
      <w:r>
        <w:t>(par défaut)</w:t>
      </w:r>
      <w:r>
        <w:rPr>
          <w:rStyle w:val="optioncarChar"/>
        </w:rPr>
        <w:t> / m²</w:t>
      </w:r>
    </w:p>
    <w:p w14:paraId="6960E14C" w14:textId="77777777" w:rsidR="00522043" w:rsidRDefault="00000000">
      <w:r>
        <w:rPr>
          <w:b/>
        </w:rPr>
        <w:t>(soit par défaut)</w:t>
      </w:r>
    </w:p>
    <w:p w14:paraId="44B00E01" w14:textId="77777777" w:rsidR="00522043" w:rsidRDefault="00000000">
      <w:r>
        <w:rPr>
          <w:rStyle w:val="soitChar"/>
        </w:rPr>
        <w:t>1. m³</w:t>
      </w:r>
    </w:p>
    <w:p w14:paraId="31161DB2" w14:textId="77777777" w:rsidR="00522043" w:rsidRDefault="00000000">
      <w:r>
        <w:rPr>
          <w:b/>
        </w:rPr>
        <w:t>(soit)</w:t>
      </w:r>
    </w:p>
    <w:p w14:paraId="387E0DA1" w14:textId="77777777" w:rsidR="00522043" w:rsidRDefault="00000000">
      <w:r>
        <w:rPr>
          <w:rStyle w:val="soitChar"/>
        </w:rPr>
        <w:t>2. m²</w:t>
      </w:r>
    </w:p>
    <w:p w14:paraId="56DDBCC4" w14:textId="77777777" w:rsidR="00522043" w:rsidRDefault="00000000">
      <w:pPr>
        <w:pStyle w:val="pheading"/>
      </w:pPr>
      <w:r>
        <w:t>- code de mesurage:</w:t>
      </w:r>
    </w:p>
    <w:p w14:paraId="139F9EE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D9F7C0C"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A66D5C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62482EB" w14:textId="77777777" w:rsidR="00522043" w:rsidRDefault="00000000">
      <w:r>
        <w:br/>
      </w:r>
      <w:r>
        <w:rPr>
          <w:rStyle w:val="optioncarChar"/>
        </w:rPr>
        <w:t>Volume net </w:t>
      </w:r>
      <w:r>
        <w:t>(par défaut)</w:t>
      </w:r>
      <w:r>
        <w:rPr>
          <w:rStyle w:val="optioncarChar"/>
        </w:rPr>
        <w:t> / Surface nette</w:t>
      </w:r>
    </w:p>
    <w:p w14:paraId="71BF57B8" w14:textId="77777777" w:rsidR="00522043" w:rsidRDefault="00000000">
      <w:r>
        <w:rPr>
          <w:b/>
        </w:rPr>
        <w:t>(soit par défaut)</w:t>
      </w:r>
    </w:p>
    <w:p w14:paraId="549532D7"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ACC4BD3" w14:textId="77777777" w:rsidR="00522043" w:rsidRDefault="00000000">
      <w:r>
        <w:rPr>
          <w:b/>
        </w:rPr>
        <w:t>(soit)</w:t>
      </w:r>
    </w:p>
    <w:p w14:paraId="0A85E92C"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E4EF8DA" w14:textId="77777777" w:rsidR="00522043" w:rsidRDefault="00522043"/>
    <w:p w14:paraId="46ADA20E" w14:textId="77777777" w:rsidR="00522043" w:rsidRDefault="00000000">
      <w:r>
        <w:t> </w:t>
      </w:r>
    </w:p>
    <w:p w14:paraId="0E2ECB48" w14:textId="77777777" w:rsidR="00522043" w:rsidRDefault="00000000">
      <w:pPr>
        <w:pStyle w:val="pheading"/>
      </w:pPr>
      <w:r>
        <w:t>- nature du marché:</w:t>
      </w:r>
    </w:p>
    <w:p w14:paraId="3439349E" w14:textId="77777777" w:rsidR="00522043" w:rsidRDefault="00000000">
      <w:r>
        <w:t>QF</w:t>
      </w:r>
    </w:p>
    <w:p w14:paraId="11A4525D" w14:textId="77777777" w:rsidR="00522043" w:rsidRDefault="00000000">
      <w:pPr>
        <w:pStyle w:val="Author-eSectionHeading6"/>
      </w:pPr>
      <w:bookmarkStart w:id="20" w:name="_Toc112758706"/>
      <w:r>
        <w:t>21.11.3b Maçonneries portantes en briques de silico-calcaire à coller CCTB 01.10</w:t>
      </w:r>
      <w:bookmarkEnd w:id="20"/>
    </w:p>
    <w:p w14:paraId="67F87FC4" w14:textId="77777777" w:rsidR="00522043" w:rsidRDefault="00000000">
      <w:pPr>
        <w:pStyle w:val="pheading"/>
      </w:pPr>
      <w:r>
        <w:t>DESCRIPTION</w:t>
      </w:r>
    </w:p>
    <w:p w14:paraId="434A7511" w14:textId="77777777" w:rsidR="00522043" w:rsidRDefault="00000000">
      <w:pPr>
        <w:pStyle w:val="pheading"/>
      </w:pPr>
      <w:r>
        <w:t>- Définition / Comprend</w:t>
      </w:r>
    </w:p>
    <w:p w14:paraId="1A79F87A" w14:textId="77777777" w:rsidR="00522043" w:rsidRDefault="00000000">
      <w:r>
        <w:t xml:space="preserve">Il s’agit de la fourniture et la pose de maçonneries portantes en briques de silico-calcaire à coller. </w:t>
      </w:r>
      <w:r>
        <w:br/>
        <w:t xml:space="preserve">La portée des travaux est décrite dans l’article </w:t>
      </w:r>
      <w:hyperlink w:anchor="253" w:history="1">
        <w:r>
          <w:t>21.11.3 Maçonneries portantes en briques de silico-calcaire</w:t>
        </w:r>
      </w:hyperlink>
      <w:r>
        <w:t>.</w:t>
      </w:r>
      <w:r>
        <w:br/>
        <w:t>Les travaux comprennent également la fourniture et la pose des pièces d’angle, de terminaison et de rencontre.</w:t>
      </w:r>
    </w:p>
    <w:p w14:paraId="543E17FE" w14:textId="77777777" w:rsidR="00522043" w:rsidRDefault="00000000">
      <w:pPr>
        <w:pStyle w:val="pheading"/>
      </w:pPr>
      <w:r>
        <w:t>- Localisation</w:t>
      </w:r>
    </w:p>
    <w:p w14:paraId="6D2B4389" w14:textId="77777777" w:rsidR="00522043" w:rsidRDefault="00000000">
      <w:r>
        <w:t>La pose est réalisée aux endroits suivants :</w:t>
      </w:r>
      <w:r>
        <w:rPr>
          <w:rStyle w:val="optioncarChar"/>
        </w:rPr>
        <w:t xml:space="preserve"> ***</w:t>
      </w:r>
      <w:r>
        <w:t>.</w:t>
      </w:r>
      <w:r>
        <w:br/>
        <w:t>Voir plans et métrés détaillés.</w:t>
      </w:r>
    </w:p>
    <w:p w14:paraId="2FCADDED" w14:textId="77777777" w:rsidR="00522043" w:rsidRDefault="00000000">
      <w:pPr>
        <w:pStyle w:val="pheading"/>
      </w:pPr>
      <w:r>
        <w:t>MATÉRIAUX</w:t>
      </w:r>
    </w:p>
    <w:p w14:paraId="14B08A04" w14:textId="77777777" w:rsidR="00522043" w:rsidRDefault="00000000">
      <w:pPr>
        <w:pStyle w:val="pheading"/>
      </w:pPr>
      <w:r>
        <w:t>- Caractéristiques générales</w:t>
      </w:r>
    </w:p>
    <w:p w14:paraId="53AB88C7" w14:textId="77777777" w:rsidR="00522043" w:rsidRDefault="00000000">
      <w:pPr>
        <w:pStyle w:val="heading"/>
      </w:pPr>
      <w:r>
        <w:t>Spécifications</w:t>
      </w:r>
    </w:p>
    <w:p w14:paraId="76AB2583"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t xml:space="preserve">La classe de qualité suivant [PTV 21-003] est : </w:t>
      </w:r>
      <w:r>
        <w:rPr>
          <w:rStyle w:val="optioncarChar"/>
        </w:rPr>
        <w:t>20/1,8 / ***</w:t>
      </w:r>
      <w:r>
        <w:br/>
        <w:t>La résistance en compression normalisée (f</w:t>
      </w:r>
      <w:r>
        <w:rPr>
          <w:vertAlign w:val="subscript"/>
        </w:rPr>
        <w:t>b</w:t>
      </w:r>
      <w:r>
        <w:t xml:space="preserve">) suivant [NBN EN 1996 série] est au minimum: </w:t>
      </w:r>
      <w:r>
        <w:rPr>
          <w:rStyle w:val="optioncarChar"/>
        </w:rPr>
        <w:t>5 / 10</w:t>
      </w:r>
      <w:r>
        <w:rPr>
          <w:rStyle w:val="optioncarChar"/>
          <w:color w:val="000000"/>
        </w:rPr>
        <w:t xml:space="preserve"> (par défaut)</w:t>
      </w:r>
      <w:r>
        <w:rPr>
          <w:rStyle w:val="optioncarChar"/>
        </w:rPr>
        <w:t xml:space="preserve"> / 15 / 20 / 25 /</w:t>
      </w:r>
      <w:r>
        <w:t> N/mm² (MPa) (classe f</w:t>
      </w:r>
      <w:r>
        <w:rPr>
          <w:rStyle w:val="optioncarChar"/>
        </w:rPr>
        <w:t xml:space="preserve"> ***</w:t>
      </w:r>
      <w:r>
        <w:t xml:space="preserve">) (selon [NBN EN 771-2+A1]). </w:t>
      </w:r>
      <w:r>
        <w:br/>
        <w:t xml:space="preserve">Le groupe de configuration suivant [NBN EN 1996-1-1+A1 ANB] est: </w:t>
      </w:r>
      <w:r>
        <w:rPr>
          <w:rStyle w:val="optioncarChar"/>
        </w:rPr>
        <w:t>1 </w:t>
      </w:r>
      <w:r>
        <w:t>(par défaut)</w:t>
      </w:r>
      <w:r>
        <w:rPr>
          <w:rStyle w:val="optioncarChar"/>
        </w:rPr>
        <w:t xml:space="preserve"> / ***</w:t>
      </w:r>
      <w:r>
        <w:br/>
        <w:t xml:space="preserve">La masse volumique sèche apparente des briques ρ (rho) est : </w:t>
      </w:r>
      <w:r>
        <w:rPr>
          <w:rStyle w:val="optioncarChar"/>
        </w:rPr>
        <w:t>***</w:t>
      </w:r>
      <w:r>
        <w:t xml:space="preserve"> kg/m³ (blocs pleins), selon la [NBN EN 771-2+A1]. </w:t>
      </w:r>
      <w:r>
        <w:br/>
        <w:t>La conductibilité thermique λ</w:t>
      </w:r>
      <w:r>
        <w:rPr>
          <w:vertAlign w:val="subscript"/>
        </w:rPr>
        <w:t>D</w:t>
      </w:r>
      <w:r>
        <w:t xml:space="preserve"> est compatible avec la valeur U prescrite pour la paroi. </w:t>
      </w:r>
      <w:r>
        <w:br/>
        <w:t xml:space="preserve">Boutisse : </w:t>
      </w:r>
      <w:r>
        <w:rPr>
          <w:rStyle w:val="optioncarChar"/>
          <w:color w:val="000000"/>
        </w:rPr>
        <w:t>plate</w:t>
      </w:r>
      <w:r>
        <w:br/>
        <w:t>Face qui reste visible :</w:t>
      </w:r>
      <w:r>
        <w:rPr>
          <w:rStyle w:val="optioncarChar"/>
          <w:color w:val="000000"/>
        </w:rPr>
        <w:t xml:space="preserve"> lisse</w:t>
      </w:r>
      <w:r>
        <w:br/>
        <w:t xml:space="preserve">Face à cimenter ou plafonner : </w:t>
      </w:r>
      <w:r>
        <w:rPr>
          <w:rStyle w:val="optioncarChar"/>
          <w:color w:val="000000"/>
        </w:rPr>
        <w:t>lisse</w:t>
      </w:r>
      <w:r>
        <w:br/>
        <w:t xml:space="preserve">Teinte : blanc </w:t>
      </w:r>
      <w:r>
        <w:br/>
        <w:t xml:space="preserve">Format : (L x l x h) </w:t>
      </w:r>
      <w:r>
        <w:rPr>
          <w:rStyle w:val="optioncarChar"/>
        </w:rPr>
        <w:t>***x***x***mm / format modulaire proposé par l'entrepreneur </w:t>
      </w:r>
      <w:r>
        <w:t>(par défaut)</w:t>
      </w:r>
      <w:r>
        <w:br/>
        <w:t>Classe de tolérances dimensionnelles: T2</w:t>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t xml:space="preserve">Absorption d’eau par immersion : code </w:t>
      </w:r>
      <w:r>
        <w:rPr>
          <w:rStyle w:val="optioncarChar"/>
        </w:rPr>
        <w:t>A1 (exposé décoratif) / A2 (exposé) </w:t>
      </w:r>
      <w:r>
        <w:t>(par défaut)</w:t>
      </w:r>
      <w:r>
        <w:br/>
        <w:t>Résistance au gel suivant les classes d’application selon [NBN EN 1996-2 ANB] et [NIT 271].</w:t>
      </w:r>
      <w:r>
        <w:br/>
        <w:t>Réaction au feu :</w:t>
      </w:r>
      <w:r>
        <w:rPr>
          <w:rStyle w:val="optioncarChar"/>
        </w:rPr>
        <w:t xml:space="preserve"> A1 </w:t>
      </w:r>
      <w:r>
        <w:t>(par défaut)</w:t>
      </w:r>
      <w:r>
        <w:rPr>
          <w:rStyle w:val="optioncarChar"/>
        </w:rPr>
        <w:t xml:space="preserve"> / ***</w:t>
      </w:r>
    </w:p>
    <w:p w14:paraId="1ECB1006" w14:textId="77777777" w:rsidR="00522043" w:rsidRDefault="00000000">
      <w:r>
        <w:br/>
      </w:r>
      <w:r>
        <w:rPr>
          <w:rStyle w:val="headingChar"/>
        </w:rPr>
        <w:t>Critères De Performances De La Paroi</w:t>
      </w:r>
    </w:p>
    <w:p w14:paraId="6F326C5A" w14:textId="77777777" w:rsidR="00522043" w:rsidRDefault="00000000">
      <w:r>
        <w:t>Coefficient de transmission :</w:t>
      </w:r>
    </w:p>
    <w:p w14:paraId="7C739F0B" w14:textId="77777777" w:rsidR="00522043" w:rsidRDefault="00000000">
      <w:pPr>
        <w:pStyle w:val="Author-eListParagraph"/>
        <w:numPr>
          <w:ilvl w:val="0"/>
          <w:numId w:val="52"/>
        </w:numPr>
      </w:pPr>
      <w:r>
        <w:t xml:space="preserve">valeur U minimale de </w:t>
      </w:r>
      <w:r>
        <w:rPr>
          <w:rStyle w:val="optioncarChar"/>
        </w:rPr>
        <w:t>***</w:t>
      </w:r>
      <w:r>
        <w:t xml:space="preserve"> W/m²K</w:t>
      </w:r>
    </w:p>
    <w:p w14:paraId="7AA96DFE" w14:textId="77777777" w:rsidR="00522043" w:rsidRDefault="00000000">
      <w:pPr>
        <w:pStyle w:val="Author-eListParagraph"/>
        <w:numPr>
          <w:ilvl w:val="0"/>
          <w:numId w:val="5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0ED92FF" w14:textId="77777777" w:rsidR="00522043" w:rsidRDefault="00000000">
      <w:r>
        <w:br/>
        <w:t>Résistance au feu :</w:t>
      </w:r>
    </w:p>
    <w:p w14:paraId="452D25DD" w14:textId="77777777" w:rsidR="00522043" w:rsidRDefault="00000000">
      <w:pPr>
        <w:pStyle w:val="Author-eListParagraph"/>
        <w:numPr>
          <w:ilvl w:val="0"/>
          <w:numId w:val="53"/>
        </w:numPr>
      </w:pPr>
      <w:r>
        <w:t xml:space="preserve">pour les éléments porteurs structuraux sans fonction séparante : </w:t>
      </w:r>
      <w:r>
        <w:rPr>
          <w:rStyle w:val="optioncarChar"/>
        </w:rPr>
        <w:t>R15 / R30 </w:t>
      </w:r>
      <w:r>
        <w:t>(par défaut)</w:t>
      </w:r>
      <w:r>
        <w:rPr>
          <w:rStyle w:val="optioncarChar"/>
        </w:rPr>
        <w:t xml:space="preserve"> / R60 / R90 / R120 / R***</w:t>
      </w:r>
    </w:p>
    <w:p w14:paraId="70127855" w14:textId="77777777" w:rsidR="00522043" w:rsidRDefault="00000000">
      <w:pPr>
        <w:pStyle w:val="Author-eListParagraph"/>
        <w:numPr>
          <w:ilvl w:val="0"/>
          <w:numId w:val="53"/>
        </w:numPr>
      </w:pPr>
      <w:r>
        <w:t xml:space="preserve">pour les éléments porteurs structuraux avec fonction séparante : </w:t>
      </w:r>
      <w:r>
        <w:rPr>
          <w:rStyle w:val="optioncarChar"/>
        </w:rPr>
        <w:t>REI30 </w:t>
      </w:r>
      <w:r>
        <w:t>(par défaut)</w:t>
      </w:r>
      <w:r>
        <w:rPr>
          <w:rStyle w:val="optioncarChar"/>
        </w:rPr>
        <w:t xml:space="preserve"> / REI60 / REI90 / REI120 / REI***</w:t>
      </w:r>
    </w:p>
    <w:p w14:paraId="0F9F480C" w14:textId="77777777" w:rsidR="00522043" w:rsidRDefault="00000000">
      <w:r>
        <w:t>selon les tableaux dans [NBN EN 1996-1-2 ANB].</w:t>
      </w:r>
    </w:p>
    <w:p w14:paraId="6C9BAEE0" w14:textId="77777777" w:rsidR="00522043" w:rsidRDefault="00522043"/>
    <w:p w14:paraId="2B90C242" w14:textId="77777777" w:rsidR="00522043" w:rsidRDefault="00000000">
      <w:r>
        <w:t> </w:t>
      </w:r>
    </w:p>
    <w:p w14:paraId="6B79339E" w14:textId="77777777" w:rsidR="00522043" w:rsidRDefault="00000000">
      <w:pPr>
        <w:pStyle w:val="pheading"/>
      </w:pPr>
      <w:r>
        <w:t>- Finitions</w:t>
      </w:r>
    </w:p>
    <w:p w14:paraId="23BE25D8" w14:textId="77777777" w:rsidR="00522043" w:rsidRDefault="00522043"/>
    <w:p w14:paraId="50BE833E" w14:textId="77777777" w:rsidR="00522043" w:rsidRDefault="00000000">
      <w:pPr>
        <w:pStyle w:val="Author-eListParagraph"/>
        <w:numPr>
          <w:ilvl w:val="0"/>
          <w:numId w:val="54"/>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37BDCF12" w14:textId="77777777" w:rsidR="00522043" w:rsidRDefault="00000000">
      <w:pPr>
        <w:pStyle w:val="Author-eListParagraph"/>
        <w:numPr>
          <w:ilvl w:val="0"/>
          <w:numId w:val="54"/>
        </w:numPr>
      </w:pPr>
      <w:r>
        <w:rPr>
          <w:rStyle w:val="normalChar"/>
        </w:rPr>
        <w:t>Les murs suivants sont exécutés avec une face restant apparente :</w:t>
      </w:r>
      <w:r>
        <w:rPr>
          <w:rStyle w:val="optioncarChar"/>
        </w:rPr>
        <w:t xml:space="preserve"> ***</w:t>
      </w:r>
    </w:p>
    <w:p w14:paraId="07BDAE73" w14:textId="77777777" w:rsidR="00522043" w:rsidRDefault="00000000">
      <w:pPr>
        <w:pStyle w:val="Author-eListParagraph"/>
        <w:numPr>
          <w:ilvl w:val="0"/>
          <w:numId w:val="54"/>
        </w:numPr>
      </w:pPr>
      <w:r>
        <w:rPr>
          <w:rStyle w:val="normalChar"/>
        </w:rPr>
        <w:t>Les murs suivants sont exécutés avec deux faces restant apparentes :</w:t>
      </w:r>
      <w:r>
        <w:rPr>
          <w:rStyle w:val="optioncarChar"/>
        </w:rPr>
        <w:t xml:space="preserve"> ***</w:t>
      </w:r>
    </w:p>
    <w:p w14:paraId="12DA1B24" w14:textId="77777777" w:rsidR="00522043" w:rsidRDefault="00522043"/>
    <w:p w14:paraId="544FF1BE" w14:textId="77777777" w:rsidR="00522043" w:rsidRDefault="00000000">
      <w:r>
        <w:t> </w:t>
      </w:r>
    </w:p>
    <w:p w14:paraId="19F9F2AC" w14:textId="77777777" w:rsidR="00522043" w:rsidRDefault="00000000">
      <w:pPr>
        <w:pStyle w:val="pheading"/>
      </w:pPr>
      <w:r>
        <w:t>MESURAGE</w:t>
      </w:r>
    </w:p>
    <w:p w14:paraId="24DF7280" w14:textId="77777777" w:rsidR="00522043" w:rsidRDefault="00000000">
      <w:pPr>
        <w:pStyle w:val="pheading"/>
      </w:pPr>
      <w:r>
        <w:t>- unité de mesure:</w:t>
      </w:r>
    </w:p>
    <w:p w14:paraId="2B384CF4" w14:textId="77777777" w:rsidR="00522043" w:rsidRDefault="00000000">
      <w:r>
        <w:rPr>
          <w:rStyle w:val="optioncarChar"/>
        </w:rPr>
        <w:t>m³ </w:t>
      </w:r>
      <w:r>
        <w:t>(par défaut)</w:t>
      </w:r>
      <w:r>
        <w:rPr>
          <w:rStyle w:val="optioncarChar"/>
        </w:rPr>
        <w:t> / m²</w:t>
      </w:r>
    </w:p>
    <w:p w14:paraId="29ECE5D0" w14:textId="77777777" w:rsidR="00522043" w:rsidRDefault="00000000">
      <w:r>
        <w:rPr>
          <w:b/>
        </w:rPr>
        <w:t>(soit par défaut)</w:t>
      </w:r>
    </w:p>
    <w:p w14:paraId="003926BF" w14:textId="77777777" w:rsidR="00522043" w:rsidRDefault="00000000">
      <w:r>
        <w:rPr>
          <w:rStyle w:val="soitChar"/>
        </w:rPr>
        <w:t>1. m³</w:t>
      </w:r>
    </w:p>
    <w:p w14:paraId="2B901A1F" w14:textId="77777777" w:rsidR="00522043" w:rsidRDefault="00000000">
      <w:r>
        <w:rPr>
          <w:b/>
        </w:rPr>
        <w:t>(soit)</w:t>
      </w:r>
    </w:p>
    <w:p w14:paraId="5246DB99" w14:textId="77777777" w:rsidR="00522043" w:rsidRDefault="00000000">
      <w:r>
        <w:rPr>
          <w:rStyle w:val="soitChar"/>
        </w:rPr>
        <w:t>2. m²</w:t>
      </w:r>
    </w:p>
    <w:p w14:paraId="036357A0" w14:textId="77777777" w:rsidR="00522043" w:rsidRDefault="00000000">
      <w:pPr>
        <w:pStyle w:val="pheading"/>
      </w:pPr>
      <w:r>
        <w:t>- code de mesurage:</w:t>
      </w:r>
    </w:p>
    <w:p w14:paraId="15253CD7"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09BC1EC"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26B4EF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9C0C6C5" w14:textId="77777777" w:rsidR="00522043" w:rsidRDefault="00000000">
      <w:r>
        <w:br/>
      </w:r>
      <w:r>
        <w:rPr>
          <w:rStyle w:val="optioncarChar"/>
        </w:rPr>
        <w:t>Volume net </w:t>
      </w:r>
      <w:r>
        <w:t>(par défaut)</w:t>
      </w:r>
      <w:r>
        <w:rPr>
          <w:rStyle w:val="optioncarChar"/>
        </w:rPr>
        <w:t> / Surface nette</w:t>
      </w:r>
    </w:p>
    <w:p w14:paraId="2396757F" w14:textId="77777777" w:rsidR="00522043" w:rsidRDefault="00000000">
      <w:r>
        <w:rPr>
          <w:b/>
        </w:rPr>
        <w:t>(soit par défaut)</w:t>
      </w:r>
    </w:p>
    <w:p w14:paraId="5E265244"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r>
        <w:br/>
      </w:r>
    </w:p>
    <w:p w14:paraId="7F2EDF54" w14:textId="77777777" w:rsidR="00522043" w:rsidRDefault="00000000">
      <w:r>
        <w:rPr>
          <w:b/>
        </w:rPr>
        <w:t>(soit)</w:t>
      </w:r>
    </w:p>
    <w:p w14:paraId="443A978C"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6D49D6B" w14:textId="77777777" w:rsidR="00522043" w:rsidRDefault="00522043"/>
    <w:p w14:paraId="75A7D740" w14:textId="77777777" w:rsidR="00522043" w:rsidRDefault="00000000">
      <w:r>
        <w:t> </w:t>
      </w:r>
    </w:p>
    <w:p w14:paraId="42F9BA18" w14:textId="77777777" w:rsidR="00522043" w:rsidRDefault="00000000">
      <w:pPr>
        <w:pStyle w:val="pheading"/>
      </w:pPr>
      <w:r>
        <w:t>- nature du marché:</w:t>
      </w:r>
    </w:p>
    <w:p w14:paraId="016510B3" w14:textId="77777777" w:rsidR="00522043" w:rsidRDefault="00000000">
      <w:r>
        <w:t>QF</w:t>
      </w:r>
    </w:p>
    <w:p w14:paraId="1D3E5EAC" w14:textId="77777777" w:rsidR="00522043" w:rsidRDefault="00000000">
      <w:pPr>
        <w:pStyle w:val="Author-eSectionHeading5"/>
      </w:pPr>
      <w:bookmarkStart w:id="21" w:name="_Toc112758707"/>
      <w:r>
        <w:t>21.11.4 Maçonneries portantes en briques de terre crue CCTB 01.10</w:t>
      </w:r>
      <w:bookmarkEnd w:id="21"/>
    </w:p>
    <w:p w14:paraId="7CC2B670" w14:textId="77777777" w:rsidR="00522043" w:rsidRDefault="00000000">
      <w:pPr>
        <w:pStyle w:val="pheading"/>
      </w:pPr>
      <w:r>
        <w:t>DESCRIPTION</w:t>
      </w:r>
    </w:p>
    <w:p w14:paraId="54DDD6BE" w14:textId="77777777" w:rsidR="00522043" w:rsidRDefault="00000000">
      <w:pPr>
        <w:pStyle w:val="pheading"/>
      </w:pPr>
      <w:r>
        <w:t>- Définition / Comprend</w:t>
      </w:r>
    </w:p>
    <w:p w14:paraId="5D841668" w14:textId="77777777" w:rsidR="00522043" w:rsidRDefault="00000000">
      <w:r>
        <w:t xml:space="preserve">Il s'agit de maçonneries portantes en briques de terre crue. </w:t>
      </w:r>
    </w:p>
    <w:p w14:paraId="2F5C7663" w14:textId="77777777" w:rsidR="00522043" w:rsidRDefault="00000000">
      <w:pPr>
        <w:pStyle w:val="pheading"/>
      </w:pPr>
      <w:r>
        <w:t>MATÉRIAUX</w:t>
      </w:r>
    </w:p>
    <w:p w14:paraId="09368F4E" w14:textId="77777777" w:rsidR="00522043" w:rsidRDefault="00000000">
      <w:pPr>
        <w:jc w:val="both"/>
      </w:pPr>
      <w:r>
        <w:t>En l’absence de normes propres, les spécifications des briques sont basées sur la [NBN EN 771-3+A1] et le [PTV 21-001] relatifs aux éléments de maçonnerie en béton et les spécifications du mortier sont basées sur la [NBN EN 998-2] et le [PTV 651].</w:t>
      </w:r>
    </w:p>
    <w:p w14:paraId="0D2466ED" w14:textId="77777777" w:rsidR="00522043" w:rsidRDefault="00000000">
      <w:pPr>
        <w:jc w:val="both"/>
      </w:pPr>
      <w:r>
        <w:t>L'entrepreneur soumet la fiche technique des matériaux (brique et mortier) pour approbation à l'auteur de projet et au maître de l’ouvrage.</w:t>
      </w:r>
    </w:p>
    <w:p w14:paraId="488D3F6E" w14:textId="77777777" w:rsidR="00522043" w:rsidRDefault="00000000">
      <w:pPr>
        <w:jc w:val="both"/>
      </w:pPr>
      <w:r>
        <w:t>La terre utilisée est issue de sol répondant au [DRW 2018-03-01]. En outre, les terre d’excavation sont conformes aux normes d'assainissements et normes d'intervention (voir [AGRBC 2018-03-29]). </w:t>
      </w:r>
    </w:p>
    <w:p w14:paraId="6DC734AD" w14:textId="77777777" w:rsidR="00522043" w:rsidRDefault="00000000">
      <w:pPr>
        <w:pStyle w:val="pheading"/>
      </w:pPr>
      <w:r>
        <w:t>EXÉCUTION / MISE EN ŒUVRE</w:t>
      </w:r>
    </w:p>
    <w:p w14:paraId="0E3CC943" w14:textId="77777777" w:rsidR="00522043" w:rsidRDefault="00000000">
      <w:pPr>
        <w:jc w:val="both"/>
      </w:pPr>
      <w:r>
        <w:t>Conformément au mode de mise en œuvre, les briques en terre crue sont maçonnées selon la documentation technique accompagnant les produits et selon les notes de calcul du bureau d’études.</w:t>
      </w:r>
    </w:p>
    <w:p w14:paraId="4D01BEEB" w14:textId="77777777" w:rsidR="00522043" w:rsidRDefault="00000000">
      <w:pPr>
        <w:jc w:val="both"/>
      </w:pPr>
      <w:r>
        <w:rPr>
          <w:u w:val="single"/>
        </w:rPr>
        <w:t>Matériaux de liaison et d'ancrage</w:t>
      </w:r>
    </w:p>
    <w:p w14:paraId="57062452" w14:textId="77777777" w:rsidR="00522043" w:rsidRDefault="00000000">
      <w:pPr>
        <w:ind w:left="567"/>
        <w:jc w:val="both"/>
      </w:pPr>
      <w:r>
        <w:t xml:space="preserve">longueur nominale : </w:t>
      </w:r>
      <w:r>
        <w:rPr>
          <w:rStyle w:val="optioncarChar"/>
        </w:rPr>
        <w:t>***</w:t>
      </w:r>
    </w:p>
    <w:p w14:paraId="21AC4DA9" w14:textId="77777777" w:rsidR="00522043" w:rsidRDefault="00000000">
      <w:pPr>
        <w:ind w:left="567"/>
        <w:jc w:val="both"/>
      </w:pPr>
      <w:r>
        <w:t xml:space="preserve"> diamètre : </w:t>
      </w:r>
      <w:r>
        <w:rPr>
          <w:rStyle w:val="optioncarChar"/>
        </w:rPr>
        <w:t>***</w:t>
      </w:r>
    </w:p>
    <w:p w14:paraId="6A2C0723" w14:textId="77777777" w:rsidR="00522043" w:rsidRDefault="00000000">
      <w:pPr>
        <w:ind w:left="567"/>
        <w:jc w:val="both"/>
      </w:pPr>
      <w:r>
        <w:t xml:space="preserve"> classe d’exposition : </w:t>
      </w:r>
      <w:r>
        <w:rPr>
          <w:rStyle w:val="optioncarChar"/>
        </w:rPr>
        <w:t>MX1 / MX2 / MX3 / MX4 / MX5</w:t>
      </w:r>
    </w:p>
    <w:p w14:paraId="361AB324" w14:textId="77777777" w:rsidR="00522043" w:rsidRDefault="00000000">
      <w:pPr>
        <w:ind w:left="567"/>
        <w:jc w:val="both"/>
      </w:pPr>
      <w:r>
        <w:t xml:space="preserve"> 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3957355C" w14:textId="77777777" w:rsidR="00522043" w:rsidRDefault="00000000">
      <w:pPr>
        <w:jc w:val="both"/>
      </w:pPr>
      <w:r>
        <w:t xml:space="preserve">Isolation contre l'humidité : </w:t>
      </w:r>
      <w:r>
        <w:rPr>
          <w:rStyle w:val="optioncarChar"/>
        </w:rPr>
        <w:t xml:space="preserve">membranes en PE </w:t>
      </w:r>
      <w:r>
        <w:t>(par défaut)</w:t>
      </w:r>
      <w:r>
        <w:rPr>
          <w:rStyle w:val="optioncarChar"/>
        </w:rPr>
        <w:t xml:space="preserve"> / ***</w:t>
      </w:r>
      <w:r>
        <w:t xml:space="preserve"> conformément au sous-titre </w:t>
      </w:r>
      <w:hyperlink w:anchor="247" w:history="1">
        <w:r>
          <w:t>26.11 Feuilles et membranes d'étanchéité à l'eau</w:t>
        </w:r>
      </w:hyperlink>
      <w:r>
        <w:t>.</w:t>
      </w:r>
    </w:p>
    <w:p w14:paraId="61A6D69F" w14:textId="77777777" w:rsidR="00522043" w:rsidRDefault="00000000">
      <w:pPr>
        <w:jc w:val="both"/>
      </w:pPr>
      <w:r>
        <w:t>Pour les maçonneries destinées à rester apparentes, seules des briques non endommagées sont utilisées.</w:t>
      </w:r>
    </w:p>
    <w:p w14:paraId="5884878C" w14:textId="77777777" w:rsidR="00522043" w:rsidRDefault="00000000">
      <w:pPr>
        <w:jc w:val="both"/>
      </w:pPr>
      <w:r>
        <w:t xml:space="preserve">Les segments de murs sont pourvus d'armatures horizontales selon le chapitre </w:t>
      </w:r>
      <w:hyperlink w:anchor="248" w:history="1">
        <w:r>
          <w:t>21.41.1 Armatures horizontales pour maçonneries</w:t>
        </w:r>
      </w:hyperlink>
      <w:r>
        <w:t xml:space="preserve">. Les segments de murs sont pourvus d'armatures verticales selon le chapitre </w:t>
      </w:r>
      <w:hyperlink w:anchor="256" w:history="1">
        <w:r>
          <w:t>21.42.1 Crochets, tirants et pattes d'ancrages de maçonneries</w:t>
        </w:r>
      </w:hyperlink>
    </w:p>
    <w:p w14:paraId="6F50F460" w14:textId="77777777" w:rsidR="00522043" w:rsidRDefault="00000000">
      <w:pPr>
        <w:jc w:val="both"/>
      </w:pPr>
      <w:r>
        <w:t xml:space="preserve">Les maçonneries de caves en contact avec les terres sont rendues étanches selon la description au sous-titre </w:t>
      </w:r>
      <w:hyperlink w:anchor="250" w:history="1">
        <w:r>
          <w:t>26.12 Traitements d'étanchéisation</w:t>
        </w:r>
      </w:hyperlink>
      <w:r>
        <w:t>.</w:t>
      </w:r>
    </w:p>
    <w:p w14:paraId="0FBC0402" w14:textId="77777777" w:rsidR="00522043" w:rsidRDefault="00000000">
      <w:pPr>
        <w:jc w:val="both"/>
      </w:pPr>
      <w:r>
        <w:t>Crochets de murs :</w:t>
      </w:r>
      <w:r>
        <w:rPr>
          <w:rStyle w:val="optioncarChar"/>
        </w:rPr>
        <w:t xml:space="preserve"> acier inoxydable </w:t>
      </w:r>
      <w:r>
        <w:t>(par défaut)</w:t>
      </w:r>
      <w:r>
        <w:rPr>
          <w:rStyle w:val="optioncarChar"/>
        </w:rPr>
        <w:t xml:space="preserve"> / ***</w:t>
      </w:r>
      <w:r>
        <w:t xml:space="preserve"> , diamètre minimal </w:t>
      </w:r>
      <w:r>
        <w:rPr>
          <w:rStyle w:val="optioncarChar"/>
        </w:rPr>
        <w:t>3,5 / ***</w:t>
      </w:r>
      <w:r>
        <w:t xml:space="preserve"> mm.</w:t>
      </w:r>
    </w:p>
    <w:p w14:paraId="3AF28164" w14:textId="77777777" w:rsidR="00522043" w:rsidRDefault="00522043"/>
    <w:p w14:paraId="045AA9CE" w14:textId="77777777" w:rsidR="00522043" w:rsidRDefault="00000000">
      <w:r>
        <w:t> </w:t>
      </w:r>
    </w:p>
    <w:p w14:paraId="2530FA76" w14:textId="77777777" w:rsidR="00522043" w:rsidRDefault="00000000">
      <w:pPr>
        <w:pStyle w:val="pheading"/>
      </w:pPr>
      <w:r>
        <w:t>DOCUMENTS DE RÉFÉRENCE</w:t>
      </w:r>
    </w:p>
    <w:p w14:paraId="6305444D" w14:textId="77777777" w:rsidR="00522043" w:rsidRDefault="00000000">
      <w:pPr>
        <w:pStyle w:val="pheading"/>
      </w:pPr>
      <w:r>
        <w:t>- Matériau</w:t>
      </w:r>
    </w:p>
    <w:p w14:paraId="5C1A2A18" w14:textId="77777777" w:rsidR="00522043" w:rsidRDefault="00000000">
      <w:r>
        <w:t>[NBN EN 771-3+A1, Spécifications pour éléments de maçonnerie - Partie 3: Éléments de maçonnerie en béton de granulats (granulats courants et légers)]</w:t>
      </w:r>
    </w:p>
    <w:p w14:paraId="72CDB8AD" w14:textId="77777777" w:rsidR="00522043" w:rsidRDefault="00000000">
      <w:r>
        <w:t>[PTV 21-001, Eléments de maçonnerie en béton (granulats courants et légers) - Classification et spécifications d'application]</w:t>
      </w:r>
    </w:p>
    <w:p w14:paraId="5932BC82" w14:textId="77777777" w:rsidR="00522043" w:rsidRDefault="00000000">
      <w:r>
        <w:t>[NBN EN 998-2, Définitions et spécifications des mortiers pour maçonnerie - Partie 2: Mortiers de montage des éléments de maçonnerie]</w:t>
      </w:r>
    </w:p>
    <w:p w14:paraId="0A76A437" w14:textId="77777777" w:rsidR="00522043" w:rsidRDefault="00000000">
      <w:r>
        <w:t>[PTV 651, Mortier de maçonnerie et mortier de jointoyage]</w:t>
      </w:r>
    </w:p>
    <w:p w14:paraId="0486956B" w14:textId="77777777" w:rsidR="00522043" w:rsidRDefault="00000000">
      <w:r>
        <w:t>[CRATerre Terre, CRATerre - Traité de construction en terre]</w:t>
      </w:r>
    </w:p>
    <w:p w14:paraId="3A1EEFA1" w14:textId="77777777" w:rsidR="00522043" w:rsidRDefault="00000000">
      <w:r>
        <w:t>[Moniteur Terre crue, Röhlen / Ziegert - Construire en terre crue: Construction - Rénovation - Finitions]</w:t>
      </w:r>
    </w:p>
    <w:p w14:paraId="4FDBD173" w14:textId="77777777" w:rsidR="00522043" w:rsidRDefault="00000000">
      <w:r>
        <w:t>[DRW 2018-03-01, Décret relatif à la gestion et à l'assainissement des sols]</w:t>
      </w:r>
    </w:p>
    <w:p w14:paraId="3EFEFA13" w14:textId="77777777" w:rsidR="00522043" w:rsidRDefault="00000000">
      <w:r>
        <w:t>[AGRBC 2018-03-29, Arrêté du Gouvernement de la Région de Bruxelles-Capitale déterminant les normes d'intervention et les normes d'assainissement]</w:t>
      </w:r>
    </w:p>
    <w:p w14:paraId="56CC87D0" w14:textId="77777777" w:rsidR="00522043" w:rsidRDefault="00000000">
      <w:r>
        <w:t>[DIN 18945, Earth blocks - Requirements, test and labelling]</w:t>
      </w:r>
    </w:p>
    <w:p w14:paraId="7F831964" w14:textId="77777777" w:rsidR="00522043" w:rsidRDefault="00000000">
      <w:r>
        <w:t>[DIN 18946, Earth masonry mortar - Requirements, test and labelling]</w:t>
      </w:r>
    </w:p>
    <w:p w14:paraId="63720192" w14:textId="77777777" w:rsidR="00522043" w:rsidRDefault="00000000">
      <w:pPr>
        <w:pStyle w:val="pheading"/>
      </w:pPr>
      <w:r>
        <w:t>- Exécution</w:t>
      </w:r>
    </w:p>
    <w:p w14:paraId="27B31BC7" w14:textId="77777777" w:rsidR="00522043" w:rsidRDefault="00000000">
      <w:r>
        <w:t>[CRATerre Terre, CRATerre - Traité de construction en terre]</w:t>
      </w:r>
    </w:p>
    <w:p w14:paraId="1D3D5DB0" w14:textId="77777777" w:rsidR="00522043" w:rsidRDefault="00000000">
      <w:r>
        <w:t>[Moniteur Terre crue, Röhlen / Ziegert - Construire en terre crue: Construction - Rénovation - Finitions]</w:t>
      </w:r>
    </w:p>
    <w:p w14:paraId="563FEBD9" w14:textId="77777777" w:rsidR="00522043" w:rsidRDefault="00000000">
      <w:pPr>
        <w:pStyle w:val="Author-eSectionHeading6"/>
      </w:pPr>
      <w:bookmarkStart w:id="22" w:name="_Toc112758708"/>
      <w:r>
        <w:t>21.11.4a Maçonneries portantes en briques de terre crue stabilisée à maçonner CCTB 01.10</w:t>
      </w:r>
      <w:bookmarkEnd w:id="22"/>
    </w:p>
    <w:p w14:paraId="6D47C589" w14:textId="77777777" w:rsidR="00522043" w:rsidRDefault="00000000">
      <w:pPr>
        <w:pStyle w:val="pheading"/>
      </w:pPr>
      <w:r>
        <w:t>DESCRIPTION</w:t>
      </w:r>
    </w:p>
    <w:p w14:paraId="75721393" w14:textId="77777777" w:rsidR="00522043" w:rsidRDefault="00000000">
      <w:pPr>
        <w:pStyle w:val="pheading"/>
      </w:pPr>
      <w:r>
        <w:t>- Définition / Comprend</w:t>
      </w:r>
    </w:p>
    <w:p w14:paraId="3465E384" w14:textId="77777777" w:rsidR="00522043" w:rsidRDefault="00000000">
      <w:pPr>
        <w:jc w:val="both"/>
      </w:pPr>
      <w:r>
        <w:t>Il s’agit de la fourniture et la pose de maçonneries portantes en briques de terre crue stabilisées à maçonner.</w:t>
      </w:r>
    </w:p>
    <w:p w14:paraId="43D61532" w14:textId="77777777" w:rsidR="00522043" w:rsidRDefault="00000000">
      <w:pPr>
        <w:jc w:val="both"/>
      </w:pPr>
      <w:r>
        <w:t xml:space="preserve">La portée des travaux est décrite dans l’élément </w:t>
      </w:r>
      <w:hyperlink w:anchor="169" w:history="1">
        <w:r>
          <w:t>21.1 Maçonneries portantes</w:t>
        </w:r>
      </w:hyperlink>
      <w:r>
        <w:t>.</w:t>
      </w:r>
    </w:p>
    <w:p w14:paraId="06F7FBA1" w14:textId="77777777" w:rsidR="00522043" w:rsidRDefault="00000000">
      <w:pPr>
        <w:pStyle w:val="pheading"/>
      </w:pPr>
      <w:r>
        <w:t>- Localisation</w:t>
      </w:r>
    </w:p>
    <w:p w14:paraId="727D0882" w14:textId="77777777" w:rsidR="00522043" w:rsidRDefault="00000000">
      <w:r>
        <w:t>Localisation des travaux :</w:t>
      </w:r>
      <w:r>
        <w:rPr>
          <w:rStyle w:val="optioncarChar"/>
        </w:rPr>
        <w:t xml:space="preserve"> ***</w:t>
      </w:r>
      <w:r>
        <w:t>.</w:t>
      </w:r>
    </w:p>
    <w:p w14:paraId="41BC45D5" w14:textId="77777777" w:rsidR="00522043" w:rsidRDefault="00000000">
      <w:r>
        <w:t>Voir plans et métrés détaillés.</w:t>
      </w:r>
    </w:p>
    <w:p w14:paraId="6ECFD7B7" w14:textId="77777777" w:rsidR="00522043" w:rsidRDefault="00000000">
      <w:pPr>
        <w:pStyle w:val="pheading"/>
      </w:pPr>
      <w:r>
        <w:t>MATÉRIAUX</w:t>
      </w:r>
    </w:p>
    <w:p w14:paraId="3693716E" w14:textId="77777777" w:rsidR="00522043" w:rsidRDefault="00000000">
      <w:pPr>
        <w:pStyle w:val="pheading"/>
      </w:pPr>
      <w:r>
        <w:t>- Caractéristiques générales</w:t>
      </w:r>
    </w:p>
    <w:p w14:paraId="51735CCE" w14:textId="4CDF56A6" w:rsidR="00522043" w:rsidRDefault="00000000">
      <w:pPr>
        <w:jc w:val="both"/>
      </w:pPr>
      <w:r>
        <w:t xml:space="preserve">Les briques, le mortier et la maçonnerie disposent d'une déclaration d'aptitude à l'utilisation suivant les prescriptions de l'élément </w:t>
      </w:r>
      <w:hyperlink r:id="rId20" w:history="1">
        <w:r>
          <w:t>02.42.1 Critères d'acceptabilité</w:t>
        </w:r>
      </w:hyperlink>
    </w:p>
    <w:p w14:paraId="51BC2E7D" w14:textId="77777777" w:rsidR="00522043" w:rsidRDefault="00000000">
      <w:pPr>
        <w:jc w:val="both"/>
      </w:pPr>
      <w:r>
        <w:rPr>
          <w:rStyle w:val="headingChar"/>
        </w:rPr>
        <w:t>Spécifications</w:t>
      </w:r>
    </w:p>
    <w:p w14:paraId="3B506194" w14:textId="77777777" w:rsidR="00522043" w:rsidRDefault="00000000">
      <w:pPr>
        <w:jc w:val="both"/>
      </w:pPr>
      <w:r>
        <w:rPr>
          <w:u w:val="single"/>
        </w:rPr>
        <w:t>Brique</w:t>
      </w:r>
    </w:p>
    <w:p w14:paraId="15BC4163" w14:textId="77777777" w:rsidR="00522043" w:rsidRDefault="00000000">
      <w:pPr>
        <w:jc w:val="both"/>
      </w:pPr>
      <w:r>
        <w:t xml:space="preserve">Code d’identification du type de brique de maçonnerie suivant [PTV 21-001] : </w:t>
      </w:r>
      <w:r>
        <w:rPr>
          <w:rStyle w:val="optioncarChar"/>
        </w:rPr>
        <w:t>A1</w:t>
      </w:r>
      <w:r>
        <w:t xml:space="preserve"> (par défaut) </w:t>
      </w:r>
      <w:r>
        <w:rPr>
          <w:rStyle w:val="optioncarChar"/>
        </w:rPr>
        <w:t>/ A2 / B1 / B2 / C / D</w:t>
      </w:r>
    </w:p>
    <w:p w14:paraId="7225258A" w14:textId="77777777" w:rsidR="00522043" w:rsidRDefault="00000000">
      <w:pPr>
        <w:jc w:val="both"/>
      </w:pPr>
      <w:r>
        <w:t xml:space="preserve">Format (Lxlxh) mm : </w:t>
      </w:r>
      <w:r>
        <w:rPr>
          <w:rStyle w:val="optioncarChar"/>
        </w:rPr>
        <w:t>*** x *** x *** / format modulaire proposé par l'entrepreneur </w:t>
      </w:r>
      <w:r>
        <w:t>(par défaut)</w:t>
      </w:r>
    </w:p>
    <w:p w14:paraId="161E1047" w14:textId="77777777" w:rsidR="00522043" w:rsidRDefault="00000000">
      <w:pPr>
        <w:jc w:val="both"/>
      </w:pPr>
      <w:r>
        <w:t xml:space="preserve">Face qui reste visible : </w:t>
      </w:r>
      <w:r>
        <w:rPr>
          <w:rStyle w:val="optioncarChar"/>
        </w:rPr>
        <w:t xml:space="preserve">lisse </w:t>
      </w:r>
      <w:r>
        <w:t>(par défaut)</w:t>
      </w:r>
      <w:r>
        <w:rPr>
          <w:rStyle w:val="optioncarChar"/>
        </w:rPr>
        <w:t xml:space="preserve"> / ***</w:t>
      </w:r>
    </w:p>
    <w:p w14:paraId="1A633210" w14:textId="77777777" w:rsidR="00522043" w:rsidRDefault="00000000">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6A84411D" w14:textId="77777777" w:rsidR="00522043" w:rsidRDefault="00000000">
      <w:pPr>
        <w:jc w:val="both"/>
      </w:pPr>
      <w:r>
        <w:t xml:space="preserve">Granulats : </w:t>
      </w:r>
      <w:r>
        <w:rPr>
          <w:rStyle w:val="optioncarChar"/>
        </w:rPr>
        <w:t xml:space="preserve">pas de granulat </w:t>
      </w:r>
      <w:r>
        <w:t>(par défaut)</w:t>
      </w:r>
      <w:r>
        <w:rPr>
          <w:rStyle w:val="optioncarChar"/>
        </w:rPr>
        <w:t xml:space="preserve"> / minéraux / minéraux et végétaux / végétaux / ***</w:t>
      </w:r>
    </w:p>
    <w:p w14:paraId="6EC2E34D" w14:textId="77777777" w:rsidR="00522043" w:rsidRDefault="00000000">
      <w:pPr>
        <w:jc w:val="both"/>
      </w:pPr>
      <w:r>
        <w:t xml:space="preserve">Description des granulats : </w:t>
      </w:r>
      <w:r>
        <w:rPr>
          <w:rStyle w:val="optioncarChar"/>
        </w:rPr>
        <w:t>***</w:t>
      </w:r>
      <w:r>
        <w:t>.</w:t>
      </w:r>
    </w:p>
    <w:p w14:paraId="45970525" w14:textId="77777777" w:rsidR="00522043" w:rsidRDefault="00000000">
      <w:pPr>
        <w:jc w:val="both"/>
      </w:pPr>
      <w:r>
        <w:t xml:space="preserve">Stabilisation des briques : </w:t>
      </w:r>
      <w:r>
        <w:rPr>
          <w:rStyle w:val="optioncarChar"/>
        </w:rPr>
        <w:t xml:space="preserve">au ciment </w:t>
      </w:r>
      <w:r>
        <w:t>(par défaut)</w:t>
      </w:r>
      <w:r>
        <w:rPr>
          <w:rStyle w:val="optioncarChar"/>
        </w:rPr>
        <w:t xml:space="preserve"> / à la chaux / ***</w:t>
      </w:r>
    </w:p>
    <w:p w14:paraId="4DAD462A" w14:textId="77777777" w:rsidR="00522043" w:rsidRDefault="00000000">
      <w:pPr>
        <w:jc w:val="both"/>
      </w:pPr>
      <w:r>
        <w:rPr>
          <w:b/>
        </w:rPr>
        <w:t xml:space="preserve"> (soit par défaut) </w:t>
      </w:r>
    </w:p>
    <w:p w14:paraId="0B699E6A" w14:textId="77777777" w:rsidR="00522043" w:rsidRDefault="00000000">
      <w:pPr>
        <w:jc w:val="both"/>
      </w:pPr>
      <w:r>
        <w:rPr>
          <w:rStyle w:val="soitChar"/>
          <w:u w:val="single"/>
        </w:rPr>
        <w:t xml:space="preserve"> Stabilisation au ciment </w:t>
      </w:r>
      <w:r>
        <w:rPr>
          <w:rStyle w:val="soitChar"/>
        </w:rPr>
        <w:t>, dosage : min</w:t>
      </w:r>
      <w:r>
        <w:rPr>
          <w:rStyle w:val="optioncarChar"/>
        </w:rPr>
        <w:t xml:space="preserve"> ***</w:t>
      </w:r>
      <w:r>
        <w:rPr>
          <w:rStyle w:val="soitChar"/>
        </w:rPr>
        <w:t xml:space="preserve"> % de ciment</w:t>
      </w:r>
    </w:p>
    <w:p w14:paraId="6DEF0439" w14:textId="77777777" w:rsidR="00522043" w:rsidRDefault="00000000">
      <w:pPr>
        <w:jc w:val="both"/>
      </w:pPr>
      <w:r>
        <w:rPr>
          <w:b/>
        </w:rPr>
        <w:t>(soit)</w:t>
      </w:r>
    </w:p>
    <w:p w14:paraId="0581F5FF" w14:textId="77777777" w:rsidR="00522043" w:rsidRDefault="00000000">
      <w:pPr>
        <w:jc w:val="both"/>
      </w:pPr>
      <w:r>
        <w:rPr>
          <w:rStyle w:val="soitChar"/>
          <w:u w:val="single"/>
        </w:rPr>
        <w:t xml:space="preserve"> Stabilisation à la chaux </w:t>
      </w:r>
      <w:r>
        <w:rPr>
          <w:rStyle w:val="soitChar"/>
        </w:rPr>
        <w:t xml:space="preserve">, dosage : min </w:t>
      </w:r>
      <w:r>
        <w:rPr>
          <w:rStyle w:val="optioncarChar"/>
        </w:rPr>
        <w:t>***</w:t>
      </w:r>
      <w:r>
        <w:rPr>
          <w:rStyle w:val="soitChar"/>
        </w:rPr>
        <w:t xml:space="preserve"> % de chaux</w:t>
      </w:r>
    </w:p>
    <w:p w14:paraId="65C6F1B4" w14:textId="77777777" w:rsidR="00522043" w:rsidRDefault="00000000">
      <w:pPr>
        <w:jc w:val="both"/>
      </w:pPr>
      <w:r>
        <w:rPr>
          <w:b/>
        </w:rPr>
        <w:t>(soit)</w:t>
      </w:r>
    </w:p>
    <w:p w14:paraId="1C337DD4" w14:textId="77777777" w:rsidR="00522043" w:rsidRDefault="00000000">
      <w:pPr>
        <w:jc w:val="both"/>
      </w:pPr>
      <w:r>
        <w:rPr>
          <w:rStyle w:val="optioncarChar"/>
        </w:rPr>
        <w:t>***</w:t>
      </w:r>
    </w:p>
    <w:p w14:paraId="7E6EF605" w14:textId="77777777" w:rsidR="00522043" w:rsidRDefault="00000000">
      <w:pPr>
        <w:jc w:val="both"/>
      </w:pPr>
      <w:r>
        <w:t>Résistance à la compression [NBN EN 772-1+A1] </w:t>
      </w:r>
      <w:r>
        <w:rPr>
          <w:rStyle w:val="optioncarChar"/>
        </w:rPr>
        <w:t>moyenne </w:t>
      </w:r>
      <w:r>
        <w:t>(par défaut)</w:t>
      </w:r>
      <w:r>
        <w:rPr>
          <w:rStyle w:val="optioncarChar"/>
        </w:rPr>
        <w:t xml:space="preserve"> / normalisée (f</w:t>
      </w:r>
      <w:r>
        <w:rPr>
          <w:rStyle w:val="optioncarChar"/>
          <w:vertAlign w:val="subscript"/>
        </w:rPr>
        <w:t>b</w:t>
      </w:r>
      <w:r>
        <w:rPr>
          <w:rStyle w:val="optioncarChar"/>
        </w:rPr>
        <w:t>)</w:t>
      </w:r>
      <w:r>
        <w:t xml:space="preserve"> : ≥ </w:t>
      </w:r>
      <w:r>
        <w:rPr>
          <w:rStyle w:val="optioncarChar"/>
        </w:rPr>
        <w:t>***</w:t>
      </w:r>
      <w:r>
        <w:t xml:space="preserve"> N/mm²</w:t>
      </w:r>
    </w:p>
    <w:p w14:paraId="01E10D04" w14:textId="77777777" w:rsidR="00522043" w:rsidRDefault="00000000">
      <w:pPr>
        <w:jc w:val="both"/>
      </w:pPr>
      <w:r>
        <w:t xml:space="preserve">Résistance à la compression à l’état humide (conservation 48h par immersion dans l’eau puis essai selon [NBN EN 772-1+A1]) : ≥ </w:t>
      </w:r>
      <w:r>
        <w:rPr>
          <w:rStyle w:val="optioncarChar"/>
        </w:rPr>
        <w:t>***</w:t>
      </w:r>
      <w:r>
        <w:t xml:space="preserve"> N/mm²</w:t>
      </w:r>
    </w:p>
    <w:p w14:paraId="31BCF4D9" w14:textId="77777777" w:rsidR="00522043" w:rsidRDefault="00000000">
      <w:pPr>
        <w:jc w:val="both"/>
      </w:pPr>
      <w:r>
        <w:t xml:space="preserve">Masse volumique apparente selon la [NBN EN 772-13] : </w:t>
      </w:r>
      <w:r>
        <w:rPr>
          <w:rStyle w:val="optioncarChar"/>
        </w:rPr>
        <w:t>***</w:t>
      </w:r>
      <w:r>
        <w:t xml:space="preserve"> kg / m³</w:t>
      </w:r>
    </w:p>
    <w:p w14:paraId="3909EA9F" w14:textId="77777777" w:rsidR="00522043" w:rsidRDefault="00000000">
      <w:pPr>
        <w:jc w:val="both"/>
      </w:pPr>
      <w:r>
        <w:t xml:space="preserve">Teneur en humidité à la sortie d’usine : </w:t>
      </w:r>
      <w:r>
        <w:rPr>
          <w:rStyle w:val="optioncarChar"/>
        </w:rPr>
        <w:t xml:space="preserve">≤ *** %  </w:t>
      </w:r>
      <w:r>
        <w:t xml:space="preserve">(par défaut) </w:t>
      </w:r>
      <w:r>
        <w:rPr>
          <w:rStyle w:val="optioncarChar"/>
        </w:rPr>
        <w:t>/ non-spécifié</w:t>
      </w:r>
    </w:p>
    <w:p w14:paraId="4C7AB2AC" w14:textId="77777777" w:rsidR="00522043" w:rsidRDefault="00000000">
      <w:pPr>
        <w:jc w:val="both"/>
      </w:pPr>
      <w:r>
        <w:t xml:space="preserve">Absorption capillaire de la face de parement (à 10 min) selon [NBN EN 772-11] : </w:t>
      </w:r>
      <w:r>
        <w:rPr>
          <w:rStyle w:val="optioncarChar"/>
        </w:rPr>
        <w:t xml:space="preserve">≤ *** g/m²s </w:t>
      </w:r>
      <w:r>
        <w:t>(par défaut)</w:t>
      </w:r>
      <w:r>
        <w:rPr>
          <w:rStyle w:val="optioncarChar"/>
        </w:rPr>
        <w:t xml:space="preserve"> / non spécifié</w:t>
      </w:r>
    </w:p>
    <w:p w14:paraId="1A255351" w14:textId="77777777" w:rsidR="00522043" w:rsidRDefault="00000000">
      <w:pPr>
        <w:jc w:val="both"/>
      </w:pPr>
      <w:r>
        <w:t xml:space="preserve">Taux initial d’absorption d’eau de la face de pose (à 1 min) selon [NBN EN 772-11] : </w:t>
      </w:r>
      <w:r>
        <w:rPr>
          <w:rStyle w:val="optioncarChar"/>
        </w:rPr>
        <w:t xml:space="preserve">≤ *** kg/m²min </w:t>
      </w:r>
      <w:r>
        <w:t>(par défaut)</w:t>
      </w:r>
      <w:r>
        <w:rPr>
          <w:rStyle w:val="optioncarChar"/>
        </w:rPr>
        <w:t xml:space="preserve"> / non spécifié</w:t>
      </w:r>
    </w:p>
    <w:p w14:paraId="24FA144F" w14:textId="77777777" w:rsidR="00522043" w:rsidRDefault="00000000">
      <w:pPr>
        <w:jc w:val="both"/>
      </w:pPr>
      <w:r>
        <w:t xml:space="preserve">Amplitude des déformations hygrométriques (retrait – gonflement) selon [NBN EN 772-14] : </w:t>
      </w:r>
      <w:r>
        <w:rPr>
          <w:rStyle w:val="optioncarChar"/>
        </w:rPr>
        <w:t xml:space="preserve">≤ *** mm/m </w:t>
      </w:r>
      <w:r>
        <w:t>(par défaut)</w:t>
      </w:r>
      <w:r>
        <w:rPr>
          <w:rStyle w:val="optioncarChar"/>
        </w:rPr>
        <w:t xml:space="preserve"> / non spécifié</w:t>
      </w:r>
    </w:p>
    <w:p w14:paraId="28E9D1EC" w14:textId="77777777" w:rsidR="00522043" w:rsidRDefault="00000000">
      <w:pPr>
        <w:jc w:val="both"/>
      </w:pPr>
      <w:r>
        <w:t xml:space="preserve"> Les éléments destinés à un usage extérieur ou en maçonnerie souterraine respectent le critère suivant en matière de comportement à l'humidité : retrait et gonflement hygrométriques ≤ 0,45 mm / m.</w:t>
      </w:r>
    </w:p>
    <w:p w14:paraId="2D271F8E" w14:textId="77777777" w:rsidR="00522043" w:rsidRDefault="00000000">
      <w:pPr>
        <w:jc w:val="both"/>
      </w:pPr>
      <w:r>
        <w:t xml:space="preserve">Valeur µ selon [NBN EN ISO 12572] : </w:t>
      </w:r>
      <w:r>
        <w:rPr>
          <w:rStyle w:val="optioncarChar"/>
        </w:rPr>
        <w:t>*** / non spécifié</w:t>
      </w:r>
    </w:p>
    <w:p w14:paraId="50F255BD" w14:textId="77777777" w:rsidR="00522043" w:rsidRDefault="00000000">
      <w:pPr>
        <w:jc w:val="both"/>
      </w:pPr>
      <w:r>
        <w:t xml:space="preserve">Résistance au gel selon [NBN B 15-231] : </w:t>
      </w:r>
      <w:r>
        <w:rPr>
          <w:rStyle w:val="optioncarChar"/>
        </w:rPr>
        <w:t xml:space="preserve">résistant </w:t>
      </w:r>
      <w:r>
        <w:t>(par défaut)</w:t>
      </w:r>
      <w:r>
        <w:rPr>
          <w:rStyle w:val="optioncarChar"/>
        </w:rPr>
        <w:t xml:space="preserve"> / non spécifié</w:t>
      </w:r>
    </w:p>
    <w:p w14:paraId="7BD0149D" w14:textId="77777777" w:rsidR="00522043" w:rsidRDefault="00000000">
      <w:pPr>
        <w:jc w:val="both"/>
      </w:pPr>
      <w:r>
        <w:t>La conductibilité thermique λ</w:t>
      </w:r>
      <w:r>
        <w:rPr>
          <w:vertAlign w:val="subscript"/>
        </w:rPr>
        <w:t>D</w:t>
      </w:r>
      <w:r>
        <w:t xml:space="preserve"> est compatible avec la valeur U prescrite pour la paroi ; λ</w:t>
      </w:r>
      <w:r>
        <w:rPr>
          <w:vertAlign w:val="subscript"/>
        </w:rPr>
        <w:t>D</w:t>
      </w:r>
      <w:r>
        <w:t xml:space="preserve"> : ≤ </w:t>
      </w:r>
      <w:r>
        <w:rPr>
          <w:rStyle w:val="optioncarChar"/>
        </w:rPr>
        <w:t>***</w:t>
      </w:r>
      <w:r>
        <w:t xml:space="preserve"> W/mK.</w:t>
      </w:r>
    </w:p>
    <w:p w14:paraId="78B3CCE2" w14:textId="77777777" w:rsidR="00522043" w:rsidRDefault="00000000">
      <w:pPr>
        <w:jc w:val="both"/>
      </w:pPr>
      <w:r>
        <w:t>Chaleur spécifique :</w:t>
      </w:r>
      <w:r>
        <w:rPr>
          <w:rStyle w:val="optioncarChar"/>
        </w:rPr>
        <w:t xml:space="preserve"> *** J/kg K </w:t>
      </w:r>
      <w:r>
        <w:t>(par défaut)</w:t>
      </w:r>
      <w:r>
        <w:rPr>
          <w:rStyle w:val="optioncarChar"/>
        </w:rPr>
        <w:t xml:space="preserve"> / non spécifié</w:t>
      </w:r>
    </w:p>
    <w:p w14:paraId="24C7F210" w14:textId="77777777" w:rsidR="00522043" w:rsidRDefault="00000000">
      <w:pPr>
        <w:jc w:val="both"/>
      </w:pPr>
      <w:r>
        <w:t xml:space="preserve">Réaction au feu : </w:t>
      </w:r>
      <w:r>
        <w:rPr>
          <w:rStyle w:val="optioncarChar"/>
        </w:rPr>
        <w:t>***</w:t>
      </w:r>
    </w:p>
    <w:p w14:paraId="259E224F" w14:textId="77777777" w:rsidR="00522043" w:rsidRDefault="00000000">
      <w:pPr>
        <w:jc w:val="both"/>
      </w:pPr>
      <w:r>
        <w:t xml:space="preserve">Emission de COV : </w:t>
      </w:r>
      <w:r>
        <w:rPr>
          <w:rStyle w:val="optioncarChar"/>
        </w:rPr>
        <w:t xml:space="preserve">≤ *** </w:t>
      </w:r>
      <w:r>
        <w:t>(par défaut)</w:t>
      </w:r>
      <w:r>
        <w:rPr>
          <w:rStyle w:val="optioncarChar"/>
        </w:rPr>
        <w:t xml:space="preserve"> / non spécifié</w:t>
      </w:r>
    </w:p>
    <w:p w14:paraId="3E970A04" w14:textId="77777777" w:rsidR="00522043" w:rsidRDefault="00522043"/>
    <w:p w14:paraId="436802B6" w14:textId="77777777" w:rsidR="00522043" w:rsidRDefault="00000000">
      <w:pPr>
        <w:jc w:val="both"/>
      </w:pPr>
      <w:r>
        <w:rPr>
          <w:b/>
        </w:rPr>
        <w:t>Mortier</w:t>
      </w:r>
    </w:p>
    <w:p w14:paraId="083CCFFF" w14:textId="77777777" w:rsidR="00522043" w:rsidRDefault="00000000">
      <w:pPr>
        <w:jc w:val="both"/>
      </w:pPr>
      <w:r>
        <w:t xml:space="preserve">Type : </w:t>
      </w:r>
      <w:r>
        <w:rPr>
          <w:rStyle w:val="optioncarChar"/>
        </w:rPr>
        <w:t>mortier en terre crue </w:t>
      </w:r>
      <w:r>
        <w:t xml:space="preserve">(par défaut) </w:t>
      </w:r>
      <w:r>
        <w:rPr>
          <w:rStyle w:val="optioncarChar"/>
        </w:rPr>
        <w:t>/ mortier en terre crue stabilisée au ciment / mortier en terre crue stabilisée à la chaux / mortier à la chaux hydraulique.</w:t>
      </w:r>
    </w:p>
    <w:p w14:paraId="20040EE1" w14:textId="77777777" w:rsidR="00522043" w:rsidRDefault="00000000">
      <w:pPr>
        <w:jc w:val="both"/>
      </w:pPr>
      <w:r>
        <w:t xml:space="preserve">Masse volumique apparente selon [NBN EN 1015-10] : </w:t>
      </w:r>
      <w:r>
        <w:rPr>
          <w:rStyle w:val="optioncarChar"/>
        </w:rPr>
        <w:t>***</w:t>
      </w:r>
      <w:r>
        <w:t xml:space="preserve"> kg/m³</w:t>
      </w:r>
    </w:p>
    <w:p w14:paraId="56BB8BC7" w14:textId="77777777" w:rsidR="00522043" w:rsidRDefault="00000000">
      <w:pPr>
        <w:jc w:val="both"/>
      </w:pPr>
      <w:r>
        <w:t xml:space="preserve">Résistance en compression selon [NBN EN 1015-11] : ≥ </w:t>
      </w:r>
      <w:r>
        <w:rPr>
          <w:rStyle w:val="optioncarChar"/>
        </w:rPr>
        <w:t>***</w:t>
      </w:r>
      <w:r>
        <w:t xml:space="preserve"> N/mm²</w:t>
      </w:r>
    </w:p>
    <w:p w14:paraId="73EE3A6A" w14:textId="77777777" w:rsidR="00522043" w:rsidRDefault="00000000">
      <w:pPr>
        <w:jc w:val="both"/>
      </w:pPr>
      <w:r>
        <w:t>Absorption d’eau selon [NBN EN 1015-18]:</w:t>
      </w:r>
      <w:r>
        <w:rPr>
          <w:rStyle w:val="optioncarChar"/>
        </w:rPr>
        <w:t xml:space="preserve"> ***</w:t>
      </w:r>
      <w:r>
        <w:t xml:space="preserve"> kg/m²</w:t>
      </w:r>
    </w:p>
    <w:p w14:paraId="1543EEA5" w14:textId="77777777" w:rsidR="00522043" w:rsidRDefault="00000000">
      <w:pPr>
        <w:jc w:val="both"/>
      </w:pPr>
      <w:r>
        <w:t xml:space="preserve">Adhérence : voir </w:t>
      </w:r>
      <w:r>
        <w:rPr>
          <w:i/>
        </w:rPr>
        <w:t>‘Maçonnerie – résistance initiale au cisaillement’</w:t>
      </w:r>
      <w:r>
        <w:t xml:space="preserve"> ci-dessous.</w:t>
      </w:r>
    </w:p>
    <w:p w14:paraId="6A26E669" w14:textId="77777777" w:rsidR="00522043" w:rsidRDefault="00000000">
      <w:pPr>
        <w:jc w:val="both"/>
      </w:pPr>
      <w:r>
        <w:t xml:space="preserve">Epaisseur des joints : </w:t>
      </w:r>
      <w:r>
        <w:rPr>
          <w:rStyle w:val="optioncarChar"/>
        </w:rPr>
        <w:t xml:space="preserve">12 </w:t>
      </w:r>
      <w:r>
        <w:t>(par défaut)</w:t>
      </w:r>
      <w:r>
        <w:rPr>
          <w:rStyle w:val="optioncarChar"/>
        </w:rPr>
        <w:t xml:space="preserve"> / ***</w:t>
      </w:r>
      <w:r>
        <w:t xml:space="preserve"> mm.</w:t>
      </w:r>
    </w:p>
    <w:p w14:paraId="71624C5E" w14:textId="77777777" w:rsidR="00522043" w:rsidRDefault="00000000">
      <w:pPr>
        <w:jc w:val="both"/>
      </w:pPr>
      <w:r>
        <w:t xml:space="preserve">Réaction au feu : </w:t>
      </w:r>
      <w:r>
        <w:rPr>
          <w:rStyle w:val="optioncarChar"/>
        </w:rPr>
        <w:t>***</w:t>
      </w:r>
    </w:p>
    <w:p w14:paraId="6318A683" w14:textId="77777777" w:rsidR="00522043" w:rsidRDefault="00000000">
      <w:pPr>
        <w:jc w:val="both"/>
      </w:pPr>
      <w:r>
        <w:t xml:space="preserve">Emission de COV : </w:t>
      </w:r>
      <w:r>
        <w:rPr>
          <w:rStyle w:val="optioncarChar"/>
        </w:rPr>
        <w:t>≤ *** / non spécifié</w:t>
      </w:r>
    </w:p>
    <w:p w14:paraId="43B8CCE0" w14:textId="77777777" w:rsidR="00522043" w:rsidRDefault="00522043"/>
    <w:p w14:paraId="23988CB0" w14:textId="77777777" w:rsidR="00522043" w:rsidRDefault="00000000">
      <w:pPr>
        <w:jc w:val="both"/>
      </w:pPr>
      <w:r>
        <w:rPr>
          <w:rStyle w:val="headingChar"/>
        </w:rPr>
        <w:t>Critères De Performances De La Paroi</w:t>
      </w:r>
    </w:p>
    <w:p w14:paraId="2E59F137" w14:textId="77777777" w:rsidR="00522043" w:rsidRDefault="00522043">
      <w:pPr>
        <w:jc w:val="both"/>
      </w:pPr>
    </w:p>
    <w:p w14:paraId="4B878413" w14:textId="77777777" w:rsidR="00522043" w:rsidRDefault="00000000">
      <w:pPr>
        <w:jc w:val="both"/>
      </w:pPr>
      <w:r>
        <w:t>Résistance à la compression f</w:t>
      </w:r>
      <w:r>
        <w:rPr>
          <w:vertAlign w:val="subscript"/>
        </w:rPr>
        <w:t>k</w:t>
      </w:r>
      <w:r>
        <w:t xml:space="preserve"> selon la [NBN EN 1052-1] : ≥ </w:t>
      </w:r>
      <w:r>
        <w:rPr>
          <w:rStyle w:val="optioncarChar"/>
        </w:rPr>
        <w:t>***</w:t>
      </w:r>
      <w:r>
        <w:t xml:space="preserve"> N/mm²</w:t>
      </w:r>
    </w:p>
    <w:p w14:paraId="28E2B67A" w14:textId="77777777" w:rsidR="00522043" w:rsidRDefault="00000000">
      <w:pPr>
        <w:jc w:val="both"/>
      </w:pPr>
      <w:r>
        <w:t xml:space="preserve">Module de Young E selon [NBN EN 1052-1] : </w:t>
      </w:r>
      <w:r>
        <w:rPr>
          <w:rStyle w:val="optioncarChar"/>
        </w:rPr>
        <w:t>***</w:t>
      </w:r>
      <w:r>
        <w:t xml:space="preserve"> N/mm²</w:t>
      </w:r>
    </w:p>
    <w:p w14:paraId="1C7F3D8A" w14:textId="77777777" w:rsidR="00522043" w:rsidRDefault="00000000">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xml:space="preserve"> : ≥ </w:t>
      </w:r>
      <w:r>
        <w:rPr>
          <w:rStyle w:val="optioncarChar"/>
        </w:rPr>
        <w:t>***</w:t>
      </w:r>
      <w:r>
        <w:t xml:space="preserve"> N/mm²</w:t>
      </w:r>
    </w:p>
    <w:p w14:paraId="58689B17" w14:textId="77777777" w:rsidR="00522043" w:rsidRDefault="00000000">
      <w:pPr>
        <w:jc w:val="both"/>
      </w:pPr>
      <w:r>
        <w:t>Résistance initiale au cisaillement f</w:t>
      </w:r>
      <w:r>
        <w:rPr>
          <w:vertAlign w:val="subscript"/>
        </w:rPr>
        <w:t>vk0</w:t>
      </w:r>
      <w:r>
        <w:t xml:space="preserve"> selon la [NBN EN 1052-3] : ≥ </w:t>
      </w:r>
      <w:r>
        <w:rPr>
          <w:rStyle w:val="optioncarChar"/>
        </w:rPr>
        <w:t>***</w:t>
      </w:r>
      <w:r>
        <w:t xml:space="preserve"> N/mm²</w:t>
      </w:r>
    </w:p>
    <w:p w14:paraId="4012B7E4" w14:textId="77777777" w:rsidR="00522043" w:rsidRDefault="00000000">
      <w:pPr>
        <w:jc w:val="both"/>
      </w:pPr>
      <w:r>
        <w:t xml:space="preserve">Autres éventuelles exigences de résistances mécaniques (compression excentrée, fluage) : </w:t>
      </w:r>
      <w:r>
        <w:rPr>
          <w:rStyle w:val="optioncarChar"/>
        </w:rPr>
        <w:t>***.</w:t>
      </w:r>
    </w:p>
    <w:p w14:paraId="29258D4E" w14:textId="77777777" w:rsidR="00522043" w:rsidRDefault="00000000">
      <w:pPr>
        <w:jc w:val="both"/>
      </w:pPr>
      <w:r>
        <w:t>Valeur λ</w:t>
      </w:r>
      <w:r>
        <w:rPr>
          <w:vertAlign w:val="subscript"/>
        </w:rPr>
        <w:t>Ui</w:t>
      </w:r>
      <w:r>
        <w:t xml:space="preserve"> ou λ</w:t>
      </w:r>
      <w:r>
        <w:rPr>
          <w:vertAlign w:val="subscript"/>
        </w:rPr>
        <w:t>Ue</w:t>
      </w:r>
      <w:r>
        <w:t> : ≤</w:t>
      </w:r>
      <w:r>
        <w:rPr>
          <w:rStyle w:val="optioncarChar"/>
        </w:rPr>
        <w:t xml:space="preserve"> ***</w:t>
      </w:r>
      <w:r>
        <w:t xml:space="preserve"> W/mK (suivant l’application).</w:t>
      </w:r>
    </w:p>
    <w:p w14:paraId="20AABD42" w14:textId="77777777" w:rsidR="00522043" w:rsidRDefault="00000000">
      <w:pPr>
        <w:jc w:val="both"/>
      </w:pPr>
      <w:r>
        <w:t>Résistance au feu ([NBN EN 13501-2], [NBN EN 1365-1]):</w:t>
      </w:r>
    </w:p>
    <w:p w14:paraId="512B513C" w14:textId="77777777" w:rsidR="00522043" w:rsidRDefault="00000000">
      <w:pPr>
        <w:pStyle w:val="Author-eListParagraph"/>
        <w:numPr>
          <w:ilvl w:val="0"/>
          <w:numId w:val="55"/>
        </w:numPr>
      </w:pPr>
      <w:r>
        <w:t>pour les éléments porteurs structurels sans fonction séparante :</w:t>
      </w:r>
      <w:r>
        <w:rPr>
          <w:rStyle w:val="optioncarChar"/>
        </w:rPr>
        <w:t xml:space="preserve"> R15 / R30 </w:t>
      </w:r>
      <w:r>
        <w:t>(par défaut)</w:t>
      </w:r>
      <w:r>
        <w:rPr>
          <w:rStyle w:val="optioncarChar"/>
        </w:rPr>
        <w:t xml:space="preserve"> / R60 / R90 / R120 / ***</w:t>
      </w:r>
    </w:p>
    <w:p w14:paraId="05D856D9" w14:textId="77777777" w:rsidR="00522043" w:rsidRDefault="00000000">
      <w:pPr>
        <w:pStyle w:val="Author-eListParagraph"/>
        <w:numPr>
          <w:ilvl w:val="0"/>
          <w:numId w:val="55"/>
        </w:numPr>
      </w:pPr>
      <w:r>
        <w:t xml:space="preserve">pour les éléments porteurs structurels avec fonction séparante : </w:t>
      </w:r>
      <w:r>
        <w:rPr>
          <w:rStyle w:val="optioncarChar"/>
        </w:rPr>
        <w:t>REI30</w:t>
      </w:r>
      <w:r>
        <w:t> (par défaut)</w:t>
      </w:r>
      <w:r>
        <w:rPr>
          <w:rStyle w:val="optioncarChar"/>
        </w:rPr>
        <w:t xml:space="preserve"> / REI60 / REI90 / REI120 / ***</w:t>
      </w:r>
    </w:p>
    <w:p w14:paraId="57887376" w14:textId="77777777" w:rsidR="00522043" w:rsidRDefault="00000000">
      <w:pPr>
        <w:pStyle w:val="pheading"/>
      </w:pPr>
      <w:r>
        <w:t>- Finitions</w:t>
      </w:r>
    </w:p>
    <w:p w14:paraId="28C24B4A" w14:textId="77777777" w:rsidR="00522043" w:rsidRDefault="00000000">
      <w:pPr>
        <w:jc w:val="both"/>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w:t>
      </w:r>
      <w:r>
        <w:rPr>
          <w:rStyle w:val="optioncarChar"/>
        </w:rPr>
        <w:t>***</w:t>
      </w:r>
    </w:p>
    <w:p w14:paraId="40CF0C0E" w14:textId="77777777" w:rsidR="00522043" w:rsidRDefault="00000000">
      <w:pPr>
        <w:jc w:val="both"/>
      </w:pPr>
      <w:r>
        <w:t xml:space="preserve">Les murs suivants sont exécutés avec deux faces restant apparentes : </w:t>
      </w:r>
      <w:r>
        <w:rPr>
          <w:rStyle w:val="optioncarChar"/>
        </w:rPr>
        <w:t>***</w:t>
      </w:r>
    </w:p>
    <w:p w14:paraId="620E5B70" w14:textId="77777777" w:rsidR="00522043" w:rsidRDefault="00000000">
      <w:pPr>
        <w:jc w:val="both"/>
      </w:pPr>
      <w:r>
        <w:t xml:space="preserve">Couleur des joints : </w:t>
      </w:r>
      <w:r>
        <w:rPr>
          <w:rStyle w:val="optioncarChar"/>
        </w:rPr>
        <w:t xml:space="preserve">couleur approchant celle des briques </w:t>
      </w:r>
      <w:r>
        <w:t xml:space="preserve">(par défaut) </w:t>
      </w:r>
      <w:r>
        <w:rPr>
          <w:rStyle w:val="optioncarChar"/>
        </w:rPr>
        <w:t>/ ***</w:t>
      </w:r>
    </w:p>
    <w:p w14:paraId="5BD6B62C" w14:textId="77777777" w:rsidR="00522043" w:rsidRDefault="00000000">
      <w:pPr>
        <w:jc w:val="both"/>
      </w:pPr>
      <w:r>
        <w:t>Type de joints :</w:t>
      </w:r>
      <w:r>
        <w:rPr>
          <w:rStyle w:val="optioncarChar"/>
        </w:rPr>
        <w:t xml:space="preserve"> joint creux</w:t>
      </w:r>
      <w:r>
        <w:t xml:space="preserve"> (par défaut) </w:t>
      </w:r>
      <w:r>
        <w:rPr>
          <w:rStyle w:val="optioncarChar"/>
        </w:rPr>
        <w:t>/ joint creux en retrait / joint plat / joint plat en retrait / joint biais en retrait / ***</w:t>
      </w:r>
    </w:p>
    <w:p w14:paraId="571791B2" w14:textId="77777777" w:rsidR="00522043" w:rsidRDefault="00000000">
      <w:pPr>
        <w:jc w:val="both"/>
      </w:pPr>
      <w:r>
        <w:t>Finition des joints :</w:t>
      </w:r>
      <w:r>
        <w:rPr>
          <w:rStyle w:val="optioncarChar"/>
        </w:rPr>
        <w:t xml:space="preserve"> joint brossé </w:t>
      </w:r>
      <w:r>
        <w:t>(par défaut)</w:t>
      </w:r>
      <w:r>
        <w:rPr>
          <w:rStyle w:val="optioncarChar"/>
        </w:rPr>
        <w:t xml:space="preserve"> / finition lisse / joint frappé à la brosse dure / ***</w:t>
      </w:r>
    </w:p>
    <w:p w14:paraId="3E3D4017" w14:textId="77777777" w:rsidR="00522043" w:rsidRDefault="00522043"/>
    <w:p w14:paraId="4ED097CF" w14:textId="77777777" w:rsidR="00522043" w:rsidRDefault="00000000">
      <w:r>
        <w:t> </w:t>
      </w:r>
    </w:p>
    <w:p w14:paraId="335CB7CB" w14:textId="77777777" w:rsidR="00522043" w:rsidRDefault="00000000">
      <w:pPr>
        <w:pStyle w:val="pheading"/>
      </w:pPr>
      <w:r>
        <w:t>EXÉCUTION / MISE EN ŒUVRE</w:t>
      </w:r>
    </w:p>
    <w:p w14:paraId="0703A730" w14:textId="77777777" w:rsidR="00522043" w:rsidRDefault="00000000">
      <w:pPr>
        <w:pStyle w:val="pheading"/>
      </w:pPr>
      <w:r>
        <w:t>- Prescriptions générales</w:t>
      </w:r>
    </w:p>
    <w:p w14:paraId="32319802" w14:textId="77777777" w:rsidR="00522043" w:rsidRDefault="00000000">
      <w:pPr>
        <w:jc w:val="both"/>
      </w:pPr>
      <w:r>
        <w:t xml:space="preserve">La maçonnerie est exécutée en appareillage </w:t>
      </w:r>
      <w:r>
        <w:rPr>
          <w:rStyle w:val="optioncarChar"/>
        </w:rPr>
        <w:t xml:space="preserve">voir plans </w:t>
      </w:r>
      <w:r>
        <w:t>(par défaut)</w:t>
      </w:r>
      <w:r>
        <w:rPr>
          <w:rStyle w:val="optioncarChar"/>
        </w:rPr>
        <w:t xml:space="preserve"> / d’une demi-brique / ***.</w:t>
      </w:r>
    </w:p>
    <w:p w14:paraId="33A147B7" w14:textId="77777777" w:rsidR="00522043" w:rsidRDefault="00000000">
      <w:pPr>
        <w:jc w:val="both"/>
      </w:pPr>
      <w:r>
        <w:t xml:space="preserve">Linteaux : </w:t>
      </w:r>
      <w:r>
        <w:rPr>
          <w:rStyle w:val="optioncarChar"/>
        </w:rPr>
        <w:t>***</w:t>
      </w:r>
      <w:r>
        <w:t>.</w:t>
      </w:r>
    </w:p>
    <w:p w14:paraId="4D48F9CB" w14:textId="77777777" w:rsidR="00522043" w:rsidRDefault="00000000">
      <w:pPr>
        <w:pStyle w:val="pheading"/>
      </w:pPr>
      <w:r>
        <w:t>- Notes d’exécution complémentaires</w:t>
      </w:r>
    </w:p>
    <w:p w14:paraId="03A3B113" w14:textId="77777777" w:rsidR="00522043" w:rsidRDefault="00000000">
      <w:pPr>
        <w:jc w:val="both"/>
      </w:pPr>
      <w:r>
        <w:rPr>
          <w:rStyle w:val="facultChar"/>
        </w:rPr>
        <w:t xml:space="preserve">Armatures horizontales : selon l'élément </w:t>
      </w:r>
      <w:hyperlink w:anchor="248" w:history="1">
        <w:r>
          <w:rPr>
            <w:rStyle w:val="facultChar"/>
          </w:rPr>
          <w:t>21.41.1 Armatures horizontales pour maçonneries</w:t>
        </w:r>
      </w:hyperlink>
      <w:r>
        <w:rPr>
          <w:rStyle w:val="facultChar"/>
        </w:rPr>
        <w:t>.</w:t>
      </w:r>
    </w:p>
    <w:p w14:paraId="39CCCE97" w14:textId="77777777" w:rsidR="00522043" w:rsidRDefault="00000000">
      <w:pPr>
        <w:jc w:val="both"/>
      </w:pPr>
      <w:r>
        <w:rPr>
          <w:rStyle w:val="facultChar"/>
        </w:rPr>
        <w:t xml:space="preserve">Ancrages : selon l'élément </w:t>
      </w:r>
      <w:hyperlink w:anchor="255" w:history="1">
        <w:r>
          <w:rPr>
            <w:rStyle w:val="facultChar"/>
          </w:rPr>
          <w:t>21.42 Ancrages et fixations de maçonneries</w:t>
        </w:r>
      </w:hyperlink>
    </w:p>
    <w:p w14:paraId="011E428A" w14:textId="77777777" w:rsidR="00522043" w:rsidRDefault="00000000">
      <w:pPr>
        <w:jc w:val="both"/>
      </w:pPr>
      <w:r>
        <w:rPr>
          <w:rStyle w:val="facultChar"/>
        </w:rPr>
        <w:t xml:space="preserve">Briques spéciales : </w:t>
      </w:r>
      <w:r>
        <w:rPr>
          <w:rStyle w:val="optioncarChar"/>
        </w:rPr>
        <w:t>*** </w:t>
      </w:r>
    </w:p>
    <w:p w14:paraId="00EB46C8" w14:textId="77777777" w:rsidR="00522043" w:rsidRDefault="00000000">
      <w:pPr>
        <w:jc w:val="both"/>
      </w:pPr>
      <w:r>
        <w:rPr>
          <w:rStyle w:val="facultChar"/>
        </w:rPr>
        <w:t xml:space="preserve">Étanchéité : </w:t>
      </w:r>
      <w:r>
        <w:rPr>
          <w:rStyle w:val="optioncarChar"/>
        </w:rPr>
        <w:t>***</w:t>
      </w:r>
    </w:p>
    <w:p w14:paraId="5D07254C" w14:textId="77777777" w:rsidR="00522043" w:rsidRDefault="00000000">
      <w:pPr>
        <w:jc w:val="both"/>
      </w:pPr>
      <w:r>
        <w:rPr>
          <w:rStyle w:val="facultChar"/>
        </w:rPr>
        <w:t xml:space="preserve">Joints de dilatation : </w:t>
      </w:r>
      <w:r>
        <w:rPr>
          <w:rStyle w:val="optioncarChar"/>
        </w:rPr>
        <w:t>***</w:t>
      </w:r>
    </w:p>
    <w:p w14:paraId="762EB440" w14:textId="77777777" w:rsidR="00522043" w:rsidRDefault="00000000">
      <w:pPr>
        <w:pStyle w:val="pheading"/>
      </w:pPr>
      <w:r>
        <w:t>- Échantillons</w:t>
      </w:r>
    </w:p>
    <w:p w14:paraId="78C5F275" w14:textId="77777777" w:rsidR="00522043" w:rsidRDefault="00000000">
      <w:pPr>
        <w:jc w:val="both"/>
      </w:pPr>
      <w:r>
        <w:t>L’entrepreneur soumet un échantillon de briques.</w:t>
      </w:r>
    </w:p>
    <w:p w14:paraId="5CF37268" w14:textId="77777777" w:rsidR="00522043" w:rsidRDefault="00000000">
      <w:pPr>
        <w:jc w:val="both"/>
      </w:pPr>
      <w:r>
        <w:t>En vue du choix définitif des briques, un ou plusieurs échantillons d'environ 1 m² sont maçonnés à la demande de l'auteur de projet; les frais inhérents à la construction et à la démolition de ces murs sont à charge de l'entrepreneur.</w:t>
      </w:r>
    </w:p>
    <w:p w14:paraId="0278DC06" w14:textId="77777777" w:rsidR="00522043" w:rsidRDefault="00000000">
      <w:pPr>
        <w:pStyle w:val="pheading"/>
      </w:pPr>
      <w:r>
        <w:t>DOCUMENTS DE RÉFÉRENCE COMPLÉMENTAIRES</w:t>
      </w:r>
    </w:p>
    <w:p w14:paraId="719D764B" w14:textId="77777777" w:rsidR="00522043" w:rsidRDefault="00000000">
      <w:pPr>
        <w:pStyle w:val="pheading"/>
      </w:pPr>
      <w:r>
        <w:t>- Matériau</w:t>
      </w:r>
    </w:p>
    <w:p w14:paraId="40D00A38" w14:textId="77777777" w:rsidR="00522043" w:rsidRDefault="00000000">
      <w:r>
        <w:t>[PTV 21-001, Eléments de maçonnerie en béton (granulats courants et légers) - Classification et spécifications d'application]</w:t>
      </w:r>
    </w:p>
    <w:p w14:paraId="0824D133" w14:textId="77777777" w:rsidR="00522043" w:rsidRDefault="00000000">
      <w:r>
        <w:t>[NBN EN 772-1+A1, Méthodes d'essai des éléments de maçonnerie - Partie 1: Détermination de la résistance à la compression]</w:t>
      </w:r>
    </w:p>
    <w:p w14:paraId="077A569D" w14:textId="77777777" w:rsidR="00522043"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7B598AA4" w14:textId="77777777" w:rsidR="00522043" w:rsidRDefault="00000000">
      <w:r>
        <w:t>[NBN EN 772-13, Méthodes d'essai des éléments de maçonnerie - Partie 13: Détermination de la masse volumique absolue sèche et de la masse volumique apparente sèche des éléments de maçonnerie (excepté les pierres naturelles)]</w:t>
      </w:r>
    </w:p>
    <w:p w14:paraId="3528ABF7" w14:textId="77777777" w:rsidR="00522043" w:rsidRDefault="00000000">
      <w:r>
        <w:t>[NBN EN 772-14, Méthode d'essai pour des éléments de maçonnerie - Partie 14 : Détermination de la variation due à l'humidité des éléments de maçonnerie en béton de granulats et en pierre reconstituée]</w:t>
      </w:r>
    </w:p>
    <w:p w14:paraId="7459FC44" w14:textId="77777777" w:rsidR="00522043" w:rsidRDefault="00000000">
      <w:r>
        <w:t>[NBN EN ISO 12572, Performance hygrothermique des matériaux et produits pour le bâtiment - Détermination des propriétés de transmission de la vapeur d'eau - Méthode de la coupelle (ISO 12572:2016)]</w:t>
      </w:r>
    </w:p>
    <w:p w14:paraId="3B2FBF3B" w14:textId="77777777" w:rsidR="00522043" w:rsidRDefault="00000000">
      <w:r>
        <w:t>[NBN B 15-231, Essais des bétons - Gélivité]</w:t>
      </w:r>
    </w:p>
    <w:p w14:paraId="31C7FE18" w14:textId="77777777" w:rsidR="00522043" w:rsidRDefault="00000000">
      <w:r>
        <w:t>[NBN EN 1015-10, Méthodes d'essai des mortiers pour la maçonnerie - Partie 10: Détermination de la masse volumique apparente sèche du mortier durci]</w:t>
      </w:r>
    </w:p>
    <w:p w14:paraId="606BB961" w14:textId="77777777" w:rsidR="00522043" w:rsidRDefault="00000000">
      <w:r>
        <w:t>[NBN EN 1015-11, Méthodes d'essai des mortiers pour maçonnerie - Détermination de la résistance à la flexion et à la compression du mortier durci]</w:t>
      </w:r>
    </w:p>
    <w:p w14:paraId="1FB3B633" w14:textId="77777777" w:rsidR="00522043" w:rsidRDefault="00000000">
      <w:r>
        <w:t>[NBN EN 1015-18, Méthodes d'essai des mortiers pour maçonnerie - Partie 18: Détermination du coefficient d'absorption d'eau par capillarité du mortier durci]</w:t>
      </w:r>
    </w:p>
    <w:p w14:paraId="4C6194F3" w14:textId="77777777" w:rsidR="00522043" w:rsidRDefault="00000000">
      <w:r>
        <w:t>[NBN EN 1052-1, Méthodes d'essai de la maçonnerie - Partie 1: Détermination de la résistance à la compression]</w:t>
      </w:r>
    </w:p>
    <w:p w14:paraId="569C009F" w14:textId="77777777" w:rsidR="00522043" w:rsidRDefault="00000000">
      <w:r>
        <w:t>[NBN EN 1052-2, Méthodes d'essai de la maçonnerie - Partie 2: Détermination de la résistance à la flexion (Corrected version - 2017-03-22)]</w:t>
      </w:r>
    </w:p>
    <w:p w14:paraId="39D0C581" w14:textId="77777777" w:rsidR="00522043" w:rsidRDefault="00000000">
      <w:r>
        <w:t>[NBN EN 1052-3, Méthodes d'essai de la maçonnerie - Partie 3: Détermination de la résistance initiale au cisaillement]</w:t>
      </w:r>
    </w:p>
    <w:p w14:paraId="1935B55D"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3C7B7FE9" w14:textId="77777777" w:rsidR="00522043" w:rsidRDefault="00000000">
      <w:r>
        <w:t>[NBN EN 1365-1, Essais de résistance au feu des éléments porteurs - Partie 1: Murs (+ AC:2013)]</w:t>
      </w:r>
    </w:p>
    <w:p w14:paraId="68E6E04A" w14:textId="77777777" w:rsidR="00522043" w:rsidRDefault="00000000">
      <w:r>
        <w:t>[DIN 18945, Earth blocks - Requirements, test and labelling]</w:t>
      </w:r>
    </w:p>
    <w:p w14:paraId="7C375E21" w14:textId="77777777" w:rsidR="00522043" w:rsidRDefault="00000000">
      <w:r>
        <w:t>[DIN 18946, Earth masonry mortar - Requirements, test and labelling]</w:t>
      </w:r>
    </w:p>
    <w:p w14:paraId="732323BA" w14:textId="77777777" w:rsidR="00522043" w:rsidRDefault="00000000">
      <w:pPr>
        <w:pStyle w:val="pheading"/>
      </w:pPr>
      <w:r>
        <w:t>MESURAGE</w:t>
      </w:r>
    </w:p>
    <w:p w14:paraId="261E8DA2" w14:textId="77777777" w:rsidR="00522043" w:rsidRDefault="00000000">
      <w:pPr>
        <w:pStyle w:val="pheading"/>
      </w:pPr>
      <w:r>
        <w:t>- unité de mesure:</w:t>
      </w:r>
    </w:p>
    <w:p w14:paraId="7D2C4B73" w14:textId="77777777" w:rsidR="00522043" w:rsidRDefault="00000000">
      <w:r>
        <w:rPr>
          <w:rStyle w:val="optioncarChar"/>
        </w:rPr>
        <w:t>m³ </w:t>
      </w:r>
      <w:r>
        <w:t>(par défaut)</w:t>
      </w:r>
      <w:r>
        <w:rPr>
          <w:rStyle w:val="optioncarChar"/>
        </w:rPr>
        <w:t> / m²</w:t>
      </w:r>
    </w:p>
    <w:p w14:paraId="2757858C" w14:textId="77777777" w:rsidR="00522043" w:rsidRDefault="00000000">
      <w:r>
        <w:rPr>
          <w:b/>
        </w:rPr>
        <w:t>(soit par défaut)</w:t>
      </w:r>
    </w:p>
    <w:p w14:paraId="63AB0E9E" w14:textId="77777777" w:rsidR="00522043" w:rsidRDefault="00000000">
      <w:r>
        <w:rPr>
          <w:rStyle w:val="soitChar"/>
        </w:rPr>
        <w:t>1. m³</w:t>
      </w:r>
    </w:p>
    <w:p w14:paraId="345CBD88" w14:textId="77777777" w:rsidR="00522043" w:rsidRDefault="00000000">
      <w:r>
        <w:rPr>
          <w:b/>
        </w:rPr>
        <w:t>(soit)</w:t>
      </w:r>
    </w:p>
    <w:p w14:paraId="64DFE717" w14:textId="77777777" w:rsidR="00522043" w:rsidRDefault="00000000">
      <w:r>
        <w:rPr>
          <w:rStyle w:val="soitChar"/>
        </w:rPr>
        <w:t>2. m²</w:t>
      </w:r>
    </w:p>
    <w:p w14:paraId="7CB151A4" w14:textId="77777777" w:rsidR="00522043" w:rsidRDefault="00000000">
      <w:pPr>
        <w:pStyle w:val="pheading"/>
      </w:pPr>
      <w:r>
        <w:t>- code de mesurage:</w:t>
      </w:r>
    </w:p>
    <w:p w14:paraId="3995FD2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A1ED09C"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B35D707"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B86DFA9" w14:textId="77777777" w:rsidR="00522043" w:rsidRDefault="00000000">
      <w:r>
        <w:br/>
      </w:r>
      <w:r>
        <w:rPr>
          <w:rStyle w:val="optioncarChar"/>
        </w:rPr>
        <w:t>Volume net </w:t>
      </w:r>
      <w:r>
        <w:t>(par défaut)</w:t>
      </w:r>
      <w:r>
        <w:rPr>
          <w:rStyle w:val="optioncarChar"/>
        </w:rPr>
        <w:t> / Surface nette</w:t>
      </w:r>
    </w:p>
    <w:p w14:paraId="003F5879" w14:textId="77777777" w:rsidR="00522043" w:rsidRDefault="00000000">
      <w:r>
        <w:rPr>
          <w:b/>
        </w:rPr>
        <w:t>(soit par défaut)</w:t>
      </w:r>
    </w:p>
    <w:p w14:paraId="1931DA06"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885D746" w14:textId="77777777" w:rsidR="00522043" w:rsidRDefault="00000000">
      <w:r>
        <w:rPr>
          <w:b/>
        </w:rPr>
        <w:t>(soit)</w:t>
      </w:r>
    </w:p>
    <w:p w14:paraId="31A05807"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F5DC80D" w14:textId="77777777" w:rsidR="00522043" w:rsidRDefault="00522043"/>
    <w:p w14:paraId="7BD08DCF" w14:textId="77777777" w:rsidR="00522043" w:rsidRDefault="00522043"/>
    <w:p w14:paraId="0ADD3E68" w14:textId="77777777" w:rsidR="00522043" w:rsidRDefault="00000000">
      <w:r>
        <w:t> </w:t>
      </w:r>
    </w:p>
    <w:p w14:paraId="64AFC72A" w14:textId="77777777" w:rsidR="00522043" w:rsidRDefault="00000000">
      <w:pPr>
        <w:pStyle w:val="pheading"/>
      </w:pPr>
      <w:r>
        <w:t>- nature du marché:</w:t>
      </w:r>
    </w:p>
    <w:p w14:paraId="4678769E" w14:textId="77777777" w:rsidR="00522043" w:rsidRDefault="00000000">
      <w:r>
        <w:t>QF</w:t>
      </w:r>
    </w:p>
    <w:p w14:paraId="166B5581" w14:textId="77777777" w:rsidR="00522043" w:rsidRDefault="00000000">
      <w:pPr>
        <w:pStyle w:val="Author-eSectionHeading4"/>
      </w:pPr>
      <w:bookmarkStart w:id="23" w:name="_Toc112758709"/>
      <w:r>
        <w:t>21.12 Maçonneries portantes en blocs CCTB 01.04</w:t>
      </w:r>
      <w:bookmarkEnd w:id="23"/>
    </w:p>
    <w:p w14:paraId="2EBC01FE" w14:textId="77777777" w:rsidR="00522043" w:rsidRDefault="00000000">
      <w:pPr>
        <w:pStyle w:val="Author-eSectionHeading5"/>
      </w:pPr>
      <w:bookmarkStart w:id="24" w:name="343"/>
      <w:bookmarkStart w:id="25" w:name="_Toc112758710"/>
      <w:bookmarkEnd w:id="24"/>
      <w:r>
        <w:t>21.12.1 Maçonneries portantes de fondation en blocs CCTB 01.10</w:t>
      </w:r>
      <w:bookmarkEnd w:id="25"/>
    </w:p>
    <w:p w14:paraId="7DA535BA" w14:textId="77777777" w:rsidR="00522043" w:rsidRDefault="00000000">
      <w:pPr>
        <w:pStyle w:val="pheading"/>
      </w:pPr>
      <w:bookmarkStart w:id="26" w:name="258"/>
      <w:bookmarkEnd w:id="26"/>
      <w:r>
        <w:t>MATÉRIAUX</w:t>
      </w:r>
    </w:p>
    <w:p w14:paraId="460B1336" w14:textId="77777777" w:rsidR="00522043" w:rsidRDefault="0000000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31ECD529" w14:textId="77777777" w:rsidR="00522043" w:rsidRDefault="00000000">
      <w:pPr>
        <w:pStyle w:val="pheading"/>
      </w:pPr>
      <w:r>
        <w:t>EXÉCUTION / MISE EN ŒUVRE</w:t>
      </w:r>
    </w:p>
    <w:p w14:paraId="65BA57DD" w14:textId="77777777" w:rsidR="00522043"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38C9AE8C"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féfaut)</w:t>
      </w:r>
      <w:r>
        <w:rPr>
          <w:rStyle w:val="optioncarChar"/>
        </w:rPr>
        <w:t>/ M15 / M20 / ***</w:t>
      </w:r>
      <w:r>
        <w:b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Eléments de liaison et d'ancrage :</w:t>
      </w:r>
    </w:p>
    <w:p w14:paraId="2C3A14F7" w14:textId="77777777" w:rsidR="00522043"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4B4314FB" w14:textId="77777777" w:rsidR="00522043" w:rsidRDefault="00000000">
      <w:r>
        <w:t xml:space="preserve">Isolation contre l'humidité : membranes en </w:t>
      </w:r>
      <w:r>
        <w:rPr>
          <w:rStyle w:val="optioncarChar"/>
        </w:rPr>
        <w:t xml:space="preserve">PE </w:t>
      </w:r>
      <w:r>
        <w:t>(par défaut)</w:t>
      </w:r>
      <w:r>
        <w:rPr>
          <w:rStyle w:val="optioncarChar"/>
        </w:rPr>
        <w:t xml:space="preserve"> / ***</w:t>
      </w:r>
      <w:r>
        <w:t xml:space="preserve"> conformément à l'article </w:t>
      </w:r>
      <w:hyperlink w:anchor="247" w:history="1">
        <w:r>
          <w:t>26.11 Feuilles et membranes d'étanchéité à l'eau</w:t>
        </w:r>
      </w:hyperlink>
      <w:r>
        <w:t xml:space="preserve">. </w:t>
      </w:r>
      <w:r>
        <w:br/>
      </w:r>
      <w:r>
        <w:br/>
      </w:r>
      <w:r>
        <w:rPr>
          <w:u w:val="single"/>
        </w:rPr>
        <w:t>-Notes d'exécution complémentaires</w:t>
      </w:r>
    </w:p>
    <w:p w14:paraId="6788C570" w14:textId="77777777" w:rsidR="00522043" w:rsidRDefault="00000000">
      <w:r>
        <w:t>Pour les maçonneries destinées à rester apparentes, seules des blocs non endommagés sont utilisés.</w:t>
      </w:r>
    </w:p>
    <w:p w14:paraId="050B34E1"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19F85164" w14:textId="77777777" w:rsidR="00522043" w:rsidRDefault="00000000">
      <w:r>
        <w:t xml:space="preserve">Les segments de murs sont pourvus d'armatures verticales selon l'article </w:t>
      </w:r>
      <w:hyperlink w:anchor="249" w:history="1">
        <w:r>
          <w:t>21.41.2 Armatures verticales pour maçonneries</w:t>
        </w:r>
      </w:hyperlink>
      <w:r>
        <w:t>.</w:t>
      </w:r>
    </w:p>
    <w:p w14:paraId="66571EE6"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374958E3" w14:textId="77777777" w:rsidR="00522043" w:rsidRDefault="00000000">
      <w:r>
        <w:t xml:space="preserve">Crochets de mur : </w:t>
      </w:r>
      <w:r>
        <w:rPr>
          <w:rStyle w:val="optioncarChar"/>
        </w:rPr>
        <w:t xml:space="preserve">acier inoxydable </w:t>
      </w:r>
      <w:r>
        <w:t>(par défaut)</w:t>
      </w:r>
      <w:r>
        <w:rPr>
          <w:rStyle w:val="optioncarChar"/>
        </w:rPr>
        <w:t xml:space="preserve"> / ***</w:t>
      </w:r>
      <w:r>
        <w:t xml:space="preserve"> , diamètre minimal </w:t>
      </w:r>
      <w:r>
        <w:rPr>
          <w:rStyle w:val="optioncarChar"/>
        </w:rPr>
        <w:t>3,5 / ***</w:t>
      </w:r>
      <w:r>
        <w:t xml:space="preserve"> mm</w:t>
      </w:r>
    </w:p>
    <w:p w14:paraId="13E3D58F"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2684814E" w14:textId="77777777" w:rsidR="00522043" w:rsidRDefault="00522043"/>
    <w:p w14:paraId="44614336" w14:textId="77777777" w:rsidR="00522043" w:rsidRDefault="00000000">
      <w:r>
        <w:t> </w:t>
      </w:r>
    </w:p>
    <w:p w14:paraId="625C3918" w14:textId="77777777" w:rsidR="00522043" w:rsidRDefault="00000000">
      <w:pPr>
        <w:pStyle w:val="pheading"/>
      </w:pPr>
      <w:r>
        <w:t>AIDE</w:t>
      </w:r>
    </w:p>
    <w:p w14:paraId="07073CB1" w14:textId="77777777" w:rsidR="00522043" w:rsidRDefault="00000000">
      <w:r>
        <w:t>Note à l'attention de l'auteur du projet : pour le choix adéquat du mortier, se référer à la [STS 22 série]</w:t>
      </w:r>
    </w:p>
    <w:p w14:paraId="3BB00627" w14:textId="77777777" w:rsidR="00522043" w:rsidRDefault="00000000">
      <w:pPr>
        <w:pStyle w:val="Author-eSectionHeading6"/>
      </w:pPr>
      <w:bookmarkStart w:id="27" w:name="_Toc112758711"/>
      <w:r>
        <w:t>21.12.1a Maçonneries portantes de fondation en blocs de béton pleins à maçonner CCTB 01.10</w:t>
      </w:r>
      <w:bookmarkEnd w:id="27"/>
    </w:p>
    <w:p w14:paraId="6AE8D451" w14:textId="77777777" w:rsidR="00522043" w:rsidRDefault="00000000">
      <w:pPr>
        <w:pStyle w:val="pheading"/>
      </w:pPr>
      <w:r>
        <w:t>DESCRIPTION</w:t>
      </w:r>
    </w:p>
    <w:p w14:paraId="01261294" w14:textId="77777777" w:rsidR="00522043" w:rsidRDefault="00000000">
      <w:pPr>
        <w:pStyle w:val="pheading"/>
      </w:pPr>
      <w:r>
        <w:t>- Définition / Comprend</w:t>
      </w:r>
    </w:p>
    <w:p w14:paraId="2CA361A7" w14:textId="77777777" w:rsidR="00522043" w:rsidRDefault="00000000">
      <w:r>
        <w:t xml:space="preserve">Il s’agit de la fourniture et la pose de maçonneries portantes de fondation en blocs de béton pleins à maçonner. </w:t>
      </w:r>
      <w:r>
        <w:br/>
        <w:t xml:space="preserve">La portée des travaux est décrite dans l’article </w:t>
      </w:r>
      <w:hyperlink w:anchor="258" w:history="1">
        <w:r>
          <w:t>21.12.1 Maçonneries portantes de fondation en blocs</w:t>
        </w:r>
      </w:hyperlink>
      <w:r>
        <w:t>.</w:t>
      </w:r>
      <w:r>
        <w:br/>
        <w:t>Les travaux comprennent également la fourniture et la pose des pièces d’angle, de terminaison et de rencontre.</w:t>
      </w:r>
    </w:p>
    <w:p w14:paraId="12E60BC1" w14:textId="77777777" w:rsidR="00522043" w:rsidRDefault="00000000">
      <w:pPr>
        <w:pStyle w:val="pheading"/>
      </w:pPr>
      <w:r>
        <w:t>- Localisation</w:t>
      </w:r>
    </w:p>
    <w:p w14:paraId="1E5DA00D" w14:textId="77777777" w:rsidR="00522043" w:rsidRDefault="00000000">
      <w:r>
        <w:t xml:space="preserve">La pose est réalisée aux endroits suivants : </w:t>
      </w:r>
      <w:r>
        <w:rPr>
          <w:rStyle w:val="optioncarChar"/>
        </w:rPr>
        <w:t>***</w:t>
      </w:r>
      <w:r>
        <w:t>.</w:t>
      </w:r>
      <w:r>
        <w:br/>
        <w:t>Voir plans et métrés détaillés.</w:t>
      </w:r>
    </w:p>
    <w:p w14:paraId="08D1E602" w14:textId="77777777" w:rsidR="00522043" w:rsidRDefault="00000000">
      <w:pPr>
        <w:pStyle w:val="pheading"/>
      </w:pPr>
      <w:r>
        <w:t>MATÉRIAUX</w:t>
      </w:r>
    </w:p>
    <w:p w14:paraId="77719D4C" w14:textId="77777777" w:rsidR="00522043" w:rsidRDefault="00000000">
      <w:pPr>
        <w:pStyle w:val="pheading"/>
      </w:pPr>
      <w:r>
        <w:t>- Caractéristiques générales</w:t>
      </w:r>
    </w:p>
    <w:p w14:paraId="5CAC6880" w14:textId="77777777" w:rsidR="00522043" w:rsidRDefault="00000000">
      <w:r>
        <w:rPr>
          <w:rStyle w:val="headingChar"/>
        </w:rPr>
        <w:t>Spécifications</w:t>
      </w:r>
    </w:p>
    <w:p w14:paraId="5D31F0B5" w14:textId="77777777" w:rsidR="00522043" w:rsidRDefault="00000000">
      <w:r>
        <w:rPr>
          <w:u w:val="single"/>
        </w:rPr>
        <w:t>Blocs</w:t>
      </w:r>
    </w:p>
    <w:p w14:paraId="5FEC3368"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C / D</w:t>
      </w:r>
      <w:r>
        <w:br/>
        <w:t>La classe de qualité suivant [PTV 21-001] est :</w:t>
      </w:r>
      <w:r>
        <w:rPr>
          <w:rStyle w:val="optioncarChar"/>
        </w:rPr>
        <w:t xml:space="preserve"> 2/0,8 / 3/1,0 / 4/1,2 / 5/1,4 / 6/1,6 / 8/1,9 / 10/2.2</w:t>
      </w:r>
      <w:r>
        <w:rPr>
          <w:rStyle w:val="optioncarChar"/>
          <w:color w:val="000000"/>
        </w:rPr>
        <w:t xml:space="preserve"> (par défaut)</w:t>
      </w:r>
      <w:r>
        <w:rPr>
          <w:rStyle w:val="optioncarChar"/>
        </w:rPr>
        <w:t xml:space="preserve"> / 15/2,2+ / ***</w:t>
      </w:r>
      <w:r>
        <w:br/>
        <w:t xml:space="preserve">Le groupe de configuration suivant [NBN EN 1996-1-1+A1 ANB] est 1 </w:t>
      </w:r>
      <w:r>
        <w:br/>
        <w:t xml:space="preserve">La masse volumique sèche apparente des blocs ρ (rho) est : </w:t>
      </w:r>
      <w:r>
        <w:rPr>
          <w:rStyle w:val="optioncarChar"/>
        </w:rPr>
        <w:t>***</w:t>
      </w:r>
      <w:r>
        <w:t xml:space="preserve"> kg/m³, selon la [NBN EN 771-3+A1]. </w:t>
      </w:r>
      <w:r>
        <w:br/>
        <w:t xml:space="preserve">Boutisse : </w:t>
      </w:r>
      <w:r>
        <w:rPr>
          <w:rStyle w:val="optioncarChar"/>
        </w:rPr>
        <w:t xml:space="preserve">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w:t>
      </w:r>
      <w:r>
        <w:rPr>
          <w:rStyle w:val="optioncarChar"/>
        </w:rPr>
        <w:t xml:space="preserve"> / clivé / ***</w:t>
      </w:r>
      <w:r>
        <w:br/>
        <w:t xml:space="preserve">Face à cimenter ou plafonner : </w:t>
      </w:r>
      <w:r>
        <w:rPr>
          <w:rStyle w:val="optioncarChar"/>
        </w:rPr>
        <w:t xml:space="preserve">lisse </w:t>
      </w:r>
      <w:r>
        <w:rPr>
          <w:rStyle w:val="optioncarChar"/>
          <w:color w:val="000000"/>
        </w:rPr>
        <w:t>(par défaut)</w:t>
      </w:r>
      <w:r>
        <w:rPr>
          <w:rStyle w:val="optioncarChar"/>
        </w:rPr>
        <w:t xml:space="preserve"> / adhérence améliorée / rainurée</w:t>
      </w:r>
      <w:r>
        <w:br/>
        <w:t xml:space="preserve">Teinte : </w:t>
      </w:r>
      <w:r>
        <w:rPr>
          <w:rStyle w:val="optioncarChar"/>
        </w:rPr>
        <w:t xml:space="preserve">blanc / gris </w:t>
      </w:r>
      <w:r>
        <w:t>(par défaut)</w:t>
      </w:r>
      <w:r>
        <w:rPr>
          <w:rStyle w:val="optioncarChar"/>
        </w:rPr>
        <w:t xml:space="preserve"> / ***</w:t>
      </w:r>
    </w:p>
    <w:p w14:paraId="037D0CF4" w14:textId="77777777" w:rsidR="00522043"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F669CE4"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4E9DD621" w14:textId="77777777" w:rsidR="00522043" w:rsidRDefault="00000000">
      <w:r>
        <w:t>Résistance au gel suivant les classes d’application MX… selon [NBN EN 1996-2 ANB] et [NIT 271].</w:t>
      </w:r>
    </w:p>
    <w:p w14:paraId="182CA135" w14:textId="77777777" w:rsidR="00522043" w:rsidRDefault="00000000">
      <w:pPr>
        <w:spacing w:before="0" w:after="0"/>
      </w:pPr>
      <w:r>
        <w:rPr>
          <w:u w:val="single"/>
        </w:rPr>
        <w:t>Mortier</w:t>
      </w:r>
    </w:p>
    <w:p w14:paraId="03313358" w14:textId="77777777" w:rsidR="00522043" w:rsidRDefault="00000000">
      <w:pPr>
        <w:spacing w:before="0" w:after="0"/>
      </w:pPr>
      <w:r>
        <w:rPr>
          <w:rStyle w:val="normalChar"/>
          <w:color w:val="000000"/>
        </w:rPr>
        <w:t>Classe de résistance :</w:t>
      </w:r>
      <w:r>
        <w:rPr>
          <w:rStyle w:val="optioncarChar"/>
        </w:rPr>
        <w:t xml:space="preserve">M1 / M2,5 / M5/ M10 </w:t>
      </w:r>
      <w:r>
        <w:t>(par défaut)</w:t>
      </w:r>
      <w:r>
        <w:rPr>
          <w:rStyle w:val="optioncarChar"/>
        </w:rPr>
        <w:t xml:space="preserve"> / M15 / M20 </w:t>
      </w:r>
    </w:p>
    <w:p w14:paraId="118B5638"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29774C02" w14:textId="77777777" w:rsidR="00522043" w:rsidRDefault="00000000">
      <w:pPr>
        <w:spacing w:before="0" w:after="0"/>
      </w:pPr>
      <w:r>
        <w:rPr>
          <w:rStyle w:val="normalChar"/>
          <w:color w:val="000000"/>
        </w:rPr>
        <w:t>Résistance au gel : oui</w:t>
      </w:r>
    </w:p>
    <w:p w14:paraId="60ABB2E7" w14:textId="77777777" w:rsidR="00522043" w:rsidRDefault="00522043"/>
    <w:p w14:paraId="35FB4161" w14:textId="77777777" w:rsidR="00522043" w:rsidRDefault="00000000">
      <w:r>
        <w:t> </w:t>
      </w:r>
    </w:p>
    <w:p w14:paraId="0307EA94" w14:textId="77777777" w:rsidR="00522043" w:rsidRDefault="00000000">
      <w:pPr>
        <w:pStyle w:val="pheading"/>
      </w:pPr>
      <w:r>
        <w:t>- Finitions</w:t>
      </w:r>
    </w:p>
    <w:p w14:paraId="61BED60D" w14:textId="77777777" w:rsidR="00522043" w:rsidRDefault="00522043"/>
    <w:p w14:paraId="7126A9F5" w14:textId="77777777" w:rsidR="00522043" w:rsidRDefault="00000000">
      <w:pPr>
        <w:pStyle w:val="Author-eListParagraph"/>
        <w:numPr>
          <w:ilvl w:val="0"/>
          <w:numId w:val="56"/>
        </w:numPr>
      </w:pPr>
      <w:r>
        <w:t>Les faces de murs suivantes sont exécutées comme maçonneries apparentes et sont</w:t>
      </w:r>
      <w:r>
        <w:rPr>
          <w:rStyle w:val="optioncarChar"/>
          <w:color w:val="000000"/>
        </w:rPr>
        <w:t xml:space="preserve"> rejointoyées</w:t>
      </w:r>
      <w:r>
        <w:t xml:space="preserve">selon </w:t>
      </w:r>
      <w:hyperlink w:anchor="237" w:history="1">
        <w:r>
          <w:t>21.61.1b Joints de maçonnerie apparente</w:t>
        </w:r>
      </w:hyperlink>
      <w:r>
        <w:t xml:space="preserve"> : </w:t>
      </w:r>
      <w:r>
        <w:rPr>
          <w:rStyle w:val="optioncarChar"/>
        </w:rPr>
        <w:t>***</w:t>
      </w:r>
    </w:p>
    <w:p w14:paraId="735308CC" w14:textId="77777777" w:rsidR="00522043" w:rsidRDefault="00000000">
      <w:pPr>
        <w:pStyle w:val="Author-eListParagraph"/>
        <w:numPr>
          <w:ilvl w:val="0"/>
          <w:numId w:val="56"/>
        </w:numPr>
      </w:pPr>
      <w:r>
        <w:t xml:space="preserve">Les murs suivants sont exécutés avec une face restant apparente : </w:t>
      </w:r>
      <w:r>
        <w:rPr>
          <w:rStyle w:val="optioncarChar"/>
        </w:rPr>
        <w:t>***</w:t>
      </w:r>
    </w:p>
    <w:p w14:paraId="5385706C" w14:textId="77777777" w:rsidR="00522043" w:rsidRDefault="00000000">
      <w:pPr>
        <w:pStyle w:val="Author-eListParagraph"/>
        <w:numPr>
          <w:ilvl w:val="0"/>
          <w:numId w:val="56"/>
        </w:numPr>
      </w:pPr>
      <w:r>
        <w:t xml:space="preserve">Les murs suivants sont exécutés avec deux faces restant apparentes : </w:t>
      </w:r>
      <w:r>
        <w:rPr>
          <w:rStyle w:val="optioncarChar"/>
        </w:rPr>
        <w:t>***</w:t>
      </w:r>
    </w:p>
    <w:p w14:paraId="4136B1E1" w14:textId="77777777" w:rsidR="00522043" w:rsidRDefault="00000000">
      <w:pPr>
        <w:pStyle w:val="pheading"/>
      </w:pPr>
      <w:r>
        <w:t>MESURAGE</w:t>
      </w:r>
    </w:p>
    <w:p w14:paraId="6A52EBFD" w14:textId="77777777" w:rsidR="00522043" w:rsidRDefault="00000000">
      <w:pPr>
        <w:pStyle w:val="pheading"/>
      </w:pPr>
      <w:r>
        <w:t>- unité de mesure:</w:t>
      </w:r>
    </w:p>
    <w:p w14:paraId="0A342E4B" w14:textId="77777777" w:rsidR="00522043" w:rsidRDefault="00000000">
      <w:r>
        <w:rPr>
          <w:rStyle w:val="optioncarChar"/>
        </w:rPr>
        <w:t>m³ </w:t>
      </w:r>
      <w:r>
        <w:t>(par défaut)</w:t>
      </w:r>
      <w:r>
        <w:rPr>
          <w:rStyle w:val="optioncarChar"/>
        </w:rPr>
        <w:t> / m²</w:t>
      </w:r>
    </w:p>
    <w:p w14:paraId="0EE09D82" w14:textId="77777777" w:rsidR="00522043" w:rsidRDefault="00000000">
      <w:r>
        <w:rPr>
          <w:b/>
        </w:rPr>
        <w:t>(soit par défaut)</w:t>
      </w:r>
    </w:p>
    <w:p w14:paraId="5A0748C9" w14:textId="77777777" w:rsidR="00522043" w:rsidRDefault="00000000">
      <w:r>
        <w:rPr>
          <w:rStyle w:val="soitChar"/>
        </w:rPr>
        <w:t>1. m³</w:t>
      </w:r>
    </w:p>
    <w:p w14:paraId="64802893" w14:textId="77777777" w:rsidR="00522043" w:rsidRDefault="00000000">
      <w:r>
        <w:rPr>
          <w:b/>
        </w:rPr>
        <w:t>(soit)</w:t>
      </w:r>
    </w:p>
    <w:p w14:paraId="23A17C46" w14:textId="77777777" w:rsidR="00522043" w:rsidRDefault="00000000">
      <w:r>
        <w:rPr>
          <w:rStyle w:val="soitChar"/>
        </w:rPr>
        <w:t>2. m²</w:t>
      </w:r>
    </w:p>
    <w:p w14:paraId="0529605A" w14:textId="77777777" w:rsidR="00522043" w:rsidRDefault="00000000">
      <w:pPr>
        <w:pStyle w:val="pheading"/>
      </w:pPr>
      <w:r>
        <w:t>- code de mesurage:</w:t>
      </w:r>
    </w:p>
    <w:p w14:paraId="1F6204C9"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E5E4D5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2C8DC0A"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EAE4DA3" w14:textId="77777777" w:rsidR="00522043" w:rsidRDefault="00000000">
      <w:r>
        <w:br/>
      </w:r>
      <w:r>
        <w:rPr>
          <w:rStyle w:val="optioncarChar"/>
        </w:rPr>
        <w:t>Volume net </w:t>
      </w:r>
      <w:r>
        <w:t>(par défaut)</w:t>
      </w:r>
      <w:r>
        <w:rPr>
          <w:rStyle w:val="optioncarChar"/>
        </w:rPr>
        <w:t> / Surface nette</w:t>
      </w:r>
    </w:p>
    <w:p w14:paraId="7FE55687" w14:textId="77777777" w:rsidR="00522043" w:rsidRDefault="00000000">
      <w:r>
        <w:rPr>
          <w:b/>
        </w:rPr>
        <w:t>(soit par défaut)</w:t>
      </w:r>
    </w:p>
    <w:p w14:paraId="1C35840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172503" w14:textId="77777777" w:rsidR="00522043" w:rsidRDefault="00000000">
      <w:r>
        <w:rPr>
          <w:b/>
        </w:rPr>
        <w:t>(soit)</w:t>
      </w:r>
    </w:p>
    <w:p w14:paraId="2EF3B277"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61258EB" w14:textId="77777777" w:rsidR="00522043" w:rsidRDefault="00522043"/>
    <w:p w14:paraId="18EA1979" w14:textId="77777777" w:rsidR="00522043" w:rsidRDefault="00000000">
      <w:r>
        <w:t> </w:t>
      </w:r>
    </w:p>
    <w:p w14:paraId="67DFF239" w14:textId="77777777" w:rsidR="00522043" w:rsidRDefault="00000000">
      <w:pPr>
        <w:pStyle w:val="pheading"/>
      </w:pPr>
      <w:r>
        <w:t>- nature du marché:</w:t>
      </w:r>
    </w:p>
    <w:p w14:paraId="155C688D" w14:textId="77777777" w:rsidR="00522043" w:rsidRDefault="00000000">
      <w:r>
        <w:t>QF</w:t>
      </w:r>
    </w:p>
    <w:p w14:paraId="152395A8" w14:textId="77777777" w:rsidR="00522043" w:rsidRDefault="00522043"/>
    <w:p w14:paraId="11311CDC" w14:textId="77777777" w:rsidR="00522043" w:rsidRDefault="00000000">
      <w:pPr>
        <w:pStyle w:val="Author-eSectionHeading6"/>
      </w:pPr>
      <w:bookmarkStart w:id="28" w:name="_Toc112758712"/>
      <w:r>
        <w:t>21.12.1b Maçonneries portantes de fondation en blocs de coffrage en béton CCTB 01.10</w:t>
      </w:r>
      <w:bookmarkEnd w:id="28"/>
    </w:p>
    <w:p w14:paraId="242CDAB2" w14:textId="77777777" w:rsidR="00522043" w:rsidRDefault="00000000">
      <w:pPr>
        <w:pStyle w:val="pheading"/>
      </w:pPr>
      <w:r>
        <w:t>DESCRIPTION</w:t>
      </w:r>
    </w:p>
    <w:p w14:paraId="67CEB009" w14:textId="77777777" w:rsidR="00522043" w:rsidRDefault="00000000">
      <w:pPr>
        <w:pStyle w:val="pheading"/>
      </w:pPr>
      <w:r>
        <w:t>- Définition / Comprend</w:t>
      </w:r>
    </w:p>
    <w:p w14:paraId="7F442D25" w14:textId="77777777" w:rsidR="00522043" w:rsidRDefault="00000000">
      <w:r>
        <w:t xml:space="preserve">Il s’agit de la fourniture et la pose de maçonneries portantes de fondation en blocs de coffrage de béton. </w:t>
      </w:r>
      <w:r>
        <w:br/>
        <w:t xml:space="preserve">La portée des travaux est décrite dans l’article </w:t>
      </w:r>
      <w:hyperlink w:anchor="258" w:history="1">
        <w:r>
          <w:t>21.12.1 Maçonneries portantes de fondation en blocs</w:t>
        </w:r>
      </w:hyperlink>
      <w:r>
        <w:t>.</w:t>
      </w:r>
      <w:r>
        <w:br/>
        <w:t>Les travaux comprennent également la fourniture et la pose des pièces d’angle, de terminaison et de rencontre.</w:t>
      </w:r>
    </w:p>
    <w:p w14:paraId="7584E983" w14:textId="77777777" w:rsidR="00522043" w:rsidRDefault="00000000">
      <w:pPr>
        <w:pStyle w:val="pheading"/>
      </w:pPr>
      <w:r>
        <w:t>- Localisation</w:t>
      </w:r>
    </w:p>
    <w:p w14:paraId="06FF3736" w14:textId="77777777" w:rsidR="00522043" w:rsidRDefault="00000000">
      <w:r>
        <w:t xml:space="preserve">La pose est réalisée aux endroits suivants : </w:t>
      </w:r>
      <w:r>
        <w:rPr>
          <w:rStyle w:val="optioncarChar"/>
        </w:rPr>
        <w:t>***</w:t>
      </w:r>
      <w:r>
        <w:t>.</w:t>
      </w:r>
      <w:r>
        <w:br/>
        <w:t>Voir plans et métrés détaillés.</w:t>
      </w:r>
    </w:p>
    <w:p w14:paraId="07F5C665" w14:textId="77777777" w:rsidR="00522043" w:rsidRDefault="00000000">
      <w:pPr>
        <w:pStyle w:val="pheading"/>
      </w:pPr>
      <w:r>
        <w:t>MESURAGE</w:t>
      </w:r>
    </w:p>
    <w:p w14:paraId="7AC8D7DF" w14:textId="77777777" w:rsidR="00522043" w:rsidRDefault="00000000">
      <w:pPr>
        <w:pStyle w:val="pheading"/>
      </w:pPr>
      <w:r>
        <w:t>- unité de mesure:</w:t>
      </w:r>
    </w:p>
    <w:p w14:paraId="060E7549" w14:textId="77777777" w:rsidR="00522043" w:rsidRDefault="00000000">
      <w:r>
        <w:rPr>
          <w:rStyle w:val="optioncarChar"/>
        </w:rPr>
        <w:t>m³ </w:t>
      </w:r>
      <w:r>
        <w:t>(par défaut)</w:t>
      </w:r>
      <w:r>
        <w:rPr>
          <w:rStyle w:val="optioncarChar"/>
        </w:rPr>
        <w:t> / m²</w:t>
      </w:r>
    </w:p>
    <w:p w14:paraId="73B61AF4" w14:textId="77777777" w:rsidR="00522043" w:rsidRDefault="00000000">
      <w:r>
        <w:rPr>
          <w:b/>
        </w:rPr>
        <w:t>(soit par défaut)</w:t>
      </w:r>
    </w:p>
    <w:p w14:paraId="2C34EDA4" w14:textId="77777777" w:rsidR="00522043" w:rsidRDefault="00000000">
      <w:r>
        <w:rPr>
          <w:rStyle w:val="soitChar"/>
        </w:rPr>
        <w:t>1. m³</w:t>
      </w:r>
    </w:p>
    <w:p w14:paraId="058D6EBE" w14:textId="77777777" w:rsidR="00522043" w:rsidRDefault="00000000">
      <w:r>
        <w:rPr>
          <w:b/>
        </w:rPr>
        <w:t>(soit)</w:t>
      </w:r>
    </w:p>
    <w:p w14:paraId="1DDE316A" w14:textId="77777777" w:rsidR="00522043" w:rsidRDefault="00000000">
      <w:r>
        <w:rPr>
          <w:rStyle w:val="soitChar"/>
        </w:rPr>
        <w:t>2. m²</w:t>
      </w:r>
    </w:p>
    <w:p w14:paraId="701A606F" w14:textId="77777777" w:rsidR="00522043" w:rsidRDefault="00000000">
      <w:pPr>
        <w:pStyle w:val="pheading"/>
      </w:pPr>
      <w:r>
        <w:t>- code de mesurage:</w:t>
      </w:r>
    </w:p>
    <w:p w14:paraId="3EF2739E"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4A4073"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99763A1"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5FD5E809" w14:textId="77777777" w:rsidR="00522043" w:rsidRDefault="00000000">
      <w:r>
        <w:br/>
      </w:r>
      <w:r>
        <w:rPr>
          <w:rStyle w:val="optioncarChar"/>
        </w:rPr>
        <w:t>Volume net </w:t>
      </w:r>
      <w:r>
        <w:t>(par défaut)</w:t>
      </w:r>
      <w:r>
        <w:rPr>
          <w:rStyle w:val="optioncarChar"/>
        </w:rPr>
        <w:t> / Surface nette</w:t>
      </w:r>
    </w:p>
    <w:p w14:paraId="2C33853A" w14:textId="77777777" w:rsidR="00522043" w:rsidRDefault="00000000">
      <w:r>
        <w:rPr>
          <w:b/>
        </w:rPr>
        <w:t>(soit par défaut)</w:t>
      </w:r>
    </w:p>
    <w:p w14:paraId="4F8AC162"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929B91A" w14:textId="77777777" w:rsidR="00522043" w:rsidRDefault="00000000">
      <w:r>
        <w:rPr>
          <w:b/>
        </w:rPr>
        <w:t>(soit)</w:t>
      </w:r>
    </w:p>
    <w:p w14:paraId="70AECE85"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D35A75E" w14:textId="77777777" w:rsidR="00522043" w:rsidRDefault="00522043"/>
    <w:p w14:paraId="0E62C673" w14:textId="77777777" w:rsidR="00522043" w:rsidRDefault="00000000">
      <w:r>
        <w:t> </w:t>
      </w:r>
    </w:p>
    <w:p w14:paraId="7E63E2A5" w14:textId="77777777" w:rsidR="00522043" w:rsidRDefault="00000000">
      <w:pPr>
        <w:pStyle w:val="pheading"/>
      </w:pPr>
      <w:r>
        <w:t>- nature du marché:</w:t>
      </w:r>
    </w:p>
    <w:p w14:paraId="58FACEF9" w14:textId="77777777" w:rsidR="00522043" w:rsidRDefault="00000000">
      <w:r>
        <w:t>QF</w:t>
      </w:r>
    </w:p>
    <w:p w14:paraId="28E30A30" w14:textId="77777777" w:rsidR="00522043" w:rsidRDefault="00000000">
      <w:pPr>
        <w:pStyle w:val="Author-eSectionHeading5"/>
      </w:pPr>
      <w:bookmarkStart w:id="29" w:name="_Toc112758713"/>
      <w:r>
        <w:t>21.12.2 Maçonneries portantes en blocs pour murs en contact direct avec la terre CCTB 01.10</w:t>
      </w:r>
      <w:bookmarkEnd w:id="29"/>
    </w:p>
    <w:p w14:paraId="290AA436" w14:textId="77777777" w:rsidR="00522043" w:rsidRDefault="00000000">
      <w:pPr>
        <w:pStyle w:val="pheading"/>
      </w:pPr>
      <w:bookmarkStart w:id="30" w:name="259"/>
      <w:bookmarkEnd w:id="30"/>
      <w:r>
        <w:t>MATÉRIAUX</w:t>
      </w:r>
    </w:p>
    <w:p w14:paraId="184A7E1E" w14:textId="77777777" w:rsidR="00522043" w:rsidRDefault="0000000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7CD4F7D9" w14:textId="77777777" w:rsidR="00522043" w:rsidRDefault="00000000">
      <w:pPr>
        <w:pStyle w:val="pheading"/>
      </w:pPr>
      <w:r>
        <w:t>EXÉCUTION / MISE EN ŒUVRE</w:t>
      </w:r>
    </w:p>
    <w:p w14:paraId="11352D75" w14:textId="77777777" w:rsidR="00522043"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401D8B17"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(par défaut)</w:t>
      </w:r>
      <w:r>
        <w:rPr>
          <w:rStyle w:val="optioncarChar"/>
        </w:rPr>
        <w:t xml:space="preserve"> / M15 / M20 / ***</w:t>
      </w:r>
      <w:r>
        <w:br/>
        <w:t xml:space="preserve">L'épaisseur des joints est d'au moins </w:t>
      </w:r>
      <w:r>
        <w:rPr>
          <w:rStyle w:val="optioncarChar"/>
        </w:rPr>
        <w:t xml:space="preserve">10 </w:t>
      </w:r>
      <w:r>
        <w:t xml:space="preserve">(par défaut) </w:t>
      </w:r>
      <w:r>
        <w:rPr>
          <w:rStyle w:val="optioncarChar"/>
        </w:rPr>
        <w:t>/ ***</w:t>
      </w:r>
      <w:r>
        <w:t xml:space="preserve"> mm (tolérances suivant [NIT 208])</w:t>
      </w:r>
      <w:r>
        <w:br/>
      </w:r>
      <w:r>
        <w:br/>
        <w:t>Matériaux de liaison et d'ancrage :</w:t>
      </w:r>
    </w:p>
    <w:p w14:paraId="486DC3ED" w14:textId="77777777" w:rsidR="00522043"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36023B62"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w:t>
      </w:r>
      <w:r>
        <w:br/>
      </w:r>
      <w:r>
        <w:br/>
      </w:r>
      <w:r>
        <w:rPr>
          <w:u w:val="single"/>
        </w:rPr>
        <w:t>-Notes d'exécution complémentaires</w:t>
      </w:r>
    </w:p>
    <w:p w14:paraId="0EACE1BE" w14:textId="77777777" w:rsidR="00522043" w:rsidRDefault="00000000">
      <w:r>
        <w:t>Pour les maçonneries destinées à rester apparentes, seules des blocs non endommagés sont utilisés.</w:t>
      </w:r>
    </w:p>
    <w:p w14:paraId="195CDFE9"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1B06B5BA" w14:textId="77777777" w:rsidR="00522043" w:rsidRDefault="00000000">
      <w:r>
        <w:t xml:space="preserve">Les segments de murs sont pourvus d'armatures verticales selon l'article </w:t>
      </w:r>
      <w:hyperlink w:anchor="249" w:history="1">
        <w:r>
          <w:t>21.41.2 Armatures verticales pour maçonneries</w:t>
        </w:r>
      </w:hyperlink>
      <w:r>
        <w:t>.</w:t>
      </w:r>
    </w:p>
    <w:p w14:paraId="6B76705E"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39C1B126" w14:textId="77777777" w:rsidR="00522043" w:rsidRDefault="00000000">
      <w:r>
        <w:t xml:space="preserve">Les faces de murs suivantes sont exécutées comme maçonneries apparentes : </w:t>
      </w:r>
      <w:r>
        <w:rPr>
          <w:rStyle w:val="optioncarChar"/>
        </w:rPr>
        <w:t>***</w:t>
      </w:r>
    </w:p>
    <w:p w14:paraId="56B5C0F7" w14:textId="77777777" w:rsidR="00522043" w:rsidRDefault="00000000">
      <w:r>
        <w:t xml:space="preserve">Les murs et les jonctions verticales sont </w:t>
      </w:r>
      <w:r>
        <w:rPr>
          <w:rStyle w:val="optioncarChar"/>
        </w:rPr>
        <w:t xml:space="preserve">rejointoyés en montant </w:t>
      </w:r>
      <w:r>
        <w:t>(par défaut) </w:t>
      </w:r>
      <w:r>
        <w:rPr>
          <w:rStyle w:val="optioncarChar"/>
        </w:rPr>
        <w:t>/ rejointoyés par après au mortier de rejointoiement / ***.</w:t>
      </w:r>
    </w:p>
    <w:p w14:paraId="15B8AC7C"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68BDC1F9"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52C75EBF" w14:textId="77777777" w:rsidR="00522043" w:rsidRDefault="00522043"/>
    <w:p w14:paraId="458AB7CD" w14:textId="77777777" w:rsidR="00522043" w:rsidRDefault="00000000">
      <w:r>
        <w:t> </w:t>
      </w:r>
    </w:p>
    <w:p w14:paraId="75BA1B52" w14:textId="77777777" w:rsidR="00522043" w:rsidRDefault="00000000">
      <w:pPr>
        <w:pStyle w:val="pheading"/>
      </w:pPr>
      <w:r>
        <w:t>AIDE</w:t>
      </w:r>
    </w:p>
    <w:p w14:paraId="7FB70F8C" w14:textId="77777777" w:rsidR="00522043" w:rsidRDefault="00000000">
      <w:r>
        <w:t>Note à l'attention de l'auteur du projet : pour le choix adéquat du mortier, se référer à la [STS 22 série].</w:t>
      </w:r>
      <w:r>
        <w:br/>
      </w:r>
      <w:r>
        <w:br/>
      </w:r>
    </w:p>
    <w:p w14:paraId="2CDC6A51" w14:textId="77777777" w:rsidR="00522043" w:rsidRDefault="00000000">
      <w:pPr>
        <w:pStyle w:val="Author-eSectionHeading6"/>
      </w:pPr>
      <w:bookmarkStart w:id="31" w:name="_Toc112758714"/>
      <w:r>
        <w:t>21.12.2a Maçonneries portantes en blocs de béton pleins à maçonner CCTB 01.10</w:t>
      </w:r>
      <w:bookmarkEnd w:id="31"/>
    </w:p>
    <w:p w14:paraId="1EE77407" w14:textId="77777777" w:rsidR="00522043" w:rsidRDefault="00000000">
      <w:pPr>
        <w:pStyle w:val="pheading"/>
      </w:pPr>
      <w:r>
        <w:t>DESCRIPTION</w:t>
      </w:r>
    </w:p>
    <w:p w14:paraId="305AF8C6" w14:textId="77777777" w:rsidR="00522043" w:rsidRDefault="00000000">
      <w:pPr>
        <w:pStyle w:val="pheading"/>
      </w:pPr>
      <w:r>
        <w:t>- Définition / Comprend</w:t>
      </w:r>
    </w:p>
    <w:p w14:paraId="2D06A1AB" w14:textId="77777777" w:rsidR="00522043" w:rsidRDefault="00000000">
      <w:r>
        <w:t xml:space="preserve">Il s’agit de la fourniture et la pose de maçonneries portantes en blocs de béton pleins à maçonner.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7274D983" w14:textId="77777777" w:rsidR="00522043" w:rsidRDefault="00000000">
      <w:pPr>
        <w:pStyle w:val="pheading"/>
      </w:pPr>
      <w:r>
        <w:t>- Localisation</w:t>
      </w:r>
    </w:p>
    <w:p w14:paraId="07C95FDE" w14:textId="77777777" w:rsidR="00522043" w:rsidRDefault="00000000">
      <w:r>
        <w:t xml:space="preserve">La pose est réalisée aux endroits suivants : </w:t>
      </w:r>
      <w:r>
        <w:rPr>
          <w:rStyle w:val="optioncarChar"/>
        </w:rPr>
        <w:t>***</w:t>
      </w:r>
      <w:r>
        <w:t>.</w:t>
      </w:r>
      <w:r>
        <w:br/>
        <w:t>Voir plans et métrés détaillés.</w:t>
      </w:r>
    </w:p>
    <w:p w14:paraId="536F8311" w14:textId="77777777" w:rsidR="00522043" w:rsidRDefault="00000000">
      <w:pPr>
        <w:pStyle w:val="pheading"/>
      </w:pPr>
      <w:r>
        <w:t>MATÉRIAUX</w:t>
      </w:r>
    </w:p>
    <w:p w14:paraId="7803FE96" w14:textId="77777777" w:rsidR="00522043" w:rsidRDefault="00000000">
      <w:pPr>
        <w:pStyle w:val="pheading"/>
      </w:pPr>
      <w:r>
        <w:t>- Caractéristiques générales</w:t>
      </w:r>
    </w:p>
    <w:p w14:paraId="4C4AB169" w14:textId="77777777" w:rsidR="00522043" w:rsidRDefault="00000000">
      <w:r>
        <w:rPr>
          <w:rStyle w:val="headingChar"/>
        </w:rPr>
        <w:t>Spécifications</w:t>
      </w:r>
    </w:p>
    <w:p w14:paraId="6884D8CB" w14:textId="77777777" w:rsidR="00522043" w:rsidRDefault="00000000">
      <w:r>
        <w:rPr>
          <w:u w:val="single"/>
        </w:rPr>
        <w:t>Blocs</w:t>
      </w:r>
    </w:p>
    <w:p w14:paraId="4B7DC0CF" w14:textId="77777777" w:rsidR="00522043"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325A8F9B" w14:textId="77777777" w:rsidR="00522043" w:rsidRDefault="00000000">
      <w:r>
        <w:t xml:space="preserve">Le groupe de configuration suivant [NBN EN 1996-1-1+A1 ANB] est 1.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 xml:space="preserve">lisse </w:t>
      </w:r>
      <w:r>
        <w:t xml:space="preserve">(par défaut) </w:t>
      </w:r>
      <w:r>
        <w:rPr>
          <w:rStyle w:val="optioncarChar"/>
        </w:rPr>
        <w:t xml:space="preserve"> / adhérence améliorée / rainurée</w:t>
      </w:r>
      <w:r>
        <w:br/>
      </w:r>
      <w:r>
        <w:br/>
        <w:t>Teinte :</w:t>
      </w:r>
      <w:r>
        <w:rPr>
          <w:rStyle w:val="optioncarChar"/>
        </w:rPr>
        <w:t xml:space="preserve"> blanc / gris </w:t>
      </w:r>
      <w:r>
        <w:t>(par défaut)</w:t>
      </w:r>
      <w:r>
        <w:rPr>
          <w:rStyle w:val="optioncarChar"/>
        </w:rPr>
        <w:t xml:space="preserve"> / ***</w:t>
      </w:r>
      <w:r>
        <w:br/>
      </w:r>
      <w:r>
        <w:br/>
      </w:r>
    </w:p>
    <w:p w14:paraId="5743EEF2" w14:textId="77777777" w:rsidR="00522043"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6432983F"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Réaction au feu :</w:t>
      </w:r>
      <w:r>
        <w:rPr>
          <w:rStyle w:val="optioncarChar"/>
        </w:rPr>
        <w:t xml:space="preserve"> A1 </w:t>
      </w:r>
      <w:r>
        <w:t>(par défaut)</w:t>
      </w:r>
      <w:r>
        <w:rPr>
          <w:rStyle w:val="optioncarChar"/>
        </w:rPr>
        <w:t xml:space="preserve"> / ***</w:t>
      </w:r>
    </w:p>
    <w:p w14:paraId="04079D08" w14:textId="77777777" w:rsidR="00522043" w:rsidRDefault="00000000">
      <w:pPr>
        <w:spacing w:before="0" w:after="0"/>
      </w:pPr>
      <w:r>
        <w:rPr>
          <w:u w:val="single"/>
        </w:rPr>
        <w:t>Mortier</w:t>
      </w:r>
    </w:p>
    <w:p w14:paraId="331FDDDA" w14:textId="77777777" w:rsidR="00522043"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688EB289" w14:textId="77777777" w:rsidR="00522043"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45641067" w14:textId="77777777" w:rsidR="00522043" w:rsidRDefault="00000000">
      <w:pPr>
        <w:spacing w:before="0" w:after="0"/>
      </w:pPr>
      <w:r>
        <w:rPr>
          <w:rStyle w:val="normalChar"/>
          <w:color w:val="000000"/>
        </w:rPr>
        <w:t>Résistance au gel : oui</w:t>
      </w:r>
    </w:p>
    <w:p w14:paraId="2AD62912" w14:textId="77777777" w:rsidR="00522043" w:rsidRDefault="00000000">
      <w:r>
        <w:br/>
      </w:r>
      <w:r>
        <w:br/>
      </w:r>
      <w:r>
        <w:rPr>
          <w:rStyle w:val="headingChar"/>
        </w:rPr>
        <w:t>Critères De Performances De La Paroi</w:t>
      </w:r>
    </w:p>
    <w:p w14:paraId="74F24F5C" w14:textId="77777777" w:rsidR="00522043" w:rsidRDefault="00000000">
      <w:r>
        <w:t>Coefficient de transmission :</w:t>
      </w:r>
    </w:p>
    <w:p w14:paraId="0EDB62A1" w14:textId="77777777" w:rsidR="00522043" w:rsidRDefault="00000000">
      <w:pPr>
        <w:pStyle w:val="Author-eListParagraph"/>
        <w:numPr>
          <w:ilvl w:val="0"/>
          <w:numId w:val="57"/>
        </w:numPr>
      </w:pPr>
      <w:r>
        <w:t xml:space="preserve">valeur U minimale de </w:t>
      </w:r>
      <w:r>
        <w:rPr>
          <w:rStyle w:val="optioncarChar"/>
        </w:rPr>
        <w:t>***</w:t>
      </w:r>
      <w:r>
        <w:t xml:space="preserve"> W/m²K</w:t>
      </w:r>
    </w:p>
    <w:p w14:paraId="116364AD" w14:textId="77777777" w:rsidR="00522043" w:rsidRDefault="00000000">
      <w:pPr>
        <w:pStyle w:val="Author-eListParagraph"/>
        <w:numPr>
          <w:ilvl w:val="0"/>
          <w:numId w:val="5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D19FE71" w14:textId="77777777" w:rsidR="00522043" w:rsidRDefault="00000000">
      <w:r>
        <w:br/>
        <w:t>Résistance au feu :</w:t>
      </w:r>
    </w:p>
    <w:p w14:paraId="5942F45D" w14:textId="77777777" w:rsidR="00522043" w:rsidRDefault="00000000">
      <w:pPr>
        <w:pStyle w:val="Author-eListParagraph"/>
        <w:numPr>
          <w:ilvl w:val="0"/>
          <w:numId w:val="58"/>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8A58047" w14:textId="77777777" w:rsidR="00522043" w:rsidRDefault="00000000">
      <w:pPr>
        <w:pStyle w:val="Author-eListParagraph"/>
        <w:numPr>
          <w:ilvl w:val="0"/>
          <w:numId w:val="58"/>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00372499" w14:textId="77777777" w:rsidR="00522043" w:rsidRDefault="00000000">
      <w:r>
        <w:t xml:space="preserve">selon les tableaux dans [NBN EN 1996-1-2 ANB]. </w:t>
      </w:r>
      <w:r>
        <w:br/>
      </w:r>
      <w:r>
        <w:br/>
      </w:r>
    </w:p>
    <w:p w14:paraId="5E83BE59" w14:textId="77777777" w:rsidR="00522043" w:rsidRDefault="00522043"/>
    <w:p w14:paraId="7F2A4215" w14:textId="77777777" w:rsidR="00522043" w:rsidRDefault="00000000">
      <w:r>
        <w:t> </w:t>
      </w:r>
    </w:p>
    <w:p w14:paraId="1336217C" w14:textId="77777777" w:rsidR="00522043" w:rsidRDefault="00000000">
      <w:pPr>
        <w:pStyle w:val="pheading"/>
      </w:pPr>
      <w:r>
        <w:t>- Finitions</w:t>
      </w:r>
    </w:p>
    <w:p w14:paraId="1EAF3D48" w14:textId="77777777" w:rsidR="00522043" w:rsidRDefault="00522043"/>
    <w:p w14:paraId="43CEC594" w14:textId="77777777" w:rsidR="00522043" w:rsidRDefault="00000000">
      <w:pPr>
        <w:pStyle w:val="Author-eListParagraph"/>
        <w:numPr>
          <w:ilvl w:val="0"/>
          <w:numId w:val="59"/>
        </w:numPr>
      </w:pPr>
      <w:r>
        <w:t xml:space="preserve">Les faces de murs suivantes sont exécutées comme maçonneries apparentes et sont </w:t>
      </w:r>
      <w:r>
        <w:rPr>
          <w:rStyle w:val="optioncarChar"/>
          <w:color w:val="000000"/>
        </w:rPr>
        <w:t>rejointoyées</w:t>
      </w:r>
      <w:r>
        <w:t xml:space="preserve">selon l'article </w:t>
      </w:r>
      <w:hyperlink w:anchor="237" w:history="1">
        <w:r>
          <w:t>21.61.1b Joints de maçonnerie apparente</w:t>
        </w:r>
      </w:hyperlink>
      <w:r>
        <w:t xml:space="preserve"> : </w:t>
      </w:r>
      <w:r>
        <w:rPr>
          <w:rStyle w:val="optioncarChar"/>
        </w:rPr>
        <w:t>***</w:t>
      </w:r>
    </w:p>
    <w:p w14:paraId="6E7E911C" w14:textId="77777777" w:rsidR="00522043" w:rsidRDefault="00000000">
      <w:pPr>
        <w:pStyle w:val="Author-eListParagraph"/>
        <w:numPr>
          <w:ilvl w:val="0"/>
          <w:numId w:val="59"/>
        </w:numPr>
      </w:pPr>
      <w:r>
        <w:t xml:space="preserve">Les murs suivants sont exécutés avec une face restant apparente : </w:t>
      </w:r>
      <w:r>
        <w:rPr>
          <w:rStyle w:val="optioncarChar"/>
        </w:rPr>
        <w:t>***</w:t>
      </w:r>
    </w:p>
    <w:p w14:paraId="0891D0EB" w14:textId="77777777" w:rsidR="00522043" w:rsidRDefault="00000000">
      <w:pPr>
        <w:pStyle w:val="Author-eListParagraph"/>
        <w:numPr>
          <w:ilvl w:val="0"/>
          <w:numId w:val="59"/>
        </w:numPr>
      </w:pPr>
      <w:r>
        <w:t xml:space="preserve">Les murs suivants sont exécutés avec deux faces restant apparentes : </w:t>
      </w:r>
      <w:r>
        <w:rPr>
          <w:rStyle w:val="optioncarChar"/>
        </w:rPr>
        <w:t>***</w:t>
      </w:r>
    </w:p>
    <w:p w14:paraId="5D0870A8" w14:textId="77777777" w:rsidR="00522043" w:rsidRDefault="00522043"/>
    <w:p w14:paraId="27D6BA18" w14:textId="77777777" w:rsidR="00522043" w:rsidRDefault="00000000">
      <w:pPr>
        <w:pStyle w:val="pheading"/>
      </w:pPr>
      <w:r>
        <w:t>EXÉCUTION / MISE EN ŒUVRE</w:t>
      </w:r>
    </w:p>
    <w:p w14:paraId="73ADF51F" w14:textId="77777777" w:rsidR="00522043" w:rsidRDefault="00000000">
      <w:pPr>
        <w:pStyle w:val="pheading"/>
      </w:pPr>
      <w:r>
        <w:t>- Prescriptions générales</w:t>
      </w:r>
    </w:p>
    <w:p w14:paraId="73A18E42" w14:textId="77777777" w:rsidR="00522043" w:rsidRDefault="00000000">
      <w:r>
        <w:t>Tous les joints horizontaux et verticaux sont bien remplis. Les maçonneries et les colonnes en béton dans les murs extérieurs continus sont liaisonnés mécaniquement tous les 0,60 m.</w:t>
      </w:r>
    </w:p>
    <w:p w14:paraId="17DB7EAD" w14:textId="77777777" w:rsidR="00522043" w:rsidRDefault="00000000">
      <w:pPr>
        <w:pStyle w:val="pheading"/>
      </w:pPr>
      <w:r>
        <w:t>MESURAGE</w:t>
      </w:r>
    </w:p>
    <w:p w14:paraId="5A9780B2" w14:textId="77777777" w:rsidR="00522043" w:rsidRDefault="00000000">
      <w:pPr>
        <w:pStyle w:val="pheading"/>
      </w:pPr>
      <w:r>
        <w:t>- unité de mesure:</w:t>
      </w:r>
    </w:p>
    <w:p w14:paraId="0131224E" w14:textId="77777777" w:rsidR="00522043" w:rsidRDefault="00000000">
      <w:r>
        <w:rPr>
          <w:rStyle w:val="optioncarChar"/>
        </w:rPr>
        <w:t>m³ </w:t>
      </w:r>
      <w:r>
        <w:t>(par défaut)</w:t>
      </w:r>
      <w:r>
        <w:rPr>
          <w:rStyle w:val="optioncarChar"/>
        </w:rPr>
        <w:t> / m²</w:t>
      </w:r>
    </w:p>
    <w:p w14:paraId="54FDC48E" w14:textId="77777777" w:rsidR="00522043" w:rsidRDefault="00000000">
      <w:r>
        <w:rPr>
          <w:b/>
        </w:rPr>
        <w:t>(soit par défaut)</w:t>
      </w:r>
    </w:p>
    <w:p w14:paraId="266A5A99" w14:textId="77777777" w:rsidR="00522043" w:rsidRDefault="00000000">
      <w:r>
        <w:rPr>
          <w:rStyle w:val="soitChar"/>
        </w:rPr>
        <w:t>1. m³</w:t>
      </w:r>
    </w:p>
    <w:p w14:paraId="59226ACF" w14:textId="77777777" w:rsidR="00522043" w:rsidRDefault="00000000">
      <w:r>
        <w:rPr>
          <w:b/>
        </w:rPr>
        <w:t>(soit)</w:t>
      </w:r>
    </w:p>
    <w:p w14:paraId="18686F21" w14:textId="77777777" w:rsidR="00522043" w:rsidRDefault="00000000">
      <w:r>
        <w:rPr>
          <w:rStyle w:val="soitChar"/>
        </w:rPr>
        <w:t>2. m²</w:t>
      </w:r>
    </w:p>
    <w:p w14:paraId="797BF5FD" w14:textId="77777777" w:rsidR="00522043" w:rsidRDefault="00000000">
      <w:pPr>
        <w:pStyle w:val="pheading"/>
      </w:pPr>
      <w:r>
        <w:t>- code de mesurage:</w:t>
      </w:r>
    </w:p>
    <w:p w14:paraId="2398E32C"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4FD6F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0F7971C"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56CAF91" w14:textId="77777777" w:rsidR="00522043" w:rsidRDefault="00000000">
      <w:r>
        <w:br/>
      </w:r>
      <w:r>
        <w:rPr>
          <w:rStyle w:val="optioncarChar"/>
        </w:rPr>
        <w:t>Volume net </w:t>
      </w:r>
      <w:r>
        <w:t>(par défaut)</w:t>
      </w:r>
      <w:r>
        <w:rPr>
          <w:rStyle w:val="optioncarChar"/>
        </w:rPr>
        <w:t> / Surface nette</w:t>
      </w:r>
    </w:p>
    <w:p w14:paraId="25980F77" w14:textId="77777777" w:rsidR="00522043" w:rsidRDefault="00000000">
      <w:r>
        <w:rPr>
          <w:b/>
        </w:rPr>
        <w:t>(soit par défaut)</w:t>
      </w:r>
    </w:p>
    <w:p w14:paraId="5596199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A610CD2" w14:textId="77777777" w:rsidR="00522043" w:rsidRDefault="00000000">
      <w:r>
        <w:rPr>
          <w:b/>
        </w:rPr>
        <w:t>(soit)</w:t>
      </w:r>
    </w:p>
    <w:p w14:paraId="7835D95C"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E08F0A" w14:textId="77777777" w:rsidR="00522043" w:rsidRDefault="00522043"/>
    <w:p w14:paraId="75DC4CC5" w14:textId="77777777" w:rsidR="00522043" w:rsidRDefault="00000000">
      <w:r>
        <w:t> </w:t>
      </w:r>
    </w:p>
    <w:p w14:paraId="1F7A0F1D" w14:textId="77777777" w:rsidR="00522043" w:rsidRDefault="00000000">
      <w:pPr>
        <w:pStyle w:val="pheading"/>
      </w:pPr>
      <w:r>
        <w:t>- nature du marché:</w:t>
      </w:r>
    </w:p>
    <w:p w14:paraId="28A29498" w14:textId="77777777" w:rsidR="00522043" w:rsidRDefault="00000000">
      <w:r>
        <w:t>QF</w:t>
      </w:r>
    </w:p>
    <w:p w14:paraId="002B4285" w14:textId="77777777" w:rsidR="00522043" w:rsidRDefault="00000000">
      <w:pPr>
        <w:pStyle w:val="pheading"/>
      </w:pPr>
      <w:r>
        <w:t>AIDE</w:t>
      </w:r>
    </w:p>
    <w:p w14:paraId="16A39DBE" w14:textId="77777777" w:rsidR="00522043" w:rsidRDefault="00000000">
      <w:r>
        <w:t>Note à l'attention de l'auteur du projet</w:t>
      </w:r>
      <w:r>
        <w:br/>
        <w:t>Les blocs de béton pleins sont répartis en catégories de qualité en fonction des combinaisons de résistance à la compression normalisée (premier chiffre exprimé en N/mm2) et à la masse volumique sèche (deuxième chiffre exprimé en tonnes/m3).</w:t>
      </w:r>
    </w:p>
    <w:p w14:paraId="1DE7490F" w14:textId="77777777" w:rsidR="00522043" w:rsidRDefault="00000000">
      <w:pPr>
        <w:pStyle w:val="Author-eSectionHeading6"/>
      </w:pPr>
      <w:bookmarkStart w:id="32" w:name="_Toc112758715"/>
      <w:r>
        <w:t>21.12.2b Maçonneries portantes en blocs de béton pleins à coller CCTB 01.10</w:t>
      </w:r>
      <w:bookmarkEnd w:id="32"/>
    </w:p>
    <w:p w14:paraId="4CEA8DC9" w14:textId="77777777" w:rsidR="00522043" w:rsidRDefault="00000000">
      <w:pPr>
        <w:pStyle w:val="pheading"/>
      </w:pPr>
      <w:r>
        <w:t>DESCRIPTION</w:t>
      </w:r>
    </w:p>
    <w:p w14:paraId="5D4E330E" w14:textId="77777777" w:rsidR="00522043" w:rsidRDefault="00000000">
      <w:pPr>
        <w:pStyle w:val="pheading"/>
      </w:pPr>
      <w:r>
        <w:t>- Définition / Comprend</w:t>
      </w:r>
    </w:p>
    <w:p w14:paraId="1C099487" w14:textId="77777777" w:rsidR="00522043" w:rsidRDefault="00000000">
      <w:r>
        <w:t xml:space="preserve">Il s’agit de la fourniture et la pose de maçonneries portantes en blocs de béton plains à coller.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3693BCDC" w14:textId="77777777" w:rsidR="00522043" w:rsidRDefault="00000000">
      <w:pPr>
        <w:pStyle w:val="pheading"/>
      </w:pPr>
      <w:r>
        <w:t>- Localisation</w:t>
      </w:r>
    </w:p>
    <w:p w14:paraId="5CC11824" w14:textId="77777777" w:rsidR="00522043" w:rsidRDefault="00000000">
      <w:r>
        <w:t xml:space="preserve">La pose est réalisée aux endroits suivants : </w:t>
      </w:r>
      <w:r>
        <w:rPr>
          <w:rStyle w:val="optioncarChar"/>
        </w:rPr>
        <w:t>***</w:t>
      </w:r>
      <w:r>
        <w:t>.</w:t>
      </w:r>
      <w:r>
        <w:br/>
        <w:t>Voir plans et métrés détaillés.</w:t>
      </w:r>
    </w:p>
    <w:p w14:paraId="76C7FD35" w14:textId="77777777" w:rsidR="00522043" w:rsidRDefault="00000000">
      <w:pPr>
        <w:pStyle w:val="pheading"/>
      </w:pPr>
      <w:r>
        <w:t>MATÉRIAUX</w:t>
      </w:r>
    </w:p>
    <w:p w14:paraId="7149DC2D" w14:textId="77777777" w:rsidR="00522043" w:rsidRDefault="00000000">
      <w:pPr>
        <w:pStyle w:val="pheading"/>
      </w:pPr>
      <w:r>
        <w:t>- Caractéristiques générales</w:t>
      </w:r>
    </w:p>
    <w:p w14:paraId="3990A95A" w14:textId="77777777" w:rsidR="00522043" w:rsidRDefault="00000000">
      <w:r>
        <w:rPr>
          <w:rStyle w:val="headingChar"/>
        </w:rPr>
        <w:t>Spécifications</w:t>
      </w:r>
    </w:p>
    <w:p w14:paraId="7DBDB709" w14:textId="77777777" w:rsidR="00522043" w:rsidRDefault="00000000">
      <w:r>
        <w:rPr>
          <w:u w:val="single"/>
        </w:rPr>
        <w:t>Blocs</w:t>
      </w:r>
    </w:p>
    <w:p w14:paraId="7223D033" w14:textId="77777777" w:rsidR="00522043"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 xml:space="preserve">2/0,8 / 3/1,0 / 4/1,2 / 5/1,4 / 6/1,6 / 8/1,9 / 10/2.2 </w:t>
      </w:r>
      <w:r>
        <w:rPr>
          <w:rStyle w:val="optioncarChar"/>
          <w:color w:val="000000"/>
        </w:rPr>
        <w:t>(par défaut)</w:t>
      </w:r>
      <w:r>
        <w:rPr>
          <w:rStyle w:val="optioncarChar"/>
        </w:rPr>
        <w:t xml:space="preserve"> /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p>
    <w:p w14:paraId="62F71F26" w14:textId="77777777" w:rsidR="00522043"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D72E0ED" w14:textId="77777777" w:rsidR="00522043" w:rsidRDefault="00000000">
      <w:r>
        <w:t>La classe de tolérances dimensionnelles est D4.</w:t>
      </w:r>
    </w:p>
    <w:p w14:paraId="7B2BC20E"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et [NIT 271]. </w:t>
      </w:r>
      <w:r>
        <w:br/>
      </w:r>
      <w:r>
        <w:br/>
        <w:t xml:space="preserve">Réaction au feu : </w:t>
      </w:r>
      <w:r>
        <w:rPr>
          <w:rStyle w:val="optioncarChar"/>
        </w:rPr>
        <w:t>A1 </w:t>
      </w:r>
      <w:r>
        <w:t xml:space="preserve">(par défaut) </w:t>
      </w:r>
      <w:r>
        <w:rPr>
          <w:rStyle w:val="optioncarChar"/>
        </w:rPr>
        <w:t>/ ***</w:t>
      </w:r>
    </w:p>
    <w:p w14:paraId="58C08ABF" w14:textId="77777777" w:rsidR="00522043" w:rsidRDefault="00000000">
      <w:pPr>
        <w:spacing w:before="0" w:after="0"/>
      </w:pPr>
      <w:r>
        <w:rPr>
          <w:u w:val="single"/>
        </w:rPr>
        <w:t>Mortier</w:t>
      </w:r>
    </w:p>
    <w:p w14:paraId="6D979E5F" w14:textId="77777777" w:rsidR="00522043"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6CA38C4F" w14:textId="77777777" w:rsidR="00522043"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594A9ED2" w14:textId="77777777" w:rsidR="00522043" w:rsidRDefault="00000000">
      <w:pPr>
        <w:spacing w:before="0" w:after="0"/>
      </w:pPr>
      <w:r>
        <w:rPr>
          <w:rStyle w:val="normalChar"/>
          <w:color w:val="000000"/>
        </w:rPr>
        <w:t>Résistance au gel : oui</w:t>
      </w:r>
    </w:p>
    <w:p w14:paraId="1EBBBC54" w14:textId="77777777" w:rsidR="00522043" w:rsidRDefault="00000000">
      <w:r>
        <w:br/>
      </w:r>
      <w:r>
        <w:br/>
      </w:r>
      <w:r>
        <w:rPr>
          <w:rStyle w:val="headingChar"/>
        </w:rPr>
        <w:t>Critères De Performances De La Paroi</w:t>
      </w:r>
    </w:p>
    <w:p w14:paraId="2334946C" w14:textId="77777777" w:rsidR="00522043" w:rsidRDefault="00000000">
      <w:r>
        <w:t>Coefficient de transmission :</w:t>
      </w:r>
    </w:p>
    <w:p w14:paraId="332EA5AA" w14:textId="77777777" w:rsidR="00522043" w:rsidRDefault="00000000">
      <w:pPr>
        <w:pStyle w:val="Author-eListParagraph"/>
        <w:numPr>
          <w:ilvl w:val="0"/>
          <w:numId w:val="60"/>
        </w:numPr>
      </w:pPr>
      <w:r>
        <w:t xml:space="preserve">valeur U minimale de </w:t>
      </w:r>
      <w:r>
        <w:rPr>
          <w:rStyle w:val="optioncarChar"/>
        </w:rPr>
        <w:t>***</w:t>
      </w:r>
      <w:r>
        <w:t xml:space="preserve"> W/m²K</w:t>
      </w:r>
    </w:p>
    <w:p w14:paraId="1F96279A" w14:textId="77777777" w:rsidR="00522043" w:rsidRDefault="00000000">
      <w:pPr>
        <w:pStyle w:val="Author-eListParagraph"/>
        <w:numPr>
          <w:ilvl w:val="0"/>
          <w:numId w:val="6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E7A054D" w14:textId="77777777" w:rsidR="00522043" w:rsidRDefault="00000000">
      <w:r>
        <w:br/>
        <w:t>Résistance au feu :</w:t>
      </w:r>
    </w:p>
    <w:p w14:paraId="0A2A4A52" w14:textId="77777777" w:rsidR="00522043" w:rsidRDefault="00000000">
      <w:pPr>
        <w:pStyle w:val="Author-eListParagraph"/>
        <w:numPr>
          <w:ilvl w:val="0"/>
          <w:numId w:val="61"/>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371DC1F" w14:textId="77777777" w:rsidR="00522043" w:rsidRDefault="00000000">
      <w:pPr>
        <w:pStyle w:val="Author-eListParagraph"/>
        <w:numPr>
          <w:ilvl w:val="0"/>
          <w:numId w:val="61"/>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12164ACF" w14:textId="77777777" w:rsidR="00522043" w:rsidRDefault="00000000">
      <w:r>
        <w:t xml:space="preserve">selon les tableaux dans [NBN EN 1996-1-2 ANB]. </w:t>
      </w:r>
      <w:r>
        <w:br/>
      </w:r>
      <w:r>
        <w:br/>
      </w:r>
    </w:p>
    <w:p w14:paraId="7C40ADDA" w14:textId="77777777" w:rsidR="00522043" w:rsidRDefault="00522043"/>
    <w:p w14:paraId="585A8F69" w14:textId="77777777" w:rsidR="00522043" w:rsidRDefault="00000000">
      <w:r>
        <w:t> </w:t>
      </w:r>
    </w:p>
    <w:p w14:paraId="253C9BDE" w14:textId="77777777" w:rsidR="00522043" w:rsidRDefault="00000000">
      <w:pPr>
        <w:pStyle w:val="pheading"/>
      </w:pPr>
      <w:r>
        <w:t>- Finitions</w:t>
      </w:r>
    </w:p>
    <w:p w14:paraId="21345CA1" w14:textId="77777777" w:rsidR="00522043" w:rsidRDefault="00000000">
      <w:r>
        <w:t>Les faces de murs suivantes sont exécutées comme maçonneries apparentes et sont</w:t>
      </w:r>
      <w:r>
        <w:rPr>
          <w:rStyle w:val="optioncarChar"/>
        </w:rPr>
        <w:t xml:space="preserve"> rejointoyées</w:t>
      </w:r>
      <w:r>
        <w:t xml:space="preserve"> selon </w:t>
      </w:r>
      <w:hyperlink w:anchor="237"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70D2632D" w14:textId="77777777" w:rsidR="00522043" w:rsidRDefault="00000000">
      <w:pPr>
        <w:pStyle w:val="pheading"/>
      </w:pPr>
      <w:r>
        <w:t>EXÉCUTION / MISE EN ŒUVRE</w:t>
      </w:r>
    </w:p>
    <w:p w14:paraId="5233BB9E" w14:textId="77777777" w:rsidR="00522043" w:rsidRDefault="00000000">
      <w:pPr>
        <w:pStyle w:val="pheading"/>
      </w:pPr>
      <w:r>
        <w:t>- Prescriptions générales</w:t>
      </w:r>
    </w:p>
    <w:p w14:paraId="25B1896C" w14:textId="77777777" w:rsidR="00522043" w:rsidRDefault="00000000">
      <w:r>
        <w:t>Tous les joints horizontaux et verticaux sont bien remplis. Les maçonneries et les colonnes en béton dans les murs extérieurs continus sont liaisonnés mécaniquement tous les 0,60 m.</w:t>
      </w:r>
    </w:p>
    <w:p w14:paraId="26F1B2BA" w14:textId="77777777" w:rsidR="00522043" w:rsidRDefault="00000000">
      <w:pPr>
        <w:pStyle w:val="pheading"/>
      </w:pPr>
      <w:r>
        <w:t>MESURAGE</w:t>
      </w:r>
    </w:p>
    <w:p w14:paraId="21624FC8" w14:textId="77777777" w:rsidR="00522043" w:rsidRDefault="00000000">
      <w:pPr>
        <w:pStyle w:val="pheading"/>
      </w:pPr>
      <w:r>
        <w:t>- unité de mesure:</w:t>
      </w:r>
    </w:p>
    <w:p w14:paraId="539B66B3" w14:textId="77777777" w:rsidR="00522043" w:rsidRDefault="00000000">
      <w:r>
        <w:rPr>
          <w:rStyle w:val="optioncarChar"/>
        </w:rPr>
        <w:t>m³ </w:t>
      </w:r>
      <w:r>
        <w:t>(par défaut)</w:t>
      </w:r>
      <w:r>
        <w:rPr>
          <w:rStyle w:val="optioncarChar"/>
        </w:rPr>
        <w:t> / m²</w:t>
      </w:r>
    </w:p>
    <w:p w14:paraId="0BBFBFF7" w14:textId="77777777" w:rsidR="00522043" w:rsidRDefault="00000000">
      <w:r>
        <w:rPr>
          <w:b/>
        </w:rPr>
        <w:t>(soit par défaut)</w:t>
      </w:r>
    </w:p>
    <w:p w14:paraId="56341F86" w14:textId="77777777" w:rsidR="00522043" w:rsidRDefault="00000000">
      <w:r>
        <w:rPr>
          <w:rStyle w:val="soitChar"/>
        </w:rPr>
        <w:t>1. m³</w:t>
      </w:r>
    </w:p>
    <w:p w14:paraId="28AA4BBF" w14:textId="77777777" w:rsidR="00522043" w:rsidRDefault="00000000">
      <w:r>
        <w:rPr>
          <w:b/>
        </w:rPr>
        <w:t>(soit)</w:t>
      </w:r>
    </w:p>
    <w:p w14:paraId="28289FBA" w14:textId="77777777" w:rsidR="00522043" w:rsidRDefault="00000000">
      <w:r>
        <w:rPr>
          <w:rStyle w:val="soitChar"/>
        </w:rPr>
        <w:t>2. m²</w:t>
      </w:r>
    </w:p>
    <w:p w14:paraId="39846508" w14:textId="77777777" w:rsidR="00522043" w:rsidRDefault="00000000">
      <w:pPr>
        <w:pStyle w:val="pheading"/>
      </w:pPr>
      <w:r>
        <w:t>- code de mesurage:</w:t>
      </w:r>
    </w:p>
    <w:p w14:paraId="2724C22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839B26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87EF26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925A44B" w14:textId="77777777" w:rsidR="00522043" w:rsidRDefault="00000000">
      <w:r>
        <w:br/>
      </w:r>
      <w:r>
        <w:rPr>
          <w:rStyle w:val="optioncarChar"/>
        </w:rPr>
        <w:t>Volume net </w:t>
      </w:r>
      <w:r>
        <w:t>(par défaut)</w:t>
      </w:r>
      <w:r>
        <w:rPr>
          <w:rStyle w:val="optioncarChar"/>
        </w:rPr>
        <w:t> / Surface nette</w:t>
      </w:r>
    </w:p>
    <w:p w14:paraId="641CB366" w14:textId="77777777" w:rsidR="00522043" w:rsidRDefault="00000000">
      <w:r>
        <w:rPr>
          <w:b/>
        </w:rPr>
        <w:t>(soit par défaut)</w:t>
      </w:r>
    </w:p>
    <w:p w14:paraId="3C1B4E4F"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980902" w14:textId="77777777" w:rsidR="00522043" w:rsidRDefault="00000000">
      <w:r>
        <w:rPr>
          <w:b/>
        </w:rPr>
        <w:t>(soit)</w:t>
      </w:r>
    </w:p>
    <w:p w14:paraId="299E898A"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20F37B1" w14:textId="77777777" w:rsidR="00522043" w:rsidRDefault="00522043"/>
    <w:p w14:paraId="5CD862DB" w14:textId="77777777" w:rsidR="00522043" w:rsidRDefault="00000000">
      <w:r>
        <w:t> </w:t>
      </w:r>
    </w:p>
    <w:p w14:paraId="7455586D" w14:textId="77777777" w:rsidR="00522043" w:rsidRDefault="00000000">
      <w:pPr>
        <w:pStyle w:val="pheading"/>
      </w:pPr>
      <w:r>
        <w:t>- nature du marché:</w:t>
      </w:r>
    </w:p>
    <w:p w14:paraId="092E4AE2" w14:textId="77777777" w:rsidR="00522043" w:rsidRDefault="00522043"/>
    <w:p w14:paraId="4FFB6830" w14:textId="77777777" w:rsidR="00522043" w:rsidRDefault="00000000">
      <w:r>
        <w:t>QF</w:t>
      </w:r>
    </w:p>
    <w:p w14:paraId="7AD8DA17" w14:textId="77777777" w:rsidR="00522043" w:rsidRDefault="00000000">
      <w:pPr>
        <w:pStyle w:val="Author-eSectionHeading6"/>
      </w:pPr>
      <w:bookmarkStart w:id="33" w:name="_Toc112758716"/>
      <w:r>
        <w:t>21.12.2c Maçonneries portantes en blocs de béton creux à maçonner CCTB 01.10</w:t>
      </w:r>
      <w:bookmarkEnd w:id="33"/>
    </w:p>
    <w:p w14:paraId="6C33B0B2" w14:textId="77777777" w:rsidR="00522043" w:rsidRDefault="00000000">
      <w:pPr>
        <w:pStyle w:val="pheading"/>
      </w:pPr>
      <w:r>
        <w:t>DESCRIPTION</w:t>
      </w:r>
    </w:p>
    <w:p w14:paraId="160E7EC0" w14:textId="77777777" w:rsidR="00522043" w:rsidRDefault="00000000">
      <w:pPr>
        <w:pStyle w:val="pheading"/>
      </w:pPr>
      <w:r>
        <w:t>- Définition / Comprend</w:t>
      </w:r>
    </w:p>
    <w:p w14:paraId="45213662" w14:textId="77777777" w:rsidR="00522043" w:rsidRDefault="00000000">
      <w:r>
        <w:t xml:space="preserve">Il s’agit de la fourniture et la pose de maçonneries portantes en blocs de béton creux à maçonner.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26303501" w14:textId="77777777" w:rsidR="00522043" w:rsidRDefault="00000000">
      <w:pPr>
        <w:pStyle w:val="pheading"/>
      </w:pPr>
      <w:r>
        <w:t>- Localisation</w:t>
      </w:r>
    </w:p>
    <w:p w14:paraId="226E3451" w14:textId="77777777" w:rsidR="00522043" w:rsidRDefault="00000000">
      <w:r>
        <w:t xml:space="preserve">La pose est réalisée aux endroits suivants : </w:t>
      </w:r>
      <w:r>
        <w:rPr>
          <w:rStyle w:val="optioncarChar"/>
        </w:rPr>
        <w:t>***</w:t>
      </w:r>
      <w:r>
        <w:t>.</w:t>
      </w:r>
      <w:r>
        <w:br/>
        <w:t>Voir plans et métrés détaillés.</w:t>
      </w:r>
    </w:p>
    <w:p w14:paraId="78D9CFCE" w14:textId="77777777" w:rsidR="00522043" w:rsidRDefault="00000000">
      <w:pPr>
        <w:pStyle w:val="pheading"/>
      </w:pPr>
      <w:r>
        <w:t>MATÉRIAUX</w:t>
      </w:r>
    </w:p>
    <w:p w14:paraId="5705FD82" w14:textId="77777777" w:rsidR="00522043" w:rsidRDefault="00000000">
      <w:pPr>
        <w:pStyle w:val="pheading"/>
      </w:pPr>
      <w:r>
        <w:t>- Caractéristiques générales</w:t>
      </w:r>
    </w:p>
    <w:p w14:paraId="1BDB3ED1" w14:textId="77777777" w:rsidR="00522043" w:rsidRDefault="00000000">
      <w:r>
        <w:rPr>
          <w:rStyle w:val="headingChar"/>
        </w:rPr>
        <w:t>Spécifications</w:t>
      </w:r>
    </w:p>
    <w:p w14:paraId="4505A28E" w14:textId="77777777" w:rsidR="00522043" w:rsidRDefault="00000000">
      <w:r>
        <w:rPr>
          <w:u w:val="single"/>
        </w:rPr>
        <w:t>Blocs</w:t>
      </w:r>
    </w:p>
    <w:p w14:paraId="0439F822" w14:textId="77777777" w:rsidR="00522043"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 3/1,0 / 4/1,2 / 5/1,4 / 6/1,6 / 8/1,9 / 10/2.2</w:t>
      </w:r>
      <w:r>
        <w:rPr>
          <w:rStyle w:val="optioncarChar"/>
          <w:color w:val="000000"/>
        </w:rPr>
        <w:t xml:space="preserve"> (par défaut)</w:t>
      </w:r>
      <w:r>
        <w:rPr>
          <w:rStyle w:val="optioncarChar"/>
        </w:rPr>
        <w:t xml:space="preserve"> / 15/2,2+ / ***</w:t>
      </w:r>
    </w:p>
    <w:p w14:paraId="3EF0DBF6" w14:textId="77777777" w:rsidR="00522043" w:rsidRDefault="00000000">
      <w:r>
        <w:t xml:space="preserve">Le groupe de configuration suivant [NBN EN 1996-1-1+A1 ANB] est: </w:t>
      </w:r>
      <w:r>
        <w:rPr>
          <w:rStyle w:val="optioncarChar"/>
        </w:rPr>
        <w:t>2 / 3 / 4 / creux </w:t>
      </w:r>
      <w:r>
        <w:t>(par défaut)</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w:t>
      </w:r>
      <w:r>
        <w:rPr>
          <w:rStyle w:val="optioncarChar"/>
        </w:rPr>
        <w:t xml:space="preserve"> lisse</w:t>
      </w:r>
      <w:r>
        <w:t xml:space="preserve"> (par défaut)</w:t>
      </w:r>
      <w:r>
        <w:rPr>
          <w:rStyle w:val="optioncarChar"/>
        </w:rPr>
        <w:t xml:space="preserve"> / adhérence améliorée/ rainurée</w:t>
      </w:r>
      <w:r>
        <w:br/>
      </w:r>
      <w:r>
        <w:br/>
        <w:t>Teinte :</w:t>
      </w:r>
      <w:r>
        <w:rPr>
          <w:rStyle w:val="optioncarChar"/>
        </w:rPr>
        <w:t xml:space="preserve"> blanc / gris </w:t>
      </w:r>
      <w:r>
        <w:t>(par défaut) </w:t>
      </w:r>
      <w:r>
        <w:rPr>
          <w:rStyle w:val="optioncarChar"/>
        </w:rPr>
        <w:t>/ ***</w:t>
      </w:r>
      <w:r>
        <w:br/>
      </w:r>
      <w:r>
        <w:br/>
        <w:t xml:space="preserve">Format : (L x l x h) </w:t>
      </w:r>
      <w:r>
        <w:rPr>
          <w:rStyle w:val="optioncarChar"/>
        </w:rPr>
        <w:t>*** x *** x *** mm / format modulaire proposé par l'entrepreneur</w:t>
      </w:r>
      <w:r>
        <w:t> (par défaut)</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39333B44" w14:textId="77777777" w:rsidR="00522043" w:rsidRDefault="00000000">
      <w:pPr>
        <w:spacing w:before="0" w:after="0"/>
      </w:pPr>
      <w:r>
        <w:rPr>
          <w:u w:val="single"/>
        </w:rPr>
        <w:t>Mortier</w:t>
      </w:r>
    </w:p>
    <w:p w14:paraId="7D7583CE"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204E6974"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B30451A" w14:textId="77777777" w:rsidR="00522043" w:rsidRDefault="00000000">
      <w:pPr>
        <w:spacing w:before="0" w:after="0"/>
      </w:pPr>
      <w:r>
        <w:rPr>
          <w:rStyle w:val="normalChar"/>
          <w:color w:val="000000"/>
        </w:rPr>
        <w:t>Résistance au gel : oui</w:t>
      </w:r>
    </w:p>
    <w:p w14:paraId="05D7FEF8" w14:textId="77777777" w:rsidR="00522043" w:rsidRDefault="00000000">
      <w:r>
        <w:br/>
      </w:r>
      <w:r>
        <w:br/>
      </w:r>
      <w:r>
        <w:rPr>
          <w:rStyle w:val="headingChar"/>
        </w:rPr>
        <w:t>Critères De Performances De La Paroi</w:t>
      </w:r>
    </w:p>
    <w:p w14:paraId="4A5D21C5" w14:textId="77777777" w:rsidR="00522043" w:rsidRDefault="00000000">
      <w:r>
        <w:t>Coefficient de transmission :</w:t>
      </w:r>
    </w:p>
    <w:p w14:paraId="71E56CD0" w14:textId="77777777" w:rsidR="00522043" w:rsidRDefault="00000000">
      <w:pPr>
        <w:pStyle w:val="Author-eListParagraph"/>
        <w:numPr>
          <w:ilvl w:val="0"/>
          <w:numId w:val="62"/>
        </w:numPr>
      </w:pPr>
      <w:r>
        <w:t xml:space="preserve">valeur U minimale de </w:t>
      </w:r>
      <w:r>
        <w:rPr>
          <w:rStyle w:val="optioncarChar"/>
        </w:rPr>
        <w:t>***</w:t>
      </w:r>
      <w:r>
        <w:t xml:space="preserve"> W/m²K</w:t>
      </w:r>
    </w:p>
    <w:p w14:paraId="098C5722" w14:textId="77777777" w:rsidR="00522043" w:rsidRDefault="00000000">
      <w:pPr>
        <w:pStyle w:val="Author-eListParagraph"/>
        <w:numPr>
          <w:ilvl w:val="0"/>
          <w:numId w:val="6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7F778A8" w14:textId="77777777" w:rsidR="00522043" w:rsidRDefault="00000000">
      <w:r>
        <w:br/>
        <w:t>Résistance au feu :</w:t>
      </w:r>
    </w:p>
    <w:p w14:paraId="1BDCC5E9" w14:textId="77777777" w:rsidR="00522043" w:rsidRDefault="00000000">
      <w:pPr>
        <w:pStyle w:val="Author-eListParagraph"/>
        <w:numPr>
          <w:ilvl w:val="0"/>
          <w:numId w:val="6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FA13F4D" w14:textId="77777777" w:rsidR="00522043" w:rsidRDefault="00000000">
      <w:pPr>
        <w:pStyle w:val="Author-eListParagraph"/>
        <w:numPr>
          <w:ilvl w:val="0"/>
          <w:numId w:val="63"/>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8066DFF" w14:textId="77777777" w:rsidR="00522043" w:rsidRDefault="00000000">
      <w:r>
        <w:t xml:space="preserve">selon les tableaux dans [NBN EN 1996-1-2 ANB]. </w:t>
      </w:r>
      <w:r>
        <w:br/>
      </w:r>
      <w:r>
        <w:br/>
      </w:r>
    </w:p>
    <w:p w14:paraId="59B6C7BF" w14:textId="77777777" w:rsidR="00522043" w:rsidRDefault="00522043"/>
    <w:p w14:paraId="5419CABE" w14:textId="77777777" w:rsidR="00522043" w:rsidRDefault="00000000">
      <w:r>
        <w:t> </w:t>
      </w:r>
    </w:p>
    <w:p w14:paraId="7C83CB7D" w14:textId="77777777" w:rsidR="00522043" w:rsidRDefault="00000000">
      <w:pPr>
        <w:pStyle w:val="pheading"/>
      </w:pPr>
      <w:r>
        <w:t>- Finitions</w:t>
      </w:r>
    </w:p>
    <w:p w14:paraId="67226CE6" w14:textId="77777777" w:rsidR="00522043" w:rsidRDefault="00522043"/>
    <w:p w14:paraId="2EB8A260" w14:textId="77777777" w:rsidR="00522043" w:rsidRDefault="00000000">
      <w:pPr>
        <w:pStyle w:val="Author-eListParagraph"/>
        <w:numPr>
          <w:ilvl w:val="0"/>
          <w:numId w:val="64"/>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7C3A0926" w14:textId="77777777" w:rsidR="00522043" w:rsidRDefault="00000000">
      <w:pPr>
        <w:pStyle w:val="Author-eListParagraph"/>
        <w:numPr>
          <w:ilvl w:val="0"/>
          <w:numId w:val="64"/>
        </w:numPr>
      </w:pPr>
      <w:r>
        <w:t xml:space="preserve">Les murs suivants sont exécutés avec une face restant apparente : </w:t>
      </w:r>
      <w:r>
        <w:rPr>
          <w:rStyle w:val="optioncarChar"/>
        </w:rPr>
        <w:t>***</w:t>
      </w:r>
    </w:p>
    <w:p w14:paraId="597DF38F" w14:textId="77777777" w:rsidR="00522043" w:rsidRDefault="00000000">
      <w:pPr>
        <w:pStyle w:val="Author-eListParagraph"/>
        <w:numPr>
          <w:ilvl w:val="0"/>
          <w:numId w:val="64"/>
        </w:numPr>
      </w:pPr>
      <w:r>
        <w:t xml:space="preserve">Les murs suivants sont exécutés avec deux faces restant apparentes : </w:t>
      </w:r>
      <w:r>
        <w:rPr>
          <w:rStyle w:val="optioncarChar"/>
        </w:rPr>
        <w:t>***</w:t>
      </w:r>
    </w:p>
    <w:p w14:paraId="4FF59F6C" w14:textId="77777777" w:rsidR="00522043" w:rsidRDefault="00522043"/>
    <w:p w14:paraId="1CF1D059" w14:textId="77777777" w:rsidR="00522043" w:rsidRDefault="00000000">
      <w:r>
        <w:t> </w:t>
      </w:r>
    </w:p>
    <w:p w14:paraId="03D29F35" w14:textId="77777777" w:rsidR="00522043" w:rsidRDefault="00000000">
      <w:pPr>
        <w:pStyle w:val="pheading"/>
      </w:pPr>
      <w:r>
        <w:t>EXÉCUTION / MISE EN ŒUVRE</w:t>
      </w:r>
    </w:p>
    <w:p w14:paraId="4232628F" w14:textId="77777777" w:rsidR="00522043" w:rsidRDefault="00000000">
      <w:pPr>
        <w:pStyle w:val="pheading"/>
      </w:pPr>
      <w:r>
        <w:t>- Prescriptions générales</w:t>
      </w:r>
    </w:p>
    <w:p w14:paraId="21FBEB88" w14:textId="77777777" w:rsidR="00522043" w:rsidRDefault="00000000">
      <w:r>
        <w:t>La pose est effectuée à plein bain de mortier (tous les joints horizontaux et verticaux sont bien remplis) Aux endroits prévus pour la pose de linteaux et/ou de poutres de répartition, les blocs creux sont remplis de béton.</w:t>
      </w:r>
    </w:p>
    <w:p w14:paraId="5887833E" w14:textId="77777777" w:rsidR="00522043" w:rsidRDefault="00000000">
      <w:pPr>
        <w:pStyle w:val="pheading"/>
      </w:pPr>
      <w:r>
        <w:t>MESURAGE</w:t>
      </w:r>
    </w:p>
    <w:p w14:paraId="61C2BC43" w14:textId="77777777" w:rsidR="00522043" w:rsidRDefault="00000000">
      <w:pPr>
        <w:pStyle w:val="pheading"/>
      </w:pPr>
      <w:r>
        <w:t>- unité de mesure:</w:t>
      </w:r>
    </w:p>
    <w:p w14:paraId="06BD2EE9" w14:textId="77777777" w:rsidR="00522043" w:rsidRDefault="00000000">
      <w:r>
        <w:rPr>
          <w:rStyle w:val="optioncarChar"/>
        </w:rPr>
        <w:t>m³ </w:t>
      </w:r>
      <w:r>
        <w:t>(par défaut)</w:t>
      </w:r>
      <w:r>
        <w:rPr>
          <w:rStyle w:val="optioncarChar"/>
        </w:rPr>
        <w:t> / m²</w:t>
      </w:r>
    </w:p>
    <w:p w14:paraId="22BD4895" w14:textId="77777777" w:rsidR="00522043" w:rsidRDefault="00000000">
      <w:r>
        <w:rPr>
          <w:b/>
        </w:rPr>
        <w:t>(soit par défaut)</w:t>
      </w:r>
    </w:p>
    <w:p w14:paraId="52964ED9" w14:textId="77777777" w:rsidR="00522043" w:rsidRDefault="00000000">
      <w:r>
        <w:rPr>
          <w:rStyle w:val="soitChar"/>
        </w:rPr>
        <w:t>1. m³</w:t>
      </w:r>
    </w:p>
    <w:p w14:paraId="6B5BC90D" w14:textId="77777777" w:rsidR="00522043" w:rsidRDefault="00000000">
      <w:r>
        <w:rPr>
          <w:b/>
        </w:rPr>
        <w:t>(soit)</w:t>
      </w:r>
    </w:p>
    <w:p w14:paraId="3B3CD8FB" w14:textId="77777777" w:rsidR="00522043" w:rsidRDefault="00000000">
      <w:r>
        <w:rPr>
          <w:rStyle w:val="soitChar"/>
        </w:rPr>
        <w:t>2. m²</w:t>
      </w:r>
    </w:p>
    <w:p w14:paraId="285CE655" w14:textId="77777777" w:rsidR="00522043" w:rsidRDefault="00000000">
      <w:pPr>
        <w:pStyle w:val="pheading"/>
      </w:pPr>
      <w:r>
        <w:t>- code de mesurage:</w:t>
      </w:r>
    </w:p>
    <w:p w14:paraId="0EFD19D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ED5AB4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6183F3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B3D45CA" w14:textId="77777777" w:rsidR="00522043" w:rsidRDefault="00000000">
      <w:r>
        <w:br/>
      </w:r>
      <w:r>
        <w:rPr>
          <w:rStyle w:val="optioncarChar"/>
        </w:rPr>
        <w:t>Volume net </w:t>
      </w:r>
      <w:r>
        <w:t>(par défaut)</w:t>
      </w:r>
      <w:r>
        <w:rPr>
          <w:rStyle w:val="optioncarChar"/>
        </w:rPr>
        <w:t> / Surface nette</w:t>
      </w:r>
    </w:p>
    <w:p w14:paraId="28AB546A" w14:textId="77777777" w:rsidR="00522043" w:rsidRDefault="00000000">
      <w:r>
        <w:rPr>
          <w:b/>
        </w:rPr>
        <w:t>(soit par défaut)</w:t>
      </w:r>
    </w:p>
    <w:p w14:paraId="4FD22E10"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D3E078F" w14:textId="77777777" w:rsidR="00522043" w:rsidRDefault="00000000">
      <w:r>
        <w:rPr>
          <w:b/>
        </w:rPr>
        <w:t>(soit)</w:t>
      </w:r>
    </w:p>
    <w:p w14:paraId="5FB4DA6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82C93DD" w14:textId="77777777" w:rsidR="00522043" w:rsidRDefault="00522043"/>
    <w:p w14:paraId="21316053" w14:textId="77777777" w:rsidR="00522043" w:rsidRDefault="00000000">
      <w:r>
        <w:t> </w:t>
      </w:r>
    </w:p>
    <w:p w14:paraId="7E491E39" w14:textId="77777777" w:rsidR="00522043" w:rsidRDefault="00000000">
      <w:pPr>
        <w:pStyle w:val="pheading"/>
      </w:pPr>
      <w:r>
        <w:t>- nature du marché:</w:t>
      </w:r>
    </w:p>
    <w:p w14:paraId="56197B40" w14:textId="77777777" w:rsidR="00522043" w:rsidRDefault="00000000">
      <w:r>
        <w:t>QF</w:t>
      </w:r>
    </w:p>
    <w:p w14:paraId="2A9A1A8C" w14:textId="77777777" w:rsidR="00522043" w:rsidRDefault="00000000">
      <w:pPr>
        <w:pStyle w:val="Author-eSectionHeading6"/>
      </w:pPr>
      <w:bookmarkStart w:id="34" w:name="_Toc112758717"/>
      <w:r>
        <w:t>21.12.2d Maçonneries portantes en blocs de béton creux à coller CCTB 01.10</w:t>
      </w:r>
      <w:bookmarkEnd w:id="34"/>
    </w:p>
    <w:p w14:paraId="74F92D98" w14:textId="77777777" w:rsidR="00522043" w:rsidRDefault="00000000">
      <w:pPr>
        <w:pStyle w:val="pheading"/>
      </w:pPr>
      <w:r>
        <w:t>DESCRIPTION</w:t>
      </w:r>
    </w:p>
    <w:p w14:paraId="16571E07" w14:textId="77777777" w:rsidR="00522043" w:rsidRDefault="00000000">
      <w:pPr>
        <w:pStyle w:val="pheading"/>
      </w:pPr>
      <w:r>
        <w:t>- Définition / Comprend</w:t>
      </w:r>
    </w:p>
    <w:p w14:paraId="2727A51F" w14:textId="77777777" w:rsidR="00522043" w:rsidRDefault="00000000">
      <w:r>
        <w:t xml:space="preserve">Il s’agit de la fourniture et la pose de maçonneries portantes en blocs de béton creux à coller.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36F6610B" w14:textId="77777777" w:rsidR="00522043" w:rsidRDefault="00000000">
      <w:pPr>
        <w:pStyle w:val="pheading"/>
      </w:pPr>
      <w:r>
        <w:t>- Localisation</w:t>
      </w:r>
    </w:p>
    <w:p w14:paraId="24F5A11D" w14:textId="77777777" w:rsidR="00522043" w:rsidRDefault="00000000">
      <w:r>
        <w:t>La pose est réalisée aux endroits suivants :</w:t>
      </w:r>
      <w:r>
        <w:rPr>
          <w:rStyle w:val="optioncarChar"/>
        </w:rPr>
        <w:t xml:space="preserve"> ***</w:t>
      </w:r>
      <w:r>
        <w:t>.</w:t>
      </w:r>
      <w:r>
        <w:br/>
        <w:t>Voir plans et métrés détaillés.</w:t>
      </w:r>
    </w:p>
    <w:p w14:paraId="7E329F43" w14:textId="77777777" w:rsidR="00522043" w:rsidRDefault="00000000">
      <w:pPr>
        <w:pStyle w:val="pheading"/>
      </w:pPr>
      <w:r>
        <w:t>MATÉRIAUX</w:t>
      </w:r>
    </w:p>
    <w:p w14:paraId="7714C359" w14:textId="77777777" w:rsidR="00522043" w:rsidRDefault="00000000">
      <w:pPr>
        <w:pStyle w:val="pheading"/>
      </w:pPr>
      <w:r>
        <w:t>- Caractéristiques générales</w:t>
      </w:r>
    </w:p>
    <w:p w14:paraId="729730D4" w14:textId="77777777" w:rsidR="00522043" w:rsidRDefault="00000000">
      <w:r>
        <w:rPr>
          <w:rStyle w:val="headingChar"/>
        </w:rPr>
        <w:t>Spécifications</w:t>
      </w:r>
    </w:p>
    <w:p w14:paraId="2D392CD4" w14:textId="77777777" w:rsidR="00522043" w:rsidRDefault="00000000">
      <w:r>
        <w:rPr>
          <w:u w:val="single"/>
        </w:rPr>
        <w:t>Blocs</w:t>
      </w:r>
    </w:p>
    <w:p w14:paraId="05798594" w14:textId="77777777" w:rsidR="00522043"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w:t>
      </w:r>
      <w:r>
        <w:t xml:space="preserve"> (par défaut) </w:t>
      </w:r>
      <w:r>
        <w:rPr>
          <w:rStyle w:val="optioncarChar"/>
        </w:rPr>
        <w:t xml:space="preserve">/ 3/1,0 / 4/1,2 / 5/1,4 / 6/1,6 / 8/1,9 / 10/2.2 </w:t>
      </w:r>
      <w:r>
        <w:rPr>
          <w:rStyle w:val="optioncarChar"/>
          <w:color w:val="000000"/>
        </w:rPr>
        <w:t>(par défaut)</w:t>
      </w:r>
      <w:r>
        <w:rPr>
          <w:rStyle w:val="optioncarChar"/>
        </w:rPr>
        <w:t xml:space="preserve"> / 15/2,2+ / ***</w:t>
      </w:r>
    </w:p>
    <w:p w14:paraId="220639F6" w14:textId="77777777" w:rsidR="00522043" w:rsidRDefault="00000000">
      <w:r>
        <w:t xml:space="preserve">Le groupe de configuration suivant [NBN EN 1996-1-1+A1 ANB] est </w:t>
      </w:r>
      <w:r>
        <w:rPr>
          <w:rStyle w:val="optioncarChar"/>
        </w:rPr>
        <w:t>2 / 3 / 4 / creux </w:t>
      </w:r>
      <w:r>
        <w:t>(par défaut)</w:t>
      </w:r>
      <w:r>
        <w:rPr>
          <w:rStyle w:val="optioncarChar"/>
        </w:rPr>
        <w:t xml:space="preserve"> / ***</w:t>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 </w:t>
      </w:r>
      <w:r>
        <w:rPr>
          <w:rStyle w:val="optioncarChar"/>
        </w:rPr>
        <w:t>/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 xml:space="preserve">Face à cimenter ou plafonner : </w:t>
      </w:r>
      <w:r>
        <w:rPr>
          <w:rStyle w:val="optioncarChar"/>
        </w:rPr>
        <w:t>lisse</w:t>
      </w:r>
      <w:r>
        <w:t xml:space="preserve"> (par défaut)</w:t>
      </w:r>
      <w:r>
        <w:rPr>
          <w:rStyle w:val="optioncarChar"/>
        </w:rPr>
        <w:t xml:space="preserve"> / adhérence améliorée/ rainurée</w:t>
      </w:r>
      <w:r>
        <w:br/>
      </w:r>
      <w:r>
        <w:br/>
        <w:t xml:space="preserve">Teinte : </w:t>
      </w:r>
      <w:r>
        <w:rPr>
          <w:rStyle w:val="optioncarChar"/>
        </w:rPr>
        <w:t xml:space="preserve">blanc / gris </w:t>
      </w:r>
      <w:r>
        <w:t>(par défaut) </w:t>
      </w:r>
      <w:r>
        <w:rPr>
          <w:rStyle w:val="optioncarChar"/>
        </w:rPr>
        <w:t>/ ***</w:t>
      </w:r>
      <w:r>
        <w:br/>
      </w:r>
      <w:r>
        <w:br/>
      </w:r>
    </w:p>
    <w:p w14:paraId="63EA58DF" w14:textId="77777777" w:rsidR="00522043" w:rsidRDefault="00000000">
      <w: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060604B" w14:textId="77777777" w:rsidR="00522043" w:rsidRDefault="00000000">
      <w:r>
        <w:t>La classe de tolérances dimensionnelles est D4</w:t>
      </w:r>
    </w:p>
    <w:p w14:paraId="7C5AEBB1"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1996-1-2 ANB] et [NIT 271].</w:t>
      </w:r>
      <w:r>
        <w:br/>
      </w:r>
      <w:r>
        <w:br/>
        <w:t>Réaction au feu :</w:t>
      </w:r>
      <w:r>
        <w:rPr>
          <w:rStyle w:val="optioncarChar"/>
        </w:rPr>
        <w:t xml:space="preserve"> A1 </w:t>
      </w:r>
      <w:r>
        <w:t>(par défaut)</w:t>
      </w:r>
      <w:r>
        <w:rPr>
          <w:rStyle w:val="optioncarChar"/>
        </w:rPr>
        <w:t xml:space="preserve"> / ***</w:t>
      </w:r>
    </w:p>
    <w:p w14:paraId="4710EC52" w14:textId="77777777" w:rsidR="00522043" w:rsidRDefault="00000000">
      <w:pPr>
        <w:spacing w:before="0" w:after="0"/>
      </w:pPr>
      <w:r>
        <w:rPr>
          <w:u w:val="single"/>
        </w:rPr>
        <w:t>Mortier</w:t>
      </w:r>
    </w:p>
    <w:p w14:paraId="6F46EBEA" w14:textId="77777777" w:rsidR="00522043"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0ED55FF4" w14:textId="77777777" w:rsidR="00522043"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2ACED581" w14:textId="77777777" w:rsidR="00522043" w:rsidRDefault="00000000">
      <w:pPr>
        <w:spacing w:before="0" w:after="0"/>
      </w:pPr>
      <w:r>
        <w:rPr>
          <w:rStyle w:val="normalChar"/>
          <w:color w:val="000000"/>
        </w:rPr>
        <w:t>Résistance au gel : oui</w:t>
      </w:r>
    </w:p>
    <w:p w14:paraId="5BE182BD" w14:textId="77777777" w:rsidR="00522043" w:rsidRDefault="00000000">
      <w:r>
        <w:br/>
      </w:r>
      <w:r>
        <w:rPr>
          <w:rStyle w:val="headingChar"/>
        </w:rPr>
        <w:t>Critères De Performances De La Paroi</w:t>
      </w:r>
    </w:p>
    <w:p w14:paraId="7561746F" w14:textId="77777777" w:rsidR="00522043" w:rsidRDefault="00000000">
      <w:r>
        <w:t>Coefficient de transmission :</w:t>
      </w:r>
    </w:p>
    <w:p w14:paraId="36BCB61E" w14:textId="77777777" w:rsidR="00522043" w:rsidRDefault="00000000">
      <w:pPr>
        <w:pStyle w:val="Author-eListParagraph"/>
        <w:numPr>
          <w:ilvl w:val="0"/>
          <w:numId w:val="65"/>
        </w:numPr>
      </w:pPr>
      <w:r>
        <w:t xml:space="preserve">valeur U minimale de </w:t>
      </w:r>
      <w:r>
        <w:rPr>
          <w:rStyle w:val="optioncarChar"/>
        </w:rPr>
        <w:t>***</w:t>
      </w:r>
      <w:r>
        <w:t xml:space="preserve"> W/m²K</w:t>
      </w:r>
    </w:p>
    <w:p w14:paraId="00A3770B" w14:textId="77777777" w:rsidR="00522043" w:rsidRDefault="00000000">
      <w:pPr>
        <w:pStyle w:val="Author-eListParagraph"/>
        <w:numPr>
          <w:ilvl w:val="0"/>
          <w:numId w:val="6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A1A81D1" w14:textId="77777777" w:rsidR="00522043" w:rsidRDefault="00000000">
      <w:r>
        <w:br/>
        <w:t>Résistance au feu :</w:t>
      </w:r>
    </w:p>
    <w:p w14:paraId="05F2F7D6" w14:textId="77777777" w:rsidR="00522043" w:rsidRDefault="00000000">
      <w:pPr>
        <w:pStyle w:val="Author-eListParagraph"/>
        <w:numPr>
          <w:ilvl w:val="0"/>
          <w:numId w:val="66"/>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551A819A" w14:textId="77777777" w:rsidR="00522043" w:rsidRDefault="00000000">
      <w:pPr>
        <w:pStyle w:val="Author-eListParagraph"/>
        <w:numPr>
          <w:ilvl w:val="0"/>
          <w:numId w:val="66"/>
        </w:numPr>
      </w:pPr>
      <w:r>
        <w:t xml:space="preserve">pour les éléments porteurs structurels avec fonction séparante : </w:t>
      </w:r>
      <w:r>
        <w:rPr>
          <w:rStyle w:val="optioncarChar"/>
        </w:rPr>
        <w:t>REI30 </w:t>
      </w:r>
      <w:r>
        <w:t>(par défaut) </w:t>
      </w:r>
      <w:r>
        <w:rPr>
          <w:rStyle w:val="optioncarChar"/>
        </w:rPr>
        <w:t>/ REI60 / REI90/ REI120 / REI***</w:t>
      </w:r>
    </w:p>
    <w:p w14:paraId="74EAE39F" w14:textId="77777777" w:rsidR="00522043" w:rsidRDefault="00000000">
      <w:r>
        <w:t>selon les tableaux dans [NBN EN 1996-1-2 ANB].</w:t>
      </w:r>
    </w:p>
    <w:p w14:paraId="722B37DB" w14:textId="77777777" w:rsidR="00522043" w:rsidRDefault="00000000">
      <w:pPr>
        <w:pStyle w:val="pheading"/>
      </w:pPr>
      <w:r>
        <w:t>- Finitions</w:t>
      </w:r>
    </w:p>
    <w:p w14:paraId="7F0AB860" w14:textId="77777777" w:rsidR="00522043" w:rsidRDefault="00522043"/>
    <w:p w14:paraId="595049C3" w14:textId="77777777" w:rsidR="00522043" w:rsidRDefault="00000000">
      <w:pPr>
        <w:pStyle w:val="Author-eListParagraph"/>
        <w:numPr>
          <w:ilvl w:val="0"/>
          <w:numId w:val="67"/>
        </w:numPr>
      </w:pPr>
      <w:r>
        <w:t xml:space="preserve">Les faces de murs suivantes sont exécutées comme maçonneries apparentes et sont </w:t>
      </w:r>
      <w:r>
        <w:rP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782AA6A9" w14:textId="77777777" w:rsidR="00522043" w:rsidRDefault="00000000">
      <w:pPr>
        <w:pStyle w:val="Author-eListParagraph"/>
        <w:numPr>
          <w:ilvl w:val="0"/>
          <w:numId w:val="67"/>
        </w:numPr>
      </w:pPr>
      <w:r>
        <w:t xml:space="preserve">Les murs suivants sont exécutés avec une face restant apparente : </w:t>
      </w:r>
      <w:r>
        <w:rPr>
          <w:rStyle w:val="optioncarChar"/>
        </w:rPr>
        <w:t>***</w:t>
      </w:r>
    </w:p>
    <w:p w14:paraId="1748A605" w14:textId="77777777" w:rsidR="00522043" w:rsidRDefault="00000000">
      <w:pPr>
        <w:pStyle w:val="Author-eListParagraph"/>
        <w:numPr>
          <w:ilvl w:val="0"/>
          <w:numId w:val="67"/>
        </w:numPr>
      </w:pPr>
      <w:r>
        <w:t xml:space="preserve">Les murs suivants sont exécutés avec deux faces restant apparentes : </w:t>
      </w:r>
      <w:r>
        <w:rPr>
          <w:rStyle w:val="optioncarChar"/>
        </w:rPr>
        <w:t>***</w:t>
      </w:r>
    </w:p>
    <w:p w14:paraId="5915D4C6" w14:textId="77777777" w:rsidR="00522043" w:rsidRDefault="00522043"/>
    <w:p w14:paraId="35908A4B" w14:textId="77777777" w:rsidR="00522043" w:rsidRDefault="00000000">
      <w:pPr>
        <w:pStyle w:val="pheading"/>
      </w:pPr>
      <w:r>
        <w:t>EXÉCUTION / MISE EN ŒUVRE</w:t>
      </w:r>
    </w:p>
    <w:p w14:paraId="05163B56" w14:textId="77777777" w:rsidR="00522043" w:rsidRDefault="00000000">
      <w:pPr>
        <w:pStyle w:val="pheading"/>
      </w:pPr>
      <w:r>
        <w:t>- Prescriptions générales</w:t>
      </w:r>
    </w:p>
    <w:p w14:paraId="40EF0EC9" w14:textId="77777777" w:rsidR="00522043" w:rsidRDefault="00000000">
      <w:r>
        <w:t>La pose est effectuée à plein bain de mortier colle. Aux endroits prévus pour la pose de linteaux et/ou de poutres de répartition, les blocs creux sont remplis de béton.</w:t>
      </w:r>
    </w:p>
    <w:p w14:paraId="2E1705DE" w14:textId="77777777" w:rsidR="00522043" w:rsidRDefault="00000000">
      <w:pPr>
        <w:pStyle w:val="pheading"/>
      </w:pPr>
      <w:r>
        <w:t>MESURAGE</w:t>
      </w:r>
    </w:p>
    <w:p w14:paraId="4448EF1D" w14:textId="77777777" w:rsidR="00522043" w:rsidRDefault="00000000">
      <w:pPr>
        <w:pStyle w:val="pheading"/>
      </w:pPr>
      <w:r>
        <w:t>- unité de mesure:</w:t>
      </w:r>
    </w:p>
    <w:p w14:paraId="3D0A00BB" w14:textId="77777777" w:rsidR="00522043" w:rsidRDefault="00000000">
      <w:r>
        <w:rPr>
          <w:rStyle w:val="optioncarChar"/>
        </w:rPr>
        <w:t>m³ </w:t>
      </w:r>
      <w:r>
        <w:t>(par défaut)</w:t>
      </w:r>
      <w:r>
        <w:rPr>
          <w:rStyle w:val="optioncarChar"/>
        </w:rPr>
        <w:t> / m²</w:t>
      </w:r>
    </w:p>
    <w:p w14:paraId="43CACD91" w14:textId="77777777" w:rsidR="00522043" w:rsidRDefault="00000000">
      <w:r>
        <w:rPr>
          <w:b/>
        </w:rPr>
        <w:t>(soit par défaut)</w:t>
      </w:r>
    </w:p>
    <w:p w14:paraId="563D0007" w14:textId="77777777" w:rsidR="00522043" w:rsidRDefault="00000000">
      <w:r>
        <w:rPr>
          <w:rStyle w:val="soitChar"/>
        </w:rPr>
        <w:t>1. m³</w:t>
      </w:r>
    </w:p>
    <w:p w14:paraId="7D36E9E6" w14:textId="77777777" w:rsidR="00522043" w:rsidRDefault="00000000">
      <w:r>
        <w:rPr>
          <w:b/>
        </w:rPr>
        <w:t>(soit)</w:t>
      </w:r>
    </w:p>
    <w:p w14:paraId="3EB82932" w14:textId="77777777" w:rsidR="00522043" w:rsidRDefault="00000000">
      <w:r>
        <w:rPr>
          <w:rStyle w:val="soitChar"/>
        </w:rPr>
        <w:t>2. m²</w:t>
      </w:r>
    </w:p>
    <w:p w14:paraId="3A113AC2" w14:textId="77777777" w:rsidR="00522043" w:rsidRDefault="00000000">
      <w:pPr>
        <w:pStyle w:val="pheading"/>
      </w:pPr>
      <w:r>
        <w:t>- code de mesurage:</w:t>
      </w:r>
    </w:p>
    <w:p w14:paraId="4207E4EA"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3E5C6F0"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10DCE8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9B94671" w14:textId="77777777" w:rsidR="00522043" w:rsidRDefault="00000000">
      <w:r>
        <w:rPr>
          <w:rStyle w:val="optioncarChar"/>
        </w:rPr>
        <w:t>Volume net </w:t>
      </w:r>
      <w:r>
        <w:t>(par défaut)</w:t>
      </w:r>
      <w:r>
        <w:rPr>
          <w:rStyle w:val="optioncarChar"/>
        </w:rPr>
        <w:t> / Surface nette</w:t>
      </w:r>
    </w:p>
    <w:p w14:paraId="03D053BE" w14:textId="77777777" w:rsidR="00522043" w:rsidRDefault="00000000">
      <w:r>
        <w:rPr>
          <w:b/>
        </w:rPr>
        <w:t>(soit par défaut)</w:t>
      </w:r>
    </w:p>
    <w:p w14:paraId="6A2948B5"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D739CB" w14:textId="77777777" w:rsidR="00522043" w:rsidRDefault="00000000">
      <w:r>
        <w:rPr>
          <w:b/>
        </w:rPr>
        <w:t>(soit)</w:t>
      </w:r>
    </w:p>
    <w:p w14:paraId="77D10C1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9CABFE7" w14:textId="77777777" w:rsidR="00522043" w:rsidRDefault="00000000">
      <w:pPr>
        <w:pStyle w:val="pheading"/>
      </w:pPr>
      <w:r>
        <w:t>- nature du marché:</w:t>
      </w:r>
    </w:p>
    <w:p w14:paraId="6230D510" w14:textId="77777777" w:rsidR="00522043" w:rsidRDefault="00000000">
      <w:r>
        <w:t>QF</w:t>
      </w:r>
    </w:p>
    <w:p w14:paraId="066A9FFB" w14:textId="77777777" w:rsidR="00522043" w:rsidRDefault="00000000">
      <w:pPr>
        <w:pStyle w:val="pheading"/>
      </w:pPr>
      <w:r>
        <w:t>AIDE</w:t>
      </w:r>
    </w:p>
    <w:p w14:paraId="43881981" w14:textId="77777777" w:rsidR="00522043" w:rsidRDefault="00000000">
      <w:r>
        <w:t>Note à l'attention de l'auteur du projet</w:t>
      </w:r>
    </w:p>
    <w:p w14:paraId="574741FA" w14:textId="77777777" w:rsidR="00522043" w:rsidRDefault="00000000">
      <w:r>
        <w:t>La masse volumique sèche apparente des blocs creux est supérieure à 1200 kg/m</w:t>
      </w:r>
      <w:r>
        <w:rPr>
          <w:vertAlign w:val="superscript"/>
        </w:rPr>
        <w:t>3</w:t>
      </w:r>
      <w:r>
        <w:t>.</w:t>
      </w:r>
    </w:p>
    <w:p w14:paraId="63BB0509" w14:textId="77777777" w:rsidR="00522043" w:rsidRDefault="00000000">
      <w:r>
        <w:t>* Les blocs de maçonnerie en béton sont répartis en catégories de qualité en fonction des combinaisons de résistance à la compression normalisée (premier chiffre exprimé en N/mm</w:t>
      </w:r>
      <w:r>
        <w:rPr>
          <w:vertAlign w:val="superscript"/>
        </w:rPr>
        <w:t>2</w:t>
      </w:r>
      <w:r>
        <w:t>) et à la masse volumique sèche (deuxième chiffre exprimé en tonnes/m3). D'autres catégories de qualité sont autorisées dans la mesure où elles ne combinent pas une certaine classe f avec une classe ρ supérieure à celle qui correspond à cette classe f dans le tableau et inversement, pourvu qu'elles ne combinent pas une classe f qui soit inférieure à celle qui correspond à la classe rho du tableau.</w:t>
      </w:r>
    </w:p>
    <w:p w14:paraId="18BD15B8" w14:textId="77777777" w:rsidR="00522043" w:rsidRDefault="00000000">
      <w:pPr>
        <w:pStyle w:val="Author-eSectionHeading6"/>
      </w:pPr>
      <w:bookmarkStart w:id="35" w:name="_Toc112758718"/>
      <w:r>
        <w:t>21.12.2e Maçonneries portantes en blocs de béton empilables CCTB 01.10</w:t>
      </w:r>
      <w:bookmarkEnd w:id="35"/>
    </w:p>
    <w:p w14:paraId="28F6F974" w14:textId="77777777" w:rsidR="00522043" w:rsidRDefault="00000000">
      <w:pPr>
        <w:pStyle w:val="pheading"/>
      </w:pPr>
      <w:r>
        <w:t>DESCRIPTION</w:t>
      </w:r>
    </w:p>
    <w:p w14:paraId="25CCA72A" w14:textId="77777777" w:rsidR="00522043" w:rsidRDefault="00000000">
      <w:pPr>
        <w:pStyle w:val="pheading"/>
      </w:pPr>
      <w:r>
        <w:t>- Définition / Comprend</w:t>
      </w:r>
    </w:p>
    <w:p w14:paraId="3735CFCC" w14:textId="77777777" w:rsidR="00522043" w:rsidRDefault="00000000">
      <w:r>
        <w:t xml:space="preserve">Il s’agit de la fourniture et la pose de maçonneries portantes en blocs de béton empilables.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2671A146" w14:textId="77777777" w:rsidR="00522043" w:rsidRDefault="00000000">
      <w:pPr>
        <w:pStyle w:val="pheading"/>
      </w:pPr>
      <w:r>
        <w:t>- Localisation</w:t>
      </w:r>
    </w:p>
    <w:p w14:paraId="7044BDF0" w14:textId="77777777" w:rsidR="00522043" w:rsidRDefault="00000000">
      <w:r>
        <w:t xml:space="preserve">La pose est réalisée aux endroits suivants : </w:t>
      </w:r>
      <w:r>
        <w:rPr>
          <w:rStyle w:val="optioncarChar"/>
        </w:rPr>
        <w:t>***</w:t>
      </w:r>
      <w:r>
        <w:t>.</w:t>
      </w:r>
      <w:r>
        <w:br/>
        <w:t>Voir plans et métrés détaillés.</w:t>
      </w:r>
    </w:p>
    <w:p w14:paraId="18379348" w14:textId="77777777" w:rsidR="00522043" w:rsidRDefault="00000000">
      <w:pPr>
        <w:pStyle w:val="pheading"/>
      </w:pPr>
      <w:r>
        <w:t>MESURAGE</w:t>
      </w:r>
    </w:p>
    <w:p w14:paraId="2719E4A2" w14:textId="77777777" w:rsidR="00522043" w:rsidRDefault="00000000">
      <w:pPr>
        <w:pStyle w:val="pheading"/>
      </w:pPr>
      <w:r>
        <w:t>- unité de mesure:</w:t>
      </w:r>
    </w:p>
    <w:p w14:paraId="2764EC86" w14:textId="77777777" w:rsidR="00522043" w:rsidRDefault="00000000">
      <w:r>
        <w:rPr>
          <w:rStyle w:val="optioncarChar"/>
        </w:rPr>
        <w:t>m³ </w:t>
      </w:r>
      <w:r>
        <w:t>(par défaut)</w:t>
      </w:r>
      <w:r>
        <w:rPr>
          <w:rStyle w:val="optioncarChar"/>
        </w:rPr>
        <w:t> / m²</w:t>
      </w:r>
    </w:p>
    <w:p w14:paraId="65D2AA11" w14:textId="77777777" w:rsidR="00522043" w:rsidRDefault="00000000">
      <w:r>
        <w:rPr>
          <w:b/>
        </w:rPr>
        <w:t>(soit par défaut)</w:t>
      </w:r>
    </w:p>
    <w:p w14:paraId="5DD342C3" w14:textId="77777777" w:rsidR="00522043" w:rsidRDefault="00000000">
      <w:r>
        <w:rPr>
          <w:rStyle w:val="soitChar"/>
        </w:rPr>
        <w:t>1. m³</w:t>
      </w:r>
    </w:p>
    <w:p w14:paraId="0CB524F6" w14:textId="77777777" w:rsidR="00522043" w:rsidRDefault="00000000">
      <w:r>
        <w:rPr>
          <w:b/>
        </w:rPr>
        <w:t>(soit)</w:t>
      </w:r>
    </w:p>
    <w:p w14:paraId="1C5796FC" w14:textId="77777777" w:rsidR="00522043" w:rsidRDefault="00000000">
      <w:r>
        <w:rPr>
          <w:rStyle w:val="soitChar"/>
        </w:rPr>
        <w:t>2. m²</w:t>
      </w:r>
    </w:p>
    <w:p w14:paraId="6747FC10" w14:textId="77777777" w:rsidR="00522043" w:rsidRDefault="00000000">
      <w:pPr>
        <w:pStyle w:val="pheading"/>
      </w:pPr>
      <w:r>
        <w:t>- code de mesurage:</w:t>
      </w:r>
    </w:p>
    <w:p w14:paraId="4F9DECB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88E3E4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3F927C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877D76F" w14:textId="77777777" w:rsidR="00522043" w:rsidRDefault="00522043"/>
    <w:p w14:paraId="78908481" w14:textId="77777777" w:rsidR="00522043" w:rsidRDefault="00000000">
      <w:r>
        <w:rPr>
          <w:rStyle w:val="optioncarChar"/>
        </w:rPr>
        <w:t>Volume net </w:t>
      </w:r>
      <w:r>
        <w:t>(par défaut)</w:t>
      </w:r>
      <w:r>
        <w:rPr>
          <w:rStyle w:val="optioncarChar"/>
        </w:rPr>
        <w:t> / Surface nette</w:t>
      </w:r>
    </w:p>
    <w:p w14:paraId="5B383821" w14:textId="77777777" w:rsidR="00522043" w:rsidRDefault="00000000">
      <w:r>
        <w:rPr>
          <w:b/>
        </w:rPr>
        <w:t>(soit par défaut)</w:t>
      </w:r>
    </w:p>
    <w:p w14:paraId="16CE4027"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17FDCCE" w14:textId="77777777" w:rsidR="00522043" w:rsidRDefault="00000000">
      <w:r>
        <w:rPr>
          <w:b/>
        </w:rPr>
        <w:t>(soit)</w:t>
      </w:r>
    </w:p>
    <w:p w14:paraId="21468D00"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A9BFB64" w14:textId="77777777" w:rsidR="00522043" w:rsidRDefault="00522043"/>
    <w:p w14:paraId="3D07E7C2" w14:textId="77777777" w:rsidR="00522043" w:rsidRDefault="00000000">
      <w:pPr>
        <w:pStyle w:val="pheading"/>
      </w:pPr>
      <w:r>
        <w:t>- nature du marché:</w:t>
      </w:r>
    </w:p>
    <w:p w14:paraId="7352D70D" w14:textId="77777777" w:rsidR="00522043" w:rsidRDefault="00000000">
      <w:r>
        <w:t>QF</w:t>
      </w:r>
    </w:p>
    <w:p w14:paraId="4C110083" w14:textId="77777777" w:rsidR="00522043" w:rsidRDefault="00000000">
      <w:pPr>
        <w:pStyle w:val="Author-eSectionHeading6"/>
      </w:pPr>
      <w:bookmarkStart w:id="36" w:name="_Toc112758719"/>
      <w:r>
        <w:t>21.12.2f Maçonneries portantes en blocs de béton avec système de dosage pour liant hydraulique CCTB 01.10</w:t>
      </w:r>
      <w:bookmarkEnd w:id="36"/>
    </w:p>
    <w:p w14:paraId="434D85EB" w14:textId="77777777" w:rsidR="00522043" w:rsidRDefault="00000000">
      <w:pPr>
        <w:pStyle w:val="pheading"/>
      </w:pPr>
      <w:r>
        <w:t>DESCRIPTION</w:t>
      </w:r>
    </w:p>
    <w:p w14:paraId="10176A88" w14:textId="77777777" w:rsidR="00522043" w:rsidRDefault="00000000">
      <w:pPr>
        <w:pStyle w:val="pheading"/>
      </w:pPr>
      <w:r>
        <w:t>- Définition / Comprend</w:t>
      </w:r>
    </w:p>
    <w:p w14:paraId="6D5E94EE" w14:textId="77777777" w:rsidR="00522043" w:rsidRDefault="00000000">
      <w:r>
        <w:t xml:space="preserve">Il s’agit de la fourniture et la pose de maçonneries portantes en blocs de béton avec système de dosage pour liant hydraulique.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60847122" w14:textId="77777777" w:rsidR="00522043" w:rsidRDefault="00000000">
      <w:pPr>
        <w:pStyle w:val="pheading"/>
      </w:pPr>
      <w:r>
        <w:t>- Localisation</w:t>
      </w:r>
    </w:p>
    <w:p w14:paraId="53F51D29" w14:textId="77777777" w:rsidR="00522043" w:rsidRDefault="00000000">
      <w:r>
        <w:t xml:space="preserve">La pose est réalisée aux endroits suivants : </w:t>
      </w:r>
      <w:r>
        <w:rPr>
          <w:rStyle w:val="optioncarChar"/>
        </w:rPr>
        <w:t>***</w:t>
      </w:r>
      <w:r>
        <w:t>.</w:t>
      </w:r>
      <w:r>
        <w:br/>
        <w:t>Voir plans et métrés détaillés.</w:t>
      </w:r>
    </w:p>
    <w:p w14:paraId="7D6C98BD" w14:textId="77777777" w:rsidR="00522043" w:rsidRDefault="00000000">
      <w:pPr>
        <w:pStyle w:val="pheading"/>
      </w:pPr>
      <w:r>
        <w:t>MATÉRIAUX</w:t>
      </w:r>
    </w:p>
    <w:p w14:paraId="4A2C8B9D" w14:textId="77777777" w:rsidR="00522043" w:rsidRDefault="00000000">
      <w:pPr>
        <w:pStyle w:val="pheading"/>
      </w:pPr>
      <w:r>
        <w:t>- Caractéristiques générales</w:t>
      </w:r>
    </w:p>
    <w:p w14:paraId="29F4D0BE" w14:textId="77777777" w:rsidR="00522043" w:rsidRDefault="00000000">
      <w:r>
        <w:rPr>
          <w:rStyle w:val="headingChar"/>
        </w:rPr>
        <w:t>Spécifications</w:t>
      </w:r>
    </w:p>
    <w:p w14:paraId="2FF8C02C" w14:textId="77777777" w:rsidR="00522043" w:rsidRDefault="00000000">
      <w:r>
        <w:rPr>
          <w:u w:val="single"/>
        </w:rPr>
        <w:t>Blocs</w:t>
      </w:r>
    </w:p>
    <w:p w14:paraId="74F125D5" w14:textId="77777777" w:rsidR="00522043"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t xml:space="preserve">La classe de qualité suivant [PTV 21-001] est : </w:t>
      </w:r>
      <w:r>
        <w:rPr>
          <w:rStyle w:val="optioncarChar"/>
        </w:rPr>
        <w:t>2/0,8 </w:t>
      </w:r>
      <w:r>
        <w:t>(par défaut)</w:t>
      </w:r>
      <w:r>
        <w:rPr>
          <w:rStyle w:val="optioncarChar"/>
        </w:rPr>
        <w:t xml:space="preserve"> / 3/1,0 / 4/1,2 / 5/1,4 / 6/1,6 / 8/1,9 / 10/2.2 </w:t>
      </w:r>
      <w:r>
        <w:rPr>
          <w:rStyle w:val="optioncarChar"/>
          <w:color w:val="000000"/>
        </w:rPr>
        <w:t>(par défaut)</w:t>
      </w:r>
      <w:r>
        <w:rPr>
          <w:rStyle w:val="optioncarChar"/>
        </w:rPr>
        <w:t xml:space="preserve"> / 15/2,2+ / ***</w:t>
      </w:r>
      <w:r>
        <w:br/>
      </w:r>
      <w:r>
        <w:br/>
        <w:t xml:space="preserve">Le groupe de configuration suivant [NBN EN 1996-1-1+A1 ANB] est: </w:t>
      </w:r>
      <w:r>
        <w:rPr>
          <w:rStyle w:val="optioncarChar"/>
        </w:rPr>
        <w:t xml:space="preserve">1 / 2 / 3 / 4 / creux </w:t>
      </w:r>
      <w:r>
        <w:t>(par défaut) </w:t>
      </w:r>
      <w:r>
        <w:rPr>
          <w:rStyle w:val="optioncarChar"/>
        </w:rPr>
        <w:t>/ plein / ***</w:t>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t>La conductibilité thermique ρ</w:t>
      </w:r>
      <w:r>
        <w:rPr>
          <w:vertAlign w:val="subscript"/>
        </w:rPr>
        <w:t>D</w:t>
      </w:r>
      <w:r>
        <w:t xml:space="preserve"> est compatible avec la valeur U prescrite pour la paroi. </w:t>
      </w:r>
      <w:r>
        <w:br/>
      </w:r>
      <w:r>
        <w:br/>
        <w:t xml:space="preserve">Boutisse : </w:t>
      </w:r>
      <w:r>
        <w:rPr>
          <w:rStyle w:val="optioncarChar"/>
        </w:rPr>
        <w:t>plate</w:t>
      </w:r>
      <w:r>
        <w:t> (par défaut)</w:t>
      </w:r>
      <w:r>
        <w:rPr>
          <w:rStyle w:val="optioncarChar"/>
        </w:rPr>
        <w:t> / assemblage à rainures et languettes / assemblage à rainures et poignées</w:t>
      </w:r>
      <w:r>
        <w:br/>
        <w:t>Face qui reste visible :</w:t>
      </w:r>
      <w:r>
        <w:rPr>
          <w:rStyle w:val="optioncarChar"/>
        </w:rPr>
        <w:t xml:space="preserve"> lisse</w:t>
      </w:r>
      <w:r>
        <w:t xml:space="preserve"> (par défaut) </w:t>
      </w:r>
      <w:r>
        <w:rPr>
          <w:rStyle w:val="optioncarChar"/>
        </w:rPr>
        <w:t>/ clivé / ***</w:t>
      </w:r>
      <w:r>
        <w:br/>
        <w:t xml:space="preserve">Face à cimenter ou plafonner : </w:t>
      </w:r>
      <w:r>
        <w:rPr>
          <w:rStyle w:val="optioncarChar"/>
        </w:rPr>
        <w:t xml:space="preserve">lisse </w:t>
      </w:r>
      <w:r>
        <w:t>(par défaut)</w:t>
      </w:r>
      <w:r>
        <w:rPr>
          <w:rStyle w:val="optioncarChar"/>
        </w:rPr>
        <w:t xml:space="preserve"> / adhérence améliorée/ rainurée</w:t>
      </w:r>
      <w:r>
        <w:br/>
      </w:r>
      <w:r>
        <w:br/>
        <w:t xml:space="preserve">Teinte : </w:t>
      </w:r>
      <w:r>
        <w:rPr>
          <w:rStyle w:val="optioncarChar"/>
        </w:rPr>
        <w:t>blanc / gris </w:t>
      </w:r>
      <w:r>
        <w:t xml:space="preserve">(par défaut) </w:t>
      </w:r>
      <w:r>
        <w:rPr>
          <w:rStyle w:val="optioncarChar"/>
        </w:rPr>
        <w:t>/ ***</w:t>
      </w:r>
      <w:r>
        <w:br/>
      </w:r>
      <w:r>
        <w:br/>
      </w:r>
    </w:p>
    <w:p w14:paraId="62455204" w14:textId="77777777" w:rsidR="00522043" w:rsidRDefault="00000000">
      <w: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8684430"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t> </w:t>
      </w:r>
      <w:r>
        <w:br/>
      </w:r>
      <w:r>
        <w:br/>
        <w:t>Résistance au gel suivant les classes d’application MX… selon [NBN EN 1996-2 ANB] et [NIT 271].</w:t>
      </w:r>
      <w:r>
        <w:br/>
      </w:r>
      <w:r>
        <w:br/>
        <w:t xml:space="preserve">Réaction au feu : </w:t>
      </w:r>
      <w:r>
        <w:rPr>
          <w:rStyle w:val="optioncarChar"/>
        </w:rPr>
        <w:t xml:space="preserve">A1 </w:t>
      </w:r>
      <w:r>
        <w:t>(par défaut) </w:t>
      </w:r>
      <w:r>
        <w:rPr>
          <w:rStyle w:val="optioncarChar"/>
        </w:rPr>
        <w:t>/ ***</w:t>
      </w:r>
    </w:p>
    <w:p w14:paraId="730CAC04" w14:textId="77777777" w:rsidR="00522043" w:rsidRDefault="00000000">
      <w:pPr>
        <w:spacing w:before="0" w:after="0"/>
      </w:pPr>
      <w:r>
        <w:rPr>
          <w:u w:val="single"/>
        </w:rPr>
        <w:t>Mortier</w:t>
      </w:r>
    </w:p>
    <w:p w14:paraId="483019B4"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7856D8CB" w14:textId="77777777" w:rsidR="00522043" w:rsidRDefault="00000000">
      <w:r>
        <w:br/>
      </w:r>
      <w:r>
        <w:rPr>
          <w:rStyle w:val="headingChar"/>
        </w:rPr>
        <w:t>Critères De Performances De La Paroi</w:t>
      </w:r>
    </w:p>
    <w:p w14:paraId="36C7CBBF" w14:textId="77777777" w:rsidR="00522043" w:rsidRDefault="00000000">
      <w:r>
        <w:t>Coefficient de transmission :</w:t>
      </w:r>
    </w:p>
    <w:p w14:paraId="29E03CB9" w14:textId="77777777" w:rsidR="00522043" w:rsidRDefault="00000000">
      <w:pPr>
        <w:pStyle w:val="Author-eListParagraph"/>
        <w:numPr>
          <w:ilvl w:val="0"/>
          <w:numId w:val="68"/>
        </w:numPr>
      </w:pPr>
      <w:r>
        <w:t xml:space="preserve">valeur U minimale de </w:t>
      </w:r>
      <w:r>
        <w:rPr>
          <w:rStyle w:val="optioncarChar"/>
        </w:rPr>
        <w:t>***</w:t>
      </w:r>
      <w:r>
        <w:t xml:space="preserve"> W/m²K</w:t>
      </w:r>
    </w:p>
    <w:p w14:paraId="1A8652FC" w14:textId="77777777" w:rsidR="00522043" w:rsidRDefault="00000000">
      <w:pPr>
        <w:pStyle w:val="Author-eListParagraph"/>
        <w:numPr>
          <w:ilvl w:val="0"/>
          <w:numId w:val="6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E2A55DB" w14:textId="77777777" w:rsidR="00522043" w:rsidRDefault="00000000">
      <w:r>
        <w:br/>
        <w:t>Résistance au feu :</w:t>
      </w:r>
    </w:p>
    <w:p w14:paraId="292C70E7" w14:textId="77777777" w:rsidR="00522043" w:rsidRDefault="00000000">
      <w:pPr>
        <w:pStyle w:val="Author-eListParagraph"/>
        <w:numPr>
          <w:ilvl w:val="0"/>
          <w:numId w:val="69"/>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28F40631" w14:textId="77777777" w:rsidR="00522043" w:rsidRDefault="00000000">
      <w:pPr>
        <w:pStyle w:val="Author-eListParagraph"/>
        <w:numPr>
          <w:ilvl w:val="0"/>
          <w:numId w:val="69"/>
        </w:numPr>
      </w:pPr>
      <w:r>
        <w:t xml:space="preserve">pour les éléments porteurs structurels avec fonction séparante : </w:t>
      </w:r>
      <w:r>
        <w:rPr>
          <w:rStyle w:val="optioncarChar"/>
        </w:rPr>
        <w:t>REI30 </w:t>
      </w:r>
      <w:r>
        <w:t xml:space="preserve">(par défaut) </w:t>
      </w:r>
      <w:r>
        <w:rPr>
          <w:rStyle w:val="optioncarChar"/>
        </w:rPr>
        <w:t xml:space="preserve">/ REI60 / REI90 / REI120 / REI*** </w:t>
      </w:r>
    </w:p>
    <w:p w14:paraId="349E4916" w14:textId="77777777" w:rsidR="00522043" w:rsidRDefault="00000000">
      <w:r>
        <w:t xml:space="preserve">selon les tableaux dans [NBN EN 1996-1-2 ANB]. </w:t>
      </w:r>
      <w:r>
        <w:br/>
      </w:r>
      <w:r>
        <w:br/>
      </w:r>
      <w:r>
        <w:br/>
      </w:r>
    </w:p>
    <w:p w14:paraId="3766AF2E" w14:textId="77777777" w:rsidR="00522043" w:rsidRDefault="00522043"/>
    <w:p w14:paraId="795B378C" w14:textId="77777777" w:rsidR="00522043" w:rsidRDefault="00000000">
      <w:r>
        <w:t> </w:t>
      </w:r>
    </w:p>
    <w:p w14:paraId="3B6EECC5" w14:textId="77777777" w:rsidR="00522043" w:rsidRDefault="00000000">
      <w:pPr>
        <w:pStyle w:val="pheading"/>
      </w:pPr>
      <w:r>
        <w:t>- Finitions</w:t>
      </w:r>
    </w:p>
    <w:p w14:paraId="297E2599" w14:textId="77777777" w:rsidR="00522043" w:rsidRDefault="00522043"/>
    <w:p w14:paraId="677524DD" w14:textId="77777777" w:rsidR="00522043" w:rsidRDefault="00000000">
      <w:pPr>
        <w:pStyle w:val="Author-eListParagraph"/>
        <w:numPr>
          <w:ilvl w:val="0"/>
          <w:numId w:val="70"/>
        </w:numPr>
      </w:pPr>
      <w:r>
        <w:t xml:space="preserve">Les faces de murs suivantes sont exécutées comme maçonneries apparentes et sont </w:t>
      </w:r>
      <w:r>
        <w:rPr>
          <w:color w:val="000000"/>
        </w:rPr>
        <w:t>rejointoyées s</w:t>
      </w:r>
      <w:r>
        <w:t xml:space="preserve">elon </w:t>
      </w:r>
      <w:hyperlink w:anchor="237" w:history="1">
        <w:r>
          <w:t>21.61.1b Joints de maçonnerie apparente</w:t>
        </w:r>
      </w:hyperlink>
      <w:r>
        <w:t xml:space="preserve"> : </w:t>
      </w:r>
      <w:r>
        <w:rPr>
          <w:rStyle w:val="optioncarChar"/>
        </w:rPr>
        <w:t>***</w:t>
      </w:r>
    </w:p>
    <w:p w14:paraId="14141AAA" w14:textId="77777777" w:rsidR="00522043" w:rsidRDefault="00000000">
      <w:pPr>
        <w:pStyle w:val="Author-eListParagraph"/>
        <w:numPr>
          <w:ilvl w:val="0"/>
          <w:numId w:val="70"/>
        </w:numPr>
      </w:pPr>
      <w:r>
        <w:t>Les murs suivants sont exécutés avec une face restant apparente :</w:t>
      </w:r>
      <w:r>
        <w:rPr>
          <w:rStyle w:val="optioncarChar"/>
        </w:rPr>
        <w:t xml:space="preserve"> ***</w:t>
      </w:r>
    </w:p>
    <w:p w14:paraId="624FA035" w14:textId="77777777" w:rsidR="00522043" w:rsidRDefault="00000000">
      <w:pPr>
        <w:pStyle w:val="Author-eListParagraph"/>
        <w:numPr>
          <w:ilvl w:val="0"/>
          <w:numId w:val="70"/>
        </w:numPr>
      </w:pPr>
      <w:r>
        <w:t>Les murs suivants sont exécutés avec deux faces restant apparentes :</w:t>
      </w:r>
      <w:r>
        <w:rPr>
          <w:rStyle w:val="optioncarChar"/>
        </w:rPr>
        <w:t xml:space="preserve"> ***</w:t>
      </w:r>
    </w:p>
    <w:p w14:paraId="23C1F0CA" w14:textId="77777777" w:rsidR="00522043" w:rsidRDefault="00522043"/>
    <w:p w14:paraId="623F3F8F" w14:textId="77777777" w:rsidR="00522043" w:rsidRDefault="00000000">
      <w:r>
        <w:t> </w:t>
      </w:r>
    </w:p>
    <w:p w14:paraId="2F764A69" w14:textId="77777777" w:rsidR="00522043" w:rsidRDefault="00000000">
      <w:pPr>
        <w:pStyle w:val="pheading"/>
      </w:pPr>
      <w:r>
        <w:t>EXÉCUTION / MISE EN ŒUVRE</w:t>
      </w:r>
    </w:p>
    <w:p w14:paraId="6811627A" w14:textId="77777777" w:rsidR="00522043" w:rsidRDefault="00000000">
      <w:pPr>
        <w:pStyle w:val="pheading"/>
      </w:pPr>
      <w:r>
        <w:t>- Notes d’exécution complémentaires</w:t>
      </w:r>
    </w:p>
    <w:p w14:paraId="7DFBD555" w14:textId="77777777" w:rsidR="00522043" w:rsidRDefault="00000000">
      <w:r>
        <w:t>Le mortier utilisé est spécifique au concept et possède une grande résistance à la compression (&gt; 20 N/mm²).</w:t>
      </w:r>
    </w:p>
    <w:p w14:paraId="4134171D" w14:textId="77777777" w:rsidR="00522043" w:rsidRDefault="00000000">
      <w:pPr>
        <w:pStyle w:val="pheading"/>
      </w:pPr>
      <w:r>
        <w:t>MESURAGE</w:t>
      </w:r>
    </w:p>
    <w:p w14:paraId="0667897B" w14:textId="77777777" w:rsidR="00522043" w:rsidRDefault="00000000">
      <w:pPr>
        <w:pStyle w:val="pheading"/>
      </w:pPr>
      <w:r>
        <w:t>- unité de mesure:</w:t>
      </w:r>
    </w:p>
    <w:p w14:paraId="4D11F445" w14:textId="77777777" w:rsidR="00522043" w:rsidRDefault="00000000">
      <w:r>
        <w:rPr>
          <w:rStyle w:val="optioncarChar"/>
        </w:rPr>
        <w:t>m³ </w:t>
      </w:r>
      <w:r>
        <w:t>(par défaut)</w:t>
      </w:r>
      <w:r>
        <w:rPr>
          <w:rStyle w:val="optioncarChar"/>
        </w:rPr>
        <w:t> / m²</w:t>
      </w:r>
    </w:p>
    <w:p w14:paraId="44D4EAEF" w14:textId="77777777" w:rsidR="00522043" w:rsidRDefault="00000000">
      <w:r>
        <w:rPr>
          <w:b/>
        </w:rPr>
        <w:t>(soit par défaut)</w:t>
      </w:r>
    </w:p>
    <w:p w14:paraId="3745B3EF" w14:textId="77777777" w:rsidR="00522043" w:rsidRDefault="00000000">
      <w:r>
        <w:rPr>
          <w:rStyle w:val="soitChar"/>
        </w:rPr>
        <w:t>1. m³</w:t>
      </w:r>
    </w:p>
    <w:p w14:paraId="08149AE4" w14:textId="77777777" w:rsidR="00522043" w:rsidRDefault="00000000">
      <w:r>
        <w:rPr>
          <w:b/>
        </w:rPr>
        <w:t>(soit)</w:t>
      </w:r>
    </w:p>
    <w:p w14:paraId="1986BFBF" w14:textId="77777777" w:rsidR="00522043" w:rsidRDefault="00000000">
      <w:r>
        <w:rPr>
          <w:rStyle w:val="soitChar"/>
        </w:rPr>
        <w:t>2. m²</w:t>
      </w:r>
    </w:p>
    <w:p w14:paraId="6176CE96" w14:textId="77777777" w:rsidR="00522043" w:rsidRDefault="00000000">
      <w:pPr>
        <w:pStyle w:val="pheading"/>
      </w:pPr>
      <w:r>
        <w:t>- code de mesurage:</w:t>
      </w:r>
    </w:p>
    <w:p w14:paraId="25E04648"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7F50050"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D19D3D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2E052E4" w14:textId="77777777" w:rsidR="00522043" w:rsidRDefault="00522043"/>
    <w:p w14:paraId="52D8DDCD" w14:textId="77777777" w:rsidR="00522043" w:rsidRDefault="00000000">
      <w:r>
        <w:rPr>
          <w:rStyle w:val="optioncarChar"/>
        </w:rPr>
        <w:t>Volume net </w:t>
      </w:r>
      <w:r>
        <w:t>(par défaut)</w:t>
      </w:r>
      <w:r>
        <w:rPr>
          <w:rStyle w:val="optioncarChar"/>
        </w:rPr>
        <w:t> / Surface nette</w:t>
      </w:r>
    </w:p>
    <w:p w14:paraId="64C1EDAB" w14:textId="77777777" w:rsidR="00522043" w:rsidRDefault="00000000">
      <w:r>
        <w:rPr>
          <w:b/>
        </w:rPr>
        <w:t>(soit par défaut)</w:t>
      </w:r>
    </w:p>
    <w:p w14:paraId="7EC79E0C"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B0725E6" w14:textId="77777777" w:rsidR="00522043" w:rsidRDefault="00000000">
      <w:r>
        <w:rPr>
          <w:b/>
        </w:rPr>
        <w:t>(soit)</w:t>
      </w:r>
    </w:p>
    <w:p w14:paraId="6C45C5FD"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BC96828" w14:textId="77777777" w:rsidR="00522043" w:rsidRDefault="00522043"/>
    <w:p w14:paraId="08AD9A14" w14:textId="77777777" w:rsidR="00522043" w:rsidRDefault="00522043"/>
    <w:p w14:paraId="06FCB90D" w14:textId="77777777" w:rsidR="00522043" w:rsidRDefault="00000000">
      <w:r>
        <w:t> </w:t>
      </w:r>
    </w:p>
    <w:p w14:paraId="2853DBA6" w14:textId="77777777" w:rsidR="00522043" w:rsidRDefault="00000000">
      <w:pPr>
        <w:pStyle w:val="pheading"/>
      </w:pPr>
      <w:r>
        <w:t>- nature du marché:</w:t>
      </w:r>
    </w:p>
    <w:p w14:paraId="341E446D" w14:textId="77777777" w:rsidR="00522043" w:rsidRDefault="00000000">
      <w:r>
        <w:t>QF</w:t>
      </w:r>
    </w:p>
    <w:p w14:paraId="0833CA44" w14:textId="77777777" w:rsidR="00522043" w:rsidRDefault="00000000">
      <w:pPr>
        <w:pStyle w:val="Author-eSectionHeading6"/>
      </w:pPr>
      <w:bookmarkStart w:id="37" w:name="_Toc112758720"/>
      <w:r>
        <w:t>21.12.2g Maçonneries portantes en blocs de coffrage en béton CCTB 01.10</w:t>
      </w:r>
      <w:bookmarkEnd w:id="37"/>
    </w:p>
    <w:p w14:paraId="45E33CD0" w14:textId="77777777" w:rsidR="00522043" w:rsidRDefault="00000000">
      <w:pPr>
        <w:pStyle w:val="pheading"/>
      </w:pPr>
      <w:r>
        <w:t>DESCRIPTION</w:t>
      </w:r>
    </w:p>
    <w:p w14:paraId="39A0D48D" w14:textId="77777777" w:rsidR="00522043" w:rsidRDefault="00000000">
      <w:pPr>
        <w:pStyle w:val="pheading"/>
      </w:pPr>
      <w:r>
        <w:t>- Définition / Comprend</w:t>
      </w:r>
    </w:p>
    <w:p w14:paraId="6A06E8A8" w14:textId="77777777" w:rsidR="00522043" w:rsidRDefault="00000000">
      <w:r>
        <w:t xml:space="preserve">Il s’agit de la fourniture et la pose de maçonneries portantes en blocs de coffrage en béton. </w:t>
      </w:r>
      <w:r>
        <w:br/>
        <w:t xml:space="preserve">La portée des travaux est décrite dans l’article </w:t>
      </w:r>
      <w:hyperlink w:anchor="259" w:history="1">
        <w:r>
          <w:t>21.12.2 Maçonneries portantes en blocs pour murs en contact direct avec la terre</w:t>
        </w:r>
      </w:hyperlink>
      <w:r>
        <w:br/>
        <w:t>Les travaux comprennent également la fourniture et la pose des pièces d’angle, de terminaison et de rencontre.</w:t>
      </w:r>
    </w:p>
    <w:p w14:paraId="26186128" w14:textId="77777777" w:rsidR="00522043" w:rsidRDefault="00000000">
      <w:pPr>
        <w:pStyle w:val="pheading"/>
      </w:pPr>
      <w:r>
        <w:t>- Localisation</w:t>
      </w:r>
    </w:p>
    <w:p w14:paraId="1053F322" w14:textId="77777777" w:rsidR="00522043" w:rsidRDefault="00000000">
      <w:r>
        <w:t xml:space="preserve">La pose est réalisée aux endroits suivants : </w:t>
      </w:r>
      <w:r>
        <w:rPr>
          <w:rStyle w:val="optioncarChar"/>
        </w:rPr>
        <w:t>***</w:t>
      </w:r>
      <w:r>
        <w:t>.</w:t>
      </w:r>
      <w:r>
        <w:br/>
        <w:t>Voir plans et métrés détaillés.</w:t>
      </w:r>
    </w:p>
    <w:p w14:paraId="7FA30A48" w14:textId="77777777" w:rsidR="00522043" w:rsidRDefault="00000000">
      <w:pPr>
        <w:pStyle w:val="pheading"/>
      </w:pPr>
      <w:r>
        <w:t>MATÉRIAUX</w:t>
      </w:r>
    </w:p>
    <w:p w14:paraId="2CCE6F6F" w14:textId="77777777" w:rsidR="00522043" w:rsidRDefault="00000000">
      <w:pPr>
        <w:pStyle w:val="pheading"/>
      </w:pPr>
      <w:r>
        <w:t>- Caractéristiques générales</w:t>
      </w:r>
    </w:p>
    <w:p w14:paraId="0695B1CC" w14:textId="77777777" w:rsidR="00522043" w:rsidRDefault="00000000">
      <w:r>
        <w:rPr>
          <w:rStyle w:val="headingChar"/>
        </w:rPr>
        <w:t>Spécifications</w:t>
      </w:r>
    </w:p>
    <w:p w14:paraId="37D282A0" w14:textId="77777777" w:rsidR="00522043" w:rsidRDefault="00000000">
      <w:r>
        <w:rPr>
          <w:u w:val="single"/>
        </w:rPr>
        <w:t>Blocs</w:t>
      </w:r>
    </w:p>
    <w:p w14:paraId="21EA11B6" w14:textId="77777777" w:rsidR="00522043" w:rsidRDefault="0000000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w:t>
      </w:r>
      <w:r>
        <w:t xml:space="preserve">(par défaut) </w:t>
      </w:r>
      <w:r>
        <w:rPr>
          <w:rStyle w:val="optioncarChar"/>
        </w:rPr>
        <w:t xml:space="preserve">/ 3/1,0 / 4/1,2 / 5/1,4 / 6/1,6 / 8/1,9 / 10/2.2 </w:t>
      </w:r>
      <w:r>
        <w:rPr>
          <w:rStyle w:val="optioncarChar"/>
          <w:color w:val="000000"/>
        </w:rPr>
        <w:t>(par défaut)</w:t>
      </w:r>
      <w:r>
        <w:rPr>
          <w:rStyle w:val="optioncarChar"/>
        </w:rPr>
        <w:t xml:space="preserve"> / 15/2,2+ / ***</w:t>
      </w:r>
      <w:r>
        <w:br/>
      </w:r>
      <w:r>
        <w:br/>
        <w:t xml:space="preserve">Le groupe de configuration suivant [NBN EN 1996-1-1+A1 ANB] est: </w:t>
      </w:r>
      <w:r>
        <w:rPr>
          <w:rStyle w:val="optioncarChar"/>
        </w:rPr>
        <w:t>1 / 2 / 3 / 4 / creux </w:t>
      </w:r>
      <w:r>
        <w:t xml:space="preserve">(par défaut) </w:t>
      </w:r>
      <w:r>
        <w:rPr>
          <w:rStyle w:val="optioncarChar"/>
        </w:rPr>
        <w:t>/ plein / ***</w:t>
      </w:r>
      <w:r>
        <w:br/>
      </w:r>
      <w:r>
        <w:br/>
        <w:t xml:space="preserve">La masse volumique sèche apparente des blocs ρ (rho) est : </w:t>
      </w:r>
      <w:r>
        <w:rPr>
          <w:rStyle w:val="optioncarChar"/>
        </w:rPr>
        <w:t>*** </w:t>
      </w:r>
      <w:r>
        <w:t>kg/m³ (blocs creux),</w:t>
      </w:r>
      <w:r>
        <w:rPr>
          <w:rStyle w:val="optioncarChar"/>
        </w:rPr>
        <w:t> ***</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gris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BB647F0"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 </w:t>
      </w:r>
      <w:r>
        <w:br/>
        <w:t xml:space="preserve">Taux initial d’absorption d’eau : classe </w:t>
      </w:r>
      <w:r>
        <w:rPr>
          <w:rStyle w:val="optioncarChar"/>
        </w:rPr>
        <w:t>IW1 </w:t>
      </w:r>
      <w:r>
        <w:t>(par défaut)</w:t>
      </w:r>
      <w:r>
        <w:rPr>
          <w:rStyle w:val="optioncarChar"/>
        </w:rPr>
        <w:t xml:space="preserve"> / IW2 / IW3 / IW4</w:t>
      </w:r>
      <w:r>
        <w:br/>
        <w:t xml:space="preserve">Absorption d’eau par capillarité : </w:t>
      </w:r>
      <w:r>
        <w:rPr>
          <w:rStyle w:val="optioncarChar"/>
        </w:rPr>
        <w:t>A1 (exposé décoratif) / A2 (exposé)</w:t>
      </w:r>
      <w:r>
        <w:t> </w:t>
      </w:r>
      <w:r>
        <w:rPr>
          <w:rStyle w:val="optioncarChar"/>
          <w:color w:val="000000"/>
        </w:rPr>
        <w:t>(par défaut)</w:t>
      </w:r>
      <w:r>
        <w:br/>
      </w:r>
      <w:r>
        <w:br/>
        <w:t>Résistance au gel suivant les classes d’application MX… selon [NBN EN 1996-2 ANB] et [NIT 271].</w:t>
      </w:r>
      <w:r>
        <w:br/>
      </w:r>
      <w:r>
        <w:br/>
        <w:t>Réaction au feu :</w:t>
      </w:r>
      <w:r>
        <w:rPr>
          <w:rStyle w:val="optioncarChar"/>
        </w:rPr>
        <w:t xml:space="preserve"> A1</w:t>
      </w:r>
      <w:r>
        <w:t xml:space="preserve"> (par défaut) </w:t>
      </w:r>
      <w:r>
        <w:rPr>
          <w:rStyle w:val="optioncarChar"/>
        </w:rPr>
        <w:t>/ ***</w:t>
      </w:r>
    </w:p>
    <w:p w14:paraId="0AF28D58" w14:textId="77777777" w:rsidR="00522043" w:rsidRDefault="00000000">
      <w:pPr>
        <w:spacing w:before="0" w:after="0"/>
      </w:pPr>
      <w:r>
        <w:rPr>
          <w:u w:val="single"/>
        </w:rPr>
        <w:t>Mortier</w:t>
      </w:r>
    </w:p>
    <w:p w14:paraId="16252391" w14:textId="77777777" w:rsidR="00522043" w:rsidRDefault="00000000">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M15 / M20 </w:t>
      </w:r>
    </w:p>
    <w:p w14:paraId="29D226CD"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E2757FE" w14:textId="77777777" w:rsidR="00522043" w:rsidRDefault="00000000">
      <w:pPr>
        <w:spacing w:before="0" w:after="0"/>
      </w:pPr>
      <w:r>
        <w:rPr>
          <w:rStyle w:val="normalChar"/>
          <w:color w:val="000000"/>
        </w:rPr>
        <w:t>Résistance au gel : oui</w:t>
      </w:r>
    </w:p>
    <w:p w14:paraId="46679D17" w14:textId="77777777" w:rsidR="00522043" w:rsidRDefault="00000000">
      <w:r>
        <w:br/>
      </w:r>
      <w:r>
        <w:rPr>
          <w:rStyle w:val="headingChar"/>
        </w:rPr>
        <w:t>Critères De Performances De La Paroi</w:t>
      </w:r>
      <w:r>
        <w:br/>
        <w:t xml:space="preserve">Coefficient de transmission : </w:t>
      </w:r>
      <w:r>
        <w:br/>
        <w:t>• valeur U minimale de</w:t>
      </w:r>
      <w:r>
        <w:rPr>
          <w:rStyle w:val="optioncarChar"/>
        </w:rPr>
        <w:t xml:space="preserve"> ***</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r>
        <w:br/>
      </w:r>
      <w:r>
        <w:br/>
        <w:t xml:space="preserve">Résistance au feu : </w:t>
      </w:r>
      <w:r>
        <w:br/>
        <w:t xml:space="preserve">• pour les éléments porteurs structurels sans fonction séparante : </w:t>
      </w:r>
      <w:r>
        <w:rPr>
          <w:rStyle w:val="optioncarChar"/>
        </w:rPr>
        <w:t>R 15 / R 30</w:t>
      </w:r>
      <w:r>
        <w:t xml:space="preserve"> (par défaut) </w:t>
      </w:r>
      <w:r>
        <w:rPr>
          <w:rStyle w:val="optioncarChar"/>
        </w:rPr>
        <w:t>/ R 60 / R 120 / R ***</w:t>
      </w:r>
      <w:r>
        <w:br/>
        <w:t xml:space="preserve">• pour les éléments porteurs structurels avec fonction séparante : </w:t>
      </w:r>
      <w:r>
        <w:rPr>
          <w:rStyle w:val="optioncarChar"/>
        </w:rPr>
        <w:t>REI 30 </w:t>
      </w:r>
      <w:r>
        <w:t>(par défaut)</w:t>
      </w:r>
      <w:r>
        <w:rPr>
          <w:rStyle w:val="optioncarChar"/>
        </w:rPr>
        <w:t xml:space="preserve"> / REI 60 / REI 120 / REI ***</w:t>
      </w:r>
      <w:r>
        <w:br/>
        <w:t>selon les tableaux dans [NBN EN 1996-1-2 ANB]</w:t>
      </w:r>
    </w:p>
    <w:p w14:paraId="100251E7" w14:textId="77777777" w:rsidR="00522043" w:rsidRDefault="00522043"/>
    <w:p w14:paraId="440CB687" w14:textId="77777777" w:rsidR="00522043" w:rsidRDefault="00000000">
      <w:r>
        <w:t> </w:t>
      </w:r>
    </w:p>
    <w:p w14:paraId="36C327F1" w14:textId="77777777" w:rsidR="00522043" w:rsidRDefault="00522043"/>
    <w:p w14:paraId="77E02CA7" w14:textId="77777777" w:rsidR="00522043" w:rsidRDefault="00000000">
      <w:r>
        <w:t> </w:t>
      </w:r>
    </w:p>
    <w:p w14:paraId="6E1DF648" w14:textId="77777777" w:rsidR="00522043" w:rsidRDefault="00000000">
      <w:pPr>
        <w:pStyle w:val="pheading"/>
      </w:pPr>
      <w:r>
        <w:t>- Finitions</w:t>
      </w:r>
    </w:p>
    <w:p w14:paraId="0E7E0C7D" w14:textId="77777777" w:rsidR="00522043" w:rsidRDefault="00000000">
      <w:r>
        <w:t xml:space="preserve">Les faces de murs suivantes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237" w:history="1">
        <w:r>
          <w:t>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14B1D348" w14:textId="77777777" w:rsidR="00522043" w:rsidRDefault="00000000">
      <w:pPr>
        <w:pStyle w:val="pheading"/>
      </w:pPr>
      <w:r>
        <w:t>MESURAGE</w:t>
      </w:r>
    </w:p>
    <w:p w14:paraId="050329A8" w14:textId="77777777" w:rsidR="00522043" w:rsidRDefault="00000000">
      <w:pPr>
        <w:pStyle w:val="pheading"/>
      </w:pPr>
      <w:r>
        <w:t>- unité de mesure:</w:t>
      </w:r>
    </w:p>
    <w:p w14:paraId="6561C3DB" w14:textId="77777777" w:rsidR="00522043" w:rsidRDefault="00000000">
      <w:r>
        <w:rPr>
          <w:rStyle w:val="optioncarChar"/>
        </w:rPr>
        <w:t>m³ </w:t>
      </w:r>
      <w:r>
        <w:t>(par défaut)</w:t>
      </w:r>
      <w:r>
        <w:rPr>
          <w:rStyle w:val="optioncarChar"/>
        </w:rPr>
        <w:t> / m²</w:t>
      </w:r>
    </w:p>
    <w:p w14:paraId="72A3A0BE" w14:textId="77777777" w:rsidR="00522043" w:rsidRDefault="00000000">
      <w:r>
        <w:rPr>
          <w:b/>
        </w:rPr>
        <w:t>(soit par défaut)</w:t>
      </w:r>
    </w:p>
    <w:p w14:paraId="0A5A805A" w14:textId="77777777" w:rsidR="00522043" w:rsidRDefault="00000000">
      <w:r>
        <w:rPr>
          <w:rStyle w:val="soitChar"/>
        </w:rPr>
        <w:t>1. m³</w:t>
      </w:r>
    </w:p>
    <w:p w14:paraId="4CFAC2C1" w14:textId="77777777" w:rsidR="00522043" w:rsidRDefault="00000000">
      <w:r>
        <w:rPr>
          <w:b/>
        </w:rPr>
        <w:t>(soit)</w:t>
      </w:r>
    </w:p>
    <w:p w14:paraId="4B0E3995" w14:textId="77777777" w:rsidR="00522043" w:rsidRDefault="00000000">
      <w:r>
        <w:rPr>
          <w:rStyle w:val="soitChar"/>
        </w:rPr>
        <w:t>2. m²</w:t>
      </w:r>
    </w:p>
    <w:p w14:paraId="7BC3F04D" w14:textId="77777777" w:rsidR="00522043" w:rsidRDefault="00000000">
      <w:pPr>
        <w:pStyle w:val="pheading"/>
      </w:pPr>
      <w:r>
        <w:t>- code de mesurage:</w:t>
      </w:r>
    </w:p>
    <w:p w14:paraId="26E6BEB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D307A2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7CA2E8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2682300" w14:textId="77777777" w:rsidR="00522043" w:rsidRDefault="00522043"/>
    <w:p w14:paraId="601379AF" w14:textId="77777777" w:rsidR="00522043" w:rsidRDefault="00000000">
      <w:r>
        <w:rPr>
          <w:rStyle w:val="optioncarChar"/>
        </w:rPr>
        <w:t>Volume net </w:t>
      </w:r>
      <w:r>
        <w:t>(par défaut)</w:t>
      </w:r>
      <w:r>
        <w:rPr>
          <w:rStyle w:val="optioncarChar"/>
        </w:rPr>
        <w:t> / Surface nette</w:t>
      </w:r>
    </w:p>
    <w:p w14:paraId="663021BD" w14:textId="77777777" w:rsidR="00522043" w:rsidRDefault="00000000">
      <w:r>
        <w:rPr>
          <w:b/>
        </w:rPr>
        <w:t>(soit par défaut)</w:t>
      </w:r>
    </w:p>
    <w:p w14:paraId="5F8B3077"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9CF3924" w14:textId="77777777" w:rsidR="00522043" w:rsidRDefault="00000000">
      <w:r>
        <w:rPr>
          <w:b/>
        </w:rPr>
        <w:t>(soit)</w:t>
      </w:r>
    </w:p>
    <w:p w14:paraId="1DD01A35"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38A2E1B" w14:textId="77777777" w:rsidR="00522043" w:rsidRDefault="00522043"/>
    <w:p w14:paraId="7717AD41" w14:textId="77777777" w:rsidR="00522043" w:rsidRDefault="00522043"/>
    <w:p w14:paraId="625E8295" w14:textId="77777777" w:rsidR="00522043" w:rsidRDefault="00000000">
      <w:r>
        <w:t> </w:t>
      </w:r>
    </w:p>
    <w:p w14:paraId="5EC48497" w14:textId="77777777" w:rsidR="00522043" w:rsidRDefault="00000000">
      <w:pPr>
        <w:pStyle w:val="pheading"/>
      </w:pPr>
      <w:r>
        <w:t>- nature du marché:</w:t>
      </w:r>
    </w:p>
    <w:p w14:paraId="341F755D" w14:textId="77777777" w:rsidR="00522043" w:rsidRDefault="00000000">
      <w:r>
        <w:t>QF</w:t>
      </w:r>
    </w:p>
    <w:p w14:paraId="35E648D4" w14:textId="77777777" w:rsidR="00522043" w:rsidRDefault="00000000">
      <w:pPr>
        <w:pStyle w:val="Author-eSectionHeading6"/>
      </w:pPr>
      <w:bookmarkStart w:id="38" w:name="_Toc112758721"/>
      <w:r>
        <w:t>21.12.2h Maçonneries portantes en blocs de coffrage en béton cellulaire CCTB 01.10</w:t>
      </w:r>
      <w:bookmarkEnd w:id="38"/>
    </w:p>
    <w:p w14:paraId="5E84B0E6" w14:textId="77777777" w:rsidR="00522043" w:rsidRDefault="00000000">
      <w:pPr>
        <w:pStyle w:val="pheading"/>
      </w:pPr>
      <w:r>
        <w:t>DESCRIPTION</w:t>
      </w:r>
    </w:p>
    <w:p w14:paraId="23835720" w14:textId="77777777" w:rsidR="00522043" w:rsidRDefault="00000000">
      <w:pPr>
        <w:pStyle w:val="pheading"/>
      </w:pPr>
      <w:r>
        <w:t>- Définition / Comprend</w:t>
      </w:r>
    </w:p>
    <w:p w14:paraId="00B22BDD" w14:textId="77777777" w:rsidR="00522043" w:rsidRDefault="00000000">
      <w:r>
        <w:t xml:space="preserve">Il s’agit de la fourniture et la pose de maçonneries portantes en blocs de coffrage en béton cellulaire.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4E496A77" w14:textId="77777777" w:rsidR="00522043" w:rsidRDefault="00000000">
      <w:pPr>
        <w:pStyle w:val="pheading"/>
      </w:pPr>
      <w:r>
        <w:t>- Localisation</w:t>
      </w:r>
    </w:p>
    <w:p w14:paraId="71864560" w14:textId="77777777" w:rsidR="00522043" w:rsidRDefault="00000000">
      <w:r>
        <w:t xml:space="preserve">La pose est réalisée aux endroits suivants : </w:t>
      </w:r>
      <w:r>
        <w:rPr>
          <w:rStyle w:val="optioncarChar"/>
        </w:rPr>
        <w:t>***</w:t>
      </w:r>
      <w:r>
        <w:t>.</w:t>
      </w:r>
      <w:r>
        <w:br/>
        <w:t>Voir plans et métrés détaillés.</w:t>
      </w:r>
    </w:p>
    <w:p w14:paraId="472059A1" w14:textId="77777777" w:rsidR="00522043" w:rsidRDefault="00000000">
      <w:pPr>
        <w:pStyle w:val="pheading"/>
      </w:pPr>
      <w:r>
        <w:t>MATÉRIAUX</w:t>
      </w:r>
    </w:p>
    <w:p w14:paraId="3F1B42BD" w14:textId="77777777" w:rsidR="00522043" w:rsidRDefault="00000000">
      <w:pPr>
        <w:pStyle w:val="pheading"/>
      </w:pPr>
      <w:r>
        <w:t>- Caractéristiques générales</w:t>
      </w:r>
    </w:p>
    <w:p w14:paraId="13DC30EB" w14:textId="77777777" w:rsidR="00522043" w:rsidRDefault="00000000">
      <w:r>
        <w:rPr>
          <w:rStyle w:val="headingChar"/>
        </w:rPr>
        <w:t>Spécifications</w:t>
      </w:r>
      <w:r>
        <w:br/>
        <w:t>En ce qui concerne la déclaration de la résistance à la compression, les blocs sont de catégorie I (la résistance à la compression est déclarée avec une fiabilité de 95%).</w:t>
      </w:r>
      <w:r>
        <w:br/>
      </w:r>
      <w:r>
        <w:br/>
        <w:t>Les blocs en béton cellulaire sont de classe d’usage D</w:t>
      </w:r>
      <w:r>
        <w:br/>
        <w:t xml:space="preserve">La classe de qualité suivant [PTV 21-002] est : </w:t>
      </w:r>
      <w:r>
        <w:rPr>
          <w:rStyle w:val="optioncarChar"/>
        </w:rPr>
        <w:t xml:space="preserve">C4/550 </w:t>
      </w:r>
      <w:r>
        <w:t>(par défaut) </w:t>
      </w:r>
      <w:r>
        <w:rPr>
          <w:rStyle w:val="optioncarChar"/>
        </w:rPr>
        <w:t>/ ***</w:t>
      </w:r>
      <w:r>
        <w:br/>
      </w:r>
      <w:r>
        <w:br/>
        <w:t xml:space="preserve">La masse volumique sèche apparente des blocs ρ (rho) est : </w:t>
      </w:r>
      <w:r>
        <w:rPr>
          <w:rStyle w:val="optioncarChar"/>
        </w:rPr>
        <w:t>… kg/m³ (blocs pleins)</w:t>
      </w:r>
      <w:r>
        <w:t xml:space="preserve">, selon la [NBN EN 771-4+A1]. </w:t>
      </w:r>
      <w:r>
        <w:br/>
        <w:t>Conductibilité thermique :λ</w:t>
      </w:r>
      <w:r>
        <w:rPr>
          <w:vertAlign w:val="subscript"/>
        </w:rPr>
        <w:t>D</w:t>
      </w:r>
      <w:r>
        <w:t xml:space="preserve"> compatible avec la valeur U prescrite pour la paroi. </w:t>
      </w:r>
      <w:r>
        <w:br/>
      </w:r>
      <w:r>
        <w:br/>
        <w:t xml:space="preserve">Boutisse : </w:t>
      </w:r>
      <w:r>
        <w:rPr>
          <w:rStyle w:val="optioncarChar"/>
          <w:color w:val="000000"/>
        </w:rPr>
        <w:t>plate</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 </w:t>
      </w:r>
      <w:r>
        <w:rPr>
          <w:rStyle w:val="optioncarChar"/>
        </w:rPr>
        <w:t xml:space="preserve"> / ***</w:t>
      </w:r>
      <w:r>
        <w:br/>
      </w:r>
      <w:r>
        <w:br/>
        <w:t>Format :</w:t>
      </w:r>
      <w:r>
        <w:rPr>
          <w:rStyle w:val="optioncarChar"/>
        </w:rPr>
        <w:t> format modulaire proposé par l'entrepreneur</w:t>
      </w:r>
      <w:r>
        <w:t> (par défaut) </w:t>
      </w:r>
      <w:r>
        <w:rPr>
          <w:rStyle w:val="optioncarChar"/>
        </w:rPr>
        <w:t>/ (600 / 625 / *** </w:t>
      </w:r>
      <w:r>
        <w:t>x</w:t>
      </w:r>
      <w:r>
        <w:rPr>
          <w:rStyle w:val="optioncarChar"/>
        </w:rPr>
        <w:t> 250 / ***</w:t>
      </w:r>
      <w:r>
        <w:t> x</w:t>
      </w:r>
      <w:r>
        <w:rPr>
          <w:rStyle w:val="optioncarChar"/>
        </w:rPr>
        <w:t> 200 / 240 / 300 / 365 / ***</w:t>
      </w:r>
      <w:r>
        <w:t> ) mm</w:t>
      </w:r>
    </w:p>
    <w:p w14:paraId="014D5C33" w14:textId="77777777" w:rsidR="00522043" w:rsidRDefault="00000000">
      <w:r>
        <w:t>La classe de tolérances dimensionnelles est TLMA.</w:t>
      </w:r>
    </w:p>
    <w:p w14:paraId="0FD6C62E" w14:textId="77777777" w:rsidR="00522043" w:rsidRDefault="00000000">
      <w: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br/>
      </w:r>
      <w:r>
        <w:rPr>
          <w:rStyle w:val="headingChar"/>
        </w:rPr>
        <w:t>Critères De Performances De La Paroi</w:t>
      </w:r>
      <w:r>
        <w:br/>
        <w:t>Coefficient de transmission :</w:t>
      </w:r>
    </w:p>
    <w:p w14:paraId="3D7D8849" w14:textId="77777777" w:rsidR="00522043" w:rsidRDefault="00000000">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3E238FE" w14:textId="77777777" w:rsidR="00522043" w:rsidRDefault="00000000">
      <w:r>
        <w:t>Résistance au feu :</w:t>
      </w:r>
    </w:p>
    <w:p w14:paraId="68B1299C" w14:textId="77777777" w:rsidR="00522043" w:rsidRDefault="00000000">
      <w:pPr>
        <w:ind w:left="567"/>
      </w:pPr>
      <w:r>
        <w:t>• pour les éléments porteurs structurels sans fonction séparante :</w:t>
      </w:r>
      <w:r>
        <w:rPr>
          <w:rStyle w:val="optioncarChar"/>
        </w:rPr>
        <w:t xml:space="preserve"> R 15 / R 30 </w:t>
      </w:r>
      <w:r>
        <w:t>(par défaut)</w:t>
      </w:r>
      <w:r>
        <w:rPr>
          <w:rStyle w:val="optioncarChar"/>
        </w:rPr>
        <w:t xml:space="preserve"> / R 60 / R 120 / R ***</w:t>
      </w:r>
      <w:r>
        <w:br/>
        <w:t xml:space="preserve">• pour les éléments porteurs structurels avec fonction séparante : </w:t>
      </w:r>
      <w:r>
        <w:rPr>
          <w:rStyle w:val="optioncarChar"/>
        </w:rPr>
        <w:t xml:space="preserve">REI 30 </w:t>
      </w:r>
      <w:r>
        <w:t>(par défaut) </w:t>
      </w:r>
      <w:r>
        <w:rPr>
          <w:rStyle w:val="optioncarChar"/>
        </w:rPr>
        <w:t>/ REI 60 / REI 120 / REI ***</w:t>
      </w:r>
    </w:p>
    <w:p w14:paraId="6F962E7E" w14:textId="77777777" w:rsidR="00522043" w:rsidRDefault="00522043"/>
    <w:p w14:paraId="6F829C65" w14:textId="77777777" w:rsidR="00522043" w:rsidRDefault="00000000">
      <w:r>
        <w:t> </w:t>
      </w:r>
    </w:p>
    <w:p w14:paraId="00B6BC04" w14:textId="77777777" w:rsidR="00522043" w:rsidRDefault="00000000">
      <w:pPr>
        <w:pStyle w:val="pheading"/>
      </w:pPr>
      <w:r>
        <w:t>- Finitions</w:t>
      </w:r>
    </w:p>
    <w:p w14:paraId="7D579986" w14:textId="77777777" w:rsidR="00522043" w:rsidRDefault="00522043"/>
    <w:p w14:paraId="24A9B31A" w14:textId="77777777" w:rsidR="00522043" w:rsidRDefault="00000000">
      <w:pPr>
        <w:pStyle w:val="Author-eListParagraph"/>
        <w:numPr>
          <w:ilvl w:val="0"/>
          <w:numId w:val="71"/>
        </w:numPr>
      </w:pPr>
      <w:r>
        <w:t xml:space="preserve">Les faces de murs suivantes sont exécutées comme maçonneries apparentes et sont </w:t>
      </w:r>
      <w:r>
        <w:rPr>
          <w:rStyle w:val="optioncarChar"/>
          <w:color w:val="000000"/>
        </w:rPr>
        <w:t>rejointoyées</w:t>
      </w:r>
      <w:r>
        <w:t xml:space="preserve"> selon l'article </w:t>
      </w:r>
      <w:hyperlink w:anchor="237" w:history="1">
        <w:r>
          <w:t>Joints de maçonnerie apparente</w:t>
        </w:r>
      </w:hyperlink>
      <w:r>
        <w:t xml:space="preserve"> : </w:t>
      </w:r>
      <w:r>
        <w:rPr>
          <w:rStyle w:val="optioncarChar"/>
        </w:rPr>
        <w:t>***</w:t>
      </w:r>
    </w:p>
    <w:p w14:paraId="1D48B068" w14:textId="77777777" w:rsidR="00522043" w:rsidRDefault="00000000">
      <w:pPr>
        <w:pStyle w:val="Author-eListParagraph"/>
        <w:numPr>
          <w:ilvl w:val="0"/>
          <w:numId w:val="71"/>
        </w:numPr>
      </w:pPr>
      <w:r>
        <w:t>Les murs suivants sont exécutés avec une face restant apparentes :</w:t>
      </w:r>
      <w:r>
        <w:rPr>
          <w:color w:val="FF0000"/>
        </w:rPr>
        <w:t>***</w:t>
      </w:r>
    </w:p>
    <w:p w14:paraId="08A455F5" w14:textId="77777777" w:rsidR="00522043" w:rsidRDefault="00000000">
      <w:pPr>
        <w:pStyle w:val="Author-eListParagraph"/>
        <w:numPr>
          <w:ilvl w:val="0"/>
          <w:numId w:val="71"/>
        </w:numPr>
      </w:pPr>
      <w:r>
        <w:t>Les murs suivants sont exécutés avec deux faces restant apparentes :</w:t>
      </w:r>
      <w:r>
        <w:rPr>
          <w:color w:val="FF0000"/>
        </w:rPr>
        <w:t xml:space="preserve"> ***</w:t>
      </w:r>
    </w:p>
    <w:p w14:paraId="2382591E" w14:textId="77777777" w:rsidR="00522043" w:rsidRDefault="00522043"/>
    <w:p w14:paraId="5AA1A7D1" w14:textId="77777777" w:rsidR="00522043" w:rsidRDefault="00000000">
      <w:r>
        <w:t> </w:t>
      </w:r>
    </w:p>
    <w:p w14:paraId="06AFE78D" w14:textId="77777777" w:rsidR="00522043" w:rsidRDefault="00000000">
      <w:pPr>
        <w:pStyle w:val="pheading"/>
      </w:pPr>
      <w:r>
        <w:t>- Prescriptions complémentaires</w:t>
      </w:r>
    </w:p>
    <w:p w14:paraId="2552D1E8"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754B8845" w14:textId="77777777" w:rsidR="00522043" w:rsidRDefault="00000000">
      <w:pPr>
        <w:pStyle w:val="pheading"/>
      </w:pPr>
      <w:r>
        <w:t>MESURAGE</w:t>
      </w:r>
    </w:p>
    <w:p w14:paraId="6DB7BAD8" w14:textId="77777777" w:rsidR="00522043" w:rsidRDefault="00000000">
      <w:pPr>
        <w:pStyle w:val="pheading"/>
      </w:pPr>
      <w:r>
        <w:t>- unité de mesure:</w:t>
      </w:r>
    </w:p>
    <w:p w14:paraId="3C87F35E" w14:textId="77777777" w:rsidR="00522043" w:rsidRDefault="00000000">
      <w:r>
        <w:rPr>
          <w:rStyle w:val="optioncarChar"/>
        </w:rPr>
        <w:t>m³ </w:t>
      </w:r>
      <w:r>
        <w:t>(par défaut)</w:t>
      </w:r>
      <w:r>
        <w:rPr>
          <w:rStyle w:val="optioncarChar"/>
        </w:rPr>
        <w:t> / m²</w:t>
      </w:r>
    </w:p>
    <w:p w14:paraId="46904393" w14:textId="77777777" w:rsidR="00522043" w:rsidRDefault="00000000">
      <w:r>
        <w:rPr>
          <w:b/>
        </w:rPr>
        <w:t>(soit par défaut)</w:t>
      </w:r>
    </w:p>
    <w:p w14:paraId="277D43DB" w14:textId="77777777" w:rsidR="00522043" w:rsidRDefault="00000000">
      <w:r>
        <w:rPr>
          <w:rStyle w:val="soitChar"/>
        </w:rPr>
        <w:t>1. m³</w:t>
      </w:r>
    </w:p>
    <w:p w14:paraId="0BA10027" w14:textId="77777777" w:rsidR="00522043" w:rsidRDefault="00000000">
      <w:r>
        <w:rPr>
          <w:b/>
        </w:rPr>
        <w:t>(soit)</w:t>
      </w:r>
    </w:p>
    <w:p w14:paraId="3A8F989B" w14:textId="77777777" w:rsidR="00522043" w:rsidRDefault="00000000">
      <w:r>
        <w:rPr>
          <w:rStyle w:val="soitChar"/>
        </w:rPr>
        <w:t>2. m²</w:t>
      </w:r>
    </w:p>
    <w:p w14:paraId="31DE543E" w14:textId="77777777" w:rsidR="00522043" w:rsidRDefault="00000000">
      <w:pPr>
        <w:pStyle w:val="pheading"/>
      </w:pPr>
      <w:r>
        <w:t>- code de mesurage:</w:t>
      </w:r>
    </w:p>
    <w:p w14:paraId="3952918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FA510E7"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A863E3D"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B0E9F93" w14:textId="77777777" w:rsidR="00522043" w:rsidRDefault="00522043"/>
    <w:p w14:paraId="3B0C9615" w14:textId="77777777" w:rsidR="00522043" w:rsidRDefault="00000000">
      <w:r>
        <w:rPr>
          <w:rStyle w:val="optioncarChar"/>
        </w:rPr>
        <w:t>Volume net </w:t>
      </w:r>
      <w:r>
        <w:t>(par défaut)</w:t>
      </w:r>
      <w:r>
        <w:rPr>
          <w:rStyle w:val="optioncarChar"/>
        </w:rPr>
        <w:t> / Surface nette</w:t>
      </w:r>
    </w:p>
    <w:p w14:paraId="6CE668A3" w14:textId="77777777" w:rsidR="00522043" w:rsidRDefault="00000000">
      <w:r>
        <w:rPr>
          <w:b/>
        </w:rPr>
        <w:t>(soit par défaut)</w:t>
      </w:r>
    </w:p>
    <w:p w14:paraId="5E491A37"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57FAA7D" w14:textId="77777777" w:rsidR="00522043" w:rsidRDefault="00000000">
      <w:r>
        <w:rPr>
          <w:b/>
        </w:rPr>
        <w:t>(soit)</w:t>
      </w:r>
    </w:p>
    <w:p w14:paraId="7DBC5692"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D522516" w14:textId="77777777" w:rsidR="00522043" w:rsidRDefault="00522043"/>
    <w:p w14:paraId="13659530" w14:textId="77777777" w:rsidR="00522043" w:rsidRDefault="00000000">
      <w:r>
        <w:t> </w:t>
      </w:r>
    </w:p>
    <w:p w14:paraId="3B18FDE6" w14:textId="77777777" w:rsidR="00522043" w:rsidRDefault="00000000">
      <w:pPr>
        <w:pStyle w:val="pheading"/>
      </w:pPr>
      <w:r>
        <w:t>- nature du marché:</w:t>
      </w:r>
    </w:p>
    <w:p w14:paraId="48D12184" w14:textId="77777777" w:rsidR="00522043" w:rsidRDefault="00000000">
      <w:r>
        <w:t>QF</w:t>
      </w:r>
    </w:p>
    <w:p w14:paraId="19FFB14D" w14:textId="77777777" w:rsidR="00522043" w:rsidRDefault="00000000">
      <w:pPr>
        <w:pStyle w:val="Author-eSectionHeading6"/>
      </w:pPr>
      <w:bookmarkStart w:id="39" w:name="_Toc112758722"/>
      <w:r>
        <w:t>21.12.2i Maçonneries portantes en blocs treillis de terre cuite à maçonner CCTB 01.10</w:t>
      </w:r>
      <w:bookmarkEnd w:id="39"/>
    </w:p>
    <w:p w14:paraId="0141A37B" w14:textId="77777777" w:rsidR="00522043" w:rsidRDefault="00000000">
      <w:pPr>
        <w:pStyle w:val="pheading"/>
      </w:pPr>
      <w:r>
        <w:t>DESCRIPTION</w:t>
      </w:r>
    </w:p>
    <w:p w14:paraId="4E294441" w14:textId="77777777" w:rsidR="00522043" w:rsidRDefault="00000000">
      <w:pPr>
        <w:pStyle w:val="pheading"/>
      </w:pPr>
      <w:r>
        <w:t>- Définition / Comprend</w:t>
      </w:r>
    </w:p>
    <w:p w14:paraId="202C4FA7" w14:textId="77777777" w:rsidR="00522043" w:rsidRDefault="00000000">
      <w:r>
        <w:t xml:space="preserve">Il s’agit de la fourniture et la pose de maçonneries portantes en blocs treillis de terre cuite à maçonner.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5EF87708" w14:textId="77777777" w:rsidR="00522043" w:rsidRDefault="00000000">
      <w:pPr>
        <w:pStyle w:val="pheading"/>
      </w:pPr>
      <w:r>
        <w:t>- Localisation</w:t>
      </w:r>
    </w:p>
    <w:p w14:paraId="7CFB650A" w14:textId="77777777" w:rsidR="00522043" w:rsidRDefault="00000000">
      <w:r>
        <w:t xml:space="preserve">La pose est réalisée aux endroits suivants : </w:t>
      </w:r>
      <w:r>
        <w:rPr>
          <w:rStyle w:val="optioncarChar"/>
        </w:rPr>
        <w:t>***</w:t>
      </w:r>
      <w:r>
        <w:t>.</w:t>
      </w:r>
      <w:r>
        <w:br/>
        <w:t>Voir plans et métrés détaillés.</w:t>
      </w:r>
    </w:p>
    <w:p w14:paraId="5360297E" w14:textId="77777777" w:rsidR="00522043" w:rsidRDefault="00000000">
      <w:pPr>
        <w:pStyle w:val="pheading"/>
      </w:pPr>
      <w:r>
        <w:t>MESURAGE</w:t>
      </w:r>
    </w:p>
    <w:p w14:paraId="2B24A02A" w14:textId="77777777" w:rsidR="00522043" w:rsidRDefault="00000000">
      <w:pPr>
        <w:pStyle w:val="pheading"/>
      </w:pPr>
      <w:r>
        <w:t>- unité de mesure:</w:t>
      </w:r>
    </w:p>
    <w:p w14:paraId="3721397C" w14:textId="77777777" w:rsidR="00522043" w:rsidRDefault="00000000">
      <w:r>
        <w:rPr>
          <w:rStyle w:val="optioncarChar"/>
        </w:rPr>
        <w:t>m³ </w:t>
      </w:r>
      <w:r>
        <w:t>(par défaut)</w:t>
      </w:r>
      <w:r>
        <w:rPr>
          <w:rStyle w:val="optioncarChar"/>
        </w:rPr>
        <w:t> / m²</w:t>
      </w:r>
    </w:p>
    <w:p w14:paraId="10A715CD" w14:textId="77777777" w:rsidR="00522043" w:rsidRDefault="00000000">
      <w:r>
        <w:rPr>
          <w:b/>
        </w:rPr>
        <w:t>(soit par défaut)</w:t>
      </w:r>
    </w:p>
    <w:p w14:paraId="74FC2572" w14:textId="77777777" w:rsidR="00522043" w:rsidRDefault="00000000">
      <w:r>
        <w:rPr>
          <w:rStyle w:val="soitChar"/>
        </w:rPr>
        <w:t>1. m³</w:t>
      </w:r>
    </w:p>
    <w:p w14:paraId="08358DAA" w14:textId="77777777" w:rsidR="00522043" w:rsidRDefault="00000000">
      <w:r>
        <w:rPr>
          <w:b/>
        </w:rPr>
        <w:t>(soit)</w:t>
      </w:r>
    </w:p>
    <w:p w14:paraId="098860FE" w14:textId="77777777" w:rsidR="00522043" w:rsidRDefault="00000000">
      <w:r>
        <w:rPr>
          <w:rStyle w:val="soitChar"/>
        </w:rPr>
        <w:t>2. m²</w:t>
      </w:r>
    </w:p>
    <w:p w14:paraId="4FFDA685" w14:textId="77777777" w:rsidR="00522043" w:rsidRDefault="00000000">
      <w:pPr>
        <w:pStyle w:val="pheading"/>
      </w:pPr>
      <w:r>
        <w:t>- code de mesurage:</w:t>
      </w:r>
    </w:p>
    <w:p w14:paraId="50EA29A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24C2C94"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F5705D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8885F1A" w14:textId="77777777" w:rsidR="00522043" w:rsidRDefault="00522043"/>
    <w:p w14:paraId="32B5394B" w14:textId="77777777" w:rsidR="00522043" w:rsidRDefault="00000000">
      <w:r>
        <w:rPr>
          <w:rStyle w:val="optioncarChar"/>
        </w:rPr>
        <w:t>Volume net </w:t>
      </w:r>
      <w:r>
        <w:t>(par défaut)</w:t>
      </w:r>
      <w:r>
        <w:rPr>
          <w:rStyle w:val="optioncarChar"/>
        </w:rPr>
        <w:t> / Surface nette</w:t>
      </w:r>
    </w:p>
    <w:p w14:paraId="6D63CBB5" w14:textId="77777777" w:rsidR="00522043" w:rsidRDefault="00000000">
      <w:r>
        <w:rPr>
          <w:b/>
        </w:rPr>
        <w:t>(soit par défaut)</w:t>
      </w:r>
    </w:p>
    <w:p w14:paraId="288ADA50"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1E5F6C4" w14:textId="77777777" w:rsidR="00522043" w:rsidRDefault="00000000">
      <w:r>
        <w:rPr>
          <w:b/>
        </w:rPr>
        <w:t>(soit)</w:t>
      </w:r>
    </w:p>
    <w:p w14:paraId="1E38B6E4"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0CCFBB5" w14:textId="77777777" w:rsidR="00522043" w:rsidRDefault="00000000">
      <w:pPr>
        <w:pStyle w:val="pheading"/>
      </w:pPr>
      <w:r>
        <w:t>- nature du marché:</w:t>
      </w:r>
    </w:p>
    <w:p w14:paraId="52E10F0B" w14:textId="77777777" w:rsidR="00522043" w:rsidRDefault="00000000">
      <w:r>
        <w:t>QF</w:t>
      </w:r>
    </w:p>
    <w:p w14:paraId="1F0AECFF" w14:textId="77777777" w:rsidR="00522043" w:rsidRDefault="00000000">
      <w:pPr>
        <w:pStyle w:val="Author-eSectionHeading6"/>
      </w:pPr>
      <w:bookmarkStart w:id="40" w:name="_Toc112758723"/>
      <w:r>
        <w:t>21.12.2j Maçonneries portantes en blocs treillis de terre cuite à coller CCTB 01.10</w:t>
      </w:r>
      <w:bookmarkEnd w:id="40"/>
    </w:p>
    <w:p w14:paraId="0132A2F8" w14:textId="77777777" w:rsidR="00522043" w:rsidRDefault="00000000">
      <w:pPr>
        <w:pStyle w:val="pheading"/>
      </w:pPr>
      <w:r>
        <w:t>DESCRIPTION</w:t>
      </w:r>
    </w:p>
    <w:p w14:paraId="0EA2BDA4" w14:textId="77777777" w:rsidR="00522043" w:rsidRDefault="00000000">
      <w:pPr>
        <w:pStyle w:val="pheading"/>
      </w:pPr>
      <w:r>
        <w:t>- Définition / Comprend</w:t>
      </w:r>
    </w:p>
    <w:p w14:paraId="1452033D" w14:textId="77777777" w:rsidR="00522043" w:rsidRDefault="00000000">
      <w:r>
        <w:t xml:space="preserve">Il s’agit de la fourniture et la pose de maçonneries portantes en blocs treillis de terre cuite à coller. </w:t>
      </w:r>
      <w:r>
        <w:br/>
        <w:t xml:space="preserve">La portée des travaux est décrite dans l’article </w:t>
      </w:r>
      <w:hyperlink w:anchor="259" w:history="1">
        <w:r>
          <w:t>21.12.2 Maçonneries portantes en blocs pour murs en contact direct avec la terre</w:t>
        </w:r>
      </w:hyperlink>
      <w:r>
        <w:t>.</w:t>
      </w:r>
      <w:r>
        <w:br/>
        <w:t>Les travaux comprennent également la fourniture et la pose des pièces d’angle, de terminaison et de rencontre.</w:t>
      </w:r>
    </w:p>
    <w:p w14:paraId="29530527" w14:textId="77777777" w:rsidR="00522043" w:rsidRDefault="00000000">
      <w:pPr>
        <w:pStyle w:val="pheading"/>
      </w:pPr>
      <w:r>
        <w:t>- Localisation</w:t>
      </w:r>
    </w:p>
    <w:p w14:paraId="70F97E06" w14:textId="77777777" w:rsidR="00522043" w:rsidRDefault="00000000">
      <w:r>
        <w:t xml:space="preserve">La pose est réalisée aux endroits suivants : </w:t>
      </w:r>
      <w:r>
        <w:rPr>
          <w:rStyle w:val="optioncarChar"/>
        </w:rPr>
        <w:t>***</w:t>
      </w:r>
      <w:r>
        <w:t>.</w:t>
      </w:r>
      <w:r>
        <w:br/>
        <w:t>Voir plans et métrés détaillés.</w:t>
      </w:r>
    </w:p>
    <w:p w14:paraId="2E648E00" w14:textId="77777777" w:rsidR="00522043" w:rsidRDefault="00000000">
      <w:pPr>
        <w:pStyle w:val="pheading"/>
      </w:pPr>
      <w:r>
        <w:t>MESURAGE</w:t>
      </w:r>
    </w:p>
    <w:p w14:paraId="62A861C0" w14:textId="77777777" w:rsidR="00522043" w:rsidRDefault="00000000">
      <w:pPr>
        <w:pStyle w:val="pheading"/>
      </w:pPr>
      <w:r>
        <w:t>- unité de mesure:</w:t>
      </w:r>
    </w:p>
    <w:p w14:paraId="70BAF517" w14:textId="77777777" w:rsidR="00522043" w:rsidRDefault="00000000">
      <w:r>
        <w:rPr>
          <w:rStyle w:val="optioncarChar"/>
        </w:rPr>
        <w:t>m³ </w:t>
      </w:r>
      <w:r>
        <w:t>(par défaut)</w:t>
      </w:r>
      <w:r>
        <w:rPr>
          <w:rStyle w:val="optioncarChar"/>
        </w:rPr>
        <w:t> / m²</w:t>
      </w:r>
    </w:p>
    <w:p w14:paraId="4F59543D" w14:textId="77777777" w:rsidR="00522043" w:rsidRDefault="00000000">
      <w:r>
        <w:rPr>
          <w:b/>
        </w:rPr>
        <w:t>(soit par défaut)</w:t>
      </w:r>
    </w:p>
    <w:p w14:paraId="31017CC1" w14:textId="77777777" w:rsidR="00522043" w:rsidRDefault="00000000">
      <w:r>
        <w:rPr>
          <w:rStyle w:val="soitChar"/>
        </w:rPr>
        <w:t>1. m³</w:t>
      </w:r>
    </w:p>
    <w:p w14:paraId="211BD4BA" w14:textId="77777777" w:rsidR="00522043" w:rsidRDefault="00000000">
      <w:r>
        <w:rPr>
          <w:b/>
        </w:rPr>
        <w:t>(soit)</w:t>
      </w:r>
    </w:p>
    <w:p w14:paraId="43BCAA87" w14:textId="77777777" w:rsidR="00522043" w:rsidRDefault="00000000">
      <w:r>
        <w:rPr>
          <w:rStyle w:val="soitChar"/>
        </w:rPr>
        <w:t>2. m²</w:t>
      </w:r>
    </w:p>
    <w:p w14:paraId="37E6D768" w14:textId="77777777" w:rsidR="00522043" w:rsidRDefault="00000000">
      <w:pPr>
        <w:pStyle w:val="pheading"/>
      </w:pPr>
      <w:r>
        <w:t>- code de mesurage:</w:t>
      </w:r>
    </w:p>
    <w:p w14:paraId="2DE28CD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743038D"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0EC2F70"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FE48ECA" w14:textId="77777777" w:rsidR="00522043" w:rsidRDefault="00522043"/>
    <w:p w14:paraId="0E46B094" w14:textId="77777777" w:rsidR="00522043" w:rsidRDefault="00000000">
      <w:r>
        <w:rPr>
          <w:rStyle w:val="optioncarChar"/>
        </w:rPr>
        <w:t>Volume net </w:t>
      </w:r>
      <w:r>
        <w:t>(par défaut)</w:t>
      </w:r>
      <w:r>
        <w:rPr>
          <w:rStyle w:val="optioncarChar"/>
        </w:rPr>
        <w:t> / Surface nette</w:t>
      </w:r>
    </w:p>
    <w:p w14:paraId="48F0E566" w14:textId="77777777" w:rsidR="00522043" w:rsidRDefault="00000000">
      <w:r>
        <w:rPr>
          <w:b/>
        </w:rPr>
        <w:t>(soit par défaut)</w:t>
      </w:r>
    </w:p>
    <w:p w14:paraId="5C9D4668"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8A2E125" w14:textId="77777777" w:rsidR="00522043" w:rsidRDefault="00000000">
      <w:r>
        <w:rPr>
          <w:b/>
        </w:rPr>
        <w:t>(soit)</w:t>
      </w:r>
    </w:p>
    <w:p w14:paraId="3BA4085B"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EE16294" w14:textId="77777777" w:rsidR="00522043" w:rsidRDefault="00522043"/>
    <w:p w14:paraId="478F813C" w14:textId="77777777" w:rsidR="00522043" w:rsidRDefault="00000000">
      <w:r>
        <w:t> </w:t>
      </w:r>
    </w:p>
    <w:p w14:paraId="675DC0D9" w14:textId="77777777" w:rsidR="00522043" w:rsidRDefault="00000000">
      <w:pPr>
        <w:pStyle w:val="pheading"/>
      </w:pPr>
      <w:r>
        <w:t>- nature du marché:</w:t>
      </w:r>
    </w:p>
    <w:p w14:paraId="12BC2DCF" w14:textId="77777777" w:rsidR="00522043" w:rsidRDefault="00000000">
      <w:r>
        <w:t>QF</w:t>
      </w:r>
    </w:p>
    <w:p w14:paraId="58362408" w14:textId="77777777" w:rsidR="00522043" w:rsidRDefault="00000000">
      <w:pPr>
        <w:pStyle w:val="Author-eSectionHeading5"/>
      </w:pPr>
      <w:bookmarkStart w:id="41" w:name="_Toc112758724"/>
      <w:r>
        <w:t>21.12.3 Maçonneries portantes en blocs treillis de terre cuite CCTB 01.10</w:t>
      </w:r>
      <w:bookmarkEnd w:id="41"/>
    </w:p>
    <w:p w14:paraId="30112BD6" w14:textId="77777777" w:rsidR="00522043" w:rsidRDefault="00000000">
      <w:pPr>
        <w:pStyle w:val="pheading"/>
      </w:pPr>
      <w:bookmarkStart w:id="42" w:name="260"/>
      <w:bookmarkEnd w:id="42"/>
      <w:r>
        <w:t>MATÉRIAUX</w:t>
      </w:r>
    </w:p>
    <w:p w14:paraId="1DCB7DEC" w14:textId="77777777" w:rsidR="00522043" w:rsidRDefault="00000000">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14:paraId="22AA7DA9" w14:textId="77777777" w:rsidR="00522043" w:rsidRDefault="00000000">
      <w:r>
        <w:t xml:space="preserve">Type : </w:t>
      </w:r>
      <w:r>
        <w:rPr>
          <w:rStyle w:val="optioncarChar"/>
        </w:rPr>
        <w:t>pressées</w:t>
      </w:r>
      <w:r>
        <w:t> (par défaut)</w:t>
      </w:r>
      <w:r>
        <w:rPr>
          <w:rStyle w:val="optioncarChar"/>
        </w:rPr>
        <w:t xml:space="preserve"> / perforées / étirées / isolantes / ***</w:t>
      </w:r>
    </w:p>
    <w:p w14:paraId="01A37558" w14:textId="77777777" w:rsidR="00522043" w:rsidRDefault="00000000">
      <w:r>
        <w:t>Conformément au mode de mise en œuvre, les blocs de construction en terre cuite sont maçonnés au mortier / collés à l’aide d’un mortier-colle selon les indications du fabricant de mortier et des notes de calcul du bureau d’études.</w:t>
      </w:r>
    </w:p>
    <w:p w14:paraId="76D9663D" w14:textId="77777777" w:rsidR="00522043" w:rsidRDefault="00000000">
      <w:r>
        <w:t xml:space="preserve">Le mortier à coller / à maçonner (selon la norme [NBN EN 998-2] et le règlement d’application [TRA 651] ) répond à la catégorie : </w:t>
      </w:r>
      <w:r>
        <w:rPr>
          <w:rStyle w:val="optioncarChar"/>
        </w:rPr>
        <w:t>M10</w:t>
      </w:r>
      <w:r>
        <w:t xml:space="preserve"> (par défaut)</w:t>
      </w:r>
      <w:r>
        <w:rPr>
          <w:rStyle w:val="optioncarChar"/>
        </w:rPr>
        <w:t> / M15 / M20 / ***</w:t>
      </w:r>
    </w:p>
    <w:p w14:paraId="0D3437FD"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w:t>
      </w:r>
    </w:p>
    <w:p w14:paraId="27548D4C" w14:textId="77777777" w:rsidR="00522043" w:rsidRDefault="00000000">
      <w:pPr>
        <w:pStyle w:val="pheading"/>
      </w:pPr>
      <w:r>
        <w:t>EXÉCUTION / MISE EN ŒUVRE</w:t>
      </w:r>
    </w:p>
    <w:p w14:paraId="71BD72C6" w14:textId="77777777" w:rsidR="00522043" w:rsidRDefault="00000000">
      <w:r>
        <w:rPr>
          <w:color w:val="000000"/>
          <w:u w:val="single"/>
        </w:rPr>
        <w:t>- prescriptions générales</w:t>
      </w:r>
    </w:p>
    <w:p w14:paraId="0BE911CA" w14:textId="77777777" w:rsidR="00522043" w:rsidRDefault="00000000">
      <w:r>
        <w:rPr>
          <w:color w:val="000000"/>
        </w:rPr>
        <w:t xml:space="preserve">Eléments en terre cuite à utiliser : </w:t>
      </w:r>
      <w:r>
        <w:rPr>
          <w:rStyle w:val="optioncarChar"/>
          <w:color w:val="000000"/>
        </w:rPr>
        <w:t xml:space="preserve">bloc U </w:t>
      </w:r>
      <w:r>
        <w:t>(par défaut) </w:t>
      </w:r>
      <w:r>
        <w:rPr>
          <w:rStyle w:val="optioncarChar"/>
          <w:color w:val="000000"/>
        </w:rPr>
        <w:t>/ bloc P</w:t>
      </w:r>
      <w:r>
        <w:rPr>
          <w:color w:val="000000"/>
        </w:rPr>
        <w:t xml:space="preserve"> conformément à l'article </w:t>
      </w:r>
      <w:hyperlink w:anchor="201" w:history="1">
        <w:r>
          <w:rPr>
            <w:color w:val="000000"/>
          </w:rPr>
          <w:t>21 Superstructures en maçonnerie</w:t>
        </w:r>
      </w:hyperlink>
      <w:r>
        <w:rPr>
          <w:color w:val="000000"/>
        </w:rPr>
        <w:t xml:space="preserve"> Classification .</w:t>
      </w:r>
    </w:p>
    <w:p w14:paraId="075C2F9A" w14:textId="77777777" w:rsidR="00522043" w:rsidRDefault="00000000">
      <w:r>
        <w:rPr>
          <w:color w:val="000000"/>
        </w:rPr>
        <w:t xml:space="preserve">Type : </w:t>
      </w:r>
      <w:r>
        <w:rPr>
          <w:rStyle w:val="optioncarChar"/>
          <w:color w:val="000000"/>
        </w:rPr>
        <w:t xml:space="preserve">pressées </w:t>
      </w:r>
      <w:r>
        <w:t>(par défaut) </w:t>
      </w:r>
      <w:r>
        <w:rPr>
          <w:rStyle w:val="optioncarChar"/>
          <w:color w:val="000000"/>
        </w:rPr>
        <w:t>/ perforées / étirées / isolantes / ***</w:t>
      </w:r>
      <w:r>
        <w:br/>
      </w:r>
    </w:p>
    <w:p w14:paraId="769AE9C7" w14:textId="77777777" w:rsidR="00522043" w:rsidRDefault="00000000">
      <w:r>
        <w:rPr>
          <w:color w:val="000000"/>
        </w:rPr>
        <w:t>Conformément au mode de mise en œuvre, les blocs de construction en terre cuite sont maçonnés au mortier / collés à l’aide d’un mortier-colle selon les indications du fabricant de mortier et des notes de calcul du bureau d’études.</w:t>
      </w:r>
      <w:r>
        <w:br/>
      </w:r>
    </w:p>
    <w:p w14:paraId="30077865" w14:textId="77777777" w:rsidR="00522043" w:rsidRDefault="00000000">
      <w:r>
        <w:rPr>
          <w:color w:val="000000"/>
        </w:rPr>
        <w:t xml:space="preserve">Le mortier à coller / à maçonner (selon la norme [NBN EN 998-2] et le règlement d’application [TRA 651]) répond à la catégorie : </w:t>
      </w:r>
      <w:r>
        <w:rPr>
          <w:rStyle w:val="optioncarChar"/>
          <w:color w:val="000000"/>
        </w:rPr>
        <w:t>M10 </w:t>
      </w:r>
      <w:r>
        <w:t>(par défaut)</w:t>
      </w:r>
      <w:r>
        <w:rPr>
          <w:rStyle w:val="optioncarChar"/>
          <w:color w:val="000000"/>
        </w:rPr>
        <w:t xml:space="preserve"> / M15 / M20 / ***</w:t>
      </w:r>
      <w:r>
        <w:br/>
      </w:r>
    </w:p>
    <w:p w14:paraId="29A29355" w14:textId="77777777" w:rsidR="00522043" w:rsidRDefault="00000000">
      <w:r>
        <w:rPr>
          <w:color w:val="000000"/>
        </w:rPr>
        <w:t xml:space="preserve">Isolation contre l'humidité : membranes en </w:t>
      </w:r>
      <w:r>
        <w:rPr>
          <w:rStyle w:val="optioncarChar"/>
          <w:color w:val="000000"/>
        </w:rPr>
        <w:t>PE </w:t>
      </w:r>
      <w:r>
        <w:t>(par défaut)</w:t>
      </w:r>
      <w:r>
        <w:rPr>
          <w:rStyle w:val="optioncarChar"/>
          <w:color w:val="000000"/>
        </w:rPr>
        <w:t xml:space="preserve"> / ***</w:t>
      </w:r>
      <w:r>
        <w:rPr>
          <w:color w:val="000000"/>
        </w:rPr>
        <w:t xml:space="preserve"> conformément à l'article </w:t>
      </w:r>
      <w:hyperlink w:anchor="247" w:history="1">
        <w:r>
          <w:t>26.11 Feuilles et membranes d'étanchéité à l'eau</w:t>
        </w:r>
      </w:hyperlink>
      <w:r>
        <w:t>.</w:t>
      </w:r>
      <w:r>
        <w:br/>
      </w:r>
      <w:r>
        <w:br/>
      </w:r>
    </w:p>
    <w:p w14:paraId="5CFAF925" w14:textId="77777777" w:rsidR="00522043" w:rsidRDefault="00000000">
      <w:r>
        <w:rPr>
          <w:color w:val="000000"/>
          <w:u w:val="single"/>
        </w:rPr>
        <w:t>- Notes d’exécution complémentaires</w:t>
      </w:r>
    </w:p>
    <w:p w14:paraId="2334F568" w14:textId="77777777" w:rsidR="00522043" w:rsidRDefault="00000000">
      <w:r>
        <w:t>Pour les maçonneries destinées à rester apparentes, seules des blocs treillis non endommagés sont utilisés.</w:t>
      </w:r>
    </w:p>
    <w:p w14:paraId="41B75F03" w14:textId="77777777" w:rsidR="00522043" w:rsidRDefault="00000000">
      <w:r>
        <w:t xml:space="preserve">Les segments de murs sont pourvus d'armatures horizontales selon l'article </w:t>
      </w:r>
      <w:hyperlink w:anchor="248" w:history="1">
        <w:r>
          <w:t>21.41.1 Armatures horizontales pour maçonneries</w:t>
        </w:r>
      </w:hyperlink>
      <w:r>
        <w:t xml:space="preserve">. Les segments de murs sont pourvus d'armatures verticales selon l'article </w:t>
      </w:r>
      <w:hyperlink w:anchor="249" w:history="1">
        <w:r>
          <w:t>21.41.2 Armatures verticales pour maçonneries</w:t>
        </w:r>
      </w:hyperlink>
      <w:r>
        <w:t>.</w:t>
      </w:r>
    </w:p>
    <w:p w14:paraId="32C4D3D4"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43FF2868"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2EBE070F" w14:textId="77777777" w:rsidR="00522043" w:rsidRDefault="00000000">
      <w:r>
        <w:br/>
        <w:t xml:space="preserve">Linteaux : </w:t>
      </w:r>
      <w:r>
        <w:rPr>
          <w:rStyle w:val="optioncarChar"/>
        </w:rPr>
        <w:t>***</w:t>
      </w:r>
      <w:r>
        <w:t xml:space="preserve"> conformément à l’article </w:t>
      </w:r>
      <w:hyperlink w:anchor="251" w:history="1">
        <w:r>
          <w:t>22.13 Linteaux en béton</w:t>
        </w:r>
      </w:hyperlink>
      <w:r>
        <w:t>.</w:t>
      </w:r>
    </w:p>
    <w:p w14:paraId="4B2185CB" w14:textId="77777777" w:rsidR="00522043" w:rsidRDefault="00522043"/>
    <w:p w14:paraId="60169130" w14:textId="77777777" w:rsidR="00522043" w:rsidRDefault="00000000">
      <w:r>
        <w:t> </w:t>
      </w:r>
    </w:p>
    <w:p w14:paraId="5CCCD379" w14:textId="77777777" w:rsidR="00522043" w:rsidRDefault="00522043"/>
    <w:p w14:paraId="38D9BE85" w14:textId="77777777" w:rsidR="00522043" w:rsidRDefault="00000000">
      <w:r>
        <w:t> </w:t>
      </w:r>
    </w:p>
    <w:p w14:paraId="146ECDEF" w14:textId="77777777" w:rsidR="00522043" w:rsidRDefault="00000000">
      <w:pPr>
        <w:pStyle w:val="pheading"/>
      </w:pPr>
      <w:r>
        <w:t>AIDE</w:t>
      </w:r>
    </w:p>
    <w:p w14:paraId="79DF0696" w14:textId="77777777" w:rsidR="00522043" w:rsidRDefault="00000000">
      <w:r>
        <w:t>Note à l'attention de l'auteur du projet : pour le choix adéquat du mortier, se référer à la [STS 22 série].</w:t>
      </w:r>
    </w:p>
    <w:p w14:paraId="7C0CB49B" w14:textId="77777777" w:rsidR="00522043" w:rsidRDefault="00000000">
      <w:pPr>
        <w:pStyle w:val="Author-eSectionHeading6"/>
      </w:pPr>
      <w:bookmarkStart w:id="43" w:name="_Toc112758725"/>
      <w:r>
        <w:t>21.12.3a Maçonneries portantes en blocs treillis de terre cuite à maçonner CCTB 01.10</w:t>
      </w:r>
      <w:bookmarkEnd w:id="43"/>
    </w:p>
    <w:p w14:paraId="0E7991ED" w14:textId="77777777" w:rsidR="00522043" w:rsidRDefault="00000000">
      <w:pPr>
        <w:pStyle w:val="pheading"/>
      </w:pPr>
      <w:r>
        <w:t>DESCRIPTION</w:t>
      </w:r>
    </w:p>
    <w:p w14:paraId="68DFEF10" w14:textId="77777777" w:rsidR="00522043" w:rsidRDefault="00000000">
      <w:pPr>
        <w:pStyle w:val="pheading"/>
      </w:pPr>
      <w:r>
        <w:t>- Définition / Comprend</w:t>
      </w:r>
    </w:p>
    <w:p w14:paraId="71E31AF7" w14:textId="77777777" w:rsidR="00522043" w:rsidRDefault="00000000">
      <w:r>
        <w:t xml:space="preserve">Il s’agit de la fourniture et la pose de maçonneries portantes en blocs treillis de terre cuite à maçonner. </w:t>
      </w:r>
      <w:r>
        <w:br/>
        <w:t xml:space="preserve">La portée des travaux est décrite dans l’article </w:t>
      </w:r>
      <w:hyperlink w:anchor="260" w:history="1">
        <w:r>
          <w:t>21.12.3 Maçonneries portantes en blocs treillis de terre cuite</w:t>
        </w:r>
      </w:hyperlink>
      <w:r>
        <w:t>.</w:t>
      </w:r>
      <w:r>
        <w:br/>
        <w:t>Les travaux comprennent également la fourniture et la pose des pièces d’angle, de terminaison et de rencontre.</w:t>
      </w:r>
    </w:p>
    <w:p w14:paraId="308E73FC" w14:textId="77777777" w:rsidR="00522043" w:rsidRDefault="00000000">
      <w:pPr>
        <w:pStyle w:val="pheading"/>
      </w:pPr>
      <w:r>
        <w:t>- Localisation</w:t>
      </w:r>
    </w:p>
    <w:p w14:paraId="640466EE" w14:textId="77777777" w:rsidR="00522043" w:rsidRDefault="00000000">
      <w:r>
        <w:t xml:space="preserve">La pose est réalisée aux endroits suivants : </w:t>
      </w:r>
      <w:r>
        <w:rPr>
          <w:rStyle w:val="optioncarChar"/>
        </w:rPr>
        <w:t>***</w:t>
      </w:r>
      <w:r>
        <w:t>.</w:t>
      </w:r>
      <w:r>
        <w:br/>
        <w:t>Voir plans et métrés détaillés.</w:t>
      </w:r>
    </w:p>
    <w:p w14:paraId="17EDB73E" w14:textId="77777777" w:rsidR="00522043" w:rsidRDefault="00000000">
      <w:pPr>
        <w:pStyle w:val="pheading"/>
      </w:pPr>
      <w:r>
        <w:t>MATÉRIAUX</w:t>
      </w:r>
    </w:p>
    <w:p w14:paraId="159B85E4" w14:textId="77777777" w:rsidR="00522043" w:rsidRDefault="00000000">
      <w:pPr>
        <w:pStyle w:val="pheading"/>
      </w:pPr>
      <w:r>
        <w:t>- Caractéristiques générales</w:t>
      </w:r>
    </w:p>
    <w:p w14:paraId="0A6C306E" w14:textId="77777777" w:rsidR="00522043" w:rsidRDefault="00000000">
      <w:r>
        <w:rPr>
          <w:rStyle w:val="headingChar"/>
        </w:rPr>
        <w:t>Spécifications</w:t>
      </w:r>
    </w:p>
    <w:p w14:paraId="738AB311" w14:textId="77777777" w:rsidR="00522043" w:rsidRDefault="00000000">
      <w:r>
        <w:t>En ce qui concerne la déclaration de la résistance à la compression, les blocs treillis sont de catégorie I (la résistance à la compression est déclarée avec une fiabilité de 95%).</w:t>
      </w:r>
    </w:p>
    <w:p w14:paraId="2B047B7A" w14:textId="77777777" w:rsidR="00522043" w:rsidRDefault="00000000">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la [NBN EN 772-1+A1]</w:t>
      </w:r>
      <w:r>
        <w:rPr>
          <w:rStyle w:val="normalChar"/>
          <w:color w:val="FF0000"/>
        </w:rPr>
        <w:t> </w:t>
      </w:r>
      <w:r>
        <w:rPr>
          <w:rStyle w:val="normalChar"/>
          <w:color w:val="000000"/>
        </w:rPr>
        <w:t>et la </w:t>
      </w:r>
      <w:r>
        <w:rPr>
          <w:rStyle w:val="optioncarChar"/>
        </w:rPr>
        <w:t>[NBN EN 1996 série]</w:t>
      </w:r>
      <w:r>
        <w:rPr>
          <w:color w:val="000000"/>
        </w:rPr>
        <w:t xml:space="preserve"> est au minimum : </w:t>
      </w:r>
      <w:r>
        <w:rPr>
          <w:rStyle w:val="optioncarChar"/>
        </w:rPr>
        <w:t>20 / 25</w:t>
      </w:r>
      <w:r>
        <w:rPr>
          <w:color w:val="000000"/>
        </w:rPr>
        <w:t xml:space="preserve"> N/mm² (MPa). </w:t>
      </w:r>
    </w:p>
    <w:p w14:paraId="6601CB2A" w14:textId="77777777" w:rsidR="00522043" w:rsidRDefault="00000000">
      <w:r>
        <w:t xml:space="preserve">Le groupe de configuration suivant [NBN EN 1996-1-1+A1 ANB] est: </w:t>
      </w:r>
      <w:r>
        <w:rPr>
          <w:rStyle w:val="optioncarChar"/>
        </w:rPr>
        <w:t>1 / 2 / 3 / 4.</w:t>
      </w:r>
      <w:r>
        <w:br/>
      </w:r>
      <w:r>
        <w:br/>
        <w:t xml:space="preserve">La masse volumique sèche apparente des blocs ρ (rho) est : </w:t>
      </w:r>
      <w:r>
        <w:rPr>
          <w:rStyle w:val="optioncarChar"/>
        </w:rPr>
        <w:t>925 </w:t>
      </w:r>
      <w:r>
        <w:t xml:space="preserve">&lt; ρ &lt; </w:t>
      </w:r>
      <w:r>
        <w:rPr>
          <w:rStyle w:val="optioncarChar"/>
        </w:rPr>
        <w:t>1150</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color w:val="000000"/>
        </w:rPr>
        <w:t>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blanc / rouge</w:t>
      </w:r>
      <w:r>
        <w:t xml:space="preserve"> (par défaut) </w:t>
      </w:r>
      <w:r>
        <w:rPr>
          <w:rStyle w:val="optioncarChar"/>
        </w:rPr>
        <w:t>/ gris / ***</w:t>
      </w:r>
      <w:r>
        <w:br/>
      </w:r>
      <w:r>
        <w:br/>
        <w:t xml:space="preserve">Format : (L x l x h) </w:t>
      </w:r>
      <w:r>
        <w:rPr>
          <w:rStyle w:val="optioncarChar"/>
        </w:rPr>
        <w:t xml:space="preserve">(500/390 x 140/190 x 250) </w:t>
      </w:r>
      <w:r>
        <w:t>mm</w:t>
      </w:r>
      <w:r>
        <w:rPr>
          <w:rStyle w:val="optioncarChar"/>
        </w:rPr>
        <w:t xml:space="preserve"> / format modulaire proposé par l'entrepreneur </w:t>
      </w:r>
      <w:r>
        <w:t>(par défaut)</w:t>
      </w:r>
    </w:p>
    <w:p w14:paraId="6DDBEDE9" w14:textId="77777777" w:rsidR="00522043" w:rsidRDefault="00000000">
      <w: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2942F3D0" w14:textId="77777777" w:rsidR="00522043" w:rsidRDefault="00000000">
      <w:r>
        <w:t>Résistance au gel suivant les classes d’application MX… selon [NBN EN 1996-1-2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08904942" w14:textId="77777777" w:rsidR="00522043" w:rsidRDefault="00000000">
      <w:r>
        <w:t>Coefficient de transmission :</w:t>
      </w:r>
    </w:p>
    <w:p w14:paraId="22572286" w14:textId="77777777" w:rsidR="00522043" w:rsidRDefault="00000000">
      <w:pPr>
        <w:pStyle w:val="Author-eListParagraph"/>
        <w:numPr>
          <w:ilvl w:val="0"/>
          <w:numId w:val="72"/>
        </w:numPr>
      </w:pPr>
      <w:r>
        <w:t xml:space="preserve">valeur U minimale de </w:t>
      </w:r>
      <w:r>
        <w:rPr>
          <w:rStyle w:val="optioncarChar"/>
        </w:rPr>
        <w:t>***</w:t>
      </w:r>
      <w:r>
        <w:t xml:space="preserve"> W/m²K</w:t>
      </w:r>
    </w:p>
    <w:p w14:paraId="03D43557" w14:textId="77777777" w:rsidR="00522043" w:rsidRDefault="00000000">
      <w:pPr>
        <w:pStyle w:val="Author-eListParagraph"/>
        <w:numPr>
          <w:ilvl w:val="0"/>
          <w:numId w:val="72"/>
        </w:numPr>
      </w:pPr>
      <w:r>
        <w:t>valeur λ</w:t>
      </w:r>
      <w:r>
        <w:rPr>
          <w:vertAlign w:val="subscript"/>
        </w:rPr>
        <w:t>Ui</w:t>
      </w:r>
      <w:r>
        <w:t xml:space="preserve"> ou λ</w:t>
      </w:r>
      <w:r>
        <w:rPr>
          <w:vertAlign w:val="subscript"/>
        </w:rPr>
        <w:t>Ue</w:t>
      </w:r>
      <w:r>
        <w:t xml:space="preserve"> maximum </w:t>
      </w:r>
      <w:r>
        <w:rPr>
          <w:rStyle w:val="optioncarChar"/>
        </w:rPr>
        <w:t>0,26</w:t>
      </w:r>
      <w:r>
        <w:t> W/mK (suivant l’application).</w:t>
      </w:r>
    </w:p>
    <w:p w14:paraId="7F0F0918" w14:textId="77777777" w:rsidR="00522043" w:rsidRDefault="00000000">
      <w:r>
        <w:br/>
        <w:t>Résistance au feu :</w:t>
      </w:r>
    </w:p>
    <w:p w14:paraId="7EDCCA49" w14:textId="77777777" w:rsidR="00522043" w:rsidRDefault="00000000">
      <w:pPr>
        <w:pStyle w:val="Author-eListParagraph"/>
        <w:numPr>
          <w:ilvl w:val="0"/>
          <w:numId w:val="7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7495A5D" w14:textId="77777777" w:rsidR="00522043" w:rsidRDefault="00000000">
      <w:pPr>
        <w:pStyle w:val="Author-eListParagraph"/>
        <w:numPr>
          <w:ilvl w:val="0"/>
          <w:numId w:val="73"/>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541C87C3" w14:textId="77777777" w:rsidR="00522043" w:rsidRDefault="00000000">
      <w:r>
        <w:t xml:space="preserve">selon la norme [NBN EN 1996-1-2 ANB]. </w:t>
      </w:r>
      <w:r>
        <w:br/>
      </w:r>
      <w:r>
        <w:br/>
      </w:r>
    </w:p>
    <w:p w14:paraId="659125EB" w14:textId="77777777" w:rsidR="00522043" w:rsidRDefault="00522043"/>
    <w:p w14:paraId="0C689FA9" w14:textId="77777777" w:rsidR="00522043" w:rsidRDefault="00000000">
      <w:r>
        <w:t> </w:t>
      </w:r>
    </w:p>
    <w:p w14:paraId="24C1D077" w14:textId="77777777" w:rsidR="00522043" w:rsidRDefault="00522043"/>
    <w:p w14:paraId="3A67364E" w14:textId="77777777" w:rsidR="00522043" w:rsidRDefault="00000000">
      <w:r>
        <w:t> </w:t>
      </w:r>
    </w:p>
    <w:p w14:paraId="249B1658" w14:textId="77777777" w:rsidR="00522043" w:rsidRDefault="00000000">
      <w:pPr>
        <w:pStyle w:val="pheading"/>
      </w:pPr>
      <w:r>
        <w:t>- Finitions</w:t>
      </w:r>
    </w:p>
    <w:p w14:paraId="6CB4F6CC" w14:textId="77777777" w:rsidR="00522043" w:rsidRDefault="00000000">
      <w:r>
        <w:t xml:space="preserve">Les faces de murs suivantes sont exécutées comme maçonneries apparentes et sont </w:t>
      </w:r>
      <w:r>
        <w:rPr>
          <w:rStyle w:val="optioncarChar"/>
          <w:color w:val="000000"/>
        </w:rPr>
        <w:t>rejointoyées</w:t>
      </w:r>
      <w:r>
        <w:t xml:space="preserve">selon l'article </w:t>
      </w:r>
      <w:hyperlink w:anchor="237"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756CDF3A" w14:textId="77777777" w:rsidR="00522043" w:rsidRDefault="00522043"/>
    <w:p w14:paraId="6CBC9C4B" w14:textId="77777777" w:rsidR="00522043" w:rsidRDefault="00000000">
      <w:r>
        <w:t> </w:t>
      </w:r>
    </w:p>
    <w:p w14:paraId="1AC4DC90" w14:textId="77777777" w:rsidR="00522043" w:rsidRDefault="00000000">
      <w:pPr>
        <w:pStyle w:val="pheading"/>
      </w:pPr>
      <w:r>
        <w:t>MESURAGE</w:t>
      </w:r>
    </w:p>
    <w:p w14:paraId="0D4E48C6" w14:textId="77777777" w:rsidR="00522043" w:rsidRDefault="00000000">
      <w:pPr>
        <w:pStyle w:val="pheading"/>
      </w:pPr>
      <w:r>
        <w:t>- unité de mesure:</w:t>
      </w:r>
    </w:p>
    <w:p w14:paraId="0F4A79D9" w14:textId="77777777" w:rsidR="00522043" w:rsidRDefault="00000000">
      <w:r>
        <w:rPr>
          <w:rStyle w:val="optioncarChar"/>
        </w:rPr>
        <w:t>m³ </w:t>
      </w:r>
      <w:r>
        <w:t>(par défaut)</w:t>
      </w:r>
      <w:r>
        <w:rPr>
          <w:rStyle w:val="optioncarChar"/>
        </w:rPr>
        <w:t> / m²</w:t>
      </w:r>
    </w:p>
    <w:p w14:paraId="373129DD" w14:textId="77777777" w:rsidR="00522043" w:rsidRDefault="00000000">
      <w:r>
        <w:rPr>
          <w:b/>
        </w:rPr>
        <w:t>(soit par défaut)</w:t>
      </w:r>
    </w:p>
    <w:p w14:paraId="741FC751" w14:textId="77777777" w:rsidR="00522043" w:rsidRDefault="00000000">
      <w:r>
        <w:rPr>
          <w:rStyle w:val="soitChar"/>
        </w:rPr>
        <w:t>1. m³</w:t>
      </w:r>
    </w:p>
    <w:p w14:paraId="022E6BEF" w14:textId="77777777" w:rsidR="00522043" w:rsidRDefault="00000000">
      <w:r>
        <w:rPr>
          <w:b/>
        </w:rPr>
        <w:t>(soit)</w:t>
      </w:r>
    </w:p>
    <w:p w14:paraId="49EF6CE4" w14:textId="77777777" w:rsidR="00522043" w:rsidRDefault="00000000">
      <w:r>
        <w:rPr>
          <w:rStyle w:val="soitChar"/>
        </w:rPr>
        <w:t>2. m²</w:t>
      </w:r>
    </w:p>
    <w:p w14:paraId="01314219" w14:textId="77777777" w:rsidR="00522043" w:rsidRDefault="00000000">
      <w:pPr>
        <w:pStyle w:val="pheading"/>
      </w:pPr>
      <w:r>
        <w:t>- code de mesurage:</w:t>
      </w:r>
    </w:p>
    <w:p w14:paraId="59C16656"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B7FE65B"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4B512B1"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519ADDDA" w14:textId="77777777" w:rsidR="00522043" w:rsidRDefault="00522043"/>
    <w:p w14:paraId="3D3DCDF6" w14:textId="77777777" w:rsidR="00522043" w:rsidRDefault="00000000">
      <w:r>
        <w:rPr>
          <w:rStyle w:val="optioncarChar"/>
        </w:rPr>
        <w:t>Volume net </w:t>
      </w:r>
      <w:r>
        <w:t>(par défaut)</w:t>
      </w:r>
      <w:r>
        <w:rPr>
          <w:rStyle w:val="optioncarChar"/>
        </w:rPr>
        <w:t> / Surface nette</w:t>
      </w:r>
    </w:p>
    <w:p w14:paraId="07132113" w14:textId="77777777" w:rsidR="00522043" w:rsidRDefault="00000000">
      <w:r>
        <w:rPr>
          <w:b/>
        </w:rPr>
        <w:t>(soit par défaut)</w:t>
      </w:r>
    </w:p>
    <w:p w14:paraId="03E88D0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B77F994" w14:textId="77777777" w:rsidR="00522043" w:rsidRDefault="00000000">
      <w:r>
        <w:rPr>
          <w:b/>
        </w:rPr>
        <w:t>(soit)</w:t>
      </w:r>
    </w:p>
    <w:p w14:paraId="14AE4BA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D9A0C6D" w14:textId="77777777" w:rsidR="00522043" w:rsidRDefault="00000000">
      <w:pPr>
        <w:pStyle w:val="pheading"/>
      </w:pPr>
      <w:r>
        <w:t>- nature du marché:</w:t>
      </w:r>
    </w:p>
    <w:p w14:paraId="19DBB6F9" w14:textId="77777777" w:rsidR="00522043" w:rsidRDefault="00000000">
      <w:r>
        <w:t>QF</w:t>
      </w:r>
    </w:p>
    <w:p w14:paraId="1D072E39" w14:textId="77777777" w:rsidR="00522043" w:rsidRDefault="00000000">
      <w:pPr>
        <w:pStyle w:val="Author-eSectionHeading6"/>
      </w:pPr>
      <w:bookmarkStart w:id="44" w:name="_Toc112758726"/>
      <w:r>
        <w:t>21.12.3b Maçonneries portantes en blocs treillis de terre cuite à coller avec mortier-colle CCTB 01.10</w:t>
      </w:r>
      <w:bookmarkEnd w:id="44"/>
    </w:p>
    <w:p w14:paraId="37850A4A" w14:textId="77777777" w:rsidR="00522043" w:rsidRDefault="00000000">
      <w:pPr>
        <w:pStyle w:val="pheading"/>
      </w:pPr>
      <w:r>
        <w:t>DESCRIPTION</w:t>
      </w:r>
    </w:p>
    <w:p w14:paraId="05E87A99" w14:textId="77777777" w:rsidR="00522043" w:rsidRDefault="00000000">
      <w:pPr>
        <w:pStyle w:val="pheading"/>
      </w:pPr>
      <w:r>
        <w:t>- Définition / Comprend</w:t>
      </w:r>
    </w:p>
    <w:p w14:paraId="42B3FE86" w14:textId="77777777" w:rsidR="00522043" w:rsidRDefault="00000000">
      <w:r>
        <w:t xml:space="preserve">Il s’agit de la fourniture et la pose de maçonneries portantes en blocs treillis cuite à coller. </w:t>
      </w:r>
      <w:r>
        <w:br/>
        <w:t xml:space="preserve">La portée des travaux est décrite dans l’article </w:t>
      </w:r>
      <w:hyperlink w:anchor="260" w:history="1">
        <w:r>
          <w:t>21.12.3 Maçonneries portantes en blocs treillis de terre cuite</w:t>
        </w:r>
      </w:hyperlink>
      <w:r>
        <w:t>.</w:t>
      </w:r>
      <w:r>
        <w:br/>
        <w:t>Les travaux comprennent également la fourniture et la pose des pièces d’angle, de terminaison et de rencontre.</w:t>
      </w:r>
    </w:p>
    <w:p w14:paraId="0E382456" w14:textId="77777777" w:rsidR="00522043" w:rsidRDefault="00000000">
      <w:pPr>
        <w:pStyle w:val="pheading"/>
      </w:pPr>
      <w:r>
        <w:t>- Localisation</w:t>
      </w:r>
    </w:p>
    <w:p w14:paraId="1AD6BFED" w14:textId="77777777" w:rsidR="00522043" w:rsidRDefault="00000000">
      <w:r>
        <w:t>- Localisation</w:t>
      </w:r>
      <w:r>
        <w:br/>
        <w:t xml:space="preserve">La pose est réalisée aux endroits suivants : </w:t>
      </w:r>
      <w:r>
        <w:rPr>
          <w:rStyle w:val="optioncarChar"/>
        </w:rPr>
        <w:t>***</w:t>
      </w:r>
      <w:r>
        <w:t>.</w:t>
      </w:r>
      <w:r>
        <w:br/>
        <w:t>Voir plans et métrés détaillés.</w:t>
      </w:r>
    </w:p>
    <w:p w14:paraId="3B8DA1EB" w14:textId="77777777" w:rsidR="00522043" w:rsidRDefault="00000000">
      <w:pPr>
        <w:pStyle w:val="pheading"/>
      </w:pPr>
      <w:r>
        <w:t>MATÉRIAUX</w:t>
      </w:r>
    </w:p>
    <w:p w14:paraId="43897E66" w14:textId="77777777" w:rsidR="00522043" w:rsidRDefault="00000000">
      <w:pPr>
        <w:pStyle w:val="pheading"/>
      </w:pPr>
      <w:r>
        <w:t>- Caractéristiques générales</w:t>
      </w:r>
    </w:p>
    <w:p w14:paraId="0CC2FA95" w14:textId="77777777" w:rsidR="00522043" w:rsidRDefault="00000000">
      <w:r>
        <w:rPr>
          <w:rStyle w:val="headingChar"/>
        </w:rPr>
        <w:t>Spécifications</w:t>
      </w:r>
    </w:p>
    <w:p w14:paraId="2F13CC58" w14:textId="77777777" w:rsidR="00522043" w:rsidRDefault="00000000">
      <w:r>
        <w:t>En ce qui concerne la déclaration de la résistance à la compression, les blocs treillis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20 / 25</w:t>
      </w:r>
      <w:r>
        <w:rPr>
          <w:color w:val="000000"/>
        </w:rPr>
        <w:t xml:space="preserve"> N/mm² (MPa). </w:t>
      </w:r>
      <w:r>
        <w:br/>
      </w:r>
      <w:r>
        <w:br/>
        <w:t xml:space="preserve">Le groupe de configuration suivant [NBN EN 1996-1-1+A1 ANB] est: </w:t>
      </w:r>
      <w:r>
        <w:rPr>
          <w:rStyle w:val="optioncarChar"/>
        </w:rPr>
        <w:t>1 / 2 / 3 / 4</w:t>
      </w:r>
      <w:r>
        <w:br/>
      </w:r>
      <w:r>
        <w:br/>
        <w:t xml:space="preserve">La masse volumique sèche apparente des blocs ρ (rho) est : </w:t>
      </w:r>
      <w:r>
        <w:rPr>
          <w:rStyle w:val="optioncarChar"/>
        </w:rPr>
        <w:t>925</w:t>
      </w:r>
      <w:r>
        <w:t xml:space="preserve"> &lt; ρ &lt; </w:t>
      </w:r>
      <w:r>
        <w:rPr>
          <w:rStyle w:val="optioncarChar"/>
        </w:rPr>
        <w:t>1150</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tenon et mortaise</w:t>
      </w:r>
      <w:r>
        <w:br/>
        <w:t>Face qui reste visible :</w:t>
      </w:r>
      <w:r>
        <w:rPr>
          <w:rStyle w:val="optioncarChar"/>
          <w:color w:val="000000"/>
        </w:rPr>
        <w:t xml:space="preserve"> lisse</w:t>
      </w:r>
      <w:r>
        <w:br/>
        <w:t xml:space="preserve">Face à cimenter ou plafonner : </w:t>
      </w:r>
      <w:r>
        <w:rPr>
          <w:rStyle w:val="optioncarChar"/>
        </w:rPr>
        <w:t>lisse</w:t>
      </w:r>
      <w:r>
        <w:t xml:space="preserve"> (par défaut)</w:t>
      </w:r>
      <w:r>
        <w:rPr>
          <w:rStyle w:val="optioncarChar"/>
        </w:rPr>
        <w:t xml:space="preserve"> / adhérence améliorée / rainurée</w:t>
      </w:r>
      <w:r>
        <w:br/>
      </w:r>
      <w:r>
        <w:br/>
        <w:t xml:space="preserve">Teinte : </w:t>
      </w:r>
      <w:r>
        <w:rPr>
          <w:rStyle w:val="optioncarChar"/>
        </w:rPr>
        <w:t>blanc / rouge </w:t>
      </w:r>
      <w:r>
        <w:t>(par défaut)</w:t>
      </w:r>
      <w:r>
        <w:rPr>
          <w:rStyle w:val="optioncarChar"/>
        </w:rPr>
        <w:t xml:space="preserve"> / gris / ***</w:t>
      </w:r>
      <w:r>
        <w:br/>
      </w:r>
      <w:r>
        <w:br/>
        <w:t xml:space="preserve">Format : (L x l x h) </w:t>
      </w:r>
      <w:r>
        <w:rPr>
          <w:rStyle w:val="optioncarChar"/>
        </w:rPr>
        <w:t>(500/390 x 140/190 x 250) </w:t>
      </w:r>
      <w:r>
        <w:t>mm</w:t>
      </w:r>
      <w:r>
        <w:rPr>
          <w:rStyle w:val="optioncarChar"/>
        </w:rPr>
        <w:t xml:space="preserve"> / format modulaire proposé par l'entrepreneur </w:t>
      </w:r>
      <w:r>
        <w:t>(par défaut)</w:t>
      </w:r>
    </w:p>
    <w:p w14:paraId="259317E0" w14:textId="77777777" w:rsidR="00522043" w:rsidRDefault="00000000">
      <w:r>
        <w:t xml:space="preserve">Tolérances dimensionnelles : </w:t>
      </w:r>
      <w:r>
        <w:br/>
        <w:t xml:space="preserve">Tolérances de la valeur moyenne </w:t>
      </w:r>
      <w:r>
        <w:rPr>
          <w:rStyle w:val="normalChar"/>
        </w:rPr>
        <w:t>:</w:t>
      </w:r>
      <w:r>
        <w:rPr>
          <w:rStyle w:val="optioncarChar"/>
        </w:rPr>
        <w:t xml:space="preserve"> 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IW1 / IW2 / IW3 / IW4</w:t>
      </w:r>
    </w:p>
    <w:p w14:paraId="17079FEE" w14:textId="77777777" w:rsidR="00522043" w:rsidRDefault="00000000">
      <w:r>
        <w:t xml:space="preserve">Résistance au gel suivant les classes d’application MX… selon [NBN EN 1996-2 ANB] et [NIT 271]. </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1A8F1FBE" w14:textId="77777777" w:rsidR="00522043" w:rsidRDefault="00000000">
      <w:r>
        <w:t>Coefficient de transmission :</w:t>
      </w:r>
    </w:p>
    <w:p w14:paraId="7FC16AED" w14:textId="77777777" w:rsidR="00522043" w:rsidRDefault="00000000">
      <w:pPr>
        <w:pStyle w:val="Author-eListParagraph"/>
        <w:numPr>
          <w:ilvl w:val="0"/>
          <w:numId w:val="74"/>
        </w:numPr>
      </w:pPr>
      <w:r>
        <w:t xml:space="preserve">valeur U minimale de </w:t>
      </w:r>
      <w:r>
        <w:rPr>
          <w:rStyle w:val="optioncarChar"/>
        </w:rPr>
        <w:t>***</w:t>
      </w:r>
      <w:r>
        <w:t xml:space="preserve"> W/m²K</w:t>
      </w:r>
    </w:p>
    <w:p w14:paraId="3A2FFB10" w14:textId="77777777" w:rsidR="00522043" w:rsidRDefault="00000000">
      <w:pPr>
        <w:pStyle w:val="Author-eListParagraph"/>
        <w:numPr>
          <w:ilvl w:val="0"/>
          <w:numId w:val="74"/>
        </w:numPr>
      </w:pPr>
      <w:r>
        <w:t>valeur λ</w:t>
      </w:r>
      <w:r>
        <w:rPr>
          <w:vertAlign w:val="subscript"/>
        </w:rPr>
        <w:t>Ui</w:t>
      </w:r>
      <w:r>
        <w:t xml:space="preserve"> ou λ</w:t>
      </w:r>
      <w:r>
        <w:rPr>
          <w:vertAlign w:val="subscript"/>
        </w:rPr>
        <w:t>Ue</w:t>
      </w:r>
      <w:r>
        <w:t xml:space="preserve"> maximum </w:t>
      </w:r>
      <w:r>
        <w:rPr>
          <w:rStyle w:val="optioncarChar"/>
        </w:rPr>
        <w:t>0,26</w:t>
      </w:r>
      <w:r>
        <w:t> W/mK (suivant l’application).</w:t>
      </w:r>
    </w:p>
    <w:p w14:paraId="5DBF5D1E" w14:textId="77777777" w:rsidR="00522043" w:rsidRDefault="00000000">
      <w:r>
        <w:br/>
        <w:t>Résistance au feu :</w:t>
      </w:r>
    </w:p>
    <w:p w14:paraId="11642C9B" w14:textId="77777777" w:rsidR="00522043" w:rsidRDefault="00000000">
      <w:pPr>
        <w:pStyle w:val="Author-eListParagraph"/>
        <w:numPr>
          <w:ilvl w:val="0"/>
          <w:numId w:val="75"/>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4B0FEE94" w14:textId="77777777" w:rsidR="00522043" w:rsidRDefault="00000000">
      <w:pPr>
        <w:pStyle w:val="Author-eListParagraph"/>
        <w:numPr>
          <w:ilvl w:val="0"/>
          <w:numId w:val="75"/>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3D408D6A" w14:textId="77777777" w:rsidR="00522043" w:rsidRDefault="00000000">
      <w:r>
        <w:t>selon la norme [NBN EN 1996-1-2 ANB].</w:t>
      </w:r>
      <w:r>
        <w:br/>
      </w:r>
      <w:r>
        <w:br/>
      </w:r>
    </w:p>
    <w:p w14:paraId="707DF9B1" w14:textId="77777777" w:rsidR="00522043" w:rsidRDefault="00522043"/>
    <w:p w14:paraId="2BE0E181" w14:textId="77777777" w:rsidR="00522043" w:rsidRDefault="00000000">
      <w:r>
        <w:t> </w:t>
      </w:r>
    </w:p>
    <w:p w14:paraId="6D37E269" w14:textId="77777777" w:rsidR="00522043" w:rsidRDefault="00522043"/>
    <w:p w14:paraId="13F5BA1A" w14:textId="77777777" w:rsidR="00522043" w:rsidRDefault="00000000">
      <w:r>
        <w:t> </w:t>
      </w:r>
    </w:p>
    <w:p w14:paraId="54F136E9" w14:textId="77777777" w:rsidR="00522043" w:rsidRDefault="00000000">
      <w:pPr>
        <w:pStyle w:val="pheading"/>
      </w:pPr>
      <w:r>
        <w:t>- Finitions</w:t>
      </w:r>
    </w:p>
    <w:p w14:paraId="44D45CB7" w14:textId="77777777" w:rsidR="00522043" w:rsidRDefault="00000000">
      <w:r>
        <w:t xml:space="preserve">Les faces de murs suivantes sont exécutées comme maçonneries apparentes et sont </w:t>
      </w:r>
      <w:r>
        <w:rPr>
          <w:rStyle w:val="optioncarChar"/>
          <w:color w:val="000000"/>
        </w:rPr>
        <w:t>rejointoyées</w:t>
      </w:r>
      <w:r>
        <w:t xml:space="preserve"> selon l'article </w:t>
      </w:r>
      <w:hyperlink w:anchor="237" w:history="1">
        <w:r>
          <w:t>21.61.1b Joints de maçonnerie apparente</w:t>
        </w:r>
      </w:hyperlink>
      <w:r>
        <w:t xml:space="preserve"> :</w:t>
      </w:r>
      <w:r>
        <w:rPr>
          <w:rStyle w:val="optioncarChar"/>
        </w:rPr>
        <w:t xml:space="preserve"> ***</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r>
        <w:br/>
      </w:r>
      <w:r>
        <w:br/>
      </w:r>
    </w:p>
    <w:p w14:paraId="21F5AAAE" w14:textId="77777777" w:rsidR="00522043" w:rsidRDefault="00000000">
      <w:pPr>
        <w:pStyle w:val="pheading"/>
      </w:pPr>
      <w:r>
        <w:t>MESURAGE</w:t>
      </w:r>
    </w:p>
    <w:p w14:paraId="68A192A6" w14:textId="77777777" w:rsidR="00522043" w:rsidRDefault="00000000">
      <w:pPr>
        <w:pStyle w:val="pheading"/>
      </w:pPr>
      <w:r>
        <w:t>- unité de mesure:</w:t>
      </w:r>
    </w:p>
    <w:p w14:paraId="1983E869" w14:textId="77777777" w:rsidR="00522043" w:rsidRDefault="00000000">
      <w:r>
        <w:rPr>
          <w:rStyle w:val="optioncarChar"/>
        </w:rPr>
        <w:t>m³ </w:t>
      </w:r>
      <w:r>
        <w:t>(par défaut)</w:t>
      </w:r>
      <w:r>
        <w:rPr>
          <w:rStyle w:val="optioncarChar"/>
        </w:rPr>
        <w:t> / m²</w:t>
      </w:r>
    </w:p>
    <w:p w14:paraId="7477D284" w14:textId="77777777" w:rsidR="00522043" w:rsidRDefault="00000000">
      <w:r>
        <w:rPr>
          <w:b/>
        </w:rPr>
        <w:t>(soit par défaut)</w:t>
      </w:r>
    </w:p>
    <w:p w14:paraId="33D41202" w14:textId="77777777" w:rsidR="00522043" w:rsidRDefault="00000000">
      <w:r>
        <w:rPr>
          <w:rStyle w:val="soitChar"/>
        </w:rPr>
        <w:t>1. m³</w:t>
      </w:r>
    </w:p>
    <w:p w14:paraId="69C39A89" w14:textId="77777777" w:rsidR="00522043" w:rsidRDefault="00000000">
      <w:r>
        <w:rPr>
          <w:b/>
        </w:rPr>
        <w:t>(soit)</w:t>
      </w:r>
    </w:p>
    <w:p w14:paraId="100C625F" w14:textId="77777777" w:rsidR="00522043" w:rsidRDefault="00000000">
      <w:r>
        <w:rPr>
          <w:rStyle w:val="soitChar"/>
        </w:rPr>
        <w:t>2. m²</w:t>
      </w:r>
    </w:p>
    <w:p w14:paraId="46269FDE" w14:textId="77777777" w:rsidR="00522043" w:rsidRDefault="00000000">
      <w:pPr>
        <w:pStyle w:val="pheading"/>
      </w:pPr>
      <w:r>
        <w:t>- code de mesurage:</w:t>
      </w:r>
    </w:p>
    <w:p w14:paraId="52CFDAD1"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B0A759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B4E10C0"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CE568FE" w14:textId="77777777" w:rsidR="00522043" w:rsidRDefault="00522043"/>
    <w:p w14:paraId="37F9D0E9" w14:textId="77777777" w:rsidR="00522043" w:rsidRDefault="00000000">
      <w:r>
        <w:rPr>
          <w:rStyle w:val="optioncarChar"/>
        </w:rPr>
        <w:t>Volume net </w:t>
      </w:r>
      <w:r>
        <w:t>(par défaut)</w:t>
      </w:r>
      <w:r>
        <w:rPr>
          <w:rStyle w:val="optioncarChar"/>
        </w:rPr>
        <w:t> / Surface nette</w:t>
      </w:r>
    </w:p>
    <w:p w14:paraId="05D03F35" w14:textId="77777777" w:rsidR="00522043" w:rsidRDefault="00000000">
      <w:r>
        <w:rPr>
          <w:b/>
        </w:rPr>
        <w:t>(soit par défaut)</w:t>
      </w:r>
    </w:p>
    <w:p w14:paraId="21158F73"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32CF549" w14:textId="77777777" w:rsidR="00522043" w:rsidRDefault="00000000">
      <w:r>
        <w:rPr>
          <w:b/>
        </w:rPr>
        <w:t>(soit)</w:t>
      </w:r>
    </w:p>
    <w:p w14:paraId="7ECAC86F"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783F23" w14:textId="77777777" w:rsidR="00522043" w:rsidRDefault="00522043"/>
    <w:p w14:paraId="541B0272" w14:textId="77777777" w:rsidR="00522043" w:rsidRDefault="00000000">
      <w:r>
        <w:t> </w:t>
      </w:r>
    </w:p>
    <w:p w14:paraId="2B39BC5D" w14:textId="77777777" w:rsidR="00522043" w:rsidRDefault="00000000">
      <w:pPr>
        <w:pStyle w:val="pheading"/>
      </w:pPr>
      <w:r>
        <w:t>- nature du marché:</w:t>
      </w:r>
    </w:p>
    <w:p w14:paraId="60FBF34E" w14:textId="77777777" w:rsidR="00522043" w:rsidRDefault="00000000">
      <w:r>
        <w:t>QF</w:t>
      </w:r>
    </w:p>
    <w:p w14:paraId="3CB1E807" w14:textId="77777777" w:rsidR="00522043" w:rsidRDefault="00000000">
      <w:pPr>
        <w:pStyle w:val="Author-eSectionHeading6"/>
      </w:pPr>
      <w:bookmarkStart w:id="45" w:name="_Toc112758727"/>
      <w:r>
        <w:t>21.12.3c Maçonneries portantes en blocs treillis de terre cuite avec colle PU uni-composante CCTB 01.10</w:t>
      </w:r>
      <w:bookmarkEnd w:id="45"/>
    </w:p>
    <w:p w14:paraId="101F3594" w14:textId="77777777" w:rsidR="00522043" w:rsidRDefault="00000000">
      <w:pPr>
        <w:pStyle w:val="pheading"/>
      </w:pPr>
      <w:r>
        <w:t>DESCRIPTION</w:t>
      </w:r>
    </w:p>
    <w:p w14:paraId="18572ADC" w14:textId="77777777" w:rsidR="00522043" w:rsidRDefault="00000000">
      <w:pPr>
        <w:pStyle w:val="pheading"/>
      </w:pPr>
      <w:r>
        <w:t>- Définition / Comprend</w:t>
      </w:r>
    </w:p>
    <w:p w14:paraId="63140752" w14:textId="77777777" w:rsidR="00522043" w:rsidRDefault="00000000">
      <w:r>
        <w:t>Cet article vise la fourniture et la pose de maçonneries portantes en blocs treillis de terre cuite à coller avec une colle PU uni-composante.</w:t>
      </w:r>
      <w:r>
        <w:br/>
        <w:t xml:space="preserve">La portée des travaux est décrite dans l’article </w:t>
      </w:r>
      <w:hyperlink w:anchor="260" w:history="1">
        <w:r>
          <w:t>21.12.3 Maçonneries portantes en blocs treillis de terre cuite</w:t>
        </w:r>
      </w:hyperlink>
      <w:r>
        <w:t>.</w:t>
      </w:r>
      <w:r>
        <w:br/>
        <w:t>Les travaux comprennent également la fourniture et la pose des pièces d’angle, de terminaison et de rencontre.</w:t>
      </w:r>
    </w:p>
    <w:p w14:paraId="1269C6FC" w14:textId="77777777" w:rsidR="00522043" w:rsidRDefault="00000000">
      <w:pPr>
        <w:pStyle w:val="pheading"/>
      </w:pPr>
      <w:r>
        <w:t>- Localisation</w:t>
      </w:r>
    </w:p>
    <w:p w14:paraId="7F035E20" w14:textId="77777777" w:rsidR="00522043" w:rsidRDefault="00000000">
      <w:r>
        <w:t xml:space="preserve">La pose est réalisée aux endroits suivants : </w:t>
      </w:r>
      <w:r>
        <w:rPr>
          <w:rStyle w:val="optioncarChar"/>
        </w:rPr>
        <w:t>***</w:t>
      </w:r>
      <w:r>
        <w:t>.</w:t>
      </w:r>
    </w:p>
    <w:p w14:paraId="3F3EF4C0" w14:textId="77777777" w:rsidR="00522043" w:rsidRDefault="00000000">
      <w:r>
        <w:t>Voir plans et métrés détaillés.</w:t>
      </w:r>
    </w:p>
    <w:p w14:paraId="6D403ECB" w14:textId="77777777" w:rsidR="00522043" w:rsidRDefault="00000000">
      <w:pPr>
        <w:pStyle w:val="pheading"/>
      </w:pPr>
      <w:r>
        <w:t>MATÉRIAUX</w:t>
      </w:r>
    </w:p>
    <w:p w14:paraId="54B5D1CE" w14:textId="77777777" w:rsidR="00522043" w:rsidRDefault="00000000">
      <w:pPr>
        <w:pStyle w:val="pheading"/>
      </w:pPr>
      <w:r>
        <w:t>- Caractéristiques générales</w:t>
      </w:r>
    </w:p>
    <w:p w14:paraId="5E3EA094" w14:textId="77777777" w:rsidR="00522043" w:rsidRDefault="00000000">
      <w:r>
        <w:rPr>
          <w:rStyle w:val="headingChar"/>
        </w:rPr>
        <w:t>Spécifications</w:t>
      </w:r>
    </w:p>
    <w:p w14:paraId="23A33851" w14:textId="77777777" w:rsidR="00522043" w:rsidRDefault="00000000">
      <w:r>
        <w:t>En ce qui concerne la déclaration de la résistance à la compression, les blocs treillis sont de catégorie I (la résistance à la compression est déclarée avec une fiabilité de 95%).</w:t>
      </w:r>
    </w:p>
    <w:p w14:paraId="47B43A24" w14:textId="77777777" w:rsidR="00522043" w:rsidRDefault="00000000">
      <w:pPr>
        <w:spacing w:after="0"/>
      </w:pPr>
      <w:r>
        <w:rPr>
          <w:rStyle w:val="normalChar"/>
          <w:color w:val="000000"/>
        </w:rPr>
        <w:t>La résistance en compression </w:t>
      </w:r>
      <w:r>
        <w:rPr>
          <w:rStyle w:val="optioncarChar"/>
          <w:color w:val="000000"/>
        </w:rPr>
        <w:t>moyenne (fmean) / normalisée (fb)</w:t>
      </w:r>
      <w:r>
        <w:rPr>
          <w:color w:val="000000"/>
        </w:rPr>
        <w:t xml:space="preserve"> selon la [NBN EN 771-1+A1], la [NBN EN 772-1+A1] et la [NBN EN 1996 série] est au minimum : </w:t>
      </w:r>
      <w:r>
        <w:rPr>
          <w:rStyle w:val="optioncarChar"/>
          <w:color w:val="000000"/>
        </w:rPr>
        <w:t>20 / 25</w:t>
      </w:r>
      <w:r>
        <w:rPr>
          <w:color w:val="000000"/>
        </w:rPr>
        <w:t> N/mm² (MPa).</w:t>
      </w:r>
    </w:p>
    <w:p w14:paraId="68275230" w14:textId="77777777" w:rsidR="00522043" w:rsidRDefault="00000000">
      <w:r>
        <w:t>Le groupe de configuration suivant [NBN EN 1996-1-1+A1 ANB] est : 2</w:t>
      </w:r>
    </w:p>
    <w:p w14:paraId="4788F6D8" w14:textId="77777777" w:rsidR="00522043" w:rsidRDefault="00000000">
      <w:r>
        <w:t xml:space="preserve">La masse volumique sèche apparente des blocs ρ (rho) est </w:t>
      </w:r>
      <w:r>
        <w:rPr>
          <w:rStyle w:val="optioncarChar"/>
        </w:rPr>
        <w:t>850</w:t>
      </w:r>
      <w:r>
        <w:t> (par défaut) </w:t>
      </w:r>
      <w:r>
        <w:rPr>
          <w:rStyle w:val="optioncarChar"/>
        </w:rPr>
        <w:t>/ ***</w:t>
      </w:r>
      <w:r>
        <w:t xml:space="preserve"> &lt; ρ &lt; </w:t>
      </w:r>
      <w:r>
        <w:rPr>
          <w:rStyle w:val="optioncarChar"/>
        </w:rPr>
        <w:t>925</w:t>
      </w:r>
      <w:r>
        <w:t xml:space="preserve"> (par défaut) </w:t>
      </w:r>
      <w:r>
        <w:rPr>
          <w:rStyle w:val="optioncarChar"/>
        </w:rPr>
        <w:t>/ *** </w:t>
      </w:r>
      <w:r>
        <w:t xml:space="preserve">kg/m³ selon la [NBN EN 771-1+A1]. (catégorie de tolérance </w:t>
      </w:r>
      <w:r>
        <w:rPr>
          <w:rStyle w:val="optioncarChar"/>
        </w:rPr>
        <w:t>D1 / D2 / ***</w:t>
      </w:r>
      <w:r>
        <w:t>).</w:t>
      </w:r>
    </w:p>
    <w:p w14:paraId="6C729C86" w14:textId="77777777" w:rsidR="00522043" w:rsidRDefault="00000000">
      <w:r>
        <w:t>Les blocs répondent aux conditions requises pour une utilisation avec une colle PU uni-composant reprises dans la déclaration de l’aptitude à l’emploi du système de construction.</w:t>
      </w:r>
    </w:p>
    <w:p w14:paraId="03EBBBA4" w14:textId="77777777" w:rsidR="00522043" w:rsidRDefault="00000000">
      <w:r>
        <w:rPr>
          <w:rStyle w:val="normalChar"/>
          <w:color w:val="000000"/>
        </w:rPr>
        <w:t>L’entrepreneur soumet à la Direction de chantier la fiche technique et, s’il le juge nécessaire, un échantillon pour approbation.</w:t>
      </w:r>
    </w:p>
    <w:p w14:paraId="058A38E8" w14:textId="77777777" w:rsidR="00522043" w:rsidRDefault="00000000">
      <w:r>
        <w:rPr>
          <w:rStyle w:val="normalChar"/>
          <w:color w:val="000000"/>
        </w:rPr>
        <w:t>Boutisse: assemblage à tenon et mortaise</w:t>
      </w:r>
    </w:p>
    <w:p w14:paraId="22B5C3D8" w14:textId="77777777" w:rsidR="00522043" w:rsidRDefault="00000000">
      <w:r>
        <w:rPr>
          <w:rStyle w:val="normalChar"/>
          <w:color w:val="000000"/>
        </w:rPr>
        <w:t>Face qui reste visible:</w:t>
      </w:r>
      <w:r>
        <w:rPr>
          <w:rStyle w:val="optioncarChar"/>
          <w:color w:val="000000"/>
        </w:rPr>
        <w:t>lisse</w:t>
      </w:r>
    </w:p>
    <w:p w14:paraId="32270BB6" w14:textId="77777777" w:rsidR="00522043" w:rsidRDefault="00000000">
      <w:r>
        <w:rPr>
          <w:rStyle w:val="normalChar"/>
          <w:color w:val="000000"/>
        </w:rPr>
        <w:t>Face à cimenter ou plafonner:</w:t>
      </w:r>
      <w:r>
        <w:rPr>
          <w:rStyle w:val="optioncarChar"/>
          <w:color w:val="000000"/>
        </w:rPr>
        <w:t>lisse</w:t>
      </w:r>
    </w:p>
    <w:p w14:paraId="1EF92195" w14:textId="77777777" w:rsidR="00522043" w:rsidRDefault="00000000">
      <w:r>
        <w:rPr>
          <w:rStyle w:val="normalChar"/>
          <w:color w:val="000000"/>
        </w:rPr>
        <w:t xml:space="preserve">Format : (L x l x h) : </w:t>
      </w:r>
      <w:r>
        <w:rPr>
          <w:rStyle w:val="optioncarChar"/>
          <w:color w:val="000000"/>
        </w:rPr>
        <w:t xml:space="preserve"> (500/390 x 140/190 x 250) </w:t>
      </w:r>
      <w:r>
        <w:t xml:space="preserve">mm </w:t>
      </w:r>
      <w:r>
        <w:rPr>
          <w:rStyle w:val="optioncarChar"/>
          <w:color w:val="000000"/>
        </w:rPr>
        <w:t>/ format modulaire proposé par l'entrepreneur</w:t>
      </w:r>
      <w:r>
        <w:rPr>
          <w:rStyle w:val="normalChar"/>
          <w:color w:val="000000"/>
        </w:rPr>
        <w:t> (par défaut) mm</w:t>
      </w:r>
    </w:p>
    <w:p w14:paraId="568A0A26" w14:textId="77777777" w:rsidR="00522043" w:rsidRDefault="00000000">
      <w:r>
        <w:rPr>
          <w:rStyle w:val="normalChar"/>
          <w:color w:val="000000"/>
        </w:rPr>
        <w:t xml:space="preserve">Tolérances dimensionnelles: </w:t>
      </w:r>
    </w:p>
    <w:p w14:paraId="08B4366A" w14:textId="77777777" w:rsidR="00522043" w:rsidRDefault="00000000">
      <w:r>
        <w:rPr>
          <w:rStyle w:val="normalChar"/>
          <w:color w:val="000000"/>
        </w:rPr>
        <w:t xml:space="preserve">Tolérances de la valeur moyenne: T1+ </w:t>
      </w:r>
    </w:p>
    <w:p w14:paraId="0498357C" w14:textId="77777777" w:rsidR="00522043" w:rsidRDefault="00000000">
      <w:r>
        <w:rPr>
          <w:rStyle w:val="normalChar"/>
          <w:color w:val="000000"/>
        </w:rPr>
        <w:t xml:space="preserve">Plage: R1+ </w:t>
      </w:r>
    </w:p>
    <w:p w14:paraId="5E4899A1" w14:textId="77777777" w:rsidR="00522043" w:rsidRDefault="00000000">
      <w:r>
        <w:rPr>
          <w:rStyle w:val="normalChar"/>
          <w:color w:val="000000"/>
        </w:rPr>
        <w:t xml:space="preserve">Planéité: 0,5 mm </w:t>
      </w:r>
    </w:p>
    <w:p w14:paraId="223AAF8C" w14:textId="77777777" w:rsidR="00522043" w:rsidRDefault="00000000">
      <w:r>
        <w:rPr>
          <w:rStyle w:val="normalChar"/>
          <w:color w:val="000000"/>
        </w:rPr>
        <w:t>Parallélisme: 1  mm</w:t>
      </w:r>
    </w:p>
    <w:p w14:paraId="406D6394" w14:textId="77777777" w:rsidR="00522043" w:rsidRDefault="00000000">
      <w:r>
        <w:rPr>
          <w:rStyle w:val="normalChar"/>
          <w:color w:val="000000"/>
        </w:rPr>
        <w:t xml:space="preserve">Taux initial d’absorption d’eau : classe </w:t>
      </w:r>
      <w:r>
        <w:rPr>
          <w:rStyle w:val="optioncarChar"/>
        </w:rPr>
        <w:t>IW2 / IW3</w:t>
      </w:r>
    </w:p>
    <w:p w14:paraId="3F91F6D0" w14:textId="77777777" w:rsidR="00522043" w:rsidRDefault="00000000">
      <w:r>
        <w:rPr>
          <w:rStyle w:val="normalChar"/>
          <w:color w:val="000000"/>
        </w:rPr>
        <w:t>Résistance au gel suivant les classes d’application MX… selon [NBN EN 1996-2 ANB] et [NIT 271].</w:t>
      </w:r>
    </w:p>
    <w:p w14:paraId="5DB65F6E" w14:textId="77777777" w:rsidR="00522043" w:rsidRDefault="00000000">
      <w:r>
        <w:rPr>
          <w:rStyle w:val="normalChar"/>
          <w:color w:val="000000"/>
        </w:rPr>
        <w:t xml:space="preserve">Réaction au feu : A1 selon </w:t>
      </w:r>
      <w:r>
        <w:rPr>
          <w:color w:val="00B050"/>
        </w:rPr>
        <w:t>[NBN EN 13501-1].</w:t>
      </w:r>
    </w:p>
    <w:p w14:paraId="3877DEF2" w14:textId="77777777" w:rsidR="00522043" w:rsidRDefault="00000000">
      <w:r>
        <w:rPr>
          <w:rStyle w:val="normalChar"/>
          <w:color w:val="000000"/>
        </w:rPr>
        <w:t>Type de mortier : colle PU uni-composante durcissant à l’eau  selon </w:t>
      </w:r>
      <w:hyperlink w:anchor="201" w:history="1">
        <w:r>
          <w:rPr>
            <w:rStyle w:val="normalChar"/>
            <w:color w:val="000000"/>
          </w:rPr>
          <w:t>21 Superstructures en maçonnerie</w:t>
        </w:r>
      </w:hyperlink>
      <w:r>
        <w:rPr>
          <w:rStyle w:val="normalChar"/>
          <w:color w:val="B01780"/>
        </w:rPr>
        <w:t>.</w:t>
      </w:r>
    </w:p>
    <w:p w14:paraId="69B0B78A" w14:textId="77777777" w:rsidR="00522043" w:rsidRDefault="00000000">
      <w:r>
        <w:rPr>
          <w:rStyle w:val="headingChar"/>
        </w:rPr>
        <w:t xml:space="preserve"> Critères de performances de la paroi </w:t>
      </w:r>
    </w:p>
    <w:p w14:paraId="3B7E09DE" w14:textId="77777777" w:rsidR="00522043" w:rsidRDefault="00000000">
      <w:pPr>
        <w:spacing w:line="259" w:lineRule="auto"/>
      </w:pPr>
      <w:r>
        <w:t>Résistance à la compression du mur:</w:t>
      </w:r>
    </w:p>
    <w:p w14:paraId="6D4D503A" w14:textId="77777777" w:rsidR="00522043" w:rsidRDefault="00000000">
      <w:pPr>
        <w:pStyle w:val="Author-eListParagraph"/>
        <w:numPr>
          <w:ilvl w:val="0"/>
          <w:numId w:val="76"/>
        </w:numPr>
      </w:pPr>
      <w:r>
        <w:t>Testée selon [NBN EN 1052-1].</w:t>
      </w:r>
    </w:p>
    <w:p w14:paraId="4A0BC552" w14:textId="77777777" w:rsidR="00522043" w:rsidRDefault="00000000">
      <w:pPr>
        <w:pStyle w:val="Author-eListParagraph"/>
        <w:numPr>
          <w:ilvl w:val="0"/>
          <w:numId w:val="76"/>
        </w:numPr>
      </w:pPr>
      <w:r>
        <w:t>Les règles de calcul de la [NBN EN 1996-1-1+A1 ANB] sont d’application.</w:t>
      </w:r>
    </w:p>
    <w:p w14:paraId="409DA531" w14:textId="77777777" w:rsidR="00522043" w:rsidRDefault="00000000">
      <w:pPr>
        <w:spacing w:line="259" w:lineRule="auto"/>
      </w:pPr>
      <w:r>
        <w:t xml:space="preserve">Résistance à la flexion testée selon [NBN EN 1052-2]: </w:t>
      </w:r>
    </w:p>
    <w:p w14:paraId="7AD730CC" w14:textId="77777777" w:rsidR="00522043" w:rsidRDefault="00000000">
      <w:pPr>
        <w:pStyle w:val="Author-eListParagraph"/>
        <w:numPr>
          <w:ilvl w:val="0"/>
          <w:numId w:val="77"/>
        </w:numPr>
      </w:pPr>
      <w:r>
        <w:t>f</w:t>
      </w:r>
      <w:r>
        <w:rPr>
          <w:vertAlign w:val="subscript"/>
        </w:rPr>
        <w:t>xk1</w:t>
      </w:r>
      <w:r>
        <w:t xml:space="preserve"> = </w:t>
      </w:r>
      <w:r>
        <w:rPr>
          <w:rStyle w:val="optioncarChar"/>
        </w:rPr>
        <w:t>0,10 </w:t>
      </w:r>
      <w:r>
        <w:t>(par défaut)</w:t>
      </w:r>
      <w:r>
        <w:rPr>
          <w:rStyle w:val="optioncarChar"/>
        </w:rPr>
        <w:t xml:space="preserve"> / ***</w:t>
      </w:r>
      <w:r>
        <w:t>N/mm²</w:t>
      </w:r>
    </w:p>
    <w:p w14:paraId="2C7806CF" w14:textId="77777777" w:rsidR="00522043" w:rsidRDefault="00000000">
      <w:pPr>
        <w:pStyle w:val="Author-eListParagraph"/>
        <w:numPr>
          <w:ilvl w:val="0"/>
          <w:numId w:val="77"/>
        </w:numPr>
      </w:pPr>
      <w:r>
        <w:t>f</w:t>
      </w:r>
      <w:r>
        <w:rPr>
          <w:vertAlign w:val="subscript"/>
        </w:rPr>
        <w:t>xk2</w:t>
      </w:r>
      <w:r>
        <w:t xml:space="preserve"> = </w:t>
      </w:r>
      <w:r>
        <w:rPr>
          <w:rStyle w:val="optioncarChar"/>
        </w:rPr>
        <w:t>0,10 </w:t>
      </w:r>
      <w:r>
        <w:t>(par défaut)</w:t>
      </w:r>
      <w:r>
        <w:rPr>
          <w:rStyle w:val="optioncarChar"/>
        </w:rPr>
        <w:t xml:space="preserve"> / *** </w:t>
      </w:r>
      <w:r>
        <w:t>N/mm²</w:t>
      </w:r>
    </w:p>
    <w:p w14:paraId="13AA010E" w14:textId="77777777" w:rsidR="00522043" w:rsidRDefault="00000000">
      <w:pPr>
        <w:spacing w:line="259" w:lineRule="auto"/>
      </w:pPr>
      <w:r>
        <w:t xml:space="preserve">Résistance au cisaillement testée selon [NBN EN 1052-3/A1]: </w:t>
      </w:r>
    </w:p>
    <w:p w14:paraId="7BF71EFE" w14:textId="77777777" w:rsidR="00522043" w:rsidRDefault="00000000">
      <w:pPr>
        <w:pStyle w:val="Author-eListParagraph"/>
        <w:numPr>
          <w:ilvl w:val="0"/>
          <w:numId w:val="78"/>
        </w:numPr>
      </w:pPr>
      <w:r>
        <w:t>f</w:t>
      </w:r>
      <w:r>
        <w:rPr>
          <w:vertAlign w:val="subscript"/>
        </w:rPr>
        <w:t>vk0</w:t>
      </w:r>
      <w:r>
        <w:t xml:space="preserve"> = </w:t>
      </w:r>
      <w:r>
        <w:rPr>
          <w:rStyle w:val="optioncarChar"/>
        </w:rPr>
        <w:t>0,10 (</w:t>
      </w:r>
      <w:r>
        <w:t>par défaut)</w:t>
      </w:r>
      <w:r>
        <w:rPr>
          <w:rStyle w:val="optioncarChar"/>
        </w:rPr>
        <w:t xml:space="preserve"> / ***</w:t>
      </w:r>
      <w:r>
        <w:t>N/mm²</w:t>
      </w:r>
    </w:p>
    <w:p w14:paraId="526CFD38" w14:textId="77777777" w:rsidR="00522043" w:rsidRDefault="00000000">
      <w:pPr>
        <w:spacing w:line="259" w:lineRule="auto"/>
      </w:pPr>
      <w:r>
        <w:t>Coefficient de transmission :</w:t>
      </w:r>
    </w:p>
    <w:p w14:paraId="3A3B2C6E" w14:textId="77777777" w:rsidR="00522043" w:rsidRDefault="00000000">
      <w:pPr>
        <w:pStyle w:val="Author-eListParagraph"/>
        <w:numPr>
          <w:ilvl w:val="0"/>
          <w:numId w:val="79"/>
        </w:numPr>
      </w:pPr>
      <w:r>
        <w:t xml:space="preserve">valeur U minimale de </w:t>
      </w:r>
      <w:r>
        <w:rPr>
          <w:rStyle w:val="optioncarChar"/>
        </w:rPr>
        <w:t>***</w:t>
      </w:r>
      <w:r>
        <w:t xml:space="preserve"> W/m²K</w:t>
      </w:r>
    </w:p>
    <w:p w14:paraId="0B243EB2" w14:textId="77777777" w:rsidR="00522043" w:rsidRDefault="00000000">
      <w:pPr>
        <w:pStyle w:val="Author-eListParagraph"/>
        <w:numPr>
          <w:ilvl w:val="0"/>
          <w:numId w:val="79"/>
        </w:numPr>
      </w:pPr>
      <w:r>
        <w:t>valeur λ</w:t>
      </w:r>
      <w:r>
        <w:rPr>
          <w:vertAlign w:val="subscript"/>
        </w:rPr>
        <w:t>Ui</w:t>
      </w:r>
      <w:r>
        <w:t xml:space="preserve"> ou λ</w:t>
      </w:r>
      <w:r>
        <w:rPr>
          <w:vertAlign w:val="subscript"/>
        </w:rPr>
        <w:t>Ue</w:t>
      </w:r>
      <w:r>
        <w:t xml:space="preserve"> : max. </w:t>
      </w:r>
      <w:r>
        <w:rPr>
          <w:rStyle w:val="optioncarChar"/>
        </w:rPr>
        <w:t xml:space="preserve">0,185 / 0,26 / *** </w:t>
      </w:r>
      <w:r>
        <w:t>W/mK (suivant l’application).</w:t>
      </w:r>
    </w:p>
    <w:p w14:paraId="0885F820" w14:textId="77777777" w:rsidR="00522043" w:rsidRDefault="00000000">
      <w:pPr>
        <w:pStyle w:val="Author-eListParagraph"/>
        <w:numPr>
          <w:ilvl w:val="0"/>
          <w:numId w:val="79"/>
        </w:numPr>
      </w:pPr>
      <w:r>
        <w:t>coefficient de conductivité thermique  déclaré: λ</w:t>
      </w:r>
      <w:r>
        <w:rPr>
          <w:vertAlign w:val="subscript"/>
        </w:rPr>
        <w:t xml:space="preserve">10,sec,bloc (50/50) </w:t>
      </w:r>
      <w:r>
        <w:t xml:space="preserve">(selon ): max. </w:t>
      </w:r>
      <w:r>
        <w:rPr>
          <w:rStyle w:val="optioncarChar"/>
        </w:rPr>
        <w:t>0,175</w:t>
      </w:r>
      <w:r>
        <w:t> (par défaut)</w:t>
      </w:r>
      <w:r>
        <w:rPr>
          <w:rStyle w:val="optioncarChar"/>
        </w:rPr>
        <w:t xml:space="preserve"> / 0,23 / *** </w:t>
      </w:r>
      <w:r>
        <w:t>W/mK</w:t>
      </w:r>
    </w:p>
    <w:p w14:paraId="168CA5B7" w14:textId="77777777" w:rsidR="00522043" w:rsidRDefault="00000000">
      <w:pPr>
        <w:pStyle w:val="Author-eListParagraph"/>
        <w:numPr>
          <w:ilvl w:val="0"/>
          <w:numId w:val="79"/>
        </w:numPr>
      </w:pPr>
      <w:r>
        <w:t>coefficient de conductivité thermique  déclaré λ</w:t>
      </w:r>
      <w:r>
        <w:rPr>
          <w:vertAlign w:val="subscript"/>
        </w:rPr>
        <w:t xml:space="preserve">D </w:t>
      </w:r>
      <w:r>
        <w:t xml:space="preserve">: max. </w:t>
      </w:r>
      <w:r>
        <w:rPr>
          <w:rStyle w:val="optioncarChar"/>
        </w:rPr>
        <w:t>0,18</w:t>
      </w:r>
      <w:r>
        <w:t xml:space="preserve"> (par défaut)</w:t>
      </w:r>
      <w:r>
        <w:rPr>
          <w:rStyle w:val="optioncarChar"/>
        </w:rPr>
        <w:t xml:space="preserve"> / 0,24 / *** </w:t>
      </w:r>
      <w:r>
        <w:t>W/mK.</w:t>
      </w:r>
    </w:p>
    <w:p w14:paraId="2CBE18E6" w14:textId="77777777" w:rsidR="00522043" w:rsidRDefault="00000000">
      <w:pPr>
        <w:spacing w:line="259" w:lineRule="auto"/>
      </w:pPr>
      <w:r>
        <w:t>Résistance au feu:</w:t>
      </w:r>
    </w:p>
    <w:p w14:paraId="13CE0AF8" w14:textId="77777777" w:rsidR="00522043" w:rsidRDefault="00000000">
      <w:pPr>
        <w:pStyle w:val="Author-eListParagraph"/>
        <w:numPr>
          <w:ilvl w:val="0"/>
          <w:numId w:val="80"/>
        </w:numPr>
      </w:pPr>
      <w:r>
        <w:t xml:space="preserve">pour les éléments porteurs structurels sans fonction séparante : </w:t>
      </w:r>
      <w:r>
        <w:rPr>
          <w:rStyle w:val="optioncarChar"/>
        </w:rPr>
        <w:t>R120 </w:t>
      </w:r>
      <w:r>
        <w:t>(par défaut)</w:t>
      </w:r>
      <w:r>
        <w:rPr>
          <w:rStyle w:val="optioncarChar"/>
        </w:rPr>
        <w:t xml:space="preserve"> / ***</w:t>
      </w:r>
    </w:p>
    <w:p w14:paraId="628796A5" w14:textId="77777777" w:rsidR="00522043" w:rsidRDefault="00000000">
      <w:pPr>
        <w:pStyle w:val="Author-eListParagraph"/>
        <w:numPr>
          <w:ilvl w:val="0"/>
          <w:numId w:val="80"/>
        </w:numPr>
      </w:pPr>
      <w:r>
        <w:t xml:space="preserve">pour les éléments porteurs structurels avec fonction séparante : </w:t>
      </w:r>
      <w:r>
        <w:rPr>
          <w:rStyle w:val="optioncarChar"/>
        </w:rPr>
        <w:t>REI120 </w:t>
      </w:r>
      <w:r>
        <w:t>(par défaut)</w:t>
      </w:r>
      <w:r>
        <w:rPr>
          <w:rStyle w:val="optioncarChar"/>
        </w:rPr>
        <w:t xml:space="preserve"> / ***</w:t>
      </w:r>
    </w:p>
    <w:p w14:paraId="06AB2DE2" w14:textId="77777777" w:rsidR="00522043" w:rsidRDefault="00000000">
      <w:pPr>
        <w:spacing w:line="259" w:lineRule="auto"/>
        <w:ind w:left="360"/>
      </w:pPr>
      <w:r>
        <w:t>testée selon la norme [NBN EN 1363-1] et [NBN EN 1363-1].</w:t>
      </w:r>
    </w:p>
    <w:p w14:paraId="700BE6D4" w14:textId="77777777" w:rsidR="00522043" w:rsidRDefault="00522043"/>
    <w:p w14:paraId="13A347E8" w14:textId="77777777" w:rsidR="00522043" w:rsidRDefault="00000000">
      <w:r>
        <w:t> </w:t>
      </w:r>
    </w:p>
    <w:p w14:paraId="7A0A508A" w14:textId="77777777" w:rsidR="00522043" w:rsidRDefault="00522043"/>
    <w:p w14:paraId="78C0C659" w14:textId="77777777" w:rsidR="00522043" w:rsidRDefault="00000000">
      <w:r>
        <w:t> </w:t>
      </w:r>
    </w:p>
    <w:p w14:paraId="16864D3B" w14:textId="77777777" w:rsidR="00522043" w:rsidRDefault="00522043"/>
    <w:p w14:paraId="394D7E84" w14:textId="77777777" w:rsidR="00522043" w:rsidRDefault="00000000">
      <w:r>
        <w:t> </w:t>
      </w:r>
    </w:p>
    <w:p w14:paraId="6CFB5CA0" w14:textId="77777777" w:rsidR="00522043" w:rsidRDefault="00000000">
      <w:pPr>
        <w:pStyle w:val="pheading"/>
      </w:pPr>
      <w:r>
        <w:t>- Finitions</w:t>
      </w:r>
    </w:p>
    <w:p w14:paraId="021D5BB1" w14:textId="77777777" w:rsidR="00522043" w:rsidRDefault="00000000">
      <w:r>
        <w:t xml:space="preserve">Les murs suivants sont érigés  avec deux faces restant apparentes : </w:t>
      </w:r>
      <w:r>
        <w:rPr>
          <w:rStyle w:val="optioncarChar"/>
        </w:rPr>
        <w:t>***</w:t>
      </w:r>
    </w:p>
    <w:p w14:paraId="3B5348A1" w14:textId="77777777" w:rsidR="00522043" w:rsidRDefault="00000000">
      <w:pPr>
        <w:pStyle w:val="pheading"/>
      </w:pPr>
      <w:r>
        <w:t>EXÉCUTION / MISE EN ŒUVRE</w:t>
      </w:r>
    </w:p>
    <w:p w14:paraId="05160C3B" w14:textId="77777777" w:rsidR="00522043" w:rsidRDefault="00000000">
      <w:pPr>
        <w:pStyle w:val="pheading"/>
      </w:pPr>
      <w:r>
        <w:t>- Prescriptions générales</w:t>
      </w:r>
    </w:p>
    <w:p w14:paraId="39DFDF58" w14:textId="77777777" w:rsidR="00522043" w:rsidRDefault="00000000">
      <w:r>
        <w:rPr>
          <w:rStyle w:val="normalChar"/>
          <w:color w:val="000000"/>
        </w:rPr>
        <w:t>La mise en œuvre, y compris le bloc d’assise, est conforme à la déclaration de l’aptitude à l’emploi du système de construction.</w:t>
      </w:r>
    </w:p>
    <w:p w14:paraId="5C87F760" w14:textId="77777777" w:rsidR="00522043" w:rsidRDefault="00000000">
      <w:r>
        <w:rPr>
          <w:rStyle w:val="normalChar"/>
          <w:color w:val="000000"/>
        </w:rPr>
        <w:t xml:space="preserve">Les linteaux sont réalisés selon article </w:t>
      </w:r>
      <w:hyperlink w:anchor="261" w:history="1">
        <w:r>
          <w:rPr>
            <w:rStyle w:val="normalChar"/>
            <w:color w:val="000000"/>
          </w:rPr>
          <w:t>21.43.1 Linteaux</w:t>
        </w:r>
      </w:hyperlink>
      <w:r>
        <w:rPr>
          <w:rStyle w:val="normalChar"/>
          <w:color w:val="000000"/>
        </w:rPr>
        <w:t>.</w:t>
      </w:r>
    </w:p>
    <w:p w14:paraId="672A17DB" w14:textId="77777777" w:rsidR="00522043" w:rsidRDefault="00000000">
      <w:r>
        <w:t>Il y a des bandes acoustiques </w:t>
      </w:r>
      <w:r>
        <w:rPr>
          <w:rStyle w:val="optioncarChar"/>
        </w:rPr>
        <w:t xml:space="preserve"> en bas des murs / en haut des murs / en bas et en haut des murs </w:t>
      </w:r>
      <w:r>
        <w:t>(par défaut)</w:t>
      </w:r>
      <w:r>
        <w:rPr>
          <w:rStyle w:val="optioncarChar"/>
        </w:rPr>
        <w:t> </w:t>
      </w:r>
      <w:r>
        <w:t xml:space="preserve">selon une étude acoustique.  La liaison entre les bandes acoustiques et les blocs treillis se fait avec un mortier traditionnel. </w:t>
      </w:r>
    </w:p>
    <w:p w14:paraId="54E221AC" w14:textId="77777777" w:rsidR="00522043" w:rsidRDefault="00000000">
      <w:pPr>
        <w:pStyle w:val="pheading"/>
      </w:pPr>
      <w:r>
        <w:t>MESURAGE</w:t>
      </w:r>
    </w:p>
    <w:p w14:paraId="023299A8" w14:textId="77777777" w:rsidR="00522043" w:rsidRDefault="00000000">
      <w:pPr>
        <w:pStyle w:val="pheading"/>
      </w:pPr>
      <w:r>
        <w:t>- unité de mesure:</w:t>
      </w:r>
    </w:p>
    <w:p w14:paraId="6A3D7129" w14:textId="77777777" w:rsidR="00522043" w:rsidRDefault="00000000">
      <w:r>
        <w:rPr>
          <w:rStyle w:val="optioncarChar"/>
        </w:rPr>
        <w:t>m³ </w:t>
      </w:r>
      <w:r>
        <w:t>(par défaut)</w:t>
      </w:r>
      <w:r>
        <w:rPr>
          <w:rStyle w:val="optioncarChar"/>
        </w:rPr>
        <w:t> / m²</w:t>
      </w:r>
    </w:p>
    <w:p w14:paraId="522B1567" w14:textId="77777777" w:rsidR="00522043" w:rsidRDefault="00000000">
      <w:r>
        <w:rPr>
          <w:b/>
        </w:rPr>
        <w:t>(soit par défaut)</w:t>
      </w:r>
    </w:p>
    <w:p w14:paraId="59E0E34A" w14:textId="77777777" w:rsidR="00522043" w:rsidRDefault="00000000">
      <w:r>
        <w:rPr>
          <w:rStyle w:val="soitChar"/>
        </w:rPr>
        <w:t>1. m³</w:t>
      </w:r>
    </w:p>
    <w:p w14:paraId="237C63AE" w14:textId="77777777" w:rsidR="00522043" w:rsidRDefault="00000000">
      <w:r>
        <w:rPr>
          <w:b/>
        </w:rPr>
        <w:t>(soit)</w:t>
      </w:r>
    </w:p>
    <w:p w14:paraId="7608BCDC" w14:textId="77777777" w:rsidR="00522043" w:rsidRDefault="00000000">
      <w:r>
        <w:rPr>
          <w:rStyle w:val="soitChar"/>
        </w:rPr>
        <w:t>2. m²</w:t>
      </w:r>
    </w:p>
    <w:p w14:paraId="48423C08" w14:textId="77777777" w:rsidR="00522043" w:rsidRDefault="00000000">
      <w:pPr>
        <w:pStyle w:val="pheading"/>
      </w:pPr>
      <w:r>
        <w:t>- code de mesurage:</w:t>
      </w:r>
    </w:p>
    <w:p w14:paraId="3005DF57"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C55DDAD"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526243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13484141" w14:textId="77777777" w:rsidR="00522043" w:rsidRDefault="00522043"/>
    <w:p w14:paraId="55FC03F9" w14:textId="77777777" w:rsidR="00522043" w:rsidRDefault="00000000">
      <w:r>
        <w:rPr>
          <w:rStyle w:val="optioncarChar"/>
        </w:rPr>
        <w:t>Volume net </w:t>
      </w:r>
      <w:r>
        <w:t>(par défaut)</w:t>
      </w:r>
      <w:r>
        <w:rPr>
          <w:rStyle w:val="optioncarChar"/>
        </w:rPr>
        <w:t> / Surface nette</w:t>
      </w:r>
    </w:p>
    <w:p w14:paraId="40314B7D" w14:textId="77777777" w:rsidR="00522043" w:rsidRDefault="00000000">
      <w:r>
        <w:rPr>
          <w:b/>
        </w:rPr>
        <w:t>(soit par défaut)</w:t>
      </w:r>
    </w:p>
    <w:p w14:paraId="3E29C0B1"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2D22EAD" w14:textId="77777777" w:rsidR="00522043" w:rsidRDefault="00000000">
      <w:r>
        <w:rPr>
          <w:b/>
        </w:rPr>
        <w:t>(soit)</w:t>
      </w:r>
    </w:p>
    <w:p w14:paraId="34557DA9"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4EC29BED" w14:textId="77777777" w:rsidR="00522043" w:rsidRDefault="00000000">
      <w:pPr>
        <w:pStyle w:val="pheading"/>
      </w:pPr>
      <w:r>
        <w:t>- nature du marché:</w:t>
      </w:r>
    </w:p>
    <w:p w14:paraId="1AE4C3A4" w14:textId="77777777" w:rsidR="00522043" w:rsidRDefault="00000000">
      <w:r>
        <w:t>QF</w:t>
      </w:r>
    </w:p>
    <w:p w14:paraId="55323DAC" w14:textId="77777777" w:rsidR="00522043" w:rsidRDefault="00000000">
      <w:pPr>
        <w:pStyle w:val="Author-eSectionHeading5"/>
      </w:pPr>
      <w:bookmarkStart w:id="46" w:name="_Toc112758728"/>
      <w:r>
        <w:t>21.12.4 Maçonneries portantes en blocs de béton CCTB 01.10</w:t>
      </w:r>
      <w:bookmarkEnd w:id="46"/>
    </w:p>
    <w:p w14:paraId="0374DA30" w14:textId="77777777" w:rsidR="00522043" w:rsidRDefault="00000000">
      <w:pPr>
        <w:pStyle w:val="pheading"/>
      </w:pPr>
      <w:bookmarkStart w:id="47" w:name="262"/>
      <w:bookmarkEnd w:id="47"/>
      <w:r>
        <w:t>MATÉRIAUX</w:t>
      </w:r>
    </w:p>
    <w:p w14:paraId="34E309BA" w14:textId="77777777" w:rsidR="00522043" w:rsidRDefault="00000000">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04F8F772" w14:textId="77777777" w:rsidR="00522043" w:rsidRDefault="00000000">
      <w:pPr>
        <w:pStyle w:val="pheading"/>
      </w:pPr>
      <w:r>
        <w:t>EXÉCUTION / MISE EN ŒUVRE</w:t>
      </w:r>
    </w:p>
    <w:p w14:paraId="5E397FD8" w14:textId="77777777" w:rsidR="00522043" w:rsidRDefault="00000000">
      <w:r>
        <w:rPr>
          <w:u w:val="single"/>
        </w:rPr>
        <w:t>-Prescriptions générales</w:t>
      </w:r>
    </w:p>
    <w:p w14:paraId="5EEA5A7B" w14:textId="77777777" w:rsidR="00522043" w:rsidRDefault="00000000">
      <w:r>
        <w:t>Conformément au mode de mise en œuvre, les blocs en béton sont</w:t>
      </w:r>
      <w:r>
        <w:rPr>
          <w:rStyle w:val="optioncarChar"/>
        </w:rPr>
        <w:t xml:space="preserve"> maçonnés au mortier </w:t>
      </w:r>
      <w:r>
        <w:t>(par défaut)</w:t>
      </w:r>
      <w:r>
        <w:rPr>
          <w:rStyle w:val="optioncarChar"/>
        </w:rPr>
        <w:t xml:space="preserve"> / collés à l’aide d’un mortier-colle</w:t>
      </w:r>
      <w:r>
        <w:t xml:space="preserve"> selon les indications du fabricant </w:t>
      </w:r>
      <w:r>
        <w:rPr>
          <w:rStyle w:val="optioncarChar"/>
        </w:rPr>
        <w:t>des blocs </w:t>
      </w:r>
      <w:r>
        <w:t>(par défaut)</w:t>
      </w:r>
      <w:r>
        <w:rPr>
          <w:rStyle w:val="optioncarChar"/>
        </w:rPr>
        <w:t xml:space="preserve"> / du fabricant de mortier</w:t>
      </w:r>
      <w:r>
        <w:t xml:space="preserve"> et des notes de calcul du bureau d’études.</w:t>
      </w:r>
    </w:p>
    <w:p w14:paraId="5F9E18CB" w14:textId="77777777" w:rsidR="00522043" w:rsidRDefault="00000000">
      <w:r>
        <w:t xml:space="preserve">Le mortier </w:t>
      </w:r>
      <w:r>
        <w:rPr>
          <w:rStyle w:val="optioncarChar"/>
        </w:rPr>
        <w:t xml:space="preserve">à coller / à maçonner </w:t>
      </w:r>
      <w:r>
        <w:t xml:space="preserve">(par défaut)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4F2A041A" w14:textId="77777777" w:rsidR="00522043" w:rsidRDefault="00000000">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19EC49EA"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 xml:space="preserve">. </w:t>
      </w:r>
      <w:r>
        <w:br/>
      </w:r>
      <w:r>
        <w:br/>
      </w:r>
      <w:r>
        <w:rPr>
          <w:u w:val="single"/>
        </w:rPr>
        <w:t>-Notes d'exécution complémentaires</w:t>
      </w:r>
    </w:p>
    <w:p w14:paraId="18DC6223" w14:textId="77777777" w:rsidR="00522043" w:rsidRDefault="00000000">
      <w:r>
        <w:t xml:space="preserve">Pour les maçonneries destinées à rester apparentes, seules des blocs non endommagés sont utilisés. </w:t>
      </w:r>
      <w:r>
        <w:br/>
        <w:t xml:space="preserve">Les segments de murs sont pourvus d'armatures horizontales selon l'article </w:t>
      </w:r>
      <w:hyperlink w:anchor="248" w:history="1">
        <w:r>
          <w:t>21.41.1 Armatures horizontales pour maçonneries</w:t>
        </w:r>
      </w:hyperlink>
      <w:r>
        <w:t xml:space="preserve">. Les segments de murs sont pourvus d'armatures verticales selon l'article </w:t>
      </w:r>
      <w:hyperlink w:anchor="249" w:history="1">
        <w:r>
          <w:t>21.41.2 Armatures verticales pour maçonneries</w:t>
        </w:r>
      </w:hyperlink>
      <w:r>
        <w:t>.</w:t>
      </w:r>
    </w:p>
    <w:p w14:paraId="59ADA12B"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750CE142" w14:textId="77777777" w:rsidR="00522043" w:rsidRDefault="00000000">
      <w:r>
        <w:t xml:space="preserve">Les faces de murs suivantes sont exécutées comme maçonneries apparentes : </w:t>
      </w:r>
      <w:r>
        <w:rPr>
          <w:rStyle w:val="optioncarChar"/>
        </w:rPr>
        <w:t>***.</w:t>
      </w:r>
    </w:p>
    <w:p w14:paraId="0A2A9DBC" w14:textId="77777777" w:rsidR="00522043" w:rsidRDefault="00000000">
      <w:r>
        <w:t xml:space="preserve">Crochets de mur : </w:t>
      </w:r>
      <w:r>
        <w:rPr>
          <w:rStyle w:val="optioncarChar"/>
        </w:rPr>
        <w:t>acier inoxydable </w:t>
      </w:r>
      <w:r>
        <w:t>(par défaut)</w:t>
      </w:r>
      <w:r>
        <w:rPr>
          <w:rStyle w:val="optioncarChar"/>
        </w:rPr>
        <w:t> / ***</w:t>
      </w:r>
      <w:r>
        <w:t xml:space="preserve"> , diamètre minimal </w:t>
      </w:r>
      <w:r>
        <w:rPr>
          <w:rStyle w:val="optioncarChar"/>
        </w:rPr>
        <w:t>3,5 </w:t>
      </w:r>
      <w:r>
        <w:t>(par défaut)</w:t>
      </w:r>
      <w:r>
        <w:rPr>
          <w:rStyle w:val="optioncarChar"/>
        </w:rPr>
        <w:t> / ***</w:t>
      </w:r>
      <w:r>
        <w:t xml:space="preserve"> mm.</w:t>
      </w:r>
    </w:p>
    <w:p w14:paraId="1FF1F969"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20F9E8E5" w14:textId="77777777" w:rsidR="00522043" w:rsidRDefault="00000000">
      <w:pPr>
        <w:pStyle w:val="pheading"/>
      </w:pPr>
      <w:r>
        <w:t>AIDE</w:t>
      </w:r>
    </w:p>
    <w:p w14:paraId="2E685210" w14:textId="77777777" w:rsidR="00522043" w:rsidRDefault="00000000">
      <w:r>
        <w:t>Note à l'attention de l'auteur du projet : pour le choix adéquat du mortier, se référer à la [STS 22 série].</w:t>
      </w:r>
    </w:p>
    <w:p w14:paraId="7321047B" w14:textId="77777777" w:rsidR="00522043" w:rsidRDefault="00000000">
      <w:pPr>
        <w:pStyle w:val="Author-eSectionHeading6"/>
      </w:pPr>
      <w:bookmarkStart w:id="48" w:name="_Toc112758729"/>
      <w:r>
        <w:t>21.12.4a Maçonneries portantes en blocs de béton pleins à maçonner CCTB 01.10</w:t>
      </w:r>
      <w:bookmarkEnd w:id="48"/>
    </w:p>
    <w:p w14:paraId="54B5C643" w14:textId="77777777" w:rsidR="00522043" w:rsidRDefault="00000000">
      <w:pPr>
        <w:pStyle w:val="pheading"/>
      </w:pPr>
      <w:r>
        <w:t>DESCRIPTION</w:t>
      </w:r>
    </w:p>
    <w:p w14:paraId="5C83E19D" w14:textId="77777777" w:rsidR="00522043" w:rsidRDefault="00000000">
      <w:pPr>
        <w:pStyle w:val="pheading"/>
      </w:pPr>
      <w:r>
        <w:t>- Définition / Comprend</w:t>
      </w:r>
    </w:p>
    <w:p w14:paraId="4A7325BE" w14:textId="77777777" w:rsidR="00522043" w:rsidRDefault="00000000">
      <w:r>
        <w:t>- nature du marché</w:t>
      </w:r>
      <w:r>
        <w:br/>
        <w:t xml:space="preserve">Il s’agit de la fourniture et la pose de maçonneries portantes en blocs de béton pleins à maçonner.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3E7BBE78" w14:textId="77777777" w:rsidR="00522043" w:rsidRDefault="00000000">
      <w:pPr>
        <w:pStyle w:val="pheading"/>
      </w:pPr>
      <w:r>
        <w:t>- Localisation</w:t>
      </w:r>
    </w:p>
    <w:p w14:paraId="2C46D045" w14:textId="77777777" w:rsidR="00522043" w:rsidRDefault="00000000">
      <w:r>
        <w:t xml:space="preserve">La pose est réalisée aux endroits suivants : </w:t>
      </w:r>
      <w:r>
        <w:rPr>
          <w:rStyle w:val="optioncarChar"/>
        </w:rPr>
        <w:t>***</w:t>
      </w:r>
      <w:r>
        <w:t>.</w:t>
      </w:r>
      <w:r>
        <w:br/>
        <w:t>Voir plans et métrés détaillés.</w:t>
      </w:r>
    </w:p>
    <w:p w14:paraId="33B0B644" w14:textId="77777777" w:rsidR="00522043" w:rsidRDefault="00000000">
      <w:pPr>
        <w:pStyle w:val="pheading"/>
      </w:pPr>
      <w:r>
        <w:t>MATÉRIAUX</w:t>
      </w:r>
    </w:p>
    <w:p w14:paraId="1D4D2852" w14:textId="77777777" w:rsidR="00522043" w:rsidRDefault="00000000">
      <w:pPr>
        <w:pStyle w:val="pheading"/>
      </w:pPr>
      <w:r>
        <w:t>- Caractéristiques générales</w:t>
      </w:r>
    </w:p>
    <w:p w14:paraId="34108E8F" w14:textId="77777777" w:rsidR="00522043" w:rsidRDefault="00000000">
      <w:r>
        <w:rPr>
          <w:rStyle w:val="headingChar"/>
        </w:rPr>
        <w:t>Spécifications</w:t>
      </w:r>
    </w:p>
    <w:p w14:paraId="7A39C356" w14:textId="77777777" w:rsidR="00522043" w:rsidRDefault="00000000">
      <w:r>
        <w:rPr>
          <w:u w:val="single"/>
        </w:rPr>
        <w:t>Blocs</w:t>
      </w:r>
    </w:p>
    <w:p w14:paraId="1507ADB6"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29FCF25" w14:textId="77777777" w:rsidR="00522043"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w:t>
      </w:r>
      <w:r>
        <w:t> (par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w:t>
      </w:r>
      <w:r>
        <w:rPr>
          <w:rStyle w:val="optioncarChar"/>
          <w:color w:val="000000"/>
        </w:rPr>
        <w:t xml:space="preserve">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7DAA8D7"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 ***</w:t>
      </w:r>
    </w:p>
    <w:p w14:paraId="0A8C1740" w14:textId="77777777" w:rsidR="00522043" w:rsidRDefault="00000000">
      <w:pPr>
        <w:spacing w:before="0" w:after="0"/>
      </w:pPr>
      <w:r>
        <w:rPr>
          <w:u w:val="single"/>
        </w:rPr>
        <w:t>Mortier</w:t>
      </w:r>
    </w:p>
    <w:p w14:paraId="3B64AF3E"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20A3B1D2"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2E98607" w14:textId="77777777" w:rsidR="00522043" w:rsidRDefault="00000000">
      <w:pPr>
        <w:spacing w:before="0" w:after="0"/>
      </w:pPr>
      <w:r>
        <w:rPr>
          <w:rStyle w:val="normalChar"/>
          <w:color w:val="000000"/>
        </w:rPr>
        <w:t>Résistance au gel : oui</w:t>
      </w:r>
    </w:p>
    <w:p w14:paraId="13C791FD" w14:textId="77777777" w:rsidR="00522043" w:rsidRDefault="00000000">
      <w:r>
        <w:br/>
      </w:r>
      <w:r>
        <w:rPr>
          <w:rStyle w:val="headingChar"/>
        </w:rPr>
        <w:t>Critères De Performances De La Paroi</w:t>
      </w:r>
    </w:p>
    <w:p w14:paraId="6A384969" w14:textId="77777777" w:rsidR="00522043" w:rsidRDefault="00000000">
      <w:r>
        <w:t>Coefficient de transmission :</w:t>
      </w:r>
    </w:p>
    <w:p w14:paraId="0C652B52" w14:textId="77777777" w:rsidR="00522043" w:rsidRDefault="00000000">
      <w:pPr>
        <w:pStyle w:val="Author-eListParagraph"/>
        <w:numPr>
          <w:ilvl w:val="0"/>
          <w:numId w:val="81"/>
        </w:numPr>
      </w:pPr>
      <w:r>
        <w:t xml:space="preserve">valeur U minimale de </w:t>
      </w:r>
      <w:r>
        <w:rPr>
          <w:rStyle w:val="optioncarChar"/>
        </w:rPr>
        <w:t>***</w:t>
      </w:r>
      <w:r>
        <w:t xml:space="preserve"> W/m²K</w:t>
      </w:r>
    </w:p>
    <w:p w14:paraId="203BAB07" w14:textId="77777777" w:rsidR="00522043" w:rsidRDefault="00000000">
      <w:pPr>
        <w:pStyle w:val="Author-eListParagraph"/>
        <w:numPr>
          <w:ilvl w:val="0"/>
          <w:numId w:val="8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C1CF4E6" w14:textId="77777777" w:rsidR="00522043" w:rsidRDefault="00000000">
      <w:r>
        <w:br/>
        <w:t>Résistance au feu :</w:t>
      </w:r>
    </w:p>
    <w:p w14:paraId="6DEBEEB9" w14:textId="77777777" w:rsidR="00522043" w:rsidRDefault="00000000">
      <w:pPr>
        <w:pStyle w:val="Author-eListParagraph"/>
        <w:numPr>
          <w:ilvl w:val="0"/>
          <w:numId w:val="82"/>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F3220E0" w14:textId="77777777" w:rsidR="00522043" w:rsidRDefault="00000000">
      <w:pPr>
        <w:pStyle w:val="Author-eListParagraph"/>
        <w:numPr>
          <w:ilvl w:val="0"/>
          <w:numId w:val="82"/>
        </w:numPr>
      </w:pPr>
      <w:r>
        <w:t xml:space="preserve">pour les éléments porteurs structurels avec fonction séparante : </w:t>
      </w:r>
      <w:r>
        <w:rPr>
          <w:rStyle w:val="optioncarChar"/>
        </w:rPr>
        <w:t>REI30</w:t>
      </w:r>
      <w:r>
        <w:t> (par défaut)</w:t>
      </w:r>
      <w:r>
        <w:rPr>
          <w:rStyle w:val="optioncarChar"/>
        </w:rPr>
        <w:t xml:space="preserve"> / REI60 / REI90 / REI120 / REI*** </w:t>
      </w:r>
    </w:p>
    <w:p w14:paraId="1123F9FC" w14:textId="77777777" w:rsidR="00522043" w:rsidRDefault="00000000">
      <w:r>
        <w:t>selon les tableaux dans [NBN EN 1996-1-2 ANB].</w:t>
      </w:r>
    </w:p>
    <w:p w14:paraId="2C39EC66" w14:textId="77777777" w:rsidR="00522043" w:rsidRDefault="00000000">
      <w:pPr>
        <w:pStyle w:val="pheading"/>
      </w:pPr>
      <w:r>
        <w:t>- Finitions</w:t>
      </w:r>
    </w:p>
    <w:p w14:paraId="452ED334" w14:textId="77777777" w:rsidR="00522043" w:rsidRDefault="00522043"/>
    <w:p w14:paraId="30695D0A" w14:textId="77777777" w:rsidR="00522043" w:rsidRDefault="00000000">
      <w:pPr>
        <w:pStyle w:val="Author-eListParagraph"/>
        <w:numPr>
          <w:ilvl w:val="0"/>
          <w:numId w:val="83"/>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52318BB" w14:textId="77777777" w:rsidR="00522043" w:rsidRDefault="00000000">
      <w:pPr>
        <w:pStyle w:val="Author-eListParagraph"/>
        <w:numPr>
          <w:ilvl w:val="0"/>
          <w:numId w:val="83"/>
        </w:numPr>
      </w:pPr>
      <w:r>
        <w:t xml:space="preserve">Les murs suivants sont exécutés avec une face restant apparente : </w:t>
      </w:r>
      <w:r>
        <w:rPr>
          <w:rStyle w:val="optioncarChar"/>
        </w:rPr>
        <w:t>***</w:t>
      </w:r>
    </w:p>
    <w:p w14:paraId="3E789E71" w14:textId="77777777" w:rsidR="00522043" w:rsidRDefault="00000000">
      <w:pPr>
        <w:pStyle w:val="Author-eListParagraph"/>
        <w:numPr>
          <w:ilvl w:val="0"/>
          <w:numId w:val="83"/>
        </w:numPr>
      </w:pPr>
      <w:r>
        <w:t xml:space="preserve">Les murs suivants sont exécutés avec deux faces restant apparentes : </w:t>
      </w:r>
      <w:r>
        <w:rPr>
          <w:rStyle w:val="optioncarChar"/>
        </w:rPr>
        <w:t>***</w:t>
      </w:r>
    </w:p>
    <w:p w14:paraId="34632D18" w14:textId="77777777" w:rsidR="00522043" w:rsidRDefault="00000000">
      <w:pPr>
        <w:pStyle w:val="pheading"/>
      </w:pPr>
      <w:r>
        <w:t>MESURAGE</w:t>
      </w:r>
    </w:p>
    <w:p w14:paraId="5BC5B59A" w14:textId="77777777" w:rsidR="00522043" w:rsidRDefault="00000000">
      <w:pPr>
        <w:pStyle w:val="pheading"/>
      </w:pPr>
      <w:r>
        <w:t>- unité de mesure:</w:t>
      </w:r>
    </w:p>
    <w:p w14:paraId="4AD4C483" w14:textId="77777777" w:rsidR="00522043" w:rsidRDefault="00000000">
      <w:r>
        <w:rPr>
          <w:rStyle w:val="optioncarChar"/>
        </w:rPr>
        <w:t>m³ </w:t>
      </w:r>
      <w:r>
        <w:t>(par défaut)</w:t>
      </w:r>
      <w:r>
        <w:rPr>
          <w:rStyle w:val="optioncarChar"/>
        </w:rPr>
        <w:t> / m²</w:t>
      </w:r>
    </w:p>
    <w:p w14:paraId="5F83C12F" w14:textId="77777777" w:rsidR="00522043" w:rsidRDefault="00000000">
      <w:r>
        <w:rPr>
          <w:b/>
        </w:rPr>
        <w:t>(soit par défaut)</w:t>
      </w:r>
    </w:p>
    <w:p w14:paraId="5C9721FB" w14:textId="77777777" w:rsidR="00522043" w:rsidRDefault="00000000">
      <w:r>
        <w:rPr>
          <w:rStyle w:val="soitChar"/>
        </w:rPr>
        <w:t>1. m³</w:t>
      </w:r>
    </w:p>
    <w:p w14:paraId="2CFF8854" w14:textId="77777777" w:rsidR="00522043" w:rsidRDefault="00000000">
      <w:r>
        <w:rPr>
          <w:b/>
        </w:rPr>
        <w:t>(soit)</w:t>
      </w:r>
    </w:p>
    <w:p w14:paraId="621DD8CD" w14:textId="77777777" w:rsidR="00522043" w:rsidRDefault="00000000">
      <w:r>
        <w:rPr>
          <w:rStyle w:val="soitChar"/>
        </w:rPr>
        <w:t>2. m²</w:t>
      </w:r>
    </w:p>
    <w:p w14:paraId="2E132BF5" w14:textId="77777777" w:rsidR="00522043" w:rsidRDefault="00000000">
      <w:pPr>
        <w:pStyle w:val="pheading"/>
      </w:pPr>
      <w:r>
        <w:t>- code de mesurage:</w:t>
      </w:r>
    </w:p>
    <w:p w14:paraId="308A16A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C946E9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5639A3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91FA6B0" w14:textId="77777777" w:rsidR="00522043" w:rsidRDefault="00522043"/>
    <w:p w14:paraId="4E4A9A0F" w14:textId="77777777" w:rsidR="00522043" w:rsidRDefault="00000000">
      <w:r>
        <w:rPr>
          <w:rStyle w:val="optioncarChar"/>
        </w:rPr>
        <w:t>Volume net </w:t>
      </w:r>
      <w:r>
        <w:t>(par défaut)</w:t>
      </w:r>
      <w:r>
        <w:rPr>
          <w:rStyle w:val="optioncarChar"/>
        </w:rPr>
        <w:t> / Surface nette</w:t>
      </w:r>
    </w:p>
    <w:p w14:paraId="1F050F7D" w14:textId="77777777" w:rsidR="00522043" w:rsidRDefault="00000000">
      <w:r>
        <w:rPr>
          <w:b/>
        </w:rPr>
        <w:t>(soit par défaut)</w:t>
      </w:r>
    </w:p>
    <w:p w14:paraId="202FE051"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7BD35DA" w14:textId="77777777" w:rsidR="00522043" w:rsidRDefault="00000000">
      <w:r>
        <w:rPr>
          <w:b/>
        </w:rPr>
        <w:t>(soit)</w:t>
      </w:r>
    </w:p>
    <w:p w14:paraId="60C7CF66"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C6C68C6" w14:textId="77777777" w:rsidR="00522043" w:rsidRDefault="00000000">
      <w:pPr>
        <w:pStyle w:val="pheading"/>
      </w:pPr>
      <w:r>
        <w:t>- nature du marché:</w:t>
      </w:r>
    </w:p>
    <w:p w14:paraId="15FC6347" w14:textId="77777777" w:rsidR="00522043" w:rsidRDefault="00000000">
      <w:r>
        <w:t>QF</w:t>
      </w:r>
    </w:p>
    <w:p w14:paraId="0E794B46" w14:textId="77777777" w:rsidR="00522043" w:rsidRDefault="00000000">
      <w:pPr>
        <w:pStyle w:val="Author-eSectionHeading6"/>
      </w:pPr>
      <w:bookmarkStart w:id="49" w:name="_Toc112758730"/>
      <w:r>
        <w:t>21.12.4b Maçonneries portantes en blocs de béton pleins à coller CCTB 01.10</w:t>
      </w:r>
      <w:bookmarkEnd w:id="49"/>
    </w:p>
    <w:p w14:paraId="5E4983E9" w14:textId="77777777" w:rsidR="00522043" w:rsidRDefault="00000000">
      <w:pPr>
        <w:pStyle w:val="pheading"/>
      </w:pPr>
      <w:r>
        <w:t>DESCRIPTION</w:t>
      </w:r>
    </w:p>
    <w:p w14:paraId="4556666C" w14:textId="77777777" w:rsidR="00522043" w:rsidRDefault="00000000">
      <w:pPr>
        <w:pStyle w:val="pheading"/>
      </w:pPr>
      <w:r>
        <w:t>- Définition / Comprend</w:t>
      </w:r>
    </w:p>
    <w:p w14:paraId="1EA422D7" w14:textId="77777777" w:rsidR="00522043" w:rsidRDefault="00000000">
      <w:r>
        <w:t xml:space="preserve">Il s’agit de la fourniture et la pose de maçonneries portantes en blocs de béton pleins à coller.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19D95146" w14:textId="77777777" w:rsidR="00522043" w:rsidRDefault="00000000">
      <w:pPr>
        <w:pStyle w:val="pheading"/>
      </w:pPr>
      <w:r>
        <w:t>- Localisation</w:t>
      </w:r>
    </w:p>
    <w:p w14:paraId="410FA2A0" w14:textId="77777777" w:rsidR="00522043" w:rsidRDefault="00000000">
      <w:r>
        <w:t xml:space="preserve">La pose est réalisée aux endroits suivants : </w:t>
      </w:r>
      <w:r>
        <w:rPr>
          <w:rStyle w:val="optioncarChar"/>
        </w:rPr>
        <w:t>***</w:t>
      </w:r>
      <w:r>
        <w:t>.</w:t>
      </w:r>
      <w:r>
        <w:br/>
        <w:t>Voir plans et métrés détaillés.</w:t>
      </w:r>
    </w:p>
    <w:p w14:paraId="0FDEB6CF" w14:textId="77777777" w:rsidR="00522043" w:rsidRDefault="00000000">
      <w:pPr>
        <w:pStyle w:val="pheading"/>
      </w:pPr>
      <w:r>
        <w:t>MATÉRIAUX</w:t>
      </w:r>
    </w:p>
    <w:p w14:paraId="6E17DF24" w14:textId="77777777" w:rsidR="00522043" w:rsidRDefault="00000000">
      <w:pPr>
        <w:pStyle w:val="pheading"/>
      </w:pPr>
      <w:r>
        <w:t>- Caractéristiques générales</w:t>
      </w:r>
    </w:p>
    <w:p w14:paraId="24D84DE8" w14:textId="77777777" w:rsidR="00522043" w:rsidRDefault="00000000">
      <w:r>
        <w:rPr>
          <w:rStyle w:val="headingChar"/>
        </w:rPr>
        <w:t>Spécifications</w:t>
      </w:r>
    </w:p>
    <w:p w14:paraId="1931916E" w14:textId="77777777" w:rsidR="00522043" w:rsidRDefault="00000000">
      <w:r>
        <w:rPr>
          <w:u w:val="single"/>
        </w:rPr>
        <w:t>Blocs</w:t>
      </w:r>
    </w:p>
    <w:p w14:paraId="1DA4DBC4"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588FA786"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r>
      <w:r>
        <w:br/>
        <w:t xml:space="preserve">Résistance au gel suivant les classes d’application MX… selon [NBN EN 1996-2 ANB] et [NIT 271]: </w:t>
      </w:r>
      <w:r>
        <w:rPr>
          <w:rStyle w:val="optioncarChar"/>
        </w:rPr>
        <w:t>sans résistance au gel / résistance normale au gel (MX3.1) </w:t>
      </w:r>
      <w:r>
        <w:t>(par défaut)</w:t>
      </w:r>
      <w:r>
        <w:rPr>
          <w:rStyle w:val="optioncarChar"/>
        </w:rPr>
        <w:t xml:space="preserve"> / résistance élevée au gel (MX3.2)</w:t>
      </w:r>
      <w:r>
        <w:br/>
      </w:r>
      <w:r>
        <w:br/>
        <w:t xml:space="preserve">Réaction au feu : </w:t>
      </w:r>
      <w:r>
        <w:rPr>
          <w:rStyle w:val="optioncarChar"/>
        </w:rPr>
        <w:t>A1 </w:t>
      </w:r>
      <w:r>
        <w:t>(par défaut)</w:t>
      </w:r>
      <w:r>
        <w:rPr>
          <w:rStyle w:val="optioncarChar"/>
        </w:rPr>
        <w:t xml:space="preserve"> / ***</w:t>
      </w:r>
    </w:p>
    <w:p w14:paraId="1A1A97CC" w14:textId="77777777" w:rsidR="00522043" w:rsidRDefault="00000000">
      <w:pPr>
        <w:spacing w:before="0" w:after="0"/>
      </w:pPr>
      <w:r>
        <w:rPr>
          <w:u w:val="single"/>
        </w:rPr>
        <w:t>Mortier</w:t>
      </w:r>
    </w:p>
    <w:p w14:paraId="093E37F7" w14:textId="77777777" w:rsidR="00522043" w:rsidRDefault="00000000">
      <w:pPr>
        <w:spacing w:before="0" w:after="0"/>
      </w:pPr>
      <w:r>
        <w:rPr>
          <w:rStyle w:val="normalChar"/>
          <w:color w:val="000000"/>
        </w:rPr>
        <w:t>Classe de résistance :</w:t>
      </w:r>
      <w:r>
        <w:rPr>
          <w:rStyle w:val="optioncarChar"/>
        </w:rPr>
        <w:t xml:space="preserve">M1 / M2,5 / M5 </w:t>
      </w:r>
      <w:r>
        <w:t>(par défaut)</w:t>
      </w:r>
      <w:r>
        <w:rPr>
          <w:rStyle w:val="optioncarChar"/>
        </w:rPr>
        <w:t xml:space="preserve"> / M10 / M15 / M20 </w:t>
      </w:r>
    </w:p>
    <w:p w14:paraId="32F5C3D1"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1965EE89" w14:textId="77777777" w:rsidR="00522043" w:rsidRDefault="00000000">
      <w:pPr>
        <w:spacing w:before="0" w:after="0"/>
      </w:pPr>
      <w:r>
        <w:rPr>
          <w:rStyle w:val="normalChar"/>
          <w:color w:val="000000"/>
        </w:rPr>
        <w:t>Résistance au gel : oui</w:t>
      </w:r>
    </w:p>
    <w:p w14:paraId="767CCDCA" w14:textId="77777777" w:rsidR="00522043" w:rsidRDefault="00000000">
      <w:r>
        <w:br/>
      </w:r>
      <w:r>
        <w:br/>
      </w:r>
      <w:r>
        <w:rPr>
          <w:rStyle w:val="headingChar"/>
        </w:rPr>
        <w:t>Critères De Performances De La Paroi</w:t>
      </w:r>
    </w:p>
    <w:p w14:paraId="2CEFBE49" w14:textId="77777777" w:rsidR="00522043" w:rsidRDefault="00000000">
      <w:r>
        <w:t>Coefficient de transmission :</w:t>
      </w:r>
    </w:p>
    <w:p w14:paraId="0463D2C3" w14:textId="77777777" w:rsidR="00522043" w:rsidRDefault="00000000">
      <w:pPr>
        <w:pStyle w:val="Author-eListParagraph"/>
        <w:numPr>
          <w:ilvl w:val="0"/>
          <w:numId w:val="84"/>
        </w:numPr>
      </w:pPr>
      <w:r>
        <w:t xml:space="preserve">valeur U minimale de </w:t>
      </w:r>
      <w:r>
        <w:rPr>
          <w:rStyle w:val="optioncarChar"/>
        </w:rPr>
        <w:t>***</w:t>
      </w:r>
      <w:r>
        <w:t xml:space="preserve"> W/m²K</w:t>
      </w:r>
    </w:p>
    <w:p w14:paraId="049926F6" w14:textId="77777777" w:rsidR="00522043" w:rsidRDefault="00000000">
      <w:pPr>
        <w:pStyle w:val="Author-eListParagraph"/>
        <w:numPr>
          <w:ilvl w:val="0"/>
          <w:numId w:val="8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2784D9D" w14:textId="77777777" w:rsidR="00522043" w:rsidRDefault="00000000">
      <w:r>
        <w:br/>
        <w:t>Résistance au feu :</w:t>
      </w:r>
    </w:p>
    <w:p w14:paraId="5C4633E2" w14:textId="77777777" w:rsidR="00522043" w:rsidRDefault="00000000">
      <w:pPr>
        <w:pStyle w:val="Author-eListParagraph"/>
        <w:numPr>
          <w:ilvl w:val="0"/>
          <w:numId w:val="85"/>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0C41599F" w14:textId="77777777" w:rsidR="00522043" w:rsidRDefault="00000000">
      <w:pPr>
        <w:pStyle w:val="Author-eListParagraph"/>
        <w:numPr>
          <w:ilvl w:val="0"/>
          <w:numId w:val="85"/>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4217DE30" w14:textId="77777777" w:rsidR="00522043" w:rsidRDefault="00000000">
      <w:r>
        <w:t>selon les tableaux dans [NBN EN 1996-1-2 ANB].</w:t>
      </w:r>
    </w:p>
    <w:p w14:paraId="28B39E79" w14:textId="77777777" w:rsidR="00522043" w:rsidRDefault="00522043"/>
    <w:p w14:paraId="0DD342EE" w14:textId="77777777" w:rsidR="00522043" w:rsidRDefault="00000000">
      <w:r>
        <w:t> </w:t>
      </w:r>
    </w:p>
    <w:p w14:paraId="7CBB560F" w14:textId="77777777" w:rsidR="00522043" w:rsidRDefault="00000000">
      <w:pPr>
        <w:pStyle w:val="pheading"/>
      </w:pPr>
      <w:r>
        <w:t>- Finitions</w:t>
      </w:r>
    </w:p>
    <w:p w14:paraId="39E18718" w14:textId="77777777" w:rsidR="00522043" w:rsidRDefault="00522043"/>
    <w:p w14:paraId="1C08711F" w14:textId="77777777" w:rsidR="00522043" w:rsidRDefault="00000000">
      <w:pPr>
        <w:pStyle w:val="Author-eListParagraph"/>
        <w:numPr>
          <w:ilvl w:val="0"/>
          <w:numId w:val="86"/>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0AE87E18" w14:textId="77777777" w:rsidR="00522043" w:rsidRDefault="00000000">
      <w:pPr>
        <w:pStyle w:val="Author-eListParagraph"/>
        <w:numPr>
          <w:ilvl w:val="0"/>
          <w:numId w:val="86"/>
        </w:numPr>
      </w:pPr>
      <w:r>
        <w:t xml:space="preserve">Les murs suivants sont exécutés avec une face restant apparente : </w:t>
      </w:r>
      <w:r>
        <w:rPr>
          <w:rStyle w:val="optioncarChar"/>
        </w:rPr>
        <w:t>***</w:t>
      </w:r>
    </w:p>
    <w:p w14:paraId="143A0B4E" w14:textId="77777777" w:rsidR="00522043" w:rsidRDefault="00000000">
      <w:pPr>
        <w:pStyle w:val="Author-eListParagraph"/>
        <w:numPr>
          <w:ilvl w:val="0"/>
          <w:numId w:val="86"/>
        </w:numPr>
      </w:pPr>
      <w:r>
        <w:t xml:space="preserve">Les murs suivants sont exécutés avec deux faces restant apparentes : </w:t>
      </w:r>
      <w:r>
        <w:rPr>
          <w:rStyle w:val="optioncarChar"/>
        </w:rPr>
        <w:t>***</w:t>
      </w:r>
    </w:p>
    <w:p w14:paraId="11D065BD" w14:textId="77777777" w:rsidR="00522043" w:rsidRDefault="00000000">
      <w:pPr>
        <w:pStyle w:val="pheading"/>
      </w:pPr>
      <w:r>
        <w:t>MESURAGE</w:t>
      </w:r>
    </w:p>
    <w:p w14:paraId="02DBB232" w14:textId="77777777" w:rsidR="00522043" w:rsidRDefault="00000000">
      <w:pPr>
        <w:pStyle w:val="pheading"/>
      </w:pPr>
      <w:r>
        <w:t>- unité de mesure:</w:t>
      </w:r>
    </w:p>
    <w:p w14:paraId="414FD3EC" w14:textId="77777777" w:rsidR="00522043" w:rsidRDefault="00000000">
      <w:r>
        <w:rPr>
          <w:rStyle w:val="optioncarChar"/>
        </w:rPr>
        <w:t>m³ </w:t>
      </w:r>
      <w:r>
        <w:t>(par défaut)</w:t>
      </w:r>
      <w:r>
        <w:rPr>
          <w:rStyle w:val="optioncarChar"/>
        </w:rPr>
        <w:t> / m²</w:t>
      </w:r>
    </w:p>
    <w:p w14:paraId="2E81E193" w14:textId="77777777" w:rsidR="00522043" w:rsidRDefault="00000000">
      <w:r>
        <w:rPr>
          <w:b/>
        </w:rPr>
        <w:t>(soit par défaut)</w:t>
      </w:r>
    </w:p>
    <w:p w14:paraId="47B790E7" w14:textId="77777777" w:rsidR="00522043" w:rsidRDefault="00000000">
      <w:r>
        <w:rPr>
          <w:rStyle w:val="soitChar"/>
        </w:rPr>
        <w:t>1. m³</w:t>
      </w:r>
    </w:p>
    <w:p w14:paraId="683ED937" w14:textId="77777777" w:rsidR="00522043" w:rsidRDefault="00000000">
      <w:r>
        <w:rPr>
          <w:b/>
        </w:rPr>
        <w:t>(soit)</w:t>
      </w:r>
    </w:p>
    <w:p w14:paraId="4E1FF104" w14:textId="77777777" w:rsidR="00522043" w:rsidRDefault="00000000">
      <w:r>
        <w:rPr>
          <w:rStyle w:val="soitChar"/>
        </w:rPr>
        <w:t>2. m²</w:t>
      </w:r>
    </w:p>
    <w:p w14:paraId="3A6DFEB8" w14:textId="77777777" w:rsidR="00522043" w:rsidRDefault="00000000">
      <w:pPr>
        <w:pStyle w:val="pheading"/>
      </w:pPr>
      <w:r>
        <w:t>- code de mesurage:</w:t>
      </w:r>
    </w:p>
    <w:p w14:paraId="28D1B1A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F98770F"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71C40CE"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1EF0E2E" w14:textId="77777777" w:rsidR="00522043" w:rsidRDefault="00522043"/>
    <w:p w14:paraId="0AFFD168" w14:textId="77777777" w:rsidR="00522043" w:rsidRDefault="00000000">
      <w:r>
        <w:rPr>
          <w:rStyle w:val="optioncarChar"/>
        </w:rPr>
        <w:t>Volume net </w:t>
      </w:r>
      <w:r>
        <w:t>(par défaut)</w:t>
      </w:r>
      <w:r>
        <w:rPr>
          <w:rStyle w:val="optioncarChar"/>
        </w:rPr>
        <w:t> / Surface nette</w:t>
      </w:r>
    </w:p>
    <w:p w14:paraId="13113C54" w14:textId="77777777" w:rsidR="00522043" w:rsidRDefault="00000000">
      <w:r>
        <w:rPr>
          <w:b/>
        </w:rPr>
        <w:t>(soit par défaut)</w:t>
      </w:r>
    </w:p>
    <w:p w14:paraId="1744292D"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CEC61D7" w14:textId="77777777" w:rsidR="00522043" w:rsidRDefault="00000000">
      <w:r>
        <w:rPr>
          <w:b/>
        </w:rPr>
        <w:t>(soit)</w:t>
      </w:r>
    </w:p>
    <w:p w14:paraId="03723B51"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05A4D78" w14:textId="77777777" w:rsidR="00522043" w:rsidRDefault="00522043"/>
    <w:p w14:paraId="335AD387" w14:textId="77777777" w:rsidR="00522043" w:rsidRDefault="00000000">
      <w:r>
        <w:t> </w:t>
      </w:r>
    </w:p>
    <w:p w14:paraId="3E71C134" w14:textId="77777777" w:rsidR="00522043" w:rsidRDefault="00000000">
      <w:pPr>
        <w:pStyle w:val="pheading"/>
      </w:pPr>
      <w:r>
        <w:t>- nature du marché:</w:t>
      </w:r>
    </w:p>
    <w:p w14:paraId="2D0DB598" w14:textId="77777777" w:rsidR="00522043" w:rsidRDefault="00000000">
      <w:r>
        <w:t>QF</w:t>
      </w:r>
    </w:p>
    <w:p w14:paraId="01FC498F" w14:textId="77777777" w:rsidR="00522043" w:rsidRDefault="00000000">
      <w:pPr>
        <w:pStyle w:val="Author-eSectionHeading6"/>
      </w:pPr>
      <w:bookmarkStart w:id="50" w:name="_Toc112758731"/>
      <w:r>
        <w:t>21.12.4c Maçonneries portantes en blocs de béton creux à maçonner CCTB 01.10</w:t>
      </w:r>
      <w:bookmarkEnd w:id="50"/>
    </w:p>
    <w:p w14:paraId="469EB569" w14:textId="77777777" w:rsidR="00522043" w:rsidRDefault="00000000">
      <w:pPr>
        <w:pStyle w:val="pheading"/>
      </w:pPr>
      <w:r>
        <w:t>DESCRIPTION</w:t>
      </w:r>
    </w:p>
    <w:p w14:paraId="51A25B68" w14:textId="77777777" w:rsidR="00522043" w:rsidRDefault="00000000">
      <w:pPr>
        <w:pStyle w:val="pheading"/>
      </w:pPr>
      <w:r>
        <w:t>- Définition / Comprend</w:t>
      </w:r>
    </w:p>
    <w:p w14:paraId="5C998297" w14:textId="77777777" w:rsidR="00522043" w:rsidRDefault="00000000">
      <w:r>
        <w:t xml:space="preserve">Il s’agit de la fourniture et la pose de maçonneries portantes en blocs de béton creux à maçonner.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0833C495" w14:textId="77777777" w:rsidR="00522043" w:rsidRDefault="00000000">
      <w:pPr>
        <w:pStyle w:val="pheading"/>
      </w:pPr>
      <w:r>
        <w:t>- Localisation</w:t>
      </w:r>
    </w:p>
    <w:p w14:paraId="450946EB" w14:textId="77777777" w:rsidR="00522043" w:rsidRDefault="00000000">
      <w:r>
        <w:t xml:space="preserve">La pose est réalisée aux endroits suivants : </w:t>
      </w:r>
      <w:r>
        <w:rPr>
          <w:rStyle w:val="optioncarChar"/>
        </w:rPr>
        <w:t>***</w:t>
      </w:r>
      <w:r>
        <w:t>.</w:t>
      </w:r>
      <w:r>
        <w:br/>
        <w:t>Voir plans et métrés détaillés.</w:t>
      </w:r>
    </w:p>
    <w:p w14:paraId="0FF28775" w14:textId="77777777" w:rsidR="00522043" w:rsidRDefault="00000000">
      <w:pPr>
        <w:pStyle w:val="pheading"/>
      </w:pPr>
      <w:r>
        <w:t>MATÉRIAUX</w:t>
      </w:r>
    </w:p>
    <w:p w14:paraId="66433E10" w14:textId="77777777" w:rsidR="00522043" w:rsidRDefault="00000000">
      <w:pPr>
        <w:pStyle w:val="pheading"/>
      </w:pPr>
      <w:r>
        <w:t>- Caractéristiques générales</w:t>
      </w:r>
    </w:p>
    <w:p w14:paraId="3CB0CC3F" w14:textId="77777777" w:rsidR="00522043" w:rsidRDefault="00000000">
      <w:r>
        <w:rPr>
          <w:rStyle w:val="headingChar"/>
        </w:rPr>
        <w:t>Spécifications</w:t>
      </w:r>
    </w:p>
    <w:p w14:paraId="65985DF5" w14:textId="77777777" w:rsidR="00522043" w:rsidRDefault="00000000">
      <w:r>
        <w:rPr>
          <w:u w:val="single"/>
        </w:rPr>
        <w:t>Blocs</w:t>
      </w:r>
    </w:p>
    <w:p w14:paraId="21596E60"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color w:val="000000"/>
        </w:rPr>
        <w:t>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EEC21B4"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et [NIT 271]: </w:t>
      </w:r>
      <w:r>
        <w:rPr>
          <w:rStyle w:val="optioncarChar"/>
        </w:rPr>
        <w:t>sans résistance au gel / résistance normale au gel (MX3.1) </w:t>
      </w:r>
      <w:r>
        <w:t>(par défaut)</w:t>
      </w:r>
      <w:r>
        <w:rPr>
          <w:rStyle w:val="optioncarChar"/>
        </w:rPr>
        <w:t> / résistance élevée au gel (MX3.2)</w:t>
      </w:r>
      <w:r>
        <w:br/>
      </w:r>
      <w:r>
        <w:br/>
        <w:t xml:space="preserve">Réaction au feu : </w:t>
      </w:r>
      <w:r>
        <w:rPr>
          <w:rStyle w:val="optioncarChar"/>
        </w:rPr>
        <w:t>A1</w:t>
      </w:r>
      <w:r>
        <w:t xml:space="preserve"> (par défaut) </w:t>
      </w:r>
      <w:r>
        <w:rPr>
          <w:rStyle w:val="optioncarChar"/>
        </w:rPr>
        <w:t>/ ***</w:t>
      </w:r>
    </w:p>
    <w:p w14:paraId="43D5E582" w14:textId="77777777" w:rsidR="00522043" w:rsidRDefault="00000000">
      <w:pPr>
        <w:spacing w:before="0" w:after="0"/>
      </w:pPr>
      <w:r>
        <w:rPr>
          <w:u w:val="single"/>
        </w:rPr>
        <w:t>Mortier</w:t>
      </w:r>
    </w:p>
    <w:p w14:paraId="7FD29473" w14:textId="77777777" w:rsidR="00522043" w:rsidRDefault="00000000">
      <w:pPr>
        <w:spacing w:before="0" w:after="0"/>
      </w:pPr>
      <w:r>
        <w:rPr>
          <w:rStyle w:val="normalChar"/>
          <w:color w:val="000000"/>
        </w:rPr>
        <w:t>Classe de résistance :</w:t>
      </w:r>
      <w:r>
        <w:rPr>
          <w:rStyle w:val="optioncarChar"/>
        </w:rPr>
        <w:t>M1 / M2,5 / M5</w:t>
      </w:r>
      <w:r>
        <w:t xml:space="preserve"> (par défaut) </w:t>
      </w:r>
      <w:r>
        <w:rPr>
          <w:rStyle w:val="optioncarChar"/>
        </w:rPr>
        <w:t xml:space="preserve">/ M10 / M15 / M20 </w:t>
      </w:r>
    </w:p>
    <w:p w14:paraId="4C95F304"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2F98C861" w14:textId="77777777" w:rsidR="00522043" w:rsidRDefault="00000000">
      <w:pPr>
        <w:spacing w:before="0" w:after="0"/>
      </w:pPr>
      <w:r>
        <w:rPr>
          <w:rStyle w:val="normalChar"/>
          <w:color w:val="000000"/>
        </w:rPr>
        <w:t>Résistance au gel : oui</w:t>
      </w:r>
    </w:p>
    <w:p w14:paraId="134C089C" w14:textId="77777777" w:rsidR="00522043" w:rsidRDefault="00000000">
      <w:r>
        <w:br/>
      </w:r>
      <w:r>
        <w:rPr>
          <w:rStyle w:val="headingChar"/>
        </w:rPr>
        <w:t>Critères De Performances De La Paroi</w:t>
      </w:r>
    </w:p>
    <w:p w14:paraId="66F2F434" w14:textId="77777777" w:rsidR="00522043" w:rsidRDefault="00000000">
      <w:r>
        <w:t>Coefficient de transmission :</w:t>
      </w:r>
    </w:p>
    <w:p w14:paraId="118F5D30" w14:textId="77777777" w:rsidR="00522043" w:rsidRDefault="00000000">
      <w:pPr>
        <w:pStyle w:val="Author-eListParagraph"/>
        <w:numPr>
          <w:ilvl w:val="0"/>
          <w:numId w:val="87"/>
        </w:numPr>
      </w:pPr>
      <w:r>
        <w:t xml:space="preserve">valeur U minimale de </w:t>
      </w:r>
      <w:r>
        <w:rPr>
          <w:rStyle w:val="optioncarChar"/>
        </w:rPr>
        <w:t>***</w:t>
      </w:r>
      <w:r>
        <w:t xml:space="preserve"> W/m²K</w:t>
      </w:r>
    </w:p>
    <w:p w14:paraId="43F6BC4D" w14:textId="77777777" w:rsidR="00522043" w:rsidRDefault="00000000">
      <w:pPr>
        <w:pStyle w:val="Author-eListParagraph"/>
        <w:numPr>
          <w:ilvl w:val="0"/>
          <w:numId w:val="8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BA2A2D9" w14:textId="77777777" w:rsidR="00522043" w:rsidRDefault="00000000">
      <w:r>
        <w:br/>
        <w:t>Résistance au feu :</w:t>
      </w:r>
    </w:p>
    <w:p w14:paraId="594E469B" w14:textId="77777777" w:rsidR="00522043" w:rsidRDefault="00000000">
      <w:pPr>
        <w:pStyle w:val="Author-eListParagraph"/>
        <w:numPr>
          <w:ilvl w:val="0"/>
          <w:numId w:val="88"/>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2AF7982E" w14:textId="77777777" w:rsidR="00522043" w:rsidRDefault="00000000">
      <w:pPr>
        <w:pStyle w:val="Author-eListParagraph"/>
        <w:numPr>
          <w:ilvl w:val="0"/>
          <w:numId w:val="88"/>
        </w:numPr>
      </w:pPr>
      <w:r>
        <w:t xml:space="preserve">pour les éléments porteurs structurels avec fonction séparante : </w:t>
      </w:r>
      <w:r>
        <w:rPr>
          <w:rStyle w:val="optioncarChar"/>
        </w:rPr>
        <w:t xml:space="preserve">REI30 </w:t>
      </w:r>
      <w:r>
        <w:t>(par défaut) </w:t>
      </w:r>
      <w:r>
        <w:rPr>
          <w:rStyle w:val="optioncarChar"/>
        </w:rPr>
        <w:t xml:space="preserve">/ REI60 / REI90 / REI120 / REI*** </w:t>
      </w:r>
    </w:p>
    <w:p w14:paraId="7795D774" w14:textId="77777777" w:rsidR="00522043" w:rsidRDefault="00000000">
      <w:r>
        <w:t>selon les tableaux dans [NBN EN 1996-1-2 ANB].</w:t>
      </w:r>
    </w:p>
    <w:p w14:paraId="4A776690" w14:textId="77777777" w:rsidR="00522043" w:rsidRDefault="00522043"/>
    <w:p w14:paraId="61A69207" w14:textId="77777777" w:rsidR="00522043" w:rsidRDefault="00000000">
      <w:r>
        <w:t> </w:t>
      </w:r>
    </w:p>
    <w:p w14:paraId="4E3D1013" w14:textId="77777777" w:rsidR="00522043" w:rsidRDefault="00000000">
      <w:pPr>
        <w:pStyle w:val="pheading"/>
      </w:pPr>
      <w:r>
        <w:t>- Finitions</w:t>
      </w:r>
    </w:p>
    <w:p w14:paraId="179E9A92" w14:textId="77777777" w:rsidR="00522043" w:rsidRDefault="00000000">
      <w:r>
        <w:t xml:space="preserve">Les faces de murs suivantes sont exécutées comme maçonneries apparentes et sont </w:t>
      </w:r>
      <w:r>
        <w:rPr>
          <w:rStyle w:val="optioncarChar"/>
        </w:rPr>
        <w:t xml:space="preserve">rejointoyées </w:t>
      </w:r>
      <w:r>
        <w:t xml:space="preserve">selon </w:t>
      </w:r>
      <w:hyperlink w:anchor="237" w:history="1">
        <w:r>
          <w:t>21.61.1b Joints de maçonnerie apparente</w:t>
        </w:r>
      </w:hyperlink>
      <w:r>
        <w:t xml:space="preserve"> : </w:t>
      </w:r>
      <w:r>
        <w:rPr>
          <w:rStyle w:val="optioncarChar"/>
        </w:rPr>
        <w:t>***</w:t>
      </w:r>
      <w:r>
        <w:br/>
        <w:t xml:space="preserve">Les murs suivants sont exécutés avec une face restant apparente : </w:t>
      </w:r>
      <w:r>
        <w:rPr>
          <w:rStyle w:val="optioncarChar"/>
        </w:rPr>
        <w:t>***</w:t>
      </w:r>
      <w:r>
        <w:br/>
        <w:t xml:space="preserve">Les murs suivants sont exécutés avec deux faces restant apparentes : </w:t>
      </w:r>
      <w:r>
        <w:rPr>
          <w:rStyle w:val="optioncarChar"/>
        </w:rPr>
        <w:t>***</w:t>
      </w:r>
    </w:p>
    <w:p w14:paraId="3A9C9B92" w14:textId="77777777" w:rsidR="00522043" w:rsidRDefault="00000000">
      <w:pPr>
        <w:pStyle w:val="pheading"/>
      </w:pPr>
      <w:r>
        <w:t>MESURAGE</w:t>
      </w:r>
    </w:p>
    <w:p w14:paraId="25090349" w14:textId="77777777" w:rsidR="00522043" w:rsidRDefault="00000000">
      <w:pPr>
        <w:pStyle w:val="pheading"/>
      </w:pPr>
      <w:r>
        <w:t>- unité de mesure:</w:t>
      </w:r>
    </w:p>
    <w:p w14:paraId="65CFD9CA" w14:textId="77777777" w:rsidR="00522043" w:rsidRDefault="00000000">
      <w:r>
        <w:rPr>
          <w:rStyle w:val="optioncarChar"/>
        </w:rPr>
        <w:t>m³ </w:t>
      </w:r>
      <w:r>
        <w:t>(par défaut)</w:t>
      </w:r>
      <w:r>
        <w:rPr>
          <w:rStyle w:val="optioncarChar"/>
        </w:rPr>
        <w:t> / m²</w:t>
      </w:r>
    </w:p>
    <w:p w14:paraId="71E30527" w14:textId="77777777" w:rsidR="00522043" w:rsidRDefault="00000000">
      <w:r>
        <w:rPr>
          <w:b/>
        </w:rPr>
        <w:t>(soit par défaut)</w:t>
      </w:r>
    </w:p>
    <w:p w14:paraId="2D49A327" w14:textId="77777777" w:rsidR="00522043" w:rsidRDefault="00000000">
      <w:r>
        <w:rPr>
          <w:rStyle w:val="soitChar"/>
        </w:rPr>
        <w:t>1. m³</w:t>
      </w:r>
    </w:p>
    <w:p w14:paraId="7D04DDEA" w14:textId="77777777" w:rsidR="00522043" w:rsidRDefault="00000000">
      <w:r>
        <w:rPr>
          <w:b/>
        </w:rPr>
        <w:t>(soit)</w:t>
      </w:r>
    </w:p>
    <w:p w14:paraId="3EC2568A" w14:textId="77777777" w:rsidR="00522043" w:rsidRDefault="00000000">
      <w:r>
        <w:rPr>
          <w:rStyle w:val="soitChar"/>
        </w:rPr>
        <w:t>2. m²</w:t>
      </w:r>
    </w:p>
    <w:p w14:paraId="407EC1C7" w14:textId="77777777" w:rsidR="00522043" w:rsidRDefault="00000000">
      <w:pPr>
        <w:pStyle w:val="pheading"/>
      </w:pPr>
      <w:r>
        <w:t>- code de mesurage:</w:t>
      </w:r>
    </w:p>
    <w:p w14:paraId="59DCBA5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3E6A88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2DB161C"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9EC0151" w14:textId="77777777" w:rsidR="00522043" w:rsidRDefault="00522043"/>
    <w:p w14:paraId="1DFB75C4" w14:textId="77777777" w:rsidR="00522043" w:rsidRDefault="00000000">
      <w:r>
        <w:rPr>
          <w:rStyle w:val="optioncarChar"/>
        </w:rPr>
        <w:t>Volume net </w:t>
      </w:r>
      <w:r>
        <w:t>(par défaut)</w:t>
      </w:r>
      <w:r>
        <w:rPr>
          <w:rStyle w:val="optioncarChar"/>
        </w:rPr>
        <w:t> / Surface nette</w:t>
      </w:r>
    </w:p>
    <w:p w14:paraId="52E1A4E9" w14:textId="77777777" w:rsidR="00522043" w:rsidRDefault="00000000">
      <w:r>
        <w:rPr>
          <w:b/>
        </w:rPr>
        <w:t>(soit par défaut)</w:t>
      </w:r>
    </w:p>
    <w:p w14:paraId="35806E24"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B0E1959" w14:textId="77777777" w:rsidR="00522043" w:rsidRDefault="00000000">
      <w:r>
        <w:rPr>
          <w:b/>
        </w:rPr>
        <w:t>(soit)</w:t>
      </w:r>
    </w:p>
    <w:p w14:paraId="06EF1CA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E2A60A0" w14:textId="77777777" w:rsidR="00522043" w:rsidRDefault="00522043"/>
    <w:p w14:paraId="5AC99192" w14:textId="77777777" w:rsidR="00522043" w:rsidRDefault="00000000">
      <w:r>
        <w:t> </w:t>
      </w:r>
    </w:p>
    <w:p w14:paraId="01E277C4" w14:textId="77777777" w:rsidR="00522043" w:rsidRDefault="00000000">
      <w:pPr>
        <w:pStyle w:val="pheading"/>
      </w:pPr>
      <w:r>
        <w:t>- nature du marché:</w:t>
      </w:r>
    </w:p>
    <w:p w14:paraId="681958FE" w14:textId="77777777" w:rsidR="00522043" w:rsidRDefault="00000000">
      <w:r>
        <w:t>QF</w:t>
      </w:r>
    </w:p>
    <w:p w14:paraId="2F77EA5C" w14:textId="77777777" w:rsidR="00522043" w:rsidRDefault="00000000">
      <w:pPr>
        <w:pStyle w:val="Author-eSectionHeading6"/>
      </w:pPr>
      <w:bookmarkStart w:id="51" w:name="_Toc112758732"/>
      <w:r>
        <w:t>21.12.4d Maçonneries portantes en blocs de béton creux à coller CCTB 01.10</w:t>
      </w:r>
      <w:bookmarkEnd w:id="51"/>
    </w:p>
    <w:p w14:paraId="26668CFC" w14:textId="77777777" w:rsidR="00522043" w:rsidRDefault="00000000">
      <w:pPr>
        <w:pStyle w:val="pheading"/>
      </w:pPr>
      <w:r>
        <w:t>DESCRIPTION</w:t>
      </w:r>
    </w:p>
    <w:p w14:paraId="473B76EA" w14:textId="77777777" w:rsidR="00522043" w:rsidRDefault="00000000">
      <w:pPr>
        <w:pStyle w:val="pheading"/>
      </w:pPr>
      <w:r>
        <w:t>- Définition / Comprend</w:t>
      </w:r>
    </w:p>
    <w:p w14:paraId="4F4DC0E7" w14:textId="77777777" w:rsidR="00522043" w:rsidRDefault="00000000">
      <w:r>
        <w:t xml:space="preserve">Il s’agit de la fourniture et la pose de maçonneries portantes en blocs de béton creux à coller.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74EE4C36" w14:textId="77777777" w:rsidR="00522043" w:rsidRDefault="00000000">
      <w:pPr>
        <w:pStyle w:val="pheading"/>
      </w:pPr>
      <w:r>
        <w:t>- Localisation</w:t>
      </w:r>
    </w:p>
    <w:p w14:paraId="74EE9BD7" w14:textId="77777777" w:rsidR="00522043" w:rsidRDefault="00000000">
      <w:r>
        <w:t>La pose est réalisée aux endroits suivants :</w:t>
      </w:r>
      <w:r>
        <w:rPr>
          <w:rStyle w:val="optioncarChar"/>
        </w:rPr>
        <w:t xml:space="preserve"> ***</w:t>
      </w:r>
      <w:r>
        <w:t>.</w:t>
      </w:r>
      <w:r>
        <w:br/>
        <w:t>Voir plans et métrés détaillés.</w:t>
      </w:r>
    </w:p>
    <w:p w14:paraId="00DD7A6D" w14:textId="77777777" w:rsidR="00522043" w:rsidRDefault="00000000">
      <w:pPr>
        <w:pStyle w:val="pheading"/>
      </w:pPr>
      <w:r>
        <w:t>MATÉRIAUX</w:t>
      </w:r>
    </w:p>
    <w:p w14:paraId="4BAE49B1" w14:textId="77777777" w:rsidR="00522043" w:rsidRDefault="00000000">
      <w:pPr>
        <w:pStyle w:val="pheading"/>
      </w:pPr>
      <w:r>
        <w:t>- Caractéristiques générales</w:t>
      </w:r>
    </w:p>
    <w:p w14:paraId="784DD793" w14:textId="77777777" w:rsidR="00522043" w:rsidRDefault="00000000">
      <w:r>
        <w:rPr>
          <w:rStyle w:val="headingChar"/>
        </w:rPr>
        <w:t>Spécifications</w:t>
      </w:r>
    </w:p>
    <w:p w14:paraId="5D542A9F" w14:textId="77777777" w:rsidR="00522043" w:rsidRDefault="00000000">
      <w:r>
        <w:rPr>
          <w:u w:val="single"/>
        </w:rPr>
        <w:t>Blocs</w:t>
      </w:r>
    </w:p>
    <w:p w14:paraId="00F3F84C"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2A89299E"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6B0E5A1B" w14:textId="77777777" w:rsidR="00522043" w:rsidRDefault="00000000">
      <w:pPr>
        <w:spacing w:before="0" w:after="0"/>
      </w:pPr>
      <w:r>
        <w:rPr>
          <w:u w:val="single"/>
        </w:rPr>
        <w:t>Mortier</w:t>
      </w:r>
    </w:p>
    <w:p w14:paraId="20A39CA2"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3FBCB46A" w14:textId="77777777" w:rsidR="00522043" w:rsidRDefault="00000000">
      <w:pPr>
        <w:spacing w:before="0" w:after="0"/>
      </w:pPr>
      <w:r>
        <w:rPr>
          <w:rStyle w:val="normalChar"/>
          <w:color w:val="000000"/>
        </w:rPr>
        <w:t>Adhérence en cisaillement :</w:t>
      </w:r>
      <w:r>
        <w:rPr>
          <w:rStyle w:val="optioncarChar"/>
        </w:rPr>
        <w:t xml:space="preserve"> ≥ 0,10 N/mm² / ≥ 0,15 N/mm²</w:t>
      </w:r>
      <w:r>
        <w:t xml:space="preserve"> (par défaut)</w:t>
      </w:r>
      <w:r>
        <w:rPr>
          <w:rStyle w:val="optioncarChar"/>
        </w:rPr>
        <w:t xml:space="preserve"> / non spécifié / ***</w:t>
      </w:r>
    </w:p>
    <w:p w14:paraId="45621DE0" w14:textId="77777777" w:rsidR="00522043" w:rsidRDefault="00000000">
      <w:pPr>
        <w:spacing w:before="0" w:after="0"/>
      </w:pPr>
      <w:r>
        <w:rPr>
          <w:rStyle w:val="normalChar"/>
          <w:color w:val="000000"/>
        </w:rPr>
        <w:t>Résistance au gel : oui</w:t>
      </w:r>
    </w:p>
    <w:p w14:paraId="6020EC45" w14:textId="77777777" w:rsidR="00522043" w:rsidRDefault="00000000">
      <w:r>
        <w:br/>
      </w:r>
      <w:r>
        <w:rPr>
          <w:rStyle w:val="headingChar"/>
        </w:rPr>
        <w:t>Critères De Performances De La Paroi</w:t>
      </w:r>
    </w:p>
    <w:p w14:paraId="6A15015C" w14:textId="77777777" w:rsidR="00522043" w:rsidRDefault="00000000">
      <w:r>
        <w:t>Coefficient de transmission :</w:t>
      </w:r>
    </w:p>
    <w:p w14:paraId="42E20EA6" w14:textId="77777777" w:rsidR="00522043" w:rsidRDefault="00000000">
      <w:pPr>
        <w:pStyle w:val="Author-eListParagraph"/>
        <w:numPr>
          <w:ilvl w:val="0"/>
          <w:numId w:val="89"/>
        </w:numPr>
      </w:pPr>
      <w:r>
        <w:t xml:space="preserve">valeur U minimale de </w:t>
      </w:r>
      <w:r>
        <w:rPr>
          <w:rStyle w:val="optioncarChar"/>
        </w:rPr>
        <w:t>***</w:t>
      </w:r>
      <w:r>
        <w:t xml:space="preserve"> W/m²K</w:t>
      </w:r>
    </w:p>
    <w:p w14:paraId="7558C32E" w14:textId="77777777" w:rsidR="00522043" w:rsidRDefault="00000000">
      <w:pPr>
        <w:pStyle w:val="Author-eListParagraph"/>
        <w:numPr>
          <w:ilvl w:val="0"/>
          <w:numId w:val="8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944A37C" w14:textId="77777777" w:rsidR="00522043" w:rsidRDefault="00000000">
      <w:r>
        <w:br/>
        <w:t>Résistance au feu :</w:t>
      </w:r>
    </w:p>
    <w:p w14:paraId="0940BBEB" w14:textId="77777777" w:rsidR="00522043" w:rsidRDefault="00000000">
      <w:pPr>
        <w:pStyle w:val="Author-eListParagraph"/>
        <w:numPr>
          <w:ilvl w:val="0"/>
          <w:numId w:val="90"/>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1375E11E" w14:textId="77777777" w:rsidR="00522043" w:rsidRDefault="00000000">
      <w:pPr>
        <w:pStyle w:val="Author-eListParagraph"/>
        <w:numPr>
          <w:ilvl w:val="0"/>
          <w:numId w:val="90"/>
        </w:numPr>
      </w:pPr>
      <w:r>
        <w:t xml:space="preserve">pour les éléments porteurs structurels avec fonction séparante : </w:t>
      </w:r>
      <w:r>
        <w:rPr>
          <w:rStyle w:val="optioncarChar"/>
        </w:rPr>
        <w:t>REI30 </w:t>
      </w:r>
      <w:r>
        <w:t>(par défaut)</w:t>
      </w:r>
      <w:r>
        <w:rPr>
          <w:rStyle w:val="optioncarChar"/>
        </w:rPr>
        <w:t xml:space="preserve"> / REI60 / REI90 / REI120 / REI*** </w:t>
      </w:r>
    </w:p>
    <w:p w14:paraId="2C49FEF6" w14:textId="77777777" w:rsidR="00522043" w:rsidRDefault="00000000">
      <w:r>
        <w:t>selon les tableaux dans [NBN EN 1996-1-2 ANB].</w:t>
      </w:r>
    </w:p>
    <w:p w14:paraId="2DC6ECA6" w14:textId="77777777" w:rsidR="00522043" w:rsidRDefault="00522043"/>
    <w:p w14:paraId="43716882" w14:textId="77777777" w:rsidR="00522043" w:rsidRDefault="00000000">
      <w:r>
        <w:t> </w:t>
      </w:r>
    </w:p>
    <w:p w14:paraId="70C312A6" w14:textId="77777777" w:rsidR="00522043" w:rsidRDefault="00000000">
      <w:pPr>
        <w:pStyle w:val="pheading"/>
      </w:pPr>
      <w:r>
        <w:t>- Finitions</w:t>
      </w:r>
    </w:p>
    <w:p w14:paraId="06AF58D4" w14:textId="77777777" w:rsidR="00522043" w:rsidRDefault="00522043"/>
    <w:p w14:paraId="0FEF6D7F" w14:textId="77777777" w:rsidR="00522043" w:rsidRDefault="00000000">
      <w:pPr>
        <w:pStyle w:val="Author-eListParagraph"/>
        <w:numPr>
          <w:ilvl w:val="0"/>
          <w:numId w:val="91"/>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6F48689E" w14:textId="77777777" w:rsidR="00522043" w:rsidRDefault="00000000">
      <w:pPr>
        <w:pStyle w:val="Author-eListParagraph"/>
        <w:numPr>
          <w:ilvl w:val="0"/>
          <w:numId w:val="91"/>
        </w:numPr>
      </w:pPr>
      <w:r>
        <w:t xml:space="preserve">Les murs suivants sont exécutés avec une face restant apparente : </w:t>
      </w:r>
      <w:r>
        <w:rPr>
          <w:rStyle w:val="optioncarChar"/>
        </w:rPr>
        <w:t>***</w:t>
      </w:r>
    </w:p>
    <w:p w14:paraId="47E25A2D" w14:textId="77777777" w:rsidR="00522043" w:rsidRDefault="00000000">
      <w:pPr>
        <w:pStyle w:val="Author-eListParagraph"/>
        <w:numPr>
          <w:ilvl w:val="0"/>
          <w:numId w:val="91"/>
        </w:numPr>
      </w:pPr>
      <w:r>
        <w:t xml:space="preserve">Les murs suivants sont exécutés avec deux faces restant apparentes : </w:t>
      </w:r>
      <w:r>
        <w:rPr>
          <w:rStyle w:val="optioncarChar"/>
        </w:rPr>
        <w:t>***</w:t>
      </w:r>
    </w:p>
    <w:p w14:paraId="51AA5606" w14:textId="77777777" w:rsidR="00522043" w:rsidRDefault="00000000">
      <w:pPr>
        <w:pStyle w:val="pheading"/>
      </w:pPr>
      <w:r>
        <w:t>MESURAGE</w:t>
      </w:r>
    </w:p>
    <w:p w14:paraId="0EB310AE" w14:textId="77777777" w:rsidR="00522043" w:rsidRDefault="00000000">
      <w:pPr>
        <w:pStyle w:val="pheading"/>
      </w:pPr>
      <w:r>
        <w:t>- unité de mesure:</w:t>
      </w:r>
    </w:p>
    <w:p w14:paraId="0693974A" w14:textId="77777777" w:rsidR="00522043" w:rsidRDefault="00000000">
      <w:r>
        <w:rPr>
          <w:rStyle w:val="optioncarChar"/>
        </w:rPr>
        <w:t>m³ </w:t>
      </w:r>
      <w:r>
        <w:t>(par défaut)</w:t>
      </w:r>
      <w:r>
        <w:rPr>
          <w:rStyle w:val="optioncarChar"/>
        </w:rPr>
        <w:t> / m²</w:t>
      </w:r>
    </w:p>
    <w:p w14:paraId="671FAE93" w14:textId="77777777" w:rsidR="00522043" w:rsidRDefault="00000000">
      <w:r>
        <w:rPr>
          <w:b/>
        </w:rPr>
        <w:t>(soit par défaut)</w:t>
      </w:r>
    </w:p>
    <w:p w14:paraId="45791C30" w14:textId="77777777" w:rsidR="00522043" w:rsidRDefault="00000000">
      <w:r>
        <w:rPr>
          <w:rStyle w:val="soitChar"/>
        </w:rPr>
        <w:t>1. m³</w:t>
      </w:r>
    </w:p>
    <w:p w14:paraId="523B2EA9" w14:textId="77777777" w:rsidR="00522043" w:rsidRDefault="00000000">
      <w:r>
        <w:rPr>
          <w:b/>
        </w:rPr>
        <w:t>(soit)</w:t>
      </w:r>
    </w:p>
    <w:p w14:paraId="4379DF56" w14:textId="77777777" w:rsidR="00522043" w:rsidRDefault="00000000">
      <w:r>
        <w:rPr>
          <w:rStyle w:val="soitChar"/>
        </w:rPr>
        <w:t>2. m²</w:t>
      </w:r>
    </w:p>
    <w:p w14:paraId="3579CD32" w14:textId="77777777" w:rsidR="00522043" w:rsidRDefault="00000000">
      <w:pPr>
        <w:pStyle w:val="pheading"/>
      </w:pPr>
      <w:r>
        <w:t>- code de mesurage:</w:t>
      </w:r>
    </w:p>
    <w:p w14:paraId="1CC1C0AC"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009413A"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E18377F"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5215CC6A" w14:textId="77777777" w:rsidR="00522043" w:rsidRDefault="00522043"/>
    <w:p w14:paraId="294FF113" w14:textId="77777777" w:rsidR="00522043" w:rsidRDefault="00000000">
      <w:r>
        <w:rPr>
          <w:rStyle w:val="optioncarChar"/>
        </w:rPr>
        <w:t>Volume net </w:t>
      </w:r>
      <w:r>
        <w:t>(par défaut)</w:t>
      </w:r>
      <w:r>
        <w:rPr>
          <w:rStyle w:val="optioncarChar"/>
        </w:rPr>
        <w:t> / Surface nette</w:t>
      </w:r>
    </w:p>
    <w:p w14:paraId="7AE03553" w14:textId="77777777" w:rsidR="00522043" w:rsidRDefault="00000000">
      <w:r>
        <w:rPr>
          <w:b/>
        </w:rPr>
        <w:t>(soit par défaut)</w:t>
      </w:r>
    </w:p>
    <w:p w14:paraId="066A9FAD"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37C6054" w14:textId="77777777" w:rsidR="00522043" w:rsidRDefault="00000000">
      <w:r>
        <w:rPr>
          <w:b/>
        </w:rPr>
        <w:t>(soit)</w:t>
      </w:r>
    </w:p>
    <w:p w14:paraId="15883E00"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6BF446B" w14:textId="77777777" w:rsidR="00522043" w:rsidRDefault="00522043"/>
    <w:p w14:paraId="12B07C1D" w14:textId="77777777" w:rsidR="00522043" w:rsidRDefault="00522043"/>
    <w:p w14:paraId="179623B4" w14:textId="77777777" w:rsidR="00522043" w:rsidRDefault="00000000">
      <w:r>
        <w:t> </w:t>
      </w:r>
    </w:p>
    <w:p w14:paraId="75E46895" w14:textId="77777777" w:rsidR="00522043" w:rsidRDefault="00000000">
      <w:pPr>
        <w:pStyle w:val="pheading"/>
      </w:pPr>
      <w:r>
        <w:t>- nature du marché:</w:t>
      </w:r>
    </w:p>
    <w:p w14:paraId="568D252C" w14:textId="77777777" w:rsidR="00522043" w:rsidRDefault="00000000">
      <w:r>
        <w:t>QF</w:t>
      </w:r>
    </w:p>
    <w:p w14:paraId="7FD7EB5D" w14:textId="77777777" w:rsidR="00522043" w:rsidRDefault="00000000">
      <w:pPr>
        <w:pStyle w:val="Author-eSectionHeading6"/>
      </w:pPr>
      <w:bookmarkStart w:id="52" w:name="_Toc112758733"/>
      <w:r>
        <w:t>21.12.4e Maçonneries portantes en blocs de béton avec système de dosage pour liant hydraulique CCTB 01.10</w:t>
      </w:r>
      <w:bookmarkEnd w:id="52"/>
    </w:p>
    <w:p w14:paraId="196D3B95" w14:textId="77777777" w:rsidR="00522043" w:rsidRDefault="00000000">
      <w:pPr>
        <w:pStyle w:val="pheading"/>
      </w:pPr>
      <w:r>
        <w:t>DESCRIPTION</w:t>
      </w:r>
    </w:p>
    <w:p w14:paraId="0E939315" w14:textId="77777777" w:rsidR="00522043" w:rsidRDefault="00000000">
      <w:pPr>
        <w:pStyle w:val="pheading"/>
      </w:pPr>
      <w:r>
        <w:t>- Définition / Comprend</w:t>
      </w:r>
    </w:p>
    <w:p w14:paraId="4E7E38D6" w14:textId="77777777" w:rsidR="00522043" w:rsidRDefault="00000000">
      <w:r>
        <w:t xml:space="preserve">Il s’agit de la fourniture et la pose de maçonneries portantes en blocs de béton avec système de dosage pur liant hydraulique.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5B574A06" w14:textId="77777777" w:rsidR="00522043" w:rsidRDefault="00000000">
      <w:pPr>
        <w:pStyle w:val="pheading"/>
      </w:pPr>
      <w:r>
        <w:t>- Localisation</w:t>
      </w:r>
    </w:p>
    <w:p w14:paraId="3EBFB1AE" w14:textId="77777777" w:rsidR="00522043" w:rsidRDefault="00000000">
      <w:r>
        <w:t xml:space="preserve">La pose est réalisée aux endroits suivants : </w:t>
      </w:r>
      <w:r>
        <w:rPr>
          <w:rStyle w:val="optioncarChar"/>
        </w:rPr>
        <w:t>***</w:t>
      </w:r>
      <w:r>
        <w:t>.</w:t>
      </w:r>
      <w:r>
        <w:br/>
        <w:t>Voir plans et métrés détaillés.</w:t>
      </w:r>
    </w:p>
    <w:p w14:paraId="5B103075" w14:textId="77777777" w:rsidR="00522043" w:rsidRDefault="00000000">
      <w:pPr>
        <w:pStyle w:val="pheading"/>
      </w:pPr>
      <w:r>
        <w:t>MATÉRIAUX</w:t>
      </w:r>
    </w:p>
    <w:p w14:paraId="171FE6F3" w14:textId="77777777" w:rsidR="00522043" w:rsidRDefault="00000000">
      <w:pPr>
        <w:pStyle w:val="pheading"/>
      </w:pPr>
      <w:r>
        <w:t>- Caractéristiques générales</w:t>
      </w:r>
    </w:p>
    <w:p w14:paraId="3DEBC814" w14:textId="77777777" w:rsidR="00522043" w:rsidRDefault="00000000">
      <w:r>
        <w:rPr>
          <w:rStyle w:val="headingChar"/>
        </w:rPr>
        <w:t>Spécifications</w:t>
      </w:r>
    </w:p>
    <w:p w14:paraId="19676BE7" w14:textId="77777777" w:rsidR="00522043" w:rsidRDefault="00000000">
      <w:r>
        <w:rPr>
          <w:u w:val="single"/>
        </w:rPr>
        <w:t>Blocs</w:t>
      </w:r>
    </w:p>
    <w:p w14:paraId="2FA33F15"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w:t>
      </w:r>
      <w:r>
        <w:rPr>
          <w:rStyle w:val="optioncarChar"/>
        </w:rPr>
        <w:t xml:space="preserve"> lisse </w:t>
      </w:r>
      <w:r>
        <w:t>(par défaut)</w:t>
      </w:r>
      <w:r>
        <w:rPr>
          <w:rStyle w:val="optioncarChar"/>
        </w:rPr>
        <w:t xml:space="preserve"> / clivé / ***</w:t>
      </w:r>
      <w:r>
        <w:br/>
        <w:t>Face à cimenter ou plafonner :</w:t>
      </w:r>
      <w:r>
        <w:rPr>
          <w:rStyle w:val="optioncarChar"/>
          <w:color w:val="000000"/>
        </w:rPr>
        <w:t xml:space="preserve"> lisse</w:t>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(par défaut) / (290 / 300 / *** x 140 /150 / 190 / 200 / *** x 140 / 150 / 190 / 200 / *** ) mm</w:t>
      </w:r>
    </w:p>
    <w:p w14:paraId="24B7CB04"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39F42FBF" w14:textId="77777777" w:rsidR="00522043" w:rsidRDefault="00000000">
      <w:pPr>
        <w:spacing w:before="0" w:after="0"/>
      </w:pPr>
      <w:r>
        <w:rPr>
          <w:u w:val="single"/>
        </w:rPr>
        <w:t>Mortier</w:t>
      </w:r>
    </w:p>
    <w:p w14:paraId="67D87D50"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774C587A" w14:textId="77777777" w:rsidR="00522043" w:rsidRDefault="00000000">
      <w:r>
        <w:br/>
      </w:r>
      <w:r>
        <w:rPr>
          <w:rStyle w:val="headingChar"/>
        </w:rPr>
        <w:t>Critères De Performances De La Paroi</w:t>
      </w:r>
    </w:p>
    <w:p w14:paraId="46EB282C" w14:textId="77777777" w:rsidR="00522043" w:rsidRDefault="00000000">
      <w:r>
        <w:t>Coefficient de transmission :</w:t>
      </w:r>
    </w:p>
    <w:p w14:paraId="4670F088" w14:textId="77777777" w:rsidR="00522043" w:rsidRDefault="00000000">
      <w:pPr>
        <w:pStyle w:val="Author-eListParagraph"/>
        <w:numPr>
          <w:ilvl w:val="0"/>
          <w:numId w:val="92"/>
        </w:numPr>
      </w:pPr>
      <w:r>
        <w:t xml:space="preserve">valeur U minimale de </w:t>
      </w:r>
      <w:r>
        <w:rPr>
          <w:rStyle w:val="optioncarChar"/>
        </w:rPr>
        <w:t>***</w:t>
      </w:r>
      <w:r>
        <w:t xml:space="preserve"> W/m²K</w:t>
      </w:r>
    </w:p>
    <w:p w14:paraId="75C8755C" w14:textId="77777777" w:rsidR="00522043" w:rsidRDefault="00000000">
      <w:pPr>
        <w:pStyle w:val="Author-eListParagraph"/>
        <w:numPr>
          <w:ilvl w:val="0"/>
          <w:numId w:val="9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64B301A" w14:textId="77777777" w:rsidR="00522043" w:rsidRDefault="00000000">
      <w:r>
        <w:br/>
        <w:t>Résistance au feu :</w:t>
      </w:r>
    </w:p>
    <w:p w14:paraId="2D811BA8" w14:textId="77777777" w:rsidR="00522043" w:rsidRDefault="00000000">
      <w:pPr>
        <w:pStyle w:val="Author-eListParagraph"/>
        <w:numPr>
          <w:ilvl w:val="0"/>
          <w:numId w:val="93"/>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4D0EB713" w14:textId="77777777" w:rsidR="00522043" w:rsidRDefault="00000000">
      <w:pPr>
        <w:pStyle w:val="Author-eListParagraph"/>
        <w:numPr>
          <w:ilvl w:val="0"/>
          <w:numId w:val="93"/>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489232D6" w14:textId="77777777" w:rsidR="00522043" w:rsidRDefault="00000000">
      <w:r>
        <w:t>selon les tableaux dans [NBN EN 1996-1-2 ANB].</w:t>
      </w:r>
    </w:p>
    <w:p w14:paraId="2BB51AE7" w14:textId="77777777" w:rsidR="00522043" w:rsidRDefault="00522043"/>
    <w:p w14:paraId="5DD5DD9E" w14:textId="77777777" w:rsidR="00522043" w:rsidRDefault="00000000">
      <w:r>
        <w:t> </w:t>
      </w:r>
    </w:p>
    <w:p w14:paraId="70A3DE19" w14:textId="77777777" w:rsidR="00522043" w:rsidRDefault="00000000">
      <w:pPr>
        <w:pStyle w:val="pheading"/>
      </w:pPr>
      <w:r>
        <w:t>- Finitions</w:t>
      </w:r>
    </w:p>
    <w:p w14:paraId="598C4DE8" w14:textId="77777777" w:rsidR="00522043" w:rsidRDefault="00522043"/>
    <w:p w14:paraId="76959B9D" w14:textId="77777777" w:rsidR="00522043" w:rsidRDefault="00000000">
      <w:pPr>
        <w:pStyle w:val="Author-eListParagraph"/>
        <w:numPr>
          <w:ilvl w:val="0"/>
          <w:numId w:val="94"/>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647FCA2C" w14:textId="77777777" w:rsidR="00522043" w:rsidRDefault="00000000">
      <w:pPr>
        <w:pStyle w:val="Author-eListParagraph"/>
        <w:numPr>
          <w:ilvl w:val="0"/>
          <w:numId w:val="94"/>
        </w:numPr>
      </w:pPr>
      <w:r>
        <w:t xml:space="preserve">Les murs suivants sont exécutés avec une face restant apparente : </w:t>
      </w:r>
      <w:r>
        <w:rPr>
          <w:rStyle w:val="optioncarChar"/>
        </w:rPr>
        <w:t>***</w:t>
      </w:r>
    </w:p>
    <w:p w14:paraId="157BE8CE" w14:textId="77777777" w:rsidR="00522043" w:rsidRDefault="00000000">
      <w:pPr>
        <w:pStyle w:val="Author-eListParagraph"/>
        <w:numPr>
          <w:ilvl w:val="0"/>
          <w:numId w:val="94"/>
        </w:numPr>
      </w:pPr>
      <w:r>
        <w:t xml:space="preserve">Les murs suivants sont exécutés avec deux faces restant apparentes : </w:t>
      </w:r>
      <w:r>
        <w:rPr>
          <w:rStyle w:val="optioncarChar"/>
        </w:rPr>
        <w:t>***</w:t>
      </w:r>
    </w:p>
    <w:p w14:paraId="4D9EF31D" w14:textId="77777777" w:rsidR="00522043" w:rsidRDefault="00522043"/>
    <w:p w14:paraId="65E175ED" w14:textId="77777777" w:rsidR="00522043" w:rsidRDefault="00000000">
      <w:r>
        <w:t> </w:t>
      </w:r>
    </w:p>
    <w:p w14:paraId="1575EF80" w14:textId="77777777" w:rsidR="00522043" w:rsidRDefault="00000000">
      <w:pPr>
        <w:pStyle w:val="pheading"/>
      </w:pPr>
      <w:r>
        <w:t>EXÉCUTION / MISE EN ŒUVRE</w:t>
      </w:r>
    </w:p>
    <w:p w14:paraId="6871B247" w14:textId="77777777" w:rsidR="00522043" w:rsidRDefault="00000000">
      <w:pPr>
        <w:pStyle w:val="pheading"/>
      </w:pPr>
      <w:r>
        <w:t>- Notes d’exécution complémentaires</w:t>
      </w:r>
    </w:p>
    <w:p w14:paraId="6CD13125" w14:textId="77777777" w:rsidR="00522043" w:rsidRDefault="00000000">
      <w:r>
        <w:t>Le mortier utilisé est spécifique au concept et possède une grande résistance à la compression (&gt; 20 N/mm²).</w:t>
      </w:r>
    </w:p>
    <w:p w14:paraId="3057531A" w14:textId="77777777" w:rsidR="00522043" w:rsidRDefault="00000000">
      <w:pPr>
        <w:pStyle w:val="pheading"/>
      </w:pPr>
      <w:r>
        <w:t>MESURAGE</w:t>
      </w:r>
    </w:p>
    <w:p w14:paraId="211BCD43" w14:textId="77777777" w:rsidR="00522043" w:rsidRDefault="00000000">
      <w:pPr>
        <w:pStyle w:val="pheading"/>
      </w:pPr>
      <w:r>
        <w:t>- unité de mesure:</w:t>
      </w:r>
    </w:p>
    <w:p w14:paraId="429E3B63" w14:textId="77777777" w:rsidR="00522043" w:rsidRDefault="00000000">
      <w:r>
        <w:rPr>
          <w:rStyle w:val="optioncarChar"/>
        </w:rPr>
        <w:t>m³ </w:t>
      </w:r>
      <w:r>
        <w:t>(par défaut)</w:t>
      </w:r>
      <w:r>
        <w:rPr>
          <w:rStyle w:val="optioncarChar"/>
        </w:rPr>
        <w:t> / m²</w:t>
      </w:r>
    </w:p>
    <w:p w14:paraId="4B5919B5" w14:textId="77777777" w:rsidR="00522043" w:rsidRDefault="00000000">
      <w:r>
        <w:rPr>
          <w:b/>
        </w:rPr>
        <w:t>(soit par défaut)</w:t>
      </w:r>
    </w:p>
    <w:p w14:paraId="343C1F4E" w14:textId="77777777" w:rsidR="00522043" w:rsidRDefault="00000000">
      <w:r>
        <w:rPr>
          <w:rStyle w:val="soitChar"/>
        </w:rPr>
        <w:t>1. m³</w:t>
      </w:r>
    </w:p>
    <w:p w14:paraId="0189B20E" w14:textId="77777777" w:rsidR="00522043" w:rsidRDefault="00000000">
      <w:r>
        <w:rPr>
          <w:b/>
        </w:rPr>
        <w:t>(soit)</w:t>
      </w:r>
    </w:p>
    <w:p w14:paraId="1A8077D7" w14:textId="77777777" w:rsidR="00522043" w:rsidRDefault="00000000">
      <w:r>
        <w:rPr>
          <w:rStyle w:val="soitChar"/>
        </w:rPr>
        <w:t>2. m²</w:t>
      </w:r>
    </w:p>
    <w:p w14:paraId="4D8221C9" w14:textId="77777777" w:rsidR="00522043" w:rsidRDefault="00000000">
      <w:pPr>
        <w:pStyle w:val="pheading"/>
      </w:pPr>
      <w:r>
        <w:t>- code de mesurage:</w:t>
      </w:r>
    </w:p>
    <w:p w14:paraId="1457079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9CA9BF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CCE65D1"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524CBE8" w14:textId="77777777" w:rsidR="00522043" w:rsidRDefault="00522043"/>
    <w:p w14:paraId="5FAF59F9" w14:textId="77777777" w:rsidR="00522043" w:rsidRDefault="00000000">
      <w:r>
        <w:rPr>
          <w:rStyle w:val="optioncarChar"/>
        </w:rPr>
        <w:t>Volume net </w:t>
      </w:r>
      <w:r>
        <w:t>(par défaut)</w:t>
      </w:r>
      <w:r>
        <w:rPr>
          <w:rStyle w:val="optioncarChar"/>
        </w:rPr>
        <w:t> / Surface nette</w:t>
      </w:r>
    </w:p>
    <w:p w14:paraId="651B855D" w14:textId="77777777" w:rsidR="00522043" w:rsidRDefault="00000000">
      <w:r>
        <w:rPr>
          <w:b/>
        </w:rPr>
        <w:t>(soit par défaut)</w:t>
      </w:r>
    </w:p>
    <w:p w14:paraId="6BD82DC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F621CB0" w14:textId="77777777" w:rsidR="00522043" w:rsidRDefault="00000000">
      <w:r>
        <w:rPr>
          <w:b/>
        </w:rPr>
        <w:t>(soit)</w:t>
      </w:r>
    </w:p>
    <w:p w14:paraId="51F378A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468B461" w14:textId="77777777" w:rsidR="00522043" w:rsidRDefault="00522043"/>
    <w:p w14:paraId="3FDC9D91" w14:textId="77777777" w:rsidR="00522043" w:rsidRDefault="00000000">
      <w:r>
        <w:t> </w:t>
      </w:r>
    </w:p>
    <w:p w14:paraId="0D95A396" w14:textId="77777777" w:rsidR="00522043" w:rsidRDefault="00000000">
      <w:pPr>
        <w:pStyle w:val="pheading"/>
      </w:pPr>
      <w:r>
        <w:t>- nature du marché:</w:t>
      </w:r>
    </w:p>
    <w:p w14:paraId="40B17826" w14:textId="77777777" w:rsidR="00522043" w:rsidRDefault="00000000">
      <w:r>
        <w:t>QF</w:t>
      </w:r>
    </w:p>
    <w:p w14:paraId="735B2EA8" w14:textId="77777777" w:rsidR="00522043" w:rsidRDefault="00000000">
      <w:pPr>
        <w:pStyle w:val="Author-eSectionHeading6"/>
      </w:pPr>
      <w:bookmarkStart w:id="53" w:name="_Toc112758734"/>
      <w:r>
        <w:t>21.12.4f Maçonneries portantes en blocs de béton acoustiques CCTB 01.10</w:t>
      </w:r>
      <w:bookmarkEnd w:id="53"/>
    </w:p>
    <w:p w14:paraId="0C19CF9B" w14:textId="77777777" w:rsidR="00522043" w:rsidRDefault="00000000">
      <w:pPr>
        <w:pStyle w:val="pheading"/>
      </w:pPr>
      <w:r>
        <w:t>DESCRIPTION</w:t>
      </w:r>
    </w:p>
    <w:p w14:paraId="553E286D" w14:textId="77777777" w:rsidR="00522043" w:rsidRDefault="00000000">
      <w:pPr>
        <w:pStyle w:val="pheading"/>
      </w:pPr>
      <w:r>
        <w:t>- Définition / Comprend</w:t>
      </w:r>
    </w:p>
    <w:p w14:paraId="4CA1C380" w14:textId="77777777" w:rsidR="00522043" w:rsidRDefault="00000000">
      <w:r>
        <w:t xml:space="preserve">Il s’agit de la fourniture et la pose de maçonneries portantes en blocs de béton acoustiques.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74D5E089" w14:textId="77777777" w:rsidR="00522043" w:rsidRDefault="00000000">
      <w:pPr>
        <w:pStyle w:val="pheading"/>
      </w:pPr>
      <w:r>
        <w:t>- Localisation</w:t>
      </w:r>
    </w:p>
    <w:p w14:paraId="4C13DC35" w14:textId="77777777" w:rsidR="00522043" w:rsidRDefault="00000000">
      <w:r>
        <w:t>La pose est réalisée aux endroits suivants :</w:t>
      </w:r>
      <w:r>
        <w:rPr>
          <w:rStyle w:val="optioncarChar"/>
        </w:rPr>
        <w:t xml:space="preserve"> ***</w:t>
      </w:r>
      <w:r>
        <w:t>.</w:t>
      </w:r>
      <w:r>
        <w:br/>
        <w:t>Voir plans et métrés détaillés.</w:t>
      </w:r>
    </w:p>
    <w:p w14:paraId="30F3C196" w14:textId="77777777" w:rsidR="00522043" w:rsidRDefault="00000000">
      <w:pPr>
        <w:pStyle w:val="pheading"/>
      </w:pPr>
      <w:r>
        <w:t>MATÉRIAUX</w:t>
      </w:r>
    </w:p>
    <w:p w14:paraId="1256534A" w14:textId="77777777" w:rsidR="00522043" w:rsidRDefault="00000000">
      <w:pPr>
        <w:pStyle w:val="pheading"/>
      </w:pPr>
      <w:r>
        <w:t>- Caractéristiques générales</w:t>
      </w:r>
    </w:p>
    <w:p w14:paraId="14C5EF6A" w14:textId="77777777" w:rsidR="00522043" w:rsidRDefault="00000000">
      <w:r>
        <w:rPr>
          <w:rStyle w:val="headingChar"/>
        </w:rPr>
        <w:t>Spécifications</w:t>
      </w:r>
    </w:p>
    <w:p w14:paraId="087E6B76" w14:textId="77777777" w:rsidR="00522043" w:rsidRDefault="00000000">
      <w:r>
        <w:rPr>
          <w:u w:val="single"/>
        </w:rPr>
        <w:t>Blocs</w:t>
      </w:r>
    </w:p>
    <w:p w14:paraId="74ED38F3"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w:t>
      </w:r>
      <w:r>
        <w:t>(par défaut)</w:t>
      </w:r>
      <w:r>
        <w:rPr>
          <w:rStyle w:val="optioncarChar"/>
        </w:rPr>
        <w:t xml:space="preserve">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assemblage à rainures et poig</w:t>
      </w:r>
      <w:r>
        <w:t>nées</w:t>
      </w:r>
      <w:r>
        <w:br/>
        <w:t xml:space="preserve">Face qui reste visible : </w:t>
      </w:r>
      <w:r>
        <w:rPr>
          <w:rStyle w:val="optioncarChar"/>
        </w:rPr>
        <w:t>lisse </w:t>
      </w:r>
      <w:r>
        <w:t>(par défaut)</w:t>
      </w:r>
      <w:r>
        <w:rPr>
          <w:rStyle w:val="optioncarChar"/>
        </w:rPr>
        <w:t xml:space="preserve"> / clivé / ***</w:t>
      </w:r>
      <w:r>
        <w:br/>
        <w:t>Face à cimenter ou plafonner : lisse</w:t>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4BAEAD20"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p>
    <w:p w14:paraId="07347F5E" w14:textId="77777777" w:rsidR="00522043" w:rsidRDefault="00000000">
      <w:r>
        <w:t xml:space="preserve">Réaction au feu : </w:t>
      </w:r>
      <w:r>
        <w:rPr>
          <w:rStyle w:val="optioncarChar"/>
        </w:rPr>
        <w:t>A1</w:t>
      </w:r>
      <w:r>
        <w:t xml:space="preserve"> (par défaut) </w:t>
      </w:r>
      <w:r>
        <w:rPr>
          <w:rStyle w:val="optioncarChar"/>
        </w:rPr>
        <w:t>/ ***</w:t>
      </w:r>
    </w:p>
    <w:p w14:paraId="0406EB5B" w14:textId="77777777" w:rsidR="00522043" w:rsidRDefault="00000000">
      <w:pPr>
        <w:spacing w:before="0" w:after="0"/>
      </w:pPr>
      <w:r>
        <w:rPr>
          <w:u w:val="single"/>
        </w:rPr>
        <w:t>Mortier</w:t>
      </w:r>
    </w:p>
    <w:p w14:paraId="187FAA00"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74A96E5B"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22FB8748" w14:textId="77777777" w:rsidR="00522043" w:rsidRDefault="00000000">
      <w:pPr>
        <w:spacing w:before="0" w:after="0"/>
      </w:pPr>
      <w:r>
        <w:rPr>
          <w:rStyle w:val="normalChar"/>
          <w:color w:val="000000"/>
        </w:rPr>
        <w:t>Résistance au gel : oui</w:t>
      </w:r>
    </w:p>
    <w:p w14:paraId="26819020" w14:textId="77777777" w:rsidR="00522043" w:rsidRDefault="00000000">
      <w:r>
        <w:br/>
      </w:r>
      <w:r>
        <w:rPr>
          <w:rStyle w:val="headingChar"/>
        </w:rPr>
        <w:t>Critères De Performances De La Paroi</w:t>
      </w:r>
    </w:p>
    <w:p w14:paraId="5382F397" w14:textId="77777777" w:rsidR="00522043" w:rsidRDefault="00000000">
      <w:r>
        <w:t>Coefficient de transmission :</w:t>
      </w:r>
    </w:p>
    <w:p w14:paraId="61C7CB22" w14:textId="77777777" w:rsidR="00522043" w:rsidRDefault="00000000">
      <w:pPr>
        <w:pStyle w:val="Author-eListParagraph"/>
        <w:numPr>
          <w:ilvl w:val="0"/>
          <w:numId w:val="95"/>
        </w:numPr>
      </w:pPr>
      <w:r>
        <w:t xml:space="preserve">valeur U minimale de </w:t>
      </w:r>
      <w:r>
        <w:rPr>
          <w:rStyle w:val="optioncarChar"/>
        </w:rPr>
        <w:t>***</w:t>
      </w:r>
      <w:r>
        <w:t xml:space="preserve"> W/m²K</w:t>
      </w:r>
    </w:p>
    <w:p w14:paraId="48C8CB0A" w14:textId="77777777" w:rsidR="00522043" w:rsidRDefault="00000000">
      <w:pPr>
        <w:pStyle w:val="Author-eListParagraph"/>
        <w:numPr>
          <w:ilvl w:val="0"/>
          <w:numId w:val="9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A2229DB" w14:textId="77777777" w:rsidR="00522043" w:rsidRDefault="00000000">
      <w:r>
        <w:br/>
        <w:t>Résistance au feu :</w:t>
      </w:r>
    </w:p>
    <w:p w14:paraId="6BAC8D9F" w14:textId="77777777" w:rsidR="00522043" w:rsidRDefault="00000000">
      <w:pPr>
        <w:pStyle w:val="Author-eListParagraph"/>
        <w:numPr>
          <w:ilvl w:val="0"/>
          <w:numId w:val="96"/>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55C20F83" w14:textId="77777777" w:rsidR="00522043" w:rsidRDefault="00000000">
      <w:pPr>
        <w:pStyle w:val="Author-eListParagraph"/>
        <w:numPr>
          <w:ilvl w:val="0"/>
          <w:numId w:val="96"/>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10D9ED15" w14:textId="77777777" w:rsidR="00522043" w:rsidRDefault="00000000">
      <w:r>
        <w:t>selon les tableaux dans [NBN EN 1996-1-2 ANB].</w:t>
      </w:r>
    </w:p>
    <w:p w14:paraId="136905F7" w14:textId="77777777" w:rsidR="00522043" w:rsidRDefault="00522043"/>
    <w:p w14:paraId="3F168536" w14:textId="77777777" w:rsidR="00522043" w:rsidRDefault="00000000">
      <w:r>
        <w:t> </w:t>
      </w:r>
    </w:p>
    <w:p w14:paraId="5E013019" w14:textId="77777777" w:rsidR="00522043" w:rsidRDefault="00000000">
      <w:pPr>
        <w:pStyle w:val="pheading"/>
      </w:pPr>
      <w:r>
        <w:t>- Finitions</w:t>
      </w:r>
    </w:p>
    <w:p w14:paraId="6E9F13DC" w14:textId="77777777" w:rsidR="00522043" w:rsidRDefault="00522043"/>
    <w:p w14:paraId="67C9C486" w14:textId="77777777" w:rsidR="00522043" w:rsidRDefault="00000000">
      <w:pPr>
        <w:pStyle w:val="Author-eListParagraph"/>
        <w:numPr>
          <w:ilvl w:val="0"/>
          <w:numId w:val="97"/>
        </w:numPr>
      </w:pPr>
      <w:r>
        <w:rPr>
          <w:color w:val="000000"/>
        </w:rPr>
        <w:t xml:space="preserve">Les faces de murs suivantes sont exécutées comme maçonneries apparentes et sont rejointoyées selon </w:t>
      </w:r>
      <w:hyperlink w:anchor="237" w:history="1">
        <w:r>
          <w:rPr>
            <w:color w:val="000000"/>
          </w:rPr>
          <w:t>21.61.1b Joints de maçonnerie apparente</w:t>
        </w:r>
      </w:hyperlink>
      <w:r>
        <w:rPr>
          <w:color w:val="000000"/>
        </w:rPr>
        <w:t xml:space="preserve"> : </w:t>
      </w:r>
      <w:r>
        <w:rPr>
          <w:rStyle w:val="optioncarChar"/>
          <w:color w:val="000000"/>
        </w:rPr>
        <w:t>***</w:t>
      </w:r>
    </w:p>
    <w:p w14:paraId="42852E35" w14:textId="77777777" w:rsidR="00522043" w:rsidRDefault="00000000">
      <w:pPr>
        <w:pStyle w:val="Author-eListParagraph"/>
        <w:numPr>
          <w:ilvl w:val="0"/>
          <w:numId w:val="97"/>
        </w:numPr>
      </w:pPr>
      <w:r>
        <w:rPr>
          <w:color w:val="000000"/>
        </w:rPr>
        <w:t xml:space="preserve">Les murs suivants sont exécutés avec une face restant apparente : </w:t>
      </w:r>
      <w:r>
        <w:rPr>
          <w:rStyle w:val="optioncarChar"/>
          <w:color w:val="000000"/>
        </w:rPr>
        <w:t>***</w:t>
      </w:r>
    </w:p>
    <w:p w14:paraId="0A4A85D1" w14:textId="77777777" w:rsidR="00522043" w:rsidRDefault="00000000">
      <w:pPr>
        <w:pStyle w:val="Author-eListParagraph"/>
        <w:numPr>
          <w:ilvl w:val="0"/>
          <w:numId w:val="97"/>
        </w:numPr>
      </w:pPr>
      <w:r>
        <w:rPr>
          <w:color w:val="000000"/>
        </w:rPr>
        <w:t xml:space="preserve">Les murs suivants sont exécutés avec deux faces restant apparentes : </w:t>
      </w:r>
      <w:r>
        <w:rPr>
          <w:rStyle w:val="optioncarChar"/>
          <w:color w:val="000000"/>
        </w:rPr>
        <w:t>***</w:t>
      </w:r>
    </w:p>
    <w:p w14:paraId="67FC5F3E" w14:textId="77777777" w:rsidR="00522043" w:rsidRDefault="00000000">
      <w:pPr>
        <w:pStyle w:val="pheading"/>
      </w:pPr>
      <w:r>
        <w:t>MESURAGE</w:t>
      </w:r>
    </w:p>
    <w:p w14:paraId="57DEAFD4" w14:textId="77777777" w:rsidR="00522043" w:rsidRDefault="00000000">
      <w:pPr>
        <w:pStyle w:val="pheading"/>
      </w:pPr>
      <w:r>
        <w:t>- unité de mesure:</w:t>
      </w:r>
    </w:p>
    <w:p w14:paraId="150C3DD9" w14:textId="77777777" w:rsidR="00522043" w:rsidRDefault="00000000">
      <w:r>
        <w:rPr>
          <w:rStyle w:val="optioncarChar"/>
        </w:rPr>
        <w:t>m³ </w:t>
      </w:r>
      <w:r>
        <w:t>(par défaut)</w:t>
      </w:r>
      <w:r>
        <w:rPr>
          <w:rStyle w:val="optioncarChar"/>
        </w:rPr>
        <w:t> / m²</w:t>
      </w:r>
    </w:p>
    <w:p w14:paraId="11AD5B8B" w14:textId="77777777" w:rsidR="00522043" w:rsidRDefault="00000000">
      <w:r>
        <w:rPr>
          <w:b/>
        </w:rPr>
        <w:t>(soit par défaut)</w:t>
      </w:r>
    </w:p>
    <w:p w14:paraId="429D8F54" w14:textId="77777777" w:rsidR="00522043" w:rsidRDefault="00000000">
      <w:r>
        <w:rPr>
          <w:rStyle w:val="soitChar"/>
        </w:rPr>
        <w:t>1. m³</w:t>
      </w:r>
    </w:p>
    <w:p w14:paraId="31906D52" w14:textId="77777777" w:rsidR="00522043" w:rsidRDefault="00000000">
      <w:r>
        <w:rPr>
          <w:b/>
        </w:rPr>
        <w:t>(soit)</w:t>
      </w:r>
    </w:p>
    <w:p w14:paraId="0CBEBA89" w14:textId="77777777" w:rsidR="00522043" w:rsidRDefault="00000000">
      <w:r>
        <w:rPr>
          <w:rStyle w:val="soitChar"/>
        </w:rPr>
        <w:t>2. m²</w:t>
      </w:r>
    </w:p>
    <w:p w14:paraId="0C06C1C9" w14:textId="77777777" w:rsidR="00522043" w:rsidRDefault="00000000">
      <w:pPr>
        <w:pStyle w:val="pheading"/>
      </w:pPr>
      <w:r>
        <w:t>- code de mesurage:</w:t>
      </w:r>
    </w:p>
    <w:p w14:paraId="7A44EF58"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19EED1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8F986D0"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7B580AC" w14:textId="77777777" w:rsidR="00522043" w:rsidRDefault="00522043"/>
    <w:p w14:paraId="39163FA5" w14:textId="77777777" w:rsidR="00522043" w:rsidRDefault="00000000">
      <w:r>
        <w:rPr>
          <w:rStyle w:val="optioncarChar"/>
        </w:rPr>
        <w:t>Volume net </w:t>
      </w:r>
      <w:r>
        <w:t>(par défaut)</w:t>
      </w:r>
      <w:r>
        <w:rPr>
          <w:rStyle w:val="optioncarChar"/>
        </w:rPr>
        <w:t> / Surface nette</w:t>
      </w:r>
    </w:p>
    <w:p w14:paraId="25946BC5" w14:textId="77777777" w:rsidR="00522043" w:rsidRDefault="00000000">
      <w:r>
        <w:rPr>
          <w:b/>
        </w:rPr>
        <w:t>(soit par défaut)</w:t>
      </w:r>
    </w:p>
    <w:p w14:paraId="49F71B57"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7E0A9FB" w14:textId="77777777" w:rsidR="00522043" w:rsidRDefault="00000000">
      <w:r>
        <w:rPr>
          <w:b/>
        </w:rPr>
        <w:t>(soit)</w:t>
      </w:r>
    </w:p>
    <w:p w14:paraId="70E5BFB2"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8F814BD" w14:textId="77777777" w:rsidR="00522043" w:rsidRDefault="00000000">
      <w:pPr>
        <w:pStyle w:val="pheading"/>
      </w:pPr>
      <w:r>
        <w:t>- nature du marché:</w:t>
      </w:r>
    </w:p>
    <w:p w14:paraId="204060EB" w14:textId="77777777" w:rsidR="00522043" w:rsidRDefault="00000000">
      <w:r>
        <w:t>QF</w:t>
      </w:r>
    </w:p>
    <w:p w14:paraId="60D2CB12" w14:textId="77777777" w:rsidR="00522043" w:rsidRDefault="00000000">
      <w:pPr>
        <w:pStyle w:val="Author-eSectionHeading6"/>
      </w:pPr>
      <w:bookmarkStart w:id="54" w:name="_Toc112758735"/>
      <w:r>
        <w:t>21.12.4g Maçonneries portantes en blocs de coffrage en béton CCTB 01.10</w:t>
      </w:r>
      <w:bookmarkEnd w:id="54"/>
    </w:p>
    <w:p w14:paraId="11C5581E" w14:textId="77777777" w:rsidR="00522043" w:rsidRDefault="00000000">
      <w:pPr>
        <w:pStyle w:val="pheading"/>
      </w:pPr>
      <w:r>
        <w:t>DESCRIPTION</w:t>
      </w:r>
    </w:p>
    <w:p w14:paraId="5AD243EC" w14:textId="77777777" w:rsidR="00522043" w:rsidRDefault="00000000">
      <w:pPr>
        <w:pStyle w:val="pheading"/>
      </w:pPr>
      <w:r>
        <w:t>- Définition / Comprend</w:t>
      </w:r>
    </w:p>
    <w:p w14:paraId="4F84AA72" w14:textId="77777777" w:rsidR="00522043" w:rsidRDefault="00000000">
      <w:r>
        <w:t xml:space="preserve">Il s’agit de la fourniture et la pose de maçonneries portantes en blocs de coffrage en béton. </w:t>
      </w:r>
      <w:r>
        <w:br/>
        <w:t xml:space="preserve">La portée des travaux est décrite dans l’article </w:t>
      </w:r>
      <w:hyperlink w:anchor="262" w:history="1">
        <w:r>
          <w:t>21.12.4 Maçonneries portantes en blocs de béton</w:t>
        </w:r>
      </w:hyperlink>
      <w:r>
        <w:t>.</w:t>
      </w:r>
      <w:r>
        <w:br/>
        <w:t>Les travaux comprennent également la fourniture et la pose des pièces d’angle, de terminaison et de rencontre.</w:t>
      </w:r>
    </w:p>
    <w:p w14:paraId="2F8BBEF7" w14:textId="77777777" w:rsidR="00522043" w:rsidRDefault="00000000">
      <w:pPr>
        <w:pStyle w:val="pheading"/>
      </w:pPr>
      <w:r>
        <w:t>- Localisation</w:t>
      </w:r>
    </w:p>
    <w:p w14:paraId="1F29E49F" w14:textId="77777777" w:rsidR="00522043" w:rsidRDefault="00000000">
      <w:r>
        <w:t xml:space="preserve">La pose est réalisée aux endroits suivants : </w:t>
      </w:r>
      <w:r>
        <w:rPr>
          <w:rStyle w:val="optioncarChar"/>
        </w:rPr>
        <w:t>***</w:t>
      </w:r>
      <w:r>
        <w:t>.</w:t>
      </w:r>
      <w:r>
        <w:br/>
        <w:t>Voir plans et métrés détaillés.</w:t>
      </w:r>
    </w:p>
    <w:p w14:paraId="253467E7" w14:textId="77777777" w:rsidR="00522043" w:rsidRDefault="00000000">
      <w:pPr>
        <w:pStyle w:val="pheading"/>
      </w:pPr>
      <w:r>
        <w:t>MESURAGE</w:t>
      </w:r>
    </w:p>
    <w:p w14:paraId="6682CEF9" w14:textId="77777777" w:rsidR="00522043" w:rsidRDefault="00000000">
      <w:pPr>
        <w:pStyle w:val="pheading"/>
      </w:pPr>
      <w:r>
        <w:t>- unité de mesure:</w:t>
      </w:r>
    </w:p>
    <w:p w14:paraId="434B204A" w14:textId="77777777" w:rsidR="00522043" w:rsidRDefault="00000000">
      <w:r>
        <w:rPr>
          <w:rStyle w:val="optioncarChar"/>
        </w:rPr>
        <w:t>m³ </w:t>
      </w:r>
      <w:r>
        <w:t>(par défaut)</w:t>
      </w:r>
      <w:r>
        <w:rPr>
          <w:rStyle w:val="optioncarChar"/>
        </w:rPr>
        <w:t> / m²</w:t>
      </w:r>
    </w:p>
    <w:p w14:paraId="34229E0F" w14:textId="77777777" w:rsidR="00522043" w:rsidRDefault="00000000">
      <w:r>
        <w:rPr>
          <w:b/>
        </w:rPr>
        <w:t>(soit par défaut)</w:t>
      </w:r>
    </w:p>
    <w:p w14:paraId="2F1683DC" w14:textId="77777777" w:rsidR="00522043" w:rsidRDefault="00000000">
      <w:r>
        <w:rPr>
          <w:rStyle w:val="soitChar"/>
        </w:rPr>
        <w:t>1. m³</w:t>
      </w:r>
    </w:p>
    <w:p w14:paraId="0DCD63AB" w14:textId="77777777" w:rsidR="00522043" w:rsidRDefault="00000000">
      <w:r>
        <w:rPr>
          <w:b/>
        </w:rPr>
        <w:t>(soit)</w:t>
      </w:r>
    </w:p>
    <w:p w14:paraId="1B755B4F" w14:textId="77777777" w:rsidR="00522043" w:rsidRDefault="00000000">
      <w:r>
        <w:rPr>
          <w:rStyle w:val="soitChar"/>
        </w:rPr>
        <w:t>2. m²</w:t>
      </w:r>
    </w:p>
    <w:p w14:paraId="003CA46B" w14:textId="77777777" w:rsidR="00522043" w:rsidRDefault="00000000">
      <w:pPr>
        <w:pStyle w:val="pheading"/>
      </w:pPr>
      <w:r>
        <w:t>- code de mesurage:</w:t>
      </w:r>
    </w:p>
    <w:p w14:paraId="317C519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95415CF"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9D56E47"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BF48FF5" w14:textId="77777777" w:rsidR="00522043" w:rsidRDefault="00522043"/>
    <w:p w14:paraId="40436EB7" w14:textId="77777777" w:rsidR="00522043" w:rsidRDefault="00000000">
      <w:r>
        <w:rPr>
          <w:rStyle w:val="optioncarChar"/>
        </w:rPr>
        <w:t>Volume net </w:t>
      </w:r>
      <w:r>
        <w:t>(par défaut)</w:t>
      </w:r>
      <w:r>
        <w:rPr>
          <w:rStyle w:val="optioncarChar"/>
        </w:rPr>
        <w:t> / Surface nette</w:t>
      </w:r>
    </w:p>
    <w:p w14:paraId="75FB2B9C" w14:textId="77777777" w:rsidR="00522043" w:rsidRDefault="00000000">
      <w:r>
        <w:rPr>
          <w:b/>
        </w:rPr>
        <w:t>(soit par défaut)</w:t>
      </w:r>
    </w:p>
    <w:p w14:paraId="3FC4E44D"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F7735B6" w14:textId="77777777" w:rsidR="00522043" w:rsidRDefault="00000000">
      <w:r>
        <w:rPr>
          <w:b/>
        </w:rPr>
        <w:t>(soit)</w:t>
      </w:r>
    </w:p>
    <w:p w14:paraId="1B547BDC"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3205A67" w14:textId="77777777" w:rsidR="00522043" w:rsidRDefault="00522043"/>
    <w:p w14:paraId="5B38CCBA" w14:textId="77777777" w:rsidR="00522043" w:rsidRDefault="00000000">
      <w:r>
        <w:t> </w:t>
      </w:r>
    </w:p>
    <w:p w14:paraId="2D12D4F6" w14:textId="77777777" w:rsidR="00522043" w:rsidRDefault="00000000">
      <w:pPr>
        <w:pStyle w:val="pheading"/>
      </w:pPr>
      <w:r>
        <w:t>- nature du marché:</w:t>
      </w:r>
    </w:p>
    <w:p w14:paraId="4680AF98" w14:textId="77777777" w:rsidR="00522043" w:rsidRDefault="00000000">
      <w:r>
        <w:t>QF</w:t>
      </w:r>
    </w:p>
    <w:p w14:paraId="51DD25F8" w14:textId="77777777" w:rsidR="00522043" w:rsidRDefault="00000000">
      <w:pPr>
        <w:pStyle w:val="Author-eSectionHeading5"/>
      </w:pPr>
      <w:bookmarkStart w:id="55" w:name="_Toc112758736"/>
      <w:r>
        <w:t>21.12.5 Maçonneries portantes en blocs de silico-calcaire CCTB 01.10</w:t>
      </w:r>
      <w:bookmarkEnd w:id="55"/>
    </w:p>
    <w:p w14:paraId="2C068D70" w14:textId="77777777" w:rsidR="00522043" w:rsidRDefault="00000000">
      <w:pPr>
        <w:pStyle w:val="pheading"/>
      </w:pPr>
      <w:bookmarkStart w:id="56" w:name="263"/>
      <w:bookmarkEnd w:id="56"/>
      <w:r>
        <w:t>MATÉRIAUX</w:t>
      </w:r>
    </w:p>
    <w:p w14:paraId="126CBC36" w14:textId="77777777" w:rsidR="00522043" w:rsidRDefault="00000000">
      <w:r>
        <w:t xml:space="preserve">Il s'agit des blocs en silico-calcaire, qui répondent à la norme [NBN EN 771-2+A1] et au [PTV 21-003]. L'entrepreneur soumet un échantillon, la fiche technique et la déclaration des performances (DoP) du matériau pour approbation à l'auteur de projet et au maître de l’ouvrage. </w:t>
      </w:r>
    </w:p>
    <w:p w14:paraId="707D11C5" w14:textId="77777777" w:rsidR="00522043" w:rsidRDefault="00000000">
      <w:pPr>
        <w:pStyle w:val="pheading"/>
      </w:pPr>
      <w:r>
        <w:t>EXÉCUTION / MISE EN ŒUVRE</w:t>
      </w:r>
    </w:p>
    <w:p w14:paraId="091FAE94" w14:textId="77777777" w:rsidR="00522043" w:rsidRDefault="00000000">
      <w:r>
        <w:rPr>
          <w:u w:val="single"/>
        </w:rPr>
        <w:t>-Prescriptions générales</w:t>
      </w:r>
    </w:p>
    <w:p w14:paraId="1F79088F" w14:textId="77777777" w:rsidR="00522043" w:rsidRDefault="00000000">
      <w:r>
        <w:t xml:space="preserve">Eléments en silico-calcaire à utiliser : </w:t>
      </w:r>
      <w:r>
        <w:rPr>
          <w:rStyle w:val="optioncarChar"/>
        </w:rPr>
        <w:t>U (maçonnerie non protégée) </w:t>
      </w:r>
      <w:r>
        <w:t>(par défaut)</w:t>
      </w:r>
      <w:r>
        <w:rPr>
          <w:rStyle w:val="optioncarChar"/>
        </w:rPr>
        <w:t xml:space="preserve"> / P (maçonnerie protégée)</w:t>
      </w:r>
    </w:p>
    <w:p w14:paraId="014A108C" w14:textId="77777777" w:rsidR="00522043" w:rsidRDefault="00000000">
      <w:r>
        <w:t xml:space="preserve">Conformément au mode de mise en œuvre, les blocs en silico-calcaire sont </w:t>
      </w:r>
      <w:r>
        <w:rPr>
          <w:rStyle w:val="optioncarChar"/>
        </w:rPr>
        <w:t>maçonnés au mortier</w:t>
      </w:r>
      <w:r>
        <w:t> (par défaut)</w:t>
      </w:r>
      <w:r>
        <w:rPr>
          <w:rStyle w:val="optioncarChar"/>
        </w:rPr>
        <w:t xml:space="preserve"> / collés à l’aide d’un mortier-colle</w:t>
      </w:r>
      <w:r>
        <w:t xml:space="preserve"> selon les indications du </w:t>
      </w:r>
      <w:r>
        <w:rPr>
          <w:rStyle w:val="optioncarChar"/>
        </w:rPr>
        <w:t>fabricant des blocs</w:t>
      </w:r>
      <w:r>
        <w:t xml:space="preserve"> (par défaut)</w:t>
      </w:r>
      <w:r>
        <w:rPr>
          <w:rStyle w:val="optioncarChar"/>
        </w:rPr>
        <w:t> / du fabricant de mortier</w:t>
      </w:r>
      <w:r>
        <w:t xml:space="preserve"> et des notes de calcul du bureau d’études.</w:t>
      </w:r>
    </w:p>
    <w:p w14:paraId="11697FFD" w14:textId="77777777" w:rsidR="00522043" w:rsidRDefault="00000000">
      <w:r>
        <w:t xml:space="preserve">Le mortier </w:t>
      </w:r>
      <w:r>
        <w:rPr>
          <w:rStyle w:val="optioncarChar"/>
        </w:rPr>
        <w:t>à coller/ à maçonner</w:t>
      </w:r>
      <w:r>
        <w:t xml:space="preserve"> (par défaut) (selon la norme [NBN EN 998-2] et le règlement d’application [TRA 651] ) répond à la catégorie : </w:t>
      </w:r>
      <w:r>
        <w:rPr>
          <w:rStyle w:val="optioncarChar"/>
        </w:rPr>
        <w:t xml:space="preserve">M5 / M10 </w:t>
      </w:r>
      <w:r>
        <w:rPr>
          <w:rStyle w:val="optioncarChar"/>
          <w:color w:val="000000"/>
        </w:rPr>
        <w:t xml:space="preserve">(par défaut) </w:t>
      </w:r>
      <w:r>
        <w:rPr>
          <w:rStyle w:val="optioncarChar"/>
        </w:rPr>
        <w:t>/ M15 / M20 / ***</w:t>
      </w:r>
    </w:p>
    <w:p w14:paraId="175FB813" w14:textId="77777777" w:rsidR="00522043" w:rsidRDefault="00000000">
      <w:r>
        <w:t xml:space="preserve">L'épaisseur des joints est d'au moins </w:t>
      </w:r>
      <w:r>
        <w:rPr>
          <w:rStyle w:val="optioncarChar"/>
        </w:rPr>
        <w:t xml:space="preserve">10 </w:t>
      </w:r>
      <w:r>
        <w:t>(par défaut) </w:t>
      </w:r>
      <w:r>
        <w:rPr>
          <w:rStyle w:val="optioncarChar"/>
        </w:rPr>
        <w:t>/ ***</w:t>
      </w:r>
      <w:r>
        <w:t xml:space="preserve"> mm (tolérances suivant la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4E25617E"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 xml:space="preserve">. </w:t>
      </w:r>
      <w:r>
        <w:br/>
      </w:r>
      <w:r>
        <w:br/>
      </w:r>
      <w:r>
        <w:rPr>
          <w:u w:val="single"/>
        </w:rPr>
        <w:t>-Notes d'exécution complémentaires</w:t>
      </w:r>
    </w:p>
    <w:p w14:paraId="0B1A03E5" w14:textId="77777777" w:rsidR="00522043" w:rsidRDefault="00000000">
      <w:r>
        <w:t>Pour les maçonneries destinées à rester apparentes, seuls des blocs non endommagés sont utilisés.</w:t>
      </w:r>
    </w:p>
    <w:p w14:paraId="00140D36" w14:textId="77777777" w:rsidR="00522043" w:rsidRDefault="00000000">
      <w:r>
        <w:t xml:space="preserve">Les segments de murs sont pourvus d'armatures horizontales selon l'article </w:t>
      </w:r>
      <w:hyperlink w:anchor="248" w:history="1">
        <w:r>
          <w:t>21.41.1 Armatures horizontales pour maçonneries</w:t>
        </w:r>
      </w:hyperlink>
      <w:r>
        <w:t xml:space="preserve">. Les segments de murs sont pourvus d'armatures verticales selon l'article </w:t>
      </w:r>
      <w:hyperlink w:anchor="249" w:history="1">
        <w:r>
          <w:t>21.41.2 Armatures verticales pour maçonneries</w:t>
        </w:r>
      </w:hyperlink>
      <w:r>
        <w:t>.</w:t>
      </w:r>
    </w:p>
    <w:p w14:paraId="1C4B79C1"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168AB03E"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6197F471"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1D897C8D" w14:textId="77777777" w:rsidR="00522043" w:rsidRDefault="00000000">
      <w:pPr>
        <w:pStyle w:val="pheading"/>
      </w:pPr>
      <w:r>
        <w:t>AIDE</w:t>
      </w:r>
    </w:p>
    <w:p w14:paraId="3E7BFD79" w14:textId="77777777" w:rsidR="00522043" w:rsidRDefault="00000000">
      <w:r>
        <w:t>Note à l'attention de l'auteur du projet : pour le choix adéquat du mortier, se référer à la [STS 22 série].</w:t>
      </w:r>
    </w:p>
    <w:p w14:paraId="35B7D30A" w14:textId="77777777" w:rsidR="00522043" w:rsidRDefault="00000000">
      <w:pPr>
        <w:pStyle w:val="Author-eSectionHeading6"/>
      </w:pPr>
      <w:bookmarkStart w:id="57" w:name="_Toc112758737"/>
      <w:r>
        <w:t>21.12.5a Maçonneries portantes en blocs de silico-calcaire creux à maçonner CCTB 01.10</w:t>
      </w:r>
      <w:bookmarkEnd w:id="57"/>
    </w:p>
    <w:p w14:paraId="6827F66E" w14:textId="77777777" w:rsidR="00522043" w:rsidRDefault="00000000">
      <w:pPr>
        <w:pStyle w:val="pheading"/>
      </w:pPr>
      <w:r>
        <w:t>DESCRIPTION</w:t>
      </w:r>
    </w:p>
    <w:p w14:paraId="6025C4F5" w14:textId="77777777" w:rsidR="00522043" w:rsidRDefault="00000000">
      <w:pPr>
        <w:pStyle w:val="pheading"/>
      </w:pPr>
      <w:r>
        <w:t>- Définition / Comprend</w:t>
      </w:r>
    </w:p>
    <w:p w14:paraId="2401D388" w14:textId="77777777" w:rsidR="00522043" w:rsidRDefault="00000000">
      <w:r>
        <w:t xml:space="preserve">Il s’agit de la fourniture et la pose de maçonneries portantes en blocs de silico-calcaire creux à maçonner. </w:t>
      </w:r>
      <w:r>
        <w:br/>
        <w:t xml:space="preserve">La portée des travaux est décrite dans l’article </w:t>
      </w:r>
      <w:hyperlink w:anchor="263" w:history="1">
        <w:r>
          <w:t>21.12.5 Maçonneries portantes en blocs de silico-calcaire</w:t>
        </w:r>
      </w:hyperlink>
      <w:r>
        <w:t>.</w:t>
      </w:r>
      <w:r>
        <w:br/>
        <w:t>Les travaux comprennent également la fourniture et la pose des pièces d’angle, de terminaison et de rencontre.</w:t>
      </w:r>
    </w:p>
    <w:p w14:paraId="751CCACA" w14:textId="77777777" w:rsidR="00522043" w:rsidRDefault="00000000">
      <w:pPr>
        <w:pStyle w:val="pheading"/>
      </w:pPr>
      <w:r>
        <w:t>- Localisation</w:t>
      </w:r>
    </w:p>
    <w:p w14:paraId="6C9CA509" w14:textId="77777777" w:rsidR="00522043" w:rsidRDefault="00000000">
      <w:r>
        <w:t>La pose est réalisée aux endroits suivants :</w:t>
      </w:r>
      <w:r>
        <w:rPr>
          <w:rStyle w:val="optioncarChar"/>
        </w:rPr>
        <w:t xml:space="preserve"> ***</w:t>
      </w:r>
      <w:r>
        <w:t>.</w:t>
      </w:r>
      <w:r>
        <w:br/>
        <w:t>Voir plans et métrés détaillés.</w:t>
      </w:r>
    </w:p>
    <w:p w14:paraId="50743BA3" w14:textId="77777777" w:rsidR="00522043" w:rsidRDefault="00000000">
      <w:pPr>
        <w:pStyle w:val="pheading"/>
      </w:pPr>
      <w:r>
        <w:t>MATÉRIAUX</w:t>
      </w:r>
    </w:p>
    <w:p w14:paraId="1620AF50" w14:textId="77777777" w:rsidR="00522043" w:rsidRDefault="00000000">
      <w:pPr>
        <w:pStyle w:val="pheading"/>
      </w:pPr>
      <w:r>
        <w:t>- Caractéristiques générales</w:t>
      </w:r>
    </w:p>
    <w:p w14:paraId="7EF25465" w14:textId="77777777" w:rsidR="00522043" w:rsidRDefault="00000000">
      <w:r>
        <w:rPr>
          <w:rStyle w:val="headingChar"/>
        </w:rPr>
        <w:t>Spécifications</w:t>
      </w:r>
    </w:p>
    <w:p w14:paraId="319C99B5"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(290 / *** </w:t>
      </w:r>
      <w:r>
        <w:t>x</w:t>
      </w:r>
      <w:r>
        <w:rPr>
          <w:rStyle w:val="optioncarChar"/>
        </w:rPr>
        <w:t> 140 /190 ***</w:t>
      </w:r>
      <w:r>
        <w:t> x</w:t>
      </w:r>
      <w:r>
        <w:rPr>
          <w:rStyle w:val="optioncarChar"/>
        </w:rPr>
        <w:t> 140 / 190 ***</w:t>
      </w:r>
      <w:r>
        <w:t> ) mm</w:t>
      </w:r>
    </w:p>
    <w:p w14:paraId="5FC187B3"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1E7FBACA" w14:textId="77777777" w:rsidR="00522043" w:rsidRDefault="00000000">
      <w:r>
        <w:t>Coefficient de transmission :</w:t>
      </w:r>
    </w:p>
    <w:p w14:paraId="252DAC47" w14:textId="77777777" w:rsidR="00522043" w:rsidRDefault="00000000">
      <w:pPr>
        <w:pStyle w:val="Author-eListParagraph"/>
        <w:numPr>
          <w:ilvl w:val="0"/>
          <w:numId w:val="98"/>
        </w:numPr>
      </w:pPr>
      <w:r>
        <w:t xml:space="preserve">valeur U minimale de </w:t>
      </w:r>
      <w:r>
        <w:rPr>
          <w:rStyle w:val="optioncarChar"/>
        </w:rPr>
        <w:t>***</w:t>
      </w:r>
      <w:r>
        <w:t xml:space="preserve"> W/m²K</w:t>
      </w:r>
    </w:p>
    <w:p w14:paraId="6436F1EA" w14:textId="77777777" w:rsidR="00522043" w:rsidRDefault="00000000">
      <w:pPr>
        <w:pStyle w:val="Author-eListParagraph"/>
        <w:numPr>
          <w:ilvl w:val="0"/>
          <w:numId w:val="9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AEB7AD8" w14:textId="77777777" w:rsidR="00522043" w:rsidRDefault="00000000">
      <w:r>
        <w:br/>
        <w:t>Résistance au feu :</w:t>
      </w:r>
    </w:p>
    <w:p w14:paraId="26D48C55" w14:textId="77777777" w:rsidR="00522043" w:rsidRDefault="00000000">
      <w:pPr>
        <w:pStyle w:val="Author-eListParagraph"/>
        <w:numPr>
          <w:ilvl w:val="0"/>
          <w:numId w:val="99"/>
        </w:numPr>
      </w:pPr>
      <w:r>
        <w:t xml:space="preserve">pour les éléments porteurs structurels sans fonction séparante : </w:t>
      </w:r>
      <w:r>
        <w:rPr>
          <w:rStyle w:val="optioncarChar"/>
        </w:rPr>
        <w:t>R15 / R30 </w:t>
      </w:r>
      <w:r>
        <w:t xml:space="preserve">(par défaut) </w:t>
      </w:r>
      <w:r>
        <w:rPr>
          <w:rStyle w:val="optioncarChar"/>
        </w:rPr>
        <w:t>/ R60 / R90 / R120 / R***</w:t>
      </w:r>
    </w:p>
    <w:p w14:paraId="431866E1" w14:textId="77777777" w:rsidR="00522043" w:rsidRDefault="00000000">
      <w:pPr>
        <w:pStyle w:val="Author-eListParagraph"/>
        <w:numPr>
          <w:ilvl w:val="0"/>
          <w:numId w:val="99"/>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1A2FA2F4" w14:textId="77777777" w:rsidR="00522043" w:rsidRDefault="00000000">
      <w:r>
        <w:t>selon les tableaux dans [NBN EN 1996-1-2 ANB].</w:t>
      </w:r>
    </w:p>
    <w:p w14:paraId="308B1C9E" w14:textId="77777777" w:rsidR="00522043" w:rsidRDefault="00000000">
      <w:pPr>
        <w:pStyle w:val="pheading"/>
      </w:pPr>
      <w:r>
        <w:t>- Finitions</w:t>
      </w:r>
    </w:p>
    <w:p w14:paraId="63D5B928" w14:textId="77777777" w:rsidR="00522043" w:rsidRDefault="00522043"/>
    <w:p w14:paraId="192D129E" w14:textId="77777777" w:rsidR="00522043" w:rsidRDefault="00000000">
      <w:pPr>
        <w:pStyle w:val="Author-eListParagraph"/>
        <w:numPr>
          <w:ilvl w:val="0"/>
          <w:numId w:val="100"/>
        </w:numPr>
      </w:pPr>
      <w:r>
        <w:t>Les faces de murs suivantes sont exécutées comme maçonneries apparentes et sont</w:t>
      </w:r>
      <w:r>
        <w:rPr>
          <w:rStyle w:val="optioncarChar"/>
          <w:color w:val="000000"/>
        </w:rPr>
        <w:t xml:space="preserve"> rejointoyées </w:t>
      </w:r>
      <w:r>
        <w:t xml:space="preserve">selon </w:t>
      </w:r>
      <w:hyperlink w:anchor="237" w:history="1">
        <w:r>
          <w:t>21.61.1b Joints de maçonnerie apparente</w:t>
        </w:r>
      </w:hyperlink>
      <w:r>
        <w:t xml:space="preserve"> : </w:t>
      </w:r>
      <w:r>
        <w:rPr>
          <w:rStyle w:val="optioncarChar"/>
        </w:rPr>
        <w:t>***</w:t>
      </w:r>
    </w:p>
    <w:p w14:paraId="712FFE21" w14:textId="77777777" w:rsidR="00522043" w:rsidRDefault="00000000">
      <w:pPr>
        <w:pStyle w:val="Author-eListParagraph"/>
        <w:numPr>
          <w:ilvl w:val="0"/>
          <w:numId w:val="100"/>
        </w:numPr>
      </w:pPr>
      <w:r>
        <w:t xml:space="preserve">Les murs suivants sont exécutés avec une face restant apparente : </w:t>
      </w:r>
      <w:r>
        <w:rPr>
          <w:rStyle w:val="optioncarChar"/>
        </w:rPr>
        <w:t>***</w:t>
      </w:r>
    </w:p>
    <w:p w14:paraId="593523CF" w14:textId="77777777" w:rsidR="00522043" w:rsidRDefault="00000000">
      <w:pPr>
        <w:pStyle w:val="Author-eListParagraph"/>
        <w:numPr>
          <w:ilvl w:val="0"/>
          <w:numId w:val="100"/>
        </w:numPr>
      </w:pPr>
      <w:r>
        <w:t xml:space="preserve">Les murs suivants sont exécutés avec deux faces restant apparentes : </w:t>
      </w:r>
      <w:r>
        <w:rPr>
          <w:rStyle w:val="optioncarChar"/>
        </w:rPr>
        <w:t>***</w:t>
      </w:r>
    </w:p>
    <w:p w14:paraId="66ABA4B9"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61DB35F4" w14:textId="77777777" w:rsidR="00522043" w:rsidRDefault="00000000">
      <w:r>
        <w:t> </w:t>
      </w:r>
    </w:p>
    <w:p w14:paraId="31B1CF4C" w14:textId="77777777" w:rsidR="00522043" w:rsidRDefault="00000000">
      <w:r>
        <w:t> </w:t>
      </w:r>
    </w:p>
    <w:p w14:paraId="0D6A618B" w14:textId="77777777" w:rsidR="00522043" w:rsidRDefault="00000000">
      <w:pPr>
        <w:pStyle w:val="pheading"/>
      </w:pPr>
      <w:r>
        <w:t>MESURAGE</w:t>
      </w:r>
    </w:p>
    <w:p w14:paraId="452CB72F" w14:textId="77777777" w:rsidR="00522043" w:rsidRDefault="00000000">
      <w:pPr>
        <w:pStyle w:val="pheading"/>
      </w:pPr>
      <w:r>
        <w:t>- unité de mesure:</w:t>
      </w:r>
    </w:p>
    <w:p w14:paraId="5F7C6DEC" w14:textId="77777777" w:rsidR="00522043" w:rsidRDefault="00000000">
      <w:r>
        <w:rPr>
          <w:rStyle w:val="optioncarChar"/>
        </w:rPr>
        <w:t>m³ </w:t>
      </w:r>
      <w:r>
        <w:t>(par défaut)</w:t>
      </w:r>
      <w:r>
        <w:rPr>
          <w:rStyle w:val="optioncarChar"/>
        </w:rPr>
        <w:t> / m²</w:t>
      </w:r>
    </w:p>
    <w:p w14:paraId="4391ED7F" w14:textId="77777777" w:rsidR="00522043" w:rsidRDefault="00000000">
      <w:r>
        <w:rPr>
          <w:b/>
        </w:rPr>
        <w:t>(soit par défaut)</w:t>
      </w:r>
    </w:p>
    <w:p w14:paraId="5050F727" w14:textId="77777777" w:rsidR="00522043" w:rsidRDefault="00000000">
      <w:r>
        <w:rPr>
          <w:rStyle w:val="soitChar"/>
        </w:rPr>
        <w:t>1. m³</w:t>
      </w:r>
    </w:p>
    <w:p w14:paraId="4D268116" w14:textId="77777777" w:rsidR="00522043" w:rsidRDefault="00000000">
      <w:r>
        <w:rPr>
          <w:b/>
        </w:rPr>
        <w:t>(soit)</w:t>
      </w:r>
    </w:p>
    <w:p w14:paraId="593314BD" w14:textId="77777777" w:rsidR="00522043" w:rsidRDefault="00000000">
      <w:r>
        <w:rPr>
          <w:rStyle w:val="soitChar"/>
        </w:rPr>
        <w:t>2. m²</w:t>
      </w:r>
    </w:p>
    <w:p w14:paraId="17AF7825" w14:textId="77777777" w:rsidR="00522043" w:rsidRDefault="00000000">
      <w:pPr>
        <w:pStyle w:val="pheading"/>
      </w:pPr>
      <w:r>
        <w:t>- code de mesurage:</w:t>
      </w:r>
    </w:p>
    <w:p w14:paraId="41A0E2F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430923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66662C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0E876D7" w14:textId="77777777" w:rsidR="00522043" w:rsidRDefault="00522043"/>
    <w:p w14:paraId="7123C3F5" w14:textId="77777777" w:rsidR="00522043" w:rsidRDefault="00000000">
      <w:r>
        <w:rPr>
          <w:rStyle w:val="optioncarChar"/>
        </w:rPr>
        <w:t>Volume net </w:t>
      </w:r>
      <w:r>
        <w:t>(par défaut)</w:t>
      </w:r>
      <w:r>
        <w:rPr>
          <w:rStyle w:val="optioncarChar"/>
        </w:rPr>
        <w:t> / Surface nette</w:t>
      </w:r>
    </w:p>
    <w:p w14:paraId="04219481" w14:textId="77777777" w:rsidR="00522043" w:rsidRDefault="00000000">
      <w:r>
        <w:rPr>
          <w:b/>
        </w:rPr>
        <w:t>(soit par défaut)</w:t>
      </w:r>
    </w:p>
    <w:p w14:paraId="174AD9A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D8DA042" w14:textId="77777777" w:rsidR="00522043" w:rsidRDefault="00000000">
      <w:r>
        <w:rPr>
          <w:b/>
        </w:rPr>
        <w:t>(soit)</w:t>
      </w:r>
    </w:p>
    <w:p w14:paraId="2D49D8B9"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50BF565" w14:textId="77777777" w:rsidR="00522043" w:rsidRDefault="00522043"/>
    <w:p w14:paraId="36D1E268" w14:textId="77777777" w:rsidR="00522043" w:rsidRDefault="00000000">
      <w:r>
        <w:t> </w:t>
      </w:r>
    </w:p>
    <w:p w14:paraId="2CE78AE5" w14:textId="77777777" w:rsidR="00522043" w:rsidRDefault="00000000">
      <w:pPr>
        <w:pStyle w:val="pheading"/>
      </w:pPr>
      <w:r>
        <w:t>- nature du marché:</w:t>
      </w:r>
    </w:p>
    <w:p w14:paraId="49C8483C" w14:textId="77777777" w:rsidR="00522043" w:rsidRDefault="00000000">
      <w:r>
        <w:t>QF</w:t>
      </w:r>
    </w:p>
    <w:p w14:paraId="238805DB" w14:textId="77777777" w:rsidR="00522043" w:rsidRDefault="00000000">
      <w:pPr>
        <w:pStyle w:val="Author-eSectionHeading6"/>
      </w:pPr>
      <w:bookmarkStart w:id="58" w:name="_Toc112758738"/>
      <w:r>
        <w:t>21.12.5b Maçonneries portantes en blocs de silico-calcaire pleins à coller CCTB 01.10</w:t>
      </w:r>
      <w:bookmarkEnd w:id="58"/>
    </w:p>
    <w:p w14:paraId="34557727" w14:textId="77777777" w:rsidR="00522043" w:rsidRDefault="00000000">
      <w:pPr>
        <w:pStyle w:val="pheading"/>
      </w:pPr>
      <w:r>
        <w:t>DESCRIPTION</w:t>
      </w:r>
    </w:p>
    <w:p w14:paraId="4DC8EFC7" w14:textId="77777777" w:rsidR="00522043" w:rsidRDefault="00000000">
      <w:pPr>
        <w:pStyle w:val="pheading"/>
      </w:pPr>
      <w:r>
        <w:t>- Définition / Comprend</w:t>
      </w:r>
    </w:p>
    <w:p w14:paraId="30A3929D" w14:textId="77777777" w:rsidR="00522043" w:rsidRDefault="00000000">
      <w:r>
        <w:t xml:space="preserve">Il s’agit de la fourniture et la pose de maçonneries portantes en blocs de silico-calcaire pleins à coller. </w:t>
      </w:r>
      <w:r>
        <w:br/>
        <w:t xml:space="preserve">La portée des travaux est décrite dans l’article </w:t>
      </w:r>
      <w:hyperlink w:anchor="263" w:history="1">
        <w:r>
          <w:t>21.12.5 Maçonneries portantes en blocs de silico-calcaire</w:t>
        </w:r>
      </w:hyperlink>
      <w:r>
        <w:t>.</w:t>
      </w:r>
      <w:r>
        <w:br/>
        <w:t>Les travaux comprennent également la fourniture et la pose des pièces d’angle, de terminaison et de rencontre.</w:t>
      </w:r>
    </w:p>
    <w:p w14:paraId="0E3C6B67" w14:textId="77777777" w:rsidR="00522043" w:rsidRDefault="00000000">
      <w:pPr>
        <w:pStyle w:val="pheading"/>
      </w:pPr>
      <w:r>
        <w:t>- Localisation</w:t>
      </w:r>
    </w:p>
    <w:p w14:paraId="3EF10424" w14:textId="77777777" w:rsidR="00522043" w:rsidRDefault="00000000">
      <w:r>
        <w:t xml:space="preserve">La pose est réalisée aux endroits suivants : </w:t>
      </w:r>
      <w:r>
        <w:rPr>
          <w:rStyle w:val="optioncarChar"/>
        </w:rPr>
        <w:t>***</w:t>
      </w:r>
      <w:r>
        <w:t>.</w:t>
      </w:r>
      <w:r>
        <w:br/>
        <w:t>Voir plans et métrés détaillés.</w:t>
      </w:r>
    </w:p>
    <w:p w14:paraId="3F38BBFC" w14:textId="77777777" w:rsidR="00522043" w:rsidRDefault="00000000">
      <w:pPr>
        <w:pStyle w:val="pheading"/>
      </w:pPr>
      <w:r>
        <w:t>MATÉRIAUX</w:t>
      </w:r>
    </w:p>
    <w:p w14:paraId="7E908364" w14:textId="77777777" w:rsidR="00522043" w:rsidRDefault="00000000">
      <w:pPr>
        <w:pStyle w:val="pheading"/>
      </w:pPr>
      <w:r>
        <w:t>- Caractéristiques générales</w:t>
      </w:r>
    </w:p>
    <w:p w14:paraId="090D9329" w14:textId="77777777" w:rsidR="00522043" w:rsidRDefault="00000000">
      <w:r>
        <w:rPr>
          <w:rStyle w:val="headingChar"/>
        </w:rPr>
        <w:t>Spécifications</w:t>
      </w:r>
    </w:p>
    <w:p w14:paraId="68D33ADF"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25/1,8 / ***</w:t>
      </w:r>
      <w:r>
        <w:br/>
      </w:r>
      <w:r>
        <w:br/>
        <w:t>La résistance en compression normalisée (f</w:t>
      </w:r>
      <w:r>
        <w:rPr>
          <w:vertAlign w:val="subscript"/>
        </w:rPr>
        <w:t>b</w:t>
      </w:r>
      <w:r>
        <w:t>) suivant [NBN EN 1996 série] est au minimum :</w:t>
      </w:r>
      <w:r>
        <w:rPr>
          <w:rStyle w:val="optioncarChar"/>
        </w:rPr>
        <w:t xml:space="preserve"> 5 / 10 / 15 / 20 / 25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w:t>
      </w:r>
      <w:r>
        <w:rPr>
          <w:rStyle w:val="optioncarChar"/>
        </w:rPr>
        <w:t>1800 kg/m³ (blocs pleins)</w:t>
      </w:r>
      <w:r>
        <w:t xml:space="preserve"> (par défaut)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 </w:t>
      </w:r>
      <w:r>
        <w:rPr>
          <w:rStyle w:val="optioncarChar"/>
        </w:rPr>
        <w:t>150 / 200 / ***</w:t>
      </w:r>
      <w:r>
        <w:t> x</w:t>
      </w:r>
      <w:r>
        <w:rPr>
          <w:rStyle w:val="optioncarChar"/>
        </w:rPr>
        <w:t> 150 / 200 / ***</w:t>
      </w:r>
      <w:r>
        <w:t> ) mm</w:t>
      </w:r>
    </w:p>
    <w:p w14:paraId="0A8678F2"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63DAA006" w14:textId="77777777" w:rsidR="00522043" w:rsidRDefault="00000000">
      <w:r>
        <w:t>Coefficient de transmission :</w:t>
      </w:r>
    </w:p>
    <w:p w14:paraId="5539E44A" w14:textId="77777777" w:rsidR="00522043" w:rsidRDefault="00000000">
      <w:pPr>
        <w:pStyle w:val="Author-eListParagraph"/>
        <w:numPr>
          <w:ilvl w:val="0"/>
          <w:numId w:val="101"/>
        </w:numPr>
      </w:pPr>
      <w:r>
        <w:t xml:space="preserve">valeur U minimale de </w:t>
      </w:r>
      <w:r>
        <w:rPr>
          <w:rStyle w:val="optioncarChar"/>
        </w:rPr>
        <w:t>***</w:t>
      </w:r>
      <w:r>
        <w:t xml:space="preserve"> W/m²K</w:t>
      </w:r>
    </w:p>
    <w:p w14:paraId="28F7CA1E" w14:textId="77777777" w:rsidR="00522043" w:rsidRDefault="00000000">
      <w:pPr>
        <w:pStyle w:val="Author-eListParagraph"/>
        <w:numPr>
          <w:ilvl w:val="0"/>
          <w:numId w:val="10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511B591" w14:textId="77777777" w:rsidR="00522043" w:rsidRDefault="00000000">
      <w:r>
        <w:br/>
        <w:t>Résistance au feu :</w:t>
      </w:r>
    </w:p>
    <w:p w14:paraId="536F5F41" w14:textId="77777777" w:rsidR="00522043" w:rsidRDefault="00000000">
      <w:pPr>
        <w:pStyle w:val="Author-eListParagraph"/>
        <w:numPr>
          <w:ilvl w:val="0"/>
          <w:numId w:val="102"/>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72A629CF" w14:textId="77777777" w:rsidR="00522043" w:rsidRDefault="00000000">
      <w:pPr>
        <w:pStyle w:val="Author-eListParagraph"/>
        <w:numPr>
          <w:ilvl w:val="0"/>
          <w:numId w:val="102"/>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6B9EEB4C" w14:textId="77777777" w:rsidR="00522043" w:rsidRDefault="00000000">
      <w:r>
        <w:t>selon les tableaux dans [NBN EN 1996-1-2 ANB].</w:t>
      </w:r>
    </w:p>
    <w:p w14:paraId="4AB5C19D" w14:textId="77777777" w:rsidR="00522043" w:rsidRDefault="00522043"/>
    <w:p w14:paraId="39D17961" w14:textId="77777777" w:rsidR="00522043" w:rsidRDefault="00000000">
      <w:r>
        <w:t> </w:t>
      </w:r>
    </w:p>
    <w:p w14:paraId="342A53CF" w14:textId="77777777" w:rsidR="00522043" w:rsidRDefault="00000000">
      <w:pPr>
        <w:pStyle w:val="pheading"/>
      </w:pPr>
      <w:r>
        <w:t>- Finitions</w:t>
      </w:r>
    </w:p>
    <w:p w14:paraId="56DDF04F" w14:textId="77777777" w:rsidR="00522043" w:rsidRDefault="00522043"/>
    <w:p w14:paraId="1B58E4D0" w14:textId="77777777" w:rsidR="00522043" w:rsidRDefault="00000000">
      <w:pPr>
        <w:pStyle w:val="Author-eListParagraph"/>
        <w:numPr>
          <w:ilvl w:val="0"/>
          <w:numId w:val="103"/>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3C4EB86F" w14:textId="77777777" w:rsidR="00522043" w:rsidRDefault="00000000">
      <w:pPr>
        <w:pStyle w:val="Author-eListParagraph"/>
        <w:numPr>
          <w:ilvl w:val="0"/>
          <w:numId w:val="103"/>
        </w:numPr>
      </w:pPr>
      <w:r>
        <w:t xml:space="preserve">Les murs suivants sont exécutés avec une face restant apparente : </w:t>
      </w:r>
      <w:r>
        <w:rPr>
          <w:rStyle w:val="optioncarChar"/>
        </w:rPr>
        <w:t>***</w:t>
      </w:r>
    </w:p>
    <w:p w14:paraId="33064EFF" w14:textId="77777777" w:rsidR="00522043" w:rsidRDefault="00000000">
      <w:pPr>
        <w:pStyle w:val="Author-eListParagraph"/>
        <w:numPr>
          <w:ilvl w:val="0"/>
          <w:numId w:val="103"/>
        </w:numPr>
      </w:pPr>
      <w:r>
        <w:t xml:space="preserve">Les murs suivants sont exécutés avec deux faces restant apparentes : </w:t>
      </w:r>
      <w:r>
        <w:rPr>
          <w:rStyle w:val="optioncarChar"/>
        </w:rPr>
        <w:t>***</w:t>
      </w:r>
    </w:p>
    <w:p w14:paraId="141149DB"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764B1964" w14:textId="77777777" w:rsidR="00522043" w:rsidRDefault="00000000">
      <w:pPr>
        <w:pStyle w:val="pheading"/>
      </w:pPr>
      <w:r>
        <w:t>MESURAGE</w:t>
      </w:r>
    </w:p>
    <w:p w14:paraId="3A1A126E" w14:textId="77777777" w:rsidR="00522043" w:rsidRDefault="00000000">
      <w:pPr>
        <w:pStyle w:val="pheading"/>
      </w:pPr>
      <w:r>
        <w:t>- unité de mesure:</w:t>
      </w:r>
    </w:p>
    <w:p w14:paraId="1541DE9B" w14:textId="77777777" w:rsidR="00522043" w:rsidRDefault="00000000">
      <w:r>
        <w:rPr>
          <w:rStyle w:val="optioncarChar"/>
        </w:rPr>
        <w:t>m³ </w:t>
      </w:r>
      <w:r>
        <w:t>(par défaut)</w:t>
      </w:r>
      <w:r>
        <w:rPr>
          <w:rStyle w:val="optioncarChar"/>
        </w:rPr>
        <w:t> / m²</w:t>
      </w:r>
    </w:p>
    <w:p w14:paraId="1B058F37" w14:textId="77777777" w:rsidR="00522043" w:rsidRDefault="00000000">
      <w:r>
        <w:rPr>
          <w:b/>
        </w:rPr>
        <w:t>(soit par défaut)</w:t>
      </w:r>
    </w:p>
    <w:p w14:paraId="3F53FF95" w14:textId="77777777" w:rsidR="00522043" w:rsidRDefault="00000000">
      <w:r>
        <w:rPr>
          <w:rStyle w:val="soitChar"/>
        </w:rPr>
        <w:t>1. m³</w:t>
      </w:r>
    </w:p>
    <w:p w14:paraId="1480BF5D" w14:textId="77777777" w:rsidR="00522043" w:rsidRDefault="00000000">
      <w:r>
        <w:rPr>
          <w:b/>
        </w:rPr>
        <w:t>(soit)</w:t>
      </w:r>
    </w:p>
    <w:p w14:paraId="2A3A0A29" w14:textId="77777777" w:rsidR="00522043" w:rsidRDefault="00000000">
      <w:r>
        <w:rPr>
          <w:rStyle w:val="soitChar"/>
        </w:rPr>
        <w:t>2. m²</w:t>
      </w:r>
    </w:p>
    <w:p w14:paraId="0FA4834A" w14:textId="77777777" w:rsidR="00522043" w:rsidRDefault="00000000">
      <w:pPr>
        <w:pStyle w:val="pheading"/>
      </w:pPr>
      <w:r>
        <w:t>- code de mesurage:</w:t>
      </w:r>
    </w:p>
    <w:p w14:paraId="354D70C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ECFD73"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CC41F9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AFC8C3F" w14:textId="77777777" w:rsidR="00522043" w:rsidRDefault="00522043"/>
    <w:p w14:paraId="159CFCC5" w14:textId="77777777" w:rsidR="00522043" w:rsidRDefault="00000000">
      <w:r>
        <w:rPr>
          <w:rStyle w:val="optioncarChar"/>
        </w:rPr>
        <w:t>Volume net </w:t>
      </w:r>
      <w:r>
        <w:t>(par défaut)</w:t>
      </w:r>
      <w:r>
        <w:rPr>
          <w:rStyle w:val="optioncarChar"/>
        </w:rPr>
        <w:t> / Surface nette</w:t>
      </w:r>
    </w:p>
    <w:p w14:paraId="4299C7AA" w14:textId="77777777" w:rsidR="00522043" w:rsidRDefault="00000000">
      <w:r>
        <w:rPr>
          <w:b/>
        </w:rPr>
        <w:t>(soit par défaut)</w:t>
      </w:r>
    </w:p>
    <w:p w14:paraId="208DA425"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4DEDBAE" w14:textId="77777777" w:rsidR="00522043" w:rsidRDefault="00000000">
      <w:r>
        <w:rPr>
          <w:b/>
        </w:rPr>
        <w:t>(soit)</w:t>
      </w:r>
    </w:p>
    <w:p w14:paraId="249EA3EA"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5030BAA" w14:textId="77777777" w:rsidR="00522043" w:rsidRDefault="00522043"/>
    <w:p w14:paraId="10E379CA" w14:textId="77777777" w:rsidR="00522043" w:rsidRDefault="00000000">
      <w:r>
        <w:t> </w:t>
      </w:r>
    </w:p>
    <w:p w14:paraId="01C3E5C5" w14:textId="77777777" w:rsidR="00522043" w:rsidRDefault="00000000">
      <w:pPr>
        <w:pStyle w:val="pheading"/>
      </w:pPr>
      <w:r>
        <w:t>- nature du marché:</w:t>
      </w:r>
    </w:p>
    <w:p w14:paraId="5352708F" w14:textId="77777777" w:rsidR="00522043" w:rsidRDefault="00000000">
      <w:r>
        <w:t>QF</w:t>
      </w:r>
    </w:p>
    <w:p w14:paraId="1CB50E6C" w14:textId="77777777" w:rsidR="00522043" w:rsidRDefault="00000000">
      <w:pPr>
        <w:pStyle w:val="Author-eSectionHeading6"/>
      </w:pPr>
      <w:bookmarkStart w:id="59" w:name="_Toc112758739"/>
      <w:r>
        <w:t>21.12.5c Maçonneries portantes en blocs de silico-calcaire creux à coller CCTB 01.10</w:t>
      </w:r>
      <w:bookmarkEnd w:id="59"/>
    </w:p>
    <w:p w14:paraId="68F70200" w14:textId="77777777" w:rsidR="00522043" w:rsidRDefault="00000000">
      <w:pPr>
        <w:pStyle w:val="pheading"/>
      </w:pPr>
      <w:r>
        <w:t>DESCRIPTION</w:t>
      </w:r>
    </w:p>
    <w:p w14:paraId="67149FC0" w14:textId="77777777" w:rsidR="00522043" w:rsidRDefault="00000000">
      <w:pPr>
        <w:pStyle w:val="pheading"/>
      </w:pPr>
      <w:r>
        <w:t>- Définition / Comprend</w:t>
      </w:r>
    </w:p>
    <w:p w14:paraId="1D417C38" w14:textId="77777777" w:rsidR="00522043" w:rsidRDefault="00000000">
      <w:r>
        <w:t xml:space="preserve">Il s’agit de la fourniture et la pose de maçonneries portantes en blocs de silico-calcaire creux à coller. </w:t>
      </w:r>
      <w:r>
        <w:br/>
        <w:t xml:space="preserve">La portée des travaux est décrite dans l’article </w:t>
      </w:r>
      <w:hyperlink w:anchor="263" w:history="1">
        <w:r>
          <w:t>21.12.5 Maçonneries portantes en blocs de silico-calcaire</w:t>
        </w:r>
      </w:hyperlink>
      <w:r>
        <w:t>.</w:t>
      </w:r>
      <w:r>
        <w:br/>
        <w:t>Les travaux comprennent également la fourniture et la pose des pièces d’angle, de terminaison et de rencontre.</w:t>
      </w:r>
    </w:p>
    <w:p w14:paraId="7447204C" w14:textId="77777777" w:rsidR="00522043" w:rsidRDefault="00000000">
      <w:pPr>
        <w:pStyle w:val="pheading"/>
      </w:pPr>
      <w:r>
        <w:t>- Localisation</w:t>
      </w:r>
    </w:p>
    <w:p w14:paraId="67AEE70A" w14:textId="77777777" w:rsidR="00522043" w:rsidRDefault="00000000">
      <w:r>
        <w:t xml:space="preserve">La pose est réalisée aux endroits suivants : </w:t>
      </w:r>
      <w:r>
        <w:rPr>
          <w:rStyle w:val="optioncarChar"/>
        </w:rPr>
        <w:t>***</w:t>
      </w:r>
      <w:r>
        <w:t>.</w:t>
      </w:r>
      <w:r>
        <w:br/>
        <w:t>Voir plans et métrés détaillés.</w:t>
      </w:r>
    </w:p>
    <w:p w14:paraId="3BE245F9" w14:textId="77777777" w:rsidR="00522043" w:rsidRDefault="00000000">
      <w:pPr>
        <w:pStyle w:val="pheading"/>
      </w:pPr>
      <w:r>
        <w:t>MATÉRIAUX</w:t>
      </w:r>
    </w:p>
    <w:p w14:paraId="72A3250A" w14:textId="77777777" w:rsidR="00522043" w:rsidRDefault="00000000">
      <w:pPr>
        <w:pStyle w:val="pheading"/>
      </w:pPr>
      <w:r>
        <w:t>- Caractéristiques générales</w:t>
      </w:r>
    </w:p>
    <w:p w14:paraId="77D0EAB0" w14:textId="77777777" w:rsidR="00522043" w:rsidRDefault="00000000">
      <w:r>
        <w:rPr>
          <w:rStyle w:val="headingChar"/>
        </w:rPr>
        <w:t>Spécifications</w:t>
      </w:r>
    </w:p>
    <w:p w14:paraId="24C85E18"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w:t>
      </w:r>
      <w:r>
        <w:rPr>
          <w:rStyle w:val="optioncarChar"/>
          <w:color w:val="000000"/>
        </w:rPr>
        <w:t>(par défaut)</w:t>
      </w:r>
      <w:r>
        <w:rPr>
          <w:rStyle w:val="optioncarChar"/>
        </w:rPr>
        <w:t xml:space="preserve">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 </w:t>
      </w:r>
      <w:r>
        <w:rPr>
          <w:rStyle w:val="optioncarChar"/>
        </w:rPr>
        <w:t>150 / 200 / ***</w:t>
      </w:r>
      <w:r>
        <w:t> x</w:t>
      </w:r>
      <w:r>
        <w:rPr>
          <w:rStyle w:val="optioncarChar"/>
        </w:rPr>
        <w:t> 150 / 200 / ***</w:t>
      </w:r>
      <w:r>
        <w:t> ) mm </w:t>
      </w:r>
    </w:p>
    <w:p w14:paraId="35CE97CF"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w:t>
      </w:r>
      <w:r>
        <w:t> (par défaut)</w:t>
      </w:r>
      <w:r>
        <w:br/>
      </w:r>
      <w:r>
        <w:br/>
        <w:t xml:space="preserve">Résistance au gel suivant les classes d’application selon [NBN EN 1996-2 ANB] et [NIT 271]: </w:t>
      </w:r>
      <w:r>
        <w:rPr>
          <w:rStyle w:val="optioncarChar"/>
        </w:rPr>
        <w:t>classe F1 (MX3.1) </w:t>
      </w:r>
      <w:r>
        <w:t>(par défaut)</w:t>
      </w:r>
      <w:r>
        <w:rPr>
          <w:rStyle w:val="optioncarChar"/>
        </w:rPr>
        <w:t xml:space="preserve"> / classe F2 (MX3.2</w:t>
      </w:r>
      <w:r>
        <w:t>)</w:t>
      </w:r>
      <w:r>
        <w:br/>
      </w:r>
      <w:r>
        <w:br/>
        <w:t xml:space="preserve">Réaction au feu : </w:t>
      </w:r>
      <w:r>
        <w:rPr>
          <w:rStyle w:val="optioncarChar"/>
        </w:rPr>
        <w:t>A1</w:t>
      </w:r>
      <w:r>
        <w:t> (par défaut)</w:t>
      </w:r>
      <w:r>
        <w:rPr>
          <w:rStyle w:val="optioncarChar"/>
        </w:rPr>
        <w:t xml:space="preserve"> / ***</w:t>
      </w:r>
      <w:r>
        <w:br/>
      </w:r>
      <w:r>
        <w:br/>
      </w:r>
      <w:r>
        <w:rPr>
          <w:rStyle w:val="headingChar"/>
        </w:rPr>
        <w:t>Critères De Performances De La Paroi</w:t>
      </w:r>
    </w:p>
    <w:p w14:paraId="51A2B8EA" w14:textId="77777777" w:rsidR="00522043" w:rsidRDefault="00000000">
      <w:r>
        <w:t>Coefficient de transmission :</w:t>
      </w:r>
    </w:p>
    <w:p w14:paraId="6A9CC53E" w14:textId="77777777" w:rsidR="00522043" w:rsidRDefault="00000000">
      <w:pPr>
        <w:pStyle w:val="Author-eListParagraph"/>
        <w:numPr>
          <w:ilvl w:val="0"/>
          <w:numId w:val="104"/>
        </w:numPr>
      </w:pPr>
      <w:r>
        <w:t xml:space="preserve">valeur U minimale de </w:t>
      </w:r>
      <w:r>
        <w:rPr>
          <w:rStyle w:val="optioncarChar"/>
        </w:rPr>
        <w:t>***</w:t>
      </w:r>
      <w:r>
        <w:t xml:space="preserve"> W/m²K</w:t>
      </w:r>
    </w:p>
    <w:p w14:paraId="1B47CC5E" w14:textId="77777777" w:rsidR="00522043" w:rsidRDefault="00000000">
      <w:pPr>
        <w:pStyle w:val="Author-eListParagraph"/>
        <w:numPr>
          <w:ilvl w:val="0"/>
          <w:numId w:val="10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C77FAC1" w14:textId="77777777" w:rsidR="00522043" w:rsidRDefault="00000000">
      <w:r>
        <w:br/>
        <w:t>Résistance au feu :</w:t>
      </w:r>
    </w:p>
    <w:p w14:paraId="11DB9855" w14:textId="77777777" w:rsidR="00522043" w:rsidRDefault="00000000">
      <w:pPr>
        <w:pStyle w:val="Author-eListParagraph"/>
        <w:numPr>
          <w:ilvl w:val="0"/>
          <w:numId w:val="105"/>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306F9CAB" w14:textId="77777777" w:rsidR="00522043" w:rsidRDefault="00000000">
      <w:pPr>
        <w:pStyle w:val="Author-eListParagraph"/>
        <w:numPr>
          <w:ilvl w:val="0"/>
          <w:numId w:val="105"/>
        </w:numPr>
      </w:pPr>
      <w:r>
        <w:t xml:space="preserve">pour les éléments porteurs structurels avec fonction séparante : </w:t>
      </w:r>
      <w:r>
        <w:rPr>
          <w:rStyle w:val="optioncarChar"/>
        </w:rPr>
        <w:t>REI30</w:t>
      </w:r>
      <w:r>
        <w:t xml:space="preserve"> (par défaut) </w:t>
      </w:r>
      <w:r>
        <w:rPr>
          <w:rStyle w:val="optioncarChar"/>
        </w:rPr>
        <w:t>/ REI60 / REI90 / REI120 / REI***</w:t>
      </w:r>
    </w:p>
    <w:p w14:paraId="44DA10E8" w14:textId="77777777" w:rsidR="00522043" w:rsidRDefault="00000000">
      <w:r>
        <w:t>selon les tableaux dans [NBN EN 1996-1-2 ANB].</w:t>
      </w:r>
    </w:p>
    <w:p w14:paraId="7CC76460" w14:textId="77777777" w:rsidR="00522043" w:rsidRDefault="00522043"/>
    <w:p w14:paraId="0862BDC0" w14:textId="77777777" w:rsidR="00522043" w:rsidRDefault="00000000">
      <w:r>
        <w:t> </w:t>
      </w:r>
    </w:p>
    <w:p w14:paraId="4F16206D" w14:textId="77777777" w:rsidR="00522043" w:rsidRDefault="00000000">
      <w:pPr>
        <w:pStyle w:val="pheading"/>
      </w:pPr>
      <w:r>
        <w:t>- Finitions</w:t>
      </w:r>
    </w:p>
    <w:p w14:paraId="1EE6DFD9" w14:textId="77777777" w:rsidR="00522043" w:rsidRDefault="00522043"/>
    <w:p w14:paraId="1A26510A" w14:textId="77777777" w:rsidR="00522043" w:rsidRDefault="00000000">
      <w:pPr>
        <w:pStyle w:val="Author-eListParagraph"/>
        <w:numPr>
          <w:ilvl w:val="0"/>
          <w:numId w:val="106"/>
        </w:numPr>
      </w:pPr>
      <w:r>
        <w:t>Les faces de murs suivantes sont exécutées comme maçonneries apparentes et sont</w:t>
      </w:r>
      <w:r>
        <w:rPr>
          <w:rStyle w:val="optioncarChar"/>
          <w:color w:val="000000"/>
        </w:rPr>
        <w:t xml:space="preserve"> rejointoyées</w:t>
      </w:r>
      <w:r>
        <w:t xml:space="preserve"> selon </w:t>
      </w:r>
      <w:hyperlink w:anchor="237" w:history="1">
        <w:r>
          <w:t>21.61.1b Joints de maçonnerie apparente</w:t>
        </w:r>
      </w:hyperlink>
      <w:r>
        <w:t xml:space="preserve"> : </w:t>
      </w:r>
      <w:r>
        <w:rPr>
          <w:rStyle w:val="optioncarChar"/>
        </w:rPr>
        <w:t>***</w:t>
      </w:r>
    </w:p>
    <w:p w14:paraId="4AFFB1DE" w14:textId="77777777" w:rsidR="00522043" w:rsidRDefault="00000000">
      <w:pPr>
        <w:pStyle w:val="Author-eListParagraph"/>
        <w:numPr>
          <w:ilvl w:val="0"/>
          <w:numId w:val="106"/>
        </w:numPr>
      </w:pPr>
      <w:r>
        <w:t xml:space="preserve">Les murs suivants sont exécutés avec une face restant apparente : </w:t>
      </w:r>
      <w:r>
        <w:rPr>
          <w:rStyle w:val="optioncarChar"/>
        </w:rPr>
        <w:t>***</w:t>
      </w:r>
    </w:p>
    <w:p w14:paraId="4E576531" w14:textId="77777777" w:rsidR="00522043" w:rsidRDefault="00000000">
      <w:pPr>
        <w:pStyle w:val="Author-eListParagraph"/>
        <w:numPr>
          <w:ilvl w:val="0"/>
          <w:numId w:val="106"/>
        </w:numPr>
      </w:pPr>
      <w:r>
        <w:t xml:space="preserve">Les murs suivants sont exécutés avec deux faces restant apparentes : </w:t>
      </w:r>
      <w:r>
        <w:rPr>
          <w:rStyle w:val="optioncarChar"/>
        </w:rPr>
        <w:t>***</w:t>
      </w:r>
    </w:p>
    <w:p w14:paraId="09D1F6F3"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56FB7C34" w14:textId="77777777" w:rsidR="00522043" w:rsidRDefault="00000000">
      <w:pPr>
        <w:pStyle w:val="pheading"/>
      </w:pPr>
      <w:r>
        <w:t>MESURAGE</w:t>
      </w:r>
    </w:p>
    <w:p w14:paraId="08D8AC03" w14:textId="77777777" w:rsidR="00522043" w:rsidRDefault="00000000">
      <w:pPr>
        <w:pStyle w:val="pheading"/>
      </w:pPr>
      <w:r>
        <w:t>- unité de mesure:</w:t>
      </w:r>
    </w:p>
    <w:p w14:paraId="7B4BAFC0" w14:textId="77777777" w:rsidR="00522043" w:rsidRDefault="00000000">
      <w:r>
        <w:rPr>
          <w:rStyle w:val="optioncarChar"/>
        </w:rPr>
        <w:t>m³ </w:t>
      </w:r>
      <w:r>
        <w:t>(par défaut)</w:t>
      </w:r>
      <w:r>
        <w:rPr>
          <w:rStyle w:val="optioncarChar"/>
        </w:rPr>
        <w:t> / m²</w:t>
      </w:r>
    </w:p>
    <w:p w14:paraId="21A24F97" w14:textId="77777777" w:rsidR="00522043" w:rsidRDefault="00000000">
      <w:r>
        <w:rPr>
          <w:b/>
        </w:rPr>
        <w:t>(soit par défaut)</w:t>
      </w:r>
    </w:p>
    <w:p w14:paraId="6AD40AA0" w14:textId="77777777" w:rsidR="00522043" w:rsidRDefault="00000000">
      <w:r>
        <w:rPr>
          <w:rStyle w:val="soitChar"/>
        </w:rPr>
        <w:t>1. m³</w:t>
      </w:r>
    </w:p>
    <w:p w14:paraId="63A893DC" w14:textId="77777777" w:rsidR="00522043" w:rsidRDefault="00000000">
      <w:r>
        <w:rPr>
          <w:b/>
        </w:rPr>
        <w:t>(soit)</w:t>
      </w:r>
    </w:p>
    <w:p w14:paraId="553D42F3" w14:textId="77777777" w:rsidR="00522043" w:rsidRDefault="00000000">
      <w:r>
        <w:rPr>
          <w:rStyle w:val="soitChar"/>
        </w:rPr>
        <w:t>2. m²</w:t>
      </w:r>
    </w:p>
    <w:p w14:paraId="2A3E50ED" w14:textId="77777777" w:rsidR="00522043" w:rsidRDefault="00000000">
      <w:pPr>
        <w:pStyle w:val="pheading"/>
      </w:pPr>
      <w:r>
        <w:t>- code de mesurage:</w:t>
      </w:r>
    </w:p>
    <w:p w14:paraId="33B3561C"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1FB4AFD"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078851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A9640CF" w14:textId="77777777" w:rsidR="00522043" w:rsidRDefault="00000000">
      <w:r>
        <w:rPr>
          <w:rStyle w:val="optioncarChar"/>
        </w:rPr>
        <w:t>Volume net </w:t>
      </w:r>
      <w:r>
        <w:t>(par défaut)</w:t>
      </w:r>
      <w:r>
        <w:rPr>
          <w:rStyle w:val="optioncarChar"/>
        </w:rPr>
        <w:t> / Surface nette</w:t>
      </w:r>
    </w:p>
    <w:p w14:paraId="01412F4D" w14:textId="77777777" w:rsidR="00522043" w:rsidRDefault="00000000">
      <w:r>
        <w:rPr>
          <w:b/>
        </w:rPr>
        <w:t>(soit par défaut)</w:t>
      </w:r>
    </w:p>
    <w:p w14:paraId="3CC0583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A061000" w14:textId="77777777" w:rsidR="00522043" w:rsidRDefault="00000000">
      <w:r>
        <w:rPr>
          <w:b/>
        </w:rPr>
        <w:t>(soit)</w:t>
      </w:r>
    </w:p>
    <w:p w14:paraId="15A0AE4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04A0725" w14:textId="77777777" w:rsidR="00522043" w:rsidRDefault="00522043"/>
    <w:p w14:paraId="4301093B" w14:textId="77777777" w:rsidR="00522043" w:rsidRDefault="00000000">
      <w:r>
        <w:t> </w:t>
      </w:r>
    </w:p>
    <w:p w14:paraId="19CC00C4" w14:textId="77777777" w:rsidR="00522043" w:rsidRDefault="00000000">
      <w:pPr>
        <w:pStyle w:val="pheading"/>
      </w:pPr>
      <w:r>
        <w:t>- nature du marché:</w:t>
      </w:r>
    </w:p>
    <w:p w14:paraId="42461AFF" w14:textId="77777777" w:rsidR="00522043" w:rsidRDefault="00000000">
      <w:r>
        <w:t>QF</w:t>
      </w:r>
    </w:p>
    <w:p w14:paraId="16868088" w14:textId="77777777" w:rsidR="00522043" w:rsidRDefault="00000000">
      <w:pPr>
        <w:pStyle w:val="Author-eSectionHeading6"/>
      </w:pPr>
      <w:bookmarkStart w:id="60" w:name="_Toc112758740"/>
      <w:r>
        <w:t>21.12.5d Maçonneries portantes en blocs de silico-calcaire apparents à coller avec chanfreins CCTB 01.10</w:t>
      </w:r>
      <w:bookmarkEnd w:id="60"/>
    </w:p>
    <w:p w14:paraId="40FD975B" w14:textId="77777777" w:rsidR="00522043" w:rsidRDefault="00000000">
      <w:pPr>
        <w:pStyle w:val="pheading"/>
      </w:pPr>
      <w:r>
        <w:t>DESCRIPTION</w:t>
      </w:r>
    </w:p>
    <w:p w14:paraId="5BA44F81" w14:textId="77777777" w:rsidR="00522043" w:rsidRDefault="00000000">
      <w:pPr>
        <w:pStyle w:val="pheading"/>
      </w:pPr>
      <w:r>
        <w:t>- Définition / Comprend</w:t>
      </w:r>
    </w:p>
    <w:p w14:paraId="498AF2B6" w14:textId="77777777" w:rsidR="00522043" w:rsidRDefault="00000000">
      <w:r>
        <w:t xml:space="preserve">Il s’agit de la fourniture et la pose de maçonneries portantes en blocs de silico-calcaire apparents à coller avec chanfreins. </w:t>
      </w:r>
      <w:r>
        <w:br/>
        <w:t xml:space="preserve">La portée des travaux est décrite dans l’article </w:t>
      </w:r>
      <w:hyperlink w:anchor="263" w:history="1">
        <w:r>
          <w:t>21.12.5 Maçonneries portantes en blocs de silico-calcaire</w:t>
        </w:r>
      </w:hyperlink>
      <w:r>
        <w:t>.</w:t>
      </w:r>
      <w:r>
        <w:br/>
        <w:t>Les travaux comprennent également la fourniture et la pose des pièces d’angle, de terminaison et de rencontre.</w:t>
      </w:r>
    </w:p>
    <w:p w14:paraId="728E0AB4" w14:textId="77777777" w:rsidR="00522043" w:rsidRDefault="00000000">
      <w:pPr>
        <w:pStyle w:val="pheading"/>
      </w:pPr>
      <w:r>
        <w:t>- Localisation</w:t>
      </w:r>
    </w:p>
    <w:p w14:paraId="4E3D8C62" w14:textId="77777777" w:rsidR="00522043" w:rsidRDefault="00000000">
      <w:r>
        <w:t xml:space="preserve">La pose est réalisée aux endroits suivants : </w:t>
      </w:r>
      <w:r>
        <w:rPr>
          <w:rStyle w:val="optioncarChar"/>
        </w:rPr>
        <w:t>***</w:t>
      </w:r>
      <w:r>
        <w:t>.</w:t>
      </w:r>
      <w:r>
        <w:br/>
        <w:t>Voir plans et métrés détaillés.</w:t>
      </w:r>
    </w:p>
    <w:p w14:paraId="2A3F6225" w14:textId="77777777" w:rsidR="00522043" w:rsidRDefault="00000000">
      <w:pPr>
        <w:pStyle w:val="pheading"/>
      </w:pPr>
      <w:r>
        <w:t>MATÉRIAUX</w:t>
      </w:r>
    </w:p>
    <w:p w14:paraId="5CA4F769" w14:textId="77777777" w:rsidR="00522043" w:rsidRDefault="00000000">
      <w:pPr>
        <w:pStyle w:val="pheading"/>
      </w:pPr>
      <w:r>
        <w:t>- Caractéristiques générales</w:t>
      </w:r>
    </w:p>
    <w:p w14:paraId="3FB46C68" w14:textId="77777777" w:rsidR="00522043" w:rsidRDefault="00000000">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150 / 200 / ***</w:t>
      </w:r>
      <w:r>
        <w:t> ) mm</w:t>
      </w:r>
    </w:p>
    <w:p w14:paraId="07AFB5E4"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w:t>
      </w:r>
      <w:r>
        <w:t> (par défaut</w:t>
      </w:r>
      <w:r>
        <w:rPr>
          <w:rStyle w:val="optioncarChar"/>
        </w:rPr>
        <w:t>) / ***</w:t>
      </w:r>
      <w:r>
        <w:br/>
      </w:r>
      <w:r>
        <w:br/>
      </w:r>
      <w:r>
        <w:rPr>
          <w:rStyle w:val="headingChar"/>
        </w:rPr>
        <w:t>Critères De Performances De La Paroi</w:t>
      </w:r>
    </w:p>
    <w:p w14:paraId="7AE192B6" w14:textId="77777777" w:rsidR="00522043" w:rsidRDefault="00000000">
      <w:r>
        <w:t>Coefficient de transmission :</w:t>
      </w:r>
    </w:p>
    <w:p w14:paraId="3AC65ABC" w14:textId="77777777" w:rsidR="00522043" w:rsidRDefault="00000000">
      <w:pPr>
        <w:pStyle w:val="Author-eListParagraph"/>
        <w:numPr>
          <w:ilvl w:val="0"/>
          <w:numId w:val="107"/>
        </w:numPr>
      </w:pPr>
      <w:r>
        <w:t xml:space="preserve">valeur U minimale de </w:t>
      </w:r>
      <w:r>
        <w:rPr>
          <w:rStyle w:val="optioncarChar"/>
        </w:rPr>
        <w:t>***</w:t>
      </w:r>
      <w:r>
        <w:t xml:space="preserve"> W/m²K</w:t>
      </w:r>
    </w:p>
    <w:p w14:paraId="6693B9A2" w14:textId="77777777" w:rsidR="00522043" w:rsidRDefault="00000000">
      <w:pPr>
        <w:pStyle w:val="Author-eListParagraph"/>
        <w:numPr>
          <w:ilvl w:val="0"/>
          <w:numId w:val="10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C4565CD" w14:textId="77777777" w:rsidR="00522043" w:rsidRDefault="00000000">
      <w:r>
        <w:br/>
        <w:t>Résistance au feu :</w:t>
      </w:r>
    </w:p>
    <w:p w14:paraId="1D5F3D2C" w14:textId="77777777" w:rsidR="00522043" w:rsidRDefault="00000000">
      <w:pPr>
        <w:pStyle w:val="Author-eListParagraph"/>
        <w:numPr>
          <w:ilvl w:val="0"/>
          <w:numId w:val="108"/>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69BA7056" w14:textId="77777777" w:rsidR="00522043" w:rsidRDefault="00000000">
      <w:pPr>
        <w:pStyle w:val="Author-eListParagraph"/>
        <w:numPr>
          <w:ilvl w:val="0"/>
          <w:numId w:val="108"/>
        </w:numPr>
      </w:pPr>
      <w:r>
        <w:t xml:space="preserve">pour les éléments porteurs structurels avec fonction séparante : </w:t>
      </w:r>
      <w:r>
        <w:rPr>
          <w:rStyle w:val="optioncarChar"/>
        </w:rPr>
        <w:t>REI30 </w:t>
      </w:r>
      <w:r>
        <w:t>(par défaut)</w:t>
      </w:r>
      <w:r>
        <w:rPr>
          <w:rStyle w:val="optioncarChar"/>
        </w:rPr>
        <w:t xml:space="preserve"> / REI60 / R90 / REI120 / REI***</w:t>
      </w:r>
    </w:p>
    <w:p w14:paraId="30748BA7" w14:textId="77777777" w:rsidR="00522043" w:rsidRDefault="00000000">
      <w:r>
        <w:t>selon les tableaux dans [NBN EN 1996-1-2 ANB].</w:t>
      </w:r>
    </w:p>
    <w:p w14:paraId="021E5B8A" w14:textId="77777777" w:rsidR="00522043" w:rsidRDefault="00522043"/>
    <w:p w14:paraId="61AA76C0" w14:textId="77777777" w:rsidR="00522043" w:rsidRDefault="00000000">
      <w:r>
        <w:t> </w:t>
      </w:r>
    </w:p>
    <w:p w14:paraId="639A97BD" w14:textId="77777777" w:rsidR="00522043" w:rsidRDefault="00000000">
      <w:pPr>
        <w:pStyle w:val="pheading"/>
      </w:pPr>
      <w:r>
        <w:t>- Finitions</w:t>
      </w:r>
    </w:p>
    <w:p w14:paraId="3CBC2565" w14:textId="77777777" w:rsidR="00522043" w:rsidRDefault="00000000">
      <w:r>
        <w:t xml:space="preserve">Les faces de murs suivantes sont exécutées comme maçonneries apparentes et sont </w:t>
      </w:r>
      <w:r>
        <w:rPr>
          <w:rStyle w:val="optioncarChar"/>
          <w:color w:val="000000"/>
        </w:rPr>
        <w:t>rejointoyées</w:t>
      </w:r>
      <w:r>
        <w:t xml:space="preserve">selon l'article </w:t>
      </w:r>
      <w:hyperlink w:anchor="237" w:history="1">
        <w:r>
          <w:t>21.61.1b Joints de maçonnerie apparente</w:t>
        </w:r>
      </w:hyperlink>
      <w:r>
        <w:t xml:space="preserve"> : </w:t>
      </w:r>
      <w:r>
        <w:rPr>
          <w:rStyle w:val="optioncarChar"/>
        </w:rPr>
        <w:t>***</w:t>
      </w:r>
    </w:p>
    <w:p w14:paraId="18F37793" w14:textId="77777777" w:rsidR="00522043" w:rsidRDefault="00000000">
      <w:r>
        <w:t xml:space="preserve">Les murs suivants sont exécutés avec une face restant apparente : </w:t>
      </w:r>
      <w:r>
        <w:rPr>
          <w:rStyle w:val="optioncarChar"/>
        </w:rPr>
        <w:t>***</w:t>
      </w:r>
    </w:p>
    <w:p w14:paraId="4F3EFABF" w14:textId="77777777" w:rsidR="00522043" w:rsidRDefault="00000000">
      <w:r>
        <w:t xml:space="preserve">Les murs suivants sont exécutés avec deux faces restant apparentes : </w:t>
      </w:r>
      <w:r>
        <w:rPr>
          <w:rStyle w:val="optioncarChar"/>
        </w:rPr>
        <w:t>***</w:t>
      </w:r>
    </w:p>
    <w:p w14:paraId="3E266201"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618A9A6D" w14:textId="77777777" w:rsidR="00522043" w:rsidRDefault="00000000">
      <w:pPr>
        <w:pStyle w:val="pheading"/>
      </w:pPr>
      <w:r>
        <w:t>MESURAGE</w:t>
      </w:r>
    </w:p>
    <w:p w14:paraId="1D532E2D" w14:textId="77777777" w:rsidR="00522043" w:rsidRDefault="00000000">
      <w:pPr>
        <w:pStyle w:val="pheading"/>
      </w:pPr>
      <w:r>
        <w:t>- unité de mesure:</w:t>
      </w:r>
    </w:p>
    <w:p w14:paraId="1B1F4160" w14:textId="77777777" w:rsidR="00522043" w:rsidRDefault="00000000">
      <w:r>
        <w:rPr>
          <w:rStyle w:val="optioncarChar"/>
        </w:rPr>
        <w:t>m³ </w:t>
      </w:r>
      <w:r>
        <w:t>(par défaut)</w:t>
      </w:r>
      <w:r>
        <w:rPr>
          <w:rStyle w:val="optioncarChar"/>
        </w:rPr>
        <w:t> / m²</w:t>
      </w:r>
    </w:p>
    <w:p w14:paraId="191BCF3A" w14:textId="77777777" w:rsidR="00522043" w:rsidRDefault="00000000">
      <w:r>
        <w:rPr>
          <w:b/>
        </w:rPr>
        <w:t>(soit par défaut)</w:t>
      </w:r>
    </w:p>
    <w:p w14:paraId="5AE9A542" w14:textId="77777777" w:rsidR="00522043" w:rsidRDefault="00000000">
      <w:r>
        <w:rPr>
          <w:rStyle w:val="soitChar"/>
        </w:rPr>
        <w:t>1. m³</w:t>
      </w:r>
    </w:p>
    <w:p w14:paraId="5075AFDD" w14:textId="77777777" w:rsidR="00522043" w:rsidRDefault="00000000">
      <w:r>
        <w:rPr>
          <w:b/>
        </w:rPr>
        <w:t>(soit)</w:t>
      </w:r>
    </w:p>
    <w:p w14:paraId="4DE897C9" w14:textId="77777777" w:rsidR="00522043" w:rsidRDefault="00000000">
      <w:r>
        <w:rPr>
          <w:rStyle w:val="soitChar"/>
        </w:rPr>
        <w:t>2. m²</w:t>
      </w:r>
    </w:p>
    <w:p w14:paraId="6F13E670" w14:textId="77777777" w:rsidR="00522043" w:rsidRDefault="00000000">
      <w:pPr>
        <w:pStyle w:val="pheading"/>
      </w:pPr>
      <w:r>
        <w:t>- code de mesurage:</w:t>
      </w:r>
    </w:p>
    <w:p w14:paraId="697C508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129E5A4"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F5BB0ED"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1B9F409A" w14:textId="77777777" w:rsidR="00522043" w:rsidRDefault="00522043"/>
    <w:p w14:paraId="477E18E1" w14:textId="77777777" w:rsidR="00522043" w:rsidRDefault="00000000">
      <w:r>
        <w:rPr>
          <w:rStyle w:val="optioncarChar"/>
        </w:rPr>
        <w:t>Volume net </w:t>
      </w:r>
      <w:r>
        <w:t>(par défaut)</w:t>
      </w:r>
      <w:r>
        <w:rPr>
          <w:rStyle w:val="optioncarChar"/>
        </w:rPr>
        <w:t> / Surface nette</w:t>
      </w:r>
    </w:p>
    <w:p w14:paraId="4B8D4DC6" w14:textId="77777777" w:rsidR="00522043" w:rsidRDefault="00000000">
      <w:r>
        <w:rPr>
          <w:b/>
        </w:rPr>
        <w:t>(soit par défaut)</w:t>
      </w:r>
    </w:p>
    <w:p w14:paraId="06ED7D33"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FE8BFF4" w14:textId="77777777" w:rsidR="00522043" w:rsidRDefault="00000000">
      <w:r>
        <w:rPr>
          <w:b/>
        </w:rPr>
        <w:t>(soit)</w:t>
      </w:r>
    </w:p>
    <w:p w14:paraId="7F18D6D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6F70930" w14:textId="77777777" w:rsidR="00522043" w:rsidRDefault="00000000">
      <w:pPr>
        <w:pStyle w:val="pheading"/>
      </w:pPr>
      <w:r>
        <w:t>- nature du marché:</w:t>
      </w:r>
    </w:p>
    <w:p w14:paraId="7E2865DA" w14:textId="77777777" w:rsidR="00522043" w:rsidRDefault="00000000">
      <w:r>
        <w:t>QF</w:t>
      </w:r>
    </w:p>
    <w:p w14:paraId="6ED8604B" w14:textId="77777777" w:rsidR="00522043" w:rsidRDefault="00000000">
      <w:pPr>
        <w:pStyle w:val="Author-eSectionHeading5"/>
      </w:pPr>
      <w:bookmarkStart w:id="61" w:name="_Toc112758741"/>
      <w:r>
        <w:t>21.12.6 Maçonneries portantes en blocs de béton d'argile expansée CCTB 01.10</w:t>
      </w:r>
      <w:bookmarkEnd w:id="61"/>
    </w:p>
    <w:p w14:paraId="7DF30013" w14:textId="77777777" w:rsidR="00522043" w:rsidRDefault="00000000">
      <w:pPr>
        <w:pStyle w:val="pheading"/>
      </w:pPr>
      <w:bookmarkStart w:id="62" w:name="264"/>
      <w:bookmarkEnd w:id="62"/>
      <w:r>
        <w:t>MATÉRIAUX</w:t>
      </w:r>
    </w:p>
    <w:p w14:paraId="6E56C938" w14:textId="77777777" w:rsidR="00522043" w:rsidRDefault="0000000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14:paraId="12724DFA" w14:textId="77777777" w:rsidR="00522043" w:rsidRDefault="00000000">
      <w:pPr>
        <w:pStyle w:val="pheading"/>
      </w:pPr>
      <w:r>
        <w:t>EXÉCUTION / MISE EN ŒUVRE</w:t>
      </w:r>
    </w:p>
    <w:p w14:paraId="46262133" w14:textId="77777777" w:rsidR="00522043" w:rsidRDefault="00000000">
      <w:r>
        <w:rPr>
          <w:u w:val="single"/>
        </w:rPr>
        <w:t>-Prescriptions générales</w:t>
      </w:r>
    </w:p>
    <w:p w14:paraId="3FD46FE7" w14:textId="77777777" w:rsidR="00522043"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53D5CA9B"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4BCA8668" w14:textId="77777777" w:rsidR="00522043" w:rsidRDefault="00000000">
      <w:r>
        <w:t xml:space="preserve">L'épaisseur des joints est d'au moins </w:t>
      </w:r>
      <w:r>
        <w:rPr>
          <w:rStyle w:val="optioncarChar"/>
        </w:rPr>
        <w:t>10</w:t>
      </w:r>
      <w:r>
        <w:t> (par défaut)</w:t>
      </w:r>
      <w:r>
        <w:rPr>
          <w:rStyle w:val="optioncarChar"/>
        </w:rPr>
        <w:t xml:space="preserve">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3393256A"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w:t>
      </w:r>
      <w:r>
        <w:br/>
      </w:r>
      <w:r>
        <w:br/>
      </w:r>
      <w:r>
        <w:rPr>
          <w:u w:val="single"/>
        </w:rPr>
        <w:t>-Notes d'exécution complémentaires</w:t>
      </w:r>
    </w:p>
    <w:p w14:paraId="2F0F20FC" w14:textId="77777777" w:rsidR="00522043" w:rsidRDefault="00000000">
      <w:r>
        <w:t>Pour les maçonneries destinées à rester apparentes, seules des blocs non endommagés sont utilisés.</w:t>
      </w:r>
    </w:p>
    <w:p w14:paraId="72713657"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7C3E9CCA" w14:textId="77777777" w:rsidR="00522043" w:rsidRDefault="00000000">
      <w:r>
        <w:t xml:space="preserve">Les segments de murs sont pourvus d'armatures verticales selon l'article </w:t>
      </w:r>
      <w:hyperlink w:anchor="249" w:history="1">
        <w:r>
          <w:t>21.41.2 Armatures verticales pour maçonneries</w:t>
        </w:r>
      </w:hyperlink>
      <w:r>
        <w:t>.</w:t>
      </w:r>
    </w:p>
    <w:p w14:paraId="0911F4E3"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10EC538D"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554E0CB5"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2E4A5658" w14:textId="77777777" w:rsidR="00522043" w:rsidRDefault="00000000">
      <w:pPr>
        <w:pStyle w:val="pheading"/>
      </w:pPr>
      <w:r>
        <w:t>AIDE</w:t>
      </w:r>
    </w:p>
    <w:p w14:paraId="74DF3898" w14:textId="77777777" w:rsidR="00522043" w:rsidRDefault="00000000">
      <w:r>
        <w:t>Note à l'attention de l'auteur du projet : pour le choix adéquat du mortier, se référer à la [STS 22 série].</w:t>
      </w:r>
    </w:p>
    <w:p w14:paraId="328B1C20" w14:textId="77777777" w:rsidR="00522043" w:rsidRDefault="00000000">
      <w:pPr>
        <w:pStyle w:val="Author-eSectionHeading6"/>
      </w:pPr>
      <w:bookmarkStart w:id="63" w:name="_Toc112758742"/>
      <w:r>
        <w:t>21.12.6a Maçonneries portantes en blocs de béton d'argile expansée pleins à maçonner CCTB 01.10</w:t>
      </w:r>
      <w:bookmarkEnd w:id="63"/>
    </w:p>
    <w:p w14:paraId="1DC2C9AD" w14:textId="77777777" w:rsidR="00522043" w:rsidRDefault="00000000">
      <w:pPr>
        <w:pStyle w:val="pheading"/>
      </w:pPr>
      <w:r>
        <w:t>DESCRIPTION</w:t>
      </w:r>
    </w:p>
    <w:p w14:paraId="54BFA15A" w14:textId="77777777" w:rsidR="00522043" w:rsidRDefault="00000000">
      <w:pPr>
        <w:pStyle w:val="pheading"/>
      </w:pPr>
      <w:r>
        <w:t>- Définition / Comprend</w:t>
      </w:r>
    </w:p>
    <w:p w14:paraId="569DD9AD" w14:textId="77777777" w:rsidR="00522043" w:rsidRDefault="00000000">
      <w:r>
        <w:t xml:space="preserve">Il s’agit de la fourniture et la pose de maçonneries portantes en blocs de béton d’argile expansée pleins à maçonner. </w:t>
      </w:r>
      <w:r>
        <w:br/>
        <w:t xml:space="preserve">La portée des travaux est décrite dans l’article </w:t>
      </w:r>
      <w:hyperlink w:anchor="264" w:history="1">
        <w:r>
          <w:t>21.12.6 Maçonneries portantes en blocs de béton d'argile expansée</w:t>
        </w:r>
      </w:hyperlink>
      <w:r>
        <w:t>.</w:t>
      </w:r>
      <w:r>
        <w:br/>
        <w:t>Les travaux comprennent également la fourniture et la pose des pièces d’angle, de terminaison et de rencontre.</w:t>
      </w:r>
    </w:p>
    <w:p w14:paraId="00B4B5D7" w14:textId="77777777" w:rsidR="00522043" w:rsidRDefault="00000000">
      <w:pPr>
        <w:pStyle w:val="pheading"/>
      </w:pPr>
      <w:r>
        <w:t>- Localisation</w:t>
      </w:r>
    </w:p>
    <w:p w14:paraId="2FB0B37A" w14:textId="77777777" w:rsidR="00522043" w:rsidRDefault="00000000">
      <w:r>
        <w:t>La pose est réalisée aux endroits suivants :</w:t>
      </w:r>
      <w:r>
        <w:rPr>
          <w:rStyle w:val="optioncarChar"/>
        </w:rPr>
        <w:t xml:space="preserve"> ***</w:t>
      </w:r>
      <w:r>
        <w:t>.</w:t>
      </w:r>
      <w:r>
        <w:br/>
        <w:t>Voir plans et métrés détaillés.</w:t>
      </w:r>
    </w:p>
    <w:p w14:paraId="28E215E8" w14:textId="77777777" w:rsidR="00522043" w:rsidRDefault="00000000">
      <w:pPr>
        <w:pStyle w:val="pheading"/>
      </w:pPr>
      <w:r>
        <w:t>MATÉRIAUX</w:t>
      </w:r>
    </w:p>
    <w:p w14:paraId="046F284F" w14:textId="77777777" w:rsidR="00522043" w:rsidRDefault="00000000">
      <w:pPr>
        <w:pStyle w:val="pheading"/>
      </w:pPr>
      <w:r>
        <w:t>- Caractéristiques générales</w:t>
      </w:r>
    </w:p>
    <w:p w14:paraId="376A1150" w14:textId="77777777" w:rsidR="00522043" w:rsidRDefault="00000000">
      <w:r>
        <w:rPr>
          <w:rStyle w:val="headingChar"/>
        </w:rPr>
        <w:t>Spécifications</w:t>
      </w:r>
    </w:p>
    <w:p w14:paraId="7B270B81" w14:textId="77777777" w:rsidR="00522043" w:rsidRDefault="00000000">
      <w:r>
        <w:rPr>
          <w:u w:val="single"/>
        </w:rPr>
        <w:t>Blocs</w:t>
      </w:r>
    </w:p>
    <w:p w14:paraId="23F14981"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A9D943B" w14:textId="77777777" w:rsidR="00522043"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lisse </w:t>
      </w:r>
      <w:r>
        <w:t>(par défaut)</w:t>
      </w:r>
      <w:r>
        <w:rPr>
          <w:rStyle w:val="optioncarChar"/>
        </w:rPr>
        <w:t xml:space="preserve">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A4C8862" w14:textId="77777777" w:rsidR="00522043" w:rsidRDefault="00000000">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3518CF46" w14:textId="77777777" w:rsidR="00522043" w:rsidRDefault="00000000">
      <w:pPr>
        <w:spacing w:before="0" w:after="0"/>
      </w:pPr>
      <w:r>
        <w:rPr>
          <w:u w:val="single"/>
        </w:rPr>
        <w:t>Mortier</w:t>
      </w:r>
    </w:p>
    <w:p w14:paraId="13D488B3" w14:textId="77777777" w:rsidR="00522043" w:rsidRDefault="00000000">
      <w:pPr>
        <w:spacing w:before="0" w:after="0"/>
      </w:pPr>
      <w:r>
        <w:rPr>
          <w:rStyle w:val="normalChar"/>
          <w:color w:val="000000"/>
        </w:rPr>
        <w:t>Classe de résistance :</w:t>
      </w:r>
      <w:r>
        <w:rPr>
          <w:rStyle w:val="optioncarChar"/>
        </w:rPr>
        <w:t xml:space="preserve">M1 / M2,5 / M5 / M10 </w:t>
      </w:r>
      <w:r>
        <w:rPr>
          <w:rStyle w:val="optioncarChar"/>
          <w:color w:val="000000"/>
        </w:rPr>
        <w:t>(</w:t>
      </w:r>
      <w:r>
        <w:t xml:space="preserve">par défaut) </w:t>
      </w:r>
      <w:r>
        <w:rPr>
          <w:rStyle w:val="optioncarChar"/>
        </w:rPr>
        <w:t xml:space="preserve">/ M15 / M20 </w:t>
      </w:r>
    </w:p>
    <w:p w14:paraId="5B8CED74"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87E5E58" w14:textId="77777777" w:rsidR="00522043" w:rsidRDefault="00000000">
      <w:pPr>
        <w:spacing w:before="0" w:after="0"/>
      </w:pPr>
      <w:r>
        <w:rPr>
          <w:rStyle w:val="normalChar"/>
          <w:color w:val="000000"/>
        </w:rPr>
        <w:t>Résistance au gel : oui</w:t>
      </w:r>
    </w:p>
    <w:p w14:paraId="32F642B1" w14:textId="77777777" w:rsidR="00522043" w:rsidRDefault="00000000">
      <w:r>
        <w:br/>
      </w:r>
      <w:r>
        <w:rPr>
          <w:rStyle w:val="headingChar"/>
        </w:rPr>
        <w:t>Critères De Performances De La Paroi</w:t>
      </w:r>
    </w:p>
    <w:p w14:paraId="2C694948" w14:textId="77777777" w:rsidR="00522043" w:rsidRDefault="00000000">
      <w:r>
        <w:t>Coefficient de transmission :</w:t>
      </w:r>
    </w:p>
    <w:p w14:paraId="5E2D25D9" w14:textId="77777777" w:rsidR="00522043" w:rsidRDefault="00000000">
      <w:pPr>
        <w:pStyle w:val="Author-eListParagraph"/>
        <w:numPr>
          <w:ilvl w:val="0"/>
          <w:numId w:val="109"/>
        </w:numPr>
      </w:pPr>
      <w:r>
        <w:t xml:space="preserve">valeur U minimale de </w:t>
      </w:r>
      <w:r>
        <w:rPr>
          <w:rStyle w:val="optioncarChar"/>
        </w:rPr>
        <w:t>***</w:t>
      </w:r>
      <w:r>
        <w:t xml:space="preserve"> W/m²K</w:t>
      </w:r>
    </w:p>
    <w:p w14:paraId="0511D5BF" w14:textId="77777777" w:rsidR="00522043" w:rsidRDefault="00000000">
      <w:pPr>
        <w:pStyle w:val="Author-eListParagraph"/>
        <w:numPr>
          <w:ilvl w:val="0"/>
          <w:numId w:val="10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841A0AF" w14:textId="77777777" w:rsidR="00522043" w:rsidRDefault="00000000">
      <w:r>
        <w:br/>
        <w:t>Résistance au feu :</w:t>
      </w:r>
    </w:p>
    <w:p w14:paraId="28BE1811" w14:textId="77777777" w:rsidR="00522043" w:rsidRDefault="00000000">
      <w:pPr>
        <w:pStyle w:val="Author-eListParagraph"/>
        <w:numPr>
          <w:ilvl w:val="0"/>
          <w:numId w:val="110"/>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1FAE0A63" w14:textId="77777777" w:rsidR="00522043" w:rsidRDefault="00000000">
      <w:pPr>
        <w:pStyle w:val="Author-eListParagraph"/>
        <w:numPr>
          <w:ilvl w:val="0"/>
          <w:numId w:val="110"/>
        </w:numPr>
      </w:pPr>
      <w:r>
        <w:t xml:space="preserve">pour les éléments porteurs structurels avec fonction séparante : </w:t>
      </w:r>
      <w:r>
        <w:rPr>
          <w:rStyle w:val="optioncarChar"/>
        </w:rPr>
        <w:t>REI30 </w:t>
      </w:r>
      <w:r>
        <w:t>(par défaut)</w:t>
      </w:r>
      <w:r>
        <w:rPr>
          <w:rStyle w:val="optioncarChar"/>
        </w:rPr>
        <w:t xml:space="preserve"> / REI6 0/ REI90 / REI120 / REI***</w:t>
      </w:r>
    </w:p>
    <w:p w14:paraId="72D13301" w14:textId="77777777" w:rsidR="00522043" w:rsidRDefault="00000000">
      <w:r>
        <w:t>selon les tableaux dans [NBN EN 1996-1-2 ANB].</w:t>
      </w:r>
    </w:p>
    <w:p w14:paraId="5E9EB2A9" w14:textId="77777777" w:rsidR="00522043" w:rsidRDefault="00522043"/>
    <w:p w14:paraId="0938DCA2" w14:textId="77777777" w:rsidR="00522043" w:rsidRDefault="00000000">
      <w:r>
        <w:t> </w:t>
      </w:r>
    </w:p>
    <w:p w14:paraId="6574E128" w14:textId="77777777" w:rsidR="00522043" w:rsidRDefault="00000000">
      <w:pPr>
        <w:pStyle w:val="pheading"/>
      </w:pPr>
      <w:r>
        <w:t>- Finitions</w:t>
      </w:r>
    </w:p>
    <w:p w14:paraId="4FEE9F1C" w14:textId="77777777" w:rsidR="00522043" w:rsidRDefault="00522043"/>
    <w:p w14:paraId="105ADE60" w14:textId="77777777" w:rsidR="00522043" w:rsidRDefault="00000000">
      <w:pPr>
        <w:pStyle w:val="Author-eListParagraph"/>
        <w:numPr>
          <w:ilvl w:val="0"/>
          <w:numId w:val="111"/>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p>
    <w:p w14:paraId="0911BD41" w14:textId="77777777" w:rsidR="00522043" w:rsidRDefault="00000000">
      <w:pPr>
        <w:pStyle w:val="Author-eListParagraph"/>
        <w:numPr>
          <w:ilvl w:val="0"/>
          <w:numId w:val="111"/>
        </w:numPr>
      </w:pPr>
      <w:r>
        <w:t xml:space="preserve">Les murs suivants sont exécutés avec une face restant apparente : </w:t>
      </w:r>
      <w:r>
        <w:rPr>
          <w:rStyle w:val="optioncarChar"/>
        </w:rPr>
        <w:t>***</w:t>
      </w:r>
    </w:p>
    <w:p w14:paraId="089618D2" w14:textId="77777777" w:rsidR="00522043" w:rsidRDefault="00000000">
      <w:pPr>
        <w:pStyle w:val="Author-eListParagraph"/>
        <w:numPr>
          <w:ilvl w:val="0"/>
          <w:numId w:val="111"/>
        </w:numPr>
      </w:pPr>
      <w:r>
        <w:t xml:space="preserve">Les murs suivants sont exécutés avec deux faces restant apparentes : </w:t>
      </w:r>
      <w:r>
        <w:rPr>
          <w:rStyle w:val="optioncarChar"/>
        </w:rPr>
        <w:t>***</w:t>
      </w:r>
    </w:p>
    <w:p w14:paraId="0142D83B" w14:textId="77777777" w:rsidR="00522043" w:rsidRDefault="00000000">
      <w:pPr>
        <w:pStyle w:val="pheading"/>
      </w:pPr>
      <w:r>
        <w:t>MESURAGE</w:t>
      </w:r>
    </w:p>
    <w:p w14:paraId="7C6DFBCA" w14:textId="77777777" w:rsidR="00522043" w:rsidRDefault="00000000">
      <w:pPr>
        <w:pStyle w:val="pheading"/>
      </w:pPr>
      <w:r>
        <w:t>- unité de mesure:</w:t>
      </w:r>
    </w:p>
    <w:p w14:paraId="2261629B" w14:textId="77777777" w:rsidR="00522043" w:rsidRDefault="00000000">
      <w:r>
        <w:rPr>
          <w:rStyle w:val="optioncarChar"/>
        </w:rPr>
        <w:t>m³ </w:t>
      </w:r>
      <w:r>
        <w:t>(par défaut)</w:t>
      </w:r>
      <w:r>
        <w:rPr>
          <w:rStyle w:val="optioncarChar"/>
        </w:rPr>
        <w:t> / m²</w:t>
      </w:r>
    </w:p>
    <w:p w14:paraId="0D109AD2" w14:textId="77777777" w:rsidR="00522043" w:rsidRDefault="00000000">
      <w:r>
        <w:rPr>
          <w:b/>
        </w:rPr>
        <w:t>(soit par défaut)</w:t>
      </w:r>
    </w:p>
    <w:p w14:paraId="51101AD8" w14:textId="77777777" w:rsidR="00522043" w:rsidRDefault="00000000">
      <w:r>
        <w:rPr>
          <w:rStyle w:val="soitChar"/>
        </w:rPr>
        <w:t>1. m³</w:t>
      </w:r>
    </w:p>
    <w:p w14:paraId="71E29EEA" w14:textId="77777777" w:rsidR="00522043" w:rsidRDefault="00000000">
      <w:r>
        <w:rPr>
          <w:b/>
        </w:rPr>
        <w:t>(soit)</w:t>
      </w:r>
    </w:p>
    <w:p w14:paraId="1DF77E08" w14:textId="77777777" w:rsidR="00522043" w:rsidRDefault="00000000">
      <w:r>
        <w:rPr>
          <w:rStyle w:val="soitChar"/>
        </w:rPr>
        <w:t>2. m²</w:t>
      </w:r>
    </w:p>
    <w:p w14:paraId="3AAAB8AC" w14:textId="77777777" w:rsidR="00522043" w:rsidRDefault="00000000">
      <w:pPr>
        <w:pStyle w:val="pheading"/>
      </w:pPr>
      <w:r>
        <w:t>- code de mesurage:</w:t>
      </w:r>
    </w:p>
    <w:p w14:paraId="427B6810"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35415E4"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BD88AC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5D507138" w14:textId="77777777" w:rsidR="00522043" w:rsidRDefault="00522043"/>
    <w:p w14:paraId="72146062" w14:textId="77777777" w:rsidR="00522043" w:rsidRDefault="00000000">
      <w:r>
        <w:rPr>
          <w:rStyle w:val="optioncarChar"/>
        </w:rPr>
        <w:t>Volume net </w:t>
      </w:r>
      <w:r>
        <w:t>(par défaut)</w:t>
      </w:r>
      <w:r>
        <w:rPr>
          <w:rStyle w:val="optioncarChar"/>
        </w:rPr>
        <w:t> / Surface nette</w:t>
      </w:r>
    </w:p>
    <w:p w14:paraId="12C29726" w14:textId="77777777" w:rsidR="00522043" w:rsidRDefault="00000000">
      <w:r>
        <w:rPr>
          <w:b/>
        </w:rPr>
        <w:t>(soit par défaut)</w:t>
      </w:r>
    </w:p>
    <w:p w14:paraId="4E2D56E9"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C6BF4C6" w14:textId="77777777" w:rsidR="00522043" w:rsidRDefault="00000000">
      <w:r>
        <w:rPr>
          <w:b/>
        </w:rPr>
        <w:t>(soit)</w:t>
      </w:r>
    </w:p>
    <w:p w14:paraId="149A186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6A65A3D" w14:textId="77777777" w:rsidR="00522043" w:rsidRDefault="00000000">
      <w:pPr>
        <w:pStyle w:val="pheading"/>
      </w:pPr>
      <w:r>
        <w:t>- nature du marché:</w:t>
      </w:r>
    </w:p>
    <w:p w14:paraId="66E0D2EA" w14:textId="77777777" w:rsidR="00522043" w:rsidRDefault="00000000">
      <w:r>
        <w:t>QF</w:t>
      </w:r>
    </w:p>
    <w:p w14:paraId="5A08457B" w14:textId="77777777" w:rsidR="00522043" w:rsidRDefault="00000000">
      <w:pPr>
        <w:pStyle w:val="Author-eSectionHeading6"/>
      </w:pPr>
      <w:bookmarkStart w:id="64" w:name="_Toc112758743"/>
      <w:r>
        <w:t>21.12.6b Maçonneries portantes en blocs de béton d'argile expansée pleins à coller CCTB 01.10</w:t>
      </w:r>
      <w:bookmarkEnd w:id="64"/>
    </w:p>
    <w:p w14:paraId="0A5E5DCC" w14:textId="77777777" w:rsidR="00522043" w:rsidRDefault="00000000">
      <w:pPr>
        <w:pStyle w:val="pheading"/>
      </w:pPr>
      <w:r>
        <w:t>DESCRIPTION</w:t>
      </w:r>
    </w:p>
    <w:p w14:paraId="614113FA" w14:textId="77777777" w:rsidR="00522043" w:rsidRDefault="00000000">
      <w:pPr>
        <w:pStyle w:val="pheading"/>
      </w:pPr>
      <w:r>
        <w:t>- Définition / Comprend</w:t>
      </w:r>
    </w:p>
    <w:p w14:paraId="18A858DB" w14:textId="77777777" w:rsidR="00522043" w:rsidRDefault="00000000">
      <w:r>
        <w:t xml:space="preserve">Il s’agit de la fourniture et la pose de maçonneries portantes en blocs de béton d’argile expansée pleins à coller. </w:t>
      </w:r>
      <w:r>
        <w:br/>
        <w:t xml:space="preserve">La portée des travaux est décrite dans l’article </w:t>
      </w:r>
      <w:hyperlink w:anchor="264" w:history="1">
        <w:r>
          <w:t>21.12.6 Maçonneries portantes en blocs de béton d'argile expansée</w:t>
        </w:r>
      </w:hyperlink>
      <w:r>
        <w:t>.</w:t>
      </w:r>
      <w:r>
        <w:br/>
        <w:t>Les travaux comprennent également la fourniture et la pose des pièces d’angle, de terminaison et de rencontre.</w:t>
      </w:r>
    </w:p>
    <w:p w14:paraId="0D6586C7" w14:textId="77777777" w:rsidR="00522043" w:rsidRDefault="00000000">
      <w:pPr>
        <w:pStyle w:val="pheading"/>
      </w:pPr>
      <w:r>
        <w:t>- Localisation</w:t>
      </w:r>
    </w:p>
    <w:p w14:paraId="0AF04322" w14:textId="77777777" w:rsidR="00522043" w:rsidRDefault="00000000">
      <w:r>
        <w:t>La pose est réalisée aux endroits suivants :</w:t>
      </w:r>
      <w:r>
        <w:rPr>
          <w:rStyle w:val="optioncarChar"/>
        </w:rPr>
        <w:t xml:space="preserve"> ***</w:t>
      </w:r>
      <w:r>
        <w:t>.</w:t>
      </w:r>
      <w:r>
        <w:br/>
        <w:t>Voir plans et métrés détaillés.</w:t>
      </w:r>
    </w:p>
    <w:p w14:paraId="3E4C23BA" w14:textId="77777777" w:rsidR="00522043" w:rsidRDefault="00000000">
      <w:pPr>
        <w:pStyle w:val="pheading"/>
      </w:pPr>
      <w:r>
        <w:t>MATÉRIAUX</w:t>
      </w:r>
    </w:p>
    <w:p w14:paraId="0A036F24" w14:textId="77777777" w:rsidR="00522043" w:rsidRDefault="00000000">
      <w:pPr>
        <w:pStyle w:val="pheading"/>
      </w:pPr>
      <w:r>
        <w:t>- Caractéristiques générales</w:t>
      </w:r>
    </w:p>
    <w:p w14:paraId="40CB6004" w14:textId="77777777" w:rsidR="00522043" w:rsidRDefault="00000000">
      <w:r>
        <w:rPr>
          <w:rStyle w:val="headingChar"/>
        </w:rPr>
        <w:t>Spécifications</w:t>
      </w:r>
    </w:p>
    <w:p w14:paraId="552F4C2C" w14:textId="77777777" w:rsidR="00522043" w:rsidRDefault="00000000">
      <w:r>
        <w:rPr>
          <w:u w:val="single"/>
        </w:rPr>
        <w:t>Blocs</w:t>
      </w:r>
    </w:p>
    <w:p w14:paraId="128A2235"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584F0625" w14:textId="77777777" w:rsidR="00522043"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 xml:space="preserve">Face à cimenter ou plafonner : </w:t>
      </w:r>
      <w:r>
        <w:rPr>
          <w:rStyle w:val="optioncarChar"/>
        </w:rPr>
        <w:t>lisse</w:t>
      </w:r>
      <w:r>
        <w:t xml:space="preserve"> (par défaut) </w:t>
      </w:r>
      <w:r>
        <w:rPr>
          <w:rStyle w:val="optioncarChar"/>
        </w:rPr>
        <w:t xml:space="preserve"> / adhérence améliorée/ rainurée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xml:space="preserve"> (par défaut) </w:t>
      </w:r>
      <w:r>
        <w:rPr>
          <w:rStyle w:val="optioncarChar"/>
        </w:rPr>
        <w:t>/ ***</w:t>
      </w:r>
    </w:p>
    <w:p w14:paraId="6AABB0CD" w14:textId="77777777" w:rsidR="00522043" w:rsidRDefault="00000000">
      <w:pPr>
        <w:spacing w:before="0" w:after="0"/>
      </w:pPr>
      <w:r>
        <w:rPr>
          <w:u w:val="single"/>
        </w:rPr>
        <w:t>Mortier</w:t>
      </w:r>
    </w:p>
    <w:p w14:paraId="57AA8FDF" w14:textId="77777777" w:rsidR="00522043" w:rsidRDefault="00000000">
      <w:pPr>
        <w:spacing w:before="0" w:after="0"/>
      </w:pPr>
      <w:r>
        <w:rPr>
          <w:rStyle w:val="normalChar"/>
          <w:color w:val="000000"/>
        </w:rPr>
        <w:t>Classe de résistance :</w:t>
      </w:r>
      <w:r>
        <w:rPr>
          <w:rStyle w:val="optioncarChar"/>
        </w:rPr>
        <w:t xml:space="preserve">M1 / M2,5 / M5 / M10 </w:t>
      </w:r>
      <w:r>
        <w:t xml:space="preserve">(par défaut) </w:t>
      </w:r>
      <w:r>
        <w:rPr>
          <w:rStyle w:val="optioncarChar"/>
        </w:rPr>
        <w:t xml:space="preserve"> / M15 / M20 </w:t>
      </w:r>
    </w:p>
    <w:p w14:paraId="455E5154"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E62CBE5" w14:textId="77777777" w:rsidR="00522043" w:rsidRDefault="00000000">
      <w:pPr>
        <w:spacing w:before="0" w:after="0"/>
      </w:pPr>
      <w:r>
        <w:rPr>
          <w:rStyle w:val="normalChar"/>
          <w:color w:val="000000"/>
        </w:rPr>
        <w:t>Résistance au gel : oui</w:t>
      </w:r>
    </w:p>
    <w:p w14:paraId="3F34FBDD" w14:textId="77777777" w:rsidR="00522043" w:rsidRDefault="00000000">
      <w:r>
        <w:br/>
      </w:r>
      <w:r>
        <w:br/>
      </w:r>
      <w:r>
        <w:rPr>
          <w:rStyle w:val="headingChar"/>
        </w:rPr>
        <w:t>Critères De Performances De La Paroi</w:t>
      </w:r>
    </w:p>
    <w:p w14:paraId="6EAF27CC" w14:textId="77777777" w:rsidR="00522043" w:rsidRDefault="00000000">
      <w:r>
        <w:t>Coefficient de transmission :</w:t>
      </w:r>
    </w:p>
    <w:p w14:paraId="5096A722" w14:textId="77777777" w:rsidR="00522043" w:rsidRDefault="00000000">
      <w:pPr>
        <w:pStyle w:val="Author-eListParagraph"/>
        <w:numPr>
          <w:ilvl w:val="0"/>
          <w:numId w:val="112"/>
        </w:numPr>
      </w:pPr>
      <w:r>
        <w:t xml:space="preserve">valeur U minimale de </w:t>
      </w:r>
      <w:r>
        <w:rPr>
          <w:rStyle w:val="optioncarChar"/>
        </w:rPr>
        <w:t>***</w:t>
      </w:r>
      <w:r>
        <w:t xml:space="preserve"> W/m²K</w:t>
      </w:r>
    </w:p>
    <w:p w14:paraId="3E969E17" w14:textId="77777777" w:rsidR="00522043" w:rsidRDefault="00000000">
      <w:pPr>
        <w:pStyle w:val="Author-eListParagraph"/>
        <w:numPr>
          <w:ilvl w:val="0"/>
          <w:numId w:val="11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33BB0EC" w14:textId="77777777" w:rsidR="00522043" w:rsidRDefault="00000000">
      <w:r>
        <w:br/>
        <w:t>Résistance au feu :</w:t>
      </w:r>
    </w:p>
    <w:p w14:paraId="13FF1C0A" w14:textId="77777777" w:rsidR="00522043" w:rsidRDefault="00000000">
      <w:pPr>
        <w:pStyle w:val="Author-eListParagraph"/>
        <w:numPr>
          <w:ilvl w:val="0"/>
          <w:numId w:val="113"/>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3CE357FE" w14:textId="77777777" w:rsidR="00522043" w:rsidRDefault="00000000">
      <w:pPr>
        <w:pStyle w:val="Author-eListParagraph"/>
        <w:numPr>
          <w:ilvl w:val="0"/>
          <w:numId w:val="113"/>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78B37320" w14:textId="77777777" w:rsidR="00522043" w:rsidRDefault="00000000">
      <w:r>
        <w:t>selon les tableaux dans [NBN EN 1996-1-2 ANB].</w:t>
      </w:r>
    </w:p>
    <w:p w14:paraId="17549A3F" w14:textId="77777777" w:rsidR="00522043" w:rsidRDefault="00522043"/>
    <w:p w14:paraId="23AE3409" w14:textId="77777777" w:rsidR="00522043" w:rsidRDefault="00000000">
      <w:r>
        <w:t> </w:t>
      </w:r>
    </w:p>
    <w:p w14:paraId="6D0F0C3E" w14:textId="77777777" w:rsidR="00522043" w:rsidRDefault="00000000">
      <w:pPr>
        <w:pStyle w:val="pheading"/>
      </w:pPr>
      <w:r>
        <w:t>- Finitions</w:t>
      </w:r>
    </w:p>
    <w:p w14:paraId="75559198" w14:textId="77777777" w:rsidR="00522043" w:rsidRDefault="00522043"/>
    <w:p w14:paraId="6EBF63C9" w14:textId="77777777" w:rsidR="00522043" w:rsidRDefault="00000000">
      <w:pPr>
        <w:pStyle w:val="Author-eListParagraph"/>
        <w:numPr>
          <w:ilvl w:val="0"/>
          <w:numId w:val="114"/>
        </w:numPr>
      </w:pPr>
      <w:r>
        <w:t xml:space="preserve">Les faces de murs suivantes sont exécutées comme maçonneries apparentes et sont </w:t>
      </w:r>
      <w:r>
        <w:rPr>
          <w:rStyle w:val="optioncarChar"/>
          <w:color w:val="000000"/>
        </w:rPr>
        <w:t xml:space="preserve">rejointoyées </w:t>
      </w:r>
      <w:r>
        <w:t xml:space="preserve">selon l'article </w:t>
      </w:r>
      <w:hyperlink w:anchor="237" w:history="1">
        <w:r>
          <w:t>21.61.1b Joints de maçonnerie apparente</w:t>
        </w:r>
      </w:hyperlink>
    </w:p>
    <w:p w14:paraId="3F6401B1" w14:textId="77777777" w:rsidR="00522043" w:rsidRDefault="00000000">
      <w:pPr>
        <w:pStyle w:val="Author-eListParagraph"/>
        <w:numPr>
          <w:ilvl w:val="0"/>
          <w:numId w:val="114"/>
        </w:numPr>
      </w:pPr>
      <w:r>
        <w:t xml:space="preserve">Les murs suivants sont exécutés avec une face restant apparente : </w:t>
      </w:r>
      <w:r>
        <w:rPr>
          <w:rStyle w:val="optioncarChar"/>
        </w:rPr>
        <w:t>***</w:t>
      </w:r>
    </w:p>
    <w:p w14:paraId="7AA1BDE3" w14:textId="77777777" w:rsidR="00522043" w:rsidRDefault="00000000">
      <w:pPr>
        <w:pStyle w:val="Author-eListParagraph"/>
        <w:numPr>
          <w:ilvl w:val="0"/>
          <w:numId w:val="114"/>
        </w:numPr>
      </w:pPr>
      <w:r>
        <w:t xml:space="preserve">Les murs suivants sont exécutés avec deux faces restant apparentes : </w:t>
      </w:r>
      <w:r>
        <w:rPr>
          <w:rStyle w:val="optioncarChar"/>
        </w:rPr>
        <w:t>***</w:t>
      </w:r>
    </w:p>
    <w:p w14:paraId="29FE9E75" w14:textId="77777777" w:rsidR="00522043" w:rsidRDefault="00000000">
      <w:pPr>
        <w:pStyle w:val="pheading"/>
      </w:pPr>
      <w:r>
        <w:t>MESURAGE</w:t>
      </w:r>
    </w:p>
    <w:p w14:paraId="2811C50C" w14:textId="77777777" w:rsidR="00522043" w:rsidRDefault="00000000">
      <w:pPr>
        <w:pStyle w:val="pheading"/>
      </w:pPr>
      <w:r>
        <w:t>- unité de mesure:</w:t>
      </w:r>
    </w:p>
    <w:p w14:paraId="4CC12F55" w14:textId="77777777" w:rsidR="00522043" w:rsidRDefault="00000000">
      <w:r>
        <w:rPr>
          <w:rStyle w:val="optioncarChar"/>
        </w:rPr>
        <w:t>m³ </w:t>
      </w:r>
      <w:r>
        <w:t>(par défaut)</w:t>
      </w:r>
      <w:r>
        <w:rPr>
          <w:rStyle w:val="optioncarChar"/>
        </w:rPr>
        <w:t> / m²</w:t>
      </w:r>
    </w:p>
    <w:p w14:paraId="2A419EC8" w14:textId="77777777" w:rsidR="00522043" w:rsidRDefault="00000000">
      <w:r>
        <w:rPr>
          <w:b/>
        </w:rPr>
        <w:t>(soit par défaut)</w:t>
      </w:r>
    </w:p>
    <w:p w14:paraId="32751C66" w14:textId="77777777" w:rsidR="00522043" w:rsidRDefault="00000000">
      <w:r>
        <w:rPr>
          <w:rStyle w:val="soitChar"/>
        </w:rPr>
        <w:t>1. m³</w:t>
      </w:r>
    </w:p>
    <w:p w14:paraId="51CF424E" w14:textId="77777777" w:rsidR="00522043" w:rsidRDefault="00000000">
      <w:r>
        <w:rPr>
          <w:b/>
        </w:rPr>
        <w:t>(soit)</w:t>
      </w:r>
    </w:p>
    <w:p w14:paraId="172F8E98" w14:textId="77777777" w:rsidR="00522043" w:rsidRDefault="00000000">
      <w:r>
        <w:rPr>
          <w:rStyle w:val="soitChar"/>
        </w:rPr>
        <w:t>2. m²</w:t>
      </w:r>
    </w:p>
    <w:p w14:paraId="167E120C" w14:textId="77777777" w:rsidR="00522043" w:rsidRDefault="00000000">
      <w:pPr>
        <w:pStyle w:val="pheading"/>
      </w:pPr>
      <w:r>
        <w:t>- code de mesurage:</w:t>
      </w:r>
    </w:p>
    <w:p w14:paraId="7D870C01"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0E484AA"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9C242CE"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C899288" w14:textId="77777777" w:rsidR="00522043" w:rsidRDefault="00000000">
      <w:r>
        <w:rPr>
          <w:rStyle w:val="optioncarChar"/>
        </w:rPr>
        <w:t>Volume net </w:t>
      </w:r>
      <w:r>
        <w:t>(par défaut)</w:t>
      </w:r>
      <w:r>
        <w:rPr>
          <w:rStyle w:val="optioncarChar"/>
        </w:rPr>
        <w:t> / Surface nette</w:t>
      </w:r>
    </w:p>
    <w:p w14:paraId="54C74000" w14:textId="77777777" w:rsidR="00522043" w:rsidRDefault="00000000">
      <w:r>
        <w:rPr>
          <w:b/>
        </w:rPr>
        <w:t>(soit par défaut)</w:t>
      </w:r>
    </w:p>
    <w:p w14:paraId="7AEF1C9C"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22979FE" w14:textId="77777777" w:rsidR="00522043" w:rsidRDefault="00000000">
      <w:r>
        <w:rPr>
          <w:b/>
        </w:rPr>
        <w:t>(soit)</w:t>
      </w:r>
    </w:p>
    <w:p w14:paraId="4C39DFB6"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3482C2C" w14:textId="77777777" w:rsidR="00522043" w:rsidRDefault="00000000">
      <w:pPr>
        <w:pStyle w:val="pheading"/>
      </w:pPr>
      <w:r>
        <w:t>- nature du marché:</w:t>
      </w:r>
    </w:p>
    <w:p w14:paraId="62D372C4" w14:textId="77777777" w:rsidR="00522043" w:rsidRDefault="00000000">
      <w:r>
        <w:t>QF</w:t>
      </w:r>
    </w:p>
    <w:p w14:paraId="64E6C0C9" w14:textId="77777777" w:rsidR="00522043" w:rsidRDefault="00000000">
      <w:pPr>
        <w:pStyle w:val="Author-eSectionHeading6"/>
      </w:pPr>
      <w:bookmarkStart w:id="65" w:name="_Toc112758744"/>
      <w:r>
        <w:t>21.12.6c Maçonneries portantes en blocs de béton d'argile expansée creux à maçonner CCTB 01.10</w:t>
      </w:r>
      <w:bookmarkEnd w:id="65"/>
    </w:p>
    <w:p w14:paraId="037EDB54" w14:textId="77777777" w:rsidR="00522043" w:rsidRDefault="00000000">
      <w:pPr>
        <w:pStyle w:val="pheading"/>
      </w:pPr>
      <w:r>
        <w:t>DESCRIPTION</w:t>
      </w:r>
    </w:p>
    <w:p w14:paraId="34B0E61B" w14:textId="77777777" w:rsidR="00522043" w:rsidRDefault="00000000">
      <w:pPr>
        <w:pStyle w:val="pheading"/>
      </w:pPr>
      <w:r>
        <w:t>- Définition / Comprend</w:t>
      </w:r>
    </w:p>
    <w:p w14:paraId="01786351" w14:textId="77777777" w:rsidR="00522043" w:rsidRDefault="00000000">
      <w:r>
        <w:t xml:space="preserve">Il s’agit de la fourniture et la pose de maçonneries portantes en blocs de béton d’argile expansée creux à maçonner. </w:t>
      </w:r>
      <w:r>
        <w:br/>
        <w:t xml:space="preserve">La portée des travaux est décrite dans l’article </w:t>
      </w:r>
      <w:hyperlink w:anchor="264" w:history="1">
        <w:r>
          <w:t>21.12.6 Maçonneries portantes en blocs de béton d'argile expansée</w:t>
        </w:r>
      </w:hyperlink>
      <w:r>
        <w:t>.</w:t>
      </w:r>
      <w:r>
        <w:br/>
        <w:t>Les travaux comprennent également la fourniture et la pose des pièces d’angle, de terminaison et de rencontre.</w:t>
      </w:r>
    </w:p>
    <w:p w14:paraId="0286D52C" w14:textId="77777777" w:rsidR="00522043" w:rsidRDefault="00000000">
      <w:pPr>
        <w:pStyle w:val="pheading"/>
      </w:pPr>
      <w:r>
        <w:t>- Localisation</w:t>
      </w:r>
    </w:p>
    <w:p w14:paraId="09ACBC0D" w14:textId="77777777" w:rsidR="00522043" w:rsidRDefault="00000000">
      <w:r>
        <w:t xml:space="preserve">La pose est réalisée aux endroits suivants : </w:t>
      </w:r>
      <w:r>
        <w:rPr>
          <w:rStyle w:val="optioncarChar"/>
        </w:rPr>
        <w:t>***</w:t>
      </w:r>
      <w:r>
        <w:t>.</w:t>
      </w:r>
      <w:r>
        <w:br/>
        <w:t>Voir plans et métrés détaillés.</w:t>
      </w:r>
    </w:p>
    <w:p w14:paraId="42B6ED23" w14:textId="77777777" w:rsidR="00522043" w:rsidRDefault="00000000">
      <w:pPr>
        <w:pStyle w:val="pheading"/>
      </w:pPr>
      <w:r>
        <w:t>MATÉRIAUX</w:t>
      </w:r>
    </w:p>
    <w:p w14:paraId="7EB441EE" w14:textId="77777777" w:rsidR="00522043" w:rsidRDefault="00000000">
      <w:pPr>
        <w:pStyle w:val="pheading"/>
      </w:pPr>
      <w:r>
        <w:t>- Caractéristiques générales</w:t>
      </w:r>
    </w:p>
    <w:p w14:paraId="645255F9" w14:textId="77777777" w:rsidR="00522043" w:rsidRDefault="00000000">
      <w:r>
        <w:rPr>
          <w:rStyle w:val="headingChar"/>
        </w:rPr>
        <w:t>Spécifications</w:t>
      </w:r>
    </w:p>
    <w:p w14:paraId="45B91DE1" w14:textId="77777777" w:rsidR="00522043" w:rsidRDefault="00000000">
      <w:r>
        <w:rPr>
          <w:u w:val="single"/>
        </w:rPr>
        <w:t>Blocs</w:t>
      </w:r>
    </w:p>
    <w:p w14:paraId="69BC1435"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F601C6D" w14:textId="77777777" w:rsidR="00522043" w:rsidRDefault="00000000">
      <w:r>
        <w:t xml:space="preserve">Le groupe de configuration suivant [NBN EN 1996-1-1+A1 ANB] est </w:t>
      </w:r>
      <w:r>
        <w:rPr>
          <w:rStyle w:val="optioncarChar"/>
        </w:rPr>
        <w:t>2 / 3 / 4 creux</w:t>
      </w:r>
      <w:r>
        <w:t> </w:t>
      </w:r>
      <w:r>
        <w:rPr>
          <w:rStyle w:val="optioncarChar"/>
        </w:rPr>
        <w:t>/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552F865F" w14:textId="77777777" w:rsidR="00522043" w:rsidRDefault="00000000">
      <w: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1B42BF42" w14:textId="77777777" w:rsidR="00522043" w:rsidRDefault="00000000">
      <w:pPr>
        <w:spacing w:before="0" w:after="0"/>
      </w:pPr>
      <w:r>
        <w:rPr>
          <w:u w:val="single"/>
        </w:rPr>
        <w:t>Mortier</w:t>
      </w:r>
    </w:p>
    <w:p w14:paraId="6AB00B29"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7EA908F8"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5CA1392" w14:textId="77777777" w:rsidR="00522043" w:rsidRDefault="00000000">
      <w:pPr>
        <w:spacing w:before="0" w:after="0"/>
      </w:pPr>
      <w:r>
        <w:rPr>
          <w:rStyle w:val="normalChar"/>
          <w:color w:val="000000"/>
        </w:rPr>
        <w:t>Résistance au gel : oui</w:t>
      </w:r>
    </w:p>
    <w:p w14:paraId="245D9D16" w14:textId="77777777" w:rsidR="00522043" w:rsidRDefault="00000000">
      <w:r>
        <w:br/>
      </w:r>
      <w:r>
        <w:rPr>
          <w:rStyle w:val="headingChar"/>
        </w:rPr>
        <w:t>Critères De Performances De La Paroi</w:t>
      </w:r>
    </w:p>
    <w:p w14:paraId="36600EB0" w14:textId="77777777" w:rsidR="00522043" w:rsidRDefault="00000000">
      <w:r>
        <w:t>Coefficient de transmission :</w:t>
      </w:r>
    </w:p>
    <w:p w14:paraId="1E204A89" w14:textId="77777777" w:rsidR="00522043" w:rsidRDefault="00000000">
      <w:pPr>
        <w:pStyle w:val="Author-eListParagraph"/>
        <w:numPr>
          <w:ilvl w:val="0"/>
          <w:numId w:val="115"/>
        </w:numPr>
      </w:pPr>
      <w:r>
        <w:t xml:space="preserve">valeur U minimale de </w:t>
      </w:r>
      <w:r>
        <w:rPr>
          <w:rStyle w:val="optioncarChar"/>
        </w:rPr>
        <w:t>***</w:t>
      </w:r>
      <w:r>
        <w:t xml:space="preserve"> W/m²K</w:t>
      </w:r>
    </w:p>
    <w:p w14:paraId="57D82004" w14:textId="77777777" w:rsidR="00522043" w:rsidRDefault="00000000">
      <w:pPr>
        <w:pStyle w:val="Author-eListParagraph"/>
        <w:numPr>
          <w:ilvl w:val="0"/>
          <w:numId w:val="11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95126C7" w14:textId="77777777" w:rsidR="00522043" w:rsidRDefault="00000000">
      <w:r>
        <w:br/>
        <w:t>Résistance au feu :</w:t>
      </w:r>
    </w:p>
    <w:p w14:paraId="5949544B" w14:textId="77777777" w:rsidR="00522043" w:rsidRDefault="00000000">
      <w:pPr>
        <w:pStyle w:val="Author-eListParagraph"/>
        <w:numPr>
          <w:ilvl w:val="0"/>
          <w:numId w:val="116"/>
        </w:numPr>
      </w:pPr>
      <w:r>
        <w:t xml:space="preserve">pour les éléments porteurs structurels sans fonction séparante : </w:t>
      </w:r>
      <w:r>
        <w:rPr>
          <w:rStyle w:val="optioncarChar"/>
        </w:rPr>
        <w:t>R15 / R30</w:t>
      </w:r>
      <w:r>
        <w:t> (par défaut)</w:t>
      </w:r>
      <w:r>
        <w:rPr>
          <w:rStyle w:val="optioncarChar"/>
        </w:rPr>
        <w:t xml:space="preserve"> / R60 / R90 / R120 / R***</w:t>
      </w:r>
    </w:p>
    <w:p w14:paraId="6D339D55" w14:textId="77777777" w:rsidR="00522043" w:rsidRDefault="00000000">
      <w:pPr>
        <w:pStyle w:val="Author-eListParagraph"/>
        <w:numPr>
          <w:ilvl w:val="0"/>
          <w:numId w:val="116"/>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7027A8C8" w14:textId="77777777" w:rsidR="00522043" w:rsidRDefault="00000000">
      <w:r>
        <w:t>selon les tableaux dans [NBN EN 1996-1-2 ANB].</w:t>
      </w:r>
    </w:p>
    <w:p w14:paraId="3C82F7DE" w14:textId="77777777" w:rsidR="00522043" w:rsidRDefault="00522043"/>
    <w:p w14:paraId="076BD931" w14:textId="77777777" w:rsidR="00522043" w:rsidRDefault="00000000">
      <w:r>
        <w:t> </w:t>
      </w:r>
    </w:p>
    <w:p w14:paraId="4F77E299" w14:textId="77777777" w:rsidR="00522043" w:rsidRDefault="00000000">
      <w:pPr>
        <w:pStyle w:val="pheading"/>
      </w:pPr>
      <w:r>
        <w:t>- Finitions</w:t>
      </w:r>
    </w:p>
    <w:p w14:paraId="453CF175" w14:textId="77777777" w:rsidR="00522043" w:rsidRDefault="00522043"/>
    <w:p w14:paraId="4E07E23B" w14:textId="77777777" w:rsidR="00522043" w:rsidRDefault="00000000">
      <w:pPr>
        <w:pStyle w:val="Author-eListParagraph"/>
        <w:numPr>
          <w:ilvl w:val="0"/>
          <w:numId w:val="117"/>
        </w:numPr>
      </w:pPr>
      <w:r>
        <w:t xml:space="preserve">Les faces de murs suivantes sont exécutées comme maçonneries apparentes et sont </w:t>
      </w:r>
      <w:r>
        <w:rPr>
          <w:rStyle w:val="optioncarChar"/>
          <w:color w:val="000000"/>
        </w:rPr>
        <w:t>rejointoyées</w:t>
      </w:r>
      <w:r>
        <w:t xml:space="preserve"> selon </w:t>
      </w:r>
      <w:hyperlink w:anchor="237" w:history="1">
        <w:r>
          <w:t>21.61.1b Joints de maçonnerie apparente</w:t>
        </w:r>
      </w:hyperlink>
      <w:r>
        <w:t xml:space="preserve"> : </w:t>
      </w:r>
      <w:r>
        <w:rPr>
          <w:rStyle w:val="optioncarChar"/>
        </w:rPr>
        <w:t>***</w:t>
      </w:r>
    </w:p>
    <w:p w14:paraId="1F7ECB46" w14:textId="77777777" w:rsidR="00522043" w:rsidRDefault="00000000">
      <w:pPr>
        <w:pStyle w:val="Author-eListParagraph"/>
        <w:numPr>
          <w:ilvl w:val="0"/>
          <w:numId w:val="117"/>
        </w:numPr>
      </w:pPr>
      <w:r>
        <w:t xml:space="preserve">Les murs suivants sont exécutés avec une face restant apparente : </w:t>
      </w:r>
      <w:r>
        <w:rPr>
          <w:rStyle w:val="optioncarChar"/>
        </w:rPr>
        <w:t>***</w:t>
      </w:r>
    </w:p>
    <w:p w14:paraId="5E490E1A" w14:textId="77777777" w:rsidR="00522043" w:rsidRDefault="00000000">
      <w:pPr>
        <w:pStyle w:val="Author-eListParagraph"/>
        <w:numPr>
          <w:ilvl w:val="0"/>
          <w:numId w:val="117"/>
        </w:numPr>
      </w:pPr>
      <w:r>
        <w:t xml:space="preserve">Les murs suivants sont exécutés avec deux faces restant apparentes : </w:t>
      </w:r>
      <w:r>
        <w:rPr>
          <w:rStyle w:val="optioncarChar"/>
        </w:rPr>
        <w:t>***</w:t>
      </w:r>
    </w:p>
    <w:p w14:paraId="33AED4D6" w14:textId="77777777" w:rsidR="00522043" w:rsidRDefault="00000000">
      <w:pPr>
        <w:pStyle w:val="pheading"/>
      </w:pPr>
      <w:r>
        <w:t>MESURAGE</w:t>
      </w:r>
    </w:p>
    <w:p w14:paraId="5527E3F7" w14:textId="77777777" w:rsidR="00522043" w:rsidRDefault="00000000">
      <w:pPr>
        <w:pStyle w:val="pheading"/>
      </w:pPr>
      <w:r>
        <w:t>- unité de mesure:</w:t>
      </w:r>
    </w:p>
    <w:p w14:paraId="76616CD8" w14:textId="77777777" w:rsidR="00522043" w:rsidRDefault="00000000">
      <w:r>
        <w:rPr>
          <w:rStyle w:val="optioncarChar"/>
        </w:rPr>
        <w:t>m³ </w:t>
      </w:r>
      <w:r>
        <w:t>(par défaut)</w:t>
      </w:r>
      <w:r>
        <w:rPr>
          <w:rStyle w:val="optioncarChar"/>
        </w:rPr>
        <w:t> / m²</w:t>
      </w:r>
    </w:p>
    <w:p w14:paraId="12998CD0" w14:textId="77777777" w:rsidR="00522043" w:rsidRDefault="00000000">
      <w:r>
        <w:rPr>
          <w:b/>
        </w:rPr>
        <w:t>(soit par défaut)</w:t>
      </w:r>
    </w:p>
    <w:p w14:paraId="27BBC23C" w14:textId="77777777" w:rsidR="00522043" w:rsidRDefault="00000000">
      <w:r>
        <w:rPr>
          <w:rStyle w:val="soitChar"/>
        </w:rPr>
        <w:t>1. m³</w:t>
      </w:r>
    </w:p>
    <w:p w14:paraId="691733E3" w14:textId="77777777" w:rsidR="00522043" w:rsidRDefault="00000000">
      <w:r>
        <w:rPr>
          <w:b/>
        </w:rPr>
        <w:t>(soit)</w:t>
      </w:r>
    </w:p>
    <w:p w14:paraId="3A2E7F3B" w14:textId="77777777" w:rsidR="00522043" w:rsidRDefault="00000000">
      <w:r>
        <w:rPr>
          <w:rStyle w:val="soitChar"/>
        </w:rPr>
        <w:t>2. m²</w:t>
      </w:r>
    </w:p>
    <w:p w14:paraId="24D3C643" w14:textId="77777777" w:rsidR="00522043" w:rsidRDefault="00000000">
      <w:pPr>
        <w:pStyle w:val="pheading"/>
      </w:pPr>
      <w:r>
        <w:t>- code de mesurage:</w:t>
      </w:r>
    </w:p>
    <w:p w14:paraId="6B69CB48"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4A88C4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11A7B3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FF53396" w14:textId="77777777" w:rsidR="00522043" w:rsidRDefault="00000000">
      <w:r>
        <w:rPr>
          <w:rStyle w:val="optioncarChar"/>
        </w:rPr>
        <w:t>Volume net </w:t>
      </w:r>
      <w:r>
        <w:t>(par défaut)</w:t>
      </w:r>
      <w:r>
        <w:rPr>
          <w:rStyle w:val="optioncarChar"/>
        </w:rPr>
        <w:t> / Surface nette</w:t>
      </w:r>
    </w:p>
    <w:p w14:paraId="0CC8D617" w14:textId="77777777" w:rsidR="00522043" w:rsidRDefault="00000000">
      <w:r>
        <w:rPr>
          <w:b/>
        </w:rPr>
        <w:t>(soit par défaut)</w:t>
      </w:r>
    </w:p>
    <w:p w14:paraId="0FC9E69B"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FA08F44" w14:textId="77777777" w:rsidR="00522043" w:rsidRDefault="00000000">
      <w:r>
        <w:rPr>
          <w:b/>
        </w:rPr>
        <w:t>(soit)</w:t>
      </w:r>
    </w:p>
    <w:p w14:paraId="5DA4FE11"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DB3AE44" w14:textId="77777777" w:rsidR="00522043" w:rsidRDefault="00000000">
      <w:pPr>
        <w:pStyle w:val="pheading"/>
      </w:pPr>
      <w:r>
        <w:t>- nature du marché:</w:t>
      </w:r>
    </w:p>
    <w:p w14:paraId="11312340" w14:textId="77777777" w:rsidR="00522043" w:rsidRDefault="00000000">
      <w:r>
        <w:t>QF</w:t>
      </w:r>
    </w:p>
    <w:p w14:paraId="2521F8BC" w14:textId="77777777" w:rsidR="00522043" w:rsidRDefault="00000000">
      <w:pPr>
        <w:pStyle w:val="Author-eSectionHeading6"/>
      </w:pPr>
      <w:bookmarkStart w:id="66" w:name="_Toc112758745"/>
      <w:r>
        <w:t>21.12.6d Maçonneries portantes en blocs de béton d'argile expansée creux à coller CCTB 01.10</w:t>
      </w:r>
      <w:bookmarkEnd w:id="66"/>
    </w:p>
    <w:p w14:paraId="23501DC3" w14:textId="77777777" w:rsidR="00522043" w:rsidRDefault="00000000">
      <w:pPr>
        <w:pStyle w:val="pheading"/>
      </w:pPr>
      <w:r>
        <w:t>DESCRIPTION</w:t>
      </w:r>
    </w:p>
    <w:p w14:paraId="53929708" w14:textId="77777777" w:rsidR="00522043" w:rsidRDefault="00000000">
      <w:pPr>
        <w:pStyle w:val="pheading"/>
      </w:pPr>
      <w:r>
        <w:t>- Définition / Comprend</w:t>
      </w:r>
    </w:p>
    <w:p w14:paraId="39B8FBE7" w14:textId="77777777" w:rsidR="00522043" w:rsidRDefault="00000000">
      <w:r>
        <w:t xml:space="preserve">Il s’agit de la fourniture et la pose de maçonneries portantes en blocs de béton d’argile expansée creux à coller. </w:t>
      </w:r>
      <w:r>
        <w:br/>
        <w:t xml:space="preserve">La portée des travaux est décrite dans l’article </w:t>
      </w:r>
      <w:hyperlink w:anchor="264" w:history="1">
        <w:r>
          <w:t>21.12.6 Maçonneries portantes en blocs de béton d'argile expansée</w:t>
        </w:r>
      </w:hyperlink>
      <w:r>
        <w:t>.</w:t>
      </w:r>
      <w:r>
        <w:br/>
        <w:t>Les travaux comprennent également la fourniture et la pose des pièces d’angle, de terminaison et de rencontre.</w:t>
      </w:r>
    </w:p>
    <w:p w14:paraId="08A49946" w14:textId="77777777" w:rsidR="00522043" w:rsidRDefault="00000000">
      <w:pPr>
        <w:pStyle w:val="pheading"/>
      </w:pPr>
      <w:r>
        <w:t>- Localisation</w:t>
      </w:r>
    </w:p>
    <w:p w14:paraId="2D98C96E" w14:textId="77777777" w:rsidR="00522043" w:rsidRDefault="00000000">
      <w:r>
        <w:t xml:space="preserve">La pose est réalisée aux endroits suivants : </w:t>
      </w:r>
      <w:r>
        <w:rPr>
          <w:rStyle w:val="optioncarChar"/>
        </w:rPr>
        <w:t>***</w:t>
      </w:r>
      <w:r>
        <w:t>.</w:t>
      </w:r>
      <w:r>
        <w:br/>
        <w:t>Voir plans et métrés détaillés.</w:t>
      </w:r>
    </w:p>
    <w:p w14:paraId="597440E0" w14:textId="77777777" w:rsidR="00522043" w:rsidRDefault="00000000">
      <w:pPr>
        <w:pStyle w:val="pheading"/>
      </w:pPr>
      <w:r>
        <w:t>MATÉRIAUX</w:t>
      </w:r>
    </w:p>
    <w:p w14:paraId="5BE9A8E4" w14:textId="77777777" w:rsidR="00522043" w:rsidRDefault="00000000">
      <w:pPr>
        <w:pStyle w:val="pheading"/>
      </w:pPr>
      <w:r>
        <w:t>- Caractéristiques générales</w:t>
      </w:r>
    </w:p>
    <w:p w14:paraId="2E0112AA" w14:textId="77777777" w:rsidR="00522043" w:rsidRDefault="00000000">
      <w:r>
        <w:rPr>
          <w:rStyle w:val="headingChar"/>
        </w:rPr>
        <w:t>Spécifications</w:t>
      </w:r>
    </w:p>
    <w:p w14:paraId="7A35C372" w14:textId="77777777" w:rsidR="00522043" w:rsidRDefault="00000000">
      <w:r>
        <w:rPr>
          <w:u w:val="single"/>
        </w:rPr>
        <w:t>Blocs</w:t>
      </w:r>
    </w:p>
    <w:p w14:paraId="7B97D563"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0AE2233D" w14:textId="77777777" w:rsidR="00522043" w:rsidRDefault="00000000">
      <w:r>
        <w:t xml:space="preserve">Le groupe de configuration suivant [NBN EN 1996-1-1+A1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206EA0C5" w14:textId="77777777" w:rsidR="00522043" w:rsidRDefault="00000000">
      <w: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4F1A7597" w14:textId="77777777" w:rsidR="00522043" w:rsidRDefault="00000000">
      <w:pPr>
        <w:spacing w:before="0" w:after="0"/>
      </w:pPr>
      <w:r>
        <w:rPr>
          <w:u w:val="single"/>
        </w:rPr>
        <w:t>Mortier</w:t>
      </w:r>
    </w:p>
    <w:p w14:paraId="451DFB65" w14:textId="77777777" w:rsidR="00522043" w:rsidRDefault="00000000">
      <w:pPr>
        <w:spacing w:before="0" w:after="0"/>
      </w:pPr>
      <w:r>
        <w:rPr>
          <w:rStyle w:val="normalChar"/>
          <w:color w:val="000000"/>
        </w:rPr>
        <w:t>Classe de résistance :</w:t>
      </w:r>
      <w:r>
        <w:rPr>
          <w:rStyle w:val="optioncarChar"/>
        </w:rPr>
        <w:t>M1 / M2,5 / M5 (</w:t>
      </w:r>
      <w:r>
        <w:t>par défaut)</w:t>
      </w:r>
      <w:r>
        <w:rPr>
          <w:rStyle w:val="optioncarChar"/>
        </w:rPr>
        <w:t xml:space="preserve"> / M10 / M15 / M20 </w:t>
      </w:r>
    </w:p>
    <w:p w14:paraId="2A422DDB"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7E5EE12" w14:textId="77777777" w:rsidR="00522043" w:rsidRDefault="00000000">
      <w:pPr>
        <w:spacing w:before="0" w:after="0"/>
      </w:pPr>
      <w:r>
        <w:rPr>
          <w:rStyle w:val="normalChar"/>
          <w:color w:val="000000"/>
        </w:rPr>
        <w:t>Résistance au gel : oui</w:t>
      </w:r>
    </w:p>
    <w:p w14:paraId="5AEAF544" w14:textId="77777777" w:rsidR="00522043" w:rsidRDefault="00000000">
      <w:r>
        <w:br/>
      </w:r>
      <w:r>
        <w:rPr>
          <w:rStyle w:val="headingChar"/>
        </w:rPr>
        <w:t>Critères De Performances De La Paroi</w:t>
      </w:r>
    </w:p>
    <w:p w14:paraId="02D00B8C" w14:textId="77777777" w:rsidR="00522043" w:rsidRDefault="00000000">
      <w:r>
        <w:t>Coefficient de transmission :</w:t>
      </w:r>
    </w:p>
    <w:p w14:paraId="0257A52C" w14:textId="77777777" w:rsidR="00522043" w:rsidRDefault="00000000">
      <w:pPr>
        <w:pStyle w:val="Author-eListParagraph"/>
        <w:numPr>
          <w:ilvl w:val="0"/>
          <w:numId w:val="118"/>
        </w:numPr>
      </w:pPr>
      <w:r>
        <w:t xml:space="preserve">valeur U minimale de </w:t>
      </w:r>
      <w:r>
        <w:rPr>
          <w:rStyle w:val="optioncarChar"/>
        </w:rPr>
        <w:t>***</w:t>
      </w:r>
      <w:r>
        <w:t xml:space="preserve"> W/m²K</w:t>
      </w:r>
    </w:p>
    <w:p w14:paraId="77683C03" w14:textId="77777777" w:rsidR="00522043" w:rsidRDefault="00000000">
      <w:pPr>
        <w:pStyle w:val="Author-eListParagraph"/>
        <w:numPr>
          <w:ilvl w:val="0"/>
          <w:numId w:val="11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4D3244F" w14:textId="77777777" w:rsidR="00522043" w:rsidRDefault="00000000">
      <w:r>
        <w:br/>
        <w:t>Résistance au feu :</w:t>
      </w:r>
    </w:p>
    <w:p w14:paraId="6324F28B" w14:textId="77777777" w:rsidR="00522043" w:rsidRDefault="00000000">
      <w:pPr>
        <w:pStyle w:val="Author-eListParagraph"/>
        <w:numPr>
          <w:ilvl w:val="0"/>
          <w:numId w:val="119"/>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1B79A47A" w14:textId="77777777" w:rsidR="00522043" w:rsidRDefault="00000000">
      <w:pPr>
        <w:pStyle w:val="Author-eListParagraph"/>
        <w:numPr>
          <w:ilvl w:val="0"/>
          <w:numId w:val="119"/>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24A797F7" w14:textId="77777777" w:rsidR="00522043" w:rsidRDefault="00000000">
      <w:r>
        <w:t>selon les tableaux dans [NBN EN 1996-1-2 ANB].</w:t>
      </w:r>
    </w:p>
    <w:p w14:paraId="4C7DA8AF" w14:textId="77777777" w:rsidR="00522043" w:rsidRDefault="00522043"/>
    <w:p w14:paraId="0BBD2622" w14:textId="77777777" w:rsidR="00522043" w:rsidRDefault="00000000">
      <w:r>
        <w:t> </w:t>
      </w:r>
    </w:p>
    <w:p w14:paraId="726C90AF" w14:textId="77777777" w:rsidR="00522043" w:rsidRDefault="00000000">
      <w:pPr>
        <w:pStyle w:val="pheading"/>
      </w:pPr>
      <w:r>
        <w:t>- Finitions</w:t>
      </w:r>
    </w:p>
    <w:p w14:paraId="49F77B77" w14:textId="77777777" w:rsidR="00522043" w:rsidRDefault="00522043"/>
    <w:p w14:paraId="364861AB" w14:textId="77777777" w:rsidR="00522043" w:rsidRDefault="00000000">
      <w:pPr>
        <w:pStyle w:val="Author-eListParagraph"/>
        <w:numPr>
          <w:ilvl w:val="0"/>
          <w:numId w:val="120"/>
        </w:numPr>
      </w:pPr>
      <w:r>
        <w:t>Les faces de murs suivantes sont exécutées comme maçonneries apparentes et sont</w:t>
      </w:r>
      <w:r>
        <w:rPr>
          <w:rStyle w:val="optioncarChar"/>
          <w:color w:val="000000"/>
        </w:rPr>
        <w:t xml:space="preserve"> rejointoyées</w:t>
      </w:r>
      <w:r>
        <w:t xml:space="preserve"> selon </w:t>
      </w:r>
      <w:hyperlink w:anchor="237" w:history="1">
        <w:r>
          <w:t>21.61.1b Joints de maçonnerie apparente</w:t>
        </w:r>
      </w:hyperlink>
      <w:r>
        <w:t xml:space="preserve"> : </w:t>
      </w:r>
      <w:r>
        <w:rPr>
          <w:rStyle w:val="optioncarChar"/>
        </w:rPr>
        <w:t>***</w:t>
      </w:r>
    </w:p>
    <w:p w14:paraId="11D7A402" w14:textId="77777777" w:rsidR="00522043" w:rsidRDefault="00000000">
      <w:pPr>
        <w:pStyle w:val="Author-eListParagraph"/>
        <w:numPr>
          <w:ilvl w:val="0"/>
          <w:numId w:val="120"/>
        </w:numPr>
      </w:pPr>
      <w:r>
        <w:t xml:space="preserve">Les murs suivants sont exécutés avec une face restant apparente : </w:t>
      </w:r>
      <w:r>
        <w:rPr>
          <w:rStyle w:val="optioncarChar"/>
        </w:rPr>
        <w:t>***</w:t>
      </w:r>
    </w:p>
    <w:p w14:paraId="18BB8DC3" w14:textId="77777777" w:rsidR="00522043" w:rsidRDefault="00000000">
      <w:pPr>
        <w:pStyle w:val="Author-eListParagraph"/>
        <w:numPr>
          <w:ilvl w:val="0"/>
          <w:numId w:val="120"/>
        </w:numPr>
      </w:pPr>
      <w:r>
        <w:t xml:space="preserve">Les murs suivants sont exécutés avec deux faces restant apparentes : </w:t>
      </w:r>
      <w:r>
        <w:rPr>
          <w:rStyle w:val="optioncarChar"/>
        </w:rPr>
        <w:t>***</w:t>
      </w:r>
    </w:p>
    <w:p w14:paraId="6E3A2BAF" w14:textId="77777777" w:rsidR="00522043" w:rsidRDefault="00000000">
      <w:pPr>
        <w:pStyle w:val="pheading"/>
      </w:pPr>
      <w:r>
        <w:t>MESURAGE</w:t>
      </w:r>
    </w:p>
    <w:p w14:paraId="48AABB1B" w14:textId="77777777" w:rsidR="00522043" w:rsidRDefault="00000000">
      <w:pPr>
        <w:pStyle w:val="pheading"/>
      </w:pPr>
      <w:r>
        <w:t>- unité de mesure:</w:t>
      </w:r>
    </w:p>
    <w:p w14:paraId="58D8CF40" w14:textId="77777777" w:rsidR="00522043" w:rsidRDefault="00000000">
      <w:r>
        <w:rPr>
          <w:rStyle w:val="optioncarChar"/>
        </w:rPr>
        <w:t>m³ </w:t>
      </w:r>
      <w:r>
        <w:t>(par défaut)</w:t>
      </w:r>
      <w:r>
        <w:rPr>
          <w:rStyle w:val="optioncarChar"/>
        </w:rPr>
        <w:t> / m²</w:t>
      </w:r>
    </w:p>
    <w:p w14:paraId="1093BF4B" w14:textId="77777777" w:rsidR="00522043" w:rsidRDefault="00000000">
      <w:r>
        <w:rPr>
          <w:b/>
        </w:rPr>
        <w:t>(soit par défaut)</w:t>
      </w:r>
    </w:p>
    <w:p w14:paraId="0F1E4916" w14:textId="77777777" w:rsidR="00522043" w:rsidRDefault="00000000">
      <w:r>
        <w:rPr>
          <w:rStyle w:val="soitChar"/>
        </w:rPr>
        <w:t>1. m³</w:t>
      </w:r>
    </w:p>
    <w:p w14:paraId="17E6843F" w14:textId="77777777" w:rsidR="00522043" w:rsidRDefault="00000000">
      <w:r>
        <w:rPr>
          <w:b/>
        </w:rPr>
        <w:t>(soit)</w:t>
      </w:r>
    </w:p>
    <w:p w14:paraId="016C21A8" w14:textId="77777777" w:rsidR="00522043" w:rsidRDefault="00000000">
      <w:r>
        <w:rPr>
          <w:rStyle w:val="soitChar"/>
        </w:rPr>
        <w:t>2. m²</w:t>
      </w:r>
    </w:p>
    <w:p w14:paraId="2C53E96C" w14:textId="77777777" w:rsidR="00522043" w:rsidRDefault="00000000">
      <w:pPr>
        <w:pStyle w:val="pheading"/>
      </w:pPr>
      <w:r>
        <w:t>- code de mesurage:</w:t>
      </w:r>
    </w:p>
    <w:p w14:paraId="2A2EA157"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9F0420F"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1232B86"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D49B5C1" w14:textId="77777777" w:rsidR="00522043" w:rsidRDefault="00000000">
      <w:r>
        <w:rPr>
          <w:rStyle w:val="optioncarChar"/>
        </w:rPr>
        <w:t>Volume net </w:t>
      </w:r>
      <w:r>
        <w:t>(par défaut)</w:t>
      </w:r>
      <w:r>
        <w:rPr>
          <w:rStyle w:val="optioncarChar"/>
        </w:rPr>
        <w:t> / Surface nette</w:t>
      </w:r>
    </w:p>
    <w:p w14:paraId="3FCE938A" w14:textId="77777777" w:rsidR="00522043" w:rsidRDefault="00000000">
      <w:r>
        <w:rPr>
          <w:b/>
        </w:rPr>
        <w:t>(soit par défaut)</w:t>
      </w:r>
    </w:p>
    <w:p w14:paraId="72FEFAA8"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AE303F4" w14:textId="77777777" w:rsidR="00522043" w:rsidRDefault="00000000">
      <w:r>
        <w:rPr>
          <w:b/>
        </w:rPr>
        <w:t>(soit)</w:t>
      </w:r>
    </w:p>
    <w:p w14:paraId="321B8A79"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59C0DD6" w14:textId="77777777" w:rsidR="00522043" w:rsidRDefault="00522043"/>
    <w:p w14:paraId="2ECBA854" w14:textId="77777777" w:rsidR="00522043" w:rsidRDefault="00000000">
      <w:r>
        <w:t> </w:t>
      </w:r>
    </w:p>
    <w:p w14:paraId="56057355" w14:textId="77777777" w:rsidR="00522043" w:rsidRDefault="00000000">
      <w:pPr>
        <w:pStyle w:val="pheading"/>
      </w:pPr>
      <w:r>
        <w:t>- nature du marché:</w:t>
      </w:r>
    </w:p>
    <w:p w14:paraId="2A267566" w14:textId="77777777" w:rsidR="00522043" w:rsidRDefault="00000000">
      <w:r>
        <w:t>QF</w:t>
      </w:r>
    </w:p>
    <w:p w14:paraId="207284A7" w14:textId="77777777" w:rsidR="00522043" w:rsidRDefault="00000000">
      <w:pPr>
        <w:pStyle w:val="Author-eSectionHeading6"/>
      </w:pPr>
      <w:bookmarkStart w:id="67" w:name="_Toc112758746"/>
      <w:r>
        <w:t>21.12.6e Maçonneries portantes en blocs de béton d'argile expansée avec système de dosage pour liant hydraulique CCTB 01.10</w:t>
      </w:r>
      <w:bookmarkEnd w:id="67"/>
    </w:p>
    <w:p w14:paraId="6457AFCA" w14:textId="77777777" w:rsidR="00522043" w:rsidRDefault="00000000">
      <w:pPr>
        <w:pStyle w:val="pheading"/>
      </w:pPr>
      <w:r>
        <w:t>DESCRIPTION</w:t>
      </w:r>
    </w:p>
    <w:p w14:paraId="12FFD045" w14:textId="77777777" w:rsidR="00522043" w:rsidRDefault="00000000">
      <w:pPr>
        <w:pStyle w:val="pheading"/>
      </w:pPr>
      <w:r>
        <w:t>- Définition / Comprend</w:t>
      </w:r>
    </w:p>
    <w:p w14:paraId="7AE5B284" w14:textId="77777777" w:rsidR="00522043" w:rsidRDefault="00000000">
      <w:r>
        <w:t xml:space="preserve">Il s’agit de la fourniture et la pose de maçonneries portantes en blocs de béton d’argile expansée avec système de dosage pour liant hydraulique. </w:t>
      </w:r>
      <w:r>
        <w:br/>
        <w:t xml:space="preserve">La portée des travaux est décrite dans l’article </w:t>
      </w:r>
      <w:hyperlink w:anchor="264" w:history="1">
        <w:r>
          <w:t>21.12.6 Maçonneries portantes en blocs de béton d'argile expansée</w:t>
        </w:r>
      </w:hyperlink>
      <w:r>
        <w:t>.</w:t>
      </w:r>
      <w:r>
        <w:br/>
        <w:t>Les travaux comprennent également la fourniture et la pose des pièces d’angle, de terminaison et de rencontre.</w:t>
      </w:r>
    </w:p>
    <w:p w14:paraId="58FE6EC8" w14:textId="77777777" w:rsidR="00522043" w:rsidRDefault="00000000">
      <w:pPr>
        <w:pStyle w:val="pheading"/>
      </w:pPr>
      <w:r>
        <w:t>- Localisation</w:t>
      </w:r>
    </w:p>
    <w:p w14:paraId="33ECE02C" w14:textId="77777777" w:rsidR="00522043" w:rsidRDefault="00000000">
      <w:r>
        <w:t xml:space="preserve">La pose est réalisée aux endroits suivants : </w:t>
      </w:r>
      <w:r>
        <w:rPr>
          <w:rStyle w:val="optioncarChar"/>
        </w:rPr>
        <w:t>***</w:t>
      </w:r>
      <w:r>
        <w:t>.</w:t>
      </w:r>
      <w:r>
        <w:br/>
        <w:t>Voir plans et métrés détaillés.</w:t>
      </w:r>
    </w:p>
    <w:p w14:paraId="2160D8F2" w14:textId="77777777" w:rsidR="00522043" w:rsidRDefault="00000000">
      <w:pPr>
        <w:pStyle w:val="pheading"/>
      </w:pPr>
      <w:r>
        <w:t>MATÉRIAUX</w:t>
      </w:r>
    </w:p>
    <w:p w14:paraId="1B6F710A" w14:textId="77777777" w:rsidR="00522043" w:rsidRDefault="00000000">
      <w:pPr>
        <w:pStyle w:val="pheading"/>
      </w:pPr>
      <w:r>
        <w:t>- Caractéristiques générales</w:t>
      </w:r>
    </w:p>
    <w:p w14:paraId="1D505E28" w14:textId="77777777" w:rsidR="00522043" w:rsidRDefault="00000000">
      <w:r>
        <w:rPr>
          <w:rStyle w:val="headingChar"/>
        </w:rPr>
        <w:t>Spécifications</w:t>
      </w:r>
    </w:p>
    <w:p w14:paraId="2F38EFFC" w14:textId="77777777" w:rsidR="00522043" w:rsidRDefault="00000000">
      <w:r>
        <w:rPr>
          <w:u w:val="single"/>
        </w:rPr>
        <w:t>Blocs</w:t>
      </w:r>
    </w:p>
    <w:p w14:paraId="365B6D04"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6C71FD74" w14:textId="77777777" w:rsidR="00522043"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6C154486" w14:textId="77777777" w:rsidR="00522043" w:rsidRDefault="00000000">
      <w:r>
        <w:t>Conductibilité thermique :λ</w:t>
      </w:r>
      <w:r>
        <w:rPr>
          <w:vertAlign w:val="subscript"/>
        </w:rPr>
        <w:t>D</w:t>
      </w:r>
      <w:r>
        <w:t xml:space="preserve">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06F2AC6A" w14:textId="77777777" w:rsidR="00522043" w:rsidRDefault="00000000">
      <w: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26CD08FE" w14:textId="77777777" w:rsidR="00522043" w:rsidRDefault="00000000">
      <w:pPr>
        <w:spacing w:before="0" w:after="0"/>
      </w:pPr>
      <w:r>
        <w:rPr>
          <w:u w:val="single"/>
        </w:rPr>
        <w:t>Mortier</w:t>
      </w:r>
    </w:p>
    <w:p w14:paraId="22DED1BD"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592114DA" w14:textId="77777777" w:rsidR="00522043" w:rsidRDefault="00000000">
      <w:r>
        <w:br/>
      </w:r>
      <w:r>
        <w:rPr>
          <w:rStyle w:val="headingChar"/>
        </w:rPr>
        <w:t>Critères De Performances De La Paroi</w:t>
      </w:r>
    </w:p>
    <w:p w14:paraId="6529DD30" w14:textId="77777777" w:rsidR="00522043" w:rsidRDefault="00000000">
      <w:r>
        <w:t>Coefficient de transmission :</w:t>
      </w:r>
    </w:p>
    <w:p w14:paraId="12176D28" w14:textId="77777777" w:rsidR="00522043" w:rsidRDefault="00000000">
      <w:pPr>
        <w:pStyle w:val="Author-eListParagraph"/>
        <w:numPr>
          <w:ilvl w:val="0"/>
          <w:numId w:val="121"/>
        </w:numPr>
      </w:pPr>
      <w:r>
        <w:t xml:space="preserve">valeur U minimale de </w:t>
      </w:r>
      <w:r>
        <w:rPr>
          <w:rStyle w:val="optioncarChar"/>
        </w:rPr>
        <w:t>***</w:t>
      </w:r>
      <w:r>
        <w:t xml:space="preserve"> W/m²K</w:t>
      </w:r>
    </w:p>
    <w:p w14:paraId="27C34E88" w14:textId="77777777" w:rsidR="00522043" w:rsidRDefault="00000000">
      <w:pPr>
        <w:pStyle w:val="Author-eListParagraph"/>
        <w:numPr>
          <w:ilvl w:val="0"/>
          <w:numId w:val="12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AA87753" w14:textId="77777777" w:rsidR="00522043" w:rsidRDefault="00000000">
      <w:r>
        <w:br/>
        <w:t>Résistance au feu :</w:t>
      </w:r>
    </w:p>
    <w:p w14:paraId="7BF65C4D" w14:textId="77777777" w:rsidR="00522043" w:rsidRDefault="00000000">
      <w:pPr>
        <w:pStyle w:val="Author-eListParagraph"/>
        <w:numPr>
          <w:ilvl w:val="0"/>
          <w:numId w:val="122"/>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353FFC2C" w14:textId="77777777" w:rsidR="00522043" w:rsidRDefault="00000000">
      <w:pPr>
        <w:pStyle w:val="Author-eListParagraph"/>
        <w:numPr>
          <w:ilvl w:val="0"/>
          <w:numId w:val="122"/>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72B9E3BF" w14:textId="77777777" w:rsidR="00522043" w:rsidRDefault="00000000">
      <w:r>
        <w:t>selon les tableaux dans [NBN EN 1996-1-2 ANB].</w:t>
      </w:r>
    </w:p>
    <w:p w14:paraId="60630654" w14:textId="77777777" w:rsidR="00522043" w:rsidRDefault="00522043"/>
    <w:p w14:paraId="51F6ACBD" w14:textId="77777777" w:rsidR="00522043" w:rsidRDefault="00000000">
      <w:r>
        <w:t> </w:t>
      </w:r>
    </w:p>
    <w:p w14:paraId="7F4DC1E5" w14:textId="77777777" w:rsidR="00522043" w:rsidRDefault="00000000">
      <w:pPr>
        <w:pStyle w:val="pheading"/>
      </w:pPr>
      <w:r>
        <w:t>- Finitions</w:t>
      </w:r>
    </w:p>
    <w:p w14:paraId="65147C54" w14:textId="77777777" w:rsidR="00522043" w:rsidRDefault="00522043"/>
    <w:p w14:paraId="5DF29262" w14:textId="77777777" w:rsidR="00522043" w:rsidRDefault="00000000">
      <w:pPr>
        <w:pStyle w:val="Author-eListParagraph"/>
        <w:numPr>
          <w:ilvl w:val="0"/>
          <w:numId w:val="123"/>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3DE69AB6" w14:textId="77777777" w:rsidR="00522043" w:rsidRDefault="00000000">
      <w:pPr>
        <w:pStyle w:val="Author-eListParagraph"/>
        <w:numPr>
          <w:ilvl w:val="0"/>
          <w:numId w:val="123"/>
        </w:numPr>
      </w:pPr>
      <w:r>
        <w:t xml:space="preserve">Les murs suivants sont exécutés avec une face restant apparente : </w:t>
      </w:r>
      <w:r>
        <w:rPr>
          <w:color w:val="FF0000"/>
        </w:rPr>
        <w:t>***</w:t>
      </w:r>
    </w:p>
    <w:p w14:paraId="52C9FB2D" w14:textId="77777777" w:rsidR="00522043" w:rsidRDefault="00000000">
      <w:pPr>
        <w:pStyle w:val="Author-eListParagraph"/>
        <w:numPr>
          <w:ilvl w:val="0"/>
          <w:numId w:val="123"/>
        </w:numPr>
      </w:pPr>
      <w:r>
        <w:t xml:space="preserve">Les murs suivants sont exécutés avec deux faces restant apparentes : </w:t>
      </w:r>
      <w:r>
        <w:rPr>
          <w:rStyle w:val="optioncarChar"/>
        </w:rPr>
        <w:t>***</w:t>
      </w:r>
    </w:p>
    <w:p w14:paraId="29B5DCFE" w14:textId="77777777" w:rsidR="00522043" w:rsidRDefault="00000000">
      <w:pPr>
        <w:pStyle w:val="pheading"/>
      </w:pPr>
      <w:r>
        <w:t>MESURAGE</w:t>
      </w:r>
    </w:p>
    <w:p w14:paraId="40EBC87A" w14:textId="77777777" w:rsidR="00522043" w:rsidRDefault="00000000">
      <w:pPr>
        <w:pStyle w:val="pheading"/>
      </w:pPr>
      <w:r>
        <w:t>- unité de mesure:</w:t>
      </w:r>
    </w:p>
    <w:p w14:paraId="3076BFBF" w14:textId="77777777" w:rsidR="00522043" w:rsidRDefault="00000000">
      <w:r>
        <w:rPr>
          <w:rStyle w:val="optioncarChar"/>
        </w:rPr>
        <w:t>m³ </w:t>
      </w:r>
      <w:r>
        <w:t>(par défaut)</w:t>
      </w:r>
      <w:r>
        <w:rPr>
          <w:rStyle w:val="optioncarChar"/>
        </w:rPr>
        <w:t> / m²</w:t>
      </w:r>
    </w:p>
    <w:p w14:paraId="56A6CA8B" w14:textId="77777777" w:rsidR="00522043" w:rsidRDefault="00000000">
      <w:r>
        <w:rPr>
          <w:b/>
        </w:rPr>
        <w:t>(soit par défaut)</w:t>
      </w:r>
    </w:p>
    <w:p w14:paraId="57B50D43" w14:textId="77777777" w:rsidR="00522043" w:rsidRDefault="00000000">
      <w:r>
        <w:rPr>
          <w:rStyle w:val="soitChar"/>
        </w:rPr>
        <w:t>1. m³</w:t>
      </w:r>
    </w:p>
    <w:p w14:paraId="57CAAA37" w14:textId="77777777" w:rsidR="00522043" w:rsidRDefault="00000000">
      <w:r>
        <w:rPr>
          <w:b/>
        </w:rPr>
        <w:t>(soit)</w:t>
      </w:r>
    </w:p>
    <w:p w14:paraId="14F0E8E2" w14:textId="77777777" w:rsidR="00522043" w:rsidRDefault="00000000">
      <w:r>
        <w:rPr>
          <w:rStyle w:val="soitChar"/>
        </w:rPr>
        <w:t>2. m²</w:t>
      </w:r>
    </w:p>
    <w:p w14:paraId="7922E4F7" w14:textId="77777777" w:rsidR="00522043" w:rsidRDefault="00000000">
      <w:pPr>
        <w:pStyle w:val="pheading"/>
      </w:pPr>
      <w:r>
        <w:t>- code de mesurage:</w:t>
      </w:r>
    </w:p>
    <w:p w14:paraId="4AB6C0C8"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00E859B"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8287A0E"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3DF3065" w14:textId="77777777" w:rsidR="00522043" w:rsidRDefault="00000000">
      <w:r>
        <w:rPr>
          <w:rStyle w:val="optioncarChar"/>
        </w:rPr>
        <w:t>Volume net </w:t>
      </w:r>
      <w:r>
        <w:t>(par défaut)</w:t>
      </w:r>
      <w:r>
        <w:rPr>
          <w:rStyle w:val="optioncarChar"/>
        </w:rPr>
        <w:t> / Surface nette</w:t>
      </w:r>
    </w:p>
    <w:p w14:paraId="14506D35" w14:textId="77777777" w:rsidR="00522043" w:rsidRDefault="00000000">
      <w:r>
        <w:rPr>
          <w:b/>
        </w:rPr>
        <w:t>(soit par défaut)</w:t>
      </w:r>
    </w:p>
    <w:p w14:paraId="6C7A4DE9"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B0BE4AC" w14:textId="77777777" w:rsidR="00522043" w:rsidRDefault="00000000">
      <w:r>
        <w:rPr>
          <w:b/>
        </w:rPr>
        <w:t>(soit)</w:t>
      </w:r>
    </w:p>
    <w:p w14:paraId="02506C3C"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6254F3CA" w14:textId="77777777" w:rsidR="00522043" w:rsidRDefault="00522043"/>
    <w:p w14:paraId="70197CDA" w14:textId="77777777" w:rsidR="00522043" w:rsidRDefault="00000000">
      <w:r>
        <w:t> </w:t>
      </w:r>
    </w:p>
    <w:p w14:paraId="1CD79A54" w14:textId="77777777" w:rsidR="00522043" w:rsidRDefault="00000000">
      <w:pPr>
        <w:pStyle w:val="pheading"/>
      </w:pPr>
      <w:r>
        <w:t>- nature du marché:</w:t>
      </w:r>
    </w:p>
    <w:p w14:paraId="164847FC" w14:textId="77777777" w:rsidR="00522043" w:rsidRDefault="00000000">
      <w:r>
        <w:t>QF</w:t>
      </w:r>
    </w:p>
    <w:p w14:paraId="6DFE3C40" w14:textId="77777777" w:rsidR="00522043" w:rsidRDefault="00000000">
      <w:pPr>
        <w:pStyle w:val="pheading"/>
      </w:pPr>
      <w:r>
        <w:t>AIDE</w:t>
      </w:r>
    </w:p>
    <w:p w14:paraId="4D5A5BCF" w14:textId="77777777" w:rsidR="00522043" w:rsidRDefault="00000000">
      <w:r>
        <w:t>À l'attention de l'auteur de projet</w:t>
      </w:r>
    </w:p>
    <w:p w14:paraId="1E80F815" w14:textId="77777777" w:rsidR="00522043" w:rsidRDefault="00000000">
      <w:r>
        <w:t>D'autres catégories de qualité sont autorisées pourvu qu'elles ne combinent pas une certaine classe f avec une classe rho supérieure à celle qui correspond à cette classe f dans le tableau. Elles seront proposées par l’auteur de projet au maître de l’ouvrage. Dans le cas de la maçonnerie portante calculée, la classe f requise est déterminée sur la base des calculs effectués selon l'Eurocode 6 et son annexe nationale. La classe f2 est uniquement autorisée pour la maçonnerie non-portante.</w:t>
      </w:r>
    </w:p>
    <w:p w14:paraId="54B9F5F9" w14:textId="77777777" w:rsidR="00522043" w:rsidRDefault="00000000">
      <w:pPr>
        <w:pStyle w:val="Author-eSectionHeading6"/>
      </w:pPr>
      <w:bookmarkStart w:id="68" w:name="_Toc112758747"/>
      <w:r>
        <w:t>21.12.6f Maçonneries portantes en blocs de béton d'argile expansée acoustiques CCTB 01.10</w:t>
      </w:r>
      <w:bookmarkEnd w:id="68"/>
    </w:p>
    <w:p w14:paraId="7D1E4212" w14:textId="77777777" w:rsidR="00522043" w:rsidRDefault="00000000">
      <w:pPr>
        <w:pStyle w:val="pheading"/>
      </w:pPr>
      <w:r>
        <w:t>DESCRIPTION</w:t>
      </w:r>
    </w:p>
    <w:p w14:paraId="0CD9ACF8" w14:textId="77777777" w:rsidR="00522043" w:rsidRDefault="00000000">
      <w:pPr>
        <w:pStyle w:val="pheading"/>
      </w:pPr>
      <w:r>
        <w:t>- Définition / Comprend</w:t>
      </w:r>
    </w:p>
    <w:p w14:paraId="15CD6676" w14:textId="77777777" w:rsidR="00522043" w:rsidRDefault="00000000">
      <w:r>
        <w:t xml:space="preserve">Il s’agit de la fourniture et la pose de maçonneries portantes en blocs de béton d’argile expansée acoustiques. </w:t>
      </w:r>
      <w:r>
        <w:br/>
        <w:t xml:space="preserve">La portée des travaux est décrite dans l’article </w:t>
      </w:r>
      <w:hyperlink w:anchor="264" w:history="1">
        <w:r>
          <w:t>21.12.6 Maçonneries portantes en blocs de béton d'argile expansée</w:t>
        </w:r>
      </w:hyperlink>
      <w:r>
        <w:t>.</w:t>
      </w:r>
      <w:r>
        <w:br/>
        <w:t>Les travaux comprennent également la fourniture et la pose des pièces d’angle, de terminaison et de rencontre.</w:t>
      </w:r>
    </w:p>
    <w:p w14:paraId="03E07179" w14:textId="77777777" w:rsidR="00522043" w:rsidRDefault="00000000">
      <w:pPr>
        <w:pStyle w:val="pheading"/>
      </w:pPr>
      <w:r>
        <w:t>- Localisation</w:t>
      </w:r>
    </w:p>
    <w:p w14:paraId="546DCFB3" w14:textId="77777777" w:rsidR="00522043" w:rsidRDefault="00000000">
      <w:r>
        <w:t xml:space="preserve">La pose est réalisée aux endroits suivants : </w:t>
      </w:r>
      <w:r>
        <w:rPr>
          <w:rStyle w:val="optioncarChar"/>
        </w:rPr>
        <w:t>***</w:t>
      </w:r>
      <w:r>
        <w:t>.</w:t>
      </w:r>
      <w:r>
        <w:br/>
        <w:t>Voir plans et métrés détaillés.</w:t>
      </w:r>
    </w:p>
    <w:p w14:paraId="13C5EE55" w14:textId="77777777" w:rsidR="00522043" w:rsidRDefault="00000000">
      <w:pPr>
        <w:pStyle w:val="pheading"/>
      </w:pPr>
      <w:r>
        <w:t>MATÉRIAUX</w:t>
      </w:r>
    </w:p>
    <w:p w14:paraId="2B54E05D" w14:textId="77777777" w:rsidR="00522043" w:rsidRDefault="00000000">
      <w:pPr>
        <w:pStyle w:val="pheading"/>
      </w:pPr>
      <w:r>
        <w:t>- Caractéristiques générales</w:t>
      </w:r>
    </w:p>
    <w:p w14:paraId="72300D13" w14:textId="77777777" w:rsidR="00522043" w:rsidRDefault="00000000">
      <w:r>
        <w:rPr>
          <w:rStyle w:val="headingChar"/>
        </w:rPr>
        <w:t>Spécifications</w:t>
      </w:r>
    </w:p>
    <w:p w14:paraId="38728212" w14:textId="77777777" w:rsidR="00522043" w:rsidRDefault="00000000">
      <w:r>
        <w:rPr>
          <w:u w:val="single"/>
        </w:rPr>
        <w:t>Blocs</w:t>
      </w:r>
    </w:p>
    <w:p w14:paraId="1BF4C33C"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7F28E58" w14:textId="77777777" w:rsidR="00522043"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4F4B8CA0" w14:textId="77777777" w:rsidR="00522043" w:rsidRDefault="00000000">
      <w:r>
        <w:t>Conductibilité thermique :λ</w:t>
      </w:r>
      <w:r>
        <w:rPr>
          <w:vertAlign w:val="subscript"/>
        </w:rPr>
        <w:t>D</w:t>
      </w:r>
      <w:r>
        <w:t xml:space="preserve">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 xml:space="preserve">Face à cimenter ou plafonner : </w:t>
      </w:r>
      <w:r>
        <w:rPr>
          <w:rStyle w:val="optioncarChar"/>
        </w:rPr>
        <w:t>lisse / adhérence améliorée </w:t>
      </w:r>
      <w:r>
        <w:t xml:space="preserve">(par défaut) </w:t>
      </w:r>
      <w:r>
        <w:rPr>
          <w:rStyle w:val="optioncarChar"/>
        </w:rPr>
        <w:t>/ rainurée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205EBAFB" w14:textId="77777777" w:rsidR="00522043" w:rsidRDefault="00000000">
      <w:r>
        <w:t>Résistance au gel suivant les classes d’application MX… selon [NBN EN 1996-2 ANB] et [NIT 271].</w:t>
      </w:r>
    </w:p>
    <w:p w14:paraId="6D37F564" w14:textId="77777777" w:rsidR="00522043" w:rsidRDefault="00000000">
      <w:r>
        <w:t xml:space="preserve">Réaction au feu : </w:t>
      </w:r>
      <w:r>
        <w:rPr>
          <w:rStyle w:val="optioncarChar"/>
        </w:rPr>
        <w:t>A1 / ***</w:t>
      </w:r>
    </w:p>
    <w:p w14:paraId="16CDDEBD" w14:textId="77777777" w:rsidR="00522043" w:rsidRDefault="00000000">
      <w:pPr>
        <w:spacing w:before="0" w:after="0"/>
      </w:pPr>
      <w:r>
        <w:rPr>
          <w:u w:val="single"/>
        </w:rPr>
        <w:t>Mortier</w:t>
      </w:r>
    </w:p>
    <w:p w14:paraId="72E6B13A"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72A0398"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1D8AC12" w14:textId="77777777" w:rsidR="00522043" w:rsidRDefault="00000000">
      <w:pPr>
        <w:spacing w:before="0" w:after="0"/>
      </w:pPr>
      <w:r>
        <w:rPr>
          <w:rStyle w:val="normalChar"/>
          <w:color w:val="000000"/>
        </w:rPr>
        <w:t>Résistance au gel : oui</w:t>
      </w:r>
    </w:p>
    <w:p w14:paraId="304DFDD1" w14:textId="77777777" w:rsidR="00522043" w:rsidRDefault="00000000">
      <w:r>
        <w:br/>
      </w:r>
      <w:r>
        <w:rPr>
          <w:rStyle w:val="headingChar"/>
        </w:rPr>
        <w:t>Critères De Performances De La Paroi</w:t>
      </w:r>
    </w:p>
    <w:p w14:paraId="3B0EF525" w14:textId="77777777" w:rsidR="00522043" w:rsidRDefault="00000000">
      <w:r>
        <w:t>Coefficient de transmission :</w:t>
      </w:r>
    </w:p>
    <w:p w14:paraId="47DF6B73" w14:textId="77777777" w:rsidR="00522043" w:rsidRDefault="00000000">
      <w:pPr>
        <w:pStyle w:val="Author-eListParagraph"/>
        <w:numPr>
          <w:ilvl w:val="0"/>
          <w:numId w:val="124"/>
        </w:numPr>
      </w:pPr>
      <w:r>
        <w:t xml:space="preserve">valeur U minimale de </w:t>
      </w:r>
      <w:r>
        <w:rPr>
          <w:rStyle w:val="optioncarChar"/>
        </w:rPr>
        <w:t>***</w:t>
      </w:r>
      <w:r>
        <w:t xml:space="preserve"> W/m²K</w:t>
      </w:r>
    </w:p>
    <w:p w14:paraId="612A00E7" w14:textId="77777777" w:rsidR="00522043" w:rsidRDefault="00000000">
      <w:pPr>
        <w:pStyle w:val="Author-eListParagraph"/>
        <w:numPr>
          <w:ilvl w:val="0"/>
          <w:numId w:val="12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3718DDD" w14:textId="77777777" w:rsidR="00522043" w:rsidRDefault="00000000">
      <w:r>
        <w:br/>
        <w:t>Résistance au feu :</w:t>
      </w:r>
    </w:p>
    <w:p w14:paraId="565C18FF" w14:textId="77777777" w:rsidR="00522043" w:rsidRDefault="00000000">
      <w:pPr>
        <w:pStyle w:val="Author-eListParagraph"/>
        <w:numPr>
          <w:ilvl w:val="0"/>
          <w:numId w:val="125"/>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2637D3F1" w14:textId="77777777" w:rsidR="00522043" w:rsidRDefault="00000000">
      <w:pPr>
        <w:pStyle w:val="Author-eListParagraph"/>
        <w:numPr>
          <w:ilvl w:val="0"/>
          <w:numId w:val="125"/>
        </w:numPr>
      </w:pPr>
      <w:r>
        <w:t xml:space="preserve">pour les éléments porteurs structurels avec fonction séparante : </w:t>
      </w:r>
      <w:r>
        <w:rPr>
          <w:rStyle w:val="optioncarChar"/>
        </w:rPr>
        <w:t>REI30 </w:t>
      </w:r>
      <w:r>
        <w:t xml:space="preserve">(par défaut) </w:t>
      </w:r>
      <w:r>
        <w:rPr>
          <w:rStyle w:val="optioncarChar"/>
        </w:rPr>
        <w:t>/ REI60 / REI90 / REI120 / REI***</w:t>
      </w:r>
    </w:p>
    <w:p w14:paraId="46CA8E35" w14:textId="77777777" w:rsidR="00522043" w:rsidRDefault="00000000">
      <w:r>
        <w:t>selon les tableaux dans [NBN EN 1996-1-2 ANB].</w:t>
      </w:r>
    </w:p>
    <w:p w14:paraId="63BE4FEF" w14:textId="77777777" w:rsidR="00522043" w:rsidRDefault="00522043"/>
    <w:p w14:paraId="170D6502" w14:textId="77777777" w:rsidR="00522043" w:rsidRDefault="00000000">
      <w:r>
        <w:t> </w:t>
      </w:r>
    </w:p>
    <w:p w14:paraId="77E8C7C1" w14:textId="77777777" w:rsidR="00522043" w:rsidRDefault="00000000">
      <w:pPr>
        <w:pStyle w:val="pheading"/>
      </w:pPr>
      <w:r>
        <w:t>- Finitions</w:t>
      </w:r>
    </w:p>
    <w:p w14:paraId="384422A3" w14:textId="77777777" w:rsidR="00522043" w:rsidRDefault="00522043"/>
    <w:p w14:paraId="28F193DE" w14:textId="77777777" w:rsidR="00522043" w:rsidRDefault="00000000">
      <w:pPr>
        <w:pStyle w:val="Author-eListParagraph"/>
        <w:numPr>
          <w:ilvl w:val="0"/>
          <w:numId w:val="126"/>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6C27E85" w14:textId="77777777" w:rsidR="00522043" w:rsidRDefault="00000000">
      <w:pPr>
        <w:pStyle w:val="Author-eListParagraph"/>
        <w:numPr>
          <w:ilvl w:val="0"/>
          <w:numId w:val="126"/>
        </w:numPr>
      </w:pPr>
      <w:r>
        <w:t xml:space="preserve">Les murs suivants sont exécutés avec une face restant apparente : </w:t>
      </w:r>
      <w:r>
        <w:rPr>
          <w:rStyle w:val="optioncarChar"/>
        </w:rPr>
        <w:t>***</w:t>
      </w:r>
    </w:p>
    <w:p w14:paraId="7E7C8A1B" w14:textId="77777777" w:rsidR="00522043" w:rsidRDefault="00000000">
      <w:pPr>
        <w:pStyle w:val="Author-eListParagraph"/>
        <w:numPr>
          <w:ilvl w:val="0"/>
          <w:numId w:val="126"/>
        </w:numPr>
      </w:pPr>
      <w:r>
        <w:t xml:space="preserve">Les murs suivants sont exécutés avec deux faces restant apparentes : </w:t>
      </w:r>
      <w:r>
        <w:rPr>
          <w:rStyle w:val="optioncarChar"/>
        </w:rPr>
        <w:t>***</w:t>
      </w:r>
    </w:p>
    <w:p w14:paraId="0ACB2D31" w14:textId="77777777" w:rsidR="00522043" w:rsidRDefault="00000000">
      <w:pPr>
        <w:pStyle w:val="pheading"/>
      </w:pPr>
      <w:r>
        <w:t>MESURAGE</w:t>
      </w:r>
    </w:p>
    <w:p w14:paraId="2F915C30" w14:textId="77777777" w:rsidR="00522043" w:rsidRDefault="00000000">
      <w:pPr>
        <w:pStyle w:val="pheading"/>
      </w:pPr>
      <w:r>
        <w:t>- unité de mesure:</w:t>
      </w:r>
    </w:p>
    <w:p w14:paraId="768A576E" w14:textId="77777777" w:rsidR="00522043" w:rsidRDefault="00000000">
      <w:r>
        <w:rPr>
          <w:rStyle w:val="optioncarChar"/>
        </w:rPr>
        <w:t>m³ </w:t>
      </w:r>
      <w:r>
        <w:t>(par défaut)</w:t>
      </w:r>
      <w:r>
        <w:rPr>
          <w:rStyle w:val="optioncarChar"/>
        </w:rPr>
        <w:t> / m²</w:t>
      </w:r>
    </w:p>
    <w:p w14:paraId="3449076E" w14:textId="77777777" w:rsidR="00522043" w:rsidRDefault="00000000">
      <w:r>
        <w:rPr>
          <w:b/>
        </w:rPr>
        <w:t>(soit par défaut)</w:t>
      </w:r>
    </w:p>
    <w:p w14:paraId="70AED329" w14:textId="77777777" w:rsidR="00522043" w:rsidRDefault="00000000">
      <w:r>
        <w:rPr>
          <w:rStyle w:val="soitChar"/>
        </w:rPr>
        <w:t>1. m³</w:t>
      </w:r>
    </w:p>
    <w:p w14:paraId="7DE7C1AE" w14:textId="77777777" w:rsidR="00522043" w:rsidRDefault="00000000">
      <w:r>
        <w:rPr>
          <w:b/>
        </w:rPr>
        <w:t>(soit)</w:t>
      </w:r>
    </w:p>
    <w:p w14:paraId="3EFE1EBB" w14:textId="77777777" w:rsidR="00522043" w:rsidRDefault="00000000">
      <w:r>
        <w:rPr>
          <w:rStyle w:val="soitChar"/>
        </w:rPr>
        <w:t>2. m²</w:t>
      </w:r>
    </w:p>
    <w:p w14:paraId="35EDC2C7" w14:textId="77777777" w:rsidR="00522043" w:rsidRDefault="00000000">
      <w:pPr>
        <w:pStyle w:val="pheading"/>
      </w:pPr>
      <w:r>
        <w:t>- code de mesurage:</w:t>
      </w:r>
    </w:p>
    <w:p w14:paraId="7D5613C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A4177B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C9A406E"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4A6A874" w14:textId="77777777" w:rsidR="00522043" w:rsidRDefault="00000000">
      <w:r>
        <w:rPr>
          <w:rStyle w:val="optioncarChar"/>
        </w:rPr>
        <w:t>Volume net </w:t>
      </w:r>
      <w:r>
        <w:t>(par défaut)</w:t>
      </w:r>
      <w:r>
        <w:rPr>
          <w:rStyle w:val="optioncarChar"/>
        </w:rPr>
        <w:t> / Surface nette</w:t>
      </w:r>
    </w:p>
    <w:p w14:paraId="38996AF1" w14:textId="77777777" w:rsidR="00522043" w:rsidRDefault="00000000">
      <w:r>
        <w:rPr>
          <w:b/>
        </w:rPr>
        <w:t>(soit par défaut)</w:t>
      </w:r>
    </w:p>
    <w:p w14:paraId="70A882A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BAA32F8" w14:textId="77777777" w:rsidR="00522043" w:rsidRDefault="00000000">
      <w:r>
        <w:rPr>
          <w:b/>
        </w:rPr>
        <w:t>(soit)</w:t>
      </w:r>
    </w:p>
    <w:p w14:paraId="1B71FAFC"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EB6536F" w14:textId="77777777" w:rsidR="00522043" w:rsidRDefault="00522043"/>
    <w:p w14:paraId="33ABCAE0" w14:textId="77777777" w:rsidR="00522043" w:rsidRDefault="00000000">
      <w:r>
        <w:t> </w:t>
      </w:r>
    </w:p>
    <w:p w14:paraId="6092CF76" w14:textId="77777777" w:rsidR="00522043" w:rsidRDefault="00000000">
      <w:pPr>
        <w:pStyle w:val="pheading"/>
      </w:pPr>
      <w:r>
        <w:t>- nature du marché:</w:t>
      </w:r>
    </w:p>
    <w:p w14:paraId="7B2DC4C5" w14:textId="77777777" w:rsidR="00522043" w:rsidRDefault="00000000">
      <w:r>
        <w:t>QF</w:t>
      </w:r>
    </w:p>
    <w:p w14:paraId="25E2B0C7" w14:textId="77777777" w:rsidR="00522043" w:rsidRDefault="00000000">
      <w:pPr>
        <w:pStyle w:val="Author-eSectionHeading5"/>
      </w:pPr>
      <w:bookmarkStart w:id="69" w:name="_Toc112758748"/>
      <w:r>
        <w:t>21.12.7 Maçonneries portantes en blocs de béton cellulaire CCTB 01.10</w:t>
      </w:r>
      <w:bookmarkEnd w:id="69"/>
    </w:p>
    <w:p w14:paraId="04A49BD6" w14:textId="77777777" w:rsidR="00522043" w:rsidRDefault="00000000">
      <w:pPr>
        <w:pStyle w:val="pheading"/>
      </w:pPr>
      <w:bookmarkStart w:id="70" w:name="265"/>
      <w:bookmarkEnd w:id="70"/>
      <w:r>
        <w:t>MATÉRIAUX</w:t>
      </w:r>
    </w:p>
    <w:p w14:paraId="39FB168B" w14:textId="77777777" w:rsidR="00522043" w:rsidRDefault="00000000">
      <w:r>
        <w:t>Il s'agit des blocs en béton cellulaire, qui répondent à la norme [NBN EN 771-4+A1] et au [PTV 21-002]. L'entrepreneur soumet un échantillon, la fiche technique et la déclaration des performances (DoP) du matériau pour approbation à l'auteur de projet et au maître de l’ouvrage.</w:t>
      </w:r>
    </w:p>
    <w:p w14:paraId="709C9601" w14:textId="77777777" w:rsidR="00522043" w:rsidRDefault="00000000">
      <w:pPr>
        <w:pStyle w:val="pheading"/>
      </w:pPr>
      <w:r>
        <w:t>EXÉCUTION / MISE EN ŒUVRE</w:t>
      </w:r>
    </w:p>
    <w:p w14:paraId="42339774" w14:textId="77777777" w:rsidR="00522043" w:rsidRDefault="00000000">
      <w:r>
        <w:rPr>
          <w:u w:val="single"/>
        </w:rPr>
        <w:t>- Prescriptions générales</w:t>
      </w:r>
    </w:p>
    <w:p w14:paraId="504616FB" w14:textId="77777777" w:rsidR="00522043" w:rsidRDefault="00000000">
      <w:r>
        <w:t>Conformément au mode de mise en œuvre, les blocs en béton cellulaire sont collés à l’aide d’un mortier-colle selon les indications du fabricant des blocs et des notes de calcul du bureau d’études.</w:t>
      </w:r>
    </w:p>
    <w:p w14:paraId="2BEC6CDB" w14:textId="77777777" w:rsidR="00522043" w:rsidRDefault="00000000">
      <w:r>
        <w:t xml:space="preserve">Le mortier à coller (selon la norme [NBN EN 998-2] et le règlement d’application [TRA 651] ) répond à la catégorie : </w:t>
      </w:r>
      <w:r>
        <w:rPr>
          <w:rStyle w:val="optioncarChar"/>
        </w:rPr>
        <w:t>M10 </w:t>
      </w:r>
      <w:r>
        <w:t>(par défaut)</w:t>
      </w:r>
      <w:r>
        <w:rPr>
          <w:rStyle w:val="optioncarChar"/>
        </w:rPr>
        <w:t xml:space="preserve"> / ***</w:t>
      </w:r>
    </w:p>
    <w:p w14:paraId="2818E6F3" w14:textId="77777777" w:rsidR="00522043" w:rsidRDefault="00000000">
      <w:r>
        <w:t xml:space="preserve">L'épaisseur des joints est d'au moins </w:t>
      </w:r>
      <w:r>
        <w:rPr>
          <w:rStyle w:val="optioncarChar"/>
        </w:rPr>
        <w:t>2 / ***</w:t>
      </w:r>
      <w:r>
        <w:t xml:space="preserve"> mm (tolérances suivant [NIT 208])</w:t>
      </w:r>
      <w:r>
        <w:br/>
      </w:r>
      <w:r>
        <w:br/>
        <w:t>Eléments de liaison et d'ancrage :</w:t>
      </w:r>
    </w:p>
    <w:p w14:paraId="5E60C680" w14:textId="77777777" w:rsidR="00522043"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41AC0E9E" w14:textId="77777777" w:rsidR="00522043" w:rsidRDefault="00000000">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247" w:history="1">
        <w:r>
          <w:t>26.11 Feuilles et membranes d'étanchéité à l'eau</w:t>
        </w:r>
      </w:hyperlink>
      <w:r>
        <w:br/>
      </w:r>
      <w:r>
        <w:br/>
      </w:r>
    </w:p>
    <w:p w14:paraId="00B98F61" w14:textId="77777777" w:rsidR="00522043" w:rsidRDefault="00000000">
      <w:r>
        <w:rPr>
          <w:u w:val="single"/>
        </w:rPr>
        <w:t>- Notes d'exécution complémentaires</w:t>
      </w:r>
    </w:p>
    <w:p w14:paraId="69BE36C1" w14:textId="77777777" w:rsidR="00522043" w:rsidRDefault="00000000">
      <w:r>
        <w:t>Pour les maçonneries destinées à rester apparentes, seuls des blocs non endommagés sont utilisés.</w:t>
      </w:r>
    </w:p>
    <w:p w14:paraId="414784FF"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6FC60BBE" w14:textId="77777777" w:rsidR="00522043" w:rsidRDefault="00000000">
      <w:r>
        <w:t xml:space="preserve">Les segments de murs sont pourvus d'armatures verticales selon l'article </w:t>
      </w:r>
      <w:hyperlink w:anchor="249" w:history="1">
        <w:r>
          <w:t>21.41.2 Armatures verticales pour maçonneries</w:t>
        </w:r>
      </w:hyperlink>
      <w:r>
        <w:t>.</w:t>
      </w:r>
    </w:p>
    <w:p w14:paraId="1BBD6173"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4B504222" w14:textId="77777777" w:rsidR="00522043" w:rsidRDefault="00000000">
      <w:r>
        <w:t xml:space="preserve">Crochets de mur : </w:t>
      </w:r>
      <w:r>
        <w:rPr>
          <w:rStyle w:val="optioncarChar"/>
        </w:rPr>
        <w:t>acier inoxydable </w:t>
      </w:r>
      <w:r>
        <w:t xml:space="preserve">(par défaut) </w:t>
      </w:r>
      <w:r>
        <w:rPr>
          <w:rStyle w:val="optioncarChar"/>
        </w:rPr>
        <w:t>/ ***</w:t>
      </w:r>
      <w:r>
        <w:t xml:space="preserve"> , diamètre minimal </w:t>
      </w:r>
      <w:r>
        <w:rPr>
          <w:rStyle w:val="optioncarChar"/>
        </w:rPr>
        <w:t>3,5 </w:t>
      </w:r>
      <w:r>
        <w:t>(par défaut)</w:t>
      </w:r>
      <w:r>
        <w:rPr>
          <w:rStyle w:val="optioncarChar"/>
        </w:rPr>
        <w:t xml:space="preserve"> / ***</w:t>
      </w:r>
      <w:r>
        <w:t xml:space="preserve"> mm</w:t>
      </w:r>
    </w:p>
    <w:p w14:paraId="6105E585" w14:textId="77777777" w:rsidR="00522043" w:rsidRDefault="00000000">
      <w:r>
        <w:t xml:space="preserve">Linteaux : </w:t>
      </w:r>
      <w:r>
        <w:rPr>
          <w:rStyle w:val="optioncarChar"/>
        </w:rPr>
        <w:t>***</w:t>
      </w:r>
      <w:r>
        <w:t xml:space="preserve"> conformément à l’article </w:t>
      </w:r>
      <w:hyperlink w:anchor="251" w:history="1">
        <w:r>
          <w:t>22.13 Linteaux en béton</w:t>
        </w:r>
      </w:hyperlink>
    </w:p>
    <w:p w14:paraId="3A4310FC" w14:textId="77777777" w:rsidR="00522043" w:rsidRDefault="00522043"/>
    <w:p w14:paraId="39EF5C14" w14:textId="77777777" w:rsidR="00522043" w:rsidRDefault="00000000">
      <w:r>
        <w:t> </w:t>
      </w:r>
    </w:p>
    <w:p w14:paraId="2EAC3E83" w14:textId="77777777" w:rsidR="00522043" w:rsidRDefault="00000000">
      <w:pPr>
        <w:pStyle w:val="pheading"/>
      </w:pPr>
      <w:r>
        <w:t>AIDE</w:t>
      </w:r>
    </w:p>
    <w:p w14:paraId="20E6F9DD" w14:textId="77777777" w:rsidR="00522043" w:rsidRDefault="00000000">
      <w:r>
        <w:t>Note à l'attention de l'auteur du projet : pour le choix adéquat du mortier, se référer à la [STS 22 série].</w:t>
      </w:r>
    </w:p>
    <w:p w14:paraId="580C57B2" w14:textId="77777777" w:rsidR="00522043" w:rsidRDefault="00000000">
      <w:pPr>
        <w:pStyle w:val="Author-eSectionHeading6"/>
      </w:pPr>
      <w:bookmarkStart w:id="71" w:name="_Toc112758749"/>
      <w:r>
        <w:t>21.12.7a Maçonneries portantes en blocs de béton cellulaire CCTB 01.10</w:t>
      </w:r>
      <w:bookmarkEnd w:id="71"/>
    </w:p>
    <w:p w14:paraId="6C8D1B48" w14:textId="77777777" w:rsidR="00522043" w:rsidRDefault="00000000">
      <w:pPr>
        <w:pStyle w:val="pheading"/>
      </w:pPr>
      <w:r>
        <w:t>DESCRIPTION</w:t>
      </w:r>
    </w:p>
    <w:p w14:paraId="7C5C8E44" w14:textId="77777777" w:rsidR="00522043" w:rsidRDefault="00000000">
      <w:pPr>
        <w:pStyle w:val="pheading"/>
      </w:pPr>
      <w:r>
        <w:t>- Définition / Comprend</w:t>
      </w:r>
    </w:p>
    <w:p w14:paraId="05CAC350" w14:textId="77777777" w:rsidR="00522043" w:rsidRDefault="00000000">
      <w:r>
        <w:t xml:space="preserve">Il s’agit de la fourniture et la pose de maçonneries portantes en blocs de béton cellulaire. </w:t>
      </w:r>
      <w:r>
        <w:br/>
        <w:t xml:space="preserve">La portée des travaux est décrite dans l’article </w:t>
      </w:r>
      <w:hyperlink w:anchor="265" w:history="1">
        <w:r>
          <w:t>21.12.7 Maçonneries portantes en blocs de béton cellulaire</w:t>
        </w:r>
      </w:hyperlink>
      <w:r>
        <w:t>.</w:t>
      </w:r>
      <w:r>
        <w:br/>
        <w:t>Les travaux comprennent également la fourniture et la pose des pièces d’angle, de terminaison et de rencontre.</w:t>
      </w:r>
    </w:p>
    <w:p w14:paraId="4EB38A3C" w14:textId="77777777" w:rsidR="00522043" w:rsidRDefault="00000000">
      <w:pPr>
        <w:pStyle w:val="pheading"/>
      </w:pPr>
      <w:r>
        <w:t>- Localisation</w:t>
      </w:r>
    </w:p>
    <w:p w14:paraId="58CB0626" w14:textId="77777777" w:rsidR="00522043" w:rsidRDefault="00000000">
      <w:r>
        <w:t xml:space="preserve">La pose est réalisée aux endroits suivants : </w:t>
      </w:r>
      <w:r>
        <w:rPr>
          <w:rStyle w:val="optioncarChar"/>
        </w:rPr>
        <w:t>***</w:t>
      </w:r>
      <w:r>
        <w:t>.</w:t>
      </w:r>
      <w:r>
        <w:br/>
        <w:t>Voir plans et métrés détaillés.</w:t>
      </w:r>
    </w:p>
    <w:p w14:paraId="7FB7BE49" w14:textId="77777777" w:rsidR="00522043" w:rsidRDefault="00000000">
      <w:pPr>
        <w:pStyle w:val="pheading"/>
      </w:pPr>
      <w:r>
        <w:t>MATÉRIAUX</w:t>
      </w:r>
    </w:p>
    <w:p w14:paraId="470BF898" w14:textId="77777777" w:rsidR="00522043" w:rsidRDefault="00000000">
      <w:pPr>
        <w:pStyle w:val="pheading"/>
      </w:pPr>
      <w:r>
        <w:t>- Caractéristiques générales</w:t>
      </w:r>
    </w:p>
    <w:p w14:paraId="314CC5A6" w14:textId="77777777" w:rsidR="00522043" w:rsidRDefault="00000000">
      <w:r>
        <w:rPr>
          <w:rStyle w:val="headingChar"/>
        </w:rPr>
        <w:t>Spécifications</w:t>
      </w:r>
    </w:p>
    <w:p w14:paraId="69473064"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w:t>
      </w:r>
      <w:r>
        <w:t> x</w:t>
      </w:r>
      <w:r>
        <w:rPr>
          <w:rStyle w:val="optioncarChar"/>
        </w:rPr>
        <w:t> 150 / 175 / 200 / 240 / 300 / 365 / ***</w:t>
      </w:r>
      <w:r>
        <w:t> ) mm</w:t>
      </w:r>
    </w:p>
    <w:p w14:paraId="6B186A48" w14:textId="77777777" w:rsidR="00522043" w:rsidRDefault="00000000">
      <w: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r>
        <w:br/>
      </w:r>
      <w:r>
        <w:b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A1</w:t>
      </w:r>
      <w:r>
        <w:t xml:space="preserve"> (par défaut)</w:t>
      </w:r>
      <w:r>
        <w:rPr>
          <w:rStyle w:val="optioncarChar"/>
        </w:rPr>
        <w:t> / ***</w:t>
      </w:r>
      <w:r>
        <w:br/>
      </w:r>
      <w:r>
        <w:br/>
      </w:r>
      <w:r>
        <w:rPr>
          <w:rStyle w:val="headingChar"/>
        </w:rPr>
        <w:t>Critères De Performances De La Paroi</w:t>
      </w:r>
    </w:p>
    <w:p w14:paraId="22B232F6" w14:textId="77777777" w:rsidR="00522043" w:rsidRDefault="00000000">
      <w:r>
        <w:t>Coefficient de transmission :</w:t>
      </w:r>
    </w:p>
    <w:p w14:paraId="2959C2F0" w14:textId="77777777" w:rsidR="00522043" w:rsidRDefault="00000000">
      <w:pPr>
        <w:pStyle w:val="Author-eListParagraph"/>
        <w:numPr>
          <w:ilvl w:val="0"/>
          <w:numId w:val="127"/>
        </w:numPr>
      </w:pPr>
      <w:r>
        <w:t xml:space="preserve">valeur U minimale de </w:t>
      </w:r>
      <w:r>
        <w:rPr>
          <w:rStyle w:val="optioncarChar"/>
        </w:rPr>
        <w:t>***</w:t>
      </w:r>
      <w:r>
        <w:t xml:space="preserve"> W/m²K</w:t>
      </w:r>
    </w:p>
    <w:p w14:paraId="7398342C" w14:textId="77777777" w:rsidR="00522043" w:rsidRDefault="00000000">
      <w:pPr>
        <w:pStyle w:val="Author-eListParagraph"/>
        <w:numPr>
          <w:ilvl w:val="0"/>
          <w:numId w:val="12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11664A9" w14:textId="77777777" w:rsidR="00522043" w:rsidRDefault="00000000">
      <w:r>
        <w:br/>
        <w:t>Résistance au feu :</w:t>
      </w:r>
    </w:p>
    <w:p w14:paraId="432077CB" w14:textId="77777777" w:rsidR="00522043" w:rsidRDefault="00000000">
      <w:pPr>
        <w:pStyle w:val="Author-eListParagraph"/>
        <w:numPr>
          <w:ilvl w:val="0"/>
          <w:numId w:val="128"/>
        </w:numPr>
      </w:pPr>
      <w:r>
        <w:t xml:space="preserve">pour les éléments porteurs structurels sans fonction séparante : </w:t>
      </w:r>
      <w:r>
        <w:rPr>
          <w:rStyle w:val="optioncarChar"/>
        </w:rPr>
        <w:t>R15 / R30</w:t>
      </w:r>
      <w:r>
        <w:t xml:space="preserve"> (par défaut) </w:t>
      </w:r>
      <w:r>
        <w:rPr>
          <w:rStyle w:val="optioncarChar"/>
        </w:rPr>
        <w:t>/ R60 / R90 / R120 / R***</w:t>
      </w:r>
    </w:p>
    <w:p w14:paraId="4FA07CC3" w14:textId="77777777" w:rsidR="00522043" w:rsidRDefault="00000000">
      <w:pPr>
        <w:pStyle w:val="Author-eListParagraph"/>
        <w:numPr>
          <w:ilvl w:val="0"/>
          <w:numId w:val="128"/>
        </w:numPr>
      </w:pPr>
      <w:r>
        <w:t xml:space="preserve">pour les éléments porteurs structurels avec fonction séparante : </w:t>
      </w:r>
      <w:r>
        <w:rPr>
          <w:rStyle w:val="optioncarChar"/>
        </w:rPr>
        <w:t>REI30 </w:t>
      </w:r>
      <w:r>
        <w:t>(par défaut)</w:t>
      </w:r>
      <w:r>
        <w:rPr>
          <w:rStyle w:val="optioncarChar"/>
        </w:rPr>
        <w:t xml:space="preserve"> / REI60 / REI90 / REI120 / REI***</w:t>
      </w:r>
    </w:p>
    <w:p w14:paraId="5ADF32C2" w14:textId="77777777" w:rsidR="00522043" w:rsidRDefault="00000000">
      <w:r>
        <w:t>selon les tableaux dans [NBN EN 1996-1-2 ANB].</w:t>
      </w:r>
    </w:p>
    <w:p w14:paraId="3FAB2839" w14:textId="77777777" w:rsidR="00522043" w:rsidRDefault="00522043"/>
    <w:p w14:paraId="2432F431" w14:textId="77777777" w:rsidR="00522043" w:rsidRDefault="00000000">
      <w:r>
        <w:t> </w:t>
      </w:r>
    </w:p>
    <w:p w14:paraId="51CEBB57" w14:textId="77777777" w:rsidR="00522043" w:rsidRDefault="00000000">
      <w:pPr>
        <w:pStyle w:val="pheading"/>
      </w:pPr>
      <w:r>
        <w:t>- Finitions</w:t>
      </w:r>
    </w:p>
    <w:p w14:paraId="02F5D3A6" w14:textId="77777777" w:rsidR="00522043" w:rsidRDefault="00522043"/>
    <w:p w14:paraId="2BC52F05" w14:textId="77777777" w:rsidR="00522043" w:rsidRDefault="00000000">
      <w:pPr>
        <w:pStyle w:val="Author-eListParagraph"/>
        <w:numPr>
          <w:ilvl w:val="0"/>
          <w:numId w:val="129"/>
        </w:numPr>
      </w:pPr>
      <w:r>
        <w:t>Les faces de murs suivantes sont exécutées comme maçonneries apparentes et son</w:t>
      </w:r>
      <w:r>
        <w:rPr>
          <w:color w:val="000000"/>
        </w:rPr>
        <w:t xml:space="preserve">t rejointoyées </w:t>
      </w:r>
      <w:r>
        <w:t xml:space="preserve">selon </w:t>
      </w:r>
      <w:hyperlink w:anchor="237" w:history="1">
        <w:r>
          <w:t>21.61.1b Joints de maçonnerie apparente</w:t>
        </w:r>
      </w:hyperlink>
      <w:r>
        <w:t xml:space="preserve"> : </w:t>
      </w:r>
      <w:r>
        <w:rPr>
          <w:rStyle w:val="optioncarChar"/>
        </w:rPr>
        <w:t>***</w:t>
      </w:r>
    </w:p>
    <w:p w14:paraId="46A990A2" w14:textId="77777777" w:rsidR="00522043" w:rsidRDefault="00000000">
      <w:pPr>
        <w:pStyle w:val="Author-eListParagraph"/>
        <w:numPr>
          <w:ilvl w:val="0"/>
          <w:numId w:val="129"/>
        </w:numPr>
      </w:pPr>
      <w:r>
        <w:t xml:space="preserve">Les murs suivants sont exécutés avec une face restant apparente : </w:t>
      </w:r>
      <w:r>
        <w:rPr>
          <w:rStyle w:val="optioncarChar"/>
        </w:rPr>
        <w:t>***</w:t>
      </w:r>
    </w:p>
    <w:p w14:paraId="721E8212" w14:textId="77777777" w:rsidR="00522043" w:rsidRDefault="00000000">
      <w:pPr>
        <w:pStyle w:val="Author-eListParagraph"/>
        <w:numPr>
          <w:ilvl w:val="0"/>
          <w:numId w:val="129"/>
        </w:numPr>
      </w:pPr>
      <w:r>
        <w:t xml:space="preserve">Les murs suivants sont exécutés avec deux faces restant apparentes : </w:t>
      </w:r>
      <w:r>
        <w:rPr>
          <w:rStyle w:val="optioncarChar"/>
        </w:rPr>
        <w:t>***</w:t>
      </w:r>
    </w:p>
    <w:p w14:paraId="1770E9F9"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61CCABA1" w14:textId="77777777" w:rsidR="00522043" w:rsidRDefault="00000000">
      <w:pPr>
        <w:pStyle w:val="pheading"/>
      </w:pPr>
      <w:r>
        <w:t>MESURAGE</w:t>
      </w:r>
    </w:p>
    <w:p w14:paraId="03E125D8" w14:textId="77777777" w:rsidR="00522043" w:rsidRDefault="00000000">
      <w:pPr>
        <w:pStyle w:val="pheading"/>
      </w:pPr>
      <w:r>
        <w:t>- unité de mesure:</w:t>
      </w:r>
    </w:p>
    <w:p w14:paraId="6F758796" w14:textId="77777777" w:rsidR="00522043" w:rsidRDefault="00000000">
      <w:r>
        <w:rPr>
          <w:rStyle w:val="optioncarChar"/>
        </w:rPr>
        <w:t>m³ </w:t>
      </w:r>
      <w:r>
        <w:t>(par défaut)</w:t>
      </w:r>
      <w:r>
        <w:rPr>
          <w:rStyle w:val="optioncarChar"/>
        </w:rPr>
        <w:t> / m²</w:t>
      </w:r>
    </w:p>
    <w:p w14:paraId="0ADF8792" w14:textId="77777777" w:rsidR="00522043" w:rsidRDefault="00000000">
      <w:r>
        <w:rPr>
          <w:b/>
        </w:rPr>
        <w:t>(soit par défaut)</w:t>
      </w:r>
    </w:p>
    <w:p w14:paraId="3C60AC1A" w14:textId="77777777" w:rsidR="00522043" w:rsidRDefault="00000000">
      <w:r>
        <w:rPr>
          <w:rStyle w:val="soitChar"/>
        </w:rPr>
        <w:t>1. m³</w:t>
      </w:r>
    </w:p>
    <w:p w14:paraId="63B746E5" w14:textId="77777777" w:rsidR="00522043" w:rsidRDefault="00000000">
      <w:r>
        <w:rPr>
          <w:b/>
        </w:rPr>
        <w:t>(soit)</w:t>
      </w:r>
    </w:p>
    <w:p w14:paraId="0927BD26" w14:textId="77777777" w:rsidR="00522043" w:rsidRDefault="00000000">
      <w:r>
        <w:rPr>
          <w:rStyle w:val="soitChar"/>
        </w:rPr>
        <w:t>2. m²</w:t>
      </w:r>
    </w:p>
    <w:p w14:paraId="54901B3E" w14:textId="77777777" w:rsidR="00522043" w:rsidRDefault="00000000">
      <w:pPr>
        <w:pStyle w:val="pheading"/>
      </w:pPr>
      <w:r>
        <w:t>- code de mesurage:</w:t>
      </w:r>
    </w:p>
    <w:p w14:paraId="3771FB7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AC87A7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80FF61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7607A51" w14:textId="77777777" w:rsidR="00522043" w:rsidRDefault="00000000">
      <w:r>
        <w:rPr>
          <w:rStyle w:val="optioncarChar"/>
        </w:rPr>
        <w:t>Volume net </w:t>
      </w:r>
      <w:r>
        <w:t>(par défaut)</w:t>
      </w:r>
      <w:r>
        <w:rPr>
          <w:rStyle w:val="optioncarChar"/>
        </w:rPr>
        <w:t> / Surface nette</w:t>
      </w:r>
    </w:p>
    <w:p w14:paraId="5B414479" w14:textId="77777777" w:rsidR="00522043" w:rsidRDefault="00000000">
      <w:r>
        <w:rPr>
          <w:b/>
        </w:rPr>
        <w:t>(soit par défaut)</w:t>
      </w:r>
    </w:p>
    <w:p w14:paraId="71ECC7FF"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3C16D03" w14:textId="77777777" w:rsidR="00522043" w:rsidRDefault="00000000">
      <w:r>
        <w:rPr>
          <w:b/>
        </w:rPr>
        <w:t>(soit)</w:t>
      </w:r>
    </w:p>
    <w:p w14:paraId="4E7FCAC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7941BF4" w14:textId="77777777" w:rsidR="00522043" w:rsidRDefault="00522043"/>
    <w:p w14:paraId="28010E53" w14:textId="77777777" w:rsidR="00522043" w:rsidRDefault="00000000">
      <w:r>
        <w:t> </w:t>
      </w:r>
    </w:p>
    <w:p w14:paraId="4B8F3FD9" w14:textId="77777777" w:rsidR="00522043" w:rsidRDefault="00000000">
      <w:pPr>
        <w:pStyle w:val="pheading"/>
      </w:pPr>
      <w:r>
        <w:t>- nature du marché:</w:t>
      </w:r>
    </w:p>
    <w:p w14:paraId="51913C6D" w14:textId="77777777" w:rsidR="00522043" w:rsidRDefault="00000000">
      <w:r>
        <w:t>QF</w:t>
      </w:r>
    </w:p>
    <w:p w14:paraId="4BC7FE35" w14:textId="77777777" w:rsidR="00522043" w:rsidRDefault="00000000">
      <w:pPr>
        <w:pStyle w:val="Author-eSectionHeading6"/>
      </w:pPr>
      <w:bookmarkStart w:id="72" w:name="_Toc112758750"/>
      <w:r>
        <w:t>21.12.7b Maçonneries portantes en blocs de coffrage de béton cellulaire CCTB 01.04</w:t>
      </w:r>
      <w:bookmarkEnd w:id="72"/>
    </w:p>
    <w:p w14:paraId="52702493" w14:textId="77777777" w:rsidR="00522043" w:rsidRDefault="00000000">
      <w:pPr>
        <w:pStyle w:val="Author-eSectionHeading5"/>
      </w:pPr>
      <w:bookmarkStart w:id="73" w:name="_Toc112758751"/>
      <w:r>
        <w:t>21.12.8 Maçonneries portantes en blocs de terre crue CCTB 01.10</w:t>
      </w:r>
      <w:bookmarkEnd w:id="73"/>
    </w:p>
    <w:p w14:paraId="3337F5C4" w14:textId="77777777" w:rsidR="00522043" w:rsidRDefault="00000000">
      <w:pPr>
        <w:pStyle w:val="pheading"/>
      </w:pPr>
      <w:r>
        <w:t>DESCRIPTION</w:t>
      </w:r>
    </w:p>
    <w:p w14:paraId="04DC3C4B" w14:textId="77777777" w:rsidR="00522043" w:rsidRDefault="00000000">
      <w:pPr>
        <w:pStyle w:val="pheading"/>
      </w:pPr>
      <w:r>
        <w:t>- Définition / Comprend</w:t>
      </w:r>
    </w:p>
    <w:p w14:paraId="1001C5CB" w14:textId="77777777" w:rsidR="00522043" w:rsidRDefault="00000000">
      <w:r>
        <w:t>Il s'agit de maçonneries portantes en blocs de terre crue.</w:t>
      </w:r>
    </w:p>
    <w:p w14:paraId="2F0DA73B" w14:textId="77777777" w:rsidR="00522043" w:rsidRDefault="00000000">
      <w:pPr>
        <w:pStyle w:val="pheading"/>
      </w:pPr>
      <w:r>
        <w:t>MATÉRIAUX</w:t>
      </w:r>
    </w:p>
    <w:p w14:paraId="39D55BE6" w14:textId="77777777" w:rsidR="00522043" w:rsidRDefault="00000000">
      <w:pPr>
        <w:jc w:val="both"/>
      </w:pPr>
      <w:r>
        <w:t>En l’absence de normes propres, les spécifications des blocs sont basées sur la [NBN EN 771-3+A1] et le [PTV 21-001] relatifs aux éléments en béton et les spécifications du mortier sont basées sur la  [NBN EN 998-2] et le [PTV 651].</w:t>
      </w:r>
    </w:p>
    <w:p w14:paraId="49335BBF" w14:textId="77777777" w:rsidR="00522043" w:rsidRDefault="00000000">
      <w:pPr>
        <w:jc w:val="both"/>
      </w:pPr>
      <w:r>
        <w:t>L'entrepreneur soumet la fiche technique des matériaux (bloc et mortier) pour approbation à l'auteur de projet et au maître de l’ouvrage.</w:t>
      </w:r>
    </w:p>
    <w:p w14:paraId="52539C61" w14:textId="77777777" w:rsidR="00522043" w:rsidRDefault="00000000">
      <w:pPr>
        <w:jc w:val="both"/>
      </w:pPr>
      <w:r>
        <w:t>La terre utilisée est issue de sol répondant au [DRW 2018-03-01]. En outre, les terre d’excavation sont conformes aux normes d'assainissements et normes d'intervention (voir [AGRBC 2018-03-29]).</w:t>
      </w:r>
    </w:p>
    <w:p w14:paraId="6CA327F3" w14:textId="77777777" w:rsidR="00522043" w:rsidRDefault="00000000">
      <w:pPr>
        <w:pStyle w:val="pheading"/>
      </w:pPr>
      <w:r>
        <w:t>EXÉCUTION / MISE EN ŒUVRE</w:t>
      </w:r>
    </w:p>
    <w:p w14:paraId="4A409900" w14:textId="77777777" w:rsidR="00522043" w:rsidRDefault="00000000">
      <w:pPr>
        <w:jc w:val="both"/>
      </w:pPr>
      <w:r>
        <w:t>Conformément au mode de mise en œuvre, les blocs en terre crue sont maçonnés selon la documentation technique accompagnant les produits et selon les notes de calcul du bureau d’études.</w:t>
      </w:r>
    </w:p>
    <w:p w14:paraId="2B3A7B6E" w14:textId="77777777" w:rsidR="00522043" w:rsidRDefault="00000000">
      <w:pPr>
        <w:jc w:val="both"/>
      </w:pPr>
      <w:r>
        <w:rPr>
          <w:u w:val="single"/>
        </w:rPr>
        <w:t>Matériaux de liaison et d'ancrage</w:t>
      </w:r>
    </w:p>
    <w:p w14:paraId="7D9DEA0C" w14:textId="77777777" w:rsidR="00522043" w:rsidRDefault="00522043"/>
    <w:p w14:paraId="2E28CC51" w14:textId="77777777" w:rsidR="00522043" w:rsidRDefault="00000000">
      <w:pPr>
        <w:ind w:left="567"/>
        <w:jc w:val="both"/>
      </w:pPr>
      <w:r>
        <w:t xml:space="preserve"> longueur nominale : </w:t>
      </w:r>
      <w:r>
        <w:rPr>
          <w:rStyle w:val="optioncarChar"/>
        </w:rPr>
        <w:t>***</w:t>
      </w:r>
    </w:p>
    <w:p w14:paraId="6E32FFF0" w14:textId="77777777" w:rsidR="00522043" w:rsidRDefault="00000000">
      <w:pPr>
        <w:ind w:left="567"/>
        <w:jc w:val="both"/>
      </w:pPr>
      <w:r>
        <w:t xml:space="preserve"> diamètre : </w:t>
      </w:r>
      <w:r>
        <w:rPr>
          <w:rStyle w:val="optioncarChar"/>
        </w:rPr>
        <w:t>***</w:t>
      </w:r>
    </w:p>
    <w:p w14:paraId="35918317" w14:textId="77777777" w:rsidR="00522043" w:rsidRDefault="00000000">
      <w:pPr>
        <w:ind w:left="567"/>
        <w:jc w:val="both"/>
      </w:pPr>
      <w:r>
        <w:t xml:space="preserve"> classe d’exposition : </w:t>
      </w:r>
      <w:r>
        <w:rPr>
          <w:rStyle w:val="optioncarChar"/>
        </w:rPr>
        <w:t>MX1 / MX2 / MX3 / MX4 / MX5</w:t>
      </w:r>
    </w:p>
    <w:p w14:paraId="2A5EC839" w14:textId="77777777" w:rsidR="00522043" w:rsidRDefault="00000000">
      <w:pPr>
        <w:ind w:left="567"/>
        <w:jc w:val="both"/>
      </w:pPr>
      <w:r>
        <w:t xml:space="preserve"> matériau : </w:t>
      </w:r>
      <w:r>
        <w:rPr>
          <w:rStyle w:val="optioncarChar"/>
        </w:rPr>
        <w:t>acier galvanisé min 60 g/m² </w:t>
      </w:r>
      <w:r>
        <w:t>(par défaut)</w:t>
      </w:r>
      <w:r>
        <w:rPr>
          <w:rStyle w:val="optioncarChar"/>
        </w:rPr>
        <w:t xml:space="preserve"> / acier galvanisé min 60 g/m² avec revêtement organique / acier inoxydable austénitique / ***</w:t>
      </w:r>
    </w:p>
    <w:p w14:paraId="1133F565" w14:textId="77777777" w:rsidR="00522043" w:rsidRDefault="00522043"/>
    <w:p w14:paraId="1159F07F" w14:textId="77777777" w:rsidR="00522043" w:rsidRDefault="00000000">
      <w:pPr>
        <w:jc w:val="both"/>
      </w:pPr>
      <w:r>
        <w:t xml:space="preserve">Isolation contre l'humidité : </w:t>
      </w:r>
      <w:r>
        <w:rPr>
          <w:rStyle w:val="optioncarChar"/>
        </w:rPr>
        <w:t xml:space="preserve">membranes en PE </w:t>
      </w:r>
      <w:r>
        <w:t>(par défaut) </w:t>
      </w:r>
      <w:r>
        <w:rPr>
          <w:rStyle w:val="optioncarChar"/>
        </w:rPr>
        <w:t>/ ***</w:t>
      </w:r>
      <w:r>
        <w:t xml:space="preserve"> conformément au sous-titre </w:t>
      </w:r>
      <w:hyperlink w:anchor="247" w:history="1">
        <w:r>
          <w:t>26.11 Feuilles et membranes d'étanchéité à l'eau</w:t>
        </w:r>
      </w:hyperlink>
      <w:r>
        <w:t xml:space="preserve">. </w:t>
      </w:r>
    </w:p>
    <w:p w14:paraId="426BF295" w14:textId="77777777" w:rsidR="00522043" w:rsidRDefault="00522043">
      <w:pPr>
        <w:jc w:val="both"/>
      </w:pPr>
    </w:p>
    <w:p w14:paraId="42460BAE" w14:textId="77777777" w:rsidR="00522043" w:rsidRDefault="00000000">
      <w:pPr>
        <w:jc w:val="both"/>
      </w:pPr>
      <w:r>
        <w:t xml:space="preserve"> Pour les maçonneries destinées à rester apparentes, seules des blocs non endommagés sont utilisés. </w:t>
      </w:r>
    </w:p>
    <w:p w14:paraId="143AEBFA" w14:textId="77777777" w:rsidR="00522043" w:rsidRDefault="00522043">
      <w:pPr>
        <w:jc w:val="both"/>
      </w:pPr>
    </w:p>
    <w:p w14:paraId="337BA086" w14:textId="77777777" w:rsidR="00522043" w:rsidRDefault="00000000">
      <w:pPr>
        <w:jc w:val="both"/>
      </w:pPr>
      <w:r>
        <w:t xml:space="preserve"> Les segments de murs sont pourvus d'armatures horizontales selon le chapitre </w:t>
      </w:r>
      <w:hyperlink w:anchor="248" w:history="1">
        <w:r>
          <w:t>21.41.1 Armatures horizontales pour maçonneries</w:t>
        </w:r>
      </w:hyperlink>
      <w:r>
        <w:t>.</w:t>
      </w:r>
    </w:p>
    <w:p w14:paraId="28CA1231" w14:textId="77777777" w:rsidR="00522043" w:rsidRDefault="00000000">
      <w:pPr>
        <w:jc w:val="both"/>
      </w:pPr>
      <w:r>
        <w:t xml:space="preserve">Les segments de murs sont pourvus d'armatures verticales selon le chapitre </w:t>
      </w:r>
      <w:hyperlink w:anchor="249" w:history="1">
        <w:r>
          <w:t>21.41.2 Armatures verticales pour maçonneries</w:t>
        </w:r>
      </w:hyperlink>
      <w:r>
        <w:t>.</w:t>
      </w:r>
    </w:p>
    <w:p w14:paraId="6B28AFA6" w14:textId="77777777" w:rsidR="00522043" w:rsidRDefault="00000000">
      <w:pPr>
        <w:jc w:val="both"/>
      </w:pPr>
      <w:r>
        <w:t xml:space="preserve">Les maçonneries de caves en contact avec les terres sont rendues étanches selon la description au sous-titre </w:t>
      </w:r>
      <w:hyperlink w:anchor="250" w:history="1">
        <w:r>
          <w:t>26.12 Traitements d'étanchéisation</w:t>
        </w:r>
      </w:hyperlink>
      <w:r>
        <w:t>.</w:t>
      </w:r>
    </w:p>
    <w:p w14:paraId="12E768F2" w14:textId="77777777" w:rsidR="00522043" w:rsidRDefault="00000000">
      <w:pPr>
        <w:jc w:val="both"/>
      </w:pPr>
      <w:r>
        <w:t xml:space="preserve">Crochets de mur : </w:t>
      </w:r>
      <w:r>
        <w:rPr>
          <w:rStyle w:val="optioncarChar"/>
        </w:rPr>
        <w:t xml:space="preserve">acier inoxydable </w:t>
      </w:r>
      <w:r>
        <w:t>(par défaut) </w:t>
      </w:r>
      <w:r>
        <w:rPr>
          <w:rStyle w:val="optioncarChar"/>
        </w:rPr>
        <w:t>/ ***</w:t>
      </w:r>
      <w:r>
        <w:t xml:space="preserve"> , diamètre minimum </w:t>
      </w:r>
      <w:r>
        <w:rPr>
          <w:rStyle w:val="optioncarChar"/>
        </w:rPr>
        <w:t>3,5 </w:t>
      </w:r>
      <w:r>
        <w:t>(par défaut)</w:t>
      </w:r>
      <w:r>
        <w:rPr>
          <w:rStyle w:val="optioncarChar"/>
        </w:rPr>
        <w:t xml:space="preserve"> / ***</w:t>
      </w:r>
      <w:r>
        <w:t xml:space="preserve"> mm.</w:t>
      </w:r>
    </w:p>
    <w:p w14:paraId="52B1C648" w14:textId="77777777" w:rsidR="00522043" w:rsidRDefault="00522043"/>
    <w:p w14:paraId="0910A51B" w14:textId="77777777" w:rsidR="00522043" w:rsidRDefault="00000000">
      <w:r>
        <w:t> </w:t>
      </w:r>
    </w:p>
    <w:p w14:paraId="5E9AB454" w14:textId="77777777" w:rsidR="00522043" w:rsidRDefault="00000000">
      <w:pPr>
        <w:pStyle w:val="pheading"/>
      </w:pPr>
      <w:r>
        <w:t>DOCUMENTS DE RÉFÉRENCE</w:t>
      </w:r>
    </w:p>
    <w:p w14:paraId="7004EB35" w14:textId="77777777" w:rsidR="00522043" w:rsidRDefault="00000000">
      <w:pPr>
        <w:pStyle w:val="pheading"/>
      </w:pPr>
      <w:r>
        <w:t>- Matériau</w:t>
      </w:r>
    </w:p>
    <w:p w14:paraId="07C0314A" w14:textId="77777777" w:rsidR="00522043" w:rsidRDefault="00000000">
      <w:r>
        <w:t>[NBN EN 771-3+A1, Spécifications pour éléments de maçonnerie - Partie 3: Éléments de maçonnerie en béton de granulats (granulats courants et légers)]</w:t>
      </w:r>
    </w:p>
    <w:p w14:paraId="732FA00C" w14:textId="77777777" w:rsidR="00522043" w:rsidRDefault="00000000">
      <w:r>
        <w:t>[PTV 21-001, Eléments de maçonnerie en béton (granulats courants et légers) - Classification et spécifications d'application]</w:t>
      </w:r>
    </w:p>
    <w:p w14:paraId="051BE719" w14:textId="77777777" w:rsidR="00522043" w:rsidRDefault="00000000">
      <w:r>
        <w:t>[NBN EN 998-2, Définitions et spécifications des mortiers pour maçonnerie - Partie 2: Mortiers de montage des éléments de maçonnerie]</w:t>
      </w:r>
    </w:p>
    <w:p w14:paraId="1A7D4B94" w14:textId="77777777" w:rsidR="00522043" w:rsidRDefault="00000000">
      <w:r>
        <w:t>[PTV 651, Mortier de maçonnerie et mortier de jointoyage]</w:t>
      </w:r>
    </w:p>
    <w:p w14:paraId="53C927A9" w14:textId="77777777" w:rsidR="00522043" w:rsidRDefault="00000000">
      <w:r>
        <w:t>[CRATerre Terre, CRATerre - Traité de construction en terre]</w:t>
      </w:r>
    </w:p>
    <w:p w14:paraId="67034F64" w14:textId="77777777" w:rsidR="00522043" w:rsidRDefault="00000000">
      <w:r>
        <w:t>[Moniteur Terre crue, Röhlen / Ziegert - Construire en terre crue: Construction - Rénovation - Finitions]</w:t>
      </w:r>
    </w:p>
    <w:p w14:paraId="050996BC" w14:textId="77777777" w:rsidR="00522043" w:rsidRDefault="00000000">
      <w:r>
        <w:t>[DIN 18945, Earth blocks - Requirements, test and labelling]</w:t>
      </w:r>
    </w:p>
    <w:p w14:paraId="5BE850E2" w14:textId="77777777" w:rsidR="00522043" w:rsidRDefault="00000000">
      <w:r>
        <w:t>[DIN 18946, Earth masonry mortar - Requirements, test and labelling]</w:t>
      </w:r>
    </w:p>
    <w:p w14:paraId="7A73DCD8" w14:textId="77777777" w:rsidR="00522043" w:rsidRDefault="00000000">
      <w:r>
        <w:t>[DRW 2018-03-01, Décret relatif à la gestion et à l'assainissement des sols]</w:t>
      </w:r>
    </w:p>
    <w:p w14:paraId="49EC3624" w14:textId="77777777" w:rsidR="00522043" w:rsidRDefault="00000000">
      <w:r>
        <w:t>[AGRBC 2018-03-29, Arrêté du Gouvernement de la Région de Bruxelles-Capitale déterminant les normes d'intervention et les normes d'assainissement]</w:t>
      </w:r>
    </w:p>
    <w:p w14:paraId="05E5DDAC" w14:textId="77777777" w:rsidR="00522043" w:rsidRDefault="00000000">
      <w:pPr>
        <w:pStyle w:val="pheading"/>
      </w:pPr>
      <w:r>
        <w:t>- Exécution</w:t>
      </w:r>
    </w:p>
    <w:p w14:paraId="5E75B3C0" w14:textId="77777777" w:rsidR="00522043" w:rsidRDefault="00000000">
      <w:r>
        <w:t>[CRATerre Terre, CRATerre - Traité de construction en terre]</w:t>
      </w:r>
    </w:p>
    <w:p w14:paraId="647DA34A" w14:textId="77777777" w:rsidR="00522043" w:rsidRDefault="00000000">
      <w:r>
        <w:t>[Moniteur Terre crue, Röhlen / Ziegert - Construire en terre crue: Construction - Rénovation - Finitions]</w:t>
      </w:r>
    </w:p>
    <w:p w14:paraId="42EE4638" w14:textId="77777777" w:rsidR="00522043" w:rsidRDefault="00000000">
      <w:pPr>
        <w:pStyle w:val="Author-eSectionHeading6"/>
      </w:pPr>
      <w:bookmarkStart w:id="74" w:name="_Toc112758752"/>
      <w:r>
        <w:t>21.12.8a Maçonneries portantes en blocs de terre crue stabilisée à maçonner CCTB 01.10</w:t>
      </w:r>
      <w:bookmarkEnd w:id="74"/>
    </w:p>
    <w:p w14:paraId="4A08A13E" w14:textId="77777777" w:rsidR="00522043" w:rsidRDefault="00000000">
      <w:pPr>
        <w:pStyle w:val="pheading"/>
      </w:pPr>
      <w:r>
        <w:t>DESCRIPTION</w:t>
      </w:r>
    </w:p>
    <w:p w14:paraId="481EABA1" w14:textId="77777777" w:rsidR="00522043" w:rsidRDefault="00000000">
      <w:pPr>
        <w:pStyle w:val="pheading"/>
      </w:pPr>
      <w:r>
        <w:t>- Définition / Comprend</w:t>
      </w:r>
    </w:p>
    <w:p w14:paraId="5BAB0CBD" w14:textId="77777777" w:rsidR="00522043" w:rsidRDefault="00000000">
      <w:pPr>
        <w:jc w:val="both"/>
      </w:pPr>
      <w:r>
        <w:t>Il s’agit de la fourniture et la pose de maçonneries portantes en blocs de terre crue stabilisées à maçonner.</w:t>
      </w:r>
    </w:p>
    <w:p w14:paraId="4C1492EA" w14:textId="77777777" w:rsidR="00522043" w:rsidRDefault="00000000">
      <w:pPr>
        <w:jc w:val="both"/>
      </w:pPr>
      <w:r>
        <w:t xml:space="preserve">La portée des travaux est décrite dans l’élément </w:t>
      </w:r>
      <w:hyperlink w:anchor="169" w:history="1">
        <w:r>
          <w:t>21.1 Maçonneries portantes</w:t>
        </w:r>
      </w:hyperlink>
      <w:r>
        <w:t>.</w:t>
      </w:r>
    </w:p>
    <w:p w14:paraId="4C54F632" w14:textId="77777777" w:rsidR="00522043" w:rsidRDefault="00000000">
      <w:pPr>
        <w:pStyle w:val="pheading"/>
      </w:pPr>
      <w:r>
        <w:t>- Localisation</w:t>
      </w:r>
    </w:p>
    <w:p w14:paraId="7275B82C" w14:textId="77777777" w:rsidR="00522043" w:rsidRDefault="00000000">
      <w:r>
        <w:t xml:space="preserve">Localisation des travaux : </w:t>
      </w:r>
      <w:r>
        <w:rPr>
          <w:rStyle w:val="optioncarChar"/>
        </w:rPr>
        <w:t>***</w:t>
      </w:r>
      <w:r>
        <w:t>.</w:t>
      </w:r>
    </w:p>
    <w:p w14:paraId="29277249" w14:textId="77777777" w:rsidR="00522043" w:rsidRDefault="00000000">
      <w:r>
        <w:t>Voir plans et métrés détaillés.</w:t>
      </w:r>
    </w:p>
    <w:p w14:paraId="69582F90" w14:textId="77777777" w:rsidR="00522043" w:rsidRDefault="00000000">
      <w:pPr>
        <w:pStyle w:val="pheading"/>
      </w:pPr>
      <w:r>
        <w:t>MATÉRIAUX</w:t>
      </w:r>
    </w:p>
    <w:p w14:paraId="7725875E" w14:textId="77777777" w:rsidR="00522043" w:rsidRDefault="00000000">
      <w:pPr>
        <w:pStyle w:val="pheading"/>
      </w:pPr>
      <w:r>
        <w:t>- Caractéristiques générales</w:t>
      </w:r>
    </w:p>
    <w:p w14:paraId="75C71C1A" w14:textId="77777777" w:rsidR="00522043" w:rsidRDefault="00000000">
      <w:pPr>
        <w:jc w:val="both"/>
      </w:pPr>
      <w:r>
        <w:rPr>
          <w:rStyle w:val="headingChar"/>
        </w:rPr>
        <w:t>Spécifications</w:t>
      </w:r>
    </w:p>
    <w:p w14:paraId="728E147E" w14:textId="5FE5B42E" w:rsidR="00522043" w:rsidRDefault="00000000">
      <w:pPr>
        <w:jc w:val="both"/>
      </w:pPr>
      <w:r>
        <w:t xml:space="preserve">Les blocs, le mortier et la maçonnerie disposent d'une déclaration d'aptitude à l'utilisation suivant les prescriptions de l'élément </w:t>
      </w:r>
      <w:hyperlink r:id="rId21" w:history="1">
        <w:r>
          <w:t>02.42.1 Critères d'acceptabilité</w:t>
        </w:r>
      </w:hyperlink>
    </w:p>
    <w:p w14:paraId="4FB51A23" w14:textId="77777777" w:rsidR="00522043" w:rsidRDefault="00000000">
      <w:pPr>
        <w:jc w:val="both"/>
      </w:pPr>
      <w:r>
        <w:rPr>
          <w:u w:val="single"/>
        </w:rPr>
        <w:t>Blocs</w:t>
      </w:r>
    </w:p>
    <w:p w14:paraId="71B88DFF" w14:textId="77777777" w:rsidR="00522043" w:rsidRDefault="00000000">
      <w:pPr>
        <w:jc w:val="both"/>
      </w:pPr>
      <w:r>
        <w:t xml:space="preserve">Code d’identification du type de bloc de maçonnerie suivant [PTV 21-001] : </w:t>
      </w:r>
      <w:r>
        <w:rPr>
          <w:rStyle w:val="optioncarChar"/>
        </w:rPr>
        <w:t>A1 / A2 / B1 / B2 / C / D</w:t>
      </w:r>
    </w:p>
    <w:p w14:paraId="502C754F" w14:textId="77777777" w:rsidR="00522043" w:rsidRDefault="00000000">
      <w:pPr>
        <w:jc w:val="both"/>
      </w:pPr>
      <w:r>
        <w:t xml:space="preserve">Format (Lxlxh) mm : </w:t>
      </w:r>
      <w:r>
        <w:rPr>
          <w:rStyle w:val="optioncarChar"/>
        </w:rPr>
        <w:t>*** x *** x *** / format modulaire proposé par l'entrepreneur </w:t>
      </w:r>
      <w:r>
        <w:t>(par défaut)</w:t>
      </w:r>
    </w:p>
    <w:p w14:paraId="549D3356" w14:textId="77777777" w:rsidR="00522043" w:rsidRDefault="00000000">
      <w:pPr>
        <w:jc w:val="both"/>
      </w:pPr>
      <w:r>
        <w:t>Face qui reste visible : lisse</w:t>
      </w:r>
    </w:p>
    <w:p w14:paraId="2DC749B4" w14:textId="77777777" w:rsidR="00522043" w:rsidRDefault="00000000">
      <w:pPr>
        <w:jc w:val="both"/>
      </w:pPr>
      <w:r>
        <w:t xml:space="preserve">Mode de fabrication : </w:t>
      </w:r>
      <w:r>
        <w:rPr>
          <w:rStyle w:val="optioncarChar"/>
        </w:rPr>
        <w:t>moulée à la main / moulée à la presse </w:t>
      </w:r>
      <w:r>
        <w:t>(par défaut)</w:t>
      </w:r>
      <w:r>
        <w:rPr>
          <w:rStyle w:val="optioncarChar"/>
        </w:rPr>
        <w:t xml:space="preserve"> / compressée / étirée</w:t>
      </w:r>
    </w:p>
    <w:p w14:paraId="5163419A" w14:textId="77777777" w:rsidR="00522043" w:rsidRDefault="00000000">
      <w:pPr>
        <w:jc w:val="both"/>
      </w:pPr>
      <w:r>
        <w:t xml:space="preserve">Granulats : </w:t>
      </w:r>
      <w:r>
        <w:rPr>
          <w:rStyle w:val="optioncarChar"/>
        </w:rPr>
        <w:t xml:space="preserve">pas de granulat </w:t>
      </w:r>
      <w:r>
        <w:t xml:space="preserve">(par défaut) </w:t>
      </w:r>
      <w:r>
        <w:rPr>
          <w:rStyle w:val="optioncarChar"/>
        </w:rPr>
        <w:t>/ minéraux / minéraux et végétaux / végétaux / ***</w:t>
      </w:r>
    </w:p>
    <w:p w14:paraId="67D88829" w14:textId="77777777" w:rsidR="00522043" w:rsidRDefault="00000000">
      <w:pPr>
        <w:jc w:val="both"/>
      </w:pPr>
      <w:r>
        <w:t>Description des granulats :</w:t>
      </w:r>
      <w:r>
        <w:rPr>
          <w:rStyle w:val="optioncarChar"/>
        </w:rPr>
        <w:t xml:space="preserve"> ***</w:t>
      </w:r>
      <w:r>
        <w:t>.</w:t>
      </w:r>
    </w:p>
    <w:p w14:paraId="78EC7737" w14:textId="77777777" w:rsidR="00522043" w:rsidRDefault="00000000">
      <w:pPr>
        <w:jc w:val="both"/>
      </w:pPr>
      <w:r>
        <w:t xml:space="preserve">Stabilisation des blocs : </w:t>
      </w:r>
      <w:r>
        <w:rPr>
          <w:rStyle w:val="optioncarChar"/>
        </w:rPr>
        <w:t xml:space="preserve">au ciment </w:t>
      </w:r>
      <w:r>
        <w:t>(par défaut) </w:t>
      </w:r>
      <w:r>
        <w:rPr>
          <w:rStyle w:val="optioncarChar"/>
        </w:rPr>
        <w:t>/ à la chaux / *** :</w:t>
      </w:r>
    </w:p>
    <w:p w14:paraId="22A66F85" w14:textId="77777777" w:rsidR="00522043" w:rsidRDefault="00000000">
      <w:pPr>
        <w:jc w:val="both"/>
      </w:pPr>
      <w:r>
        <w:rPr>
          <w:b/>
        </w:rPr>
        <w:t>(soit par défaut)</w:t>
      </w:r>
    </w:p>
    <w:p w14:paraId="66110294" w14:textId="77777777" w:rsidR="00522043" w:rsidRDefault="00000000">
      <w:pPr>
        <w:jc w:val="both"/>
      </w:pPr>
      <w:r>
        <w:rPr>
          <w:rStyle w:val="soitChar"/>
          <w:b/>
          <w:u w:val="single"/>
        </w:rPr>
        <w:t>Au Ciment</w:t>
      </w:r>
      <w:r>
        <w:rPr>
          <w:rStyle w:val="soitChar"/>
          <w:b/>
        </w:rPr>
        <w:t xml:space="preserve"> : stabilisation au ciment</w:t>
      </w:r>
      <w:r>
        <w:rPr>
          <w:rStyle w:val="soitChar"/>
        </w:rPr>
        <w:t xml:space="preserve">, dosage : min </w:t>
      </w:r>
      <w:r>
        <w:rPr>
          <w:rStyle w:val="optioncarChar"/>
        </w:rPr>
        <w:t>***</w:t>
      </w:r>
      <w:r>
        <w:rPr>
          <w:rStyle w:val="soitChar"/>
        </w:rPr>
        <w:t xml:space="preserve"> % de ciment</w:t>
      </w:r>
    </w:p>
    <w:p w14:paraId="359CC99F" w14:textId="77777777" w:rsidR="00522043" w:rsidRDefault="00000000">
      <w:pPr>
        <w:jc w:val="both"/>
      </w:pPr>
      <w:r>
        <w:rPr>
          <w:b/>
        </w:rPr>
        <w:t>(soit)</w:t>
      </w:r>
    </w:p>
    <w:p w14:paraId="5AEFBB24" w14:textId="77777777" w:rsidR="00522043" w:rsidRDefault="00000000">
      <w:pPr>
        <w:jc w:val="both"/>
      </w:pPr>
      <w:r>
        <w:rPr>
          <w:rStyle w:val="soitChar"/>
          <w:b/>
          <w:u w:val="single"/>
        </w:rPr>
        <w:t>A la chaux</w:t>
      </w:r>
      <w:r>
        <w:rPr>
          <w:rStyle w:val="soitChar"/>
          <w:b/>
        </w:rPr>
        <w:t xml:space="preserve"> : stabilisation à la chaux</w:t>
      </w:r>
      <w:r>
        <w:rPr>
          <w:rStyle w:val="soitChar"/>
        </w:rPr>
        <w:t xml:space="preserve">, dosage : min </w:t>
      </w:r>
      <w:r>
        <w:rPr>
          <w:rStyle w:val="optioncarChar"/>
        </w:rPr>
        <w:t>***</w:t>
      </w:r>
      <w:r>
        <w:rPr>
          <w:rStyle w:val="soitChar"/>
        </w:rPr>
        <w:t>% de chaux</w:t>
      </w:r>
    </w:p>
    <w:p w14:paraId="39EB40E0" w14:textId="77777777" w:rsidR="00522043" w:rsidRDefault="00000000">
      <w:pPr>
        <w:jc w:val="both"/>
      </w:pPr>
      <w:r>
        <w:rPr>
          <w:b/>
        </w:rPr>
        <w:t>(soit)</w:t>
      </w:r>
    </w:p>
    <w:p w14:paraId="1124A154" w14:textId="77777777" w:rsidR="00522043" w:rsidRDefault="00000000">
      <w:pPr>
        <w:jc w:val="both"/>
      </w:pPr>
      <w:r>
        <w:rPr>
          <w:rStyle w:val="optioncarChar"/>
        </w:rPr>
        <w:t>***</w:t>
      </w:r>
    </w:p>
    <w:p w14:paraId="454DBFB9" w14:textId="77777777" w:rsidR="00522043" w:rsidRDefault="00000000">
      <w:pPr>
        <w:jc w:val="both"/>
      </w:pPr>
      <w:r>
        <w:t>Résistance à la compression [NBN EN 772-1+A1] </w:t>
      </w:r>
      <w:r>
        <w:rPr>
          <w:rStyle w:val="optioncarChar"/>
        </w:rPr>
        <w:t>moyenne </w:t>
      </w:r>
      <w:r>
        <w:t>(par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52C0FC7D" w14:textId="77777777" w:rsidR="00522043" w:rsidRDefault="00000000">
      <w:pPr>
        <w:jc w:val="both"/>
      </w:pPr>
      <w:r>
        <w:t xml:space="preserve">Résistance à la compression à l’état humide (conservation 48h par immersion dans l’eau puis essai selon [NBN EN 772-1+A1]) : ≥ </w:t>
      </w:r>
      <w:r>
        <w:rPr>
          <w:rStyle w:val="optioncarChar"/>
        </w:rPr>
        <w:t>***</w:t>
      </w:r>
      <w:r>
        <w:t xml:space="preserve"> N/mm²</w:t>
      </w:r>
    </w:p>
    <w:p w14:paraId="50A330E9" w14:textId="77777777" w:rsidR="00522043" w:rsidRDefault="00000000">
      <w:pPr>
        <w:jc w:val="both"/>
      </w:pPr>
      <w:r>
        <w:t>Masse volumique apparente selon la [NBN EN 772-13] :</w:t>
      </w:r>
      <w:r>
        <w:rPr>
          <w:rStyle w:val="optioncarChar"/>
        </w:rPr>
        <w:t xml:space="preserve"> ***</w:t>
      </w:r>
      <w:r>
        <w:t xml:space="preserve"> kg / m³</w:t>
      </w:r>
    </w:p>
    <w:p w14:paraId="1F982AE5" w14:textId="77777777" w:rsidR="00522043" w:rsidRDefault="00000000">
      <w:pPr>
        <w:jc w:val="both"/>
      </w:pPr>
      <w:r>
        <w:t xml:space="preserve">Teneur en humidité à la sortie d’usine : </w:t>
      </w:r>
      <w:r>
        <w:rPr>
          <w:rStyle w:val="optioncarChar"/>
        </w:rPr>
        <w:t>≤ *** % / non-spécifié</w:t>
      </w:r>
    </w:p>
    <w:p w14:paraId="2BB25B46" w14:textId="77777777" w:rsidR="00522043" w:rsidRDefault="00000000">
      <w:pPr>
        <w:jc w:val="both"/>
      </w:pPr>
      <w:r>
        <w:t xml:space="preserve">Absorption capillaire de la face de parement (à 10 min) selon [NBN EN 772-11] : </w:t>
      </w:r>
      <w:r>
        <w:rPr>
          <w:rStyle w:val="optioncarChar"/>
        </w:rPr>
        <w:t>≤ *** g/m²s / non spécifié</w:t>
      </w:r>
    </w:p>
    <w:p w14:paraId="74645C3A" w14:textId="77777777" w:rsidR="00522043" w:rsidRDefault="00000000">
      <w:pPr>
        <w:jc w:val="both"/>
      </w:pPr>
      <w:r>
        <w:t xml:space="preserve">Taux initial d’absorption d’eau de la face de pose (à 1 min) selon [NBN EN 772-11] : </w:t>
      </w:r>
      <w:r>
        <w:rPr>
          <w:rStyle w:val="optioncarChar"/>
        </w:rPr>
        <w:t>≤ *** kg/m²min / non spécifié</w:t>
      </w:r>
    </w:p>
    <w:p w14:paraId="49330811" w14:textId="77777777" w:rsidR="00522043" w:rsidRDefault="00000000">
      <w:pPr>
        <w:jc w:val="both"/>
      </w:pPr>
      <w:r>
        <w:t xml:space="preserve">Amplitude des déformations hygrométriques (retrait – gonflement) selon [NBN EN 772-14] : </w:t>
      </w:r>
      <w:r>
        <w:rPr>
          <w:rStyle w:val="optioncarChar"/>
        </w:rPr>
        <w:t>≤ *** mm/m / non spécifié.</w:t>
      </w:r>
    </w:p>
    <w:p w14:paraId="45C95CB3" w14:textId="77777777" w:rsidR="00522043" w:rsidRDefault="00000000">
      <w:pPr>
        <w:jc w:val="both"/>
      </w:pPr>
      <w:r>
        <w:t xml:space="preserve"> Les éléments destinés à un usage extérieur ou en maçonnerie souterraine respectent le critère suivant en matière de comportement à l'humidité : retrait et gonflement hygrométriques ≤ 0.45 mm / m.</w:t>
      </w:r>
    </w:p>
    <w:p w14:paraId="58F627C7" w14:textId="77777777" w:rsidR="00522043" w:rsidRDefault="00000000">
      <w:pPr>
        <w:jc w:val="both"/>
      </w:pPr>
      <w:r>
        <w:t xml:space="preserve">Valeur µ selon [NBN EN ISO 12572] : </w:t>
      </w:r>
      <w:r>
        <w:rPr>
          <w:rStyle w:val="optioncarChar"/>
        </w:rPr>
        <w:t>*** / non spécifié</w:t>
      </w:r>
    </w:p>
    <w:p w14:paraId="7660D495" w14:textId="77777777" w:rsidR="00522043" w:rsidRDefault="00000000">
      <w:pPr>
        <w:jc w:val="both"/>
      </w:pPr>
      <w:r>
        <w:t xml:space="preserve">Résistance au gel selon [NBN B 15-231] : </w:t>
      </w:r>
      <w:r>
        <w:rPr>
          <w:rStyle w:val="optioncarChar"/>
        </w:rPr>
        <w:t>résistant </w:t>
      </w:r>
      <w:r>
        <w:t>(par défaut)</w:t>
      </w:r>
      <w:r>
        <w:rPr>
          <w:rStyle w:val="optioncarChar"/>
        </w:rPr>
        <w:t xml:space="preserve"> / non spécifié</w:t>
      </w:r>
    </w:p>
    <w:p w14:paraId="7BC8496B" w14:textId="77777777" w:rsidR="00522043" w:rsidRDefault="00000000">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4DB58049" w14:textId="77777777" w:rsidR="00522043" w:rsidRDefault="00000000">
      <w:pPr>
        <w:jc w:val="both"/>
      </w:pPr>
      <w:r>
        <w:t xml:space="preserve">Chaleur spécifique : </w:t>
      </w:r>
      <w:r>
        <w:rPr>
          <w:rStyle w:val="optioncarChar"/>
        </w:rPr>
        <w:t>*** J/kg K / non spécifié</w:t>
      </w:r>
    </w:p>
    <w:p w14:paraId="47075872" w14:textId="77777777" w:rsidR="00522043" w:rsidRDefault="00000000">
      <w:pPr>
        <w:jc w:val="both"/>
      </w:pPr>
      <w:r>
        <w:t xml:space="preserve">Réaction au feu : </w:t>
      </w:r>
      <w:r>
        <w:rPr>
          <w:rStyle w:val="optioncarChar"/>
        </w:rPr>
        <w:t>***</w:t>
      </w:r>
    </w:p>
    <w:p w14:paraId="7FD8E4C7" w14:textId="77777777" w:rsidR="00522043" w:rsidRDefault="00000000">
      <w:pPr>
        <w:jc w:val="both"/>
      </w:pPr>
      <w:r>
        <w:t xml:space="preserve">Emission de COV : </w:t>
      </w:r>
      <w:r>
        <w:rPr>
          <w:rStyle w:val="optioncarChar"/>
        </w:rPr>
        <w:t>≤ *** / non spécifié</w:t>
      </w:r>
    </w:p>
    <w:p w14:paraId="3ECD9E8E" w14:textId="77777777" w:rsidR="00522043" w:rsidRDefault="00000000">
      <w:pPr>
        <w:jc w:val="both"/>
      </w:pPr>
      <w:r>
        <w:t> </w:t>
      </w:r>
    </w:p>
    <w:p w14:paraId="71487597" w14:textId="77777777" w:rsidR="00522043" w:rsidRDefault="00000000">
      <w:pPr>
        <w:jc w:val="both"/>
      </w:pPr>
      <w:r>
        <w:rPr>
          <w:u w:val="single"/>
        </w:rPr>
        <w:t>Mortier</w:t>
      </w:r>
    </w:p>
    <w:p w14:paraId="03D4110E" w14:textId="77777777" w:rsidR="00522043" w:rsidRDefault="00000000">
      <w:pPr>
        <w:jc w:val="both"/>
      </w:pPr>
      <w:r>
        <w:t xml:space="preserve">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p>
    <w:p w14:paraId="799EE87A" w14:textId="77777777" w:rsidR="00522043" w:rsidRDefault="00000000">
      <w:pPr>
        <w:jc w:val="both"/>
      </w:pPr>
      <w:r>
        <w:t xml:space="preserve">Masse volumique apparente selon [NBN EN 1015-10] : </w:t>
      </w:r>
      <w:r>
        <w:rPr>
          <w:rStyle w:val="optioncarChar"/>
        </w:rPr>
        <w:t>***</w:t>
      </w:r>
      <w:r>
        <w:t xml:space="preserve"> kg/m³</w:t>
      </w:r>
    </w:p>
    <w:p w14:paraId="60497878" w14:textId="77777777" w:rsidR="00522043" w:rsidRDefault="00000000">
      <w:pPr>
        <w:jc w:val="both"/>
      </w:pPr>
      <w:r>
        <w:t xml:space="preserve">Résistance en compression selon [NBN EN 1015-11] : ≥ </w:t>
      </w:r>
      <w:r>
        <w:rPr>
          <w:rStyle w:val="optioncarChar"/>
        </w:rPr>
        <w:t>***</w:t>
      </w:r>
      <w:r>
        <w:t xml:space="preserve"> N/mm²</w:t>
      </w:r>
    </w:p>
    <w:p w14:paraId="7D9F8003" w14:textId="77777777" w:rsidR="00522043" w:rsidRDefault="00000000">
      <w:pPr>
        <w:jc w:val="both"/>
      </w:pPr>
      <w:r>
        <w:t xml:space="preserve">Absorption d’eau selon [NBN EN 1015-18] : </w:t>
      </w:r>
      <w:r>
        <w:rPr>
          <w:rStyle w:val="optioncarChar"/>
        </w:rPr>
        <w:t>***</w:t>
      </w:r>
      <w:r>
        <w:t xml:space="preserve"> kg/m²</w:t>
      </w:r>
    </w:p>
    <w:p w14:paraId="6AFEECEC" w14:textId="77777777" w:rsidR="00522043" w:rsidRDefault="00000000">
      <w:pPr>
        <w:jc w:val="both"/>
      </w:pPr>
      <w:r>
        <w:t xml:space="preserve">Adhérence : voir </w:t>
      </w:r>
      <w:r>
        <w:rPr>
          <w:i/>
        </w:rPr>
        <w:t>‘Maçonnerie – résistance initiale au cisaillement’</w:t>
      </w:r>
      <w:r>
        <w:t xml:space="preserve"> ci-dessous.</w:t>
      </w:r>
    </w:p>
    <w:p w14:paraId="50D4010F" w14:textId="77777777" w:rsidR="00522043" w:rsidRDefault="00000000">
      <w:pPr>
        <w:jc w:val="both"/>
      </w:pPr>
      <w:r>
        <w:t xml:space="preserve">Epaisseur des joints : </w:t>
      </w:r>
      <w:r>
        <w:rPr>
          <w:rStyle w:val="optioncarChar"/>
        </w:rPr>
        <w:t>12 / ***</w:t>
      </w:r>
      <w:r>
        <w:t xml:space="preserve"> mm.</w:t>
      </w:r>
    </w:p>
    <w:p w14:paraId="703988DE" w14:textId="77777777" w:rsidR="00522043" w:rsidRDefault="00000000">
      <w:pPr>
        <w:jc w:val="both"/>
      </w:pPr>
      <w:r>
        <w:t xml:space="preserve">Réaction au feu : </w:t>
      </w:r>
      <w:r>
        <w:rPr>
          <w:rStyle w:val="optioncarChar"/>
        </w:rPr>
        <w:t>***</w:t>
      </w:r>
    </w:p>
    <w:p w14:paraId="6A44A67B" w14:textId="77777777" w:rsidR="00522043" w:rsidRDefault="00000000">
      <w:pPr>
        <w:jc w:val="both"/>
      </w:pPr>
      <w:r>
        <w:t xml:space="preserve">Emission de COV : </w:t>
      </w:r>
      <w:r>
        <w:rPr>
          <w:rStyle w:val="optioncarChar"/>
        </w:rPr>
        <w:t>≤ *** / non spécifié</w:t>
      </w:r>
    </w:p>
    <w:p w14:paraId="66B3A402" w14:textId="77777777" w:rsidR="00522043" w:rsidRDefault="00000000">
      <w:pPr>
        <w:jc w:val="both"/>
      </w:pPr>
      <w:r>
        <w:t> </w:t>
      </w:r>
    </w:p>
    <w:p w14:paraId="14A7CD13" w14:textId="77777777" w:rsidR="00522043" w:rsidRDefault="00000000">
      <w:pPr>
        <w:jc w:val="both"/>
      </w:pPr>
      <w:r>
        <w:rPr>
          <w:rStyle w:val="headingChar"/>
        </w:rPr>
        <w:t>Performaces De La Parois</w:t>
      </w:r>
    </w:p>
    <w:p w14:paraId="04731E68" w14:textId="77777777" w:rsidR="00522043" w:rsidRDefault="00522043">
      <w:pPr>
        <w:jc w:val="both"/>
      </w:pPr>
    </w:p>
    <w:p w14:paraId="4F6240B7" w14:textId="77777777" w:rsidR="00522043" w:rsidRDefault="00000000">
      <w:pPr>
        <w:jc w:val="both"/>
      </w:pPr>
      <w:r>
        <w:t>Résistance à la compression f</w:t>
      </w:r>
      <w:r>
        <w:rPr>
          <w:vertAlign w:val="subscript"/>
        </w:rPr>
        <w:t>k</w:t>
      </w:r>
      <w:r>
        <w:t xml:space="preserve"> selon la [NBN EN 1052-1] : ≥ </w:t>
      </w:r>
      <w:r>
        <w:rPr>
          <w:rStyle w:val="optioncarChar"/>
        </w:rPr>
        <w:t>***</w:t>
      </w:r>
      <w:r>
        <w:t xml:space="preserve"> N/mm²</w:t>
      </w:r>
    </w:p>
    <w:p w14:paraId="07598A85" w14:textId="77777777" w:rsidR="00522043" w:rsidRDefault="00000000">
      <w:pPr>
        <w:jc w:val="both"/>
      </w:pPr>
      <w:r>
        <w:t xml:space="preserve">Module de Young E selon [NBN EN 1052-1] : </w:t>
      </w:r>
      <w:r>
        <w:rPr>
          <w:rStyle w:val="optioncarChar"/>
        </w:rPr>
        <w:t>***</w:t>
      </w:r>
      <w:r>
        <w:t xml:space="preserve"> N/mm²</w:t>
      </w:r>
    </w:p>
    <w:p w14:paraId="1123C239" w14:textId="77777777" w:rsidR="00522043" w:rsidRDefault="00000000">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 ≥</w:t>
      </w:r>
      <w:r>
        <w:rPr>
          <w:rStyle w:val="optioncarChar"/>
        </w:rPr>
        <w:t xml:space="preserve"> ***</w:t>
      </w:r>
      <w:r>
        <w:t xml:space="preserve"> N/mm²</w:t>
      </w:r>
    </w:p>
    <w:p w14:paraId="23DEB723" w14:textId="77777777" w:rsidR="00522043" w:rsidRDefault="00000000">
      <w:pPr>
        <w:jc w:val="both"/>
      </w:pPr>
      <w:r>
        <w:t>Résistance initiale au cisaillement f</w:t>
      </w:r>
      <w:r>
        <w:rPr>
          <w:vertAlign w:val="subscript"/>
        </w:rPr>
        <w:t>vk0</w:t>
      </w:r>
      <w:r>
        <w:t xml:space="preserve"> selon la [NBN EN 1052-3] : ≥</w:t>
      </w:r>
      <w:r>
        <w:rPr>
          <w:rStyle w:val="optioncarChar"/>
        </w:rPr>
        <w:t xml:space="preserve"> ***</w:t>
      </w:r>
      <w:r>
        <w:t xml:space="preserve"> N/mm²</w:t>
      </w:r>
    </w:p>
    <w:p w14:paraId="3224768F" w14:textId="77777777" w:rsidR="00522043" w:rsidRDefault="00000000">
      <w:pPr>
        <w:jc w:val="both"/>
      </w:pPr>
      <w:r>
        <w:t>Autres éventuelles exigences de résistances mécaniques (compression excentrée, fluage) :</w:t>
      </w:r>
      <w:r>
        <w:rPr>
          <w:rStyle w:val="optioncarChar"/>
        </w:rPr>
        <w:t xml:space="preserve"> ***.</w:t>
      </w:r>
    </w:p>
    <w:p w14:paraId="3BE5124F" w14:textId="77777777" w:rsidR="00522043" w:rsidRDefault="00000000">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5DFC29AE" w14:textId="77777777" w:rsidR="00522043" w:rsidRDefault="00000000">
      <w:pPr>
        <w:jc w:val="both"/>
      </w:pPr>
      <w:r>
        <w:t> </w:t>
      </w:r>
    </w:p>
    <w:p w14:paraId="2DD7CEE8" w14:textId="77777777" w:rsidR="00522043" w:rsidRDefault="00000000">
      <w:pPr>
        <w:jc w:val="both"/>
      </w:pPr>
      <w:r>
        <w:t>Résistance au feu ([NBN EN 13501-2], [NBN EN 1365-1]):</w:t>
      </w:r>
    </w:p>
    <w:p w14:paraId="4B2953D3" w14:textId="77777777" w:rsidR="00522043" w:rsidRDefault="00000000">
      <w:pPr>
        <w:pStyle w:val="Author-eListParagraph"/>
        <w:numPr>
          <w:ilvl w:val="0"/>
          <w:numId w:val="130"/>
        </w:numPr>
      </w:pPr>
      <w:r>
        <w:t>pour les éléments porteurs structurels sans fonction séparante :</w:t>
      </w:r>
      <w:r>
        <w:rPr>
          <w:rStyle w:val="optioncarChar"/>
        </w:rPr>
        <w:t xml:space="preserve"> R15 / R30</w:t>
      </w:r>
      <w:r>
        <w:t> (par défaut)</w:t>
      </w:r>
      <w:r>
        <w:rPr>
          <w:rStyle w:val="optioncarChar"/>
        </w:rPr>
        <w:t xml:space="preserve"> / R60 / R90 / R120 / ***</w:t>
      </w:r>
    </w:p>
    <w:p w14:paraId="0B81B2AD" w14:textId="77777777" w:rsidR="00522043" w:rsidRDefault="00000000">
      <w:pPr>
        <w:pStyle w:val="Author-eListParagraph"/>
        <w:numPr>
          <w:ilvl w:val="0"/>
          <w:numId w:val="130"/>
        </w:numPr>
      </w:pPr>
      <w:r>
        <w:t xml:space="preserve">pour les éléments porteurs structurels avec fonction séparante : </w:t>
      </w:r>
      <w:r>
        <w:rPr>
          <w:rStyle w:val="optioncarChar"/>
        </w:rPr>
        <w:t>REI30 </w:t>
      </w:r>
      <w:r>
        <w:t>(par défaut)</w:t>
      </w:r>
      <w:r>
        <w:rPr>
          <w:rStyle w:val="optioncarChar"/>
        </w:rPr>
        <w:t xml:space="preserve"> / REI60 / REI90 / REI120 / ***</w:t>
      </w:r>
    </w:p>
    <w:p w14:paraId="09B05557" w14:textId="77777777" w:rsidR="00522043" w:rsidRDefault="00522043"/>
    <w:p w14:paraId="4CC6B0D0" w14:textId="77777777" w:rsidR="00522043" w:rsidRDefault="00000000">
      <w:r>
        <w:t> </w:t>
      </w:r>
    </w:p>
    <w:p w14:paraId="7D79FCF7" w14:textId="77777777" w:rsidR="00522043" w:rsidRDefault="00000000">
      <w:pPr>
        <w:pStyle w:val="pheading"/>
      </w:pPr>
      <w:r>
        <w:t>- Finitions</w:t>
      </w:r>
    </w:p>
    <w:p w14:paraId="4BEA9507" w14:textId="77777777" w:rsidR="00522043" w:rsidRDefault="00522043"/>
    <w:p w14:paraId="01640CC8" w14:textId="77777777" w:rsidR="00522043" w:rsidRDefault="00000000">
      <w:pPr>
        <w:pStyle w:val="Author-eListParagraph"/>
        <w:numPr>
          <w:ilvl w:val="0"/>
          <w:numId w:val="131"/>
        </w:numPr>
      </w:pPr>
      <w:r>
        <w:t xml:space="preserve">Les faces de murs suivantes sont exécutées comme maçonneries apparentes et sont </w:t>
      </w:r>
      <w:r>
        <w:rPr>
          <w:rStyle w:val="optioncarChar"/>
        </w:rPr>
        <w:t xml:space="preserve">rejointoyées </w:t>
      </w:r>
      <w:r>
        <w:t xml:space="preserve">selon </w:t>
      </w:r>
      <w:hyperlink w:anchor="237" w:history="1">
        <w:r>
          <w:t>21.61.1b Joints de maçonnerie apparente</w:t>
        </w:r>
      </w:hyperlink>
      <w:r>
        <w:t xml:space="preserve">: </w:t>
      </w:r>
      <w:r>
        <w:rPr>
          <w:color w:val="FF0000"/>
        </w:rPr>
        <w:t>***</w:t>
      </w:r>
    </w:p>
    <w:p w14:paraId="764B02F5" w14:textId="77777777" w:rsidR="00522043" w:rsidRDefault="00000000">
      <w:pPr>
        <w:pStyle w:val="Author-eListParagraph"/>
        <w:numPr>
          <w:ilvl w:val="0"/>
          <w:numId w:val="131"/>
        </w:numPr>
      </w:pPr>
      <w:r>
        <w:t xml:space="preserve">Les murs suivants sont exécutés avec une face restant apparente : </w:t>
      </w:r>
      <w:r>
        <w:rPr>
          <w:rStyle w:val="optioncarChar"/>
        </w:rPr>
        <w:t>***</w:t>
      </w:r>
    </w:p>
    <w:p w14:paraId="36BD7AF3" w14:textId="77777777" w:rsidR="00522043" w:rsidRDefault="00000000">
      <w:pPr>
        <w:pStyle w:val="Author-eListParagraph"/>
        <w:numPr>
          <w:ilvl w:val="0"/>
          <w:numId w:val="131"/>
        </w:numPr>
      </w:pPr>
      <w:r>
        <w:t xml:space="preserve">Les murs suivants sont exécutés avec deux faces restant apparentes : </w:t>
      </w:r>
      <w:r>
        <w:rPr>
          <w:rStyle w:val="optioncarChar"/>
        </w:rPr>
        <w:t>***</w:t>
      </w:r>
    </w:p>
    <w:p w14:paraId="1E228ABB" w14:textId="77777777" w:rsidR="00522043" w:rsidRDefault="00000000">
      <w:pPr>
        <w:jc w:val="both"/>
      </w:pPr>
      <w:r>
        <w:t>Couleur des joints :</w:t>
      </w:r>
      <w:r>
        <w:rPr>
          <w:rStyle w:val="optioncarChar"/>
        </w:rPr>
        <w:t xml:space="preserve"> couleur approchant celle des briques </w:t>
      </w:r>
      <w:r>
        <w:t>(par défaut)</w:t>
      </w:r>
      <w:r>
        <w:rPr>
          <w:rStyle w:val="optioncarChar"/>
        </w:rPr>
        <w:t xml:space="preserve"> / ***</w:t>
      </w:r>
    </w:p>
    <w:p w14:paraId="2E30E23B" w14:textId="77777777" w:rsidR="00522043" w:rsidRDefault="00000000">
      <w:pPr>
        <w:jc w:val="both"/>
      </w:pPr>
      <w:r>
        <w:t>Type de joints :</w:t>
      </w:r>
      <w:r>
        <w:rPr>
          <w:rStyle w:val="optioncarChar"/>
        </w:rPr>
        <w:t xml:space="preserve"> joint creux</w:t>
      </w:r>
      <w:r>
        <w:t xml:space="preserve"> (par défaut)</w:t>
      </w:r>
      <w:r>
        <w:rPr>
          <w:rStyle w:val="optioncarChar"/>
        </w:rPr>
        <w:t xml:space="preserve"> / joint creux en retrait / joint plat / joint plat en retrait / joint biais en retrait / ***</w:t>
      </w:r>
    </w:p>
    <w:p w14:paraId="2463B10D" w14:textId="77777777" w:rsidR="00522043" w:rsidRDefault="00000000">
      <w:pPr>
        <w:jc w:val="both"/>
      </w:pPr>
      <w:r>
        <w:t>Finition des joints :</w:t>
      </w:r>
      <w:r>
        <w:rPr>
          <w:rStyle w:val="optioncarChar"/>
        </w:rPr>
        <w:t xml:space="preserve"> joint brossé</w:t>
      </w:r>
      <w:r>
        <w:t xml:space="preserve"> (par défaut)</w:t>
      </w:r>
      <w:r>
        <w:rPr>
          <w:rStyle w:val="optioncarChar"/>
        </w:rPr>
        <w:t xml:space="preserve"> / finition lisse / joint frappé à la brosse dure / ***</w:t>
      </w:r>
    </w:p>
    <w:p w14:paraId="1F8BFB5E" w14:textId="77777777" w:rsidR="00522043" w:rsidRDefault="00000000">
      <w:pPr>
        <w:pStyle w:val="pheading"/>
      </w:pPr>
      <w:r>
        <w:t>EXÉCUTION / MISE EN ŒUVRE</w:t>
      </w:r>
    </w:p>
    <w:p w14:paraId="58370F1A" w14:textId="77777777" w:rsidR="00522043" w:rsidRDefault="00000000">
      <w:pPr>
        <w:pStyle w:val="pheading"/>
      </w:pPr>
      <w:r>
        <w:t>- Prescriptions générales</w:t>
      </w:r>
    </w:p>
    <w:p w14:paraId="534B3D00" w14:textId="77777777" w:rsidR="00522043" w:rsidRDefault="00000000">
      <w:pPr>
        <w:jc w:val="both"/>
      </w:pPr>
      <w:r>
        <w:t xml:space="preserve">La maçonnerie est exécutée en appareillage </w:t>
      </w:r>
      <w:r>
        <w:rPr>
          <w:rStyle w:val="optioncarChar"/>
        </w:rPr>
        <w:t>d’une demi-brique / ***</w:t>
      </w:r>
      <w:r>
        <w:t>.</w:t>
      </w:r>
    </w:p>
    <w:p w14:paraId="086FF9B4" w14:textId="77777777" w:rsidR="00522043" w:rsidRDefault="00000000">
      <w:pPr>
        <w:jc w:val="both"/>
      </w:pPr>
      <w:r>
        <w:t>Linteaux :</w:t>
      </w:r>
      <w:r>
        <w:rPr>
          <w:rStyle w:val="optioncarChar"/>
        </w:rPr>
        <w:t xml:space="preserve"> ***</w:t>
      </w:r>
      <w:r>
        <w:t>.</w:t>
      </w:r>
    </w:p>
    <w:p w14:paraId="4ACB138E" w14:textId="77777777" w:rsidR="00522043" w:rsidRDefault="00000000">
      <w:pPr>
        <w:pStyle w:val="pheading"/>
      </w:pPr>
      <w:r>
        <w:t>- Notes d’exécution complémentaires</w:t>
      </w:r>
    </w:p>
    <w:p w14:paraId="6BBA0C05" w14:textId="77777777" w:rsidR="00522043" w:rsidRDefault="00000000">
      <w:pPr>
        <w:jc w:val="both"/>
      </w:pPr>
      <w:r>
        <w:rPr>
          <w:rStyle w:val="facultChar"/>
        </w:rPr>
        <w:t xml:space="preserve">Armatures horizontales : selon l'élément </w:t>
      </w:r>
      <w:hyperlink w:anchor="248" w:history="1">
        <w:r>
          <w:rPr>
            <w:rStyle w:val="facultChar"/>
          </w:rPr>
          <w:t>21.41.1 Armatures horizontales pour maçonneries</w:t>
        </w:r>
      </w:hyperlink>
    </w:p>
    <w:p w14:paraId="5B6C090F" w14:textId="77777777" w:rsidR="00522043" w:rsidRDefault="00000000">
      <w:pPr>
        <w:jc w:val="both"/>
      </w:pPr>
      <w:r>
        <w:rPr>
          <w:rStyle w:val="facultChar"/>
        </w:rPr>
        <w:t xml:space="preserve">Ancrages : selon l'élément </w:t>
      </w:r>
      <w:hyperlink w:anchor="255" w:history="1">
        <w:r>
          <w:rPr>
            <w:rStyle w:val="facultChar"/>
          </w:rPr>
          <w:t>21.42 Ancrages et fixations de maçonneries</w:t>
        </w:r>
      </w:hyperlink>
    </w:p>
    <w:p w14:paraId="5AA47E5B" w14:textId="77777777" w:rsidR="00522043" w:rsidRDefault="00000000">
      <w:pPr>
        <w:jc w:val="both"/>
      </w:pPr>
      <w:r>
        <w:rPr>
          <w:rStyle w:val="facultChar"/>
        </w:rPr>
        <w:t xml:space="preserve">Blocs spéciaux : </w:t>
      </w:r>
      <w:r>
        <w:rPr>
          <w:rStyle w:val="optioncarChar"/>
        </w:rPr>
        <w:t>***</w:t>
      </w:r>
    </w:p>
    <w:p w14:paraId="73905733" w14:textId="77777777" w:rsidR="00522043" w:rsidRDefault="00000000">
      <w:pPr>
        <w:jc w:val="both"/>
      </w:pPr>
      <w:r>
        <w:rPr>
          <w:rStyle w:val="facultChar"/>
        </w:rPr>
        <w:t xml:space="preserve">Étanchéité : </w:t>
      </w:r>
      <w:r>
        <w:rPr>
          <w:rStyle w:val="optioncarChar"/>
        </w:rPr>
        <w:t>***</w:t>
      </w:r>
    </w:p>
    <w:p w14:paraId="036E402F" w14:textId="77777777" w:rsidR="00522043" w:rsidRDefault="00000000">
      <w:pPr>
        <w:jc w:val="both"/>
      </w:pPr>
      <w:r>
        <w:rPr>
          <w:rStyle w:val="facultChar"/>
        </w:rPr>
        <w:t>Joints de dilatation :</w:t>
      </w:r>
      <w:r>
        <w:rPr>
          <w:rStyle w:val="optioncarChar"/>
        </w:rPr>
        <w:t xml:space="preserve"> ***</w:t>
      </w:r>
    </w:p>
    <w:p w14:paraId="37A0F9E8" w14:textId="77777777" w:rsidR="00522043" w:rsidRDefault="00000000">
      <w:pPr>
        <w:pStyle w:val="pheading"/>
      </w:pPr>
      <w:r>
        <w:t>- Échantillons</w:t>
      </w:r>
    </w:p>
    <w:p w14:paraId="35A000EA" w14:textId="77777777" w:rsidR="00522043" w:rsidRDefault="00000000">
      <w:pPr>
        <w:jc w:val="both"/>
      </w:pPr>
      <w:r>
        <w:t>L’entrepreneur soumet un échantillon de bloc.</w:t>
      </w:r>
    </w:p>
    <w:p w14:paraId="564FDD5C" w14:textId="77777777" w:rsidR="00522043" w:rsidRDefault="0000000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50EBEFC8" w14:textId="77777777" w:rsidR="00522043" w:rsidRDefault="00000000">
      <w:pPr>
        <w:pStyle w:val="pheading"/>
      </w:pPr>
      <w:r>
        <w:t>DOCUMENTS DE RÉFÉRENCE COMPLÉMENTAIRES</w:t>
      </w:r>
    </w:p>
    <w:p w14:paraId="065AB1F0" w14:textId="77777777" w:rsidR="00522043" w:rsidRDefault="00000000">
      <w:pPr>
        <w:pStyle w:val="pheading"/>
      </w:pPr>
      <w:r>
        <w:t>- Matériau</w:t>
      </w:r>
    </w:p>
    <w:p w14:paraId="6068F557" w14:textId="77777777" w:rsidR="00522043" w:rsidRDefault="00000000">
      <w:r>
        <w:t>[PTV 21-001, Eléments de maçonnerie en béton (granulats courants et légers) - Classification et spécifications d'application]</w:t>
      </w:r>
    </w:p>
    <w:p w14:paraId="3598EA71" w14:textId="77777777" w:rsidR="00522043" w:rsidRDefault="00000000">
      <w:r>
        <w:t>[NBN EN 772-1+A1, Méthodes d'essai des éléments de maçonnerie - Partie 1: Détermination de la résistance à la compression]</w:t>
      </w:r>
    </w:p>
    <w:p w14:paraId="4666B0BD" w14:textId="77777777" w:rsidR="00522043"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6C972BA2" w14:textId="77777777" w:rsidR="00522043" w:rsidRDefault="00000000">
      <w:r>
        <w:t>[NBN EN 772-13, Méthodes d'essai des éléments de maçonnerie - Partie 13: Détermination de la masse volumique absolue sèche et de la masse volumique apparente sèche des éléments de maçonnerie (excepté les pierres naturelles)]</w:t>
      </w:r>
    </w:p>
    <w:p w14:paraId="7E71D20B" w14:textId="77777777" w:rsidR="00522043" w:rsidRDefault="00000000">
      <w:r>
        <w:t>[NBN EN 772-14, Méthode d'essai pour des éléments de maçonnerie - Partie 14 : Détermination de la variation due à l'humidité des éléments de maçonnerie en béton de granulats et en pierre reconstituée]</w:t>
      </w:r>
    </w:p>
    <w:p w14:paraId="6F93FB49" w14:textId="77777777" w:rsidR="00522043" w:rsidRDefault="00000000">
      <w:r>
        <w:t>[NBN EN ISO 12572, Performance hygrothermique des matériaux et produits pour le bâtiment - Détermination des propriétés de transmission de la vapeur d'eau - Méthode de la coupelle (ISO 12572:2016)]</w:t>
      </w:r>
    </w:p>
    <w:p w14:paraId="1B1C1323" w14:textId="77777777" w:rsidR="00522043" w:rsidRDefault="00000000">
      <w:r>
        <w:t>[NBN B 15-231, Essais des bétons - Gélivité]</w:t>
      </w:r>
    </w:p>
    <w:p w14:paraId="1F16E3AF" w14:textId="77777777" w:rsidR="00522043" w:rsidRDefault="00000000">
      <w:r>
        <w:t>[NBN EN 1015-10, Méthodes d'essai des mortiers pour la maçonnerie - Partie 10: Détermination de la masse volumique apparente sèche du mortier durci]</w:t>
      </w:r>
    </w:p>
    <w:p w14:paraId="4C296C5E" w14:textId="77777777" w:rsidR="00522043" w:rsidRDefault="00000000">
      <w:r>
        <w:t>[NBN EN 1015-11, Méthodes d'essai des mortiers pour maçonnerie - Détermination de la résistance à la flexion et à la compression du mortier durci]</w:t>
      </w:r>
    </w:p>
    <w:p w14:paraId="6C2F2A09" w14:textId="77777777" w:rsidR="00522043" w:rsidRDefault="00000000">
      <w:r>
        <w:t>[NBN EN 1015-18, Méthodes d'essai des mortiers pour maçonnerie - Partie 18: Détermination du coefficient d'absorption d'eau par capillarité du mortier durci]</w:t>
      </w:r>
    </w:p>
    <w:p w14:paraId="686C9DF1" w14:textId="77777777" w:rsidR="00522043" w:rsidRDefault="00000000">
      <w:r>
        <w:t>[NBN EN 1052-1, Méthodes d'essai de la maçonnerie - Partie 1: Détermination de la résistance à la compression]</w:t>
      </w:r>
    </w:p>
    <w:p w14:paraId="29F41E5D" w14:textId="77777777" w:rsidR="00522043" w:rsidRDefault="00000000">
      <w:r>
        <w:t>[NBN EN 1052-2, Méthodes d'essai de la maçonnerie - Partie 2: Détermination de la résistance à la flexion (Corrected version - 2017-03-22)]</w:t>
      </w:r>
    </w:p>
    <w:p w14:paraId="153D9A46" w14:textId="77777777" w:rsidR="00522043" w:rsidRDefault="00000000">
      <w:r>
        <w:t>[NBN EN 1052-3, Méthodes d'essai de la maçonnerie - Partie 3: Détermination de la résistance initiale au cisaillement]</w:t>
      </w:r>
    </w:p>
    <w:p w14:paraId="775423A7"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1E8AEA8" w14:textId="77777777" w:rsidR="00522043" w:rsidRDefault="00000000">
      <w:r>
        <w:t>[NBN EN 1365-1, Essais de résistance au feu des éléments porteurs - Partie 1: Murs (+ AC:2013)]</w:t>
      </w:r>
    </w:p>
    <w:p w14:paraId="06815FF1" w14:textId="77777777" w:rsidR="00522043" w:rsidRDefault="00000000">
      <w:r>
        <w:t>[DIN 18945, Earth blocks - Requirements, test and labelling]</w:t>
      </w:r>
    </w:p>
    <w:p w14:paraId="2C4A4C3C" w14:textId="77777777" w:rsidR="00522043" w:rsidRDefault="00000000">
      <w:r>
        <w:t>[DIN 18946, Earth masonry mortar - Requirements, test and labelling]</w:t>
      </w:r>
    </w:p>
    <w:p w14:paraId="395B6FAA" w14:textId="77777777" w:rsidR="00522043" w:rsidRDefault="00000000">
      <w:pPr>
        <w:pStyle w:val="pheading"/>
      </w:pPr>
      <w:r>
        <w:t>MESURAGE</w:t>
      </w:r>
    </w:p>
    <w:p w14:paraId="03D7ACBF" w14:textId="77777777" w:rsidR="00522043" w:rsidRDefault="00000000">
      <w:pPr>
        <w:pStyle w:val="pheading"/>
      </w:pPr>
      <w:r>
        <w:t>- unité de mesure:</w:t>
      </w:r>
    </w:p>
    <w:p w14:paraId="040AC2A7" w14:textId="77777777" w:rsidR="00522043" w:rsidRDefault="00000000">
      <w:r>
        <w:rPr>
          <w:rStyle w:val="optioncarChar"/>
        </w:rPr>
        <w:t>m³</w:t>
      </w:r>
      <w:r>
        <w:t xml:space="preserve"> (par défaut)</w:t>
      </w:r>
      <w:r>
        <w:rPr>
          <w:rStyle w:val="optioncarChar"/>
        </w:rPr>
        <w:t xml:space="preserve"> / m²</w:t>
      </w:r>
    </w:p>
    <w:p w14:paraId="2BDA3B0A" w14:textId="77777777" w:rsidR="00522043" w:rsidRDefault="00000000">
      <w:r>
        <w:rPr>
          <w:b/>
          <w:i/>
        </w:rPr>
        <w:t>(Soit par défaut)</w:t>
      </w:r>
    </w:p>
    <w:p w14:paraId="6E17B536" w14:textId="77777777" w:rsidR="00522043" w:rsidRDefault="00000000">
      <w:r>
        <w:rPr>
          <w:rStyle w:val="soitChar"/>
        </w:rPr>
        <w:t>m³</w:t>
      </w:r>
      <w:r>
        <w:br/>
      </w:r>
      <w:r>
        <w:br/>
      </w:r>
      <w:r>
        <w:rPr>
          <w:b/>
          <w:i/>
        </w:rPr>
        <w:t>(Soit)</w:t>
      </w:r>
    </w:p>
    <w:p w14:paraId="1E8FDCDE" w14:textId="77777777" w:rsidR="00522043" w:rsidRDefault="00000000">
      <w:r>
        <w:rPr>
          <w:rStyle w:val="soitChar"/>
        </w:rPr>
        <w:t>m²</w:t>
      </w:r>
    </w:p>
    <w:p w14:paraId="1018FB0E" w14:textId="77777777" w:rsidR="00522043" w:rsidRDefault="00000000">
      <w:pPr>
        <w:pStyle w:val="pheading"/>
      </w:pPr>
      <w:r>
        <w:t>- code de mesurage:</w:t>
      </w:r>
    </w:p>
    <w:p w14:paraId="296409BA"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DD5DC8A"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07A8E46"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8B0DBE3" w14:textId="77777777" w:rsidR="00522043" w:rsidRDefault="00000000">
      <w:r>
        <w:rPr>
          <w:rStyle w:val="optioncarChar"/>
        </w:rPr>
        <w:t>Volume net </w:t>
      </w:r>
      <w:r>
        <w:t>(par défaut)</w:t>
      </w:r>
      <w:r>
        <w:rPr>
          <w:rStyle w:val="optioncarChar"/>
        </w:rPr>
        <w:t> / Surface nette</w:t>
      </w:r>
    </w:p>
    <w:p w14:paraId="43F05FBE" w14:textId="77777777" w:rsidR="00522043" w:rsidRDefault="00000000">
      <w:r>
        <w:rPr>
          <w:b/>
        </w:rPr>
        <w:t>(soit par défaut)</w:t>
      </w:r>
    </w:p>
    <w:p w14:paraId="7795D26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9B616E8" w14:textId="77777777" w:rsidR="00522043" w:rsidRDefault="00000000">
      <w:r>
        <w:rPr>
          <w:b/>
        </w:rPr>
        <w:t>(soit)</w:t>
      </w:r>
    </w:p>
    <w:p w14:paraId="6999996C"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49FA797" w14:textId="77777777" w:rsidR="00522043" w:rsidRDefault="00522043"/>
    <w:p w14:paraId="3BED2026" w14:textId="77777777" w:rsidR="00522043" w:rsidRDefault="00000000">
      <w:pPr>
        <w:pStyle w:val="pheading"/>
      </w:pPr>
      <w:r>
        <w:t>- nature du marché:</w:t>
      </w:r>
    </w:p>
    <w:p w14:paraId="12F738E9" w14:textId="77777777" w:rsidR="00522043" w:rsidRDefault="00000000">
      <w:r>
        <w:t>QF</w:t>
      </w:r>
    </w:p>
    <w:p w14:paraId="314EF3B9" w14:textId="77777777" w:rsidR="00522043" w:rsidRDefault="00000000">
      <w:pPr>
        <w:pStyle w:val="Author-eSectionHeading4"/>
      </w:pPr>
      <w:bookmarkStart w:id="75" w:name="_Toc112758753"/>
      <w:r>
        <w:t>21.13 Maçonneries portantes en pierre CCTB 01.02</w:t>
      </w:r>
      <w:bookmarkEnd w:id="75"/>
    </w:p>
    <w:p w14:paraId="3CE8D913" w14:textId="77777777" w:rsidR="00522043" w:rsidRDefault="00000000">
      <w:pPr>
        <w:pStyle w:val="Author-eSectionHeading5"/>
      </w:pPr>
      <w:bookmarkStart w:id="76" w:name="344"/>
      <w:bookmarkStart w:id="77" w:name="_Toc112758754"/>
      <w:bookmarkEnd w:id="76"/>
      <w:r>
        <w:t>21.13.1 Maçonneries portantes en pierre de taille CCTB 01.02</w:t>
      </w:r>
      <w:bookmarkEnd w:id="77"/>
    </w:p>
    <w:p w14:paraId="4BDC71B6" w14:textId="77777777" w:rsidR="00522043" w:rsidRDefault="00000000">
      <w:pPr>
        <w:pStyle w:val="Author-eSectionHeading6"/>
      </w:pPr>
      <w:bookmarkStart w:id="78" w:name="_Toc112758755"/>
      <w:r>
        <w:t>21.13.1a Maçonneries portantes en petit granit - pierre bleue CCTB 01.04</w:t>
      </w:r>
      <w:bookmarkEnd w:id="78"/>
    </w:p>
    <w:p w14:paraId="63033BB7" w14:textId="77777777" w:rsidR="00522043" w:rsidRDefault="00000000">
      <w:pPr>
        <w:pStyle w:val="Author-eSectionHeading6"/>
      </w:pPr>
      <w:bookmarkStart w:id="79" w:name="_Toc112758756"/>
      <w:r>
        <w:t>21.13.1b Maçonneries portantes en pierre calcaire CCTB 01.04</w:t>
      </w:r>
      <w:bookmarkEnd w:id="79"/>
    </w:p>
    <w:p w14:paraId="0E16CB34" w14:textId="77777777" w:rsidR="00522043" w:rsidRDefault="00000000">
      <w:pPr>
        <w:pStyle w:val="Author-eSectionHeading5"/>
      </w:pPr>
      <w:bookmarkStart w:id="80" w:name="_Toc112758757"/>
      <w:r>
        <w:t>21.13.2 Maçonneries portantes en moellons de pierre calcaire CCTB 01.02</w:t>
      </w:r>
      <w:bookmarkEnd w:id="80"/>
    </w:p>
    <w:p w14:paraId="1B7E36B3" w14:textId="77777777" w:rsidR="00522043" w:rsidRDefault="00000000">
      <w:pPr>
        <w:pStyle w:val="Author-eSectionHeading6"/>
      </w:pPr>
      <w:bookmarkStart w:id="81" w:name="_Toc112758758"/>
      <w:r>
        <w:t>21.13.2a Maçonneries portantes en moellons de pierre bleue CCTB 01.04</w:t>
      </w:r>
      <w:bookmarkEnd w:id="81"/>
    </w:p>
    <w:p w14:paraId="54053C54" w14:textId="77777777" w:rsidR="00522043" w:rsidRDefault="00000000">
      <w:pPr>
        <w:pStyle w:val="Author-eSectionHeading6"/>
      </w:pPr>
      <w:bookmarkStart w:id="82" w:name="_Toc112758759"/>
      <w:r>
        <w:t>21.13.2b Maçonneries portantes en moellons de pierre blanche CCTB 01.04</w:t>
      </w:r>
      <w:bookmarkEnd w:id="82"/>
    </w:p>
    <w:p w14:paraId="67E85168" w14:textId="77777777" w:rsidR="00522043" w:rsidRDefault="00000000">
      <w:pPr>
        <w:pStyle w:val="Author-eSectionHeading6"/>
      </w:pPr>
      <w:bookmarkStart w:id="83" w:name="_Toc112758760"/>
      <w:r>
        <w:t>21.13.2c Maçonneries portantes en moellons de marbre CCTB 01.04</w:t>
      </w:r>
      <w:bookmarkEnd w:id="83"/>
    </w:p>
    <w:p w14:paraId="5687FC64" w14:textId="77777777" w:rsidR="00522043" w:rsidRDefault="00000000">
      <w:pPr>
        <w:pStyle w:val="Author-eSectionHeading5"/>
      </w:pPr>
      <w:bookmarkStart w:id="84" w:name="_Toc112758761"/>
      <w:r>
        <w:t>21.13.3 Maçonneries portantes en moellons de pierres siliceuses CCTB 01.02</w:t>
      </w:r>
      <w:bookmarkEnd w:id="84"/>
    </w:p>
    <w:p w14:paraId="39EA5A9A" w14:textId="77777777" w:rsidR="00522043" w:rsidRDefault="00000000">
      <w:pPr>
        <w:pStyle w:val="Author-eSectionHeading6"/>
      </w:pPr>
      <w:bookmarkStart w:id="85" w:name="_Toc112758762"/>
      <w:r>
        <w:t>21.13.3a Maçonneries portantes en moellons d'arkose CCTB 01.04</w:t>
      </w:r>
      <w:bookmarkEnd w:id="85"/>
    </w:p>
    <w:p w14:paraId="6EA28A5A" w14:textId="77777777" w:rsidR="00522043" w:rsidRDefault="00000000">
      <w:pPr>
        <w:pStyle w:val="Author-eSectionHeading6"/>
      </w:pPr>
      <w:bookmarkStart w:id="86" w:name="_Toc112758763"/>
      <w:r>
        <w:t>21.13.3b Maçonneries portantes en moellons de schiste CCTB 01.04</w:t>
      </w:r>
      <w:bookmarkEnd w:id="86"/>
    </w:p>
    <w:p w14:paraId="6CA298AD" w14:textId="77777777" w:rsidR="00522043" w:rsidRDefault="00000000">
      <w:pPr>
        <w:pStyle w:val="Author-eSectionHeading6"/>
      </w:pPr>
      <w:bookmarkStart w:id="87" w:name="_Toc112758764"/>
      <w:r>
        <w:t>21.13.3c Maçonneries portantes en moellons de grès CCTB 01.02</w:t>
      </w:r>
      <w:bookmarkEnd w:id="87"/>
    </w:p>
    <w:p w14:paraId="34C819F6" w14:textId="77777777" w:rsidR="00522043" w:rsidRDefault="00000000">
      <w:pPr>
        <w:pStyle w:val="Author-eSectionHeading6"/>
      </w:pPr>
      <w:bookmarkStart w:id="88" w:name="_Toc112758765"/>
      <w:r>
        <w:t>21.13.3d Maçonneries portantes en moellons de quartzite CCTB 01.04</w:t>
      </w:r>
      <w:bookmarkEnd w:id="88"/>
    </w:p>
    <w:p w14:paraId="7B98C89B" w14:textId="77777777" w:rsidR="00522043" w:rsidRDefault="00000000">
      <w:pPr>
        <w:pStyle w:val="Author-eSectionHeading6"/>
      </w:pPr>
      <w:bookmarkStart w:id="89" w:name="_Toc112758766"/>
      <w:r>
        <w:t>21.13.3e Maçonneries portantes en moellons de silex CCTB 01.04</w:t>
      </w:r>
      <w:bookmarkEnd w:id="89"/>
    </w:p>
    <w:p w14:paraId="2F54E522" w14:textId="77777777" w:rsidR="00522043" w:rsidRDefault="00000000">
      <w:pPr>
        <w:pStyle w:val="Author-eSectionHeading4"/>
      </w:pPr>
      <w:bookmarkStart w:id="90" w:name="_Toc112758767"/>
      <w:r>
        <w:t>21.14 Maçonneries portantes en grands éléments CCTB 01.04</w:t>
      </w:r>
      <w:bookmarkEnd w:id="90"/>
    </w:p>
    <w:p w14:paraId="66E728E2" w14:textId="77777777" w:rsidR="00522043" w:rsidRDefault="00000000">
      <w:pPr>
        <w:pStyle w:val="Author-eSectionHeading5"/>
      </w:pPr>
      <w:bookmarkStart w:id="91" w:name="345"/>
      <w:bookmarkStart w:id="92" w:name="_Toc112758768"/>
      <w:bookmarkEnd w:id="91"/>
      <w:r>
        <w:t>21.14.1 Maçonneries portantes en éléments de grand format CCTB 01.10</w:t>
      </w:r>
      <w:bookmarkEnd w:id="92"/>
    </w:p>
    <w:p w14:paraId="4D1856A5" w14:textId="77777777" w:rsidR="00522043" w:rsidRDefault="00000000">
      <w:pPr>
        <w:pStyle w:val="pheading"/>
      </w:pPr>
      <w:bookmarkStart w:id="93" w:name="266"/>
      <w:bookmarkEnd w:id="93"/>
      <w:r>
        <w:t>MATÉRIAUX</w:t>
      </w:r>
    </w:p>
    <w:p w14:paraId="39C0CB0A" w14:textId="77777777" w:rsidR="00522043" w:rsidRDefault="00000000">
      <w:r>
        <w:t>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w:t>
      </w:r>
    </w:p>
    <w:p w14:paraId="343A02F8" w14:textId="77777777" w:rsidR="00522043" w:rsidRDefault="00000000">
      <w:pPr>
        <w:pStyle w:val="pheading"/>
      </w:pPr>
      <w:r>
        <w:t>EXÉCUTION / MISE EN ŒUVRE</w:t>
      </w:r>
    </w:p>
    <w:p w14:paraId="3090B0BF" w14:textId="77777777" w:rsidR="00522043" w:rsidRDefault="00000000">
      <w:r>
        <w:rPr>
          <w:u w:val="single"/>
        </w:rPr>
        <w:t>-Prescriptions générales</w:t>
      </w:r>
    </w:p>
    <w:p w14:paraId="39D96242" w14:textId="77777777" w:rsidR="00522043" w:rsidRDefault="00000000">
      <w:r>
        <w:t xml:space="preserve">Eléments en silico-calcaire à utiliser : </w:t>
      </w:r>
      <w:r>
        <w:rPr>
          <w:rStyle w:val="optioncarChar"/>
        </w:rPr>
        <w:t>U (maçonnerie non protégée) / P (maçonnerie protégée)</w:t>
      </w:r>
    </w:p>
    <w:p w14:paraId="639B53C5" w14:textId="77777777" w:rsidR="00522043" w:rsidRDefault="00000000">
      <w:r>
        <w:t>Conformément au mode de mise en œuvre, les grands éléments de construction en silico-calcaire sont collés à l’aide d’un mortier-colle selon les indications du fabricant des grands éléments et des notes de calcul du bureau d’études.</w:t>
      </w:r>
    </w:p>
    <w:p w14:paraId="58E98594" w14:textId="77777777" w:rsidR="00522043" w:rsidRDefault="00000000">
      <w:r>
        <w:t xml:space="preserve">Le mortier à coller (selon la norme [NBN EN 998-2] et le règlement d’application [TRA 651]) répond à la catégorie : </w:t>
      </w:r>
      <w:r>
        <w:rPr>
          <w:rStyle w:val="optioncarChar"/>
        </w:rPr>
        <w:t>M5 / M10 </w:t>
      </w:r>
      <w:r>
        <w:rPr>
          <w:rStyle w:val="optioncarChar"/>
          <w:color w:val="000000"/>
        </w:rPr>
        <w:t>(par défaut)</w:t>
      </w:r>
      <w:r>
        <w:rPr>
          <w:rStyle w:val="optioncarChar"/>
        </w:rPr>
        <w:t xml:space="preserve"> / M15 / M20 / ***</w:t>
      </w:r>
    </w:p>
    <w:p w14:paraId="11B676E1" w14:textId="77777777" w:rsidR="00522043" w:rsidRDefault="00000000">
      <w:r>
        <w:t xml:space="preserve">L'épaisseur des joints est d'au moins </w:t>
      </w:r>
      <w:r>
        <w:rPr>
          <w:rStyle w:val="optioncarChar"/>
        </w:rPr>
        <w:t xml:space="preserve">2 </w:t>
      </w:r>
      <w:r>
        <w:t>(par défaut) </w:t>
      </w:r>
      <w:r>
        <w:rPr>
          <w:rStyle w:val="optioncarChar"/>
        </w:rPr>
        <w:t>/ ***</w:t>
      </w:r>
      <w:r>
        <w:t xml:space="preserve"> mm (tolérances suivant la [NIT 208])</w:t>
      </w:r>
      <w:r>
        <w:br/>
      </w:r>
      <w:r>
        <w:br/>
        <w:t>Eléments de liaison et d'ancrage :</w:t>
      </w:r>
    </w:p>
    <w:p w14:paraId="1FFB4FBC" w14:textId="77777777" w:rsidR="00522043"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072EA968" w14:textId="77777777" w:rsidR="00522043" w:rsidRDefault="00000000">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247" w:history="1">
        <w:r>
          <w:t>26.11 Feuilles et membranes d'étanchéité à l'eau</w:t>
        </w:r>
      </w:hyperlink>
      <w:r>
        <w:t xml:space="preserve">. </w:t>
      </w:r>
      <w:r>
        <w:br/>
      </w:r>
      <w:r>
        <w:br/>
      </w:r>
      <w:r>
        <w:rPr>
          <w:u w:val="single"/>
        </w:rPr>
        <w:t>-Notes d'exécution complémentaires</w:t>
      </w:r>
    </w:p>
    <w:p w14:paraId="2425A08C" w14:textId="77777777" w:rsidR="00522043" w:rsidRDefault="00000000">
      <w:r>
        <w:t>Pour les maçonneries destinées à rester apparentes, seuls des grands éléments non endommagés sont utilisés.</w:t>
      </w:r>
    </w:p>
    <w:p w14:paraId="528CE350"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01F966B5" w14:textId="77777777" w:rsidR="00522043" w:rsidRDefault="00000000">
      <w:r>
        <w:t xml:space="preserve">Les segments de murs sont pourvus d'armatures verticales selon l'article </w:t>
      </w:r>
      <w:hyperlink w:anchor="249" w:history="1">
        <w:r>
          <w:t>21.41.2 Armatures verticales pour maçonneries</w:t>
        </w:r>
      </w:hyperlink>
    </w:p>
    <w:p w14:paraId="57E5DDC8"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287A2C0F"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 ***</w:t>
      </w:r>
      <w:r>
        <w:t xml:space="preserve"> mm</w:t>
      </w:r>
    </w:p>
    <w:p w14:paraId="71F9033A" w14:textId="77777777" w:rsidR="00522043" w:rsidRDefault="00000000">
      <w:r>
        <w:t>Linteaux :</w:t>
      </w:r>
      <w:r>
        <w:rPr>
          <w:rStyle w:val="optioncarChar"/>
        </w:rPr>
        <w:t xml:space="preserve"> ***</w:t>
      </w:r>
      <w:r>
        <w:t xml:space="preserve"> conformément à l’article </w:t>
      </w:r>
      <w:hyperlink w:anchor="251" w:history="1">
        <w:r>
          <w:t>22.13 Linteaux en béton</w:t>
        </w:r>
      </w:hyperlink>
    </w:p>
    <w:p w14:paraId="78FDC8B8" w14:textId="77777777" w:rsidR="00522043" w:rsidRDefault="00522043"/>
    <w:p w14:paraId="3B0A3667" w14:textId="77777777" w:rsidR="00522043" w:rsidRDefault="00000000">
      <w:r>
        <w:t> </w:t>
      </w:r>
    </w:p>
    <w:p w14:paraId="11D5D521" w14:textId="77777777" w:rsidR="00522043" w:rsidRDefault="00000000">
      <w:pPr>
        <w:pStyle w:val="pheading"/>
      </w:pPr>
      <w:r>
        <w:t>AIDE</w:t>
      </w:r>
    </w:p>
    <w:p w14:paraId="535DFFF2" w14:textId="77777777" w:rsidR="00522043" w:rsidRDefault="00000000">
      <w:r>
        <w:t>Note à l'attention de l'auteur du projet : pour le choix adéquat du mortier, se référer à la [STS 22 série].</w:t>
      </w:r>
    </w:p>
    <w:p w14:paraId="5830C027" w14:textId="77777777" w:rsidR="00522043" w:rsidRDefault="00000000">
      <w:pPr>
        <w:pStyle w:val="Author-eSectionHeading6"/>
      </w:pPr>
      <w:bookmarkStart w:id="94" w:name="_Toc112758769"/>
      <w:r>
        <w:t>21.14.1a Maçonneries portantes en éléments de grand format de silico-calcaire CCTB 01.10</w:t>
      </w:r>
      <w:bookmarkEnd w:id="94"/>
    </w:p>
    <w:p w14:paraId="61487ED1" w14:textId="77777777" w:rsidR="00522043" w:rsidRDefault="00000000">
      <w:pPr>
        <w:pStyle w:val="pheading"/>
      </w:pPr>
      <w:r>
        <w:t>DESCRIPTION</w:t>
      </w:r>
    </w:p>
    <w:p w14:paraId="35361249" w14:textId="77777777" w:rsidR="00522043" w:rsidRDefault="00000000">
      <w:pPr>
        <w:pStyle w:val="pheading"/>
      </w:pPr>
      <w:r>
        <w:t>- Définition / Comprend</w:t>
      </w:r>
    </w:p>
    <w:p w14:paraId="766845BF" w14:textId="77777777" w:rsidR="00522043" w:rsidRDefault="00000000">
      <w:r>
        <w:t xml:space="preserve">Il s’agit de la fourniture et la pose de maçonneries portantes en éléments de grand format de silico-calcaire. </w:t>
      </w:r>
      <w:r>
        <w:br/>
        <w:t xml:space="preserve">La portée des travaux est décrite dans l’article </w:t>
      </w:r>
      <w:hyperlink w:anchor="266" w:history="1">
        <w:r>
          <w:t>21.14.1 Maçonneries portantes en éléments de grand format</w:t>
        </w:r>
      </w:hyperlink>
      <w:r>
        <w:t>.</w:t>
      </w:r>
      <w:r>
        <w:br/>
        <w:t>Les travaux comprennent également la fourniture et la pose des pièces d’angle, de terminaison et de rencontre.</w:t>
      </w:r>
    </w:p>
    <w:p w14:paraId="19489851" w14:textId="77777777" w:rsidR="00522043" w:rsidRDefault="00000000">
      <w:pPr>
        <w:pStyle w:val="pheading"/>
      </w:pPr>
      <w:r>
        <w:t>- Localisation</w:t>
      </w:r>
    </w:p>
    <w:p w14:paraId="11080C82" w14:textId="77777777" w:rsidR="00522043" w:rsidRDefault="00000000">
      <w:r>
        <w:t xml:space="preserve">La pose est réalisée aux endroits suivants : </w:t>
      </w:r>
      <w:r>
        <w:rPr>
          <w:rStyle w:val="optioncarChar"/>
        </w:rPr>
        <w:t>***</w:t>
      </w:r>
      <w:r>
        <w:t>.</w:t>
      </w:r>
      <w:r>
        <w:br/>
        <w:t>Voir plans et métrés détaillés.</w:t>
      </w:r>
    </w:p>
    <w:p w14:paraId="7CD489BA" w14:textId="77777777" w:rsidR="00522043" w:rsidRDefault="00000000">
      <w:pPr>
        <w:pStyle w:val="pheading"/>
      </w:pPr>
      <w:r>
        <w:t>MATÉRIAUX</w:t>
      </w:r>
    </w:p>
    <w:p w14:paraId="00B48EBF" w14:textId="77777777" w:rsidR="00522043" w:rsidRDefault="00000000">
      <w:pPr>
        <w:pStyle w:val="pheading"/>
      </w:pPr>
      <w:r>
        <w:t>- Caractéristiques générales</w:t>
      </w:r>
    </w:p>
    <w:p w14:paraId="29D4F7B3" w14:textId="77777777" w:rsidR="00522043" w:rsidRDefault="00000000">
      <w:r>
        <w:rPr>
          <w:rStyle w:val="headingChar"/>
        </w:rPr>
        <w:t>Spécifications</w:t>
      </w:r>
    </w:p>
    <w:p w14:paraId="6A2F5E59" w14:textId="77777777" w:rsidR="00522043" w:rsidRDefault="00000000">
      <w:r>
        <w:t>En ce qui concerne la déclaration de la résistance à la compression, les grands éléments sont de catégorie I (la résistance à la compression est déclarée avec une fiabilité de 95%).</w:t>
      </w:r>
      <w:r>
        <w:br/>
      </w:r>
      <w:r>
        <w:br/>
        <w:t>Les grands éléments en silico-calcaire sont de classe d’usage :</w:t>
      </w:r>
      <w:r>
        <w:rPr>
          <w:rStyle w:val="optioncarChar"/>
        </w:rPr>
        <w:t xml:space="preserve"> A1 / A2 / B1 / B2 / C / D</w:t>
      </w:r>
      <w:r>
        <w:br/>
      </w:r>
      <w:r>
        <w:br/>
        <w:t xml:space="preserve">La classe de qualité suivant [PTV 21-003] est : </w:t>
      </w:r>
      <w:r>
        <w:rPr>
          <w:rStyle w:val="optioncarChar"/>
        </w:rPr>
        <w:t>20/1,8 </w:t>
      </w:r>
      <w:r>
        <w:t xml:space="preserve">(par défaut) </w:t>
      </w:r>
      <w:r>
        <w:rPr>
          <w:rStyle w:val="optioncarChar"/>
        </w:rPr>
        <w:t>/ ***</w:t>
      </w:r>
      <w:r>
        <w:br/>
      </w:r>
      <w:r>
        <w:br/>
        <w:t>La résistance en compression normalisée (f</w:t>
      </w:r>
      <w:r>
        <w:rPr>
          <w:vertAlign w:val="subscript"/>
        </w:rPr>
        <w:t>b</w:t>
      </w:r>
      <w:r>
        <w:t xml:space="preserve">) suivant [NBN EN 1996 série] est au minimum: </w:t>
      </w:r>
      <w:r>
        <w:rPr>
          <w:rStyle w:val="optioncarChar"/>
        </w:rPr>
        <w:t>5 / 10 / 15 / 20 </w:t>
      </w:r>
      <w:r>
        <w:rPr>
          <w:rStyle w:val="optioncarChar"/>
          <w:color w:val="000000"/>
        </w:rPr>
        <w:t>(par defaut)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blocs ρ (rho) est : 1800 kg/m³ (éléments pleins),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 </w:t>
      </w:r>
      <w:r>
        <w:rPr>
          <w:rStyle w:val="optioncarChar"/>
        </w:rPr>
        <w:t> format modulaire proposé par l'entrepreneur</w:t>
      </w:r>
      <w:r>
        <w:t> (par défaut) </w:t>
      </w:r>
      <w:r>
        <w:rPr>
          <w:rStyle w:val="optioncarChar"/>
        </w:rPr>
        <w:t>/ (900 / *** </w:t>
      </w:r>
      <w:r>
        <w:t>x</w:t>
      </w:r>
      <w:r>
        <w:rPr>
          <w:rStyle w:val="optioncarChar"/>
        </w:rPr>
        <w:t> 600 / ***</w:t>
      </w:r>
      <w:r>
        <w:t> x</w:t>
      </w:r>
      <w:r>
        <w:rPr>
          <w:rStyle w:val="optioncarChar"/>
        </w:rPr>
        <w:t> 150 / 175 / 214 / 240 / 300 / ***</w:t>
      </w:r>
      <w:r>
        <w:t> ) mm</w:t>
      </w:r>
    </w:p>
    <w:p w14:paraId="36437D3F"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5628B440" w14:textId="77777777" w:rsidR="00522043" w:rsidRDefault="00000000">
      <w:r>
        <w:t>Coefficient de transmission :</w:t>
      </w:r>
    </w:p>
    <w:p w14:paraId="7297D756" w14:textId="77777777" w:rsidR="00522043" w:rsidRDefault="00000000">
      <w:pPr>
        <w:pStyle w:val="Author-eListParagraph"/>
        <w:numPr>
          <w:ilvl w:val="0"/>
          <w:numId w:val="132"/>
        </w:numPr>
      </w:pPr>
      <w:r>
        <w:t xml:space="preserve">valeur U minimale de </w:t>
      </w:r>
      <w:r>
        <w:rPr>
          <w:rStyle w:val="optioncarChar"/>
        </w:rPr>
        <w:t>***</w:t>
      </w:r>
      <w:r>
        <w:t xml:space="preserve"> W/m²K</w:t>
      </w:r>
    </w:p>
    <w:p w14:paraId="462CE126" w14:textId="77777777" w:rsidR="00522043" w:rsidRDefault="00000000">
      <w:pPr>
        <w:pStyle w:val="Author-eListParagraph"/>
        <w:numPr>
          <w:ilvl w:val="0"/>
          <w:numId w:val="13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42C63FA7" w14:textId="77777777" w:rsidR="00522043" w:rsidRDefault="00000000">
      <w:r>
        <w:br/>
        <w:t>Résistance au feu :</w:t>
      </w:r>
    </w:p>
    <w:p w14:paraId="4A84C322" w14:textId="77777777" w:rsidR="00522043" w:rsidRDefault="00000000">
      <w:pPr>
        <w:pStyle w:val="Author-eListParagraph"/>
        <w:numPr>
          <w:ilvl w:val="0"/>
          <w:numId w:val="133"/>
        </w:numPr>
      </w:pPr>
      <w:r>
        <w:t xml:space="preserve">pour les éléments porteurs structurels sans fonction séparante : </w:t>
      </w:r>
      <w:r>
        <w:rPr>
          <w:rStyle w:val="optioncarChar"/>
        </w:rPr>
        <w:t>R15 / R30 </w:t>
      </w:r>
      <w:r>
        <w:t>(par défaut)</w:t>
      </w:r>
      <w:r>
        <w:rPr>
          <w:rStyle w:val="optioncarChar"/>
        </w:rPr>
        <w:t xml:space="preserve"> / R60 / R90 / R120 / R***</w:t>
      </w:r>
    </w:p>
    <w:p w14:paraId="623EC48B" w14:textId="77777777" w:rsidR="00522043" w:rsidRDefault="00000000">
      <w:pPr>
        <w:pStyle w:val="Author-eListParagraph"/>
        <w:numPr>
          <w:ilvl w:val="0"/>
          <w:numId w:val="133"/>
        </w:numPr>
      </w:pPr>
      <w:r>
        <w:t xml:space="preserve">pour les éléments porteurs structurels avec fonction séparante : </w:t>
      </w:r>
      <w:r>
        <w:rPr>
          <w:rStyle w:val="optioncarChar"/>
        </w:rPr>
        <w:t>REI30</w:t>
      </w:r>
      <w:r>
        <w:t> (par défaut)</w:t>
      </w:r>
      <w:r>
        <w:rPr>
          <w:rStyle w:val="optioncarChar"/>
        </w:rPr>
        <w:t xml:space="preserve"> / REI60 / REI90 / REI120 / REI***</w:t>
      </w:r>
    </w:p>
    <w:p w14:paraId="1D06F67E" w14:textId="77777777" w:rsidR="00522043" w:rsidRDefault="00000000">
      <w:r>
        <w:t>selon les tableaux dans [NBN EN 1996-1-2 ANB].</w:t>
      </w:r>
    </w:p>
    <w:p w14:paraId="2F2B0C20" w14:textId="77777777" w:rsidR="00522043" w:rsidRDefault="00522043"/>
    <w:p w14:paraId="217D04FD" w14:textId="77777777" w:rsidR="00522043" w:rsidRDefault="00000000">
      <w:r>
        <w:t> </w:t>
      </w:r>
    </w:p>
    <w:p w14:paraId="54351DD3" w14:textId="77777777" w:rsidR="00522043" w:rsidRDefault="00000000">
      <w:pPr>
        <w:pStyle w:val="pheading"/>
      </w:pPr>
      <w:r>
        <w:t>- Finitions</w:t>
      </w:r>
    </w:p>
    <w:p w14:paraId="14C5FF2C" w14:textId="77777777" w:rsidR="00522043" w:rsidRDefault="00522043"/>
    <w:p w14:paraId="0ADAF475" w14:textId="77777777" w:rsidR="00522043" w:rsidRDefault="00000000">
      <w:pPr>
        <w:pStyle w:val="Author-eListParagraph"/>
        <w:numPr>
          <w:ilvl w:val="0"/>
          <w:numId w:val="134"/>
        </w:numPr>
      </w:pPr>
      <w:r>
        <w:t>Les faces de murs suivantes sont exécutées comme maçonneries apparentes et sont</w:t>
      </w:r>
      <w:r>
        <w:rPr>
          <w:rStyle w:val="optioncarChar"/>
          <w:color w:val="000000"/>
        </w:rPr>
        <w:t xml:space="preserve"> rejointoyées</w:t>
      </w:r>
      <w:r>
        <w:t xml:space="preserve">selon </w:t>
      </w:r>
      <w:hyperlink w:anchor="237" w:history="1">
        <w:r>
          <w:t>21.61.1b Joints de maçonnerie apparente</w:t>
        </w:r>
      </w:hyperlink>
      <w:r>
        <w:t xml:space="preserve"> : </w:t>
      </w:r>
      <w:r>
        <w:rPr>
          <w:rStyle w:val="optioncarChar"/>
        </w:rPr>
        <w:t>***</w:t>
      </w:r>
    </w:p>
    <w:p w14:paraId="0CE0EC32" w14:textId="77777777" w:rsidR="00522043" w:rsidRDefault="00000000">
      <w:pPr>
        <w:pStyle w:val="Author-eListParagraph"/>
        <w:numPr>
          <w:ilvl w:val="0"/>
          <w:numId w:val="134"/>
        </w:numPr>
      </w:pPr>
      <w:r>
        <w:t xml:space="preserve">Les murs suivants sont exécutés avec une face restant apparente : </w:t>
      </w:r>
      <w:r>
        <w:rPr>
          <w:rStyle w:val="optioncarChar"/>
        </w:rPr>
        <w:t>***</w:t>
      </w:r>
    </w:p>
    <w:p w14:paraId="2BD1FCC7" w14:textId="77777777" w:rsidR="00522043" w:rsidRDefault="00000000">
      <w:pPr>
        <w:pStyle w:val="Author-eListParagraph"/>
        <w:numPr>
          <w:ilvl w:val="0"/>
          <w:numId w:val="134"/>
        </w:numPr>
      </w:pPr>
      <w:r>
        <w:t xml:space="preserve">Les murs suivants sont exécutés avec deux faces restant apparentes : </w:t>
      </w:r>
      <w:r>
        <w:rPr>
          <w:rStyle w:val="optioncarChar"/>
        </w:rPr>
        <w:t>***</w:t>
      </w:r>
    </w:p>
    <w:p w14:paraId="31DB2421" w14:textId="77777777" w:rsidR="00522043" w:rsidRDefault="00522043"/>
    <w:p w14:paraId="3F05C48E" w14:textId="77777777" w:rsidR="00522043" w:rsidRDefault="00000000">
      <w:r>
        <w:t> </w:t>
      </w:r>
    </w:p>
    <w:p w14:paraId="5B5248C3" w14:textId="77777777" w:rsidR="00522043" w:rsidRDefault="00000000">
      <w:r>
        <w:t> </w:t>
      </w:r>
    </w:p>
    <w:p w14:paraId="7EBE3E1F" w14:textId="77777777" w:rsidR="00522043" w:rsidRDefault="00000000">
      <w:pPr>
        <w:pStyle w:val="pheading"/>
      </w:pPr>
      <w:r>
        <w:t>EXÉCUTION / MISE EN ŒUVRE</w:t>
      </w:r>
    </w:p>
    <w:p w14:paraId="636230EF" w14:textId="77777777" w:rsidR="00522043" w:rsidRDefault="00000000">
      <w:pPr>
        <w:pStyle w:val="pheading"/>
      </w:pPr>
      <w:r>
        <w:t>- Prescriptions générales</w:t>
      </w:r>
    </w:p>
    <w:p w14:paraId="48FC1C76" w14:textId="77777777" w:rsidR="00522043" w:rsidRDefault="00000000">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60</w:t>
      </w:r>
      <w:r>
        <w:t> (par défaut)</w:t>
      </w:r>
      <w:r>
        <w:rPr>
          <w:rStyle w:val="optioncarChar"/>
        </w:rPr>
        <w:t xml:space="preserve"> /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p>
    <w:p w14:paraId="0ADCBA54" w14:textId="77777777" w:rsidR="00522043" w:rsidRDefault="00522043"/>
    <w:p w14:paraId="50E4EBBA" w14:textId="77777777" w:rsidR="00522043" w:rsidRDefault="00000000">
      <w:r>
        <w:t> </w:t>
      </w:r>
    </w:p>
    <w:p w14:paraId="793415C9" w14:textId="77777777" w:rsidR="00522043" w:rsidRDefault="00000000">
      <w:pPr>
        <w:pStyle w:val="pheading"/>
      </w:pPr>
      <w:r>
        <w:t>MESURAGE</w:t>
      </w:r>
    </w:p>
    <w:p w14:paraId="5E34AA57" w14:textId="77777777" w:rsidR="00522043" w:rsidRDefault="00000000">
      <w:pPr>
        <w:pStyle w:val="pheading"/>
      </w:pPr>
      <w:r>
        <w:t>- unité de mesure:</w:t>
      </w:r>
    </w:p>
    <w:p w14:paraId="2577C238" w14:textId="77777777" w:rsidR="00522043" w:rsidRDefault="00000000">
      <w:r>
        <w:rPr>
          <w:rStyle w:val="optioncarChar"/>
        </w:rPr>
        <w:t>m³ </w:t>
      </w:r>
      <w:r>
        <w:t>(par défaut)</w:t>
      </w:r>
      <w:r>
        <w:rPr>
          <w:rStyle w:val="optioncarChar"/>
        </w:rPr>
        <w:t> / m²</w:t>
      </w:r>
    </w:p>
    <w:p w14:paraId="7E62A66C" w14:textId="77777777" w:rsidR="00522043" w:rsidRDefault="00000000">
      <w:r>
        <w:rPr>
          <w:b/>
        </w:rPr>
        <w:t>(soit par défaut)</w:t>
      </w:r>
    </w:p>
    <w:p w14:paraId="29977366" w14:textId="77777777" w:rsidR="00522043" w:rsidRDefault="00000000">
      <w:r>
        <w:rPr>
          <w:rStyle w:val="soitChar"/>
        </w:rPr>
        <w:t>1. m³</w:t>
      </w:r>
    </w:p>
    <w:p w14:paraId="3232D4C4" w14:textId="77777777" w:rsidR="00522043" w:rsidRDefault="00000000">
      <w:r>
        <w:rPr>
          <w:b/>
        </w:rPr>
        <w:t>(soit)</w:t>
      </w:r>
    </w:p>
    <w:p w14:paraId="63192C55" w14:textId="77777777" w:rsidR="00522043" w:rsidRDefault="00000000">
      <w:r>
        <w:rPr>
          <w:rStyle w:val="soitChar"/>
        </w:rPr>
        <w:t>2. m²</w:t>
      </w:r>
    </w:p>
    <w:p w14:paraId="57C69D82" w14:textId="77777777" w:rsidR="00522043" w:rsidRDefault="00000000">
      <w:pPr>
        <w:pStyle w:val="pheading"/>
      </w:pPr>
      <w:r>
        <w:t>- code de mesurage:</w:t>
      </w:r>
    </w:p>
    <w:p w14:paraId="79955BE4"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1F3279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842F67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5BF623FF" w14:textId="77777777" w:rsidR="00522043" w:rsidRDefault="00000000">
      <w:r>
        <w:rPr>
          <w:rStyle w:val="optioncarChar"/>
        </w:rPr>
        <w:t>Volume net </w:t>
      </w:r>
      <w:r>
        <w:t>(par défaut)</w:t>
      </w:r>
      <w:r>
        <w:rPr>
          <w:rStyle w:val="optioncarChar"/>
        </w:rPr>
        <w:t> / Surface nette</w:t>
      </w:r>
    </w:p>
    <w:p w14:paraId="0CCFD5A4" w14:textId="77777777" w:rsidR="00522043" w:rsidRDefault="00000000">
      <w:r>
        <w:rPr>
          <w:b/>
        </w:rPr>
        <w:t>(soit par défaut)</w:t>
      </w:r>
    </w:p>
    <w:p w14:paraId="1C43AC8D"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B3F6AFF" w14:textId="77777777" w:rsidR="00522043" w:rsidRDefault="00000000">
      <w:r>
        <w:rPr>
          <w:b/>
        </w:rPr>
        <w:t>(soit)</w:t>
      </w:r>
    </w:p>
    <w:p w14:paraId="7AF8A74D"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037401E" w14:textId="77777777" w:rsidR="00522043" w:rsidRDefault="00522043"/>
    <w:p w14:paraId="52A37E36" w14:textId="77777777" w:rsidR="00522043" w:rsidRDefault="00000000">
      <w:pPr>
        <w:pStyle w:val="pheading"/>
      </w:pPr>
      <w:r>
        <w:t>- nature du marché:</w:t>
      </w:r>
    </w:p>
    <w:p w14:paraId="652DCA1D" w14:textId="77777777" w:rsidR="00522043" w:rsidRDefault="00000000">
      <w:r>
        <w:t>QF</w:t>
      </w:r>
    </w:p>
    <w:p w14:paraId="28AF94FA" w14:textId="77777777" w:rsidR="00522043" w:rsidRDefault="00000000">
      <w:pPr>
        <w:pStyle w:val="Author-eSectionHeading5"/>
      </w:pPr>
      <w:bookmarkStart w:id="95" w:name="_Toc112758770"/>
      <w:r>
        <w:t>21.14.2 Maçonneries portantes préfabriquées CCTB 01.04</w:t>
      </w:r>
      <w:bookmarkEnd w:id="95"/>
    </w:p>
    <w:p w14:paraId="72F2F782" w14:textId="77777777" w:rsidR="00522043" w:rsidRDefault="00000000">
      <w:pPr>
        <w:pStyle w:val="Author-eSectionHeading6"/>
      </w:pPr>
      <w:bookmarkStart w:id="96" w:name="267"/>
      <w:bookmarkStart w:id="97" w:name="_Toc112758771"/>
      <w:bookmarkEnd w:id="96"/>
      <w:r>
        <w:t>21.14.2a Maçonneries portantes préfabriquées en blocs de terre cuite CCTB 01.10</w:t>
      </w:r>
      <w:bookmarkEnd w:id="97"/>
    </w:p>
    <w:p w14:paraId="6E0E3B5F" w14:textId="77777777" w:rsidR="00522043" w:rsidRDefault="00000000">
      <w:pPr>
        <w:pStyle w:val="pheading"/>
      </w:pPr>
      <w:r>
        <w:t>DESCRIPTION</w:t>
      </w:r>
    </w:p>
    <w:p w14:paraId="3308A32C" w14:textId="77777777" w:rsidR="00522043" w:rsidRDefault="00000000">
      <w:pPr>
        <w:pStyle w:val="pheading"/>
      </w:pPr>
      <w:r>
        <w:t>- Définition / Comprend</w:t>
      </w:r>
    </w:p>
    <w:p w14:paraId="6D68ABF8" w14:textId="77777777" w:rsidR="00522043" w:rsidRDefault="00000000">
      <w:r>
        <w:t xml:space="preserve">Il s’agit de la fourniture et la pose de maçonneries portantes préfabriquées en blocs de terre cuite. </w:t>
      </w:r>
      <w:r>
        <w:br/>
        <w:t xml:space="preserve">La portée des travaux est décrite dans l’article </w:t>
      </w:r>
      <w:hyperlink w:anchor="267" w:history="1">
        <w:r>
          <w:t>21.14.2 Maçonneries portantes préfabriquées</w:t>
        </w:r>
      </w:hyperlink>
      <w:r>
        <w:t>.</w:t>
      </w:r>
      <w:r>
        <w:br/>
        <w:t>Les travaux comprennent également la fourniture et la pose des pièces d’angle, de terminaison et de rencontre.</w:t>
      </w:r>
    </w:p>
    <w:p w14:paraId="639A32E4" w14:textId="77777777" w:rsidR="00522043" w:rsidRDefault="00000000">
      <w:pPr>
        <w:pStyle w:val="pheading"/>
      </w:pPr>
      <w:r>
        <w:t>- Localisation</w:t>
      </w:r>
    </w:p>
    <w:p w14:paraId="2D9F40F3" w14:textId="77777777" w:rsidR="00522043" w:rsidRDefault="00000000">
      <w:r>
        <w:t xml:space="preserve">La pose est réalisée aux endroits suivants : </w:t>
      </w:r>
      <w:r>
        <w:rPr>
          <w:rStyle w:val="optioncarChar"/>
        </w:rPr>
        <w:t>***</w:t>
      </w:r>
      <w:r>
        <w:t>.</w:t>
      </w:r>
      <w:r>
        <w:br/>
        <w:t>Voir plans et métrés détaillés.</w:t>
      </w:r>
    </w:p>
    <w:p w14:paraId="518B883D" w14:textId="77777777" w:rsidR="00522043" w:rsidRDefault="00000000">
      <w:pPr>
        <w:pStyle w:val="pheading"/>
      </w:pPr>
      <w:r>
        <w:t>MESURAGE</w:t>
      </w:r>
    </w:p>
    <w:p w14:paraId="70F65D74" w14:textId="77777777" w:rsidR="00522043" w:rsidRDefault="00000000">
      <w:pPr>
        <w:pStyle w:val="pheading"/>
      </w:pPr>
      <w:r>
        <w:t>- unité de mesure:</w:t>
      </w:r>
    </w:p>
    <w:p w14:paraId="366C2E6A" w14:textId="77777777" w:rsidR="00522043" w:rsidRDefault="00000000">
      <w:r>
        <w:rPr>
          <w:rStyle w:val="optioncarChar"/>
        </w:rPr>
        <w:t>m³ </w:t>
      </w:r>
      <w:r>
        <w:t>(par défaut)</w:t>
      </w:r>
      <w:r>
        <w:rPr>
          <w:rStyle w:val="optioncarChar"/>
        </w:rPr>
        <w:t> / m²</w:t>
      </w:r>
    </w:p>
    <w:p w14:paraId="6F3D7B56" w14:textId="77777777" w:rsidR="00522043" w:rsidRDefault="00000000">
      <w:r>
        <w:rPr>
          <w:b/>
        </w:rPr>
        <w:t>(soit par défaut)</w:t>
      </w:r>
    </w:p>
    <w:p w14:paraId="24B1827D" w14:textId="77777777" w:rsidR="00522043" w:rsidRDefault="00000000">
      <w:r>
        <w:rPr>
          <w:rStyle w:val="soitChar"/>
        </w:rPr>
        <w:t>1. m³</w:t>
      </w:r>
    </w:p>
    <w:p w14:paraId="48E7ACC8" w14:textId="77777777" w:rsidR="00522043" w:rsidRDefault="00000000">
      <w:r>
        <w:rPr>
          <w:b/>
        </w:rPr>
        <w:t>(soit)</w:t>
      </w:r>
    </w:p>
    <w:p w14:paraId="7ADC5769" w14:textId="77777777" w:rsidR="00522043" w:rsidRDefault="00000000">
      <w:r>
        <w:rPr>
          <w:rStyle w:val="soitChar"/>
        </w:rPr>
        <w:t>2. m²</w:t>
      </w:r>
    </w:p>
    <w:p w14:paraId="7212406B" w14:textId="77777777" w:rsidR="00522043" w:rsidRDefault="00000000">
      <w:pPr>
        <w:pStyle w:val="pheading"/>
      </w:pPr>
      <w:r>
        <w:t>- code de mesurage:</w:t>
      </w:r>
    </w:p>
    <w:p w14:paraId="413E2AA7"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8F72429"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C32E40F"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1763B88B" w14:textId="77777777" w:rsidR="00522043" w:rsidRDefault="00000000">
      <w:r>
        <w:rPr>
          <w:rStyle w:val="optioncarChar"/>
        </w:rPr>
        <w:t>Volume net </w:t>
      </w:r>
      <w:r>
        <w:t>(par défaut)</w:t>
      </w:r>
      <w:r>
        <w:rPr>
          <w:rStyle w:val="optioncarChar"/>
        </w:rPr>
        <w:t> / Surface nette</w:t>
      </w:r>
    </w:p>
    <w:p w14:paraId="67AB5C99" w14:textId="77777777" w:rsidR="00522043" w:rsidRDefault="00000000">
      <w:r>
        <w:rPr>
          <w:b/>
        </w:rPr>
        <w:t>(soit par défaut)</w:t>
      </w:r>
    </w:p>
    <w:p w14:paraId="340C4AF3"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type,nature de maçonnerie (neuve et/ou de réemploi) et l’épaisseur. S’il s’agit de réemploi, distinguer : avec ou sans fourniture.</w:t>
      </w:r>
    </w:p>
    <w:p w14:paraId="56A41F4C" w14:textId="77777777" w:rsidR="00522043" w:rsidRDefault="00000000">
      <w:r>
        <w:rPr>
          <w:b/>
        </w:rPr>
        <w:t>(soit)</w:t>
      </w:r>
    </w:p>
    <w:p w14:paraId="71518A56"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034FC60" w14:textId="77777777" w:rsidR="00522043" w:rsidRDefault="00522043"/>
    <w:p w14:paraId="6BC2E7E2" w14:textId="77777777" w:rsidR="00522043" w:rsidRDefault="00000000">
      <w:pPr>
        <w:pStyle w:val="pheading"/>
      </w:pPr>
      <w:r>
        <w:t>- nature du marché:</w:t>
      </w:r>
    </w:p>
    <w:p w14:paraId="2F46B05B" w14:textId="77777777" w:rsidR="00522043" w:rsidRDefault="00000000">
      <w:r>
        <w:t>QF</w:t>
      </w:r>
    </w:p>
    <w:p w14:paraId="45E85239" w14:textId="77777777" w:rsidR="00522043" w:rsidRDefault="00000000">
      <w:pPr>
        <w:pStyle w:val="Author-eSectionHeading6"/>
      </w:pPr>
      <w:bookmarkStart w:id="98" w:name="_Toc112758772"/>
      <w:r>
        <w:t>21.14.2b Maçonneries portantes préfabriquées en blocs de béton CCTB 01.10</w:t>
      </w:r>
      <w:bookmarkEnd w:id="98"/>
    </w:p>
    <w:p w14:paraId="7CA73343" w14:textId="77777777" w:rsidR="00522043" w:rsidRDefault="00000000">
      <w:pPr>
        <w:pStyle w:val="pheading"/>
      </w:pPr>
      <w:r>
        <w:t>DESCRIPTION</w:t>
      </w:r>
    </w:p>
    <w:p w14:paraId="35669A62" w14:textId="77777777" w:rsidR="00522043" w:rsidRDefault="00000000">
      <w:pPr>
        <w:pStyle w:val="pheading"/>
      </w:pPr>
      <w:r>
        <w:t>- Définition / Comprend</w:t>
      </w:r>
    </w:p>
    <w:p w14:paraId="3C3D83FC" w14:textId="77777777" w:rsidR="00522043" w:rsidRDefault="00000000">
      <w:r>
        <w:t xml:space="preserve">Il s’agit de la fourniture et la pose de maçonneries portantes préfabriquées en blocs de béton. </w:t>
      </w:r>
      <w:r>
        <w:br/>
        <w:t xml:space="preserve">La portée des travaux est décrite dans l’article </w:t>
      </w:r>
      <w:hyperlink w:anchor="267" w:history="1">
        <w:r>
          <w:t>21.14.2 Maçonneries portantes préfabriquées</w:t>
        </w:r>
      </w:hyperlink>
      <w:r>
        <w:t>.</w:t>
      </w:r>
      <w:r>
        <w:br/>
        <w:t>Les travaux comprennent également la fourniture et la pose des pièces d’angle, de terminaison et de rencontre.</w:t>
      </w:r>
    </w:p>
    <w:p w14:paraId="1EFD20FB" w14:textId="77777777" w:rsidR="00522043" w:rsidRDefault="00000000">
      <w:pPr>
        <w:pStyle w:val="pheading"/>
      </w:pPr>
      <w:r>
        <w:t>- Localisation</w:t>
      </w:r>
    </w:p>
    <w:p w14:paraId="6FE70D21" w14:textId="77777777" w:rsidR="00522043" w:rsidRDefault="00000000">
      <w:r>
        <w:t xml:space="preserve">La pose est réalisée aux endroits suivants : </w:t>
      </w:r>
      <w:r>
        <w:rPr>
          <w:rStyle w:val="optioncarChar"/>
        </w:rPr>
        <w:t>***</w:t>
      </w:r>
      <w:r>
        <w:t>.</w:t>
      </w:r>
      <w:r>
        <w:br/>
        <w:t>Voir plans et métrés détaillés.</w:t>
      </w:r>
    </w:p>
    <w:p w14:paraId="0DEFA3ED" w14:textId="77777777" w:rsidR="00522043" w:rsidRDefault="00000000">
      <w:pPr>
        <w:pStyle w:val="pheading"/>
      </w:pPr>
      <w:r>
        <w:t>MESURAGE</w:t>
      </w:r>
    </w:p>
    <w:p w14:paraId="3D70752B" w14:textId="77777777" w:rsidR="00522043" w:rsidRDefault="00000000">
      <w:pPr>
        <w:pStyle w:val="pheading"/>
      </w:pPr>
      <w:r>
        <w:t>- unité de mesure:</w:t>
      </w:r>
    </w:p>
    <w:p w14:paraId="1E4BC3B2" w14:textId="77777777" w:rsidR="00522043" w:rsidRDefault="00000000">
      <w:r>
        <w:rPr>
          <w:rStyle w:val="optioncarChar"/>
        </w:rPr>
        <w:t>m³ </w:t>
      </w:r>
      <w:r>
        <w:t>(par défaut)</w:t>
      </w:r>
      <w:r>
        <w:rPr>
          <w:rStyle w:val="optioncarChar"/>
        </w:rPr>
        <w:t> / m²</w:t>
      </w:r>
    </w:p>
    <w:p w14:paraId="5B9F4BAB" w14:textId="77777777" w:rsidR="00522043" w:rsidRDefault="00000000">
      <w:r>
        <w:rPr>
          <w:b/>
        </w:rPr>
        <w:t>(soit par défaut)</w:t>
      </w:r>
    </w:p>
    <w:p w14:paraId="0926CE51" w14:textId="77777777" w:rsidR="00522043" w:rsidRDefault="00000000">
      <w:r>
        <w:rPr>
          <w:rStyle w:val="soitChar"/>
        </w:rPr>
        <w:t>1. m³</w:t>
      </w:r>
    </w:p>
    <w:p w14:paraId="30C5C22F" w14:textId="77777777" w:rsidR="00522043" w:rsidRDefault="00000000">
      <w:r>
        <w:rPr>
          <w:b/>
        </w:rPr>
        <w:t>(soit)</w:t>
      </w:r>
    </w:p>
    <w:p w14:paraId="2DB746DD" w14:textId="77777777" w:rsidR="00522043" w:rsidRDefault="00000000">
      <w:r>
        <w:rPr>
          <w:rStyle w:val="soitChar"/>
        </w:rPr>
        <w:t>2. m²</w:t>
      </w:r>
    </w:p>
    <w:p w14:paraId="6B265231" w14:textId="77777777" w:rsidR="00522043" w:rsidRDefault="00000000">
      <w:pPr>
        <w:pStyle w:val="pheading"/>
      </w:pPr>
      <w:r>
        <w:t>- code de mesurage:</w:t>
      </w:r>
    </w:p>
    <w:p w14:paraId="382C0DB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D165516"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CCAE44A"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EA4C6AB" w14:textId="77777777" w:rsidR="00522043" w:rsidRDefault="00000000">
      <w:r>
        <w:rPr>
          <w:rStyle w:val="optioncarChar"/>
        </w:rPr>
        <w:t>Volume net </w:t>
      </w:r>
      <w:r>
        <w:t>(par défaut)</w:t>
      </w:r>
      <w:r>
        <w:rPr>
          <w:rStyle w:val="optioncarChar"/>
        </w:rPr>
        <w:t> / Surface nette</w:t>
      </w:r>
    </w:p>
    <w:p w14:paraId="12667B85" w14:textId="77777777" w:rsidR="00522043" w:rsidRDefault="00000000">
      <w:r>
        <w:rPr>
          <w:b/>
        </w:rPr>
        <w:t>(soit par défaut)</w:t>
      </w:r>
    </w:p>
    <w:p w14:paraId="009D584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50C07D" w14:textId="77777777" w:rsidR="00522043" w:rsidRDefault="00000000">
      <w:r>
        <w:rPr>
          <w:b/>
        </w:rPr>
        <w:t>(soit)</w:t>
      </w:r>
    </w:p>
    <w:p w14:paraId="47F53854"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57EC758" w14:textId="77777777" w:rsidR="00522043" w:rsidRDefault="00522043"/>
    <w:p w14:paraId="0BB24E71" w14:textId="77777777" w:rsidR="00522043" w:rsidRDefault="00000000">
      <w:pPr>
        <w:pStyle w:val="pheading"/>
      </w:pPr>
      <w:r>
        <w:t>- nature du marché:</w:t>
      </w:r>
    </w:p>
    <w:p w14:paraId="527805DD" w14:textId="77777777" w:rsidR="00522043" w:rsidRDefault="00000000">
      <w:r>
        <w:t>QF</w:t>
      </w:r>
    </w:p>
    <w:p w14:paraId="6185CDB1" w14:textId="77777777" w:rsidR="00522043" w:rsidRDefault="00000000">
      <w:pPr>
        <w:pStyle w:val="Author-eSectionHeading6"/>
      </w:pPr>
      <w:bookmarkStart w:id="99" w:name="_Toc112758773"/>
      <w:r>
        <w:t>21.14.2c Maçonneries portantes préfabriquées en blocs de béton d'argile expansée CCTB 01.10</w:t>
      </w:r>
      <w:bookmarkEnd w:id="99"/>
    </w:p>
    <w:p w14:paraId="6530FA68" w14:textId="77777777" w:rsidR="00522043" w:rsidRDefault="00000000">
      <w:pPr>
        <w:pStyle w:val="pheading"/>
      </w:pPr>
      <w:r>
        <w:t>DESCRIPTION</w:t>
      </w:r>
    </w:p>
    <w:p w14:paraId="23035255" w14:textId="77777777" w:rsidR="00522043" w:rsidRDefault="00000000">
      <w:pPr>
        <w:pStyle w:val="pheading"/>
      </w:pPr>
      <w:r>
        <w:t>- Définition / Comprend</w:t>
      </w:r>
    </w:p>
    <w:p w14:paraId="517A4598" w14:textId="77777777" w:rsidR="00522043" w:rsidRDefault="00000000">
      <w:r>
        <w:t xml:space="preserve">Il s’agit de la fourniture et la pose de maçonneries portantes préfabriquées en blocs de béton d’argile expansée. </w:t>
      </w:r>
      <w:r>
        <w:br/>
        <w:t xml:space="preserve">La portée des travaux est décrite dans l’article </w:t>
      </w:r>
      <w:hyperlink w:anchor="267" w:history="1">
        <w:r>
          <w:t>21.14.2 Maçonneries portantes préfabriquées</w:t>
        </w:r>
      </w:hyperlink>
      <w:r>
        <w:t>.</w:t>
      </w:r>
      <w:r>
        <w:br/>
        <w:t>Les travaux comprennent également la fourniture et la pose des pièces d’angle, de terminaison et de rencontre.</w:t>
      </w:r>
    </w:p>
    <w:p w14:paraId="5ACCB355" w14:textId="77777777" w:rsidR="00522043" w:rsidRDefault="00000000">
      <w:pPr>
        <w:pStyle w:val="pheading"/>
      </w:pPr>
      <w:r>
        <w:t>- Localisation</w:t>
      </w:r>
    </w:p>
    <w:p w14:paraId="7A0898EB" w14:textId="77777777" w:rsidR="00522043" w:rsidRDefault="00000000">
      <w:r>
        <w:t xml:space="preserve">La pose est réalisée aux endroits suivants : </w:t>
      </w:r>
      <w:r>
        <w:rPr>
          <w:rStyle w:val="optioncarChar"/>
        </w:rPr>
        <w:t>***</w:t>
      </w:r>
      <w:r>
        <w:t>.</w:t>
      </w:r>
      <w:r>
        <w:br/>
        <w:t>Voir plans et métrés détaillés.</w:t>
      </w:r>
    </w:p>
    <w:p w14:paraId="36DF75CB" w14:textId="77777777" w:rsidR="00522043" w:rsidRDefault="00000000">
      <w:pPr>
        <w:pStyle w:val="pheading"/>
      </w:pPr>
      <w:r>
        <w:t>MESURAGE</w:t>
      </w:r>
    </w:p>
    <w:p w14:paraId="35B6C17E" w14:textId="77777777" w:rsidR="00522043" w:rsidRDefault="00000000">
      <w:pPr>
        <w:pStyle w:val="pheading"/>
      </w:pPr>
      <w:r>
        <w:t>- unité de mesure:</w:t>
      </w:r>
    </w:p>
    <w:p w14:paraId="3F29C2F5" w14:textId="77777777" w:rsidR="00522043" w:rsidRDefault="00000000">
      <w:r>
        <w:rPr>
          <w:rStyle w:val="optioncarChar"/>
        </w:rPr>
        <w:t>m³ </w:t>
      </w:r>
      <w:r>
        <w:t>(par défaut)</w:t>
      </w:r>
      <w:r>
        <w:rPr>
          <w:rStyle w:val="optioncarChar"/>
        </w:rPr>
        <w:t> / m²</w:t>
      </w:r>
    </w:p>
    <w:p w14:paraId="40291615" w14:textId="77777777" w:rsidR="00522043" w:rsidRDefault="00000000">
      <w:r>
        <w:rPr>
          <w:b/>
        </w:rPr>
        <w:t>(soit par défaut)</w:t>
      </w:r>
    </w:p>
    <w:p w14:paraId="0340FEBF" w14:textId="77777777" w:rsidR="00522043" w:rsidRDefault="00000000">
      <w:r>
        <w:rPr>
          <w:rStyle w:val="soitChar"/>
        </w:rPr>
        <w:t>1. m³</w:t>
      </w:r>
    </w:p>
    <w:p w14:paraId="6F799411" w14:textId="77777777" w:rsidR="00522043" w:rsidRDefault="00000000">
      <w:r>
        <w:rPr>
          <w:b/>
        </w:rPr>
        <w:t>(soit)</w:t>
      </w:r>
    </w:p>
    <w:p w14:paraId="2632303D" w14:textId="77777777" w:rsidR="00522043" w:rsidRDefault="00000000">
      <w:r>
        <w:rPr>
          <w:rStyle w:val="soitChar"/>
        </w:rPr>
        <w:t>2. m²</w:t>
      </w:r>
    </w:p>
    <w:p w14:paraId="6E715977" w14:textId="77777777" w:rsidR="00522043" w:rsidRDefault="00000000">
      <w:pPr>
        <w:pStyle w:val="pheading"/>
      </w:pPr>
      <w:r>
        <w:t>- code de mesurage:</w:t>
      </w:r>
    </w:p>
    <w:p w14:paraId="0D822B1C"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5BC94D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EA68A0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160A9999" w14:textId="77777777" w:rsidR="00522043" w:rsidRDefault="00000000">
      <w:r>
        <w:rPr>
          <w:rStyle w:val="optioncarChar"/>
        </w:rPr>
        <w:t>Volume net </w:t>
      </w:r>
      <w:r>
        <w:t>(par défaut)</w:t>
      </w:r>
      <w:r>
        <w:rPr>
          <w:rStyle w:val="optioncarChar"/>
        </w:rPr>
        <w:t> / Surface nette</w:t>
      </w:r>
    </w:p>
    <w:p w14:paraId="2FB32EA4" w14:textId="77777777" w:rsidR="00522043" w:rsidRDefault="00000000">
      <w:r>
        <w:rPr>
          <w:b/>
        </w:rPr>
        <w:t>(soit par défaut)</w:t>
      </w:r>
    </w:p>
    <w:p w14:paraId="08111BE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3691E7B" w14:textId="77777777" w:rsidR="00522043" w:rsidRDefault="00000000">
      <w:r>
        <w:rPr>
          <w:b/>
        </w:rPr>
        <w:t>(soit)</w:t>
      </w:r>
    </w:p>
    <w:p w14:paraId="42C2FDD2"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D90306A" w14:textId="77777777" w:rsidR="00522043" w:rsidRDefault="00522043"/>
    <w:p w14:paraId="2F9E2528" w14:textId="77777777" w:rsidR="00522043" w:rsidRDefault="00000000">
      <w:pPr>
        <w:pStyle w:val="pheading"/>
      </w:pPr>
      <w:r>
        <w:t>- nature du marché:</w:t>
      </w:r>
    </w:p>
    <w:p w14:paraId="6104306B" w14:textId="77777777" w:rsidR="00522043" w:rsidRDefault="00000000">
      <w:r>
        <w:t>QF</w:t>
      </w:r>
    </w:p>
    <w:p w14:paraId="78C25E3F" w14:textId="77777777" w:rsidR="00522043" w:rsidRDefault="00000000">
      <w:pPr>
        <w:pStyle w:val="Author-eSectionHeading6"/>
      </w:pPr>
      <w:bookmarkStart w:id="100" w:name="_Toc112758774"/>
      <w:r>
        <w:t>21.14.2d Maçonneries portantes préfabriquées en blocs de silico-calcaire CCTB 01.10</w:t>
      </w:r>
      <w:bookmarkEnd w:id="100"/>
    </w:p>
    <w:p w14:paraId="53A68DDF" w14:textId="77777777" w:rsidR="00522043" w:rsidRDefault="00000000">
      <w:pPr>
        <w:pStyle w:val="pheading"/>
      </w:pPr>
      <w:r>
        <w:t>DESCRIPTION</w:t>
      </w:r>
    </w:p>
    <w:p w14:paraId="379D8EEF" w14:textId="77777777" w:rsidR="00522043" w:rsidRDefault="00000000">
      <w:pPr>
        <w:pStyle w:val="pheading"/>
      </w:pPr>
      <w:r>
        <w:t>- Définition / Comprend</w:t>
      </w:r>
    </w:p>
    <w:p w14:paraId="32814862" w14:textId="77777777" w:rsidR="00522043" w:rsidRDefault="00000000">
      <w:r>
        <w:t xml:space="preserve">Il s’agit de la fourniture et la pose de maçonneries portantes préfabriquées en blocs de silico-calcaire. </w:t>
      </w:r>
      <w:r>
        <w:br/>
        <w:t xml:space="preserve">La portée des travaux est décrite dans l’article </w:t>
      </w:r>
      <w:hyperlink w:anchor="267" w:history="1">
        <w:r>
          <w:t>21.14.2 Maçonneries portantes préfabriquées</w:t>
        </w:r>
      </w:hyperlink>
      <w:r>
        <w:t>.</w:t>
      </w:r>
      <w:r>
        <w:br/>
        <w:t>Les travaux comprennent également la fourniture et la pose des pièces d’angle, de terminaison et de rencontre.</w:t>
      </w:r>
    </w:p>
    <w:p w14:paraId="24C29E1C" w14:textId="77777777" w:rsidR="00522043" w:rsidRDefault="00000000">
      <w:pPr>
        <w:pStyle w:val="pheading"/>
      </w:pPr>
      <w:r>
        <w:t>- Localisation</w:t>
      </w:r>
    </w:p>
    <w:p w14:paraId="59386F16" w14:textId="77777777" w:rsidR="00522043" w:rsidRDefault="00000000">
      <w:r>
        <w:t xml:space="preserve">La pose est réalisée aux endroits suivants : </w:t>
      </w:r>
      <w:r>
        <w:rPr>
          <w:rStyle w:val="optioncarChar"/>
        </w:rPr>
        <w:t>***</w:t>
      </w:r>
      <w:r>
        <w:t>.</w:t>
      </w:r>
      <w:r>
        <w:br/>
        <w:t>Voir plans et métrés détaillés.</w:t>
      </w:r>
    </w:p>
    <w:p w14:paraId="650A93CE" w14:textId="77777777" w:rsidR="00522043" w:rsidRDefault="00000000">
      <w:pPr>
        <w:pStyle w:val="pheading"/>
      </w:pPr>
      <w:r>
        <w:t>MATÉRIAUX</w:t>
      </w:r>
    </w:p>
    <w:p w14:paraId="61D5267E" w14:textId="77777777" w:rsidR="00522043" w:rsidRDefault="00000000">
      <w:pPr>
        <w:pStyle w:val="pheading"/>
      </w:pPr>
      <w:r>
        <w:t>- Caractéristiques générales</w:t>
      </w:r>
    </w:p>
    <w:p w14:paraId="493295C0" w14:textId="77777777" w:rsidR="00522043" w:rsidRDefault="00000000">
      <w:r>
        <w:rPr>
          <w:rStyle w:val="headingChar"/>
        </w:rPr>
        <w:t>Spécifications</w:t>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w:t>
      </w:r>
      <w:r>
        <w:t>(par défaut)</w:t>
      </w:r>
      <w:r>
        <w:rPr>
          <w:rStyle w:val="optioncarChar"/>
        </w:rPr>
        <w:t xml:space="preserve"> / ***</w:t>
      </w:r>
      <w:r>
        <w:br/>
      </w:r>
      <w:r>
        <w:br/>
        <w:t>La résistance en compression normalisée (f</w:t>
      </w:r>
      <w:r>
        <w:rPr>
          <w:vertAlign w:val="subscript"/>
        </w:rPr>
        <w:t>b</w:t>
      </w:r>
      <w:r>
        <w:t xml:space="preserve">) suivant [NBN EN 1996-1-1+A1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w:t>
      </w:r>
      <w:r>
        <w:rPr>
          <w:rStyle w:val="optioncarChar"/>
          <w:color w:val="000000"/>
        </w:rPr>
        <w:t xml:space="preserve"> assemblage à rainures et languettes</w:t>
      </w:r>
      <w:r>
        <w:br/>
        <w:t>Face qui reste visible :</w:t>
      </w:r>
      <w:r>
        <w:rPr>
          <w:rStyle w:val="optioncarChar"/>
          <w:color w:val="000000"/>
        </w:rPr>
        <w:t xml:space="preserve"> lisse</w:t>
      </w:r>
      <w:r>
        <w:br/>
        <w:t>Face à cimenter ou plafonner :</w:t>
      </w:r>
      <w:r>
        <w:rPr>
          <w:rStyle w:val="optioncarChar"/>
          <w:color w:val="000000"/>
        </w:rPr>
        <w:t xml:space="preserve"> lisse</w:t>
      </w:r>
      <w:r>
        <w:br/>
      </w:r>
      <w:r>
        <w:br/>
        <w:t xml:space="preserve">Teinte : </w:t>
      </w:r>
      <w:r>
        <w:rPr>
          <w:rStyle w:val="optioncarChar"/>
        </w:rPr>
        <w:t>blanc</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300 / *** </w:t>
      </w:r>
      <w:r>
        <w:t>x</w:t>
      </w:r>
      <w:r>
        <w:rPr>
          <w:rStyle w:val="optioncarChar"/>
        </w:rPr>
        <w:t> 150 / 200 / ***</w:t>
      </w:r>
      <w:r>
        <w:t> x</w:t>
      </w:r>
      <w:r>
        <w:rPr>
          <w:rStyle w:val="optioncarChar"/>
        </w:rPr>
        <w:t> 150 / 200 / ***</w:t>
      </w:r>
      <w:r>
        <w:t> ) mm</w:t>
      </w:r>
    </w:p>
    <w:p w14:paraId="34A7C8C2"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t> </w:t>
      </w:r>
      <w:r>
        <w:rPr>
          <w:rStyle w:val="optioncarChar"/>
          <w:color w:val="000000"/>
        </w:rPr>
        <w:t>(par défaut)</w:t>
      </w:r>
      <w:r>
        <w:br/>
      </w:r>
      <w:r>
        <w:br/>
        <w:t>Résistance au gel suivant les classes d’application selon [NBN EN 1996-2] et [NIT 271].</w:t>
      </w:r>
      <w:r>
        <w:br/>
      </w:r>
      <w:r>
        <w:br/>
        <w:t xml:space="preserve">Réaction au feu : </w:t>
      </w:r>
      <w:r>
        <w:rPr>
          <w:rStyle w:val="optioncarChar"/>
        </w:rPr>
        <w:t>A1</w:t>
      </w:r>
      <w:r>
        <w:t> (par défaut)</w:t>
      </w:r>
      <w:r>
        <w:rPr>
          <w:rStyle w:val="optioncarChar"/>
        </w:rPr>
        <w:t> / ***</w:t>
      </w:r>
      <w:r>
        <w:br/>
      </w:r>
      <w:r>
        <w:br/>
        <w:t>Critères de performances de la paroi</w:t>
      </w:r>
      <w:r>
        <w:br/>
        <w:t>Coefficient de transmission :</w:t>
      </w:r>
    </w:p>
    <w:p w14:paraId="23CD846F" w14:textId="77777777" w:rsidR="00522043" w:rsidRDefault="00000000">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E5E5484" w14:textId="77777777" w:rsidR="00522043" w:rsidRDefault="00000000">
      <w:r>
        <w:t>Résistance au feu :</w:t>
      </w:r>
    </w:p>
    <w:p w14:paraId="23DD1CA7" w14:textId="77777777" w:rsidR="00522043" w:rsidRDefault="00000000">
      <w:pPr>
        <w:ind w:left="567"/>
      </w:pPr>
      <w:r>
        <w:t xml:space="preserve">• pour les éléments porteurs structurels sans fonction séparante : </w:t>
      </w:r>
      <w:r>
        <w:rPr>
          <w:rStyle w:val="optioncarChar"/>
        </w:rPr>
        <w:t>R 15 / R 30 </w:t>
      </w:r>
      <w:r>
        <w:t>(par défaut)</w:t>
      </w:r>
      <w:r>
        <w:rPr>
          <w:rStyle w:val="optioncarChar"/>
        </w:rPr>
        <w:t xml:space="preserve"> / R 60 / R 120 / R ***</w:t>
      </w:r>
      <w:r>
        <w:br/>
        <w:t xml:space="preserve">• pour les éléments porteurs structurels avec fonction séparante : </w:t>
      </w:r>
      <w:r>
        <w:rPr>
          <w:rStyle w:val="optioncarChar"/>
        </w:rPr>
        <w:t>REI 30</w:t>
      </w:r>
      <w:r>
        <w:t> (par défaut)</w:t>
      </w:r>
      <w:r>
        <w:rPr>
          <w:rStyle w:val="optioncarChar"/>
        </w:rPr>
        <w:t xml:space="preserve"> / REI 60 / REI 120 / REI ***</w:t>
      </w:r>
    </w:p>
    <w:p w14:paraId="74A0FE31" w14:textId="77777777" w:rsidR="00522043" w:rsidRDefault="00000000">
      <w:r>
        <w:t>selon les tableaux dans [NBN EN 1996-1-2 ANB].</w:t>
      </w:r>
    </w:p>
    <w:p w14:paraId="5F44A199" w14:textId="77777777" w:rsidR="00522043" w:rsidRDefault="00522043"/>
    <w:p w14:paraId="66F857E6" w14:textId="77777777" w:rsidR="00522043" w:rsidRDefault="00000000">
      <w:r>
        <w:t> </w:t>
      </w:r>
    </w:p>
    <w:p w14:paraId="60511348" w14:textId="77777777" w:rsidR="00522043" w:rsidRDefault="00000000">
      <w:pPr>
        <w:pStyle w:val="pheading"/>
      </w:pPr>
      <w:r>
        <w:t>- Finitions</w:t>
      </w:r>
    </w:p>
    <w:p w14:paraId="215D8D3F" w14:textId="77777777" w:rsidR="00522043" w:rsidRDefault="00522043"/>
    <w:p w14:paraId="1D00666E" w14:textId="77777777" w:rsidR="00522043" w:rsidRDefault="00000000">
      <w:pPr>
        <w:pStyle w:val="Author-eListParagraph"/>
        <w:numPr>
          <w:ilvl w:val="0"/>
          <w:numId w:val="135"/>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Joints de maçonnerie apparente</w:t>
        </w:r>
      </w:hyperlink>
      <w:r>
        <w:t xml:space="preserve"> : </w:t>
      </w:r>
      <w:r>
        <w:rPr>
          <w:rStyle w:val="optioncarChar"/>
        </w:rPr>
        <w:t>***</w:t>
      </w:r>
    </w:p>
    <w:p w14:paraId="33665ACF" w14:textId="77777777" w:rsidR="00522043" w:rsidRDefault="00000000">
      <w:pPr>
        <w:pStyle w:val="Author-eListParagraph"/>
        <w:numPr>
          <w:ilvl w:val="0"/>
          <w:numId w:val="135"/>
        </w:numPr>
      </w:pPr>
      <w:r>
        <w:t>Les murs suivants sont exécutés avec une face restant apparente :</w:t>
      </w:r>
      <w:r>
        <w:rPr>
          <w:color w:val="FF0000"/>
        </w:rPr>
        <w:t>***</w:t>
      </w:r>
    </w:p>
    <w:p w14:paraId="78B690A9" w14:textId="77777777" w:rsidR="00522043" w:rsidRDefault="00000000">
      <w:pPr>
        <w:pStyle w:val="Author-eListParagraph"/>
        <w:numPr>
          <w:ilvl w:val="0"/>
          <w:numId w:val="135"/>
        </w:numPr>
      </w:pPr>
      <w:r>
        <w:t>Les murs suivants sont exécutés avec deux faces restant apparentes :</w:t>
      </w:r>
      <w:r>
        <w:rPr>
          <w:color w:val="FF0000"/>
        </w:rPr>
        <w:t xml:space="preserve"> ***</w:t>
      </w:r>
    </w:p>
    <w:p w14:paraId="0ED89EF4" w14:textId="77777777" w:rsidR="00522043" w:rsidRDefault="00000000">
      <w:pPr>
        <w:pStyle w:val="pheading"/>
      </w:pPr>
      <w:r>
        <w:t>- Prescriptions complémentaires</w:t>
      </w:r>
    </w:p>
    <w:p w14:paraId="2756BE59" w14:textId="77777777" w:rsidR="00522043" w:rsidRDefault="00000000">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45D12FA7" w14:textId="77777777" w:rsidR="00522043" w:rsidRDefault="00000000">
      <w:pPr>
        <w:pStyle w:val="pheading"/>
      </w:pPr>
      <w:r>
        <w:t>MESURAGE</w:t>
      </w:r>
    </w:p>
    <w:p w14:paraId="051DF2E9" w14:textId="77777777" w:rsidR="00522043" w:rsidRDefault="00000000">
      <w:pPr>
        <w:pStyle w:val="pheading"/>
      </w:pPr>
      <w:r>
        <w:t>- unité de mesure:</w:t>
      </w:r>
    </w:p>
    <w:p w14:paraId="68FC94EE" w14:textId="77777777" w:rsidR="00522043" w:rsidRDefault="00000000">
      <w:r>
        <w:rPr>
          <w:rStyle w:val="optioncarChar"/>
        </w:rPr>
        <w:t>m³ </w:t>
      </w:r>
      <w:r>
        <w:t>(par défaut)</w:t>
      </w:r>
      <w:r>
        <w:rPr>
          <w:rStyle w:val="optioncarChar"/>
        </w:rPr>
        <w:t> / m²</w:t>
      </w:r>
    </w:p>
    <w:p w14:paraId="3CEA68D2" w14:textId="77777777" w:rsidR="00522043" w:rsidRDefault="00000000">
      <w:r>
        <w:rPr>
          <w:b/>
        </w:rPr>
        <w:t>(soit par défaut)</w:t>
      </w:r>
    </w:p>
    <w:p w14:paraId="07C40B85" w14:textId="77777777" w:rsidR="00522043" w:rsidRDefault="00000000">
      <w:r>
        <w:rPr>
          <w:rStyle w:val="soitChar"/>
        </w:rPr>
        <w:t>1. m³</w:t>
      </w:r>
    </w:p>
    <w:p w14:paraId="06FAAEE2" w14:textId="77777777" w:rsidR="00522043" w:rsidRDefault="00000000">
      <w:r>
        <w:rPr>
          <w:b/>
        </w:rPr>
        <w:t>(soit)</w:t>
      </w:r>
    </w:p>
    <w:p w14:paraId="5A13C51A" w14:textId="77777777" w:rsidR="00522043" w:rsidRDefault="00000000">
      <w:r>
        <w:rPr>
          <w:rStyle w:val="soitChar"/>
        </w:rPr>
        <w:t>2. m²</w:t>
      </w:r>
    </w:p>
    <w:p w14:paraId="437D6EB5" w14:textId="77777777" w:rsidR="00522043" w:rsidRDefault="00000000">
      <w:pPr>
        <w:pStyle w:val="pheading"/>
      </w:pPr>
      <w:r>
        <w:t>- code de mesurage:</w:t>
      </w:r>
    </w:p>
    <w:p w14:paraId="3E0CDDA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EA16AC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18B075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2DA5C91C" w14:textId="77777777" w:rsidR="00522043" w:rsidRDefault="00000000">
      <w:r>
        <w:rPr>
          <w:rStyle w:val="optioncarChar"/>
        </w:rPr>
        <w:t>Volume net </w:t>
      </w:r>
      <w:r>
        <w:t>(par défaut)</w:t>
      </w:r>
      <w:r>
        <w:rPr>
          <w:rStyle w:val="optioncarChar"/>
        </w:rPr>
        <w:t> / Surface nette</w:t>
      </w:r>
    </w:p>
    <w:p w14:paraId="4C21009A" w14:textId="77777777" w:rsidR="00522043" w:rsidRDefault="00000000">
      <w:r>
        <w:rPr>
          <w:b/>
        </w:rPr>
        <w:t>(soit par défaut)</w:t>
      </w:r>
    </w:p>
    <w:p w14:paraId="2920EE16"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F5A892C" w14:textId="77777777" w:rsidR="00522043" w:rsidRDefault="00000000">
      <w:r>
        <w:rPr>
          <w:b/>
        </w:rPr>
        <w:t>(soit)</w:t>
      </w:r>
    </w:p>
    <w:p w14:paraId="7F4D4C40"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3732969" w14:textId="77777777" w:rsidR="00522043" w:rsidRDefault="00522043"/>
    <w:p w14:paraId="04088C39" w14:textId="77777777" w:rsidR="00522043" w:rsidRDefault="00000000">
      <w:pPr>
        <w:pStyle w:val="pheading"/>
      </w:pPr>
      <w:r>
        <w:t>- nature du marché:</w:t>
      </w:r>
    </w:p>
    <w:p w14:paraId="56F80979" w14:textId="77777777" w:rsidR="00522043" w:rsidRDefault="00000000">
      <w:r>
        <w:t>QF</w:t>
      </w:r>
    </w:p>
    <w:p w14:paraId="04904B97" w14:textId="77777777" w:rsidR="00522043" w:rsidRDefault="00000000">
      <w:pPr>
        <w:pStyle w:val="Author-eSectionHeading4"/>
      </w:pPr>
      <w:bookmarkStart w:id="101" w:name="_Toc112758775"/>
      <w:r>
        <w:t>21.15 Maçonneries portantes particulières CCTB 01.02</w:t>
      </w:r>
      <w:bookmarkEnd w:id="101"/>
    </w:p>
    <w:p w14:paraId="2EB09129" w14:textId="77777777" w:rsidR="00522043" w:rsidRDefault="00000000">
      <w:pPr>
        <w:pStyle w:val="Author-eSectionHeading5"/>
      </w:pPr>
      <w:bookmarkStart w:id="102" w:name="346"/>
      <w:bookmarkStart w:id="103" w:name="_Toc112758776"/>
      <w:bookmarkEnd w:id="102"/>
      <w:r>
        <w:t>21.15.1 Escaliers en maçonnerie CCTB 01.10</w:t>
      </w:r>
      <w:bookmarkEnd w:id="103"/>
    </w:p>
    <w:p w14:paraId="46BD994D" w14:textId="77777777" w:rsidR="00522043" w:rsidRDefault="00000000">
      <w:pPr>
        <w:pStyle w:val="pheading"/>
      </w:pPr>
      <w:bookmarkStart w:id="104" w:name="926"/>
      <w:bookmarkEnd w:id="104"/>
      <w:r>
        <w:t>AIDE</w:t>
      </w:r>
    </w:p>
    <w:p w14:paraId="72AEFCC8" w14:textId="77777777" w:rsidR="00522043" w:rsidRDefault="00000000">
      <w:r>
        <w:t>Note à l'auteur de projet</w:t>
      </w:r>
    </w:p>
    <w:p w14:paraId="3E246E61" w14:textId="77777777" w:rsidR="00522043" w:rsidRDefault="00000000">
      <w:r>
        <w:t> </w:t>
      </w:r>
    </w:p>
    <w:p w14:paraId="16AB6478" w14:textId="77777777" w:rsidR="00522043" w:rsidRDefault="00000000">
      <w:r>
        <w:rPr>
          <w:b/>
        </w:rPr>
        <w:t>Accessibilité aux personnes à mobilité réduite (PMR)</w:t>
      </w:r>
    </w:p>
    <w:p w14:paraId="483A1248" w14:textId="77777777" w:rsidR="00522043" w:rsidRDefault="00000000">
      <w:r>
        <w:t> </w:t>
      </w:r>
      <w:r>
        <w:rPr>
          <w:i/>
          <w:u w:val="single"/>
        </w:rPr>
        <w:t>Général :</w:t>
      </w:r>
    </w:p>
    <w:p w14:paraId="76DC20F4" w14:textId="77777777" w:rsidR="00522043" w:rsidRDefault="00000000">
      <w:r>
        <w:t>Pente : entre 19° et 33° [CSTC Dossier (2004/4.06)]</w:t>
      </w:r>
    </w:p>
    <w:p w14:paraId="75E937CF" w14:textId="77777777" w:rsidR="00522043" w:rsidRDefault="00000000">
      <w:r>
        <w:t>Géométrie : éviter les escaliers en colimaçon et l’utilisation de la méthode de balancement des marches [CSTC Dossier (2004/4.06)]</w:t>
      </w:r>
    </w:p>
    <w:p w14:paraId="0F0EF41E" w14:textId="77777777" w:rsidR="00522043" w:rsidRDefault="00000000">
      <w:r>
        <w:t>Echappée : 220 cm minimum [SWL CALA]</w:t>
      </w:r>
    </w:p>
    <w:p w14:paraId="4BB7D660" w14:textId="77777777" w:rsidR="00522043" w:rsidRDefault="00000000">
      <w:r>
        <w:t>Largeur de libre passage, en cas de :</w:t>
      </w:r>
    </w:p>
    <w:p w14:paraId="66A7F28B" w14:textId="77777777" w:rsidR="00522043" w:rsidRDefault="00000000">
      <w:pPr>
        <w:pStyle w:val="Author-eListParagraph"/>
        <w:numPr>
          <w:ilvl w:val="0"/>
          <w:numId w:val="136"/>
        </w:numPr>
      </w:pPr>
      <w:r>
        <w:t>Installation d’un fauteuil monte-escalier : 70 cm minimum</w:t>
      </w:r>
    </w:p>
    <w:p w14:paraId="5410BE3F" w14:textId="77777777" w:rsidR="00522043" w:rsidRDefault="00000000">
      <w:pPr>
        <w:pStyle w:val="Author-eListParagraph"/>
        <w:numPr>
          <w:ilvl w:val="0"/>
          <w:numId w:val="136"/>
        </w:numPr>
      </w:pPr>
      <w:r>
        <w:t>Installation d’une plateforme : 90 cm minimum [CSTC Dossier (2004/4.06)]</w:t>
      </w:r>
    </w:p>
    <w:p w14:paraId="215F6B7A" w14:textId="77777777" w:rsidR="00522043" w:rsidRDefault="00000000">
      <w:pPr>
        <w:pStyle w:val="Author-eListParagraph"/>
        <w:numPr>
          <w:ilvl w:val="0"/>
          <w:numId w:val="136"/>
        </w:numPr>
      </w:pPr>
      <w:r>
        <w:t>Evacuation manuelle : 122 cm minimum [NFPA 101 Life Safety Code Handbook]</w:t>
      </w:r>
    </w:p>
    <w:p w14:paraId="64AAF312" w14:textId="77777777" w:rsidR="00522043" w:rsidRDefault="00000000">
      <w:pPr>
        <w:pStyle w:val="Author-eListParagraph"/>
        <w:numPr>
          <w:ilvl w:val="0"/>
          <w:numId w:val="136"/>
        </w:numPr>
      </w:pPr>
      <w:r>
        <w:t>Utilisation d’une chaise d’évacuation : à établir en fonction des dimensions de la chaise</w:t>
      </w:r>
    </w:p>
    <w:p w14:paraId="0D3BEBE2" w14:textId="77777777" w:rsidR="00522043" w:rsidRDefault="00000000">
      <w:r>
        <w:rPr>
          <w:i/>
          <w:u w:val="single"/>
        </w:rPr>
        <w:t xml:space="preserve">Marches et contremarches : </w:t>
      </w:r>
      <w:r>
        <w:br/>
        <w:t>Nombre de marches par volée : 15 à 20 maximum [SWL CALA], [NBN ISO 21542] et [BS 8300]</w:t>
      </w:r>
    </w:p>
    <w:p w14:paraId="4ED4F79F" w14:textId="77777777" w:rsidR="00522043" w:rsidRDefault="00000000">
      <w:r>
        <w:t>Module de pas (M=2H+G) : entre 60 et 64 cm [SWL CALA]</w:t>
      </w:r>
    </w:p>
    <w:p w14:paraId="5B2C6348" w14:textId="77777777" w:rsidR="00522043" w:rsidRDefault="00000000">
      <w:r>
        <w:t>Hauteur des marches (H) : 18 cm maximum [SWL CALA]</w:t>
      </w:r>
    </w:p>
    <w:p w14:paraId="50E996CC" w14:textId="77777777" w:rsidR="00522043" w:rsidRDefault="00000000">
      <w:r>
        <w:t>Giron (G) : 25 cm minimum [SWL CALA]</w:t>
      </w:r>
    </w:p>
    <w:p w14:paraId="2C4B018D" w14:textId="77777777" w:rsidR="00522043" w:rsidRDefault="00000000">
      <w:r>
        <w:t>Type de marches : pleines, antidérapantes [CWATUP] (Article 415) et [SWL CALA]</w:t>
      </w:r>
    </w:p>
    <w:p w14:paraId="54875836" w14:textId="77777777" w:rsidR="00522043" w:rsidRDefault="00000000">
      <w:r>
        <w:t>Type de contremarches : pleines, profil oblique [SWL CALA], [NBN ISO 21542] et [BS 8300]</w:t>
      </w:r>
    </w:p>
    <w:p w14:paraId="674FEF39" w14:textId="77777777" w:rsidR="00522043" w:rsidRDefault="00000000">
      <w:r>
        <w:rPr>
          <w:i/>
          <w:u w:val="single"/>
        </w:rPr>
        <w:t>Nez de marches :</w:t>
      </w:r>
    </w:p>
    <w:p w14:paraId="00995539" w14:textId="77777777" w:rsidR="00522043" w:rsidRDefault="00000000">
      <w:r>
        <w:t>Forme : non saillants [SWL CALA], [NBN ISO 21542] et [BS 8300]</w:t>
      </w:r>
    </w:p>
    <w:p w14:paraId="15671452" w14:textId="77777777" w:rsidR="00522043" w:rsidRDefault="00000000">
      <w:r>
        <w:t>Projection : 2.5 cm maximum [NBN ISO 21542] et [BS 8300]</w:t>
      </w:r>
    </w:p>
    <w:p w14:paraId="2E835280" w14:textId="77777777" w:rsidR="00522043" w:rsidRDefault="00000000">
      <w:r>
        <w:t>Indicateurs visuels sur les nez de marches : [NBN ISO 21542] et [BS 8300]</w:t>
      </w:r>
    </w:p>
    <w:p w14:paraId="7F00CD21" w14:textId="77777777" w:rsidR="00522043" w:rsidRDefault="00000000">
      <w:pPr>
        <w:pStyle w:val="Author-eListParagraph"/>
        <w:numPr>
          <w:ilvl w:val="0"/>
          <w:numId w:val="137"/>
        </w:numPr>
      </w:pPr>
      <w:r>
        <w:t>Localisation : de préférence, sur chaque marche ; sinon, sur la première et la dernière marche de chaque volée </w:t>
      </w:r>
    </w:p>
    <w:p w14:paraId="5CCA5E44" w14:textId="77777777" w:rsidR="00522043" w:rsidRDefault="00000000">
      <w:pPr>
        <w:pStyle w:val="Author-eListParagraph"/>
        <w:numPr>
          <w:ilvl w:val="0"/>
          <w:numId w:val="138"/>
        </w:numPr>
      </w:pPr>
      <w:r>
        <w:t>Largeur : continus sur toute la largeur des marches</w:t>
      </w:r>
    </w:p>
    <w:p w14:paraId="5A8F2EE4" w14:textId="77777777" w:rsidR="00522043" w:rsidRDefault="00000000">
      <w:pPr>
        <w:pStyle w:val="Author-eListParagraph"/>
        <w:numPr>
          <w:ilvl w:val="0"/>
          <w:numId w:val="138"/>
        </w:numPr>
      </w:pPr>
      <w:r>
        <w:t>Revêtement : antidérapants</w:t>
      </w:r>
    </w:p>
    <w:p w14:paraId="4206D903" w14:textId="77777777" w:rsidR="00522043" w:rsidRDefault="00000000">
      <w:pPr>
        <w:pStyle w:val="Author-eListParagraph"/>
        <w:numPr>
          <w:ilvl w:val="0"/>
          <w:numId w:val="138"/>
        </w:numPr>
      </w:pPr>
      <w:r>
        <w:t>Profondeur : 4 cm minimum sur la marche, peut redescendre sur la contremarche</w:t>
      </w:r>
    </w:p>
    <w:p w14:paraId="1BC02F6B" w14:textId="77777777" w:rsidR="00522043" w:rsidRDefault="00000000">
      <w:pPr>
        <w:pStyle w:val="Author-eListParagraph"/>
        <w:numPr>
          <w:ilvl w:val="0"/>
          <w:numId w:val="138"/>
        </w:numPr>
      </w:pPr>
      <w:r>
        <w:t>Contraste : différence de coefficient de réflexion (LRV) entre les indicateurs et les marches de minimum 60%</w:t>
      </w:r>
    </w:p>
    <w:p w14:paraId="36E7E1DB" w14:textId="77777777" w:rsidR="00522043" w:rsidRDefault="00000000">
      <w:r>
        <w:rPr>
          <w:i/>
          <w:u w:val="single"/>
        </w:rPr>
        <w:t>Paliers :</w:t>
      </w:r>
      <w:r>
        <w:t>  [CWATUP] et [NBN ISO 21542]</w:t>
      </w:r>
    </w:p>
    <w:p w14:paraId="78D05B0F" w14:textId="77777777" w:rsidR="00522043" w:rsidRDefault="00000000">
      <w:r>
        <w:t>Contraste : différence de coefficient de réflexion (LRV) entre les paliers et les marches de minimum 60%</w:t>
      </w:r>
    </w:p>
    <w:p w14:paraId="6C4239BF" w14:textId="77777777" w:rsidR="00522043" w:rsidRDefault="00000000">
      <w:r>
        <w:rPr>
          <w:i/>
          <w:u w:val="single"/>
        </w:rPr>
        <w:t>Dalles d’éveil à la vigilance (ou dalles podotactiles) :</w:t>
      </w:r>
      <w:r>
        <w:t>  [CWATUP] (Article 415), [SWL CALA], [NBN ISO 21542] et [NEN 1814]</w:t>
      </w:r>
    </w:p>
    <w:p w14:paraId="43AE326C" w14:textId="77777777" w:rsidR="00522043" w:rsidRDefault="00000000">
      <w:r>
        <w:t>Position : sur les paliers, au-dessus et en-dessous de chaque volée, à 50 cm du nez de la première et de la dernière marche</w:t>
      </w:r>
    </w:p>
    <w:p w14:paraId="0CD13194" w14:textId="77777777" w:rsidR="00522043" w:rsidRDefault="00000000">
      <w:r>
        <w:t>Largeur : sur toute la largeur de l’escalier</w:t>
      </w:r>
    </w:p>
    <w:p w14:paraId="5067B429" w14:textId="77777777" w:rsidR="00522043" w:rsidRDefault="00000000">
      <w:r>
        <w:t>Profondeur : 60 cm minimum</w:t>
      </w:r>
    </w:p>
    <w:p w14:paraId="357767FB" w14:textId="77777777" w:rsidR="00522043" w:rsidRDefault="00000000">
      <w:r>
        <w:rPr>
          <w:i/>
          <w:u w:val="single"/>
        </w:rPr>
        <w:t>Main-courantes :</w:t>
      </w:r>
    </w:p>
    <w:p w14:paraId="40DCCEEB" w14:textId="77777777" w:rsidR="00522043" w:rsidRDefault="00000000">
      <w:r>
        <w:t>Type : double (2 lisses) [SWL CALA], [NBN ISO 21542] et [BS 8300]</w:t>
      </w:r>
    </w:p>
    <w:p w14:paraId="71FAD2D4" w14:textId="77777777" w:rsidR="00522043" w:rsidRDefault="00000000">
      <w:r>
        <w:t>Position : de chaque côté de l’escalier [CWATUP] (Article 415) et [SWL CALA]</w:t>
      </w:r>
    </w:p>
    <w:p w14:paraId="3E76F777" w14:textId="77777777" w:rsidR="00522043" w:rsidRDefault="00000000">
      <w:r>
        <w:t>Géométrie : solides et continues sur les paliers [CWATUP] (Article 415) et [SWL CALA]</w:t>
      </w:r>
    </w:p>
    <w:p w14:paraId="75007229" w14:textId="77777777" w:rsidR="00522043" w:rsidRDefault="00000000">
      <w:r>
        <w:t>Prolongement : [CWATUP] (Article 415) et [SWL CALA]</w:t>
      </w:r>
    </w:p>
    <w:p w14:paraId="2D28783F" w14:textId="77777777" w:rsidR="00522043" w:rsidRDefault="00000000">
      <w:pPr>
        <w:pStyle w:val="Author-eListParagraph"/>
        <w:numPr>
          <w:ilvl w:val="0"/>
          <w:numId w:val="139"/>
        </w:numPr>
      </w:pPr>
      <w:r>
        <w:t>Côté mur : prolongement de 40 cm à l’origine et à l’extrémité de l’escalier</w:t>
      </w:r>
    </w:p>
    <w:p w14:paraId="0499CB5A" w14:textId="77777777" w:rsidR="00522043" w:rsidRDefault="00000000">
      <w:pPr>
        <w:pStyle w:val="Author-eListParagraph"/>
        <w:numPr>
          <w:ilvl w:val="0"/>
          <w:numId w:val="139"/>
        </w:numPr>
      </w:pPr>
      <w:r>
        <w:t>Côté vide : prolongement jusqu’au sol, et de 40 cm à l’origine et à l’extrémité de l’escalier pour autant que ce prolongement ne représente aucun obstacle ni danger    </w:t>
      </w:r>
    </w:p>
    <w:p w14:paraId="1B1AF398" w14:textId="77777777" w:rsidR="00522043" w:rsidRDefault="00000000">
      <w:r>
        <w:t>Hauteur : [SWL CALA] et [NBN ISO 21542]</w:t>
      </w:r>
    </w:p>
    <w:p w14:paraId="73FFD506" w14:textId="77777777" w:rsidR="00522043" w:rsidRDefault="00000000">
      <w:pPr>
        <w:pStyle w:val="Author-eListParagraph"/>
        <w:numPr>
          <w:ilvl w:val="0"/>
          <w:numId w:val="140"/>
        </w:numPr>
      </w:pPr>
      <w:r>
        <w:t>Main-courante principale : entre 85 et 100 cm par rapport au nez de marche</w:t>
      </w:r>
    </w:p>
    <w:p w14:paraId="389C39F8" w14:textId="77777777" w:rsidR="00522043" w:rsidRDefault="00000000">
      <w:pPr>
        <w:pStyle w:val="Author-eListParagraph"/>
        <w:numPr>
          <w:ilvl w:val="0"/>
          <w:numId w:val="140"/>
        </w:numPr>
      </w:pPr>
      <w:r>
        <w:t>Main-courante secondaire : entre 60 et 75 cm par rapport au nez de marche</w:t>
      </w:r>
    </w:p>
    <w:p w14:paraId="5C68C36C" w14:textId="77777777" w:rsidR="00522043" w:rsidRDefault="00000000">
      <w:r>
        <w:t>Distance du mur : 4 cm minimum [SWL CALA]</w:t>
      </w:r>
    </w:p>
    <w:p w14:paraId="3A1DE864" w14:textId="77777777" w:rsidR="00522043" w:rsidRDefault="00000000">
      <w:r>
        <w:t>Diamètre : entre 4 et 5 cm [SWL CALA]</w:t>
      </w:r>
    </w:p>
    <w:p w14:paraId="28691C39" w14:textId="77777777" w:rsidR="00522043" w:rsidRDefault="00000000">
      <w:r>
        <w:t>Contraste : différence de coefficient de réflexion (LRV) entre la main courante et son support de minimum 30% [NBN ISO 21542] et [BS 8300]</w:t>
      </w:r>
    </w:p>
    <w:p w14:paraId="636C6CA7" w14:textId="77777777" w:rsidR="00522043" w:rsidRDefault="00000000">
      <w:pPr>
        <w:pStyle w:val="Author-eSectionHeading6"/>
      </w:pPr>
      <w:bookmarkStart w:id="105" w:name="_Toc112758777"/>
      <w:r>
        <w:t>21.15.1a Assises d'escaliers en maçonnerie (pour finition ultérieure) CCTB 01.04</w:t>
      </w:r>
      <w:bookmarkEnd w:id="105"/>
    </w:p>
    <w:p w14:paraId="51913A7A" w14:textId="77777777" w:rsidR="00522043" w:rsidRDefault="00000000">
      <w:pPr>
        <w:pStyle w:val="Author-eSectionHeading6"/>
      </w:pPr>
      <w:bookmarkStart w:id="106" w:name="_Toc112758778"/>
      <w:r>
        <w:t>21.15.1b Escaliers en briques CCTB 01.02</w:t>
      </w:r>
      <w:bookmarkEnd w:id="106"/>
    </w:p>
    <w:p w14:paraId="4B7D452B" w14:textId="77777777" w:rsidR="00522043" w:rsidRDefault="00000000">
      <w:pPr>
        <w:pStyle w:val="Author-eSectionHeading6"/>
      </w:pPr>
      <w:bookmarkStart w:id="107" w:name="_Toc112758779"/>
      <w:r>
        <w:t>21.15.1c Escaliers en pierre naturelle CCTB 01.02</w:t>
      </w:r>
      <w:bookmarkEnd w:id="107"/>
    </w:p>
    <w:p w14:paraId="1FD35D36" w14:textId="77777777" w:rsidR="00522043" w:rsidRDefault="00000000">
      <w:pPr>
        <w:pStyle w:val="Author-eSectionHeading6"/>
      </w:pPr>
      <w:bookmarkStart w:id="108" w:name="_Toc112758780"/>
      <w:r>
        <w:t>21.15.1d Assises d'escaliers en maçonnerie en blocs de béton CCTB 01.04</w:t>
      </w:r>
      <w:bookmarkEnd w:id="108"/>
    </w:p>
    <w:p w14:paraId="0AABAB40" w14:textId="77777777" w:rsidR="00522043" w:rsidRDefault="00000000">
      <w:pPr>
        <w:pStyle w:val="Author-eSectionHeading6"/>
      </w:pPr>
      <w:bookmarkStart w:id="109" w:name="_Toc112758781"/>
      <w:r>
        <w:t>21.15.1e Assises d'escaliers en maçonnerie en briques CCTB 01.04</w:t>
      </w:r>
      <w:bookmarkEnd w:id="109"/>
    </w:p>
    <w:p w14:paraId="76D5666D" w14:textId="77777777" w:rsidR="00522043" w:rsidRDefault="00000000">
      <w:pPr>
        <w:pStyle w:val="Author-eSectionHeading6"/>
      </w:pPr>
      <w:bookmarkStart w:id="110" w:name="_Toc112758782"/>
      <w:r>
        <w:t>21.15.1f Finitions d'escaliers CCTB 01.04</w:t>
      </w:r>
      <w:bookmarkEnd w:id="110"/>
    </w:p>
    <w:p w14:paraId="73C75BEE" w14:textId="77777777" w:rsidR="00522043" w:rsidRDefault="00000000">
      <w:pPr>
        <w:pStyle w:val="pheading"/>
      </w:pPr>
      <w:r>
        <w:t>DESCRIPTION</w:t>
      </w:r>
    </w:p>
    <w:p w14:paraId="421EAEE0" w14:textId="77777777" w:rsidR="00522043" w:rsidRDefault="00000000">
      <w:pPr>
        <w:pStyle w:val="pheading"/>
      </w:pPr>
      <w:r>
        <w:t>- Définition / Comprend</w:t>
      </w:r>
    </w:p>
    <w:p w14:paraId="2E279321" w14:textId="01AD12CB" w:rsidR="00522043" w:rsidRDefault="00000000">
      <w:r>
        <w:t>Renvoi au §</w:t>
      </w:r>
      <w:hyperlink r:id="rId22" w:history="1">
        <w:r>
          <w:t>57.1 Escaliers et garde-corps complets</w:t>
        </w:r>
      </w:hyperlink>
    </w:p>
    <w:p w14:paraId="3F4424F7" w14:textId="77777777" w:rsidR="00522043" w:rsidRDefault="00000000">
      <w:pPr>
        <w:pStyle w:val="Author-eSectionHeading5"/>
      </w:pPr>
      <w:bookmarkStart w:id="111" w:name="_Toc112758783"/>
      <w:r>
        <w:t>21.15.2 Garde-corps et rampes en maçonnerie CCTB 01.10</w:t>
      </w:r>
      <w:bookmarkEnd w:id="111"/>
    </w:p>
    <w:p w14:paraId="344AF89D" w14:textId="77777777" w:rsidR="00522043" w:rsidRDefault="00000000">
      <w:pPr>
        <w:pStyle w:val="pheading"/>
      </w:pPr>
      <w:bookmarkStart w:id="112" w:name="930"/>
      <w:bookmarkEnd w:id="112"/>
      <w:r>
        <w:t>DOCUMENTS DE RÉFÉRENCE</w:t>
      </w:r>
    </w:p>
    <w:p w14:paraId="3B30738E" w14:textId="77777777" w:rsidR="00522043" w:rsidRDefault="00000000">
      <w:pPr>
        <w:pStyle w:val="pheading"/>
      </w:pPr>
      <w:r>
        <w:t>- Exécution</w:t>
      </w:r>
    </w:p>
    <w:p w14:paraId="4CCDE43B" w14:textId="77777777" w:rsidR="00522043" w:rsidRDefault="00000000">
      <w:r>
        <w:t>[NBN B 03-004, Garde-corps de bâtiments]</w:t>
      </w:r>
    </w:p>
    <w:p w14:paraId="11B97684" w14:textId="77777777" w:rsidR="00522043" w:rsidRDefault="00000000">
      <w:pPr>
        <w:pStyle w:val="pheading"/>
      </w:pPr>
      <w:r>
        <w:t>AIDE</w:t>
      </w:r>
    </w:p>
    <w:p w14:paraId="13045995" w14:textId="77777777" w:rsidR="00522043" w:rsidRDefault="00000000">
      <w:r>
        <w:t>Note à l'auteur de projet</w:t>
      </w:r>
    </w:p>
    <w:p w14:paraId="28ED6260" w14:textId="77777777" w:rsidR="00522043" w:rsidRDefault="00000000">
      <w:r>
        <w:rPr>
          <w:b/>
        </w:rPr>
        <w:t>Accessibilité aux personnes à mobilité réduite (PMR)</w:t>
      </w:r>
    </w:p>
    <w:p w14:paraId="35E3CE06" w14:textId="77777777" w:rsidR="00522043" w:rsidRDefault="00000000">
      <w:r>
        <w:rPr>
          <w:i/>
        </w:rPr>
        <w:t>Main-courantes :</w:t>
      </w:r>
    </w:p>
    <w:p w14:paraId="7F638B27" w14:textId="77777777" w:rsidR="00522043" w:rsidRDefault="00000000">
      <w:r>
        <w:t>Type : double (2 lisses) [SWL CALA], [NBN ISO 21542] et [BS 8300]</w:t>
      </w:r>
    </w:p>
    <w:p w14:paraId="28DE423E" w14:textId="77777777" w:rsidR="00522043" w:rsidRDefault="00000000">
      <w:r>
        <w:t>Position : de chaque côté de l’escalier [CWATUP] (Article 415) et [SWL CALA]</w:t>
      </w:r>
    </w:p>
    <w:p w14:paraId="71A00DBA" w14:textId="77777777" w:rsidR="00522043" w:rsidRDefault="00000000">
      <w:r>
        <w:t>Géométrie : solides et continues sur les paliers [CWATUP] (Article 415) et [SWL CALA]</w:t>
      </w:r>
    </w:p>
    <w:p w14:paraId="243B842B" w14:textId="77777777" w:rsidR="00522043" w:rsidRDefault="00000000">
      <w:r>
        <w:t>Prolongement : [CWATUP] (Article 415) et [SWL CALA]</w:t>
      </w:r>
    </w:p>
    <w:p w14:paraId="1A4A392B" w14:textId="77777777" w:rsidR="00522043" w:rsidRDefault="00000000">
      <w:pPr>
        <w:pStyle w:val="Author-eListParagraph"/>
        <w:numPr>
          <w:ilvl w:val="0"/>
          <w:numId w:val="141"/>
        </w:numPr>
      </w:pPr>
      <w:r>
        <w:t>Côté mur : prolongement de 40 cm à l’origine et à l’extrémité de l’escalier</w:t>
      </w:r>
    </w:p>
    <w:p w14:paraId="2C7FEE67" w14:textId="77777777" w:rsidR="00522043" w:rsidRDefault="00000000">
      <w:pPr>
        <w:pStyle w:val="Author-eListParagraph"/>
        <w:numPr>
          <w:ilvl w:val="0"/>
          <w:numId w:val="141"/>
        </w:numPr>
      </w:pPr>
      <w:r>
        <w:t>Côté vide : prolongement jusqu’au sol et de 40 cm, à l’origine et à l’extrémité de l’escalier pour autant que ce prolongement ne représente aucun obstacle ni danger    </w:t>
      </w:r>
    </w:p>
    <w:p w14:paraId="42E9BFB5" w14:textId="77777777" w:rsidR="00522043" w:rsidRDefault="00000000">
      <w:r>
        <w:t>Hauteur : [SWL CALA] et [NBN ISO 21542]</w:t>
      </w:r>
    </w:p>
    <w:p w14:paraId="1C6C57E0" w14:textId="77777777" w:rsidR="00522043" w:rsidRDefault="00000000">
      <w:pPr>
        <w:pStyle w:val="Author-eListParagraph"/>
        <w:numPr>
          <w:ilvl w:val="0"/>
          <w:numId w:val="142"/>
        </w:numPr>
      </w:pPr>
      <w:r>
        <w:t>Main-courante principale : entre 85 et 100 cm par rapport au nez de marche</w:t>
      </w:r>
    </w:p>
    <w:p w14:paraId="0373ED0B" w14:textId="77777777" w:rsidR="00522043" w:rsidRDefault="00000000">
      <w:pPr>
        <w:pStyle w:val="Author-eListParagraph"/>
        <w:numPr>
          <w:ilvl w:val="0"/>
          <w:numId w:val="142"/>
        </w:numPr>
      </w:pPr>
      <w:r>
        <w:t>Main-courante secondaire : entre 60 et 75 cm par rapport au nez de marche</w:t>
      </w:r>
    </w:p>
    <w:p w14:paraId="1159691C" w14:textId="77777777" w:rsidR="00522043" w:rsidRDefault="00000000">
      <w:r>
        <w:t>Distance du mur : 4 cm minimum [SWL CALA]</w:t>
      </w:r>
    </w:p>
    <w:p w14:paraId="2E220DCC" w14:textId="77777777" w:rsidR="00522043" w:rsidRDefault="00000000">
      <w:r>
        <w:t>Diamètre : entre 4 et 5 cm [SWL CALA]</w:t>
      </w:r>
    </w:p>
    <w:p w14:paraId="6B780E8B" w14:textId="77777777" w:rsidR="00522043" w:rsidRDefault="00000000">
      <w:r>
        <w:t>Contraste: différence de coefficient de réflexion (LRV) entre la main courante et son support de minimum 30% [NBN ISO 21542] et [BS 8300]</w:t>
      </w:r>
    </w:p>
    <w:p w14:paraId="77D2D69D" w14:textId="77777777" w:rsidR="00522043" w:rsidRDefault="00000000">
      <w:pPr>
        <w:pStyle w:val="Author-eSectionHeading6"/>
      </w:pPr>
      <w:bookmarkStart w:id="113" w:name="_Toc112758784"/>
      <w:r>
        <w:t>21.15.2a Garde-corps en briques de terre cuite CCTB 01.04</w:t>
      </w:r>
      <w:bookmarkEnd w:id="113"/>
    </w:p>
    <w:p w14:paraId="6E80496E" w14:textId="77777777" w:rsidR="00522043" w:rsidRDefault="00000000">
      <w:pPr>
        <w:pStyle w:val="Author-eSectionHeading6"/>
      </w:pPr>
      <w:bookmarkStart w:id="114" w:name="_Toc112758785"/>
      <w:r>
        <w:t>21.15.2b Garde-corps en briques de béton CCTB 01.04</w:t>
      </w:r>
      <w:bookmarkEnd w:id="114"/>
    </w:p>
    <w:p w14:paraId="4A8DFFAA" w14:textId="77777777" w:rsidR="00522043" w:rsidRDefault="00000000">
      <w:pPr>
        <w:pStyle w:val="Author-eSectionHeading6"/>
      </w:pPr>
      <w:bookmarkStart w:id="115" w:name="_Toc112758786"/>
      <w:r>
        <w:t>21.15.2c Garde-corps en blocs de béton CCTB 01.04</w:t>
      </w:r>
      <w:bookmarkEnd w:id="115"/>
    </w:p>
    <w:p w14:paraId="4495FC97" w14:textId="77777777" w:rsidR="00522043" w:rsidRDefault="00000000">
      <w:pPr>
        <w:pStyle w:val="Author-eSectionHeading6"/>
      </w:pPr>
      <w:bookmarkStart w:id="116" w:name="_Toc112758787"/>
      <w:r>
        <w:t>21.15.2d Garde-corps en pierre naturelle CCTB 01.02</w:t>
      </w:r>
      <w:bookmarkEnd w:id="116"/>
    </w:p>
    <w:p w14:paraId="490812E8" w14:textId="77777777" w:rsidR="00522043" w:rsidRDefault="00000000">
      <w:pPr>
        <w:pStyle w:val="Author-eSectionHeading5"/>
      </w:pPr>
      <w:bookmarkStart w:id="117" w:name="_Toc112758788"/>
      <w:r>
        <w:t>21.15.3 Colonnes et piliers CCTB 01.10</w:t>
      </w:r>
      <w:bookmarkEnd w:id="117"/>
    </w:p>
    <w:p w14:paraId="55CA3741" w14:textId="77777777" w:rsidR="00522043" w:rsidRDefault="00000000">
      <w:pPr>
        <w:pStyle w:val="pheading"/>
      </w:pPr>
      <w:r>
        <w:t>DESCRIPTION</w:t>
      </w:r>
    </w:p>
    <w:p w14:paraId="49B6A4CF" w14:textId="77777777" w:rsidR="00522043" w:rsidRDefault="00000000">
      <w:pPr>
        <w:pStyle w:val="pheading"/>
      </w:pPr>
      <w:r>
        <w:t>- Définition / Comprend</w:t>
      </w:r>
    </w:p>
    <w:p w14:paraId="7EDD7E20" w14:textId="77777777" w:rsidR="00522043" w:rsidRDefault="00000000">
      <w:pPr>
        <w:jc w:val="both"/>
      </w:pPr>
      <w:r>
        <w:t>Il s’agit de la fourniture et de tous les travaux de réalisation de colonnes et piliers en maçonnerie portante.</w:t>
      </w:r>
    </w:p>
    <w:p w14:paraId="123C852B" w14:textId="77777777" w:rsidR="00522043" w:rsidRDefault="00000000">
      <w:pPr>
        <w:pStyle w:val="pheading"/>
      </w:pPr>
      <w:r>
        <w:t>EXÉCUTION / MISE EN ŒUVRE</w:t>
      </w:r>
    </w:p>
    <w:p w14:paraId="36CD79B2" w14:textId="77777777" w:rsidR="00522043" w:rsidRDefault="00000000">
      <w:pPr>
        <w:jc w:val="both"/>
      </w:pPr>
      <w:r>
        <w:t>Conformément au mode de mise en œuvre, les éléments sont maçonnés au mortier ou collés au mortier-colle selon les recommandations accompagnant le produit ou les notes de calcul du bureau d’études.</w:t>
      </w:r>
    </w:p>
    <w:p w14:paraId="03C2688D" w14:textId="77777777" w:rsidR="00522043" w:rsidRDefault="00000000">
      <w:pPr>
        <w:jc w:val="both"/>
      </w:pPr>
      <w:r>
        <w:t>Les piliers en contact avec les terres sont rendus étanches selon la description du </w:t>
      </w:r>
      <w:hyperlink w:anchor="250" w:history="1">
        <w:r>
          <w:t>26.12 Traitements d'étanchéisation</w:t>
        </w:r>
      </w:hyperlink>
      <w:r>
        <w:t xml:space="preserve"> et éléments qui en découlent.</w:t>
      </w:r>
    </w:p>
    <w:p w14:paraId="54319641" w14:textId="77777777" w:rsidR="00522043" w:rsidRDefault="00000000">
      <w:pPr>
        <w:pStyle w:val="Author-eSectionHeading6"/>
      </w:pPr>
      <w:bookmarkStart w:id="118" w:name="_Toc112758789"/>
      <w:r>
        <w:t>21.15.3a Colonnes et piliers en briques de terre cuite CCTB 01.10</w:t>
      </w:r>
      <w:bookmarkEnd w:id="118"/>
    </w:p>
    <w:p w14:paraId="0D5E1BD3" w14:textId="77777777" w:rsidR="00522043" w:rsidRDefault="00000000">
      <w:pPr>
        <w:pStyle w:val="pheading"/>
      </w:pPr>
      <w:r>
        <w:t>DESCRIPTION</w:t>
      </w:r>
    </w:p>
    <w:p w14:paraId="6E5E29D1" w14:textId="77777777" w:rsidR="00522043" w:rsidRDefault="00000000">
      <w:pPr>
        <w:pStyle w:val="pheading"/>
      </w:pPr>
      <w:r>
        <w:t>- Définition / Comprend</w:t>
      </w:r>
    </w:p>
    <w:p w14:paraId="2D7731A9" w14:textId="77777777" w:rsidR="00522043" w:rsidRDefault="00000000">
      <w:pPr>
        <w:jc w:val="both"/>
      </w:pPr>
      <w:r>
        <w:t>Il s’agit de la fourniture et la pose de maçonneries portantes en briques de terre cuite pour la réalisation des colonnes et piliers.</w:t>
      </w:r>
    </w:p>
    <w:p w14:paraId="50B8E840" w14:textId="77777777" w:rsidR="00522043" w:rsidRDefault="00000000">
      <w:pPr>
        <w:pStyle w:val="pheading"/>
      </w:pPr>
      <w:r>
        <w:t>MATÉRIAUX</w:t>
      </w:r>
    </w:p>
    <w:p w14:paraId="60B2C081" w14:textId="77777777" w:rsidR="00522043" w:rsidRDefault="00000000">
      <w:pPr>
        <w:pStyle w:val="pheading"/>
      </w:pPr>
      <w:r>
        <w:t>- Caractéristiques générales</w:t>
      </w:r>
    </w:p>
    <w:p w14:paraId="44900C39" w14:textId="77777777" w:rsidR="00522043" w:rsidRDefault="00000000">
      <w:pPr>
        <w:jc w:val="both"/>
      </w:pPr>
      <w:r>
        <w:t xml:space="preserve">Briques : </w:t>
      </w:r>
      <w:r>
        <w:rPr>
          <w:rStyle w:val="optioncarChar"/>
        </w:rPr>
        <w:t>identiques aux murs</w:t>
      </w:r>
      <w:r>
        <w:t xml:space="preserve"> (par défaut)</w:t>
      </w:r>
      <w:r>
        <w:rPr>
          <w:rStyle w:val="optioncarChar"/>
        </w:rPr>
        <w:t xml:space="preserve"> / suivant prescriptions</w:t>
      </w:r>
    </w:p>
    <w:p w14:paraId="6531CE1B" w14:textId="77777777" w:rsidR="00522043" w:rsidRDefault="00000000">
      <w:pPr>
        <w:jc w:val="both"/>
      </w:pPr>
      <w:r>
        <w:rPr>
          <w:b/>
        </w:rPr>
        <w:t>Identiques aux murs :</w:t>
      </w:r>
    </w:p>
    <w:p w14:paraId="42BCD520" w14:textId="77777777" w:rsidR="00522043" w:rsidRDefault="00000000">
      <w:pPr>
        <w:jc w:val="both"/>
      </w:pPr>
      <w:r>
        <w:t>Les briques utilisées pour les colonnes/piliers sont identiques et ont la même provenance que les briques utilisées pour les maçonneries des murs</w:t>
      </w:r>
      <w:r>
        <w:rPr>
          <w:rStyle w:val="optioncarChar"/>
        </w:rPr>
        <w:t xml:space="preserve"> portants</w:t>
      </w:r>
      <w:r>
        <w:t xml:space="preserve"> (par défaut)</w:t>
      </w:r>
      <w:r>
        <w:rPr>
          <w:rStyle w:val="optioncarChar"/>
        </w:rPr>
        <w:t xml:space="preserve"> / de parement</w:t>
      </w:r>
      <w:r>
        <w:t xml:space="preserve"> en briques de terre cuite.</w:t>
      </w:r>
    </w:p>
    <w:p w14:paraId="6148F501" w14:textId="77777777" w:rsidR="00522043" w:rsidRDefault="00000000">
      <w:pPr>
        <w:jc w:val="both"/>
      </w:pPr>
      <w:r>
        <w:rPr>
          <w:b/>
        </w:rPr>
        <w:t>(soit par défaut)</w:t>
      </w:r>
    </w:p>
    <w:p w14:paraId="46EC1309" w14:textId="77777777" w:rsidR="00522043" w:rsidRDefault="00000000">
      <w:pPr>
        <w:jc w:val="both"/>
      </w:pPr>
      <w:r>
        <w:rPr>
          <w:rStyle w:val="soitChar"/>
          <w:u w:val="single"/>
        </w:rPr>
        <w:t>Portants :</w:t>
      </w:r>
    </w:p>
    <w:p w14:paraId="69A31AC8" w14:textId="77777777" w:rsidR="00522043" w:rsidRDefault="00000000">
      <w:pPr>
        <w:jc w:val="both"/>
      </w:pPr>
      <w:r>
        <w:rPr>
          <w:rStyle w:val="soitChar"/>
        </w:rPr>
        <w:t xml:space="preserve">Voir les prescriptions du matériau aux éléments qui découlent du </w:t>
      </w:r>
      <w:hyperlink w:anchor="269" w:history="1">
        <w:r>
          <w:rPr>
            <w:rStyle w:val="soitChar"/>
          </w:rPr>
          <w:t>21.11.1 Maçonneries portantes en briques de terre cuite</w:t>
        </w:r>
      </w:hyperlink>
      <w:r>
        <w:rPr>
          <w:rStyle w:val="soitChar"/>
        </w:rPr>
        <w:t>.</w:t>
      </w:r>
    </w:p>
    <w:p w14:paraId="314754AE" w14:textId="77777777" w:rsidR="00522043" w:rsidRDefault="00000000">
      <w:pPr>
        <w:jc w:val="both"/>
      </w:pPr>
      <w:r>
        <w:rPr>
          <w:b/>
        </w:rPr>
        <w:t>(soit)</w:t>
      </w:r>
    </w:p>
    <w:p w14:paraId="188871E0" w14:textId="77777777" w:rsidR="00522043" w:rsidRDefault="00000000">
      <w:pPr>
        <w:jc w:val="both"/>
      </w:pPr>
      <w:r>
        <w:rPr>
          <w:rStyle w:val="soitChar"/>
          <w:u w:val="single"/>
        </w:rPr>
        <w:t>De parement :</w:t>
      </w:r>
    </w:p>
    <w:p w14:paraId="45856FF9" w14:textId="77777777" w:rsidR="00522043" w:rsidRDefault="00000000">
      <w:pPr>
        <w:jc w:val="both"/>
      </w:pPr>
      <w:r>
        <w:rPr>
          <w:rStyle w:val="soitChar"/>
        </w:rPr>
        <w:t xml:space="preserve">Voir les prescriptions du matériau aux éléments qui découlent du </w:t>
      </w:r>
      <w:hyperlink w:anchor="270" w:history="1">
        <w:r>
          <w:rPr>
            <w:rStyle w:val="soitChar"/>
          </w:rPr>
          <w:t>21.31.1 Maçonneries de parement en briques de terre cuite</w:t>
        </w:r>
      </w:hyperlink>
      <w:r>
        <w:rPr>
          <w:rStyle w:val="soitChar"/>
        </w:rPr>
        <w:t>.</w:t>
      </w:r>
    </w:p>
    <w:p w14:paraId="2B2575E1" w14:textId="77777777" w:rsidR="00522043" w:rsidRDefault="00000000">
      <w:pPr>
        <w:jc w:val="both"/>
      </w:pPr>
      <w:r>
        <w:rPr>
          <w:b/>
        </w:rPr>
        <w:t>Suivant prescriptions :</w:t>
      </w:r>
    </w:p>
    <w:p w14:paraId="57280B15" w14:textId="77777777" w:rsidR="00522043" w:rsidRDefault="00000000">
      <w:pPr>
        <w:jc w:val="both"/>
      </w:pPr>
      <w:r>
        <w:t>Les briques de construction en terre cuite répondent au [PTV 23-002] et à la norme [NBN EN 771-1+A1] :</w:t>
      </w:r>
    </w:p>
    <w:p w14:paraId="363E165F" w14:textId="77777777" w:rsidR="00522043" w:rsidRDefault="00000000">
      <w:pPr>
        <w:pStyle w:val="Author-eListParagraph"/>
        <w:numPr>
          <w:ilvl w:val="0"/>
          <w:numId w:val="143"/>
        </w:numPr>
      </w:pPr>
      <w:r>
        <w:t xml:space="preserve">Masse volumique sèche apparente des briques ρ (rho) ≥ </w:t>
      </w:r>
      <w:r>
        <w:rPr>
          <w:rStyle w:val="optioncarChar"/>
        </w:rPr>
        <w:t xml:space="preserve">*** </w:t>
      </w:r>
      <w:r>
        <w:t>kg/m³</w:t>
      </w:r>
    </w:p>
    <w:p w14:paraId="06ED0A04" w14:textId="77777777" w:rsidR="00522043" w:rsidRDefault="00000000">
      <w:pPr>
        <w:pStyle w:val="Author-eListParagraph"/>
        <w:numPr>
          <w:ilvl w:val="0"/>
          <w:numId w:val="143"/>
        </w:numPr>
      </w:pPr>
      <w:r>
        <w:t>Type de briques : </w:t>
      </w:r>
      <w:r>
        <w:rPr>
          <w:rStyle w:val="optioncarChar"/>
        </w:rPr>
        <w:t xml:space="preserve">moulées à la main </w:t>
      </w:r>
      <w:r>
        <w:t xml:space="preserve">(par défaut) </w:t>
      </w:r>
      <w:r>
        <w:rPr>
          <w:rStyle w:val="optioncarChar"/>
        </w:rPr>
        <w:t>/ pleines / pressées / perforées / étirées / ***</w:t>
      </w:r>
    </w:p>
    <w:p w14:paraId="4EA5E437" w14:textId="77777777" w:rsidR="00522043" w:rsidRDefault="00000000">
      <w:pPr>
        <w:pStyle w:val="Author-eListParagraph"/>
        <w:numPr>
          <w:ilvl w:val="0"/>
          <w:numId w:val="143"/>
        </w:numPr>
      </w:pPr>
      <w:r>
        <w:t xml:space="preserve">Face visible : </w:t>
      </w:r>
      <w:r>
        <w:rPr>
          <w:rStyle w:val="optioncarChar"/>
        </w:rPr>
        <w:t xml:space="preserve">lisse </w:t>
      </w:r>
      <w:r>
        <w:t>(par défaut) </w:t>
      </w:r>
      <w:r>
        <w:rPr>
          <w:rStyle w:val="optioncarChar"/>
        </w:rPr>
        <w:t>/ striée / émaillée / étirée / ***</w:t>
      </w:r>
    </w:p>
    <w:p w14:paraId="4D30E4A0" w14:textId="77777777" w:rsidR="00522043" w:rsidRDefault="00000000">
      <w:pPr>
        <w:pStyle w:val="Author-eListParagraph"/>
        <w:numPr>
          <w:ilvl w:val="0"/>
          <w:numId w:val="143"/>
        </w:numPr>
      </w:pPr>
      <w:r>
        <w:t>Teinte : </w:t>
      </w:r>
      <w:r>
        <w:rPr>
          <w:rStyle w:val="optioncarChar"/>
        </w:rPr>
        <w:t>blanc / rouge</w:t>
      </w:r>
      <w:r>
        <w:rPr>
          <w:rStyle w:val="optioncarChar"/>
          <w:color w:val="000000"/>
        </w:rPr>
        <w:t xml:space="preserve"> (par défaut)</w:t>
      </w:r>
      <w:r>
        <w:rPr>
          <w:rStyle w:val="optioncarChar"/>
        </w:rPr>
        <w:t xml:space="preserve"> / gris / ***</w:t>
      </w:r>
    </w:p>
    <w:p w14:paraId="67BFB560" w14:textId="77777777" w:rsidR="00522043" w:rsidRDefault="00000000">
      <w:pPr>
        <w:pStyle w:val="Author-eListParagraph"/>
        <w:numPr>
          <w:ilvl w:val="0"/>
          <w:numId w:val="143"/>
        </w:numPr>
      </w:pPr>
      <w:r>
        <w:t xml:space="preserve">Format : (L x l x h) = </w:t>
      </w:r>
      <w:r>
        <w:rPr>
          <w:rStyle w:val="optioncarChar"/>
        </w:rPr>
        <w:t xml:space="preserve">proposé par l'entrepreneur </w:t>
      </w:r>
      <w:r>
        <w:t>(par défaut)</w:t>
      </w:r>
      <w:r>
        <w:rPr>
          <w:rStyle w:val="optioncarChar"/>
        </w:rPr>
        <w:t xml:space="preserve"> / *** x *** x *** </w:t>
      </w:r>
      <w:r>
        <w:t>mm</w:t>
      </w:r>
    </w:p>
    <w:p w14:paraId="409E0941" w14:textId="77777777" w:rsidR="00522043" w:rsidRDefault="00000000">
      <w:pPr>
        <w:pStyle w:val="Author-eListParagraph"/>
        <w:numPr>
          <w:ilvl w:val="0"/>
          <w:numId w:val="143"/>
        </w:numPr>
        <w:jc w:val="both"/>
      </w:pPr>
      <w:r>
        <w:t xml:space="preserve">Tolérances dimensionnelles : </w:t>
      </w:r>
    </w:p>
    <w:p w14:paraId="09D5D33D" w14:textId="77777777" w:rsidR="00522043" w:rsidRDefault="00000000">
      <w:pPr>
        <w:pStyle w:val="Author-eListParagraph"/>
        <w:numPr>
          <w:ilvl w:val="1"/>
          <w:numId w:val="144"/>
        </w:numPr>
        <w:jc w:val="both"/>
      </w:pPr>
      <w:r>
        <w:t>tolérances de la valeur moyenne : </w:t>
      </w:r>
      <w:r>
        <w:rPr>
          <w:rStyle w:val="optioncarChar"/>
        </w:rPr>
        <w:t xml:space="preserve">T1 / T2 / Tm </w:t>
      </w:r>
      <w:r>
        <w:t>(par défaut)</w:t>
      </w:r>
      <w:r>
        <w:rPr>
          <w:rStyle w:val="optioncarChar"/>
        </w:rPr>
        <w:t xml:space="preserve"> / non spécifié</w:t>
      </w:r>
    </w:p>
    <w:p w14:paraId="6B158FB8" w14:textId="77777777" w:rsidR="00522043" w:rsidRDefault="00000000">
      <w:pPr>
        <w:pStyle w:val="Author-eListParagraph"/>
        <w:numPr>
          <w:ilvl w:val="1"/>
          <w:numId w:val="144"/>
        </w:numPr>
        <w:jc w:val="both"/>
      </w:pPr>
      <w:r>
        <w:t>plage : </w:t>
      </w:r>
      <w:r>
        <w:rPr>
          <w:rStyle w:val="optioncarChar"/>
        </w:rPr>
        <w:t xml:space="preserve">R1 / R2 / Rm </w:t>
      </w:r>
      <w:r>
        <w:t xml:space="preserve">(par défaut) </w:t>
      </w:r>
      <w:r>
        <w:rPr>
          <w:rStyle w:val="optioncarChar"/>
        </w:rPr>
        <w:t>/ non spécifié</w:t>
      </w:r>
    </w:p>
    <w:p w14:paraId="35376767" w14:textId="77777777" w:rsidR="00522043" w:rsidRDefault="00000000">
      <w:pPr>
        <w:pStyle w:val="Author-eListParagraph"/>
        <w:numPr>
          <w:ilvl w:val="0"/>
          <w:numId w:val="143"/>
        </w:numPr>
        <w:jc w:val="both"/>
      </w:pPr>
      <w:r>
        <w:t>Classe d’exposition déterminant la résistance au gel, selon [NBN EN 1996-2] et [NIT 271].</w:t>
      </w:r>
    </w:p>
    <w:p w14:paraId="2986A114" w14:textId="77777777" w:rsidR="00522043" w:rsidRDefault="00000000">
      <w:pPr>
        <w:pStyle w:val="Author-eListParagraph"/>
        <w:numPr>
          <w:ilvl w:val="0"/>
          <w:numId w:val="143"/>
        </w:numPr>
        <w:jc w:val="both"/>
      </w:pPr>
      <w:r>
        <w:t xml:space="preserve">Origine des briques : </w:t>
      </w:r>
      <w:r>
        <w:rPr>
          <w:rStyle w:val="optioncarChar"/>
        </w:rPr>
        <w:t xml:space="preserve">neuves </w:t>
      </w:r>
      <w:r>
        <w:t xml:space="preserve">(par défaut) </w:t>
      </w:r>
      <w:r>
        <w:rPr>
          <w:rStyle w:val="optioncarChar"/>
        </w:rPr>
        <w:t>/ de réemploi</w:t>
      </w:r>
    </w:p>
    <w:p w14:paraId="2CDE3AC2" w14:textId="77777777" w:rsidR="00522043" w:rsidRDefault="00000000">
      <w:pPr>
        <w:ind w:left="567"/>
        <w:jc w:val="both"/>
      </w:pPr>
      <w:r>
        <w:rPr>
          <w:b/>
        </w:rPr>
        <w:t>(soit par défaut)</w:t>
      </w:r>
    </w:p>
    <w:p w14:paraId="6480EAAF" w14:textId="77777777" w:rsidR="00522043" w:rsidRDefault="00000000">
      <w:pPr>
        <w:ind w:left="567"/>
        <w:jc w:val="both"/>
      </w:pPr>
      <w:r>
        <w:rPr>
          <w:rStyle w:val="soitChar"/>
          <w:u w:val="single"/>
        </w:rPr>
        <w:t>Neuve :</w:t>
      </w:r>
    </w:p>
    <w:p w14:paraId="40B81CFB" w14:textId="77777777" w:rsidR="00522043" w:rsidRDefault="00000000">
      <w:pPr>
        <w:pStyle w:val="Author-eListParagraph"/>
        <w:numPr>
          <w:ilvl w:val="0"/>
          <w:numId w:val="145"/>
        </w:numPr>
      </w:pPr>
      <w:r>
        <w:rPr>
          <w:rStyle w:val="soitChar"/>
        </w:rPr>
        <w:t xml:space="preserve">Utilisation de la brique : brique </w:t>
      </w:r>
      <w:r>
        <w:rPr>
          <w:rStyle w:val="optioncarChar"/>
        </w:rPr>
        <w:t xml:space="preserve">U (non protégée) </w:t>
      </w:r>
      <w:r>
        <w:t>(par défaut)</w:t>
      </w:r>
      <w:r>
        <w:rPr>
          <w:rStyle w:val="optioncarChar"/>
        </w:rPr>
        <w:t xml:space="preserve"> / P (protégée)</w:t>
      </w:r>
    </w:p>
    <w:p w14:paraId="723CA81D" w14:textId="77777777" w:rsidR="00522043" w:rsidRDefault="00000000">
      <w:pPr>
        <w:pStyle w:val="Author-eListParagraph"/>
        <w:numPr>
          <w:ilvl w:val="0"/>
          <w:numId w:val="145"/>
        </w:numPr>
      </w:pPr>
      <w:r>
        <w:rPr>
          <w:rStyle w:val="soitChar"/>
        </w:rPr>
        <w:t>La résistance à la compression des briques est déclarée avec une fiabilité de 95% (catégorie I) :</w:t>
      </w:r>
    </w:p>
    <w:p w14:paraId="1C0A660F" w14:textId="77777777" w:rsidR="00522043" w:rsidRDefault="00000000">
      <w:pPr>
        <w:pStyle w:val="Author-eListParagraph"/>
        <w:numPr>
          <w:ilvl w:val="1"/>
          <w:numId w:val="146"/>
        </w:numPr>
      </w:pPr>
      <w:r>
        <w:rPr>
          <w:rStyle w:val="soitChar"/>
        </w:rPr>
        <w:t>Valeur de la résistance en compression </w:t>
      </w:r>
      <w:r>
        <w:rPr>
          <w:rStyle w:val="optioncarChar"/>
        </w:rPr>
        <w:t>moyenne (f</w:t>
      </w:r>
      <w:r>
        <w:rPr>
          <w:rStyle w:val="optioncarChar"/>
          <w:vertAlign w:val="subscript"/>
        </w:rPr>
        <w:t>mean</w:t>
      </w:r>
      <w:r>
        <w:rPr>
          <w:rStyle w:val="optioncarChar"/>
        </w:rPr>
        <w:t>)</w:t>
      </w:r>
      <w:r>
        <w:t> (par défaut)</w:t>
      </w:r>
      <w:r>
        <w:rPr>
          <w:rStyle w:val="optioncarChar"/>
        </w:rPr>
        <w:t xml:space="preserve"> / normalisée (f</w:t>
      </w:r>
      <w:r>
        <w:rPr>
          <w:rStyle w:val="optioncarChar"/>
          <w:vertAlign w:val="subscript"/>
        </w:rPr>
        <w:t>b</w:t>
      </w:r>
      <w:r>
        <w:rPr>
          <w:rStyle w:val="optioncarChar"/>
        </w:rPr>
        <w:t>)</w:t>
      </w:r>
    </w:p>
    <w:p w14:paraId="55FA1B4C" w14:textId="77777777" w:rsidR="00522043" w:rsidRDefault="00000000">
      <w:pPr>
        <w:pStyle w:val="Author-eListParagraph"/>
        <w:numPr>
          <w:ilvl w:val="1"/>
          <w:numId w:val="146"/>
        </w:numPr>
      </w:pPr>
      <w:r>
        <w:rPr>
          <w:rStyle w:val="soitChar"/>
        </w:rPr>
        <w:t xml:space="preserve"> ≥ </w:t>
      </w:r>
      <w:r>
        <w:rPr>
          <w:rStyle w:val="optioncarChar"/>
        </w:rPr>
        <w:t>voir l’étude du bureau de stabilité</w:t>
      </w:r>
      <w:r>
        <w:t xml:space="preserve"> (par défaut)</w:t>
      </w:r>
      <w:r>
        <w:rPr>
          <w:rStyle w:val="optioncarChar"/>
        </w:rPr>
        <w:t xml:space="preserve"> / 10 / 15 / 20 / *** </w:t>
      </w:r>
      <w:r>
        <w:rPr>
          <w:rStyle w:val="soitChar"/>
        </w:rPr>
        <w:t>N/mm² (MPa)</w:t>
      </w:r>
    </w:p>
    <w:p w14:paraId="76F6283E" w14:textId="77777777" w:rsidR="00522043" w:rsidRDefault="00000000">
      <w:pPr>
        <w:pStyle w:val="Author-eListParagraph"/>
        <w:numPr>
          <w:ilvl w:val="0"/>
          <w:numId w:val="145"/>
        </w:numPr>
      </w:pPr>
      <w:r>
        <w:rPr>
          <w:rStyle w:val="soitChar"/>
        </w:rPr>
        <w:t>Taux initial d’absorption d’eau :</w:t>
      </w:r>
      <w:r>
        <w:rPr>
          <w:rStyle w:val="optioncarChar"/>
        </w:rPr>
        <w:t xml:space="preserve"> IW1</w:t>
      </w:r>
      <w:r>
        <w:t xml:space="preserve"> (par défaut)</w:t>
      </w:r>
      <w:r>
        <w:rPr>
          <w:rStyle w:val="optioncarChar"/>
        </w:rPr>
        <w:t xml:space="preserve"> / IW2 / IW3 / IW4 </w:t>
      </w:r>
    </w:p>
    <w:p w14:paraId="5C72D978" w14:textId="77777777" w:rsidR="00522043" w:rsidRDefault="00000000">
      <w:pPr>
        <w:ind w:left="567"/>
        <w:jc w:val="both"/>
      </w:pPr>
      <w:r>
        <w:rPr>
          <w:b/>
        </w:rPr>
        <w:t>(soit)</w:t>
      </w:r>
    </w:p>
    <w:p w14:paraId="3D0DAFAE" w14:textId="77777777" w:rsidR="00522043" w:rsidRDefault="00000000">
      <w:pPr>
        <w:ind w:left="567"/>
        <w:jc w:val="both"/>
      </w:pPr>
      <w:r>
        <w:rPr>
          <w:rStyle w:val="soitChar"/>
          <w:u w:val="single"/>
        </w:rPr>
        <w:t>De réemploi :</w:t>
      </w:r>
    </w:p>
    <w:p w14:paraId="51196CF1" w14:textId="77777777" w:rsidR="00522043" w:rsidRDefault="00000000">
      <w:pPr>
        <w:ind w:left="567"/>
        <w:jc w:val="both"/>
      </w:pPr>
      <w:r>
        <w:rPr>
          <w:rStyle w:val="soitChar"/>
        </w:rPr>
        <w:t>Les briques de récupération sont triées sur palette par lot selon leur origine, leurs dimensions, leur coloration (niveau de cuisson). Un lot comporte en général de 1 à 5 palettes.</w:t>
      </w:r>
    </w:p>
    <w:p w14:paraId="5775455F" w14:textId="77777777" w:rsidR="00522043" w:rsidRDefault="00000000">
      <w:pPr>
        <w:pStyle w:val="Author-eListParagraph"/>
        <w:numPr>
          <w:ilvl w:val="0"/>
          <w:numId w:val="147"/>
        </w:numPr>
      </w:pPr>
      <w:r>
        <w:rPr>
          <w:rStyle w:val="soitChar"/>
        </w:rPr>
        <w:t>Résistance à la compression  ≥ </w:t>
      </w:r>
      <w:r>
        <w:rPr>
          <w:rStyle w:val="optioncarChar"/>
        </w:rPr>
        <w:t>voir l’étude du bureau de stabilité</w:t>
      </w:r>
      <w:r>
        <w:t xml:space="preserve"> (par défaut)</w:t>
      </w:r>
      <w:r>
        <w:rPr>
          <w:rStyle w:val="optioncarChar"/>
        </w:rPr>
        <w:t xml:space="preserve"> / 10 / 15 / 20 / *** </w:t>
      </w:r>
      <w:r>
        <w:rPr>
          <w:rStyle w:val="soitChar"/>
        </w:rPr>
        <w:t>N/mm² . Echantillon de 5 briques par lot testées en laboratoire suivant la [NBN EN 772-1+A1]</w:t>
      </w:r>
    </w:p>
    <w:p w14:paraId="48F335F6" w14:textId="77777777" w:rsidR="00522043" w:rsidRDefault="00522043"/>
    <w:p w14:paraId="356A0026" w14:textId="77777777" w:rsidR="00522043" w:rsidRDefault="00000000">
      <w:pPr>
        <w:pStyle w:val="Author-eListParagraph"/>
        <w:numPr>
          <w:ilvl w:val="0"/>
          <w:numId w:val="148"/>
        </w:numPr>
      </w:pPr>
      <w:r>
        <w:t>Réaction au feu selon la [NBN EN 13501-1] : A1</w:t>
      </w:r>
    </w:p>
    <w:p w14:paraId="3E948D38" w14:textId="77777777" w:rsidR="00522043" w:rsidRDefault="00000000">
      <w:pPr>
        <w:pStyle w:val="Author-eListParagraph"/>
        <w:numPr>
          <w:ilvl w:val="0"/>
          <w:numId w:val="148"/>
        </w:numPr>
      </w:pPr>
      <w:r>
        <w:t xml:space="preserve">Résistance au feu, selon la [NBN EN 13501-2] : </w:t>
      </w:r>
      <w:r>
        <w:rPr>
          <w:rStyle w:val="optioncarChar"/>
        </w:rPr>
        <w:t>pas d’application / R30 / R60</w:t>
      </w:r>
      <w:r>
        <w:t xml:space="preserve"> (par défaut)</w:t>
      </w:r>
      <w:r>
        <w:rPr>
          <w:rStyle w:val="optioncarChar"/>
        </w:rPr>
        <w:t xml:space="preserve"> / R90 / R120.</w:t>
      </w:r>
      <w:r>
        <w:br/>
        <w:t>En cas d’application, cette résistance au feu est atteinte sans traitement particulier. Elle est démontrée par test au feu selon la [NBN EN 13501-2] ou par calcul selon l’Eurocode [NBN EN 1996-1-2] conformément à l’[AM 2013-05-17].</w:t>
      </w:r>
    </w:p>
    <w:p w14:paraId="63FA67E5" w14:textId="77777777" w:rsidR="00522043" w:rsidRDefault="00000000">
      <w:pPr>
        <w:pStyle w:val="pheading"/>
      </w:pPr>
      <w:r>
        <w:t>- Finitions</w:t>
      </w:r>
    </w:p>
    <w:p w14:paraId="1870B222" w14:textId="77777777" w:rsidR="00522043" w:rsidRDefault="00000000">
      <w:pPr>
        <w:jc w:val="both"/>
      </w:pPr>
      <w:r>
        <w:rPr>
          <w:rStyle w:val="optioncarChar"/>
          <w:color w:val="000000"/>
        </w:rPr>
        <w:t xml:space="preserve">Les piliers sont exécutées comme maçonneries apparentes et sont rejointoyées selon </w:t>
      </w:r>
      <w:hyperlink w:anchor="237" w:history="1">
        <w:r>
          <w:rPr>
            <w:rStyle w:val="optioncarChar"/>
          </w:rPr>
          <w:t>21.61.1b Joints de maçonnerie apparente</w:t>
        </w:r>
      </w:hyperlink>
      <w:r>
        <w:t>.</w:t>
      </w:r>
    </w:p>
    <w:p w14:paraId="366E7215" w14:textId="77777777" w:rsidR="00522043" w:rsidRDefault="00000000">
      <w:pPr>
        <w:pStyle w:val="pheading"/>
      </w:pPr>
      <w:r>
        <w:t>EXÉCUTION / MISE EN ŒUVRE</w:t>
      </w:r>
    </w:p>
    <w:p w14:paraId="461B5E27" w14:textId="77777777" w:rsidR="00522043" w:rsidRDefault="00000000">
      <w:pPr>
        <w:pStyle w:val="pheading"/>
      </w:pPr>
      <w:r>
        <w:t>- Prescriptions générales</w:t>
      </w:r>
    </w:p>
    <w:p w14:paraId="22F7E5CC" w14:textId="77777777" w:rsidR="00522043" w:rsidRDefault="00000000">
      <w:pPr>
        <w:jc w:val="both"/>
      </w:pPr>
      <w:r>
        <w:t>Les briques sont </w:t>
      </w:r>
      <w:r>
        <w:rPr>
          <w:rStyle w:val="optioncarChar"/>
        </w:rPr>
        <w:t xml:space="preserve">maçonnées au mortier </w:t>
      </w:r>
      <w:r>
        <w:t xml:space="preserve">(par défaut) </w:t>
      </w:r>
      <w:r>
        <w:rPr>
          <w:rStyle w:val="optioncarChar"/>
        </w:rPr>
        <w:t>/ collées au mortier-colle</w:t>
      </w:r>
      <w:r>
        <w:t>.</w:t>
      </w:r>
    </w:p>
    <w:p w14:paraId="1B377E9B" w14:textId="77777777" w:rsidR="00522043" w:rsidRDefault="00000000">
      <w:pPr>
        <w:jc w:val="both"/>
      </w:pPr>
      <w:r>
        <w:t xml:space="preserve">Le mortier de pose répond à la catégorie, selon la [NBN EN 998-2] : </w:t>
      </w:r>
      <w:r>
        <w:rPr>
          <w:rStyle w:val="optioncarChar"/>
        </w:rPr>
        <w:t>M10 / M15</w:t>
      </w:r>
      <w:r>
        <w:t xml:space="preserve"> (par défaut) </w:t>
      </w:r>
      <w:r>
        <w:rPr>
          <w:rStyle w:val="optioncarChar"/>
        </w:rPr>
        <w:t>/ M20 / ***</w:t>
      </w:r>
    </w:p>
    <w:p w14:paraId="3B00BC54" w14:textId="77777777" w:rsidR="00522043" w:rsidRDefault="00000000">
      <w:pPr>
        <w:jc w:val="both"/>
      </w:pPr>
      <w:r>
        <w:t xml:space="preserve">L'épaisseur des joints est ≥ </w:t>
      </w:r>
      <w:r>
        <w:rPr>
          <w:rStyle w:val="optioncarChar"/>
        </w:rPr>
        <w:t xml:space="preserve">3 / 5 / 10 </w:t>
      </w:r>
      <w:r>
        <w:t xml:space="preserve">(par défaut) </w:t>
      </w:r>
      <w:r>
        <w:rPr>
          <w:rStyle w:val="optioncarChar"/>
        </w:rPr>
        <w:t>/ sans joint / ***</w:t>
      </w:r>
      <w:r>
        <w:t xml:space="preserve"> mm </w:t>
      </w:r>
    </w:p>
    <w:p w14:paraId="2645A8F3" w14:textId="77777777" w:rsidR="00522043" w:rsidRDefault="00000000">
      <w:pPr>
        <w:jc w:val="both"/>
      </w:pPr>
      <w:r>
        <w:t>Type d’appareillage : </w:t>
      </w:r>
      <w:r>
        <w:rPr>
          <w:rStyle w:val="optioncarChar"/>
        </w:rPr>
        <w:t>boutisse-panneresse</w:t>
      </w:r>
      <w:r>
        <w:t xml:space="preserve"> (par défaut) </w:t>
      </w:r>
      <w:r>
        <w:rPr>
          <w:rStyle w:val="optioncarChar"/>
        </w:rPr>
        <w:t>/ à demi-brique / ***</w:t>
      </w:r>
    </w:p>
    <w:p w14:paraId="596F4239" w14:textId="77777777" w:rsidR="00522043" w:rsidRDefault="00000000">
      <w:pPr>
        <w:jc w:val="both"/>
      </w:pPr>
      <w:r>
        <w:t>Pour les maçonneries destinées à rester apparentes, seules des briques non endommagées sont utilisées.</w:t>
      </w:r>
    </w:p>
    <w:p w14:paraId="1C4C7DA5" w14:textId="77777777" w:rsidR="00522043" w:rsidRDefault="00000000">
      <w:pPr>
        <w:jc w:val="both"/>
      </w:pPr>
      <w:r>
        <w:t xml:space="preserve">Isolation contre l'humidité, selon la description des éléments qui découlent du </w:t>
      </w:r>
      <w:hyperlink w:anchor="247" w:history="1">
        <w:r>
          <w:t>26.11 Feuilles et membranes d'étanchéité à l'eau</w:t>
        </w:r>
      </w:hyperlink>
      <w:r>
        <w:t xml:space="preserve"> : </w:t>
      </w:r>
      <w:r>
        <w:rPr>
          <w:rStyle w:val="optioncarChar"/>
        </w:rPr>
        <w:t>oui</w:t>
      </w:r>
      <w:r>
        <w:t xml:space="preserve"> (par défaut)</w:t>
      </w:r>
      <w:r>
        <w:rPr>
          <w:rStyle w:val="optioncarChar"/>
        </w:rPr>
        <w:t xml:space="preserve"> / non</w:t>
      </w:r>
    </w:p>
    <w:p w14:paraId="3D7CDCDD" w14:textId="77777777" w:rsidR="00522043" w:rsidRDefault="00000000">
      <w:pPr>
        <w:jc w:val="both"/>
      </w:pPr>
      <w:r>
        <w:t xml:space="preserve">Les piliers sont pourvus d'armatures horizontales selon la description des éléments qui découlent du </w:t>
      </w:r>
      <w:hyperlink w:anchor="248" w:history="1">
        <w:r>
          <w:t>21.41.1 Armatures horizontales pour maçonneries</w:t>
        </w:r>
      </w:hyperlink>
      <w:r>
        <w:t xml:space="preserve"> : </w:t>
      </w:r>
      <w:r>
        <w:rPr>
          <w:rStyle w:val="optioncarChar"/>
        </w:rPr>
        <w:t>oui</w:t>
      </w:r>
      <w:r>
        <w:t xml:space="preserve"> (par défaut)</w:t>
      </w:r>
      <w:r>
        <w:rPr>
          <w:rStyle w:val="optioncarChar"/>
        </w:rPr>
        <w:t xml:space="preserve"> / non</w:t>
      </w:r>
    </w:p>
    <w:p w14:paraId="7A31CD6B" w14:textId="77777777" w:rsidR="00522043" w:rsidRDefault="00000000">
      <w:pPr>
        <w:jc w:val="both"/>
      </w:pPr>
      <w:r>
        <w:t xml:space="preserve">Les piliers sont pourvus d'armatures verticales selon la description des éléments qui découlent du </w:t>
      </w:r>
      <w:hyperlink w:anchor="249" w:history="1">
        <w:r>
          <w:t>21.41.2 Armatures verticales pour maçonneries</w:t>
        </w:r>
      </w:hyperlink>
      <w:r>
        <w:t xml:space="preserve"> : </w:t>
      </w:r>
      <w:r>
        <w:rPr>
          <w:rStyle w:val="optioncarChar"/>
        </w:rPr>
        <w:t>non</w:t>
      </w:r>
      <w:r>
        <w:t xml:space="preserve"> (par défaut)</w:t>
      </w:r>
      <w:r>
        <w:rPr>
          <w:rStyle w:val="optioncarChar"/>
        </w:rPr>
        <w:t xml:space="preserve"> / oui</w:t>
      </w:r>
    </w:p>
    <w:p w14:paraId="63A2787B" w14:textId="77777777" w:rsidR="00522043" w:rsidRDefault="00000000">
      <w:pPr>
        <w:pStyle w:val="pheading"/>
      </w:pPr>
      <w:r>
        <w:t>- Échantillons</w:t>
      </w:r>
    </w:p>
    <w:p w14:paraId="6AF4F533" w14:textId="77777777" w:rsidR="00522043" w:rsidRDefault="00000000">
      <w:r>
        <w:t>L'entrepreneur soumet un échantillon, la fiche technique et la déclaration des performances (DoP) du matériau pour approbation à l'auteur de projet et au maître de l’ouvrage avant exécution.</w:t>
      </w:r>
    </w:p>
    <w:p w14:paraId="526FA2A8" w14:textId="77777777" w:rsidR="00522043" w:rsidRDefault="00000000">
      <w:pPr>
        <w:pStyle w:val="pheading"/>
      </w:pPr>
      <w:r>
        <w:t>MESURAGE</w:t>
      </w:r>
    </w:p>
    <w:p w14:paraId="1FBFEE0F" w14:textId="77777777" w:rsidR="00522043" w:rsidRDefault="00000000">
      <w:pPr>
        <w:pStyle w:val="pheading"/>
      </w:pPr>
      <w:r>
        <w:t>- unité de mesure:</w:t>
      </w:r>
    </w:p>
    <w:p w14:paraId="211C85ED" w14:textId="77777777" w:rsidR="00522043" w:rsidRDefault="00000000">
      <w:r>
        <w:t xml:space="preserve">m³  </w:t>
      </w:r>
    </w:p>
    <w:p w14:paraId="5E4A8BB8" w14:textId="77777777" w:rsidR="00522043" w:rsidRDefault="00000000">
      <w:pPr>
        <w:pStyle w:val="pheading"/>
      </w:pPr>
      <w:r>
        <w:t>- code de mesurage:</w:t>
      </w:r>
    </w:p>
    <w:p w14:paraId="6CDEFBA4" w14:textId="77777777" w:rsidR="00522043" w:rsidRDefault="00000000">
      <w:pPr>
        <w:jc w:val="both"/>
      </w:pPr>
      <w:r>
        <w:t>Volume net à mettre en oeuvre.</w:t>
      </w:r>
    </w:p>
    <w:p w14:paraId="4168AEB3" w14:textId="77777777" w:rsidR="00522043" w:rsidRDefault="00000000">
      <w:pPr>
        <w:pStyle w:val="pheading"/>
      </w:pPr>
      <w:r>
        <w:t>- nature du marché:</w:t>
      </w:r>
    </w:p>
    <w:p w14:paraId="6802E70F" w14:textId="77777777" w:rsidR="00522043" w:rsidRDefault="00000000">
      <w:r>
        <w:t>QF</w:t>
      </w:r>
    </w:p>
    <w:p w14:paraId="52672914" w14:textId="77777777" w:rsidR="00522043" w:rsidRDefault="00000000">
      <w:pPr>
        <w:pStyle w:val="Author-eSectionHeading6"/>
      </w:pPr>
      <w:bookmarkStart w:id="119" w:name="_Toc112758790"/>
      <w:r>
        <w:t>21.15.3b Colonnes et piliers en briques de béton CCTB 01.10</w:t>
      </w:r>
      <w:bookmarkEnd w:id="119"/>
    </w:p>
    <w:p w14:paraId="5A9FBD0E" w14:textId="77777777" w:rsidR="00522043" w:rsidRDefault="00000000">
      <w:pPr>
        <w:pStyle w:val="Author-eSectionHeading6"/>
      </w:pPr>
      <w:bookmarkStart w:id="120" w:name="_Toc112758791"/>
      <w:r>
        <w:t>21.15.3c Colonnes et piliers en blocs de béton CCTB 01.04</w:t>
      </w:r>
      <w:bookmarkEnd w:id="120"/>
    </w:p>
    <w:p w14:paraId="3D24A54B" w14:textId="77777777" w:rsidR="00522043" w:rsidRDefault="00000000">
      <w:pPr>
        <w:pStyle w:val="Author-eSectionHeading6"/>
      </w:pPr>
      <w:bookmarkStart w:id="121" w:name="_Toc112758792"/>
      <w:r>
        <w:t>21.15.3d Colonnes et piliers en pierre naturelle CCTB 01.10</w:t>
      </w:r>
      <w:bookmarkEnd w:id="121"/>
    </w:p>
    <w:p w14:paraId="41E5F49B" w14:textId="77777777" w:rsidR="00522043" w:rsidRDefault="00000000">
      <w:pPr>
        <w:pStyle w:val="pheading"/>
      </w:pPr>
      <w:r>
        <w:t>DESCRIPTION</w:t>
      </w:r>
    </w:p>
    <w:p w14:paraId="2DE5A74A" w14:textId="77777777" w:rsidR="00522043" w:rsidRDefault="00000000">
      <w:pPr>
        <w:pStyle w:val="pheading"/>
      </w:pPr>
      <w:r>
        <w:t>- Définition / Comprend</w:t>
      </w:r>
    </w:p>
    <w:p w14:paraId="5E4F9893" w14:textId="77777777" w:rsidR="00522043" w:rsidRDefault="00000000">
      <w:pPr>
        <w:jc w:val="both"/>
      </w:pPr>
      <w:r>
        <w:t>Il s’agit de la fourniture et la pose de maçonneries portantes en pierre naturelle pour la réalisation des colonnes et piliers.</w:t>
      </w:r>
    </w:p>
    <w:p w14:paraId="2E9D1F50" w14:textId="77777777" w:rsidR="00522043" w:rsidRDefault="00000000">
      <w:pPr>
        <w:pStyle w:val="pheading"/>
      </w:pPr>
      <w:r>
        <w:t>MATÉRIAUX</w:t>
      </w:r>
    </w:p>
    <w:p w14:paraId="5CC706B8" w14:textId="77777777" w:rsidR="00522043" w:rsidRDefault="00000000">
      <w:pPr>
        <w:pStyle w:val="pheading"/>
      </w:pPr>
      <w:r>
        <w:t>- Caractéristiques générales</w:t>
      </w:r>
    </w:p>
    <w:p w14:paraId="5A59A5B2" w14:textId="77777777" w:rsidR="00522043" w:rsidRDefault="00000000">
      <w:pPr>
        <w:jc w:val="both"/>
      </w:pPr>
      <w:r>
        <w:t>Les pierres naturelles répondent à la norme [NBN EN 771-6+A1] :</w:t>
      </w:r>
    </w:p>
    <w:p w14:paraId="3C368A3C" w14:textId="77777777" w:rsidR="00522043" w:rsidRDefault="00000000">
      <w:pPr>
        <w:pStyle w:val="Author-eListParagraph"/>
        <w:numPr>
          <w:ilvl w:val="0"/>
          <w:numId w:val="149"/>
        </w:numPr>
      </w:pPr>
      <w:r>
        <w:t xml:space="preserve">Aspect : </w:t>
      </w:r>
      <w:r>
        <w:rPr>
          <w:rStyle w:val="optioncarChar"/>
        </w:rPr>
        <w:t>moellon équarri</w:t>
      </w:r>
      <w:r>
        <w:t xml:space="preserve"> (par défaut) </w:t>
      </w:r>
      <w:r>
        <w:rPr>
          <w:rStyle w:val="optioncarChar"/>
        </w:rPr>
        <w:t>/ moellon brut / pierre de taille</w:t>
      </w:r>
    </w:p>
    <w:p w14:paraId="13620135" w14:textId="77777777" w:rsidR="00522043" w:rsidRDefault="00000000">
      <w:pPr>
        <w:pStyle w:val="Author-eListParagraph"/>
        <w:numPr>
          <w:ilvl w:val="0"/>
          <w:numId w:val="149"/>
        </w:numPr>
      </w:pPr>
      <w:r>
        <w:t xml:space="preserve">Format approximatif (L x l x h) = </w:t>
      </w:r>
      <w:r>
        <w:rPr>
          <w:rStyle w:val="optioncarChar"/>
        </w:rPr>
        <w:t xml:space="preserve">proposé par l'entrepreneur </w:t>
      </w:r>
      <w:r>
        <w:t>(par défaut)</w:t>
      </w:r>
      <w:r>
        <w:rPr>
          <w:rStyle w:val="optioncarChar"/>
        </w:rPr>
        <w:t xml:space="preserve"> / *** x *** x ***</w:t>
      </w:r>
      <w:r>
        <w:t xml:space="preserve"> mm</w:t>
      </w:r>
    </w:p>
    <w:p w14:paraId="31D506D3" w14:textId="77777777" w:rsidR="00522043" w:rsidRDefault="00000000">
      <w:pPr>
        <w:pStyle w:val="Author-eListParagraph"/>
        <w:numPr>
          <w:ilvl w:val="0"/>
          <w:numId w:val="149"/>
        </w:numPr>
      </w:pPr>
      <w:r>
        <w:t xml:space="preserve">Dénomination de référence, suivant la [NBN EN 12440] : </w:t>
      </w:r>
      <w:r>
        <w:rPr>
          <w:rStyle w:val="optioncarChar"/>
        </w:rPr>
        <w:t>***</w:t>
      </w:r>
    </w:p>
    <w:p w14:paraId="5473ABCF" w14:textId="77777777" w:rsidR="00522043" w:rsidRDefault="00000000">
      <w:pPr>
        <w:pStyle w:val="Author-eListParagraph"/>
        <w:numPr>
          <w:ilvl w:val="0"/>
          <w:numId w:val="149"/>
        </w:numPr>
      </w:pPr>
      <w:r>
        <w:t xml:space="preserve">Masse volumique sèche apparente ρ (rho), en kg/m³ ≥ </w:t>
      </w:r>
      <w:r>
        <w:rPr>
          <w:rStyle w:val="optioncarChar"/>
        </w:rPr>
        <w:t>***</w:t>
      </w:r>
    </w:p>
    <w:p w14:paraId="74931843" w14:textId="77777777" w:rsidR="00522043" w:rsidRDefault="00000000">
      <w:pPr>
        <w:pStyle w:val="Author-eListParagraph"/>
        <w:numPr>
          <w:ilvl w:val="0"/>
          <w:numId w:val="149"/>
        </w:numPr>
      </w:pPr>
      <w:r>
        <w:t>Porosité ouverte, en vol. % ≤ </w:t>
      </w:r>
      <w:r>
        <w:rPr>
          <w:rStyle w:val="optioncarChar"/>
        </w:rPr>
        <w:t>***</w:t>
      </w:r>
    </w:p>
    <w:p w14:paraId="4A16AA0A" w14:textId="77777777" w:rsidR="00522043" w:rsidRDefault="00000000">
      <w:pPr>
        <w:pStyle w:val="Author-eListParagraph"/>
        <w:numPr>
          <w:ilvl w:val="0"/>
          <w:numId w:val="149"/>
        </w:numPr>
      </w:pPr>
      <w:r>
        <w:t xml:space="preserve">Résistance en compression normalisée moyenne (fb) ≥ </w:t>
      </w:r>
      <w:r>
        <w:rPr>
          <w:rStyle w:val="optioncarChar"/>
        </w:rPr>
        <w:t xml:space="preserve">voir l’étude du bureau de stabilité </w:t>
      </w:r>
      <w:r>
        <w:t xml:space="preserve">(par défaut) </w:t>
      </w:r>
      <w:r>
        <w:rPr>
          <w:rStyle w:val="optioncarChar"/>
        </w:rPr>
        <w:t>/ ***</w:t>
      </w:r>
      <w:r>
        <w:t> N/mm² (MPa)</w:t>
      </w:r>
    </w:p>
    <w:p w14:paraId="62862A75" w14:textId="77777777" w:rsidR="00522043" w:rsidRDefault="00000000">
      <w:pPr>
        <w:pStyle w:val="Author-eListParagraph"/>
        <w:numPr>
          <w:ilvl w:val="0"/>
          <w:numId w:val="149"/>
        </w:numPr>
      </w:pPr>
      <w:r>
        <w:t xml:space="preserve">Résistance au gel, selon la [NBN B 27-009]  ≥ </w:t>
      </w:r>
      <w:r>
        <w:rPr>
          <w:rStyle w:val="optioncarChar"/>
        </w:rPr>
        <w:t>400 / 500 / 650</w:t>
      </w:r>
      <w:r>
        <w:t xml:space="preserve"> (par défaut)</w:t>
      </w:r>
      <w:r>
        <w:rPr>
          <w:rStyle w:val="optioncarChar"/>
        </w:rPr>
        <w:t xml:space="preserve"> / ***</w:t>
      </w:r>
      <w:r>
        <w:t xml:space="preserve"> mm Hg</w:t>
      </w:r>
    </w:p>
    <w:p w14:paraId="5017A8C3" w14:textId="77777777" w:rsidR="00522043" w:rsidRDefault="00000000">
      <w:pPr>
        <w:pStyle w:val="Author-eListParagraph"/>
        <w:numPr>
          <w:ilvl w:val="0"/>
          <w:numId w:val="149"/>
        </w:numPr>
      </w:pPr>
      <w:r>
        <w:t>Réaction au feu selon la [NBN EN 13501-1] : A1</w:t>
      </w:r>
    </w:p>
    <w:p w14:paraId="36B22E03" w14:textId="77777777" w:rsidR="00522043" w:rsidRDefault="00000000">
      <w:pPr>
        <w:pStyle w:val="Author-eListParagraph"/>
        <w:numPr>
          <w:ilvl w:val="0"/>
          <w:numId w:val="149"/>
        </w:numPr>
      </w:pPr>
      <w:r>
        <w:t xml:space="preserve">Résistance au feu, selon la [NBN EN 13501-2] : </w:t>
      </w:r>
      <w:r>
        <w:rPr>
          <w:rStyle w:val="optioncarChar"/>
        </w:rPr>
        <w:t>pas d’application / R30 / R60</w:t>
      </w:r>
      <w:r>
        <w:t xml:space="preserve"> (par défaut)</w:t>
      </w:r>
      <w:r>
        <w:rPr>
          <w:rStyle w:val="optioncarChar"/>
        </w:rPr>
        <w:t xml:space="preserve"> / R90 / R120</w:t>
      </w:r>
    </w:p>
    <w:p w14:paraId="6C9BF584" w14:textId="77777777" w:rsidR="00522043" w:rsidRDefault="00000000">
      <w:pPr>
        <w:jc w:val="both"/>
      </w:pPr>
      <w:r>
        <w:t>En cas d’application, cette résistance au feu est atteinte sans traitement particulier. Elle est démontrée par test au feu selon la [NBN EN 13501-2].</w:t>
      </w:r>
    </w:p>
    <w:p w14:paraId="3626AD48" w14:textId="77777777" w:rsidR="00522043" w:rsidRDefault="00000000">
      <w:pPr>
        <w:pStyle w:val="pheading"/>
      </w:pPr>
      <w:r>
        <w:t>- Finitions</w:t>
      </w:r>
    </w:p>
    <w:p w14:paraId="04D28564" w14:textId="77777777" w:rsidR="00522043" w:rsidRDefault="00000000">
      <w:pPr>
        <w:jc w:val="both"/>
      </w:pPr>
      <w:r>
        <w:t xml:space="preserve">Face visible : </w:t>
      </w:r>
      <w:r>
        <w:rPr>
          <w:rStyle w:val="optioncarChar"/>
        </w:rPr>
        <w:t xml:space="preserve">taille grossière </w:t>
      </w:r>
      <w:r>
        <w:t>(par défaut)</w:t>
      </w:r>
      <w:r>
        <w:rPr>
          <w:rStyle w:val="optioncarChar"/>
        </w:rPr>
        <w:t xml:space="preserve"> / taille fine / lisse</w:t>
      </w:r>
    </w:p>
    <w:p w14:paraId="1B5405D4" w14:textId="77777777" w:rsidR="00522043" w:rsidRDefault="00000000">
      <w:pPr>
        <w:jc w:val="both"/>
      </w:pPr>
      <w:r>
        <w:rPr>
          <w:b/>
        </w:rPr>
        <w:t>(soit par défaut)</w:t>
      </w:r>
    </w:p>
    <w:p w14:paraId="017047D9" w14:textId="77777777" w:rsidR="00522043" w:rsidRDefault="00000000">
      <w:pPr>
        <w:jc w:val="both"/>
      </w:pPr>
      <w:r>
        <w:rPr>
          <w:rStyle w:val="soitChar"/>
          <w:u w:val="single"/>
        </w:rPr>
        <w:t>Taille grossière </w:t>
      </w:r>
      <w:r>
        <w:rPr>
          <w:rStyle w:val="soitChar"/>
        </w:rPr>
        <w:t>: Type :</w:t>
      </w:r>
      <w:r>
        <w:rPr>
          <w:rStyle w:val="optioncarChar"/>
        </w:rPr>
        <w:t>clivé</w:t>
      </w:r>
      <w:r>
        <w:t xml:space="preserve"> (par défaut)</w:t>
      </w:r>
      <w:r>
        <w:rPr>
          <w:rStyle w:val="optioncarChar"/>
        </w:rPr>
        <w:t xml:space="preserve"> / piqueté / strié / sclypé (layé) / sablé / gradiné / flammé</w:t>
      </w:r>
    </w:p>
    <w:p w14:paraId="4B80FB4A" w14:textId="77777777" w:rsidR="00522043" w:rsidRDefault="00000000">
      <w:pPr>
        <w:jc w:val="both"/>
      </w:pPr>
      <w:r>
        <w:rPr>
          <w:b/>
        </w:rPr>
        <w:t>(soit)</w:t>
      </w:r>
    </w:p>
    <w:p w14:paraId="2E352D36" w14:textId="77777777" w:rsidR="00522043" w:rsidRDefault="00000000">
      <w:pPr>
        <w:jc w:val="both"/>
      </w:pPr>
      <w:r>
        <w:rPr>
          <w:rStyle w:val="soitChar"/>
          <w:u w:val="single"/>
        </w:rPr>
        <w:t>Taille fine :</w:t>
      </w:r>
      <w:r>
        <w:rPr>
          <w:rStyle w:val="soitChar"/>
        </w:rPr>
        <w:t xml:space="preserve"> Type :</w:t>
      </w:r>
      <w:r>
        <w:rPr>
          <w:rStyle w:val="optioncarChar"/>
        </w:rPr>
        <w:t>taille ancienne mécanique</w:t>
      </w:r>
      <w:r>
        <w:t xml:space="preserve"> (par défaut)</w:t>
      </w:r>
      <w:r>
        <w:rPr>
          <w:rStyle w:val="optioncarChar"/>
        </w:rPr>
        <w:t xml:space="preserve"> / taille ancienne manuelle / givré / ciselé manuel / ciselé mécanique / sbattu / bouchardé manuel / bouchardé mécanique</w:t>
      </w:r>
    </w:p>
    <w:p w14:paraId="49144210" w14:textId="77777777" w:rsidR="00522043" w:rsidRDefault="00000000">
      <w:pPr>
        <w:jc w:val="both"/>
      </w:pPr>
      <w:r>
        <w:rPr>
          <w:b/>
        </w:rPr>
        <w:t>(soit)</w:t>
      </w:r>
    </w:p>
    <w:p w14:paraId="29374AA9" w14:textId="77777777" w:rsidR="00522043" w:rsidRDefault="00000000">
      <w:pPr>
        <w:jc w:val="both"/>
      </w:pPr>
      <w:r>
        <w:rPr>
          <w:rStyle w:val="soitChar"/>
          <w:u w:val="single"/>
        </w:rPr>
        <w:t>Lisse :</w:t>
      </w:r>
      <w:r>
        <w:rPr>
          <w:rStyle w:val="soitChar"/>
        </w:rPr>
        <w:t xml:space="preserve"> Type :</w:t>
      </w:r>
      <w:r>
        <w:rPr>
          <w:rStyle w:val="optioncarChar"/>
        </w:rPr>
        <w:t xml:space="preserve">adouci </w:t>
      </w:r>
      <w:r>
        <w:t>(par défaut)</w:t>
      </w:r>
      <w:r>
        <w:rPr>
          <w:rStyle w:val="optioncarChar"/>
        </w:rPr>
        <w:t xml:space="preserve"> / scié / meulé-écuré / poli</w:t>
      </w:r>
    </w:p>
    <w:p w14:paraId="49380FFC" w14:textId="77777777" w:rsidR="00522043" w:rsidRDefault="00000000">
      <w:pPr>
        <w:jc w:val="both"/>
      </w:pPr>
      <w:r>
        <w:t>Les piliers sont rejointoyés </w:t>
      </w:r>
      <w:r>
        <w:rPr>
          <w:rStyle w:val="optioncarChar"/>
        </w:rPr>
        <w:t xml:space="preserve">à posteriori (décrit et comptabilisé au </w:t>
      </w:r>
      <w:hyperlink w:anchor="271" w:history="1">
        <w:r>
          <w:rPr>
            <w:rStyle w:val="optioncarChar"/>
          </w:rPr>
          <w:t>21.61.1 Rejointoyage</w:t>
        </w:r>
      </w:hyperlink>
      <w:r>
        <w:t> </w:t>
      </w:r>
      <w:r>
        <w:rPr>
          <w:rStyle w:val="optioncarChar"/>
        </w:rPr>
        <w:t>et éléments qui en découlent)</w:t>
      </w:r>
      <w:r>
        <w:t xml:space="preserve"> (par défaut) </w:t>
      </w:r>
      <w:r>
        <w:rPr>
          <w:rStyle w:val="optioncarChar"/>
        </w:rPr>
        <w:t>/ en montant (compris dans le présent travail)</w:t>
      </w:r>
      <w:r>
        <w:t>.</w:t>
      </w:r>
    </w:p>
    <w:p w14:paraId="06CA012E" w14:textId="77777777" w:rsidR="00522043" w:rsidRDefault="00000000">
      <w:pPr>
        <w:pStyle w:val="pheading"/>
      </w:pPr>
      <w:r>
        <w:t>EXÉCUTION / MISE EN ŒUVRE</w:t>
      </w:r>
    </w:p>
    <w:p w14:paraId="0E9BF1E5" w14:textId="77777777" w:rsidR="00522043" w:rsidRDefault="00000000">
      <w:pPr>
        <w:pStyle w:val="pheading"/>
      </w:pPr>
      <w:r>
        <w:t>- Prescriptions générales</w:t>
      </w:r>
    </w:p>
    <w:p w14:paraId="0F9B89CE" w14:textId="77777777" w:rsidR="00522043" w:rsidRDefault="00000000">
      <w:pPr>
        <w:jc w:val="both"/>
      </w:pPr>
      <w:r>
        <w:rPr>
          <w:b/>
        </w:rPr>
        <w:t>Pierres</w:t>
      </w:r>
    </w:p>
    <w:p w14:paraId="5D024C5F" w14:textId="77777777" w:rsidR="00522043" w:rsidRDefault="00000000">
      <w:pPr>
        <w:jc w:val="both"/>
      </w:pPr>
      <w:r>
        <w:t>Les pierres sont exécutées d'aplomb, d'équerre et de la façon la plus plane possible. Les faces de parement présentent des arêtes droites sans épaufrures ou écornures. Les pierres ciselées sont toutes posées avec le ciselage dans le même sens.</w:t>
      </w:r>
    </w:p>
    <w:p w14:paraId="3C38BC9E" w14:textId="77777777" w:rsidR="00522043" w:rsidRDefault="00000000">
      <w:pPr>
        <w:jc w:val="both"/>
      </w:pPr>
      <w:r>
        <w:t>Les faces de pose et les joints sont bien lissés dans le plan de la maçonnerie.</w:t>
      </w:r>
    </w:p>
    <w:p w14:paraId="67A8C6A6" w14:textId="77777777" w:rsidR="00522043" w:rsidRDefault="00000000">
      <w:pPr>
        <w:jc w:val="both"/>
      </w:pPr>
      <w:r>
        <w:t>Toutes les précautions sont prises pour que les pierres de taille aient et conservent un aspect soigné et propre.</w:t>
      </w:r>
    </w:p>
    <w:p w14:paraId="50D9B28F" w14:textId="77777777" w:rsidR="00522043" w:rsidRDefault="00000000">
      <w:pPr>
        <w:jc w:val="both"/>
      </w:pPr>
      <w:r>
        <w:t xml:space="preserve">Les pierres sont </w:t>
      </w:r>
      <w:r>
        <w:rPr>
          <w:rStyle w:val="optioncarChar"/>
        </w:rPr>
        <w:t>maçonnées au mortier</w:t>
      </w:r>
      <w:r>
        <w:t xml:space="preserve"> (par défaut) </w:t>
      </w:r>
      <w:r>
        <w:rPr>
          <w:rStyle w:val="optioncarChar"/>
        </w:rPr>
        <w:t>/ collées au mortier-colle</w:t>
      </w:r>
      <w:r>
        <w:t>.</w:t>
      </w:r>
    </w:p>
    <w:p w14:paraId="4AA3F323" w14:textId="77777777" w:rsidR="00522043" w:rsidRDefault="00000000">
      <w:pPr>
        <w:jc w:val="both"/>
      </w:pPr>
      <w:r>
        <w:t xml:space="preserve">Le mortier de pose répond à la catégorie, selon la [NBN EN 998-2] : </w:t>
      </w:r>
      <w:r>
        <w:rPr>
          <w:rStyle w:val="optioncarChar"/>
        </w:rPr>
        <w:t>M10 / M15</w:t>
      </w:r>
      <w:r>
        <w:t xml:space="preserve"> (par défaut)</w:t>
      </w:r>
      <w:r>
        <w:rPr>
          <w:rStyle w:val="optioncarChar"/>
        </w:rPr>
        <w:t xml:space="preserve"> / M20 / ***</w:t>
      </w:r>
    </w:p>
    <w:p w14:paraId="0EB361BB" w14:textId="77777777" w:rsidR="00522043" w:rsidRDefault="00000000">
      <w:pPr>
        <w:jc w:val="both"/>
      </w:pPr>
      <w:r>
        <w:t xml:space="preserve">L'épaisseur des joints est ≥ </w:t>
      </w:r>
      <w:r>
        <w:rPr>
          <w:rStyle w:val="optioncarChar"/>
        </w:rPr>
        <w:t xml:space="preserve">3 mm / 5 mm / 10 mm / adaptée en fonction des pierres </w:t>
      </w:r>
      <w:r>
        <w:t>(par défaut)</w:t>
      </w:r>
      <w:r>
        <w:rPr>
          <w:rStyle w:val="optioncarChar"/>
        </w:rPr>
        <w:t xml:space="preserve"> / sans joint.</w:t>
      </w:r>
    </w:p>
    <w:p w14:paraId="12B8F883" w14:textId="77777777" w:rsidR="00522043" w:rsidRDefault="00000000">
      <w:pPr>
        <w:jc w:val="both"/>
      </w:pPr>
      <w:r>
        <w:t xml:space="preserve">Isolation contre l'humidité, selon la description des éléments qui découlent du </w:t>
      </w:r>
      <w:hyperlink w:anchor="247" w:history="1">
        <w:r>
          <w:t>26.11 Feuilles et membranes d'étanchéité à l'eau</w:t>
        </w:r>
      </w:hyperlink>
      <w:r>
        <w:t xml:space="preserve"> : </w:t>
      </w:r>
      <w:r>
        <w:rPr>
          <w:rStyle w:val="optioncarChar"/>
        </w:rPr>
        <w:t xml:space="preserve">oui </w:t>
      </w:r>
      <w:r>
        <w:t>(par défaut)</w:t>
      </w:r>
      <w:r>
        <w:rPr>
          <w:rStyle w:val="optioncarChar"/>
        </w:rPr>
        <w:t xml:space="preserve"> / non</w:t>
      </w:r>
    </w:p>
    <w:p w14:paraId="5D226832" w14:textId="77777777" w:rsidR="00522043" w:rsidRDefault="00000000">
      <w:pPr>
        <w:jc w:val="both"/>
      </w:pPr>
      <w:r>
        <w:t xml:space="preserve">Les piliers sont pourvus d'armatures horizontales selon la description des éléments qui découlent du </w:t>
      </w:r>
      <w:hyperlink w:anchor="248" w:history="1">
        <w:r>
          <w:t>21.41.1 Armatures horizontales pour maçonneries</w:t>
        </w:r>
      </w:hyperlink>
      <w:r>
        <w:t xml:space="preserve"> : </w:t>
      </w:r>
      <w:r>
        <w:rPr>
          <w:rStyle w:val="optioncarChar"/>
        </w:rPr>
        <w:t>oui</w:t>
      </w:r>
      <w:r>
        <w:t xml:space="preserve"> (par défaut)</w:t>
      </w:r>
      <w:r>
        <w:rPr>
          <w:rStyle w:val="optioncarChar"/>
        </w:rPr>
        <w:t xml:space="preserve"> / non</w:t>
      </w:r>
    </w:p>
    <w:p w14:paraId="0C041F42" w14:textId="77777777" w:rsidR="00522043" w:rsidRDefault="00000000">
      <w:pPr>
        <w:jc w:val="both"/>
      </w:pPr>
      <w:r>
        <w:t xml:space="preserve">Les piliers sont pourvus d'armatures verticales selon la description des éléments qui découlent du </w:t>
      </w:r>
      <w:hyperlink w:anchor="249" w:history="1">
        <w:r>
          <w:t>21.41.2 Armatures verticales pour maçonneries</w:t>
        </w:r>
      </w:hyperlink>
      <w:r>
        <w:t xml:space="preserve"> : </w:t>
      </w:r>
      <w:r>
        <w:rPr>
          <w:rStyle w:val="optioncarChar"/>
        </w:rPr>
        <w:t xml:space="preserve">non </w:t>
      </w:r>
      <w:r>
        <w:t xml:space="preserve">(par défaut) </w:t>
      </w:r>
      <w:r>
        <w:rPr>
          <w:rStyle w:val="optioncarChar"/>
        </w:rPr>
        <w:t>/ oui</w:t>
      </w:r>
    </w:p>
    <w:p w14:paraId="152FD955" w14:textId="77777777" w:rsidR="00522043" w:rsidRDefault="00000000">
      <w:pPr>
        <w:pStyle w:val="pheading"/>
      </w:pPr>
      <w:r>
        <w:t>- Échantillons</w:t>
      </w:r>
    </w:p>
    <w:p w14:paraId="67B147C0" w14:textId="77777777" w:rsidR="00522043" w:rsidRDefault="00000000">
      <w:pPr>
        <w:jc w:val="both"/>
      </w:pPr>
      <w:r>
        <w:t>L'entrepreneur soumet un échantillon, la fiche technique et la déclaration des performances (DoP) du matériau pour approbation à l'auteur de projet et au maître de l’ouvrage avant exécution.</w:t>
      </w:r>
    </w:p>
    <w:p w14:paraId="171A8198" w14:textId="77777777" w:rsidR="00522043" w:rsidRDefault="00000000">
      <w:pPr>
        <w:pStyle w:val="pheading"/>
      </w:pPr>
      <w:r>
        <w:t>CONTRÔLES PARTICULIERS</w:t>
      </w:r>
    </w:p>
    <w:p w14:paraId="6EEA6CD2" w14:textId="77777777" w:rsidR="00522043" w:rsidRDefault="00000000">
      <w:pPr>
        <w:jc w:val="both"/>
      </w:pPr>
      <w:r>
        <w:t>Toute pierre qui est fêlée, écornée ou dont les arêtes sont épaufrées est refusée et remplacée par et aux frais de l'entrepreneur.</w:t>
      </w:r>
    </w:p>
    <w:p w14:paraId="325DB4DE" w14:textId="77777777" w:rsidR="00522043" w:rsidRDefault="00000000">
      <w:pPr>
        <w:pStyle w:val="pheading"/>
      </w:pPr>
      <w:r>
        <w:t>DOCUMENTS DE RÉFÉRENCE COMPLÉMENTAIRES</w:t>
      </w:r>
    </w:p>
    <w:p w14:paraId="4FF076CC" w14:textId="77777777" w:rsidR="00522043" w:rsidRDefault="00000000">
      <w:pPr>
        <w:pStyle w:val="pheading"/>
      </w:pPr>
      <w:r>
        <w:t>- Matériau</w:t>
      </w:r>
    </w:p>
    <w:p w14:paraId="570A5B41" w14:textId="77777777" w:rsidR="00522043" w:rsidRDefault="00000000">
      <w:r>
        <w:t>[NBN EN 12440, Pierres naturelles - Critères de dénomination]</w:t>
      </w:r>
    </w:p>
    <w:p w14:paraId="435BC313" w14:textId="77777777" w:rsidR="00522043" w:rsidRDefault="00000000">
      <w:r>
        <w:t>[NIT 228] Pierres naturelles</w:t>
      </w:r>
    </w:p>
    <w:p w14:paraId="32579069" w14:textId="77777777" w:rsidR="00522043" w:rsidRDefault="00000000">
      <w:r>
        <w:t>[PTV 844, Classifications des roches]</w:t>
      </w:r>
    </w:p>
    <w:p w14:paraId="644BE42F" w14:textId="77777777" w:rsidR="00522043" w:rsidRDefault="00000000">
      <w:pPr>
        <w:pStyle w:val="pheading"/>
      </w:pPr>
      <w:r>
        <w:t>MESURAGE</w:t>
      </w:r>
    </w:p>
    <w:p w14:paraId="4E7DC952" w14:textId="77777777" w:rsidR="00522043" w:rsidRDefault="00000000">
      <w:pPr>
        <w:pStyle w:val="pheading"/>
      </w:pPr>
      <w:r>
        <w:t>- unité de mesure:</w:t>
      </w:r>
    </w:p>
    <w:p w14:paraId="4AA13E5B" w14:textId="77777777" w:rsidR="00522043" w:rsidRDefault="00000000">
      <w:r>
        <w:t>m³</w:t>
      </w:r>
    </w:p>
    <w:p w14:paraId="26E214A8" w14:textId="77777777" w:rsidR="00522043" w:rsidRDefault="00000000">
      <w:pPr>
        <w:pStyle w:val="pheading"/>
      </w:pPr>
      <w:r>
        <w:t>- code de mesurage:</w:t>
      </w:r>
    </w:p>
    <w:p w14:paraId="4A3F4493" w14:textId="77777777" w:rsidR="00522043" w:rsidRDefault="00000000">
      <w:r>
        <w:t>Volume net à mettre en œuvre.</w:t>
      </w:r>
    </w:p>
    <w:p w14:paraId="7836A98B" w14:textId="77777777" w:rsidR="00522043" w:rsidRDefault="00000000">
      <w:pPr>
        <w:pStyle w:val="pheading"/>
      </w:pPr>
      <w:r>
        <w:t>- nature du marché:</w:t>
      </w:r>
    </w:p>
    <w:p w14:paraId="64133A25" w14:textId="77777777" w:rsidR="00522043" w:rsidRDefault="00000000">
      <w:r>
        <w:t>QF</w:t>
      </w:r>
    </w:p>
    <w:p w14:paraId="50AA98FF" w14:textId="77777777" w:rsidR="00522043" w:rsidRDefault="00000000">
      <w:pPr>
        <w:pStyle w:val="pheading"/>
      </w:pPr>
      <w:r>
        <w:t>AIDE</w:t>
      </w:r>
    </w:p>
    <w:p w14:paraId="3BBC5CA2" w14:textId="77777777" w:rsidR="00522043" w:rsidRDefault="00000000">
      <w:r>
        <w:t>Consulter les fiches techniques de la [NIT 228] pour  compléter les caractéristiques des pierres.</w:t>
      </w:r>
    </w:p>
    <w:p w14:paraId="443A7F34" w14:textId="77777777" w:rsidR="00522043" w:rsidRDefault="00000000">
      <w:pPr>
        <w:pStyle w:val="Author-eSectionHeading5"/>
      </w:pPr>
      <w:bookmarkStart w:id="122" w:name="_Toc112758793"/>
      <w:r>
        <w:t>21.15.4 Socles et embases CCTB 01.02</w:t>
      </w:r>
      <w:bookmarkEnd w:id="122"/>
    </w:p>
    <w:p w14:paraId="132ECB41" w14:textId="77777777" w:rsidR="00522043" w:rsidRDefault="00000000">
      <w:pPr>
        <w:pStyle w:val="Author-eSectionHeading6"/>
      </w:pPr>
      <w:bookmarkStart w:id="123" w:name="1285"/>
      <w:bookmarkStart w:id="124" w:name="_Toc112758794"/>
      <w:bookmarkEnd w:id="123"/>
      <w:r>
        <w:t>21.15.4a Socles et embases en briques de terre cuite CCTB 01.04</w:t>
      </w:r>
      <w:bookmarkEnd w:id="124"/>
    </w:p>
    <w:p w14:paraId="05383C88" w14:textId="77777777" w:rsidR="00522043" w:rsidRDefault="00000000">
      <w:pPr>
        <w:pStyle w:val="pheading"/>
      </w:pPr>
      <w:r>
        <w:t>AIDE</w:t>
      </w:r>
    </w:p>
    <w:p w14:paraId="5976DE8F" w14:textId="77777777" w:rsidR="00522043" w:rsidRDefault="00000000">
      <w:r>
        <w:t>À l'attention de l'auteur de projet</w:t>
      </w:r>
    </w:p>
    <w:p w14:paraId="4044F3C8" w14:textId="77777777" w:rsidR="00522043" w:rsidRDefault="00000000">
      <w:r>
        <w:t>- Les socles en maçonnerie ne sont plus que rarement appliqués. Il est plus usuel de réaliser des revêtements à l'aide de matériaux en plaques.</w:t>
      </w:r>
    </w:p>
    <w:p w14:paraId="304925B6" w14:textId="77777777" w:rsidR="00522043" w:rsidRDefault="00000000">
      <w:pPr>
        <w:pStyle w:val="Author-eSectionHeading6"/>
      </w:pPr>
      <w:bookmarkStart w:id="125" w:name="_Toc112758795"/>
      <w:r>
        <w:t>21.15.4b Socles et embases en briques de béton CCTB 01.04</w:t>
      </w:r>
      <w:bookmarkEnd w:id="125"/>
    </w:p>
    <w:p w14:paraId="013879BC" w14:textId="77777777" w:rsidR="00522043" w:rsidRDefault="00000000">
      <w:pPr>
        <w:pStyle w:val="pheading"/>
      </w:pPr>
      <w:r>
        <w:t>AIDE</w:t>
      </w:r>
    </w:p>
    <w:p w14:paraId="6EA2C0C4" w14:textId="77777777" w:rsidR="00522043" w:rsidRDefault="00000000">
      <w:r>
        <w:t>À l'attention de l'auteur de projet</w:t>
      </w:r>
    </w:p>
    <w:p w14:paraId="74CA0421" w14:textId="77777777" w:rsidR="00522043" w:rsidRDefault="00000000">
      <w:r>
        <w:t>- Les socles en maçonnerie ne sont plus que rarement appliqués. Il est plus usuel de réaliser des revêtements à l'aide de matériaux en plaques.</w:t>
      </w:r>
    </w:p>
    <w:p w14:paraId="050D6525" w14:textId="77777777" w:rsidR="00522043" w:rsidRDefault="00000000">
      <w:pPr>
        <w:pStyle w:val="Author-eSectionHeading6"/>
      </w:pPr>
      <w:bookmarkStart w:id="126" w:name="_Toc112758796"/>
      <w:r>
        <w:t>21.15.4c Socles et embases en blocs de béton CCTB 01.04</w:t>
      </w:r>
      <w:bookmarkEnd w:id="126"/>
    </w:p>
    <w:p w14:paraId="6DEDF95B" w14:textId="77777777" w:rsidR="00522043" w:rsidRDefault="00000000">
      <w:pPr>
        <w:pStyle w:val="Author-eSectionHeading6"/>
      </w:pPr>
      <w:bookmarkStart w:id="127" w:name="_Toc112758797"/>
      <w:r>
        <w:t>21.15.4d Socles et embases en pierre naturelle CCTB 01.02</w:t>
      </w:r>
      <w:bookmarkEnd w:id="127"/>
    </w:p>
    <w:p w14:paraId="5D840BBF" w14:textId="77777777" w:rsidR="00522043" w:rsidRDefault="00000000">
      <w:pPr>
        <w:pStyle w:val="Author-eSectionHeading5"/>
      </w:pPr>
      <w:bookmarkStart w:id="128" w:name="_Toc112758798"/>
      <w:r>
        <w:t>21.15.5 Voûtes et voussettes CCTB 01.02</w:t>
      </w:r>
      <w:bookmarkEnd w:id="128"/>
    </w:p>
    <w:p w14:paraId="2DC3899C" w14:textId="77777777" w:rsidR="00522043" w:rsidRDefault="00000000">
      <w:pPr>
        <w:pStyle w:val="Author-eSectionHeading6"/>
      </w:pPr>
      <w:bookmarkStart w:id="129" w:name="_Toc112758799"/>
      <w:r>
        <w:t>21.15.5a Voûtes et voussettes en briques de terre cuite CCTB 01.04</w:t>
      </w:r>
      <w:bookmarkEnd w:id="129"/>
    </w:p>
    <w:p w14:paraId="4182FCBD" w14:textId="77777777" w:rsidR="00522043" w:rsidRDefault="00000000">
      <w:pPr>
        <w:pStyle w:val="Author-eSectionHeading6"/>
      </w:pPr>
      <w:bookmarkStart w:id="130" w:name="_Toc112758800"/>
      <w:r>
        <w:t>21.15.5b Voûtes et voussettes en briques de béton CCTB 01.04</w:t>
      </w:r>
      <w:bookmarkEnd w:id="130"/>
    </w:p>
    <w:p w14:paraId="5926BB0C" w14:textId="77777777" w:rsidR="00522043" w:rsidRDefault="00000000">
      <w:pPr>
        <w:pStyle w:val="Author-eSectionHeading6"/>
      </w:pPr>
      <w:bookmarkStart w:id="131" w:name="_Toc112758801"/>
      <w:r>
        <w:t>21.15.5c Voûtes et voussettes en pierre naturelle CCTB 01.02</w:t>
      </w:r>
      <w:bookmarkEnd w:id="131"/>
    </w:p>
    <w:p w14:paraId="3DE293C6" w14:textId="77777777" w:rsidR="00522043" w:rsidRDefault="00000000">
      <w:pPr>
        <w:pStyle w:val="Author-eSectionHeading5"/>
      </w:pPr>
      <w:bookmarkStart w:id="132" w:name="_Toc112758802"/>
      <w:r>
        <w:t>21.15.6 Arcs CCTB 01.02</w:t>
      </w:r>
      <w:bookmarkEnd w:id="132"/>
    </w:p>
    <w:p w14:paraId="384BF9A8" w14:textId="77777777" w:rsidR="00522043" w:rsidRDefault="00000000">
      <w:pPr>
        <w:pStyle w:val="Author-eSectionHeading6"/>
      </w:pPr>
      <w:bookmarkStart w:id="133" w:name="_Toc112758803"/>
      <w:r>
        <w:t>21.15.6a Arcs en briques de terre cuite CCTB 01.04</w:t>
      </w:r>
      <w:bookmarkEnd w:id="133"/>
    </w:p>
    <w:p w14:paraId="55B57CFE" w14:textId="77777777" w:rsidR="00522043" w:rsidRDefault="00000000">
      <w:pPr>
        <w:pStyle w:val="Author-eSectionHeading6"/>
      </w:pPr>
      <w:bookmarkStart w:id="134" w:name="_Toc112758804"/>
      <w:r>
        <w:t>21.15.6b Arcs en briques de béton CCTB 01.04</w:t>
      </w:r>
      <w:bookmarkEnd w:id="134"/>
    </w:p>
    <w:p w14:paraId="2E8909BF" w14:textId="77777777" w:rsidR="00522043" w:rsidRDefault="00000000">
      <w:pPr>
        <w:pStyle w:val="Author-eSectionHeading6"/>
      </w:pPr>
      <w:bookmarkStart w:id="135" w:name="_Toc112758805"/>
      <w:r>
        <w:t>21.15.6c Arcs en pierre naturelle CCTB 01.02</w:t>
      </w:r>
      <w:bookmarkEnd w:id="135"/>
    </w:p>
    <w:p w14:paraId="5A47A653" w14:textId="77777777" w:rsidR="00522043" w:rsidRDefault="00000000">
      <w:pPr>
        <w:pStyle w:val="Author-eSectionHeading3"/>
      </w:pPr>
      <w:bookmarkStart w:id="136" w:name="_Toc112758806"/>
      <w:r>
        <w:t>21.2 Maçonneries non portantes CCTB 01.09</w:t>
      </w:r>
      <w:bookmarkEnd w:id="136"/>
    </w:p>
    <w:p w14:paraId="09C49200" w14:textId="77777777" w:rsidR="00522043" w:rsidRDefault="00000000">
      <w:pPr>
        <w:pStyle w:val="pheading"/>
      </w:pPr>
      <w:bookmarkStart w:id="137" w:name="274"/>
      <w:bookmarkEnd w:id="137"/>
      <w:r>
        <w:t>DESCRIPTION</w:t>
      </w:r>
    </w:p>
    <w:p w14:paraId="5521C74A" w14:textId="77777777" w:rsidR="00522043" w:rsidRDefault="00000000">
      <w:pPr>
        <w:pStyle w:val="pheading"/>
      </w:pPr>
      <w:r>
        <w:t>- Définition / Comprend</w:t>
      </w:r>
    </w:p>
    <w:p w14:paraId="0BE7520E" w14:textId="77777777" w:rsidR="00522043" w:rsidRDefault="00000000">
      <w:r>
        <w:t xml:space="preserve">Ce poste comprend tous les éléments, travaux et fournitures pour la réalisation des murs intérieurs non-porteurs en maçonnerie (cloisons). </w:t>
      </w:r>
    </w:p>
    <w:p w14:paraId="44439357" w14:textId="77777777" w:rsidR="00522043" w:rsidRDefault="00000000">
      <w:pPr>
        <w:pStyle w:val="pheading"/>
      </w:pPr>
      <w:r>
        <w:t>EXÉCUTION / MISE EN ŒUVRE</w:t>
      </w:r>
    </w:p>
    <w:p w14:paraId="6F78498B" w14:textId="77777777" w:rsidR="00522043" w:rsidRDefault="00000000">
      <w:pPr>
        <w:spacing w:line="259" w:lineRule="auto"/>
      </w:pPr>
      <w:r>
        <w:rPr>
          <w:rStyle w:val="normalChar"/>
          <w:color w:val="000000"/>
        </w:rPr>
        <w:t>Les murs non porteurs sont érigés indépendamment de la construction porteuse adjacente. Les connexions des murs non porteurs avec d’autres éléments de la structure porteuse répondent aux exigences nécessaires par rapport à la résistance au feu et permettent suffisamment de liberté de mouvement.</w:t>
      </w:r>
    </w:p>
    <w:p w14:paraId="74AA4AA3" w14:textId="77777777" w:rsidR="00522043" w:rsidRDefault="00000000">
      <w:pPr>
        <w:pStyle w:val="Author-eSectionHeading4"/>
      </w:pPr>
      <w:bookmarkStart w:id="138" w:name="_Toc112758807"/>
      <w:r>
        <w:t>21.21 Maçonneries non portantes en briques CCTB 01.02</w:t>
      </w:r>
      <w:bookmarkEnd w:id="138"/>
    </w:p>
    <w:p w14:paraId="43FE33D8" w14:textId="77777777" w:rsidR="00522043" w:rsidRDefault="00000000">
      <w:pPr>
        <w:pStyle w:val="Author-eSectionHeading5"/>
      </w:pPr>
      <w:bookmarkStart w:id="139" w:name="347"/>
      <w:bookmarkStart w:id="140" w:name="_Toc112758808"/>
      <w:bookmarkEnd w:id="139"/>
      <w:r>
        <w:t>21.21.1 Maçonneries non portantes en briques de terre cuite CCTB 01.10</w:t>
      </w:r>
      <w:bookmarkEnd w:id="140"/>
    </w:p>
    <w:p w14:paraId="0A17BD37" w14:textId="77777777" w:rsidR="00522043" w:rsidRDefault="00000000">
      <w:pPr>
        <w:pStyle w:val="pheading"/>
      </w:pPr>
      <w:bookmarkStart w:id="141" w:name="275"/>
      <w:bookmarkEnd w:id="141"/>
      <w:r>
        <w:t>MATÉRIAUX</w:t>
      </w:r>
    </w:p>
    <w:p w14:paraId="4BC28EFE" w14:textId="77777777" w:rsidR="00522043" w:rsidRDefault="00000000">
      <w:r>
        <w:t>Il s'agit des briques de construction en terre cuite, qui répondent à la norme [NBN EN 771-1+A1] et au [PTV 23-002]. L'entrepreneur soumet un échantillon, la fiche technique et la déclaration des performances (DoP) du matériau pour approbation à l'auteur de projet et au maître de l’ouvrage.</w:t>
      </w:r>
    </w:p>
    <w:p w14:paraId="01F47FF7" w14:textId="77777777" w:rsidR="00522043" w:rsidRDefault="00000000">
      <w:pPr>
        <w:pStyle w:val="pheading"/>
      </w:pPr>
      <w:r>
        <w:t>EXÉCUTION / MISE EN ŒUVRE</w:t>
      </w:r>
    </w:p>
    <w:p w14:paraId="1BDDEA78" w14:textId="77777777" w:rsidR="00522043" w:rsidRDefault="00000000">
      <w:r>
        <w:t xml:space="preserve">Eléments en terre cuite à utiliser : </w:t>
      </w:r>
      <w:r>
        <w:rPr>
          <w:rStyle w:val="optioncarChar"/>
        </w:rPr>
        <w:t xml:space="preserve">brique U </w:t>
      </w:r>
      <w:r>
        <w:t>(par défaut) </w:t>
      </w:r>
      <w:r>
        <w:rPr>
          <w:rStyle w:val="optioncarChar"/>
        </w:rPr>
        <w:t>/ brique P</w:t>
      </w:r>
      <w:r>
        <w:t xml:space="preserve"> conformément à l'article </w:t>
      </w:r>
      <w:hyperlink w:anchor="201" w:history="1">
        <w:r>
          <w:t>21 Superstructures en maçonnerie</w:t>
        </w:r>
      </w:hyperlink>
      <w:r>
        <w:t xml:space="preserve"> Classification.</w:t>
      </w:r>
    </w:p>
    <w:p w14:paraId="2B78B8DE" w14:textId="77777777" w:rsidR="00522043" w:rsidRDefault="00000000">
      <w:r>
        <w:t xml:space="preserve">Type : </w:t>
      </w:r>
      <w:r>
        <w:rPr>
          <w:rStyle w:val="optioncarChar"/>
        </w:rPr>
        <w:t>moulées à la main / pleines </w:t>
      </w:r>
      <w:r>
        <w:t xml:space="preserve">(par défaut) </w:t>
      </w:r>
      <w:r>
        <w:rPr>
          <w:rStyle w:val="optioncarChar"/>
        </w:rPr>
        <w:t>/ isolantes / pressées /perforées / étirées / ***</w:t>
      </w:r>
    </w:p>
    <w:p w14:paraId="5158DAC3" w14:textId="77777777" w:rsidR="00522043" w:rsidRDefault="00000000">
      <w:r>
        <w:t>Conformément au mode de mise en œuvre, les briques de construction en terre cuite sont maçonnés au mortier / collés à l’aide d’un mortier-colle selon les indications du fabricant de mortier et des notes de calcul du bureau d’études.</w:t>
      </w:r>
    </w:p>
    <w:p w14:paraId="58CD5AEE" w14:textId="77777777" w:rsidR="00522043" w:rsidRDefault="00000000">
      <w:r>
        <w:t xml:space="preserve">Le mortier à coller / à maçonner (selon la [NBN EN 998-2] et le règlement d’application [TRA 651] ) répond à la catégorie : </w:t>
      </w:r>
      <w:r>
        <w:rPr>
          <w:rStyle w:val="optioncarChar"/>
        </w:rPr>
        <w:t xml:space="preserve">M10 </w:t>
      </w:r>
      <w:r>
        <w:rPr>
          <w:rStyle w:val="optioncarChar"/>
          <w:color w:val="000000"/>
        </w:rPr>
        <w:t xml:space="preserve">(par défaut) </w:t>
      </w:r>
      <w:r>
        <w:rPr>
          <w:rStyle w:val="optioncarChar"/>
        </w:rPr>
        <w:t>/ M15 / M20 / ***</w:t>
      </w:r>
    </w:p>
    <w:p w14:paraId="59265279"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p>
    <w:p w14:paraId="2E36C905" w14:textId="77777777" w:rsidR="00522043" w:rsidRDefault="00000000">
      <w:r>
        <w:t>Pour les maçonneries destinées à rester apparentes, seules des briques non endommagés sont utilisés.</w:t>
      </w:r>
    </w:p>
    <w:p w14:paraId="06CA8F39"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23E53F59" w14:textId="77777777" w:rsidR="00522043" w:rsidRDefault="00000000">
      <w:r>
        <w:t xml:space="preserve">Les segments de murs sont pourvus d'armatures verticales selon l'article </w:t>
      </w:r>
      <w:hyperlink w:anchor="249" w:history="1">
        <w:r>
          <w:t>21.41.2 Armatures verticales pour maçonneries</w:t>
        </w:r>
      </w:hyperlink>
      <w:r>
        <w:t>.</w:t>
      </w:r>
    </w:p>
    <w:p w14:paraId="2CBBF14E" w14:textId="77777777" w:rsidR="00522043" w:rsidRDefault="00000000">
      <w:r>
        <w:t xml:space="preserve">Les maçonneries de caves en contact avec les terres sont rendues étanches selon la description au chapitre </w:t>
      </w:r>
      <w:hyperlink w:anchor="247" w:history="1">
        <w:r>
          <w:t>26.11 Feuilles et membranes d'étanchéité à l'eau</w:t>
        </w:r>
      </w:hyperlink>
      <w:r>
        <w:t>.</w:t>
      </w:r>
    </w:p>
    <w:p w14:paraId="41250B1D" w14:textId="77777777" w:rsidR="00522043" w:rsidRDefault="00000000">
      <w:r>
        <w:t xml:space="preserve">Crochets de mur : </w:t>
      </w:r>
      <w:r>
        <w:rPr>
          <w:rStyle w:val="optioncarChar"/>
        </w:rPr>
        <w:t>acier inoxydable </w:t>
      </w:r>
      <w:r>
        <w:t>(par défaut)</w:t>
      </w:r>
      <w:r>
        <w:rPr>
          <w:rStyle w:val="optioncarChar"/>
        </w:rPr>
        <w:t xml:space="preserve"> / *** </w:t>
      </w:r>
      <w:r>
        <w:rPr>
          <w:rStyle w:val="optioncarChar"/>
          <w:color w:val="000000"/>
        </w:rPr>
        <w:t>, diamètre minimal</w:t>
      </w:r>
      <w:r>
        <w:rPr>
          <w:rStyle w:val="optioncarChar"/>
        </w:rPr>
        <w:t xml:space="preserve"> 3,5 </w:t>
      </w:r>
      <w:r>
        <w:t>(par défaut)</w:t>
      </w:r>
      <w:r>
        <w:rPr>
          <w:rStyle w:val="optioncarChar"/>
        </w:rPr>
        <w:t xml:space="preserve"> / ***</w:t>
      </w:r>
      <w:r>
        <w:t xml:space="preserve"> mm</w:t>
      </w:r>
    </w:p>
    <w:p w14:paraId="45281FD7"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2F5A5FCF" w14:textId="77777777" w:rsidR="00522043" w:rsidRDefault="00000000">
      <w:pPr>
        <w:pStyle w:val="pheading"/>
      </w:pPr>
      <w:r>
        <w:t>AIDE</w:t>
      </w:r>
    </w:p>
    <w:p w14:paraId="391A66D6" w14:textId="77777777" w:rsidR="00522043" w:rsidRDefault="00000000">
      <w:r>
        <w:t>Note à l'attention de l'auteur du projet : pour le choix adéquat du mortier, se référer à la [STS 22 série].</w:t>
      </w:r>
    </w:p>
    <w:p w14:paraId="44E7E307" w14:textId="77777777" w:rsidR="00522043" w:rsidRDefault="00000000">
      <w:pPr>
        <w:pStyle w:val="Author-eSectionHeading6"/>
      </w:pPr>
      <w:bookmarkStart w:id="142" w:name="_Toc112758809"/>
      <w:r>
        <w:t>21.21.1a Maçonneries non portantes en briques de terre cuite à maçonner CCTB 01.10</w:t>
      </w:r>
      <w:bookmarkEnd w:id="142"/>
    </w:p>
    <w:p w14:paraId="0EFD61BB" w14:textId="77777777" w:rsidR="00522043" w:rsidRDefault="00000000">
      <w:pPr>
        <w:pStyle w:val="pheading"/>
      </w:pPr>
      <w:r>
        <w:t>DESCRIPTION</w:t>
      </w:r>
    </w:p>
    <w:p w14:paraId="299B02C6" w14:textId="77777777" w:rsidR="00522043" w:rsidRDefault="00000000">
      <w:pPr>
        <w:pStyle w:val="pheading"/>
      </w:pPr>
      <w:r>
        <w:t>- Définition / Comprend</w:t>
      </w:r>
    </w:p>
    <w:p w14:paraId="3AC6367A" w14:textId="77777777" w:rsidR="00522043" w:rsidRDefault="00000000">
      <w:r>
        <w:t xml:space="preserve">Il s’agit de la fourniture et la pose de maçonneries non portantes en briques de terre cuite à maçonner. </w:t>
      </w:r>
      <w:r>
        <w:br/>
        <w:t xml:space="preserve">La portée des travaux est décrite dans l’article </w:t>
      </w:r>
      <w:hyperlink w:anchor="275" w:history="1">
        <w:r>
          <w:t>21.21.1 Maçonneries non portantes en briques de terre cuite</w:t>
        </w:r>
      </w:hyperlink>
      <w:r>
        <w:t>.</w:t>
      </w:r>
      <w:r>
        <w:br/>
        <w:t>Les travaux comprennent également la fourniture et la pose des pièces d’angle, de terminaison et de rencontre.</w:t>
      </w:r>
    </w:p>
    <w:p w14:paraId="6124CA46" w14:textId="77777777" w:rsidR="00522043" w:rsidRDefault="00000000">
      <w:pPr>
        <w:pStyle w:val="pheading"/>
      </w:pPr>
      <w:r>
        <w:t>- Localisation</w:t>
      </w:r>
    </w:p>
    <w:p w14:paraId="5B70C51B" w14:textId="77777777" w:rsidR="00522043" w:rsidRDefault="00000000">
      <w:r>
        <w:t xml:space="preserve">La pose est réalisée aux endroits suivants : </w:t>
      </w:r>
      <w:r>
        <w:rPr>
          <w:rStyle w:val="optioncarChar"/>
        </w:rPr>
        <w:t>***</w:t>
      </w:r>
      <w:r>
        <w:t>.</w:t>
      </w:r>
      <w:r>
        <w:br/>
        <w:t>Voir plans et métrés détaillés.</w:t>
      </w:r>
    </w:p>
    <w:p w14:paraId="1046894F" w14:textId="77777777" w:rsidR="00522043" w:rsidRDefault="00000000">
      <w:pPr>
        <w:pStyle w:val="pheading"/>
      </w:pPr>
      <w:r>
        <w:t>MATÉRIAUX</w:t>
      </w:r>
    </w:p>
    <w:p w14:paraId="7D0E4FC5" w14:textId="77777777" w:rsidR="00522043" w:rsidRDefault="00000000">
      <w:pPr>
        <w:pStyle w:val="pheading"/>
      </w:pPr>
      <w:r>
        <w:t>- Caractéristiques générales</w:t>
      </w:r>
    </w:p>
    <w:p w14:paraId="291741FD" w14:textId="77777777" w:rsidR="00522043" w:rsidRDefault="00000000">
      <w:pPr>
        <w:pStyle w:val="heading"/>
      </w:pPr>
      <w:r>
        <w:t>Spécifications</w:t>
      </w:r>
    </w:p>
    <w:p w14:paraId="7C4B3F7A" w14:textId="77777777" w:rsidR="00522043" w:rsidRDefault="0000000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t xml:space="preserve"> (par défaut)</w:t>
      </w:r>
      <w:r>
        <w:rPr>
          <w:rStyle w:val="optioncarChar"/>
        </w:rPr>
        <w:t> / assemblage à rainures et languettes / assemblage à rainures et poignées</w:t>
      </w:r>
      <w:r>
        <w:br/>
        <w:t xml:space="preserve">Face qui reste visible : </w:t>
      </w:r>
      <w:r>
        <w:rPr>
          <w:rStyle w:val="optioncarChar"/>
        </w:rPr>
        <w:t>lisse </w:t>
      </w:r>
      <w:r>
        <w:t>(par défaut)</w:t>
      </w:r>
      <w:r>
        <w:rPr>
          <w:rStyle w:val="optioncarChar"/>
        </w:rPr>
        <w:t xml:space="preserve"> / striée / ***</w:t>
      </w:r>
      <w:r>
        <w:br/>
        <w:t>Face à cimenter ou plafonner :</w:t>
      </w:r>
      <w:r>
        <w:rPr>
          <w:rStyle w:val="optioncarChar"/>
        </w:rPr>
        <w:t xml:space="preserve"> lisse </w:t>
      </w:r>
      <w:r>
        <w:rPr>
          <w:rStyle w:val="optioncarChar"/>
          <w:color w:val="000000"/>
        </w:rPr>
        <w:t xml:space="preserve">(par défaut) </w:t>
      </w:r>
      <w:r>
        <w:rPr>
          <w:rStyle w:val="optioncarChar"/>
        </w:rPr>
        <w:t>/ striée / rainurée</w:t>
      </w:r>
      <w:r>
        <w:br/>
      </w:r>
      <w:r>
        <w:br/>
        <w:t xml:space="preserve">Teinte : </w:t>
      </w:r>
      <w:r>
        <w:rPr>
          <w:rStyle w:val="optioncarChar"/>
        </w:rPr>
        <w:t>blanc / rouge </w:t>
      </w:r>
      <w:r>
        <w:t>(par défaut)</w:t>
      </w:r>
      <w:r>
        <w:rPr>
          <w:rStyle w:val="optioncarChar"/>
        </w:rPr>
        <w:t xml:space="preserve"> / gris / ***</w:t>
      </w:r>
      <w:r>
        <w:br/>
      </w:r>
      <w:r>
        <w:br/>
        <w:t xml:space="preserve">Format : (L x l x h) </w:t>
      </w:r>
      <w:r>
        <w:rPr>
          <w:rStyle w:val="optioncarChar"/>
        </w:rPr>
        <w:t>*** x *** x *** mm / format modulaire proposé par l'entrepreneur </w:t>
      </w:r>
      <w:r>
        <w:t>(par défaut)</w:t>
      </w:r>
      <w:r>
        <w:br/>
      </w:r>
      <w:r>
        <w:br/>
        <w:t xml:space="preserve">Tolérances dimensionnelles : </w:t>
      </w:r>
      <w:r>
        <w:br/>
        <w:t xml:space="preserve">Tolérances de la valeur moyenne : </w:t>
      </w:r>
      <w:r>
        <w:rPr>
          <w:rStyle w:val="optioncarChar"/>
        </w:rPr>
        <w:t>T1 </w:t>
      </w:r>
      <w:r>
        <w:t>(par défaut)</w:t>
      </w:r>
      <w:r>
        <w:rPr>
          <w:rStyle w:val="optioncarChar"/>
        </w:rPr>
        <w:t xml:space="preserve"> / T2 / Tm / ***</w:t>
      </w:r>
      <w:r>
        <w:br/>
        <w:t xml:space="preserve">Plage : </w:t>
      </w:r>
      <w:r>
        <w:rPr>
          <w:rStyle w:val="optioncarChar"/>
        </w:rPr>
        <w:t>R1 </w:t>
      </w:r>
      <w:r>
        <w:t>(par défaut)</w:t>
      </w:r>
      <w:r>
        <w:rPr>
          <w:rStyle w:val="optioncarChar"/>
        </w:rPr>
        <w:t xml:space="preserve"> / R2 / Rm / ***</w:t>
      </w:r>
      <w:r>
        <w:br/>
      </w:r>
      <w:r>
        <w:br/>
        <w:t xml:space="preserve">Taux initial d’absorption d’eau : classe </w:t>
      </w:r>
      <w:r>
        <w:rPr>
          <w:rStyle w:val="optioncarChar"/>
        </w:rPr>
        <w:t>IW1 / IW2 / IW3 / IW4</w:t>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6DCF30D7" w14:textId="77777777" w:rsidR="00522043" w:rsidRDefault="00000000">
      <w:pPr>
        <w:pStyle w:val="heading"/>
      </w:pPr>
      <w:r>
        <w:t>Critères de performances de la paroi</w:t>
      </w:r>
    </w:p>
    <w:p w14:paraId="40919C52" w14:textId="77777777" w:rsidR="00522043" w:rsidRDefault="00000000">
      <w:r>
        <w:t>Coefficient de transmission :</w:t>
      </w:r>
    </w:p>
    <w:p w14:paraId="2D26C524" w14:textId="77777777" w:rsidR="00522043" w:rsidRDefault="00000000">
      <w:pPr>
        <w:pStyle w:val="Author-eListParagraph"/>
        <w:numPr>
          <w:ilvl w:val="0"/>
          <w:numId w:val="150"/>
        </w:numPr>
      </w:pPr>
      <w:r>
        <w:t xml:space="preserve">valeur U minimale de </w:t>
      </w:r>
      <w:r>
        <w:rPr>
          <w:rStyle w:val="optioncarChar"/>
        </w:rPr>
        <w:t>***</w:t>
      </w:r>
      <w:r>
        <w:t xml:space="preserve"> W/m²K</w:t>
      </w:r>
    </w:p>
    <w:p w14:paraId="4365B744" w14:textId="77777777" w:rsidR="00522043" w:rsidRDefault="00000000">
      <w:pPr>
        <w:pStyle w:val="Author-eListParagraph"/>
        <w:numPr>
          <w:ilvl w:val="0"/>
          <w:numId w:val="15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0348698" w14:textId="77777777" w:rsidR="00522043" w:rsidRDefault="00000000">
      <w:r>
        <w:t xml:space="preserve">Résistance au feu : </w:t>
      </w:r>
      <w:r>
        <w:rPr>
          <w:rStyle w:val="optioncarChar"/>
        </w:rPr>
        <w:t>EI30</w:t>
      </w:r>
      <w:r>
        <w:t xml:space="preserve"> (par défaut)</w:t>
      </w:r>
      <w:r>
        <w:rPr>
          <w:rStyle w:val="optioncarChar"/>
        </w:rPr>
        <w:t xml:space="preserve"> / EI60 / EI90 / EI120 / EI *** </w:t>
      </w:r>
      <w:r>
        <w:t>selon la norme [NBN EN 1996-1-2 ANB].</w:t>
      </w:r>
    </w:p>
    <w:p w14:paraId="6A1C355B" w14:textId="77777777" w:rsidR="00522043" w:rsidRDefault="00522043"/>
    <w:p w14:paraId="5737D07B" w14:textId="77777777" w:rsidR="00522043" w:rsidRDefault="00000000">
      <w:r>
        <w:t> </w:t>
      </w:r>
    </w:p>
    <w:p w14:paraId="1345D228" w14:textId="77777777" w:rsidR="00522043" w:rsidRDefault="00000000">
      <w:pPr>
        <w:pStyle w:val="pheading"/>
      </w:pPr>
      <w:r>
        <w:t>- Finitions</w:t>
      </w:r>
    </w:p>
    <w:p w14:paraId="789C0957" w14:textId="77777777" w:rsidR="00522043" w:rsidRDefault="00522043"/>
    <w:p w14:paraId="151F5362" w14:textId="77777777" w:rsidR="00522043" w:rsidRDefault="00000000">
      <w:pPr>
        <w:pStyle w:val="Author-eListParagraph"/>
        <w:numPr>
          <w:ilvl w:val="0"/>
          <w:numId w:val="151"/>
        </w:numPr>
      </w:pPr>
      <w:r>
        <w:t xml:space="preserve">Les faces de murs suivantes sont exécutées comme maçonneries apparentes et sont </w:t>
      </w:r>
      <w:r>
        <w:rPr>
          <w:rStyle w:val="optioncarChar"/>
          <w:color w:val="000000"/>
        </w:rPr>
        <w:t>rejointoyées</w:t>
      </w:r>
      <w:r>
        <w:t xml:space="preserve"> selon l'article </w:t>
      </w:r>
      <w:hyperlink w:anchor="237" w:history="1">
        <w:r>
          <w:t>21.61.1b Joints de maçonnerie apparente</w:t>
        </w:r>
      </w:hyperlink>
      <w:r>
        <w:t xml:space="preserve"> : </w:t>
      </w:r>
      <w:r>
        <w:rPr>
          <w:rStyle w:val="optioncarChar"/>
        </w:rPr>
        <w:t>***</w:t>
      </w:r>
    </w:p>
    <w:p w14:paraId="6DCE84FB" w14:textId="77777777" w:rsidR="00522043" w:rsidRDefault="00000000">
      <w:pPr>
        <w:pStyle w:val="Author-eListParagraph"/>
        <w:numPr>
          <w:ilvl w:val="0"/>
          <w:numId w:val="151"/>
        </w:numPr>
      </w:pPr>
      <w:r>
        <w:t xml:space="preserve">Les murs suivants sont exécutés avec une face restant apparente : </w:t>
      </w:r>
      <w:r>
        <w:rPr>
          <w:rStyle w:val="optioncarChar"/>
        </w:rPr>
        <w:t>***</w:t>
      </w:r>
    </w:p>
    <w:p w14:paraId="26D07BBC" w14:textId="77777777" w:rsidR="00522043" w:rsidRDefault="00000000">
      <w:pPr>
        <w:pStyle w:val="Author-eListParagraph"/>
        <w:numPr>
          <w:ilvl w:val="0"/>
          <w:numId w:val="151"/>
        </w:numPr>
      </w:pPr>
      <w:r>
        <w:t xml:space="preserve">Les murs suivants sont exécutés avec deux faces restant apparentes : </w:t>
      </w:r>
      <w:r>
        <w:rPr>
          <w:rStyle w:val="optioncarChar"/>
        </w:rPr>
        <w:t>***</w:t>
      </w:r>
    </w:p>
    <w:p w14:paraId="27279A2A" w14:textId="77777777" w:rsidR="00522043" w:rsidRDefault="00000000">
      <w:pPr>
        <w:pStyle w:val="pheading"/>
      </w:pPr>
      <w:r>
        <w:t>MESURAGE</w:t>
      </w:r>
    </w:p>
    <w:p w14:paraId="3551FFF2" w14:textId="77777777" w:rsidR="00522043" w:rsidRDefault="00000000">
      <w:pPr>
        <w:pStyle w:val="pheading"/>
      </w:pPr>
      <w:r>
        <w:t>- unité de mesure:</w:t>
      </w:r>
    </w:p>
    <w:p w14:paraId="25D4B3B8" w14:textId="77777777" w:rsidR="00522043" w:rsidRDefault="00000000">
      <w:r>
        <w:rPr>
          <w:rStyle w:val="optioncarChar"/>
        </w:rPr>
        <w:t>m³ </w:t>
      </w:r>
      <w:r>
        <w:t>(par défaut)</w:t>
      </w:r>
      <w:r>
        <w:rPr>
          <w:rStyle w:val="optioncarChar"/>
        </w:rPr>
        <w:t> / m²</w:t>
      </w:r>
    </w:p>
    <w:p w14:paraId="6BFF5449" w14:textId="77777777" w:rsidR="00522043" w:rsidRDefault="00000000">
      <w:r>
        <w:rPr>
          <w:b/>
        </w:rPr>
        <w:t>(soit par défaut)</w:t>
      </w:r>
    </w:p>
    <w:p w14:paraId="3D51686F" w14:textId="77777777" w:rsidR="00522043" w:rsidRDefault="00000000">
      <w:r>
        <w:rPr>
          <w:rStyle w:val="soitChar"/>
        </w:rPr>
        <w:t>1. m³</w:t>
      </w:r>
    </w:p>
    <w:p w14:paraId="77204429" w14:textId="77777777" w:rsidR="00522043" w:rsidRDefault="00000000">
      <w:r>
        <w:rPr>
          <w:b/>
        </w:rPr>
        <w:t>(soit)</w:t>
      </w:r>
    </w:p>
    <w:p w14:paraId="2BE3D0EE" w14:textId="77777777" w:rsidR="00522043" w:rsidRDefault="00000000">
      <w:r>
        <w:rPr>
          <w:rStyle w:val="soitChar"/>
        </w:rPr>
        <w:t>2. m²</w:t>
      </w:r>
    </w:p>
    <w:p w14:paraId="5DD31400" w14:textId="77777777" w:rsidR="00522043" w:rsidRDefault="00000000">
      <w:pPr>
        <w:pStyle w:val="pheading"/>
      </w:pPr>
      <w:r>
        <w:t>- code de mesurage:</w:t>
      </w:r>
    </w:p>
    <w:p w14:paraId="05B3202A"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3E5AEC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D6E884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46F7F15" w14:textId="77777777" w:rsidR="00522043" w:rsidRDefault="00000000">
      <w:r>
        <w:br/>
      </w:r>
      <w:r>
        <w:rPr>
          <w:rStyle w:val="optioncarChar"/>
        </w:rPr>
        <w:t>Volume net </w:t>
      </w:r>
      <w:r>
        <w:t>(par défaut)</w:t>
      </w:r>
      <w:r>
        <w:rPr>
          <w:rStyle w:val="optioncarChar"/>
        </w:rPr>
        <w:t> / Surface nette</w:t>
      </w:r>
    </w:p>
    <w:p w14:paraId="746B40A9" w14:textId="77777777" w:rsidR="00522043" w:rsidRDefault="00000000">
      <w:r>
        <w:rPr>
          <w:b/>
        </w:rPr>
        <w:t>(soit par défaut)</w:t>
      </w:r>
    </w:p>
    <w:p w14:paraId="519C934C"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ECBA6D8" w14:textId="77777777" w:rsidR="00522043" w:rsidRDefault="00000000">
      <w:r>
        <w:rPr>
          <w:b/>
        </w:rPr>
        <w:t>(soit)</w:t>
      </w:r>
    </w:p>
    <w:p w14:paraId="65CC9D4F"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type,nature de brique (neuve et/ou de réemploi) et l’épaisseur. S’il s’agit de réemploi, distinguer : avec ou sans fourniture.</w:t>
      </w:r>
    </w:p>
    <w:p w14:paraId="75BBCED1" w14:textId="77777777" w:rsidR="00522043" w:rsidRDefault="00000000">
      <w:pPr>
        <w:pStyle w:val="pheading"/>
      </w:pPr>
      <w:r>
        <w:t>- nature du marché:</w:t>
      </w:r>
    </w:p>
    <w:p w14:paraId="40FA1014" w14:textId="77777777" w:rsidR="00522043" w:rsidRDefault="00000000">
      <w:r>
        <w:t>QF</w:t>
      </w:r>
    </w:p>
    <w:p w14:paraId="54479553" w14:textId="77777777" w:rsidR="00522043" w:rsidRDefault="00000000">
      <w:pPr>
        <w:pStyle w:val="Author-eSectionHeading6"/>
      </w:pPr>
      <w:bookmarkStart w:id="143" w:name="_Toc112758810"/>
      <w:r>
        <w:t>21.21.1b Maçonneries non portantes en briques de terre cuite à coller CCTB 01.10</w:t>
      </w:r>
      <w:bookmarkEnd w:id="143"/>
    </w:p>
    <w:p w14:paraId="5938649F" w14:textId="77777777" w:rsidR="00522043" w:rsidRDefault="00000000">
      <w:pPr>
        <w:pStyle w:val="pheading"/>
      </w:pPr>
      <w:r>
        <w:t>DESCRIPTION</w:t>
      </w:r>
    </w:p>
    <w:p w14:paraId="63790EF0" w14:textId="77777777" w:rsidR="00522043" w:rsidRDefault="00000000">
      <w:pPr>
        <w:pStyle w:val="pheading"/>
      </w:pPr>
      <w:r>
        <w:t>- Définition / Comprend</w:t>
      </w:r>
    </w:p>
    <w:p w14:paraId="363EEB99" w14:textId="77777777" w:rsidR="00522043" w:rsidRDefault="00000000">
      <w:r>
        <w:t xml:space="preserve">Il s’agit de la fourniture et la pose de maçonneries non portantes en briques de terre cuite à coller. </w:t>
      </w:r>
      <w:r>
        <w:br/>
        <w:t xml:space="preserve">La portée des travaux est décrite dans l’article </w:t>
      </w:r>
      <w:hyperlink w:anchor="275" w:history="1">
        <w:r>
          <w:t>21.21.1 Maçonneries non portantes en briques de terre cuite</w:t>
        </w:r>
      </w:hyperlink>
      <w:r>
        <w:t xml:space="preserve"> .</w:t>
      </w:r>
      <w:r>
        <w:br/>
        <w:t>Les travaux comprennent également la fourniture et la pose des pièces d’angle, de terminaison et de rencontre.</w:t>
      </w:r>
    </w:p>
    <w:p w14:paraId="26E12154" w14:textId="77777777" w:rsidR="00522043" w:rsidRDefault="00000000">
      <w:pPr>
        <w:pStyle w:val="pheading"/>
      </w:pPr>
      <w:r>
        <w:t>- Localisation</w:t>
      </w:r>
    </w:p>
    <w:p w14:paraId="25C857B4" w14:textId="77777777" w:rsidR="00522043" w:rsidRDefault="00000000">
      <w:r>
        <w:t>La pose est réalisée aux endroits suivants :</w:t>
      </w:r>
      <w:r>
        <w:rPr>
          <w:rStyle w:val="optioncarChar"/>
        </w:rPr>
        <w:t xml:space="preserve"> ***</w:t>
      </w:r>
      <w:r>
        <w:t>.</w:t>
      </w:r>
      <w:r>
        <w:br/>
        <w:t>Voir plans et métrés détaillés.</w:t>
      </w:r>
    </w:p>
    <w:p w14:paraId="11D9531C" w14:textId="77777777" w:rsidR="00522043" w:rsidRDefault="00000000">
      <w:pPr>
        <w:pStyle w:val="pheading"/>
      </w:pPr>
      <w:r>
        <w:t>MATÉRIAUX</w:t>
      </w:r>
    </w:p>
    <w:p w14:paraId="59560DEC" w14:textId="77777777" w:rsidR="00522043" w:rsidRDefault="00000000">
      <w:pPr>
        <w:pStyle w:val="pheading"/>
      </w:pPr>
      <w:r>
        <w:t>- Caractéristiques générales</w:t>
      </w:r>
    </w:p>
    <w:p w14:paraId="5560EBC7" w14:textId="77777777" w:rsidR="00522043" w:rsidRDefault="00000000">
      <w:pPr>
        <w:pStyle w:val="heading"/>
      </w:pPr>
      <w:r>
        <w:t>Spécifications</w:t>
      </w:r>
    </w:p>
    <w:p w14:paraId="0242115B" w14:textId="77777777" w:rsidR="00522043" w:rsidRDefault="0000000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w:t>
      </w:r>
    </w:p>
    <w:p w14:paraId="3BA07E4A" w14:textId="77777777" w:rsidR="00522043" w:rsidRDefault="00000000">
      <w: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rouge </w:t>
      </w:r>
      <w:r>
        <w:t>(par défaut)</w:t>
      </w:r>
      <w:r>
        <w:rPr>
          <w:rStyle w:val="optioncarChar"/>
        </w:rPr>
        <w:t> / gris / ***λ</w:t>
      </w:r>
      <w:r>
        <w:br/>
      </w:r>
      <w:r>
        <w:br/>
        <w:t xml:space="preserve">Format : (L x l x h) </w:t>
      </w:r>
      <w:r>
        <w:rPr>
          <w:rStyle w:val="optioncarChar"/>
        </w:rPr>
        <w:t>*** x *** x *** mm / format modulaire proposé par l'entrepreneur </w:t>
      </w:r>
      <w:r>
        <w:t>(par défaut)</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p>
    <w:p w14:paraId="1719B980" w14:textId="77777777" w:rsidR="00522043" w:rsidRDefault="00000000">
      <w:r>
        <w:t>Résistance au gel suivant les classes d’application MX… selon [NBN EN 1996-2 ANB] et [NIT 271].</w:t>
      </w:r>
      <w:r>
        <w:br/>
      </w:r>
      <w:r>
        <w:br/>
        <w:t>Réaction au feu :</w:t>
      </w:r>
      <w:r>
        <w:rPr>
          <w:rStyle w:val="optioncarChar"/>
        </w:rPr>
        <w:t xml:space="preserve"> A1 / ***</w:t>
      </w:r>
    </w:p>
    <w:p w14:paraId="50EE1B19" w14:textId="77777777" w:rsidR="00522043" w:rsidRDefault="00000000">
      <w:pPr>
        <w:pStyle w:val="heading"/>
      </w:pPr>
      <w:r>
        <w:t>Critères de performances de la paroi</w:t>
      </w:r>
    </w:p>
    <w:p w14:paraId="59925F61" w14:textId="77777777" w:rsidR="00522043" w:rsidRDefault="00000000">
      <w:r>
        <w:t>Coefficient de transmission :</w:t>
      </w:r>
    </w:p>
    <w:p w14:paraId="5F61E926" w14:textId="77777777" w:rsidR="00522043" w:rsidRDefault="00000000">
      <w:pPr>
        <w:pStyle w:val="Author-eListParagraph"/>
        <w:numPr>
          <w:ilvl w:val="0"/>
          <w:numId w:val="152"/>
        </w:numPr>
      </w:pPr>
      <w:r>
        <w:t xml:space="preserve">valeur U minimale de </w:t>
      </w:r>
      <w:r>
        <w:rPr>
          <w:rStyle w:val="optioncarChar"/>
        </w:rPr>
        <w:t>***</w:t>
      </w:r>
      <w:r>
        <w:t xml:space="preserve"> W/m²K</w:t>
      </w:r>
    </w:p>
    <w:p w14:paraId="4A3A39A3" w14:textId="77777777" w:rsidR="00522043" w:rsidRDefault="00000000">
      <w:pPr>
        <w:pStyle w:val="Author-eListParagraph"/>
        <w:numPr>
          <w:ilvl w:val="0"/>
          <w:numId w:val="15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6C1EC18" w14:textId="77777777" w:rsidR="00522043" w:rsidRDefault="00000000">
      <w:r>
        <w:br/>
        <w:t xml:space="preserve">Résistance au feu : </w:t>
      </w:r>
      <w:r>
        <w:rPr>
          <w:rStyle w:val="optioncarChar"/>
        </w:rPr>
        <w:t>EI30 </w:t>
      </w:r>
      <w:r>
        <w:t>(par défaut)</w:t>
      </w:r>
      <w:r>
        <w:rPr>
          <w:rStyle w:val="optioncarChar"/>
        </w:rPr>
        <w:t xml:space="preserve"> / EI60 / EI90 / EI120 / EI*** </w:t>
      </w:r>
    </w:p>
    <w:p w14:paraId="488B324E" w14:textId="77777777" w:rsidR="00522043" w:rsidRDefault="00000000">
      <w:r>
        <w:t>selon la norme [NBN EN 1996-1-2 ANB].</w:t>
      </w:r>
    </w:p>
    <w:p w14:paraId="1F15AF28" w14:textId="77777777" w:rsidR="00522043" w:rsidRDefault="00522043"/>
    <w:p w14:paraId="1DED5CB0" w14:textId="77777777" w:rsidR="00522043" w:rsidRDefault="00000000">
      <w:r>
        <w:t> </w:t>
      </w:r>
    </w:p>
    <w:p w14:paraId="36098688" w14:textId="77777777" w:rsidR="00522043" w:rsidRDefault="00000000">
      <w:pPr>
        <w:pStyle w:val="pheading"/>
      </w:pPr>
      <w:r>
        <w:t>- Finitions</w:t>
      </w:r>
    </w:p>
    <w:p w14:paraId="267AEAE5" w14:textId="77777777" w:rsidR="00522043" w:rsidRDefault="00000000">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49224B6" w14:textId="77777777" w:rsidR="00522043" w:rsidRDefault="00000000">
      <w:r>
        <w:rPr>
          <w:rStyle w:val="normalChar"/>
        </w:rPr>
        <w:t>Les murs suivants sont exécutés avec une face restant apparente :</w:t>
      </w:r>
      <w:r>
        <w:rPr>
          <w:rStyle w:val="optioncarChar"/>
        </w:rPr>
        <w:t>***</w:t>
      </w:r>
    </w:p>
    <w:p w14:paraId="05974BF0" w14:textId="77777777" w:rsidR="00522043" w:rsidRDefault="00000000">
      <w:r>
        <w:rPr>
          <w:rStyle w:val="normalChar"/>
        </w:rPr>
        <w:t>Les murs suivants sont exécutés avec deux faces restant apparentes :</w:t>
      </w:r>
      <w:r>
        <w:rPr>
          <w:rStyle w:val="optioncarChar"/>
        </w:rPr>
        <w:t>***</w:t>
      </w:r>
    </w:p>
    <w:p w14:paraId="1848E64B" w14:textId="77777777" w:rsidR="00522043" w:rsidRDefault="00000000">
      <w:pPr>
        <w:pStyle w:val="pheading"/>
      </w:pPr>
      <w:r>
        <w:t>MESURAGE</w:t>
      </w:r>
    </w:p>
    <w:p w14:paraId="3FB79640" w14:textId="77777777" w:rsidR="00522043" w:rsidRDefault="00000000">
      <w:pPr>
        <w:pStyle w:val="pheading"/>
      </w:pPr>
      <w:r>
        <w:t>- unité de mesure:</w:t>
      </w:r>
    </w:p>
    <w:p w14:paraId="010BE846" w14:textId="77777777" w:rsidR="00522043" w:rsidRDefault="00000000">
      <w:r>
        <w:rPr>
          <w:rStyle w:val="optioncarChar"/>
        </w:rPr>
        <w:t>m³ </w:t>
      </w:r>
      <w:r>
        <w:t>(par défaut)</w:t>
      </w:r>
      <w:r>
        <w:rPr>
          <w:rStyle w:val="optioncarChar"/>
        </w:rPr>
        <w:t> / m²</w:t>
      </w:r>
    </w:p>
    <w:p w14:paraId="40DA82CC" w14:textId="77777777" w:rsidR="00522043" w:rsidRDefault="00000000">
      <w:r>
        <w:rPr>
          <w:b/>
        </w:rPr>
        <w:t>(soit par défaut)</w:t>
      </w:r>
    </w:p>
    <w:p w14:paraId="19D89CE3" w14:textId="77777777" w:rsidR="00522043" w:rsidRDefault="00000000">
      <w:r>
        <w:rPr>
          <w:rStyle w:val="soitChar"/>
        </w:rPr>
        <w:t>1. m³</w:t>
      </w:r>
    </w:p>
    <w:p w14:paraId="26076810" w14:textId="77777777" w:rsidR="00522043" w:rsidRDefault="00000000">
      <w:r>
        <w:rPr>
          <w:b/>
        </w:rPr>
        <w:t>(soit)</w:t>
      </w:r>
    </w:p>
    <w:p w14:paraId="052FFF1D" w14:textId="77777777" w:rsidR="00522043" w:rsidRDefault="00000000">
      <w:r>
        <w:rPr>
          <w:rStyle w:val="soitChar"/>
        </w:rPr>
        <w:t>2. m²</w:t>
      </w:r>
    </w:p>
    <w:p w14:paraId="1D5AB216" w14:textId="77777777" w:rsidR="00522043" w:rsidRDefault="00000000">
      <w:pPr>
        <w:pStyle w:val="pheading"/>
      </w:pPr>
      <w:r>
        <w:t>- code de mesurage:</w:t>
      </w:r>
    </w:p>
    <w:p w14:paraId="3B6EB276"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0C122C0"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C5ED6F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D69E346" w14:textId="77777777" w:rsidR="00522043" w:rsidRDefault="00000000">
      <w:r>
        <w:br/>
      </w:r>
      <w:r>
        <w:rPr>
          <w:rStyle w:val="optioncarChar"/>
        </w:rPr>
        <w:t>Volume net </w:t>
      </w:r>
      <w:r>
        <w:t>(par défaut)</w:t>
      </w:r>
      <w:r>
        <w:rPr>
          <w:rStyle w:val="optioncarChar"/>
        </w:rPr>
        <w:t> / Surface nette</w:t>
      </w:r>
    </w:p>
    <w:p w14:paraId="7240E5F1" w14:textId="77777777" w:rsidR="00522043" w:rsidRDefault="00000000">
      <w:r>
        <w:rPr>
          <w:b/>
        </w:rPr>
        <w:t>(soit par défaut)</w:t>
      </w:r>
    </w:p>
    <w:p w14:paraId="3EC255DF"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406527A6" w14:textId="77777777" w:rsidR="00522043" w:rsidRDefault="00000000">
      <w:r>
        <w:rPr>
          <w:b/>
        </w:rPr>
        <w:t>(soit)</w:t>
      </w:r>
    </w:p>
    <w:p w14:paraId="03AEEAC4"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8712469" w14:textId="77777777" w:rsidR="00522043" w:rsidRDefault="00522043"/>
    <w:p w14:paraId="578ECDB9" w14:textId="77777777" w:rsidR="00522043" w:rsidRDefault="00000000">
      <w:r>
        <w:t> </w:t>
      </w:r>
    </w:p>
    <w:p w14:paraId="1C771C88" w14:textId="77777777" w:rsidR="00522043" w:rsidRDefault="00000000">
      <w:pPr>
        <w:pStyle w:val="pheading"/>
      </w:pPr>
      <w:r>
        <w:t>- nature du marché:</w:t>
      </w:r>
    </w:p>
    <w:p w14:paraId="208E5D95" w14:textId="77777777" w:rsidR="00522043" w:rsidRDefault="00000000">
      <w:r>
        <w:t>QF</w:t>
      </w:r>
    </w:p>
    <w:p w14:paraId="10A8DE3F" w14:textId="77777777" w:rsidR="00522043" w:rsidRDefault="00000000">
      <w:pPr>
        <w:pStyle w:val="Author-eSectionHeading6"/>
      </w:pPr>
      <w:bookmarkStart w:id="144" w:name="_Toc112758811"/>
      <w:r>
        <w:t>21.21.1c Maçonneries non portantes en briques de terre cuite de réemploi CCTB 01.10</w:t>
      </w:r>
      <w:bookmarkEnd w:id="144"/>
    </w:p>
    <w:p w14:paraId="3962C472" w14:textId="77777777" w:rsidR="00522043" w:rsidRDefault="00000000">
      <w:pPr>
        <w:pStyle w:val="pheading"/>
      </w:pPr>
      <w:bookmarkStart w:id="145" w:name="114"/>
      <w:bookmarkEnd w:id="145"/>
      <w:r>
        <w:t>DESCRIPTION</w:t>
      </w:r>
    </w:p>
    <w:p w14:paraId="1D170DAD" w14:textId="77777777" w:rsidR="00522043" w:rsidRDefault="00000000">
      <w:pPr>
        <w:pStyle w:val="pheading"/>
      </w:pPr>
      <w:r>
        <w:t>- Définition / Comprend</w:t>
      </w:r>
    </w:p>
    <w:p w14:paraId="18746B89" w14:textId="77777777" w:rsidR="00522043" w:rsidRDefault="00000000">
      <w:r>
        <w:t xml:space="preserve">Il s’agit de la fourniture et la pose de maçonneries non portantes en briques de terre cuite de réemploi. </w:t>
      </w:r>
      <w:r>
        <w:br/>
        <w:t xml:space="preserve">La portée des travaux est décrite dans l’article </w:t>
      </w:r>
      <w:hyperlink w:anchor="275" w:history="1">
        <w:r>
          <w:t>21.21.1 Maçonneries non portantes en briques de terre cuite</w:t>
        </w:r>
      </w:hyperlink>
      <w:r>
        <w:t>.</w:t>
      </w:r>
      <w:r>
        <w:br/>
        <w:t>Les travaux comprennent également la fourniture et la pose des pièces d’angle, de terminaison et de rencontre.</w:t>
      </w:r>
    </w:p>
    <w:p w14:paraId="454E1766" w14:textId="77777777" w:rsidR="00522043" w:rsidRDefault="00000000">
      <w:pPr>
        <w:pStyle w:val="pheading"/>
      </w:pPr>
      <w:r>
        <w:t>- Localisation</w:t>
      </w:r>
    </w:p>
    <w:p w14:paraId="5FE47979" w14:textId="77777777" w:rsidR="00522043" w:rsidRDefault="00000000">
      <w:r>
        <w:t xml:space="preserve">La pose est réalisée aux endroits suivants : </w:t>
      </w:r>
      <w:r>
        <w:rPr>
          <w:rStyle w:val="optioncarChar"/>
        </w:rPr>
        <w:t>***</w:t>
      </w:r>
      <w:r>
        <w:t>.</w:t>
      </w:r>
      <w:r>
        <w:br/>
        <w:t>Voir plans et métrés détaillés.</w:t>
      </w:r>
    </w:p>
    <w:p w14:paraId="5B14F37E" w14:textId="77777777" w:rsidR="00522043" w:rsidRDefault="00000000">
      <w:pPr>
        <w:pStyle w:val="pheading"/>
      </w:pPr>
      <w:r>
        <w:t>MATÉRIAUX</w:t>
      </w:r>
    </w:p>
    <w:p w14:paraId="4DCE0F20" w14:textId="77777777" w:rsidR="00522043" w:rsidRDefault="00000000">
      <w:pPr>
        <w:pStyle w:val="pheading"/>
      </w:pPr>
      <w:r>
        <w:t>- Caractéristiques générales</w:t>
      </w:r>
    </w:p>
    <w:p w14:paraId="75271D1B" w14:textId="77777777" w:rsidR="00522043" w:rsidRDefault="00000000">
      <w:pPr>
        <w:pStyle w:val="heading"/>
      </w:pPr>
      <w:r>
        <w:t>Spécifications</w:t>
      </w:r>
    </w:p>
    <w:p w14:paraId="789496E2" w14:textId="77777777" w:rsidR="00522043" w:rsidRDefault="0000000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rPr>
        <w:t>/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&lt; ρ &lt;</w:t>
      </w:r>
      <w:r>
        <w:rPr>
          <w:rStyle w:val="optioncarChar"/>
        </w:rPr>
        <w:t xml:space="preserve"> ***</w:t>
      </w:r>
      <w:r>
        <w:t xml:space="preserve"> kg/m³ selon la [NBN EN 771-1+A1].</w:t>
      </w:r>
    </w:p>
    <w:p w14:paraId="776D4287" w14:textId="77777777" w:rsidR="00522043" w:rsidRDefault="00000000">
      <w: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Face qui reste visible : lisse</w:t>
      </w:r>
      <w:r>
        <w:br/>
        <w:t>Face à cimenter ou plafonner :</w:t>
      </w:r>
      <w:r>
        <w:rPr>
          <w:rStyle w:val="optioncarChar"/>
        </w:rPr>
        <w:t xml:space="preserve"> lisse </w:t>
      </w:r>
      <w:r>
        <w:t>(par défaut) </w:t>
      </w:r>
      <w:r>
        <w:rPr>
          <w:rStyle w:val="optioncarChar"/>
        </w:rPr>
        <w:t>/ rainuré</w:t>
      </w:r>
      <w:r>
        <w:br/>
      </w:r>
      <w:r>
        <w:br/>
        <w:t xml:space="preserve">Teinte : </w:t>
      </w:r>
      <w:r>
        <w:rPr>
          <w:rStyle w:val="optioncarChar"/>
        </w:rPr>
        <w:t>blanc / rouge </w:t>
      </w:r>
      <w:r>
        <w:t>(par défaut)</w:t>
      </w:r>
      <w:r>
        <w:rPr>
          <w:rStyle w:val="optioncarChar"/>
        </w:rPr>
        <w:t xml:space="preserve"> / gris / *** </w:t>
      </w:r>
      <w:r>
        <w:br/>
      </w:r>
      <w:r>
        <w:br/>
        <w:t xml:space="preserve">Format : (L x l x h) </w:t>
      </w:r>
      <w:r>
        <w:rPr>
          <w:rStyle w:val="optioncarChar"/>
        </w:rPr>
        <w:t>*** x *** x *** mm / format modulaire proposé par l'entrepreneur </w:t>
      </w:r>
      <w:r>
        <w:t>(par défaut)</w:t>
      </w:r>
    </w:p>
    <w:p w14:paraId="359E1A92" w14:textId="77777777" w:rsidR="00522043" w:rsidRDefault="00000000">
      <w: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r>
        <w:br/>
        <w:t>Résistance au gel suivant les classes d’application MX… selon [NBN EN 1996-2 ANB] et [NIT 271].</w:t>
      </w:r>
      <w:r>
        <w:br/>
      </w:r>
      <w:r>
        <w:br/>
        <w:t xml:space="preserve">Réaction au feu : </w:t>
      </w:r>
      <w:r>
        <w:rPr>
          <w:rStyle w:val="optioncarChar"/>
        </w:rPr>
        <w:t xml:space="preserve">A1 </w:t>
      </w:r>
      <w:r>
        <w:t>(par défaut) </w:t>
      </w:r>
      <w:r>
        <w:rPr>
          <w:rStyle w:val="optioncarChar"/>
        </w:rPr>
        <w:t>/ ***</w:t>
      </w:r>
      <w:r>
        <w:br/>
      </w:r>
      <w:r>
        <w:br/>
      </w:r>
    </w:p>
    <w:p w14:paraId="0D6E31AD" w14:textId="77777777" w:rsidR="00522043" w:rsidRDefault="00000000">
      <w:pPr>
        <w:pStyle w:val="heading"/>
      </w:pPr>
      <w:r>
        <w:t>Critères de performances</w:t>
      </w:r>
    </w:p>
    <w:p w14:paraId="57747D22" w14:textId="77777777" w:rsidR="00522043" w:rsidRDefault="00000000">
      <w:r>
        <w:t>Coefficient de transmission :</w:t>
      </w:r>
    </w:p>
    <w:p w14:paraId="2AF15F8A" w14:textId="77777777" w:rsidR="00522043" w:rsidRDefault="00000000">
      <w:pPr>
        <w:pStyle w:val="Author-eListParagraph"/>
        <w:numPr>
          <w:ilvl w:val="0"/>
          <w:numId w:val="153"/>
        </w:numPr>
      </w:pPr>
      <w:r>
        <w:t xml:space="preserve">valeur U minimale de </w:t>
      </w:r>
      <w:r>
        <w:rPr>
          <w:rStyle w:val="optioncarChar"/>
        </w:rPr>
        <w:t>***</w:t>
      </w:r>
      <w:r>
        <w:t xml:space="preserve"> W/m²K</w:t>
      </w:r>
    </w:p>
    <w:p w14:paraId="08EAF0FA" w14:textId="77777777" w:rsidR="00522043" w:rsidRDefault="00000000">
      <w:pPr>
        <w:pStyle w:val="Author-eListParagraph"/>
        <w:numPr>
          <w:ilvl w:val="0"/>
          <w:numId w:val="15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82B5101" w14:textId="77777777" w:rsidR="00522043" w:rsidRDefault="00000000">
      <w:r>
        <w:br/>
        <w:t xml:space="preserve">Résistance au feu : </w:t>
      </w:r>
      <w:r>
        <w:rPr>
          <w:rStyle w:val="optioncarChar"/>
        </w:rPr>
        <w:t>EI30</w:t>
      </w:r>
      <w:r>
        <w:t> (par défaut)</w:t>
      </w:r>
      <w:r>
        <w:rPr>
          <w:rStyle w:val="optioncarChar"/>
        </w:rPr>
        <w:t xml:space="preserve"> / EI60 / EI90 / EI120 / EI*** </w:t>
      </w:r>
    </w:p>
    <w:p w14:paraId="70CF7751" w14:textId="77777777" w:rsidR="00522043" w:rsidRDefault="00000000">
      <w:r>
        <w:t>selon la norme [NBN EN 1996-1-2 ANB].</w:t>
      </w:r>
    </w:p>
    <w:p w14:paraId="6221441A" w14:textId="77777777" w:rsidR="00522043" w:rsidRDefault="00522043"/>
    <w:p w14:paraId="313E8605" w14:textId="77777777" w:rsidR="00522043" w:rsidRDefault="00000000">
      <w:r>
        <w:t> </w:t>
      </w:r>
    </w:p>
    <w:p w14:paraId="46A828DC" w14:textId="77777777" w:rsidR="00522043" w:rsidRDefault="00000000">
      <w:pPr>
        <w:pStyle w:val="pheading"/>
      </w:pPr>
      <w:r>
        <w:t>- Finitions</w:t>
      </w:r>
    </w:p>
    <w:p w14:paraId="3C345EDB" w14:textId="77777777" w:rsidR="00522043" w:rsidRDefault="00522043"/>
    <w:p w14:paraId="4027D6B8" w14:textId="77777777" w:rsidR="00522043" w:rsidRDefault="00000000">
      <w:pPr>
        <w:pStyle w:val="Author-eListParagraph"/>
        <w:numPr>
          <w:ilvl w:val="0"/>
          <w:numId w:val="154"/>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53651E8B" w14:textId="77777777" w:rsidR="00522043" w:rsidRDefault="00000000">
      <w:pPr>
        <w:pStyle w:val="Author-eListParagraph"/>
        <w:numPr>
          <w:ilvl w:val="0"/>
          <w:numId w:val="154"/>
        </w:numPr>
      </w:pPr>
      <w:r>
        <w:rPr>
          <w:rStyle w:val="normalChar"/>
        </w:rPr>
        <w:t>Les murs suivants sont exécutés avec deux faces restant apparentes :</w:t>
      </w:r>
      <w:r>
        <w:rPr>
          <w:rStyle w:val="optioncarChar"/>
        </w:rPr>
        <w:t>***</w:t>
      </w:r>
    </w:p>
    <w:p w14:paraId="6951A232" w14:textId="77777777" w:rsidR="00522043" w:rsidRDefault="00000000">
      <w:pPr>
        <w:pStyle w:val="Author-eListParagraph"/>
        <w:numPr>
          <w:ilvl w:val="0"/>
          <w:numId w:val="154"/>
        </w:numPr>
      </w:pPr>
      <w:r>
        <w:rPr>
          <w:rStyle w:val="normalChar"/>
        </w:rPr>
        <w:t>Les murs suivants sont exécutés avec deux faces restant apparentes :</w:t>
      </w:r>
      <w:r>
        <w:rPr>
          <w:rStyle w:val="optioncarChar"/>
        </w:rPr>
        <w:t>***</w:t>
      </w:r>
    </w:p>
    <w:p w14:paraId="7BC840FC" w14:textId="77777777" w:rsidR="00522043" w:rsidRDefault="00000000">
      <w:pPr>
        <w:pStyle w:val="pheading"/>
      </w:pPr>
      <w:r>
        <w:t>MESURAGE</w:t>
      </w:r>
    </w:p>
    <w:p w14:paraId="4C72082B" w14:textId="77777777" w:rsidR="00522043" w:rsidRDefault="00000000">
      <w:pPr>
        <w:pStyle w:val="pheading"/>
      </w:pPr>
      <w:r>
        <w:t>- unité de mesure:</w:t>
      </w:r>
    </w:p>
    <w:p w14:paraId="4DB046F1" w14:textId="77777777" w:rsidR="00522043" w:rsidRDefault="00000000">
      <w:r>
        <w:rPr>
          <w:rStyle w:val="optioncarChar"/>
        </w:rPr>
        <w:t>m³ </w:t>
      </w:r>
      <w:r>
        <w:t>(par défaut)</w:t>
      </w:r>
      <w:r>
        <w:rPr>
          <w:rStyle w:val="optioncarChar"/>
        </w:rPr>
        <w:t> / m²</w:t>
      </w:r>
    </w:p>
    <w:p w14:paraId="7E9E65E9" w14:textId="77777777" w:rsidR="00522043" w:rsidRDefault="00000000">
      <w:r>
        <w:rPr>
          <w:b/>
        </w:rPr>
        <w:t>(soit par défaut)</w:t>
      </w:r>
    </w:p>
    <w:p w14:paraId="1DB89E19" w14:textId="77777777" w:rsidR="00522043" w:rsidRDefault="00000000">
      <w:r>
        <w:rPr>
          <w:rStyle w:val="soitChar"/>
        </w:rPr>
        <w:t>1. m³</w:t>
      </w:r>
    </w:p>
    <w:p w14:paraId="4E95E1B3" w14:textId="77777777" w:rsidR="00522043" w:rsidRDefault="00000000">
      <w:r>
        <w:rPr>
          <w:b/>
        </w:rPr>
        <w:t>(soit)</w:t>
      </w:r>
    </w:p>
    <w:p w14:paraId="670067D7" w14:textId="77777777" w:rsidR="00522043" w:rsidRDefault="00000000">
      <w:r>
        <w:rPr>
          <w:rStyle w:val="soitChar"/>
        </w:rPr>
        <w:t>2. m²</w:t>
      </w:r>
    </w:p>
    <w:p w14:paraId="159C9ED1" w14:textId="77777777" w:rsidR="00522043" w:rsidRDefault="00000000">
      <w:pPr>
        <w:pStyle w:val="pheading"/>
      </w:pPr>
      <w:r>
        <w:t>- code de mesurage:</w:t>
      </w:r>
    </w:p>
    <w:p w14:paraId="3485672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CD2477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A0C57F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697F10E" w14:textId="77777777" w:rsidR="00522043" w:rsidRDefault="00000000">
      <w:r>
        <w:br/>
      </w:r>
      <w:r>
        <w:rPr>
          <w:rStyle w:val="optioncarChar"/>
        </w:rPr>
        <w:t>Volume net </w:t>
      </w:r>
      <w:r>
        <w:t>(par défaut)</w:t>
      </w:r>
      <w:r>
        <w:rPr>
          <w:rStyle w:val="optioncarChar"/>
        </w:rPr>
        <w:t> / Surface nette</w:t>
      </w:r>
    </w:p>
    <w:p w14:paraId="7E077AC0" w14:textId="77777777" w:rsidR="00522043" w:rsidRDefault="00000000">
      <w:r>
        <w:rPr>
          <w:b/>
        </w:rPr>
        <w:t>(soit par défaut)</w:t>
      </w:r>
    </w:p>
    <w:p w14:paraId="7FFD21B0"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2D026C94" w14:textId="77777777" w:rsidR="00522043" w:rsidRDefault="00000000">
      <w:r>
        <w:rPr>
          <w:b/>
        </w:rPr>
        <w:t>(soit)</w:t>
      </w:r>
    </w:p>
    <w:p w14:paraId="510C252F"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et nature de brique (neuve et/ou de réemploi) et l’épaisseur. S’il s’agit de réemploi, distinguer : avec ou sans fourniture.</w:t>
      </w:r>
    </w:p>
    <w:p w14:paraId="59FB577C" w14:textId="77777777" w:rsidR="00522043" w:rsidRDefault="00522043"/>
    <w:p w14:paraId="1A5820F7" w14:textId="77777777" w:rsidR="00522043" w:rsidRDefault="00000000">
      <w:r>
        <w:t> </w:t>
      </w:r>
    </w:p>
    <w:p w14:paraId="41F5734E" w14:textId="77777777" w:rsidR="00522043" w:rsidRDefault="00000000">
      <w:pPr>
        <w:pStyle w:val="pheading"/>
      </w:pPr>
      <w:r>
        <w:t>- nature du marché:</w:t>
      </w:r>
    </w:p>
    <w:p w14:paraId="00554D6F" w14:textId="77777777" w:rsidR="00522043" w:rsidRDefault="00000000">
      <w:r>
        <w:t>QF</w:t>
      </w:r>
    </w:p>
    <w:p w14:paraId="6388437C" w14:textId="77777777" w:rsidR="00522043" w:rsidRDefault="00000000">
      <w:pPr>
        <w:pStyle w:val="Author-eSectionHeading5"/>
      </w:pPr>
      <w:bookmarkStart w:id="146" w:name="_Toc112758812"/>
      <w:r>
        <w:t>21.21.2 Maçonneries non portantes en briques de béton CCTB 01.10</w:t>
      </w:r>
      <w:bookmarkEnd w:id="146"/>
    </w:p>
    <w:p w14:paraId="7D91D3AC" w14:textId="77777777" w:rsidR="00522043" w:rsidRDefault="00000000">
      <w:pPr>
        <w:pStyle w:val="pheading"/>
      </w:pPr>
      <w:bookmarkStart w:id="147" w:name="276"/>
      <w:bookmarkEnd w:id="147"/>
      <w:r>
        <w:t>MATÉRIAUX</w:t>
      </w:r>
    </w:p>
    <w:p w14:paraId="5E725DBA" w14:textId="77777777" w:rsidR="00522043" w:rsidRDefault="00000000">
      <w:r>
        <w:t>Il s'agit des briques en béton, qui répondent à la norme [NBN EN 771-3+A1] et au [PTV 21-001]. L'entrepreneur soumet un échantillon, la fiche technique et la déclaration des performances (DoP) du matériau pour approbation à l'auteur de projet et au maître de l’ouvrage.</w:t>
      </w:r>
    </w:p>
    <w:p w14:paraId="6482864E" w14:textId="77777777" w:rsidR="00522043" w:rsidRDefault="00000000">
      <w:pPr>
        <w:pStyle w:val="pheading"/>
      </w:pPr>
      <w:r>
        <w:t>EXÉCUTION / MISE EN ŒUVRE</w:t>
      </w:r>
    </w:p>
    <w:p w14:paraId="7E674117" w14:textId="77777777" w:rsidR="00522043" w:rsidRDefault="00000000">
      <w:r>
        <w:t>Conformément au mode de mise en œuvre, les briques en béton sont maçonnés au mortier / collés à l’aide d’un mortier-colle selon les indications du fabricant des briques, du fabricant de mortier et des notes de calcul du bureau d’études.</w:t>
      </w:r>
    </w:p>
    <w:p w14:paraId="5A38F8A1" w14:textId="77777777" w:rsidR="00522043" w:rsidRDefault="00000000">
      <w:r>
        <w:t>Le mortier à coller / à maçonner (selon la norme [NBN EN 998-2] et le règlement d’application [TRA 651] répond à la catégorie :</w:t>
      </w:r>
      <w:r>
        <w:rPr>
          <w:rStyle w:val="optioncarChar"/>
        </w:rPr>
        <w:t xml:space="preserve"> M5 / M10 </w:t>
      </w:r>
      <w:r>
        <w:rPr>
          <w:rStyle w:val="optioncarChar"/>
          <w:color w:val="000000"/>
        </w:rPr>
        <w:t xml:space="preserve">﻿(par defaut) </w:t>
      </w:r>
      <w:r>
        <w:rPr>
          <w:rStyle w:val="optioncarChar"/>
        </w:rPr>
        <w:t>/ M15 / M20 / ***</w:t>
      </w:r>
      <w:r>
        <w:br/>
        <w:t xml:space="preserve">L'épaisseur des joints est d'au moins </w:t>
      </w:r>
      <w:r>
        <w:rPr>
          <w:rStyle w:val="optioncarChar"/>
        </w:rPr>
        <w:t>10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w:t>
      </w:r>
      <w:r>
        <w:t xml:space="preserve"> (par défaut) </w:t>
      </w:r>
      <w:r>
        <w:rPr>
          <w:rStyle w:val="optioncarChar"/>
        </w:rPr>
        <w:t>/ acier galvanisé min 60 g/m² avec revêtement organique / acier inoxydable austénitique / ***</w:t>
      </w:r>
      <w:r>
        <w:br/>
        <w:t xml:space="preserve">Isolation contre l'humidité : membranes en </w:t>
      </w:r>
      <w:r>
        <w:rPr>
          <w:rStyle w:val="optioncarChar"/>
        </w:rPr>
        <w:t>PE</w:t>
      </w:r>
      <w:r>
        <w:t> (par défaut)</w:t>
      </w:r>
      <w:r>
        <w:rPr>
          <w:rStyle w:val="optioncarChar"/>
        </w:rPr>
        <w:t xml:space="preserve"> / ***</w:t>
      </w:r>
      <w:r>
        <w:t xml:space="preserve"> conformément à l'article </w:t>
      </w:r>
      <w:hyperlink w:anchor="247" w:history="1">
        <w:r>
          <w:t>26.11 Feuilles et membranes d'étanchéité à l'eau</w:t>
        </w:r>
      </w:hyperlink>
      <w:r>
        <w:t>.</w:t>
      </w:r>
    </w:p>
    <w:p w14:paraId="56A71A45" w14:textId="77777777" w:rsidR="00522043" w:rsidRDefault="00000000">
      <w:r>
        <w:t>Pour les maçonneries destinées à rester apparentes, seules des briques non endommagés sont utilisés.</w:t>
      </w:r>
    </w:p>
    <w:p w14:paraId="63A7A47A"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315DCD3D" w14:textId="77777777" w:rsidR="00522043" w:rsidRDefault="00000000">
      <w:r>
        <w:t xml:space="preserve">Les segments de murs sont pourvus d'armatures verticales selon l'article </w:t>
      </w:r>
      <w:hyperlink w:anchor="249" w:history="1">
        <w:r>
          <w:t>21.41.2 Armatures verticales pour maçonneries</w:t>
        </w:r>
      </w:hyperlink>
    </w:p>
    <w:p w14:paraId="76976CBB"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2A333E64" w14:textId="77777777" w:rsidR="00522043" w:rsidRDefault="00000000">
      <w:r>
        <w:t xml:space="preserve">Crochets de mur : </w:t>
      </w:r>
      <w:r>
        <w:rPr>
          <w:rStyle w:val="optioncarChar"/>
        </w:rPr>
        <w:t xml:space="preserve">acier inoxydable </w:t>
      </w:r>
      <w:r>
        <w:t>(par défaut) </w:t>
      </w:r>
      <w:r>
        <w:rPr>
          <w:rStyle w:val="optioncarChar"/>
        </w:rPr>
        <w:t>/ *** , diamètre minimal 3,5 </w:t>
      </w:r>
      <w:r>
        <w:t>(par défaut)</w:t>
      </w:r>
      <w:r>
        <w:rPr>
          <w:rStyle w:val="optioncarChar"/>
        </w:rPr>
        <w:t xml:space="preserve"> / ***</w:t>
      </w:r>
      <w:r>
        <w:t xml:space="preserve"> mm</w:t>
      </w:r>
    </w:p>
    <w:p w14:paraId="0AED50EE" w14:textId="77777777" w:rsidR="00522043" w:rsidRDefault="00000000">
      <w:r>
        <w:t>Linteaux :</w:t>
      </w:r>
      <w:r>
        <w:rPr>
          <w:rStyle w:val="optioncarChar"/>
        </w:rPr>
        <w:t xml:space="preserve"> ***</w:t>
      </w:r>
      <w:r>
        <w:t xml:space="preserve"> conformément à l’article </w:t>
      </w:r>
      <w:hyperlink w:anchor="251" w:history="1">
        <w:r>
          <w:t>22.13 Linteaux en béton</w:t>
        </w:r>
      </w:hyperlink>
      <w:r>
        <w:t>.</w:t>
      </w:r>
    </w:p>
    <w:p w14:paraId="4D4682B1" w14:textId="77777777" w:rsidR="00522043" w:rsidRDefault="00000000">
      <w:pPr>
        <w:pStyle w:val="pheading"/>
      </w:pPr>
      <w:r>
        <w:t>AIDE</w:t>
      </w:r>
    </w:p>
    <w:p w14:paraId="25109E0A" w14:textId="77777777" w:rsidR="00522043" w:rsidRDefault="00000000">
      <w:r>
        <w:t>Note à l'attention de l'auteur du projet : pour le choix adéquat du mortier, se référer à la [STS 22 série].</w:t>
      </w:r>
    </w:p>
    <w:p w14:paraId="098BA207" w14:textId="77777777" w:rsidR="00522043" w:rsidRDefault="00000000">
      <w:pPr>
        <w:pStyle w:val="Author-eSectionHeading6"/>
      </w:pPr>
      <w:bookmarkStart w:id="148" w:name="_Toc112758813"/>
      <w:r>
        <w:t>21.21.2a Maçonneries non portantes en briques de béton à maçonner CCTB 01.10</w:t>
      </w:r>
      <w:bookmarkEnd w:id="148"/>
    </w:p>
    <w:p w14:paraId="4CD3A974" w14:textId="77777777" w:rsidR="00522043" w:rsidRDefault="00000000">
      <w:pPr>
        <w:pStyle w:val="pheading"/>
      </w:pPr>
      <w:r>
        <w:t>DESCRIPTION</w:t>
      </w:r>
    </w:p>
    <w:p w14:paraId="6F18A8D8" w14:textId="77777777" w:rsidR="00522043" w:rsidRDefault="00000000">
      <w:pPr>
        <w:pStyle w:val="pheading"/>
      </w:pPr>
      <w:r>
        <w:t>- Définition / Comprend</w:t>
      </w:r>
    </w:p>
    <w:p w14:paraId="20126147" w14:textId="77777777" w:rsidR="00522043" w:rsidRDefault="00000000">
      <w:r>
        <w:t xml:space="preserve">Il s’agit de la fourniture et la pose de maçonneries non portantes en briques en béton à maçonner. </w:t>
      </w:r>
      <w:r>
        <w:br/>
        <w:t xml:space="preserve">La portée des travaux est décrite dans l’article </w:t>
      </w:r>
      <w:hyperlink w:anchor="276" w:history="1">
        <w:r>
          <w:t>21.21.2 Maçonneries non portantes en briques de béton</w:t>
        </w:r>
      </w:hyperlink>
      <w:r>
        <w:t>.</w:t>
      </w:r>
      <w:r>
        <w:br/>
        <w:t>Les travaux comprennent également la fourniture et la pose des pièces d’angle, de terminaison et de rencontre.</w:t>
      </w:r>
    </w:p>
    <w:p w14:paraId="7C2AAF8A" w14:textId="77777777" w:rsidR="00522043" w:rsidRDefault="00000000">
      <w:pPr>
        <w:pStyle w:val="pheading"/>
      </w:pPr>
      <w:r>
        <w:t>- Localisation</w:t>
      </w:r>
    </w:p>
    <w:p w14:paraId="0C9D3DAB" w14:textId="77777777" w:rsidR="00522043" w:rsidRDefault="00000000">
      <w:r>
        <w:t>La pose est réalisée aux endroits suivants :</w:t>
      </w:r>
      <w:r>
        <w:rPr>
          <w:rStyle w:val="optioncarChar"/>
        </w:rPr>
        <w:t xml:space="preserve"> ***</w:t>
      </w:r>
      <w:r>
        <w:t>.</w:t>
      </w:r>
      <w:r>
        <w:br/>
        <w:t>Voir plans et métrés détaillés.</w:t>
      </w:r>
    </w:p>
    <w:p w14:paraId="07537868" w14:textId="77777777" w:rsidR="00522043" w:rsidRDefault="00000000">
      <w:pPr>
        <w:pStyle w:val="pheading"/>
      </w:pPr>
      <w:r>
        <w:t>MATÉRIAUX</w:t>
      </w:r>
    </w:p>
    <w:p w14:paraId="283ED27F" w14:textId="77777777" w:rsidR="00522043" w:rsidRDefault="00000000">
      <w:pPr>
        <w:pStyle w:val="pheading"/>
      </w:pPr>
      <w:r>
        <w:t>- Caractéristiques générales</w:t>
      </w:r>
    </w:p>
    <w:p w14:paraId="0D1E2C21" w14:textId="77777777" w:rsidR="00522043" w:rsidRDefault="00000000">
      <w:r>
        <w:rPr>
          <w:rStyle w:val="headingChar"/>
        </w:rPr>
        <w:t>Spécifications</w:t>
      </w:r>
    </w:p>
    <w:p w14:paraId="598FA73B" w14:textId="77777777" w:rsidR="00522043" w:rsidRDefault="00000000">
      <w:r>
        <w:rPr>
          <w:u w:val="single"/>
        </w:rPr>
        <w:t>Blocs</w:t>
      </w:r>
    </w:p>
    <w:p w14:paraId="770F79F1"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 xml:space="preserve">Format : (L x l x h) : </w:t>
      </w:r>
      <w:r>
        <w:rPr>
          <w:rStyle w:val="optioncarChar"/>
        </w:rPr>
        <w:t>format modulaire proposé par l'entrepreneur</w:t>
      </w:r>
      <w:r>
        <w:t> (par défaut) </w:t>
      </w:r>
      <w:r>
        <w:rPr>
          <w:rStyle w:val="optioncarChar"/>
        </w:rPr>
        <w:t xml:space="preserve">/ (190 / *** </w:t>
      </w:r>
      <w:r>
        <w:t> x</w:t>
      </w:r>
      <w:r>
        <w:rPr>
          <w:rStyle w:val="optioncarChar"/>
        </w:rPr>
        <w:t> 90 / *** </w:t>
      </w:r>
      <w:r>
        <w:rPr>
          <w:rStyle w:val="optioncarChar"/>
          <w:color w:val="000000"/>
        </w:rPr>
        <w:t>x</w:t>
      </w:r>
      <w:r>
        <w:rPr>
          <w:rStyle w:val="optioncarChar"/>
        </w:rPr>
        <w:t> 52 / 65 / ***</w:t>
      </w:r>
      <w:r>
        <w:t xml:space="preserve"> ) mm</w:t>
      </w:r>
    </w:p>
    <w:p w14:paraId="27C607E4"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73297AAF" w14:textId="77777777" w:rsidR="00522043" w:rsidRDefault="00000000">
      <w:r>
        <w:t xml:space="preserve">Taux initial d’absorption d’eau : classe </w:t>
      </w:r>
      <w:r>
        <w:rPr>
          <w:rStyle w:val="optioncarChar"/>
        </w:rPr>
        <w:t>IW1 / IW2 / IW3 / IW4</w:t>
      </w:r>
      <w:r>
        <w:br/>
        <w:t xml:space="preserve">Absorption d’eau par capillarité : </w:t>
      </w:r>
      <w:r>
        <w:rPr>
          <w:rStyle w:val="optioncarChar"/>
        </w:rPr>
        <w:t>A1 (exposé décoratif) / A2 (exposé) </w:t>
      </w:r>
      <w:r>
        <w:t>(par défaut)</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19548902" w14:textId="77777777" w:rsidR="00522043" w:rsidRDefault="00000000">
      <w:pPr>
        <w:spacing w:before="0" w:after="0"/>
      </w:pPr>
      <w:r>
        <w:rPr>
          <w:u w:val="single"/>
        </w:rPr>
        <w:t>Mortier</w:t>
      </w:r>
    </w:p>
    <w:p w14:paraId="5B18C7E6"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60B9A8E8"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D91AAC4" w14:textId="77777777" w:rsidR="00522043" w:rsidRDefault="00000000">
      <w:pPr>
        <w:spacing w:before="0" w:after="0"/>
      </w:pPr>
      <w:r>
        <w:rPr>
          <w:rStyle w:val="normalChar"/>
          <w:color w:val="000000"/>
        </w:rPr>
        <w:t>Résistance au gel : oui</w:t>
      </w:r>
    </w:p>
    <w:p w14:paraId="6850FCEA" w14:textId="77777777" w:rsidR="00522043" w:rsidRDefault="00000000">
      <w:r>
        <w:br/>
      </w:r>
      <w:r>
        <w:rPr>
          <w:rStyle w:val="headingChar"/>
        </w:rPr>
        <w:t>Critères De Performances De La Paroi</w:t>
      </w:r>
    </w:p>
    <w:p w14:paraId="06038370" w14:textId="77777777" w:rsidR="00522043" w:rsidRDefault="00000000">
      <w:r>
        <w:t>Coefficient de transmission :</w:t>
      </w:r>
    </w:p>
    <w:p w14:paraId="4FD61EC7" w14:textId="77777777" w:rsidR="00522043" w:rsidRDefault="00000000">
      <w:pPr>
        <w:pStyle w:val="Author-eListParagraph"/>
        <w:numPr>
          <w:ilvl w:val="0"/>
          <w:numId w:val="155"/>
        </w:numPr>
      </w:pPr>
      <w:r>
        <w:t xml:space="preserve">valeur U minimale de </w:t>
      </w:r>
      <w:r>
        <w:rPr>
          <w:rStyle w:val="optioncarChar"/>
        </w:rPr>
        <w:t>***</w:t>
      </w:r>
      <w:r>
        <w:t xml:space="preserve"> W/m²K</w:t>
      </w:r>
    </w:p>
    <w:p w14:paraId="64678FE2" w14:textId="77777777" w:rsidR="00522043" w:rsidRDefault="00000000">
      <w:pPr>
        <w:pStyle w:val="Author-eListParagraph"/>
        <w:numPr>
          <w:ilvl w:val="0"/>
          <w:numId w:val="15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407B7E6" w14:textId="77777777" w:rsidR="00522043" w:rsidRDefault="00000000">
      <w:r>
        <w:br/>
        <w:t xml:space="preserve">Résistance au feu : </w:t>
      </w:r>
      <w:r>
        <w:rPr>
          <w:rStyle w:val="optioncarChar"/>
        </w:rPr>
        <w:t>EI30 </w:t>
      </w:r>
      <w:r>
        <w:t>(par défaut)</w:t>
      </w:r>
      <w:r>
        <w:rPr>
          <w:rStyle w:val="optioncarChar"/>
        </w:rPr>
        <w:t xml:space="preserve"> / EI60 / EI90 / EI120 / EI***</w:t>
      </w:r>
    </w:p>
    <w:p w14:paraId="6726FAD9" w14:textId="77777777" w:rsidR="00522043" w:rsidRDefault="00000000">
      <w:r>
        <w:t>selon les tableaux dans [NBN EN 1996-1-2 ANB];</w:t>
      </w:r>
    </w:p>
    <w:p w14:paraId="5D724041" w14:textId="77777777" w:rsidR="00522043" w:rsidRDefault="00522043"/>
    <w:p w14:paraId="0317ED43" w14:textId="77777777" w:rsidR="00522043" w:rsidRDefault="00000000">
      <w:r>
        <w:t> </w:t>
      </w:r>
    </w:p>
    <w:p w14:paraId="47F5C92E" w14:textId="77777777" w:rsidR="00522043" w:rsidRDefault="00000000">
      <w:pPr>
        <w:pStyle w:val="pheading"/>
      </w:pPr>
      <w:r>
        <w:t>- Finitions</w:t>
      </w:r>
    </w:p>
    <w:p w14:paraId="3B33B923" w14:textId="77777777" w:rsidR="00522043" w:rsidRDefault="00522043"/>
    <w:p w14:paraId="4A5252E0" w14:textId="77777777" w:rsidR="00522043" w:rsidRDefault="00000000">
      <w:pPr>
        <w:pStyle w:val="Author-eListParagraph"/>
        <w:numPr>
          <w:ilvl w:val="0"/>
          <w:numId w:val="156"/>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3422913" w14:textId="77777777" w:rsidR="00522043" w:rsidRDefault="00000000">
      <w:pPr>
        <w:pStyle w:val="Author-eListParagraph"/>
        <w:numPr>
          <w:ilvl w:val="0"/>
          <w:numId w:val="156"/>
        </w:numPr>
      </w:pPr>
      <w:r>
        <w:t>Les murs suivants sont exécutés avec une face restant apparente :</w:t>
      </w:r>
      <w:r>
        <w:rPr>
          <w:rStyle w:val="optioncarChar"/>
        </w:rPr>
        <w:t xml:space="preserve"> ***</w:t>
      </w:r>
    </w:p>
    <w:p w14:paraId="2C2EA59B" w14:textId="77777777" w:rsidR="00522043" w:rsidRDefault="00000000">
      <w:pPr>
        <w:pStyle w:val="Author-eListParagraph"/>
        <w:numPr>
          <w:ilvl w:val="0"/>
          <w:numId w:val="156"/>
        </w:numPr>
      </w:pPr>
      <w:r>
        <w:t>Les murs suivants sont exécutés avec deux faces restant apparentes :</w:t>
      </w:r>
      <w:r>
        <w:rPr>
          <w:rStyle w:val="optioncarChar"/>
        </w:rPr>
        <w:t xml:space="preserve"> ***</w:t>
      </w:r>
    </w:p>
    <w:p w14:paraId="1493EDC6" w14:textId="77777777" w:rsidR="00522043" w:rsidRDefault="00000000">
      <w:pPr>
        <w:pStyle w:val="pheading"/>
      </w:pPr>
      <w:r>
        <w:t>MESURAGE</w:t>
      </w:r>
    </w:p>
    <w:p w14:paraId="0A157CD4" w14:textId="77777777" w:rsidR="00522043" w:rsidRDefault="00000000">
      <w:pPr>
        <w:pStyle w:val="pheading"/>
      </w:pPr>
      <w:r>
        <w:t>- unité de mesure:</w:t>
      </w:r>
    </w:p>
    <w:p w14:paraId="756297D2" w14:textId="77777777" w:rsidR="00522043" w:rsidRDefault="00000000">
      <w:r>
        <w:rPr>
          <w:rStyle w:val="optioncarChar"/>
        </w:rPr>
        <w:t>m³ </w:t>
      </w:r>
      <w:r>
        <w:t>(par défaut)</w:t>
      </w:r>
      <w:r>
        <w:rPr>
          <w:rStyle w:val="optioncarChar"/>
        </w:rPr>
        <w:t> / m²</w:t>
      </w:r>
    </w:p>
    <w:p w14:paraId="62674614" w14:textId="77777777" w:rsidR="00522043" w:rsidRDefault="00000000">
      <w:r>
        <w:rPr>
          <w:b/>
        </w:rPr>
        <w:t>(soit par défaut)</w:t>
      </w:r>
    </w:p>
    <w:p w14:paraId="2EF85199" w14:textId="77777777" w:rsidR="00522043" w:rsidRDefault="00000000">
      <w:r>
        <w:rPr>
          <w:rStyle w:val="soitChar"/>
        </w:rPr>
        <w:t>1. m³</w:t>
      </w:r>
    </w:p>
    <w:p w14:paraId="075F1661" w14:textId="77777777" w:rsidR="00522043" w:rsidRDefault="00000000">
      <w:r>
        <w:rPr>
          <w:b/>
        </w:rPr>
        <w:t>(soit)</w:t>
      </w:r>
    </w:p>
    <w:p w14:paraId="65EA38C4" w14:textId="77777777" w:rsidR="00522043" w:rsidRDefault="00000000">
      <w:r>
        <w:rPr>
          <w:rStyle w:val="soitChar"/>
        </w:rPr>
        <w:t>2. m²</w:t>
      </w:r>
    </w:p>
    <w:p w14:paraId="65909383" w14:textId="77777777" w:rsidR="00522043" w:rsidRDefault="00000000">
      <w:pPr>
        <w:pStyle w:val="pheading"/>
      </w:pPr>
      <w:r>
        <w:t>- code de mesurage:</w:t>
      </w:r>
    </w:p>
    <w:p w14:paraId="76780066"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4B433E6"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037FFA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F57A8AC" w14:textId="77777777" w:rsidR="00522043" w:rsidRDefault="00000000">
      <w:r>
        <w:br/>
      </w:r>
      <w:r>
        <w:rPr>
          <w:rStyle w:val="optioncarChar"/>
        </w:rPr>
        <w:t>Volume net </w:t>
      </w:r>
      <w:r>
        <w:t>(par défaut)</w:t>
      </w:r>
      <w:r>
        <w:rPr>
          <w:rStyle w:val="optioncarChar"/>
        </w:rPr>
        <w:t> / Surface nette</w:t>
      </w:r>
    </w:p>
    <w:p w14:paraId="20EEA3C1" w14:textId="77777777" w:rsidR="00522043" w:rsidRDefault="00000000">
      <w:r>
        <w:rPr>
          <w:b/>
        </w:rPr>
        <w:t>(soit par défaut)</w:t>
      </w:r>
    </w:p>
    <w:p w14:paraId="7E0CF1B6"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51A1C1B6" w14:textId="77777777" w:rsidR="00522043" w:rsidRDefault="00000000">
      <w:r>
        <w:rPr>
          <w:b/>
        </w:rPr>
        <w:t>(soit)</w:t>
      </w:r>
    </w:p>
    <w:p w14:paraId="459140DA"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071CDF3" w14:textId="77777777" w:rsidR="00522043" w:rsidRDefault="00000000">
      <w:pPr>
        <w:pStyle w:val="pheading"/>
      </w:pPr>
      <w:r>
        <w:t>- nature du marché:</w:t>
      </w:r>
    </w:p>
    <w:p w14:paraId="58F6CC8D" w14:textId="77777777" w:rsidR="00522043" w:rsidRDefault="00000000">
      <w:r>
        <w:t>QF</w:t>
      </w:r>
    </w:p>
    <w:p w14:paraId="0F121F02" w14:textId="77777777" w:rsidR="00522043" w:rsidRDefault="00000000">
      <w:pPr>
        <w:pStyle w:val="Author-eSectionHeading6"/>
      </w:pPr>
      <w:bookmarkStart w:id="149" w:name="_Toc112758814"/>
      <w:r>
        <w:t>21.21.2b Maçonneries non portantes en briques de béton à coller CCTB 01.10</w:t>
      </w:r>
      <w:bookmarkEnd w:id="149"/>
    </w:p>
    <w:p w14:paraId="453C44C7" w14:textId="77777777" w:rsidR="00522043" w:rsidRDefault="00000000">
      <w:pPr>
        <w:pStyle w:val="pheading"/>
      </w:pPr>
      <w:r>
        <w:t>DESCRIPTION</w:t>
      </w:r>
    </w:p>
    <w:p w14:paraId="342750D9" w14:textId="77777777" w:rsidR="00522043" w:rsidRDefault="00000000">
      <w:pPr>
        <w:pStyle w:val="pheading"/>
      </w:pPr>
      <w:r>
        <w:t>- Définition / Comprend</w:t>
      </w:r>
    </w:p>
    <w:p w14:paraId="63556467" w14:textId="77777777" w:rsidR="00522043" w:rsidRDefault="00000000">
      <w:r>
        <w:t xml:space="preserve">Il s’agit de la fourniture et la pose de maçonneries non portantes en briques en béton à coller. </w:t>
      </w:r>
      <w:r>
        <w:br/>
        <w:t xml:space="preserve">La portée des travaux est décrite dans l’article </w:t>
      </w:r>
      <w:hyperlink w:anchor="276" w:history="1">
        <w:r>
          <w:t>21.21.2 Maçonneries non portantes en briques de béton</w:t>
        </w:r>
      </w:hyperlink>
      <w:r>
        <w:t>.</w:t>
      </w:r>
      <w:r>
        <w:br/>
        <w:t>Les travaux comprennent également la fourniture et la pose des pièces d’angle, de terminaison et de rencontre.</w:t>
      </w:r>
    </w:p>
    <w:p w14:paraId="5DF9BFDF" w14:textId="77777777" w:rsidR="00522043" w:rsidRDefault="00000000">
      <w:pPr>
        <w:pStyle w:val="pheading"/>
      </w:pPr>
      <w:r>
        <w:t>- Localisation</w:t>
      </w:r>
    </w:p>
    <w:p w14:paraId="5142C2E6" w14:textId="77777777" w:rsidR="00522043" w:rsidRDefault="00000000">
      <w:r>
        <w:t xml:space="preserve">La pose est réalisée aux endroits suivants : </w:t>
      </w:r>
      <w:r>
        <w:rPr>
          <w:rStyle w:val="optioncarChar"/>
        </w:rPr>
        <w:t>***</w:t>
      </w:r>
      <w:r>
        <w:t>.</w:t>
      </w:r>
      <w:r>
        <w:br/>
        <w:t>Voir plans et métrés détaillés.</w:t>
      </w:r>
    </w:p>
    <w:p w14:paraId="093BD92F" w14:textId="77777777" w:rsidR="00522043" w:rsidRDefault="00000000">
      <w:pPr>
        <w:pStyle w:val="pheading"/>
      </w:pPr>
      <w:r>
        <w:t>MATÉRIAUX</w:t>
      </w:r>
    </w:p>
    <w:p w14:paraId="58079B91" w14:textId="77777777" w:rsidR="00522043" w:rsidRDefault="00000000">
      <w:pPr>
        <w:pStyle w:val="pheading"/>
      </w:pPr>
      <w:r>
        <w:t>- Caractéristiques générales</w:t>
      </w:r>
    </w:p>
    <w:p w14:paraId="36E7EC0F" w14:textId="77777777" w:rsidR="00522043" w:rsidRDefault="00000000">
      <w:r>
        <w:rPr>
          <w:rStyle w:val="headingChar"/>
        </w:rPr>
        <w:t>Spécifications</w:t>
      </w:r>
    </w:p>
    <w:p w14:paraId="7A57C1E1" w14:textId="77777777" w:rsidR="00522043" w:rsidRDefault="00000000">
      <w:r>
        <w:rPr>
          <w:u w:val="single"/>
        </w:rPr>
        <w:t>Blocs</w:t>
      </w:r>
    </w:p>
    <w:p w14:paraId="13B5CB0E"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La masse volumique sèche apparente des blocs ρ (rho) est : ***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clivé / ***</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(190 / *** </w:t>
      </w:r>
      <w:r>
        <w:t>x</w:t>
      </w:r>
      <w:r>
        <w:rPr>
          <w:rStyle w:val="optioncarChar"/>
        </w:rPr>
        <w:t> 50 / 65 / ***</w:t>
      </w:r>
      <w:r>
        <w:t> x</w:t>
      </w:r>
      <w:r>
        <w:rPr>
          <w:rStyle w:val="optioncarChar"/>
        </w:rPr>
        <w:t> 90 / ***</w:t>
      </w:r>
      <w:r>
        <w:t> ) mm</w:t>
      </w:r>
    </w:p>
    <w:p w14:paraId="403B845E" w14:textId="77777777" w:rsidR="00522043" w:rsidRDefault="00000000">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4651F166" w14:textId="77777777" w:rsidR="00522043" w:rsidRDefault="00000000">
      <w:pPr>
        <w:spacing w:before="0" w:after="0"/>
      </w:pPr>
      <w:r>
        <w:rPr>
          <w:u w:val="single"/>
        </w:rPr>
        <w:t>Mortier</w:t>
      </w:r>
    </w:p>
    <w:p w14:paraId="50A6BB6F" w14:textId="77777777" w:rsidR="00522043" w:rsidRDefault="00000000">
      <w:pPr>
        <w:spacing w:before="0" w:after="0"/>
      </w:pPr>
      <w:r>
        <w:rPr>
          <w:rStyle w:val="normalChar"/>
          <w:color w:val="000000"/>
        </w:rPr>
        <w:t>Classe de résistance :</w:t>
      </w:r>
      <w:r>
        <w:rPr>
          <w:rStyle w:val="optioncarChar"/>
        </w:rPr>
        <w:t xml:space="preserve">M1 / M2,5 / M5 / M10 </w:t>
      </w:r>
      <w:r>
        <w:t xml:space="preserve"> (par défaut) </w:t>
      </w:r>
      <w:r>
        <w:rPr>
          <w:rStyle w:val="optioncarChar"/>
        </w:rPr>
        <w:t xml:space="preserve">/ M15 / M20 </w:t>
      </w:r>
    </w:p>
    <w:p w14:paraId="277161F3"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3C76BD6" w14:textId="77777777" w:rsidR="00522043" w:rsidRDefault="00000000">
      <w:pPr>
        <w:spacing w:before="0" w:after="0"/>
      </w:pPr>
      <w:r>
        <w:rPr>
          <w:rStyle w:val="normalChar"/>
          <w:color w:val="000000"/>
        </w:rPr>
        <w:t>Résistance au gel : oui</w:t>
      </w:r>
    </w:p>
    <w:p w14:paraId="5480D24C" w14:textId="77777777" w:rsidR="00522043" w:rsidRDefault="00000000">
      <w:r>
        <w:br/>
      </w:r>
      <w:r>
        <w:rPr>
          <w:rStyle w:val="headingChar"/>
        </w:rPr>
        <w:t>Critères De Performances De La Paroi</w:t>
      </w:r>
    </w:p>
    <w:p w14:paraId="6D109A7A" w14:textId="77777777" w:rsidR="00522043" w:rsidRDefault="00000000">
      <w:r>
        <w:t>Coefficient de transmission :</w:t>
      </w:r>
    </w:p>
    <w:p w14:paraId="3103379A" w14:textId="77777777" w:rsidR="00522043" w:rsidRDefault="00000000">
      <w:pPr>
        <w:pStyle w:val="Author-eListParagraph"/>
        <w:numPr>
          <w:ilvl w:val="0"/>
          <w:numId w:val="157"/>
        </w:numPr>
      </w:pPr>
      <w:r>
        <w:t xml:space="preserve">valeur U minimale de </w:t>
      </w:r>
      <w:r>
        <w:rPr>
          <w:rStyle w:val="optioncarChar"/>
        </w:rPr>
        <w:t>***</w:t>
      </w:r>
      <w:r>
        <w:t xml:space="preserve"> W/m²K</w:t>
      </w:r>
    </w:p>
    <w:p w14:paraId="6378DD65" w14:textId="77777777" w:rsidR="00522043" w:rsidRDefault="00000000">
      <w:pPr>
        <w:pStyle w:val="Author-eListParagraph"/>
        <w:numPr>
          <w:ilvl w:val="0"/>
          <w:numId w:val="15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ED24C5A" w14:textId="77777777" w:rsidR="00522043" w:rsidRDefault="00000000">
      <w:r>
        <w:br/>
        <w:t xml:space="preserve">Résistance au feu : </w:t>
      </w:r>
      <w:r>
        <w:rPr>
          <w:rStyle w:val="optioncarChar"/>
        </w:rPr>
        <w:t>EI30 </w:t>
      </w:r>
      <w:r>
        <w:t>(par défaut)</w:t>
      </w:r>
      <w:r>
        <w:rPr>
          <w:rStyle w:val="optioncarChar"/>
        </w:rPr>
        <w:t xml:space="preserve"> / EI60 / EI90 / EI120 / EI***</w:t>
      </w:r>
    </w:p>
    <w:p w14:paraId="54C7D84F" w14:textId="77777777" w:rsidR="00522043" w:rsidRDefault="00000000">
      <w:r>
        <w:t>selon les tableaux dans [NBN EN 1996-1-2 ANB].</w:t>
      </w:r>
    </w:p>
    <w:p w14:paraId="11C230B5" w14:textId="77777777" w:rsidR="00522043" w:rsidRDefault="00522043"/>
    <w:p w14:paraId="61D359B5" w14:textId="77777777" w:rsidR="00522043" w:rsidRDefault="00000000">
      <w:r>
        <w:t> </w:t>
      </w:r>
    </w:p>
    <w:p w14:paraId="04255950" w14:textId="77777777" w:rsidR="00522043" w:rsidRDefault="00000000">
      <w:pPr>
        <w:pStyle w:val="pheading"/>
      </w:pPr>
      <w:r>
        <w:t>- Finitions</w:t>
      </w:r>
    </w:p>
    <w:p w14:paraId="27DFFC66" w14:textId="77777777" w:rsidR="00522043" w:rsidRDefault="00522043"/>
    <w:p w14:paraId="56E2A095" w14:textId="77777777" w:rsidR="00522043" w:rsidRDefault="00000000">
      <w:pPr>
        <w:pStyle w:val="Author-eListParagraph"/>
        <w:numPr>
          <w:ilvl w:val="0"/>
          <w:numId w:val="158"/>
        </w:numPr>
      </w:pPr>
      <w:r>
        <w:t>Les faces de murs suivantes sont exécutées comme maçonneries apparentes et sont</w:t>
      </w:r>
      <w:r>
        <w:rPr>
          <w:rStyle w:val="optioncarChar"/>
          <w:color w:val="000000"/>
        </w:rPr>
        <w:t xml:space="preserve"> rejointoyées </w:t>
      </w:r>
      <w:r>
        <w:t xml:space="preserve">selon </w:t>
      </w:r>
      <w:hyperlink w:anchor="237" w:history="1">
        <w:r>
          <w:t>21.61.1b Joints de maçonnerie apparente</w:t>
        </w:r>
      </w:hyperlink>
      <w:r>
        <w:t xml:space="preserve"> :</w:t>
      </w:r>
      <w:r>
        <w:rPr>
          <w:rStyle w:val="optioncarChar"/>
        </w:rPr>
        <w:t xml:space="preserve"> ***</w:t>
      </w:r>
    </w:p>
    <w:p w14:paraId="4F375190" w14:textId="77777777" w:rsidR="00522043" w:rsidRDefault="00000000">
      <w:pPr>
        <w:pStyle w:val="Author-eListParagraph"/>
        <w:numPr>
          <w:ilvl w:val="0"/>
          <w:numId w:val="158"/>
        </w:numPr>
      </w:pPr>
      <w:r>
        <w:t xml:space="preserve">Les murs suivants sont exécutés avec une face restant apparente : </w:t>
      </w:r>
      <w:r>
        <w:rPr>
          <w:rStyle w:val="optioncarChar"/>
        </w:rPr>
        <w:t>***</w:t>
      </w:r>
    </w:p>
    <w:p w14:paraId="1840EE90" w14:textId="77777777" w:rsidR="00522043" w:rsidRDefault="00000000">
      <w:pPr>
        <w:pStyle w:val="Author-eListParagraph"/>
        <w:numPr>
          <w:ilvl w:val="0"/>
          <w:numId w:val="158"/>
        </w:numPr>
      </w:pPr>
      <w:r>
        <w:t xml:space="preserve">Les murs suivants sont exécutés avec deux faces restant apparentes : </w:t>
      </w:r>
      <w:r>
        <w:rPr>
          <w:rStyle w:val="optioncarChar"/>
        </w:rPr>
        <w:t>***</w:t>
      </w:r>
    </w:p>
    <w:p w14:paraId="0E0CB759" w14:textId="77777777" w:rsidR="00522043" w:rsidRDefault="00000000">
      <w:pPr>
        <w:pStyle w:val="pheading"/>
      </w:pPr>
      <w:r>
        <w:t>MESURAGE</w:t>
      </w:r>
    </w:p>
    <w:p w14:paraId="18E28B2E" w14:textId="77777777" w:rsidR="00522043" w:rsidRDefault="00000000">
      <w:pPr>
        <w:pStyle w:val="pheading"/>
      </w:pPr>
      <w:r>
        <w:t>- unité de mesure:</w:t>
      </w:r>
    </w:p>
    <w:p w14:paraId="46021FE1" w14:textId="77777777" w:rsidR="00522043" w:rsidRDefault="00000000">
      <w:r>
        <w:rPr>
          <w:rStyle w:val="optioncarChar"/>
        </w:rPr>
        <w:t>m³ </w:t>
      </w:r>
      <w:r>
        <w:t>(par défaut)</w:t>
      </w:r>
      <w:r>
        <w:rPr>
          <w:rStyle w:val="optioncarChar"/>
        </w:rPr>
        <w:t> / m²</w:t>
      </w:r>
    </w:p>
    <w:p w14:paraId="5A8DCF1B" w14:textId="77777777" w:rsidR="00522043" w:rsidRDefault="00000000">
      <w:r>
        <w:rPr>
          <w:b/>
        </w:rPr>
        <w:t>(soit par défaut)</w:t>
      </w:r>
    </w:p>
    <w:p w14:paraId="0D4F2CE2" w14:textId="77777777" w:rsidR="00522043" w:rsidRDefault="00000000">
      <w:r>
        <w:rPr>
          <w:rStyle w:val="soitChar"/>
        </w:rPr>
        <w:t>1. m³</w:t>
      </w:r>
    </w:p>
    <w:p w14:paraId="3179870F" w14:textId="77777777" w:rsidR="00522043" w:rsidRDefault="00000000">
      <w:r>
        <w:rPr>
          <w:b/>
        </w:rPr>
        <w:t>(soit)</w:t>
      </w:r>
    </w:p>
    <w:p w14:paraId="1E3F23B1" w14:textId="77777777" w:rsidR="00522043" w:rsidRDefault="00000000">
      <w:r>
        <w:rPr>
          <w:rStyle w:val="soitChar"/>
        </w:rPr>
        <w:t>2. m²</w:t>
      </w:r>
    </w:p>
    <w:p w14:paraId="7748FD96" w14:textId="77777777" w:rsidR="00522043" w:rsidRDefault="00000000">
      <w:pPr>
        <w:pStyle w:val="pheading"/>
      </w:pPr>
      <w:r>
        <w:t>- code de mesurage:</w:t>
      </w:r>
    </w:p>
    <w:p w14:paraId="46355DDA"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85E3F8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22B6DA08" w14:textId="77777777" w:rsidR="00522043" w:rsidRDefault="00000000">
      <w:r>
        <w:t>L'appui des dalles de sol sur le mur porteur de contre-façade n'est pas déduit mais compté comme ouvrage de maçonnerie ; par contre, les murs intérieurs porteurs sont mesurés entre les planchers (voir sous-titre </w:t>
      </w:r>
      <w:hyperlink w:anchor="77" w:history="1">
        <w:r>
          <w:t>22.15 Planchers en béton</w:t>
        </w:r>
      </w:hyperlink>
      <w:r>
        <w:t>).</w:t>
      </w:r>
      <w:r>
        <w:br/>
        <w:t>La maçonnerie autour des conduits de fumée et de ventilation est mesurée comme un mur plein pour les fourreaux jusqu'à une section de 0,12 m2.</w:t>
      </w:r>
    </w:p>
    <w:p w14:paraId="5BD73826" w14:textId="77777777" w:rsidR="00522043" w:rsidRDefault="00000000">
      <w:r>
        <w:br/>
      </w:r>
      <w:r>
        <w:rPr>
          <w:rStyle w:val="optioncarChar"/>
        </w:rPr>
        <w:t>Volume net </w:t>
      </w:r>
      <w:r>
        <w:t>(par défaut)</w:t>
      </w:r>
      <w:r>
        <w:rPr>
          <w:rStyle w:val="optioncarChar"/>
        </w:rPr>
        <w:t> / Surface nette</w:t>
      </w:r>
    </w:p>
    <w:p w14:paraId="6A920270" w14:textId="77777777" w:rsidR="00522043" w:rsidRDefault="00000000">
      <w:r>
        <w:rPr>
          <w:b/>
        </w:rPr>
        <w:t>(soit par défaut)</w:t>
      </w:r>
    </w:p>
    <w:p w14:paraId="7E746D75"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53981B7C" w14:textId="77777777" w:rsidR="00522043" w:rsidRDefault="00000000">
      <w:r>
        <w:rPr>
          <w:b/>
        </w:rPr>
        <w:t>(soit)</w:t>
      </w:r>
    </w:p>
    <w:p w14:paraId="0D63592A"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37605010" w14:textId="77777777" w:rsidR="00522043" w:rsidRDefault="00522043"/>
    <w:p w14:paraId="04EC4B4F" w14:textId="77777777" w:rsidR="00522043" w:rsidRDefault="00000000">
      <w:r>
        <w:t> </w:t>
      </w:r>
    </w:p>
    <w:p w14:paraId="7811D2D6" w14:textId="77777777" w:rsidR="00522043" w:rsidRDefault="00000000">
      <w:pPr>
        <w:pStyle w:val="pheading"/>
      </w:pPr>
      <w:r>
        <w:t>- nature du marché:</w:t>
      </w:r>
    </w:p>
    <w:p w14:paraId="5ED26456" w14:textId="77777777" w:rsidR="00522043" w:rsidRDefault="00000000">
      <w:r>
        <w:t>QF</w:t>
      </w:r>
    </w:p>
    <w:p w14:paraId="4860162D" w14:textId="77777777" w:rsidR="00522043" w:rsidRDefault="00000000">
      <w:pPr>
        <w:pStyle w:val="Author-eSectionHeading6"/>
      </w:pPr>
      <w:bookmarkStart w:id="150" w:name="_Toc112758815"/>
      <w:r>
        <w:t>21.21.2c Maçonneries non portantes en briques de béton avec système de dosage pour liant hydraulique CCTB 01.10</w:t>
      </w:r>
      <w:bookmarkEnd w:id="150"/>
    </w:p>
    <w:p w14:paraId="293F9B82" w14:textId="77777777" w:rsidR="00522043" w:rsidRDefault="00000000">
      <w:pPr>
        <w:pStyle w:val="pheading"/>
      </w:pPr>
      <w:r>
        <w:t>DESCRIPTION</w:t>
      </w:r>
    </w:p>
    <w:p w14:paraId="083D97EE" w14:textId="77777777" w:rsidR="00522043" w:rsidRDefault="00000000">
      <w:pPr>
        <w:pStyle w:val="pheading"/>
      </w:pPr>
      <w:r>
        <w:t>- Définition / Comprend</w:t>
      </w:r>
    </w:p>
    <w:p w14:paraId="3DFA46CD" w14:textId="77777777" w:rsidR="00522043" w:rsidRDefault="00000000">
      <w:r>
        <w:t xml:space="preserve">Il s’agit de la fourniture et la pose de maçonneries non portantes en briques en béton avec système de dosage pour liant hydraulique. </w:t>
      </w:r>
      <w:r>
        <w:br/>
        <w:t xml:space="preserve">La portée des travaux est décrite dans l’article </w:t>
      </w:r>
      <w:hyperlink w:anchor="276" w:history="1">
        <w:r>
          <w:t>21.21.2 Maçonneries non portantes en briques de béton</w:t>
        </w:r>
      </w:hyperlink>
      <w:r>
        <w:t>.</w:t>
      </w:r>
      <w:r>
        <w:br/>
        <w:t>Les travaux comprennent également la fourniture et la pose des pièces d’angle, de terminaison et de rencontre.</w:t>
      </w:r>
    </w:p>
    <w:p w14:paraId="457AE8EF" w14:textId="77777777" w:rsidR="00522043" w:rsidRDefault="00000000">
      <w:pPr>
        <w:pStyle w:val="pheading"/>
      </w:pPr>
      <w:r>
        <w:t>- Localisation</w:t>
      </w:r>
    </w:p>
    <w:p w14:paraId="1746F716" w14:textId="77777777" w:rsidR="00522043" w:rsidRDefault="00000000">
      <w:r>
        <w:t xml:space="preserve">La pose est réalisée aux endroits suivants : </w:t>
      </w:r>
      <w:r>
        <w:rPr>
          <w:rStyle w:val="optioncarChar"/>
        </w:rPr>
        <w:t>***</w:t>
      </w:r>
      <w:r>
        <w:t>.</w:t>
      </w:r>
      <w:r>
        <w:br/>
        <w:t>Voir plans et métrés détaillés.</w:t>
      </w:r>
    </w:p>
    <w:p w14:paraId="1881CDCD" w14:textId="77777777" w:rsidR="00522043" w:rsidRDefault="00000000">
      <w:pPr>
        <w:pStyle w:val="pheading"/>
      </w:pPr>
      <w:r>
        <w:t>MATÉRIAUX</w:t>
      </w:r>
    </w:p>
    <w:p w14:paraId="46C0FDE6" w14:textId="77777777" w:rsidR="00522043" w:rsidRDefault="00000000">
      <w:pPr>
        <w:pStyle w:val="pheading"/>
      </w:pPr>
      <w:r>
        <w:t>- Caractéristiques générales</w:t>
      </w:r>
    </w:p>
    <w:p w14:paraId="74D944E1" w14:textId="77777777" w:rsidR="00522043" w:rsidRDefault="00000000">
      <w:r>
        <w:rPr>
          <w:rStyle w:val="headingChar"/>
        </w:rPr>
        <w:t>Spécifications</w:t>
      </w:r>
    </w:p>
    <w:p w14:paraId="4E347442" w14:textId="77777777" w:rsidR="00522043" w:rsidRDefault="00000000">
      <w:r>
        <w:rPr>
          <w:u w:val="single"/>
        </w:rPr>
        <w:t>Blocs</w:t>
      </w:r>
    </w:p>
    <w:p w14:paraId="4D5CE004" w14:textId="77777777" w:rsidR="00522043" w:rsidRDefault="00000000">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lisse </w:t>
      </w:r>
      <w:r>
        <w:t>(par défaut)</w:t>
      </w:r>
      <w:r>
        <w:rPr>
          <w:rStyle w:val="optioncarChar"/>
        </w:rPr>
        <w:t xml:space="preserve"> / clivé / ***</w:t>
      </w:r>
      <w:r>
        <w:br/>
        <w:t>Face à cimenter ou plafonner : lisse</w:t>
      </w:r>
    </w:p>
    <w:p w14:paraId="7F0AE3B3" w14:textId="77777777" w:rsidR="00522043" w:rsidRDefault="00000000">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xml:space="preserve">/ (190 / *** </w:t>
      </w:r>
      <w:r>
        <w:t>x</w:t>
      </w:r>
      <w:r>
        <w:rPr>
          <w:rStyle w:val="optioncarChar"/>
        </w:rPr>
        <w:t> 90 / ***</w:t>
      </w:r>
      <w:r>
        <w:t> x</w:t>
      </w:r>
      <w:r>
        <w:rPr>
          <w:rStyle w:val="optioncarChar"/>
        </w:rPr>
        <w:t> 52 / 65 / ***</w:t>
      </w:r>
      <w:r>
        <w:t>) mm</w:t>
      </w:r>
    </w:p>
    <w:p w14:paraId="5FCE3998" w14:textId="77777777" w:rsidR="00522043" w:rsidRDefault="00000000">
      <w:r>
        <w:t>La classe de tolérances dimensionnelles est D4</w:t>
      </w:r>
    </w:p>
    <w:p w14:paraId="058467E5"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p>
    <w:p w14:paraId="43927057" w14:textId="77777777" w:rsidR="00522043" w:rsidRDefault="00000000">
      <w:r>
        <w:t xml:space="preserve">Réaction au feu : </w:t>
      </w:r>
      <w:r>
        <w:rPr>
          <w:rStyle w:val="optioncarChar"/>
        </w:rPr>
        <w:t>A1 </w:t>
      </w:r>
      <w:r>
        <w:t xml:space="preserve">(par défaut) </w:t>
      </w:r>
      <w:r>
        <w:rPr>
          <w:rStyle w:val="optioncarChar"/>
        </w:rPr>
        <w:t>/ ***</w:t>
      </w:r>
    </w:p>
    <w:p w14:paraId="63ECA3A1" w14:textId="77777777" w:rsidR="00522043" w:rsidRDefault="00000000">
      <w:pPr>
        <w:spacing w:before="0" w:after="0"/>
      </w:pPr>
      <w:r>
        <w:rPr>
          <w:u w:val="single"/>
        </w:rPr>
        <w:t>Mortier</w:t>
      </w:r>
    </w:p>
    <w:p w14:paraId="084E3228"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3AE6D3C4" w14:textId="77777777" w:rsidR="00522043" w:rsidRDefault="00000000">
      <w:r>
        <w:br/>
      </w:r>
      <w:r>
        <w:rPr>
          <w:rStyle w:val="headingChar"/>
        </w:rPr>
        <w:t>Critères De Performances De La Paroi</w:t>
      </w:r>
    </w:p>
    <w:p w14:paraId="4456D8A0" w14:textId="77777777" w:rsidR="00522043" w:rsidRDefault="00000000">
      <w:r>
        <w:t>Coefficient de transmission :</w:t>
      </w:r>
    </w:p>
    <w:p w14:paraId="52C14478" w14:textId="77777777" w:rsidR="00522043" w:rsidRDefault="00000000">
      <w:pPr>
        <w:pStyle w:val="Author-eListParagraph"/>
        <w:numPr>
          <w:ilvl w:val="0"/>
          <w:numId w:val="159"/>
        </w:numPr>
      </w:pPr>
      <w:r>
        <w:t xml:space="preserve">valeur U minimale de </w:t>
      </w:r>
      <w:r>
        <w:rPr>
          <w:rStyle w:val="optioncarChar"/>
        </w:rPr>
        <w:t>***</w:t>
      </w:r>
      <w:r>
        <w:t xml:space="preserve"> W/m²K</w:t>
      </w:r>
    </w:p>
    <w:p w14:paraId="5B6CA155" w14:textId="77777777" w:rsidR="00522043" w:rsidRDefault="00000000">
      <w:pPr>
        <w:pStyle w:val="Author-eListParagraph"/>
        <w:numPr>
          <w:ilvl w:val="0"/>
          <w:numId w:val="15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1762FBD" w14:textId="77777777" w:rsidR="00522043" w:rsidRDefault="00000000">
      <w:r>
        <w:br/>
        <w:t xml:space="preserve">Résistance au feu : </w:t>
      </w:r>
      <w:r>
        <w:rPr>
          <w:rStyle w:val="optioncarChar"/>
        </w:rPr>
        <w:t>EI30 </w:t>
      </w:r>
      <w:r>
        <w:t>(par défaut)</w:t>
      </w:r>
      <w:r>
        <w:rPr>
          <w:rStyle w:val="optioncarChar"/>
        </w:rPr>
        <w:t xml:space="preserve"> / EI60 / EI90 / EI120 / EI***</w:t>
      </w:r>
    </w:p>
    <w:p w14:paraId="5E125B25" w14:textId="77777777" w:rsidR="00522043" w:rsidRDefault="00000000">
      <w:r>
        <w:t>selon les tableaux dans [NBN EN 1996-1-2 ANB].</w:t>
      </w:r>
    </w:p>
    <w:p w14:paraId="013F9374" w14:textId="77777777" w:rsidR="00522043" w:rsidRDefault="00522043"/>
    <w:p w14:paraId="7F088A06" w14:textId="77777777" w:rsidR="00522043" w:rsidRDefault="00000000">
      <w:r>
        <w:t> </w:t>
      </w:r>
    </w:p>
    <w:p w14:paraId="05A413ED" w14:textId="77777777" w:rsidR="00522043" w:rsidRDefault="00000000">
      <w:pPr>
        <w:pStyle w:val="pheading"/>
      </w:pPr>
      <w:r>
        <w:t>- Finitions</w:t>
      </w:r>
    </w:p>
    <w:p w14:paraId="029D20FA" w14:textId="77777777" w:rsidR="00522043" w:rsidRDefault="00522043"/>
    <w:p w14:paraId="6106BAEF" w14:textId="77777777" w:rsidR="00522043" w:rsidRDefault="00000000">
      <w:pPr>
        <w:pStyle w:val="Author-eListParagraph"/>
        <w:numPr>
          <w:ilvl w:val="0"/>
          <w:numId w:val="160"/>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A3E51CB" w14:textId="77777777" w:rsidR="00522043" w:rsidRDefault="00000000">
      <w:pPr>
        <w:pStyle w:val="Author-eListParagraph"/>
        <w:numPr>
          <w:ilvl w:val="0"/>
          <w:numId w:val="160"/>
        </w:numPr>
      </w:pPr>
      <w:r>
        <w:t xml:space="preserve">Les murs suivants sont exécutés avec une face restant apparente : </w:t>
      </w:r>
      <w:r>
        <w:rPr>
          <w:rStyle w:val="optioncarChar"/>
        </w:rPr>
        <w:t>***</w:t>
      </w:r>
    </w:p>
    <w:p w14:paraId="23D4C9F7" w14:textId="77777777" w:rsidR="00522043" w:rsidRDefault="00000000">
      <w:pPr>
        <w:pStyle w:val="Author-eListParagraph"/>
        <w:numPr>
          <w:ilvl w:val="0"/>
          <w:numId w:val="160"/>
        </w:numPr>
      </w:pPr>
      <w:r>
        <w:t xml:space="preserve">Les murs suivants sont exécutés avec deux faces restant apparentes : </w:t>
      </w:r>
      <w:r>
        <w:rPr>
          <w:rStyle w:val="optioncarChar"/>
        </w:rPr>
        <w:t>***</w:t>
      </w:r>
    </w:p>
    <w:p w14:paraId="3554CDD1" w14:textId="77777777" w:rsidR="00522043" w:rsidRDefault="00000000">
      <w:pPr>
        <w:pStyle w:val="pheading"/>
      </w:pPr>
      <w:r>
        <w:t>EXÉCUTION / MISE EN ŒUVRE</w:t>
      </w:r>
    </w:p>
    <w:p w14:paraId="1168908A" w14:textId="77777777" w:rsidR="00522043" w:rsidRDefault="00000000">
      <w:pPr>
        <w:pStyle w:val="pheading"/>
      </w:pPr>
      <w:r>
        <w:t>- Notes d’exécution complémentaires</w:t>
      </w:r>
    </w:p>
    <w:p w14:paraId="737DA7CA" w14:textId="77777777" w:rsidR="00522043" w:rsidRDefault="00000000">
      <w:r>
        <w:t>Le mortier utilisé est spécifique au concept et possède une grande résistance à la compression (&gt; 20 N/mm²).</w:t>
      </w:r>
    </w:p>
    <w:p w14:paraId="369AF049" w14:textId="77777777" w:rsidR="00522043" w:rsidRDefault="00000000">
      <w:pPr>
        <w:pStyle w:val="pheading"/>
      </w:pPr>
      <w:r>
        <w:t>MESURAGE</w:t>
      </w:r>
    </w:p>
    <w:p w14:paraId="7100FCC1" w14:textId="77777777" w:rsidR="00522043" w:rsidRDefault="00000000">
      <w:pPr>
        <w:pStyle w:val="pheading"/>
      </w:pPr>
      <w:r>
        <w:t>- unité de mesure:</w:t>
      </w:r>
    </w:p>
    <w:p w14:paraId="4DED68F4" w14:textId="77777777" w:rsidR="00522043" w:rsidRDefault="00000000">
      <w:r>
        <w:rPr>
          <w:rStyle w:val="optioncarChar"/>
        </w:rPr>
        <w:t>m³ </w:t>
      </w:r>
      <w:r>
        <w:t>(par défaut)</w:t>
      </w:r>
      <w:r>
        <w:rPr>
          <w:rStyle w:val="optioncarChar"/>
        </w:rPr>
        <w:t> / m²</w:t>
      </w:r>
    </w:p>
    <w:p w14:paraId="27E047C3" w14:textId="77777777" w:rsidR="00522043" w:rsidRDefault="00000000">
      <w:r>
        <w:rPr>
          <w:b/>
        </w:rPr>
        <w:t>(soit par défaut)</w:t>
      </w:r>
    </w:p>
    <w:p w14:paraId="622DC5A0" w14:textId="77777777" w:rsidR="00522043" w:rsidRDefault="00000000">
      <w:r>
        <w:rPr>
          <w:rStyle w:val="soitChar"/>
        </w:rPr>
        <w:t>1. m³</w:t>
      </w:r>
    </w:p>
    <w:p w14:paraId="11037766" w14:textId="77777777" w:rsidR="00522043" w:rsidRDefault="00000000">
      <w:r>
        <w:rPr>
          <w:b/>
        </w:rPr>
        <w:t>(soit)</w:t>
      </w:r>
    </w:p>
    <w:p w14:paraId="4D084996" w14:textId="77777777" w:rsidR="00522043" w:rsidRDefault="00000000">
      <w:r>
        <w:rPr>
          <w:rStyle w:val="soitChar"/>
        </w:rPr>
        <w:t>2. m²</w:t>
      </w:r>
    </w:p>
    <w:p w14:paraId="51FBEEE9" w14:textId="77777777" w:rsidR="00522043" w:rsidRDefault="00000000">
      <w:pPr>
        <w:pStyle w:val="pheading"/>
      </w:pPr>
      <w:r>
        <w:t>- code de mesurage:</w:t>
      </w:r>
    </w:p>
    <w:p w14:paraId="49093E4E"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2A8122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4CC1CA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25743A5E" w14:textId="77777777" w:rsidR="00522043" w:rsidRDefault="00000000">
      <w:r>
        <w:br/>
      </w:r>
      <w:r>
        <w:rPr>
          <w:rStyle w:val="optioncarChar"/>
        </w:rPr>
        <w:t>Volume net </w:t>
      </w:r>
      <w:r>
        <w:t>(par défaut)</w:t>
      </w:r>
      <w:r>
        <w:rPr>
          <w:rStyle w:val="optioncarChar"/>
        </w:rPr>
        <w:t> / Surface nette</w:t>
      </w:r>
    </w:p>
    <w:p w14:paraId="76EFF0BE" w14:textId="77777777" w:rsidR="00522043" w:rsidRDefault="00000000">
      <w:r>
        <w:rPr>
          <w:b/>
        </w:rPr>
        <w:t>(soit par défaut)</w:t>
      </w:r>
    </w:p>
    <w:p w14:paraId="6DF39A5A"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type,nature de brique (neuve et/ou de réemploi) et l’épaisseur. S’il s’agit de réemploi, distinguer : avec ou sans fourniture.</w:t>
      </w:r>
    </w:p>
    <w:p w14:paraId="35755187" w14:textId="77777777" w:rsidR="00522043" w:rsidRDefault="00000000">
      <w:r>
        <w:rPr>
          <w:b/>
        </w:rPr>
        <w:t>(soit)</w:t>
      </w:r>
    </w:p>
    <w:p w14:paraId="70C571FF"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61B32830" w14:textId="77777777" w:rsidR="00522043" w:rsidRDefault="00522043"/>
    <w:p w14:paraId="3119B0A6" w14:textId="77777777" w:rsidR="00522043" w:rsidRDefault="00000000">
      <w:r>
        <w:t> </w:t>
      </w:r>
    </w:p>
    <w:p w14:paraId="419AA9C5" w14:textId="77777777" w:rsidR="00522043" w:rsidRDefault="00000000">
      <w:pPr>
        <w:pStyle w:val="pheading"/>
      </w:pPr>
      <w:r>
        <w:t>- nature du marché:</w:t>
      </w:r>
    </w:p>
    <w:p w14:paraId="656FBFC2" w14:textId="77777777" w:rsidR="00522043" w:rsidRDefault="00000000">
      <w:r>
        <w:t>QF</w:t>
      </w:r>
    </w:p>
    <w:p w14:paraId="0B1C637A" w14:textId="77777777" w:rsidR="00522043" w:rsidRDefault="00000000">
      <w:pPr>
        <w:pStyle w:val="Author-eSectionHeading5"/>
      </w:pPr>
      <w:bookmarkStart w:id="151" w:name="_Toc112758816"/>
      <w:r>
        <w:t>21.21.3 Maçonneries non portantes en briques de silico-calcaire CCTB 01.10</w:t>
      </w:r>
      <w:bookmarkEnd w:id="151"/>
    </w:p>
    <w:p w14:paraId="5B20E54F" w14:textId="77777777" w:rsidR="00522043" w:rsidRDefault="00000000">
      <w:pPr>
        <w:pStyle w:val="pheading"/>
      </w:pPr>
      <w:bookmarkStart w:id="152" w:name="277"/>
      <w:bookmarkEnd w:id="152"/>
      <w:r>
        <w:t>MATÉRIAUX</w:t>
      </w:r>
    </w:p>
    <w:p w14:paraId="1809E510" w14:textId="77777777" w:rsidR="00522043" w:rsidRDefault="00000000">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14:paraId="4EA556BA" w14:textId="77777777" w:rsidR="00522043" w:rsidRDefault="00000000">
      <w:pPr>
        <w:pStyle w:val="pheading"/>
      </w:pPr>
      <w:r>
        <w:t>EXÉCUTION / MISE EN ŒUVRE</w:t>
      </w:r>
    </w:p>
    <w:p w14:paraId="37FCF516" w14:textId="77777777" w:rsidR="00522043" w:rsidRDefault="00000000">
      <w:r>
        <w:t xml:space="preserve">Eléments en silico-calcaire à utiliser : </w:t>
      </w:r>
      <w:r>
        <w:rPr>
          <w:rStyle w:val="optioncarChar"/>
        </w:rPr>
        <w:t>U (maçonnerie non protégée) </w:t>
      </w:r>
      <w:r>
        <w:t>(par défaut) </w:t>
      </w:r>
      <w:r>
        <w:rPr>
          <w:rStyle w:val="optioncarChar"/>
        </w:rPr>
        <w:t>/ P (maçonnerie protégée)</w:t>
      </w:r>
    </w:p>
    <w:p w14:paraId="7E532CD2" w14:textId="77777777" w:rsidR="00522043" w:rsidRDefault="00000000">
      <w:r>
        <w:t xml:space="preserve">Conformément au mode de mise en œuvre, les briques en silico-calcaire sont maçonnées au mortier / collées à l’aide d’un mortier-colle selon les indications </w:t>
      </w:r>
      <w:r>
        <w:rPr>
          <w:rStyle w:val="optioncarChar"/>
        </w:rPr>
        <w:t>du fabricant des briques </w:t>
      </w:r>
      <w:r>
        <w:t>(par défaut)</w:t>
      </w:r>
      <w:r>
        <w:rPr>
          <w:rStyle w:val="optioncarChar"/>
        </w:rPr>
        <w:t xml:space="preserve"> / du fabricant de mortier</w:t>
      </w:r>
      <w:r>
        <w:t xml:space="preserve"> et des notes de calcul du bureau d’études.</w:t>
      </w:r>
    </w:p>
    <w:p w14:paraId="57EB80B4"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defaut) </w:t>
      </w:r>
      <w:r>
        <w:rPr>
          <w:rStyle w:val="optioncarChar"/>
        </w:rPr>
        <w:t>/ M15 / M20 / ***</w:t>
      </w:r>
    </w:p>
    <w:p w14:paraId="00B56285" w14:textId="77777777" w:rsidR="00522043" w:rsidRDefault="00000000">
      <w:r>
        <w:t xml:space="preserve">L'épaisseur des joints est d'au moins : </w:t>
      </w:r>
      <w:r>
        <w:rPr>
          <w:rStyle w:val="optioncarChar"/>
        </w:rPr>
        <w:t>2 / 10</w:t>
      </w:r>
      <w:r>
        <w:t xml:space="preserve"> (par défaut) </w:t>
      </w:r>
      <w:r>
        <w:rPr>
          <w:rStyle w:val="optioncarChar"/>
        </w:rPr>
        <w:t>/ ***</w:t>
      </w:r>
      <w:r>
        <w:t xml:space="preserve"> mm (tolérances suivant [NIT 208])</w:t>
      </w:r>
      <w:r>
        <w:br/>
      </w:r>
      <w:r>
        <w:br/>
        <w:t>Eléments de liaison et d'ancrage :</w:t>
      </w:r>
    </w:p>
    <w:p w14:paraId="499135B9" w14:textId="77777777" w:rsidR="00522043" w:rsidRDefault="00000000">
      <w:pPr>
        <w:ind w:left="567"/>
      </w:pPr>
      <w:r>
        <w:t xml:space="preserve">longueur nominale : </w:t>
      </w:r>
      <w:r>
        <w:rPr>
          <w:rStyle w:val="optioncarChar"/>
        </w:rPr>
        <w:t>***</w:t>
      </w:r>
      <w:r>
        <w:br/>
        <w:t xml:space="preserve">diamètre : </w:t>
      </w:r>
      <w:r>
        <w:rPr>
          <w:rStyle w:val="optioncarChar"/>
        </w:rPr>
        <w:t>***</w:t>
      </w:r>
      <w:r>
        <w:br/>
        <w:t>classe d’exposition :</w:t>
      </w:r>
      <w:r>
        <w:rPr>
          <w:rStyle w:val="optioncarChar"/>
        </w:rPr>
        <w:t xml:space="preserve"> 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62C6D6E5" w14:textId="77777777" w:rsidR="00522043" w:rsidRDefault="00000000">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247" w:history="1">
        <w:r>
          <w:t>26.11 Feuilles et membranes d'étanchéité à l'eau</w:t>
        </w:r>
      </w:hyperlink>
      <w:r>
        <w:t>.</w:t>
      </w:r>
    </w:p>
    <w:p w14:paraId="012EE896" w14:textId="77777777" w:rsidR="00522043" w:rsidRDefault="00000000">
      <w:r>
        <w:rPr>
          <w:b/>
        </w:rPr>
        <w:t>- Notes d'exécution complémentaires</w:t>
      </w:r>
    </w:p>
    <w:p w14:paraId="7F9D6A5A" w14:textId="77777777" w:rsidR="00522043" w:rsidRDefault="00000000">
      <w:r>
        <w:t>Pour les maçonneries destinées à rester apparentes, seules des briques non endommagés sont utilisés.</w:t>
      </w:r>
    </w:p>
    <w:p w14:paraId="5505F0D0"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5FF43327" w14:textId="77777777" w:rsidR="00522043" w:rsidRDefault="00000000">
      <w:r>
        <w:t xml:space="preserve">Les segments de murs sont pourvus d'armatures verticales selon l'article </w:t>
      </w:r>
      <w:hyperlink w:anchor="249" w:history="1">
        <w:r>
          <w:t>21.41.2 Armatures verticales pour maçonneries</w:t>
        </w:r>
      </w:hyperlink>
      <w:r>
        <w:t>.</w:t>
      </w:r>
    </w:p>
    <w:p w14:paraId="365B45F8"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66981D06"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749E5887" w14:textId="77777777" w:rsidR="00522043" w:rsidRDefault="00000000">
      <w:r>
        <w:t xml:space="preserve">Linteaux : </w:t>
      </w:r>
      <w:r>
        <w:rPr>
          <w:rStyle w:val="optioncarChar"/>
        </w:rPr>
        <w:t>***</w:t>
      </w:r>
      <w:r>
        <w:t xml:space="preserve"> conformément à l’article </w:t>
      </w:r>
      <w:hyperlink w:anchor="251" w:history="1">
        <w:r>
          <w:t>22.13 Linteaux en béton</w:t>
        </w:r>
      </w:hyperlink>
    </w:p>
    <w:p w14:paraId="79B71BB7" w14:textId="77777777" w:rsidR="00522043" w:rsidRDefault="00000000">
      <w:pPr>
        <w:pStyle w:val="pheading"/>
      </w:pPr>
      <w:r>
        <w:t>AIDE</w:t>
      </w:r>
    </w:p>
    <w:p w14:paraId="00AF323F" w14:textId="77777777" w:rsidR="00522043" w:rsidRDefault="00000000">
      <w:r>
        <w:t>Note à l'attention de l'auteur du projet : pour le choix adéquat du mortier, se référer à la [STS 22 série].</w:t>
      </w:r>
    </w:p>
    <w:p w14:paraId="5C274A9D" w14:textId="77777777" w:rsidR="00522043" w:rsidRDefault="00000000">
      <w:pPr>
        <w:pStyle w:val="Author-eSectionHeading6"/>
      </w:pPr>
      <w:bookmarkStart w:id="153" w:name="_Toc112758817"/>
      <w:r>
        <w:t>21.21.3a Maçonneries non portantes en briques de silico-calcaire à maçonner CCTB 01.10</w:t>
      </w:r>
      <w:bookmarkEnd w:id="153"/>
    </w:p>
    <w:p w14:paraId="6A665DEC" w14:textId="77777777" w:rsidR="00522043" w:rsidRDefault="00000000">
      <w:pPr>
        <w:pStyle w:val="pheading"/>
      </w:pPr>
      <w:r>
        <w:t>DESCRIPTION</w:t>
      </w:r>
    </w:p>
    <w:p w14:paraId="742E19D2" w14:textId="77777777" w:rsidR="00522043" w:rsidRDefault="00000000">
      <w:pPr>
        <w:pStyle w:val="pheading"/>
      </w:pPr>
      <w:r>
        <w:t>- Définition / Comprend</w:t>
      </w:r>
    </w:p>
    <w:p w14:paraId="27A18D7E" w14:textId="77777777" w:rsidR="00522043" w:rsidRDefault="00000000">
      <w:r>
        <w:t xml:space="preserve">Il s’agit de la fourniture et la pose de maçonneries non portantes en briques de silico-calcaire à maçonner. </w:t>
      </w:r>
      <w:r>
        <w:br/>
        <w:t xml:space="preserve">La portée des travaux est décrite dans l’article </w:t>
      </w:r>
      <w:hyperlink w:anchor="277" w:history="1">
        <w:r>
          <w:t>21.21.3 Maçonneries non portantes en briques de silico-calcaire</w:t>
        </w:r>
      </w:hyperlink>
      <w:r>
        <w:t>.</w:t>
      </w:r>
      <w:r>
        <w:br/>
        <w:t>Les travaux comprennent également la fourniture et la pose des pièces d’angle, de terminaison et de rencontre.</w:t>
      </w:r>
    </w:p>
    <w:p w14:paraId="7BBDEC84" w14:textId="77777777" w:rsidR="00522043" w:rsidRDefault="00000000">
      <w:pPr>
        <w:pStyle w:val="pheading"/>
      </w:pPr>
      <w:r>
        <w:t>- Localisation</w:t>
      </w:r>
    </w:p>
    <w:p w14:paraId="40278AAD" w14:textId="77777777" w:rsidR="00522043" w:rsidRDefault="00000000">
      <w:r>
        <w:t xml:space="preserve">La pose est réalisée aux endroits suivants : </w:t>
      </w:r>
      <w:r>
        <w:rPr>
          <w:rStyle w:val="optioncarChar"/>
        </w:rPr>
        <w:t>***</w:t>
      </w:r>
      <w:r>
        <w:t>.</w:t>
      </w:r>
      <w:r>
        <w:br/>
        <w:t>Voir plans et métrés détaillés.</w:t>
      </w:r>
    </w:p>
    <w:p w14:paraId="47FFD91A" w14:textId="77777777" w:rsidR="00522043" w:rsidRDefault="00000000">
      <w:pPr>
        <w:pStyle w:val="pheading"/>
      </w:pPr>
      <w:r>
        <w:t>MATÉRIAUX</w:t>
      </w:r>
    </w:p>
    <w:p w14:paraId="3D389482" w14:textId="77777777" w:rsidR="00522043" w:rsidRDefault="00000000">
      <w:pPr>
        <w:pStyle w:val="pheading"/>
      </w:pPr>
      <w:r>
        <w:t>- Caractéristiques générales</w:t>
      </w:r>
    </w:p>
    <w:p w14:paraId="3EA625CE" w14:textId="77777777" w:rsidR="00522043" w:rsidRDefault="00000000">
      <w:pPr>
        <w:pStyle w:val="heading"/>
      </w:pPr>
      <w:r>
        <w:t>Spécifications</w:t>
      </w:r>
    </w:p>
    <w:p w14:paraId="07051CDE"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 xml:space="preserve">(par défaut) </w:t>
      </w:r>
      <w:r>
        <w:rPr>
          <w:rStyle w:val="optioncarChar"/>
        </w:rPr>
        <w:t>/ ***</w:t>
      </w:r>
      <w:r>
        <w:br/>
      </w:r>
      <w:r>
        <w:br/>
        <w:t xml:space="preserve">La masse volumique sèche apparente des briques ρ (rho) est : </w:t>
      </w:r>
      <w:r>
        <w:rPr>
          <w:rStyle w:val="optioncarChar"/>
        </w:rPr>
        <w:t>***</w:t>
      </w:r>
      <w:r>
        <w:t xml:space="preserve"> kg/m³ (blocs pleins), selon la [NBN EN 771-2+A1].</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 blanc</w:t>
      </w:r>
      <w:r>
        <w:br/>
      </w:r>
      <w:r>
        <w:br/>
        <w:t xml:space="preserve">Format : (L x l x h) </w:t>
      </w:r>
      <w:r>
        <w:rPr>
          <w:rStyle w:val="optioncarChar"/>
        </w:rPr>
        <w:t>*** x *** x *** mm / format modulaire proposé par l'entrepreneur </w:t>
      </w:r>
      <w:r>
        <w:t>(par défaut)</w:t>
      </w:r>
      <w:r>
        <w:br/>
      </w:r>
      <w:r>
        <w:br/>
        <w:t>Classe de tolérances dimensionnelles: T1</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p>
    <w:p w14:paraId="6A3119A2" w14:textId="77777777" w:rsidR="00522043" w:rsidRDefault="00000000">
      <w:r>
        <w:rPr>
          <w:rStyle w:val="headingChar"/>
        </w:rPr>
        <w:t>Critères De Performances De La Paroi</w:t>
      </w:r>
    </w:p>
    <w:p w14:paraId="78B14366" w14:textId="77777777" w:rsidR="00522043" w:rsidRDefault="00000000">
      <w:r>
        <w:t>Coefficient de transmission :</w:t>
      </w:r>
    </w:p>
    <w:p w14:paraId="4373A14E" w14:textId="77777777" w:rsidR="00522043" w:rsidRDefault="00000000">
      <w:pPr>
        <w:pStyle w:val="Author-eListParagraph"/>
        <w:numPr>
          <w:ilvl w:val="0"/>
          <w:numId w:val="161"/>
        </w:numPr>
      </w:pPr>
      <w:r>
        <w:t xml:space="preserve">valeur U minimale de </w:t>
      </w:r>
      <w:r>
        <w:rPr>
          <w:rStyle w:val="optioncarChar"/>
        </w:rPr>
        <w:t>***</w:t>
      </w:r>
      <w:r>
        <w:t xml:space="preserve"> W/m²K</w:t>
      </w:r>
    </w:p>
    <w:p w14:paraId="460013EA" w14:textId="77777777" w:rsidR="00522043" w:rsidRDefault="00000000">
      <w:pPr>
        <w:pStyle w:val="Author-eListParagraph"/>
        <w:numPr>
          <w:ilvl w:val="0"/>
          <w:numId w:val="16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C08C50A" w14:textId="77777777" w:rsidR="00522043" w:rsidRDefault="00000000">
      <w:r>
        <w:t xml:space="preserve">Résistance au feu : </w:t>
      </w:r>
      <w:r>
        <w:rPr>
          <w:rStyle w:val="optioncarChar"/>
        </w:rPr>
        <w:t>EI30 </w:t>
      </w:r>
      <w:r>
        <w:t xml:space="preserve">(par défaut) </w:t>
      </w:r>
      <w:r>
        <w:rPr>
          <w:rStyle w:val="optioncarChar"/>
        </w:rPr>
        <w:t>/ EI60 / EI90 / EI120 / EI***</w:t>
      </w:r>
    </w:p>
    <w:p w14:paraId="477BB99E" w14:textId="77777777" w:rsidR="00522043" w:rsidRDefault="00000000">
      <w:r>
        <w:t>selon les tableaux dans [NBN EN 1996-1-2 ANB].</w:t>
      </w:r>
    </w:p>
    <w:p w14:paraId="708CC9F2" w14:textId="77777777" w:rsidR="00522043" w:rsidRDefault="00522043"/>
    <w:p w14:paraId="642C4A2A" w14:textId="77777777" w:rsidR="00522043" w:rsidRDefault="00000000">
      <w:r>
        <w:t> </w:t>
      </w:r>
    </w:p>
    <w:p w14:paraId="122613D6" w14:textId="77777777" w:rsidR="00522043" w:rsidRDefault="00000000">
      <w:pPr>
        <w:pStyle w:val="pheading"/>
      </w:pPr>
      <w:r>
        <w:t>- Finitions</w:t>
      </w:r>
    </w:p>
    <w:p w14:paraId="59D3C5C4" w14:textId="77777777" w:rsidR="00522043" w:rsidRDefault="00000000">
      <w:r>
        <w:t xml:space="preserve">Les faces de murs suivantes sont exécutées comme maçonneries apparentes et sont </w:t>
      </w:r>
      <w:r>
        <w:rPr>
          <w:rStyle w:val="optioncarChar"/>
        </w:rPr>
        <w:t>rejointoyées en cours d'élévation </w:t>
      </w:r>
      <w:r>
        <w:t>(par défaut)</w:t>
      </w:r>
      <w:r>
        <w:rPr>
          <w:rStyle w:val="optioncarChar"/>
        </w:rPr>
        <w:t xml:space="preserve"> / rejointoyées par après / ***</w:t>
      </w:r>
      <w:r>
        <w:t xml:space="preserve"> selon l'article </w:t>
      </w:r>
      <w:hyperlink w:anchor="237"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14:paraId="2C56E5EB" w14:textId="77777777" w:rsidR="00522043" w:rsidRDefault="00000000">
      <w:pPr>
        <w:pStyle w:val="pheading"/>
      </w:pPr>
      <w:r>
        <w:t>MESURAGE</w:t>
      </w:r>
    </w:p>
    <w:p w14:paraId="1CBF2990" w14:textId="77777777" w:rsidR="00522043" w:rsidRDefault="00000000">
      <w:pPr>
        <w:pStyle w:val="pheading"/>
      </w:pPr>
      <w:r>
        <w:t>- unité de mesure:</w:t>
      </w:r>
    </w:p>
    <w:p w14:paraId="6CAA2DD6" w14:textId="77777777" w:rsidR="00522043" w:rsidRDefault="00000000">
      <w:r>
        <w:rPr>
          <w:rStyle w:val="optioncarChar"/>
        </w:rPr>
        <w:t>m³ </w:t>
      </w:r>
      <w:r>
        <w:t>(par défaut)</w:t>
      </w:r>
      <w:r>
        <w:rPr>
          <w:rStyle w:val="optioncarChar"/>
        </w:rPr>
        <w:t> / m²</w:t>
      </w:r>
    </w:p>
    <w:p w14:paraId="57AD513E" w14:textId="77777777" w:rsidR="00522043" w:rsidRDefault="00000000">
      <w:r>
        <w:rPr>
          <w:b/>
        </w:rPr>
        <w:t>(soit par défaut)</w:t>
      </w:r>
    </w:p>
    <w:p w14:paraId="2F12A3F2" w14:textId="77777777" w:rsidR="00522043" w:rsidRDefault="00000000">
      <w:r>
        <w:rPr>
          <w:rStyle w:val="soitChar"/>
        </w:rPr>
        <w:t>1. m³</w:t>
      </w:r>
    </w:p>
    <w:p w14:paraId="79284E62" w14:textId="77777777" w:rsidR="00522043" w:rsidRDefault="00000000">
      <w:r>
        <w:rPr>
          <w:b/>
        </w:rPr>
        <w:t>(soit)</w:t>
      </w:r>
    </w:p>
    <w:p w14:paraId="1A53ECC8" w14:textId="77777777" w:rsidR="00522043" w:rsidRDefault="00000000">
      <w:r>
        <w:rPr>
          <w:rStyle w:val="soitChar"/>
        </w:rPr>
        <w:t>2. m²</w:t>
      </w:r>
    </w:p>
    <w:p w14:paraId="20AF6CC8" w14:textId="77777777" w:rsidR="00522043" w:rsidRDefault="00000000">
      <w:pPr>
        <w:pStyle w:val="pheading"/>
      </w:pPr>
      <w:r>
        <w:t>- code de mesurage:</w:t>
      </w:r>
    </w:p>
    <w:p w14:paraId="04ECEA0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FDA0ECB"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B7640D6" w14:textId="77777777" w:rsidR="00522043" w:rsidRDefault="00000000">
      <w:r>
        <w:t>L'appui des dalles de sol sur le mur porteur de contre-façade n'est pas déduit mais compté comme ouvrage de maçonnerie ; par contre, les murs intérieurs porteurs sont mesurés entre les planchers (voir sous-titre </w:t>
      </w:r>
      <w:hyperlink w:anchor="77" w:history="1">
        <w:r>
          <w:t>22.15 Planchers en béton</w:t>
        </w:r>
      </w:hyperlink>
      <w:r>
        <w:t>).</w:t>
      </w:r>
      <w:r>
        <w:br/>
        <w:t>La maçonnerie autour des conduits de fumée et de ventilation est mesurée comme un mur plein pour les fourreaux jusqu'à une section de 0,12 m2.</w:t>
      </w:r>
    </w:p>
    <w:p w14:paraId="42A22955" w14:textId="77777777" w:rsidR="00522043" w:rsidRDefault="00000000">
      <w:r>
        <w:br/>
      </w:r>
      <w:r>
        <w:rPr>
          <w:rStyle w:val="optioncarChar"/>
        </w:rPr>
        <w:t>Volume net </w:t>
      </w:r>
      <w:r>
        <w:t>(par défaut)</w:t>
      </w:r>
      <w:r>
        <w:rPr>
          <w:rStyle w:val="optioncarChar"/>
        </w:rPr>
        <w:t> / Surface nette</w:t>
      </w:r>
    </w:p>
    <w:p w14:paraId="621888AE" w14:textId="77777777" w:rsidR="00522043" w:rsidRDefault="00000000">
      <w:r>
        <w:rPr>
          <w:b/>
        </w:rPr>
        <w:t>(soit par défaut)</w:t>
      </w:r>
    </w:p>
    <w:p w14:paraId="62405D24"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5A42176D" w14:textId="77777777" w:rsidR="00522043" w:rsidRDefault="00000000">
      <w:r>
        <w:rPr>
          <w:b/>
        </w:rPr>
        <w:t>(soit)</w:t>
      </w:r>
    </w:p>
    <w:p w14:paraId="34899946"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DC9E2C1" w14:textId="77777777" w:rsidR="00522043" w:rsidRDefault="00000000">
      <w:pPr>
        <w:pStyle w:val="pheading"/>
      </w:pPr>
      <w:r>
        <w:t>- nature du marché:</w:t>
      </w:r>
    </w:p>
    <w:p w14:paraId="650CD529" w14:textId="77777777" w:rsidR="00522043" w:rsidRDefault="00000000">
      <w:r>
        <w:t>QF</w:t>
      </w:r>
    </w:p>
    <w:p w14:paraId="385A77F0" w14:textId="77777777" w:rsidR="00522043" w:rsidRDefault="00000000">
      <w:pPr>
        <w:pStyle w:val="Author-eSectionHeading6"/>
      </w:pPr>
      <w:bookmarkStart w:id="154" w:name="_Toc112758818"/>
      <w:r>
        <w:t>21.21.3b Maçonneries non portantes en briques de silico-calcaire à coller CCTB 01.10</w:t>
      </w:r>
      <w:bookmarkEnd w:id="154"/>
    </w:p>
    <w:p w14:paraId="01B7F733" w14:textId="77777777" w:rsidR="00522043" w:rsidRDefault="00000000">
      <w:pPr>
        <w:pStyle w:val="pheading"/>
      </w:pPr>
      <w:r>
        <w:t>DESCRIPTION</w:t>
      </w:r>
    </w:p>
    <w:p w14:paraId="09931E2C" w14:textId="77777777" w:rsidR="00522043" w:rsidRDefault="00000000">
      <w:pPr>
        <w:pStyle w:val="pheading"/>
      </w:pPr>
      <w:r>
        <w:t>- Définition / Comprend</w:t>
      </w:r>
    </w:p>
    <w:p w14:paraId="6BF92BC4" w14:textId="77777777" w:rsidR="00522043" w:rsidRDefault="00000000">
      <w:r>
        <w:t xml:space="preserve">Il s’agit de la fourniture et la pose de maçonneries non portantes en briques de silico-calcaire à coller. </w:t>
      </w:r>
      <w:r>
        <w:br/>
        <w:t xml:space="preserve">La portée des travaux est décrite dans l’article </w:t>
      </w:r>
      <w:hyperlink w:anchor="277" w:history="1">
        <w:r>
          <w:t>21.21.3 Maçonneries non portantes en briques de silico-calcaire</w:t>
        </w:r>
      </w:hyperlink>
      <w:r>
        <w:t>.</w:t>
      </w:r>
      <w:r>
        <w:br/>
        <w:t>Les travaux comprennent également la fourniture et la pose des pièces d’angle, de terminaison et de rencontre.</w:t>
      </w:r>
    </w:p>
    <w:p w14:paraId="5110EE5C" w14:textId="77777777" w:rsidR="00522043" w:rsidRDefault="00000000">
      <w:pPr>
        <w:pStyle w:val="pheading"/>
      </w:pPr>
      <w:r>
        <w:t>- Localisation</w:t>
      </w:r>
    </w:p>
    <w:p w14:paraId="11952D32" w14:textId="77777777" w:rsidR="00522043" w:rsidRDefault="00000000">
      <w:r>
        <w:t xml:space="preserve">La pose est réalisée aux endroits suivants : </w:t>
      </w:r>
      <w:r>
        <w:rPr>
          <w:rStyle w:val="optioncarChar"/>
        </w:rPr>
        <w:t>***</w:t>
      </w:r>
      <w:r>
        <w:t>.</w:t>
      </w:r>
      <w:r>
        <w:br/>
        <w:t>Voir plans et métrés détaillés.</w:t>
      </w:r>
    </w:p>
    <w:p w14:paraId="22F38E9D" w14:textId="77777777" w:rsidR="00522043" w:rsidRDefault="00000000">
      <w:pPr>
        <w:pStyle w:val="pheading"/>
      </w:pPr>
      <w:r>
        <w:t>MATÉRIAUX</w:t>
      </w:r>
    </w:p>
    <w:p w14:paraId="74B2E065" w14:textId="77777777" w:rsidR="00522043" w:rsidRDefault="00000000">
      <w:pPr>
        <w:pStyle w:val="pheading"/>
      </w:pPr>
      <w:r>
        <w:t>- Caractéristiques générales</w:t>
      </w:r>
    </w:p>
    <w:p w14:paraId="0D5767D9" w14:textId="77777777" w:rsidR="00522043" w:rsidRDefault="00000000">
      <w:pPr>
        <w:pStyle w:val="heading"/>
      </w:pPr>
      <w:r>
        <w:t>Spécifications</w:t>
      </w:r>
    </w:p>
    <w:p w14:paraId="6D37ABB3"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w:t>
      </w:r>
      <w:r>
        <w:rPr>
          <w:rStyle w:val="optioncarChar"/>
        </w:rPr>
        <w:t xml:space="preserve"> ***</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w:t>
      </w:r>
    </w:p>
    <w:p w14:paraId="0BC2D0E4" w14:textId="77777777" w:rsidR="00522043" w:rsidRDefault="00000000">
      <w: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 xml:space="preserve">Teinte : blanc </w:t>
      </w:r>
      <w:r>
        <w:br/>
      </w:r>
      <w:r>
        <w:br/>
        <w:t xml:space="preserve">Format : (L x l x h) </w:t>
      </w:r>
      <w:r>
        <w:rPr>
          <w:rStyle w:val="optioncarChar"/>
        </w:rPr>
        <w:t>*** x *** x ***mm / format modulaire proposé par l'entrepreneur </w:t>
      </w:r>
      <w:r>
        <w:t>(par défaut)</w:t>
      </w:r>
    </w:p>
    <w:p w14:paraId="4BD46CCE" w14:textId="77777777" w:rsidR="00522043" w:rsidRDefault="00000000">
      <w:r>
        <w:t>Classe de tolérances dimensionnelles: T2</w:t>
      </w:r>
    </w:p>
    <w:p w14:paraId="2F5EFA98"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w:t>
      </w:r>
      <w:r>
        <w:t> </w:t>
      </w:r>
      <w:r>
        <w:rPr>
          <w:rStyle w:val="optioncarChar"/>
        </w:rPr>
        <w:t>(par défaut)</w:t>
      </w:r>
      <w:r>
        <w:br/>
      </w:r>
      <w:r>
        <w:br/>
        <w:t>Résistance au gel suivant les classes d’application selon [NBN EN 1996-2 ANB] et [NIT 271].</w:t>
      </w:r>
      <w:r>
        <w:br/>
      </w:r>
      <w:r>
        <w:br/>
        <w:t>Réaction au feu :</w:t>
      </w:r>
      <w:r>
        <w:rPr>
          <w:rStyle w:val="optioncarChar"/>
        </w:rPr>
        <w:t xml:space="preserve"> A1 </w:t>
      </w:r>
      <w:r>
        <w:t>(par défaut)</w:t>
      </w:r>
      <w:r>
        <w:rPr>
          <w:rStyle w:val="optioncarChar"/>
        </w:rPr>
        <w:t xml:space="preserve"> / ***</w:t>
      </w:r>
    </w:p>
    <w:p w14:paraId="69C0784D" w14:textId="77777777" w:rsidR="00522043" w:rsidRDefault="00000000">
      <w:r>
        <w:br/>
      </w:r>
      <w:r>
        <w:br/>
      </w:r>
      <w:r>
        <w:rPr>
          <w:rStyle w:val="headingChar"/>
        </w:rPr>
        <w:t>Critères De Performances De La Paroi</w:t>
      </w:r>
    </w:p>
    <w:p w14:paraId="17D40F12" w14:textId="77777777" w:rsidR="00522043" w:rsidRDefault="00000000">
      <w:r>
        <w:t>Coefficient de transmission :</w:t>
      </w:r>
    </w:p>
    <w:p w14:paraId="3D52EB00" w14:textId="77777777" w:rsidR="00522043" w:rsidRDefault="00000000">
      <w:pPr>
        <w:pStyle w:val="Author-eListParagraph"/>
        <w:numPr>
          <w:ilvl w:val="0"/>
          <w:numId w:val="162"/>
        </w:numPr>
      </w:pPr>
      <w:r>
        <w:t xml:space="preserve">valeur U minimale de </w:t>
      </w:r>
      <w:r>
        <w:rPr>
          <w:rStyle w:val="optioncarChar"/>
        </w:rPr>
        <w:t>***</w:t>
      </w:r>
      <w:r>
        <w:t xml:space="preserve"> W/m²K</w:t>
      </w:r>
    </w:p>
    <w:p w14:paraId="310E2117" w14:textId="77777777" w:rsidR="00522043" w:rsidRDefault="00000000">
      <w:pPr>
        <w:pStyle w:val="Author-eListParagraph"/>
        <w:numPr>
          <w:ilvl w:val="0"/>
          <w:numId w:val="16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06182AC7" w14:textId="77777777" w:rsidR="00522043" w:rsidRDefault="00000000">
      <w:r>
        <w:br/>
        <w:t xml:space="preserve">Résistance au feu : </w:t>
      </w:r>
      <w:r>
        <w:rPr>
          <w:rStyle w:val="optioncarChar"/>
        </w:rPr>
        <w:t>EI30 </w:t>
      </w:r>
      <w:r>
        <w:t xml:space="preserve">(par défaut) </w:t>
      </w:r>
      <w:r>
        <w:rPr>
          <w:rStyle w:val="optioncarChar"/>
        </w:rPr>
        <w:t>/ EI60 / EI90 / EI120 / EI***</w:t>
      </w:r>
    </w:p>
    <w:p w14:paraId="682DC957" w14:textId="77777777" w:rsidR="00522043" w:rsidRDefault="00000000">
      <w:r>
        <w:t>selon les tableaux dans [NBN EN 1996-1-2 ANB].</w:t>
      </w:r>
    </w:p>
    <w:p w14:paraId="3F91FF86" w14:textId="77777777" w:rsidR="00522043" w:rsidRDefault="00522043"/>
    <w:p w14:paraId="5F048741" w14:textId="77777777" w:rsidR="00522043" w:rsidRDefault="00000000">
      <w:r>
        <w:t> </w:t>
      </w:r>
    </w:p>
    <w:p w14:paraId="4BC59EB5" w14:textId="77777777" w:rsidR="00522043" w:rsidRDefault="00000000">
      <w:pPr>
        <w:pStyle w:val="pheading"/>
      </w:pPr>
      <w:r>
        <w:t>- Finitions</w:t>
      </w:r>
    </w:p>
    <w:p w14:paraId="77665447" w14:textId="77777777" w:rsidR="00522043" w:rsidRDefault="00522043"/>
    <w:p w14:paraId="2BBC0F6C" w14:textId="77777777" w:rsidR="00522043" w:rsidRDefault="00000000">
      <w:pPr>
        <w:pStyle w:val="Author-eListParagraph"/>
        <w:numPr>
          <w:ilvl w:val="0"/>
          <w:numId w:val="163"/>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68A85DCD" w14:textId="77777777" w:rsidR="00522043" w:rsidRDefault="00000000">
      <w:pPr>
        <w:pStyle w:val="Author-eListParagraph"/>
        <w:numPr>
          <w:ilvl w:val="0"/>
          <w:numId w:val="163"/>
        </w:numPr>
      </w:pPr>
      <w:r>
        <w:t xml:space="preserve">Les murs suivants sont exécutés avec une facee restant apparente : </w:t>
      </w:r>
      <w:r>
        <w:rPr>
          <w:rStyle w:val="optioncarChar"/>
        </w:rPr>
        <w:t>***</w:t>
      </w:r>
    </w:p>
    <w:p w14:paraId="1E236AD3" w14:textId="77777777" w:rsidR="00522043" w:rsidRDefault="00000000">
      <w:pPr>
        <w:pStyle w:val="Author-eListParagraph"/>
        <w:numPr>
          <w:ilvl w:val="0"/>
          <w:numId w:val="163"/>
        </w:numPr>
      </w:pPr>
      <w:r>
        <w:t xml:space="preserve">Les murs suivants sont exécutés avec deux faces restant apparentes : </w:t>
      </w:r>
      <w:r>
        <w:rPr>
          <w:rStyle w:val="optioncarChar"/>
        </w:rPr>
        <w:t>***</w:t>
      </w:r>
    </w:p>
    <w:p w14:paraId="4FC5E2F7" w14:textId="77777777" w:rsidR="00522043" w:rsidRDefault="00522043"/>
    <w:p w14:paraId="75A0EE0D" w14:textId="77777777" w:rsidR="00522043" w:rsidRDefault="00000000">
      <w:pPr>
        <w:pStyle w:val="pheading"/>
      </w:pPr>
      <w:r>
        <w:t>MESURAGE</w:t>
      </w:r>
    </w:p>
    <w:p w14:paraId="39D95E23" w14:textId="77777777" w:rsidR="00522043" w:rsidRDefault="00000000">
      <w:pPr>
        <w:pStyle w:val="pheading"/>
      </w:pPr>
      <w:r>
        <w:t>- unité de mesure:</w:t>
      </w:r>
    </w:p>
    <w:p w14:paraId="62FD3077" w14:textId="77777777" w:rsidR="00522043" w:rsidRDefault="00000000">
      <w:r>
        <w:rPr>
          <w:rStyle w:val="optioncarChar"/>
        </w:rPr>
        <w:t>m³ </w:t>
      </w:r>
      <w:r>
        <w:t>(par défaut)</w:t>
      </w:r>
      <w:r>
        <w:rPr>
          <w:rStyle w:val="optioncarChar"/>
        </w:rPr>
        <w:t> / m²</w:t>
      </w:r>
    </w:p>
    <w:p w14:paraId="26393793" w14:textId="77777777" w:rsidR="00522043" w:rsidRDefault="00000000">
      <w:r>
        <w:rPr>
          <w:b/>
        </w:rPr>
        <w:t>(soit par défaut)</w:t>
      </w:r>
    </w:p>
    <w:p w14:paraId="7C15BCEB" w14:textId="77777777" w:rsidR="00522043" w:rsidRDefault="00000000">
      <w:r>
        <w:rPr>
          <w:rStyle w:val="soitChar"/>
        </w:rPr>
        <w:t>1. m³</w:t>
      </w:r>
    </w:p>
    <w:p w14:paraId="68FD7E40" w14:textId="77777777" w:rsidR="00522043" w:rsidRDefault="00000000">
      <w:r>
        <w:rPr>
          <w:b/>
        </w:rPr>
        <w:t>(soit)</w:t>
      </w:r>
    </w:p>
    <w:p w14:paraId="5FE15941" w14:textId="77777777" w:rsidR="00522043" w:rsidRDefault="00000000">
      <w:r>
        <w:rPr>
          <w:rStyle w:val="soitChar"/>
        </w:rPr>
        <w:t>2. m²</w:t>
      </w:r>
    </w:p>
    <w:p w14:paraId="632A040E" w14:textId="77777777" w:rsidR="00522043" w:rsidRDefault="00000000">
      <w:pPr>
        <w:pStyle w:val="pheading"/>
      </w:pPr>
      <w:r>
        <w:t>- code de mesurage:</w:t>
      </w:r>
    </w:p>
    <w:p w14:paraId="5DEA671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4812384"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93C29BC"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41A06A2" w14:textId="77777777" w:rsidR="00522043" w:rsidRDefault="00000000">
      <w:r>
        <w:br/>
      </w:r>
      <w:r>
        <w:rPr>
          <w:rStyle w:val="optioncarChar"/>
        </w:rPr>
        <w:t>Volume net </w:t>
      </w:r>
      <w:r>
        <w:t>(par défaut)</w:t>
      </w:r>
      <w:r>
        <w:rPr>
          <w:rStyle w:val="optioncarChar"/>
        </w:rPr>
        <w:t> / Surface nette</w:t>
      </w:r>
    </w:p>
    <w:p w14:paraId="357D5FED" w14:textId="77777777" w:rsidR="00522043" w:rsidRDefault="00000000">
      <w:r>
        <w:rPr>
          <w:b/>
        </w:rPr>
        <w:t>(soit par défaut)</w:t>
      </w:r>
    </w:p>
    <w:p w14:paraId="25D5D03B" w14:textId="77777777" w:rsidR="00522043" w:rsidRDefault="00000000">
      <w:r>
        <w:rPr>
          <w:rStyle w:val="soitChar"/>
        </w:rPr>
        <w:t>1. </w:t>
      </w:r>
      <w:r>
        <w:rPr>
          <w:rStyle w:val="soitChar"/>
          <w:u w:val="single"/>
        </w:rPr>
        <w:t>Volume net</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16A225B4" w14:textId="77777777" w:rsidR="00522043" w:rsidRDefault="00000000">
      <w:r>
        <w:rPr>
          <w:b/>
        </w:rPr>
        <w:t>(soit)</w:t>
      </w:r>
    </w:p>
    <w:p w14:paraId="658D1BB1" w14:textId="77777777" w:rsidR="00522043" w:rsidRDefault="00000000">
      <w:r>
        <w:rPr>
          <w:rStyle w:val="soitChar"/>
        </w:rPr>
        <w:t>2. </w:t>
      </w:r>
      <w:r>
        <w:rPr>
          <w:rStyle w:val="soitChar"/>
          <w:u w:val="single"/>
        </w:rPr>
        <w:t>Surface nette</w:t>
      </w:r>
      <w:r>
        <w:rPr>
          <w:rStyle w:val="soitChar"/>
        </w:rPr>
        <w:t> de brique à mettre en œuvre</w:t>
      </w:r>
      <w:r>
        <w:br/>
      </w:r>
      <w:r>
        <w:rPr>
          <w:rStyle w:val="soitChar"/>
        </w:rPr>
        <w:t>Distinction faite suivant le type, nature de brique (neuve et/ou de réemploi) et l’épaisseur. S’il s’agit de réemploi, distinguer : avec ou sans fourniture.</w:t>
      </w:r>
    </w:p>
    <w:p w14:paraId="716C4311" w14:textId="77777777" w:rsidR="00522043" w:rsidRDefault="00000000">
      <w:pPr>
        <w:pStyle w:val="pheading"/>
      </w:pPr>
      <w:r>
        <w:t>- nature du marché:</w:t>
      </w:r>
    </w:p>
    <w:p w14:paraId="6155E759" w14:textId="77777777" w:rsidR="00522043" w:rsidRDefault="00000000">
      <w:r>
        <w:t>QF</w:t>
      </w:r>
    </w:p>
    <w:p w14:paraId="37992B0F" w14:textId="77777777" w:rsidR="00522043" w:rsidRDefault="00000000">
      <w:pPr>
        <w:pStyle w:val="Author-eSectionHeading4"/>
      </w:pPr>
      <w:bookmarkStart w:id="155" w:name="_Toc112758819"/>
      <w:r>
        <w:t>21.22 Maçonneries non portantes en blocs CCTB 01.02</w:t>
      </w:r>
      <w:bookmarkEnd w:id="155"/>
    </w:p>
    <w:p w14:paraId="0A159D3E" w14:textId="77777777" w:rsidR="00522043" w:rsidRDefault="00000000">
      <w:pPr>
        <w:pStyle w:val="Author-eSectionHeading5"/>
      </w:pPr>
      <w:bookmarkStart w:id="156" w:name="348"/>
      <w:bookmarkStart w:id="157" w:name="_Toc112758820"/>
      <w:bookmarkEnd w:id="156"/>
      <w:r>
        <w:t>21.22.1 Maçonneries non portantes en blocs treillis de terre cuite CCTB 01.10</w:t>
      </w:r>
      <w:bookmarkEnd w:id="157"/>
    </w:p>
    <w:p w14:paraId="7A3E0F3D" w14:textId="77777777" w:rsidR="00522043" w:rsidRDefault="00000000">
      <w:pPr>
        <w:pStyle w:val="pheading"/>
      </w:pPr>
      <w:bookmarkStart w:id="158" w:name="278"/>
      <w:bookmarkEnd w:id="158"/>
      <w:r>
        <w:t>MATÉRIAUX</w:t>
      </w:r>
    </w:p>
    <w:p w14:paraId="39DB8E72" w14:textId="77777777" w:rsidR="00522043" w:rsidRDefault="00000000">
      <w:r>
        <w:rPr>
          <w:color w:val="000000"/>
        </w:rPr>
        <w:t xml:space="preserve">Eléments en terre cuite à utiliser : </w:t>
      </w:r>
      <w:r>
        <w:rPr>
          <w:rStyle w:val="optioncarChar"/>
          <w:color w:val="000000"/>
        </w:rPr>
        <w:t>bloc U / bloc P</w:t>
      </w:r>
      <w:r>
        <w:rPr>
          <w:color w:val="000000"/>
        </w:rPr>
        <w:t xml:space="preserve"> conformément à l'article </w:t>
      </w:r>
      <w:hyperlink w:anchor="201" w:history="1">
        <w:r>
          <w:rPr>
            <w:color w:val="000000"/>
          </w:rPr>
          <w:t>21 Superstructures en maçonnerie</w:t>
        </w:r>
      </w:hyperlink>
      <w:r>
        <w:rPr>
          <w:color w:val="000000"/>
        </w:rPr>
        <w:t xml:space="preserve"> Classification .</w:t>
      </w:r>
    </w:p>
    <w:p w14:paraId="36F48BD9" w14:textId="77777777" w:rsidR="00522043" w:rsidRDefault="00000000">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14:paraId="5EA5D4E7" w14:textId="77777777" w:rsidR="00522043" w:rsidRDefault="00000000">
      <w:r>
        <w:t xml:space="preserve">Type : </w:t>
      </w:r>
      <w:r>
        <w:rPr>
          <w:rStyle w:val="optioncarChar"/>
        </w:rPr>
        <w:t>pressées </w:t>
      </w:r>
      <w:r>
        <w:t>(par défaut)</w:t>
      </w:r>
      <w:r>
        <w:rPr>
          <w:rStyle w:val="optioncarChar"/>
        </w:rPr>
        <w:t xml:space="preserve"> /perforées / étirées / isolantes / ***</w:t>
      </w:r>
    </w:p>
    <w:p w14:paraId="1AE5904A" w14:textId="77777777" w:rsidR="00522043" w:rsidRDefault="00000000">
      <w:r>
        <w:t>Conformément au mode de mise en œuvre, les blocs de construction en terre cuite sont maçonnés au mortier / collés à l’aide d’un mortier-colle selon les indications du fabricant de mortier et des notes de calcul du bureau d’études.</w:t>
      </w:r>
    </w:p>
    <w:p w14:paraId="73DD2FB6" w14:textId="77777777" w:rsidR="00522043" w:rsidRDefault="00000000">
      <w:r>
        <w:t xml:space="preserve">Le mortier à coller / à maçonner (selon la norme [NBN EN 998-2] et le règlement d’application [TRA 651] répond à la catégorie : </w:t>
      </w:r>
      <w:r>
        <w:rPr>
          <w:rStyle w:val="optioncarChar"/>
        </w:rPr>
        <w:t xml:space="preserve">M10 </w:t>
      </w:r>
      <w:r>
        <w:rPr>
          <w:rStyle w:val="optioncarChar"/>
          <w:color w:val="000000"/>
        </w:rPr>
        <w:t xml:space="preserve">﻿(par défaut) </w:t>
      </w:r>
      <w:r>
        <w:rPr>
          <w:rStyle w:val="optioncarChar"/>
        </w:rPr>
        <w:t>/ M15 / M20 / ***</w:t>
      </w:r>
    </w:p>
    <w:p w14:paraId="077C483D" w14:textId="77777777" w:rsidR="00522043" w:rsidRDefault="00000000">
      <w:r>
        <w:t xml:space="preserve">Isolation contre l'humidité : membranes en </w:t>
      </w:r>
      <w:r>
        <w:rPr>
          <w:rStyle w:val="optioncarChar"/>
        </w:rPr>
        <w:t xml:space="preserve">PE </w:t>
      </w:r>
      <w:r>
        <w:t>(par défaut) </w:t>
      </w:r>
      <w:r>
        <w:rPr>
          <w:rStyle w:val="optioncarChar"/>
        </w:rPr>
        <w:t>/ ***</w:t>
      </w:r>
      <w:r>
        <w:t xml:space="preserve"> conformément à l'article </w:t>
      </w:r>
      <w:hyperlink w:anchor="247" w:history="1">
        <w:r>
          <w:t>26.11 Feuilles et membranes d'étanchéité à l'eau</w:t>
        </w:r>
      </w:hyperlink>
      <w:r>
        <w:t>.</w:t>
      </w:r>
    </w:p>
    <w:p w14:paraId="45EC0E06" w14:textId="77777777" w:rsidR="00522043" w:rsidRDefault="00522043"/>
    <w:p w14:paraId="0BE2C90F" w14:textId="77777777" w:rsidR="00522043" w:rsidRDefault="00000000">
      <w:r>
        <w:t> </w:t>
      </w:r>
    </w:p>
    <w:p w14:paraId="164805DD" w14:textId="77777777" w:rsidR="00522043" w:rsidRDefault="00522043"/>
    <w:p w14:paraId="6415B8B7" w14:textId="77777777" w:rsidR="00522043" w:rsidRDefault="00000000">
      <w:r>
        <w:t> </w:t>
      </w:r>
    </w:p>
    <w:p w14:paraId="305C1E9F" w14:textId="77777777" w:rsidR="00522043" w:rsidRDefault="00522043"/>
    <w:p w14:paraId="590F80F1" w14:textId="77777777" w:rsidR="00522043" w:rsidRDefault="00000000">
      <w:r>
        <w:t> </w:t>
      </w:r>
    </w:p>
    <w:p w14:paraId="42D28CD2" w14:textId="77777777" w:rsidR="00522043" w:rsidRDefault="00522043"/>
    <w:p w14:paraId="22712404" w14:textId="77777777" w:rsidR="00522043" w:rsidRDefault="00000000">
      <w:r>
        <w:t> </w:t>
      </w:r>
    </w:p>
    <w:p w14:paraId="697F6B1E" w14:textId="77777777" w:rsidR="00522043" w:rsidRDefault="00000000">
      <w:pPr>
        <w:pStyle w:val="pheading"/>
      </w:pPr>
      <w:r>
        <w:t>EXÉCUTION / MISE EN ŒUVRE</w:t>
      </w:r>
    </w:p>
    <w:p w14:paraId="583D4A8B" w14:textId="77777777" w:rsidR="00522043" w:rsidRDefault="00000000">
      <w:r>
        <w:rPr>
          <w:color w:val="000000"/>
          <w:u w:val="single"/>
        </w:rPr>
        <w:t>- Notes d’exécution complémentaires</w:t>
      </w:r>
    </w:p>
    <w:p w14:paraId="42619EDF" w14:textId="77777777" w:rsidR="00522043" w:rsidRDefault="00000000">
      <w:r>
        <w:t>Pour les maçonneries destinées à rester apparentes, seules des blocs treillis non endommagés sont utilisés.</w:t>
      </w:r>
    </w:p>
    <w:p w14:paraId="3618ABD3"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6B849D2F" w14:textId="77777777" w:rsidR="00522043" w:rsidRDefault="00000000">
      <w:r>
        <w:t xml:space="preserve">Les segments de murs sont pourvus d'armatures verticales selon l'article </w:t>
      </w:r>
      <w:hyperlink w:anchor="249" w:history="1">
        <w:r>
          <w:t>21.41.2 Armatures verticales pour maçonneries</w:t>
        </w:r>
      </w:hyperlink>
      <w:r>
        <w:t>.</w:t>
      </w:r>
    </w:p>
    <w:p w14:paraId="598F049E"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5EB0F4A4"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minimum </w:t>
      </w:r>
      <w:r>
        <w:rPr>
          <w:rStyle w:val="optioncarChar"/>
        </w:rPr>
        <w:t>3,5 </w:t>
      </w:r>
      <w:r>
        <w:t xml:space="preserve">(par défaut) </w:t>
      </w:r>
      <w:r>
        <w:rPr>
          <w:rStyle w:val="optioncarChar"/>
        </w:rPr>
        <w:t>/ ***</w:t>
      </w:r>
      <w:r>
        <w:t xml:space="preserve"> mm.</w:t>
      </w:r>
    </w:p>
    <w:p w14:paraId="45A63036"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13947265" w14:textId="77777777" w:rsidR="00522043" w:rsidRDefault="00000000">
      <w:pPr>
        <w:pStyle w:val="pheading"/>
      </w:pPr>
      <w:r>
        <w:t>AIDE</w:t>
      </w:r>
    </w:p>
    <w:p w14:paraId="40F539F3" w14:textId="77777777" w:rsidR="00522043" w:rsidRDefault="00000000">
      <w:r>
        <w:t>Note à l'attention de l'auteur du projet : pour le choix adéquat du mortier, se référer à la [STS 22 série].</w:t>
      </w:r>
    </w:p>
    <w:p w14:paraId="1ABCEE08" w14:textId="77777777" w:rsidR="00522043" w:rsidRDefault="00000000">
      <w:pPr>
        <w:pStyle w:val="Author-eSectionHeading6"/>
      </w:pPr>
      <w:bookmarkStart w:id="159" w:name="_Toc112758821"/>
      <w:r>
        <w:t>21.22.1a Maçonneries non portantes en blocs treillis de terre cuite à maçonner CCTB 01.10</w:t>
      </w:r>
      <w:bookmarkEnd w:id="159"/>
    </w:p>
    <w:p w14:paraId="5D0458B6" w14:textId="77777777" w:rsidR="00522043" w:rsidRDefault="00000000">
      <w:pPr>
        <w:pStyle w:val="pheading"/>
      </w:pPr>
      <w:r>
        <w:t>DESCRIPTION</w:t>
      </w:r>
    </w:p>
    <w:p w14:paraId="0ACC139D" w14:textId="77777777" w:rsidR="00522043" w:rsidRDefault="00000000">
      <w:pPr>
        <w:pStyle w:val="pheading"/>
      </w:pPr>
      <w:r>
        <w:t>- Définition / Comprend</w:t>
      </w:r>
    </w:p>
    <w:p w14:paraId="52192B2D" w14:textId="77777777" w:rsidR="00522043" w:rsidRDefault="00000000">
      <w:r>
        <w:t xml:space="preserve">Il s’agit de la fourniture et la pose de maçonneries non portantes en blocs treillis de terre cuite à maçonner. </w:t>
      </w:r>
      <w:r>
        <w:br/>
        <w:t xml:space="preserve">La portée des travaux est décrite dans l’article </w:t>
      </w:r>
      <w:hyperlink w:anchor="278" w:history="1">
        <w:r>
          <w:t>21.22.1 Maçonneries non portantes en blocs treillis de terre cuite</w:t>
        </w:r>
      </w:hyperlink>
      <w:r>
        <w:t>.</w:t>
      </w:r>
      <w:r>
        <w:br/>
        <w:t>Les travaux comprennent également la fourniture et la pose des pièces d’angle, de terminaison et de rencontre.</w:t>
      </w:r>
    </w:p>
    <w:p w14:paraId="2A9A3F95" w14:textId="77777777" w:rsidR="00522043" w:rsidRDefault="00000000">
      <w:pPr>
        <w:pStyle w:val="pheading"/>
      </w:pPr>
      <w:r>
        <w:t>- Localisation</w:t>
      </w:r>
    </w:p>
    <w:p w14:paraId="7A85EF9F" w14:textId="77777777" w:rsidR="00522043" w:rsidRDefault="00000000">
      <w:r>
        <w:t xml:space="preserve">La pose est réalisée aux endroits suivants : </w:t>
      </w:r>
      <w:r>
        <w:rPr>
          <w:rStyle w:val="optioncarChar"/>
        </w:rPr>
        <w:t>***</w:t>
      </w:r>
      <w:r>
        <w:t>.</w:t>
      </w:r>
      <w:r>
        <w:br/>
        <w:t>Voir plans et métrés détaillés.</w:t>
      </w:r>
    </w:p>
    <w:p w14:paraId="7F46A550" w14:textId="77777777" w:rsidR="00522043" w:rsidRDefault="00000000">
      <w:pPr>
        <w:pStyle w:val="pheading"/>
      </w:pPr>
      <w:r>
        <w:t>MATÉRIAUX</w:t>
      </w:r>
    </w:p>
    <w:p w14:paraId="5440E652" w14:textId="77777777" w:rsidR="00522043" w:rsidRDefault="00000000">
      <w:pPr>
        <w:pStyle w:val="pheading"/>
      </w:pPr>
      <w:r>
        <w:t>- Caractéristiques générales</w:t>
      </w:r>
    </w:p>
    <w:p w14:paraId="58D0C628" w14:textId="77777777" w:rsidR="00522043" w:rsidRDefault="00000000">
      <w:r>
        <w:rPr>
          <w:rStyle w:val="headingChar"/>
        </w:rPr>
        <w:t>Spécifications</w:t>
      </w:r>
    </w:p>
    <w:p w14:paraId="5C4EDBB9" w14:textId="77777777" w:rsidR="00522043" w:rsidRDefault="00000000">
      <w:r>
        <w:t>En ce qui concerne la déclaration de la résistance à la compression, les blocs treillis sont de catégorie I (la résistance à la compression est déclarée avec une fiabilité de 95%).</w:t>
      </w:r>
    </w:p>
    <w:p w14:paraId="58503753" w14:textId="77777777" w:rsidR="00522043" w:rsidRDefault="00000000">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selon l</w:t>
      </w:r>
      <w:r>
        <w:t>a [NBN EN 771-1+A1] ,</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rPr>
        <w:t> N/mm² (MPa).</w:t>
      </w:r>
    </w:p>
    <w:p w14:paraId="1867534E" w14:textId="77777777" w:rsidR="00522043" w:rsidRDefault="00000000">
      <w:r>
        <w:t>Le groupe de configuration suivant</w:t>
      </w:r>
      <w:r>
        <w:rPr>
          <w:color w:val="0000FF"/>
        </w:rPr>
        <w:t> [NBN EN 1996-1-1+A1 ANB]</w:t>
      </w:r>
      <w:r>
        <w:t xml:space="preserve">est : </w:t>
      </w:r>
      <w:r>
        <w:rPr>
          <w:rStyle w:val="optioncarChar"/>
        </w:rPr>
        <w:t>1 / 2 / 3 / 4.</w:t>
      </w:r>
      <w:r>
        <w:br/>
      </w:r>
      <w:r>
        <w:br/>
        <w:t xml:space="preserve">La masse volumique sèche apparente des blocs ρ (rho) est :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rainures et languettes / assemblage à rainures et poignées</w:t>
      </w:r>
      <w:r>
        <w:br/>
        <w:t>Face qui reste visible : lisse</w:t>
      </w:r>
      <w:r>
        <w:br/>
        <w:t xml:space="preserve">Face à cimenter ou plafonner : </w:t>
      </w:r>
      <w:r>
        <w:rPr>
          <w:rStyle w:val="optioncarChar"/>
        </w:rPr>
        <w:t>lisse</w:t>
      </w:r>
      <w:r>
        <w:t xml:space="preserve"> (par défaut)</w:t>
      </w:r>
      <w:r>
        <w:rPr>
          <w:rStyle w:val="optioncarChar"/>
        </w:rPr>
        <w:t xml:space="preserve"> / rainurée</w:t>
      </w:r>
      <w:r>
        <w:br/>
      </w:r>
      <w:r>
        <w:br/>
        <w:t xml:space="preserve">Teinte : </w:t>
      </w:r>
      <w:r>
        <w:rPr>
          <w:rStyle w:val="optioncarChar"/>
        </w:rPr>
        <w:t xml:space="preserve">blanc / rouge </w:t>
      </w:r>
      <w:r>
        <w:rPr>
          <w:rStyle w:val="optioncarChar"/>
          <w:color w:val="000000"/>
        </w:rPr>
        <w:t xml:space="preserve">(par défaut) </w:t>
      </w:r>
      <w:r>
        <w:rPr>
          <w:rStyle w:val="optioncarChar"/>
        </w:rPr>
        <w:t>/ gris / ***</w:t>
      </w:r>
      <w:r>
        <w:br/>
      </w:r>
      <w:r>
        <w:br/>
        <w:t xml:space="preserve">Format : (L x l x h) </w:t>
      </w:r>
      <w:r>
        <w:rPr>
          <w:rStyle w:val="optioncarChar"/>
        </w:rPr>
        <w:t>(500 x 100/140/190 x 135/185/250 mm) / format modulaire proposé par l'entrepreneur </w:t>
      </w:r>
      <w:r>
        <w:t xml:space="preserve">(par défaut) </w:t>
      </w:r>
      <w:r>
        <w:rPr>
          <w:rStyle w:val="optioncarChar"/>
        </w:rPr>
        <w:t>/ ***</w:t>
      </w:r>
    </w:p>
    <w:p w14:paraId="4EF39D3E" w14:textId="77777777" w:rsidR="00522043" w:rsidRDefault="00000000">
      <w:r>
        <w:t>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14:paraId="72E43F6B" w14:textId="77777777" w:rsidR="00522043" w:rsidRDefault="00000000">
      <w:r>
        <w:t>Résistance au gel suivant les classes d’application MX… selon [NBN EN 1996-1-2 ANB] et [NIT 271].</w:t>
      </w:r>
      <w:r>
        <w:br/>
      </w:r>
      <w:r>
        <w:br/>
        <w:t xml:space="preserve">Réaction au feu : </w:t>
      </w:r>
      <w:r>
        <w:rPr>
          <w:rStyle w:val="optioncarChar"/>
        </w:rPr>
        <w:t>A1</w:t>
      </w:r>
      <w:r>
        <w:t xml:space="preserve"> (par défaut) </w:t>
      </w:r>
      <w:r>
        <w:rPr>
          <w:rStyle w:val="optioncarChar"/>
        </w:rPr>
        <w:t>/ ***</w:t>
      </w:r>
      <w:r>
        <w:br/>
      </w:r>
      <w:r>
        <w:br/>
      </w:r>
      <w:r>
        <w:br/>
      </w:r>
      <w:r>
        <w:rPr>
          <w:rStyle w:val="headingChar"/>
        </w:rPr>
        <w:t>Critères De Performances De La Paroi</w:t>
      </w:r>
    </w:p>
    <w:p w14:paraId="3961DB4A" w14:textId="77777777" w:rsidR="00522043" w:rsidRDefault="00000000">
      <w:r>
        <w:t>Coefficient de transmission :</w:t>
      </w:r>
    </w:p>
    <w:p w14:paraId="7A26839D" w14:textId="77777777" w:rsidR="00522043" w:rsidRDefault="00000000">
      <w:pPr>
        <w:pStyle w:val="Author-eListParagraph"/>
        <w:numPr>
          <w:ilvl w:val="0"/>
          <w:numId w:val="164"/>
        </w:numPr>
      </w:pPr>
      <w:r>
        <w:t xml:space="preserve">valeur U minimale de </w:t>
      </w:r>
      <w:r>
        <w:rPr>
          <w:rStyle w:val="optioncarChar"/>
        </w:rPr>
        <w:t>***</w:t>
      </w:r>
      <w:r>
        <w:t xml:space="preserve"> W/m²K</w:t>
      </w:r>
    </w:p>
    <w:p w14:paraId="32942728" w14:textId="77777777" w:rsidR="00522043" w:rsidRDefault="00000000">
      <w:pPr>
        <w:pStyle w:val="Author-eListParagraph"/>
        <w:numPr>
          <w:ilvl w:val="0"/>
          <w:numId w:val="164"/>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78AEEC97" w14:textId="77777777" w:rsidR="00522043" w:rsidRDefault="00000000">
      <w:r>
        <w:br/>
        <w:t xml:space="preserve">Résistance au feu : </w:t>
      </w:r>
      <w:r>
        <w:rPr>
          <w:rStyle w:val="optioncarChar"/>
        </w:rPr>
        <w:t>EI30</w:t>
      </w:r>
      <w:r>
        <w:t xml:space="preserve"> (par défaut) </w:t>
      </w:r>
      <w:r>
        <w:rPr>
          <w:rStyle w:val="optioncarChar"/>
        </w:rPr>
        <w:t>/ EI60 / EI90 / EI120 / EI***</w:t>
      </w:r>
    </w:p>
    <w:p w14:paraId="69B74C7F" w14:textId="77777777" w:rsidR="00522043" w:rsidRDefault="00000000">
      <w:r>
        <w:t>selon la norme [NBN EN 1996-1-2 ANB].</w:t>
      </w:r>
    </w:p>
    <w:p w14:paraId="37FE96DA" w14:textId="77777777" w:rsidR="00522043" w:rsidRDefault="00522043"/>
    <w:p w14:paraId="3CEE068E" w14:textId="77777777" w:rsidR="00522043" w:rsidRDefault="00000000">
      <w:r>
        <w:t> </w:t>
      </w:r>
    </w:p>
    <w:p w14:paraId="127E5BDE" w14:textId="77777777" w:rsidR="00522043" w:rsidRDefault="00522043"/>
    <w:p w14:paraId="149704CE" w14:textId="77777777" w:rsidR="00522043" w:rsidRDefault="00000000">
      <w:r>
        <w:t> </w:t>
      </w:r>
    </w:p>
    <w:p w14:paraId="00A00C4F" w14:textId="77777777" w:rsidR="00522043" w:rsidRDefault="00000000">
      <w:pPr>
        <w:pStyle w:val="pheading"/>
      </w:pPr>
      <w:r>
        <w:t>- Finitions</w:t>
      </w:r>
    </w:p>
    <w:p w14:paraId="1704F264" w14:textId="77777777" w:rsidR="00522043" w:rsidRDefault="00522043"/>
    <w:p w14:paraId="33D3A8F1" w14:textId="77777777" w:rsidR="00522043" w:rsidRDefault="00000000">
      <w:pPr>
        <w:pStyle w:val="Author-eListParagraph"/>
        <w:numPr>
          <w:ilvl w:val="0"/>
          <w:numId w:val="165"/>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5A04F6E2" w14:textId="77777777" w:rsidR="00522043" w:rsidRDefault="00000000">
      <w:pPr>
        <w:pStyle w:val="Author-eListParagraph"/>
        <w:numPr>
          <w:ilvl w:val="0"/>
          <w:numId w:val="165"/>
        </w:numPr>
      </w:pPr>
      <w:r>
        <w:t xml:space="preserve">Les murs suivants sont exécutés avec une face restant apparente : </w:t>
      </w:r>
      <w:r>
        <w:rPr>
          <w:rStyle w:val="optioncarChar"/>
        </w:rPr>
        <w:t>***</w:t>
      </w:r>
    </w:p>
    <w:p w14:paraId="0B802FAF" w14:textId="77777777" w:rsidR="00522043" w:rsidRDefault="00000000">
      <w:pPr>
        <w:pStyle w:val="Author-eListParagraph"/>
        <w:numPr>
          <w:ilvl w:val="0"/>
          <w:numId w:val="165"/>
        </w:numPr>
      </w:pPr>
      <w:r>
        <w:t xml:space="preserve">Les murs suivants sont exécutés avec deux faces restant apparentes : </w:t>
      </w:r>
      <w:r>
        <w:rPr>
          <w:rStyle w:val="optioncarChar"/>
        </w:rPr>
        <w:t>***</w:t>
      </w:r>
    </w:p>
    <w:p w14:paraId="4FB1F3D6" w14:textId="77777777" w:rsidR="00522043" w:rsidRDefault="00000000">
      <w:pPr>
        <w:pStyle w:val="pheading"/>
      </w:pPr>
      <w:r>
        <w:t>MESURAGE</w:t>
      </w:r>
    </w:p>
    <w:p w14:paraId="78E43979" w14:textId="77777777" w:rsidR="00522043" w:rsidRDefault="00000000">
      <w:pPr>
        <w:pStyle w:val="pheading"/>
      </w:pPr>
      <w:r>
        <w:t>- unité de mesure:</w:t>
      </w:r>
    </w:p>
    <w:p w14:paraId="667DC3E7" w14:textId="77777777" w:rsidR="00522043" w:rsidRDefault="00000000">
      <w:r>
        <w:rPr>
          <w:rStyle w:val="optioncarChar"/>
        </w:rPr>
        <w:t>m³ </w:t>
      </w:r>
      <w:r>
        <w:t>(par défaut)</w:t>
      </w:r>
      <w:r>
        <w:rPr>
          <w:rStyle w:val="optioncarChar"/>
        </w:rPr>
        <w:t> / m²</w:t>
      </w:r>
    </w:p>
    <w:p w14:paraId="01D152F5" w14:textId="77777777" w:rsidR="00522043" w:rsidRDefault="00000000">
      <w:r>
        <w:rPr>
          <w:b/>
        </w:rPr>
        <w:t>(soit par défaut)</w:t>
      </w:r>
    </w:p>
    <w:p w14:paraId="566832E8" w14:textId="77777777" w:rsidR="00522043" w:rsidRDefault="00000000">
      <w:r>
        <w:rPr>
          <w:rStyle w:val="soitChar"/>
        </w:rPr>
        <w:t>1. m³</w:t>
      </w:r>
    </w:p>
    <w:p w14:paraId="7675C712" w14:textId="77777777" w:rsidR="00522043" w:rsidRDefault="00000000">
      <w:r>
        <w:rPr>
          <w:b/>
        </w:rPr>
        <w:t>(soit)</w:t>
      </w:r>
    </w:p>
    <w:p w14:paraId="1F62F7C0" w14:textId="77777777" w:rsidR="00522043" w:rsidRDefault="00000000">
      <w:r>
        <w:rPr>
          <w:rStyle w:val="soitChar"/>
        </w:rPr>
        <w:t>2. m²</w:t>
      </w:r>
    </w:p>
    <w:p w14:paraId="32C73E1E" w14:textId="77777777" w:rsidR="00522043" w:rsidRDefault="00000000">
      <w:pPr>
        <w:pStyle w:val="pheading"/>
      </w:pPr>
      <w:r>
        <w:t>- code de mesurage:</w:t>
      </w:r>
    </w:p>
    <w:p w14:paraId="20A6D5AC"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5FF9FB"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C05EB7F"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A2854C2" w14:textId="77777777" w:rsidR="00522043" w:rsidRDefault="00000000">
      <w:r>
        <w:rPr>
          <w:rStyle w:val="optioncarChar"/>
        </w:rPr>
        <w:t>Volume net </w:t>
      </w:r>
      <w:r>
        <w:t>(par défaut)</w:t>
      </w:r>
      <w:r>
        <w:rPr>
          <w:rStyle w:val="optioncarChar"/>
        </w:rPr>
        <w:t> / Surface nette</w:t>
      </w:r>
    </w:p>
    <w:p w14:paraId="3848666D" w14:textId="77777777" w:rsidR="00522043" w:rsidRDefault="00000000">
      <w:r>
        <w:rPr>
          <w:b/>
        </w:rPr>
        <w:t>(soit par défaut)</w:t>
      </w:r>
    </w:p>
    <w:p w14:paraId="4C8E362B"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6C0EFE8" w14:textId="77777777" w:rsidR="00522043" w:rsidRDefault="00000000">
      <w:r>
        <w:rPr>
          <w:b/>
        </w:rPr>
        <w:t>(soit)</w:t>
      </w:r>
    </w:p>
    <w:p w14:paraId="32C05A6B"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8598B1F" w14:textId="77777777" w:rsidR="00522043" w:rsidRDefault="00522043"/>
    <w:p w14:paraId="3E3AEC58" w14:textId="77777777" w:rsidR="00522043" w:rsidRDefault="00000000">
      <w:r>
        <w:t> </w:t>
      </w:r>
    </w:p>
    <w:p w14:paraId="7589BBC4" w14:textId="77777777" w:rsidR="00522043" w:rsidRDefault="00000000">
      <w:pPr>
        <w:pStyle w:val="pheading"/>
      </w:pPr>
      <w:r>
        <w:t>- nature du marché:</w:t>
      </w:r>
    </w:p>
    <w:p w14:paraId="3FF53933" w14:textId="77777777" w:rsidR="00522043" w:rsidRDefault="00000000">
      <w:r>
        <w:t>QF</w:t>
      </w:r>
    </w:p>
    <w:p w14:paraId="3DA0420E" w14:textId="77777777" w:rsidR="00522043" w:rsidRDefault="00000000">
      <w:pPr>
        <w:pStyle w:val="Author-eSectionHeading6"/>
      </w:pPr>
      <w:bookmarkStart w:id="160" w:name="_Toc112758822"/>
      <w:r>
        <w:t>21.22.1b Maçonneries non portantes en blocs treillis de terre cuite à coller CCTB 01.10</w:t>
      </w:r>
      <w:bookmarkEnd w:id="160"/>
    </w:p>
    <w:p w14:paraId="4812D579" w14:textId="77777777" w:rsidR="00522043" w:rsidRDefault="00000000">
      <w:pPr>
        <w:pStyle w:val="pheading"/>
      </w:pPr>
      <w:bookmarkStart w:id="161" w:name="279"/>
      <w:bookmarkEnd w:id="161"/>
      <w:r>
        <w:t>DESCRIPTION</w:t>
      </w:r>
    </w:p>
    <w:p w14:paraId="15945A40" w14:textId="77777777" w:rsidR="00522043" w:rsidRDefault="00000000">
      <w:pPr>
        <w:pStyle w:val="pheading"/>
      </w:pPr>
      <w:r>
        <w:t>- Définition / Comprend</w:t>
      </w:r>
    </w:p>
    <w:p w14:paraId="7757142D" w14:textId="77777777" w:rsidR="00522043" w:rsidRDefault="00000000">
      <w:r>
        <w:t xml:space="preserve">Il s’agit de la fourniture et la pose de maçonneries non portantes en blocs treillis de terre cuite à coller. </w:t>
      </w:r>
      <w:r>
        <w:br/>
        <w:t xml:space="preserve">La portée des travaux est décrite dans l’article </w:t>
      </w:r>
      <w:hyperlink w:anchor="279" w:history="1">
        <w:r>
          <w:t>21.22.1b Maçonneries non portantes en blocs treillis de terre cuite à coller</w:t>
        </w:r>
      </w:hyperlink>
      <w:r>
        <w:t>.</w:t>
      </w:r>
      <w:r>
        <w:br/>
        <w:t>Les travaux comprennent également la fourniture et la pose des pièces d’angle, de terminaison et de rencontre.</w:t>
      </w:r>
    </w:p>
    <w:p w14:paraId="62ADF4C3" w14:textId="77777777" w:rsidR="00522043" w:rsidRDefault="00000000">
      <w:pPr>
        <w:pStyle w:val="pheading"/>
      </w:pPr>
      <w:r>
        <w:t>- Localisation</w:t>
      </w:r>
    </w:p>
    <w:p w14:paraId="4693C4C4" w14:textId="77777777" w:rsidR="00522043" w:rsidRDefault="00000000">
      <w:r>
        <w:t xml:space="preserve">La pose est réalisée aux endroits suivants : </w:t>
      </w:r>
      <w:r>
        <w:rPr>
          <w:rStyle w:val="optioncarChar"/>
        </w:rPr>
        <w:t>***</w:t>
      </w:r>
      <w:r>
        <w:t>.</w:t>
      </w:r>
      <w:r>
        <w:br/>
        <w:t>Voir plans et métrés détaillés.</w:t>
      </w:r>
    </w:p>
    <w:p w14:paraId="2DF06A92" w14:textId="77777777" w:rsidR="00522043" w:rsidRDefault="00000000">
      <w:pPr>
        <w:pStyle w:val="pheading"/>
      </w:pPr>
      <w:r>
        <w:t>MATÉRIAUX</w:t>
      </w:r>
    </w:p>
    <w:p w14:paraId="7B3534EF" w14:textId="77777777" w:rsidR="00522043" w:rsidRDefault="00000000">
      <w:pPr>
        <w:pStyle w:val="pheading"/>
      </w:pPr>
      <w:r>
        <w:t>- Caractéristiques générales</w:t>
      </w:r>
    </w:p>
    <w:p w14:paraId="433CA31E" w14:textId="77777777" w:rsidR="00522043" w:rsidRDefault="00000000">
      <w:r>
        <w:rPr>
          <w:rStyle w:val="headingChar"/>
        </w:rPr>
        <w:t>Spécifications</w:t>
      </w:r>
    </w:p>
    <w:p w14:paraId="084A9E21" w14:textId="77777777" w:rsidR="00522043" w:rsidRDefault="00000000">
      <w:r>
        <w:t>En ce qui concerne la déclaration de la résistance à la compression, les blocs treillis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w:t>
      </w:r>
      <w:r>
        <w:t>(par défaut)</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rPr>
        <w:t xml:space="preserve">10 </w:t>
      </w:r>
      <w:r>
        <w:rPr>
          <w:rStyle w:val="optioncarChar"/>
          <w:color w:val="000000"/>
        </w:rPr>
        <w:t xml:space="preserve">(par défaut) </w:t>
      </w:r>
      <w:r>
        <w:rPr>
          <w:rStyle w:val="optioncarChar"/>
        </w:rPr>
        <w:t>/ 15</w:t>
      </w:r>
      <w:r>
        <w:rPr>
          <w:color w:val="000000"/>
        </w:rPr>
        <w:t> N/mm² (MPa).</w:t>
      </w:r>
      <w:r>
        <w:t> </w:t>
      </w:r>
      <w:r>
        <w:br/>
      </w:r>
      <w:r>
        <w:br/>
        <w:t xml:space="preserve">Le groupe de configuration suivant [NBN EN 1996-1-1+A1 ANB] est : </w:t>
      </w:r>
      <w:r>
        <w:rPr>
          <w:rStyle w:val="optioncarChar"/>
        </w:rPr>
        <w:t>1 / 2 / 3 / 4</w:t>
      </w:r>
      <w:r>
        <w:br/>
      </w:r>
      <w:r>
        <w:br/>
        <w:t xml:space="preserve">La masse volumique sèche apparente des blocs ρ (rho) est : </w:t>
      </w:r>
      <w:r>
        <w:rPr>
          <w:rStyle w:val="optioncarChar"/>
        </w:rPr>
        <w:t xml:space="preserve">850 </w:t>
      </w:r>
      <w:r>
        <w:t>(par défaut)</w:t>
      </w:r>
      <w:r>
        <w:rPr>
          <w:rStyle w:val="optioncarChar"/>
        </w:rPr>
        <w:t xml:space="preserve"> / ***</w:t>
      </w:r>
      <w:r>
        <w:t xml:space="preserve"> &lt; ρ &lt; </w:t>
      </w:r>
      <w:r>
        <w:rPr>
          <w:rStyle w:val="optioncarChar"/>
        </w:rPr>
        <w:t xml:space="preserve">925 </w:t>
      </w:r>
      <w:r>
        <w:t>(par défaut)</w:t>
      </w:r>
      <w:r>
        <w:rPr>
          <w:rStyle w:val="optioncarChar"/>
        </w:rPr>
        <w:t xml:space="preserve"> / ***</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 xml:space="preserve">plate </w:t>
      </w:r>
      <w:r>
        <w:t>(par défaut) </w:t>
      </w:r>
      <w:r>
        <w:rPr>
          <w:rStyle w:val="optioncarChar"/>
        </w:rPr>
        <w:t>/ assemblage à tenon et mortaise</w:t>
      </w:r>
      <w:r>
        <w:br/>
        <w:t>Face qui reste visible : lisse</w:t>
      </w:r>
      <w:r>
        <w:br/>
        <w:t xml:space="preserve">Face à cimenter ou plafonner : </w:t>
      </w:r>
      <w:r>
        <w:rPr>
          <w:rStyle w:val="optioncarChar"/>
        </w:rPr>
        <w:t xml:space="preserve">lisse </w:t>
      </w:r>
      <w:r>
        <w:t>(par défaut)</w:t>
      </w:r>
      <w:r>
        <w:rPr>
          <w:rStyle w:val="optioncarChar"/>
        </w:rPr>
        <w:t> / rainurée</w:t>
      </w:r>
      <w:r>
        <w:br/>
      </w:r>
      <w:r>
        <w:br/>
        <w:t xml:space="preserve">Teinte : </w:t>
      </w:r>
      <w:r>
        <w:rPr>
          <w:rStyle w:val="optioncarChar"/>
        </w:rPr>
        <w:t xml:space="preserve">blanc / rouge </w:t>
      </w:r>
      <w:r>
        <w:t>(par défaut) </w:t>
      </w:r>
      <w:r>
        <w:rPr>
          <w:rStyle w:val="optioncarChar"/>
        </w:rPr>
        <w:t>/ gris / ***</w:t>
      </w:r>
      <w:r>
        <w:br/>
      </w:r>
      <w:r>
        <w:br/>
        <w:t xml:space="preserve">Format : (L x l x h) </w:t>
      </w:r>
      <w:r>
        <w:rPr>
          <w:rStyle w:val="optioncarChar"/>
        </w:rPr>
        <w:t>(500 x 100/140/190 x 135/185/250 mm) </w:t>
      </w:r>
      <w:r>
        <w:t>mm</w:t>
      </w:r>
      <w:r>
        <w:rPr>
          <w:rStyle w:val="optioncarChar"/>
        </w:rPr>
        <w:t xml:space="preserve"> / format modulaire proposé par l'entrepreneur </w:t>
      </w:r>
      <w:r>
        <w:t>(par défaut)</w:t>
      </w:r>
    </w:p>
    <w:p w14:paraId="31A0FE81" w14:textId="77777777" w:rsidR="00522043" w:rsidRDefault="00000000">
      <w:r>
        <w:t xml:space="preserve">Tolérances dimensionnelles : </w:t>
      </w:r>
      <w:r>
        <w:br/>
        <w:t xml:space="preserve">Tolérances de la valeur moyenne : </w:t>
      </w:r>
      <w:r>
        <w:rPr>
          <w:rStyle w:val="optioncarChar"/>
        </w:rPr>
        <w:t>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IW1 / IW2 / IW3 / IW4</w:t>
      </w:r>
    </w:p>
    <w:p w14:paraId="08505C48" w14:textId="77777777" w:rsidR="00522043" w:rsidRDefault="00000000">
      <w:r>
        <w:t xml:space="preserve">Résistance au gel suivant les classes d’application MX… selon [NBN EN 1996-2 ANB] et [NIT 271]. </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0DF0D93A" w14:textId="77777777" w:rsidR="00522043" w:rsidRDefault="00000000">
      <w:r>
        <w:t>Coefficient de transmission :</w:t>
      </w:r>
    </w:p>
    <w:p w14:paraId="6BCA39D8" w14:textId="77777777" w:rsidR="00522043" w:rsidRDefault="00000000">
      <w:pPr>
        <w:pStyle w:val="Author-eListParagraph"/>
        <w:numPr>
          <w:ilvl w:val="0"/>
          <w:numId w:val="166"/>
        </w:numPr>
      </w:pPr>
      <w:r>
        <w:t xml:space="preserve">valeur U minimale de </w:t>
      </w:r>
      <w:r>
        <w:rPr>
          <w:rStyle w:val="optioncarChar"/>
        </w:rPr>
        <w:t>***</w:t>
      </w:r>
      <w:r>
        <w:t xml:space="preserve"> W/m²K</w:t>
      </w:r>
    </w:p>
    <w:p w14:paraId="481A0104" w14:textId="77777777" w:rsidR="00522043" w:rsidRDefault="00000000">
      <w:pPr>
        <w:pStyle w:val="Author-eListParagraph"/>
        <w:numPr>
          <w:ilvl w:val="0"/>
          <w:numId w:val="166"/>
        </w:numPr>
      </w:pPr>
      <w:r>
        <w:t>valeur λ</w:t>
      </w:r>
      <w:r>
        <w:rPr>
          <w:vertAlign w:val="subscript"/>
        </w:rPr>
        <w:t>Ui</w:t>
      </w:r>
      <w:r>
        <w:t xml:space="preserve"> ou λ</w:t>
      </w:r>
      <w:r>
        <w:rPr>
          <w:vertAlign w:val="subscript"/>
        </w:rPr>
        <w:t>Ue</w:t>
      </w:r>
      <w:r>
        <w:t xml:space="preserve"> maximum </w:t>
      </w:r>
      <w:r>
        <w:rPr>
          <w:rStyle w:val="optioncarChar"/>
        </w:rPr>
        <w:t>0,26 / 0,29</w:t>
      </w:r>
      <w:r>
        <w:t> W/mK (suivant l’application).</w:t>
      </w:r>
    </w:p>
    <w:p w14:paraId="28A5BF83" w14:textId="77777777" w:rsidR="00522043" w:rsidRDefault="00000000">
      <w:r>
        <w:br/>
        <w:t xml:space="preserve">Résistance au feu : </w:t>
      </w:r>
      <w:r>
        <w:rPr>
          <w:rStyle w:val="optioncarChar"/>
        </w:rPr>
        <w:t>EI30 </w:t>
      </w:r>
      <w:r>
        <w:t>(par défaut)</w:t>
      </w:r>
      <w:r>
        <w:rPr>
          <w:rStyle w:val="optioncarChar"/>
        </w:rPr>
        <w:t xml:space="preserve"> / EI60 / EI90 / EI120 / EI*** </w:t>
      </w:r>
    </w:p>
    <w:p w14:paraId="79B0BBE2" w14:textId="77777777" w:rsidR="00522043" w:rsidRDefault="00000000">
      <w:r>
        <w:t>selon la norme [NBN EN 1996-1-2 ANB].</w:t>
      </w:r>
    </w:p>
    <w:p w14:paraId="0C24CF41" w14:textId="77777777" w:rsidR="00522043" w:rsidRDefault="00522043"/>
    <w:p w14:paraId="7B2FB7B8" w14:textId="77777777" w:rsidR="00522043" w:rsidRDefault="00000000">
      <w:r>
        <w:t> </w:t>
      </w:r>
    </w:p>
    <w:p w14:paraId="70A7F624" w14:textId="77777777" w:rsidR="00522043" w:rsidRDefault="00522043"/>
    <w:p w14:paraId="769ABD48" w14:textId="77777777" w:rsidR="00522043" w:rsidRDefault="00000000">
      <w:r>
        <w:t> </w:t>
      </w:r>
    </w:p>
    <w:p w14:paraId="295C7D40" w14:textId="77777777" w:rsidR="00522043" w:rsidRDefault="00000000">
      <w:pPr>
        <w:pStyle w:val="pheading"/>
      </w:pPr>
      <w:r>
        <w:t>- Finitions</w:t>
      </w:r>
    </w:p>
    <w:p w14:paraId="5C3DD119" w14:textId="77777777" w:rsidR="00522043" w:rsidRDefault="00000000">
      <w:r>
        <w:t xml:space="preserve">Les faces de murs suivantes sont exécutées comme maçonneries apparentes et sont </w:t>
      </w:r>
      <w:r>
        <w:rPr>
          <w:rStyle w:val="optioncarChar"/>
        </w:rPr>
        <w:t xml:space="preserve">rejointoyées en cours d'élévation </w:t>
      </w:r>
      <w:r>
        <w:t>(par défaut) </w:t>
      </w:r>
      <w:r>
        <w:rPr>
          <w:rStyle w:val="optioncarChar"/>
        </w:rPr>
        <w:t>/ rejointoyées par après / ***</w:t>
      </w:r>
      <w:r>
        <w:t xml:space="preserve"> selon l'article </w:t>
      </w:r>
      <w:hyperlink w:anchor="237"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14:paraId="4A8B858C" w14:textId="77777777" w:rsidR="00522043" w:rsidRDefault="00000000">
      <w:pPr>
        <w:pStyle w:val="pheading"/>
      </w:pPr>
      <w:r>
        <w:t>MESURAGE</w:t>
      </w:r>
    </w:p>
    <w:p w14:paraId="658F210D" w14:textId="77777777" w:rsidR="00522043" w:rsidRDefault="00000000">
      <w:pPr>
        <w:pStyle w:val="pheading"/>
      </w:pPr>
      <w:r>
        <w:t>- unité de mesure:</w:t>
      </w:r>
    </w:p>
    <w:p w14:paraId="3EF3DDB8" w14:textId="77777777" w:rsidR="00522043" w:rsidRDefault="00000000">
      <w:r>
        <w:rPr>
          <w:rStyle w:val="optioncarChar"/>
        </w:rPr>
        <w:t>m³ </w:t>
      </w:r>
      <w:r>
        <w:t>(par défaut)</w:t>
      </w:r>
      <w:r>
        <w:rPr>
          <w:rStyle w:val="optioncarChar"/>
        </w:rPr>
        <w:t> / m²</w:t>
      </w:r>
    </w:p>
    <w:p w14:paraId="2C8DA832" w14:textId="77777777" w:rsidR="00522043" w:rsidRDefault="00000000">
      <w:r>
        <w:rPr>
          <w:b/>
        </w:rPr>
        <w:t>(soit par défaut)</w:t>
      </w:r>
    </w:p>
    <w:p w14:paraId="517A6386" w14:textId="77777777" w:rsidR="00522043" w:rsidRDefault="00000000">
      <w:r>
        <w:rPr>
          <w:rStyle w:val="soitChar"/>
        </w:rPr>
        <w:t>1. m³</w:t>
      </w:r>
    </w:p>
    <w:p w14:paraId="5F48F1F5" w14:textId="77777777" w:rsidR="00522043" w:rsidRDefault="00000000">
      <w:r>
        <w:rPr>
          <w:b/>
        </w:rPr>
        <w:t>(soit)</w:t>
      </w:r>
    </w:p>
    <w:p w14:paraId="0C771B86" w14:textId="77777777" w:rsidR="00522043" w:rsidRDefault="00000000">
      <w:r>
        <w:rPr>
          <w:rStyle w:val="soitChar"/>
        </w:rPr>
        <w:t>2. m²</w:t>
      </w:r>
    </w:p>
    <w:p w14:paraId="50679D26" w14:textId="77777777" w:rsidR="00522043" w:rsidRDefault="00000000">
      <w:pPr>
        <w:pStyle w:val="pheading"/>
      </w:pPr>
      <w:r>
        <w:t>- code de mesurage:</w:t>
      </w:r>
    </w:p>
    <w:p w14:paraId="3204A0DC"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69BDA8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41B7F9A" w14:textId="77777777" w:rsidR="00522043" w:rsidRDefault="00000000">
      <w:r>
        <w:t xml:space="preserve">L'appui des dalles de sol sur le mur porteur de contre-façade n'est pas déduit maist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DFB1BE0" w14:textId="77777777" w:rsidR="00522043" w:rsidRDefault="00000000">
      <w:r>
        <w:rPr>
          <w:rStyle w:val="optioncarChar"/>
        </w:rPr>
        <w:t>Volume net </w:t>
      </w:r>
      <w:r>
        <w:t>(par défaut)</w:t>
      </w:r>
      <w:r>
        <w:rPr>
          <w:rStyle w:val="optioncarChar"/>
        </w:rPr>
        <w:t> / Surface nette</w:t>
      </w:r>
    </w:p>
    <w:p w14:paraId="65692D8D" w14:textId="77777777" w:rsidR="00522043" w:rsidRDefault="00000000">
      <w:r>
        <w:rPr>
          <w:b/>
        </w:rPr>
        <w:t>(soit par défaut)</w:t>
      </w:r>
    </w:p>
    <w:p w14:paraId="0F055783"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AFAF589" w14:textId="77777777" w:rsidR="00522043" w:rsidRDefault="00000000">
      <w:r>
        <w:rPr>
          <w:b/>
        </w:rPr>
        <w:t>(soit)</w:t>
      </w:r>
    </w:p>
    <w:p w14:paraId="68AA646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BDAC93D" w14:textId="77777777" w:rsidR="00522043" w:rsidRDefault="00522043"/>
    <w:p w14:paraId="436712BC" w14:textId="77777777" w:rsidR="00522043" w:rsidRDefault="00522043"/>
    <w:p w14:paraId="64468D96" w14:textId="77777777" w:rsidR="00522043" w:rsidRDefault="00000000">
      <w:r>
        <w:t> </w:t>
      </w:r>
    </w:p>
    <w:p w14:paraId="01B2A4CA" w14:textId="77777777" w:rsidR="00522043" w:rsidRDefault="00000000">
      <w:pPr>
        <w:pStyle w:val="pheading"/>
      </w:pPr>
      <w:r>
        <w:t>- nature du marché:</w:t>
      </w:r>
    </w:p>
    <w:p w14:paraId="3D687F12" w14:textId="77777777" w:rsidR="00522043" w:rsidRDefault="00000000">
      <w:r>
        <w:t>QF</w:t>
      </w:r>
    </w:p>
    <w:p w14:paraId="6CDFBD64" w14:textId="77777777" w:rsidR="00522043" w:rsidRDefault="00000000">
      <w:pPr>
        <w:pStyle w:val="Author-eSectionHeading6"/>
      </w:pPr>
      <w:bookmarkStart w:id="162" w:name="_Toc112758823"/>
      <w:r>
        <w:t>21.22.1c Maçonneries non portantes en blocs treillis de terre cuite à coller avec colle PU uni-composante CCTB 01.10</w:t>
      </w:r>
      <w:bookmarkEnd w:id="162"/>
    </w:p>
    <w:p w14:paraId="5E718CBA" w14:textId="77777777" w:rsidR="00522043" w:rsidRDefault="00000000">
      <w:pPr>
        <w:pStyle w:val="pheading"/>
      </w:pPr>
      <w:r>
        <w:t>DESCRIPTION</w:t>
      </w:r>
    </w:p>
    <w:p w14:paraId="4530AEE3" w14:textId="77777777" w:rsidR="00522043" w:rsidRDefault="00000000">
      <w:pPr>
        <w:pStyle w:val="pheading"/>
      </w:pPr>
      <w:r>
        <w:t>- Définition / Comprend</w:t>
      </w:r>
    </w:p>
    <w:p w14:paraId="77B202D8" w14:textId="77777777" w:rsidR="00522043" w:rsidRDefault="00000000">
      <w:r>
        <w:rPr>
          <w:rStyle w:val="normalChar"/>
          <w:color w:val="000000"/>
        </w:rPr>
        <w:t>Cet article vise la fourniture et la pose de maçonneries non portantes en blocs treillis de terre cuite à coller avec une colle PU uni-composante.</w:t>
      </w:r>
    </w:p>
    <w:p w14:paraId="03240425" w14:textId="77777777" w:rsidR="00522043" w:rsidRDefault="00000000">
      <w:r>
        <w:rPr>
          <w:rStyle w:val="normalChar"/>
          <w:color w:val="000000"/>
        </w:rPr>
        <w:t xml:space="preserve">La portée des travaux est décrite dans l’article </w:t>
      </w:r>
      <w:hyperlink w:anchor="278" w:history="1">
        <w:r>
          <w:rPr>
            <w:rStyle w:val="normalChar"/>
            <w:color w:val="000000"/>
          </w:rPr>
          <w:t>21.22.1 Maçonneries non portantes en blocs treillis de terre cuite</w:t>
        </w:r>
      </w:hyperlink>
      <w:r>
        <w:rPr>
          <w:rStyle w:val="normalChar"/>
          <w:color w:val="000000"/>
        </w:rPr>
        <w:t>.</w:t>
      </w:r>
    </w:p>
    <w:p w14:paraId="17BFB3AB" w14:textId="77777777" w:rsidR="00522043" w:rsidRDefault="00000000">
      <w:r>
        <w:rPr>
          <w:rStyle w:val="normalChar"/>
          <w:color w:val="000000"/>
        </w:rPr>
        <w:t>Les travaux comprennent également la fourniture et la pose des pièces d’angle, de terminaison et de rencontre.</w:t>
      </w:r>
    </w:p>
    <w:p w14:paraId="305C71C1" w14:textId="77777777" w:rsidR="00522043" w:rsidRDefault="00000000">
      <w:pPr>
        <w:pStyle w:val="pheading"/>
      </w:pPr>
      <w:r>
        <w:t>- Localisation</w:t>
      </w:r>
    </w:p>
    <w:p w14:paraId="6584C04B" w14:textId="77777777" w:rsidR="00522043" w:rsidRDefault="00000000">
      <w:r>
        <w:rPr>
          <w:rStyle w:val="normalChar"/>
          <w:color w:val="000000"/>
        </w:rPr>
        <w:t xml:space="preserve">La pose est réalisée aux endroits suivants : </w:t>
      </w:r>
      <w:r>
        <w:rPr>
          <w:rStyle w:val="optioncarChar"/>
          <w:color w:val="000000"/>
        </w:rPr>
        <w:t>***</w:t>
      </w:r>
      <w:r>
        <w:rPr>
          <w:rStyle w:val="normalChar"/>
          <w:color w:val="000000"/>
        </w:rPr>
        <w:t>.</w:t>
      </w:r>
    </w:p>
    <w:p w14:paraId="30D1EC84" w14:textId="77777777" w:rsidR="00522043" w:rsidRDefault="00000000">
      <w:r>
        <w:rPr>
          <w:rStyle w:val="normalChar"/>
          <w:color w:val="000000"/>
        </w:rPr>
        <w:t>Voir plans et métrés détaillés.</w:t>
      </w:r>
    </w:p>
    <w:p w14:paraId="006B53AE" w14:textId="77777777" w:rsidR="00522043" w:rsidRDefault="00000000">
      <w:pPr>
        <w:pStyle w:val="pheading"/>
      </w:pPr>
      <w:r>
        <w:t>MATÉRIAUX</w:t>
      </w:r>
    </w:p>
    <w:p w14:paraId="3075F7E1" w14:textId="77777777" w:rsidR="00522043" w:rsidRDefault="00000000">
      <w:pPr>
        <w:pStyle w:val="pheading"/>
      </w:pPr>
      <w:r>
        <w:t>- Caractéristiques générales</w:t>
      </w:r>
    </w:p>
    <w:p w14:paraId="38B33906" w14:textId="77777777" w:rsidR="00522043" w:rsidRDefault="00000000">
      <w:pPr>
        <w:spacing w:line="259" w:lineRule="auto"/>
      </w:pPr>
      <w:r>
        <w:rPr>
          <w:b/>
        </w:rPr>
        <w:t>Spécifications</w:t>
      </w:r>
    </w:p>
    <w:p w14:paraId="4E9F68B1" w14:textId="77777777" w:rsidR="00522043" w:rsidRDefault="00000000">
      <w:r>
        <w:t>En ce qui concerne la déclaration de la résistance à la compression, les blocs treillis sont de catégorie I (la résistance à la compression est déclarée avec une fiabilité de 95%).</w:t>
      </w:r>
    </w:p>
    <w:p w14:paraId="548037CD" w14:textId="77777777" w:rsidR="00522043" w:rsidRDefault="00000000">
      <w:r>
        <w:br/>
      </w:r>
      <w:r>
        <w:rPr>
          <w:color w:val="000000"/>
        </w:rPr>
        <w:t xml:space="preserve">La résistance en compression </w:t>
      </w:r>
      <w:r>
        <w:rPr>
          <w:rStyle w:val="optioncarChar"/>
        </w:rPr>
        <w:t>moyenne (f</w:t>
      </w:r>
      <w:r>
        <w:rPr>
          <w:rStyle w:val="optioncarChar"/>
          <w:vertAlign w:val="subscript"/>
        </w:rPr>
        <w:t>mean</w:t>
      </w:r>
      <w:r>
        <w:rPr>
          <w:rStyle w:val="optioncarChar"/>
        </w:rPr>
        <w:t xml:space="preserve">) </w:t>
      </w:r>
      <w:r>
        <w:t>(par défaut) </w:t>
      </w:r>
      <w:r>
        <w:rPr>
          <w:rStyle w:val="optioncarChar"/>
        </w:rPr>
        <w:t>/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 </w:t>
      </w:r>
      <w:r>
        <w:rPr>
          <w:rStyle w:val="optioncarChar"/>
          <w:color w:val="000000"/>
        </w:rPr>
        <w:t xml:space="preserve">10 / 15 / </w:t>
      </w:r>
      <w:r>
        <w:rPr>
          <w:rStyle w:val="optioncarChar"/>
        </w:rPr>
        <w:t>***</w:t>
      </w:r>
      <w:r>
        <w:rPr>
          <w:color w:val="000000"/>
        </w:rPr>
        <w:t xml:space="preserve"> N/mm² (MPa).</w:t>
      </w:r>
    </w:p>
    <w:p w14:paraId="55E983B8" w14:textId="77777777" w:rsidR="00522043" w:rsidRDefault="00000000">
      <w:r>
        <w:t>Le groupe de configuration suivant [NBN EN 1996-1-1+A1 ANB] est : 2</w:t>
      </w:r>
    </w:p>
    <w:p w14:paraId="7A6F1849" w14:textId="77777777" w:rsidR="00522043" w:rsidRDefault="00000000">
      <w:r>
        <w:t xml:space="preserve">La masse volumique sèche apparente des blocs ρ (rho) est </w:t>
      </w:r>
      <w:r>
        <w:rPr>
          <w:rStyle w:val="optioncarChar"/>
        </w:rPr>
        <w:t>850 </w:t>
      </w:r>
      <w:r>
        <w:t>(par défaut)</w:t>
      </w:r>
      <w:r>
        <w:rPr>
          <w:rStyle w:val="optioncarChar"/>
        </w:rPr>
        <w:t> / ***</w:t>
      </w:r>
      <w:r>
        <w:t> &lt; ρ &lt; </w:t>
      </w:r>
      <w:r>
        <w:rPr>
          <w:rStyle w:val="optioncarChar"/>
        </w:rPr>
        <w:t>925 </w:t>
      </w:r>
      <w:r>
        <w:t>(par défaut)</w:t>
      </w:r>
      <w:r>
        <w:rPr>
          <w:rStyle w:val="optioncarChar"/>
        </w:rPr>
        <w:t> / ***</w:t>
      </w:r>
      <w:r>
        <w:t xml:space="preserve"> kg/m³ selon la [NBN EN 771-1+A1]. (catégorie de tolérance </w:t>
      </w:r>
      <w:r>
        <w:rPr>
          <w:rStyle w:val="optioncarChar"/>
        </w:rPr>
        <w:t>D1 / D2 / ***</w:t>
      </w:r>
      <w:r>
        <w:t>).</w:t>
      </w:r>
    </w:p>
    <w:p w14:paraId="13039EAF" w14:textId="77777777" w:rsidR="00522043" w:rsidRDefault="00000000">
      <w:r>
        <w:t>Les blocs répondent aux conditions requises pour une utilisation avec une colle PU uni-composant reprises dans la déclaration de l’aptitude à l’emploi du système de construction.</w:t>
      </w:r>
    </w:p>
    <w:p w14:paraId="0CEB6449" w14:textId="77777777" w:rsidR="00522043" w:rsidRDefault="00000000">
      <w:r>
        <w:rPr>
          <w:rStyle w:val="normalChar"/>
        </w:rPr>
        <w:t>L’entrepreneur soumet à la Direction de chantier la fiche technique et, s’il le juge nécessaire, un échantillon pour approbation.</w:t>
      </w:r>
    </w:p>
    <w:p w14:paraId="3D730DA6" w14:textId="77777777" w:rsidR="00522043" w:rsidRDefault="00000000">
      <w:r>
        <w:rPr>
          <w:rStyle w:val="normalChar"/>
        </w:rPr>
        <w:t>Boutisse: plate</w:t>
      </w:r>
    </w:p>
    <w:p w14:paraId="01DF7DF0" w14:textId="77777777" w:rsidR="00522043" w:rsidRDefault="00000000">
      <w:r>
        <w:rPr>
          <w:rStyle w:val="normalChar"/>
        </w:rPr>
        <w:t>Face qui reste visible : lisse</w:t>
      </w:r>
    </w:p>
    <w:p w14:paraId="75EF117D" w14:textId="77777777" w:rsidR="00522043" w:rsidRDefault="00000000">
      <w:r>
        <w:rPr>
          <w:rStyle w:val="normalChar"/>
        </w:rPr>
        <w:t>Face à cimenter ou plafonner : l</w:t>
      </w:r>
      <w:r>
        <w:rPr>
          <w:rStyle w:val="optioncarChar"/>
        </w:rPr>
        <w:t>isse</w:t>
      </w:r>
      <w:r>
        <w:t xml:space="preserve"> (par défaut)</w:t>
      </w:r>
      <w:r>
        <w:rPr>
          <w:rStyle w:val="optioncarChar"/>
        </w:rPr>
        <w:t xml:space="preserve"> / rainurée</w:t>
      </w:r>
    </w:p>
    <w:p w14:paraId="6F7ED62E" w14:textId="77777777" w:rsidR="00522043" w:rsidRDefault="00000000">
      <w:r>
        <w:rPr>
          <w:rStyle w:val="normalChar"/>
          <w:color w:val="000000"/>
        </w:rPr>
        <w:t xml:space="preserve">Format : (L x l x h) </w:t>
      </w:r>
      <w:r>
        <w:rPr>
          <w:rStyle w:val="optioncarChar"/>
          <w:color w:val="000000"/>
        </w:rPr>
        <w:t>(500 x 100/140/190 x 135/185/250 mm)</w:t>
      </w:r>
      <w:r>
        <w:rPr>
          <w:rStyle w:val="normalChar"/>
          <w:color w:val="000000"/>
        </w:rPr>
        <w:t> mm /</w:t>
      </w:r>
      <w:r>
        <w:rPr>
          <w:rStyle w:val="optioncarChar"/>
          <w:color w:val="000000"/>
        </w:rPr>
        <w:t> format</w:t>
      </w:r>
      <w:r>
        <w:rPr>
          <w:rStyle w:val="normalChar"/>
          <w:color w:val="000000"/>
        </w:rPr>
        <w:t xml:space="preserve"> modulaire</w:t>
      </w:r>
      <w:r>
        <w:rPr>
          <w:rStyle w:val="optioncarChar"/>
          <w:color w:val="000000"/>
        </w:rPr>
        <w:t xml:space="preserve"> proposé par l'entrepreneur</w:t>
      </w:r>
      <w:r>
        <w:rPr>
          <w:rStyle w:val="normalChar"/>
          <w:color w:val="000000"/>
        </w:rPr>
        <w:t> (par défaut)</w:t>
      </w:r>
    </w:p>
    <w:p w14:paraId="6FEB9786" w14:textId="77777777" w:rsidR="00522043" w:rsidRDefault="00000000">
      <w:r>
        <w:rPr>
          <w:rStyle w:val="normalChar"/>
          <w:color w:val="000000"/>
        </w:rPr>
        <w:t xml:space="preserve">Tolérances dimensionnelles : </w:t>
      </w:r>
    </w:p>
    <w:p w14:paraId="3C20D06A" w14:textId="77777777" w:rsidR="00522043" w:rsidRDefault="00000000">
      <w:r>
        <w:rPr>
          <w:rStyle w:val="normalChar"/>
          <w:color w:val="000000"/>
        </w:rPr>
        <w:t xml:space="preserve">Tolérances de la valeur moyenne : T1+ </w:t>
      </w:r>
    </w:p>
    <w:p w14:paraId="51E8392A" w14:textId="77777777" w:rsidR="00522043" w:rsidRDefault="00000000">
      <w:r>
        <w:rPr>
          <w:rStyle w:val="normalChar"/>
          <w:color w:val="000000"/>
        </w:rPr>
        <w:t xml:space="preserve">Plage : R1+ </w:t>
      </w:r>
    </w:p>
    <w:p w14:paraId="54E5E51C" w14:textId="77777777" w:rsidR="00522043" w:rsidRDefault="00000000">
      <w:r>
        <w:rPr>
          <w:rStyle w:val="normalChar"/>
          <w:color w:val="000000"/>
        </w:rPr>
        <w:t xml:space="preserve">Planéité : 0,5 mm </w:t>
      </w:r>
    </w:p>
    <w:p w14:paraId="12934FBF" w14:textId="77777777" w:rsidR="00522043" w:rsidRDefault="00000000">
      <w:r>
        <w:rPr>
          <w:rStyle w:val="normalChar"/>
          <w:color w:val="000000"/>
        </w:rPr>
        <w:t>Parallélisme : 1  mm</w:t>
      </w:r>
    </w:p>
    <w:p w14:paraId="38670D6E" w14:textId="77777777" w:rsidR="00522043" w:rsidRDefault="00000000">
      <w:r>
        <w:rPr>
          <w:rStyle w:val="normalChar"/>
          <w:color w:val="000000"/>
        </w:rPr>
        <w:t xml:space="preserve">Taux initial d’absorption d’eau : classe </w:t>
      </w:r>
      <w:r>
        <w:rPr>
          <w:rStyle w:val="optioncarChar"/>
          <w:color w:val="000000"/>
        </w:rPr>
        <w:t xml:space="preserve"> IW2 / IW3</w:t>
      </w:r>
    </w:p>
    <w:p w14:paraId="647B13E5" w14:textId="77777777" w:rsidR="00522043" w:rsidRDefault="00000000">
      <w:r>
        <w:rPr>
          <w:rStyle w:val="normalChar"/>
          <w:color w:val="000000"/>
        </w:rPr>
        <w:t>Résistance au gel suivant les classes d’application MX… selon [NBN EN 1996-1-2 ANB]</w:t>
      </w:r>
      <w:r>
        <w:t xml:space="preserve"> et [NIT 271].</w:t>
      </w:r>
    </w:p>
    <w:p w14:paraId="60B71759" w14:textId="77777777" w:rsidR="00522043" w:rsidRDefault="00000000">
      <w:r>
        <w:rPr>
          <w:rStyle w:val="normalChar"/>
          <w:color w:val="000000"/>
        </w:rPr>
        <w:t>Réaction au feu : A1 selon [NBN EN 13501-1].</w:t>
      </w:r>
    </w:p>
    <w:p w14:paraId="6B07A565" w14:textId="77777777" w:rsidR="00522043" w:rsidRDefault="00000000">
      <w:r>
        <w:t xml:space="preserve">Type de mortier : colle PU uni-composante durcissant à l’eau selon </w:t>
      </w:r>
      <w:r>
        <w:rPr>
          <w:rStyle w:val="normalChar"/>
          <w:color w:val="000000"/>
        </w:rPr>
        <w:t xml:space="preserve">paragraphe </w:t>
      </w:r>
      <w:hyperlink w:anchor="201" w:history="1">
        <w:r>
          <w:rPr>
            <w:color w:val="00B050"/>
          </w:rPr>
          <w:t>21 Superstructures en maçonnerie</w:t>
        </w:r>
      </w:hyperlink>
    </w:p>
    <w:p w14:paraId="1F60FB65" w14:textId="77777777" w:rsidR="00522043" w:rsidRDefault="00000000">
      <w:r>
        <w:rPr>
          <w:b/>
        </w:rPr>
        <w:t>Critères de performances de la paroi</w:t>
      </w:r>
    </w:p>
    <w:p w14:paraId="66991427" w14:textId="77777777" w:rsidR="00522043" w:rsidRDefault="00000000">
      <w:pPr>
        <w:spacing w:line="259" w:lineRule="auto"/>
      </w:pPr>
      <w:r>
        <w:t>Résistance à la compression du mur :</w:t>
      </w:r>
    </w:p>
    <w:p w14:paraId="19A6FA6E" w14:textId="77777777" w:rsidR="00522043" w:rsidRDefault="00000000">
      <w:pPr>
        <w:pStyle w:val="Author-eListParagraph"/>
        <w:numPr>
          <w:ilvl w:val="0"/>
          <w:numId w:val="167"/>
        </w:numPr>
      </w:pPr>
      <w:r>
        <w:t>Testée selon [NBN EN 1052-1]</w:t>
      </w:r>
    </w:p>
    <w:p w14:paraId="35E214C5" w14:textId="77777777" w:rsidR="00522043" w:rsidRDefault="00000000">
      <w:pPr>
        <w:pStyle w:val="Author-eListParagraph"/>
        <w:numPr>
          <w:ilvl w:val="0"/>
          <w:numId w:val="167"/>
        </w:numPr>
      </w:pPr>
      <w:r>
        <w:t>Les règles de calcul de la [NBN EN 1996-1-1+A1 ANB] sont d’application.</w:t>
      </w:r>
    </w:p>
    <w:p w14:paraId="3D4395FE" w14:textId="77777777" w:rsidR="00522043" w:rsidRDefault="00000000">
      <w:pPr>
        <w:spacing w:line="259" w:lineRule="auto"/>
      </w:pPr>
      <w:r>
        <w:t xml:space="preserve">Résistance à la flexion testée selon [NBN EN 1052-2]: </w:t>
      </w:r>
    </w:p>
    <w:p w14:paraId="64DE159A" w14:textId="77777777" w:rsidR="00522043" w:rsidRDefault="00000000">
      <w:pPr>
        <w:pStyle w:val="Author-eListParagraph"/>
        <w:numPr>
          <w:ilvl w:val="0"/>
          <w:numId w:val="168"/>
        </w:numPr>
      </w:pPr>
      <w:r>
        <w:t>f</w:t>
      </w:r>
      <w:r>
        <w:rPr>
          <w:vertAlign w:val="subscript"/>
        </w:rPr>
        <w:t>xk1</w:t>
      </w:r>
      <w:r>
        <w:t xml:space="preserve"> = </w:t>
      </w:r>
      <w:r>
        <w:rPr>
          <w:rStyle w:val="optioncarChar"/>
        </w:rPr>
        <w:t xml:space="preserve">0,10 / *** </w:t>
      </w:r>
      <w:r>
        <w:t>N/mm²</w:t>
      </w:r>
    </w:p>
    <w:p w14:paraId="36EF971A" w14:textId="77777777" w:rsidR="00522043" w:rsidRDefault="00000000">
      <w:pPr>
        <w:pStyle w:val="Author-eListParagraph"/>
        <w:numPr>
          <w:ilvl w:val="0"/>
          <w:numId w:val="168"/>
        </w:numPr>
      </w:pPr>
      <w:r>
        <w:t>f</w:t>
      </w:r>
      <w:r>
        <w:rPr>
          <w:vertAlign w:val="subscript"/>
        </w:rPr>
        <w:t>xk2</w:t>
      </w:r>
      <w:r>
        <w:t xml:space="preserve"> = </w:t>
      </w:r>
      <w:r>
        <w:rPr>
          <w:rStyle w:val="optioncarChar"/>
        </w:rPr>
        <w:t xml:space="preserve">0,10 / *** </w:t>
      </w:r>
      <w:r>
        <w:t>N/mm²</w:t>
      </w:r>
    </w:p>
    <w:p w14:paraId="20849857" w14:textId="77777777" w:rsidR="00522043" w:rsidRDefault="00000000">
      <w:pPr>
        <w:spacing w:line="259" w:lineRule="auto"/>
      </w:pPr>
      <w:r>
        <w:t xml:space="preserve">Résistance au cisaillement testée selon[NBN EN 1052-3/A1]: </w:t>
      </w:r>
    </w:p>
    <w:p w14:paraId="19D4F78E" w14:textId="77777777" w:rsidR="00522043" w:rsidRDefault="00000000">
      <w:pPr>
        <w:pStyle w:val="Author-eListParagraph"/>
        <w:numPr>
          <w:ilvl w:val="0"/>
          <w:numId w:val="169"/>
        </w:numPr>
      </w:pPr>
      <w:r>
        <w:t>f</w:t>
      </w:r>
      <w:r>
        <w:rPr>
          <w:vertAlign w:val="subscript"/>
        </w:rPr>
        <w:t>vk0</w:t>
      </w:r>
      <w:r>
        <w:t xml:space="preserve"> = </w:t>
      </w:r>
      <w:r>
        <w:rPr>
          <w:rStyle w:val="optioncarChar"/>
        </w:rPr>
        <w:t>0,10 / ***</w:t>
      </w:r>
      <w:r>
        <w:t>N/mm²</w:t>
      </w:r>
    </w:p>
    <w:p w14:paraId="1A29D409" w14:textId="77777777" w:rsidR="00522043" w:rsidRDefault="00000000">
      <w:pPr>
        <w:spacing w:line="259" w:lineRule="auto"/>
      </w:pPr>
      <w:r>
        <w:t>Coefficient de transmission :</w:t>
      </w:r>
    </w:p>
    <w:p w14:paraId="51B821C1" w14:textId="77777777" w:rsidR="00522043" w:rsidRDefault="00000000">
      <w:pPr>
        <w:pStyle w:val="Author-eListParagraph"/>
        <w:numPr>
          <w:ilvl w:val="0"/>
          <w:numId w:val="170"/>
        </w:numPr>
      </w:pPr>
      <w:r>
        <w:t xml:space="preserve">valeur U minimale de </w:t>
      </w:r>
      <w:r>
        <w:rPr>
          <w:rStyle w:val="optioncarChar"/>
        </w:rPr>
        <w:t>***</w:t>
      </w:r>
      <w:r>
        <w:t xml:space="preserve"> W/m²K</w:t>
      </w:r>
    </w:p>
    <w:p w14:paraId="1FF3C3B4" w14:textId="77777777" w:rsidR="00522043" w:rsidRDefault="00000000">
      <w:pPr>
        <w:pStyle w:val="Author-eListParagraph"/>
        <w:numPr>
          <w:ilvl w:val="0"/>
          <w:numId w:val="170"/>
        </w:numPr>
      </w:pPr>
      <w:r>
        <w:t>valeur λ</w:t>
      </w:r>
      <w:r>
        <w:rPr>
          <w:vertAlign w:val="subscript"/>
        </w:rPr>
        <w:t>Ui</w:t>
      </w:r>
      <w:r>
        <w:t xml:space="preserve"> ou λ</w:t>
      </w:r>
      <w:r>
        <w:rPr>
          <w:vertAlign w:val="subscript"/>
        </w:rPr>
        <w:t>Ue</w:t>
      </w:r>
      <w:r>
        <w:t xml:space="preserve"> : max. </w:t>
      </w:r>
      <w:r>
        <w:rPr>
          <w:rStyle w:val="optioncarChar"/>
        </w:rPr>
        <w:t>0,185 / 0,26 / 0,29 </w:t>
      </w:r>
      <w:r>
        <w:t>W/mK (suivant l’application).</w:t>
      </w:r>
    </w:p>
    <w:p w14:paraId="65A79B04" w14:textId="77777777" w:rsidR="00522043" w:rsidRDefault="00000000">
      <w:pPr>
        <w:pStyle w:val="Author-eListParagraph"/>
        <w:numPr>
          <w:ilvl w:val="0"/>
          <w:numId w:val="170"/>
        </w:numPr>
      </w:pPr>
      <w:r>
        <w:t>coefficient de conductivité thermique  déclaré: λ</w:t>
      </w:r>
      <w:r>
        <w:rPr>
          <w:vertAlign w:val="subscript"/>
        </w:rPr>
        <w:t xml:space="preserve">10,sec,bloc (50/50) </w:t>
      </w:r>
      <w:r>
        <w:t>(selon [NBN EN 1745]): max.</w:t>
      </w:r>
      <w:r>
        <w:rPr>
          <w:rStyle w:val="optioncarChar"/>
        </w:rPr>
        <w:t xml:space="preserve"> 0,175 / 0,23 / *** </w:t>
      </w:r>
      <w:r>
        <w:t>W/mK</w:t>
      </w:r>
    </w:p>
    <w:p w14:paraId="69F2E55B" w14:textId="77777777" w:rsidR="00522043" w:rsidRDefault="00000000">
      <w:pPr>
        <w:pStyle w:val="Author-eListParagraph"/>
        <w:numPr>
          <w:ilvl w:val="0"/>
          <w:numId w:val="170"/>
        </w:numPr>
      </w:pPr>
      <w:r>
        <w:t>coefficient de conductivité thermique  déclaré λ</w:t>
      </w:r>
      <w:r>
        <w:rPr>
          <w:vertAlign w:val="subscript"/>
        </w:rPr>
        <w:t xml:space="preserve">D </w:t>
      </w:r>
      <w:r>
        <w:t>: max.</w:t>
      </w:r>
      <w:r>
        <w:rPr>
          <w:rStyle w:val="optioncarChar"/>
        </w:rPr>
        <w:t xml:space="preserve"> 0,18 / 0,24 / *** </w:t>
      </w:r>
      <w:r>
        <w:t>W/mK.</w:t>
      </w:r>
    </w:p>
    <w:p w14:paraId="2655CC65" w14:textId="77777777" w:rsidR="00522043" w:rsidRDefault="00000000">
      <w:pPr>
        <w:spacing w:line="259" w:lineRule="auto"/>
      </w:pPr>
      <w:r>
        <w:t>Résistance au feu :</w:t>
      </w:r>
    </w:p>
    <w:p w14:paraId="448F0D97" w14:textId="77777777" w:rsidR="00522043" w:rsidRDefault="00000000">
      <w:pPr>
        <w:pStyle w:val="Author-eListParagraph"/>
        <w:numPr>
          <w:ilvl w:val="0"/>
          <w:numId w:val="171"/>
        </w:numPr>
      </w:pPr>
      <w:r>
        <w:t xml:space="preserve">pour les éléments porteurs structurels sans fonction séparante : </w:t>
      </w:r>
      <w:r>
        <w:rPr>
          <w:rStyle w:val="optioncarChar"/>
        </w:rPr>
        <w:t>R120 / ***</w:t>
      </w:r>
    </w:p>
    <w:p w14:paraId="3F093DF6" w14:textId="77777777" w:rsidR="00522043" w:rsidRDefault="00000000">
      <w:pPr>
        <w:pStyle w:val="Author-eListParagraph"/>
        <w:numPr>
          <w:ilvl w:val="0"/>
          <w:numId w:val="171"/>
        </w:numPr>
      </w:pPr>
      <w:r>
        <w:t xml:space="preserve">pour les éléments porteurs structurels avec fonction séparante : </w:t>
      </w:r>
      <w:r>
        <w:rPr>
          <w:rStyle w:val="optioncarChar"/>
        </w:rPr>
        <w:t>REI120 / ***</w:t>
      </w:r>
    </w:p>
    <w:p w14:paraId="609AD39E" w14:textId="77777777" w:rsidR="00522043" w:rsidRDefault="00000000">
      <w:pPr>
        <w:spacing w:line="259" w:lineRule="auto"/>
        <w:ind w:left="360"/>
      </w:pPr>
      <w:r>
        <w:t>testée selon la norme [NBN EN 1363-1] et [NBN EN 1365-2]</w:t>
      </w:r>
    </w:p>
    <w:p w14:paraId="2EB538A7" w14:textId="77777777" w:rsidR="00522043" w:rsidRDefault="00522043"/>
    <w:p w14:paraId="794B39DA" w14:textId="77777777" w:rsidR="00522043" w:rsidRDefault="00000000">
      <w:r>
        <w:t> </w:t>
      </w:r>
    </w:p>
    <w:p w14:paraId="55F76292" w14:textId="77777777" w:rsidR="00522043" w:rsidRDefault="00000000">
      <w:pPr>
        <w:pStyle w:val="pheading"/>
      </w:pPr>
      <w:r>
        <w:t>- Finitions</w:t>
      </w:r>
    </w:p>
    <w:p w14:paraId="0E8D56FB" w14:textId="77777777" w:rsidR="00522043" w:rsidRDefault="00522043"/>
    <w:p w14:paraId="5F4E89CA" w14:textId="77777777" w:rsidR="00522043" w:rsidRDefault="00000000">
      <w:pPr>
        <w:pStyle w:val="Author-eListParagraph"/>
        <w:numPr>
          <w:ilvl w:val="0"/>
          <w:numId w:val="172"/>
        </w:numPr>
      </w:pPr>
      <w:r>
        <w:t>Les murs suivants sont érigés  avec une face restant apparente :</w:t>
      </w:r>
      <w:r>
        <w:rPr>
          <w:rStyle w:val="optioncarChar"/>
        </w:rPr>
        <w:t xml:space="preserve"> ***</w:t>
      </w:r>
    </w:p>
    <w:p w14:paraId="6308E379" w14:textId="77777777" w:rsidR="00522043" w:rsidRDefault="00000000">
      <w:pPr>
        <w:pStyle w:val="Author-eListParagraph"/>
        <w:numPr>
          <w:ilvl w:val="0"/>
          <w:numId w:val="172"/>
        </w:numPr>
      </w:pPr>
      <w:r>
        <w:t>Les murs suivants sont érigés  avec deux faces restant apparentes :</w:t>
      </w:r>
      <w:r>
        <w:rPr>
          <w:rStyle w:val="optioncarChar"/>
        </w:rPr>
        <w:t xml:space="preserve"> ***</w:t>
      </w:r>
    </w:p>
    <w:p w14:paraId="670B71AC" w14:textId="77777777" w:rsidR="00522043" w:rsidRDefault="00000000">
      <w:pPr>
        <w:pStyle w:val="pheading"/>
      </w:pPr>
      <w:r>
        <w:t>EXÉCUTION / MISE EN ŒUVRE</w:t>
      </w:r>
    </w:p>
    <w:p w14:paraId="3D14AFB9" w14:textId="77777777" w:rsidR="00522043" w:rsidRDefault="00000000">
      <w:pPr>
        <w:pStyle w:val="pheading"/>
      </w:pPr>
      <w:r>
        <w:t>- Prescriptions générales</w:t>
      </w:r>
    </w:p>
    <w:p w14:paraId="5DA616AF" w14:textId="77777777" w:rsidR="00522043" w:rsidRDefault="00000000">
      <w:r>
        <w:rPr>
          <w:color w:val="000000"/>
        </w:rPr>
        <w:t>La mise en œuvre, y compris le bloc d’assise, est conforme à la déclaration de l’aptitude à l’emploi du système de construction.</w:t>
      </w:r>
    </w:p>
    <w:p w14:paraId="47C1268B" w14:textId="77777777" w:rsidR="00522043" w:rsidRDefault="00000000">
      <w:r>
        <w:rPr>
          <w:color w:val="000000"/>
        </w:rPr>
        <w:t>Les linteaux seront réalisés selon article 21.43.1.</w:t>
      </w:r>
    </w:p>
    <w:p w14:paraId="57F07CB5" w14:textId="77777777" w:rsidR="00522043" w:rsidRDefault="00000000">
      <w:pPr>
        <w:pStyle w:val="pheading"/>
      </w:pPr>
      <w:r>
        <w:t>MESURAGE</w:t>
      </w:r>
    </w:p>
    <w:p w14:paraId="3FED2045" w14:textId="77777777" w:rsidR="00522043" w:rsidRDefault="00000000">
      <w:pPr>
        <w:pStyle w:val="pheading"/>
      </w:pPr>
      <w:r>
        <w:t>- unité de mesure:</w:t>
      </w:r>
    </w:p>
    <w:p w14:paraId="06FBBBDB" w14:textId="77777777" w:rsidR="00522043" w:rsidRDefault="00000000">
      <w:r>
        <w:rPr>
          <w:rStyle w:val="optioncarChar"/>
        </w:rPr>
        <w:t>m³ </w:t>
      </w:r>
      <w:r>
        <w:t>(par défaut)</w:t>
      </w:r>
      <w:r>
        <w:rPr>
          <w:rStyle w:val="optioncarChar"/>
        </w:rPr>
        <w:t> / m²</w:t>
      </w:r>
    </w:p>
    <w:p w14:paraId="02626A4C" w14:textId="77777777" w:rsidR="00522043" w:rsidRDefault="00000000">
      <w:r>
        <w:rPr>
          <w:b/>
        </w:rPr>
        <w:t>(soit par défaut)</w:t>
      </w:r>
    </w:p>
    <w:p w14:paraId="14949FC2" w14:textId="77777777" w:rsidR="00522043" w:rsidRDefault="00000000">
      <w:r>
        <w:rPr>
          <w:rStyle w:val="soitChar"/>
        </w:rPr>
        <w:t>1. m³</w:t>
      </w:r>
    </w:p>
    <w:p w14:paraId="24C18729" w14:textId="77777777" w:rsidR="00522043" w:rsidRDefault="00000000">
      <w:r>
        <w:rPr>
          <w:b/>
        </w:rPr>
        <w:t>(soit)</w:t>
      </w:r>
    </w:p>
    <w:p w14:paraId="2F6AE46C" w14:textId="77777777" w:rsidR="00522043" w:rsidRDefault="00000000">
      <w:r>
        <w:rPr>
          <w:rStyle w:val="soitChar"/>
        </w:rPr>
        <w:t>2. m²</w:t>
      </w:r>
    </w:p>
    <w:p w14:paraId="32C9C360" w14:textId="77777777" w:rsidR="00522043" w:rsidRDefault="00000000">
      <w:pPr>
        <w:pStyle w:val="pheading"/>
      </w:pPr>
      <w:r>
        <w:t>- code de mesurage:</w:t>
      </w:r>
    </w:p>
    <w:p w14:paraId="0158FFF0"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E5F474B"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83EEF6D"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6173EC1B" w14:textId="77777777" w:rsidR="00522043" w:rsidRDefault="00000000">
      <w:r>
        <w:rPr>
          <w:rStyle w:val="optioncarChar"/>
        </w:rPr>
        <w:t>Volume net </w:t>
      </w:r>
      <w:r>
        <w:t>(par défaut)</w:t>
      </w:r>
      <w:r>
        <w:rPr>
          <w:rStyle w:val="optioncarChar"/>
        </w:rPr>
        <w:t> / Surface nette</w:t>
      </w:r>
    </w:p>
    <w:p w14:paraId="3735BAE6" w14:textId="77777777" w:rsidR="00522043" w:rsidRDefault="00000000">
      <w:r>
        <w:rPr>
          <w:b/>
        </w:rPr>
        <w:t>(soit par défaut)</w:t>
      </w:r>
    </w:p>
    <w:p w14:paraId="234FE365"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AD36B5D" w14:textId="77777777" w:rsidR="00522043" w:rsidRDefault="00000000">
      <w:r>
        <w:rPr>
          <w:b/>
        </w:rPr>
        <w:t>(soit)</w:t>
      </w:r>
    </w:p>
    <w:p w14:paraId="2BCAA82D"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8A29493" w14:textId="77777777" w:rsidR="00522043" w:rsidRDefault="00522043"/>
    <w:p w14:paraId="302A9728" w14:textId="77777777" w:rsidR="00522043" w:rsidRDefault="00522043"/>
    <w:p w14:paraId="6CF5A582" w14:textId="77777777" w:rsidR="00522043" w:rsidRDefault="00000000">
      <w:r>
        <w:t> </w:t>
      </w:r>
    </w:p>
    <w:p w14:paraId="26DB4D1C" w14:textId="77777777" w:rsidR="00522043" w:rsidRDefault="00000000">
      <w:pPr>
        <w:pStyle w:val="pheading"/>
      </w:pPr>
      <w:r>
        <w:t>- nature du marché:</w:t>
      </w:r>
    </w:p>
    <w:p w14:paraId="4629FFC4" w14:textId="77777777" w:rsidR="00522043" w:rsidRDefault="00000000">
      <w:r>
        <w:t>QF</w:t>
      </w:r>
    </w:p>
    <w:p w14:paraId="5445DED0" w14:textId="77777777" w:rsidR="00522043" w:rsidRDefault="00000000">
      <w:pPr>
        <w:pStyle w:val="Author-eSectionHeading5"/>
      </w:pPr>
      <w:bookmarkStart w:id="163" w:name="_Toc112758824"/>
      <w:r>
        <w:t>21.22.2 Maçonneries non portantes en blocs de béton CCTB 01.10</w:t>
      </w:r>
      <w:bookmarkEnd w:id="163"/>
    </w:p>
    <w:p w14:paraId="1781BEE3" w14:textId="77777777" w:rsidR="00522043" w:rsidRDefault="00000000">
      <w:pPr>
        <w:pStyle w:val="pheading"/>
      </w:pPr>
      <w:bookmarkStart w:id="164" w:name="280"/>
      <w:bookmarkEnd w:id="164"/>
      <w:r>
        <w:t>MATÉRIAUX</w:t>
      </w:r>
    </w:p>
    <w:p w14:paraId="6784BE77" w14:textId="77777777" w:rsidR="00522043" w:rsidRDefault="00000000">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6A8BB751" w14:textId="77777777" w:rsidR="00522043" w:rsidRDefault="00000000">
      <w:pPr>
        <w:pStyle w:val="pheading"/>
      </w:pPr>
      <w:r>
        <w:t>EXÉCUTION / MISE EN ŒUVRE</w:t>
      </w:r>
    </w:p>
    <w:p w14:paraId="0D048156" w14:textId="77777777" w:rsidR="00522043" w:rsidRDefault="00000000">
      <w:r>
        <w:rPr>
          <w:u w:val="single"/>
        </w:rPr>
        <w:t>-Prescriptions générales</w:t>
      </w:r>
    </w:p>
    <w:p w14:paraId="00E26ABB" w14:textId="77777777" w:rsidR="00522043"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09253B0A"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74569D76" w14:textId="77777777" w:rsidR="00522043" w:rsidRDefault="00000000">
      <w:r>
        <w:t xml:space="preserve">L'épaisseur des joints est d'au moins </w:t>
      </w:r>
      <w:r>
        <w:rPr>
          <w:rStyle w:val="optioncarChar"/>
        </w:rPr>
        <w:t>10 </w:t>
      </w:r>
      <w:r>
        <w:t>(par défaut)</w:t>
      </w:r>
      <w:r>
        <w:rPr>
          <w:rStyle w:val="optioncarChar"/>
        </w:rPr>
        <w:t xml:space="preserve"> / ***</w:t>
      </w:r>
      <w:r>
        <w:t xml:space="preserve"> mm (tolérances suivant [NIT 208]).</w:t>
      </w:r>
      <w:r>
        <w:br/>
      </w:r>
      <w:r>
        <w:br/>
        <w:t>Matériaux de liaison et d'ancrage :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39E3B15D"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 xml:space="preserve">. </w:t>
      </w:r>
      <w:r>
        <w:br/>
      </w:r>
      <w:r>
        <w:br/>
      </w:r>
      <w:r>
        <w:rPr>
          <w:u w:val="single"/>
        </w:rPr>
        <w:t>-Notes d'exécution complémentaires</w:t>
      </w:r>
    </w:p>
    <w:p w14:paraId="6F1817D2" w14:textId="77777777" w:rsidR="00522043" w:rsidRDefault="00000000">
      <w:r>
        <w:t xml:space="preserve">Pour les maçonneries destinées à rester apparentes, seules des blocs non endommagés sont utilisés. </w:t>
      </w:r>
      <w:r>
        <w:br/>
        <w:t xml:space="preserve">Les segments de murs sont pourvus d'armatures horizontales selon l'article </w:t>
      </w:r>
      <w:hyperlink w:anchor="248" w:history="1">
        <w:r>
          <w:t>21.41.1 Armatures horizontales pour maçonneries</w:t>
        </w:r>
      </w:hyperlink>
      <w:r>
        <w:t>.</w:t>
      </w:r>
    </w:p>
    <w:p w14:paraId="0A56C7BB" w14:textId="77777777" w:rsidR="00522043" w:rsidRDefault="00000000">
      <w:r>
        <w:t xml:space="preserve">Les segments de murs sont pourvus d'armatures verticales selon l'article </w:t>
      </w:r>
      <w:hyperlink w:anchor="249" w:history="1">
        <w:r>
          <w:t>21.41.2 Armatures verticales pour maçonneries</w:t>
        </w:r>
      </w:hyperlink>
      <w:r>
        <w:t>.</w:t>
      </w:r>
    </w:p>
    <w:p w14:paraId="3E390EE6"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2DFD6FB6"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 xml:space="preserve">3,5 </w:t>
      </w:r>
      <w:r>
        <w:t>(par défaut) </w:t>
      </w:r>
      <w:r>
        <w:rPr>
          <w:rStyle w:val="optioncarChar"/>
        </w:rPr>
        <w:t>/ ***</w:t>
      </w:r>
      <w:r>
        <w:t xml:space="preserve"> mm.</w:t>
      </w:r>
    </w:p>
    <w:p w14:paraId="6EB37101" w14:textId="77777777" w:rsidR="00522043" w:rsidRDefault="00000000">
      <w:r>
        <w:t xml:space="preserve">Linteaux : *** conformément à l’article </w:t>
      </w:r>
      <w:hyperlink w:anchor="251" w:history="1">
        <w:r>
          <w:t>22.13 Linteaux en béton</w:t>
        </w:r>
      </w:hyperlink>
      <w:r>
        <w:t>.</w:t>
      </w:r>
    </w:p>
    <w:p w14:paraId="75033609" w14:textId="77777777" w:rsidR="00522043" w:rsidRDefault="00000000">
      <w:pPr>
        <w:pStyle w:val="pheading"/>
      </w:pPr>
      <w:r>
        <w:t>AIDE</w:t>
      </w:r>
    </w:p>
    <w:p w14:paraId="173CEF15" w14:textId="77777777" w:rsidR="00522043" w:rsidRDefault="00000000">
      <w:r>
        <w:t>Note à l'attention de l'auteur du projet : pour le choix adéquat du mortier, se référer à la [STS 22 série].</w:t>
      </w:r>
    </w:p>
    <w:p w14:paraId="17ACBD31" w14:textId="77777777" w:rsidR="00522043" w:rsidRDefault="00000000">
      <w:pPr>
        <w:pStyle w:val="Author-eSectionHeading6"/>
      </w:pPr>
      <w:bookmarkStart w:id="165" w:name="_Toc112758825"/>
      <w:r>
        <w:t>21.22.2a Maçonneries non portantes en blocs de béton pleins à maçonner CCTB 01.10</w:t>
      </w:r>
      <w:bookmarkEnd w:id="165"/>
    </w:p>
    <w:p w14:paraId="58E2BBFE" w14:textId="77777777" w:rsidR="00522043" w:rsidRDefault="00000000">
      <w:pPr>
        <w:pStyle w:val="pheading"/>
      </w:pPr>
      <w:r>
        <w:t>DESCRIPTION</w:t>
      </w:r>
    </w:p>
    <w:p w14:paraId="0D52EC26" w14:textId="77777777" w:rsidR="00522043" w:rsidRDefault="00000000">
      <w:pPr>
        <w:pStyle w:val="pheading"/>
      </w:pPr>
      <w:r>
        <w:t>- Définition / Comprend</w:t>
      </w:r>
    </w:p>
    <w:p w14:paraId="413A1E5C" w14:textId="77777777" w:rsidR="00522043" w:rsidRDefault="00000000">
      <w:r>
        <w:t xml:space="preserve">Il s’agit de la fourniture et la pose de maçonneries non portantes en blocs de béton pleins à maçonner. </w:t>
      </w:r>
      <w:r>
        <w:br/>
        <w:t xml:space="preserve">La portée des travaux est décrite dans l’article </w:t>
      </w:r>
      <w:hyperlink w:anchor="280" w:history="1">
        <w:r>
          <w:t>21.22.2 Maçonneries non portantes en blocs de béton</w:t>
        </w:r>
      </w:hyperlink>
      <w:r>
        <w:t>.</w:t>
      </w:r>
      <w:r>
        <w:br/>
        <w:t>Les travaux comprennent également la fourniture et la pose des pièces d’angle, de terminaison et de rencontre.</w:t>
      </w:r>
    </w:p>
    <w:p w14:paraId="6DAB7DDF" w14:textId="77777777" w:rsidR="00522043" w:rsidRDefault="00000000">
      <w:pPr>
        <w:pStyle w:val="pheading"/>
      </w:pPr>
      <w:r>
        <w:t>- Localisation</w:t>
      </w:r>
    </w:p>
    <w:p w14:paraId="6708B4AB" w14:textId="77777777" w:rsidR="00522043" w:rsidRDefault="00000000">
      <w:r>
        <w:t>La pose est réalisée aux endroits suivants :</w:t>
      </w:r>
      <w:r>
        <w:rPr>
          <w:rStyle w:val="optioncarChar"/>
        </w:rPr>
        <w:t xml:space="preserve"> ***</w:t>
      </w:r>
      <w:r>
        <w:t>.</w:t>
      </w:r>
      <w:r>
        <w:br/>
        <w:t>Voir plans et métrés détaillés.</w:t>
      </w:r>
    </w:p>
    <w:p w14:paraId="5407EA3F" w14:textId="77777777" w:rsidR="00522043" w:rsidRDefault="00000000">
      <w:pPr>
        <w:pStyle w:val="pheading"/>
      </w:pPr>
      <w:r>
        <w:t>MATÉRIAUX</w:t>
      </w:r>
    </w:p>
    <w:p w14:paraId="4EB262D4" w14:textId="77777777" w:rsidR="00522043" w:rsidRDefault="00000000">
      <w:pPr>
        <w:pStyle w:val="pheading"/>
      </w:pPr>
      <w:r>
        <w:t>- Caractéristiques générales</w:t>
      </w:r>
    </w:p>
    <w:p w14:paraId="2C864718" w14:textId="77777777" w:rsidR="00522043" w:rsidRDefault="00000000">
      <w:r>
        <w:rPr>
          <w:rStyle w:val="headingChar"/>
        </w:rPr>
        <w:t>Spécifications</w:t>
      </w:r>
    </w:p>
    <w:p w14:paraId="366222A9" w14:textId="77777777" w:rsidR="00522043" w:rsidRDefault="00000000">
      <w:r>
        <w:rPr>
          <w:u w:val="single"/>
        </w:rPr>
        <w:t>Blocs</w:t>
      </w:r>
    </w:p>
    <w:p w14:paraId="6DD8770C"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45BF668" w14:textId="77777777" w:rsidR="00522043"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w:t>
      </w:r>
      <w:r>
        <w:t>(par défaut) </w:t>
      </w:r>
      <w:r>
        <w:rPr>
          <w:rStyle w:val="optioncarChar"/>
        </w:rPr>
        <w:t>/ assemblage à rainures et languettes / assemblage à rainures et poignées</w:t>
      </w:r>
      <w:r>
        <w:br/>
        <w:t xml:space="preserve">Face qui reste visible : </w:t>
      </w:r>
      <w:r>
        <w:rPr>
          <w:rStyle w:val="optioncarChar"/>
        </w:rPr>
        <w:t>lisse </w:t>
      </w:r>
      <w:r>
        <w:t xml:space="preserve">(par défaut) </w:t>
      </w:r>
      <w:r>
        <w:rPr>
          <w:rStyle w:val="optioncarChar"/>
        </w:rPr>
        <w:t>/ clivé / ***</w:t>
      </w:r>
      <w:r>
        <w:br/>
        <w:t>Face à cimenter ou plafonner :</w:t>
      </w:r>
      <w:r>
        <w:rPr>
          <w:rStyle w:val="optioncarChar"/>
        </w:rPr>
        <w:t xml:space="preserve"> lisse </w:t>
      </w:r>
      <w:r>
        <w:t>(par défaut)</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708AEBF"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2324D3B8" w14:textId="77777777" w:rsidR="00522043" w:rsidRDefault="00000000">
      <w:pPr>
        <w:spacing w:before="0" w:after="0"/>
      </w:pPr>
      <w:r>
        <w:rPr>
          <w:u w:val="single"/>
        </w:rPr>
        <w:t>Mortier</w:t>
      </w:r>
    </w:p>
    <w:p w14:paraId="56DAF6E9" w14:textId="77777777" w:rsidR="00522043" w:rsidRDefault="00000000">
      <w:pPr>
        <w:spacing w:before="0" w:after="0"/>
      </w:pPr>
      <w:r>
        <w:rPr>
          <w:rStyle w:val="normalChar"/>
          <w:color w:val="000000"/>
        </w:rPr>
        <w:t>Classe de résistance :</w:t>
      </w:r>
      <w:r>
        <w:rPr>
          <w:rStyle w:val="optioncarChar"/>
        </w:rPr>
        <w:t xml:space="preserve">M1 / M2,5 / M5 / M10 </w:t>
      </w:r>
      <w:r>
        <w:t xml:space="preserve"> (par défaut) </w:t>
      </w:r>
      <w:r>
        <w:rPr>
          <w:rStyle w:val="optioncarChar"/>
        </w:rPr>
        <w:t xml:space="preserve">/ M15 / M20 </w:t>
      </w:r>
    </w:p>
    <w:p w14:paraId="293F23E9"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76515E42" w14:textId="77777777" w:rsidR="00522043" w:rsidRDefault="00000000">
      <w:pPr>
        <w:spacing w:before="0" w:after="0"/>
      </w:pPr>
      <w:r>
        <w:rPr>
          <w:rStyle w:val="normalChar"/>
          <w:color w:val="000000"/>
        </w:rPr>
        <w:t>Résistance au gel : oui</w:t>
      </w:r>
    </w:p>
    <w:p w14:paraId="2A9A0828" w14:textId="77777777" w:rsidR="00522043" w:rsidRDefault="00000000">
      <w:r>
        <w:br/>
      </w:r>
      <w:r>
        <w:rPr>
          <w:rStyle w:val="headingChar"/>
        </w:rPr>
        <w:t>Critères De Performances De La Paroi</w:t>
      </w:r>
    </w:p>
    <w:p w14:paraId="7237BBDF" w14:textId="77777777" w:rsidR="00522043" w:rsidRDefault="00000000">
      <w:r>
        <w:t>Coefficient de transmission :</w:t>
      </w:r>
    </w:p>
    <w:p w14:paraId="5F2F55F1" w14:textId="77777777" w:rsidR="00522043" w:rsidRDefault="00000000">
      <w:pPr>
        <w:pStyle w:val="Author-eListParagraph"/>
        <w:numPr>
          <w:ilvl w:val="0"/>
          <w:numId w:val="173"/>
        </w:numPr>
      </w:pPr>
      <w:r>
        <w:t xml:space="preserve">valeur U minimale de </w:t>
      </w:r>
      <w:r>
        <w:rPr>
          <w:rStyle w:val="optioncarChar"/>
        </w:rPr>
        <w:t>***</w:t>
      </w:r>
      <w:r>
        <w:t xml:space="preserve"> W/m²K</w:t>
      </w:r>
    </w:p>
    <w:p w14:paraId="3600E92D" w14:textId="77777777" w:rsidR="00522043" w:rsidRDefault="00000000">
      <w:pPr>
        <w:pStyle w:val="Author-eListParagraph"/>
        <w:numPr>
          <w:ilvl w:val="0"/>
          <w:numId w:val="17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BFE2908" w14:textId="77777777" w:rsidR="00522043" w:rsidRDefault="00000000">
      <w:r>
        <w:br/>
        <w:t xml:space="preserve">Résistance au feu : </w:t>
      </w:r>
      <w:r>
        <w:rPr>
          <w:rStyle w:val="optioncarChar"/>
        </w:rPr>
        <w:t>EI30</w:t>
      </w:r>
      <w:r>
        <w:t> (par défaut)</w:t>
      </w:r>
      <w:r>
        <w:rPr>
          <w:rStyle w:val="optioncarChar"/>
        </w:rPr>
        <w:t xml:space="preserve"> / EI60/ EI90 / EI120 / EI*** </w:t>
      </w:r>
    </w:p>
    <w:p w14:paraId="4078EEE6" w14:textId="77777777" w:rsidR="00522043" w:rsidRDefault="00000000">
      <w:r>
        <w:t xml:space="preserve">selon les tableaux dans </w:t>
      </w:r>
      <w:r>
        <w:rPr>
          <w:color w:val="0000FF"/>
        </w:rPr>
        <w:t>[NBN EN 1996-1-2 ANB]</w:t>
      </w:r>
      <w:r>
        <w:t>.</w:t>
      </w:r>
    </w:p>
    <w:p w14:paraId="7A71C2F8" w14:textId="77777777" w:rsidR="00522043" w:rsidRDefault="00522043"/>
    <w:p w14:paraId="7951A6FE" w14:textId="77777777" w:rsidR="00522043" w:rsidRDefault="00000000">
      <w:r>
        <w:t> </w:t>
      </w:r>
    </w:p>
    <w:p w14:paraId="4C8044B3" w14:textId="77777777" w:rsidR="00522043" w:rsidRDefault="00000000">
      <w:pPr>
        <w:pStyle w:val="pheading"/>
      </w:pPr>
      <w:r>
        <w:t>- Finitions</w:t>
      </w:r>
    </w:p>
    <w:p w14:paraId="6FD86C8D" w14:textId="77777777" w:rsidR="00522043" w:rsidRDefault="00522043"/>
    <w:p w14:paraId="5CC96225" w14:textId="77777777" w:rsidR="00522043" w:rsidRDefault="00000000">
      <w:pPr>
        <w:pStyle w:val="Author-eListParagraph"/>
        <w:numPr>
          <w:ilvl w:val="0"/>
          <w:numId w:val="174"/>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34C70846" w14:textId="77777777" w:rsidR="00522043" w:rsidRDefault="00000000">
      <w:pPr>
        <w:pStyle w:val="Author-eListParagraph"/>
        <w:numPr>
          <w:ilvl w:val="0"/>
          <w:numId w:val="174"/>
        </w:numPr>
      </w:pPr>
      <w:r>
        <w:t xml:space="preserve">Les murs suivants sont exécutés avec une face restant apparente : </w:t>
      </w:r>
      <w:r>
        <w:rPr>
          <w:rStyle w:val="optioncarChar"/>
        </w:rPr>
        <w:t>***</w:t>
      </w:r>
    </w:p>
    <w:p w14:paraId="52952F4F" w14:textId="77777777" w:rsidR="00522043" w:rsidRDefault="00000000">
      <w:pPr>
        <w:pStyle w:val="Author-eListParagraph"/>
        <w:numPr>
          <w:ilvl w:val="0"/>
          <w:numId w:val="174"/>
        </w:numPr>
      </w:pPr>
      <w:r>
        <w:t xml:space="preserve">Les murs suivants sont exécutés avec deux faces restant apparentes : </w:t>
      </w:r>
      <w:r>
        <w:rPr>
          <w:rStyle w:val="optioncarChar"/>
        </w:rPr>
        <w:t>***</w:t>
      </w:r>
    </w:p>
    <w:p w14:paraId="4044C749" w14:textId="77777777" w:rsidR="00522043" w:rsidRDefault="00000000">
      <w:pPr>
        <w:pStyle w:val="pheading"/>
      </w:pPr>
      <w:r>
        <w:t>MESURAGE</w:t>
      </w:r>
    </w:p>
    <w:p w14:paraId="299E1057" w14:textId="77777777" w:rsidR="00522043" w:rsidRDefault="00000000">
      <w:pPr>
        <w:pStyle w:val="pheading"/>
      </w:pPr>
      <w:r>
        <w:t>- unité de mesure:</w:t>
      </w:r>
    </w:p>
    <w:p w14:paraId="2FE5A4C3" w14:textId="77777777" w:rsidR="00522043" w:rsidRDefault="00000000">
      <w:r>
        <w:rPr>
          <w:rStyle w:val="optioncarChar"/>
        </w:rPr>
        <w:t>m³ </w:t>
      </w:r>
      <w:r>
        <w:t>(par défaut)</w:t>
      </w:r>
      <w:r>
        <w:rPr>
          <w:rStyle w:val="optioncarChar"/>
        </w:rPr>
        <w:t> / m²</w:t>
      </w:r>
    </w:p>
    <w:p w14:paraId="17EE8770" w14:textId="77777777" w:rsidR="00522043" w:rsidRDefault="00000000">
      <w:r>
        <w:rPr>
          <w:b/>
        </w:rPr>
        <w:t>(soit par défaut)</w:t>
      </w:r>
    </w:p>
    <w:p w14:paraId="34CE88D0" w14:textId="77777777" w:rsidR="00522043" w:rsidRDefault="00000000">
      <w:r>
        <w:rPr>
          <w:rStyle w:val="soitChar"/>
        </w:rPr>
        <w:t>1. m³</w:t>
      </w:r>
    </w:p>
    <w:p w14:paraId="72636515" w14:textId="77777777" w:rsidR="00522043" w:rsidRDefault="00000000">
      <w:r>
        <w:rPr>
          <w:b/>
        </w:rPr>
        <w:t>(soit)</w:t>
      </w:r>
    </w:p>
    <w:p w14:paraId="6A29C871" w14:textId="77777777" w:rsidR="00522043" w:rsidRDefault="00000000">
      <w:r>
        <w:rPr>
          <w:rStyle w:val="soitChar"/>
        </w:rPr>
        <w:t>2. m²</w:t>
      </w:r>
    </w:p>
    <w:p w14:paraId="5FFB93F4" w14:textId="77777777" w:rsidR="00522043" w:rsidRDefault="00000000">
      <w:pPr>
        <w:pStyle w:val="pheading"/>
      </w:pPr>
      <w:r>
        <w:t>- code de mesurage:</w:t>
      </w:r>
    </w:p>
    <w:p w14:paraId="5167EFFA"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1B6E18B9"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9B72EF2"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390ED88" w14:textId="77777777" w:rsidR="00522043" w:rsidRDefault="00000000">
      <w:r>
        <w:rPr>
          <w:rStyle w:val="optioncarChar"/>
        </w:rPr>
        <w:t>Volume net </w:t>
      </w:r>
      <w:r>
        <w:t>(par défaut)</w:t>
      </w:r>
      <w:r>
        <w:rPr>
          <w:rStyle w:val="optioncarChar"/>
        </w:rPr>
        <w:t> / Surface nette</w:t>
      </w:r>
    </w:p>
    <w:p w14:paraId="59F5384C" w14:textId="77777777" w:rsidR="00522043" w:rsidRDefault="00000000">
      <w:r>
        <w:rPr>
          <w:b/>
        </w:rPr>
        <w:t>(soit par défaut)</w:t>
      </w:r>
    </w:p>
    <w:p w14:paraId="2F7D96CC"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00EEC20" w14:textId="77777777" w:rsidR="00522043" w:rsidRDefault="00000000">
      <w:r>
        <w:rPr>
          <w:b/>
        </w:rPr>
        <w:t>(soit)</w:t>
      </w:r>
    </w:p>
    <w:p w14:paraId="57853D3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D89A280" w14:textId="77777777" w:rsidR="00522043" w:rsidRDefault="00522043"/>
    <w:p w14:paraId="142BC8DE" w14:textId="77777777" w:rsidR="00522043" w:rsidRDefault="00000000">
      <w:r>
        <w:t> </w:t>
      </w:r>
    </w:p>
    <w:p w14:paraId="6EC5A13F" w14:textId="77777777" w:rsidR="00522043" w:rsidRDefault="00000000">
      <w:pPr>
        <w:pStyle w:val="pheading"/>
      </w:pPr>
      <w:r>
        <w:t>- nature du marché:</w:t>
      </w:r>
    </w:p>
    <w:p w14:paraId="2EC7DB5C" w14:textId="77777777" w:rsidR="00522043" w:rsidRDefault="00000000">
      <w:r>
        <w:t>QF</w:t>
      </w:r>
    </w:p>
    <w:p w14:paraId="44371A6F" w14:textId="77777777" w:rsidR="00522043" w:rsidRDefault="00000000">
      <w:pPr>
        <w:pStyle w:val="Author-eSectionHeading6"/>
      </w:pPr>
      <w:bookmarkStart w:id="166" w:name="_Toc112758826"/>
      <w:r>
        <w:t>21.22.2b Maçonneries non portantes en blocs de béton pleins à coller CCTB 01.10</w:t>
      </w:r>
      <w:bookmarkEnd w:id="166"/>
    </w:p>
    <w:p w14:paraId="10FDEF24" w14:textId="77777777" w:rsidR="00522043" w:rsidRDefault="00000000">
      <w:pPr>
        <w:pStyle w:val="pheading"/>
      </w:pPr>
      <w:r>
        <w:t>DESCRIPTION</w:t>
      </w:r>
    </w:p>
    <w:p w14:paraId="78CBF13F" w14:textId="77777777" w:rsidR="00522043" w:rsidRDefault="00000000">
      <w:pPr>
        <w:pStyle w:val="pheading"/>
      </w:pPr>
      <w:r>
        <w:t>- Définition / Comprend</w:t>
      </w:r>
    </w:p>
    <w:p w14:paraId="42F2EE6E" w14:textId="77777777" w:rsidR="00522043" w:rsidRDefault="00000000">
      <w:r>
        <w:t xml:space="preserve">Il s’agit de la fourniture et la pose de maçonneries non portantes en blocs de béton à coller. </w:t>
      </w:r>
      <w:r>
        <w:br/>
        <w:t xml:space="preserve">La portée des travaux est décrite dans l’article </w:t>
      </w:r>
      <w:hyperlink w:anchor="280" w:history="1">
        <w:r>
          <w:t>21.22.2 Maçonneries non portantes en blocs de béton</w:t>
        </w:r>
      </w:hyperlink>
      <w:r>
        <w:t>.</w:t>
      </w:r>
      <w:r>
        <w:br/>
        <w:t>Les travaux comprennent également la fourniture et la pose des pièces d’angle, de terminaison et de rencontre.</w:t>
      </w:r>
    </w:p>
    <w:p w14:paraId="7CB1C534" w14:textId="77777777" w:rsidR="00522043" w:rsidRDefault="00000000">
      <w:pPr>
        <w:pStyle w:val="pheading"/>
      </w:pPr>
      <w:r>
        <w:t>- Localisation</w:t>
      </w:r>
    </w:p>
    <w:p w14:paraId="4AE75486" w14:textId="77777777" w:rsidR="00522043" w:rsidRDefault="00000000">
      <w:r>
        <w:t xml:space="preserve">La pose est réalisée aux endroits suivants : </w:t>
      </w:r>
      <w:r>
        <w:rPr>
          <w:rStyle w:val="optioncarChar"/>
        </w:rPr>
        <w:t>***</w:t>
      </w:r>
      <w:r>
        <w:t>.</w:t>
      </w:r>
      <w:r>
        <w:br/>
        <w:t>Voir plans et métrés détaillés.</w:t>
      </w:r>
    </w:p>
    <w:p w14:paraId="27A2839B" w14:textId="77777777" w:rsidR="00522043" w:rsidRDefault="00000000">
      <w:pPr>
        <w:pStyle w:val="pheading"/>
      </w:pPr>
      <w:r>
        <w:t>MATÉRIAUX</w:t>
      </w:r>
    </w:p>
    <w:p w14:paraId="209F8C81" w14:textId="77777777" w:rsidR="00522043" w:rsidRDefault="00000000">
      <w:pPr>
        <w:pStyle w:val="pheading"/>
      </w:pPr>
      <w:r>
        <w:t>- Caractéristiques générales</w:t>
      </w:r>
    </w:p>
    <w:p w14:paraId="23DDF75F" w14:textId="77777777" w:rsidR="00522043" w:rsidRDefault="00000000">
      <w:r>
        <w:rPr>
          <w:rStyle w:val="headingChar"/>
        </w:rPr>
        <w:t>Spécifications</w:t>
      </w:r>
    </w:p>
    <w:p w14:paraId="1567CE6E" w14:textId="77777777" w:rsidR="00522043" w:rsidRDefault="00000000">
      <w:r>
        <w:rPr>
          <w:u w:val="single"/>
        </w:rPr>
        <w:t>Blocs</w:t>
      </w:r>
    </w:p>
    <w:p w14:paraId="4A672069"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w:t>
      </w:r>
      <w:r>
        <w:rPr>
          <w:rStyle w:val="optioncarChar"/>
        </w:rPr>
        <w:t>lisse </w:t>
      </w:r>
      <w:r>
        <w:t>(par défaut)</w:t>
      </w:r>
      <w:r>
        <w:rPr>
          <w:rStyle w:val="optioncarChar"/>
        </w:rPr>
        <w:t xml:space="preserve"> / clivé / ***</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1533CCD"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r>
      <w:r>
        <w:br/>
        <w:t>Résistance au gel suivant les classes d’application MX… selon [NBN EN 1996-2 ANB] et [NIT 271].</w:t>
      </w:r>
      <w:r>
        <w:br/>
      </w:r>
      <w:r>
        <w:br/>
        <w:t xml:space="preserve">Réaction au feu : </w:t>
      </w:r>
      <w:r>
        <w:rPr>
          <w:rStyle w:val="optioncarChar"/>
        </w:rPr>
        <w:t>A1</w:t>
      </w:r>
      <w:r>
        <w:t> (par défaut)</w:t>
      </w:r>
      <w:r>
        <w:rPr>
          <w:rStyle w:val="optioncarChar"/>
        </w:rPr>
        <w:t xml:space="preserve"> / ***</w:t>
      </w:r>
    </w:p>
    <w:p w14:paraId="21506A74" w14:textId="77777777" w:rsidR="00522043" w:rsidRDefault="00000000">
      <w:pPr>
        <w:spacing w:before="0" w:after="0"/>
      </w:pPr>
      <w:r>
        <w:rPr>
          <w:u w:val="single"/>
        </w:rPr>
        <w:t>Mortier</w:t>
      </w:r>
    </w:p>
    <w:p w14:paraId="25109FDC"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09D18BD9"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6EEBDE7" w14:textId="77777777" w:rsidR="00522043" w:rsidRDefault="00000000">
      <w:pPr>
        <w:spacing w:before="0" w:after="0"/>
      </w:pPr>
      <w:r>
        <w:rPr>
          <w:rStyle w:val="normalChar"/>
          <w:color w:val="000000"/>
        </w:rPr>
        <w:t>Résistance au gel : oui</w:t>
      </w:r>
    </w:p>
    <w:p w14:paraId="4FF817FD" w14:textId="77777777" w:rsidR="00522043" w:rsidRDefault="00000000">
      <w:r>
        <w:br/>
      </w:r>
      <w:r>
        <w:rPr>
          <w:rStyle w:val="headingChar"/>
        </w:rPr>
        <w:t>Critères De Performances De La Paroi</w:t>
      </w:r>
    </w:p>
    <w:p w14:paraId="7BBD3347" w14:textId="77777777" w:rsidR="00522043" w:rsidRDefault="00000000">
      <w:r>
        <w:t>Coefficient de transmission :</w:t>
      </w:r>
    </w:p>
    <w:p w14:paraId="246519FD" w14:textId="77777777" w:rsidR="00522043" w:rsidRDefault="00000000">
      <w:pPr>
        <w:pStyle w:val="Author-eListParagraph"/>
        <w:numPr>
          <w:ilvl w:val="0"/>
          <w:numId w:val="175"/>
        </w:numPr>
      </w:pPr>
      <w:r>
        <w:t xml:space="preserve">valeur U minimale de </w:t>
      </w:r>
      <w:r>
        <w:rPr>
          <w:rStyle w:val="optioncarChar"/>
        </w:rPr>
        <w:t>***</w:t>
      </w:r>
      <w:r>
        <w:t xml:space="preserve"> W/m²K</w:t>
      </w:r>
    </w:p>
    <w:p w14:paraId="55A2C7AA" w14:textId="77777777" w:rsidR="00522043" w:rsidRDefault="00000000">
      <w:pPr>
        <w:pStyle w:val="Author-eListParagraph"/>
        <w:numPr>
          <w:ilvl w:val="0"/>
          <w:numId w:val="17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0D2ACE8" w14:textId="77777777" w:rsidR="00522043" w:rsidRDefault="00000000">
      <w:r>
        <w:br/>
        <w:t xml:space="preserve">Résistance au feu: </w:t>
      </w:r>
      <w:r>
        <w:rPr>
          <w:rStyle w:val="optioncarChar"/>
        </w:rPr>
        <w:t xml:space="preserve">EI30 </w:t>
      </w:r>
      <w:r>
        <w:t>(par défaut) </w:t>
      </w:r>
      <w:r>
        <w:rPr>
          <w:rStyle w:val="optioncarChar"/>
        </w:rPr>
        <w:t>/ EI60 / EI90 / EI120 / EI***</w:t>
      </w:r>
    </w:p>
    <w:p w14:paraId="0D402C8E" w14:textId="77777777" w:rsidR="00522043" w:rsidRDefault="00000000">
      <w:r>
        <w:t>selon les tableaux dans [NBN EN 1996-1-2 ANB].</w:t>
      </w:r>
    </w:p>
    <w:p w14:paraId="71FA091E" w14:textId="77777777" w:rsidR="00522043" w:rsidRDefault="00522043"/>
    <w:p w14:paraId="203CB352" w14:textId="77777777" w:rsidR="00522043" w:rsidRDefault="00000000">
      <w:r>
        <w:t> </w:t>
      </w:r>
    </w:p>
    <w:p w14:paraId="53B80829" w14:textId="77777777" w:rsidR="00522043" w:rsidRDefault="00000000">
      <w:pPr>
        <w:pStyle w:val="pheading"/>
      </w:pPr>
      <w:r>
        <w:t>- Finitions</w:t>
      </w:r>
    </w:p>
    <w:p w14:paraId="561DEFA6" w14:textId="77777777" w:rsidR="00522043" w:rsidRDefault="00522043"/>
    <w:p w14:paraId="557F9C94" w14:textId="77777777" w:rsidR="00522043" w:rsidRDefault="00000000">
      <w:pPr>
        <w:pStyle w:val="Author-eListParagraph"/>
        <w:numPr>
          <w:ilvl w:val="0"/>
          <w:numId w:val="176"/>
        </w:numPr>
      </w:pPr>
      <w:r>
        <w:t xml:space="preserve">Les murs suivants sont exécutés avec deux faces restant apparentes : </w:t>
      </w:r>
      <w:r>
        <w:rPr>
          <w:rStyle w:val="optioncarChar"/>
        </w:rPr>
        <w:t>***</w:t>
      </w:r>
    </w:p>
    <w:p w14:paraId="1BA6BB7A" w14:textId="77777777" w:rsidR="00522043" w:rsidRDefault="00000000">
      <w:pPr>
        <w:pStyle w:val="Author-eListParagraph"/>
        <w:numPr>
          <w:ilvl w:val="0"/>
          <w:numId w:val="176"/>
        </w:numPr>
      </w:pPr>
      <w:r>
        <w:t xml:space="preserve">Les murs suivants sont exécutés avec deux faces restant apparentes : </w:t>
      </w:r>
      <w:r>
        <w:rPr>
          <w:rStyle w:val="optioncarChar"/>
        </w:rPr>
        <w:t>***</w:t>
      </w:r>
    </w:p>
    <w:p w14:paraId="6672E566" w14:textId="77777777" w:rsidR="00522043" w:rsidRDefault="00000000">
      <w:pPr>
        <w:pStyle w:val="pheading"/>
      </w:pPr>
      <w:r>
        <w:t>MESURAGE</w:t>
      </w:r>
    </w:p>
    <w:p w14:paraId="60D76F17" w14:textId="77777777" w:rsidR="00522043" w:rsidRDefault="00000000">
      <w:pPr>
        <w:pStyle w:val="pheading"/>
      </w:pPr>
      <w:r>
        <w:t>- unité de mesure:</w:t>
      </w:r>
    </w:p>
    <w:p w14:paraId="43CDBAEB" w14:textId="77777777" w:rsidR="00522043" w:rsidRDefault="00000000">
      <w:r>
        <w:rPr>
          <w:rStyle w:val="optioncarChar"/>
        </w:rPr>
        <w:t>m³ </w:t>
      </w:r>
      <w:r>
        <w:t>(par défaut)</w:t>
      </w:r>
      <w:r>
        <w:rPr>
          <w:rStyle w:val="optioncarChar"/>
        </w:rPr>
        <w:t> / m²</w:t>
      </w:r>
    </w:p>
    <w:p w14:paraId="4688A2FC" w14:textId="77777777" w:rsidR="00522043" w:rsidRDefault="00000000">
      <w:r>
        <w:rPr>
          <w:b/>
        </w:rPr>
        <w:t>(soit par défaut)</w:t>
      </w:r>
    </w:p>
    <w:p w14:paraId="02E180AE" w14:textId="77777777" w:rsidR="00522043" w:rsidRDefault="00000000">
      <w:r>
        <w:rPr>
          <w:rStyle w:val="soitChar"/>
        </w:rPr>
        <w:t>1. m³</w:t>
      </w:r>
    </w:p>
    <w:p w14:paraId="2012529A" w14:textId="77777777" w:rsidR="00522043" w:rsidRDefault="00000000">
      <w:r>
        <w:rPr>
          <w:b/>
        </w:rPr>
        <w:t>(soit)</w:t>
      </w:r>
    </w:p>
    <w:p w14:paraId="79F7AB0C" w14:textId="77777777" w:rsidR="00522043" w:rsidRDefault="00000000">
      <w:r>
        <w:rPr>
          <w:rStyle w:val="soitChar"/>
        </w:rPr>
        <w:t>2. m²</w:t>
      </w:r>
    </w:p>
    <w:p w14:paraId="2D69D8AE" w14:textId="77777777" w:rsidR="00522043" w:rsidRDefault="00000000">
      <w:pPr>
        <w:pStyle w:val="pheading"/>
      </w:pPr>
      <w:r>
        <w:t>- code de mesurage:</w:t>
      </w:r>
    </w:p>
    <w:p w14:paraId="50AA65A6"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40A745C"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01ECC36"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88CDE7B" w14:textId="77777777" w:rsidR="00522043" w:rsidRDefault="00000000">
      <w:r>
        <w:rPr>
          <w:rStyle w:val="optioncarChar"/>
        </w:rPr>
        <w:t>Volume net </w:t>
      </w:r>
      <w:r>
        <w:t>(par défaut)</w:t>
      </w:r>
      <w:r>
        <w:rPr>
          <w:rStyle w:val="optioncarChar"/>
        </w:rPr>
        <w:t> / Surface nette</w:t>
      </w:r>
    </w:p>
    <w:p w14:paraId="1F3FC444" w14:textId="77777777" w:rsidR="00522043" w:rsidRDefault="00000000">
      <w:r>
        <w:rPr>
          <w:b/>
        </w:rPr>
        <w:t>(soit par défaut)</w:t>
      </w:r>
    </w:p>
    <w:p w14:paraId="6C59254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 S’il s’agit de réemploi, distinguer : avec ou sans fourniturer.</w:t>
      </w:r>
    </w:p>
    <w:p w14:paraId="32F877C0" w14:textId="77777777" w:rsidR="00522043" w:rsidRDefault="00000000">
      <w:r>
        <w:rPr>
          <w:b/>
        </w:rPr>
        <w:t>(soit)</w:t>
      </w:r>
    </w:p>
    <w:p w14:paraId="0116E1F0"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65E657DA" w14:textId="77777777" w:rsidR="00522043" w:rsidRDefault="00522043"/>
    <w:p w14:paraId="50C531B8" w14:textId="77777777" w:rsidR="00522043" w:rsidRDefault="00000000">
      <w:pPr>
        <w:pStyle w:val="pheading"/>
      </w:pPr>
      <w:r>
        <w:t>- nature du marché:</w:t>
      </w:r>
    </w:p>
    <w:p w14:paraId="381137E3" w14:textId="77777777" w:rsidR="00522043" w:rsidRDefault="00000000">
      <w:r>
        <w:t>QF</w:t>
      </w:r>
    </w:p>
    <w:p w14:paraId="0799C35B" w14:textId="77777777" w:rsidR="00522043" w:rsidRDefault="00000000">
      <w:pPr>
        <w:pStyle w:val="Author-eSectionHeading6"/>
      </w:pPr>
      <w:bookmarkStart w:id="167" w:name="_Toc112758827"/>
      <w:r>
        <w:t>21.22.2c Maçonneries non portantes en blocs de béton creux à maçonner CCTB 01.10</w:t>
      </w:r>
      <w:bookmarkEnd w:id="167"/>
    </w:p>
    <w:p w14:paraId="30E81CE7" w14:textId="77777777" w:rsidR="00522043" w:rsidRDefault="00000000">
      <w:pPr>
        <w:pStyle w:val="pheading"/>
      </w:pPr>
      <w:r>
        <w:t>DESCRIPTION</w:t>
      </w:r>
    </w:p>
    <w:p w14:paraId="53A98F27" w14:textId="77777777" w:rsidR="00522043" w:rsidRDefault="00000000">
      <w:pPr>
        <w:pStyle w:val="pheading"/>
      </w:pPr>
      <w:r>
        <w:t>- Définition / Comprend</w:t>
      </w:r>
    </w:p>
    <w:p w14:paraId="2AE59EB7" w14:textId="77777777" w:rsidR="00522043" w:rsidRDefault="00000000">
      <w:r>
        <w:t xml:space="preserve">Il s’agit de la fourniture et la pose de maçonneries non portantes en blocs de béton creux à maçonner. </w:t>
      </w:r>
      <w:r>
        <w:br/>
        <w:t xml:space="preserve">La portée des travaux est décrite dans l’article </w:t>
      </w:r>
      <w:hyperlink w:anchor="280" w:history="1">
        <w:r>
          <w:t>21.22.2 Maçonneries non portantes en blocs de béton</w:t>
        </w:r>
      </w:hyperlink>
      <w:r>
        <w:t>.</w:t>
      </w:r>
      <w:r>
        <w:br/>
        <w:t>Les travaux comprennent également la fourniture et la pose des pièces d’angle, de terminaison et de rencontre.</w:t>
      </w:r>
    </w:p>
    <w:p w14:paraId="46069A43" w14:textId="77777777" w:rsidR="00522043" w:rsidRDefault="00000000">
      <w:pPr>
        <w:pStyle w:val="pheading"/>
      </w:pPr>
      <w:r>
        <w:t>- Localisation</w:t>
      </w:r>
    </w:p>
    <w:p w14:paraId="0658D6A2" w14:textId="77777777" w:rsidR="00522043" w:rsidRDefault="00000000">
      <w:r>
        <w:t xml:space="preserve">La pose est réalisée aux endroits suivants : </w:t>
      </w:r>
      <w:r>
        <w:rPr>
          <w:rStyle w:val="optioncarChar"/>
        </w:rPr>
        <w:t>***</w:t>
      </w:r>
      <w:r>
        <w:t>.</w:t>
      </w:r>
      <w:r>
        <w:br/>
        <w:t>Voir plans et métrés détaillés.</w:t>
      </w:r>
    </w:p>
    <w:p w14:paraId="192EB39C" w14:textId="77777777" w:rsidR="00522043" w:rsidRDefault="00000000">
      <w:pPr>
        <w:pStyle w:val="pheading"/>
      </w:pPr>
      <w:r>
        <w:t>MATÉRIAUX</w:t>
      </w:r>
    </w:p>
    <w:p w14:paraId="2FAD2856" w14:textId="77777777" w:rsidR="00522043" w:rsidRDefault="00000000">
      <w:pPr>
        <w:pStyle w:val="pheading"/>
      </w:pPr>
      <w:r>
        <w:t>- Caractéristiques générales</w:t>
      </w:r>
    </w:p>
    <w:p w14:paraId="20F13BB8" w14:textId="77777777" w:rsidR="00522043" w:rsidRDefault="00000000">
      <w:r>
        <w:rPr>
          <w:rStyle w:val="headingChar"/>
        </w:rPr>
        <w:t>Spécifications</w:t>
      </w:r>
    </w:p>
    <w:p w14:paraId="618CB877" w14:textId="77777777" w:rsidR="00522043" w:rsidRDefault="00000000">
      <w:r>
        <w:rPr>
          <w:u w:val="single"/>
        </w:rPr>
        <w:t>Blocs</w:t>
      </w:r>
    </w:p>
    <w:p w14:paraId="6E8D9707"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48E7D3AA" w14:textId="77777777" w:rsidR="00522043" w:rsidRDefault="00000000">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p>
    <w:p w14:paraId="00AFFECC" w14:textId="77777777" w:rsidR="00522043" w:rsidRDefault="00000000">
      <w: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ACE8A02"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 ***</w:t>
      </w:r>
    </w:p>
    <w:p w14:paraId="60916DE1" w14:textId="77777777" w:rsidR="00522043" w:rsidRDefault="00000000">
      <w:pPr>
        <w:spacing w:before="0" w:after="0"/>
      </w:pPr>
      <w:r>
        <w:rPr>
          <w:u w:val="single"/>
        </w:rPr>
        <w:t>Mortier</w:t>
      </w:r>
    </w:p>
    <w:p w14:paraId="46313F8F"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6A601D39"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044E1077" w14:textId="77777777" w:rsidR="00522043" w:rsidRDefault="00000000">
      <w:pPr>
        <w:spacing w:before="0" w:after="0"/>
      </w:pPr>
      <w:r>
        <w:rPr>
          <w:rStyle w:val="normalChar"/>
          <w:color w:val="000000"/>
        </w:rPr>
        <w:t>Résistance au gel : oui</w:t>
      </w:r>
    </w:p>
    <w:p w14:paraId="41DA6944" w14:textId="77777777" w:rsidR="00522043" w:rsidRDefault="00000000">
      <w:r>
        <w:br/>
      </w:r>
      <w:r>
        <w:rPr>
          <w:rStyle w:val="headingChar"/>
        </w:rPr>
        <w:t>Critères De Performances De La Paroi</w:t>
      </w:r>
    </w:p>
    <w:p w14:paraId="73052CD8" w14:textId="77777777" w:rsidR="00522043" w:rsidRDefault="00000000">
      <w:r>
        <w:t>Coefficient de transmission :</w:t>
      </w:r>
    </w:p>
    <w:p w14:paraId="28963DD3" w14:textId="77777777" w:rsidR="00522043" w:rsidRDefault="00000000">
      <w:pPr>
        <w:pStyle w:val="Author-eListParagraph"/>
        <w:numPr>
          <w:ilvl w:val="0"/>
          <w:numId w:val="177"/>
        </w:numPr>
      </w:pPr>
      <w:r>
        <w:t xml:space="preserve">valeur U minimale de </w:t>
      </w:r>
      <w:r>
        <w:rPr>
          <w:rStyle w:val="optioncarChar"/>
        </w:rPr>
        <w:t>***</w:t>
      </w:r>
      <w:r>
        <w:t xml:space="preserve"> W/m²K</w:t>
      </w:r>
    </w:p>
    <w:p w14:paraId="26CE9C19" w14:textId="77777777" w:rsidR="00522043" w:rsidRDefault="00000000">
      <w:pPr>
        <w:pStyle w:val="Author-eListParagraph"/>
        <w:numPr>
          <w:ilvl w:val="0"/>
          <w:numId w:val="17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F4739C1" w14:textId="77777777" w:rsidR="00522043" w:rsidRDefault="00000000">
      <w:r>
        <w:br/>
        <w:t xml:space="preserve">Résistance au feu : </w:t>
      </w:r>
      <w:r>
        <w:rPr>
          <w:rStyle w:val="optioncarChar"/>
        </w:rPr>
        <w:t>EI30 </w:t>
      </w:r>
      <w:r>
        <w:t>(par défaut)</w:t>
      </w:r>
      <w:r>
        <w:rPr>
          <w:rStyle w:val="optioncarChar"/>
        </w:rPr>
        <w:t xml:space="preserve"> / EI60 / EI90 / EI120 / EI*** </w:t>
      </w:r>
    </w:p>
    <w:p w14:paraId="4A7F96AD" w14:textId="77777777" w:rsidR="00522043" w:rsidRDefault="00000000">
      <w:r>
        <w:t>selon les tableaux dans [NBN EN 1996-1-2 ANB].</w:t>
      </w:r>
    </w:p>
    <w:p w14:paraId="1BC44477" w14:textId="77777777" w:rsidR="00522043" w:rsidRDefault="00522043"/>
    <w:p w14:paraId="538345FF" w14:textId="77777777" w:rsidR="00522043" w:rsidRDefault="00000000">
      <w:r>
        <w:t> </w:t>
      </w:r>
    </w:p>
    <w:p w14:paraId="6E212D63" w14:textId="77777777" w:rsidR="00522043" w:rsidRDefault="00000000">
      <w:pPr>
        <w:pStyle w:val="pheading"/>
      </w:pPr>
      <w:r>
        <w:t>- Finitions</w:t>
      </w:r>
    </w:p>
    <w:p w14:paraId="09D7226F" w14:textId="77777777" w:rsidR="00522043" w:rsidRDefault="00522043"/>
    <w:p w14:paraId="1D50AC5B" w14:textId="77777777" w:rsidR="00522043" w:rsidRDefault="00000000">
      <w:pPr>
        <w:pStyle w:val="Author-eListParagraph"/>
        <w:numPr>
          <w:ilvl w:val="0"/>
          <w:numId w:val="178"/>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3AF0E318" w14:textId="77777777" w:rsidR="00522043" w:rsidRDefault="00000000">
      <w:pPr>
        <w:pStyle w:val="Author-eListParagraph"/>
        <w:numPr>
          <w:ilvl w:val="0"/>
          <w:numId w:val="178"/>
        </w:numPr>
      </w:pPr>
      <w:r>
        <w:t xml:space="preserve">Les murs suivants sont exécutés avec une facee restant apparente : </w:t>
      </w:r>
      <w:r>
        <w:rPr>
          <w:rStyle w:val="optioncarChar"/>
        </w:rPr>
        <w:t>***</w:t>
      </w:r>
    </w:p>
    <w:p w14:paraId="4644E6DC" w14:textId="77777777" w:rsidR="00522043" w:rsidRDefault="00000000">
      <w:pPr>
        <w:pStyle w:val="Author-eListParagraph"/>
        <w:numPr>
          <w:ilvl w:val="0"/>
          <w:numId w:val="178"/>
        </w:numPr>
      </w:pPr>
      <w:r>
        <w:t xml:space="preserve">Les murs suivants sont exécutés avec deux faces restant apparentes : </w:t>
      </w:r>
      <w:r>
        <w:rPr>
          <w:rStyle w:val="optioncarChar"/>
        </w:rPr>
        <w:t>***</w:t>
      </w:r>
    </w:p>
    <w:p w14:paraId="5C596946" w14:textId="77777777" w:rsidR="00522043" w:rsidRDefault="00000000">
      <w:pPr>
        <w:pStyle w:val="pheading"/>
      </w:pPr>
      <w:r>
        <w:t>MESURAGE</w:t>
      </w:r>
    </w:p>
    <w:p w14:paraId="6D289D16" w14:textId="77777777" w:rsidR="00522043" w:rsidRDefault="00000000">
      <w:pPr>
        <w:pStyle w:val="pheading"/>
      </w:pPr>
      <w:r>
        <w:t>- unité de mesure:</w:t>
      </w:r>
    </w:p>
    <w:p w14:paraId="4A1F3C18" w14:textId="77777777" w:rsidR="00522043" w:rsidRDefault="00000000">
      <w:r>
        <w:rPr>
          <w:rStyle w:val="optioncarChar"/>
        </w:rPr>
        <w:t>m³ </w:t>
      </w:r>
      <w:r>
        <w:t>(par défaut)</w:t>
      </w:r>
      <w:r>
        <w:rPr>
          <w:rStyle w:val="optioncarChar"/>
        </w:rPr>
        <w:t> / m²</w:t>
      </w:r>
    </w:p>
    <w:p w14:paraId="2B513C29" w14:textId="77777777" w:rsidR="00522043" w:rsidRDefault="00000000">
      <w:r>
        <w:rPr>
          <w:b/>
        </w:rPr>
        <w:t>(soit par défaut)</w:t>
      </w:r>
    </w:p>
    <w:p w14:paraId="667DC9C2" w14:textId="77777777" w:rsidR="00522043" w:rsidRDefault="00000000">
      <w:r>
        <w:rPr>
          <w:rStyle w:val="soitChar"/>
        </w:rPr>
        <w:t>1. m³</w:t>
      </w:r>
    </w:p>
    <w:p w14:paraId="02B201A7" w14:textId="77777777" w:rsidR="00522043" w:rsidRDefault="00000000">
      <w:r>
        <w:rPr>
          <w:b/>
        </w:rPr>
        <w:t>(soit)</w:t>
      </w:r>
    </w:p>
    <w:p w14:paraId="01F625E9" w14:textId="77777777" w:rsidR="00522043" w:rsidRDefault="00000000">
      <w:r>
        <w:rPr>
          <w:rStyle w:val="soitChar"/>
        </w:rPr>
        <w:t>2. m²</w:t>
      </w:r>
    </w:p>
    <w:p w14:paraId="5B18FEA3" w14:textId="77777777" w:rsidR="00522043" w:rsidRDefault="00000000">
      <w:pPr>
        <w:pStyle w:val="pheading"/>
      </w:pPr>
      <w:r>
        <w:t>- code de mesurage:</w:t>
      </w:r>
    </w:p>
    <w:p w14:paraId="68ED9D6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EBB998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DFEDE6F"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5A84049" w14:textId="77777777" w:rsidR="00522043" w:rsidRDefault="00000000">
      <w:r>
        <w:rPr>
          <w:rStyle w:val="optioncarChar"/>
        </w:rPr>
        <w:t>Volume net </w:t>
      </w:r>
      <w:r>
        <w:t>(par défaut)</w:t>
      </w:r>
      <w:r>
        <w:rPr>
          <w:rStyle w:val="optioncarChar"/>
        </w:rPr>
        <w:t> / Surface nette</w:t>
      </w:r>
    </w:p>
    <w:p w14:paraId="12B70305" w14:textId="77777777" w:rsidR="00522043" w:rsidRDefault="00000000">
      <w:r>
        <w:rPr>
          <w:b/>
        </w:rPr>
        <w:t>(soit par défaut)</w:t>
      </w:r>
    </w:p>
    <w:p w14:paraId="11FB89C5"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9E111D2" w14:textId="77777777" w:rsidR="00522043" w:rsidRDefault="00000000">
      <w:r>
        <w:rPr>
          <w:b/>
        </w:rPr>
        <w:t>(soit)</w:t>
      </w:r>
    </w:p>
    <w:p w14:paraId="4A759B87"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CDC55CC" w14:textId="77777777" w:rsidR="00522043" w:rsidRDefault="00522043"/>
    <w:p w14:paraId="4BD43F16" w14:textId="77777777" w:rsidR="00522043" w:rsidRDefault="00522043"/>
    <w:p w14:paraId="28850FE0" w14:textId="77777777" w:rsidR="00522043" w:rsidRDefault="00000000">
      <w:r>
        <w:t> </w:t>
      </w:r>
    </w:p>
    <w:p w14:paraId="13BED8E6" w14:textId="77777777" w:rsidR="00522043" w:rsidRDefault="00000000">
      <w:pPr>
        <w:pStyle w:val="pheading"/>
      </w:pPr>
      <w:r>
        <w:t>- nature du marché:</w:t>
      </w:r>
    </w:p>
    <w:p w14:paraId="1B939ED6" w14:textId="77777777" w:rsidR="00522043" w:rsidRDefault="00000000">
      <w:r>
        <w:t>QF</w:t>
      </w:r>
    </w:p>
    <w:p w14:paraId="094142D3" w14:textId="77777777" w:rsidR="00522043" w:rsidRDefault="00000000">
      <w:pPr>
        <w:pStyle w:val="Author-eSectionHeading6"/>
      </w:pPr>
      <w:bookmarkStart w:id="168" w:name="_Toc112758828"/>
      <w:r>
        <w:t>21.22.2d Maçonneries non portantes en blocs de béton creux à coller CCTB 01.10</w:t>
      </w:r>
      <w:bookmarkEnd w:id="168"/>
    </w:p>
    <w:p w14:paraId="27AD4C48" w14:textId="77777777" w:rsidR="00522043" w:rsidRDefault="00000000">
      <w:pPr>
        <w:pStyle w:val="pheading"/>
      </w:pPr>
      <w:r>
        <w:t>DESCRIPTION</w:t>
      </w:r>
    </w:p>
    <w:p w14:paraId="3E541F67" w14:textId="77777777" w:rsidR="00522043" w:rsidRDefault="00000000">
      <w:pPr>
        <w:pStyle w:val="pheading"/>
      </w:pPr>
      <w:r>
        <w:t>- Définition / Comprend</w:t>
      </w:r>
    </w:p>
    <w:p w14:paraId="3C458391" w14:textId="77777777" w:rsidR="00522043" w:rsidRDefault="00000000">
      <w:r>
        <w:t xml:space="preserve">Il s’agit de la fourniture et la pose de maçonneries non portantes en blocs en béton creux à coller. </w:t>
      </w:r>
      <w:r>
        <w:br/>
        <w:t xml:space="preserve">La portée des travaux est décrite dans l’article </w:t>
      </w:r>
      <w:hyperlink w:anchor="280" w:history="1">
        <w:r>
          <w:t>21.22.2 Maçonneries non portantes en blocs de béton</w:t>
        </w:r>
      </w:hyperlink>
      <w:r>
        <w:t>.</w:t>
      </w:r>
      <w:r>
        <w:br/>
        <w:t>Les travaux comprennent également la fourniture et la pose des pièces d’angle, de terminaison et de rencontre.</w:t>
      </w:r>
    </w:p>
    <w:p w14:paraId="51D520A6" w14:textId="77777777" w:rsidR="00522043" w:rsidRDefault="00000000">
      <w:pPr>
        <w:pStyle w:val="pheading"/>
      </w:pPr>
      <w:r>
        <w:t>- Localisation</w:t>
      </w:r>
    </w:p>
    <w:p w14:paraId="78526B60" w14:textId="77777777" w:rsidR="00522043" w:rsidRDefault="00000000">
      <w:r>
        <w:t xml:space="preserve">La pose est réalisée aux endroits suivants : </w:t>
      </w:r>
      <w:r>
        <w:rPr>
          <w:rStyle w:val="optioncarChar"/>
        </w:rPr>
        <w:t>***</w:t>
      </w:r>
      <w:r>
        <w:t>.</w:t>
      </w:r>
      <w:r>
        <w:br/>
        <w:t>Voir plans et métrés détaillés.</w:t>
      </w:r>
    </w:p>
    <w:p w14:paraId="0CEE315F" w14:textId="77777777" w:rsidR="00522043" w:rsidRDefault="00000000">
      <w:pPr>
        <w:pStyle w:val="pheading"/>
      </w:pPr>
      <w:r>
        <w:t>MATÉRIAUX</w:t>
      </w:r>
    </w:p>
    <w:p w14:paraId="28E8C7C7" w14:textId="77777777" w:rsidR="00522043" w:rsidRDefault="00000000">
      <w:pPr>
        <w:pStyle w:val="pheading"/>
      </w:pPr>
      <w:r>
        <w:t>- Caractéristiques générales</w:t>
      </w:r>
    </w:p>
    <w:p w14:paraId="0544F4F7" w14:textId="77777777" w:rsidR="00522043" w:rsidRDefault="00000000">
      <w:r>
        <w:rPr>
          <w:rStyle w:val="headingChar"/>
        </w:rPr>
        <w:t>Spécifications</w:t>
      </w:r>
    </w:p>
    <w:p w14:paraId="417648C6" w14:textId="77777777" w:rsidR="00522043" w:rsidRDefault="00000000">
      <w:r>
        <w:rPr>
          <w:u w:val="single"/>
        </w:rPr>
        <w:t>Blocs</w:t>
      </w:r>
    </w:p>
    <w:p w14:paraId="71D2B1BD"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 xml:space="preserve">Face à cimenter ou plafonner : </w:t>
      </w:r>
      <w:r>
        <w:rPr>
          <w:rStyle w:val="optioncarChar"/>
        </w:rPr>
        <w:t xml:space="preserve">lisse </w:t>
      </w:r>
      <w:r>
        <w:t>(par défaut)</w:t>
      </w:r>
      <w:r>
        <w:rPr>
          <w:rStyle w:val="optioncarChar"/>
        </w:rPr>
        <w:t xml:space="preserve"> / rainurée</w:t>
      </w:r>
      <w:r>
        <w:br/>
      </w:r>
      <w:r>
        <w:br/>
        <w:t xml:space="preserve">Teinte : </w:t>
      </w:r>
      <w:r>
        <w:rPr>
          <w:rStyle w:val="optioncarChar"/>
        </w:rPr>
        <w:t>blanc / gris </w:t>
      </w:r>
      <w:r>
        <w:t>(par défaut)</w:t>
      </w:r>
      <w:r>
        <w:rPr>
          <w:rStyle w:val="optioncarChar"/>
        </w:rPr>
        <w:t xml:space="preserve"> / ***</w:t>
      </w:r>
      <w:r>
        <w:br/>
      </w:r>
      <w:r>
        <w:br/>
        <w:t>Format : (L x l x h) : </w:t>
      </w:r>
      <w:r>
        <w:rPr>
          <w:rStyle w:val="optioncarChar"/>
        </w:rPr>
        <w:t>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AF98962"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w:t>
      </w:r>
      <w:r>
        <w:t xml:space="preserve"> (par défaut) </w:t>
      </w:r>
      <w:r>
        <w:rPr>
          <w:rStyle w:val="optioncarChar"/>
        </w:rPr>
        <w:t>/ ***</w:t>
      </w:r>
    </w:p>
    <w:p w14:paraId="121859D5" w14:textId="77777777" w:rsidR="00522043" w:rsidRDefault="00000000">
      <w:pPr>
        <w:spacing w:before="0" w:after="0"/>
      </w:pPr>
      <w:r>
        <w:rPr>
          <w:u w:val="single"/>
        </w:rPr>
        <w:t>Mortier</w:t>
      </w:r>
    </w:p>
    <w:p w14:paraId="4B3B0311" w14:textId="77777777" w:rsidR="00522043"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31F16FFA"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1661AAA1" w14:textId="77777777" w:rsidR="00522043" w:rsidRDefault="00000000">
      <w:pPr>
        <w:spacing w:before="0" w:after="0"/>
      </w:pPr>
      <w:r>
        <w:rPr>
          <w:rStyle w:val="normalChar"/>
          <w:color w:val="000000"/>
        </w:rPr>
        <w:t>Résistance au gel : oui</w:t>
      </w:r>
    </w:p>
    <w:p w14:paraId="3BDBB00A" w14:textId="77777777" w:rsidR="00522043" w:rsidRDefault="00000000">
      <w:r>
        <w:br/>
      </w:r>
      <w:r>
        <w:rPr>
          <w:rStyle w:val="headingChar"/>
        </w:rPr>
        <w:t>Critères De Performances De La Paroi</w:t>
      </w:r>
    </w:p>
    <w:p w14:paraId="75FD4965" w14:textId="77777777" w:rsidR="00522043" w:rsidRDefault="00000000">
      <w:r>
        <w:t>Coefficient de transmission :</w:t>
      </w:r>
    </w:p>
    <w:p w14:paraId="10F598C3" w14:textId="77777777" w:rsidR="00522043" w:rsidRDefault="00000000">
      <w:pPr>
        <w:pStyle w:val="Author-eListParagraph"/>
        <w:numPr>
          <w:ilvl w:val="0"/>
          <w:numId w:val="179"/>
        </w:numPr>
      </w:pPr>
      <w:r>
        <w:t xml:space="preserve">valeur U minimale de </w:t>
      </w:r>
      <w:r>
        <w:rPr>
          <w:rStyle w:val="optioncarChar"/>
        </w:rPr>
        <w:t>***</w:t>
      </w:r>
      <w:r>
        <w:t xml:space="preserve"> W/m²K</w:t>
      </w:r>
    </w:p>
    <w:p w14:paraId="38F22810" w14:textId="77777777" w:rsidR="00522043" w:rsidRDefault="00000000">
      <w:pPr>
        <w:pStyle w:val="Author-eListParagraph"/>
        <w:numPr>
          <w:ilvl w:val="0"/>
          <w:numId w:val="17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CF7C2A2" w14:textId="77777777" w:rsidR="00522043" w:rsidRDefault="00000000">
      <w:r>
        <w:br/>
        <w:t xml:space="preserve">Résistance au feu : </w:t>
      </w:r>
      <w:r>
        <w:rPr>
          <w:rStyle w:val="optioncarChar"/>
        </w:rPr>
        <w:t>EI30</w:t>
      </w:r>
      <w:r>
        <w:t> (par défaut)</w:t>
      </w:r>
      <w:r>
        <w:rPr>
          <w:rStyle w:val="optioncarChar"/>
        </w:rPr>
        <w:t xml:space="preserve"> / EI60 / EI90 / EI120 / EI*** </w:t>
      </w:r>
    </w:p>
    <w:p w14:paraId="07F28C02" w14:textId="77777777" w:rsidR="00522043" w:rsidRDefault="00000000">
      <w:r>
        <w:t>selon les tableaux dans [NBN EN 1996-1-2 ANB].</w:t>
      </w:r>
    </w:p>
    <w:p w14:paraId="7EF1E351" w14:textId="77777777" w:rsidR="00522043" w:rsidRDefault="00522043"/>
    <w:p w14:paraId="20AA9C47" w14:textId="77777777" w:rsidR="00522043" w:rsidRDefault="00000000">
      <w:r>
        <w:t> </w:t>
      </w:r>
    </w:p>
    <w:p w14:paraId="4C3A2164" w14:textId="77777777" w:rsidR="00522043" w:rsidRDefault="00000000">
      <w:pPr>
        <w:pStyle w:val="pheading"/>
      </w:pPr>
      <w:r>
        <w:t>- Finitions</w:t>
      </w:r>
    </w:p>
    <w:p w14:paraId="6D1FCBBF" w14:textId="77777777" w:rsidR="00522043" w:rsidRDefault="00522043"/>
    <w:p w14:paraId="77D85718" w14:textId="77777777" w:rsidR="00522043" w:rsidRDefault="00000000">
      <w:pPr>
        <w:pStyle w:val="Author-eListParagraph"/>
        <w:numPr>
          <w:ilvl w:val="0"/>
          <w:numId w:val="180"/>
        </w:numPr>
      </w:pPr>
      <w:r>
        <w:t xml:space="preserve">Les murs suivants sont exécutés avec une face restant apparente : </w:t>
      </w:r>
      <w:r>
        <w:rPr>
          <w:rStyle w:val="optioncarChar"/>
        </w:rPr>
        <w:t>*** </w:t>
      </w:r>
    </w:p>
    <w:p w14:paraId="41922589" w14:textId="77777777" w:rsidR="00522043" w:rsidRDefault="00000000">
      <w:pPr>
        <w:pStyle w:val="Author-eListParagraph"/>
        <w:numPr>
          <w:ilvl w:val="0"/>
          <w:numId w:val="180"/>
        </w:numPr>
      </w:pPr>
      <w:r>
        <w:t xml:space="preserve">Les murs suivants sont exécutés avec deux faces restant apparentes : </w:t>
      </w:r>
      <w:r>
        <w:rPr>
          <w:rStyle w:val="optioncarChar"/>
        </w:rPr>
        <w:t>***</w:t>
      </w:r>
    </w:p>
    <w:p w14:paraId="1EB6CF50" w14:textId="77777777" w:rsidR="00522043" w:rsidRDefault="00000000">
      <w:pPr>
        <w:pStyle w:val="pheading"/>
      </w:pPr>
      <w:r>
        <w:t>MESURAGE</w:t>
      </w:r>
    </w:p>
    <w:p w14:paraId="663C0208" w14:textId="77777777" w:rsidR="00522043" w:rsidRDefault="00000000">
      <w:pPr>
        <w:pStyle w:val="pheading"/>
      </w:pPr>
      <w:r>
        <w:t>- unité de mesure:</w:t>
      </w:r>
    </w:p>
    <w:p w14:paraId="2726E22C" w14:textId="77777777" w:rsidR="00522043" w:rsidRDefault="00000000">
      <w:r>
        <w:rPr>
          <w:rStyle w:val="optioncarChar"/>
        </w:rPr>
        <w:t>m³ </w:t>
      </w:r>
      <w:r>
        <w:t>(par défaut)</w:t>
      </w:r>
      <w:r>
        <w:rPr>
          <w:rStyle w:val="optioncarChar"/>
        </w:rPr>
        <w:t> / m²</w:t>
      </w:r>
    </w:p>
    <w:p w14:paraId="19BF6FBA" w14:textId="77777777" w:rsidR="00522043" w:rsidRDefault="00000000">
      <w:r>
        <w:rPr>
          <w:b/>
        </w:rPr>
        <w:t>(soit par défaut)</w:t>
      </w:r>
    </w:p>
    <w:p w14:paraId="602DFFD2" w14:textId="77777777" w:rsidR="00522043" w:rsidRDefault="00000000">
      <w:r>
        <w:rPr>
          <w:rStyle w:val="soitChar"/>
        </w:rPr>
        <w:t>1. m³</w:t>
      </w:r>
    </w:p>
    <w:p w14:paraId="5FBBFF8B" w14:textId="77777777" w:rsidR="00522043" w:rsidRDefault="00000000">
      <w:r>
        <w:rPr>
          <w:b/>
        </w:rPr>
        <w:t>(soit)</w:t>
      </w:r>
    </w:p>
    <w:p w14:paraId="4A4752AF" w14:textId="77777777" w:rsidR="00522043" w:rsidRDefault="00000000">
      <w:r>
        <w:rPr>
          <w:rStyle w:val="soitChar"/>
        </w:rPr>
        <w:t>2. m²</w:t>
      </w:r>
    </w:p>
    <w:p w14:paraId="2D3BDF96" w14:textId="77777777" w:rsidR="00522043" w:rsidRDefault="00000000">
      <w:pPr>
        <w:pStyle w:val="pheading"/>
      </w:pPr>
      <w:r>
        <w:t>- code de mesurage:</w:t>
      </w:r>
    </w:p>
    <w:p w14:paraId="6CFD596D"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E5CA5E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35674B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6C7DDAE" w14:textId="77777777" w:rsidR="00522043" w:rsidRDefault="00000000">
      <w:r>
        <w:rPr>
          <w:rStyle w:val="optioncarChar"/>
        </w:rPr>
        <w:t>Volume net </w:t>
      </w:r>
      <w:r>
        <w:t>(par défaut)</w:t>
      </w:r>
      <w:r>
        <w:rPr>
          <w:rStyle w:val="optioncarChar"/>
        </w:rPr>
        <w:t> / Surface nette</w:t>
      </w:r>
    </w:p>
    <w:p w14:paraId="2C903035" w14:textId="77777777" w:rsidR="00522043" w:rsidRDefault="00000000">
      <w:r>
        <w:rPr>
          <w:b/>
        </w:rPr>
        <w:t>(soit par défaut)</w:t>
      </w:r>
    </w:p>
    <w:p w14:paraId="32962C7C"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635529C" w14:textId="77777777" w:rsidR="00522043" w:rsidRDefault="00000000">
      <w:r>
        <w:rPr>
          <w:b/>
        </w:rPr>
        <w:t>(soit)</w:t>
      </w:r>
    </w:p>
    <w:p w14:paraId="06AF020B"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2EE0B89" w14:textId="77777777" w:rsidR="00522043" w:rsidRDefault="00522043"/>
    <w:p w14:paraId="013D2857" w14:textId="77777777" w:rsidR="00522043" w:rsidRDefault="00522043"/>
    <w:p w14:paraId="22415379" w14:textId="77777777" w:rsidR="00522043" w:rsidRDefault="00000000">
      <w:r>
        <w:t> </w:t>
      </w:r>
    </w:p>
    <w:p w14:paraId="3F2C0678" w14:textId="77777777" w:rsidR="00522043" w:rsidRDefault="00000000">
      <w:pPr>
        <w:pStyle w:val="pheading"/>
      </w:pPr>
      <w:r>
        <w:t>- nature du marché:</w:t>
      </w:r>
    </w:p>
    <w:p w14:paraId="1700F529" w14:textId="77777777" w:rsidR="00522043" w:rsidRDefault="00000000">
      <w:r>
        <w:t>QF</w:t>
      </w:r>
    </w:p>
    <w:p w14:paraId="1AC9F3AC" w14:textId="77777777" w:rsidR="00522043" w:rsidRDefault="00000000">
      <w:pPr>
        <w:pStyle w:val="Author-eSectionHeading6"/>
      </w:pPr>
      <w:bookmarkStart w:id="169" w:name="_Toc112758829"/>
      <w:r>
        <w:t>21.22.2e Maçonneries non portantes en blocs de béton à système de dosage pour liant hydraulique CCTB 01.10</w:t>
      </w:r>
      <w:bookmarkEnd w:id="169"/>
    </w:p>
    <w:p w14:paraId="5095D5CA" w14:textId="77777777" w:rsidR="00522043" w:rsidRDefault="00000000">
      <w:pPr>
        <w:pStyle w:val="pheading"/>
      </w:pPr>
      <w:r>
        <w:t>DESCRIPTION</w:t>
      </w:r>
    </w:p>
    <w:p w14:paraId="1F378B17" w14:textId="77777777" w:rsidR="00522043" w:rsidRDefault="00000000">
      <w:pPr>
        <w:pStyle w:val="pheading"/>
      </w:pPr>
      <w:r>
        <w:t>- Définition / Comprend</w:t>
      </w:r>
    </w:p>
    <w:p w14:paraId="30DFA9A1" w14:textId="77777777" w:rsidR="00522043" w:rsidRDefault="00000000">
      <w:r>
        <w:t>Il s’agit de la fourniture et la pose de maçonneries non portantes en blocs de béton à système de dosage pour liant hydraulique.</w:t>
      </w:r>
    </w:p>
    <w:p w14:paraId="0F7B48C7" w14:textId="77777777" w:rsidR="00522043" w:rsidRDefault="00000000">
      <w:r>
        <w:t>La portée des travaux est décrite dans l’article</w:t>
      </w:r>
      <w:r>
        <w:rPr>
          <w:color w:val="00B050"/>
        </w:rPr>
        <w:t> </w:t>
      </w:r>
      <w:hyperlink w:anchor="280" w:history="1">
        <w:r>
          <w:t>21.22.2 Maçonneries non portantes en blocs de béton</w:t>
        </w:r>
      </w:hyperlink>
      <w:r>
        <w:rPr>
          <w:color w:val="000000"/>
        </w:rPr>
        <w:t>.</w:t>
      </w:r>
    </w:p>
    <w:p w14:paraId="07A3B21E" w14:textId="77777777" w:rsidR="00522043" w:rsidRDefault="00000000">
      <w:r>
        <w:t>Les travaux comprennent également la fourniture et la pose des pièces d’angle, de terminaison et de rencontre.</w:t>
      </w:r>
    </w:p>
    <w:p w14:paraId="2DF4E8BD" w14:textId="77777777" w:rsidR="00522043" w:rsidRDefault="00000000">
      <w:pPr>
        <w:pStyle w:val="pheading"/>
      </w:pPr>
      <w:r>
        <w:t>- Localisation</w:t>
      </w:r>
    </w:p>
    <w:p w14:paraId="27916B36" w14:textId="77777777" w:rsidR="00522043" w:rsidRDefault="00000000">
      <w:r>
        <w:t>La pose est réalisée aux endroits suivants :</w:t>
      </w:r>
      <w:r>
        <w:rPr>
          <w:rStyle w:val="optioncarChar"/>
        </w:rPr>
        <w:t xml:space="preserve"> ***</w:t>
      </w:r>
      <w:r>
        <w:t>.</w:t>
      </w:r>
      <w:r>
        <w:br/>
        <w:t>Voir plans et métrés détaillés.</w:t>
      </w:r>
    </w:p>
    <w:p w14:paraId="10CAB436" w14:textId="77777777" w:rsidR="00522043" w:rsidRDefault="00000000">
      <w:pPr>
        <w:pStyle w:val="pheading"/>
      </w:pPr>
      <w:r>
        <w:t>MATÉRIAUX</w:t>
      </w:r>
    </w:p>
    <w:p w14:paraId="4B703AEE" w14:textId="77777777" w:rsidR="00522043" w:rsidRDefault="00000000">
      <w:pPr>
        <w:pStyle w:val="pheading"/>
      </w:pPr>
      <w:r>
        <w:t>- Caractéristiques générales</w:t>
      </w:r>
    </w:p>
    <w:p w14:paraId="2B91A8F5" w14:textId="77777777" w:rsidR="00522043" w:rsidRDefault="00000000">
      <w:r>
        <w:rPr>
          <w:rStyle w:val="headingChar"/>
        </w:rPr>
        <w:t>Spécifications</w:t>
      </w:r>
    </w:p>
    <w:p w14:paraId="0E0B9972" w14:textId="77777777" w:rsidR="00522043" w:rsidRDefault="00000000">
      <w:r>
        <w:rPr>
          <w:u w:val="single"/>
        </w:rPr>
        <w:t>Blocs</w:t>
      </w:r>
    </w:p>
    <w:p w14:paraId="6E0A671A"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w:t>
      </w:r>
      <w:r>
        <w:rPr>
          <w:rStyle w:val="optioncarChar"/>
        </w:rPr>
        <w:t>: format modulaire proposé par l'entrepreneur (par défaut) / (290 / 300 / *** x 140 /150 / 190 / 200 / *** x 140 / 150 / 190 / 200 / *** ) mm</w:t>
      </w:r>
    </w:p>
    <w:p w14:paraId="20225598"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603A7984" w14:textId="77777777" w:rsidR="00522043" w:rsidRDefault="00000000">
      <w:pPr>
        <w:spacing w:before="0" w:after="0"/>
      </w:pPr>
      <w:r>
        <w:rPr>
          <w:u w:val="single"/>
        </w:rPr>
        <w:t>Mortier</w:t>
      </w:r>
    </w:p>
    <w:p w14:paraId="3E5499DD"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4E9F961D" w14:textId="77777777" w:rsidR="00522043" w:rsidRDefault="00000000">
      <w:r>
        <w:br/>
      </w:r>
      <w:r>
        <w:rPr>
          <w:rStyle w:val="headingChar"/>
        </w:rPr>
        <w:t>Critères De Performances De La Paroi</w:t>
      </w:r>
    </w:p>
    <w:p w14:paraId="5B4EC6C7" w14:textId="77777777" w:rsidR="00522043" w:rsidRDefault="00000000">
      <w:r>
        <w:t>Coefficient de transmission :</w:t>
      </w:r>
    </w:p>
    <w:p w14:paraId="782C9DE0" w14:textId="77777777" w:rsidR="00522043" w:rsidRDefault="00000000">
      <w:pPr>
        <w:pStyle w:val="Author-eListParagraph"/>
        <w:numPr>
          <w:ilvl w:val="0"/>
          <w:numId w:val="181"/>
        </w:numPr>
      </w:pPr>
      <w:r>
        <w:t xml:space="preserve">valeur U minimale de </w:t>
      </w:r>
      <w:r>
        <w:rPr>
          <w:rStyle w:val="optioncarChar"/>
        </w:rPr>
        <w:t>***</w:t>
      </w:r>
      <w:r>
        <w:t xml:space="preserve"> W/m²K</w:t>
      </w:r>
    </w:p>
    <w:p w14:paraId="62B1958E" w14:textId="77777777" w:rsidR="00522043" w:rsidRDefault="00000000">
      <w:pPr>
        <w:pStyle w:val="Author-eListParagraph"/>
        <w:numPr>
          <w:ilvl w:val="0"/>
          <w:numId w:val="18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1C35A1A" w14:textId="77777777" w:rsidR="00522043" w:rsidRDefault="00000000">
      <w:r>
        <w:br/>
        <w:t xml:space="preserve">Résistance au feu : </w:t>
      </w:r>
      <w:r>
        <w:rPr>
          <w:rStyle w:val="optioncarChar"/>
        </w:rPr>
        <w:t>EI30</w:t>
      </w:r>
      <w:r>
        <w:t> (par défaut)</w:t>
      </w:r>
      <w:r>
        <w:rPr>
          <w:rStyle w:val="optioncarChar"/>
        </w:rPr>
        <w:t xml:space="preserve"> / EI60 / EI90 / EI120 / EI***</w:t>
      </w:r>
    </w:p>
    <w:p w14:paraId="4E647867" w14:textId="77777777" w:rsidR="00522043" w:rsidRDefault="00000000">
      <w:r>
        <w:t>selon les tableaux dans [NBN EN 1996-1-2 ANB].</w:t>
      </w:r>
    </w:p>
    <w:p w14:paraId="7F6BE2E7" w14:textId="77777777" w:rsidR="00522043" w:rsidRDefault="00522043"/>
    <w:p w14:paraId="68ECAFCD" w14:textId="77777777" w:rsidR="00522043" w:rsidRDefault="00000000">
      <w:r>
        <w:t> </w:t>
      </w:r>
    </w:p>
    <w:p w14:paraId="5B213D4A" w14:textId="77777777" w:rsidR="00522043" w:rsidRDefault="00000000">
      <w:pPr>
        <w:pStyle w:val="pheading"/>
      </w:pPr>
      <w:r>
        <w:t>- Finitions</w:t>
      </w:r>
    </w:p>
    <w:p w14:paraId="2539165A" w14:textId="77777777" w:rsidR="00522043" w:rsidRDefault="00522043"/>
    <w:p w14:paraId="1A1B45B4" w14:textId="77777777" w:rsidR="00522043" w:rsidRDefault="00000000">
      <w:pPr>
        <w:pStyle w:val="Author-eListParagraph"/>
        <w:numPr>
          <w:ilvl w:val="0"/>
          <w:numId w:val="182"/>
        </w:numPr>
      </w:pPr>
      <w:r>
        <w:t xml:space="preserve">Les murs suivants sont exécutés avec une face restant apparente : </w:t>
      </w:r>
      <w:r>
        <w:rPr>
          <w:rStyle w:val="optioncarChar"/>
        </w:rPr>
        <w:t>***</w:t>
      </w:r>
    </w:p>
    <w:p w14:paraId="234DB70D" w14:textId="77777777" w:rsidR="00522043" w:rsidRDefault="00000000">
      <w:pPr>
        <w:pStyle w:val="Author-eListParagraph"/>
        <w:numPr>
          <w:ilvl w:val="0"/>
          <w:numId w:val="182"/>
        </w:numPr>
      </w:pPr>
      <w:r>
        <w:t xml:space="preserve">Les murs suivants sont exécutés avec deux faces restant apparentes : </w:t>
      </w:r>
      <w:r>
        <w:rPr>
          <w:rStyle w:val="optioncarChar"/>
        </w:rPr>
        <w:t>***</w:t>
      </w:r>
    </w:p>
    <w:p w14:paraId="77742B16" w14:textId="77777777" w:rsidR="00522043" w:rsidRDefault="00000000">
      <w:pPr>
        <w:pStyle w:val="pheading"/>
      </w:pPr>
      <w:r>
        <w:t>EXÉCUTION / MISE EN ŒUVRE</w:t>
      </w:r>
    </w:p>
    <w:p w14:paraId="3EA5E221" w14:textId="77777777" w:rsidR="00522043" w:rsidRDefault="00000000">
      <w:pPr>
        <w:pStyle w:val="pheading"/>
      </w:pPr>
      <w:r>
        <w:t>- Notes d’exécution complémentaires</w:t>
      </w:r>
    </w:p>
    <w:p w14:paraId="7CE0DEA1" w14:textId="77777777" w:rsidR="00522043" w:rsidRDefault="00000000">
      <w:r>
        <w:t>Le mortier utilisé est spécifique au concept et possède une grande résistance à la compression (&gt; 20 N/mm²).</w:t>
      </w:r>
    </w:p>
    <w:p w14:paraId="59C9D41A" w14:textId="77777777" w:rsidR="00522043" w:rsidRDefault="00000000">
      <w:pPr>
        <w:pStyle w:val="pheading"/>
      </w:pPr>
      <w:r>
        <w:t>MESURAGE</w:t>
      </w:r>
    </w:p>
    <w:p w14:paraId="2EDACEF9" w14:textId="77777777" w:rsidR="00522043" w:rsidRDefault="00000000">
      <w:pPr>
        <w:pStyle w:val="pheading"/>
      </w:pPr>
      <w:r>
        <w:t>- unité de mesure:</w:t>
      </w:r>
    </w:p>
    <w:p w14:paraId="1B430505" w14:textId="77777777" w:rsidR="00522043" w:rsidRDefault="00000000">
      <w:r>
        <w:rPr>
          <w:rStyle w:val="optioncarChar"/>
        </w:rPr>
        <w:t>m³ </w:t>
      </w:r>
      <w:r>
        <w:t>(par défaut)</w:t>
      </w:r>
      <w:r>
        <w:rPr>
          <w:rStyle w:val="optioncarChar"/>
        </w:rPr>
        <w:t> / m²</w:t>
      </w:r>
    </w:p>
    <w:p w14:paraId="75244D21" w14:textId="77777777" w:rsidR="00522043" w:rsidRDefault="00000000">
      <w:r>
        <w:rPr>
          <w:b/>
        </w:rPr>
        <w:t>(soit par défaut)</w:t>
      </w:r>
    </w:p>
    <w:p w14:paraId="0CAFF3A9" w14:textId="77777777" w:rsidR="00522043" w:rsidRDefault="00000000">
      <w:r>
        <w:rPr>
          <w:rStyle w:val="soitChar"/>
        </w:rPr>
        <w:t>1. m³</w:t>
      </w:r>
    </w:p>
    <w:p w14:paraId="552359DC" w14:textId="77777777" w:rsidR="00522043" w:rsidRDefault="00000000">
      <w:r>
        <w:rPr>
          <w:b/>
        </w:rPr>
        <w:t>(soit)</w:t>
      </w:r>
    </w:p>
    <w:p w14:paraId="483B20FE" w14:textId="77777777" w:rsidR="00522043" w:rsidRDefault="00000000">
      <w:r>
        <w:rPr>
          <w:rStyle w:val="soitChar"/>
        </w:rPr>
        <w:t>2. m²</w:t>
      </w:r>
    </w:p>
    <w:p w14:paraId="1F6D8279" w14:textId="77777777" w:rsidR="00522043" w:rsidRDefault="00000000">
      <w:pPr>
        <w:pStyle w:val="pheading"/>
      </w:pPr>
      <w:r>
        <w:t>- code de mesurage:</w:t>
      </w:r>
    </w:p>
    <w:p w14:paraId="47331966"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E6235CD"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8B6A17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15DEBBC" w14:textId="77777777" w:rsidR="00522043" w:rsidRDefault="00000000">
      <w:r>
        <w:rPr>
          <w:rStyle w:val="optioncarChar"/>
        </w:rPr>
        <w:t>Volume net </w:t>
      </w:r>
      <w:r>
        <w:t>(par défaut)</w:t>
      </w:r>
      <w:r>
        <w:rPr>
          <w:rStyle w:val="optioncarChar"/>
        </w:rPr>
        <w:t> / Surface nette</w:t>
      </w:r>
    </w:p>
    <w:p w14:paraId="4B297565" w14:textId="77777777" w:rsidR="00522043" w:rsidRDefault="00000000">
      <w:r>
        <w:rPr>
          <w:b/>
        </w:rPr>
        <w:t>(soit par défaut)</w:t>
      </w:r>
    </w:p>
    <w:p w14:paraId="10898554"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 .</w:t>
      </w:r>
    </w:p>
    <w:p w14:paraId="06CC8EA2" w14:textId="77777777" w:rsidR="00522043" w:rsidRDefault="00000000">
      <w:r>
        <w:rPr>
          <w:b/>
        </w:rPr>
        <w:t>(soit)</w:t>
      </w:r>
    </w:p>
    <w:p w14:paraId="7088894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1078458" w14:textId="77777777" w:rsidR="00522043" w:rsidRDefault="00522043"/>
    <w:p w14:paraId="586D011A" w14:textId="77777777" w:rsidR="00522043" w:rsidRDefault="00000000">
      <w:r>
        <w:t> </w:t>
      </w:r>
    </w:p>
    <w:p w14:paraId="68D03A2E" w14:textId="77777777" w:rsidR="00522043" w:rsidRDefault="00000000">
      <w:pPr>
        <w:pStyle w:val="pheading"/>
      </w:pPr>
      <w:r>
        <w:t>- nature du marché:</w:t>
      </w:r>
    </w:p>
    <w:p w14:paraId="1754DA98" w14:textId="77777777" w:rsidR="00522043" w:rsidRDefault="00000000">
      <w:r>
        <w:t>QF</w:t>
      </w:r>
    </w:p>
    <w:p w14:paraId="2D52B191" w14:textId="77777777" w:rsidR="00522043" w:rsidRDefault="00000000">
      <w:pPr>
        <w:pStyle w:val="Author-eSectionHeading6"/>
      </w:pPr>
      <w:bookmarkStart w:id="170" w:name="_Toc112758830"/>
      <w:r>
        <w:t>21.22.2f Maçonneries non portantes en blocs de béton acoustiques CCTB 01.10</w:t>
      </w:r>
      <w:bookmarkEnd w:id="170"/>
    </w:p>
    <w:p w14:paraId="5872D1EE" w14:textId="77777777" w:rsidR="00522043" w:rsidRDefault="00000000">
      <w:pPr>
        <w:pStyle w:val="pheading"/>
      </w:pPr>
      <w:r>
        <w:t>DESCRIPTION</w:t>
      </w:r>
    </w:p>
    <w:p w14:paraId="47EC7186" w14:textId="77777777" w:rsidR="00522043" w:rsidRDefault="00000000">
      <w:pPr>
        <w:pStyle w:val="pheading"/>
      </w:pPr>
      <w:r>
        <w:t>- Définition / Comprend</w:t>
      </w:r>
    </w:p>
    <w:p w14:paraId="54CC0841" w14:textId="77777777" w:rsidR="00522043" w:rsidRDefault="00000000">
      <w:r>
        <w:t xml:space="preserve">Il s’agit de la fourniture et la pose de maçonneries non portantes en blocs de béton acoustiques. </w:t>
      </w:r>
      <w:r>
        <w:br/>
        <w:t xml:space="preserve">La portée des travaux est décrite dans l’article </w:t>
      </w:r>
      <w:hyperlink w:anchor="280" w:history="1">
        <w:r>
          <w:t>21.22.2 Maçonneries non portantes en blocs de béton</w:t>
        </w:r>
      </w:hyperlink>
      <w:r>
        <w:t>.</w:t>
      </w:r>
      <w:r>
        <w:br/>
        <w:t>Les travaux comprennent également la fourniture et la pose des pièces d’angle, de terminaison et de rencontre.</w:t>
      </w:r>
    </w:p>
    <w:p w14:paraId="32659901" w14:textId="77777777" w:rsidR="00522043" w:rsidRDefault="00000000">
      <w:pPr>
        <w:pStyle w:val="pheading"/>
      </w:pPr>
      <w:r>
        <w:t>- Localisation</w:t>
      </w:r>
    </w:p>
    <w:p w14:paraId="7EAB8AB5" w14:textId="77777777" w:rsidR="00522043" w:rsidRDefault="00000000">
      <w:r>
        <w:t xml:space="preserve">La pose est réalisée aux endroits suivants : </w:t>
      </w:r>
      <w:r>
        <w:rPr>
          <w:rStyle w:val="optioncarChar"/>
        </w:rPr>
        <w:t>***</w:t>
      </w:r>
      <w:r>
        <w:t>.</w:t>
      </w:r>
      <w:r>
        <w:br/>
        <w:t>Voir plans et métrés détaillés.</w:t>
      </w:r>
    </w:p>
    <w:p w14:paraId="15F54FAC" w14:textId="77777777" w:rsidR="00522043" w:rsidRDefault="00000000">
      <w:pPr>
        <w:pStyle w:val="pheading"/>
      </w:pPr>
      <w:r>
        <w:t>MATÉRIAUX</w:t>
      </w:r>
    </w:p>
    <w:p w14:paraId="7EFE2E28" w14:textId="77777777" w:rsidR="00522043" w:rsidRDefault="00000000">
      <w:pPr>
        <w:pStyle w:val="pheading"/>
      </w:pPr>
      <w:r>
        <w:t>- Caractéristiques générales</w:t>
      </w:r>
    </w:p>
    <w:p w14:paraId="783DA8F7" w14:textId="77777777" w:rsidR="00522043" w:rsidRDefault="00000000">
      <w:r>
        <w:rPr>
          <w:rStyle w:val="headingChar"/>
        </w:rPr>
        <w:t>Spécifications</w:t>
      </w:r>
    </w:p>
    <w:p w14:paraId="7088166C" w14:textId="77777777" w:rsidR="00522043" w:rsidRDefault="00000000">
      <w:r>
        <w:rPr>
          <w:u w:val="single"/>
        </w:rPr>
        <w:t>Blocs</w:t>
      </w:r>
    </w:p>
    <w:p w14:paraId="2FD10F77"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w:t>
      </w:r>
      <w:r>
        <w:rPr>
          <w:rStyle w:val="optioncarChar"/>
        </w:rPr>
        <w:t xml:space="preserve"> blanc / gris </w:t>
      </w:r>
      <w:r>
        <w:t>(par défaut)</w:t>
      </w:r>
      <w:r>
        <w:rPr>
          <w:rStyle w:val="optioncarChar"/>
        </w:rPr>
        <w:t xml:space="preserve"> / ***</w:t>
      </w:r>
      <w:r>
        <w:br/>
      </w:r>
      <w:r>
        <w:br/>
        <w:t>Format : (L x l x h) :</w:t>
      </w:r>
      <w:r>
        <w:rPr>
          <w:rStyle w:val="optioncarChar"/>
        </w:rPr>
        <w:t>: format modulaire proposé par l'entrepreneur (par défaut) / (290 / 300 / *** x 140 /150 / 190 / 200 / *** x 140 / 150 / 190 / 200 / *** ) mm</w:t>
      </w:r>
    </w:p>
    <w:p w14:paraId="024B272B" w14:textId="77777777" w:rsidR="00522043" w:rsidRDefault="0000000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182A556B" w14:textId="77777777" w:rsidR="00522043" w:rsidRDefault="00000000">
      <w:pPr>
        <w:spacing w:before="0" w:after="0"/>
      </w:pPr>
      <w:r>
        <w:rPr>
          <w:u w:val="single"/>
        </w:rPr>
        <w:t>Mortier</w:t>
      </w:r>
    </w:p>
    <w:p w14:paraId="2B1BB793" w14:textId="77777777" w:rsidR="00522043" w:rsidRDefault="00000000">
      <w:pPr>
        <w:spacing w:before="0" w:after="0"/>
      </w:pPr>
      <w:r>
        <w:rPr>
          <w:rStyle w:val="normalChar"/>
          <w:color w:val="000000"/>
        </w:rPr>
        <w:t>Classe de résistance :</w:t>
      </w:r>
      <w:r>
        <w:rPr>
          <w:rStyle w:val="optioncarChar"/>
        </w:rPr>
        <w:t xml:space="preserve">M1 / M2,5 / M5/ M10 </w:t>
      </w:r>
      <w:r>
        <w:t xml:space="preserve"> (par défaut) </w:t>
      </w:r>
      <w:r>
        <w:rPr>
          <w:rStyle w:val="optioncarChar"/>
        </w:rPr>
        <w:t xml:space="preserve">/ M15 / M20 </w:t>
      </w:r>
    </w:p>
    <w:p w14:paraId="615E5ABE" w14:textId="77777777" w:rsidR="00522043"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7BCC0AC7" w14:textId="77777777" w:rsidR="00522043" w:rsidRDefault="00000000">
      <w:pPr>
        <w:spacing w:before="0" w:after="0"/>
      </w:pPr>
      <w:r>
        <w:rPr>
          <w:rStyle w:val="normalChar"/>
          <w:color w:val="000000"/>
        </w:rPr>
        <w:t>Résistance au gel : oui</w:t>
      </w:r>
    </w:p>
    <w:p w14:paraId="5DC679BD" w14:textId="77777777" w:rsidR="00522043" w:rsidRDefault="00000000">
      <w:r>
        <w:br/>
      </w:r>
      <w:r>
        <w:rPr>
          <w:rStyle w:val="headingChar"/>
        </w:rPr>
        <w:t>Critères De Performances De La Paroi</w:t>
      </w:r>
    </w:p>
    <w:p w14:paraId="223934D5" w14:textId="77777777" w:rsidR="00522043" w:rsidRDefault="00000000">
      <w:r>
        <w:t>Coefficient de transmission :</w:t>
      </w:r>
    </w:p>
    <w:p w14:paraId="07AC9BCF" w14:textId="77777777" w:rsidR="00522043" w:rsidRDefault="00000000">
      <w:pPr>
        <w:pStyle w:val="Author-eListParagraph"/>
        <w:numPr>
          <w:ilvl w:val="0"/>
          <w:numId w:val="183"/>
        </w:numPr>
      </w:pPr>
      <w:r>
        <w:t xml:space="preserve">valeur U minimale de </w:t>
      </w:r>
      <w:r>
        <w:rPr>
          <w:rStyle w:val="optioncarChar"/>
        </w:rPr>
        <w:t>***</w:t>
      </w:r>
      <w:r>
        <w:t xml:space="preserve"> W/m²K</w:t>
      </w:r>
    </w:p>
    <w:p w14:paraId="03E2122B" w14:textId="77777777" w:rsidR="00522043" w:rsidRDefault="00000000">
      <w:pPr>
        <w:pStyle w:val="Author-eListParagraph"/>
        <w:numPr>
          <w:ilvl w:val="0"/>
          <w:numId w:val="18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2DFB76B" w14:textId="77777777" w:rsidR="00522043" w:rsidRDefault="00000000">
      <w:r>
        <w:br/>
        <w:t xml:space="preserve">Résistance au feu : </w:t>
      </w:r>
      <w:r>
        <w:rPr>
          <w:rStyle w:val="optioncarChar"/>
        </w:rPr>
        <w:t xml:space="preserve">EI30 </w:t>
      </w:r>
      <w:r>
        <w:t>(par défaut) </w:t>
      </w:r>
      <w:r>
        <w:rPr>
          <w:rStyle w:val="optioncarChar"/>
        </w:rPr>
        <w:t>/ EI60/ EI90 / EI120 / EI***</w:t>
      </w:r>
    </w:p>
    <w:p w14:paraId="2B8C3566" w14:textId="77777777" w:rsidR="00522043" w:rsidRDefault="00000000">
      <w:r>
        <w:t>selon les tableaux dans [NBN EN 1996-1-2 ANB].</w:t>
      </w:r>
    </w:p>
    <w:p w14:paraId="3CE9665E" w14:textId="77777777" w:rsidR="00522043" w:rsidRDefault="00522043"/>
    <w:p w14:paraId="6108F598" w14:textId="77777777" w:rsidR="00522043" w:rsidRDefault="00000000">
      <w:r>
        <w:t> </w:t>
      </w:r>
    </w:p>
    <w:p w14:paraId="2FC2B311" w14:textId="77777777" w:rsidR="00522043" w:rsidRDefault="00000000">
      <w:pPr>
        <w:pStyle w:val="pheading"/>
      </w:pPr>
      <w:r>
        <w:t>- Finitions</w:t>
      </w:r>
    </w:p>
    <w:p w14:paraId="5B5C6DC3" w14:textId="77777777" w:rsidR="00522043" w:rsidRDefault="00522043"/>
    <w:p w14:paraId="03EBC2D6" w14:textId="77777777" w:rsidR="00522043" w:rsidRDefault="00000000">
      <w:pPr>
        <w:pStyle w:val="Author-eListParagraph"/>
        <w:numPr>
          <w:ilvl w:val="0"/>
          <w:numId w:val="184"/>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069E3BED" w14:textId="77777777" w:rsidR="00522043" w:rsidRDefault="00000000">
      <w:pPr>
        <w:pStyle w:val="Author-eListParagraph"/>
        <w:numPr>
          <w:ilvl w:val="0"/>
          <w:numId w:val="184"/>
        </w:numPr>
      </w:pPr>
      <w:r>
        <w:t xml:space="preserve">Les murs suivants sont exécutés avec une face restant apparente : </w:t>
      </w:r>
      <w:r>
        <w:rPr>
          <w:rStyle w:val="optioncarChar"/>
        </w:rPr>
        <w:t>***</w:t>
      </w:r>
    </w:p>
    <w:p w14:paraId="7F6D9EB4" w14:textId="77777777" w:rsidR="00522043" w:rsidRDefault="00000000">
      <w:pPr>
        <w:pStyle w:val="Author-eListParagraph"/>
        <w:numPr>
          <w:ilvl w:val="0"/>
          <w:numId w:val="184"/>
        </w:numPr>
      </w:pPr>
      <w:r>
        <w:t xml:space="preserve">Les murs suivants sont exécutés avec deux faces restant apparentes : </w:t>
      </w:r>
      <w:r>
        <w:rPr>
          <w:rStyle w:val="optioncarChar"/>
        </w:rPr>
        <w:t>***</w:t>
      </w:r>
    </w:p>
    <w:p w14:paraId="2B6E54A8" w14:textId="77777777" w:rsidR="00522043" w:rsidRDefault="00000000">
      <w:pPr>
        <w:pStyle w:val="pheading"/>
      </w:pPr>
      <w:r>
        <w:t>MESURAGE</w:t>
      </w:r>
    </w:p>
    <w:p w14:paraId="42B26ED9" w14:textId="77777777" w:rsidR="00522043" w:rsidRDefault="00000000">
      <w:pPr>
        <w:pStyle w:val="pheading"/>
      </w:pPr>
      <w:r>
        <w:t>- unité de mesure:</w:t>
      </w:r>
    </w:p>
    <w:p w14:paraId="52534F0D" w14:textId="77777777" w:rsidR="00522043" w:rsidRDefault="00000000">
      <w:r>
        <w:rPr>
          <w:rStyle w:val="optioncarChar"/>
        </w:rPr>
        <w:t>m³ </w:t>
      </w:r>
      <w:r>
        <w:t>(par défaut)</w:t>
      </w:r>
      <w:r>
        <w:rPr>
          <w:rStyle w:val="optioncarChar"/>
        </w:rPr>
        <w:t> / m²</w:t>
      </w:r>
    </w:p>
    <w:p w14:paraId="610C85DB" w14:textId="77777777" w:rsidR="00522043" w:rsidRDefault="00000000">
      <w:r>
        <w:rPr>
          <w:b/>
        </w:rPr>
        <w:t>(soit par défaut)</w:t>
      </w:r>
    </w:p>
    <w:p w14:paraId="3877FE1F" w14:textId="77777777" w:rsidR="00522043" w:rsidRDefault="00000000">
      <w:r>
        <w:rPr>
          <w:rStyle w:val="soitChar"/>
        </w:rPr>
        <w:t>1. m³</w:t>
      </w:r>
    </w:p>
    <w:p w14:paraId="6E5CC3C0" w14:textId="77777777" w:rsidR="00522043" w:rsidRDefault="00000000">
      <w:r>
        <w:rPr>
          <w:b/>
        </w:rPr>
        <w:t>(soit)</w:t>
      </w:r>
    </w:p>
    <w:p w14:paraId="77CE8A71" w14:textId="77777777" w:rsidR="00522043" w:rsidRDefault="00000000">
      <w:r>
        <w:rPr>
          <w:rStyle w:val="soitChar"/>
        </w:rPr>
        <w:t>2. m²</w:t>
      </w:r>
    </w:p>
    <w:p w14:paraId="49A20E41" w14:textId="77777777" w:rsidR="00522043" w:rsidRDefault="00000000">
      <w:pPr>
        <w:pStyle w:val="pheading"/>
      </w:pPr>
      <w:r>
        <w:t>- code de mesurage:</w:t>
      </w:r>
    </w:p>
    <w:p w14:paraId="6909C188"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6526A27"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2BF3BA7"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D603535" w14:textId="77777777" w:rsidR="00522043" w:rsidRDefault="00000000">
      <w:r>
        <w:rPr>
          <w:rStyle w:val="optioncarChar"/>
        </w:rPr>
        <w:t>Volume net </w:t>
      </w:r>
      <w:r>
        <w:t>(par défaut)</w:t>
      </w:r>
      <w:r>
        <w:rPr>
          <w:rStyle w:val="optioncarChar"/>
        </w:rPr>
        <w:t> / Surface nette</w:t>
      </w:r>
    </w:p>
    <w:p w14:paraId="7EE60D4A" w14:textId="77777777" w:rsidR="00522043" w:rsidRDefault="00000000">
      <w:r>
        <w:rPr>
          <w:b/>
        </w:rPr>
        <w:t>(soit par défaut)</w:t>
      </w:r>
    </w:p>
    <w:p w14:paraId="5A98C452"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1B0621F" w14:textId="77777777" w:rsidR="00522043" w:rsidRDefault="00000000">
      <w:r>
        <w:rPr>
          <w:b/>
        </w:rPr>
        <w:t>(soit)</w:t>
      </w:r>
    </w:p>
    <w:p w14:paraId="56B0FB0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E9C1FFA" w14:textId="77777777" w:rsidR="00522043" w:rsidRDefault="00522043"/>
    <w:p w14:paraId="26839622" w14:textId="77777777" w:rsidR="00522043" w:rsidRDefault="00522043"/>
    <w:p w14:paraId="212367CD" w14:textId="77777777" w:rsidR="00522043" w:rsidRDefault="00000000">
      <w:r>
        <w:t> </w:t>
      </w:r>
    </w:p>
    <w:p w14:paraId="6651E7F5" w14:textId="77777777" w:rsidR="00522043" w:rsidRDefault="00000000">
      <w:pPr>
        <w:pStyle w:val="pheading"/>
      </w:pPr>
      <w:r>
        <w:t>- nature du marché:</w:t>
      </w:r>
    </w:p>
    <w:p w14:paraId="6F3C7C97" w14:textId="77777777" w:rsidR="00522043" w:rsidRDefault="00000000">
      <w:r>
        <w:t>QF</w:t>
      </w:r>
    </w:p>
    <w:p w14:paraId="7E849DD8" w14:textId="77777777" w:rsidR="00522043" w:rsidRDefault="00000000">
      <w:pPr>
        <w:pStyle w:val="Author-eSectionHeading6"/>
      </w:pPr>
      <w:bookmarkStart w:id="171" w:name="_Toc112758831"/>
      <w:r>
        <w:t>21.22.2g Maçonneries non portantes en blocs de coffrage en béton CCTB 01.10</w:t>
      </w:r>
      <w:bookmarkEnd w:id="171"/>
    </w:p>
    <w:p w14:paraId="40A86460" w14:textId="77777777" w:rsidR="00522043" w:rsidRDefault="00000000">
      <w:pPr>
        <w:pStyle w:val="pheading"/>
      </w:pPr>
      <w:r>
        <w:t>DESCRIPTION</w:t>
      </w:r>
    </w:p>
    <w:p w14:paraId="171F88ED" w14:textId="77777777" w:rsidR="00522043" w:rsidRDefault="00000000">
      <w:pPr>
        <w:pStyle w:val="pheading"/>
      </w:pPr>
      <w:r>
        <w:t>- Définition / Comprend</w:t>
      </w:r>
    </w:p>
    <w:p w14:paraId="2FD49B9A" w14:textId="77777777" w:rsidR="00522043" w:rsidRDefault="00000000">
      <w:r>
        <w:t xml:space="preserve">Il s’agit de la fourniture et la pose de maçonneries non portantes en blocs de coffrage en béton. </w:t>
      </w:r>
      <w:r>
        <w:br/>
        <w:t xml:space="preserve">La portée des travaux est décrite dans l’article </w:t>
      </w:r>
      <w:hyperlink w:anchor="280" w:history="1">
        <w:r>
          <w:t>21.22.2 Maçonneries non portantes en blocs de béton</w:t>
        </w:r>
      </w:hyperlink>
      <w:r>
        <w:t>.</w:t>
      </w:r>
      <w:r>
        <w:br/>
        <w:t>Les travaux comprennent également la fourniture et la pose des pièces d’angle, de terminaison et de rencontre.</w:t>
      </w:r>
    </w:p>
    <w:p w14:paraId="0A6242EF" w14:textId="77777777" w:rsidR="00522043" w:rsidRDefault="00000000">
      <w:pPr>
        <w:pStyle w:val="pheading"/>
      </w:pPr>
      <w:r>
        <w:t>- Localisation</w:t>
      </w:r>
    </w:p>
    <w:p w14:paraId="76AE7215" w14:textId="77777777" w:rsidR="00522043" w:rsidRDefault="00000000">
      <w:r>
        <w:t xml:space="preserve">La pose est réalisée aux endroits suivants : </w:t>
      </w:r>
      <w:r>
        <w:rPr>
          <w:rStyle w:val="optioncarChar"/>
        </w:rPr>
        <w:t>***</w:t>
      </w:r>
      <w:r>
        <w:t>.</w:t>
      </w:r>
      <w:r>
        <w:br/>
        <w:t>Voir plans et métrés détaillés.</w:t>
      </w:r>
    </w:p>
    <w:p w14:paraId="1D5B96BA" w14:textId="77777777" w:rsidR="00522043" w:rsidRDefault="00000000">
      <w:pPr>
        <w:pStyle w:val="pheading"/>
      </w:pPr>
      <w:r>
        <w:t>MESURAGE</w:t>
      </w:r>
    </w:p>
    <w:p w14:paraId="5DB2243A" w14:textId="77777777" w:rsidR="00522043" w:rsidRDefault="00000000">
      <w:pPr>
        <w:pStyle w:val="pheading"/>
      </w:pPr>
      <w:r>
        <w:t>- unité de mesure:</w:t>
      </w:r>
    </w:p>
    <w:p w14:paraId="1624A9ED" w14:textId="77777777" w:rsidR="00522043" w:rsidRDefault="00000000">
      <w:r>
        <w:rPr>
          <w:rStyle w:val="optioncarChar"/>
        </w:rPr>
        <w:t>m³ </w:t>
      </w:r>
      <w:r>
        <w:t>(par défaut)</w:t>
      </w:r>
      <w:r>
        <w:rPr>
          <w:rStyle w:val="optioncarChar"/>
        </w:rPr>
        <w:t> / m²</w:t>
      </w:r>
    </w:p>
    <w:p w14:paraId="1797AF4F" w14:textId="77777777" w:rsidR="00522043" w:rsidRDefault="00000000">
      <w:r>
        <w:rPr>
          <w:b/>
        </w:rPr>
        <w:t>(soit par défaut)</w:t>
      </w:r>
    </w:p>
    <w:p w14:paraId="312D24BE" w14:textId="77777777" w:rsidR="00522043" w:rsidRDefault="00000000">
      <w:r>
        <w:rPr>
          <w:rStyle w:val="soitChar"/>
        </w:rPr>
        <w:t>1. m³</w:t>
      </w:r>
    </w:p>
    <w:p w14:paraId="2BE76BF6" w14:textId="77777777" w:rsidR="00522043" w:rsidRDefault="00000000">
      <w:r>
        <w:rPr>
          <w:b/>
        </w:rPr>
        <w:t>(soit)</w:t>
      </w:r>
    </w:p>
    <w:p w14:paraId="68257529" w14:textId="77777777" w:rsidR="00522043" w:rsidRDefault="00000000">
      <w:r>
        <w:rPr>
          <w:rStyle w:val="soitChar"/>
        </w:rPr>
        <w:t>2. m²</w:t>
      </w:r>
    </w:p>
    <w:p w14:paraId="000C99F6" w14:textId="77777777" w:rsidR="00522043" w:rsidRDefault="00000000">
      <w:pPr>
        <w:pStyle w:val="pheading"/>
      </w:pPr>
      <w:r>
        <w:t>- code de mesurage:</w:t>
      </w:r>
    </w:p>
    <w:p w14:paraId="7E7B33B4"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77B6937"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4804EF4"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961B6AA" w14:textId="77777777" w:rsidR="00522043" w:rsidRDefault="00000000">
      <w:r>
        <w:rPr>
          <w:rStyle w:val="optioncarChar"/>
        </w:rPr>
        <w:t>Volume net </w:t>
      </w:r>
      <w:r>
        <w:t>(par défaut)</w:t>
      </w:r>
      <w:r>
        <w:rPr>
          <w:rStyle w:val="optioncarChar"/>
        </w:rPr>
        <w:t> / Surface nette</w:t>
      </w:r>
    </w:p>
    <w:p w14:paraId="74A9714B" w14:textId="77777777" w:rsidR="00522043" w:rsidRDefault="00000000">
      <w:r>
        <w:rPr>
          <w:b/>
        </w:rPr>
        <w:t>(soit par défaut)</w:t>
      </w:r>
    </w:p>
    <w:p w14:paraId="236C4CC6"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CCA0B98" w14:textId="77777777" w:rsidR="00522043" w:rsidRDefault="00000000">
      <w:r>
        <w:rPr>
          <w:b/>
        </w:rPr>
        <w:t>(soit)</w:t>
      </w:r>
    </w:p>
    <w:p w14:paraId="3E2B7A85"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50811EA" w14:textId="77777777" w:rsidR="00522043" w:rsidRDefault="00522043"/>
    <w:p w14:paraId="41A4106E" w14:textId="77777777" w:rsidR="00522043" w:rsidRDefault="00000000">
      <w:r>
        <w:t> </w:t>
      </w:r>
    </w:p>
    <w:p w14:paraId="4E171E4E" w14:textId="77777777" w:rsidR="00522043" w:rsidRDefault="00000000">
      <w:pPr>
        <w:pStyle w:val="pheading"/>
      </w:pPr>
      <w:r>
        <w:t>- nature du marché:</w:t>
      </w:r>
    </w:p>
    <w:p w14:paraId="67F28813" w14:textId="77777777" w:rsidR="00522043" w:rsidRDefault="00000000">
      <w:r>
        <w:t>QF</w:t>
      </w:r>
    </w:p>
    <w:p w14:paraId="5E5B36C3" w14:textId="77777777" w:rsidR="00522043" w:rsidRDefault="00000000">
      <w:pPr>
        <w:pStyle w:val="Author-eSectionHeading5"/>
      </w:pPr>
      <w:bookmarkStart w:id="172" w:name="_Toc112758832"/>
      <w:r>
        <w:t>21.22.3 Maçonneries non portantes en blocs de silico-calcaire CCTB 01.10</w:t>
      </w:r>
      <w:bookmarkEnd w:id="172"/>
    </w:p>
    <w:p w14:paraId="6C50CC53" w14:textId="77777777" w:rsidR="00522043" w:rsidRDefault="00000000">
      <w:pPr>
        <w:pStyle w:val="pheading"/>
      </w:pPr>
      <w:bookmarkStart w:id="173" w:name="281"/>
      <w:bookmarkEnd w:id="173"/>
      <w:r>
        <w:t>MATÉRIAUX</w:t>
      </w:r>
    </w:p>
    <w:p w14:paraId="72BB8529" w14:textId="77777777" w:rsidR="00522043" w:rsidRDefault="00000000">
      <w:r>
        <w:t>Il s'agit des blocs en silico-calcaire, qui répondent à la norme [NBN EN 771-2+A1] et au [PTV 21-003]. L'entrepreneur soumet un échantillon, la fiche technique et la déclaration des performances (DoP) du matériau pour approbation à l'auteur de projet et au maître de l’ouvrage.</w:t>
      </w:r>
    </w:p>
    <w:p w14:paraId="1EF05D39" w14:textId="77777777" w:rsidR="00522043" w:rsidRDefault="00000000">
      <w:pPr>
        <w:pStyle w:val="pheading"/>
      </w:pPr>
      <w:r>
        <w:t>EXÉCUTION / MISE EN ŒUVRE</w:t>
      </w:r>
    </w:p>
    <w:p w14:paraId="063519C5" w14:textId="77777777" w:rsidR="00522043" w:rsidRDefault="00000000">
      <w:r>
        <w:rPr>
          <w:u w:val="single"/>
        </w:rPr>
        <w:t>-Prescriptions générales</w:t>
      </w:r>
    </w:p>
    <w:p w14:paraId="3E2A47AC" w14:textId="77777777" w:rsidR="00522043" w:rsidRDefault="00000000">
      <w:r>
        <w:t xml:space="preserve">Eléments en silico-calcaire à utiliser : </w:t>
      </w:r>
      <w:r>
        <w:rPr>
          <w:rStyle w:val="optioncarChar"/>
        </w:rPr>
        <w:t xml:space="preserve">U (maçonnerie non protégée) </w:t>
      </w:r>
      <w:r>
        <w:t>(par défaut) </w:t>
      </w:r>
      <w:r>
        <w:rPr>
          <w:rStyle w:val="optioncarChar"/>
        </w:rPr>
        <w:t>/ P (maçonnerie protégée)</w:t>
      </w:r>
    </w:p>
    <w:p w14:paraId="770C78A8" w14:textId="77777777" w:rsidR="00522043" w:rsidRDefault="00000000">
      <w:r>
        <w:t xml:space="preserve">Conformément au mode de mise en œuvre, les blocs en silico-calcaire sont maçonnés au mortier / collés à l’aide d’un mortier-colle selon les indications du </w:t>
      </w:r>
      <w:r>
        <w:rPr>
          <w:rStyle w:val="optioncarChar"/>
        </w:rPr>
        <w:t>fabricant des blocs </w:t>
      </w:r>
      <w:r>
        <w:t>(par défaut)</w:t>
      </w:r>
      <w:r>
        <w:rPr>
          <w:rStyle w:val="optioncarChar"/>
        </w:rPr>
        <w:t> / du fabricant de mortier</w:t>
      </w:r>
      <w:r>
        <w:t xml:space="preserve"> et des notes de calcul du bureau d’études.</w:t>
      </w:r>
    </w:p>
    <w:p w14:paraId="347DC9CE"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58B3B894" w14:textId="77777777" w:rsidR="00522043" w:rsidRDefault="00000000">
      <w:r>
        <w:t xml:space="preserve">L'épaisseur des joints est d'au moins </w:t>
      </w:r>
      <w:r>
        <w:rPr>
          <w:rStyle w:val="optioncarChar"/>
        </w:rPr>
        <w:t>2 / 10 </w:t>
      </w:r>
      <w:r>
        <w:t xml:space="preserve">(par défaut) </w:t>
      </w:r>
      <w:r>
        <w:rPr>
          <w:rStyle w:val="optioncarChar"/>
        </w:rPr>
        <w:t>/ ***</w:t>
      </w:r>
      <w:r>
        <w:t xml:space="preserve"> mm (tolérances suivant :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01BCF051"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 xml:space="preserve">. </w:t>
      </w:r>
      <w:r>
        <w:br/>
      </w:r>
      <w:r>
        <w:br/>
      </w:r>
      <w:r>
        <w:rPr>
          <w:u w:val="single"/>
        </w:rPr>
        <w:t>-Notes d'exécution complémentaires</w:t>
      </w:r>
    </w:p>
    <w:p w14:paraId="485C1224" w14:textId="77777777" w:rsidR="00522043" w:rsidRDefault="00000000">
      <w:r>
        <w:t>Pour les maçonneries destinées à rester apparentes, seuls des blocs non endommagés sont utilisés.</w:t>
      </w:r>
    </w:p>
    <w:p w14:paraId="0F30CA32"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5DC9A5D9" w14:textId="77777777" w:rsidR="00522043" w:rsidRDefault="00000000">
      <w:r>
        <w:t xml:space="preserve">Les segments de murs sont pourvus d'armatures verticales selon l'article </w:t>
      </w:r>
      <w:hyperlink w:anchor="249" w:history="1">
        <w:r>
          <w:t>21.41.2 Armatures verticales pour maçonneries</w:t>
        </w:r>
      </w:hyperlink>
      <w:r>
        <w:t>.</w:t>
      </w:r>
    </w:p>
    <w:p w14:paraId="1BEC4CD4"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534C1012" w14:textId="77777777" w:rsidR="00522043" w:rsidRDefault="00522043"/>
    <w:p w14:paraId="28115F14" w14:textId="77777777" w:rsidR="00522043" w:rsidRDefault="00000000">
      <w:r>
        <w:t xml:space="preserve">Crochets de mur : </w:t>
      </w:r>
      <w:r>
        <w:rPr>
          <w:color w:val="FF0000"/>
        </w:rPr>
        <w:t>a</w:t>
      </w:r>
      <w:r>
        <w:rPr>
          <w:rStyle w:val="optioncarChar"/>
        </w:rPr>
        <w:t>cier inoxydable</w:t>
      </w:r>
      <w:r>
        <w:t> (par défaut)</w:t>
      </w:r>
      <w:r>
        <w:rPr>
          <w:rStyle w:val="optioncarChar"/>
        </w:rPr>
        <w:t xml:space="preserve"> / ***</w:t>
      </w:r>
      <w:r>
        <w:t xml:space="preserve"> , diamètre minimal</w:t>
      </w:r>
      <w:r>
        <w:rPr>
          <w:rStyle w:val="optioncarChar"/>
        </w:rPr>
        <w:t xml:space="preserve"> 3,5 </w:t>
      </w:r>
      <w:r>
        <w:t>(par défaut)</w:t>
      </w:r>
      <w:r>
        <w:rPr>
          <w:rStyle w:val="optioncarChar"/>
        </w:rPr>
        <w:t xml:space="preserve"> / ***</w:t>
      </w:r>
      <w:r>
        <w:t xml:space="preserve"> mm.</w:t>
      </w:r>
    </w:p>
    <w:p w14:paraId="3D794241"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6FEF9618" w14:textId="77777777" w:rsidR="00522043" w:rsidRDefault="00000000">
      <w:pPr>
        <w:pStyle w:val="pheading"/>
      </w:pPr>
      <w:r>
        <w:t>AIDE</w:t>
      </w:r>
    </w:p>
    <w:p w14:paraId="555E18CB" w14:textId="77777777" w:rsidR="00522043" w:rsidRDefault="00000000">
      <w:r>
        <w:t>Note à l'attention de l'auteur du projet : pour le choix adéquat du mortier, se référer à la [STS 22 série].</w:t>
      </w:r>
    </w:p>
    <w:p w14:paraId="15EA0A2D" w14:textId="77777777" w:rsidR="00522043" w:rsidRDefault="00000000">
      <w:pPr>
        <w:pStyle w:val="Author-eSectionHeading6"/>
      </w:pPr>
      <w:bookmarkStart w:id="174" w:name="_Toc112758833"/>
      <w:r>
        <w:t>21.22.3a Maçonneries non portantes en blocs de silico-calcaire à maçonner CCTB 01.10</w:t>
      </w:r>
      <w:bookmarkEnd w:id="174"/>
    </w:p>
    <w:p w14:paraId="4E951F70" w14:textId="77777777" w:rsidR="00522043" w:rsidRDefault="00000000">
      <w:pPr>
        <w:pStyle w:val="pheading"/>
      </w:pPr>
      <w:r>
        <w:t>DESCRIPTION</w:t>
      </w:r>
    </w:p>
    <w:p w14:paraId="49E3E347" w14:textId="77777777" w:rsidR="00522043" w:rsidRDefault="00000000">
      <w:pPr>
        <w:pStyle w:val="pheading"/>
      </w:pPr>
      <w:r>
        <w:t>- Définition / Comprend</w:t>
      </w:r>
    </w:p>
    <w:p w14:paraId="46930198" w14:textId="77777777" w:rsidR="00522043" w:rsidRDefault="00000000">
      <w:r>
        <w:t xml:space="preserve">Il s’agit de la fourniture et la pose de maçonneries non portantes en blocs de silico-calcaire à maçonner. </w:t>
      </w:r>
      <w:r>
        <w:br/>
        <w:t xml:space="preserve">La portée des travaux est décrite dans l’article </w:t>
      </w:r>
      <w:hyperlink w:anchor="281" w:history="1">
        <w:r>
          <w:t>21.22.3 Maçonneries non portantes en blocs de silico-calcaire</w:t>
        </w:r>
      </w:hyperlink>
      <w:r>
        <w:t>.</w:t>
      </w:r>
      <w:r>
        <w:br/>
        <w:t>Les travaux comprennent également la fourniture et la pose des pièces d’angle, de terminaison et de rencontre.</w:t>
      </w:r>
    </w:p>
    <w:p w14:paraId="10B10627" w14:textId="77777777" w:rsidR="00522043" w:rsidRDefault="00000000">
      <w:pPr>
        <w:pStyle w:val="pheading"/>
      </w:pPr>
      <w:r>
        <w:t>- Localisation</w:t>
      </w:r>
    </w:p>
    <w:p w14:paraId="7245C927" w14:textId="77777777" w:rsidR="00522043" w:rsidRDefault="00000000">
      <w:r>
        <w:t xml:space="preserve">La pose est réalisée aux endroits suivants : </w:t>
      </w:r>
      <w:r>
        <w:rPr>
          <w:rStyle w:val="optioncarChar"/>
        </w:rPr>
        <w:t>***</w:t>
      </w:r>
      <w:r>
        <w:t>.</w:t>
      </w:r>
      <w:r>
        <w:br/>
        <w:t>Voir plans et métrés détaillés.</w:t>
      </w:r>
    </w:p>
    <w:p w14:paraId="7A42C5D7" w14:textId="77777777" w:rsidR="00522043" w:rsidRDefault="00000000">
      <w:pPr>
        <w:pStyle w:val="pheading"/>
      </w:pPr>
      <w:r>
        <w:t>MATÉRIAUX</w:t>
      </w:r>
    </w:p>
    <w:p w14:paraId="6EACBFDD" w14:textId="77777777" w:rsidR="00522043" w:rsidRDefault="00000000">
      <w:pPr>
        <w:pStyle w:val="pheading"/>
      </w:pPr>
      <w:r>
        <w:t>- Caractéristiques générales</w:t>
      </w:r>
    </w:p>
    <w:p w14:paraId="74497DBD" w14:textId="77777777" w:rsidR="00522043" w:rsidRDefault="00000000">
      <w:r>
        <w:rPr>
          <w:rStyle w:val="headingChar"/>
        </w:rPr>
        <w:t>Spécifications</w:t>
      </w:r>
    </w:p>
    <w:p w14:paraId="4269B0A0"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w:t>
      </w:r>
      <w:r>
        <w:rPr>
          <w:rStyle w:val="optioncarChar"/>
          <w:color w:val="000000"/>
        </w:rPr>
        <w:t xml:space="preserve">(par féfait) </w:t>
      </w:r>
      <w:r>
        <w:rPr>
          <w:rStyle w:val="optioncarChar"/>
        </w:rPr>
        <w:t>/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w:t>
      </w:r>
      <w:r>
        <w:t>(par défaut)</w:t>
      </w:r>
      <w:r>
        <w:rPr>
          <w:rStyle w:val="optioncarChar"/>
        </w:rPr>
        <w:t xml:space="preserve">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(290 / *** </w:t>
      </w:r>
      <w:r>
        <w:t>x</w:t>
      </w:r>
      <w:r>
        <w:rPr>
          <w:rStyle w:val="optioncarChar"/>
        </w:rPr>
        <w:t> 140 / 190 / ***</w:t>
      </w:r>
      <w:r>
        <w:t> x</w:t>
      </w:r>
      <w:r>
        <w:rPr>
          <w:rStyle w:val="optioncarChar"/>
        </w:rPr>
        <w:t> 90 / 140 / 190 / ***</w:t>
      </w:r>
      <w:r>
        <w:t> ) mm</w:t>
      </w:r>
    </w:p>
    <w:p w14:paraId="6BA9B26E" w14:textId="77777777" w:rsidR="00522043" w:rsidRDefault="00000000">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 xml:space="preserve">(par défaut) </w:t>
      </w:r>
      <w:r>
        <w:rPr>
          <w:rStyle w:val="optioncarChar"/>
        </w:rPr>
        <w:t>/ ***</w:t>
      </w:r>
      <w:r>
        <w:br/>
      </w:r>
      <w:r>
        <w:br/>
      </w:r>
      <w:r>
        <w:rPr>
          <w:rStyle w:val="headingChar"/>
        </w:rPr>
        <w:t>Critères De Performances De La Paroi</w:t>
      </w:r>
    </w:p>
    <w:p w14:paraId="682F0AAA" w14:textId="77777777" w:rsidR="00522043" w:rsidRDefault="00000000">
      <w:r>
        <w:t>Coefficient de transmission :</w:t>
      </w:r>
    </w:p>
    <w:p w14:paraId="6FB8FA64" w14:textId="77777777" w:rsidR="00522043" w:rsidRDefault="00000000">
      <w:pPr>
        <w:pStyle w:val="Author-eListParagraph"/>
        <w:numPr>
          <w:ilvl w:val="0"/>
          <w:numId w:val="185"/>
        </w:numPr>
      </w:pPr>
      <w:r>
        <w:t xml:space="preserve">valeur U minimale de </w:t>
      </w:r>
      <w:r>
        <w:rPr>
          <w:rStyle w:val="optioncarChar"/>
        </w:rPr>
        <w:t>***</w:t>
      </w:r>
      <w:r>
        <w:t xml:space="preserve"> W/m²K</w:t>
      </w:r>
    </w:p>
    <w:p w14:paraId="266AB7FB" w14:textId="77777777" w:rsidR="00522043" w:rsidRDefault="00000000">
      <w:pPr>
        <w:pStyle w:val="Author-eListParagraph"/>
        <w:numPr>
          <w:ilvl w:val="0"/>
          <w:numId w:val="18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6720D027" w14:textId="77777777" w:rsidR="00522043" w:rsidRDefault="00000000">
      <w:r>
        <w:br/>
        <w:t xml:space="preserve">Résistance au feu : </w:t>
      </w:r>
      <w:r>
        <w:rPr>
          <w:rStyle w:val="optioncarChar"/>
        </w:rPr>
        <w:t>EI30 </w:t>
      </w:r>
      <w:r>
        <w:t xml:space="preserve">(par défaut) </w:t>
      </w:r>
      <w:r>
        <w:rPr>
          <w:rStyle w:val="optioncarChar"/>
        </w:rPr>
        <w:t>/ EI60 / EI90 / EI120 / EI***</w:t>
      </w:r>
    </w:p>
    <w:p w14:paraId="70DE5C4E" w14:textId="77777777" w:rsidR="00522043" w:rsidRDefault="00000000">
      <w:r>
        <w:t>selon les tableaux dans [NBN EN 1996-1-2 ANB].</w:t>
      </w:r>
    </w:p>
    <w:p w14:paraId="1D880B02" w14:textId="77777777" w:rsidR="00522043" w:rsidRDefault="00522043"/>
    <w:p w14:paraId="071B0A25" w14:textId="77777777" w:rsidR="00522043" w:rsidRDefault="00000000">
      <w:r>
        <w:t> </w:t>
      </w:r>
    </w:p>
    <w:p w14:paraId="3360ECAF" w14:textId="77777777" w:rsidR="00522043" w:rsidRDefault="00000000">
      <w:pPr>
        <w:pStyle w:val="pheading"/>
      </w:pPr>
      <w:r>
        <w:t>- Finitions</w:t>
      </w:r>
    </w:p>
    <w:p w14:paraId="2864B4BE" w14:textId="77777777" w:rsidR="00522043" w:rsidRDefault="00522043"/>
    <w:p w14:paraId="3A769538" w14:textId="77777777" w:rsidR="00522043" w:rsidRDefault="00000000">
      <w:pPr>
        <w:pStyle w:val="Author-eListParagraph"/>
        <w:numPr>
          <w:ilvl w:val="0"/>
          <w:numId w:val="186"/>
        </w:numPr>
      </w:pPr>
      <w:r>
        <w:t>Les faces de murs suivantes sont exécutées comme maçonneries apparentes et sont </w:t>
      </w:r>
      <w:r>
        <w:rPr>
          <w:rStyle w:val="optioncarChar"/>
          <w:color w:val="000000"/>
        </w:rPr>
        <w:t>rejointoyées</w:t>
      </w:r>
      <w:r>
        <w:t>selon l'article </w:t>
      </w:r>
      <w:hyperlink w:anchor="237" w:history="1">
        <w:r>
          <w:t>21.61.1b Joints de maçonnerie apparente</w:t>
        </w:r>
      </w:hyperlink>
      <w:r>
        <w:t> : </w:t>
      </w:r>
      <w:r>
        <w:rPr>
          <w:rStyle w:val="optioncarChar"/>
        </w:rPr>
        <w:t>***</w:t>
      </w:r>
    </w:p>
    <w:p w14:paraId="72476806" w14:textId="77777777" w:rsidR="00522043" w:rsidRDefault="00000000">
      <w:pPr>
        <w:pStyle w:val="Author-eListParagraph"/>
        <w:numPr>
          <w:ilvl w:val="0"/>
          <w:numId w:val="186"/>
        </w:numPr>
      </w:pPr>
      <w:r>
        <w:t>Les murs suivants sont exécutés avec une face restant apparente : </w:t>
      </w:r>
      <w:r>
        <w:rPr>
          <w:rStyle w:val="optioncarChar"/>
        </w:rPr>
        <w:t>***</w:t>
      </w:r>
    </w:p>
    <w:p w14:paraId="386E907D" w14:textId="77777777" w:rsidR="00522043" w:rsidRDefault="00000000">
      <w:pPr>
        <w:pStyle w:val="Author-eListParagraph"/>
        <w:numPr>
          <w:ilvl w:val="0"/>
          <w:numId w:val="186"/>
        </w:numPr>
      </w:pPr>
      <w:r>
        <w:t>Les murs suivants sont exécutés avec deux faces restant apparentes : </w:t>
      </w:r>
      <w:r>
        <w:rPr>
          <w:rStyle w:val="optioncarChar"/>
        </w:rPr>
        <w:t>***</w:t>
      </w:r>
    </w:p>
    <w:p w14:paraId="04A9CAE1"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00D8C773" w14:textId="77777777" w:rsidR="00522043" w:rsidRDefault="00000000">
      <w:pPr>
        <w:pStyle w:val="pheading"/>
      </w:pPr>
      <w:r>
        <w:t>MESURAGE</w:t>
      </w:r>
    </w:p>
    <w:p w14:paraId="1768329D" w14:textId="77777777" w:rsidR="00522043" w:rsidRDefault="00000000">
      <w:pPr>
        <w:pStyle w:val="pheading"/>
      </w:pPr>
      <w:r>
        <w:t>- unité de mesure:</w:t>
      </w:r>
    </w:p>
    <w:p w14:paraId="136A6E7B" w14:textId="77777777" w:rsidR="00522043" w:rsidRDefault="00000000">
      <w:r>
        <w:rPr>
          <w:rStyle w:val="optioncarChar"/>
        </w:rPr>
        <w:t>m³ </w:t>
      </w:r>
      <w:r>
        <w:t>(par défaut)</w:t>
      </w:r>
      <w:r>
        <w:rPr>
          <w:rStyle w:val="optioncarChar"/>
        </w:rPr>
        <w:t> / m²</w:t>
      </w:r>
    </w:p>
    <w:p w14:paraId="751D218F" w14:textId="77777777" w:rsidR="00522043" w:rsidRDefault="00000000">
      <w:r>
        <w:rPr>
          <w:b/>
        </w:rPr>
        <w:t>(soit par défaut)</w:t>
      </w:r>
    </w:p>
    <w:p w14:paraId="799D6E55" w14:textId="77777777" w:rsidR="00522043" w:rsidRDefault="00000000">
      <w:r>
        <w:rPr>
          <w:rStyle w:val="soitChar"/>
        </w:rPr>
        <w:t>1. m³</w:t>
      </w:r>
    </w:p>
    <w:p w14:paraId="279EB362" w14:textId="77777777" w:rsidR="00522043" w:rsidRDefault="00000000">
      <w:r>
        <w:rPr>
          <w:b/>
        </w:rPr>
        <w:t>(soit)</w:t>
      </w:r>
    </w:p>
    <w:p w14:paraId="0E547DDD" w14:textId="77777777" w:rsidR="00522043" w:rsidRDefault="00000000">
      <w:r>
        <w:rPr>
          <w:rStyle w:val="soitChar"/>
        </w:rPr>
        <w:t>2. m²</w:t>
      </w:r>
    </w:p>
    <w:p w14:paraId="5A6D30CB" w14:textId="77777777" w:rsidR="00522043" w:rsidRDefault="00000000">
      <w:pPr>
        <w:pStyle w:val="pheading"/>
      </w:pPr>
      <w:r>
        <w:t>- code de mesurage:</w:t>
      </w:r>
    </w:p>
    <w:p w14:paraId="29F5CDB7"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5E1A385"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C4B0E71"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675D8D1" w14:textId="77777777" w:rsidR="00522043" w:rsidRDefault="00000000">
      <w:r>
        <w:rPr>
          <w:rStyle w:val="optioncarChar"/>
        </w:rPr>
        <w:t>Volume net </w:t>
      </w:r>
      <w:r>
        <w:t>(par défaut)</w:t>
      </w:r>
      <w:r>
        <w:rPr>
          <w:rStyle w:val="optioncarChar"/>
        </w:rPr>
        <w:t> / Surface nette</w:t>
      </w:r>
    </w:p>
    <w:p w14:paraId="220BCCFA" w14:textId="77777777" w:rsidR="00522043" w:rsidRDefault="00000000">
      <w:r>
        <w:rPr>
          <w:b/>
        </w:rPr>
        <w:t>(soit par défaut)</w:t>
      </w:r>
    </w:p>
    <w:p w14:paraId="39C360D2"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7663581" w14:textId="77777777" w:rsidR="00522043" w:rsidRDefault="00000000">
      <w:r>
        <w:rPr>
          <w:b/>
        </w:rPr>
        <w:t>(soit)</w:t>
      </w:r>
    </w:p>
    <w:p w14:paraId="471F47D7"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613E2DE" w14:textId="77777777" w:rsidR="00522043" w:rsidRDefault="00522043"/>
    <w:p w14:paraId="13F3175F" w14:textId="77777777" w:rsidR="00522043" w:rsidRDefault="00000000">
      <w:r>
        <w:t> </w:t>
      </w:r>
    </w:p>
    <w:p w14:paraId="6FD45E3E" w14:textId="77777777" w:rsidR="00522043" w:rsidRDefault="00000000">
      <w:pPr>
        <w:pStyle w:val="pheading"/>
      </w:pPr>
      <w:r>
        <w:t>- nature du marché:</w:t>
      </w:r>
    </w:p>
    <w:p w14:paraId="41305C58" w14:textId="77777777" w:rsidR="00522043" w:rsidRDefault="00000000">
      <w:r>
        <w:t>QF</w:t>
      </w:r>
    </w:p>
    <w:p w14:paraId="7753847E" w14:textId="77777777" w:rsidR="00522043" w:rsidRDefault="00000000">
      <w:pPr>
        <w:pStyle w:val="Author-eSectionHeading6"/>
      </w:pPr>
      <w:bookmarkStart w:id="175" w:name="_Toc112758834"/>
      <w:r>
        <w:t>21.22.3b Maçonneries non portantes en blocs de silico-calcaire pleins à coller CCTB 01.10</w:t>
      </w:r>
      <w:bookmarkEnd w:id="175"/>
    </w:p>
    <w:p w14:paraId="5A0EBE86" w14:textId="77777777" w:rsidR="00522043" w:rsidRDefault="00000000">
      <w:pPr>
        <w:pStyle w:val="pheading"/>
      </w:pPr>
      <w:r>
        <w:t>DESCRIPTION</w:t>
      </w:r>
    </w:p>
    <w:p w14:paraId="02AFF220" w14:textId="77777777" w:rsidR="00522043" w:rsidRDefault="00000000">
      <w:pPr>
        <w:pStyle w:val="pheading"/>
      </w:pPr>
      <w:r>
        <w:t>- Définition / Comprend</w:t>
      </w:r>
    </w:p>
    <w:p w14:paraId="32E86821" w14:textId="77777777" w:rsidR="00522043" w:rsidRDefault="00000000">
      <w:r>
        <w:t xml:space="preserve">Il s’agit de la fourniture et la pose de maçonneries non portantes en blocs de silico-calcaire à coller. </w:t>
      </w:r>
      <w:r>
        <w:br/>
        <w:t xml:space="preserve">La portée des travaux est décrite dans l’article </w:t>
      </w:r>
      <w:hyperlink w:anchor="281" w:history="1">
        <w:r>
          <w:t>21.22.3 Maçonneries non portantes en blocs de silico-calcaire</w:t>
        </w:r>
      </w:hyperlink>
      <w:r>
        <w:t>.</w:t>
      </w:r>
      <w:r>
        <w:br/>
        <w:t>Les travaux comprennent également la fourniture et la pose des pièces d’angle, de terminaison et de rencontre.</w:t>
      </w:r>
    </w:p>
    <w:p w14:paraId="18EF7DCE" w14:textId="77777777" w:rsidR="00522043" w:rsidRDefault="00000000">
      <w:pPr>
        <w:pStyle w:val="pheading"/>
      </w:pPr>
      <w:r>
        <w:t>- Localisation</w:t>
      </w:r>
    </w:p>
    <w:p w14:paraId="36B9FAB7" w14:textId="77777777" w:rsidR="00522043" w:rsidRDefault="00000000">
      <w:r>
        <w:t xml:space="preserve">La pose est réalisée aux endroits suivants : </w:t>
      </w:r>
      <w:r>
        <w:rPr>
          <w:rStyle w:val="optioncarChar"/>
        </w:rPr>
        <w:t>***</w:t>
      </w:r>
      <w:r>
        <w:t>.</w:t>
      </w:r>
      <w:r>
        <w:br/>
        <w:t>Voir plans et métrés détaillés.</w:t>
      </w:r>
    </w:p>
    <w:p w14:paraId="17D3FEC6" w14:textId="77777777" w:rsidR="00522043" w:rsidRDefault="00000000">
      <w:pPr>
        <w:pStyle w:val="pheading"/>
      </w:pPr>
      <w:r>
        <w:t>MATÉRIAUX</w:t>
      </w:r>
    </w:p>
    <w:p w14:paraId="3AE19F90" w14:textId="77777777" w:rsidR="00522043" w:rsidRDefault="00000000">
      <w:pPr>
        <w:pStyle w:val="pheading"/>
      </w:pPr>
      <w:r>
        <w:t>- Caractéristiques générales</w:t>
      </w:r>
    </w:p>
    <w:p w14:paraId="7CB3228A" w14:textId="77777777" w:rsidR="00522043" w:rsidRDefault="00000000">
      <w:r>
        <w:rPr>
          <w:rStyle w:val="headingChar"/>
        </w:rPr>
        <w:t>Spécifications</w:t>
      </w:r>
    </w:p>
    <w:p w14:paraId="7F40F00E" w14:textId="77777777" w:rsidR="00522043" w:rsidRDefault="00000000">
      <w:r>
        <w:t>En ce qui concerne la déclaration de la résistance à la compression, les blocs sont de catégorie I (la résistance à la compression est déclarée avec une fiabilité de 95%).</w:t>
      </w:r>
      <w:r>
        <w:br/>
      </w:r>
      <w:r>
        <w:br/>
        <w:t>Les blocs en silico-calcaire sont de classe d’usage : </w:t>
      </w:r>
      <w:r>
        <w:rPr>
          <w:rStyle w:val="optioncarChar"/>
        </w:rPr>
        <w:t>A1 / A2 / B1 / B2 / C / D</w:t>
      </w:r>
      <w:r>
        <w:br/>
      </w:r>
      <w:r>
        <w:br/>
        <w:t>La classe de qualité suivant [PTV 21-003] est : </w:t>
      </w:r>
      <w:r>
        <w:rPr>
          <w:rStyle w:val="optioncarChar"/>
        </w:rPr>
        <w:t>15/1,4 / ***</w:t>
      </w:r>
      <w:r>
        <w:br/>
      </w:r>
      <w:r>
        <w:br/>
        <w:t>La résistance en compression normalisée (f</w:t>
      </w:r>
      <w:r>
        <w:rPr>
          <w:vertAlign w:val="subscript"/>
        </w:rPr>
        <w:t>b</w:t>
      </w:r>
      <w:r>
        <w:t>) suivant [NBN EN 1996 série] est au minimum : </w:t>
      </w:r>
      <w:r>
        <w:rPr>
          <w:rStyle w:val="optioncarChar"/>
        </w:rPr>
        <w:t xml:space="preserve">5 / 10 / 15 </w:t>
      </w:r>
      <w:r>
        <w:rPr>
          <w:rStyle w:val="optioncarChar"/>
          <w:color w:val="000000"/>
        </w:rPr>
        <w:t xml:space="preserve">(par défaurt) </w:t>
      </w:r>
      <w:r>
        <w:rPr>
          <w:rStyle w:val="optioncarChar"/>
        </w:rPr>
        <w:t>/ ***</w:t>
      </w:r>
      <w:r>
        <w:t> N/mm² (MPa) (classe f </w:t>
      </w:r>
      <w:r>
        <w:rPr>
          <w:rStyle w:val="optioncarChar"/>
        </w:rPr>
        <w:t>***</w:t>
      </w:r>
      <w:r>
        <w:t>) (selon [NBN EN 771-2+A1]).</w:t>
      </w:r>
      <w:r>
        <w:br/>
      </w:r>
      <w:r>
        <w:br/>
        <w:t>Le groupe de configuration suivant [NBN EN 1996-1-1+A1 ANB] est : </w:t>
      </w:r>
      <w:r>
        <w:rPr>
          <w:rStyle w:val="optioncarChar"/>
        </w:rPr>
        <w:t>1 / 2 / ***</w:t>
      </w:r>
      <w:r>
        <w:br/>
      </w:r>
      <w:r>
        <w:br/>
        <w:t>La masse volumique sèche apparente des blocs ρ (rho) est : </w:t>
      </w:r>
      <w:r>
        <w:rPr>
          <w:rStyle w:val="optioncarChar"/>
        </w:rPr>
        <w:t>1400 </w:t>
      </w:r>
      <w:r>
        <w:t>(par défaut)</w:t>
      </w:r>
      <w:r>
        <w:rPr>
          <w:rStyle w:val="optioncarChar"/>
        </w:rPr>
        <w:t xml:space="preserve"> / ***</w:t>
      </w:r>
      <w:r>
        <w:t> kg/m³ (blocs creux) selon la [NBN EN 771-2+A1].</w:t>
      </w:r>
      <w:r>
        <w:br/>
      </w:r>
      <w:r>
        <w:br/>
        <w:t>La conductibilité thermique λ</w:t>
      </w:r>
      <w:r>
        <w:rPr>
          <w:vertAlign w:val="subscript"/>
        </w:rPr>
        <w:t>D</w:t>
      </w:r>
      <w:r>
        <w:t> est compatible avec la valeur U prescrite pour la paroi.</w:t>
      </w:r>
      <w:r>
        <w:br/>
      </w:r>
      <w:r>
        <w:br/>
        <w:t>Boutisse : plate</w:t>
      </w:r>
      <w:r>
        <w:br/>
        <w:t>Face qui reste visible : lisse</w:t>
      </w:r>
      <w:r>
        <w:br/>
        <w:t>Face à cimenter ou plafonner : lisse</w:t>
      </w:r>
      <w:r>
        <w:br/>
      </w:r>
      <w:r>
        <w:br/>
        <w:t>Teinte : blanc</w:t>
      </w:r>
      <w:r>
        <w:br/>
      </w:r>
      <w:r>
        <w:br/>
        <w:t>Format : (L x l x h) :</w:t>
      </w:r>
      <w:r>
        <w:rPr>
          <w:rStyle w:val="optioncarChar"/>
        </w:rPr>
        <w:t> format modulaire proposé par l'entrepreneur</w:t>
      </w:r>
      <w:r>
        <w:t> (par défaut) </w:t>
      </w:r>
      <w:r>
        <w:rPr>
          <w:rStyle w:val="optioncarChar"/>
        </w:rPr>
        <w:t>/ (290 / *** </w:t>
      </w:r>
      <w:r>
        <w:t>x</w:t>
      </w:r>
      <w:r>
        <w:rPr>
          <w:rStyle w:val="optioncarChar"/>
        </w:rPr>
        <w:t> 140 / 190 / ***</w:t>
      </w:r>
      <w:r>
        <w:t> x</w:t>
      </w:r>
      <w:r>
        <w:rPr>
          <w:rStyle w:val="optioncarChar"/>
        </w:rPr>
        <w:t> 90 / 140 / 190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Absorption d’eau par immersion : </w:t>
      </w:r>
      <w:r>
        <w:rPr>
          <w:rStyle w:val="optioncarChar"/>
        </w:rPr>
        <w:t>code A1 (exposé décoratif) / A2 (exposé) </w:t>
      </w:r>
      <w:r>
        <w:t>(par défaut)</w:t>
      </w:r>
      <w:r>
        <w:br/>
      </w:r>
      <w:r>
        <w:br/>
        <w:t>Résistance au gel suivant les classes d’application selon [NBN EN 1996-2 ANB] et [NIT 271].</w:t>
      </w:r>
      <w:r>
        <w:br/>
      </w:r>
      <w:r>
        <w:br/>
        <w:t>Réaction au feu : </w:t>
      </w:r>
      <w:r>
        <w:rPr>
          <w:rStyle w:val="optioncarChar"/>
        </w:rPr>
        <w:t>A1 </w:t>
      </w:r>
      <w:r>
        <w:t>(par défaut)</w:t>
      </w:r>
      <w:r>
        <w:rPr>
          <w:rStyle w:val="optioncarChar"/>
        </w:rPr>
        <w:t xml:space="preserve"> / ***</w:t>
      </w:r>
      <w:r>
        <w:br/>
      </w:r>
      <w:r>
        <w:br/>
      </w:r>
      <w:r>
        <w:rPr>
          <w:rStyle w:val="headingChar"/>
        </w:rPr>
        <w:t>Critères De Performances De La Paroi</w:t>
      </w:r>
    </w:p>
    <w:p w14:paraId="794646E3" w14:textId="77777777" w:rsidR="00522043" w:rsidRDefault="00000000">
      <w:r>
        <w:t>Coefficient de transmission :</w:t>
      </w:r>
    </w:p>
    <w:p w14:paraId="181A71C5" w14:textId="77777777" w:rsidR="00522043" w:rsidRDefault="00000000">
      <w:pPr>
        <w:pStyle w:val="Author-eListParagraph"/>
        <w:numPr>
          <w:ilvl w:val="0"/>
          <w:numId w:val="187"/>
        </w:numPr>
      </w:pPr>
      <w:r>
        <w:t>valeur U minimale de </w:t>
      </w:r>
      <w:r>
        <w:rPr>
          <w:rStyle w:val="optioncarChar"/>
        </w:rPr>
        <w:t>***</w:t>
      </w:r>
      <w:r>
        <w:t> W/m²K</w:t>
      </w:r>
    </w:p>
    <w:p w14:paraId="498B5D6B" w14:textId="77777777" w:rsidR="00522043" w:rsidRDefault="00000000">
      <w:pPr>
        <w:pStyle w:val="Author-eListParagraph"/>
        <w:numPr>
          <w:ilvl w:val="0"/>
          <w:numId w:val="187"/>
        </w:numPr>
      </w:pPr>
      <w:r>
        <w:t>valeur λ</w:t>
      </w:r>
      <w:r>
        <w:rPr>
          <w:vertAlign w:val="subscript"/>
        </w:rPr>
        <w:t>Ui</w:t>
      </w:r>
      <w:r>
        <w:t> ou λ</w:t>
      </w:r>
      <w:r>
        <w:rPr>
          <w:vertAlign w:val="subscript"/>
        </w:rPr>
        <w:t>Ue</w:t>
      </w:r>
      <w:r>
        <w:t> maximum </w:t>
      </w:r>
      <w:r>
        <w:rPr>
          <w:rStyle w:val="optioncarChar"/>
        </w:rPr>
        <w:t>***</w:t>
      </w:r>
      <w:r>
        <w:t> W/mK (suivant l’application).</w:t>
      </w:r>
    </w:p>
    <w:p w14:paraId="028BBD53" w14:textId="77777777" w:rsidR="00522043" w:rsidRDefault="00000000">
      <w:r>
        <w:br/>
        <w:t>Résistance au feu : </w:t>
      </w:r>
      <w:r>
        <w:rPr>
          <w:rStyle w:val="optioncarChar"/>
        </w:rPr>
        <w:t>EI30 </w:t>
      </w:r>
      <w:r>
        <w:t>(par défaut)</w:t>
      </w:r>
      <w:r>
        <w:rPr>
          <w:rStyle w:val="optioncarChar"/>
        </w:rPr>
        <w:t xml:space="preserve">  / EI60 / EI90 / EI120 / EI***</w:t>
      </w:r>
    </w:p>
    <w:p w14:paraId="45EAB866" w14:textId="77777777" w:rsidR="00522043" w:rsidRDefault="00000000">
      <w:r>
        <w:t>selon les tableaux dans [NBN EN 1996-1-2 ANB].</w:t>
      </w:r>
    </w:p>
    <w:p w14:paraId="58B0F114" w14:textId="77777777" w:rsidR="00522043" w:rsidRDefault="00522043"/>
    <w:p w14:paraId="171D7CD0" w14:textId="77777777" w:rsidR="00522043" w:rsidRDefault="00000000">
      <w:r>
        <w:t> </w:t>
      </w:r>
    </w:p>
    <w:p w14:paraId="6149E44B" w14:textId="77777777" w:rsidR="00522043" w:rsidRDefault="00000000">
      <w:pPr>
        <w:pStyle w:val="pheading"/>
      </w:pPr>
      <w:r>
        <w:t>- Finitions</w:t>
      </w:r>
    </w:p>
    <w:p w14:paraId="6AC7FBF1" w14:textId="77777777" w:rsidR="00522043" w:rsidRDefault="00522043"/>
    <w:p w14:paraId="15193F92" w14:textId="77777777" w:rsidR="00522043" w:rsidRDefault="00000000">
      <w:pPr>
        <w:pStyle w:val="Author-eListParagraph"/>
        <w:numPr>
          <w:ilvl w:val="0"/>
          <w:numId w:val="188"/>
        </w:numPr>
      </w:pPr>
      <w:r>
        <w:t xml:space="preserve">Les murs suivants sont exécutés avec deux faces restant apparentes : </w:t>
      </w:r>
      <w:r>
        <w:rPr>
          <w:rStyle w:val="optioncarChar"/>
        </w:rPr>
        <w:t>***</w:t>
      </w:r>
    </w:p>
    <w:p w14:paraId="04A870A0" w14:textId="77777777" w:rsidR="00522043" w:rsidRDefault="00000000">
      <w:pPr>
        <w:pStyle w:val="Author-eListParagraph"/>
        <w:numPr>
          <w:ilvl w:val="0"/>
          <w:numId w:val="188"/>
        </w:numPr>
      </w:pPr>
      <w:r>
        <w:t>Les murs suivants sont exécutés avec deux faces restant apparentes : </w:t>
      </w:r>
      <w:r>
        <w:rPr>
          <w:rStyle w:val="optioncarChar"/>
        </w:rPr>
        <w:t>***</w:t>
      </w:r>
    </w:p>
    <w:p w14:paraId="4CF56086"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7C84C992" w14:textId="77777777" w:rsidR="00522043" w:rsidRDefault="00000000">
      <w:pPr>
        <w:pStyle w:val="pheading"/>
      </w:pPr>
      <w:r>
        <w:t>MESURAGE</w:t>
      </w:r>
    </w:p>
    <w:p w14:paraId="0D35DE87" w14:textId="77777777" w:rsidR="00522043" w:rsidRDefault="00000000">
      <w:pPr>
        <w:pStyle w:val="pheading"/>
      </w:pPr>
      <w:r>
        <w:t>- unité de mesure:</w:t>
      </w:r>
    </w:p>
    <w:p w14:paraId="66A69784" w14:textId="77777777" w:rsidR="00522043" w:rsidRDefault="00000000">
      <w:r>
        <w:rPr>
          <w:rStyle w:val="optioncarChar"/>
        </w:rPr>
        <w:t>m³ </w:t>
      </w:r>
      <w:r>
        <w:t>(par défaut)</w:t>
      </w:r>
      <w:r>
        <w:rPr>
          <w:rStyle w:val="optioncarChar"/>
        </w:rPr>
        <w:t> / m²</w:t>
      </w:r>
    </w:p>
    <w:p w14:paraId="200F7ED1" w14:textId="77777777" w:rsidR="00522043" w:rsidRDefault="00000000">
      <w:r>
        <w:rPr>
          <w:b/>
        </w:rPr>
        <w:t>(soit par défaut)</w:t>
      </w:r>
    </w:p>
    <w:p w14:paraId="0D80E5EE" w14:textId="77777777" w:rsidR="00522043" w:rsidRDefault="00000000">
      <w:r>
        <w:rPr>
          <w:rStyle w:val="soitChar"/>
        </w:rPr>
        <w:t>1. m³</w:t>
      </w:r>
    </w:p>
    <w:p w14:paraId="2501924F" w14:textId="77777777" w:rsidR="00522043" w:rsidRDefault="00000000">
      <w:r>
        <w:rPr>
          <w:b/>
        </w:rPr>
        <w:t>(soit)</w:t>
      </w:r>
    </w:p>
    <w:p w14:paraId="4856B90A" w14:textId="77777777" w:rsidR="00522043" w:rsidRDefault="00000000">
      <w:r>
        <w:rPr>
          <w:rStyle w:val="soitChar"/>
        </w:rPr>
        <w:t>2. m²</w:t>
      </w:r>
    </w:p>
    <w:p w14:paraId="42059464" w14:textId="77777777" w:rsidR="00522043" w:rsidRDefault="00000000">
      <w:pPr>
        <w:pStyle w:val="pheading"/>
      </w:pPr>
      <w:r>
        <w:t>- code de mesurage:</w:t>
      </w:r>
    </w:p>
    <w:p w14:paraId="6B1A9F69"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7626C3D"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5DF4BFC"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272C4B6" w14:textId="77777777" w:rsidR="00522043" w:rsidRDefault="00000000">
      <w:r>
        <w:rPr>
          <w:rStyle w:val="optioncarChar"/>
        </w:rPr>
        <w:t>Volume net </w:t>
      </w:r>
      <w:r>
        <w:t>(par défaut)</w:t>
      </w:r>
      <w:r>
        <w:rPr>
          <w:rStyle w:val="optioncarChar"/>
        </w:rPr>
        <w:t> / Surface nette</w:t>
      </w:r>
    </w:p>
    <w:p w14:paraId="77F13C80" w14:textId="77777777" w:rsidR="00522043" w:rsidRDefault="00000000">
      <w:r>
        <w:rPr>
          <w:b/>
        </w:rPr>
        <w:t>(soit par défaut)</w:t>
      </w:r>
    </w:p>
    <w:p w14:paraId="7CAAF827"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5FEE189" w14:textId="77777777" w:rsidR="00522043" w:rsidRDefault="00000000">
      <w:r>
        <w:rPr>
          <w:b/>
        </w:rPr>
        <w:t>(soit)</w:t>
      </w:r>
    </w:p>
    <w:p w14:paraId="5E1F17DD"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9E363FB" w14:textId="77777777" w:rsidR="00522043" w:rsidRDefault="00522043"/>
    <w:p w14:paraId="537F8733" w14:textId="77777777" w:rsidR="00522043" w:rsidRDefault="00522043"/>
    <w:p w14:paraId="5E728266" w14:textId="77777777" w:rsidR="00522043" w:rsidRDefault="00000000">
      <w:r>
        <w:t> </w:t>
      </w:r>
    </w:p>
    <w:p w14:paraId="6A0158D8" w14:textId="77777777" w:rsidR="00522043" w:rsidRDefault="00000000">
      <w:pPr>
        <w:pStyle w:val="pheading"/>
      </w:pPr>
      <w:r>
        <w:t>- nature du marché:</w:t>
      </w:r>
    </w:p>
    <w:p w14:paraId="50BA55D9" w14:textId="77777777" w:rsidR="00522043" w:rsidRDefault="00000000">
      <w:r>
        <w:t>QF</w:t>
      </w:r>
    </w:p>
    <w:p w14:paraId="177C3795" w14:textId="77777777" w:rsidR="00522043" w:rsidRDefault="00000000">
      <w:pPr>
        <w:pStyle w:val="Author-eSectionHeading6"/>
      </w:pPr>
      <w:bookmarkStart w:id="176" w:name="_Toc112758835"/>
      <w:r>
        <w:t>21.22.3c Maçonneries non portantes en blocs de silico-calcaire creux à coller CCTB 01.10</w:t>
      </w:r>
      <w:bookmarkEnd w:id="176"/>
    </w:p>
    <w:p w14:paraId="136D0920" w14:textId="77777777" w:rsidR="00522043" w:rsidRDefault="00000000">
      <w:pPr>
        <w:pStyle w:val="pheading"/>
      </w:pPr>
      <w:r>
        <w:t>DESCRIPTION</w:t>
      </w:r>
    </w:p>
    <w:p w14:paraId="5903DABA" w14:textId="77777777" w:rsidR="00522043" w:rsidRDefault="00000000">
      <w:pPr>
        <w:pStyle w:val="pheading"/>
      </w:pPr>
      <w:r>
        <w:t>- Définition / Comprend</w:t>
      </w:r>
    </w:p>
    <w:p w14:paraId="03EB0411" w14:textId="77777777" w:rsidR="00522043" w:rsidRDefault="00000000">
      <w:r>
        <w:t xml:space="preserve">Il s’agit de la fourniture et la pose de maçonneries non portantes en blocs de silico-calcaire creux à coller. </w:t>
      </w:r>
      <w:r>
        <w:br/>
        <w:t xml:space="preserve">La portée des travaux est décrite dans l’article </w:t>
      </w:r>
      <w:hyperlink w:anchor="281" w:history="1">
        <w:r>
          <w:t>21.22.3 Maçonneries non portantes en blocs de silico-calcaire</w:t>
        </w:r>
      </w:hyperlink>
      <w:r>
        <w:t>.</w:t>
      </w:r>
      <w:r>
        <w:br/>
        <w:t>Les travaux comprennent également la fourniture et la pose des pièces d’angle, de terminaison et de rencontre.</w:t>
      </w:r>
    </w:p>
    <w:p w14:paraId="6A07A244" w14:textId="77777777" w:rsidR="00522043" w:rsidRDefault="00000000">
      <w:pPr>
        <w:pStyle w:val="pheading"/>
      </w:pPr>
      <w:r>
        <w:t>- Localisation</w:t>
      </w:r>
    </w:p>
    <w:p w14:paraId="41E8FD58" w14:textId="77777777" w:rsidR="00522043" w:rsidRDefault="00000000">
      <w:r>
        <w:t xml:space="preserve">La pose est réalisée aux endroits suivants : </w:t>
      </w:r>
      <w:r>
        <w:rPr>
          <w:rStyle w:val="optioncarChar"/>
        </w:rPr>
        <w:t>***</w:t>
      </w:r>
      <w:r>
        <w:t>.</w:t>
      </w:r>
      <w:r>
        <w:br/>
        <w:t>Voir plans et métrés détaillés.</w:t>
      </w:r>
    </w:p>
    <w:p w14:paraId="224BEF5D" w14:textId="77777777" w:rsidR="00522043" w:rsidRDefault="00000000">
      <w:pPr>
        <w:pStyle w:val="pheading"/>
      </w:pPr>
      <w:r>
        <w:t>MATÉRIAUX</w:t>
      </w:r>
    </w:p>
    <w:p w14:paraId="562A86D2" w14:textId="77777777" w:rsidR="00522043" w:rsidRDefault="00000000">
      <w:pPr>
        <w:pStyle w:val="pheading"/>
      </w:pPr>
      <w:r>
        <w:t>- Caractéristiques générales</w:t>
      </w:r>
    </w:p>
    <w:p w14:paraId="3882FD6E" w14:textId="77777777" w:rsidR="00522043" w:rsidRDefault="00000000">
      <w:r>
        <w:rPr>
          <w:rStyle w:val="headingChar"/>
        </w:rPr>
        <w:t>Spécifications</w:t>
      </w:r>
    </w:p>
    <w:p w14:paraId="14414852"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Absorption d’eau par immersion : code A1 (exposé décoratif) / A2 (exposé) </w:t>
      </w:r>
      <w:r>
        <w:rPr>
          <w:rStyle w:val="optioncarChar"/>
        </w:rP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27801FB9" w14:textId="77777777" w:rsidR="00522043" w:rsidRDefault="00000000">
      <w:r>
        <w:t>Coefficient de transmission :</w:t>
      </w:r>
    </w:p>
    <w:p w14:paraId="794DBCF1" w14:textId="77777777" w:rsidR="00522043" w:rsidRDefault="00000000">
      <w:pPr>
        <w:pStyle w:val="Author-eListParagraph"/>
        <w:numPr>
          <w:ilvl w:val="0"/>
          <w:numId w:val="189"/>
        </w:numPr>
      </w:pPr>
      <w:r>
        <w:t xml:space="preserve">valeur U minimale de </w:t>
      </w:r>
      <w:r>
        <w:rPr>
          <w:rStyle w:val="optioncarChar"/>
        </w:rPr>
        <w:t>***</w:t>
      </w:r>
      <w:r>
        <w:t xml:space="preserve"> W/m²K</w:t>
      </w:r>
    </w:p>
    <w:p w14:paraId="3656675B" w14:textId="77777777" w:rsidR="00522043" w:rsidRDefault="00000000">
      <w:pPr>
        <w:pStyle w:val="Author-eListParagraph"/>
        <w:numPr>
          <w:ilvl w:val="0"/>
          <w:numId w:val="18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2BC7E700" w14:textId="77777777" w:rsidR="00522043" w:rsidRDefault="00000000">
      <w:r>
        <w:br/>
        <w:t xml:space="preserve">Résistance au feu : </w:t>
      </w:r>
      <w:r>
        <w:rPr>
          <w:rStyle w:val="optioncarChar"/>
        </w:rPr>
        <w:t xml:space="preserve">EI30 </w:t>
      </w:r>
      <w:r>
        <w:t>(par défaut) </w:t>
      </w:r>
      <w:r>
        <w:rPr>
          <w:rStyle w:val="optioncarChar"/>
        </w:rPr>
        <w:t>/ EI60 / EI90 / EI120 / EI***</w:t>
      </w:r>
    </w:p>
    <w:p w14:paraId="2EF5B5C8" w14:textId="77777777" w:rsidR="00522043" w:rsidRDefault="00000000">
      <w:r>
        <w:t>selon les tableaux dans [NBN EN 1996-1-2 ANB].</w:t>
      </w:r>
    </w:p>
    <w:p w14:paraId="234B77C6" w14:textId="77777777" w:rsidR="00522043" w:rsidRDefault="00522043"/>
    <w:p w14:paraId="213EB0A9" w14:textId="77777777" w:rsidR="00522043" w:rsidRDefault="00000000">
      <w:r>
        <w:t> </w:t>
      </w:r>
    </w:p>
    <w:p w14:paraId="7D0C130A" w14:textId="77777777" w:rsidR="00522043" w:rsidRDefault="00000000">
      <w:pPr>
        <w:pStyle w:val="pheading"/>
      </w:pPr>
      <w:r>
        <w:t>- Finitions</w:t>
      </w:r>
    </w:p>
    <w:p w14:paraId="53436A0E" w14:textId="77777777" w:rsidR="00522043" w:rsidRDefault="00522043"/>
    <w:p w14:paraId="5C488C00" w14:textId="77777777" w:rsidR="00522043" w:rsidRDefault="00000000">
      <w:pPr>
        <w:pStyle w:val="Author-eListParagraph"/>
        <w:numPr>
          <w:ilvl w:val="0"/>
          <w:numId w:val="190"/>
        </w:numPr>
      </w:pPr>
      <w:r>
        <w:t xml:space="preserve">Les murs suivants sont exécutés avec deux faces restant apparentes : </w:t>
      </w:r>
      <w:r>
        <w:rPr>
          <w:rStyle w:val="optioncarChar"/>
        </w:rPr>
        <w:t>***</w:t>
      </w:r>
    </w:p>
    <w:p w14:paraId="662FD1EF" w14:textId="77777777" w:rsidR="00522043" w:rsidRDefault="00000000">
      <w:pPr>
        <w:pStyle w:val="Author-eListParagraph"/>
        <w:numPr>
          <w:ilvl w:val="0"/>
          <w:numId w:val="190"/>
        </w:numPr>
      </w:pPr>
      <w:r>
        <w:t xml:space="preserve">Les murs suivants sont exécutés avec deux faces restant apparentes : </w:t>
      </w:r>
      <w:r>
        <w:rPr>
          <w:rStyle w:val="optioncarChar"/>
        </w:rPr>
        <w:t>***</w:t>
      </w:r>
    </w:p>
    <w:p w14:paraId="5395BA47"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r>
        <w:br/>
      </w:r>
    </w:p>
    <w:p w14:paraId="32182AAF" w14:textId="77777777" w:rsidR="00522043" w:rsidRDefault="00000000">
      <w:pPr>
        <w:pStyle w:val="pheading"/>
      </w:pPr>
      <w:r>
        <w:t>MESURAGE</w:t>
      </w:r>
    </w:p>
    <w:p w14:paraId="642A3CD6" w14:textId="77777777" w:rsidR="00522043" w:rsidRDefault="00000000">
      <w:pPr>
        <w:pStyle w:val="pheading"/>
      </w:pPr>
      <w:r>
        <w:t>- unité de mesure:</w:t>
      </w:r>
    </w:p>
    <w:p w14:paraId="436CBF99" w14:textId="77777777" w:rsidR="00522043" w:rsidRDefault="00000000">
      <w:r>
        <w:rPr>
          <w:rStyle w:val="optioncarChar"/>
        </w:rPr>
        <w:t>m³ </w:t>
      </w:r>
      <w:r>
        <w:t>(par défaut)</w:t>
      </w:r>
      <w:r>
        <w:rPr>
          <w:rStyle w:val="optioncarChar"/>
        </w:rPr>
        <w:t> / m²</w:t>
      </w:r>
    </w:p>
    <w:p w14:paraId="3DFF32F7" w14:textId="77777777" w:rsidR="00522043" w:rsidRDefault="00000000">
      <w:r>
        <w:rPr>
          <w:b/>
        </w:rPr>
        <w:t>(soit par défaut)</w:t>
      </w:r>
    </w:p>
    <w:p w14:paraId="0252F42B" w14:textId="77777777" w:rsidR="00522043" w:rsidRDefault="00000000">
      <w:r>
        <w:rPr>
          <w:rStyle w:val="soitChar"/>
        </w:rPr>
        <w:t>1. m³</w:t>
      </w:r>
    </w:p>
    <w:p w14:paraId="436DBF35" w14:textId="77777777" w:rsidR="00522043" w:rsidRDefault="00000000">
      <w:r>
        <w:rPr>
          <w:b/>
        </w:rPr>
        <w:t>(soit)</w:t>
      </w:r>
    </w:p>
    <w:p w14:paraId="644D26D3" w14:textId="77777777" w:rsidR="00522043" w:rsidRDefault="00000000">
      <w:r>
        <w:rPr>
          <w:rStyle w:val="soitChar"/>
        </w:rPr>
        <w:t>2. m²</w:t>
      </w:r>
    </w:p>
    <w:p w14:paraId="7ED763EF" w14:textId="77777777" w:rsidR="00522043" w:rsidRDefault="00000000">
      <w:pPr>
        <w:pStyle w:val="pheading"/>
      </w:pPr>
      <w:r>
        <w:t>- code de mesurage:</w:t>
      </w:r>
    </w:p>
    <w:p w14:paraId="2821CE9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4007AE9"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1780B9F"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5629779" w14:textId="77777777" w:rsidR="00522043" w:rsidRDefault="00000000">
      <w:r>
        <w:rPr>
          <w:rStyle w:val="optioncarChar"/>
        </w:rPr>
        <w:t>Volume net </w:t>
      </w:r>
      <w:r>
        <w:t>(par défaut)</w:t>
      </w:r>
      <w:r>
        <w:rPr>
          <w:rStyle w:val="optioncarChar"/>
        </w:rPr>
        <w:t> / Surface nette</w:t>
      </w:r>
    </w:p>
    <w:p w14:paraId="7259C616" w14:textId="77777777" w:rsidR="00522043" w:rsidRDefault="00000000">
      <w:r>
        <w:rPr>
          <w:b/>
        </w:rPr>
        <w:t>(soit par défaut)</w:t>
      </w:r>
    </w:p>
    <w:p w14:paraId="79111E9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0D09181" w14:textId="77777777" w:rsidR="00522043" w:rsidRDefault="00000000">
      <w:r>
        <w:rPr>
          <w:b/>
        </w:rPr>
        <w:t>(soit)</w:t>
      </w:r>
    </w:p>
    <w:p w14:paraId="7C6AD04F"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8C66DB9" w14:textId="77777777" w:rsidR="00522043" w:rsidRDefault="00522043"/>
    <w:p w14:paraId="5F6C11F8" w14:textId="77777777" w:rsidR="00522043" w:rsidRDefault="00000000">
      <w:pPr>
        <w:pStyle w:val="pheading"/>
      </w:pPr>
      <w:r>
        <w:t>- nature du marché:</w:t>
      </w:r>
    </w:p>
    <w:p w14:paraId="4FFA4709" w14:textId="77777777" w:rsidR="00522043" w:rsidRDefault="00000000">
      <w:r>
        <w:t>QF</w:t>
      </w:r>
    </w:p>
    <w:p w14:paraId="4F840C58" w14:textId="77777777" w:rsidR="00522043" w:rsidRDefault="00000000">
      <w:pPr>
        <w:pStyle w:val="Author-eSectionHeading6"/>
      </w:pPr>
      <w:bookmarkStart w:id="177" w:name="_Toc112758836"/>
      <w:r>
        <w:t>21.22.3d Maçonneries non portantes en blocs de silico-calcaire apparents à coller avec chanfreins CCTB 01.10</w:t>
      </w:r>
      <w:bookmarkEnd w:id="177"/>
    </w:p>
    <w:p w14:paraId="17DA7146" w14:textId="77777777" w:rsidR="00522043" w:rsidRDefault="00000000">
      <w:pPr>
        <w:pStyle w:val="pheading"/>
      </w:pPr>
      <w:r>
        <w:t>DESCRIPTION</w:t>
      </w:r>
    </w:p>
    <w:p w14:paraId="32385416" w14:textId="77777777" w:rsidR="00522043" w:rsidRDefault="00000000">
      <w:pPr>
        <w:pStyle w:val="pheading"/>
      </w:pPr>
      <w:r>
        <w:t>- Définition / Comprend</w:t>
      </w:r>
    </w:p>
    <w:p w14:paraId="35FE98AC" w14:textId="77777777" w:rsidR="00522043" w:rsidRDefault="00000000">
      <w:r>
        <w:t xml:space="preserve">Il s’agit de la fourniture et la pose de maçonneries non portantes en blocs de silico-calcaire apparents à coller avec chanfreins. </w:t>
      </w:r>
      <w:r>
        <w:br/>
        <w:t xml:space="preserve">La portée des travaux est décrite dans l’article </w:t>
      </w:r>
      <w:hyperlink w:anchor="281" w:history="1">
        <w:r>
          <w:t>21.22.3 Maçonneries non portantes en blocs de silico-calcaire</w:t>
        </w:r>
      </w:hyperlink>
      <w:r>
        <w:t>.</w:t>
      </w:r>
      <w:r>
        <w:br/>
        <w:t>Les travaux comprennent également la fourniture et la pose des pièces d’angle, de terminaison et de rencontre.</w:t>
      </w:r>
    </w:p>
    <w:p w14:paraId="0333DFAC" w14:textId="77777777" w:rsidR="00522043" w:rsidRDefault="00000000">
      <w:pPr>
        <w:pStyle w:val="pheading"/>
      </w:pPr>
      <w:r>
        <w:t>- Localisation</w:t>
      </w:r>
    </w:p>
    <w:p w14:paraId="78186D26" w14:textId="77777777" w:rsidR="00522043" w:rsidRDefault="00000000">
      <w:r>
        <w:t xml:space="preserve">La pose est réalisée aux endroits suivants : </w:t>
      </w:r>
      <w:r>
        <w:rPr>
          <w:rStyle w:val="optioncarChar"/>
        </w:rPr>
        <w:t>***</w:t>
      </w:r>
      <w:r>
        <w:t>.</w:t>
      </w:r>
      <w:r>
        <w:br/>
        <w:t>Voir plans et métrés détaillés.</w:t>
      </w:r>
    </w:p>
    <w:p w14:paraId="5C203654" w14:textId="77777777" w:rsidR="00522043" w:rsidRDefault="00000000">
      <w:pPr>
        <w:pStyle w:val="pheading"/>
      </w:pPr>
      <w:r>
        <w:t>MATÉRIAUX</w:t>
      </w:r>
    </w:p>
    <w:p w14:paraId="5AD11818" w14:textId="77777777" w:rsidR="00522043" w:rsidRDefault="00000000">
      <w:pPr>
        <w:pStyle w:val="pheading"/>
      </w:pPr>
      <w:r>
        <w:t>- Caractéristiques générales</w:t>
      </w:r>
    </w:p>
    <w:p w14:paraId="229639EC" w14:textId="77777777" w:rsidR="00522043" w:rsidRDefault="00000000">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w:t>
      </w:r>
      <w:r>
        <w:t> (par défaut)</w:t>
      </w:r>
      <w:r>
        <w:rPr>
          <w:rStyle w:val="optioncarChar"/>
        </w:rPr>
        <w:t xml:space="preserve">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br/>
        <w:t>Format : (L x l x h) :</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7838C71B" w14:textId="77777777" w:rsidR="00522043" w:rsidRDefault="00000000">
      <w:r>
        <w:t>Coefficient de transmission :</w:t>
      </w:r>
    </w:p>
    <w:p w14:paraId="353B55BD" w14:textId="77777777" w:rsidR="00522043" w:rsidRDefault="00000000">
      <w:pPr>
        <w:pStyle w:val="Author-eListParagraph"/>
        <w:numPr>
          <w:ilvl w:val="0"/>
          <w:numId w:val="191"/>
        </w:numPr>
      </w:pPr>
      <w:r>
        <w:t xml:space="preserve">valeur U minimale de </w:t>
      </w:r>
      <w:r>
        <w:rPr>
          <w:rStyle w:val="optioncarChar"/>
        </w:rPr>
        <w:t>***</w:t>
      </w:r>
      <w:r>
        <w:t xml:space="preserve"> W/m²K</w:t>
      </w:r>
    </w:p>
    <w:p w14:paraId="4055021C" w14:textId="77777777" w:rsidR="00522043" w:rsidRDefault="00000000">
      <w:pPr>
        <w:pStyle w:val="Author-eListParagraph"/>
        <w:numPr>
          <w:ilvl w:val="0"/>
          <w:numId w:val="19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83ECCD5" w14:textId="77777777" w:rsidR="00522043" w:rsidRDefault="00000000">
      <w:r>
        <w:br/>
        <w:t xml:space="preserve">Résistance au feu : </w:t>
      </w:r>
      <w:r>
        <w:rPr>
          <w:rStyle w:val="optioncarChar"/>
        </w:rPr>
        <w:t>EI30 </w:t>
      </w:r>
      <w:r>
        <w:t>(par défaut)</w:t>
      </w:r>
      <w:r>
        <w:rPr>
          <w:rStyle w:val="optioncarChar"/>
        </w:rPr>
        <w:t xml:space="preserve"> / EI60 / EI90 / EI120 / EI***</w:t>
      </w:r>
    </w:p>
    <w:p w14:paraId="3C44C6FE" w14:textId="77777777" w:rsidR="00522043" w:rsidRDefault="00000000">
      <w:r>
        <w:t>selon les tableaux dans [NBN EN 1996-1-2 ANB].</w:t>
      </w:r>
    </w:p>
    <w:p w14:paraId="3592E048" w14:textId="77777777" w:rsidR="00522043" w:rsidRDefault="00522043"/>
    <w:p w14:paraId="5EB2F41C" w14:textId="77777777" w:rsidR="00522043" w:rsidRDefault="00000000">
      <w:r>
        <w:t> </w:t>
      </w:r>
    </w:p>
    <w:p w14:paraId="124BBABB" w14:textId="77777777" w:rsidR="00522043" w:rsidRDefault="00000000">
      <w:pPr>
        <w:pStyle w:val="pheading"/>
      </w:pPr>
      <w:r>
        <w:t>- Finitions</w:t>
      </w:r>
    </w:p>
    <w:p w14:paraId="7E474244" w14:textId="77777777" w:rsidR="00522043" w:rsidRDefault="00522043"/>
    <w:p w14:paraId="0EC61C99" w14:textId="77777777" w:rsidR="00522043" w:rsidRDefault="00000000">
      <w:pPr>
        <w:pStyle w:val="Author-eListParagraph"/>
        <w:numPr>
          <w:ilvl w:val="0"/>
          <w:numId w:val="192"/>
        </w:numPr>
      </w:pPr>
      <w:r>
        <w:t xml:space="preserve">Les murs suivants sont exécutés avec une face restant apparente : </w:t>
      </w:r>
      <w:r>
        <w:rPr>
          <w:rStyle w:val="optioncarChar"/>
        </w:rPr>
        <w:t>***</w:t>
      </w:r>
    </w:p>
    <w:p w14:paraId="6143D0A7" w14:textId="77777777" w:rsidR="00522043" w:rsidRDefault="00000000">
      <w:pPr>
        <w:pStyle w:val="Author-eListParagraph"/>
        <w:numPr>
          <w:ilvl w:val="0"/>
          <w:numId w:val="192"/>
        </w:numPr>
      </w:pPr>
      <w:r>
        <w:t xml:space="preserve">Les murs suivants sont exécutés avec deux faces restant apparentes : </w:t>
      </w:r>
      <w:r>
        <w:rPr>
          <w:rStyle w:val="optioncarChar"/>
        </w:rPr>
        <w:t>***</w:t>
      </w:r>
    </w:p>
    <w:p w14:paraId="01A883EB"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38D97B67" w14:textId="77777777" w:rsidR="00522043" w:rsidRDefault="00000000">
      <w:pPr>
        <w:pStyle w:val="pheading"/>
      </w:pPr>
      <w:r>
        <w:t>MESURAGE</w:t>
      </w:r>
    </w:p>
    <w:p w14:paraId="0A5FFEA1" w14:textId="77777777" w:rsidR="00522043" w:rsidRDefault="00000000">
      <w:pPr>
        <w:pStyle w:val="pheading"/>
      </w:pPr>
      <w:r>
        <w:t>- unité de mesure:</w:t>
      </w:r>
    </w:p>
    <w:p w14:paraId="1FB82E1F" w14:textId="77777777" w:rsidR="00522043" w:rsidRDefault="00000000">
      <w:r>
        <w:rPr>
          <w:rStyle w:val="optioncarChar"/>
        </w:rPr>
        <w:t>m³ </w:t>
      </w:r>
      <w:r>
        <w:t>(par défaut)</w:t>
      </w:r>
      <w:r>
        <w:rPr>
          <w:rStyle w:val="optioncarChar"/>
        </w:rPr>
        <w:t> / m²</w:t>
      </w:r>
    </w:p>
    <w:p w14:paraId="77CE279C" w14:textId="77777777" w:rsidR="00522043" w:rsidRDefault="00000000">
      <w:r>
        <w:rPr>
          <w:b/>
        </w:rPr>
        <w:t>(soit par défaut)</w:t>
      </w:r>
    </w:p>
    <w:p w14:paraId="3AD28F65" w14:textId="77777777" w:rsidR="00522043" w:rsidRDefault="00000000">
      <w:r>
        <w:rPr>
          <w:rStyle w:val="soitChar"/>
        </w:rPr>
        <w:t>1. m³</w:t>
      </w:r>
    </w:p>
    <w:p w14:paraId="3AD3FC1E" w14:textId="77777777" w:rsidR="00522043" w:rsidRDefault="00000000">
      <w:r>
        <w:rPr>
          <w:b/>
        </w:rPr>
        <w:t>(soit)</w:t>
      </w:r>
    </w:p>
    <w:p w14:paraId="717BF059" w14:textId="77777777" w:rsidR="00522043" w:rsidRDefault="00000000">
      <w:r>
        <w:rPr>
          <w:rStyle w:val="soitChar"/>
        </w:rPr>
        <w:t>2. m²</w:t>
      </w:r>
    </w:p>
    <w:p w14:paraId="3AC0844A" w14:textId="77777777" w:rsidR="00522043" w:rsidRDefault="00000000">
      <w:pPr>
        <w:pStyle w:val="pheading"/>
      </w:pPr>
      <w:r>
        <w:t>- code de mesurage:</w:t>
      </w:r>
    </w:p>
    <w:p w14:paraId="069FCB66"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B4ACA97"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F4AE815"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7B656AE" w14:textId="77777777" w:rsidR="00522043" w:rsidRDefault="00000000">
      <w:r>
        <w:rPr>
          <w:rStyle w:val="optioncarChar"/>
        </w:rPr>
        <w:t>Volume net </w:t>
      </w:r>
      <w:r>
        <w:t>(par défaut)</w:t>
      </w:r>
      <w:r>
        <w:rPr>
          <w:rStyle w:val="optioncarChar"/>
        </w:rPr>
        <w:t> / Surface nette</w:t>
      </w:r>
    </w:p>
    <w:p w14:paraId="69281E03" w14:textId="77777777" w:rsidR="00522043" w:rsidRDefault="00000000">
      <w:r>
        <w:rPr>
          <w:b/>
        </w:rPr>
        <w:t>(soit par défaut)</w:t>
      </w:r>
    </w:p>
    <w:p w14:paraId="431439E6"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9FDFA1A" w14:textId="77777777" w:rsidR="00522043" w:rsidRDefault="00000000">
      <w:r>
        <w:rPr>
          <w:b/>
        </w:rPr>
        <w:t>(soit)</w:t>
      </w:r>
    </w:p>
    <w:p w14:paraId="1F70B79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23F4D42" w14:textId="77777777" w:rsidR="00522043" w:rsidRDefault="00522043"/>
    <w:p w14:paraId="1183A210" w14:textId="77777777" w:rsidR="00522043" w:rsidRDefault="00000000">
      <w:r>
        <w:t> </w:t>
      </w:r>
    </w:p>
    <w:p w14:paraId="01ED056D" w14:textId="77777777" w:rsidR="00522043" w:rsidRDefault="00000000">
      <w:pPr>
        <w:pStyle w:val="pheading"/>
      </w:pPr>
      <w:r>
        <w:t>- nature du marché:</w:t>
      </w:r>
    </w:p>
    <w:p w14:paraId="7CF5D041" w14:textId="77777777" w:rsidR="00522043" w:rsidRDefault="00000000">
      <w:r>
        <w:t>QF</w:t>
      </w:r>
    </w:p>
    <w:p w14:paraId="7D434D84" w14:textId="77777777" w:rsidR="00522043" w:rsidRDefault="00000000">
      <w:pPr>
        <w:pStyle w:val="Author-eSectionHeading5"/>
      </w:pPr>
      <w:bookmarkStart w:id="178" w:name="_Toc112758837"/>
      <w:r>
        <w:t>21.22.4 Maçonneries non portantes en blocs de béton d'argile expansée CCTB 01.10</w:t>
      </w:r>
      <w:bookmarkEnd w:id="178"/>
    </w:p>
    <w:p w14:paraId="1A01B41F" w14:textId="77777777" w:rsidR="00522043" w:rsidRDefault="00000000">
      <w:pPr>
        <w:pStyle w:val="pheading"/>
      </w:pPr>
      <w:bookmarkStart w:id="179" w:name="282"/>
      <w:bookmarkEnd w:id="179"/>
      <w:r>
        <w:t>MATÉRIAUX</w:t>
      </w:r>
    </w:p>
    <w:p w14:paraId="4E67C3C8" w14:textId="77777777" w:rsidR="00522043" w:rsidRDefault="00000000">
      <w:r>
        <w:t>Il s'agit des blocs en béton, qui répondent à la norme [NBN EN 771-3+A1] et au [PTV 21-001]. L'entrepreneur soumet un échantillon, la fiche technique et la déclaration des performances (DoP) du matériau pour approbation à l'auteur de projet et au maître de l’ouvrage.</w:t>
      </w:r>
    </w:p>
    <w:p w14:paraId="7DCEA42C" w14:textId="77777777" w:rsidR="00522043" w:rsidRDefault="00000000">
      <w:pPr>
        <w:pStyle w:val="pheading"/>
      </w:pPr>
      <w:r>
        <w:t>EXÉCUTION / MISE EN ŒUVRE</w:t>
      </w:r>
    </w:p>
    <w:p w14:paraId="7B7D27FD" w14:textId="77777777" w:rsidR="00522043" w:rsidRDefault="00000000">
      <w:r>
        <w:rPr>
          <w:u w:val="single"/>
        </w:rPr>
        <w:t>-Prescriptions générales</w:t>
      </w:r>
    </w:p>
    <w:p w14:paraId="0B74066E" w14:textId="77777777" w:rsidR="00522043" w:rsidRDefault="00000000">
      <w:r>
        <w:t>Conformément au mode de mise en œuvre, les blocs en béton sont maçonnés au mortier / collés à l’aide d’un mortier-colle selon les indications du fabricant des blocs / du fabricant de mortier et des notes de calcul du bureau d’études.</w:t>
      </w:r>
    </w:p>
    <w:p w14:paraId="7D2764A0" w14:textId="77777777" w:rsidR="00522043" w:rsidRDefault="00000000">
      <w:r>
        <w:t xml:space="preserve">Le mortier à coller / à maçonner (selon la norme [NBN EN 998-2] et le règlement d’application [TRA 651] répond à la catégorie : </w:t>
      </w:r>
      <w:r>
        <w:rPr>
          <w:rStyle w:val="optioncarChar"/>
        </w:rPr>
        <w:t xml:space="preserve">M5 / M10 </w:t>
      </w:r>
      <w:r>
        <w:rPr>
          <w:rStyle w:val="optioncarChar"/>
          <w:color w:val="000000"/>
        </w:rPr>
        <w:t xml:space="preserve">(par défaut) </w:t>
      </w:r>
      <w:r>
        <w:rPr>
          <w:rStyle w:val="optioncarChar"/>
        </w:rPr>
        <w:t>/ M15 / M20 / ***</w:t>
      </w:r>
    </w:p>
    <w:p w14:paraId="6B4C56F1" w14:textId="77777777" w:rsidR="00522043" w:rsidRDefault="00000000">
      <w:r>
        <w:t xml:space="preserve">L'épaisseur des joints est d'au moins </w:t>
      </w:r>
      <w:r>
        <w:rPr>
          <w:rStyle w:val="optioncarChar"/>
        </w:rPr>
        <w:t>10 </w:t>
      </w:r>
      <w:r>
        <w:t xml:space="preserve">(par défaut) </w:t>
      </w:r>
      <w:r>
        <w:rPr>
          <w:rStyle w:val="optioncarChar"/>
        </w:rPr>
        <w:t>/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6AB04F76" w14:textId="77777777" w:rsidR="00522043" w:rsidRDefault="00000000">
      <w: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r>
        <w:t>.</w:t>
      </w:r>
      <w:r>
        <w:br/>
      </w:r>
      <w:r>
        <w:br/>
      </w:r>
      <w:r>
        <w:rPr>
          <w:u w:val="single"/>
        </w:rPr>
        <w:t>-Notes d'exécution complémentaires</w:t>
      </w:r>
    </w:p>
    <w:p w14:paraId="08E56213" w14:textId="77777777" w:rsidR="00522043" w:rsidRDefault="00000000">
      <w:r>
        <w:t>Pour les maçonneries destinées à rester apparentes, seules des blocs non endommagés sont utilisés.</w:t>
      </w:r>
    </w:p>
    <w:p w14:paraId="62F01E36"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30C3D702" w14:textId="77777777" w:rsidR="00522043" w:rsidRDefault="00000000">
      <w:r>
        <w:t xml:space="preserve">Les segments de murs sont pourvus d'armatures verticales selon l'article </w:t>
      </w:r>
      <w:hyperlink w:anchor="249" w:history="1">
        <w:r>
          <w:t>21.41.2 Armatures verticales pour maçonneries</w:t>
        </w:r>
      </w:hyperlink>
      <w:r>
        <w:t>.</w:t>
      </w:r>
    </w:p>
    <w:p w14:paraId="641C35F3"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294E9D65" w14:textId="77777777" w:rsidR="00522043" w:rsidRDefault="00000000">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47F8F7AB" w14:textId="77777777" w:rsidR="00522043" w:rsidRDefault="00000000">
      <w:r>
        <w:t xml:space="preserve">Linteaux : </w:t>
      </w:r>
      <w:r>
        <w:rPr>
          <w:rStyle w:val="optioncarChar"/>
        </w:rPr>
        <w:t>***</w:t>
      </w:r>
      <w:r>
        <w:t xml:space="preserve"> conformément à l’article </w:t>
      </w:r>
      <w:hyperlink w:anchor="251" w:history="1">
        <w:r>
          <w:t>22.13 Linteaux en béton</w:t>
        </w:r>
      </w:hyperlink>
      <w:r>
        <w:t>.</w:t>
      </w:r>
    </w:p>
    <w:p w14:paraId="35423C01" w14:textId="77777777" w:rsidR="00522043" w:rsidRDefault="00522043"/>
    <w:p w14:paraId="4904C6E2" w14:textId="77777777" w:rsidR="00522043" w:rsidRDefault="00000000">
      <w:r>
        <w:t> </w:t>
      </w:r>
    </w:p>
    <w:p w14:paraId="574EA1BE" w14:textId="77777777" w:rsidR="00522043" w:rsidRDefault="00000000">
      <w:pPr>
        <w:pStyle w:val="pheading"/>
      </w:pPr>
      <w:r>
        <w:t>AIDE</w:t>
      </w:r>
    </w:p>
    <w:p w14:paraId="7E9FE776" w14:textId="77777777" w:rsidR="00522043" w:rsidRDefault="00000000">
      <w:r>
        <w:t>Note à l'attention de l'auteur du projet : pour le choix adéquat du mortier, se référer à la [STS 22 série].</w:t>
      </w:r>
    </w:p>
    <w:p w14:paraId="577F9A38" w14:textId="77777777" w:rsidR="00522043" w:rsidRDefault="00000000">
      <w:pPr>
        <w:pStyle w:val="Author-eSectionHeading6"/>
      </w:pPr>
      <w:bookmarkStart w:id="180" w:name="_Toc112758838"/>
      <w:r>
        <w:t>21.22.4a Maçonneries non portantes en blocs de béton d'argile expansée pleins à maçonner CCTB 01.10</w:t>
      </w:r>
      <w:bookmarkEnd w:id="180"/>
    </w:p>
    <w:p w14:paraId="554C3607" w14:textId="77777777" w:rsidR="00522043" w:rsidRDefault="00000000">
      <w:pPr>
        <w:pStyle w:val="pheading"/>
      </w:pPr>
      <w:r>
        <w:t>DESCRIPTION</w:t>
      </w:r>
    </w:p>
    <w:p w14:paraId="67C182A8" w14:textId="77777777" w:rsidR="00522043" w:rsidRDefault="00000000">
      <w:pPr>
        <w:pStyle w:val="pheading"/>
      </w:pPr>
      <w:r>
        <w:t>- Définition / Comprend</w:t>
      </w:r>
    </w:p>
    <w:p w14:paraId="05BE5840" w14:textId="77777777" w:rsidR="00522043" w:rsidRDefault="00000000">
      <w:r>
        <w:t xml:space="preserve">Il s’agit de la fourniture et la pose de maçonneries non portantes en blocs de béton d’argile expansée pleins à maçonner. </w:t>
      </w:r>
      <w:r>
        <w:br/>
        <w:t xml:space="preserve">La portée des travaux est décrite dans l’article </w:t>
      </w:r>
      <w:hyperlink w:anchor="282" w:history="1">
        <w:r>
          <w:t>21.22.4 Maçonneries non portantes en blocs de béton d'argile expansée</w:t>
        </w:r>
      </w:hyperlink>
      <w:r>
        <w:t>.</w:t>
      </w:r>
      <w:r>
        <w:br/>
        <w:t>Les travaux comprennent également la fourniture et la pose des pièces d’angle, de terminaison et de rencontre.</w:t>
      </w:r>
    </w:p>
    <w:p w14:paraId="724C5455" w14:textId="77777777" w:rsidR="00522043" w:rsidRDefault="00000000">
      <w:pPr>
        <w:pStyle w:val="pheading"/>
      </w:pPr>
      <w:r>
        <w:t>- Localisation</w:t>
      </w:r>
    </w:p>
    <w:p w14:paraId="754C2CD9" w14:textId="77777777" w:rsidR="00522043" w:rsidRDefault="00000000">
      <w:r>
        <w:t xml:space="preserve">La pose est réalisée aux endroits suivants : </w:t>
      </w:r>
      <w:r>
        <w:rPr>
          <w:rStyle w:val="optioncarChar"/>
        </w:rPr>
        <w:t>***</w:t>
      </w:r>
      <w:r>
        <w:t>.</w:t>
      </w:r>
      <w:r>
        <w:br/>
        <w:t>Voir plans et métrés détaillés.</w:t>
      </w:r>
    </w:p>
    <w:p w14:paraId="0661774C" w14:textId="77777777" w:rsidR="00522043" w:rsidRDefault="00000000">
      <w:pPr>
        <w:pStyle w:val="pheading"/>
      </w:pPr>
      <w:r>
        <w:t>MATÉRIAUX</w:t>
      </w:r>
    </w:p>
    <w:p w14:paraId="642A58D4" w14:textId="77777777" w:rsidR="00522043" w:rsidRDefault="00000000">
      <w:pPr>
        <w:pStyle w:val="pheading"/>
      </w:pPr>
      <w:r>
        <w:t>- Caractéristiques générales</w:t>
      </w:r>
    </w:p>
    <w:p w14:paraId="479E9C06" w14:textId="77777777" w:rsidR="00522043" w:rsidRDefault="00000000">
      <w:r>
        <w:rPr>
          <w:rStyle w:val="headingChar"/>
        </w:rPr>
        <w:t>Spécifications</w:t>
      </w:r>
    </w:p>
    <w:p w14:paraId="2AD4784F" w14:textId="77777777" w:rsidR="00522043" w:rsidRDefault="00000000">
      <w:r>
        <w:rPr>
          <w:u w:val="single"/>
        </w:rPr>
        <w:t>Blocs</w:t>
      </w:r>
    </w:p>
    <w:p w14:paraId="34183848"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2033E3DF" w14:textId="77777777" w:rsidR="00522043" w:rsidRDefault="00000000">
      <w:r>
        <w:t xml:space="preserve">Le groupe de configuration suivant [PTV 21-001]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1B9A0F5"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49607A4B" w14:textId="77777777" w:rsidR="00522043" w:rsidRDefault="00000000">
      <w:pPr>
        <w:spacing w:before="0" w:after="0"/>
      </w:pPr>
      <w:r>
        <w:rPr>
          <w:u w:val="single"/>
        </w:rPr>
        <w:t>Mortier</w:t>
      </w:r>
    </w:p>
    <w:p w14:paraId="15407E4C" w14:textId="77777777" w:rsidR="00522043" w:rsidRDefault="00000000">
      <w:pPr>
        <w:spacing w:before="0" w:after="0"/>
      </w:pPr>
      <w:r>
        <w:rPr>
          <w:rStyle w:val="normalChar"/>
          <w:color w:val="000000"/>
        </w:rPr>
        <w:t>Classe de résistance :</w:t>
      </w:r>
      <w:r>
        <w:rPr>
          <w:rStyle w:val="optioncarChar"/>
        </w:rPr>
        <w:t>M1 / M2,5 / M5/ M10</w:t>
      </w:r>
      <w:r>
        <w:t xml:space="preserve"> (par défaut)</w:t>
      </w:r>
      <w:r>
        <w:rPr>
          <w:rStyle w:val="optioncarChar"/>
        </w:rPr>
        <w:t xml:space="preserve"> / M15 / M20 </w:t>
      </w:r>
    </w:p>
    <w:p w14:paraId="6639D511" w14:textId="77777777" w:rsidR="00522043"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53AFD480" w14:textId="77777777" w:rsidR="00522043" w:rsidRDefault="00000000">
      <w:pPr>
        <w:spacing w:before="0" w:after="0"/>
      </w:pPr>
      <w:r>
        <w:rPr>
          <w:rStyle w:val="normalChar"/>
          <w:color w:val="000000"/>
        </w:rPr>
        <w:t>Résistance au gel : oui</w:t>
      </w:r>
    </w:p>
    <w:p w14:paraId="1B781ED9" w14:textId="77777777" w:rsidR="00522043" w:rsidRDefault="00000000">
      <w:r>
        <w:br/>
      </w:r>
      <w:r>
        <w:rPr>
          <w:rStyle w:val="headingChar"/>
        </w:rPr>
        <w:t>Critères De Performances De La Paroi</w:t>
      </w:r>
    </w:p>
    <w:p w14:paraId="6A443755" w14:textId="77777777" w:rsidR="00522043" w:rsidRDefault="00000000">
      <w:r>
        <w:t>Coefficient de transmission :</w:t>
      </w:r>
    </w:p>
    <w:p w14:paraId="560BA32D" w14:textId="77777777" w:rsidR="00522043" w:rsidRDefault="00000000">
      <w:pPr>
        <w:pStyle w:val="Author-eListParagraph"/>
        <w:numPr>
          <w:ilvl w:val="0"/>
          <w:numId w:val="193"/>
        </w:numPr>
      </w:pPr>
      <w:r>
        <w:t xml:space="preserve">valeur U minimale de </w:t>
      </w:r>
      <w:r>
        <w:rPr>
          <w:rStyle w:val="optioncarChar"/>
        </w:rPr>
        <w:t>***</w:t>
      </w:r>
      <w:r>
        <w:t xml:space="preserve"> W/m²K</w:t>
      </w:r>
    </w:p>
    <w:p w14:paraId="177FD363" w14:textId="77777777" w:rsidR="00522043" w:rsidRDefault="00000000">
      <w:pPr>
        <w:pStyle w:val="Author-eListParagraph"/>
        <w:numPr>
          <w:ilvl w:val="0"/>
          <w:numId w:val="19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DDD2EDF" w14:textId="77777777" w:rsidR="00522043" w:rsidRDefault="00000000">
      <w:r>
        <w:br/>
        <w:t xml:space="preserve">Résistance au feu : </w:t>
      </w:r>
      <w:r>
        <w:rPr>
          <w:rStyle w:val="optioncarChar"/>
        </w:rPr>
        <w:t>EI30</w:t>
      </w:r>
      <w:r>
        <w:t> (par défaut)</w:t>
      </w:r>
      <w:r>
        <w:rPr>
          <w:rStyle w:val="optioncarChar"/>
        </w:rPr>
        <w:t xml:space="preserve"> / EI60/ EI90 / EI120 / EI***</w:t>
      </w:r>
    </w:p>
    <w:p w14:paraId="495BD370" w14:textId="77777777" w:rsidR="00522043" w:rsidRDefault="00000000">
      <w:r>
        <w:t>selon les tableaux dans [NBN EN 1996-1-2 ANB].</w:t>
      </w:r>
    </w:p>
    <w:p w14:paraId="62CB52E4" w14:textId="77777777" w:rsidR="00522043" w:rsidRDefault="00522043"/>
    <w:p w14:paraId="2D37E18D" w14:textId="77777777" w:rsidR="00522043" w:rsidRDefault="00000000">
      <w:r>
        <w:t> </w:t>
      </w:r>
    </w:p>
    <w:p w14:paraId="53D4A734" w14:textId="77777777" w:rsidR="00522043" w:rsidRDefault="00000000">
      <w:pPr>
        <w:pStyle w:val="pheading"/>
      </w:pPr>
      <w:r>
        <w:t>- Finitions</w:t>
      </w:r>
    </w:p>
    <w:p w14:paraId="201F4C96" w14:textId="77777777" w:rsidR="00522043" w:rsidRDefault="00522043"/>
    <w:p w14:paraId="6BC9D009" w14:textId="77777777" w:rsidR="00522043" w:rsidRDefault="00000000">
      <w:pPr>
        <w:pStyle w:val="Author-eListParagraph"/>
        <w:numPr>
          <w:ilvl w:val="0"/>
          <w:numId w:val="194"/>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p>
    <w:p w14:paraId="383ED64A" w14:textId="77777777" w:rsidR="00522043" w:rsidRDefault="00000000">
      <w:pPr>
        <w:pStyle w:val="Author-eListParagraph"/>
        <w:numPr>
          <w:ilvl w:val="0"/>
          <w:numId w:val="194"/>
        </w:numPr>
      </w:pPr>
      <w:r>
        <w:t xml:space="preserve">Les murs suivants sont exécutés avec une face restant apparente : </w:t>
      </w:r>
      <w:r>
        <w:rPr>
          <w:rStyle w:val="optioncarChar"/>
        </w:rPr>
        <w:t>***</w:t>
      </w:r>
    </w:p>
    <w:p w14:paraId="5DAFB9CF" w14:textId="77777777" w:rsidR="00522043" w:rsidRDefault="00000000">
      <w:pPr>
        <w:pStyle w:val="Author-eListParagraph"/>
        <w:numPr>
          <w:ilvl w:val="0"/>
          <w:numId w:val="194"/>
        </w:numPr>
      </w:pPr>
      <w:r>
        <w:t xml:space="preserve">Les murs suivants sont exécutés avec deux faces restant apparentes : </w:t>
      </w:r>
      <w:r>
        <w:rPr>
          <w:rStyle w:val="optioncarChar"/>
        </w:rPr>
        <w:t>***</w:t>
      </w:r>
    </w:p>
    <w:p w14:paraId="39782DBD" w14:textId="77777777" w:rsidR="00522043" w:rsidRDefault="00000000">
      <w:pPr>
        <w:pStyle w:val="pheading"/>
      </w:pPr>
      <w:r>
        <w:t>MESURAGE</w:t>
      </w:r>
    </w:p>
    <w:p w14:paraId="527F88F2" w14:textId="77777777" w:rsidR="00522043" w:rsidRDefault="00000000">
      <w:pPr>
        <w:pStyle w:val="pheading"/>
      </w:pPr>
      <w:r>
        <w:t>- unité de mesure:</w:t>
      </w:r>
    </w:p>
    <w:p w14:paraId="01B58B3A" w14:textId="77777777" w:rsidR="00522043" w:rsidRDefault="00000000">
      <w:r>
        <w:rPr>
          <w:rStyle w:val="optioncarChar"/>
        </w:rPr>
        <w:t>m³ </w:t>
      </w:r>
      <w:r>
        <w:t>(par défaut)</w:t>
      </w:r>
      <w:r>
        <w:rPr>
          <w:rStyle w:val="optioncarChar"/>
        </w:rPr>
        <w:t> / m²</w:t>
      </w:r>
    </w:p>
    <w:p w14:paraId="2CAAE559" w14:textId="77777777" w:rsidR="00522043" w:rsidRDefault="00000000">
      <w:r>
        <w:rPr>
          <w:b/>
        </w:rPr>
        <w:t>(soit par défaut)</w:t>
      </w:r>
    </w:p>
    <w:p w14:paraId="332D406E" w14:textId="77777777" w:rsidR="00522043" w:rsidRDefault="00000000">
      <w:r>
        <w:rPr>
          <w:rStyle w:val="soitChar"/>
        </w:rPr>
        <w:t>1. m³</w:t>
      </w:r>
    </w:p>
    <w:p w14:paraId="6A0D962C" w14:textId="77777777" w:rsidR="00522043" w:rsidRDefault="00000000">
      <w:r>
        <w:rPr>
          <w:b/>
        </w:rPr>
        <w:t>(soit)</w:t>
      </w:r>
    </w:p>
    <w:p w14:paraId="26470A80" w14:textId="77777777" w:rsidR="00522043" w:rsidRDefault="00000000">
      <w:r>
        <w:rPr>
          <w:rStyle w:val="soitChar"/>
        </w:rPr>
        <w:t>2. m²</w:t>
      </w:r>
    </w:p>
    <w:p w14:paraId="0E6A954A" w14:textId="77777777" w:rsidR="00522043" w:rsidRDefault="00000000">
      <w:pPr>
        <w:pStyle w:val="pheading"/>
      </w:pPr>
      <w:r>
        <w:t>- code de mesurage:</w:t>
      </w:r>
    </w:p>
    <w:p w14:paraId="29EDE19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25F54AE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E477E52"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27C5FA0A" w14:textId="77777777" w:rsidR="00522043" w:rsidRDefault="00000000">
      <w:r>
        <w:rPr>
          <w:rStyle w:val="optioncarChar"/>
        </w:rPr>
        <w:t>Volume net </w:t>
      </w:r>
      <w:r>
        <w:t>(par défaut)</w:t>
      </w:r>
      <w:r>
        <w:rPr>
          <w:rStyle w:val="optioncarChar"/>
        </w:rPr>
        <w:t> / Surface nette</w:t>
      </w:r>
    </w:p>
    <w:p w14:paraId="71161AD6" w14:textId="77777777" w:rsidR="00522043" w:rsidRDefault="00000000">
      <w:r>
        <w:rPr>
          <w:b/>
        </w:rPr>
        <w:t>(soit par défaut)</w:t>
      </w:r>
    </w:p>
    <w:p w14:paraId="78106F56"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98C3027" w14:textId="77777777" w:rsidR="00522043" w:rsidRDefault="00000000">
      <w:r>
        <w:rPr>
          <w:b/>
        </w:rPr>
        <w:t>(soit)</w:t>
      </w:r>
    </w:p>
    <w:p w14:paraId="02201007"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3139770" w14:textId="77777777" w:rsidR="00522043" w:rsidRDefault="00522043"/>
    <w:p w14:paraId="41A574B0" w14:textId="77777777" w:rsidR="00522043" w:rsidRDefault="00522043"/>
    <w:p w14:paraId="037A5BFB" w14:textId="77777777" w:rsidR="00522043" w:rsidRDefault="00000000">
      <w:r>
        <w:t> </w:t>
      </w:r>
    </w:p>
    <w:p w14:paraId="08277013" w14:textId="77777777" w:rsidR="00522043" w:rsidRDefault="00000000">
      <w:pPr>
        <w:pStyle w:val="pheading"/>
      </w:pPr>
      <w:r>
        <w:t>- nature du marché:</w:t>
      </w:r>
    </w:p>
    <w:p w14:paraId="6C032BBE" w14:textId="77777777" w:rsidR="00522043" w:rsidRDefault="00000000">
      <w:r>
        <w:t>QF</w:t>
      </w:r>
    </w:p>
    <w:p w14:paraId="50B2039F" w14:textId="77777777" w:rsidR="00522043" w:rsidRDefault="00000000">
      <w:pPr>
        <w:pStyle w:val="Author-eSectionHeading6"/>
      </w:pPr>
      <w:bookmarkStart w:id="181" w:name="_Toc112758839"/>
      <w:r>
        <w:t>21.22.4b Maçonneries non portantes en blocs de béton d'argile expansée pleins à coller CCTB 01.10</w:t>
      </w:r>
      <w:bookmarkEnd w:id="181"/>
    </w:p>
    <w:p w14:paraId="5841BE4E" w14:textId="77777777" w:rsidR="00522043" w:rsidRDefault="00000000">
      <w:pPr>
        <w:pStyle w:val="pheading"/>
      </w:pPr>
      <w:r>
        <w:t>DESCRIPTION</w:t>
      </w:r>
    </w:p>
    <w:p w14:paraId="6D2EA47A" w14:textId="77777777" w:rsidR="00522043" w:rsidRDefault="00000000">
      <w:pPr>
        <w:pStyle w:val="pheading"/>
      </w:pPr>
      <w:r>
        <w:t>- Définition / Comprend</w:t>
      </w:r>
    </w:p>
    <w:p w14:paraId="3168DCF9" w14:textId="77777777" w:rsidR="00522043" w:rsidRDefault="00000000">
      <w:r>
        <w:t xml:space="preserve">Il s’agit de la fourniture et la pose de maçonneries non portantes en blocs de béton d’argile expansée pleins à coller. </w:t>
      </w:r>
      <w:r>
        <w:br/>
        <w:t xml:space="preserve">La portée des travaux est décrite dans l’article </w:t>
      </w:r>
      <w:hyperlink w:anchor="282" w:history="1">
        <w:r>
          <w:t>21.22.4 Maçonneries non portantes en blocs de béton d'argile expansée</w:t>
        </w:r>
      </w:hyperlink>
      <w:r>
        <w:t>.</w:t>
      </w:r>
      <w:r>
        <w:br/>
        <w:t>Les travaux comprennent également la fourniture et la pose des pièces d’angle, de terminaison et de rencontre.</w:t>
      </w:r>
    </w:p>
    <w:p w14:paraId="1EF211A7" w14:textId="77777777" w:rsidR="00522043" w:rsidRDefault="00000000">
      <w:pPr>
        <w:pStyle w:val="pheading"/>
      </w:pPr>
      <w:r>
        <w:t>- Localisation</w:t>
      </w:r>
    </w:p>
    <w:p w14:paraId="479BFB4D" w14:textId="77777777" w:rsidR="00522043" w:rsidRDefault="00000000">
      <w:r>
        <w:t xml:space="preserve">La pose est réalisée aux endroits suivants : </w:t>
      </w:r>
      <w:r>
        <w:rPr>
          <w:rStyle w:val="optioncarChar"/>
        </w:rPr>
        <w:t>***</w:t>
      </w:r>
      <w:r>
        <w:t>.</w:t>
      </w:r>
      <w:r>
        <w:br/>
        <w:t>Voir plans et métrés détaillés.</w:t>
      </w:r>
    </w:p>
    <w:p w14:paraId="46048553" w14:textId="77777777" w:rsidR="00522043" w:rsidRDefault="00000000">
      <w:pPr>
        <w:pStyle w:val="pheading"/>
      </w:pPr>
      <w:r>
        <w:t>MATÉRIAUX</w:t>
      </w:r>
    </w:p>
    <w:p w14:paraId="367B9E84" w14:textId="77777777" w:rsidR="00522043" w:rsidRDefault="00000000">
      <w:pPr>
        <w:pStyle w:val="pheading"/>
      </w:pPr>
      <w:r>
        <w:t>- Caractéristiques générales</w:t>
      </w:r>
    </w:p>
    <w:p w14:paraId="3F7CEDDE" w14:textId="77777777" w:rsidR="00522043" w:rsidRDefault="00000000">
      <w:r>
        <w:rPr>
          <w:rStyle w:val="headingChar"/>
        </w:rPr>
        <w:t>Spécifications</w:t>
      </w:r>
    </w:p>
    <w:p w14:paraId="36BE352A" w14:textId="77777777" w:rsidR="00522043" w:rsidRDefault="00000000">
      <w:r>
        <w:rPr>
          <w:u w:val="single"/>
        </w:rPr>
        <w:t>Blocs</w:t>
      </w:r>
    </w:p>
    <w:p w14:paraId="3A0A6C17"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CE19469" w14:textId="77777777" w:rsidR="00522043" w:rsidRDefault="0000000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 xml:space="preserve">blanc / gris </w:t>
      </w:r>
      <w:r>
        <w:t>(par défaut) </w:t>
      </w:r>
      <w:r>
        <w:rPr>
          <w:rStyle w:val="optioncarChar"/>
        </w:rPr>
        <w:t>/ ***</w:t>
      </w:r>
      <w:r>
        <w:br/>
      </w:r>
      <w:r>
        <w:br/>
        <w:t>Format : (L x l x h) :</w:t>
      </w:r>
      <w:r>
        <w:rPr>
          <w:rStyle w:val="optioncarChar"/>
        </w:rPr>
        <w:t> format modulaire proposé par l'entrepreneur</w:t>
      </w:r>
      <w:r>
        <w:t> (par défaut) </w:t>
      </w:r>
      <w:r>
        <w:rPr>
          <w:rStyle w:val="optioncarChar"/>
        </w:rPr>
        <w:t>/</w:t>
      </w:r>
      <w:r>
        <w:t xml:space="preserve"> (</w:t>
      </w:r>
      <w:r>
        <w:rPr>
          <w:rStyle w:val="optioncarChar"/>
        </w:rPr>
        <w:t>290 / 300 / *** </w:t>
      </w:r>
      <w:r>
        <w:t>x</w:t>
      </w:r>
      <w:r>
        <w:rPr>
          <w:rStyle w:val="optioncarChar"/>
        </w:rPr>
        <w:t> 140 / 150 / 190 / 200 / ***</w:t>
      </w:r>
      <w:r>
        <w:t> x</w:t>
      </w:r>
      <w:r>
        <w:rPr>
          <w:rStyle w:val="optioncarChar"/>
        </w:rPr>
        <w:t> 140 / 150 / 190 / 200 / ***</w:t>
      </w:r>
      <w:r>
        <w:t> ) mm</w:t>
      </w:r>
    </w:p>
    <w:p w14:paraId="350742C2"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et [NIT 271].</w:t>
      </w:r>
      <w:r>
        <w:br/>
      </w:r>
      <w:r>
        <w:br/>
        <w:t xml:space="preserve">Réaction au feu : </w:t>
      </w:r>
      <w:r>
        <w:rPr>
          <w:rStyle w:val="optioncarChar"/>
        </w:rPr>
        <w:t>A1 </w:t>
      </w:r>
      <w:r>
        <w:t>(par défaut)</w:t>
      </w:r>
      <w:r>
        <w:rPr>
          <w:rStyle w:val="optioncarChar"/>
        </w:rPr>
        <w:t xml:space="preserve"> / ***</w:t>
      </w:r>
    </w:p>
    <w:p w14:paraId="7298D24F" w14:textId="77777777" w:rsidR="00522043" w:rsidRDefault="00000000">
      <w:pPr>
        <w:spacing w:before="0" w:after="0"/>
      </w:pPr>
      <w:r>
        <w:rPr>
          <w:u w:val="single"/>
        </w:rPr>
        <w:t>Mortier</w:t>
      </w:r>
    </w:p>
    <w:p w14:paraId="6BC905A0"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9E9BEBE"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37473CFD" w14:textId="77777777" w:rsidR="00522043" w:rsidRDefault="00000000">
      <w:pPr>
        <w:spacing w:before="0" w:after="0"/>
      </w:pPr>
      <w:r>
        <w:rPr>
          <w:rStyle w:val="normalChar"/>
          <w:color w:val="000000"/>
        </w:rPr>
        <w:t>Résistance au gel : oui</w:t>
      </w:r>
    </w:p>
    <w:p w14:paraId="42FB9811" w14:textId="77777777" w:rsidR="00522043" w:rsidRDefault="00000000">
      <w:r>
        <w:br/>
      </w:r>
      <w:r>
        <w:rPr>
          <w:rStyle w:val="headingChar"/>
        </w:rPr>
        <w:t>Critères De Performances De La Paroi</w:t>
      </w:r>
    </w:p>
    <w:p w14:paraId="49059C11" w14:textId="77777777" w:rsidR="00522043" w:rsidRDefault="00000000">
      <w:r>
        <w:t>Coefficient de transmission :</w:t>
      </w:r>
    </w:p>
    <w:p w14:paraId="7741147C" w14:textId="77777777" w:rsidR="00522043" w:rsidRDefault="00000000">
      <w:pPr>
        <w:pStyle w:val="Author-eListParagraph"/>
        <w:numPr>
          <w:ilvl w:val="0"/>
          <w:numId w:val="195"/>
        </w:numPr>
      </w:pPr>
      <w:r>
        <w:t xml:space="preserve">valeur U minimale de </w:t>
      </w:r>
      <w:r>
        <w:rPr>
          <w:rStyle w:val="optioncarChar"/>
        </w:rPr>
        <w:t>***</w:t>
      </w:r>
      <w:r>
        <w:t xml:space="preserve"> W/m²K</w:t>
      </w:r>
    </w:p>
    <w:p w14:paraId="16BBD0DC" w14:textId="77777777" w:rsidR="00522043" w:rsidRDefault="00000000">
      <w:pPr>
        <w:pStyle w:val="Author-eListParagraph"/>
        <w:numPr>
          <w:ilvl w:val="0"/>
          <w:numId w:val="19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E484C7B" w14:textId="77777777" w:rsidR="00522043" w:rsidRDefault="00000000">
      <w:r>
        <w:br/>
        <w:t xml:space="preserve">Résistance au feu : </w:t>
      </w:r>
      <w:r>
        <w:rPr>
          <w:rStyle w:val="optioncarChar"/>
        </w:rPr>
        <w:t>EI30</w:t>
      </w:r>
      <w:r>
        <w:t xml:space="preserve"> (par défaut) </w:t>
      </w:r>
      <w:r>
        <w:rPr>
          <w:rStyle w:val="optioncarChar"/>
        </w:rPr>
        <w:t>/ EI60 / EI90 / EI120 / EI***</w:t>
      </w:r>
    </w:p>
    <w:p w14:paraId="76AAEC3D" w14:textId="77777777" w:rsidR="00522043" w:rsidRDefault="00000000">
      <w:r>
        <w:t>selon les tableaux dans [NBN EN 1996-1-2 ANB].</w:t>
      </w:r>
    </w:p>
    <w:p w14:paraId="1635CD09" w14:textId="77777777" w:rsidR="00522043" w:rsidRDefault="00522043"/>
    <w:p w14:paraId="290782E6" w14:textId="77777777" w:rsidR="00522043" w:rsidRDefault="00000000">
      <w:r>
        <w:t> </w:t>
      </w:r>
    </w:p>
    <w:p w14:paraId="203586FA" w14:textId="77777777" w:rsidR="00522043" w:rsidRDefault="00000000">
      <w:pPr>
        <w:pStyle w:val="pheading"/>
      </w:pPr>
      <w:r>
        <w:t>- Finitions</w:t>
      </w:r>
    </w:p>
    <w:p w14:paraId="4087DAFE" w14:textId="77777777" w:rsidR="00522043" w:rsidRDefault="00522043"/>
    <w:p w14:paraId="36E928A0" w14:textId="77777777" w:rsidR="00522043" w:rsidRDefault="00000000">
      <w:pPr>
        <w:pStyle w:val="Author-eListParagraph"/>
        <w:numPr>
          <w:ilvl w:val="0"/>
          <w:numId w:val="196"/>
        </w:numPr>
      </w:pPr>
      <w:r>
        <w:t xml:space="preserve">Les murs suivants sont exécutés avec une face restant apparente : </w:t>
      </w:r>
      <w:r>
        <w:rPr>
          <w:rStyle w:val="optioncarChar"/>
        </w:rPr>
        <w:t>***</w:t>
      </w:r>
    </w:p>
    <w:p w14:paraId="29C8609C" w14:textId="77777777" w:rsidR="00522043" w:rsidRDefault="00000000">
      <w:pPr>
        <w:pStyle w:val="Author-eListParagraph"/>
        <w:numPr>
          <w:ilvl w:val="0"/>
          <w:numId w:val="196"/>
        </w:numPr>
      </w:pPr>
      <w:r>
        <w:t xml:space="preserve">Les murs suivants sont exécutés avec deux faces restant apparentes : </w:t>
      </w:r>
      <w:r>
        <w:rPr>
          <w:rStyle w:val="optioncarChar"/>
        </w:rPr>
        <w:t>***</w:t>
      </w:r>
    </w:p>
    <w:p w14:paraId="072F1C63" w14:textId="77777777" w:rsidR="00522043" w:rsidRDefault="00000000">
      <w:pPr>
        <w:pStyle w:val="pheading"/>
      </w:pPr>
      <w:r>
        <w:t>MESURAGE</w:t>
      </w:r>
    </w:p>
    <w:p w14:paraId="3560C208" w14:textId="77777777" w:rsidR="00522043" w:rsidRDefault="00000000">
      <w:pPr>
        <w:pStyle w:val="pheading"/>
      </w:pPr>
      <w:r>
        <w:t>- unité de mesure:</w:t>
      </w:r>
    </w:p>
    <w:p w14:paraId="5C006BFF" w14:textId="77777777" w:rsidR="00522043" w:rsidRDefault="00000000">
      <w:r>
        <w:rPr>
          <w:rStyle w:val="optioncarChar"/>
        </w:rPr>
        <w:t>m³ </w:t>
      </w:r>
      <w:r>
        <w:t>(par défaut)</w:t>
      </w:r>
      <w:r>
        <w:rPr>
          <w:rStyle w:val="optioncarChar"/>
        </w:rPr>
        <w:t> / m²</w:t>
      </w:r>
    </w:p>
    <w:p w14:paraId="173BED3B" w14:textId="77777777" w:rsidR="00522043" w:rsidRDefault="00000000">
      <w:r>
        <w:rPr>
          <w:b/>
        </w:rPr>
        <w:t>(soit par défaut)</w:t>
      </w:r>
    </w:p>
    <w:p w14:paraId="7108B0DF" w14:textId="77777777" w:rsidR="00522043" w:rsidRDefault="00000000">
      <w:r>
        <w:rPr>
          <w:rStyle w:val="soitChar"/>
        </w:rPr>
        <w:t>1. m³</w:t>
      </w:r>
    </w:p>
    <w:p w14:paraId="75763CF1" w14:textId="77777777" w:rsidR="00522043" w:rsidRDefault="00000000">
      <w:r>
        <w:rPr>
          <w:b/>
        </w:rPr>
        <w:t>(soit)</w:t>
      </w:r>
    </w:p>
    <w:p w14:paraId="540CD2F9" w14:textId="77777777" w:rsidR="00522043" w:rsidRDefault="00000000">
      <w:r>
        <w:rPr>
          <w:rStyle w:val="soitChar"/>
        </w:rPr>
        <w:t>2. m²</w:t>
      </w:r>
    </w:p>
    <w:p w14:paraId="0B068A2E" w14:textId="77777777" w:rsidR="00522043" w:rsidRDefault="00000000">
      <w:pPr>
        <w:pStyle w:val="pheading"/>
      </w:pPr>
      <w:r>
        <w:t>- code de mesurage:</w:t>
      </w:r>
    </w:p>
    <w:p w14:paraId="14EFB38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AC6C09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5D85C4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18597C7F" w14:textId="77777777" w:rsidR="00522043" w:rsidRDefault="00000000">
      <w:r>
        <w:rPr>
          <w:rStyle w:val="optioncarChar"/>
        </w:rPr>
        <w:t>Volume net </w:t>
      </w:r>
      <w:r>
        <w:t>(par défaut)</w:t>
      </w:r>
      <w:r>
        <w:rPr>
          <w:rStyle w:val="optioncarChar"/>
        </w:rPr>
        <w:t> / Surface nette</w:t>
      </w:r>
    </w:p>
    <w:p w14:paraId="3C09C00C" w14:textId="77777777" w:rsidR="00522043" w:rsidRDefault="00000000">
      <w:r>
        <w:rPr>
          <w:b/>
        </w:rPr>
        <w:t>(soit par défaut)</w:t>
      </w:r>
    </w:p>
    <w:p w14:paraId="5D1950C4"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3C6930" w14:textId="77777777" w:rsidR="00522043" w:rsidRDefault="00000000">
      <w:r>
        <w:rPr>
          <w:b/>
        </w:rPr>
        <w:t>(soit)</w:t>
      </w:r>
    </w:p>
    <w:p w14:paraId="3B9C2530"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04B789A" w14:textId="77777777" w:rsidR="00522043" w:rsidRDefault="00000000">
      <w:pPr>
        <w:pStyle w:val="pheading"/>
      </w:pPr>
      <w:r>
        <w:t>- nature du marché:</w:t>
      </w:r>
    </w:p>
    <w:p w14:paraId="1A5EA7CE" w14:textId="77777777" w:rsidR="00522043" w:rsidRDefault="00000000">
      <w:r>
        <w:t>QF</w:t>
      </w:r>
    </w:p>
    <w:p w14:paraId="3C58470E" w14:textId="77777777" w:rsidR="00522043" w:rsidRDefault="00000000">
      <w:pPr>
        <w:pStyle w:val="Author-eSectionHeading6"/>
      </w:pPr>
      <w:bookmarkStart w:id="182" w:name="_Toc112758840"/>
      <w:r>
        <w:t>21.22.4c Maçonneries non portantes en blocs de béton d'argile expansée creux à maçonner CCTB 01.10</w:t>
      </w:r>
      <w:bookmarkEnd w:id="182"/>
    </w:p>
    <w:p w14:paraId="21AAA6ED" w14:textId="77777777" w:rsidR="00522043" w:rsidRDefault="00000000">
      <w:pPr>
        <w:pStyle w:val="pheading"/>
      </w:pPr>
      <w:r>
        <w:t>DESCRIPTION</w:t>
      </w:r>
    </w:p>
    <w:p w14:paraId="2AD28679" w14:textId="77777777" w:rsidR="00522043" w:rsidRDefault="00000000">
      <w:pPr>
        <w:pStyle w:val="pheading"/>
      </w:pPr>
      <w:r>
        <w:t>- Définition / Comprend</w:t>
      </w:r>
    </w:p>
    <w:p w14:paraId="697DA885" w14:textId="77777777" w:rsidR="00522043" w:rsidRDefault="00000000">
      <w:r>
        <w:t xml:space="preserve">Il s’agit de la fourniture et la pose de maçonneries non portantes en blocs de béton d’argile expansée creux à maçonner. </w:t>
      </w:r>
      <w:r>
        <w:br/>
        <w:t xml:space="preserve">La portée des travaux est décrite dans l’article </w:t>
      </w:r>
      <w:hyperlink w:anchor="282" w:history="1">
        <w:r>
          <w:t>21.22.4 Maçonneries non portantes en blocs de béton d'argile expansée</w:t>
        </w:r>
      </w:hyperlink>
      <w:r>
        <w:t>.</w:t>
      </w:r>
      <w:r>
        <w:br/>
        <w:t>Les travaux comprennent également la fourniture et la pose des pièces d’angle, de terminaison et de rencontre.</w:t>
      </w:r>
    </w:p>
    <w:p w14:paraId="14B6EAFC" w14:textId="77777777" w:rsidR="00522043" w:rsidRDefault="00000000">
      <w:pPr>
        <w:pStyle w:val="pheading"/>
      </w:pPr>
      <w:r>
        <w:t>- Localisation</w:t>
      </w:r>
    </w:p>
    <w:p w14:paraId="486171E7" w14:textId="77777777" w:rsidR="00522043" w:rsidRDefault="00000000">
      <w:r>
        <w:t>La pose est réalisée aux endroits suivants :</w:t>
      </w:r>
      <w:r>
        <w:rPr>
          <w:rStyle w:val="optioncarChar"/>
        </w:rPr>
        <w:t xml:space="preserve"> ***</w:t>
      </w:r>
      <w:r>
        <w:t>.</w:t>
      </w:r>
      <w:r>
        <w:br/>
        <w:t>Voir plans et métrés détaillés.</w:t>
      </w:r>
    </w:p>
    <w:p w14:paraId="5D5B9923" w14:textId="77777777" w:rsidR="00522043" w:rsidRDefault="00000000">
      <w:pPr>
        <w:pStyle w:val="pheading"/>
      </w:pPr>
      <w:r>
        <w:t>MATÉRIAUX</w:t>
      </w:r>
    </w:p>
    <w:p w14:paraId="1E0EB4F9" w14:textId="77777777" w:rsidR="00522043" w:rsidRDefault="00000000">
      <w:pPr>
        <w:pStyle w:val="pheading"/>
      </w:pPr>
      <w:r>
        <w:t>- Caractéristiques générales</w:t>
      </w:r>
    </w:p>
    <w:p w14:paraId="35418575" w14:textId="77777777" w:rsidR="00522043" w:rsidRDefault="00000000">
      <w:r>
        <w:rPr>
          <w:rStyle w:val="headingChar"/>
        </w:rPr>
        <w:t>Spécifications</w:t>
      </w:r>
    </w:p>
    <w:p w14:paraId="2DA99A8B" w14:textId="77777777" w:rsidR="00522043" w:rsidRDefault="00000000">
      <w:r>
        <w:rPr>
          <w:u w:val="single"/>
        </w:rPr>
        <w:t>Blocs</w:t>
      </w:r>
    </w:p>
    <w:p w14:paraId="5E9A9372"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w:t>
      </w:r>
      <w:r>
        <w:rPr>
          <w:rStyle w:val="optioncarChar"/>
          <w:color w:val="000000"/>
        </w:rPr>
        <w:t>(par défaut)</w:t>
      </w:r>
      <w:r>
        <w:rPr>
          <w:rStyle w:val="optioncarChar"/>
        </w:rPr>
        <w:t xml:space="preserve"> / 15/2,2+ / ***</w:t>
      </w:r>
    </w:p>
    <w:p w14:paraId="6B176B28" w14:textId="77777777" w:rsidR="00522043" w:rsidRDefault="00000000">
      <w:r>
        <w:t xml:space="preserve">Le groupe de configuration suivant [NBN EN 1996-1-1+A1 ANB] est </w:t>
      </w:r>
      <w:r>
        <w:rPr>
          <w:rStyle w:val="optioncarChar"/>
        </w:rPr>
        <w:t>2 / 3 / 4 / creux /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7C76C933"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7411AA7A" w14:textId="77777777" w:rsidR="00522043" w:rsidRDefault="00000000">
      <w:r>
        <w:t>Résistance au gel suivant les classes d’application MX… selon [NBN EN 1996-2 ANB] et [NIT 271].</w:t>
      </w:r>
      <w:r>
        <w:br/>
      </w:r>
      <w:r>
        <w:br/>
        <w:t xml:space="preserve">Réaction au feu : </w:t>
      </w:r>
      <w:r>
        <w:rPr>
          <w:rStyle w:val="optioncarChar"/>
        </w:rPr>
        <w:t>A1 </w:t>
      </w:r>
      <w:r>
        <w:t xml:space="preserve">(par défaut) </w:t>
      </w:r>
      <w:r>
        <w:rPr>
          <w:rStyle w:val="optioncarChar"/>
        </w:rPr>
        <w:t>/ ***</w:t>
      </w:r>
    </w:p>
    <w:p w14:paraId="64C5FB63" w14:textId="77777777" w:rsidR="00522043" w:rsidRDefault="00000000">
      <w:pPr>
        <w:spacing w:before="0" w:after="0"/>
      </w:pPr>
      <w:r>
        <w:rPr>
          <w:u w:val="single"/>
        </w:rPr>
        <w:t>Mortier</w:t>
      </w:r>
    </w:p>
    <w:p w14:paraId="1A49E28E"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1F85100B" w14:textId="77777777" w:rsidR="00522043" w:rsidRDefault="00000000">
      <w:pPr>
        <w:spacing w:before="0" w:after="0"/>
      </w:pPr>
      <w:r>
        <w:rPr>
          <w:rStyle w:val="normalChar"/>
          <w:color w:val="000000"/>
        </w:rPr>
        <w:t>Adhérence en cisaillement :</w:t>
      </w:r>
      <w:r>
        <w:rPr>
          <w:rStyle w:val="optioncarChar"/>
        </w:rPr>
        <w:t xml:space="preserve"> ≥ 0,10 N/mm² / ≥ 0,15 N/mm² </w:t>
      </w:r>
      <w:r>
        <w:t xml:space="preserve">(par défaut) </w:t>
      </w:r>
      <w:r>
        <w:rPr>
          <w:rStyle w:val="optioncarChar"/>
        </w:rPr>
        <w:t>/ non spécifié / ***</w:t>
      </w:r>
    </w:p>
    <w:p w14:paraId="4EC54126" w14:textId="77777777" w:rsidR="00522043" w:rsidRDefault="00000000">
      <w:pPr>
        <w:spacing w:before="0" w:after="0"/>
      </w:pPr>
      <w:r>
        <w:rPr>
          <w:rStyle w:val="normalChar"/>
          <w:color w:val="000000"/>
        </w:rPr>
        <w:t>Résistance au gel : oui</w:t>
      </w:r>
    </w:p>
    <w:p w14:paraId="00612FC4" w14:textId="77777777" w:rsidR="00522043" w:rsidRDefault="00000000">
      <w:r>
        <w:br/>
      </w:r>
      <w:r>
        <w:rPr>
          <w:rStyle w:val="headingChar"/>
        </w:rPr>
        <w:t>Critères De Performances De La Paroi</w:t>
      </w:r>
    </w:p>
    <w:p w14:paraId="2B722754" w14:textId="77777777" w:rsidR="00522043" w:rsidRDefault="00000000">
      <w:r>
        <w:t>Coefficient de transmission :</w:t>
      </w:r>
    </w:p>
    <w:p w14:paraId="555B930A" w14:textId="77777777" w:rsidR="00522043" w:rsidRDefault="00000000">
      <w:pPr>
        <w:pStyle w:val="Author-eListParagraph"/>
        <w:numPr>
          <w:ilvl w:val="0"/>
          <w:numId w:val="197"/>
        </w:numPr>
      </w:pPr>
      <w:r>
        <w:t xml:space="preserve">valeur U minimale de </w:t>
      </w:r>
      <w:r>
        <w:rPr>
          <w:rStyle w:val="optioncarChar"/>
        </w:rPr>
        <w:t>***</w:t>
      </w:r>
      <w:r>
        <w:t xml:space="preserve"> W/m²K</w:t>
      </w:r>
    </w:p>
    <w:p w14:paraId="3524C079" w14:textId="77777777" w:rsidR="00522043" w:rsidRDefault="00000000">
      <w:pPr>
        <w:pStyle w:val="Author-eListParagraph"/>
        <w:numPr>
          <w:ilvl w:val="0"/>
          <w:numId w:val="19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5DF8B3A1" w14:textId="77777777" w:rsidR="00522043" w:rsidRDefault="00000000">
      <w:r>
        <w:br/>
        <w:t xml:space="preserve">Résistance au feu : </w:t>
      </w:r>
      <w:r>
        <w:rPr>
          <w:rStyle w:val="optioncarChar"/>
        </w:rPr>
        <w:t>EI30 </w:t>
      </w:r>
      <w:r>
        <w:t>(par défaut)</w:t>
      </w:r>
      <w:r>
        <w:rPr>
          <w:rStyle w:val="optioncarChar"/>
        </w:rPr>
        <w:t xml:space="preserve"> / EI60 / EI90 / EI120 / EI***</w:t>
      </w:r>
    </w:p>
    <w:p w14:paraId="291000E1" w14:textId="77777777" w:rsidR="00522043" w:rsidRDefault="00000000">
      <w:r>
        <w:t>selon les tableaux dans [NBN EN 1996-1-2 ANB].</w:t>
      </w:r>
    </w:p>
    <w:p w14:paraId="65FE85F6" w14:textId="77777777" w:rsidR="00522043" w:rsidRDefault="00522043"/>
    <w:p w14:paraId="7066207B" w14:textId="77777777" w:rsidR="00522043" w:rsidRDefault="00000000">
      <w:r>
        <w:t> </w:t>
      </w:r>
    </w:p>
    <w:p w14:paraId="18F90107" w14:textId="77777777" w:rsidR="00522043" w:rsidRDefault="00000000">
      <w:pPr>
        <w:pStyle w:val="pheading"/>
      </w:pPr>
      <w:r>
        <w:t>- Finitions</w:t>
      </w:r>
    </w:p>
    <w:p w14:paraId="23A92437" w14:textId="77777777" w:rsidR="00522043" w:rsidRDefault="00522043"/>
    <w:p w14:paraId="2ADF0E13" w14:textId="77777777" w:rsidR="00522043" w:rsidRDefault="00000000">
      <w:pPr>
        <w:pStyle w:val="Author-eListParagraph"/>
        <w:numPr>
          <w:ilvl w:val="0"/>
          <w:numId w:val="198"/>
        </w:numPr>
      </w:pPr>
      <w:r>
        <w:t>Les faces de murs suivantes sont exécutées comme maçonneries apparentes et sont</w:t>
      </w:r>
      <w:r>
        <w:rPr>
          <w:rStyle w:val="optioncarChar"/>
          <w:color w:val="000000"/>
        </w:rPr>
        <w:t xml:space="preserve"> rejointoyées </w:t>
      </w:r>
      <w:r>
        <w:t xml:space="preserve">selon </w:t>
      </w:r>
      <w:hyperlink w:anchor="237" w:history="1">
        <w:r>
          <w:t>21.61.1b Joints de maçonnerie apparente</w:t>
        </w:r>
      </w:hyperlink>
      <w:r>
        <w:t xml:space="preserve"> : </w:t>
      </w:r>
      <w:r>
        <w:rPr>
          <w:rStyle w:val="optioncarChar"/>
        </w:rPr>
        <w:t>***</w:t>
      </w:r>
    </w:p>
    <w:p w14:paraId="4A2BBC4E" w14:textId="77777777" w:rsidR="00522043" w:rsidRDefault="00000000">
      <w:pPr>
        <w:pStyle w:val="Author-eListParagraph"/>
        <w:numPr>
          <w:ilvl w:val="0"/>
          <w:numId w:val="198"/>
        </w:numPr>
      </w:pPr>
      <w:r>
        <w:t xml:space="preserve">Les murs suivants sont exécutés avec une face restant apparente : </w:t>
      </w:r>
      <w:r>
        <w:rPr>
          <w:rStyle w:val="optioncarChar"/>
        </w:rPr>
        <w:t>***</w:t>
      </w:r>
    </w:p>
    <w:p w14:paraId="0AE3C82B" w14:textId="77777777" w:rsidR="00522043" w:rsidRDefault="00000000">
      <w:pPr>
        <w:pStyle w:val="Author-eListParagraph"/>
        <w:numPr>
          <w:ilvl w:val="0"/>
          <w:numId w:val="198"/>
        </w:numPr>
      </w:pPr>
      <w:r>
        <w:t xml:space="preserve">Les murs suivants sont exécutés avec deux faces restant apparentes : </w:t>
      </w:r>
      <w:r>
        <w:rPr>
          <w:rStyle w:val="optioncarChar"/>
        </w:rPr>
        <w:t>***</w:t>
      </w:r>
    </w:p>
    <w:p w14:paraId="5F82C634" w14:textId="77777777" w:rsidR="00522043" w:rsidRDefault="00000000">
      <w:pPr>
        <w:pStyle w:val="pheading"/>
      </w:pPr>
      <w:r>
        <w:t>MESURAGE</w:t>
      </w:r>
    </w:p>
    <w:p w14:paraId="36FA95A7" w14:textId="77777777" w:rsidR="00522043" w:rsidRDefault="00000000">
      <w:pPr>
        <w:pStyle w:val="pheading"/>
      </w:pPr>
      <w:r>
        <w:t>- unité de mesure:</w:t>
      </w:r>
    </w:p>
    <w:p w14:paraId="464BFC90" w14:textId="77777777" w:rsidR="00522043" w:rsidRDefault="00000000">
      <w:r>
        <w:rPr>
          <w:rStyle w:val="optioncarChar"/>
        </w:rPr>
        <w:t>m³ </w:t>
      </w:r>
      <w:r>
        <w:t>(par défaut)</w:t>
      </w:r>
      <w:r>
        <w:rPr>
          <w:rStyle w:val="optioncarChar"/>
        </w:rPr>
        <w:t> / m²</w:t>
      </w:r>
    </w:p>
    <w:p w14:paraId="6C24F26E" w14:textId="77777777" w:rsidR="00522043" w:rsidRDefault="00000000">
      <w:r>
        <w:rPr>
          <w:b/>
        </w:rPr>
        <w:t>(soit par défaut)</w:t>
      </w:r>
    </w:p>
    <w:p w14:paraId="60756929" w14:textId="77777777" w:rsidR="00522043" w:rsidRDefault="00000000">
      <w:r>
        <w:rPr>
          <w:rStyle w:val="soitChar"/>
        </w:rPr>
        <w:t>1. m³</w:t>
      </w:r>
    </w:p>
    <w:p w14:paraId="135025D6" w14:textId="77777777" w:rsidR="00522043" w:rsidRDefault="00000000">
      <w:r>
        <w:rPr>
          <w:b/>
        </w:rPr>
        <w:t>(soit)</w:t>
      </w:r>
    </w:p>
    <w:p w14:paraId="04C8315A" w14:textId="77777777" w:rsidR="00522043" w:rsidRDefault="00000000">
      <w:r>
        <w:rPr>
          <w:rStyle w:val="soitChar"/>
        </w:rPr>
        <w:t>2. m²</w:t>
      </w:r>
    </w:p>
    <w:p w14:paraId="0F19FC6D" w14:textId="77777777" w:rsidR="00522043" w:rsidRDefault="00000000">
      <w:pPr>
        <w:pStyle w:val="pheading"/>
      </w:pPr>
      <w:r>
        <w:t>- code de mesurage:</w:t>
      </w:r>
    </w:p>
    <w:p w14:paraId="72F593F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239AD83"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9C26B8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2A329CE" w14:textId="77777777" w:rsidR="00522043" w:rsidRDefault="00000000">
      <w:r>
        <w:rPr>
          <w:rStyle w:val="optioncarChar"/>
        </w:rPr>
        <w:t>Volume net </w:t>
      </w:r>
      <w:r>
        <w:t>(par défaut)</w:t>
      </w:r>
      <w:r>
        <w:rPr>
          <w:rStyle w:val="optioncarChar"/>
        </w:rPr>
        <w:t> / Surface nette</w:t>
      </w:r>
    </w:p>
    <w:p w14:paraId="48877391" w14:textId="77777777" w:rsidR="00522043" w:rsidRDefault="00000000">
      <w:r>
        <w:rPr>
          <w:b/>
        </w:rPr>
        <w:t>(soit par défaut)</w:t>
      </w:r>
    </w:p>
    <w:p w14:paraId="0F695035"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636B328" w14:textId="77777777" w:rsidR="00522043" w:rsidRDefault="00000000">
      <w:r>
        <w:rPr>
          <w:b/>
        </w:rPr>
        <w:t>(soit)</w:t>
      </w:r>
    </w:p>
    <w:p w14:paraId="0B83DE5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CF4D2FE" w14:textId="77777777" w:rsidR="00522043" w:rsidRDefault="00000000">
      <w:pPr>
        <w:pStyle w:val="pheading"/>
      </w:pPr>
      <w:r>
        <w:t>- nature du marché:</w:t>
      </w:r>
    </w:p>
    <w:p w14:paraId="374F46FF" w14:textId="77777777" w:rsidR="00522043" w:rsidRDefault="00000000">
      <w:r>
        <w:t>QF</w:t>
      </w:r>
    </w:p>
    <w:p w14:paraId="77636D9D" w14:textId="77777777" w:rsidR="00522043" w:rsidRDefault="00000000">
      <w:pPr>
        <w:pStyle w:val="Author-eSectionHeading6"/>
      </w:pPr>
      <w:bookmarkStart w:id="183" w:name="_Toc112758841"/>
      <w:r>
        <w:t>21.22.4d Maçonneries non portantes en blocs de béton d'argile expansée creux à coller CCTB 01.10</w:t>
      </w:r>
      <w:bookmarkEnd w:id="183"/>
    </w:p>
    <w:p w14:paraId="3C711D17" w14:textId="77777777" w:rsidR="00522043" w:rsidRDefault="00000000">
      <w:pPr>
        <w:pStyle w:val="pheading"/>
      </w:pPr>
      <w:r>
        <w:t>DESCRIPTION</w:t>
      </w:r>
    </w:p>
    <w:p w14:paraId="5A75DB56" w14:textId="77777777" w:rsidR="00522043" w:rsidRDefault="00000000">
      <w:pPr>
        <w:pStyle w:val="pheading"/>
      </w:pPr>
      <w:r>
        <w:t>- Définition / Comprend</w:t>
      </w:r>
    </w:p>
    <w:p w14:paraId="766C663A" w14:textId="77777777" w:rsidR="00522043" w:rsidRDefault="00000000">
      <w:r>
        <w:t xml:space="preserve">Il s’agit de la fourniture et la pose de maçonneries non portantes en blocs de béton d’argile expansée creux à coller. </w:t>
      </w:r>
      <w:r>
        <w:br/>
        <w:t xml:space="preserve">La portée des travaux est décrite dans l’article </w:t>
      </w:r>
      <w:hyperlink w:anchor="282" w:history="1">
        <w:r>
          <w:t>21.22.4 Maçonneries non portantes en blocs de béton d'argile expansée</w:t>
        </w:r>
      </w:hyperlink>
      <w:r>
        <w:t>.</w:t>
      </w:r>
      <w:r>
        <w:br/>
        <w:t>Les travaux comprennent également la fourniture et la pose des pièces d’angle, de terminaison et de rencontre.</w:t>
      </w:r>
    </w:p>
    <w:p w14:paraId="379AC62B" w14:textId="77777777" w:rsidR="00522043" w:rsidRDefault="00000000">
      <w:pPr>
        <w:pStyle w:val="pheading"/>
      </w:pPr>
      <w:r>
        <w:t>- Localisation</w:t>
      </w:r>
    </w:p>
    <w:p w14:paraId="47B12647" w14:textId="77777777" w:rsidR="00522043" w:rsidRDefault="00000000">
      <w:r>
        <w:t xml:space="preserve">La pose est réalisée aux endroits suivants : </w:t>
      </w:r>
      <w:r>
        <w:rPr>
          <w:rStyle w:val="optioncarChar"/>
        </w:rPr>
        <w:t>***</w:t>
      </w:r>
      <w:r>
        <w:t>.</w:t>
      </w:r>
      <w:r>
        <w:br/>
        <w:t>Voir plans et métrés détaillés.</w:t>
      </w:r>
    </w:p>
    <w:p w14:paraId="721656A5" w14:textId="77777777" w:rsidR="00522043" w:rsidRDefault="00000000">
      <w:pPr>
        <w:pStyle w:val="pheading"/>
      </w:pPr>
      <w:r>
        <w:t>MATÉRIAUX</w:t>
      </w:r>
    </w:p>
    <w:p w14:paraId="5E06E483" w14:textId="77777777" w:rsidR="00522043" w:rsidRDefault="00000000">
      <w:pPr>
        <w:pStyle w:val="pheading"/>
      </w:pPr>
      <w:r>
        <w:t>- Caractéristiques générales</w:t>
      </w:r>
    </w:p>
    <w:p w14:paraId="49795712" w14:textId="77777777" w:rsidR="00522043" w:rsidRDefault="00000000">
      <w:r>
        <w:rPr>
          <w:rStyle w:val="headingChar"/>
        </w:rPr>
        <w:t>Spécifications</w:t>
      </w:r>
    </w:p>
    <w:p w14:paraId="4F0E3371" w14:textId="77777777" w:rsidR="00522043" w:rsidRDefault="00000000">
      <w:r>
        <w:rPr>
          <w:u w:val="single"/>
        </w:rPr>
        <w:t>Blocs</w:t>
      </w:r>
    </w:p>
    <w:p w14:paraId="6ED85116"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7BABAD6D" w14:textId="77777777" w:rsidR="00522043" w:rsidRDefault="00000000">
      <w:r>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0429394B"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3C87AE1D" w14:textId="77777777" w:rsidR="00522043" w:rsidRDefault="00000000">
      <w:r>
        <w:t>Résistance au gel suivant les classes d’application MX… selon [NBN EN 1996-2 ANB] et [NIT 271].</w:t>
      </w:r>
    </w:p>
    <w:p w14:paraId="3C2F6D65" w14:textId="77777777" w:rsidR="00522043" w:rsidRDefault="00000000">
      <w:r>
        <w:t xml:space="preserve">Réaction au feu : </w:t>
      </w:r>
      <w:r>
        <w:rPr>
          <w:rStyle w:val="optioncarChar"/>
        </w:rPr>
        <w:t>A1</w:t>
      </w:r>
      <w:r>
        <w:t> (par défaut)</w:t>
      </w:r>
      <w:r>
        <w:rPr>
          <w:rStyle w:val="optioncarChar"/>
        </w:rPr>
        <w:t xml:space="preserve"> / ***</w:t>
      </w:r>
    </w:p>
    <w:p w14:paraId="028493E3" w14:textId="77777777" w:rsidR="00522043" w:rsidRDefault="00000000">
      <w:pPr>
        <w:spacing w:before="0" w:after="0"/>
      </w:pPr>
      <w:r>
        <w:rPr>
          <w:u w:val="single"/>
        </w:rPr>
        <w:t>Mortier</w:t>
      </w:r>
    </w:p>
    <w:p w14:paraId="332A16ED"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70BE430F"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E1F99CC" w14:textId="77777777" w:rsidR="00522043" w:rsidRDefault="00000000">
      <w:pPr>
        <w:spacing w:before="0" w:after="0"/>
      </w:pPr>
      <w:r>
        <w:rPr>
          <w:rStyle w:val="normalChar"/>
          <w:color w:val="000000"/>
        </w:rPr>
        <w:t>Résistance au gel : oui</w:t>
      </w:r>
    </w:p>
    <w:p w14:paraId="2D5C10FC" w14:textId="77777777" w:rsidR="00522043" w:rsidRDefault="00000000">
      <w:r>
        <w:br/>
      </w:r>
      <w:r>
        <w:rPr>
          <w:rStyle w:val="headingChar"/>
        </w:rPr>
        <w:t>Critères De Performances De La Paroi</w:t>
      </w:r>
    </w:p>
    <w:p w14:paraId="40046046" w14:textId="77777777" w:rsidR="00522043" w:rsidRDefault="00000000">
      <w:r>
        <w:t>Coefficient de transmission :</w:t>
      </w:r>
    </w:p>
    <w:p w14:paraId="02EE3746" w14:textId="77777777" w:rsidR="00522043" w:rsidRDefault="00000000">
      <w:pPr>
        <w:pStyle w:val="Author-eListParagraph"/>
        <w:numPr>
          <w:ilvl w:val="0"/>
          <w:numId w:val="199"/>
        </w:numPr>
      </w:pPr>
      <w:r>
        <w:t xml:space="preserve">valeur U minimale de </w:t>
      </w:r>
      <w:r>
        <w:rPr>
          <w:rStyle w:val="optioncarChar"/>
        </w:rPr>
        <w:t>***</w:t>
      </w:r>
      <w:r>
        <w:t xml:space="preserve"> W/m²K</w:t>
      </w:r>
    </w:p>
    <w:p w14:paraId="07CB23BE" w14:textId="77777777" w:rsidR="00522043" w:rsidRDefault="00000000">
      <w:pPr>
        <w:pStyle w:val="Author-eListParagraph"/>
        <w:numPr>
          <w:ilvl w:val="0"/>
          <w:numId w:val="19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1726E30E" w14:textId="77777777" w:rsidR="00522043" w:rsidRDefault="00000000">
      <w:r>
        <w:br/>
        <w:t xml:space="preserve">Résistance au feu : </w:t>
      </w:r>
      <w:r>
        <w:rPr>
          <w:rStyle w:val="optioncarChar"/>
        </w:rPr>
        <w:t>EI30</w:t>
      </w:r>
      <w:r>
        <w:t xml:space="preserve"> (par défaut) </w:t>
      </w:r>
      <w:r>
        <w:rPr>
          <w:rStyle w:val="optioncarChar"/>
        </w:rPr>
        <w:t>/ EI60 / EI90 / EI120 / EI***</w:t>
      </w:r>
    </w:p>
    <w:p w14:paraId="49E14EF1" w14:textId="77777777" w:rsidR="00522043" w:rsidRDefault="00000000">
      <w:r>
        <w:t>selon les tableaux dans [NBN EN 1996-1-2 ANB].</w:t>
      </w:r>
    </w:p>
    <w:p w14:paraId="639E4D5A" w14:textId="77777777" w:rsidR="00522043" w:rsidRDefault="00522043"/>
    <w:p w14:paraId="4B0A571A" w14:textId="77777777" w:rsidR="00522043" w:rsidRDefault="00000000">
      <w:r>
        <w:t> </w:t>
      </w:r>
    </w:p>
    <w:p w14:paraId="66BC5F61" w14:textId="77777777" w:rsidR="00522043" w:rsidRDefault="00000000">
      <w:pPr>
        <w:pStyle w:val="pheading"/>
      </w:pPr>
      <w:r>
        <w:t>- Finitions</w:t>
      </w:r>
    </w:p>
    <w:p w14:paraId="63A3EB65" w14:textId="77777777" w:rsidR="00522043" w:rsidRDefault="00522043"/>
    <w:p w14:paraId="228A75C2" w14:textId="77777777" w:rsidR="00522043" w:rsidRDefault="00000000">
      <w:pPr>
        <w:pStyle w:val="Author-eListParagraph"/>
        <w:numPr>
          <w:ilvl w:val="0"/>
          <w:numId w:val="200"/>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34D454D1" w14:textId="77777777" w:rsidR="00522043" w:rsidRDefault="00000000">
      <w:pPr>
        <w:pStyle w:val="Author-eListParagraph"/>
        <w:numPr>
          <w:ilvl w:val="0"/>
          <w:numId w:val="200"/>
        </w:numPr>
      </w:pPr>
      <w:r>
        <w:t xml:space="preserve">Les murs suivants sont exécutés avec une face restant apparente : </w:t>
      </w:r>
      <w:r>
        <w:rPr>
          <w:rStyle w:val="optioncarChar"/>
        </w:rPr>
        <w:t>***</w:t>
      </w:r>
    </w:p>
    <w:p w14:paraId="50C69863" w14:textId="77777777" w:rsidR="00522043" w:rsidRDefault="00000000">
      <w:pPr>
        <w:pStyle w:val="Author-eListParagraph"/>
        <w:numPr>
          <w:ilvl w:val="0"/>
          <w:numId w:val="200"/>
        </w:numPr>
      </w:pPr>
      <w:r>
        <w:t xml:space="preserve">Les murs suivants sont exécutés avec deux faces restant apparentes : </w:t>
      </w:r>
      <w:r>
        <w:rPr>
          <w:rStyle w:val="optioncarChar"/>
        </w:rPr>
        <w:t>***</w:t>
      </w:r>
    </w:p>
    <w:p w14:paraId="6DD0EC39" w14:textId="77777777" w:rsidR="00522043" w:rsidRDefault="00000000">
      <w:pPr>
        <w:pStyle w:val="pheading"/>
      </w:pPr>
      <w:r>
        <w:t>MESURAGE</w:t>
      </w:r>
    </w:p>
    <w:p w14:paraId="030333E2" w14:textId="77777777" w:rsidR="00522043" w:rsidRDefault="00000000">
      <w:pPr>
        <w:pStyle w:val="pheading"/>
      </w:pPr>
      <w:r>
        <w:t>- unité de mesure:</w:t>
      </w:r>
    </w:p>
    <w:p w14:paraId="2CEA0B3E" w14:textId="77777777" w:rsidR="00522043" w:rsidRDefault="00000000">
      <w:r>
        <w:rPr>
          <w:rStyle w:val="optioncarChar"/>
        </w:rPr>
        <w:t>m³ </w:t>
      </w:r>
      <w:r>
        <w:t>(par défaut)</w:t>
      </w:r>
      <w:r>
        <w:rPr>
          <w:rStyle w:val="optioncarChar"/>
        </w:rPr>
        <w:t> / m²</w:t>
      </w:r>
    </w:p>
    <w:p w14:paraId="29BE0E76" w14:textId="77777777" w:rsidR="00522043" w:rsidRDefault="00000000">
      <w:r>
        <w:rPr>
          <w:b/>
        </w:rPr>
        <w:t>(soit par défaut)</w:t>
      </w:r>
    </w:p>
    <w:p w14:paraId="7B3D938A" w14:textId="77777777" w:rsidR="00522043" w:rsidRDefault="00000000">
      <w:r>
        <w:rPr>
          <w:rStyle w:val="soitChar"/>
        </w:rPr>
        <w:t>1. m³</w:t>
      </w:r>
    </w:p>
    <w:p w14:paraId="04520AB3" w14:textId="77777777" w:rsidR="00522043" w:rsidRDefault="00000000">
      <w:r>
        <w:rPr>
          <w:b/>
        </w:rPr>
        <w:t>(soit)</w:t>
      </w:r>
    </w:p>
    <w:p w14:paraId="5A71285A" w14:textId="77777777" w:rsidR="00522043" w:rsidRDefault="00000000">
      <w:r>
        <w:rPr>
          <w:rStyle w:val="soitChar"/>
        </w:rPr>
        <w:t>2. m²</w:t>
      </w:r>
    </w:p>
    <w:p w14:paraId="4225EECB" w14:textId="77777777" w:rsidR="00522043" w:rsidRDefault="00000000">
      <w:pPr>
        <w:pStyle w:val="pheading"/>
      </w:pPr>
      <w:r>
        <w:t>- code de mesurage:</w:t>
      </w:r>
    </w:p>
    <w:p w14:paraId="4446C361"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9C22DB6"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9609846" w14:textId="77777777" w:rsidR="00522043" w:rsidRDefault="00000000">
      <w:r>
        <w:t>L'appui des dalles de sol sur le mur porteur de contre-façade n'est pas déduit mais est compté comme ouvrage de maçonnerie ; par contre, les murs intérieurs porteurs sont mesurés entre les planchers (voir sous-titre </w:t>
      </w:r>
      <w:hyperlink w:anchor="77" w:history="1">
        <w:r>
          <w:t>22.15 Planchers en béton</w:t>
        </w:r>
      </w:hyperlink>
      <w:r>
        <w:t>).</w:t>
      </w:r>
      <w:r>
        <w:br/>
        <w:t>La maçonnerie autour des conduits de fumée et de ventilation est mesurée comme un mur plein pour les fourreaux jusqu'à une section de 0,12 m2.</w:t>
      </w:r>
    </w:p>
    <w:p w14:paraId="69BEAA9E" w14:textId="77777777" w:rsidR="00522043" w:rsidRDefault="00000000">
      <w:r>
        <w:rPr>
          <w:rStyle w:val="optioncarChar"/>
        </w:rPr>
        <w:t>Volume net </w:t>
      </w:r>
      <w:r>
        <w:t>(par défaut)</w:t>
      </w:r>
      <w:r>
        <w:rPr>
          <w:rStyle w:val="optioncarChar"/>
        </w:rPr>
        <w:t> / Surface nette</w:t>
      </w:r>
    </w:p>
    <w:p w14:paraId="52A44C89" w14:textId="77777777" w:rsidR="00522043" w:rsidRDefault="00000000">
      <w:r>
        <w:rPr>
          <w:b/>
        </w:rPr>
        <w:t>(soit par défaut)</w:t>
      </w:r>
    </w:p>
    <w:p w14:paraId="0418F525"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C8149F5" w14:textId="77777777" w:rsidR="00522043" w:rsidRDefault="00000000">
      <w:r>
        <w:rPr>
          <w:b/>
        </w:rPr>
        <w:t>(soit)</w:t>
      </w:r>
    </w:p>
    <w:p w14:paraId="16FF1AB7"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3B0A8BC" w14:textId="77777777" w:rsidR="00522043" w:rsidRDefault="00522043"/>
    <w:p w14:paraId="3B460E5C" w14:textId="77777777" w:rsidR="00522043" w:rsidRDefault="00000000">
      <w:r>
        <w:t> </w:t>
      </w:r>
    </w:p>
    <w:p w14:paraId="09A1C601" w14:textId="77777777" w:rsidR="00522043" w:rsidRDefault="00000000">
      <w:pPr>
        <w:pStyle w:val="pheading"/>
      </w:pPr>
      <w:r>
        <w:t>- nature du marché:</w:t>
      </w:r>
    </w:p>
    <w:p w14:paraId="1E35BB07" w14:textId="77777777" w:rsidR="00522043" w:rsidRDefault="00000000">
      <w:r>
        <w:t>QF</w:t>
      </w:r>
    </w:p>
    <w:p w14:paraId="0E54CAE5" w14:textId="77777777" w:rsidR="00522043" w:rsidRDefault="00000000">
      <w:pPr>
        <w:pStyle w:val="Author-eSectionHeading6"/>
      </w:pPr>
      <w:bookmarkStart w:id="184" w:name="_Toc112758842"/>
      <w:r>
        <w:t>21.22.4e Maçonneries non portantes en blocs de béton d'argile expansée avec système de dosage pour liant hydraulique CCTB 01.10</w:t>
      </w:r>
      <w:bookmarkEnd w:id="184"/>
    </w:p>
    <w:p w14:paraId="65F87461" w14:textId="77777777" w:rsidR="00522043" w:rsidRDefault="00000000">
      <w:pPr>
        <w:pStyle w:val="pheading"/>
      </w:pPr>
      <w:r>
        <w:t>DESCRIPTION</w:t>
      </w:r>
    </w:p>
    <w:p w14:paraId="07958821" w14:textId="77777777" w:rsidR="00522043" w:rsidRDefault="00000000">
      <w:pPr>
        <w:pStyle w:val="pheading"/>
      </w:pPr>
      <w:r>
        <w:t>- Définition / Comprend</w:t>
      </w:r>
    </w:p>
    <w:p w14:paraId="0E941A21" w14:textId="77777777" w:rsidR="00522043" w:rsidRDefault="00000000">
      <w:r>
        <w:t xml:space="preserve">Il s’agit de la fourniture et la pose de maçonneries non portantes en blocs de béton d’argile expansée avec dosage pour liant hydraulique. </w:t>
      </w:r>
      <w:r>
        <w:br/>
        <w:t xml:space="preserve">La portée des travaux est décrite dans l’article </w:t>
      </w:r>
      <w:hyperlink w:anchor="282" w:history="1">
        <w:r>
          <w:t>21.22.4 Maçonneries non portantes en blocs de béton d’argile expansée</w:t>
        </w:r>
      </w:hyperlink>
      <w:r>
        <w:t>.</w:t>
      </w:r>
      <w:r>
        <w:br/>
        <w:t>Les travaux comprennent également la fourniture et la pose des pièces d’angle, de terminaison et de rencontre.</w:t>
      </w:r>
    </w:p>
    <w:p w14:paraId="62BB2A0B" w14:textId="77777777" w:rsidR="00522043" w:rsidRDefault="00000000">
      <w:pPr>
        <w:pStyle w:val="pheading"/>
      </w:pPr>
      <w:r>
        <w:t>- Localisation</w:t>
      </w:r>
    </w:p>
    <w:p w14:paraId="4148E1D4" w14:textId="77777777" w:rsidR="00522043" w:rsidRDefault="00000000">
      <w:r>
        <w:t xml:space="preserve">La pose est réalisée aux endroits suivants : </w:t>
      </w:r>
      <w:r>
        <w:rPr>
          <w:rStyle w:val="optioncarChar"/>
        </w:rPr>
        <w:t>***</w:t>
      </w:r>
      <w:r>
        <w:t>.</w:t>
      </w:r>
      <w:r>
        <w:br/>
        <w:t>Voir plans et métrés détaillés.</w:t>
      </w:r>
    </w:p>
    <w:p w14:paraId="240C6932" w14:textId="77777777" w:rsidR="00522043" w:rsidRDefault="00000000">
      <w:pPr>
        <w:pStyle w:val="pheading"/>
      </w:pPr>
      <w:r>
        <w:t>MATÉRIAUX</w:t>
      </w:r>
    </w:p>
    <w:p w14:paraId="0B2C5B37" w14:textId="77777777" w:rsidR="00522043" w:rsidRDefault="00000000">
      <w:pPr>
        <w:pStyle w:val="pheading"/>
      </w:pPr>
      <w:r>
        <w:t>- Caractéristiques générales</w:t>
      </w:r>
    </w:p>
    <w:p w14:paraId="3FB3FB5D" w14:textId="77777777" w:rsidR="00522043" w:rsidRDefault="00000000">
      <w:r>
        <w:rPr>
          <w:rStyle w:val="headingChar"/>
        </w:rPr>
        <w:t>Spécifications</w:t>
      </w:r>
    </w:p>
    <w:p w14:paraId="76BEE2F8" w14:textId="77777777" w:rsidR="00522043" w:rsidRDefault="00000000">
      <w:r>
        <w:rPr>
          <w:u w:val="single"/>
        </w:rPr>
        <w:t>Blocs</w:t>
      </w:r>
    </w:p>
    <w:p w14:paraId="1416292D"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3136582C" w14:textId="77777777" w:rsidR="00522043"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0CE16C00" w14:textId="77777777" w:rsidR="00522043" w:rsidRDefault="00000000">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r>
        <w:br/>
      </w:r>
      <w:r>
        <w:b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3EF8F193"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6F58695E" w14:textId="77777777" w:rsidR="00522043" w:rsidRDefault="00000000">
      <w:r>
        <w:t>Résistance au gel suivant les classes d’application MX… selon [NBN EN 1996-2 ANB] et [NIT 271].</w:t>
      </w:r>
      <w:r>
        <w:br/>
      </w:r>
      <w:r>
        <w:br/>
        <w:t xml:space="preserve">Réaction au feu : </w:t>
      </w:r>
      <w:r>
        <w:rPr>
          <w:rStyle w:val="optioncarChar"/>
        </w:rPr>
        <w:t>A1</w:t>
      </w:r>
      <w:r>
        <w:t>(par défaut)</w:t>
      </w:r>
      <w:r>
        <w:rPr>
          <w:rStyle w:val="optioncarChar"/>
        </w:rPr>
        <w:t xml:space="preserve"> / ***</w:t>
      </w:r>
    </w:p>
    <w:p w14:paraId="2DCF3A9A" w14:textId="77777777" w:rsidR="00522043" w:rsidRDefault="00000000">
      <w:pPr>
        <w:spacing w:before="0" w:after="0"/>
      </w:pPr>
      <w:r>
        <w:rPr>
          <w:u w:val="single"/>
        </w:rPr>
        <w:t>Mortier</w:t>
      </w:r>
    </w:p>
    <w:p w14:paraId="0207FEBD"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07C45581" w14:textId="77777777" w:rsidR="00522043" w:rsidRDefault="00000000">
      <w:r>
        <w:br/>
      </w:r>
      <w:r>
        <w:rPr>
          <w:rStyle w:val="headingChar"/>
        </w:rPr>
        <w:t>Critères De Performances De La Paroi</w:t>
      </w:r>
    </w:p>
    <w:p w14:paraId="1210FC3A" w14:textId="77777777" w:rsidR="00522043" w:rsidRDefault="00000000">
      <w:r>
        <w:t>Coefficient de transmission :</w:t>
      </w:r>
    </w:p>
    <w:p w14:paraId="30A8F6AF" w14:textId="77777777" w:rsidR="00522043" w:rsidRDefault="00000000">
      <w:pPr>
        <w:pStyle w:val="Author-eListParagraph"/>
        <w:numPr>
          <w:ilvl w:val="0"/>
          <w:numId w:val="201"/>
        </w:numPr>
      </w:pPr>
      <w:r>
        <w:t xml:space="preserve">valeur U minimale de </w:t>
      </w:r>
      <w:r>
        <w:rPr>
          <w:rStyle w:val="optioncarChar"/>
        </w:rPr>
        <w:t>***</w:t>
      </w:r>
      <w:r>
        <w:t xml:space="preserve"> W/m²K</w:t>
      </w:r>
    </w:p>
    <w:p w14:paraId="5D0C55F3" w14:textId="77777777" w:rsidR="00522043" w:rsidRDefault="00000000">
      <w:pPr>
        <w:pStyle w:val="Author-eListParagraph"/>
        <w:numPr>
          <w:ilvl w:val="0"/>
          <w:numId w:val="20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D4A4094" w14:textId="77777777" w:rsidR="00522043" w:rsidRDefault="00000000">
      <w:r>
        <w:br/>
        <w:t xml:space="preserve">Résistance au feu : </w:t>
      </w:r>
      <w:r>
        <w:rPr>
          <w:rStyle w:val="optioncarChar"/>
        </w:rPr>
        <w:t>EI30 </w:t>
      </w:r>
      <w:r>
        <w:t>(par défaut)</w:t>
      </w:r>
      <w:r>
        <w:rPr>
          <w:rStyle w:val="optioncarChar"/>
        </w:rPr>
        <w:t xml:space="preserve"> / EI60 / EI90 / EI120 / EI***</w:t>
      </w:r>
    </w:p>
    <w:p w14:paraId="649C4222" w14:textId="77777777" w:rsidR="00522043" w:rsidRDefault="00000000">
      <w:r>
        <w:t>selon les tableaux dans [NBN EN 1996-1-2 ANB].</w:t>
      </w:r>
    </w:p>
    <w:p w14:paraId="59A2006C" w14:textId="77777777" w:rsidR="00522043" w:rsidRDefault="00000000">
      <w:pPr>
        <w:pStyle w:val="pheading"/>
      </w:pPr>
      <w:r>
        <w:t>- Finitions</w:t>
      </w:r>
    </w:p>
    <w:p w14:paraId="36F7028E" w14:textId="77777777" w:rsidR="00522043" w:rsidRDefault="00522043"/>
    <w:p w14:paraId="3D29DAD3" w14:textId="77777777" w:rsidR="00522043" w:rsidRDefault="00000000">
      <w:pPr>
        <w:pStyle w:val="Author-eListParagraph"/>
        <w:numPr>
          <w:ilvl w:val="0"/>
          <w:numId w:val="202"/>
        </w:numPr>
      </w:pPr>
      <w:r>
        <w:t xml:space="preserve">Les murs suivants sont exécutés avec une face restant apparente : </w:t>
      </w:r>
      <w:r>
        <w:rPr>
          <w:rStyle w:val="optioncarChar"/>
        </w:rPr>
        <w:t>***</w:t>
      </w:r>
    </w:p>
    <w:p w14:paraId="09BCB74F" w14:textId="77777777" w:rsidR="00522043" w:rsidRDefault="00000000">
      <w:pPr>
        <w:pStyle w:val="Author-eListParagraph"/>
        <w:numPr>
          <w:ilvl w:val="0"/>
          <w:numId w:val="202"/>
        </w:numPr>
      </w:pPr>
      <w:r>
        <w:t xml:space="preserve">Les murs suivants sont exécutés avec deux faces restant apparentes : </w:t>
      </w:r>
      <w:r>
        <w:rPr>
          <w:rStyle w:val="optioncarChar"/>
        </w:rPr>
        <w:t>***</w:t>
      </w:r>
    </w:p>
    <w:p w14:paraId="27D0FF55" w14:textId="77777777" w:rsidR="00522043" w:rsidRDefault="00000000">
      <w:pPr>
        <w:pStyle w:val="pheading"/>
      </w:pPr>
      <w:r>
        <w:t>MESURAGE</w:t>
      </w:r>
    </w:p>
    <w:p w14:paraId="17E02B1C" w14:textId="77777777" w:rsidR="00522043" w:rsidRDefault="00000000">
      <w:pPr>
        <w:pStyle w:val="pheading"/>
      </w:pPr>
      <w:r>
        <w:t>- unité de mesure:</w:t>
      </w:r>
    </w:p>
    <w:p w14:paraId="0DE292BD" w14:textId="77777777" w:rsidR="00522043" w:rsidRDefault="00000000">
      <w:r>
        <w:rPr>
          <w:rStyle w:val="optioncarChar"/>
        </w:rPr>
        <w:t>m³ </w:t>
      </w:r>
      <w:r>
        <w:t>(par défaut)</w:t>
      </w:r>
      <w:r>
        <w:rPr>
          <w:rStyle w:val="optioncarChar"/>
        </w:rPr>
        <w:t> / m²</w:t>
      </w:r>
    </w:p>
    <w:p w14:paraId="48240DAA" w14:textId="77777777" w:rsidR="00522043" w:rsidRDefault="00000000">
      <w:r>
        <w:rPr>
          <w:b/>
        </w:rPr>
        <w:t>(soit par défaut)</w:t>
      </w:r>
    </w:p>
    <w:p w14:paraId="2A2D04A8" w14:textId="77777777" w:rsidR="00522043" w:rsidRDefault="00000000">
      <w:r>
        <w:rPr>
          <w:rStyle w:val="soitChar"/>
        </w:rPr>
        <w:t>1. m³</w:t>
      </w:r>
    </w:p>
    <w:p w14:paraId="1C1868F7" w14:textId="77777777" w:rsidR="00522043" w:rsidRDefault="00000000">
      <w:r>
        <w:rPr>
          <w:b/>
        </w:rPr>
        <w:t>(soit)</w:t>
      </w:r>
    </w:p>
    <w:p w14:paraId="6F7F8D97" w14:textId="77777777" w:rsidR="00522043" w:rsidRDefault="00000000">
      <w:r>
        <w:rPr>
          <w:rStyle w:val="soitChar"/>
        </w:rPr>
        <w:t>2. m²</w:t>
      </w:r>
    </w:p>
    <w:p w14:paraId="0B67CD19" w14:textId="77777777" w:rsidR="00522043" w:rsidRDefault="00000000">
      <w:pPr>
        <w:pStyle w:val="pheading"/>
      </w:pPr>
      <w:r>
        <w:t>- code de mesurage:</w:t>
      </w:r>
    </w:p>
    <w:p w14:paraId="2833F9A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CFD064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1E7D699"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6207396" w14:textId="77777777" w:rsidR="00522043" w:rsidRDefault="00000000">
      <w:r>
        <w:rPr>
          <w:rStyle w:val="optioncarChar"/>
        </w:rPr>
        <w:t>Volume net </w:t>
      </w:r>
      <w:r>
        <w:t>(par défaut)</w:t>
      </w:r>
      <w:r>
        <w:rPr>
          <w:rStyle w:val="optioncarChar"/>
        </w:rPr>
        <w:t> / Surface nette</w:t>
      </w:r>
    </w:p>
    <w:p w14:paraId="55FF30AF" w14:textId="77777777" w:rsidR="00522043" w:rsidRDefault="00000000">
      <w:r>
        <w:rPr>
          <w:b/>
        </w:rPr>
        <w:t>(soit par défaut)</w:t>
      </w:r>
    </w:p>
    <w:p w14:paraId="39FB98B2"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41DA675" w14:textId="77777777" w:rsidR="00522043" w:rsidRDefault="00000000">
      <w:r>
        <w:rPr>
          <w:b/>
        </w:rPr>
        <w:t>(soit)</w:t>
      </w:r>
    </w:p>
    <w:p w14:paraId="0087760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7C89641" w14:textId="77777777" w:rsidR="00522043" w:rsidRDefault="00522043"/>
    <w:p w14:paraId="15392B09" w14:textId="77777777" w:rsidR="00522043" w:rsidRDefault="00522043"/>
    <w:p w14:paraId="4D34BB08" w14:textId="77777777" w:rsidR="00522043" w:rsidRDefault="00000000">
      <w:r>
        <w:t> </w:t>
      </w:r>
    </w:p>
    <w:p w14:paraId="7AF7F5AC" w14:textId="77777777" w:rsidR="00522043" w:rsidRDefault="00000000">
      <w:pPr>
        <w:pStyle w:val="pheading"/>
      </w:pPr>
      <w:r>
        <w:t>- nature du marché:</w:t>
      </w:r>
    </w:p>
    <w:p w14:paraId="1598CA89" w14:textId="77777777" w:rsidR="00522043" w:rsidRDefault="00000000">
      <w:r>
        <w:t>QF</w:t>
      </w:r>
    </w:p>
    <w:p w14:paraId="219EB7C6" w14:textId="77777777" w:rsidR="00522043" w:rsidRDefault="00000000">
      <w:pPr>
        <w:pStyle w:val="Author-eSectionHeading6"/>
      </w:pPr>
      <w:bookmarkStart w:id="185" w:name="_Toc112758843"/>
      <w:r>
        <w:t>21.22.4f Maçonneries non portantes en blocs de béton d'argile expansée acoustiques CCTB 01.10</w:t>
      </w:r>
      <w:bookmarkEnd w:id="185"/>
    </w:p>
    <w:p w14:paraId="60FCDDC7" w14:textId="77777777" w:rsidR="00522043" w:rsidRDefault="00000000">
      <w:pPr>
        <w:pStyle w:val="pheading"/>
      </w:pPr>
      <w:r>
        <w:t>DESCRIPTION</w:t>
      </w:r>
    </w:p>
    <w:p w14:paraId="5FD4F3A2" w14:textId="77777777" w:rsidR="00522043" w:rsidRDefault="00000000">
      <w:pPr>
        <w:pStyle w:val="pheading"/>
      </w:pPr>
      <w:r>
        <w:t>- Définition / Comprend</w:t>
      </w:r>
    </w:p>
    <w:p w14:paraId="07936D9D" w14:textId="77777777" w:rsidR="00522043" w:rsidRDefault="00000000">
      <w:r>
        <w:t xml:space="preserve">Il s’agit de la fourniture et la pose de maçonneries non portantes en blocs de béton d’argile expansée acoustiques. </w:t>
      </w:r>
      <w:r>
        <w:br/>
        <w:t xml:space="preserve">La portée des travaux est décrite dans l’article </w:t>
      </w:r>
      <w:hyperlink w:anchor="282" w:history="1">
        <w:r>
          <w:t>21.22.4 Maçonneries non portantes en blocs de béton d'argile expansée</w:t>
        </w:r>
      </w:hyperlink>
      <w:r>
        <w:t>.</w:t>
      </w:r>
      <w:r>
        <w:br/>
        <w:t>Les travaux comprennent également la fourniture et la pose des pièces d’angle, de terminaison et de rencontre.</w:t>
      </w:r>
    </w:p>
    <w:p w14:paraId="3DE0D8C2" w14:textId="77777777" w:rsidR="00522043" w:rsidRDefault="00000000">
      <w:pPr>
        <w:pStyle w:val="pheading"/>
      </w:pPr>
      <w:r>
        <w:t>- Localisation</w:t>
      </w:r>
    </w:p>
    <w:p w14:paraId="75E85135" w14:textId="77777777" w:rsidR="00522043" w:rsidRDefault="00000000">
      <w:r>
        <w:t>La pose est réalisée aux endroits suivants :</w:t>
      </w:r>
      <w:r>
        <w:rPr>
          <w:rStyle w:val="optioncarChar"/>
        </w:rPr>
        <w:t xml:space="preserve"> ***</w:t>
      </w:r>
      <w:r>
        <w:t>.</w:t>
      </w:r>
      <w:r>
        <w:br/>
        <w:t>Voir plans et métrés détaillés.</w:t>
      </w:r>
    </w:p>
    <w:p w14:paraId="6C804A13" w14:textId="77777777" w:rsidR="00522043" w:rsidRDefault="00000000">
      <w:pPr>
        <w:pStyle w:val="pheading"/>
      </w:pPr>
      <w:r>
        <w:t>MATÉRIAUX</w:t>
      </w:r>
    </w:p>
    <w:p w14:paraId="10A6A36E" w14:textId="77777777" w:rsidR="00522043" w:rsidRDefault="00000000">
      <w:pPr>
        <w:pStyle w:val="pheading"/>
      </w:pPr>
      <w:r>
        <w:t>- Caractéristiques générales</w:t>
      </w:r>
    </w:p>
    <w:p w14:paraId="63D8756C" w14:textId="77777777" w:rsidR="00522043" w:rsidRDefault="00000000">
      <w:r>
        <w:rPr>
          <w:rStyle w:val="headingChar"/>
        </w:rPr>
        <w:t>Spécifications</w:t>
      </w:r>
    </w:p>
    <w:p w14:paraId="021D8E80" w14:textId="77777777" w:rsidR="00522043" w:rsidRDefault="00000000">
      <w:r>
        <w:rPr>
          <w:u w:val="single"/>
        </w:rPr>
        <w:t>Blocs</w:t>
      </w:r>
    </w:p>
    <w:p w14:paraId="42F064F2" w14:textId="77777777" w:rsidR="00522043" w:rsidRDefault="0000000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 xml:space="preserve">2/0,8 / 3/1,0 / 4/1,2 / 5/1,4 / 6/1,6 / 8/1,9 / 10/2,2 </w:t>
      </w:r>
      <w:r>
        <w:rPr>
          <w:rStyle w:val="optioncarChar"/>
          <w:color w:val="000000"/>
        </w:rPr>
        <w:t xml:space="preserve">(par défaut) </w:t>
      </w:r>
      <w:r>
        <w:rPr>
          <w:rStyle w:val="optioncarChar"/>
        </w:rPr>
        <w:t>/ 15/2,2+ / ***</w:t>
      </w:r>
    </w:p>
    <w:p w14:paraId="1B5D6459" w14:textId="77777777" w:rsidR="00522043" w:rsidRDefault="0000000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14:paraId="68DF58EF" w14:textId="77777777" w:rsidR="00522043" w:rsidRDefault="00000000">
      <w:r>
        <w:t>Conductibilité thermique :λ</w:t>
      </w:r>
      <w:r>
        <w:rPr>
          <w:vertAlign w:val="subscript"/>
        </w:rPr>
        <w:t>D</w:t>
      </w:r>
      <w:r>
        <w:t xml:space="preserve"> compatible avec la valeur U prescrite pour la paroi. </w:t>
      </w:r>
      <w:r>
        <w:br/>
      </w:r>
      <w:r>
        <w:br/>
        <w:t>Boutisse : plate</w:t>
      </w:r>
      <w:r>
        <w:br/>
        <w:t>Face qui reste visible : lisse</w:t>
      </w:r>
      <w:r>
        <w:br/>
        <w:t>Face à cimenter ou plafonner : lisse</w:t>
      </w:r>
    </w:p>
    <w:p w14:paraId="5B63C847" w14:textId="77777777" w:rsidR="00522043" w:rsidRDefault="00000000">
      <w:r>
        <w:t xml:space="preserve">Teinte : </w:t>
      </w:r>
      <w:r>
        <w:rPr>
          <w:rStyle w:val="optioncarChar"/>
        </w:rPr>
        <w:t>blanc / gris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(290 / 300 / *** </w:t>
      </w:r>
      <w:r>
        <w:t>x</w:t>
      </w:r>
      <w:r>
        <w:rPr>
          <w:rStyle w:val="optioncarChar"/>
        </w:rPr>
        <w:t> 140 /150 / 190 / 200 / ***</w:t>
      </w:r>
      <w:r>
        <w:t> x</w:t>
      </w:r>
      <w:r>
        <w:rPr>
          <w:rStyle w:val="optioncarChar"/>
        </w:rPr>
        <w:t> 140 / 150 / 190 / 200 / ***</w:t>
      </w:r>
      <w:r>
        <w:t> ) mm</w:t>
      </w:r>
    </w:p>
    <w:p w14:paraId="1E072483" w14:textId="77777777" w:rsidR="00522043" w:rsidRDefault="0000000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14:paraId="13106B77" w14:textId="77777777" w:rsidR="00522043" w:rsidRDefault="00000000">
      <w:r>
        <w:t>Résistance au gel suivant les classes d’application MX… selon [NBN EN 1996-2 ANB] et [NIT 271].</w:t>
      </w:r>
    </w:p>
    <w:p w14:paraId="77F77EB5" w14:textId="77777777" w:rsidR="00522043" w:rsidRDefault="00000000">
      <w:r>
        <w:t xml:space="preserve">Réaction au feu : </w:t>
      </w:r>
      <w:r>
        <w:rPr>
          <w:rStyle w:val="optioncarChar"/>
        </w:rPr>
        <w:t>A1</w:t>
      </w:r>
      <w:r>
        <w:t> (par défaut)</w:t>
      </w:r>
      <w:r>
        <w:rPr>
          <w:rStyle w:val="optioncarChar"/>
        </w:rPr>
        <w:t> / ***</w:t>
      </w:r>
    </w:p>
    <w:p w14:paraId="6CC4D4B8" w14:textId="77777777" w:rsidR="00522043" w:rsidRDefault="00000000">
      <w:pPr>
        <w:spacing w:before="0" w:after="0"/>
      </w:pPr>
      <w:r>
        <w:rPr>
          <w:u w:val="single"/>
        </w:rPr>
        <w:t>Mortier</w:t>
      </w:r>
    </w:p>
    <w:p w14:paraId="5621977F" w14:textId="77777777" w:rsidR="00522043" w:rsidRDefault="00000000">
      <w:pPr>
        <w:spacing w:before="0" w:after="0"/>
      </w:pPr>
      <w:r>
        <w:rPr>
          <w:rStyle w:val="normalChar"/>
          <w:color w:val="000000"/>
        </w:rPr>
        <w:t>Classe de résistance :</w:t>
      </w:r>
      <w:r>
        <w:rPr>
          <w:rStyle w:val="optioncarChar"/>
        </w:rPr>
        <w:t>M1 / M2,5 / M5 / M10</w:t>
      </w:r>
      <w:r>
        <w:t xml:space="preserve"> (par défaut)</w:t>
      </w:r>
      <w:r>
        <w:rPr>
          <w:rStyle w:val="optioncarChar"/>
        </w:rPr>
        <w:t xml:space="preserve"> / M15 / M20 </w:t>
      </w:r>
    </w:p>
    <w:p w14:paraId="61BDB854" w14:textId="77777777" w:rsidR="00522043" w:rsidRDefault="00000000">
      <w:pPr>
        <w:spacing w:before="0" w:after="0"/>
      </w:pPr>
      <w:r>
        <w:rPr>
          <w:rStyle w:val="normalChar"/>
          <w:color w:val="000000"/>
        </w:rPr>
        <w:t>Adhérence en cisaillement :</w:t>
      </w:r>
      <w:r>
        <w:rPr>
          <w:rStyle w:val="optioncarChar"/>
        </w:rPr>
        <w:t xml:space="preserve"> ≥ 0,10 N/mm² / ≥ 0,15 N/mm² </w:t>
      </w:r>
      <w:r>
        <w:t>(par défaut)</w:t>
      </w:r>
      <w:r>
        <w:rPr>
          <w:rStyle w:val="optioncarChar"/>
        </w:rPr>
        <w:t xml:space="preserve"> / non spécifié / ***</w:t>
      </w:r>
    </w:p>
    <w:p w14:paraId="46555C83" w14:textId="77777777" w:rsidR="00522043" w:rsidRDefault="00000000">
      <w:pPr>
        <w:spacing w:before="0" w:after="0"/>
      </w:pPr>
      <w:r>
        <w:rPr>
          <w:rStyle w:val="normalChar"/>
          <w:color w:val="000000"/>
        </w:rPr>
        <w:t>Résistance au gel : oui</w:t>
      </w:r>
    </w:p>
    <w:p w14:paraId="53CAD9F1" w14:textId="77777777" w:rsidR="00522043" w:rsidRDefault="00000000">
      <w:r>
        <w:br/>
      </w:r>
      <w:r>
        <w:rPr>
          <w:rStyle w:val="headingChar"/>
        </w:rPr>
        <w:t>Critères De Performances De La Paroi</w:t>
      </w:r>
    </w:p>
    <w:p w14:paraId="2817CFEA" w14:textId="77777777" w:rsidR="00522043" w:rsidRDefault="00000000">
      <w:r>
        <w:t>Coefficient de transmission :</w:t>
      </w:r>
    </w:p>
    <w:p w14:paraId="349003EC" w14:textId="77777777" w:rsidR="00522043" w:rsidRDefault="00000000">
      <w:pPr>
        <w:pStyle w:val="Author-eListParagraph"/>
        <w:numPr>
          <w:ilvl w:val="0"/>
          <w:numId w:val="203"/>
        </w:numPr>
      </w:pPr>
      <w:r>
        <w:t xml:space="preserve">valeur U minimale de </w:t>
      </w:r>
      <w:r>
        <w:rPr>
          <w:rStyle w:val="optioncarChar"/>
        </w:rPr>
        <w:t>***</w:t>
      </w:r>
      <w:r>
        <w:t xml:space="preserve"> W/m²K</w:t>
      </w:r>
    </w:p>
    <w:p w14:paraId="13F34C41" w14:textId="77777777" w:rsidR="00522043" w:rsidRDefault="00000000">
      <w:pPr>
        <w:pStyle w:val="Author-eListParagraph"/>
        <w:numPr>
          <w:ilvl w:val="0"/>
          <w:numId w:val="20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7C11315" w14:textId="77777777" w:rsidR="00522043" w:rsidRDefault="00000000">
      <w:r>
        <w:t xml:space="preserve">Résistance au feu </w:t>
      </w:r>
      <w:r>
        <w:rPr>
          <w:rStyle w:val="optioncarChar"/>
        </w:rPr>
        <w:t>EI30 </w:t>
      </w:r>
      <w:r>
        <w:t xml:space="preserve">(par défaut) </w:t>
      </w:r>
      <w:r>
        <w:rPr>
          <w:rStyle w:val="optioncarChar"/>
        </w:rPr>
        <w:t xml:space="preserve">/ EI60 / EI90 / EI120 / EI*** </w:t>
      </w:r>
      <w:r>
        <w:t>selon les tableaux dans [NBN EN 1996-1-2 ANB].</w:t>
      </w:r>
    </w:p>
    <w:p w14:paraId="4505F2AE" w14:textId="77777777" w:rsidR="00522043" w:rsidRDefault="00522043"/>
    <w:p w14:paraId="103BE657" w14:textId="77777777" w:rsidR="00522043" w:rsidRDefault="00000000">
      <w:r>
        <w:t> </w:t>
      </w:r>
    </w:p>
    <w:p w14:paraId="65004503" w14:textId="77777777" w:rsidR="00522043" w:rsidRDefault="00000000">
      <w:pPr>
        <w:pStyle w:val="pheading"/>
      </w:pPr>
      <w:r>
        <w:t>- Finitions</w:t>
      </w:r>
    </w:p>
    <w:p w14:paraId="566460C6" w14:textId="77777777" w:rsidR="00522043" w:rsidRDefault="00522043"/>
    <w:p w14:paraId="63E18037" w14:textId="77777777" w:rsidR="00522043" w:rsidRDefault="00000000">
      <w:pPr>
        <w:pStyle w:val="Author-eListParagraph"/>
        <w:numPr>
          <w:ilvl w:val="0"/>
          <w:numId w:val="204"/>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5D00BA96" w14:textId="77777777" w:rsidR="00522043" w:rsidRDefault="00000000">
      <w:pPr>
        <w:pStyle w:val="Author-eListParagraph"/>
        <w:numPr>
          <w:ilvl w:val="0"/>
          <w:numId w:val="204"/>
        </w:numPr>
      </w:pPr>
      <w:r>
        <w:t xml:space="preserve">Les murs suivants sont exécutés avec une face restant apparente : </w:t>
      </w:r>
      <w:r>
        <w:rPr>
          <w:rStyle w:val="optioncarChar"/>
        </w:rPr>
        <w:t>***</w:t>
      </w:r>
    </w:p>
    <w:p w14:paraId="0002E8F5" w14:textId="77777777" w:rsidR="00522043" w:rsidRDefault="00000000">
      <w:pPr>
        <w:pStyle w:val="Author-eListParagraph"/>
        <w:numPr>
          <w:ilvl w:val="0"/>
          <w:numId w:val="204"/>
        </w:numPr>
      </w:pPr>
      <w:r>
        <w:t xml:space="preserve">Les murs suivants sont exécutés avec deux faces restant apparentes : </w:t>
      </w:r>
      <w:r>
        <w:rPr>
          <w:rStyle w:val="optioncarChar"/>
        </w:rPr>
        <w:t>***</w:t>
      </w:r>
    </w:p>
    <w:p w14:paraId="0AAFB807" w14:textId="77777777" w:rsidR="00522043" w:rsidRDefault="00000000">
      <w:pPr>
        <w:pStyle w:val="pheading"/>
      </w:pPr>
      <w:r>
        <w:t>MESURAGE</w:t>
      </w:r>
    </w:p>
    <w:p w14:paraId="1233A0CA" w14:textId="77777777" w:rsidR="00522043" w:rsidRDefault="00000000">
      <w:pPr>
        <w:pStyle w:val="pheading"/>
      </w:pPr>
      <w:r>
        <w:t>- unité de mesure:</w:t>
      </w:r>
    </w:p>
    <w:p w14:paraId="61AC2830" w14:textId="77777777" w:rsidR="00522043" w:rsidRDefault="00000000">
      <w:r>
        <w:rPr>
          <w:rStyle w:val="optioncarChar"/>
        </w:rPr>
        <w:t>m³ </w:t>
      </w:r>
      <w:r>
        <w:t>(par défaut)</w:t>
      </w:r>
      <w:r>
        <w:rPr>
          <w:rStyle w:val="optioncarChar"/>
        </w:rPr>
        <w:t> / m²</w:t>
      </w:r>
    </w:p>
    <w:p w14:paraId="248EB31F" w14:textId="77777777" w:rsidR="00522043" w:rsidRDefault="00000000">
      <w:r>
        <w:rPr>
          <w:b/>
        </w:rPr>
        <w:t>(soit par défaut)</w:t>
      </w:r>
    </w:p>
    <w:p w14:paraId="117A8581" w14:textId="77777777" w:rsidR="00522043" w:rsidRDefault="00000000">
      <w:r>
        <w:rPr>
          <w:rStyle w:val="soitChar"/>
        </w:rPr>
        <w:t>1. m³</w:t>
      </w:r>
    </w:p>
    <w:p w14:paraId="24606627" w14:textId="77777777" w:rsidR="00522043" w:rsidRDefault="00000000">
      <w:r>
        <w:rPr>
          <w:b/>
        </w:rPr>
        <w:t>(soit)</w:t>
      </w:r>
    </w:p>
    <w:p w14:paraId="213BBA2A" w14:textId="77777777" w:rsidR="00522043" w:rsidRDefault="00000000">
      <w:r>
        <w:rPr>
          <w:rStyle w:val="soitChar"/>
        </w:rPr>
        <w:t>2. m²</w:t>
      </w:r>
    </w:p>
    <w:p w14:paraId="0B61A87D" w14:textId="77777777" w:rsidR="00522043" w:rsidRDefault="00000000">
      <w:pPr>
        <w:pStyle w:val="pheading"/>
      </w:pPr>
      <w:r>
        <w:t>- code de mesurage:</w:t>
      </w:r>
    </w:p>
    <w:p w14:paraId="3C8984F9"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2BF1BD4"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89B3F8C"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6E1CC27" w14:textId="77777777" w:rsidR="00522043" w:rsidRDefault="00000000">
      <w:r>
        <w:rPr>
          <w:rStyle w:val="optioncarChar"/>
        </w:rPr>
        <w:t>Volume net </w:t>
      </w:r>
      <w:r>
        <w:t>(par défaut)</w:t>
      </w:r>
      <w:r>
        <w:rPr>
          <w:rStyle w:val="optioncarChar"/>
        </w:rPr>
        <w:t> / Surface nette</w:t>
      </w:r>
    </w:p>
    <w:p w14:paraId="4F61F378" w14:textId="77777777" w:rsidR="00522043" w:rsidRDefault="00000000">
      <w:r>
        <w:rPr>
          <w:b/>
        </w:rPr>
        <w:t>(soit par défaut)</w:t>
      </w:r>
    </w:p>
    <w:p w14:paraId="7BC633CF"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DBE77A5" w14:textId="77777777" w:rsidR="00522043" w:rsidRDefault="00000000">
      <w:r>
        <w:rPr>
          <w:b/>
        </w:rPr>
        <w:t>(soit)</w:t>
      </w:r>
    </w:p>
    <w:p w14:paraId="0F00E111"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FC700D9" w14:textId="77777777" w:rsidR="00522043" w:rsidRDefault="00000000">
      <w:pPr>
        <w:pStyle w:val="pheading"/>
      </w:pPr>
      <w:r>
        <w:t>- nature du marché:</w:t>
      </w:r>
    </w:p>
    <w:p w14:paraId="00785D1A" w14:textId="77777777" w:rsidR="00522043" w:rsidRDefault="00000000">
      <w:r>
        <w:t>QF</w:t>
      </w:r>
    </w:p>
    <w:p w14:paraId="249860E0" w14:textId="77777777" w:rsidR="00522043" w:rsidRDefault="00000000">
      <w:pPr>
        <w:pStyle w:val="Author-eSectionHeading5"/>
      </w:pPr>
      <w:bookmarkStart w:id="186" w:name="_Toc112758844"/>
      <w:r>
        <w:t>21.22.5 Maçonneries non portantes en béton cellulaire CCTB 01.10</w:t>
      </w:r>
      <w:bookmarkEnd w:id="186"/>
    </w:p>
    <w:p w14:paraId="04C92E39" w14:textId="77777777" w:rsidR="00522043" w:rsidRDefault="00000000">
      <w:pPr>
        <w:pStyle w:val="pheading"/>
      </w:pPr>
      <w:bookmarkStart w:id="187" w:name="283"/>
      <w:bookmarkEnd w:id="187"/>
      <w:r>
        <w:t>MATÉRIAUX</w:t>
      </w:r>
    </w:p>
    <w:p w14:paraId="34FEEC34" w14:textId="77777777" w:rsidR="00522043" w:rsidRDefault="00000000">
      <w:r>
        <w:t>Il s'agit d'éléments en béton cellulaire (blocs / grands éléments, selon le cas), qui répondent à la norme [NBN EN 771-4+A1] et au [PTV 21-002]. L'entrepreneur soumet un échantillon, la fiche technique et la déclaration des performances (DoP) du matériau pour approbation à l'auteur de projet et au maître de l’ouvrage.</w:t>
      </w:r>
    </w:p>
    <w:p w14:paraId="32B85E85" w14:textId="77777777" w:rsidR="00522043" w:rsidRDefault="00000000">
      <w:pPr>
        <w:pStyle w:val="pheading"/>
      </w:pPr>
      <w:r>
        <w:t>EXÉCUTION / MISE EN ŒUVRE</w:t>
      </w:r>
    </w:p>
    <w:p w14:paraId="660EEB6B" w14:textId="77777777" w:rsidR="00522043" w:rsidRDefault="00000000">
      <w:r>
        <w:rPr>
          <w:u w:val="single"/>
        </w:rPr>
        <w:t>- Prescriptions générales</w:t>
      </w:r>
    </w:p>
    <w:p w14:paraId="656A5AEC" w14:textId="77777777" w:rsidR="00522043" w:rsidRDefault="00000000">
      <w:r>
        <w:t>Conformément au mode de mise en œuvre, les éléments en béton cellulaire sont collés à l’aide d’un mortier-colle selon les indications du fabricant des blocs et des notes de calcul du bureau d’études.</w:t>
      </w:r>
    </w:p>
    <w:p w14:paraId="3C2EF93C" w14:textId="77777777" w:rsidR="00522043" w:rsidRDefault="00000000">
      <w:r>
        <w:t xml:space="preserve">Le mortier à coller (selon la norme [NBN EN 998-2] et le règlement d’application [TRA 651]) répond à la catégorie : </w:t>
      </w:r>
      <w:r>
        <w:rPr>
          <w:rStyle w:val="optioncarChar"/>
        </w:rPr>
        <w:t xml:space="preserve">M10 </w:t>
      </w:r>
      <w:r>
        <w:rPr>
          <w:rStyle w:val="optioncarChar"/>
          <w:color w:val="000000"/>
        </w:rPr>
        <w:t xml:space="preserve">(par défaut) </w:t>
      </w:r>
      <w:r>
        <w:rPr>
          <w:rStyle w:val="optioncarChar"/>
        </w:rPr>
        <w:t>/ ***</w:t>
      </w:r>
    </w:p>
    <w:p w14:paraId="711C430B" w14:textId="77777777" w:rsidR="00522043" w:rsidRDefault="00000000">
      <w:r>
        <w:t xml:space="preserve">L'épaisseur des joints est d'au moins </w:t>
      </w:r>
      <w:r>
        <w:rPr>
          <w:rStyle w:val="optioncarChar"/>
        </w:rPr>
        <w:t>2 </w:t>
      </w:r>
      <w:r>
        <w:t>(par défaut)</w:t>
      </w:r>
      <w:r>
        <w:rPr>
          <w:rStyle w:val="optioncarChar"/>
        </w:rPr>
        <w:t xml:space="preserve"> / ***</w:t>
      </w:r>
      <w:r>
        <w:t xml:space="preserve"> mm (tolérances suivant [NIT 208])</w:t>
      </w:r>
      <w:r>
        <w:br/>
        <w:t>Eléments de liaison et d'ancrage :</w:t>
      </w:r>
    </w:p>
    <w:p w14:paraId="6444EB70" w14:textId="77777777" w:rsidR="00522043" w:rsidRDefault="0000000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43091E00" w14:textId="77777777" w:rsidR="00522043" w:rsidRDefault="00000000">
      <w:r>
        <w:t xml:space="preserve">Isolation contre l'humidité : </w:t>
      </w:r>
      <w:r>
        <w:rPr>
          <w:rStyle w:val="optioncarChar"/>
        </w:rPr>
        <w:t>membranes en PE </w:t>
      </w:r>
      <w:r>
        <w:t>(par défaut)</w:t>
      </w:r>
      <w:r>
        <w:rPr>
          <w:rStyle w:val="optioncarChar"/>
        </w:rPr>
        <w:t xml:space="preserve"> / ***</w:t>
      </w:r>
      <w:r>
        <w:rPr>
          <w:rStyle w:val="normalChar"/>
        </w:rPr>
        <w:t xml:space="preserve"> conformément à l'article </w:t>
      </w:r>
      <w:hyperlink w:anchor="247" w:history="1">
        <w:r>
          <w:t>26.11 Feuilles et membranes d'étanchéité à l'eau</w:t>
        </w:r>
      </w:hyperlink>
      <w:r>
        <w:br/>
      </w:r>
      <w:r>
        <w:br/>
      </w:r>
    </w:p>
    <w:p w14:paraId="4FD0B892" w14:textId="77777777" w:rsidR="00522043" w:rsidRDefault="00000000">
      <w:r>
        <w:rPr>
          <w:u w:val="single"/>
        </w:rPr>
        <w:t>- Notes d'exécution complémentaires</w:t>
      </w:r>
    </w:p>
    <w:p w14:paraId="15459953" w14:textId="77777777" w:rsidR="00522043" w:rsidRDefault="00000000">
      <w:r>
        <w:t>Pour les maçonneries destinées à rester apparentes, seuls des éléments non endommagés sont utilisés.</w:t>
      </w:r>
    </w:p>
    <w:p w14:paraId="2A17C84A" w14:textId="77777777" w:rsidR="00522043" w:rsidRDefault="00000000">
      <w:r>
        <w:t xml:space="preserve">Les segments de murs sont pourvus d'armatures horizontales selon l'article </w:t>
      </w:r>
      <w:hyperlink w:anchor="248" w:history="1">
        <w:r>
          <w:t>21.41.1 Armatures horizontales pour maçonneries</w:t>
        </w:r>
      </w:hyperlink>
      <w:r>
        <w:t>.</w:t>
      </w:r>
    </w:p>
    <w:p w14:paraId="6D6B8F21" w14:textId="77777777" w:rsidR="00522043" w:rsidRDefault="00000000">
      <w:r>
        <w:t xml:space="preserve">Les segments de murs sont pourvus d'armatures verticales selon l'article </w:t>
      </w:r>
      <w:hyperlink w:anchor="249" w:history="1">
        <w:r>
          <w:t>21.41.2 Armatures verticales pour maçonneries</w:t>
        </w:r>
      </w:hyperlink>
      <w:r>
        <w:t>.</w:t>
      </w:r>
    </w:p>
    <w:p w14:paraId="525ED36F" w14:textId="77777777" w:rsidR="00522043" w:rsidRDefault="00000000">
      <w:r>
        <w:t xml:space="preserve">Les maçonneries de caves en contact avec les terres sont rendues étanches selon la description au chapitre </w:t>
      </w:r>
      <w:hyperlink w:anchor="250" w:history="1">
        <w:r>
          <w:t>26.12 Traitements d'étanchéisation</w:t>
        </w:r>
      </w:hyperlink>
      <w:r>
        <w:t>.</w:t>
      </w:r>
    </w:p>
    <w:p w14:paraId="1AE21946" w14:textId="77777777" w:rsidR="00522043" w:rsidRDefault="00000000">
      <w:r>
        <w:t xml:space="preserve">Crochets de mur : </w:t>
      </w:r>
      <w:r>
        <w:rPr>
          <w:rStyle w:val="optioncarChar"/>
        </w:rPr>
        <w:t xml:space="preserve">acier inoxydable </w:t>
      </w:r>
      <w:r>
        <w:t>(par défaut) </w:t>
      </w:r>
      <w:r>
        <w:rPr>
          <w:rStyle w:val="optioncarChar"/>
        </w:rPr>
        <w:t>/ ***</w:t>
      </w:r>
      <w:r>
        <w:t xml:space="preserve"> , diamètre minimal </w:t>
      </w:r>
      <w:r>
        <w:rPr>
          <w:rStyle w:val="optioncarChar"/>
        </w:rPr>
        <w:t>3,5 </w:t>
      </w:r>
      <w:r>
        <w:t>(par défaut) </w:t>
      </w:r>
      <w:r>
        <w:rPr>
          <w:rStyle w:val="optioncarChar"/>
        </w:rPr>
        <w:t>/ ***</w:t>
      </w:r>
      <w:r>
        <w:t xml:space="preserve"> mm</w:t>
      </w:r>
    </w:p>
    <w:p w14:paraId="6EF06500" w14:textId="77777777" w:rsidR="00522043" w:rsidRDefault="00000000">
      <w:r>
        <w:t xml:space="preserve">Linteaux : </w:t>
      </w:r>
      <w:r>
        <w:rPr>
          <w:rStyle w:val="optioncarChar"/>
        </w:rPr>
        <w:t>***</w:t>
      </w:r>
      <w:r>
        <w:t xml:space="preserve"> conformément à l’article </w:t>
      </w:r>
      <w:hyperlink w:anchor="251" w:history="1">
        <w:r>
          <w:t>22.13 Linteaux en béton</w:t>
        </w:r>
      </w:hyperlink>
    </w:p>
    <w:p w14:paraId="175F9149" w14:textId="77777777" w:rsidR="00522043" w:rsidRDefault="00000000">
      <w:pPr>
        <w:pStyle w:val="pheading"/>
      </w:pPr>
      <w:r>
        <w:t>AIDE</w:t>
      </w:r>
    </w:p>
    <w:p w14:paraId="485560BB" w14:textId="77777777" w:rsidR="00522043" w:rsidRDefault="00000000">
      <w:r>
        <w:t>Note à l'attention de l'auteur du projet : pour le choix adéquat du mortier, se référer à la [STS 22 série].</w:t>
      </w:r>
    </w:p>
    <w:p w14:paraId="0E6CBD27" w14:textId="77777777" w:rsidR="00522043" w:rsidRDefault="00000000">
      <w:pPr>
        <w:pStyle w:val="Author-eSectionHeading6"/>
      </w:pPr>
      <w:bookmarkStart w:id="188" w:name="_Toc112758845"/>
      <w:r>
        <w:t>21.22.5a Maçonneries non portantes en blocs de béton cellulaire CCTB 01.10</w:t>
      </w:r>
      <w:bookmarkEnd w:id="188"/>
    </w:p>
    <w:p w14:paraId="7CA14520" w14:textId="77777777" w:rsidR="00522043" w:rsidRDefault="00000000">
      <w:pPr>
        <w:pStyle w:val="pheading"/>
      </w:pPr>
      <w:r>
        <w:t>DESCRIPTION</w:t>
      </w:r>
    </w:p>
    <w:p w14:paraId="51E5D329" w14:textId="77777777" w:rsidR="00522043" w:rsidRDefault="00000000">
      <w:pPr>
        <w:pStyle w:val="pheading"/>
      </w:pPr>
      <w:r>
        <w:t>- Définition / Comprend</w:t>
      </w:r>
    </w:p>
    <w:p w14:paraId="78E2B384" w14:textId="77777777" w:rsidR="00522043" w:rsidRDefault="00000000">
      <w:r>
        <w:t xml:space="preserve">Il s’agit de la fourniture et la pose de maçonneries non portantes en blocs de béton cellulaire. </w:t>
      </w:r>
      <w:r>
        <w:br/>
        <w:t xml:space="preserve">La portée des travaux est décrite dans l’article </w:t>
      </w:r>
      <w:hyperlink w:anchor="283" w:history="1">
        <w:r>
          <w:t>21.22.5 Maçonneries non portantes en béton cellulaire</w:t>
        </w:r>
      </w:hyperlink>
      <w:r>
        <w:t>.</w:t>
      </w:r>
      <w:r>
        <w:br/>
        <w:t>Les travaux comprennent également la fourniture et la pose des pièces d’angle, de terminaison et de rencontre.</w:t>
      </w:r>
    </w:p>
    <w:p w14:paraId="2C0DD72D" w14:textId="77777777" w:rsidR="00522043" w:rsidRDefault="00000000">
      <w:pPr>
        <w:pStyle w:val="pheading"/>
      </w:pPr>
      <w:r>
        <w:t>- Localisation</w:t>
      </w:r>
    </w:p>
    <w:p w14:paraId="2A049584" w14:textId="77777777" w:rsidR="00522043" w:rsidRDefault="00000000">
      <w:r>
        <w:t xml:space="preserve">La pose est réalisée aux endroits suivants : </w:t>
      </w:r>
      <w:r>
        <w:rPr>
          <w:rStyle w:val="optioncarChar"/>
        </w:rPr>
        <w:t>***</w:t>
      </w:r>
      <w:r>
        <w:t>.</w:t>
      </w:r>
      <w:r>
        <w:br/>
        <w:t>Voir plans et métrés détaillés</w:t>
      </w:r>
    </w:p>
    <w:p w14:paraId="0CE8BD53" w14:textId="77777777" w:rsidR="00522043" w:rsidRDefault="00000000">
      <w:pPr>
        <w:pStyle w:val="pheading"/>
      </w:pPr>
      <w:r>
        <w:t>MATÉRIAUX</w:t>
      </w:r>
    </w:p>
    <w:p w14:paraId="57B3E0DC" w14:textId="77777777" w:rsidR="00522043" w:rsidRDefault="00000000">
      <w:pPr>
        <w:pStyle w:val="pheading"/>
      </w:pPr>
      <w:r>
        <w:t>- Caractéristiques générales</w:t>
      </w:r>
    </w:p>
    <w:p w14:paraId="2AC62B3E" w14:textId="77777777" w:rsidR="00522043" w:rsidRDefault="00000000">
      <w:r>
        <w:rPr>
          <w:rStyle w:val="headingChar"/>
        </w:rPr>
        <w:t>Spécifications</w:t>
      </w:r>
    </w:p>
    <w:p w14:paraId="0F75C2C4"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w:t>
      </w:r>
      <w:r>
        <w:t>(par défaut)</w:t>
      </w:r>
      <w:r>
        <w:rPr>
          <w:rStyle w:val="optioncarChar"/>
        </w:rPr>
        <w:t xml:space="preserve"> / assemblage à rainures et languettes / assemblage à rainures et poignées</w:t>
      </w:r>
      <w:r>
        <w:br/>
        <w:t xml:space="preserve">Face qui reste visible : </w:t>
      </w:r>
      <w:r>
        <w:rPr>
          <w:rStyle w:val="optioncarChar"/>
        </w:rPr>
        <w:t xml:space="preserve">lisse </w:t>
      </w:r>
      <w:r>
        <w:t>(par défaut) </w:t>
      </w:r>
      <w:r>
        <w:rPr>
          <w:rStyle w:val="optioncarChar"/>
        </w:rPr>
        <w:t>/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(par défaut)</w:t>
      </w:r>
      <w:r>
        <w:rPr>
          <w:rStyle w:val="optioncarChar"/>
        </w:rPr>
        <w:t xml:space="preserve"> / ***</w:t>
      </w:r>
      <w:r>
        <w:br/>
      </w:r>
      <w:r>
        <w:br/>
        <w:t>Format : (L x l x h) :</w:t>
      </w:r>
      <w:r>
        <w:rPr>
          <w:rStyle w:val="optioncarChar"/>
        </w:rPr>
        <w:t> format modulaire proposé par l'entrepreneur</w:t>
      </w:r>
      <w:r>
        <w:t> (par défaut) </w:t>
      </w:r>
      <w:r>
        <w:rPr>
          <w:rStyle w:val="optioncarChar"/>
        </w:rPr>
        <w:t>/ (600 / *** </w:t>
      </w:r>
      <w:r>
        <w:t>x</w:t>
      </w:r>
      <w:r>
        <w:rPr>
          <w:rStyle w:val="optioncarChar"/>
        </w:rPr>
        <w:t> 200 / 250 / 500 / ***</w:t>
      </w:r>
      <w:r>
        <w:t> x</w:t>
      </w:r>
      <w:r>
        <w:rPr>
          <w:rStyle w:val="optioncarChar"/>
        </w:rPr>
        <w:t> 150 / 175 / 200 / 240 / 300 / 365 ***</w:t>
      </w:r>
      <w:r>
        <w:t> ) mm</w:t>
      </w:r>
      <w:r>
        <w:br/>
      </w:r>
      <w:r>
        <w:b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r>
        <w:br/>
      </w:r>
      <w:r>
        <w:br/>
        <w:t xml:space="preserve">Absorption d’eau par capillarité : code A inférieur à </w:t>
      </w:r>
      <w:r>
        <w:rPr>
          <w:rStyle w:val="optioncarChar"/>
        </w:rPr>
        <w:t xml:space="preserve">4500 g/m² en 10 min </w:t>
      </w:r>
      <w:r>
        <w:t>(par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 xml:space="preserve">A1 </w:t>
      </w:r>
      <w:r>
        <w:t>(par défaut) </w:t>
      </w:r>
      <w:r>
        <w:rPr>
          <w:rStyle w:val="optioncarChar"/>
        </w:rPr>
        <w:t>/ ***</w:t>
      </w:r>
      <w:r>
        <w:br/>
      </w:r>
      <w:r>
        <w:br/>
      </w:r>
      <w:r>
        <w:rPr>
          <w:rStyle w:val="headingChar"/>
        </w:rPr>
        <w:t>Critères De Performances De La Paroi</w:t>
      </w:r>
    </w:p>
    <w:p w14:paraId="33BD997E" w14:textId="77777777" w:rsidR="00522043" w:rsidRDefault="00000000">
      <w:r>
        <w:t>Coefficient de transmission :</w:t>
      </w:r>
    </w:p>
    <w:p w14:paraId="0BB64AC6" w14:textId="77777777" w:rsidR="00522043" w:rsidRDefault="00000000">
      <w:pPr>
        <w:pStyle w:val="Author-eListParagraph"/>
        <w:numPr>
          <w:ilvl w:val="0"/>
          <w:numId w:val="205"/>
        </w:numPr>
      </w:pPr>
      <w:r>
        <w:t xml:space="preserve">valeur U minimale de </w:t>
      </w:r>
      <w:r>
        <w:rPr>
          <w:rStyle w:val="optioncarChar"/>
        </w:rPr>
        <w:t>***</w:t>
      </w:r>
      <w:r>
        <w:t xml:space="preserve"> W/m²K</w:t>
      </w:r>
    </w:p>
    <w:p w14:paraId="6B5F32CB" w14:textId="77777777" w:rsidR="00522043" w:rsidRDefault="00000000">
      <w:pPr>
        <w:pStyle w:val="Author-eListParagraph"/>
        <w:numPr>
          <w:ilvl w:val="0"/>
          <w:numId w:val="20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3E2C7DAC" w14:textId="77777777" w:rsidR="00522043" w:rsidRDefault="00000000">
      <w:r>
        <w:br/>
        <w:t xml:space="preserve">Résistance au feu : </w:t>
      </w:r>
      <w:r>
        <w:rPr>
          <w:rStyle w:val="optioncarChar"/>
        </w:rPr>
        <w:t>EI30</w:t>
      </w:r>
      <w:r>
        <w:t> (par défaut)</w:t>
      </w:r>
      <w:r>
        <w:rPr>
          <w:rStyle w:val="optioncarChar"/>
        </w:rPr>
        <w:t xml:space="preserve"> / EI60/ EI90 / EI120 / EI***</w:t>
      </w:r>
    </w:p>
    <w:p w14:paraId="4BDE06ED" w14:textId="77777777" w:rsidR="00522043" w:rsidRDefault="00000000">
      <w:r>
        <w:t>selon les tableaux dans [NBN EN 1996-1-2 ANB].</w:t>
      </w:r>
    </w:p>
    <w:p w14:paraId="1FBC8AF7" w14:textId="77777777" w:rsidR="00522043" w:rsidRDefault="00522043"/>
    <w:p w14:paraId="1F2BE98B" w14:textId="77777777" w:rsidR="00522043" w:rsidRDefault="00000000">
      <w:r>
        <w:t> </w:t>
      </w:r>
    </w:p>
    <w:p w14:paraId="72AB3BBB" w14:textId="77777777" w:rsidR="00522043" w:rsidRDefault="00000000">
      <w:pPr>
        <w:pStyle w:val="pheading"/>
      </w:pPr>
      <w:r>
        <w:t>- Finitions</w:t>
      </w:r>
    </w:p>
    <w:p w14:paraId="2E1F64A7" w14:textId="77777777" w:rsidR="00522043" w:rsidRDefault="00522043"/>
    <w:p w14:paraId="05652DEB" w14:textId="77777777" w:rsidR="00522043" w:rsidRDefault="00000000">
      <w:pPr>
        <w:pStyle w:val="Author-eListParagraph"/>
        <w:numPr>
          <w:ilvl w:val="0"/>
          <w:numId w:val="206"/>
        </w:numPr>
      </w:pPr>
      <w:r>
        <w:t xml:space="preserve">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xml:space="preserve"> : </w:t>
      </w:r>
      <w:r>
        <w:rPr>
          <w:rStyle w:val="optioncarChar"/>
        </w:rPr>
        <w:t>***</w:t>
      </w:r>
    </w:p>
    <w:p w14:paraId="159F3C48" w14:textId="77777777" w:rsidR="00522043" w:rsidRDefault="00000000">
      <w:pPr>
        <w:pStyle w:val="Author-eListParagraph"/>
        <w:numPr>
          <w:ilvl w:val="0"/>
          <w:numId w:val="206"/>
        </w:numPr>
      </w:pPr>
      <w:r>
        <w:t xml:space="preserve">Les murs suivants sont exécutés avec une face restant apparente : </w:t>
      </w:r>
      <w:r>
        <w:rPr>
          <w:rStyle w:val="optioncarChar"/>
        </w:rPr>
        <w:t>***</w:t>
      </w:r>
    </w:p>
    <w:p w14:paraId="18D85A92" w14:textId="77777777" w:rsidR="00522043" w:rsidRDefault="00000000">
      <w:pPr>
        <w:pStyle w:val="Author-eListParagraph"/>
        <w:numPr>
          <w:ilvl w:val="0"/>
          <w:numId w:val="206"/>
        </w:numPr>
      </w:pPr>
      <w:r>
        <w:t xml:space="preserve">Les murs suivants sont exécutés avec deux faces restant apparentes : </w:t>
      </w:r>
      <w:r>
        <w:rPr>
          <w:rStyle w:val="optioncarChar"/>
        </w:rPr>
        <w:t>***</w:t>
      </w:r>
    </w:p>
    <w:p w14:paraId="3F17404C"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7A0A725B" w14:textId="77777777" w:rsidR="00522043" w:rsidRDefault="00000000">
      <w:pPr>
        <w:pStyle w:val="pheading"/>
      </w:pPr>
      <w:r>
        <w:t>MESURAGE</w:t>
      </w:r>
    </w:p>
    <w:p w14:paraId="7DD20996" w14:textId="77777777" w:rsidR="00522043" w:rsidRDefault="00000000">
      <w:pPr>
        <w:pStyle w:val="pheading"/>
      </w:pPr>
      <w:r>
        <w:t>- unité de mesure:</w:t>
      </w:r>
    </w:p>
    <w:p w14:paraId="7DC6BB7F" w14:textId="77777777" w:rsidR="00522043" w:rsidRDefault="00000000">
      <w:r>
        <w:rPr>
          <w:rStyle w:val="optioncarChar"/>
        </w:rPr>
        <w:t>m³ </w:t>
      </w:r>
      <w:r>
        <w:t>(par défaut)</w:t>
      </w:r>
      <w:r>
        <w:rPr>
          <w:rStyle w:val="optioncarChar"/>
        </w:rPr>
        <w:t> / m²</w:t>
      </w:r>
    </w:p>
    <w:p w14:paraId="4C13E8A7" w14:textId="77777777" w:rsidR="00522043" w:rsidRDefault="00000000">
      <w:r>
        <w:rPr>
          <w:b/>
        </w:rPr>
        <w:t>(soit par défaut)</w:t>
      </w:r>
    </w:p>
    <w:p w14:paraId="32D12FB4" w14:textId="77777777" w:rsidR="00522043" w:rsidRDefault="00000000">
      <w:r>
        <w:rPr>
          <w:rStyle w:val="soitChar"/>
        </w:rPr>
        <w:t>1. m³</w:t>
      </w:r>
    </w:p>
    <w:p w14:paraId="1E1FC87C" w14:textId="77777777" w:rsidR="00522043" w:rsidRDefault="00000000">
      <w:r>
        <w:rPr>
          <w:b/>
        </w:rPr>
        <w:t>(soit)</w:t>
      </w:r>
    </w:p>
    <w:p w14:paraId="445B0A73" w14:textId="77777777" w:rsidR="00522043" w:rsidRDefault="00000000">
      <w:r>
        <w:rPr>
          <w:rStyle w:val="soitChar"/>
        </w:rPr>
        <w:t>2. m²</w:t>
      </w:r>
    </w:p>
    <w:p w14:paraId="73ACA99A" w14:textId="77777777" w:rsidR="00522043" w:rsidRDefault="00000000">
      <w:pPr>
        <w:pStyle w:val="pheading"/>
      </w:pPr>
      <w:r>
        <w:t>- code de mesurage:</w:t>
      </w:r>
    </w:p>
    <w:p w14:paraId="41F37241"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3730473"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E7E8BA3"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7BFE094" w14:textId="77777777" w:rsidR="00522043" w:rsidRDefault="00000000">
      <w:r>
        <w:rPr>
          <w:rStyle w:val="optioncarChar"/>
        </w:rPr>
        <w:t>Volume net </w:t>
      </w:r>
      <w:r>
        <w:t>(par défaut)</w:t>
      </w:r>
      <w:r>
        <w:rPr>
          <w:rStyle w:val="optioncarChar"/>
        </w:rPr>
        <w:t> / Surface nette</w:t>
      </w:r>
    </w:p>
    <w:p w14:paraId="57176AFA" w14:textId="77777777" w:rsidR="00522043" w:rsidRDefault="00000000">
      <w:r>
        <w:rPr>
          <w:b/>
        </w:rPr>
        <w:t>(soit par défaut)</w:t>
      </w:r>
    </w:p>
    <w:p w14:paraId="386FD129"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4B7F1A7" w14:textId="77777777" w:rsidR="00522043" w:rsidRDefault="00000000">
      <w:r>
        <w:rPr>
          <w:b/>
        </w:rPr>
        <w:t>(soit)</w:t>
      </w:r>
    </w:p>
    <w:p w14:paraId="0FBE72C1"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r>
        <w:br/>
      </w:r>
    </w:p>
    <w:p w14:paraId="18451CD9" w14:textId="77777777" w:rsidR="00522043" w:rsidRDefault="00522043"/>
    <w:p w14:paraId="2E70764B" w14:textId="77777777" w:rsidR="00522043" w:rsidRDefault="00000000">
      <w:r>
        <w:t> </w:t>
      </w:r>
    </w:p>
    <w:p w14:paraId="2B76DD56" w14:textId="77777777" w:rsidR="00522043" w:rsidRDefault="00000000">
      <w:pPr>
        <w:pStyle w:val="pheading"/>
      </w:pPr>
      <w:r>
        <w:t>- nature du marché:</w:t>
      </w:r>
    </w:p>
    <w:p w14:paraId="0A15E7AA" w14:textId="77777777" w:rsidR="00522043" w:rsidRDefault="00000000">
      <w:r>
        <w:t>QF</w:t>
      </w:r>
    </w:p>
    <w:p w14:paraId="056519D0" w14:textId="77777777" w:rsidR="00522043" w:rsidRDefault="00000000">
      <w:pPr>
        <w:pStyle w:val="Author-eSectionHeading6"/>
      </w:pPr>
      <w:bookmarkStart w:id="189" w:name="_Toc112758846"/>
      <w:r>
        <w:t>21.22.5b Maçonneries non portantes en carreaux de béton cellulaire CCTB 01.10</w:t>
      </w:r>
      <w:bookmarkEnd w:id="189"/>
    </w:p>
    <w:p w14:paraId="129BE4C2" w14:textId="77777777" w:rsidR="00522043" w:rsidRDefault="00000000">
      <w:pPr>
        <w:pStyle w:val="pheading"/>
      </w:pPr>
      <w:r>
        <w:t>DESCRIPTION</w:t>
      </w:r>
    </w:p>
    <w:p w14:paraId="01A38FB1" w14:textId="77777777" w:rsidR="00522043" w:rsidRDefault="00000000">
      <w:pPr>
        <w:pStyle w:val="pheading"/>
      </w:pPr>
      <w:r>
        <w:t>- Définition / Comprend</w:t>
      </w:r>
    </w:p>
    <w:p w14:paraId="7ACC2907" w14:textId="77777777" w:rsidR="00522043" w:rsidRDefault="00000000">
      <w:r>
        <w:t xml:space="preserve">Il s’agit de la fourniture et la pose de maçonneries non portantes en carreaux de béton cellulaire. </w:t>
      </w:r>
      <w:r>
        <w:br/>
        <w:t xml:space="preserve">La portée des travaux est décrite dans l’article </w:t>
      </w:r>
      <w:hyperlink w:anchor="283" w:history="1">
        <w:r>
          <w:t>21.22.5 Maçonneries non portantes en béton cellulaire</w:t>
        </w:r>
      </w:hyperlink>
      <w:r>
        <w:t xml:space="preserve">. </w:t>
      </w:r>
      <w:r>
        <w:br/>
        <w:t>Les travaux comprennent également la fourniture et la pose des pièces d’angle, de terminaison et de rencontre.</w:t>
      </w:r>
    </w:p>
    <w:p w14:paraId="054EE670" w14:textId="77777777" w:rsidR="00522043" w:rsidRDefault="00000000">
      <w:pPr>
        <w:pStyle w:val="pheading"/>
      </w:pPr>
      <w:r>
        <w:t>- Localisation</w:t>
      </w:r>
    </w:p>
    <w:p w14:paraId="3EEAFD20" w14:textId="77777777" w:rsidR="00522043" w:rsidRDefault="00000000">
      <w:r>
        <w:t xml:space="preserve">La pose est réalisée aux endroits suivants : </w:t>
      </w:r>
      <w:r>
        <w:rPr>
          <w:rStyle w:val="optioncarChar"/>
        </w:rPr>
        <w:t>***</w:t>
      </w:r>
      <w:r>
        <w:t>.</w:t>
      </w:r>
      <w:r>
        <w:br/>
        <w:t>Voir plans et métrés détaillés.</w:t>
      </w:r>
    </w:p>
    <w:p w14:paraId="57FD956E" w14:textId="77777777" w:rsidR="00522043" w:rsidRDefault="00000000">
      <w:pPr>
        <w:pStyle w:val="pheading"/>
      </w:pPr>
      <w:r>
        <w:t>MATÉRIAUX</w:t>
      </w:r>
    </w:p>
    <w:p w14:paraId="365A90E0" w14:textId="77777777" w:rsidR="00522043" w:rsidRDefault="00000000">
      <w:pPr>
        <w:pStyle w:val="pheading"/>
      </w:pPr>
      <w:r>
        <w:t>- Caractéristiques générales</w:t>
      </w:r>
    </w:p>
    <w:p w14:paraId="4B74BB24" w14:textId="77777777" w:rsidR="00522043" w:rsidRDefault="00000000">
      <w:r>
        <w:rPr>
          <w:rStyle w:val="headingChar"/>
        </w:rPr>
        <w:t>Spécifications</w:t>
      </w:r>
    </w:p>
    <w:p w14:paraId="583C1EC8" w14:textId="77777777" w:rsidR="00522043" w:rsidRDefault="00000000">
      <w:r>
        <w:t>En ce qui concerne la déclaration de la résistance à la compression, les grands éléments sont de catégorie I (la résistance à la compression est déclarée avec une fiabilité de 95%).</w:t>
      </w:r>
      <w:r>
        <w:br/>
      </w:r>
      <w:r>
        <w:br/>
        <w:t xml:space="preserve">Les éléments en béton cellulaire sont de classe d’usage </w:t>
      </w:r>
      <w:r>
        <w:rPr>
          <w:rStyle w:val="optioncarChar"/>
        </w:rPr>
        <w:t>D</w:t>
      </w:r>
      <w:r>
        <w:br/>
      </w:r>
      <w:r>
        <w:br/>
        <w:t xml:space="preserve">La classe de qualité suivant [PTV 21-002] est : </w:t>
      </w:r>
      <w:r>
        <w:rPr>
          <w:rStyle w:val="optioncarChar"/>
        </w:rPr>
        <w:t>C4/550 / ***</w:t>
      </w:r>
      <w:r>
        <w:br/>
      </w:r>
      <w:r>
        <w:br/>
        <w:t>La résistance en compression normalisée (f</w:t>
      </w:r>
      <w:r>
        <w:rPr>
          <w:vertAlign w:val="subscript"/>
        </w:rPr>
        <w:t>b</w:t>
      </w:r>
      <w:r>
        <w:t>) / moyenne (f</w:t>
      </w:r>
      <w:r>
        <w:rPr>
          <w:vertAlign w:val="subscript"/>
        </w:rPr>
        <w:t>mean</w:t>
      </w:r>
      <w:r>
        <w:t xml:space="preserve">) suivant [NBN EN 1996 série] est au minimum: </w:t>
      </w:r>
      <w:r>
        <w:rPr>
          <w:rStyle w:val="optioncarChar"/>
        </w:rPr>
        <w:t>4 / ***</w:t>
      </w:r>
      <w:r>
        <w:t xml:space="preserve"> N/mm² (MPa) (classe f</w:t>
      </w:r>
      <w:r>
        <w:rPr>
          <w:rStyle w:val="optioncarChar"/>
        </w:rPr>
        <w:t xml:space="preserve"> ***</w:t>
      </w:r>
      <w:r>
        <w:t xml:space="preserve">) (selon [NBN EN 771-4+A1]).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w:t>
      </w:r>
      <w:r>
        <w:rPr>
          <w:rStyle w:val="optioncarChar"/>
        </w:rPr>
        <w:t>lisse </w:t>
      </w:r>
      <w:r>
        <w:t>(par défaut)</w:t>
      </w:r>
      <w:r>
        <w:rPr>
          <w:rStyle w:val="optioncarChar"/>
        </w:rPr>
        <w:t xml:space="preserve"> / ***</w:t>
      </w:r>
      <w:r>
        <w:br/>
        <w:t xml:space="preserve">Face à cimenter ou plafonner : </w:t>
      </w:r>
      <w:r>
        <w:rPr>
          <w:rStyle w:val="optioncarChar"/>
        </w:rPr>
        <w:t>lisse </w:t>
      </w:r>
      <w:r>
        <w:t>(par défaut)</w:t>
      </w:r>
      <w:r>
        <w:rPr>
          <w:rStyle w:val="optioncarChar"/>
        </w:rPr>
        <w:t xml:space="preserve"> / ***</w:t>
      </w:r>
      <w:r>
        <w:br/>
      </w:r>
      <w:r>
        <w:br/>
        <w:t xml:space="preserve">Teinte : </w:t>
      </w:r>
      <w:r>
        <w:rPr>
          <w:rStyle w:val="optioncarChar"/>
        </w:rPr>
        <w:t>blanc </w:t>
      </w:r>
      <w:r>
        <w:t xml:space="preserve">(par défaut) </w:t>
      </w:r>
      <w:r>
        <w:rPr>
          <w:rStyle w:val="optioncarChar"/>
        </w:rPr>
        <w:t>/ ***</w:t>
      </w:r>
      <w:r>
        <w:br/>
      </w:r>
      <w:r>
        <w:br/>
        <w:t>Format : (L x l x h) :</w:t>
      </w:r>
      <w:r>
        <w:rPr>
          <w:rStyle w:val="optioncarChar"/>
        </w:rPr>
        <w:t> format modulaire proposé par l'entrepreneur</w:t>
      </w:r>
      <w:r>
        <w:t> (par défaut) </w:t>
      </w:r>
      <w:r>
        <w:rPr>
          <w:rStyle w:val="optioncarChar"/>
        </w:rPr>
        <w:t>/ (600 / 1200 / *** </w:t>
      </w:r>
      <w:r>
        <w:t>x</w:t>
      </w:r>
      <w:r>
        <w:rPr>
          <w:rStyle w:val="optioncarChar"/>
        </w:rPr>
        <w:t> 500 /600 / ***</w:t>
      </w:r>
      <w:r>
        <w:t> x</w:t>
      </w:r>
      <w:r>
        <w:rPr>
          <w:rStyle w:val="optioncarChar"/>
        </w:rPr>
        <w:t> 70 / 100 / 200 / 240 /300 / 365 / ***</w:t>
      </w:r>
      <w:r>
        <w:t> ) mm</w:t>
      </w:r>
      <w:r>
        <w:br/>
        <w:t xml:space="preserve">longueur : </w:t>
      </w:r>
      <w:r>
        <w:rPr>
          <w:rStyle w:val="optioncarChar"/>
        </w:rPr>
        <w:t>600 / 1200 / *** mm / au choix de l'entrepreneur</w:t>
      </w:r>
      <w:r>
        <w:br/>
        <w:t xml:space="preserve">hauteur : </w:t>
      </w:r>
      <w:r>
        <w:rPr>
          <w:rStyle w:val="optioncarChar"/>
        </w:rPr>
        <w:t>500 / 600 / *** mm / au choix de l'entrepreneur</w:t>
      </w:r>
      <w:r>
        <w:br/>
        <w:t xml:space="preserve">largeur : </w:t>
      </w:r>
      <w:r>
        <w:rPr>
          <w:rStyle w:val="optioncarChar"/>
        </w:rPr>
        <w:t>70 / 100 / 200 / 240 / 300 / 365 / ***</w:t>
      </w:r>
      <w:r>
        <w:t xml:space="preserve"> mm </w:t>
      </w:r>
      <w:r>
        <w:br/>
      </w:r>
      <w:r>
        <w:b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p>
    <w:p w14:paraId="1575BC2B" w14:textId="77777777" w:rsidR="00522043" w:rsidRDefault="00000000">
      <w:r>
        <w:t xml:space="preserve">Absorption d’eau par capillarité : code A inférieur à </w:t>
      </w:r>
      <w:r>
        <w:rPr>
          <w:rStyle w:val="optioncarChar"/>
        </w:rPr>
        <w:t>4500 g/m² en 10 min </w:t>
      </w:r>
      <w:r>
        <w:t xml:space="preserve">(par défaut) </w:t>
      </w:r>
      <w:r>
        <w:rPr>
          <w:rStyle w:val="optioncarChar"/>
        </w:rPr>
        <w:t>/ 6000 g/m² en 30 min / 8000 g/m² en 90 min</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br/>
      </w:r>
      <w:r>
        <w:rPr>
          <w:rStyle w:val="headingChar"/>
        </w:rPr>
        <w:t>Critères De Performances De La Paroi</w:t>
      </w:r>
    </w:p>
    <w:p w14:paraId="60C08B78" w14:textId="77777777" w:rsidR="00522043" w:rsidRDefault="00000000">
      <w:r>
        <w:t>Coefficient de transmission :</w:t>
      </w:r>
    </w:p>
    <w:p w14:paraId="55B3703B" w14:textId="77777777" w:rsidR="00522043" w:rsidRDefault="00000000">
      <w:pPr>
        <w:pStyle w:val="Author-eListParagraph"/>
        <w:numPr>
          <w:ilvl w:val="0"/>
          <w:numId w:val="207"/>
        </w:numPr>
      </w:pPr>
      <w:r>
        <w:t xml:space="preserve">valeur U minimale de </w:t>
      </w:r>
      <w:r>
        <w:rPr>
          <w:rStyle w:val="optioncarChar"/>
        </w:rPr>
        <w:t>***</w:t>
      </w:r>
      <w:r>
        <w:t xml:space="preserve"> W/m²K</w:t>
      </w:r>
    </w:p>
    <w:p w14:paraId="5FE56804" w14:textId="77777777" w:rsidR="00522043" w:rsidRDefault="00000000">
      <w:pPr>
        <w:pStyle w:val="Author-eListParagraph"/>
        <w:numPr>
          <w:ilvl w:val="0"/>
          <w:numId w:val="20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14:paraId="7ED44075" w14:textId="77777777" w:rsidR="00522043" w:rsidRDefault="00000000">
      <w:r>
        <w:br/>
        <w:t xml:space="preserve">Résistance au feu pour les éléments non porteurs avec fonction séparante : </w:t>
      </w:r>
      <w:r>
        <w:rPr>
          <w:rStyle w:val="optioncarChar"/>
        </w:rPr>
        <w:t>EI 30 </w:t>
      </w:r>
      <w:r>
        <w:t>(par défaut)</w:t>
      </w:r>
      <w:r>
        <w:rPr>
          <w:rStyle w:val="optioncarChar"/>
        </w:rPr>
        <w:t xml:space="preserve"> / EI 60/ EI 90 / EI 120 / EI ***</w:t>
      </w:r>
      <w:r>
        <w:br/>
        <w:t>selon les tableaux dans [NBN EN 1996-1-2 ANB]</w:t>
      </w:r>
    </w:p>
    <w:p w14:paraId="2FB9D4FF" w14:textId="77777777" w:rsidR="00522043" w:rsidRDefault="00522043"/>
    <w:p w14:paraId="072D044C" w14:textId="77777777" w:rsidR="00522043" w:rsidRDefault="00000000">
      <w:r>
        <w:t> </w:t>
      </w:r>
    </w:p>
    <w:p w14:paraId="650A79ED" w14:textId="77777777" w:rsidR="00522043" w:rsidRDefault="00000000">
      <w:pPr>
        <w:pStyle w:val="pheading"/>
      </w:pPr>
      <w:r>
        <w:t>- Finitions</w:t>
      </w:r>
    </w:p>
    <w:p w14:paraId="5DF45A47" w14:textId="77777777" w:rsidR="00522043" w:rsidRDefault="00522043"/>
    <w:p w14:paraId="02384631" w14:textId="77777777" w:rsidR="00522043" w:rsidRDefault="00000000">
      <w:pPr>
        <w:pStyle w:val="Author-eListParagraph"/>
        <w:numPr>
          <w:ilvl w:val="0"/>
          <w:numId w:val="208"/>
        </w:numPr>
      </w:pPr>
      <w:r>
        <w:t xml:space="preserve">Les murs suivants sont exécutés avec une face restant apparente : </w:t>
      </w:r>
      <w:r>
        <w:rPr>
          <w:rStyle w:val="optioncarChar"/>
        </w:rPr>
        <w:t>***</w:t>
      </w:r>
    </w:p>
    <w:p w14:paraId="43E96499" w14:textId="77777777" w:rsidR="00522043" w:rsidRDefault="00000000">
      <w:pPr>
        <w:pStyle w:val="Author-eListParagraph"/>
        <w:numPr>
          <w:ilvl w:val="0"/>
          <w:numId w:val="208"/>
        </w:numPr>
      </w:pPr>
      <w:r>
        <w:t xml:space="preserve">Les murs suivants sont exécutés avec deux faces restant apparentes : </w:t>
      </w:r>
      <w:r>
        <w:rPr>
          <w:rStyle w:val="optioncarChar"/>
        </w:rPr>
        <w:t>***</w:t>
      </w:r>
    </w:p>
    <w:p w14:paraId="6BC50E29" w14:textId="77777777" w:rsidR="00522043" w:rsidRDefault="00522043"/>
    <w:p w14:paraId="01BD1DCE" w14:textId="77777777" w:rsidR="00522043" w:rsidRDefault="00000000">
      <w:pPr>
        <w:pStyle w:val="pheading"/>
      </w:pPr>
      <w:r>
        <w:t>- Prescriptions complémentaires</w:t>
      </w:r>
    </w:p>
    <w:p w14:paraId="4F2D1252"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0F24AD42" w14:textId="77777777" w:rsidR="00522043" w:rsidRDefault="00000000">
      <w:pPr>
        <w:pStyle w:val="pheading"/>
      </w:pPr>
      <w:r>
        <w:t>MESURAGE</w:t>
      </w:r>
    </w:p>
    <w:p w14:paraId="0D1782D0" w14:textId="77777777" w:rsidR="00522043" w:rsidRDefault="00000000">
      <w:pPr>
        <w:pStyle w:val="pheading"/>
      </w:pPr>
      <w:r>
        <w:t>- unité de mesure:</w:t>
      </w:r>
    </w:p>
    <w:p w14:paraId="5A022420" w14:textId="77777777" w:rsidR="00522043" w:rsidRDefault="00000000">
      <w:r>
        <w:rPr>
          <w:rStyle w:val="optioncarChar"/>
        </w:rPr>
        <w:t>m³ </w:t>
      </w:r>
      <w:r>
        <w:t>(par défaut)</w:t>
      </w:r>
      <w:r>
        <w:rPr>
          <w:rStyle w:val="optioncarChar"/>
        </w:rPr>
        <w:t> / m²</w:t>
      </w:r>
    </w:p>
    <w:p w14:paraId="1F30D32B" w14:textId="77777777" w:rsidR="00522043" w:rsidRDefault="00000000">
      <w:r>
        <w:rPr>
          <w:b/>
        </w:rPr>
        <w:t>(soit par défaut)</w:t>
      </w:r>
    </w:p>
    <w:p w14:paraId="2F21CF8B" w14:textId="77777777" w:rsidR="00522043" w:rsidRDefault="00000000">
      <w:r>
        <w:rPr>
          <w:rStyle w:val="soitChar"/>
        </w:rPr>
        <w:t>1. m³</w:t>
      </w:r>
    </w:p>
    <w:p w14:paraId="3F23E6CE" w14:textId="77777777" w:rsidR="00522043" w:rsidRDefault="00000000">
      <w:r>
        <w:rPr>
          <w:b/>
        </w:rPr>
        <w:t>(soit)</w:t>
      </w:r>
    </w:p>
    <w:p w14:paraId="5F5A4879" w14:textId="77777777" w:rsidR="00522043" w:rsidRDefault="00000000">
      <w:r>
        <w:rPr>
          <w:rStyle w:val="soitChar"/>
        </w:rPr>
        <w:t>2. m²</w:t>
      </w:r>
    </w:p>
    <w:p w14:paraId="259B296B" w14:textId="77777777" w:rsidR="00522043" w:rsidRDefault="00000000">
      <w:pPr>
        <w:pStyle w:val="pheading"/>
      </w:pPr>
      <w:r>
        <w:t>- code de mesurage:</w:t>
      </w:r>
    </w:p>
    <w:p w14:paraId="4C90B11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5E649D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EABCDC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002B4EC" w14:textId="77777777" w:rsidR="00522043" w:rsidRDefault="00000000">
      <w:r>
        <w:rPr>
          <w:rStyle w:val="optioncarChar"/>
        </w:rPr>
        <w:t>Volume net </w:t>
      </w:r>
      <w:r>
        <w:t>(par défaut)</w:t>
      </w:r>
      <w:r>
        <w:rPr>
          <w:rStyle w:val="optioncarChar"/>
        </w:rPr>
        <w:t> / Surface nette</w:t>
      </w:r>
    </w:p>
    <w:p w14:paraId="72E382D8" w14:textId="77777777" w:rsidR="00522043" w:rsidRDefault="00000000">
      <w:r>
        <w:rPr>
          <w:b/>
        </w:rPr>
        <w:t>(soit par défaut)</w:t>
      </w:r>
    </w:p>
    <w:p w14:paraId="1D1F92C1"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F4DBA5F" w14:textId="77777777" w:rsidR="00522043" w:rsidRDefault="00000000">
      <w:r>
        <w:rPr>
          <w:b/>
        </w:rPr>
        <w:t>(soit)</w:t>
      </w:r>
    </w:p>
    <w:p w14:paraId="43F3BA8F"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848D6F0" w14:textId="77777777" w:rsidR="00522043" w:rsidRDefault="00522043"/>
    <w:p w14:paraId="1D6AB0F9" w14:textId="77777777" w:rsidR="00522043" w:rsidRDefault="00522043"/>
    <w:p w14:paraId="2113F6A2" w14:textId="77777777" w:rsidR="00522043" w:rsidRDefault="00000000">
      <w:r>
        <w:t> </w:t>
      </w:r>
    </w:p>
    <w:p w14:paraId="15E964D8" w14:textId="77777777" w:rsidR="00522043" w:rsidRDefault="00000000">
      <w:pPr>
        <w:pStyle w:val="pheading"/>
      </w:pPr>
      <w:r>
        <w:t>- nature du marché:</w:t>
      </w:r>
    </w:p>
    <w:p w14:paraId="35CE6A97" w14:textId="77777777" w:rsidR="00522043" w:rsidRDefault="00000000">
      <w:r>
        <w:t>QF</w:t>
      </w:r>
    </w:p>
    <w:p w14:paraId="4ADBFE91" w14:textId="77777777" w:rsidR="00522043" w:rsidRDefault="00000000">
      <w:pPr>
        <w:pStyle w:val="Author-eSectionHeading5"/>
      </w:pPr>
      <w:bookmarkStart w:id="190" w:name="_Toc112758847"/>
      <w:r>
        <w:t>21.22.6 Maçonneries non portantes en blocs de plâtre CCTB 01.04</w:t>
      </w:r>
      <w:bookmarkEnd w:id="190"/>
    </w:p>
    <w:p w14:paraId="74C1E71A" w14:textId="77777777" w:rsidR="00522043" w:rsidRDefault="00000000">
      <w:pPr>
        <w:pStyle w:val="Author-eSectionHeading6"/>
      </w:pPr>
      <w:bookmarkStart w:id="191" w:name="284"/>
      <w:bookmarkStart w:id="192" w:name="_Toc112758848"/>
      <w:bookmarkEnd w:id="191"/>
      <w:r>
        <w:t>21.22.6a Maçonneries non portantes en blocs de plâtre CCTB 01.10</w:t>
      </w:r>
      <w:bookmarkEnd w:id="192"/>
    </w:p>
    <w:p w14:paraId="4DCBB5E6" w14:textId="77777777" w:rsidR="00522043" w:rsidRDefault="00000000">
      <w:pPr>
        <w:pStyle w:val="pheading"/>
      </w:pPr>
      <w:r>
        <w:t>DESCRIPTION</w:t>
      </w:r>
    </w:p>
    <w:p w14:paraId="1B0E104C" w14:textId="77777777" w:rsidR="00522043" w:rsidRDefault="00000000">
      <w:pPr>
        <w:pStyle w:val="pheading"/>
      </w:pPr>
      <w:r>
        <w:t>- Définition / Comprend</w:t>
      </w:r>
    </w:p>
    <w:p w14:paraId="059401FD" w14:textId="77777777" w:rsidR="00522043" w:rsidRDefault="00000000">
      <w:r>
        <w:t xml:space="preserve">Il s’agit de la fourniture et la pose de maçonneries non portantes en blocs de plâtre. </w:t>
      </w:r>
      <w:r>
        <w:br/>
        <w:t xml:space="preserve">La portée des travaux est décrite dans l’article </w:t>
      </w:r>
      <w:hyperlink w:anchor="284" w:history="1">
        <w:r>
          <w:t>21.22.6 Maçonneries non portantes en blocs de plâtre</w:t>
        </w:r>
      </w:hyperlink>
      <w:r>
        <w:t>.</w:t>
      </w:r>
      <w:r>
        <w:br/>
        <w:t>Les travaux comprennent également la fourniture et la pose des pièces d’angle, de terminaison et de rencontre.</w:t>
      </w:r>
    </w:p>
    <w:p w14:paraId="1A1CFA3D" w14:textId="77777777" w:rsidR="00522043" w:rsidRDefault="00000000">
      <w:pPr>
        <w:pStyle w:val="pheading"/>
      </w:pPr>
      <w:r>
        <w:t>- Localisation</w:t>
      </w:r>
    </w:p>
    <w:p w14:paraId="64B8B9E5" w14:textId="77777777" w:rsidR="00522043" w:rsidRDefault="00000000">
      <w:r>
        <w:t xml:space="preserve">Blocs ordinaires, la pose est réalisée aux endroits suivants : </w:t>
      </w:r>
      <w:r>
        <w:rPr>
          <w:rStyle w:val="optioncarChar"/>
        </w:rPr>
        <w:t>***</w:t>
      </w:r>
      <w:r>
        <w:t>.</w:t>
      </w:r>
    </w:p>
    <w:p w14:paraId="1DC067D3" w14:textId="77777777" w:rsidR="00522043" w:rsidRDefault="00000000">
      <w:r>
        <w:t>Blocs hydrofuges : première assise + cloisons complètes dans les salles de bains et les cuisines hors projection d’eau</w:t>
      </w:r>
    </w:p>
    <w:p w14:paraId="795BD720" w14:textId="77777777" w:rsidR="00522043" w:rsidRDefault="00000000">
      <w:r>
        <w:t>Voir plans et métrés détaillés.</w:t>
      </w:r>
    </w:p>
    <w:p w14:paraId="5358DFC8" w14:textId="77777777" w:rsidR="00522043" w:rsidRDefault="00000000">
      <w:pPr>
        <w:pStyle w:val="pheading"/>
      </w:pPr>
      <w:r>
        <w:t>MATÉRIAUX</w:t>
      </w:r>
    </w:p>
    <w:p w14:paraId="138DF0EC" w14:textId="77777777" w:rsidR="00522043" w:rsidRDefault="00000000">
      <w:pPr>
        <w:pStyle w:val="pheading"/>
      </w:pPr>
      <w:r>
        <w:t>- Caractéristiques générales</w:t>
      </w:r>
    </w:p>
    <w:p w14:paraId="47604B7A" w14:textId="77777777" w:rsidR="00522043" w:rsidRDefault="00000000">
      <w:r>
        <w:t>Il s'agit de blocs pleins fabriqués en plâtre de bonne qualité et présentant deux faces lisses. Les blocs sont pourvus d'un profil à rainure et languette pour permettre d'effectuer la pose avec précision. Pour les locaux humides, on utilise des blocs hydrofuges, traités avec un produit hydrofuge dans la masse (ceux-ci se distinguent par leur couleur verte) hors projection d’eau (ex : parois douches)</w:t>
      </w:r>
    </w:p>
    <w:p w14:paraId="543C5492" w14:textId="77777777" w:rsidR="00522043" w:rsidRDefault="00000000">
      <w:pPr>
        <w:pStyle w:val="heading"/>
      </w:pPr>
      <w:r>
        <w:t>Spécifications</w:t>
      </w:r>
    </w:p>
    <w:p w14:paraId="2985494B" w14:textId="77777777" w:rsidR="00522043" w:rsidRDefault="00000000">
      <w:r>
        <w:t xml:space="preserve">Masse volumique : au moins </w:t>
      </w:r>
      <w:r>
        <w:rPr>
          <w:rStyle w:val="optioncarChar"/>
        </w:rPr>
        <w:t>700 </w:t>
      </w:r>
      <w:r>
        <w:t>(par défaut)</w:t>
      </w:r>
      <w:r>
        <w:rPr>
          <w:rStyle w:val="optioncarChar"/>
        </w:rPr>
        <w:t xml:space="preserve"> / 900 / 1100 / 1200 / ***</w:t>
      </w:r>
      <w:r>
        <w:t xml:space="preserve"> kg/m3</w:t>
      </w:r>
    </w:p>
    <w:p w14:paraId="79599D6E" w14:textId="77777777" w:rsidR="00522043" w:rsidRDefault="00000000">
      <w:r>
        <w:t xml:space="preserve">Epaisseur du mur : environ </w:t>
      </w:r>
      <w:r>
        <w:rPr>
          <w:rStyle w:val="optioncarChar"/>
        </w:rPr>
        <w:t>6 / 7 / 8 / 10 / *** cm / selon les indications sur les plans et en fonction de la résistance au feu exigée</w:t>
      </w:r>
      <w:r>
        <w:t> (par défaut)</w:t>
      </w:r>
    </w:p>
    <w:p w14:paraId="7DF98755" w14:textId="77777777" w:rsidR="00522043" w:rsidRDefault="00000000">
      <w:r>
        <w:t xml:space="preserve">Résistance au feu : </w:t>
      </w:r>
      <w:r>
        <w:rPr>
          <w:rStyle w:val="optioncarChar"/>
        </w:rPr>
        <w:t>E 30 / E 60 / E *** / EI 30 </w:t>
      </w:r>
      <w:r>
        <w:t>(par défaut)</w:t>
      </w:r>
      <w:r>
        <w:rPr>
          <w:rStyle w:val="optioncarChar"/>
        </w:rPr>
        <w:t xml:space="preserve"> / EI 60 / EI 120 / EI ***</w:t>
      </w:r>
      <w:r>
        <w:t xml:space="preserve"> (remarque : la durée de résistance au feu spécifiée a une influence sur l’épaisseur nominale du mur).</w:t>
      </w:r>
    </w:p>
    <w:p w14:paraId="68C9CA2D" w14:textId="77777777" w:rsidR="00522043" w:rsidRDefault="00000000">
      <w:pPr>
        <w:pStyle w:val="pheading"/>
      </w:pPr>
      <w:r>
        <w:t>- Prescriptions complémentaires</w:t>
      </w:r>
    </w:p>
    <w:p w14:paraId="205E1BC2" w14:textId="77777777" w:rsidR="00522043" w:rsidRDefault="00000000">
      <w:r>
        <w:t>Les blocs ont obtenu l'agrément technique UBAtc pour l'application concernée.</w:t>
      </w:r>
    </w:p>
    <w:p w14:paraId="555B9B2C" w14:textId="77777777" w:rsidR="00522043" w:rsidRDefault="00000000">
      <w:pPr>
        <w:pStyle w:val="pheading"/>
      </w:pPr>
      <w:r>
        <w:t>EXÉCUTION / MISE EN ŒUVRE</w:t>
      </w:r>
    </w:p>
    <w:p w14:paraId="365CBB94" w14:textId="77777777" w:rsidR="00522043" w:rsidRDefault="00000000">
      <w:pPr>
        <w:pStyle w:val="pheading"/>
      </w:pPr>
      <w:r>
        <w:t>- Prescriptions générales</w:t>
      </w:r>
    </w:p>
    <w:p w14:paraId="1E94F961" w14:textId="77777777" w:rsidR="00522043" w:rsidRDefault="00000000">
      <w:r>
        <w:t>Les blocs sont collés en appareil à l'aide d'une colle à base de plâtre. La mise en œuvre de la colle s'effectue conformément aux prescriptions du fabricant. Les blocs sont posés directement sur le sol, dans un mélange composé de 50% de colle et 50% de plâtre.</w:t>
      </w:r>
    </w:p>
    <w:p w14:paraId="542FC532" w14:textId="77777777" w:rsidR="00522043" w:rsidRDefault="00000000">
      <w:r>
        <w:t>Lorsque l'humidité ascensionnelle est à craindre, on pose d'abord sous le mur une feuille de polyéthylène d'au moins 40 cm. Cette feuille est remontée le long des faces intérieures de façon à dépasser de 2 cm au-dessus du niveau fini du sol.</w:t>
      </w:r>
    </w:p>
    <w:p w14:paraId="47ACE987" w14:textId="77777777" w:rsidR="00522043" w:rsidRDefault="00000000">
      <w:r>
        <w:t>Les jonctions transversales avec la maçonnerie d'élévation portante ou les colonnes en béton sont réalisées à l'aide de pattes d'ancrage adaptées. Lorsque plusieurs cloisons doivent être liaisonnées, les assises successives doivent s'alterner.</w:t>
      </w:r>
    </w:p>
    <w:p w14:paraId="4F87BC21" w14:textId="77777777" w:rsidR="00522043" w:rsidRDefault="00000000">
      <w:r>
        <w:t>Pour les linteaux de faible portée, on pose à hauteur des baies de portes un support provisoire. Après durcissement complet, l'ouverture exacte est sciée. Pour les portées supérieures à 160 cm, on utilise des linteaux préfabriqués.</w:t>
      </w:r>
    </w:p>
    <w:p w14:paraId="254920E5" w14:textId="77777777" w:rsidR="00522043" w:rsidRDefault="00000000">
      <w:r>
        <w:t xml:space="preserve">La jonction avec le plafond s'effectue par de la </w:t>
      </w:r>
      <w:r>
        <w:rPr>
          <w:rStyle w:val="optioncarChar"/>
        </w:rPr>
        <w:t>bande compressible /  mousse de PUR</w:t>
      </w:r>
      <w:r>
        <w:t xml:space="preserve"> : </w:t>
      </w:r>
    </w:p>
    <w:p w14:paraId="017FC20B" w14:textId="77777777" w:rsidR="00522043" w:rsidRDefault="00000000">
      <w:r>
        <w:rPr>
          <w:b/>
        </w:rPr>
        <w:t>(soit)</w:t>
      </w:r>
    </w:p>
    <w:p w14:paraId="1D43D31A" w14:textId="77777777" w:rsidR="00522043" w:rsidRDefault="00000000">
      <w:r>
        <w:rPr>
          <w:rStyle w:val="soitChar"/>
          <w:u w:val="single"/>
        </w:rPr>
        <w:t>Bande compressible</w:t>
      </w:r>
      <w:r>
        <w:rPr>
          <w:rStyle w:val="soitChar"/>
        </w:rPr>
        <w:t xml:space="preserve"> : par collage au plafond d'une bande compressible d'au moins 10 mm d'épaisseur.</w:t>
      </w:r>
    </w:p>
    <w:p w14:paraId="4E063B47" w14:textId="77777777" w:rsidR="00522043" w:rsidRDefault="00000000">
      <w:r>
        <w:rPr>
          <w:b/>
        </w:rPr>
        <w:t xml:space="preserve">(soit) </w:t>
      </w:r>
    </w:p>
    <w:p w14:paraId="601CE5ED" w14:textId="77777777" w:rsidR="00522043" w:rsidRDefault="00000000">
      <w:r>
        <w:rPr>
          <w:rStyle w:val="soitChar"/>
          <w:u w:val="single"/>
        </w:rPr>
        <w:t>Mousse de PUR</w:t>
      </w:r>
      <w:r>
        <w:rPr>
          <w:rStyle w:val="soitChar"/>
        </w:rPr>
        <w:t xml:space="preserve"> : en remplissant le joint de mousse de PUR dont les débordements seront découpés après durcissement.</w:t>
      </w:r>
    </w:p>
    <w:p w14:paraId="4FAD900F" w14:textId="77777777" w:rsidR="00522043" w:rsidRDefault="00000000">
      <w:r>
        <w:t>Les angles sortants sont protégés à l'aide d'une cornière scellée, qui est ensuite enduite à l'aide d'un mélange composé de 50% de colle et 50% de plâtre.</w:t>
      </w:r>
    </w:p>
    <w:p w14:paraId="507C7CEB" w14:textId="77777777" w:rsidR="00522043" w:rsidRDefault="00000000">
      <w:r>
        <w:t>Après l'achèvement des joints, la surface est parachevée en appliquant sur toute la surface une colle formant une fine pellicule. Après l'application de cet enduit, les murs doivent être prêts à peindre. Là où des carrelages sont prévus, l'enduit pelliculaire ne peut pas être appliqué.</w:t>
      </w:r>
    </w:p>
    <w:p w14:paraId="52D12BAC" w14:textId="77777777" w:rsidR="00522043" w:rsidRDefault="00000000">
      <w:pPr>
        <w:pStyle w:val="pheading"/>
      </w:pPr>
      <w:r>
        <w:t>- Notes d’exécution complémentaires</w:t>
      </w:r>
    </w:p>
    <w:p w14:paraId="3D853954" w14:textId="46FF7EF9" w:rsidR="00522043" w:rsidRDefault="00000000">
      <w:r>
        <w:t xml:space="preserve">Les cloisons construites en blocs collés sont enduites d'un mince enduit pelliculaire conformément à l'article </w:t>
      </w:r>
      <w:hyperlink r:id="rId23" w:history="1">
        <w:r>
          <w:t>51.54.3 Enduit à base de plâtre, pelliculaire</w:t>
        </w:r>
      </w:hyperlink>
    </w:p>
    <w:p w14:paraId="3AF52F2C" w14:textId="77777777" w:rsidR="00522043" w:rsidRDefault="00000000">
      <w:pPr>
        <w:pStyle w:val="pheading"/>
      </w:pPr>
      <w:r>
        <w:t>MESURAGE</w:t>
      </w:r>
    </w:p>
    <w:p w14:paraId="6B1F74C9" w14:textId="77777777" w:rsidR="00522043" w:rsidRDefault="00000000">
      <w:pPr>
        <w:pStyle w:val="pheading"/>
      </w:pPr>
      <w:r>
        <w:t>- unité de mesure:</w:t>
      </w:r>
    </w:p>
    <w:p w14:paraId="30D04000" w14:textId="77777777" w:rsidR="00522043" w:rsidRDefault="00000000">
      <w:r>
        <w:rPr>
          <w:rStyle w:val="optioncarChar"/>
        </w:rPr>
        <w:t>m³ </w:t>
      </w:r>
      <w:r>
        <w:t>(par défaut)</w:t>
      </w:r>
      <w:r>
        <w:rPr>
          <w:rStyle w:val="optioncarChar"/>
        </w:rPr>
        <w:t> / m²</w:t>
      </w:r>
    </w:p>
    <w:p w14:paraId="403418F1" w14:textId="77777777" w:rsidR="00522043" w:rsidRDefault="00000000">
      <w:r>
        <w:rPr>
          <w:b/>
        </w:rPr>
        <w:t>(soit par défaut)</w:t>
      </w:r>
    </w:p>
    <w:p w14:paraId="29ADA055" w14:textId="77777777" w:rsidR="00522043" w:rsidRDefault="00000000">
      <w:r>
        <w:rPr>
          <w:rStyle w:val="soitChar"/>
        </w:rPr>
        <w:t>1. m³</w:t>
      </w:r>
    </w:p>
    <w:p w14:paraId="04EC9B00" w14:textId="77777777" w:rsidR="00522043" w:rsidRDefault="00000000">
      <w:r>
        <w:rPr>
          <w:b/>
        </w:rPr>
        <w:t>(soit)</w:t>
      </w:r>
    </w:p>
    <w:p w14:paraId="0402F25F" w14:textId="77777777" w:rsidR="00522043" w:rsidRDefault="00000000">
      <w:r>
        <w:rPr>
          <w:rStyle w:val="soitChar"/>
        </w:rPr>
        <w:t>2. m²</w:t>
      </w:r>
    </w:p>
    <w:p w14:paraId="0018CFCD" w14:textId="77777777" w:rsidR="00522043" w:rsidRDefault="00000000">
      <w:pPr>
        <w:pStyle w:val="pheading"/>
      </w:pPr>
      <w:r>
        <w:t>- code de mesurage:</w:t>
      </w:r>
    </w:p>
    <w:p w14:paraId="52E8A22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41A23C64"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7F3979B"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270BCF88" w14:textId="77777777" w:rsidR="00522043" w:rsidRDefault="00000000">
      <w:r>
        <w:rPr>
          <w:rStyle w:val="optioncarChar"/>
        </w:rPr>
        <w:t>Volume net </w:t>
      </w:r>
      <w:r>
        <w:t>(par défaut)</w:t>
      </w:r>
      <w:r>
        <w:rPr>
          <w:rStyle w:val="optioncarChar"/>
        </w:rPr>
        <w:t> / Surface nette</w:t>
      </w:r>
    </w:p>
    <w:p w14:paraId="0B254D0E" w14:textId="77777777" w:rsidR="00522043" w:rsidRDefault="00000000">
      <w:r>
        <w:rPr>
          <w:b/>
        </w:rPr>
        <w:t>(soit par défaut)</w:t>
      </w:r>
    </w:p>
    <w:p w14:paraId="3109D1D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0C461C6" w14:textId="77777777" w:rsidR="00522043" w:rsidRDefault="00000000">
      <w:r>
        <w:rPr>
          <w:b/>
        </w:rPr>
        <w:t>(soit)</w:t>
      </w:r>
    </w:p>
    <w:p w14:paraId="68E7D101"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2049F8AB" w14:textId="77777777" w:rsidR="00522043" w:rsidRDefault="00522043"/>
    <w:p w14:paraId="50D581C6" w14:textId="77777777" w:rsidR="00522043" w:rsidRDefault="00000000">
      <w:pPr>
        <w:pStyle w:val="pheading"/>
      </w:pPr>
      <w:r>
        <w:t>- nature du marché:</w:t>
      </w:r>
    </w:p>
    <w:p w14:paraId="29E077FA" w14:textId="77777777" w:rsidR="00522043" w:rsidRDefault="00000000">
      <w:r>
        <w:t>QF</w:t>
      </w:r>
    </w:p>
    <w:p w14:paraId="23676CA4" w14:textId="77777777" w:rsidR="00522043" w:rsidRDefault="00000000">
      <w:pPr>
        <w:pStyle w:val="pheading"/>
      </w:pPr>
      <w:r>
        <w:t>AIDE</w:t>
      </w:r>
    </w:p>
    <w:p w14:paraId="51BF999B" w14:textId="77777777" w:rsidR="00522043" w:rsidRDefault="00000000">
      <w:r>
        <w:t>À l'attention de l'auteur de projet</w:t>
      </w:r>
    </w:p>
    <w:p w14:paraId="3E74BAD5" w14:textId="77777777" w:rsidR="00522043" w:rsidRDefault="00000000">
      <w:r>
        <w:t>- Masse volumique inférieure : entre 600 et 800 kg/m3</w:t>
      </w:r>
    </w:p>
    <w:p w14:paraId="1F3049F5" w14:textId="77777777" w:rsidR="00522043" w:rsidRDefault="00000000">
      <w:r>
        <w:t>- Masse volumique moyenne: entre 800 et 1100 kg/m3</w:t>
      </w:r>
    </w:p>
    <w:p w14:paraId="1A9207E9" w14:textId="77777777" w:rsidR="00522043" w:rsidRDefault="00000000">
      <w:r>
        <w:t>- Masse volumique supérieure (lourde) : entre 1100 et 1500 kg/m3</w:t>
      </w:r>
    </w:p>
    <w:p w14:paraId="6F462931" w14:textId="77777777" w:rsidR="00522043" w:rsidRDefault="00000000">
      <w:pPr>
        <w:pStyle w:val="Author-eSectionHeading5"/>
      </w:pPr>
      <w:bookmarkStart w:id="193" w:name="_Toc112758849"/>
      <w:r>
        <w:t>21.22.7 Maçonneries non portantes en blocs de terre crue CCTB 01.10</w:t>
      </w:r>
      <w:bookmarkEnd w:id="193"/>
    </w:p>
    <w:p w14:paraId="71A73BCD" w14:textId="77777777" w:rsidR="00522043" w:rsidRDefault="00000000">
      <w:pPr>
        <w:pStyle w:val="pheading"/>
      </w:pPr>
      <w:r>
        <w:t>DESCRIPTION</w:t>
      </w:r>
    </w:p>
    <w:p w14:paraId="37AE232E" w14:textId="77777777" w:rsidR="00522043" w:rsidRDefault="00000000">
      <w:pPr>
        <w:pStyle w:val="pheading"/>
      </w:pPr>
      <w:r>
        <w:t>- Définition / Comprend</w:t>
      </w:r>
    </w:p>
    <w:p w14:paraId="2E88715B" w14:textId="77777777" w:rsidR="00522043" w:rsidRDefault="00000000">
      <w:pPr>
        <w:jc w:val="both"/>
      </w:pPr>
      <w:r>
        <w:t>Il s'agit de maçonneries non portantes en blocs de terre crue.</w:t>
      </w:r>
    </w:p>
    <w:p w14:paraId="43717B23" w14:textId="77777777" w:rsidR="00522043" w:rsidRDefault="00000000">
      <w:pPr>
        <w:pStyle w:val="pheading"/>
      </w:pPr>
      <w:r>
        <w:t>MATÉRIAUX</w:t>
      </w:r>
    </w:p>
    <w:p w14:paraId="738DC7B3" w14:textId="77777777" w:rsidR="00522043" w:rsidRDefault="00000000">
      <w:pPr>
        <w:jc w:val="both"/>
      </w:pPr>
      <w:r>
        <w:t>En l’absence de normes propres, les spécifications des blocs sont basées sur la [NBN EN 771-3+A1] et le [PTV 21-001] relatifs aux éléments en béton et les spécifications du mortier sont basées sur la [NBN EN 998-2] et le [PTV 651].</w:t>
      </w:r>
    </w:p>
    <w:p w14:paraId="21332400" w14:textId="77777777" w:rsidR="00522043" w:rsidRDefault="00000000">
      <w:pPr>
        <w:jc w:val="both"/>
      </w:pPr>
      <w:r>
        <w:t>L'entrepreneur soumet la fiche technique des matériaux (bloc et mortier) pour approbation à l'auteur de projet et au maître de l’ouvrage.</w:t>
      </w:r>
    </w:p>
    <w:p w14:paraId="41F8E526" w14:textId="77777777" w:rsidR="00522043" w:rsidRDefault="00000000">
      <w:pPr>
        <w:jc w:val="both"/>
      </w:pPr>
      <w:r>
        <w:t>La terre utilisée est issue de sol répondant au [DRW 2013-11-28]. En outre, les terre d’excavation sont conformes aux normes d'assainissements et normes d'intervention (voir [Arrêté du 29/03/2018 du Gouvernement de la Région de Bruxelles-Capitale déterminant les normes d’intervention et les normes d’assainissement].</w:t>
      </w:r>
    </w:p>
    <w:p w14:paraId="047BB1C8" w14:textId="77777777" w:rsidR="00522043" w:rsidRDefault="00000000">
      <w:pPr>
        <w:pStyle w:val="pheading"/>
      </w:pPr>
      <w:r>
        <w:t>EXÉCUTION / MISE EN ŒUVRE</w:t>
      </w:r>
    </w:p>
    <w:p w14:paraId="18600A5E" w14:textId="77777777" w:rsidR="00522043" w:rsidRDefault="00000000">
      <w:pPr>
        <w:jc w:val="both"/>
      </w:pPr>
      <w:r>
        <w:t>Conformément au mode de mise en œuvre, les blocs en terre crue sont maçonnés selon la documentation technique accompagnant les produits.</w:t>
      </w:r>
    </w:p>
    <w:p w14:paraId="377A8148" w14:textId="77777777" w:rsidR="00522043" w:rsidRDefault="00000000">
      <w:pPr>
        <w:jc w:val="both"/>
      </w:pPr>
      <w:r>
        <w:t>Matériaux de liaison et d'ancrage</w:t>
      </w:r>
    </w:p>
    <w:p w14:paraId="71BE656B" w14:textId="77777777" w:rsidR="00522043" w:rsidRDefault="00000000">
      <w:pPr>
        <w:pStyle w:val="Author-eListParagraph"/>
        <w:numPr>
          <w:ilvl w:val="0"/>
          <w:numId w:val="209"/>
        </w:numPr>
      </w:pPr>
      <w:r>
        <w:t xml:space="preserve">longueur nominale : </w:t>
      </w:r>
      <w:r>
        <w:rPr>
          <w:rStyle w:val="optioncarChar"/>
        </w:rPr>
        <w:t>***</w:t>
      </w:r>
    </w:p>
    <w:p w14:paraId="3045B7E7" w14:textId="77777777" w:rsidR="00522043" w:rsidRDefault="00000000">
      <w:pPr>
        <w:pStyle w:val="Author-eListParagraph"/>
        <w:numPr>
          <w:ilvl w:val="0"/>
          <w:numId w:val="209"/>
        </w:numPr>
      </w:pPr>
      <w:r>
        <w:t xml:space="preserve">diamètre : </w:t>
      </w:r>
      <w:r>
        <w:rPr>
          <w:rStyle w:val="optioncarChar"/>
        </w:rPr>
        <w:t>***</w:t>
      </w:r>
    </w:p>
    <w:p w14:paraId="7DACE079" w14:textId="77777777" w:rsidR="00522043" w:rsidRDefault="00000000">
      <w:pPr>
        <w:pStyle w:val="Author-eListParagraph"/>
        <w:numPr>
          <w:ilvl w:val="0"/>
          <w:numId w:val="209"/>
        </w:numPr>
      </w:pPr>
      <w:r>
        <w:t xml:space="preserve">classe d’exposition : </w:t>
      </w:r>
      <w:r>
        <w:rPr>
          <w:rStyle w:val="optioncarChar"/>
        </w:rPr>
        <w:t>MX1 / MX2 / MX3 / MX4 / MX5</w:t>
      </w:r>
    </w:p>
    <w:p w14:paraId="6C2C6DB4" w14:textId="77777777" w:rsidR="00522043" w:rsidRDefault="00000000">
      <w:pPr>
        <w:pStyle w:val="Author-eListParagraph"/>
        <w:numPr>
          <w:ilvl w:val="0"/>
          <w:numId w:val="209"/>
        </w:numPr>
      </w:pPr>
      <w:r>
        <w:t xml:space="preserve">matériau : </w:t>
      </w:r>
      <w:r>
        <w:rPr>
          <w:rStyle w:val="optioncarChar"/>
        </w:rPr>
        <w:t xml:space="preserve">acier galvanisé min 60 g/m² </w:t>
      </w:r>
      <w:r>
        <w:t>(par défaut) </w:t>
      </w:r>
      <w:r>
        <w:rPr>
          <w:rStyle w:val="optioncarChar"/>
        </w:rPr>
        <w:t>/ acier galvanisé min 60 g/m² avec revêtement organique / acier inoxydable austénitique / ***</w:t>
      </w:r>
    </w:p>
    <w:p w14:paraId="7F797405" w14:textId="77777777" w:rsidR="00522043" w:rsidRDefault="00000000">
      <w:pPr>
        <w:jc w:val="both"/>
      </w:pPr>
      <w:r>
        <w:t xml:space="preserve">Isolation contre l'humidité : </w:t>
      </w:r>
      <w:r>
        <w:rPr>
          <w:rStyle w:val="optioncarChar"/>
        </w:rPr>
        <w:t>membranes en PE </w:t>
      </w:r>
      <w:r>
        <w:t>(par défaut)</w:t>
      </w:r>
      <w:r>
        <w:rPr>
          <w:rStyle w:val="optioncarChar"/>
        </w:rPr>
        <w:t> / ***</w:t>
      </w:r>
      <w:r>
        <w:t xml:space="preserve"> conformément au sous-titre </w:t>
      </w:r>
      <w:hyperlink w:anchor="247" w:history="1">
        <w:r>
          <w:t>26.11 Feuilles et membranes d'étanchéité à l'eau</w:t>
        </w:r>
      </w:hyperlink>
      <w:r>
        <w:t xml:space="preserve">. </w:t>
      </w:r>
    </w:p>
    <w:p w14:paraId="7164D7BA" w14:textId="77777777" w:rsidR="00522043" w:rsidRDefault="00522043">
      <w:pPr>
        <w:jc w:val="both"/>
      </w:pPr>
    </w:p>
    <w:p w14:paraId="44B4FAC6" w14:textId="77777777" w:rsidR="00522043" w:rsidRDefault="00000000">
      <w:pPr>
        <w:jc w:val="both"/>
      </w:pPr>
      <w:r>
        <w:t xml:space="preserve"> Pour les maçonneries destinées à rester apparentes, seules des blocs non endommagés sont utilisés.</w:t>
      </w:r>
    </w:p>
    <w:p w14:paraId="6E054FAD" w14:textId="77777777" w:rsidR="00522043" w:rsidRDefault="00000000">
      <w:pPr>
        <w:jc w:val="both"/>
      </w:pPr>
      <w:r>
        <w:t xml:space="preserve">Les segments de murs sont pourvus d'armatures horizontales selon le chapitre </w:t>
      </w:r>
      <w:hyperlink w:anchor="248" w:history="1">
        <w:r>
          <w:t>21.41.1 Armatures horizontales pour maçonneries</w:t>
        </w:r>
      </w:hyperlink>
      <w:r>
        <w:t>.</w:t>
      </w:r>
    </w:p>
    <w:p w14:paraId="5CCE8034" w14:textId="77777777" w:rsidR="00522043" w:rsidRDefault="00000000">
      <w:pPr>
        <w:jc w:val="both"/>
      </w:pPr>
      <w:r>
        <w:t xml:space="preserve">Les segments de murs sont pourvus d'armatures verticales selon le chapitre </w:t>
      </w:r>
      <w:hyperlink w:anchor="249" w:history="1">
        <w:r>
          <w:t>21.41.2 Armatures verticales pour maçonneries</w:t>
        </w:r>
      </w:hyperlink>
      <w:r>
        <w:t>.</w:t>
      </w:r>
    </w:p>
    <w:p w14:paraId="79193B81" w14:textId="77777777" w:rsidR="00522043" w:rsidRDefault="00000000">
      <w:pPr>
        <w:jc w:val="both"/>
      </w:pPr>
      <w:r>
        <w:t xml:space="preserve">Les maçonneries de caves en contact avec les terres sont rendues étanches selon la description au sous-titre </w:t>
      </w:r>
      <w:hyperlink w:anchor="250" w:history="1">
        <w:r>
          <w:t>26.12 Traitements d'étanchéisation</w:t>
        </w:r>
      </w:hyperlink>
      <w:r>
        <w:t>.</w:t>
      </w:r>
    </w:p>
    <w:p w14:paraId="580CC44A" w14:textId="77777777" w:rsidR="00522043" w:rsidRDefault="00000000">
      <w:pPr>
        <w:jc w:val="both"/>
      </w:pPr>
      <w: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p>
    <w:p w14:paraId="7CD3319B" w14:textId="77777777" w:rsidR="00522043" w:rsidRDefault="00000000">
      <w:pPr>
        <w:pStyle w:val="pheading"/>
      </w:pPr>
      <w:r>
        <w:t>DOCUMENTS DE RÉFÉRENCE</w:t>
      </w:r>
    </w:p>
    <w:p w14:paraId="4D2308A2" w14:textId="77777777" w:rsidR="00522043" w:rsidRDefault="00000000">
      <w:pPr>
        <w:pStyle w:val="pheading"/>
      </w:pPr>
      <w:r>
        <w:t>- Matériau</w:t>
      </w:r>
    </w:p>
    <w:p w14:paraId="540F1C79" w14:textId="77777777" w:rsidR="00522043" w:rsidRDefault="00000000">
      <w:r>
        <w:rPr>
          <w:color w:val="000000"/>
        </w:rPr>
        <w:t>[NBN EN 771-3+A1, Spécifications pour éléments de maçonnerie - Partie 3: Éléments de maçonnerie en béton de granulats (granulats courants et légers)]</w:t>
      </w:r>
    </w:p>
    <w:p w14:paraId="62C41DD4" w14:textId="77777777" w:rsidR="00522043" w:rsidRDefault="00000000">
      <w:r>
        <w:rPr>
          <w:color w:val="000000"/>
        </w:rPr>
        <w:t>[PTV 21-001, Eléments de maçonnerie en béton (granulats courants et légers) - Classification et spécifications d'application]</w:t>
      </w:r>
    </w:p>
    <w:p w14:paraId="18B93FFC" w14:textId="77777777" w:rsidR="00522043" w:rsidRDefault="00000000">
      <w:r>
        <w:rPr>
          <w:color w:val="000000"/>
        </w:rPr>
        <w:t>[NBN EN 998-2, Définitions et spécifications des mortiers pour maçonnerie - Partie 2: Mortiers de montage des éléments de maçonnerie]</w:t>
      </w:r>
    </w:p>
    <w:p w14:paraId="15D86497" w14:textId="77777777" w:rsidR="00522043" w:rsidRDefault="00000000">
      <w:r>
        <w:rPr>
          <w:color w:val="000000"/>
        </w:rPr>
        <w:t>[PTV 651, Mortier de maçonnerie et mortier de jointoyage]</w:t>
      </w:r>
    </w:p>
    <w:p w14:paraId="2997B79E" w14:textId="77777777" w:rsidR="00522043" w:rsidRDefault="00000000">
      <w:r>
        <w:rPr>
          <w:color w:val="000000"/>
        </w:rPr>
        <w:t>[CRATerre Terre, CRATerre - Traité de construction en terre]</w:t>
      </w:r>
    </w:p>
    <w:p w14:paraId="3C6BFC2B" w14:textId="77777777" w:rsidR="00522043" w:rsidRDefault="00000000">
      <w:r>
        <w:rPr>
          <w:color w:val="000000"/>
        </w:rPr>
        <w:t>[Moniteur Terre crue, Röhlen / Ziegert - Construire en terre crue: Construction - Rénovation - Finitions]</w:t>
      </w:r>
    </w:p>
    <w:p w14:paraId="15B5DA4F" w14:textId="77777777" w:rsidR="00522043" w:rsidRDefault="00000000">
      <w:r>
        <w:t>[DRW 2018-03-01, Décret relatif à la gestion et à l'assainissement des sols]</w:t>
      </w:r>
    </w:p>
    <w:p w14:paraId="7C84D69F" w14:textId="77777777" w:rsidR="00522043" w:rsidRDefault="00000000">
      <w:r>
        <w:rPr>
          <w:color w:val="555555"/>
        </w:rPr>
        <w:t>[AGRBC 2018-03-29, Arrêté du Gouvernement de la Région de Bruxelles-Capitale déterminant les normes d'intervention et les normes d'assainissement]</w:t>
      </w:r>
    </w:p>
    <w:p w14:paraId="0F2A8E5F" w14:textId="77777777" w:rsidR="00522043" w:rsidRDefault="00000000">
      <w:r>
        <w:rPr>
          <w:color w:val="000000"/>
        </w:rPr>
        <w:t>[DIN 18945, Earth blocks - Requirements, test and labelling]</w:t>
      </w:r>
    </w:p>
    <w:p w14:paraId="6EA488AF" w14:textId="77777777" w:rsidR="00522043" w:rsidRDefault="00000000">
      <w:r>
        <w:rPr>
          <w:color w:val="000000"/>
        </w:rPr>
        <w:t>[DIN 18946, Earth masonry mortar - Requirements, test and labelling]</w:t>
      </w:r>
    </w:p>
    <w:p w14:paraId="391C87ED" w14:textId="77777777" w:rsidR="00522043" w:rsidRDefault="00000000">
      <w:pPr>
        <w:pStyle w:val="pheading"/>
      </w:pPr>
      <w:r>
        <w:t>- Exécution</w:t>
      </w:r>
    </w:p>
    <w:p w14:paraId="16976DBC" w14:textId="77777777" w:rsidR="00522043" w:rsidRDefault="00000000">
      <w:r>
        <w:rPr>
          <w:color w:val="000000"/>
        </w:rPr>
        <w:t>[CRATerre Terre, CRATerre - Traité de construction en terre]</w:t>
      </w:r>
    </w:p>
    <w:p w14:paraId="4A598895" w14:textId="77777777" w:rsidR="00522043" w:rsidRDefault="00000000">
      <w:r>
        <w:rPr>
          <w:color w:val="000000"/>
        </w:rPr>
        <w:t>[Moniteur Terre crue, Röhlen / Ziegert - Construire en terre crue: Construction - Rénovation - Finitions]</w:t>
      </w:r>
    </w:p>
    <w:p w14:paraId="67D99A50" w14:textId="77777777" w:rsidR="00522043" w:rsidRDefault="00000000">
      <w:pPr>
        <w:pStyle w:val="Author-eSectionHeading6"/>
      </w:pPr>
      <w:bookmarkStart w:id="194" w:name="_Toc112758850"/>
      <w:r>
        <w:t>21.22.7a Maçonneries non portantes en blocs de terre crue à maçonner CCTB 01.10</w:t>
      </w:r>
      <w:bookmarkEnd w:id="194"/>
    </w:p>
    <w:p w14:paraId="2201D544" w14:textId="77777777" w:rsidR="00522043" w:rsidRDefault="00000000">
      <w:pPr>
        <w:pStyle w:val="pheading"/>
      </w:pPr>
      <w:r>
        <w:t>DESCRIPTION</w:t>
      </w:r>
    </w:p>
    <w:p w14:paraId="3B5F6240" w14:textId="77777777" w:rsidR="00522043" w:rsidRDefault="00000000">
      <w:pPr>
        <w:pStyle w:val="pheading"/>
      </w:pPr>
      <w:r>
        <w:t>- Définition / Comprend</w:t>
      </w:r>
    </w:p>
    <w:p w14:paraId="55491534" w14:textId="77777777" w:rsidR="00522043" w:rsidRDefault="00000000">
      <w:pPr>
        <w:jc w:val="both"/>
      </w:pPr>
      <w:r>
        <w:t>Il s’agit de la fourniture et la pose de maçonneries non portantes en blocs de terre crue à maçonner.</w:t>
      </w:r>
    </w:p>
    <w:p w14:paraId="6FBF5191" w14:textId="77777777" w:rsidR="00522043" w:rsidRDefault="00000000">
      <w:pPr>
        <w:jc w:val="both"/>
      </w:pPr>
      <w:r>
        <w:t xml:space="preserve">La portée des travaux est décrite dans l’élément </w:t>
      </w:r>
      <w:hyperlink w:anchor="274" w:history="1">
        <w:r>
          <w:t>21.2 Maçonneries non portantes</w:t>
        </w:r>
      </w:hyperlink>
      <w:r>
        <w:t>.</w:t>
      </w:r>
    </w:p>
    <w:p w14:paraId="19A9142D" w14:textId="77777777" w:rsidR="00522043" w:rsidRDefault="00000000">
      <w:pPr>
        <w:pStyle w:val="pheading"/>
      </w:pPr>
      <w:r>
        <w:t>- Localisation</w:t>
      </w:r>
    </w:p>
    <w:p w14:paraId="0677B66D" w14:textId="77777777" w:rsidR="00522043" w:rsidRDefault="00000000">
      <w:r>
        <w:t>Localisation des travaux : </w:t>
      </w:r>
      <w:r>
        <w:rPr>
          <w:rStyle w:val="optioncarChar"/>
        </w:rPr>
        <w:t>***</w:t>
      </w:r>
      <w:r>
        <w:t>.</w:t>
      </w:r>
    </w:p>
    <w:p w14:paraId="399E304A" w14:textId="77777777" w:rsidR="00522043" w:rsidRDefault="00000000">
      <w:r>
        <w:t>Voir plans et métrés détaillés.</w:t>
      </w:r>
    </w:p>
    <w:p w14:paraId="04AF65AC" w14:textId="77777777" w:rsidR="00522043" w:rsidRDefault="00000000">
      <w:pPr>
        <w:pStyle w:val="pheading"/>
      </w:pPr>
      <w:r>
        <w:t>MATÉRIAUX</w:t>
      </w:r>
    </w:p>
    <w:p w14:paraId="57DC2258" w14:textId="77777777" w:rsidR="00522043" w:rsidRDefault="00000000">
      <w:pPr>
        <w:pStyle w:val="pheading"/>
      </w:pPr>
      <w:r>
        <w:t>- Caractéristiques générales</w:t>
      </w:r>
    </w:p>
    <w:p w14:paraId="331E5FEA" w14:textId="77777777" w:rsidR="00522043" w:rsidRDefault="00000000">
      <w:pPr>
        <w:jc w:val="both"/>
      </w:pPr>
      <w:r>
        <w:rPr>
          <w:rStyle w:val="headingChar"/>
        </w:rPr>
        <w:t>Spécification</w:t>
      </w:r>
    </w:p>
    <w:p w14:paraId="2F525499" w14:textId="77777777" w:rsidR="00522043" w:rsidRDefault="00000000">
      <w:pPr>
        <w:jc w:val="both"/>
      </w:pPr>
      <w:r>
        <w:rPr>
          <w:u w:val="single"/>
        </w:rPr>
        <w:t>Blocs</w:t>
      </w:r>
    </w:p>
    <w:p w14:paraId="04843B17" w14:textId="77777777" w:rsidR="00522043" w:rsidRDefault="00000000">
      <w:pPr>
        <w:jc w:val="both"/>
      </w:pPr>
      <w:r>
        <w:t>Code d’identification du type de bloc de maçonnerie suivant [PTV 21-001] : </w:t>
      </w:r>
      <w:r>
        <w:rPr>
          <w:rStyle w:val="optioncarChar"/>
        </w:rPr>
        <w:t>A1 / A2 / B1 / B2 / C / D</w:t>
      </w:r>
    </w:p>
    <w:p w14:paraId="5FDB9C19" w14:textId="77777777" w:rsidR="00522043" w:rsidRDefault="00000000">
      <w:pPr>
        <w:jc w:val="both"/>
      </w:pPr>
      <w:r>
        <w:t>Format (Lxlxh) mm :</w:t>
      </w:r>
      <w:r>
        <w:rPr>
          <w:rStyle w:val="optioncarChar"/>
        </w:rPr>
        <w:t> *** x *** x *** / format modulaire proposé par l'entrepreneur</w:t>
      </w:r>
      <w:r>
        <w:t> (par défaut)</w:t>
      </w:r>
    </w:p>
    <w:p w14:paraId="07005483" w14:textId="77777777" w:rsidR="00522043" w:rsidRDefault="00000000">
      <w:pPr>
        <w:jc w:val="both"/>
      </w:pPr>
      <w:r>
        <w:t>Face qui reste visible : </w:t>
      </w:r>
      <w:r>
        <w:rPr>
          <w:rStyle w:val="optioncarChar"/>
        </w:rPr>
        <w:t>lisse </w:t>
      </w:r>
      <w:r>
        <w:t>(par défaut)</w:t>
      </w:r>
      <w:r>
        <w:rPr>
          <w:rStyle w:val="optioncarChar"/>
        </w:rPr>
        <w:t xml:space="preserve"> / ***</w:t>
      </w:r>
    </w:p>
    <w:p w14:paraId="32B6C882" w14:textId="77777777" w:rsidR="00522043" w:rsidRDefault="00000000">
      <w:pPr>
        <w:jc w:val="both"/>
      </w:pPr>
      <w:r>
        <w:t>Mode de fabrication :</w:t>
      </w:r>
      <w:r>
        <w:rPr>
          <w:rStyle w:val="optioncarChar"/>
        </w:rPr>
        <w:t> moulée à la main / moulée à la presse / compressée / étirée</w:t>
      </w:r>
    </w:p>
    <w:p w14:paraId="2936EF6E" w14:textId="77777777" w:rsidR="00522043" w:rsidRDefault="00000000">
      <w:pPr>
        <w:jc w:val="both"/>
      </w:pPr>
      <w:r>
        <w:t>Granulats : </w:t>
      </w:r>
      <w:r>
        <w:rPr>
          <w:rStyle w:val="optioncarChar"/>
        </w:rPr>
        <w:t>pas de granulat</w:t>
      </w:r>
      <w:r>
        <w:t> (par défaut) </w:t>
      </w:r>
      <w:r>
        <w:rPr>
          <w:rStyle w:val="optioncarChar"/>
        </w:rPr>
        <w:t>/ minéraux / minéraux et végétaux / végétaux / ***</w:t>
      </w:r>
    </w:p>
    <w:p w14:paraId="3B8C1E63" w14:textId="77777777" w:rsidR="00522043" w:rsidRDefault="00000000">
      <w:pPr>
        <w:jc w:val="both"/>
      </w:pPr>
      <w:r>
        <w:t>Description des granulats : </w:t>
      </w:r>
      <w:r>
        <w:rPr>
          <w:rStyle w:val="optioncarChar"/>
        </w:rPr>
        <w:t>***</w:t>
      </w:r>
      <w:r>
        <w:t>.</w:t>
      </w:r>
    </w:p>
    <w:p w14:paraId="09768420" w14:textId="77777777" w:rsidR="00522043" w:rsidRDefault="00000000">
      <w:pPr>
        <w:jc w:val="both"/>
      </w:pPr>
      <w:r>
        <w:t>Stabilisation des blocs : </w:t>
      </w:r>
      <w:r>
        <w:rPr>
          <w:rStyle w:val="optioncarChar"/>
        </w:rPr>
        <w:t>oui / non.</w:t>
      </w:r>
    </w:p>
    <w:p w14:paraId="22B77008" w14:textId="77777777" w:rsidR="00522043" w:rsidRDefault="00000000">
      <w:pPr>
        <w:jc w:val="both"/>
      </w:pPr>
      <w:r>
        <w:t>Mode de stabilisation des blocs le cas échéant : </w:t>
      </w:r>
      <w:r>
        <w:rPr>
          <w:rStyle w:val="optioncarChar"/>
        </w:rPr>
        <w:t xml:space="preserve">au ciment </w:t>
      </w:r>
      <w:r>
        <w:t>(par défaut) </w:t>
      </w:r>
      <w:r>
        <w:rPr>
          <w:rStyle w:val="optioncarChar"/>
        </w:rPr>
        <w:t>/ à la chaux / ***</w:t>
      </w:r>
    </w:p>
    <w:p w14:paraId="7251A36B" w14:textId="77777777" w:rsidR="00522043" w:rsidRDefault="00000000">
      <w:pPr>
        <w:jc w:val="both"/>
      </w:pPr>
      <w:r>
        <w:rPr>
          <w:b/>
        </w:rPr>
        <w:t>(soit)</w:t>
      </w:r>
    </w:p>
    <w:p w14:paraId="40F728C5" w14:textId="77777777" w:rsidR="00522043" w:rsidRDefault="00000000">
      <w:pPr>
        <w:jc w:val="both"/>
      </w:pPr>
      <w:r>
        <w:rPr>
          <w:rStyle w:val="soitChar"/>
          <w:u w:val="single"/>
        </w:rPr>
        <w:t>Au ciment</w:t>
      </w:r>
      <w:r>
        <w:rPr>
          <w:rStyle w:val="soitChar"/>
        </w:rPr>
        <w:t>, dosage : min</w:t>
      </w:r>
      <w:r>
        <w:t> </w:t>
      </w:r>
      <w:r>
        <w:rPr>
          <w:rStyle w:val="optioncarChar"/>
        </w:rPr>
        <w:t>***</w:t>
      </w:r>
      <w:r>
        <w:t> </w:t>
      </w:r>
      <w:r>
        <w:rPr>
          <w:rStyle w:val="soitChar"/>
        </w:rPr>
        <w:t>% de ciment</w:t>
      </w:r>
    </w:p>
    <w:p w14:paraId="64E3F2CB" w14:textId="77777777" w:rsidR="00522043" w:rsidRDefault="00000000">
      <w:pPr>
        <w:jc w:val="both"/>
      </w:pPr>
      <w:r>
        <w:rPr>
          <w:b/>
        </w:rPr>
        <w:t>(soit)</w:t>
      </w:r>
    </w:p>
    <w:p w14:paraId="17E63ECC" w14:textId="77777777" w:rsidR="00522043" w:rsidRDefault="00000000">
      <w:pPr>
        <w:jc w:val="both"/>
      </w:pPr>
      <w:r>
        <w:rPr>
          <w:rStyle w:val="soitChar"/>
          <w:u w:val="single"/>
        </w:rPr>
        <w:t xml:space="preserve">A la chaux   </w:t>
      </w:r>
      <w:r>
        <w:rPr>
          <w:rStyle w:val="soitChar"/>
        </w:rPr>
        <w:t>, dosage : min </w:t>
      </w:r>
      <w:r>
        <w:rPr>
          <w:rStyle w:val="optioncarChar"/>
        </w:rPr>
        <w:t>***</w:t>
      </w:r>
      <w:r>
        <w:t> </w:t>
      </w:r>
      <w:r>
        <w:rPr>
          <w:rStyle w:val="soitChar"/>
        </w:rPr>
        <w:t>% de chaux</w:t>
      </w:r>
    </w:p>
    <w:p w14:paraId="7703E4E8" w14:textId="77777777" w:rsidR="00522043" w:rsidRDefault="00000000">
      <w:pPr>
        <w:jc w:val="both"/>
      </w:pPr>
      <w:r>
        <w:rPr>
          <w:b/>
        </w:rPr>
        <w:t>(soit)</w:t>
      </w:r>
    </w:p>
    <w:p w14:paraId="6B719F73" w14:textId="77777777" w:rsidR="00522043" w:rsidRDefault="00000000">
      <w:pPr>
        <w:jc w:val="both"/>
      </w:pPr>
      <w:r>
        <w:rPr>
          <w:rStyle w:val="optioncarChar"/>
        </w:rPr>
        <w:t>***</w:t>
      </w:r>
    </w:p>
    <w:p w14:paraId="00FEF2B2" w14:textId="77777777" w:rsidR="00522043" w:rsidRDefault="00000000">
      <w:pPr>
        <w:jc w:val="both"/>
      </w:pPr>
      <w:r>
        <w:t>Résistance à la compression [NBN EN 772-1+A1] </w:t>
      </w:r>
      <w:r>
        <w:rPr>
          <w:rStyle w:val="optioncarChar"/>
        </w:rPr>
        <w:t>moyenne </w:t>
      </w:r>
      <w:r>
        <w:t xml:space="preserve">(par défaut) </w:t>
      </w:r>
      <w:r>
        <w:rPr>
          <w:rStyle w:val="optioncarChar"/>
        </w:rPr>
        <w:t>/ normalisée (f</w:t>
      </w:r>
      <w:r>
        <w:rPr>
          <w:rStyle w:val="optioncarChar"/>
          <w:vertAlign w:val="subscript"/>
        </w:rPr>
        <w:t>b</w:t>
      </w:r>
      <w:r>
        <w:rPr>
          <w:rStyle w:val="optioncarChar"/>
        </w:rPr>
        <w:t>)</w:t>
      </w:r>
      <w:r>
        <w:t> : ≥ </w:t>
      </w:r>
      <w:r>
        <w:rPr>
          <w:rStyle w:val="optioncarChar"/>
        </w:rPr>
        <w:t>***</w:t>
      </w:r>
      <w:r>
        <w:t> N/mm²</w:t>
      </w:r>
    </w:p>
    <w:p w14:paraId="4FB14A24" w14:textId="77777777" w:rsidR="00522043" w:rsidRDefault="00000000">
      <w:pPr>
        <w:jc w:val="both"/>
      </w:pPr>
      <w:r>
        <w:t>Résistance à la compression à l’état humide (conservation 48h par immersion dans l’eau puis essai selon [NBN EN 772-1+A1]) : </w:t>
      </w:r>
      <w:r>
        <w:rPr>
          <w:rStyle w:val="optioncarChar"/>
        </w:rPr>
        <w:t>≥ *** N/mm² / non spécifié</w:t>
      </w:r>
    </w:p>
    <w:p w14:paraId="5F7618C0" w14:textId="77777777" w:rsidR="00522043" w:rsidRDefault="00000000">
      <w:pPr>
        <w:jc w:val="both"/>
      </w:pPr>
      <w:r>
        <w:t>Masse volumique apparente selon la [NBN EN 772-13] : </w:t>
      </w:r>
      <w:r>
        <w:rPr>
          <w:rStyle w:val="optioncarChar"/>
        </w:rPr>
        <w:t>***</w:t>
      </w:r>
      <w:r>
        <w:t> kg / m³</w:t>
      </w:r>
    </w:p>
    <w:p w14:paraId="50A0629A" w14:textId="77777777" w:rsidR="00522043" w:rsidRDefault="00000000">
      <w:pPr>
        <w:jc w:val="both"/>
      </w:pPr>
      <w:r>
        <w:t>Teneur en humidité à la sortie d’usine : </w:t>
      </w:r>
      <w:r>
        <w:rPr>
          <w:rStyle w:val="optioncarChar"/>
        </w:rPr>
        <w:t>≤ *** % / non-spécifié</w:t>
      </w:r>
    </w:p>
    <w:p w14:paraId="33F39A84" w14:textId="77777777" w:rsidR="00522043" w:rsidRDefault="00000000">
      <w:pPr>
        <w:jc w:val="both"/>
      </w:pPr>
      <w:r>
        <w:t>Absorption capillaire de la face de parement (à 10 min) selon [NBN EN 772-11] : </w:t>
      </w:r>
      <w:r>
        <w:rPr>
          <w:rStyle w:val="optioncarChar"/>
        </w:rPr>
        <w:t>≤ *** g/m²s / non spécifié</w:t>
      </w:r>
    </w:p>
    <w:p w14:paraId="237B9B5D" w14:textId="77777777" w:rsidR="00522043" w:rsidRDefault="00000000">
      <w:pPr>
        <w:jc w:val="both"/>
      </w:pPr>
      <w:r>
        <w:t>Taux initial d’absorption d’eau de la face de pose (à 1 min) selon [NBN EN 772-11] : </w:t>
      </w:r>
      <w:r>
        <w:rPr>
          <w:rStyle w:val="optioncarChar"/>
        </w:rPr>
        <w:t>≤ *** kg/m²min / non spécifié</w:t>
      </w:r>
    </w:p>
    <w:p w14:paraId="5803F75B" w14:textId="77777777" w:rsidR="00522043" w:rsidRDefault="00000000">
      <w:pPr>
        <w:jc w:val="both"/>
      </w:pPr>
      <w:r>
        <w:t>Amplitude des déformations hygrométriques (retrait – gonflement) selon [NBN EN 772-14] : </w:t>
      </w:r>
      <w:r>
        <w:rPr>
          <w:rStyle w:val="optioncarChar"/>
        </w:rPr>
        <w:t>≤ *** mm/m / non spécifié.</w:t>
      </w:r>
    </w:p>
    <w:p w14:paraId="2B353D38" w14:textId="77777777" w:rsidR="00522043" w:rsidRDefault="00000000">
      <w:pPr>
        <w:jc w:val="both"/>
      </w:pPr>
      <w:r>
        <w:t>Les éléments destinés à un usage extérieur ou en maçonnerie souterraine respectent le critère suivant en matière de comportement à l'humidité : retrait et gonflement hygrométriques ≤ 0.45 mm / m.</w:t>
      </w:r>
    </w:p>
    <w:p w14:paraId="347A5B0C" w14:textId="77777777" w:rsidR="00522043" w:rsidRDefault="00000000">
      <w:pPr>
        <w:jc w:val="both"/>
      </w:pPr>
      <w:r>
        <w:t>Valeur µ selon [NBN EN ISO 12572] : </w:t>
      </w:r>
      <w:r>
        <w:rPr>
          <w:rStyle w:val="optioncarChar"/>
        </w:rPr>
        <w:t>*** / non spécifié</w:t>
      </w:r>
    </w:p>
    <w:p w14:paraId="55039CB2" w14:textId="77777777" w:rsidR="00522043" w:rsidRDefault="00000000">
      <w:pPr>
        <w:jc w:val="both"/>
      </w:pPr>
      <w:r>
        <w:t>Résistance au gel selon [NBN B 15-231] : </w:t>
      </w:r>
      <w:r>
        <w:rPr>
          <w:rStyle w:val="optioncarChar"/>
        </w:rPr>
        <w:t>résistant / non spécifié</w:t>
      </w:r>
    </w:p>
    <w:p w14:paraId="069F417E" w14:textId="77777777" w:rsidR="00522043" w:rsidRDefault="00000000">
      <w:pPr>
        <w:jc w:val="both"/>
      </w:pPr>
      <w:r>
        <w:t>La conductibilité thermique λ</w:t>
      </w:r>
      <w:r>
        <w:rPr>
          <w:vertAlign w:val="subscript"/>
        </w:rPr>
        <w:t>D</w:t>
      </w:r>
      <w:r>
        <w:t> est compatible avec la valeur U prescrite pour la paroi ; λ</w:t>
      </w:r>
      <w:r>
        <w:rPr>
          <w:vertAlign w:val="subscript"/>
        </w:rPr>
        <w:t>D</w:t>
      </w:r>
      <w:r>
        <w:t> : ≤</w:t>
      </w:r>
      <w:r>
        <w:rPr>
          <w:rStyle w:val="optioncarChar"/>
        </w:rPr>
        <w:t> ***</w:t>
      </w:r>
      <w:r>
        <w:t> W/mK.</w:t>
      </w:r>
    </w:p>
    <w:p w14:paraId="26A036AC" w14:textId="77777777" w:rsidR="00522043" w:rsidRDefault="00000000">
      <w:pPr>
        <w:jc w:val="both"/>
      </w:pPr>
      <w:r>
        <w:t>Chaleur spécifique : </w:t>
      </w:r>
      <w:r>
        <w:rPr>
          <w:rStyle w:val="optioncarChar"/>
        </w:rPr>
        <w:t>*** J/kg K / non spécifié</w:t>
      </w:r>
    </w:p>
    <w:p w14:paraId="6B5E2B4A" w14:textId="77777777" w:rsidR="00522043" w:rsidRDefault="00000000">
      <w:pPr>
        <w:jc w:val="both"/>
      </w:pPr>
      <w:r>
        <w:t>Réaction au feu : </w:t>
      </w:r>
      <w:r>
        <w:rPr>
          <w:rStyle w:val="optioncarChar"/>
        </w:rPr>
        <w:t>***</w:t>
      </w:r>
    </w:p>
    <w:p w14:paraId="16AFA8AD" w14:textId="77777777" w:rsidR="00522043" w:rsidRDefault="00000000">
      <w:pPr>
        <w:jc w:val="both"/>
      </w:pPr>
      <w:r>
        <w:t>Emission de COV : </w:t>
      </w:r>
      <w:r>
        <w:rPr>
          <w:rStyle w:val="optioncarChar"/>
        </w:rPr>
        <w:t>≤ *** / non spécifié</w:t>
      </w:r>
    </w:p>
    <w:p w14:paraId="6BE6B2D0" w14:textId="77777777" w:rsidR="00522043" w:rsidRDefault="00000000">
      <w:pPr>
        <w:jc w:val="both"/>
      </w:pPr>
      <w:r>
        <w:t> </w:t>
      </w:r>
    </w:p>
    <w:p w14:paraId="0C66B7B9" w14:textId="77777777" w:rsidR="00522043" w:rsidRDefault="00000000">
      <w:pPr>
        <w:jc w:val="both"/>
      </w:pPr>
      <w:r>
        <w:rPr>
          <w:u w:val="single"/>
        </w:rPr>
        <w:t>Mortier</w:t>
      </w:r>
    </w:p>
    <w:p w14:paraId="5BA2E5E2" w14:textId="77777777" w:rsidR="00522043" w:rsidRDefault="00000000">
      <w:pPr>
        <w:jc w:val="both"/>
      </w:pPr>
      <w:r>
        <w:t>Type : </w:t>
      </w:r>
      <w:r>
        <w:rPr>
          <w:rStyle w:val="optioncarChar"/>
        </w:rPr>
        <w:t>mortier en terre crue / mortier en terre crue stabilisée au ciment </w:t>
      </w:r>
      <w:r>
        <w:t>(par défaut)</w:t>
      </w:r>
      <w:r>
        <w:rPr>
          <w:rStyle w:val="optioncarChar"/>
        </w:rPr>
        <w:t xml:space="preserve"> / mortier en terre crue stabilisée à la chaux / mortier à la chaux hydraulique</w:t>
      </w:r>
      <w:r>
        <w:t>.</w:t>
      </w:r>
    </w:p>
    <w:p w14:paraId="1359F95A" w14:textId="77777777" w:rsidR="00522043" w:rsidRDefault="00000000">
      <w:pPr>
        <w:jc w:val="both"/>
      </w:pPr>
      <w:r>
        <w:t>Masse volumique apparente selon [NBN EN 1015-10] :</w:t>
      </w:r>
      <w:r>
        <w:rPr>
          <w:rStyle w:val="optioncarChar"/>
        </w:rPr>
        <w:t> ***</w:t>
      </w:r>
      <w:r>
        <w:t> kg/m³</w:t>
      </w:r>
    </w:p>
    <w:p w14:paraId="7DBFBAE6" w14:textId="77777777" w:rsidR="00522043" w:rsidRDefault="00000000">
      <w:pPr>
        <w:jc w:val="both"/>
      </w:pPr>
      <w:r>
        <w:t>Résistance en compression selon [NBN EN 1015-11] : ≥ </w:t>
      </w:r>
      <w:r>
        <w:rPr>
          <w:rStyle w:val="optioncarChar"/>
        </w:rPr>
        <w:t>***</w:t>
      </w:r>
      <w:r>
        <w:t> N/mm²</w:t>
      </w:r>
    </w:p>
    <w:p w14:paraId="3F71F527" w14:textId="77777777" w:rsidR="00522043" w:rsidRDefault="00000000">
      <w:pPr>
        <w:jc w:val="both"/>
      </w:pPr>
      <w:r>
        <w:t>Absorption d’eau selon [NBN EN 1015-18]] :</w:t>
      </w:r>
      <w:r>
        <w:rPr>
          <w:rStyle w:val="optioncarChar"/>
        </w:rPr>
        <w:t> ***</w:t>
      </w:r>
      <w:r>
        <w:t> kg/m²</w:t>
      </w:r>
    </w:p>
    <w:p w14:paraId="11D6ACB7" w14:textId="77777777" w:rsidR="00522043" w:rsidRDefault="00000000">
      <w:pPr>
        <w:jc w:val="both"/>
      </w:pPr>
      <w:r>
        <w:t>Adhérence  - Résistance initiale au cisaillement f</w:t>
      </w:r>
      <w:r>
        <w:rPr>
          <w:vertAlign w:val="subscript"/>
        </w:rPr>
        <w:t>vk0</w:t>
      </w:r>
      <w:r>
        <w:t> selon la [NBN EN 1052-3] : ≥</w:t>
      </w:r>
      <w:r>
        <w:rPr>
          <w:rStyle w:val="optioncarChar"/>
        </w:rPr>
        <w:t> ***</w:t>
      </w:r>
      <w:r>
        <w:t> N/mm²</w:t>
      </w:r>
    </w:p>
    <w:p w14:paraId="73ACB042" w14:textId="77777777" w:rsidR="00522043" w:rsidRDefault="00000000">
      <w:pPr>
        <w:jc w:val="both"/>
      </w:pPr>
      <w:r>
        <w:t>Epaisseur des joints : </w:t>
      </w:r>
      <w:r>
        <w:rPr>
          <w:rStyle w:val="optioncarChar"/>
        </w:rPr>
        <w:t>12 / ***</w:t>
      </w:r>
      <w:r>
        <w:t> mm.</w:t>
      </w:r>
    </w:p>
    <w:p w14:paraId="42F2D4A1" w14:textId="77777777" w:rsidR="00522043" w:rsidRDefault="00000000">
      <w:pPr>
        <w:jc w:val="both"/>
      </w:pPr>
      <w:r>
        <w:t>Réaction au feu : </w:t>
      </w:r>
      <w:r>
        <w:rPr>
          <w:rStyle w:val="optioncarChar"/>
        </w:rPr>
        <w:t>***</w:t>
      </w:r>
    </w:p>
    <w:p w14:paraId="78D3F9AE" w14:textId="77777777" w:rsidR="00522043" w:rsidRDefault="00000000">
      <w:pPr>
        <w:jc w:val="both"/>
      </w:pPr>
      <w:r>
        <w:t>Emission de COV : </w:t>
      </w:r>
      <w:r>
        <w:rPr>
          <w:rStyle w:val="optioncarChar"/>
        </w:rPr>
        <w:t>≤ *** / non spécifié</w:t>
      </w:r>
    </w:p>
    <w:p w14:paraId="771E7634" w14:textId="77777777" w:rsidR="00522043" w:rsidRDefault="00000000">
      <w:pPr>
        <w:jc w:val="both"/>
      </w:pPr>
      <w:r>
        <w:t> </w:t>
      </w:r>
    </w:p>
    <w:p w14:paraId="66A99B9B" w14:textId="77777777" w:rsidR="00522043" w:rsidRDefault="00000000">
      <w:pPr>
        <w:jc w:val="both"/>
      </w:pPr>
      <w:r>
        <w:rPr>
          <w:rStyle w:val="headingChar"/>
        </w:rPr>
        <w:t>Critères De Performances De La Parois</w:t>
      </w:r>
    </w:p>
    <w:p w14:paraId="13C366BF" w14:textId="77777777" w:rsidR="00522043" w:rsidRDefault="00522043">
      <w:pPr>
        <w:jc w:val="both"/>
      </w:pPr>
    </w:p>
    <w:p w14:paraId="4A497445" w14:textId="77777777" w:rsidR="00522043" w:rsidRDefault="00000000">
      <w:pPr>
        <w:jc w:val="both"/>
      </w:pPr>
      <w:r>
        <w:t>Valeur λ</w:t>
      </w:r>
      <w:r>
        <w:rPr>
          <w:vertAlign w:val="subscript"/>
        </w:rPr>
        <w:t>Ui</w:t>
      </w:r>
      <w:r>
        <w:t> ou λ</w:t>
      </w:r>
      <w:r>
        <w:rPr>
          <w:vertAlign w:val="subscript"/>
        </w:rPr>
        <w:t>Ue</w:t>
      </w:r>
      <w:r>
        <w:t> : ≤ </w:t>
      </w:r>
      <w:r>
        <w:rPr>
          <w:rStyle w:val="optioncarChar"/>
        </w:rPr>
        <w:t>***</w:t>
      </w:r>
      <w:r>
        <w:t> W/mK (suivant l’application).</w:t>
      </w:r>
    </w:p>
    <w:p w14:paraId="7EFE4E75" w14:textId="77777777" w:rsidR="00522043" w:rsidRDefault="00000000">
      <w:pPr>
        <w:jc w:val="both"/>
      </w:pPr>
      <w:r>
        <w:t>Résistance au feu ([NBN EN 13501-2], [NBN EN 1364-1]):</w:t>
      </w:r>
      <w:r>
        <w:rPr>
          <w:rStyle w:val="optioncarChar"/>
        </w:rPr>
        <w:t> EI30 </w:t>
      </w:r>
      <w:r>
        <w:t>(par défaut)</w:t>
      </w:r>
      <w:r>
        <w:rPr>
          <w:rStyle w:val="optioncarChar"/>
        </w:rPr>
        <w:t xml:space="preserve"> / EI60 / EI90 / EI120 / ***</w:t>
      </w:r>
    </w:p>
    <w:p w14:paraId="7D14E512" w14:textId="77777777" w:rsidR="00522043" w:rsidRDefault="00522043"/>
    <w:p w14:paraId="25A4EC6F" w14:textId="77777777" w:rsidR="00522043" w:rsidRDefault="00000000">
      <w:r>
        <w:t> </w:t>
      </w:r>
    </w:p>
    <w:p w14:paraId="430F32C5" w14:textId="77777777" w:rsidR="00522043" w:rsidRDefault="00000000">
      <w:pPr>
        <w:pStyle w:val="pheading"/>
      </w:pPr>
      <w:r>
        <w:t>- Finitions</w:t>
      </w:r>
    </w:p>
    <w:p w14:paraId="391B7E3E" w14:textId="77777777" w:rsidR="00522043" w:rsidRDefault="00522043"/>
    <w:p w14:paraId="6EC6DFB8" w14:textId="77777777" w:rsidR="00522043" w:rsidRDefault="00000000">
      <w:pPr>
        <w:pStyle w:val="Author-eListParagraph"/>
        <w:numPr>
          <w:ilvl w:val="0"/>
          <w:numId w:val="210"/>
        </w:numPr>
      </w:pPr>
      <w:r>
        <w:t>Les faces de murs suivantes sont exécutées comme maçonneries apparentes et sont </w:t>
      </w:r>
      <w:r>
        <w:rPr>
          <w:rStyle w:val="optioncarChar"/>
          <w:color w:val="000000"/>
        </w:rPr>
        <w:t xml:space="preserve">rejointoyées </w:t>
      </w:r>
      <w:r>
        <w:t xml:space="preserve">selon </w:t>
      </w:r>
      <w:hyperlink w:anchor="237" w:history="1">
        <w:r>
          <w:t>21.61.1b Joints de maçonnerie apparente</w:t>
        </w:r>
      </w:hyperlink>
      <w:r>
        <w:t>: </w:t>
      </w:r>
      <w:r>
        <w:rPr>
          <w:rStyle w:val="optioncarChar"/>
        </w:rPr>
        <w:t>***</w:t>
      </w:r>
      <w:r>
        <w:t>.</w:t>
      </w:r>
    </w:p>
    <w:p w14:paraId="5E8195D2" w14:textId="77777777" w:rsidR="00522043" w:rsidRDefault="00000000">
      <w:pPr>
        <w:pStyle w:val="Author-eListParagraph"/>
        <w:numPr>
          <w:ilvl w:val="0"/>
          <w:numId w:val="210"/>
        </w:numPr>
      </w:pPr>
      <w:r>
        <w:t>Les murs suivants sont exécutés avec une face restant apparente : </w:t>
      </w:r>
      <w:r>
        <w:rPr>
          <w:rStyle w:val="optioncarChar"/>
        </w:rPr>
        <w:t>***</w:t>
      </w:r>
    </w:p>
    <w:p w14:paraId="2C5D7C6C" w14:textId="77777777" w:rsidR="00522043" w:rsidRDefault="00000000">
      <w:pPr>
        <w:pStyle w:val="Author-eListParagraph"/>
        <w:numPr>
          <w:ilvl w:val="0"/>
          <w:numId w:val="210"/>
        </w:numPr>
      </w:pPr>
      <w:r>
        <w:t xml:space="preserve">Les murs suivants sont exécutés avec deux faces restant apparentes : </w:t>
      </w:r>
      <w:r>
        <w:rPr>
          <w:rStyle w:val="optioncarChar"/>
        </w:rPr>
        <w:t>***</w:t>
      </w:r>
    </w:p>
    <w:p w14:paraId="197AFAA0" w14:textId="77777777" w:rsidR="00522043" w:rsidRDefault="00000000">
      <w:pPr>
        <w:jc w:val="both"/>
      </w:pPr>
      <w:r>
        <w:t>Couleur des joints : </w:t>
      </w:r>
      <w:r>
        <w:rPr>
          <w:rStyle w:val="optioncarChar"/>
        </w:rPr>
        <w:t xml:space="preserve">couleur approchant celle des blocs </w:t>
      </w:r>
      <w:r>
        <w:t>(par défaut) </w:t>
      </w:r>
      <w:r>
        <w:rPr>
          <w:rStyle w:val="optioncarChar"/>
        </w:rPr>
        <w:t>/ ***</w:t>
      </w:r>
      <w:r>
        <w:t>.</w:t>
      </w:r>
    </w:p>
    <w:p w14:paraId="1DED993B" w14:textId="77777777" w:rsidR="00522043" w:rsidRDefault="00000000">
      <w:pPr>
        <w:jc w:val="both"/>
      </w:pPr>
      <w:r>
        <w:t>Type de joints : </w:t>
      </w:r>
      <w:r>
        <w:rPr>
          <w:rStyle w:val="optioncarChar"/>
        </w:rPr>
        <w:t>joint creux</w:t>
      </w:r>
      <w:r>
        <w:t> (par défaut)</w:t>
      </w:r>
      <w:r>
        <w:rPr>
          <w:rStyle w:val="optioncarChar"/>
        </w:rPr>
        <w:t> / joint creux en retrait / joint plat / joint plat en retrait / joint biais en retrait / ***.</w:t>
      </w:r>
    </w:p>
    <w:p w14:paraId="3F1C1C63" w14:textId="77777777" w:rsidR="00522043" w:rsidRDefault="00000000">
      <w:pPr>
        <w:jc w:val="both"/>
      </w:pPr>
      <w:r>
        <w:t>Finition des joints :</w:t>
      </w:r>
      <w:r>
        <w:rPr>
          <w:rStyle w:val="optioncarChar"/>
        </w:rPr>
        <w:t> joint brossé</w:t>
      </w:r>
      <w:r>
        <w:t> (par défaut) </w:t>
      </w:r>
      <w:r>
        <w:rPr>
          <w:rStyle w:val="optioncarChar"/>
        </w:rPr>
        <w:t>/ finition lisse / joint frappé à la brosse dure / ***</w:t>
      </w:r>
      <w:r>
        <w:t>.</w:t>
      </w:r>
    </w:p>
    <w:p w14:paraId="3479E565" w14:textId="77777777" w:rsidR="00522043" w:rsidRDefault="00000000">
      <w:r>
        <w:t> </w:t>
      </w:r>
    </w:p>
    <w:p w14:paraId="43622EF4" w14:textId="77777777" w:rsidR="00522043" w:rsidRDefault="00000000">
      <w:pPr>
        <w:pStyle w:val="pheading"/>
      </w:pPr>
      <w:r>
        <w:t>- Prescriptions complémentaires</w:t>
      </w:r>
    </w:p>
    <w:p w14:paraId="28B0299F" w14:textId="627D3BE2" w:rsidR="00522043" w:rsidRDefault="00000000">
      <w:pPr>
        <w:jc w:val="both"/>
      </w:pPr>
      <w:r>
        <w:rPr>
          <w:rStyle w:val="facultChar"/>
        </w:rPr>
        <w:t xml:space="preserve">Les blocs, le mortier et la maçonnerie disposent d'une déclaration d'aptitude à l'utilisation suivant les prescriptions de l'élément  </w:t>
      </w:r>
      <w:hyperlink r:id="rId24" w:history="1">
        <w:r>
          <w:rPr>
            <w:rStyle w:val="facultChar"/>
          </w:rPr>
          <w:t>02.42.1 Critères d'acceptabilité</w:t>
        </w:r>
      </w:hyperlink>
      <w:r>
        <w:rPr>
          <w:rStyle w:val="facultChar"/>
        </w:rPr>
        <w:t xml:space="preserve"> .</w:t>
      </w:r>
    </w:p>
    <w:p w14:paraId="09399095" w14:textId="77777777" w:rsidR="00522043" w:rsidRDefault="00000000">
      <w:pPr>
        <w:pStyle w:val="pheading"/>
      </w:pPr>
      <w:r>
        <w:t>EXÉCUTION / MISE EN ŒUVRE</w:t>
      </w:r>
    </w:p>
    <w:p w14:paraId="006C531D" w14:textId="77777777" w:rsidR="00522043" w:rsidRDefault="00000000">
      <w:pPr>
        <w:pStyle w:val="pheading"/>
      </w:pPr>
      <w:r>
        <w:t>- Prescriptions générales</w:t>
      </w:r>
    </w:p>
    <w:p w14:paraId="56BD2EBD" w14:textId="77777777" w:rsidR="00522043" w:rsidRDefault="00000000">
      <w:pPr>
        <w:jc w:val="both"/>
      </w:pPr>
      <w:r>
        <w:t>La maçonnerie est exécutée en appareillage </w:t>
      </w:r>
      <w:r>
        <w:rPr>
          <w:rStyle w:val="optioncarChar"/>
        </w:rPr>
        <w:t>d’une demi-brique / ***</w:t>
      </w:r>
      <w:r>
        <w:t>.</w:t>
      </w:r>
    </w:p>
    <w:p w14:paraId="32B6F323" w14:textId="77777777" w:rsidR="00522043" w:rsidRDefault="00000000">
      <w:pPr>
        <w:jc w:val="both"/>
      </w:pPr>
      <w:r>
        <w:t>Linteaux : </w:t>
      </w:r>
      <w:r>
        <w:rPr>
          <w:rStyle w:val="optioncarChar"/>
        </w:rPr>
        <w:t>***</w:t>
      </w:r>
      <w:r>
        <w:t>.</w:t>
      </w:r>
    </w:p>
    <w:p w14:paraId="2F9A48ED" w14:textId="77777777" w:rsidR="00522043" w:rsidRDefault="00000000">
      <w:pPr>
        <w:pStyle w:val="pheading"/>
      </w:pPr>
      <w:r>
        <w:t>- Notes d’exécution complémentaires</w:t>
      </w:r>
    </w:p>
    <w:p w14:paraId="4CEC8350" w14:textId="77777777" w:rsidR="00522043" w:rsidRDefault="00000000">
      <w:pPr>
        <w:jc w:val="both"/>
      </w:pPr>
      <w:r>
        <w:rPr>
          <w:rStyle w:val="facultChar"/>
        </w:rPr>
        <w:t>Armatures horizontales : selon l'élément </w:t>
      </w:r>
      <w:hyperlink w:anchor="248" w:history="1">
        <w:r>
          <w:rPr>
            <w:rStyle w:val="facultChar"/>
          </w:rPr>
          <w:t>21.41.1 Armatures horizontales pour maçonneries</w:t>
        </w:r>
      </w:hyperlink>
      <w:r>
        <w:rPr>
          <w:rStyle w:val="facultChar"/>
        </w:rPr>
        <w:t>.</w:t>
      </w:r>
    </w:p>
    <w:p w14:paraId="28767E63" w14:textId="77777777" w:rsidR="00522043" w:rsidRDefault="00000000">
      <w:pPr>
        <w:jc w:val="both"/>
      </w:pPr>
      <w:r>
        <w:rPr>
          <w:rStyle w:val="facultChar"/>
        </w:rPr>
        <w:t>Ancrages : selon l'élément </w:t>
      </w:r>
      <w:hyperlink w:anchor="255" w:history="1">
        <w:r>
          <w:rPr>
            <w:rStyle w:val="facultChar"/>
          </w:rPr>
          <w:t>21.42 Ancrages et fixations de maçonneries</w:t>
        </w:r>
      </w:hyperlink>
    </w:p>
    <w:p w14:paraId="64DB6C23" w14:textId="77777777" w:rsidR="00522043" w:rsidRDefault="00000000">
      <w:pPr>
        <w:jc w:val="both"/>
      </w:pPr>
      <w:r>
        <w:rPr>
          <w:rStyle w:val="facultChar"/>
        </w:rPr>
        <w:t>Blocs spéciaux :</w:t>
      </w:r>
      <w:r>
        <w:t> </w:t>
      </w:r>
      <w:r>
        <w:rPr>
          <w:rStyle w:val="optioncarChar"/>
        </w:rPr>
        <w:t>***</w:t>
      </w:r>
    </w:p>
    <w:p w14:paraId="50D06231" w14:textId="77777777" w:rsidR="00522043" w:rsidRDefault="00000000">
      <w:pPr>
        <w:jc w:val="both"/>
      </w:pPr>
      <w:r>
        <w:rPr>
          <w:rStyle w:val="facultChar"/>
        </w:rPr>
        <w:t>Étanchéité :</w:t>
      </w:r>
      <w:r>
        <w:t> </w:t>
      </w:r>
      <w:r>
        <w:rPr>
          <w:rStyle w:val="optioncarChar"/>
        </w:rPr>
        <w:t>***</w:t>
      </w:r>
    </w:p>
    <w:p w14:paraId="6553C5B8" w14:textId="77777777" w:rsidR="00522043" w:rsidRDefault="00000000">
      <w:pPr>
        <w:jc w:val="both"/>
      </w:pPr>
      <w:r>
        <w:rPr>
          <w:rStyle w:val="facultChar"/>
        </w:rPr>
        <w:t>Joints de dilatation :</w:t>
      </w:r>
      <w:r>
        <w:t> </w:t>
      </w:r>
      <w:r>
        <w:rPr>
          <w:rStyle w:val="optioncarChar"/>
        </w:rPr>
        <w:t>***</w:t>
      </w:r>
    </w:p>
    <w:p w14:paraId="59D50E77" w14:textId="77777777" w:rsidR="00522043" w:rsidRDefault="00000000">
      <w:pPr>
        <w:pStyle w:val="pheading"/>
      </w:pPr>
      <w:r>
        <w:t>- Échantillons</w:t>
      </w:r>
    </w:p>
    <w:p w14:paraId="5D98D747" w14:textId="77777777" w:rsidR="00522043" w:rsidRDefault="00000000">
      <w:pPr>
        <w:jc w:val="both"/>
      </w:pPr>
      <w:r>
        <w:t>L’entrepreneur soumet un échantillon de bloc.</w:t>
      </w:r>
    </w:p>
    <w:p w14:paraId="4B8795C9" w14:textId="77777777" w:rsidR="00522043" w:rsidRDefault="0000000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2B8A1570" w14:textId="77777777" w:rsidR="00522043" w:rsidRDefault="00000000">
      <w:pPr>
        <w:pStyle w:val="pheading"/>
      </w:pPr>
      <w:r>
        <w:t>DOCUMENTS DE RÉFÉRENCE COMPLÉMENTAIRES</w:t>
      </w:r>
    </w:p>
    <w:p w14:paraId="6B654639" w14:textId="77777777" w:rsidR="00522043" w:rsidRDefault="00000000">
      <w:pPr>
        <w:pStyle w:val="pheading"/>
      </w:pPr>
      <w:r>
        <w:t>- Matériau</w:t>
      </w:r>
    </w:p>
    <w:p w14:paraId="2743DF10" w14:textId="77777777" w:rsidR="00522043" w:rsidRDefault="00000000">
      <w:r>
        <w:t>[PTV 21-001, Eléments de maçonnerie en béton (granulats courants et légers) - Classification et spécifications d'application]</w:t>
      </w:r>
    </w:p>
    <w:p w14:paraId="71D12115" w14:textId="77777777" w:rsidR="00522043" w:rsidRDefault="00000000">
      <w:r>
        <w:t>[NBN EN 772-1+A1, Méthodes d'essai des éléments de maçonnerie - Partie 1: Détermination de la résistance à la compression]</w:t>
      </w:r>
    </w:p>
    <w:p w14:paraId="7EEF0C46" w14:textId="77777777" w:rsidR="00522043"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33B6DE21" w14:textId="77777777" w:rsidR="00522043" w:rsidRDefault="00000000">
      <w:r>
        <w:t>[NBN EN 772-13, Méthodes d'essai des éléments de maçonnerie - Partie 13: Détermination de la masse volumique absolue sèche et de la masse volumique apparente sèche des éléments de maçonnerie (excepté les pierres naturelles)]</w:t>
      </w:r>
    </w:p>
    <w:p w14:paraId="097465D8" w14:textId="77777777" w:rsidR="00522043" w:rsidRDefault="00000000">
      <w:r>
        <w:t>[NBN EN 772-14, Méthode d'essai pour des éléments de maçonnerie - Partie 14 : Détermination de la variation due à l'humidité des éléments de maçonnerie en béton de granulats et en pierre reconstituée]</w:t>
      </w:r>
    </w:p>
    <w:p w14:paraId="5173B861" w14:textId="77777777" w:rsidR="00522043" w:rsidRDefault="00000000">
      <w:r>
        <w:t>[NBN EN ISO 12572, Performance hygrothermique des matériaux et produits pour le bâtiment - Détermination des propriétés de transmission de la vapeur d'eau - Méthode de la coupelle (ISO 12572:2016)]</w:t>
      </w:r>
    </w:p>
    <w:p w14:paraId="5F7541D2" w14:textId="77777777" w:rsidR="00522043" w:rsidRDefault="00000000">
      <w:r>
        <w:t>[NBN B 15-231, Essais des bétons - Gélivité]</w:t>
      </w:r>
    </w:p>
    <w:p w14:paraId="306AF44D" w14:textId="77777777" w:rsidR="00522043" w:rsidRDefault="00000000">
      <w:r>
        <w:t>[NBN EN 1015-10, Méthodes d'essai des mortiers pour la maçonnerie - Partie 10: Détermination de la masse volumique apparente sèche du mortier durci]</w:t>
      </w:r>
    </w:p>
    <w:p w14:paraId="122AEDBD" w14:textId="77777777" w:rsidR="00522043" w:rsidRDefault="00000000">
      <w:r>
        <w:t>[NBN EN 1015-11, Méthodes d'essai des mortiers pour maçonnerie - Détermination de la résistance à la flexion et à la compression du mortier durci]</w:t>
      </w:r>
    </w:p>
    <w:p w14:paraId="13EF353E" w14:textId="77777777" w:rsidR="00522043" w:rsidRDefault="00000000">
      <w:r>
        <w:t>[NBN EN 1015-18, Méthodes d'essai des mortiers pour maçonnerie - Partie 18: Détermination du coefficient d'absorption d'eau par capillarité du mortier durci]</w:t>
      </w:r>
    </w:p>
    <w:p w14:paraId="5ADA4D3C" w14:textId="77777777" w:rsidR="00522043" w:rsidRDefault="00000000">
      <w:r>
        <w:t>[NBN EN 1052-3, Méthodes d'essai de la maçonnerie - Partie 3: Détermination de la résistance initiale au cisaillement]</w:t>
      </w:r>
    </w:p>
    <w:p w14:paraId="03D1DC1B"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24F59B1A" w14:textId="77777777" w:rsidR="00522043" w:rsidRDefault="00000000">
      <w:r>
        <w:t>[NBN EN 1364-1, Essais de résistance au feu des éléments non porteurs - Partie 1: Murs]</w:t>
      </w:r>
    </w:p>
    <w:p w14:paraId="7D4BFD1F" w14:textId="77777777" w:rsidR="00522043" w:rsidRDefault="00000000">
      <w:r>
        <w:t>[DIN 18945, Earth blocks - Requirements, test and labelling]</w:t>
      </w:r>
    </w:p>
    <w:p w14:paraId="673A95CE" w14:textId="77777777" w:rsidR="00522043" w:rsidRDefault="00000000">
      <w:r>
        <w:t>[DIN 18946, Earth masonry mortar - Requirements, test and labelling]</w:t>
      </w:r>
    </w:p>
    <w:p w14:paraId="4D91F04E" w14:textId="77777777" w:rsidR="00522043" w:rsidRDefault="00000000">
      <w:pPr>
        <w:pStyle w:val="pheading"/>
      </w:pPr>
      <w:r>
        <w:t>MESURAGE</w:t>
      </w:r>
    </w:p>
    <w:p w14:paraId="72BCAC76" w14:textId="77777777" w:rsidR="00522043" w:rsidRDefault="00000000">
      <w:pPr>
        <w:pStyle w:val="pheading"/>
      </w:pPr>
      <w:r>
        <w:t>- unité de mesure:</w:t>
      </w:r>
    </w:p>
    <w:p w14:paraId="4B3119B0" w14:textId="77777777" w:rsidR="00522043" w:rsidRDefault="00000000">
      <w:r>
        <w:rPr>
          <w:rStyle w:val="optioncarChar"/>
        </w:rPr>
        <w:t>m³</w:t>
      </w:r>
      <w:r>
        <w:t> (par défaut)</w:t>
      </w:r>
      <w:r>
        <w:rPr>
          <w:rStyle w:val="optioncarChar"/>
        </w:rPr>
        <w:t> / m²</w:t>
      </w:r>
    </w:p>
    <w:p w14:paraId="35B3414A" w14:textId="77777777" w:rsidR="00522043" w:rsidRDefault="00000000">
      <w:r>
        <w:rPr>
          <w:b/>
          <w:i/>
        </w:rPr>
        <w:t>(Soit par défaut)</w:t>
      </w:r>
    </w:p>
    <w:p w14:paraId="38DC913F" w14:textId="77777777" w:rsidR="00522043" w:rsidRDefault="00000000">
      <w:r>
        <w:rPr>
          <w:rStyle w:val="soitChar"/>
        </w:rPr>
        <w:t>m³</w:t>
      </w:r>
      <w:r>
        <w:t> </w:t>
      </w:r>
      <w:r>
        <w:br/>
      </w:r>
      <w:r>
        <w:br/>
      </w:r>
      <w:r>
        <w:rPr>
          <w:b/>
          <w:i/>
        </w:rPr>
        <w:t>(Soit)</w:t>
      </w:r>
    </w:p>
    <w:p w14:paraId="00BCDDCE" w14:textId="77777777" w:rsidR="00522043" w:rsidRDefault="00000000">
      <w:r>
        <w:rPr>
          <w:rStyle w:val="soitChar"/>
        </w:rPr>
        <w:t>m²</w:t>
      </w:r>
    </w:p>
    <w:p w14:paraId="6895D8FD" w14:textId="77777777" w:rsidR="00522043" w:rsidRDefault="00000000">
      <w:pPr>
        <w:pStyle w:val="pheading"/>
      </w:pPr>
      <w:r>
        <w:t>- code de mesurage:</w:t>
      </w:r>
    </w:p>
    <w:p w14:paraId="57B241BE"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C91078A"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2DB1A1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A84BFFD" w14:textId="77777777" w:rsidR="00522043" w:rsidRDefault="00000000">
      <w:r>
        <w:rPr>
          <w:rStyle w:val="optioncarChar"/>
        </w:rPr>
        <w:t>Volume net </w:t>
      </w:r>
      <w:r>
        <w:t>(par défaut)</w:t>
      </w:r>
      <w:r>
        <w:rPr>
          <w:rStyle w:val="optioncarChar"/>
        </w:rPr>
        <w:t> / Surface nette</w:t>
      </w:r>
    </w:p>
    <w:p w14:paraId="51C652BB" w14:textId="77777777" w:rsidR="00522043" w:rsidRDefault="00000000">
      <w:r>
        <w:rPr>
          <w:b/>
        </w:rPr>
        <w:t>(soit par défaut)</w:t>
      </w:r>
    </w:p>
    <w:p w14:paraId="4060B9A8"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9BF472F" w14:textId="77777777" w:rsidR="00522043" w:rsidRDefault="00000000">
      <w:r>
        <w:rPr>
          <w:b/>
        </w:rPr>
        <w:t>(soit)</w:t>
      </w:r>
    </w:p>
    <w:p w14:paraId="1A1AB82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E17A775" w14:textId="77777777" w:rsidR="00522043" w:rsidRDefault="00522043"/>
    <w:p w14:paraId="3C7FED93" w14:textId="77777777" w:rsidR="00522043" w:rsidRDefault="00522043"/>
    <w:p w14:paraId="12C9F17A" w14:textId="77777777" w:rsidR="00522043" w:rsidRDefault="00000000">
      <w:r>
        <w:t> </w:t>
      </w:r>
    </w:p>
    <w:p w14:paraId="68419D53" w14:textId="77777777" w:rsidR="00522043" w:rsidRDefault="00000000">
      <w:pPr>
        <w:pStyle w:val="pheading"/>
      </w:pPr>
      <w:r>
        <w:t>- nature du marché:</w:t>
      </w:r>
    </w:p>
    <w:p w14:paraId="383D6859" w14:textId="77777777" w:rsidR="00522043" w:rsidRDefault="00000000">
      <w:r>
        <w:t>QF</w:t>
      </w:r>
    </w:p>
    <w:p w14:paraId="26D8E717" w14:textId="77777777" w:rsidR="00522043" w:rsidRDefault="00000000">
      <w:pPr>
        <w:pStyle w:val="Author-eSectionHeading5"/>
      </w:pPr>
      <w:bookmarkStart w:id="195" w:name="_Toc112758851"/>
      <w:r>
        <w:t>21.22.8 Maçonneries non portantes en blocs de chaux-chanvre CCTB 01.10</w:t>
      </w:r>
      <w:bookmarkEnd w:id="195"/>
    </w:p>
    <w:p w14:paraId="6A261F24" w14:textId="77777777" w:rsidR="00522043" w:rsidRDefault="00000000">
      <w:pPr>
        <w:pStyle w:val="pheading"/>
      </w:pPr>
      <w:r>
        <w:t>DESCRIPTION</w:t>
      </w:r>
    </w:p>
    <w:p w14:paraId="53859459" w14:textId="77777777" w:rsidR="00522043" w:rsidRDefault="00000000">
      <w:pPr>
        <w:pStyle w:val="pheading"/>
      </w:pPr>
      <w:r>
        <w:t>- Définition / Comprend</w:t>
      </w:r>
    </w:p>
    <w:p w14:paraId="4699063B" w14:textId="77777777" w:rsidR="00522043" w:rsidRDefault="00000000">
      <w:r>
        <w:t>Il s'agit de maçonneries non portantes en blocs de chaux-chanvre.</w:t>
      </w:r>
    </w:p>
    <w:p w14:paraId="7790CE7C" w14:textId="77777777" w:rsidR="00522043" w:rsidRDefault="00000000">
      <w:pPr>
        <w:pStyle w:val="pheading"/>
      </w:pPr>
      <w:r>
        <w:t>MATÉRIAUX</w:t>
      </w:r>
    </w:p>
    <w:p w14:paraId="094E6F13" w14:textId="77777777" w:rsidR="00522043" w:rsidRDefault="00000000">
      <w:pPr>
        <w:jc w:val="both"/>
      </w:pPr>
      <w:r>
        <w:t>En l’absence de normes propres, les spécifications des blocs sont basées sur la [NBN EN 771-3+A1] et le [PTV 21-001] et les spécifications du mortier sont basées sur la [NBN EN 998-2] et le [PTV 651].</w:t>
      </w:r>
    </w:p>
    <w:p w14:paraId="2107E17A" w14:textId="77777777" w:rsidR="00522043" w:rsidRDefault="00000000">
      <w:pPr>
        <w:jc w:val="both"/>
      </w:pPr>
      <w:r>
        <w:t>L'entrepreneur soumet la fiche technique des matériaux (bloc et mortier) pour approbation à l'auteur de projet et au maître de l’ouvrage.</w:t>
      </w:r>
    </w:p>
    <w:p w14:paraId="4661DA4A" w14:textId="77777777" w:rsidR="00522043" w:rsidRDefault="00000000">
      <w:pPr>
        <w:pStyle w:val="pheading"/>
      </w:pPr>
      <w:r>
        <w:t>EXÉCUTION / MISE EN ŒUVRE</w:t>
      </w:r>
    </w:p>
    <w:p w14:paraId="330021F9" w14:textId="77777777" w:rsidR="00522043" w:rsidRDefault="00000000">
      <w:pPr>
        <w:jc w:val="both"/>
      </w:pPr>
      <w:r>
        <w:t>Conformément au mode de mise en œuvre, les blocs de chaux-chanvre sont maçonnés selon la documentation technique accompagnant les produits.</w:t>
      </w:r>
    </w:p>
    <w:p w14:paraId="2724262D" w14:textId="77777777" w:rsidR="00522043" w:rsidRDefault="00000000">
      <w:pPr>
        <w:jc w:val="both"/>
      </w:pPr>
      <w:r>
        <w:t>Matériaux de liaison et d'ancrage</w:t>
      </w:r>
    </w:p>
    <w:p w14:paraId="30D94239" w14:textId="77777777" w:rsidR="00522043" w:rsidRDefault="00000000">
      <w:pPr>
        <w:pStyle w:val="Author-eListParagraph"/>
        <w:numPr>
          <w:ilvl w:val="0"/>
          <w:numId w:val="211"/>
        </w:numPr>
      </w:pPr>
      <w:r>
        <w:t xml:space="preserve">longueur nominale : </w:t>
      </w:r>
      <w:r>
        <w:rPr>
          <w:rStyle w:val="optioncarChar"/>
        </w:rPr>
        <w:t>***</w:t>
      </w:r>
    </w:p>
    <w:p w14:paraId="19CE4F30" w14:textId="77777777" w:rsidR="00522043" w:rsidRDefault="00000000">
      <w:pPr>
        <w:pStyle w:val="Author-eListParagraph"/>
        <w:numPr>
          <w:ilvl w:val="0"/>
          <w:numId w:val="211"/>
        </w:numPr>
      </w:pPr>
      <w:r>
        <w:t xml:space="preserve">diamètre : </w:t>
      </w:r>
      <w:r>
        <w:rPr>
          <w:rStyle w:val="optioncarChar"/>
        </w:rPr>
        <w:t>***</w:t>
      </w:r>
    </w:p>
    <w:p w14:paraId="1AC0AD0C" w14:textId="77777777" w:rsidR="00522043" w:rsidRDefault="00000000">
      <w:pPr>
        <w:pStyle w:val="Author-eListParagraph"/>
        <w:numPr>
          <w:ilvl w:val="0"/>
          <w:numId w:val="211"/>
        </w:numPr>
      </w:pPr>
      <w:r>
        <w:t xml:space="preserve">classe d’exposition : </w:t>
      </w:r>
      <w:r>
        <w:rPr>
          <w:rStyle w:val="optioncarChar"/>
        </w:rPr>
        <w:t xml:space="preserve">MX1 </w:t>
      </w:r>
      <w:r>
        <w:t>(par défaut)</w:t>
      </w:r>
      <w:r>
        <w:rPr>
          <w:rStyle w:val="optioncarChar"/>
        </w:rPr>
        <w:t xml:space="preserve"> / MX2 / MX3 / MX4 / MX5</w:t>
      </w:r>
    </w:p>
    <w:p w14:paraId="6CBB5935" w14:textId="77777777" w:rsidR="00522043" w:rsidRDefault="00000000">
      <w:pPr>
        <w:pStyle w:val="Author-eListParagraph"/>
        <w:numPr>
          <w:ilvl w:val="0"/>
          <w:numId w:val="211"/>
        </w:numPr>
      </w:pPr>
      <w: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14:paraId="6A5A3AC4" w14:textId="77777777" w:rsidR="00522043" w:rsidRDefault="00522043"/>
    <w:p w14:paraId="228D5C6D" w14:textId="77777777" w:rsidR="00522043" w:rsidRDefault="00000000">
      <w:pPr>
        <w:jc w:val="both"/>
      </w:pPr>
      <w:r>
        <w:t xml:space="preserve">Isolation contre l'humidité : </w:t>
      </w:r>
      <w:r>
        <w:rPr>
          <w:rStyle w:val="optioncarChar"/>
        </w:rPr>
        <w:t>membranes en PE </w:t>
      </w:r>
      <w:r>
        <w:t>(par défaut)</w:t>
      </w:r>
      <w:r>
        <w:rPr>
          <w:rStyle w:val="optioncarChar"/>
        </w:rPr>
        <w:t xml:space="preserve"> / ***</w:t>
      </w:r>
      <w:r>
        <w:t xml:space="preserve"> conformément au sous-titre </w:t>
      </w:r>
      <w:hyperlink w:anchor="247" w:history="1">
        <w:r>
          <w:t>26.11 Feuilles et membranes d'étanchéité à l'eau</w:t>
        </w:r>
      </w:hyperlink>
      <w:r>
        <w:t xml:space="preserve">. </w:t>
      </w:r>
    </w:p>
    <w:p w14:paraId="241F98AB" w14:textId="77777777" w:rsidR="00522043" w:rsidRDefault="00522043">
      <w:pPr>
        <w:jc w:val="both"/>
      </w:pPr>
    </w:p>
    <w:p w14:paraId="6B308E24" w14:textId="77777777" w:rsidR="00522043" w:rsidRDefault="00000000">
      <w:pPr>
        <w:jc w:val="both"/>
      </w:pPr>
      <w:r>
        <w:t xml:space="preserve"> Pour les maçonneries destinées à rester apparentes, seules des blocs non endommagés sont utilisés.</w:t>
      </w:r>
    </w:p>
    <w:p w14:paraId="40C9F9DB" w14:textId="77777777" w:rsidR="00522043" w:rsidRDefault="00000000">
      <w:pPr>
        <w:jc w:val="both"/>
      </w:pPr>
      <w:r>
        <w:t xml:space="preserve">Les segments de murs sont pourvus d'armatures horizontales selon le chapitre </w:t>
      </w:r>
      <w:hyperlink w:anchor="248" w:history="1">
        <w:r>
          <w:t>21.41.1 Armatures horizontales pour maçonneries</w:t>
        </w:r>
      </w:hyperlink>
      <w:r>
        <w:t>.</w:t>
      </w:r>
    </w:p>
    <w:p w14:paraId="1F832D4A" w14:textId="77777777" w:rsidR="00522043" w:rsidRDefault="00000000">
      <w:pPr>
        <w:jc w:val="both"/>
      </w:pPr>
      <w:r>
        <w:t xml:space="preserve">Les segments de murs sont pourvus d'armatures verticales selon le chapitre </w:t>
      </w:r>
      <w:hyperlink w:anchor="249" w:history="1">
        <w:r>
          <w:t>21.41.2 Armatures verticales pour maçonneries</w:t>
        </w:r>
      </w:hyperlink>
      <w:r>
        <w:t>.</w:t>
      </w:r>
    </w:p>
    <w:p w14:paraId="066D247C" w14:textId="77777777" w:rsidR="00522043" w:rsidRDefault="00000000">
      <w:pPr>
        <w:jc w:val="both"/>
      </w:pPr>
      <w:r>
        <w:t xml:space="preserve">Les maçonneries de caves en contact avec les terres sont rendues étanches selon la description au sous-titre </w:t>
      </w:r>
      <w:hyperlink w:anchor="250" w:history="1">
        <w:r>
          <w:t>26.12 Traitements d'étanchéisation</w:t>
        </w:r>
      </w:hyperlink>
      <w:r>
        <w:t>.</w:t>
      </w:r>
    </w:p>
    <w:p w14:paraId="241D7028" w14:textId="77777777" w:rsidR="00522043" w:rsidRDefault="00000000">
      <w:pPr>
        <w:pStyle w:val="pheading"/>
      </w:pPr>
      <w:r>
        <w:t>DOCUMENTS DE RÉFÉRENCE</w:t>
      </w:r>
    </w:p>
    <w:p w14:paraId="18647079" w14:textId="77777777" w:rsidR="00522043" w:rsidRDefault="00000000">
      <w:pPr>
        <w:pStyle w:val="pheading"/>
      </w:pPr>
      <w:r>
        <w:t>- Matériau</w:t>
      </w:r>
    </w:p>
    <w:p w14:paraId="603B7F70" w14:textId="77777777" w:rsidR="00522043" w:rsidRDefault="00000000">
      <w:r>
        <w:t>[NBN EN 771-3+A1, Spécifications pour éléments de maçonnerie - Partie 3: Éléments de maçonnerie en béton de granulats (granulats courants et légers)]</w:t>
      </w:r>
    </w:p>
    <w:p w14:paraId="6594CF57" w14:textId="77777777" w:rsidR="00522043" w:rsidRDefault="00000000">
      <w:r>
        <w:t>[PTV 21-001, Eléments de maçonnerie en béton (granulats courants et légers) - Classification et spécifications d'application]</w:t>
      </w:r>
    </w:p>
    <w:p w14:paraId="18E32CC7" w14:textId="77777777" w:rsidR="00522043" w:rsidRDefault="00000000">
      <w:r>
        <w:t>[NBN EN 998-2, Définitions et spécifications des mortiers pour maçonnerie - Partie 2: Mortiers de montage des éléments de maçonnerie]</w:t>
      </w:r>
    </w:p>
    <w:p w14:paraId="5E397E8C" w14:textId="77777777" w:rsidR="00522043" w:rsidRDefault="00000000">
      <w:r>
        <w:t>[PTV 651, Mortier de maçonnerie et mortier de jointoyage]</w:t>
      </w:r>
    </w:p>
    <w:p w14:paraId="5EB899CC" w14:textId="77777777" w:rsidR="00522043" w:rsidRDefault="00000000">
      <w:pPr>
        <w:pStyle w:val="Author-eSectionHeading6"/>
      </w:pPr>
      <w:bookmarkStart w:id="196" w:name="_Toc112758852"/>
      <w:r>
        <w:t>21.22.8a Maçonneries non portantes en blocs de chaux-chanvre CCTB 01.10</w:t>
      </w:r>
      <w:bookmarkEnd w:id="196"/>
    </w:p>
    <w:p w14:paraId="6AF11840" w14:textId="77777777" w:rsidR="00522043" w:rsidRDefault="00000000">
      <w:pPr>
        <w:pStyle w:val="pheading"/>
      </w:pPr>
      <w:r>
        <w:t>DESCRIPTION</w:t>
      </w:r>
    </w:p>
    <w:p w14:paraId="3E3C33BB" w14:textId="77777777" w:rsidR="00522043" w:rsidRDefault="00000000">
      <w:pPr>
        <w:pStyle w:val="pheading"/>
      </w:pPr>
      <w:r>
        <w:t>- Définition / Comprend</w:t>
      </w:r>
    </w:p>
    <w:p w14:paraId="269956BD" w14:textId="77777777" w:rsidR="00522043" w:rsidRDefault="00000000">
      <w:pPr>
        <w:jc w:val="both"/>
      </w:pPr>
      <w:r>
        <w:t>Il s’agit de la fourniture et la pose de maçonneries non portantes en blocs de chaux-chanvre.</w:t>
      </w:r>
    </w:p>
    <w:p w14:paraId="63A16747" w14:textId="77777777" w:rsidR="00522043" w:rsidRDefault="00000000">
      <w:pPr>
        <w:jc w:val="both"/>
      </w:pPr>
      <w:r>
        <w:t xml:space="preserve">La portée des travaux est décrite dans l’élément </w:t>
      </w:r>
      <w:hyperlink w:anchor="274" w:history="1">
        <w:r>
          <w:t>21.2 Maçonneries non portantes</w:t>
        </w:r>
      </w:hyperlink>
      <w:r>
        <w:t>.</w:t>
      </w:r>
    </w:p>
    <w:p w14:paraId="4203E7BC" w14:textId="77777777" w:rsidR="00522043" w:rsidRDefault="00000000">
      <w:pPr>
        <w:pStyle w:val="pheading"/>
      </w:pPr>
      <w:r>
        <w:t>- Localisation</w:t>
      </w:r>
    </w:p>
    <w:p w14:paraId="2ADDE214" w14:textId="77777777" w:rsidR="00522043" w:rsidRDefault="00000000">
      <w:r>
        <w:t xml:space="preserve">Localisation des travaux : </w:t>
      </w:r>
      <w:r>
        <w:rPr>
          <w:rStyle w:val="optioncarChar"/>
        </w:rPr>
        <w:t>***</w:t>
      </w:r>
      <w:r>
        <w:t>.</w:t>
      </w:r>
    </w:p>
    <w:p w14:paraId="1D36D762" w14:textId="77777777" w:rsidR="00522043" w:rsidRDefault="00000000">
      <w:r>
        <w:t>Voir plans et métrés détaillés.</w:t>
      </w:r>
    </w:p>
    <w:p w14:paraId="5BF19454" w14:textId="77777777" w:rsidR="00522043" w:rsidRDefault="00000000">
      <w:pPr>
        <w:pStyle w:val="pheading"/>
      </w:pPr>
      <w:r>
        <w:t>MATÉRIAUX</w:t>
      </w:r>
    </w:p>
    <w:p w14:paraId="5DD45087" w14:textId="77777777" w:rsidR="00522043" w:rsidRDefault="00000000">
      <w:pPr>
        <w:pStyle w:val="pheading"/>
      </w:pPr>
      <w:r>
        <w:t>- Caractéristiques générales</w:t>
      </w:r>
    </w:p>
    <w:p w14:paraId="3522281B" w14:textId="77777777" w:rsidR="00522043" w:rsidRDefault="00000000">
      <w:pPr>
        <w:jc w:val="both"/>
      </w:pPr>
      <w:r>
        <w:rPr>
          <w:b/>
        </w:rPr>
        <w:t>Bloc</w:t>
      </w:r>
    </w:p>
    <w:p w14:paraId="7A695E36" w14:textId="6C05F99E" w:rsidR="00522043" w:rsidRDefault="00000000">
      <w:pPr>
        <w:jc w:val="both"/>
      </w:pPr>
      <w:r>
        <w:t xml:space="preserve">Les blocs disposent d'une déclaration d'aptitude à l'utilisation suivant les prescriptions de l'élément </w:t>
      </w:r>
      <w:hyperlink r:id="rId25" w:history="1">
        <w:r>
          <w:t>02.42.1 Critères d'acceptabilité</w:t>
        </w:r>
      </w:hyperlink>
      <w:r>
        <w:t>.</w:t>
      </w:r>
    </w:p>
    <w:p w14:paraId="3750259E" w14:textId="77777777" w:rsidR="00522043" w:rsidRDefault="00000000">
      <w:pPr>
        <w:jc w:val="both"/>
      </w:pPr>
      <w:r>
        <w:t>Format (Lxlxh) mm :</w:t>
      </w:r>
      <w:r>
        <w:rPr>
          <w:rStyle w:val="optioncarChar"/>
        </w:rPr>
        <w:t xml:space="preserve"> *** x *** x *** / format modulaire proposé par l'entrepreneur</w:t>
      </w:r>
      <w:r>
        <w:t> (par défaut)</w:t>
      </w:r>
    </w:p>
    <w:p w14:paraId="18BFFCBC" w14:textId="77777777" w:rsidR="00522043" w:rsidRDefault="00000000">
      <w:pPr>
        <w:jc w:val="both"/>
      </w:pPr>
      <w:r>
        <w:t xml:space="preserve">Face qui reste visible : </w:t>
      </w:r>
      <w:r>
        <w:rPr>
          <w:rStyle w:val="optioncarChar"/>
        </w:rPr>
        <w:t xml:space="preserve">lisse </w:t>
      </w:r>
      <w:r>
        <w:t>(par défaut)</w:t>
      </w:r>
      <w:r>
        <w:rPr>
          <w:rStyle w:val="optioncarChar"/>
        </w:rPr>
        <w:t xml:space="preserve"> / ***</w:t>
      </w:r>
    </w:p>
    <w:p w14:paraId="184F8613" w14:textId="77777777" w:rsidR="00522043" w:rsidRDefault="00522043">
      <w:pPr>
        <w:jc w:val="both"/>
      </w:pPr>
    </w:p>
    <w:p w14:paraId="3DD74F35" w14:textId="77777777" w:rsidR="00522043" w:rsidRDefault="00000000">
      <w:pPr>
        <w:jc w:val="both"/>
      </w:pPr>
      <w:r>
        <w:t xml:space="preserve">Description des granulats (granulométrie) : </w:t>
      </w:r>
      <w:r>
        <w:rPr>
          <w:rStyle w:val="optioncarChar"/>
        </w:rPr>
        <w:t xml:space="preserve">≤ 20 mm </w:t>
      </w:r>
      <w:r>
        <w:t>(par défaut)</w:t>
      </w:r>
      <w:r>
        <w:rPr>
          <w:rStyle w:val="optioncarChar"/>
        </w:rPr>
        <w:t xml:space="preserve"> / ***</w:t>
      </w:r>
      <w:r>
        <w:t>.</w:t>
      </w:r>
    </w:p>
    <w:p w14:paraId="080688F6" w14:textId="77777777" w:rsidR="00522043" w:rsidRDefault="00000000">
      <w:pPr>
        <w:jc w:val="both"/>
      </w:pPr>
      <w:r>
        <w:t>Résistance à la compression [NBN EN 772-1+A1] </w:t>
      </w:r>
      <w:r>
        <w:rPr>
          <w:rStyle w:val="optioncarChar"/>
        </w:rPr>
        <w:t xml:space="preserve">moyenne </w:t>
      </w:r>
      <w:r>
        <w:t xml:space="preserve">(par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14:paraId="7DC0FDA3" w14:textId="77777777" w:rsidR="00522043" w:rsidRDefault="00000000">
      <w:pPr>
        <w:jc w:val="both"/>
      </w:pPr>
      <w:r>
        <w:t xml:space="preserve">Masse volumique apparente selon la [NBN EN 772-13] : </w:t>
      </w:r>
      <w:r>
        <w:rPr>
          <w:rStyle w:val="optioncarChar"/>
        </w:rPr>
        <w:t>***</w:t>
      </w:r>
      <w:r>
        <w:t xml:space="preserve"> kg / m³</w:t>
      </w:r>
    </w:p>
    <w:p w14:paraId="6FCF3FDC" w14:textId="77777777" w:rsidR="00522043" w:rsidRDefault="00000000">
      <w:pPr>
        <w:jc w:val="both"/>
      </w:pPr>
      <w:r>
        <w:t xml:space="preserve">Teneur en humidité à la sortie d’usine : </w:t>
      </w:r>
      <w:r>
        <w:rPr>
          <w:rStyle w:val="optioncarChar"/>
        </w:rPr>
        <w:t>≤ *** % / non-spécifié</w:t>
      </w:r>
    </w:p>
    <w:p w14:paraId="7CD1DF9E" w14:textId="77777777" w:rsidR="00522043" w:rsidRDefault="00000000">
      <w:pPr>
        <w:jc w:val="both"/>
      </w:pPr>
      <w:r>
        <w:t xml:space="preserve">Absorption capillaire de la face de parement (à 10 min) selon [NBN EN 772-11] : </w:t>
      </w:r>
      <w:r>
        <w:rPr>
          <w:rStyle w:val="optioncarChar"/>
        </w:rPr>
        <w:t>≤ *** g/m²s / non spécifié</w:t>
      </w:r>
    </w:p>
    <w:p w14:paraId="1A7CA49D" w14:textId="77777777" w:rsidR="00522043" w:rsidRDefault="00000000">
      <w:pPr>
        <w:jc w:val="both"/>
      </w:pPr>
      <w:r>
        <w:t xml:space="preserve">Taux initial d’absorption d’eau de la face de pose (à 1 min) selon [NBN EN 772-11] : </w:t>
      </w:r>
      <w:r>
        <w:rPr>
          <w:rStyle w:val="optioncarChar"/>
        </w:rPr>
        <w:t>≤ *** kg/m²min / non spécifié</w:t>
      </w:r>
    </w:p>
    <w:p w14:paraId="3AC3EA63" w14:textId="77777777" w:rsidR="00522043" w:rsidRDefault="00000000">
      <w:pPr>
        <w:jc w:val="both"/>
      </w:pPr>
      <w:r>
        <w:t xml:space="preserve">Amplitude des déformations hygrométriques (retrait – gonflement) selon [NBN EN 772-14] : </w:t>
      </w:r>
      <w:r>
        <w:rPr>
          <w:rStyle w:val="optioncarChar"/>
        </w:rPr>
        <w:t>≤ *** mm/m / non spécifié.</w:t>
      </w:r>
    </w:p>
    <w:p w14:paraId="09039928" w14:textId="77777777" w:rsidR="00522043" w:rsidRDefault="00000000">
      <w:pPr>
        <w:jc w:val="both"/>
      </w:pPr>
      <w:r>
        <w:t xml:space="preserve"> Les éléments destinés à un usage extérieur ou en maçonnerie souterraine respectent le critère suivant en matière de comportement à l'humidité : retrait et gonflement hygrométriques ≤ 0,45 mm / m.</w:t>
      </w:r>
    </w:p>
    <w:p w14:paraId="6A17480E" w14:textId="77777777" w:rsidR="00522043" w:rsidRDefault="00000000">
      <w:pPr>
        <w:jc w:val="both"/>
      </w:pPr>
      <w:r>
        <w:t xml:space="preserve">Valeur µ selon [NBN EN ISO 12572] : </w:t>
      </w:r>
      <w:r>
        <w:rPr>
          <w:rStyle w:val="optioncarChar"/>
        </w:rPr>
        <w:t>*** / non spécifié</w:t>
      </w:r>
    </w:p>
    <w:p w14:paraId="1A342797" w14:textId="77777777" w:rsidR="00522043" w:rsidRDefault="00000000">
      <w:pPr>
        <w:jc w:val="both"/>
      </w:pPr>
      <w:r>
        <w:t xml:space="preserve">Résistance au gel selon [NBN B 15-231] : </w:t>
      </w:r>
      <w:r>
        <w:rPr>
          <w:rStyle w:val="optioncarChar"/>
        </w:rPr>
        <w:t>résistant / non spécifié</w:t>
      </w:r>
    </w:p>
    <w:p w14:paraId="5DDF91E9" w14:textId="77777777" w:rsidR="00522043" w:rsidRDefault="00000000">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14:paraId="64ED917A" w14:textId="77777777" w:rsidR="00522043" w:rsidRDefault="00000000">
      <w:pPr>
        <w:jc w:val="both"/>
      </w:pPr>
      <w:r>
        <w:t xml:space="preserve">Chaleur spécifique : </w:t>
      </w:r>
      <w:r>
        <w:rPr>
          <w:rStyle w:val="optioncarChar"/>
        </w:rPr>
        <w:t>*** J/kg K / non spécifié</w:t>
      </w:r>
    </w:p>
    <w:p w14:paraId="08F2DC80" w14:textId="77777777" w:rsidR="00522043" w:rsidRDefault="00000000">
      <w:pPr>
        <w:jc w:val="both"/>
      </w:pPr>
      <w:r>
        <w:t xml:space="preserve">Réaction au feu : </w:t>
      </w:r>
      <w:r>
        <w:rPr>
          <w:rStyle w:val="optioncarChar"/>
        </w:rPr>
        <w:t>***</w:t>
      </w:r>
    </w:p>
    <w:p w14:paraId="6801D28B" w14:textId="77777777" w:rsidR="00522043" w:rsidRDefault="00000000">
      <w:pPr>
        <w:jc w:val="both"/>
      </w:pPr>
      <w:r>
        <w:t> </w:t>
      </w:r>
    </w:p>
    <w:p w14:paraId="28F7199B" w14:textId="77777777" w:rsidR="00522043" w:rsidRDefault="00000000">
      <w:pPr>
        <w:jc w:val="both"/>
      </w:pPr>
      <w:r>
        <w:rPr>
          <w:b/>
        </w:rPr>
        <w:t>Mortier</w:t>
      </w:r>
    </w:p>
    <w:p w14:paraId="2A9E137F" w14:textId="77777777" w:rsidR="00522043" w:rsidRDefault="00000000">
      <w:pPr>
        <w:jc w:val="both"/>
      </w:pPr>
      <w:r>
        <w:t xml:space="preserve">Type : </w:t>
      </w:r>
      <w:r>
        <w:rPr>
          <w:rStyle w:val="optioncarChar"/>
        </w:rPr>
        <w:t xml:space="preserve">mortier-colle au plâtre-chaux </w:t>
      </w:r>
      <w:r>
        <w:t>(par défaut)</w:t>
      </w:r>
      <w:r>
        <w:rPr>
          <w:rStyle w:val="optioncarChar"/>
        </w:rPr>
        <w:t xml:space="preserve"> / mortier à la chaux hydraulique / ***</w:t>
      </w:r>
      <w:r>
        <w:t>.</w:t>
      </w:r>
    </w:p>
    <w:p w14:paraId="0D5EADDB" w14:textId="77777777" w:rsidR="00522043" w:rsidRDefault="00000000">
      <w:pPr>
        <w:jc w:val="both"/>
      </w:pPr>
      <w:r>
        <w:t>Masse volumique apparente selon [NBN EN 1015-10] :</w:t>
      </w:r>
      <w:r>
        <w:rPr>
          <w:rStyle w:val="optioncarChar"/>
        </w:rPr>
        <w:t xml:space="preserve"> ***</w:t>
      </w:r>
      <w:r>
        <w:t xml:space="preserve"> kg/m³</w:t>
      </w:r>
    </w:p>
    <w:p w14:paraId="04405F50" w14:textId="77777777" w:rsidR="00522043" w:rsidRDefault="00000000">
      <w:pPr>
        <w:jc w:val="both"/>
      </w:pPr>
      <w:r>
        <w:t xml:space="preserve">Résistance en compression selon [NBN EN 1015-11] : ≥ </w:t>
      </w:r>
      <w:r>
        <w:rPr>
          <w:rStyle w:val="optioncarChar"/>
        </w:rPr>
        <w:t>***</w:t>
      </w:r>
      <w:r>
        <w:t xml:space="preserve"> N/mm²</w:t>
      </w:r>
    </w:p>
    <w:p w14:paraId="34952EBE" w14:textId="77777777" w:rsidR="00522043" w:rsidRDefault="00000000">
      <w:pPr>
        <w:jc w:val="both"/>
      </w:pPr>
      <w:r>
        <w:t>Absorption d’eau selon [NBN EN 1015-18] :</w:t>
      </w:r>
      <w:r>
        <w:rPr>
          <w:rStyle w:val="optioncarChar"/>
        </w:rPr>
        <w:t xml:space="preserve"> ***</w:t>
      </w:r>
      <w:r>
        <w:t xml:space="preserve"> kg/m²</w:t>
      </w:r>
    </w:p>
    <w:p w14:paraId="5A2F0F15" w14:textId="77777777" w:rsidR="00522043" w:rsidRDefault="00000000">
      <w:pPr>
        <w:jc w:val="both"/>
      </w:pPr>
      <w:r>
        <w:t>Adhérence  - Résistance initiale au cisaillement f</w:t>
      </w:r>
      <w:r>
        <w:rPr>
          <w:vertAlign w:val="subscript"/>
        </w:rPr>
        <w:t>vk0</w:t>
      </w:r>
      <w:r>
        <w:t xml:space="preserve"> selon la [NBN EN 1052-3] : ≥</w:t>
      </w:r>
      <w:r>
        <w:rPr>
          <w:rStyle w:val="optioncarChar"/>
        </w:rPr>
        <w:t xml:space="preserve"> ***</w:t>
      </w:r>
      <w:r>
        <w:t xml:space="preserve"> N/mm²</w:t>
      </w:r>
    </w:p>
    <w:p w14:paraId="5A626D39" w14:textId="77777777" w:rsidR="00522043" w:rsidRDefault="00000000">
      <w:pPr>
        <w:jc w:val="both"/>
      </w:pPr>
      <w:r>
        <w:t xml:space="preserve">Epaisseur des joints : </w:t>
      </w:r>
      <w:r>
        <w:rPr>
          <w:rStyle w:val="optioncarChar"/>
        </w:rPr>
        <w:t>3 ( mortier-colle)</w:t>
      </w:r>
      <w:r>
        <w:t xml:space="preserve"> (par défaut)</w:t>
      </w:r>
      <w:r>
        <w:rPr>
          <w:rStyle w:val="optioncarChar"/>
        </w:rPr>
        <w:t> / 12 (mortier à la chaux) / ***</w:t>
      </w:r>
      <w:r>
        <w:t xml:space="preserve"> mm.</w:t>
      </w:r>
    </w:p>
    <w:p w14:paraId="0D050052" w14:textId="77777777" w:rsidR="00522043" w:rsidRDefault="00000000">
      <w:pPr>
        <w:jc w:val="both"/>
      </w:pPr>
      <w:r>
        <w:t xml:space="preserve">Réaction au feu : </w:t>
      </w:r>
      <w:r>
        <w:rPr>
          <w:rStyle w:val="optioncarChar"/>
        </w:rPr>
        <w:t>***</w:t>
      </w:r>
    </w:p>
    <w:p w14:paraId="13EA10C0" w14:textId="77777777" w:rsidR="00522043" w:rsidRDefault="00000000">
      <w:pPr>
        <w:jc w:val="both"/>
      </w:pPr>
      <w:r>
        <w:t> </w:t>
      </w:r>
    </w:p>
    <w:p w14:paraId="159149C1" w14:textId="77777777" w:rsidR="00522043" w:rsidRDefault="00000000">
      <w:pPr>
        <w:jc w:val="both"/>
      </w:pPr>
      <w:r>
        <w:rPr>
          <w:b/>
        </w:rPr>
        <w:t>Maçonnerie</w:t>
      </w:r>
    </w:p>
    <w:p w14:paraId="01C726D7" w14:textId="77777777" w:rsidR="00522043" w:rsidRDefault="00000000">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14:paraId="5029C2A6" w14:textId="77777777" w:rsidR="00522043" w:rsidRDefault="00000000">
      <w:pPr>
        <w:jc w:val="both"/>
      </w:pPr>
      <w:r>
        <w:t>Résistance au feu ([NBN EN 13501-2], [NBN EN 1364-1]):</w:t>
      </w:r>
      <w:r>
        <w:rPr>
          <w:rStyle w:val="optioncarChar"/>
        </w:rPr>
        <w:t xml:space="preserve"> EI30 </w:t>
      </w:r>
      <w:r>
        <w:t>(par défaut)</w:t>
      </w:r>
      <w:r>
        <w:rPr>
          <w:rStyle w:val="optioncarChar"/>
        </w:rPr>
        <w:t xml:space="preserve"> / EI60 / EI90 / EI120 / ***</w:t>
      </w:r>
    </w:p>
    <w:p w14:paraId="6D1D2B27" w14:textId="77777777" w:rsidR="00522043" w:rsidRDefault="00000000">
      <w:pPr>
        <w:jc w:val="both"/>
      </w:pPr>
      <w:r>
        <w:t xml:space="preserve">Performances acoustiques : </w:t>
      </w:r>
      <w:r>
        <w:rPr>
          <w:rStyle w:val="optioncarChar"/>
        </w:rPr>
        <w:t>***</w:t>
      </w:r>
    </w:p>
    <w:p w14:paraId="130D67A3" w14:textId="77777777" w:rsidR="00522043" w:rsidRDefault="00000000">
      <w:pPr>
        <w:pStyle w:val="pheading"/>
      </w:pPr>
      <w:r>
        <w:t>- Finitions</w:t>
      </w:r>
    </w:p>
    <w:p w14:paraId="044DA46C" w14:textId="77777777" w:rsidR="00522043" w:rsidRDefault="00000000">
      <w:pPr>
        <w:jc w:val="both"/>
      </w:pPr>
      <w:r>
        <w:t xml:space="preserve">Les blocs de chaux-chanvre sont : </w:t>
      </w:r>
      <w:r>
        <w:rPr>
          <w:rStyle w:val="optioncarChar"/>
        </w:rPr>
        <w:t xml:space="preserve">apparents </w:t>
      </w:r>
      <w:r>
        <w:t>(soit par défaut)</w:t>
      </w:r>
      <w:r>
        <w:rPr>
          <w:rStyle w:val="optioncarChar"/>
        </w:rPr>
        <w:t xml:space="preserve"> / enduits / peints</w:t>
      </w:r>
      <w:r>
        <w:t>.</w:t>
      </w:r>
    </w:p>
    <w:p w14:paraId="31A96C4C" w14:textId="77777777" w:rsidR="00522043" w:rsidRDefault="00000000">
      <w:pPr>
        <w:jc w:val="both"/>
      </w:pPr>
      <w:r>
        <w:rPr>
          <w:b/>
        </w:rPr>
        <w:t>(soit par défaut)</w:t>
      </w:r>
    </w:p>
    <w:p w14:paraId="4BAC67C4" w14:textId="77777777" w:rsidR="00522043" w:rsidRDefault="00000000">
      <w:pPr>
        <w:jc w:val="both"/>
      </w:pPr>
      <w:r>
        <w:rPr>
          <w:rStyle w:val="soitChar"/>
          <w:u w:val="single"/>
        </w:rPr>
        <w:t>Apparents</w:t>
      </w:r>
      <w:r>
        <w:rPr>
          <w:rStyle w:val="soitChar"/>
        </w:rPr>
        <w:t xml:space="preserve"> : Laissés apparents</w:t>
      </w:r>
    </w:p>
    <w:p w14:paraId="3015A0F9" w14:textId="77777777" w:rsidR="00522043" w:rsidRDefault="00000000">
      <w:pPr>
        <w:jc w:val="both"/>
      </w:pPr>
      <w:r>
        <w:rPr>
          <w:b/>
        </w:rPr>
        <w:t>(soit)</w:t>
      </w:r>
    </w:p>
    <w:p w14:paraId="48CD30F8" w14:textId="77777777" w:rsidR="00522043" w:rsidRDefault="00000000">
      <w:pPr>
        <w:jc w:val="both"/>
      </w:pPr>
      <w:r>
        <w:rPr>
          <w:rStyle w:val="soitChar"/>
          <w:u w:val="single"/>
        </w:rPr>
        <w:t>Enduits</w:t>
      </w:r>
      <w:r>
        <w:rPr>
          <w:rStyle w:val="soitChar"/>
        </w:rPr>
        <w:t xml:space="preserve"> : enduit plâtreux, cimentage ou encore enduit d'argile décrits et comptabilisés dans des articles séparés</w:t>
      </w:r>
    </w:p>
    <w:p w14:paraId="02DC82FF" w14:textId="77777777" w:rsidR="00522043" w:rsidRDefault="00000000">
      <w:pPr>
        <w:jc w:val="both"/>
      </w:pPr>
      <w:r>
        <w:rPr>
          <w:b/>
        </w:rPr>
        <w:t>(soit)</w:t>
      </w:r>
    </w:p>
    <w:p w14:paraId="609A2F80" w14:textId="77777777" w:rsidR="00522043" w:rsidRDefault="00000000">
      <w:pPr>
        <w:jc w:val="both"/>
      </w:pPr>
      <w:r>
        <w:rPr>
          <w:rStyle w:val="soitChar"/>
          <w:u w:val="single"/>
        </w:rPr>
        <w:t>Peints</w:t>
      </w:r>
      <w:r>
        <w:rPr>
          <w:rStyle w:val="soitChar"/>
        </w:rPr>
        <w:t> : travaux de peinture décrits et comptabilisés dans des articles séparés</w:t>
      </w:r>
    </w:p>
    <w:p w14:paraId="161D2A8E" w14:textId="77777777" w:rsidR="00522043" w:rsidRDefault="00000000">
      <w:pPr>
        <w:jc w:val="both"/>
      </w:pPr>
      <w:r>
        <w:t xml:space="preserve">Les maçonneries en blocs de chaux-chanvre </w:t>
      </w:r>
      <w:r>
        <w:rPr>
          <w:rStyle w:val="optioncarChar"/>
        </w:rPr>
        <w:t>sont / ne sont pas</w:t>
      </w:r>
      <w:r>
        <w:t xml:space="preserve"> (par défaut) rejointoyées.</w:t>
      </w:r>
    </w:p>
    <w:p w14:paraId="77F64706" w14:textId="77777777" w:rsidR="00522043" w:rsidRDefault="00000000">
      <w:pPr>
        <w:pStyle w:val="Author-eListParagraph"/>
        <w:numPr>
          <w:ilvl w:val="0"/>
          <w:numId w:val="212"/>
        </w:numPr>
      </w:pPr>
      <w:r>
        <w:t xml:space="preserve">Le cas échéant, 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w:t>
      </w:r>
      <w:r>
        <w:rPr>
          <w:rStyle w:val="optioncarChar"/>
        </w:rPr>
        <w:t>***</w:t>
      </w:r>
      <w:r>
        <w:t>.</w:t>
      </w:r>
    </w:p>
    <w:p w14:paraId="3E0FAF49" w14:textId="77777777" w:rsidR="00522043" w:rsidRDefault="00000000">
      <w:pPr>
        <w:pStyle w:val="Author-eListParagraph"/>
        <w:numPr>
          <w:ilvl w:val="0"/>
          <w:numId w:val="212"/>
        </w:numPr>
      </w:pPr>
      <w:r>
        <w:t xml:space="preserve">Les murs suivants sont exécutés avec une face restant apparente : </w:t>
      </w:r>
      <w:r>
        <w:rPr>
          <w:rStyle w:val="optioncarChar"/>
        </w:rPr>
        <w:t>***</w:t>
      </w:r>
    </w:p>
    <w:p w14:paraId="7AC451F7" w14:textId="77777777" w:rsidR="00522043" w:rsidRDefault="00000000">
      <w:pPr>
        <w:pStyle w:val="Author-eListParagraph"/>
        <w:numPr>
          <w:ilvl w:val="0"/>
          <w:numId w:val="212"/>
        </w:numPr>
      </w:pPr>
      <w:r>
        <w:t xml:space="preserve">Les murs suivants sont exécutés avec deux faces restant apparentes : </w:t>
      </w:r>
      <w:r>
        <w:rPr>
          <w:rStyle w:val="optioncarChar"/>
        </w:rPr>
        <w:t>***</w:t>
      </w:r>
    </w:p>
    <w:p w14:paraId="588977C0" w14:textId="77777777" w:rsidR="00522043" w:rsidRDefault="00000000">
      <w:pPr>
        <w:jc w:val="both"/>
      </w:pPr>
      <w:r>
        <w:t xml:space="preserve">Couleur des joints : </w:t>
      </w:r>
      <w:r>
        <w:rPr>
          <w:rStyle w:val="optioncarChar"/>
        </w:rPr>
        <w:t>pas de joint /</w:t>
      </w:r>
      <w:r>
        <w:t> </w:t>
      </w:r>
      <w:r>
        <w:rPr>
          <w:rStyle w:val="optioncarChar"/>
        </w:rPr>
        <w:t>couleur approchant celle des blocs </w:t>
      </w:r>
      <w:r>
        <w:t>(par défaut)</w:t>
      </w:r>
      <w:r>
        <w:rPr>
          <w:rStyle w:val="optioncarChar"/>
        </w:rPr>
        <w:t xml:space="preserve"> / ***</w:t>
      </w:r>
      <w:r>
        <w:t>.</w:t>
      </w:r>
    </w:p>
    <w:p w14:paraId="2CC3E6E1" w14:textId="77777777" w:rsidR="00522043" w:rsidRDefault="00000000">
      <w:pPr>
        <w:jc w:val="both"/>
      </w:pPr>
      <w:r>
        <w:t xml:space="preserve">Type de joints : </w:t>
      </w:r>
      <w:r>
        <w:rPr>
          <w:rStyle w:val="optioncarChar"/>
        </w:rPr>
        <w:t>joint creux</w:t>
      </w:r>
      <w:r>
        <w:t xml:space="preserve"> (par défaut)</w:t>
      </w:r>
      <w:r>
        <w:rPr>
          <w:rStyle w:val="optioncarChar"/>
        </w:rPr>
        <w:t xml:space="preserve"> / joint creux en retrait / joint plat / joint plat en retrait / joint biais en retrait / ***.</w:t>
      </w:r>
    </w:p>
    <w:p w14:paraId="727D0F51" w14:textId="77777777" w:rsidR="00522043" w:rsidRDefault="00000000">
      <w:pPr>
        <w:jc w:val="both"/>
      </w:pPr>
      <w:r>
        <w:t>Finition des joints :</w:t>
      </w:r>
      <w:r>
        <w:rPr>
          <w:rStyle w:val="optioncarChar"/>
        </w:rPr>
        <w:t xml:space="preserve"> joint brossé</w:t>
      </w:r>
      <w:r>
        <w:t xml:space="preserve"> (par défaut) </w:t>
      </w:r>
      <w:r>
        <w:rPr>
          <w:rStyle w:val="optioncarChar"/>
        </w:rPr>
        <w:t>/ finition lisse / joint frappé à la brosse dure / ***</w:t>
      </w:r>
      <w:r>
        <w:t>.</w:t>
      </w:r>
    </w:p>
    <w:p w14:paraId="42C17E80" w14:textId="77777777" w:rsidR="00522043" w:rsidRDefault="00000000">
      <w:pPr>
        <w:pStyle w:val="pheading"/>
      </w:pPr>
      <w:r>
        <w:t>- Prescriptions complémentaires</w:t>
      </w:r>
    </w:p>
    <w:p w14:paraId="141ED9E2" w14:textId="03CBBE61" w:rsidR="00522043" w:rsidRDefault="00000000">
      <w:pPr>
        <w:jc w:val="both"/>
      </w:pPr>
      <w:r>
        <w:rPr>
          <w:rStyle w:val="facultChar"/>
        </w:rPr>
        <w:t xml:space="preserve">Le mortier et la maçonnerie disposent d'une déclaration d'aptitude à l'utilisation suivant les prescriptions de l'élément </w:t>
      </w:r>
      <w:hyperlink r:id="rId26" w:history="1">
        <w:r>
          <w:rPr>
            <w:rStyle w:val="facultChar"/>
          </w:rPr>
          <w:t>02.42.1 Critères d'acceptabilité</w:t>
        </w:r>
      </w:hyperlink>
      <w:r>
        <w:rPr>
          <w:rStyle w:val="facultChar"/>
        </w:rPr>
        <w:t>.</w:t>
      </w:r>
    </w:p>
    <w:p w14:paraId="7E995D5C" w14:textId="77777777" w:rsidR="00522043" w:rsidRDefault="00000000">
      <w:pPr>
        <w:pStyle w:val="pheading"/>
      </w:pPr>
      <w:r>
        <w:t>EXÉCUTION / MISE EN ŒUVRE</w:t>
      </w:r>
    </w:p>
    <w:p w14:paraId="5C9F7D58" w14:textId="77777777" w:rsidR="00522043" w:rsidRDefault="00000000">
      <w:pPr>
        <w:pStyle w:val="pheading"/>
      </w:pPr>
      <w:r>
        <w:t>- Prescriptions générales</w:t>
      </w:r>
    </w:p>
    <w:p w14:paraId="6D987A99" w14:textId="77777777" w:rsidR="00522043" w:rsidRDefault="00000000">
      <w:pPr>
        <w:jc w:val="both"/>
      </w:pPr>
      <w:r>
        <w:t>La documentation technique accompagnant le produit renseigne les spécificités de la mise en oeuvre (chevauchement minimal, etc.).</w:t>
      </w:r>
    </w:p>
    <w:p w14:paraId="0DA4336D" w14:textId="77777777" w:rsidR="00522043" w:rsidRDefault="00000000">
      <w:pPr>
        <w:jc w:val="both"/>
      </w:pPr>
      <w:r>
        <w:t xml:space="preserve">La maçonnerie est exécutée en appareillage </w:t>
      </w:r>
      <w:r>
        <w:rPr>
          <w:rStyle w:val="optioncarChar"/>
        </w:rPr>
        <w:t>d’une demi-brique / un tiers de brique minimum /***</w:t>
      </w:r>
      <w:r>
        <w:t>.</w:t>
      </w:r>
    </w:p>
    <w:p w14:paraId="6F55892D" w14:textId="77777777" w:rsidR="00522043" w:rsidRDefault="00000000">
      <w:pPr>
        <w:jc w:val="both"/>
      </w:pPr>
      <w:r>
        <w:t xml:space="preserve">Linteaux : </w:t>
      </w:r>
      <w:r>
        <w:rPr>
          <w:rStyle w:val="optioncarChar"/>
        </w:rPr>
        <w:t>***</w:t>
      </w:r>
      <w:r>
        <w:t>.</w:t>
      </w:r>
    </w:p>
    <w:p w14:paraId="3F7C8679" w14:textId="77777777" w:rsidR="00522043" w:rsidRDefault="00000000">
      <w:pPr>
        <w:pStyle w:val="pheading"/>
      </w:pPr>
      <w:r>
        <w:t>- Notes d’exécution complémentaires</w:t>
      </w:r>
    </w:p>
    <w:p w14:paraId="273FA501" w14:textId="77777777" w:rsidR="00522043" w:rsidRDefault="00000000">
      <w:pPr>
        <w:jc w:val="both"/>
      </w:pPr>
      <w:r>
        <w:rPr>
          <w:rStyle w:val="facultChar"/>
        </w:rPr>
        <w:t xml:space="preserve">Armatures horizontales : selon l'élément </w:t>
      </w:r>
      <w:hyperlink w:anchor="248" w:history="1">
        <w:r>
          <w:rPr>
            <w:rStyle w:val="facultChar"/>
          </w:rPr>
          <w:t>21.41.1 Armatures horizontales pour maçonneries</w:t>
        </w:r>
      </w:hyperlink>
      <w:r>
        <w:rPr>
          <w:rStyle w:val="facultChar"/>
        </w:rPr>
        <w:t>.</w:t>
      </w:r>
    </w:p>
    <w:p w14:paraId="4FA9D10F" w14:textId="77777777" w:rsidR="00522043" w:rsidRDefault="00000000">
      <w:pPr>
        <w:jc w:val="both"/>
      </w:pPr>
      <w:r>
        <w:rPr>
          <w:rStyle w:val="facultChar"/>
        </w:rPr>
        <w:t xml:space="preserve">Ancrages : selon l'élément </w:t>
      </w:r>
      <w:hyperlink w:anchor="255" w:history="1">
        <w:r>
          <w:rPr>
            <w:rStyle w:val="facultChar"/>
          </w:rPr>
          <w:t>21.42 Ancrages et fixations de maçonneries</w:t>
        </w:r>
      </w:hyperlink>
    </w:p>
    <w:p w14:paraId="40C6010B" w14:textId="77777777" w:rsidR="00522043" w:rsidRDefault="00000000">
      <w:pPr>
        <w:jc w:val="both"/>
      </w:pPr>
      <w:r>
        <w:rPr>
          <w:rStyle w:val="facultChar"/>
        </w:rPr>
        <w:t>Blocs spéciaux :</w:t>
      </w:r>
      <w:r>
        <w:rPr>
          <w:rStyle w:val="optioncarChar"/>
        </w:rPr>
        <w:t>***</w:t>
      </w:r>
    </w:p>
    <w:p w14:paraId="0722DF9C" w14:textId="77777777" w:rsidR="00522043" w:rsidRDefault="00000000">
      <w:pPr>
        <w:jc w:val="both"/>
      </w:pPr>
      <w:r>
        <w:rPr>
          <w:rStyle w:val="facultChar"/>
        </w:rPr>
        <w:t>Étanchéité :</w:t>
      </w:r>
      <w:r>
        <w:rPr>
          <w:rStyle w:val="optioncarChar"/>
        </w:rPr>
        <w:t>***</w:t>
      </w:r>
    </w:p>
    <w:p w14:paraId="5FE92AA1" w14:textId="77777777" w:rsidR="00522043" w:rsidRDefault="00000000">
      <w:pPr>
        <w:jc w:val="both"/>
      </w:pPr>
      <w:r>
        <w:rPr>
          <w:rStyle w:val="facultChar"/>
        </w:rPr>
        <w:t>Joints de dilatation :</w:t>
      </w:r>
      <w:r>
        <w:rPr>
          <w:rStyle w:val="optioncarChar"/>
        </w:rPr>
        <w:t>***</w:t>
      </w:r>
    </w:p>
    <w:p w14:paraId="0F153CDB" w14:textId="77777777" w:rsidR="00522043" w:rsidRDefault="00000000">
      <w:pPr>
        <w:pStyle w:val="pheading"/>
      </w:pPr>
      <w:r>
        <w:t>- Échantillons</w:t>
      </w:r>
    </w:p>
    <w:p w14:paraId="3CCC5348" w14:textId="77777777" w:rsidR="00522043" w:rsidRDefault="00000000">
      <w:pPr>
        <w:jc w:val="both"/>
      </w:pPr>
      <w:r>
        <w:t>L’entrepreneur soumet un échantillon de bloc à l'auteur de projet.</w:t>
      </w:r>
    </w:p>
    <w:p w14:paraId="05A3D411" w14:textId="77777777" w:rsidR="00522043" w:rsidRDefault="0000000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14:paraId="790B3AA8" w14:textId="77777777" w:rsidR="00522043" w:rsidRDefault="00000000">
      <w:pPr>
        <w:pStyle w:val="pheading"/>
      </w:pPr>
      <w:r>
        <w:t>DOCUMENTS DE RÉFÉRENCE COMPLÉMENTAIRES</w:t>
      </w:r>
    </w:p>
    <w:p w14:paraId="3ED63EDC" w14:textId="77777777" w:rsidR="00522043" w:rsidRDefault="00000000">
      <w:pPr>
        <w:pStyle w:val="pheading"/>
      </w:pPr>
      <w:r>
        <w:t>- Matériau</w:t>
      </w:r>
    </w:p>
    <w:p w14:paraId="3C365344" w14:textId="77777777" w:rsidR="00522043" w:rsidRDefault="00000000">
      <w:r>
        <w:t>[PTV 21-001, Eléments de maçonnerie en béton (granulats courants et légers) - Classification et spécifications d'application]</w:t>
      </w:r>
    </w:p>
    <w:p w14:paraId="0B252D46" w14:textId="77777777" w:rsidR="00522043" w:rsidRDefault="00000000">
      <w:r>
        <w:t>[NBN EN 772-1+A1, Méthodes d'essai des éléments de maçonnerie - Partie 1: Détermination de la résistance à la compression]</w:t>
      </w:r>
    </w:p>
    <w:p w14:paraId="2C469A8B" w14:textId="77777777" w:rsidR="00522043" w:rsidRDefault="0000000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14:paraId="2BA37E3F" w14:textId="77777777" w:rsidR="00522043" w:rsidRDefault="00000000">
      <w:r>
        <w:t>[NBN EN 772-13, Méthodes d'essai des éléments de maçonnerie - Partie 13: Détermination de la masse volumique absolue sèche et de la masse volumique apparente sèche des éléments de maçonnerie (excepté les pierres naturelles)]</w:t>
      </w:r>
    </w:p>
    <w:p w14:paraId="3A2EEFC2" w14:textId="77777777" w:rsidR="00522043" w:rsidRDefault="00000000">
      <w:r>
        <w:t>[NBN EN 772-14, Méthode d'essai pour des éléments de maçonnerie - Partie 14 : Détermination de la variation due à l'humidité des éléments de maçonnerie en béton de granulats et en pierre reconstituée]</w:t>
      </w:r>
    </w:p>
    <w:p w14:paraId="35B0BA26" w14:textId="77777777" w:rsidR="00522043" w:rsidRDefault="00000000">
      <w:r>
        <w:t>[NBN EN ISO 12572, Performance hygrothermique des matériaux et produits pour le bâtiment - Détermination des propriétés de transmission de la vapeur d'eau - Méthode de la coupelle (ISO 12572:2016)]</w:t>
      </w:r>
    </w:p>
    <w:p w14:paraId="57E20105" w14:textId="77777777" w:rsidR="00522043" w:rsidRDefault="00000000">
      <w:r>
        <w:t>[NBN B 15-231, Essais des bétons - Gélivité]</w:t>
      </w:r>
    </w:p>
    <w:p w14:paraId="144E0605" w14:textId="77777777" w:rsidR="00522043" w:rsidRDefault="00000000">
      <w:r>
        <w:t>[NBN EN 1015-10, Méthodes d'essai des mortiers pour la maçonnerie - Partie 10: Détermination de la masse volumique apparente sèche du mortier durci]</w:t>
      </w:r>
    </w:p>
    <w:p w14:paraId="1049A232" w14:textId="77777777" w:rsidR="00522043" w:rsidRDefault="00000000">
      <w:r>
        <w:t>[NBN EN 1015-11, Méthodes d'essai des mortiers pour maçonnerie - Détermination de la résistance à la flexion et à la compression du mortier durci]</w:t>
      </w:r>
    </w:p>
    <w:p w14:paraId="73E00A5D" w14:textId="77777777" w:rsidR="00522043" w:rsidRDefault="00000000">
      <w:r>
        <w:t>[NBN EN 1015-18, Méthodes d'essai des mortiers pour maçonnerie - Partie 18: Détermination du coefficient d'absorption d'eau par capillarité du mortier durci]</w:t>
      </w:r>
    </w:p>
    <w:p w14:paraId="74FA8672" w14:textId="77777777" w:rsidR="00522043" w:rsidRDefault="00000000">
      <w:r>
        <w:t>[NBN EN 1052-3, Méthodes d'essai de la maçonnerie - Partie 3: Détermination de la résistance initiale au cisaillement]</w:t>
      </w:r>
    </w:p>
    <w:p w14:paraId="4A04BC93"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32C3224E" w14:textId="77777777" w:rsidR="00522043" w:rsidRDefault="00000000">
      <w:r>
        <w:t>[NBN EN 1364-1, Essais de résistance au feu des éléments non porteurs - Partie 1: Murs]</w:t>
      </w:r>
    </w:p>
    <w:p w14:paraId="0307C815" w14:textId="77777777" w:rsidR="00522043" w:rsidRDefault="00000000">
      <w:pPr>
        <w:pStyle w:val="pheading"/>
      </w:pPr>
      <w:r>
        <w:t>MESURAGE</w:t>
      </w:r>
    </w:p>
    <w:p w14:paraId="5C937484" w14:textId="77777777" w:rsidR="00522043" w:rsidRDefault="00000000">
      <w:pPr>
        <w:pStyle w:val="pheading"/>
      </w:pPr>
      <w:r>
        <w:t>- unité de mesure:</w:t>
      </w:r>
    </w:p>
    <w:p w14:paraId="1FE9D036" w14:textId="77777777" w:rsidR="00522043" w:rsidRDefault="00000000">
      <w:r>
        <w:rPr>
          <w:rStyle w:val="optioncarChar"/>
        </w:rPr>
        <w:t>m³ </w:t>
      </w:r>
      <w:r>
        <w:t>(par défaut)</w:t>
      </w:r>
      <w:r>
        <w:rPr>
          <w:rStyle w:val="optioncarChar"/>
        </w:rPr>
        <w:t> / m²</w:t>
      </w:r>
    </w:p>
    <w:p w14:paraId="67E57371" w14:textId="77777777" w:rsidR="00522043" w:rsidRDefault="00000000">
      <w:r>
        <w:rPr>
          <w:b/>
        </w:rPr>
        <w:t>(soit par défaut)</w:t>
      </w:r>
    </w:p>
    <w:p w14:paraId="688AAF5C" w14:textId="77777777" w:rsidR="00522043" w:rsidRDefault="00000000">
      <w:r>
        <w:rPr>
          <w:rStyle w:val="soitChar"/>
        </w:rPr>
        <w:t>1. m³</w:t>
      </w:r>
    </w:p>
    <w:p w14:paraId="2B76392F" w14:textId="77777777" w:rsidR="00522043" w:rsidRDefault="00000000">
      <w:r>
        <w:rPr>
          <w:b/>
        </w:rPr>
        <w:t>(soit)</w:t>
      </w:r>
    </w:p>
    <w:p w14:paraId="717C94F7" w14:textId="77777777" w:rsidR="00522043" w:rsidRDefault="00000000">
      <w:r>
        <w:rPr>
          <w:rStyle w:val="soitChar"/>
        </w:rPr>
        <w:t>2. m²</w:t>
      </w:r>
    </w:p>
    <w:p w14:paraId="536BC037" w14:textId="77777777" w:rsidR="00522043" w:rsidRDefault="00000000">
      <w:pPr>
        <w:pStyle w:val="pheading"/>
      </w:pPr>
      <w:r>
        <w:t>- code de mesurage:</w:t>
      </w:r>
    </w:p>
    <w:p w14:paraId="67B9DAD1"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00C5FC9"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5C39662"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B6D0AD0" w14:textId="77777777" w:rsidR="00522043" w:rsidRDefault="00000000">
      <w:r>
        <w:rPr>
          <w:rStyle w:val="optioncarChar"/>
        </w:rPr>
        <w:t>Volume net </w:t>
      </w:r>
      <w:r>
        <w:t>(par défaut)</w:t>
      </w:r>
      <w:r>
        <w:rPr>
          <w:rStyle w:val="optioncarChar"/>
        </w:rPr>
        <w:t> / Surface nette</w:t>
      </w:r>
    </w:p>
    <w:p w14:paraId="3144A5E7" w14:textId="77777777" w:rsidR="00522043" w:rsidRDefault="00000000">
      <w:r>
        <w:rPr>
          <w:b/>
        </w:rPr>
        <w:t>(soit par défaut)</w:t>
      </w:r>
    </w:p>
    <w:p w14:paraId="319D6EAD"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FABC1EE" w14:textId="77777777" w:rsidR="00522043" w:rsidRDefault="00000000">
      <w:r>
        <w:rPr>
          <w:b/>
        </w:rPr>
        <w:t>(soit)</w:t>
      </w:r>
    </w:p>
    <w:p w14:paraId="7B3BB48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C8A9769" w14:textId="77777777" w:rsidR="00522043" w:rsidRDefault="00000000">
      <w:pPr>
        <w:pStyle w:val="pheading"/>
      </w:pPr>
      <w:r>
        <w:t>- nature du marché:</w:t>
      </w:r>
    </w:p>
    <w:p w14:paraId="2BDF594F" w14:textId="77777777" w:rsidR="00522043" w:rsidRDefault="00000000">
      <w:r>
        <w:t>QF</w:t>
      </w:r>
    </w:p>
    <w:p w14:paraId="3271EE16" w14:textId="77777777" w:rsidR="00522043" w:rsidRDefault="00000000">
      <w:pPr>
        <w:pStyle w:val="Author-eSectionHeading4"/>
      </w:pPr>
      <w:bookmarkStart w:id="197" w:name="_Toc112758853"/>
      <w:r>
        <w:t>21.23 Maçonneries non portantes en pierre CCTB 01.02</w:t>
      </w:r>
      <w:bookmarkEnd w:id="197"/>
    </w:p>
    <w:p w14:paraId="57C79948" w14:textId="77777777" w:rsidR="00522043" w:rsidRDefault="00000000">
      <w:pPr>
        <w:pStyle w:val="Author-eSectionHeading5"/>
      </w:pPr>
      <w:bookmarkStart w:id="198" w:name="349"/>
      <w:bookmarkStart w:id="199" w:name="_Toc112758854"/>
      <w:bookmarkEnd w:id="198"/>
      <w:r>
        <w:t>21.23.1 Maçonneries non portantes en pierre de taille CCTB 01.02</w:t>
      </w:r>
      <w:bookmarkEnd w:id="199"/>
    </w:p>
    <w:p w14:paraId="1F505073" w14:textId="77777777" w:rsidR="00522043" w:rsidRDefault="00000000">
      <w:pPr>
        <w:pStyle w:val="Author-eSectionHeading6"/>
      </w:pPr>
      <w:bookmarkStart w:id="200" w:name="_Toc112758855"/>
      <w:r>
        <w:t>21.23.1a Maçonneries non portantes en petit granit - pierre bleue CCTB 01.04</w:t>
      </w:r>
      <w:bookmarkEnd w:id="200"/>
    </w:p>
    <w:p w14:paraId="672B17D4" w14:textId="77777777" w:rsidR="00522043" w:rsidRDefault="00000000">
      <w:pPr>
        <w:pStyle w:val="Author-eSectionHeading6"/>
      </w:pPr>
      <w:bookmarkStart w:id="201" w:name="_Toc112758856"/>
      <w:r>
        <w:t>21.23.1b Maçonneries non portantes en pierre calcaire CCTB 01.04</w:t>
      </w:r>
      <w:bookmarkEnd w:id="201"/>
    </w:p>
    <w:p w14:paraId="7B3E07DD" w14:textId="77777777" w:rsidR="00522043" w:rsidRDefault="00000000">
      <w:pPr>
        <w:pStyle w:val="Author-eSectionHeading5"/>
      </w:pPr>
      <w:bookmarkStart w:id="202" w:name="_Toc112758857"/>
      <w:r>
        <w:t>21.23.2 Maçonneries non portantes en moellons de pierre calcaire CCTB 01.02</w:t>
      </w:r>
      <w:bookmarkEnd w:id="202"/>
    </w:p>
    <w:p w14:paraId="15C0A00D" w14:textId="77777777" w:rsidR="00522043" w:rsidRDefault="00000000">
      <w:pPr>
        <w:pStyle w:val="Author-eSectionHeading6"/>
      </w:pPr>
      <w:bookmarkStart w:id="203" w:name="_Toc112758858"/>
      <w:r>
        <w:t>21.23.2a Maçonneries non portantes en moellons de pierre bleue CCTB 01.04</w:t>
      </w:r>
      <w:bookmarkEnd w:id="203"/>
    </w:p>
    <w:p w14:paraId="19C8C274" w14:textId="77777777" w:rsidR="00522043" w:rsidRDefault="00000000">
      <w:pPr>
        <w:pStyle w:val="Author-eSectionHeading6"/>
      </w:pPr>
      <w:bookmarkStart w:id="204" w:name="_Toc112758859"/>
      <w:r>
        <w:t>21.23.2b Maçonneries non portantes en moellons de pierre blanche CCTB 01.04</w:t>
      </w:r>
      <w:bookmarkEnd w:id="204"/>
    </w:p>
    <w:p w14:paraId="45D8AAAA" w14:textId="77777777" w:rsidR="00522043" w:rsidRDefault="00000000">
      <w:pPr>
        <w:pStyle w:val="Author-eSectionHeading6"/>
      </w:pPr>
      <w:bookmarkStart w:id="205" w:name="_Toc112758860"/>
      <w:r>
        <w:t>21.23.2c Maçonneries non portantes en moellons de marbre CCTB 01.04</w:t>
      </w:r>
      <w:bookmarkEnd w:id="205"/>
    </w:p>
    <w:p w14:paraId="24182363" w14:textId="77777777" w:rsidR="00522043" w:rsidRDefault="00000000">
      <w:pPr>
        <w:pStyle w:val="pheading"/>
      </w:pPr>
      <w:r>
        <w:t>MESURAGE</w:t>
      </w:r>
    </w:p>
    <w:p w14:paraId="4D124875" w14:textId="77777777" w:rsidR="00522043" w:rsidRDefault="00000000">
      <w:pPr>
        <w:pStyle w:val="pheading"/>
      </w:pPr>
      <w:r>
        <w:t>- unité de mesure:</w:t>
      </w:r>
    </w:p>
    <w:p w14:paraId="517292E2" w14:textId="77777777" w:rsidR="00522043" w:rsidRDefault="00000000">
      <w:r>
        <w:t>m²</w:t>
      </w:r>
    </w:p>
    <w:p w14:paraId="3379D4E6" w14:textId="77777777" w:rsidR="00522043" w:rsidRDefault="00000000">
      <w:pPr>
        <w:pStyle w:val="pheading"/>
      </w:pPr>
      <w:r>
        <w:t>- nature du marché:</w:t>
      </w:r>
    </w:p>
    <w:p w14:paraId="63E94B80" w14:textId="77777777" w:rsidR="00522043" w:rsidRDefault="00000000">
      <w:r>
        <w:t>QF</w:t>
      </w:r>
    </w:p>
    <w:p w14:paraId="08026670" w14:textId="77777777" w:rsidR="00522043" w:rsidRDefault="00522043"/>
    <w:p w14:paraId="5F20909B" w14:textId="77777777" w:rsidR="00522043" w:rsidRDefault="00000000">
      <w:pPr>
        <w:pStyle w:val="Author-eSectionHeading5"/>
      </w:pPr>
      <w:bookmarkStart w:id="206" w:name="_Toc112758861"/>
      <w:r>
        <w:t>21.23.3 Maçonneries non portantes en moellons de pierres siliceuses CCTB 01.02</w:t>
      </w:r>
      <w:bookmarkEnd w:id="206"/>
    </w:p>
    <w:p w14:paraId="7F5873CE" w14:textId="77777777" w:rsidR="00522043" w:rsidRDefault="00000000">
      <w:pPr>
        <w:pStyle w:val="Author-eSectionHeading6"/>
      </w:pPr>
      <w:bookmarkStart w:id="207" w:name="_Toc112758862"/>
      <w:r>
        <w:t>21.23.3a Maçonneries non portantes en moellons d'arkose CCTB 01.04</w:t>
      </w:r>
      <w:bookmarkEnd w:id="207"/>
    </w:p>
    <w:p w14:paraId="7F5F9C72" w14:textId="77777777" w:rsidR="00522043" w:rsidRDefault="00000000">
      <w:pPr>
        <w:pStyle w:val="Author-eSectionHeading6"/>
      </w:pPr>
      <w:bookmarkStart w:id="208" w:name="_Toc112758863"/>
      <w:r>
        <w:t>21.23.3b Maçonneries non portantes en moellons de schiste CCTB 01.04</w:t>
      </w:r>
      <w:bookmarkEnd w:id="208"/>
    </w:p>
    <w:p w14:paraId="1201AFF0" w14:textId="77777777" w:rsidR="00522043" w:rsidRDefault="00000000">
      <w:pPr>
        <w:pStyle w:val="Author-eSectionHeading6"/>
      </w:pPr>
      <w:bookmarkStart w:id="209" w:name="_Toc112758864"/>
      <w:r>
        <w:t>21.23.3c Maçonneries non portantes en moellons de grès CCTB 01.04</w:t>
      </w:r>
      <w:bookmarkEnd w:id="209"/>
    </w:p>
    <w:p w14:paraId="65C73AAA" w14:textId="77777777" w:rsidR="00522043" w:rsidRDefault="00000000">
      <w:pPr>
        <w:pStyle w:val="Author-eSectionHeading6"/>
      </w:pPr>
      <w:bookmarkStart w:id="210" w:name="_Toc112758865"/>
      <w:r>
        <w:t>21.23.3d Maçonneries non portantes en moellons de quartzite CCTB 01.04</w:t>
      </w:r>
      <w:bookmarkEnd w:id="210"/>
    </w:p>
    <w:p w14:paraId="2722799B" w14:textId="77777777" w:rsidR="00522043" w:rsidRDefault="00000000">
      <w:pPr>
        <w:pStyle w:val="Author-eSectionHeading6"/>
      </w:pPr>
      <w:bookmarkStart w:id="211" w:name="_Toc112758866"/>
      <w:r>
        <w:t>21.23.3e Maçonneries non portantes en moellons de silex CCTB 01.04</w:t>
      </w:r>
      <w:bookmarkEnd w:id="211"/>
    </w:p>
    <w:p w14:paraId="709FEDB9" w14:textId="77777777" w:rsidR="00522043" w:rsidRDefault="00000000">
      <w:pPr>
        <w:pStyle w:val="Author-eSectionHeading4"/>
      </w:pPr>
      <w:bookmarkStart w:id="212" w:name="_Toc112758867"/>
      <w:r>
        <w:t>21.24 Maçonneries non portantes en grands éléments CCTB 01.04</w:t>
      </w:r>
      <w:bookmarkEnd w:id="212"/>
    </w:p>
    <w:p w14:paraId="426FB7CF" w14:textId="77777777" w:rsidR="00522043" w:rsidRDefault="00000000">
      <w:pPr>
        <w:pStyle w:val="Author-eSectionHeading5"/>
      </w:pPr>
      <w:bookmarkStart w:id="213" w:name="350"/>
      <w:bookmarkStart w:id="214" w:name="_Toc112758868"/>
      <w:bookmarkEnd w:id="213"/>
      <w:r>
        <w:t>21.24.1 Maçonneries non portantes en éléments de grand format CCTB 01.04</w:t>
      </w:r>
      <w:bookmarkEnd w:id="214"/>
    </w:p>
    <w:p w14:paraId="52EB65BA" w14:textId="77777777" w:rsidR="00522043" w:rsidRDefault="00000000">
      <w:pPr>
        <w:pStyle w:val="Author-eSectionHeading6"/>
      </w:pPr>
      <w:bookmarkStart w:id="215" w:name="286"/>
      <w:bookmarkStart w:id="216" w:name="_Toc112758869"/>
      <w:bookmarkEnd w:id="215"/>
      <w:r>
        <w:t>21.24.1a Maçonneries non portantes en éléments de grand format de silico-calcaire CCTB 01.10</w:t>
      </w:r>
      <w:bookmarkEnd w:id="216"/>
    </w:p>
    <w:p w14:paraId="2BAA6F22" w14:textId="77777777" w:rsidR="00522043" w:rsidRDefault="00000000">
      <w:pPr>
        <w:pStyle w:val="pheading"/>
      </w:pPr>
      <w:r>
        <w:t>DESCRIPTION</w:t>
      </w:r>
    </w:p>
    <w:p w14:paraId="447627AB" w14:textId="77777777" w:rsidR="00522043" w:rsidRDefault="00000000">
      <w:pPr>
        <w:pStyle w:val="pheading"/>
      </w:pPr>
      <w:r>
        <w:t>- Définition / Comprend</w:t>
      </w:r>
    </w:p>
    <w:p w14:paraId="03DCAD6E" w14:textId="77777777" w:rsidR="00522043" w:rsidRDefault="00000000">
      <w:r>
        <w:t xml:space="preserve">Il s’agit de la fourniture et la pose de maçonneries non portantes en éléments de grand format de silico-calcaire. </w:t>
      </w:r>
      <w:r>
        <w:br/>
        <w:t xml:space="preserve">La portée des travaux est décrite dans l’article </w:t>
      </w:r>
      <w:hyperlink w:anchor="286" w:history="1">
        <w:r>
          <w:t>21.24.1 Maçonneries non portantes en éléments de grand format</w:t>
        </w:r>
      </w:hyperlink>
      <w:r>
        <w:t>.</w:t>
      </w:r>
      <w:r>
        <w:br/>
        <w:t>Les travaux comprennent également la fourniture et la pose des pièces d’angle, de terminaison et de rencontre.</w:t>
      </w:r>
    </w:p>
    <w:p w14:paraId="43F6146D" w14:textId="77777777" w:rsidR="00522043" w:rsidRDefault="00000000">
      <w:pPr>
        <w:pStyle w:val="pheading"/>
      </w:pPr>
      <w:r>
        <w:t>- Localisation</w:t>
      </w:r>
    </w:p>
    <w:p w14:paraId="527A6DAB" w14:textId="77777777" w:rsidR="00522043" w:rsidRDefault="00000000">
      <w:r>
        <w:t xml:space="preserve">La pose est réalisée aux endroits suivants : </w:t>
      </w:r>
      <w:r>
        <w:rPr>
          <w:rStyle w:val="optioncarChar"/>
        </w:rPr>
        <w:t>***</w:t>
      </w:r>
      <w:r>
        <w:t>.</w:t>
      </w:r>
      <w:r>
        <w:br/>
        <w:t>Voir plans et métrés détaillés.</w:t>
      </w:r>
    </w:p>
    <w:p w14:paraId="3DCE0B51" w14:textId="77777777" w:rsidR="00522043" w:rsidRDefault="00000000">
      <w:pPr>
        <w:pStyle w:val="pheading"/>
      </w:pPr>
      <w:r>
        <w:t>MATÉRIAUX</w:t>
      </w:r>
    </w:p>
    <w:p w14:paraId="2495063B" w14:textId="77777777" w:rsidR="00522043" w:rsidRDefault="00000000">
      <w:pPr>
        <w:pStyle w:val="pheading"/>
      </w:pPr>
      <w:r>
        <w:t>- Caractéristiques générales</w:t>
      </w:r>
    </w:p>
    <w:p w14:paraId="041CDD2E" w14:textId="77777777" w:rsidR="00522043" w:rsidRDefault="00000000">
      <w:r>
        <w:t xml:space="preserve">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 </w:t>
      </w:r>
      <w:r>
        <w:br/>
      </w:r>
      <w:r>
        <w:br/>
        <w:t>Spécifications</w:t>
      </w:r>
      <w:r>
        <w:br/>
        <w:t>En ce qui concerne la déclaration de la résistance à la compression, les grands éléments sont de catégorie I (la résistance à la compression est déclarée avec une fiabilité de 95%).</w:t>
      </w:r>
      <w:r>
        <w:br/>
      </w:r>
      <w:r>
        <w:br/>
        <w:t xml:space="preserve">Les éléments en silico-calcaire sont de classe d’usage : </w:t>
      </w:r>
      <w:r>
        <w:rPr>
          <w:rStyle w:val="optioncarChar"/>
        </w:rPr>
        <w:t>A1 / A2 / B1 / B2 / C / D</w:t>
      </w:r>
      <w:r>
        <w:br/>
      </w:r>
      <w:r>
        <w:br/>
        <w:t xml:space="preserve">La classe de qualité suivant [PTV 21-003] est : </w:t>
      </w:r>
      <w:r>
        <w:rPr>
          <w:rStyle w:val="optioncarChar"/>
        </w:rPr>
        <w:t>20/1,8 / ***</w:t>
      </w:r>
      <w:r>
        <w:br/>
      </w:r>
      <w:r>
        <w:br/>
        <w:t xml:space="preserve">La résistance en compression normalisée (fb) suivant [NBN EN 1996 série] est au minimum: </w:t>
      </w:r>
      <w:r>
        <w:rPr>
          <w:rStyle w:val="optioncarChar"/>
        </w:rPr>
        <w:t xml:space="preserve">5 / 10 / 15 / 20 </w:t>
      </w:r>
      <w:r>
        <w:rPr>
          <w:rStyle w:val="optioncarChar"/>
          <w:color w:val="000000"/>
        </w:rPr>
        <w:t xml:space="preserve">(par défaut) </w:t>
      </w:r>
      <w:r>
        <w:rPr>
          <w:rStyle w:val="optioncarChar"/>
        </w:rPr>
        <w:t>/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w:t>
      </w:r>
      <w:r>
        <w:t>(par défaut)</w:t>
      </w:r>
      <w:r>
        <w:rPr>
          <w:rStyle w:val="optioncarChar"/>
        </w:rPr>
        <w:t xml:space="preserve"> / ***</w:t>
      </w:r>
      <w:r>
        <w:br/>
      </w:r>
      <w:r>
        <w:br/>
        <w:t xml:space="preserve">La masse volumique sèche apparente des blocs ρ (rho) est : </w:t>
      </w:r>
      <w:r>
        <w:rPr>
          <w:rStyle w:val="optioncarChar"/>
        </w:rPr>
        <w:t xml:space="preserve">1800 </w:t>
      </w:r>
      <w:r>
        <w:t>(par défaut) </w:t>
      </w:r>
      <w:r>
        <w:rPr>
          <w:rStyle w:val="optioncarChar"/>
        </w:rPr>
        <w:t>/ ***</w:t>
      </w:r>
      <w:r>
        <w:t xml:space="preserve"> kg/m³ (éléments pleins), selon la [NBN EN 771-2+A1]. </w:t>
      </w:r>
      <w:r>
        <w:br/>
      </w:r>
      <w:r>
        <w:br/>
        <w:t xml:space="preserve">La conductibilité thermique λD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par l'entrepreneur (par défaut) / (900 / *** x 600 / *** x 100 / 150 / 175 / 214 / ***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code </w:t>
      </w:r>
      <w:r>
        <w:rPr>
          <w:rStyle w:val="optioncarChar"/>
        </w:rPr>
        <w:t>A1 (exposé décoratif) / A2 (exposé) </w:t>
      </w:r>
      <w:r>
        <w:t>(par défaut)</w:t>
      </w:r>
      <w:r>
        <w:br/>
      </w:r>
      <w:r>
        <w:br/>
        <w:t>Résistance au gel suivant les classes d’application selon [NBN EN 1996-1-2 ANB] et [NIT 271].</w:t>
      </w:r>
      <w:r>
        <w:br/>
      </w:r>
      <w:r>
        <w:br/>
        <w:t xml:space="preserve">Réaction au feu : </w:t>
      </w:r>
      <w:r>
        <w:rPr>
          <w:rStyle w:val="optioncarChar"/>
        </w:rPr>
        <w:t xml:space="preserve">A1 </w:t>
      </w:r>
      <w:r>
        <w:t>(par défaut) </w:t>
      </w:r>
      <w:r>
        <w:rPr>
          <w:rStyle w:val="optioncarChar"/>
        </w:rPr>
        <w:t>/ ***</w:t>
      </w:r>
      <w:r>
        <w:br/>
      </w:r>
      <w:r>
        <w:br/>
        <w:t>Critères de performances de la paroi</w:t>
      </w:r>
      <w:r>
        <w:b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625DD5B9" w14:textId="77777777" w:rsidR="00522043" w:rsidRDefault="00000000">
      <w:pPr>
        <w:pStyle w:val="pheading"/>
      </w:pPr>
      <w:r>
        <w:t>- Finitions</w:t>
      </w:r>
    </w:p>
    <w:p w14:paraId="44DCF3E5" w14:textId="77777777" w:rsidR="00522043" w:rsidRDefault="00522043"/>
    <w:p w14:paraId="6B85824A" w14:textId="77777777" w:rsidR="00522043" w:rsidRDefault="00000000">
      <w:pPr>
        <w:pStyle w:val="Author-eListParagraph"/>
        <w:numPr>
          <w:ilvl w:val="0"/>
          <w:numId w:val="213"/>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7BE43283" w14:textId="77777777" w:rsidR="00522043" w:rsidRDefault="00000000">
      <w:pPr>
        <w:pStyle w:val="Author-eListParagraph"/>
        <w:numPr>
          <w:ilvl w:val="0"/>
          <w:numId w:val="213"/>
        </w:numPr>
      </w:pPr>
      <w:r>
        <w:t xml:space="preserve">Les murs suivants sont exécutés avec une face restant apparente : </w:t>
      </w:r>
      <w:r>
        <w:rPr>
          <w:rStyle w:val="optioncarChar"/>
        </w:rPr>
        <w:t>***</w:t>
      </w:r>
    </w:p>
    <w:p w14:paraId="7C72BF80" w14:textId="77777777" w:rsidR="00522043" w:rsidRDefault="00000000">
      <w:pPr>
        <w:pStyle w:val="Author-eListParagraph"/>
        <w:numPr>
          <w:ilvl w:val="0"/>
          <w:numId w:val="213"/>
        </w:numPr>
      </w:pPr>
      <w:r>
        <w:t xml:space="preserve">Les murs suivants sont exécutés avec deux faces restant apparentes : </w:t>
      </w:r>
      <w:r>
        <w:rPr>
          <w:rStyle w:val="optioncarChar"/>
        </w:rPr>
        <w:t>***</w:t>
      </w:r>
    </w:p>
    <w:p w14:paraId="592991B3" w14:textId="77777777" w:rsidR="00522043" w:rsidRDefault="00522043"/>
    <w:p w14:paraId="2AC77824" w14:textId="77777777" w:rsidR="00522043" w:rsidRDefault="00522043"/>
    <w:p w14:paraId="4158B713" w14:textId="77777777" w:rsidR="00522043" w:rsidRDefault="00000000">
      <w:r>
        <w:t> </w:t>
      </w:r>
    </w:p>
    <w:p w14:paraId="03741E03" w14:textId="77777777" w:rsidR="00522043" w:rsidRDefault="00000000">
      <w:pPr>
        <w:pStyle w:val="pheading"/>
      </w:pPr>
      <w:r>
        <w:t>- Prescriptions complémentaires</w:t>
      </w:r>
    </w:p>
    <w:p w14:paraId="18AFFEDB" w14:textId="77777777" w:rsidR="00522043" w:rsidRDefault="00000000">
      <w:r>
        <w:t xml:space="preserve">On utilise des éléments à assemblage à rainure et languette à assembler par collage, longueur </w:t>
      </w:r>
      <w:r>
        <w:rPr>
          <w:rStyle w:val="optioncarChar"/>
        </w:rPr>
        <w:t>90 </w:t>
      </w:r>
      <w:r>
        <w:t>(par défaut)</w:t>
      </w:r>
      <w:r>
        <w:rPr>
          <w:rStyle w:val="optioncarChar"/>
        </w:rPr>
        <w:t xml:space="preserve"> / ***</w:t>
      </w:r>
      <w:r>
        <w:t xml:space="preserve"> cm hauteur </w:t>
      </w:r>
      <w:r>
        <w:rPr>
          <w:rStyle w:val="optioncarChar"/>
        </w:rPr>
        <w:t xml:space="preserve">60 </w:t>
      </w:r>
      <w:r>
        <w:t>(par défaut) </w:t>
      </w:r>
      <w:r>
        <w:rPr>
          <w:rStyle w:val="optioncarChar"/>
        </w:rPr>
        <w:t>/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32D0E004" w14:textId="77777777" w:rsidR="00522043" w:rsidRDefault="00000000">
      <w:pPr>
        <w:pStyle w:val="pheading"/>
      </w:pPr>
      <w:r>
        <w:t>EXÉCUTION / MISE EN ŒUVRE</w:t>
      </w:r>
    </w:p>
    <w:p w14:paraId="122EC5BC" w14:textId="77777777" w:rsidR="00522043" w:rsidRDefault="00000000">
      <w:pPr>
        <w:pStyle w:val="pheading"/>
      </w:pPr>
      <w:r>
        <w:t>- Prescriptions générales</w:t>
      </w:r>
    </w:p>
    <w:p w14:paraId="27646D54" w14:textId="77777777" w:rsidR="00522043" w:rsidRDefault="00000000">
      <w:r>
        <w:t xml:space="preserve">Eléments en silico-calcaire à utiliser : </w:t>
      </w:r>
      <w:r>
        <w:rPr>
          <w:rStyle w:val="optioncarChar"/>
        </w:rPr>
        <w:t>U (maçonnerie non protégée) </w:t>
      </w:r>
      <w:r>
        <w:t>(par défaut)</w:t>
      </w:r>
      <w:r>
        <w:rPr>
          <w:rStyle w:val="optioncarChar"/>
        </w:rPr>
        <w:t xml:space="preserve"> / P (maçonnerie protégée)</w:t>
      </w:r>
      <w:r>
        <w:br/>
        <w:t xml:space="preserve">Conformément au mode de mise en œuvre, les grands éléments de construction en silico-calcaire sont collés à l’aide d’un mortier-colle selon les indications du fabricant des grands éléments et des notes de calcul du bureau d’études. </w:t>
      </w:r>
      <w:r>
        <w:br/>
        <w:t xml:space="preserve">Le mortier à coller (selon la norme [NBN EN 998-2] et le règlement d’application [TRA 651]) répond à la catégorie : </w:t>
      </w:r>
      <w:r>
        <w:rPr>
          <w:rStyle w:val="optioncarChar"/>
        </w:rPr>
        <w:t xml:space="preserve">M5 / M10 / M15 / M20 </w:t>
      </w:r>
      <w:r>
        <w:rPr>
          <w:rStyle w:val="optioncarChar"/>
          <w:color w:val="000000"/>
        </w:rPr>
        <w:t xml:space="preserve">﻿(par défaut) </w:t>
      </w:r>
      <w:r>
        <w:rPr>
          <w:rStyle w:val="optioncarChar"/>
        </w:rPr>
        <w:t>/ ***</w:t>
      </w:r>
      <w:r>
        <w:br/>
        <w:t xml:space="preserve">L'épaisseur des joints est d'au moins </w:t>
      </w:r>
      <w:r>
        <w:rPr>
          <w:rStyle w:val="optioncarChar"/>
        </w:rPr>
        <w:t>2 / 10</w:t>
      </w:r>
      <w:r>
        <w:t> (par défaut)</w:t>
      </w:r>
      <w:r>
        <w:rPr>
          <w:rStyle w:val="optioncarChar"/>
        </w:rPr>
        <w:t xml:space="preserve"> / ***</w:t>
      </w:r>
      <w:r>
        <w:t xml:space="preserve"> mm (tolérances suivant [NIT 208])</w:t>
      </w:r>
      <w:r>
        <w:br/>
      </w:r>
      <w:r>
        <w:br/>
        <w:t>Matériaux de liaison et d'ancrage :</w:t>
      </w:r>
      <w:r>
        <w:br/>
        <w:t xml:space="preserve">longueur nominale : </w:t>
      </w:r>
      <w:r>
        <w:rPr>
          <w:rStyle w:val="optioncarChar"/>
        </w:rPr>
        <w:t>***</w:t>
      </w:r>
      <w:r>
        <w:br/>
        <w:t>diamètre :</w:t>
      </w:r>
      <w:r>
        <w:rPr>
          <w:rStyle w:val="optioncarChar"/>
        </w:rPr>
        <w:t xml:space="preserve"> ***</w:t>
      </w:r>
      <w:r>
        <w:br/>
        <w:t xml:space="preserve">classe d’exposition : </w:t>
      </w:r>
      <w:r>
        <w:rPr>
          <w:rStyle w:val="optioncarChar"/>
        </w:rPr>
        <w:t>MX1 / MX2 / MX3 / MX4 / MX5</w:t>
      </w:r>
      <w:r>
        <w:br/>
        <w:t>matériau :</w:t>
      </w:r>
      <w:r>
        <w:rPr>
          <w:rStyle w:val="optioncarChar"/>
        </w:rPr>
        <w:t xml:space="preserve"> 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p>
    <w:p w14:paraId="52C2F38D" w14:textId="77777777" w:rsidR="00522043" w:rsidRDefault="00522043"/>
    <w:p w14:paraId="1C063F5E" w14:textId="77777777" w:rsidR="00522043" w:rsidRDefault="00000000">
      <w:r>
        <w:t> </w:t>
      </w:r>
    </w:p>
    <w:p w14:paraId="36B9B624" w14:textId="77777777" w:rsidR="00522043" w:rsidRDefault="00000000">
      <w:pPr>
        <w:pStyle w:val="pheading"/>
      </w:pPr>
      <w:r>
        <w:t>- Notes d’exécution complémentaires</w:t>
      </w:r>
    </w:p>
    <w:p w14:paraId="0D8D5760" w14:textId="77777777" w:rsidR="00522043" w:rsidRDefault="00000000">
      <w:r>
        <w:t xml:space="preserve">Pour les maçonneries destinées à rester apparentes, seuls des grands éléments non endommagés sont utilisés. </w:t>
      </w:r>
      <w:r>
        <w:br/>
        <w:t xml:space="preserve">Les segments de murs sont pourvus d'armatures horizontales selon l'article </w:t>
      </w:r>
      <w:hyperlink w:anchor="248" w:history="1">
        <w:r>
          <w:t>21.41.1 Armatures horizontales pour maçonneries</w:t>
        </w:r>
      </w:hyperlink>
      <w:r>
        <w:t>.</w:t>
      </w:r>
      <w:r>
        <w:br/>
        <w:t xml:space="preserve">Les segments de murs sont pourvus d'armatures verticales selon l'article </w:t>
      </w:r>
      <w:hyperlink w:anchor="249" w:history="1">
        <w:r>
          <w:t>21.41.2 Armatures verticales pour maçonneries</w:t>
        </w:r>
      </w:hyperlink>
      <w:hyperlink r:id="rId27" w:anchor="dv_0_843_0_0_0" w:history="1">
        <w:r>
          <w:t>.</w:t>
        </w:r>
      </w:hyperlink>
      <w:r>
        <w:br/>
        <w:t xml:space="preserve">Les maçonneries de caves en contact avec les terres sont rendues étanches selon la description au chapitre </w:t>
      </w:r>
      <w:hyperlink w:anchor="250" w:history="1">
        <w:r>
          <w:t>26.12 Traitements d'étanchéisation</w:t>
        </w:r>
      </w:hyperlink>
      <w:r>
        <w:t>.</w:t>
      </w:r>
      <w:r>
        <w:br/>
        <w:t xml:space="preserve">Crochets de mur : </w:t>
      </w:r>
      <w:r>
        <w:rPr>
          <w:rStyle w:val="optioncarChar"/>
        </w:rPr>
        <w:t>acier inoxydable </w:t>
      </w:r>
      <w:r>
        <w:t>(par défaut)</w:t>
      </w:r>
      <w:r>
        <w:rPr>
          <w:rStyle w:val="optioncarChar"/>
        </w:rPr>
        <w:t xml:space="preserve"> / ***</w:t>
      </w:r>
      <w:r>
        <w:t xml:space="preserve"> , diamètre minimal </w:t>
      </w:r>
      <w:r>
        <w:rPr>
          <w:rStyle w:val="optioncarChar"/>
        </w:rPr>
        <w:t>3,5 </w:t>
      </w:r>
      <w:r>
        <w:t>(par défaut)</w:t>
      </w:r>
      <w:r>
        <w:rPr>
          <w:rStyle w:val="optioncarChar"/>
        </w:rPr>
        <w:t xml:space="preserve"> / ***</w:t>
      </w:r>
      <w:r>
        <w:t xml:space="preserve"> mm</w:t>
      </w:r>
      <w:r>
        <w:br/>
        <w:t>Linteaux :</w:t>
      </w:r>
      <w:r>
        <w:rPr>
          <w:rStyle w:val="optioncarChar"/>
        </w:rPr>
        <w:t xml:space="preserve"> ***</w:t>
      </w:r>
      <w:r>
        <w:t xml:space="preserve"> conformément à l’article </w:t>
      </w:r>
      <w:hyperlink w:anchor="42" w:history="1">
        <w:r>
          <w:t>2 T2 Superstructures</w:t>
        </w:r>
      </w:hyperlink>
    </w:p>
    <w:p w14:paraId="025DBE9E" w14:textId="77777777" w:rsidR="00522043" w:rsidRDefault="00000000">
      <w:pPr>
        <w:pStyle w:val="pheading"/>
      </w:pPr>
      <w:r>
        <w:t>MESURAGE</w:t>
      </w:r>
    </w:p>
    <w:p w14:paraId="6166647A" w14:textId="77777777" w:rsidR="00522043" w:rsidRDefault="00000000">
      <w:pPr>
        <w:pStyle w:val="pheading"/>
      </w:pPr>
      <w:r>
        <w:t>- unité de mesure:</w:t>
      </w:r>
    </w:p>
    <w:p w14:paraId="30297530" w14:textId="77777777" w:rsidR="00522043" w:rsidRDefault="00000000">
      <w:r>
        <w:rPr>
          <w:rStyle w:val="optioncarChar"/>
        </w:rPr>
        <w:t>m³ </w:t>
      </w:r>
      <w:r>
        <w:t>(par défaut)</w:t>
      </w:r>
      <w:r>
        <w:rPr>
          <w:rStyle w:val="optioncarChar"/>
        </w:rPr>
        <w:t> / m²</w:t>
      </w:r>
    </w:p>
    <w:p w14:paraId="41818D40" w14:textId="77777777" w:rsidR="00522043" w:rsidRDefault="00000000">
      <w:r>
        <w:rPr>
          <w:b/>
        </w:rPr>
        <w:t>(soit par défaut)</w:t>
      </w:r>
    </w:p>
    <w:p w14:paraId="2214AFC9" w14:textId="77777777" w:rsidR="00522043" w:rsidRDefault="00000000">
      <w:r>
        <w:rPr>
          <w:rStyle w:val="soitChar"/>
        </w:rPr>
        <w:t>1. m³</w:t>
      </w:r>
    </w:p>
    <w:p w14:paraId="0EA87C34" w14:textId="77777777" w:rsidR="00522043" w:rsidRDefault="00000000">
      <w:r>
        <w:rPr>
          <w:b/>
        </w:rPr>
        <w:t>(soit)</w:t>
      </w:r>
    </w:p>
    <w:p w14:paraId="70B1839F" w14:textId="77777777" w:rsidR="00522043" w:rsidRDefault="00000000">
      <w:r>
        <w:rPr>
          <w:rStyle w:val="soitChar"/>
        </w:rPr>
        <w:t>2. m²</w:t>
      </w:r>
    </w:p>
    <w:p w14:paraId="65135575" w14:textId="77777777" w:rsidR="00522043" w:rsidRDefault="00000000">
      <w:pPr>
        <w:pStyle w:val="pheading"/>
      </w:pPr>
      <w:r>
        <w:t>- code de mesurage:</w:t>
      </w:r>
    </w:p>
    <w:p w14:paraId="31C25C8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08642D31"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626603C"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9469074" w14:textId="77777777" w:rsidR="00522043" w:rsidRDefault="00000000">
      <w:r>
        <w:rPr>
          <w:rStyle w:val="optioncarChar"/>
        </w:rPr>
        <w:t>Volume net </w:t>
      </w:r>
      <w:r>
        <w:t>(par défaut)</w:t>
      </w:r>
      <w:r>
        <w:rPr>
          <w:rStyle w:val="optioncarChar"/>
        </w:rPr>
        <w:t> / Surface nette</w:t>
      </w:r>
    </w:p>
    <w:p w14:paraId="73205D85" w14:textId="77777777" w:rsidR="00522043" w:rsidRDefault="00000000">
      <w:r>
        <w:rPr>
          <w:b/>
        </w:rPr>
        <w:t>(soit par défaut)</w:t>
      </w:r>
    </w:p>
    <w:p w14:paraId="3BB0BE0A"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6774FE4" w14:textId="77777777" w:rsidR="00522043" w:rsidRDefault="00000000">
      <w:r>
        <w:rPr>
          <w:b/>
        </w:rPr>
        <w:t>(soit)</w:t>
      </w:r>
    </w:p>
    <w:p w14:paraId="2A40918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A1BCEA0" w14:textId="77777777" w:rsidR="00522043" w:rsidRDefault="00522043"/>
    <w:p w14:paraId="67D276C9" w14:textId="77777777" w:rsidR="00522043" w:rsidRDefault="00000000">
      <w:r>
        <w:t> </w:t>
      </w:r>
    </w:p>
    <w:p w14:paraId="1023F2BC" w14:textId="77777777" w:rsidR="00522043" w:rsidRDefault="00000000">
      <w:pPr>
        <w:pStyle w:val="pheading"/>
      </w:pPr>
      <w:r>
        <w:t>- nature du marché:</w:t>
      </w:r>
    </w:p>
    <w:p w14:paraId="4E23D77C" w14:textId="77777777" w:rsidR="00522043" w:rsidRDefault="00000000">
      <w:r>
        <w:t>QF</w:t>
      </w:r>
    </w:p>
    <w:p w14:paraId="500E8AEF" w14:textId="77777777" w:rsidR="00522043" w:rsidRDefault="00000000">
      <w:pPr>
        <w:pStyle w:val="pheading"/>
      </w:pPr>
      <w:r>
        <w:t>AIDE</w:t>
      </w:r>
    </w:p>
    <w:p w14:paraId="58F4D953" w14:textId="77777777" w:rsidR="00522043" w:rsidRDefault="00000000">
      <w:r>
        <w:t>Note à l'attention de l'auteur du projet : pour le choix adéquat du mortier, se référer à la [STS 22 série].</w:t>
      </w:r>
    </w:p>
    <w:p w14:paraId="44423193" w14:textId="77777777" w:rsidR="00522043" w:rsidRDefault="00000000">
      <w:pPr>
        <w:pStyle w:val="Author-eSectionHeading6"/>
      </w:pPr>
      <w:bookmarkStart w:id="217" w:name="_Toc112758870"/>
      <w:r>
        <w:t>21.24.1b Maçonneries non portantes en panneaux verticaux collés en béton cellulaire CCTB 01.10</w:t>
      </w:r>
      <w:bookmarkEnd w:id="217"/>
    </w:p>
    <w:p w14:paraId="3A74A7E0" w14:textId="77777777" w:rsidR="00522043" w:rsidRDefault="00000000">
      <w:pPr>
        <w:pStyle w:val="pheading"/>
      </w:pPr>
      <w:r>
        <w:t>DESCRIPTION</w:t>
      </w:r>
    </w:p>
    <w:p w14:paraId="2858FD31" w14:textId="77777777" w:rsidR="00522043" w:rsidRDefault="00000000">
      <w:pPr>
        <w:pStyle w:val="pheading"/>
      </w:pPr>
      <w:r>
        <w:t>- Définition / Comprend</w:t>
      </w:r>
    </w:p>
    <w:p w14:paraId="78F5F8D8" w14:textId="77777777" w:rsidR="00522043" w:rsidRDefault="00000000">
      <w:r>
        <w:t xml:space="preserve">Il s’agit de la fourniture et la pose de maçonneries non portantes en panneaux verticaux collés en béton cellulaire. </w:t>
      </w:r>
      <w:r>
        <w:br/>
        <w:t xml:space="preserve">La portée des travaux est décrite dans l’article </w:t>
      </w:r>
      <w:hyperlink w:anchor="286" w:history="1">
        <w:r>
          <w:t>21.24.1 Maçonneries non portantes en éléments de grand format</w:t>
        </w:r>
      </w:hyperlink>
      <w:r>
        <w:t>.</w:t>
      </w:r>
      <w:r>
        <w:br/>
        <w:t>Les travaux comprennent également la fourniture et la pose des pièces d’angle, de terminaison et de rencontre.</w:t>
      </w:r>
    </w:p>
    <w:p w14:paraId="0F587194" w14:textId="77777777" w:rsidR="00522043" w:rsidRDefault="00000000">
      <w:pPr>
        <w:pStyle w:val="pheading"/>
      </w:pPr>
      <w:r>
        <w:t>- Localisation</w:t>
      </w:r>
    </w:p>
    <w:p w14:paraId="4F09FF06" w14:textId="77777777" w:rsidR="00522043" w:rsidRDefault="00000000">
      <w:r>
        <w:t xml:space="preserve">La pose est réalisée aux endroits suivants : </w:t>
      </w:r>
      <w:r>
        <w:rPr>
          <w:rStyle w:val="optioncarChar"/>
        </w:rPr>
        <w:t>***</w:t>
      </w:r>
      <w:r>
        <w:t>.</w:t>
      </w:r>
      <w:r>
        <w:br/>
        <w:t>Voir plans et métrés détaillés.</w:t>
      </w:r>
    </w:p>
    <w:p w14:paraId="4D89753A" w14:textId="77777777" w:rsidR="00522043" w:rsidRDefault="00000000">
      <w:pPr>
        <w:pStyle w:val="pheading"/>
      </w:pPr>
      <w:r>
        <w:t>MATÉRIAUX</w:t>
      </w:r>
    </w:p>
    <w:p w14:paraId="2D630910" w14:textId="77777777" w:rsidR="00522043" w:rsidRDefault="00000000">
      <w:pPr>
        <w:pStyle w:val="pheading"/>
      </w:pPr>
      <w:r>
        <w:t>- Caractéristiques générales</w:t>
      </w:r>
    </w:p>
    <w:p w14:paraId="4B5F803B" w14:textId="77777777" w:rsidR="00522043" w:rsidRDefault="00000000">
      <w:r>
        <w:rPr>
          <w:rStyle w:val="headingChar"/>
        </w:rPr>
        <w:t>Spécifications</w:t>
      </w:r>
    </w:p>
    <w:p w14:paraId="29C733F9" w14:textId="77777777" w:rsidR="00522043" w:rsidRDefault="00000000">
      <w:r>
        <w:t>La classe de qualité suivant [NBN EN 12602] est :</w:t>
      </w:r>
      <w:r>
        <w:rPr>
          <w:rStyle w:val="optioncarChar"/>
        </w:rPr>
        <w:t xml:space="preserve"> AAC 4/550 / AAC 5/750 / ***</w:t>
      </w:r>
      <w:r>
        <w:br/>
      </w:r>
      <w:r>
        <w:br/>
        <w:t xml:space="preserve">La résistance en compression normalisée (fb) est au minimum: </w:t>
      </w:r>
      <w:r>
        <w:rPr>
          <w:rStyle w:val="optioncarChar"/>
        </w:rPr>
        <w:t>4 / 5 / ***</w:t>
      </w:r>
      <w:r>
        <w:t xml:space="preserve"> N/mm² (MPa).</w:t>
      </w:r>
      <w:r>
        <w:br/>
      </w:r>
      <w:r>
        <w:br/>
        <w:t xml:space="preserve">La masse volumique sèche apparente des blocs ρ (rho) est : </w:t>
      </w:r>
      <w:r>
        <w:rPr>
          <w:rStyle w:val="optioncarChar"/>
        </w:rPr>
        <w:t>***</w:t>
      </w:r>
      <w:r>
        <w:t xml:space="preserve"> kg/m³ (blocs pleins), selon la [NBN EN 12602]. </w:t>
      </w:r>
      <w:r>
        <w:br/>
      </w:r>
      <w:r>
        <w:br/>
        <w:t xml:space="preserve">La conductibilité thermique λD est compatible avec la valeur U prescrite pour la paroi. </w:t>
      </w:r>
      <w:r>
        <w:br/>
      </w:r>
      <w:r>
        <w:br/>
        <w:t xml:space="preserve">Boutisse : plate </w:t>
      </w:r>
      <w:r>
        <w:br/>
        <w:t>Face qui reste visible : lisse</w:t>
      </w:r>
      <w:r>
        <w:br/>
        <w:t>Face à cimenter ou plafonner : lisse</w:t>
      </w:r>
      <w:r>
        <w:br/>
      </w:r>
      <w:r>
        <w:br/>
        <w:t xml:space="preserve">Teinte : </w:t>
      </w:r>
      <w:r>
        <w:rPr>
          <w:rStyle w:val="optioncarChar"/>
        </w:rPr>
        <w:t>blanc </w:t>
      </w:r>
      <w:r>
        <w:t>(par défaut)</w:t>
      </w:r>
      <w:r>
        <w:rPr>
          <w:rStyle w:val="optioncarChar"/>
        </w:rPr>
        <w:t xml:space="preserve"> / ***</w:t>
      </w:r>
      <w:r>
        <w:br/>
        <w:t>Format : (L x xl h) :</w:t>
      </w:r>
      <w:r>
        <w:rPr>
          <w:rStyle w:val="optioncarChar"/>
        </w:rPr>
        <w:t> format modulaire proposé par l'entrepreneur</w:t>
      </w:r>
      <w:r>
        <w:t> (par défaut) </w:t>
      </w:r>
      <w:r>
        <w:rPr>
          <w:rStyle w:val="optioncarChar"/>
        </w:rPr>
        <w:t>/ (max 3000 / *** </w:t>
      </w:r>
      <w:r>
        <w:t>x</w:t>
      </w:r>
      <w:r>
        <w:rPr>
          <w:rStyle w:val="optioncarChar"/>
        </w:rPr>
        <w:t> 500 / 600 / ***</w:t>
      </w:r>
      <w:r>
        <w:t> x</w:t>
      </w:r>
      <w:r>
        <w:rPr>
          <w:rStyle w:val="optioncarChar"/>
        </w:rPr>
        <w:t> 70 / 100 / ***</w:t>
      </w:r>
      <w:r>
        <w:t> ) mm</w:t>
      </w:r>
    </w:p>
    <w:p w14:paraId="5A219772" w14:textId="77777777" w:rsidR="00522043" w:rsidRDefault="00000000">
      <w:r>
        <w:t>Réaction au feu :</w:t>
      </w:r>
      <w:r>
        <w:rPr>
          <w:rStyle w:val="optioncarChar"/>
        </w:rPr>
        <w:t xml:space="preserve"> A1 </w:t>
      </w:r>
      <w:r>
        <w:t>(par défaut)</w:t>
      </w:r>
      <w:r>
        <w:rPr>
          <w:rStyle w:val="optioncarChar"/>
        </w:rPr>
        <w:t xml:space="preserve"> / ***</w:t>
      </w:r>
    </w:p>
    <w:p w14:paraId="55BBCEE6" w14:textId="77777777" w:rsidR="00522043" w:rsidRDefault="00000000">
      <w:r>
        <w:rPr>
          <w:rStyle w:val="headingChar"/>
        </w:rPr>
        <w:t>Critères De Performances De La Paroi</w:t>
      </w:r>
    </w:p>
    <w:p w14:paraId="20FD2945" w14:textId="77777777" w:rsidR="00522043" w:rsidRDefault="0000000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w:t>
      </w:r>
      <w:r>
        <w:t>(par défaut)</w:t>
      </w:r>
      <w:r>
        <w:rPr>
          <w:rStyle w:val="optioncarChar"/>
        </w:rPr>
        <w:t xml:space="preserve"> / EI 60/ EI 120 / EI ***</w:t>
      </w:r>
      <w:r>
        <w:t xml:space="preserve"> selon les tableaux dans [NBN EN 1996-1-2 ANB].</w:t>
      </w:r>
    </w:p>
    <w:p w14:paraId="2B24FC22" w14:textId="77777777" w:rsidR="00522043" w:rsidRDefault="00522043"/>
    <w:p w14:paraId="44E96371" w14:textId="77777777" w:rsidR="00522043" w:rsidRDefault="00000000">
      <w:r>
        <w:t> </w:t>
      </w:r>
    </w:p>
    <w:p w14:paraId="4898BDA4" w14:textId="77777777" w:rsidR="00522043" w:rsidRDefault="00000000">
      <w:pPr>
        <w:pStyle w:val="pheading"/>
      </w:pPr>
      <w:r>
        <w:t>- Finitions</w:t>
      </w:r>
    </w:p>
    <w:p w14:paraId="26B02362" w14:textId="77777777" w:rsidR="00522043" w:rsidRDefault="00522043"/>
    <w:p w14:paraId="4E4A222B" w14:textId="77777777" w:rsidR="00522043" w:rsidRDefault="00000000">
      <w:pPr>
        <w:pStyle w:val="Author-eListParagraph"/>
        <w:numPr>
          <w:ilvl w:val="0"/>
          <w:numId w:val="214"/>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0D0DB4F9" w14:textId="77777777" w:rsidR="00522043" w:rsidRDefault="00000000">
      <w:pPr>
        <w:pStyle w:val="Author-eListParagraph"/>
        <w:numPr>
          <w:ilvl w:val="0"/>
          <w:numId w:val="214"/>
        </w:numPr>
      </w:pPr>
      <w:r>
        <w:t xml:space="preserve">Les murs suivants sont exécutés avec une face restant apparente : </w:t>
      </w:r>
      <w:r>
        <w:rPr>
          <w:rStyle w:val="optioncarChar"/>
        </w:rPr>
        <w:t>***</w:t>
      </w:r>
    </w:p>
    <w:p w14:paraId="61E476C4" w14:textId="77777777" w:rsidR="00522043" w:rsidRDefault="00000000">
      <w:pPr>
        <w:pStyle w:val="Author-eListParagraph"/>
        <w:numPr>
          <w:ilvl w:val="0"/>
          <w:numId w:val="214"/>
        </w:numPr>
      </w:pPr>
      <w:r>
        <w:t xml:space="preserve">Les murs suivants sont exécutés avec deux faces restant apparentes : </w:t>
      </w:r>
      <w:r>
        <w:rPr>
          <w:rStyle w:val="optioncarChar"/>
        </w:rPr>
        <w:t>***</w:t>
      </w:r>
    </w:p>
    <w:p w14:paraId="14AD33E4" w14:textId="77777777" w:rsidR="00522043" w:rsidRDefault="00000000">
      <w:pPr>
        <w:pStyle w:val="pheading"/>
      </w:pPr>
      <w:r>
        <w:t>- Prescriptions complémentaires</w:t>
      </w:r>
    </w:p>
    <w:p w14:paraId="53AC80E0"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r>
        <w:br/>
        <w:t>Les murs suivants sont exécutés avec deux faces restant apparentes :</w:t>
      </w:r>
      <w:r>
        <w:rPr>
          <w:rStyle w:val="optioncarChar"/>
        </w:rPr>
        <w:t xml:space="preserve"> ***</w:t>
      </w:r>
    </w:p>
    <w:p w14:paraId="1BD9036B" w14:textId="77777777" w:rsidR="00522043" w:rsidRDefault="00000000">
      <w:pPr>
        <w:pStyle w:val="pheading"/>
      </w:pPr>
      <w:r>
        <w:t>EXÉCUTION / MISE EN ŒUVRE</w:t>
      </w:r>
    </w:p>
    <w:p w14:paraId="6F64E4E1" w14:textId="77777777" w:rsidR="00522043" w:rsidRDefault="00000000">
      <w:pPr>
        <w:pStyle w:val="pheading"/>
      </w:pPr>
      <w:r>
        <w:t>- Prescriptions générales</w:t>
      </w:r>
    </w:p>
    <w:p w14:paraId="0CAD70BF" w14:textId="77777777" w:rsidR="00522043" w:rsidRDefault="00000000">
      <w:r>
        <w:t xml:space="preserve">Conformément au mode de mise en œuvre, les panneaux en béton cellulaire sont collés à l’aide d’un mortier-colle selon les indications du fabricant des blocs et des notes de calcul du bureau d’études. </w:t>
      </w:r>
      <w:r>
        <w:br/>
        <w:t xml:space="preserve">Le mortier à coller (selon la norme [NBN EN 998-2] et le règlement d’application [TRA 651]) répond à la catégorie : </w:t>
      </w:r>
      <w:r>
        <w:rPr>
          <w:rStyle w:val="optioncarChar"/>
        </w:rPr>
        <w:t>M10 / ***</w:t>
      </w:r>
      <w:r>
        <w:br/>
        <w:t xml:space="preserve">L'épaisseur des joints est d'au moins </w:t>
      </w:r>
      <w:r>
        <w:rPr>
          <w:rStyle w:val="optioncarChar"/>
        </w:rPr>
        <w:t>2</w:t>
      </w:r>
      <w:r>
        <w:t xml:space="preserve"> (par défaut) </w:t>
      </w:r>
      <w:r>
        <w:rPr>
          <w:rStyle w:val="optioncarChar"/>
        </w:rPr>
        <w:t>/ ***</w:t>
      </w:r>
      <w:r>
        <w:t xml:space="preserve"> mm (tolérances suivant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w:t>
      </w:r>
      <w:r>
        <w:t>(par défaut)</w:t>
      </w:r>
      <w:r>
        <w:rPr>
          <w:rStyle w:val="optioncarChar"/>
        </w:rPr>
        <w:t xml:space="preserve"> / acier galvanisé min 60 g/m² avec revêtement organique / acier inoxydable austénitique / ***</w:t>
      </w:r>
      <w:r>
        <w:br/>
        <w:t xml:space="preserve">Isolation contre l'humidité : membranes en </w:t>
      </w:r>
      <w:r>
        <w:rPr>
          <w:rStyle w:val="optioncarChar"/>
        </w:rPr>
        <w:t>PE </w:t>
      </w:r>
      <w:r>
        <w:t>(par défaut)</w:t>
      </w:r>
      <w:r>
        <w:rPr>
          <w:rStyle w:val="optioncarChar"/>
        </w:rPr>
        <w:t xml:space="preserve"> / ***</w:t>
      </w:r>
      <w:r>
        <w:t xml:space="preserve"> conformément à l'article </w:t>
      </w:r>
      <w:hyperlink w:anchor="247" w:history="1">
        <w:r>
          <w:t>26.11 Feuilles et membranes d'étanchéité à l'eau</w:t>
        </w:r>
      </w:hyperlink>
    </w:p>
    <w:p w14:paraId="74CAFD2A" w14:textId="77777777" w:rsidR="00522043" w:rsidRDefault="00000000">
      <w:pPr>
        <w:pStyle w:val="pheading"/>
      </w:pPr>
      <w:r>
        <w:t>- Notes d’exécution complémentaires</w:t>
      </w:r>
    </w:p>
    <w:p w14:paraId="2A5F33CA" w14:textId="77777777" w:rsidR="00522043" w:rsidRDefault="00000000">
      <w:r>
        <w:t xml:space="preserve">Pour les maçonneries destinées à rester apparentes, seuls des panneaux non endommagés sont utilisés. </w:t>
      </w:r>
      <w:r>
        <w:br/>
        <w:t xml:space="preserve">Les segments de murs sont pourvus d'armatures horizontales selon l'article </w:t>
      </w:r>
      <w:hyperlink w:anchor="248" w:history="1">
        <w:r>
          <w:t>21.41.1 Armatures horizontales pour maçonneries</w:t>
        </w:r>
      </w:hyperlink>
      <w:r>
        <w:t>.</w:t>
      </w:r>
      <w:r>
        <w:br/>
        <w:t xml:space="preserve">Les segments de murs sont pourvus d'armatures verticales selon l'article </w:t>
      </w:r>
      <w:hyperlink w:anchor="249" w:history="1">
        <w:r>
          <w:t>21.41.2 Armatures verticales pour maçonneries</w:t>
        </w:r>
      </w:hyperlink>
      <w:r>
        <w:t>;</w:t>
      </w:r>
      <w:r>
        <w:br/>
        <w:t xml:space="preserve">Les maçonneries de caves en contact avec les terres sont rendues étanches selon la description au chapitre </w:t>
      </w:r>
      <w:hyperlink w:anchor="250" w:history="1">
        <w:r>
          <w:t>26.12 Traitements d'étanchéisation</w:t>
        </w:r>
      </w:hyperlink>
      <w:r>
        <w:t>.</w:t>
      </w:r>
      <w:r>
        <w:br/>
        <w:t xml:space="preserve">Crochets de mur : </w:t>
      </w:r>
      <w:r>
        <w:rPr>
          <w:rStyle w:val="optioncarChar"/>
        </w:rPr>
        <w:t>acier inoxydable</w:t>
      </w:r>
      <w:r>
        <w:t xml:space="preserve"> (par défaut)</w:t>
      </w:r>
      <w:r>
        <w:rPr>
          <w:rStyle w:val="optioncarChar"/>
        </w:rPr>
        <w:t> / ***</w:t>
      </w:r>
      <w:r>
        <w:t xml:space="preserve"> , diamètre minimal </w:t>
      </w:r>
      <w:r>
        <w:rPr>
          <w:rStyle w:val="optioncarChar"/>
        </w:rPr>
        <w:t>3,5 </w:t>
      </w:r>
      <w:r>
        <w:t>(par défaut)</w:t>
      </w:r>
      <w:r>
        <w:rPr>
          <w:rStyle w:val="optioncarChar"/>
        </w:rPr>
        <w:t xml:space="preserve"> / ***</w:t>
      </w:r>
      <w:r>
        <w:t xml:space="preserve"> mm</w:t>
      </w:r>
      <w:r>
        <w:br/>
        <w:t xml:space="preserve">Linteaux : </w:t>
      </w:r>
      <w:r>
        <w:rPr>
          <w:rStyle w:val="optioncarChar"/>
        </w:rPr>
        <w:t>***</w:t>
      </w:r>
      <w:r>
        <w:t xml:space="preserve"> conformément à l’article </w:t>
      </w:r>
      <w:hyperlink w:anchor="251" w:history="1">
        <w:r>
          <w:t>22.13 Linteaux en béton</w:t>
        </w:r>
      </w:hyperlink>
    </w:p>
    <w:p w14:paraId="215285DB" w14:textId="77777777" w:rsidR="00522043" w:rsidRDefault="00000000">
      <w:pPr>
        <w:pStyle w:val="pheading"/>
      </w:pPr>
      <w:r>
        <w:t>MESURAGE</w:t>
      </w:r>
    </w:p>
    <w:p w14:paraId="75E5E23F" w14:textId="77777777" w:rsidR="00522043" w:rsidRDefault="00000000">
      <w:pPr>
        <w:pStyle w:val="pheading"/>
      </w:pPr>
      <w:r>
        <w:t>- unité de mesure:</w:t>
      </w:r>
    </w:p>
    <w:p w14:paraId="0F2573DD" w14:textId="77777777" w:rsidR="00522043" w:rsidRDefault="00000000">
      <w:r>
        <w:rPr>
          <w:rStyle w:val="optioncarChar"/>
        </w:rPr>
        <w:t>m³ </w:t>
      </w:r>
      <w:r>
        <w:t>(par défaut)</w:t>
      </w:r>
      <w:r>
        <w:rPr>
          <w:rStyle w:val="optioncarChar"/>
        </w:rPr>
        <w:t> / m²</w:t>
      </w:r>
    </w:p>
    <w:p w14:paraId="2ADAAB32" w14:textId="77777777" w:rsidR="00522043" w:rsidRDefault="00000000">
      <w:r>
        <w:rPr>
          <w:b/>
        </w:rPr>
        <w:t>(soit par défaut)</w:t>
      </w:r>
    </w:p>
    <w:p w14:paraId="21E662B3" w14:textId="77777777" w:rsidR="00522043" w:rsidRDefault="00000000">
      <w:r>
        <w:rPr>
          <w:rStyle w:val="soitChar"/>
        </w:rPr>
        <w:t>1. m³</w:t>
      </w:r>
    </w:p>
    <w:p w14:paraId="1E653616" w14:textId="77777777" w:rsidR="00522043" w:rsidRDefault="00000000">
      <w:r>
        <w:rPr>
          <w:b/>
        </w:rPr>
        <w:t>(soit)</w:t>
      </w:r>
    </w:p>
    <w:p w14:paraId="2BD8A14A" w14:textId="77777777" w:rsidR="00522043" w:rsidRDefault="00000000">
      <w:r>
        <w:rPr>
          <w:rStyle w:val="soitChar"/>
        </w:rPr>
        <w:t>2. m²</w:t>
      </w:r>
    </w:p>
    <w:p w14:paraId="30B06FAC" w14:textId="77777777" w:rsidR="00522043" w:rsidRDefault="00000000">
      <w:pPr>
        <w:pStyle w:val="pheading"/>
      </w:pPr>
      <w:r>
        <w:t>- code de mesurage:</w:t>
      </w:r>
    </w:p>
    <w:p w14:paraId="7BB8E08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E8A0948"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0930D90"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47C1145" w14:textId="77777777" w:rsidR="00522043" w:rsidRDefault="00000000">
      <w:r>
        <w:rPr>
          <w:rStyle w:val="optioncarChar"/>
        </w:rPr>
        <w:t>Volume net </w:t>
      </w:r>
      <w:r>
        <w:t>(par défaut)</w:t>
      </w:r>
      <w:r>
        <w:rPr>
          <w:rStyle w:val="optioncarChar"/>
        </w:rPr>
        <w:t> / Surface nette</w:t>
      </w:r>
    </w:p>
    <w:p w14:paraId="56AF7A9A" w14:textId="77777777" w:rsidR="00522043" w:rsidRDefault="00000000">
      <w:r>
        <w:rPr>
          <w:b/>
        </w:rPr>
        <w:t>(soit par défaut)</w:t>
      </w:r>
    </w:p>
    <w:p w14:paraId="24FF4D93"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14FBBE5" w14:textId="77777777" w:rsidR="00522043" w:rsidRDefault="00000000">
      <w:r>
        <w:rPr>
          <w:b/>
        </w:rPr>
        <w:t>(soit)</w:t>
      </w:r>
    </w:p>
    <w:p w14:paraId="1AE82293"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568327E9" w14:textId="77777777" w:rsidR="00522043" w:rsidRDefault="00000000">
      <w:pPr>
        <w:pStyle w:val="pheading"/>
      </w:pPr>
      <w:r>
        <w:t>- nature du marché:</w:t>
      </w:r>
    </w:p>
    <w:p w14:paraId="009EEC91" w14:textId="77777777" w:rsidR="00522043" w:rsidRDefault="00000000">
      <w:r>
        <w:t>QF</w:t>
      </w:r>
    </w:p>
    <w:p w14:paraId="6BE61EC3" w14:textId="77777777" w:rsidR="00522043" w:rsidRDefault="00000000">
      <w:pPr>
        <w:pStyle w:val="pheading"/>
      </w:pPr>
      <w:r>
        <w:t>AIDE</w:t>
      </w:r>
    </w:p>
    <w:p w14:paraId="7636FF7F" w14:textId="77777777" w:rsidR="00522043" w:rsidRDefault="00000000">
      <w:r>
        <w:t>Note à l'attention de l'auteur du projet : pour le choix adéquat du mortier, se référer à la [STS 22 série].</w:t>
      </w:r>
    </w:p>
    <w:p w14:paraId="36F49CA7" w14:textId="77777777" w:rsidR="00522043" w:rsidRDefault="00000000">
      <w:pPr>
        <w:pStyle w:val="Author-eSectionHeading5"/>
      </w:pPr>
      <w:bookmarkStart w:id="218" w:name="_Toc112758871"/>
      <w:r>
        <w:t>21.24.2 Maçonneries non portantes préfabriquées CCTB 01.04</w:t>
      </w:r>
      <w:bookmarkEnd w:id="218"/>
    </w:p>
    <w:p w14:paraId="612A93B3" w14:textId="77777777" w:rsidR="00522043" w:rsidRDefault="00000000">
      <w:pPr>
        <w:pStyle w:val="Author-eSectionHeading6"/>
      </w:pPr>
      <w:bookmarkStart w:id="219" w:name="288"/>
      <w:bookmarkStart w:id="220" w:name="_Toc112758872"/>
      <w:bookmarkEnd w:id="219"/>
      <w:r>
        <w:t>21.24.2a Maçonneries non portantes préfabriquées en blocs de terre cuite CCTB 01.10</w:t>
      </w:r>
      <w:bookmarkEnd w:id="220"/>
    </w:p>
    <w:p w14:paraId="39711C7C" w14:textId="77777777" w:rsidR="00522043" w:rsidRDefault="00000000">
      <w:pPr>
        <w:pStyle w:val="pheading"/>
      </w:pPr>
      <w:r>
        <w:t>DESCRIPTION</w:t>
      </w:r>
    </w:p>
    <w:p w14:paraId="435E8E73" w14:textId="77777777" w:rsidR="00522043" w:rsidRDefault="00000000">
      <w:pPr>
        <w:pStyle w:val="pheading"/>
      </w:pPr>
      <w:r>
        <w:t>- Définition / Comprend</w:t>
      </w:r>
    </w:p>
    <w:p w14:paraId="1D8B9D9B" w14:textId="77777777" w:rsidR="00522043" w:rsidRDefault="00000000">
      <w:r>
        <w:t xml:space="preserve">Il s’agit de la fourniture et la pose de maçonneries non portantes préfabriquées en blocs de terre cuite. </w:t>
      </w:r>
      <w:r>
        <w:br/>
        <w:t xml:space="preserve">La portée des travaux est décrite dans l’article </w:t>
      </w:r>
      <w:hyperlink w:anchor="288" w:history="1">
        <w:r>
          <w:t>21.24.2 Maçonneries non portantes préfabriquées</w:t>
        </w:r>
      </w:hyperlink>
      <w:r>
        <w:t>.</w:t>
      </w:r>
      <w:r>
        <w:br/>
        <w:t>Les travaux comprennent également la fourniture et la pose des pièces d’angle, de terminaison et de rencontre.</w:t>
      </w:r>
    </w:p>
    <w:p w14:paraId="102A1642" w14:textId="77777777" w:rsidR="00522043" w:rsidRDefault="00000000">
      <w:pPr>
        <w:pStyle w:val="pheading"/>
      </w:pPr>
      <w:r>
        <w:t>- Localisation</w:t>
      </w:r>
    </w:p>
    <w:p w14:paraId="39A49860" w14:textId="77777777" w:rsidR="00522043" w:rsidRDefault="00000000">
      <w:r>
        <w:t xml:space="preserve">La pose est réalisée aux endroits suivants : </w:t>
      </w:r>
      <w:r>
        <w:rPr>
          <w:rStyle w:val="optioncarChar"/>
        </w:rPr>
        <w:t>***</w:t>
      </w:r>
      <w:r>
        <w:t>.</w:t>
      </w:r>
      <w:r>
        <w:br/>
        <w:t>Voir plans et métrés détaillés.</w:t>
      </w:r>
    </w:p>
    <w:p w14:paraId="7A766FC4" w14:textId="77777777" w:rsidR="00522043" w:rsidRDefault="00000000">
      <w:pPr>
        <w:pStyle w:val="pheading"/>
      </w:pPr>
      <w:r>
        <w:t>MESURAGE</w:t>
      </w:r>
    </w:p>
    <w:p w14:paraId="2CAAAAB0" w14:textId="77777777" w:rsidR="00522043" w:rsidRDefault="00000000">
      <w:pPr>
        <w:pStyle w:val="pheading"/>
      </w:pPr>
      <w:r>
        <w:t>- unité de mesure:</w:t>
      </w:r>
    </w:p>
    <w:p w14:paraId="2A62FEC6" w14:textId="77777777" w:rsidR="00522043" w:rsidRDefault="00000000">
      <w:r>
        <w:rPr>
          <w:rStyle w:val="optioncarChar"/>
        </w:rPr>
        <w:t>m³ </w:t>
      </w:r>
      <w:r>
        <w:t>(par défaut)</w:t>
      </w:r>
      <w:r>
        <w:rPr>
          <w:rStyle w:val="optioncarChar"/>
        </w:rPr>
        <w:t> / m²</w:t>
      </w:r>
    </w:p>
    <w:p w14:paraId="32D4CDCB" w14:textId="77777777" w:rsidR="00522043" w:rsidRDefault="00000000">
      <w:r>
        <w:rPr>
          <w:b/>
        </w:rPr>
        <w:t>(soit par défaut)</w:t>
      </w:r>
    </w:p>
    <w:p w14:paraId="28E7B2C0" w14:textId="77777777" w:rsidR="00522043" w:rsidRDefault="00000000">
      <w:r>
        <w:rPr>
          <w:rStyle w:val="soitChar"/>
        </w:rPr>
        <w:t>1. m³</w:t>
      </w:r>
    </w:p>
    <w:p w14:paraId="5BC12699" w14:textId="77777777" w:rsidR="00522043" w:rsidRDefault="00000000">
      <w:r>
        <w:rPr>
          <w:b/>
        </w:rPr>
        <w:t>(soit)</w:t>
      </w:r>
    </w:p>
    <w:p w14:paraId="1BF293ED" w14:textId="77777777" w:rsidR="00522043" w:rsidRDefault="00000000">
      <w:r>
        <w:rPr>
          <w:rStyle w:val="soitChar"/>
        </w:rPr>
        <w:t>2. m²</w:t>
      </w:r>
    </w:p>
    <w:p w14:paraId="4421A47E" w14:textId="77777777" w:rsidR="00522043" w:rsidRDefault="00000000">
      <w:pPr>
        <w:pStyle w:val="pheading"/>
      </w:pPr>
      <w:r>
        <w:t>- code de mesurage:</w:t>
      </w:r>
    </w:p>
    <w:p w14:paraId="59B054DB"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CB442A7"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A6DEC7E"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36165FDC" w14:textId="77777777" w:rsidR="00522043" w:rsidRDefault="00000000">
      <w:r>
        <w:rPr>
          <w:rStyle w:val="optioncarChar"/>
        </w:rPr>
        <w:t>Volume net </w:t>
      </w:r>
      <w:r>
        <w:t>(par défaut)</w:t>
      </w:r>
      <w:r>
        <w:rPr>
          <w:rStyle w:val="optioncarChar"/>
        </w:rPr>
        <w:t> / Surface nette</w:t>
      </w:r>
    </w:p>
    <w:p w14:paraId="13685CB5" w14:textId="77777777" w:rsidR="00522043" w:rsidRDefault="00000000">
      <w:r>
        <w:rPr>
          <w:b/>
        </w:rPr>
        <w:t>(soit par défaut)</w:t>
      </w:r>
    </w:p>
    <w:p w14:paraId="25B940C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4EF7E964" w14:textId="77777777" w:rsidR="00522043" w:rsidRDefault="00000000">
      <w:r>
        <w:rPr>
          <w:b/>
        </w:rPr>
        <w:t>(soit)</w:t>
      </w:r>
    </w:p>
    <w:p w14:paraId="17C170E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3152402" w14:textId="77777777" w:rsidR="00522043" w:rsidRDefault="00522043"/>
    <w:p w14:paraId="0D13559E" w14:textId="77777777" w:rsidR="00522043" w:rsidRDefault="00000000">
      <w:r>
        <w:t> </w:t>
      </w:r>
    </w:p>
    <w:p w14:paraId="39C84FA9" w14:textId="77777777" w:rsidR="00522043" w:rsidRDefault="00000000">
      <w:pPr>
        <w:pStyle w:val="pheading"/>
      </w:pPr>
      <w:r>
        <w:t>- nature du marché:</w:t>
      </w:r>
    </w:p>
    <w:p w14:paraId="54A4E840" w14:textId="77777777" w:rsidR="00522043" w:rsidRDefault="00000000">
      <w:r>
        <w:t>QF</w:t>
      </w:r>
    </w:p>
    <w:p w14:paraId="556EC1A1" w14:textId="77777777" w:rsidR="00522043" w:rsidRDefault="00000000">
      <w:pPr>
        <w:pStyle w:val="Author-eSectionHeading6"/>
      </w:pPr>
      <w:bookmarkStart w:id="221" w:name="_Toc112758873"/>
      <w:r>
        <w:t>21.24.2b Maçonneries non portantes préfabriquées en blocs de béton CCTB 01.10</w:t>
      </w:r>
      <w:bookmarkEnd w:id="221"/>
    </w:p>
    <w:p w14:paraId="15072A49" w14:textId="77777777" w:rsidR="00522043" w:rsidRDefault="00000000">
      <w:pPr>
        <w:pStyle w:val="pheading"/>
      </w:pPr>
      <w:r>
        <w:t>DESCRIPTION</w:t>
      </w:r>
    </w:p>
    <w:p w14:paraId="4EEE0278" w14:textId="77777777" w:rsidR="00522043" w:rsidRDefault="00000000">
      <w:pPr>
        <w:pStyle w:val="pheading"/>
      </w:pPr>
      <w:r>
        <w:t>- Définition / Comprend</w:t>
      </w:r>
    </w:p>
    <w:p w14:paraId="1BE1882B" w14:textId="77777777" w:rsidR="00522043" w:rsidRDefault="00000000">
      <w:r>
        <w:t xml:space="preserve">Il s’agit de la fourniture et la pose de maçonneries non portantes préfabriquées en blocs de béton. </w:t>
      </w:r>
      <w:r>
        <w:br/>
        <w:t xml:space="preserve">La portée des travaux est décrite dans l’article </w:t>
      </w:r>
      <w:hyperlink w:anchor="288" w:history="1">
        <w:r>
          <w:t>21.24.2 Maçonneries non portantes préfabriquées</w:t>
        </w:r>
      </w:hyperlink>
      <w:r>
        <w:t>.</w:t>
      </w:r>
      <w:r>
        <w:br/>
        <w:t>Les travaux comprennent également la fourniture et la pose des pièces d’angle, de terminaison et de rencontre.</w:t>
      </w:r>
    </w:p>
    <w:p w14:paraId="3631938B" w14:textId="77777777" w:rsidR="00522043" w:rsidRDefault="00000000">
      <w:pPr>
        <w:pStyle w:val="pheading"/>
      </w:pPr>
      <w:r>
        <w:t>- Localisation</w:t>
      </w:r>
    </w:p>
    <w:p w14:paraId="26F5FEA2" w14:textId="77777777" w:rsidR="00522043" w:rsidRDefault="00000000">
      <w:r>
        <w:t xml:space="preserve">La pose est réalisée aux endroits suivants : </w:t>
      </w:r>
      <w:r>
        <w:rPr>
          <w:rStyle w:val="optioncarChar"/>
        </w:rPr>
        <w:t>***</w:t>
      </w:r>
      <w:r>
        <w:t>.</w:t>
      </w:r>
      <w:r>
        <w:br/>
        <w:t>Voir plans et métrés détaillés.</w:t>
      </w:r>
    </w:p>
    <w:p w14:paraId="46365D1A" w14:textId="77777777" w:rsidR="00522043" w:rsidRDefault="00000000">
      <w:pPr>
        <w:pStyle w:val="pheading"/>
      </w:pPr>
      <w:r>
        <w:t>MESURAGE</w:t>
      </w:r>
    </w:p>
    <w:p w14:paraId="2E9E7687" w14:textId="77777777" w:rsidR="00522043" w:rsidRDefault="00000000">
      <w:pPr>
        <w:pStyle w:val="pheading"/>
      </w:pPr>
      <w:r>
        <w:t>- unité de mesure:</w:t>
      </w:r>
    </w:p>
    <w:p w14:paraId="1035E8D8" w14:textId="77777777" w:rsidR="00522043" w:rsidRDefault="00000000">
      <w:r>
        <w:rPr>
          <w:rStyle w:val="optioncarChar"/>
        </w:rPr>
        <w:t>m³ </w:t>
      </w:r>
      <w:r>
        <w:t>(par défaut)</w:t>
      </w:r>
      <w:r>
        <w:rPr>
          <w:rStyle w:val="optioncarChar"/>
        </w:rPr>
        <w:t> / m²</w:t>
      </w:r>
    </w:p>
    <w:p w14:paraId="7F326B19" w14:textId="77777777" w:rsidR="00522043" w:rsidRDefault="00000000">
      <w:r>
        <w:rPr>
          <w:b/>
        </w:rPr>
        <w:t>(soit par défaut)</w:t>
      </w:r>
    </w:p>
    <w:p w14:paraId="4C43ACF8" w14:textId="77777777" w:rsidR="00522043" w:rsidRDefault="00000000">
      <w:r>
        <w:rPr>
          <w:rStyle w:val="soitChar"/>
        </w:rPr>
        <w:t>1. m³</w:t>
      </w:r>
    </w:p>
    <w:p w14:paraId="5B4F8EEB" w14:textId="77777777" w:rsidR="00522043" w:rsidRDefault="00000000">
      <w:r>
        <w:rPr>
          <w:b/>
        </w:rPr>
        <w:t>(soit)</w:t>
      </w:r>
    </w:p>
    <w:p w14:paraId="162AABA2" w14:textId="77777777" w:rsidR="00522043" w:rsidRDefault="00000000">
      <w:r>
        <w:rPr>
          <w:rStyle w:val="soitChar"/>
        </w:rPr>
        <w:t>2. m²</w:t>
      </w:r>
    </w:p>
    <w:p w14:paraId="7E072CA8" w14:textId="77777777" w:rsidR="00522043" w:rsidRDefault="00000000">
      <w:pPr>
        <w:pStyle w:val="pheading"/>
      </w:pPr>
      <w:r>
        <w:t>- code de mesurage:</w:t>
      </w:r>
    </w:p>
    <w:p w14:paraId="74491BD2"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33BD2B9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B3F2EA0"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41ECB559" w14:textId="77777777" w:rsidR="00522043" w:rsidRDefault="00000000">
      <w:r>
        <w:rPr>
          <w:rStyle w:val="optioncarChar"/>
        </w:rPr>
        <w:t>Volume net </w:t>
      </w:r>
      <w:r>
        <w:t>(par défaut)</w:t>
      </w:r>
      <w:r>
        <w:rPr>
          <w:rStyle w:val="optioncarChar"/>
        </w:rPr>
        <w:t> / Surface nette</w:t>
      </w:r>
    </w:p>
    <w:p w14:paraId="30F5EFAC" w14:textId="77777777" w:rsidR="00522043" w:rsidRDefault="00000000">
      <w:r>
        <w:rPr>
          <w:b/>
        </w:rPr>
        <w:t>(soit par défaut)</w:t>
      </w:r>
    </w:p>
    <w:p w14:paraId="65F8793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08501E9C" w14:textId="77777777" w:rsidR="00522043" w:rsidRDefault="00000000">
      <w:r>
        <w:rPr>
          <w:b/>
        </w:rPr>
        <w:t>(soit)</w:t>
      </w:r>
    </w:p>
    <w:p w14:paraId="04B30D68"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6416143D" w14:textId="77777777" w:rsidR="00522043" w:rsidRDefault="00522043"/>
    <w:p w14:paraId="3E13509C" w14:textId="77777777" w:rsidR="00522043" w:rsidRDefault="00000000">
      <w:r>
        <w:t> </w:t>
      </w:r>
    </w:p>
    <w:p w14:paraId="06085275" w14:textId="77777777" w:rsidR="00522043" w:rsidRDefault="00000000">
      <w:pPr>
        <w:pStyle w:val="pheading"/>
      </w:pPr>
      <w:r>
        <w:t>- nature du marché:</w:t>
      </w:r>
    </w:p>
    <w:p w14:paraId="0850078F" w14:textId="77777777" w:rsidR="00522043" w:rsidRDefault="00000000">
      <w:r>
        <w:t>QF</w:t>
      </w:r>
    </w:p>
    <w:p w14:paraId="013E9D25" w14:textId="77777777" w:rsidR="00522043" w:rsidRDefault="00000000">
      <w:pPr>
        <w:pStyle w:val="Author-eSectionHeading6"/>
      </w:pPr>
      <w:bookmarkStart w:id="222" w:name="_Toc112758874"/>
      <w:r>
        <w:t>21.24.2c Maçonneries non portantes préfabriquées en blocs de béton d'argile expansée CCTB 01.10</w:t>
      </w:r>
      <w:bookmarkEnd w:id="222"/>
    </w:p>
    <w:p w14:paraId="5A1F3DA7" w14:textId="77777777" w:rsidR="00522043" w:rsidRDefault="00000000">
      <w:pPr>
        <w:pStyle w:val="pheading"/>
      </w:pPr>
      <w:r>
        <w:t>DESCRIPTION</w:t>
      </w:r>
    </w:p>
    <w:p w14:paraId="7B8D05C2" w14:textId="77777777" w:rsidR="00522043" w:rsidRDefault="00000000">
      <w:pPr>
        <w:pStyle w:val="pheading"/>
      </w:pPr>
      <w:r>
        <w:t>- Définition / Comprend</w:t>
      </w:r>
    </w:p>
    <w:p w14:paraId="6C22E3D4" w14:textId="77777777" w:rsidR="00522043" w:rsidRDefault="00000000">
      <w:r>
        <w:t xml:space="preserve">Il s’agit de la fourniture et la pose de maçonneries non portantes préfabriquées en blocs de béton d’argile expansée. </w:t>
      </w:r>
      <w:r>
        <w:br/>
        <w:t xml:space="preserve">La portée des travaux est décrite dans l’article </w:t>
      </w:r>
      <w:hyperlink w:anchor="288" w:history="1">
        <w:r>
          <w:t>21.24.2 Maçonneries non portantes préfabriquées</w:t>
        </w:r>
      </w:hyperlink>
      <w:r>
        <w:t>.</w:t>
      </w:r>
      <w:r>
        <w:br/>
        <w:t>Les travaux comprennent également la fourniture et la pose des pièces d’angle, de terminaison et de rencontre.</w:t>
      </w:r>
    </w:p>
    <w:p w14:paraId="118B1BB4" w14:textId="77777777" w:rsidR="00522043" w:rsidRDefault="00000000">
      <w:pPr>
        <w:pStyle w:val="pheading"/>
      </w:pPr>
      <w:r>
        <w:t>- Localisation</w:t>
      </w:r>
    </w:p>
    <w:p w14:paraId="20B27A38" w14:textId="77777777" w:rsidR="00522043" w:rsidRDefault="00000000">
      <w:r>
        <w:t xml:space="preserve">La pose est réalisée aux endroits suivants : </w:t>
      </w:r>
      <w:r>
        <w:rPr>
          <w:rStyle w:val="optioncarChar"/>
        </w:rPr>
        <w:t>***</w:t>
      </w:r>
      <w:r>
        <w:t>.</w:t>
      </w:r>
      <w:r>
        <w:br/>
        <w:t>Voir plans et métrés détaillés.</w:t>
      </w:r>
    </w:p>
    <w:p w14:paraId="7A07882A" w14:textId="77777777" w:rsidR="00522043" w:rsidRDefault="00000000">
      <w:pPr>
        <w:pStyle w:val="pheading"/>
      </w:pPr>
      <w:r>
        <w:t>MESURAGE</w:t>
      </w:r>
    </w:p>
    <w:p w14:paraId="0DFF9A96" w14:textId="77777777" w:rsidR="00522043" w:rsidRDefault="00000000">
      <w:pPr>
        <w:pStyle w:val="pheading"/>
      </w:pPr>
      <w:r>
        <w:t>- unité de mesure:</w:t>
      </w:r>
    </w:p>
    <w:p w14:paraId="21DA328D" w14:textId="77777777" w:rsidR="00522043" w:rsidRDefault="00000000">
      <w:r>
        <w:rPr>
          <w:rStyle w:val="optioncarChar"/>
        </w:rPr>
        <w:t>m³ </w:t>
      </w:r>
      <w:r>
        <w:t>(par défaut)</w:t>
      </w:r>
      <w:r>
        <w:rPr>
          <w:rStyle w:val="optioncarChar"/>
        </w:rPr>
        <w:t> / m²</w:t>
      </w:r>
    </w:p>
    <w:p w14:paraId="4AD21EB1" w14:textId="77777777" w:rsidR="00522043" w:rsidRDefault="00000000">
      <w:r>
        <w:rPr>
          <w:b/>
        </w:rPr>
        <w:t>(soit par défaut)</w:t>
      </w:r>
    </w:p>
    <w:p w14:paraId="79F05379" w14:textId="77777777" w:rsidR="00522043" w:rsidRDefault="00000000">
      <w:r>
        <w:rPr>
          <w:rStyle w:val="soitChar"/>
        </w:rPr>
        <w:t>1. m³</w:t>
      </w:r>
    </w:p>
    <w:p w14:paraId="13BF4DBC" w14:textId="77777777" w:rsidR="00522043" w:rsidRDefault="00000000">
      <w:r>
        <w:rPr>
          <w:b/>
        </w:rPr>
        <w:t>(soit)</w:t>
      </w:r>
    </w:p>
    <w:p w14:paraId="2D15D3AE" w14:textId="77777777" w:rsidR="00522043" w:rsidRDefault="00000000">
      <w:r>
        <w:rPr>
          <w:rStyle w:val="soitChar"/>
        </w:rPr>
        <w:t>2. m²</w:t>
      </w:r>
    </w:p>
    <w:p w14:paraId="39667E65" w14:textId="77777777" w:rsidR="00522043" w:rsidRDefault="00000000">
      <w:pPr>
        <w:pStyle w:val="pheading"/>
      </w:pPr>
      <w:r>
        <w:t>- code de mesurage:</w:t>
      </w:r>
    </w:p>
    <w:p w14:paraId="2C0BCDC5"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BE1D9AE"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0268BD42"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73146AD" w14:textId="77777777" w:rsidR="00522043" w:rsidRDefault="00000000">
      <w:r>
        <w:rPr>
          <w:rStyle w:val="optioncarChar"/>
        </w:rPr>
        <w:t>Volume net </w:t>
      </w:r>
      <w:r>
        <w:t>(par défaut)</w:t>
      </w:r>
      <w:r>
        <w:rPr>
          <w:rStyle w:val="optioncarChar"/>
        </w:rPr>
        <w:t> / Surface nette</w:t>
      </w:r>
    </w:p>
    <w:p w14:paraId="08710916" w14:textId="77777777" w:rsidR="00522043" w:rsidRDefault="00000000">
      <w:r>
        <w:rPr>
          <w:b/>
        </w:rPr>
        <w:t>(soit par défaut)</w:t>
      </w:r>
    </w:p>
    <w:p w14:paraId="737637DE"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type,nature de maçonnerie (neuve et/ou de réemploi) et l’épaisseur. S’il s’agit de réemploi, distinguer : avec ou sans fourniture.</w:t>
      </w:r>
    </w:p>
    <w:p w14:paraId="194A3B03" w14:textId="77777777" w:rsidR="00522043" w:rsidRDefault="00000000">
      <w:r>
        <w:rPr>
          <w:b/>
        </w:rPr>
        <w:t>(soit)</w:t>
      </w:r>
    </w:p>
    <w:p w14:paraId="4FC69C4F"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16761B6" w14:textId="77777777" w:rsidR="00522043" w:rsidRDefault="00000000">
      <w:pPr>
        <w:pStyle w:val="pheading"/>
      </w:pPr>
      <w:r>
        <w:t>- nature du marché:</w:t>
      </w:r>
    </w:p>
    <w:p w14:paraId="461C42E2" w14:textId="77777777" w:rsidR="00522043" w:rsidRDefault="00000000">
      <w:r>
        <w:t>QF</w:t>
      </w:r>
    </w:p>
    <w:p w14:paraId="453EA1AE" w14:textId="77777777" w:rsidR="00522043" w:rsidRDefault="00000000">
      <w:pPr>
        <w:pStyle w:val="Author-eSectionHeading6"/>
      </w:pPr>
      <w:bookmarkStart w:id="223" w:name="_Toc112758875"/>
      <w:r>
        <w:t>21.24.2d Maçonneries non portantes préfabriquées en blocs de silico-calcaire CCTB 01.10</w:t>
      </w:r>
      <w:bookmarkEnd w:id="223"/>
    </w:p>
    <w:p w14:paraId="0ECD784A" w14:textId="77777777" w:rsidR="00522043" w:rsidRDefault="00000000">
      <w:pPr>
        <w:pStyle w:val="pheading"/>
      </w:pPr>
      <w:r>
        <w:t>DESCRIPTION</w:t>
      </w:r>
    </w:p>
    <w:p w14:paraId="7B8C6DD2" w14:textId="77777777" w:rsidR="00522043" w:rsidRDefault="00000000">
      <w:pPr>
        <w:pStyle w:val="pheading"/>
      </w:pPr>
      <w:r>
        <w:t>- Définition / Comprend</w:t>
      </w:r>
    </w:p>
    <w:p w14:paraId="555E014E" w14:textId="77777777" w:rsidR="00522043" w:rsidRDefault="00000000">
      <w:r>
        <w:t xml:space="preserve">Il s’agit de la fourniture et la pose de maçonneries non portantes préfabriquées en blocs de silico-calcaire. </w:t>
      </w:r>
      <w:r>
        <w:br/>
        <w:t xml:space="preserve">La portée des travaux est décrite dans l’article </w:t>
      </w:r>
      <w:hyperlink w:anchor="288" w:history="1">
        <w:r>
          <w:t>21.24.2 Maçonneries non portantes préfabriquées</w:t>
        </w:r>
      </w:hyperlink>
      <w:r>
        <w:t>.</w:t>
      </w:r>
      <w:r>
        <w:br/>
        <w:t>Les travaux comprennent également la fourniture et la pose des pièces d’angle, de terminaison et de rencontre.</w:t>
      </w:r>
    </w:p>
    <w:p w14:paraId="1264FC75" w14:textId="77777777" w:rsidR="00522043" w:rsidRDefault="00000000">
      <w:pPr>
        <w:pStyle w:val="pheading"/>
      </w:pPr>
      <w:r>
        <w:t>- Localisation</w:t>
      </w:r>
    </w:p>
    <w:p w14:paraId="4735D64A" w14:textId="77777777" w:rsidR="00522043" w:rsidRDefault="00000000">
      <w:r>
        <w:t xml:space="preserve">La pose est réalisée aux endroits suivants : </w:t>
      </w:r>
      <w:r>
        <w:rPr>
          <w:rStyle w:val="optioncarChar"/>
        </w:rPr>
        <w:t>***</w:t>
      </w:r>
      <w:r>
        <w:t>.</w:t>
      </w:r>
      <w:r>
        <w:br/>
        <w:t>Voir plans et métrés détaillés.</w:t>
      </w:r>
    </w:p>
    <w:p w14:paraId="776AC127" w14:textId="77777777" w:rsidR="00522043" w:rsidRDefault="00000000">
      <w:pPr>
        <w:pStyle w:val="pheading"/>
      </w:pPr>
      <w:r>
        <w:t>MATÉRIAUX</w:t>
      </w:r>
    </w:p>
    <w:p w14:paraId="5580E110" w14:textId="77777777" w:rsidR="00522043" w:rsidRDefault="00000000">
      <w:pPr>
        <w:pStyle w:val="pheading"/>
      </w:pPr>
      <w:r>
        <w:t>- Caractéristiques générales</w:t>
      </w:r>
    </w:p>
    <w:p w14:paraId="4C47123B" w14:textId="77777777" w:rsidR="00522043" w:rsidRDefault="00000000">
      <w:r>
        <w:rPr>
          <w:rStyle w:val="headingChar"/>
        </w:rPr>
        <w:t>Spécifications</w:t>
      </w:r>
    </w:p>
    <w:p w14:paraId="5D933F18" w14:textId="77777777" w:rsidR="00522043" w:rsidRDefault="0000000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 xml:space="preserve">La résistance en compression normalisée (fb) suivant [NBN EN 1996 série] + ANB est au minimum: </w:t>
      </w:r>
      <w:r>
        <w:rPr>
          <w:rStyle w:val="optioncarChar"/>
        </w:rPr>
        <w:t xml:space="preserve">5 / 10 / 15 </w:t>
      </w:r>
      <w:r>
        <w:rPr>
          <w:rStyle w:val="optioncarChar"/>
          <w:color w:val="000000"/>
        </w:rPr>
        <w:t xml:space="preserve">(par défaut) </w:t>
      </w:r>
      <w:r>
        <w:rPr>
          <w:rStyle w:val="optioncarChar"/>
        </w:rPr>
        <w:t>/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w:t>
      </w:r>
      <w:r>
        <w:t> (par défaut)</w:t>
      </w:r>
      <w:r>
        <w:rPr>
          <w:rStyle w:val="optioncarChar"/>
        </w:rPr>
        <w:t xml:space="preserve"> / ***</w:t>
      </w:r>
      <w:r>
        <w:br/>
      </w:r>
      <w:r>
        <w:br/>
        <w:t xml:space="preserve">La masse volumique sèche apparente des blocs ρ (rho) est : </w:t>
      </w:r>
      <w:r>
        <w:rPr>
          <w:rStyle w:val="optioncarChar"/>
        </w:rPr>
        <w:t>1400 kg/m³ (blocs creux) </w:t>
      </w:r>
      <w:r>
        <w:t>(par défaut)</w:t>
      </w:r>
      <w:r>
        <w:rPr>
          <w:rStyle w:val="optioncarChar"/>
        </w:rPr>
        <w:t xml:space="preserve"> / ***</w:t>
      </w:r>
      <w:r>
        <w:t xml:space="preserve"> kg/m³, selon la [NBN EN 771-2+A1]. </w:t>
      </w:r>
      <w:r>
        <w:br/>
      </w:r>
      <w:r>
        <w:br/>
        <w:t xml:space="preserve">La conductibilité thermique λD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Format : (L x l x h):</w:t>
      </w:r>
      <w:r>
        <w:rPr>
          <w:rStyle w:val="optioncarChar"/>
        </w:rPr>
        <w:t> format modulaire proposé par l'entrepreneur</w:t>
      </w:r>
      <w:r>
        <w:t> (par défaut) </w:t>
      </w:r>
      <w:r>
        <w:rPr>
          <w:rStyle w:val="optioncarChar"/>
        </w:rPr>
        <w:t>/ (300 / *** </w:t>
      </w:r>
      <w:r>
        <w:t>x</w:t>
      </w:r>
      <w:r>
        <w:rPr>
          <w:rStyle w:val="optioncarChar"/>
        </w:rPr>
        <w:t> 150 / 200 / ***</w:t>
      </w:r>
      <w:r>
        <w:t> x</w:t>
      </w:r>
      <w:r>
        <w:rPr>
          <w:rStyle w:val="optioncarChar"/>
        </w:rPr>
        <w:t> 100 / 150 / 200 / ***</w:t>
      </w:r>
      <w:r>
        <w:t>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w:t>
      </w:r>
      <w:r>
        <w:rPr>
          <w:rStyle w:val="optioncarChar"/>
        </w:rPr>
        <w:t>code A1 (exposé décoratif) / A2 (exposé) </w:t>
      </w:r>
      <w:r>
        <w:t>(par défaut)</w:t>
      </w:r>
      <w:r>
        <w:br/>
      </w:r>
      <w:r>
        <w:br/>
        <w:t>Résistance au gel suivant les classes d’application selon [NBN EN 1996-2 ANB] et [NIT 271].</w:t>
      </w:r>
      <w:r>
        <w:br/>
      </w:r>
      <w:r>
        <w:br/>
        <w:t xml:space="preserve">Réaction au feu : </w:t>
      </w:r>
      <w:r>
        <w:rPr>
          <w:rStyle w:val="optioncarChar"/>
        </w:rPr>
        <w:t>A1 </w:t>
      </w:r>
      <w:r>
        <w:t>(par défaut)</w:t>
      </w:r>
      <w:r>
        <w:rPr>
          <w:rStyle w:val="optioncarChar"/>
        </w:rPr>
        <w:t xml:space="preserve"> / ***</w:t>
      </w:r>
      <w:r>
        <w:br/>
      </w:r>
      <w:r>
        <w:br/>
      </w:r>
      <w:r>
        <w:rPr>
          <w:rStyle w:val="headingChar"/>
        </w:rPr>
        <w:t>Critères de performances de la paroi</w:t>
      </w:r>
    </w:p>
    <w:p w14:paraId="74E85781" w14:textId="77777777" w:rsidR="00522043" w:rsidRDefault="0000000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 xml:space="preserve">EI 30 </w:t>
      </w:r>
      <w:r>
        <w:t>(par défaut) </w:t>
      </w:r>
      <w:r>
        <w:rPr>
          <w:rStyle w:val="optioncarChar"/>
        </w:rPr>
        <w:t>/ EI 60/ EI 120 / EI ***</w:t>
      </w:r>
      <w:r>
        <w:t xml:space="preserve"> selon les tableaux dans [NBN EN 1996-1-2 ANB].</w:t>
      </w:r>
    </w:p>
    <w:p w14:paraId="1071DD43" w14:textId="77777777" w:rsidR="00522043" w:rsidRDefault="00522043"/>
    <w:p w14:paraId="7B420E4E" w14:textId="77777777" w:rsidR="00522043" w:rsidRDefault="00000000">
      <w:r>
        <w:t> </w:t>
      </w:r>
    </w:p>
    <w:p w14:paraId="302BC4AB" w14:textId="77777777" w:rsidR="00522043" w:rsidRDefault="00000000">
      <w:pPr>
        <w:pStyle w:val="pheading"/>
      </w:pPr>
      <w:r>
        <w:t>- Finitions</w:t>
      </w:r>
    </w:p>
    <w:p w14:paraId="1A249131" w14:textId="77777777" w:rsidR="00522043" w:rsidRDefault="00522043"/>
    <w:p w14:paraId="07E2B9B4" w14:textId="77777777" w:rsidR="00522043" w:rsidRDefault="00000000">
      <w:pPr>
        <w:pStyle w:val="Author-eListParagraph"/>
        <w:numPr>
          <w:ilvl w:val="0"/>
          <w:numId w:val="215"/>
        </w:numPr>
      </w:pPr>
      <w:r>
        <w:t xml:space="preserve">Les faces de murs suivantes sont exécutées comme maçonneries apparentes et sont </w:t>
      </w:r>
      <w:r>
        <w:rPr>
          <w:rStyle w:val="optioncarChar"/>
          <w:color w:val="000000"/>
        </w:rPr>
        <w:t>rejointoyées</w:t>
      </w:r>
      <w:r>
        <w:t xml:space="preserve">selon </w:t>
      </w:r>
      <w:hyperlink w:anchor="237" w:history="1">
        <w:r>
          <w:t>21.61.1b Joints de maçonnerie apparente</w:t>
        </w:r>
      </w:hyperlink>
      <w:r>
        <w:t xml:space="preserve"> : </w:t>
      </w:r>
      <w:r>
        <w:rPr>
          <w:rStyle w:val="optioncarChar"/>
        </w:rPr>
        <w:t>***</w:t>
      </w:r>
    </w:p>
    <w:p w14:paraId="1FFAEB03" w14:textId="77777777" w:rsidR="00522043" w:rsidRDefault="00000000">
      <w:pPr>
        <w:pStyle w:val="Author-eListParagraph"/>
        <w:numPr>
          <w:ilvl w:val="0"/>
          <w:numId w:val="215"/>
        </w:numPr>
      </w:pPr>
      <w:r>
        <w:t xml:space="preserve">Les murs suivants sont exécutés avec une face restant apparente : </w:t>
      </w:r>
      <w:r>
        <w:rPr>
          <w:rStyle w:val="optioncarChar"/>
        </w:rPr>
        <w:t>***</w:t>
      </w:r>
    </w:p>
    <w:p w14:paraId="7816838A" w14:textId="77777777" w:rsidR="00522043" w:rsidRDefault="00000000">
      <w:pPr>
        <w:pStyle w:val="Author-eListParagraph"/>
        <w:numPr>
          <w:ilvl w:val="0"/>
          <w:numId w:val="215"/>
        </w:numPr>
      </w:pPr>
      <w:r>
        <w:t xml:space="preserve">Les murs suivants sont exécutés avec deux faces restant apparentes : </w:t>
      </w:r>
      <w:r>
        <w:rPr>
          <w:rStyle w:val="optioncarChar"/>
        </w:rPr>
        <w:t>***</w:t>
      </w:r>
    </w:p>
    <w:p w14:paraId="12C140D8" w14:textId="77777777" w:rsidR="00522043" w:rsidRDefault="00522043"/>
    <w:p w14:paraId="1AE14DC0" w14:textId="77777777" w:rsidR="00522043" w:rsidRDefault="00522043"/>
    <w:p w14:paraId="507089D4" w14:textId="77777777" w:rsidR="00522043" w:rsidRDefault="00000000">
      <w:r>
        <w:rPr>
          <w:rStyle w:val="optioncarChar"/>
        </w:rPr>
        <w:t> </w:t>
      </w:r>
    </w:p>
    <w:p w14:paraId="08646402" w14:textId="77777777" w:rsidR="00522043" w:rsidRDefault="00000000">
      <w:r>
        <w:t> </w:t>
      </w:r>
    </w:p>
    <w:p w14:paraId="0E5D59FA" w14:textId="77777777" w:rsidR="00522043" w:rsidRDefault="00000000">
      <w:pPr>
        <w:pStyle w:val="pheading"/>
      </w:pPr>
      <w:r>
        <w:t>- Prescriptions complémentaires</w:t>
      </w:r>
    </w:p>
    <w:p w14:paraId="2E51769B" w14:textId="77777777" w:rsidR="00522043" w:rsidRDefault="00000000">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14:paraId="063FE749" w14:textId="77777777" w:rsidR="00522043" w:rsidRDefault="00000000">
      <w:pPr>
        <w:pStyle w:val="pheading"/>
      </w:pPr>
      <w:r>
        <w:t>MESURAGE</w:t>
      </w:r>
    </w:p>
    <w:p w14:paraId="5C98A03A" w14:textId="77777777" w:rsidR="00522043" w:rsidRDefault="00000000">
      <w:pPr>
        <w:pStyle w:val="pheading"/>
      </w:pPr>
      <w:r>
        <w:t>- unité de mesure:</w:t>
      </w:r>
    </w:p>
    <w:p w14:paraId="6647C090" w14:textId="77777777" w:rsidR="00522043" w:rsidRDefault="00000000">
      <w:r>
        <w:rPr>
          <w:rStyle w:val="optioncarChar"/>
        </w:rPr>
        <w:t>m³ </w:t>
      </w:r>
      <w:r>
        <w:t>(par défaut)</w:t>
      </w:r>
      <w:r>
        <w:rPr>
          <w:rStyle w:val="optioncarChar"/>
        </w:rPr>
        <w:t> / m²</w:t>
      </w:r>
    </w:p>
    <w:p w14:paraId="69B338F0" w14:textId="77777777" w:rsidR="00522043" w:rsidRDefault="00000000">
      <w:r>
        <w:rPr>
          <w:b/>
        </w:rPr>
        <w:t>(soit par défaut)</w:t>
      </w:r>
    </w:p>
    <w:p w14:paraId="1B9C4D38" w14:textId="77777777" w:rsidR="00522043" w:rsidRDefault="00000000">
      <w:r>
        <w:rPr>
          <w:rStyle w:val="soitChar"/>
        </w:rPr>
        <w:t>1. m³</w:t>
      </w:r>
    </w:p>
    <w:p w14:paraId="564B24C0" w14:textId="77777777" w:rsidR="00522043" w:rsidRDefault="00000000">
      <w:r>
        <w:rPr>
          <w:b/>
        </w:rPr>
        <w:t>(soit)</w:t>
      </w:r>
    </w:p>
    <w:p w14:paraId="1BCDB790" w14:textId="77777777" w:rsidR="00522043" w:rsidRDefault="00000000">
      <w:r>
        <w:rPr>
          <w:rStyle w:val="soitChar"/>
        </w:rPr>
        <w:t>2. m²</w:t>
      </w:r>
    </w:p>
    <w:p w14:paraId="3E07D2AC" w14:textId="77777777" w:rsidR="00522043" w:rsidRDefault="00000000">
      <w:pPr>
        <w:pStyle w:val="pheading"/>
      </w:pPr>
      <w:r>
        <w:t>- code de mesurage:</w:t>
      </w:r>
    </w:p>
    <w:p w14:paraId="4D29F5A3"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5DC1504B"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C32448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0F7BF5D8" w14:textId="77777777" w:rsidR="00522043" w:rsidRDefault="00000000">
      <w:r>
        <w:rPr>
          <w:rStyle w:val="optioncarChar"/>
        </w:rPr>
        <w:t>Volume net </w:t>
      </w:r>
      <w:r>
        <w:t>(par défaut)</w:t>
      </w:r>
      <w:r>
        <w:rPr>
          <w:rStyle w:val="optioncarChar"/>
        </w:rPr>
        <w:t> / Surface nette</w:t>
      </w:r>
    </w:p>
    <w:p w14:paraId="21930A2E" w14:textId="77777777" w:rsidR="00522043" w:rsidRDefault="00000000">
      <w:r>
        <w:rPr>
          <w:b/>
        </w:rPr>
        <w:t>(soit par défaut)</w:t>
      </w:r>
    </w:p>
    <w:p w14:paraId="20FA4EB8"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DAAB1AD" w14:textId="77777777" w:rsidR="00522043" w:rsidRDefault="00000000">
      <w:r>
        <w:rPr>
          <w:b/>
        </w:rPr>
        <w:t>(soit)</w:t>
      </w:r>
    </w:p>
    <w:p w14:paraId="586F029A"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5C3B619" w14:textId="77777777" w:rsidR="00522043" w:rsidRDefault="00522043"/>
    <w:p w14:paraId="302DA2FE" w14:textId="77777777" w:rsidR="00522043" w:rsidRDefault="00000000">
      <w:r>
        <w:t> </w:t>
      </w:r>
    </w:p>
    <w:p w14:paraId="61D2AFCE" w14:textId="77777777" w:rsidR="00522043" w:rsidRDefault="00000000">
      <w:pPr>
        <w:pStyle w:val="pheading"/>
      </w:pPr>
      <w:r>
        <w:t>- nature du marché:</w:t>
      </w:r>
    </w:p>
    <w:p w14:paraId="6AAF6141" w14:textId="77777777" w:rsidR="00522043" w:rsidRDefault="00000000">
      <w:r>
        <w:t>QF</w:t>
      </w:r>
    </w:p>
    <w:p w14:paraId="6532D846" w14:textId="77777777" w:rsidR="00522043" w:rsidRDefault="00000000">
      <w:pPr>
        <w:pStyle w:val="Author-eSectionHeading4"/>
      </w:pPr>
      <w:bookmarkStart w:id="224" w:name="_Toc112758876"/>
      <w:r>
        <w:t>21.25 Maçonneries non portantes en ensembles de blocs de verre CCTB 01.10</w:t>
      </w:r>
      <w:bookmarkEnd w:id="224"/>
    </w:p>
    <w:p w14:paraId="6A9FD137" w14:textId="77777777" w:rsidR="00522043" w:rsidRDefault="00000000">
      <w:pPr>
        <w:pStyle w:val="pheading"/>
      </w:pPr>
      <w:bookmarkStart w:id="225" w:name="351"/>
      <w:bookmarkEnd w:id="225"/>
      <w:r>
        <w:t>DESCRIPTION</w:t>
      </w:r>
    </w:p>
    <w:p w14:paraId="102A1861" w14:textId="77777777" w:rsidR="00522043" w:rsidRDefault="00000000">
      <w:pPr>
        <w:pStyle w:val="pheading"/>
      </w:pPr>
      <w:r>
        <w:t>- Définition / Comprend</w:t>
      </w:r>
    </w:p>
    <w:p w14:paraId="39F5FC35" w14:textId="77777777" w:rsidR="00522043" w:rsidRDefault="00000000">
      <w:r>
        <w:t xml:space="preserve">Renvoi au § </w:t>
      </w:r>
      <w:hyperlink w:anchor="290" w:history="1">
        <w:r>
          <w:t>21.45 Blocs de verre individuels</w:t>
        </w:r>
      </w:hyperlink>
    </w:p>
    <w:p w14:paraId="2CD95539" w14:textId="77777777" w:rsidR="00522043" w:rsidRDefault="00000000">
      <w:pPr>
        <w:pStyle w:val="pheading"/>
      </w:pPr>
      <w:r>
        <w:t>- Remarques importantes</w:t>
      </w:r>
    </w:p>
    <w:p w14:paraId="28A728A0" w14:textId="77777777" w:rsidR="00522043" w:rsidRDefault="00000000">
      <w:r>
        <w:t>Les maçonneries non portantes en blocs de verre peuvent être soumises à des exigences en termes de performances au feu. Le cas échéant, l’auteur de projet spécifie les exigences requises basées notamment sur les documents de référence d’application. Il peut s’agir (voir les généralités chapitre </w:t>
      </w:r>
      <w:hyperlink w:anchor="42" w:history="1">
        <w:r>
          <w:t>2 T2 Superstructures</w:t>
        </w:r>
      </w:hyperlink>
      <w:r>
        <w:t>)</w:t>
      </w:r>
    </w:p>
    <w:p w14:paraId="2FCE4F74" w14:textId="77777777" w:rsidR="00522043" w:rsidRDefault="00000000">
      <w:pPr>
        <w:pStyle w:val="Author-eListParagraph"/>
        <w:numPr>
          <w:ilvl w:val="0"/>
          <w:numId w:val="216"/>
        </w:numPr>
      </w:pPr>
      <w:r>
        <w:t>D’exigence de résistance au feu : E tt ou EI tt (tt étant le temps en minutes)</w:t>
      </w:r>
    </w:p>
    <w:p w14:paraId="18CADA01" w14:textId="77777777" w:rsidR="00522043" w:rsidRDefault="00000000">
      <w:pPr>
        <w:pStyle w:val="Author-eListParagraph"/>
        <w:numPr>
          <w:ilvl w:val="0"/>
          <w:numId w:val="216"/>
        </w:numPr>
      </w:pPr>
      <w:r>
        <w:t>D’exigence de réaction au feu du revêtement de la paroi (en l’occurrence le bloc de verre) : A1 à F, complétée des aspects additionnels s et d.</w:t>
      </w:r>
    </w:p>
    <w:p w14:paraId="391A0911" w14:textId="77777777" w:rsidR="00522043" w:rsidRDefault="00000000">
      <w:pPr>
        <w:pStyle w:val="Author-eSectionHeading5"/>
      </w:pPr>
      <w:bookmarkStart w:id="226" w:name="_Toc112758877"/>
      <w:r>
        <w:t>21.25.1 Maçonneries non portantes en ensembles de blocs de verre CCTB 01.10</w:t>
      </w:r>
      <w:bookmarkEnd w:id="226"/>
    </w:p>
    <w:p w14:paraId="36DAAD90" w14:textId="77777777" w:rsidR="00522043" w:rsidRDefault="00000000">
      <w:pPr>
        <w:pStyle w:val="pheading"/>
      </w:pPr>
      <w:bookmarkStart w:id="227" w:name="289"/>
      <w:bookmarkEnd w:id="227"/>
      <w:r>
        <w:t>DESCRIPTION</w:t>
      </w:r>
    </w:p>
    <w:p w14:paraId="7E4145B9" w14:textId="77777777" w:rsidR="00522043" w:rsidRDefault="00000000">
      <w:pPr>
        <w:pStyle w:val="pheading"/>
      </w:pPr>
      <w:r>
        <w:t>- Définition / Comprend</w:t>
      </w:r>
    </w:p>
    <w:p w14:paraId="291CD74C" w14:textId="77777777" w:rsidR="00522043" w:rsidRDefault="00000000">
      <w:r>
        <w:t>Ce poste comprend toutes les fournitures et les travaux nécessaires en vue de la réalisation de murs translucides préfabriqués et/ou d'éléments de façades en briques de verre. Conformément aux dispositions générales et/ou spécifiques du cahier spécial des charges, les prix unitaires compris dans ce poste doivent toujours comprendre, soit selon la ventilation au métré récapitulatif, soit dans leur totalité :</w:t>
      </w:r>
    </w:p>
    <w:p w14:paraId="527C59A5" w14:textId="77777777" w:rsidR="00522043" w:rsidRDefault="00000000">
      <w:pPr>
        <w:pStyle w:val="Author-eListParagraph"/>
        <w:numPr>
          <w:ilvl w:val="0"/>
          <w:numId w:val="217"/>
        </w:numPr>
      </w:pPr>
      <w:r>
        <w:t>la fourniture et la préparation de tous les matériaux c'est-à-dire des briques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14:paraId="07880362" w14:textId="77777777" w:rsidR="00522043" w:rsidRDefault="00000000">
      <w:pPr>
        <w:pStyle w:val="Author-eListParagraph"/>
        <w:numPr>
          <w:ilvl w:val="0"/>
          <w:numId w:val="217"/>
        </w:numPr>
      </w:pPr>
      <w:r>
        <w:t>la pose proprement dite des blocs de verre ou des panneaux et les éventuelles mesures de protection,</w:t>
      </w:r>
    </w:p>
    <w:p w14:paraId="07F6846C" w14:textId="77777777" w:rsidR="00522043" w:rsidRDefault="00000000">
      <w:pPr>
        <w:pStyle w:val="Author-eListParagraph"/>
        <w:numPr>
          <w:ilvl w:val="0"/>
          <w:numId w:val="217"/>
        </w:numPr>
      </w:pPr>
      <w:r>
        <w:t>l'évidement des joints ou le jointoiement et le parachèvement;</w:t>
      </w:r>
    </w:p>
    <w:p w14:paraId="1742D118" w14:textId="77777777" w:rsidR="00522043" w:rsidRDefault="00000000">
      <w:pPr>
        <w:pStyle w:val="Author-eListParagraph"/>
        <w:numPr>
          <w:ilvl w:val="0"/>
          <w:numId w:val="217"/>
        </w:numPr>
      </w:pPr>
      <w:r>
        <w:t>le nettoyage des briques de verre et/ou des parties souillées de la façade;</w:t>
      </w:r>
    </w:p>
    <w:p w14:paraId="795C3F7C" w14:textId="77777777" w:rsidR="00522043" w:rsidRDefault="00000000">
      <w:pPr>
        <w:pStyle w:val="Author-eListParagraph"/>
        <w:numPr>
          <w:ilvl w:val="0"/>
          <w:numId w:val="217"/>
        </w:numPr>
      </w:pPr>
      <w:r>
        <w:t>l'enlèvement des protections;</w:t>
      </w:r>
    </w:p>
    <w:p w14:paraId="62FC79F9" w14:textId="77777777" w:rsidR="00522043" w:rsidRDefault="00000000">
      <w:pPr>
        <w:pStyle w:val="Author-eListParagraph"/>
        <w:numPr>
          <w:ilvl w:val="0"/>
          <w:numId w:val="217"/>
        </w:numPr>
      </w:pPr>
      <w:r>
        <w:t>le déblaiement et le nettoyage du chantier.</w:t>
      </w:r>
    </w:p>
    <w:p w14:paraId="0AE01E1A" w14:textId="77777777" w:rsidR="00522043" w:rsidRDefault="00522043"/>
    <w:p w14:paraId="52EF7A59" w14:textId="77777777" w:rsidR="00522043" w:rsidRDefault="00000000">
      <w:r>
        <w:t> </w:t>
      </w:r>
    </w:p>
    <w:p w14:paraId="48359D4B" w14:textId="77777777" w:rsidR="00522043" w:rsidRDefault="00000000">
      <w:pPr>
        <w:pStyle w:val="pheading"/>
      </w:pPr>
      <w:r>
        <w:t>MATÉRIAUX</w:t>
      </w:r>
    </w:p>
    <w:p w14:paraId="4BE034D7" w14:textId="77777777" w:rsidR="00522043" w:rsidRDefault="00000000">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14:paraId="7357F9D7" w14:textId="77777777" w:rsidR="00522043" w:rsidRDefault="00522043"/>
    <w:p w14:paraId="11188FDD" w14:textId="77777777" w:rsidR="00522043" w:rsidRDefault="00000000">
      <w:r>
        <w:t> </w:t>
      </w:r>
    </w:p>
    <w:p w14:paraId="7653D458" w14:textId="77777777" w:rsidR="00522043" w:rsidRDefault="00000000">
      <w:pPr>
        <w:pStyle w:val="pheading"/>
      </w:pPr>
      <w:r>
        <w:t>EXÉCUTION / MISE EN ŒUVRE</w:t>
      </w:r>
    </w:p>
    <w:p w14:paraId="0906239E" w14:textId="77777777" w:rsidR="00522043" w:rsidRDefault="00000000">
      <w:r>
        <w:t>Les maçonneries en blocs de verre sont exécutées conformément à la [NBN S 23-002] complétée par les prescriptions d'exécution du fabricant.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14:paraId="4B910A63" w14:textId="77777777" w:rsidR="00522043" w:rsidRDefault="00000000">
      <w:r>
        <w:t>À l'attention de l'auteur de projet</w:t>
      </w:r>
    </w:p>
    <w:p w14:paraId="16485554" w14:textId="77777777" w:rsidR="00522043" w:rsidRDefault="00000000">
      <w:r>
        <w:t>Pour plus d'information, consultez aussi Parois extérieures en blocs de verre [CSTC Revue (1996/4)]</w:t>
      </w:r>
    </w:p>
    <w:p w14:paraId="6FFE376D" w14:textId="77777777" w:rsidR="00522043" w:rsidRDefault="00522043"/>
    <w:p w14:paraId="06A14E7B" w14:textId="77777777" w:rsidR="00522043" w:rsidRDefault="00000000">
      <w:r>
        <w:t> </w:t>
      </w:r>
    </w:p>
    <w:p w14:paraId="754C7E27" w14:textId="77777777" w:rsidR="00522043" w:rsidRDefault="00000000">
      <w:pPr>
        <w:pStyle w:val="Author-eSectionHeading6"/>
      </w:pPr>
      <w:bookmarkStart w:id="228" w:name="_Toc112758878"/>
      <w:r>
        <w:t>21.25.1a Maçonneries non portantes en ensembles de blocs de verre CCTB 01.10</w:t>
      </w:r>
      <w:bookmarkEnd w:id="228"/>
    </w:p>
    <w:p w14:paraId="12908439" w14:textId="77777777" w:rsidR="00522043" w:rsidRDefault="00000000">
      <w:pPr>
        <w:pStyle w:val="pheading"/>
      </w:pPr>
      <w:r>
        <w:t>DESCRIPTION</w:t>
      </w:r>
    </w:p>
    <w:p w14:paraId="4D2D4178" w14:textId="77777777" w:rsidR="00522043" w:rsidRDefault="00000000">
      <w:pPr>
        <w:pStyle w:val="pheading"/>
      </w:pPr>
      <w:r>
        <w:t>- Définition / Comprend</w:t>
      </w:r>
    </w:p>
    <w:p w14:paraId="5C356C5D" w14:textId="77777777" w:rsidR="00522043" w:rsidRDefault="00000000">
      <w:r>
        <w:t xml:space="preserve">Il s’agit de la fourniture et la pose de maçonneries non portantes en ensembles de blocs de verre. </w:t>
      </w:r>
      <w:r>
        <w:br/>
        <w:t xml:space="preserve">La portée des travaux est décrite dans l’article </w:t>
      </w:r>
      <w:hyperlink w:anchor="289" w:history="1">
        <w:r>
          <w:t>21.25.1 Maçonneries non portantes en ensembles de blocs de verre</w:t>
        </w:r>
      </w:hyperlink>
      <w:r>
        <w:t>.</w:t>
      </w:r>
      <w:r>
        <w:br/>
        <w:t>Les travaux comprennent également la fourniture et la pose des panneaux, des</w:t>
      </w:r>
      <w:r>
        <w:br/>
        <w:t>isolations périphériques, les couches d'étanchéité, les bavettes de plomb, les armatures, les solins, les accessoires, des pièces d’angle, de terminaison et de rencontre, jusqu'au rejointoiement</w:t>
      </w:r>
      <w:r>
        <w:br/>
        <w:t>complet et le ragréage à l'aide d'un mastic élastique.</w:t>
      </w:r>
    </w:p>
    <w:p w14:paraId="088B087A" w14:textId="77777777" w:rsidR="00522043" w:rsidRDefault="00000000">
      <w:r>
        <w:t>Les blocs de verre avec ventilation peuvent, le cas échéant, être comptés séparément comme</w:t>
      </w:r>
      <w:r>
        <w:br/>
        <w:t>supplément pour la surface des panneaux.</w:t>
      </w:r>
    </w:p>
    <w:p w14:paraId="58D0D7E2" w14:textId="77777777" w:rsidR="00522043" w:rsidRDefault="00000000">
      <w:pPr>
        <w:pStyle w:val="pheading"/>
      </w:pPr>
      <w:r>
        <w:t>- Localisation</w:t>
      </w:r>
    </w:p>
    <w:p w14:paraId="5EF6CF58" w14:textId="77777777" w:rsidR="00522043" w:rsidRDefault="00000000">
      <w:r>
        <w:t xml:space="preserve">La pose est réalisée aux endroits suivants : </w:t>
      </w:r>
      <w:r>
        <w:rPr>
          <w:rStyle w:val="optioncarChar"/>
        </w:rPr>
        <w:t>***</w:t>
      </w:r>
      <w:r>
        <w:t>.</w:t>
      </w:r>
      <w:r>
        <w:br/>
        <w:t>Voir plans et métrés détaillés.</w:t>
      </w:r>
    </w:p>
    <w:p w14:paraId="3D7D3F6E" w14:textId="77777777" w:rsidR="00522043" w:rsidRDefault="00000000">
      <w:pPr>
        <w:pStyle w:val="pheading"/>
      </w:pPr>
      <w:r>
        <w:t>MATÉRIAUX</w:t>
      </w:r>
    </w:p>
    <w:p w14:paraId="08F73E59" w14:textId="77777777" w:rsidR="00522043" w:rsidRDefault="00000000">
      <w:pPr>
        <w:pStyle w:val="pheading"/>
      </w:pPr>
      <w:r>
        <w:t>- Caractéristiques générales</w:t>
      </w:r>
    </w:p>
    <w:p w14:paraId="101F9894" w14:textId="77777777" w:rsidR="00522043" w:rsidRDefault="00000000">
      <w:pPr>
        <w:pStyle w:val="heading"/>
      </w:pPr>
      <w:r>
        <w:t>Spécifications</w:t>
      </w:r>
    </w:p>
    <w:p w14:paraId="272D1ABE" w14:textId="77777777" w:rsidR="00522043" w:rsidRDefault="00000000">
      <w:r>
        <w:t xml:space="preserve">Format des blocs de verre (mm) : </w:t>
      </w:r>
      <w:r>
        <w:rPr>
          <w:rStyle w:val="optioncarChar"/>
        </w:rPr>
        <w:t>145 x 145 x 55 / 190 x 190 x 80 </w:t>
      </w:r>
      <w:r>
        <w:t>(par défaut)</w:t>
      </w:r>
      <w:r>
        <w:rPr>
          <w:rStyle w:val="optioncarChar"/>
        </w:rPr>
        <w:t xml:space="preserve"> / 240 x 240 x 80 / 240 x 115 x 80 / 300 x 300 x 100 / *** x *** x ***</w:t>
      </w:r>
      <w:r>
        <w:t xml:space="preserve"> mm</w:t>
      </w:r>
    </w:p>
    <w:p w14:paraId="0867AE9D" w14:textId="77777777" w:rsidR="00522043" w:rsidRDefault="00000000">
      <w:r>
        <w:t xml:space="preserve">Aspect des blocs de verre : </w:t>
      </w:r>
      <w:r>
        <w:rPr>
          <w:rStyle w:val="optioncarChar"/>
        </w:rPr>
        <w:t>lisse uni </w:t>
      </w:r>
      <w:r>
        <w:t>(par défaut)</w:t>
      </w:r>
      <w:r>
        <w:rPr>
          <w:rStyle w:val="optioncarChar"/>
        </w:rPr>
        <w:t xml:space="preserve"> / lisse strié / lisse ondé / ***</w:t>
      </w:r>
    </w:p>
    <w:p w14:paraId="0CA26A5F" w14:textId="77777777" w:rsidR="00522043" w:rsidRDefault="00000000">
      <w:r>
        <w:t>Valeur d'isolation acoustique : environ 36dB</w:t>
      </w:r>
    </w:p>
    <w:p w14:paraId="4DD76DDE" w14:textId="77777777" w:rsidR="00522043" w:rsidRDefault="00000000">
      <w:r>
        <w:t xml:space="preserve">Valeur d'isolation thermique : k </w:t>
      </w:r>
      <w:r>
        <w:rPr>
          <w:u w:val="single"/>
        </w:rPr>
        <w:t>&lt;</w:t>
      </w:r>
      <w:r>
        <w:t xml:space="preserve"> 2.6 kcal/m2 (ne s'applique pas aux éléments de ventilation).</w:t>
      </w:r>
    </w:p>
    <w:p w14:paraId="5C9EAFB2" w14:textId="77777777" w:rsidR="00522043" w:rsidRDefault="00000000">
      <w:pPr>
        <w:pStyle w:val="pheading"/>
      </w:pPr>
      <w:r>
        <w:t>- Finitions</w:t>
      </w:r>
    </w:p>
    <w:p w14:paraId="4EC71588" w14:textId="77777777" w:rsidR="00522043" w:rsidRDefault="00000000">
      <w:r>
        <w:t xml:space="preserve">Teinte des blocs de verre : </w:t>
      </w:r>
      <w:r>
        <w:rPr>
          <w:rStyle w:val="optioncarChar"/>
        </w:rPr>
        <w:t>transparentes claires </w:t>
      </w:r>
      <w:r>
        <w:t>(par défaut)</w:t>
      </w:r>
      <w:r>
        <w:rPr>
          <w:rStyle w:val="optioncarChar"/>
        </w:rPr>
        <w:t xml:space="preserve"> / ***</w:t>
      </w:r>
    </w:p>
    <w:p w14:paraId="4691E264" w14:textId="77777777" w:rsidR="00522043" w:rsidRDefault="00000000">
      <w:pPr>
        <w:pStyle w:val="pheading"/>
      </w:pPr>
      <w:r>
        <w:t>- Prescriptions complémentaires</w:t>
      </w:r>
    </w:p>
    <w:p w14:paraId="65A6E3F4" w14:textId="77777777" w:rsidR="00522043" w:rsidRDefault="00000000">
      <w:r>
        <w:t xml:space="preserve">Eléments de ventilation : les blocs de verre avec ventilation répondent à la [NBN S 23-002] et ont une </w:t>
      </w:r>
      <w:r>
        <w:rPr>
          <w:rStyle w:val="optioncarChar"/>
        </w:rPr>
        <w:t>ouverture fixe / un clapet réglable / un clapet réglable avec moustiquaire</w:t>
      </w:r>
      <w:r>
        <w:t xml:space="preserve">, avec passage libre de l'air de </w:t>
      </w:r>
      <w:r>
        <w:rPr>
          <w:rStyle w:val="optioncarChar"/>
        </w:rPr>
        <w:t>25</w:t>
      </w:r>
      <w:r>
        <w:t> (par défaut)</w:t>
      </w:r>
      <w:r>
        <w:rPr>
          <w:rStyle w:val="optioncarChar"/>
        </w:rPr>
        <w:t xml:space="preserve"> / ***</w:t>
      </w:r>
      <w:r>
        <w:t xml:space="preserve"> %. L'application est conforme aux indications sur les plans et/ou aux dessins d'exécution.</w:t>
      </w:r>
    </w:p>
    <w:p w14:paraId="4E83E85F" w14:textId="77777777" w:rsidR="00522043" w:rsidRDefault="00000000">
      <w:r>
        <w:t xml:space="preserve">Si une façade vitrée domine des constructions, les toitures de ces constructions doivent répondre à </w:t>
      </w:r>
      <w:r>
        <w:rPr>
          <w:rStyle w:val="optioncarChar"/>
        </w:rPr>
        <w:t xml:space="preserve">E60 </w:t>
      </w:r>
      <w:r>
        <w:t>(par défaut) </w:t>
      </w:r>
      <w:r>
        <w:rPr>
          <w:rStyle w:val="optioncarChar"/>
        </w:rPr>
        <w:t xml:space="preserve">/ E120 / *** </w:t>
      </w:r>
      <w:r>
        <w:t>selon la [NBN EN 13501-2], sur une distance de 5m à partir de ces façades. Sinon, la façade ne peut pas être vitrée.</w:t>
      </w:r>
    </w:p>
    <w:p w14:paraId="35767175" w14:textId="77777777" w:rsidR="00522043" w:rsidRDefault="00000000">
      <w:pPr>
        <w:pStyle w:val="pheading"/>
      </w:pPr>
      <w:r>
        <w:t>EXÉCUTION / MISE EN ŒUVRE</w:t>
      </w:r>
    </w:p>
    <w:p w14:paraId="1BEB7364" w14:textId="77777777" w:rsidR="00522043" w:rsidRDefault="00000000">
      <w:pPr>
        <w:pStyle w:val="pheading"/>
      </w:pPr>
      <w:r>
        <w:t>- Prescriptions générales</w:t>
      </w:r>
    </w:p>
    <w:p w14:paraId="32B68DA8" w14:textId="77777777" w:rsidR="00522043" w:rsidRDefault="00000000">
      <w:r>
        <w:t xml:space="preserve">Les blocs de verre isolés sont insérés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lissés, il est conseillé de les enduire préalablement d'une couche protectrice. Tous les joints sont lissés et doivent être étanches.</w:t>
      </w:r>
    </w:p>
    <w:p w14:paraId="20654711" w14:textId="77777777" w:rsidR="00522043" w:rsidRDefault="00000000">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14:paraId="68641344" w14:textId="77777777" w:rsidR="00522043" w:rsidRDefault="00000000">
      <w:r>
        <w:t>La face inférieure et tous les autres bords incorporés reçoivent une bande bitumineuse d’une épaisseur de 1 cm. Lorsque la base repose sur un seuil approprié,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62440B77" w14:textId="77777777" w:rsidR="00522043" w:rsidRDefault="00522043"/>
    <w:p w14:paraId="6778C66B" w14:textId="77777777" w:rsidR="00522043" w:rsidRDefault="00000000">
      <w:r>
        <w:t> </w:t>
      </w:r>
    </w:p>
    <w:p w14:paraId="1F60F02F" w14:textId="77777777" w:rsidR="00522043" w:rsidRDefault="00000000">
      <w:pPr>
        <w:pStyle w:val="pheading"/>
      </w:pPr>
      <w:r>
        <w:t>- Notes d’exécution complémentaires</w:t>
      </w:r>
    </w:p>
    <w:p w14:paraId="64EAF178" w14:textId="77777777" w:rsidR="00522043" w:rsidRDefault="00000000">
      <w:r>
        <w:t>Les blocs de verre individuels ventilés sont intégrés dans la maçonnerie à l'aide de mortier de maçonnerie.</w:t>
      </w:r>
    </w:p>
    <w:p w14:paraId="243E83DA" w14:textId="77777777" w:rsidR="00522043" w:rsidRDefault="00000000">
      <w:r>
        <w:t xml:space="preserve">A l'intérieur, les niches sont parachevées à l'aide </w:t>
      </w:r>
      <w:r>
        <w:rPr>
          <w:rStyle w:val="optioncarChar"/>
        </w:rPr>
        <w:t>d'un cimentage / d'un plafonnage</w:t>
      </w:r>
      <w:r>
        <w:t>.</w:t>
      </w:r>
    </w:p>
    <w:p w14:paraId="0D551452" w14:textId="77777777" w:rsidR="00522043" w:rsidRDefault="00000000">
      <w:pPr>
        <w:pStyle w:val="pheading"/>
      </w:pPr>
      <w:r>
        <w:t>MESURAGE</w:t>
      </w:r>
    </w:p>
    <w:p w14:paraId="13F94444" w14:textId="77777777" w:rsidR="00522043" w:rsidRDefault="00000000">
      <w:pPr>
        <w:pStyle w:val="pheading"/>
      </w:pPr>
      <w:r>
        <w:t>- unité de mesure:</w:t>
      </w:r>
    </w:p>
    <w:p w14:paraId="5CBC9A33" w14:textId="77777777" w:rsidR="00522043" w:rsidRDefault="00000000">
      <w:pPr>
        <w:ind w:left="454"/>
      </w:pPr>
      <w:r>
        <w:rPr>
          <w:rStyle w:val="optioncarChar"/>
        </w:rPr>
        <w:t xml:space="preserve">m³ </w:t>
      </w:r>
      <w:r>
        <w:t>(par défaut)</w:t>
      </w:r>
      <w:r>
        <w:rPr>
          <w:rStyle w:val="optioncarChar"/>
        </w:rPr>
        <w:t xml:space="preserve"> / m²/ Pce</w:t>
      </w:r>
    </w:p>
    <w:p w14:paraId="4A748AE4" w14:textId="77777777" w:rsidR="00522043" w:rsidRDefault="00000000">
      <w:pPr>
        <w:pStyle w:val="pheading"/>
      </w:pPr>
      <w:r>
        <w:t>- code de mesurage:</w:t>
      </w:r>
    </w:p>
    <w:p w14:paraId="74012A09"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6BB699F9"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73DC54A"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77C68E02" w14:textId="77777777" w:rsidR="00522043" w:rsidRDefault="00000000">
      <w:r>
        <w:rPr>
          <w:rStyle w:val="optioncarChar"/>
        </w:rPr>
        <w:t>Volume net </w:t>
      </w:r>
      <w:r>
        <w:t>(par défaut)</w:t>
      </w:r>
      <w:r>
        <w:rPr>
          <w:rStyle w:val="optioncarChar"/>
        </w:rPr>
        <w:t> / Surface nette</w:t>
      </w:r>
    </w:p>
    <w:p w14:paraId="1742D2AC" w14:textId="77777777" w:rsidR="00522043" w:rsidRDefault="00000000">
      <w:r>
        <w:rPr>
          <w:b/>
        </w:rPr>
        <w:t>(soit par défaut)</w:t>
      </w:r>
    </w:p>
    <w:p w14:paraId="7998D258"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76CA6D35" w14:textId="77777777" w:rsidR="00522043" w:rsidRDefault="00000000">
      <w:r>
        <w:rPr>
          <w:b/>
        </w:rPr>
        <w:t>(soit)</w:t>
      </w:r>
    </w:p>
    <w:p w14:paraId="4ECC722E"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14452628" w14:textId="77777777" w:rsidR="00522043" w:rsidRDefault="00522043"/>
    <w:p w14:paraId="3BD57F09" w14:textId="77777777" w:rsidR="00522043" w:rsidRDefault="00000000">
      <w:pPr>
        <w:pStyle w:val="pheading"/>
      </w:pPr>
      <w:r>
        <w:t>- nature du marché:</w:t>
      </w:r>
    </w:p>
    <w:p w14:paraId="08774015" w14:textId="77777777" w:rsidR="00522043" w:rsidRDefault="00000000">
      <w:r>
        <w:t>QF</w:t>
      </w:r>
    </w:p>
    <w:p w14:paraId="61E227DD" w14:textId="77777777" w:rsidR="00522043" w:rsidRDefault="00000000">
      <w:pPr>
        <w:pStyle w:val="pheading"/>
      </w:pPr>
      <w:r>
        <w:t>AIDE</w:t>
      </w:r>
    </w:p>
    <w:p w14:paraId="3C203901" w14:textId="77777777" w:rsidR="00522043" w:rsidRDefault="00000000">
      <w:r>
        <w:t>Support aux prescripteurs : [AR 1994-07-07] et [SWL GSI/T1/C] de la prévention passive .</w:t>
      </w:r>
    </w:p>
    <w:p w14:paraId="3B37AE89" w14:textId="77777777" w:rsidR="00522043" w:rsidRDefault="00000000">
      <w:pPr>
        <w:pStyle w:val="Author-eSectionHeading6"/>
      </w:pPr>
      <w:bookmarkStart w:id="229" w:name="_Toc112758879"/>
      <w:r>
        <w:t>21.25.1b Maçonneries non portantes en panneaux préfabriqués en blocs de verre CCTB 01.10</w:t>
      </w:r>
      <w:bookmarkEnd w:id="229"/>
    </w:p>
    <w:p w14:paraId="622F8912" w14:textId="77777777" w:rsidR="00522043" w:rsidRDefault="00000000">
      <w:pPr>
        <w:pStyle w:val="pheading"/>
      </w:pPr>
      <w:r>
        <w:t>DESCRIPTION</w:t>
      </w:r>
    </w:p>
    <w:p w14:paraId="54AA666F" w14:textId="77777777" w:rsidR="00522043" w:rsidRDefault="00000000">
      <w:pPr>
        <w:pStyle w:val="pheading"/>
      </w:pPr>
      <w:r>
        <w:t>- Définition / Comprend</w:t>
      </w:r>
    </w:p>
    <w:p w14:paraId="28288392" w14:textId="77777777" w:rsidR="00522043" w:rsidRDefault="00000000">
      <w:r>
        <w:t xml:space="preserve">Il s’agit de la fourniture et la pose de maçonneries non portantes en panneaux préfabriqués de blocs de verre. </w:t>
      </w:r>
      <w:r>
        <w:br/>
        <w:t xml:space="preserve">La portée des travaux est décrite dans l’article </w:t>
      </w:r>
      <w:hyperlink w:anchor="289" w:history="1">
        <w:r>
          <w:t>21.25.1 Maçonneries non portantes en ensembles de blocs de verre</w:t>
        </w:r>
      </w:hyperlink>
      <w:r>
        <w:t>.</w:t>
      </w:r>
      <w:r>
        <w:br/>
        <w:t>Les travaux comprennent également la fourniture et la pose des pièces d’angle, de terminaison et de rencontre.</w:t>
      </w:r>
    </w:p>
    <w:p w14:paraId="354C4A50" w14:textId="77777777" w:rsidR="00522043" w:rsidRDefault="00000000">
      <w:r>
        <w:t>Les travaux comprennent également la fourniture et la pose des panneaux, des</w:t>
      </w:r>
      <w:r>
        <w:br/>
        <w:t>isolations périphériques, les couches d'étanchéité, les bavettes de plomb, les armatures, les solins, les accessoires, des pièces d’angle, de terminaison et de rencontre, jusqu'au rejointoiement</w:t>
      </w:r>
      <w:r>
        <w:br/>
        <w:t>complet et le ragréage à l'aide d'un mastic élastique.</w:t>
      </w:r>
    </w:p>
    <w:p w14:paraId="4ACBA379" w14:textId="77777777" w:rsidR="00522043" w:rsidRDefault="00000000">
      <w:r>
        <w:t>Les blocs de verre avec ventilation peuvent, le cas échéant, être comptés séparément comme</w:t>
      </w:r>
      <w:r>
        <w:br/>
        <w:t>supplément pour la surface des panneaux.</w:t>
      </w:r>
    </w:p>
    <w:p w14:paraId="014B2C95" w14:textId="77777777" w:rsidR="00522043" w:rsidRDefault="00000000">
      <w:pPr>
        <w:pStyle w:val="pheading"/>
      </w:pPr>
      <w:r>
        <w:t>- Localisation</w:t>
      </w:r>
    </w:p>
    <w:p w14:paraId="3BF9F884" w14:textId="77777777" w:rsidR="00522043" w:rsidRDefault="00000000">
      <w:r>
        <w:t>La pose est réalisée aux endroits suivants :</w:t>
      </w:r>
      <w:r>
        <w:rPr>
          <w:rStyle w:val="optioncarChar"/>
        </w:rPr>
        <w:t xml:space="preserve"> ***</w:t>
      </w:r>
      <w:r>
        <w:t>.</w:t>
      </w:r>
      <w:r>
        <w:br/>
        <w:t>Voir plans et métrés détaillés.</w:t>
      </w:r>
    </w:p>
    <w:p w14:paraId="7FBFB61E" w14:textId="77777777" w:rsidR="00522043" w:rsidRDefault="00000000">
      <w:pPr>
        <w:pStyle w:val="pheading"/>
      </w:pPr>
      <w:r>
        <w:t>MATÉRIAUX</w:t>
      </w:r>
    </w:p>
    <w:p w14:paraId="78BAA437" w14:textId="77777777" w:rsidR="00522043" w:rsidRDefault="00000000">
      <w:pPr>
        <w:pStyle w:val="pheading"/>
      </w:pPr>
      <w:r>
        <w:t>- Caractéristiques générales</w:t>
      </w:r>
    </w:p>
    <w:p w14:paraId="2B3AD3FC" w14:textId="77777777" w:rsidR="00522043" w:rsidRDefault="00000000">
      <w:r>
        <w:t>Il s'agit de blocs de verre préassemblés dans des cadres préfabriqués sur mesure, en vue de constituer des panneaux. Le montage est effectué par une firme spécialisée. Latéralement, les panneaux sont ancrés dans la maçonnerie à l'aide d'armatures dépassantes, d'un diamètre d'environ 1 cm; ces armatures permettent la fixation des panneaux et sont maçonnées dans la maçonnerie 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14:paraId="0AE323B9" w14:textId="77777777" w:rsidR="00522043" w:rsidRDefault="00000000">
      <w:pPr>
        <w:pStyle w:val="heading"/>
      </w:pPr>
      <w:r>
        <w:t>Spécifications</w:t>
      </w:r>
    </w:p>
    <w:p w14:paraId="46DE1406" w14:textId="77777777" w:rsidR="00522043" w:rsidRDefault="00000000">
      <w:r>
        <w:t>Cadre : cadre en béton d'au moins</w:t>
      </w:r>
      <w:r>
        <w:rPr>
          <w:rStyle w:val="optioncarChar"/>
        </w:rPr>
        <w:t xml:space="preserve"> 5 </w:t>
      </w:r>
      <w:r>
        <w:t>(par défaut)</w:t>
      </w:r>
      <w:r>
        <w:rPr>
          <w:rStyle w:val="optioncarChar"/>
        </w:rPr>
        <w:t xml:space="preserve"> / *** cm de largeur.</w:t>
      </w:r>
    </w:p>
    <w:p w14:paraId="50B2FD46" w14:textId="77777777" w:rsidR="00522043" w:rsidRDefault="00000000">
      <w:r>
        <w:t xml:space="preserve">Dimensions du cadre (cm) : </w:t>
      </w:r>
      <w:r>
        <w:rPr>
          <w:rStyle w:val="optioncarChar"/>
        </w:rPr>
        <w:t>selon les indications sur les plans </w:t>
      </w:r>
      <w:r>
        <w:t xml:space="preserve">(par défaut) </w:t>
      </w:r>
      <w:r>
        <w:rPr>
          <w:rStyle w:val="optioncarChar"/>
        </w:rPr>
        <w:t>/ *** x ***</w:t>
      </w:r>
      <w:r>
        <w:t> </w:t>
      </w:r>
    </w:p>
    <w:p w14:paraId="7DAB5120" w14:textId="77777777" w:rsidR="00522043" w:rsidRDefault="00000000">
      <w:r>
        <w:t xml:space="preserve">Format des blocs de verre (mm) : </w:t>
      </w:r>
      <w:r>
        <w:rPr>
          <w:rStyle w:val="optioncarChar"/>
        </w:rPr>
        <w:t>145 x 145 x 55 / 190 x 190 x 80 </w:t>
      </w:r>
      <w:r>
        <w:t>(par défaut)</w:t>
      </w:r>
      <w:r>
        <w:rPr>
          <w:rStyle w:val="optioncarChar"/>
        </w:rPr>
        <w:t> / 240 x 240 x 80 / 240 x 115 x 80 / 300 x 300 x 100 / *** x *** x ***</w:t>
      </w:r>
    </w:p>
    <w:p w14:paraId="30542BA4" w14:textId="77777777" w:rsidR="00522043" w:rsidRDefault="00000000">
      <w:r>
        <w:t xml:space="preserve">Aspect des blocs de verre : </w:t>
      </w:r>
      <w:r>
        <w:rPr>
          <w:rStyle w:val="optioncarChar"/>
        </w:rPr>
        <w:t>lisse uni </w:t>
      </w:r>
      <w:r>
        <w:t>(par défaut)</w:t>
      </w:r>
      <w:r>
        <w:rPr>
          <w:rStyle w:val="optioncarChar"/>
        </w:rPr>
        <w:t xml:space="preserve"> / lisse strié / lisse ondé / ***</w:t>
      </w:r>
    </w:p>
    <w:p w14:paraId="281B0587" w14:textId="77777777" w:rsidR="00522043" w:rsidRDefault="00522043"/>
    <w:p w14:paraId="2FAFC271" w14:textId="77777777" w:rsidR="00522043" w:rsidRDefault="00000000">
      <w:r>
        <w:t> </w:t>
      </w:r>
    </w:p>
    <w:p w14:paraId="04C33DF3" w14:textId="77777777" w:rsidR="00522043" w:rsidRDefault="00000000">
      <w:pPr>
        <w:pStyle w:val="pheading"/>
      </w:pPr>
      <w:r>
        <w:t>- Finitions</w:t>
      </w:r>
    </w:p>
    <w:p w14:paraId="512C3F09" w14:textId="77777777" w:rsidR="00522043" w:rsidRDefault="00000000">
      <w:r>
        <w:t xml:space="preserve">Teinte des blocs de verre : </w:t>
      </w:r>
      <w:r>
        <w:rPr>
          <w:rStyle w:val="optioncarChar"/>
        </w:rPr>
        <w:t>transparentes claires</w:t>
      </w:r>
      <w:r>
        <w:t xml:space="preserve"> (par défaut)</w:t>
      </w:r>
      <w:r>
        <w:rPr>
          <w:rStyle w:val="optioncarChar"/>
        </w:rPr>
        <w:t> / ***</w:t>
      </w:r>
    </w:p>
    <w:p w14:paraId="297B191B" w14:textId="77777777" w:rsidR="00522043" w:rsidRDefault="00000000">
      <w:pPr>
        <w:pStyle w:val="pheading"/>
      </w:pPr>
      <w:r>
        <w:t>- Prescriptions complémentaires</w:t>
      </w:r>
    </w:p>
    <w:p w14:paraId="727EFCAB" w14:textId="77777777" w:rsidR="00522043" w:rsidRDefault="00000000">
      <w:r>
        <w:t xml:space="preserve">Eléments de ventilation : les blocs de verre ventilées répondent à la [NBN S 23-002] et présentent </w:t>
      </w:r>
      <w:r>
        <w:rPr>
          <w:rStyle w:val="optioncarChar"/>
        </w:rPr>
        <w:t>une ouverture fixe / un clapet réglable / un clapet réglable avec moustiquaire</w:t>
      </w:r>
      <w:r>
        <w:t xml:space="preserve">, passage libre de l'air de </w:t>
      </w:r>
      <w:r>
        <w:rPr>
          <w:rStyle w:val="optioncarChar"/>
        </w:rPr>
        <w:t xml:space="preserve">25 </w:t>
      </w:r>
      <w:r>
        <w:t>(par défaut) </w:t>
      </w:r>
      <w:r>
        <w:rPr>
          <w:rStyle w:val="optioncarChar"/>
        </w:rPr>
        <w:t xml:space="preserve">/ *** </w:t>
      </w:r>
      <w:r>
        <w:t>%. L'application est conforme aux indications sur les plans et/ou aux dessins de d'exécution.</w:t>
      </w:r>
    </w:p>
    <w:p w14:paraId="0CB0207D" w14:textId="77777777" w:rsidR="00522043" w:rsidRDefault="00000000">
      <w:r>
        <w:t>On pose une bande de polystyrène extrudé d'une épaisseur de 15 mm sur les côtés et de 25 mm au-dessus des panneaux préfabriqués</w:t>
      </w:r>
    </w:p>
    <w:p w14:paraId="5BDB1255" w14:textId="77777777" w:rsidR="00522043" w:rsidRDefault="00000000">
      <w:r>
        <w:t xml:space="preserve">Si une façade vitrée domine des constructions, les toitures de ces constructions doivent répondre à </w:t>
      </w:r>
      <w:r>
        <w:rPr>
          <w:rStyle w:val="optioncarChar"/>
        </w:rPr>
        <w:t>E60 </w:t>
      </w:r>
      <w:r>
        <w:t>(par défaut) </w:t>
      </w:r>
      <w:r>
        <w:rPr>
          <w:rStyle w:val="optioncarChar"/>
        </w:rPr>
        <w:t xml:space="preserve">/ E120 </w:t>
      </w:r>
      <w:r>
        <w:t>selon la [NBN EN 13501-2], sur une distance de 5m à partir de ces façades. Sinon, la façade ne peut pas être vitrée.</w:t>
      </w:r>
    </w:p>
    <w:p w14:paraId="7E5B262F" w14:textId="77777777" w:rsidR="00522043" w:rsidRDefault="00522043"/>
    <w:p w14:paraId="09D4DB14" w14:textId="77777777" w:rsidR="00522043" w:rsidRDefault="00000000">
      <w:r>
        <w:t> </w:t>
      </w:r>
    </w:p>
    <w:p w14:paraId="45E54770" w14:textId="77777777" w:rsidR="00522043" w:rsidRDefault="00000000">
      <w:pPr>
        <w:pStyle w:val="pheading"/>
      </w:pPr>
      <w:r>
        <w:t>EXÉCUTION / MISE EN ŒUVRE</w:t>
      </w:r>
    </w:p>
    <w:p w14:paraId="07F25DDF" w14:textId="77777777" w:rsidR="00522043" w:rsidRDefault="00000000">
      <w:pPr>
        <w:pStyle w:val="pheading"/>
      </w:pPr>
      <w:r>
        <w:t>- Prescriptions générales</w:t>
      </w:r>
    </w:p>
    <w:p w14:paraId="7807E0BE" w14:textId="77777777" w:rsidR="00522043" w:rsidRDefault="00000000">
      <w:r>
        <w:t> L'ancrage et la pose des panneaux en briques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14:paraId="6145C3B8" w14:textId="77777777" w:rsidR="00522043" w:rsidRDefault="00000000">
      <w:pPr>
        <w:pStyle w:val="pheading"/>
      </w:pPr>
      <w:r>
        <w:t>- Notes d’exécution complémentaires</w:t>
      </w:r>
    </w:p>
    <w:p w14:paraId="4C725CDC" w14:textId="77777777" w:rsidR="00522043" w:rsidRDefault="00000000">
      <w:r>
        <w:t>Les joints périphériques sont rembourrés à l'aide d'un matériau isolant approprié.</w:t>
      </w:r>
    </w:p>
    <w:p w14:paraId="5A6136CB" w14:textId="77777777" w:rsidR="00522043" w:rsidRDefault="00000000">
      <w:r>
        <w:t>Les bords inférieurs sont pourvus d'une couche hydrofuge, c'est-à-dire d’une bande de bitume et d’une bavette de plomb continue</w:t>
      </w:r>
      <w:r>
        <w:rPr>
          <w:color w:val="FF0000"/>
        </w:rPr>
        <w:t>.</w:t>
      </w:r>
    </w:p>
    <w:p w14:paraId="5E7FDF8A" w14:textId="77777777" w:rsidR="00522043" w:rsidRDefault="00000000">
      <w:r>
        <w:t>Les blocs de verre ventilés sont intégrés dans les panneaux préfabriqués selon les indications sur les plans et/ou les dessins de détail.</w:t>
      </w:r>
    </w:p>
    <w:p w14:paraId="6AAF8A25" w14:textId="77777777" w:rsidR="00522043" w:rsidRDefault="00000000">
      <w:pPr>
        <w:pStyle w:val="pheading"/>
      </w:pPr>
      <w:r>
        <w:t>MESURAGE</w:t>
      </w:r>
    </w:p>
    <w:p w14:paraId="6B53A58D" w14:textId="77777777" w:rsidR="00522043" w:rsidRDefault="00000000">
      <w:pPr>
        <w:pStyle w:val="pheading"/>
      </w:pPr>
      <w:r>
        <w:t>- unité de mesure:</w:t>
      </w:r>
    </w:p>
    <w:p w14:paraId="0302F296" w14:textId="77777777" w:rsidR="00522043" w:rsidRDefault="00000000">
      <w:r>
        <w:rPr>
          <w:rStyle w:val="optioncarChar"/>
        </w:rPr>
        <w:t>m³ </w:t>
      </w:r>
      <w:r>
        <w:t>(par défaut)</w:t>
      </w:r>
      <w:r>
        <w:rPr>
          <w:rStyle w:val="optioncarChar"/>
        </w:rPr>
        <w:t> / m²</w:t>
      </w:r>
    </w:p>
    <w:p w14:paraId="23210863" w14:textId="77777777" w:rsidR="00522043" w:rsidRDefault="00000000">
      <w:r>
        <w:rPr>
          <w:b/>
        </w:rPr>
        <w:t>(soit par défaut)</w:t>
      </w:r>
    </w:p>
    <w:p w14:paraId="454B71AB" w14:textId="77777777" w:rsidR="00522043" w:rsidRDefault="00000000">
      <w:r>
        <w:rPr>
          <w:rStyle w:val="soitChar"/>
        </w:rPr>
        <w:t>1. m³</w:t>
      </w:r>
    </w:p>
    <w:p w14:paraId="7A548456" w14:textId="77777777" w:rsidR="00522043" w:rsidRDefault="00000000">
      <w:r>
        <w:rPr>
          <w:b/>
        </w:rPr>
        <w:t>(soit)</w:t>
      </w:r>
    </w:p>
    <w:p w14:paraId="1765C191" w14:textId="77777777" w:rsidR="00522043" w:rsidRDefault="00000000">
      <w:r>
        <w:rPr>
          <w:rStyle w:val="soitChar"/>
        </w:rPr>
        <w:t>2. m²</w:t>
      </w:r>
    </w:p>
    <w:p w14:paraId="35BFA7ED" w14:textId="77777777" w:rsidR="00522043" w:rsidRDefault="00000000">
      <w:pPr>
        <w:pStyle w:val="pheading"/>
      </w:pPr>
      <w:r>
        <w:t>- code de mesurage:</w:t>
      </w:r>
    </w:p>
    <w:p w14:paraId="1499F72F" w14:textId="77777777" w:rsidR="00522043" w:rsidRDefault="00000000">
      <w:r>
        <w:t>Les maçonneries sont mesurées en fonction de leur forme géométrique.</w:t>
      </w:r>
      <w:r>
        <w:br/>
      </w:r>
      <w:r>
        <w:br/>
        <w:t>La longueur des murs est mesurée dans l'axe de l'élément; lorsque deux murs se croisent ou se rencontrent, le mur le plus épais est compté. Aucun volume n'est porté deux fois en compte.</w:t>
      </w:r>
      <w:r>
        <w:br/>
        <w:t>Le creux du mur n'est jamais compté.</w:t>
      </w:r>
    </w:p>
    <w:p w14:paraId="71AC6F82" w14:textId="77777777" w:rsidR="00522043" w:rsidRDefault="00000000">
      <w:r>
        <w:t>Les ouvertures ou les éléments de construction intégrés, dont la superficie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F3EB938" w14:textId="77777777" w:rsidR="00522043" w:rsidRDefault="00000000">
      <w:r>
        <w:t xml:space="preserve">L'appui des dalles de sol sur le mur porteur de contre-façade n'est pas déduit mais compté comme ouvrage de maçonnerie ; par contre, les murs intérieurs porteurs sont mesurés entre les planchers (voir </w:t>
      </w:r>
      <w:hyperlink w:anchor="77" w:history="1">
        <w:r>
          <w:t>22.15 Planchers en béton</w:t>
        </w:r>
      </w:hyperlink>
      <w:r>
        <w:t>).</w:t>
      </w:r>
      <w:r>
        <w:br/>
        <w:t>La maçonnerie autour des conduits de fumée et de ventilation est mesurée comme un mur plein pour les fourreaux jusqu'à une section de 0,12 m2.</w:t>
      </w:r>
    </w:p>
    <w:p w14:paraId="2454A83C" w14:textId="77777777" w:rsidR="00522043" w:rsidRDefault="00000000">
      <w:r>
        <w:rPr>
          <w:rStyle w:val="optioncarChar"/>
        </w:rPr>
        <w:t>Volume net </w:t>
      </w:r>
      <w:r>
        <w:t>(par défaut)</w:t>
      </w:r>
      <w:r>
        <w:rPr>
          <w:rStyle w:val="optioncarChar"/>
        </w:rPr>
        <w:t> / Surface nette</w:t>
      </w:r>
    </w:p>
    <w:p w14:paraId="5EC6C842" w14:textId="77777777" w:rsidR="00522043" w:rsidRDefault="00000000">
      <w:r>
        <w:rPr>
          <w:b/>
        </w:rPr>
        <w:t>(soit par défaut)</w:t>
      </w:r>
    </w:p>
    <w:p w14:paraId="0AFD6A3D" w14:textId="77777777" w:rsidR="00522043" w:rsidRDefault="00000000">
      <w:r>
        <w:rPr>
          <w:rStyle w:val="soitChar"/>
        </w:rPr>
        <w:t>1. </w:t>
      </w:r>
      <w:r>
        <w:rPr>
          <w:rStyle w:val="soitChar"/>
          <w:u w:val="single"/>
        </w:rPr>
        <w:t>Volume net</w:t>
      </w:r>
      <w:r>
        <w:rPr>
          <w:rStyle w:val="soitChar"/>
        </w:rPr>
        <w:t> de maçonnerie à mettre en œuvre</w:t>
      </w:r>
      <w:r>
        <w:br/>
      </w:r>
      <w:r>
        <w:rPr>
          <w:rStyle w:val="soitChar"/>
        </w:rPr>
        <w:t>Distinction faite suivant le type, nature de maçonnerie (neuve et/ou de réemploi) et l’épaisseur. S’il s’agit de réemploi, distinguer : avec ou sans fourniture.</w:t>
      </w:r>
    </w:p>
    <w:p w14:paraId="36E16CF8" w14:textId="77777777" w:rsidR="00522043" w:rsidRDefault="00000000">
      <w:r>
        <w:rPr>
          <w:b/>
        </w:rPr>
        <w:t>(soit)</w:t>
      </w:r>
    </w:p>
    <w:p w14:paraId="011E3286" w14:textId="77777777" w:rsidR="00522043" w:rsidRDefault="00000000">
      <w:r>
        <w:rPr>
          <w:rStyle w:val="soitChar"/>
        </w:rPr>
        <w:t>2. </w:t>
      </w:r>
      <w:r>
        <w:rPr>
          <w:rStyle w:val="soitChar"/>
          <w:u w:val="single"/>
        </w:rPr>
        <w:t>Surface nette</w:t>
      </w:r>
      <w:r>
        <w:rPr>
          <w:rStyle w:val="soitChar"/>
        </w:rPr>
        <w:t> de maçonnerie à mettre en œuvre</w:t>
      </w:r>
      <w:r>
        <w:br/>
      </w:r>
      <w:r>
        <w:rPr>
          <w:rStyle w:val="soitChar"/>
        </w:rPr>
        <w:t>Distinction faite suivant le typet nature de maçonnerie (neuve et/ou de réemploi) et l’épaisseur. S’il s’agit de réemploi, distinguer : avec ou sans fourniture</w:t>
      </w:r>
    </w:p>
    <w:p w14:paraId="7E84FCA4" w14:textId="77777777" w:rsidR="00522043" w:rsidRDefault="00522043"/>
    <w:p w14:paraId="4EDD2819" w14:textId="77777777" w:rsidR="00522043" w:rsidRDefault="00000000">
      <w:r>
        <w:t> </w:t>
      </w:r>
    </w:p>
    <w:p w14:paraId="15582A84" w14:textId="77777777" w:rsidR="00522043" w:rsidRDefault="00000000">
      <w:pPr>
        <w:pStyle w:val="pheading"/>
      </w:pPr>
      <w:r>
        <w:t>- nature du marché:</w:t>
      </w:r>
    </w:p>
    <w:p w14:paraId="7263BEDA" w14:textId="77777777" w:rsidR="00522043" w:rsidRDefault="00000000">
      <w:r>
        <w:t>QF</w:t>
      </w:r>
    </w:p>
    <w:p w14:paraId="779D942C" w14:textId="77777777" w:rsidR="00522043" w:rsidRDefault="00000000">
      <w:pPr>
        <w:pStyle w:val="pheading"/>
      </w:pPr>
      <w:r>
        <w:t>AIDE</w:t>
      </w:r>
    </w:p>
    <w:p w14:paraId="734A5A3C" w14:textId="77777777" w:rsidR="00522043" w:rsidRDefault="00000000">
      <w:r>
        <w:t>Support aux prescripteurs : [AR 1994-07-07] et [SWL GSI/T1/C] de la prévention passive.</w:t>
      </w:r>
    </w:p>
    <w:p w14:paraId="0674B28D" w14:textId="77777777" w:rsidR="00522043" w:rsidRDefault="00000000">
      <w:pPr>
        <w:pStyle w:val="Author-eSectionHeading3"/>
      </w:pPr>
      <w:bookmarkStart w:id="230" w:name="_Toc112758880"/>
      <w:r>
        <w:t>21.3 Maçonneries de parement CCTB 01.10</w:t>
      </w:r>
      <w:bookmarkEnd w:id="230"/>
    </w:p>
    <w:p w14:paraId="45F27D5A" w14:textId="77777777" w:rsidR="00522043" w:rsidRDefault="00000000">
      <w:pPr>
        <w:pStyle w:val="pheading"/>
      </w:pPr>
      <w:bookmarkStart w:id="231" w:name="272"/>
      <w:bookmarkEnd w:id="231"/>
      <w:r>
        <w:t>DESCRIPTION</w:t>
      </w:r>
    </w:p>
    <w:p w14:paraId="02BFAD08" w14:textId="77777777" w:rsidR="00522043" w:rsidRDefault="00000000">
      <w:pPr>
        <w:pStyle w:val="pheading"/>
      </w:pPr>
      <w:r>
        <w:t>- Définition / Comprend</w:t>
      </w:r>
    </w:p>
    <w:p w14:paraId="0E5DBC63" w14:textId="77777777" w:rsidR="00522043" w:rsidRDefault="00000000">
      <w:r>
        <w:t>Ce poste comprend tous les éléments, travaux et fournitures pour les ouvrages de maçonnerie de parement décrits dans le cahier spécial des charges, y compris toutes les sujétions d'exécution en fonction de la nature de l'application et/ou de la composition.</w:t>
      </w:r>
    </w:p>
    <w:p w14:paraId="3D10E973" w14:textId="77777777" w:rsidR="00522043" w:rsidRDefault="00000000">
      <w:r>
        <w:rPr>
          <w:rStyle w:val="normalChar"/>
          <w:color w:val="000000"/>
        </w:rPr>
        <w:t xml:space="preserve">Ce poste concerne les murs de parement non porteurs des murs creux (intérieurs ou extérieurs). </w:t>
      </w:r>
      <w:r>
        <w:br/>
      </w:r>
    </w:p>
    <w:p w14:paraId="4CD8B632" w14:textId="77777777" w:rsidR="00522043" w:rsidRDefault="00000000">
      <w:pPr>
        <w:pStyle w:val="pheading"/>
      </w:pPr>
      <w:r>
        <w:t>MATÉRIAUX</w:t>
      </w:r>
    </w:p>
    <w:p w14:paraId="30D278B4" w14:textId="77777777" w:rsidR="00522043" w:rsidRDefault="00000000">
      <w:pPr>
        <w:spacing w:line="259" w:lineRule="auto"/>
      </w:pPr>
      <w:r>
        <w:rPr>
          <w:rStyle w:val="headingChar"/>
        </w:rPr>
        <w:t>A. ELEMENTS DE MACONNERIE</w:t>
      </w:r>
    </w:p>
    <w:p w14:paraId="156D5162" w14:textId="77777777" w:rsidR="00522043" w:rsidRDefault="00522043"/>
    <w:p w14:paraId="1DD7D4BA" w14:textId="77777777" w:rsidR="00522043" w:rsidRDefault="00000000">
      <w:pPr>
        <w:spacing w:line="259" w:lineRule="auto"/>
      </w:pPr>
      <w:r>
        <w:rPr>
          <w:rStyle w:val="normalChar"/>
          <w:color w:val="000000"/>
        </w:rPr>
        <w:t>Les éléments de maçonnerie qui présentent des défauts ou endommagements sont refusés à moins de pouvoir les utiliser partiellement (‘demi-brique’ par exemple). Le pourcentage de tels éléments est limité (voir définitions et limitations dans la [STS 22 série] et la [NIT 271]). Lorsque la livraison ne respecte pas cette limite, contact est pris avec le fournisseur en vue de refuser la livraison. Le triage préalable des éléments à cet égard ne fait pas partie des travaux normaux sauf mention contraire dans le cahier spécial des charges. Les briques de parement sont exemptes de crevasses, d'écornures ou d'épaufrures. Les éléments cassés ou ceux qui présentent des traces d'incuits, les éléments d'aspect ou de forme irrégulière sont refusés. Lorsque toute une livraison est refusée, l'entrepreneur a le droit de trier les briques sur chantier et d'évacuer les briques refusées en dehors du chantier.</w:t>
      </w:r>
    </w:p>
    <w:p w14:paraId="7C0898EA" w14:textId="77777777" w:rsidR="00522043" w:rsidRDefault="00000000">
      <w:r>
        <w:rPr>
          <w:rStyle w:val="normalChar"/>
          <w:color w:val="000000"/>
        </w:rPr>
        <w:t> </w:t>
      </w:r>
    </w:p>
    <w:p w14:paraId="70DF55CC" w14:textId="77777777" w:rsidR="00522043" w:rsidRDefault="00000000">
      <w:r>
        <w:rPr>
          <w:rStyle w:val="headingChar"/>
        </w:rPr>
        <w:t>B. MORTIERS DE MACONNERIE</w:t>
      </w:r>
    </w:p>
    <w:p w14:paraId="42EB58A3" w14:textId="77777777" w:rsidR="00522043" w:rsidRDefault="00000000">
      <w:pPr>
        <w:pStyle w:val="heading"/>
      </w:pPr>
      <w:r>
        <w:t>composants des mortiers dosés in situ</w:t>
      </w:r>
    </w:p>
    <w:p w14:paraId="59B443D9" w14:textId="77777777" w:rsidR="00522043" w:rsidRDefault="00000000">
      <w:r>
        <w:t>Le mortier doit être fabriqué à l'aide de sable rugueux (les sables gras ou argileux ainsi que les sables fins sont déconseillés). Le module de finesse du sable est compris entre 1-1,9. Le sable ne peut pas contenir plus de 0,05% de matières organiques et doit être exempt de substances solubles et non-solubles telles que les restes d'argile, les sulfates, les sels de fer, … Il doit en outre être stocké de manière à ne pas pouvoir être sali par des substances étrangères.</w:t>
      </w:r>
    </w:p>
    <w:p w14:paraId="739BC57A" w14:textId="77777777" w:rsidR="00522043" w:rsidRDefault="00000000">
      <w:r>
        <w:t>Le pourcentage d'eau de gâchage est de 30 à 35 % du volume total; l'eau ne peut pas être polluée par des matières organiques, des acides, des sels, des alcali, des sucres, des déchets industriels ou autres qui risquent de nuire à la résistance ou à la durabilité du mortier.</w:t>
      </w:r>
    </w:p>
    <w:p w14:paraId="39F3DDDF" w14:textId="77777777" w:rsidR="00522043" w:rsidRDefault="00000000">
      <w:r>
        <w:t>Les adjuvants sont uniquement autorisés avec l'accord préalable de l'auteur de projet. Leur utilisation et le dosage exact doivent correspondre aux directives du fournisseur et aux normes de la série [NBN EN 934-1]. Les retardateurs de prise sont interdits.</w:t>
      </w:r>
    </w:p>
    <w:p w14:paraId="5B9373ED" w14:textId="77777777" w:rsidR="00522043" w:rsidRDefault="00000000">
      <w:r>
        <w:t>L'entrepreneur prend les précautions nécessaires pour protéger le mortier contre les influences atmosphériques. Il est interdit d'utiliser du mortier bâtard par temps de gel. Seul l'usage modéré et bien dosé d'agents moussants est alors autorisé.</w:t>
      </w:r>
    </w:p>
    <w:p w14:paraId="42D3229D" w14:textId="77777777" w:rsidR="00522043" w:rsidRDefault="00000000">
      <w:r>
        <w:t> </w:t>
      </w:r>
    </w:p>
    <w:p w14:paraId="38E3C0DF" w14:textId="77777777" w:rsidR="00522043" w:rsidRDefault="00000000">
      <w:pPr>
        <w:pStyle w:val="heading"/>
      </w:pPr>
      <w:r>
        <w:t>C. MORTIERS DE REJOINTOIEMENT</w:t>
      </w:r>
    </w:p>
    <w:p w14:paraId="146AEAB4" w14:textId="77777777" w:rsidR="00522043" w:rsidRDefault="00000000">
      <w:r>
        <w:t>Le mortier de rejointoiement doit être adapté à la nature des briques aux caractéristiques du mortier de pose. Sous sa seule responsabilité, l'entrepreneur étudie les mortiers de pose et de rejointoiement afin de s'assurer de leur compatibilité. L'entrepreneur est responsable de la bonne adhérence des joints.</w:t>
      </w:r>
    </w:p>
    <w:p w14:paraId="64BABE00" w14:textId="77777777" w:rsidR="00522043" w:rsidRDefault="00000000">
      <w:r>
        <w:t>Le mortier de rejointoiement contient les adjuvants nécessaires afin d'assurer les performances suivantes : une bonne adhérence, des couleurs inaltérables, l'étanchéité dans la masse, une bonne résistance au retrait et aux fissures, l'absence de faïençage, d'efflorescences et de taches de rouille.</w:t>
      </w:r>
    </w:p>
    <w:p w14:paraId="6B17F232" w14:textId="77777777" w:rsidR="00522043" w:rsidRDefault="00000000">
      <w:r>
        <w:t>Détermination de la couleur des joints : Trois échantillons de couleur, texture et forme différente du joint sont appliqués sur une surface d'essai d'environ 70 x 40 cm. Sur la base de ces modèles, l'auteur de projet et le maître de l'ouvrage choisissent le type de joint définitif. Le mélange est suffisamment homogène pour garantir une teinte uniforme sur toute la surface.</w:t>
      </w:r>
    </w:p>
    <w:p w14:paraId="10B34D18" w14:textId="77777777" w:rsidR="00522043" w:rsidRDefault="00000000">
      <w:pPr>
        <w:pStyle w:val="Author-eListParagraph"/>
        <w:numPr>
          <w:ilvl w:val="0"/>
          <w:numId w:val="218"/>
        </w:numPr>
      </w:pPr>
      <w:r>
        <w:t>Mortier bâtard : composition </w:t>
      </w:r>
      <w:r>
        <w:rPr>
          <w:rStyle w:val="normalChar"/>
          <w:color w:val="000000"/>
        </w:rPr>
        <w:t xml:space="preserve">voir [NIT 208]. Choix : </w:t>
      </w:r>
      <w:r>
        <w:rPr>
          <w:rStyle w:val="optioncarChar"/>
          <w:color w:val="000000"/>
        </w:rPr>
        <w:t>***/non spécifié (par défaut)</w:t>
      </w:r>
    </w:p>
    <w:p w14:paraId="49A15EF8" w14:textId="77777777" w:rsidR="00522043" w:rsidRDefault="00000000">
      <w:pPr>
        <w:pStyle w:val="Author-eListParagraph"/>
        <w:numPr>
          <w:ilvl w:val="0"/>
          <w:numId w:val="218"/>
        </w:numPr>
      </w:pPr>
      <w:r>
        <w:t>Mortier d'usine : mortier spécial pour le rejointoiement, constitué d'un mélange complet, fabriqué à sec en usine auquel, pour la mise en œuvre, il suffit d'ajouter de l'eau claire, à l'exclusion de toute autre matière première. Le produit est livré en sac de papier hydrofuge. L'emballage mentionne clairement le nom du produit, sa provenance et la composition du mortier. Le mortier est régi par les dispositions de la [NBN EN 998-2] .</w:t>
      </w:r>
    </w:p>
    <w:p w14:paraId="4EC53459" w14:textId="77777777" w:rsidR="00522043" w:rsidRDefault="00000000">
      <w:r>
        <w:t>L'auteur de projet est toujours libre d'exiger un mélange de plusieurs produits de la gamme de fabrication afin d'obtenir la couleur souhaitée. </w:t>
      </w:r>
    </w:p>
    <w:p w14:paraId="7E761584" w14:textId="77777777" w:rsidR="00522043" w:rsidRDefault="00000000">
      <w:pPr>
        <w:pStyle w:val="heading"/>
      </w:pPr>
      <w:r>
        <w:t>D. CROCHETS DE MUR</w:t>
      </w:r>
    </w:p>
    <w:p w14:paraId="13246B55" w14:textId="77777777" w:rsidR="00522043" w:rsidRDefault="00000000">
      <w:pPr>
        <w:spacing w:line="259" w:lineRule="auto"/>
      </w:pPr>
      <w:r>
        <w:rPr>
          <w:rStyle w:val="normalChar"/>
          <w:color w:val="000000"/>
        </w:rPr>
        <w:t xml:space="preserve">Les crochets de mur sont fabriqués en acier galvanisé à chaud, en acier galvanisé revêtu d'une couche de protection époxy, et en acier inoxydable 18/8 ou 18/10 . Ils sont conformes à la [NBN EN 845-1:2013+A1]. </w:t>
      </w:r>
    </w:p>
    <w:p w14:paraId="77365173" w14:textId="77777777" w:rsidR="00522043" w:rsidRDefault="00000000">
      <w:pPr>
        <w:spacing w:line="259" w:lineRule="auto"/>
      </w:pPr>
      <w:r>
        <w:rPr>
          <w:rStyle w:val="normalChar"/>
          <w:color w:val="000000"/>
        </w:rPr>
        <w:t>Leur nature (référence du matériau) est choisie en fonction de la classe d’exposition de la maçonnerie conformément à la [NBN EN 1996-2]</w:t>
      </w:r>
    </w:p>
    <w:p w14:paraId="79DFA41B" w14:textId="77777777" w:rsidR="00522043" w:rsidRDefault="00000000">
      <w:pPr>
        <w:spacing w:line="259" w:lineRule="auto"/>
      </w:pPr>
      <w:r>
        <w:rPr>
          <w:rStyle w:val="normalChar"/>
          <w:color w:val="000000"/>
        </w:rPr>
        <w:t>Le modèle doit être soumis à l'auteur de projet.</w:t>
      </w:r>
    </w:p>
    <w:p w14:paraId="13A79F6A" w14:textId="77777777" w:rsidR="00522043" w:rsidRDefault="00000000">
      <w:pPr>
        <w:spacing w:line="259" w:lineRule="auto"/>
      </w:pPr>
      <w:r>
        <w:rPr>
          <w:rStyle w:val="normalChar"/>
          <w:color w:val="000000"/>
        </w:rPr>
        <w:t>Leur nombre est au moins 5 par m² et dépend de l’action du vent ainsi que de leurs performances mécaniques déclarées par le fabricant (résistance à la traction et à la compression).</w:t>
      </w:r>
    </w:p>
    <w:p w14:paraId="209B65E0" w14:textId="77777777" w:rsidR="00522043" w:rsidRDefault="00000000">
      <w:pPr>
        <w:spacing w:line="259" w:lineRule="auto"/>
      </w:pPr>
      <w:r>
        <w:rPr>
          <w:rStyle w:val="normalChar"/>
          <w:color w:val="000000"/>
        </w:rPr>
        <w:t xml:space="preserve"> A proximité des ouvertures dans la maçonnerie, on augmente le nombre des crochets. </w:t>
      </w:r>
    </w:p>
    <w:p w14:paraId="049FF6FB" w14:textId="77777777" w:rsidR="00522043" w:rsidRDefault="00000000">
      <w:r>
        <w:t>Les crochets sont toujours pourvus d'un larmier qui se trouve dans le vide de la coulisse. Lorsque la coulisse est partiellement remplie, une plaquette synthétique vient se glisser solidement sur les crochets de mur pour maintenir l'isolation des murs creux bien en place.</w:t>
      </w:r>
    </w:p>
    <w:p w14:paraId="07D29BEE" w14:textId="77777777" w:rsidR="00522043" w:rsidRDefault="00000000">
      <w:r>
        <w:t>Comme le mur de contre-façade / l'isolation / la maçonnerie de parement doivent être érigés en trois phases successives, on peut également utiliser, moyennant l'accord de l'auteur de projet, des chevilles d'ancrage appropriées, qui sont chassées dans la maçonnerie.</w:t>
      </w:r>
    </w:p>
    <w:p w14:paraId="35B4BB66" w14:textId="77777777" w:rsidR="00522043" w:rsidRDefault="00000000">
      <w:pPr>
        <w:pStyle w:val="pheading"/>
      </w:pPr>
      <w:r>
        <w:t>EXÉCUTION / MISE EN ŒUVRE</w:t>
      </w:r>
    </w:p>
    <w:p w14:paraId="71860BE6" w14:textId="77777777" w:rsidR="00522043" w:rsidRDefault="00000000">
      <w:pPr>
        <w:spacing w:line="252" w:lineRule="auto"/>
      </w:pPr>
      <w:r>
        <w:rPr>
          <w:rStyle w:val="normalChar"/>
          <w:b/>
          <w:color w:val="000000"/>
        </w:rPr>
        <w:t>EFFLORESCENCES</w:t>
      </w:r>
    </w:p>
    <w:p w14:paraId="3E835A36" w14:textId="77777777" w:rsidR="00522043" w:rsidRDefault="00000000">
      <w:pPr>
        <w:spacing w:line="252" w:lineRule="auto"/>
      </w:pPr>
      <w:r>
        <w:t>Certains points de vigilance sont à respecter afin de limiter le risque d’apparitions d’efflorescences. Les prescriptions de la [NIT 271] et du [CSTC Dossier (2019/06.05)] sont d’application.</w:t>
      </w:r>
    </w:p>
    <w:p w14:paraId="50289392" w14:textId="77777777" w:rsidR="00522043" w:rsidRDefault="00522043"/>
    <w:p w14:paraId="3FB22C98" w14:textId="77777777" w:rsidR="00522043" w:rsidRDefault="00000000">
      <w:pPr>
        <w:spacing w:line="252" w:lineRule="auto"/>
      </w:pPr>
      <w:r>
        <w:rPr>
          <w:rStyle w:val="normalChar"/>
          <w:color w:val="000000"/>
        </w:rPr>
        <w:t xml:space="preserve">Les traces d'efflorescence qui apparaissent avant la réception provisoire sont </w:t>
      </w:r>
      <w:r>
        <w:rPr>
          <w:rStyle w:val="normalChar"/>
          <w:color w:val="FF0000"/>
        </w:rPr>
        <w:t xml:space="preserve">non traitées </w:t>
      </w:r>
      <w:r>
        <w:t>(par défaut)</w:t>
      </w:r>
      <w:r>
        <w:rPr>
          <w:rStyle w:val="normalChar"/>
          <w:color w:val="FF0000"/>
        </w:rPr>
        <w:t xml:space="preserve"> / nettoyées à sec</w:t>
      </w:r>
      <w:r>
        <w:t xml:space="preserve"> :</w:t>
      </w:r>
    </w:p>
    <w:p w14:paraId="316593EB" w14:textId="77777777" w:rsidR="00522043" w:rsidRDefault="00000000">
      <w:r>
        <w:rPr>
          <w:b/>
        </w:rPr>
        <w:t>(soit par défaut)</w:t>
      </w:r>
    </w:p>
    <w:p w14:paraId="20E869E7" w14:textId="77777777" w:rsidR="00522043" w:rsidRDefault="00000000">
      <w:r>
        <w:rPr>
          <w:rStyle w:val="soitChar"/>
          <w:u w:val="single"/>
        </w:rPr>
        <w:t xml:space="preserve">Non traitées </w:t>
      </w:r>
    </w:p>
    <w:p w14:paraId="0F3379FE" w14:textId="77777777" w:rsidR="00522043" w:rsidRDefault="00000000">
      <w:r>
        <w:rPr>
          <w:b/>
        </w:rPr>
        <w:t>(soit)</w:t>
      </w:r>
    </w:p>
    <w:p w14:paraId="44DBCC28" w14:textId="77777777" w:rsidR="00522043" w:rsidRDefault="00000000">
      <w:r>
        <w:rPr>
          <w:rStyle w:val="soitChar"/>
          <w:u w:val="single"/>
        </w:rPr>
        <w:t>Nettoyées à sec</w:t>
      </w:r>
      <w:r>
        <w:rPr>
          <w:rStyle w:val="soitChar"/>
        </w:rPr>
        <w:t xml:space="preserve"> (compris dans le prix unitaire)</w:t>
      </w:r>
    </w:p>
    <w:p w14:paraId="3F33EDED" w14:textId="77777777" w:rsidR="00522043" w:rsidRDefault="00000000">
      <w:pPr>
        <w:spacing w:line="252" w:lineRule="auto"/>
      </w:pPr>
      <w:r>
        <w:rPr>
          <w:rStyle w:val="normalChar"/>
          <w:color w:val="000000"/>
        </w:rPr>
        <w:t>Si les efflorescences persistent ou apparaissent après la réception provisoire, leur nature est à déterminer et un traitement approprié est proposé. Cette détermination et ce traitement ne font pas partie du présent marché.</w:t>
      </w:r>
    </w:p>
    <w:p w14:paraId="463B7D4E" w14:textId="77777777" w:rsidR="00522043" w:rsidRDefault="00522043"/>
    <w:p w14:paraId="7342FBDD" w14:textId="77777777" w:rsidR="00522043" w:rsidRDefault="00000000">
      <w:pPr>
        <w:pStyle w:val="heading"/>
      </w:pPr>
      <w:r>
        <w:t>PRINCIPE D'EXÉCUTION</w:t>
      </w:r>
    </w:p>
    <w:p w14:paraId="6BC54804" w14:textId="77777777" w:rsidR="00522043" w:rsidRDefault="00000000">
      <w:r>
        <w:t xml:space="preserve">Les murs extérieurs à coulisse doivent obligatoirement (!) être exécutés en </w:t>
      </w:r>
      <w:r>
        <w:rPr>
          <w:u w:val="single"/>
        </w:rPr>
        <w:t>trois phases successives</w:t>
      </w:r>
      <w:r>
        <w:t>, selon le principe de base suivant :</w:t>
      </w:r>
    </w:p>
    <w:p w14:paraId="0A68AFAD" w14:textId="77777777" w:rsidR="00522043" w:rsidRDefault="00000000">
      <w:pPr>
        <w:pStyle w:val="Author-eListParagraph"/>
        <w:numPr>
          <w:ilvl w:val="0"/>
          <w:numId w:val="219"/>
        </w:numPr>
      </w:pPr>
      <w:r>
        <w:t xml:space="preserve">le mur intérieur porteur sur </w:t>
      </w:r>
      <w:r>
        <w:rPr>
          <w:u w:val="single"/>
        </w:rPr>
        <w:t>toute</w:t>
      </w:r>
      <w:r>
        <w:t xml:space="preserve"> sa hauteur;</w:t>
      </w:r>
    </w:p>
    <w:p w14:paraId="6D283AD0" w14:textId="77777777" w:rsidR="00522043" w:rsidRDefault="00000000">
      <w:pPr>
        <w:pStyle w:val="Author-eListParagraph"/>
        <w:numPr>
          <w:ilvl w:val="0"/>
          <w:numId w:val="219"/>
        </w:numPr>
      </w:pPr>
      <w:r>
        <w:t xml:space="preserve">ensuite, l'isolation sera appliquée sur </w:t>
      </w:r>
      <w:r>
        <w:rPr>
          <w:u w:val="single"/>
        </w:rPr>
        <w:t>toute</w:t>
      </w:r>
      <w:r>
        <w:t xml:space="preserve"> la surface;</w:t>
      </w:r>
    </w:p>
    <w:p w14:paraId="3B653BE4" w14:textId="77777777" w:rsidR="00522043" w:rsidRDefault="00000000">
      <w:pPr>
        <w:pStyle w:val="Author-eListParagraph"/>
        <w:numPr>
          <w:ilvl w:val="0"/>
          <w:numId w:val="219"/>
        </w:numPr>
      </w:pPr>
      <w:r>
        <w:t>après le contrôle de ces ouvrages par l'auteur de projet, le mur de parement peut être érigé.</w:t>
      </w:r>
    </w:p>
    <w:p w14:paraId="35B77D42" w14:textId="77777777" w:rsidR="00522043" w:rsidRDefault="00000000">
      <w:pPr>
        <w:pStyle w:val="Author-eListParagraph"/>
        <w:numPr>
          <w:ilvl w:val="0"/>
          <w:numId w:val="219"/>
        </w:numPr>
      </w:pPr>
      <w:r>
        <w:t>Les plaques d'isolation sont soigneusement pressées sur les crochets de murs et placées bien jointivement l'une contre l'autre afin d'obtenir des joints étanches. Le cas échéant, les plaques d'isolation peuvent être fixées à l'aide de plaquettes, de vis et de chevilles spéciales, qui sont introduites dans des trous forés dans la maçonnerie et fixées au mur de contre-façade.</w:t>
      </w:r>
    </w:p>
    <w:p w14:paraId="5B4D283D" w14:textId="77777777" w:rsidR="00522043" w:rsidRDefault="00000000">
      <w:pPr>
        <w:pStyle w:val="heading"/>
      </w:pPr>
      <w:r>
        <w:t>CONCEPTION DE LA COULISSE</w:t>
      </w:r>
    </w:p>
    <w:p w14:paraId="3A0D8F24" w14:textId="77777777" w:rsidR="00522043" w:rsidRDefault="00000000">
      <w:pPr>
        <w:spacing w:line="259" w:lineRule="auto"/>
      </w:pPr>
      <w:r>
        <w:rPr>
          <w:rStyle w:val="normalChar"/>
          <w:color w:val="000000"/>
        </w:rPr>
        <w:t xml:space="preserve">Conformément à la nature et/ou à l'épaisseur du matériau d'isolation prévu et à l’exposition aux pluies battantes, la coulisse est exécutée avec </w:t>
      </w:r>
      <w:r>
        <w:rPr>
          <w:rStyle w:val="optioncarChar"/>
          <w:color w:val="000000"/>
        </w:rPr>
        <w:t xml:space="preserve">un remplissage partiel </w:t>
      </w:r>
      <w:r>
        <w:t>(par défaut)</w:t>
      </w:r>
      <w:r>
        <w:rPr>
          <w:rStyle w:val="optioncarChar"/>
          <w:color w:val="000000"/>
        </w:rPr>
        <w:t xml:space="preserve"> / un remplissage complet de la coulisse </w:t>
      </w:r>
      <w:r>
        <w:rPr>
          <w:rStyle w:val="normalChar"/>
          <w:color w:val="000000"/>
        </w:rPr>
        <w:t>:</w:t>
      </w:r>
    </w:p>
    <w:p w14:paraId="35392FE5" w14:textId="77777777" w:rsidR="00522043" w:rsidRDefault="00000000">
      <w:r>
        <w:rPr>
          <w:b/>
        </w:rPr>
        <w:t xml:space="preserve"> (soit par défaut) : </w:t>
      </w:r>
    </w:p>
    <w:p w14:paraId="6DEF3988" w14:textId="77777777" w:rsidR="00522043" w:rsidRDefault="00000000">
      <w:r>
        <w:rPr>
          <w:rStyle w:val="soitChar"/>
          <w:u w:val="single"/>
        </w:rPr>
        <w:t>Un remplissage partiel</w:t>
      </w:r>
      <w:r>
        <w:rPr>
          <w:rStyle w:val="soitChar"/>
        </w:rPr>
        <w:t xml:space="preserve"> de la coulisse : La couche d'air verticale dans ce qu'il reste de la coulisse est d'au moins 30 mm en cas de maçonnerie traditionnelle et 20 mm en cas de maçonnerie collée à joints minces (largeur sur plan afin d’obtenir un creux effectif en pratique). </w:t>
      </w:r>
    </w:p>
    <w:p w14:paraId="0D7F1257" w14:textId="77777777" w:rsidR="00522043" w:rsidRDefault="00000000">
      <w:r>
        <w:rPr>
          <w:b/>
        </w:rPr>
        <w:t xml:space="preserve"> (soit) </w:t>
      </w:r>
    </w:p>
    <w:p w14:paraId="5EEF57DD" w14:textId="77777777" w:rsidR="00522043" w:rsidRDefault="00000000">
      <w:r>
        <w:rPr>
          <w:rStyle w:val="soitChar"/>
          <w:u w:val="single"/>
        </w:rPr>
        <w:t>Un remplissage</w:t>
      </w:r>
      <w:r>
        <w:rPr>
          <w:rStyle w:val="soitChar"/>
        </w:rPr>
        <w:t xml:space="preserve"> complet de la coulisse (non ventilée)</w:t>
      </w:r>
    </w:p>
    <w:p w14:paraId="1F0AA556" w14:textId="77777777" w:rsidR="00522043" w:rsidRDefault="00000000">
      <w:r>
        <w:rPr>
          <w:rStyle w:val="headingChar"/>
        </w:rPr>
        <w:t>ISOLATION CONTRE L'humidité</w:t>
      </w:r>
    </w:p>
    <w:p w14:paraId="767584DE" w14:textId="77777777" w:rsidR="00522043" w:rsidRDefault="00000000">
      <w:pPr>
        <w:pStyle w:val="heading"/>
      </w:pPr>
      <w:r>
        <w:t>membranes d'étanchéité</w:t>
      </w:r>
    </w:p>
    <w:p w14:paraId="1577346F" w14:textId="77777777" w:rsidR="00522043" w:rsidRDefault="00000000">
      <w:r>
        <w:t>Les membranes d'étanchéité sont constituées d'une feuille de polyéthylène (PE, 450 gr/m2) ou d'un matériau équivalent, conformément aux descriptifs du cahier des charges. Dans la mesure du possible, les feuilles sont posées d'un seul tenant dans le sens longitudinal. Les joints sont réalisés avec un chevauchement suffisant conforme aux prescriptions de pose du fabricant. Les chevauchements sont toujours fixés par collage  à l'aide de</w:t>
      </w:r>
      <w:r>
        <w:rPr>
          <w:color w:val="FF0000"/>
        </w:rPr>
        <w:t xml:space="preserve"> bande de soudure à froid / soudure à la flamme (APP, SBS, …)</w:t>
      </w:r>
    </w:p>
    <w:p w14:paraId="19233C80" w14:textId="77777777" w:rsidR="00522043" w:rsidRDefault="00000000">
      <w:pPr>
        <w:pStyle w:val="heading"/>
      </w:pPr>
      <w:r>
        <w:t>raccords de rive de toiture</w:t>
      </w:r>
    </w:p>
    <w:p w14:paraId="77D4BA7C" w14:textId="77777777" w:rsidR="00522043" w:rsidRDefault="00000000">
      <w:r>
        <w:t>L'exécution de la maçonnerie de parement doit assurer une étanchéité parfaite avec le matériau de couverture prévu, à hauteur des cheminées et des rives en butée. Tous les solins (bavettes de plomb d'une épaisseur d'au moins 1,5 mm), engravés dans la maçonnerie de parement (en parallèle ou en gradins), sont également compris. Les bavettes de plomb ont un débordement suffisant sur la face extérieure de la maçonnerie de manière à pouvoir être repliées par le couvreur. Le mode de pliage et de chevauchement assure une étanchéité parfaite et une exécution soignée et esthétique. Moyennant l'approbation préalable de l'auteur de projet, l'entrepreneur peut proposer en alternative un système approprié d'éléments préfabriqués en matière synthétique. Les modalités d'exécution adaptées au degré de complexité en ce qui concerne la maçonnerie de parement peuvent, conformément au descriptif du cahier des charges, être décrites séparément et comptées comme supplément au chapitre </w:t>
      </w:r>
      <w:hyperlink w:anchor="307" w:history="1">
        <w:r>
          <w:t>27.31.1 Collet et habillage</w:t>
        </w:r>
      </w:hyperlink>
      <w:r>
        <w:t>.</w:t>
      </w:r>
    </w:p>
    <w:p w14:paraId="37032BE5" w14:textId="77777777" w:rsidR="00522043" w:rsidRDefault="00000000">
      <w:pPr>
        <w:pStyle w:val="heading"/>
      </w:pPr>
      <w:r>
        <w:t>JOINTS DE DILATATION</w:t>
      </w:r>
    </w:p>
    <w:p w14:paraId="0FB7CBFB" w14:textId="77777777" w:rsidR="00522043" w:rsidRDefault="00000000">
      <w:r>
        <w:rPr>
          <w:rStyle w:val="normalChar"/>
          <w:color w:val="000000"/>
        </w:rPr>
        <w:t xml:space="preserve">Des joints de dilatation sont réalisés conformément aux distances maximales préconisées dans la </w:t>
      </w:r>
      <w:r>
        <w:t>et  entre chaque groupe de deux habitations. Ces joints dans le parement sont conçus de manière à permettre la libre dilatation et le retrait des différents pans de murs, tandis que le joint demeure étanche. Leur largeur est d'environ 10 mm. Le fond de joint en retrait se compose de bandes de mousse de polyuréthane bitumeuse à structure cellulaire ouverte ou en caoutchouc de néoprène, enduites d'une couche de fond ou préformé en mousse de polyéthylène à cellules fermées. Le parachèvement du joint à l'extérieur est réalisé à l'aide d'un joint élastique, du type mastic élastique, classe VI, selon la classification de la [NIT 124] ou selon les [STS 56.1]. Le mastic est inaltérable, adhésif et durablement élastique. La couleur se rapproche de celle du rejointoiement ou est de teinte gris-clair.</w:t>
      </w:r>
    </w:p>
    <w:p w14:paraId="19192338" w14:textId="77777777" w:rsidR="00522043" w:rsidRDefault="00000000">
      <w:pPr>
        <w:pStyle w:val="heading"/>
      </w:pPr>
      <w:r>
        <w:t>ARMATURES</w:t>
      </w:r>
    </w:p>
    <w:p w14:paraId="7468D64F" w14:textId="77777777" w:rsidR="00522043" w:rsidRDefault="00000000">
      <w:r>
        <w:t>Conformément au cahier spécial des charges et/ou selon les indications sur les plans, des armatures de joint d'assise spéciales sont posées aux endroits nécessaires. Elles sont protégées contre la corrosion et conviennent pour être posées dans une maçonnerie soumise à l'humidité le cas échéant. La mise en œuvre s'effectue conformément</w:t>
      </w:r>
      <w:r>
        <w:rPr>
          <w:rStyle w:val="normalChar"/>
          <w:color w:val="000000"/>
        </w:rPr>
        <w:t xml:space="preserve"> à la documentation technique accompagnant le produit. </w:t>
      </w:r>
      <w:r>
        <w:t>Conformément aux descriptifs du cahier des charges, les armatures peuvent, le cas échéant, être décrites séparément et comptées comme supplément au sous-titre </w:t>
      </w:r>
      <w:hyperlink w:anchor="308" w:history="1">
        <w:r>
          <w:t>21.41 Armatures pour maçonneries</w:t>
        </w:r>
      </w:hyperlink>
      <w:r>
        <w:t> </w:t>
      </w:r>
    </w:p>
    <w:p w14:paraId="74F29307" w14:textId="77777777" w:rsidR="00522043" w:rsidRDefault="00000000">
      <w:pPr>
        <w:pStyle w:val="heading"/>
      </w:pPr>
      <w:r>
        <w:t>fourniture et entreposage des MATÉRIAUX</w:t>
      </w:r>
    </w:p>
    <w:p w14:paraId="18FF56FA" w14:textId="77777777" w:rsidR="00522043" w:rsidRDefault="00000000">
      <w:r>
        <w:t>L'approvisionnement, l'âge, le transport et l'entreposage des éléments de maçonnerie sont régis par les prescriptions de la . Les briques sont livrées sur palettes et emballées dans une feuille rétractible de manière à ce qu'elles soient sèches à l'air au moment de leur mise en œuvre. L'entrepreneur prend toutes les précautions pour que les briques puissent être entreposées à un endroit plan et sec. Il enlève l'emballage juste avant la mise en œuvre des briques. Les briques doivent être maintenues propres car les restes de boue, de poussière délavée et de lait de ciment s'enlèvent difficilement par la suite. Elles sont acheminées dans les plus grandes quantités possibles sur chantier et mélangées avant leur mise en œuvre, en prenant les briques en diagonale dans 5 paquets différents à la fois de façon à mélanger les différences de couleur et de texture dans les faces de parement.</w:t>
      </w:r>
    </w:p>
    <w:p w14:paraId="16B869CC" w14:textId="77777777" w:rsidR="00522043" w:rsidRDefault="00000000">
      <w:pPr>
        <w:pStyle w:val="heading"/>
      </w:pPr>
      <w:r>
        <w:t>mesures de protection</w:t>
      </w:r>
    </w:p>
    <w:p w14:paraId="3BBF7AB2" w14:textId="77777777" w:rsidR="00522043" w:rsidRDefault="00000000">
      <w:r>
        <w:t>Les mesures de protection sont prises afin de protéger les ouvrages de maçonnerie exécutés contre les dégradations mécaniques et les influences atmosphériques :</w:t>
      </w:r>
    </w:p>
    <w:p w14:paraId="3BD2D25C" w14:textId="77777777" w:rsidR="00522043" w:rsidRDefault="00000000">
      <w:r>
        <w:t>Afin d'obtenir une adhérence optimale entre le mortier et les briques, il est nécessaire d'étudier préalablement s'il y a lieu de les humidifier avant de les mettre en œuvre. Cela dépend des caractéristiques des briques, du mortier et des circonstances atmosphériques. Au cours des périodes de sécheresse, il est conseillé d'humidifier les briques la veille. Il est toutefois interdit d'humidifier les briques par immersion.</w:t>
      </w:r>
    </w:p>
    <w:p w14:paraId="21DCE924" w14:textId="77777777" w:rsidR="00522043" w:rsidRDefault="00000000">
      <w:r>
        <w:t>Par temps sec et chaud ou sous un fort ensoleillement, la maçonnerie fraîchement exécutée doit être régulièrement aspergée afin de prévenir la dessiccation du mortier avant qu'il ne durcisse complètement. Par temps froid, l'entrepreneur se conforme aux prescriptions de la .</w:t>
      </w:r>
    </w:p>
    <w:p w14:paraId="32E8DC20" w14:textId="77777777" w:rsidR="00522043" w:rsidRDefault="00000000">
      <w:r>
        <w:t xml:space="preserve">En cours d'élévation, les coulisses ouvertes sont protégées des intempéries. A la fin de chaque journée de travail, les assises supérieures de l'ouvrage en maçonnerie sont </w:t>
      </w:r>
      <w:r>
        <w:rPr>
          <w:rStyle w:val="normalChar"/>
          <w:color w:val="000000"/>
        </w:rPr>
        <w:t>protégées contre leur humidification.</w:t>
      </w:r>
    </w:p>
    <w:p w14:paraId="2A518D7F" w14:textId="77777777" w:rsidR="00522043" w:rsidRDefault="00000000">
      <w:pPr>
        <w:pStyle w:val="heading"/>
      </w:pPr>
      <w:r>
        <w:t>modalités de mise en œuvre</w:t>
      </w:r>
    </w:p>
    <w:p w14:paraId="15ADFAC2" w14:textId="77777777" w:rsidR="00522043" w:rsidRDefault="00000000">
      <w:r>
        <w:t>Toutes les précautions sont prises pour que la coulisse reste propre, exempte de bavures et de restes de mortier qui risquent de former des ponts d'humidité ou de nuire aux performances du mur. Aucun contact direct n'est autorisé entre les deux parois du mur à coulisse.</w:t>
      </w:r>
    </w:p>
    <w:p w14:paraId="4E79B21A" w14:textId="77777777" w:rsidR="00522043" w:rsidRDefault="00000000">
      <w:r>
        <w:t xml:space="preserve">Le mortier refluant le long des faces du mur orientées vers la coulisse, est lissé à la truelle tandis que les crochets de mur sont débarrassés de tous les restes de mortier. Du côté extérieur, les joints d'assise et debout sont évidés et brossés sur une profondeur de 10 à 15 mm </w:t>
      </w:r>
      <w:r>
        <w:rPr>
          <w:rStyle w:val="normalChar"/>
          <w:color w:val="000000"/>
        </w:rPr>
        <w:t>en fonction de la largeur du joint et de l’épaisseur de l’élément de maçonnerie</w:t>
      </w:r>
      <w:r>
        <w:t xml:space="preserve"> afin de permettre d'effectuer soigneusement le rejointoiement par après. Les joints montants ouverts sont marqués clairement jusqu'après l'exécution du rejointoiement.</w:t>
      </w:r>
    </w:p>
    <w:p w14:paraId="2DB2702E" w14:textId="77777777" w:rsidR="00522043" w:rsidRDefault="00000000">
      <w:r>
        <w:t>Les traces de mortier et/ou les souillures sur les faces de parement sont immédiatement enlevées à l'eau et à la brosse dure (à l'exclusion des brosses en métal).</w:t>
      </w:r>
    </w:p>
    <w:p w14:paraId="31865B4B" w14:textId="77777777" w:rsidR="00522043" w:rsidRDefault="00000000">
      <w:pPr>
        <w:pStyle w:val="heading"/>
      </w:pPr>
      <w:r>
        <w:t>dimensions - appareillage - ASPECT</w:t>
      </w:r>
    </w:p>
    <w:p w14:paraId="0A692A23" w14:textId="77777777" w:rsidR="00522043" w:rsidRDefault="00000000">
      <w:r>
        <w:t>Toutes les règles de l'art sont respectées afin de donner à la maçonnerie un aspect propre, régulier et soigné. Chaque assise est maçonnée au cordeau en veillant à ce que :</w:t>
      </w:r>
    </w:p>
    <w:p w14:paraId="7F8224AD" w14:textId="77777777" w:rsidR="00522043" w:rsidRDefault="00000000">
      <w:pPr>
        <w:pStyle w:val="Author-eListParagraph"/>
        <w:numPr>
          <w:ilvl w:val="0"/>
          <w:numId w:val="220"/>
        </w:numPr>
      </w:pPr>
      <w:r>
        <w:t>la face vue des murs soit bien plane et que tous bords et les baies soient bien d'aplomb.</w:t>
      </w:r>
    </w:p>
    <w:p w14:paraId="3EC6083E" w14:textId="77777777" w:rsidR="00522043" w:rsidRDefault="00000000">
      <w:pPr>
        <w:pStyle w:val="Author-eListParagraph"/>
        <w:numPr>
          <w:ilvl w:val="0"/>
          <w:numId w:val="220"/>
        </w:numPr>
      </w:pPr>
      <w:r>
        <w:t>tous les murs formant un ensemble soient érigés en même temps. Le liaisonnement entre les maçonneries de même type doit être effectué en respectant la continuité de l'appareillage.</w:t>
      </w:r>
    </w:p>
    <w:p w14:paraId="4E37150E" w14:textId="77777777" w:rsidR="00522043" w:rsidRDefault="00000000">
      <w:pPr>
        <w:pStyle w:val="Author-eListParagraph"/>
        <w:numPr>
          <w:ilvl w:val="0"/>
          <w:numId w:val="220"/>
        </w:numPr>
      </w:pPr>
      <w:r>
        <w:t xml:space="preserve">les joints aient partout la même épaisseur nominale; ils doivent être de niveau et rectilignes. L'épaisseur moyenne des joints se situe </w:t>
      </w:r>
      <w:r>
        <w:rPr>
          <w:rStyle w:val="normalChar"/>
          <w:color w:val="000000"/>
        </w:rPr>
        <w:t>dans la fourchette prescrite</w:t>
      </w:r>
      <w:r>
        <w:t>, compte tenu des tolérances dimensionnelles sur les briques utilisées. L'épaisseur moyenne des joints est contrôlée sur une hauteur de 10 tas.</w:t>
      </w:r>
    </w:p>
    <w:p w14:paraId="322F8E75" w14:textId="77777777" w:rsidR="00522043" w:rsidRDefault="00000000">
      <w:pPr>
        <w:pStyle w:val="Author-eListParagraph"/>
        <w:numPr>
          <w:ilvl w:val="0"/>
          <w:numId w:val="220"/>
        </w:numPr>
      </w:pPr>
      <w:r>
        <w:t>toutes les faces vues de la maçonnerie destinée à rester apparente doivent exclusivement être exécutées à l'aide d'éléments de construction dont la longueur est supérieure ou égale à une demi-brique. Les pièces d'ajustement sont sciées mécaniquement et non coupées de façon à ce qu'il n'y ait pas de traces de briques coupées dans la face de parement.</w:t>
      </w:r>
    </w:p>
    <w:p w14:paraId="6578E635" w14:textId="77777777" w:rsidR="00522043" w:rsidRDefault="00000000">
      <w:r>
        <w:t>Sauf mentions contraires dans le cahier spécial des charges, les murs sont érigés en appareillage d'une demi-brique ou de panneresses. Dans les cas dérogatoires, l'auteur de projet établit un plan de détail de l'appareillage prescrit.</w:t>
      </w:r>
    </w:p>
    <w:p w14:paraId="6A2478EF" w14:textId="77777777" w:rsidR="00522043" w:rsidRDefault="00000000">
      <w:pPr>
        <w:pStyle w:val="pheading"/>
      </w:pPr>
      <w:r>
        <w:t>DOCUMENTS DE RÉFÉRENCE</w:t>
      </w:r>
    </w:p>
    <w:p w14:paraId="1440686E" w14:textId="77777777" w:rsidR="00522043" w:rsidRDefault="00000000">
      <w:pPr>
        <w:pStyle w:val="pheading"/>
      </w:pPr>
      <w:r>
        <w:t>- Matériau</w:t>
      </w:r>
    </w:p>
    <w:p w14:paraId="05F30441" w14:textId="77777777" w:rsidR="00522043" w:rsidRDefault="00000000">
      <w:r>
        <w:t>voir section </w:t>
      </w:r>
      <w:hyperlink w:anchor="201" w:history="1">
        <w:r>
          <w:t>21 Superstructures en maçonnerie</w:t>
        </w:r>
      </w:hyperlink>
    </w:p>
    <w:p w14:paraId="56F6DF3E" w14:textId="77777777" w:rsidR="00522043" w:rsidRDefault="00000000">
      <w:pPr>
        <w:pStyle w:val="pheading"/>
      </w:pPr>
      <w:r>
        <w:t>- Exécution</w:t>
      </w:r>
    </w:p>
    <w:p w14:paraId="57DF3F1D" w14:textId="77777777" w:rsidR="00522043" w:rsidRDefault="00000000">
      <w:r>
        <w:t>voir section </w:t>
      </w:r>
      <w:hyperlink w:anchor="201" w:history="1">
        <w:r>
          <w:t>21 Superstructures en maçonnerie</w:t>
        </w:r>
      </w:hyperlink>
    </w:p>
    <w:p w14:paraId="2A852376" w14:textId="77777777" w:rsidR="00522043" w:rsidRDefault="00000000">
      <w:pPr>
        <w:pStyle w:val="pheading"/>
      </w:pPr>
      <w:r>
        <w:t>AIDE</w:t>
      </w:r>
    </w:p>
    <w:p w14:paraId="50AE3D3C" w14:textId="77777777" w:rsidR="00522043" w:rsidRDefault="00000000">
      <w:r>
        <w:t>À l'attention de l'auteur de projet</w:t>
      </w:r>
    </w:p>
    <w:p w14:paraId="476FF8B2" w14:textId="77777777" w:rsidR="00522043" w:rsidRDefault="00000000">
      <w:r>
        <w:rPr>
          <w:rStyle w:val="normalChar"/>
        </w:rPr>
        <w:t>- Les efflorescences constituent un phénomène dont l’apparition dépend des circonstances. Elles sont parfois difficiles à éviter, mais elles ne présentent rarement, voir jamais, un problème de stabilité ni de durabilité. Cependant, dans certaines conditions, elles peuvent présenter un problème esthétique mineur. Exceptionnellement, elles présentent un problème esthétique majeur ; dans ce dernier cas, il y a lieu de prévoir un traitement.</w:t>
      </w:r>
    </w:p>
    <w:p w14:paraId="2DA48C99" w14:textId="77777777" w:rsidR="00522043" w:rsidRDefault="00000000">
      <w:r>
        <w:t>- Les mortiers de ciment ont une plus grande résistance à la compression que les mortiers bâtards; en outre, leur prise est plus rapide. Par contre, ils sont plus sensibles au retrait.</w:t>
      </w:r>
    </w:p>
    <w:p w14:paraId="1CB28B72" w14:textId="77777777" w:rsidR="00522043" w:rsidRDefault="00000000">
      <w:r>
        <w:t>- Les mortiers bâtards ont l'avantage d'être plus élastiques et plus faciles à travailler que les mortiers de ciment purs tandis que leur retrait est nettement moindre. Le rôle de la chaux est celui d'un plastifiant qui retient mieux l'eau de gâchage. C'est pourquoi l'utilisation du mortier bâtard est recommandée par temps chaud ou pour le maçonnage des matériaux poreux. L'inconvénient du mortier bâtard est que le temps de durcissement s'en trouve accru.</w:t>
      </w:r>
    </w:p>
    <w:p w14:paraId="089C614B" w14:textId="77777777" w:rsidR="00522043" w:rsidRDefault="00000000">
      <w:r>
        <w:t>- Lorsqu'une armature est posée dans la maçonnerie de façade, selon les dispositions du chapitre </w:t>
      </w:r>
      <w:hyperlink w:anchor="248" w:history="1">
        <w:r>
          <w:t>21.41.1 Armatures horizontales pour maçonneries</w:t>
        </w:r>
      </w:hyperlink>
      <w:r>
        <w:rPr>
          <w:rStyle w:val="normalChar"/>
        </w:rPr>
        <w:t>, l’application peut requérir des éléments et un mortier de résistance minimale appropriée (voir documentation technique accompagnant le produit).</w:t>
      </w:r>
    </w:p>
    <w:p w14:paraId="724D3BA8" w14:textId="77777777" w:rsidR="00522043" w:rsidRDefault="00000000">
      <w:pPr>
        <w:pStyle w:val="Author-eSectionHeading4"/>
      </w:pPr>
      <w:bookmarkStart w:id="232" w:name="_Toc112758881"/>
      <w:r>
        <w:t>21.31 Maçonneries de parement en briques CCTB 01.09</w:t>
      </w:r>
      <w:bookmarkEnd w:id="232"/>
    </w:p>
    <w:p w14:paraId="17F68BD4" w14:textId="77777777" w:rsidR="00522043" w:rsidRDefault="00000000">
      <w:pPr>
        <w:pStyle w:val="pheading"/>
      </w:pPr>
      <w:bookmarkStart w:id="233" w:name="298"/>
      <w:bookmarkEnd w:id="233"/>
      <w:r>
        <w:t>AIDE</w:t>
      </w:r>
    </w:p>
    <w:p w14:paraId="685EF7CA" w14:textId="77777777" w:rsidR="00522043" w:rsidRDefault="00000000">
      <w:r>
        <w:t>En pratique, l'utilisation des briques de terre cuite isolantes n'est intéressante que pour les murs de contre-façade. Pour les murs intérieurs, leur utilisation est inutile tandis que pour les murs de séparation d'habitations, leur usage est déconseillé du point de vue acoustique.</w:t>
      </w:r>
    </w:p>
    <w:p w14:paraId="1E54EDEE" w14:textId="77777777" w:rsidR="00522043" w:rsidRDefault="00000000">
      <w:pPr>
        <w:pStyle w:val="Author-eSectionHeading5"/>
      </w:pPr>
      <w:bookmarkStart w:id="234" w:name="_Toc112758882"/>
      <w:r>
        <w:t>21.31.1 Maçonneries de parement en briques de terre cuite CCTB 01.10</w:t>
      </w:r>
      <w:bookmarkEnd w:id="234"/>
    </w:p>
    <w:p w14:paraId="3B388C5E" w14:textId="77777777" w:rsidR="00522043" w:rsidRDefault="00000000">
      <w:pPr>
        <w:pStyle w:val="pheading"/>
      </w:pPr>
      <w:bookmarkStart w:id="235" w:name="270"/>
      <w:bookmarkEnd w:id="235"/>
      <w:r>
        <w:t>MATÉRIAUX</w:t>
      </w:r>
    </w:p>
    <w:p w14:paraId="036DC1E0" w14:textId="77777777" w:rsidR="00522043" w:rsidRDefault="00000000">
      <w:r>
        <w:t>Il s'agit des briques</w:t>
      </w:r>
      <w:r>
        <w:rPr>
          <w:rStyle w:val="normalChar"/>
          <w:color w:val="000000"/>
        </w:rPr>
        <w:t> mécaniques ou moulées à la main </w:t>
      </w:r>
      <w:r>
        <w:t>de parement en terre cuite, qui répondent à la norme [NBN EN 771-1+A1] et au [PTV 23-002]. L'entrepreneur soumet un échantillon, la fiche technique et la déclaration des performances (DoP) du matériau pour approbation à l'auteur de projet et au maître de l’ouvrage.</w:t>
      </w:r>
    </w:p>
    <w:p w14:paraId="24B36C0B" w14:textId="77777777" w:rsidR="00522043" w:rsidRDefault="00000000">
      <w:pPr>
        <w:spacing w:line="259" w:lineRule="auto"/>
      </w:pPr>
      <w:r>
        <w:rPr>
          <w:rStyle w:val="normalChar"/>
          <w:b/>
          <w:color w:val="000000"/>
        </w:rPr>
        <w:t>BRIQUES DE TERRE CUITE - caractéristiques mécaniques et physiques</w:t>
      </w:r>
    </w:p>
    <w:p w14:paraId="1244A848" w14:textId="77777777" w:rsidR="00522043" w:rsidRDefault="00000000">
      <w:pPr>
        <w:spacing w:line="259" w:lineRule="auto"/>
      </w:pPr>
      <w:r>
        <w:rPr>
          <w:rStyle w:val="normalChar"/>
          <w:color w:val="000000"/>
        </w:rPr>
        <w:t>A chaque livraison, les certificats d'origine sont soumis. Les briques de parement doivent en outre répondre aux critères de performances suivants :</w:t>
      </w:r>
    </w:p>
    <w:p w14:paraId="6EF8942A" w14:textId="77777777" w:rsidR="00522043" w:rsidRDefault="00000000">
      <w:pPr>
        <w:pStyle w:val="Author-eListParagraph"/>
        <w:numPr>
          <w:ilvl w:val="0"/>
          <w:numId w:val="221"/>
        </w:numPr>
      </w:pPr>
      <w:r>
        <w:rPr>
          <w:rStyle w:val="normalChar"/>
          <w:color w:val="000000"/>
        </w:rPr>
        <w:t xml:space="preserve"> Résistance au gel élevée (++) (~ classe 5 selon la [NBN B 27-0xx série]) : conformément aux valeurs GC obtenues selon la [NBN B 27-010], après l'essai de gélivité direct (20 cycles à -15°C) selon la [NBN B 27-009/A2] les briques ne présentent pas de dégâts visibles (code 0). Voir section 21 Superstructures en maçonnerie</w:t>
      </w:r>
    </w:p>
    <w:p w14:paraId="5159106F" w14:textId="77777777" w:rsidR="00522043" w:rsidRDefault="00000000">
      <w:pPr>
        <w:pStyle w:val="Author-eListParagraph"/>
        <w:numPr>
          <w:ilvl w:val="0"/>
          <w:numId w:val="221"/>
        </w:numPr>
      </w:pPr>
      <w:r>
        <w:rPr>
          <w:rStyle w:val="normalChar"/>
          <w:color w:val="000000"/>
        </w:rPr>
        <w:t xml:space="preserve"> Absorption d'eau après 24h d'immersion (informatif) : </w:t>
      </w:r>
      <w:r>
        <w:rPr>
          <w:rStyle w:val="optioncarChar"/>
        </w:rPr>
        <w:t>***</w:t>
      </w:r>
      <w:r>
        <w:rPr>
          <w:rStyle w:val="normalChar"/>
          <w:color w:val="000000"/>
        </w:rPr>
        <w:t xml:space="preserve"> %;</w:t>
      </w:r>
    </w:p>
    <w:p w14:paraId="60D851DB" w14:textId="77777777" w:rsidR="00522043" w:rsidRDefault="00000000">
      <w:pPr>
        <w:pStyle w:val="Author-eListParagraph"/>
        <w:numPr>
          <w:ilvl w:val="0"/>
          <w:numId w:val="221"/>
        </w:numPr>
      </w:pPr>
      <w:r>
        <w:rPr>
          <w:rStyle w:val="normalChar"/>
          <w:color w:val="000000"/>
        </w:rPr>
        <w:t xml:space="preserve"> Taux initial d'absorption d'eau (IW) - d'importance pour le choix du mortier : </w:t>
      </w:r>
      <w:r>
        <w:rPr>
          <w:rStyle w:val="optioncarChar"/>
        </w:rPr>
        <w:t>***</w:t>
      </w:r>
      <w:r>
        <w:rPr>
          <w:rStyle w:val="normalChar"/>
          <w:color w:val="000000"/>
        </w:rPr>
        <w:t xml:space="preserve"> kg/m².min</w:t>
      </w:r>
    </w:p>
    <w:p w14:paraId="65C92F19" w14:textId="77777777" w:rsidR="00522043" w:rsidRDefault="00000000">
      <w:pPr>
        <w:spacing w:line="259" w:lineRule="auto"/>
      </w:pPr>
      <w:r>
        <w:rPr>
          <w:rStyle w:val="normalChar"/>
          <w:color w:val="000000"/>
        </w:rPr>
        <w:t>I</w:t>
      </w:r>
      <w:r>
        <w:rPr>
          <w:rStyle w:val="optioncarChar"/>
        </w:rPr>
        <w:t>W1 : très peu de succion / IW2 : peu de succion / IW3 : succion normale / IW4 : Forte succion</w:t>
      </w:r>
    </w:p>
    <w:p w14:paraId="7220CB8A" w14:textId="77777777" w:rsidR="00522043" w:rsidRDefault="00000000">
      <w:pPr>
        <w:pStyle w:val="Author-eListParagraph"/>
        <w:numPr>
          <w:ilvl w:val="0"/>
          <w:numId w:val="222"/>
        </w:numPr>
      </w:pPr>
      <w:r>
        <w:rPr>
          <w:rStyle w:val="normalChar"/>
          <w:color w:val="000000"/>
        </w:rPr>
        <w:t xml:space="preserve"> Essais d'efflorescence selon la [NBN B 24-209]: pas de taches blanches supérieures à 5 cm2 (briques de terre cuite);</w:t>
      </w:r>
    </w:p>
    <w:p w14:paraId="6F2D57D4" w14:textId="77777777" w:rsidR="00522043" w:rsidRDefault="00000000">
      <w:pPr>
        <w:pStyle w:val="Author-eListParagraph"/>
        <w:numPr>
          <w:ilvl w:val="0"/>
          <w:numId w:val="222"/>
        </w:numPr>
      </w:pPr>
      <w:r>
        <w:rPr>
          <w:rStyle w:val="normalChar"/>
          <w:color w:val="000000"/>
        </w:rPr>
        <w:t xml:space="preserve"> Teneur en sels solubles actifs : classe S2</w:t>
      </w:r>
    </w:p>
    <w:p w14:paraId="398F5308" w14:textId="77777777" w:rsidR="00522043" w:rsidRDefault="00000000">
      <w:pPr>
        <w:pStyle w:val="Author-eListParagraph"/>
        <w:numPr>
          <w:ilvl w:val="0"/>
          <w:numId w:val="222"/>
        </w:numPr>
      </w:pPr>
      <w:r>
        <w:rPr>
          <w:rStyle w:val="normalChar"/>
          <w:color w:val="000000"/>
        </w:rPr>
        <w:t xml:space="preserve"> Essai de compression selon la [NBN EN 772-1+A1]: minimum </w:t>
      </w:r>
      <w:r>
        <w:rPr>
          <w:rStyle w:val="optioncarChar"/>
        </w:rPr>
        <w:t>***</w:t>
      </w:r>
      <w:r>
        <w:rPr>
          <w:rStyle w:val="normalChar"/>
          <w:color w:val="000000"/>
        </w:rPr>
        <w:t xml:space="preserve"> N/mm2.</w:t>
      </w:r>
    </w:p>
    <w:p w14:paraId="4A712CDA" w14:textId="77777777" w:rsidR="00522043" w:rsidRDefault="00000000">
      <w:pPr>
        <w:spacing w:line="259" w:lineRule="auto"/>
      </w:pPr>
      <w:r>
        <w:rPr>
          <w:rStyle w:val="normalChar"/>
          <w:color w:val="000000"/>
        </w:rPr>
        <w:t>La [Décision 96/603/CE] établit qu’une brique avec une teneur en matière organique inférieure à 1% (pourcentage massique ou volumique, selon la valeur la plus élevée) appartient à la classe de réaction au feu A1 (incombustible) sans qu’aucun autre test ne soit nécessaire.</w:t>
      </w:r>
    </w:p>
    <w:p w14:paraId="72D283F4" w14:textId="77777777" w:rsidR="00522043" w:rsidRDefault="00522043"/>
    <w:p w14:paraId="111D22E7" w14:textId="77777777" w:rsidR="00522043" w:rsidRDefault="00000000">
      <w:pPr>
        <w:spacing w:line="259" w:lineRule="auto"/>
      </w:pPr>
      <w:r>
        <w:rPr>
          <w:rStyle w:val="normalChar"/>
          <w:b/>
          <w:color w:val="000000"/>
        </w:rPr>
        <w:t>BRIQUES DE TERRE CUITE - FORMAT, FORME &amp; ASPECT</w:t>
      </w:r>
    </w:p>
    <w:p w14:paraId="25D0A3C1" w14:textId="77777777" w:rsidR="00522043" w:rsidRDefault="00000000">
      <w:pPr>
        <w:spacing w:line="259" w:lineRule="auto"/>
      </w:pPr>
      <w:r>
        <w:rPr>
          <w:rStyle w:val="normalChar"/>
          <w:color w:val="000000"/>
        </w:rPr>
        <w:t>Avant l'exécution, au moins trois échantillons sont soumis pour approbation à l'auteur de projet et au maître de l'ouvrage, afin de déterminer la couleur définitive. A la demande de l'auteur de projet, on maçonne pour ce faire un ou plusieurs essais de murs d'environ 1 m2; les frais de la construction et de la démolition de ces murets sont à charge de l'entrepreneur.</w:t>
      </w:r>
    </w:p>
    <w:p w14:paraId="5026E08E" w14:textId="77777777" w:rsidR="00522043" w:rsidRDefault="00000000">
      <w:pPr>
        <w:spacing w:line="259" w:lineRule="auto"/>
      </w:pPr>
      <w:r>
        <w:rPr>
          <w:rStyle w:val="normalChar"/>
          <w:color w:val="000000"/>
        </w:rPr>
        <w:t>Les briques à mettre en œuvre sont exemptes de crevasses, ou écornures. Les briques cassées ou qui présentent des traces d'incuits, les briques de forme ou d'aspect irréguliers sont refusées. Lorsque la fourniture entière est refusée, l'entrepreneur peut trier les briques sur place; les briques refusées doivent toutefois être évacuées du chantier.</w:t>
      </w:r>
    </w:p>
    <w:p w14:paraId="7E817F53" w14:textId="77777777" w:rsidR="00522043" w:rsidRDefault="00000000">
      <w:pPr>
        <w:spacing w:line="259" w:lineRule="auto"/>
      </w:pPr>
      <w:r>
        <w:rPr>
          <w:rStyle w:val="normalChar"/>
          <w:color w:val="000000"/>
        </w:rPr>
        <w:t>En ce qui concerne les limites au niveau des dégradations et des défauts, les briques respectent le [PTV 23-002] :</w:t>
      </w:r>
    </w:p>
    <w:p w14:paraId="48FE87E4" w14:textId="77777777" w:rsidR="00522043" w:rsidRDefault="00000000">
      <w:pPr>
        <w:pStyle w:val="Author-eListParagraph"/>
        <w:numPr>
          <w:ilvl w:val="0"/>
          <w:numId w:val="223"/>
        </w:numPr>
      </w:pPr>
      <w:r>
        <w:rPr>
          <w:rStyle w:val="normalChar"/>
          <w:color w:val="000000"/>
        </w:rPr>
        <w:t>Dégradations (briques cassées, fissures, écornures, épaufrures visibles) : sur un échantillonnage de 100 briques, au moins 90 ne présentent pas de dégradations sur une boutisse et une panneresse. Les dimensions minimales des dégradations sont définies dans le PTV en fonction du type de brique (étirée, pressée, moulée).</w:t>
      </w:r>
    </w:p>
    <w:p w14:paraId="67B00FAA" w14:textId="77777777" w:rsidR="00522043" w:rsidRDefault="00000000">
      <w:pPr>
        <w:pStyle w:val="Author-eListParagraph"/>
        <w:numPr>
          <w:ilvl w:val="0"/>
          <w:numId w:val="223"/>
        </w:numPr>
      </w:pPr>
      <w:r>
        <w:rPr>
          <w:rStyle w:val="normalChar"/>
          <w:color w:val="000000"/>
        </w:rPr>
        <w:t>Défauts (présence d'inclusions ou fissures d'épaisseur ≥ 0.2 mm sur la face vue) : le nombre de briques avec défaut ne peut dépasser 5%.</w:t>
      </w:r>
    </w:p>
    <w:p w14:paraId="6855E4CA" w14:textId="77777777" w:rsidR="00522043" w:rsidRDefault="00000000">
      <w:pPr>
        <w:spacing w:line="259" w:lineRule="auto"/>
      </w:pPr>
      <w:r>
        <w:rPr>
          <w:rStyle w:val="normalChar"/>
          <w:color w:val="000000"/>
        </w:rPr>
        <w:t>Attention : les critères concernant les dégradations ne sont pas d'application pour les briques dégradées intentionnellement en usine pour raisons esthétiques.</w:t>
      </w:r>
    </w:p>
    <w:p w14:paraId="42371923" w14:textId="77777777" w:rsidR="00522043" w:rsidRDefault="00522043"/>
    <w:p w14:paraId="56CC21F0" w14:textId="77777777" w:rsidR="00522043" w:rsidRDefault="00000000">
      <w:pPr>
        <w:spacing w:line="259" w:lineRule="auto"/>
      </w:pPr>
      <w:r>
        <w:rPr>
          <w:rStyle w:val="normalChar"/>
          <w:b/>
          <w:color w:val="000000"/>
        </w:rPr>
        <w:t>MORTIER</w:t>
      </w:r>
    </w:p>
    <w:p w14:paraId="703EE64D" w14:textId="77777777" w:rsidR="00522043" w:rsidRDefault="00000000">
      <w:pPr>
        <w:spacing w:line="259" w:lineRule="auto"/>
      </w:pPr>
      <w:r>
        <w:rPr>
          <w:rStyle w:val="normalChar"/>
          <w:color w:val="000000"/>
        </w:rPr>
        <w:t>Le mortier à coller ou à maçonner répond à la norme [NBN EN 998-2] et au règlement d’application [TRA 651].</w:t>
      </w:r>
    </w:p>
    <w:p w14:paraId="38160A50" w14:textId="77777777" w:rsidR="00522043" w:rsidRDefault="00000000">
      <w:pPr>
        <w:pStyle w:val="Author-eSectionHeading6"/>
      </w:pPr>
      <w:bookmarkStart w:id="236" w:name="_Toc112758883"/>
      <w:r>
        <w:t>21.31.1a Maçonneries de parement en briques de terre cuite à maçonner CCTB 01.10</w:t>
      </w:r>
      <w:bookmarkEnd w:id="236"/>
    </w:p>
    <w:p w14:paraId="40968018" w14:textId="77777777" w:rsidR="00522043" w:rsidRDefault="00000000">
      <w:pPr>
        <w:pStyle w:val="pheading"/>
      </w:pPr>
      <w:r>
        <w:t>DESCRIPTION</w:t>
      </w:r>
    </w:p>
    <w:p w14:paraId="68BCFB2C" w14:textId="77777777" w:rsidR="00522043" w:rsidRDefault="00000000">
      <w:pPr>
        <w:pStyle w:val="pheading"/>
      </w:pPr>
      <w:r>
        <w:t>- Définition / Comprend</w:t>
      </w:r>
    </w:p>
    <w:p w14:paraId="34FCBAC0" w14:textId="77777777" w:rsidR="00522043" w:rsidRDefault="00000000">
      <w:r>
        <w:t xml:space="preserve">Il s’agit de la fourniture et la pose de maçonneries de parement en briques de terre cuite à maçonner. </w:t>
      </w:r>
      <w:r>
        <w:br/>
        <w:t xml:space="preserve">La portée des travaux est décrite dans l’article </w:t>
      </w:r>
      <w:hyperlink w:anchor="272" w:history="1">
        <w:r>
          <w:t>21.3 Maçonneries de parement</w:t>
        </w:r>
      </w:hyperlink>
      <w:r>
        <w:t>.</w:t>
      </w:r>
    </w:p>
    <w:p w14:paraId="5E952393" w14:textId="77777777" w:rsidR="00522043" w:rsidRDefault="00000000">
      <w:pPr>
        <w:pStyle w:val="pheading"/>
      </w:pPr>
      <w:r>
        <w:t>- Localisation</w:t>
      </w:r>
    </w:p>
    <w:p w14:paraId="1A82B7B7" w14:textId="77777777" w:rsidR="00522043" w:rsidRDefault="00000000">
      <w:r>
        <w:t xml:space="preserve">La pose est réalisée aux endroits suivants : </w:t>
      </w:r>
      <w:r>
        <w:rPr>
          <w:rStyle w:val="optioncarChar"/>
        </w:rPr>
        <w:t>***</w:t>
      </w:r>
      <w:r>
        <w:t>.</w:t>
      </w:r>
      <w:r>
        <w:br/>
        <w:t>Voir plans et métrés détaillés.</w:t>
      </w:r>
    </w:p>
    <w:p w14:paraId="23CE9DE1" w14:textId="77777777" w:rsidR="00522043" w:rsidRDefault="00000000">
      <w:pPr>
        <w:pStyle w:val="pheading"/>
      </w:pPr>
      <w:r>
        <w:t>MATÉRIAUX</w:t>
      </w:r>
    </w:p>
    <w:p w14:paraId="488B95A2" w14:textId="77777777" w:rsidR="00522043" w:rsidRDefault="00000000">
      <w:pPr>
        <w:pStyle w:val="pheading"/>
      </w:pPr>
      <w:r>
        <w:t>- Caractéristiques générales</w:t>
      </w:r>
    </w:p>
    <w:p w14:paraId="2DF839F9" w14:textId="77777777" w:rsidR="00522043" w:rsidRDefault="00000000">
      <w:r>
        <w:t>B</w:t>
      </w:r>
      <w:r>
        <w:rPr>
          <w:b/>
        </w:rPr>
        <w:t>rique</w:t>
      </w:r>
    </w:p>
    <w:p w14:paraId="26D4E24C" w14:textId="77777777" w:rsidR="00522043"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La résistance en compression</w:t>
      </w:r>
      <w:r>
        <w:rPr>
          <w:rStyle w:val="optioncarChar"/>
        </w:rPr>
        <w:t xml:space="preserve"> moyenne (fmean) </w:t>
      </w:r>
      <w:r>
        <w:t>(par défaut)</w:t>
      </w:r>
      <w:r>
        <w:rPr>
          <w:rStyle w:val="optioncarChar"/>
        </w:rPr>
        <w:t xml:space="preserve"> / normalisée (fb) </w:t>
      </w:r>
      <w:r>
        <w:rPr>
          <w:rStyle w:val="normalChar"/>
          <w:color w:val="000000"/>
        </w:rPr>
        <w:t>selon la [NBN EN 771-1+A1], la [NBN EN 772-1+A1] et la [NBN EN 1996 série] est au minimum:</w:t>
      </w:r>
      <w:r>
        <w:rPr>
          <w:rStyle w:val="optioncarChar"/>
          <w:color w:val="000000"/>
        </w:rPr>
        <w:t xml:space="preserve"> *** </w:t>
      </w:r>
      <w:r>
        <w:rPr>
          <w:rStyle w:val="normalChar"/>
          <w:color w:val="000000"/>
        </w:rPr>
        <w:t>N/mm² (MPa).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br/>
        <w:t xml:space="preserve">Teinte : </w:t>
      </w:r>
      <w:r>
        <w:rPr>
          <w:rStyle w:val="optioncarChar"/>
        </w:rPr>
        <w:t>blanc / rouge </w:t>
      </w:r>
      <w:r>
        <w:t>(par défaut)</w:t>
      </w:r>
      <w:r>
        <w:rPr>
          <w:rStyle w:val="optioncarChar"/>
        </w:rPr>
        <w:t xml:space="preserve"> / gris / ***</w:t>
      </w:r>
    </w:p>
    <w:p w14:paraId="4FFA331C" w14:textId="77777777" w:rsidR="00522043" w:rsidRDefault="00000000">
      <w:r>
        <w:rPr>
          <w:rStyle w:val="normalChar"/>
          <w:color w:val="000000"/>
        </w:rPr>
        <w:t xml:space="preserve">Épaisseur nominale du mur : </w:t>
      </w:r>
      <w:r>
        <w:rPr>
          <w:rStyle w:val="optioncarChar"/>
          <w:color w:val="000000"/>
        </w:rPr>
        <w:t xml:space="preserve">6,5 / 9 / selon les indications sur les plans </w:t>
      </w:r>
      <w:r>
        <w:t>(par défaut)</w:t>
      </w:r>
      <w:r>
        <w:rPr>
          <w:rStyle w:val="optioncarChar"/>
        </w:rPr>
        <w:t xml:space="preserve"> / ***</w:t>
      </w:r>
      <w:r>
        <w:t xml:space="preserve"> cm</w:t>
      </w:r>
      <w:r>
        <w:rPr>
          <w:rStyle w:val="optioncarChar"/>
          <w:color w:val="000000"/>
        </w:rPr>
        <w:t>.</w:t>
      </w:r>
    </w:p>
    <w:p w14:paraId="4C87872C" w14:textId="77777777" w:rsidR="00522043" w:rsidRDefault="00000000">
      <w:r>
        <w:br/>
        <w:t xml:space="preserve">Format : (L x l x h) </w:t>
      </w:r>
      <w:r>
        <w:rPr>
          <w:rStyle w:val="optioncarChar"/>
        </w:rPr>
        <w:t>*** x *** x *** mm / format modulaire proposé par l'entrepreneur </w:t>
      </w:r>
      <w:r>
        <w:t>(par défaut)</w:t>
      </w:r>
    </w:p>
    <w:p w14:paraId="06598033" w14:textId="77777777" w:rsidR="00522043" w:rsidRDefault="00000000">
      <w:r>
        <w:rPr>
          <w:rStyle w:val="normalChar"/>
          <w:color w:val="000000"/>
        </w:rPr>
        <w:t xml:space="preserve">Type de brique de forme spéciale pour donner un aspect maçonnerie à joints minces : </w:t>
      </w:r>
      <w:r>
        <w:rPr>
          <w:rStyle w:val="optioncarChar"/>
          <w:color w:val="000000"/>
        </w:rPr>
        <w:t>oui / non</w:t>
      </w:r>
    </w:p>
    <w:p w14:paraId="3297D681" w14:textId="77777777" w:rsidR="00522043" w:rsidRDefault="00000000">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p>
    <w:p w14:paraId="060CF2A0" w14:textId="77777777" w:rsidR="00522043" w:rsidRDefault="00000000">
      <w:r>
        <w:rPr>
          <w:rStyle w:val="normalChar"/>
          <w:color w:val="000000"/>
        </w:rPr>
        <w:t xml:space="preserve">La classe d’exposition de la maçonnerie est : </w:t>
      </w:r>
      <w:r>
        <w:rPr>
          <w:rStyle w:val="optioncarChar"/>
        </w:rPr>
        <w:t>MX1 / MX2 ou MX3 (par défaut)/ MX4 / MX5</w:t>
      </w:r>
    </w:p>
    <w:p w14:paraId="39C49CD9" w14:textId="77777777" w:rsidR="00522043" w:rsidRDefault="00000000">
      <w:r>
        <w:t xml:space="preserve">Taux initial d’absorption d’eau : classe </w:t>
      </w:r>
      <w:r>
        <w:rPr>
          <w:rStyle w:val="optioncarChar"/>
        </w:rPr>
        <w:t>IW1 / IW2 / IW3 / IW4</w:t>
      </w:r>
    </w:p>
    <w:p w14:paraId="46C1F790" w14:textId="77777777" w:rsidR="00522043" w:rsidRDefault="00000000">
      <w:r>
        <w:rPr>
          <w:rStyle w:val="normalChar"/>
          <w:color w:val="000000"/>
        </w:rPr>
        <w:t>Le niveau de résistance au gel est compatible avec la classe d’exposition.</w:t>
      </w:r>
      <w:r>
        <w:br/>
      </w:r>
      <w:r>
        <w:br/>
        <w:t xml:space="preserve">Réaction au feu : </w:t>
      </w:r>
      <w:r>
        <w:rPr>
          <w:rStyle w:val="optioncarChar"/>
        </w:rPr>
        <w:t xml:space="preserve">A1 </w:t>
      </w:r>
      <w:r>
        <w:t>(par défaut) </w:t>
      </w:r>
      <w:r>
        <w:rPr>
          <w:rStyle w:val="optioncarChar"/>
        </w:rPr>
        <w:t>/ ***</w:t>
      </w:r>
      <w:r>
        <w:br/>
      </w:r>
      <w:r>
        <w:br/>
      </w:r>
      <w:r>
        <w:rPr>
          <w:b/>
        </w:rPr>
        <w:t>Mortier</w:t>
      </w:r>
    </w:p>
    <w:p w14:paraId="1A433B23" w14:textId="77777777" w:rsidR="00522043" w:rsidRDefault="00000000">
      <w:r>
        <w:rPr>
          <w:rStyle w:val="normalChar"/>
          <w:color w:val="000000"/>
        </w:rPr>
        <w:t xml:space="preserve">Le mortier est du type G ou dosé in situ adapté à des joints d’épaisseur nominale de </w:t>
      </w:r>
      <w:r>
        <w:rPr>
          <w:rStyle w:val="optioncarChar"/>
        </w:rPr>
        <w:t>8 </w:t>
      </w:r>
      <w:r>
        <w:t>(par défaut)</w:t>
      </w:r>
      <w:r>
        <w:rPr>
          <w:rStyle w:val="optioncarChar"/>
        </w:rPr>
        <w:t xml:space="preserve"> / 12 / ***</w:t>
      </w:r>
      <w:r>
        <w:t xml:space="preserve"> mm.</w:t>
      </w:r>
      <w:r>
        <w:br/>
      </w:r>
      <w:r>
        <w:br/>
      </w:r>
      <w:r>
        <w:br/>
      </w:r>
      <w:r>
        <w:rPr>
          <w:b/>
        </w:rPr>
        <w:t>Critères de performances du parement</w:t>
      </w:r>
    </w:p>
    <w:p w14:paraId="20406FCE" w14:textId="77777777" w:rsidR="00522043" w:rsidRDefault="00000000">
      <w:r>
        <w:br/>
        <w:t xml:space="preserve">• valeur λUi ou λUe maximum </w:t>
      </w:r>
      <w:r>
        <w:rPr>
          <w:rStyle w:val="optioncarChar"/>
        </w:rPr>
        <w:t>***</w:t>
      </w:r>
      <w:r>
        <w:t xml:space="preserve"> W/mK (suivant l’application).</w:t>
      </w:r>
    </w:p>
    <w:p w14:paraId="630DED41" w14:textId="77777777" w:rsidR="00522043" w:rsidRDefault="00000000">
      <w:pPr>
        <w:pStyle w:val="pheading"/>
      </w:pPr>
      <w:r>
        <w:t>- Finitions</w:t>
      </w:r>
    </w:p>
    <w:p w14:paraId="2853B207"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DE18119"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F226BA8"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2688E220"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C57B426"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BA6FD6D" w14:textId="77777777" w:rsidR="00522043" w:rsidRDefault="00000000">
      <w:pPr>
        <w:pStyle w:val="pheading"/>
      </w:pPr>
      <w:r>
        <w:t>EXÉCUTION / MISE EN ŒUVRE</w:t>
      </w:r>
    </w:p>
    <w:p w14:paraId="505546E4" w14:textId="77777777" w:rsidR="00522043" w:rsidRDefault="00000000">
      <w:pPr>
        <w:pStyle w:val="pheading"/>
      </w:pPr>
      <w:r>
        <w:t>- Prescriptions générales</w:t>
      </w:r>
    </w:p>
    <w:p w14:paraId="728D8240" w14:textId="77777777" w:rsidR="00522043"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39CAC0E5" w14:textId="77777777" w:rsidR="00522043" w:rsidRDefault="00522043"/>
    <w:p w14:paraId="3256DD8B"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497DFADB" w14:textId="77777777" w:rsidR="00522043" w:rsidRDefault="00522043"/>
    <w:p w14:paraId="010D89D7" w14:textId="77777777" w:rsidR="00522043" w:rsidRDefault="00000000">
      <w:pPr>
        <w:spacing w:line="259" w:lineRule="auto"/>
      </w:pPr>
      <w:r>
        <w:rPr>
          <w:rStyle w:val="normalChar"/>
          <w:b/>
          <w:color w:val="000000"/>
        </w:rPr>
        <w:t>LINTEAUX</w:t>
      </w:r>
    </w:p>
    <w:p w14:paraId="7F6DAE41" w14:textId="77777777" w:rsidR="00522043"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2DC2F9D0" w14:textId="77777777" w:rsidR="00522043" w:rsidRDefault="00000000">
      <w:r>
        <w:rPr>
          <w:b/>
        </w:rPr>
        <w:t>(soit par défaut)</w:t>
      </w:r>
    </w:p>
    <w:p w14:paraId="2BF66BDE" w14:textId="77777777" w:rsidR="00522043" w:rsidRDefault="00000000">
      <w:r>
        <w:rPr>
          <w:rStyle w:val="soitChar"/>
          <w:u w:val="single"/>
        </w:rPr>
        <w:t>D'une armature et de crochets de mur</w:t>
      </w:r>
      <w:r>
        <w:rPr>
          <w:rStyle w:val="soitChar"/>
        </w:rPr>
        <w:t> :</w:t>
      </w:r>
    </w:p>
    <w:p w14:paraId="2794EC2E" w14:textId="77777777" w:rsidR="00522043"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173573F6" w14:textId="77777777" w:rsidR="00522043" w:rsidRDefault="00000000">
      <w:r>
        <w:rPr>
          <w:b/>
        </w:rPr>
        <w:t>(soit)</w:t>
      </w:r>
    </w:p>
    <w:p w14:paraId="78AE5046"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524A7834" w14:textId="77777777" w:rsidR="00522043" w:rsidRDefault="00000000">
      <w:r>
        <w:rPr>
          <w:b/>
        </w:rPr>
        <w:t>(soit)</w:t>
      </w:r>
    </w:p>
    <w:p w14:paraId="0DF23697"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r>
        <w:br/>
      </w:r>
    </w:p>
    <w:p w14:paraId="2024EE36" w14:textId="77777777" w:rsidR="00522043" w:rsidRDefault="00000000">
      <w:r>
        <w:rPr>
          <w:b/>
        </w:rPr>
        <w:t>(soit)</w:t>
      </w:r>
    </w:p>
    <w:p w14:paraId="43D35FAA"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 xml:space="preserve">(par défaut) </w:t>
      </w:r>
      <w:r>
        <w:rPr>
          <w:rStyle w:val="optioncarChar"/>
        </w:rPr>
        <w:t>/ arcs / linteau en béton / linteau en pierre / ***</w:t>
      </w:r>
    </w:p>
    <w:p w14:paraId="1F09D2A1" w14:textId="77777777" w:rsidR="00522043" w:rsidRDefault="00000000">
      <w:r>
        <w:rPr>
          <w:b/>
        </w:rPr>
        <w:t>(soit)</w:t>
      </w:r>
    </w:p>
    <w:p w14:paraId="56E2241B" w14:textId="77777777" w:rsidR="00522043" w:rsidRDefault="00000000">
      <w:r>
        <w:rPr>
          <w:rStyle w:val="optioncarChar"/>
        </w:rPr>
        <w:t> ***</w:t>
      </w:r>
    </w:p>
    <w:p w14:paraId="3C9013CC" w14:textId="77777777" w:rsidR="00522043" w:rsidRDefault="00522043"/>
    <w:p w14:paraId="7E5459D7" w14:textId="77777777" w:rsidR="00522043" w:rsidRDefault="00000000">
      <w:r>
        <w:t> </w:t>
      </w:r>
    </w:p>
    <w:p w14:paraId="05077A0E" w14:textId="77777777" w:rsidR="00522043" w:rsidRDefault="00000000">
      <w:pPr>
        <w:pStyle w:val="pheading"/>
      </w:pPr>
      <w:r>
        <w:t>MESURAGE</w:t>
      </w:r>
    </w:p>
    <w:p w14:paraId="0AE222C3" w14:textId="77777777" w:rsidR="00522043" w:rsidRDefault="00000000">
      <w:pPr>
        <w:pStyle w:val="pheading"/>
      </w:pPr>
      <w:r>
        <w:t>- unité de mesure:</w:t>
      </w:r>
    </w:p>
    <w:p w14:paraId="205C44BF" w14:textId="77777777" w:rsidR="00522043" w:rsidRDefault="00000000">
      <w:r>
        <w:rPr>
          <w:rStyle w:val="optioncarChar"/>
        </w:rPr>
        <w:t xml:space="preserve">m² </w:t>
      </w:r>
      <w:r>
        <w:rPr>
          <w:rStyle w:val="optioncarChar"/>
          <w:color w:val="000000"/>
        </w:rPr>
        <w:t>(par défaut)</w:t>
      </w:r>
      <w:r>
        <w:rPr>
          <w:rStyle w:val="optioncarChar"/>
        </w:rPr>
        <w:t xml:space="preserve"> / m³</w:t>
      </w:r>
    </w:p>
    <w:p w14:paraId="0EC605D1" w14:textId="77777777" w:rsidR="00522043" w:rsidRDefault="00000000">
      <w:pPr>
        <w:spacing w:after="0" w:line="0" w:lineRule="atLeast"/>
      </w:pPr>
      <w:r>
        <w:rPr>
          <w:b/>
          <w:color w:val="000000"/>
        </w:rPr>
        <w:t xml:space="preserve"> (soit par défaut) </w:t>
      </w:r>
    </w:p>
    <w:p w14:paraId="5DD9DFC4" w14:textId="77777777" w:rsidR="00522043" w:rsidRDefault="00000000">
      <w:pPr>
        <w:spacing w:after="0" w:line="0" w:lineRule="atLeast"/>
      </w:pPr>
      <w:r>
        <w:rPr>
          <w:rStyle w:val="soitChar"/>
        </w:rPr>
        <w:t>1. m²</w:t>
      </w:r>
    </w:p>
    <w:p w14:paraId="0A6A4EED" w14:textId="77777777" w:rsidR="00522043" w:rsidRDefault="00000000">
      <w:pPr>
        <w:spacing w:after="0" w:line="0" w:lineRule="atLeast"/>
      </w:pPr>
      <w:r>
        <w:rPr>
          <w:b/>
          <w:color w:val="000000"/>
        </w:rPr>
        <w:t xml:space="preserve"> (soit) </w:t>
      </w:r>
    </w:p>
    <w:p w14:paraId="2B62A314" w14:textId="77777777" w:rsidR="00522043" w:rsidRDefault="00000000">
      <w:pPr>
        <w:spacing w:after="0" w:line="0" w:lineRule="atLeast"/>
      </w:pPr>
      <w:r>
        <w:rPr>
          <w:rStyle w:val="soitChar"/>
        </w:rPr>
        <w:t>2. m³</w:t>
      </w:r>
    </w:p>
    <w:p w14:paraId="02170CF6" w14:textId="77777777" w:rsidR="00522043" w:rsidRDefault="00000000">
      <w:pPr>
        <w:pStyle w:val="pheading"/>
      </w:pPr>
      <w:r>
        <w:t>- code de mesurage:</w:t>
      </w:r>
    </w:p>
    <w:p w14:paraId="4958F2E9" w14:textId="77777777" w:rsidR="00522043" w:rsidRDefault="00000000">
      <w:pPr>
        <w:spacing w:before="0" w:after="0"/>
      </w:pPr>
      <w:r>
        <w:t>Les maçonneries sont mesurées en fonction de leur forme géométrique.</w:t>
      </w:r>
    </w:p>
    <w:p w14:paraId="746BC1AA"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64F1929D" w14:textId="77777777" w:rsidR="00522043" w:rsidRDefault="00000000">
      <w:pPr>
        <w:spacing w:before="0" w:after="0"/>
      </w:pPr>
      <w:r>
        <w:t>La coulisse n'est jamais prise en compte.</w:t>
      </w:r>
    </w:p>
    <w:p w14:paraId="2292749E" w14:textId="77777777" w:rsidR="00522043" w:rsidRDefault="00000000">
      <w:pPr>
        <w:spacing w:after="0" w:line="259" w:lineRule="auto"/>
      </w:pPr>
      <w:r>
        <w:rPr>
          <w:rStyle w:val="normalChar"/>
        </w:rPr>
        <w:t>Les accessoires (linteaux non décrits et non comptés dans un autre poste, attaches,…) sont compris dans le prix.</w:t>
      </w:r>
    </w:p>
    <w:p w14:paraId="6790943B" w14:textId="77777777" w:rsidR="00522043" w:rsidRDefault="00000000">
      <w:pPr>
        <w:spacing w:after="0" w:line="259" w:lineRule="auto"/>
      </w:pPr>
      <w:r>
        <w:rPr>
          <w:rStyle w:val="normalChar"/>
        </w:rPr>
        <w:t>Sont entre-autres décrits et comptés dans un autre poste :</w:t>
      </w:r>
    </w:p>
    <w:p w14:paraId="30939C89" w14:textId="77777777" w:rsidR="00522043" w:rsidRDefault="00000000">
      <w:pPr>
        <w:pStyle w:val="Author-eListParagraph"/>
        <w:numPr>
          <w:ilvl w:val="0"/>
          <w:numId w:val="224"/>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29E90C56" w14:textId="77777777" w:rsidR="00522043" w:rsidRDefault="00000000">
      <w:pPr>
        <w:pStyle w:val="Author-eListParagraph"/>
        <w:numPr>
          <w:ilvl w:val="0"/>
          <w:numId w:val="224"/>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6C8B0D8A" w14:textId="77777777" w:rsidR="00522043" w:rsidRDefault="00000000">
      <w:pPr>
        <w:pStyle w:val="Author-eListParagraph"/>
        <w:numPr>
          <w:ilvl w:val="0"/>
          <w:numId w:val="224"/>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2D936038" w14:textId="77777777" w:rsidR="00522043" w:rsidRDefault="0000000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09DF0C34" w14:textId="77777777" w:rsidR="00522043" w:rsidRDefault="00000000">
      <w:pPr>
        <w:spacing w:after="0" w:line="252" w:lineRule="auto"/>
      </w:pPr>
      <w:r>
        <w:rPr>
          <w:b/>
          <w:color w:val="000000"/>
        </w:rPr>
        <w:t xml:space="preserve"> (soit par défaut) </w:t>
      </w:r>
    </w:p>
    <w:p w14:paraId="4CE3E1C9" w14:textId="77777777" w:rsidR="00522043" w:rsidRDefault="00000000">
      <w:pPr>
        <w:spacing w:after="0" w:line="252" w:lineRule="auto"/>
      </w:pPr>
      <w:r>
        <w:rPr>
          <w:rStyle w:val="soitChar"/>
          <w:u w:val="single"/>
        </w:rPr>
        <w:t>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14:paraId="5D59AD04" w14:textId="77777777" w:rsidR="00522043" w:rsidRDefault="00000000">
      <w:pPr>
        <w:spacing w:after="0" w:line="252" w:lineRule="auto"/>
      </w:pPr>
      <w:r>
        <w:rPr>
          <w:rStyle w:val="soitChar"/>
        </w:rPr>
        <w:t>Distinction faite suivant l'épaisseur.</w:t>
      </w:r>
    </w:p>
    <w:p w14:paraId="544F59DA" w14:textId="77777777" w:rsidR="00522043" w:rsidRDefault="00000000">
      <w:pPr>
        <w:spacing w:line="252" w:lineRule="auto"/>
      </w:pPr>
      <w:r>
        <w:rPr>
          <w:b/>
          <w:color w:val="000000"/>
        </w:rPr>
        <w:t>(soit)</w:t>
      </w:r>
    </w:p>
    <w:p w14:paraId="0336F384" w14:textId="77777777" w:rsidR="00522043" w:rsidRDefault="00000000">
      <w:pPr>
        <w:spacing w:line="252" w:lineRule="auto"/>
      </w:pPr>
      <w:r>
        <w:rPr>
          <w:rStyle w:val="soitChar"/>
          <w:u w:val="single"/>
        </w:rPr>
        <w:t xml:space="preserve">Volume net </w:t>
      </w:r>
      <w:r>
        <w:rPr>
          <w:rStyle w:val="soitChar"/>
        </w:rPr>
        <w:t xml:space="preserve"> du parement ; la longueur des murs est mesurée dans l'axe de l'élément ; à l’intersection de deux murs, seul le mur le plus épais est considéré. Aucun volume n'est compté deux fois. </w:t>
      </w:r>
    </w:p>
    <w:p w14:paraId="6E28B0F8"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2A1A05C5" w14:textId="77777777" w:rsidR="00522043" w:rsidRDefault="00000000">
      <w:pPr>
        <w:pStyle w:val="pheading"/>
      </w:pPr>
      <w:r>
        <w:t>- nature du marché:</w:t>
      </w:r>
    </w:p>
    <w:p w14:paraId="435C21B8" w14:textId="77777777" w:rsidR="00522043" w:rsidRDefault="00000000">
      <w:r>
        <w:t>QF</w:t>
      </w:r>
    </w:p>
    <w:p w14:paraId="408670CD" w14:textId="77777777" w:rsidR="00522043" w:rsidRDefault="00000000">
      <w:pPr>
        <w:pStyle w:val="Author-eSectionHeading6"/>
      </w:pPr>
      <w:bookmarkStart w:id="237" w:name="_Toc112758884"/>
      <w:r>
        <w:t>21.31.1b Maçonneries de parement en briques de terre cuite à coller CCTB 01.10</w:t>
      </w:r>
      <w:bookmarkEnd w:id="237"/>
    </w:p>
    <w:p w14:paraId="00A243F7" w14:textId="77777777" w:rsidR="00522043" w:rsidRDefault="00000000">
      <w:pPr>
        <w:pStyle w:val="pheading"/>
      </w:pPr>
      <w:r>
        <w:t>DESCRIPTION</w:t>
      </w:r>
    </w:p>
    <w:p w14:paraId="6C1605E3" w14:textId="77777777" w:rsidR="00522043" w:rsidRDefault="00000000">
      <w:pPr>
        <w:pStyle w:val="pheading"/>
      </w:pPr>
      <w:r>
        <w:t>- Définition / Comprend</w:t>
      </w:r>
    </w:p>
    <w:p w14:paraId="23ECC749" w14:textId="77777777" w:rsidR="00522043" w:rsidRDefault="00000000">
      <w:r>
        <w:t xml:space="preserve">Il s’agit de la fourniture et la pose de maçonneries de parement en briques de terre cuite à coller. </w:t>
      </w:r>
      <w:r>
        <w:br/>
        <w:t xml:space="preserve">La portée des travaux est décrite dans l’article </w:t>
      </w:r>
      <w:hyperlink w:anchor="272" w:history="1">
        <w:r>
          <w:t>21.3 Maçonneries de parement</w:t>
        </w:r>
      </w:hyperlink>
      <w:r>
        <w:t>.</w:t>
      </w:r>
    </w:p>
    <w:p w14:paraId="4DA5F73D" w14:textId="77777777" w:rsidR="00522043" w:rsidRDefault="00000000">
      <w:pPr>
        <w:pStyle w:val="pheading"/>
      </w:pPr>
      <w:r>
        <w:t>- Localisation</w:t>
      </w:r>
    </w:p>
    <w:p w14:paraId="730AB014" w14:textId="77777777" w:rsidR="00522043" w:rsidRDefault="00000000">
      <w:r>
        <w:t xml:space="preserve">La pose est réalisée aux endroits suivants : </w:t>
      </w:r>
      <w:r>
        <w:rPr>
          <w:rStyle w:val="optioncarChar"/>
        </w:rPr>
        <w:t>***</w:t>
      </w:r>
      <w:r>
        <w:t>.</w:t>
      </w:r>
      <w:r>
        <w:br/>
        <w:t>Voir plans et métrés détaillés.</w:t>
      </w:r>
    </w:p>
    <w:p w14:paraId="7C11F60F" w14:textId="77777777" w:rsidR="00522043" w:rsidRDefault="00000000">
      <w:pPr>
        <w:pStyle w:val="pheading"/>
      </w:pPr>
      <w:r>
        <w:t>MATÉRIAUX</w:t>
      </w:r>
    </w:p>
    <w:p w14:paraId="581994F5" w14:textId="77777777" w:rsidR="00522043" w:rsidRDefault="00000000">
      <w:pPr>
        <w:pStyle w:val="pheading"/>
      </w:pPr>
      <w:r>
        <w:t>- Caractéristiques générales</w:t>
      </w:r>
    </w:p>
    <w:p w14:paraId="6874706A" w14:textId="77777777" w:rsidR="00522043" w:rsidRDefault="00000000">
      <w:r>
        <w:rPr>
          <w:b/>
        </w:rPr>
        <w:t>Briques</w:t>
      </w:r>
    </w:p>
    <w:p w14:paraId="5609848C" w14:textId="77777777" w:rsidR="00522043"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[NBN EN 771-1+A1], la [NBN EN 772-1+A1] et la [NBN EN 1996 série] est au minimum: *** N/mm² (MPa).</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clivé / ***</w:t>
      </w:r>
      <w:r>
        <w:br/>
      </w:r>
      <w:r>
        <w:br/>
        <w:t xml:space="preserve">Teinte : </w:t>
      </w:r>
      <w:r>
        <w:rPr>
          <w:rStyle w:val="optioncarChar"/>
        </w:rPr>
        <w:t>blanc / rouge</w:t>
      </w:r>
      <w:r>
        <w:t> (par défaut)</w:t>
      </w:r>
      <w:r>
        <w:rPr>
          <w:rStyle w:val="optioncarChar"/>
        </w:rPr>
        <w:t xml:space="preserve"> / gris / ***</w:t>
      </w:r>
    </w:p>
    <w:p w14:paraId="462EDA3B" w14:textId="77777777" w:rsidR="00522043" w:rsidRDefault="00000000">
      <w:r>
        <w:rPr>
          <w:rStyle w:val="normalChar"/>
          <w:color w:val="000000"/>
        </w:rPr>
        <w:t xml:space="preserve">Épaisseur nominale du mur : </w:t>
      </w:r>
      <w:r>
        <w:rPr>
          <w:rStyle w:val="optioncarChar"/>
        </w:rPr>
        <w:t xml:space="preserve">6,5 / 9 / selon les indications sur les plans </w:t>
      </w:r>
      <w:r>
        <w:t xml:space="preserve">(par défaut) </w:t>
      </w:r>
      <w:r>
        <w:rPr>
          <w:rStyle w:val="optioncarChar"/>
        </w:rPr>
        <w:t>/ ***</w:t>
      </w:r>
      <w:r>
        <w:t xml:space="preserve"> cm</w:t>
      </w:r>
      <w:r>
        <w:rPr>
          <w:rStyle w:val="optioncarChar"/>
        </w:rPr>
        <w:t xml:space="preserve">. </w:t>
      </w:r>
    </w:p>
    <w:p w14:paraId="0E76EE71" w14:textId="77777777" w:rsidR="00522043" w:rsidRDefault="00000000">
      <w:r>
        <w:t xml:space="preserve">Format : (L x l x h) </w:t>
      </w:r>
      <w:r>
        <w:rPr>
          <w:rStyle w:val="optioncarChar"/>
        </w:rPr>
        <w:t>*** x *** x *** mm / format modulaire proposé par l'entrepreneur </w:t>
      </w:r>
      <w:r>
        <w:t>(par défaut)</w:t>
      </w:r>
    </w:p>
    <w:p w14:paraId="03A612D6" w14:textId="77777777" w:rsidR="00522043" w:rsidRDefault="00000000">
      <w:pPr>
        <w:spacing w:line="259" w:lineRule="auto"/>
      </w:pPr>
      <w:r>
        <w:rPr>
          <w:rStyle w:val="normalChar"/>
          <w:color w:val="000000"/>
        </w:rPr>
        <w:t>Type de brique de forme spéciale pour donner un aspect maçonnerie à joints minces :</w:t>
      </w:r>
      <w:r>
        <w:rPr>
          <w:rStyle w:val="optioncarChar"/>
        </w:rPr>
        <w:t>oui / non</w:t>
      </w:r>
      <w:r>
        <w:br/>
      </w: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152D4E8C" w14:textId="77777777" w:rsidR="00522043" w:rsidRDefault="00000000">
      <w:r>
        <w:rPr>
          <w:rStyle w:val="normalChar"/>
          <w:color w:val="000000"/>
        </w:rPr>
        <w:t xml:space="preserve">La classe d’exposition de la maçonnerie est : </w:t>
      </w:r>
      <w:r>
        <w:rPr>
          <w:rStyle w:val="optioncarChar"/>
        </w:rPr>
        <w:t>MX1 / MX2 ou MX3 / MX4 / MX5</w:t>
      </w:r>
    </w:p>
    <w:p w14:paraId="062B0A2F" w14:textId="77777777" w:rsidR="00522043" w:rsidRDefault="00000000">
      <w:r>
        <w:t xml:space="preserve">Taux initial d’absorption d’eau : classe </w:t>
      </w:r>
      <w:r>
        <w:rPr>
          <w:rStyle w:val="optioncarChar"/>
        </w:rPr>
        <w:t>IW1 / IW2 / IW3 / IW4</w:t>
      </w:r>
    </w:p>
    <w:p w14:paraId="3C325ED4" w14:textId="77777777" w:rsidR="00522043" w:rsidRDefault="00000000">
      <w:r>
        <w:rPr>
          <w:rStyle w:val="normalChar"/>
          <w:color w:val="000000"/>
        </w:rPr>
        <w:t>Le niveau de résistance au gel est compatible avec la classe d’exposition.</w:t>
      </w:r>
      <w:r>
        <w:br/>
      </w:r>
      <w:r>
        <w:br/>
        <w:t xml:space="preserve">Réaction au feu : </w:t>
      </w:r>
      <w:r>
        <w:rPr>
          <w:rStyle w:val="optioncarChar"/>
        </w:rPr>
        <w:t>A1</w:t>
      </w:r>
      <w:r>
        <w:t> (par défaut)</w:t>
      </w:r>
      <w:r>
        <w:rPr>
          <w:rStyle w:val="optioncarChar"/>
        </w:rPr>
        <w:t xml:space="preserve"> / ***</w:t>
      </w:r>
      <w:r>
        <w:br/>
      </w:r>
      <w:r>
        <w:br/>
      </w:r>
      <w:r>
        <w:rPr>
          <w:b/>
        </w:rPr>
        <w:t>Mortier</w:t>
      </w:r>
    </w:p>
    <w:p w14:paraId="736CB5DE" w14:textId="77777777" w:rsidR="00522043" w:rsidRDefault="00000000">
      <w:pPr>
        <w:spacing w:line="259" w:lineRule="auto"/>
      </w:pPr>
      <w:r>
        <w:t>Le mortier-colle est du type T adapté à des joints d’épaisseur nominale comprise entre 3 et 6 mm.</w:t>
      </w:r>
      <w:r>
        <w:br/>
      </w:r>
      <w:r>
        <w:br/>
      </w:r>
      <w:r>
        <w:br/>
      </w:r>
      <w:r>
        <w:rPr>
          <w:b/>
        </w:rPr>
        <w:t>Critères de performances du parement</w:t>
      </w:r>
    </w:p>
    <w:p w14:paraId="2C89F119" w14:textId="77777777" w:rsidR="00522043" w:rsidRDefault="00000000">
      <w:pPr>
        <w:spacing w:line="259" w:lineRule="auto"/>
      </w:pPr>
      <w:r>
        <w:br/>
        <w:t xml:space="preserve">• valeur λUi ou λUe maximum </w:t>
      </w:r>
      <w:r>
        <w:rPr>
          <w:rStyle w:val="optioncarChar"/>
        </w:rPr>
        <w:t>***</w:t>
      </w:r>
      <w:r>
        <w:t xml:space="preserve"> W/mK (suivant l’application).</w:t>
      </w:r>
    </w:p>
    <w:p w14:paraId="42F311D7" w14:textId="77777777" w:rsidR="00522043" w:rsidRDefault="00522043"/>
    <w:p w14:paraId="02004312" w14:textId="77777777" w:rsidR="00522043" w:rsidRDefault="00000000">
      <w:r>
        <w:t> </w:t>
      </w:r>
    </w:p>
    <w:p w14:paraId="5F19B479" w14:textId="77777777" w:rsidR="00522043" w:rsidRDefault="00000000">
      <w:pPr>
        <w:pStyle w:val="pheading"/>
      </w:pPr>
      <w:r>
        <w:t>- Finitions</w:t>
      </w:r>
    </w:p>
    <w:p w14:paraId="782D62DE"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036D87C" w14:textId="77777777" w:rsidR="00522043" w:rsidRDefault="00000000">
      <w:pPr>
        <w:pStyle w:val="pheading"/>
      </w:pPr>
      <w:r>
        <w:t>EXÉCUTION / MISE EN ŒUVRE</w:t>
      </w:r>
    </w:p>
    <w:p w14:paraId="531BCE02" w14:textId="77777777" w:rsidR="00522043" w:rsidRDefault="00000000">
      <w:pPr>
        <w:pStyle w:val="pheading"/>
      </w:pPr>
      <w:r>
        <w:t>- Prescriptions générales</w:t>
      </w:r>
    </w:p>
    <w:p w14:paraId="6CBB0F12" w14:textId="77777777" w:rsidR="00522043"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5F3E26CA"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6E62F9F5" w14:textId="77777777" w:rsidR="00522043" w:rsidRDefault="00522043"/>
    <w:p w14:paraId="661C1F64" w14:textId="77777777" w:rsidR="00522043" w:rsidRDefault="00000000">
      <w:pPr>
        <w:spacing w:line="259" w:lineRule="auto"/>
      </w:pPr>
      <w:r>
        <w:rPr>
          <w:rStyle w:val="normalChar"/>
          <w:b/>
          <w:color w:val="000000"/>
        </w:rPr>
        <w:t>LINTEAUX</w:t>
      </w:r>
    </w:p>
    <w:p w14:paraId="5FED350A" w14:textId="77777777" w:rsidR="00522043" w:rsidRDefault="00000000">
      <w:pPr>
        <w:spacing w:line="259" w:lineRule="auto"/>
      </w:pPr>
      <w:r>
        <w:rPr>
          <w:rStyle w:val="normalChar"/>
          <w:color w:val="000000"/>
        </w:rPr>
        <w:t>Les linteaux des ouvertures du parement sont réalisés à l’aide </w:t>
      </w:r>
      <w:r>
        <w:rPr>
          <w:rStyle w:val="optioncarChar"/>
        </w:rPr>
        <w:t xml:space="preserve">d’une armature et de crochets de mur </w:t>
      </w:r>
      <w:r>
        <w:t>(par défaut)</w:t>
      </w:r>
      <w:r>
        <w:rPr>
          <w:rStyle w:val="optioncarChar"/>
        </w:rPr>
        <w:t xml:space="preserve"> / d’une cornière continue / de consoles trapézoïdales / de briques sur chants sans accessoires / ***</w:t>
      </w:r>
    </w:p>
    <w:p w14:paraId="2A18A82F" w14:textId="77777777" w:rsidR="00522043" w:rsidRDefault="00000000">
      <w:r>
        <w:rPr>
          <w:b/>
        </w:rPr>
        <w:t xml:space="preserve"> (soit par défaut) </w:t>
      </w:r>
    </w:p>
    <w:p w14:paraId="0EF8EDF7" w14:textId="77777777" w:rsidR="00522043" w:rsidRDefault="00000000">
      <w:r>
        <w:rPr>
          <w:rStyle w:val="soitChar"/>
          <w:u w:val="single"/>
        </w:rPr>
        <w:t>D'une armature et de crochets de mur</w:t>
      </w:r>
      <w:r>
        <w:rPr>
          <w:rStyle w:val="soitChar"/>
        </w:rPr>
        <w:t xml:space="preserve"> :</w:t>
      </w:r>
    </w:p>
    <w:p w14:paraId="7ECDDCDE" w14:textId="77777777" w:rsidR="00522043" w:rsidRDefault="00000000">
      <w:r>
        <w:rPr>
          <w:rStyle w:val="soitChar"/>
        </w:rPr>
        <w:t>L’armature est conforme aux descriptions du 21.41.1</w:t>
      </w:r>
      <w:r>
        <w:br/>
      </w:r>
      <w:r>
        <w:rPr>
          <w:color w:val="33CCCC"/>
        </w:rPr>
        <w:t>Les crochets sont prévus tous les</w:t>
      </w:r>
      <w:r>
        <w:rPr>
          <w:rStyle w:val="optioncarChar"/>
        </w:rPr>
        <w:t xml:space="preserve">*** </w:t>
      </w:r>
      <w:r>
        <w:rPr>
          <w:color w:val="33CCCC"/>
        </w:rPr>
        <w:t xml:space="preserve"> joints montants. La nature de l’armature et des crochets est compatible avec la classe d’exposition.</w:t>
      </w:r>
      <w:r>
        <w:br/>
      </w:r>
      <w:r>
        <w:rPr>
          <w:color w:val="33CCCC"/>
        </w:rPr>
        <w:t xml:space="preserve">Les briques formant linteau sont disposées </w:t>
      </w:r>
      <w:r>
        <w:rPr>
          <w:rStyle w:val="optioncarChar"/>
        </w:rPr>
        <w:t>sur chant </w:t>
      </w:r>
      <w:r>
        <w:t>(par défaut)</w:t>
      </w:r>
      <w:r>
        <w:rPr>
          <w:rStyle w:val="optioncarChar"/>
        </w:rPr>
        <w:t xml:space="preserve"> / selon l’appareillage général de la maçonnerie / ***</w:t>
      </w:r>
    </w:p>
    <w:p w14:paraId="3A9F1D12" w14:textId="77777777" w:rsidR="00522043" w:rsidRDefault="00000000">
      <w:r>
        <w:rPr>
          <w:b/>
        </w:rPr>
        <w:t xml:space="preserve"> (soit) </w:t>
      </w:r>
    </w:p>
    <w:p w14:paraId="052B0F17" w14:textId="77777777" w:rsidR="00522043" w:rsidRDefault="00000000">
      <w:r>
        <w:rPr>
          <w:rStyle w:val="soitChar"/>
          <w:u w:val="single"/>
        </w:rPr>
        <w:t>D’une cornière continue</w:t>
      </w:r>
      <w:r>
        <w:rPr>
          <w:rStyle w:val="soitChar"/>
        </w:rPr>
        <w:t xml:space="preserve"> : </w:t>
      </w:r>
      <w:r>
        <w:br/>
      </w:r>
      <w:r>
        <w:rPr>
          <w:rStyle w:val="soitChar"/>
        </w:rPr>
        <w:t>La nature de la cornière continue est compatible avec la classe d’exposition.</w:t>
      </w:r>
      <w:r>
        <w:br/>
      </w:r>
      <w:r>
        <w:rPr>
          <w:color w:val="33CCCC"/>
        </w:rPr>
        <w:t xml:space="preserve">La brique est découpée pour masquer la cornière : </w:t>
      </w:r>
      <w:r>
        <w:rPr>
          <w:rStyle w:val="optioncarChar"/>
        </w:rPr>
        <w:t xml:space="preserve">oui / non </w:t>
      </w:r>
      <w:r>
        <w:rPr>
          <w:rStyle w:val="optioncarChar"/>
          <w:color w:val="000000"/>
        </w:rPr>
        <w:t>(par éfaut)</w:t>
      </w:r>
      <w:r>
        <w:br/>
      </w:r>
    </w:p>
    <w:p w14:paraId="5FEE86C6" w14:textId="77777777" w:rsidR="00522043" w:rsidRDefault="00000000">
      <w:r>
        <w:rPr>
          <w:b/>
        </w:rPr>
        <w:t xml:space="preserve"> (soit) </w:t>
      </w:r>
    </w:p>
    <w:p w14:paraId="5CB53438"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 xml:space="preserve">La brique est découpée pour masquer la cornière : </w:t>
      </w:r>
      <w:r>
        <w:rPr>
          <w:rStyle w:val="optioncarChar"/>
        </w:rPr>
        <w:t xml:space="preserve">oui / non </w:t>
      </w:r>
      <w:r>
        <w:rPr>
          <w:rStyle w:val="optioncarChar"/>
          <w:color w:val="000000"/>
        </w:rPr>
        <w:t>﻿(par défaut)</w:t>
      </w:r>
      <w:r>
        <w:br/>
      </w:r>
    </w:p>
    <w:p w14:paraId="2EA11D77" w14:textId="77777777" w:rsidR="00522043" w:rsidRDefault="00000000">
      <w:r>
        <w:rPr>
          <w:b/>
        </w:rPr>
        <w:t xml:space="preserve"> (soit) </w:t>
      </w:r>
    </w:p>
    <w:p w14:paraId="75F41EE4" w14:textId="77777777" w:rsidR="00522043" w:rsidRDefault="00000000">
      <w:r>
        <w:rPr>
          <w:rStyle w:val="soitChar"/>
        </w:rPr>
        <w:t xml:space="preserve">De briques sur chant </w:t>
      </w:r>
      <w:r>
        <w:rPr>
          <w:rStyle w:val="optioncarChar"/>
        </w:rPr>
        <w:t>sans accessoires, pour portée limitée à 90 cm </w:t>
      </w:r>
      <w:r>
        <w:t>(par défaut)</w:t>
      </w:r>
      <w:r>
        <w:rPr>
          <w:rStyle w:val="optioncarChar"/>
        </w:rPr>
        <w:t xml:space="preserve"> / arcs / linteau en béton / linteau en pierre / ***</w:t>
      </w:r>
    </w:p>
    <w:p w14:paraId="315207AA" w14:textId="77777777" w:rsidR="00522043" w:rsidRDefault="00000000">
      <w:r>
        <w:rPr>
          <w:b/>
        </w:rPr>
        <w:t>(soit)</w:t>
      </w:r>
    </w:p>
    <w:p w14:paraId="32FCE1E5" w14:textId="77777777" w:rsidR="00522043" w:rsidRDefault="00000000">
      <w:r>
        <w:rPr>
          <w:rStyle w:val="optioncarChar"/>
        </w:rPr>
        <w:t> ***</w:t>
      </w:r>
    </w:p>
    <w:p w14:paraId="2A72DF91" w14:textId="77777777" w:rsidR="00522043" w:rsidRDefault="00522043"/>
    <w:p w14:paraId="13F77B32" w14:textId="77777777" w:rsidR="00522043" w:rsidRDefault="00000000">
      <w:r>
        <w:t> </w:t>
      </w:r>
    </w:p>
    <w:p w14:paraId="183DE583" w14:textId="77777777" w:rsidR="00522043" w:rsidRDefault="00522043"/>
    <w:p w14:paraId="199A9CD9" w14:textId="77777777" w:rsidR="00522043" w:rsidRDefault="00000000">
      <w:r>
        <w:t> </w:t>
      </w:r>
    </w:p>
    <w:p w14:paraId="5B7FE488" w14:textId="77777777" w:rsidR="00522043" w:rsidRDefault="00000000">
      <w:pPr>
        <w:pStyle w:val="pheading"/>
      </w:pPr>
      <w:r>
        <w:t>- Notes d’exécution complémentaires</w:t>
      </w:r>
    </w:p>
    <w:p w14:paraId="546F1BFB" w14:textId="77777777" w:rsidR="00522043" w:rsidRDefault="00000000">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45915F93" w14:textId="77777777" w:rsidR="00522043" w:rsidRDefault="00000000">
      <w:pPr>
        <w:pStyle w:val="pheading"/>
      </w:pPr>
      <w:r>
        <w:t>MESURAGE</w:t>
      </w:r>
    </w:p>
    <w:p w14:paraId="750C59C0" w14:textId="77777777" w:rsidR="00522043" w:rsidRDefault="00000000">
      <w:pPr>
        <w:pStyle w:val="pheading"/>
      </w:pPr>
      <w:r>
        <w:t>- unité de mesure:</w:t>
      </w:r>
    </w:p>
    <w:p w14:paraId="75DC024C" w14:textId="77777777" w:rsidR="00522043" w:rsidRDefault="00000000">
      <w:r>
        <w:rPr>
          <w:rStyle w:val="optioncarChar"/>
        </w:rPr>
        <w:t>m² </w:t>
      </w:r>
      <w:r>
        <w:rPr>
          <w:rStyle w:val="optioncarChar"/>
          <w:color w:val="000000"/>
        </w:rPr>
        <w:t>(par défaut)</w:t>
      </w:r>
      <w:r>
        <w:rPr>
          <w:rStyle w:val="optioncarChar"/>
        </w:rPr>
        <w:t> / m³</w:t>
      </w:r>
    </w:p>
    <w:p w14:paraId="14511F03" w14:textId="77777777" w:rsidR="00522043" w:rsidRDefault="00000000">
      <w:pPr>
        <w:spacing w:after="0" w:line="0" w:lineRule="atLeast"/>
      </w:pPr>
      <w:r>
        <w:rPr>
          <w:b/>
          <w:color w:val="000000"/>
        </w:rPr>
        <w:t>(soit par défaut)</w:t>
      </w:r>
    </w:p>
    <w:p w14:paraId="071F843E" w14:textId="77777777" w:rsidR="00522043" w:rsidRDefault="00000000">
      <w:pPr>
        <w:spacing w:after="0" w:line="0" w:lineRule="atLeast"/>
      </w:pPr>
      <w:r>
        <w:rPr>
          <w:rStyle w:val="soitChar"/>
        </w:rPr>
        <w:t>1. m²</w:t>
      </w:r>
    </w:p>
    <w:p w14:paraId="5F21034E" w14:textId="77777777" w:rsidR="00522043" w:rsidRDefault="00000000">
      <w:pPr>
        <w:spacing w:after="0" w:line="0" w:lineRule="atLeast"/>
      </w:pPr>
      <w:r>
        <w:rPr>
          <w:b/>
          <w:color w:val="000000"/>
        </w:rPr>
        <w:t>(soit)</w:t>
      </w:r>
    </w:p>
    <w:p w14:paraId="1088BDCD" w14:textId="77777777" w:rsidR="00522043" w:rsidRDefault="00000000">
      <w:pPr>
        <w:spacing w:after="0" w:line="0" w:lineRule="atLeast"/>
      </w:pPr>
      <w:r>
        <w:rPr>
          <w:rStyle w:val="soitChar"/>
        </w:rPr>
        <w:t>2. m³</w:t>
      </w:r>
    </w:p>
    <w:p w14:paraId="68E61B9D" w14:textId="77777777" w:rsidR="00522043" w:rsidRDefault="00000000">
      <w:pPr>
        <w:pStyle w:val="pheading"/>
      </w:pPr>
      <w:r>
        <w:t>- code de mesurage:</w:t>
      </w:r>
    </w:p>
    <w:p w14:paraId="5EBE5470" w14:textId="77777777" w:rsidR="00522043" w:rsidRDefault="00000000">
      <w:pPr>
        <w:spacing w:before="0" w:after="0"/>
      </w:pPr>
      <w:r>
        <w:t>Les maçonneries sont mesurées en fonction de leur forme géométrique.</w:t>
      </w:r>
    </w:p>
    <w:p w14:paraId="46BA36F0"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70DA5E64" w14:textId="77777777" w:rsidR="00522043" w:rsidRDefault="00000000">
      <w:pPr>
        <w:spacing w:before="0" w:after="0"/>
      </w:pPr>
      <w:r>
        <w:t>La coulisse n'est jamais prise en compte.</w:t>
      </w:r>
    </w:p>
    <w:p w14:paraId="04640DEE" w14:textId="77777777" w:rsidR="00522043" w:rsidRDefault="00000000">
      <w:pPr>
        <w:spacing w:after="0" w:line="259" w:lineRule="auto"/>
      </w:pPr>
      <w:r>
        <w:rPr>
          <w:rStyle w:val="normalChar"/>
        </w:rPr>
        <w:t>Les accessoires (linteaux non décrits et non comptés dans un autre poste, attaches,…) sont compris dans le prix.</w:t>
      </w:r>
    </w:p>
    <w:p w14:paraId="0D7710A5" w14:textId="77777777" w:rsidR="00522043" w:rsidRDefault="00000000">
      <w:pPr>
        <w:spacing w:after="0" w:line="259" w:lineRule="auto"/>
      </w:pPr>
      <w:r>
        <w:rPr>
          <w:rStyle w:val="normalChar"/>
        </w:rPr>
        <w:t>Sont entre-autres décrits et comptés dans un autre poste :</w:t>
      </w:r>
    </w:p>
    <w:p w14:paraId="2BC651B9" w14:textId="77777777" w:rsidR="00522043" w:rsidRDefault="00000000">
      <w:pPr>
        <w:pStyle w:val="Author-eListParagraph"/>
        <w:numPr>
          <w:ilvl w:val="0"/>
          <w:numId w:val="225"/>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723A007E" w14:textId="77777777" w:rsidR="00522043" w:rsidRDefault="00000000">
      <w:pPr>
        <w:pStyle w:val="Author-eListParagraph"/>
        <w:numPr>
          <w:ilvl w:val="0"/>
          <w:numId w:val="225"/>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3631DD42" w14:textId="77777777" w:rsidR="00522043" w:rsidRDefault="00522043">
      <w:pPr>
        <w:pStyle w:val="Author-eListParagraph"/>
        <w:numPr>
          <w:ilvl w:val="0"/>
          <w:numId w:val="225"/>
        </w:numPr>
      </w:pPr>
    </w:p>
    <w:p w14:paraId="3201EDA4" w14:textId="77777777" w:rsidR="00522043" w:rsidRDefault="00000000">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0F067D0E" w14:textId="77777777" w:rsidR="00522043" w:rsidRDefault="00000000">
      <w:r>
        <w:rPr>
          <w:rStyle w:val="optioncarChar"/>
        </w:rPr>
        <w:t>Surface nette (par défaut) / volume net</w:t>
      </w:r>
    </w:p>
    <w:p w14:paraId="06F838B6" w14:textId="77777777" w:rsidR="00522043" w:rsidRDefault="00000000">
      <w:r>
        <w:rPr>
          <w:b/>
        </w:rPr>
        <w:t>(Soit par défaut)</w:t>
      </w:r>
    </w:p>
    <w:p w14:paraId="7BA4618D" w14:textId="77777777" w:rsidR="00522043" w:rsidRDefault="00000000">
      <w:r>
        <w:rPr>
          <w:rStyle w:val="soitChar"/>
        </w:rPr>
        <w:t>1. Surface nette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C3F4A58" w14:textId="77777777" w:rsidR="00522043" w:rsidRDefault="00000000">
      <w:r>
        <w:rPr>
          <w:rStyle w:val="soitChar"/>
        </w:rPr>
        <w:t>Distinction faite suivant l'épaisseur.</w:t>
      </w:r>
    </w:p>
    <w:p w14:paraId="5313F001" w14:textId="77777777" w:rsidR="00522043" w:rsidRDefault="00000000">
      <w:r>
        <w:rPr>
          <w:b/>
        </w:rPr>
        <w:t>(Soit)</w:t>
      </w:r>
    </w:p>
    <w:p w14:paraId="3EEB2EB4" w14:textId="77777777" w:rsidR="00522043" w:rsidRDefault="00000000">
      <w:r>
        <w:rPr>
          <w:rStyle w:val="soitChar"/>
        </w:rPr>
        <w:t>2. Volume net du parement ; la longueur des murs est mesurée dans l'axe de l'élément ; à l’intersection de deux murs, seul le mur le plus épais est considéré. Aucun volume n'est compté deux fois.</w:t>
      </w:r>
    </w:p>
    <w:p w14:paraId="5F6B8F26" w14:textId="77777777" w:rsidR="00522043" w:rsidRDefault="00000000">
      <w:r>
        <w:rPr>
          <w:rStyle w:val="soitChar"/>
        </w:rPr>
        <w:t>Les ouvertures ou les éléments de construction intégrés dont l'aire est supérieure à 0,5 m² multipliées par l’épaisseur à réaliser sont déduites.</w:t>
      </w:r>
    </w:p>
    <w:p w14:paraId="3C5F83E4" w14:textId="77777777" w:rsidR="00522043" w:rsidRDefault="00000000">
      <w:pPr>
        <w:pStyle w:val="pheading"/>
      </w:pPr>
      <w:r>
        <w:t>- nature du marché:</w:t>
      </w:r>
    </w:p>
    <w:p w14:paraId="37538890" w14:textId="77777777" w:rsidR="00522043" w:rsidRDefault="00000000">
      <w:r>
        <w:t>QF</w:t>
      </w:r>
    </w:p>
    <w:p w14:paraId="1AAAC1C6" w14:textId="77777777" w:rsidR="00522043" w:rsidRDefault="00000000">
      <w:pPr>
        <w:pStyle w:val="pheading"/>
      </w:pPr>
      <w:r>
        <w:t>AIDE</w:t>
      </w:r>
    </w:p>
    <w:p w14:paraId="23D88B05" w14:textId="77777777" w:rsidR="00522043" w:rsidRDefault="00000000">
      <w:pPr>
        <w:jc w:val="both"/>
      </w:pPr>
      <w:r>
        <w:t>L’épaisseur nominale minimale réalisable du joint de mortier et ses variations dépendent de la classe de dispersion de la brique et de la planéité de ses faces de pose (voir fiche technique) et du soin apporté à l’exécution.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Un appareil sauvage est à privilégier lorsque la brique est caractérisée par une classe de dispersion sur la longueur peu stricte afin d’éviter le manque d’alignement des joints verticaux.</w:t>
      </w:r>
    </w:p>
    <w:p w14:paraId="4559FA3C" w14:textId="77777777" w:rsidR="00522043" w:rsidRDefault="00000000">
      <w:pPr>
        <w:jc w:val="both"/>
      </w:pPr>
      <w:r>
        <w:t xml:space="preserve"> Source : Dossier du CSTC [CSTC Dossier (2017/3.02)]  Maçonneries de parement en briques : choisir l'épaisseur des joints en fonction des tolérances sur les matériaux.</w:t>
      </w:r>
    </w:p>
    <w:p w14:paraId="27E1AB36" w14:textId="77777777" w:rsidR="00522043" w:rsidRDefault="00000000">
      <w:pPr>
        <w:jc w:val="both"/>
      </w:pPr>
      <w:r>
        <w:t> </w:t>
      </w:r>
    </w:p>
    <w:p w14:paraId="1772012C" w14:textId="77777777" w:rsidR="00522043" w:rsidRDefault="00000000">
      <w:pPr>
        <w:jc w:val="both"/>
      </w:pPr>
      <w: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14:paraId="0BA3C490" w14:textId="77777777" w:rsidR="00522043" w:rsidRDefault="00000000">
      <w:pPr>
        <w:pStyle w:val="Author-eSectionHeading6"/>
      </w:pPr>
      <w:bookmarkStart w:id="238" w:name="_Toc112758885"/>
      <w:r>
        <w:t>21.31.1c Maçonneries de parement en briques de terre cuite de réemploi CCTB 01.10</w:t>
      </w:r>
      <w:bookmarkEnd w:id="238"/>
    </w:p>
    <w:p w14:paraId="24B8780B" w14:textId="77777777" w:rsidR="00522043" w:rsidRDefault="00000000">
      <w:pPr>
        <w:pStyle w:val="pheading"/>
      </w:pPr>
      <w:bookmarkStart w:id="239" w:name="115"/>
      <w:bookmarkEnd w:id="239"/>
      <w:r>
        <w:t>DESCRIPTION</w:t>
      </w:r>
    </w:p>
    <w:p w14:paraId="53E20C85" w14:textId="77777777" w:rsidR="00522043" w:rsidRDefault="00000000">
      <w:pPr>
        <w:pStyle w:val="pheading"/>
      </w:pPr>
      <w:r>
        <w:t>- Définition / Comprend</w:t>
      </w:r>
    </w:p>
    <w:p w14:paraId="220731F2" w14:textId="77777777" w:rsidR="00522043" w:rsidRDefault="00000000">
      <w:r>
        <w:t>Il s’agit de la fourniture et la pose de maçonneries de parement en briques de terre cuite de réemploi issues de déconstruction et ayant été sélectionnées dans ce but.</w:t>
      </w:r>
      <w:r>
        <w:br/>
        <w:t xml:space="preserve">La portée des travaux est décrite dans l’article </w:t>
      </w:r>
      <w:hyperlink w:anchor="42" w:history="1">
        <w:r>
          <w:t>2 T2 Superstructures</w:t>
        </w:r>
      </w:hyperlink>
      <w:r>
        <w:t>.</w:t>
      </w:r>
    </w:p>
    <w:p w14:paraId="0913CC69" w14:textId="77777777" w:rsidR="00522043" w:rsidRDefault="00000000">
      <w:pPr>
        <w:pStyle w:val="pheading"/>
      </w:pPr>
      <w:r>
        <w:t>- Localisation</w:t>
      </w:r>
    </w:p>
    <w:p w14:paraId="57959429" w14:textId="77777777" w:rsidR="00522043" w:rsidRDefault="00000000">
      <w:r>
        <w:t xml:space="preserve">La pose est réalisée aux endroits suivants : </w:t>
      </w:r>
      <w:r>
        <w:rPr>
          <w:rStyle w:val="optioncarChar"/>
        </w:rPr>
        <w:t>***</w:t>
      </w:r>
      <w:r>
        <w:t>.</w:t>
      </w:r>
      <w:r>
        <w:br/>
        <w:t>Voir plans et métrés détaillés.</w:t>
      </w:r>
    </w:p>
    <w:p w14:paraId="2061D5B1" w14:textId="77777777" w:rsidR="00522043" w:rsidRDefault="00000000">
      <w:pPr>
        <w:pStyle w:val="pheading"/>
      </w:pPr>
      <w:r>
        <w:t>MATÉRIAUX</w:t>
      </w:r>
    </w:p>
    <w:p w14:paraId="644FB73F" w14:textId="77777777" w:rsidR="00522043" w:rsidRDefault="00000000">
      <w:pPr>
        <w:pStyle w:val="pheading"/>
      </w:pPr>
      <w:r>
        <w:t>- Caractéristiques générales</w:t>
      </w:r>
    </w:p>
    <w:p w14:paraId="6135E4D2" w14:textId="77777777" w:rsidR="00522043" w:rsidRDefault="00000000">
      <w:r>
        <w:rPr>
          <w:b/>
        </w:rPr>
        <w:t>Spécifications de la brique</w:t>
      </w:r>
    </w:p>
    <w:p w14:paraId="6B982C92" w14:textId="77777777" w:rsidR="00522043" w:rsidRDefault="00000000">
      <w:r>
        <w:t>Les travaux de maçonnerie sont exécutés en briques de récupération à soumettre préalablement pour approbation à la Direction de chantier. Les briques sont bien cuites et résistantes au gel.</w:t>
      </w:r>
      <w:r>
        <w:br/>
        <w:t>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r>
        <w:br/>
      </w:r>
      <w:r>
        <w:br/>
        <w:t xml:space="preserve">La résistance en compression </w:t>
      </w:r>
      <w:r>
        <w:rPr>
          <w:rStyle w:val="optioncarChar"/>
        </w:rPr>
        <w:t>moyenne (fmean) selon la [NBN EN 771-1+A1] / normalisé (fb) suivant</w:t>
      </w:r>
      <w:r>
        <w:t xml:space="preserve">[NBN EN 1996 série] est au minimum: </w:t>
      </w:r>
      <w:r>
        <w:rPr>
          <w:rStyle w:val="optioncarChar"/>
        </w:rPr>
        <w:t>*** / non spécifié</w:t>
      </w:r>
      <w:r>
        <w:t xml:space="preserve"> N/mm² (MPa). </w:t>
      </w:r>
      <w:r>
        <w:br/>
      </w:r>
      <w:r>
        <w:br/>
        <w:t xml:space="preserve">Le groupe de configuration suivant [NBN EN 1996-1-1+A1 ANB] est: </w:t>
      </w:r>
      <w:r>
        <w:rPr>
          <w:rStyle w:val="optioncarChar"/>
        </w:rPr>
        <w:t>1 / 2 / non spécifié</w:t>
      </w:r>
      <w:r>
        <w:br/>
      </w:r>
      <w:r>
        <w:br/>
        <w:t xml:space="preserve">La masse volumique sèche apparente des briques ρ (rho) est : </w:t>
      </w:r>
      <w:r>
        <w:rPr>
          <w:rStyle w:val="optioncarChar"/>
        </w:rPr>
        <w:t>non spécifiée / ***&lt; ρ &lt; ***</w:t>
      </w:r>
      <w:r>
        <w:t xml:space="preserve"> kg/m³ selon la [NBN EN 771-1+A1]. </w:t>
      </w:r>
      <w:r>
        <w:br/>
      </w:r>
      <w:r>
        <w:br/>
        <w:t xml:space="preserve">La conductibilité thermique λD est compatible avec la valeur U prescrite pour la paroi. </w:t>
      </w:r>
      <w:r>
        <w:br/>
      </w:r>
      <w:r>
        <w:br/>
        <w:t xml:space="preserve">Teinte : </w:t>
      </w:r>
      <w:r>
        <w:rPr>
          <w:rStyle w:val="optioncarChar"/>
        </w:rPr>
        <w:t>blanc / rouge </w:t>
      </w:r>
      <w:r>
        <w:t xml:space="preserve">(par défaut) </w:t>
      </w:r>
      <w:r>
        <w:rPr>
          <w:rStyle w:val="optioncarChar"/>
        </w:rPr>
        <w:t>/ gris / ***</w:t>
      </w:r>
      <w:r>
        <w:br/>
      </w:r>
      <w:r>
        <w:br/>
        <w:t xml:space="preserve">Format : (L x l x h) </w:t>
      </w:r>
      <w:r>
        <w:rPr>
          <w:rStyle w:val="optioncarChar"/>
        </w:rPr>
        <w:t>*** x *** x *** / format modulaire proposé par l'entrepreneur</w:t>
      </w:r>
      <w:r>
        <w:t> (par défaut) mm</w:t>
      </w:r>
      <w:r>
        <w:br/>
      </w:r>
      <w:r>
        <w:br/>
        <w:t xml:space="preserve">Tolérances dimensionnelles : </w:t>
      </w:r>
      <w:r>
        <w:br/>
        <w:t xml:space="preserve">Tolérances de la valeur moyenne : </w:t>
      </w:r>
      <w:r>
        <w:rPr>
          <w:rStyle w:val="optioncarChar"/>
        </w:rPr>
        <w:t>T1 / T2 / Tm / non spécifié / ***</w:t>
      </w:r>
      <w:r>
        <w:br/>
        <w:t xml:space="preserve">Plage : </w:t>
      </w:r>
      <w:r>
        <w:rPr>
          <w:rStyle w:val="optioncarChar"/>
        </w:rPr>
        <w:t>R1 / R2 / Rm / non spécifié / ***</w:t>
      </w:r>
    </w:p>
    <w:p w14:paraId="47F2C68A" w14:textId="77777777" w:rsidR="00522043" w:rsidRDefault="00000000">
      <w:r>
        <w:rPr>
          <w:rStyle w:val="normalChar"/>
          <w:color w:val="000000"/>
        </w:rPr>
        <w:t xml:space="preserve">La classe d’exposition de la maçonnerie est : </w:t>
      </w:r>
      <w:r>
        <w:rPr>
          <w:rStyle w:val="optioncarChar"/>
        </w:rPr>
        <w:t>MX1 / MX2 ou MX3 (par défaut)/ MX4 / MX5</w:t>
      </w:r>
    </w:p>
    <w:p w14:paraId="47B76C62" w14:textId="77777777" w:rsidR="00522043" w:rsidRDefault="00000000">
      <w:r>
        <w:t xml:space="preserve">Taux initial d’absorption d’eau : classe </w:t>
      </w:r>
      <w:r>
        <w:rPr>
          <w:rStyle w:val="optioncarChar"/>
        </w:rPr>
        <w:t>IW1 / IW2 / IW3 / IW4</w:t>
      </w:r>
    </w:p>
    <w:p w14:paraId="62C5B3AE" w14:textId="77777777" w:rsidR="00522043" w:rsidRDefault="00000000">
      <w:r>
        <w:rPr>
          <w:rStyle w:val="normalChar"/>
          <w:color w:val="000000"/>
        </w:rPr>
        <w:t>Le niveau de résistance au gel est compatible avec la classe d’exposition.</w:t>
      </w:r>
      <w:r>
        <w:br/>
      </w:r>
      <w:r>
        <w:br/>
        <w:t xml:space="preserve">Réaction au feu : </w:t>
      </w:r>
      <w:r>
        <w:rPr>
          <w:rStyle w:val="optioncarChar"/>
        </w:rPr>
        <w:t>A1 </w:t>
      </w:r>
      <w:r>
        <w:t>(par défaut)</w:t>
      </w:r>
      <w:r>
        <w:rPr>
          <w:rStyle w:val="optioncarChar"/>
        </w:rPr>
        <w:t xml:space="preserve"> / ***</w:t>
      </w:r>
      <w:r>
        <w:br/>
      </w:r>
      <w:r>
        <w:br/>
      </w:r>
      <w:r>
        <w:rPr>
          <w:b/>
        </w:rPr>
        <w:t>Mortier</w:t>
      </w:r>
    </w:p>
    <w:p w14:paraId="558B105F" w14:textId="77777777" w:rsidR="00522043" w:rsidRDefault="00000000">
      <w:r>
        <w:rPr>
          <w:rStyle w:val="normalChar"/>
          <w:color w:val="000000"/>
        </w:rPr>
        <w:t xml:space="preserve">Le mortier est du type G ou dosé in situ adapté à des joints d’épaisseur nominale de </w:t>
      </w:r>
      <w:r>
        <w:rPr>
          <w:rStyle w:val="optioncarChar"/>
        </w:rPr>
        <w:t xml:space="preserve">8 / 12 </w:t>
      </w:r>
      <w:r>
        <w:t>(par défaut) </w:t>
      </w:r>
      <w:r>
        <w:rPr>
          <w:rStyle w:val="optioncarChar"/>
        </w:rPr>
        <w:t>/ ***</w:t>
      </w:r>
      <w:r>
        <w:t xml:space="preserve"> mm.</w:t>
      </w:r>
      <w:r>
        <w:br/>
      </w:r>
      <w:r>
        <w:br/>
      </w:r>
      <w:r>
        <w:br/>
      </w:r>
      <w:r>
        <w:rPr>
          <w:b/>
        </w:rPr>
        <w:t>Critères de performances du parement</w:t>
      </w:r>
    </w:p>
    <w:p w14:paraId="52FFF782" w14:textId="77777777" w:rsidR="00522043" w:rsidRDefault="00000000">
      <w:r>
        <w:br/>
        <w:t xml:space="preserve">• valeur λUi ou λUe maximum </w:t>
      </w:r>
      <w:r>
        <w:rPr>
          <w:rStyle w:val="optioncarChar"/>
        </w:rPr>
        <w:t>***</w:t>
      </w:r>
      <w:r>
        <w:t xml:space="preserve"> W/mK (suivant l’application).</w:t>
      </w:r>
    </w:p>
    <w:p w14:paraId="40C71EC0" w14:textId="77777777" w:rsidR="00522043" w:rsidRDefault="00522043"/>
    <w:p w14:paraId="31F39480" w14:textId="77777777" w:rsidR="00522043" w:rsidRDefault="00000000">
      <w:pPr>
        <w:pStyle w:val="pheading"/>
      </w:pPr>
      <w:r>
        <w:t>- Finitions</w:t>
      </w:r>
    </w:p>
    <w:p w14:paraId="6894C9CA"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F0E3BAD"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01427E6"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304B8A68"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D09882E"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1BA22BA" w14:textId="77777777" w:rsidR="00522043" w:rsidRDefault="00522043"/>
    <w:p w14:paraId="6CD3277D" w14:textId="77777777" w:rsidR="00522043" w:rsidRDefault="00000000">
      <w:pPr>
        <w:pStyle w:val="pheading"/>
      </w:pPr>
      <w:r>
        <w:t>EXÉCUTION / MISE EN ŒUVRE</w:t>
      </w:r>
    </w:p>
    <w:p w14:paraId="7B9ED227" w14:textId="77777777" w:rsidR="00522043" w:rsidRDefault="00000000">
      <w:pPr>
        <w:pStyle w:val="pheading"/>
      </w:pPr>
      <w:r>
        <w:t>- Prescriptions générales</w:t>
      </w:r>
    </w:p>
    <w:p w14:paraId="16F12A2A" w14:textId="77777777" w:rsidR="00522043"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3CEB5ACF"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C0790F7" w14:textId="77777777" w:rsidR="00522043" w:rsidRDefault="00522043"/>
    <w:p w14:paraId="39511E6F" w14:textId="77777777" w:rsidR="00522043" w:rsidRDefault="00000000">
      <w:pPr>
        <w:spacing w:line="259" w:lineRule="auto"/>
      </w:pPr>
      <w:r>
        <w:rPr>
          <w:rStyle w:val="normalChar"/>
          <w:b/>
          <w:color w:val="000000"/>
        </w:rPr>
        <w:t>LINTEAUX</w:t>
      </w:r>
    </w:p>
    <w:p w14:paraId="780965D5" w14:textId="77777777" w:rsidR="00522043"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1B949098" w14:textId="77777777" w:rsidR="00522043" w:rsidRDefault="00000000">
      <w:r>
        <w:rPr>
          <w:b/>
        </w:rPr>
        <w:t>(soit par défaut)</w:t>
      </w:r>
    </w:p>
    <w:p w14:paraId="2D7BE692" w14:textId="77777777" w:rsidR="00522043" w:rsidRDefault="00000000">
      <w:r>
        <w:rPr>
          <w:rStyle w:val="soitChar"/>
          <w:u w:val="single"/>
        </w:rPr>
        <w:t>D'une armature et de crochets de mur</w:t>
      </w:r>
      <w:r>
        <w:rPr>
          <w:rStyle w:val="soitChar"/>
        </w:rPr>
        <w:t> :</w:t>
      </w:r>
    </w:p>
    <w:p w14:paraId="0549303B" w14:textId="77777777" w:rsidR="00522043"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 xml:space="preserve">(par défaut) </w:t>
      </w:r>
      <w:r>
        <w:rPr>
          <w:rStyle w:val="optioncarChar"/>
        </w:rPr>
        <w:t>/ selon l’appareillage général de la maçonnerie / ***</w:t>
      </w:r>
    </w:p>
    <w:p w14:paraId="63CBFBF5" w14:textId="77777777" w:rsidR="00522043" w:rsidRDefault="00000000">
      <w:r>
        <w:rPr>
          <w:b/>
        </w:rPr>
        <w:t>(soit)</w:t>
      </w:r>
    </w:p>
    <w:p w14:paraId="238DCC82"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11EB5D4A" w14:textId="77777777" w:rsidR="00522043" w:rsidRDefault="00000000">
      <w:r>
        <w:rPr>
          <w:b/>
        </w:rPr>
        <w:t>(soit)</w:t>
      </w:r>
    </w:p>
    <w:p w14:paraId="0D668CFE"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 non </w:t>
      </w:r>
      <w:r>
        <w:rPr>
          <w:rStyle w:val="optioncarChar"/>
          <w:color w:val="000000"/>
        </w:rPr>
        <w:t>(par défaut)</w:t>
      </w:r>
    </w:p>
    <w:p w14:paraId="323BAD16" w14:textId="77777777" w:rsidR="00522043" w:rsidRDefault="00000000">
      <w:r>
        <w:rPr>
          <w:b/>
        </w:rPr>
        <w:t>(soit)</w:t>
      </w:r>
    </w:p>
    <w:p w14:paraId="366C0367"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8CB5B29" w14:textId="77777777" w:rsidR="00522043" w:rsidRDefault="00000000">
      <w:r>
        <w:rPr>
          <w:b/>
        </w:rPr>
        <w:t>(soit)</w:t>
      </w:r>
    </w:p>
    <w:p w14:paraId="5C751E71" w14:textId="77777777" w:rsidR="00522043" w:rsidRDefault="00000000">
      <w:r>
        <w:rPr>
          <w:rStyle w:val="optioncarChar"/>
        </w:rPr>
        <w:t> ***</w:t>
      </w:r>
    </w:p>
    <w:p w14:paraId="141DBA22" w14:textId="77777777" w:rsidR="00522043" w:rsidRDefault="00522043"/>
    <w:p w14:paraId="537A5F1A" w14:textId="77777777" w:rsidR="00522043" w:rsidRDefault="00000000">
      <w:r>
        <w:t> </w:t>
      </w:r>
    </w:p>
    <w:p w14:paraId="189F3D7E" w14:textId="77777777" w:rsidR="00522043" w:rsidRDefault="00000000">
      <w:pPr>
        <w:pStyle w:val="pheading"/>
      </w:pPr>
      <w:r>
        <w:t>MESURAGE</w:t>
      </w:r>
    </w:p>
    <w:p w14:paraId="3006C478" w14:textId="77777777" w:rsidR="00522043" w:rsidRDefault="00000000">
      <w:pPr>
        <w:pStyle w:val="pheading"/>
      </w:pPr>
      <w:r>
        <w:t>- unité de mesure:</w:t>
      </w:r>
    </w:p>
    <w:p w14:paraId="0EAC0431" w14:textId="77777777" w:rsidR="00522043" w:rsidRDefault="00000000">
      <w:r>
        <w:rPr>
          <w:rStyle w:val="optioncarChar"/>
        </w:rPr>
        <w:t>m² </w:t>
      </w:r>
      <w:r>
        <w:rPr>
          <w:rStyle w:val="optioncarChar"/>
          <w:color w:val="000000"/>
        </w:rPr>
        <w:t>(par défaut)</w:t>
      </w:r>
      <w:r>
        <w:rPr>
          <w:rStyle w:val="optioncarChar"/>
        </w:rPr>
        <w:t> / m³</w:t>
      </w:r>
    </w:p>
    <w:p w14:paraId="7829820C" w14:textId="77777777" w:rsidR="00522043" w:rsidRDefault="00000000">
      <w:pPr>
        <w:spacing w:after="0" w:line="0" w:lineRule="atLeast"/>
      </w:pPr>
      <w:r>
        <w:rPr>
          <w:b/>
          <w:color w:val="000000"/>
        </w:rPr>
        <w:t>(soit par défaut)</w:t>
      </w:r>
    </w:p>
    <w:p w14:paraId="6B6EF3AD" w14:textId="77777777" w:rsidR="00522043" w:rsidRDefault="00000000">
      <w:pPr>
        <w:spacing w:after="0" w:line="0" w:lineRule="atLeast"/>
      </w:pPr>
      <w:r>
        <w:rPr>
          <w:rStyle w:val="soitChar"/>
        </w:rPr>
        <w:t>1. m²</w:t>
      </w:r>
    </w:p>
    <w:p w14:paraId="1A8734A7" w14:textId="77777777" w:rsidR="00522043" w:rsidRDefault="00000000">
      <w:pPr>
        <w:spacing w:after="0" w:line="0" w:lineRule="atLeast"/>
      </w:pPr>
      <w:r>
        <w:rPr>
          <w:b/>
          <w:color w:val="000000"/>
        </w:rPr>
        <w:t>(soit)</w:t>
      </w:r>
    </w:p>
    <w:p w14:paraId="4FFBA76F" w14:textId="77777777" w:rsidR="00522043" w:rsidRDefault="00000000">
      <w:pPr>
        <w:spacing w:after="0" w:line="0" w:lineRule="atLeast"/>
      </w:pPr>
      <w:r>
        <w:rPr>
          <w:rStyle w:val="soitChar"/>
        </w:rPr>
        <w:t>2. m³</w:t>
      </w:r>
    </w:p>
    <w:p w14:paraId="04533315" w14:textId="77777777" w:rsidR="00522043" w:rsidRDefault="00000000">
      <w:pPr>
        <w:pStyle w:val="pheading"/>
      </w:pPr>
      <w:r>
        <w:t>- code de mesurage:</w:t>
      </w:r>
    </w:p>
    <w:p w14:paraId="06DB535F" w14:textId="77777777" w:rsidR="00522043" w:rsidRDefault="00000000">
      <w:pPr>
        <w:spacing w:before="0" w:after="0"/>
      </w:pPr>
      <w:r>
        <w:t>Les maçonneries sont mesurées en fonction de leur forme géométrique.</w:t>
      </w:r>
    </w:p>
    <w:p w14:paraId="271A1378"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2E699FA9" w14:textId="77777777" w:rsidR="00522043" w:rsidRDefault="00000000">
      <w:pPr>
        <w:spacing w:before="0" w:after="0"/>
      </w:pPr>
      <w:r>
        <w:t>La coulisse n'est jamais prise en compte.</w:t>
      </w:r>
    </w:p>
    <w:p w14:paraId="251EF1A9" w14:textId="77777777" w:rsidR="00522043" w:rsidRDefault="00000000">
      <w:pPr>
        <w:spacing w:after="0" w:line="259" w:lineRule="auto"/>
      </w:pPr>
      <w:r>
        <w:rPr>
          <w:rStyle w:val="normalChar"/>
        </w:rPr>
        <w:t>Les accessoires (linteaux non décrits et non comptés dans un autre poste, attaches,…) sont compris dans le prix.</w:t>
      </w:r>
    </w:p>
    <w:p w14:paraId="2F299D03" w14:textId="77777777" w:rsidR="00522043" w:rsidRDefault="00000000">
      <w:pPr>
        <w:spacing w:after="0" w:line="259" w:lineRule="auto"/>
      </w:pPr>
      <w:r>
        <w:rPr>
          <w:rStyle w:val="normalChar"/>
        </w:rPr>
        <w:t>Sont entre-autres décrits et comptés dans un autre poste :</w:t>
      </w:r>
    </w:p>
    <w:p w14:paraId="6A7953E7" w14:textId="77777777" w:rsidR="00522043" w:rsidRDefault="00000000">
      <w:pPr>
        <w:pStyle w:val="Author-eListParagraph"/>
        <w:numPr>
          <w:ilvl w:val="0"/>
          <w:numId w:val="226"/>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4B94C0A0" w14:textId="77777777" w:rsidR="00522043" w:rsidRDefault="00000000">
      <w:pPr>
        <w:pStyle w:val="Author-eListParagraph"/>
        <w:numPr>
          <w:ilvl w:val="0"/>
          <w:numId w:val="226"/>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24AE8FB2" w14:textId="77777777" w:rsidR="00522043" w:rsidRDefault="00000000">
      <w:pPr>
        <w:pStyle w:val="Author-eListParagraph"/>
        <w:numPr>
          <w:ilvl w:val="0"/>
          <w:numId w:val="226"/>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57CB63C6" w14:textId="77777777" w:rsidR="00522043" w:rsidRDefault="00000000">
      <w:r>
        <w:rPr>
          <w:rStyle w:val="optioncarChar"/>
        </w:rPr>
        <w:t>Surface nette (par défaut) / volume net</w:t>
      </w:r>
    </w:p>
    <w:p w14:paraId="30BF810A" w14:textId="77777777" w:rsidR="00522043" w:rsidRDefault="00000000">
      <w:r>
        <w:rPr>
          <w:b/>
        </w:rPr>
        <w:t>(Soit par défaut)</w:t>
      </w:r>
    </w:p>
    <w:p w14:paraId="3DC63BDE" w14:textId="77777777" w:rsidR="00522043" w:rsidRDefault="00000000">
      <w:r>
        <w:rPr>
          <w:rStyle w:val="soitChar"/>
        </w:rPr>
        <w:t>1. Surface nette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8F38850" w14:textId="77777777" w:rsidR="00522043" w:rsidRDefault="00000000">
      <w:r>
        <w:rPr>
          <w:rStyle w:val="soitChar"/>
        </w:rPr>
        <w:t>Distinction faite suivant l'épaisseur.</w:t>
      </w:r>
    </w:p>
    <w:p w14:paraId="31C16F02" w14:textId="77777777" w:rsidR="00522043" w:rsidRDefault="00000000">
      <w:r>
        <w:rPr>
          <w:b/>
        </w:rPr>
        <w:t>(Soit)</w:t>
      </w:r>
    </w:p>
    <w:p w14:paraId="64CC62A3" w14:textId="77777777" w:rsidR="00522043" w:rsidRDefault="00000000">
      <w:r>
        <w:rPr>
          <w:rStyle w:val="soitChar"/>
        </w:rPr>
        <w:t>2. Volume net du parement ; la longueur des murs est mesurée dans l'axe de l'élément ; à l’intersection de deux murs, seul le mur le plus épais est considéré. Aucun volume n'est compté deux fois.</w:t>
      </w:r>
    </w:p>
    <w:p w14:paraId="0FF0E8ED" w14:textId="77777777" w:rsidR="00522043" w:rsidRDefault="00000000">
      <w:r>
        <w:rPr>
          <w:rStyle w:val="soitChar"/>
        </w:rPr>
        <w:t>Les ouvertures ou les éléments de construction intégrés dont l'aire est supérieure à 0,5 m² multipliées par l’épaisseur à réaliser sont déduites.</w:t>
      </w:r>
    </w:p>
    <w:p w14:paraId="28247A2E" w14:textId="77777777" w:rsidR="00522043" w:rsidRDefault="00522043"/>
    <w:p w14:paraId="1A700563" w14:textId="77777777" w:rsidR="00522043" w:rsidRDefault="00000000">
      <w:pPr>
        <w:pStyle w:val="pheading"/>
      </w:pPr>
      <w:r>
        <w:t>- nature du marché:</w:t>
      </w:r>
    </w:p>
    <w:p w14:paraId="568B762A" w14:textId="77777777" w:rsidR="00522043" w:rsidRDefault="00000000">
      <w:r>
        <w:t>QF</w:t>
      </w:r>
    </w:p>
    <w:p w14:paraId="3F4102DF" w14:textId="77777777" w:rsidR="00522043" w:rsidRDefault="00000000">
      <w:pPr>
        <w:pStyle w:val="pheading"/>
      </w:pPr>
      <w:r>
        <w:t>AIDE</w:t>
      </w:r>
    </w:p>
    <w:p w14:paraId="3C180824" w14:textId="77777777" w:rsidR="00522043" w:rsidRDefault="00000000">
      <w:pPr>
        <w:spacing w:line="256" w:lineRule="auto"/>
      </w:pPr>
      <w:r>
        <w:rPr>
          <w:i/>
          <w:color w:val="000000"/>
        </w:rPr>
        <w:t>L’épaisseur nominale minimale réalisable du joint de mortier et ses variations dépendent de la classe de dispersion de la brique et de la planéité de ses faces de pose (voir fiche technique) et du soin apporté à l’exécution.</w:t>
      </w:r>
      <w:r>
        <w:rPr>
          <w:i/>
        </w:rPr>
        <w:t xml:space="preserve">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w:t>
      </w:r>
      <w:r>
        <w:rPr>
          <w:i/>
          <w:color w:val="000000"/>
        </w:rPr>
        <w:t>Un appareil sauvage est à privilégier lorsque la brique est caractérisée par une classe de dispersion sur la longueur peu stricte afin d’éviter le manque d’alignement des joints verticaux.</w:t>
      </w:r>
      <w:r>
        <w:br/>
      </w:r>
      <w:r>
        <w:rPr>
          <w:i/>
        </w:rPr>
        <w:t>Source : Dossier du CSTC N°2017/03/02 Maçonneries de parement en briques : choisir l'épaisseur des joints en fonction des tolérances sur les matériaux.</w:t>
      </w:r>
    </w:p>
    <w:p w14:paraId="00FD32D6" w14:textId="77777777" w:rsidR="00522043" w:rsidRDefault="00522043"/>
    <w:p w14:paraId="0C93E27C" w14:textId="77777777" w:rsidR="00522043" w:rsidRDefault="00000000">
      <w:r>
        <w:rPr>
          <w:i/>
        </w:rP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14:paraId="20645F01" w14:textId="77777777" w:rsidR="00522043" w:rsidRDefault="00000000">
      <w:pPr>
        <w:pStyle w:val="Author-eSectionHeading5"/>
      </w:pPr>
      <w:bookmarkStart w:id="240" w:name="_Toc112758886"/>
      <w:r>
        <w:t>21.31.2 Maçonneries de parement en briques de béton CCTB 01.10</w:t>
      </w:r>
      <w:bookmarkEnd w:id="240"/>
    </w:p>
    <w:p w14:paraId="459D71EE" w14:textId="77777777" w:rsidR="00522043" w:rsidRDefault="00000000">
      <w:pPr>
        <w:pStyle w:val="pheading"/>
      </w:pPr>
      <w:r>
        <w:t>MATÉRIAUX</w:t>
      </w:r>
    </w:p>
    <w:p w14:paraId="4428A15F" w14:textId="77777777" w:rsidR="00522043" w:rsidRDefault="00000000">
      <w:pPr>
        <w:spacing w:after="0" w:line="0" w:lineRule="atLeast"/>
      </w:pPr>
      <w:r>
        <w:rPr>
          <w:color w:val="000000"/>
        </w:rPr>
        <w:t>Il s'agit des briques de parement en béton, qui répondent à la norme [NBN EN 771-3+A1] et au [PTV 21-001]. L'entrepreneur soumet un échantillon, la fiche technique et la déclaration des performances (DoP) du matériau pour approbation à l'auteur de projet et au maître de l’ouvrage. Le mortier à coller</w:t>
      </w:r>
      <w:r>
        <w:rPr>
          <w:rStyle w:val="normalChar"/>
          <w:color w:val="000000"/>
        </w:rPr>
        <w:t xml:space="preserve"> ou </w:t>
      </w:r>
      <w:r>
        <w:rPr>
          <w:color w:val="000000"/>
        </w:rPr>
        <w:t xml:space="preserve">à maçonner (selon la norme [NBN EN 998-2] et le règlement d’application [TRA 651] répond à la catégorie : </w:t>
      </w:r>
      <w:r>
        <w:rPr>
          <w:color w:val="FF0000"/>
        </w:rPr>
        <w:t xml:space="preserve">M5 / M10 / M15 / M20 / *** </w:t>
      </w:r>
      <w:r>
        <w:rPr>
          <w:color w:val="000000"/>
        </w:rPr>
        <w:t xml:space="preserve">L'épaisseur des joints est d'au moins </w:t>
      </w:r>
      <w:r>
        <w:rPr>
          <w:color w:val="FF0000"/>
        </w:rPr>
        <w:t>10</w:t>
      </w:r>
      <w:r>
        <w:t xml:space="preserve"> (par défaut) </w:t>
      </w:r>
      <w:r>
        <w:rPr>
          <w:color w:val="FF0000"/>
        </w:rPr>
        <w:t xml:space="preserve">/ *** </w:t>
      </w:r>
      <w:r>
        <w:rPr>
          <w:color w:val="000000"/>
        </w:rPr>
        <w:t>mm (tolérances suivant [NIT 208]).</w:t>
      </w:r>
    </w:p>
    <w:p w14:paraId="65C39CDD" w14:textId="77777777" w:rsidR="00522043" w:rsidRDefault="00000000">
      <w:pPr>
        <w:pStyle w:val="Author-eSectionHeading6"/>
      </w:pPr>
      <w:bookmarkStart w:id="241" w:name="_Toc112758887"/>
      <w:r>
        <w:t>21.31.2a Maçonneries de parement en briques de béton à maçonner CCTB 01.10</w:t>
      </w:r>
      <w:bookmarkEnd w:id="241"/>
    </w:p>
    <w:p w14:paraId="1C65C4F2" w14:textId="77777777" w:rsidR="00522043" w:rsidRDefault="00000000">
      <w:pPr>
        <w:pStyle w:val="pheading"/>
      </w:pPr>
      <w:r>
        <w:t>DESCRIPTION</w:t>
      </w:r>
    </w:p>
    <w:p w14:paraId="074138A8" w14:textId="77777777" w:rsidR="00522043" w:rsidRDefault="00000000">
      <w:pPr>
        <w:pStyle w:val="pheading"/>
      </w:pPr>
      <w:r>
        <w:t>- Définition / Comprend</w:t>
      </w:r>
    </w:p>
    <w:p w14:paraId="6C27361B" w14:textId="77777777" w:rsidR="00522043" w:rsidRDefault="00000000">
      <w:r>
        <w:t>Il s’agit de la fourniture et la pose de maçonneries de parement en briques de béton à maçonner.</w:t>
      </w:r>
    </w:p>
    <w:p w14:paraId="3753A90A" w14:textId="77777777" w:rsidR="00522043" w:rsidRDefault="00000000">
      <w:r>
        <w:t xml:space="preserve">La portée des travaux est décrite dans l’article </w:t>
      </w:r>
      <w:hyperlink w:anchor="272" w:history="1">
        <w:r>
          <w:t>21.3 Maçonneries de parement</w:t>
        </w:r>
      </w:hyperlink>
      <w:r>
        <w:t>.</w:t>
      </w:r>
    </w:p>
    <w:p w14:paraId="1F88A898" w14:textId="77777777" w:rsidR="00522043" w:rsidRDefault="00000000">
      <w:pPr>
        <w:pStyle w:val="pheading"/>
      </w:pPr>
      <w:r>
        <w:t>- Localisation</w:t>
      </w:r>
    </w:p>
    <w:p w14:paraId="58B89F64" w14:textId="77777777" w:rsidR="00522043" w:rsidRDefault="00000000">
      <w:r>
        <w:t xml:space="preserve">La pose est réalisée aux endroits suivants : </w:t>
      </w:r>
      <w:r>
        <w:rPr>
          <w:rStyle w:val="optioncarChar"/>
        </w:rPr>
        <w:t>***</w:t>
      </w:r>
      <w:r>
        <w:t>.</w:t>
      </w:r>
    </w:p>
    <w:p w14:paraId="3DC7A6CE" w14:textId="77777777" w:rsidR="00522043" w:rsidRDefault="00000000">
      <w:r>
        <w:t>Voir plans et métrés détaillés.</w:t>
      </w:r>
    </w:p>
    <w:p w14:paraId="2F5700C2" w14:textId="77777777" w:rsidR="00522043" w:rsidRDefault="00000000">
      <w:pPr>
        <w:pStyle w:val="pheading"/>
      </w:pPr>
      <w:r>
        <w:t>MATÉRIAUX</w:t>
      </w:r>
    </w:p>
    <w:p w14:paraId="37C4D6BD" w14:textId="77777777" w:rsidR="00522043" w:rsidRDefault="00000000">
      <w:pPr>
        <w:pStyle w:val="pheading"/>
      </w:pPr>
      <w:r>
        <w:t>- Caractéristiques générales</w:t>
      </w:r>
    </w:p>
    <w:p w14:paraId="156ED659" w14:textId="77777777" w:rsidR="00522043" w:rsidRDefault="00000000">
      <w:r>
        <w:rPr>
          <w:rStyle w:val="headingChar"/>
        </w:rPr>
        <w:t>Brique</w:t>
      </w:r>
    </w:p>
    <w:p w14:paraId="5821C4F6" w14:textId="77777777" w:rsidR="00522043" w:rsidRDefault="00000000">
      <w:pPr>
        <w:spacing w:after="0" w:line="0" w:lineRule="atLeast"/>
      </w:pPr>
      <w:r>
        <w:rPr>
          <w:rStyle w:val="normalChar"/>
          <w:color w:val="000000"/>
        </w:rPr>
        <w:t>En ce qui concerne la déclaration de la résistance à la compression, les briques sont de catégorie I (la résistance à la compression est déclarée avec une fiabilité de 95%). </w:t>
      </w:r>
    </w:p>
    <w:p w14:paraId="228DE6CA" w14:textId="77777777" w:rsidR="00522043" w:rsidRDefault="00000000">
      <w:pPr>
        <w:spacing w:after="0" w:line="0" w:lineRule="atLeast"/>
      </w:pPr>
      <w:r>
        <w:rPr>
          <w:rStyle w:val="normalChar"/>
          <w:color w:val="000000"/>
        </w:rPr>
        <w:t>La classe de qualité suivant [PTV 21-001] est</w:t>
      </w:r>
      <w:r>
        <w:rPr>
          <w:rStyle w:val="optioncarChar"/>
        </w:rPr>
        <w:t xml:space="preserve"> 2/0,8 / 3/1,0 / 4/1,2 / 5/1,4 / 6/1,6 / 8/1,9 / 10/2,2 </w:t>
      </w:r>
      <w:r>
        <w:rPr>
          <w:rStyle w:val="optioncarChar"/>
          <w:color w:val="000000"/>
        </w:rPr>
        <w:t>(par défaut)</w:t>
      </w:r>
      <w:r>
        <w:rPr>
          <w:rStyle w:val="optioncarChar"/>
        </w:rPr>
        <w:t xml:space="preserve"> / 15/2,2 + / ***</w:t>
      </w:r>
    </w:p>
    <w:p w14:paraId="38DB898F" w14:textId="77777777" w:rsidR="00522043" w:rsidRDefault="00000000">
      <w:pPr>
        <w:spacing w:after="0" w:line="0" w:lineRule="atLeast"/>
      </w:pPr>
      <w:r>
        <w:rPr>
          <w:rStyle w:val="normalChar"/>
          <w:color w:val="000000"/>
        </w:rPr>
        <w:t xml:space="preserve">Le groupe de configuration suivant [PTV 21-001] est: </w:t>
      </w:r>
      <w:r>
        <w:rPr>
          <w:rStyle w:val="optioncarChar"/>
        </w:rPr>
        <w:t>1 / 2 / 3 / 4</w:t>
      </w:r>
    </w:p>
    <w:p w14:paraId="5938F2F0" w14:textId="77777777" w:rsidR="00522043" w:rsidRDefault="00000000">
      <w:pPr>
        <w:spacing w:after="0" w:line="0" w:lineRule="atLeast"/>
      </w:pPr>
      <w:r>
        <w:rPr>
          <w:rStyle w:val="normalChar"/>
          <w:color w:val="000000"/>
        </w:rPr>
        <w:t xml:space="preserve">Le code d’identification du type de brique de maçonnerie suivant [PTV 21-001] est </w:t>
      </w:r>
      <w:r>
        <w:rPr>
          <w:rStyle w:val="optioncarChar"/>
        </w:rPr>
        <w:t>A1 / A2 / B1 / B2</w:t>
      </w:r>
    </w:p>
    <w:p w14:paraId="78CCBFAB" w14:textId="77777777" w:rsidR="00522043" w:rsidRDefault="00000000">
      <w:pPr>
        <w:spacing w:after="0" w:line="0" w:lineRule="atLeast"/>
      </w:pPr>
      <w:r>
        <w:rPr>
          <w:rStyle w:val="normalChar"/>
          <w:color w:val="000000"/>
        </w:rPr>
        <w:t xml:space="preserve">La conductibilité thermique λD est compatible avec la valeur U prescrite pour la paroi. </w:t>
      </w:r>
    </w:p>
    <w:p w14:paraId="61E20532" w14:textId="77777777" w:rsidR="00522043" w:rsidRDefault="00000000">
      <w:pPr>
        <w:spacing w:after="0" w:line="0" w:lineRule="atLeast"/>
      </w:pPr>
      <w:r>
        <w:rPr>
          <w:rStyle w:val="normalChar"/>
          <w:color w:val="000000"/>
        </w:rPr>
        <w:t xml:space="preserve">Boutisse : </w:t>
      </w:r>
      <w:r>
        <w:t>plate</w:t>
      </w:r>
    </w:p>
    <w:p w14:paraId="36EE3598" w14:textId="77777777" w:rsidR="00522043" w:rsidRDefault="00000000">
      <w:pPr>
        <w:spacing w:after="0" w:line="0" w:lineRule="atLeast"/>
      </w:pPr>
      <w:r>
        <w:rPr>
          <w:rStyle w:val="normalChar"/>
          <w:color w:val="000000"/>
        </w:rPr>
        <w:t xml:space="preserve">Face qui reste visible : </w:t>
      </w:r>
      <w:r>
        <w:rPr>
          <w:rStyle w:val="optioncarChar"/>
          <w:color w:val="000000"/>
        </w:rPr>
        <w:t>lisse </w:t>
      </w:r>
      <w:r>
        <w:t>(par défaut)</w:t>
      </w:r>
      <w:r>
        <w:rPr>
          <w:rStyle w:val="optioncarChar"/>
          <w:color w:val="000000"/>
        </w:rPr>
        <w:t xml:space="preserve"> / ***</w:t>
      </w:r>
    </w:p>
    <w:p w14:paraId="6B8AC74E" w14:textId="77777777" w:rsidR="00522043" w:rsidRDefault="00000000">
      <w:pPr>
        <w:spacing w:after="0" w:line="0" w:lineRule="atLeast"/>
      </w:pPr>
      <w:r>
        <w:rPr>
          <w:rStyle w:val="normalChar"/>
          <w:color w:val="000000"/>
        </w:rPr>
        <w:t xml:space="preserve">Teinte : </w:t>
      </w:r>
      <w:r>
        <w:rPr>
          <w:rStyle w:val="optioncarChar"/>
          <w:color w:val="000000"/>
        </w:rPr>
        <w:t>gris </w:t>
      </w:r>
      <w:r>
        <w:t>(par défaut)</w:t>
      </w:r>
      <w:r>
        <w:rPr>
          <w:rStyle w:val="optioncarChar"/>
          <w:color w:val="000000"/>
        </w:rPr>
        <w:t xml:space="preserve"> / blanc / noir / ***</w:t>
      </w:r>
    </w:p>
    <w:p w14:paraId="460CF94A" w14:textId="77777777" w:rsidR="00522043" w:rsidRDefault="00000000">
      <w:pPr>
        <w:spacing w:after="0" w:line="0" w:lineRule="atLeast"/>
      </w:pPr>
      <w:r>
        <w:rPr>
          <w:rStyle w:val="normalChar"/>
          <w:color w:val="000000"/>
        </w:rPr>
        <w:t>Format (Lxlxh) mm :</w:t>
      </w:r>
      <w:r>
        <w:rPr>
          <w:rStyle w:val="optioncarChar"/>
          <w:color w:val="000000"/>
        </w:rPr>
        <w:t xml:space="preserve"> 190 x 90 x 65 / 190 x 90 x 90 / 290 X 90 x 90 /format modulaire proposé par l'entrepreneur</w:t>
      </w:r>
      <w:r>
        <w:t> (par défaut)</w:t>
      </w:r>
      <w:r>
        <w:rPr>
          <w:rStyle w:val="optioncarChar"/>
          <w:color w:val="000000"/>
        </w:rPr>
        <w:t xml:space="preserve"> / *** </w:t>
      </w:r>
      <w:r>
        <w:t>mm</w:t>
      </w:r>
    </w:p>
    <w:p w14:paraId="7AC472C2" w14:textId="77777777" w:rsidR="00522043" w:rsidRDefault="00000000">
      <w:pPr>
        <w:spacing w:after="0" w:line="0" w:lineRule="atLeast"/>
      </w:pPr>
      <w:r>
        <w:rPr>
          <w:rStyle w:val="normalChar"/>
          <w:color w:val="000000"/>
        </w:rPr>
        <w:t xml:space="preserve">Réaction au feu : </w:t>
      </w:r>
      <w:r>
        <w:rPr>
          <w:rStyle w:val="optioncarChar"/>
          <w:color w:val="000000"/>
        </w:rPr>
        <w:t>A1 </w:t>
      </w:r>
      <w:r>
        <w:t>(par défaut)</w:t>
      </w:r>
      <w:r>
        <w:rPr>
          <w:rStyle w:val="optioncarChar"/>
          <w:color w:val="000000"/>
        </w:rPr>
        <w:t xml:space="preserve"> / ***</w:t>
      </w:r>
    </w:p>
    <w:p w14:paraId="5D736560" w14:textId="77777777" w:rsidR="00522043" w:rsidRDefault="00000000">
      <w:pPr>
        <w:spacing w:after="0" w:line="0" w:lineRule="atLeast"/>
      </w:pPr>
      <w:r>
        <w:rPr>
          <w:rStyle w:val="normalChar"/>
          <w:b/>
          <w:color w:val="000000"/>
        </w:rPr>
        <w:t>Mortier</w:t>
      </w:r>
    </w:p>
    <w:p w14:paraId="2F04F91B" w14:textId="77777777" w:rsidR="00522043"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rStyle w:val="normalChar"/>
          <w:color w:val="000000"/>
        </w:rPr>
        <w:t xml:space="preserve"> mm.</w:t>
      </w:r>
    </w:p>
    <w:p w14:paraId="6CD5437E" w14:textId="77777777" w:rsidR="00522043" w:rsidRDefault="00000000">
      <w:pPr>
        <w:spacing w:after="0" w:line="0" w:lineRule="atLeast"/>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w:t>
      </w:r>
    </w:p>
    <w:p w14:paraId="4C8B2BF0" w14:textId="77777777" w:rsidR="00522043" w:rsidRDefault="00000000">
      <w:pPr>
        <w:spacing w:line="259" w:lineRule="auto"/>
      </w:pPr>
      <w:r>
        <w:rPr>
          <w:rStyle w:val="normalCha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w:t>
      </w:r>
    </w:p>
    <w:p w14:paraId="12217713" w14:textId="77777777" w:rsidR="00522043" w:rsidRDefault="00000000">
      <w:pPr>
        <w:spacing w:line="259" w:lineRule="auto"/>
      </w:pPr>
      <w:r>
        <w:rPr>
          <w:rStyle w:val="normalChar"/>
          <w:color w:val="000000"/>
        </w:rPr>
        <w:t xml:space="preserve">Résistance au gel : </w:t>
      </w:r>
      <w:r>
        <w:rPr>
          <w:rStyle w:val="optioncarChar"/>
          <w:color w:val="000000"/>
        </w:rPr>
        <w:t>oui</w:t>
      </w:r>
    </w:p>
    <w:p w14:paraId="28E1C20F" w14:textId="77777777" w:rsidR="00522043" w:rsidRDefault="00522043"/>
    <w:p w14:paraId="77DE8F17" w14:textId="77777777" w:rsidR="00522043" w:rsidRDefault="00000000">
      <w:pPr>
        <w:spacing w:line="259" w:lineRule="auto"/>
      </w:pPr>
      <w:r>
        <w:rPr>
          <w:rStyle w:val="normalChar"/>
          <w:b/>
          <w:color w:val="000000"/>
        </w:rPr>
        <w:t>Critères de performances du parement</w:t>
      </w:r>
    </w:p>
    <w:p w14:paraId="302456CC" w14:textId="77777777" w:rsidR="00522043" w:rsidRDefault="00000000">
      <w:pPr>
        <w:spacing w:after="0" w:line="0" w:lineRule="atLeast"/>
      </w:pPr>
      <w:r>
        <w:rPr>
          <w:rStyle w:val="normalChar"/>
          <w:color w:val="000000"/>
        </w:rPr>
        <w:t xml:space="preserve">• valeur λUi ou λUe maximum </w:t>
      </w:r>
      <w:r>
        <w:rPr>
          <w:rStyle w:val="optioncarChar"/>
          <w:color w:val="000000"/>
        </w:rPr>
        <w:t>***</w:t>
      </w:r>
      <w:r>
        <w:rPr>
          <w:rStyle w:val="normalChar"/>
          <w:color w:val="000000"/>
        </w:rPr>
        <w:t>W/mK (suivant l’application).</w:t>
      </w:r>
    </w:p>
    <w:p w14:paraId="7D22AA3F" w14:textId="77777777" w:rsidR="00522043" w:rsidRDefault="00522043"/>
    <w:p w14:paraId="35EA206F" w14:textId="77777777" w:rsidR="00522043" w:rsidRDefault="00000000">
      <w:r>
        <w:t> </w:t>
      </w:r>
    </w:p>
    <w:p w14:paraId="71EB0B60" w14:textId="77777777" w:rsidR="00522043" w:rsidRDefault="00000000">
      <w:pPr>
        <w:pStyle w:val="pheading"/>
      </w:pPr>
      <w:r>
        <w:t>- Finitions</w:t>
      </w:r>
    </w:p>
    <w:p w14:paraId="612065E6"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2F2047E"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9A32ABF"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53AB941D"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85DF53F"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796747D" w14:textId="77777777" w:rsidR="00522043" w:rsidRDefault="00000000">
      <w:pPr>
        <w:pStyle w:val="pheading"/>
      </w:pPr>
      <w:r>
        <w:t>EXÉCUTION / MISE EN ŒUVRE</w:t>
      </w:r>
    </w:p>
    <w:p w14:paraId="71FFA9F6" w14:textId="77777777" w:rsidR="00522043" w:rsidRDefault="00000000">
      <w:pPr>
        <w:pStyle w:val="pheading"/>
      </w:pPr>
      <w:r>
        <w:t>- Prescriptions générales</w:t>
      </w:r>
    </w:p>
    <w:p w14:paraId="7828384D" w14:textId="77777777" w:rsidR="00522043"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3A04DE94"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67DBB04D" w14:textId="77777777" w:rsidR="00522043" w:rsidRDefault="00522043"/>
    <w:p w14:paraId="72076052" w14:textId="77777777" w:rsidR="00522043" w:rsidRDefault="00000000">
      <w:pPr>
        <w:spacing w:line="259" w:lineRule="auto"/>
      </w:pPr>
      <w:r>
        <w:rPr>
          <w:rStyle w:val="normalChar"/>
          <w:b/>
          <w:color w:val="000000"/>
        </w:rPr>
        <w:t>LINTEAUX</w:t>
      </w:r>
    </w:p>
    <w:p w14:paraId="20072EA4" w14:textId="77777777" w:rsidR="00522043" w:rsidRDefault="00000000">
      <w:pPr>
        <w:spacing w:line="259" w:lineRule="auto"/>
      </w:pPr>
      <w:r>
        <w:rPr>
          <w:rStyle w:val="normalChar"/>
          <w:color w:val="000000"/>
        </w:rPr>
        <w:t>Les linteaux des ouvertures du parement sont réalisés à l’aide </w:t>
      </w:r>
      <w:r>
        <w:rPr>
          <w:rStyle w:val="optioncarChar"/>
        </w:rPr>
        <w:t>d’une armature et de crochets de mur </w:t>
      </w:r>
      <w:r>
        <w:t>(par défaut)</w:t>
      </w:r>
      <w:r>
        <w:rPr>
          <w:rStyle w:val="optioncarChar"/>
        </w:rPr>
        <w:t> / d’une cornière continue / de consoles trapézoïdales / de briques sur chants sans accessoires / ***</w:t>
      </w:r>
    </w:p>
    <w:p w14:paraId="4E94FF00" w14:textId="77777777" w:rsidR="00522043" w:rsidRDefault="00000000">
      <w:r>
        <w:rPr>
          <w:b/>
        </w:rPr>
        <w:t>(soit par défaut)</w:t>
      </w:r>
    </w:p>
    <w:p w14:paraId="45079065" w14:textId="77777777" w:rsidR="00522043" w:rsidRDefault="00000000">
      <w:r>
        <w:rPr>
          <w:rStyle w:val="soitChar"/>
          <w:u w:val="single"/>
        </w:rPr>
        <w:t>D'une armature et de crochets de mur</w:t>
      </w:r>
      <w:r>
        <w:rPr>
          <w:rStyle w:val="soitChar"/>
        </w:rPr>
        <w:t> :</w:t>
      </w:r>
    </w:p>
    <w:p w14:paraId="4E3B5406" w14:textId="77777777" w:rsidR="00522043" w:rsidRDefault="00000000">
      <w:r>
        <w:rPr>
          <w:rStyle w:val="soitChar"/>
        </w:rPr>
        <w:t>L’armature est conforme aux descriptions du 21.41.1</w:t>
      </w:r>
      <w:r>
        <w:br/>
      </w:r>
      <w:r>
        <w:rPr>
          <w:color w:val="33CCCC"/>
        </w:rPr>
        <w:t>Les crochets sont prévus tous les </w:t>
      </w:r>
      <w:r>
        <w:rPr>
          <w:rStyle w:val="optioncarChar"/>
        </w:rP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5134225" w14:textId="77777777" w:rsidR="00522043" w:rsidRDefault="00000000">
      <w:r>
        <w:rPr>
          <w:b/>
        </w:rPr>
        <w:t>(soit)</w:t>
      </w:r>
    </w:p>
    <w:p w14:paraId="5EDD68B8"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6F074E88" w14:textId="77777777" w:rsidR="00522043" w:rsidRDefault="00000000">
      <w:r>
        <w:rPr>
          <w:b/>
        </w:rPr>
        <w:t>(soit)</w:t>
      </w:r>
    </w:p>
    <w:p w14:paraId="065CA2A2"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rPr>
          <w:rStyle w:val="optioncarChar"/>
        </w:rPr>
        <w:t xml:space="preserve">oui </w:t>
      </w:r>
      <w:r>
        <w:rPr>
          <w:rStyle w:val="optioncarChar"/>
          <w:color w:val="000000"/>
        </w:rPr>
        <w:t>(par défaut)</w:t>
      </w:r>
      <w:r>
        <w:rPr>
          <w:rStyle w:val="optioncarChar"/>
        </w:rPr>
        <w:t xml:space="preserve"> / non</w:t>
      </w:r>
    </w:p>
    <w:p w14:paraId="2AD7D1A2" w14:textId="77777777" w:rsidR="00522043" w:rsidRDefault="00000000">
      <w:r>
        <w:rPr>
          <w:b/>
        </w:rPr>
        <w:t>(soit)</w:t>
      </w:r>
    </w:p>
    <w:p w14:paraId="3491F0D8"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DD162C3" w14:textId="77777777" w:rsidR="00522043" w:rsidRDefault="00000000">
      <w:r>
        <w:rPr>
          <w:b/>
        </w:rPr>
        <w:t>(soit)</w:t>
      </w:r>
    </w:p>
    <w:p w14:paraId="44C6B9F1" w14:textId="77777777" w:rsidR="00522043" w:rsidRDefault="00000000">
      <w:r>
        <w:rPr>
          <w:rStyle w:val="optioncarChar"/>
        </w:rPr>
        <w:t> ***</w:t>
      </w:r>
    </w:p>
    <w:p w14:paraId="16D829FF" w14:textId="77777777" w:rsidR="00522043" w:rsidRDefault="00522043"/>
    <w:p w14:paraId="7DCFCE23" w14:textId="77777777" w:rsidR="00522043" w:rsidRDefault="00000000">
      <w:r>
        <w:t> </w:t>
      </w:r>
    </w:p>
    <w:p w14:paraId="2823FEE4" w14:textId="77777777" w:rsidR="00522043" w:rsidRDefault="00000000">
      <w:pPr>
        <w:pStyle w:val="pheading"/>
      </w:pPr>
      <w:r>
        <w:t>- Notes d’exécution complémentaires</w:t>
      </w:r>
    </w:p>
    <w:p w14:paraId="07F63325" w14:textId="77777777" w:rsidR="00522043" w:rsidRDefault="00000000">
      <w:r>
        <w:t> En vue du choix définitif des briques de parement, un ou plusieurs échantillons d'environ 1 m2 sont maçonnés à la demande de l'auteur de projet; les frais inhérents à la construction et à la démolition de ces murs sont à charge de l'entrepreneur.</w:t>
      </w:r>
    </w:p>
    <w:p w14:paraId="0B14BC68" w14:textId="77777777" w:rsidR="00522043" w:rsidRDefault="00000000">
      <w:r>
        <w:t xml:space="preserve">• Armatures horizontales : selon l'article </w:t>
      </w:r>
      <w:hyperlink w:anchor="248" w:history="1">
        <w:r>
          <w:t>21.41.1 Armatures horizontales pour maçonneries</w:t>
        </w:r>
      </w:hyperlink>
      <w:r>
        <w:t>. </w:t>
      </w:r>
    </w:p>
    <w:p w14:paraId="358C8A78" w14:textId="77777777" w:rsidR="00522043" w:rsidRDefault="00000000">
      <w:r>
        <w:t xml:space="preserve">• Ancrages : selon l'article </w:t>
      </w:r>
      <w:hyperlink w:anchor="255" w:history="1">
        <w:r>
          <w:t>21.42 Ancrages et fixations de maçonneries</w:t>
        </w:r>
      </w:hyperlink>
    </w:p>
    <w:p w14:paraId="6BA8E945" w14:textId="77777777" w:rsidR="00522043" w:rsidRDefault="00000000">
      <w:r>
        <w:t xml:space="preserve">Briques spéciales : </w:t>
      </w:r>
      <w:r>
        <w:rPr>
          <w:rStyle w:val="optioncarChar"/>
        </w:rPr>
        <w:t>***</w:t>
      </w:r>
    </w:p>
    <w:p w14:paraId="4A09E770" w14:textId="77777777" w:rsidR="00522043" w:rsidRDefault="00000000">
      <w:r>
        <w:t xml:space="preserve">Étanchéité : </w:t>
      </w:r>
      <w:r>
        <w:rPr>
          <w:rStyle w:val="optioncarChar"/>
        </w:rPr>
        <w:t>***</w:t>
      </w:r>
    </w:p>
    <w:p w14:paraId="790098C3" w14:textId="77777777" w:rsidR="00522043" w:rsidRDefault="00000000">
      <w:r>
        <w:t xml:space="preserve">Joints de dilatation : </w:t>
      </w:r>
      <w:r>
        <w:rPr>
          <w:rStyle w:val="optioncarChar"/>
        </w:rPr>
        <w:t>***</w:t>
      </w:r>
    </w:p>
    <w:p w14:paraId="26F17251" w14:textId="77777777" w:rsidR="00522043" w:rsidRDefault="00000000">
      <w:pPr>
        <w:pStyle w:val="pheading"/>
      </w:pPr>
      <w:r>
        <w:t>MESURAGE</w:t>
      </w:r>
    </w:p>
    <w:p w14:paraId="17BB6279" w14:textId="77777777" w:rsidR="00522043" w:rsidRDefault="00000000">
      <w:pPr>
        <w:pStyle w:val="pheading"/>
      </w:pPr>
      <w:r>
        <w:t>- unité de mesure:</w:t>
      </w:r>
    </w:p>
    <w:p w14:paraId="0ABD75A8" w14:textId="77777777" w:rsidR="00522043" w:rsidRDefault="00000000">
      <w:r>
        <w:rPr>
          <w:rStyle w:val="optioncarChar"/>
        </w:rPr>
        <w:t>m² </w:t>
      </w:r>
      <w:r>
        <w:rPr>
          <w:rStyle w:val="optioncarChar"/>
          <w:color w:val="000000"/>
        </w:rPr>
        <w:t>(par défaut)</w:t>
      </w:r>
      <w:r>
        <w:rPr>
          <w:rStyle w:val="optioncarChar"/>
        </w:rPr>
        <w:t> / m³</w:t>
      </w:r>
    </w:p>
    <w:p w14:paraId="21575C44" w14:textId="77777777" w:rsidR="00522043" w:rsidRDefault="00000000">
      <w:pPr>
        <w:spacing w:after="0" w:line="0" w:lineRule="atLeast"/>
      </w:pPr>
      <w:r>
        <w:rPr>
          <w:b/>
          <w:color w:val="000000"/>
        </w:rPr>
        <w:t>(soit par défaut)</w:t>
      </w:r>
    </w:p>
    <w:p w14:paraId="2F7B52F4" w14:textId="77777777" w:rsidR="00522043" w:rsidRDefault="00000000">
      <w:pPr>
        <w:spacing w:after="0" w:line="0" w:lineRule="atLeast"/>
      </w:pPr>
      <w:r>
        <w:rPr>
          <w:rStyle w:val="soitChar"/>
        </w:rPr>
        <w:t>1. m²</w:t>
      </w:r>
    </w:p>
    <w:p w14:paraId="292A2199" w14:textId="77777777" w:rsidR="00522043" w:rsidRDefault="00000000">
      <w:pPr>
        <w:spacing w:after="0" w:line="0" w:lineRule="atLeast"/>
      </w:pPr>
      <w:r>
        <w:rPr>
          <w:b/>
          <w:color w:val="000000"/>
        </w:rPr>
        <w:t>(soit)</w:t>
      </w:r>
    </w:p>
    <w:p w14:paraId="5057C4F2" w14:textId="77777777" w:rsidR="00522043" w:rsidRDefault="00000000">
      <w:pPr>
        <w:spacing w:after="0" w:line="0" w:lineRule="atLeast"/>
      </w:pPr>
      <w:r>
        <w:rPr>
          <w:rStyle w:val="soitChar"/>
        </w:rPr>
        <w:t>2. m³</w:t>
      </w:r>
    </w:p>
    <w:p w14:paraId="522B5400" w14:textId="77777777" w:rsidR="00522043" w:rsidRDefault="00000000">
      <w:pPr>
        <w:pStyle w:val="pheading"/>
      </w:pPr>
      <w:r>
        <w:t>- code de mesurage:</w:t>
      </w:r>
    </w:p>
    <w:p w14:paraId="634266E7" w14:textId="77777777" w:rsidR="00522043" w:rsidRDefault="00000000">
      <w:pPr>
        <w:spacing w:before="0" w:after="0"/>
      </w:pPr>
      <w:r>
        <w:t>Les maçonneries sont mesurées en fonction de leur forme géométrique.</w:t>
      </w:r>
    </w:p>
    <w:p w14:paraId="0572A322"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19E90275" w14:textId="77777777" w:rsidR="00522043" w:rsidRDefault="00000000">
      <w:pPr>
        <w:spacing w:before="0" w:after="0"/>
      </w:pPr>
      <w:r>
        <w:t>La coulisse n'est jamais prise en compte.</w:t>
      </w:r>
    </w:p>
    <w:p w14:paraId="1B0FF156" w14:textId="77777777" w:rsidR="00522043" w:rsidRDefault="00000000">
      <w:pPr>
        <w:spacing w:after="0" w:line="259" w:lineRule="auto"/>
      </w:pPr>
      <w:r>
        <w:rPr>
          <w:rStyle w:val="normalChar"/>
        </w:rPr>
        <w:t>Les accessoires (linteaux non décrits et non comptés dans un autre poste, attaches,…) sont compris dans le prix.</w:t>
      </w:r>
    </w:p>
    <w:p w14:paraId="4DAA37E0" w14:textId="77777777" w:rsidR="00522043" w:rsidRDefault="00000000">
      <w:r>
        <w:rPr>
          <w:rStyle w:val="normalChar"/>
        </w:rPr>
        <w:t>Sont entre-autres décrits et comptés dans un autre poste :</w:t>
      </w:r>
    </w:p>
    <w:p w14:paraId="162E58BB" w14:textId="77777777" w:rsidR="00522043" w:rsidRDefault="00000000">
      <w:pPr>
        <w:pStyle w:val="Author-eListParagraph"/>
        <w:numPr>
          <w:ilvl w:val="0"/>
          <w:numId w:val="227"/>
        </w:numPr>
      </w:pPr>
      <w:r>
        <w:t xml:space="preserve">Les linteaux apparents en béton, pierre reconstituée et en pierre sont décrits et comptés en </w:t>
      </w:r>
      <w:hyperlink w:anchor="291" w:history="1">
        <w:r>
          <w:t>21.36.3 Linteaux</w:t>
        </w:r>
      </w:hyperlink>
    </w:p>
    <w:p w14:paraId="0B0EB4EF" w14:textId="77777777" w:rsidR="00522043" w:rsidRDefault="00000000">
      <w:pPr>
        <w:pStyle w:val="Author-eListParagraph"/>
        <w:numPr>
          <w:ilvl w:val="0"/>
          <w:numId w:val="227"/>
        </w:numPr>
      </w:pPr>
      <w:r>
        <w:t xml:space="preserve">Les linteaux apparents en acier sont décrits et comptés en </w:t>
      </w:r>
      <w:hyperlink w:anchor="292" w:history="1">
        <w:r>
          <w:t>23.13 Linteaux métalliques</w:t>
        </w:r>
      </w:hyperlink>
      <w:r>
        <w:t>.</w:t>
      </w:r>
    </w:p>
    <w:p w14:paraId="4E3FF4BD" w14:textId="77777777" w:rsidR="00522043" w:rsidRDefault="00000000">
      <w:pPr>
        <w:pStyle w:val="Author-eListParagraph"/>
        <w:numPr>
          <w:ilvl w:val="0"/>
          <w:numId w:val="227"/>
        </w:numPr>
      </w:pPr>
      <w:r>
        <w:t xml:space="preserve">Les linteaux apparents en bois sont décrits et comptés en </w:t>
      </w:r>
      <w:hyperlink w:anchor="293" w:history="1">
        <w:r>
          <w:t>24.13 Poutres et barres en bois</w:t>
        </w:r>
      </w:hyperlink>
      <w:r>
        <w:t>.</w:t>
      </w:r>
    </w:p>
    <w:p w14:paraId="069CCE2E"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489E742E" w14:textId="77777777" w:rsidR="00522043" w:rsidRDefault="00000000">
      <w:pPr>
        <w:spacing w:after="0" w:line="252" w:lineRule="auto"/>
      </w:pPr>
      <w:r>
        <w:rPr>
          <w:b/>
          <w:color w:val="000000"/>
        </w:rPr>
        <w:t>(soit par défaut)</w:t>
      </w:r>
    </w:p>
    <w:p w14:paraId="01DBEEC4"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D6397D0" w14:textId="77777777" w:rsidR="00522043" w:rsidRDefault="00000000">
      <w:pPr>
        <w:spacing w:after="0" w:line="252" w:lineRule="auto"/>
      </w:pPr>
      <w:r>
        <w:rPr>
          <w:rStyle w:val="soitChar"/>
        </w:rPr>
        <w:t>Distinction faite suivant l'épaisseur.</w:t>
      </w:r>
    </w:p>
    <w:p w14:paraId="20C3F2C3" w14:textId="77777777" w:rsidR="00522043" w:rsidRDefault="00000000">
      <w:pPr>
        <w:spacing w:line="252" w:lineRule="auto"/>
      </w:pPr>
      <w:r>
        <w:rPr>
          <w:b/>
          <w:color w:val="000000"/>
        </w:rPr>
        <w:t>(soit)</w:t>
      </w:r>
    </w:p>
    <w:p w14:paraId="1844F87C" w14:textId="77777777" w:rsidR="00522043" w:rsidRDefault="00000000">
      <w:pPr>
        <w:spacing w:line="252" w:lineRule="auto"/>
      </w:pPr>
      <w:r>
        <w:rPr>
          <w:rStyle w:val="soitChar"/>
          <w:u w:val="single"/>
        </w:rPr>
        <w:t xml:space="preserve">Volume net du parement </w:t>
      </w:r>
      <w:r>
        <w:rPr>
          <w:rStyle w:val="soitChar"/>
        </w:rPr>
        <w:t>; la longueur des murs est mesurée dans l'axe de l'élément ; à l’intersection de deux murs, seul le mur le plus épais est considéré. Aucun volume n'est compté deux fois.</w:t>
      </w:r>
    </w:p>
    <w:p w14:paraId="28FD7820"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1EF63D9E" w14:textId="77777777" w:rsidR="00522043" w:rsidRDefault="00000000">
      <w:pPr>
        <w:pStyle w:val="pheading"/>
      </w:pPr>
      <w:r>
        <w:t>- nature du marché:</w:t>
      </w:r>
    </w:p>
    <w:p w14:paraId="67A68FA4" w14:textId="77777777" w:rsidR="00522043" w:rsidRDefault="00000000">
      <w:r>
        <w:t>QF</w:t>
      </w:r>
    </w:p>
    <w:p w14:paraId="7BE17E16" w14:textId="77777777" w:rsidR="00522043" w:rsidRDefault="00000000">
      <w:pPr>
        <w:pStyle w:val="Author-eSectionHeading6"/>
      </w:pPr>
      <w:bookmarkStart w:id="242" w:name="_Toc112758888"/>
      <w:r>
        <w:t>21.31.2b Maçonneries de parement en briques de béton à coller CCTB 01.10</w:t>
      </w:r>
      <w:bookmarkEnd w:id="242"/>
    </w:p>
    <w:p w14:paraId="14AF0755" w14:textId="77777777" w:rsidR="00522043" w:rsidRDefault="00000000">
      <w:pPr>
        <w:pStyle w:val="pheading"/>
      </w:pPr>
      <w:r>
        <w:t>DESCRIPTION</w:t>
      </w:r>
    </w:p>
    <w:p w14:paraId="19B90CBE" w14:textId="77777777" w:rsidR="00522043" w:rsidRDefault="00000000">
      <w:pPr>
        <w:pStyle w:val="pheading"/>
      </w:pPr>
      <w:r>
        <w:t>- Définition / Comprend</w:t>
      </w:r>
    </w:p>
    <w:p w14:paraId="6B2A85B9" w14:textId="77777777" w:rsidR="00522043" w:rsidRDefault="00000000">
      <w:r>
        <w:t xml:space="preserve">Il s’agit de la fourniture et la pose de maçonneries de parement en briques de béton à coller. </w:t>
      </w:r>
      <w:r>
        <w:br/>
        <w:t xml:space="preserve">La portée des travaux est décrite dans l’article </w:t>
      </w:r>
      <w:hyperlink w:anchor="272" w:history="1">
        <w:r>
          <w:t>21.3 Maçonneries de parement</w:t>
        </w:r>
      </w:hyperlink>
      <w:r>
        <w:t>.</w:t>
      </w:r>
    </w:p>
    <w:p w14:paraId="59590CF5" w14:textId="77777777" w:rsidR="00522043" w:rsidRDefault="00000000">
      <w:pPr>
        <w:pStyle w:val="pheading"/>
      </w:pPr>
      <w:r>
        <w:t>- Localisation</w:t>
      </w:r>
    </w:p>
    <w:p w14:paraId="4852EB7E" w14:textId="77777777" w:rsidR="00522043" w:rsidRDefault="00000000">
      <w:r>
        <w:t xml:space="preserve">La pose est réalisée aux endroits suivants : </w:t>
      </w:r>
      <w:r>
        <w:rPr>
          <w:rStyle w:val="optioncarChar"/>
        </w:rPr>
        <w:t>***</w:t>
      </w:r>
      <w:r>
        <w:t>.</w:t>
      </w:r>
      <w:r>
        <w:br/>
        <w:t>Voir plans et métrés détaillés.</w:t>
      </w:r>
    </w:p>
    <w:p w14:paraId="30212E78" w14:textId="77777777" w:rsidR="00522043" w:rsidRDefault="00000000">
      <w:pPr>
        <w:pStyle w:val="pheading"/>
      </w:pPr>
      <w:r>
        <w:t>MATÉRIAUX</w:t>
      </w:r>
    </w:p>
    <w:p w14:paraId="04008871" w14:textId="77777777" w:rsidR="00522043" w:rsidRDefault="00000000">
      <w:pPr>
        <w:pStyle w:val="pheading"/>
      </w:pPr>
      <w:r>
        <w:t>- Caractéristiques générales</w:t>
      </w:r>
    </w:p>
    <w:p w14:paraId="237EF82C" w14:textId="77777777" w:rsidR="00522043" w:rsidRDefault="00000000">
      <w:r>
        <w:rPr>
          <w:rStyle w:val="headingChar"/>
        </w:rPr>
        <w:t>Brique</w:t>
      </w:r>
    </w:p>
    <w:p w14:paraId="59036E66" w14:textId="77777777" w:rsidR="00522043"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73AF24A8" w14:textId="77777777" w:rsidR="00522043" w:rsidRDefault="00000000">
      <w:pPr>
        <w:spacing w:after="0" w:line="0" w:lineRule="atLeast"/>
      </w:pPr>
      <w:r>
        <w:rPr>
          <w:color w:val="000000"/>
        </w:rPr>
        <w:t xml:space="preserve">La classe de qualité suivant </w:t>
      </w:r>
      <w:r>
        <w:rPr>
          <w:color w:val="00B050"/>
        </w:rPr>
        <w:t>[PTV 21-001]</w:t>
      </w:r>
      <w:r>
        <w:rPr>
          <w:color w:val="000000"/>
        </w:rPr>
        <w:t xml:space="preserve">est </w:t>
      </w:r>
      <w:r>
        <w:rPr>
          <w:rStyle w:val="optioncarChar"/>
        </w:rPr>
        <w:t>2/0,8 / 3/1,0 / 4/1,2 / 5/1,4 / 6/1,6 / 8/1,9 / 10/2,2</w:t>
      </w:r>
      <w:r>
        <w:rPr>
          <w:rStyle w:val="optioncarChar"/>
          <w:color w:val="000000"/>
        </w:rPr>
        <w:t>(par défaut)</w:t>
      </w:r>
      <w:r>
        <w:rPr>
          <w:rStyle w:val="optioncarChar"/>
        </w:rPr>
        <w:t xml:space="preserve"> / 15/2,2 + / ***</w:t>
      </w:r>
    </w:p>
    <w:p w14:paraId="211E2690" w14:textId="77777777" w:rsidR="00522043" w:rsidRDefault="00000000">
      <w:pPr>
        <w:spacing w:after="0" w:line="0" w:lineRule="atLeast"/>
      </w:pPr>
      <w:r>
        <w:rPr>
          <w:color w:val="000000"/>
        </w:rPr>
        <w:t xml:space="preserve">Le groupe de configuration suivant </w:t>
      </w:r>
      <w:r>
        <w:t>[PTV 21-001]</w:t>
      </w:r>
      <w:r>
        <w:rPr>
          <w:color w:val="000000"/>
        </w:rPr>
        <w:t xml:space="preserve"> est: </w:t>
      </w:r>
      <w:r>
        <w:rPr>
          <w:rStyle w:val="optioncarChar"/>
        </w:rPr>
        <w:t>1 / 2 / 3 / 4</w:t>
      </w:r>
    </w:p>
    <w:p w14:paraId="1CBA1A96" w14:textId="77777777" w:rsidR="00522043" w:rsidRDefault="00000000">
      <w:pPr>
        <w:spacing w:after="0" w:line="0" w:lineRule="atLeast"/>
      </w:pPr>
      <w:r>
        <w:rPr>
          <w:color w:val="000000"/>
        </w:rPr>
        <w:t xml:space="preserve">Le code d’identification du type de brique de maçonnerie suivant </w:t>
      </w:r>
      <w:r>
        <w:rPr>
          <w:color w:val="00B050"/>
        </w:rPr>
        <w:t>[PTV 21-001]</w:t>
      </w:r>
      <w:r>
        <w:rPr>
          <w:color w:val="000000"/>
        </w:rPr>
        <w:t xml:space="preserve">est </w:t>
      </w:r>
      <w:r>
        <w:rPr>
          <w:rStyle w:val="optioncarChar"/>
        </w:rPr>
        <w:t>A1 / A2 / B1 / B2</w:t>
      </w:r>
    </w:p>
    <w:p w14:paraId="2A9AAFC8" w14:textId="77777777" w:rsidR="00522043" w:rsidRDefault="00000000">
      <w:pPr>
        <w:spacing w:after="0" w:line="0" w:lineRule="atLeast"/>
      </w:pPr>
      <w:r>
        <w:rPr>
          <w:color w:val="000000"/>
        </w:rPr>
        <w:t xml:space="preserve">La conductibilité thermique λD est compatible avec la valeur U prescrite pour la paroi. </w:t>
      </w:r>
    </w:p>
    <w:p w14:paraId="0B56437B" w14:textId="77777777" w:rsidR="00522043" w:rsidRDefault="00000000">
      <w:pPr>
        <w:spacing w:after="0" w:line="0" w:lineRule="atLeast"/>
      </w:pPr>
      <w:r>
        <w:rPr>
          <w:color w:val="000000"/>
        </w:rPr>
        <w:t>Boutisse :</w:t>
      </w:r>
      <w:r>
        <w:t xml:space="preserve"> plate</w:t>
      </w:r>
    </w:p>
    <w:p w14:paraId="07678587" w14:textId="77777777" w:rsidR="00522043" w:rsidRDefault="00000000">
      <w:pPr>
        <w:spacing w:after="0" w:line="0" w:lineRule="atLeast"/>
      </w:pPr>
      <w:r>
        <w:rPr>
          <w:color w:val="000000"/>
        </w:rPr>
        <w:t xml:space="preserve">Face qui reste visible : </w:t>
      </w:r>
      <w:r>
        <w:rPr>
          <w:rStyle w:val="optioncarChar"/>
        </w:rPr>
        <w:t xml:space="preserve">lisse </w:t>
      </w:r>
      <w:r>
        <w:t>(par défaut) </w:t>
      </w:r>
      <w:r>
        <w:rPr>
          <w:rStyle w:val="optioncarChar"/>
        </w:rPr>
        <w:t>/ clivée / ***</w:t>
      </w:r>
    </w:p>
    <w:p w14:paraId="297A363B" w14:textId="77777777" w:rsidR="00522043" w:rsidRDefault="00000000">
      <w:pPr>
        <w:spacing w:after="0" w:line="0" w:lineRule="atLeast"/>
      </w:pPr>
      <w:r>
        <w:rPr>
          <w:color w:val="000000"/>
        </w:rPr>
        <w:t xml:space="preserve">Teinte : </w:t>
      </w:r>
      <w:r>
        <w:rPr>
          <w:rStyle w:val="optioncarChar"/>
        </w:rPr>
        <w:t>gris </w:t>
      </w:r>
      <w:r>
        <w:t>(par défaut)</w:t>
      </w:r>
      <w:r>
        <w:rPr>
          <w:rStyle w:val="optioncarChar"/>
        </w:rPr>
        <w:t xml:space="preserve"> / blanc / noir / ***</w:t>
      </w:r>
    </w:p>
    <w:p w14:paraId="507F3306" w14:textId="77777777" w:rsidR="00522043" w:rsidRDefault="00000000">
      <w:pPr>
        <w:spacing w:after="0" w:line="0" w:lineRule="atLeast"/>
      </w:pPr>
      <w:r>
        <w:rPr>
          <w:color w:val="000000"/>
        </w:rPr>
        <w:t xml:space="preserve">Format (Lxlxh) mm : </w:t>
      </w:r>
      <w:r>
        <w:rPr>
          <w:rStyle w:val="optioncarChar"/>
        </w:rPr>
        <w:t>190 x 90 x 65 / 190 x 90 x 90 / 290 X 90 x 90 / format modulaire proposé par l'entrepreneur </w:t>
      </w:r>
      <w:r>
        <w:t>(par défaut)</w:t>
      </w:r>
      <w:r>
        <w:rPr>
          <w:rStyle w:val="optioncarChar"/>
        </w:rPr>
        <w:t xml:space="preserve"> / ***</w:t>
      </w:r>
      <w:r>
        <w:t xml:space="preserve"> mm</w:t>
      </w:r>
    </w:p>
    <w:p w14:paraId="3AD552DC" w14:textId="77777777" w:rsidR="00522043" w:rsidRDefault="00000000">
      <w:pPr>
        <w:spacing w:after="0" w:line="0" w:lineRule="atLeast"/>
      </w:pPr>
      <w:r>
        <w:rPr>
          <w:color w:val="000000"/>
        </w:rPr>
        <w:t xml:space="preserve">Réaction au feu : </w:t>
      </w:r>
      <w:r>
        <w:rPr>
          <w:rStyle w:val="optioncarChar"/>
        </w:rPr>
        <w:t>A1</w:t>
      </w:r>
      <w:r>
        <w:t> (par défaut)</w:t>
      </w:r>
      <w:r>
        <w:rPr>
          <w:rStyle w:val="optioncarChar"/>
        </w:rPr>
        <w:t xml:space="preserve"> / ***</w:t>
      </w:r>
    </w:p>
    <w:p w14:paraId="24D8880F" w14:textId="77777777" w:rsidR="00522043" w:rsidRDefault="00000000">
      <w:pPr>
        <w:spacing w:after="0" w:line="0" w:lineRule="atLeast"/>
      </w:pPr>
      <w:r>
        <w:rPr>
          <w:rStyle w:val="headingChar"/>
          <w:color w:val="000000"/>
        </w:rPr>
        <w:t>Mortier</w:t>
      </w:r>
    </w:p>
    <w:p w14:paraId="21E85B87" w14:textId="77777777" w:rsidR="00522043" w:rsidRDefault="00000000">
      <w:pPr>
        <w:spacing w:after="0" w:line="0" w:lineRule="atLeast"/>
      </w:pPr>
      <w:r>
        <w:t xml:space="preserve">Le mortier est du type T adapté à des joints d’épaisseur nominale de </w:t>
      </w:r>
      <w:r>
        <w:rPr>
          <w:rStyle w:val="optioncarChar"/>
        </w:rPr>
        <w:t xml:space="preserve">3 / *** </w:t>
      </w:r>
      <w:r>
        <w:t>mm.</w:t>
      </w:r>
    </w:p>
    <w:p w14:paraId="6A0C06BC" w14:textId="77777777" w:rsidR="00522043" w:rsidRDefault="00000000">
      <w:pPr>
        <w:spacing w:after="0" w:line="0" w:lineRule="atLeast"/>
      </w:pPr>
      <w:r>
        <w:rPr>
          <w:rStyle w:val="normalChar"/>
          <w:color w:val="000000"/>
        </w:rPr>
        <w:t>Classe de résistance :</w:t>
      </w:r>
      <w:r>
        <w:rPr>
          <w:rStyle w:val="optioncarChar"/>
        </w:rPr>
        <w:t>M1 / M2,5 / M5/ M10</w:t>
      </w:r>
      <w:r>
        <w:t xml:space="preserve"> (par défaut)</w:t>
      </w:r>
      <w:r>
        <w:rPr>
          <w:rStyle w:val="optioncarChar"/>
        </w:rPr>
        <w:t xml:space="preserve"> / M15 / M20</w:t>
      </w:r>
    </w:p>
    <w:p w14:paraId="6A6B3914" w14:textId="77777777" w:rsidR="00522043" w:rsidRDefault="00000000">
      <w:pPr>
        <w:spacing w:after="0" w:line="0" w:lineRule="atLeast"/>
      </w:pPr>
      <w:r>
        <w:rPr>
          <w:color w:val="000000"/>
        </w:rPr>
        <w:t>Adhérence en cisaillement :</w:t>
      </w:r>
      <w:r>
        <w:rPr>
          <w:rStyle w:val="optioncarChar"/>
        </w:rPr>
        <w:t xml:space="preserve"> ≥ 0,10 N/mm² / ≥ 0,15 N/mm² </w:t>
      </w:r>
      <w:r>
        <w:t>(par défaut)</w:t>
      </w:r>
      <w:r>
        <w:rPr>
          <w:rStyle w:val="optioncarChar"/>
        </w:rPr>
        <w:t xml:space="preserve"> / non spécifié / *** </w:t>
      </w:r>
    </w:p>
    <w:p w14:paraId="2E79ABDA" w14:textId="77777777" w:rsidR="00522043" w:rsidRDefault="00000000">
      <w:pPr>
        <w:spacing w:after="0" w:line="0" w:lineRule="atLeast"/>
      </w:pPr>
      <w:r>
        <w:rPr>
          <w:color w:val="000000"/>
        </w:rPr>
        <w:t xml:space="preserve">Résistance au gel : </w:t>
      </w:r>
      <w:r>
        <w:rPr>
          <w:rStyle w:val="optioncarChar"/>
          <w:color w:val="000000"/>
        </w:rPr>
        <w:t>oui</w:t>
      </w:r>
    </w:p>
    <w:p w14:paraId="0CC2A024" w14:textId="77777777" w:rsidR="00522043" w:rsidRDefault="00522043"/>
    <w:p w14:paraId="218645AB" w14:textId="77777777" w:rsidR="00522043" w:rsidRDefault="00000000">
      <w:pPr>
        <w:spacing w:line="259" w:lineRule="auto"/>
      </w:pPr>
      <w:r>
        <w:rPr>
          <w:rStyle w:val="headingChar"/>
        </w:rPr>
        <w:t xml:space="preserve"> Critères de performances</w:t>
      </w:r>
      <w:r>
        <w:rPr>
          <w:rStyle w:val="headingChar"/>
          <w:color w:val="000000"/>
        </w:rPr>
        <w:t xml:space="preserve"> du parement</w:t>
      </w:r>
    </w:p>
    <w:p w14:paraId="372B7AA0" w14:textId="77777777" w:rsidR="00522043" w:rsidRDefault="00000000">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1A0C2D3C" w14:textId="77777777" w:rsidR="00522043" w:rsidRDefault="00522043"/>
    <w:p w14:paraId="603019DB" w14:textId="77777777" w:rsidR="00522043" w:rsidRDefault="00000000">
      <w:r>
        <w:t> </w:t>
      </w:r>
    </w:p>
    <w:p w14:paraId="305CD634" w14:textId="77777777" w:rsidR="00522043" w:rsidRDefault="00000000">
      <w:pPr>
        <w:pStyle w:val="pheading"/>
      </w:pPr>
      <w:r>
        <w:t>- Finitions</w:t>
      </w:r>
    </w:p>
    <w:p w14:paraId="74925517"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CD74925" w14:textId="77777777" w:rsidR="00522043" w:rsidRDefault="00000000">
      <w:pPr>
        <w:pStyle w:val="pheading"/>
      </w:pPr>
      <w:r>
        <w:t>EXÉCUTION / MISE EN ŒUVRE</w:t>
      </w:r>
    </w:p>
    <w:p w14:paraId="5A1DD899" w14:textId="77777777" w:rsidR="00522043" w:rsidRDefault="00000000">
      <w:pPr>
        <w:pStyle w:val="pheading"/>
      </w:pPr>
      <w:r>
        <w:t>- Prescriptions générales</w:t>
      </w:r>
    </w:p>
    <w:p w14:paraId="460B3C59" w14:textId="77777777" w:rsidR="00522043" w:rsidRDefault="00000000">
      <w:pPr>
        <w:spacing w:line="259" w:lineRule="auto"/>
      </w:pPr>
      <w:r>
        <w:t xml:space="preserve">La maçonnerie est exécutée en appareil </w:t>
      </w:r>
      <w:r>
        <w:rPr>
          <w:rStyle w:val="optioncarChar"/>
        </w:rPr>
        <w:t>d'une demi-brique </w:t>
      </w:r>
      <w:r>
        <w:t xml:space="preserve">(par défaut) </w:t>
      </w:r>
      <w:r>
        <w:rPr>
          <w:rStyle w:val="optioncarChar"/>
        </w:rPr>
        <w:t>/ ***</w:t>
      </w:r>
    </w:p>
    <w:p w14:paraId="38170936"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66C91F27" w14:textId="77777777" w:rsidR="00522043" w:rsidRDefault="00522043"/>
    <w:p w14:paraId="4CBD0065" w14:textId="77777777" w:rsidR="00522043" w:rsidRDefault="00000000">
      <w:pPr>
        <w:spacing w:line="259" w:lineRule="auto"/>
      </w:pPr>
      <w:r>
        <w:rPr>
          <w:rStyle w:val="normalChar"/>
          <w:b/>
          <w:color w:val="000000"/>
        </w:rPr>
        <w:t>LINTEAUX</w:t>
      </w:r>
    </w:p>
    <w:p w14:paraId="09C50BBF"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676044D3" w14:textId="77777777" w:rsidR="00522043" w:rsidRDefault="00000000">
      <w:r>
        <w:rPr>
          <w:b/>
        </w:rPr>
        <w:t>(soit par défaut)</w:t>
      </w:r>
    </w:p>
    <w:p w14:paraId="733D3375" w14:textId="77777777" w:rsidR="00522043" w:rsidRDefault="00000000">
      <w:r>
        <w:rPr>
          <w:rStyle w:val="soitChar"/>
          <w:u w:val="single"/>
        </w:rPr>
        <w:t>D'une armature et de crochets de mur</w:t>
      </w:r>
      <w:r>
        <w:rPr>
          <w:rStyle w:val="soitChar"/>
        </w:rPr>
        <w:t>  :</w:t>
      </w:r>
    </w:p>
    <w:p w14:paraId="0DEC036C" w14:textId="77777777" w:rsidR="00522043" w:rsidRDefault="00000000">
      <w:r>
        <w:rPr>
          <w:rStyle w:val="soitChar"/>
        </w:rPr>
        <w:t>L’armature est conforme aux descriptions du 21.41.1</w:t>
      </w:r>
      <w:r>
        <w:br/>
      </w:r>
      <w:r>
        <w:rPr>
          <w:color w:val="33CCCC"/>
        </w:rPr>
        <w:t>Les crochets sont prévus tous les</w:t>
      </w:r>
      <w:r>
        <w:rPr>
          <w:rStyle w:val="optioncarChar"/>
        </w:rPr>
        <w:t>***</w:t>
      </w:r>
      <w:r>
        <w:t> </w:t>
      </w:r>
      <w:r>
        <w:rPr>
          <w:color w:val="33CCCC"/>
        </w:rPr>
        <w:t>joints montants. La nature de l’armature et des crochets est compatible avec la classe d’exposition.</w:t>
      </w:r>
      <w:r>
        <w:br/>
      </w:r>
      <w:r>
        <w:rPr>
          <w:color w:val="33CCCC"/>
        </w:rPr>
        <w:t>Les briques formant linteau sont disposées </w:t>
      </w:r>
      <w:r>
        <w:rPr>
          <w:rStyle w:val="optioncarChar"/>
        </w:rPr>
        <w:t xml:space="preserve">sur chant </w:t>
      </w:r>
      <w:r>
        <w:t>(par défaut) </w:t>
      </w:r>
      <w:r>
        <w:rPr>
          <w:rStyle w:val="optioncarChar"/>
        </w:rPr>
        <w:t>/ selon l’appareillage général de la maçonnerie / ***</w:t>
      </w:r>
    </w:p>
    <w:p w14:paraId="324BF9B6" w14:textId="77777777" w:rsidR="00522043" w:rsidRDefault="00000000">
      <w:r>
        <w:rPr>
          <w:b/>
        </w:rPr>
        <w:t>(soit)</w:t>
      </w:r>
    </w:p>
    <w:p w14:paraId="27B78CCA"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47A0FAC6" w14:textId="77777777" w:rsidR="00522043" w:rsidRDefault="00000000">
      <w:r>
        <w:rPr>
          <w:b/>
        </w:rPr>
        <w:t>(soit)</w:t>
      </w:r>
    </w:p>
    <w:p w14:paraId="05C14C29"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3936648" w14:textId="77777777" w:rsidR="00522043" w:rsidRDefault="00000000">
      <w:r>
        <w:rPr>
          <w:b/>
        </w:rPr>
        <w:t>(soit)</w:t>
      </w:r>
    </w:p>
    <w:p w14:paraId="28C7CA80"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3B04B06" w14:textId="77777777" w:rsidR="00522043" w:rsidRDefault="00000000">
      <w:r>
        <w:rPr>
          <w:b/>
        </w:rPr>
        <w:t>(soit)</w:t>
      </w:r>
    </w:p>
    <w:p w14:paraId="6D3AD355" w14:textId="77777777" w:rsidR="00522043" w:rsidRDefault="00000000">
      <w:r>
        <w:rPr>
          <w:rStyle w:val="optioncarChar"/>
        </w:rPr>
        <w:t> ***</w:t>
      </w:r>
    </w:p>
    <w:p w14:paraId="04CA5FE4" w14:textId="77777777" w:rsidR="00522043" w:rsidRDefault="00522043"/>
    <w:p w14:paraId="62CD529E" w14:textId="77777777" w:rsidR="00522043" w:rsidRDefault="00000000">
      <w:r>
        <w:t> </w:t>
      </w:r>
    </w:p>
    <w:p w14:paraId="79E7585A" w14:textId="77777777" w:rsidR="00522043" w:rsidRDefault="00000000">
      <w:pPr>
        <w:pStyle w:val="pheading"/>
      </w:pPr>
      <w:r>
        <w:t>- Notes d’exécution complémentaires</w:t>
      </w:r>
    </w:p>
    <w:p w14:paraId="3B35768C" w14:textId="77777777" w:rsidR="00522043" w:rsidRDefault="00000000">
      <w:r>
        <w:t>En vue du choix définitif des briques de parement, un ou plusieurs échantillons d'environ 1 m2 sont maçonnés à la demande de l'auteur de projet; les frais inhérents à la construction et à la démolition de ces murs sont à charge de l'entrepreneur.</w:t>
      </w:r>
    </w:p>
    <w:p w14:paraId="0D11AA76" w14:textId="77777777" w:rsidR="00522043" w:rsidRDefault="00000000">
      <w:r>
        <w:t xml:space="preserve">• Armatures horizontales : selon l'article </w:t>
      </w:r>
      <w:hyperlink w:anchor="248" w:history="1">
        <w:r>
          <w:t>21.41.1 Armatures horizontales pour maçonneries</w:t>
        </w:r>
      </w:hyperlink>
      <w:r>
        <w:t>.</w:t>
      </w:r>
    </w:p>
    <w:p w14:paraId="79C51CEC" w14:textId="77777777" w:rsidR="00522043" w:rsidRDefault="00000000">
      <w:r>
        <w:t xml:space="preserve">• Ancrages : selon l'article </w:t>
      </w:r>
      <w:hyperlink w:anchor="255" w:history="1">
        <w:r>
          <w:t>21.42 Ancrages et fixations de maçonneries</w:t>
        </w:r>
      </w:hyperlink>
    </w:p>
    <w:p w14:paraId="19F38272" w14:textId="77777777" w:rsidR="00522043" w:rsidRDefault="00000000">
      <w:r>
        <w:t xml:space="preserve">Briques spéciales : </w:t>
      </w:r>
      <w:r>
        <w:rPr>
          <w:rStyle w:val="optioncarChar"/>
        </w:rPr>
        <w:t>***</w:t>
      </w:r>
    </w:p>
    <w:p w14:paraId="2DE01ADE" w14:textId="77777777" w:rsidR="00522043" w:rsidRDefault="00000000">
      <w:r>
        <w:t xml:space="preserve">Étanchéité : </w:t>
      </w:r>
      <w:r>
        <w:rPr>
          <w:rStyle w:val="optioncarChar"/>
        </w:rPr>
        <w:t>***</w:t>
      </w:r>
    </w:p>
    <w:p w14:paraId="09738D1F" w14:textId="77777777" w:rsidR="00522043" w:rsidRDefault="00000000">
      <w:r>
        <w:t xml:space="preserve">Joints de dilatation : </w:t>
      </w:r>
      <w:r>
        <w:rPr>
          <w:rStyle w:val="optioncarChar"/>
        </w:rPr>
        <w:t>***</w:t>
      </w:r>
    </w:p>
    <w:p w14:paraId="30F982E7" w14:textId="77777777" w:rsidR="00522043" w:rsidRDefault="00000000">
      <w:pPr>
        <w:pStyle w:val="pheading"/>
      </w:pPr>
      <w:r>
        <w:t>MESURAGE</w:t>
      </w:r>
    </w:p>
    <w:p w14:paraId="6F1FAAF0" w14:textId="77777777" w:rsidR="00522043" w:rsidRDefault="00000000">
      <w:pPr>
        <w:pStyle w:val="pheading"/>
      </w:pPr>
      <w:r>
        <w:t>- unité de mesure:</w:t>
      </w:r>
    </w:p>
    <w:p w14:paraId="2CED9CEB" w14:textId="77777777" w:rsidR="00522043" w:rsidRDefault="00000000">
      <w:r>
        <w:rPr>
          <w:rStyle w:val="optioncarChar"/>
        </w:rPr>
        <w:t>m² </w:t>
      </w:r>
      <w:r>
        <w:rPr>
          <w:rStyle w:val="optioncarChar"/>
          <w:color w:val="000000"/>
        </w:rPr>
        <w:t>(par défaut)</w:t>
      </w:r>
      <w:r>
        <w:rPr>
          <w:rStyle w:val="optioncarChar"/>
        </w:rPr>
        <w:t> / m³</w:t>
      </w:r>
    </w:p>
    <w:p w14:paraId="32A9B438" w14:textId="77777777" w:rsidR="00522043" w:rsidRDefault="00000000">
      <w:pPr>
        <w:spacing w:after="0" w:line="0" w:lineRule="atLeast"/>
      </w:pPr>
      <w:r>
        <w:rPr>
          <w:b/>
          <w:color w:val="000000"/>
        </w:rPr>
        <w:t>(soit par défaut)</w:t>
      </w:r>
    </w:p>
    <w:p w14:paraId="3373A1CF" w14:textId="77777777" w:rsidR="00522043" w:rsidRDefault="00000000">
      <w:pPr>
        <w:spacing w:after="0" w:line="0" w:lineRule="atLeast"/>
      </w:pPr>
      <w:r>
        <w:rPr>
          <w:rStyle w:val="soitChar"/>
        </w:rPr>
        <w:t>1. m²</w:t>
      </w:r>
    </w:p>
    <w:p w14:paraId="76135764" w14:textId="77777777" w:rsidR="00522043" w:rsidRDefault="00000000">
      <w:pPr>
        <w:spacing w:after="0" w:line="0" w:lineRule="atLeast"/>
      </w:pPr>
      <w:r>
        <w:rPr>
          <w:b/>
          <w:color w:val="000000"/>
        </w:rPr>
        <w:t>(soit)</w:t>
      </w:r>
    </w:p>
    <w:p w14:paraId="5F0C8552" w14:textId="77777777" w:rsidR="00522043" w:rsidRDefault="00000000">
      <w:pPr>
        <w:spacing w:after="0" w:line="0" w:lineRule="atLeast"/>
      </w:pPr>
      <w:r>
        <w:rPr>
          <w:rStyle w:val="soitChar"/>
        </w:rPr>
        <w:t>2. m³</w:t>
      </w:r>
    </w:p>
    <w:p w14:paraId="7E638D80" w14:textId="77777777" w:rsidR="00522043" w:rsidRDefault="00000000">
      <w:pPr>
        <w:pStyle w:val="pheading"/>
      </w:pPr>
      <w:r>
        <w:t>- code de mesurage:</w:t>
      </w:r>
    </w:p>
    <w:p w14:paraId="4C386B39" w14:textId="77777777" w:rsidR="00522043" w:rsidRDefault="00000000">
      <w:pPr>
        <w:spacing w:before="0" w:after="0"/>
      </w:pPr>
      <w:r>
        <w:t>Les maçonneries sont mesurées en fonction de leur forme géométrique.</w:t>
      </w:r>
    </w:p>
    <w:p w14:paraId="2B765023"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74ED0DCD" w14:textId="77777777" w:rsidR="00522043" w:rsidRDefault="00000000">
      <w:pPr>
        <w:spacing w:before="0" w:after="0"/>
      </w:pPr>
      <w:r>
        <w:t>La coulisse n'est jamais prise en compte.</w:t>
      </w:r>
    </w:p>
    <w:p w14:paraId="45376F6D" w14:textId="77777777" w:rsidR="00522043" w:rsidRDefault="00000000">
      <w:pPr>
        <w:spacing w:after="0" w:line="259" w:lineRule="auto"/>
      </w:pPr>
      <w:r>
        <w:rPr>
          <w:rStyle w:val="normalChar"/>
        </w:rPr>
        <w:t>Les accessoires (linteaux non décrits et non comptés dans un autre poste, attaches,…) sont compris dans le prix.</w:t>
      </w:r>
    </w:p>
    <w:p w14:paraId="7ABA8F79" w14:textId="77777777" w:rsidR="00522043" w:rsidRDefault="00522043"/>
    <w:p w14:paraId="621EFDDB" w14:textId="77777777" w:rsidR="00522043" w:rsidRDefault="00000000">
      <w:r>
        <w:rPr>
          <w:rStyle w:val="normalChar"/>
        </w:rPr>
        <w:t>Sont entre-autres décrits et comptés dans un autre poste :</w:t>
      </w:r>
    </w:p>
    <w:p w14:paraId="59FD9FC9" w14:textId="77777777" w:rsidR="00522043" w:rsidRDefault="00000000">
      <w:pPr>
        <w:pStyle w:val="Author-eListParagraph"/>
        <w:numPr>
          <w:ilvl w:val="0"/>
          <w:numId w:val="228"/>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71E7CB11" w14:textId="77777777" w:rsidR="00522043" w:rsidRDefault="00000000">
      <w:pPr>
        <w:pStyle w:val="Author-eListParagraph"/>
        <w:numPr>
          <w:ilvl w:val="0"/>
          <w:numId w:val="228"/>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64663E57" w14:textId="77777777" w:rsidR="00522043" w:rsidRDefault="00000000">
      <w:pPr>
        <w:pStyle w:val="Author-eListParagraph"/>
        <w:numPr>
          <w:ilvl w:val="0"/>
          <w:numId w:val="228"/>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4172707D"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E523FEE" w14:textId="77777777" w:rsidR="00522043" w:rsidRDefault="00000000">
      <w:pPr>
        <w:spacing w:after="0" w:line="252" w:lineRule="auto"/>
      </w:pPr>
      <w:r>
        <w:rPr>
          <w:b/>
          <w:color w:val="000000"/>
        </w:rPr>
        <w:t>(soit par défaut)</w:t>
      </w:r>
    </w:p>
    <w:p w14:paraId="146B631B"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6C5CDE2" w14:textId="77777777" w:rsidR="00522043" w:rsidRDefault="00000000">
      <w:pPr>
        <w:spacing w:after="0" w:line="252" w:lineRule="auto"/>
      </w:pPr>
      <w:r>
        <w:rPr>
          <w:rStyle w:val="soitChar"/>
        </w:rPr>
        <w:t>Distinction faite suivant l'épaisseur.</w:t>
      </w:r>
    </w:p>
    <w:p w14:paraId="1D785775" w14:textId="77777777" w:rsidR="00522043" w:rsidRDefault="00000000">
      <w:pPr>
        <w:spacing w:line="252" w:lineRule="auto"/>
      </w:pPr>
      <w:r>
        <w:rPr>
          <w:b/>
          <w:color w:val="000000"/>
        </w:rPr>
        <w:t>(soit)</w:t>
      </w:r>
    </w:p>
    <w:p w14:paraId="2CBFDCD3"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78762C4"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7FE4EA6B" w14:textId="77777777" w:rsidR="00522043" w:rsidRDefault="00000000">
      <w:pPr>
        <w:pStyle w:val="pheading"/>
      </w:pPr>
      <w:r>
        <w:t>- nature du marché:</w:t>
      </w:r>
    </w:p>
    <w:p w14:paraId="0C01F652" w14:textId="77777777" w:rsidR="00522043" w:rsidRDefault="00000000">
      <w:r>
        <w:t>QF</w:t>
      </w:r>
    </w:p>
    <w:p w14:paraId="42536D8C" w14:textId="77777777" w:rsidR="00522043" w:rsidRDefault="00000000">
      <w:pPr>
        <w:pStyle w:val="Author-eSectionHeading6"/>
      </w:pPr>
      <w:bookmarkStart w:id="243" w:name="_Toc112758889"/>
      <w:r>
        <w:t>21.31.2c Maçonneries de parement en briques de béton à système de dosage pour liant hydraulique CCTB 01.10</w:t>
      </w:r>
      <w:bookmarkEnd w:id="243"/>
    </w:p>
    <w:p w14:paraId="159E71D3" w14:textId="77777777" w:rsidR="00522043" w:rsidRDefault="00000000">
      <w:pPr>
        <w:pStyle w:val="pheading"/>
      </w:pPr>
      <w:r>
        <w:t>DESCRIPTION</w:t>
      </w:r>
    </w:p>
    <w:p w14:paraId="7A815695" w14:textId="77777777" w:rsidR="00522043" w:rsidRDefault="00000000">
      <w:pPr>
        <w:pStyle w:val="pheading"/>
      </w:pPr>
      <w:r>
        <w:t>- Définition / Comprend</w:t>
      </w:r>
    </w:p>
    <w:p w14:paraId="4EE39567" w14:textId="77777777" w:rsidR="00522043" w:rsidRDefault="00000000">
      <w:r>
        <w:t>Il s’agit de la fourniture et la pose de maçonneries de parement en briques de béton à système de dosage pour liant hydraulique.</w:t>
      </w:r>
    </w:p>
    <w:p w14:paraId="0BE77340" w14:textId="77777777" w:rsidR="00522043" w:rsidRDefault="00000000">
      <w:r>
        <w:t xml:space="preserve">La portée des travaux est décrite dans l’article </w:t>
      </w:r>
      <w:hyperlink w:anchor="272" w:history="1">
        <w:r>
          <w:t>21.3 Maçonneries de parement</w:t>
        </w:r>
      </w:hyperlink>
      <w:r>
        <w:t>.</w:t>
      </w:r>
    </w:p>
    <w:p w14:paraId="493D2821" w14:textId="77777777" w:rsidR="00522043" w:rsidRDefault="00000000">
      <w:pPr>
        <w:pStyle w:val="pheading"/>
      </w:pPr>
      <w:r>
        <w:t>- Localisation</w:t>
      </w:r>
    </w:p>
    <w:p w14:paraId="4A395793" w14:textId="77777777" w:rsidR="00522043" w:rsidRDefault="00000000">
      <w:r>
        <w:t xml:space="preserve">La pose est réalisée aux endroits suivants : </w:t>
      </w:r>
      <w:r>
        <w:rPr>
          <w:rStyle w:val="optioncarChar"/>
        </w:rPr>
        <w:t>***</w:t>
      </w:r>
      <w:r>
        <w:t>.</w:t>
      </w:r>
      <w:r>
        <w:br/>
        <w:t>Voir plans et métrés détaillés.</w:t>
      </w:r>
    </w:p>
    <w:p w14:paraId="14E17739" w14:textId="77777777" w:rsidR="00522043" w:rsidRDefault="00000000">
      <w:pPr>
        <w:pStyle w:val="pheading"/>
      </w:pPr>
      <w:r>
        <w:t>MATÉRIAUX</w:t>
      </w:r>
    </w:p>
    <w:p w14:paraId="28A790DD" w14:textId="77777777" w:rsidR="00522043" w:rsidRDefault="00000000">
      <w:pPr>
        <w:pStyle w:val="pheading"/>
      </w:pPr>
      <w:r>
        <w:t>- Caractéristiques générales</w:t>
      </w:r>
    </w:p>
    <w:p w14:paraId="3F6D28E1" w14:textId="77777777" w:rsidR="00522043" w:rsidRDefault="00000000">
      <w:r>
        <w:rPr>
          <w:rStyle w:val="headingChar"/>
          <w:color w:val="000000"/>
        </w:rPr>
        <w:t>Brique</w:t>
      </w:r>
    </w:p>
    <w:p w14:paraId="59C61B39" w14:textId="77777777" w:rsidR="00522043"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200F5198"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6B9FFAD" w14:textId="77777777" w:rsidR="00522043" w:rsidRDefault="00000000">
      <w:pPr>
        <w:spacing w:after="0" w:line="0" w:lineRule="atLeast"/>
      </w:pPr>
      <w:r>
        <w:rPr>
          <w:color w:val="000000"/>
        </w:rPr>
        <w:t xml:space="preserve">Le groupe de configuration suivant [PTV 21-001] est: </w:t>
      </w:r>
      <w:r>
        <w:rPr>
          <w:rStyle w:val="optioncarChar"/>
          <w:color w:val="000000"/>
        </w:rPr>
        <w:t>1 / 2 / 3 / 4</w:t>
      </w:r>
    </w:p>
    <w:p w14:paraId="28923FF4" w14:textId="77777777" w:rsidR="00522043" w:rsidRDefault="00000000">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0DAC3EA6" w14:textId="77777777" w:rsidR="00522043" w:rsidRDefault="00000000">
      <w:pPr>
        <w:spacing w:after="0" w:line="0" w:lineRule="atLeast"/>
      </w:pPr>
      <w:r>
        <w:rPr>
          <w:color w:val="000000"/>
        </w:rPr>
        <w:t xml:space="preserve">La conductibilité thermique λD est compatible avec la valeur U prescrite pour la paroi. </w:t>
      </w:r>
    </w:p>
    <w:p w14:paraId="23EC12F7" w14:textId="77777777" w:rsidR="00522043" w:rsidRDefault="00000000">
      <w:pPr>
        <w:spacing w:after="0" w:line="0" w:lineRule="atLeast"/>
      </w:pPr>
      <w:r>
        <w:rPr>
          <w:color w:val="000000"/>
        </w:rPr>
        <w:t>Boutisse :</w:t>
      </w:r>
      <w:r>
        <w:t xml:space="preserve"> plate</w:t>
      </w:r>
    </w:p>
    <w:p w14:paraId="32A04B19" w14:textId="77777777" w:rsidR="00522043"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4A6DCEDB" w14:textId="77777777" w:rsidR="00522043" w:rsidRDefault="00000000">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71A57A0D" w14:textId="77777777" w:rsidR="00522043" w:rsidRDefault="00000000">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t xml:space="preserve"> (par défaut) </w:t>
      </w:r>
      <w:r>
        <w:rPr>
          <w:rStyle w:val="optioncarChar"/>
          <w:color w:val="000000"/>
        </w:rPr>
        <w:t>/ ***</w:t>
      </w:r>
      <w:r>
        <w:t xml:space="preserve"> mm</w:t>
      </w:r>
    </w:p>
    <w:p w14:paraId="74484466" w14:textId="77777777" w:rsidR="00522043" w:rsidRDefault="00000000">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1374EAAE" w14:textId="77777777" w:rsidR="00522043" w:rsidRDefault="00522043"/>
    <w:p w14:paraId="075BBECD" w14:textId="77777777" w:rsidR="00522043" w:rsidRDefault="00000000">
      <w:pPr>
        <w:spacing w:after="0" w:line="0" w:lineRule="atLeast"/>
      </w:pPr>
      <w:r>
        <w:rPr>
          <w:rStyle w:val="headingChar"/>
          <w:color w:val="000000"/>
        </w:rPr>
        <w:t>Mortier</w:t>
      </w:r>
    </w:p>
    <w:p w14:paraId="65B36AAE" w14:textId="77777777" w:rsidR="00522043" w:rsidRDefault="0000000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2F10757F" w14:textId="77777777" w:rsidR="00522043" w:rsidRDefault="00522043"/>
    <w:p w14:paraId="25784C46" w14:textId="77777777" w:rsidR="00522043" w:rsidRDefault="00000000">
      <w:pPr>
        <w:spacing w:line="259" w:lineRule="auto"/>
      </w:pPr>
      <w:r>
        <w:rPr>
          <w:rStyle w:val="headingChar"/>
          <w:color w:val="000000"/>
        </w:rPr>
        <w:t>Critères de performances du parement</w:t>
      </w:r>
    </w:p>
    <w:p w14:paraId="1312E9AE" w14:textId="77777777" w:rsidR="00522043" w:rsidRDefault="00522043"/>
    <w:p w14:paraId="579B804A" w14:textId="77777777" w:rsidR="00522043" w:rsidRDefault="00000000">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03958D0C" w14:textId="77777777" w:rsidR="00522043" w:rsidRDefault="00522043"/>
    <w:p w14:paraId="1B50C9FF" w14:textId="77777777" w:rsidR="00522043" w:rsidRDefault="00000000">
      <w:r>
        <w:t> </w:t>
      </w:r>
    </w:p>
    <w:p w14:paraId="0561FDCD" w14:textId="77777777" w:rsidR="00522043" w:rsidRDefault="00000000">
      <w:pPr>
        <w:pStyle w:val="pheading"/>
      </w:pPr>
      <w:r>
        <w:t>- Finitions</w:t>
      </w:r>
    </w:p>
    <w:p w14:paraId="1B5263DD"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2CDC637"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B39F6E8"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29C214B3"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5A0D898"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6A1F039" w14:textId="77777777" w:rsidR="00522043" w:rsidRDefault="00522043"/>
    <w:p w14:paraId="1D898C9B" w14:textId="77777777" w:rsidR="00522043" w:rsidRDefault="00000000">
      <w:pPr>
        <w:pStyle w:val="pheading"/>
      </w:pPr>
      <w:r>
        <w:t>EXÉCUTION / MISE EN ŒUVRE</w:t>
      </w:r>
    </w:p>
    <w:p w14:paraId="40E3DE3D" w14:textId="77777777" w:rsidR="00522043" w:rsidRDefault="00000000">
      <w:pPr>
        <w:pStyle w:val="pheading"/>
      </w:pPr>
      <w:r>
        <w:t>- Prescriptions générales</w:t>
      </w:r>
    </w:p>
    <w:p w14:paraId="00D1B264" w14:textId="77777777" w:rsidR="00522043" w:rsidRDefault="00000000">
      <w:pPr>
        <w:spacing w:line="259" w:lineRule="auto"/>
      </w:pPr>
      <w:r>
        <w:t xml:space="preserve">La maçonnerie est exécutée en appareil </w:t>
      </w:r>
      <w:r>
        <w:rPr>
          <w:rStyle w:val="optioncarChar"/>
        </w:rPr>
        <w:t>d'</w:t>
      </w:r>
      <w:r>
        <w:rPr>
          <w:rStyle w:val="normalChar"/>
          <w:color w:val="FF0000"/>
        </w:rPr>
        <w:t>une demi-brique</w:t>
      </w:r>
      <w:r>
        <w:t> (par défaut)</w:t>
      </w:r>
      <w:r>
        <w:rPr>
          <w:rStyle w:val="normalChar"/>
          <w:color w:val="FF0000"/>
        </w:rPr>
        <w:t xml:space="preserve"> / ***</w:t>
      </w:r>
    </w:p>
    <w:p w14:paraId="07B54CD8" w14:textId="77777777" w:rsidR="00522043" w:rsidRDefault="0000000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5151BBE2" w14:textId="77777777" w:rsidR="00522043" w:rsidRDefault="00522043"/>
    <w:p w14:paraId="47A1A208" w14:textId="77777777" w:rsidR="00522043" w:rsidRDefault="00000000">
      <w:pPr>
        <w:spacing w:line="259" w:lineRule="auto"/>
      </w:pPr>
      <w:r>
        <w:rPr>
          <w:rStyle w:val="normalChar"/>
          <w:b/>
          <w:color w:val="000000"/>
        </w:rPr>
        <w:t>LINTEAUX</w:t>
      </w:r>
    </w:p>
    <w:p w14:paraId="1ED1F5A9"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77CA0552" w14:textId="77777777" w:rsidR="00522043" w:rsidRDefault="00000000">
      <w:r>
        <w:rPr>
          <w:b/>
        </w:rPr>
        <w:t>(soit par défaut)</w:t>
      </w:r>
    </w:p>
    <w:p w14:paraId="1C3B0C15" w14:textId="77777777" w:rsidR="00522043" w:rsidRDefault="00000000">
      <w:r>
        <w:rPr>
          <w:rStyle w:val="soitChar"/>
          <w:u w:val="single"/>
        </w:rPr>
        <w:t>D'une armature et de crochets de mur</w:t>
      </w:r>
      <w:r>
        <w:rPr>
          <w:rStyle w:val="soitChar"/>
        </w:rPr>
        <w:t>  :</w:t>
      </w:r>
    </w:p>
    <w:p w14:paraId="204B4DAF"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03EFF411" w14:textId="77777777" w:rsidR="00522043" w:rsidRDefault="00000000">
      <w:r>
        <w:rPr>
          <w:b/>
        </w:rPr>
        <w:t>(soit)</w:t>
      </w:r>
    </w:p>
    <w:p w14:paraId="2772DA36"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C2A1FA2" w14:textId="77777777" w:rsidR="00522043" w:rsidRDefault="00000000">
      <w:r>
        <w:rPr>
          <w:b/>
        </w:rPr>
        <w:t>(soit)</w:t>
      </w:r>
    </w:p>
    <w:p w14:paraId="770C77C5"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345BAC64" w14:textId="77777777" w:rsidR="00522043" w:rsidRDefault="00000000">
      <w:r>
        <w:rPr>
          <w:b/>
        </w:rPr>
        <w:t>(soit)</w:t>
      </w:r>
    </w:p>
    <w:p w14:paraId="3BF13A7E"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05DB629" w14:textId="77777777" w:rsidR="00522043" w:rsidRDefault="00000000">
      <w:r>
        <w:rPr>
          <w:b/>
        </w:rPr>
        <w:t>(soit)</w:t>
      </w:r>
    </w:p>
    <w:p w14:paraId="16221A30" w14:textId="77777777" w:rsidR="00522043" w:rsidRDefault="00000000">
      <w:r>
        <w:rPr>
          <w:rStyle w:val="optioncarChar"/>
        </w:rPr>
        <w:t> ***</w:t>
      </w:r>
    </w:p>
    <w:p w14:paraId="35536E5E" w14:textId="77777777" w:rsidR="00522043" w:rsidRDefault="00522043"/>
    <w:p w14:paraId="5CBDD833" w14:textId="77777777" w:rsidR="00522043" w:rsidRDefault="00522043"/>
    <w:p w14:paraId="7A1C0460" w14:textId="77777777" w:rsidR="00522043" w:rsidRDefault="00000000">
      <w:r>
        <w:t> </w:t>
      </w:r>
    </w:p>
    <w:p w14:paraId="1FE0CDA3" w14:textId="77777777" w:rsidR="00522043" w:rsidRDefault="00000000">
      <w:pPr>
        <w:pStyle w:val="pheading"/>
      </w:pPr>
      <w:r>
        <w:t>- Notes d’exécution complémentaires</w:t>
      </w:r>
    </w:p>
    <w:p w14:paraId="0E3DBC50" w14:textId="77777777" w:rsidR="00522043" w:rsidRDefault="00000000">
      <w:r>
        <w:t> En vue du choix définitif des briques de parement, un ou plusieurs échantillons d'environ 1 m</w:t>
      </w:r>
      <w:r>
        <w:rPr>
          <w:vertAlign w:val="superscript"/>
        </w:rPr>
        <w:t>2</w:t>
      </w:r>
      <w:r>
        <w:t xml:space="preserve"> sont maçonnés à la demande de l'auteur de projet; les frais inhérents à la construction et à la démolition de ces murs sont à charge de l'entrepreneur.</w:t>
      </w:r>
    </w:p>
    <w:p w14:paraId="716DF139" w14:textId="77777777" w:rsidR="00522043" w:rsidRDefault="00000000">
      <w:r>
        <w:t xml:space="preserve">• Armatures horizontales : selon l'article </w:t>
      </w:r>
      <w:hyperlink w:anchor="248" w:history="1">
        <w:r>
          <w:t>21.41.1 Armatures horizontales pour maçonneries</w:t>
        </w:r>
      </w:hyperlink>
      <w:r>
        <w:t>. </w:t>
      </w:r>
    </w:p>
    <w:p w14:paraId="21CBFF56" w14:textId="77777777" w:rsidR="00522043" w:rsidRDefault="00000000">
      <w:r>
        <w:t xml:space="preserve">• Ancrages : selon l'article </w:t>
      </w:r>
      <w:hyperlink w:anchor="255" w:history="1">
        <w:r>
          <w:t>21.42 Ancrages et fixations de maçonneries</w:t>
        </w:r>
      </w:hyperlink>
    </w:p>
    <w:p w14:paraId="2A0F41D0" w14:textId="77777777" w:rsidR="00522043" w:rsidRDefault="00000000">
      <w:r>
        <w:t xml:space="preserve">Briques spéciales : </w:t>
      </w:r>
      <w:r>
        <w:rPr>
          <w:rStyle w:val="optioncarChar"/>
        </w:rPr>
        <w:t>***</w:t>
      </w:r>
    </w:p>
    <w:p w14:paraId="265C8B8D" w14:textId="77777777" w:rsidR="00522043" w:rsidRDefault="00000000">
      <w:r>
        <w:t xml:space="preserve">Étanchéité : </w:t>
      </w:r>
      <w:r>
        <w:rPr>
          <w:rStyle w:val="optioncarChar"/>
        </w:rPr>
        <w:t>***</w:t>
      </w:r>
    </w:p>
    <w:p w14:paraId="47626289" w14:textId="77777777" w:rsidR="00522043" w:rsidRDefault="00000000">
      <w:r>
        <w:t xml:space="preserve">Joints de dilatation : </w:t>
      </w:r>
      <w:r>
        <w:rPr>
          <w:rStyle w:val="optioncarChar"/>
        </w:rPr>
        <w:t>***</w:t>
      </w:r>
    </w:p>
    <w:p w14:paraId="246AF218" w14:textId="77777777" w:rsidR="00522043" w:rsidRDefault="00000000">
      <w:r>
        <w:t>Ce système est prévu pour des constructions de maisons unifamiliales, pour des constructions d’immeubles à appartements (5 niveaux maximum de murs porteurs) et pour des murs de remplissage entre poutres et colonnes</w:t>
      </w:r>
    </w:p>
    <w:p w14:paraId="35D651C5" w14:textId="77777777" w:rsidR="00522043" w:rsidRDefault="0000000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7A0BBE3E" w14:textId="1E1E8366" w:rsidR="00522043" w:rsidRDefault="00000000">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28" w:history="1">
        <w:r>
          <w:t>02.42.1 Critères d'acceptabilité</w:t>
        </w:r>
      </w:hyperlink>
    </w:p>
    <w:p w14:paraId="2F8E3BE6" w14:textId="77777777" w:rsidR="00522043"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7E9CA544" w14:textId="77777777" w:rsidR="00522043"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12</w:t>
      </w:r>
      <w:r>
        <w:t xml:space="preserve"> (par défaut)</w:t>
      </w:r>
      <w:r>
        <w:rPr>
          <w:rStyle w:val="optioncarChar"/>
        </w:rPr>
        <w:t xml:space="preserve"> / *** </w:t>
      </w:r>
      <w:r>
        <w:t>mm et de composition moyenne :</w:t>
      </w:r>
    </w:p>
    <w:p w14:paraId="5A7D232E" w14:textId="77777777" w:rsidR="00522043" w:rsidRDefault="00000000">
      <w:pPr>
        <w:pStyle w:val="Author-eListParagraph"/>
        <w:numPr>
          <w:ilvl w:val="0"/>
          <w:numId w:val="229"/>
        </w:numPr>
      </w:pPr>
      <w:r>
        <w:t>350 kg de ciment de la classe de résistance 52,5 N/mm2,</w:t>
      </w:r>
    </w:p>
    <w:p w14:paraId="0DBB70C2" w14:textId="77777777" w:rsidR="00522043" w:rsidRDefault="00000000">
      <w:pPr>
        <w:pStyle w:val="Author-eListParagraph"/>
        <w:numPr>
          <w:ilvl w:val="0"/>
          <w:numId w:val="229"/>
        </w:numPr>
      </w:pPr>
      <w:r>
        <w:t>720 l à 780 l de gravier roulé 4/28,</w:t>
      </w:r>
    </w:p>
    <w:p w14:paraId="6AE17C2B" w14:textId="77777777" w:rsidR="00522043" w:rsidRDefault="00000000">
      <w:pPr>
        <w:pStyle w:val="Author-eListParagraph"/>
        <w:numPr>
          <w:ilvl w:val="0"/>
          <w:numId w:val="229"/>
        </w:numPr>
      </w:pPr>
      <w:r>
        <w:t>380 l à 450 l de sable pour béton et armés de barres verticales ou horizontales, le cas échéant justifiées par une note de calcul,</w:t>
      </w:r>
    </w:p>
    <w:p w14:paraId="67657894" w14:textId="77777777" w:rsidR="00522043" w:rsidRDefault="00000000">
      <w:pPr>
        <w:pStyle w:val="Author-eListParagraph"/>
        <w:numPr>
          <w:ilvl w:val="0"/>
          <w:numId w:val="229"/>
        </w:numPr>
      </w:pPr>
      <w:r>
        <w:t>170 l à 180 l d’eau.</w:t>
      </w:r>
    </w:p>
    <w:p w14:paraId="3ACFA274" w14:textId="77777777" w:rsidR="00522043" w:rsidRDefault="00000000">
      <w:r>
        <w:t>Pour les contraintes horizontales particulières (par ex : force du vent) une note de calcul spécifique doit être établie.</w:t>
      </w:r>
    </w:p>
    <w:p w14:paraId="4A980A11" w14:textId="77777777" w:rsidR="00522043" w:rsidRDefault="00000000">
      <w:r>
        <w:t>Sauf indication contraire dans le cahier spécial des charges ou dans l'étude de stabilité, la répartition des charges des planchers, linteaux, poutres, etc. se fait au choix de l'entrepreneur, selon la méthode suivante :</w:t>
      </w:r>
    </w:p>
    <w:p w14:paraId="45C7046B" w14:textId="77777777" w:rsidR="00522043" w:rsidRDefault="00000000">
      <w:pPr>
        <w:pStyle w:val="Author-eListParagraph"/>
        <w:numPr>
          <w:ilvl w:val="0"/>
          <w:numId w:val="230"/>
        </w:numPr>
      </w:pPr>
      <w:r>
        <w:t>en remplissant les éléments creux de béton ou de mortier</w:t>
      </w:r>
    </w:p>
    <w:p w14:paraId="7F015954" w14:textId="77777777" w:rsidR="00522043" w:rsidRDefault="00000000">
      <w:pPr>
        <w:pStyle w:val="Author-eListParagraph"/>
        <w:numPr>
          <w:ilvl w:val="0"/>
          <w:numId w:val="230"/>
        </w:numPr>
      </w:pPr>
      <w:r>
        <w:t>en utilisant des blocs pleins</w:t>
      </w:r>
    </w:p>
    <w:p w14:paraId="71CCF143" w14:textId="77777777" w:rsidR="00522043" w:rsidRDefault="00000000">
      <w:pPr>
        <w:pStyle w:val="Author-eListParagraph"/>
        <w:numPr>
          <w:ilvl w:val="0"/>
          <w:numId w:val="230"/>
        </w:numPr>
      </w:pPr>
      <w:r>
        <w:t>en prévoyant une poutre de ceinture</w:t>
      </w:r>
    </w:p>
    <w:p w14:paraId="5E507A05" w14:textId="77777777" w:rsidR="00522043" w:rsidRDefault="00000000">
      <w:pPr>
        <w:pStyle w:val="Author-eListParagraph"/>
        <w:numPr>
          <w:ilvl w:val="0"/>
          <w:numId w:val="230"/>
        </w:numPr>
      </w:pPr>
      <w:r>
        <w:t>en prévoyant une semelle de renforcement</w:t>
      </w:r>
    </w:p>
    <w:p w14:paraId="5065F432" w14:textId="77777777" w:rsidR="00522043" w:rsidRDefault="00000000">
      <w:pPr>
        <w:pStyle w:val="Author-eListParagraph"/>
        <w:numPr>
          <w:ilvl w:val="0"/>
          <w:numId w:val="230"/>
        </w:numPr>
      </w:pPr>
      <w:r>
        <w:t>en prévoyant des armatures</w:t>
      </w:r>
    </w:p>
    <w:p w14:paraId="72560EF5" w14:textId="77777777" w:rsidR="00522043" w:rsidRDefault="00000000">
      <w:r>
        <w:t>Ces blocs ne peuvent pas contenir d'inclusions de fer, ferrugineuses ou de chaux qui risqueraient de provoquer des dégâts en surface.</w:t>
      </w:r>
    </w:p>
    <w:p w14:paraId="6A88C350" w14:textId="77777777" w:rsidR="00522043" w:rsidRDefault="00000000">
      <w:pPr>
        <w:pStyle w:val="pheading"/>
      </w:pPr>
      <w:r>
        <w:t>MESURAGE</w:t>
      </w:r>
    </w:p>
    <w:p w14:paraId="1BB9CD13" w14:textId="77777777" w:rsidR="00522043" w:rsidRDefault="00000000">
      <w:pPr>
        <w:pStyle w:val="pheading"/>
      </w:pPr>
      <w:r>
        <w:t>- unité de mesure:</w:t>
      </w:r>
    </w:p>
    <w:p w14:paraId="41FD12CA" w14:textId="77777777" w:rsidR="00522043" w:rsidRDefault="00000000">
      <w:r>
        <w:rPr>
          <w:rStyle w:val="optioncarChar"/>
        </w:rPr>
        <w:t>m² </w:t>
      </w:r>
      <w:r>
        <w:rPr>
          <w:rStyle w:val="optioncarChar"/>
          <w:color w:val="000000"/>
        </w:rPr>
        <w:t>(par défaut)</w:t>
      </w:r>
      <w:r>
        <w:rPr>
          <w:rStyle w:val="optioncarChar"/>
        </w:rPr>
        <w:t> / m³</w:t>
      </w:r>
    </w:p>
    <w:p w14:paraId="24C6B4C3" w14:textId="77777777" w:rsidR="00522043" w:rsidRDefault="00000000">
      <w:pPr>
        <w:spacing w:after="0" w:line="0" w:lineRule="atLeast"/>
      </w:pPr>
      <w:r>
        <w:rPr>
          <w:b/>
          <w:color w:val="000000"/>
        </w:rPr>
        <w:t>(soit par défaut)</w:t>
      </w:r>
    </w:p>
    <w:p w14:paraId="76116D76" w14:textId="77777777" w:rsidR="00522043" w:rsidRDefault="00000000">
      <w:pPr>
        <w:spacing w:after="0" w:line="0" w:lineRule="atLeast"/>
      </w:pPr>
      <w:r>
        <w:rPr>
          <w:rStyle w:val="soitChar"/>
        </w:rPr>
        <w:t>1. m²</w:t>
      </w:r>
    </w:p>
    <w:p w14:paraId="15A132CB" w14:textId="77777777" w:rsidR="00522043" w:rsidRDefault="00000000">
      <w:pPr>
        <w:spacing w:after="0" w:line="0" w:lineRule="atLeast"/>
      </w:pPr>
      <w:r>
        <w:rPr>
          <w:b/>
          <w:color w:val="000000"/>
        </w:rPr>
        <w:t>(soit)</w:t>
      </w:r>
    </w:p>
    <w:p w14:paraId="64265103" w14:textId="77777777" w:rsidR="00522043" w:rsidRDefault="00000000">
      <w:pPr>
        <w:spacing w:after="0" w:line="0" w:lineRule="atLeast"/>
      </w:pPr>
      <w:r>
        <w:rPr>
          <w:rStyle w:val="soitChar"/>
        </w:rPr>
        <w:t>2. m³</w:t>
      </w:r>
    </w:p>
    <w:p w14:paraId="2CFED3EE" w14:textId="77777777" w:rsidR="00522043" w:rsidRDefault="00000000">
      <w:pPr>
        <w:pStyle w:val="pheading"/>
      </w:pPr>
      <w:r>
        <w:t>- code de mesurage:</w:t>
      </w:r>
    </w:p>
    <w:p w14:paraId="47152442" w14:textId="77777777" w:rsidR="00522043" w:rsidRDefault="00000000">
      <w:pPr>
        <w:spacing w:before="0" w:after="0"/>
      </w:pPr>
      <w:r>
        <w:t>Les maçonneries sont mesurées en fonction de leur forme géométrique.</w:t>
      </w:r>
    </w:p>
    <w:p w14:paraId="111CC6CE"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1803839C" w14:textId="77777777" w:rsidR="00522043" w:rsidRDefault="00000000">
      <w:pPr>
        <w:spacing w:before="0" w:after="0"/>
      </w:pPr>
      <w:r>
        <w:t>La coulisse n'est jamais prise en compte.</w:t>
      </w:r>
    </w:p>
    <w:p w14:paraId="59DCC90B" w14:textId="77777777" w:rsidR="00522043" w:rsidRDefault="00000000">
      <w:pPr>
        <w:spacing w:after="0" w:line="259" w:lineRule="auto"/>
      </w:pPr>
      <w:r>
        <w:rPr>
          <w:rStyle w:val="normalChar"/>
        </w:rPr>
        <w:t>Les accessoires (linteaux non décrits et non comptés dans un autre poste, attaches,…) sont compris dans le prix.</w:t>
      </w:r>
    </w:p>
    <w:p w14:paraId="06198EE1" w14:textId="77777777" w:rsidR="00522043" w:rsidRDefault="00000000">
      <w:pPr>
        <w:spacing w:after="0" w:line="259" w:lineRule="auto"/>
      </w:pPr>
      <w:r>
        <w:rPr>
          <w:rStyle w:val="normalChar"/>
        </w:rPr>
        <w:t>Sont entre-autres décrits et comptés dans un autre poste :</w:t>
      </w:r>
    </w:p>
    <w:p w14:paraId="1D8B0616" w14:textId="77777777" w:rsidR="00522043" w:rsidRDefault="00000000">
      <w:pPr>
        <w:pStyle w:val="Author-eListParagraph"/>
        <w:numPr>
          <w:ilvl w:val="0"/>
          <w:numId w:val="231"/>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7975443E" w14:textId="77777777" w:rsidR="00522043" w:rsidRDefault="00000000">
      <w:pPr>
        <w:pStyle w:val="Author-eListParagraph"/>
        <w:numPr>
          <w:ilvl w:val="0"/>
          <w:numId w:val="231"/>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22C7FEF4" w14:textId="77777777" w:rsidR="00522043" w:rsidRDefault="00000000">
      <w:pPr>
        <w:pStyle w:val="Author-eListParagraph"/>
        <w:numPr>
          <w:ilvl w:val="0"/>
          <w:numId w:val="231"/>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6D8C9700" w14:textId="77777777" w:rsidR="00522043" w:rsidRDefault="00522043"/>
    <w:p w14:paraId="4589DC54"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4D649C6" w14:textId="77777777" w:rsidR="00522043" w:rsidRDefault="00000000">
      <w:pPr>
        <w:spacing w:after="0" w:line="252" w:lineRule="auto"/>
      </w:pPr>
      <w:r>
        <w:rPr>
          <w:b/>
          <w:color w:val="000000"/>
        </w:rPr>
        <w:t>(soit par défaut)</w:t>
      </w:r>
    </w:p>
    <w:p w14:paraId="3BD900CE"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F00AA71" w14:textId="77777777" w:rsidR="00522043" w:rsidRDefault="00000000">
      <w:pPr>
        <w:spacing w:after="0" w:line="252" w:lineRule="auto"/>
      </w:pPr>
      <w:r>
        <w:rPr>
          <w:rStyle w:val="soitChar"/>
        </w:rPr>
        <w:t>Distinction faite suivant l'épaisseur.</w:t>
      </w:r>
    </w:p>
    <w:p w14:paraId="27976F18" w14:textId="77777777" w:rsidR="00522043" w:rsidRDefault="00000000">
      <w:pPr>
        <w:spacing w:line="252" w:lineRule="auto"/>
      </w:pPr>
      <w:r>
        <w:rPr>
          <w:b/>
          <w:color w:val="000000"/>
        </w:rPr>
        <w:t>(soit)</w:t>
      </w:r>
    </w:p>
    <w:p w14:paraId="778DAE7A"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16B7875"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62F8D6FA" w14:textId="77777777" w:rsidR="00522043" w:rsidRDefault="00000000">
      <w:pPr>
        <w:pStyle w:val="pheading"/>
      </w:pPr>
      <w:r>
        <w:t>- nature du marché:</w:t>
      </w:r>
    </w:p>
    <w:p w14:paraId="7F5C10AE" w14:textId="77777777" w:rsidR="00522043" w:rsidRDefault="00000000">
      <w:r>
        <w:t>QF</w:t>
      </w:r>
    </w:p>
    <w:p w14:paraId="09F8D794" w14:textId="77777777" w:rsidR="00522043" w:rsidRDefault="00000000">
      <w:pPr>
        <w:pStyle w:val="Author-eSectionHeading6"/>
      </w:pPr>
      <w:bookmarkStart w:id="244" w:name="_Toc112758890"/>
      <w:r>
        <w:t>21.31.2d Maçonneries de parement en briques de béton clivé à maçonner CCTB 01.10</w:t>
      </w:r>
      <w:bookmarkEnd w:id="244"/>
    </w:p>
    <w:p w14:paraId="2A72FFB1" w14:textId="77777777" w:rsidR="00522043" w:rsidRDefault="00000000">
      <w:pPr>
        <w:pStyle w:val="pheading"/>
      </w:pPr>
      <w:r>
        <w:t>DESCRIPTION</w:t>
      </w:r>
    </w:p>
    <w:p w14:paraId="18C7E240" w14:textId="77777777" w:rsidR="00522043" w:rsidRDefault="00000000">
      <w:pPr>
        <w:pStyle w:val="pheading"/>
      </w:pPr>
      <w:r>
        <w:t>- Définition / Comprend</w:t>
      </w:r>
    </w:p>
    <w:p w14:paraId="473F6686" w14:textId="77777777" w:rsidR="00522043" w:rsidRDefault="00000000">
      <w:r>
        <w:t>Il s’agit de la fourniture et la pose de maçonneries de parement en briques de béton clivé.</w:t>
      </w:r>
    </w:p>
    <w:p w14:paraId="664D0223" w14:textId="77777777" w:rsidR="00522043" w:rsidRDefault="00000000">
      <w:r>
        <w:t xml:space="preserve">La portée des travaux est décrite dans l’article </w:t>
      </w:r>
      <w:hyperlink w:anchor="272" w:history="1">
        <w:r>
          <w:t>21.3 Maçonneries de parement</w:t>
        </w:r>
      </w:hyperlink>
      <w:r>
        <w:t>.</w:t>
      </w:r>
    </w:p>
    <w:p w14:paraId="3357E24A" w14:textId="77777777" w:rsidR="00522043" w:rsidRDefault="00000000">
      <w:pPr>
        <w:pStyle w:val="pheading"/>
      </w:pPr>
      <w:r>
        <w:t>- Localisation</w:t>
      </w:r>
    </w:p>
    <w:p w14:paraId="4D910819" w14:textId="77777777" w:rsidR="00522043" w:rsidRDefault="00000000">
      <w:r>
        <w:t xml:space="preserve">La pose est réalisée aux endroits suivants : </w:t>
      </w:r>
      <w:r>
        <w:rPr>
          <w:rStyle w:val="optioncarChar"/>
        </w:rPr>
        <w:t>***</w:t>
      </w:r>
      <w:r>
        <w:t>.</w:t>
      </w:r>
      <w:r>
        <w:br/>
        <w:t>Voir plans et métrés détaillés.</w:t>
      </w:r>
    </w:p>
    <w:p w14:paraId="4FF09168" w14:textId="77777777" w:rsidR="00522043" w:rsidRDefault="00000000">
      <w:pPr>
        <w:pStyle w:val="pheading"/>
      </w:pPr>
      <w:r>
        <w:t>MATÉRIAUX</w:t>
      </w:r>
    </w:p>
    <w:p w14:paraId="5B0712F4" w14:textId="77777777" w:rsidR="00522043" w:rsidRDefault="00000000">
      <w:pPr>
        <w:pStyle w:val="pheading"/>
      </w:pPr>
      <w:r>
        <w:t>- Caractéristiques générales</w:t>
      </w:r>
    </w:p>
    <w:p w14:paraId="396F021E" w14:textId="77777777" w:rsidR="00522043" w:rsidRDefault="00000000">
      <w:r>
        <w:rPr>
          <w:rStyle w:val="headingChar"/>
        </w:rPr>
        <w:t>Brique</w:t>
      </w:r>
    </w:p>
    <w:p w14:paraId="72B10CD1" w14:textId="77777777" w:rsidR="00522043" w:rsidRDefault="00000000">
      <w:r>
        <w:rPr>
          <w:color w:val="000000"/>
        </w:rPr>
        <w:t>En ce qui concerne la déclaration de la résistance à la compression, les briques sont de catégorie I (la résistance à la compression est déclarée avec une fiabilité de 95%).</w:t>
      </w:r>
    </w:p>
    <w:p w14:paraId="0D45988D" w14:textId="77777777" w:rsidR="00522043" w:rsidRDefault="00000000">
      <w:pPr>
        <w:spacing w:after="0" w:line="0" w:lineRule="atLeast"/>
      </w:pPr>
      <w:r>
        <w:rPr>
          <w:rStyle w:val="normalChar"/>
          <w:color w:val="000000"/>
        </w:rPr>
        <w:t xml:space="preserve">La classe de qualité suivant [PTV 21-001] est </w:t>
      </w:r>
      <w:r>
        <w:rPr>
          <w:rStyle w:val="optioncarChar"/>
          <w:color w:val="000000"/>
        </w:rPr>
        <w:t>2/0,8 / 3/1,0 / 4/1,2 / 5/1,4 / 6/1,6 / 8/1,9 / 10/2,2 (par défaut) / 15/2,2 + / ***</w:t>
      </w:r>
    </w:p>
    <w:p w14:paraId="41FA1EFB" w14:textId="77777777" w:rsidR="00522043" w:rsidRDefault="00000000">
      <w:pPr>
        <w:spacing w:after="0" w:line="0" w:lineRule="atLeast"/>
      </w:pPr>
      <w:r>
        <w:rPr>
          <w:rStyle w:val="normalChar"/>
          <w:color w:val="000000"/>
        </w:rPr>
        <w:t xml:space="preserve">Le groupe de configuration suivant [PTV 21-001] est: </w:t>
      </w:r>
      <w:r>
        <w:rPr>
          <w:rStyle w:val="optioncarChar"/>
          <w:color w:val="000000"/>
        </w:rPr>
        <w:t xml:space="preserve">1 / 2 / 3 / 4 </w:t>
      </w:r>
    </w:p>
    <w:p w14:paraId="33836125" w14:textId="77777777" w:rsidR="00522043" w:rsidRDefault="00000000">
      <w:pPr>
        <w:spacing w:after="0" w:line="0" w:lineRule="atLeast"/>
      </w:pPr>
      <w:r>
        <w:rPr>
          <w:rStyle w:val="normalChar"/>
          <w:color w:val="000000"/>
        </w:rPr>
        <w:t xml:space="preserve">Le code d’identification du type de brique de maçonnerie suivant [PTV 21-001] est </w:t>
      </w:r>
      <w:r>
        <w:rPr>
          <w:rStyle w:val="optioncarChar"/>
          <w:color w:val="000000"/>
        </w:rPr>
        <w:t>A1 / A2 / B1 / B2</w:t>
      </w:r>
    </w:p>
    <w:p w14:paraId="523299BD" w14:textId="77777777" w:rsidR="00522043" w:rsidRDefault="00000000">
      <w:pPr>
        <w:spacing w:after="0" w:line="0" w:lineRule="atLeast"/>
      </w:pPr>
      <w:r>
        <w:rPr>
          <w:rStyle w:val="normalChar"/>
          <w:color w:val="000000"/>
        </w:rPr>
        <w:t xml:space="preserve">La conductibilité thermique λD est compatible avec la valeur U prescrite pour la paroi. </w:t>
      </w:r>
    </w:p>
    <w:p w14:paraId="7A40C491" w14:textId="77777777" w:rsidR="00522043" w:rsidRDefault="00000000">
      <w:pPr>
        <w:spacing w:after="0" w:line="0" w:lineRule="atLeast"/>
      </w:pPr>
      <w:r>
        <w:rPr>
          <w:rStyle w:val="normalChar"/>
          <w:color w:val="000000"/>
        </w:rPr>
        <w:t xml:space="preserve">Boutisse : </w:t>
      </w:r>
      <w:r>
        <w:t>plate</w:t>
      </w:r>
    </w:p>
    <w:p w14:paraId="21C1F7DF" w14:textId="77777777" w:rsidR="00522043" w:rsidRDefault="00000000">
      <w:pPr>
        <w:spacing w:after="0" w:line="0" w:lineRule="atLeast"/>
      </w:pPr>
      <w:r>
        <w:rPr>
          <w:rStyle w:val="normalChar"/>
          <w:color w:val="000000"/>
        </w:rPr>
        <w:t xml:space="preserve">Face qui reste visible : </w:t>
      </w:r>
      <w:r>
        <w:t>clivé </w:t>
      </w:r>
    </w:p>
    <w:p w14:paraId="294EEFF8" w14:textId="77777777" w:rsidR="00522043" w:rsidRDefault="00000000">
      <w:pPr>
        <w:spacing w:after="0" w:line="0" w:lineRule="atLeast"/>
      </w:pPr>
      <w:r>
        <w:rPr>
          <w:rStyle w:val="normalChar"/>
          <w:color w:val="000000"/>
        </w:rPr>
        <w:t xml:space="preserve">Teinte : </w:t>
      </w:r>
      <w:r>
        <w:rPr>
          <w:rStyle w:val="optioncarChar"/>
          <w:color w:val="000000"/>
        </w:rPr>
        <w:t xml:space="preserve">gris </w:t>
      </w:r>
      <w:r>
        <w:t>(par défaut) </w:t>
      </w:r>
      <w:r>
        <w:rPr>
          <w:rStyle w:val="optioncarChar"/>
          <w:color w:val="000000"/>
        </w:rPr>
        <w:t>/ blanc / noir / ***</w:t>
      </w:r>
    </w:p>
    <w:p w14:paraId="5458BB49" w14:textId="77777777" w:rsidR="00522043" w:rsidRDefault="00000000">
      <w:pPr>
        <w:spacing w:after="0" w:line="0" w:lineRule="atLeast"/>
      </w:pPr>
      <w:r>
        <w:rPr>
          <w:rStyle w:val="normalChar"/>
          <w:color w:val="000000"/>
        </w:rPr>
        <w:t xml:space="preserve">Format (Lxlxh) mm : </w:t>
      </w:r>
      <w:r>
        <w:rPr>
          <w:rStyle w:val="optioncarChar"/>
          <w:color w:val="000000"/>
        </w:rPr>
        <w:t>190 x 90 x 65 / 190 x 90 x 90 / 290 X 90 x 90 / format modulaire proposé par l'entrepreneur</w:t>
      </w:r>
      <w:r>
        <w:rPr>
          <w:rStyle w:val="normalChar"/>
          <w:color w:val="000000"/>
        </w:rPr>
        <w:t> (par défaut)</w:t>
      </w:r>
      <w:r>
        <w:rPr>
          <w:rStyle w:val="optioncarChar"/>
          <w:color w:val="000000"/>
        </w:rPr>
        <w:t xml:space="preserve"> / ***</w:t>
      </w:r>
      <w:r>
        <w:rPr>
          <w:rStyle w:val="normalChar"/>
          <w:color w:val="000000"/>
        </w:rPr>
        <w:t xml:space="preserve"> mm</w:t>
      </w:r>
    </w:p>
    <w:p w14:paraId="6B15B037" w14:textId="77777777" w:rsidR="00522043" w:rsidRDefault="00000000">
      <w:pPr>
        <w:spacing w:after="0" w:line="0" w:lineRule="atLeast"/>
      </w:pPr>
      <w:r>
        <w:rPr>
          <w:rStyle w:val="normalChar"/>
          <w:color w:val="000000"/>
        </w:rPr>
        <w:t xml:space="preserve">Réaction au feu : </w:t>
      </w:r>
      <w:r>
        <w:rPr>
          <w:rStyle w:val="optioncarChar"/>
          <w:color w:val="000000"/>
        </w:rPr>
        <w:t>A1 </w:t>
      </w:r>
      <w:r>
        <w:t>(par défaut)</w:t>
      </w:r>
      <w:r>
        <w:rPr>
          <w:rStyle w:val="optioncarChar"/>
          <w:color w:val="000000"/>
        </w:rPr>
        <w:t xml:space="preserve"> / ***</w:t>
      </w:r>
    </w:p>
    <w:p w14:paraId="3A161FDF" w14:textId="77777777" w:rsidR="00522043" w:rsidRDefault="00000000">
      <w:pPr>
        <w:spacing w:after="0" w:line="0" w:lineRule="atLeast"/>
      </w:pPr>
      <w:r>
        <w:rPr>
          <w:rStyle w:val="headingChar"/>
          <w:color w:val="000000"/>
        </w:rPr>
        <w:t>Mortier</w:t>
      </w:r>
    </w:p>
    <w:p w14:paraId="7DD18B72" w14:textId="77777777" w:rsidR="00522043"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rStyle w:val="normalChar"/>
          <w:color w:val="000000"/>
        </w:rPr>
        <w:t xml:space="preserve"> mm</w:t>
      </w:r>
      <w:r>
        <w:rPr>
          <w:rStyle w:val="normalChar"/>
          <w:strike/>
          <w:color w:val="000000"/>
        </w:rPr>
        <w:t>.</w:t>
      </w:r>
    </w:p>
    <w:p w14:paraId="6ADF81A8" w14:textId="77777777" w:rsidR="00522043" w:rsidRDefault="00000000">
      <w:pPr>
        <w:spacing w:line="259" w:lineRule="auto"/>
      </w:pPr>
      <w:r>
        <w:rPr>
          <w:rStyle w:val="normalCha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1B7E03F1" w14:textId="77777777" w:rsidR="00522043" w:rsidRDefault="00000000">
      <w:pPr>
        <w:spacing w:line="259" w:lineRule="auto"/>
      </w:pPr>
      <w:r>
        <w:rPr>
          <w:rStyle w:val="normalChar"/>
          <w:color w:val="000000"/>
        </w:rPr>
        <w:t xml:space="preserve">Adhérence en cisaillement : </w:t>
      </w:r>
      <w:r>
        <w:rPr>
          <w:rStyle w:val="optioncarChar"/>
          <w:color w:val="000000"/>
        </w:rPr>
        <w:t xml:space="preserve">≥ 0,10 N/mm² / ≥ 0,15 N/mm² (par défaut) / non spécifié / *** </w:t>
      </w:r>
    </w:p>
    <w:p w14:paraId="4C69FC68" w14:textId="77777777" w:rsidR="00522043" w:rsidRDefault="00000000">
      <w:pPr>
        <w:spacing w:line="259" w:lineRule="auto"/>
      </w:pPr>
      <w:r>
        <w:rPr>
          <w:rStyle w:val="normalChar"/>
          <w:color w:val="000000"/>
        </w:rPr>
        <w:t xml:space="preserve">Résistance au gel : </w:t>
      </w:r>
      <w:r>
        <w:rPr>
          <w:rStyle w:val="optioncarChar"/>
          <w:color w:val="000000"/>
        </w:rPr>
        <w:t>oui</w:t>
      </w:r>
    </w:p>
    <w:p w14:paraId="1905030A" w14:textId="77777777" w:rsidR="00522043" w:rsidRDefault="00522043"/>
    <w:p w14:paraId="705267A1" w14:textId="77777777" w:rsidR="00522043" w:rsidRDefault="00000000">
      <w:pPr>
        <w:spacing w:line="259" w:lineRule="auto"/>
      </w:pPr>
      <w:r>
        <w:rPr>
          <w:rStyle w:val="headingChar"/>
          <w:color w:val="000000"/>
        </w:rPr>
        <w:t>Critères de performances du parement</w:t>
      </w:r>
    </w:p>
    <w:p w14:paraId="245E72E4" w14:textId="77777777" w:rsidR="00522043" w:rsidRDefault="00000000">
      <w:pPr>
        <w:spacing w:line="259" w:lineRule="auto"/>
      </w:pPr>
      <w:r>
        <w:t>V</w:t>
      </w:r>
      <w:r>
        <w:rPr>
          <w:rStyle w:val="normalChar"/>
          <w:color w:val="000000"/>
        </w:rPr>
        <w:t xml:space="preserve">aleur λUi ou λUe maximum </w:t>
      </w:r>
      <w:r>
        <w:rPr>
          <w:rStyle w:val="optioncarChar"/>
          <w:color w:val="000000"/>
        </w:rPr>
        <w:t>***</w:t>
      </w:r>
      <w:r>
        <w:rPr>
          <w:rStyle w:val="normalChar"/>
          <w:color w:val="000000"/>
        </w:rPr>
        <w:t xml:space="preserve"> W/mK (suivant l’application).</w:t>
      </w:r>
    </w:p>
    <w:p w14:paraId="566A61C7" w14:textId="77777777" w:rsidR="00522043" w:rsidRDefault="00522043"/>
    <w:p w14:paraId="4A35FE09" w14:textId="77777777" w:rsidR="00522043" w:rsidRDefault="00000000">
      <w:r>
        <w:t> </w:t>
      </w:r>
    </w:p>
    <w:p w14:paraId="145F8AF2" w14:textId="77777777" w:rsidR="00522043" w:rsidRDefault="00522043"/>
    <w:p w14:paraId="30621A11" w14:textId="77777777" w:rsidR="00522043" w:rsidRDefault="00000000">
      <w:r>
        <w:t> </w:t>
      </w:r>
    </w:p>
    <w:p w14:paraId="3E8EC1D6" w14:textId="77777777" w:rsidR="00522043" w:rsidRDefault="00000000">
      <w:pPr>
        <w:pStyle w:val="pheading"/>
      </w:pPr>
      <w:r>
        <w:t>- Finitions</w:t>
      </w:r>
    </w:p>
    <w:p w14:paraId="05AF0969"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708AC61"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2C9D7AA"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646340BD"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EB78467"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715F32EA" w14:textId="77777777" w:rsidR="00522043" w:rsidRDefault="00522043"/>
    <w:p w14:paraId="6C31307E" w14:textId="77777777" w:rsidR="00522043" w:rsidRDefault="00000000">
      <w:pPr>
        <w:pStyle w:val="pheading"/>
      </w:pPr>
      <w:r>
        <w:t>EXÉCUTION / MISE EN ŒUVRE</w:t>
      </w:r>
    </w:p>
    <w:p w14:paraId="361E4AC9" w14:textId="77777777" w:rsidR="00522043" w:rsidRDefault="00000000">
      <w:pPr>
        <w:pStyle w:val="pheading"/>
      </w:pPr>
      <w:r>
        <w:t>- Prescriptions générales</w:t>
      </w:r>
    </w:p>
    <w:p w14:paraId="4327C1FC" w14:textId="77777777" w:rsidR="00522043" w:rsidRDefault="00000000">
      <w:pPr>
        <w:spacing w:line="259" w:lineRule="auto"/>
      </w:pPr>
      <w:r>
        <w:t>La maçonnerie est exécutée en appareil</w:t>
      </w:r>
      <w:r>
        <w:rPr>
          <w:rStyle w:val="optioncarChar"/>
        </w:rPr>
        <w:t xml:space="preserve"> d'</w:t>
      </w:r>
      <w:r>
        <w:rPr>
          <w:rStyle w:val="normalChar"/>
          <w:color w:val="FF0000"/>
        </w:rPr>
        <w:t xml:space="preserve">une demi-brique </w:t>
      </w:r>
      <w:r>
        <w:t>(par défaut) </w:t>
      </w:r>
      <w:r>
        <w:rPr>
          <w:rStyle w:val="normalChar"/>
          <w:color w:val="FF0000"/>
        </w:rPr>
        <w:t>/ ***</w:t>
      </w:r>
    </w:p>
    <w:p w14:paraId="6749A687"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0F867BE9" w14:textId="77777777" w:rsidR="00522043" w:rsidRDefault="00522043"/>
    <w:p w14:paraId="354C5E94" w14:textId="77777777" w:rsidR="00522043" w:rsidRDefault="00000000">
      <w:pPr>
        <w:spacing w:line="259" w:lineRule="auto"/>
      </w:pPr>
      <w:r>
        <w:rPr>
          <w:rStyle w:val="normalChar"/>
          <w:b/>
          <w:color w:val="000000"/>
        </w:rPr>
        <w:t>LINTEAUX</w:t>
      </w:r>
    </w:p>
    <w:p w14:paraId="4DD531CD"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06E45DBE" w14:textId="77777777" w:rsidR="00522043" w:rsidRDefault="00000000">
      <w:r>
        <w:rPr>
          <w:b/>
        </w:rPr>
        <w:t>(soit par défaut)</w:t>
      </w:r>
    </w:p>
    <w:p w14:paraId="01ECF474" w14:textId="77777777" w:rsidR="00522043" w:rsidRDefault="00000000">
      <w:r>
        <w:rPr>
          <w:rStyle w:val="soitChar"/>
          <w:u w:val="single"/>
        </w:rPr>
        <w:t>D'une armature et de crochets de mur</w:t>
      </w:r>
      <w:r>
        <w:rPr>
          <w:rStyle w:val="soitChar"/>
        </w:rPr>
        <w:t>  :</w:t>
      </w:r>
    </w:p>
    <w:p w14:paraId="7A6AC2FB"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6CC703E8" w14:textId="77777777" w:rsidR="00522043" w:rsidRDefault="00000000">
      <w:r>
        <w:rPr>
          <w:b/>
        </w:rPr>
        <w:t>(soit)</w:t>
      </w:r>
    </w:p>
    <w:p w14:paraId="29EDBB44"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2035ED68" w14:textId="77777777" w:rsidR="00522043" w:rsidRDefault="00000000">
      <w:r>
        <w:rPr>
          <w:b/>
        </w:rPr>
        <w:t>(soit)</w:t>
      </w:r>
    </w:p>
    <w:p w14:paraId="4FE1701E"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169717BA" w14:textId="77777777" w:rsidR="00522043" w:rsidRDefault="00000000">
      <w:r>
        <w:rPr>
          <w:b/>
        </w:rPr>
        <w:t>(soit)</w:t>
      </w:r>
    </w:p>
    <w:p w14:paraId="3D75F278"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70E3AC66" w14:textId="77777777" w:rsidR="00522043" w:rsidRDefault="00000000">
      <w:r>
        <w:rPr>
          <w:b/>
        </w:rPr>
        <w:t>(soit)</w:t>
      </w:r>
    </w:p>
    <w:p w14:paraId="6959B7D8" w14:textId="77777777" w:rsidR="00522043" w:rsidRDefault="00000000">
      <w:r>
        <w:rPr>
          <w:rStyle w:val="optioncarChar"/>
        </w:rPr>
        <w:t> ***</w:t>
      </w:r>
    </w:p>
    <w:p w14:paraId="31EEBDCD" w14:textId="77777777" w:rsidR="00522043" w:rsidRDefault="00522043"/>
    <w:p w14:paraId="2EF41D44" w14:textId="77777777" w:rsidR="00522043" w:rsidRDefault="00000000">
      <w:r>
        <w:t> </w:t>
      </w:r>
    </w:p>
    <w:p w14:paraId="66139198" w14:textId="77777777" w:rsidR="00522043" w:rsidRDefault="00000000">
      <w:pPr>
        <w:pStyle w:val="pheading"/>
      </w:pPr>
      <w:r>
        <w:t>- Notes d’exécution complémentaires</w:t>
      </w:r>
    </w:p>
    <w:p w14:paraId="17C55088" w14:textId="77777777" w:rsidR="00522043" w:rsidRDefault="00000000">
      <w:r>
        <w:t>En vue du choix définitif des briques de parement, un ou plusieurs échantillons d'environ 1 m2 sont maçonnés à la demande de l'auteur de projet; les frais inhérents à la construction et à la démolition de ces murs sont à charge de l'entrepreneur.</w:t>
      </w:r>
    </w:p>
    <w:p w14:paraId="07AF42DB" w14:textId="77777777" w:rsidR="00522043" w:rsidRDefault="00000000">
      <w:r>
        <w:t xml:space="preserve">• Armatures horizontales : selon l'article </w:t>
      </w:r>
      <w:hyperlink w:anchor="248" w:history="1">
        <w:r>
          <w:t>21.41.1 Armatures horizontales pour maçonneries</w:t>
        </w:r>
      </w:hyperlink>
      <w:r>
        <w:t>. </w:t>
      </w:r>
    </w:p>
    <w:p w14:paraId="69A4900A" w14:textId="77777777" w:rsidR="00522043" w:rsidRDefault="00000000">
      <w:r>
        <w:t xml:space="preserve">• Ancrages : selon l'article </w:t>
      </w:r>
      <w:hyperlink w:anchor="255" w:history="1">
        <w:r>
          <w:t>21.42 Ancrages et fixations de maçonneries</w:t>
        </w:r>
      </w:hyperlink>
    </w:p>
    <w:p w14:paraId="6936D095" w14:textId="77777777" w:rsidR="00522043" w:rsidRDefault="00000000">
      <w:r>
        <w:t xml:space="preserve">Briques spéciales : </w:t>
      </w:r>
      <w:r>
        <w:rPr>
          <w:rStyle w:val="optioncarChar"/>
        </w:rPr>
        <w:t>***</w:t>
      </w:r>
    </w:p>
    <w:p w14:paraId="76ECD51E" w14:textId="77777777" w:rsidR="00522043" w:rsidRDefault="00000000">
      <w:r>
        <w:t xml:space="preserve">Étanchéité : </w:t>
      </w:r>
      <w:r>
        <w:rPr>
          <w:rStyle w:val="optioncarChar"/>
        </w:rPr>
        <w:t>***</w:t>
      </w:r>
    </w:p>
    <w:p w14:paraId="76B8DCCD" w14:textId="77777777" w:rsidR="00522043" w:rsidRDefault="00000000">
      <w:r>
        <w:t xml:space="preserve">Joints de dilatation : </w:t>
      </w:r>
      <w:r>
        <w:rPr>
          <w:rStyle w:val="optioncarChar"/>
        </w:rPr>
        <w:t>***</w:t>
      </w:r>
    </w:p>
    <w:p w14:paraId="2CFB9CE2" w14:textId="77777777" w:rsidR="00522043" w:rsidRDefault="00000000">
      <w:pPr>
        <w:pStyle w:val="pheading"/>
      </w:pPr>
      <w:r>
        <w:t>MESURAGE</w:t>
      </w:r>
    </w:p>
    <w:p w14:paraId="4BBE600B" w14:textId="77777777" w:rsidR="00522043" w:rsidRDefault="00000000">
      <w:pPr>
        <w:pStyle w:val="pheading"/>
      </w:pPr>
      <w:r>
        <w:t>- unité de mesure:</w:t>
      </w:r>
    </w:p>
    <w:p w14:paraId="61776CF2" w14:textId="77777777" w:rsidR="00522043" w:rsidRDefault="00000000">
      <w:r>
        <w:rPr>
          <w:rStyle w:val="optioncarChar"/>
        </w:rPr>
        <w:t>m² </w:t>
      </w:r>
      <w:r>
        <w:rPr>
          <w:rStyle w:val="optioncarChar"/>
          <w:color w:val="000000"/>
        </w:rPr>
        <w:t>(par défaut)</w:t>
      </w:r>
      <w:r>
        <w:rPr>
          <w:rStyle w:val="optioncarChar"/>
        </w:rPr>
        <w:t> / m³</w:t>
      </w:r>
    </w:p>
    <w:p w14:paraId="3D9B6FC8" w14:textId="77777777" w:rsidR="00522043" w:rsidRDefault="00000000">
      <w:pPr>
        <w:spacing w:after="0" w:line="0" w:lineRule="atLeast"/>
      </w:pPr>
      <w:r>
        <w:rPr>
          <w:b/>
          <w:color w:val="000000"/>
        </w:rPr>
        <w:t>(soit par défaut)</w:t>
      </w:r>
    </w:p>
    <w:p w14:paraId="0F1C2CC4" w14:textId="77777777" w:rsidR="00522043" w:rsidRDefault="00000000">
      <w:pPr>
        <w:spacing w:after="0" w:line="0" w:lineRule="atLeast"/>
      </w:pPr>
      <w:r>
        <w:rPr>
          <w:rStyle w:val="soitChar"/>
        </w:rPr>
        <w:t>1. m²</w:t>
      </w:r>
    </w:p>
    <w:p w14:paraId="46EE1E44" w14:textId="77777777" w:rsidR="00522043" w:rsidRDefault="00000000">
      <w:pPr>
        <w:spacing w:after="0" w:line="0" w:lineRule="atLeast"/>
      </w:pPr>
      <w:r>
        <w:rPr>
          <w:b/>
          <w:color w:val="000000"/>
        </w:rPr>
        <w:t>(soit)</w:t>
      </w:r>
    </w:p>
    <w:p w14:paraId="380BDFFC" w14:textId="77777777" w:rsidR="00522043" w:rsidRDefault="00000000">
      <w:pPr>
        <w:spacing w:after="0" w:line="0" w:lineRule="atLeast"/>
      </w:pPr>
      <w:r>
        <w:rPr>
          <w:rStyle w:val="soitChar"/>
        </w:rPr>
        <w:t>2. m³</w:t>
      </w:r>
    </w:p>
    <w:p w14:paraId="3A9C92C0" w14:textId="77777777" w:rsidR="00522043" w:rsidRDefault="00000000">
      <w:pPr>
        <w:pStyle w:val="pheading"/>
      </w:pPr>
      <w:r>
        <w:t>- code de mesurage:</w:t>
      </w:r>
    </w:p>
    <w:p w14:paraId="23B69F2D" w14:textId="77777777" w:rsidR="00522043" w:rsidRDefault="00000000">
      <w:pPr>
        <w:spacing w:before="0" w:after="0"/>
        <w:ind w:left="454"/>
      </w:pPr>
      <w:r>
        <w:t>Les maçonneries sont mesurées en fonction de leur forme géométrique.</w:t>
      </w:r>
    </w:p>
    <w:p w14:paraId="30054981" w14:textId="77777777" w:rsidR="00522043" w:rsidRDefault="00000000">
      <w:pPr>
        <w:spacing w:before="0" w:after="0"/>
        <w:ind w:left="454"/>
      </w:pPr>
      <w:r>
        <w:t>Les ébrasements des ouvertures et des baies de fenêtres ainsi que la face inférieure des linteaux ne sont comptés (en surface nette) que lorsque leur largeur est supérieure à celle des briques de façade.</w:t>
      </w:r>
    </w:p>
    <w:p w14:paraId="55E1B0A1" w14:textId="77777777" w:rsidR="00522043" w:rsidRDefault="00000000">
      <w:pPr>
        <w:spacing w:before="0" w:after="0"/>
        <w:ind w:left="460"/>
      </w:pPr>
      <w:r>
        <w:t>La coulisse n'est jamais prise en compte.</w:t>
      </w:r>
    </w:p>
    <w:p w14:paraId="4E41F75D" w14:textId="77777777" w:rsidR="00522043" w:rsidRDefault="00000000">
      <w:pPr>
        <w:spacing w:after="0" w:line="259" w:lineRule="auto"/>
        <w:ind w:left="460"/>
      </w:pPr>
      <w:r>
        <w:rPr>
          <w:rStyle w:val="normalChar"/>
        </w:rPr>
        <w:t>Les accessoires (linteaux non décrits et non comptés dans un autre poste, attaches,…) sont compris dans le prix.</w:t>
      </w:r>
    </w:p>
    <w:p w14:paraId="53BB93AF" w14:textId="77777777" w:rsidR="00522043" w:rsidRDefault="00000000">
      <w:pPr>
        <w:spacing w:after="0" w:line="259" w:lineRule="auto"/>
        <w:ind w:left="460"/>
      </w:pPr>
      <w:r>
        <w:rPr>
          <w:rStyle w:val="normalChar"/>
        </w:rPr>
        <w:t>Sont entre-autres décrits et comptés dans un autre poste :</w:t>
      </w:r>
    </w:p>
    <w:p w14:paraId="5E1D85CD" w14:textId="77777777" w:rsidR="00522043" w:rsidRDefault="00000000">
      <w:pPr>
        <w:pStyle w:val="Author-eListParagraph"/>
        <w:numPr>
          <w:ilvl w:val="0"/>
          <w:numId w:val="232"/>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2DA2F286" w14:textId="77777777" w:rsidR="00522043" w:rsidRDefault="00000000">
      <w:pPr>
        <w:pStyle w:val="Author-eListParagraph"/>
        <w:numPr>
          <w:ilvl w:val="0"/>
          <w:numId w:val="232"/>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5F3ECB7B" w14:textId="77777777" w:rsidR="00522043" w:rsidRDefault="00000000">
      <w:pPr>
        <w:pStyle w:val="Author-eListParagraph"/>
        <w:numPr>
          <w:ilvl w:val="0"/>
          <w:numId w:val="232"/>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07110E7F" w14:textId="77777777" w:rsidR="00522043" w:rsidRDefault="00522043"/>
    <w:p w14:paraId="3465C553"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3F4FDAEB" w14:textId="77777777" w:rsidR="00522043" w:rsidRDefault="00000000">
      <w:pPr>
        <w:spacing w:after="0" w:line="252" w:lineRule="auto"/>
      </w:pPr>
      <w:r>
        <w:rPr>
          <w:b/>
          <w:color w:val="000000"/>
        </w:rPr>
        <w:t>(soit par défaut)</w:t>
      </w:r>
    </w:p>
    <w:p w14:paraId="758E3412"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B709A69" w14:textId="77777777" w:rsidR="00522043" w:rsidRDefault="00000000">
      <w:pPr>
        <w:spacing w:after="0" w:line="252" w:lineRule="auto"/>
      </w:pPr>
      <w:r>
        <w:rPr>
          <w:rStyle w:val="soitChar"/>
        </w:rPr>
        <w:t>Distinction faite suivant l'épaisseur.</w:t>
      </w:r>
    </w:p>
    <w:p w14:paraId="59E0A25B" w14:textId="77777777" w:rsidR="00522043" w:rsidRDefault="00000000">
      <w:pPr>
        <w:spacing w:line="252" w:lineRule="auto"/>
      </w:pPr>
      <w:r>
        <w:rPr>
          <w:b/>
          <w:color w:val="000000"/>
        </w:rPr>
        <w:t>(soit)</w:t>
      </w:r>
    </w:p>
    <w:p w14:paraId="19C172C6"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D5CD71E"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5DB574C9" w14:textId="77777777" w:rsidR="00522043" w:rsidRDefault="00000000">
      <w:pPr>
        <w:pStyle w:val="pheading"/>
      </w:pPr>
      <w:r>
        <w:t>- nature du marché:</w:t>
      </w:r>
    </w:p>
    <w:p w14:paraId="154E2986" w14:textId="77777777" w:rsidR="00522043" w:rsidRDefault="00000000">
      <w:r>
        <w:rPr>
          <w:rStyle w:val="optioncarChar"/>
        </w:rPr>
        <w:t>QF</w:t>
      </w:r>
      <w:r>
        <w:t xml:space="preserve"> (par défaut)</w:t>
      </w:r>
      <w:r>
        <w:rPr>
          <w:rStyle w:val="optioncarChar"/>
        </w:rPr>
        <w:t xml:space="preserve"> / QP</w:t>
      </w:r>
    </w:p>
    <w:p w14:paraId="729BBFBC" w14:textId="77777777" w:rsidR="00522043" w:rsidRDefault="00000000">
      <w:pPr>
        <w:pStyle w:val="Author-eSectionHeading6"/>
      </w:pPr>
      <w:bookmarkStart w:id="245" w:name="_Toc112758891"/>
      <w:r>
        <w:t>21.31.2e Maçonneries de parement en briques de béton clivé à coller CCTB 01.10</w:t>
      </w:r>
      <w:bookmarkEnd w:id="245"/>
    </w:p>
    <w:p w14:paraId="5C178921" w14:textId="77777777" w:rsidR="00522043" w:rsidRDefault="00000000">
      <w:pPr>
        <w:pStyle w:val="pheading"/>
      </w:pPr>
      <w:r>
        <w:t>DESCRIPTION</w:t>
      </w:r>
    </w:p>
    <w:p w14:paraId="0DF49E51" w14:textId="77777777" w:rsidR="00522043" w:rsidRDefault="00000000">
      <w:pPr>
        <w:pStyle w:val="pheading"/>
      </w:pPr>
      <w:r>
        <w:t>- Définition / Comprend</w:t>
      </w:r>
    </w:p>
    <w:p w14:paraId="7C6A4F68" w14:textId="77777777" w:rsidR="00522043" w:rsidRDefault="00000000">
      <w:r>
        <w:t>Il s’agit de la fourniture et la pose de maçonneries de parement en briques de béton clivé.</w:t>
      </w:r>
    </w:p>
    <w:p w14:paraId="15753BA6" w14:textId="77777777" w:rsidR="00522043" w:rsidRDefault="00000000">
      <w:r>
        <w:t xml:space="preserve">La portée des travaux est décrite dans l’article </w:t>
      </w:r>
      <w:hyperlink w:anchor="272" w:history="1">
        <w:r>
          <w:t>21.3 Maçonneries de parement</w:t>
        </w:r>
      </w:hyperlink>
      <w:r>
        <w:t>.</w:t>
      </w:r>
    </w:p>
    <w:p w14:paraId="4D7E1450" w14:textId="77777777" w:rsidR="00522043" w:rsidRDefault="00000000">
      <w:pPr>
        <w:pStyle w:val="pheading"/>
      </w:pPr>
      <w:r>
        <w:t>- Localisation</w:t>
      </w:r>
    </w:p>
    <w:p w14:paraId="78DE2610" w14:textId="77777777" w:rsidR="00522043" w:rsidRDefault="00000000">
      <w:r>
        <w:t xml:space="preserve">La pose est réalisée aux endroits suivants : </w:t>
      </w:r>
      <w:r>
        <w:rPr>
          <w:rStyle w:val="optioncarChar"/>
        </w:rPr>
        <w:t>***</w:t>
      </w:r>
      <w:r>
        <w:t>.</w:t>
      </w:r>
      <w:r>
        <w:br/>
        <w:t>Voir plans et métrés détaillés.</w:t>
      </w:r>
    </w:p>
    <w:p w14:paraId="7D672E51" w14:textId="77777777" w:rsidR="00522043" w:rsidRDefault="00000000">
      <w:pPr>
        <w:pStyle w:val="pheading"/>
      </w:pPr>
      <w:r>
        <w:t>MATÉRIAUX</w:t>
      </w:r>
    </w:p>
    <w:p w14:paraId="7A68D907" w14:textId="77777777" w:rsidR="00522043" w:rsidRDefault="00000000">
      <w:pPr>
        <w:pStyle w:val="pheading"/>
      </w:pPr>
      <w:r>
        <w:t>- Caractéristiques générales</w:t>
      </w:r>
    </w:p>
    <w:p w14:paraId="235AC846" w14:textId="77777777" w:rsidR="00522043" w:rsidRDefault="00000000">
      <w:r>
        <w:rPr>
          <w:rStyle w:val="headingChar"/>
          <w:color w:val="000000"/>
        </w:rPr>
        <w:t>Brique</w:t>
      </w:r>
    </w:p>
    <w:p w14:paraId="6CC1DA1A" w14:textId="77777777" w:rsidR="00522043"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63D90BE2"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18A9C16F" w14:textId="77777777" w:rsidR="00522043"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436E7B1E" w14:textId="77777777" w:rsidR="00522043" w:rsidRDefault="00000000">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007605CB" w14:textId="77777777" w:rsidR="00522043" w:rsidRDefault="00000000">
      <w:pPr>
        <w:spacing w:after="0" w:line="0" w:lineRule="atLeast"/>
      </w:pPr>
      <w:r>
        <w:rPr>
          <w:color w:val="000000"/>
        </w:rPr>
        <w:t xml:space="preserve">La conductibilité thermique λD est compatible avec la valeur U prescrite pour la paroi. </w:t>
      </w:r>
    </w:p>
    <w:p w14:paraId="4AC8F2B2" w14:textId="77777777" w:rsidR="00522043" w:rsidRDefault="00000000">
      <w:pPr>
        <w:spacing w:after="0" w:line="0" w:lineRule="atLeast"/>
      </w:pPr>
      <w:r>
        <w:rPr>
          <w:color w:val="000000"/>
        </w:rPr>
        <w:t xml:space="preserve">Boutisse </w:t>
      </w:r>
      <w:r>
        <w:t>: plate</w:t>
      </w:r>
    </w:p>
    <w:p w14:paraId="1A13681D" w14:textId="77777777" w:rsidR="00522043" w:rsidRDefault="00000000">
      <w:pPr>
        <w:spacing w:after="0" w:line="0" w:lineRule="atLeast"/>
      </w:pPr>
      <w:r>
        <w:rPr>
          <w:color w:val="000000"/>
        </w:rPr>
        <w:t xml:space="preserve">Face qui reste visible : </w:t>
      </w:r>
      <w:r>
        <w:rPr>
          <w:color w:val="FF0000"/>
        </w:rPr>
        <w:t>clivée </w:t>
      </w:r>
      <w:r>
        <w:t>(par défaut)</w:t>
      </w:r>
      <w:r>
        <w:rPr>
          <w:color w:val="FF0000"/>
        </w:rPr>
        <w:t xml:space="preserve"> / tuyautée-clivée</w:t>
      </w:r>
    </w:p>
    <w:p w14:paraId="758DF07B"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14F979E" w14:textId="77777777" w:rsidR="00522043" w:rsidRDefault="00000000">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rPr>
          <w:color w:val="000000"/>
        </w:rPr>
        <w:t xml:space="preserve"> (par défaut) </w:t>
      </w:r>
      <w:r>
        <w:rPr>
          <w:rStyle w:val="optioncarChar"/>
          <w:color w:val="000000"/>
        </w:rPr>
        <w:t>/ ***</w:t>
      </w:r>
      <w:r>
        <w:rPr>
          <w:color w:val="000000"/>
        </w:rPr>
        <w:t xml:space="preserve"> mm</w:t>
      </w:r>
    </w:p>
    <w:p w14:paraId="457868D5" w14:textId="77777777" w:rsidR="00522043" w:rsidRDefault="00000000">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375A8474" w14:textId="77777777" w:rsidR="00522043" w:rsidRDefault="00522043"/>
    <w:p w14:paraId="26981E26" w14:textId="77777777" w:rsidR="00522043" w:rsidRDefault="00000000">
      <w:pPr>
        <w:spacing w:line="259" w:lineRule="auto"/>
      </w:pPr>
      <w:r>
        <w:rPr>
          <w:rStyle w:val="headingChar"/>
          <w:color w:val="000000"/>
        </w:rPr>
        <w:t>Mortier</w:t>
      </w:r>
    </w:p>
    <w:p w14:paraId="34C960A3" w14:textId="77777777" w:rsidR="00522043" w:rsidRDefault="00000000">
      <w:pPr>
        <w:spacing w:after="0" w:line="0" w:lineRule="atLeast"/>
      </w:pPr>
      <w:r>
        <w:rPr>
          <w:color w:val="000000"/>
        </w:rPr>
        <w:t>Le mortier est du type T adapté à des joints d’épaisseur nominale de</w:t>
      </w:r>
      <w:r>
        <w:rPr>
          <w:rStyle w:val="optioncarChar"/>
          <w:color w:val="005500"/>
        </w:rPr>
        <w:t xml:space="preserve"> 3</w:t>
      </w:r>
      <w:r>
        <w:t> (par défaut)</w:t>
      </w:r>
      <w:r>
        <w:rPr>
          <w:rStyle w:val="optioncarChar"/>
          <w:color w:val="005500"/>
        </w:rPr>
        <w:t xml:space="preserve">  / ***</w:t>
      </w:r>
      <w:r>
        <w:rPr>
          <w:color w:val="000000"/>
        </w:rPr>
        <w:t xml:space="preserve"> mm.</w:t>
      </w:r>
    </w:p>
    <w:p w14:paraId="2C8D15F9"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3B90B33F" w14:textId="77777777" w:rsidR="00522043"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9393DCC" w14:textId="77777777" w:rsidR="00522043" w:rsidRDefault="00000000">
      <w:pPr>
        <w:spacing w:line="259" w:lineRule="auto"/>
      </w:pPr>
      <w:r>
        <w:rPr>
          <w:color w:val="000000"/>
        </w:rPr>
        <w:t xml:space="preserve">Résistance au gel : </w:t>
      </w:r>
      <w:r>
        <w:rPr>
          <w:rStyle w:val="optioncarChar"/>
          <w:color w:val="000000"/>
        </w:rPr>
        <w:t>oui</w:t>
      </w:r>
    </w:p>
    <w:p w14:paraId="640480A4" w14:textId="77777777" w:rsidR="00522043" w:rsidRDefault="00522043"/>
    <w:p w14:paraId="1BC80300" w14:textId="77777777" w:rsidR="00522043" w:rsidRDefault="00000000">
      <w:pPr>
        <w:spacing w:line="259" w:lineRule="auto"/>
      </w:pPr>
      <w:r>
        <w:rPr>
          <w:rStyle w:val="headingChar"/>
          <w:color w:val="000000"/>
        </w:rPr>
        <w:t>Critères de performances du parement</w:t>
      </w:r>
    </w:p>
    <w:p w14:paraId="6327CE4C" w14:textId="77777777" w:rsidR="00522043"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09221566" w14:textId="77777777" w:rsidR="00522043" w:rsidRDefault="00000000">
      <w:pPr>
        <w:pStyle w:val="pheading"/>
      </w:pPr>
      <w:r>
        <w:t>- Finitions</w:t>
      </w:r>
    </w:p>
    <w:p w14:paraId="7B9BB115"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EE57A54" w14:textId="77777777" w:rsidR="00522043" w:rsidRDefault="00000000">
      <w:pPr>
        <w:pStyle w:val="pheading"/>
      </w:pPr>
      <w:r>
        <w:t>EXÉCUTION / MISE EN ŒUVRE</w:t>
      </w:r>
    </w:p>
    <w:p w14:paraId="64929A31" w14:textId="77777777" w:rsidR="00522043" w:rsidRDefault="00000000">
      <w:pPr>
        <w:pStyle w:val="pheading"/>
      </w:pPr>
      <w:r>
        <w:t>- Prescriptions générales</w:t>
      </w:r>
    </w:p>
    <w:p w14:paraId="6732340C" w14:textId="77777777" w:rsidR="00522043" w:rsidRDefault="00000000">
      <w:pPr>
        <w:spacing w:line="259" w:lineRule="auto"/>
      </w:pPr>
      <w:r>
        <w:t xml:space="preserve">La maçonnerie est exécutée en appareil </w:t>
      </w:r>
      <w:r>
        <w:rPr>
          <w:rStyle w:val="optioncarChar"/>
        </w:rPr>
        <w:t>d'</w:t>
      </w:r>
      <w:r>
        <w:rPr>
          <w:rStyle w:val="normalChar"/>
          <w:color w:val="FF0000"/>
        </w:rPr>
        <w:t>une demi-brique</w:t>
      </w:r>
      <w:r>
        <w:t xml:space="preserve"> (par défaut)</w:t>
      </w:r>
      <w:r>
        <w:rPr>
          <w:rStyle w:val="normalChar"/>
          <w:color w:val="FF0000"/>
        </w:rPr>
        <w:t> / ***</w:t>
      </w:r>
    </w:p>
    <w:p w14:paraId="0C039FEE"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021B32B3" w14:textId="77777777" w:rsidR="00522043" w:rsidRDefault="00522043"/>
    <w:p w14:paraId="6874AA35" w14:textId="77777777" w:rsidR="00522043" w:rsidRDefault="00000000">
      <w:pPr>
        <w:spacing w:line="259" w:lineRule="auto"/>
      </w:pPr>
      <w:r>
        <w:rPr>
          <w:rStyle w:val="normalChar"/>
          <w:b/>
          <w:color w:val="000000"/>
        </w:rPr>
        <w:t>LINTEAUX</w:t>
      </w:r>
    </w:p>
    <w:p w14:paraId="5EB2A166"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05E6B75A" w14:textId="77777777" w:rsidR="00522043" w:rsidRDefault="00000000">
      <w:r>
        <w:rPr>
          <w:b/>
        </w:rPr>
        <w:t>(soit par défaut)</w:t>
      </w:r>
    </w:p>
    <w:p w14:paraId="7F149D61" w14:textId="77777777" w:rsidR="00522043" w:rsidRDefault="00000000">
      <w:r>
        <w:rPr>
          <w:rStyle w:val="soitChar"/>
          <w:u w:val="single"/>
        </w:rPr>
        <w:t>D'une armature et de crochets de mur</w:t>
      </w:r>
      <w:r>
        <w:rPr>
          <w:rStyle w:val="soitChar"/>
        </w:rPr>
        <w:t>  :</w:t>
      </w:r>
    </w:p>
    <w:p w14:paraId="54E6A074"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EA652B1" w14:textId="77777777" w:rsidR="00522043" w:rsidRDefault="00000000">
      <w:r>
        <w:rPr>
          <w:b/>
        </w:rPr>
        <w:t>(soit)</w:t>
      </w:r>
    </w:p>
    <w:p w14:paraId="3DBF0DE4"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584C981" w14:textId="77777777" w:rsidR="00522043" w:rsidRDefault="00000000">
      <w:r>
        <w:rPr>
          <w:b/>
        </w:rPr>
        <w:t>(soit)</w:t>
      </w:r>
    </w:p>
    <w:p w14:paraId="3233465C"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41F11DC" w14:textId="77777777" w:rsidR="00522043" w:rsidRDefault="00000000">
      <w:r>
        <w:rPr>
          <w:b/>
        </w:rPr>
        <w:t>(soit)</w:t>
      </w:r>
    </w:p>
    <w:p w14:paraId="66FD07FA"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427E0C2" w14:textId="77777777" w:rsidR="00522043" w:rsidRDefault="00000000">
      <w:r>
        <w:rPr>
          <w:b/>
        </w:rPr>
        <w:t>(soit)</w:t>
      </w:r>
    </w:p>
    <w:p w14:paraId="58E62B45" w14:textId="77777777" w:rsidR="00522043" w:rsidRDefault="00000000">
      <w:r>
        <w:rPr>
          <w:rStyle w:val="optioncarChar"/>
        </w:rPr>
        <w:t> ***</w:t>
      </w:r>
    </w:p>
    <w:p w14:paraId="1116EA22" w14:textId="77777777" w:rsidR="00522043" w:rsidRDefault="00522043"/>
    <w:p w14:paraId="3720DBB1" w14:textId="77777777" w:rsidR="00522043" w:rsidRDefault="00000000">
      <w:r>
        <w:t> </w:t>
      </w:r>
    </w:p>
    <w:p w14:paraId="0298D7C4" w14:textId="77777777" w:rsidR="00522043" w:rsidRDefault="00000000">
      <w:pPr>
        <w:pStyle w:val="pheading"/>
      </w:pPr>
      <w:r>
        <w:t>- Notes d’exécution complémentaires</w:t>
      </w:r>
    </w:p>
    <w:p w14:paraId="3C9A321A" w14:textId="77777777" w:rsidR="00522043" w:rsidRDefault="00000000">
      <w:r>
        <w:t>En vue du choix définitif des briques en béton clivé de parement, un ou plusieurs échantillons d'environ 1 m2 sont maçonnés à la demande de l'auteur de projet; les frais inhérents à la construction et à la démolition de ces murs sont à charge de l'entrepreneur.</w:t>
      </w:r>
    </w:p>
    <w:p w14:paraId="0280D642" w14:textId="77777777" w:rsidR="00522043" w:rsidRDefault="00000000">
      <w:r>
        <w:t xml:space="preserve">• Armatures horizontales : selon l'article </w:t>
      </w:r>
      <w:hyperlink w:anchor="248" w:history="1">
        <w:r>
          <w:t>21.41.1 Armatures horizontales pour maçonneries</w:t>
        </w:r>
      </w:hyperlink>
      <w:r>
        <w:t>.</w:t>
      </w:r>
    </w:p>
    <w:p w14:paraId="23A85F0C" w14:textId="77777777" w:rsidR="00522043" w:rsidRDefault="00000000">
      <w:r>
        <w:t xml:space="preserve">• Ancrages : selon l'article </w:t>
      </w:r>
      <w:hyperlink w:anchor="255" w:history="1">
        <w:r>
          <w:t>21.42 Ancrages et fixations de maçonneries</w:t>
        </w:r>
      </w:hyperlink>
    </w:p>
    <w:p w14:paraId="0D530444" w14:textId="77777777" w:rsidR="00522043" w:rsidRDefault="00000000">
      <w:r>
        <w:t xml:space="preserve">Briques spéciales : </w:t>
      </w:r>
      <w:r>
        <w:rPr>
          <w:rStyle w:val="optioncarChar"/>
        </w:rPr>
        <w:t>***</w:t>
      </w:r>
    </w:p>
    <w:p w14:paraId="44D751F6" w14:textId="77777777" w:rsidR="00522043" w:rsidRDefault="00000000">
      <w:r>
        <w:t xml:space="preserve">Étanchéité : </w:t>
      </w:r>
      <w:r>
        <w:rPr>
          <w:rStyle w:val="optioncarChar"/>
        </w:rPr>
        <w:t>***</w:t>
      </w:r>
    </w:p>
    <w:p w14:paraId="1370191F" w14:textId="77777777" w:rsidR="00522043" w:rsidRDefault="00000000">
      <w:r>
        <w:t xml:space="preserve">Joints de dilatation : </w:t>
      </w:r>
      <w:r>
        <w:rPr>
          <w:rStyle w:val="optioncarChar"/>
        </w:rPr>
        <w:t>***</w:t>
      </w:r>
    </w:p>
    <w:p w14:paraId="4E806A11" w14:textId="77777777" w:rsidR="00522043" w:rsidRDefault="00000000">
      <w:pPr>
        <w:pStyle w:val="pheading"/>
      </w:pPr>
      <w:r>
        <w:t>MESURAGE</w:t>
      </w:r>
    </w:p>
    <w:p w14:paraId="2F71E3AC" w14:textId="77777777" w:rsidR="00522043" w:rsidRDefault="00000000">
      <w:pPr>
        <w:pStyle w:val="pheading"/>
      </w:pPr>
      <w:r>
        <w:t>- unité de mesure:</w:t>
      </w:r>
    </w:p>
    <w:p w14:paraId="3F37FAA0" w14:textId="77777777" w:rsidR="00522043" w:rsidRDefault="00000000">
      <w:r>
        <w:rPr>
          <w:rStyle w:val="optioncarChar"/>
        </w:rPr>
        <w:t>m² </w:t>
      </w:r>
      <w:r>
        <w:rPr>
          <w:rStyle w:val="optioncarChar"/>
          <w:color w:val="000000"/>
        </w:rPr>
        <w:t>(par défaut)</w:t>
      </w:r>
      <w:r>
        <w:rPr>
          <w:rStyle w:val="optioncarChar"/>
        </w:rPr>
        <w:t> / m³</w:t>
      </w:r>
    </w:p>
    <w:p w14:paraId="6196AE5B" w14:textId="77777777" w:rsidR="00522043" w:rsidRDefault="00000000">
      <w:pPr>
        <w:spacing w:after="0" w:line="0" w:lineRule="atLeast"/>
      </w:pPr>
      <w:r>
        <w:rPr>
          <w:b/>
          <w:color w:val="000000"/>
        </w:rPr>
        <w:t>(soit par défaut)</w:t>
      </w:r>
    </w:p>
    <w:p w14:paraId="6CABB7EA" w14:textId="77777777" w:rsidR="00522043" w:rsidRDefault="00000000">
      <w:pPr>
        <w:spacing w:after="0" w:line="0" w:lineRule="atLeast"/>
      </w:pPr>
      <w:r>
        <w:rPr>
          <w:rStyle w:val="soitChar"/>
        </w:rPr>
        <w:t>1. m²</w:t>
      </w:r>
    </w:p>
    <w:p w14:paraId="12BB8A91" w14:textId="77777777" w:rsidR="00522043" w:rsidRDefault="00000000">
      <w:pPr>
        <w:spacing w:after="0" w:line="0" w:lineRule="atLeast"/>
      </w:pPr>
      <w:r>
        <w:rPr>
          <w:b/>
          <w:color w:val="000000"/>
        </w:rPr>
        <w:t>(soit)</w:t>
      </w:r>
    </w:p>
    <w:p w14:paraId="3FBF8836" w14:textId="77777777" w:rsidR="00522043" w:rsidRDefault="00000000">
      <w:pPr>
        <w:spacing w:after="0" w:line="0" w:lineRule="atLeast"/>
      </w:pPr>
      <w:r>
        <w:rPr>
          <w:rStyle w:val="soitChar"/>
        </w:rPr>
        <w:t>2. m³</w:t>
      </w:r>
    </w:p>
    <w:p w14:paraId="31D9478D" w14:textId="77777777" w:rsidR="00522043" w:rsidRDefault="00000000">
      <w:pPr>
        <w:pStyle w:val="pheading"/>
      </w:pPr>
      <w:r>
        <w:t>- code de mesurage:</w:t>
      </w:r>
    </w:p>
    <w:p w14:paraId="779AAE15" w14:textId="77777777" w:rsidR="00522043" w:rsidRDefault="00000000">
      <w:pPr>
        <w:spacing w:before="0" w:after="0"/>
      </w:pPr>
      <w:r>
        <w:t>Les maçonneries sont mesurées en fonction de leur forme géométrique.</w:t>
      </w:r>
    </w:p>
    <w:p w14:paraId="04154EDF"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407F8293" w14:textId="77777777" w:rsidR="00522043" w:rsidRDefault="00000000">
      <w:pPr>
        <w:spacing w:before="0" w:after="0"/>
      </w:pPr>
      <w:r>
        <w:t>La coulisse n'est jamais prise en compte.</w:t>
      </w:r>
    </w:p>
    <w:p w14:paraId="76C118C4" w14:textId="77777777" w:rsidR="00522043" w:rsidRDefault="00000000">
      <w:pPr>
        <w:spacing w:after="0" w:line="259" w:lineRule="auto"/>
      </w:pPr>
      <w:r>
        <w:rPr>
          <w:rStyle w:val="normalChar"/>
        </w:rPr>
        <w:t>Les accessoires (linteaux non décrits et non comptés dans un autre poste, attaches,…) sont compris dans le prix.</w:t>
      </w:r>
    </w:p>
    <w:p w14:paraId="68E00F76" w14:textId="77777777" w:rsidR="00522043" w:rsidRDefault="00000000">
      <w:pPr>
        <w:spacing w:after="0" w:line="259" w:lineRule="auto"/>
      </w:pPr>
      <w:r>
        <w:rPr>
          <w:rStyle w:val="normalChar"/>
        </w:rPr>
        <w:t>Sont entre-autres décrits et comptés dans un autre poste :</w:t>
      </w:r>
    </w:p>
    <w:p w14:paraId="76BE103C" w14:textId="77777777" w:rsidR="00522043" w:rsidRDefault="00000000">
      <w:pPr>
        <w:pStyle w:val="Author-eListParagraph"/>
        <w:numPr>
          <w:ilvl w:val="0"/>
          <w:numId w:val="233"/>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7481BCFD" w14:textId="77777777" w:rsidR="00522043" w:rsidRDefault="00000000">
      <w:pPr>
        <w:pStyle w:val="Author-eListParagraph"/>
        <w:numPr>
          <w:ilvl w:val="0"/>
          <w:numId w:val="233"/>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303C2508" w14:textId="77777777" w:rsidR="00522043" w:rsidRDefault="00000000">
      <w:pPr>
        <w:pStyle w:val="Author-eListParagraph"/>
        <w:numPr>
          <w:ilvl w:val="0"/>
          <w:numId w:val="233"/>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0E6565C6" w14:textId="77777777" w:rsidR="00522043" w:rsidRDefault="00522043"/>
    <w:p w14:paraId="62FE0371"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45D6EDD4" w14:textId="77777777" w:rsidR="00522043" w:rsidRDefault="00000000">
      <w:pPr>
        <w:spacing w:after="0" w:line="252" w:lineRule="auto"/>
      </w:pPr>
      <w:r>
        <w:rPr>
          <w:b/>
          <w:color w:val="000000"/>
        </w:rPr>
        <w:t>(soit par défaut)</w:t>
      </w:r>
    </w:p>
    <w:p w14:paraId="616EA772"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D1A9A8D" w14:textId="77777777" w:rsidR="00522043" w:rsidRDefault="00000000">
      <w:pPr>
        <w:spacing w:after="0" w:line="252" w:lineRule="auto"/>
      </w:pPr>
      <w:r>
        <w:rPr>
          <w:rStyle w:val="soitChar"/>
        </w:rPr>
        <w:t>Distinction faite suivant l'épaisseur.</w:t>
      </w:r>
    </w:p>
    <w:p w14:paraId="30A800C5" w14:textId="77777777" w:rsidR="00522043" w:rsidRDefault="00000000">
      <w:pPr>
        <w:spacing w:line="252" w:lineRule="auto"/>
      </w:pPr>
      <w:r>
        <w:rPr>
          <w:b/>
          <w:color w:val="000000"/>
        </w:rPr>
        <w:t>(soit)</w:t>
      </w:r>
    </w:p>
    <w:p w14:paraId="38324E9F"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CFF076B"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5ECC9605" w14:textId="77777777" w:rsidR="00522043" w:rsidRDefault="00000000">
      <w:pPr>
        <w:pStyle w:val="pheading"/>
      </w:pPr>
      <w:r>
        <w:t>- nature du marché:</w:t>
      </w:r>
    </w:p>
    <w:p w14:paraId="69A42B49" w14:textId="77777777" w:rsidR="00522043" w:rsidRDefault="00000000">
      <w:r>
        <w:rPr>
          <w:rStyle w:val="optioncarChar"/>
        </w:rPr>
        <w:t>QF</w:t>
      </w:r>
      <w:r>
        <w:t xml:space="preserve"> (par défaut)</w:t>
      </w:r>
      <w:r>
        <w:rPr>
          <w:rStyle w:val="optioncarChar"/>
        </w:rPr>
        <w:t xml:space="preserve"> / QP</w:t>
      </w:r>
    </w:p>
    <w:p w14:paraId="5A1D77D2" w14:textId="77777777" w:rsidR="00522043" w:rsidRDefault="00000000">
      <w:pPr>
        <w:pStyle w:val="Author-eSectionHeading6"/>
      </w:pPr>
      <w:bookmarkStart w:id="246" w:name="_Toc112758892"/>
      <w:r>
        <w:t>21.31.2f Maçonneries de parement en briques de béton clivé à système de dosage pour liant hydraulique CCTB 01.10</w:t>
      </w:r>
      <w:bookmarkEnd w:id="246"/>
    </w:p>
    <w:p w14:paraId="378A8722" w14:textId="77777777" w:rsidR="00522043" w:rsidRDefault="00000000">
      <w:pPr>
        <w:pStyle w:val="pheading"/>
      </w:pPr>
      <w:r>
        <w:t>DESCRIPTION</w:t>
      </w:r>
    </w:p>
    <w:p w14:paraId="586F0701" w14:textId="77777777" w:rsidR="00522043" w:rsidRDefault="00000000">
      <w:pPr>
        <w:pStyle w:val="pheading"/>
      </w:pPr>
      <w:r>
        <w:t>- Définition / Comprend</w:t>
      </w:r>
    </w:p>
    <w:p w14:paraId="366CA188" w14:textId="77777777" w:rsidR="00522043" w:rsidRDefault="00000000">
      <w:r>
        <w:t>Il s’agit de la fourniture et la pose de maçonneries de parement en briques de béton clivé à système de dosage pour liant hydraulique.</w:t>
      </w:r>
    </w:p>
    <w:p w14:paraId="007DB507" w14:textId="77777777" w:rsidR="00522043" w:rsidRDefault="00000000">
      <w:r>
        <w:t xml:space="preserve">La portée des travaux est décrite dans l’article </w:t>
      </w:r>
      <w:hyperlink w:anchor="272" w:history="1">
        <w:r>
          <w:t>21.3 Maçonneries de parement</w:t>
        </w:r>
      </w:hyperlink>
      <w:r>
        <w:t>.</w:t>
      </w:r>
    </w:p>
    <w:p w14:paraId="7196801E" w14:textId="77777777" w:rsidR="00522043" w:rsidRDefault="00000000">
      <w:pPr>
        <w:pStyle w:val="pheading"/>
      </w:pPr>
      <w:r>
        <w:t>- Localisation</w:t>
      </w:r>
    </w:p>
    <w:p w14:paraId="35BDF00B" w14:textId="77777777" w:rsidR="00522043" w:rsidRDefault="00000000">
      <w:r>
        <w:t xml:space="preserve">La pose est réalisée aux endroits suivants : </w:t>
      </w:r>
      <w:r>
        <w:rPr>
          <w:rStyle w:val="optioncarChar"/>
        </w:rPr>
        <w:t>***</w:t>
      </w:r>
      <w:r>
        <w:t>.</w:t>
      </w:r>
      <w:r>
        <w:br/>
        <w:t>Voir plans et métrés détaillés.</w:t>
      </w:r>
    </w:p>
    <w:p w14:paraId="52AE9FA6" w14:textId="77777777" w:rsidR="00522043" w:rsidRDefault="00000000">
      <w:pPr>
        <w:pStyle w:val="pheading"/>
      </w:pPr>
      <w:r>
        <w:t>MATÉRIAUX</w:t>
      </w:r>
    </w:p>
    <w:p w14:paraId="102F925A" w14:textId="77777777" w:rsidR="00522043" w:rsidRDefault="00000000">
      <w:pPr>
        <w:pStyle w:val="pheading"/>
      </w:pPr>
      <w:r>
        <w:t>- Caractéristiques générales</w:t>
      </w:r>
    </w:p>
    <w:p w14:paraId="0C0E4184" w14:textId="77777777" w:rsidR="00522043" w:rsidRDefault="00000000">
      <w:r>
        <w:rPr>
          <w:rStyle w:val="headingChar"/>
          <w:color w:val="000000"/>
        </w:rPr>
        <w:t>Brique</w:t>
      </w:r>
    </w:p>
    <w:p w14:paraId="19F42EFC" w14:textId="77777777" w:rsidR="00522043" w:rsidRDefault="0000000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14:paraId="47BB3EB5"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75617254" w14:textId="77777777" w:rsidR="00522043"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366BF2C8" w14:textId="77777777" w:rsidR="00522043" w:rsidRDefault="00000000">
      <w:pPr>
        <w:spacing w:after="0" w:line="0" w:lineRule="atLeast"/>
      </w:pPr>
      <w:r>
        <w:rPr>
          <w:color w:val="000000"/>
        </w:rPr>
        <w:t xml:space="preserve">Le code d’identification du type de brique de maçonnerie suivant [PTV 21-001] est </w:t>
      </w:r>
      <w:r>
        <w:rPr>
          <w:rStyle w:val="optioncarChar"/>
          <w:color w:val="000000"/>
        </w:rPr>
        <w:t>A1 / A2 / B1 / B2</w:t>
      </w:r>
    </w:p>
    <w:p w14:paraId="664DBCA5" w14:textId="77777777" w:rsidR="00522043" w:rsidRDefault="00000000">
      <w:pPr>
        <w:spacing w:after="0" w:line="0" w:lineRule="atLeast"/>
      </w:pPr>
      <w:r>
        <w:rPr>
          <w:color w:val="000000"/>
        </w:rPr>
        <w:t xml:space="preserve">La conductibilité thermique λD est compatible avec la valeur U prescrite pour la paroi. </w:t>
      </w:r>
    </w:p>
    <w:p w14:paraId="4F4AE58D" w14:textId="77777777" w:rsidR="00522043" w:rsidRDefault="00000000">
      <w:pPr>
        <w:spacing w:after="0" w:line="0" w:lineRule="atLeast"/>
      </w:pPr>
      <w:r>
        <w:rPr>
          <w:color w:val="000000"/>
        </w:rPr>
        <w:t xml:space="preserve">Boutisse : </w:t>
      </w:r>
      <w:r>
        <w:t>plate</w:t>
      </w:r>
    </w:p>
    <w:p w14:paraId="07552360" w14:textId="77777777" w:rsidR="00522043" w:rsidRDefault="00000000">
      <w:pPr>
        <w:spacing w:after="0" w:line="0" w:lineRule="atLeast"/>
      </w:pPr>
      <w:r>
        <w:rPr>
          <w:color w:val="000000"/>
        </w:rPr>
        <w:t xml:space="preserve">Face qui reste visible : </w:t>
      </w:r>
      <w:r>
        <w:rPr>
          <w:rStyle w:val="optioncarChar"/>
        </w:rPr>
        <w:t xml:space="preserve">clivée </w:t>
      </w:r>
      <w:r>
        <w:t>(par défaut) </w:t>
      </w:r>
      <w:r>
        <w:rPr>
          <w:rStyle w:val="optioncarChar"/>
        </w:rPr>
        <w:t>/ tuyautée-clivée</w:t>
      </w:r>
    </w:p>
    <w:p w14:paraId="683AC27C"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3143FA1F" w14:textId="77777777" w:rsidR="00522043" w:rsidRDefault="00000000">
      <w:pPr>
        <w:spacing w:after="0" w:line="0" w:lineRule="atLeast"/>
      </w:pPr>
      <w:r>
        <w:rPr>
          <w:color w:val="000000"/>
        </w:rPr>
        <w:t xml:space="preserve">Format (Lxlxh) mm : </w:t>
      </w:r>
      <w:r>
        <w:rPr>
          <w:rStyle w:val="optioncarChar"/>
          <w:color w:val="000000"/>
        </w:rPr>
        <w:t>190 x 90 x 65 / 190 x 90 x 90 / 290 X 90 x 90 / format modulaire proposé par l'entrepreneur</w:t>
      </w:r>
      <w:r>
        <w:t> (par défaut)</w:t>
      </w:r>
      <w:r>
        <w:rPr>
          <w:rStyle w:val="optioncarChar"/>
          <w:color w:val="000000"/>
        </w:rPr>
        <w:t xml:space="preserve"> / ***</w:t>
      </w:r>
      <w:r>
        <w:t xml:space="preserve"> mm</w:t>
      </w:r>
    </w:p>
    <w:p w14:paraId="17DF4065" w14:textId="77777777" w:rsidR="00522043" w:rsidRDefault="00000000">
      <w:pPr>
        <w:spacing w:after="0" w:line="0" w:lineRule="atLeast"/>
      </w:pPr>
      <w:r>
        <w:rPr>
          <w:color w:val="000000"/>
        </w:rPr>
        <w:t xml:space="preserve">Réaction au feu : </w:t>
      </w:r>
      <w:r>
        <w:rPr>
          <w:rStyle w:val="optioncarChar"/>
          <w:color w:val="000000"/>
        </w:rPr>
        <w:t>A1</w:t>
      </w:r>
      <w:r>
        <w:t xml:space="preserve"> (par défaut)</w:t>
      </w:r>
      <w:r>
        <w:rPr>
          <w:rStyle w:val="optioncarChar"/>
          <w:color w:val="000000"/>
        </w:rPr>
        <w:t> / ***</w:t>
      </w:r>
    </w:p>
    <w:p w14:paraId="6AB620F4" w14:textId="77777777" w:rsidR="00522043" w:rsidRDefault="00522043"/>
    <w:p w14:paraId="681B2EAB" w14:textId="77777777" w:rsidR="00522043" w:rsidRDefault="00000000">
      <w:pPr>
        <w:spacing w:after="0" w:line="0" w:lineRule="atLeast"/>
      </w:pPr>
      <w:r>
        <w:rPr>
          <w:rStyle w:val="headingChar"/>
          <w:color w:val="000000"/>
        </w:rPr>
        <w:t>Mortier</w:t>
      </w:r>
    </w:p>
    <w:p w14:paraId="75DA43E3"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516B5FA3" w14:textId="77777777" w:rsidR="00522043" w:rsidRDefault="00522043"/>
    <w:p w14:paraId="1F40D9F1" w14:textId="77777777" w:rsidR="00522043" w:rsidRDefault="00000000">
      <w:pPr>
        <w:spacing w:line="259" w:lineRule="auto"/>
      </w:pPr>
      <w:r>
        <w:rPr>
          <w:rStyle w:val="headingChar"/>
          <w:color w:val="000000"/>
        </w:rPr>
        <w:t>Critères de performances du parement</w:t>
      </w:r>
    </w:p>
    <w:p w14:paraId="15F5B158" w14:textId="77777777" w:rsidR="00522043"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 </w:t>
      </w:r>
    </w:p>
    <w:p w14:paraId="0DA138B1" w14:textId="77777777" w:rsidR="00522043" w:rsidRDefault="00522043"/>
    <w:p w14:paraId="7D0888DB" w14:textId="77777777" w:rsidR="00522043" w:rsidRDefault="00000000">
      <w:r>
        <w:t> </w:t>
      </w:r>
    </w:p>
    <w:p w14:paraId="4B77405B" w14:textId="77777777" w:rsidR="00522043" w:rsidRDefault="00000000">
      <w:pPr>
        <w:pStyle w:val="pheading"/>
      </w:pPr>
      <w:r>
        <w:t>- Finitions</w:t>
      </w:r>
    </w:p>
    <w:p w14:paraId="38ECB435"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BCA243A"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44DCB025"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615E44A5"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787C5989"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5583D6AD" w14:textId="77777777" w:rsidR="00522043" w:rsidRDefault="00522043"/>
    <w:p w14:paraId="3DCF9911" w14:textId="77777777" w:rsidR="00522043" w:rsidRDefault="00000000">
      <w:pPr>
        <w:pStyle w:val="pheading"/>
      </w:pPr>
      <w:r>
        <w:t>EXÉCUTION / MISE EN ŒUVRE</w:t>
      </w:r>
    </w:p>
    <w:p w14:paraId="6030026E" w14:textId="77777777" w:rsidR="00522043" w:rsidRDefault="00000000">
      <w:pPr>
        <w:pStyle w:val="pheading"/>
      </w:pPr>
      <w:r>
        <w:t>- Prescriptions générales</w:t>
      </w:r>
    </w:p>
    <w:p w14:paraId="2CDA2D53" w14:textId="77777777" w:rsidR="00522043" w:rsidRDefault="00000000">
      <w:pPr>
        <w:spacing w:line="259" w:lineRule="auto"/>
      </w:pPr>
      <w:r>
        <w:t xml:space="preserve">La maçonnerie est exécutée en appareil </w:t>
      </w:r>
      <w:r>
        <w:rPr>
          <w:rStyle w:val="optioncarChar"/>
        </w:rPr>
        <w:t>d'</w:t>
      </w:r>
      <w:r>
        <w:rPr>
          <w:rStyle w:val="normalChar"/>
          <w:color w:val="FF0000"/>
        </w:rPr>
        <w:t xml:space="preserve">une demi-brique </w:t>
      </w:r>
      <w:r>
        <w:t>(par défaut) </w:t>
      </w:r>
      <w:r>
        <w:rPr>
          <w:rStyle w:val="normalChar"/>
          <w:color w:val="FF0000"/>
        </w:rPr>
        <w:t>/ ***</w:t>
      </w:r>
    </w:p>
    <w:p w14:paraId="49098A31"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0E0746C1" w14:textId="77777777" w:rsidR="00522043" w:rsidRDefault="00522043"/>
    <w:p w14:paraId="4832227E" w14:textId="77777777" w:rsidR="00522043" w:rsidRDefault="00000000">
      <w:pPr>
        <w:spacing w:line="259" w:lineRule="auto"/>
      </w:pPr>
      <w:r>
        <w:rPr>
          <w:rStyle w:val="normalChar"/>
          <w:b/>
          <w:color w:val="000000"/>
        </w:rPr>
        <w:t>LINTEAUX</w:t>
      </w:r>
    </w:p>
    <w:p w14:paraId="46622772"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3E901AEE" w14:textId="77777777" w:rsidR="00522043" w:rsidRDefault="00000000">
      <w:r>
        <w:rPr>
          <w:b/>
        </w:rPr>
        <w:t>(soit par défaut)</w:t>
      </w:r>
    </w:p>
    <w:p w14:paraId="3965E01F" w14:textId="77777777" w:rsidR="00522043" w:rsidRDefault="00000000">
      <w:r>
        <w:rPr>
          <w:rStyle w:val="soitChar"/>
          <w:u w:val="single"/>
        </w:rPr>
        <w:t>D'une armature et de crochets de mur</w:t>
      </w:r>
      <w:r>
        <w:rPr>
          <w:rStyle w:val="soitChar"/>
        </w:rPr>
        <w:t>  :</w:t>
      </w:r>
    </w:p>
    <w:p w14:paraId="1453DFEE"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70C258B1" w14:textId="77777777" w:rsidR="00522043" w:rsidRDefault="00000000">
      <w:r>
        <w:rPr>
          <w:b/>
        </w:rPr>
        <w:t>(soit)</w:t>
      </w:r>
    </w:p>
    <w:p w14:paraId="6AD17715"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00D25958" w14:textId="77777777" w:rsidR="00522043" w:rsidRDefault="00000000">
      <w:r>
        <w:rPr>
          <w:b/>
        </w:rPr>
        <w:t>(soit)</w:t>
      </w:r>
    </w:p>
    <w:p w14:paraId="20BA2A0F"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20EC57EB" w14:textId="77777777" w:rsidR="00522043" w:rsidRDefault="00000000">
      <w:r>
        <w:rPr>
          <w:b/>
        </w:rPr>
        <w:t>(soit)</w:t>
      </w:r>
    </w:p>
    <w:p w14:paraId="25F5A8E1"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5C5C7B0B" w14:textId="77777777" w:rsidR="00522043" w:rsidRDefault="00000000">
      <w:r>
        <w:rPr>
          <w:b/>
        </w:rPr>
        <w:t>(soit)</w:t>
      </w:r>
    </w:p>
    <w:p w14:paraId="62E93923" w14:textId="77777777" w:rsidR="00522043" w:rsidRDefault="00000000">
      <w:r>
        <w:rPr>
          <w:rStyle w:val="optioncarChar"/>
        </w:rPr>
        <w:t> ***</w:t>
      </w:r>
    </w:p>
    <w:p w14:paraId="2841D7AC" w14:textId="77777777" w:rsidR="00522043" w:rsidRDefault="00522043"/>
    <w:p w14:paraId="00FBA0CE" w14:textId="77777777" w:rsidR="00522043" w:rsidRDefault="00000000">
      <w:r>
        <w:t> </w:t>
      </w:r>
    </w:p>
    <w:p w14:paraId="50549E9B" w14:textId="77777777" w:rsidR="00522043" w:rsidRDefault="00000000">
      <w:pPr>
        <w:pStyle w:val="pheading"/>
      </w:pPr>
      <w:r>
        <w:t>- Notes d’exécution complémentaires</w:t>
      </w:r>
    </w:p>
    <w:p w14:paraId="59557ABF" w14:textId="77777777" w:rsidR="00522043" w:rsidRDefault="00000000">
      <w:r>
        <w:t> En vue du choix définitif des briques de parement, un ou plusieurs échantillons d'environ 1 m2 sont maçonnés à la demande de l'auteur de projet; les frais inhérents à la construction et à la démolition de ces murs sont à charge de l'entrepreneur.</w:t>
      </w:r>
    </w:p>
    <w:p w14:paraId="3F52DFE8" w14:textId="77777777" w:rsidR="00522043" w:rsidRDefault="00000000">
      <w:r>
        <w:t xml:space="preserve">• Armatures horizontales : selon l'article </w:t>
      </w:r>
      <w:hyperlink w:anchor="248" w:history="1">
        <w:r>
          <w:t>21.41.1 Armatures horizontales pour maçonneries</w:t>
        </w:r>
      </w:hyperlink>
      <w:r>
        <w:t>. </w:t>
      </w:r>
    </w:p>
    <w:p w14:paraId="69649E0C" w14:textId="77777777" w:rsidR="00522043" w:rsidRDefault="00000000">
      <w:r>
        <w:t xml:space="preserve">• Ancrages : selon l'article </w:t>
      </w:r>
      <w:hyperlink w:anchor="255" w:history="1">
        <w:r>
          <w:t>21.42 Ancrages et fixations de maçonneries</w:t>
        </w:r>
      </w:hyperlink>
    </w:p>
    <w:p w14:paraId="5410193C" w14:textId="77777777" w:rsidR="00522043" w:rsidRDefault="00000000">
      <w:r>
        <w:t xml:space="preserve">Briques spéciales : </w:t>
      </w:r>
      <w:r>
        <w:rPr>
          <w:rStyle w:val="optioncarChar"/>
        </w:rPr>
        <w:t>***</w:t>
      </w:r>
    </w:p>
    <w:p w14:paraId="08A4FBB3" w14:textId="77777777" w:rsidR="00522043" w:rsidRDefault="00000000">
      <w:r>
        <w:t xml:space="preserve">Étanchéité : </w:t>
      </w:r>
      <w:r>
        <w:rPr>
          <w:rStyle w:val="optioncarChar"/>
        </w:rPr>
        <w:t>***</w:t>
      </w:r>
    </w:p>
    <w:p w14:paraId="3C58C0E5" w14:textId="77777777" w:rsidR="00522043" w:rsidRDefault="00000000">
      <w:r>
        <w:t xml:space="preserve">Joints de dilatation : </w:t>
      </w:r>
      <w:r>
        <w:rPr>
          <w:rStyle w:val="optioncarChar"/>
        </w:rPr>
        <w:t>***</w:t>
      </w:r>
    </w:p>
    <w:p w14:paraId="33ECD3E1" w14:textId="77777777" w:rsidR="00522043" w:rsidRDefault="00000000">
      <w:r>
        <w:t>Ce système est prévu pour des constructions de maisons unifamiliales, pour des constructions d’immeubles à appartements (5 niveaux maximum de murs porteurs) et pour des murs de remplissage entre poutres et colonnes</w:t>
      </w:r>
    </w:p>
    <w:p w14:paraId="1F892B8B" w14:textId="77777777" w:rsidR="00522043" w:rsidRDefault="0000000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6C582DF0" w14:textId="2E2F0D82" w:rsidR="00522043" w:rsidRDefault="00000000">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29" w:history="1">
        <w:r>
          <w:t>02.42.1 Critères d'acceptabilité</w:t>
        </w:r>
      </w:hyperlink>
    </w:p>
    <w:p w14:paraId="0DE7441B" w14:textId="77777777" w:rsidR="00522043"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7C2C7348" w14:textId="77777777" w:rsidR="00522043"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(par défaut) </w:t>
      </w:r>
      <w:r>
        <w:rPr>
          <w:rStyle w:val="optioncarChar"/>
        </w:rPr>
        <w:t xml:space="preserve">/*** </w:t>
      </w:r>
      <w:r>
        <w:t>mm et de composition moyenne :</w:t>
      </w:r>
    </w:p>
    <w:p w14:paraId="504F8931" w14:textId="77777777" w:rsidR="00522043" w:rsidRDefault="00000000">
      <w:pPr>
        <w:pStyle w:val="Author-eListParagraph"/>
        <w:numPr>
          <w:ilvl w:val="0"/>
          <w:numId w:val="234"/>
        </w:numPr>
      </w:pPr>
      <w:r>
        <w:t>350kg de ciment de la classe de résistance 52,5 N/mm2,</w:t>
      </w:r>
    </w:p>
    <w:p w14:paraId="164EF658" w14:textId="77777777" w:rsidR="00522043" w:rsidRDefault="00000000">
      <w:pPr>
        <w:pStyle w:val="Author-eListParagraph"/>
        <w:numPr>
          <w:ilvl w:val="0"/>
          <w:numId w:val="234"/>
        </w:numPr>
      </w:pPr>
      <w:r>
        <w:t>720l à 780l de gravier roulé 4/28,</w:t>
      </w:r>
    </w:p>
    <w:p w14:paraId="6E4D43C4" w14:textId="77777777" w:rsidR="00522043" w:rsidRDefault="00000000">
      <w:pPr>
        <w:pStyle w:val="Author-eListParagraph"/>
        <w:numPr>
          <w:ilvl w:val="0"/>
          <w:numId w:val="234"/>
        </w:numPr>
      </w:pPr>
      <w:r>
        <w:t>380l à 450l de sable pour béton et armés de barres verticales ou horizontales, le cas échéant justifiées par une note de calcul,</w:t>
      </w:r>
    </w:p>
    <w:p w14:paraId="252DA014" w14:textId="77777777" w:rsidR="00522043" w:rsidRDefault="00000000">
      <w:pPr>
        <w:pStyle w:val="Author-eListParagraph"/>
        <w:numPr>
          <w:ilvl w:val="0"/>
          <w:numId w:val="234"/>
        </w:numPr>
      </w:pPr>
      <w:r>
        <w:t>170l à 180l d’eau.</w:t>
      </w:r>
    </w:p>
    <w:p w14:paraId="6262EC11" w14:textId="77777777" w:rsidR="00522043" w:rsidRDefault="00000000">
      <w:r>
        <w:t>Pour les contraintes horizontales particulières (par ex : force du vent) une note de calcul spécifique doit être établie.</w:t>
      </w:r>
    </w:p>
    <w:p w14:paraId="080728FD" w14:textId="77777777" w:rsidR="00522043" w:rsidRDefault="00000000">
      <w:r>
        <w:t>Sauf indication contraire dans le cahier spécial des charges ou dans l'étude de stabilité, la répartition des charges des planchers, linteaux, poutres, etc. se fait au choix de l'entrepreneur, selon la méthode suivante :</w:t>
      </w:r>
    </w:p>
    <w:p w14:paraId="15BC191A" w14:textId="77777777" w:rsidR="00522043" w:rsidRDefault="00000000">
      <w:pPr>
        <w:pStyle w:val="Author-eListParagraph"/>
        <w:numPr>
          <w:ilvl w:val="0"/>
          <w:numId w:val="235"/>
        </w:numPr>
      </w:pPr>
      <w:r>
        <w:t>en remplissant les éléments creux de béton ou de mortier</w:t>
      </w:r>
    </w:p>
    <w:p w14:paraId="6C1BADD8" w14:textId="77777777" w:rsidR="00522043" w:rsidRDefault="00000000">
      <w:pPr>
        <w:pStyle w:val="Author-eListParagraph"/>
        <w:numPr>
          <w:ilvl w:val="0"/>
          <w:numId w:val="235"/>
        </w:numPr>
      </w:pPr>
      <w:r>
        <w:t>en utilisant des blocs pleins</w:t>
      </w:r>
    </w:p>
    <w:p w14:paraId="7CE92888" w14:textId="77777777" w:rsidR="00522043" w:rsidRDefault="00000000">
      <w:pPr>
        <w:pStyle w:val="Author-eListParagraph"/>
        <w:numPr>
          <w:ilvl w:val="0"/>
          <w:numId w:val="235"/>
        </w:numPr>
      </w:pPr>
      <w:r>
        <w:t>en prévoyant une poutre de ceinture</w:t>
      </w:r>
    </w:p>
    <w:p w14:paraId="17C4ED5C" w14:textId="77777777" w:rsidR="00522043" w:rsidRDefault="00000000">
      <w:pPr>
        <w:pStyle w:val="Author-eListParagraph"/>
        <w:numPr>
          <w:ilvl w:val="0"/>
          <w:numId w:val="235"/>
        </w:numPr>
      </w:pPr>
      <w:r>
        <w:t>en prévoyant une semelle de renforcement</w:t>
      </w:r>
    </w:p>
    <w:p w14:paraId="78D290F3" w14:textId="77777777" w:rsidR="00522043" w:rsidRDefault="00000000">
      <w:pPr>
        <w:pStyle w:val="Author-eListParagraph"/>
        <w:numPr>
          <w:ilvl w:val="0"/>
          <w:numId w:val="235"/>
        </w:numPr>
      </w:pPr>
      <w:r>
        <w:t>en prévoyant des armatures</w:t>
      </w:r>
    </w:p>
    <w:p w14:paraId="410FB2C3" w14:textId="77777777" w:rsidR="00522043" w:rsidRDefault="00000000">
      <w:r>
        <w:t>Ces blocs ne peuvent pas contenir d'inclusions de fer, ferrugineuses ou de chaux qui risqueraient de provoquer des dégâts en surface.</w:t>
      </w:r>
    </w:p>
    <w:p w14:paraId="1249BFAE" w14:textId="77777777" w:rsidR="00522043" w:rsidRDefault="00000000">
      <w:pPr>
        <w:pStyle w:val="pheading"/>
      </w:pPr>
      <w:r>
        <w:t>MESURAGE</w:t>
      </w:r>
    </w:p>
    <w:p w14:paraId="324B2BB6" w14:textId="77777777" w:rsidR="00522043" w:rsidRDefault="00000000">
      <w:pPr>
        <w:pStyle w:val="pheading"/>
      </w:pPr>
      <w:r>
        <w:t>- unité de mesure:</w:t>
      </w:r>
    </w:p>
    <w:p w14:paraId="08D8B31F" w14:textId="77777777" w:rsidR="00522043" w:rsidRDefault="00000000">
      <w:r>
        <w:rPr>
          <w:rStyle w:val="optioncarChar"/>
        </w:rPr>
        <w:t>m² </w:t>
      </w:r>
      <w:r>
        <w:rPr>
          <w:rStyle w:val="optioncarChar"/>
          <w:color w:val="000000"/>
        </w:rPr>
        <w:t>(par défaut)</w:t>
      </w:r>
      <w:r>
        <w:rPr>
          <w:rStyle w:val="optioncarChar"/>
        </w:rPr>
        <w:t> / m³</w:t>
      </w:r>
    </w:p>
    <w:p w14:paraId="7C5C631B" w14:textId="77777777" w:rsidR="00522043" w:rsidRDefault="00000000">
      <w:pPr>
        <w:spacing w:after="0" w:line="0" w:lineRule="atLeast"/>
      </w:pPr>
      <w:r>
        <w:rPr>
          <w:b/>
          <w:color w:val="000000"/>
        </w:rPr>
        <w:t>(soit par défaut)</w:t>
      </w:r>
    </w:p>
    <w:p w14:paraId="7F530182" w14:textId="77777777" w:rsidR="00522043" w:rsidRDefault="00000000">
      <w:pPr>
        <w:spacing w:after="0" w:line="0" w:lineRule="atLeast"/>
      </w:pPr>
      <w:r>
        <w:rPr>
          <w:rStyle w:val="soitChar"/>
        </w:rPr>
        <w:t>1. m²</w:t>
      </w:r>
    </w:p>
    <w:p w14:paraId="2E6DDE6D" w14:textId="77777777" w:rsidR="00522043" w:rsidRDefault="00000000">
      <w:pPr>
        <w:spacing w:after="0" w:line="0" w:lineRule="atLeast"/>
      </w:pPr>
      <w:r>
        <w:rPr>
          <w:b/>
          <w:color w:val="000000"/>
        </w:rPr>
        <w:t>(soit)</w:t>
      </w:r>
    </w:p>
    <w:p w14:paraId="47FABB5D" w14:textId="77777777" w:rsidR="00522043" w:rsidRDefault="00000000">
      <w:pPr>
        <w:spacing w:after="0" w:line="0" w:lineRule="atLeast"/>
      </w:pPr>
      <w:r>
        <w:rPr>
          <w:rStyle w:val="soitChar"/>
        </w:rPr>
        <w:t>2. m³</w:t>
      </w:r>
    </w:p>
    <w:p w14:paraId="78F2A85D" w14:textId="77777777" w:rsidR="00522043" w:rsidRDefault="00000000">
      <w:pPr>
        <w:pStyle w:val="pheading"/>
      </w:pPr>
      <w:r>
        <w:t>- code de mesurage:</w:t>
      </w:r>
    </w:p>
    <w:p w14:paraId="1031DFDD" w14:textId="77777777" w:rsidR="00522043" w:rsidRDefault="00000000">
      <w:pPr>
        <w:spacing w:before="0" w:after="0"/>
      </w:pPr>
      <w:r>
        <w:t>Les maçonneries sont mesurées en fonction de leur forme géométrique.</w:t>
      </w:r>
    </w:p>
    <w:p w14:paraId="6465E04C"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335ABA99" w14:textId="77777777" w:rsidR="00522043" w:rsidRDefault="00000000">
      <w:pPr>
        <w:spacing w:before="0" w:after="0"/>
      </w:pPr>
      <w:r>
        <w:t>La coulisse n'est jamais prise en compte.</w:t>
      </w:r>
    </w:p>
    <w:p w14:paraId="3AB54424" w14:textId="77777777" w:rsidR="00522043" w:rsidRDefault="00000000">
      <w:pPr>
        <w:spacing w:after="0" w:line="259" w:lineRule="auto"/>
      </w:pPr>
      <w:r>
        <w:rPr>
          <w:rStyle w:val="normalChar"/>
        </w:rPr>
        <w:t>Les accessoires (linteaux non décrits et non comptés dans un autre poste, attaches,…) sont compris dans le prix.</w:t>
      </w:r>
    </w:p>
    <w:p w14:paraId="5703FAA2" w14:textId="77777777" w:rsidR="00522043" w:rsidRDefault="00000000">
      <w:pPr>
        <w:spacing w:after="0" w:line="259" w:lineRule="auto"/>
      </w:pPr>
      <w:r>
        <w:rPr>
          <w:rStyle w:val="normalChar"/>
        </w:rPr>
        <w:t>Sont entre-autres décrits et comptés dans un autre poste :</w:t>
      </w:r>
    </w:p>
    <w:p w14:paraId="4EB305B9" w14:textId="77777777" w:rsidR="00522043" w:rsidRDefault="00000000">
      <w:pPr>
        <w:pStyle w:val="Author-eListParagraph"/>
        <w:numPr>
          <w:ilvl w:val="0"/>
          <w:numId w:val="236"/>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44EF6120" w14:textId="77777777" w:rsidR="00522043" w:rsidRDefault="00000000">
      <w:pPr>
        <w:pStyle w:val="Author-eListParagraph"/>
        <w:numPr>
          <w:ilvl w:val="0"/>
          <w:numId w:val="236"/>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2E6DD714" w14:textId="77777777" w:rsidR="00522043" w:rsidRDefault="00000000">
      <w:pPr>
        <w:pStyle w:val="Author-eListParagraph"/>
        <w:numPr>
          <w:ilvl w:val="0"/>
          <w:numId w:val="236"/>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46E0D48F" w14:textId="77777777" w:rsidR="00522043" w:rsidRDefault="00522043"/>
    <w:p w14:paraId="3A4757ED"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E05011A" w14:textId="77777777" w:rsidR="00522043" w:rsidRDefault="00000000">
      <w:pPr>
        <w:spacing w:after="0" w:line="252" w:lineRule="auto"/>
      </w:pPr>
      <w:r>
        <w:rPr>
          <w:b/>
          <w:color w:val="000000"/>
        </w:rPr>
        <w:t>(soit par défaut)</w:t>
      </w:r>
    </w:p>
    <w:p w14:paraId="010832C4"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2904765" w14:textId="77777777" w:rsidR="00522043" w:rsidRDefault="00000000">
      <w:pPr>
        <w:spacing w:after="0" w:line="252" w:lineRule="auto"/>
      </w:pPr>
      <w:r>
        <w:rPr>
          <w:rStyle w:val="soitChar"/>
        </w:rPr>
        <w:t>Distinction faite suivant l'épaisseur.</w:t>
      </w:r>
    </w:p>
    <w:p w14:paraId="640FBE63" w14:textId="77777777" w:rsidR="00522043" w:rsidRDefault="00000000">
      <w:pPr>
        <w:spacing w:line="252" w:lineRule="auto"/>
      </w:pPr>
      <w:r>
        <w:rPr>
          <w:b/>
          <w:color w:val="000000"/>
        </w:rPr>
        <w:t>(soit)</w:t>
      </w:r>
    </w:p>
    <w:p w14:paraId="4B07D95B"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72A641C"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004F36CE" w14:textId="77777777" w:rsidR="00522043" w:rsidRDefault="00000000">
      <w:pPr>
        <w:pStyle w:val="pheading"/>
      </w:pPr>
      <w:r>
        <w:t>- nature du marché:</w:t>
      </w:r>
    </w:p>
    <w:p w14:paraId="79F62BE3" w14:textId="77777777" w:rsidR="00522043" w:rsidRDefault="00000000">
      <w:r>
        <w:rPr>
          <w:rStyle w:val="optioncarChar"/>
        </w:rPr>
        <w:t>QF</w:t>
      </w:r>
      <w:r>
        <w:t xml:space="preserve"> (par défaut)</w:t>
      </w:r>
      <w:r>
        <w:rPr>
          <w:rStyle w:val="optioncarChar"/>
        </w:rPr>
        <w:t xml:space="preserve"> / QP</w:t>
      </w:r>
    </w:p>
    <w:p w14:paraId="73FEA65D" w14:textId="77777777" w:rsidR="00522043" w:rsidRDefault="00000000">
      <w:pPr>
        <w:pStyle w:val="Author-eSectionHeading5"/>
      </w:pPr>
      <w:bookmarkStart w:id="247" w:name="_Toc112758893"/>
      <w:r>
        <w:t>21.31.3 Maçonneries de parement en briques de silico-calcaire CCTB 01.10</w:t>
      </w:r>
      <w:bookmarkEnd w:id="247"/>
    </w:p>
    <w:p w14:paraId="0B41329A" w14:textId="77777777" w:rsidR="00522043" w:rsidRDefault="00000000">
      <w:pPr>
        <w:pStyle w:val="pheading"/>
      </w:pPr>
      <w:bookmarkStart w:id="248" w:name="294"/>
      <w:bookmarkEnd w:id="248"/>
      <w:r>
        <w:t>MATÉRIAUX</w:t>
      </w:r>
    </w:p>
    <w:p w14:paraId="5F3EF850" w14:textId="77777777" w:rsidR="00522043" w:rsidRDefault="00000000">
      <w:pPr>
        <w:spacing w:line="0" w:lineRule="atLeast"/>
      </w:pPr>
      <w:r>
        <w:t xml:space="preserve">Il s'agit des briques en silico-calcaire, qui répondent à la norme [NBN EN 771-2+A1] et au [PTV 21-003]. L'entrepreneur soumet un échantillon, la fiche technique et la déclaration des performances (DoP) du matériau pour approbation à l'auteur de projet et au maître de l’ouvrage. Le mortier à maçonner (selon la norme </w:t>
      </w:r>
      <w:r>
        <w:rPr>
          <w:rStyle w:val="normalChar"/>
          <w:color w:val="0000FF"/>
        </w:rPr>
        <w:t>[NBN EN 998-2]</w:t>
      </w:r>
      <w:r>
        <w:t xml:space="preserve"> et le règlement d’application </w:t>
      </w:r>
      <w:r>
        <w:rPr>
          <w:color w:val="0000FF"/>
        </w:rPr>
        <w:t>[TRA 651]</w:t>
      </w:r>
      <w:r>
        <w:t>) répond à la catégorie :</w:t>
      </w:r>
      <w:r>
        <w:rPr>
          <w:rStyle w:val="optioncarChar"/>
        </w:rPr>
        <w:t xml:space="preserve"> M5 / M10</w:t>
      </w:r>
      <w:r>
        <w:rPr>
          <w:rStyle w:val="optioncarChar"/>
          <w:color w:val="000000"/>
        </w:rPr>
        <w:t>(par défaut)</w:t>
      </w:r>
      <w:r>
        <w:rPr>
          <w:rStyle w:val="optioncarChar"/>
        </w:rPr>
        <w:t xml:space="preserve"> / M15 / M20 / ***. </w:t>
      </w:r>
      <w:r>
        <w:t xml:space="preserve">L'épaisseur des joints est d'au moins </w:t>
      </w:r>
      <w:r>
        <w:rPr>
          <w:rStyle w:val="optioncarChar"/>
        </w:rPr>
        <w:t>10 </w:t>
      </w:r>
      <w:r>
        <w:t>(par défaut)</w:t>
      </w:r>
      <w:r>
        <w:rPr>
          <w:rStyle w:val="optioncarChar"/>
        </w:rPr>
        <w:t xml:space="preserve"> / *** </w:t>
      </w:r>
      <w:r>
        <w:t>mm (tolérances suivant [NIT 208]).</w:t>
      </w:r>
    </w:p>
    <w:p w14:paraId="0DC90203" w14:textId="77777777" w:rsidR="00522043" w:rsidRDefault="00522043"/>
    <w:p w14:paraId="735EE49C" w14:textId="77777777" w:rsidR="00522043" w:rsidRDefault="00000000">
      <w:r>
        <w:t> </w:t>
      </w:r>
    </w:p>
    <w:p w14:paraId="1A75255E" w14:textId="77777777" w:rsidR="00522043" w:rsidRDefault="00000000">
      <w:pPr>
        <w:pStyle w:val="pheading"/>
      </w:pPr>
      <w:r>
        <w:t>AIDE</w:t>
      </w:r>
    </w:p>
    <w:p w14:paraId="1B2741D2" w14:textId="77777777" w:rsidR="00522043" w:rsidRDefault="00000000">
      <w:r>
        <w:t>Note à l'attention de l'auteur du projet : pour le choix adéquat du mortier, se référer à la [STS 22 série]</w:t>
      </w:r>
    </w:p>
    <w:p w14:paraId="4C14D162" w14:textId="77777777" w:rsidR="00522043" w:rsidRDefault="00000000">
      <w:pPr>
        <w:pStyle w:val="Author-eSectionHeading6"/>
      </w:pPr>
      <w:bookmarkStart w:id="249" w:name="_Toc112758894"/>
      <w:r>
        <w:t>21.31.3a Maçonneries de parement à briques de silico-calcaire à maçonner CCTB 01.10</w:t>
      </w:r>
      <w:bookmarkEnd w:id="249"/>
    </w:p>
    <w:p w14:paraId="55B16A00" w14:textId="77777777" w:rsidR="00522043" w:rsidRDefault="00000000">
      <w:pPr>
        <w:pStyle w:val="pheading"/>
      </w:pPr>
      <w:r>
        <w:t>DESCRIPTION</w:t>
      </w:r>
    </w:p>
    <w:p w14:paraId="123C7432" w14:textId="77777777" w:rsidR="00522043" w:rsidRDefault="00000000">
      <w:pPr>
        <w:pStyle w:val="pheading"/>
      </w:pPr>
      <w:r>
        <w:t>- Définition / Comprend</w:t>
      </w:r>
    </w:p>
    <w:p w14:paraId="34424EBF" w14:textId="77777777" w:rsidR="00522043" w:rsidRDefault="00000000">
      <w:r>
        <w:t xml:space="preserve">Il s’agit de la fourniture et la pose de maçonneries de parement en briques de silico-calcaire à maçonner. </w:t>
      </w:r>
      <w:r>
        <w:br/>
        <w:t>La portée des travaux est décrite dans l’article </w:t>
      </w:r>
      <w:hyperlink w:anchor="272" w:history="1">
        <w:r>
          <w:t>21.3 Maçonneries de parement</w:t>
        </w:r>
      </w:hyperlink>
      <w:r>
        <w:t>.</w:t>
      </w:r>
    </w:p>
    <w:p w14:paraId="6ED3D225" w14:textId="77777777" w:rsidR="00522043" w:rsidRDefault="00000000">
      <w:pPr>
        <w:pStyle w:val="pheading"/>
      </w:pPr>
      <w:r>
        <w:t>- Localisation</w:t>
      </w:r>
    </w:p>
    <w:p w14:paraId="4F31D0B3" w14:textId="77777777" w:rsidR="00522043" w:rsidRDefault="00000000">
      <w:r>
        <w:t xml:space="preserve">La pose est réalisée aux endroits suivants : </w:t>
      </w:r>
      <w:r>
        <w:rPr>
          <w:rStyle w:val="optioncarChar"/>
        </w:rPr>
        <w:t>***</w:t>
      </w:r>
      <w:r>
        <w:t>.</w:t>
      </w:r>
    </w:p>
    <w:p w14:paraId="45203539" w14:textId="77777777" w:rsidR="00522043" w:rsidRDefault="00000000">
      <w:r>
        <w:t>Voir plans et métrés détaillés.</w:t>
      </w:r>
    </w:p>
    <w:p w14:paraId="7FA6AF82" w14:textId="77777777" w:rsidR="00522043" w:rsidRDefault="00000000">
      <w:pPr>
        <w:pStyle w:val="pheading"/>
      </w:pPr>
      <w:r>
        <w:t>MATÉRIAUX</w:t>
      </w:r>
    </w:p>
    <w:p w14:paraId="38A80C55" w14:textId="77777777" w:rsidR="00522043" w:rsidRDefault="00000000">
      <w:pPr>
        <w:pStyle w:val="pheading"/>
      </w:pPr>
      <w:r>
        <w:t>- Caractéristiques générales</w:t>
      </w:r>
    </w:p>
    <w:p w14:paraId="21EDE755" w14:textId="77777777" w:rsidR="00522043" w:rsidRDefault="00000000">
      <w:r>
        <w:rPr>
          <w:b/>
        </w:rPr>
        <w:t>Brique</w:t>
      </w:r>
    </w:p>
    <w:p w14:paraId="3ED0622C"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w:t>
      </w:r>
      <w:r>
        <w:rPr>
          <w:color w:val="0000FF"/>
        </w:rPr>
        <w:t>[PTV 21-003]</w:t>
      </w:r>
      <w:r>
        <w:t xml:space="preserve"> est : </w:t>
      </w:r>
      <w:r>
        <w:rPr>
          <w:rStyle w:val="optioncarChar"/>
        </w:rPr>
        <w:t>20/1,8 / ***</w:t>
      </w:r>
      <w:r>
        <w:br/>
      </w:r>
      <w:r>
        <w:br/>
        <w:t xml:space="preserve">La résistance en compression normalisée (fb) suivant </w:t>
      </w:r>
      <w:r>
        <w:rPr>
          <w:color w:val="0000FF"/>
        </w:rPr>
        <w:t>[NBN EN 1996 série]</w:t>
      </w:r>
      <w:r>
        <w:t xml:space="preserv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w:t>
      </w:r>
      <w:r>
        <w:rPr>
          <w:color w:val="0000FF"/>
        </w:rPr>
        <w:t>[NBN EN 771-2+A1]</w:t>
      </w:r>
      <w:r>
        <w:t xml:space="preserve">). </w:t>
      </w:r>
      <w:r>
        <w:br/>
      </w:r>
      <w:r>
        <w:br/>
        <w:t xml:space="preserve">Le groupe de configuration suivant </w:t>
      </w:r>
      <w:r>
        <w:rPr>
          <w:color w:val="0000FF"/>
        </w:rPr>
        <w:t>[NBN EN 1996-1-1+A1 ANB]</w:t>
      </w:r>
      <w:r>
        <w:t xml:space="preserve"> est: </w:t>
      </w:r>
      <w:r>
        <w:rPr>
          <w:rStyle w:val="optioncarChar"/>
        </w:rPr>
        <w:t>1 / 2 / ***</w:t>
      </w:r>
      <w:r>
        <w:br/>
      </w:r>
      <w:r>
        <w:br/>
        <w:t xml:space="preserve">La masse volumique sèche apparente des blocs ρ (rho) est : </w:t>
      </w:r>
      <w:r>
        <w:rPr>
          <w:rStyle w:val="optioncarChar"/>
        </w:rPr>
        <w:t>1800 / ***</w:t>
      </w:r>
      <w:r>
        <w:t xml:space="preserve"> kg/m³ (blocs pleins), selon la </w:t>
      </w:r>
      <w:r>
        <w:rPr>
          <w:color w:val="0000FF"/>
        </w:rPr>
        <w:t>[NBN EN 771-2+A1]</w:t>
      </w:r>
      <w:r>
        <w:t xml:space="preserve">.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w:t>
      </w:r>
      <w:r>
        <w:rPr>
          <w:rStyle w:val="optioncarChar"/>
        </w:rPr>
        <w:t>blanc </w:t>
      </w:r>
      <w:r>
        <w:t>(par défaut)</w:t>
      </w:r>
      <w:r>
        <w:rPr>
          <w:rStyle w:val="optioncarChar"/>
        </w:rPr>
        <w:t xml:space="preserve"> / ***</w:t>
      </w:r>
      <w:r>
        <w:br/>
      </w:r>
      <w:r>
        <w:br/>
        <w:t xml:space="preserve">Format : (L x l x h) </w:t>
      </w:r>
      <w:r>
        <w:rPr>
          <w:rStyle w:val="optioncarChar"/>
        </w:rPr>
        <w:t>*** x *** x *** mm / format modulaire proposé par l'entrepreneur </w:t>
      </w:r>
      <w:r>
        <w:t>(par défaut)</w:t>
      </w:r>
      <w:r>
        <w:br/>
      </w:r>
      <w:r>
        <w:br/>
      </w:r>
      <w:r>
        <w:br/>
        <w:t xml:space="preserve">Stabilité de forme : les éléments en silico-calcaire destinés à un usage extérieur ou en maçonnerie souterraine respectent le critère suivant en matière de comportement à l'humidité : retrait et gonflement hygrométriques ≤ 0.45 mm / m (cfr </w:t>
      </w:r>
      <w:r>
        <w:rPr>
          <w:color w:val="0000FF"/>
        </w:rPr>
        <w:t>[PTV 21-003]</w:t>
      </w:r>
      <w:r>
        <w:t xml:space="preserve"> annexe E).</w:t>
      </w:r>
      <w:r>
        <w:br/>
      </w:r>
      <w:r>
        <w:br/>
        <w:t xml:space="preserve">Absorption d’eau par immersion : </w:t>
      </w:r>
      <w:r>
        <w:rPr>
          <w:rStyle w:val="optioncarChar"/>
        </w:rPr>
        <w:t>code A1 (exposé décoratif) / A2 (exposé) </w:t>
      </w:r>
      <w:r>
        <w:t>(par défaut)</w:t>
      </w:r>
      <w:r>
        <w:br/>
      </w:r>
      <w:r>
        <w:br/>
        <w:t xml:space="preserve">Résistance au gel suivant les classes d’application selon </w:t>
      </w:r>
      <w:r>
        <w:rPr>
          <w:color w:val="0000FF"/>
        </w:rPr>
        <w:t>[NBN EN 1996-2 ANB]</w:t>
      </w:r>
      <w:r>
        <w:t xml:space="preserve"> : </w:t>
      </w:r>
      <w:r>
        <w:rPr>
          <w:rStyle w:val="optioncarChar"/>
        </w:rPr>
        <w:t>classe F1 (MX3.1) </w:t>
      </w:r>
      <w:r>
        <w:t>(par défaut)</w:t>
      </w:r>
      <w:r>
        <w:rPr>
          <w:rStyle w:val="optioncarChar"/>
        </w:rPr>
        <w:t xml:space="preserve"> / classe F2 (MX3.2)</w:t>
      </w:r>
    </w:p>
    <w:p w14:paraId="5B5317F6" w14:textId="77777777" w:rsidR="00522043" w:rsidRDefault="00000000">
      <w:pPr>
        <w:spacing w:line="0" w:lineRule="atLeast"/>
      </w:pPr>
      <w:r>
        <w:rPr>
          <w:rStyle w:val="normalChar"/>
          <w:color w:val="000000"/>
        </w:rPr>
        <w:t>Le niveau de résistance au gel est compatible avec la classe d’exposition.</w:t>
      </w:r>
    </w:p>
    <w:p w14:paraId="1DCB1A60" w14:textId="77777777" w:rsidR="00522043" w:rsidRDefault="00000000">
      <w:r>
        <w:t xml:space="preserve">Réaction au feu : </w:t>
      </w:r>
      <w:r>
        <w:rPr>
          <w:rStyle w:val="optioncarChar"/>
        </w:rPr>
        <w:t>A1 </w:t>
      </w:r>
      <w:r>
        <w:t>(par défaut)</w:t>
      </w:r>
      <w:r>
        <w:rPr>
          <w:rStyle w:val="optioncarChar"/>
        </w:rPr>
        <w:t xml:space="preserve"> / ***</w:t>
      </w:r>
    </w:p>
    <w:p w14:paraId="13BF9ED5" w14:textId="77777777" w:rsidR="00522043" w:rsidRDefault="00000000">
      <w:pPr>
        <w:spacing w:line="259" w:lineRule="auto"/>
      </w:pPr>
      <w:r>
        <w:rPr>
          <w:b/>
        </w:rPr>
        <w:t>Mortier</w:t>
      </w:r>
    </w:p>
    <w:p w14:paraId="393D0F92" w14:textId="77777777" w:rsidR="00522043" w:rsidRDefault="00000000">
      <w:pPr>
        <w:spacing w:line="0" w:lineRule="atLeast"/>
      </w:pPr>
      <w:r>
        <w:rPr>
          <w:rStyle w:val="normalChar"/>
          <w:color w:val="000000"/>
        </w:rPr>
        <w:t xml:space="preserve">Le mortier est du type G, mortier bâtard ou dosé in situ adapté à des joints d’épaisseur nominale de </w:t>
      </w:r>
      <w:r>
        <w:rPr>
          <w:color w:val="FF0000"/>
        </w:rPr>
        <w:t>8 </w:t>
      </w:r>
      <w:r>
        <w:t>(par défaut)</w:t>
      </w:r>
      <w:r>
        <w:rPr>
          <w:color w:val="FF0000"/>
        </w:rPr>
        <w:t xml:space="preserve"> / 12 / ***</w:t>
      </w:r>
      <w:r>
        <w:rPr>
          <w:rStyle w:val="normalChar"/>
          <w:color w:val="000000"/>
        </w:rPr>
        <w:t xml:space="preserve"> mm.</w:t>
      </w:r>
    </w:p>
    <w:p w14:paraId="768B24BC" w14:textId="77777777" w:rsidR="00522043" w:rsidRDefault="00000000">
      <w:pPr>
        <w:spacing w:line="0" w:lineRule="atLeast"/>
      </w:pPr>
      <w:r>
        <w:rPr>
          <w:rStyle w:val="normalChar"/>
          <w:color w:val="000000"/>
        </w:rPr>
        <w:t xml:space="preserve">Adhérence en cisaillement : </w:t>
      </w:r>
      <w:r>
        <w:rPr>
          <w:color w:val="FF0000"/>
        </w:rPr>
        <w:t xml:space="preserve">≥ 0,15 N/mm² </w:t>
      </w:r>
      <w:r>
        <w:t>(par défaut)</w:t>
      </w:r>
      <w:r>
        <w:rPr>
          <w:color w:val="FF0000"/>
        </w:rPr>
        <w:t xml:space="preserve"> / ***</w:t>
      </w:r>
    </w:p>
    <w:p w14:paraId="530D3230" w14:textId="77777777" w:rsidR="00522043" w:rsidRDefault="00000000">
      <w:r>
        <w:rPr>
          <w:rStyle w:val="normalChar"/>
          <w:color w:val="000000"/>
        </w:rPr>
        <w:t>Résistance au gel</w:t>
      </w:r>
      <w:r>
        <w:rPr>
          <w:color w:val="000000"/>
        </w:rPr>
        <w:t xml:space="preserve"> : oui</w:t>
      </w:r>
    </w:p>
    <w:p w14:paraId="3C4B38E0" w14:textId="77777777" w:rsidR="00522043" w:rsidRDefault="00000000">
      <w:pPr>
        <w:pStyle w:val="pheading"/>
      </w:pPr>
      <w:r>
        <w:t>- Finitions</w:t>
      </w:r>
    </w:p>
    <w:p w14:paraId="2CD1B042"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363A760"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2118C7B9"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4EB2C060"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A8AF73F"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03BF399" w14:textId="77777777" w:rsidR="00522043" w:rsidRDefault="00000000">
      <w:pPr>
        <w:pStyle w:val="pheading"/>
      </w:pPr>
      <w:r>
        <w:t>- Prescriptions complémentaires</w:t>
      </w:r>
    </w:p>
    <w:p w14:paraId="16FCE18B" w14:textId="77777777" w:rsidR="00522043" w:rsidRDefault="00000000">
      <w:r>
        <w:t xml:space="preserve">Les murs suivants sont exécutés avec deux faces restant apparentes : </w:t>
      </w:r>
      <w:r>
        <w:rPr>
          <w:rStyle w:val="optioncarChar"/>
        </w:rPr>
        <w:t>***</w:t>
      </w:r>
    </w:p>
    <w:p w14:paraId="7E65445F" w14:textId="77777777" w:rsidR="00522043" w:rsidRDefault="00000000">
      <w:pPr>
        <w:pStyle w:val="pheading"/>
      </w:pPr>
      <w:r>
        <w:t>EXÉCUTION / MISE EN ŒUVRE</w:t>
      </w:r>
    </w:p>
    <w:p w14:paraId="0DFCE589" w14:textId="77777777" w:rsidR="00522043" w:rsidRDefault="00000000">
      <w:pPr>
        <w:pStyle w:val="pheading"/>
      </w:pPr>
      <w:r>
        <w:t>- Prescriptions générales</w:t>
      </w:r>
    </w:p>
    <w:p w14:paraId="39FE698C" w14:textId="77777777" w:rsidR="00522043" w:rsidRDefault="00000000">
      <w:pPr>
        <w:spacing w:line="259" w:lineRule="auto"/>
      </w:pPr>
      <w:r>
        <w:rPr>
          <w:rStyle w:val="normalChar"/>
        </w:rPr>
        <w:t>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70240336" w14:textId="77777777" w:rsidR="00522043" w:rsidRDefault="00522043"/>
    <w:p w14:paraId="309C2947" w14:textId="77777777" w:rsidR="00522043" w:rsidRDefault="00000000">
      <w:pPr>
        <w:spacing w:line="259" w:lineRule="auto"/>
      </w:pPr>
      <w:r>
        <w:rPr>
          <w:rStyle w:val="normalChar"/>
          <w:b/>
        </w:rPr>
        <w:t>LINTEAUX</w:t>
      </w:r>
    </w:p>
    <w:p w14:paraId="71E8499A"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775C9DB7" w14:textId="77777777" w:rsidR="00522043" w:rsidRDefault="00000000">
      <w:r>
        <w:rPr>
          <w:b/>
        </w:rPr>
        <w:t>(soit par défaut)</w:t>
      </w:r>
    </w:p>
    <w:p w14:paraId="371B7097" w14:textId="77777777" w:rsidR="00522043" w:rsidRDefault="00000000">
      <w:r>
        <w:rPr>
          <w:rStyle w:val="soitChar"/>
          <w:u w:val="single"/>
        </w:rPr>
        <w:t>D'une armature et de crochets de mur</w:t>
      </w:r>
      <w:r>
        <w:rPr>
          <w:rStyle w:val="soitChar"/>
        </w:rPr>
        <w:t>  :</w:t>
      </w:r>
    </w:p>
    <w:p w14:paraId="32BB151E"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4E25E595" w14:textId="77777777" w:rsidR="00522043" w:rsidRDefault="00000000">
      <w:r>
        <w:rPr>
          <w:b/>
        </w:rPr>
        <w:t>(soit)</w:t>
      </w:r>
    </w:p>
    <w:p w14:paraId="1EE55C1F"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600BE6AE" w14:textId="77777777" w:rsidR="00522043" w:rsidRDefault="00000000">
      <w:r>
        <w:rPr>
          <w:b/>
        </w:rPr>
        <w:t>(soit)</w:t>
      </w:r>
    </w:p>
    <w:p w14:paraId="439D7DBF"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0BEDEEBE" w14:textId="77777777" w:rsidR="00522043" w:rsidRDefault="00000000">
      <w:r>
        <w:rPr>
          <w:b/>
        </w:rPr>
        <w:t>(soit)</w:t>
      </w:r>
    </w:p>
    <w:p w14:paraId="41ECA725"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ED51228" w14:textId="77777777" w:rsidR="00522043" w:rsidRDefault="00000000">
      <w:r>
        <w:rPr>
          <w:b/>
        </w:rPr>
        <w:t>(soit)</w:t>
      </w:r>
    </w:p>
    <w:p w14:paraId="3F264898" w14:textId="77777777" w:rsidR="00522043" w:rsidRDefault="00000000">
      <w:r>
        <w:rPr>
          <w:rStyle w:val="optioncarChar"/>
        </w:rPr>
        <w:t> ***</w:t>
      </w:r>
    </w:p>
    <w:p w14:paraId="3ABBD4AC" w14:textId="77777777" w:rsidR="00522043" w:rsidRDefault="00522043"/>
    <w:p w14:paraId="52DAA213" w14:textId="77777777" w:rsidR="00522043" w:rsidRDefault="00000000">
      <w:r>
        <w:t> </w:t>
      </w:r>
    </w:p>
    <w:p w14:paraId="288899B5" w14:textId="77777777" w:rsidR="00522043" w:rsidRDefault="00000000">
      <w:pPr>
        <w:pStyle w:val="pheading"/>
      </w:pPr>
      <w:r>
        <w:t>MESURAGE</w:t>
      </w:r>
    </w:p>
    <w:p w14:paraId="1B7D7053" w14:textId="77777777" w:rsidR="00522043" w:rsidRDefault="00000000">
      <w:pPr>
        <w:pStyle w:val="pheading"/>
      </w:pPr>
      <w:r>
        <w:t>- unité de mesure:</w:t>
      </w:r>
    </w:p>
    <w:p w14:paraId="364AE324" w14:textId="77777777" w:rsidR="00522043" w:rsidRDefault="00000000">
      <w:r>
        <w:rPr>
          <w:rStyle w:val="optioncarChar"/>
        </w:rPr>
        <w:t>m² </w:t>
      </w:r>
      <w:r>
        <w:t>(par défaut)</w:t>
      </w:r>
      <w:r>
        <w:rPr>
          <w:rStyle w:val="optioncarChar"/>
        </w:rPr>
        <w:t> / m³</w:t>
      </w:r>
    </w:p>
    <w:p w14:paraId="71F89E63" w14:textId="77777777" w:rsidR="00522043" w:rsidRDefault="00000000">
      <w:r>
        <w:rPr>
          <w:b/>
        </w:rPr>
        <w:t>(soit par défaut)</w:t>
      </w:r>
    </w:p>
    <w:p w14:paraId="69E132A6" w14:textId="77777777" w:rsidR="00522043" w:rsidRDefault="00000000">
      <w:r>
        <w:rPr>
          <w:rStyle w:val="soitChar"/>
        </w:rPr>
        <w:t>1. m²</w:t>
      </w:r>
    </w:p>
    <w:p w14:paraId="7F60FFB7" w14:textId="77777777" w:rsidR="00522043" w:rsidRDefault="00000000">
      <w:r>
        <w:rPr>
          <w:b/>
        </w:rPr>
        <w:t>(soit)</w:t>
      </w:r>
    </w:p>
    <w:p w14:paraId="473F0185" w14:textId="77777777" w:rsidR="00522043" w:rsidRDefault="00000000">
      <w:r>
        <w:rPr>
          <w:rStyle w:val="soitChar"/>
        </w:rPr>
        <w:t>2. m³</w:t>
      </w:r>
    </w:p>
    <w:p w14:paraId="572A36D6" w14:textId="77777777" w:rsidR="00522043" w:rsidRDefault="00000000">
      <w:pPr>
        <w:pStyle w:val="pheading"/>
      </w:pPr>
      <w:r>
        <w:t>- code de mesurage:</w:t>
      </w:r>
    </w:p>
    <w:p w14:paraId="0986A2B0" w14:textId="77777777" w:rsidR="00522043" w:rsidRDefault="00000000">
      <w:r>
        <w:t>Les maçonneries sont mesurées en fonction de leur forme géométrique.</w:t>
      </w:r>
    </w:p>
    <w:p w14:paraId="0D1BDF7B" w14:textId="77777777" w:rsidR="00522043" w:rsidRDefault="00000000">
      <w:r>
        <w:t>Les ébrasements des ouvertures et des baies de fenêtres ainsi que la face inférieure des linteaux ne sont comptés (en surface nette) que lorsque leur largeur est supérieure à celle des briques de façade.</w:t>
      </w:r>
    </w:p>
    <w:p w14:paraId="0159253D" w14:textId="77777777" w:rsidR="00522043" w:rsidRDefault="00000000">
      <w:r>
        <w:t>La coulisse n'est jamais prise en compte.</w:t>
      </w:r>
    </w:p>
    <w:p w14:paraId="53F64770" w14:textId="77777777" w:rsidR="00522043" w:rsidRDefault="00000000">
      <w:pPr>
        <w:spacing w:after="0" w:line="259" w:lineRule="auto"/>
      </w:pPr>
      <w:r>
        <w:rPr>
          <w:rStyle w:val="normalChar"/>
        </w:rPr>
        <w:t>Les accessoires (linteaux non décrits et non comptés dans un autre poste, attaches,…) sont compris dans le prix.</w:t>
      </w:r>
    </w:p>
    <w:p w14:paraId="2A1F68F5" w14:textId="77777777" w:rsidR="00522043" w:rsidRDefault="00000000">
      <w:pPr>
        <w:spacing w:after="0" w:line="259" w:lineRule="auto"/>
      </w:pPr>
      <w:r>
        <w:rPr>
          <w:rStyle w:val="normalChar"/>
        </w:rPr>
        <w:t>Sont entre-autres décrits et comptés dans un autre poste :</w:t>
      </w:r>
    </w:p>
    <w:p w14:paraId="120A5912" w14:textId="77777777" w:rsidR="00522043" w:rsidRDefault="00000000">
      <w:pPr>
        <w:pStyle w:val="Author-eListParagraph"/>
        <w:numPr>
          <w:ilvl w:val="0"/>
          <w:numId w:val="237"/>
        </w:numPr>
      </w:pPr>
      <w:r>
        <w:rPr>
          <w:rStyle w:val="normalChar"/>
        </w:rPr>
        <w:t xml:space="preserve">Les linteaux apparents en béton, pierre reconstituée et en pierre sont décrits et comptés en </w:t>
      </w:r>
      <w:hyperlink w:anchor="291" w:history="1">
        <w:r>
          <w:rPr>
            <w:rStyle w:val="normalChar"/>
          </w:rPr>
          <w:t>21.36.3</w:t>
        </w:r>
      </w:hyperlink>
    </w:p>
    <w:p w14:paraId="3207C7C1" w14:textId="77777777" w:rsidR="00522043" w:rsidRDefault="00000000">
      <w:pPr>
        <w:pStyle w:val="Author-eListParagraph"/>
        <w:numPr>
          <w:ilvl w:val="0"/>
          <w:numId w:val="237"/>
        </w:numPr>
      </w:pPr>
      <w:r>
        <w:rPr>
          <w:rStyle w:val="normalChar"/>
        </w:rPr>
        <w:t xml:space="preserve">Les linteaux apparents en acier sont décrits et comptés en </w:t>
      </w:r>
      <w:hyperlink w:anchor="292" w:history="1">
        <w:r>
          <w:rPr>
            <w:rStyle w:val="normalChar"/>
          </w:rPr>
          <w:t>23.13</w:t>
        </w:r>
      </w:hyperlink>
      <w:r>
        <w:rPr>
          <w:rStyle w:val="normalChar"/>
        </w:rPr>
        <w:t xml:space="preserve">. </w:t>
      </w:r>
    </w:p>
    <w:p w14:paraId="6F870423" w14:textId="77777777" w:rsidR="00522043" w:rsidRDefault="00000000">
      <w:pPr>
        <w:pStyle w:val="Author-eListParagraph"/>
        <w:numPr>
          <w:ilvl w:val="0"/>
          <w:numId w:val="237"/>
        </w:numPr>
      </w:pPr>
      <w:r>
        <w:rPr>
          <w:rStyle w:val="normalChar"/>
        </w:rPr>
        <w:t xml:space="preserve">Les linteaux apparents en bois sont décrits et comptés en </w:t>
      </w:r>
      <w:hyperlink w:anchor="293" w:history="1">
        <w:r>
          <w:rPr>
            <w:rStyle w:val="normalChar"/>
          </w:rPr>
          <w:t>24.13</w:t>
        </w:r>
      </w:hyperlink>
      <w:r>
        <w:rPr>
          <w:rStyle w:val="normalChar"/>
        </w:rPr>
        <w:t>.</w:t>
      </w:r>
    </w:p>
    <w:p w14:paraId="29B6A86E" w14:textId="77777777" w:rsidR="00522043" w:rsidRDefault="00000000">
      <w:pPr>
        <w:spacing w:line="252" w:lineRule="auto"/>
      </w:pPr>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F684539" w14:textId="77777777" w:rsidR="00522043" w:rsidRDefault="00522043"/>
    <w:p w14:paraId="3E347D90"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7EC1DFB1" w14:textId="77777777" w:rsidR="00522043" w:rsidRDefault="00000000">
      <w:pPr>
        <w:spacing w:after="0" w:line="252" w:lineRule="auto"/>
      </w:pPr>
      <w:r>
        <w:rPr>
          <w:b/>
          <w:color w:val="000000"/>
        </w:rPr>
        <w:t>(soit par défaut)</w:t>
      </w:r>
    </w:p>
    <w:p w14:paraId="6EAF7618"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5C526D07" w14:textId="77777777" w:rsidR="00522043" w:rsidRDefault="00000000">
      <w:pPr>
        <w:spacing w:after="0" w:line="252" w:lineRule="auto"/>
      </w:pPr>
      <w:r>
        <w:rPr>
          <w:rStyle w:val="soitChar"/>
        </w:rPr>
        <w:t>Distinction faite suivant l'épaisseur.</w:t>
      </w:r>
    </w:p>
    <w:p w14:paraId="612D9E8D" w14:textId="77777777" w:rsidR="00522043" w:rsidRDefault="00000000">
      <w:pPr>
        <w:spacing w:line="252" w:lineRule="auto"/>
      </w:pPr>
      <w:r>
        <w:rPr>
          <w:b/>
          <w:color w:val="000000"/>
        </w:rPr>
        <w:t>(soit)</w:t>
      </w:r>
    </w:p>
    <w:p w14:paraId="2E286E7A"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022FD55"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395D9CDE" w14:textId="77777777" w:rsidR="00522043" w:rsidRDefault="00000000">
      <w:pPr>
        <w:pStyle w:val="pheading"/>
      </w:pPr>
      <w:r>
        <w:t>- nature du marché:</w:t>
      </w:r>
    </w:p>
    <w:p w14:paraId="5757B535" w14:textId="77777777" w:rsidR="00522043" w:rsidRDefault="00000000">
      <w:r>
        <w:rPr>
          <w:rStyle w:val="optioncarChar"/>
        </w:rPr>
        <w:t>QF</w:t>
      </w:r>
      <w:r>
        <w:t xml:space="preserve"> (par défaut)</w:t>
      </w:r>
      <w:r>
        <w:rPr>
          <w:rStyle w:val="optioncarChar"/>
        </w:rPr>
        <w:t xml:space="preserve"> / QP</w:t>
      </w:r>
    </w:p>
    <w:p w14:paraId="5ACF93CF" w14:textId="77777777" w:rsidR="00522043" w:rsidRDefault="00000000">
      <w:pPr>
        <w:pStyle w:val="Author-eSectionHeading6"/>
      </w:pPr>
      <w:bookmarkStart w:id="250" w:name="_Toc112758895"/>
      <w:r>
        <w:t>21.31.3b Maçonneries de parement en briques de silico-calcaire à coller CCTB 01.10</w:t>
      </w:r>
      <w:bookmarkEnd w:id="250"/>
    </w:p>
    <w:p w14:paraId="68665911" w14:textId="77777777" w:rsidR="00522043" w:rsidRDefault="00000000">
      <w:pPr>
        <w:pStyle w:val="pheading"/>
      </w:pPr>
      <w:r>
        <w:t>DESCRIPTION</w:t>
      </w:r>
    </w:p>
    <w:p w14:paraId="3973DE75" w14:textId="77777777" w:rsidR="00522043" w:rsidRDefault="00000000">
      <w:pPr>
        <w:pStyle w:val="pheading"/>
      </w:pPr>
      <w:r>
        <w:t>- Définition / Comprend</w:t>
      </w:r>
    </w:p>
    <w:p w14:paraId="2D29FCF5" w14:textId="77777777" w:rsidR="00522043" w:rsidRDefault="00000000">
      <w:r>
        <w:t xml:space="preserve">Il s’agit de la fourniture et la pose de maçonneries de parement en briques de silico-calcaire à maçonner. </w:t>
      </w:r>
      <w:r>
        <w:br/>
        <w:t xml:space="preserve">La portée des travaux est décrite dans l’article </w:t>
      </w:r>
      <w:hyperlink w:anchor="294" w:history="1">
        <w:r>
          <w:t>21.31.3 Maçonneries de parement en briques de silico-calcaire</w:t>
        </w:r>
      </w:hyperlink>
      <w:r>
        <w:t>.</w:t>
      </w:r>
    </w:p>
    <w:p w14:paraId="3ED9FD4C" w14:textId="77777777" w:rsidR="00522043" w:rsidRDefault="00000000">
      <w:pPr>
        <w:pStyle w:val="pheading"/>
      </w:pPr>
      <w:r>
        <w:t>- Localisation</w:t>
      </w:r>
    </w:p>
    <w:p w14:paraId="4BD73296" w14:textId="77777777" w:rsidR="00522043" w:rsidRDefault="00000000">
      <w:r>
        <w:t xml:space="preserve">La pose est réalisée aux endroits suivants : </w:t>
      </w:r>
      <w:r>
        <w:rPr>
          <w:rStyle w:val="optioncarChar"/>
        </w:rPr>
        <w:t>***</w:t>
      </w:r>
      <w:r>
        <w:t>.</w:t>
      </w:r>
    </w:p>
    <w:p w14:paraId="19BC8680" w14:textId="77777777" w:rsidR="00522043" w:rsidRDefault="00000000">
      <w:r>
        <w:t>Voir plans et métrés détaillés.</w:t>
      </w:r>
    </w:p>
    <w:p w14:paraId="7080A674" w14:textId="77777777" w:rsidR="00522043" w:rsidRDefault="00000000">
      <w:pPr>
        <w:pStyle w:val="pheading"/>
      </w:pPr>
      <w:r>
        <w:t>MATÉRIAUX</w:t>
      </w:r>
    </w:p>
    <w:p w14:paraId="127E94B3" w14:textId="77777777" w:rsidR="00522043" w:rsidRDefault="00000000">
      <w:pPr>
        <w:pStyle w:val="pheading"/>
      </w:pPr>
      <w:r>
        <w:t>- Caractéristiques générales</w:t>
      </w:r>
    </w:p>
    <w:p w14:paraId="1D1B4184" w14:textId="77777777" w:rsidR="00522043" w:rsidRDefault="00000000">
      <w:r>
        <w:rPr>
          <w:b/>
        </w:rPr>
        <w:t>Spécifications</w:t>
      </w:r>
    </w:p>
    <w:p w14:paraId="39AD180E" w14:textId="77777777" w:rsidR="00522043" w:rsidRDefault="0000000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[PTV 21-003] est : </w:t>
      </w:r>
      <w:r>
        <w:rPr>
          <w:rStyle w:val="optioncarChar"/>
        </w:rPr>
        <w:t>20/1,8 / ***</w:t>
      </w:r>
      <w:r>
        <w:br/>
      </w:r>
      <w:r>
        <w:br/>
        <w:t xml:space="preserve">La résistance en compression normalisée (fb) suivant [NBN EN 1996 série] + ANB est au minimum: </w:t>
      </w:r>
      <w:r>
        <w:rPr>
          <w:rStyle w:val="optioncarChar"/>
        </w:rPr>
        <w:t xml:space="preserve">5 / 10 / 15 / 20 </w:t>
      </w:r>
      <w:r>
        <w:rPr>
          <w:rStyle w:val="optioncarChar"/>
          <w:color w:val="000000"/>
        </w:rPr>
        <w:t>(par défaut)</w:t>
      </w:r>
      <w:r>
        <w:rPr>
          <w:rStyle w:val="optioncarChar"/>
        </w:rPr>
        <w:t xml:space="preserve">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2 / ***</w:t>
      </w:r>
      <w:r>
        <w:br/>
      </w:r>
      <w:r>
        <w:br/>
        <w:t xml:space="preserve">La masse volumique sèche apparente des blocs ρ (rho) est : </w:t>
      </w:r>
      <w:r>
        <w:rPr>
          <w:rStyle w:val="optioncarChar"/>
        </w:rPr>
        <w:t>1800 </w:t>
      </w:r>
      <w:r>
        <w:t>(par défaut)</w:t>
      </w:r>
      <w:r>
        <w:rPr>
          <w:rStyle w:val="optioncarChar"/>
        </w:rPr>
        <w:t xml:space="preserve"> / ***</w:t>
      </w:r>
      <w:r>
        <w:t xml:space="preserve"> kg/m³ (blocs pleins), selon la [NBN EN 771-2+A1].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 </w:t>
      </w:r>
      <w:r>
        <w:t>(par défaut)</w:t>
      </w:r>
      <w:r>
        <w:br/>
      </w:r>
      <w:r>
        <w:br/>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w:t>
      </w:r>
      <w:r>
        <w:rPr>
          <w:rStyle w:val="optioncarChar"/>
        </w:rPr>
        <w:t>code A1 (exposé décoratif) / A2 (exposé) </w:t>
      </w:r>
      <w:r>
        <w:t>(par défaut)</w:t>
      </w:r>
      <w:r>
        <w:br/>
      </w:r>
      <w:r>
        <w:br/>
        <w:t xml:space="preserve">Résistance au gel suivant les classes d’application selon [NBN EN 1996-2 ANB] : </w:t>
      </w:r>
      <w:r>
        <w:rPr>
          <w:rStyle w:val="optioncarChar"/>
        </w:rPr>
        <w:t xml:space="preserve">classe F1 (MX3.1) </w:t>
      </w:r>
      <w:r>
        <w:t>(par défaut) </w:t>
      </w:r>
      <w:r>
        <w:rPr>
          <w:rStyle w:val="optioncarChar"/>
        </w:rPr>
        <w:t>/ classe F2 (MX3.2)</w:t>
      </w:r>
      <w:r>
        <w:br/>
      </w:r>
      <w:r>
        <w:br/>
        <w:t xml:space="preserve">Réaction au feu : </w:t>
      </w:r>
      <w:r>
        <w:rPr>
          <w:rStyle w:val="optioncarChar"/>
        </w:rPr>
        <w:t>A1 </w:t>
      </w:r>
      <w:r>
        <w:t>(par défaut)</w:t>
      </w:r>
      <w:r>
        <w:rPr>
          <w:rStyle w:val="optioncarChar"/>
        </w:rPr>
        <w:t xml:space="preserve"> / ***</w:t>
      </w:r>
      <w:r>
        <w:br/>
      </w:r>
      <w:r>
        <w:br/>
      </w:r>
      <w:r>
        <w:rPr>
          <w:b/>
        </w:rPr>
        <w:t>Critères de performances de la paroi</w:t>
      </w:r>
    </w:p>
    <w:p w14:paraId="4080A648" w14:textId="77777777" w:rsidR="00522043" w:rsidRDefault="0000000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 </w:t>
      </w:r>
      <w:r>
        <w:br/>
        <w:t>• pour les éléments porteurs structuraux sans fonction séparante :</w:t>
      </w:r>
      <w:r>
        <w:rPr>
          <w:rStyle w:val="optioncarChar"/>
        </w:rPr>
        <w:t xml:space="preserve"> R 15 / R 30 </w:t>
      </w:r>
      <w:r>
        <w:t>(par défaut)</w:t>
      </w:r>
      <w:r>
        <w:rPr>
          <w:rStyle w:val="optioncarChar"/>
        </w:rPr>
        <w:t xml:space="preserve"> / R 60/ R 120 / R ***</w:t>
      </w:r>
      <w:r>
        <w:br/>
        <w:t xml:space="preserve">• pour les éléments porteurs structuraux avec fonction séparante : </w:t>
      </w:r>
      <w:r>
        <w:rPr>
          <w:rStyle w:val="optioncarChar"/>
        </w:rPr>
        <w:t>REI 30</w:t>
      </w:r>
      <w:r>
        <w:t> (par défaut)</w:t>
      </w:r>
      <w:r>
        <w:rPr>
          <w:rStyle w:val="optioncarChar"/>
        </w:rPr>
        <w:t xml:space="preserve"> / REI 60/ REI 120 / REI ***</w:t>
      </w:r>
      <w:r>
        <w:br/>
        <w:t xml:space="preserve">• pour les éléments non porteurs avec fonction séparante : </w:t>
      </w:r>
      <w:r>
        <w:rPr>
          <w:rStyle w:val="optioncarChar"/>
        </w:rPr>
        <w:t>EI 30 </w:t>
      </w:r>
      <w:r>
        <w:t>(par défaut)</w:t>
      </w:r>
      <w:r>
        <w:rPr>
          <w:rStyle w:val="optioncarChar"/>
        </w:rPr>
        <w:t xml:space="preserve"> / EI 60/ EI 120 / EI ***</w:t>
      </w:r>
      <w:r>
        <w:br/>
        <w:t>selon les tableaux dans [NBN EN 1996-1-2 ANB] </w:t>
      </w:r>
    </w:p>
    <w:p w14:paraId="2277DFCA" w14:textId="77777777" w:rsidR="00522043" w:rsidRDefault="00522043"/>
    <w:p w14:paraId="6BD114BB" w14:textId="77777777" w:rsidR="00522043" w:rsidRDefault="00000000">
      <w:r>
        <w:t> </w:t>
      </w:r>
    </w:p>
    <w:p w14:paraId="4F154DA8" w14:textId="77777777" w:rsidR="00522043" w:rsidRDefault="00000000">
      <w:pPr>
        <w:pStyle w:val="pheading"/>
      </w:pPr>
      <w:r>
        <w:t>- Finitions</w:t>
      </w:r>
    </w:p>
    <w:p w14:paraId="7F510C74"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6357C9F4" w14:textId="77777777" w:rsidR="00522043" w:rsidRDefault="00000000">
      <w:pPr>
        <w:pStyle w:val="pheading"/>
      </w:pPr>
      <w:r>
        <w:t>MESURAGE</w:t>
      </w:r>
    </w:p>
    <w:p w14:paraId="39EB93BF" w14:textId="77777777" w:rsidR="00522043" w:rsidRDefault="00000000">
      <w:pPr>
        <w:pStyle w:val="pheading"/>
      </w:pPr>
      <w:r>
        <w:t>- unité de mesure:</w:t>
      </w:r>
    </w:p>
    <w:p w14:paraId="1D8FD4C4" w14:textId="77777777" w:rsidR="00522043" w:rsidRDefault="00000000">
      <w:r>
        <w:rPr>
          <w:rStyle w:val="optioncarChar"/>
        </w:rPr>
        <w:t>m² </w:t>
      </w:r>
      <w:r>
        <w:t>(par défaut)</w:t>
      </w:r>
      <w:r>
        <w:rPr>
          <w:rStyle w:val="optioncarChar"/>
        </w:rPr>
        <w:t> / m³</w:t>
      </w:r>
    </w:p>
    <w:p w14:paraId="31E21688" w14:textId="77777777" w:rsidR="00522043" w:rsidRDefault="00000000">
      <w:r>
        <w:rPr>
          <w:b/>
        </w:rPr>
        <w:t>(soit par défaut)</w:t>
      </w:r>
    </w:p>
    <w:p w14:paraId="49872324" w14:textId="77777777" w:rsidR="00522043" w:rsidRDefault="00000000">
      <w:r>
        <w:rPr>
          <w:rStyle w:val="soitChar"/>
        </w:rPr>
        <w:t>1. m²</w:t>
      </w:r>
    </w:p>
    <w:p w14:paraId="605BFDB5" w14:textId="77777777" w:rsidR="00522043" w:rsidRDefault="00000000">
      <w:r>
        <w:rPr>
          <w:b/>
        </w:rPr>
        <w:t>(soit)</w:t>
      </w:r>
    </w:p>
    <w:p w14:paraId="4420FC98" w14:textId="77777777" w:rsidR="00522043" w:rsidRDefault="00000000">
      <w:r>
        <w:rPr>
          <w:rStyle w:val="soitChar"/>
        </w:rPr>
        <w:t>2. m³</w:t>
      </w:r>
    </w:p>
    <w:p w14:paraId="40872604" w14:textId="77777777" w:rsidR="00522043" w:rsidRDefault="00000000">
      <w:pPr>
        <w:pStyle w:val="pheading"/>
      </w:pPr>
      <w:r>
        <w:t>- code de mesurage:</w:t>
      </w:r>
    </w:p>
    <w:p w14:paraId="1BCA3648" w14:textId="77777777" w:rsidR="00522043" w:rsidRDefault="00000000">
      <w:r>
        <w:t>Les maçonneries sont mesurées en fonction de leur forme géométrique.</w:t>
      </w:r>
    </w:p>
    <w:p w14:paraId="37911EEE" w14:textId="77777777" w:rsidR="00522043" w:rsidRDefault="00000000">
      <w:r>
        <w:t>Si les maçonneries sont métrées en m², les quantités sont groupées selon leur épaisseur.</w:t>
      </w:r>
    </w:p>
    <w:p w14:paraId="555C61D5"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54220C42" w14:textId="77777777" w:rsidR="00522043" w:rsidRDefault="00000000">
      <w:r>
        <w:t>Les ébrasements des ouvertures et des baies de fenêtres ainsi que la face inférieure des linteaux ne sont comptés (en surface nette) que lorsque leur largeur est supérieure à celle des briques de façade.</w:t>
      </w:r>
    </w:p>
    <w:p w14:paraId="393D1EB0" w14:textId="77777777" w:rsidR="00522043" w:rsidRDefault="00000000">
      <w:r>
        <w:t>La coulisse n'est jamais prise en compte.</w:t>
      </w:r>
    </w:p>
    <w:p w14:paraId="78CF1030" w14:textId="77777777" w:rsidR="00522043" w:rsidRDefault="00000000">
      <w:r>
        <w:t>Pour un mesurage en m³, la longueur des murs est mesurée dans l'axe de l'élément ; à l’intersection de deux murs, seul le mur le plus épais est considéré. Aucun volume n'est compté deux fois.</w:t>
      </w:r>
    </w:p>
    <w:p w14:paraId="3AAD01DE"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A2D6204"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A15E80D" w14:textId="77777777" w:rsidR="00522043" w:rsidRDefault="00000000">
      <w:pPr>
        <w:spacing w:after="0" w:line="252" w:lineRule="auto"/>
      </w:pPr>
      <w:r>
        <w:rPr>
          <w:b/>
          <w:color w:val="000000"/>
        </w:rPr>
        <w:t>(soit par défaut)</w:t>
      </w:r>
    </w:p>
    <w:p w14:paraId="15742832"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2436C81A" w14:textId="77777777" w:rsidR="00522043" w:rsidRDefault="00000000">
      <w:pPr>
        <w:spacing w:after="0" w:line="252" w:lineRule="auto"/>
      </w:pPr>
      <w:r>
        <w:rPr>
          <w:rStyle w:val="soitChar"/>
        </w:rPr>
        <w:t>Distinction faite suivant l'épaisseur.</w:t>
      </w:r>
    </w:p>
    <w:p w14:paraId="64A7614A" w14:textId="77777777" w:rsidR="00522043" w:rsidRDefault="00000000">
      <w:pPr>
        <w:spacing w:line="252" w:lineRule="auto"/>
      </w:pPr>
      <w:r>
        <w:rPr>
          <w:b/>
          <w:color w:val="000000"/>
        </w:rPr>
        <w:t>(soit)</w:t>
      </w:r>
    </w:p>
    <w:p w14:paraId="044C378B"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AFB72EF"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1B7537CF" w14:textId="77777777" w:rsidR="00522043" w:rsidRDefault="00000000">
      <w:pPr>
        <w:pStyle w:val="pheading"/>
      </w:pPr>
      <w:r>
        <w:t>- nature du marché:</w:t>
      </w:r>
    </w:p>
    <w:p w14:paraId="7AEAB2C6" w14:textId="77777777" w:rsidR="00522043" w:rsidRDefault="00000000">
      <w:r>
        <w:t>QF</w:t>
      </w:r>
    </w:p>
    <w:p w14:paraId="18D94713" w14:textId="77777777" w:rsidR="00522043" w:rsidRDefault="00000000">
      <w:pPr>
        <w:pStyle w:val="Author-eSectionHeading5"/>
      </w:pPr>
      <w:bookmarkStart w:id="251" w:name="_Toc112758896"/>
      <w:r>
        <w:t>21.31.4 Maçonneries de parement en briquettes CCTB 01.04</w:t>
      </w:r>
      <w:bookmarkEnd w:id="251"/>
    </w:p>
    <w:p w14:paraId="6288622A" w14:textId="77777777" w:rsidR="00522043" w:rsidRDefault="00000000">
      <w:pPr>
        <w:pStyle w:val="pheading"/>
      </w:pPr>
      <w:r>
        <w:t>DESCRIPTION</w:t>
      </w:r>
    </w:p>
    <w:p w14:paraId="252AE34A" w14:textId="77777777" w:rsidR="00522043" w:rsidRDefault="00000000">
      <w:pPr>
        <w:pStyle w:val="pheading"/>
      </w:pPr>
      <w:r>
        <w:t>- Définition / Comprend</w:t>
      </w:r>
    </w:p>
    <w:p w14:paraId="795E5549" w14:textId="4C29F3EA" w:rsidR="00522043" w:rsidRDefault="00000000">
      <w:r>
        <w:t xml:space="preserve">Voir </w:t>
      </w:r>
      <w:hyperlink r:id="rId30" w:history="1">
        <w:r>
          <w:t>43.33 Revêtements de façade rigides collés - plaquettes en terre cuite</w:t>
        </w:r>
      </w:hyperlink>
    </w:p>
    <w:p w14:paraId="32FAD5B2" w14:textId="77777777" w:rsidR="00522043" w:rsidRDefault="00000000">
      <w:pPr>
        <w:pStyle w:val="Author-eSectionHeading4"/>
      </w:pPr>
      <w:bookmarkStart w:id="252" w:name="_Toc112758897"/>
      <w:r>
        <w:t>21.32 Maçonneries de parement en blocs CCTB 01.02</w:t>
      </w:r>
      <w:bookmarkEnd w:id="252"/>
    </w:p>
    <w:p w14:paraId="5BE4D106" w14:textId="77777777" w:rsidR="00522043" w:rsidRDefault="00000000">
      <w:pPr>
        <w:pStyle w:val="Author-eSectionHeading5"/>
      </w:pPr>
      <w:bookmarkStart w:id="253" w:name="352"/>
      <w:bookmarkStart w:id="254" w:name="_Toc112758898"/>
      <w:bookmarkEnd w:id="253"/>
      <w:r>
        <w:t>21.32.1 Maçonneries de parement en blocs treillis de terre cuite CCTB 01.02</w:t>
      </w:r>
      <w:bookmarkEnd w:id="254"/>
    </w:p>
    <w:p w14:paraId="7433B854" w14:textId="77777777" w:rsidR="00522043" w:rsidRDefault="00000000">
      <w:pPr>
        <w:pStyle w:val="Author-eSectionHeading6"/>
      </w:pPr>
      <w:bookmarkStart w:id="255" w:name="_Toc112758899"/>
      <w:r>
        <w:t>21.32.1a Maçonneries de parement en blocs treillis de terre cuite à maçonner CCTB 01.10</w:t>
      </w:r>
      <w:bookmarkEnd w:id="255"/>
    </w:p>
    <w:p w14:paraId="7F3376F5" w14:textId="77777777" w:rsidR="00522043" w:rsidRDefault="00000000">
      <w:pPr>
        <w:pStyle w:val="pheading"/>
      </w:pPr>
      <w:r>
        <w:t>DESCRIPTION</w:t>
      </w:r>
    </w:p>
    <w:p w14:paraId="74678C5D" w14:textId="77777777" w:rsidR="00522043" w:rsidRDefault="00000000">
      <w:pPr>
        <w:pStyle w:val="pheading"/>
      </w:pPr>
      <w:r>
        <w:t>- Définition / Comprend</w:t>
      </w:r>
    </w:p>
    <w:p w14:paraId="4380B343" w14:textId="77777777" w:rsidR="00522043" w:rsidRDefault="00000000">
      <w:r>
        <w:t xml:space="preserve">Il s’agit de la fourniture et la pose de maçonneries de parement en blocs treillis de terre cuite à maçonner. </w:t>
      </w:r>
      <w:r>
        <w:br/>
        <w:t>La portée des travaux est décrite dans l’article </w:t>
      </w:r>
      <w:hyperlink w:anchor="272" w:history="1">
        <w:r>
          <w:t>21.3 Maçonneries de parement</w:t>
        </w:r>
      </w:hyperlink>
      <w:r>
        <w:t>.</w:t>
      </w:r>
    </w:p>
    <w:p w14:paraId="3B69E556" w14:textId="77777777" w:rsidR="00522043" w:rsidRDefault="00000000">
      <w:pPr>
        <w:pStyle w:val="pheading"/>
      </w:pPr>
      <w:r>
        <w:t>- Localisation</w:t>
      </w:r>
    </w:p>
    <w:p w14:paraId="688FDF78" w14:textId="77777777" w:rsidR="00522043" w:rsidRDefault="00000000">
      <w:r>
        <w:t>La pose est réalisée aux endroits suivants :</w:t>
      </w:r>
      <w:r>
        <w:rPr>
          <w:rStyle w:val="optioncarChar"/>
        </w:rPr>
        <w:t xml:space="preserve"> ***</w:t>
      </w:r>
      <w:r>
        <w:t>.</w:t>
      </w:r>
    </w:p>
    <w:p w14:paraId="727CE684" w14:textId="77777777" w:rsidR="00522043" w:rsidRDefault="00000000">
      <w:r>
        <w:t>Voir plans et métrés détaillés.</w:t>
      </w:r>
    </w:p>
    <w:p w14:paraId="3CA453AF" w14:textId="77777777" w:rsidR="00522043" w:rsidRDefault="00000000">
      <w:pPr>
        <w:pStyle w:val="pheading"/>
      </w:pPr>
      <w:r>
        <w:t>MATÉRIAUX</w:t>
      </w:r>
    </w:p>
    <w:p w14:paraId="072B32A0" w14:textId="77777777" w:rsidR="00522043" w:rsidRDefault="00000000">
      <w:pPr>
        <w:pStyle w:val="pheading"/>
      </w:pPr>
      <w:r>
        <w:t>- Caractéristiques générales</w:t>
      </w:r>
    </w:p>
    <w:p w14:paraId="1F41D3A2" w14:textId="77777777" w:rsidR="00522043" w:rsidRDefault="00000000">
      <w:r>
        <w:t>B</w:t>
      </w:r>
      <w:r>
        <w:rPr>
          <w:b/>
        </w:rPr>
        <w:t>loc</w:t>
      </w:r>
    </w:p>
    <w:p w14:paraId="3B60A779" w14:textId="77777777" w:rsidR="00522043"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w:t>
      </w:r>
      <w:r>
        <w:rPr>
          <w:rStyle w:val="optioncarChar"/>
          <w:color w:val="000000"/>
        </w:rPr>
        <w:t xml:space="preserve"> *** </w:t>
      </w:r>
      <w:r>
        <w:rPr>
          <w:rStyle w:val="normalChar"/>
          <w:color w:val="000000"/>
        </w:rPr>
        <w:t>N/mm² (MPa). </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06059A96" w14:textId="77777777" w:rsidR="00522043" w:rsidRDefault="00000000">
      <w:r>
        <w:rPr>
          <w:rStyle w:val="normalChar"/>
          <w:color w:val="000000"/>
        </w:rPr>
        <w:t>Épaisseur nominale du mur : </w:t>
      </w:r>
      <w:r>
        <w:rPr>
          <w:rStyle w:val="optioncarChar"/>
          <w:color w:val="000000"/>
        </w:rPr>
        <w:t xml:space="preserve"> 9 / 14 / 19 / ***</w:t>
      </w:r>
      <w:r>
        <w:rPr>
          <w:rStyle w:val="normalChar"/>
          <w:color w:val="000000"/>
        </w:rPr>
        <w:t xml:space="preserve"> cm </w:t>
      </w:r>
      <w:r>
        <w:rPr>
          <w:rStyle w:val="optioncarChar"/>
          <w:color w:val="000000"/>
        </w:rPr>
        <w:t xml:space="preserve">/ selon les indications sur les plans </w:t>
      </w:r>
      <w:r>
        <w:t>(par défaut)</w:t>
      </w:r>
      <w:r>
        <w:rPr>
          <w:rStyle w:val="optioncarChar"/>
          <w:color w:val="000000"/>
        </w:rPr>
        <w:t>.</w:t>
      </w:r>
    </w:p>
    <w:p w14:paraId="200826DD" w14:textId="77777777" w:rsidR="00522043" w:rsidRDefault="00000000">
      <w:r>
        <w:br/>
        <w:t xml:space="preserve">Format : (L x l x h) </w:t>
      </w:r>
      <w:r>
        <w:rPr>
          <w:rStyle w:val="optioncarChar"/>
        </w:rPr>
        <w:t>*** x *** x *** mm / format modulaire proposé par l'entrepreneur </w:t>
      </w:r>
      <w:r>
        <w:t>(par défaut)</w:t>
      </w:r>
    </w:p>
    <w:p w14:paraId="73C7B2DD" w14:textId="77777777" w:rsidR="00522043" w:rsidRDefault="00000000">
      <w:r>
        <w:t>Tolérances dimensionnelles :</w:t>
      </w:r>
    </w:p>
    <w:p w14:paraId="4F25CC88" w14:textId="77777777" w:rsidR="00522043" w:rsidRDefault="00000000">
      <w:r>
        <w:t xml:space="preserve">Tolérances de la valeur moyenne : </w:t>
      </w:r>
      <w:r>
        <w:rPr>
          <w:rStyle w:val="optioncarChar"/>
        </w:rPr>
        <w:t>T1 / T2 / Tm / ***</w:t>
      </w:r>
      <w:r>
        <w:br/>
        <w:t xml:space="preserve">Plage : </w:t>
      </w:r>
      <w:r>
        <w:rPr>
          <w:rStyle w:val="optioncarChar"/>
        </w:rPr>
        <w:t>R1 / R2 / Rm / ***</w:t>
      </w:r>
    </w:p>
    <w:p w14:paraId="78246E2C" w14:textId="77777777" w:rsidR="00522043" w:rsidRDefault="00000000">
      <w:r>
        <w:rPr>
          <w:rStyle w:val="normalChar"/>
          <w:color w:val="000000"/>
        </w:rPr>
        <w:t xml:space="preserve">La classe d’exposition de la maçonnerie est : </w:t>
      </w:r>
      <w:r>
        <w:rPr>
          <w:rStyle w:val="optioncarChar"/>
        </w:rPr>
        <w:t>MX1 / MX2 ou MX3 (par défaut)/ MX4 / MX5</w:t>
      </w:r>
    </w:p>
    <w:p w14:paraId="28A375FD" w14:textId="77777777" w:rsidR="00522043" w:rsidRDefault="00000000">
      <w:r>
        <w:t xml:space="preserve">Taux initial d’absorption d’eau : classe </w:t>
      </w:r>
      <w:r>
        <w:rPr>
          <w:rStyle w:val="optioncarChar"/>
        </w:rPr>
        <w:t>IW1 / IW2 / IW3 / IW4</w:t>
      </w:r>
    </w:p>
    <w:p w14:paraId="21F222E2" w14:textId="77777777" w:rsidR="00522043" w:rsidRDefault="00000000">
      <w:r>
        <w:rPr>
          <w:rStyle w:val="normalChar"/>
          <w:color w:val="000000"/>
        </w:rPr>
        <w:t>Le niveau de résistance au gel est compatible avec la classe d’exposition.</w:t>
      </w:r>
      <w:r>
        <w:br/>
      </w:r>
      <w:r>
        <w:br/>
        <w:t xml:space="preserve">Réaction au feu : </w:t>
      </w:r>
      <w:r>
        <w:rPr>
          <w:rStyle w:val="optioncarChar"/>
        </w:rPr>
        <w:t>A1</w:t>
      </w:r>
      <w:r>
        <w:t> (par défaut)</w:t>
      </w:r>
      <w:r>
        <w:rPr>
          <w:rStyle w:val="optioncarChar"/>
        </w:rPr>
        <w:t xml:space="preserve"> / ***</w:t>
      </w:r>
      <w:r>
        <w:br/>
      </w:r>
      <w:r>
        <w:br/>
      </w:r>
      <w:r>
        <w:rPr>
          <w:b/>
        </w:rPr>
        <w:t>Mortier</w:t>
      </w:r>
    </w:p>
    <w:p w14:paraId="613105E0" w14:textId="77777777" w:rsidR="00522043" w:rsidRDefault="00000000">
      <w:r>
        <w:rPr>
          <w:rStyle w:val="normalChar"/>
          <w:color w:val="000000"/>
        </w:rPr>
        <w:t xml:space="preserve">Le mortier est du type G ou dosé in situ adapté à des joints d’épaisseur nominale de </w:t>
      </w:r>
      <w:r>
        <w:rPr>
          <w:rStyle w:val="optioncarChar"/>
        </w:rPr>
        <w:t>8 </w:t>
      </w:r>
      <w:r>
        <w:t xml:space="preserve">(par défaut) </w:t>
      </w:r>
      <w:r>
        <w:rPr>
          <w:rStyle w:val="optioncarChar"/>
        </w:rPr>
        <w:t>/ 12 / ***</w:t>
      </w:r>
      <w:r>
        <w:t xml:space="preserve"> mm.</w:t>
      </w:r>
      <w:r>
        <w:br/>
      </w:r>
      <w:r>
        <w:br/>
      </w:r>
      <w:r>
        <w:br/>
      </w:r>
      <w:r>
        <w:rPr>
          <w:b/>
        </w:rPr>
        <w:t>Critères de performances du parement</w:t>
      </w:r>
    </w:p>
    <w:p w14:paraId="30BB510C" w14:textId="77777777" w:rsidR="00522043" w:rsidRDefault="00000000">
      <w:r>
        <w:br/>
        <w:t xml:space="preserve">• valeur λUi ou λUe maximum </w:t>
      </w:r>
      <w:r>
        <w:rPr>
          <w:rStyle w:val="optioncarChar"/>
        </w:rPr>
        <w:t>***</w:t>
      </w:r>
      <w:r>
        <w:t xml:space="preserve"> W/mK (suivant l’application).</w:t>
      </w:r>
    </w:p>
    <w:p w14:paraId="1D20F7B4" w14:textId="77777777" w:rsidR="00522043" w:rsidRDefault="00000000">
      <w:pPr>
        <w:pStyle w:val="pheading"/>
      </w:pPr>
      <w:r>
        <w:t>- Finitions</w:t>
      </w:r>
    </w:p>
    <w:p w14:paraId="14CB6CAA"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B14790B"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B74792E"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7E59BFE9"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424448E"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E66DF9E" w14:textId="77777777" w:rsidR="00522043" w:rsidRDefault="00522043"/>
    <w:p w14:paraId="1B9D76AF" w14:textId="77777777" w:rsidR="00522043" w:rsidRDefault="00000000">
      <w:pPr>
        <w:pStyle w:val="pheading"/>
      </w:pPr>
      <w:r>
        <w:t>EXÉCUTION / MISE EN ŒUVRE</w:t>
      </w:r>
    </w:p>
    <w:p w14:paraId="02DED997" w14:textId="77777777" w:rsidR="00522043" w:rsidRDefault="00000000">
      <w:pPr>
        <w:pStyle w:val="pheading"/>
      </w:pPr>
      <w:r>
        <w:t>- Prescriptions générales</w:t>
      </w:r>
    </w:p>
    <w:p w14:paraId="3A4E2A4E" w14:textId="77777777" w:rsidR="00522043" w:rsidRDefault="00000000">
      <w:pPr>
        <w:spacing w:line="259" w:lineRule="auto"/>
      </w:pPr>
      <w:r>
        <w:t xml:space="preserve">La maçonnerie est exécutée en appareil </w:t>
      </w:r>
      <w:r>
        <w:rPr>
          <w:rStyle w:val="optioncarChar"/>
        </w:rPr>
        <w:t>d'une demi-brique </w:t>
      </w:r>
      <w:r>
        <w:t>(par défaut)</w:t>
      </w:r>
      <w:r>
        <w:rPr>
          <w:rStyle w:val="optioncarChar"/>
        </w:rPr>
        <w:t xml:space="preserve"> / ***</w:t>
      </w:r>
    </w:p>
    <w:p w14:paraId="63B9D1DF" w14:textId="77777777" w:rsidR="00522043" w:rsidRDefault="00522043"/>
    <w:p w14:paraId="6AB53931"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455FFD31" w14:textId="77777777" w:rsidR="00522043" w:rsidRDefault="00522043"/>
    <w:p w14:paraId="0E812C54" w14:textId="77777777" w:rsidR="00522043" w:rsidRDefault="00000000">
      <w:pPr>
        <w:spacing w:line="259" w:lineRule="auto"/>
      </w:pPr>
      <w:r>
        <w:rPr>
          <w:rStyle w:val="normalChar"/>
          <w:b/>
          <w:color w:val="000000"/>
        </w:rPr>
        <w:t>LINTEAUX</w:t>
      </w:r>
    </w:p>
    <w:p w14:paraId="0C8E38BC"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472329D6" w14:textId="77777777" w:rsidR="00522043" w:rsidRDefault="00000000">
      <w:r>
        <w:rPr>
          <w:b/>
        </w:rPr>
        <w:t>(soit par défaut)</w:t>
      </w:r>
    </w:p>
    <w:p w14:paraId="2B08D0A8" w14:textId="77777777" w:rsidR="00522043" w:rsidRDefault="00000000">
      <w:r>
        <w:rPr>
          <w:rStyle w:val="soitChar"/>
          <w:u w:val="single"/>
        </w:rPr>
        <w:t>D'une armature et de crochets de mur</w:t>
      </w:r>
      <w:r>
        <w:rPr>
          <w:rStyle w:val="soitChar"/>
        </w:rPr>
        <w:t>  :</w:t>
      </w:r>
    </w:p>
    <w:p w14:paraId="0C3995AD"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82FBCC1" w14:textId="77777777" w:rsidR="00522043" w:rsidRDefault="00000000">
      <w:r>
        <w:rPr>
          <w:b/>
        </w:rPr>
        <w:t>(soit)</w:t>
      </w:r>
    </w:p>
    <w:p w14:paraId="7A6906B6"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2A3362B7" w14:textId="77777777" w:rsidR="00522043" w:rsidRDefault="00000000">
      <w:r>
        <w:rPr>
          <w:b/>
        </w:rPr>
        <w:t>(soit)</w:t>
      </w:r>
    </w:p>
    <w:p w14:paraId="105EBDDB"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1DA636F4" w14:textId="77777777" w:rsidR="00522043" w:rsidRDefault="00000000">
      <w:r>
        <w:rPr>
          <w:b/>
        </w:rPr>
        <w:t>(soit)</w:t>
      </w:r>
    </w:p>
    <w:p w14:paraId="0C96F18E"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15BD8FEF" w14:textId="77777777" w:rsidR="00522043" w:rsidRDefault="00000000">
      <w:r>
        <w:rPr>
          <w:b/>
        </w:rPr>
        <w:t>(soit)</w:t>
      </w:r>
    </w:p>
    <w:p w14:paraId="244771E8" w14:textId="77777777" w:rsidR="00522043" w:rsidRDefault="00000000">
      <w:r>
        <w:rPr>
          <w:rStyle w:val="optioncarChar"/>
        </w:rPr>
        <w:t> ***</w:t>
      </w:r>
    </w:p>
    <w:p w14:paraId="63E99FF4" w14:textId="77777777" w:rsidR="00522043" w:rsidRDefault="00522043"/>
    <w:p w14:paraId="14AA4935" w14:textId="77777777" w:rsidR="00522043" w:rsidRDefault="00522043"/>
    <w:p w14:paraId="63C72981" w14:textId="77777777" w:rsidR="00522043" w:rsidRDefault="00000000">
      <w:r>
        <w:t> </w:t>
      </w:r>
    </w:p>
    <w:p w14:paraId="6A901CFE" w14:textId="77777777" w:rsidR="00522043" w:rsidRDefault="00000000">
      <w:pPr>
        <w:pStyle w:val="pheading"/>
      </w:pPr>
      <w:r>
        <w:t>MESURAGE</w:t>
      </w:r>
    </w:p>
    <w:p w14:paraId="35B52207" w14:textId="77777777" w:rsidR="00522043" w:rsidRDefault="00000000">
      <w:pPr>
        <w:pStyle w:val="pheading"/>
      </w:pPr>
      <w:r>
        <w:t>- unité de mesure:</w:t>
      </w:r>
    </w:p>
    <w:p w14:paraId="00E733A6" w14:textId="77777777" w:rsidR="00522043" w:rsidRDefault="00000000">
      <w:r>
        <w:rPr>
          <w:rStyle w:val="optioncarChar"/>
        </w:rPr>
        <w:t>m² </w:t>
      </w:r>
      <w:r>
        <w:rPr>
          <w:rStyle w:val="optioncarChar"/>
          <w:color w:val="000000"/>
        </w:rPr>
        <w:t>(par défaut)</w:t>
      </w:r>
      <w:r>
        <w:rPr>
          <w:rStyle w:val="optioncarChar"/>
        </w:rPr>
        <w:t> / m³</w:t>
      </w:r>
    </w:p>
    <w:p w14:paraId="40B51742" w14:textId="77777777" w:rsidR="00522043" w:rsidRDefault="00000000">
      <w:pPr>
        <w:spacing w:after="0" w:line="0" w:lineRule="atLeast"/>
      </w:pPr>
      <w:r>
        <w:rPr>
          <w:b/>
          <w:color w:val="000000"/>
        </w:rPr>
        <w:t>(soit par défaut)</w:t>
      </w:r>
    </w:p>
    <w:p w14:paraId="7E4A2267" w14:textId="77777777" w:rsidR="00522043" w:rsidRDefault="00000000">
      <w:pPr>
        <w:spacing w:after="0" w:line="0" w:lineRule="atLeast"/>
      </w:pPr>
      <w:r>
        <w:rPr>
          <w:rStyle w:val="soitChar"/>
        </w:rPr>
        <w:t>1. m²</w:t>
      </w:r>
    </w:p>
    <w:p w14:paraId="7D16D681" w14:textId="77777777" w:rsidR="00522043" w:rsidRDefault="00000000">
      <w:pPr>
        <w:spacing w:after="0" w:line="0" w:lineRule="atLeast"/>
      </w:pPr>
      <w:r>
        <w:rPr>
          <w:b/>
          <w:color w:val="000000"/>
        </w:rPr>
        <w:t>(soit)</w:t>
      </w:r>
    </w:p>
    <w:p w14:paraId="70301443" w14:textId="77777777" w:rsidR="00522043" w:rsidRDefault="00000000">
      <w:pPr>
        <w:spacing w:after="0" w:line="0" w:lineRule="atLeast"/>
      </w:pPr>
      <w:r>
        <w:rPr>
          <w:rStyle w:val="soitChar"/>
        </w:rPr>
        <w:t>2. m³</w:t>
      </w:r>
    </w:p>
    <w:p w14:paraId="7F8642DA" w14:textId="77777777" w:rsidR="00522043" w:rsidRDefault="00000000">
      <w:pPr>
        <w:pStyle w:val="pheading"/>
      </w:pPr>
      <w:r>
        <w:t>- code de mesurage:</w:t>
      </w:r>
    </w:p>
    <w:p w14:paraId="5CBF906B" w14:textId="77777777" w:rsidR="00522043" w:rsidRDefault="00000000">
      <w:pPr>
        <w:spacing w:before="0" w:after="0"/>
      </w:pPr>
      <w:r>
        <w:t>Les maçonneries sont mesurées en fonction de leur forme géométrique.</w:t>
      </w:r>
    </w:p>
    <w:p w14:paraId="3C143003"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6D82C671" w14:textId="77777777" w:rsidR="00522043" w:rsidRDefault="00000000">
      <w:pPr>
        <w:spacing w:before="0" w:after="0"/>
      </w:pPr>
      <w:r>
        <w:t>La coulisse n'est jamais prise en compte.</w:t>
      </w:r>
    </w:p>
    <w:p w14:paraId="4D03D7B5" w14:textId="77777777" w:rsidR="00522043" w:rsidRDefault="00000000">
      <w:pPr>
        <w:spacing w:after="0" w:line="259" w:lineRule="auto"/>
      </w:pPr>
      <w:r>
        <w:rPr>
          <w:rStyle w:val="normalChar"/>
        </w:rPr>
        <w:t>Les accessoires (linteaux non décrits et non comptés dans un autre poste, attaches,…) sont compris dans le prix.</w:t>
      </w:r>
    </w:p>
    <w:p w14:paraId="277721EF" w14:textId="77777777" w:rsidR="00522043" w:rsidRDefault="00000000">
      <w:pPr>
        <w:spacing w:after="0" w:line="259" w:lineRule="auto"/>
      </w:pPr>
      <w:r>
        <w:rPr>
          <w:rStyle w:val="normalChar"/>
        </w:rPr>
        <w:t>Sont entre-autres décrits et comptés dans un autre poste :</w:t>
      </w:r>
    </w:p>
    <w:p w14:paraId="205D85DF" w14:textId="77777777" w:rsidR="00522043" w:rsidRDefault="00000000">
      <w:pPr>
        <w:pStyle w:val="Author-eListParagraph"/>
        <w:numPr>
          <w:ilvl w:val="0"/>
          <w:numId w:val="238"/>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3EE590C2" w14:textId="77777777" w:rsidR="00522043" w:rsidRDefault="00000000">
      <w:pPr>
        <w:pStyle w:val="Author-eListParagraph"/>
        <w:numPr>
          <w:ilvl w:val="0"/>
          <w:numId w:val="238"/>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07EF26AA" w14:textId="77777777" w:rsidR="00522043" w:rsidRDefault="00000000">
      <w:pPr>
        <w:pStyle w:val="Author-eListParagraph"/>
        <w:numPr>
          <w:ilvl w:val="0"/>
          <w:numId w:val="238"/>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7CAB0678" w14:textId="77777777" w:rsidR="00522043" w:rsidRDefault="00522043"/>
    <w:p w14:paraId="48242B12"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E952696" w14:textId="77777777" w:rsidR="00522043" w:rsidRDefault="00000000">
      <w:pPr>
        <w:spacing w:after="0" w:line="252" w:lineRule="auto"/>
      </w:pPr>
      <w:r>
        <w:rPr>
          <w:b/>
          <w:color w:val="000000"/>
        </w:rPr>
        <w:t>(soit par défaut)</w:t>
      </w:r>
    </w:p>
    <w:p w14:paraId="2AF60230"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ABEC008" w14:textId="77777777" w:rsidR="00522043" w:rsidRDefault="00000000">
      <w:pPr>
        <w:spacing w:after="0" w:line="252" w:lineRule="auto"/>
      </w:pPr>
      <w:r>
        <w:rPr>
          <w:rStyle w:val="soitChar"/>
        </w:rPr>
        <w:t>Distinction faite suivant l'épaisseur.</w:t>
      </w:r>
    </w:p>
    <w:p w14:paraId="42D9CF85" w14:textId="77777777" w:rsidR="00522043" w:rsidRDefault="00000000">
      <w:pPr>
        <w:spacing w:line="252" w:lineRule="auto"/>
      </w:pPr>
      <w:r>
        <w:rPr>
          <w:b/>
          <w:color w:val="000000"/>
        </w:rPr>
        <w:t>(soit)</w:t>
      </w:r>
    </w:p>
    <w:p w14:paraId="38FAE846"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0CAD9FCC"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7BD80AD4" w14:textId="77777777" w:rsidR="00522043" w:rsidRDefault="00000000">
      <w:pPr>
        <w:pStyle w:val="pheading"/>
      </w:pPr>
      <w:r>
        <w:t>- nature du marché:</w:t>
      </w:r>
    </w:p>
    <w:p w14:paraId="2A247049" w14:textId="77777777" w:rsidR="00522043" w:rsidRDefault="00000000">
      <w:r>
        <w:t>QF</w:t>
      </w:r>
    </w:p>
    <w:p w14:paraId="52F4715E" w14:textId="77777777" w:rsidR="00522043" w:rsidRDefault="00000000">
      <w:pPr>
        <w:pStyle w:val="Author-eSectionHeading6"/>
      </w:pPr>
      <w:bookmarkStart w:id="256" w:name="_Toc112758900"/>
      <w:r>
        <w:t>21.32.1b Maçonneries de parement en blocs treillis de terre cuite à coller CCTB 01.10</w:t>
      </w:r>
      <w:bookmarkEnd w:id="256"/>
    </w:p>
    <w:p w14:paraId="06ADFC9E" w14:textId="77777777" w:rsidR="00522043" w:rsidRDefault="00000000">
      <w:pPr>
        <w:pStyle w:val="pheading"/>
      </w:pPr>
      <w:r>
        <w:t>DESCRIPTION</w:t>
      </w:r>
    </w:p>
    <w:p w14:paraId="5BC0E83A" w14:textId="77777777" w:rsidR="00522043" w:rsidRDefault="00000000">
      <w:pPr>
        <w:pStyle w:val="pheading"/>
      </w:pPr>
      <w:r>
        <w:t>- Définition / Comprend</w:t>
      </w:r>
    </w:p>
    <w:p w14:paraId="1299E711" w14:textId="77777777" w:rsidR="00522043" w:rsidRDefault="00000000">
      <w:r>
        <w:t xml:space="preserve">Il s’agit de la fourniture et la pose de maçonneries de parement en blocs treillis de terre cuite à coller. </w:t>
      </w:r>
      <w:r>
        <w:br/>
        <w:t>La portée des travaux est décrite dans l’article </w:t>
      </w:r>
      <w:hyperlink w:anchor="272" w:history="1">
        <w:r>
          <w:t>21.3 Maçonneries de parement</w:t>
        </w:r>
      </w:hyperlink>
      <w:r>
        <w:t>.</w:t>
      </w:r>
    </w:p>
    <w:p w14:paraId="35424387" w14:textId="77777777" w:rsidR="00522043" w:rsidRDefault="00000000">
      <w:r>
        <w:t>Les travaux comprennent également la fourniture et la pose des pièces d’angle, de terminaison et de rencontre.</w:t>
      </w:r>
    </w:p>
    <w:p w14:paraId="4A256F67" w14:textId="77777777" w:rsidR="00522043" w:rsidRDefault="00000000">
      <w:pPr>
        <w:pStyle w:val="pheading"/>
      </w:pPr>
      <w:r>
        <w:t>- Localisation</w:t>
      </w:r>
    </w:p>
    <w:p w14:paraId="192FA8B3" w14:textId="77777777" w:rsidR="00522043" w:rsidRDefault="00000000">
      <w:r>
        <w:t xml:space="preserve">La pose est réalisée aux endroits suivants : </w:t>
      </w:r>
      <w:r>
        <w:rPr>
          <w:rStyle w:val="optioncarChar"/>
        </w:rPr>
        <w:t>***</w:t>
      </w:r>
      <w:r>
        <w:t>.</w:t>
      </w:r>
    </w:p>
    <w:p w14:paraId="54678C2E" w14:textId="77777777" w:rsidR="00522043" w:rsidRDefault="00000000">
      <w:r>
        <w:t>Voir plans et métrés détaillés.</w:t>
      </w:r>
    </w:p>
    <w:p w14:paraId="2379A08C" w14:textId="77777777" w:rsidR="00522043" w:rsidRDefault="00000000">
      <w:pPr>
        <w:pStyle w:val="pheading"/>
      </w:pPr>
      <w:r>
        <w:t>MATÉRIAUX</w:t>
      </w:r>
    </w:p>
    <w:p w14:paraId="0C10DA8D" w14:textId="77777777" w:rsidR="00522043" w:rsidRDefault="00000000">
      <w:pPr>
        <w:pStyle w:val="pheading"/>
      </w:pPr>
      <w:r>
        <w:t>- Caractéristiques générales</w:t>
      </w:r>
    </w:p>
    <w:p w14:paraId="7D9D15D5" w14:textId="77777777" w:rsidR="00522043" w:rsidRDefault="00000000">
      <w:r>
        <w:rPr>
          <w:b/>
        </w:rPr>
        <w:t>Bloc</w:t>
      </w:r>
    </w:p>
    <w:p w14:paraId="0E5B7894" w14:textId="77777777" w:rsidR="00522043" w:rsidRDefault="0000000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(par défaut)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 </w:t>
      </w:r>
      <w:r>
        <w:rPr>
          <w:rStyle w:val="optioncarChar"/>
        </w:rPr>
        <w:t>***</w:t>
      </w:r>
      <w:r>
        <w:rPr>
          <w:rStyle w:val="normalChar"/>
          <w:color w:val="000000"/>
        </w:rPr>
        <w:t xml:space="preserve"> N/mm² (MPa).</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w:t>
      </w:r>
      <w:r>
        <w:t>(par défaut)</w:t>
      </w:r>
      <w:r>
        <w:rPr>
          <w:rStyle w:val="optioncarChar"/>
        </w:rPr>
        <w:t xml:space="preserve"> / striée / ***</w:t>
      </w:r>
      <w:r>
        <w:br/>
      </w:r>
      <w:r>
        <w:br/>
        <w:t xml:space="preserve">Teinte : </w:t>
      </w:r>
      <w:r>
        <w:rPr>
          <w:rStyle w:val="optioncarChar"/>
        </w:rPr>
        <w:t>blanc / rouge </w:t>
      </w:r>
      <w:r>
        <w:t>(par défaut)</w:t>
      </w:r>
      <w:r>
        <w:rPr>
          <w:rStyle w:val="optioncarChar"/>
        </w:rPr>
        <w:t xml:space="preserve"> / gris / ***</w:t>
      </w:r>
    </w:p>
    <w:p w14:paraId="662D8454" w14:textId="77777777" w:rsidR="00522043" w:rsidRDefault="00000000">
      <w:r>
        <w:rPr>
          <w:rStyle w:val="normalChar"/>
          <w:color w:val="000000"/>
        </w:rPr>
        <w:t>Épaisseur nominale du mur :</w:t>
      </w:r>
      <w:r>
        <w:rPr>
          <w:rStyle w:val="optioncarChar"/>
        </w:rPr>
        <w:t xml:space="preserve">  9 / 14 / 19 *** cm / selon les indications sur les plans </w:t>
      </w:r>
      <w:r>
        <w:t>(par défaut)</w:t>
      </w:r>
      <w:r>
        <w:rPr>
          <w:rStyle w:val="optioncarChar"/>
        </w:rPr>
        <w:t xml:space="preserve">. </w:t>
      </w:r>
    </w:p>
    <w:p w14:paraId="7B3A7E0D" w14:textId="77777777" w:rsidR="00522043" w:rsidRDefault="00000000">
      <w:r>
        <w:t xml:space="preserve">Format : (L x l x h) </w:t>
      </w:r>
      <w:r>
        <w:rPr>
          <w:rStyle w:val="optioncarChar"/>
        </w:rPr>
        <w:t>*** x *** x *** mm / format modulaire proposé par l'entrepreneur</w:t>
      </w:r>
      <w:r>
        <w:t> (par défaut)</w:t>
      </w:r>
    </w:p>
    <w:p w14:paraId="0E02BC60" w14:textId="77777777" w:rsidR="00522043" w:rsidRDefault="00000000">
      <w:pPr>
        <w:spacing w:line="259" w:lineRule="auto"/>
      </w:pP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14:paraId="1A0167E6" w14:textId="77777777" w:rsidR="00522043" w:rsidRDefault="00000000">
      <w:r>
        <w:rPr>
          <w:rStyle w:val="normalChar"/>
          <w:color w:val="000000"/>
        </w:rPr>
        <w:t xml:space="preserve">La classe d’exposition de la maçonnerie est : </w:t>
      </w:r>
      <w:r>
        <w:rPr>
          <w:rStyle w:val="optioncarChar"/>
        </w:rPr>
        <w:t>MX1 / MX2 ou MX3 / MX4 / MX5</w:t>
      </w:r>
    </w:p>
    <w:p w14:paraId="42FB9ECC" w14:textId="77777777" w:rsidR="00522043" w:rsidRDefault="00000000">
      <w:r>
        <w:t xml:space="preserve">Taux initial d’absorption d’eau : classe </w:t>
      </w:r>
      <w:r>
        <w:rPr>
          <w:rStyle w:val="optioncarChar"/>
        </w:rPr>
        <w:t>IW1 / IW2 / IW3 / IW4</w:t>
      </w:r>
    </w:p>
    <w:p w14:paraId="4A07D372" w14:textId="77777777" w:rsidR="00522043" w:rsidRDefault="00000000">
      <w:r>
        <w:rPr>
          <w:rStyle w:val="normalChar"/>
          <w:color w:val="000000"/>
        </w:rPr>
        <w:t>Le niveau de résistance au gel est compatible avec la classe d’exposition.</w:t>
      </w:r>
      <w:r>
        <w:br/>
      </w:r>
      <w:r>
        <w:br/>
        <w:t xml:space="preserve">Réaction au feu : </w:t>
      </w:r>
      <w:r>
        <w:rPr>
          <w:rStyle w:val="optioncarChar"/>
        </w:rPr>
        <w:t>A1 </w:t>
      </w:r>
      <w:r>
        <w:t>(par défaut) </w:t>
      </w:r>
      <w:r>
        <w:rPr>
          <w:rStyle w:val="optioncarChar"/>
        </w:rPr>
        <w:t>/ ***</w:t>
      </w:r>
      <w:r>
        <w:br/>
      </w:r>
      <w:r>
        <w:br/>
      </w:r>
      <w:r>
        <w:rPr>
          <w:b/>
        </w:rPr>
        <w:t>Mortier</w:t>
      </w:r>
    </w:p>
    <w:p w14:paraId="2947A65D" w14:textId="77777777" w:rsidR="00522043" w:rsidRDefault="00000000">
      <w:pPr>
        <w:spacing w:line="259" w:lineRule="auto"/>
      </w:pPr>
      <w:r>
        <w:t>Le mortier-colle est du type T adapté à des joints d’épaisseur nominale comprise entre 3 et 6 mm.</w:t>
      </w:r>
      <w:r>
        <w:br/>
      </w:r>
      <w:r>
        <w:br/>
      </w:r>
      <w:r>
        <w:br/>
      </w:r>
      <w:r>
        <w:rPr>
          <w:b/>
        </w:rPr>
        <w:t>Critères de performances du parement</w:t>
      </w:r>
    </w:p>
    <w:p w14:paraId="3CC6117B" w14:textId="77777777" w:rsidR="00522043" w:rsidRDefault="00000000">
      <w:pPr>
        <w:spacing w:line="259" w:lineRule="auto"/>
      </w:pPr>
      <w:r>
        <w:br/>
        <w:t xml:space="preserve">• valeur λUi ou λUe maximum </w:t>
      </w:r>
      <w:r>
        <w:rPr>
          <w:rStyle w:val="optioncarChar"/>
        </w:rPr>
        <w:t>***</w:t>
      </w:r>
      <w:r>
        <w:t xml:space="preserve"> W/mK (suivant l’application).</w:t>
      </w:r>
    </w:p>
    <w:p w14:paraId="15997168" w14:textId="77777777" w:rsidR="00522043" w:rsidRDefault="00522043"/>
    <w:p w14:paraId="3AA04E77" w14:textId="77777777" w:rsidR="00522043" w:rsidRDefault="00000000">
      <w:r>
        <w:t> </w:t>
      </w:r>
    </w:p>
    <w:p w14:paraId="32EF0119" w14:textId="77777777" w:rsidR="00522043" w:rsidRDefault="00000000">
      <w:pPr>
        <w:pStyle w:val="pheading"/>
      </w:pPr>
      <w:r>
        <w:t>- Finitions</w:t>
      </w:r>
    </w:p>
    <w:p w14:paraId="1609FC11" w14:textId="77777777" w:rsidR="00522043" w:rsidRDefault="00000000">
      <w:r>
        <w:rPr>
          <w:rStyle w:val="normalChar"/>
        </w:rPr>
        <w:t>Les murs sont exécutés avec une face restant apparente, à l’exception des murs suivants qui sont exécutés avec deux faces restant apparentes :</w:t>
      </w:r>
      <w:r>
        <w:rPr>
          <w:rStyle w:val="optioncarChar"/>
        </w:rPr>
        <w:t xml:space="preserve"> ***</w:t>
      </w:r>
    </w:p>
    <w:p w14:paraId="1817E5CE" w14:textId="77777777" w:rsidR="00522043" w:rsidRDefault="00000000">
      <w:pPr>
        <w:pStyle w:val="pheading"/>
      </w:pPr>
      <w:r>
        <w:t>EXÉCUTION / MISE EN ŒUVRE</w:t>
      </w:r>
    </w:p>
    <w:p w14:paraId="67D7CA34" w14:textId="77777777" w:rsidR="00522043" w:rsidRDefault="00000000">
      <w:pPr>
        <w:pStyle w:val="pheading"/>
      </w:pPr>
      <w:r>
        <w:t>- Prescriptions générales</w:t>
      </w:r>
    </w:p>
    <w:p w14:paraId="5C7519D6" w14:textId="77777777" w:rsidR="00522043" w:rsidRDefault="00000000">
      <w:pPr>
        <w:spacing w:line="259" w:lineRule="auto"/>
      </w:pPr>
      <w:r>
        <w:t xml:space="preserve">La maçonnerie est exécutée en appareil </w:t>
      </w:r>
      <w:r>
        <w:rPr>
          <w:rStyle w:val="optioncarChar"/>
        </w:rPr>
        <w:t xml:space="preserve">d'une demi-brique </w:t>
      </w:r>
      <w:r>
        <w:t>(par défaut) </w:t>
      </w:r>
      <w:r>
        <w:rPr>
          <w:rStyle w:val="optioncarChar"/>
        </w:rPr>
        <w:t>/ ***</w:t>
      </w:r>
    </w:p>
    <w:p w14:paraId="136D04A1" w14:textId="77777777" w:rsidR="00522043" w:rsidRDefault="0000000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14:paraId="58575ED1" w14:textId="77777777" w:rsidR="00522043" w:rsidRDefault="00522043"/>
    <w:p w14:paraId="2ADD58F6" w14:textId="77777777" w:rsidR="00522043" w:rsidRDefault="00000000">
      <w:pPr>
        <w:spacing w:line="259" w:lineRule="auto"/>
      </w:pPr>
      <w:r>
        <w:rPr>
          <w:rStyle w:val="normalChar"/>
          <w:b/>
          <w:color w:val="000000"/>
        </w:rPr>
        <w:t>LINTEAUX</w:t>
      </w:r>
    </w:p>
    <w:p w14:paraId="08AA9177"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briques sur chants sans accessoires / ***</w:t>
      </w:r>
    </w:p>
    <w:p w14:paraId="129B2945" w14:textId="77777777" w:rsidR="00522043" w:rsidRDefault="00000000">
      <w:r>
        <w:rPr>
          <w:b/>
        </w:rPr>
        <w:t>(soit par défaut)</w:t>
      </w:r>
    </w:p>
    <w:p w14:paraId="658B07E4" w14:textId="77777777" w:rsidR="00522043" w:rsidRDefault="00000000">
      <w:r>
        <w:rPr>
          <w:rStyle w:val="soitChar"/>
          <w:u w:val="single"/>
        </w:rPr>
        <w:t>D'une armature et de crochets de mur</w:t>
      </w:r>
      <w:r>
        <w:rPr>
          <w:rStyle w:val="soitChar"/>
        </w:rPr>
        <w:t>  :</w:t>
      </w:r>
    </w:p>
    <w:p w14:paraId="21BAAF24"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briques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1DDAE7B" w14:textId="77777777" w:rsidR="00522043" w:rsidRDefault="00000000">
      <w:r>
        <w:rPr>
          <w:b/>
        </w:rPr>
        <w:t>(soit)</w:t>
      </w:r>
    </w:p>
    <w:p w14:paraId="007B5338"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1634371B" w14:textId="77777777" w:rsidR="00522043" w:rsidRDefault="00000000">
      <w:r>
        <w:rPr>
          <w:b/>
        </w:rPr>
        <w:t>(soit)</w:t>
      </w:r>
    </w:p>
    <w:p w14:paraId="6C32BD48"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brique est découpée pour masquer la cornière : </w:t>
      </w:r>
      <w:r>
        <w:t> </w:t>
      </w:r>
      <w:r>
        <w:rPr>
          <w:rStyle w:val="optioncarChar"/>
        </w:rPr>
        <w:t xml:space="preserve">oui / non </w:t>
      </w:r>
      <w:r>
        <w:rPr>
          <w:rStyle w:val="optioncarChar"/>
          <w:color w:val="000000"/>
        </w:rPr>
        <w:t>(par défaut)</w:t>
      </w:r>
    </w:p>
    <w:p w14:paraId="71945A84" w14:textId="77777777" w:rsidR="00522043" w:rsidRDefault="00000000">
      <w:r>
        <w:rPr>
          <w:b/>
        </w:rPr>
        <w:t>(soit)</w:t>
      </w:r>
    </w:p>
    <w:p w14:paraId="63617D00" w14:textId="77777777" w:rsidR="00522043" w:rsidRDefault="00000000">
      <w:r>
        <w:rPr>
          <w:rStyle w:val="soitChar"/>
        </w:rPr>
        <w:t>De briques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E055D5D" w14:textId="77777777" w:rsidR="00522043" w:rsidRDefault="00000000">
      <w:r>
        <w:rPr>
          <w:b/>
        </w:rPr>
        <w:t>(soit)</w:t>
      </w:r>
    </w:p>
    <w:p w14:paraId="1EDB9600" w14:textId="77777777" w:rsidR="00522043" w:rsidRDefault="00000000">
      <w:r>
        <w:rPr>
          <w:rStyle w:val="optioncarChar"/>
        </w:rPr>
        <w:t> ***</w:t>
      </w:r>
    </w:p>
    <w:p w14:paraId="69162FFA" w14:textId="77777777" w:rsidR="00522043" w:rsidRDefault="00522043"/>
    <w:p w14:paraId="133B6995" w14:textId="77777777" w:rsidR="00522043" w:rsidRDefault="00522043"/>
    <w:p w14:paraId="694E31D9" w14:textId="77777777" w:rsidR="00522043" w:rsidRDefault="00000000">
      <w:r>
        <w:t> </w:t>
      </w:r>
    </w:p>
    <w:p w14:paraId="77DB3EED" w14:textId="77777777" w:rsidR="00522043" w:rsidRDefault="00000000">
      <w:pPr>
        <w:pStyle w:val="pheading"/>
      </w:pPr>
      <w:r>
        <w:t>- Notes d’exécution complémentaires</w:t>
      </w:r>
    </w:p>
    <w:p w14:paraId="3109F5EC" w14:textId="77777777" w:rsidR="00522043" w:rsidRDefault="00000000">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14:paraId="662C20E5" w14:textId="77777777" w:rsidR="00522043" w:rsidRDefault="00000000">
      <w:pPr>
        <w:pStyle w:val="pheading"/>
      </w:pPr>
      <w:r>
        <w:t>MESURAGE</w:t>
      </w:r>
    </w:p>
    <w:p w14:paraId="45F6D9F1" w14:textId="77777777" w:rsidR="00522043" w:rsidRDefault="00000000">
      <w:pPr>
        <w:pStyle w:val="pheading"/>
      </w:pPr>
      <w:r>
        <w:t>- unité de mesure:</w:t>
      </w:r>
    </w:p>
    <w:p w14:paraId="2A13C9D8" w14:textId="77777777" w:rsidR="00522043" w:rsidRDefault="00000000">
      <w:r>
        <w:rPr>
          <w:rStyle w:val="optioncarChar"/>
        </w:rPr>
        <w:t>m² </w:t>
      </w:r>
      <w:r>
        <w:rPr>
          <w:rStyle w:val="optioncarChar"/>
          <w:color w:val="000000"/>
        </w:rPr>
        <w:t>(par défaut)</w:t>
      </w:r>
      <w:r>
        <w:rPr>
          <w:rStyle w:val="optioncarChar"/>
        </w:rPr>
        <w:t> / m³</w:t>
      </w:r>
    </w:p>
    <w:p w14:paraId="54332E65" w14:textId="77777777" w:rsidR="00522043" w:rsidRDefault="00000000">
      <w:pPr>
        <w:spacing w:after="0" w:line="0" w:lineRule="atLeast"/>
      </w:pPr>
      <w:r>
        <w:rPr>
          <w:b/>
          <w:color w:val="000000"/>
        </w:rPr>
        <w:t>(soit par défaut)</w:t>
      </w:r>
    </w:p>
    <w:p w14:paraId="4A87CB1B" w14:textId="77777777" w:rsidR="00522043" w:rsidRDefault="00000000">
      <w:pPr>
        <w:spacing w:after="0" w:line="0" w:lineRule="atLeast"/>
      </w:pPr>
      <w:r>
        <w:rPr>
          <w:rStyle w:val="soitChar"/>
        </w:rPr>
        <w:t>1. m²</w:t>
      </w:r>
    </w:p>
    <w:p w14:paraId="5687B2A8" w14:textId="77777777" w:rsidR="00522043" w:rsidRDefault="00000000">
      <w:pPr>
        <w:spacing w:after="0" w:line="0" w:lineRule="atLeast"/>
      </w:pPr>
      <w:r>
        <w:rPr>
          <w:b/>
          <w:color w:val="000000"/>
        </w:rPr>
        <w:t>(soit)</w:t>
      </w:r>
    </w:p>
    <w:p w14:paraId="2EDDCDCB" w14:textId="77777777" w:rsidR="00522043" w:rsidRDefault="00000000">
      <w:pPr>
        <w:spacing w:after="0" w:line="0" w:lineRule="atLeast"/>
      </w:pPr>
      <w:r>
        <w:rPr>
          <w:rStyle w:val="soitChar"/>
        </w:rPr>
        <w:t>2. m³</w:t>
      </w:r>
    </w:p>
    <w:p w14:paraId="0E2CBAC4" w14:textId="77777777" w:rsidR="00522043" w:rsidRDefault="00000000">
      <w:pPr>
        <w:pStyle w:val="pheading"/>
      </w:pPr>
      <w:r>
        <w:t>- code de mesurage:</w:t>
      </w:r>
    </w:p>
    <w:p w14:paraId="6505B8C2" w14:textId="77777777" w:rsidR="00522043" w:rsidRDefault="00000000">
      <w:pPr>
        <w:spacing w:before="0" w:after="0"/>
      </w:pPr>
      <w:r>
        <w:t>Les maçonneries sont mesurées en fonction de leur forme géométrique.</w:t>
      </w:r>
    </w:p>
    <w:p w14:paraId="278DD63A"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07602A31" w14:textId="77777777" w:rsidR="00522043" w:rsidRDefault="00000000">
      <w:pPr>
        <w:spacing w:before="0" w:after="0"/>
      </w:pPr>
      <w:r>
        <w:t>La coulisse n'est jamais prise en compte.</w:t>
      </w:r>
    </w:p>
    <w:p w14:paraId="0F3F5958" w14:textId="77777777" w:rsidR="00522043" w:rsidRDefault="00000000">
      <w:pPr>
        <w:spacing w:after="0" w:line="259" w:lineRule="auto"/>
      </w:pPr>
      <w:r>
        <w:rPr>
          <w:rStyle w:val="normalChar"/>
        </w:rPr>
        <w:t>Sont entre-autres décrits et comptés dans un autre poste :</w:t>
      </w:r>
    </w:p>
    <w:p w14:paraId="0C5339A6" w14:textId="77777777" w:rsidR="00522043" w:rsidRDefault="00000000">
      <w:pPr>
        <w:pStyle w:val="Author-eListParagraph"/>
        <w:numPr>
          <w:ilvl w:val="0"/>
          <w:numId w:val="239"/>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6FD73D04" w14:textId="77777777" w:rsidR="00522043" w:rsidRDefault="00000000">
      <w:pPr>
        <w:pStyle w:val="Author-eListParagraph"/>
        <w:numPr>
          <w:ilvl w:val="0"/>
          <w:numId w:val="239"/>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2F4CA6A2" w14:textId="77777777" w:rsidR="00522043" w:rsidRDefault="00000000">
      <w:pPr>
        <w:pStyle w:val="Author-eListParagraph"/>
        <w:numPr>
          <w:ilvl w:val="0"/>
          <w:numId w:val="239"/>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2AA16926" w14:textId="77777777" w:rsidR="00522043" w:rsidRDefault="00522043"/>
    <w:p w14:paraId="0D4B978C"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80186F0" w14:textId="77777777" w:rsidR="00522043" w:rsidRDefault="00000000">
      <w:pPr>
        <w:spacing w:after="0" w:line="252" w:lineRule="auto"/>
      </w:pPr>
      <w:r>
        <w:rPr>
          <w:b/>
          <w:color w:val="000000"/>
        </w:rPr>
        <w:t>(soit par défaut)</w:t>
      </w:r>
    </w:p>
    <w:p w14:paraId="5DA27E0D"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DCAA2E6" w14:textId="77777777" w:rsidR="00522043" w:rsidRDefault="00000000">
      <w:pPr>
        <w:spacing w:after="0" w:line="252" w:lineRule="auto"/>
      </w:pPr>
      <w:r>
        <w:rPr>
          <w:rStyle w:val="soitChar"/>
        </w:rPr>
        <w:t>Distinction faite suivant l'épaisseur.</w:t>
      </w:r>
    </w:p>
    <w:p w14:paraId="21D813CB" w14:textId="77777777" w:rsidR="00522043" w:rsidRDefault="00000000">
      <w:pPr>
        <w:spacing w:line="252" w:lineRule="auto"/>
      </w:pPr>
      <w:r>
        <w:rPr>
          <w:b/>
          <w:color w:val="000000"/>
        </w:rPr>
        <w:t>(soit)</w:t>
      </w:r>
    </w:p>
    <w:p w14:paraId="797C1C19"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94EE49E"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52A54CDA" w14:textId="77777777" w:rsidR="00522043" w:rsidRDefault="00000000">
      <w:pPr>
        <w:pStyle w:val="pheading"/>
      </w:pPr>
      <w:r>
        <w:t>- nature du marché:</w:t>
      </w:r>
    </w:p>
    <w:p w14:paraId="2A821DAA" w14:textId="77777777" w:rsidR="00522043" w:rsidRDefault="00000000">
      <w:r>
        <w:t>QF</w:t>
      </w:r>
    </w:p>
    <w:p w14:paraId="5CB8CDC2" w14:textId="77777777" w:rsidR="00522043" w:rsidRDefault="00000000">
      <w:pPr>
        <w:pStyle w:val="Author-eSectionHeading5"/>
      </w:pPr>
      <w:bookmarkStart w:id="257" w:name="_Toc112758901"/>
      <w:r>
        <w:t>21.32.2 Maçonneries de parement en blocs de béton CCTB 01.02</w:t>
      </w:r>
      <w:bookmarkEnd w:id="257"/>
    </w:p>
    <w:p w14:paraId="38BA84DC" w14:textId="77777777" w:rsidR="00522043" w:rsidRDefault="00000000">
      <w:pPr>
        <w:pStyle w:val="Author-eSectionHeading6"/>
      </w:pPr>
      <w:bookmarkStart w:id="258" w:name="_Toc112758902"/>
      <w:r>
        <w:t>21.32.2a Maçonneries de parement en blocs de béton pleins à maçonner CCTB 01.10</w:t>
      </w:r>
      <w:bookmarkEnd w:id="258"/>
    </w:p>
    <w:p w14:paraId="6687CFA6" w14:textId="77777777" w:rsidR="00522043" w:rsidRDefault="00000000">
      <w:pPr>
        <w:pStyle w:val="pheading"/>
      </w:pPr>
      <w:r>
        <w:t>DESCRIPTION</w:t>
      </w:r>
    </w:p>
    <w:p w14:paraId="03360A72" w14:textId="77777777" w:rsidR="00522043" w:rsidRDefault="00000000">
      <w:pPr>
        <w:pStyle w:val="pheading"/>
      </w:pPr>
      <w:r>
        <w:t>- Définition / Comprend</w:t>
      </w:r>
    </w:p>
    <w:p w14:paraId="4B3B638C" w14:textId="77777777" w:rsidR="00522043" w:rsidRDefault="00000000">
      <w:r>
        <w:t>Il s’agit de la fourniture et la pose de maçonneries de parement en blocs de béton pleins à maçonner.</w:t>
      </w:r>
    </w:p>
    <w:p w14:paraId="4066CB2D" w14:textId="77777777" w:rsidR="00522043" w:rsidRDefault="00000000">
      <w:r>
        <w:t xml:space="preserve">La portée des travaux est décrite dans l’article </w:t>
      </w:r>
      <w:hyperlink w:anchor="272" w:history="1">
        <w:r>
          <w:t>21.3 Maçonneries de parement</w:t>
        </w:r>
      </w:hyperlink>
      <w:r>
        <w:t>.</w:t>
      </w:r>
    </w:p>
    <w:p w14:paraId="428D5B9C" w14:textId="77777777" w:rsidR="00522043" w:rsidRDefault="00000000">
      <w:pPr>
        <w:pStyle w:val="pheading"/>
      </w:pPr>
      <w:r>
        <w:t>- Localisation</w:t>
      </w:r>
    </w:p>
    <w:p w14:paraId="4400367B" w14:textId="77777777" w:rsidR="00522043" w:rsidRDefault="00000000">
      <w:r>
        <w:t xml:space="preserve">La pose est réalisée aux endroits suivants : </w:t>
      </w:r>
      <w:r>
        <w:rPr>
          <w:rStyle w:val="optioncarChar"/>
        </w:rPr>
        <w:t>***</w:t>
      </w:r>
      <w:r>
        <w:t>.</w:t>
      </w:r>
      <w:r>
        <w:br/>
        <w:t>Voir plans et métrés détaillés.</w:t>
      </w:r>
    </w:p>
    <w:p w14:paraId="5736D91C" w14:textId="77777777" w:rsidR="00522043" w:rsidRDefault="00000000">
      <w:pPr>
        <w:pStyle w:val="pheading"/>
      </w:pPr>
      <w:r>
        <w:t>MATÉRIAUX</w:t>
      </w:r>
    </w:p>
    <w:p w14:paraId="6E33EB80" w14:textId="77777777" w:rsidR="00522043" w:rsidRDefault="00000000">
      <w:pPr>
        <w:pStyle w:val="pheading"/>
      </w:pPr>
      <w:r>
        <w:t>- Caractéristiques générales</w:t>
      </w:r>
    </w:p>
    <w:p w14:paraId="58DE6FA8" w14:textId="77777777" w:rsidR="00522043" w:rsidRDefault="00000000">
      <w:r>
        <w:rPr>
          <w:rStyle w:val="headingChar"/>
          <w:color w:val="000000"/>
        </w:rPr>
        <w:t>Blocs</w:t>
      </w:r>
    </w:p>
    <w:p w14:paraId="686E5812"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6C3594C9"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E99D296" w14:textId="77777777" w:rsidR="00522043"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4E30B02A"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3CE315C6" w14:textId="77777777" w:rsidR="00522043" w:rsidRDefault="00000000">
      <w:pPr>
        <w:spacing w:after="0" w:line="0" w:lineRule="atLeast"/>
      </w:pPr>
      <w:r>
        <w:rPr>
          <w:color w:val="000000"/>
        </w:rPr>
        <w:t xml:space="preserve">La conductibilité thermique λD est compatible avec la valeur U prescrite pour la paroi. </w:t>
      </w:r>
    </w:p>
    <w:p w14:paraId="6EC71096" w14:textId="77777777" w:rsidR="00522043" w:rsidRDefault="00000000">
      <w:pPr>
        <w:spacing w:after="0" w:line="0" w:lineRule="atLeast"/>
      </w:pPr>
      <w:r>
        <w:rPr>
          <w:color w:val="000000"/>
        </w:rPr>
        <w:t xml:space="preserve">Boutisse : </w:t>
      </w:r>
      <w:r>
        <w:t>plate</w:t>
      </w:r>
    </w:p>
    <w:p w14:paraId="65D44B84" w14:textId="77777777" w:rsidR="00522043"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1C61FF11"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7682E92B"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17380717" w14:textId="77777777" w:rsidR="00522043" w:rsidRDefault="00000000">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5B74C98E" w14:textId="77777777" w:rsidR="00522043" w:rsidRDefault="00522043"/>
    <w:p w14:paraId="2A654260" w14:textId="77777777" w:rsidR="00522043" w:rsidRDefault="00000000">
      <w:pPr>
        <w:spacing w:after="0" w:line="0" w:lineRule="atLeast"/>
      </w:pPr>
      <w:r>
        <w:rPr>
          <w:rStyle w:val="headingChar"/>
          <w:color w:val="000000"/>
        </w:rPr>
        <w:t>Mortier</w:t>
      </w:r>
    </w:p>
    <w:p w14:paraId="09B02509" w14:textId="77777777" w:rsidR="00522043"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w:t>
      </w:r>
      <w:r>
        <w:t> (par défaut)</w:t>
      </w:r>
      <w:r>
        <w:rPr>
          <w:rStyle w:val="optioncarChar"/>
          <w:color w:val="000000"/>
        </w:rPr>
        <w:t xml:space="preserve"> / 12 / ***</w:t>
      </w:r>
      <w:r>
        <w:rPr>
          <w:color w:val="000000"/>
        </w:rPr>
        <w:t xml:space="preserve"> mm.</w:t>
      </w:r>
    </w:p>
    <w:p w14:paraId="45897AAC"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4633FF5C" w14:textId="77777777" w:rsidR="00522043" w:rsidRDefault="00000000">
      <w:pPr>
        <w:spacing w:line="259" w:lineRule="auto"/>
      </w:pPr>
      <w:r>
        <w:rPr>
          <w:color w:val="000000"/>
        </w:rPr>
        <w:t xml:space="preserve">Adhérence en cisaillement : </w:t>
      </w:r>
      <w:r>
        <w:rPr>
          <w:rStyle w:val="optioncarChar"/>
          <w:color w:val="000000"/>
        </w:rPr>
        <w:t xml:space="preserve">≥ 0,10 N/mm² / ≥ 0,15 N/mm² </w:t>
      </w:r>
      <w:r>
        <w:t xml:space="preserve">(par défaut) </w:t>
      </w:r>
      <w:r>
        <w:rPr>
          <w:rStyle w:val="optioncarChar"/>
          <w:color w:val="000000"/>
        </w:rPr>
        <w:t xml:space="preserve">/ non spécifié / *** </w:t>
      </w:r>
    </w:p>
    <w:p w14:paraId="53D85552" w14:textId="77777777" w:rsidR="00522043" w:rsidRDefault="00000000">
      <w:pPr>
        <w:spacing w:line="259" w:lineRule="auto"/>
      </w:pPr>
      <w:r>
        <w:rPr>
          <w:color w:val="000000"/>
        </w:rPr>
        <w:t xml:space="preserve">Résistance au gel : </w:t>
      </w:r>
      <w:r>
        <w:rPr>
          <w:rStyle w:val="optioncarChar"/>
          <w:color w:val="000000"/>
        </w:rPr>
        <w:t>oui</w:t>
      </w:r>
    </w:p>
    <w:p w14:paraId="2D4E1005" w14:textId="77777777" w:rsidR="00522043" w:rsidRDefault="00522043"/>
    <w:p w14:paraId="26C95281" w14:textId="77777777" w:rsidR="00522043" w:rsidRDefault="00000000">
      <w:pPr>
        <w:spacing w:line="259" w:lineRule="auto"/>
      </w:pPr>
      <w:r>
        <w:rPr>
          <w:rStyle w:val="headingChar"/>
          <w:color w:val="000000"/>
        </w:rPr>
        <w:t>Critères de performances du parement</w:t>
      </w:r>
    </w:p>
    <w:p w14:paraId="146EEBAB" w14:textId="77777777" w:rsidR="00522043" w:rsidRDefault="00000000">
      <w:pPr>
        <w:spacing w:after="0" w:line="0" w:lineRule="atLeast"/>
      </w:pPr>
      <w:r>
        <w:t>V</w:t>
      </w:r>
      <w:r>
        <w:rPr>
          <w:color w:val="000000"/>
        </w:rPr>
        <w:t xml:space="preserve">aleur λUi ou λUe maximum </w:t>
      </w:r>
      <w:r>
        <w:rPr>
          <w:rStyle w:val="optioncarChar"/>
          <w:color w:val="000000"/>
        </w:rPr>
        <w:t>***</w:t>
      </w:r>
      <w:r>
        <w:rPr>
          <w:color w:val="000000"/>
        </w:rPr>
        <w:t xml:space="preserve"> W/mK (suivant l’application). </w:t>
      </w:r>
    </w:p>
    <w:p w14:paraId="7E53B990" w14:textId="77777777" w:rsidR="00522043" w:rsidRDefault="00522043"/>
    <w:p w14:paraId="6D02BD39" w14:textId="77777777" w:rsidR="00522043" w:rsidRDefault="00000000">
      <w:r>
        <w:t> </w:t>
      </w:r>
    </w:p>
    <w:p w14:paraId="1D2233E9" w14:textId="77777777" w:rsidR="00522043" w:rsidRDefault="00522043"/>
    <w:p w14:paraId="442E4364" w14:textId="77777777" w:rsidR="00522043" w:rsidRDefault="00000000">
      <w:r>
        <w:t> </w:t>
      </w:r>
    </w:p>
    <w:p w14:paraId="3DDC33B0" w14:textId="77777777" w:rsidR="00522043" w:rsidRDefault="00000000">
      <w:pPr>
        <w:pStyle w:val="pheading"/>
      </w:pPr>
      <w:r>
        <w:t>- Finitions</w:t>
      </w:r>
    </w:p>
    <w:p w14:paraId="43B7B10B"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790FBF1F"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6C23F714"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3ACAACFB"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C5AF69F"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18B3F8A6" w14:textId="77777777" w:rsidR="00522043" w:rsidRDefault="00522043"/>
    <w:p w14:paraId="4B56A556" w14:textId="77777777" w:rsidR="00522043" w:rsidRDefault="00000000">
      <w:r>
        <w:t> </w:t>
      </w:r>
    </w:p>
    <w:p w14:paraId="5611B473" w14:textId="77777777" w:rsidR="00522043" w:rsidRDefault="00000000">
      <w:pPr>
        <w:pStyle w:val="pheading"/>
      </w:pPr>
      <w:r>
        <w:t>EXÉCUTION / MISE EN ŒUVRE</w:t>
      </w:r>
    </w:p>
    <w:p w14:paraId="00448250" w14:textId="77777777" w:rsidR="00522043" w:rsidRDefault="00000000">
      <w:pPr>
        <w:pStyle w:val="pheading"/>
      </w:pPr>
      <w:r>
        <w:t>- Prescriptions générales</w:t>
      </w:r>
    </w:p>
    <w:p w14:paraId="5F47E511" w14:textId="77777777" w:rsidR="00522043" w:rsidRDefault="00000000">
      <w:pPr>
        <w:spacing w:line="259" w:lineRule="auto"/>
      </w:pPr>
      <w:r>
        <w:t xml:space="preserve">La maçonnerie est exécutée en appareil </w:t>
      </w:r>
      <w:r>
        <w:rPr>
          <w:rStyle w:val="normalChar"/>
        </w:rPr>
        <w:t>d'u</w:t>
      </w:r>
      <w:r>
        <w:rPr>
          <w:rStyle w:val="normalChar"/>
          <w:color w:val="FF0000"/>
        </w:rPr>
        <w:t xml:space="preserve">ne demi-bloc </w:t>
      </w:r>
      <w:r>
        <w:t>(par défaut) </w:t>
      </w:r>
      <w:r>
        <w:rPr>
          <w:rStyle w:val="normalChar"/>
          <w:color w:val="FF0000"/>
        </w:rPr>
        <w:t>/ ***</w:t>
      </w:r>
    </w:p>
    <w:p w14:paraId="642BAB3F"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7A557197" w14:textId="77777777" w:rsidR="00522043" w:rsidRDefault="00522043"/>
    <w:p w14:paraId="3AF3A8AA" w14:textId="77777777" w:rsidR="00522043" w:rsidRDefault="00000000">
      <w:pPr>
        <w:spacing w:line="259" w:lineRule="auto"/>
      </w:pPr>
      <w:r>
        <w:rPr>
          <w:rStyle w:val="normalChar"/>
          <w:b/>
          <w:color w:val="000000"/>
        </w:rPr>
        <w:t>LINTEAUX</w:t>
      </w:r>
    </w:p>
    <w:p w14:paraId="309A5082"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2B0F6165" w14:textId="77777777" w:rsidR="00522043" w:rsidRDefault="00000000">
      <w:r>
        <w:rPr>
          <w:b/>
        </w:rPr>
        <w:t>(soit par défaut)</w:t>
      </w:r>
    </w:p>
    <w:p w14:paraId="08183530" w14:textId="77777777" w:rsidR="00522043" w:rsidRDefault="00000000">
      <w:r>
        <w:rPr>
          <w:rStyle w:val="soitChar"/>
          <w:u w:val="single"/>
        </w:rPr>
        <w:t>D'une armature et de crochets de mur</w:t>
      </w:r>
      <w:r>
        <w:rPr>
          <w:rStyle w:val="soitChar"/>
        </w:rPr>
        <w:t>  :</w:t>
      </w:r>
    </w:p>
    <w:p w14:paraId="23BD2F95"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2BD72300" w14:textId="77777777" w:rsidR="00522043" w:rsidRDefault="00000000">
      <w:r>
        <w:rPr>
          <w:b/>
        </w:rPr>
        <w:t>(soit)</w:t>
      </w:r>
    </w:p>
    <w:p w14:paraId="77666F7E"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FD03354" w14:textId="77777777" w:rsidR="00522043" w:rsidRDefault="00000000">
      <w:r>
        <w:rPr>
          <w:b/>
        </w:rPr>
        <w:t>(soit)</w:t>
      </w:r>
    </w:p>
    <w:p w14:paraId="614DEF69"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05E67D71" w14:textId="77777777" w:rsidR="00522043" w:rsidRDefault="00000000">
      <w:r>
        <w:rPr>
          <w:b/>
        </w:rPr>
        <w:t>(soit)</w:t>
      </w:r>
    </w:p>
    <w:p w14:paraId="766719E9"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C59F2E2" w14:textId="77777777" w:rsidR="00522043" w:rsidRDefault="00000000">
      <w:r>
        <w:rPr>
          <w:b/>
        </w:rPr>
        <w:t>(soit)</w:t>
      </w:r>
    </w:p>
    <w:p w14:paraId="51C7B007" w14:textId="77777777" w:rsidR="00522043" w:rsidRDefault="00000000">
      <w:r>
        <w:rPr>
          <w:rStyle w:val="optioncarChar"/>
        </w:rPr>
        <w:t> ***</w:t>
      </w:r>
    </w:p>
    <w:p w14:paraId="74B8D3FB" w14:textId="77777777" w:rsidR="00522043" w:rsidRDefault="00522043"/>
    <w:p w14:paraId="71A94369" w14:textId="77777777" w:rsidR="00522043" w:rsidRDefault="00522043"/>
    <w:p w14:paraId="058BFD79" w14:textId="77777777" w:rsidR="00522043" w:rsidRDefault="00000000">
      <w:r>
        <w:t> </w:t>
      </w:r>
    </w:p>
    <w:p w14:paraId="6687B4D7" w14:textId="77777777" w:rsidR="00522043" w:rsidRDefault="00522043"/>
    <w:p w14:paraId="7F318A8C" w14:textId="77777777" w:rsidR="00522043" w:rsidRDefault="00000000">
      <w:r>
        <w:t> </w:t>
      </w:r>
    </w:p>
    <w:p w14:paraId="2A9D1306" w14:textId="77777777" w:rsidR="00522043" w:rsidRDefault="00000000">
      <w:pPr>
        <w:pStyle w:val="pheading"/>
      </w:pPr>
      <w:r>
        <w:t>- Notes d’exécution complémentaires</w:t>
      </w:r>
    </w:p>
    <w:p w14:paraId="66EF91E3"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0FBCA0F6" w14:textId="77777777" w:rsidR="00522043" w:rsidRDefault="00000000">
      <w:r>
        <w:t xml:space="preserve">• Armatures : selon l'article </w:t>
      </w:r>
      <w:hyperlink w:anchor="248" w:history="1">
        <w:r>
          <w:t>21.41.1 Armatures horizontales pour maçonneries</w:t>
        </w:r>
      </w:hyperlink>
      <w:r>
        <w:t> </w:t>
      </w:r>
    </w:p>
    <w:p w14:paraId="5277BBA2" w14:textId="77777777" w:rsidR="00522043" w:rsidRDefault="00000000">
      <w:r>
        <w:t xml:space="preserve">• Ancrages : selon l'article </w:t>
      </w:r>
      <w:hyperlink w:anchor="255" w:history="1">
        <w:r>
          <w:t>21.42 Ancrages et fixations de maçonneries</w:t>
        </w:r>
      </w:hyperlink>
    </w:p>
    <w:p w14:paraId="56660D84" w14:textId="77777777" w:rsidR="00522043" w:rsidRDefault="00000000">
      <w:r>
        <w:t xml:space="preserve">Blocs spéciaux : </w:t>
      </w:r>
      <w:r>
        <w:rPr>
          <w:rStyle w:val="optioncarChar"/>
        </w:rPr>
        <w:t>***</w:t>
      </w:r>
    </w:p>
    <w:p w14:paraId="24216EBA" w14:textId="77777777" w:rsidR="00522043" w:rsidRDefault="00000000">
      <w:r>
        <w:t xml:space="preserve">Étanchéité : </w:t>
      </w:r>
      <w:r>
        <w:rPr>
          <w:rStyle w:val="optioncarChar"/>
        </w:rPr>
        <w:t>***</w:t>
      </w:r>
    </w:p>
    <w:p w14:paraId="31A18D05" w14:textId="77777777" w:rsidR="00522043" w:rsidRDefault="00000000">
      <w:r>
        <w:t xml:space="preserve">Joints de dilatation : </w:t>
      </w:r>
      <w:r>
        <w:rPr>
          <w:rStyle w:val="optioncarChar"/>
        </w:rPr>
        <w:t>***</w:t>
      </w:r>
    </w:p>
    <w:p w14:paraId="1DABBC2E" w14:textId="77777777" w:rsidR="00522043" w:rsidRDefault="00000000">
      <w:pPr>
        <w:pStyle w:val="pheading"/>
      </w:pPr>
      <w:r>
        <w:t>MESURAGE</w:t>
      </w:r>
    </w:p>
    <w:p w14:paraId="605EEF80" w14:textId="77777777" w:rsidR="00522043" w:rsidRDefault="00000000">
      <w:pPr>
        <w:pStyle w:val="pheading"/>
      </w:pPr>
      <w:r>
        <w:t>- unité de mesure:</w:t>
      </w:r>
    </w:p>
    <w:p w14:paraId="3516E395" w14:textId="77777777" w:rsidR="00522043" w:rsidRDefault="00000000">
      <w:r>
        <w:rPr>
          <w:rStyle w:val="optioncarChar"/>
        </w:rPr>
        <w:t>m² </w:t>
      </w:r>
      <w:r>
        <w:rPr>
          <w:rStyle w:val="optioncarChar"/>
          <w:color w:val="000000"/>
        </w:rPr>
        <w:t>(par défaut)</w:t>
      </w:r>
      <w:r>
        <w:rPr>
          <w:rStyle w:val="optioncarChar"/>
        </w:rPr>
        <w:t> / m³</w:t>
      </w:r>
    </w:p>
    <w:p w14:paraId="4A259C0D" w14:textId="77777777" w:rsidR="00522043" w:rsidRDefault="00000000">
      <w:pPr>
        <w:spacing w:after="0" w:line="0" w:lineRule="atLeast"/>
      </w:pPr>
      <w:r>
        <w:rPr>
          <w:b/>
          <w:color w:val="000000"/>
        </w:rPr>
        <w:t>(soit par défaut)</w:t>
      </w:r>
    </w:p>
    <w:p w14:paraId="1FE07F28" w14:textId="77777777" w:rsidR="00522043" w:rsidRDefault="00000000">
      <w:pPr>
        <w:spacing w:after="0" w:line="0" w:lineRule="atLeast"/>
      </w:pPr>
      <w:r>
        <w:rPr>
          <w:rStyle w:val="soitChar"/>
        </w:rPr>
        <w:t>1. m²</w:t>
      </w:r>
    </w:p>
    <w:p w14:paraId="027AF29C" w14:textId="77777777" w:rsidR="00522043" w:rsidRDefault="00000000">
      <w:pPr>
        <w:spacing w:after="0" w:line="0" w:lineRule="atLeast"/>
      </w:pPr>
      <w:r>
        <w:rPr>
          <w:b/>
          <w:color w:val="000000"/>
        </w:rPr>
        <w:t>(soit)</w:t>
      </w:r>
    </w:p>
    <w:p w14:paraId="41B9EC51" w14:textId="77777777" w:rsidR="00522043" w:rsidRDefault="00000000">
      <w:pPr>
        <w:spacing w:after="0" w:line="0" w:lineRule="atLeast"/>
      </w:pPr>
      <w:r>
        <w:rPr>
          <w:rStyle w:val="soitChar"/>
        </w:rPr>
        <w:t>2. m³</w:t>
      </w:r>
    </w:p>
    <w:p w14:paraId="14ABA843" w14:textId="77777777" w:rsidR="00522043" w:rsidRDefault="00000000">
      <w:pPr>
        <w:pStyle w:val="pheading"/>
      </w:pPr>
      <w:r>
        <w:t>- code de mesurage:</w:t>
      </w:r>
    </w:p>
    <w:p w14:paraId="1862CBBD" w14:textId="77777777" w:rsidR="00522043" w:rsidRDefault="00000000">
      <w:pPr>
        <w:spacing w:before="0" w:after="0"/>
      </w:pPr>
      <w:r>
        <w:t>Les maçonneries sont mesurées en fonction de leur forme géométrique.</w:t>
      </w:r>
    </w:p>
    <w:p w14:paraId="212ECA62"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briques de façade.</w:t>
      </w:r>
    </w:p>
    <w:p w14:paraId="1B16D856" w14:textId="77777777" w:rsidR="00522043" w:rsidRDefault="00000000">
      <w:pPr>
        <w:spacing w:before="0" w:after="0"/>
      </w:pPr>
      <w:r>
        <w:t>La coulisse n'est jamais prise en compte.</w:t>
      </w:r>
    </w:p>
    <w:p w14:paraId="567620B3" w14:textId="77777777" w:rsidR="00522043" w:rsidRDefault="00000000">
      <w:pPr>
        <w:spacing w:after="0" w:line="259" w:lineRule="auto"/>
      </w:pPr>
      <w:r>
        <w:rPr>
          <w:rStyle w:val="normalChar"/>
        </w:rPr>
        <w:t>Les accessoires (linteaux non décrits et non comptés dans un autre poste, attaches,…) sont compris dans le prix.</w:t>
      </w:r>
    </w:p>
    <w:p w14:paraId="0CD15B7B" w14:textId="77777777" w:rsidR="00522043" w:rsidRDefault="00000000">
      <w:pPr>
        <w:spacing w:after="0" w:line="259" w:lineRule="auto"/>
      </w:pPr>
      <w:r>
        <w:rPr>
          <w:rStyle w:val="normalChar"/>
        </w:rPr>
        <w:t>Sont entre-autres décrits et comptés dans un autre poste :</w:t>
      </w:r>
    </w:p>
    <w:p w14:paraId="56AF391A" w14:textId="77777777" w:rsidR="00522043" w:rsidRDefault="00000000">
      <w:pPr>
        <w:pStyle w:val="Author-eListParagraph"/>
        <w:numPr>
          <w:ilvl w:val="0"/>
          <w:numId w:val="240"/>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1B2E75DC" w14:textId="77777777" w:rsidR="00522043" w:rsidRDefault="00000000">
      <w:pPr>
        <w:pStyle w:val="Author-eListParagraph"/>
        <w:numPr>
          <w:ilvl w:val="0"/>
          <w:numId w:val="240"/>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606C4379" w14:textId="77777777" w:rsidR="00522043" w:rsidRDefault="00000000">
      <w:pPr>
        <w:pStyle w:val="Author-eListParagraph"/>
        <w:numPr>
          <w:ilvl w:val="0"/>
          <w:numId w:val="240"/>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34656EE5" w14:textId="77777777" w:rsidR="00522043" w:rsidRDefault="00522043"/>
    <w:p w14:paraId="325C1D49"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12DC480C" w14:textId="77777777" w:rsidR="00522043" w:rsidRDefault="00000000">
      <w:pPr>
        <w:spacing w:after="0" w:line="252" w:lineRule="auto"/>
      </w:pPr>
      <w:r>
        <w:rPr>
          <w:b/>
          <w:color w:val="000000"/>
        </w:rPr>
        <w:t>(soit par défaut)</w:t>
      </w:r>
    </w:p>
    <w:p w14:paraId="27C4B5A0"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4078769E" w14:textId="77777777" w:rsidR="00522043" w:rsidRDefault="00000000">
      <w:pPr>
        <w:spacing w:after="0" w:line="252" w:lineRule="auto"/>
      </w:pPr>
      <w:r>
        <w:rPr>
          <w:rStyle w:val="soitChar"/>
        </w:rPr>
        <w:t>Distinction faite suivant l'épaisseur.</w:t>
      </w:r>
    </w:p>
    <w:p w14:paraId="686B6DC7" w14:textId="77777777" w:rsidR="00522043" w:rsidRDefault="00000000">
      <w:pPr>
        <w:spacing w:line="252" w:lineRule="auto"/>
      </w:pPr>
      <w:r>
        <w:rPr>
          <w:b/>
          <w:color w:val="000000"/>
        </w:rPr>
        <w:t>(soit)</w:t>
      </w:r>
    </w:p>
    <w:p w14:paraId="7C5F5816"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0C33A4D"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0CA094FC" w14:textId="77777777" w:rsidR="00522043" w:rsidRDefault="00000000">
      <w:pPr>
        <w:pStyle w:val="pheading"/>
      </w:pPr>
      <w:r>
        <w:t>- nature du marché:</w:t>
      </w:r>
    </w:p>
    <w:p w14:paraId="07804883" w14:textId="77777777" w:rsidR="00522043" w:rsidRDefault="00000000">
      <w:r>
        <w:t>QF</w:t>
      </w:r>
    </w:p>
    <w:p w14:paraId="5F6A8F92" w14:textId="77777777" w:rsidR="00522043" w:rsidRDefault="00000000">
      <w:pPr>
        <w:pStyle w:val="Author-eSectionHeading6"/>
      </w:pPr>
      <w:bookmarkStart w:id="259" w:name="_Toc112758903"/>
      <w:r>
        <w:t>21.32.2b Maçonneries de parement en blocs de béton pleins à coller CCTB 01.10</w:t>
      </w:r>
      <w:bookmarkEnd w:id="259"/>
    </w:p>
    <w:p w14:paraId="1612C6E8" w14:textId="77777777" w:rsidR="00522043" w:rsidRDefault="00000000">
      <w:pPr>
        <w:pStyle w:val="pheading"/>
      </w:pPr>
      <w:r>
        <w:t>DESCRIPTION</w:t>
      </w:r>
    </w:p>
    <w:p w14:paraId="69657737" w14:textId="77777777" w:rsidR="00522043" w:rsidRDefault="00000000">
      <w:pPr>
        <w:pStyle w:val="pheading"/>
      </w:pPr>
      <w:r>
        <w:t>- Définition / Comprend</w:t>
      </w:r>
    </w:p>
    <w:p w14:paraId="749B5703" w14:textId="77777777" w:rsidR="00522043" w:rsidRDefault="00000000">
      <w:r>
        <w:t>Il s’agit de la fourniture et la pose de maçonneries de parement en blocs de béton pleins à coller.</w:t>
      </w:r>
    </w:p>
    <w:p w14:paraId="06660CB9" w14:textId="77777777" w:rsidR="00522043" w:rsidRDefault="00000000">
      <w:r>
        <w:t xml:space="preserve">La portée des travaux est décrite dans l’article </w:t>
      </w:r>
      <w:hyperlink w:anchor="272" w:history="1">
        <w:r>
          <w:t>21.3 Maçonneries de parement</w:t>
        </w:r>
      </w:hyperlink>
      <w:r>
        <w:t>.</w:t>
      </w:r>
    </w:p>
    <w:p w14:paraId="1402C7C9" w14:textId="77777777" w:rsidR="00522043" w:rsidRDefault="00000000">
      <w:pPr>
        <w:pStyle w:val="pheading"/>
      </w:pPr>
      <w:r>
        <w:t>- Localisation</w:t>
      </w:r>
    </w:p>
    <w:p w14:paraId="49B734CC" w14:textId="77777777" w:rsidR="00522043" w:rsidRDefault="00000000">
      <w:r>
        <w:t xml:space="preserve">La pose est réalisée aux endroits suivants : </w:t>
      </w:r>
      <w:r>
        <w:rPr>
          <w:rStyle w:val="optioncarChar"/>
        </w:rPr>
        <w:t>***</w:t>
      </w:r>
      <w:r>
        <w:t>.</w:t>
      </w:r>
      <w:r>
        <w:br/>
        <w:t>Voir plans et métrés détaillés.</w:t>
      </w:r>
    </w:p>
    <w:p w14:paraId="14715A97" w14:textId="77777777" w:rsidR="00522043" w:rsidRDefault="00000000">
      <w:pPr>
        <w:pStyle w:val="pheading"/>
      </w:pPr>
      <w:r>
        <w:t>MATÉRIAUX</w:t>
      </w:r>
    </w:p>
    <w:p w14:paraId="5BAD1C95" w14:textId="77777777" w:rsidR="00522043" w:rsidRDefault="00000000">
      <w:pPr>
        <w:pStyle w:val="pheading"/>
      </w:pPr>
      <w:r>
        <w:t>- Caractéristiques générales</w:t>
      </w:r>
    </w:p>
    <w:p w14:paraId="1B2E7625" w14:textId="77777777" w:rsidR="00522043" w:rsidRDefault="00000000">
      <w:r>
        <w:t>Les blocs de béton pleins (grand format) répondent au [PTV 21-001]. Ils sont fabriqués à base de gravier, de sable, de ciment et d'adjuvants. La coloration dans la masse est homogène. Ils ont au moins deux mois d'âge avant d'être mis en œuvre sur chantier. L'entrepreneur soumet un échantillon et la fiche des performances pour approbation à l'auteur de projet.</w:t>
      </w:r>
    </w:p>
    <w:p w14:paraId="60772023" w14:textId="77777777" w:rsidR="00522043" w:rsidRDefault="00000000">
      <w:pPr>
        <w:spacing w:line="259" w:lineRule="auto"/>
      </w:pPr>
      <w:r>
        <w:rPr>
          <w:b/>
          <w:color w:val="000000"/>
        </w:rPr>
        <w:t>Blocs</w:t>
      </w:r>
    </w:p>
    <w:p w14:paraId="5518CF7B"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33DC89AF"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2E9ADCE9" w14:textId="77777777" w:rsidR="00522043"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0619A46D"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20C58B8B" w14:textId="77777777" w:rsidR="00522043" w:rsidRDefault="00000000">
      <w:pPr>
        <w:spacing w:after="0" w:line="0" w:lineRule="atLeast"/>
      </w:pPr>
      <w:r>
        <w:rPr>
          <w:color w:val="000000"/>
        </w:rPr>
        <w:t xml:space="preserve">La conductibilité thermique λD est compatible avec la valeur U prescrite pour la paroi. </w:t>
      </w:r>
    </w:p>
    <w:p w14:paraId="558711D6" w14:textId="77777777" w:rsidR="00522043" w:rsidRDefault="00000000">
      <w:pPr>
        <w:spacing w:after="0" w:line="0" w:lineRule="atLeast"/>
      </w:pPr>
      <w:r>
        <w:rPr>
          <w:color w:val="000000"/>
        </w:rPr>
        <w:t>Boutisse :</w:t>
      </w:r>
      <w:r>
        <w:t xml:space="preserve"> plate</w:t>
      </w:r>
    </w:p>
    <w:p w14:paraId="39C41D61" w14:textId="77777777" w:rsidR="00522043"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33A7D586"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8B753DD"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3C192B7D" w14:textId="77777777" w:rsidR="00522043" w:rsidRDefault="00000000">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2CA62AF6" w14:textId="77777777" w:rsidR="00522043" w:rsidRDefault="00522043"/>
    <w:p w14:paraId="7DCADCF4" w14:textId="77777777" w:rsidR="00522043" w:rsidRDefault="00000000">
      <w:pPr>
        <w:spacing w:after="0" w:line="0" w:lineRule="atLeast"/>
      </w:pPr>
      <w:r>
        <w:rPr>
          <w:rStyle w:val="headingChar"/>
          <w:color w:val="000000"/>
        </w:rPr>
        <w:t>Mortier</w:t>
      </w:r>
    </w:p>
    <w:p w14:paraId="6A8B88AE" w14:textId="77777777" w:rsidR="00522043" w:rsidRDefault="0000000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060767C9"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65254510" w14:textId="77777777" w:rsidR="00522043" w:rsidRDefault="00000000">
      <w:pPr>
        <w:spacing w:line="259" w:lineRule="auto"/>
      </w:pPr>
      <w:r>
        <w:rPr>
          <w:color w:val="000000"/>
        </w:rPr>
        <w:t>Adhérence en cisaillement :</w:t>
      </w:r>
      <w:r>
        <w:rPr>
          <w:rStyle w:val="optioncarChar"/>
          <w:color w:val="000000"/>
        </w:rPr>
        <w:t xml:space="preserve"> ≥ 0,10 N/mm² / ≥ 0,15 N/mm² </w:t>
      </w:r>
      <w:r>
        <w:t>(par défaut)</w:t>
      </w:r>
      <w:r>
        <w:rPr>
          <w:rStyle w:val="optioncarChar"/>
          <w:color w:val="000000"/>
        </w:rPr>
        <w:t xml:space="preserve"> / non spécifié / *** </w:t>
      </w:r>
    </w:p>
    <w:p w14:paraId="61D755BF" w14:textId="77777777" w:rsidR="00522043" w:rsidRDefault="00000000">
      <w:pPr>
        <w:spacing w:line="259" w:lineRule="auto"/>
      </w:pPr>
      <w:r>
        <w:rPr>
          <w:color w:val="000000"/>
        </w:rPr>
        <w:t xml:space="preserve">Résistance au gel : </w:t>
      </w:r>
      <w:r>
        <w:rPr>
          <w:rStyle w:val="optioncarChar"/>
          <w:color w:val="000000"/>
        </w:rPr>
        <w:t>oui</w:t>
      </w:r>
    </w:p>
    <w:p w14:paraId="1D015F8C" w14:textId="77777777" w:rsidR="00522043" w:rsidRDefault="00522043"/>
    <w:p w14:paraId="58BB4B8F" w14:textId="77777777" w:rsidR="00522043" w:rsidRDefault="00000000">
      <w:pPr>
        <w:spacing w:line="259" w:lineRule="auto"/>
      </w:pPr>
      <w:r>
        <w:rPr>
          <w:rStyle w:val="headingChar"/>
          <w:color w:val="000000"/>
        </w:rPr>
        <w:t>Critères de performances du parement</w:t>
      </w:r>
    </w:p>
    <w:p w14:paraId="244E94A7" w14:textId="77777777" w:rsidR="00522043"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75A98D20" w14:textId="77777777" w:rsidR="00522043" w:rsidRDefault="00522043"/>
    <w:p w14:paraId="04980941" w14:textId="77777777" w:rsidR="00522043" w:rsidRDefault="00000000">
      <w:r>
        <w:t> </w:t>
      </w:r>
    </w:p>
    <w:p w14:paraId="57A7A335" w14:textId="77777777" w:rsidR="00522043" w:rsidRDefault="00522043"/>
    <w:p w14:paraId="552D029E" w14:textId="77777777" w:rsidR="00522043" w:rsidRDefault="00000000">
      <w:r>
        <w:t> </w:t>
      </w:r>
    </w:p>
    <w:p w14:paraId="3ACA437C" w14:textId="77777777" w:rsidR="00522043" w:rsidRDefault="00000000">
      <w:pPr>
        <w:pStyle w:val="pheading"/>
      </w:pPr>
      <w:r>
        <w:t>- Finitions</w:t>
      </w:r>
    </w:p>
    <w:p w14:paraId="7C8BCEF3"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1A8F377E" w14:textId="77777777" w:rsidR="00522043" w:rsidRDefault="00000000">
      <w:pPr>
        <w:pStyle w:val="pheading"/>
      </w:pPr>
      <w:r>
        <w:t>EXÉCUTION / MISE EN ŒUVRE</w:t>
      </w:r>
    </w:p>
    <w:p w14:paraId="03508FF4" w14:textId="77777777" w:rsidR="00522043" w:rsidRDefault="00000000">
      <w:pPr>
        <w:pStyle w:val="pheading"/>
      </w:pPr>
      <w:r>
        <w:t>- Prescriptions générales</w:t>
      </w:r>
    </w:p>
    <w:p w14:paraId="44AF3970" w14:textId="77777777" w:rsidR="00522043" w:rsidRDefault="00000000">
      <w:pPr>
        <w:spacing w:line="259" w:lineRule="auto"/>
      </w:pPr>
      <w:r>
        <w:t xml:space="preserve">La maçonnerie est exécutée en appareil </w:t>
      </w:r>
      <w:r>
        <w:rPr>
          <w:rStyle w:val="optioncarChar"/>
        </w:rPr>
        <w:t>d'une</w:t>
      </w:r>
      <w:r>
        <w:rPr>
          <w:rStyle w:val="normalChar"/>
          <w:color w:val="FF0000"/>
        </w:rPr>
        <w:t xml:space="preserve"> demi-bloc </w:t>
      </w:r>
      <w:r>
        <w:t>(par défaut) </w:t>
      </w:r>
      <w:r>
        <w:rPr>
          <w:rStyle w:val="normalChar"/>
          <w:color w:val="FF0000"/>
        </w:rPr>
        <w:t>/ ***</w:t>
      </w:r>
    </w:p>
    <w:p w14:paraId="113B6791"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t>(par défaut)</w:t>
      </w:r>
      <w:r>
        <w:rPr>
          <w:rStyle w:val="optioncarChar"/>
        </w:rPr>
        <w:t xml:space="preserve"> / à l’aide de fers à béton / à l’aide d’armatures transversales / à l’aide de feuillards.</w:t>
      </w:r>
    </w:p>
    <w:p w14:paraId="2F00E30B" w14:textId="77777777" w:rsidR="00522043" w:rsidRDefault="00522043"/>
    <w:p w14:paraId="5012EDC5" w14:textId="77777777" w:rsidR="00522043" w:rsidRDefault="00000000">
      <w:pPr>
        <w:spacing w:line="259" w:lineRule="auto"/>
      </w:pPr>
      <w:r>
        <w:rPr>
          <w:rStyle w:val="normalChar"/>
          <w:b/>
          <w:color w:val="000000"/>
        </w:rPr>
        <w:t>LINTEAUX</w:t>
      </w:r>
    </w:p>
    <w:p w14:paraId="01387111"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6D564C20" w14:textId="77777777" w:rsidR="00522043" w:rsidRDefault="00000000">
      <w:r>
        <w:rPr>
          <w:b/>
        </w:rPr>
        <w:t>(soit par défaut)</w:t>
      </w:r>
    </w:p>
    <w:p w14:paraId="22B35540" w14:textId="77777777" w:rsidR="00522043" w:rsidRDefault="00000000">
      <w:r>
        <w:rPr>
          <w:rStyle w:val="soitChar"/>
          <w:u w:val="single"/>
        </w:rPr>
        <w:t>D'une armature et de crochets de mur</w:t>
      </w:r>
      <w:r>
        <w:rPr>
          <w:rStyle w:val="soitChar"/>
        </w:rPr>
        <w:t>  :</w:t>
      </w:r>
    </w:p>
    <w:p w14:paraId="54DA2D60"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10B8D65" w14:textId="77777777" w:rsidR="00522043" w:rsidRDefault="00000000">
      <w:r>
        <w:rPr>
          <w:b/>
        </w:rPr>
        <w:t>(soit)</w:t>
      </w:r>
    </w:p>
    <w:p w14:paraId="433C4D82"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La bloc est découpée pour masquer la cornière : </w:t>
      </w:r>
      <w:r>
        <w:t> </w:t>
      </w:r>
      <w:r>
        <w:rPr>
          <w:rStyle w:val="optioncarChar"/>
        </w:rPr>
        <w:t xml:space="preserve">oui / non </w:t>
      </w:r>
      <w:r>
        <w:rPr>
          <w:rStyle w:val="optioncarChar"/>
          <w:color w:val="000000"/>
        </w:rPr>
        <w:t>(par défaut)</w:t>
      </w:r>
    </w:p>
    <w:p w14:paraId="7B764AB1" w14:textId="77777777" w:rsidR="00522043" w:rsidRDefault="00000000">
      <w:r>
        <w:rPr>
          <w:b/>
        </w:rPr>
        <w:t>(soit)</w:t>
      </w:r>
    </w:p>
    <w:p w14:paraId="041C59AC"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La bloc est découpée pour masquer la cornière : </w:t>
      </w:r>
      <w:r>
        <w:t> </w:t>
      </w:r>
      <w:r>
        <w:rPr>
          <w:rStyle w:val="optioncarChar"/>
        </w:rPr>
        <w:t xml:space="preserve">oui / non </w:t>
      </w:r>
      <w:r>
        <w:rPr>
          <w:rStyle w:val="optioncarChar"/>
          <w:color w:val="000000"/>
        </w:rPr>
        <w:t>(par défaut)</w:t>
      </w:r>
    </w:p>
    <w:p w14:paraId="4EA8C837" w14:textId="77777777" w:rsidR="00522043" w:rsidRDefault="00000000">
      <w:r>
        <w:rPr>
          <w:b/>
        </w:rPr>
        <w:t>(soit)</w:t>
      </w:r>
    </w:p>
    <w:p w14:paraId="3C15D0AE"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BF36FDD" w14:textId="77777777" w:rsidR="00522043" w:rsidRDefault="00000000">
      <w:r>
        <w:rPr>
          <w:b/>
        </w:rPr>
        <w:t>(soit)</w:t>
      </w:r>
    </w:p>
    <w:p w14:paraId="35174428" w14:textId="77777777" w:rsidR="00522043" w:rsidRDefault="00000000">
      <w:r>
        <w:rPr>
          <w:rStyle w:val="optioncarChar"/>
        </w:rPr>
        <w:t> ***</w:t>
      </w:r>
    </w:p>
    <w:p w14:paraId="589E8853" w14:textId="77777777" w:rsidR="00522043" w:rsidRDefault="00522043"/>
    <w:p w14:paraId="54E0B12B" w14:textId="77777777" w:rsidR="00522043" w:rsidRDefault="00522043"/>
    <w:p w14:paraId="4AF9905E" w14:textId="77777777" w:rsidR="00522043" w:rsidRDefault="00000000">
      <w:r>
        <w:t> </w:t>
      </w:r>
    </w:p>
    <w:p w14:paraId="63244681" w14:textId="77777777" w:rsidR="00522043" w:rsidRDefault="00522043"/>
    <w:p w14:paraId="01B1B356" w14:textId="77777777" w:rsidR="00522043" w:rsidRDefault="00000000">
      <w:r>
        <w:t> </w:t>
      </w:r>
    </w:p>
    <w:p w14:paraId="19399002" w14:textId="77777777" w:rsidR="00522043" w:rsidRDefault="00000000">
      <w:pPr>
        <w:pStyle w:val="pheading"/>
      </w:pPr>
      <w:r>
        <w:t>- Notes d’exécution complémentaires</w:t>
      </w:r>
    </w:p>
    <w:p w14:paraId="5056652F"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1D749F5B" w14:textId="77777777" w:rsidR="00522043" w:rsidRDefault="00000000">
      <w:r>
        <w:t xml:space="preserve">• Armatures : selon l'article </w:t>
      </w:r>
      <w:hyperlink w:anchor="248" w:history="1">
        <w:r>
          <w:t>21.41.1 Armatures horizontales pour maçonneries</w:t>
        </w:r>
      </w:hyperlink>
      <w:r>
        <w:t xml:space="preserve"> Le cas échéant, seul le mortier de la catégorie 12 sera autorisé.</w:t>
      </w:r>
    </w:p>
    <w:p w14:paraId="1E123363" w14:textId="77777777" w:rsidR="00522043" w:rsidRDefault="00000000">
      <w:r>
        <w:t xml:space="preserve">• Ancrages : selon l'article </w:t>
      </w:r>
      <w:hyperlink w:anchor="255" w:history="1">
        <w:r>
          <w:t>21.42 Ancrages et fixations de maçonneries</w:t>
        </w:r>
      </w:hyperlink>
    </w:p>
    <w:p w14:paraId="3B4A21D3" w14:textId="77777777" w:rsidR="00522043" w:rsidRDefault="00000000">
      <w:r>
        <w:t xml:space="preserve">Blocs spéciaux : </w:t>
      </w:r>
      <w:r>
        <w:rPr>
          <w:rStyle w:val="optioncarChar"/>
        </w:rPr>
        <w:t>***</w:t>
      </w:r>
    </w:p>
    <w:p w14:paraId="260072B9" w14:textId="77777777" w:rsidR="00522043" w:rsidRDefault="00000000">
      <w:r>
        <w:t xml:space="preserve">Étanchéité : </w:t>
      </w:r>
      <w:r>
        <w:rPr>
          <w:rStyle w:val="optioncarChar"/>
        </w:rPr>
        <w:t>***</w:t>
      </w:r>
    </w:p>
    <w:p w14:paraId="7A3DD93A" w14:textId="77777777" w:rsidR="00522043" w:rsidRDefault="00000000">
      <w:r>
        <w:t xml:space="preserve">Joints de dilatation : </w:t>
      </w:r>
      <w:r>
        <w:rPr>
          <w:rStyle w:val="optioncarChar"/>
        </w:rPr>
        <w:t>***</w:t>
      </w:r>
    </w:p>
    <w:p w14:paraId="31C384DA" w14:textId="77777777" w:rsidR="00522043" w:rsidRDefault="00000000">
      <w:pPr>
        <w:pStyle w:val="pheading"/>
      </w:pPr>
      <w:r>
        <w:t>MESURAGE</w:t>
      </w:r>
    </w:p>
    <w:p w14:paraId="34CC5F8F" w14:textId="77777777" w:rsidR="00522043" w:rsidRDefault="00000000">
      <w:pPr>
        <w:pStyle w:val="pheading"/>
      </w:pPr>
      <w:r>
        <w:t>- unité de mesure:</w:t>
      </w:r>
    </w:p>
    <w:p w14:paraId="1F7ACBEA" w14:textId="77777777" w:rsidR="00522043" w:rsidRDefault="00000000">
      <w:r>
        <w:rPr>
          <w:rStyle w:val="optioncarChar"/>
        </w:rPr>
        <w:t>m² </w:t>
      </w:r>
      <w:r>
        <w:rPr>
          <w:rStyle w:val="optioncarChar"/>
          <w:color w:val="000000"/>
        </w:rPr>
        <w:t>(par défaut)</w:t>
      </w:r>
      <w:r>
        <w:rPr>
          <w:rStyle w:val="optioncarChar"/>
        </w:rPr>
        <w:t> / m³</w:t>
      </w:r>
    </w:p>
    <w:p w14:paraId="44ED971D" w14:textId="77777777" w:rsidR="00522043" w:rsidRDefault="00000000">
      <w:pPr>
        <w:spacing w:after="0" w:line="0" w:lineRule="atLeast"/>
      </w:pPr>
      <w:r>
        <w:rPr>
          <w:b/>
          <w:color w:val="000000"/>
        </w:rPr>
        <w:t>(soit par défaut)</w:t>
      </w:r>
    </w:p>
    <w:p w14:paraId="69CB1BD5" w14:textId="77777777" w:rsidR="00522043" w:rsidRDefault="00000000">
      <w:pPr>
        <w:spacing w:after="0" w:line="0" w:lineRule="atLeast"/>
      </w:pPr>
      <w:r>
        <w:rPr>
          <w:rStyle w:val="soitChar"/>
        </w:rPr>
        <w:t>1. m²</w:t>
      </w:r>
    </w:p>
    <w:p w14:paraId="2FF7B497" w14:textId="77777777" w:rsidR="00522043" w:rsidRDefault="00000000">
      <w:pPr>
        <w:spacing w:after="0" w:line="0" w:lineRule="atLeast"/>
      </w:pPr>
      <w:r>
        <w:rPr>
          <w:b/>
          <w:color w:val="000000"/>
        </w:rPr>
        <w:t>(soit)</w:t>
      </w:r>
    </w:p>
    <w:p w14:paraId="4CD7C225" w14:textId="77777777" w:rsidR="00522043" w:rsidRDefault="00000000">
      <w:pPr>
        <w:spacing w:after="0" w:line="0" w:lineRule="atLeast"/>
      </w:pPr>
      <w:r>
        <w:rPr>
          <w:rStyle w:val="soitChar"/>
        </w:rPr>
        <w:t>2. m³</w:t>
      </w:r>
    </w:p>
    <w:p w14:paraId="0C3FF59D" w14:textId="77777777" w:rsidR="00522043" w:rsidRDefault="00000000">
      <w:pPr>
        <w:pStyle w:val="pheading"/>
      </w:pPr>
      <w:r>
        <w:t>- code de mesurage:</w:t>
      </w:r>
    </w:p>
    <w:p w14:paraId="0CBE384B" w14:textId="77777777" w:rsidR="00522043" w:rsidRDefault="00000000">
      <w:pPr>
        <w:spacing w:before="0" w:after="0"/>
      </w:pPr>
      <w:r>
        <w:t>Les maçonneries sont mesurées en fonction de leur forme géométrique.</w:t>
      </w:r>
    </w:p>
    <w:p w14:paraId="788247D2"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390A346E" w14:textId="77777777" w:rsidR="00522043" w:rsidRDefault="00000000">
      <w:pPr>
        <w:spacing w:before="0" w:after="0"/>
      </w:pPr>
      <w:r>
        <w:t>La coulisse n'est jamais prise en compte.</w:t>
      </w:r>
    </w:p>
    <w:p w14:paraId="578A4497" w14:textId="77777777" w:rsidR="00522043" w:rsidRDefault="00000000">
      <w:pPr>
        <w:spacing w:after="0" w:line="259" w:lineRule="auto"/>
      </w:pPr>
      <w:r>
        <w:rPr>
          <w:rStyle w:val="normalChar"/>
        </w:rPr>
        <w:t>Les accessoires (linteaux non décrits et non comptés dans un autre poste, attaches,…) sont compris dans le prix.</w:t>
      </w:r>
    </w:p>
    <w:p w14:paraId="6E762C85" w14:textId="77777777" w:rsidR="00522043" w:rsidRDefault="00000000">
      <w:pPr>
        <w:spacing w:after="0" w:line="259" w:lineRule="auto"/>
      </w:pPr>
      <w:r>
        <w:rPr>
          <w:rStyle w:val="normalChar"/>
        </w:rPr>
        <w:t>Sont entre-autres décrits et comptés dans un autre poste :</w:t>
      </w:r>
    </w:p>
    <w:p w14:paraId="4696D816" w14:textId="77777777" w:rsidR="00522043" w:rsidRDefault="00000000">
      <w:pPr>
        <w:pStyle w:val="Author-eListParagraph"/>
        <w:numPr>
          <w:ilvl w:val="0"/>
          <w:numId w:val="241"/>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23ECA1E1" w14:textId="77777777" w:rsidR="00522043" w:rsidRDefault="00000000">
      <w:pPr>
        <w:pStyle w:val="Author-eListParagraph"/>
        <w:numPr>
          <w:ilvl w:val="0"/>
          <w:numId w:val="241"/>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480AFF11" w14:textId="77777777" w:rsidR="00522043" w:rsidRDefault="00000000">
      <w:pPr>
        <w:pStyle w:val="Author-eListParagraph"/>
        <w:numPr>
          <w:ilvl w:val="0"/>
          <w:numId w:val="241"/>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68E81035" w14:textId="77777777" w:rsidR="00522043" w:rsidRDefault="00522043"/>
    <w:p w14:paraId="29C2A3B6"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2B0F4A85" w14:textId="77777777" w:rsidR="00522043" w:rsidRDefault="00000000">
      <w:pPr>
        <w:spacing w:after="0" w:line="252" w:lineRule="auto"/>
      </w:pPr>
      <w:r>
        <w:rPr>
          <w:b/>
          <w:color w:val="000000"/>
        </w:rPr>
        <w:t>(soit par défaut)</w:t>
      </w:r>
    </w:p>
    <w:p w14:paraId="04AA9C26"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20350A64" w14:textId="77777777" w:rsidR="00522043" w:rsidRDefault="00000000">
      <w:pPr>
        <w:spacing w:after="0" w:line="252" w:lineRule="auto"/>
      </w:pPr>
      <w:r>
        <w:rPr>
          <w:rStyle w:val="soitChar"/>
        </w:rPr>
        <w:t>Distinction faite suivant l'épaisseur.</w:t>
      </w:r>
    </w:p>
    <w:p w14:paraId="2DDC54BA" w14:textId="77777777" w:rsidR="00522043" w:rsidRDefault="00000000">
      <w:pPr>
        <w:spacing w:line="252" w:lineRule="auto"/>
      </w:pPr>
      <w:r>
        <w:rPr>
          <w:b/>
          <w:color w:val="000000"/>
        </w:rPr>
        <w:t>(soit)</w:t>
      </w:r>
    </w:p>
    <w:p w14:paraId="78AB3876"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BA1FF5A"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70CDFC87" w14:textId="77777777" w:rsidR="00522043" w:rsidRDefault="00000000">
      <w:pPr>
        <w:pStyle w:val="pheading"/>
      </w:pPr>
      <w:r>
        <w:t>- nature du marché:</w:t>
      </w:r>
    </w:p>
    <w:p w14:paraId="295DC945" w14:textId="77777777" w:rsidR="00522043" w:rsidRDefault="00000000">
      <w:r>
        <w:t>QF</w:t>
      </w:r>
    </w:p>
    <w:p w14:paraId="0DFF2A38" w14:textId="77777777" w:rsidR="00522043" w:rsidRDefault="00000000">
      <w:pPr>
        <w:pStyle w:val="Author-eSectionHeading6"/>
      </w:pPr>
      <w:bookmarkStart w:id="260" w:name="_Toc112758904"/>
      <w:r>
        <w:t>21.32.2c Maçonneries de parement en blocs de béton creux à maçonner CCTB 01.10</w:t>
      </w:r>
      <w:bookmarkEnd w:id="260"/>
    </w:p>
    <w:p w14:paraId="11036B22" w14:textId="77777777" w:rsidR="00522043" w:rsidRDefault="00000000">
      <w:pPr>
        <w:pStyle w:val="pheading"/>
      </w:pPr>
      <w:r>
        <w:t>DESCRIPTION</w:t>
      </w:r>
    </w:p>
    <w:p w14:paraId="4B31A116" w14:textId="77777777" w:rsidR="00522043" w:rsidRDefault="00000000">
      <w:pPr>
        <w:pStyle w:val="pheading"/>
      </w:pPr>
      <w:r>
        <w:t>- Définition / Comprend</w:t>
      </w:r>
    </w:p>
    <w:p w14:paraId="49FDA980" w14:textId="77777777" w:rsidR="00522043" w:rsidRDefault="00000000">
      <w:r>
        <w:t>Il s’agit de la fourniture et la pose de maçonneries de parement en blocs de béton creux à maçonner.</w:t>
      </w:r>
    </w:p>
    <w:p w14:paraId="235C6B8B" w14:textId="77777777" w:rsidR="00522043" w:rsidRDefault="00000000">
      <w:r>
        <w:t>La portée des travaux est décrite dans l’article </w:t>
      </w:r>
      <w:hyperlink w:anchor="272" w:history="1">
        <w:r>
          <w:t>21.3 Maçonneries de parement</w:t>
        </w:r>
      </w:hyperlink>
      <w:r>
        <w:t>.</w:t>
      </w:r>
    </w:p>
    <w:p w14:paraId="2B967762" w14:textId="77777777" w:rsidR="00522043" w:rsidRDefault="00000000">
      <w:pPr>
        <w:pStyle w:val="pheading"/>
      </w:pPr>
      <w:r>
        <w:t>- Localisation</w:t>
      </w:r>
    </w:p>
    <w:p w14:paraId="466EB3CE" w14:textId="77777777" w:rsidR="00522043" w:rsidRDefault="00000000">
      <w:r>
        <w:t xml:space="preserve">La pose est réalisée aux endroits suivants : </w:t>
      </w:r>
      <w:r>
        <w:rPr>
          <w:rStyle w:val="optioncarChar"/>
        </w:rPr>
        <w:t>***</w:t>
      </w:r>
      <w:r>
        <w:t>.</w:t>
      </w:r>
      <w:r>
        <w:br/>
        <w:t>Voir plans et métrés détaillés.</w:t>
      </w:r>
    </w:p>
    <w:p w14:paraId="1FF4D16F" w14:textId="77777777" w:rsidR="00522043" w:rsidRDefault="00000000">
      <w:pPr>
        <w:pStyle w:val="pheading"/>
      </w:pPr>
      <w:r>
        <w:t>MATÉRIAUX</w:t>
      </w:r>
    </w:p>
    <w:p w14:paraId="0E1362DF" w14:textId="77777777" w:rsidR="00522043" w:rsidRDefault="00000000">
      <w:pPr>
        <w:pStyle w:val="pheading"/>
      </w:pPr>
      <w:r>
        <w:t>- Caractéristiques générales</w:t>
      </w:r>
    </w:p>
    <w:p w14:paraId="18C4CCCC" w14:textId="77777777" w:rsidR="00522043" w:rsidRDefault="00000000">
      <w:r>
        <w:rPr>
          <w:rStyle w:val="headingChar"/>
          <w:color w:val="000000"/>
        </w:rPr>
        <w:t>Blocs</w:t>
      </w:r>
    </w:p>
    <w:p w14:paraId="50F16209"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574AC863"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6AF664FD" w14:textId="77777777" w:rsidR="00522043" w:rsidRDefault="00000000">
      <w:pPr>
        <w:spacing w:after="0" w:line="0" w:lineRule="atLeast"/>
      </w:pPr>
      <w:r>
        <w:rPr>
          <w:color w:val="000000"/>
        </w:rPr>
        <w:t xml:space="preserve">Le groupe de configuration suivant [PTV 21-001] est: </w:t>
      </w:r>
      <w:r>
        <w:rPr>
          <w:rStyle w:val="optioncarChar"/>
          <w:color w:val="000000"/>
        </w:rPr>
        <w:t>1 / 2 / 3 / 4</w:t>
      </w:r>
    </w:p>
    <w:p w14:paraId="098D34C0"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092D6087" w14:textId="77777777" w:rsidR="00522043" w:rsidRDefault="00000000">
      <w:pPr>
        <w:spacing w:after="0" w:line="0" w:lineRule="atLeast"/>
      </w:pPr>
      <w:r>
        <w:rPr>
          <w:color w:val="000000"/>
        </w:rPr>
        <w:t xml:space="preserve">La conductibilité thermique λD est compatible avec la valeur U prescrite pour la paroi. </w:t>
      </w:r>
    </w:p>
    <w:p w14:paraId="2CDCC60E" w14:textId="77777777" w:rsidR="00522043" w:rsidRDefault="00000000">
      <w:pPr>
        <w:spacing w:after="0" w:line="0" w:lineRule="atLeast"/>
      </w:pPr>
      <w:r>
        <w:rPr>
          <w:color w:val="000000"/>
        </w:rPr>
        <w:t xml:space="preserve">Boutisse : </w:t>
      </w:r>
      <w:r>
        <w:t>plate</w:t>
      </w:r>
    </w:p>
    <w:p w14:paraId="2CA6C49B" w14:textId="77777777" w:rsidR="00522043" w:rsidRDefault="00000000">
      <w:pPr>
        <w:spacing w:after="0" w:line="0" w:lineRule="atLeast"/>
      </w:pPr>
      <w:r>
        <w:rPr>
          <w:color w:val="000000"/>
        </w:rPr>
        <w:t xml:space="preserve">Face qui reste visible : </w:t>
      </w:r>
      <w:r>
        <w:rPr>
          <w:rStyle w:val="optioncarChar"/>
          <w:color w:val="000000"/>
        </w:rPr>
        <w:t>lisse </w:t>
      </w:r>
      <w:r>
        <w:t>(par défaut)</w:t>
      </w:r>
      <w:r>
        <w:rPr>
          <w:rStyle w:val="optioncarChar"/>
          <w:color w:val="000000"/>
        </w:rPr>
        <w:t xml:space="preserve"> / ***</w:t>
      </w:r>
    </w:p>
    <w:p w14:paraId="14D126A8" w14:textId="77777777" w:rsidR="00522043" w:rsidRDefault="00000000">
      <w:pPr>
        <w:spacing w:after="0" w:line="0" w:lineRule="atLeast"/>
      </w:pPr>
      <w:r>
        <w:rPr>
          <w:color w:val="000000"/>
        </w:rPr>
        <w:t xml:space="preserve">Teinte : </w:t>
      </w:r>
      <w:r>
        <w:rPr>
          <w:rStyle w:val="optioncarChar"/>
          <w:color w:val="000000"/>
        </w:rPr>
        <w:t xml:space="preserve">gris </w:t>
      </w:r>
      <w:r>
        <w:t>(par défaut) </w:t>
      </w:r>
      <w:r>
        <w:rPr>
          <w:rStyle w:val="optioncarChar"/>
          <w:color w:val="000000"/>
        </w:rPr>
        <w:t>/ blanc / noir / ***</w:t>
      </w:r>
    </w:p>
    <w:p w14:paraId="36C4C549"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35D15B96" w14:textId="77777777" w:rsidR="00522043" w:rsidRDefault="00000000">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3BB349B5" w14:textId="77777777" w:rsidR="00522043" w:rsidRDefault="00522043"/>
    <w:p w14:paraId="681F71C7" w14:textId="77777777" w:rsidR="00522043" w:rsidRDefault="00000000">
      <w:pPr>
        <w:spacing w:after="0" w:line="0" w:lineRule="atLeast"/>
      </w:pPr>
      <w:r>
        <w:rPr>
          <w:rStyle w:val="headingChar"/>
          <w:color w:val="000000"/>
        </w:rPr>
        <w:t>Mortier</w:t>
      </w:r>
    </w:p>
    <w:p w14:paraId="195CD502" w14:textId="77777777" w:rsidR="00522043"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14:paraId="19646EEB"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3CFFE1E5" w14:textId="77777777" w:rsidR="00522043"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F89F4B2" w14:textId="77777777" w:rsidR="00522043" w:rsidRDefault="00000000">
      <w:pPr>
        <w:spacing w:line="259" w:lineRule="auto"/>
      </w:pPr>
      <w:r>
        <w:rPr>
          <w:color w:val="000000"/>
        </w:rPr>
        <w:t xml:space="preserve">Résistance au gel : </w:t>
      </w:r>
      <w:r>
        <w:rPr>
          <w:rStyle w:val="optioncarChar"/>
          <w:color w:val="000000"/>
        </w:rPr>
        <w:t>oui</w:t>
      </w:r>
    </w:p>
    <w:p w14:paraId="2A7D16B9" w14:textId="77777777" w:rsidR="00522043" w:rsidRDefault="00522043"/>
    <w:p w14:paraId="1BDD8AAE" w14:textId="77777777" w:rsidR="00522043" w:rsidRDefault="00000000">
      <w:pPr>
        <w:spacing w:line="259" w:lineRule="auto"/>
      </w:pPr>
      <w:r>
        <w:rPr>
          <w:rStyle w:val="headingChar"/>
          <w:color w:val="000000"/>
        </w:rPr>
        <w:t>Critères de performances du parement</w:t>
      </w:r>
    </w:p>
    <w:p w14:paraId="1D1DF607" w14:textId="77777777" w:rsidR="00522043" w:rsidRDefault="00000000">
      <w:pPr>
        <w:spacing w:line="259" w:lineRule="auto"/>
      </w:pPr>
      <w:r>
        <w:t>V</w:t>
      </w:r>
      <w:r>
        <w:rPr>
          <w:color w:val="000000"/>
        </w:rPr>
        <w:t xml:space="preserve">aleur λUi ou λUe maximum *** W/mK (suivant l’application). </w:t>
      </w:r>
    </w:p>
    <w:p w14:paraId="21742297" w14:textId="77777777" w:rsidR="00522043" w:rsidRDefault="00522043"/>
    <w:p w14:paraId="7F5FCF99" w14:textId="77777777" w:rsidR="00522043" w:rsidRDefault="00000000">
      <w:r>
        <w:t> </w:t>
      </w:r>
    </w:p>
    <w:p w14:paraId="19AC0B22" w14:textId="77777777" w:rsidR="00522043" w:rsidRDefault="00522043"/>
    <w:p w14:paraId="7833D637" w14:textId="77777777" w:rsidR="00522043" w:rsidRDefault="00000000">
      <w:r>
        <w:t> </w:t>
      </w:r>
    </w:p>
    <w:p w14:paraId="77ADE507" w14:textId="77777777" w:rsidR="00522043" w:rsidRDefault="00522043"/>
    <w:p w14:paraId="653830DB" w14:textId="77777777" w:rsidR="00522043" w:rsidRDefault="00000000">
      <w:r>
        <w:t> </w:t>
      </w:r>
    </w:p>
    <w:p w14:paraId="37B73061" w14:textId="77777777" w:rsidR="00522043" w:rsidRDefault="00000000">
      <w:pPr>
        <w:pStyle w:val="pheading"/>
      </w:pPr>
      <w:r>
        <w:t>- Finitions</w:t>
      </w:r>
    </w:p>
    <w:p w14:paraId="09C7C585"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4FF12F58"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2B22D5D"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3883464A"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1F2C6851"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5AAA054" w14:textId="77777777" w:rsidR="00522043" w:rsidRDefault="00522043"/>
    <w:p w14:paraId="7DD57321" w14:textId="77777777" w:rsidR="00522043" w:rsidRDefault="00000000">
      <w:r>
        <w:t> </w:t>
      </w:r>
    </w:p>
    <w:p w14:paraId="00AEB72C" w14:textId="77777777" w:rsidR="00522043" w:rsidRDefault="00000000">
      <w:pPr>
        <w:pStyle w:val="pheading"/>
      </w:pPr>
      <w:r>
        <w:t>EXÉCUTION / MISE EN ŒUVRE</w:t>
      </w:r>
    </w:p>
    <w:p w14:paraId="49B5C1F7" w14:textId="77777777" w:rsidR="00522043" w:rsidRDefault="00000000">
      <w:pPr>
        <w:pStyle w:val="pheading"/>
      </w:pPr>
      <w:r>
        <w:t>- Prescriptions générales</w:t>
      </w:r>
    </w:p>
    <w:p w14:paraId="5CDEF64C" w14:textId="77777777" w:rsidR="00522043" w:rsidRDefault="00000000">
      <w:pPr>
        <w:spacing w:line="259" w:lineRule="auto"/>
      </w:pPr>
      <w:r>
        <w:t xml:space="preserve">La maçonnerie est exécutée en appareil </w:t>
      </w:r>
      <w:r>
        <w:rPr>
          <w:rStyle w:val="optioncarChar"/>
        </w:rPr>
        <w:t>d'une demi-bloc / ***</w:t>
      </w:r>
    </w:p>
    <w:p w14:paraId="709BB78B"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20DD4BF4" w14:textId="77777777" w:rsidR="00522043" w:rsidRDefault="00522043"/>
    <w:p w14:paraId="64B79E3D" w14:textId="77777777" w:rsidR="00522043" w:rsidRDefault="00000000">
      <w:pPr>
        <w:spacing w:line="259" w:lineRule="auto"/>
      </w:pPr>
      <w:r>
        <w:rPr>
          <w:rStyle w:val="normalChar"/>
          <w:b/>
          <w:color w:val="000000"/>
        </w:rPr>
        <w:t>LINTEAUX</w:t>
      </w:r>
    </w:p>
    <w:p w14:paraId="733E78C0"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3EAB61D9" w14:textId="77777777" w:rsidR="00522043" w:rsidRDefault="00000000">
      <w:r>
        <w:rPr>
          <w:b/>
        </w:rPr>
        <w:t>(soit par défaut)</w:t>
      </w:r>
    </w:p>
    <w:p w14:paraId="4FD5A4A9" w14:textId="77777777" w:rsidR="00522043" w:rsidRDefault="00000000">
      <w:r>
        <w:rPr>
          <w:rStyle w:val="soitChar"/>
          <w:u w:val="single"/>
        </w:rPr>
        <w:t>D'une armature et de crochets de mur</w:t>
      </w:r>
      <w:r>
        <w:rPr>
          <w:rStyle w:val="soitChar"/>
        </w:rPr>
        <w:t>  :</w:t>
      </w:r>
    </w:p>
    <w:p w14:paraId="521AD7A3"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6ACF65CC" w14:textId="77777777" w:rsidR="00522043" w:rsidRDefault="00000000">
      <w:r>
        <w:rPr>
          <w:b/>
        </w:rPr>
        <w:t>(soit)</w:t>
      </w:r>
    </w:p>
    <w:p w14:paraId="31813E4B"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463F8E66" w14:textId="77777777" w:rsidR="00522043" w:rsidRDefault="00000000">
      <w:r>
        <w:rPr>
          <w:b/>
        </w:rPr>
        <w:t>(soit)</w:t>
      </w:r>
    </w:p>
    <w:p w14:paraId="0F46C004"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8410E94" w14:textId="77777777" w:rsidR="00522043" w:rsidRDefault="00000000">
      <w:r>
        <w:rPr>
          <w:b/>
        </w:rPr>
        <w:t>(soit)</w:t>
      </w:r>
    </w:p>
    <w:p w14:paraId="62D91549"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3D128356" w14:textId="77777777" w:rsidR="00522043" w:rsidRDefault="00000000">
      <w:r>
        <w:rPr>
          <w:b/>
        </w:rPr>
        <w:t>(soit)</w:t>
      </w:r>
    </w:p>
    <w:p w14:paraId="0A4550B7" w14:textId="77777777" w:rsidR="00522043" w:rsidRDefault="00000000">
      <w:r>
        <w:rPr>
          <w:rStyle w:val="optioncarChar"/>
        </w:rPr>
        <w:t> ***</w:t>
      </w:r>
    </w:p>
    <w:p w14:paraId="2036211F" w14:textId="77777777" w:rsidR="00522043" w:rsidRDefault="00522043"/>
    <w:p w14:paraId="57A17548" w14:textId="77777777" w:rsidR="00522043" w:rsidRDefault="00522043"/>
    <w:p w14:paraId="681D2EE2" w14:textId="77777777" w:rsidR="00522043" w:rsidRDefault="00000000">
      <w:r>
        <w:t> </w:t>
      </w:r>
    </w:p>
    <w:p w14:paraId="429C8B3D" w14:textId="77777777" w:rsidR="00522043" w:rsidRDefault="00522043"/>
    <w:p w14:paraId="0A9675A9" w14:textId="77777777" w:rsidR="00522043" w:rsidRDefault="00000000">
      <w:r>
        <w:t> </w:t>
      </w:r>
    </w:p>
    <w:p w14:paraId="492C8758" w14:textId="77777777" w:rsidR="00522043" w:rsidRDefault="00000000">
      <w:pPr>
        <w:pStyle w:val="pheading"/>
      </w:pPr>
      <w:r>
        <w:t>- Notes d’exécution complémentaires</w:t>
      </w:r>
    </w:p>
    <w:p w14:paraId="4C512897"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608EF8BA" w14:textId="77777777" w:rsidR="00522043" w:rsidRDefault="00000000">
      <w:r>
        <w:t xml:space="preserve">• Armatures : selon l'article </w:t>
      </w:r>
      <w:hyperlink w:anchor="248" w:history="1">
        <w:r>
          <w:t>21.41.1 Armatures horizontales pour maçonneries</w:t>
        </w:r>
      </w:hyperlink>
    </w:p>
    <w:p w14:paraId="67E8E989" w14:textId="77777777" w:rsidR="00522043" w:rsidRDefault="00000000">
      <w:r>
        <w:t xml:space="preserve">• Ancrages : selon l'article </w:t>
      </w:r>
      <w:hyperlink w:anchor="255" w:history="1">
        <w:r>
          <w:t>21.42 Ancrages et fixations de maçonneries</w:t>
        </w:r>
      </w:hyperlink>
    </w:p>
    <w:p w14:paraId="6D54112C" w14:textId="77777777" w:rsidR="00522043" w:rsidRDefault="00000000">
      <w:r>
        <w:t xml:space="preserve">Blocs spéciaux : </w:t>
      </w:r>
      <w:r>
        <w:rPr>
          <w:rStyle w:val="optioncarChar"/>
        </w:rPr>
        <w:t>***</w:t>
      </w:r>
    </w:p>
    <w:p w14:paraId="4D23AE1C" w14:textId="77777777" w:rsidR="00522043" w:rsidRDefault="00000000">
      <w:r>
        <w:t xml:space="preserve">Étanchéité : </w:t>
      </w:r>
      <w:r>
        <w:rPr>
          <w:rStyle w:val="optioncarChar"/>
        </w:rPr>
        <w:t>***</w:t>
      </w:r>
    </w:p>
    <w:p w14:paraId="6CDB3C04" w14:textId="77777777" w:rsidR="00522043" w:rsidRDefault="00000000">
      <w:r>
        <w:t xml:space="preserve">Joints de dilatation : </w:t>
      </w:r>
      <w:r>
        <w:rPr>
          <w:rStyle w:val="optioncarChar"/>
        </w:rPr>
        <w:t>***</w:t>
      </w:r>
    </w:p>
    <w:p w14:paraId="319A491C" w14:textId="77777777" w:rsidR="00522043" w:rsidRDefault="00000000">
      <w:pPr>
        <w:pStyle w:val="pheading"/>
      </w:pPr>
      <w:r>
        <w:t>MESURAGE</w:t>
      </w:r>
    </w:p>
    <w:p w14:paraId="06F38121" w14:textId="77777777" w:rsidR="00522043" w:rsidRDefault="00000000">
      <w:pPr>
        <w:pStyle w:val="pheading"/>
      </w:pPr>
      <w:r>
        <w:t>- unité de mesure:</w:t>
      </w:r>
    </w:p>
    <w:p w14:paraId="46AD8D2E" w14:textId="77777777" w:rsidR="00522043" w:rsidRDefault="00000000">
      <w:r>
        <w:rPr>
          <w:rStyle w:val="optioncarChar"/>
        </w:rPr>
        <w:t>m² </w:t>
      </w:r>
      <w:r>
        <w:rPr>
          <w:rStyle w:val="optioncarChar"/>
          <w:color w:val="000000"/>
        </w:rPr>
        <w:t>(par défaut)</w:t>
      </w:r>
      <w:r>
        <w:rPr>
          <w:rStyle w:val="optioncarChar"/>
        </w:rPr>
        <w:t> / m³</w:t>
      </w:r>
    </w:p>
    <w:p w14:paraId="0B0DEE6A" w14:textId="77777777" w:rsidR="00522043" w:rsidRDefault="00000000">
      <w:pPr>
        <w:spacing w:after="0" w:line="0" w:lineRule="atLeast"/>
      </w:pPr>
      <w:r>
        <w:rPr>
          <w:b/>
          <w:color w:val="000000"/>
        </w:rPr>
        <w:t>(soit par défaut)</w:t>
      </w:r>
    </w:p>
    <w:p w14:paraId="307FFDAC" w14:textId="77777777" w:rsidR="00522043" w:rsidRDefault="00000000">
      <w:pPr>
        <w:spacing w:after="0" w:line="0" w:lineRule="atLeast"/>
      </w:pPr>
      <w:r>
        <w:rPr>
          <w:rStyle w:val="soitChar"/>
        </w:rPr>
        <w:t>1. m²</w:t>
      </w:r>
    </w:p>
    <w:p w14:paraId="39338CEC" w14:textId="77777777" w:rsidR="00522043" w:rsidRDefault="00000000">
      <w:pPr>
        <w:spacing w:after="0" w:line="0" w:lineRule="atLeast"/>
      </w:pPr>
      <w:r>
        <w:rPr>
          <w:b/>
          <w:color w:val="000000"/>
        </w:rPr>
        <w:t>(soit)</w:t>
      </w:r>
    </w:p>
    <w:p w14:paraId="09B2009F" w14:textId="77777777" w:rsidR="00522043" w:rsidRDefault="00000000">
      <w:pPr>
        <w:spacing w:after="0" w:line="0" w:lineRule="atLeast"/>
      </w:pPr>
      <w:r>
        <w:rPr>
          <w:rStyle w:val="soitChar"/>
        </w:rPr>
        <w:t>2. m³</w:t>
      </w:r>
    </w:p>
    <w:p w14:paraId="0CCE80CC" w14:textId="77777777" w:rsidR="00522043" w:rsidRDefault="00000000">
      <w:pPr>
        <w:pStyle w:val="pheading"/>
      </w:pPr>
      <w:r>
        <w:t>- code de mesurage:</w:t>
      </w:r>
    </w:p>
    <w:p w14:paraId="692FCBF4" w14:textId="77777777" w:rsidR="00522043" w:rsidRDefault="00000000">
      <w:pPr>
        <w:spacing w:before="0" w:after="0"/>
      </w:pPr>
      <w:r>
        <w:t>Les maçonneries sont mesurées en fonction de leur forme géométrique.</w:t>
      </w:r>
    </w:p>
    <w:p w14:paraId="69B0322B"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2781965B" w14:textId="77777777" w:rsidR="00522043" w:rsidRDefault="00000000">
      <w:pPr>
        <w:spacing w:before="0" w:after="0"/>
      </w:pPr>
      <w:r>
        <w:t>La coulisse n'est jamais prise en compte.</w:t>
      </w:r>
    </w:p>
    <w:p w14:paraId="3171E8C4" w14:textId="77777777" w:rsidR="00522043" w:rsidRDefault="00000000">
      <w:pPr>
        <w:spacing w:after="0" w:line="259" w:lineRule="auto"/>
      </w:pPr>
      <w:r>
        <w:rPr>
          <w:rStyle w:val="normalChar"/>
        </w:rPr>
        <w:t>Les accessoires (linteaux non décrits et non comptés dans un autre poste, attaches,…) sont compris dans le prix.</w:t>
      </w:r>
    </w:p>
    <w:p w14:paraId="79FB7A85" w14:textId="77777777" w:rsidR="00522043" w:rsidRDefault="00000000">
      <w:pPr>
        <w:spacing w:after="0" w:line="259" w:lineRule="auto"/>
      </w:pPr>
      <w:r>
        <w:rPr>
          <w:rStyle w:val="normalChar"/>
        </w:rPr>
        <w:t>Sont entre-autres décrits et comptés dans un autre poste :</w:t>
      </w:r>
    </w:p>
    <w:p w14:paraId="3F983FEB" w14:textId="77777777" w:rsidR="00522043" w:rsidRDefault="00000000">
      <w:pPr>
        <w:pStyle w:val="Author-eListParagraph"/>
        <w:numPr>
          <w:ilvl w:val="0"/>
          <w:numId w:val="242"/>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4ED90119" w14:textId="77777777" w:rsidR="00522043" w:rsidRDefault="00000000">
      <w:pPr>
        <w:pStyle w:val="Author-eListParagraph"/>
        <w:numPr>
          <w:ilvl w:val="0"/>
          <w:numId w:val="242"/>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760BF70B" w14:textId="77777777" w:rsidR="00522043" w:rsidRDefault="00000000">
      <w:pPr>
        <w:pStyle w:val="Author-eListParagraph"/>
        <w:numPr>
          <w:ilvl w:val="0"/>
          <w:numId w:val="242"/>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44114E77" w14:textId="77777777" w:rsidR="00522043" w:rsidRDefault="00000000">
      <w:pPr>
        <w:spacing w:line="252" w:lineRule="auto"/>
      </w:pPr>
      <w:r>
        <w:rPr>
          <w:rStyle w:val="optioncarChar"/>
        </w:rPr>
        <w:t>Surface nette </w:t>
      </w:r>
      <w:r>
        <w:rPr>
          <w:rStyle w:val="optioncarChar"/>
          <w:color w:val="000000"/>
        </w:rPr>
        <w:t>(par défaut)</w:t>
      </w:r>
      <w:r>
        <w:rPr>
          <w:rStyle w:val="optioncarChar"/>
        </w:rPr>
        <w:t> / volume net</w:t>
      </w:r>
    </w:p>
    <w:p w14:paraId="66FC139B" w14:textId="77777777" w:rsidR="00522043" w:rsidRDefault="00000000">
      <w:pPr>
        <w:spacing w:after="0" w:line="252" w:lineRule="auto"/>
      </w:pPr>
      <w:r>
        <w:rPr>
          <w:b/>
          <w:color w:val="000000"/>
        </w:rPr>
        <w:t>(soit par défaut)</w:t>
      </w:r>
    </w:p>
    <w:p w14:paraId="6F88FC1E"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53D10CB" w14:textId="77777777" w:rsidR="00522043" w:rsidRDefault="00000000">
      <w:pPr>
        <w:spacing w:after="0" w:line="252" w:lineRule="auto"/>
      </w:pPr>
      <w:r>
        <w:rPr>
          <w:rStyle w:val="soitChar"/>
        </w:rPr>
        <w:t>Distinction faite suivant l'épaisseur.</w:t>
      </w:r>
    </w:p>
    <w:p w14:paraId="42BA2C5D" w14:textId="77777777" w:rsidR="00522043" w:rsidRDefault="00000000">
      <w:pPr>
        <w:spacing w:line="252" w:lineRule="auto"/>
      </w:pPr>
      <w:r>
        <w:rPr>
          <w:b/>
          <w:color w:val="000000"/>
        </w:rPr>
        <w:t>(soit)</w:t>
      </w:r>
    </w:p>
    <w:p w14:paraId="7B44C5EC"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869DC48"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30347F36" w14:textId="77777777" w:rsidR="00522043" w:rsidRDefault="00000000">
      <w:pPr>
        <w:pStyle w:val="pheading"/>
      </w:pPr>
      <w:r>
        <w:t>- nature du marché:</w:t>
      </w:r>
    </w:p>
    <w:p w14:paraId="69011846" w14:textId="77777777" w:rsidR="00522043" w:rsidRDefault="00000000">
      <w:r>
        <w:t>QF</w:t>
      </w:r>
    </w:p>
    <w:p w14:paraId="6A0D3794" w14:textId="77777777" w:rsidR="00522043" w:rsidRDefault="00000000">
      <w:pPr>
        <w:pStyle w:val="Author-eSectionHeading6"/>
      </w:pPr>
      <w:bookmarkStart w:id="261" w:name="_Toc112758905"/>
      <w:r>
        <w:t>21.32.2d Maçonneries de parement en blocs de béton creux à coller CCTB 01.10</w:t>
      </w:r>
      <w:bookmarkEnd w:id="261"/>
    </w:p>
    <w:p w14:paraId="181A162A" w14:textId="77777777" w:rsidR="00522043" w:rsidRDefault="00000000">
      <w:pPr>
        <w:pStyle w:val="pheading"/>
      </w:pPr>
      <w:r>
        <w:t>DESCRIPTION</w:t>
      </w:r>
    </w:p>
    <w:p w14:paraId="3BD1043A" w14:textId="77777777" w:rsidR="00522043" w:rsidRDefault="00000000">
      <w:pPr>
        <w:pStyle w:val="pheading"/>
      </w:pPr>
      <w:r>
        <w:t>- Définition / Comprend</w:t>
      </w:r>
    </w:p>
    <w:p w14:paraId="5C9BFD09" w14:textId="77777777" w:rsidR="00522043" w:rsidRDefault="00000000">
      <w:r>
        <w:t>Il s’agit de la fourniture et la pose de maçonneries de parement en blocs de béton creux à coller.</w:t>
      </w:r>
    </w:p>
    <w:p w14:paraId="6747258C" w14:textId="77777777" w:rsidR="00522043" w:rsidRDefault="00000000">
      <w:r>
        <w:t>La portée des travaux est décrite dans l’article </w:t>
      </w:r>
      <w:hyperlink w:anchor="272" w:history="1">
        <w:r>
          <w:t>21.3 Maçonneries de parement</w:t>
        </w:r>
      </w:hyperlink>
      <w:r>
        <w:t>.</w:t>
      </w:r>
    </w:p>
    <w:p w14:paraId="2F785F8D" w14:textId="77777777" w:rsidR="00522043" w:rsidRDefault="00000000">
      <w:pPr>
        <w:pStyle w:val="pheading"/>
      </w:pPr>
      <w:r>
        <w:t>- Localisation</w:t>
      </w:r>
    </w:p>
    <w:p w14:paraId="37F66915" w14:textId="77777777" w:rsidR="00522043" w:rsidRDefault="00000000">
      <w:r>
        <w:t xml:space="preserve">La pose est réalisée aux endroits suivants : </w:t>
      </w:r>
      <w:r>
        <w:rPr>
          <w:rStyle w:val="optioncarChar"/>
        </w:rPr>
        <w:t>***</w:t>
      </w:r>
      <w:r>
        <w:t>.</w:t>
      </w:r>
      <w:r>
        <w:br/>
        <w:t>Voir plans et métrés détaillés.</w:t>
      </w:r>
    </w:p>
    <w:p w14:paraId="032A21B3" w14:textId="77777777" w:rsidR="00522043" w:rsidRDefault="00000000">
      <w:pPr>
        <w:pStyle w:val="pheading"/>
      </w:pPr>
      <w:r>
        <w:t>MATÉRIAUX</w:t>
      </w:r>
    </w:p>
    <w:p w14:paraId="025B860E" w14:textId="77777777" w:rsidR="00522043" w:rsidRDefault="00000000">
      <w:pPr>
        <w:pStyle w:val="pheading"/>
      </w:pPr>
      <w:r>
        <w:t>- Caractéristiques générales</w:t>
      </w:r>
    </w:p>
    <w:p w14:paraId="0C327925" w14:textId="77777777" w:rsidR="00522043" w:rsidRDefault="00000000">
      <w:r>
        <w:rPr>
          <w:rStyle w:val="headingChar"/>
          <w:color w:val="000000"/>
        </w:rPr>
        <w:t>Blocs</w:t>
      </w:r>
    </w:p>
    <w:p w14:paraId="075E3172"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439B8653"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407CF05E" w14:textId="77777777" w:rsidR="00522043" w:rsidRDefault="00000000">
      <w:pPr>
        <w:spacing w:after="0" w:line="0" w:lineRule="atLeast"/>
      </w:pPr>
      <w:r>
        <w:rPr>
          <w:color w:val="000000"/>
        </w:rPr>
        <w:t xml:space="preserve">Le groupe de configuration suivant [PTV 21-001]  est: </w:t>
      </w:r>
      <w:r>
        <w:rPr>
          <w:rStyle w:val="optioncarChar"/>
          <w:color w:val="000000"/>
        </w:rPr>
        <w:t>1 / 2 / 3 / 4</w:t>
      </w:r>
    </w:p>
    <w:p w14:paraId="141E2217"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630E7AF6" w14:textId="77777777" w:rsidR="00522043" w:rsidRDefault="00000000">
      <w:pPr>
        <w:spacing w:after="0" w:line="0" w:lineRule="atLeast"/>
      </w:pPr>
      <w:r>
        <w:rPr>
          <w:color w:val="000000"/>
        </w:rPr>
        <w:t xml:space="preserve">La conductibilité thermique λD est compatible avec la valeur U prescrite pour la paroi. </w:t>
      </w:r>
    </w:p>
    <w:p w14:paraId="3D900875" w14:textId="77777777" w:rsidR="00522043" w:rsidRDefault="00000000">
      <w:pPr>
        <w:spacing w:after="0" w:line="0" w:lineRule="atLeast"/>
      </w:pPr>
      <w:r>
        <w:rPr>
          <w:color w:val="000000"/>
        </w:rPr>
        <w:t xml:space="preserve">Boutisse : </w:t>
      </w:r>
      <w:r>
        <w:t>plate</w:t>
      </w:r>
    </w:p>
    <w:p w14:paraId="59A14938" w14:textId="77777777" w:rsidR="00522043" w:rsidRDefault="00000000">
      <w:pPr>
        <w:spacing w:after="0" w:line="0" w:lineRule="atLeast"/>
      </w:pPr>
      <w:r>
        <w:rPr>
          <w:color w:val="000000"/>
        </w:rPr>
        <w:t xml:space="preserve">Face qui reste visible : </w:t>
      </w:r>
      <w:r>
        <w:rPr>
          <w:rStyle w:val="optioncarChar"/>
          <w:color w:val="000000"/>
        </w:rPr>
        <w:t>lisse / ***</w:t>
      </w:r>
    </w:p>
    <w:p w14:paraId="1B82C595"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02E2AF9D"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4D77BC47" w14:textId="77777777" w:rsidR="00522043" w:rsidRDefault="00000000">
      <w:pPr>
        <w:spacing w:after="0" w:line="0" w:lineRule="atLeast"/>
      </w:pPr>
      <w:r>
        <w:rPr>
          <w:color w:val="000000"/>
        </w:rPr>
        <w:t>Réaction au feu :</w:t>
      </w:r>
      <w:r>
        <w:rPr>
          <w:rStyle w:val="optioncarChar"/>
          <w:color w:val="000000"/>
        </w:rPr>
        <w:t xml:space="preserve"> A1 </w:t>
      </w:r>
      <w:r>
        <w:t>(par défaut)</w:t>
      </w:r>
      <w:r>
        <w:rPr>
          <w:rStyle w:val="optioncarChar"/>
          <w:color w:val="000000"/>
        </w:rPr>
        <w:t xml:space="preserve"> / ***</w:t>
      </w:r>
    </w:p>
    <w:p w14:paraId="057ECA03" w14:textId="77777777" w:rsidR="00522043" w:rsidRDefault="00522043"/>
    <w:p w14:paraId="6C1893E1" w14:textId="77777777" w:rsidR="00522043" w:rsidRDefault="00000000">
      <w:pPr>
        <w:spacing w:after="0" w:line="0" w:lineRule="atLeast"/>
      </w:pPr>
      <w:r>
        <w:rPr>
          <w:rStyle w:val="headingChar"/>
          <w:color w:val="000000"/>
        </w:rPr>
        <w:t>Mortier</w:t>
      </w:r>
    </w:p>
    <w:p w14:paraId="05EE00D3" w14:textId="77777777" w:rsidR="00522043" w:rsidRDefault="0000000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14:paraId="16A2494A"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6AE25CEB" w14:textId="77777777" w:rsidR="00522043"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091396B0" w14:textId="77777777" w:rsidR="00522043" w:rsidRDefault="00000000">
      <w:pPr>
        <w:spacing w:line="259" w:lineRule="auto"/>
      </w:pPr>
      <w:r>
        <w:rPr>
          <w:color w:val="000000"/>
        </w:rPr>
        <w:t xml:space="preserve">Résistance au gel : </w:t>
      </w:r>
      <w:r>
        <w:rPr>
          <w:rStyle w:val="optioncarChar"/>
          <w:color w:val="000000"/>
        </w:rPr>
        <w:t>oui</w:t>
      </w:r>
    </w:p>
    <w:p w14:paraId="4F88A664" w14:textId="77777777" w:rsidR="00522043" w:rsidRDefault="00522043"/>
    <w:p w14:paraId="48643CF8" w14:textId="77777777" w:rsidR="00522043" w:rsidRDefault="00000000">
      <w:pPr>
        <w:spacing w:line="259" w:lineRule="auto"/>
      </w:pPr>
      <w:r>
        <w:rPr>
          <w:rStyle w:val="headingChar"/>
          <w:color w:val="000000"/>
        </w:rPr>
        <w:t>Critères de performances du parement</w:t>
      </w:r>
    </w:p>
    <w:p w14:paraId="4883CC7C" w14:textId="77777777" w:rsidR="00522043" w:rsidRDefault="00000000">
      <w:pPr>
        <w:spacing w:line="259" w:lineRule="auto"/>
      </w:pPr>
      <w:r>
        <w:t>V</w:t>
      </w:r>
      <w:r>
        <w:rPr>
          <w:color w:val="000000"/>
        </w:rPr>
        <w:t>aleur λUi ou λUe maximum *** W/mK (suivant l’application).</w:t>
      </w:r>
    </w:p>
    <w:p w14:paraId="03489B73" w14:textId="77777777" w:rsidR="00522043" w:rsidRDefault="00522043"/>
    <w:p w14:paraId="13803B8F" w14:textId="77777777" w:rsidR="00522043" w:rsidRDefault="00000000">
      <w:r>
        <w:t> </w:t>
      </w:r>
    </w:p>
    <w:p w14:paraId="397999F2" w14:textId="77777777" w:rsidR="00522043" w:rsidRDefault="00522043"/>
    <w:p w14:paraId="09139DDA" w14:textId="77777777" w:rsidR="00522043" w:rsidRDefault="00000000">
      <w:r>
        <w:t> </w:t>
      </w:r>
    </w:p>
    <w:p w14:paraId="509B6BDE" w14:textId="77777777" w:rsidR="00522043" w:rsidRDefault="00000000">
      <w:pPr>
        <w:pStyle w:val="pheading"/>
      </w:pPr>
      <w:r>
        <w:t>- Finitions</w:t>
      </w:r>
    </w:p>
    <w:p w14:paraId="7585FBE9"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301E18CD"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DAA2D65"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49C22A7"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4EA4BE5"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B6E40E5" w14:textId="77777777" w:rsidR="00522043" w:rsidRDefault="00522043"/>
    <w:p w14:paraId="3FBC6D94" w14:textId="77777777" w:rsidR="00522043" w:rsidRDefault="00000000">
      <w:r>
        <w:t> </w:t>
      </w:r>
    </w:p>
    <w:p w14:paraId="3AC49F2F" w14:textId="77777777" w:rsidR="00522043" w:rsidRDefault="00000000">
      <w:pPr>
        <w:pStyle w:val="pheading"/>
      </w:pPr>
      <w:r>
        <w:t>EXÉCUTION / MISE EN ŒUVRE</w:t>
      </w:r>
    </w:p>
    <w:p w14:paraId="241B8E71" w14:textId="77777777" w:rsidR="00522043" w:rsidRDefault="00000000">
      <w:pPr>
        <w:pStyle w:val="pheading"/>
      </w:pPr>
      <w:r>
        <w:t>- Prescriptions générales</w:t>
      </w:r>
    </w:p>
    <w:p w14:paraId="503439A6" w14:textId="77777777" w:rsidR="00522043" w:rsidRDefault="00000000">
      <w:pPr>
        <w:spacing w:line="259" w:lineRule="auto"/>
      </w:pPr>
      <w:r>
        <w:t>La maçonnerie est exécutée en appareil</w:t>
      </w:r>
      <w:r>
        <w:rPr>
          <w:rStyle w:val="optioncarChar"/>
        </w:rPr>
        <w:t xml:space="preserve"> d'</w:t>
      </w:r>
      <w:r>
        <w:rPr>
          <w:rStyle w:val="normalChar"/>
          <w:color w:val="FF0000"/>
        </w:rPr>
        <w:t>une demi-bloc / ***</w:t>
      </w:r>
    </w:p>
    <w:p w14:paraId="7E9482C5"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2269CE3B" w14:textId="77777777" w:rsidR="00522043" w:rsidRDefault="00522043"/>
    <w:p w14:paraId="50198147" w14:textId="77777777" w:rsidR="00522043" w:rsidRDefault="00000000">
      <w:pPr>
        <w:spacing w:line="259" w:lineRule="auto"/>
      </w:pPr>
      <w:r>
        <w:rPr>
          <w:rStyle w:val="normalChar"/>
          <w:b/>
          <w:color w:val="000000"/>
        </w:rPr>
        <w:t>LINTEAUX</w:t>
      </w:r>
    </w:p>
    <w:p w14:paraId="7D816472"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67F75994" w14:textId="77777777" w:rsidR="00522043" w:rsidRDefault="00000000">
      <w:r>
        <w:rPr>
          <w:b/>
        </w:rPr>
        <w:t>(soit par défaut)</w:t>
      </w:r>
    </w:p>
    <w:p w14:paraId="17347FD3" w14:textId="77777777" w:rsidR="00522043" w:rsidRDefault="00000000">
      <w:r>
        <w:rPr>
          <w:rStyle w:val="soitChar"/>
          <w:u w:val="single"/>
        </w:rPr>
        <w:t>D'une armature et de crochets de mur</w:t>
      </w:r>
      <w:r>
        <w:rPr>
          <w:rStyle w:val="soitChar"/>
        </w:rPr>
        <w:t>  :</w:t>
      </w:r>
    </w:p>
    <w:p w14:paraId="54187B32"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4A3B1A2F" w14:textId="77777777" w:rsidR="00522043" w:rsidRDefault="00000000">
      <w:r>
        <w:rPr>
          <w:b/>
        </w:rPr>
        <w:t>(soit)</w:t>
      </w:r>
    </w:p>
    <w:p w14:paraId="586861ED"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3781ADAB" w14:textId="77777777" w:rsidR="00522043" w:rsidRDefault="00000000">
      <w:r>
        <w:rPr>
          <w:b/>
        </w:rPr>
        <w:t>(soit)</w:t>
      </w:r>
    </w:p>
    <w:p w14:paraId="04F05A88"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13CDCBFB" w14:textId="77777777" w:rsidR="00522043" w:rsidRDefault="00000000">
      <w:r>
        <w:rPr>
          <w:b/>
        </w:rPr>
        <w:t>(soit)</w:t>
      </w:r>
    </w:p>
    <w:p w14:paraId="591714FA"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58CAEE2" w14:textId="77777777" w:rsidR="00522043" w:rsidRDefault="00000000">
      <w:r>
        <w:rPr>
          <w:b/>
        </w:rPr>
        <w:t>(soit)</w:t>
      </w:r>
    </w:p>
    <w:p w14:paraId="611DFBCD" w14:textId="77777777" w:rsidR="00522043" w:rsidRDefault="00000000">
      <w:r>
        <w:rPr>
          <w:rStyle w:val="optioncarChar"/>
        </w:rPr>
        <w:t> ***</w:t>
      </w:r>
    </w:p>
    <w:p w14:paraId="5651D04C" w14:textId="77777777" w:rsidR="00522043" w:rsidRDefault="00522043"/>
    <w:p w14:paraId="1BB0D1DF" w14:textId="77777777" w:rsidR="00522043" w:rsidRDefault="00000000">
      <w:r>
        <w:t> </w:t>
      </w:r>
    </w:p>
    <w:p w14:paraId="69701ED1" w14:textId="77777777" w:rsidR="00522043" w:rsidRDefault="00522043"/>
    <w:p w14:paraId="0D5B2AB8" w14:textId="77777777" w:rsidR="00522043" w:rsidRDefault="00000000">
      <w:r>
        <w:t> </w:t>
      </w:r>
    </w:p>
    <w:p w14:paraId="7D8292CE" w14:textId="77777777" w:rsidR="00522043" w:rsidRDefault="00000000">
      <w:pPr>
        <w:pStyle w:val="pheading"/>
      </w:pPr>
      <w:r>
        <w:t>- Notes d’exécution complémentaires</w:t>
      </w:r>
    </w:p>
    <w:p w14:paraId="1546F15C"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5DA60819" w14:textId="77777777" w:rsidR="00522043" w:rsidRDefault="00000000">
      <w:r>
        <w:t xml:space="preserve">• Armatures : selon l'article </w:t>
      </w:r>
      <w:hyperlink w:anchor="248" w:history="1">
        <w:r>
          <w:t>21.41.1 Armatures horizontales pour maçonneries</w:t>
        </w:r>
      </w:hyperlink>
      <w:r>
        <w:t> </w:t>
      </w:r>
    </w:p>
    <w:p w14:paraId="45919155" w14:textId="77777777" w:rsidR="00522043" w:rsidRDefault="00000000">
      <w:r>
        <w:t xml:space="preserve">• Ancrages : selon l'article </w:t>
      </w:r>
      <w:hyperlink w:anchor="255" w:history="1">
        <w:r>
          <w:t>21.42 Ancrages et fixations de maçonneries</w:t>
        </w:r>
      </w:hyperlink>
    </w:p>
    <w:p w14:paraId="7C813315" w14:textId="77777777" w:rsidR="00522043" w:rsidRDefault="00000000">
      <w:r>
        <w:t xml:space="preserve">Blocs spéciaux : </w:t>
      </w:r>
      <w:r>
        <w:rPr>
          <w:rStyle w:val="optioncarChar"/>
        </w:rPr>
        <w:t>***</w:t>
      </w:r>
    </w:p>
    <w:p w14:paraId="0391983B" w14:textId="77777777" w:rsidR="00522043" w:rsidRDefault="00000000">
      <w:r>
        <w:t xml:space="preserve">Étanchéité : </w:t>
      </w:r>
      <w:r>
        <w:rPr>
          <w:rStyle w:val="optioncarChar"/>
        </w:rPr>
        <w:t>***</w:t>
      </w:r>
    </w:p>
    <w:p w14:paraId="0389BC9F" w14:textId="77777777" w:rsidR="00522043" w:rsidRDefault="00000000">
      <w:r>
        <w:t xml:space="preserve">Joints de dilatation : </w:t>
      </w:r>
      <w:r>
        <w:rPr>
          <w:rStyle w:val="optioncarChar"/>
        </w:rPr>
        <w:t>***</w:t>
      </w:r>
    </w:p>
    <w:p w14:paraId="5615C12E" w14:textId="77777777" w:rsidR="00522043" w:rsidRDefault="00000000">
      <w:pPr>
        <w:pStyle w:val="pheading"/>
      </w:pPr>
      <w:r>
        <w:t>MESURAGE</w:t>
      </w:r>
    </w:p>
    <w:p w14:paraId="1BA0DC01" w14:textId="77777777" w:rsidR="00522043" w:rsidRDefault="00000000">
      <w:pPr>
        <w:pStyle w:val="pheading"/>
      </w:pPr>
      <w:r>
        <w:t>- unité de mesure:</w:t>
      </w:r>
    </w:p>
    <w:p w14:paraId="0524C11F" w14:textId="77777777" w:rsidR="00522043" w:rsidRDefault="00000000">
      <w:r>
        <w:rPr>
          <w:rStyle w:val="optioncarChar"/>
        </w:rPr>
        <w:t>m² </w:t>
      </w:r>
      <w:r>
        <w:rPr>
          <w:rStyle w:val="optioncarChar"/>
          <w:color w:val="000000"/>
        </w:rPr>
        <w:t>(par défaut)</w:t>
      </w:r>
      <w:r>
        <w:rPr>
          <w:rStyle w:val="optioncarChar"/>
        </w:rPr>
        <w:t> / m³</w:t>
      </w:r>
    </w:p>
    <w:p w14:paraId="6E1182EC" w14:textId="77777777" w:rsidR="00522043" w:rsidRDefault="00000000">
      <w:pPr>
        <w:spacing w:after="0" w:line="0" w:lineRule="atLeast"/>
      </w:pPr>
      <w:r>
        <w:rPr>
          <w:b/>
          <w:color w:val="000000"/>
        </w:rPr>
        <w:t>(soit par défaut)</w:t>
      </w:r>
    </w:p>
    <w:p w14:paraId="30D88E92" w14:textId="77777777" w:rsidR="00522043" w:rsidRDefault="00000000">
      <w:pPr>
        <w:spacing w:after="0" w:line="0" w:lineRule="atLeast"/>
      </w:pPr>
      <w:r>
        <w:rPr>
          <w:rStyle w:val="soitChar"/>
        </w:rPr>
        <w:t>1. m²</w:t>
      </w:r>
    </w:p>
    <w:p w14:paraId="7EE2542C" w14:textId="77777777" w:rsidR="00522043" w:rsidRDefault="00000000">
      <w:pPr>
        <w:spacing w:after="0" w:line="0" w:lineRule="atLeast"/>
      </w:pPr>
      <w:r>
        <w:rPr>
          <w:b/>
          <w:color w:val="000000"/>
        </w:rPr>
        <w:t>(soit)</w:t>
      </w:r>
    </w:p>
    <w:p w14:paraId="4BC413B8" w14:textId="77777777" w:rsidR="00522043" w:rsidRDefault="00000000">
      <w:pPr>
        <w:spacing w:after="0" w:line="0" w:lineRule="atLeast"/>
      </w:pPr>
      <w:r>
        <w:rPr>
          <w:rStyle w:val="soitChar"/>
        </w:rPr>
        <w:t>2. m³</w:t>
      </w:r>
    </w:p>
    <w:p w14:paraId="3C355DE0" w14:textId="77777777" w:rsidR="00522043" w:rsidRDefault="00000000">
      <w:pPr>
        <w:pStyle w:val="pheading"/>
      </w:pPr>
      <w:r>
        <w:t>- code de mesurage:</w:t>
      </w:r>
    </w:p>
    <w:p w14:paraId="665F20A8" w14:textId="77777777" w:rsidR="00522043" w:rsidRDefault="00000000">
      <w:pPr>
        <w:spacing w:before="0" w:after="0"/>
      </w:pPr>
      <w:r>
        <w:t>Les maçonneries sont mesurées en fonction de leur forme géométrique.</w:t>
      </w:r>
    </w:p>
    <w:p w14:paraId="6A74B567"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1A603199" w14:textId="77777777" w:rsidR="00522043" w:rsidRDefault="00000000">
      <w:pPr>
        <w:spacing w:before="0" w:after="0"/>
      </w:pPr>
      <w:r>
        <w:t>La coulisse n'est jamais prise en compte.</w:t>
      </w:r>
    </w:p>
    <w:p w14:paraId="775B73C0" w14:textId="77777777" w:rsidR="00522043" w:rsidRDefault="00000000">
      <w:pPr>
        <w:spacing w:after="0" w:line="259" w:lineRule="auto"/>
      </w:pPr>
      <w:r>
        <w:rPr>
          <w:rStyle w:val="normalChar"/>
        </w:rPr>
        <w:t>Les accessoires (linteaux non décrits et non comptés dans un autre poste, attaches,…) sont compris dans le prix.</w:t>
      </w:r>
    </w:p>
    <w:p w14:paraId="0A747D4C" w14:textId="77777777" w:rsidR="00522043" w:rsidRDefault="00000000">
      <w:pPr>
        <w:spacing w:after="0" w:line="259" w:lineRule="auto"/>
      </w:pPr>
      <w:r>
        <w:rPr>
          <w:rStyle w:val="normalChar"/>
        </w:rPr>
        <w:t>Sont entre-autres décrits et comptés dans un autre poste :</w:t>
      </w:r>
    </w:p>
    <w:p w14:paraId="31F7797E" w14:textId="77777777" w:rsidR="00522043" w:rsidRDefault="00000000">
      <w:pPr>
        <w:pStyle w:val="Author-eListParagraph"/>
        <w:numPr>
          <w:ilvl w:val="0"/>
          <w:numId w:val="243"/>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7DFCA90B" w14:textId="77777777" w:rsidR="00522043" w:rsidRDefault="00000000">
      <w:pPr>
        <w:pStyle w:val="Author-eListParagraph"/>
        <w:numPr>
          <w:ilvl w:val="0"/>
          <w:numId w:val="243"/>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60EDF5C4" w14:textId="77777777" w:rsidR="00522043" w:rsidRDefault="00000000">
      <w:pPr>
        <w:pStyle w:val="Author-eListParagraph"/>
        <w:numPr>
          <w:ilvl w:val="0"/>
          <w:numId w:val="243"/>
        </w:numPr>
      </w:pPr>
      <w:r>
        <w:rPr>
          <w:rStyle w:val="normalChar"/>
        </w:rPr>
        <w:t xml:space="preserve">Les linteaux apparents en bois sont décrits et comptés en </w:t>
      </w:r>
      <w:hyperlink w:anchor="293" w:history="1">
        <w:r>
          <w:rPr>
            <w:rStyle w:val="normalChar"/>
          </w:rPr>
          <w:t>24.13 Poutres et barres en bois</w:t>
        </w:r>
      </w:hyperlink>
    </w:p>
    <w:p w14:paraId="23FA5A43" w14:textId="77777777" w:rsidR="00522043" w:rsidRDefault="00000000">
      <w:r>
        <w:rPr>
          <w:rStyle w:val="optioncarChar"/>
        </w:rPr>
        <w:t>Surface nette </w:t>
      </w:r>
      <w:r>
        <w:rPr>
          <w:rStyle w:val="optioncarChar"/>
          <w:color w:val="000000"/>
        </w:rPr>
        <w:t>(par défaut)</w:t>
      </w:r>
      <w:r>
        <w:rPr>
          <w:rStyle w:val="optioncarChar"/>
        </w:rPr>
        <w:t> / volume net</w:t>
      </w:r>
    </w:p>
    <w:p w14:paraId="5665920F" w14:textId="77777777" w:rsidR="00522043" w:rsidRDefault="00000000">
      <w:pPr>
        <w:spacing w:after="0" w:line="252" w:lineRule="auto"/>
      </w:pPr>
      <w:r>
        <w:rPr>
          <w:b/>
          <w:color w:val="000000"/>
        </w:rPr>
        <w:t>(soit par défaut)</w:t>
      </w:r>
    </w:p>
    <w:p w14:paraId="11A11B80"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CA8AD01" w14:textId="77777777" w:rsidR="00522043" w:rsidRDefault="00000000">
      <w:pPr>
        <w:spacing w:after="0" w:line="252" w:lineRule="auto"/>
      </w:pPr>
      <w:r>
        <w:rPr>
          <w:rStyle w:val="soitChar"/>
        </w:rPr>
        <w:t>Distinction faite suivant l'épaisseur.</w:t>
      </w:r>
    </w:p>
    <w:p w14:paraId="1E01DF59" w14:textId="77777777" w:rsidR="00522043" w:rsidRDefault="00000000">
      <w:pPr>
        <w:spacing w:line="252" w:lineRule="auto"/>
      </w:pPr>
      <w:r>
        <w:rPr>
          <w:b/>
          <w:color w:val="000000"/>
        </w:rPr>
        <w:t>(soit)</w:t>
      </w:r>
    </w:p>
    <w:p w14:paraId="48E22708"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700459C"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507B3422" w14:textId="77777777" w:rsidR="00522043" w:rsidRDefault="00522043"/>
    <w:p w14:paraId="218BDA9D" w14:textId="77777777" w:rsidR="00522043" w:rsidRDefault="00000000">
      <w:r>
        <w:t> </w:t>
      </w:r>
    </w:p>
    <w:p w14:paraId="0D4E7FD9" w14:textId="77777777" w:rsidR="00522043" w:rsidRDefault="00000000">
      <w:pPr>
        <w:pStyle w:val="pheading"/>
      </w:pPr>
      <w:r>
        <w:t>- nature du marché:</w:t>
      </w:r>
    </w:p>
    <w:p w14:paraId="178B4DE6" w14:textId="77777777" w:rsidR="00522043" w:rsidRDefault="00000000">
      <w:r>
        <w:t>QF</w:t>
      </w:r>
    </w:p>
    <w:p w14:paraId="56382E85" w14:textId="77777777" w:rsidR="00522043" w:rsidRDefault="00000000">
      <w:pPr>
        <w:pStyle w:val="Author-eSectionHeading6"/>
      </w:pPr>
      <w:bookmarkStart w:id="262" w:name="_Toc112758906"/>
      <w:r>
        <w:t>21.32.2e Maçonneries de parement en blocs de béton à système de dosage pour liant hydraulique CCTB 01.10</w:t>
      </w:r>
      <w:bookmarkEnd w:id="262"/>
    </w:p>
    <w:p w14:paraId="445D8679" w14:textId="77777777" w:rsidR="00522043" w:rsidRDefault="00000000">
      <w:pPr>
        <w:pStyle w:val="pheading"/>
      </w:pPr>
      <w:r>
        <w:t>DESCRIPTION</w:t>
      </w:r>
    </w:p>
    <w:p w14:paraId="52FCA7D9" w14:textId="77777777" w:rsidR="00522043" w:rsidRDefault="00000000">
      <w:pPr>
        <w:pStyle w:val="pheading"/>
      </w:pPr>
      <w:r>
        <w:t>- Définition / Comprend</w:t>
      </w:r>
    </w:p>
    <w:p w14:paraId="41C00C25" w14:textId="77777777" w:rsidR="00522043" w:rsidRDefault="00000000">
      <w:r>
        <w:t>Il s’agit de la fourniture et la pose de maçonneries de parement en blocs de béton.</w:t>
      </w:r>
    </w:p>
    <w:p w14:paraId="7F9EB8E3" w14:textId="77777777" w:rsidR="00522043" w:rsidRDefault="00000000">
      <w:r>
        <w:t>La portée des travaux est décrite dans l’article </w:t>
      </w:r>
      <w:hyperlink w:anchor="272" w:history="1">
        <w:r>
          <w:t>21.3 Maçonneries de parement</w:t>
        </w:r>
      </w:hyperlink>
      <w:r>
        <w:t>.</w:t>
      </w:r>
    </w:p>
    <w:p w14:paraId="0727C751" w14:textId="77777777" w:rsidR="00522043" w:rsidRDefault="00000000">
      <w:pPr>
        <w:pStyle w:val="pheading"/>
      </w:pPr>
      <w:r>
        <w:t>- Localisation</w:t>
      </w:r>
    </w:p>
    <w:p w14:paraId="1C1622CE" w14:textId="77777777" w:rsidR="00522043" w:rsidRDefault="00000000">
      <w:r>
        <w:t xml:space="preserve">La pose est réalisée aux endroits suivants : </w:t>
      </w:r>
      <w:r>
        <w:rPr>
          <w:rStyle w:val="optioncarChar"/>
        </w:rPr>
        <w:t>***</w:t>
      </w:r>
      <w:r>
        <w:t>.</w:t>
      </w:r>
      <w:r>
        <w:br/>
        <w:t>Voir plans et métrés détaillés.</w:t>
      </w:r>
    </w:p>
    <w:p w14:paraId="1841EB0A" w14:textId="77777777" w:rsidR="00522043" w:rsidRDefault="00000000">
      <w:pPr>
        <w:pStyle w:val="pheading"/>
      </w:pPr>
      <w:r>
        <w:t>MATÉRIAUX</w:t>
      </w:r>
    </w:p>
    <w:p w14:paraId="33E2ACEF" w14:textId="77777777" w:rsidR="00522043" w:rsidRDefault="00000000">
      <w:pPr>
        <w:pStyle w:val="pheading"/>
      </w:pPr>
      <w:r>
        <w:t>- Caractéristiques générales</w:t>
      </w:r>
    </w:p>
    <w:p w14:paraId="1A111F8C" w14:textId="77777777" w:rsidR="00522043" w:rsidRDefault="00000000">
      <w:r>
        <w:rPr>
          <w:rStyle w:val="headingChar"/>
          <w:color w:val="000000"/>
        </w:rPr>
        <w:t>Blocs</w:t>
      </w:r>
    </w:p>
    <w:p w14:paraId="1DF405B8"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358C1EBD"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5B8409A8" w14:textId="77777777" w:rsidR="00522043" w:rsidRDefault="00000000">
      <w:pPr>
        <w:spacing w:after="0" w:line="0" w:lineRule="atLeast"/>
      </w:pPr>
      <w:r>
        <w:rPr>
          <w:color w:val="000000"/>
        </w:rPr>
        <w:t xml:space="preserve">Le groupe de configuration suivant [PTV 21-001] est: </w:t>
      </w:r>
      <w:r>
        <w:rPr>
          <w:rStyle w:val="optioncarChar"/>
          <w:color w:val="000000"/>
        </w:rPr>
        <w:t>1 / 2 / 3 / 4</w:t>
      </w:r>
    </w:p>
    <w:p w14:paraId="7373596E"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2B3AC447" w14:textId="77777777" w:rsidR="00522043" w:rsidRDefault="00000000">
      <w:pPr>
        <w:spacing w:after="0" w:line="0" w:lineRule="atLeast"/>
      </w:pPr>
      <w:r>
        <w:rPr>
          <w:color w:val="000000"/>
        </w:rPr>
        <w:t xml:space="preserve">La conductibilité thermique λD est compatible avec la valeur U prescrite pour la paroi. </w:t>
      </w:r>
    </w:p>
    <w:p w14:paraId="0888A041" w14:textId="77777777" w:rsidR="00522043" w:rsidRDefault="00000000">
      <w:pPr>
        <w:spacing w:after="0" w:line="0" w:lineRule="atLeast"/>
      </w:pPr>
      <w:r>
        <w:rPr>
          <w:color w:val="000000"/>
        </w:rPr>
        <w:t xml:space="preserve">Boutisse : </w:t>
      </w:r>
      <w:r>
        <w:t>plate</w:t>
      </w:r>
    </w:p>
    <w:p w14:paraId="7C788386" w14:textId="77777777" w:rsidR="00522043" w:rsidRDefault="00000000">
      <w:pPr>
        <w:spacing w:after="0" w:line="0" w:lineRule="atLeast"/>
      </w:pPr>
      <w:r>
        <w:rPr>
          <w:color w:val="000000"/>
        </w:rPr>
        <w:t xml:space="preserve">Face qui reste visible : </w:t>
      </w:r>
      <w:r>
        <w:rPr>
          <w:rStyle w:val="optioncarChar"/>
          <w:color w:val="000000"/>
        </w:rPr>
        <w:t xml:space="preserve">lisse </w:t>
      </w:r>
      <w:r>
        <w:t>(par défaut) </w:t>
      </w:r>
      <w:r>
        <w:rPr>
          <w:rStyle w:val="optioncarChar"/>
          <w:color w:val="000000"/>
        </w:rPr>
        <w:t>/ ***</w:t>
      </w:r>
    </w:p>
    <w:p w14:paraId="365AA870"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4EFC94CC"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4AE53438" w14:textId="77777777" w:rsidR="00522043" w:rsidRDefault="00000000">
      <w:pPr>
        <w:spacing w:after="0" w:line="0" w:lineRule="atLeast"/>
      </w:pPr>
      <w:r>
        <w:rPr>
          <w:color w:val="000000"/>
        </w:rPr>
        <w:t xml:space="preserve">Réaction au feu : </w:t>
      </w:r>
      <w:r>
        <w:rPr>
          <w:rStyle w:val="optioncarChar"/>
          <w:color w:val="000000"/>
        </w:rPr>
        <w:t>A1 </w:t>
      </w:r>
      <w:r>
        <w:t xml:space="preserve">(par défaut) </w:t>
      </w:r>
      <w:r>
        <w:rPr>
          <w:rStyle w:val="optioncarChar"/>
          <w:color w:val="000000"/>
        </w:rPr>
        <w:t>/ ***</w:t>
      </w:r>
    </w:p>
    <w:p w14:paraId="56112794" w14:textId="77777777" w:rsidR="00522043" w:rsidRDefault="00522043"/>
    <w:p w14:paraId="6B282D6F" w14:textId="77777777" w:rsidR="00522043" w:rsidRDefault="00000000">
      <w:pPr>
        <w:spacing w:after="0" w:line="0" w:lineRule="atLeast"/>
      </w:pPr>
      <w:r>
        <w:rPr>
          <w:rStyle w:val="headingChar"/>
          <w:color w:val="000000"/>
        </w:rPr>
        <w:t>Mortier</w:t>
      </w:r>
    </w:p>
    <w:p w14:paraId="7F63DEE6"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356B2D31" w14:textId="77777777" w:rsidR="00522043" w:rsidRDefault="00522043"/>
    <w:p w14:paraId="6BB19294" w14:textId="77777777" w:rsidR="00522043" w:rsidRDefault="00000000">
      <w:pPr>
        <w:spacing w:line="259" w:lineRule="auto"/>
      </w:pPr>
      <w:r>
        <w:rPr>
          <w:rStyle w:val="headingChar"/>
          <w:color w:val="000000"/>
        </w:rPr>
        <w:t>Critères de performances du parement</w:t>
      </w:r>
    </w:p>
    <w:p w14:paraId="1651398B" w14:textId="77777777" w:rsidR="00522043" w:rsidRDefault="00000000">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14:paraId="4519540D" w14:textId="77777777" w:rsidR="00522043" w:rsidRDefault="00522043"/>
    <w:p w14:paraId="77BA464B" w14:textId="77777777" w:rsidR="00522043" w:rsidRDefault="00000000">
      <w:r>
        <w:t> </w:t>
      </w:r>
    </w:p>
    <w:p w14:paraId="4027A7B4" w14:textId="77777777" w:rsidR="00522043" w:rsidRDefault="00522043"/>
    <w:p w14:paraId="4C5972FD" w14:textId="77777777" w:rsidR="00522043" w:rsidRDefault="00000000">
      <w:r>
        <w:t> </w:t>
      </w:r>
    </w:p>
    <w:p w14:paraId="1E9D4282" w14:textId="77777777" w:rsidR="00522043" w:rsidRDefault="00522043"/>
    <w:p w14:paraId="120D2C9A" w14:textId="77777777" w:rsidR="00522043" w:rsidRDefault="00000000">
      <w:r>
        <w:t> </w:t>
      </w:r>
    </w:p>
    <w:p w14:paraId="1E74CC57" w14:textId="77777777" w:rsidR="00522043" w:rsidRDefault="00000000">
      <w:pPr>
        <w:pStyle w:val="pheading"/>
      </w:pPr>
      <w:r>
        <w:t>- Finitions</w:t>
      </w:r>
    </w:p>
    <w:p w14:paraId="01CFE885"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017F1A9"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519EB4D7"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08C81C8"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395BC227"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10342C9C" w14:textId="77777777" w:rsidR="00522043" w:rsidRDefault="00522043"/>
    <w:p w14:paraId="3CA0195D" w14:textId="77777777" w:rsidR="00522043" w:rsidRDefault="00000000">
      <w:r>
        <w:t> </w:t>
      </w:r>
    </w:p>
    <w:p w14:paraId="64F9E391" w14:textId="77777777" w:rsidR="00522043" w:rsidRDefault="00000000">
      <w:pPr>
        <w:pStyle w:val="pheading"/>
      </w:pPr>
      <w:r>
        <w:t>EXÉCUTION / MISE EN ŒUVRE</w:t>
      </w:r>
    </w:p>
    <w:p w14:paraId="619C2942" w14:textId="77777777" w:rsidR="00522043" w:rsidRDefault="00000000">
      <w:pPr>
        <w:pStyle w:val="pheading"/>
      </w:pPr>
      <w:r>
        <w:t>- Prescriptions générales</w:t>
      </w:r>
    </w:p>
    <w:p w14:paraId="3EE7C548" w14:textId="77777777" w:rsidR="00522043" w:rsidRDefault="00000000">
      <w:pPr>
        <w:spacing w:line="259" w:lineRule="auto"/>
      </w:pPr>
      <w:r>
        <w:t xml:space="preserve">La maçonnerie est exécutée en appareil </w:t>
      </w:r>
      <w:r>
        <w:rPr>
          <w:rStyle w:val="optioncarChar"/>
        </w:rPr>
        <w:t>d'</w:t>
      </w:r>
      <w:r>
        <w:rPr>
          <w:rStyle w:val="normalChar"/>
          <w:color w:val="FF0000"/>
        </w:rPr>
        <w:t>une demi-bloc / ***</w:t>
      </w:r>
    </w:p>
    <w:p w14:paraId="5C88421B" w14:textId="77777777" w:rsidR="00522043" w:rsidRDefault="00000000">
      <w:pPr>
        <w:spacing w:line="259" w:lineRule="auto"/>
      </w:pPr>
      <w:r>
        <w:rPr>
          <w:rStyle w:val="normalChar"/>
          <w:color w:val="000000"/>
        </w:rPr>
        <w:t xml:space="preserve">Les murs attenants sont liaisonnés aux murs continus :  </w:t>
      </w:r>
      <w:r>
        <w:rPr>
          <w:rStyle w:val="optioncarChar"/>
        </w:rPr>
        <w:t xml:space="preserve">en appareil </w:t>
      </w:r>
      <w:r>
        <w:rPr>
          <w:rStyle w:val="optioncarChar"/>
          <w:color w:val="000000"/>
        </w:rPr>
        <w:t>(par défaut)</w:t>
      </w:r>
      <w:r>
        <w:rPr>
          <w:rStyle w:val="optioncarChar"/>
        </w:rPr>
        <w:t xml:space="preserve"> / à l’aide de fers à béton / à l’aide d’armatures transversales / à l’aide de feuillards.</w:t>
      </w:r>
    </w:p>
    <w:p w14:paraId="725CF5AC" w14:textId="77777777" w:rsidR="00522043" w:rsidRDefault="00522043"/>
    <w:p w14:paraId="7349CEF4" w14:textId="77777777" w:rsidR="00522043" w:rsidRDefault="00000000">
      <w:pPr>
        <w:spacing w:line="259" w:lineRule="auto"/>
      </w:pPr>
      <w:r>
        <w:rPr>
          <w:rStyle w:val="normalChar"/>
          <w:b/>
          <w:color w:val="000000"/>
        </w:rPr>
        <w:t>LINTEAUX</w:t>
      </w:r>
    </w:p>
    <w:p w14:paraId="71955010"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082D6589" w14:textId="77777777" w:rsidR="00522043" w:rsidRDefault="00000000">
      <w:r>
        <w:rPr>
          <w:b/>
        </w:rPr>
        <w:t>(soit par défaut)</w:t>
      </w:r>
    </w:p>
    <w:p w14:paraId="509CE5A7" w14:textId="77777777" w:rsidR="00522043" w:rsidRDefault="00000000">
      <w:r>
        <w:rPr>
          <w:rStyle w:val="soitChar"/>
          <w:u w:val="single"/>
        </w:rPr>
        <w:t>D'une armature et de crochets de mur</w:t>
      </w:r>
      <w:r>
        <w:rPr>
          <w:rStyle w:val="soitChar"/>
        </w:rPr>
        <w:t>  :</w:t>
      </w:r>
    </w:p>
    <w:p w14:paraId="2E2309F1"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114126F7" w14:textId="77777777" w:rsidR="00522043" w:rsidRDefault="00000000">
      <w:r>
        <w:rPr>
          <w:b/>
        </w:rPr>
        <w:t>(soit)</w:t>
      </w:r>
    </w:p>
    <w:p w14:paraId="0B807EFE"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5B947EA9" w14:textId="77777777" w:rsidR="00522043" w:rsidRDefault="00000000">
      <w:r>
        <w:rPr>
          <w:b/>
        </w:rPr>
        <w:t>(soit)</w:t>
      </w:r>
    </w:p>
    <w:p w14:paraId="6ACBEF8F"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CB23CCF" w14:textId="77777777" w:rsidR="00522043" w:rsidRDefault="00000000">
      <w:r>
        <w:rPr>
          <w:b/>
        </w:rPr>
        <w:t>(soit)</w:t>
      </w:r>
    </w:p>
    <w:p w14:paraId="4CD38E6A"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6B0B61B4" w14:textId="77777777" w:rsidR="00522043" w:rsidRDefault="00000000">
      <w:r>
        <w:rPr>
          <w:b/>
        </w:rPr>
        <w:t>(soit)</w:t>
      </w:r>
    </w:p>
    <w:p w14:paraId="2EB0377E" w14:textId="77777777" w:rsidR="00522043" w:rsidRDefault="00000000">
      <w:r>
        <w:rPr>
          <w:rStyle w:val="optioncarChar"/>
        </w:rPr>
        <w:t> ***</w:t>
      </w:r>
    </w:p>
    <w:p w14:paraId="394DB56A" w14:textId="77777777" w:rsidR="00522043" w:rsidRDefault="00522043"/>
    <w:p w14:paraId="753578C6" w14:textId="77777777" w:rsidR="00522043" w:rsidRDefault="00000000">
      <w:r>
        <w:t> </w:t>
      </w:r>
    </w:p>
    <w:p w14:paraId="1F6738E5" w14:textId="77777777" w:rsidR="00522043" w:rsidRDefault="00522043"/>
    <w:p w14:paraId="55FE717F" w14:textId="77777777" w:rsidR="00522043" w:rsidRDefault="00000000">
      <w:r>
        <w:t> </w:t>
      </w:r>
    </w:p>
    <w:p w14:paraId="1D54F9D8" w14:textId="77777777" w:rsidR="00522043" w:rsidRDefault="00000000">
      <w:pPr>
        <w:pStyle w:val="pheading"/>
      </w:pPr>
      <w:r>
        <w:t>- Notes d’exécution complémentaires</w:t>
      </w:r>
    </w:p>
    <w:p w14:paraId="60018BBD"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365ABB4F" w14:textId="77777777" w:rsidR="00522043" w:rsidRDefault="00000000">
      <w:r>
        <w:t xml:space="preserve">• Armatures : selon l'article </w:t>
      </w:r>
      <w:hyperlink w:anchor="248" w:history="1">
        <w:r>
          <w:t>21.41.1 Armatures horizontales pour maçonneries</w:t>
        </w:r>
      </w:hyperlink>
    </w:p>
    <w:p w14:paraId="51D0A3E2" w14:textId="77777777" w:rsidR="00522043" w:rsidRDefault="00000000">
      <w:r>
        <w:t xml:space="preserve">• Ancrages : selon l'article </w:t>
      </w:r>
      <w:hyperlink w:anchor="255" w:history="1">
        <w:r>
          <w:t>21.42 Ancrages et fixations de maçonneries</w:t>
        </w:r>
      </w:hyperlink>
    </w:p>
    <w:p w14:paraId="4C2BFB4E" w14:textId="77777777" w:rsidR="00522043" w:rsidRDefault="00000000">
      <w:r>
        <w:t xml:space="preserve">Blocs spéciaux : </w:t>
      </w:r>
      <w:r>
        <w:rPr>
          <w:rStyle w:val="optioncarChar"/>
        </w:rPr>
        <w:t>***</w:t>
      </w:r>
    </w:p>
    <w:p w14:paraId="4E54AFE2" w14:textId="77777777" w:rsidR="00522043" w:rsidRDefault="00000000">
      <w:r>
        <w:t xml:space="preserve">Étanchéité : </w:t>
      </w:r>
      <w:r>
        <w:rPr>
          <w:rStyle w:val="optioncarChar"/>
        </w:rPr>
        <w:t>***</w:t>
      </w:r>
    </w:p>
    <w:p w14:paraId="21EC550F" w14:textId="77777777" w:rsidR="00522043" w:rsidRDefault="00000000">
      <w:r>
        <w:t xml:space="preserve">Joints de dilatation : </w:t>
      </w:r>
      <w:r>
        <w:rPr>
          <w:rStyle w:val="optioncarChar"/>
        </w:rPr>
        <w:t>***</w:t>
      </w:r>
    </w:p>
    <w:p w14:paraId="0287DFC5" w14:textId="77777777" w:rsidR="00522043" w:rsidRDefault="00000000">
      <w:r>
        <w:t>Ce système est prévu pour des constructions de maisons unifamiliales, pour des constructions d’immeubles à appartements (5 niveaux maximum de murs porteurs) et pour des murs de remplissage entre poutres et colonnes</w:t>
      </w:r>
    </w:p>
    <w:p w14:paraId="31A02856" w14:textId="77777777" w:rsidR="00522043" w:rsidRDefault="0000000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683845AE" w14:textId="5994BBBE" w:rsidR="00522043" w:rsidRDefault="00000000">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31" w:history="1">
        <w:r>
          <w:t>02.42.1 Critères d'acceptabilité</w:t>
        </w:r>
      </w:hyperlink>
    </w:p>
    <w:p w14:paraId="51D61E45" w14:textId="77777777" w:rsidR="00522043"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1E5412C9" w14:textId="77777777" w:rsidR="00522043"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 *** </w:t>
      </w:r>
      <w:r>
        <w:t>mm et de composition moyenne :</w:t>
      </w:r>
    </w:p>
    <w:p w14:paraId="1A617B12" w14:textId="77777777" w:rsidR="00522043" w:rsidRDefault="00000000">
      <w:pPr>
        <w:pStyle w:val="Author-eListParagraph"/>
        <w:numPr>
          <w:ilvl w:val="0"/>
          <w:numId w:val="244"/>
        </w:numPr>
      </w:pPr>
      <w:r>
        <w:t>350kg de ciment de la classe de résistance 52,5 N/mm2,</w:t>
      </w:r>
    </w:p>
    <w:p w14:paraId="28BB110C" w14:textId="77777777" w:rsidR="00522043" w:rsidRDefault="00000000">
      <w:pPr>
        <w:pStyle w:val="Author-eListParagraph"/>
        <w:numPr>
          <w:ilvl w:val="0"/>
          <w:numId w:val="244"/>
        </w:numPr>
      </w:pPr>
      <w:r>
        <w:t>720l à 780l de gravier roulé 4/28,</w:t>
      </w:r>
    </w:p>
    <w:p w14:paraId="2B89B2FB" w14:textId="77777777" w:rsidR="00522043" w:rsidRDefault="00000000">
      <w:pPr>
        <w:pStyle w:val="Author-eListParagraph"/>
        <w:numPr>
          <w:ilvl w:val="0"/>
          <w:numId w:val="244"/>
        </w:numPr>
      </w:pPr>
      <w:r>
        <w:t>380l à 450l de sable pour béton et armés de barres verticales ou horizontales, le cas échéant justifiées par une note de calcul,</w:t>
      </w:r>
    </w:p>
    <w:p w14:paraId="5CA414CF" w14:textId="77777777" w:rsidR="00522043" w:rsidRDefault="00000000">
      <w:pPr>
        <w:pStyle w:val="Author-eListParagraph"/>
        <w:numPr>
          <w:ilvl w:val="0"/>
          <w:numId w:val="244"/>
        </w:numPr>
      </w:pPr>
      <w:r>
        <w:t>170l à 180l d’eau.</w:t>
      </w:r>
    </w:p>
    <w:p w14:paraId="1DBF29EF" w14:textId="77777777" w:rsidR="00522043" w:rsidRDefault="00000000">
      <w:r>
        <w:t>Pour les contraintes horizontales particulières (par ex : force du vent) une note de calcul spécifique doit être établie.</w:t>
      </w:r>
    </w:p>
    <w:p w14:paraId="49B87C68" w14:textId="77777777" w:rsidR="00522043" w:rsidRDefault="00000000">
      <w:r>
        <w:t>Sauf indication contraire dans le cahier spécial des charges ou dans l'étude de stabilité, la répartition des charges des planchers, linteaux, poutres, etc. se fait au choix de l'entrepreneur, selon la méthode suivante :</w:t>
      </w:r>
    </w:p>
    <w:p w14:paraId="45897FAB" w14:textId="77777777" w:rsidR="00522043" w:rsidRDefault="00000000">
      <w:pPr>
        <w:pStyle w:val="Author-eListParagraph"/>
        <w:numPr>
          <w:ilvl w:val="0"/>
          <w:numId w:val="245"/>
        </w:numPr>
      </w:pPr>
      <w:r>
        <w:t>en remplissant les éléments creux de béton ou de mortier</w:t>
      </w:r>
    </w:p>
    <w:p w14:paraId="46F38D73" w14:textId="77777777" w:rsidR="00522043" w:rsidRDefault="00000000">
      <w:pPr>
        <w:pStyle w:val="Author-eListParagraph"/>
        <w:numPr>
          <w:ilvl w:val="0"/>
          <w:numId w:val="245"/>
        </w:numPr>
      </w:pPr>
      <w:r>
        <w:t>en utilisant des blocs pleins</w:t>
      </w:r>
    </w:p>
    <w:p w14:paraId="088655D0" w14:textId="77777777" w:rsidR="00522043" w:rsidRDefault="00000000">
      <w:pPr>
        <w:pStyle w:val="Author-eListParagraph"/>
        <w:numPr>
          <w:ilvl w:val="0"/>
          <w:numId w:val="245"/>
        </w:numPr>
      </w:pPr>
      <w:r>
        <w:t>en prévoyant une poutre de ceinture</w:t>
      </w:r>
    </w:p>
    <w:p w14:paraId="2496C8A8" w14:textId="77777777" w:rsidR="00522043" w:rsidRDefault="00000000">
      <w:pPr>
        <w:pStyle w:val="Author-eListParagraph"/>
        <w:numPr>
          <w:ilvl w:val="0"/>
          <w:numId w:val="245"/>
        </w:numPr>
      </w:pPr>
      <w:r>
        <w:t>en prévoyant une semelle de renforcement</w:t>
      </w:r>
    </w:p>
    <w:p w14:paraId="479CA26F" w14:textId="77777777" w:rsidR="00522043" w:rsidRDefault="00000000">
      <w:pPr>
        <w:pStyle w:val="Author-eListParagraph"/>
        <w:numPr>
          <w:ilvl w:val="0"/>
          <w:numId w:val="245"/>
        </w:numPr>
      </w:pPr>
      <w:r>
        <w:t>en prévoyant des armatures</w:t>
      </w:r>
    </w:p>
    <w:p w14:paraId="5F104826" w14:textId="77777777" w:rsidR="00522043" w:rsidRDefault="00000000">
      <w:r>
        <w:t>Ces blocs ne peuvent pas contenir d'inclusions de fer, ferrugineuses ou de chaux qui risqueraient de provoquer des dégâts en surface.</w:t>
      </w:r>
    </w:p>
    <w:p w14:paraId="0EACD31E" w14:textId="77777777" w:rsidR="00522043" w:rsidRDefault="00522043"/>
    <w:p w14:paraId="172BDC4D" w14:textId="77777777" w:rsidR="00522043" w:rsidRDefault="00000000">
      <w:r>
        <w:t> </w:t>
      </w:r>
    </w:p>
    <w:p w14:paraId="08AF2482" w14:textId="77777777" w:rsidR="00522043" w:rsidRDefault="00000000">
      <w:pPr>
        <w:pStyle w:val="pheading"/>
      </w:pPr>
      <w:r>
        <w:t>MESURAGE</w:t>
      </w:r>
    </w:p>
    <w:p w14:paraId="42183AFC" w14:textId="77777777" w:rsidR="00522043" w:rsidRDefault="00000000">
      <w:pPr>
        <w:pStyle w:val="pheading"/>
      </w:pPr>
      <w:r>
        <w:t>- unité de mesure:</w:t>
      </w:r>
    </w:p>
    <w:p w14:paraId="369BB262" w14:textId="77777777" w:rsidR="00522043" w:rsidRDefault="00000000">
      <w:r>
        <w:rPr>
          <w:rStyle w:val="optioncarChar"/>
        </w:rPr>
        <w:t>m² </w:t>
      </w:r>
      <w:r>
        <w:rPr>
          <w:rStyle w:val="optioncarChar"/>
          <w:color w:val="000000"/>
        </w:rPr>
        <w:t>(par défaut)</w:t>
      </w:r>
      <w:r>
        <w:rPr>
          <w:rStyle w:val="optioncarChar"/>
        </w:rPr>
        <w:t> / m³</w:t>
      </w:r>
    </w:p>
    <w:p w14:paraId="0E173578" w14:textId="77777777" w:rsidR="00522043" w:rsidRDefault="00000000">
      <w:pPr>
        <w:spacing w:after="0" w:line="0" w:lineRule="atLeast"/>
      </w:pPr>
      <w:r>
        <w:rPr>
          <w:b/>
          <w:color w:val="000000"/>
        </w:rPr>
        <w:t>(soit par défaut)</w:t>
      </w:r>
    </w:p>
    <w:p w14:paraId="2B6AE43B" w14:textId="77777777" w:rsidR="00522043" w:rsidRDefault="00000000">
      <w:pPr>
        <w:spacing w:after="0" w:line="0" w:lineRule="atLeast"/>
      </w:pPr>
      <w:r>
        <w:rPr>
          <w:rStyle w:val="soitChar"/>
        </w:rPr>
        <w:t>1. m²</w:t>
      </w:r>
    </w:p>
    <w:p w14:paraId="3EC288A5" w14:textId="77777777" w:rsidR="00522043" w:rsidRDefault="00000000">
      <w:pPr>
        <w:spacing w:after="0" w:line="0" w:lineRule="atLeast"/>
      </w:pPr>
      <w:r>
        <w:rPr>
          <w:b/>
          <w:color w:val="000000"/>
        </w:rPr>
        <w:t>(soit)</w:t>
      </w:r>
    </w:p>
    <w:p w14:paraId="4800FA48" w14:textId="77777777" w:rsidR="00522043" w:rsidRDefault="00000000">
      <w:pPr>
        <w:spacing w:after="0" w:line="0" w:lineRule="atLeast"/>
      </w:pPr>
      <w:r>
        <w:rPr>
          <w:rStyle w:val="soitChar"/>
        </w:rPr>
        <w:t>2. m³</w:t>
      </w:r>
    </w:p>
    <w:p w14:paraId="688E7BEA" w14:textId="77777777" w:rsidR="00522043" w:rsidRDefault="00000000">
      <w:pPr>
        <w:pStyle w:val="pheading"/>
      </w:pPr>
      <w:r>
        <w:t>- code de mesurage:</w:t>
      </w:r>
    </w:p>
    <w:p w14:paraId="3D349F18" w14:textId="77777777" w:rsidR="00522043" w:rsidRDefault="00000000">
      <w:pPr>
        <w:spacing w:before="0" w:after="0"/>
        <w:ind w:left="454"/>
      </w:pPr>
      <w:r>
        <w:t>Les maçonneries sont mesurées en fonction de leur forme géométrique.</w:t>
      </w:r>
    </w:p>
    <w:p w14:paraId="26C82274" w14:textId="77777777" w:rsidR="00522043" w:rsidRDefault="00000000">
      <w:pPr>
        <w:spacing w:before="0" w:after="0"/>
        <w:ind w:left="454"/>
      </w:pPr>
      <w:r>
        <w:t>Les ébrasements des ouvertures et des baies de fenêtres ainsi que la face inférieure des linteaux ne sont comptés (en surface nette) que lorsque leur largeur est supérieure à celle des blocs de façade.</w:t>
      </w:r>
    </w:p>
    <w:p w14:paraId="66DE8199" w14:textId="77777777" w:rsidR="00522043" w:rsidRDefault="00000000">
      <w:pPr>
        <w:spacing w:before="0" w:after="0"/>
        <w:ind w:left="460"/>
      </w:pPr>
      <w:r>
        <w:t>La coulisse n'est jamais prise en compte.</w:t>
      </w:r>
    </w:p>
    <w:p w14:paraId="011EB309" w14:textId="77777777" w:rsidR="00522043" w:rsidRDefault="00000000">
      <w:pPr>
        <w:spacing w:after="0" w:line="259" w:lineRule="auto"/>
        <w:ind w:left="460"/>
      </w:pPr>
      <w:r>
        <w:rPr>
          <w:rStyle w:val="normalChar"/>
        </w:rPr>
        <w:t>Les accessoires (linteaux non décrits et non comptés dans un autre poste, attaches,…) sont compris dans le prix.</w:t>
      </w:r>
    </w:p>
    <w:p w14:paraId="11C71BB1" w14:textId="77777777" w:rsidR="00522043" w:rsidRDefault="00000000">
      <w:pPr>
        <w:spacing w:after="0" w:line="259" w:lineRule="auto"/>
        <w:ind w:left="460"/>
      </w:pPr>
      <w:r>
        <w:rPr>
          <w:rStyle w:val="normalChar"/>
        </w:rPr>
        <w:t>Sont entre-autres décrits et comptés dans un autre poste :</w:t>
      </w:r>
    </w:p>
    <w:p w14:paraId="1E7E0A5B" w14:textId="77777777" w:rsidR="00522043" w:rsidRDefault="00000000">
      <w:pPr>
        <w:pStyle w:val="Author-eListParagraph"/>
        <w:numPr>
          <w:ilvl w:val="0"/>
          <w:numId w:val="246"/>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645FF4C0" w14:textId="77777777" w:rsidR="00522043" w:rsidRDefault="00000000">
      <w:pPr>
        <w:pStyle w:val="Author-eListParagraph"/>
        <w:numPr>
          <w:ilvl w:val="0"/>
          <w:numId w:val="246"/>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503D47F9" w14:textId="77777777" w:rsidR="00522043" w:rsidRDefault="00000000">
      <w:pPr>
        <w:pStyle w:val="Author-eListParagraph"/>
        <w:numPr>
          <w:ilvl w:val="0"/>
          <w:numId w:val="246"/>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59FEF1EC" w14:textId="77777777" w:rsidR="00522043" w:rsidRDefault="00522043"/>
    <w:p w14:paraId="2493DC1A" w14:textId="77777777" w:rsidR="00522043" w:rsidRDefault="0000000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14:paraId="576FA477" w14:textId="77777777" w:rsidR="00522043" w:rsidRDefault="00000000">
      <w:pPr>
        <w:spacing w:after="0" w:line="252" w:lineRule="auto"/>
      </w:pPr>
      <w:r>
        <w:rPr>
          <w:b/>
          <w:i/>
          <w:color w:val="000000"/>
        </w:rPr>
        <w:t>(Soit par défaut)</w:t>
      </w:r>
    </w:p>
    <w:p w14:paraId="71054CF5" w14:textId="77777777" w:rsidR="00522043" w:rsidRDefault="0000000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14:paraId="73664A23" w14:textId="77777777" w:rsidR="00522043" w:rsidRDefault="00000000">
      <w:pPr>
        <w:spacing w:after="0" w:line="252" w:lineRule="auto"/>
        <w:ind w:left="567"/>
      </w:pPr>
      <w:r>
        <w:rPr>
          <w:rStyle w:val="soitChar"/>
        </w:rPr>
        <w:t>Distinction faite suivant l'épaisseur.</w:t>
      </w:r>
    </w:p>
    <w:p w14:paraId="363719BA" w14:textId="77777777" w:rsidR="00522043" w:rsidRDefault="00000000">
      <w:pPr>
        <w:spacing w:line="252" w:lineRule="auto"/>
      </w:pPr>
      <w:r>
        <w:rPr>
          <w:b/>
          <w:i/>
          <w:color w:val="000000"/>
        </w:rPr>
        <w:t>(Soit)</w:t>
      </w:r>
    </w:p>
    <w:p w14:paraId="7AE2B588" w14:textId="77777777" w:rsidR="00522043" w:rsidRDefault="0000000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14:paraId="665B0EC0" w14:textId="77777777" w:rsidR="00522043" w:rsidRDefault="00000000">
      <w:pPr>
        <w:spacing w:line="252" w:lineRule="auto"/>
        <w:ind w:left="567"/>
      </w:pPr>
      <w:r>
        <w:rPr>
          <w:rStyle w:val="soitChar"/>
        </w:rPr>
        <w:t>Les ouvertures ou les éléments de construction intégrés dont l'aire est supérieure à 0,5 m² multipliées par l’épaisseur à réaliser sont déduites.</w:t>
      </w:r>
    </w:p>
    <w:p w14:paraId="4E51CEC4" w14:textId="77777777" w:rsidR="00522043" w:rsidRDefault="00000000">
      <w:pPr>
        <w:pStyle w:val="pheading"/>
      </w:pPr>
      <w:r>
        <w:t>- nature du marché:</w:t>
      </w:r>
    </w:p>
    <w:p w14:paraId="33760813" w14:textId="77777777" w:rsidR="00522043" w:rsidRDefault="00000000">
      <w:r>
        <w:rPr>
          <w:rStyle w:val="optioncarChar"/>
        </w:rPr>
        <w:t>QF</w:t>
      </w:r>
      <w:r>
        <w:t xml:space="preserve"> (par défaut)</w:t>
      </w:r>
      <w:r>
        <w:rPr>
          <w:rStyle w:val="optioncarChar"/>
        </w:rPr>
        <w:t xml:space="preserve"> / QP</w:t>
      </w:r>
    </w:p>
    <w:p w14:paraId="522096B2" w14:textId="77777777" w:rsidR="00522043" w:rsidRDefault="00000000">
      <w:pPr>
        <w:pStyle w:val="Author-eSectionHeading6"/>
      </w:pPr>
      <w:bookmarkStart w:id="263" w:name="_Toc112758907"/>
      <w:r>
        <w:t>21.32.2f Maçonneries de parement en blocs de béton clivé à maçonner CCTB 01.10</w:t>
      </w:r>
      <w:bookmarkEnd w:id="263"/>
    </w:p>
    <w:p w14:paraId="474203AE" w14:textId="77777777" w:rsidR="00522043" w:rsidRDefault="00000000">
      <w:pPr>
        <w:pStyle w:val="pheading"/>
      </w:pPr>
      <w:r>
        <w:t>DESCRIPTION</w:t>
      </w:r>
    </w:p>
    <w:p w14:paraId="4A93FBF5" w14:textId="77777777" w:rsidR="00522043" w:rsidRDefault="00000000">
      <w:pPr>
        <w:pStyle w:val="pheading"/>
      </w:pPr>
      <w:r>
        <w:t>- Définition / Comprend</w:t>
      </w:r>
    </w:p>
    <w:p w14:paraId="2A35C65D" w14:textId="77777777" w:rsidR="00522043" w:rsidRDefault="00000000">
      <w:r>
        <w:t>Il s’agit de la fourniture et la pose de maçonneries de parement en blocs de béton clivé à maçonner.</w:t>
      </w:r>
    </w:p>
    <w:p w14:paraId="6C07A7E3" w14:textId="77777777" w:rsidR="00522043" w:rsidRDefault="00000000">
      <w:r>
        <w:t>La portée des travaux est décrite dans l’article </w:t>
      </w:r>
      <w:hyperlink w:anchor="272" w:history="1">
        <w:r>
          <w:t>21.3 Maçonneries de parement</w:t>
        </w:r>
      </w:hyperlink>
    </w:p>
    <w:p w14:paraId="7CC0A1F4" w14:textId="77777777" w:rsidR="00522043" w:rsidRDefault="00000000">
      <w:pPr>
        <w:pStyle w:val="pheading"/>
      </w:pPr>
      <w:r>
        <w:t>- Localisation</w:t>
      </w:r>
    </w:p>
    <w:p w14:paraId="0511FC77" w14:textId="77777777" w:rsidR="00522043" w:rsidRDefault="00000000">
      <w:r>
        <w:t xml:space="preserve">La pose est réalisée aux endroits suivants : </w:t>
      </w:r>
      <w:r>
        <w:rPr>
          <w:rStyle w:val="optioncarChar"/>
        </w:rPr>
        <w:t>***</w:t>
      </w:r>
      <w:r>
        <w:t>.</w:t>
      </w:r>
      <w:r>
        <w:br/>
        <w:t>Voir plans et métrés détaillés.</w:t>
      </w:r>
    </w:p>
    <w:p w14:paraId="1E0F0739" w14:textId="77777777" w:rsidR="00522043" w:rsidRDefault="00000000">
      <w:pPr>
        <w:pStyle w:val="pheading"/>
      </w:pPr>
      <w:r>
        <w:t>MATÉRIAUX</w:t>
      </w:r>
    </w:p>
    <w:p w14:paraId="4194CCB4" w14:textId="77777777" w:rsidR="00522043" w:rsidRDefault="00000000">
      <w:pPr>
        <w:pStyle w:val="pheading"/>
      </w:pPr>
      <w:r>
        <w:t>- Caractéristiques générales</w:t>
      </w:r>
    </w:p>
    <w:p w14:paraId="047DFBAC" w14:textId="77777777" w:rsidR="00522043" w:rsidRDefault="00000000">
      <w:r>
        <w:rPr>
          <w:rStyle w:val="headingChar"/>
          <w:color w:val="000000"/>
        </w:rPr>
        <w:t>Blocs</w:t>
      </w:r>
    </w:p>
    <w:p w14:paraId="702CA6A2"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7C019B0B"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64A6017C" w14:textId="77777777" w:rsidR="00522043" w:rsidRDefault="00000000">
      <w:pPr>
        <w:spacing w:after="0" w:line="0" w:lineRule="atLeast"/>
      </w:pPr>
      <w:r>
        <w:rPr>
          <w:color w:val="000000"/>
        </w:rPr>
        <w:t xml:space="preserve">Le groupe de configuration suivant [PTV 21-001] est: </w:t>
      </w:r>
      <w:r>
        <w:rPr>
          <w:rStyle w:val="optioncarChar"/>
          <w:color w:val="000000"/>
        </w:rPr>
        <w:t>1 / 2 / 3 / 4</w:t>
      </w:r>
    </w:p>
    <w:p w14:paraId="4F93E210"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7546EDA" w14:textId="77777777" w:rsidR="00522043" w:rsidRDefault="00000000">
      <w:pPr>
        <w:spacing w:after="0" w:line="0" w:lineRule="atLeast"/>
      </w:pPr>
      <w:r>
        <w:rPr>
          <w:color w:val="000000"/>
        </w:rPr>
        <w:t xml:space="preserve">La conductibilité thermique λD est compatible avec la valeur U prescrite pour la paroi. </w:t>
      </w:r>
    </w:p>
    <w:p w14:paraId="7D2DA8BD" w14:textId="77777777" w:rsidR="00522043" w:rsidRDefault="00000000">
      <w:pPr>
        <w:spacing w:after="0" w:line="0" w:lineRule="atLeast"/>
      </w:pPr>
      <w:r>
        <w:rPr>
          <w:color w:val="000000"/>
        </w:rPr>
        <w:t xml:space="preserve">Boutisse : </w:t>
      </w:r>
      <w:r>
        <w:t>plate</w:t>
      </w:r>
    </w:p>
    <w:p w14:paraId="5BAF4B20" w14:textId="77777777" w:rsidR="00522043" w:rsidRDefault="00000000">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6EE1FD30"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EBB1039"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140 /150 / 190 / 200 / ***</w:t>
      </w:r>
      <w:r>
        <w:rPr>
          <w:color w:val="000000"/>
        </w:rPr>
        <w:t> x</w:t>
      </w:r>
      <w:r>
        <w:rPr>
          <w:rStyle w:val="optioncarChar"/>
          <w:color w:val="000000"/>
        </w:rPr>
        <w:t> 140 / 150 / 190 / 200 / ***</w:t>
      </w:r>
      <w:r>
        <w:rPr>
          <w:color w:val="000000"/>
        </w:rPr>
        <w:t> ) mm</w:t>
      </w:r>
    </w:p>
    <w:p w14:paraId="196A493B" w14:textId="77777777" w:rsidR="00522043" w:rsidRDefault="00000000">
      <w:pPr>
        <w:spacing w:after="0" w:line="0" w:lineRule="atLeast"/>
      </w:pPr>
      <w:r>
        <w:rPr>
          <w:color w:val="000000"/>
        </w:rPr>
        <w:t xml:space="preserve">Réaction au feu : </w:t>
      </w:r>
      <w:r>
        <w:rPr>
          <w:rStyle w:val="optioncarChar"/>
          <w:color w:val="000000"/>
        </w:rPr>
        <w:t>A1 </w:t>
      </w:r>
      <w:r>
        <w:t>(par défaut)</w:t>
      </w:r>
      <w:r>
        <w:rPr>
          <w:rStyle w:val="optioncarChar"/>
          <w:color w:val="000000"/>
        </w:rPr>
        <w:t xml:space="preserve"> / ***</w:t>
      </w:r>
    </w:p>
    <w:p w14:paraId="1D880CEA" w14:textId="77777777" w:rsidR="00522043" w:rsidRDefault="00000000">
      <w:pPr>
        <w:spacing w:after="0" w:line="0" w:lineRule="atLeast"/>
      </w:pPr>
      <w:r>
        <w:rPr>
          <w:rStyle w:val="headingChar"/>
          <w:color w:val="000000"/>
        </w:rPr>
        <w:t>Mortier</w:t>
      </w:r>
    </w:p>
    <w:p w14:paraId="0764347E" w14:textId="77777777" w:rsidR="00522043" w:rsidRDefault="0000000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w:t>
      </w:r>
      <w:r>
        <w:t>(par défaut)</w:t>
      </w:r>
      <w:r>
        <w:rPr>
          <w:rStyle w:val="optioncarChar"/>
          <w:color w:val="000000"/>
        </w:rPr>
        <w:t xml:space="preserve"> / 12 / ***</w:t>
      </w:r>
      <w:r>
        <w:rPr>
          <w:color w:val="000000"/>
        </w:rPr>
        <w:t xml:space="preserve"> mm.</w:t>
      </w:r>
    </w:p>
    <w:p w14:paraId="2A3E8431"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3B620B0A" w14:textId="77777777" w:rsidR="00522043"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3B4E6429" w14:textId="77777777" w:rsidR="00522043" w:rsidRDefault="00000000">
      <w:pPr>
        <w:spacing w:line="259" w:lineRule="auto"/>
      </w:pPr>
      <w:r>
        <w:rPr>
          <w:color w:val="000000"/>
        </w:rPr>
        <w:t>Résistance au gel :</w:t>
      </w:r>
      <w:r>
        <w:rPr>
          <w:rStyle w:val="optioncarChar"/>
          <w:color w:val="000000"/>
        </w:rPr>
        <w:t xml:space="preserve"> oui</w:t>
      </w:r>
    </w:p>
    <w:p w14:paraId="49655774" w14:textId="77777777" w:rsidR="00522043" w:rsidRDefault="00522043"/>
    <w:p w14:paraId="4FD8DFD2" w14:textId="77777777" w:rsidR="00522043" w:rsidRDefault="00000000">
      <w:pPr>
        <w:spacing w:line="259" w:lineRule="auto"/>
      </w:pPr>
      <w:r>
        <w:rPr>
          <w:rStyle w:val="headingChar"/>
          <w:color w:val="000000"/>
        </w:rPr>
        <w:t>Critères de performances du parement</w:t>
      </w:r>
    </w:p>
    <w:p w14:paraId="4E0F5D98" w14:textId="77777777" w:rsidR="00522043" w:rsidRDefault="0000000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14:paraId="3E86760C" w14:textId="77777777" w:rsidR="00522043" w:rsidRDefault="00522043"/>
    <w:p w14:paraId="476B7E6E" w14:textId="77777777" w:rsidR="00522043" w:rsidRDefault="00000000">
      <w:r>
        <w:t> </w:t>
      </w:r>
    </w:p>
    <w:p w14:paraId="01DE1429" w14:textId="77777777" w:rsidR="00522043" w:rsidRDefault="00522043"/>
    <w:p w14:paraId="3FB82656" w14:textId="77777777" w:rsidR="00522043" w:rsidRDefault="00000000">
      <w:r>
        <w:t> </w:t>
      </w:r>
    </w:p>
    <w:p w14:paraId="16A388FD" w14:textId="77777777" w:rsidR="00522043" w:rsidRDefault="00522043"/>
    <w:p w14:paraId="1ACB10ED" w14:textId="77777777" w:rsidR="00522043" w:rsidRDefault="00000000">
      <w:r>
        <w:t> </w:t>
      </w:r>
    </w:p>
    <w:p w14:paraId="7B5524B8" w14:textId="77777777" w:rsidR="00522043" w:rsidRDefault="00522043"/>
    <w:p w14:paraId="0C6E91C5" w14:textId="77777777" w:rsidR="00522043" w:rsidRDefault="00000000">
      <w:r>
        <w:t> </w:t>
      </w:r>
    </w:p>
    <w:p w14:paraId="08DAEDD7" w14:textId="77777777" w:rsidR="00522043" w:rsidRDefault="00000000">
      <w:pPr>
        <w:pStyle w:val="pheading"/>
      </w:pPr>
      <w:r>
        <w:t>- Finitions</w:t>
      </w:r>
    </w:p>
    <w:p w14:paraId="51E2F838"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0B594F25"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7C3DE6E6"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6DD0090D"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0F82F88"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2C445F55" w14:textId="77777777" w:rsidR="00522043" w:rsidRDefault="00522043"/>
    <w:p w14:paraId="5609FB12" w14:textId="77777777" w:rsidR="00522043" w:rsidRDefault="00000000">
      <w:r>
        <w:t> </w:t>
      </w:r>
    </w:p>
    <w:p w14:paraId="57F1CE69" w14:textId="77777777" w:rsidR="00522043" w:rsidRDefault="00000000">
      <w:pPr>
        <w:pStyle w:val="pheading"/>
      </w:pPr>
      <w:r>
        <w:t>EXÉCUTION / MISE EN ŒUVRE</w:t>
      </w:r>
    </w:p>
    <w:p w14:paraId="7288690F" w14:textId="77777777" w:rsidR="00522043" w:rsidRDefault="00000000">
      <w:pPr>
        <w:pStyle w:val="pheading"/>
      </w:pPr>
      <w:r>
        <w:t>- Prescriptions générales</w:t>
      </w:r>
    </w:p>
    <w:p w14:paraId="76335942" w14:textId="77777777" w:rsidR="00522043" w:rsidRDefault="00000000">
      <w:pPr>
        <w:spacing w:line="259" w:lineRule="auto"/>
      </w:pPr>
      <w:r>
        <w:t xml:space="preserve">La maçonnerie est exécutée en appareil </w:t>
      </w:r>
      <w:r>
        <w:rPr>
          <w:rStyle w:val="optioncarChar"/>
        </w:rPr>
        <w:t>d'</w:t>
      </w:r>
      <w:r>
        <w:rPr>
          <w:rStyle w:val="normalChar"/>
          <w:color w:val="FF0000"/>
        </w:rPr>
        <w:t>une demi-bloc / ***</w:t>
      </w:r>
    </w:p>
    <w:p w14:paraId="2AF44013" w14:textId="77777777" w:rsidR="00522043" w:rsidRDefault="00000000">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774ADF8F" w14:textId="77777777" w:rsidR="00522043" w:rsidRDefault="00522043"/>
    <w:p w14:paraId="0E6F55CE" w14:textId="77777777" w:rsidR="00522043" w:rsidRDefault="00000000">
      <w:pPr>
        <w:spacing w:line="259" w:lineRule="auto"/>
      </w:pPr>
      <w:r>
        <w:rPr>
          <w:rStyle w:val="normalChar"/>
          <w:b/>
          <w:color w:val="000000"/>
        </w:rPr>
        <w:t>LINTEAUX</w:t>
      </w:r>
    </w:p>
    <w:p w14:paraId="603B8631"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6697F524" w14:textId="77777777" w:rsidR="00522043" w:rsidRDefault="00000000">
      <w:r>
        <w:rPr>
          <w:b/>
        </w:rPr>
        <w:t>(soit par défaut)</w:t>
      </w:r>
    </w:p>
    <w:p w14:paraId="6EA46322" w14:textId="77777777" w:rsidR="00522043" w:rsidRDefault="00000000">
      <w:r>
        <w:rPr>
          <w:rStyle w:val="soitChar"/>
          <w:u w:val="single"/>
        </w:rPr>
        <w:t>D'une armature et de crochets de mur</w:t>
      </w:r>
      <w:r>
        <w:rPr>
          <w:rStyle w:val="soitChar"/>
        </w:rPr>
        <w:t>  :</w:t>
      </w:r>
    </w:p>
    <w:p w14:paraId="337BEF43"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3496A400" w14:textId="77777777" w:rsidR="00522043" w:rsidRDefault="00000000">
      <w:r>
        <w:rPr>
          <w:b/>
        </w:rPr>
        <w:t>(soit)</w:t>
      </w:r>
    </w:p>
    <w:p w14:paraId="121E527E"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304F71FC" w14:textId="77777777" w:rsidR="00522043" w:rsidRDefault="00000000">
      <w:r>
        <w:rPr>
          <w:b/>
        </w:rPr>
        <w:t>(soit)</w:t>
      </w:r>
    </w:p>
    <w:p w14:paraId="72D48B96"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5EFBFECA" w14:textId="77777777" w:rsidR="00522043" w:rsidRDefault="00000000">
      <w:r>
        <w:rPr>
          <w:b/>
        </w:rPr>
        <w:t>(soit)</w:t>
      </w:r>
    </w:p>
    <w:p w14:paraId="046A6A9F"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01890412" w14:textId="77777777" w:rsidR="00522043" w:rsidRDefault="00000000">
      <w:r>
        <w:rPr>
          <w:b/>
        </w:rPr>
        <w:t>(soit)</w:t>
      </w:r>
    </w:p>
    <w:p w14:paraId="006DE3C2" w14:textId="77777777" w:rsidR="00522043" w:rsidRDefault="00000000">
      <w:r>
        <w:rPr>
          <w:rStyle w:val="optioncarChar"/>
        </w:rPr>
        <w:t> ***</w:t>
      </w:r>
    </w:p>
    <w:p w14:paraId="12C74C51" w14:textId="77777777" w:rsidR="00522043" w:rsidRDefault="00522043"/>
    <w:p w14:paraId="02C77F4E" w14:textId="77777777" w:rsidR="00522043" w:rsidRDefault="00522043"/>
    <w:p w14:paraId="3A6B7D2F" w14:textId="77777777" w:rsidR="00522043" w:rsidRDefault="00000000">
      <w:r>
        <w:t> </w:t>
      </w:r>
    </w:p>
    <w:p w14:paraId="48AE4BDB" w14:textId="77777777" w:rsidR="00522043" w:rsidRDefault="00522043"/>
    <w:p w14:paraId="61A0E633" w14:textId="77777777" w:rsidR="00522043" w:rsidRDefault="00000000">
      <w:r>
        <w:t> </w:t>
      </w:r>
    </w:p>
    <w:p w14:paraId="74AC23F7" w14:textId="77777777" w:rsidR="00522043" w:rsidRDefault="00000000">
      <w:pPr>
        <w:pStyle w:val="pheading"/>
      </w:pPr>
      <w:r>
        <w:t>- Notes d’exécution complémentaires</w:t>
      </w:r>
    </w:p>
    <w:p w14:paraId="0AECBB16"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36D1F450" w14:textId="77777777" w:rsidR="00522043" w:rsidRDefault="00000000">
      <w:r>
        <w:t xml:space="preserve">• Armatures : selon l'article </w:t>
      </w:r>
      <w:hyperlink w:anchor="248" w:history="1">
        <w:r>
          <w:t>21.41.1 Armatures horizontales pour maçonneries</w:t>
        </w:r>
      </w:hyperlink>
    </w:p>
    <w:p w14:paraId="2F96792E" w14:textId="77777777" w:rsidR="00522043" w:rsidRDefault="00000000">
      <w:r>
        <w:t xml:space="preserve">• Ancrages : selon l'article </w:t>
      </w:r>
      <w:hyperlink w:anchor="255" w:history="1">
        <w:r>
          <w:t>21.42 Ancrages et fixations de maçonneries</w:t>
        </w:r>
      </w:hyperlink>
    </w:p>
    <w:p w14:paraId="3AB3A491" w14:textId="77777777" w:rsidR="00522043" w:rsidRDefault="00000000">
      <w:r>
        <w:t xml:space="preserve">Blocs spéciaux : </w:t>
      </w:r>
      <w:r>
        <w:rPr>
          <w:rStyle w:val="optioncarChar"/>
        </w:rPr>
        <w:t>***</w:t>
      </w:r>
    </w:p>
    <w:p w14:paraId="18BD13C3" w14:textId="77777777" w:rsidR="00522043" w:rsidRDefault="00000000">
      <w:r>
        <w:t xml:space="preserve">Étanchéité : </w:t>
      </w:r>
      <w:r>
        <w:rPr>
          <w:rStyle w:val="optioncarChar"/>
        </w:rPr>
        <w:t>***</w:t>
      </w:r>
    </w:p>
    <w:p w14:paraId="28ABE573" w14:textId="77777777" w:rsidR="00522043" w:rsidRDefault="00000000">
      <w:r>
        <w:t xml:space="preserve">Joints de dilatation : </w:t>
      </w:r>
      <w:r>
        <w:rPr>
          <w:rStyle w:val="optioncarChar"/>
        </w:rPr>
        <w:t>***</w:t>
      </w:r>
    </w:p>
    <w:p w14:paraId="658E3CCC" w14:textId="77777777" w:rsidR="00522043" w:rsidRDefault="00000000">
      <w:pPr>
        <w:pStyle w:val="pheading"/>
      </w:pPr>
      <w:r>
        <w:t>MESURAGE</w:t>
      </w:r>
    </w:p>
    <w:p w14:paraId="1CBF5E04" w14:textId="77777777" w:rsidR="00522043" w:rsidRDefault="00000000">
      <w:pPr>
        <w:pStyle w:val="pheading"/>
      </w:pPr>
      <w:r>
        <w:t>- unité de mesure:</w:t>
      </w:r>
    </w:p>
    <w:p w14:paraId="74867540" w14:textId="77777777" w:rsidR="00522043" w:rsidRDefault="00000000">
      <w:r>
        <w:rPr>
          <w:rStyle w:val="optioncarChar"/>
        </w:rPr>
        <w:t>m² </w:t>
      </w:r>
      <w:r>
        <w:rPr>
          <w:rStyle w:val="optioncarChar"/>
          <w:color w:val="000000"/>
        </w:rPr>
        <w:t>(par défaut)</w:t>
      </w:r>
      <w:r>
        <w:rPr>
          <w:rStyle w:val="optioncarChar"/>
        </w:rPr>
        <w:t> / m³</w:t>
      </w:r>
    </w:p>
    <w:p w14:paraId="654D021F" w14:textId="77777777" w:rsidR="00522043" w:rsidRDefault="00000000">
      <w:pPr>
        <w:spacing w:after="0" w:line="0" w:lineRule="atLeast"/>
      </w:pPr>
      <w:r>
        <w:rPr>
          <w:b/>
          <w:color w:val="000000"/>
        </w:rPr>
        <w:t>(soit par défaut)</w:t>
      </w:r>
    </w:p>
    <w:p w14:paraId="5657526D" w14:textId="77777777" w:rsidR="00522043" w:rsidRDefault="00000000">
      <w:pPr>
        <w:spacing w:after="0" w:line="0" w:lineRule="atLeast"/>
      </w:pPr>
      <w:r>
        <w:rPr>
          <w:rStyle w:val="soitChar"/>
        </w:rPr>
        <w:t>1. m²</w:t>
      </w:r>
    </w:p>
    <w:p w14:paraId="6F020067" w14:textId="77777777" w:rsidR="00522043" w:rsidRDefault="00000000">
      <w:pPr>
        <w:spacing w:after="0" w:line="0" w:lineRule="atLeast"/>
      </w:pPr>
      <w:r>
        <w:rPr>
          <w:b/>
          <w:color w:val="000000"/>
        </w:rPr>
        <w:t>(soit)</w:t>
      </w:r>
    </w:p>
    <w:p w14:paraId="3AD66355" w14:textId="77777777" w:rsidR="00522043" w:rsidRDefault="00000000">
      <w:pPr>
        <w:spacing w:after="0" w:line="0" w:lineRule="atLeast"/>
      </w:pPr>
      <w:r>
        <w:rPr>
          <w:rStyle w:val="soitChar"/>
        </w:rPr>
        <w:t>2. m³</w:t>
      </w:r>
    </w:p>
    <w:p w14:paraId="4DAD8DB8" w14:textId="77777777" w:rsidR="00522043" w:rsidRDefault="00000000">
      <w:pPr>
        <w:pStyle w:val="pheading"/>
      </w:pPr>
      <w:r>
        <w:t>- code de mesurage:</w:t>
      </w:r>
    </w:p>
    <w:p w14:paraId="16229D85" w14:textId="77777777" w:rsidR="00522043" w:rsidRDefault="00000000">
      <w:pPr>
        <w:spacing w:before="0" w:after="0"/>
      </w:pPr>
      <w:r>
        <w:t>Les maçonneries sont mesurées en fonction de leur forme géométrique.</w:t>
      </w:r>
    </w:p>
    <w:p w14:paraId="4901AA58"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5FF0C031" w14:textId="77777777" w:rsidR="00522043" w:rsidRDefault="00000000">
      <w:pPr>
        <w:spacing w:before="0" w:after="0"/>
      </w:pPr>
      <w:r>
        <w:t>La coulisse n'est jamais prise en compte.</w:t>
      </w:r>
    </w:p>
    <w:p w14:paraId="320A09EB" w14:textId="77777777" w:rsidR="00522043" w:rsidRDefault="00000000">
      <w:pPr>
        <w:spacing w:after="0" w:line="259" w:lineRule="auto"/>
      </w:pPr>
      <w:r>
        <w:rPr>
          <w:rStyle w:val="normalChar"/>
        </w:rPr>
        <w:t>Les accessoires (linteaux non décrits et non comptés dans un autre poste, attaches,…) sont compris dans le prix.</w:t>
      </w:r>
    </w:p>
    <w:p w14:paraId="462B4859" w14:textId="77777777" w:rsidR="00522043" w:rsidRDefault="00000000">
      <w:pPr>
        <w:spacing w:after="0" w:line="259" w:lineRule="auto"/>
      </w:pPr>
      <w:r>
        <w:rPr>
          <w:rStyle w:val="normalChar"/>
        </w:rPr>
        <w:t>Sont entre-autres décrits et comptés dans un autre poste :</w:t>
      </w:r>
    </w:p>
    <w:p w14:paraId="05835F38" w14:textId="77777777" w:rsidR="00522043" w:rsidRDefault="00000000">
      <w:pPr>
        <w:pStyle w:val="Author-eListParagraph"/>
        <w:numPr>
          <w:ilvl w:val="0"/>
          <w:numId w:val="247"/>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1BE89581" w14:textId="77777777" w:rsidR="00522043" w:rsidRDefault="00000000">
      <w:pPr>
        <w:pStyle w:val="Author-eListParagraph"/>
        <w:numPr>
          <w:ilvl w:val="0"/>
          <w:numId w:val="247"/>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44BC2525" w14:textId="77777777" w:rsidR="00522043" w:rsidRDefault="00000000">
      <w:pPr>
        <w:pStyle w:val="Author-eListParagraph"/>
        <w:numPr>
          <w:ilvl w:val="0"/>
          <w:numId w:val="247"/>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00E9C786" w14:textId="77777777" w:rsidR="00522043" w:rsidRDefault="00522043"/>
    <w:p w14:paraId="2398134F"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1C2976F3" w14:textId="77777777" w:rsidR="00522043" w:rsidRDefault="00000000">
      <w:pPr>
        <w:spacing w:after="0" w:line="252" w:lineRule="auto"/>
      </w:pPr>
      <w:r>
        <w:rPr>
          <w:b/>
          <w:color w:val="000000"/>
        </w:rPr>
        <w:t>(soit par défaut)</w:t>
      </w:r>
    </w:p>
    <w:p w14:paraId="7DC4FE8F"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966B7F0" w14:textId="77777777" w:rsidR="00522043" w:rsidRDefault="00000000">
      <w:pPr>
        <w:spacing w:after="0" w:line="252" w:lineRule="auto"/>
      </w:pPr>
      <w:r>
        <w:rPr>
          <w:rStyle w:val="soitChar"/>
        </w:rPr>
        <w:t>Distinction faite suivant l'épaisseur.</w:t>
      </w:r>
    </w:p>
    <w:p w14:paraId="44AB3759" w14:textId="77777777" w:rsidR="00522043" w:rsidRDefault="00000000">
      <w:pPr>
        <w:spacing w:line="252" w:lineRule="auto"/>
      </w:pPr>
      <w:r>
        <w:rPr>
          <w:b/>
          <w:color w:val="000000"/>
        </w:rPr>
        <w:t>(soit)</w:t>
      </w:r>
    </w:p>
    <w:p w14:paraId="77771DE8"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FC33F8C"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7069B7D8" w14:textId="77777777" w:rsidR="00522043" w:rsidRDefault="00000000">
      <w:pPr>
        <w:pStyle w:val="pheading"/>
      </w:pPr>
      <w:r>
        <w:t>- nature du marché:</w:t>
      </w:r>
    </w:p>
    <w:p w14:paraId="22BEDF71" w14:textId="77777777" w:rsidR="00522043" w:rsidRDefault="00000000">
      <w:r>
        <w:t>QF</w:t>
      </w:r>
    </w:p>
    <w:p w14:paraId="0F8EC334" w14:textId="77777777" w:rsidR="00522043" w:rsidRDefault="00000000">
      <w:pPr>
        <w:pStyle w:val="Author-eSectionHeading6"/>
      </w:pPr>
      <w:bookmarkStart w:id="264" w:name="_Toc112758908"/>
      <w:r>
        <w:t>21.32.2g Maçonneries de parement en blocs de béton clivé à coller CCTB 01.10</w:t>
      </w:r>
      <w:bookmarkEnd w:id="264"/>
    </w:p>
    <w:p w14:paraId="72E34A80" w14:textId="77777777" w:rsidR="00522043" w:rsidRDefault="00000000">
      <w:pPr>
        <w:pStyle w:val="pheading"/>
      </w:pPr>
      <w:r>
        <w:t>DESCRIPTION</w:t>
      </w:r>
    </w:p>
    <w:p w14:paraId="14ADFB93" w14:textId="77777777" w:rsidR="00522043" w:rsidRDefault="00000000">
      <w:pPr>
        <w:pStyle w:val="pheading"/>
      </w:pPr>
      <w:r>
        <w:t>- Définition / Comprend</w:t>
      </w:r>
    </w:p>
    <w:p w14:paraId="7198FF9B" w14:textId="77777777" w:rsidR="00522043" w:rsidRDefault="00000000">
      <w:r>
        <w:t>Il s’agit de la fourniture et la pose de maçonneries de parement en blocs de béton clivé à coller.</w:t>
      </w:r>
    </w:p>
    <w:p w14:paraId="1592C8E9" w14:textId="77777777" w:rsidR="00522043" w:rsidRDefault="00000000">
      <w:r>
        <w:t>La portée des travaux est décrite dans l’article </w:t>
      </w:r>
      <w:hyperlink w:anchor="272" w:history="1">
        <w:r>
          <w:t>21.3 Maçonneries de parement</w:t>
        </w:r>
      </w:hyperlink>
      <w:r>
        <w:t>.</w:t>
      </w:r>
    </w:p>
    <w:p w14:paraId="3B323FD4" w14:textId="77777777" w:rsidR="00522043" w:rsidRDefault="00000000">
      <w:pPr>
        <w:pStyle w:val="pheading"/>
      </w:pPr>
      <w:r>
        <w:t>- Localisation</w:t>
      </w:r>
    </w:p>
    <w:p w14:paraId="11C76FCD" w14:textId="77777777" w:rsidR="00522043" w:rsidRDefault="00000000">
      <w:r>
        <w:t xml:space="preserve">La pose est réalisée aux endroits suivants : </w:t>
      </w:r>
      <w:r>
        <w:rPr>
          <w:rStyle w:val="optioncarChar"/>
        </w:rPr>
        <w:t>***</w:t>
      </w:r>
      <w:r>
        <w:t>.</w:t>
      </w:r>
      <w:r>
        <w:br/>
        <w:t>Voir plans et métrés détaillés.</w:t>
      </w:r>
    </w:p>
    <w:p w14:paraId="2B18BF66" w14:textId="77777777" w:rsidR="00522043" w:rsidRDefault="00000000">
      <w:pPr>
        <w:pStyle w:val="pheading"/>
      </w:pPr>
      <w:r>
        <w:t>MATÉRIAUX</w:t>
      </w:r>
    </w:p>
    <w:p w14:paraId="6F73812C" w14:textId="77777777" w:rsidR="00522043" w:rsidRDefault="00000000">
      <w:pPr>
        <w:pStyle w:val="pheading"/>
      </w:pPr>
      <w:r>
        <w:t>- Caractéristiques générales</w:t>
      </w:r>
    </w:p>
    <w:p w14:paraId="3D2F5C03" w14:textId="77777777" w:rsidR="00522043" w:rsidRDefault="00000000">
      <w:r>
        <w:rPr>
          <w:rStyle w:val="headingChar"/>
          <w:color w:val="000000"/>
        </w:rPr>
        <w:t>Blocs</w:t>
      </w:r>
    </w:p>
    <w:p w14:paraId="5CE9AFA3"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0C03E42C"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0C552B4D" w14:textId="77777777" w:rsidR="00522043"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3A6AEF1B"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3363B940" w14:textId="77777777" w:rsidR="00522043" w:rsidRDefault="00000000">
      <w:pPr>
        <w:spacing w:after="0" w:line="0" w:lineRule="atLeast"/>
      </w:pPr>
      <w:r>
        <w:rPr>
          <w:color w:val="000000"/>
        </w:rPr>
        <w:t xml:space="preserve">La conductibilité thermique λD est compatible avec la valeur U prescrite pour la paroi. </w:t>
      </w:r>
    </w:p>
    <w:p w14:paraId="13C688F2" w14:textId="77777777" w:rsidR="00522043" w:rsidRDefault="00000000">
      <w:pPr>
        <w:spacing w:after="0" w:line="0" w:lineRule="atLeast"/>
      </w:pPr>
      <w:r>
        <w:rPr>
          <w:color w:val="000000"/>
        </w:rPr>
        <w:t xml:space="preserve">Boutisse : </w:t>
      </w:r>
      <w:r>
        <w:t>plate</w:t>
      </w:r>
    </w:p>
    <w:p w14:paraId="42806456" w14:textId="77777777" w:rsidR="00522043" w:rsidRDefault="00000000">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52960877" w14:textId="77777777" w:rsidR="00522043" w:rsidRDefault="00000000">
      <w:pPr>
        <w:spacing w:after="0" w:line="0" w:lineRule="atLeast"/>
      </w:pPr>
      <w:r>
        <w:rPr>
          <w:color w:val="000000"/>
        </w:rPr>
        <w:t xml:space="preserve">Teinte : </w:t>
      </w:r>
      <w:r>
        <w:rPr>
          <w:rStyle w:val="optioncarChar"/>
          <w:color w:val="000000"/>
        </w:rPr>
        <w:t>gris </w:t>
      </w:r>
      <w:r>
        <w:t>(par défaut)</w:t>
      </w:r>
      <w:r>
        <w:rPr>
          <w:rStyle w:val="optioncarChar"/>
          <w:color w:val="000000"/>
        </w:rPr>
        <w:t xml:space="preserve"> / blanc / noir / ***</w:t>
      </w:r>
    </w:p>
    <w:p w14:paraId="60CF932C"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164DE5F0" w14:textId="77777777" w:rsidR="00522043" w:rsidRDefault="00000000">
      <w:pPr>
        <w:spacing w:after="0" w:line="0" w:lineRule="atLeast"/>
      </w:pPr>
      <w:r>
        <w:rPr>
          <w:color w:val="000000"/>
        </w:rPr>
        <w:t xml:space="preserve">Réaction au feu : </w:t>
      </w:r>
      <w:r>
        <w:rPr>
          <w:rStyle w:val="optioncarChar"/>
          <w:color w:val="000000"/>
        </w:rPr>
        <w:t>A1</w:t>
      </w:r>
      <w:r>
        <w:t xml:space="preserve"> (par défaut) </w:t>
      </w:r>
      <w:r>
        <w:rPr>
          <w:rStyle w:val="optioncarChar"/>
          <w:color w:val="000000"/>
        </w:rPr>
        <w:t>/ ***</w:t>
      </w:r>
    </w:p>
    <w:p w14:paraId="457AF1B1" w14:textId="77777777" w:rsidR="00522043" w:rsidRDefault="00522043"/>
    <w:p w14:paraId="1896F469" w14:textId="77777777" w:rsidR="00522043" w:rsidRDefault="00000000">
      <w:pPr>
        <w:spacing w:after="0" w:line="0" w:lineRule="atLeast"/>
      </w:pPr>
      <w:r>
        <w:rPr>
          <w:rStyle w:val="headingChar"/>
          <w:color w:val="000000"/>
        </w:rPr>
        <w:t>Mortier</w:t>
      </w:r>
    </w:p>
    <w:p w14:paraId="722B2334" w14:textId="77777777" w:rsidR="00522043" w:rsidRDefault="00000000">
      <w:pPr>
        <w:spacing w:after="0" w:line="0" w:lineRule="atLeast"/>
      </w:pPr>
      <w:r>
        <w:rPr>
          <w:color w:val="000000"/>
        </w:rPr>
        <w:t xml:space="preserve">Le mortier est du type T adapté à des joints d’épaisseur nominale de </w:t>
      </w:r>
      <w:r>
        <w:rPr>
          <w:rStyle w:val="optioncarChar"/>
          <w:color w:val="000000"/>
        </w:rPr>
        <w:t>3</w:t>
      </w:r>
      <w:r>
        <w:t xml:space="preserve"> (par défaut) </w:t>
      </w:r>
      <w:r>
        <w:rPr>
          <w:rStyle w:val="optioncarChar"/>
          <w:color w:val="000000"/>
        </w:rPr>
        <w:t>/ ***</w:t>
      </w:r>
      <w:r>
        <w:rPr>
          <w:color w:val="000000"/>
        </w:rPr>
        <w:t xml:space="preserve"> mm</w:t>
      </w:r>
    </w:p>
    <w:p w14:paraId="7BF27188" w14:textId="77777777" w:rsidR="00522043" w:rsidRDefault="00000000">
      <w:pPr>
        <w:spacing w:line="259" w:lineRule="auto"/>
      </w:pPr>
      <w:r>
        <w:rPr>
          <w:color w:val="000000"/>
        </w:rPr>
        <w:t xml:space="preserve">Classe de résistance : </w:t>
      </w:r>
      <w:r>
        <w:rPr>
          <w:rStyle w:val="optioncarChar"/>
          <w:color w:val="000000"/>
        </w:rPr>
        <w:t>M1 / M2,5 / M5 / M10</w:t>
      </w:r>
      <w:r>
        <w:t xml:space="preserve"> (par défaut)</w:t>
      </w:r>
      <w:r>
        <w:rPr>
          <w:rStyle w:val="optioncarChar"/>
          <w:color w:val="000000"/>
        </w:rPr>
        <w:t xml:space="preserve"> / M15 / M20 </w:t>
      </w:r>
    </w:p>
    <w:p w14:paraId="1EFA6120" w14:textId="77777777" w:rsidR="00522043" w:rsidRDefault="00000000">
      <w:pPr>
        <w:spacing w:line="259" w:lineRule="auto"/>
      </w:pPr>
      <w:r>
        <w:rPr>
          <w:color w:val="000000"/>
        </w:rPr>
        <w:t xml:space="preserve">Adhérence en cisaillement : </w:t>
      </w:r>
      <w:r>
        <w:rPr>
          <w:rStyle w:val="optioncarChar"/>
          <w:color w:val="000000"/>
        </w:rPr>
        <w:t xml:space="preserve">≥ 0,10 N/mm² / ≥ 0,15 N/mm² </w:t>
      </w:r>
      <w:r>
        <w:t>(par défaut)</w:t>
      </w:r>
      <w:r>
        <w:rPr>
          <w:rStyle w:val="optioncarChar"/>
          <w:color w:val="000000"/>
        </w:rPr>
        <w:t xml:space="preserve"> / non spécifié / *** </w:t>
      </w:r>
    </w:p>
    <w:p w14:paraId="066CBFB3" w14:textId="77777777" w:rsidR="00522043" w:rsidRDefault="00000000">
      <w:pPr>
        <w:spacing w:line="259" w:lineRule="auto"/>
      </w:pPr>
      <w:r>
        <w:rPr>
          <w:color w:val="000000"/>
        </w:rPr>
        <w:t xml:space="preserve">Résistance au gel : </w:t>
      </w:r>
      <w:r>
        <w:rPr>
          <w:rStyle w:val="optioncarChar"/>
          <w:color w:val="000000"/>
        </w:rPr>
        <w:t>oui</w:t>
      </w:r>
    </w:p>
    <w:p w14:paraId="1502FCEA" w14:textId="77777777" w:rsidR="00522043" w:rsidRDefault="00522043"/>
    <w:p w14:paraId="2EAD4A0B" w14:textId="77777777" w:rsidR="00522043" w:rsidRDefault="00000000">
      <w:pPr>
        <w:spacing w:line="259" w:lineRule="auto"/>
      </w:pPr>
      <w:r>
        <w:rPr>
          <w:rStyle w:val="headingChar"/>
          <w:color w:val="000000"/>
        </w:rPr>
        <w:t>Critères de performances du parement</w:t>
      </w:r>
    </w:p>
    <w:p w14:paraId="48FE41D7" w14:textId="77777777" w:rsidR="00522043" w:rsidRDefault="00000000">
      <w:pPr>
        <w:spacing w:line="259" w:lineRule="auto"/>
      </w:pPr>
      <w:r>
        <w:t>V</w:t>
      </w:r>
      <w:r>
        <w:rPr>
          <w:color w:val="000000"/>
        </w:rPr>
        <w:t>aleur λUi ou λUe maximum *** W/mK (suivant l’application). </w:t>
      </w:r>
    </w:p>
    <w:p w14:paraId="5D30B7A2" w14:textId="77777777" w:rsidR="00522043" w:rsidRDefault="00522043"/>
    <w:p w14:paraId="3101BC96" w14:textId="77777777" w:rsidR="00522043" w:rsidRDefault="00000000">
      <w:r>
        <w:t> </w:t>
      </w:r>
    </w:p>
    <w:p w14:paraId="2AAC8E33" w14:textId="77777777" w:rsidR="00522043" w:rsidRDefault="00000000">
      <w:pPr>
        <w:pStyle w:val="pheading"/>
      </w:pPr>
      <w:r>
        <w:t>- Finitions</w:t>
      </w:r>
    </w:p>
    <w:p w14:paraId="38D80DD9"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53981712"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CB9F432"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4D9CFCB"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3059056"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77F1B2B" w14:textId="77777777" w:rsidR="00522043" w:rsidRDefault="00522043"/>
    <w:p w14:paraId="724217FC" w14:textId="77777777" w:rsidR="00522043" w:rsidRDefault="00000000">
      <w:r>
        <w:t> </w:t>
      </w:r>
    </w:p>
    <w:p w14:paraId="6C9F16CE" w14:textId="77777777" w:rsidR="00522043" w:rsidRDefault="00000000">
      <w:pPr>
        <w:pStyle w:val="pheading"/>
      </w:pPr>
      <w:r>
        <w:t>EXÉCUTION / MISE EN ŒUVRE</w:t>
      </w:r>
    </w:p>
    <w:p w14:paraId="2E3ACB35" w14:textId="77777777" w:rsidR="00522043" w:rsidRDefault="00000000">
      <w:pPr>
        <w:pStyle w:val="pheading"/>
      </w:pPr>
      <w:r>
        <w:t>- Prescriptions générales</w:t>
      </w:r>
    </w:p>
    <w:p w14:paraId="20927929" w14:textId="77777777" w:rsidR="00522043" w:rsidRDefault="00000000">
      <w:pPr>
        <w:spacing w:line="259" w:lineRule="auto"/>
      </w:pPr>
      <w:r>
        <w:t xml:space="preserve">La maçonnerie est exécutée en appareil </w:t>
      </w:r>
      <w:r>
        <w:rPr>
          <w:rStyle w:val="optioncarChar"/>
        </w:rPr>
        <w:t>d'</w:t>
      </w:r>
      <w:r>
        <w:rPr>
          <w:rStyle w:val="normalChar"/>
          <w:color w:val="FF0000"/>
        </w:rPr>
        <w:t>une demi-bloc / ***</w:t>
      </w:r>
    </w:p>
    <w:p w14:paraId="2E3EE99F" w14:textId="77777777" w:rsidR="00522043" w:rsidRDefault="00000000">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3E95366E" w14:textId="77777777" w:rsidR="00522043" w:rsidRDefault="00522043"/>
    <w:p w14:paraId="7D55E03E" w14:textId="77777777" w:rsidR="00522043" w:rsidRDefault="00000000">
      <w:pPr>
        <w:spacing w:line="259" w:lineRule="auto"/>
      </w:pPr>
      <w:r>
        <w:rPr>
          <w:rStyle w:val="normalChar"/>
          <w:b/>
          <w:color w:val="000000"/>
        </w:rPr>
        <w:t>LINTEAUX</w:t>
      </w:r>
    </w:p>
    <w:p w14:paraId="628892E6"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2C785C72" w14:textId="77777777" w:rsidR="00522043" w:rsidRDefault="00000000">
      <w:r>
        <w:rPr>
          <w:b/>
        </w:rPr>
        <w:t>(soit par défaut)</w:t>
      </w:r>
    </w:p>
    <w:p w14:paraId="207F418E" w14:textId="77777777" w:rsidR="00522043" w:rsidRDefault="00000000">
      <w:r>
        <w:rPr>
          <w:rStyle w:val="soitChar"/>
          <w:u w:val="single"/>
        </w:rPr>
        <w:t>D'une armature et de crochets de mur</w:t>
      </w:r>
      <w:r>
        <w:rPr>
          <w:rStyle w:val="soitChar"/>
        </w:rPr>
        <w:t>  :</w:t>
      </w:r>
    </w:p>
    <w:p w14:paraId="4D02AAA5"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7A594F69" w14:textId="77777777" w:rsidR="00522043" w:rsidRDefault="00000000">
      <w:r>
        <w:rPr>
          <w:b/>
        </w:rPr>
        <w:t>(soit)</w:t>
      </w:r>
    </w:p>
    <w:p w14:paraId="4F485652"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25246647" w14:textId="77777777" w:rsidR="00522043" w:rsidRDefault="00000000">
      <w:r>
        <w:rPr>
          <w:b/>
        </w:rPr>
        <w:t>(soit)</w:t>
      </w:r>
    </w:p>
    <w:p w14:paraId="00746725"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0CA5B682" w14:textId="77777777" w:rsidR="00522043" w:rsidRDefault="00000000">
      <w:r>
        <w:rPr>
          <w:b/>
        </w:rPr>
        <w:t>(soit)</w:t>
      </w:r>
    </w:p>
    <w:p w14:paraId="4C575851"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4DE3FE85" w14:textId="77777777" w:rsidR="00522043" w:rsidRDefault="00000000">
      <w:r>
        <w:rPr>
          <w:b/>
        </w:rPr>
        <w:t>(soit)</w:t>
      </w:r>
    </w:p>
    <w:p w14:paraId="3EA80371" w14:textId="77777777" w:rsidR="00522043" w:rsidRDefault="00000000">
      <w:r>
        <w:rPr>
          <w:rStyle w:val="optioncarChar"/>
        </w:rPr>
        <w:t> ***</w:t>
      </w:r>
    </w:p>
    <w:p w14:paraId="4E98D8B2" w14:textId="77777777" w:rsidR="00522043" w:rsidRDefault="00522043"/>
    <w:p w14:paraId="58BE0BEA" w14:textId="77777777" w:rsidR="00522043" w:rsidRDefault="00000000">
      <w:r>
        <w:t> </w:t>
      </w:r>
    </w:p>
    <w:p w14:paraId="0DDBF564" w14:textId="77777777" w:rsidR="00522043" w:rsidRDefault="00522043"/>
    <w:p w14:paraId="4A61A796" w14:textId="77777777" w:rsidR="00522043" w:rsidRDefault="00000000">
      <w:r>
        <w:t> </w:t>
      </w:r>
    </w:p>
    <w:p w14:paraId="1F67106B" w14:textId="77777777" w:rsidR="00522043" w:rsidRDefault="00000000">
      <w:pPr>
        <w:pStyle w:val="pheading"/>
      </w:pPr>
      <w:r>
        <w:t>- Notes d’exécution complémentaires</w:t>
      </w:r>
    </w:p>
    <w:p w14:paraId="4FED9410"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685616AE" w14:textId="77777777" w:rsidR="00522043" w:rsidRDefault="00000000">
      <w:r>
        <w:t xml:space="preserve">• Armatures : selon l'article </w:t>
      </w:r>
      <w:hyperlink w:anchor="248" w:history="1">
        <w:r>
          <w:t>21.41.1 Armatures horizontales pour maçonneries</w:t>
        </w:r>
      </w:hyperlink>
      <w:r>
        <w:t> </w:t>
      </w:r>
    </w:p>
    <w:p w14:paraId="49B10E7E" w14:textId="77777777" w:rsidR="00522043" w:rsidRDefault="00000000">
      <w:r>
        <w:t xml:space="preserve">• Ancrages : selon l'article </w:t>
      </w:r>
      <w:hyperlink w:anchor="255" w:history="1">
        <w:r>
          <w:t>21.42 Ancrages et fixations de maçonneries</w:t>
        </w:r>
      </w:hyperlink>
    </w:p>
    <w:p w14:paraId="2885C63A" w14:textId="77777777" w:rsidR="00522043" w:rsidRDefault="00000000">
      <w:r>
        <w:t xml:space="preserve">Blocs spéciaux : </w:t>
      </w:r>
      <w:r>
        <w:rPr>
          <w:rStyle w:val="optioncarChar"/>
        </w:rPr>
        <w:t>***</w:t>
      </w:r>
    </w:p>
    <w:p w14:paraId="2F12595E" w14:textId="77777777" w:rsidR="00522043" w:rsidRDefault="00000000">
      <w:r>
        <w:t xml:space="preserve">Étanchéité : </w:t>
      </w:r>
      <w:r>
        <w:rPr>
          <w:rStyle w:val="optioncarChar"/>
        </w:rPr>
        <w:t>***</w:t>
      </w:r>
    </w:p>
    <w:p w14:paraId="6DFB2AC3" w14:textId="77777777" w:rsidR="00522043" w:rsidRDefault="00000000">
      <w:r>
        <w:t xml:space="preserve">Joints de dilatation : </w:t>
      </w:r>
      <w:r>
        <w:rPr>
          <w:rStyle w:val="optioncarChar"/>
        </w:rPr>
        <w:t>***</w:t>
      </w:r>
    </w:p>
    <w:p w14:paraId="57A45CD8" w14:textId="77777777" w:rsidR="00522043" w:rsidRDefault="00000000">
      <w:pPr>
        <w:pStyle w:val="pheading"/>
      </w:pPr>
      <w:r>
        <w:t>MESURAGE</w:t>
      </w:r>
    </w:p>
    <w:p w14:paraId="578ABAC9" w14:textId="77777777" w:rsidR="00522043" w:rsidRDefault="00000000">
      <w:pPr>
        <w:pStyle w:val="pheading"/>
      </w:pPr>
      <w:r>
        <w:t>- unité de mesure:</w:t>
      </w:r>
    </w:p>
    <w:p w14:paraId="002C9594" w14:textId="77777777" w:rsidR="00522043" w:rsidRDefault="00000000">
      <w:r>
        <w:rPr>
          <w:rStyle w:val="optioncarChar"/>
        </w:rPr>
        <w:t>m² </w:t>
      </w:r>
      <w:r>
        <w:rPr>
          <w:rStyle w:val="optioncarChar"/>
          <w:color w:val="000000"/>
        </w:rPr>
        <w:t>(par défaut)</w:t>
      </w:r>
      <w:r>
        <w:rPr>
          <w:rStyle w:val="optioncarChar"/>
        </w:rPr>
        <w:t> / m³</w:t>
      </w:r>
    </w:p>
    <w:p w14:paraId="4972F91A" w14:textId="77777777" w:rsidR="00522043" w:rsidRDefault="00000000">
      <w:pPr>
        <w:spacing w:after="0" w:line="0" w:lineRule="atLeast"/>
      </w:pPr>
      <w:r>
        <w:rPr>
          <w:b/>
          <w:color w:val="000000"/>
        </w:rPr>
        <w:t>(soit par défaut)</w:t>
      </w:r>
    </w:p>
    <w:p w14:paraId="5ACB25F9" w14:textId="77777777" w:rsidR="00522043" w:rsidRDefault="00000000">
      <w:pPr>
        <w:spacing w:after="0" w:line="0" w:lineRule="atLeast"/>
      </w:pPr>
      <w:r>
        <w:rPr>
          <w:rStyle w:val="soitChar"/>
        </w:rPr>
        <w:t>1. m²</w:t>
      </w:r>
    </w:p>
    <w:p w14:paraId="3E7CAD47" w14:textId="77777777" w:rsidR="00522043" w:rsidRDefault="00000000">
      <w:pPr>
        <w:spacing w:after="0" w:line="0" w:lineRule="atLeast"/>
      </w:pPr>
      <w:r>
        <w:rPr>
          <w:b/>
          <w:color w:val="000000"/>
        </w:rPr>
        <w:t>(soit)</w:t>
      </w:r>
    </w:p>
    <w:p w14:paraId="5010653E" w14:textId="77777777" w:rsidR="00522043" w:rsidRDefault="00000000">
      <w:pPr>
        <w:spacing w:after="0" w:line="0" w:lineRule="atLeast"/>
      </w:pPr>
      <w:r>
        <w:rPr>
          <w:rStyle w:val="soitChar"/>
        </w:rPr>
        <w:t>2. m³</w:t>
      </w:r>
    </w:p>
    <w:p w14:paraId="2008DD4F" w14:textId="77777777" w:rsidR="00522043" w:rsidRDefault="00000000">
      <w:pPr>
        <w:pStyle w:val="pheading"/>
      </w:pPr>
      <w:r>
        <w:t>- code de mesurage:</w:t>
      </w:r>
    </w:p>
    <w:p w14:paraId="0F1ED4C0" w14:textId="77777777" w:rsidR="00522043" w:rsidRDefault="00000000">
      <w:pPr>
        <w:spacing w:before="0" w:after="0"/>
      </w:pPr>
      <w:r>
        <w:t>Les maçonneries sont mesurées en fonction de leur forme géométrique.</w:t>
      </w:r>
    </w:p>
    <w:p w14:paraId="2CD4944E"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724A43E8" w14:textId="77777777" w:rsidR="00522043" w:rsidRDefault="00000000">
      <w:pPr>
        <w:spacing w:before="0" w:after="0"/>
      </w:pPr>
      <w:r>
        <w:t>La coulisse n'est jamais prise en compte.</w:t>
      </w:r>
    </w:p>
    <w:p w14:paraId="261C17BD" w14:textId="77777777" w:rsidR="00522043" w:rsidRDefault="00000000">
      <w:pPr>
        <w:spacing w:after="0" w:line="259" w:lineRule="auto"/>
      </w:pPr>
      <w:r>
        <w:rPr>
          <w:rStyle w:val="normalChar"/>
        </w:rPr>
        <w:t>Les accessoires (linteaux non décrits et non comptés dans un autre poste, attaches,…) sont compris dans le prix.</w:t>
      </w:r>
    </w:p>
    <w:p w14:paraId="1EC77C43" w14:textId="77777777" w:rsidR="00522043" w:rsidRDefault="00000000">
      <w:pPr>
        <w:spacing w:after="0" w:line="259" w:lineRule="auto"/>
      </w:pPr>
      <w:r>
        <w:rPr>
          <w:rStyle w:val="normalChar"/>
        </w:rPr>
        <w:t>Sont entre-autres décrits et comptés dans un autre poste :</w:t>
      </w:r>
    </w:p>
    <w:p w14:paraId="65F6DE92" w14:textId="77777777" w:rsidR="00522043" w:rsidRDefault="00000000">
      <w:pPr>
        <w:pStyle w:val="Author-eListParagraph"/>
        <w:numPr>
          <w:ilvl w:val="0"/>
          <w:numId w:val="248"/>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4AC564C6" w14:textId="77777777" w:rsidR="00522043" w:rsidRDefault="00000000">
      <w:pPr>
        <w:pStyle w:val="Author-eListParagraph"/>
        <w:numPr>
          <w:ilvl w:val="0"/>
          <w:numId w:val="248"/>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11B7E2B0" w14:textId="77777777" w:rsidR="00522043" w:rsidRDefault="00000000">
      <w:pPr>
        <w:pStyle w:val="Author-eListParagraph"/>
        <w:numPr>
          <w:ilvl w:val="0"/>
          <w:numId w:val="248"/>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56803CD9"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10AB328B" w14:textId="77777777" w:rsidR="00522043" w:rsidRDefault="00000000">
      <w:pPr>
        <w:spacing w:after="0" w:line="252" w:lineRule="auto"/>
      </w:pPr>
      <w:r>
        <w:rPr>
          <w:b/>
          <w:color w:val="000000"/>
        </w:rPr>
        <w:t>(soit par défaut)</w:t>
      </w:r>
    </w:p>
    <w:p w14:paraId="12BEAC95"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37EF7871" w14:textId="77777777" w:rsidR="00522043" w:rsidRDefault="00000000">
      <w:pPr>
        <w:spacing w:after="0" w:line="252" w:lineRule="auto"/>
      </w:pPr>
      <w:r>
        <w:rPr>
          <w:rStyle w:val="soitChar"/>
        </w:rPr>
        <w:t>Distinction faite suivant l'épaisseur.</w:t>
      </w:r>
    </w:p>
    <w:p w14:paraId="78EC563F" w14:textId="77777777" w:rsidR="00522043" w:rsidRDefault="00000000">
      <w:pPr>
        <w:spacing w:line="252" w:lineRule="auto"/>
      </w:pPr>
      <w:r>
        <w:rPr>
          <w:b/>
          <w:color w:val="000000"/>
        </w:rPr>
        <w:t>(soit)</w:t>
      </w:r>
    </w:p>
    <w:p w14:paraId="1DB5AEDE"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5E02376A"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1614C343" w14:textId="77777777" w:rsidR="00522043" w:rsidRDefault="00000000">
      <w:pPr>
        <w:pStyle w:val="pheading"/>
      </w:pPr>
      <w:r>
        <w:t>- nature du marché:</w:t>
      </w:r>
    </w:p>
    <w:p w14:paraId="3593AE71" w14:textId="77777777" w:rsidR="00522043" w:rsidRDefault="00000000">
      <w:r>
        <w:t>QF</w:t>
      </w:r>
    </w:p>
    <w:p w14:paraId="7D97FB5D" w14:textId="77777777" w:rsidR="00522043" w:rsidRDefault="00000000">
      <w:pPr>
        <w:pStyle w:val="Author-eSectionHeading6"/>
      </w:pPr>
      <w:bookmarkStart w:id="265" w:name="_Toc112758909"/>
      <w:r>
        <w:t>21.32.2h Maçonneries de parement en blocs de béton clivé à système de dosage pour liant hydraulique CCTB 01.10</w:t>
      </w:r>
      <w:bookmarkEnd w:id="265"/>
    </w:p>
    <w:p w14:paraId="4A932894" w14:textId="77777777" w:rsidR="00522043" w:rsidRDefault="00000000">
      <w:pPr>
        <w:pStyle w:val="pheading"/>
      </w:pPr>
      <w:r>
        <w:t>DESCRIPTION</w:t>
      </w:r>
    </w:p>
    <w:p w14:paraId="0A88911B" w14:textId="77777777" w:rsidR="00522043" w:rsidRDefault="00000000">
      <w:pPr>
        <w:pStyle w:val="pheading"/>
      </w:pPr>
      <w:r>
        <w:t>- Définition / Comprend</w:t>
      </w:r>
    </w:p>
    <w:p w14:paraId="34337C65" w14:textId="77777777" w:rsidR="00522043" w:rsidRDefault="00000000">
      <w:r>
        <w:t>Il s’agit de la fourniture et la pose de maçonneries de parement en blocs de béton pleins à coller.</w:t>
      </w:r>
    </w:p>
    <w:p w14:paraId="36380263" w14:textId="77777777" w:rsidR="00522043" w:rsidRDefault="00000000">
      <w:r>
        <w:t>La portée des travaux est décrite dans l’article </w:t>
      </w:r>
      <w:hyperlink w:anchor="272" w:history="1">
        <w:r>
          <w:t>21.3 Maçonneries de parement</w:t>
        </w:r>
      </w:hyperlink>
      <w:r>
        <w:t>.</w:t>
      </w:r>
    </w:p>
    <w:p w14:paraId="1DC065AF" w14:textId="77777777" w:rsidR="00522043" w:rsidRDefault="00000000">
      <w:pPr>
        <w:pStyle w:val="pheading"/>
      </w:pPr>
      <w:r>
        <w:t>- Localisation</w:t>
      </w:r>
    </w:p>
    <w:p w14:paraId="7909BC9E" w14:textId="77777777" w:rsidR="00522043" w:rsidRDefault="00000000">
      <w:r>
        <w:t xml:space="preserve">La pose est réalisée aux endroits suivants : </w:t>
      </w:r>
      <w:r>
        <w:rPr>
          <w:rStyle w:val="optioncarChar"/>
        </w:rPr>
        <w:t>***</w:t>
      </w:r>
      <w:r>
        <w:t>.</w:t>
      </w:r>
      <w:r>
        <w:br/>
        <w:t>Voir plans et métrés détaillés.</w:t>
      </w:r>
    </w:p>
    <w:p w14:paraId="0595F5A2" w14:textId="77777777" w:rsidR="00522043" w:rsidRDefault="00000000">
      <w:pPr>
        <w:pStyle w:val="pheading"/>
      </w:pPr>
      <w:r>
        <w:t>MATÉRIAUX</w:t>
      </w:r>
    </w:p>
    <w:p w14:paraId="64FD019F" w14:textId="77777777" w:rsidR="00522043" w:rsidRDefault="00000000">
      <w:pPr>
        <w:pStyle w:val="pheading"/>
      </w:pPr>
      <w:r>
        <w:t>- Caractéristiques générales</w:t>
      </w:r>
    </w:p>
    <w:p w14:paraId="59340C53" w14:textId="77777777" w:rsidR="00522043" w:rsidRDefault="00000000">
      <w:r>
        <w:rPr>
          <w:rStyle w:val="headingChar"/>
          <w:color w:val="000000"/>
        </w:rPr>
        <w:t>Blocs</w:t>
      </w:r>
    </w:p>
    <w:p w14:paraId="3CC9A4A5" w14:textId="77777777" w:rsidR="00522043" w:rsidRDefault="0000000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14:paraId="1EBE1547" w14:textId="77777777" w:rsidR="00522043" w:rsidRDefault="00000000">
      <w:pPr>
        <w:spacing w:after="0" w:line="0" w:lineRule="atLeast"/>
      </w:pPr>
      <w:r>
        <w:rPr>
          <w:color w:val="000000"/>
        </w:rPr>
        <w:t xml:space="preserve">La classe de qualité suivant [PTV 21-001] est </w:t>
      </w:r>
      <w:r>
        <w:rPr>
          <w:rStyle w:val="optioncarChar"/>
          <w:color w:val="000000"/>
        </w:rPr>
        <w:t>2/0,8 / 3/1,0 / 4/1,2 / 5/1,4 / 6/1,6 / 8/1,9 / 10/2,2 (par défaut) / 15/2,2 + / ***</w:t>
      </w:r>
    </w:p>
    <w:p w14:paraId="7D42F545" w14:textId="77777777" w:rsidR="00522043" w:rsidRDefault="00000000">
      <w:pPr>
        <w:spacing w:after="0" w:line="0" w:lineRule="atLeast"/>
      </w:pPr>
      <w:r>
        <w:rPr>
          <w:color w:val="000000"/>
        </w:rPr>
        <w:t xml:space="preserve">Le groupe de configuration suivant [PTV 21-001] est: </w:t>
      </w:r>
      <w:r>
        <w:rPr>
          <w:rStyle w:val="optioncarChar"/>
          <w:color w:val="000000"/>
        </w:rPr>
        <w:t xml:space="preserve">1 / 2 / 3 / 4 </w:t>
      </w:r>
    </w:p>
    <w:p w14:paraId="0CC845EA" w14:textId="77777777" w:rsidR="00522043" w:rsidRDefault="00000000">
      <w:pPr>
        <w:spacing w:after="0" w:line="0" w:lineRule="atLeast"/>
      </w:pPr>
      <w:r>
        <w:rPr>
          <w:color w:val="000000"/>
        </w:rPr>
        <w:t xml:space="preserve">Le code d’identification du type de bloc de maçonnerie suivant [PTV 21-001] est </w:t>
      </w:r>
      <w:r>
        <w:rPr>
          <w:rStyle w:val="optioncarChar"/>
          <w:color w:val="000000"/>
        </w:rPr>
        <w:t>A1 / A2 / B1 / B2</w:t>
      </w:r>
    </w:p>
    <w:p w14:paraId="7A2EE092" w14:textId="77777777" w:rsidR="00522043" w:rsidRDefault="00000000">
      <w:pPr>
        <w:spacing w:after="0" w:line="0" w:lineRule="atLeast"/>
      </w:pPr>
      <w:r>
        <w:rPr>
          <w:color w:val="000000"/>
        </w:rPr>
        <w:t xml:space="preserve">La conductibilité thermique λD est compatible avec la valeur U prescrite pour la paroi. </w:t>
      </w:r>
    </w:p>
    <w:p w14:paraId="736A3493" w14:textId="77777777" w:rsidR="00522043" w:rsidRDefault="00000000">
      <w:pPr>
        <w:spacing w:after="0" w:line="0" w:lineRule="atLeast"/>
      </w:pPr>
      <w:r>
        <w:rPr>
          <w:color w:val="000000"/>
        </w:rPr>
        <w:t>Boutisse :</w:t>
      </w:r>
      <w:r>
        <w:t xml:space="preserve"> plate</w:t>
      </w:r>
    </w:p>
    <w:p w14:paraId="4C6FEF33" w14:textId="77777777" w:rsidR="00522043" w:rsidRDefault="00000000">
      <w:pPr>
        <w:spacing w:after="0" w:line="0" w:lineRule="atLeast"/>
      </w:pPr>
      <w:r>
        <w:rPr>
          <w:color w:val="000000"/>
        </w:rPr>
        <w:t xml:space="preserve">Face qui reste visible : </w:t>
      </w:r>
      <w:r>
        <w:rPr>
          <w:rStyle w:val="optioncarChar"/>
          <w:color w:val="000000"/>
        </w:rPr>
        <w:t>clivé </w:t>
      </w:r>
      <w:r>
        <w:t>(par défaut)</w:t>
      </w:r>
      <w:r>
        <w:rPr>
          <w:rStyle w:val="optioncarChar"/>
          <w:color w:val="000000"/>
        </w:rPr>
        <w:t xml:space="preserve"> / *** </w:t>
      </w:r>
    </w:p>
    <w:p w14:paraId="7D3864D8" w14:textId="77777777" w:rsidR="00522043" w:rsidRDefault="00000000">
      <w:pPr>
        <w:spacing w:after="0" w:line="0" w:lineRule="atLeast"/>
      </w:pPr>
      <w:r>
        <w:rPr>
          <w:color w:val="000000"/>
        </w:rPr>
        <w:t xml:space="preserve">Teinte : </w:t>
      </w:r>
      <w:r>
        <w:rPr>
          <w:rStyle w:val="optioncarChar"/>
          <w:color w:val="000000"/>
        </w:rPr>
        <w:t>gris </w:t>
      </w:r>
      <w:r>
        <w:t xml:space="preserve">(par défaut) </w:t>
      </w:r>
      <w:r>
        <w:rPr>
          <w:rStyle w:val="optioncarChar"/>
          <w:color w:val="000000"/>
        </w:rPr>
        <w:t>/ blanc / noir / ***</w:t>
      </w:r>
    </w:p>
    <w:p w14:paraId="7781B331" w14:textId="77777777" w:rsidR="00522043" w:rsidRDefault="00000000">
      <w:pPr>
        <w:spacing w:after="0" w:line="0" w:lineRule="atLeast"/>
      </w:pPr>
      <w:r>
        <w:rPr>
          <w:color w:val="000000"/>
        </w:rPr>
        <w:t>Format : (L x l x h) :</w:t>
      </w:r>
      <w:r>
        <w:rPr>
          <w:rStyle w:val="optioncarChar"/>
          <w:color w:val="000000"/>
        </w:rPr>
        <w:t> format modulaire proposé par l'entrepreneur</w:t>
      </w:r>
      <w:r>
        <w:rPr>
          <w:color w:val="000000"/>
        </w:rPr>
        <w:t> (par défaut) </w:t>
      </w:r>
      <w:r>
        <w:rPr>
          <w:rStyle w:val="optioncarChar"/>
          <w:color w:val="000000"/>
        </w:rPr>
        <w:t>/ (290 / 300 / *** </w:t>
      </w:r>
      <w:r>
        <w:rPr>
          <w:color w:val="000000"/>
        </w:rPr>
        <w:t>x</w:t>
      </w:r>
      <w:r>
        <w:rPr>
          <w:rStyle w:val="optioncarChar"/>
          <w:color w:val="000000"/>
        </w:rPr>
        <w:t xml:space="preserve"> 90 / 140 /150 / 190 / 200 / ***</w:t>
      </w:r>
      <w:r>
        <w:rPr>
          <w:color w:val="000000"/>
        </w:rPr>
        <w:t> x</w:t>
      </w:r>
      <w:r>
        <w:rPr>
          <w:rStyle w:val="optioncarChar"/>
          <w:color w:val="000000"/>
        </w:rPr>
        <w:t> 140 / 150 / 190 / 200 / ***</w:t>
      </w:r>
      <w:r>
        <w:rPr>
          <w:color w:val="000000"/>
        </w:rPr>
        <w:t> ) mm</w:t>
      </w:r>
    </w:p>
    <w:p w14:paraId="45C46167" w14:textId="77777777" w:rsidR="00522043" w:rsidRDefault="00000000">
      <w:pPr>
        <w:spacing w:after="0" w:line="0" w:lineRule="atLeast"/>
      </w:pPr>
      <w:r>
        <w:rPr>
          <w:color w:val="000000"/>
        </w:rPr>
        <w:t xml:space="preserve">Réaction au feu : </w:t>
      </w:r>
      <w:r>
        <w:rPr>
          <w:rStyle w:val="optioncarChar"/>
          <w:color w:val="000000"/>
        </w:rPr>
        <w:t>A1</w:t>
      </w:r>
      <w:r>
        <w:t> (par défaut)</w:t>
      </w:r>
      <w:r>
        <w:rPr>
          <w:rStyle w:val="optioncarChar"/>
          <w:color w:val="000000"/>
        </w:rPr>
        <w:t xml:space="preserve"> / ***</w:t>
      </w:r>
    </w:p>
    <w:p w14:paraId="19D976F9" w14:textId="77777777" w:rsidR="00522043" w:rsidRDefault="00522043"/>
    <w:p w14:paraId="46B5FE08" w14:textId="77777777" w:rsidR="00522043" w:rsidRDefault="00000000">
      <w:pPr>
        <w:spacing w:after="0" w:line="0" w:lineRule="atLeast"/>
      </w:pPr>
      <w:r>
        <w:rPr>
          <w:rStyle w:val="headingChar"/>
          <w:color w:val="000000"/>
        </w:rPr>
        <w:t>Mortier</w:t>
      </w:r>
    </w:p>
    <w:p w14:paraId="4EDF4F00" w14:textId="77777777" w:rsidR="00522043" w:rsidRDefault="0000000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14:paraId="67E68186" w14:textId="77777777" w:rsidR="00522043" w:rsidRDefault="00522043"/>
    <w:p w14:paraId="1103D94F" w14:textId="77777777" w:rsidR="00522043" w:rsidRDefault="00000000">
      <w:pPr>
        <w:spacing w:line="259" w:lineRule="auto"/>
      </w:pPr>
      <w:r>
        <w:rPr>
          <w:rStyle w:val="headingChar"/>
          <w:color w:val="000000"/>
        </w:rPr>
        <w:t>Critères de performances du parement</w:t>
      </w:r>
    </w:p>
    <w:p w14:paraId="5BB46731" w14:textId="77777777" w:rsidR="00522043" w:rsidRDefault="00000000">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14:paraId="32E7A52F" w14:textId="77777777" w:rsidR="00522043" w:rsidRDefault="00522043"/>
    <w:p w14:paraId="7BB8C281" w14:textId="77777777" w:rsidR="00522043" w:rsidRDefault="00000000">
      <w:r>
        <w:t> </w:t>
      </w:r>
    </w:p>
    <w:p w14:paraId="7A0AC52C" w14:textId="77777777" w:rsidR="00522043" w:rsidRDefault="00522043"/>
    <w:p w14:paraId="0A3B21FF" w14:textId="77777777" w:rsidR="00522043" w:rsidRDefault="00000000">
      <w:r>
        <w:t> </w:t>
      </w:r>
    </w:p>
    <w:p w14:paraId="1993F49A" w14:textId="77777777" w:rsidR="00522043" w:rsidRDefault="00000000">
      <w:pPr>
        <w:pStyle w:val="pheading"/>
      </w:pPr>
      <w:r>
        <w:t>- Finitions</w:t>
      </w:r>
    </w:p>
    <w:p w14:paraId="5C1B7DED" w14:textId="77777777" w:rsidR="00522043" w:rsidRDefault="0000000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14:paraId="25BADFF7"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0D2ECBAB"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74816CB"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039F4204"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0FB445E2" w14:textId="77777777" w:rsidR="00522043" w:rsidRDefault="00522043"/>
    <w:p w14:paraId="11E9ABF2" w14:textId="77777777" w:rsidR="00522043" w:rsidRDefault="00000000">
      <w:r>
        <w:t> </w:t>
      </w:r>
    </w:p>
    <w:p w14:paraId="4C762945" w14:textId="77777777" w:rsidR="00522043" w:rsidRDefault="00000000">
      <w:pPr>
        <w:pStyle w:val="pheading"/>
      </w:pPr>
      <w:r>
        <w:t>EXÉCUTION / MISE EN ŒUVRE</w:t>
      </w:r>
    </w:p>
    <w:p w14:paraId="6C1A2B68" w14:textId="77777777" w:rsidR="00522043" w:rsidRDefault="00000000">
      <w:pPr>
        <w:pStyle w:val="pheading"/>
      </w:pPr>
      <w:r>
        <w:t>- Prescriptions générales</w:t>
      </w:r>
    </w:p>
    <w:p w14:paraId="430031D6" w14:textId="77777777" w:rsidR="00522043" w:rsidRDefault="00000000">
      <w:pPr>
        <w:spacing w:line="259" w:lineRule="auto"/>
      </w:pPr>
      <w:r>
        <w:t xml:space="preserve">La maçonnerie est exécutée en appareil </w:t>
      </w:r>
      <w:r>
        <w:rPr>
          <w:rStyle w:val="optioncarChar"/>
        </w:rPr>
        <w:t>d'</w:t>
      </w:r>
      <w:r>
        <w:rPr>
          <w:rStyle w:val="normalChar"/>
          <w:color w:val="FF0000"/>
        </w:rPr>
        <w:t>une demi-bloc / ***</w:t>
      </w:r>
    </w:p>
    <w:p w14:paraId="7984BEB9" w14:textId="77777777" w:rsidR="00522043" w:rsidRDefault="00000000">
      <w:pPr>
        <w:spacing w:line="259" w:lineRule="auto"/>
      </w:pPr>
      <w:r>
        <w:rPr>
          <w:rStyle w:val="normalChar"/>
          <w:color w:val="000000"/>
        </w:rPr>
        <w:t xml:space="preserve">Les murs attenants sont liaisonnés aux murs continus :  </w:t>
      </w:r>
      <w:r>
        <w:rPr>
          <w:rStyle w:val="optioncarChar"/>
        </w:rPr>
        <w:t>en appareil</w:t>
      </w:r>
      <w:r>
        <w:rPr>
          <w:rStyle w:val="optioncarChar"/>
          <w:color w:val="000000"/>
        </w:rPr>
        <w:t xml:space="preserve"> (par défaut)</w:t>
      </w:r>
      <w:r>
        <w:rPr>
          <w:rStyle w:val="optioncarChar"/>
        </w:rPr>
        <w:t xml:space="preserve"> / à l’aide de fers à béton / à l’aide d’armatures transversales / à l’aide de feuillards.</w:t>
      </w:r>
    </w:p>
    <w:p w14:paraId="7495B331" w14:textId="77777777" w:rsidR="00522043" w:rsidRDefault="00000000">
      <w:pPr>
        <w:spacing w:line="259" w:lineRule="auto"/>
      </w:pPr>
      <w:r>
        <w:rPr>
          <w:rStyle w:val="normalChar"/>
          <w:color w:val="000000"/>
        </w:rPr>
        <w:t>Les traces d'efflorescence qui apparaîtraient avant la réception provisoire sont</w:t>
      </w:r>
      <w:r>
        <w:rPr>
          <w:color w:val="000000"/>
        </w:rPr>
        <w:t> </w:t>
      </w:r>
      <w:r>
        <w:rPr>
          <w:rStyle w:val="optioncarChar"/>
        </w:rPr>
        <w:t>délavées naturellement par les pluies (par défaut) / nettoyées à l'aide d'un produit approprié</w:t>
      </w:r>
    </w:p>
    <w:p w14:paraId="2E0865E6" w14:textId="77777777" w:rsidR="00522043" w:rsidRDefault="00522043"/>
    <w:p w14:paraId="1339EF37" w14:textId="77777777" w:rsidR="00522043" w:rsidRDefault="00000000">
      <w:pPr>
        <w:spacing w:line="259" w:lineRule="auto"/>
      </w:pPr>
      <w:r>
        <w:rPr>
          <w:rStyle w:val="normalChar"/>
          <w:b/>
          <w:color w:val="000000"/>
        </w:rPr>
        <w:t>LINTEAUX</w:t>
      </w:r>
    </w:p>
    <w:p w14:paraId="309ACF79" w14:textId="77777777" w:rsidR="00522043" w:rsidRDefault="00522043"/>
    <w:p w14:paraId="3E161B2A" w14:textId="77777777" w:rsidR="00522043" w:rsidRDefault="00000000">
      <w:pPr>
        <w:spacing w:line="259" w:lineRule="auto"/>
      </w:pPr>
      <w:r>
        <w:rPr>
          <w:rStyle w:val="normalChar"/>
          <w:color w:val="000000"/>
        </w:rPr>
        <w:t>Les linteaux des ouvertures du parement sont réalisés à l’aide </w:t>
      </w:r>
      <w:r>
        <w:t> </w:t>
      </w:r>
      <w:r>
        <w:rPr>
          <w:rStyle w:val="optioncarChar"/>
        </w:rPr>
        <w:t>d’une armature et de crochets de mur </w:t>
      </w:r>
      <w:r>
        <w:t>(par défaut)</w:t>
      </w:r>
      <w:r>
        <w:rPr>
          <w:rStyle w:val="optioncarChar"/>
        </w:rPr>
        <w:t> / d’une cornière continue / de consoles trapézoïdales / de blocs sur chants sans accessoires / ***</w:t>
      </w:r>
    </w:p>
    <w:p w14:paraId="711CFBA9" w14:textId="77777777" w:rsidR="00522043" w:rsidRDefault="00000000">
      <w:r>
        <w:rPr>
          <w:b/>
        </w:rPr>
        <w:t>(soit par défaut)</w:t>
      </w:r>
    </w:p>
    <w:p w14:paraId="7FEF87B0" w14:textId="77777777" w:rsidR="00522043" w:rsidRDefault="00000000">
      <w:r>
        <w:rPr>
          <w:rStyle w:val="soitChar"/>
          <w:u w:val="single"/>
        </w:rPr>
        <w:t>D'une armature et de crochets de mur</w:t>
      </w:r>
      <w:r>
        <w:rPr>
          <w:rStyle w:val="soitChar"/>
        </w:rPr>
        <w:t>  :</w:t>
      </w:r>
    </w:p>
    <w:p w14:paraId="23357089" w14:textId="77777777" w:rsidR="00522043" w:rsidRDefault="00000000">
      <w:r>
        <w:rPr>
          <w:rStyle w:val="soitChar"/>
        </w:rPr>
        <w:t>L’armature est conforme aux descriptions du 21.41.1</w:t>
      </w:r>
      <w:r>
        <w:br/>
      </w:r>
      <w:r>
        <w:rPr>
          <w:color w:val="33CCCC"/>
        </w:rPr>
        <w:t>Les crochets sont prévus tous les</w:t>
      </w:r>
      <w:r>
        <w:t> </w:t>
      </w:r>
      <w:r>
        <w:rPr>
          <w:color w:val="33CCCC"/>
        </w:rPr>
        <w:t>  </w:t>
      </w:r>
      <w:r>
        <w:rPr>
          <w:rStyle w:val="optioncarChar"/>
        </w:rPr>
        <w:t>*** </w:t>
      </w:r>
      <w:r>
        <w:t> </w:t>
      </w:r>
      <w:r>
        <w:rPr>
          <w:color w:val="33CCCC"/>
        </w:rPr>
        <w:t>joints montants. La nature de l’armature et des crochets est compatible avec la classe d’exposition.</w:t>
      </w:r>
      <w:r>
        <w:br/>
      </w:r>
      <w:r>
        <w:rPr>
          <w:color w:val="33CCCC"/>
        </w:rPr>
        <w:t>Les blocs formant linteau sont disposées </w:t>
      </w:r>
      <w:r>
        <w:t> </w:t>
      </w:r>
      <w:r>
        <w:rPr>
          <w:rStyle w:val="optioncarChar"/>
        </w:rPr>
        <w:t xml:space="preserve">sur chant </w:t>
      </w:r>
      <w:r>
        <w:rPr>
          <w:rStyle w:val="optioncarChar"/>
          <w:color w:val="000000"/>
        </w:rPr>
        <w:t>(par défaut)</w:t>
      </w:r>
      <w:r>
        <w:rPr>
          <w:rStyle w:val="optioncarChar"/>
        </w:rPr>
        <w:t xml:space="preserve"> / selon l’appareillage général de la maçonnerie / ***</w:t>
      </w:r>
    </w:p>
    <w:p w14:paraId="542B0C83" w14:textId="77777777" w:rsidR="00522043" w:rsidRDefault="00000000">
      <w:r>
        <w:rPr>
          <w:b/>
        </w:rPr>
        <w:t>(soit)</w:t>
      </w:r>
    </w:p>
    <w:p w14:paraId="128BE824" w14:textId="77777777" w:rsidR="00522043" w:rsidRDefault="00000000">
      <w:r>
        <w:rPr>
          <w:rStyle w:val="soitChar"/>
          <w:u w:val="single"/>
        </w:rPr>
        <w:t>D’une cornière continue</w:t>
      </w:r>
      <w:r>
        <w:rPr>
          <w:rStyle w:val="soitChar"/>
        </w:rPr>
        <w:t>  : </w:t>
      </w:r>
      <w:r>
        <w:br/>
      </w:r>
      <w:r>
        <w:rPr>
          <w:rStyle w:val="soitChar"/>
        </w:rPr>
        <w:t>La nature de la cornière continue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1C556BCC" w14:textId="77777777" w:rsidR="00522043" w:rsidRDefault="00000000">
      <w:r>
        <w:rPr>
          <w:b/>
        </w:rPr>
        <w:t>(soit)</w:t>
      </w:r>
    </w:p>
    <w:p w14:paraId="141525DD" w14:textId="77777777" w:rsidR="00522043" w:rsidRDefault="00000000">
      <w:r>
        <w:rPr>
          <w:rStyle w:val="soitChar"/>
          <w:u w:val="single"/>
        </w:rPr>
        <w:t>De consoles trapézoïdales</w:t>
      </w:r>
      <w:r>
        <w:rPr>
          <w:rStyle w:val="soitChar"/>
        </w:rPr>
        <w:t> :</w:t>
      </w:r>
      <w:r>
        <w:br/>
      </w:r>
      <w:r>
        <w:rPr>
          <w:rStyle w:val="soitChar"/>
        </w:rPr>
        <w:t>La nature des consoles et des cornières est compatible avec la classe d’exposition</w:t>
      </w:r>
      <w:r>
        <w:br/>
      </w:r>
      <w:r>
        <w:rPr>
          <w:color w:val="33CCCC"/>
        </w:rPr>
        <w:t>Le bloc est découpée pour masquer la cornière : </w:t>
      </w:r>
      <w:r>
        <w:t> </w:t>
      </w:r>
      <w:r>
        <w:rPr>
          <w:rStyle w:val="optioncarChar"/>
        </w:rPr>
        <w:t xml:space="preserve">oui / non </w:t>
      </w:r>
      <w:r>
        <w:rPr>
          <w:rStyle w:val="optioncarChar"/>
          <w:color w:val="000000"/>
        </w:rPr>
        <w:t>(par défaut)</w:t>
      </w:r>
    </w:p>
    <w:p w14:paraId="0A5A3DF8" w14:textId="77777777" w:rsidR="00522043" w:rsidRDefault="00000000">
      <w:r>
        <w:rPr>
          <w:b/>
        </w:rPr>
        <w:t>(soit)</w:t>
      </w:r>
    </w:p>
    <w:p w14:paraId="43080CCA" w14:textId="77777777" w:rsidR="00522043" w:rsidRDefault="00000000">
      <w:r>
        <w:rPr>
          <w:rStyle w:val="soitChar"/>
        </w:rPr>
        <w:t>De blocs sur chant </w:t>
      </w:r>
      <w:r>
        <w:rPr>
          <w:rStyle w:val="optioncarChar"/>
        </w:rPr>
        <w:t xml:space="preserve">sans accessoires, pour portée limitée à 90 cm </w:t>
      </w:r>
      <w:r>
        <w:rPr>
          <w:rStyle w:val="optioncarChar"/>
          <w:color w:val="000000"/>
        </w:rPr>
        <w:t>(par défaut)</w:t>
      </w:r>
      <w:r>
        <w:rPr>
          <w:rStyle w:val="optioncarChar"/>
        </w:rPr>
        <w:t xml:space="preserve"> / arcs / linteau en béton / linteau en pierre / ***</w:t>
      </w:r>
    </w:p>
    <w:p w14:paraId="26DF75FB" w14:textId="77777777" w:rsidR="00522043" w:rsidRDefault="00000000">
      <w:r>
        <w:rPr>
          <w:b/>
        </w:rPr>
        <w:t>(soit)</w:t>
      </w:r>
    </w:p>
    <w:p w14:paraId="65BDD46E" w14:textId="77777777" w:rsidR="00522043" w:rsidRDefault="00000000">
      <w:r>
        <w:rPr>
          <w:rStyle w:val="optioncarChar"/>
        </w:rPr>
        <w:t> ***</w:t>
      </w:r>
    </w:p>
    <w:p w14:paraId="3E8B6D48" w14:textId="77777777" w:rsidR="00522043" w:rsidRDefault="00522043"/>
    <w:p w14:paraId="05EC3D86" w14:textId="77777777" w:rsidR="00522043" w:rsidRDefault="00000000">
      <w:r>
        <w:t> </w:t>
      </w:r>
    </w:p>
    <w:p w14:paraId="5300F367" w14:textId="77777777" w:rsidR="00522043" w:rsidRDefault="00522043"/>
    <w:p w14:paraId="66869952" w14:textId="77777777" w:rsidR="00522043" w:rsidRDefault="00000000">
      <w:r>
        <w:t> </w:t>
      </w:r>
    </w:p>
    <w:p w14:paraId="54B4D600" w14:textId="77777777" w:rsidR="00522043" w:rsidRDefault="00000000">
      <w:pPr>
        <w:pStyle w:val="pheading"/>
      </w:pPr>
      <w:r>
        <w:t>- Notes d’exécution complémentaires</w:t>
      </w:r>
    </w:p>
    <w:p w14:paraId="38829777" w14:textId="77777777" w:rsidR="00522043" w:rsidRDefault="00000000">
      <w:r>
        <w:t>En vue du choix définitif des blocs de parement, un ou plusieurs échantillons d'environ 1 m2 sont maçonnés à la demande de l'auteur de projet; les frais inhérents à la construction et à la démolition de ces murs sont à charge de l'entrepreneur.</w:t>
      </w:r>
    </w:p>
    <w:p w14:paraId="04F9856E" w14:textId="77777777" w:rsidR="00522043" w:rsidRDefault="00000000">
      <w:r>
        <w:t xml:space="preserve">• Armatures : selon l'article </w:t>
      </w:r>
      <w:hyperlink w:anchor="248" w:history="1">
        <w:r>
          <w:t>21.41.1 Armatures horizontales pour maçonneries</w:t>
        </w:r>
      </w:hyperlink>
      <w:r>
        <w:t> </w:t>
      </w:r>
    </w:p>
    <w:p w14:paraId="73806E3A" w14:textId="77777777" w:rsidR="00522043" w:rsidRDefault="00000000">
      <w:r>
        <w:t xml:space="preserve">• Ancrages : selon l'article </w:t>
      </w:r>
      <w:hyperlink w:anchor="255" w:history="1">
        <w:r>
          <w:t>21.42 Ancrages et fixations de maçonneries</w:t>
        </w:r>
      </w:hyperlink>
    </w:p>
    <w:p w14:paraId="211199CA" w14:textId="77777777" w:rsidR="00522043" w:rsidRDefault="00000000">
      <w:r>
        <w:t xml:space="preserve">Blocs spéciaux : </w:t>
      </w:r>
      <w:r>
        <w:rPr>
          <w:rStyle w:val="optioncarChar"/>
        </w:rPr>
        <w:t>***</w:t>
      </w:r>
    </w:p>
    <w:p w14:paraId="3B459175" w14:textId="77777777" w:rsidR="00522043" w:rsidRDefault="00000000">
      <w:r>
        <w:t xml:space="preserve">Étanchéité : </w:t>
      </w:r>
      <w:r>
        <w:rPr>
          <w:rStyle w:val="optioncarChar"/>
        </w:rPr>
        <w:t>***</w:t>
      </w:r>
    </w:p>
    <w:p w14:paraId="76E9FC62" w14:textId="77777777" w:rsidR="00522043" w:rsidRDefault="00000000">
      <w:r>
        <w:t xml:space="preserve">Joints de dilatation : </w:t>
      </w:r>
      <w:r>
        <w:rPr>
          <w:rStyle w:val="optioncarChar"/>
        </w:rPr>
        <w:t>***</w:t>
      </w:r>
    </w:p>
    <w:p w14:paraId="0984355D" w14:textId="77777777" w:rsidR="00522043" w:rsidRDefault="00000000">
      <w:r>
        <w:t>Ce système est prévu pour des constructions de maisons unifamiliales, pour des constructions d’immeubles à appartements (5 niveaux maximum de murs porteurs) et pour des murs de remplissage entre poutres et colonnes</w:t>
      </w:r>
    </w:p>
    <w:p w14:paraId="2FFFEAB5" w14:textId="77777777" w:rsidR="00522043" w:rsidRDefault="0000000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14:paraId="07DBE4E5" w14:textId="63725C4A" w:rsidR="00522043" w:rsidRDefault="00000000">
      <w:r>
        <w:t xml:space="preserve">Les blocs de béton et de liant hydraulique avec système de dosage automatique de mortier incorporé pour maçonnerie à joint mince sont couverts par une déclaration d'aptitude à l'utilisation conformément à l'article </w:t>
      </w:r>
      <w:hyperlink r:id="rId32" w:history="1">
        <w:r>
          <w:t>02.42.1 Critères d'acceptabilité</w:t>
        </w:r>
      </w:hyperlink>
    </w:p>
    <w:p w14:paraId="19E8CF14" w14:textId="77777777" w:rsidR="00522043" w:rsidRDefault="0000000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14:paraId="135CFA5A" w14:textId="77777777" w:rsidR="00522043" w:rsidRDefault="0000000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12</w:t>
      </w:r>
      <w:r>
        <w:t> (par défaut)</w:t>
      </w:r>
      <w:r>
        <w:rPr>
          <w:rStyle w:val="optioncarChar"/>
        </w:rPr>
        <w:t xml:space="preserve"> / *** </w:t>
      </w:r>
      <w:r>
        <w:t>mm et de composition moyenne :</w:t>
      </w:r>
    </w:p>
    <w:p w14:paraId="70FCF821" w14:textId="77777777" w:rsidR="00522043" w:rsidRDefault="00000000">
      <w:pPr>
        <w:pStyle w:val="Author-eListParagraph"/>
        <w:numPr>
          <w:ilvl w:val="0"/>
          <w:numId w:val="249"/>
        </w:numPr>
      </w:pPr>
      <w:r>
        <w:t>350kg de ciment de la classe de résistance 52,5 N/mm2,</w:t>
      </w:r>
    </w:p>
    <w:p w14:paraId="33C7F4FD" w14:textId="77777777" w:rsidR="00522043" w:rsidRDefault="00000000">
      <w:pPr>
        <w:pStyle w:val="Author-eListParagraph"/>
        <w:numPr>
          <w:ilvl w:val="0"/>
          <w:numId w:val="249"/>
        </w:numPr>
      </w:pPr>
      <w:r>
        <w:t>720l à 780l de gravier roulé 4/28,</w:t>
      </w:r>
    </w:p>
    <w:p w14:paraId="190E5013" w14:textId="77777777" w:rsidR="00522043" w:rsidRDefault="00000000">
      <w:pPr>
        <w:pStyle w:val="Author-eListParagraph"/>
        <w:numPr>
          <w:ilvl w:val="0"/>
          <w:numId w:val="249"/>
        </w:numPr>
      </w:pPr>
      <w:r>
        <w:t>380l à 450l de sable pour béton et armés de barres verticales ou horizontales, le cas échéant justifiées par une note de calcul,</w:t>
      </w:r>
    </w:p>
    <w:p w14:paraId="5522AB4A" w14:textId="77777777" w:rsidR="00522043" w:rsidRDefault="00000000">
      <w:pPr>
        <w:pStyle w:val="Author-eListParagraph"/>
        <w:numPr>
          <w:ilvl w:val="0"/>
          <w:numId w:val="249"/>
        </w:numPr>
      </w:pPr>
      <w:r>
        <w:t>170l à 180l d’eau.</w:t>
      </w:r>
    </w:p>
    <w:p w14:paraId="2E120D2D" w14:textId="77777777" w:rsidR="00522043" w:rsidRDefault="00000000">
      <w:r>
        <w:t>Pour les contraintes horizontales particulières (par ex : force du vent) une note de calcul spécifique doit être établie.</w:t>
      </w:r>
    </w:p>
    <w:p w14:paraId="05904248" w14:textId="77777777" w:rsidR="00522043" w:rsidRDefault="00000000">
      <w:r>
        <w:t>Sauf indication contraire dans le cahier spécial des charges ou dans l'étude de stabilité, la répartition des charges des planchers, linteaux, poutres, etc. se fait au choix de l'entrepreneur, selon la méthode suivante :</w:t>
      </w:r>
    </w:p>
    <w:p w14:paraId="0A4B69D9" w14:textId="77777777" w:rsidR="00522043" w:rsidRDefault="00000000">
      <w:pPr>
        <w:pStyle w:val="Author-eListParagraph"/>
        <w:numPr>
          <w:ilvl w:val="0"/>
          <w:numId w:val="250"/>
        </w:numPr>
      </w:pPr>
      <w:r>
        <w:t>en remplissant les éléments creux de béton ou de mortier</w:t>
      </w:r>
    </w:p>
    <w:p w14:paraId="0A286B53" w14:textId="77777777" w:rsidR="00522043" w:rsidRDefault="00000000">
      <w:pPr>
        <w:pStyle w:val="Author-eListParagraph"/>
        <w:numPr>
          <w:ilvl w:val="0"/>
          <w:numId w:val="250"/>
        </w:numPr>
      </w:pPr>
      <w:r>
        <w:t>en utilisant des blocs pleins</w:t>
      </w:r>
    </w:p>
    <w:p w14:paraId="4BA9F930" w14:textId="77777777" w:rsidR="00522043" w:rsidRDefault="00000000">
      <w:pPr>
        <w:pStyle w:val="Author-eListParagraph"/>
        <w:numPr>
          <w:ilvl w:val="0"/>
          <w:numId w:val="250"/>
        </w:numPr>
      </w:pPr>
      <w:r>
        <w:t>en prévoyant une poutre de ceinture</w:t>
      </w:r>
    </w:p>
    <w:p w14:paraId="52C97C74" w14:textId="77777777" w:rsidR="00522043" w:rsidRDefault="00000000">
      <w:pPr>
        <w:pStyle w:val="Author-eListParagraph"/>
        <w:numPr>
          <w:ilvl w:val="0"/>
          <w:numId w:val="250"/>
        </w:numPr>
      </w:pPr>
      <w:r>
        <w:t>en prévoyant une semelle de renforcement</w:t>
      </w:r>
    </w:p>
    <w:p w14:paraId="16B85C10" w14:textId="77777777" w:rsidR="00522043" w:rsidRDefault="00000000">
      <w:pPr>
        <w:pStyle w:val="Author-eListParagraph"/>
        <w:numPr>
          <w:ilvl w:val="0"/>
          <w:numId w:val="250"/>
        </w:numPr>
      </w:pPr>
      <w:r>
        <w:t>en prévoyant des armatures</w:t>
      </w:r>
    </w:p>
    <w:p w14:paraId="39B09732" w14:textId="77777777" w:rsidR="00522043" w:rsidRDefault="00000000">
      <w:r>
        <w:t>Ces blocs ne peuvent pas contenir d'inclusions de fer, ferrugineuses ou de chaux qui risqueraient de provoquer des dégâts en surface.</w:t>
      </w:r>
    </w:p>
    <w:p w14:paraId="46A53AA5" w14:textId="77777777" w:rsidR="00522043" w:rsidRDefault="00000000">
      <w:pPr>
        <w:pStyle w:val="pheading"/>
      </w:pPr>
      <w:r>
        <w:t>MESURAGE</w:t>
      </w:r>
    </w:p>
    <w:p w14:paraId="4BC7B1D8" w14:textId="77777777" w:rsidR="00522043" w:rsidRDefault="00000000">
      <w:pPr>
        <w:pStyle w:val="pheading"/>
      </w:pPr>
      <w:r>
        <w:t>- unité de mesure:</w:t>
      </w:r>
    </w:p>
    <w:p w14:paraId="46FE8682" w14:textId="77777777" w:rsidR="00522043" w:rsidRDefault="00000000">
      <w:r>
        <w:rPr>
          <w:rStyle w:val="optioncarChar"/>
        </w:rPr>
        <w:t>m² </w:t>
      </w:r>
      <w:r>
        <w:rPr>
          <w:rStyle w:val="optioncarChar"/>
          <w:color w:val="000000"/>
        </w:rPr>
        <w:t>(par défaut)</w:t>
      </w:r>
      <w:r>
        <w:rPr>
          <w:rStyle w:val="optioncarChar"/>
        </w:rPr>
        <w:t> / m³</w:t>
      </w:r>
    </w:p>
    <w:p w14:paraId="2D7AF74E" w14:textId="77777777" w:rsidR="00522043" w:rsidRDefault="00000000">
      <w:pPr>
        <w:spacing w:after="0" w:line="0" w:lineRule="atLeast"/>
      </w:pPr>
      <w:r>
        <w:rPr>
          <w:b/>
          <w:color w:val="000000"/>
        </w:rPr>
        <w:t>(soit par défaut)</w:t>
      </w:r>
    </w:p>
    <w:p w14:paraId="616E2926" w14:textId="77777777" w:rsidR="00522043" w:rsidRDefault="00000000">
      <w:pPr>
        <w:spacing w:after="0" w:line="0" w:lineRule="atLeast"/>
      </w:pPr>
      <w:r>
        <w:rPr>
          <w:rStyle w:val="soitChar"/>
        </w:rPr>
        <w:t>1. m²</w:t>
      </w:r>
    </w:p>
    <w:p w14:paraId="5A2D9163" w14:textId="77777777" w:rsidR="00522043" w:rsidRDefault="00000000">
      <w:pPr>
        <w:spacing w:after="0" w:line="0" w:lineRule="atLeast"/>
      </w:pPr>
      <w:r>
        <w:rPr>
          <w:b/>
          <w:color w:val="000000"/>
        </w:rPr>
        <w:t>(soit)</w:t>
      </w:r>
    </w:p>
    <w:p w14:paraId="212F631A" w14:textId="77777777" w:rsidR="00522043" w:rsidRDefault="00000000">
      <w:pPr>
        <w:spacing w:after="0" w:line="0" w:lineRule="atLeast"/>
      </w:pPr>
      <w:r>
        <w:rPr>
          <w:rStyle w:val="soitChar"/>
        </w:rPr>
        <w:t>2. m³</w:t>
      </w:r>
    </w:p>
    <w:p w14:paraId="31F991A5" w14:textId="77777777" w:rsidR="00522043" w:rsidRDefault="00000000">
      <w:pPr>
        <w:pStyle w:val="pheading"/>
      </w:pPr>
      <w:r>
        <w:t>- code de mesurage:</w:t>
      </w:r>
    </w:p>
    <w:p w14:paraId="4E553F6E" w14:textId="77777777" w:rsidR="00522043" w:rsidRDefault="00000000">
      <w:pPr>
        <w:spacing w:before="0" w:after="0"/>
      </w:pPr>
      <w:r>
        <w:t>Les maçonneries sont mesurées en fonction de leur forme géométrique.</w:t>
      </w:r>
    </w:p>
    <w:p w14:paraId="376F4CA8"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43DC9FE0" w14:textId="77777777" w:rsidR="00522043" w:rsidRDefault="00000000">
      <w:pPr>
        <w:spacing w:before="0" w:after="0"/>
      </w:pPr>
      <w:r>
        <w:t>La coulisse n'est jamais prise en compte.</w:t>
      </w:r>
    </w:p>
    <w:p w14:paraId="01EE1BDC" w14:textId="77777777" w:rsidR="00522043" w:rsidRDefault="00000000">
      <w:pPr>
        <w:spacing w:after="0" w:line="259" w:lineRule="auto"/>
      </w:pPr>
      <w:r>
        <w:rPr>
          <w:rStyle w:val="normalChar"/>
        </w:rPr>
        <w:t>Les accessoires (linteaux non décrits et non comptés dans un autre poste, attaches,…) sont compris dans le prix.</w:t>
      </w:r>
    </w:p>
    <w:p w14:paraId="26AF8557" w14:textId="77777777" w:rsidR="00522043" w:rsidRDefault="00000000">
      <w:pPr>
        <w:spacing w:after="0" w:line="259" w:lineRule="auto"/>
      </w:pPr>
      <w:r>
        <w:rPr>
          <w:rStyle w:val="normalChar"/>
        </w:rPr>
        <w:t>Sont entre-autres décrits et comptés dans un autre poste :</w:t>
      </w:r>
    </w:p>
    <w:p w14:paraId="369B19D9" w14:textId="77777777" w:rsidR="00522043" w:rsidRDefault="00000000">
      <w:pPr>
        <w:pStyle w:val="Author-eListParagraph"/>
        <w:numPr>
          <w:ilvl w:val="0"/>
          <w:numId w:val="251"/>
        </w:numPr>
      </w:pPr>
      <w:r>
        <w:rPr>
          <w:rStyle w:val="normalChar"/>
        </w:rPr>
        <w:t xml:space="preserve">Les linteaux apparents en béton, pierre reconstituée et en pierre sont décrits et comptés en </w:t>
      </w:r>
      <w:hyperlink w:anchor="291" w:history="1">
        <w:r>
          <w:rPr>
            <w:rStyle w:val="normalChar"/>
          </w:rPr>
          <w:t>21.36.3 Linteaux</w:t>
        </w:r>
      </w:hyperlink>
    </w:p>
    <w:p w14:paraId="773B6FFF" w14:textId="77777777" w:rsidR="00522043" w:rsidRDefault="00000000">
      <w:pPr>
        <w:pStyle w:val="Author-eListParagraph"/>
        <w:numPr>
          <w:ilvl w:val="0"/>
          <w:numId w:val="251"/>
        </w:numPr>
      </w:pPr>
      <w:r>
        <w:rPr>
          <w:rStyle w:val="normalChar"/>
        </w:rPr>
        <w:t xml:space="preserve">Les linteaux apparents en acier sont décrits et comptés en </w:t>
      </w:r>
      <w:hyperlink w:anchor="292" w:history="1">
        <w:r>
          <w:rPr>
            <w:rStyle w:val="normalChar"/>
          </w:rPr>
          <w:t>23.13 Linteaux métalliques</w:t>
        </w:r>
      </w:hyperlink>
      <w:r>
        <w:rPr>
          <w:rStyle w:val="normalChar"/>
        </w:rPr>
        <w:t xml:space="preserve">. </w:t>
      </w:r>
    </w:p>
    <w:p w14:paraId="3E44857E" w14:textId="77777777" w:rsidR="00522043" w:rsidRDefault="00000000">
      <w:pPr>
        <w:pStyle w:val="Author-eListParagraph"/>
        <w:numPr>
          <w:ilvl w:val="0"/>
          <w:numId w:val="251"/>
        </w:numPr>
      </w:pPr>
      <w:r>
        <w:rPr>
          <w:rStyle w:val="normalChar"/>
        </w:rPr>
        <w:t xml:space="preserve">Les linteaux apparents en bois sont décrits et comptés en </w:t>
      </w:r>
      <w:hyperlink w:anchor="293" w:history="1">
        <w:r>
          <w:rPr>
            <w:rStyle w:val="normalChar"/>
          </w:rPr>
          <w:t>24.13 Poutres et barres en bois</w:t>
        </w:r>
      </w:hyperlink>
      <w:r>
        <w:rPr>
          <w:rStyle w:val="normalChar"/>
        </w:rPr>
        <w:t>.</w:t>
      </w:r>
    </w:p>
    <w:p w14:paraId="65C2165A"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61E063E5" w14:textId="77777777" w:rsidR="00522043" w:rsidRDefault="00000000">
      <w:pPr>
        <w:spacing w:after="0" w:line="252" w:lineRule="auto"/>
      </w:pPr>
      <w:r>
        <w:rPr>
          <w:b/>
          <w:color w:val="000000"/>
        </w:rPr>
        <w:t>(soit par défaut)</w:t>
      </w:r>
    </w:p>
    <w:p w14:paraId="786522ED"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5AF9DD06" w14:textId="77777777" w:rsidR="00522043" w:rsidRDefault="00000000">
      <w:pPr>
        <w:spacing w:after="0" w:line="252" w:lineRule="auto"/>
      </w:pPr>
      <w:r>
        <w:rPr>
          <w:rStyle w:val="soitChar"/>
        </w:rPr>
        <w:t>Distinction faite suivant l'épaisseur.</w:t>
      </w:r>
    </w:p>
    <w:p w14:paraId="3EA123FE" w14:textId="77777777" w:rsidR="00522043" w:rsidRDefault="00000000">
      <w:pPr>
        <w:spacing w:line="252" w:lineRule="auto"/>
      </w:pPr>
      <w:r>
        <w:rPr>
          <w:b/>
          <w:color w:val="000000"/>
        </w:rPr>
        <w:t>(soit)</w:t>
      </w:r>
    </w:p>
    <w:p w14:paraId="46EEA7EE"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CAD3B70"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2CCE19B2" w14:textId="77777777" w:rsidR="00522043" w:rsidRDefault="00000000">
      <w:pPr>
        <w:pStyle w:val="pheading"/>
      </w:pPr>
      <w:r>
        <w:t>- nature du marché:</w:t>
      </w:r>
    </w:p>
    <w:p w14:paraId="79BC8B9D" w14:textId="77777777" w:rsidR="00522043" w:rsidRDefault="00000000">
      <w:r>
        <w:t>QF</w:t>
      </w:r>
    </w:p>
    <w:p w14:paraId="514510F4" w14:textId="77777777" w:rsidR="00522043" w:rsidRDefault="00000000">
      <w:pPr>
        <w:pStyle w:val="Author-eSectionHeading5"/>
      </w:pPr>
      <w:bookmarkStart w:id="266" w:name="_Toc112758910"/>
      <w:r>
        <w:t>21.32.3 Maçonneries de parement en blocs de silico-calcaire CCTB 01.04</w:t>
      </w:r>
      <w:bookmarkEnd w:id="266"/>
    </w:p>
    <w:p w14:paraId="61A8317D" w14:textId="77777777" w:rsidR="00522043" w:rsidRDefault="00000000">
      <w:pPr>
        <w:pStyle w:val="Author-eSectionHeading6"/>
      </w:pPr>
      <w:bookmarkStart w:id="267" w:name="_Toc112758911"/>
      <w:r>
        <w:t>21.32.3a Maçonneries de parement en blocs de silico-calcaire pleins à maçonner CCTB 01.04</w:t>
      </w:r>
      <w:bookmarkEnd w:id="267"/>
    </w:p>
    <w:p w14:paraId="0C7F61E1" w14:textId="77777777" w:rsidR="00522043" w:rsidRDefault="00000000">
      <w:pPr>
        <w:pStyle w:val="Author-eSectionHeading6"/>
      </w:pPr>
      <w:bookmarkStart w:id="268" w:name="_Toc112758912"/>
      <w:r>
        <w:t>21.32.3b Maçonneries de parement en blocs de silico-calcaire pleins à coller CCTB 01.10</w:t>
      </w:r>
      <w:bookmarkEnd w:id="268"/>
    </w:p>
    <w:p w14:paraId="0DDAA392" w14:textId="77777777" w:rsidR="00522043" w:rsidRDefault="00000000">
      <w:pPr>
        <w:pStyle w:val="Author-eSectionHeading6"/>
      </w:pPr>
      <w:bookmarkStart w:id="269" w:name="_Toc112758913"/>
      <w:r>
        <w:t>21.32.3c Maçonneries de parement en blocs de silico-calcaire creux à coller CCTB 01.04</w:t>
      </w:r>
      <w:bookmarkEnd w:id="269"/>
    </w:p>
    <w:p w14:paraId="17C1DFAC" w14:textId="77777777" w:rsidR="00522043" w:rsidRDefault="00000000">
      <w:pPr>
        <w:pStyle w:val="Author-eSectionHeading6"/>
      </w:pPr>
      <w:bookmarkStart w:id="270" w:name="_Toc112758914"/>
      <w:r>
        <w:t>21.32.3d Maçonneries de parement en blocs de silico-calcaire apparents à coller avec chanfreins CCTB 01.04</w:t>
      </w:r>
      <w:bookmarkEnd w:id="270"/>
    </w:p>
    <w:p w14:paraId="03AE95D7" w14:textId="77777777" w:rsidR="00522043" w:rsidRDefault="00000000">
      <w:pPr>
        <w:pStyle w:val="Author-eSectionHeading4"/>
      </w:pPr>
      <w:bookmarkStart w:id="271" w:name="_Toc112758915"/>
      <w:r>
        <w:t>21.33 Maçonneries de parement en pierre CCTB 01.02</w:t>
      </w:r>
      <w:bookmarkEnd w:id="271"/>
    </w:p>
    <w:p w14:paraId="5BB7101A" w14:textId="77777777" w:rsidR="00522043" w:rsidRDefault="00000000">
      <w:pPr>
        <w:pStyle w:val="Author-eSectionHeading5"/>
      </w:pPr>
      <w:bookmarkStart w:id="272" w:name="353"/>
      <w:bookmarkStart w:id="273" w:name="_Toc112758916"/>
      <w:bookmarkEnd w:id="272"/>
      <w:r>
        <w:t>21.33.1 Maçonneries de parement en pierre de taille CCTB 01.04</w:t>
      </w:r>
      <w:bookmarkEnd w:id="273"/>
    </w:p>
    <w:p w14:paraId="18F19BBA" w14:textId="77777777" w:rsidR="00522043" w:rsidRDefault="00000000">
      <w:pPr>
        <w:pStyle w:val="Author-eSectionHeading6"/>
      </w:pPr>
      <w:bookmarkStart w:id="274" w:name="_Toc112758917"/>
      <w:r>
        <w:t>21.33.1a Maçonneries de parement en petit granit - pierre bleue CCTB 01.10</w:t>
      </w:r>
      <w:bookmarkEnd w:id="274"/>
    </w:p>
    <w:p w14:paraId="07EFDFBA" w14:textId="77777777" w:rsidR="00522043" w:rsidRDefault="00000000">
      <w:pPr>
        <w:pStyle w:val="pheading"/>
      </w:pPr>
      <w:r>
        <w:t>DESCRIPTION</w:t>
      </w:r>
    </w:p>
    <w:p w14:paraId="18669C0B" w14:textId="77777777" w:rsidR="00522043" w:rsidRDefault="00000000">
      <w:pPr>
        <w:pStyle w:val="pheading"/>
      </w:pPr>
      <w:r>
        <w:t>- Définition / Comprend</w:t>
      </w:r>
    </w:p>
    <w:p w14:paraId="337D11B0" w14:textId="77777777" w:rsidR="00522043" w:rsidRDefault="00000000">
      <w:r>
        <w:t>Il s'agit des prescriptions en ce qui concerne les qualités du matériau et le travail des pierres de taille, selon la stéréotomie des pierres, détaillée ou non, qui détermine respectivement la forme, les dimensions et la finition des pierres.</w:t>
      </w:r>
    </w:p>
    <w:p w14:paraId="601C4F8C" w14:textId="77777777" w:rsidR="00522043" w:rsidRDefault="00000000">
      <w:r>
        <w:t>Ce poste comprend les blocs en pierre bleue à intégrer dans la maçonnerie, les éléments d'angle, de terminaison et de rencontre, les colonnes, bordures, linteaux, seuils, pierres de couverture, encadrements, etc. dont le profil doit être décrit.</w:t>
      </w:r>
    </w:p>
    <w:p w14:paraId="39249A0E" w14:textId="77777777" w:rsidR="00522043" w:rsidRDefault="00000000">
      <w:r>
        <w:t>Des prescriptions particulières sont établies pour :</w:t>
      </w:r>
    </w:p>
    <w:p w14:paraId="4C36F004" w14:textId="77777777" w:rsidR="00522043" w:rsidRDefault="00000000">
      <w:pPr>
        <w:pStyle w:val="Author-eListParagraph"/>
        <w:numPr>
          <w:ilvl w:val="0"/>
          <w:numId w:val="252"/>
        </w:numPr>
      </w:pPr>
      <w:r>
        <w:t>les parements en pierre de taille,</w:t>
      </w:r>
    </w:p>
    <w:p w14:paraId="72A296A0" w14:textId="77777777" w:rsidR="00522043" w:rsidRDefault="00000000">
      <w:pPr>
        <w:pStyle w:val="Author-eListParagraph"/>
        <w:numPr>
          <w:ilvl w:val="0"/>
          <w:numId w:val="252"/>
        </w:numPr>
      </w:pPr>
      <w:r>
        <w:t>l'exécution des plinthes,</w:t>
      </w:r>
    </w:p>
    <w:p w14:paraId="62797BC6" w14:textId="77777777" w:rsidR="00522043" w:rsidRDefault="00000000">
      <w:pPr>
        <w:pStyle w:val="Author-eListParagraph"/>
        <w:numPr>
          <w:ilvl w:val="0"/>
          <w:numId w:val="252"/>
        </w:numPr>
      </w:pPr>
      <w:r>
        <w:t>l'exécution des revêtements verticaux extérieurs en minces plaques de pierre naturelle</w:t>
      </w:r>
    </w:p>
    <w:p w14:paraId="698E3A50" w14:textId="77777777" w:rsidR="00522043" w:rsidRDefault="00000000">
      <w:pPr>
        <w:pStyle w:val="Author-eListParagraph"/>
        <w:numPr>
          <w:ilvl w:val="0"/>
          <w:numId w:val="252"/>
        </w:numPr>
      </w:pPr>
      <w:r>
        <w:t xml:space="preserve">les pièces spécifiques de section ou de forme fixe ou les profils non décrits tels que les seuils </w:t>
      </w:r>
    </w:p>
    <w:p w14:paraId="105FF1AC" w14:textId="77777777" w:rsidR="00522043" w:rsidRDefault="00000000">
      <w:r>
        <w:t>On distingue plusieurs catégories de qualité (voir [NIT 220] ) : </w:t>
      </w:r>
    </w:p>
    <w:p w14:paraId="4BC70875" w14:textId="77777777" w:rsidR="00522043" w:rsidRDefault="00000000">
      <w:pPr>
        <w:pStyle w:val="Author-eListParagraph"/>
        <w:numPr>
          <w:ilvl w:val="0"/>
          <w:numId w:val="253"/>
        </w:numPr>
      </w:pPr>
      <w:r>
        <w:t xml:space="preserve">Catégorie bâtiment exceptionnel </w:t>
      </w:r>
    </w:p>
    <w:p w14:paraId="2D9C5A74" w14:textId="77777777" w:rsidR="00522043" w:rsidRDefault="00000000">
      <w:pPr>
        <w:pStyle w:val="Author-eListParagraph"/>
        <w:numPr>
          <w:ilvl w:val="0"/>
          <w:numId w:val="253"/>
        </w:numPr>
      </w:pPr>
      <w:r>
        <w:t xml:space="preserve">Catégorie bâtiment courant </w:t>
      </w:r>
    </w:p>
    <w:p w14:paraId="6246E7D5" w14:textId="77777777" w:rsidR="00522043" w:rsidRDefault="00000000">
      <w:pPr>
        <w:pStyle w:val="Author-eListParagraph"/>
        <w:numPr>
          <w:ilvl w:val="0"/>
          <w:numId w:val="253"/>
        </w:numPr>
      </w:pPr>
      <w:r>
        <w:t>Catégorie technique</w:t>
      </w:r>
    </w:p>
    <w:p w14:paraId="5538D276" w14:textId="77777777" w:rsidR="00522043" w:rsidRDefault="00000000">
      <w:pPr>
        <w:pStyle w:val="pheading"/>
      </w:pPr>
      <w:r>
        <w:t>MATÉRIAUX</w:t>
      </w:r>
    </w:p>
    <w:p w14:paraId="7FEECAE9" w14:textId="77777777" w:rsidR="00522043" w:rsidRDefault="00000000">
      <w:pPr>
        <w:pStyle w:val="pheading"/>
      </w:pPr>
      <w:r>
        <w:t>- Caractéristiques générales</w:t>
      </w:r>
    </w:p>
    <w:p w14:paraId="06EB48E1" w14:textId="77777777" w:rsidR="00522043" w:rsidRDefault="00000000">
      <w:pPr>
        <w:pStyle w:val="heading"/>
      </w:pPr>
      <w:r>
        <w:t>qualité de la pierre</w:t>
      </w:r>
    </w:p>
    <w:p w14:paraId="0B579983" w14:textId="77777777" w:rsidR="00522043" w:rsidRDefault="00000000">
      <w:r>
        <w:t>La pierre bleue, pierre calcaire crinoïdique aussi appelée "Petit Granit", répond aux prescriptions de la [NIT 220]. Les pierres ont un poids spécifique de 2700 kg/m³ et une dureté minéralogique de 3 sur l'échelle de Mohs. Le lieu d'origine (la carrière) est préalablement soumis à l'approbation de l'auteur de projet.</w:t>
      </w:r>
    </w:p>
    <w:p w14:paraId="3AA8EBCA" w14:textId="77777777" w:rsidR="00522043" w:rsidRDefault="00000000">
      <w: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p>
    <w:p w14:paraId="7D6A7CDF" w14:textId="77777777" w:rsidR="00522043" w:rsidRDefault="00000000">
      <w:r>
        <w:t>Les pierres dont l'aspect présente les caractéristiques suivantes sont refusées :</w:t>
      </w:r>
    </w:p>
    <w:p w14:paraId="794564B4" w14:textId="77777777" w:rsidR="00522043" w:rsidRDefault="00000000">
      <w:pPr>
        <w:pStyle w:val="Author-eListParagraph"/>
        <w:numPr>
          <w:ilvl w:val="0"/>
          <w:numId w:val="254"/>
        </w:numPr>
      </w:pPr>
      <w:r>
        <w:t>des zones de structure schisteuse ou hétérogène;</w:t>
      </w:r>
    </w:p>
    <w:p w14:paraId="76354A98" w14:textId="77777777" w:rsidR="00522043" w:rsidRDefault="00000000">
      <w:pPr>
        <w:pStyle w:val="Author-eListParagraph"/>
        <w:numPr>
          <w:ilvl w:val="0"/>
          <w:numId w:val="254"/>
        </w:numPr>
      </w:pPr>
      <w:r>
        <w:t>des cavités;</w:t>
      </w:r>
    </w:p>
    <w:p w14:paraId="757B9723" w14:textId="77777777" w:rsidR="00522043" w:rsidRDefault="00000000">
      <w:pPr>
        <w:pStyle w:val="Author-eListParagraph"/>
        <w:numPr>
          <w:ilvl w:val="0"/>
          <w:numId w:val="254"/>
        </w:numPr>
      </w:pPr>
      <w:r>
        <w:t>des fissures, des fils ou limés blancs qui retiennent ou ne retiennent pas l'eau et sont situés dans un parement;</w:t>
      </w:r>
    </w:p>
    <w:p w14:paraId="2162058A" w14:textId="77777777" w:rsidR="00522043" w:rsidRDefault="00000000">
      <w:pPr>
        <w:pStyle w:val="Author-eListParagraph"/>
        <w:numPr>
          <w:ilvl w:val="0"/>
          <w:numId w:val="254"/>
        </w:numPr>
      </w:pPr>
      <w:r>
        <w:t>des stylolites retenant ou ne retenant pas l'eau, mais qui sont situés à moins de 2 cm d'une face saillante rejointoyée, à moins de 4 cm d'une arête saillante non rejointoyée ou dans les faces de parement visibles ou non des plaques minces (moins de 5 cm d'épaisseur);</w:t>
      </w:r>
    </w:p>
    <w:p w14:paraId="487B414B" w14:textId="77777777" w:rsidR="00522043" w:rsidRDefault="00000000">
      <w:pPr>
        <w:pStyle w:val="Author-eListParagraph"/>
        <w:numPr>
          <w:ilvl w:val="0"/>
          <w:numId w:val="254"/>
        </w:numPr>
      </w:pPr>
      <w:r>
        <w:t>des limés noirs lorsqu'ils retiennent l'eau;</w:t>
      </w:r>
    </w:p>
    <w:p w14:paraId="3B84C2FF" w14:textId="77777777" w:rsidR="00522043" w:rsidRDefault="00000000">
      <w:pPr>
        <w:pStyle w:val="Author-eListParagraph"/>
        <w:numPr>
          <w:ilvl w:val="0"/>
          <w:numId w:val="254"/>
        </w:numPr>
      </w:pPr>
      <w:r>
        <w:t>de taches blanches d'une superficie supérieure à 1 dm</w:t>
      </w:r>
      <w:r>
        <w:rPr>
          <w:vertAlign w:val="superscript"/>
        </w:rPr>
        <w:t>2</w:t>
      </w:r>
      <w:r>
        <w:t xml:space="preserve"> ou d'une superficie supérieure à 20 % de la face de parement visible de la pierre;</w:t>
      </w:r>
    </w:p>
    <w:p w14:paraId="6F3987ED" w14:textId="77777777" w:rsidR="00522043" w:rsidRDefault="00000000">
      <w:pPr>
        <w:pStyle w:val="Author-eListParagraph"/>
        <w:numPr>
          <w:ilvl w:val="0"/>
          <w:numId w:val="254"/>
        </w:numPr>
      </w:pPr>
      <w:r>
        <w:t>des parties tendres et des fossiles non adhérents.</w:t>
      </w:r>
    </w:p>
    <w:p w14:paraId="0D208065" w14:textId="77777777" w:rsidR="00522043" w:rsidRDefault="00000000">
      <w:r>
        <w:t>Il est interdit d'utiliser un mastic ou toute autre pâte de jointoiement pour cacher les défauts.</w:t>
      </w:r>
    </w:p>
    <w:p w14:paraId="32EA4862" w14:textId="77777777" w:rsidR="00522043" w:rsidRDefault="00000000">
      <w:pPr>
        <w:pStyle w:val="pheading"/>
      </w:pPr>
      <w:r>
        <w:t>- Finitions</w:t>
      </w:r>
    </w:p>
    <w:p w14:paraId="60E79916" w14:textId="77777777" w:rsidR="00522043" w:rsidRDefault="00000000">
      <w:r>
        <w:t xml:space="preserve">Les tailles et finitions suivantes, même combinées entre elles, peuvent être appliquées : </w:t>
      </w:r>
      <w:r>
        <w:rPr>
          <w:rStyle w:val="optioncarChar"/>
        </w:rPr>
        <w:t>ciselé - gradiné - sbattu - sbattu gros - bouchardé fin - bouchardé gros - sclypé - taille ancienne mécanique - taille ancienne manuelle - brut ou clivé - meulé gris (poncé) - adouci bleu - adouci foncé ou poli mat - poli brillant - flammé.</w:t>
      </w:r>
    </w:p>
    <w:p w14:paraId="2FE8D7C1" w14:textId="77777777" w:rsidR="00522043" w:rsidRDefault="00000000">
      <w:r>
        <w:t>D’autres finitions et combinaisons précisées par l’auteur de projet peuvent être mises en œuvre.</w:t>
      </w:r>
    </w:p>
    <w:p w14:paraId="12A9DD22" w14:textId="77777777" w:rsidR="00522043" w:rsidRDefault="00000000">
      <w:pPr>
        <w:pStyle w:val="pheading"/>
      </w:pPr>
      <w:r>
        <w:t>- Prescriptions complémentaires</w:t>
      </w:r>
    </w:p>
    <w:p w14:paraId="199528E9" w14:textId="77777777" w:rsidR="00522043" w:rsidRDefault="00000000">
      <w:r>
        <w:rPr>
          <w:u w:val="single"/>
        </w:rPr>
        <w:t xml:space="preserve">COMPOSITION - retouche des imperfections </w:t>
      </w:r>
    </w:p>
    <w:p w14:paraId="0A4F3808" w14:textId="77777777" w:rsidR="00522043" w:rsidRDefault="00000000">
      <w:r>
        <w:t>Dans certains cas exceptionnels et conformément aux dispositions du cahier spécial des charges (par ex. pour les seuils de fenêtres) l'assemblage des pierres par collage est autorisé. Le cas échéant, l'entrepreneur doit, à la demande de l'auteur de projet, fournir toutes les références et les croquis. L'assemblage des pierres par collage est régi par les prescriptions de la [NIT 148] .</w:t>
      </w:r>
    </w:p>
    <w:p w14:paraId="1C254607" w14:textId="77777777" w:rsidR="00522043" w:rsidRDefault="00000000">
      <w:r>
        <w:rPr>
          <w:rStyle w:val="optioncarChar"/>
        </w:rPr>
        <w:t> </w:t>
      </w:r>
    </w:p>
    <w:p w14:paraId="5CFC3A15" w14:textId="77777777" w:rsidR="00522043" w:rsidRDefault="00000000">
      <w:r>
        <w:t>Les singularités dans la face de parement peuvent être retouchées dans la mesure où il n'y a aucun risque que la zone restaurée ne subisse des dégradations et à condition que le produit de ragréage soit presque aussi dur que la pierre, que la couleur du mastic soit choisie sur présentation de trois échantillons de référence, qu'elle ne subisse pas d'altérations qui soient visibles à plus de 1,5 m de distance à l'intérieur lorsque le mastic est appliqué pour les murs et les sols et à plus de 3 m pour les applications à l'extérieur, sur les façades ou les sols. Les altérations de couleur suite à une forme de pollution externe à la pierre ne sont pas prises en considération, ni pour la pierre, ni pour le masticage.</w:t>
      </w:r>
    </w:p>
    <w:p w14:paraId="534D12AA" w14:textId="77777777" w:rsidR="00522043" w:rsidRDefault="00000000">
      <w:pPr>
        <w:pStyle w:val="pheading"/>
      </w:pPr>
      <w:r>
        <w:t>EXÉCUTION / MISE EN ŒUVRE</w:t>
      </w:r>
    </w:p>
    <w:p w14:paraId="4ED1F832" w14:textId="77777777" w:rsidR="00522043" w:rsidRDefault="00000000">
      <w:pPr>
        <w:pStyle w:val="pheading"/>
      </w:pPr>
      <w:r>
        <w:t>- Prescriptions générales</w:t>
      </w:r>
    </w:p>
    <w:p w14:paraId="682B7A57" w14:textId="77777777" w:rsidR="00522043" w:rsidRDefault="00000000">
      <w:r>
        <w:rPr>
          <w:u w:val="single"/>
        </w:rPr>
        <w:t>Travail de la pierre</w:t>
      </w:r>
    </w:p>
    <w:p w14:paraId="67015630" w14:textId="77777777" w:rsidR="00522043" w:rsidRDefault="00000000">
      <w:r>
        <w:t>Les pierres de taille doivent être exécutées d'aplomb, d'équerre et de la façon la plus plane possible. Les faces de parement présentent des arêtes droites sans épaufrures ou écornures. Les pierres ciselées sont toutes posées avec le ciselage dans le même sens. Le mode de ciselage est indiqué à l'article spécifique.</w:t>
      </w:r>
    </w:p>
    <w:p w14:paraId="39544F92" w14:textId="77777777" w:rsidR="00522043" w:rsidRDefault="00000000">
      <w:r>
        <w:rPr>
          <w:u w:val="single"/>
        </w:rPr>
        <w:t>Pose</w:t>
      </w:r>
    </w:p>
    <w:p w14:paraId="727D6F99" w14:textId="77777777" w:rsidR="00522043" w:rsidRDefault="00000000">
      <w:r>
        <w:t>Les faces de pose et des joints sont bien lissées dans le plan du parement.</w:t>
      </w:r>
    </w:p>
    <w:p w14:paraId="512F3F6F" w14:textId="77777777" w:rsidR="00522043" w:rsidRDefault="00000000">
      <w:r>
        <w:t>Les dimensions des faces de dos doivent correspondre pour au moins 90% aux dimensions correspondantes de la face de parement opposée.</w:t>
      </w:r>
    </w:p>
    <w:p w14:paraId="1CA17319" w14:textId="77777777" w:rsidR="00522043" w:rsidRDefault="00000000">
      <w:r>
        <w:t>Les moulures sont égalisées sur toutes les faces de pose sans aucun rétrécissement.</w:t>
      </w:r>
    </w:p>
    <w:p w14:paraId="78C93D87" w14:textId="77777777" w:rsidR="00522043" w:rsidRDefault="00000000">
      <w:r>
        <w:t>Toutes les précautions sont prises pour que les pierres de taille aient et conservent un aspect soigné et propre.</w:t>
      </w:r>
    </w:p>
    <w:p w14:paraId="5B4A4DC4" w14:textId="77777777" w:rsidR="00522043" w:rsidRDefault="00000000">
      <w:pPr>
        <w:pStyle w:val="pheading"/>
      </w:pPr>
      <w:r>
        <w:t>- Notes d’exécution complémentaires</w:t>
      </w:r>
    </w:p>
    <w:p w14:paraId="4C963D6E" w14:textId="77777777" w:rsidR="00522043" w:rsidRDefault="00000000">
      <w:r>
        <w:t>Les ouvrages en pierre de taille sont érigés selon les dessins de détail réalisés par l'auteur de projet.</w:t>
      </w:r>
    </w:p>
    <w:p w14:paraId="3ABF8E03" w14:textId="77777777" w:rsidR="00522043" w:rsidRDefault="00000000">
      <w:pPr>
        <w:pStyle w:val="pheading"/>
      </w:pPr>
      <w:r>
        <w:t>CONTRÔLES PARTICULIERS</w:t>
      </w:r>
    </w:p>
    <w:p w14:paraId="61B7D5E4" w14:textId="77777777" w:rsidR="00522043" w:rsidRDefault="00000000">
      <w:r>
        <w:t>Toute pierre qui est fêlée, écornée ou dont les arêtes sont épaufrées est refusée et remplacée par et aux frais de l'entrepreneur. Les pierres écornées ou dont les arêtes ont été épaufrées au cours des transports, manutentions et travaux, ne sont pas posées en parement et sont remplacées aux frais de l'entrepreneur.</w:t>
      </w:r>
    </w:p>
    <w:p w14:paraId="64956CA2" w14:textId="77777777" w:rsidR="00522043" w:rsidRDefault="00000000">
      <w:pPr>
        <w:pStyle w:val="pheading"/>
      </w:pPr>
      <w:r>
        <w:t>MESURAGE</w:t>
      </w:r>
    </w:p>
    <w:p w14:paraId="537576C4" w14:textId="77777777" w:rsidR="00522043" w:rsidRDefault="00000000">
      <w:pPr>
        <w:pStyle w:val="pheading"/>
      </w:pPr>
      <w:r>
        <w:t>- unité de mesure:</w:t>
      </w:r>
    </w:p>
    <w:p w14:paraId="5C5A16F7" w14:textId="77777777" w:rsidR="00522043" w:rsidRDefault="00000000">
      <w:r>
        <w:rPr>
          <w:rStyle w:val="optioncarChar"/>
        </w:rPr>
        <w:t>m² </w:t>
      </w:r>
      <w:r>
        <w:t>(par défaut)</w:t>
      </w:r>
      <w:r>
        <w:rPr>
          <w:rStyle w:val="optioncarChar"/>
        </w:rPr>
        <w:t> / m³</w:t>
      </w:r>
    </w:p>
    <w:p w14:paraId="072FF2CD" w14:textId="77777777" w:rsidR="00522043" w:rsidRDefault="00000000">
      <w:r>
        <w:rPr>
          <w:b/>
        </w:rPr>
        <w:t>(soit par défaut)</w:t>
      </w:r>
    </w:p>
    <w:p w14:paraId="5582599E" w14:textId="77777777" w:rsidR="00522043" w:rsidRDefault="00000000">
      <w:r>
        <w:rPr>
          <w:rStyle w:val="soitChar"/>
        </w:rPr>
        <w:t>1. m²</w:t>
      </w:r>
    </w:p>
    <w:p w14:paraId="04B4F69E" w14:textId="77777777" w:rsidR="00522043" w:rsidRDefault="00000000">
      <w:r>
        <w:rPr>
          <w:b/>
        </w:rPr>
        <w:t>(soit)</w:t>
      </w:r>
    </w:p>
    <w:p w14:paraId="2D65B450" w14:textId="77777777" w:rsidR="00522043" w:rsidRDefault="00000000">
      <w:r>
        <w:rPr>
          <w:rStyle w:val="soitChar"/>
        </w:rPr>
        <w:t>2. m³</w:t>
      </w:r>
    </w:p>
    <w:p w14:paraId="31C31B48" w14:textId="77777777" w:rsidR="00522043" w:rsidRDefault="00000000">
      <w:pPr>
        <w:pStyle w:val="pheading"/>
      </w:pPr>
      <w:r>
        <w:t>- code de mesurage:</w:t>
      </w:r>
    </w:p>
    <w:p w14:paraId="24FA782B" w14:textId="77777777" w:rsidR="00522043" w:rsidRDefault="00000000">
      <w:r>
        <w:t>Les maçonneries sont mesurées en fonction de leur forme géométrique.</w:t>
      </w:r>
    </w:p>
    <w:p w14:paraId="37E0C963" w14:textId="77777777" w:rsidR="00522043" w:rsidRDefault="00000000">
      <w:r>
        <w:t>Si les maçonneries sont métrées en m², les quantités sont groupées selon leur épaisseur.</w:t>
      </w:r>
    </w:p>
    <w:p w14:paraId="459AA48B"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58A75092" w14:textId="77777777" w:rsidR="00522043" w:rsidRDefault="00000000">
      <w:r>
        <w:t>Les ébrasements des ouvertures et des baies de fenêtres ainsi que la face inférieure des linteaux ne sont comptés (en surface nette) que lorsque leur largeur est supérieure à celle des pierres de façade.</w:t>
      </w:r>
    </w:p>
    <w:p w14:paraId="25CAD658" w14:textId="77777777" w:rsidR="00522043" w:rsidRDefault="00000000">
      <w:r>
        <w:t>La coulisse n'est jamais prise en compte.</w:t>
      </w:r>
    </w:p>
    <w:p w14:paraId="718DB79F" w14:textId="77777777" w:rsidR="00522043" w:rsidRDefault="00000000">
      <w:r>
        <w:t>Pour un mesurage en m³, la longueur des murs est mesurée dans l'axe de l'élément ; à l’intersection de deux murs, seul le mur le plus épais est considéré. Aucun volume n'est compté deux fois.</w:t>
      </w:r>
    </w:p>
    <w:p w14:paraId="64CA3DCE"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DB1E92B" w14:textId="77777777" w:rsidR="00522043" w:rsidRDefault="00000000">
      <w:r>
        <w:br/>
      </w:r>
      <w:r>
        <w:rPr>
          <w:rStyle w:val="optioncarChar"/>
        </w:rPr>
        <w:t>Surface nette  </w:t>
      </w:r>
      <w:r>
        <w:t>(par défaut)</w:t>
      </w:r>
      <w:r>
        <w:rPr>
          <w:rStyle w:val="optioncarChar"/>
        </w:rPr>
        <w:t> / Volume net</w:t>
      </w:r>
    </w:p>
    <w:p w14:paraId="6D4AEE96" w14:textId="77777777" w:rsidR="00522043" w:rsidRDefault="00000000">
      <w:r>
        <w:rPr>
          <w:b/>
        </w:rPr>
        <w:t>(soit par défaut)</w:t>
      </w:r>
    </w:p>
    <w:p w14:paraId="6EAFD3C5"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6A5C2054" w14:textId="77777777" w:rsidR="00522043" w:rsidRDefault="00000000">
      <w:r>
        <w:rPr>
          <w:b/>
        </w:rPr>
        <w:t>(soit)</w:t>
      </w:r>
    </w:p>
    <w:p w14:paraId="6B5128C7"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23965A92" w14:textId="77777777" w:rsidR="00522043" w:rsidRDefault="00000000">
      <w:pPr>
        <w:pStyle w:val="pheading"/>
      </w:pPr>
      <w:r>
        <w:t>- nature du marché:</w:t>
      </w:r>
    </w:p>
    <w:p w14:paraId="5A1D6BAE" w14:textId="77777777" w:rsidR="00522043" w:rsidRDefault="00000000">
      <w:r>
        <w:t>QF</w:t>
      </w:r>
    </w:p>
    <w:p w14:paraId="35B8C77B" w14:textId="77777777" w:rsidR="00522043" w:rsidRDefault="00000000">
      <w:pPr>
        <w:pStyle w:val="Author-eSectionHeading6"/>
      </w:pPr>
      <w:bookmarkStart w:id="275" w:name="_Toc112758918"/>
      <w:r>
        <w:t>21.33.1b Maçonneries de parement en pierre calcaire CCTB 01.10</w:t>
      </w:r>
      <w:bookmarkEnd w:id="275"/>
    </w:p>
    <w:p w14:paraId="0CC98849" w14:textId="77777777" w:rsidR="00522043" w:rsidRDefault="00000000">
      <w:pPr>
        <w:pStyle w:val="pheading"/>
      </w:pPr>
      <w:r>
        <w:t>MESURAGE</w:t>
      </w:r>
    </w:p>
    <w:p w14:paraId="2A7E20C1" w14:textId="77777777" w:rsidR="00522043" w:rsidRDefault="00000000">
      <w:pPr>
        <w:pStyle w:val="pheading"/>
      </w:pPr>
      <w:r>
        <w:t>- unité de mesure:</w:t>
      </w:r>
    </w:p>
    <w:p w14:paraId="43BB437C" w14:textId="77777777" w:rsidR="00522043" w:rsidRDefault="00000000">
      <w:r>
        <w:rPr>
          <w:rStyle w:val="optioncarChar"/>
        </w:rPr>
        <w:t>m² </w:t>
      </w:r>
      <w:r>
        <w:t>(par défaut)</w:t>
      </w:r>
      <w:r>
        <w:rPr>
          <w:rStyle w:val="optioncarChar"/>
        </w:rPr>
        <w:t> / m³</w:t>
      </w:r>
    </w:p>
    <w:p w14:paraId="0218CECE" w14:textId="77777777" w:rsidR="00522043" w:rsidRDefault="00000000">
      <w:r>
        <w:rPr>
          <w:b/>
        </w:rPr>
        <w:t>(soit par défaut)</w:t>
      </w:r>
    </w:p>
    <w:p w14:paraId="0CC277C0" w14:textId="77777777" w:rsidR="00522043" w:rsidRDefault="00000000">
      <w:r>
        <w:rPr>
          <w:rStyle w:val="soitChar"/>
        </w:rPr>
        <w:t>1. m²</w:t>
      </w:r>
    </w:p>
    <w:p w14:paraId="1B78BC19" w14:textId="77777777" w:rsidR="00522043" w:rsidRDefault="00000000">
      <w:r>
        <w:rPr>
          <w:b/>
        </w:rPr>
        <w:t>(soit)</w:t>
      </w:r>
    </w:p>
    <w:p w14:paraId="01D4D029" w14:textId="77777777" w:rsidR="00522043" w:rsidRDefault="00000000">
      <w:r>
        <w:rPr>
          <w:rStyle w:val="soitChar"/>
        </w:rPr>
        <w:t>2. m³</w:t>
      </w:r>
    </w:p>
    <w:p w14:paraId="5C426B41" w14:textId="77777777" w:rsidR="00522043" w:rsidRDefault="00000000">
      <w:pPr>
        <w:pStyle w:val="pheading"/>
      </w:pPr>
      <w:r>
        <w:t>- code de mesurage:</w:t>
      </w:r>
    </w:p>
    <w:p w14:paraId="7B198134" w14:textId="77777777" w:rsidR="00522043" w:rsidRDefault="00000000">
      <w:r>
        <w:t>Les maçonneries sont mesurées en fonction de leur forme géométrique.</w:t>
      </w:r>
    </w:p>
    <w:p w14:paraId="1C7EA639" w14:textId="77777777" w:rsidR="00522043" w:rsidRDefault="00000000">
      <w:r>
        <w:t>Si les maçonneries sont métrées en m², les quantités sont groupées selon leur épaisseur.</w:t>
      </w:r>
    </w:p>
    <w:p w14:paraId="41BB95C6"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546DA831" w14:textId="77777777" w:rsidR="00522043" w:rsidRDefault="00000000">
      <w:r>
        <w:t>Les ébrasements des ouvertures et des baies de fenêtres ainsi que la face inférieure des linteaux ne sont comptés (en surface nette) que lorsque leur largeur est supérieure à celle des pierres de façade.</w:t>
      </w:r>
    </w:p>
    <w:p w14:paraId="0DDA42C9" w14:textId="77777777" w:rsidR="00522043" w:rsidRDefault="00000000">
      <w:r>
        <w:t>La coulisse n'est jamais prise en compte.</w:t>
      </w:r>
    </w:p>
    <w:p w14:paraId="0940CA7A" w14:textId="77777777" w:rsidR="00522043" w:rsidRDefault="00000000">
      <w:r>
        <w:t>Pour un mesurage en m³, la longueur des murs est mesurée dans l'axe de l'élément ; à l’intersection de deux murs, seul le mur le plus épais est considéré. Aucun volume n'est compté deux fois.</w:t>
      </w:r>
    </w:p>
    <w:p w14:paraId="15A4594E"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5D02B48A" w14:textId="77777777" w:rsidR="00522043" w:rsidRDefault="00000000">
      <w:r>
        <w:br/>
      </w:r>
      <w:r>
        <w:rPr>
          <w:rStyle w:val="optioncarChar"/>
        </w:rPr>
        <w:t>Surface nette  </w:t>
      </w:r>
      <w:r>
        <w:t>(par défaut)</w:t>
      </w:r>
      <w:r>
        <w:rPr>
          <w:rStyle w:val="optioncarChar"/>
        </w:rPr>
        <w:t> / Volume net</w:t>
      </w:r>
    </w:p>
    <w:p w14:paraId="4BD4FC9B" w14:textId="77777777" w:rsidR="00522043" w:rsidRDefault="00000000">
      <w:r>
        <w:rPr>
          <w:b/>
        </w:rPr>
        <w:t>(soit par défaut)</w:t>
      </w:r>
    </w:p>
    <w:p w14:paraId="44EBA46B"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1F0F7C1B" w14:textId="77777777" w:rsidR="00522043" w:rsidRDefault="00000000">
      <w:r>
        <w:rPr>
          <w:b/>
        </w:rPr>
        <w:t>(soit)</w:t>
      </w:r>
    </w:p>
    <w:p w14:paraId="3018EC7B"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4734E7E6" w14:textId="77777777" w:rsidR="00522043" w:rsidRDefault="00522043"/>
    <w:p w14:paraId="53B14BC1" w14:textId="77777777" w:rsidR="00522043" w:rsidRDefault="00000000">
      <w:r>
        <w:t> </w:t>
      </w:r>
    </w:p>
    <w:p w14:paraId="53B405DA" w14:textId="77777777" w:rsidR="00522043" w:rsidRDefault="00522043"/>
    <w:p w14:paraId="3C5154C3" w14:textId="77777777" w:rsidR="00522043" w:rsidRDefault="00000000">
      <w:r>
        <w:t> </w:t>
      </w:r>
    </w:p>
    <w:p w14:paraId="172D8B25" w14:textId="77777777" w:rsidR="00522043" w:rsidRDefault="00000000">
      <w:pPr>
        <w:pStyle w:val="pheading"/>
      </w:pPr>
      <w:r>
        <w:t>- nature du marché:</w:t>
      </w:r>
    </w:p>
    <w:p w14:paraId="493FB6CC" w14:textId="77777777" w:rsidR="00522043" w:rsidRDefault="00000000">
      <w:r>
        <w:t>QF</w:t>
      </w:r>
    </w:p>
    <w:p w14:paraId="2C549E55" w14:textId="77777777" w:rsidR="00522043" w:rsidRDefault="00000000">
      <w:pPr>
        <w:pStyle w:val="Author-eSectionHeading5"/>
      </w:pPr>
      <w:bookmarkStart w:id="276" w:name="_Toc112758919"/>
      <w:r>
        <w:t>21.33.2 Maçonneries de parement en moellons de pierre calcaire CCTB 01.02</w:t>
      </w:r>
      <w:bookmarkEnd w:id="276"/>
    </w:p>
    <w:p w14:paraId="454ADDC6" w14:textId="77777777" w:rsidR="00522043" w:rsidRDefault="00000000">
      <w:pPr>
        <w:pStyle w:val="Author-eSectionHeading6"/>
      </w:pPr>
      <w:bookmarkStart w:id="277" w:name="_Toc112758920"/>
      <w:r>
        <w:t>21.33.2a Maçonneries de parement en moellons de pierre bleue CCTB 01.10</w:t>
      </w:r>
      <w:bookmarkEnd w:id="277"/>
    </w:p>
    <w:p w14:paraId="642AC5ED" w14:textId="77777777" w:rsidR="00522043" w:rsidRDefault="00000000">
      <w:pPr>
        <w:pStyle w:val="pheading"/>
      </w:pPr>
      <w:r>
        <w:t>MESURAGE</w:t>
      </w:r>
    </w:p>
    <w:p w14:paraId="57F7FC7F" w14:textId="77777777" w:rsidR="00522043" w:rsidRDefault="00000000">
      <w:pPr>
        <w:pStyle w:val="pheading"/>
      </w:pPr>
      <w:r>
        <w:t>- unité de mesure:</w:t>
      </w:r>
    </w:p>
    <w:p w14:paraId="5F9E8773" w14:textId="77777777" w:rsidR="00522043" w:rsidRDefault="00000000">
      <w:r>
        <w:rPr>
          <w:rStyle w:val="optioncarChar"/>
        </w:rPr>
        <w:t>m² </w:t>
      </w:r>
      <w:r>
        <w:t>(par défaut)</w:t>
      </w:r>
      <w:r>
        <w:rPr>
          <w:rStyle w:val="optioncarChar"/>
        </w:rPr>
        <w:t> / m³</w:t>
      </w:r>
    </w:p>
    <w:p w14:paraId="5FBF3585" w14:textId="77777777" w:rsidR="00522043" w:rsidRDefault="00000000">
      <w:r>
        <w:rPr>
          <w:b/>
        </w:rPr>
        <w:t>(soit par défaut)</w:t>
      </w:r>
    </w:p>
    <w:p w14:paraId="45751AFD" w14:textId="77777777" w:rsidR="00522043" w:rsidRDefault="00000000">
      <w:r>
        <w:rPr>
          <w:rStyle w:val="soitChar"/>
        </w:rPr>
        <w:t>1. m²</w:t>
      </w:r>
    </w:p>
    <w:p w14:paraId="3899366D" w14:textId="77777777" w:rsidR="00522043" w:rsidRDefault="00000000">
      <w:r>
        <w:rPr>
          <w:b/>
        </w:rPr>
        <w:t>(soit)</w:t>
      </w:r>
    </w:p>
    <w:p w14:paraId="68C9B741" w14:textId="77777777" w:rsidR="00522043" w:rsidRDefault="00000000">
      <w:r>
        <w:rPr>
          <w:rStyle w:val="soitChar"/>
        </w:rPr>
        <w:t>2. m³</w:t>
      </w:r>
    </w:p>
    <w:p w14:paraId="1D8839A4" w14:textId="77777777" w:rsidR="00522043" w:rsidRDefault="00000000">
      <w:pPr>
        <w:pStyle w:val="pheading"/>
      </w:pPr>
      <w:r>
        <w:t>- code de mesurage:</w:t>
      </w:r>
    </w:p>
    <w:p w14:paraId="0E181A2E" w14:textId="77777777" w:rsidR="00522043" w:rsidRDefault="00000000">
      <w:r>
        <w:t>Les maçonneries sont mesurées en fonction de leur forme géométrique.</w:t>
      </w:r>
    </w:p>
    <w:p w14:paraId="4DB102C5" w14:textId="77777777" w:rsidR="00522043" w:rsidRDefault="00000000">
      <w:r>
        <w:t>Si les maçonneries sont métrées en m², les quantités sont groupées selon leur épaisseur.</w:t>
      </w:r>
    </w:p>
    <w:p w14:paraId="1AC411EA"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6EF00962" w14:textId="77777777" w:rsidR="00522043" w:rsidRDefault="00000000">
      <w:r>
        <w:t>Les ébrasements des ouvertures et des baies de fenêtres ainsi que la face inférieure des linteaux ne sont comptés (en surface nette) que lorsque leur largeur est supérieure à celle des pierres de façade.</w:t>
      </w:r>
    </w:p>
    <w:p w14:paraId="09A4EA78" w14:textId="77777777" w:rsidR="00522043" w:rsidRDefault="00000000">
      <w:r>
        <w:t>La coulisse n'est jamais prise en compte.</w:t>
      </w:r>
    </w:p>
    <w:p w14:paraId="16C3A66F" w14:textId="77777777" w:rsidR="00522043" w:rsidRDefault="00000000">
      <w:r>
        <w:t>Pour un mesurage en m³, la longueur des murs est mesurée dans l'axe de l'élément ; à l’intersection de deux murs, seul le mur le plus épais est considéré. Aucun volume n'est compté deux fois.</w:t>
      </w:r>
    </w:p>
    <w:p w14:paraId="6AD4A393"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7A942187" w14:textId="77777777" w:rsidR="00522043" w:rsidRDefault="00000000">
      <w:r>
        <w:br/>
      </w:r>
      <w:r>
        <w:rPr>
          <w:rStyle w:val="optioncarChar"/>
        </w:rPr>
        <w:t>Surface nette  </w:t>
      </w:r>
      <w:r>
        <w:t>(par défaut)</w:t>
      </w:r>
      <w:r>
        <w:rPr>
          <w:rStyle w:val="optioncarChar"/>
        </w:rPr>
        <w:t> / Volume net</w:t>
      </w:r>
    </w:p>
    <w:p w14:paraId="1FD7443C" w14:textId="77777777" w:rsidR="00522043" w:rsidRDefault="00000000">
      <w:r>
        <w:rPr>
          <w:b/>
        </w:rPr>
        <w:t>(soit par défaut)</w:t>
      </w:r>
    </w:p>
    <w:p w14:paraId="206185F2"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et nature de pierre (neuve et/ou de réemploi). S’il s’agit de réemploi, distinguer : avec ou sans fourniture et l’épaisseur</w:t>
      </w:r>
    </w:p>
    <w:p w14:paraId="585C47B7" w14:textId="77777777" w:rsidR="00522043" w:rsidRDefault="00000000">
      <w:r>
        <w:rPr>
          <w:b/>
        </w:rPr>
        <w:t>(soit)</w:t>
      </w:r>
    </w:p>
    <w:p w14:paraId="67381729"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et nature de pierre (neuve et/ou de réemploi). S’il s’agit de réemploi, distinguer : avec ou sans fourniture et l’épaisseur.</w:t>
      </w:r>
    </w:p>
    <w:p w14:paraId="6DDD7E5F" w14:textId="77777777" w:rsidR="00522043" w:rsidRDefault="00522043"/>
    <w:p w14:paraId="6545F3BA" w14:textId="77777777" w:rsidR="00522043" w:rsidRDefault="00000000">
      <w:r>
        <w:t> </w:t>
      </w:r>
    </w:p>
    <w:p w14:paraId="47A41218" w14:textId="77777777" w:rsidR="00522043" w:rsidRDefault="00000000">
      <w:pPr>
        <w:pStyle w:val="pheading"/>
      </w:pPr>
      <w:r>
        <w:t>- nature du marché:</w:t>
      </w:r>
    </w:p>
    <w:p w14:paraId="7C56EF4B" w14:textId="77777777" w:rsidR="00522043" w:rsidRDefault="00000000">
      <w:r>
        <w:t>QF</w:t>
      </w:r>
    </w:p>
    <w:p w14:paraId="2E270283" w14:textId="77777777" w:rsidR="00522043" w:rsidRDefault="00000000">
      <w:pPr>
        <w:pStyle w:val="Author-eSectionHeading6"/>
      </w:pPr>
      <w:bookmarkStart w:id="278" w:name="_Toc112758921"/>
      <w:r>
        <w:t>21.33.2b Maçonneries de parement en moellons de pierre blanche CCTB 01.10</w:t>
      </w:r>
      <w:bookmarkEnd w:id="278"/>
    </w:p>
    <w:p w14:paraId="29983595" w14:textId="77777777" w:rsidR="00522043" w:rsidRDefault="00000000">
      <w:pPr>
        <w:pStyle w:val="pheading"/>
      </w:pPr>
      <w:r>
        <w:t>MESURAGE</w:t>
      </w:r>
    </w:p>
    <w:p w14:paraId="4F4C4E60" w14:textId="77777777" w:rsidR="00522043" w:rsidRDefault="00000000">
      <w:pPr>
        <w:pStyle w:val="pheading"/>
      </w:pPr>
      <w:r>
        <w:t>- unité de mesure:</w:t>
      </w:r>
    </w:p>
    <w:p w14:paraId="3D678A06" w14:textId="77777777" w:rsidR="00522043" w:rsidRDefault="00000000">
      <w:r>
        <w:rPr>
          <w:rStyle w:val="optioncarChar"/>
        </w:rPr>
        <w:t>m² </w:t>
      </w:r>
      <w:r>
        <w:t>(par défaut)</w:t>
      </w:r>
      <w:r>
        <w:rPr>
          <w:rStyle w:val="optioncarChar"/>
        </w:rPr>
        <w:t> / m³</w:t>
      </w:r>
    </w:p>
    <w:p w14:paraId="4826D727" w14:textId="77777777" w:rsidR="00522043" w:rsidRDefault="00000000">
      <w:r>
        <w:rPr>
          <w:b/>
        </w:rPr>
        <w:t>(soit par défaut)</w:t>
      </w:r>
    </w:p>
    <w:p w14:paraId="1518DE3E" w14:textId="77777777" w:rsidR="00522043" w:rsidRDefault="00000000">
      <w:r>
        <w:rPr>
          <w:rStyle w:val="soitChar"/>
        </w:rPr>
        <w:t>1. m²</w:t>
      </w:r>
    </w:p>
    <w:p w14:paraId="7612B9A7" w14:textId="77777777" w:rsidR="00522043" w:rsidRDefault="00000000">
      <w:r>
        <w:rPr>
          <w:b/>
        </w:rPr>
        <w:t>(soit)</w:t>
      </w:r>
    </w:p>
    <w:p w14:paraId="4769204C" w14:textId="77777777" w:rsidR="00522043" w:rsidRDefault="00000000">
      <w:r>
        <w:rPr>
          <w:rStyle w:val="soitChar"/>
        </w:rPr>
        <w:t>2. m³</w:t>
      </w:r>
    </w:p>
    <w:p w14:paraId="2708DB5A" w14:textId="77777777" w:rsidR="00522043" w:rsidRDefault="00000000">
      <w:pPr>
        <w:pStyle w:val="pheading"/>
      </w:pPr>
      <w:r>
        <w:t>- code de mesurage:</w:t>
      </w:r>
    </w:p>
    <w:p w14:paraId="19D3DA13" w14:textId="77777777" w:rsidR="00522043" w:rsidRDefault="00000000">
      <w:r>
        <w:t>Les maçonneries sont mesurées en fonction de leur forme géométrique.</w:t>
      </w:r>
    </w:p>
    <w:p w14:paraId="6F61BE3A" w14:textId="77777777" w:rsidR="00522043" w:rsidRDefault="00000000">
      <w:r>
        <w:t>Si les maçonneries sont métrées en m², les quantités sont groupées selon leur épaisseur.</w:t>
      </w:r>
    </w:p>
    <w:p w14:paraId="13CBA12C"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05F2D042" w14:textId="77777777" w:rsidR="00522043" w:rsidRDefault="00000000">
      <w:r>
        <w:t>Les ébrasements des ouvertures et des baies de fenêtres ainsi que la face inférieure des linteaux ne sont comptés (en surface nette) que lorsque leur largeur est supérieure à celle des pierres de façade.</w:t>
      </w:r>
    </w:p>
    <w:p w14:paraId="4F2C1B17" w14:textId="77777777" w:rsidR="00522043" w:rsidRDefault="00000000">
      <w:r>
        <w:t>La coulisse n'est jamais prise en compte.</w:t>
      </w:r>
    </w:p>
    <w:p w14:paraId="6A181426" w14:textId="77777777" w:rsidR="00522043" w:rsidRDefault="00000000">
      <w:r>
        <w:t>Pour un mesurage en m³, la longueur des murs est mesurée dans l'axe de l'élément ; à l’intersection de deux murs, seul le mur le plus épais est considéré. Aucun volume n'est compté deux fois.</w:t>
      </w:r>
    </w:p>
    <w:p w14:paraId="38C9EAFE"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548EF69" w14:textId="77777777" w:rsidR="00522043" w:rsidRDefault="00000000">
      <w:r>
        <w:br/>
      </w:r>
      <w:r>
        <w:rPr>
          <w:rStyle w:val="optioncarChar"/>
        </w:rPr>
        <w:t>Surface nette  </w:t>
      </w:r>
      <w:r>
        <w:t>(par défaut)</w:t>
      </w:r>
      <w:r>
        <w:rPr>
          <w:rStyle w:val="optioncarChar"/>
        </w:rPr>
        <w:t> / Volume net</w:t>
      </w:r>
    </w:p>
    <w:p w14:paraId="4A156084" w14:textId="77777777" w:rsidR="00522043" w:rsidRDefault="00000000">
      <w:r>
        <w:rPr>
          <w:b/>
        </w:rPr>
        <w:t>(soit par défaut)</w:t>
      </w:r>
    </w:p>
    <w:p w14:paraId="31248BD5"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62154916" w14:textId="77777777" w:rsidR="00522043" w:rsidRDefault="00000000">
      <w:r>
        <w:rPr>
          <w:b/>
        </w:rPr>
        <w:t>(soit)</w:t>
      </w:r>
    </w:p>
    <w:p w14:paraId="65A1C19C"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type,nature de pierre (neuve et/ou de réemploi) et l’épaisseur. S’il s’agit de réemploi, distinguer : avec ou sans fourniture.</w:t>
      </w:r>
    </w:p>
    <w:p w14:paraId="098D57BD" w14:textId="77777777" w:rsidR="00522043" w:rsidRDefault="00522043"/>
    <w:p w14:paraId="0E6BADE1" w14:textId="77777777" w:rsidR="00522043" w:rsidRDefault="00000000">
      <w:r>
        <w:t> </w:t>
      </w:r>
    </w:p>
    <w:p w14:paraId="53FA3767" w14:textId="77777777" w:rsidR="00522043" w:rsidRDefault="00522043"/>
    <w:p w14:paraId="412C39C4" w14:textId="77777777" w:rsidR="00522043" w:rsidRDefault="00000000">
      <w:r>
        <w:t> </w:t>
      </w:r>
    </w:p>
    <w:p w14:paraId="58B0FBC1" w14:textId="77777777" w:rsidR="00522043" w:rsidRDefault="00000000">
      <w:pPr>
        <w:pStyle w:val="pheading"/>
      </w:pPr>
      <w:r>
        <w:t>- nature du marché:</w:t>
      </w:r>
    </w:p>
    <w:p w14:paraId="18B6F601" w14:textId="77777777" w:rsidR="00522043" w:rsidRDefault="00000000">
      <w:r>
        <w:t>QF</w:t>
      </w:r>
    </w:p>
    <w:p w14:paraId="3E084481" w14:textId="77777777" w:rsidR="00522043" w:rsidRDefault="00000000">
      <w:pPr>
        <w:pStyle w:val="Author-eSectionHeading6"/>
      </w:pPr>
      <w:bookmarkStart w:id="279" w:name="_Toc112758922"/>
      <w:r>
        <w:t>21.33.2c Maçonneries de parement en moellons de marbre CCTB 01.10</w:t>
      </w:r>
      <w:bookmarkEnd w:id="279"/>
    </w:p>
    <w:p w14:paraId="5E38CEEB" w14:textId="77777777" w:rsidR="00522043" w:rsidRDefault="00000000">
      <w:pPr>
        <w:pStyle w:val="pheading"/>
      </w:pPr>
      <w:r>
        <w:t>MESURAGE</w:t>
      </w:r>
    </w:p>
    <w:p w14:paraId="44670734" w14:textId="77777777" w:rsidR="00522043" w:rsidRDefault="00000000">
      <w:pPr>
        <w:pStyle w:val="pheading"/>
      </w:pPr>
      <w:r>
        <w:t>- unité de mesure:</w:t>
      </w:r>
    </w:p>
    <w:p w14:paraId="3F8C3D11" w14:textId="77777777" w:rsidR="00522043" w:rsidRDefault="00000000">
      <w:r>
        <w:rPr>
          <w:rStyle w:val="optioncarChar"/>
        </w:rPr>
        <w:t>m² </w:t>
      </w:r>
      <w:r>
        <w:t>(par défaut)</w:t>
      </w:r>
      <w:r>
        <w:rPr>
          <w:rStyle w:val="optioncarChar"/>
        </w:rPr>
        <w:t> / m³</w:t>
      </w:r>
    </w:p>
    <w:p w14:paraId="020F9397" w14:textId="77777777" w:rsidR="00522043" w:rsidRDefault="00000000">
      <w:r>
        <w:rPr>
          <w:b/>
        </w:rPr>
        <w:t>(soit par défaut)</w:t>
      </w:r>
    </w:p>
    <w:p w14:paraId="2A9DB63D" w14:textId="77777777" w:rsidR="00522043" w:rsidRDefault="00000000">
      <w:r>
        <w:rPr>
          <w:rStyle w:val="soitChar"/>
        </w:rPr>
        <w:t>1. m²</w:t>
      </w:r>
    </w:p>
    <w:p w14:paraId="7F650658" w14:textId="77777777" w:rsidR="00522043" w:rsidRDefault="00000000">
      <w:r>
        <w:rPr>
          <w:b/>
        </w:rPr>
        <w:t>(soit)</w:t>
      </w:r>
    </w:p>
    <w:p w14:paraId="61B15A0C" w14:textId="77777777" w:rsidR="00522043" w:rsidRDefault="00000000">
      <w:r>
        <w:rPr>
          <w:rStyle w:val="soitChar"/>
        </w:rPr>
        <w:t>2. m³</w:t>
      </w:r>
    </w:p>
    <w:p w14:paraId="6BD876C4" w14:textId="77777777" w:rsidR="00522043" w:rsidRDefault="00000000">
      <w:pPr>
        <w:pStyle w:val="pheading"/>
      </w:pPr>
      <w:r>
        <w:t>- code de mesurage:</w:t>
      </w:r>
    </w:p>
    <w:p w14:paraId="6A51396F" w14:textId="77777777" w:rsidR="00522043" w:rsidRDefault="00000000">
      <w:r>
        <w:t>Les maçonneries sont mesurées en fonction de leur forme géométrique.</w:t>
      </w:r>
    </w:p>
    <w:p w14:paraId="49153775" w14:textId="77777777" w:rsidR="00522043" w:rsidRDefault="00000000">
      <w:r>
        <w:t>Si les maçonneries sont métrées en m², les quantités sont groupées selon leur épaisseur.</w:t>
      </w:r>
    </w:p>
    <w:p w14:paraId="4DFD5F11"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0C34E7AB" w14:textId="77777777" w:rsidR="00522043" w:rsidRDefault="00000000">
      <w:r>
        <w:t>Les ébrasements des ouvertures et des baies de fenêtres ainsi que la face inférieure des linteaux ne sont comptés (en surface nette) que lorsque leur largeur est supérieure à celle des pierres de façade.</w:t>
      </w:r>
    </w:p>
    <w:p w14:paraId="64A85273" w14:textId="77777777" w:rsidR="00522043" w:rsidRDefault="00000000">
      <w:r>
        <w:t>La coulisse n'est jamais prise en compte.</w:t>
      </w:r>
    </w:p>
    <w:p w14:paraId="287002FC" w14:textId="77777777" w:rsidR="00522043" w:rsidRDefault="00000000">
      <w:r>
        <w:t>Pour un mesurage en m³, la longueur des murs est mesurée dans l'axe de l'élément ; à l’intersection de deux murs, seul le mur le plus épais est considéré. Aucun volume n'est compté deux fois.</w:t>
      </w:r>
    </w:p>
    <w:p w14:paraId="6C2F4507"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C780252" w14:textId="77777777" w:rsidR="00522043" w:rsidRDefault="00000000">
      <w:r>
        <w:br/>
      </w:r>
      <w:r>
        <w:rPr>
          <w:rStyle w:val="optioncarChar"/>
        </w:rPr>
        <w:t>Surface nette  </w:t>
      </w:r>
      <w:r>
        <w:t>(par défaut)</w:t>
      </w:r>
      <w:r>
        <w:rPr>
          <w:rStyle w:val="optioncarChar"/>
        </w:rPr>
        <w:t> / Volume net</w:t>
      </w:r>
    </w:p>
    <w:p w14:paraId="52FDE977" w14:textId="77777777" w:rsidR="00522043" w:rsidRDefault="00000000">
      <w:r>
        <w:rPr>
          <w:b/>
        </w:rPr>
        <w:t>(soit par défaut)</w:t>
      </w:r>
    </w:p>
    <w:p w14:paraId="71F266CD"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 pierree (neuve et/ou de réemploi) et l’épaisseur. S’il s’agit de réemploi, distinguer : avec ou sans fourniture.</w:t>
      </w:r>
    </w:p>
    <w:p w14:paraId="7B5EA7E0" w14:textId="77777777" w:rsidR="00522043" w:rsidRDefault="00000000">
      <w:r>
        <w:rPr>
          <w:b/>
        </w:rPr>
        <w:t>(soit)</w:t>
      </w:r>
    </w:p>
    <w:p w14:paraId="795B41AB"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 pierre (neuve et/ou de réemploi) et l’épaisseur. S’il s’agit de réemploi, distinguer : avec ou sans fourniture.</w:t>
      </w:r>
    </w:p>
    <w:p w14:paraId="3CF342B8" w14:textId="77777777" w:rsidR="00522043" w:rsidRDefault="00522043"/>
    <w:p w14:paraId="5B536196" w14:textId="77777777" w:rsidR="00522043" w:rsidRDefault="00000000">
      <w:r>
        <w:t> </w:t>
      </w:r>
    </w:p>
    <w:p w14:paraId="28D3A20B" w14:textId="77777777" w:rsidR="00522043" w:rsidRDefault="00000000">
      <w:pPr>
        <w:pStyle w:val="pheading"/>
      </w:pPr>
      <w:r>
        <w:t>- nature du marché:</w:t>
      </w:r>
    </w:p>
    <w:p w14:paraId="59FC3EB6" w14:textId="77777777" w:rsidR="00522043" w:rsidRDefault="00000000">
      <w:r>
        <w:t>QF</w:t>
      </w:r>
    </w:p>
    <w:p w14:paraId="3CFEA73B" w14:textId="77777777" w:rsidR="00522043" w:rsidRDefault="00000000">
      <w:pPr>
        <w:pStyle w:val="Author-eSectionHeading5"/>
      </w:pPr>
      <w:bookmarkStart w:id="280" w:name="_Toc112758923"/>
      <w:r>
        <w:t>21.33.3 Maçonneries de parement en moellons de pierres siliceuses CCTB 01.02</w:t>
      </w:r>
      <w:bookmarkEnd w:id="280"/>
    </w:p>
    <w:p w14:paraId="1062577B" w14:textId="77777777" w:rsidR="00522043" w:rsidRDefault="00000000">
      <w:pPr>
        <w:pStyle w:val="Author-eSectionHeading6"/>
      </w:pPr>
      <w:bookmarkStart w:id="281" w:name="_Toc112758924"/>
      <w:r>
        <w:t>21.33.3a Maçonneries de parement en moellons d'arkose CCTB 01.10</w:t>
      </w:r>
      <w:bookmarkEnd w:id="281"/>
    </w:p>
    <w:p w14:paraId="27C2C361" w14:textId="77777777" w:rsidR="00522043" w:rsidRDefault="00000000">
      <w:pPr>
        <w:pStyle w:val="pheading"/>
      </w:pPr>
      <w:r>
        <w:t>MESURAGE</w:t>
      </w:r>
    </w:p>
    <w:p w14:paraId="75CE34D4" w14:textId="77777777" w:rsidR="00522043" w:rsidRDefault="00000000">
      <w:pPr>
        <w:pStyle w:val="pheading"/>
      </w:pPr>
      <w:r>
        <w:t>- unité de mesure:</w:t>
      </w:r>
    </w:p>
    <w:p w14:paraId="02CDABFF" w14:textId="77777777" w:rsidR="00522043" w:rsidRDefault="00000000">
      <w:r>
        <w:rPr>
          <w:rStyle w:val="optioncarChar"/>
        </w:rPr>
        <w:t>m² </w:t>
      </w:r>
      <w:r>
        <w:t>(par défaut)</w:t>
      </w:r>
      <w:r>
        <w:rPr>
          <w:rStyle w:val="optioncarChar"/>
        </w:rPr>
        <w:t> / m³</w:t>
      </w:r>
    </w:p>
    <w:p w14:paraId="274BF63B" w14:textId="77777777" w:rsidR="00522043" w:rsidRDefault="00000000">
      <w:r>
        <w:rPr>
          <w:b/>
        </w:rPr>
        <w:t>(soit par défaut)</w:t>
      </w:r>
    </w:p>
    <w:p w14:paraId="28320FCD" w14:textId="77777777" w:rsidR="00522043" w:rsidRDefault="00000000">
      <w:r>
        <w:rPr>
          <w:rStyle w:val="soitChar"/>
        </w:rPr>
        <w:t>1. m²</w:t>
      </w:r>
    </w:p>
    <w:p w14:paraId="2394F834" w14:textId="77777777" w:rsidR="00522043" w:rsidRDefault="00000000">
      <w:r>
        <w:rPr>
          <w:b/>
        </w:rPr>
        <w:t>(soit)</w:t>
      </w:r>
    </w:p>
    <w:p w14:paraId="2502965E" w14:textId="77777777" w:rsidR="00522043" w:rsidRDefault="00000000">
      <w:r>
        <w:rPr>
          <w:rStyle w:val="soitChar"/>
        </w:rPr>
        <w:t>2. m³</w:t>
      </w:r>
    </w:p>
    <w:p w14:paraId="6F4F65D1" w14:textId="77777777" w:rsidR="00522043" w:rsidRDefault="00000000">
      <w:pPr>
        <w:pStyle w:val="pheading"/>
      </w:pPr>
      <w:r>
        <w:t>- code de mesurage:</w:t>
      </w:r>
    </w:p>
    <w:p w14:paraId="540202AD" w14:textId="77777777" w:rsidR="00522043" w:rsidRDefault="00000000">
      <w:r>
        <w:t>Les maçonneries sont mesurées en fonction de leur forme géométrique.</w:t>
      </w:r>
    </w:p>
    <w:p w14:paraId="6C2D9B82" w14:textId="77777777" w:rsidR="00522043" w:rsidRDefault="00000000">
      <w:r>
        <w:t>Si les maçonneries sont métrées en m², les quantités sont groupées selon leur épaisseur.</w:t>
      </w:r>
    </w:p>
    <w:p w14:paraId="2CB3C350"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07589BEC" w14:textId="77777777" w:rsidR="00522043" w:rsidRDefault="00000000">
      <w:r>
        <w:t>Les ébrasements des ouvertures et des baies de fenêtres ainsi que la face inférieure des linteaux ne sont comptés (en surface nette) que lorsque leur largeur est supérieure à celle des moellons de façade.</w:t>
      </w:r>
    </w:p>
    <w:p w14:paraId="6D6267A0" w14:textId="77777777" w:rsidR="00522043" w:rsidRDefault="00000000">
      <w:r>
        <w:t>La coulisse n'est jamais prise en compte.</w:t>
      </w:r>
    </w:p>
    <w:p w14:paraId="732E5C7C" w14:textId="77777777" w:rsidR="00522043" w:rsidRDefault="00000000">
      <w:r>
        <w:t>Pour un mesurage en m³, la longueur des murs est mesurée dans l'axe de l'élément ; à l’intersection de deux murs, seul le mur le plus épais est considéré. Aucun volume n'est compté deux fois.</w:t>
      </w:r>
    </w:p>
    <w:p w14:paraId="549EE886"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6F4B30AC" w14:textId="77777777" w:rsidR="00522043" w:rsidRDefault="00000000">
      <w:r>
        <w:br/>
      </w:r>
      <w:r>
        <w:rPr>
          <w:rStyle w:val="optioncarChar"/>
        </w:rPr>
        <w:t>Surface nette  </w:t>
      </w:r>
      <w:r>
        <w:t>(par défaut)</w:t>
      </w:r>
      <w:r>
        <w:rPr>
          <w:rStyle w:val="optioncarChar"/>
        </w:rPr>
        <w:t> / Volume net</w:t>
      </w:r>
    </w:p>
    <w:p w14:paraId="32972814" w14:textId="77777777" w:rsidR="00522043" w:rsidRDefault="00000000">
      <w:r>
        <w:rPr>
          <w:b/>
        </w:rPr>
        <w:t>(soit par défaut)</w:t>
      </w:r>
    </w:p>
    <w:p w14:paraId="6BE948D3"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6F9BC461" w14:textId="77777777" w:rsidR="00522043" w:rsidRDefault="00000000">
      <w:r>
        <w:rPr>
          <w:b/>
        </w:rPr>
        <w:t>(soit)</w:t>
      </w:r>
    </w:p>
    <w:p w14:paraId="45C9B5A6"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664A773F" w14:textId="77777777" w:rsidR="00522043" w:rsidRDefault="00522043"/>
    <w:p w14:paraId="51CD92D6" w14:textId="77777777" w:rsidR="00522043" w:rsidRDefault="00000000">
      <w:r>
        <w:t> </w:t>
      </w:r>
    </w:p>
    <w:p w14:paraId="56870B9C" w14:textId="77777777" w:rsidR="00522043" w:rsidRDefault="00522043"/>
    <w:p w14:paraId="15D540C8" w14:textId="77777777" w:rsidR="00522043" w:rsidRDefault="00000000">
      <w:r>
        <w:t> </w:t>
      </w:r>
    </w:p>
    <w:p w14:paraId="3122FBB8" w14:textId="77777777" w:rsidR="00522043" w:rsidRDefault="00522043"/>
    <w:p w14:paraId="261F8B20" w14:textId="77777777" w:rsidR="00522043" w:rsidRDefault="00000000">
      <w:r>
        <w:t> </w:t>
      </w:r>
    </w:p>
    <w:p w14:paraId="232916D4" w14:textId="77777777" w:rsidR="00522043" w:rsidRDefault="00000000">
      <w:pPr>
        <w:pStyle w:val="pheading"/>
      </w:pPr>
      <w:r>
        <w:t>- nature du marché:</w:t>
      </w:r>
    </w:p>
    <w:p w14:paraId="7A5D9270" w14:textId="77777777" w:rsidR="00522043" w:rsidRDefault="00000000">
      <w:r>
        <w:t>QF</w:t>
      </w:r>
    </w:p>
    <w:p w14:paraId="72C7C134" w14:textId="77777777" w:rsidR="00522043" w:rsidRDefault="00000000">
      <w:pPr>
        <w:pStyle w:val="Author-eSectionHeading6"/>
      </w:pPr>
      <w:bookmarkStart w:id="282" w:name="_Toc112758925"/>
      <w:r>
        <w:t>21.33.3b Maçonneries de parement en moellons de schiste CCTB 01.10</w:t>
      </w:r>
      <w:bookmarkEnd w:id="282"/>
    </w:p>
    <w:p w14:paraId="744BE518" w14:textId="77777777" w:rsidR="00522043" w:rsidRDefault="00000000">
      <w:pPr>
        <w:pStyle w:val="pheading"/>
      </w:pPr>
      <w:r>
        <w:t>MESURAGE</w:t>
      </w:r>
    </w:p>
    <w:p w14:paraId="1EA0B7A4" w14:textId="77777777" w:rsidR="00522043" w:rsidRDefault="00000000">
      <w:pPr>
        <w:pStyle w:val="pheading"/>
      </w:pPr>
      <w:r>
        <w:t>- unité de mesure:</w:t>
      </w:r>
    </w:p>
    <w:p w14:paraId="16B1D40A" w14:textId="77777777" w:rsidR="00522043" w:rsidRDefault="00000000">
      <w:r>
        <w:rPr>
          <w:rStyle w:val="optioncarChar"/>
        </w:rPr>
        <w:t>m² </w:t>
      </w:r>
      <w:r>
        <w:t>(par défaut)</w:t>
      </w:r>
      <w:r>
        <w:rPr>
          <w:rStyle w:val="optioncarChar"/>
        </w:rPr>
        <w:t> / m³</w:t>
      </w:r>
    </w:p>
    <w:p w14:paraId="3F2045B8" w14:textId="77777777" w:rsidR="00522043" w:rsidRDefault="00000000">
      <w:r>
        <w:rPr>
          <w:b/>
        </w:rPr>
        <w:t>(soit par défaut)</w:t>
      </w:r>
    </w:p>
    <w:p w14:paraId="541F85A0" w14:textId="77777777" w:rsidR="00522043" w:rsidRDefault="00000000">
      <w:r>
        <w:rPr>
          <w:rStyle w:val="soitChar"/>
        </w:rPr>
        <w:t>1. m²</w:t>
      </w:r>
    </w:p>
    <w:p w14:paraId="58562689" w14:textId="77777777" w:rsidR="00522043" w:rsidRDefault="00000000">
      <w:r>
        <w:rPr>
          <w:b/>
        </w:rPr>
        <w:t>(soit)</w:t>
      </w:r>
    </w:p>
    <w:p w14:paraId="7C1146AF" w14:textId="77777777" w:rsidR="00522043" w:rsidRDefault="00000000">
      <w:r>
        <w:rPr>
          <w:rStyle w:val="soitChar"/>
        </w:rPr>
        <w:t>2. m³</w:t>
      </w:r>
    </w:p>
    <w:p w14:paraId="3DD19D83" w14:textId="77777777" w:rsidR="00522043" w:rsidRDefault="00000000">
      <w:pPr>
        <w:pStyle w:val="pheading"/>
      </w:pPr>
      <w:r>
        <w:t>- code de mesurage:</w:t>
      </w:r>
    </w:p>
    <w:p w14:paraId="2D9480D5" w14:textId="77777777" w:rsidR="00522043" w:rsidRDefault="00000000">
      <w:r>
        <w:t>Les maçonneries sont mesurées en fonction de leur forme géométrique.</w:t>
      </w:r>
    </w:p>
    <w:p w14:paraId="351F47D7" w14:textId="77777777" w:rsidR="00522043" w:rsidRDefault="00000000">
      <w:r>
        <w:t>Si les maçonneries sont métrées en m², les quantités sont groupées selon leur épaisseur.</w:t>
      </w:r>
    </w:p>
    <w:p w14:paraId="0C13E27E"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71E4B803" w14:textId="77777777" w:rsidR="00522043" w:rsidRDefault="00000000">
      <w:r>
        <w:t>Les ébrasements des ouvertures et des baies de fenêtres ainsi que la face inférieure des linteaux ne sont comptés (en surface nette) que lorsque leur largeur est supérieure à celle des moellons de façade.</w:t>
      </w:r>
    </w:p>
    <w:p w14:paraId="6E744CCA" w14:textId="77777777" w:rsidR="00522043" w:rsidRDefault="00000000">
      <w:r>
        <w:t>La coulisse n'est jamais prise en compte.</w:t>
      </w:r>
    </w:p>
    <w:p w14:paraId="7EB2CB67" w14:textId="77777777" w:rsidR="00522043" w:rsidRDefault="00000000">
      <w:r>
        <w:t>Pour un mesurage en m³, la longueur des murs est mesurée dans l'axe de l'élément ; à l’intersection de deux murs, seul le mur le plus épais est considéré. Aucun volume n'est compté deux fois.</w:t>
      </w:r>
    </w:p>
    <w:p w14:paraId="2C322F85"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C55D9F6" w14:textId="77777777" w:rsidR="00522043" w:rsidRDefault="00000000">
      <w:r>
        <w:br/>
      </w:r>
      <w:r>
        <w:rPr>
          <w:rStyle w:val="optioncarChar"/>
        </w:rPr>
        <w:t>Surface nette  </w:t>
      </w:r>
      <w:r>
        <w:t>(par défaut)</w:t>
      </w:r>
      <w:r>
        <w:rPr>
          <w:rStyle w:val="optioncarChar"/>
        </w:rPr>
        <w:t> / Volume net</w:t>
      </w:r>
    </w:p>
    <w:p w14:paraId="24976146" w14:textId="77777777" w:rsidR="00522043" w:rsidRDefault="00000000">
      <w:r>
        <w:rPr>
          <w:b/>
        </w:rPr>
        <w:t>(soit par défaut)</w:t>
      </w:r>
    </w:p>
    <w:p w14:paraId="5E7B8907"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4444C023" w14:textId="77777777" w:rsidR="00522043" w:rsidRDefault="00000000">
      <w:r>
        <w:rPr>
          <w:b/>
        </w:rPr>
        <w:t>(soit)</w:t>
      </w:r>
    </w:p>
    <w:p w14:paraId="1C8BDC74"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3C950A89" w14:textId="77777777" w:rsidR="00522043" w:rsidRDefault="00522043"/>
    <w:p w14:paraId="3CC1ECAE" w14:textId="77777777" w:rsidR="00522043" w:rsidRDefault="00000000">
      <w:r>
        <w:t> </w:t>
      </w:r>
    </w:p>
    <w:p w14:paraId="76A1B0EA" w14:textId="77777777" w:rsidR="00522043" w:rsidRDefault="00522043"/>
    <w:p w14:paraId="340CFBD1" w14:textId="77777777" w:rsidR="00522043" w:rsidRDefault="00000000">
      <w:r>
        <w:t> </w:t>
      </w:r>
    </w:p>
    <w:p w14:paraId="71254FAC" w14:textId="77777777" w:rsidR="00522043" w:rsidRDefault="00000000">
      <w:pPr>
        <w:pStyle w:val="pheading"/>
      </w:pPr>
      <w:r>
        <w:t>- nature du marché:</w:t>
      </w:r>
    </w:p>
    <w:p w14:paraId="3F6E7604" w14:textId="77777777" w:rsidR="00522043" w:rsidRDefault="00000000">
      <w:r>
        <w:t>QF</w:t>
      </w:r>
    </w:p>
    <w:p w14:paraId="0BB24D1A" w14:textId="77777777" w:rsidR="00522043" w:rsidRDefault="00000000">
      <w:pPr>
        <w:pStyle w:val="Author-eSectionHeading6"/>
      </w:pPr>
      <w:bookmarkStart w:id="283" w:name="_Toc112758926"/>
      <w:r>
        <w:t>21.33.3c Maçonneries de parement en moellons de grès CCTB 01.10</w:t>
      </w:r>
      <w:bookmarkEnd w:id="283"/>
    </w:p>
    <w:p w14:paraId="52448329" w14:textId="77777777" w:rsidR="00522043" w:rsidRDefault="00000000">
      <w:pPr>
        <w:pStyle w:val="pheading"/>
      </w:pPr>
      <w:r>
        <w:t>MESURAGE</w:t>
      </w:r>
    </w:p>
    <w:p w14:paraId="296895E3" w14:textId="77777777" w:rsidR="00522043" w:rsidRDefault="00000000">
      <w:pPr>
        <w:pStyle w:val="pheading"/>
      </w:pPr>
      <w:r>
        <w:t>- unité de mesure:</w:t>
      </w:r>
    </w:p>
    <w:p w14:paraId="2C4ADEB6" w14:textId="77777777" w:rsidR="00522043" w:rsidRDefault="00000000">
      <w:r>
        <w:rPr>
          <w:rStyle w:val="optioncarChar"/>
        </w:rPr>
        <w:t>m² </w:t>
      </w:r>
      <w:r>
        <w:t>(par défaut)</w:t>
      </w:r>
      <w:r>
        <w:rPr>
          <w:rStyle w:val="optioncarChar"/>
        </w:rPr>
        <w:t> / m³</w:t>
      </w:r>
    </w:p>
    <w:p w14:paraId="4F4EBD44" w14:textId="77777777" w:rsidR="00522043" w:rsidRDefault="00000000">
      <w:r>
        <w:rPr>
          <w:b/>
        </w:rPr>
        <w:t>(soit par défaut)</w:t>
      </w:r>
    </w:p>
    <w:p w14:paraId="1ABFA8AE" w14:textId="77777777" w:rsidR="00522043" w:rsidRDefault="00000000">
      <w:r>
        <w:rPr>
          <w:rStyle w:val="soitChar"/>
        </w:rPr>
        <w:t>1. m²</w:t>
      </w:r>
    </w:p>
    <w:p w14:paraId="45B6DFEC" w14:textId="77777777" w:rsidR="00522043" w:rsidRDefault="00000000">
      <w:r>
        <w:rPr>
          <w:b/>
        </w:rPr>
        <w:t>(soit)</w:t>
      </w:r>
    </w:p>
    <w:p w14:paraId="13B929DE" w14:textId="77777777" w:rsidR="00522043" w:rsidRDefault="00000000">
      <w:r>
        <w:rPr>
          <w:rStyle w:val="soitChar"/>
        </w:rPr>
        <w:t>2. m³</w:t>
      </w:r>
    </w:p>
    <w:p w14:paraId="4187E7EA" w14:textId="77777777" w:rsidR="00522043" w:rsidRDefault="00000000">
      <w:pPr>
        <w:pStyle w:val="pheading"/>
      </w:pPr>
      <w:r>
        <w:t>- code de mesurage:</w:t>
      </w:r>
    </w:p>
    <w:p w14:paraId="15D8D3AD" w14:textId="77777777" w:rsidR="00522043" w:rsidRDefault="00000000">
      <w:r>
        <w:t>Les maçonneries sont mesurées en fonction de leur forme géométrique.</w:t>
      </w:r>
    </w:p>
    <w:p w14:paraId="3A3D5B41" w14:textId="77777777" w:rsidR="00522043" w:rsidRDefault="00000000">
      <w:r>
        <w:t>Si les maçonneries sont métrées en m², les quantités sont groupées selon leur épaisseur.</w:t>
      </w:r>
    </w:p>
    <w:p w14:paraId="5EE2AA6C"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38B0DAF5" w14:textId="77777777" w:rsidR="00522043" w:rsidRDefault="00000000">
      <w:r>
        <w:t>Les ébrasements des ouvertures et des baies de fenêtres ainsi que la face inférieure des linteaux ne sont comptés (en surface nette) que lorsque leur largeur est supérieure à celle des moellons de façade.</w:t>
      </w:r>
    </w:p>
    <w:p w14:paraId="73CCCE27" w14:textId="77777777" w:rsidR="00522043" w:rsidRDefault="00000000">
      <w:r>
        <w:t>La coulisse n'est jamais prise en compte.</w:t>
      </w:r>
    </w:p>
    <w:p w14:paraId="130DB69E" w14:textId="77777777" w:rsidR="00522043" w:rsidRDefault="00000000">
      <w:r>
        <w:t>Pour un mesurage en m³, la longueur des murs est mesurée dans l'axe de l'élément ; à l’intersection de deux murs, seul le mur le plus épais est considéré. Aucun volume n'est compté deux fois.</w:t>
      </w:r>
    </w:p>
    <w:p w14:paraId="10237609"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3B73F84F" w14:textId="77777777" w:rsidR="00522043" w:rsidRDefault="00000000">
      <w:r>
        <w:br/>
      </w:r>
      <w:r>
        <w:rPr>
          <w:rStyle w:val="optioncarChar"/>
        </w:rPr>
        <w:t>Surface nette  </w:t>
      </w:r>
      <w:r>
        <w:t>(par défaut)</w:t>
      </w:r>
      <w:r>
        <w:rPr>
          <w:rStyle w:val="optioncarChar"/>
        </w:rPr>
        <w:t> / Volume net</w:t>
      </w:r>
    </w:p>
    <w:p w14:paraId="6B09BBA6" w14:textId="77777777" w:rsidR="00522043" w:rsidRDefault="00000000">
      <w:r>
        <w:rPr>
          <w:b/>
        </w:rPr>
        <w:t>(soit par défaut)</w:t>
      </w:r>
    </w:p>
    <w:p w14:paraId="6F70BE0C"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5337BE2E" w14:textId="77777777" w:rsidR="00522043" w:rsidRDefault="00000000">
      <w:r>
        <w:rPr>
          <w:b/>
        </w:rPr>
        <w:t>(soit)</w:t>
      </w:r>
    </w:p>
    <w:p w14:paraId="1C87D33D"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21BF8D8C" w14:textId="77777777" w:rsidR="00522043" w:rsidRDefault="00522043"/>
    <w:p w14:paraId="4CA60B26" w14:textId="77777777" w:rsidR="00522043" w:rsidRDefault="00000000">
      <w:r>
        <w:t> </w:t>
      </w:r>
    </w:p>
    <w:p w14:paraId="1906A219" w14:textId="77777777" w:rsidR="00522043" w:rsidRDefault="00522043"/>
    <w:p w14:paraId="2E856523" w14:textId="77777777" w:rsidR="00522043" w:rsidRDefault="00000000">
      <w:r>
        <w:t> </w:t>
      </w:r>
    </w:p>
    <w:p w14:paraId="4E85B134" w14:textId="77777777" w:rsidR="00522043" w:rsidRDefault="00000000">
      <w:pPr>
        <w:pStyle w:val="pheading"/>
      </w:pPr>
      <w:r>
        <w:t>- nature du marché:</w:t>
      </w:r>
    </w:p>
    <w:p w14:paraId="79EBE849" w14:textId="77777777" w:rsidR="00522043" w:rsidRDefault="00000000">
      <w:r>
        <w:t>QF</w:t>
      </w:r>
    </w:p>
    <w:p w14:paraId="6A3B34E6" w14:textId="77777777" w:rsidR="00522043" w:rsidRDefault="00000000">
      <w:pPr>
        <w:pStyle w:val="Author-eSectionHeading6"/>
      </w:pPr>
      <w:bookmarkStart w:id="284" w:name="_Toc112758927"/>
      <w:r>
        <w:t>21.33.3d Maçonneries de parement en moellons de quartzite CCTB 01.10</w:t>
      </w:r>
      <w:bookmarkEnd w:id="284"/>
    </w:p>
    <w:p w14:paraId="7C694979" w14:textId="77777777" w:rsidR="00522043" w:rsidRDefault="00000000">
      <w:pPr>
        <w:pStyle w:val="pheading"/>
      </w:pPr>
      <w:r>
        <w:t>MESURAGE</w:t>
      </w:r>
    </w:p>
    <w:p w14:paraId="6E3492B4" w14:textId="77777777" w:rsidR="00522043" w:rsidRDefault="00000000">
      <w:pPr>
        <w:pStyle w:val="pheading"/>
      </w:pPr>
      <w:r>
        <w:t>- unité de mesure:</w:t>
      </w:r>
    </w:p>
    <w:p w14:paraId="71ECE505" w14:textId="77777777" w:rsidR="00522043" w:rsidRDefault="00000000">
      <w:r>
        <w:rPr>
          <w:rStyle w:val="optioncarChar"/>
        </w:rPr>
        <w:t>m² </w:t>
      </w:r>
      <w:r>
        <w:t>(par défaut)</w:t>
      </w:r>
      <w:r>
        <w:rPr>
          <w:rStyle w:val="optioncarChar"/>
        </w:rPr>
        <w:t> / m³</w:t>
      </w:r>
    </w:p>
    <w:p w14:paraId="281AE4BB" w14:textId="77777777" w:rsidR="00522043" w:rsidRDefault="00000000">
      <w:r>
        <w:rPr>
          <w:b/>
        </w:rPr>
        <w:t>(soit par défaut)</w:t>
      </w:r>
    </w:p>
    <w:p w14:paraId="2AC5B3C6" w14:textId="77777777" w:rsidR="00522043" w:rsidRDefault="00000000">
      <w:r>
        <w:rPr>
          <w:rStyle w:val="soitChar"/>
        </w:rPr>
        <w:t>1. m²</w:t>
      </w:r>
    </w:p>
    <w:p w14:paraId="7D8E8499" w14:textId="77777777" w:rsidR="00522043" w:rsidRDefault="00000000">
      <w:r>
        <w:rPr>
          <w:b/>
        </w:rPr>
        <w:t>(soit)</w:t>
      </w:r>
    </w:p>
    <w:p w14:paraId="5F81E155" w14:textId="77777777" w:rsidR="00522043" w:rsidRDefault="00000000">
      <w:r>
        <w:rPr>
          <w:rStyle w:val="soitChar"/>
        </w:rPr>
        <w:t>2. m³</w:t>
      </w:r>
    </w:p>
    <w:p w14:paraId="14AE6E8C" w14:textId="77777777" w:rsidR="00522043" w:rsidRDefault="00000000">
      <w:pPr>
        <w:pStyle w:val="pheading"/>
      </w:pPr>
      <w:r>
        <w:t>- code de mesurage:</w:t>
      </w:r>
    </w:p>
    <w:p w14:paraId="02D39D39" w14:textId="77777777" w:rsidR="00522043" w:rsidRDefault="00000000">
      <w:r>
        <w:t>Les maçonneries sont mesurées en fonction de leur forme géométrique.</w:t>
      </w:r>
    </w:p>
    <w:p w14:paraId="0B433534" w14:textId="77777777" w:rsidR="00522043" w:rsidRDefault="00000000">
      <w:r>
        <w:t>Si les maçonneries sont métrées en m², les quantités sont groupées selon leur épaisseur.</w:t>
      </w:r>
    </w:p>
    <w:p w14:paraId="2C5CC6CA"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7E42F502" w14:textId="77777777" w:rsidR="00522043" w:rsidRDefault="00000000">
      <w:r>
        <w:t>Les ébrasements des ouvertures et des baies de fenêtres ainsi que la face inférieure des linteaux ne sont comptés (en surface nette) que lorsque leur largeur est supérieure à celle des moellons de façade.</w:t>
      </w:r>
    </w:p>
    <w:p w14:paraId="69BE432D" w14:textId="77777777" w:rsidR="00522043" w:rsidRDefault="00000000">
      <w:r>
        <w:t>La coulisse n'est jamais prise en compte.</w:t>
      </w:r>
    </w:p>
    <w:p w14:paraId="4323F7BB" w14:textId="77777777" w:rsidR="00522043" w:rsidRDefault="00000000">
      <w:r>
        <w:t>Pour un mesurage en m³, la longueur des murs est mesurée dans l'axe de l'élément ; à l’intersection de deux murs, seul le mur le plus épais est considéré. Aucun volume n'est compté deux fois.</w:t>
      </w:r>
    </w:p>
    <w:p w14:paraId="55E3875D"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4CCF11A" w14:textId="77777777" w:rsidR="00522043" w:rsidRDefault="00000000">
      <w:r>
        <w:br/>
      </w:r>
      <w:r>
        <w:rPr>
          <w:rStyle w:val="optioncarChar"/>
        </w:rPr>
        <w:t>Surface nette  </w:t>
      </w:r>
      <w:r>
        <w:t>(par défaut)</w:t>
      </w:r>
      <w:r>
        <w:rPr>
          <w:rStyle w:val="optioncarChar"/>
        </w:rPr>
        <w:t> / Volume net</w:t>
      </w:r>
    </w:p>
    <w:p w14:paraId="154A1EA8" w14:textId="77777777" w:rsidR="00522043" w:rsidRDefault="00000000">
      <w:r>
        <w:rPr>
          <w:b/>
        </w:rPr>
        <w:t>(soit par défaut)</w:t>
      </w:r>
    </w:p>
    <w:p w14:paraId="5786CCF3"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69716FC6" w14:textId="77777777" w:rsidR="00522043" w:rsidRDefault="00000000">
      <w:r>
        <w:rPr>
          <w:b/>
        </w:rPr>
        <w:t>(soit)</w:t>
      </w:r>
    </w:p>
    <w:p w14:paraId="3FD9F58B"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27AD9D94" w14:textId="77777777" w:rsidR="00522043" w:rsidRDefault="00522043"/>
    <w:p w14:paraId="4A830690" w14:textId="77777777" w:rsidR="00522043" w:rsidRDefault="00000000">
      <w:r>
        <w:t> </w:t>
      </w:r>
    </w:p>
    <w:p w14:paraId="1F9FAD50" w14:textId="77777777" w:rsidR="00522043" w:rsidRDefault="00522043"/>
    <w:p w14:paraId="4BC89839" w14:textId="77777777" w:rsidR="00522043" w:rsidRDefault="00000000">
      <w:r>
        <w:t> </w:t>
      </w:r>
    </w:p>
    <w:p w14:paraId="6984AB74" w14:textId="77777777" w:rsidR="00522043" w:rsidRDefault="00000000">
      <w:pPr>
        <w:pStyle w:val="pheading"/>
      </w:pPr>
      <w:r>
        <w:t>- nature du marché:</w:t>
      </w:r>
    </w:p>
    <w:p w14:paraId="21B27ECC" w14:textId="77777777" w:rsidR="00522043" w:rsidRDefault="00000000">
      <w:r>
        <w:t>QF</w:t>
      </w:r>
    </w:p>
    <w:p w14:paraId="57B72309" w14:textId="77777777" w:rsidR="00522043" w:rsidRDefault="00000000">
      <w:pPr>
        <w:pStyle w:val="Author-eSectionHeading6"/>
      </w:pPr>
      <w:bookmarkStart w:id="285" w:name="_Toc112758928"/>
      <w:r>
        <w:t>21.33.3e Maçonneries de parement en moellons de silex CCTB 01.10</w:t>
      </w:r>
      <w:bookmarkEnd w:id="285"/>
    </w:p>
    <w:p w14:paraId="27C802B0" w14:textId="77777777" w:rsidR="00522043" w:rsidRDefault="00000000">
      <w:pPr>
        <w:pStyle w:val="pheading"/>
      </w:pPr>
      <w:r>
        <w:t>MESURAGE</w:t>
      </w:r>
    </w:p>
    <w:p w14:paraId="3F1BDB6D" w14:textId="77777777" w:rsidR="00522043" w:rsidRDefault="00000000">
      <w:pPr>
        <w:pStyle w:val="pheading"/>
      </w:pPr>
      <w:r>
        <w:t>- unité de mesure:</w:t>
      </w:r>
    </w:p>
    <w:p w14:paraId="2ABDB4FF" w14:textId="77777777" w:rsidR="00522043" w:rsidRDefault="00000000">
      <w:r>
        <w:rPr>
          <w:rStyle w:val="optioncarChar"/>
        </w:rPr>
        <w:t>m² </w:t>
      </w:r>
      <w:r>
        <w:t>(par défaut)</w:t>
      </w:r>
      <w:r>
        <w:rPr>
          <w:rStyle w:val="optioncarChar"/>
        </w:rPr>
        <w:t> / m³</w:t>
      </w:r>
    </w:p>
    <w:p w14:paraId="4AD570A7" w14:textId="77777777" w:rsidR="00522043" w:rsidRDefault="00000000">
      <w:r>
        <w:rPr>
          <w:b/>
        </w:rPr>
        <w:t>(soit par défaut)</w:t>
      </w:r>
    </w:p>
    <w:p w14:paraId="794FA496" w14:textId="77777777" w:rsidR="00522043" w:rsidRDefault="00000000">
      <w:r>
        <w:rPr>
          <w:rStyle w:val="soitChar"/>
        </w:rPr>
        <w:t>1. m²</w:t>
      </w:r>
    </w:p>
    <w:p w14:paraId="7F69FA3C" w14:textId="77777777" w:rsidR="00522043" w:rsidRDefault="00000000">
      <w:r>
        <w:rPr>
          <w:b/>
        </w:rPr>
        <w:t>(soit)</w:t>
      </w:r>
    </w:p>
    <w:p w14:paraId="1FB1D7CB" w14:textId="77777777" w:rsidR="00522043" w:rsidRDefault="00000000">
      <w:r>
        <w:rPr>
          <w:rStyle w:val="soitChar"/>
        </w:rPr>
        <w:t>2. m³</w:t>
      </w:r>
    </w:p>
    <w:p w14:paraId="04B0544D" w14:textId="77777777" w:rsidR="00522043" w:rsidRDefault="00000000">
      <w:pPr>
        <w:pStyle w:val="pheading"/>
      </w:pPr>
      <w:r>
        <w:t>- code de mesurage:</w:t>
      </w:r>
    </w:p>
    <w:p w14:paraId="7B9EC15F" w14:textId="77777777" w:rsidR="00522043" w:rsidRDefault="00000000">
      <w:r>
        <w:t>Les maçonneries sont mesurées en fonction de leur forme géométrique.</w:t>
      </w:r>
    </w:p>
    <w:p w14:paraId="146D4A95" w14:textId="77777777" w:rsidR="00522043" w:rsidRDefault="00000000">
      <w:r>
        <w:t>Si les maçonneries sont métrées en m², les quantités sont groupées selon leur épaisseur.</w:t>
      </w:r>
    </w:p>
    <w:p w14:paraId="3FD2ED5A" w14:textId="77777777" w:rsidR="00522043" w:rsidRDefault="00000000">
      <w:r>
        <w:t>Pour un mesurage en m², la surface apparente nette à exécuter  est mesurée dans l’axe de la maçonnerie de parement, sans distinction entre les assises de chant, assises de panneresses, seuils, éventuels blocs d'angle, assises en maçonnerie décorative, etc..</w:t>
      </w:r>
    </w:p>
    <w:p w14:paraId="19E86A84" w14:textId="77777777" w:rsidR="00522043" w:rsidRDefault="00000000">
      <w:r>
        <w:t>Les ébrasements des ouvertures et des baies de fenêtres ainsi que la face inférieure des linteaux ne sont comptés (en surface nette) que lorsque leur largeur est supérieure à celle des moellons de façade.</w:t>
      </w:r>
    </w:p>
    <w:p w14:paraId="044B151C" w14:textId="77777777" w:rsidR="00522043" w:rsidRDefault="00000000">
      <w:r>
        <w:t>La coulisse n'est jamais prise en compte.</w:t>
      </w:r>
    </w:p>
    <w:p w14:paraId="4F758DC4" w14:textId="77777777" w:rsidR="00522043" w:rsidRDefault="00000000">
      <w:r>
        <w:t>Pour un mesurage en m³, la longueur des murs est mesurée dans l'axe de l'élément ; à l’intersection de deux murs, seul le mur le plus épais est considéré. Aucun volume n'est compté deux fois.</w:t>
      </w:r>
    </w:p>
    <w:p w14:paraId="6BCC73B0"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1D7F1ED3" w14:textId="77777777" w:rsidR="00522043" w:rsidRDefault="00000000">
      <w:r>
        <w:br/>
      </w:r>
      <w:r>
        <w:rPr>
          <w:rStyle w:val="optioncarChar"/>
        </w:rPr>
        <w:t>Surface nette  </w:t>
      </w:r>
      <w:r>
        <w:t>(par défaut)</w:t>
      </w:r>
      <w:r>
        <w:rPr>
          <w:rStyle w:val="optioncarChar"/>
        </w:rPr>
        <w:t> / Volume net</w:t>
      </w:r>
    </w:p>
    <w:p w14:paraId="30CE501B" w14:textId="77777777" w:rsidR="00522043" w:rsidRDefault="00000000">
      <w:r>
        <w:rPr>
          <w:b/>
        </w:rPr>
        <w:t>(soit par défaut)</w:t>
      </w:r>
    </w:p>
    <w:p w14:paraId="75E3F246" w14:textId="77777777" w:rsidR="00522043" w:rsidRDefault="00000000">
      <w:r>
        <w:rPr>
          <w:rStyle w:val="soitChar"/>
        </w:rPr>
        <w:t>1. </w:t>
      </w:r>
      <w:r>
        <w:rPr>
          <w:rStyle w:val="soitChar"/>
          <w:u w:val="single"/>
        </w:rPr>
        <w:t>Surface nette</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44D258CC" w14:textId="77777777" w:rsidR="00522043" w:rsidRDefault="00000000">
      <w:r>
        <w:rPr>
          <w:b/>
        </w:rPr>
        <w:t>(soit)</w:t>
      </w:r>
    </w:p>
    <w:p w14:paraId="54A55D34" w14:textId="77777777" w:rsidR="00522043" w:rsidRDefault="00000000">
      <w:r>
        <w:rPr>
          <w:rStyle w:val="soitChar"/>
        </w:rPr>
        <w:t>2. </w:t>
      </w:r>
      <w:r>
        <w:t> </w:t>
      </w:r>
      <w:r>
        <w:rPr>
          <w:rStyle w:val="soitChar"/>
          <w:u w:val="single"/>
        </w:rPr>
        <w:t>Volume net</w:t>
      </w:r>
      <w:r>
        <w:rPr>
          <w:rStyle w:val="soitChar"/>
        </w:rPr>
        <w:t>  de maçonnerie à mettre en œuvre</w:t>
      </w:r>
      <w:r>
        <w:br/>
      </w:r>
      <w:r>
        <w:rPr>
          <w:rStyle w:val="soitChar"/>
        </w:rPr>
        <w:t>Distinction faite suivant le type, nature des moellons (neuve et/ou de réemploi) et l’épaisseur. S’il s’agit de réemploi, distinguer : avec ou sans fourniture.</w:t>
      </w:r>
    </w:p>
    <w:p w14:paraId="66F57E96" w14:textId="77777777" w:rsidR="00522043" w:rsidRDefault="00522043"/>
    <w:p w14:paraId="73063381" w14:textId="77777777" w:rsidR="00522043" w:rsidRDefault="00000000">
      <w:r>
        <w:t> </w:t>
      </w:r>
    </w:p>
    <w:p w14:paraId="4FF2D519" w14:textId="77777777" w:rsidR="00522043" w:rsidRDefault="00522043"/>
    <w:p w14:paraId="31E5F607" w14:textId="77777777" w:rsidR="00522043" w:rsidRDefault="00000000">
      <w:r>
        <w:t> </w:t>
      </w:r>
    </w:p>
    <w:p w14:paraId="5E1C2B21" w14:textId="77777777" w:rsidR="00522043" w:rsidRDefault="00000000">
      <w:pPr>
        <w:pStyle w:val="pheading"/>
      </w:pPr>
      <w:r>
        <w:t>- nature du marché:</w:t>
      </w:r>
    </w:p>
    <w:p w14:paraId="79AF80DA" w14:textId="77777777" w:rsidR="00522043" w:rsidRDefault="00000000">
      <w:r>
        <w:t>QF</w:t>
      </w:r>
    </w:p>
    <w:p w14:paraId="5CEF32AA" w14:textId="77777777" w:rsidR="00522043" w:rsidRDefault="00000000">
      <w:pPr>
        <w:pStyle w:val="Author-eSectionHeading4"/>
      </w:pPr>
      <w:bookmarkStart w:id="286" w:name="_Toc112758929"/>
      <w:r>
        <w:t>21.34 Maçonneries de parement en grands éléments CCTB 01.04</w:t>
      </w:r>
      <w:bookmarkEnd w:id="286"/>
    </w:p>
    <w:p w14:paraId="5F778D2E" w14:textId="77777777" w:rsidR="00522043" w:rsidRDefault="00000000">
      <w:pPr>
        <w:pStyle w:val="Author-eSectionHeading5"/>
      </w:pPr>
      <w:bookmarkStart w:id="287" w:name="354"/>
      <w:bookmarkStart w:id="288" w:name="_Toc112758930"/>
      <w:bookmarkEnd w:id="287"/>
      <w:r>
        <w:t>21.34.1 Maçonneries de parement préfabriquées CCTB 01.04</w:t>
      </w:r>
      <w:bookmarkEnd w:id="288"/>
    </w:p>
    <w:p w14:paraId="08700D5C" w14:textId="77777777" w:rsidR="00522043" w:rsidRDefault="00000000">
      <w:pPr>
        <w:pStyle w:val="Author-eSectionHeading6"/>
      </w:pPr>
      <w:bookmarkStart w:id="289" w:name="_Toc112758931"/>
      <w:r>
        <w:t>21.34.1a Maçonneries de parement préfabriquées en blocs de terre cuite CCTB 01.10</w:t>
      </w:r>
      <w:bookmarkEnd w:id="289"/>
    </w:p>
    <w:p w14:paraId="4DBD2843" w14:textId="77777777" w:rsidR="00522043" w:rsidRDefault="00000000">
      <w:pPr>
        <w:pStyle w:val="pheading"/>
      </w:pPr>
      <w:r>
        <w:t>DESCRIPTION</w:t>
      </w:r>
    </w:p>
    <w:p w14:paraId="6CBE61C3" w14:textId="77777777" w:rsidR="00522043" w:rsidRDefault="00000000">
      <w:pPr>
        <w:pStyle w:val="pheading"/>
      </w:pPr>
      <w:r>
        <w:t>- Définition / Comprend</w:t>
      </w:r>
    </w:p>
    <w:p w14:paraId="5EB9645C" w14:textId="77777777" w:rsidR="00522043" w:rsidRDefault="00000000">
      <w:r>
        <w:t>Il s’agit de la fourniture et la pose de maçonneries de parement préfabriquées en blocs de terre cuite.</w:t>
      </w:r>
    </w:p>
    <w:p w14:paraId="094BF444" w14:textId="77777777" w:rsidR="00522043" w:rsidRDefault="00000000">
      <w:r>
        <w:t xml:space="preserve">La portée des travaux est décrite dans l’article </w:t>
      </w:r>
      <w:hyperlink w:anchor="272" w:history="1">
        <w:r>
          <w:t>21.3 Maçonneries de parement</w:t>
        </w:r>
      </w:hyperlink>
      <w:r>
        <w:rPr>
          <w:color w:val="000000"/>
        </w:rPr>
        <w:t>.</w:t>
      </w:r>
    </w:p>
    <w:p w14:paraId="41E69C2F" w14:textId="77777777" w:rsidR="00522043" w:rsidRDefault="00000000">
      <w:pPr>
        <w:pStyle w:val="pheading"/>
      </w:pPr>
      <w:r>
        <w:t>- Localisation</w:t>
      </w:r>
    </w:p>
    <w:p w14:paraId="47029BDA" w14:textId="77777777" w:rsidR="00522043" w:rsidRDefault="00000000">
      <w:r>
        <w:t xml:space="preserve">La pose est réalisée aux endroits suivants : </w:t>
      </w:r>
      <w:r>
        <w:rPr>
          <w:rStyle w:val="optioncarChar"/>
        </w:rPr>
        <w:t>***</w:t>
      </w:r>
      <w:r>
        <w:t>.</w:t>
      </w:r>
    </w:p>
    <w:p w14:paraId="4A21DFCC" w14:textId="77777777" w:rsidR="00522043" w:rsidRDefault="00000000">
      <w:r>
        <w:t>Voir plans et métrés détaillés.</w:t>
      </w:r>
    </w:p>
    <w:p w14:paraId="10937AA4" w14:textId="77777777" w:rsidR="00522043" w:rsidRDefault="00000000">
      <w:pPr>
        <w:pStyle w:val="pheading"/>
      </w:pPr>
      <w:r>
        <w:t>MATÉRIAUX</w:t>
      </w:r>
    </w:p>
    <w:p w14:paraId="04D49DC7" w14:textId="77777777" w:rsidR="00522043" w:rsidRDefault="00000000">
      <w:pPr>
        <w:pStyle w:val="pheading"/>
      </w:pPr>
      <w:r>
        <w:t>- Finitions</w:t>
      </w:r>
    </w:p>
    <w:p w14:paraId="6BB5979C" w14:textId="77777777" w:rsidR="00522043" w:rsidRDefault="00000000">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237" w:history="1">
        <w:r>
          <w:rPr>
            <w:color w:val="000000"/>
          </w:rPr>
          <w:t>21.61.1b Joints de maçonnerie apparente</w:t>
        </w:r>
      </w:hyperlink>
      <w:r>
        <w:rPr>
          <w:color w:val="000000"/>
        </w:rPr>
        <w:t xml:space="preserve"> :</w:t>
      </w:r>
      <w:r>
        <w:rPr>
          <w:rStyle w:val="optioncarChar"/>
        </w:rPr>
        <w:t xml:space="preserve">*** </w:t>
      </w:r>
    </w:p>
    <w:p w14:paraId="30861DFB" w14:textId="77777777" w:rsidR="00522043" w:rsidRDefault="00000000">
      <w:pPr>
        <w:spacing w:before="0" w:after="0" w:line="0" w:lineRule="atLeast"/>
      </w:pPr>
      <w:r>
        <w:rPr>
          <w:color w:val="000000"/>
        </w:rPr>
        <w:t xml:space="preserve">Les murs suivants sont exécutés avec deux faces restant apparentes : </w:t>
      </w:r>
      <w:r>
        <w:rPr>
          <w:rStyle w:val="optioncarChar"/>
        </w:rPr>
        <w:t>***</w:t>
      </w:r>
    </w:p>
    <w:p w14:paraId="2438E5A6"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35CEE560"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D426612"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5752A458"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18779BB6" w14:textId="77777777" w:rsidR="00522043" w:rsidRDefault="00522043"/>
    <w:p w14:paraId="3F9D637E" w14:textId="77777777" w:rsidR="00522043" w:rsidRDefault="00000000">
      <w:r>
        <w:t> </w:t>
      </w:r>
    </w:p>
    <w:p w14:paraId="13FEB277" w14:textId="77777777" w:rsidR="00522043" w:rsidRDefault="00000000">
      <w:pPr>
        <w:pStyle w:val="pheading"/>
      </w:pPr>
      <w:r>
        <w:t>MESURAGE</w:t>
      </w:r>
    </w:p>
    <w:p w14:paraId="2D1142F8" w14:textId="77777777" w:rsidR="00522043" w:rsidRDefault="00000000">
      <w:pPr>
        <w:pStyle w:val="pheading"/>
      </w:pPr>
      <w:r>
        <w:t>- unité de mesure:</w:t>
      </w:r>
    </w:p>
    <w:p w14:paraId="0A42DF5E" w14:textId="77777777" w:rsidR="00522043" w:rsidRDefault="00000000">
      <w:r>
        <w:rPr>
          <w:rStyle w:val="optioncarChar"/>
        </w:rPr>
        <w:t>m² </w:t>
      </w:r>
      <w:r>
        <w:rPr>
          <w:rStyle w:val="optioncarChar"/>
          <w:color w:val="000000"/>
        </w:rPr>
        <w:t>(par défaut)</w:t>
      </w:r>
      <w:r>
        <w:rPr>
          <w:rStyle w:val="optioncarChar"/>
        </w:rPr>
        <w:t> / m³</w:t>
      </w:r>
    </w:p>
    <w:p w14:paraId="427FC043" w14:textId="77777777" w:rsidR="00522043" w:rsidRDefault="00000000">
      <w:pPr>
        <w:spacing w:after="0" w:line="0" w:lineRule="atLeast"/>
      </w:pPr>
      <w:r>
        <w:rPr>
          <w:b/>
          <w:color w:val="000000"/>
        </w:rPr>
        <w:t>(soit par défaut)</w:t>
      </w:r>
    </w:p>
    <w:p w14:paraId="39FF9D23" w14:textId="77777777" w:rsidR="00522043" w:rsidRDefault="00000000">
      <w:pPr>
        <w:spacing w:after="0" w:line="0" w:lineRule="atLeast"/>
      </w:pPr>
      <w:r>
        <w:rPr>
          <w:rStyle w:val="soitChar"/>
        </w:rPr>
        <w:t>1. m²</w:t>
      </w:r>
    </w:p>
    <w:p w14:paraId="1E3C168B" w14:textId="77777777" w:rsidR="00522043" w:rsidRDefault="00000000">
      <w:pPr>
        <w:spacing w:after="0" w:line="0" w:lineRule="atLeast"/>
      </w:pPr>
      <w:r>
        <w:rPr>
          <w:b/>
          <w:color w:val="000000"/>
        </w:rPr>
        <w:t>(soit)</w:t>
      </w:r>
    </w:p>
    <w:p w14:paraId="02398946" w14:textId="77777777" w:rsidR="00522043" w:rsidRDefault="00000000">
      <w:pPr>
        <w:spacing w:after="0" w:line="0" w:lineRule="atLeast"/>
      </w:pPr>
      <w:r>
        <w:rPr>
          <w:rStyle w:val="soitChar"/>
        </w:rPr>
        <w:t>2. m³</w:t>
      </w:r>
    </w:p>
    <w:p w14:paraId="7453ED70" w14:textId="77777777" w:rsidR="00522043" w:rsidRDefault="00000000">
      <w:pPr>
        <w:pStyle w:val="pheading"/>
      </w:pPr>
      <w:r>
        <w:t>- code de mesurage:</w:t>
      </w:r>
    </w:p>
    <w:p w14:paraId="52C8C592" w14:textId="77777777" w:rsidR="00522043" w:rsidRDefault="00000000">
      <w:pPr>
        <w:spacing w:before="0" w:after="0"/>
      </w:pPr>
      <w:r>
        <w:t>Les maçonneries sont mesurées en fonction de leur forme géométrique.</w:t>
      </w:r>
    </w:p>
    <w:p w14:paraId="7B504163"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50E95A84" w14:textId="77777777" w:rsidR="00522043" w:rsidRDefault="00000000">
      <w:pPr>
        <w:spacing w:before="0" w:after="0"/>
      </w:pPr>
      <w:r>
        <w:t>La coulisse n'est jamais prise en compte.</w:t>
      </w:r>
    </w:p>
    <w:p w14:paraId="234254FE" w14:textId="77777777" w:rsidR="00522043" w:rsidRDefault="00522043"/>
    <w:p w14:paraId="42C36259"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5CA0D482" w14:textId="77777777" w:rsidR="00522043" w:rsidRDefault="00000000">
      <w:pPr>
        <w:spacing w:after="0" w:line="252" w:lineRule="auto"/>
      </w:pPr>
      <w:r>
        <w:rPr>
          <w:b/>
          <w:color w:val="000000"/>
        </w:rPr>
        <w:t>(soit par défaut)</w:t>
      </w:r>
    </w:p>
    <w:p w14:paraId="210579D0"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6A1EDA54" w14:textId="77777777" w:rsidR="00522043" w:rsidRDefault="00000000">
      <w:pPr>
        <w:spacing w:after="0" w:line="252" w:lineRule="auto"/>
      </w:pPr>
      <w:r>
        <w:rPr>
          <w:rStyle w:val="soitChar"/>
        </w:rPr>
        <w:t>Distinction faite suivant l'épaisseur.</w:t>
      </w:r>
    </w:p>
    <w:p w14:paraId="3CAACA71" w14:textId="77777777" w:rsidR="00522043" w:rsidRDefault="00000000">
      <w:pPr>
        <w:spacing w:line="252" w:lineRule="auto"/>
      </w:pPr>
      <w:r>
        <w:rPr>
          <w:b/>
          <w:color w:val="000000"/>
        </w:rPr>
        <w:t>(soit)</w:t>
      </w:r>
    </w:p>
    <w:p w14:paraId="7F25298A"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4FB780D4"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4DD61BDB" w14:textId="77777777" w:rsidR="00522043" w:rsidRDefault="00522043"/>
    <w:p w14:paraId="29F78E68" w14:textId="77777777" w:rsidR="00522043" w:rsidRDefault="00000000">
      <w:r>
        <w:t> </w:t>
      </w:r>
    </w:p>
    <w:p w14:paraId="191EEA33" w14:textId="77777777" w:rsidR="00522043" w:rsidRDefault="00000000">
      <w:pPr>
        <w:pStyle w:val="pheading"/>
      </w:pPr>
      <w:r>
        <w:t>- nature du marché:</w:t>
      </w:r>
    </w:p>
    <w:p w14:paraId="520B65C4" w14:textId="77777777" w:rsidR="00522043" w:rsidRDefault="00000000">
      <w:r>
        <w:t>QF</w:t>
      </w:r>
    </w:p>
    <w:p w14:paraId="1A4BF5BC" w14:textId="77777777" w:rsidR="00522043" w:rsidRDefault="00000000">
      <w:pPr>
        <w:pStyle w:val="Author-eSectionHeading6"/>
      </w:pPr>
      <w:bookmarkStart w:id="290" w:name="_Toc112758932"/>
      <w:r>
        <w:t>21.34.1b Maçonneries de parement préfabriquées en blocs de béton CCTB 01.10</w:t>
      </w:r>
      <w:bookmarkEnd w:id="290"/>
    </w:p>
    <w:p w14:paraId="6F1EE57E" w14:textId="77777777" w:rsidR="00522043" w:rsidRDefault="00000000">
      <w:pPr>
        <w:pStyle w:val="pheading"/>
      </w:pPr>
      <w:r>
        <w:t>DESCRIPTION</w:t>
      </w:r>
    </w:p>
    <w:p w14:paraId="0F56F575" w14:textId="77777777" w:rsidR="00522043" w:rsidRDefault="00000000">
      <w:pPr>
        <w:pStyle w:val="pheading"/>
      </w:pPr>
      <w:r>
        <w:t>- Définition / Comprend</w:t>
      </w:r>
    </w:p>
    <w:p w14:paraId="16134586" w14:textId="77777777" w:rsidR="00522043" w:rsidRDefault="00000000">
      <w:r>
        <w:t>Il s’agit de la fourniture et la pose de maçonneries de parement préfabriquées en blocs de terre cuite.</w:t>
      </w:r>
    </w:p>
    <w:p w14:paraId="7C5EEC1C" w14:textId="77777777" w:rsidR="00522043" w:rsidRDefault="00000000">
      <w:r>
        <w:t xml:space="preserve">La portée des travaux est décrite dans l’article </w:t>
      </w:r>
      <w:hyperlink w:anchor="272" w:history="1">
        <w:r>
          <w:t>21.3 Maçonneries de parement</w:t>
        </w:r>
      </w:hyperlink>
      <w:r>
        <w:rPr>
          <w:color w:val="000000"/>
        </w:rPr>
        <w:t>.</w:t>
      </w:r>
    </w:p>
    <w:p w14:paraId="6094E47B" w14:textId="77777777" w:rsidR="00522043" w:rsidRDefault="00000000">
      <w:pPr>
        <w:pStyle w:val="pheading"/>
      </w:pPr>
      <w:r>
        <w:t>- Localisation</w:t>
      </w:r>
    </w:p>
    <w:p w14:paraId="4B0E3BB1" w14:textId="77777777" w:rsidR="00522043" w:rsidRDefault="00000000">
      <w:r>
        <w:t xml:space="preserve">La pose est réalisée aux endroits suivants : </w:t>
      </w:r>
      <w:r>
        <w:rPr>
          <w:rStyle w:val="optioncarChar"/>
        </w:rPr>
        <w:t>***</w:t>
      </w:r>
      <w:r>
        <w:t>.</w:t>
      </w:r>
    </w:p>
    <w:p w14:paraId="7C14DC8C" w14:textId="77777777" w:rsidR="00522043" w:rsidRDefault="00000000">
      <w:r>
        <w:t>Voir plans et métrés détaillés.</w:t>
      </w:r>
    </w:p>
    <w:p w14:paraId="475DF29A" w14:textId="77777777" w:rsidR="00522043" w:rsidRDefault="00000000">
      <w:pPr>
        <w:pStyle w:val="pheading"/>
      </w:pPr>
      <w:r>
        <w:t>MATÉRIAUX</w:t>
      </w:r>
    </w:p>
    <w:p w14:paraId="7A30CEA4" w14:textId="77777777" w:rsidR="00522043" w:rsidRDefault="00000000">
      <w:pPr>
        <w:pStyle w:val="pheading"/>
      </w:pPr>
      <w:r>
        <w:t>- Finitions</w:t>
      </w:r>
    </w:p>
    <w:p w14:paraId="3D745B78" w14:textId="77777777" w:rsidR="00522043" w:rsidRDefault="00000000">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237" w:history="1">
        <w:r>
          <w:rPr>
            <w:color w:val="000000"/>
          </w:rPr>
          <w:t>21.61.1b Joints de maçonnerie apparente</w:t>
        </w:r>
      </w:hyperlink>
      <w:r>
        <w:rPr>
          <w:color w:val="000000"/>
        </w:rPr>
        <w:t xml:space="preserve"> :</w:t>
      </w:r>
      <w:r>
        <w:rPr>
          <w:rStyle w:val="optioncarChar"/>
        </w:rPr>
        <w:t xml:space="preserve">*** </w:t>
      </w:r>
    </w:p>
    <w:p w14:paraId="33E5E808" w14:textId="77777777" w:rsidR="00522043" w:rsidRDefault="00000000">
      <w:pPr>
        <w:spacing w:before="0" w:after="0" w:line="0" w:lineRule="atLeast"/>
      </w:pPr>
      <w:r>
        <w:rPr>
          <w:color w:val="000000"/>
        </w:rPr>
        <w:t xml:space="preserve">Les murs suivants sont exécutés avec deux faces restant apparentes : </w:t>
      </w:r>
      <w:r>
        <w:rPr>
          <w:rStyle w:val="optioncarChar"/>
        </w:rPr>
        <w:t>***</w:t>
      </w:r>
    </w:p>
    <w:p w14:paraId="160341CB"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5FFB5C8"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14:paraId="0DED7381"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6974D807"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42907F47" w14:textId="77777777" w:rsidR="00522043" w:rsidRDefault="00000000">
      <w:pPr>
        <w:pStyle w:val="pheading"/>
      </w:pPr>
      <w:r>
        <w:t>MESURAGE</w:t>
      </w:r>
    </w:p>
    <w:p w14:paraId="3C6F8E80" w14:textId="77777777" w:rsidR="00522043" w:rsidRDefault="00000000">
      <w:pPr>
        <w:pStyle w:val="pheading"/>
      </w:pPr>
      <w:r>
        <w:t>- unité de mesure:</w:t>
      </w:r>
    </w:p>
    <w:p w14:paraId="1EBA97D3" w14:textId="77777777" w:rsidR="00522043" w:rsidRDefault="00000000">
      <w:r>
        <w:rPr>
          <w:rStyle w:val="optioncarChar"/>
        </w:rPr>
        <w:t>m² </w:t>
      </w:r>
      <w:r>
        <w:rPr>
          <w:rStyle w:val="optioncarChar"/>
          <w:color w:val="000000"/>
        </w:rPr>
        <w:t>(par défaut)</w:t>
      </w:r>
      <w:r>
        <w:rPr>
          <w:rStyle w:val="optioncarChar"/>
        </w:rPr>
        <w:t> / m³</w:t>
      </w:r>
    </w:p>
    <w:p w14:paraId="775F2C87" w14:textId="77777777" w:rsidR="00522043" w:rsidRDefault="00000000">
      <w:pPr>
        <w:spacing w:after="0" w:line="0" w:lineRule="atLeast"/>
      </w:pPr>
      <w:r>
        <w:rPr>
          <w:b/>
          <w:color w:val="000000"/>
        </w:rPr>
        <w:t>(soit par défaut)</w:t>
      </w:r>
    </w:p>
    <w:p w14:paraId="193C1DB3" w14:textId="77777777" w:rsidR="00522043" w:rsidRDefault="00000000">
      <w:pPr>
        <w:spacing w:after="0" w:line="0" w:lineRule="atLeast"/>
      </w:pPr>
      <w:r>
        <w:rPr>
          <w:rStyle w:val="soitChar"/>
        </w:rPr>
        <w:t>1. m²</w:t>
      </w:r>
    </w:p>
    <w:p w14:paraId="324C09CF" w14:textId="77777777" w:rsidR="00522043" w:rsidRDefault="00000000">
      <w:pPr>
        <w:spacing w:after="0" w:line="0" w:lineRule="atLeast"/>
      </w:pPr>
      <w:r>
        <w:rPr>
          <w:b/>
          <w:color w:val="000000"/>
        </w:rPr>
        <w:t>(soit)</w:t>
      </w:r>
    </w:p>
    <w:p w14:paraId="2A21235E" w14:textId="77777777" w:rsidR="00522043" w:rsidRDefault="00000000">
      <w:pPr>
        <w:spacing w:after="0" w:line="0" w:lineRule="atLeast"/>
      </w:pPr>
      <w:r>
        <w:rPr>
          <w:rStyle w:val="soitChar"/>
        </w:rPr>
        <w:t>2. m³</w:t>
      </w:r>
    </w:p>
    <w:p w14:paraId="54568678" w14:textId="77777777" w:rsidR="00522043" w:rsidRDefault="00000000">
      <w:pPr>
        <w:pStyle w:val="pheading"/>
      </w:pPr>
      <w:r>
        <w:t>- code de mesurage:</w:t>
      </w:r>
    </w:p>
    <w:p w14:paraId="167181B6" w14:textId="77777777" w:rsidR="00522043" w:rsidRDefault="00000000">
      <w:pPr>
        <w:spacing w:before="0" w:after="0"/>
      </w:pPr>
      <w:r>
        <w:t>Les maçonneries sont mesurées en fonction de leur forme géométrique.</w:t>
      </w:r>
    </w:p>
    <w:p w14:paraId="1B89EDF9"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157B2E8B" w14:textId="77777777" w:rsidR="00522043" w:rsidRDefault="00000000">
      <w:pPr>
        <w:spacing w:before="0" w:after="0"/>
      </w:pPr>
      <w:r>
        <w:t>La coulisse n'est jamais prise en compte.</w:t>
      </w:r>
    </w:p>
    <w:p w14:paraId="31B5501B" w14:textId="77777777" w:rsidR="00522043" w:rsidRDefault="00522043"/>
    <w:p w14:paraId="13CEEBD6"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043A23EC" w14:textId="77777777" w:rsidR="00522043" w:rsidRDefault="00000000">
      <w:pPr>
        <w:spacing w:after="0" w:line="252" w:lineRule="auto"/>
      </w:pPr>
      <w:r>
        <w:rPr>
          <w:b/>
          <w:color w:val="000000"/>
        </w:rPr>
        <w:t>(soit par défaut)</w:t>
      </w:r>
    </w:p>
    <w:p w14:paraId="4580CA88"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78E6AD47" w14:textId="77777777" w:rsidR="00522043" w:rsidRDefault="00000000">
      <w:pPr>
        <w:spacing w:after="0" w:line="252" w:lineRule="auto"/>
      </w:pPr>
      <w:r>
        <w:rPr>
          <w:rStyle w:val="soitChar"/>
        </w:rPr>
        <w:t>Distinction faite suivant l'épaisseur.</w:t>
      </w:r>
    </w:p>
    <w:p w14:paraId="44926FE2" w14:textId="77777777" w:rsidR="00522043" w:rsidRDefault="00000000">
      <w:pPr>
        <w:spacing w:line="252" w:lineRule="auto"/>
      </w:pPr>
      <w:r>
        <w:rPr>
          <w:b/>
          <w:color w:val="000000"/>
        </w:rPr>
        <w:t>(soit)</w:t>
      </w:r>
    </w:p>
    <w:p w14:paraId="40DB0AF1"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2E3F9139"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57B31118" w14:textId="77777777" w:rsidR="00522043" w:rsidRDefault="00522043"/>
    <w:p w14:paraId="0BA3BA50" w14:textId="77777777" w:rsidR="00522043" w:rsidRDefault="00000000">
      <w:r>
        <w:t> </w:t>
      </w:r>
    </w:p>
    <w:p w14:paraId="232F3474" w14:textId="77777777" w:rsidR="00522043" w:rsidRDefault="00000000">
      <w:pPr>
        <w:pStyle w:val="pheading"/>
      </w:pPr>
      <w:r>
        <w:t>- nature du marché:</w:t>
      </w:r>
    </w:p>
    <w:p w14:paraId="64FC121E" w14:textId="77777777" w:rsidR="00522043" w:rsidRDefault="00000000">
      <w:r>
        <w:t>QF</w:t>
      </w:r>
    </w:p>
    <w:p w14:paraId="354FE9C8" w14:textId="77777777" w:rsidR="00522043" w:rsidRDefault="00000000">
      <w:pPr>
        <w:pStyle w:val="Author-eSectionHeading6"/>
      </w:pPr>
      <w:bookmarkStart w:id="291" w:name="_Toc112758933"/>
      <w:r>
        <w:t>21.34.1c Maçonneries de parement préfabriquées en blocs de béton d'argile expansée CCTB 01.10</w:t>
      </w:r>
      <w:bookmarkEnd w:id="291"/>
    </w:p>
    <w:p w14:paraId="55C8722D" w14:textId="77777777" w:rsidR="00522043" w:rsidRDefault="00000000">
      <w:pPr>
        <w:pStyle w:val="pheading"/>
      </w:pPr>
      <w:r>
        <w:t>DESCRIPTION</w:t>
      </w:r>
    </w:p>
    <w:p w14:paraId="05D0FDFF" w14:textId="77777777" w:rsidR="00522043" w:rsidRDefault="00000000">
      <w:pPr>
        <w:pStyle w:val="pheading"/>
      </w:pPr>
      <w:r>
        <w:t>- Définition / Comprend</w:t>
      </w:r>
    </w:p>
    <w:p w14:paraId="3DACC45A" w14:textId="77777777" w:rsidR="00522043" w:rsidRDefault="00000000">
      <w:r>
        <w:t>Il s’agit de la fourniture et la pose de maçonneries de parement préfabriquées en blocs de terre cuite.</w:t>
      </w:r>
    </w:p>
    <w:p w14:paraId="27F58AB0" w14:textId="77777777" w:rsidR="00522043" w:rsidRDefault="00000000">
      <w:r>
        <w:t>La portée des travaux est décrite dans l’article </w:t>
      </w:r>
      <w:hyperlink w:anchor="272" w:history="1">
        <w:r>
          <w:t>21.3 Maçonneries de parement</w:t>
        </w:r>
      </w:hyperlink>
      <w:r>
        <w:rPr>
          <w:color w:val="000000"/>
        </w:rPr>
        <w:t>.</w:t>
      </w:r>
    </w:p>
    <w:p w14:paraId="11D63B30" w14:textId="77777777" w:rsidR="00522043" w:rsidRDefault="00000000">
      <w:pPr>
        <w:pStyle w:val="pheading"/>
      </w:pPr>
      <w:r>
        <w:t>- Localisation</w:t>
      </w:r>
    </w:p>
    <w:p w14:paraId="62A94B38" w14:textId="77777777" w:rsidR="00522043" w:rsidRDefault="00000000">
      <w:r>
        <w:t xml:space="preserve">La pose est réalisée aux endroits suivants : </w:t>
      </w:r>
      <w:r>
        <w:rPr>
          <w:rStyle w:val="optioncarChar"/>
        </w:rPr>
        <w:t>***</w:t>
      </w:r>
      <w:r>
        <w:t>.</w:t>
      </w:r>
    </w:p>
    <w:p w14:paraId="13B798AF" w14:textId="77777777" w:rsidR="00522043" w:rsidRDefault="00000000">
      <w:r>
        <w:t>Voir plans et métrés détaillés.</w:t>
      </w:r>
    </w:p>
    <w:p w14:paraId="0569364A" w14:textId="77777777" w:rsidR="00522043" w:rsidRDefault="00000000">
      <w:pPr>
        <w:pStyle w:val="pheading"/>
      </w:pPr>
      <w:r>
        <w:t>MATÉRIAUX</w:t>
      </w:r>
    </w:p>
    <w:p w14:paraId="305457A7" w14:textId="77777777" w:rsidR="00522043" w:rsidRDefault="00000000">
      <w:pPr>
        <w:pStyle w:val="pheading"/>
      </w:pPr>
      <w:r>
        <w:t>- Finitions</w:t>
      </w:r>
    </w:p>
    <w:p w14:paraId="2EB35FEF" w14:textId="77777777" w:rsidR="00522043" w:rsidRDefault="00000000">
      <w:pPr>
        <w:spacing w:before="0" w:after="0" w:line="0" w:lineRule="atLeast"/>
      </w:pPr>
      <w:r>
        <w:rPr>
          <w:color w:val="000000"/>
        </w:rPr>
        <w:t xml:space="preserve">Les faces de murs suivantes sont exécutées comme maçonneries apparentes et sont </w:t>
      </w:r>
      <w:r>
        <w:rPr>
          <w:rStyle w:val="normalChar"/>
          <w:color w:val="000000"/>
        </w:rPr>
        <w:t>rejointoyées </w:t>
      </w:r>
      <w:r>
        <w:rPr>
          <w:color w:val="000000"/>
        </w:rPr>
        <w:t xml:space="preserve">selon l'article </w:t>
      </w:r>
      <w:hyperlink w:anchor="237" w:history="1">
        <w:r>
          <w:rPr>
            <w:color w:val="000000"/>
          </w:rPr>
          <w:t>21.61.1b Joints de maçonnerie apparente</w:t>
        </w:r>
      </w:hyperlink>
      <w:r>
        <w:rPr>
          <w:color w:val="000000"/>
        </w:rPr>
        <w:t xml:space="preserve"> :</w:t>
      </w:r>
      <w:r>
        <w:rPr>
          <w:rStyle w:val="optioncarChar"/>
        </w:rPr>
        <w:t xml:space="preserve">*** </w:t>
      </w:r>
    </w:p>
    <w:p w14:paraId="32742B7E" w14:textId="77777777" w:rsidR="00522043" w:rsidRDefault="00000000">
      <w:pPr>
        <w:spacing w:before="0" w:after="0" w:line="0" w:lineRule="atLeast"/>
      </w:pPr>
      <w:r>
        <w:rPr>
          <w:color w:val="000000"/>
        </w:rPr>
        <w:t xml:space="preserve">Les murs suivants sont exécutés avec deux faces restant apparentes : </w:t>
      </w:r>
      <w:r>
        <w:rPr>
          <w:rStyle w:val="optioncarChar"/>
        </w:rPr>
        <w:t>***</w:t>
      </w:r>
    </w:p>
    <w:p w14:paraId="2DB5482E" w14:textId="77777777" w:rsidR="00522043" w:rsidRDefault="0000000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14:paraId="1E9EEA86" w14:textId="77777777" w:rsidR="00522043" w:rsidRDefault="0000000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blocs / ***</w:t>
      </w:r>
    </w:p>
    <w:p w14:paraId="5197DA0A" w14:textId="77777777" w:rsidR="00522043" w:rsidRDefault="0000000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14:paraId="499496C9" w14:textId="77777777" w:rsidR="00522043" w:rsidRDefault="0000000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14:paraId="64697F19" w14:textId="77777777" w:rsidR="00522043" w:rsidRDefault="00522043"/>
    <w:p w14:paraId="3E3DD95E" w14:textId="77777777" w:rsidR="00522043" w:rsidRDefault="00000000">
      <w:r>
        <w:t> </w:t>
      </w:r>
    </w:p>
    <w:p w14:paraId="65C8CB94" w14:textId="77777777" w:rsidR="00522043" w:rsidRDefault="00000000">
      <w:pPr>
        <w:pStyle w:val="pheading"/>
      </w:pPr>
      <w:r>
        <w:t>MESURAGE</w:t>
      </w:r>
    </w:p>
    <w:p w14:paraId="6336E433" w14:textId="77777777" w:rsidR="00522043" w:rsidRDefault="00000000">
      <w:pPr>
        <w:pStyle w:val="pheading"/>
      </w:pPr>
      <w:r>
        <w:t>- unité de mesure:</w:t>
      </w:r>
    </w:p>
    <w:p w14:paraId="4BDD66E5" w14:textId="77777777" w:rsidR="00522043" w:rsidRDefault="00000000">
      <w:r>
        <w:rPr>
          <w:rStyle w:val="optioncarChar"/>
        </w:rPr>
        <w:t>m² </w:t>
      </w:r>
      <w:r>
        <w:rPr>
          <w:rStyle w:val="optioncarChar"/>
          <w:color w:val="000000"/>
        </w:rPr>
        <w:t>(par défaut)</w:t>
      </w:r>
      <w:r>
        <w:rPr>
          <w:rStyle w:val="optioncarChar"/>
        </w:rPr>
        <w:t> / m³</w:t>
      </w:r>
    </w:p>
    <w:p w14:paraId="07C14E64" w14:textId="77777777" w:rsidR="00522043" w:rsidRDefault="00000000">
      <w:pPr>
        <w:spacing w:after="0" w:line="0" w:lineRule="atLeast"/>
      </w:pPr>
      <w:r>
        <w:rPr>
          <w:b/>
          <w:color w:val="000000"/>
        </w:rPr>
        <w:t>(soit par défaut)</w:t>
      </w:r>
    </w:p>
    <w:p w14:paraId="1DE8F4B9" w14:textId="77777777" w:rsidR="00522043" w:rsidRDefault="00000000">
      <w:pPr>
        <w:spacing w:after="0" w:line="0" w:lineRule="atLeast"/>
      </w:pPr>
      <w:r>
        <w:rPr>
          <w:rStyle w:val="soitChar"/>
        </w:rPr>
        <w:t>1. m²</w:t>
      </w:r>
    </w:p>
    <w:p w14:paraId="0D011EFF" w14:textId="77777777" w:rsidR="00522043" w:rsidRDefault="00000000">
      <w:pPr>
        <w:spacing w:after="0" w:line="0" w:lineRule="atLeast"/>
      </w:pPr>
      <w:r>
        <w:rPr>
          <w:b/>
          <w:color w:val="000000"/>
        </w:rPr>
        <w:t>(soit)</w:t>
      </w:r>
    </w:p>
    <w:p w14:paraId="7F0EE28B" w14:textId="77777777" w:rsidR="00522043" w:rsidRDefault="00000000">
      <w:pPr>
        <w:spacing w:after="0" w:line="0" w:lineRule="atLeast"/>
      </w:pPr>
      <w:r>
        <w:rPr>
          <w:rStyle w:val="soitChar"/>
        </w:rPr>
        <w:t>2. m³</w:t>
      </w:r>
    </w:p>
    <w:p w14:paraId="7915DA64" w14:textId="77777777" w:rsidR="00522043" w:rsidRDefault="00000000">
      <w:pPr>
        <w:pStyle w:val="pheading"/>
      </w:pPr>
      <w:r>
        <w:t>- code de mesurage:</w:t>
      </w:r>
    </w:p>
    <w:p w14:paraId="56681DBF" w14:textId="77777777" w:rsidR="00522043" w:rsidRDefault="00000000">
      <w:pPr>
        <w:spacing w:before="0" w:after="0"/>
      </w:pPr>
      <w:r>
        <w:t>Les maçonneries sont mesurées en fonction de leur forme géométrique.</w:t>
      </w:r>
    </w:p>
    <w:p w14:paraId="734A061F"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79D9B604" w14:textId="77777777" w:rsidR="00522043" w:rsidRDefault="00000000">
      <w:pPr>
        <w:spacing w:before="0" w:after="0"/>
      </w:pPr>
      <w:r>
        <w:t>La coulisse n'est jamais prise en compte.</w:t>
      </w:r>
    </w:p>
    <w:p w14:paraId="3028A0E1" w14:textId="77777777" w:rsidR="00522043" w:rsidRDefault="00522043"/>
    <w:p w14:paraId="21B0A118"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1020E8E4" w14:textId="77777777" w:rsidR="00522043" w:rsidRDefault="00000000">
      <w:pPr>
        <w:spacing w:after="0" w:line="252" w:lineRule="auto"/>
      </w:pPr>
      <w:r>
        <w:rPr>
          <w:b/>
          <w:color w:val="000000"/>
        </w:rPr>
        <w:t>(soit par défaut)</w:t>
      </w:r>
    </w:p>
    <w:p w14:paraId="59933E21"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00C366E3" w14:textId="77777777" w:rsidR="00522043" w:rsidRDefault="00000000">
      <w:pPr>
        <w:spacing w:after="0" w:line="252" w:lineRule="auto"/>
      </w:pPr>
      <w:r>
        <w:rPr>
          <w:rStyle w:val="soitChar"/>
        </w:rPr>
        <w:t>Distinction faite suivant l'épaisseur.</w:t>
      </w:r>
    </w:p>
    <w:p w14:paraId="634EBF58" w14:textId="77777777" w:rsidR="00522043" w:rsidRDefault="00000000">
      <w:pPr>
        <w:spacing w:line="252" w:lineRule="auto"/>
      </w:pPr>
      <w:r>
        <w:rPr>
          <w:b/>
          <w:color w:val="000000"/>
        </w:rPr>
        <w:t>(soit)</w:t>
      </w:r>
    </w:p>
    <w:p w14:paraId="5F0F8B9A"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726B892E"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227A9BAE" w14:textId="77777777" w:rsidR="00522043" w:rsidRDefault="00522043"/>
    <w:p w14:paraId="54B32053" w14:textId="77777777" w:rsidR="00522043" w:rsidRDefault="00000000">
      <w:r>
        <w:t> </w:t>
      </w:r>
    </w:p>
    <w:p w14:paraId="76EC003E" w14:textId="77777777" w:rsidR="00522043" w:rsidRDefault="00000000">
      <w:pPr>
        <w:pStyle w:val="pheading"/>
      </w:pPr>
      <w:r>
        <w:t>- nature du marché:</w:t>
      </w:r>
    </w:p>
    <w:p w14:paraId="56D24089" w14:textId="77777777" w:rsidR="00522043" w:rsidRDefault="00000000">
      <w:r>
        <w:t>QF</w:t>
      </w:r>
    </w:p>
    <w:p w14:paraId="5B02A4E7" w14:textId="77777777" w:rsidR="00522043" w:rsidRDefault="00000000">
      <w:pPr>
        <w:pStyle w:val="Author-eSectionHeading6"/>
      </w:pPr>
      <w:bookmarkStart w:id="292" w:name="_Toc112758934"/>
      <w:r>
        <w:t>21.34.1d Maçonneries de parement préfabriquées en blocs de silico-calcaire CCTB 01.10</w:t>
      </w:r>
      <w:bookmarkEnd w:id="292"/>
    </w:p>
    <w:p w14:paraId="0F7D29A8" w14:textId="77777777" w:rsidR="00522043" w:rsidRDefault="00000000">
      <w:pPr>
        <w:pStyle w:val="pheading"/>
      </w:pPr>
      <w:r>
        <w:t>DESCRIPTION</w:t>
      </w:r>
    </w:p>
    <w:p w14:paraId="4FB3CF8C" w14:textId="77777777" w:rsidR="00522043" w:rsidRDefault="00000000">
      <w:pPr>
        <w:pStyle w:val="pheading"/>
      </w:pPr>
      <w:r>
        <w:t>- Définition / Comprend</w:t>
      </w:r>
    </w:p>
    <w:p w14:paraId="402E0C92" w14:textId="77777777" w:rsidR="00522043" w:rsidRDefault="00000000">
      <w:r>
        <w:t>Il s’agit de la fourniture et la pose de maçonneries de parement préfabriquées en blocs de terre cuite.</w:t>
      </w:r>
    </w:p>
    <w:p w14:paraId="41A5074B" w14:textId="77777777" w:rsidR="00522043" w:rsidRDefault="00000000">
      <w:r>
        <w:t xml:space="preserve">La portée des travaux est décrite dans l’article </w:t>
      </w:r>
      <w:hyperlink w:anchor="272" w:history="1">
        <w:r>
          <w:t>21.3 Maçonneries de parement</w:t>
        </w:r>
      </w:hyperlink>
      <w:r>
        <w:rPr>
          <w:color w:val="000000"/>
        </w:rPr>
        <w:t>.</w:t>
      </w:r>
    </w:p>
    <w:p w14:paraId="7315A24F" w14:textId="77777777" w:rsidR="00522043" w:rsidRDefault="00000000">
      <w:pPr>
        <w:pStyle w:val="pheading"/>
      </w:pPr>
      <w:r>
        <w:t>- Localisation</w:t>
      </w:r>
    </w:p>
    <w:p w14:paraId="20009747" w14:textId="77777777" w:rsidR="00522043" w:rsidRDefault="00000000">
      <w:r>
        <w:t xml:space="preserve">La pose est réalisée aux endroits suivants : </w:t>
      </w:r>
      <w:r>
        <w:rPr>
          <w:rStyle w:val="optioncarChar"/>
        </w:rPr>
        <w:t>***</w:t>
      </w:r>
      <w:r>
        <w:t>.</w:t>
      </w:r>
    </w:p>
    <w:p w14:paraId="51B84BE5" w14:textId="77777777" w:rsidR="00522043" w:rsidRDefault="00000000">
      <w:r>
        <w:t>Voir plans et métrés détaillés.</w:t>
      </w:r>
    </w:p>
    <w:p w14:paraId="26446683" w14:textId="77777777" w:rsidR="00522043" w:rsidRDefault="00000000">
      <w:pPr>
        <w:pStyle w:val="pheading"/>
      </w:pPr>
      <w:r>
        <w:t>MESURAGE</w:t>
      </w:r>
    </w:p>
    <w:p w14:paraId="291D6CA8" w14:textId="77777777" w:rsidR="00522043" w:rsidRDefault="00000000">
      <w:pPr>
        <w:pStyle w:val="pheading"/>
      </w:pPr>
      <w:r>
        <w:t>- unité de mesure:</w:t>
      </w:r>
    </w:p>
    <w:p w14:paraId="68DE444B" w14:textId="77777777" w:rsidR="00522043" w:rsidRDefault="00000000">
      <w:r>
        <w:rPr>
          <w:rStyle w:val="optioncarChar"/>
        </w:rPr>
        <w:t>m² </w:t>
      </w:r>
      <w:r>
        <w:rPr>
          <w:rStyle w:val="optioncarChar"/>
          <w:color w:val="000000"/>
        </w:rPr>
        <w:t>(par défaut)</w:t>
      </w:r>
      <w:r>
        <w:rPr>
          <w:rStyle w:val="optioncarChar"/>
        </w:rPr>
        <w:t> / m³</w:t>
      </w:r>
    </w:p>
    <w:p w14:paraId="31EED43A" w14:textId="77777777" w:rsidR="00522043" w:rsidRDefault="00000000">
      <w:pPr>
        <w:spacing w:after="0" w:line="0" w:lineRule="atLeast"/>
      </w:pPr>
      <w:r>
        <w:rPr>
          <w:b/>
          <w:color w:val="000000"/>
        </w:rPr>
        <w:t>(soit par défaut)</w:t>
      </w:r>
    </w:p>
    <w:p w14:paraId="32508CE3" w14:textId="77777777" w:rsidR="00522043" w:rsidRDefault="00000000">
      <w:pPr>
        <w:spacing w:after="0" w:line="0" w:lineRule="atLeast"/>
      </w:pPr>
      <w:r>
        <w:rPr>
          <w:rStyle w:val="soitChar"/>
        </w:rPr>
        <w:t>1. m²</w:t>
      </w:r>
    </w:p>
    <w:p w14:paraId="5739B5CF" w14:textId="77777777" w:rsidR="00522043" w:rsidRDefault="00000000">
      <w:pPr>
        <w:spacing w:after="0" w:line="0" w:lineRule="atLeast"/>
      </w:pPr>
      <w:r>
        <w:rPr>
          <w:b/>
          <w:color w:val="000000"/>
        </w:rPr>
        <w:t>(soit)</w:t>
      </w:r>
    </w:p>
    <w:p w14:paraId="5C009BC4" w14:textId="77777777" w:rsidR="00522043" w:rsidRDefault="00000000">
      <w:pPr>
        <w:spacing w:after="0" w:line="0" w:lineRule="atLeast"/>
      </w:pPr>
      <w:r>
        <w:rPr>
          <w:rStyle w:val="soitChar"/>
        </w:rPr>
        <w:t>2. m³</w:t>
      </w:r>
    </w:p>
    <w:p w14:paraId="1E6498AE" w14:textId="77777777" w:rsidR="00522043" w:rsidRDefault="00000000">
      <w:pPr>
        <w:pStyle w:val="pheading"/>
      </w:pPr>
      <w:r>
        <w:t>- code de mesurage:</w:t>
      </w:r>
    </w:p>
    <w:p w14:paraId="144202F6" w14:textId="77777777" w:rsidR="00522043" w:rsidRDefault="00000000">
      <w:pPr>
        <w:spacing w:before="0" w:after="0"/>
      </w:pPr>
      <w:r>
        <w:t>Les maçonneries sont mesurées en fonction de leur forme géométrique.</w:t>
      </w:r>
    </w:p>
    <w:p w14:paraId="4378503D" w14:textId="77777777" w:rsidR="00522043" w:rsidRDefault="00000000">
      <w:pPr>
        <w:spacing w:before="0" w:after="0"/>
      </w:pPr>
      <w:r>
        <w:t>Les ébrasements des ouvertures et des baies de fenêtres ainsi que la face inférieure des linteaux ne sont comptés (en surface nette) que lorsque leur largeur est supérieure à celle des blocs de façade.</w:t>
      </w:r>
    </w:p>
    <w:p w14:paraId="79AB08D3" w14:textId="77777777" w:rsidR="00522043" w:rsidRDefault="00000000">
      <w:pPr>
        <w:spacing w:before="0" w:after="0"/>
      </w:pPr>
      <w:r>
        <w:t>La coulisse n'est jamais prise en compte.</w:t>
      </w:r>
    </w:p>
    <w:p w14:paraId="317E9099" w14:textId="77777777" w:rsidR="00522043" w:rsidRDefault="00522043"/>
    <w:p w14:paraId="5F7E007E"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7FE5C37A" w14:textId="77777777" w:rsidR="00522043" w:rsidRDefault="00000000">
      <w:pPr>
        <w:spacing w:after="0" w:line="252" w:lineRule="auto"/>
      </w:pPr>
      <w:r>
        <w:rPr>
          <w:b/>
          <w:color w:val="000000"/>
        </w:rPr>
        <w:t>(soit par défaut)</w:t>
      </w:r>
    </w:p>
    <w:p w14:paraId="2C891A21"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22BC32BD" w14:textId="77777777" w:rsidR="00522043" w:rsidRDefault="00000000">
      <w:pPr>
        <w:spacing w:after="0" w:line="252" w:lineRule="auto"/>
      </w:pPr>
      <w:r>
        <w:rPr>
          <w:rStyle w:val="soitChar"/>
        </w:rPr>
        <w:t>Distinction faite suivant l'épaisseur.</w:t>
      </w:r>
    </w:p>
    <w:p w14:paraId="28F352D4" w14:textId="77777777" w:rsidR="00522043" w:rsidRDefault="00000000">
      <w:pPr>
        <w:spacing w:line="252" w:lineRule="auto"/>
      </w:pPr>
      <w:r>
        <w:rPr>
          <w:b/>
          <w:color w:val="000000"/>
        </w:rPr>
        <w:t>(soit)</w:t>
      </w:r>
    </w:p>
    <w:p w14:paraId="19BD6483"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11C5B2BC"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6866922A" w14:textId="77777777" w:rsidR="00522043" w:rsidRDefault="00522043"/>
    <w:p w14:paraId="4202341E" w14:textId="77777777" w:rsidR="00522043" w:rsidRDefault="00000000">
      <w:r>
        <w:t> </w:t>
      </w:r>
    </w:p>
    <w:p w14:paraId="69963B16" w14:textId="77777777" w:rsidR="00522043" w:rsidRDefault="00000000">
      <w:pPr>
        <w:pStyle w:val="pheading"/>
      </w:pPr>
      <w:r>
        <w:t>- nature du marché:</w:t>
      </w:r>
    </w:p>
    <w:p w14:paraId="4365B32D" w14:textId="77777777" w:rsidR="00522043" w:rsidRDefault="00000000">
      <w:r>
        <w:t>QF</w:t>
      </w:r>
    </w:p>
    <w:p w14:paraId="2F97ACAD" w14:textId="77777777" w:rsidR="00522043" w:rsidRDefault="00000000">
      <w:pPr>
        <w:pStyle w:val="Author-eSectionHeading4"/>
      </w:pPr>
      <w:bookmarkStart w:id="293" w:name="_Toc112758935"/>
      <w:r>
        <w:t>21.35 Maçonneries de parement en blocs de verre CCTB 01.04</w:t>
      </w:r>
      <w:bookmarkEnd w:id="293"/>
    </w:p>
    <w:p w14:paraId="68C82ED4" w14:textId="77777777" w:rsidR="00522043" w:rsidRDefault="00000000">
      <w:pPr>
        <w:pStyle w:val="pheading"/>
      </w:pPr>
      <w:bookmarkStart w:id="294" w:name="355"/>
      <w:bookmarkEnd w:id="294"/>
      <w:r>
        <w:t>DESCRIPTION</w:t>
      </w:r>
    </w:p>
    <w:p w14:paraId="62B96DE1" w14:textId="77777777" w:rsidR="00522043" w:rsidRDefault="00000000">
      <w:pPr>
        <w:pStyle w:val="pheading"/>
      </w:pPr>
      <w:r>
        <w:t>- Définition / Comprend</w:t>
      </w:r>
    </w:p>
    <w:p w14:paraId="7EB93C08" w14:textId="77777777" w:rsidR="00522043" w:rsidRDefault="00000000">
      <w:r>
        <w:t>Renvoi au §</w:t>
      </w:r>
      <w:hyperlink w:anchor="290" w:history="1">
        <w:r>
          <w:t>21.45 Blocs de verre individuels</w:t>
        </w:r>
      </w:hyperlink>
    </w:p>
    <w:p w14:paraId="2341034E" w14:textId="77777777" w:rsidR="00522043" w:rsidRDefault="00000000">
      <w:pPr>
        <w:pStyle w:val="Author-eSectionHeading5"/>
      </w:pPr>
      <w:bookmarkStart w:id="295" w:name="_Toc112758936"/>
      <w:r>
        <w:t>21.35.1 Maçonneries de parement en blocs de verre CCTB 01.05</w:t>
      </w:r>
      <w:bookmarkEnd w:id="295"/>
    </w:p>
    <w:p w14:paraId="10289FAE" w14:textId="77777777" w:rsidR="00522043" w:rsidRDefault="00000000">
      <w:pPr>
        <w:pStyle w:val="pheading"/>
      </w:pPr>
      <w:bookmarkStart w:id="296" w:name="296"/>
      <w:bookmarkEnd w:id="296"/>
      <w:r>
        <w:t>DESCRIPTION</w:t>
      </w:r>
    </w:p>
    <w:p w14:paraId="01828F9C" w14:textId="77777777" w:rsidR="00522043" w:rsidRDefault="00000000">
      <w:pPr>
        <w:pStyle w:val="pheading"/>
      </w:pPr>
      <w:r>
        <w:t>- Définition / Comprend</w:t>
      </w:r>
    </w:p>
    <w:p w14:paraId="08CC0C65" w14:textId="77777777" w:rsidR="00522043" w:rsidRDefault="00000000">
      <w:r>
        <w:t>Ce poste comprend toutes les fournitures et les travaux nécessaires en vue de la réalisation de murs translucides préfabriqués et/ou d'éléments de façades en blocs de verre. Conformément aux dispositions générales et/ou spécifiques du cahier spécial des charges, les prix unitaires compris dans ce poste doivent toujours comprendre, soit selon la ventilation au métré récapitulatif, soit dans leur totalité :</w:t>
      </w:r>
    </w:p>
    <w:p w14:paraId="1704456D" w14:textId="77777777" w:rsidR="00522043" w:rsidRDefault="00000000">
      <w:pPr>
        <w:pStyle w:val="Author-eListParagraph"/>
        <w:numPr>
          <w:ilvl w:val="0"/>
          <w:numId w:val="255"/>
        </w:numPr>
      </w:pPr>
      <w:r>
        <w:t>la fourniture et la préparation de tous les matériaux c'est-à-dire des blocs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14:paraId="19E8378F" w14:textId="77777777" w:rsidR="00522043" w:rsidRDefault="00000000">
      <w:pPr>
        <w:pStyle w:val="Author-eListParagraph"/>
        <w:numPr>
          <w:ilvl w:val="0"/>
          <w:numId w:val="255"/>
        </w:numPr>
      </w:pPr>
      <w:r>
        <w:t>la pose proprement dite des blocs de verre ou des panneaux et les éventuelles mesures de protection,</w:t>
      </w:r>
    </w:p>
    <w:p w14:paraId="7CA839AE" w14:textId="77777777" w:rsidR="00522043" w:rsidRDefault="00000000">
      <w:pPr>
        <w:pStyle w:val="Author-eListParagraph"/>
        <w:numPr>
          <w:ilvl w:val="0"/>
          <w:numId w:val="255"/>
        </w:numPr>
      </w:pPr>
      <w:r>
        <w:t>l'évidement des joints ou le jointoiement et le parachèvement;</w:t>
      </w:r>
    </w:p>
    <w:p w14:paraId="5CB9D0C4" w14:textId="77777777" w:rsidR="00522043" w:rsidRDefault="00000000">
      <w:pPr>
        <w:pStyle w:val="Author-eListParagraph"/>
        <w:numPr>
          <w:ilvl w:val="0"/>
          <w:numId w:val="255"/>
        </w:numPr>
      </w:pPr>
      <w:r>
        <w:t>le nettoyage des blocs de verre et/ou des parties souillées de la façade;</w:t>
      </w:r>
    </w:p>
    <w:p w14:paraId="5F8ADDDF" w14:textId="77777777" w:rsidR="00522043" w:rsidRDefault="00000000">
      <w:pPr>
        <w:pStyle w:val="Author-eListParagraph"/>
        <w:numPr>
          <w:ilvl w:val="0"/>
          <w:numId w:val="255"/>
        </w:numPr>
      </w:pPr>
      <w:r>
        <w:t>l'enlèvement des protections;</w:t>
      </w:r>
    </w:p>
    <w:p w14:paraId="6D6E98B7" w14:textId="77777777" w:rsidR="00522043" w:rsidRDefault="00000000">
      <w:pPr>
        <w:pStyle w:val="Author-eListParagraph"/>
        <w:numPr>
          <w:ilvl w:val="0"/>
          <w:numId w:val="255"/>
        </w:numPr>
      </w:pPr>
      <w:r>
        <w:t>le déblaiement et le nettoyage du chantier.</w:t>
      </w:r>
    </w:p>
    <w:p w14:paraId="46E5831D" w14:textId="77777777" w:rsidR="00522043" w:rsidRDefault="00000000">
      <w:pPr>
        <w:pStyle w:val="pheading"/>
      </w:pPr>
      <w:r>
        <w:t>MATÉRIAUX</w:t>
      </w:r>
    </w:p>
    <w:p w14:paraId="6DE3D942" w14:textId="77777777" w:rsidR="00522043" w:rsidRDefault="00000000">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14:paraId="59129E21" w14:textId="77777777" w:rsidR="00522043" w:rsidRDefault="00000000">
      <w:pPr>
        <w:pStyle w:val="pheading"/>
      </w:pPr>
      <w:r>
        <w:t>EXÉCUTION / MISE EN ŒUVRE</w:t>
      </w:r>
    </w:p>
    <w:p w14:paraId="3A493A38" w14:textId="77777777" w:rsidR="00522043" w:rsidRDefault="00000000">
      <w:r>
        <w:t>Les maçonneries en blocs de verre sont exécutées conformément à la [NBN S 23-002].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14:paraId="264B5534" w14:textId="77777777" w:rsidR="00522043" w:rsidRDefault="00000000">
      <w:pPr>
        <w:pStyle w:val="pheading"/>
      </w:pPr>
      <w:r>
        <w:t>AIDE</w:t>
      </w:r>
    </w:p>
    <w:p w14:paraId="33108415" w14:textId="77777777" w:rsidR="00522043" w:rsidRDefault="00000000">
      <w:r>
        <w:rPr>
          <w:u w:val="single"/>
        </w:rPr>
        <w:t>À l'attention de l'auteur de projet</w:t>
      </w:r>
    </w:p>
    <w:p w14:paraId="1BA7EB74" w14:textId="77777777" w:rsidR="00522043" w:rsidRDefault="00000000">
      <w:r>
        <w:t>Pour plus d'information, consultez aussi Parois extérieures en blocs de verre [CSTC Revue (1996/4)]</w:t>
      </w:r>
    </w:p>
    <w:p w14:paraId="1400821B" w14:textId="77777777" w:rsidR="00522043" w:rsidRDefault="00000000">
      <w:pPr>
        <w:pStyle w:val="Author-eSectionHeading6"/>
      </w:pPr>
      <w:bookmarkStart w:id="297" w:name="_Toc112758937"/>
      <w:r>
        <w:t>21.35.1a Maçonneries de parement en blocs de verre CCTB 01.10</w:t>
      </w:r>
      <w:bookmarkEnd w:id="297"/>
    </w:p>
    <w:p w14:paraId="728C0BCA" w14:textId="77777777" w:rsidR="00522043" w:rsidRDefault="00000000">
      <w:pPr>
        <w:pStyle w:val="pheading"/>
      </w:pPr>
      <w:r>
        <w:t>DESCRIPTION</w:t>
      </w:r>
    </w:p>
    <w:p w14:paraId="01AD3741" w14:textId="77777777" w:rsidR="00522043" w:rsidRDefault="00000000">
      <w:pPr>
        <w:pStyle w:val="pheading"/>
      </w:pPr>
      <w:r>
        <w:t>- Définition / Comprend</w:t>
      </w:r>
    </w:p>
    <w:p w14:paraId="6D2D5742" w14:textId="77777777" w:rsidR="00522043" w:rsidRDefault="00000000">
      <w:r>
        <w:t>Il s’agit de la fourniture et la pose de maçonneries de parement en blocs de verre.</w:t>
      </w:r>
    </w:p>
    <w:p w14:paraId="7F7963FB" w14:textId="77777777" w:rsidR="00522043" w:rsidRDefault="00000000">
      <w:r>
        <w:t xml:space="preserve">La portée des travaux est décrite dans l’article </w:t>
      </w:r>
      <w:hyperlink w:anchor="296" w:history="1">
        <w:r>
          <w:t>21.35.1 Maçonneries de parement en blocs de verre</w:t>
        </w:r>
      </w:hyperlink>
      <w:r>
        <w:t>.</w:t>
      </w:r>
    </w:p>
    <w:p w14:paraId="6EFD7F67" w14:textId="77777777" w:rsidR="00522043" w:rsidRDefault="00000000">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14:paraId="0E0D8FED" w14:textId="77777777" w:rsidR="00522043" w:rsidRDefault="00000000">
      <w:r>
        <w:t>Les blocs de verre avec ventilation peuvent, le cas échéant, être comptés séparément comme supplément pour la surface des panneaux.</w:t>
      </w:r>
    </w:p>
    <w:p w14:paraId="3957342A" w14:textId="77777777" w:rsidR="00522043" w:rsidRDefault="00000000">
      <w:pPr>
        <w:pStyle w:val="pheading"/>
      </w:pPr>
      <w:r>
        <w:t>- Localisation</w:t>
      </w:r>
    </w:p>
    <w:p w14:paraId="61790A85" w14:textId="77777777" w:rsidR="00522043" w:rsidRDefault="00000000">
      <w:r>
        <w:t xml:space="preserve">La pose est réalisée aux endroits suivants : </w:t>
      </w:r>
      <w:r>
        <w:rPr>
          <w:rStyle w:val="optioncarChar"/>
        </w:rPr>
        <w:t>***</w:t>
      </w:r>
      <w:r>
        <w:t>.</w:t>
      </w:r>
    </w:p>
    <w:p w14:paraId="7B95734B" w14:textId="77777777" w:rsidR="00522043" w:rsidRDefault="00000000">
      <w:r>
        <w:t>Voir plans et métrés détaillés.</w:t>
      </w:r>
    </w:p>
    <w:p w14:paraId="2F75026D" w14:textId="77777777" w:rsidR="00522043" w:rsidRDefault="00000000">
      <w:pPr>
        <w:pStyle w:val="pheading"/>
      </w:pPr>
      <w:r>
        <w:t>MATÉRIAUX</w:t>
      </w:r>
    </w:p>
    <w:p w14:paraId="36EAE4F1" w14:textId="77777777" w:rsidR="00522043" w:rsidRDefault="00000000">
      <w:pPr>
        <w:pStyle w:val="pheading"/>
      </w:pPr>
      <w:r>
        <w:t>- Caractéristiques générales</w:t>
      </w:r>
    </w:p>
    <w:p w14:paraId="6C5DC71E" w14:textId="77777777" w:rsidR="00522043" w:rsidRDefault="00000000">
      <w:pPr>
        <w:pStyle w:val="heading"/>
      </w:pPr>
      <w:r>
        <w:t>Spécifications</w:t>
      </w:r>
    </w:p>
    <w:p w14:paraId="64ACB45F" w14:textId="77777777" w:rsidR="00522043" w:rsidRDefault="00000000">
      <w:r>
        <w:t xml:space="preserve">Format des blocs de verre (mm) : </w:t>
      </w:r>
      <w:r>
        <w:rPr>
          <w:rStyle w:val="optioncarChar"/>
        </w:rPr>
        <w:t>145 x 145 x 55 / 190 x 190 x 80</w:t>
      </w:r>
      <w:r>
        <w:t> (par défaut) </w:t>
      </w:r>
      <w:r>
        <w:rPr>
          <w:rStyle w:val="optioncarChar"/>
        </w:rPr>
        <w:t>/ 240 x 240 x 80 / 240 x 115 x 80 / 300 x 300 x 100 / *** x *** x ***</w:t>
      </w:r>
      <w:r>
        <w:t xml:space="preserve"> mm</w:t>
      </w:r>
    </w:p>
    <w:p w14:paraId="50907EB2" w14:textId="77777777" w:rsidR="00522043" w:rsidRDefault="00000000">
      <w:r>
        <w:t xml:space="preserve">Aspect des blocs de verre : </w:t>
      </w:r>
      <w:r>
        <w:rPr>
          <w:rStyle w:val="optioncarChar"/>
        </w:rPr>
        <w:t xml:space="preserve">lisse uni </w:t>
      </w:r>
      <w:r>
        <w:t>(par défaut) </w:t>
      </w:r>
      <w:r>
        <w:rPr>
          <w:rStyle w:val="optioncarChar"/>
        </w:rPr>
        <w:t>/ lisse strié / lisse ondé / ***</w:t>
      </w:r>
    </w:p>
    <w:p w14:paraId="525958DE" w14:textId="77777777" w:rsidR="00522043" w:rsidRDefault="00000000">
      <w:r>
        <w:t>Valeur d'isolation acoustique : environ 36dB</w:t>
      </w:r>
    </w:p>
    <w:p w14:paraId="48B30D32" w14:textId="77777777" w:rsidR="00522043" w:rsidRDefault="00000000">
      <w:r>
        <w:t xml:space="preserve">Valeur d'isolation thermique : k </w:t>
      </w:r>
      <w:r>
        <w:rPr>
          <w:u w:val="single"/>
        </w:rPr>
        <w:t>&lt;</w:t>
      </w:r>
      <w:r>
        <w:t xml:space="preserve"> 2,6 kcal/m</w:t>
      </w:r>
      <w:r>
        <w:rPr>
          <w:vertAlign w:val="superscript"/>
        </w:rPr>
        <w:t>2</w:t>
      </w:r>
      <w:r>
        <w:t xml:space="preserve"> (ne s'applique pas aux éléments de ventilation).</w:t>
      </w:r>
    </w:p>
    <w:p w14:paraId="180E1B1F" w14:textId="77777777" w:rsidR="00522043" w:rsidRDefault="00000000">
      <w:pPr>
        <w:pStyle w:val="pheading"/>
      </w:pPr>
      <w:r>
        <w:t>- Finitions</w:t>
      </w:r>
    </w:p>
    <w:p w14:paraId="70333393" w14:textId="77777777" w:rsidR="00522043" w:rsidRDefault="00000000">
      <w:r>
        <w:t xml:space="preserve">Couleur des blocs de verre : </w:t>
      </w:r>
      <w:r>
        <w:rPr>
          <w:rStyle w:val="optioncarChar"/>
        </w:rPr>
        <w:t>transparentes claires / ***</w:t>
      </w:r>
    </w:p>
    <w:p w14:paraId="774E7AE5" w14:textId="77777777" w:rsidR="00522043" w:rsidRDefault="00000000">
      <w:pPr>
        <w:pStyle w:val="pheading"/>
      </w:pPr>
      <w:r>
        <w:t>- Prescriptions complémentaires</w:t>
      </w:r>
    </w:p>
    <w:p w14:paraId="18CDA3FF" w14:textId="77777777" w:rsidR="00522043" w:rsidRDefault="00000000">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d'exécution. Les revêtements des façades des bâtiments faisant partie du domaine d’application de l’arrêté royal normes de prévention de base [AR 1994-07-07]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14:paraId="24192A68" w14:textId="77777777" w:rsidR="00522043" w:rsidRDefault="00000000">
      <w:pPr>
        <w:pStyle w:val="Author-eListParagraph"/>
        <w:numPr>
          <w:ilvl w:val="0"/>
          <w:numId w:val="256"/>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522043" w14:paraId="6C676262" w14:textId="77777777">
        <w:tc>
          <w:tcPr>
            <w:tcW w:w="4515" w:type="dxa"/>
            <w:noWrap/>
          </w:tcPr>
          <w:p w14:paraId="747C972B" w14:textId="77777777" w:rsidR="00522043" w:rsidRDefault="00000000">
            <w:r>
              <w:t>Distance horizontale à partir des façades, a</w:t>
            </w:r>
          </w:p>
        </w:tc>
        <w:tc>
          <w:tcPr>
            <w:tcW w:w="4515" w:type="dxa"/>
            <w:noWrap/>
          </w:tcPr>
          <w:p w14:paraId="6AC04015" w14:textId="77777777" w:rsidR="00522043" w:rsidRDefault="00000000">
            <w:r>
              <w:t>Exigences en matière de résistance au feu</w:t>
            </w:r>
          </w:p>
        </w:tc>
      </w:tr>
      <w:tr w:rsidR="00522043" w14:paraId="0E993770" w14:textId="77777777">
        <w:tc>
          <w:tcPr>
            <w:tcW w:w="4515" w:type="dxa"/>
            <w:noWrap/>
          </w:tcPr>
          <w:p w14:paraId="55363400" w14:textId="77777777" w:rsidR="00522043" w:rsidRDefault="00000000">
            <w:r>
              <w:t>a &lt; 1 m</w:t>
            </w:r>
          </w:p>
        </w:tc>
        <w:tc>
          <w:tcPr>
            <w:tcW w:w="4515" w:type="dxa"/>
            <w:noWrap/>
          </w:tcPr>
          <w:p w14:paraId="1B75BB25" w14:textId="77777777" w:rsidR="00522043" w:rsidRDefault="00000000">
            <w:r>
              <w:t>EI 60 (BM) EI 120 (BE)</w:t>
            </w:r>
          </w:p>
        </w:tc>
      </w:tr>
      <w:tr w:rsidR="00522043" w14:paraId="4A9782F1" w14:textId="77777777">
        <w:tc>
          <w:tcPr>
            <w:tcW w:w="4515" w:type="dxa"/>
            <w:noWrap/>
          </w:tcPr>
          <w:p w14:paraId="26F0719F" w14:textId="77777777" w:rsidR="00522043" w:rsidRDefault="00000000">
            <w:r>
              <w:t>1 m &lt; a &lt; 5 m</w:t>
            </w:r>
          </w:p>
        </w:tc>
        <w:tc>
          <w:tcPr>
            <w:tcW w:w="4515" w:type="dxa"/>
            <w:noWrap/>
          </w:tcPr>
          <w:p w14:paraId="7143A17F" w14:textId="77777777" w:rsidR="00522043" w:rsidRDefault="00000000">
            <w:r>
              <w:t>E 60 (BM) E 120 (BE)</w:t>
            </w:r>
          </w:p>
        </w:tc>
      </w:tr>
    </w:tbl>
    <w:p w14:paraId="3187307E" w14:textId="77777777" w:rsidR="00522043" w:rsidRDefault="00000000">
      <w:pPr>
        <w:pStyle w:val="Author-eListParagraph"/>
        <w:numPr>
          <w:ilvl w:val="0"/>
          <w:numId w:val="257"/>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522043" w14:paraId="2A3F901F" w14:textId="77777777">
        <w:tc>
          <w:tcPr>
            <w:tcW w:w="4515" w:type="dxa"/>
            <w:noWrap/>
          </w:tcPr>
          <w:p w14:paraId="2A5C1C8E" w14:textId="77777777" w:rsidR="00522043" w:rsidRDefault="00000000">
            <w:r>
              <w:t>Hauteur mesurée à partir de la toiture, b</w:t>
            </w:r>
          </w:p>
        </w:tc>
        <w:tc>
          <w:tcPr>
            <w:tcW w:w="4515" w:type="dxa"/>
            <w:noWrap/>
          </w:tcPr>
          <w:p w14:paraId="2AC031B4" w14:textId="77777777" w:rsidR="00522043" w:rsidRDefault="00000000">
            <w:r>
              <w:t>Exigences en matière de résistance au feu</w:t>
            </w:r>
          </w:p>
        </w:tc>
      </w:tr>
      <w:tr w:rsidR="00522043" w14:paraId="6E231928" w14:textId="77777777">
        <w:tc>
          <w:tcPr>
            <w:tcW w:w="4515" w:type="dxa"/>
            <w:noWrap/>
          </w:tcPr>
          <w:p w14:paraId="6388C4E9" w14:textId="77777777" w:rsidR="00522043" w:rsidRDefault="00000000">
            <w:r>
              <w:t>b &lt; 3 m</w:t>
            </w:r>
          </w:p>
        </w:tc>
        <w:tc>
          <w:tcPr>
            <w:tcW w:w="4515" w:type="dxa"/>
            <w:noWrap/>
          </w:tcPr>
          <w:p w14:paraId="10F6FBB5" w14:textId="77777777" w:rsidR="00522043" w:rsidRDefault="00000000">
            <w:r>
              <w:t xml:space="preserve">(BM) EI 60 </w:t>
            </w:r>
            <w:r>
              <w:rPr>
                <w:vertAlign w:val="subscript"/>
              </w:rPr>
              <w:t>( i ← o )</w:t>
            </w:r>
            <w:r>
              <w:t xml:space="preserve">(BE) EI 120 </w:t>
            </w:r>
            <w:r>
              <w:rPr>
                <w:vertAlign w:val="subscript"/>
              </w:rPr>
              <w:t>( i ← o )</w:t>
            </w:r>
          </w:p>
        </w:tc>
      </w:tr>
      <w:tr w:rsidR="00522043" w14:paraId="62733CCC" w14:textId="77777777">
        <w:tc>
          <w:tcPr>
            <w:tcW w:w="4515" w:type="dxa"/>
            <w:noWrap/>
          </w:tcPr>
          <w:p w14:paraId="5388FB88" w14:textId="77777777" w:rsidR="00522043" w:rsidRDefault="00000000">
            <w:r>
              <w:t>3 m &lt; b &lt; 8 m</w:t>
            </w:r>
          </w:p>
        </w:tc>
        <w:tc>
          <w:tcPr>
            <w:tcW w:w="4515" w:type="dxa"/>
            <w:noWrap/>
          </w:tcPr>
          <w:p w14:paraId="49266EBE" w14:textId="77777777" w:rsidR="00522043" w:rsidRDefault="00000000">
            <w:r>
              <w:t xml:space="preserve">(BM) E 60 </w:t>
            </w:r>
            <w:r>
              <w:rPr>
                <w:vertAlign w:val="subscript"/>
              </w:rPr>
              <w:t>( i ← o )</w:t>
            </w:r>
            <w:r>
              <w:t xml:space="preserve">(BE) E 120 </w:t>
            </w:r>
            <w:r>
              <w:rPr>
                <w:vertAlign w:val="subscript"/>
              </w:rPr>
              <w:t>( i ← o )</w:t>
            </w:r>
          </w:p>
        </w:tc>
      </w:tr>
    </w:tbl>
    <w:p w14:paraId="79F04CC6" w14:textId="77777777" w:rsidR="00522043" w:rsidRDefault="00000000">
      <w:pPr>
        <w:pStyle w:val="pheading"/>
      </w:pPr>
      <w:r>
        <w:t>EXÉCUTION / MISE EN ŒUVRE</w:t>
      </w:r>
    </w:p>
    <w:p w14:paraId="12BE5300" w14:textId="77777777" w:rsidR="00522043" w:rsidRDefault="00000000">
      <w:pPr>
        <w:pStyle w:val="pheading"/>
      </w:pPr>
      <w:r>
        <w:t>- Prescriptions générales</w:t>
      </w:r>
    </w:p>
    <w:p w14:paraId="2A82DF46" w14:textId="77777777" w:rsidR="00522043" w:rsidRDefault="00000000">
      <w:r>
        <w:t xml:space="preserve">Les blocs de verre isolés sont insérés dans la maçonnerie à l'aide de mortier de maçonnerie, les joints entre les blocs de verre présentent une épaisseur constante de </w:t>
      </w:r>
      <w:r>
        <w:rPr>
          <w:rStyle w:val="optioncarChar"/>
        </w:rPr>
        <w:t xml:space="preserve">10 </w:t>
      </w:r>
      <w:r>
        <w:t>(par défaut) </w:t>
      </w:r>
      <w:r>
        <w:rPr>
          <w:rStyle w:val="optioncarChar"/>
        </w:rPr>
        <w:t>/ ***</w:t>
      </w:r>
      <w:r>
        <w:t xml:space="preserve"> mm. Pendant la mise en œuvre, les blocs sont nettoyés et lissés, il est conseillé de les enduire préalablement d'une couche protectrice. Tous les joints sont lissés et doivent être étanches.</w:t>
      </w:r>
    </w:p>
    <w:p w14:paraId="79BC43B6" w14:textId="77777777" w:rsidR="00522043" w:rsidRDefault="00000000">
      <w:r>
        <w:t>Dans tous les joints verticaux et horizontaux, on prévoit des armatures, en fonction des sollicitations dues au vent. Tous les joints, tant verticaux qu'horizontaux, sont armés d'au moins deux barres BE 500 diamètre 5 mm; ces barres se situent à au moins 20 mm des faces extérieures.</w:t>
      </w:r>
    </w:p>
    <w:p w14:paraId="467EA1AA" w14:textId="77777777" w:rsidR="00522043" w:rsidRDefault="00000000">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030CDD0A" w14:textId="77777777" w:rsidR="00522043" w:rsidRDefault="00000000">
      <w:pPr>
        <w:pStyle w:val="pheading"/>
      </w:pPr>
      <w:r>
        <w:t>- Notes d’exécution complémentaires</w:t>
      </w:r>
    </w:p>
    <w:p w14:paraId="1F8879CA" w14:textId="77777777" w:rsidR="00522043" w:rsidRDefault="00000000">
      <w:r>
        <w:t>Les blocs de verre individuels ventilés sont intégrés dans la maçonnerie à l'aide de mortier de maçonnerie.</w:t>
      </w:r>
    </w:p>
    <w:p w14:paraId="51B4F3DB" w14:textId="77777777" w:rsidR="00522043" w:rsidRDefault="00000000">
      <w:r>
        <w:t xml:space="preserve">A l'intérieur, les niches sont parachevées à l'aide </w:t>
      </w:r>
      <w:r>
        <w:rPr>
          <w:rStyle w:val="optioncarChar"/>
        </w:rPr>
        <w:t xml:space="preserve">d'un cimentage / d'un plafonnage </w:t>
      </w:r>
      <w:r>
        <w:rPr>
          <w:rStyle w:val="optioncarChar"/>
          <w:color w:val="000000"/>
        </w:rPr>
        <w:t>(par défaut)</w:t>
      </w:r>
      <w:r>
        <w:t>.</w:t>
      </w:r>
    </w:p>
    <w:p w14:paraId="25FBEF41" w14:textId="77777777" w:rsidR="00522043" w:rsidRDefault="00522043"/>
    <w:p w14:paraId="4D164A28" w14:textId="77777777" w:rsidR="00522043" w:rsidRDefault="00000000">
      <w:r>
        <w:t> </w:t>
      </w:r>
    </w:p>
    <w:p w14:paraId="6B27CD8D" w14:textId="77777777" w:rsidR="00522043" w:rsidRDefault="00000000">
      <w:pPr>
        <w:pStyle w:val="pheading"/>
      </w:pPr>
      <w:r>
        <w:t>MESURAGE</w:t>
      </w:r>
    </w:p>
    <w:p w14:paraId="71057F13" w14:textId="77777777" w:rsidR="00522043" w:rsidRDefault="00000000">
      <w:pPr>
        <w:pStyle w:val="pheading"/>
      </w:pPr>
      <w:r>
        <w:t>- unité de mesure:</w:t>
      </w:r>
    </w:p>
    <w:p w14:paraId="7AE8E89F" w14:textId="77777777" w:rsidR="00522043" w:rsidRDefault="00000000">
      <w:r>
        <w:rPr>
          <w:rStyle w:val="optioncarChar"/>
        </w:rPr>
        <w:t>m² </w:t>
      </w:r>
      <w:r>
        <w:rPr>
          <w:rStyle w:val="optioncarChar"/>
          <w:color w:val="000000"/>
        </w:rPr>
        <w:t>(par défaut)</w:t>
      </w:r>
      <w:r>
        <w:rPr>
          <w:rStyle w:val="optioncarChar"/>
        </w:rPr>
        <w:t> / m³ / pc</w:t>
      </w:r>
    </w:p>
    <w:p w14:paraId="54310B2E" w14:textId="77777777" w:rsidR="00522043" w:rsidRDefault="00000000">
      <w:pPr>
        <w:spacing w:after="0" w:line="0" w:lineRule="atLeast"/>
      </w:pPr>
      <w:r>
        <w:rPr>
          <w:b/>
          <w:color w:val="000000"/>
        </w:rPr>
        <w:t>(soit par défaut)</w:t>
      </w:r>
    </w:p>
    <w:p w14:paraId="7886C171" w14:textId="77777777" w:rsidR="00522043" w:rsidRDefault="00000000">
      <w:pPr>
        <w:spacing w:after="0" w:line="0" w:lineRule="atLeast"/>
      </w:pPr>
      <w:r>
        <w:rPr>
          <w:rStyle w:val="soitChar"/>
        </w:rPr>
        <w:t>1. m²</w:t>
      </w:r>
    </w:p>
    <w:p w14:paraId="64B8152B" w14:textId="77777777" w:rsidR="00522043" w:rsidRDefault="00000000">
      <w:pPr>
        <w:spacing w:after="0" w:line="0" w:lineRule="atLeast"/>
      </w:pPr>
      <w:r>
        <w:rPr>
          <w:b/>
          <w:color w:val="000000"/>
        </w:rPr>
        <w:t>(soit)</w:t>
      </w:r>
    </w:p>
    <w:p w14:paraId="0510FC0D" w14:textId="77777777" w:rsidR="00522043" w:rsidRDefault="00000000">
      <w:pPr>
        <w:spacing w:after="0" w:line="0" w:lineRule="atLeast"/>
      </w:pPr>
      <w:r>
        <w:rPr>
          <w:rStyle w:val="soitChar"/>
        </w:rPr>
        <w:t>2. m³</w:t>
      </w:r>
    </w:p>
    <w:p w14:paraId="77A221A3" w14:textId="77777777" w:rsidR="00522043" w:rsidRDefault="00000000">
      <w:pPr>
        <w:spacing w:after="0" w:line="0" w:lineRule="atLeast"/>
      </w:pPr>
      <w:r>
        <w:rPr>
          <w:b/>
          <w:color w:val="000000"/>
        </w:rPr>
        <w:t>(soit)</w:t>
      </w:r>
    </w:p>
    <w:p w14:paraId="21F15CC8" w14:textId="77777777" w:rsidR="00522043" w:rsidRDefault="00000000">
      <w:pPr>
        <w:spacing w:after="0" w:line="0" w:lineRule="atLeast"/>
      </w:pPr>
      <w:r>
        <w:rPr>
          <w:rStyle w:val="soitChar"/>
        </w:rPr>
        <w:t>3. pc</w:t>
      </w:r>
    </w:p>
    <w:p w14:paraId="43813428" w14:textId="77777777" w:rsidR="00522043" w:rsidRDefault="00000000">
      <w:pPr>
        <w:pStyle w:val="pheading"/>
      </w:pPr>
      <w:r>
        <w:t>- code de mesurage:</w:t>
      </w:r>
    </w:p>
    <w:p w14:paraId="4EBAB1A8" w14:textId="77777777" w:rsidR="00522043" w:rsidRDefault="00000000">
      <w:r>
        <w:rPr>
          <w:rStyle w:val="optioncarChar"/>
        </w:rPr>
        <w:t>Surface nette </w:t>
      </w:r>
      <w:r>
        <w:rPr>
          <w:rStyle w:val="optioncarChar"/>
          <w:color w:val="000000"/>
        </w:rPr>
        <w:t>(par défaut)</w:t>
      </w:r>
      <w:r>
        <w:rPr>
          <w:rStyle w:val="optioncarChar"/>
        </w:rPr>
        <w:t> / volume net / à la pièce</w:t>
      </w:r>
    </w:p>
    <w:p w14:paraId="6B3E4CAD" w14:textId="77777777" w:rsidR="00522043" w:rsidRDefault="00000000">
      <w:pPr>
        <w:spacing w:after="0" w:line="252" w:lineRule="auto"/>
      </w:pPr>
      <w:r>
        <w:rPr>
          <w:b/>
          <w:color w:val="000000"/>
        </w:rPr>
        <w:t>(soit par défaut)</w:t>
      </w:r>
    </w:p>
    <w:p w14:paraId="50107019" w14:textId="77777777" w:rsidR="00522043" w:rsidRDefault="00000000">
      <w:pPr>
        <w:spacing w:after="0" w:line="252" w:lineRule="auto"/>
      </w:pPr>
      <w:r>
        <w:rPr>
          <w:rStyle w:val="soitChar"/>
          <w:u w:val="single"/>
        </w:rPr>
        <w:t>Surface nette</w:t>
      </w:r>
      <w:r>
        <w:rPr>
          <w:rStyle w:val="soitChar"/>
        </w:rPr>
        <w:t>  du parement ; la surface apparente nette visible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21A9549D" w14:textId="77777777" w:rsidR="00522043" w:rsidRDefault="00000000">
      <w:pPr>
        <w:spacing w:after="0" w:line="252" w:lineRule="auto"/>
      </w:pPr>
      <w:r>
        <w:rPr>
          <w:rStyle w:val="soitChar"/>
        </w:rPr>
        <w:t>Distinction faite suivant l'épaisseur.</w:t>
      </w:r>
    </w:p>
    <w:p w14:paraId="781FC33A" w14:textId="77777777" w:rsidR="00522043" w:rsidRDefault="00000000">
      <w:pPr>
        <w:spacing w:line="252" w:lineRule="auto"/>
      </w:pPr>
      <w:r>
        <w:rPr>
          <w:b/>
          <w:color w:val="000000"/>
        </w:rPr>
        <w:t>(soit)</w:t>
      </w:r>
    </w:p>
    <w:p w14:paraId="7591911C"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C78E7EA"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7565E8E0" w14:textId="77777777" w:rsidR="00522043" w:rsidRDefault="00000000">
      <w:pPr>
        <w:spacing w:line="252" w:lineRule="auto"/>
      </w:pPr>
      <w:r>
        <w:rPr>
          <w:b/>
          <w:color w:val="000000"/>
        </w:rPr>
        <w:t>(soit)</w:t>
      </w:r>
    </w:p>
    <w:p w14:paraId="61A3D6BA" w14:textId="77777777" w:rsidR="00522043" w:rsidRDefault="00000000">
      <w:pPr>
        <w:spacing w:line="252" w:lineRule="auto"/>
      </w:pPr>
      <w:r>
        <w:rPr>
          <w:rStyle w:val="soitChar"/>
          <w:u w:val="single"/>
        </w:rPr>
        <w:t xml:space="preserve">A la pièce </w:t>
      </w:r>
      <w:r>
        <w:rPr>
          <w:rStyle w:val="soitChar"/>
        </w:rPr>
        <w:t>; quantité nette à poser. Aucun volume n'est compté deux fois.</w:t>
      </w:r>
    </w:p>
    <w:p w14:paraId="6571996D" w14:textId="77777777" w:rsidR="00522043" w:rsidRDefault="00000000">
      <w:pPr>
        <w:pStyle w:val="pheading"/>
      </w:pPr>
      <w:r>
        <w:t>- nature du marché:</w:t>
      </w:r>
    </w:p>
    <w:p w14:paraId="5217CE1A" w14:textId="77777777" w:rsidR="00522043" w:rsidRDefault="00000000">
      <w:r>
        <w:t>QF</w:t>
      </w:r>
    </w:p>
    <w:p w14:paraId="764A9DAC" w14:textId="77777777" w:rsidR="00522043" w:rsidRDefault="00000000">
      <w:pPr>
        <w:pStyle w:val="Author-eSectionHeading6"/>
      </w:pPr>
      <w:bookmarkStart w:id="298" w:name="_Toc112758938"/>
      <w:r>
        <w:t>21.35.1b Maçonneries de parement en panneaux préfabriqués en blocs de verre CCTB 01.10</w:t>
      </w:r>
      <w:bookmarkEnd w:id="298"/>
    </w:p>
    <w:p w14:paraId="278FD4B5" w14:textId="77777777" w:rsidR="00522043" w:rsidRDefault="00000000">
      <w:pPr>
        <w:pStyle w:val="pheading"/>
      </w:pPr>
      <w:r>
        <w:t>DESCRIPTION</w:t>
      </w:r>
    </w:p>
    <w:p w14:paraId="53DFFC18" w14:textId="77777777" w:rsidR="00522043" w:rsidRDefault="00000000">
      <w:pPr>
        <w:pStyle w:val="pheading"/>
      </w:pPr>
      <w:r>
        <w:t>- Définition / Comprend</w:t>
      </w:r>
    </w:p>
    <w:p w14:paraId="52D7047A" w14:textId="77777777" w:rsidR="00522043" w:rsidRDefault="00000000">
      <w:r>
        <w:t>Il s’agit de la fourniture et la pose de maçonneries de parement en blocs de verre.</w:t>
      </w:r>
    </w:p>
    <w:p w14:paraId="1DD39B68" w14:textId="77777777" w:rsidR="00522043" w:rsidRDefault="00000000">
      <w:r>
        <w:t xml:space="preserve">La portée des travaux est décrite dans l’article </w:t>
      </w:r>
      <w:hyperlink w:anchor="296" w:history="1">
        <w:r>
          <w:t>21.35.1 Maçonneries de parement en blocs de verre</w:t>
        </w:r>
      </w:hyperlink>
      <w:r>
        <w:t>.</w:t>
      </w:r>
    </w:p>
    <w:p w14:paraId="59FDAB83" w14:textId="77777777" w:rsidR="00522043" w:rsidRDefault="00000000">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14:paraId="73A9AC69" w14:textId="77777777" w:rsidR="00522043" w:rsidRDefault="00000000">
      <w:r>
        <w:t>Les blocs de verre avec ventilation peuvent, le cas échéant, être comptés séparément comme supplément pour la surface des panneaux.</w:t>
      </w:r>
    </w:p>
    <w:p w14:paraId="4F482098" w14:textId="77777777" w:rsidR="00522043" w:rsidRDefault="00000000">
      <w:pPr>
        <w:pStyle w:val="pheading"/>
      </w:pPr>
      <w:r>
        <w:t>- Localisation</w:t>
      </w:r>
    </w:p>
    <w:p w14:paraId="1D174927" w14:textId="77777777" w:rsidR="00522043" w:rsidRDefault="00000000">
      <w:r>
        <w:t xml:space="preserve">La pose est réalisée aux endroits suivants : </w:t>
      </w:r>
      <w:r>
        <w:rPr>
          <w:rStyle w:val="optioncarChar"/>
        </w:rPr>
        <w:t>***</w:t>
      </w:r>
      <w:r>
        <w:t>.</w:t>
      </w:r>
    </w:p>
    <w:p w14:paraId="215E2028" w14:textId="77777777" w:rsidR="00522043" w:rsidRDefault="00000000">
      <w:r>
        <w:t>Voir plans et métrés détaillés.</w:t>
      </w:r>
    </w:p>
    <w:p w14:paraId="330460D8" w14:textId="77777777" w:rsidR="00522043" w:rsidRDefault="00000000">
      <w:pPr>
        <w:pStyle w:val="pheading"/>
      </w:pPr>
      <w:r>
        <w:t>MATÉRIAUX</w:t>
      </w:r>
    </w:p>
    <w:p w14:paraId="4A040ECB" w14:textId="77777777" w:rsidR="00522043" w:rsidRDefault="00000000">
      <w:pPr>
        <w:pStyle w:val="pheading"/>
      </w:pPr>
      <w:r>
        <w:t>- Caractéristiques générales</w:t>
      </w:r>
    </w:p>
    <w:p w14:paraId="18B850CC" w14:textId="77777777" w:rsidR="00522043" w:rsidRDefault="00000000">
      <w:r>
        <w:t>Il s'agit de blocs de verre préassemblés dans des cadres préfabriqués sur mesure, en vue de constituer des panneaux. Le montage est effectué par une firme spécialisée. Latéralement, les panneaux sont ancrés dans la maçonnerie à l'aide d'armatures dépassants, d'un diamètre d'environ 1 cm; ces armatures permettent la fixation des panneaux et sont maçonnées dans la maçonnerie 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14:paraId="72006DC9" w14:textId="77777777" w:rsidR="00522043" w:rsidRDefault="00000000">
      <w:pPr>
        <w:pStyle w:val="heading"/>
      </w:pPr>
      <w:r>
        <w:t>Spécifications</w:t>
      </w:r>
    </w:p>
    <w:p w14:paraId="1580A365" w14:textId="77777777" w:rsidR="00522043" w:rsidRDefault="00000000">
      <w:r>
        <w:t xml:space="preserve">Cadre: </w:t>
      </w:r>
      <w:r>
        <w:rPr>
          <w:rStyle w:val="optioncarChar"/>
        </w:rPr>
        <w:t>cadre en béton (d'au moins 5 </w:t>
      </w:r>
      <w:r>
        <w:t>(par défaut)</w:t>
      </w:r>
      <w:r>
        <w:rPr>
          <w:rStyle w:val="optioncarChar"/>
        </w:rPr>
        <w:t xml:space="preserve"> / *** ) cm de largeur / ***</w:t>
      </w:r>
    </w:p>
    <w:p w14:paraId="03091869" w14:textId="77777777" w:rsidR="00522043" w:rsidRDefault="00000000">
      <w:r>
        <w:t xml:space="preserve">Dimensions du cadre (mm) : </w:t>
      </w:r>
      <w:r>
        <w:rPr>
          <w:rStyle w:val="optioncarChar"/>
        </w:rPr>
        <w:t xml:space="preserve">selon les indications sur les plans </w:t>
      </w:r>
      <w:r>
        <w:t>(par défaut) </w:t>
      </w:r>
      <w:r>
        <w:rPr>
          <w:rStyle w:val="optioncarChar"/>
        </w:rPr>
        <w:t>/ *** x ***</w:t>
      </w:r>
      <w:r>
        <w:t> </w:t>
      </w:r>
    </w:p>
    <w:p w14:paraId="0EFA28E6" w14:textId="77777777" w:rsidR="00522043" w:rsidRDefault="00000000">
      <w:r>
        <w:t xml:space="preserve">Format des blocs de verre (mm) : </w:t>
      </w:r>
      <w:r>
        <w:rPr>
          <w:rStyle w:val="optioncarChar"/>
        </w:rPr>
        <w:t>145 x 145 x 55 / 190 x 190 x 80</w:t>
      </w:r>
      <w:r>
        <w:t> (par défaut)</w:t>
      </w:r>
      <w:r>
        <w:rPr>
          <w:rStyle w:val="optioncarChar"/>
        </w:rPr>
        <w:t xml:space="preserve"> / 240 x 240 x 80 / 240 x 115 x 80 / 300 x 300 x 100 / *** x *** x ***</w:t>
      </w:r>
      <w:r>
        <w:t xml:space="preserve"> mm.</w:t>
      </w:r>
    </w:p>
    <w:p w14:paraId="2DFFAE3D" w14:textId="77777777" w:rsidR="00522043" w:rsidRDefault="00000000">
      <w:r>
        <w:t xml:space="preserve">Aspect des blocs de verre : </w:t>
      </w:r>
      <w:r>
        <w:rPr>
          <w:rStyle w:val="optioncarChar"/>
        </w:rPr>
        <w:t>lisse uni </w:t>
      </w:r>
      <w:r>
        <w:t>(par défaut)</w:t>
      </w:r>
      <w:r>
        <w:rPr>
          <w:rStyle w:val="optioncarChar"/>
        </w:rPr>
        <w:t xml:space="preserve"> / lisse strié / lisse ondé / ***</w:t>
      </w:r>
    </w:p>
    <w:p w14:paraId="44CC2ADC" w14:textId="77777777" w:rsidR="00522043" w:rsidRDefault="00000000">
      <w:pPr>
        <w:pStyle w:val="pheading"/>
      </w:pPr>
      <w:r>
        <w:t>- Finitions</w:t>
      </w:r>
    </w:p>
    <w:p w14:paraId="67950573" w14:textId="77777777" w:rsidR="00522043" w:rsidRDefault="00000000">
      <w:r>
        <w:t xml:space="preserve">Couleur des blocs de verre : </w:t>
      </w:r>
      <w:r>
        <w:rPr>
          <w:rStyle w:val="optioncarChar"/>
        </w:rPr>
        <w:t>transparentes claires</w:t>
      </w:r>
      <w:r>
        <w:t> (par défaut)</w:t>
      </w:r>
      <w:r>
        <w:rPr>
          <w:rStyle w:val="optioncarChar"/>
        </w:rPr>
        <w:t xml:space="preserve"> / ***</w:t>
      </w:r>
    </w:p>
    <w:p w14:paraId="5AFEEA36" w14:textId="77777777" w:rsidR="00522043" w:rsidRDefault="00000000">
      <w:pPr>
        <w:pStyle w:val="pheading"/>
      </w:pPr>
      <w:r>
        <w:t>- Prescriptions complémentaires</w:t>
      </w:r>
    </w:p>
    <w:p w14:paraId="006C06DE" w14:textId="77777777" w:rsidR="00522043" w:rsidRDefault="00000000">
      <w:r>
        <w:t xml:space="preserve">Eléments de ventilation : les blocs de verre ventilés répondent à la [NBN S 23-002] et présentent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 L'application est conforme aux indications sur les plans et/ou aux dessins de d'exécution. On pose une bande de polystyrène extrudé d'une épaisseur de 15 mm sur les côtés et de 25 mm au-dessus des panneaux préfabriqués. Les revêtements des façades des bâtiments faisant partie du domaine d’application de l’arrêté royal normes de prévention de base [AR 1994-07-07] et ses modifications]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14:paraId="4B501FAE" w14:textId="77777777" w:rsidR="00522043" w:rsidRDefault="00000000">
      <w:pPr>
        <w:pStyle w:val="Author-eListParagraph"/>
        <w:numPr>
          <w:ilvl w:val="0"/>
          <w:numId w:val="258"/>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522043" w14:paraId="3EFBD500" w14:textId="77777777">
        <w:tc>
          <w:tcPr>
            <w:tcW w:w="4515" w:type="dxa"/>
            <w:noWrap/>
          </w:tcPr>
          <w:p w14:paraId="5BDC366B" w14:textId="77777777" w:rsidR="00522043" w:rsidRDefault="00000000">
            <w:r>
              <w:t>Distance horizontale à partir des façades, a</w:t>
            </w:r>
          </w:p>
        </w:tc>
        <w:tc>
          <w:tcPr>
            <w:tcW w:w="4515" w:type="dxa"/>
            <w:noWrap/>
          </w:tcPr>
          <w:p w14:paraId="2A2094DE" w14:textId="77777777" w:rsidR="00522043" w:rsidRDefault="00000000">
            <w:r>
              <w:t>Exigences en matière de résistance au feu</w:t>
            </w:r>
          </w:p>
        </w:tc>
      </w:tr>
      <w:tr w:rsidR="00522043" w14:paraId="1168EB8C" w14:textId="77777777">
        <w:tc>
          <w:tcPr>
            <w:tcW w:w="4515" w:type="dxa"/>
            <w:noWrap/>
          </w:tcPr>
          <w:p w14:paraId="5E273E5C" w14:textId="77777777" w:rsidR="00522043" w:rsidRDefault="00000000">
            <w:r>
              <w:t>a &lt; 1 m</w:t>
            </w:r>
          </w:p>
        </w:tc>
        <w:tc>
          <w:tcPr>
            <w:tcW w:w="4515" w:type="dxa"/>
            <w:noWrap/>
          </w:tcPr>
          <w:p w14:paraId="229035B3" w14:textId="77777777" w:rsidR="00522043" w:rsidRDefault="00000000">
            <w:r>
              <w:t>EI 60 (BM) EI 120 (BE)</w:t>
            </w:r>
          </w:p>
        </w:tc>
      </w:tr>
      <w:tr w:rsidR="00522043" w14:paraId="36CB9AA7" w14:textId="77777777">
        <w:tc>
          <w:tcPr>
            <w:tcW w:w="4515" w:type="dxa"/>
            <w:noWrap/>
          </w:tcPr>
          <w:p w14:paraId="01211355" w14:textId="77777777" w:rsidR="00522043" w:rsidRDefault="00000000">
            <w:r>
              <w:t>1 m &lt; a &lt; 5 m</w:t>
            </w:r>
          </w:p>
        </w:tc>
        <w:tc>
          <w:tcPr>
            <w:tcW w:w="4515" w:type="dxa"/>
            <w:noWrap/>
          </w:tcPr>
          <w:p w14:paraId="6CEF6391" w14:textId="77777777" w:rsidR="00522043" w:rsidRDefault="00000000">
            <w:r>
              <w:t>E 60 (BM) E 120 (BE)</w:t>
            </w:r>
          </w:p>
        </w:tc>
      </w:tr>
    </w:tbl>
    <w:p w14:paraId="3BF8CA1E" w14:textId="77777777" w:rsidR="00522043" w:rsidRDefault="00000000">
      <w:pPr>
        <w:pStyle w:val="Author-eListParagraph"/>
        <w:numPr>
          <w:ilvl w:val="0"/>
          <w:numId w:val="259"/>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522043" w14:paraId="0E41D16F" w14:textId="77777777">
        <w:tc>
          <w:tcPr>
            <w:tcW w:w="4515" w:type="dxa"/>
            <w:noWrap/>
          </w:tcPr>
          <w:p w14:paraId="526EA562" w14:textId="77777777" w:rsidR="00522043" w:rsidRDefault="00000000">
            <w:r>
              <w:t>Hauteur mesurée à partir de la toiture, b</w:t>
            </w:r>
          </w:p>
        </w:tc>
        <w:tc>
          <w:tcPr>
            <w:tcW w:w="4515" w:type="dxa"/>
            <w:noWrap/>
          </w:tcPr>
          <w:p w14:paraId="79CB7B30" w14:textId="77777777" w:rsidR="00522043" w:rsidRDefault="00000000">
            <w:r>
              <w:t>Exigences en matière de résistance au feu</w:t>
            </w:r>
          </w:p>
        </w:tc>
      </w:tr>
      <w:tr w:rsidR="00522043" w14:paraId="4E9F25A4" w14:textId="77777777">
        <w:tc>
          <w:tcPr>
            <w:tcW w:w="4515" w:type="dxa"/>
            <w:noWrap/>
          </w:tcPr>
          <w:p w14:paraId="0E0C3F82" w14:textId="77777777" w:rsidR="00522043" w:rsidRDefault="00000000">
            <w:r>
              <w:t>b &lt; 3 m</w:t>
            </w:r>
          </w:p>
        </w:tc>
        <w:tc>
          <w:tcPr>
            <w:tcW w:w="4515" w:type="dxa"/>
            <w:noWrap/>
          </w:tcPr>
          <w:p w14:paraId="06ED09D7" w14:textId="77777777" w:rsidR="00522043" w:rsidRDefault="00000000">
            <w:r>
              <w:t xml:space="preserve">(BM) EI 60 </w:t>
            </w:r>
            <w:r>
              <w:rPr>
                <w:vertAlign w:val="subscript"/>
              </w:rPr>
              <w:t>( i ← o )</w:t>
            </w:r>
            <w:r>
              <w:t xml:space="preserve">(BE) EI 120 </w:t>
            </w:r>
            <w:r>
              <w:rPr>
                <w:vertAlign w:val="subscript"/>
              </w:rPr>
              <w:t>( i ← o )</w:t>
            </w:r>
          </w:p>
        </w:tc>
      </w:tr>
      <w:tr w:rsidR="00522043" w14:paraId="6286D8E8" w14:textId="77777777">
        <w:tc>
          <w:tcPr>
            <w:tcW w:w="4515" w:type="dxa"/>
            <w:noWrap/>
          </w:tcPr>
          <w:p w14:paraId="4A73E8AF" w14:textId="77777777" w:rsidR="00522043" w:rsidRDefault="00000000">
            <w:r>
              <w:t>3 m &lt; b &lt; 8 m</w:t>
            </w:r>
          </w:p>
        </w:tc>
        <w:tc>
          <w:tcPr>
            <w:tcW w:w="4515" w:type="dxa"/>
            <w:noWrap/>
          </w:tcPr>
          <w:p w14:paraId="5BB24ED3" w14:textId="77777777" w:rsidR="00522043" w:rsidRDefault="00000000">
            <w:r>
              <w:t xml:space="preserve">(BM) E 60 </w:t>
            </w:r>
            <w:r>
              <w:rPr>
                <w:vertAlign w:val="subscript"/>
              </w:rPr>
              <w:t>( i ← o )</w:t>
            </w:r>
            <w:r>
              <w:t xml:space="preserve">(BE) E 120 </w:t>
            </w:r>
            <w:r>
              <w:rPr>
                <w:vertAlign w:val="subscript"/>
              </w:rPr>
              <w:t>( i ← o )</w:t>
            </w:r>
          </w:p>
        </w:tc>
      </w:tr>
    </w:tbl>
    <w:p w14:paraId="6A3C1777" w14:textId="77777777" w:rsidR="00522043" w:rsidRDefault="00000000">
      <w:pPr>
        <w:pStyle w:val="pheading"/>
      </w:pPr>
      <w:r>
        <w:t>EXÉCUTION / MISE EN ŒUVRE</w:t>
      </w:r>
    </w:p>
    <w:p w14:paraId="1E5D329C" w14:textId="77777777" w:rsidR="00522043" w:rsidRDefault="00000000">
      <w:pPr>
        <w:pStyle w:val="pheading"/>
      </w:pPr>
      <w:r>
        <w:t>- Prescriptions générales</w:t>
      </w:r>
    </w:p>
    <w:p w14:paraId="786B403E" w14:textId="77777777" w:rsidR="00522043" w:rsidRDefault="00000000">
      <w:r>
        <w:t>L'ancrage et la pose des panneaux en blocs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14:paraId="458C85DB" w14:textId="77777777" w:rsidR="00522043" w:rsidRDefault="00000000">
      <w:pPr>
        <w:pStyle w:val="pheading"/>
      </w:pPr>
      <w:r>
        <w:t>- Notes d’exécution complémentaires</w:t>
      </w:r>
    </w:p>
    <w:p w14:paraId="3AF7FBCC" w14:textId="77777777" w:rsidR="00522043" w:rsidRDefault="00000000">
      <w:r>
        <w:t>Les joints périphériques sont rembourrés à l'aide d'un matériau isolant approprié.</w:t>
      </w:r>
    </w:p>
    <w:p w14:paraId="5683A7C3" w14:textId="77777777" w:rsidR="00522043" w:rsidRDefault="00000000">
      <w:r>
        <w:t xml:space="preserve">Les bords inférieurs sont pourvus d'une couche hydrofuge, c'est-à-dire d’une bande de bitume et d’une bavette de plomb </w:t>
      </w:r>
      <w:r>
        <w:rPr>
          <w:color w:val="FF0000"/>
        </w:rPr>
        <w:t>.</w:t>
      </w:r>
    </w:p>
    <w:p w14:paraId="13C7B7D6" w14:textId="77777777" w:rsidR="00522043" w:rsidRDefault="00000000">
      <w:r>
        <w:t>Les blocs de verre ventilés sont intégrés dans les panneaux préfabriqués selon les indications sur les plans et/ou les dessins de détail.</w:t>
      </w:r>
    </w:p>
    <w:p w14:paraId="6FE457F8" w14:textId="77777777" w:rsidR="00522043" w:rsidRDefault="00000000">
      <w:pPr>
        <w:pStyle w:val="pheading"/>
      </w:pPr>
      <w:r>
        <w:t>MESURAGE</w:t>
      </w:r>
    </w:p>
    <w:p w14:paraId="260FAD05" w14:textId="77777777" w:rsidR="00522043" w:rsidRDefault="00000000">
      <w:pPr>
        <w:pStyle w:val="pheading"/>
      </w:pPr>
      <w:r>
        <w:t>- unité de mesure:</w:t>
      </w:r>
    </w:p>
    <w:p w14:paraId="426D7042" w14:textId="77777777" w:rsidR="00522043" w:rsidRDefault="00522043"/>
    <w:p w14:paraId="7B786CD7" w14:textId="77777777" w:rsidR="00522043" w:rsidRDefault="00000000">
      <w:r>
        <w:rPr>
          <w:rStyle w:val="optioncarChar"/>
        </w:rPr>
        <w:t>m² </w:t>
      </w:r>
      <w:r>
        <w:rPr>
          <w:rStyle w:val="optioncarChar"/>
          <w:color w:val="000000"/>
        </w:rPr>
        <w:t>(par défaut)</w:t>
      </w:r>
      <w:r>
        <w:rPr>
          <w:rStyle w:val="optioncarChar"/>
        </w:rPr>
        <w:t> / m³</w:t>
      </w:r>
    </w:p>
    <w:p w14:paraId="55F45E47" w14:textId="77777777" w:rsidR="00522043" w:rsidRDefault="00000000">
      <w:pPr>
        <w:spacing w:after="0" w:line="0" w:lineRule="atLeast"/>
      </w:pPr>
      <w:r>
        <w:rPr>
          <w:b/>
          <w:color w:val="000000"/>
        </w:rPr>
        <w:t>(soit par défaut)</w:t>
      </w:r>
    </w:p>
    <w:p w14:paraId="1AD1B278" w14:textId="77777777" w:rsidR="00522043" w:rsidRDefault="00000000">
      <w:pPr>
        <w:spacing w:after="0" w:line="0" w:lineRule="atLeast"/>
      </w:pPr>
      <w:r>
        <w:rPr>
          <w:rStyle w:val="soitChar"/>
        </w:rPr>
        <w:t>1. m²</w:t>
      </w:r>
    </w:p>
    <w:p w14:paraId="79B875EA" w14:textId="77777777" w:rsidR="00522043" w:rsidRDefault="00000000">
      <w:pPr>
        <w:spacing w:after="0" w:line="0" w:lineRule="atLeast"/>
      </w:pPr>
      <w:r>
        <w:rPr>
          <w:b/>
          <w:color w:val="000000"/>
        </w:rPr>
        <w:t>(soit)</w:t>
      </w:r>
    </w:p>
    <w:p w14:paraId="3490876C" w14:textId="77777777" w:rsidR="00522043" w:rsidRDefault="00000000">
      <w:pPr>
        <w:spacing w:after="0" w:line="0" w:lineRule="atLeast"/>
      </w:pPr>
      <w:r>
        <w:rPr>
          <w:rStyle w:val="soitChar"/>
        </w:rPr>
        <w:t>2. m³</w:t>
      </w:r>
    </w:p>
    <w:p w14:paraId="27A805FD" w14:textId="77777777" w:rsidR="00522043" w:rsidRDefault="00000000">
      <w:pPr>
        <w:pStyle w:val="pheading"/>
      </w:pPr>
      <w:r>
        <w:t>- code de mesurage:</w:t>
      </w:r>
    </w:p>
    <w:p w14:paraId="73FA86E2" w14:textId="77777777" w:rsidR="00522043" w:rsidRDefault="00000000">
      <w:pPr>
        <w:spacing w:after="0" w:line="259" w:lineRule="auto"/>
      </w:pPr>
      <w:r>
        <w:rPr>
          <w:rStyle w:val="optioncarChar"/>
        </w:rPr>
        <w:t>Surface nette </w:t>
      </w:r>
      <w:r>
        <w:rPr>
          <w:rStyle w:val="optioncarChar"/>
          <w:color w:val="000000"/>
        </w:rPr>
        <w:t>(par défaut)</w:t>
      </w:r>
      <w:r>
        <w:rPr>
          <w:rStyle w:val="optioncarChar"/>
        </w:rPr>
        <w:t> / volume net</w:t>
      </w:r>
    </w:p>
    <w:p w14:paraId="6D159358" w14:textId="77777777" w:rsidR="00522043" w:rsidRDefault="00000000">
      <w:pPr>
        <w:spacing w:after="0" w:line="252" w:lineRule="auto"/>
      </w:pPr>
      <w:r>
        <w:rPr>
          <w:b/>
          <w:color w:val="000000"/>
        </w:rPr>
        <w:t>(soit par défaut)</w:t>
      </w:r>
    </w:p>
    <w:p w14:paraId="6FC291EC" w14:textId="77777777" w:rsidR="00522043" w:rsidRDefault="00000000">
      <w:pPr>
        <w:spacing w:after="0" w:line="252" w:lineRule="auto"/>
      </w:pPr>
      <w:r>
        <w:rPr>
          <w:rStyle w:val="soitChar"/>
          <w:u w:val="single"/>
        </w:rPr>
        <w:t>Surface nette</w:t>
      </w:r>
      <w:r>
        <w:rPr>
          <w:rStyle w:val="soitChar"/>
        </w:rPr>
        <w:t>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w:t>
      </w:r>
    </w:p>
    <w:p w14:paraId="16650DC9" w14:textId="77777777" w:rsidR="00522043" w:rsidRDefault="00000000">
      <w:pPr>
        <w:spacing w:after="0" w:line="252" w:lineRule="auto"/>
      </w:pPr>
      <w:r>
        <w:rPr>
          <w:rStyle w:val="soitChar"/>
        </w:rPr>
        <w:t>Distinction faite suivant l'épaisseur.</w:t>
      </w:r>
    </w:p>
    <w:p w14:paraId="3DCEA605" w14:textId="77777777" w:rsidR="00522043" w:rsidRDefault="00000000">
      <w:pPr>
        <w:spacing w:line="252" w:lineRule="auto"/>
      </w:pPr>
      <w:r>
        <w:rPr>
          <w:b/>
          <w:color w:val="000000"/>
        </w:rPr>
        <w:t>(soit)</w:t>
      </w:r>
    </w:p>
    <w:p w14:paraId="3BC3EB07" w14:textId="77777777" w:rsidR="00522043" w:rsidRDefault="00000000">
      <w:pPr>
        <w:spacing w:line="252" w:lineRule="auto"/>
      </w:pPr>
      <w:r>
        <w:rPr>
          <w:rStyle w:val="soitChar"/>
          <w:u w:val="single"/>
        </w:rPr>
        <w:t>Volume net du parement </w:t>
      </w:r>
      <w:r>
        <w:rPr>
          <w:rStyle w:val="soitChar"/>
        </w:rPr>
        <w:t>; la longueur des murs est mesurée dans l'axe de l'élément ; à l’intersection de deux murs, seul le mur le plus épais est considéré. Aucun volume n'est compté deux fois.</w:t>
      </w:r>
    </w:p>
    <w:p w14:paraId="661C43E2" w14:textId="77777777" w:rsidR="00522043" w:rsidRDefault="00000000">
      <w:pPr>
        <w:spacing w:line="252" w:lineRule="auto"/>
      </w:pPr>
      <w:r>
        <w:rPr>
          <w:rStyle w:val="soitChar"/>
        </w:rPr>
        <w:t>Les ouvertures ou les éléments de construction intégrés dont l'aire est supérieure à 0,5 m² multipliées par l’épaisseur à réaliser sont déduites.</w:t>
      </w:r>
    </w:p>
    <w:p w14:paraId="656514DC" w14:textId="77777777" w:rsidR="00522043" w:rsidRDefault="00000000">
      <w:pPr>
        <w:pStyle w:val="pheading"/>
      </w:pPr>
      <w:r>
        <w:t>- nature du marché:</w:t>
      </w:r>
    </w:p>
    <w:p w14:paraId="71DE1B01" w14:textId="77777777" w:rsidR="00522043" w:rsidRDefault="00000000">
      <w:r>
        <w:t>QF</w:t>
      </w:r>
    </w:p>
    <w:p w14:paraId="70BEE275" w14:textId="77777777" w:rsidR="00522043" w:rsidRDefault="00000000">
      <w:pPr>
        <w:pStyle w:val="Author-eSectionHeading4"/>
      </w:pPr>
      <w:bookmarkStart w:id="299" w:name="_Toc112758939"/>
      <w:r>
        <w:t>21.36 Eléments particuliers de façades CCTB 01.10</w:t>
      </w:r>
      <w:bookmarkEnd w:id="299"/>
    </w:p>
    <w:p w14:paraId="66028E53" w14:textId="77777777" w:rsidR="00522043" w:rsidRDefault="00000000">
      <w:pPr>
        <w:pStyle w:val="pheading"/>
      </w:pPr>
      <w:bookmarkStart w:id="300" w:name="302"/>
      <w:bookmarkEnd w:id="300"/>
      <w:r>
        <w:t>DESCRIPTION</w:t>
      </w:r>
    </w:p>
    <w:p w14:paraId="0B1AEEAE" w14:textId="77777777" w:rsidR="00522043" w:rsidRDefault="00000000">
      <w:pPr>
        <w:pStyle w:val="pheading"/>
      </w:pPr>
      <w:r>
        <w:t>- Définition / Comprend</w:t>
      </w:r>
    </w:p>
    <w:p w14:paraId="23434B99" w14:textId="77777777" w:rsidR="00522043" w:rsidRDefault="00000000">
      <w:r>
        <w:t>Ce poste comprend toutes les fournitures et les travaux pour la pose des éléments de façade en matériaux pierreux (seuils / plinthes / pierres de couverture / encadrements / …) destinés à être intégrés dans les murs extérieurs et à constituer avec ces derniers un tout soigneusement achevé. Conformément aux dispositions générales et/ou spécifiques du cahier spécial des charges, les prix unitaires compris dans ce poste doivent toujours comprendre, soit selon la ventilation dans le métré récapitulatif, soit dans leur totalité:</w:t>
      </w:r>
    </w:p>
    <w:p w14:paraId="67B803DF" w14:textId="77777777" w:rsidR="00522043" w:rsidRDefault="00000000">
      <w:pPr>
        <w:pStyle w:val="Author-eListParagraph"/>
        <w:numPr>
          <w:ilvl w:val="0"/>
          <w:numId w:val="260"/>
        </w:numPr>
      </w:pPr>
      <w:r>
        <w:t>la mise en place et l'enlèvement des échafaudages, des bâches et des ouvrages de protection nécessaires aux travaux;</w:t>
      </w:r>
    </w:p>
    <w:p w14:paraId="1979734E" w14:textId="77777777" w:rsidR="00522043" w:rsidRDefault="00000000">
      <w:pPr>
        <w:pStyle w:val="Author-eListParagraph"/>
        <w:numPr>
          <w:ilvl w:val="0"/>
          <w:numId w:val="260"/>
        </w:numPr>
      </w:pPr>
      <w:r>
        <w:t>l'inspection et la préparation du support ou de la construction portante;</w:t>
      </w:r>
    </w:p>
    <w:p w14:paraId="63494363" w14:textId="77777777" w:rsidR="00522043" w:rsidRDefault="00000000">
      <w:pPr>
        <w:pStyle w:val="Author-eListParagraph"/>
        <w:numPr>
          <w:ilvl w:val="0"/>
          <w:numId w:val="260"/>
        </w:numPr>
      </w:pPr>
      <w:r>
        <w:t>la vérification et le relevé des dimensions exactes pendant ou après l'exécution du gros-œuvre, afin de comparer les dessins de détail et/ou les coupes de profil avec les travaux déjà effectués;</w:t>
      </w:r>
    </w:p>
    <w:p w14:paraId="0CAB14D2" w14:textId="77777777" w:rsidR="00522043" w:rsidRDefault="00000000">
      <w:pPr>
        <w:pStyle w:val="Author-eListParagraph"/>
        <w:numPr>
          <w:ilvl w:val="0"/>
          <w:numId w:val="260"/>
        </w:numPr>
      </w:pPr>
      <w:r>
        <w:t>la préparation, les dessins d'atelier et la préfabrication de tous les éléments de façade prévus (éléments en pierre de taille selon les profils décrits : bordures, linteaux, seuils, pierres de couverture, encadrements, terminaisons et rencontres, colonnes, …</w:t>
      </w:r>
    </w:p>
    <w:p w14:paraId="1A4A6654" w14:textId="77777777" w:rsidR="00522043" w:rsidRDefault="00000000">
      <w:pPr>
        <w:pStyle w:val="Author-eListParagraph"/>
        <w:numPr>
          <w:ilvl w:val="0"/>
          <w:numId w:val="260"/>
        </w:numPr>
      </w:pPr>
      <w:r>
        <w:t>les éléments de fixation aux autres éléments de construction (pattes et rails d'ancrage, goujons, …);</w:t>
      </w:r>
    </w:p>
    <w:p w14:paraId="3344542C" w14:textId="77777777" w:rsidR="00522043" w:rsidRDefault="00000000">
      <w:pPr>
        <w:pStyle w:val="Author-eListParagraph"/>
        <w:numPr>
          <w:ilvl w:val="0"/>
          <w:numId w:val="260"/>
        </w:numPr>
      </w:pPr>
      <w:r>
        <w:t>la fixation et le scellement des éléments de façade, y compris les mortiers de pose, les éléments d'ancrage, l'isolation contre l'humidité, les joints de dilatation, le rejointoiement, les mastics, …;</w:t>
      </w:r>
    </w:p>
    <w:p w14:paraId="5F5DE38A" w14:textId="77777777" w:rsidR="00522043" w:rsidRDefault="00000000">
      <w:pPr>
        <w:pStyle w:val="Author-eListParagraph"/>
        <w:numPr>
          <w:ilvl w:val="0"/>
          <w:numId w:val="260"/>
        </w:numPr>
      </w:pPr>
      <w:r>
        <w:t>le parachèvement des pierres de taille mal finies : la finition de la taille; l'exécution des moulures, le parachèvement sur place des petites irrégularités telles que les saillies, les ébarbures, …;</w:t>
      </w:r>
    </w:p>
    <w:p w14:paraId="2FEF10E2" w14:textId="77777777" w:rsidR="00522043" w:rsidRDefault="00000000">
      <w:pPr>
        <w:pStyle w:val="Author-eListParagraph"/>
        <w:numPr>
          <w:ilvl w:val="0"/>
          <w:numId w:val="260"/>
        </w:numPr>
      </w:pPr>
      <w:r>
        <w:t>les mesures de protection, les traitements a posteriori;</w:t>
      </w:r>
    </w:p>
    <w:p w14:paraId="01676939" w14:textId="77777777" w:rsidR="00522043" w:rsidRDefault="00000000">
      <w:pPr>
        <w:pStyle w:val="Author-eListParagraph"/>
        <w:numPr>
          <w:ilvl w:val="0"/>
          <w:numId w:val="260"/>
        </w:numPr>
      </w:pPr>
      <w:r>
        <w:t>le déblaiement et le nettoyage du chantier.</w:t>
      </w:r>
    </w:p>
    <w:p w14:paraId="773C6F3E" w14:textId="77777777" w:rsidR="00522043" w:rsidRDefault="00000000">
      <w:r>
        <w:t>Pour l'exécution des pierres de taille, pour la pose des revêtements extérieurs verticaux en minces plaques de pierre naturelle, pour les pièces spécifiques de section ou de forme déterminée ou de sections non prescrites telles que les seuils, des prescriptions particulières sont d'application.</w:t>
      </w:r>
    </w:p>
    <w:p w14:paraId="64849EED" w14:textId="77777777" w:rsidR="00522043" w:rsidRDefault="00000000">
      <w:pPr>
        <w:pStyle w:val="pheading"/>
      </w:pPr>
      <w:r>
        <w:t>MATÉRIAUX</w:t>
      </w:r>
    </w:p>
    <w:p w14:paraId="4ED1C3C9" w14:textId="77777777" w:rsidR="00522043" w:rsidRDefault="00000000">
      <w:r>
        <w:rPr>
          <w:u w:val="single"/>
        </w:rPr>
        <w:t>GÉNÉRALITÉS - fourniture - échantillonnage</w:t>
      </w:r>
    </w:p>
    <w:p w14:paraId="6050E01E" w14:textId="77777777" w:rsidR="00522043" w:rsidRDefault="00000000">
      <w:r>
        <w:t>Dans le cas d'éléments profilés, l'entrepreneur soumet préalablement les dessins détaillés et les bordereaux des pièces des éléments de façade pour approbation à l'auteur de projet; l'échelle des dessins doit être adaptée à la nature de l'ouvrage. En ce qui concerne l'aspect, les coloris et la structure de la surface, il y a lieu de présenter trois échantillons (échantillonnage contractuel) qui doivent présenter respectivement l'aspect moyen et les deux aspects voisins de la fourniture. Ces échantillons contiennent en outre toutes les particularités (veines, trous, fils, …) qui ne sont pas considérées comme défauts mais dont la présence ne peut entraîner le rebut.</w:t>
      </w:r>
    </w:p>
    <w:p w14:paraId="19B2C088" w14:textId="77777777" w:rsidR="00522043" w:rsidRDefault="00000000">
      <w:r>
        <w:rPr>
          <w:u w:val="single"/>
        </w:rPr>
        <w:t>MORTIERS DE MAÇONNERIE</w:t>
      </w:r>
    </w:p>
    <w:p w14:paraId="7990EEE1" w14:textId="77777777" w:rsidR="00522043" w:rsidRDefault="00000000">
      <w:r>
        <w:t>Le mortier de pose est adapté en fonction des éléments qu'il assemble et ne les influence pas négativement, ni sur le plan de la résistance, ni sur le plan des qualités esthétiques. Le mortier de maçonnerie pour la fixation des plinthes, seuils, encadrements, pierres de couverture, etc. , appartient à la catégorie 12 (f</w:t>
      </w:r>
      <w:r>
        <w:rPr>
          <w:vertAlign w:val="subscript"/>
        </w:rPr>
        <w:t>m</w:t>
      </w:r>
      <w:r>
        <w:t xml:space="preserve"> ≥ 12 N/mm²) selon la [NBN EN 998-2]. Le mortier est fabriqué à l'aide de sable rugueux (les sables gras et argileux sont interdits). Le sable est entreposé de manière à ne pas pouvoir être pollué par des substances étrangères. Dans les mortiers de pose, les adjuvants sont seulement autorisés moyennant l'accord de l'auteur de projet; ils doivent en outre satisfaire au mode d'emploi du fournisseur et aux prescriptions des normes de la série [NBN EN 934-1]. L'utilisation de retardateurs de prise est interdite. Les mortiers peuvent être composés sur chantier et préparés mécaniquement. L'eau de gâchage ne peut pas être polluée par des matières organiques, des acides, sels, alcalis, sucres, déchets industriels ou autres matières qui risquent de nuire à la durabilité ou à la résistance du mortier. Les mortiers préparés sont mis en œuvre avant la prise; les mortiers dont la prise est déjà entamée ne peuvent pas être remélangés ou mis en œuvre. Le mortier doit toujours être protégé contre les influences atmosphériques. Les mortiers sont subdivisés en classes de normalisation, selon la [NBN EN 998-2] .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4515"/>
        <w:gridCol w:w="4515"/>
      </w:tblGrid>
      <w:tr w:rsidR="00522043" w14:paraId="630B8A3E" w14:textId="77777777">
        <w:tc>
          <w:tcPr>
            <w:tcW w:w="4515" w:type="dxa"/>
            <w:tcBorders>
              <w:top w:val="none" w:sz="1" w:space="0" w:color="000000"/>
              <w:left w:val="none" w:sz="1" w:space="0" w:color="000000"/>
              <w:bottom w:val="none" w:sz="1" w:space="0" w:color="000000"/>
              <w:right w:val="none" w:sz="1" w:space="0" w:color="000000"/>
            </w:tcBorders>
            <w:noWrap/>
          </w:tcPr>
          <w:p w14:paraId="482926E6" w14:textId="77777777" w:rsidR="00522043" w:rsidRDefault="00000000">
            <w:pPr>
              <w:jc w:val="center"/>
            </w:pPr>
            <w:r>
              <w:rPr>
                <w:rFonts w:ascii="Courier New"/>
                <w:b/>
                <w:color w:val="969696"/>
              </w:rPr>
              <w:t>CAT</w:t>
            </w:r>
            <w:r>
              <w:rPr>
                <w:rFonts w:ascii="Courier New"/>
                <w:b/>
                <w:color w:val="969696"/>
              </w:rPr>
              <w:t>É</w:t>
            </w:r>
            <w:r>
              <w:rPr>
                <w:rFonts w:ascii="Courier New"/>
                <w:b/>
                <w:color w:val="969696"/>
              </w:rPr>
              <w:t>GORIE</w:t>
            </w:r>
          </w:p>
        </w:tc>
        <w:tc>
          <w:tcPr>
            <w:tcW w:w="4515" w:type="dxa"/>
            <w:tcBorders>
              <w:top w:val="none" w:sz="1" w:space="0" w:color="000000"/>
              <w:left w:val="none" w:sz="1" w:space="0" w:color="000000"/>
              <w:bottom w:val="none" w:sz="1" w:space="0" w:color="000000"/>
              <w:right w:val="none" w:sz="1" w:space="0" w:color="000000"/>
            </w:tcBorders>
            <w:noWrap/>
          </w:tcPr>
          <w:p w14:paraId="6DC61474" w14:textId="77777777" w:rsidR="00522043" w:rsidRDefault="00000000">
            <w:pPr>
              <w:jc w:val="center"/>
            </w:pPr>
            <w:r>
              <w:rPr>
                <w:rFonts w:ascii="Courier New"/>
                <w:b/>
                <w:color w:val="969696"/>
              </w:rPr>
              <w:t xml:space="preserve">COMPOSITION </w:t>
            </w:r>
          </w:p>
        </w:tc>
      </w:tr>
      <w:tr w:rsidR="00522043" w14:paraId="451ABF48" w14:textId="77777777">
        <w:tc>
          <w:tcPr>
            <w:tcW w:w="4515" w:type="dxa"/>
            <w:tcBorders>
              <w:top w:val="none" w:sz="1" w:space="0" w:color="000000"/>
              <w:left w:val="none" w:sz="1" w:space="0" w:color="000000"/>
              <w:bottom w:val="none" w:sz="1" w:space="0" w:color="000000"/>
              <w:right w:val="none" w:sz="1" w:space="0" w:color="000000"/>
            </w:tcBorders>
            <w:noWrap/>
          </w:tcPr>
          <w:p w14:paraId="4CC36023" w14:textId="77777777" w:rsidR="00522043" w:rsidRDefault="00000000">
            <w:r>
              <w:rPr>
                <w:rFonts w:ascii="Courier New"/>
                <w:b/>
                <w:color w:val="969696"/>
              </w:rPr>
              <w:t xml:space="preserve">M20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sup</w:t>
            </w:r>
            <w:r>
              <w:rPr>
                <w:rFonts w:ascii="Courier New"/>
                <w:color w:val="969696"/>
              </w:rPr>
              <w:t>é</w:t>
            </w:r>
            <w:r>
              <w:rPr>
                <w:rFonts w:ascii="Courier New"/>
                <w:color w:val="969696"/>
              </w:rPr>
              <w:t xml:space="preserve">rieure </w:t>
            </w:r>
            <w:r>
              <w:rPr>
                <w:rFonts w:ascii="Courier New"/>
                <w:color w:val="969696"/>
              </w:rPr>
              <w:t>à</w:t>
            </w:r>
            <w:r>
              <w:rPr>
                <w:rFonts w:ascii="Courier New"/>
                <w:color w:val="969696"/>
              </w:rPr>
              <w:t xml:space="preserve"> 20 N/mm2.</w:t>
            </w:r>
          </w:p>
        </w:tc>
        <w:tc>
          <w:tcPr>
            <w:tcW w:w="4515" w:type="dxa"/>
            <w:tcBorders>
              <w:top w:val="none" w:sz="1" w:space="0" w:color="000000"/>
              <w:left w:val="none" w:sz="1" w:space="0" w:color="000000"/>
              <w:bottom w:val="none" w:sz="1" w:space="0" w:color="000000"/>
              <w:right w:val="none" w:sz="1" w:space="0" w:color="000000"/>
            </w:tcBorders>
            <w:noWrap/>
          </w:tcPr>
          <w:p w14:paraId="7E4C02F7" w14:textId="77777777" w:rsidR="00522043" w:rsidRDefault="00000000">
            <w:r>
              <w:rPr>
                <w:rFonts w:ascii="Courier New"/>
                <w:color w:val="969696"/>
              </w:rPr>
              <w:t>Minimum 400 kg de ciment (classe de r</w:t>
            </w:r>
            <w:r>
              <w:rPr>
                <w:rFonts w:ascii="Courier New"/>
                <w:color w:val="969696"/>
              </w:rPr>
              <w:t>é</w:t>
            </w:r>
            <w:r>
              <w:rPr>
                <w:rFonts w:ascii="Courier New"/>
                <w:color w:val="969696"/>
              </w:rPr>
              <w:t>sistance 32,5) au m3 de sable sec (= 1 part de ciment pour 3 parts de sable )</w:t>
            </w:r>
          </w:p>
        </w:tc>
      </w:tr>
      <w:tr w:rsidR="00522043" w14:paraId="7DB6B6CE" w14:textId="77777777">
        <w:tc>
          <w:tcPr>
            <w:tcW w:w="4515" w:type="dxa"/>
            <w:tcBorders>
              <w:top w:val="none" w:sz="1" w:space="0" w:color="000000"/>
              <w:left w:val="none" w:sz="1" w:space="0" w:color="000000"/>
              <w:bottom w:val="none" w:sz="1" w:space="0" w:color="000000"/>
              <w:right w:val="none" w:sz="1" w:space="0" w:color="000000"/>
            </w:tcBorders>
            <w:noWrap/>
          </w:tcPr>
          <w:p w14:paraId="2E29093F" w14:textId="77777777" w:rsidR="00522043" w:rsidRDefault="00000000">
            <w:r>
              <w:rPr>
                <w:rFonts w:ascii="Courier New"/>
                <w:b/>
                <w:color w:val="969696"/>
              </w:rPr>
              <w:t xml:space="preserve">12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12 et 48 N/mm2.</w:t>
            </w:r>
          </w:p>
        </w:tc>
        <w:tc>
          <w:tcPr>
            <w:tcW w:w="4515" w:type="dxa"/>
            <w:tcBorders>
              <w:top w:val="none" w:sz="1" w:space="0" w:color="000000"/>
              <w:left w:val="none" w:sz="1" w:space="0" w:color="000000"/>
              <w:bottom w:val="none" w:sz="1" w:space="0" w:color="000000"/>
              <w:right w:val="none" w:sz="1" w:space="0" w:color="000000"/>
            </w:tcBorders>
            <w:noWrap/>
          </w:tcPr>
          <w:p w14:paraId="7754726D" w14:textId="77777777" w:rsidR="00522043" w:rsidRDefault="00000000">
            <w:r>
              <w:rPr>
                <w:rFonts w:ascii="Courier New"/>
                <w:color w:val="969696"/>
              </w:rPr>
              <w:t>Minimum 300 kg de ciment (classe de r</w:t>
            </w:r>
            <w:r>
              <w:rPr>
                <w:rFonts w:ascii="Courier New"/>
                <w:color w:val="969696"/>
              </w:rPr>
              <w:t>é</w:t>
            </w:r>
            <w:r>
              <w:rPr>
                <w:rFonts w:ascii="Courier New"/>
                <w:color w:val="969696"/>
              </w:rPr>
              <w:t>sistance 32,5) au m3 de sable sec (= 1 part de ciment pour 4 parts de sable )</w:t>
            </w:r>
          </w:p>
        </w:tc>
      </w:tr>
      <w:tr w:rsidR="00522043" w14:paraId="2511D409" w14:textId="77777777">
        <w:tc>
          <w:tcPr>
            <w:tcW w:w="4515" w:type="dxa"/>
            <w:tcBorders>
              <w:top w:val="none" w:sz="1" w:space="0" w:color="000000"/>
              <w:left w:val="none" w:sz="1" w:space="0" w:color="000000"/>
              <w:bottom w:val="none" w:sz="1" w:space="0" w:color="000000"/>
              <w:right w:val="none" w:sz="1" w:space="0" w:color="000000"/>
            </w:tcBorders>
            <w:noWrap/>
          </w:tcPr>
          <w:p w14:paraId="658FFCBD" w14:textId="77777777" w:rsidR="00522043" w:rsidRDefault="00000000">
            <w:r>
              <w:rPr>
                <w:rFonts w:ascii="Courier New"/>
                <w:b/>
                <w:color w:val="969696"/>
              </w:rPr>
              <w:t xml:space="preserve">8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8 et 32 N/mm2.</w:t>
            </w:r>
          </w:p>
        </w:tc>
        <w:tc>
          <w:tcPr>
            <w:tcW w:w="4515" w:type="dxa"/>
            <w:tcBorders>
              <w:top w:val="none" w:sz="1" w:space="0" w:color="000000"/>
              <w:left w:val="none" w:sz="1" w:space="0" w:color="000000"/>
              <w:bottom w:val="none" w:sz="1" w:space="0" w:color="000000"/>
              <w:right w:val="none" w:sz="1" w:space="0" w:color="000000"/>
            </w:tcBorders>
            <w:noWrap/>
          </w:tcPr>
          <w:p w14:paraId="5FDFBAE5" w14:textId="77777777" w:rsidR="00522043" w:rsidRDefault="00000000">
            <w:r>
              <w:rPr>
                <w:rFonts w:ascii="Courier New"/>
                <w:color w:val="969696"/>
              </w:rPr>
              <w:t>250 kg de ciment (classe de r</w:t>
            </w:r>
            <w:r>
              <w:rPr>
                <w:rFonts w:ascii="Courier New"/>
                <w:color w:val="969696"/>
              </w:rPr>
              <w:t>é</w:t>
            </w:r>
            <w:r>
              <w:rPr>
                <w:rFonts w:ascii="Courier New"/>
                <w:color w:val="969696"/>
              </w:rPr>
              <w:t>sistance 32,5) et 50 kg de poudre de chaux grasse au m3 de sable sec (= 2 parts de ciment et 1 part de poudre de chaux pour 9 parts de sable ).</w:t>
            </w:r>
          </w:p>
        </w:tc>
      </w:tr>
      <w:tr w:rsidR="00522043" w14:paraId="0D505B02" w14:textId="77777777">
        <w:tc>
          <w:tcPr>
            <w:tcW w:w="4515" w:type="dxa"/>
            <w:tcBorders>
              <w:top w:val="none" w:sz="1" w:space="0" w:color="000000"/>
              <w:left w:val="none" w:sz="1" w:space="0" w:color="000000"/>
              <w:bottom w:val="none" w:sz="1" w:space="0" w:color="000000"/>
              <w:right w:val="none" w:sz="1" w:space="0" w:color="000000"/>
            </w:tcBorders>
            <w:noWrap/>
          </w:tcPr>
          <w:p w14:paraId="380025E0" w14:textId="77777777" w:rsidR="00522043" w:rsidRDefault="00000000">
            <w:r>
              <w:rPr>
                <w:rFonts w:ascii="Courier New"/>
                <w:b/>
                <w:color w:val="969696"/>
              </w:rPr>
              <w:t xml:space="preserve">M5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5 et 20 N/mm2.</w:t>
            </w:r>
          </w:p>
        </w:tc>
        <w:tc>
          <w:tcPr>
            <w:tcW w:w="4515" w:type="dxa"/>
            <w:tcBorders>
              <w:top w:val="none" w:sz="1" w:space="0" w:color="000000"/>
              <w:left w:val="none" w:sz="1" w:space="0" w:color="000000"/>
              <w:bottom w:val="none" w:sz="1" w:space="0" w:color="000000"/>
              <w:right w:val="none" w:sz="1" w:space="0" w:color="000000"/>
            </w:tcBorders>
            <w:noWrap/>
          </w:tcPr>
          <w:p w14:paraId="78B9DC96" w14:textId="77777777" w:rsidR="00522043" w:rsidRDefault="00000000">
            <w:r>
              <w:rPr>
                <w:rFonts w:ascii="Courier New"/>
                <w:color w:val="969696"/>
              </w:rPr>
              <w:t>200 kg de ciment (classe de r</w:t>
            </w:r>
            <w:r>
              <w:rPr>
                <w:rFonts w:ascii="Courier New"/>
                <w:color w:val="969696"/>
              </w:rPr>
              <w:t>é</w:t>
            </w:r>
            <w:r>
              <w:rPr>
                <w:rFonts w:ascii="Courier New"/>
                <w:color w:val="969696"/>
              </w:rPr>
              <w:t>sistance 32,5) et 100kg de poudre de chaux grasse au m3 de sable sec (= 1 part de ciment et 1 part de poudre de chaux pour 6 parts de sable )</w:t>
            </w:r>
          </w:p>
        </w:tc>
      </w:tr>
      <w:tr w:rsidR="00522043" w14:paraId="5175D756" w14:textId="77777777">
        <w:tc>
          <w:tcPr>
            <w:tcW w:w="4515" w:type="dxa"/>
            <w:tcBorders>
              <w:top w:val="none" w:sz="1" w:space="0" w:color="000000"/>
              <w:left w:val="none" w:sz="1" w:space="0" w:color="000000"/>
              <w:bottom w:val="none" w:sz="1" w:space="0" w:color="000000"/>
              <w:right w:val="none" w:sz="1" w:space="0" w:color="000000"/>
            </w:tcBorders>
            <w:noWrap/>
          </w:tcPr>
          <w:p w14:paraId="5EC02096" w14:textId="77777777" w:rsidR="00522043" w:rsidRDefault="00000000">
            <w:r>
              <w:rPr>
                <w:rFonts w:ascii="Courier New"/>
                <w:b/>
                <w:color w:val="969696"/>
              </w:rPr>
              <w:t xml:space="preserve">M2.5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vertAlign w:val="subscript"/>
              </w:rPr>
              <w:t> </w:t>
            </w:r>
            <w:r>
              <w:rPr>
                <w:rFonts w:ascii="Courier New"/>
                <w:color w:val="969696"/>
              </w:rPr>
              <w:t>entre 2,5 et 10 N/mm2.</w:t>
            </w:r>
          </w:p>
        </w:tc>
        <w:tc>
          <w:tcPr>
            <w:tcW w:w="4515" w:type="dxa"/>
            <w:tcBorders>
              <w:top w:val="none" w:sz="1" w:space="0" w:color="000000"/>
              <w:left w:val="none" w:sz="1" w:space="0" w:color="000000"/>
              <w:bottom w:val="none" w:sz="1" w:space="0" w:color="000000"/>
              <w:right w:val="none" w:sz="1" w:space="0" w:color="000000"/>
            </w:tcBorders>
            <w:noWrap/>
          </w:tcPr>
          <w:p w14:paraId="0BAEF190" w14:textId="77777777" w:rsidR="00522043" w:rsidRDefault="00000000">
            <w:r>
              <w:rPr>
                <w:rFonts w:ascii="Courier New"/>
                <w:color w:val="969696"/>
              </w:rPr>
              <w:t>150 kg de ciment et 150 kg de poudre de chaux grasse au m3 de sable sec (= 1 part de ciment et 2 parts de poudre de chaux pour 8 parts de sable )</w:t>
            </w:r>
          </w:p>
        </w:tc>
      </w:tr>
    </w:tbl>
    <w:p w14:paraId="30D2D6A9" w14:textId="77777777" w:rsidR="00522043" w:rsidRDefault="00000000">
      <w:r>
        <w:rPr>
          <w:u w:val="single"/>
        </w:rPr>
        <w:t>MORTIER DE JOINTOIEMENT</w:t>
      </w:r>
    </w:p>
    <w:p w14:paraId="2381D1C3" w14:textId="77777777" w:rsidR="00522043" w:rsidRDefault="00000000">
      <w:r>
        <w:t>Sous sa seule responsabilité, l'entrepreneur étudie à l'avance la compatibilité des mortiers de maçonnage et de rejointoiement.</w:t>
      </w:r>
    </w:p>
    <w:p w14:paraId="4658DA70" w14:textId="77777777" w:rsidR="00522043" w:rsidRDefault="00000000">
      <w:r>
        <w:t xml:space="preserve">Le mortier de pose pour les </w:t>
      </w:r>
      <w:r>
        <w:rPr>
          <w:rStyle w:val="optioncarChar"/>
        </w:rPr>
        <w:t>plinthes / seuils / encadrements / pierres de couverture / ***</w:t>
      </w:r>
      <w:r>
        <w:t xml:space="preserve"> est : </w:t>
      </w:r>
      <w:r>
        <w:rPr>
          <w:rStyle w:val="optioncarChar"/>
        </w:rPr>
        <w:t xml:space="preserve">un mortier de catégorie M5 </w:t>
      </w:r>
      <w:r>
        <w:t>(par défaut)</w:t>
      </w:r>
      <w:r>
        <w:rPr>
          <w:rStyle w:val="optioncarChar"/>
        </w:rPr>
        <w:t xml:space="preserve"> / ***</w:t>
      </w:r>
      <w:r>
        <w:t xml:space="preserve"> :</w:t>
      </w:r>
    </w:p>
    <w:p w14:paraId="59C0E828" w14:textId="77777777" w:rsidR="00522043" w:rsidRDefault="00000000">
      <w:r>
        <w:rPr>
          <w:b/>
        </w:rPr>
        <w:t>(soit par défaut)</w:t>
      </w:r>
    </w:p>
    <w:p w14:paraId="58972ED5" w14:textId="77777777" w:rsidR="00522043" w:rsidRDefault="00000000">
      <w:r>
        <w:rPr>
          <w:rStyle w:val="soitChar"/>
          <w:u w:val="single"/>
        </w:rPr>
        <w:t>Un mortier de la catégorie M5</w:t>
      </w:r>
      <w:r>
        <w:rPr>
          <w:rStyle w:val="soitChar"/>
        </w:rPr>
        <w:t xml:space="preserve"> selon [NBN EN 998-2] : composition 200kg de ciment de la classe la résistance 32,5 et 100 kg chaux grasse en poudre au m3 de sable sec (soit 1 part de ciment et 1 part de chaux grasse en poudre pour 6 parts de sable.</w:t>
      </w:r>
    </w:p>
    <w:p w14:paraId="3AEC7539" w14:textId="77777777" w:rsidR="00522043" w:rsidRDefault="00000000">
      <w:r>
        <w:rPr>
          <w:b/>
        </w:rPr>
        <w:t>(soit)</w:t>
      </w:r>
    </w:p>
    <w:p w14:paraId="1C59EF5D" w14:textId="77777777" w:rsidR="00522043" w:rsidRDefault="00000000">
      <w:r>
        <w:rPr>
          <w:rStyle w:val="optioncarChar"/>
        </w:rPr>
        <w:t>***</w:t>
      </w:r>
    </w:p>
    <w:p w14:paraId="41408C97" w14:textId="77777777" w:rsidR="00522043" w:rsidRDefault="00000000">
      <w:r>
        <w:t xml:space="preserve">Pour le jointoiement des éléments en pierre bleue, on ajoute au mortier de la poudre de pierre bleue afin d'obtenir un coloris gris-bleu. Le mortier est : </w:t>
      </w:r>
      <w:r>
        <w:rPr>
          <w:rStyle w:val="optioncarChar"/>
        </w:rPr>
        <w:t xml:space="preserve">un mortier préparé en usine </w:t>
      </w:r>
      <w:r>
        <w:rPr>
          <w:rStyle w:val="optioncarChar"/>
          <w:color w:val="000000"/>
        </w:rPr>
        <w:t>(par défaut)</w:t>
      </w:r>
      <w:r>
        <w:rPr>
          <w:rStyle w:val="optioncarChar"/>
        </w:rPr>
        <w:t xml:space="preserve"> / un mastic élastique / ***</w:t>
      </w:r>
    </w:p>
    <w:p w14:paraId="645E5378" w14:textId="77777777" w:rsidR="00522043" w:rsidRDefault="00000000">
      <w:r>
        <w:rPr>
          <w:b/>
        </w:rPr>
        <w:t>(soit par défaut)</w:t>
      </w:r>
    </w:p>
    <w:p w14:paraId="11B521E6" w14:textId="77777777" w:rsidR="00522043" w:rsidRDefault="00000000">
      <w:r>
        <w:rPr>
          <w:rStyle w:val="soitChar"/>
          <w:u w:val="single"/>
        </w:rPr>
        <w:t>Un mortier préparé en usine</w:t>
      </w:r>
      <w:r>
        <w:rPr>
          <w:rStyle w:val="soitChar"/>
        </w:rPr>
        <w:t>: la couleur est appropriée à la pierre, et soumis à la validation de l'auteur de projet.</w:t>
      </w:r>
    </w:p>
    <w:p w14:paraId="6CE23F55" w14:textId="77777777" w:rsidR="00522043" w:rsidRDefault="00000000">
      <w:r>
        <w:rPr>
          <w:b/>
        </w:rPr>
        <w:t>(soit)</w:t>
      </w:r>
    </w:p>
    <w:p w14:paraId="3EA4845C" w14:textId="77777777" w:rsidR="00522043" w:rsidRDefault="00000000">
      <w:r>
        <w:t>Un mastic élastique</w:t>
      </w:r>
      <w:r>
        <w:rPr>
          <w:rStyle w:val="soitChar"/>
        </w:rPr>
        <w:t xml:space="preserve"> : à base de polysulfide sur un fond de joint en mousse de polyuréthane.</w:t>
      </w:r>
    </w:p>
    <w:p w14:paraId="4876873A" w14:textId="77777777" w:rsidR="00522043" w:rsidRDefault="00000000">
      <w:r>
        <w:rPr>
          <w:b/>
        </w:rPr>
        <w:t>(soit)</w:t>
      </w:r>
    </w:p>
    <w:p w14:paraId="062E92B1" w14:textId="77777777" w:rsidR="00522043" w:rsidRDefault="00000000">
      <w:r>
        <w:rPr>
          <w:rStyle w:val="optioncarChar"/>
        </w:rPr>
        <w:t>***</w:t>
      </w:r>
    </w:p>
    <w:p w14:paraId="43BE42E1" w14:textId="77777777" w:rsidR="00522043" w:rsidRDefault="00000000">
      <w:r>
        <w:t>Teinte :</w:t>
      </w:r>
      <w:r>
        <w:rPr>
          <w:rStyle w:val="optioncarChar"/>
        </w:rPr>
        <w:t xml:space="preserve"> gris foncé </w:t>
      </w:r>
      <w:r>
        <w:t>(par défaut)</w:t>
      </w:r>
      <w:r>
        <w:rPr>
          <w:rStyle w:val="optioncarChar"/>
        </w:rPr>
        <w:t xml:space="preserve"> / gris-bleu / adapté à la couleur de l'élément de façade / ***</w:t>
      </w:r>
    </w:p>
    <w:p w14:paraId="75187C84" w14:textId="77777777" w:rsidR="00522043" w:rsidRDefault="00522043"/>
    <w:p w14:paraId="476DB86F" w14:textId="77777777" w:rsidR="00522043" w:rsidRDefault="00000000">
      <w:r>
        <w:t> </w:t>
      </w:r>
    </w:p>
    <w:p w14:paraId="57494421" w14:textId="77777777" w:rsidR="00522043" w:rsidRDefault="00000000">
      <w:pPr>
        <w:pStyle w:val="pheading"/>
      </w:pPr>
      <w:r>
        <w:t>EXÉCUTION / MISE EN ŒUVRE</w:t>
      </w:r>
    </w:p>
    <w:p w14:paraId="30C77C9B" w14:textId="77777777" w:rsidR="00522043" w:rsidRDefault="00000000">
      <w:r>
        <w:rPr>
          <w:u w:val="single"/>
        </w:rPr>
        <w:t>Transport - livraison</w:t>
      </w:r>
    </w:p>
    <w:p w14:paraId="70041F3F" w14:textId="77777777" w:rsidR="00522043" w:rsidRDefault="00000000">
      <w:r>
        <w:t>Les éléments de façade sont livrés sur palettes. Pendant le transport, les éléments sont rangés horizontalement et recouverts d'une bâche. Pendant leur séjour sur chantier, ils sont entreposés à plat, à l'abri des influences atmosphériques, dans un endroit bien ventilé ou sous une bâche de protection.</w:t>
      </w:r>
    </w:p>
    <w:p w14:paraId="692FA507" w14:textId="77777777" w:rsidR="00522043" w:rsidRDefault="00000000">
      <w:r>
        <w:rPr>
          <w:u w:val="single"/>
        </w:rPr>
        <w:t>Face de parement</w:t>
      </w:r>
    </w:p>
    <w:p w14:paraId="63DAE22B" w14:textId="77777777" w:rsidR="00522043" w:rsidRDefault="00000000">
      <w:r>
        <w:t>Pour la pose des éléments de façade, il faut tenir compte de la coulisse et de la modulation selon le descriptif du titre </w:t>
      </w:r>
      <w:hyperlink w:anchor="272" w:history="1">
        <w:r>
          <w:t>21.3 Maçonneries de parement</w:t>
        </w:r>
      </w:hyperlink>
      <w:r>
        <w:t>. L'entreprise veille plus particulièrement à éviter tous les ponts thermiques et d'humidité qui peuvent être créés suite à la pose des éléments de façade dans l'ouvrage en maçonnerie. Les liaisons entre les pierres de taille similaires doivent être obtenues par la continuité de l'appareillage. Tous les murs formant un ensemble sont érigés en même temps. Il est interdit de couper les pierres entières. Les morceaux de pierres ne sont pas mis en œuvre.</w:t>
      </w:r>
    </w:p>
    <w:p w14:paraId="5F2389A6" w14:textId="77777777" w:rsidR="00522043" w:rsidRDefault="00000000">
      <w:r>
        <w:rPr>
          <w:u w:val="single"/>
        </w:rPr>
        <w:t>Mise en place - appareillage</w:t>
      </w:r>
    </w:p>
    <w:p w14:paraId="71649312" w14:textId="77777777" w:rsidR="00522043" w:rsidRDefault="00000000">
      <w:r>
        <w:t>Les éléments de façade sont soigneusement positionnés. A cet effet, ils sont posés et ajustés sur des cales, dont l'épaisseur est adaptée à l'épaisseur des joints, compte tenu des tolérances, de manière telle que la face supérieure de chaque assise soit bien plane et égale. Les cales sont posées dans les angles et à au moins 5 cm des bords pour éviter les épaufrures. En général, la face de pose est parallèle au lit de carrière. Lorsqu'il est impossible de respecter cette règle, la mise en œuvre s'effectue dans le sens contraire.</w:t>
      </w:r>
    </w:p>
    <w:p w14:paraId="3A6B1DB7" w14:textId="77777777" w:rsidR="00522043" w:rsidRDefault="00000000">
      <w:r>
        <w:rPr>
          <w:u w:val="single"/>
        </w:rPr>
        <w:t xml:space="preserve">Mise en œuvre </w:t>
      </w:r>
    </w:p>
    <w:p w14:paraId="3A5FB8D7" w14:textId="77777777" w:rsidR="00522043" w:rsidRDefault="00000000">
      <w:r>
        <w:t>Les éléments de façade sont posés à bain refluant de mortier, en veillant à ce que la couche de mortier soit appliquée sur une épaisseur dépassant celle des cales. Les joints présentent partout la même épaisseur et sont rectilignes. La largeur des joints montants et d'assise concorde avec celle de la maçonnerie de parement dans laquelle les éléments en pierre naturelle sont intégrés. Par temps sec, les éléments de petites dimensions sont préalablement humidifiés. Les faces de pose et de chant des éléments de grandes dimensions sont également humidifiées avant la mise en œuvre de façon telle que, par capillarité, toute l'eau du mortier ne soit pas absorbée. Les jonctions (joints montants et d'assise) avec le mur de parement extérieur sont bien remplies de mortier ; sur la face extérieure, les joints restent évidés sur une profondeur de 2 cm, lorsque le parement est rejointoyé par après. L'entreprise prend les précautions nécessaires pour donner et conserver aux éléments de façade intégrés dans les ouvrages en maçonnerie un aspect soigné et impeccable. Après la pose, les joints montants sont remplis de mortier. Tout contact direct entre le mur intérieur et le mur extérieur du mur à coulisse doit être évité. Les matériaux mis en place doivent être compatibles avec le remplissage des joints de la menuiserie extérieure.</w:t>
      </w:r>
    </w:p>
    <w:p w14:paraId="0542F543" w14:textId="77777777" w:rsidR="00522043" w:rsidRDefault="00000000">
      <w:r>
        <w:rPr>
          <w:u w:val="single"/>
        </w:rPr>
        <w:t>Ancrages </w:t>
      </w:r>
    </w:p>
    <w:p w14:paraId="74C7C70E" w14:textId="77777777" w:rsidR="00522043" w:rsidRDefault="00000000">
      <w:r>
        <w:t>La construction portante est suffisamment résistante et épaisse pour pouvoir fixer les éléments d'ancrage des pierres en tenant compte des sollicitations auxquelles elles sont soumises (arrachement, fléchissement, force de cisaillement). En ce qui concerne les essais de contrôle et les caractéristiques techniques, il est fait référence aux méthodes décrites dans la [NIT 220].</w:t>
      </w:r>
    </w:p>
    <w:p w14:paraId="2F2C5B60" w14:textId="77777777" w:rsidR="00522043" w:rsidRDefault="00000000">
      <w:r>
        <w:rPr>
          <w:u w:val="single"/>
        </w:rPr>
        <w:t>Sécurité</w:t>
      </w:r>
    </w:p>
    <w:p w14:paraId="53BA2BF2" w14:textId="09CA9974" w:rsidR="00522043" w:rsidRDefault="00000000">
      <w:r>
        <w:t>Conformément au titre </w:t>
      </w:r>
      <w:hyperlink r:id="rId33" w:history="1">
        <w:r>
          <w:t>04.4 Mesures de protection</w:t>
        </w:r>
      </w:hyperlink>
      <w:r>
        <w:t> , établie par le coordinateur-projet et annexée au cahier spécial des charges. Toutes les directives en cette matière et les indications concrètes du coordinateur-réalisation sont scrupuleusement respectées.</w:t>
      </w:r>
    </w:p>
    <w:p w14:paraId="2834B3FD" w14:textId="77777777" w:rsidR="00522043" w:rsidRDefault="00000000">
      <w:pPr>
        <w:pStyle w:val="pheading"/>
      </w:pPr>
      <w:r>
        <w:t>CONTRÔLES</w:t>
      </w:r>
    </w:p>
    <w:p w14:paraId="08E9B8EC" w14:textId="77777777" w:rsidR="00522043" w:rsidRDefault="00000000">
      <w:r>
        <w:t>Après la pose et jusqu'à la réception provisoire, les éléments sont protégés contre les dégradations et les souillures. A la réception provisoire, toute dégradation est refusée et l'élément endommagé doit être remplacé aux frais de l'entrepreneur.</w:t>
      </w:r>
    </w:p>
    <w:p w14:paraId="0967D834" w14:textId="77777777" w:rsidR="00522043" w:rsidRDefault="00000000">
      <w:pPr>
        <w:pStyle w:val="pheading"/>
      </w:pPr>
      <w:r>
        <w:t>DOCUMENTS DE RÉFÉRENCE</w:t>
      </w:r>
    </w:p>
    <w:p w14:paraId="6FDE0BA5" w14:textId="77777777" w:rsidR="00522043" w:rsidRDefault="00000000">
      <w:pPr>
        <w:pStyle w:val="pheading"/>
      </w:pPr>
      <w:r>
        <w:t>- Exécution</w:t>
      </w:r>
    </w:p>
    <w:p w14:paraId="3471A118" w14:textId="77777777" w:rsidR="00522043" w:rsidRDefault="00000000">
      <w:r>
        <w:t>NORMES DE RÉFÉRENCE ou normes équivalentes des états membres de l’union européenne :</w:t>
      </w:r>
    </w:p>
    <w:p w14:paraId="063DDBC8" w14:textId="77777777" w:rsidR="00522043" w:rsidRDefault="00000000">
      <w:r>
        <w:t>La mise en œuvre et la pose des éléments de façade en matériaux pierreux durs répondent aux prescriptions européennes en vigueur et à la [NIT 220, La pierre bleue de Belgique dite petit granit d'âge géologique tournaisien (remplace la NIT 156).] . </w:t>
      </w:r>
    </w:p>
    <w:p w14:paraId="0E2534C4" w14:textId="77777777" w:rsidR="00522043" w:rsidRDefault="00000000">
      <w:pPr>
        <w:pStyle w:val="Author-eSectionHeading5"/>
      </w:pPr>
      <w:bookmarkStart w:id="301" w:name="_Toc112758940"/>
      <w:r>
        <w:t>21.36.1 Seuils CCTB 01.10</w:t>
      </w:r>
      <w:bookmarkEnd w:id="301"/>
    </w:p>
    <w:p w14:paraId="44660404" w14:textId="77777777" w:rsidR="00522043" w:rsidRDefault="00000000">
      <w:pPr>
        <w:pStyle w:val="pheading"/>
      </w:pPr>
      <w:bookmarkStart w:id="302" w:name="297"/>
      <w:bookmarkEnd w:id="302"/>
      <w:r>
        <w:t>DESCRIPTION</w:t>
      </w:r>
    </w:p>
    <w:p w14:paraId="18B4EBDE" w14:textId="77777777" w:rsidR="00522043" w:rsidRDefault="00000000">
      <w:pPr>
        <w:pStyle w:val="pheading"/>
      </w:pPr>
      <w:r>
        <w:t>- Définition / Comprend</w:t>
      </w:r>
    </w:p>
    <w:p w14:paraId="6FC95207" w14:textId="77777777" w:rsidR="00522043" w:rsidRDefault="00000000">
      <w:pPr>
        <w:jc w:val="both"/>
      </w:pPr>
      <w:r>
        <w:t>Il s'agit de la fourniture (hors matériaux récupérés du même site)  et de la pose des seuils de portes et fenêtres complètement parachevés. Le prix unitaire comprend :</w:t>
      </w:r>
    </w:p>
    <w:p w14:paraId="195CC118" w14:textId="77777777" w:rsidR="00522043" w:rsidRDefault="00000000">
      <w:pPr>
        <w:pStyle w:val="Author-eListParagraph"/>
        <w:numPr>
          <w:ilvl w:val="0"/>
          <w:numId w:val="261"/>
        </w:numPr>
        <w:jc w:val="both"/>
      </w:pPr>
      <w:r>
        <w:t>la vérification par mesurage des dimensions exactes pendant ou après l'exécution des travaux de gros-œuvre afin de contrôler la concordance entre les dessins de détail ou les détails des pierres avec les travaux exécutés ;</w:t>
      </w:r>
    </w:p>
    <w:p w14:paraId="16687496" w14:textId="77777777" w:rsidR="00522043" w:rsidRDefault="00000000">
      <w:pPr>
        <w:pStyle w:val="Author-eListParagraph"/>
        <w:numPr>
          <w:ilvl w:val="0"/>
          <w:numId w:val="261"/>
        </w:numPr>
        <w:jc w:val="both"/>
      </w:pPr>
      <w:r>
        <w:t>La fourniture (hors matériaux récupérés du même site) des seuils ;</w:t>
      </w:r>
    </w:p>
    <w:p w14:paraId="404D612E" w14:textId="77777777" w:rsidR="00522043" w:rsidRDefault="00000000">
      <w:pPr>
        <w:pStyle w:val="Author-eListParagraph"/>
        <w:numPr>
          <w:ilvl w:val="0"/>
          <w:numId w:val="261"/>
        </w:numPr>
        <w:jc w:val="both"/>
      </w:pPr>
      <w:r>
        <w:t>la réalisation de tous les biseautages ;</w:t>
      </w:r>
    </w:p>
    <w:p w14:paraId="7395EE82" w14:textId="77777777" w:rsidR="00522043" w:rsidRDefault="00000000">
      <w:pPr>
        <w:pStyle w:val="Author-eListParagraph"/>
        <w:numPr>
          <w:ilvl w:val="0"/>
          <w:numId w:val="261"/>
        </w:numPr>
        <w:jc w:val="both"/>
      </w:pPr>
      <w:r>
        <w:t>l'aménagement des inclinaisons et des rejets d'eau ;</w:t>
      </w:r>
    </w:p>
    <w:p w14:paraId="59EBF865" w14:textId="77777777" w:rsidR="00522043" w:rsidRDefault="00000000">
      <w:pPr>
        <w:pStyle w:val="Author-eListParagraph"/>
        <w:numPr>
          <w:ilvl w:val="0"/>
          <w:numId w:val="261"/>
        </w:numPr>
        <w:jc w:val="both"/>
      </w:pPr>
      <w:r>
        <w:t>le réglage et la pose des seuils ;</w:t>
      </w:r>
    </w:p>
    <w:p w14:paraId="4CA52E9B" w14:textId="77777777" w:rsidR="00522043" w:rsidRDefault="00000000">
      <w:pPr>
        <w:pStyle w:val="Author-eListParagraph"/>
        <w:numPr>
          <w:ilvl w:val="0"/>
          <w:numId w:val="261"/>
        </w:numPr>
        <w:jc w:val="both"/>
      </w:pPr>
      <w:r>
        <w:t>le rejointoiement et, au besoin, le masticage ;</w:t>
      </w:r>
    </w:p>
    <w:p w14:paraId="77F9CA12" w14:textId="77777777" w:rsidR="00522043" w:rsidRDefault="00000000">
      <w:pPr>
        <w:pStyle w:val="Author-eListParagraph"/>
        <w:numPr>
          <w:ilvl w:val="0"/>
          <w:numId w:val="261"/>
        </w:numPr>
        <w:jc w:val="both"/>
      </w:pPr>
      <w:r>
        <w:t>le nettoyage en vue de la réception provisoire.</w:t>
      </w:r>
    </w:p>
    <w:p w14:paraId="44CA059B" w14:textId="77777777" w:rsidR="00522043" w:rsidRDefault="00000000">
      <w:pPr>
        <w:pStyle w:val="pheading"/>
      </w:pPr>
      <w:r>
        <w:t>- Remarques importantes</w:t>
      </w:r>
    </w:p>
    <w:p w14:paraId="1545E8E6" w14:textId="25B3E005" w:rsidR="00522043" w:rsidRDefault="00000000">
      <w:r>
        <w:t>Les seuils en matière synthétique ou en métal sont décrits au sous-titre </w:t>
      </w:r>
      <w:hyperlink r:id="rId34" w:history="1">
        <w:r>
          <w:t>41.71 Seuils</w:t>
        </w:r>
      </w:hyperlink>
      <w:r>
        <w:t>.</w:t>
      </w:r>
    </w:p>
    <w:p w14:paraId="36046E03" w14:textId="77777777" w:rsidR="00522043" w:rsidRDefault="00000000">
      <w:pPr>
        <w:pStyle w:val="pheading"/>
      </w:pPr>
      <w:r>
        <w:t>MATÉRIAUX</w:t>
      </w:r>
    </w:p>
    <w:p w14:paraId="62FD343E" w14:textId="77777777" w:rsidR="00522043" w:rsidRDefault="00000000">
      <w:pPr>
        <w:jc w:val="both"/>
      </w:pPr>
      <w:r>
        <w:t>Les seuils neufs sont profilés conformément aux prescriptions du cahier spécial des charges et/ou des dessins de détail annexés. </w:t>
      </w:r>
    </w:p>
    <w:p w14:paraId="26CA0F7C" w14:textId="77777777" w:rsidR="00522043" w:rsidRDefault="00000000">
      <w:pPr>
        <w:jc w:val="both"/>
      </w:pPr>
      <w:r>
        <w:t>L'entrepreneur prend sur place les dimensions exactes des seuils afin de compléter les stéréotomies.</w:t>
      </w:r>
    </w:p>
    <w:p w14:paraId="30C0BD2C" w14:textId="77777777" w:rsidR="00522043" w:rsidRDefault="00000000">
      <w:pPr>
        <w:jc w:val="both"/>
      </w:pPr>
      <w:r>
        <w:t>L'entrepreneur est tenu de vérifier si les seuils peuvent être livrés dans la forme, les dimensions et le modèle prescrits dans les documents d'adjudication.</w:t>
      </w:r>
    </w:p>
    <w:p w14:paraId="6D261281" w14:textId="77777777" w:rsidR="00522043" w:rsidRDefault="00000000">
      <w:pPr>
        <w:jc w:val="both"/>
      </w:pPr>
      <w:r>
        <w:t>Lorsqu'ils sont requis, l'entrepreneur soumet à l'approbation de l'auteur de projet, les éléments suivants :</w:t>
      </w:r>
    </w:p>
    <w:p w14:paraId="68A0D0AD" w14:textId="77777777" w:rsidR="00522043" w:rsidRDefault="00000000">
      <w:pPr>
        <w:pStyle w:val="Author-eListParagraph"/>
        <w:numPr>
          <w:ilvl w:val="0"/>
          <w:numId w:val="262"/>
        </w:numPr>
      </w:pPr>
      <w:r>
        <w:t>une carte des couleurs et des échantillons des seuils préfabriqués ;</w:t>
      </w:r>
    </w:p>
    <w:p w14:paraId="7C7279C0" w14:textId="77777777" w:rsidR="00522043" w:rsidRDefault="00000000">
      <w:pPr>
        <w:pStyle w:val="Author-eListParagraph"/>
        <w:numPr>
          <w:ilvl w:val="0"/>
          <w:numId w:val="262"/>
        </w:numPr>
      </w:pPr>
      <w:r>
        <w:t>le ou les échantillon(s) contractuel(s) par type de seuil utilisé, représentatif de l'aspect moyen, du coloris et de la structure de surface de la fourniture ;</w:t>
      </w:r>
    </w:p>
    <w:p w14:paraId="4EB5B316" w14:textId="77777777" w:rsidR="00522043" w:rsidRDefault="00000000">
      <w:pPr>
        <w:pStyle w:val="Author-eListParagraph"/>
        <w:numPr>
          <w:ilvl w:val="0"/>
          <w:numId w:val="262"/>
        </w:numPr>
      </w:pPr>
      <w:r>
        <w:t>la fourniture de maquettes ou prototypes ;</w:t>
      </w:r>
    </w:p>
    <w:p w14:paraId="2BA4220B" w14:textId="77777777" w:rsidR="00522043" w:rsidRDefault="00000000">
      <w:pPr>
        <w:pStyle w:val="Author-eListParagraph"/>
        <w:numPr>
          <w:ilvl w:val="0"/>
          <w:numId w:val="262"/>
        </w:numPr>
      </w:pPr>
      <w:r>
        <w:t>les détails de finition et les plans de pose (écartement entre les colonnes, …) ;</w:t>
      </w:r>
    </w:p>
    <w:p w14:paraId="52BACBAC" w14:textId="77777777" w:rsidR="00522043" w:rsidRDefault="00000000">
      <w:pPr>
        <w:pStyle w:val="Author-eListParagraph"/>
        <w:numPr>
          <w:ilvl w:val="0"/>
          <w:numId w:val="262"/>
        </w:numPr>
      </w:pPr>
      <w:r>
        <w:t>les certificats de garantie, attestations, …</w:t>
      </w:r>
    </w:p>
    <w:p w14:paraId="632470DB" w14:textId="77777777" w:rsidR="00522043" w:rsidRDefault="00000000">
      <w:pPr>
        <w:jc w:val="both"/>
      </w:pPr>
      <w:r>
        <w:t>Pour les seuils neufs et de réemploi, le débordement par rapport à la face du parement est d'environ 50 mm. Tous les seuils en saillie sont pourvus d'un rejet d'eau dans le bas. Les larmiers présentent une profondeur d'au moins 5 mm et se situent à environ 10 mm du bord. En façade, les larmiers sont posés à une distance d'au moins 30 mm du plan de la façade.</w:t>
      </w:r>
    </w:p>
    <w:p w14:paraId="080A6691" w14:textId="77777777" w:rsidR="00522043" w:rsidRDefault="00000000">
      <w:pPr>
        <w:jc w:val="both"/>
      </w:pPr>
      <w:r>
        <w:t>Pour la face arrière du seuil, à l'intérieur, il faut tenir compte de l'épaisseur de la menuiserie et des éventuels équipements prévus pour les volets et/ou pare-soleil.</w:t>
      </w:r>
    </w:p>
    <w:p w14:paraId="120D7676" w14:textId="77777777" w:rsidR="00522043" w:rsidRDefault="00000000">
      <w:pPr>
        <w:jc w:val="both"/>
      </w:pPr>
      <w:r>
        <w:t>Sous les portes extérieures, on prévoit toujours un relevé d'une hauteur de 10 mm et d'une largeur de 20 mm, qui doit coïncider avec le niveau du sol fini.</w:t>
      </w:r>
    </w:p>
    <w:p w14:paraId="29863FAC" w14:textId="77777777" w:rsidR="00522043" w:rsidRDefault="00000000">
      <w:pPr>
        <w:jc w:val="both"/>
      </w:pPr>
      <w:r>
        <w:t>Les seuils de réemploi sont présentés à l’auteur de projet pour acceptation. Ils sont ajustés en largeur pour l’encastrement de baie et en profondeur pour présenter un débordement homogène.</w:t>
      </w:r>
    </w:p>
    <w:p w14:paraId="1E4562CF" w14:textId="77777777" w:rsidR="00522043" w:rsidRDefault="00000000">
      <w:pPr>
        <w:pStyle w:val="pheading"/>
      </w:pPr>
      <w:r>
        <w:t>EXÉCUTION / MISE EN ŒUVRE</w:t>
      </w:r>
    </w:p>
    <w:p w14:paraId="66EC50F3" w14:textId="77777777" w:rsidR="00522043" w:rsidRDefault="00000000">
      <w:pPr>
        <w:jc w:val="both"/>
      </w:pPr>
      <w:r>
        <w:t>Les seuils sont placés avant la mise en œuvre des sols et de la menuiserie extérieure.</w:t>
      </w:r>
    </w:p>
    <w:p w14:paraId="12EA6B7F" w14:textId="77777777" w:rsidR="00522043" w:rsidRDefault="00000000">
      <w:pPr>
        <w:jc w:val="both"/>
      </w:pPr>
      <w:r>
        <w:t>Une rupture thermique adéquate (isolation) est prévue entre les seuils extérieurs et le mur de contre-façade. Où cela s'avère nécessaire, une isolation supplémentaire est prévue dans la coulisse afin de prévenir les ponts thermiques. </w:t>
      </w:r>
    </w:p>
    <w:p w14:paraId="462AAC38" w14:textId="77777777" w:rsidR="00522043" w:rsidRDefault="00000000">
      <w:pPr>
        <w:jc w:val="both"/>
      </w:pPr>
      <w:r>
        <w:t>Sur toute leur longueur, les seuils sont posés sur une couche d'étanchéité souple, posée à l'arrière et relevée sur les côtés afin que l'eau de ruissellement puisse s'écouler vers l'extérieur.</w:t>
      </w:r>
    </w:p>
    <w:p w14:paraId="6E1DCC50" w14:textId="77777777" w:rsidR="00522043" w:rsidRDefault="00000000">
      <w:pPr>
        <w:jc w:val="both"/>
      </w:pPr>
      <w:r>
        <w:t>Les seuils sont placés de niveau à plein bain de mortier de la catégorie 12, selon la [NBN EN 998-2], auquel une émulsion synthétique hydrofuge est ajoutée. Les éléments de seuil plats sont posés avec une légère inclinaison d'environ 1 cm vers l'extérieur.</w:t>
      </w:r>
    </w:p>
    <w:p w14:paraId="08340F74" w14:textId="77777777" w:rsidR="00522043" w:rsidRDefault="00000000">
      <w:pPr>
        <w:jc w:val="both"/>
      </w:pPr>
      <w:r>
        <w:t>Le raccord de l'étanchéité avec un seuil est réalisé tel que :</w:t>
      </w:r>
    </w:p>
    <w:p w14:paraId="50418851" w14:textId="77777777" w:rsidR="00522043" w:rsidRDefault="00000000">
      <w:pPr>
        <w:pStyle w:val="Author-eListParagraph"/>
        <w:numPr>
          <w:ilvl w:val="0"/>
          <w:numId w:val="263"/>
        </w:numPr>
      </w:pPr>
      <w:r>
        <w:t>la hauteur du relevé d'un seuil est de minimum 150mm avec le niveau d’évacuation des eaux. La position du seuil pour l’accès PMR est en conformité par rapport aux « Guide d’aide à la conception bâtiment accessible ([CAWAB Guide]) ».</w:t>
      </w:r>
    </w:p>
    <w:p w14:paraId="7D176796" w14:textId="77777777" w:rsidR="00522043" w:rsidRDefault="00000000">
      <w:pPr>
        <w:pStyle w:val="Author-eListParagraph"/>
        <w:numPr>
          <w:ilvl w:val="0"/>
          <w:numId w:val="264"/>
        </w:numPr>
      </w:pPr>
      <w:r>
        <w:t>si les dalles sont posées sur plots, la hauteur du relevé (inclus l'épaisseur du seuil), mesurée cette fois à partir du niveau de l'étanchéité, est également de 150 mm au moins, à condition de laisser un joint de 20 mm minimum entre la première dalle et le relevé, et de prolonger ce dernier d'au moins 50 mm au-dessus du niveau des dalles. Sur une toiture-terrasse, étant donné que seules de faibles contraintes horizontales sont à craindre, il n'est pas obligatoire de procéder au scellement latéral des dalles.</w:t>
      </w:r>
    </w:p>
    <w:p w14:paraId="05EDCF5F" w14:textId="77777777" w:rsidR="00522043" w:rsidRDefault="00000000">
      <w:pPr>
        <w:pStyle w:val="Author-eListParagraph"/>
        <w:numPr>
          <w:ilvl w:val="0"/>
          <w:numId w:val="265"/>
        </w:numPr>
      </w:pPr>
      <w:r>
        <w:t>l'écoulement des eaux sur l'étanchéité est étudié de façon à ce que celles-ci sont déviées du seuil.</w:t>
      </w:r>
    </w:p>
    <w:p w14:paraId="0F3915F4" w14:textId="77777777" w:rsidR="00522043" w:rsidRDefault="00000000">
      <w:pPr>
        <w:pStyle w:val="Author-eListParagraph"/>
        <w:numPr>
          <w:ilvl w:val="0"/>
          <w:numId w:val="266"/>
        </w:numPr>
      </w:pPr>
      <w:r>
        <w:t>Les seuils en matériaux pierreux sont prolongés latéralement dans la maçonnerie sur une profondeur d'au moins 50 mm. Pour garantir leur bonne intégration, ils sont pourvus de deux assises latérales (voir à ce propos la [NIT 188]).</w:t>
      </w:r>
    </w:p>
    <w:p w14:paraId="1C0BEC16" w14:textId="77777777" w:rsidR="00522043" w:rsidRDefault="00000000">
      <w:pPr>
        <w:pStyle w:val="Author-eListParagraph"/>
        <w:numPr>
          <w:ilvl w:val="0"/>
          <w:numId w:val="267"/>
        </w:numPr>
      </w:pPr>
      <w:r>
        <w:t>Les seuils pour les enduits sur isolants sont posés conformément à la [NIT 257].</w:t>
      </w:r>
    </w:p>
    <w:p w14:paraId="106CD58C" w14:textId="77777777" w:rsidR="00522043" w:rsidRDefault="00000000">
      <w:pPr>
        <w:pStyle w:val="pheading"/>
      </w:pPr>
      <w:r>
        <w:t>DOCUMENTS DE RÉFÉRENCE</w:t>
      </w:r>
    </w:p>
    <w:p w14:paraId="3A490F43" w14:textId="77777777" w:rsidR="00522043" w:rsidRDefault="00000000">
      <w:pPr>
        <w:pStyle w:val="pheading"/>
      </w:pPr>
      <w:r>
        <w:t>- Matériau</w:t>
      </w:r>
    </w:p>
    <w:p w14:paraId="1FDB480C" w14:textId="77777777" w:rsidR="00522043" w:rsidRDefault="00000000">
      <w:r>
        <w:t>[NBN EN 998-2, Définitions et spécifications des mortiers pour maçonnerie - Partie 2: Mortiers de montage des éléments de maçonnerie]</w:t>
      </w:r>
    </w:p>
    <w:p w14:paraId="3A67AB82" w14:textId="77777777" w:rsidR="00522043" w:rsidRDefault="00000000">
      <w:pPr>
        <w:pStyle w:val="pheading"/>
      </w:pPr>
      <w:r>
        <w:t>- Exécution</w:t>
      </w:r>
    </w:p>
    <w:p w14:paraId="362B6814" w14:textId="77777777" w:rsidR="00522043" w:rsidRDefault="00000000">
      <w:r>
        <w:t>[NIT 188, La pose des menuiseries extérieures.]</w:t>
      </w:r>
    </w:p>
    <w:p w14:paraId="3A44968A" w14:textId="77777777" w:rsidR="00522043" w:rsidRDefault="00000000">
      <w:r>
        <w:t>[NIT 257, Enduits sur isolation extérieure (ETICS) (remplace partiellement la NIT 209)]</w:t>
      </w:r>
    </w:p>
    <w:p w14:paraId="74500CB6" w14:textId="77777777" w:rsidR="00522043" w:rsidRDefault="00000000">
      <w:pPr>
        <w:pStyle w:val="pheading"/>
      </w:pPr>
      <w:r>
        <w:t>AIDE</w:t>
      </w:r>
    </w:p>
    <w:p w14:paraId="3E04A77D" w14:textId="77777777" w:rsidR="00522043" w:rsidRDefault="00000000">
      <w:pPr>
        <w:spacing w:before="240" w:after="240"/>
        <w:jc w:val="both"/>
      </w:pPr>
      <w:r>
        <w:rPr>
          <w:color w:val="2A233E"/>
        </w:rPr>
        <w:t>Lorsqu'il est prévu de revêtir les façades d'un crépi, il est conseillé de munir les seuils de fenêtre de relevés latéraux et arrières afin de prévenir le salissement de la façade et les risques d’infiltration.</w:t>
      </w:r>
    </w:p>
    <w:p w14:paraId="539A4C89" w14:textId="77777777" w:rsidR="00522043" w:rsidRDefault="00000000">
      <w:pPr>
        <w:pStyle w:val="Author-eSectionHeading6"/>
      </w:pPr>
      <w:bookmarkStart w:id="303" w:name="_Toc112758941"/>
      <w:r>
        <w:t>21.36.1a Seuils en pierre CCTB 01.10</w:t>
      </w:r>
      <w:bookmarkEnd w:id="303"/>
    </w:p>
    <w:p w14:paraId="617713B6" w14:textId="77777777" w:rsidR="00522043" w:rsidRDefault="00000000">
      <w:pPr>
        <w:pStyle w:val="pheading"/>
      </w:pPr>
      <w:r>
        <w:t>DESCRIPTION</w:t>
      </w:r>
    </w:p>
    <w:p w14:paraId="303C1532" w14:textId="77777777" w:rsidR="00522043" w:rsidRDefault="00000000">
      <w:pPr>
        <w:pStyle w:val="pheading"/>
      </w:pPr>
      <w:r>
        <w:t>- Définition / Comprend</w:t>
      </w:r>
    </w:p>
    <w:p w14:paraId="0C05DE1B" w14:textId="77777777" w:rsidR="00522043" w:rsidRDefault="00000000">
      <w:pPr>
        <w:jc w:val="both"/>
      </w:pPr>
      <w:r>
        <w:t>Il s'agit de la fourniture (hors matériaux récupérés du même site)  et de la pose des seuils en pierre de portes et fenêtres et autres baies complètement parachevés.</w:t>
      </w:r>
    </w:p>
    <w:p w14:paraId="58267B76" w14:textId="77777777" w:rsidR="00522043" w:rsidRDefault="00000000">
      <w:pPr>
        <w:pStyle w:val="pheading"/>
      </w:pPr>
      <w:r>
        <w:t>MATÉRIAUX</w:t>
      </w:r>
    </w:p>
    <w:p w14:paraId="575B4CE9" w14:textId="77777777" w:rsidR="00522043" w:rsidRDefault="00000000">
      <w:pPr>
        <w:pStyle w:val="pheading"/>
      </w:pPr>
      <w:r>
        <w:t>- Caractéristiques générales</w:t>
      </w:r>
    </w:p>
    <w:p w14:paraId="64A267D3" w14:textId="77777777" w:rsidR="00522043" w:rsidRDefault="00000000">
      <w:pPr>
        <w:jc w:val="both"/>
      </w:pPr>
      <w:r>
        <w:t>La pierre naturelle pour les seuils satisfait aux dispositions des [STS 45 série]. La pierre est exempte de toutes impuretés telles que taches (graisse, huile, rouille, etc.) et est débarrassée de toute gangue ou terre, est écorcée jusqu'au cœur et complètement nettoyée. Les pièces sont parfaitement finies.</w:t>
      </w:r>
    </w:p>
    <w:p w14:paraId="4575FA0B" w14:textId="77777777" w:rsidR="00522043" w:rsidRDefault="00000000">
      <w:pPr>
        <w:jc w:val="both"/>
      </w:pPr>
      <w:r>
        <w:t>La pierre appartient à la catégorie </w:t>
      </w:r>
      <w:r>
        <w:rPr>
          <w:rStyle w:val="optioncarChar"/>
        </w:rPr>
        <w:t>'bâtiment exceptionnel' / 'bâtiment courant' </w:t>
      </w:r>
      <w:r>
        <w:t>(par défaut)</w:t>
      </w:r>
      <w:r>
        <w:rPr>
          <w:rStyle w:val="optioncarChar"/>
        </w:rPr>
        <w:t xml:space="preserve"> / 'technique' / ***</w:t>
      </w:r>
      <w:r>
        <w:t>, selon la [NIT 220].</w:t>
      </w:r>
    </w:p>
    <w:p w14:paraId="5A066384" w14:textId="77777777" w:rsidR="00522043" w:rsidRDefault="00000000">
      <w:pPr>
        <w:jc w:val="both"/>
      </w:pPr>
      <w:r>
        <w:t>Profil / Sections :  épaisseur minimum </w:t>
      </w:r>
      <w:r>
        <w:rPr>
          <w:rStyle w:val="optioncarChar"/>
        </w:rPr>
        <w:t xml:space="preserve">4 cm / 5 cm </w:t>
      </w:r>
      <w:r>
        <w:t>(par défaut)</w:t>
      </w:r>
      <w:r>
        <w:rPr>
          <w:rStyle w:val="optioncarChar"/>
        </w:rPr>
        <w:t xml:space="preserve"> / selon le dessin de détail / *** cm</w:t>
      </w:r>
      <w:r>
        <w:t xml:space="preserve">  + relevé </w:t>
      </w:r>
      <w:r>
        <w:rPr>
          <w:rStyle w:val="optioncarChar"/>
        </w:rPr>
        <w:t xml:space="preserve">d'1 cm </w:t>
      </w:r>
      <w:r>
        <w:t>(par défaut)</w:t>
      </w:r>
      <w:r>
        <w:rPr>
          <w:rStyle w:val="optioncarChar"/>
        </w:rPr>
        <w:t xml:space="preserve"> / selon le dessin de détail / d' *** cm. </w:t>
      </w:r>
    </w:p>
    <w:p w14:paraId="4224B1E5" w14:textId="77777777" w:rsidR="00522043" w:rsidRDefault="00000000">
      <w:pPr>
        <w:jc w:val="both"/>
      </w:pPr>
      <w:r>
        <w:t>Angles : </w:t>
      </w:r>
      <w:r>
        <w:rPr>
          <w:rStyle w:val="optioncarChar"/>
        </w:rPr>
        <w:t>cassés</w:t>
      </w:r>
      <w:r>
        <w:t xml:space="preserve"> (par défaut) </w:t>
      </w:r>
      <w:r>
        <w:rPr>
          <w:rStyle w:val="optioncarChar"/>
        </w:rPr>
        <w:t>/ arrondis</w:t>
      </w:r>
    </w:p>
    <w:p w14:paraId="14C96A19" w14:textId="77777777" w:rsidR="00522043" w:rsidRDefault="00000000">
      <w:pPr>
        <w:jc w:val="both"/>
      </w:pPr>
      <w:r>
        <w:t>Les seuils présentent un débordement de </w:t>
      </w:r>
      <w:r>
        <w:rPr>
          <w:rStyle w:val="optioncarChar"/>
        </w:rPr>
        <w:t xml:space="preserve">5 </w:t>
      </w:r>
      <w:r>
        <w:t xml:space="preserve">(par défaut) </w:t>
      </w:r>
      <w:r>
        <w:rPr>
          <w:rStyle w:val="optioncarChar"/>
        </w:rPr>
        <w:t>/ *** </w:t>
      </w:r>
      <w:r>
        <w:t>cm par rapport au plan de façade</w:t>
      </w:r>
    </w:p>
    <w:p w14:paraId="0DF7F4A3" w14:textId="77777777" w:rsidR="00522043" w:rsidRDefault="00000000">
      <w:pPr>
        <w:jc w:val="both"/>
      </w:pPr>
      <w:r>
        <w:t>Les extrémités des seuils sont intégrées dans le parement sur </w:t>
      </w:r>
      <w:r>
        <w:rPr>
          <w:rStyle w:val="optioncarChar"/>
        </w:rPr>
        <w:t>50</w:t>
      </w:r>
      <w:r>
        <w:t xml:space="preserve"> (par défaut)</w:t>
      </w:r>
      <w:r>
        <w:rPr>
          <w:rStyle w:val="optioncarChar"/>
        </w:rPr>
        <w:t xml:space="preserve"> / ***</w:t>
      </w:r>
      <w:r>
        <w:t> mm.</w:t>
      </w:r>
    </w:p>
    <w:p w14:paraId="7C70C37D" w14:textId="77777777" w:rsidR="00522043" w:rsidRDefault="00000000">
      <w:pPr>
        <w:jc w:val="both"/>
      </w:pPr>
      <w:r>
        <w:t>Longueur maximale des éléments de seuil : d'un seul tenant jusqu'à </w:t>
      </w:r>
      <w:r>
        <w:rPr>
          <w:rStyle w:val="optioncarChar"/>
        </w:rPr>
        <w:t xml:space="preserve">150 </w:t>
      </w:r>
      <w:r>
        <w:t>(par défaut)</w:t>
      </w:r>
      <w:r>
        <w:rPr>
          <w:rStyle w:val="optioncarChar"/>
        </w:rPr>
        <w:t xml:space="preserve"> / ***</w:t>
      </w:r>
      <w:r>
        <w:t> cm.</w:t>
      </w:r>
    </w:p>
    <w:p w14:paraId="0D088E0C" w14:textId="77777777" w:rsidR="00522043" w:rsidRDefault="00000000">
      <w:pPr>
        <w:jc w:val="both"/>
      </w:pPr>
      <w:r>
        <w:t>A leurs extrémités, les seuils sont intégrés sur une largeur de </w:t>
      </w:r>
      <w:r>
        <w:rPr>
          <w:rStyle w:val="optioncarChar"/>
        </w:rPr>
        <w:t xml:space="preserve">50 </w:t>
      </w:r>
      <w:r>
        <w:t>(par défaut)</w:t>
      </w:r>
      <w:r>
        <w:rPr>
          <w:rStyle w:val="optioncarChar"/>
        </w:rPr>
        <w:t xml:space="preserve"> / ***</w:t>
      </w:r>
      <w:r>
        <w:t> mm dans le parement.</w:t>
      </w:r>
    </w:p>
    <w:p w14:paraId="1C3E0AC0" w14:textId="77777777" w:rsidR="00522043" w:rsidRDefault="00000000">
      <w:pPr>
        <w:jc w:val="both"/>
      </w:pPr>
      <w:r>
        <w:t>Larmier :  </w:t>
      </w:r>
      <w:r>
        <w:rPr>
          <w:rStyle w:val="optioncarChar"/>
        </w:rPr>
        <w:t xml:space="preserve">10 mm de large et environ 5 à 6 mm de profondeur </w:t>
      </w:r>
      <w:r>
        <w:t>(par défaut)</w:t>
      </w:r>
      <w:r>
        <w:rPr>
          <w:rStyle w:val="optioncarChar"/>
        </w:rPr>
        <w:t xml:space="preserve"> / ***</w:t>
      </w:r>
    </w:p>
    <w:p w14:paraId="132F178F" w14:textId="77777777" w:rsidR="00522043" w:rsidRDefault="00000000">
      <w:pPr>
        <w:jc w:val="both"/>
      </w:pPr>
      <w:r>
        <w:t xml:space="preserve">Les seuils en pierre sont  </w:t>
      </w:r>
      <w:r>
        <w:rPr>
          <w:rStyle w:val="optioncarChar"/>
        </w:rPr>
        <w:t xml:space="preserve">neufs </w:t>
      </w:r>
      <w:r>
        <w:t>(par défaut)</w:t>
      </w:r>
      <w:r>
        <w:rPr>
          <w:rStyle w:val="optioncarChar"/>
        </w:rPr>
        <w:t xml:space="preserve"> / de réemploi.</w:t>
      </w:r>
    </w:p>
    <w:p w14:paraId="10A77815" w14:textId="77777777" w:rsidR="00522043" w:rsidRDefault="00000000">
      <w:pPr>
        <w:jc w:val="both"/>
      </w:pPr>
      <w:r>
        <w:rPr>
          <w:b/>
        </w:rPr>
        <w:t>(soit par défaut)</w:t>
      </w:r>
    </w:p>
    <w:p w14:paraId="03B67AC6" w14:textId="77777777" w:rsidR="00522043" w:rsidRDefault="00000000">
      <w:pPr>
        <w:jc w:val="both"/>
      </w:pPr>
      <w:r>
        <w:rPr>
          <w:rStyle w:val="soitChar"/>
          <w:u w:val="single"/>
        </w:rPr>
        <w:t>Neufs :</w:t>
      </w:r>
    </w:p>
    <w:p w14:paraId="0A90B9CD" w14:textId="77777777" w:rsidR="00522043" w:rsidRDefault="00000000">
      <w:pPr>
        <w:jc w:val="both"/>
      </w:pPr>
      <w:r>
        <w:rPr>
          <w:rStyle w:val="soitChar"/>
        </w:rPr>
        <w:t>A l'arrière, un relevé est collé de </w:t>
      </w:r>
      <w:r>
        <w:rPr>
          <w:rStyle w:val="optioncarChar"/>
        </w:rPr>
        <w:t xml:space="preserve">10 </w:t>
      </w:r>
      <w:r>
        <w:t>(par défaut)</w:t>
      </w:r>
      <w:r>
        <w:rPr>
          <w:rStyle w:val="optioncarChar"/>
        </w:rPr>
        <w:t xml:space="preserve"> / 20 / ***</w:t>
      </w:r>
      <w:r>
        <w:rPr>
          <w:rStyle w:val="soitChar"/>
        </w:rPr>
        <w:t> mm de hauteur.</w:t>
      </w:r>
    </w:p>
    <w:p w14:paraId="6D34A5F7" w14:textId="77777777" w:rsidR="00522043" w:rsidRDefault="00000000">
      <w:pPr>
        <w:jc w:val="both"/>
      </w:pPr>
      <w:r>
        <w:rPr>
          <w:rStyle w:val="soitChar"/>
        </w:rPr>
        <w:t>Aux extrémités, des rehaussements (coussinets - oreilles) de </w:t>
      </w:r>
      <w:r>
        <w:rPr>
          <w:rStyle w:val="optioncarChar"/>
        </w:rPr>
        <w:t xml:space="preserve">20 </w:t>
      </w:r>
      <w:r>
        <w:t>(par défaut)</w:t>
      </w:r>
      <w:r>
        <w:rPr>
          <w:rStyle w:val="optioncarChar"/>
        </w:rPr>
        <w:t xml:space="preserve"> / ***</w:t>
      </w:r>
      <w:r>
        <w:rPr>
          <w:rStyle w:val="soitChar"/>
        </w:rPr>
        <w:t> mm de hauteur, selon le dessin de détail ou selon le module de la pierre sont collés.</w:t>
      </w:r>
    </w:p>
    <w:p w14:paraId="17CFF34A" w14:textId="77777777" w:rsidR="00522043" w:rsidRDefault="00000000">
      <w:pPr>
        <w:jc w:val="both"/>
      </w:pPr>
      <w:r>
        <w:rPr>
          <w:rStyle w:val="soitChar"/>
        </w:rPr>
        <w:t xml:space="preserve">Matériau : </w:t>
      </w:r>
      <w:r>
        <w:rPr>
          <w:rStyle w:val="optioncarChar"/>
        </w:rPr>
        <w:t xml:space="preserve">pierre (sédimentaire) calcaire marbrière  bleue </w:t>
      </w:r>
      <w:r>
        <w:t>(par défaut)</w:t>
      </w:r>
      <w:r>
        <w:rPr>
          <w:rStyle w:val="optioncarChar"/>
        </w:rPr>
        <w:t xml:space="preserve"> / pierre (sédimentaire) calcaire marbrière  noire / pierre (sédimentaire) calcaire non-marbrière blanche / pierre (sédimentaire) calcaire gréseux / pierre (sédimentaire) siliceuse - grès /  pierre (sédimentaire) siliceuse - schiste / pierre (magmatique) granit / pierre (métamorphique) marbre/ pierre (métamorphique) gneiss / ***</w:t>
      </w:r>
      <w:r>
        <w:rPr>
          <w:rStyle w:val="soitChar"/>
        </w:rPr>
        <w:t>.</w:t>
      </w:r>
    </w:p>
    <w:p w14:paraId="1FB5096B" w14:textId="77777777" w:rsidR="00522043" w:rsidRDefault="00000000">
      <w:pPr>
        <w:jc w:val="both"/>
      </w:pPr>
      <w:r>
        <w:rPr>
          <w:rStyle w:val="soitChar"/>
        </w:rPr>
        <w:t>Défauts admissibles :</w:t>
      </w:r>
      <w:r>
        <w:rPr>
          <w:rStyle w:val="optioncarChar"/>
        </w:rPr>
        <w:t xml:space="preserve">l'utilisation d'un mastic ou d'une pâte quelconque pour cacher les défauts dans les faces vues est interdite </w:t>
      </w:r>
      <w:r>
        <w:t>(par défaut) </w:t>
      </w:r>
      <w:r>
        <w:rPr>
          <w:rStyle w:val="optioncarChar"/>
        </w:rPr>
        <w:t>/ les petits défauts dans les faces vues peuvent être réparés / ***.</w:t>
      </w:r>
    </w:p>
    <w:p w14:paraId="7F3715CC" w14:textId="77777777" w:rsidR="00522043" w:rsidRDefault="00000000">
      <w:pPr>
        <w:jc w:val="both"/>
      </w:pPr>
      <w:r>
        <w:rPr>
          <w:b/>
        </w:rPr>
        <w:t>(soit)</w:t>
      </w:r>
    </w:p>
    <w:p w14:paraId="7F4C41B2" w14:textId="77777777" w:rsidR="00522043" w:rsidRDefault="00000000">
      <w:pPr>
        <w:jc w:val="both"/>
      </w:pPr>
      <w:r>
        <w:rPr>
          <w:rStyle w:val="soitChar"/>
          <w:u w:val="single"/>
        </w:rPr>
        <w:t>Réemploi :</w:t>
      </w:r>
    </w:p>
    <w:p w14:paraId="2B813CFB" w14:textId="77777777" w:rsidR="00522043" w:rsidRDefault="00000000">
      <w:pPr>
        <w:jc w:val="both"/>
      </w:pPr>
      <w:r>
        <w:rPr>
          <w:rStyle w:val="soitChar"/>
        </w:rPr>
        <w:t>Il s’agit de seuils de réemploi comme alternative aux tablettes neuves. Modèle à proposer par l’entrepreneur et soumis à l’approbation au maître d’ouvrage. Les défauts sont décrits de manière exhaustive, et présentés pour acceptation au maître d’ouvrage.</w:t>
      </w:r>
    </w:p>
    <w:p w14:paraId="180D31A4" w14:textId="77777777" w:rsidR="00522043" w:rsidRDefault="00000000">
      <w:pPr>
        <w:jc w:val="both"/>
      </w:pPr>
      <w:r>
        <w:rPr>
          <w:rStyle w:val="soitChar"/>
        </w:rPr>
        <w:t xml:space="preserve">Les pierres de réemploi sont utilisées </w:t>
      </w:r>
      <w:r>
        <w:rPr>
          <w:rStyle w:val="optioncarChar"/>
        </w:rPr>
        <w:t xml:space="preserve">sans transformation </w:t>
      </w:r>
      <w:r>
        <w:t>(par défaut)</w:t>
      </w:r>
      <w:r>
        <w:rPr>
          <w:rStyle w:val="optioncarChar"/>
        </w:rPr>
        <w:t xml:space="preserve"> / reconditionnées</w:t>
      </w:r>
      <w:r>
        <w:rPr>
          <w:rStyle w:val="soitChar"/>
        </w:rPr>
        <w:t>.</w:t>
      </w:r>
    </w:p>
    <w:p w14:paraId="4D362CDB" w14:textId="77777777" w:rsidR="00522043" w:rsidRDefault="00000000">
      <w:pPr>
        <w:pStyle w:val="pheading"/>
      </w:pPr>
      <w:r>
        <w:t>- Finitions</w:t>
      </w:r>
    </w:p>
    <w:p w14:paraId="3263A3F4" w14:textId="77777777" w:rsidR="00522043" w:rsidRDefault="00000000">
      <w:pPr>
        <w:jc w:val="both"/>
      </w:pPr>
      <w:r>
        <w:t>Faces supérieures : </w:t>
      </w:r>
      <w:r>
        <w:rPr>
          <w:rStyle w:val="optioncarChar"/>
        </w:rPr>
        <w:t>adouci bleu</w:t>
      </w:r>
      <w:r>
        <w:t xml:space="preserve"> (par défaut) </w:t>
      </w:r>
      <w:r>
        <w:rPr>
          <w:rStyle w:val="optioncarChar"/>
        </w:rPr>
        <w:t>/ meulé gris / ***</w:t>
      </w:r>
      <w:r>
        <w:t>.</w:t>
      </w:r>
    </w:p>
    <w:p w14:paraId="33958BAD" w14:textId="77777777" w:rsidR="00522043" w:rsidRDefault="00000000">
      <w:pPr>
        <w:jc w:val="both"/>
      </w:pPr>
      <w:r>
        <w:t xml:space="preserve">Faces vues :  </w:t>
      </w:r>
      <w:r>
        <w:rPr>
          <w:rStyle w:val="optioncarChar"/>
        </w:rPr>
        <w:t>adouci bleu</w:t>
      </w:r>
      <w:r>
        <w:t xml:space="preserve"> (par défaut)  </w:t>
      </w:r>
      <w:r>
        <w:rPr>
          <w:rStyle w:val="optioncarChar"/>
        </w:rPr>
        <w:t xml:space="preserve"> /   poncé  /  ciselé à raison de 10 / 12 / 15 / *** coups par dm.</w:t>
      </w:r>
    </w:p>
    <w:p w14:paraId="0B1C42FE" w14:textId="77777777" w:rsidR="00522043" w:rsidRDefault="00000000">
      <w:pPr>
        <w:pStyle w:val="pheading"/>
      </w:pPr>
      <w:r>
        <w:t>EXÉCUTION / MISE EN ŒUVRE</w:t>
      </w:r>
    </w:p>
    <w:p w14:paraId="5642C744" w14:textId="77777777" w:rsidR="00522043" w:rsidRDefault="00000000">
      <w:pPr>
        <w:pStyle w:val="pheading"/>
      </w:pPr>
      <w:r>
        <w:t>- Prescriptions générales</w:t>
      </w:r>
    </w:p>
    <w:p w14:paraId="5AE34FFF" w14:textId="77777777" w:rsidR="00522043" w:rsidRDefault="00000000">
      <w:pPr>
        <w:jc w:val="both"/>
      </w:pPr>
      <w:r>
        <w:t>L'entrepreneur prend les mesures exactes sur chantier, dès que le gros-œuvre est terminé. Il est tenu compte des dessins de détail établis par l'auteur de projet.</w:t>
      </w:r>
    </w:p>
    <w:p w14:paraId="5D80D0BD" w14:textId="77777777" w:rsidR="00522043" w:rsidRDefault="00000000">
      <w:pPr>
        <w:jc w:val="both"/>
      </w:pPr>
      <w:r>
        <w:t>Sous les seuils, l'entreprise applique d'abord une couche d'étanchéité : </w:t>
      </w:r>
      <w:r>
        <w:rPr>
          <w:rStyle w:val="optioncarChar"/>
        </w:rPr>
        <w:t xml:space="preserve">feuille de PE 0,45 mm, noire surface rainurée </w:t>
      </w:r>
      <w:r>
        <w:t>(par défaut)</w:t>
      </w:r>
      <w:r>
        <w:rPr>
          <w:rStyle w:val="optioncarChar"/>
        </w:rPr>
        <w:t xml:space="preserve"> / EPDM / ***</w:t>
      </w:r>
      <w:r>
        <w:t>.</w:t>
      </w:r>
    </w:p>
    <w:p w14:paraId="31D4BA1A" w14:textId="77777777" w:rsidR="00522043" w:rsidRDefault="00000000">
      <w:pPr>
        <w:jc w:val="both"/>
      </w:pPr>
      <w:r>
        <w:t>Lorsque la pierre n'est pas taillée en profil, le seuil est posé avec une inclinaison de 5 % afin que l'eau s'évacue à l'extérieur de la face de parement.</w:t>
      </w:r>
    </w:p>
    <w:p w14:paraId="48F4504F" w14:textId="77777777" w:rsidR="00522043" w:rsidRDefault="00000000">
      <w:pPr>
        <w:jc w:val="both"/>
      </w:pPr>
      <w:r>
        <w:t>Les seuils dont la longueur dépasse 150 cm peuvent être posés en une ou plusieurs parties, avec un joint de dilatation de </w:t>
      </w:r>
      <w:r>
        <w:rPr>
          <w:rStyle w:val="optioncarChar"/>
        </w:rPr>
        <w:t xml:space="preserve">8 </w:t>
      </w:r>
      <w:r>
        <w:t>(par défaut)</w:t>
      </w:r>
      <w:r>
        <w:rPr>
          <w:rStyle w:val="optioncarChar"/>
        </w:rPr>
        <w:t xml:space="preserve"> / ***</w:t>
      </w:r>
      <w:r>
        <w:t> mm réalisé sur toute la profondeur du seuil.</w:t>
      </w:r>
    </w:p>
    <w:p w14:paraId="5FB9D0DF" w14:textId="77777777" w:rsidR="00522043" w:rsidRDefault="00000000">
      <w:pPr>
        <w:jc w:val="both"/>
      </w:pPr>
      <w:r>
        <w:t xml:space="preserve">Sous les joints verticaux, l'entreprise prévoit une bavette d’étanchéité d'au moins 10 cm de largeur, repliée aux bords parallèlement au joint et relevée à l'arrière. Dans le joint entre les éléments, on insère une bande </w:t>
      </w:r>
      <w:r>
        <w:rPr>
          <w:rStyle w:val="optioncarChar"/>
        </w:rPr>
        <w:t xml:space="preserve">de préformé de mousse comprimable </w:t>
      </w:r>
      <w:r>
        <w:t xml:space="preserve">(par défaut) </w:t>
      </w:r>
      <w:r>
        <w:rPr>
          <w:rStyle w:val="optioncarChar"/>
        </w:rPr>
        <w:t>/ ***</w:t>
      </w:r>
      <w:r>
        <w:t>. </w:t>
      </w:r>
    </w:p>
    <w:p w14:paraId="768EE39C" w14:textId="77777777" w:rsidR="00522043" w:rsidRDefault="00000000">
      <w:pPr>
        <w:jc w:val="both"/>
      </w:pPr>
      <w:r>
        <w:t xml:space="preserve">Les joints sont rejointoyés à l'aide d'un produit de jointoiement : </w:t>
      </w:r>
      <w:r>
        <w:rPr>
          <w:rStyle w:val="optioncarChar"/>
        </w:rPr>
        <w:t xml:space="preserve">mortier de rejointoiement de façade </w:t>
      </w:r>
      <w:r>
        <w:t>(par défaut)</w:t>
      </w:r>
      <w:r>
        <w:rPr>
          <w:rStyle w:val="optioncarChar"/>
        </w:rPr>
        <w:t xml:space="preserve"> / poudre de métal mélangée avec un liquide spécial / *** </w:t>
      </w:r>
      <w:r>
        <w:t>:</w:t>
      </w:r>
    </w:p>
    <w:p w14:paraId="62BEC763" w14:textId="77777777" w:rsidR="00522043" w:rsidRDefault="00000000">
      <w:pPr>
        <w:jc w:val="both"/>
      </w:pPr>
      <w:r>
        <w:rPr>
          <w:b/>
        </w:rPr>
        <w:t>(soit par défaut)</w:t>
      </w:r>
    </w:p>
    <w:p w14:paraId="4BF41A93" w14:textId="77777777" w:rsidR="00522043" w:rsidRDefault="00000000">
      <w:pPr>
        <w:jc w:val="both"/>
      </w:pPr>
      <w:r>
        <w:rPr>
          <w:rStyle w:val="soitChar"/>
          <w:u w:val="single"/>
        </w:rPr>
        <w:t>Mortier de rejointoiement de façade</w:t>
      </w:r>
      <w:r>
        <w:rPr>
          <w:rStyle w:val="soitChar"/>
        </w:rPr>
        <w:t> : les travaux de jointoiement a posteriori sont exécutés conformément à la [NIT 208].</w:t>
      </w:r>
    </w:p>
    <w:p w14:paraId="6EAC4BAC" w14:textId="77777777" w:rsidR="00522043" w:rsidRDefault="00000000">
      <w:pPr>
        <w:jc w:val="both"/>
      </w:pPr>
      <w:r>
        <w:rPr>
          <w:b/>
        </w:rPr>
        <w:t>(soit)</w:t>
      </w:r>
    </w:p>
    <w:p w14:paraId="62DFF041" w14:textId="77777777" w:rsidR="00522043" w:rsidRDefault="00000000">
      <w:pPr>
        <w:jc w:val="both"/>
      </w:pPr>
      <w:r>
        <w:rPr>
          <w:rStyle w:val="soitChar"/>
          <w:u w:val="single"/>
        </w:rPr>
        <w:t>Poudre de métal mélangée avec un liquide spécial </w:t>
      </w:r>
      <w:r>
        <w:rPr>
          <w:rStyle w:val="soitChar"/>
        </w:rPr>
        <w:t>:cette poudre se compose de deux parts d'oxyde de zinc, de deux parts de pierre calcaire très dure broyée en poudre et d’une part de grès broyé en poudre (toutes les particules sont inférieures à 1,5 mm). Le liquide de gâchage se compose pour 1/3 d'une solution d'acide chlorhydrique et pour 2/3 d'eau claire. La proportion est de 0,3 l de liquide par kg de poudre, à mélanger intimement.</w:t>
      </w:r>
    </w:p>
    <w:p w14:paraId="4410E7AC" w14:textId="77777777" w:rsidR="00522043" w:rsidRDefault="00000000">
      <w:pPr>
        <w:jc w:val="both"/>
      </w:pPr>
      <w:r>
        <w:rPr>
          <w:b/>
        </w:rPr>
        <w:t>(soit)</w:t>
      </w:r>
    </w:p>
    <w:p w14:paraId="57948734" w14:textId="77777777" w:rsidR="00522043" w:rsidRDefault="00000000">
      <w:pPr>
        <w:jc w:val="both"/>
      </w:pPr>
      <w:r>
        <w:rPr>
          <w:rStyle w:val="optioncarChar"/>
        </w:rPr>
        <w:t>***</w:t>
      </w:r>
    </w:p>
    <w:p w14:paraId="7813A7EF" w14:textId="77777777" w:rsidR="00522043" w:rsidRDefault="00000000">
      <w:pPr>
        <w:jc w:val="both"/>
      </w:pPr>
      <w:r>
        <w:t>Il est interdit d'effectuer les travaux de jointoiement par temps de pluie. Par temps sec, le jointoiement est dûment protégé contre la dessiccation précoce. Le seuil et le mur à rejointoyer est d'abord nettoyé à l'eau claire, l'humidité favorisant en outre l'adhérence du mortier de jointoiement. Les souillures de mortier sont nettoyées à l'aide d'une solution adaptée.</w:t>
      </w:r>
    </w:p>
    <w:p w14:paraId="251E780F" w14:textId="77777777" w:rsidR="00522043" w:rsidRDefault="00000000">
      <w:pPr>
        <w:jc w:val="both"/>
      </w:pPr>
      <w:r>
        <w:t xml:space="preserve">Pour le resserrage, les joints sont rembourrés avec un mastic durablement élastique à base de polysulfide selon la [STS 56.1], soit avec un mélange de rejointoiement recommandé dans la documentation technique accompagnant le produit. La couleur est </w:t>
      </w:r>
      <w:r>
        <w:rPr>
          <w:rStyle w:val="optioncarChar"/>
        </w:rPr>
        <w:t xml:space="preserve">transparente </w:t>
      </w:r>
      <w:r>
        <w:t>(par défaut)</w:t>
      </w:r>
      <w:r>
        <w:rPr>
          <w:rStyle w:val="optioncarChar"/>
        </w:rPr>
        <w:t xml:space="preserve"> / *** / RAL ***</w:t>
      </w:r>
      <w:r>
        <w:t xml:space="preserve"> (éviter les silicones acides en présence de calcaire).</w:t>
      </w:r>
    </w:p>
    <w:p w14:paraId="1CF09139" w14:textId="77777777" w:rsidR="00522043" w:rsidRDefault="00000000">
      <w:pPr>
        <w:pStyle w:val="pheading"/>
      </w:pPr>
      <w:r>
        <w:t>DOCUMENTS DE RÉFÉRENCE COMPLÉMENTAIRES</w:t>
      </w:r>
    </w:p>
    <w:p w14:paraId="53FFECE8" w14:textId="77777777" w:rsidR="00522043" w:rsidRDefault="00000000">
      <w:pPr>
        <w:pStyle w:val="pheading"/>
      </w:pPr>
      <w:r>
        <w:t>- Exécution</w:t>
      </w:r>
    </w:p>
    <w:p w14:paraId="1C3058C6" w14:textId="77777777" w:rsidR="00522043" w:rsidRDefault="00000000">
      <w:r>
        <w:t>[NIT 188, La pose des menuiseries extérieures.]</w:t>
      </w:r>
    </w:p>
    <w:p w14:paraId="05CA6B44" w14:textId="77777777" w:rsidR="00522043" w:rsidRDefault="00000000">
      <w:r>
        <w:t>[STS 56.1, Mastics d’étanchéité des façades]</w:t>
      </w:r>
    </w:p>
    <w:p w14:paraId="4181C02F" w14:textId="77777777" w:rsidR="00522043" w:rsidRDefault="00000000">
      <w:r>
        <w:t>[NBN EN 599-2, Durabilité du bois et des matériaux dérivés du bois - Efficacité des produits préventifs de préservation du bois établie par des essais biologiques - Partie 2 : Étiquetage]</w:t>
      </w:r>
    </w:p>
    <w:p w14:paraId="29B6928F" w14:textId="77777777" w:rsidR="00522043" w:rsidRDefault="00000000">
      <w:r>
        <w:t>[STS 04 série, Bois et panneaux à base de bois]</w:t>
      </w:r>
    </w:p>
    <w:p w14:paraId="5C21365D" w14:textId="77777777" w:rsidR="00522043" w:rsidRDefault="00000000">
      <w:r>
        <w:t>[NIT 208, Jointoiement des maçonneries.]</w:t>
      </w:r>
    </w:p>
    <w:p w14:paraId="012F7364" w14:textId="77777777" w:rsidR="00522043" w:rsidRDefault="00000000">
      <w:pPr>
        <w:pStyle w:val="pheading"/>
      </w:pPr>
      <w:r>
        <w:t>MESURAGE</w:t>
      </w:r>
    </w:p>
    <w:p w14:paraId="146A827F" w14:textId="77777777" w:rsidR="00522043" w:rsidRDefault="00000000">
      <w:pPr>
        <w:pStyle w:val="pheading"/>
      </w:pPr>
      <w:r>
        <w:t>- unité de mesure:</w:t>
      </w:r>
    </w:p>
    <w:p w14:paraId="551CFA55" w14:textId="77777777" w:rsidR="00522043" w:rsidRDefault="00000000">
      <w:r>
        <w:rPr>
          <w:rStyle w:val="optioncarChar"/>
        </w:rPr>
        <w:t>m </w:t>
      </w:r>
      <w:r>
        <w:t>(par défaut) </w:t>
      </w:r>
      <w:r>
        <w:rPr>
          <w:rStyle w:val="optioncarChar"/>
        </w:rPr>
        <w:t>/ pc / m³ </w:t>
      </w:r>
    </w:p>
    <w:p w14:paraId="53BC7D0F" w14:textId="77777777" w:rsidR="00522043" w:rsidRDefault="00000000">
      <w:r>
        <w:rPr>
          <w:b/>
        </w:rPr>
        <w:t>(soit par défaut)</w:t>
      </w:r>
    </w:p>
    <w:p w14:paraId="01169972" w14:textId="77777777" w:rsidR="00522043" w:rsidRDefault="00000000">
      <w:r>
        <w:rPr>
          <w:rStyle w:val="soitChar"/>
        </w:rPr>
        <w:t>1. m</w:t>
      </w:r>
    </w:p>
    <w:p w14:paraId="5B095A97" w14:textId="77777777" w:rsidR="00522043" w:rsidRDefault="00000000">
      <w:r>
        <w:rPr>
          <w:b/>
        </w:rPr>
        <w:t>(soit)</w:t>
      </w:r>
    </w:p>
    <w:p w14:paraId="10E54B32" w14:textId="77777777" w:rsidR="00522043" w:rsidRDefault="00000000">
      <w:r>
        <w:rPr>
          <w:rStyle w:val="soitChar"/>
        </w:rPr>
        <w:t>2. pc</w:t>
      </w:r>
    </w:p>
    <w:p w14:paraId="4782712A" w14:textId="77777777" w:rsidR="00522043" w:rsidRDefault="00000000">
      <w:r>
        <w:rPr>
          <w:b/>
        </w:rPr>
        <w:t>(soit)</w:t>
      </w:r>
    </w:p>
    <w:p w14:paraId="723C3458" w14:textId="77777777" w:rsidR="00522043" w:rsidRDefault="00000000">
      <w:r>
        <w:rPr>
          <w:rStyle w:val="soitChar"/>
        </w:rPr>
        <w:t>3. m³</w:t>
      </w:r>
    </w:p>
    <w:p w14:paraId="0AB0F6E1" w14:textId="77777777" w:rsidR="00522043" w:rsidRDefault="00000000">
      <w:pPr>
        <w:pStyle w:val="pheading"/>
      </w:pPr>
      <w:r>
        <w:t>- code de mesurage:</w:t>
      </w:r>
    </w:p>
    <w:p w14:paraId="41FBC039" w14:textId="77777777" w:rsidR="00522043" w:rsidRDefault="00000000">
      <w:r>
        <w:t>Distinction faite suivant le type et nature du seuil (neuf et/ou de réemploi). S’il s’agit de réemploi, distinguer : avec ou sans fourniture.</w:t>
      </w:r>
    </w:p>
    <w:p w14:paraId="720A242B" w14:textId="77777777" w:rsidR="00522043" w:rsidRDefault="00000000">
      <w:pPr>
        <w:jc w:val="both"/>
      </w:pPr>
      <w:r>
        <w:rPr>
          <w:rStyle w:val="optioncarChar"/>
        </w:rPr>
        <w:t>Longueur nette</w:t>
      </w:r>
      <w:r>
        <w:t>    (par défaut)</w:t>
      </w:r>
      <w:r>
        <w:rPr>
          <w:rStyle w:val="optioncarChar"/>
        </w:rPr>
        <w:t> /  à la pièce / au volume</w:t>
      </w:r>
    </w:p>
    <w:p w14:paraId="0A1A812E" w14:textId="77777777" w:rsidR="00522043" w:rsidRDefault="00000000">
      <w:pPr>
        <w:jc w:val="both"/>
      </w:pPr>
      <w:r>
        <w:rPr>
          <w:b/>
        </w:rPr>
        <w:t>(soit par défaut)</w:t>
      </w:r>
    </w:p>
    <w:p w14:paraId="35DA896B" w14:textId="77777777" w:rsidR="00522043" w:rsidRDefault="00000000">
      <w:pPr>
        <w:jc w:val="both"/>
      </w:pPr>
      <w:r>
        <w:rPr>
          <w:rStyle w:val="soitChar"/>
          <w:u w:val="single"/>
        </w:rPr>
        <w:t>1. Longueur nette</w:t>
      </w:r>
      <w:r>
        <w:rPr>
          <w:rStyle w:val="soitChar"/>
        </w:rPr>
        <w:t>  : longueur du seuil entre les jours de la baie, de largeur et d'épaisseur identiques</w:t>
      </w:r>
    </w:p>
    <w:p w14:paraId="1BD6A132" w14:textId="77777777" w:rsidR="00522043" w:rsidRDefault="00000000">
      <w:pPr>
        <w:jc w:val="both"/>
      </w:pPr>
      <w:r>
        <w:rPr>
          <w:b/>
        </w:rPr>
        <w:t>(soit)</w:t>
      </w:r>
    </w:p>
    <w:p w14:paraId="13F2AE0B" w14:textId="77777777" w:rsidR="00522043" w:rsidRDefault="00000000">
      <w:pPr>
        <w:jc w:val="both"/>
      </w:pPr>
      <w:r>
        <w:rPr>
          <w:rStyle w:val="soitChar"/>
        </w:rPr>
        <w:t>2. </w:t>
      </w:r>
      <w:r>
        <w:rPr>
          <w:rStyle w:val="soitChar"/>
          <w:u w:val="single"/>
        </w:rPr>
        <w:t>A la pièce</w:t>
      </w:r>
      <w:r>
        <w:rPr>
          <w:rStyle w:val="soitChar"/>
        </w:rPr>
        <w:t> : de dimensions identiques</w:t>
      </w:r>
    </w:p>
    <w:p w14:paraId="600B9C48" w14:textId="77777777" w:rsidR="00522043" w:rsidRDefault="00000000">
      <w:pPr>
        <w:jc w:val="both"/>
      </w:pPr>
      <w:r>
        <w:rPr>
          <w:b/>
        </w:rPr>
        <w:t>(soit)</w:t>
      </w:r>
    </w:p>
    <w:p w14:paraId="38777084" w14:textId="77777777" w:rsidR="00522043" w:rsidRDefault="00000000">
      <w:pPr>
        <w:jc w:val="both"/>
      </w:pPr>
      <w:r>
        <w:rPr>
          <w:rStyle w:val="soitChar"/>
        </w:rPr>
        <w:t>3. </w:t>
      </w:r>
      <w:r>
        <w:rPr>
          <w:rStyle w:val="soitChar"/>
          <w:u w:val="single"/>
        </w:rPr>
        <w:t>Au volume</w:t>
      </w:r>
      <w:r>
        <w:rPr>
          <w:rStyle w:val="soitChar"/>
        </w:rPr>
        <w:t> : prendre le volume du plus petit parallélépipède rectangle qui circonscrit la pierre; le volume réel, quelle qu'en soit la dimension; les pierres de dimensions inférieures à 10 dm3 sont comptées à la pièce.</w:t>
      </w:r>
    </w:p>
    <w:p w14:paraId="5924432E" w14:textId="77777777" w:rsidR="00522043" w:rsidRDefault="00000000">
      <w:pPr>
        <w:pStyle w:val="pheading"/>
      </w:pPr>
      <w:r>
        <w:t>- nature du marché:</w:t>
      </w:r>
    </w:p>
    <w:p w14:paraId="5F3223A3" w14:textId="77777777" w:rsidR="00522043" w:rsidRDefault="00000000">
      <w:r>
        <w:t>QF</w:t>
      </w:r>
    </w:p>
    <w:p w14:paraId="218DFB95" w14:textId="77777777" w:rsidR="00522043" w:rsidRDefault="00000000">
      <w:pPr>
        <w:pStyle w:val="Author-eSectionHeading6"/>
      </w:pPr>
      <w:bookmarkStart w:id="304" w:name="_Toc112758942"/>
      <w:r>
        <w:t>21.36.1b Seuils en éléments préfabriqués en béton CCTB 01.10</w:t>
      </w:r>
      <w:bookmarkEnd w:id="304"/>
    </w:p>
    <w:p w14:paraId="5EF95506" w14:textId="77777777" w:rsidR="00522043" w:rsidRDefault="00000000">
      <w:pPr>
        <w:pStyle w:val="pheading"/>
      </w:pPr>
      <w:r>
        <w:t>MATÉRIAUX</w:t>
      </w:r>
    </w:p>
    <w:p w14:paraId="1E3FB57A" w14:textId="77777777" w:rsidR="00522043" w:rsidRDefault="00000000">
      <w:pPr>
        <w:pStyle w:val="pheading"/>
      </w:pPr>
      <w:r>
        <w:t>- Caractéristiques générales</w:t>
      </w:r>
    </w:p>
    <w:p w14:paraId="0D21CB30" w14:textId="77777777" w:rsidR="00522043" w:rsidRDefault="00000000">
      <w:r>
        <w:t xml:space="preserve">Il s'agit des seuils préfabriqués en béton, selon le chapitre </w:t>
      </w:r>
      <w:hyperlink w:anchor="76" w:history="1">
        <w:r>
          <w:t>22 Superstructures en béton</w:t>
        </w:r>
      </w:hyperlink>
      <w:r>
        <w:t>.</w:t>
      </w:r>
    </w:p>
    <w:p w14:paraId="647C96F3" w14:textId="77777777" w:rsidR="00522043" w:rsidRDefault="00000000">
      <w:r>
        <w:rPr>
          <w:u w:val="single"/>
        </w:rPr>
        <w:t>Spécifications</w:t>
      </w:r>
    </w:p>
    <w:p w14:paraId="1AB7D00E" w14:textId="77777777" w:rsidR="00522043" w:rsidRDefault="00000000">
      <w:r>
        <w:t>Qualité du béton selon la [NBN B 15-001]:</w:t>
      </w:r>
    </w:p>
    <w:p w14:paraId="18B57285" w14:textId="77777777" w:rsidR="00522043" w:rsidRDefault="00000000">
      <w:r>
        <w:t xml:space="preserve">Classe de résistance minimale : </w:t>
      </w:r>
      <w:r>
        <w:rPr>
          <w:rStyle w:val="optioncarChar"/>
        </w:rPr>
        <w:t>C25/30 / C30/37</w:t>
      </w:r>
      <w:r>
        <w:t xml:space="preserve"> (par défaut)</w:t>
      </w:r>
    </w:p>
    <w:p w14:paraId="03F70C19" w14:textId="77777777" w:rsidR="00522043" w:rsidRDefault="00000000">
      <w:r>
        <w:t xml:space="preserve">Classe d'environnement minimale : </w:t>
      </w:r>
      <w:r>
        <w:rPr>
          <w:rStyle w:val="optioncarChar"/>
        </w:rPr>
        <w:t>EE1 / EE3</w:t>
      </w:r>
      <w:r>
        <w:t xml:space="preserve"> (par défaut)</w:t>
      </w:r>
    </w:p>
    <w:p w14:paraId="3797BBE7" w14:textId="77777777" w:rsidR="00522043" w:rsidRDefault="00000000">
      <w:r>
        <w:t xml:space="preserve">Armatures : </w:t>
      </w:r>
      <w:r>
        <w:rPr>
          <w:rStyle w:val="optioncarChar"/>
        </w:rPr>
        <w:t>***</w:t>
      </w:r>
    </w:p>
    <w:p w14:paraId="531055D3" w14:textId="77777777" w:rsidR="00522043" w:rsidRDefault="00000000">
      <w:r>
        <w:t>Angles :</w:t>
      </w:r>
      <w:r>
        <w:rPr>
          <w:rStyle w:val="optioncarChar"/>
        </w:rPr>
        <w:t xml:space="preserve"> cassés </w:t>
      </w:r>
      <w:r>
        <w:t>(par défaut)</w:t>
      </w:r>
      <w:r>
        <w:rPr>
          <w:rStyle w:val="optioncarChar"/>
        </w:rPr>
        <w:t xml:space="preserve"> / arrondis</w:t>
      </w:r>
      <w:r>
        <w:t>.</w:t>
      </w:r>
    </w:p>
    <w:p w14:paraId="34B94F61" w14:textId="77777777" w:rsidR="00522043" w:rsidRDefault="00000000">
      <w:pPr>
        <w:pStyle w:val="pheading"/>
      </w:pPr>
      <w:r>
        <w:t>- Finitions</w:t>
      </w:r>
    </w:p>
    <w:p w14:paraId="4426F9E8" w14:textId="77777777" w:rsidR="00522043" w:rsidRDefault="00000000">
      <w:r>
        <w:t xml:space="preserve">Surface : </w:t>
      </w:r>
      <w:r>
        <w:rPr>
          <w:rStyle w:val="optioncarChar"/>
        </w:rPr>
        <w:t xml:space="preserve">coffrage brute et lisse </w:t>
      </w:r>
      <w:r>
        <w:t>(par défaut) </w:t>
      </w:r>
      <w:r>
        <w:rPr>
          <w:rStyle w:val="optioncarChar"/>
        </w:rPr>
        <w:t>/ brute et finement texturée / brute et grossièrement texturée / brute à relief (ou structurée).</w:t>
      </w:r>
    </w:p>
    <w:p w14:paraId="264DFF91" w14:textId="77777777" w:rsidR="00522043" w:rsidRDefault="00000000">
      <w:pPr>
        <w:pStyle w:val="pheading"/>
      </w:pPr>
      <w:r>
        <w:t>EXÉCUTION / MISE EN ŒUVRE</w:t>
      </w:r>
    </w:p>
    <w:p w14:paraId="19521FB1" w14:textId="77777777" w:rsidR="00522043" w:rsidRDefault="00000000">
      <w:pPr>
        <w:pStyle w:val="pheading"/>
      </w:pPr>
      <w:r>
        <w:t>- Prescriptions générales</w:t>
      </w:r>
    </w:p>
    <w:p w14:paraId="7E967DBF" w14:textId="77777777" w:rsidR="00522043" w:rsidRDefault="00000000">
      <w:r>
        <w:t xml:space="preserve">La face supérieure du seuil est en légère pente. La face avant : </w:t>
      </w:r>
      <w:r>
        <w:rPr>
          <w:rStyle w:val="optioncarChar"/>
        </w:rPr>
        <w:t>coïncide avec les briques de parement / déborde de 20 /  déborde de 30 </w:t>
      </w:r>
      <w:r>
        <w:t xml:space="preserve">(par défaut) </w:t>
      </w:r>
      <w:r>
        <w:rPr>
          <w:rStyle w:val="optioncarChar"/>
        </w:rPr>
        <w:t xml:space="preserve">/ déborde de *** </w:t>
      </w:r>
      <w:r>
        <w:t>mm. L'axe de la feuille de porte coïncide avec le joint entre le seuil et le revêtement de sol prévu.</w:t>
      </w:r>
    </w:p>
    <w:p w14:paraId="6E630E48" w14:textId="77777777" w:rsidR="00522043" w:rsidRDefault="00000000">
      <w:pPr>
        <w:pStyle w:val="pheading"/>
      </w:pPr>
      <w:r>
        <w:t>- Notes d’exécution complémentaires</w:t>
      </w:r>
    </w:p>
    <w:p w14:paraId="6927D0C5" w14:textId="77777777" w:rsidR="00522043" w:rsidRDefault="00000000">
      <w:r>
        <w:t>La battée métallique sous la porte est solidement scellée dans le béton.</w:t>
      </w:r>
    </w:p>
    <w:p w14:paraId="37811612" w14:textId="77777777" w:rsidR="00522043" w:rsidRDefault="00000000">
      <w:pPr>
        <w:pStyle w:val="pheading"/>
      </w:pPr>
      <w:r>
        <w:t>MESURAGE</w:t>
      </w:r>
    </w:p>
    <w:p w14:paraId="6E3877B8" w14:textId="77777777" w:rsidR="00522043" w:rsidRDefault="00000000">
      <w:pPr>
        <w:pStyle w:val="pheading"/>
      </w:pPr>
      <w:r>
        <w:t>- unité de mesure:</w:t>
      </w:r>
    </w:p>
    <w:p w14:paraId="0755BD1E" w14:textId="77777777" w:rsidR="00522043" w:rsidRDefault="00000000">
      <w:r>
        <w:rPr>
          <w:rStyle w:val="optioncarChar"/>
        </w:rPr>
        <w:t>m </w:t>
      </w:r>
      <w:r>
        <w:rPr>
          <w:rStyle w:val="optioncarChar"/>
          <w:color w:val="000000"/>
        </w:rPr>
        <w:t>(par défaut)</w:t>
      </w:r>
      <w:r>
        <w:rPr>
          <w:rStyle w:val="optioncarChar"/>
        </w:rPr>
        <w:t> / pc /m³</w:t>
      </w:r>
    </w:p>
    <w:p w14:paraId="7F44D155" w14:textId="77777777" w:rsidR="00522043" w:rsidRDefault="00000000">
      <w:pPr>
        <w:spacing w:after="0" w:line="0" w:lineRule="atLeast"/>
      </w:pPr>
      <w:r>
        <w:rPr>
          <w:b/>
          <w:color w:val="000000"/>
        </w:rPr>
        <w:t>(soit par défaut)</w:t>
      </w:r>
    </w:p>
    <w:p w14:paraId="0E1F94E1" w14:textId="77777777" w:rsidR="00522043" w:rsidRDefault="00000000">
      <w:pPr>
        <w:spacing w:after="0" w:line="0" w:lineRule="atLeast"/>
      </w:pPr>
      <w:r>
        <w:rPr>
          <w:rStyle w:val="soitChar"/>
        </w:rPr>
        <w:t>1. m</w:t>
      </w:r>
    </w:p>
    <w:p w14:paraId="6C9F3DE6" w14:textId="77777777" w:rsidR="00522043" w:rsidRDefault="00000000">
      <w:pPr>
        <w:spacing w:after="0" w:line="0" w:lineRule="atLeast"/>
      </w:pPr>
      <w:r>
        <w:rPr>
          <w:b/>
          <w:color w:val="000000"/>
        </w:rPr>
        <w:t>(soit)</w:t>
      </w:r>
    </w:p>
    <w:p w14:paraId="3416894E" w14:textId="77777777" w:rsidR="00522043" w:rsidRDefault="00000000">
      <w:pPr>
        <w:spacing w:after="0" w:line="0" w:lineRule="atLeast"/>
      </w:pPr>
      <w:r>
        <w:rPr>
          <w:rStyle w:val="soitChar"/>
        </w:rPr>
        <w:t>2. pc</w:t>
      </w:r>
    </w:p>
    <w:p w14:paraId="5F9E4CC7" w14:textId="77777777" w:rsidR="00522043" w:rsidRDefault="00000000">
      <w:pPr>
        <w:spacing w:after="0" w:line="0" w:lineRule="atLeast"/>
      </w:pPr>
      <w:r>
        <w:rPr>
          <w:b/>
          <w:color w:val="000000"/>
        </w:rPr>
        <w:t>(soit)</w:t>
      </w:r>
    </w:p>
    <w:p w14:paraId="56F44728" w14:textId="77777777" w:rsidR="00522043" w:rsidRDefault="00000000">
      <w:pPr>
        <w:spacing w:after="0" w:line="0" w:lineRule="atLeast"/>
      </w:pPr>
      <w:r>
        <w:rPr>
          <w:rStyle w:val="soitChar"/>
        </w:rPr>
        <w:t>2. m³</w:t>
      </w:r>
    </w:p>
    <w:p w14:paraId="745AB3B4" w14:textId="77777777" w:rsidR="00522043" w:rsidRDefault="00000000">
      <w:pPr>
        <w:pStyle w:val="pheading"/>
      </w:pPr>
      <w:r>
        <w:t>- code de mesurage:</w:t>
      </w:r>
    </w:p>
    <w:p w14:paraId="56ACE8FD" w14:textId="77777777" w:rsidR="00522043" w:rsidRDefault="00000000">
      <w:r>
        <w:t>Distinction faite suivant le type et nature du seuil (neuf et/ou de réemploi). S’il s’agit de réemploi, distinguer : avec ou sans fourniture.</w:t>
      </w:r>
    </w:p>
    <w:p w14:paraId="427321A1" w14:textId="77777777" w:rsidR="00522043" w:rsidRDefault="00000000">
      <w:pPr>
        <w:jc w:val="both"/>
      </w:pPr>
      <w:r>
        <w:rPr>
          <w:rStyle w:val="optioncarChar"/>
        </w:rPr>
        <w:t>Longueur nette</w:t>
      </w:r>
      <w:r>
        <w:t> (par défaut)</w:t>
      </w:r>
      <w:r>
        <w:rPr>
          <w:rStyle w:val="optioncarChar"/>
        </w:rPr>
        <w:t> /  à la pièce / au volume</w:t>
      </w:r>
    </w:p>
    <w:p w14:paraId="55DDF0A8" w14:textId="77777777" w:rsidR="00522043" w:rsidRDefault="00000000">
      <w:pPr>
        <w:jc w:val="both"/>
      </w:pPr>
      <w:r>
        <w:rPr>
          <w:b/>
        </w:rPr>
        <w:t>(soit par défaut)</w:t>
      </w:r>
    </w:p>
    <w:p w14:paraId="3E664EB3" w14:textId="77777777" w:rsidR="00522043" w:rsidRDefault="00000000">
      <w:pPr>
        <w:jc w:val="both"/>
      </w:pPr>
      <w:r>
        <w:rPr>
          <w:rStyle w:val="soitChar"/>
          <w:u w:val="single"/>
        </w:rPr>
        <w:t>1. Longueur nette</w:t>
      </w:r>
      <w:r>
        <w:rPr>
          <w:rStyle w:val="soitChar"/>
        </w:rPr>
        <w:t xml:space="preserve"> : longueur du seuil entre les jours de la baie, de dimensions et d'épaisseur identiques</w:t>
      </w:r>
    </w:p>
    <w:p w14:paraId="75E5F18E" w14:textId="77777777" w:rsidR="00522043" w:rsidRDefault="00000000">
      <w:pPr>
        <w:jc w:val="both"/>
      </w:pPr>
      <w:r>
        <w:rPr>
          <w:b/>
        </w:rPr>
        <w:t>(soit)</w:t>
      </w:r>
    </w:p>
    <w:p w14:paraId="1170CE33" w14:textId="77777777" w:rsidR="00522043" w:rsidRDefault="00000000">
      <w:pPr>
        <w:jc w:val="both"/>
      </w:pPr>
      <w:r>
        <w:rPr>
          <w:rStyle w:val="soitChar"/>
        </w:rPr>
        <w:t>2. </w:t>
      </w:r>
      <w:r>
        <w:rPr>
          <w:rStyle w:val="soitChar"/>
          <w:u w:val="single"/>
        </w:rPr>
        <w:t xml:space="preserve">A la pièce : </w:t>
      </w:r>
      <w:r>
        <w:rPr>
          <w:rStyle w:val="soitChar"/>
        </w:rPr>
        <w:t>de dimension identiques</w:t>
      </w:r>
    </w:p>
    <w:p w14:paraId="2FA32683" w14:textId="77777777" w:rsidR="00522043" w:rsidRDefault="00000000">
      <w:pPr>
        <w:jc w:val="both"/>
      </w:pPr>
      <w:r>
        <w:rPr>
          <w:b/>
        </w:rPr>
        <w:t>(soit)</w:t>
      </w:r>
    </w:p>
    <w:p w14:paraId="21093AF8" w14:textId="77777777" w:rsidR="00522043" w:rsidRDefault="00000000">
      <w:pPr>
        <w:jc w:val="both"/>
      </w:pPr>
      <w:r>
        <w:rPr>
          <w:rStyle w:val="soitChar"/>
        </w:rPr>
        <w:t>3. </w:t>
      </w:r>
      <w:r>
        <w:rPr>
          <w:rStyle w:val="soitChar"/>
          <w:u w:val="single"/>
        </w:rPr>
        <w:t>Au volume</w:t>
      </w:r>
      <w:r>
        <w:rPr>
          <w:rStyle w:val="soitChar"/>
        </w:rPr>
        <w:t> : prendre le volume du plus petit parallélépipède rectangle qui circonscrit le seuil; le volume réel, quelle qu'en soit la dimension; les pierres de dimensions inférieures à 10 dm3 sont comptées à la pièce.</w:t>
      </w:r>
    </w:p>
    <w:p w14:paraId="7A280B97" w14:textId="77777777" w:rsidR="00522043" w:rsidRDefault="00000000">
      <w:pPr>
        <w:pStyle w:val="pheading"/>
      </w:pPr>
      <w:r>
        <w:t>- nature du marché:</w:t>
      </w:r>
    </w:p>
    <w:p w14:paraId="6D519557" w14:textId="77777777" w:rsidR="00522043" w:rsidRDefault="00000000">
      <w:r>
        <w:t>QF</w:t>
      </w:r>
    </w:p>
    <w:p w14:paraId="6DDB239D" w14:textId="77777777" w:rsidR="00522043" w:rsidRDefault="00000000">
      <w:pPr>
        <w:pStyle w:val="Author-eSectionHeading6"/>
      </w:pPr>
      <w:bookmarkStart w:id="305" w:name="_Toc112758943"/>
      <w:r>
        <w:t>21.36.1c Seuils en fibres-ciment CCTB 01.10</w:t>
      </w:r>
      <w:bookmarkEnd w:id="305"/>
    </w:p>
    <w:p w14:paraId="0AF2255D" w14:textId="77777777" w:rsidR="00522043" w:rsidRDefault="00000000">
      <w:pPr>
        <w:pStyle w:val="pheading"/>
      </w:pPr>
      <w:r>
        <w:t>MATÉRIAUX</w:t>
      </w:r>
    </w:p>
    <w:p w14:paraId="069026D9" w14:textId="77777777" w:rsidR="00522043" w:rsidRDefault="00000000">
      <w:pPr>
        <w:pStyle w:val="pheading"/>
      </w:pPr>
      <w:r>
        <w:t>- Caractéristiques générales</w:t>
      </w:r>
    </w:p>
    <w:p w14:paraId="632EFFF0" w14:textId="77777777" w:rsidR="00522043" w:rsidRDefault="00000000">
      <w:r>
        <w:t>Les éléments préfabriqués creux sont fabriqués à l'aide d'un mélange homogène, coloré dans la masse, de fibres exemptes d'amiante, de ciment, de silicates et d'adjuvants minéraux. Ils sont extrudés sous haute pression et autoclavés. La partie inférieure des éléments est pourvue d'encoches pour améliorer l'adhérence du mortier et d'un rejet d'eau, qui se situe à au moins 30 mm de la face de parement. Du côté du châssis, le bord supérieur est terminé par un relevé adéquat qui permet le raccord soigné avec la menuiserie extérieure. Le modèle est soumis pour approbation à l'auteur de projet.</w:t>
      </w:r>
    </w:p>
    <w:p w14:paraId="1D1D815E" w14:textId="77777777" w:rsidR="00522043" w:rsidRDefault="00000000">
      <w:r>
        <w:rPr>
          <w:b/>
          <w:u w:val="single"/>
        </w:rPr>
        <w:t>Spécifications</w:t>
      </w:r>
    </w:p>
    <w:p w14:paraId="0FF8AB33" w14:textId="77777777" w:rsidR="00522043" w:rsidRDefault="00000000">
      <w:r>
        <w:t xml:space="preserve">Couleur en aspect : </w:t>
      </w:r>
      <w:r>
        <w:rPr>
          <w:rStyle w:val="optioncarChar"/>
        </w:rPr>
        <w:t xml:space="preserve">gris clair </w:t>
      </w:r>
      <w:r>
        <w:t>(par défaut) </w:t>
      </w:r>
      <w:r>
        <w:rPr>
          <w:rStyle w:val="optioncarChar"/>
        </w:rPr>
        <w:t>/ gris foncé / ***</w:t>
      </w:r>
      <w:r>
        <w:t xml:space="preserve"> (coloré dans la masse )</w:t>
      </w:r>
    </w:p>
    <w:p w14:paraId="51CC71E8" w14:textId="77777777" w:rsidR="00522043" w:rsidRDefault="00000000">
      <w:r>
        <w:t xml:space="preserve">Propriétés physiques : voir l'article </w:t>
      </w:r>
      <w:hyperlink w:anchor="297" w:history="1">
        <w:r>
          <w:t>21.36.1 Seuils</w:t>
        </w:r>
      </w:hyperlink>
    </w:p>
    <w:p w14:paraId="2B3ABBD5" w14:textId="77777777" w:rsidR="00522043" w:rsidRDefault="00000000">
      <w:r>
        <w:t xml:space="preserve">Largeur : </w:t>
      </w:r>
      <w:r>
        <w:rPr>
          <w:rStyle w:val="optioncarChar"/>
        </w:rPr>
        <w:t>165</w:t>
      </w:r>
      <w:r>
        <w:t> (par défaut)</w:t>
      </w:r>
      <w:r>
        <w:rPr>
          <w:rStyle w:val="optioncarChar"/>
        </w:rPr>
        <w:t xml:space="preserve"> / 220 / 250 / 280 / ***</w:t>
      </w:r>
      <w:r>
        <w:t xml:space="preserve"> mm. Pour la détermination de la largeur, on tient compte d'un débordement de </w:t>
      </w:r>
      <w:r>
        <w:rPr>
          <w:rStyle w:val="optioncarChar"/>
        </w:rPr>
        <w:t>4 / ***</w:t>
      </w:r>
      <w:r>
        <w:t xml:space="preserve"> cm.</w:t>
      </w:r>
    </w:p>
    <w:p w14:paraId="07449919" w14:textId="77777777" w:rsidR="00522043" w:rsidRDefault="00000000">
      <w:r>
        <w:t xml:space="preserve">Longueur : d'un seul tenant jusqu'à maximum </w:t>
      </w:r>
      <w:r>
        <w:rPr>
          <w:rStyle w:val="optioncarChar"/>
        </w:rPr>
        <w:t>150 </w:t>
      </w:r>
      <w:r>
        <w:t>(par défaut)</w:t>
      </w:r>
      <w:r>
        <w:rPr>
          <w:rStyle w:val="optioncarChar"/>
        </w:rPr>
        <w:t xml:space="preserve"> / *** cm </w:t>
      </w:r>
      <w:r>
        <w:t>(lorsque les extrémités sont libres),</w:t>
      </w:r>
      <w:r>
        <w:rPr>
          <w:rStyle w:val="optioncarChar"/>
        </w:rPr>
        <w:t xml:space="preserve"> 300 </w:t>
      </w:r>
      <w:r>
        <w:t>(par défaut) </w:t>
      </w:r>
      <w:r>
        <w:rPr>
          <w:rStyle w:val="optioncarChar"/>
        </w:rPr>
        <w:t xml:space="preserve">/ *** cm </w:t>
      </w:r>
      <w:r>
        <w:t>(lorsque les extrémités sont insérées dans le parement)</w:t>
      </w:r>
      <w:r>
        <w:rPr>
          <w:rStyle w:val="optioncarChar"/>
        </w:rPr>
        <w:t>.</w:t>
      </w:r>
      <w:r>
        <w:t xml:space="preserve"> Le nombre de joints est limité, la division du seuil est soumise à l'approbation de l'auteur de projet.</w:t>
      </w:r>
    </w:p>
    <w:p w14:paraId="6DB208D4" w14:textId="77777777" w:rsidR="00522043" w:rsidRDefault="00000000">
      <w:r>
        <w:t xml:space="preserve">La largeur de l'insertion de part et d'autre dans la maçonnerie est de </w:t>
      </w:r>
      <w:r>
        <w:rPr>
          <w:rStyle w:val="optioncarChar"/>
        </w:rPr>
        <w:t>une demi-brique </w:t>
      </w:r>
      <w:r>
        <w:t>(par défaut)</w:t>
      </w:r>
      <w:r>
        <w:rPr>
          <w:rStyle w:val="optioncarChar"/>
        </w:rPr>
        <w:t xml:space="preserve"> / ***</w:t>
      </w:r>
    </w:p>
    <w:p w14:paraId="6209A86C" w14:textId="77777777" w:rsidR="00522043" w:rsidRDefault="00000000">
      <w:pPr>
        <w:pStyle w:val="pheading"/>
      </w:pPr>
      <w:r>
        <w:t>- Finitions</w:t>
      </w:r>
    </w:p>
    <w:p w14:paraId="278F175F" w14:textId="77777777" w:rsidR="00522043" w:rsidRDefault="00000000">
      <w:r>
        <w:t xml:space="preserve">Finition : face supérieure </w:t>
      </w:r>
      <w:r>
        <w:rPr>
          <w:rStyle w:val="optioncarChar"/>
        </w:rPr>
        <w:t>unie </w:t>
      </w:r>
      <w:r>
        <w:t>(par défaut)</w:t>
      </w:r>
      <w:r>
        <w:rPr>
          <w:rStyle w:val="optioncarChar"/>
        </w:rPr>
        <w:t xml:space="preserve"> / brute</w:t>
      </w:r>
    </w:p>
    <w:p w14:paraId="37804CB6" w14:textId="77777777" w:rsidR="00522043" w:rsidRDefault="00000000">
      <w:pPr>
        <w:pStyle w:val="pheading"/>
      </w:pPr>
      <w:r>
        <w:t>- Prescriptions complémentaires</w:t>
      </w:r>
    </w:p>
    <w:p w14:paraId="500BBA9B" w14:textId="77777777" w:rsidR="00522043" w:rsidRDefault="00000000">
      <w:r>
        <w:t>Les faces vues sont parachevées à l'aide d'un coating acrylique pigmenté.</w:t>
      </w:r>
    </w:p>
    <w:p w14:paraId="6D02BA00" w14:textId="77777777" w:rsidR="00522043" w:rsidRDefault="00000000">
      <w:pPr>
        <w:pStyle w:val="pheading"/>
      </w:pPr>
      <w:r>
        <w:t>EXÉCUTION / MISE EN ŒUVRE</w:t>
      </w:r>
    </w:p>
    <w:p w14:paraId="1CA68F35" w14:textId="77777777" w:rsidR="00522043" w:rsidRDefault="00000000">
      <w:pPr>
        <w:pStyle w:val="pheading"/>
      </w:pPr>
      <w:r>
        <w:t>- Prescriptions générales</w:t>
      </w:r>
    </w:p>
    <w:p w14:paraId="3CD0ABD0" w14:textId="77777777" w:rsidR="00522043" w:rsidRDefault="00000000">
      <w:r>
        <w:t>Les éléments sont posés à bain plein de mortier, d'une épaisseur d'environ 15 mm; le mortier plastique est composé à base d'une émulsion synthétique. Les angles des éléments sont sciés en onglet ou constitués de pièces spéciales.</w:t>
      </w:r>
    </w:p>
    <w:p w14:paraId="2C5C0FF3" w14:textId="77777777" w:rsidR="00522043" w:rsidRDefault="00000000">
      <w:r>
        <w:t xml:space="preserve">A hauteur des joints intermédiaires, on intercale une étanchéité en </w:t>
      </w:r>
      <w:r>
        <w:rPr>
          <w:rStyle w:val="optioncarChar"/>
        </w:rPr>
        <w:t>membrane de PVC armée </w:t>
      </w:r>
      <w:r>
        <w:t>(par défaut)</w:t>
      </w:r>
      <w:r>
        <w:rPr>
          <w:rStyle w:val="optioncarChar"/>
        </w:rPr>
        <w:t xml:space="preserve"> / voile de verre bitumé / ***</w:t>
      </w:r>
      <w:r>
        <w:t> d'au moins 10 cm de largeur, qui déborde de 1 cm de part et d'autre du mur. La largeur des joints est de 5 à 10 mm.</w:t>
      </w:r>
    </w:p>
    <w:p w14:paraId="62DC9865" w14:textId="77777777" w:rsidR="00522043" w:rsidRDefault="00000000">
      <w:r>
        <w:t>Les joints sont rembourrés avec un mastic durablement élastique à base de polysulfide selon la [NBN S 23-002], soit avec un mélange de rejointoiement recommandé par le fabricant, la couleur est à déterminer par l'auteur de projet.</w:t>
      </w:r>
    </w:p>
    <w:p w14:paraId="43CF4098" w14:textId="77777777" w:rsidR="00522043" w:rsidRDefault="00000000">
      <w:pPr>
        <w:pStyle w:val="pheading"/>
      </w:pPr>
      <w:r>
        <w:t>- Notes d’exécution complémentaires</w:t>
      </w:r>
    </w:p>
    <w:p w14:paraId="00EDE243" w14:textId="77777777" w:rsidR="00522043" w:rsidRDefault="00000000">
      <w:r>
        <w:t>Dans les joints entre les éléments, on insère une bande de polystyrène.</w:t>
      </w:r>
    </w:p>
    <w:p w14:paraId="410DCC0D" w14:textId="77777777" w:rsidR="00522043" w:rsidRDefault="00000000">
      <w:r>
        <w:t>Les extrémités creuses apparentes sont rembourrées à l'aide d'un mortier de ciment sans retrait, à adhérence améliorée et coloré à l'aide d'un coating acrylique.</w:t>
      </w:r>
    </w:p>
    <w:p w14:paraId="4959F2E7" w14:textId="77777777" w:rsidR="00522043" w:rsidRDefault="00000000">
      <w:pPr>
        <w:pStyle w:val="pheading"/>
      </w:pPr>
      <w:r>
        <w:t>MESURAGE</w:t>
      </w:r>
    </w:p>
    <w:p w14:paraId="1AC8679B" w14:textId="77777777" w:rsidR="00522043" w:rsidRDefault="00000000">
      <w:pPr>
        <w:pStyle w:val="pheading"/>
      </w:pPr>
      <w:r>
        <w:t>- unité de mesure:</w:t>
      </w:r>
    </w:p>
    <w:p w14:paraId="153B5710" w14:textId="77777777" w:rsidR="00522043" w:rsidRDefault="00000000">
      <w:r>
        <w:rPr>
          <w:rStyle w:val="optioncarChar"/>
        </w:rPr>
        <w:t>m </w:t>
      </w:r>
      <w:r>
        <w:t>(par défaut) </w:t>
      </w:r>
      <w:r>
        <w:rPr>
          <w:rStyle w:val="optioncarChar"/>
        </w:rPr>
        <w:t>/ pc / m³ </w:t>
      </w:r>
    </w:p>
    <w:p w14:paraId="2087CBAB" w14:textId="77777777" w:rsidR="00522043" w:rsidRDefault="00000000">
      <w:r>
        <w:rPr>
          <w:b/>
        </w:rPr>
        <w:t>(soit par défaut)</w:t>
      </w:r>
    </w:p>
    <w:p w14:paraId="149D2435" w14:textId="77777777" w:rsidR="00522043" w:rsidRDefault="00000000">
      <w:r>
        <w:rPr>
          <w:rStyle w:val="soitChar"/>
        </w:rPr>
        <w:t>1. m</w:t>
      </w:r>
    </w:p>
    <w:p w14:paraId="6B82CADC" w14:textId="77777777" w:rsidR="00522043" w:rsidRDefault="00000000">
      <w:r>
        <w:rPr>
          <w:b/>
        </w:rPr>
        <w:t>(soit)</w:t>
      </w:r>
    </w:p>
    <w:p w14:paraId="13AD5050" w14:textId="77777777" w:rsidR="00522043" w:rsidRDefault="00000000">
      <w:r>
        <w:rPr>
          <w:rStyle w:val="soitChar"/>
        </w:rPr>
        <w:t>2. pc</w:t>
      </w:r>
    </w:p>
    <w:p w14:paraId="7AEEC03C" w14:textId="77777777" w:rsidR="00522043" w:rsidRDefault="00000000">
      <w:r>
        <w:rPr>
          <w:b/>
        </w:rPr>
        <w:t>(soit)</w:t>
      </w:r>
    </w:p>
    <w:p w14:paraId="3451C053" w14:textId="77777777" w:rsidR="00522043" w:rsidRDefault="00000000">
      <w:r>
        <w:rPr>
          <w:rStyle w:val="soitChar"/>
        </w:rPr>
        <w:t>3. m³</w:t>
      </w:r>
    </w:p>
    <w:p w14:paraId="3F4BF3D0" w14:textId="77777777" w:rsidR="00522043" w:rsidRDefault="00000000">
      <w:pPr>
        <w:pStyle w:val="pheading"/>
      </w:pPr>
      <w:r>
        <w:t>- code de mesurage:</w:t>
      </w:r>
    </w:p>
    <w:p w14:paraId="5FD54D39" w14:textId="77777777" w:rsidR="00522043" w:rsidRDefault="00000000">
      <w:r>
        <w:t>Distinction faite suivant le type et nature du seuil (neuf et/ou de réemploi). S’il s’agit de réemploi, distinguer : avec ou sans fourniture.</w:t>
      </w:r>
    </w:p>
    <w:p w14:paraId="15007BAC" w14:textId="77777777" w:rsidR="00522043" w:rsidRDefault="00000000">
      <w:pPr>
        <w:jc w:val="both"/>
      </w:pPr>
      <w:r>
        <w:rPr>
          <w:rStyle w:val="optioncarChar"/>
        </w:rPr>
        <w:t>Longueur nette</w:t>
      </w:r>
      <w:r>
        <w:t>    (par défaut)</w:t>
      </w:r>
      <w:r>
        <w:rPr>
          <w:rStyle w:val="optioncarChar"/>
        </w:rPr>
        <w:t> /  à la pièce / au volume</w:t>
      </w:r>
    </w:p>
    <w:p w14:paraId="4E95218B" w14:textId="77777777" w:rsidR="00522043" w:rsidRDefault="00000000">
      <w:pPr>
        <w:jc w:val="both"/>
      </w:pPr>
      <w:r>
        <w:rPr>
          <w:b/>
        </w:rPr>
        <w:t>(soit par défaut)</w:t>
      </w:r>
    </w:p>
    <w:p w14:paraId="4A34A3D8" w14:textId="77777777" w:rsidR="00522043" w:rsidRDefault="00000000">
      <w:pPr>
        <w:jc w:val="both"/>
      </w:pPr>
      <w:r>
        <w:rPr>
          <w:rStyle w:val="soitChar"/>
          <w:u w:val="single"/>
        </w:rPr>
        <w:t>1. Longueur nette</w:t>
      </w:r>
      <w:r>
        <w:rPr>
          <w:rStyle w:val="soitChar"/>
        </w:rPr>
        <w:t>  : longueur du seuil entre les jours de la baie, de largeur et d'épaisseur identiques</w:t>
      </w:r>
    </w:p>
    <w:p w14:paraId="607E60D8" w14:textId="77777777" w:rsidR="00522043" w:rsidRDefault="00000000">
      <w:pPr>
        <w:jc w:val="both"/>
      </w:pPr>
      <w:r>
        <w:rPr>
          <w:b/>
        </w:rPr>
        <w:t>(soit)</w:t>
      </w:r>
    </w:p>
    <w:p w14:paraId="6B563454" w14:textId="77777777" w:rsidR="00522043" w:rsidRDefault="00000000">
      <w:pPr>
        <w:jc w:val="both"/>
      </w:pPr>
      <w:r>
        <w:rPr>
          <w:rStyle w:val="soitChar"/>
        </w:rPr>
        <w:t>2. </w:t>
      </w:r>
      <w:r>
        <w:rPr>
          <w:rStyle w:val="soitChar"/>
          <w:u w:val="single"/>
        </w:rPr>
        <w:t>A la pièce</w:t>
      </w:r>
      <w:r>
        <w:rPr>
          <w:rStyle w:val="soitChar"/>
        </w:rPr>
        <w:t xml:space="preserve"> : de dimensions identiques</w:t>
      </w:r>
    </w:p>
    <w:p w14:paraId="65227000" w14:textId="77777777" w:rsidR="00522043" w:rsidRDefault="00000000">
      <w:pPr>
        <w:jc w:val="both"/>
      </w:pPr>
      <w:r>
        <w:rPr>
          <w:b/>
        </w:rPr>
        <w:t>(soit)</w:t>
      </w:r>
    </w:p>
    <w:p w14:paraId="752FA902" w14:textId="77777777" w:rsidR="00522043" w:rsidRDefault="00000000">
      <w:pPr>
        <w:jc w:val="both"/>
      </w:pPr>
      <w:r>
        <w:rPr>
          <w:rStyle w:val="soitChar"/>
        </w:rPr>
        <w:t>3. </w:t>
      </w:r>
      <w:r>
        <w:rPr>
          <w:rStyle w:val="soitChar"/>
          <w:u w:val="single"/>
        </w:rPr>
        <w:t>Au volume</w:t>
      </w:r>
      <w:r>
        <w:rPr>
          <w:rStyle w:val="soitChar"/>
        </w:rPr>
        <w:t> : prendre le volume du plus petit parallélépipède rectangle qui circonscrit la pierre; le volume réel, quelle qu'en soit la dimension; les pierres de dimensions inférieures à 10 dm3 sont comptées à la pièce.</w:t>
      </w:r>
    </w:p>
    <w:p w14:paraId="407398FA" w14:textId="77777777" w:rsidR="00522043" w:rsidRDefault="00000000">
      <w:pPr>
        <w:pStyle w:val="pheading"/>
      </w:pPr>
      <w:r>
        <w:t>- nature du marché:</w:t>
      </w:r>
    </w:p>
    <w:p w14:paraId="2DC09459" w14:textId="77777777" w:rsidR="00522043" w:rsidRDefault="00000000">
      <w:r>
        <w:t>QF</w:t>
      </w:r>
    </w:p>
    <w:p w14:paraId="5007F8E4" w14:textId="77777777" w:rsidR="00522043" w:rsidRDefault="00000000">
      <w:pPr>
        <w:pStyle w:val="Author-eSectionHeading6"/>
      </w:pPr>
      <w:bookmarkStart w:id="306" w:name="_Toc112758944"/>
      <w:r>
        <w:t>21.36.1d Seuils en briques de parement CCTB 01.10</w:t>
      </w:r>
      <w:bookmarkEnd w:id="306"/>
    </w:p>
    <w:p w14:paraId="5CE42582" w14:textId="77777777" w:rsidR="00522043" w:rsidRDefault="00000000">
      <w:pPr>
        <w:pStyle w:val="pheading"/>
      </w:pPr>
      <w:r>
        <w:t>MATÉRIAUX</w:t>
      </w:r>
    </w:p>
    <w:p w14:paraId="377FCE89" w14:textId="77777777" w:rsidR="00522043" w:rsidRDefault="00000000">
      <w:pPr>
        <w:pStyle w:val="pheading"/>
      </w:pPr>
      <w:r>
        <w:t>- Caractéristiques générales</w:t>
      </w:r>
    </w:p>
    <w:p w14:paraId="3D231D3C" w14:textId="77777777" w:rsidR="00522043" w:rsidRDefault="00000000">
      <w:r>
        <w:t>Les briques de seuils présentent les mêmes caractéristiques que celles utilisées : </w:t>
      </w:r>
      <w:r>
        <w:rPr>
          <w:rStyle w:val="optioncarChar"/>
        </w:rPr>
        <w:t>pour le parement </w:t>
      </w:r>
      <w:r>
        <w:t>(par défaut)</w:t>
      </w:r>
      <w:r>
        <w:rPr>
          <w:rStyle w:val="optioncarChar"/>
        </w:rPr>
        <w:t> </w:t>
      </w:r>
      <w:r>
        <w:t xml:space="preserve">(voir article </w:t>
      </w:r>
      <w:hyperlink w:anchor="298" w:history="1">
        <w:r>
          <w:t>21.31 Maçonneries de parement en briques</w:t>
        </w:r>
      </w:hyperlink>
      <w:r>
        <w:t xml:space="preserve">) </w:t>
      </w:r>
      <w:r>
        <w:rPr>
          <w:rStyle w:val="optioncarChar"/>
        </w:rPr>
        <w:t>/ ***</w:t>
      </w:r>
    </w:p>
    <w:p w14:paraId="07255ADF" w14:textId="77777777" w:rsidR="00522043" w:rsidRDefault="00000000">
      <w:r>
        <w:t>La pose est effectuée avec le même mortier de maçonnerie que celui utilisé : </w:t>
      </w:r>
      <w:r>
        <w:rPr>
          <w:rStyle w:val="optioncarChar"/>
        </w:rPr>
        <w:t>pour le parement </w:t>
      </w:r>
      <w:r>
        <w:t>(par défaut)</w:t>
      </w:r>
      <w:r>
        <w:rPr>
          <w:rStyle w:val="optioncarChar"/>
        </w:rPr>
        <w:t xml:space="preserve"> / ***</w:t>
      </w:r>
    </w:p>
    <w:p w14:paraId="3F1BC8D8" w14:textId="77777777" w:rsidR="00522043" w:rsidRDefault="00000000">
      <w:r>
        <w:t>Le mortier de jointoiement est le même que celui utilisé pour : </w:t>
      </w:r>
      <w:r>
        <w:rPr>
          <w:rStyle w:val="optioncarChar"/>
        </w:rPr>
        <w:t>le jointoiement du parement </w:t>
      </w:r>
      <w:r>
        <w:t>(par défaut)</w:t>
      </w:r>
      <w:r>
        <w:rPr>
          <w:rStyle w:val="optioncarChar"/>
        </w:rPr>
        <w:t xml:space="preserve"> / ***</w:t>
      </w:r>
    </w:p>
    <w:p w14:paraId="27F4EA46" w14:textId="77777777" w:rsidR="00522043" w:rsidRDefault="00000000">
      <w:pPr>
        <w:pStyle w:val="pheading"/>
      </w:pPr>
      <w:r>
        <w:t>EXÉCUTION / MISE EN ŒUVRE</w:t>
      </w:r>
    </w:p>
    <w:p w14:paraId="79CC572B" w14:textId="77777777" w:rsidR="00522043" w:rsidRDefault="00000000">
      <w:pPr>
        <w:pStyle w:val="pheading"/>
      </w:pPr>
      <w:r>
        <w:t>- Prescriptions générales</w:t>
      </w:r>
    </w:p>
    <w:p w14:paraId="2F39015C" w14:textId="77777777" w:rsidR="00522043" w:rsidRDefault="00000000">
      <w:r>
        <w:t xml:space="preserve">Les seuils sont placés horizontalement et débordent d'au moins </w:t>
      </w:r>
      <w:r>
        <w:rPr>
          <w:rStyle w:val="optioncarChar"/>
        </w:rPr>
        <w:t>5 </w:t>
      </w:r>
      <w:r>
        <w:t>(par défaut)</w:t>
      </w:r>
      <w:r>
        <w:rPr>
          <w:rStyle w:val="optioncarChar"/>
        </w:rPr>
        <w:t xml:space="preserve"> / ***</w:t>
      </w:r>
      <w:r>
        <w:t xml:space="preserve"> cm par rapport au plan de la façade.</w:t>
      </w:r>
    </w:p>
    <w:p w14:paraId="38F60043" w14:textId="77777777" w:rsidR="00522043" w:rsidRDefault="00000000">
      <w:r>
        <w:t xml:space="preserve">Ils sont posés avec une inclinaison de </w:t>
      </w:r>
      <w:r>
        <w:rPr>
          <w:rStyle w:val="optioncarChar"/>
        </w:rPr>
        <w:t>5 </w:t>
      </w:r>
      <w:r>
        <w:t>(par défaut)</w:t>
      </w:r>
      <w:r>
        <w:rPr>
          <w:rStyle w:val="optioncarChar"/>
        </w:rPr>
        <w:t xml:space="preserve"> / ***</w:t>
      </w:r>
      <w:r>
        <w:t xml:space="preserve"> % afin que l'eau de ruissellement s'éloigne de la façade. </w:t>
      </w:r>
    </w:p>
    <w:p w14:paraId="5074DC03" w14:textId="77777777" w:rsidR="00522043" w:rsidRDefault="00000000">
      <w:pPr>
        <w:pStyle w:val="pheading"/>
      </w:pPr>
      <w:r>
        <w:t>- Notes d’exécution complémentaires</w:t>
      </w:r>
    </w:p>
    <w:p w14:paraId="2E29387B" w14:textId="77777777" w:rsidR="00522043" w:rsidRDefault="00000000">
      <w:r>
        <w:t xml:space="preserve">Sous le seuil en briques, on prévoira sur toute la longueur un bourrelet en plomb scellé. </w:t>
      </w:r>
    </w:p>
    <w:p w14:paraId="7E6894E8" w14:textId="77777777" w:rsidR="00522043" w:rsidRDefault="00000000">
      <w:r>
        <w:t>Les seuils en briques de parement seront ensuite traités avec un produit hydrofuge approprié.</w:t>
      </w:r>
    </w:p>
    <w:p w14:paraId="0D257A67" w14:textId="77777777" w:rsidR="00522043" w:rsidRDefault="00000000">
      <w:pPr>
        <w:pStyle w:val="pheading"/>
      </w:pPr>
      <w:r>
        <w:t>MESURAGE</w:t>
      </w:r>
    </w:p>
    <w:p w14:paraId="71D5671B" w14:textId="77777777" w:rsidR="00522043" w:rsidRDefault="00000000">
      <w:pPr>
        <w:pStyle w:val="pheading"/>
      </w:pPr>
      <w:r>
        <w:t>- unité de mesure:</w:t>
      </w:r>
    </w:p>
    <w:p w14:paraId="22E15EA9" w14:textId="77777777" w:rsidR="00522043" w:rsidRDefault="00000000">
      <w:r>
        <w:rPr>
          <w:rStyle w:val="optioncarChar"/>
        </w:rPr>
        <w:t xml:space="preserve">m </w:t>
      </w:r>
      <w:r>
        <w:t>(par défaut)</w:t>
      </w:r>
      <w:r>
        <w:rPr>
          <w:rStyle w:val="optioncarChar"/>
        </w:rPr>
        <w:t xml:space="preserve"> / Pce / m³</w:t>
      </w:r>
    </w:p>
    <w:p w14:paraId="3AF949F1" w14:textId="77777777" w:rsidR="00522043" w:rsidRDefault="00000000">
      <w:pPr>
        <w:pStyle w:val="pheading"/>
      </w:pPr>
      <w:r>
        <w:t>- code de mesurage:</w:t>
      </w:r>
    </w:p>
    <w:p w14:paraId="08968682" w14:textId="77777777" w:rsidR="00522043" w:rsidRDefault="00000000">
      <w:r>
        <w:t>Distinction faite suivant le type et nature du seuil (neuf et/ou de réemploi). S’il s’agit de réemploi, distinguer : avec ou sans fourniture.</w:t>
      </w:r>
    </w:p>
    <w:p w14:paraId="11B2E88B" w14:textId="77777777" w:rsidR="00522043" w:rsidRDefault="00000000">
      <w:pPr>
        <w:jc w:val="both"/>
      </w:pPr>
      <w:r>
        <w:rPr>
          <w:rStyle w:val="optioncarChar"/>
        </w:rPr>
        <w:t>Longueur nette</w:t>
      </w:r>
      <w:r>
        <w:t>    (par défaut)</w:t>
      </w:r>
      <w:r>
        <w:rPr>
          <w:rStyle w:val="optioncarChar"/>
        </w:rPr>
        <w:t> /  à la pièce / au volume</w:t>
      </w:r>
    </w:p>
    <w:p w14:paraId="178FE2A2" w14:textId="77777777" w:rsidR="00522043" w:rsidRDefault="00000000">
      <w:pPr>
        <w:jc w:val="both"/>
      </w:pPr>
      <w:r>
        <w:rPr>
          <w:b/>
        </w:rPr>
        <w:t>(soit par défaut)</w:t>
      </w:r>
    </w:p>
    <w:p w14:paraId="05F614EE" w14:textId="77777777" w:rsidR="00522043" w:rsidRDefault="00000000">
      <w:pPr>
        <w:jc w:val="both"/>
      </w:pPr>
      <w:r>
        <w:rPr>
          <w:rStyle w:val="soitChar"/>
          <w:u w:val="single"/>
        </w:rPr>
        <w:t>1. Longueur nette</w:t>
      </w:r>
      <w:r>
        <w:rPr>
          <w:rStyle w:val="soitChar"/>
        </w:rPr>
        <w:t>  : longueur du seuil entre les jours de la baie, de largeur et d'épaisseur identiques</w:t>
      </w:r>
    </w:p>
    <w:p w14:paraId="4C8DAB27" w14:textId="77777777" w:rsidR="00522043" w:rsidRDefault="00000000">
      <w:pPr>
        <w:jc w:val="both"/>
      </w:pPr>
      <w:r>
        <w:rPr>
          <w:b/>
        </w:rPr>
        <w:t>(soit)</w:t>
      </w:r>
    </w:p>
    <w:p w14:paraId="71EBD5F3" w14:textId="77777777" w:rsidR="00522043" w:rsidRDefault="00000000">
      <w:pPr>
        <w:jc w:val="both"/>
      </w:pPr>
      <w:r>
        <w:rPr>
          <w:rStyle w:val="soitChar"/>
        </w:rPr>
        <w:t>2. </w:t>
      </w:r>
      <w:r>
        <w:rPr>
          <w:rStyle w:val="soitChar"/>
          <w:u w:val="single"/>
        </w:rPr>
        <w:t>A la pièce</w:t>
      </w:r>
      <w:r>
        <w:rPr>
          <w:rStyle w:val="soitChar"/>
        </w:rPr>
        <w:t> : de dimensions identiques</w:t>
      </w:r>
    </w:p>
    <w:p w14:paraId="7F7BC2DC" w14:textId="77777777" w:rsidR="00522043" w:rsidRDefault="00000000">
      <w:pPr>
        <w:jc w:val="both"/>
      </w:pPr>
      <w:r>
        <w:rPr>
          <w:b/>
        </w:rPr>
        <w:t>(soit)</w:t>
      </w:r>
    </w:p>
    <w:p w14:paraId="49EF6E3A" w14:textId="77777777" w:rsidR="00522043" w:rsidRDefault="00000000">
      <w:pPr>
        <w:jc w:val="both"/>
      </w:pPr>
      <w:r>
        <w:rPr>
          <w:rStyle w:val="soitChar"/>
        </w:rPr>
        <w:t>3. </w:t>
      </w:r>
      <w:r>
        <w:rPr>
          <w:rStyle w:val="soitChar"/>
          <w:u w:val="single"/>
        </w:rPr>
        <w:t>Au volume</w:t>
      </w:r>
      <w:r>
        <w:rPr>
          <w:rStyle w:val="soitChar"/>
        </w:rPr>
        <w:t> : prendre le volume du plus petit parallélépipède rectangle qui circonscrit le seuil; le volume réel, quelle qu'en soit la dimension</w:t>
      </w:r>
    </w:p>
    <w:p w14:paraId="01648E1A" w14:textId="77777777" w:rsidR="00522043" w:rsidRDefault="00000000">
      <w:pPr>
        <w:pStyle w:val="pheading"/>
      </w:pPr>
      <w:r>
        <w:t>- nature du marché:</w:t>
      </w:r>
    </w:p>
    <w:p w14:paraId="09AC258F" w14:textId="77777777" w:rsidR="00522043" w:rsidRDefault="00000000">
      <w:r>
        <w:t>QF</w:t>
      </w:r>
    </w:p>
    <w:p w14:paraId="2C299593" w14:textId="77777777" w:rsidR="00522043" w:rsidRDefault="00000000">
      <w:pPr>
        <w:pStyle w:val="Author-eSectionHeading5"/>
      </w:pPr>
      <w:bookmarkStart w:id="307" w:name="_Toc112758945"/>
      <w:r>
        <w:t>21.36.2 Plinthes CCTB 01.10</w:t>
      </w:r>
      <w:bookmarkEnd w:id="307"/>
    </w:p>
    <w:p w14:paraId="525BF757" w14:textId="77777777" w:rsidR="00522043" w:rsidRDefault="00000000">
      <w:pPr>
        <w:pStyle w:val="pheading"/>
      </w:pPr>
      <w:r>
        <w:t>DESCRIPTION</w:t>
      </w:r>
    </w:p>
    <w:p w14:paraId="2D2C9903" w14:textId="77777777" w:rsidR="00522043" w:rsidRDefault="00000000">
      <w:pPr>
        <w:pStyle w:val="pheading"/>
      </w:pPr>
      <w:r>
        <w:t>- Définition / Comprend</w:t>
      </w:r>
    </w:p>
    <w:p w14:paraId="22F6E680" w14:textId="77777777" w:rsidR="00522043" w:rsidRDefault="00000000">
      <w:r>
        <w:t xml:space="preserve">Il s'agit de toutes les fournitures et travaux pour la réalisation des plinthes, y compris les angles, terminaisons et rencontres, les bordures intégrées, </w:t>
      </w:r>
      <w:r>
        <w:rPr>
          <w:rStyle w:val="optioncarChar"/>
        </w:rPr>
        <w:t>***</w:t>
      </w:r>
      <w:r>
        <w:t xml:space="preserve"> (en conformité avec les profils prescrits), ainsi que tous les éléments de liaison, les jonctions périphériques avec les autres éléments de construction (rails, goujons, ferrures, …).</w:t>
      </w:r>
    </w:p>
    <w:p w14:paraId="74F5913E" w14:textId="77777777" w:rsidR="00522043" w:rsidRDefault="00000000">
      <w:pPr>
        <w:pStyle w:val="pheading"/>
      </w:pPr>
      <w:r>
        <w:t>MATÉRIAUX</w:t>
      </w:r>
    </w:p>
    <w:p w14:paraId="0BD1E213" w14:textId="77777777" w:rsidR="00522043" w:rsidRDefault="00000000">
      <w:r>
        <w:t>Avant de passer la commande pour les plinthes et les éléments d'ancrage, l'entrepreneur est tenu de vérifier si celles-ci peuvent être livrées dans les dimensions, selon le type, la couleur et le traitement de surface tels que prescrits dans les documents d'adjudication. Ainsi, il vérifie préalablement si les dimensions correspondent à la structure portante, au choix et à l'emplacement des moyens de fixation. En ce qui concerne l'aspect, la(les) couleur(s) et la structure de surface, il est fait référence aux trois échantillons (contractuels) qui doivent représenter l'aspect moyen et les deux aspects approchants de la fourniture. Ces échantillons présentent en outre toutes les particularités (veines, trous, fils, …) qui ne sont pas considérées comme des défauts et dont la présence ne risque pas d'entraîner le rebut.</w:t>
      </w:r>
    </w:p>
    <w:p w14:paraId="0DDAB1C5" w14:textId="77777777" w:rsidR="00522043" w:rsidRDefault="00000000">
      <w:pPr>
        <w:pStyle w:val="pheading"/>
      </w:pPr>
      <w:r>
        <w:t>EXÉCUTION / MISE EN ŒUVRE</w:t>
      </w:r>
    </w:p>
    <w:p w14:paraId="19E29541" w14:textId="77777777" w:rsidR="00522043" w:rsidRDefault="00000000">
      <w:r>
        <w:t xml:space="preserve">Les plinthes sont placées à environ </w:t>
      </w:r>
      <w:r>
        <w:rPr>
          <w:rStyle w:val="optioncarChar"/>
        </w:rPr>
        <w:t>10</w:t>
      </w:r>
      <w:r>
        <w:t xml:space="preserve"> (par défaut)</w:t>
      </w:r>
      <w:r>
        <w:rPr>
          <w:rStyle w:val="optioncarChar"/>
        </w:rPr>
        <w:t xml:space="preserve"> / *** </w:t>
      </w:r>
      <w:r>
        <w:t xml:space="preserve">mm en retrait par rapport au </w:t>
      </w:r>
      <w:r>
        <w:rPr>
          <w:rStyle w:val="optioncarChar"/>
        </w:rPr>
        <w:t xml:space="preserve">parement de façade / revêtement de façade / crépi de façade </w:t>
      </w:r>
      <w:r>
        <w:t>prévus et sont posées conformément au détail de coupe.</w:t>
      </w:r>
    </w:p>
    <w:p w14:paraId="2484AB6B" w14:textId="77777777" w:rsidR="00522043" w:rsidRDefault="00000000">
      <w:r>
        <w:t xml:space="preserve">La pose est faite  </w:t>
      </w:r>
      <w:r>
        <w:rPr>
          <w:rStyle w:val="optioncarChar"/>
        </w:rPr>
        <w:t>avec coulisse / sans coulisse :</w:t>
      </w:r>
    </w:p>
    <w:p w14:paraId="10B0E252" w14:textId="77777777" w:rsidR="00522043" w:rsidRDefault="00000000">
      <w:r>
        <w:rPr>
          <w:b/>
        </w:rPr>
        <w:t>(soit)</w:t>
      </w:r>
    </w:p>
    <w:p w14:paraId="6CE70AF9" w14:textId="77777777" w:rsidR="00522043" w:rsidRDefault="00000000">
      <w:r>
        <w:rPr>
          <w:rStyle w:val="soitChar"/>
          <w:u w:val="single"/>
        </w:rPr>
        <w:t>Avec une coulisse</w:t>
      </w:r>
      <w:r>
        <w:rPr>
          <w:rStyle w:val="soitChar"/>
        </w:rPr>
        <w:t xml:space="preserve"> ventilée d'une largeur d'au moins 3 cm.</w:t>
      </w:r>
    </w:p>
    <w:p w14:paraId="769CF295" w14:textId="77777777" w:rsidR="00522043" w:rsidRDefault="00000000">
      <w:r>
        <w:rPr>
          <w:b/>
        </w:rPr>
        <w:t>(soit)</w:t>
      </w:r>
    </w:p>
    <w:p w14:paraId="7E132F58" w14:textId="77777777" w:rsidR="00522043" w:rsidRDefault="00000000">
      <w:r>
        <w:rPr>
          <w:rStyle w:val="soitChar"/>
          <w:u w:val="single"/>
        </w:rPr>
        <w:t>Sans coulisse</w:t>
      </w:r>
      <w:r>
        <w:rPr>
          <w:rStyle w:val="soitChar"/>
        </w:rPr>
        <w:t>, appliquées directement contre l'isolation du vide</w:t>
      </w:r>
    </w:p>
    <w:p w14:paraId="410C2E7E" w14:textId="77777777" w:rsidR="00522043" w:rsidRDefault="00000000">
      <w:r>
        <w:t>Les pierres des plinthes sont posées d'aplomb, d'équerre et bien planes selon l'appareillage dessiné sur les plans et/ou en concertation avec l'auteur de projet.</w:t>
      </w:r>
    </w:p>
    <w:p w14:paraId="0B60646E" w14:textId="77777777" w:rsidR="00522043" w:rsidRDefault="00000000">
      <w:pPr>
        <w:pStyle w:val="Author-eSectionHeading6"/>
      </w:pPr>
      <w:bookmarkStart w:id="308" w:name="_Toc112758946"/>
      <w:r>
        <w:t>21.36.2a Plinthes en pierre CCTB 01.10</w:t>
      </w:r>
      <w:bookmarkEnd w:id="308"/>
    </w:p>
    <w:p w14:paraId="0BF97C79" w14:textId="77777777" w:rsidR="00522043" w:rsidRDefault="00000000">
      <w:pPr>
        <w:pStyle w:val="pheading"/>
      </w:pPr>
      <w:r>
        <w:t>MATÉRIAUX</w:t>
      </w:r>
    </w:p>
    <w:p w14:paraId="7D28DD62" w14:textId="77777777" w:rsidR="00522043" w:rsidRDefault="00000000">
      <w:pPr>
        <w:pStyle w:val="pheading"/>
      </w:pPr>
      <w:r>
        <w:t>- Caractéristiques générales</w:t>
      </w:r>
    </w:p>
    <w:p w14:paraId="23C1F7FB" w14:textId="77777777" w:rsidR="00522043" w:rsidRDefault="00000000">
      <w:r>
        <w:rPr>
          <w:b/>
          <w:u w:val="single"/>
        </w:rPr>
        <w:t>Spécifications</w:t>
      </w:r>
    </w:p>
    <w:p w14:paraId="635329EE" w14:textId="77777777" w:rsidR="00522043" w:rsidRDefault="00000000">
      <w:r>
        <w:t>La pierre appartient à la catégorie </w:t>
      </w:r>
      <w:r>
        <w:rPr>
          <w:rStyle w:val="optioncarChar"/>
        </w:rPr>
        <w:t>'bâtiment exceptionnel' / 'bâtiment courant'</w:t>
      </w:r>
      <w:r>
        <w:t> (par défaut)</w:t>
      </w:r>
      <w:r>
        <w:rPr>
          <w:rStyle w:val="optioncarChar"/>
        </w:rPr>
        <w:t xml:space="preserve"> / 'technique' / ***</w:t>
      </w:r>
      <w:r>
        <w:t xml:space="preserve"> (suivant le tableau [NIT 220])</w:t>
      </w:r>
    </w:p>
    <w:p w14:paraId="087C6FD3" w14:textId="77777777" w:rsidR="00522043" w:rsidRDefault="00000000">
      <w:r>
        <w:t>Dimensions : bandes modulaires</w:t>
      </w:r>
    </w:p>
    <w:p w14:paraId="28DA9565" w14:textId="77777777" w:rsidR="00522043" w:rsidRDefault="00000000">
      <w:r>
        <w:t xml:space="preserve">Epaisseur des plaques : environ </w:t>
      </w:r>
      <w:r>
        <w:rPr>
          <w:rStyle w:val="optioncarChar"/>
        </w:rPr>
        <w:t>30</w:t>
      </w:r>
      <w:r>
        <w:t> </w:t>
      </w:r>
      <w:r>
        <w:rPr>
          <w:rStyle w:val="optioncarChar"/>
        </w:rPr>
        <w:t xml:space="preserve">/ 40 / 50 </w:t>
      </w:r>
      <w:r>
        <w:t>(par défaut) </w:t>
      </w:r>
      <w:r>
        <w:rPr>
          <w:rStyle w:val="optioncarChar"/>
        </w:rPr>
        <w:t xml:space="preserve">/ 60 / 70 / 80 / *** </w:t>
      </w:r>
      <w:r>
        <w:t xml:space="preserve">mm (tolérances </w:t>
      </w:r>
      <w:r>
        <w:rPr>
          <w:u w:val="single"/>
        </w:rPr>
        <w:t>+</w:t>
      </w:r>
      <w:r>
        <w:t>2 mm)</w:t>
      </w:r>
    </w:p>
    <w:p w14:paraId="64A20FD1" w14:textId="77777777" w:rsidR="00522043" w:rsidRDefault="00000000">
      <w:r>
        <w:t xml:space="preserve">Longueur des plinthes : maximum </w:t>
      </w:r>
      <w:r>
        <w:rPr>
          <w:rStyle w:val="optioncarChar"/>
        </w:rPr>
        <w:t xml:space="preserve">80 </w:t>
      </w:r>
      <w:r>
        <w:t>(par défaut) </w:t>
      </w:r>
      <w:r>
        <w:rPr>
          <w:rStyle w:val="optioncarChar"/>
        </w:rPr>
        <w:t>/ 100 / ***</w:t>
      </w:r>
      <w:r>
        <w:t xml:space="preserve"> cm (en fonction de l'épaisseur)</w:t>
      </w:r>
    </w:p>
    <w:p w14:paraId="3845B3BF" w14:textId="77777777" w:rsidR="00522043" w:rsidRDefault="00000000">
      <w:r>
        <w:t xml:space="preserve">Hauteur des plinthes : </w:t>
      </w:r>
      <w:r>
        <w:rPr>
          <w:rStyle w:val="optioncarChar"/>
        </w:rPr>
        <w:t> 60 / 80</w:t>
      </w:r>
      <w:r>
        <w:t> (par défaut)</w:t>
      </w:r>
      <w:r>
        <w:rPr>
          <w:rStyle w:val="optioncarChar"/>
        </w:rPr>
        <w:t xml:space="preserve"> / 100 / *** cm / en gradins, selon le dessin de détail</w:t>
      </w:r>
    </w:p>
    <w:p w14:paraId="650D72A9" w14:textId="77777777" w:rsidR="00522043" w:rsidRDefault="00000000">
      <w:r>
        <w:t xml:space="preserve">Profil des plinthes : </w:t>
      </w:r>
      <w:r>
        <w:rPr>
          <w:rStyle w:val="optioncarChar"/>
        </w:rPr>
        <w:t>plat </w:t>
      </w:r>
      <w:r>
        <w:t>(par défaut)</w:t>
      </w:r>
      <w:r>
        <w:rPr>
          <w:rStyle w:val="optioncarChar"/>
        </w:rPr>
        <w:t xml:space="preserve"> / selon le dessin de détail / ***</w:t>
      </w:r>
    </w:p>
    <w:p w14:paraId="4FF4BA26" w14:textId="77777777" w:rsidR="00522043" w:rsidRDefault="00000000">
      <w:r>
        <w:t xml:space="preserve">Eléments à intégrer : grilles de ventilation murales selon l'article </w:t>
      </w:r>
      <w:hyperlink w:anchor="300" w:history="1">
        <w:r>
          <w:t>21.44 Eléments de ventilation</w:t>
        </w:r>
      </w:hyperlink>
      <w:r>
        <w:t>.</w:t>
      </w:r>
    </w:p>
    <w:p w14:paraId="7A962E33" w14:textId="77777777" w:rsidR="00522043" w:rsidRDefault="00000000">
      <w:pPr>
        <w:pStyle w:val="pheading"/>
      </w:pPr>
      <w:r>
        <w:t>- Finitions</w:t>
      </w:r>
    </w:p>
    <w:p w14:paraId="6E775808" w14:textId="77777777" w:rsidR="00522043" w:rsidRDefault="00000000">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 ***</w:t>
      </w:r>
    </w:p>
    <w:p w14:paraId="73790E55" w14:textId="77777777" w:rsidR="00522043" w:rsidRDefault="00000000">
      <w:pPr>
        <w:pStyle w:val="pheading"/>
      </w:pPr>
      <w:r>
        <w:t>EXÉCUTION / MISE EN ŒUVRE</w:t>
      </w:r>
    </w:p>
    <w:p w14:paraId="0627D495" w14:textId="77777777" w:rsidR="00522043" w:rsidRDefault="00000000">
      <w:pPr>
        <w:pStyle w:val="pheading"/>
      </w:pPr>
      <w:r>
        <w:t>- Prescriptions générales</w:t>
      </w:r>
    </w:p>
    <w:p w14:paraId="41131BCA" w14:textId="77777777" w:rsidR="00522043" w:rsidRDefault="00000000">
      <w:r>
        <w:t xml:space="preserve">Les plinthes sont placées à environ </w:t>
      </w:r>
      <w:r>
        <w:rPr>
          <w:rStyle w:val="optioncarChar"/>
        </w:rPr>
        <w:t xml:space="preserve">10 </w:t>
      </w:r>
      <w:r>
        <w:t>(par défaut) </w:t>
      </w:r>
      <w:r>
        <w:rPr>
          <w:rStyle w:val="optioncarChar"/>
        </w:rPr>
        <w:t xml:space="preserve">/ *** </w:t>
      </w:r>
      <w:r>
        <w:t xml:space="preserve">mm en retrait par rapport au </w:t>
      </w:r>
      <w:r>
        <w:rPr>
          <w:rStyle w:val="optioncarChar"/>
        </w:rPr>
        <w:t xml:space="preserve">parement de façade / revêtement de façade / crépi de façade </w:t>
      </w:r>
      <w:r>
        <w:t>prévus et sont posées conformément au détail de coupe.</w:t>
      </w:r>
    </w:p>
    <w:p w14:paraId="151DEF0D" w14:textId="77777777" w:rsidR="00522043" w:rsidRDefault="00000000">
      <w:r>
        <w:t xml:space="preserve">La pose est faite </w:t>
      </w:r>
      <w:r>
        <w:rPr>
          <w:rStyle w:val="optioncarChar"/>
        </w:rPr>
        <w:t>avec coulisse / sans coulisse</w:t>
      </w:r>
    </w:p>
    <w:p w14:paraId="386870F5" w14:textId="77777777" w:rsidR="00522043" w:rsidRDefault="00000000">
      <w:r>
        <w:rPr>
          <w:b/>
        </w:rPr>
        <w:t>(soit)</w:t>
      </w:r>
    </w:p>
    <w:p w14:paraId="19C2396D" w14:textId="77777777" w:rsidR="00522043" w:rsidRDefault="00000000">
      <w:r>
        <w:rPr>
          <w:rStyle w:val="soitChar"/>
          <w:u w:val="single"/>
        </w:rPr>
        <w:t>Avec une coulisse</w:t>
      </w:r>
      <w:r>
        <w:rPr>
          <w:rStyle w:val="soitChar"/>
        </w:rPr>
        <w:t xml:space="preserve"> ventilée d'une largeur d'au moins 3 cm.</w:t>
      </w:r>
    </w:p>
    <w:p w14:paraId="4B21DCF2" w14:textId="77777777" w:rsidR="00522043" w:rsidRDefault="00000000">
      <w:r>
        <w:rPr>
          <w:b/>
        </w:rPr>
        <w:t>(soit)</w:t>
      </w:r>
    </w:p>
    <w:p w14:paraId="6D25FB4A" w14:textId="77777777" w:rsidR="00522043" w:rsidRDefault="00000000">
      <w:r>
        <w:rPr>
          <w:rStyle w:val="soitChar"/>
          <w:u w:val="single"/>
        </w:rPr>
        <w:t>Sans coulisse,</w:t>
      </w:r>
      <w:r>
        <w:rPr>
          <w:rStyle w:val="soitChar"/>
        </w:rPr>
        <w:t xml:space="preserve"> appliquées directement contre l'isolation du vide</w:t>
      </w:r>
    </w:p>
    <w:p w14:paraId="65263BBE" w14:textId="77777777" w:rsidR="00522043" w:rsidRDefault="00000000">
      <w:r>
        <w:t>Les pierres des plinthes sont posées d'aplomb, d'équerre et bien planes selon l'appareillage dessiné sur les plans et/ou en concertation avec l'auteur de projet.</w:t>
      </w:r>
    </w:p>
    <w:p w14:paraId="06CEDD97" w14:textId="77777777" w:rsidR="00522043" w:rsidRDefault="00000000">
      <w:r>
        <w:t xml:space="preserve">Toutes les pierres ciselées sont posées avec le ciselage dans la même direction.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(par défaut)</w:t>
      </w:r>
      <w:r>
        <w:rPr>
          <w:rStyle w:val="optioncarChar"/>
        </w:rPr>
        <w:t xml:space="preserve"> / *** </w:t>
      </w:r>
      <w:r>
        <w:t xml:space="preserve">mm) sont posées. Au-dessus des plinthes, on laisse un joint montant ouvert tous les </w:t>
      </w:r>
      <w:r>
        <w:rPr>
          <w:rStyle w:val="optioncarChar"/>
        </w:rPr>
        <w:t>120 </w:t>
      </w:r>
      <w:r>
        <w:t>(par défaut)</w:t>
      </w:r>
      <w:r>
        <w:rPr>
          <w:rStyle w:val="optioncarChar"/>
        </w:rPr>
        <w:t xml:space="preserve"> / ***</w:t>
      </w:r>
      <w:r>
        <w:t xml:space="preserve"> cm. Les joints montants ouverts sont marqués jusqu'après l'exécution du rejointoiement.</w:t>
      </w:r>
    </w:p>
    <w:p w14:paraId="49179D1B" w14:textId="77777777" w:rsidR="00522043" w:rsidRDefault="00000000">
      <w:pPr>
        <w:pStyle w:val="pheading"/>
      </w:pPr>
      <w:r>
        <w:t>- Notes d’exécution complémentaires</w:t>
      </w:r>
    </w:p>
    <w:p w14:paraId="29F2F7F1" w14:textId="77777777" w:rsidR="00522043" w:rsidRDefault="00000000">
      <w:r>
        <w:t xml:space="preserve">Ancrage : Les plinthes sont reliées à la structure attenante au moyen d’agrafes </w:t>
      </w:r>
      <w:r>
        <w:rPr>
          <w:rStyle w:val="optioncarChar"/>
        </w:rPr>
        <w:t>en acier inoxydable </w:t>
      </w:r>
      <w:r>
        <w:t>(par défaut)</w:t>
      </w:r>
      <w:r>
        <w:rPr>
          <w:rStyle w:val="optioncarChar"/>
        </w:rPr>
        <w:t xml:space="preserv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w:t>
      </w:r>
    </w:p>
    <w:p w14:paraId="691E97F0" w14:textId="77777777" w:rsidR="00522043" w:rsidRDefault="00000000">
      <w:r>
        <w:t>Étanchéité : </w:t>
      </w:r>
    </w:p>
    <w:p w14:paraId="55B7C5A7" w14:textId="77777777" w:rsidR="00522043" w:rsidRDefault="00000000">
      <w:r>
        <w:t>Isolation des murs creux :</w:t>
      </w:r>
    </w:p>
    <w:p w14:paraId="06266DFD" w14:textId="77777777" w:rsidR="00522043" w:rsidRDefault="00000000">
      <w:r>
        <w:t>Joints de façade :</w:t>
      </w:r>
    </w:p>
    <w:p w14:paraId="0B563FFB" w14:textId="77777777" w:rsidR="00522043" w:rsidRDefault="00000000">
      <w:r>
        <w:t xml:space="preserve">Eléments à intégrer : grilles de ventilation murales sont repris à l'article </w:t>
      </w:r>
      <w:hyperlink w:anchor="300" w:history="1">
        <w:r>
          <w:t>21.44 Eléments de ventilation</w:t>
        </w:r>
      </w:hyperlink>
    </w:p>
    <w:p w14:paraId="06E13516" w14:textId="77777777" w:rsidR="00522043" w:rsidRDefault="00000000">
      <w:pPr>
        <w:pStyle w:val="pheading"/>
      </w:pPr>
      <w:r>
        <w:t>MESURAGE</w:t>
      </w:r>
    </w:p>
    <w:p w14:paraId="08BE499D" w14:textId="77777777" w:rsidR="00522043" w:rsidRDefault="00000000">
      <w:pPr>
        <w:pStyle w:val="pheading"/>
      </w:pPr>
      <w:r>
        <w:t>- unité de mesure:</w:t>
      </w:r>
    </w:p>
    <w:p w14:paraId="071ABD7E" w14:textId="77777777" w:rsidR="00522043" w:rsidRDefault="00000000">
      <w:r>
        <w:rPr>
          <w:rStyle w:val="optioncarChar"/>
        </w:rPr>
        <w:t>m³ </w:t>
      </w:r>
      <w:r>
        <w:rPr>
          <w:rStyle w:val="optioncarChar"/>
          <w:color w:val="000000"/>
        </w:rPr>
        <w:t>(par défaut)</w:t>
      </w:r>
      <w:r>
        <w:rPr>
          <w:rStyle w:val="optioncarChar"/>
        </w:rPr>
        <w:t> / pc / m²</w:t>
      </w:r>
    </w:p>
    <w:p w14:paraId="27E439C1" w14:textId="77777777" w:rsidR="00522043" w:rsidRDefault="00000000">
      <w:pPr>
        <w:spacing w:after="0" w:line="0" w:lineRule="atLeast"/>
      </w:pPr>
      <w:r>
        <w:rPr>
          <w:b/>
          <w:color w:val="000000"/>
        </w:rPr>
        <w:t>(soit par défaut)</w:t>
      </w:r>
    </w:p>
    <w:p w14:paraId="798876AE" w14:textId="77777777" w:rsidR="00522043" w:rsidRDefault="00000000">
      <w:pPr>
        <w:spacing w:after="0" w:line="0" w:lineRule="atLeast"/>
      </w:pPr>
      <w:r>
        <w:rPr>
          <w:rStyle w:val="soitChar"/>
        </w:rPr>
        <w:t>1. m³</w:t>
      </w:r>
    </w:p>
    <w:p w14:paraId="033DDBB0" w14:textId="77777777" w:rsidR="00522043" w:rsidRDefault="00000000">
      <w:pPr>
        <w:spacing w:after="0" w:line="0" w:lineRule="atLeast"/>
      </w:pPr>
      <w:r>
        <w:rPr>
          <w:b/>
          <w:color w:val="000000"/>
        </w:rPr>
        <w:t>(soit)</w:t>
      </w:r>
    </w:p>
    <w:p w14:paraId="7721A6C2" w14:textId="77777777" w:rsidR="00522043" w:rsidRDefault="00000000">
      <w:pPr>
        <w:spacing w:after="0" w:line="0" w:lineRule="atLeast"/>
      </w:pPr>
      <w:r>
        <w:rPr>
          <w:rStyle w:val="soitChar"/>
        </w:rPr>
        <w:t>2. pc</w:t>
      </w:r>
    </w:p>
    <w:p w14:paraId="610746AE" w14:textId="77777777" w:rsidR="00522043" w:rsidRDefault="00000000">
      <w:pPr>
        <w:spacing w:after="0" w:line="0" w:lineRule="atLeast"/>
      </w:pPr>
      <w:r>
        <w:rPr>
          <w:b/>
          <w:color w:val="000000"/>
        </w:rPr>
        <w:t>(soit)</w:t>
      </w:r>
    </w:p>
    <w:p w14:paraId="6F2F68D6" w14:textId="77777777" w:rsidR="00522043" w:rsidRDefault="00000000">
      <w:pPr>
        <w:spacing w:after="0" w:line="0" w:lineRule="atLeast"/>
      </w:pPr>
      <w:r>
        <w:rPr>
          <w:rStyle w:val="soitChar"/>
        </w:rPr>
        <w:t>3. m²</w:t>
      </w:r>
    </w:p>
    <w:p w14:paraId="08D5BB9A" w14:textId="77777777" w:rsidR="00522043" w:rsidRDefault="00000000">
      <w:pPr>
        <w:pStyle w:val="pheading"/>
      </w:pPr>
      <w:r>
        <w:t>- code de mesurage:</w:t>
      </w:r>
    </w:p>
    <w:p w14:paraId="0A8ABF1E" w14:textId="77777777" w:rsidR="00522043" w:rsidRDefault="00000000">
      <w:r>
        <w:rPr>
          <w:rStyle w:val="optioncarChar"/>
        </w:rPr>
        <w:t>Au volume net du parement / à la pièce / à la surface du parement</w:t>
      </w:r>
    </w:p>
    <w:p w14:paraId="07D28FE8" w14:textId="77777777" w:rsidR="00522043" w:rsidRDefault="00000000">
      <w:pPr>
        <w:spacing w:after="0" w:line="252" w:lineRule="auto"/>
      </w:pPr>
      <w:r>
        <w:rPr>
          <w:b/>
          <w:color w:val="000000"/>
        </w:rPr>
        <w:t>(soit par défaut)</w:t>
      </w:r>
    </w:p>
    <w:p w14:paraId="33E77EFD" w14:textId="77777777" w:rsidR="00522043" w:rsidRDefault="00000000">
      <w:pPr>
        <w:spacing w:after="0" w:line="252" w:lineRule="auto"/>
      </w:pPr>
      <w:r>
        <w:rPr>
          <w:rStyle w:val="soitChar"/>
          <w:u w:val="single"/>
        </w:rPr>
        <w:t>1. Volume net du parement </w:t>
      </w:r>
      <w:r>
        <w:rPr>
          <w:rStyle w:val="soitChar"/>
        </w:rPr>
        <w:t>; prendre le volume du plus petit parallélépipède rectangle qui circonscrit la pierre; le volume réel, quelle qu'en soit la dimension; les pierres de dimensions inférieures à 10 dm3 sont comptées à la pièce.</w:t>
      </w:r>
    </w:p>
    <w:p w14:paraId="52FF833B" w14:textId="77777777" w:rsidR="00522043" w:rsidRDefault="00000000">
      <w:pPr>
        <w:spacing w:line="252" w:lineRule="auto"/>
      </w:pPr>
      <w:r>
        <w:rPr>
          <w:b/>
        </w:rPr>
        <w:t>(soit)</w:t>
      </w:r>
    </w:p>
    <w:p w14:paraId="2F5A47AD" w14:textId="77777777" w:rsidR="00522043" w:rsidRDefault="00000000">
      <w:pPr>
        <w:spacing w:line="252" w:lineRule="auto"/>
      </w:pPr>
      <w:r>
        <w:rPr>
          <w:rStyle w:val="soitChar"/>
        </w:rPr>
        <w:t>2. </w:t>
      </w:r>
      <w:r>
        <w:rPr>
          <w:rStyle w:val="soitChar"/>
          <w:u w:val="single"/>
        </w:rPr>
        <w:t>A la pièce</w:t>
      </w:r>
      <w:r>
        <w:rPr>
          <w:rStyle w:val="soitChar"/>
        </w:rPr>
        <w:t> : de dimensions identiques</w:t>
      </w:r>
    </w:p>
    <w:p w14:paraId="357C7823" w14:textId="77777777" w:rsidR="00522043" w:rsidRDefault="00000000">
      <w:pPr>
        <w:spacing w:line="252" w:lineRule="auto"/>
      </w:pPr>
      <w:r>
        <w:rPr>
          <w:b/>
        </w:rPr>
        <w:t>(soit)</w:t>
      </w:r>
    </w:p>
    <w:p w14:paraId="0319AAB7" w14:textId="77777777" w:rsidR="00522043" w:rsidRDefault="00000000">
      <w:pPr>
        <w:spacing w:line="252" w:lineRule="auto"/>
      </w:pPr>
      <w:r>
        <w:rPr>
          <w:rStyle w:val="soitChar"/>
        </w:rPr>
        <w:t xml:space="preserve">3. </w:t>
      </w:r>
      <w:r>
        <w:rPr>
          <w:rStyle w:val="soitChar"/>
          <w:u w:val="single"/>
        </w:rPr>
        <w:t>Surface nette   du parement</w:t>
      </w:r>
      <w:r>
        <w:rPr>
          <w:rStyle w:val="soitChar"/>
        </w:rPr>
        <w:t xml:space="preserve"> ; la surface apparente nette à exécuter. Distinction faite suivant l'épaisseur.</w:t>
      </w:r>
    </w:p>
    <w:p w14:paraId="0AB6D359" w14:textId="77777777" w:rsidR="00522043" w:rsidRDefault="00000000">
      <w:pPr>
        <w:pStyle w:val="pheading"/>
      </w:pPr>
      <w:r>
        <w:t>- nature du marché:</w:t>
      </w:r>
    </w:p>
    <w:p w14:paraId="22D6BEE6" w14:textId="77777777" w:rsidR="00522043" w:rsidRDefault="00000000">
      <w:r>
        <w:t>QF</w:t>
      </w:r>
    </w:p>
    <w:p w14:paraId="2366458E" w14:textId="77777777" w:rsidR="00522043" w:rsidRDefault="00000000">
      <w:pPr>
        <w:pStyle w:val="Author-eSectionHeading6"/>
      </w:pPr>
      <w:bookmarkStart w:id="309" w:name="_Toc112758947"/>
      <w:r>
        <w:t>21.36.2b Plinthes en pierre calcaire CCTB 01.10</w:t>
      </w:r>
      <w:bookmarkEnd w:id="309"/>
    </w:p>
    <w:p w14:paraId="2587122C" w14:textId="77777777" w:rsidR="00522043" w:rsidRDefault="00000000">
      <w:pPr>
        <w:pStyle w:val="pheading"/>
      </w:pPr>
      <w:r>
        <w:t>MESURAGE</w:t>
      </w:r>
    </w:p>
    <w:p w14:paraId="49D0D8F2" w14:textId="77777777" w:rsidR="00522043" w:rsidRDefault="00000000">
      <w:pPr>
        <w:pStyle w:val="pheading"/>
      </w:pPr>
      <w:r>
        <w:t>- unité de mesure:</w:t>
      </w:r>
    </w:p>
    <w:p w14:paraId="6C1F8B86" w14:textId="77777777" w:rsidR="00522043" w:rsidRDefault="00000000">
      <w:r>
        <w:rPr>
          <w:rStyle w:val="optioncarChar"/>
        </w:rPr>
        <w:t>m³ </w:t>
      </w:r>
      <w:r>
        <w:rPr>
          <w:rStyle w:val="optioncarChar"/>
          <w:color w:val="000000"/>
        </w:rPr>
        <w:t>(par défaut)</w:t>
      </w:r>
      <w:r>
        <w:rPr>
          <w:rStyle w:val="optioncarChar"/>
        </w:rPr>
        <w:t> / pc / m²</w:t>
      </w:r>
    </w:p>
    <w:p w14:paraId="1138807B" w14:textId="77777777" w:rsidR="00522043" w:rsidRDefault="00000000">
      <w:pPr>
        <w:spacing w:after="0" w:line="0" w:lineRule="atLeast"/>
      </w:pPr>
      <w:r>
        <w:rPr>
          <w:b/>
          <w:color w:val="000000"/>
        </w:rPr>
        <w:t>(soit par défaut)</w:t>
      </w:r>
    </w:p>
    <w:p w14:paraId="3FA59845" w14:textId="77777777" w:rsidR="00522043" w:rsidRDefault="00000000">
      <w:pPr>
        <w:spacing w:after="0" w:line="0" w:lineRule="atLeast"/>
      </w:pPr>
      <w:r>
        <w:rPr>
          <w:rStyle w:val="soitChar"/>
        </w:rPr>
        <w:t>1. m³</w:t>
      </w:r>
    </w:p>
    <w:p w14:paraId="4ECF61A3" w14:textId="77777777" w:rsidR="00522043" w:rsidRDefault="00000000">
      <w:pPr>
        <w:spacing w:after="0" w:line="0" w:lineRule="atLeast"/>
      </w:pPr>
      <w:r>
        <w:rPr>
          <w:b/>
          <w:color w:val="000000"/>
        </w:rPr>
        <w:t>(soit)</w:t>
      </w:r>
    </w:p>
    <w:p w14:paraId="04E18A80" w14:textId="77777777" w:rsidR="00522043" w:rsidRDefault="00000000">
      <w:pPr>
        <w:spacing w:after="0" w:line="0" w:lineRule="atLeast"/>
      </w:pPr>
      <w:r>
        <w:rPr>
          <w:rStyle w:val="soitChar"/>
        </w:rPr>
        <w:t>2. pc</w:t>
      </w:r>
    </w:p>
    <w:p w14:paraId="5B8B13A2" w14:textId="77777777" w:rsidR="00522043" w:rsidRDefault="00000000">
      <w:pPr>
        <w:spacing w:after="0" w:line="0" w:lineRule="atLeast"/>
      </w:pPr>
      <w:r>
        <w:rPr>
          <w:b/>
          <w:color w:val="000000"/>
        </w:rPr>
        <w:t>(soit)</w:t>
      </w:r>
    </w:p>
    <w:p w14:paraId="017D2478" w14:textId="77777777" w:rsidR="00522043" w:rsidRDefault="00000000">
      <w:pPr>
        <w:spacing w:after="0" w:line="0" w:lineRule="atLeast"/>
      </w:pPr>
      <w:r>
        <w:rPr>
          <w:rStyle w:val="soitChar"/>
        </w:rPr>
        <w:t>3. m²</w:t>
      </w:r>
    </w:p>
    <w:p w14:paraId="38ECB150" w14:textId="77777777" w:rsidR="00522043" w:rsidRDefault="00000000">
      <w:pPr>
        <w:pStyle w:val="pheading"/>
      </w:pPr>
      <w:r>
        <w:t>- code de mesurage:</w:t>
      </w:r>
    </w:p>
    <w:p w14:paraId="6B5B19DC" w14:textId="77777777" w:rsidR="00522043" w:rsidRDefault="00000000">
      <w:r>
        <w:rPr>
          <w:rStyle w:val="optioncarChar"/>
        </w:rPr>
        <w:t>Au volume net du parement / à la pièce / à la surface du parement</w:t>
      </w:r>
    </w:p>
    <w:p w14:paraId="20FC0363" w14:textId="77777777" w:rsidR="00522043" w:rsidRDefault="00000000">
      <w:pPr>
        <w:spacing w:after="0" w:line="252" w:lineRule="auto"/>
      </w:pPr>
      <w:r>
        <w:rPr>
          <w:b/>
          <w:color w:val="000000"/>
        </w:rPr>
        <w:t>(soit par défaut)</w:t>
      </w:r>
    </w:p>
    <w:p w14:paraId="7F1AA72E" w14:textId="77777777" w:rsidR="00522043" w:rsidRDefault="00000000">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3C8C9515" w14:textId="77777777" w:rsidR="00522043" w:rsidRDefault="00000000">
      <w:pPr>
        <w:spacing w:line="252" w:lineRule="auto"/>
      </w:pPr>
      <w:r>
        <w:rPr>
          <w:b/>
        </w:rPr>
        <w:t>(soit)</w:t>
      </w:r>
    </w:p>
    <w:p w14:paraId="78402CC1" w14:textId="77777777" w:rsidR="00522043" w:rsidRDefault="00000000">
      <w:pPr>
        <w:spacing w:line="252" w:lineRule="auto"/>
      </w:pPr>
      <w:r>
        <w:rPr>
          <w:rStyle w:val="soitChar"/>
        </w:rPr>
        <w:t>2. </w:t>
      </w:r>
      <w:r>
        <w:rPr>
          <w:rStyle w:val="soitChar"/>
          <w:u w:val="single"/>
        </w:rPr>
        <w:t>A la pièce</w:t>
      </w:r>
      <w:r>
        <w:rPr>
          <w:rStyle w:val="soitChar"/>
        </w:rPr>
        <w:t> : de dimensions identiques</w:t>
      </w:r>
    </w:p>
    <w:p w14:paraId="5101D80E" w14:textId="77777777" w:rsidR="00522043" w:rsidRDefault="00000000">
      <w:pPr>
        <w:spacing w:line="252" w:lineRule="auto"/>
      </w:pPr>
      <w:r>
        <w:rPr>
          <w:b/>
        </w:rPr>
        <w:t>(soit)</w:t>
      </w:r>
    </w:p>
    <w:p w14:paraId="4ECA7950" w14:textId="77777777" w:rsidR="00522043" w:rsidRDefault="00000000">
      <w:pPr>
        <w:spacing w:line="252" w:lineRule="auto"/>
      </w:pPr>
      <w:r>
        <w:rPr>
          <w:rStyle w:val="soitChar"/>
        </w:rPr>
        <w:t>3. </w:t>
      </w:r>
      <w:r>
        <w:rPr>
          <w:rStyle w:val="soitChar"/>
          <w:u w:val="single"/>
        </w:rPr>
        <w:t>Surface nette     du parement</w:t>
      </w:r>
      <w:r>
        <w:rPr>
          <w:rStyle w:val="soitChar"/>
        </w:rPr>
        <w:t> ; la surface apparente nette à exécuter. </w:t>
      </w:r>
      <w:r>
        <w:t> </w:t>
      </w:r>
      <w:r>
        <w:rPr>
          <w:rStyle w:val="soitChar"/>
        </w:rPr>
        <w:t>Distinction faite suivant l'épaisseur.</w:t>
      </w:r>
    </w:p>
    <w:p w14:paraId="489CBEF0" w14:textId="77777777" w:rsidR="00522043" w:rsidRDefault="00000000">
      <w:pPr>
        <w:pStyle w:val="pheading"/>
      </w:pPr>
      <w:r>
        <w:t>- nature du marché:</w:t>
      </w:r>
    </w:p>
    <w:p w14:paraId="4055E4F7" w14:textId="77777777" w:rsidR="00522043" w:rsidRDefault="00000000">
      <w:r>
        <w:t>QF</w:t>
      </w:r>
    </w:p>
    <w:p w14:paraId="3A3DA129" w14:textId="77777777" w:rsidR="00522043" w:rsidRDefault="00000000">
      <w:pPr>
        <w:pStyle w:val="Author-eSectionHeading6"/>
      </w:pPr>
      <w:bookmarkStart w:id="310" w:name="_Toc112758948"/>
      <w:r>
        <w:t>21.36.2c Plinthes en marbre CCTB 01.10</w:t>
      </w:r>
      <w:bookmarkEnd w:id="310"/>
    </w:p>
    <w:p w14:paraId="695C7C08" w14:textId="77777777" w:rsidR="00522043" w:rsidRDefault="00000000">
      <w:pPr>
        <w:pStyle w:val="pheading"/>
      </w:pPr>
      <w:r>
        <w:t>MESURAGE</w:t>
      </w:r>
    </w:p>
    <w:p w14:paraId="1C0F2C74" w14:textId="77777777" w:rsidR="00522043" w:rsidRDefault="00000000">
      <w:pPr>
        <w:pStyle w:val="pheading"/>
      </w:pPr>
      <w:r>
        <w:t>- unité de mesure:</w:t>
      </w:r>
    </w:p>
    <w:p w14:paraId="0D29270D" w14:textId="77777777" w:rsidR="00522043" w:rsidRDefault="00000000">
      <w:r>
        <w:rPr>
          <w:rStyle w:val="optioncarChar"/>
        </w:rPr>
        <w:t>m³ </w:t>
      </w:r>
      <w:r>
        <w:rPr>
          <w:rStyle w:val="optioncarChar"/>
          <w:color w:val="000000"/>
        </w:rPr>
        <w:t>(par défaut)</w:t>
      </w:r>
      <w:r>
        <w:rPr>
          <w:rStyle w:val="optioncarChar"/>
        </w:rPr>
        <w:t> / pc / m²</w:t>
      </w:r>
    </w:p>
    <w:p w14:paraId="7ECBC714" w14:textId="77777777" w:rsidR="00522043" w:rsidRDefault="00000000">
      <w:pPr>
        <w:spacing w:after="0" w:line="0" w:lineRule="atLeast"/>
      </w:pPr>
      <w:r>
        <w:rPr>
          <w:b/>
          <w:color w:val="000000"/>
        </w:rPr>
        <w:t>(soit par défaut)</w:t>
      </w:r>
    </w:p>
    <w:p w14:paraId="6AA154A8" w14:textId="77777777" w:rsidR="00522043" w:rsidRDefault="00000000">
      <w:pPr>
        <w:spacing w:after="0" w:line="0" w:lineRule="atLeast"/>
      </w:pPr>
      <w:r>
        <w:rPr>
          <w:rStyle w:val="soitChar"/>
        </w:rPr>
        <w:t>1. m³</w:t>
      </w:r>
    </w:p>
    <w:p w14:paraId="4A399DC0" w14:textId="77777777" w:rsidR="00522043" w:rsidRDefault="00000000">
      <w:pPr>
        <w:spacing w:after="0" w:line="0" w:lineRule="atLeast"/>
      </w:pPr>
      <w:r>
        <w:rPr>
          <w:b/>
          <w:color w:val="000000"/>
        </w:rPr>
        <w:t>(soit)</w:t>
      </w:r>
    </w:p>
    <w:p w14:paraId="1F65BE19" w14:textId="77777777" w:rsidR="00522043" w:rsidRDefault="00000000">
      <w:pPr>
        <w:spacing w:after="0" w:line="0" w:lineRule="atLeast"/>
      </w:pPr>
      <w:r>
        <w:rPr>
          <w:rStyle w:val="soitChar"/>
        </w:rPr>
        <w:t>2. pc</w:t>
      </w:r>
    </w:p>
    <w:p w14:paraId="1D3A756A" w14:textId="77777777" w:rsidR="00522043" w:rsidRDefault="00000000">
      <w:pPr>
        <w:spacing w:after="0" w:line="0" w:lineRule="atLeast"/>
      </w:pPr>
      <w:r>
        <w:rPr>
          <w:b/>
          <w:color w:val="000000"/>
        </w:rPr>
        <w:t>(soit)</w:t>
      </w:r>
    </w:p>
    <w:p w14:paraId="66B71D0D" w14:textId="77777777" w:rsidR="00522043" w:rsidRDefault="00000000">
      <w:pPr>
        <w:spacing w:after="0" w:line="0" w:lineRule="atLeast"/>
      </w:pPr>
      <w:r>
        <w:rPr>
          <w:rStyle w:val="soitChar"/>
        </w:rPr>
        <w:t>3. m²</w:t>
      </w:r>
    </w:p>
    <w:p w14:paraId="19E268BF" w14:textId="77777777" w:rsidR="00522043" w:rsidRDefault="00000000">
      <w:pPr>
        <w:pStyle w:val="pheading"/>
      </w:pPr>
      <w:r>
        <w:t>- code de mesurage:</w:t>
      </w:r>
    </w:p>
    <w:p w14:paraId="1DD925E1" w14:textId="77777777" w:rsidR="00522043" w:rsidRDefault="00000000">
      <w:r>
        <w:rPr>
          <w:rStyle w:val="optioncarChar"/>
        </w:rPr>
        <w:t>Au volume net du parement / à la pièce / à la surface du parement</w:t>
      </w:r>
    </w:p>
    <w:p w14:paraId="2E8EEEF3" w14:textId="77777777" w:rsidR="00522043" w:rsidRDefault="00000000">
      <w:pPr>
        <w:spacing w:after="0" w:line="252" w:lineRule="auto"/>
      </w:pPr>
      <w:r>
        <w:rPr>
          <w:b/>
          <w:color w:val="000000"/>
        </w:rPr>
        <w:t>(soit par défaut)</w:t>
      </w:r>
    </w:p>
    <w:p w14:paraId="3C719B52" w14:textId="77777777" w:rsidR="00522043" w:rsidRDefault="00000000">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6D6077B9" w14:textId="77777777" w:rsidR="00522043" w:rsidRDefault="00000000">
      <w:pPr>
        <w:spacing w:line="252" w:lineRule="auto"/>
      </w:pPr>
      <w:r>
        <w:rPr>
          <w:b/>
        </w:rPr>
        <w:t>(soit)</w:t>
      </w:r>
    </w:p>
    <w:p w14:paraId="28DDD35E" w14:textId="77777777" w:rsidR="00522043" w:rsidRDefault="00000000">
      <w:pPr>
        <w:spacing w:line="252" w:lineRule="auto"/>
      </w:pPr>
      <w:r>
        <w:rPr>
          <w:rStyle w:val="soitChar"/>
        </w:rPr>
        <w:t>2. </w:t>
      </w:r>
      <w:r>
        <w:rPr>
          <w:rStyle w:val="soitChar"/>
          <w:u w:val="single"/>
        </w:rPr>
        <w:t>A la pièce</w:t>
      </w:r>
      <w:r>
        <w:rPr>
          <w:rStyle w:val="soitChar"/>
        </w:rPr>
        <w:t> : de dimensions identiques</w:t>
      </w:r>
    </w:p>
    <w:p w14:paraId="61028AFF" w14:textId="77777777" w:rsidR="00522043" w:rsidRDefault="00000000">
      <w:pPr>
        <w:spacing w:line="252" w:lineRule="auto"/>
      </w:pPr>
      <w:r>
        <w:rPr>
          <w:b/>
        </w:rPr>
        <w:t>(soit)</w:t>
      </w:r>
    </w:p>
    <w:p w14:paraId="399B4E46" w14:textId="77777777" w:rsidR="00522043" w:rsidRDefault="00000000">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1616B404" w14:textId="77777777" w:rsidR="00522043" w:rsidRDefault="00000000">
      <w:pPr>
        <w:pStyle w:val="pheading"/>
      </w:pPr>
      <w:r>
        <w:t>- nature du marché:</w:t>
      </w:r>
    </w:p>
    <w:p w14:paraId="0004B61A" w14:textId="77777777" w:rsidR="00522043" w:rsidRDefault="00000000">
      <w:r>
        <w:t>QF</w:t>
      </w:r>
    </w:p>
    <w:p w14:paraId="4FCAC335" w14:textId="77777777" w:rsidR="00522043" w:rsidRDefault="00000000">
      <w:pPr>
        <w:pStyle w:val="Author-eSectionHeading6"/>
      </w:pPr>
      <w:bookmarkStart w:id="311" w:name="_Toc112758949"/>
      <w:r>
        <w:t>21.36.2d Plinthes en granite CCTB 01.10</w:t>
      </w:r>
      <w:bookmarkEnd w:id="311"/>
    </w:p>
    <w:p w14:paraId="30AFB833" w14:textId="77777777" w:rsidR="00522043" w:rsidRDefault="00000000">
      <w:pPr>
        <w:pStyle w:val="pheading"/>
      </w:pPr>
      <w:r>
        <w:t>MESURAGE</w:t>
      </w:r>
    </w:p>
    <w:p w14:paraId="603A4C19" w14:textId="77777777" w:rsidR="00522043" w:rsidRDefault="00000000">
      <w:pPr>
        <w:pStyle w:val="pheading"/>
      </w:pPr>
      <w:r>
        <w:t>- unité de mesure:</w:t>
      </w:r>
    </w:p>
    <w:p w14:paraId="3786578A" w14:textId="77777777" w:rsidR="00522043" w:rsidRDefault="00000000">
      <w:r>
        <w:rPr>
          <w:rStyle w:val="optioncarChar"/>
        </w:rPr>
        <w:t>m³ </w:t>
      </w:r>
      <w:r>
        <w:rPr>
          <w:rStyle w:val="optioncarChar"/>
          <w:color w:val="000000"/>
        </w:rPr>
        <w:t>(par défaut)</w:t>
      </w:r>
      <w:r>
        <w:rPr>
          <w:rStyle w:val="optioncarChar"/>
        </w:rPr>
        <w:t> / pc / m²</w:t>
      </w:r>
    </w:p>
    <w:p w14:paraId="37D917A9" w14:textId="77777777" w:rsidR="00522043" w:rsidRDefault="00000000">
      <w:pPr>
        <w:spacing w:after="0" w:line="0" w:lineRule="atLeast"/>
      </w:pPr>
      <w:r>
        <w:rPr>
          <w:b/>
          <w:color w:val="000000"/>
        </w:rPr>
        <w:t>(soit par défaut)</w:t>
      </w:r>
    </w:p>
    <w:p w14:paraId="1E6D6FA9" w14:textId="77777777" w:rsidR="00522043" w:rsidRDefault="00000000">
      <w:pPr>
        <w:spacing w:after="0" w:line="0" w:lineRule="atLeast"/>
      </w:pPr>
      <w:r>
        <w:rPr>
          <w:rStyle w:val="soitChar"/>
        </w:rPr>
        <w:t>1. m³</w:t>
      </w:r>
    </w:p>
    <w:p w14:paraId="676161E3" w14:textId="77777777" w:rsidR="00522043" w:rsidRDefault="00000000">
      <w:pPr>
        <w:spacing w:after="0" w:line="0" w:lineRule="atLeast"/>
      </w:pPr>
      <w:r>
        <w:rPr>
          <w:b/>
          <w:color w:val="000000"/>
        </w:rPr>
        <w:t>(soit)</w:t>
      </w:r>
    </w:p>
    <w:p w14:paraId="1DF523D9" w14:textId="77777777" w:rsidR="00522043" w:rsidRDefault="00000000">
      <w:pPr>
        <w:spacing w:after="0" w:line="0" w:lineRule="atLeast"/>
      </w:pPr>
      <w:r>
        <w:rPr>
          <w:rStyle w:val="soitChar"/>
        </w:rPr>
        <w:t>2. pc</w:t>
      </w:r>
    </w:p>
    <w:p w14:paraId="606D0243" w14:textId="77777777" w:rsidR="00522043" w:rsidRDefault="00000000">
      <w:pPr>
        <w:spacing w:after="0" w:line="0" w:lineRule="atLeast"/>
      </w:pPr>
      <w:r>
        <w:rPr>
          <w:b/>
          <w:color w:val="000000"/>
        </w:rPr>
        <w:t>(soit)</w:t>
      </w:r>
    </w:p>
    <w:p w14:paraId="50FCBAA7" w14:textId="77777777" w:rsidR="00522043" w:rsidRDefault="00000000">
      <w:pPr>
        <w:spacing w:after="0" w:line="0" w:lineRule="atLeast"/>
      </w:pPr>
      <w:r>
        <w:rPr>
          <w:rStyle w:val="soitChar"/>
        </w:rPr>
        <w:t>3. m²</w:t>
      </w:r>
    </w:p>
    <w:p w14:paraId="0A916B3E" w14:textId="77777777" w:rsidR="00522043" w:rsidRDefault="00000000">
      <w:pPr>
        <w:pStyle w:val="pheading"/>
      </w:pPr>
      <w:r>
        <w:t>- code de mesurage:</w:t>
      </w:r>
    </w:p>
    <w:p w14:paraId="07CBE372" w14:textId="77777777" w:rsidR="00522043" w:rsidRDefault="00000000">
      <w:r>
        <w:rPr>
          <w:rStyle w:val="optioncarChar"/>
        </w:rPr>
        <w:t>Au volume net du parement / à la pièce / à la surface du parement</w:t>
      </w:r>
    </w:p>
    <w:p w14:paraId="33E14F8D" w14:textId="77777777" w:rsidR="00522043" w:rsidRDefault="00000000">
      <w:pPr>
        <w:spacing w:after="0" w:line="252" w:lineRule="auto"/>
      </w:pPr>
      <w:r>
        <w:rPr>
          <w:b/>
          <w:color w:val="000000"/>
        </w:rPr>
        <w:t>(soit par défaut)</w:t>
      </w:r>
    </w:p>
    <w:p w14:paraId="65B5A478" w14:textId="77777777" w:rsidR="00522043" w:rsidRDefault="00000000">
      <w:pPr>
        <w:spacing w:after="0" w:line="252" w:lineRule="auto"/>
      </w:pPr>
      <w:r>
        <w:rPr>
          <w:rStyle w:val="soitChar"/>
          <w:u w:val="single"/>
        </w:rPr>
        <w:t>1. Volume net du parement </w:t>
      </w:r>
      <w:r>
        <w:t> </w:t>
      </w:r>
      <w:r>
        <w:rPr>
          <w:rStyle w:val="soitChar"/>
        </w:rPr>
        <w:t>; prendre le volume du plus petit parallélépipède rectangle qui circonscrit la pierre; le volume réel, quelle qu'en soit la dimension; les pierres de dimensions inférieures à 10 dm3 sont comptées à la pièce.</w:t>
      </w:r>
    </w:p>
    <w:p w14:paraId="04737E0B" w14:textId="77777777" w:rsidR="00522043" w:rsidRDefault="00000000">
      <w:pPr>
        <w:spacing w:line="252" w:lineRule="auto"/>
      </w:pPr>
      <w:r>
        <w:rPr>
          <w:b/>
        </w:rPr>
        <w:t>(soit)</w:t>
      </w:r>
    </w:p>
    <w:p w14:paraId="5DB7156E" w14:textId="77777777" w:rsidR="00522043" w:rsidRDefault="00000000">
      <w:pPr>
        <w:spacing w:line="252" w:lineRule="auto"/>
      </w:pPr>
      <w:r>
        <w:rPr>
          <w:rStyle w:val="soitChar"/>
        </w:rPr>
        <w:t>2. </w:t>
      </w:r>
      <w:r>
        <w:rPr>
          <w:rStyle w:val="soitChar"/>
          <w:u w:val="single"/>
        </w:rPr>
        <w:t>A la pièce</w:t>
      </w:r>
      <w:r>
        <w:rPr>
          <w:rStyle w:val="soitChar"/>
        </w:rPr>
        <w:t> : de dimensions identiques</w:t>
      </w:r>
    </w:p>
    <w:p w14:paraId="53BE07F5" w14:textId="77777777" w:rsidR="00522043" w:rsidRDefault="00000000">
      <w:pPr>
        <w:spacing w:line="252" w:lineRule="auto"/>
      </w:pPr>
      <w:r>
        <w:rPr>
          <w:b/>
        </w:rPr>
        <w:t>(soit)</w:t>
      </w:r>
    </w:p>
    <w:p w14:paraId="3C442A88" w14:textId="77777777" w:rsidR="00522043" w:rsidRDefault="00000000">
      <w:pPr>
        <w:spacing w:line="252" w:lineRule="auto"/>
      </w:pPr>
      <w:r>
        <w:rPr>
          <w:rStyle w:val="soitChar"/>
        </w:rPr>
        <w:t>3. </w:t>
      </w:r>
      <w:r>
        <w:rPr>
          <w:rStyle w:val="soitChar"/>
          <w:u w:val="single"/>
        </w:rPr>
        <w:t>Surface nette</w:t>
      </w:r>
      <w:r>
        <w:rPr>
          <w:rStyle w:val="soitChar"/>
        </w:rPr>
        <w:t> </w:t>
      </w:r>
      <w:r>
        <w:rPr>
          <w:rStyle w:val="soitChar"/>
          <w:u w:val="single"/>
        </w:rPr>
        <w:t>  du parement</w:t>
      </w:r>
      <w:r>
        <w:rPr>
          <w:rStyle w:val="soitChar"/>
        </w:rPr>
        <w:t> ; la surface apparente nette à exécuter. </w:t>
      </w:r>
      <w:r>
        <w:t> </w:t>
      </w:r>
      <w:r>
        <w:rPr>
          <w:rStyle w:val="soitChar"/>
        </w:rPr>
        <w:t>Distinction faite suivant l'épaisseur.</w:t>
      </w:r>
    </w:p>
    <w:p w14:paraId="1E2065CC" w14:textId="77777777" w:rsidR="00522043" w:rsidRDefault="00000000">
      <w:pPr>
        <w:pStyle w:val="pheading"/>
      </w:pPr>
      <w:r>
        <w:t>- nature du marché:</w:t>
      </w:r>
    </w:p>
    <w:p w14:paraId="5BEDF409" w14:textId="77777777" w:rsidR="00522043" w:rsidRDefault="00000000">
      <w:r>
        <w:t>QF</w:t>
      </w:r>
    </w:p>
    <w:p w14:paraId="52B7EE8F" w14:textId="77777777" w:rsidR="00522043" w:rsidRDefault="00000000">
      <w:pPr>
        <w:pStyle w:val="Author-eSectionHeading6"/>
      </w:pPr>
      <w:bookmarkStart w:id="312" w:name="_Toc112758950"/>
      <w:r>
        <w:t>21.36.2e Plinthes préfabriquées en béton CCTB 01.10</w:t>
      </w:r>
      <w:bookmarkEnd w:id="312"/>
    </w:p>
    <w:p w14:paraId="7547D65D" w14:textId="77777777" w:rsidR="00522043" w:rsidRDefault="00000000">
      <w:pPr>
        <w:pStyle w:val="pheading"/>
      </w:pPr>
      <w:r>
        <w:t>MATÉRIAUX</w:t>
      </w:r>
    </w:p>
    <w:p w14:paraId="5FF795A2" w14:textId="77777777" w:rsidR="00522043" w:rsidRDefault="00000000">
      <w:pPr>
        <w:pStyle w:val="pheading"/>
      </w:pPr>
      <w:r>
        <w:t>- Caractéristiques générales</w:t>
      </w:r>
    </w:p>
    <w:p w14:paraId="38345EC3" w14:textId="77777777" w:rsidR="00522043" w:rsidRDefault="00000000">
      <w:r>
        <w:t xml:space="preserve">Il s'agit des plinthes préfabriquées en béton armé étanche selon les prescriptions du chapitre </w:t>
      </w:r>
      <w:hyperlink w:anchor="76" w:history="1">
        <w:r>
          <w:t>22</w:t>
        </w:r>
      </w:hyperlink>
      <w:hyperlink w:anchor="76" w:history="1">
        <w:r>
          <w:t>Superstructures en béton</w:t>
        </w:r>
      </w:hyperlink>
    </w:p>
    <w:p w14:paraId="4C2442CB" w14:textId="77777777" w:rsidR="00522043" w:rsidRDefault="00000000">
      <w:r>
        <w:rPr>
          <w:b/>
          <w:u w:val="single"/>
        </w:rPr>
        <w:t>Spécifications</w:t>
      </w:r>
    </w:p>
    <w:p w14:paraId="26234B6D" w14:textId="77777777" w:rsidR="00522043" w:rsidRDefault="00000000">
      <w:r>
        <w:t>Qualité du béton selon la [NBN B 15-001],</w:t>
      </w:r>
    </w:p>
    <w:p w14:paraId="33115ABB" w14:textId="77777777" w:rsidR="00522043" w:rsidRDefault="00000000">
      <w:r>
        <w:t xml:space="preserve">Classe d'environnement </w:t>
      </w:r>
      <w:r>
        <w:rPr>
          <w:rStyle w:val="optioncarChar"/>
        </w:rPr>
        <w:t>EE2 / EE3 </w:t>
      </w:r>
      <w:r>
        <w:t>(par défaut)</w:t>
      </w:r>
      <w:r>
        <w:rPr>
          <w:rStyle w:val="optioncarChar"/>
        </w:rPr>
        <w:t xml:space="preserve"> / EE4 / ES1 / ES2 / ES3 / ES4 / EA1+*** / EA2+*** / EA3+***</w:t>
      </w:r>
    </w:p>
    <w:p w14:paraId="3BD2925F" w14:textId="77777777" w:rsidR="00522043" w:rsidRDefault="00000000">
      <w:r>
        <w:t>Classe de résistance à la compression</w:t>
      </w:r>
      <w:r>
        <w:br/>
      </w:r>
      <w:r>
        <w:rPr>
          <w:rStyle w:val="optioncarChar"/>
        </w:rPr>
        <w:t xml:space="preserve">C25/30 // C30/37 </w:t>
      </w:r>
      <w:r>
        <w:t>(par défaut)</w:t>
      </w:r>
      <w:r>
        <w:rPr>
          <w:rStyle w:val="optioncarChar"/>
        </w:rPr>
        <w:t xml:space="preserve"> // C35/45 // C45/55 // C50/60 // C55/67 // C60/75 // C70/85 // C80/95 // C90/105 /// ***</w:t>
      </w:r>
    </w:p>
    <w:p w14:paraId="18462992" w14:textId="77777777" w:rsidR="00522043" w:rsidRDefault="00000000">
      <w:r>
        <w:t xml:space="preserve">Armatures : </w:t>
      </w:r>
      <w:r>
        <w:rPr>
          <w:rStyle w:val="optioncarChar"/>
        </w:rPr>
        <w:t>***</w:t>
      </w:r>
    </w:p>
    <w:p w14:paraId="56B57E76" w14:textId="77777777" w:rsidR="00522043" w:rsidRDefault="00000000">
      <w:r>
        <w:t>Dimensions : bandes modulaires</w:t>
      </w:r>
    </w:p>
    <w:p w14:paraId="0BC14618" w14:textId="77777777" w:rsidR="00522043" w:rsidRDefault="00000000">
      <w:r>
        <w:t xml:space="preserve">Epaisseur des plaques : </w:t>
      </w:r>
      <w:r>
        <w:rPr>
          <w:rStyle w:val="optioncarChar"/>
        </w:rPr>
        <w:t>80</w:t>
      </w:r>
      <w:r>
        <w:t xml:space="preserve"> (par défaut) </w:t>
      </w:r>
      <w:r>
        <w:rPr>
          <w:rStyle w:val="optioncarChar"/>
        </w:rPr>
        <w:t xml:space="preserve">/ 90 / *** </w:t>
      </w:r>
      <w:r>
        <w:t>mm</w:t>
      </w:r>
    </w:p>
    <w:p w14:paraId="10AAB64D" w14:textId="77777777" w:rsidR="00522043" w:rsidRDefault="00000000">
      <w:r>
        <w:t xml:space="preserve">Longueur des plinthes : maximum </w:t>
      </w:r>
      <w:r>
        <w:rPr>
          <w:rStyle w:val="optioncarChar"/>
        </w:rPr>
        <w:t>80 </w:t>
      </w:r>
      <w:r>
        <w:t>(par défaut)</w:t>
      </w:r>
      <w:r>
        <w:rPr>
          <w:rStyle w:val="optioncarChar"/>
        </w:rPr>
        <w:t xml:space="preserve"> / 100 / ***</w:t>
      </w:r>
      <w:r>
        <w:t xml:space="preserve"> cm (en fonction de l'épaisseur)</w:t>
      </w:r>
    </w:p>
    <w:p w14:paraId="00206891" w14:textId="77777777" w:rsidR="00522043" w:rsidRDefault="00000000">
      <w:r>
        <w:t xml:space="preserve">Hauteur des plinthes : </w:t>
      </w:r>
      <w:r>
        <w:rPr>
          <w:rStyle w:val="optioncarChar"/>
        </w:rPr>
        <w:t>20 </w:t>
      </w:r>
      <w:r>
        <w:t>(par défaut)</w:t>
      </w:r>
      <w:r>
        <w:rPr>
          <w:rStyle w:val="optioncarChar"/>
        </w:rPr>
        <w:t xml:space="preserve"> / 25 / 30 / *** cm / en gradins selon le dessin de détail </w:t>
      </w:r>
    </w:p>
    <w:p w14:paraId="765825D0" w14:textId="77777777" w:rsidR="00522043" w:rsidRDefault="00000000">
      <w:r>
        <w:t xml:space="preserve">Profil des plinthes : </w:t>
      </w:r>
      <w:r>
        <w:rPr>
          <w:rStyle w:val="optioncarChar"/>
        </w:rPr>
        <w:t>plat </w:t>
      </w:r>
      <w:r>
        <w:t>(par défaut)</w:t>
      </w:r>
      <w:r>
        <w:rPr>
          <w:rStyle w:val="optioncarChar"/>
        </w:rPr>
        <w:t xml:space="preserve"> / selon le dessin de détail / ***</w:t>
      </w:r>
    </w:p>
    <w:p w14:paraId="2EAFA409" w14:textId="77777777" w:rsidR="00522043" w:rsidRDefault="00000000">
      <w:pPr>
        <w:pStyle w:val="pheading"/>
      </w:pPr>
      <w:r>
        <w:t>- Finitions</w:t>
      </w:r>
    </w:p>
    <w:p w14:paraId="2334BEB8" w14:textId="77777777" w:rsidR="00522043" w:rsidRDefault="00000000">
      <w:r>
        <w:t xml:space="preserve">Surface : </w:t>
      </w:r>
      <w:r>
        <w:rPr>
          <w:rStyle w:val="optioncarChar"/>
        </w:rPr>
        <w:t>brute et lisse </w:t>
      </w:r>
      <w:r>
        <w:t>(par défaut)</w:t>
      </w:r>
      <w:r>
        <w:rPr>
          <w:rStyle w:val="optioncarChar"/>
        </w:rPr>
        <w:t xml:space="preserve"> / brute et finement texturée (par défaut) / brute et grossièrement texturée / brute à relief (ou structurée)</w:t>
      </w:r>
    </w:p>
    <w:p w14:paraId="39855D54" w14:textId="77777777" w:rsidR="00522043" w:rsidRDefault="00000000">
      <w:r>
        <w:t xml:space="preserve">Couleur : </w:t>
      </w:r>
      <w:r>
        <w:rPr>
          <w:rStyle w:val="optioncarChar"/>
        </w:rPr>
        <w:t>gris clair </w:t>
      </w:r>
      <w:r>
        <w:t>(par défaut)</w:t>
      </w:r>
      <w:r>
        <w:rPr>
          <w:rStyle w:val="optioncarChar"/>
        </w:rPr>
        <w:t xml:space="preserve"> / ***</w:t>
      </w:r>
    </w:p>
    <w:p w14:paraId="4C5A3A1A" w14:textId="77777777" w:rsidR="00522043" w:rsidRDefault="00000000">
      <w:pPr>
        <w:pStyle w:val="pheading"/>
      </w:pPr>
      <w:r>
        <w:t>EXÉCUTION / MISE EN ŒUVRE</w:t>
      </w:r>
    </w:p>
    <w:p w14:paraId="3C73E870" w14:textId="77777777" w:rsidR="00522043" w:rsidRDefault="00000000">
      <w:pPr>
        <w:pStyle w:val="pheading"/>
      </w:pPr>
      <w:r>
        <w:t>- Prescriptions générales</w:t>
      </w:r>
    </w:p>
    <w:p w14:paraId="45A8E73B" w14:textId="77777777" w:rsidR="00522043" w:rsidRDefault="00000000">
      <w:r>
        <w:t xml:space="preserve">Les plinthes sont posées avec un retrait d'environ </w:t>
      </w:r>
      <w:r>
        <w:rPr>
          <w:rStyle w:val="optioncarChar"/>
        </w:rPr>
        <w:t>10 </w:t>
      </w:r>
      <w:r>
        <w:t>(par défaut)</w:t>
      </w:r>
      <w:r>
        <w:rPr>
          <w:rStyle w:val="optioncarChar"/>
        </w:rPr>
        <w:t xml:space="preserve"> / *** </w:t>
      </w:r>
      <w:r>
        <w:t xml:space="preserve">mm par rapport au </w:t>
      </w:r>
      <w:r>
        <w:rPr>
          <w:rStyle w:val="optioncarChar"/>
        </w:rPr>
        <w:t>parement de façade </w:t>
      </w:r>
      <w:r>
        <w:t>(par défaut)</w:t>
      </w:r>
      <w:r>
        <w:rPr>
          <w:rStyle w:val="optioncarChar"/>
        </w:rPr>
        <w:t xml:space="preserve"> / revêtement de façade / crépi de façade / *** </w:t>
      </w:r>
      <w:r>
        <w:t>prévu et sont placées, conformément aux indications sur les coupes détaillées :</w:t>
      </w:r>
    </w:p>
    <w:p w14:paraId="7BBB9467" w14:textId="77777777" w:rsidR="00522043" w:rsidRDefault="00000000">
      <w:r>
        <w:t>La pose est faite </w:t>
      </w:r>
      <w:r>
        <w:rPr>
          <w:rStyle w:val="optioncarChar"/>
        </w:rPr>
        <w:t>avec coulisse / sans coulisse</w:t>
      </w:r>
    </w:p>
    <w:p w14:paraId="663928AE" w14:textId="77777777" w:rsidR="00522043" w:rsidRDefault="00000000">
      <w:r>
        <w:rPr>
          <w:b/>
        </w:rPr>
        <w:t>(soit)</w:t>
      </w:r>
    </w:p>
    <w:p w14:paraId="39DA7F64" w14:textId="77777777" w:rsidR="00522043" w:rsidRDefault="00000000">
      <w:r>
        <w:rPr>
          <w:rStyle w:val="soitChar"/>
          <w:u w:val="single"/>
        </w:rPr>
        <w:t>Avec une coulisse</w:t>
      </w:r>
      <w:r>
        <w:rPr>
          <w:rStyle w:val="soitChar"/>
        </w:rPr>
        <w:t> ventilée d'une largeur d'au moins 3 cm.</w:t>
      </w:r>
    </w:p>
    <w:p w14:paraId="0E55F38D" w14:textId="77777777" w:rsidR="00522043" w:rsidRDefault="00000000">
      <w:r>
        <w:rPr>
          <w:b/>
        </w:rPr>
        <w:t>(soit)</w:t>
      </w:r>
    </w:p>
    <w:p w14:paraId="126D21FF" w14:textId="77777777" w:rsidR="00522043" w:rsidRDefault="00000000">
      <w:r>
        <w:rPr>
          <w:rStyle w:val="soitChar"/>
          <w:u w:val="single"/>
        </w:rPr>
        <w:t>Sans coulisse,</w:t>
      </w:r>
      <w:r>
        <w:rPr>
          <w:rStyle w:val="soitChar"/>
        </w:rPr>
        <w:t> appliquées directement contre l'isolation du vide</w:t>
      </w:r>
    </w:p>
    <w:p w14:paraId="7FBDE8D5" w14:textId="77777777" w:rsidR="00522043" w:rsidRDefault="00000000">
      <w:r>
        <w:t xml:space="preserve">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w:t>
      </w:r>
      <w:r>
        <w:t>(par défaut) </w:t>
      </w:r>
      <w:r>
        <w:rPr>
          <w:rStyle w:val="optioncarChar"/>
        </w:rPr>
        <w:t xml:space="preserve">/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 xml:space="preserve">(par défaut) </w:t>
      </w:r>
      <w:r>
        <w:rPr>
          <w:rStyle w:val="optioncarChar"/>
        </w:rPr>
        <w:t xml:space="preserve">/ *** </w:t>
      </w:r>
      <w:r>
        <w:t xml:space="preserve">mm) sont posées. Au-dessus des plinthes, l'entreprise laisse un joint montant ouvert tous les </w:t>
      </w:r>
      <w:r>
        <w:rPr>
          <w:rStyle w:val="optioncarChar"/>
        </w:rPr>
        <w:t>120 </w:t>
      </w:r>
      <w:r>
        <w:t xml:space="preserve">(par défaut) </w:t>
      </w:r>
      <w:r>
        <w:rPr>
          <w:rStyle w:val="optioncarChar"/>
        </w:rPr>
        <w:t>/ ***</w:t>
      </w:r>
      <w:r>
        <w:t xml:space="preserve"> cm. Les joints montants ouverts sont marqués jusqu'après l'exécution du rejointoiement.</w:t>
      </w:r>
    </w:p>
    <w:p w14:paraId="339A323C" w14:textId="77777777" w:rsidR="00522043" w:rsidRDefault="00000000">
      <w:pPr>
        <w:pStyle w:val="pheading"/>
      </w:pPr>
      <w:r>
        <w:t>- Notes d’exécution complémentaires</w:t>
      </w:r>
    </w:p>
    <w:p w14:paraId="3D85EF34" w14:textId="77777777" w:rsidR="00522043" w:rsidRDefault="00000000">
      <w:r>
        <w:t>Ancrage : Les plinthes sont reliées à la structure attenante au moyen d’agrafes</w:t>
      </w:r>
      <w:r>
        <w:rPr>
          <w:rStyle w:val="optioncarChar"/>
        </w:rPr>
        <w:t xml:space="preserve"> en inoxydable </w:t>
      </w:r>
      <w:r>
        <w:t>(par défaut)</w:t>
      </w:r>
      <w:r>
        <w:rPr>
          <w:rStyle w:val="optioncarChar"/>
        </w:rPr>
        <w:t xml:space="preserv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14:paraId="56367BB3" w14:textId="77777777" w:rsidR="00522043" w:rsidRDefault="00000000">
      <w:r>
        <w:t>Étanchéité : </w:t>
      </w:r>
    </w:p>
    <w:p w14:paraId="03346BC1" w14:textId="77777777" w:rsidR="00522043" w:rsidRDefault="00000000">
      <w:r>
        <w:t>Isolation des murs creux :</w:t>
      </w:r>
    </w:p>
    <w:p w14:paraId="0D1689E8" w14:textId="77777777" w:rsidR="00522043" w:rsidRDefault="00000000">
      <w:r>
        <w:t>Joints de façade :</w:t>
      </w:r>
    </w:p>
    <w:p w14:paraId="34B54501" w14:textId="77777777" w:rsidR="00522043" w:rsidRDefault="00000000">
      <w:r>
        <w:t xml:space="preserve">Eléments à intégrer : </w:t>
      </w:r>
      <w:r>
        <w:rPr>
          <w:rStyle w:val="optioncarChar"/>
        </w:rPr>
        <w:t xml:space="preserve">grilles de ventilation murales selon l'article </w:t>
      </w:r>
      <w:hyperlink w:anchor="300" w:history="1">
        <w:r>
          <w:rPr>
            <w:rStyle w:val="optioncarChar"/>
          </w:rPr>
          <w:t>21.44 Eléments de ventilation</w:t>
        </w:r>
      </w:hyperlink>
      <w:r>
        <w:rPr>
          <w:rStyle w:val="optioncarChar"/>
        </w:rPr>
        <w:t xml:space="preserve">  </w:t>
      </w:r>
      <w:r>
        <w:t>(par défaut) </w:t>
      </w:r>
      <w:r>
        <w:rPr>
          <w:rStyle w:val="optioncarChar"/>
        </w:rPr>
        <w:t>/***</w:t>
      </w:r>
    </w:p>
    <w:p w14:paraId="2924F8EB" w14:textId="77777777" w:rsidR="00522043" w:rsidRDefault="00000000">
      <w:r>
        <w:rPr>
          <w:rStyle w:val="optioncarChar"/>
        </w:rPr>
        <w:t> </w:t>
      </w:r>
    </w:p>
    <w:p w14:paraId="0A6E177E" w14:textId="77777777" w:rsidR="00522043" w:rsidRDefault="00000000">
      <w:r>
        <w:t> </w:t>
      </w:r>
    </w:p>
    <w:p w14:paraId="3C87FCE0" w14:textId="77777777" w:rsidR="00522043" w:rsidRDefault="00000000">
      <w:pPr>
        <w:pStyle w:val="pheading"/>
      </w:pPr>
      <w:r>
        <w:t>MESURAGE</w:t>
      </w:r>
    </w:p>
    <w:p w14:paraId="47FCF321" w14:textId="77777777" w:rsidR="00522043" w:rsidRDefault="00000000">
      <w:pPr>
        <w:pStyle w:val="pheading"/>
      </w:pPr>
      <w:r>
        <w:t>- unité de mesure:</w:t>
      </w:r>
    </w:p>
    <w:p w14:paraId="4E0821BD" w14:textId="77777777" w:rsidR="00522043" w:rsidRDefault="00000000">
      <w:r>
        <w:rPr>
          <w:rStyle w:val="optioncarChar"/>
        </w:rPr>
        <w:t>m </w:t>
      </w:r>
      <w:r>
        <w:rPr>
          <w:rStyle w:val="optioncarChar"/>
          <w:color w:val="000000"/>
        </w:rPr>
        <w:t>(par défaut)</w:t>
      </w:r>
      <w:r>
        <w:rPr>
          <w:rStyle w:val="optioncarChar"/>
        </w:rPr>
        <w:t> / pc / m²</w:t>
      </w:r>
    </w:p>
    <w:p w14:paraId="290326F4" w14:textId="77777777" w:rsidR="00522043" w:rsidRDefault="00000000">
      <w:pPr>
        <w:spacing w:after="0" w:line="0" w:lineRule="atLeast"/>
      </w:pPr>
      <w:r>
        <w:rPr>
          <w:b/>
          <w:color w:val="000000"/>
        </w:rPr>
        <w:t>(soit par défaut)</w:t>
      </w:r>
    </w:p>
    <w:p w14:paraId="78FA2991" w14:textId="77777777" w:rsidR="00522043" w:rsidRDefault="00000000">
      <w:pPr>
        <w:spacing w:after="0" w:line="0" w:lineRule="atLeast"/>
      </w:pPr>
      <w:r>
        <w:rPr>
          <w:rStyle w:val="soitChar"/>
        </w:rPr>
        <w:t>1. m</w:t>
      </w:r>
    </w:p>
    <w:p w14:paraId="30199218" w14:textId="77777777" w:rsidR="00522043" w:rsidRDefault="00000000">
      <w:pPr>
        <w:spacing w:after="0" w:line="0" w:lineRule="atLeast"/>
      </w:pPr>
      <w:r>
        <w:rPr>
          <w:b/>
          <w:color w:val="000000"/>
        </w:rPr>
        <w:t>(soit)</w:t>
      </w:r>
    </w:p>
    <w:p w14:paraId="60066448" w14:textId="77777777" w:rsidR="00522043" w:rsidRDefault="00000000">
      <w:pPr>
        <w:spacing w:after="0" w:line="0" w:lineRule="atLeast"/>
      </w:pPr>
      <w:r>
        <w:rPr>
          <w:rStyle w:val="soitChar"/>
        </w:rPr>
        <w:t>2. pc</w:t>
      </w:r>
    </w:p>
    <w:p w14:paraId="7041F585" w14:textId="77777777" w:rsidR="00522043" w:rsidRDefault="00000000">
      <w:pPr>
        <w:spacing w:after="0" w:line="0" w:lineRule="atLeast"/>
      </w:pPr>
      <w:r>
        <w:rPr>
          <w:b/>
          <w:color w:val="000000"/>
        </w:rPr>
        <w:t>(soit)</w:t>
      </w:r>
    </w:p>
    <w:p w14:paraId="2D74E794" w14:textId="77777777" w:rsidR="00522043" w:rsidRDefault="00000000">
      <w:pPr>
        <w:spacing w:after="0" w:line="0" w:lineRule="atLeast"/>
      </w:pPr>
      <w:r>
        <w:rPr>
          <w:rStyle w:val="soitChar"/>
        </w:rPr>
        <w:t>3. m²</w:t>
      </w:r>
    </w:p>
    <w:p w14:paraId="78E4E0C5" w14:textId="77777777" w:rsidR="00522043" w:rsidRDefault="00000000">
      <w:pPr>
        <w:pStyle w:val="pheading"/>
      </w:pPr>
      <w:r>
        <w:t>- code de mesurage:</w:t>
      </w:r>
    </w:p>
    <w:p w14:paraId="7F8FD4C2" w14:textId="77777777" w:rsidR="00522043" w:rsidRDefault="00000000">
      <w:r>
        <w:rPr>
          <w:rStyle w:val="optioncarChar"/>
        </w:rPr>
        <w:t xml:space="preserve">Longueur nette </w:t>
      </w:r>
      <w:r>
        <w:t>(par défaut)</w:t>
      </w:r>
      <w:r>
        <w:rPr>
          <w:rStyle w:val="optioncarChar"/>
        </w:rPr>
        <w:t> / à la pièce / au volume</w:t>
      </w:r>
    </w:p>
    <w:p w14:paraId="4BE20598" w14:textId="77777777" w:rsidR="00522043" w:rsidRDefault="00000000">
      <w:pPr>
        <w:jc w:val="both"/>
      </w:pPr>
      <w:r>
        <w:rPr>
          <w:b/>
        </w:rPr>
        <w:t>(soit par défaut)</w:t>
      </w:r>
    </w:p>
    <w:p w14:paraId="38FD8072" w14:textId="77777777" w:rsidR="00522043" w:rsidRDefault="00000000">
      <w:pPr>
        <w:jc w:val="both"/>
      </w:pPr>
      <w:r>
        <w:rPr>
          <w:rStyle w:val="soitChar"/>
          <w:u w:val="single"/>
        </w:rPr>
        <w:t>1. Longueur nette</w:t>
      </w:r>
      <w:r>
        <w:rPr>
          <w:rStyle w:val="soitChar"/>
        </w:rPr>
        <w:t> : longueur du seuil entre les jours de la baie, de dimensions et d'épaisseur identiques</w:t>
      </w:r>
    </w:p>
    <w:p w14:paraId="7035624A" w14:textId="77777777" w:rsidR="00522043" w:rsidRDefault="00000000">
      <w:pPr>
        <w:jc w:val="both"/>
      </w:pPr>
      <w:r>
        <w:rPr>
          <w:b/>
        </w:rPr>
        <w:t>(soit)</w:t>
      </w:r>
    </w:p>
    <w:p w14:paraId="4B0898A8" w14:textId="77777777" w:rsidR="00522043" w:rsidRDefault="00000000">
      <w:pPr>
        <w:jc w:val="both"/>
      </w:pPr>
      <w:r>
        <w:rPr>
          <w:rStyle w:val="soitChar"/>
        </w:rPr>
        <w:t>2. </w:t>
      </w:r>
      <w:r>
        <w:rPr>
          <w:rStyle w:val="soitChar"/>
          <w:u w:val="single"/>
        </w:rPr>
        <w:t>A la pièce : </w:t>
      </w:r>
      <w:r>
        <w:rPr>
          <w:rStyle w:val="soitChar"/>
        </w:rPr>
        <w:t>de dimension et d'épaisseur identiques</w:t>
      </w:r>
    </w:p>
    <w:p w14:paraId="23D554E7" w14:textId="77777777" w:rsidR="00522043" w:rsidRDefault="00000000">
      <w:pPr>
        <w:jc w:val="both"/>
      </w:pPr>
      <w:r>
        <w:rPr>
          <w:b/>
        </w:rPr>
        <w:t>(soit)</w:t>
      </w:r>
    </w:p>
    <w:p w14:paraId="4A26DCA9" w14:textId="77777777" w:rsidR="00522043" w:rsidRDefault="00000000">
      <w:pPr>
        <w:jc w:val="both"/>
      </w:pPr>
      <w:r>
        <w:rPr>
          <w:rStyle w:val="soitChar"/>
        </w:rPr>
        <w:t>3. </w:t>
      </w:r>
      <w:r>
        <w:rPr>
          <w:rStyle w:val="soitChar"/>
          <w:u w:val="single"/>
        </w:rPr>
        <w:t>A la surface</w:t>
      </w:r>
      <w:r>
        <w:rPr>
          <w:rStyle w:val="soitChar"/>
        </w:rPr>
        <w:t>  : surface nette de parement.</w:t>
      </w:r>
    </w:p>
    <w:p w14:paraId="4FEC28D1" w14:textId="77777777" w:rsidR="00522043" w:rsidRDefault="00000000">
      <w:pPr>
        <w:pStyle w:val="pheading"/>
      </w:pPr>
      <w:r>
        <w:t>- nature du marché:</w:t>
      </w:r>
    </w:p>
    <w:p w14:paraId="31E6C992" w14:textId="77777777" w:rsidR="00522043" w:rsidRDefault="00000000">
      <w:r>
        <w:t>QF</w:t>
      </w:r>
    </w:p>
    <w:p w14:paraId="7DCFB23D" w14:textId="77777777" w:rsidR="00522043" w:rsidRDefault="00000000">
      <w:pPr>
        <w:pStyle w:val="Author-eSectionHeading6"/>
      </w:pPr>
      <w:bookmarkStart w:id="313" w:name="_Toc112758951"/>
      <w:r>
        <w:t>21.36.2f Plinthes préfabriquées en béton décoratif / architectonique CCTB 01.10</w:t>
      </w:r>
      <w:bookmarkEnd w:id="313"/>
    </w:p>
    <w:p w14:paraId="23F5C3F3" w14:textId="77777777" w:rsidR="00522043" w:rsidRDefault="00000000">
      <w:pPr>
        <w:pStyle w:val="pheading"/>
      </w:pPr>
      <w:r>
        <w:t>MATÉRIAUX</w:t>
      </w:r>
    </w:p>
    <w:p w14:paraId="266B096F" w14:textId="77777777" w:rsidR="00522043" w:rsidRDefault="00000000">
      <w:pPr>
        <w:pStyle w:val="pheading"/>
      </w:pPr>
      <w:r>
        <w:t>- Caractéristiques générales</w:t>
      </w:r>
    </w:p>
    <w:p w14:paraId="7355BE17" w14:textId="77777777" w:rsidR="00522043" w:rsidRDefault="00000000">
      <w:r>
        <w:t>Il s'agit des plinthes préfabriquées en béton armé étanche selon les prescriptions du chapitre </w:t>
      </w:r>
      <w:r>
        <w:rPr>
          <w:color w:val="0000FF"/>
        </w:rPr>
        <w:t> </w:t>
      </w:r>
      <w:hyperlink w:anchor="76" w:history="1">
        <w:r>
          <w:rPr>
            <w:rStyle w:val="normalChar"/>
            <w:color w:val="0000FF"/>
          </w:rPr>
          <w:t>22 Superstructures en béton</w:t>
        </w:r>
      </w:hyperlink>
      <w:r>
        <w:t>.</w:t>
      </w:r>
    </w:p>
    <w:p w14:paraId="3B6A5F3C" w14:textId="77777777" w:rsidR="00522043" w:rsidRDefault="00000000">
      <w:r>
        <w:t xml:space="preserve">Finition : </w:t>
      </w:r>
      <w:r>
        <w:rPr>
          <w:rStyle w:val="optioncarChar"/>
        </w:rPr>
        <w:t>Béton décorative / béton architectonique</w:t>
      </w:r>
    </w:p>
    <w:p w14:paraId="7AD44368" w14:textId="77777777" w:rsidR="00522043" w:rsidRDefault="00000000">
      <w:r>
        <w:rPr>
          <w:b/>
          <w:u w:val="single"/>
        </w:rPr>
        <w:t>Spécifications</w:t>
      </w:r>
    </w:p>
    <w:p w14:paraId="3C2AD8FA" w14:textId="77777777" w:rsidR="00522043" w:rsidRDefault="00000000">
      <w:r>
        <w:t xml:space="preserve">Qualité du béton selon la [NBN B 15-001] sera avec un classe d'environnement </w:t>
      </w:r>
      <w:r>
        <w:rPr>
          <w:rStyle w:val="optioncarChar"/>
        </w:rPr>
        <w:t>EE3</w:t>
      </w:r>
      <w:r>
        <w:t> (par défaut)</w:t>
      </w:r>
      <w:r>
        <w:rPr>
          <w:rStyle w:val="optioncarChar"/>
        </w:rPr>
        <w:t xml:space="preserve"> / EE4 / ES1 / ES2 / ES3 / ES4 / EA1+*** / EA2+*** / EA3+***</w:t>
      </w:r>
    </w:p>
    <w:p w14:paraId="52D2D3BF" w14:textId="77777777" w:rsidR="00522043" w:rsidRDefault="00000000">
      <w:r>
        <w:t xml:space="preserve">Armatures : </w:t>
      </w:r>
      <w:r>
        <w:rPr>
          <w:rStyle w:val="optioncarChar"/>
        </w:rPr>
        <w:t>***</w:t>
      </w:r>
    </w:p>
    <w:p w14:paraId="7D1239EC" w14:textId="77777777" w:rsidR="00522043" w:rsidRDefault="00000000">
      <w:r>
        <w:t>Dimensions : bandes modulaires</w:t>
      </w:r>
    </w:p>
    <w:p w14:paraId="3F451662" w14:textId="77777777" w:rsidR="00522043" w:rsidRDefault="00000000">
      <w:r>
        <w:t xml:space="preserve">Epaisseur des plaques : </w:t>
      </w:r>
      <w:r>
        <w:rPr>
          <w:rStyle w:val="optioncarChar"/>
        </w:rPr>
        <w:t>80 </w:t>
      </w:r>
      <w:r>
        <w:t xml:space="preserve">(par défaut) </w:t>
      </w:r>
      <w:r>
        <w:rPr>
          <w:rStyle w:val="optioncarChar"/>
        </w:rPr>
        <w:t xml:space="preserve">/ 90 / *** </w:t>
      </w:r>
      <w:r>
        <w:t>mm</w:t>
      </w:r>
    </w:p>
    <w:p w14:paraId="58788CFC" w14:textId="77777777" w:rsidR="00522043" w:rsidRDefault="00000000">
      <w:r>
        <w:t xml:space="preserve">Longueur des plinthes : maximum </w:t>
      </w:r>
      <w:r>
        <w:rPr>
          <w:rStyle w:val="optioncarChar"/>
        </w:rPr>
        <w:t>80 </w:t>
      </w:r>
      <w:r>
        <w:t xml:space="preserve">(par défaut) </w:t>
      </w:r>
      <w:r>
        <w:rPr>
          <w:rStyle w:val="optioncarChar"/>
        </w:rPr>
        <w:t>/ 100 / ***</w:t>
      </w:r>
      <w:r>
        <w:t xml:space="preserve"> cm (en fonction de l'épaisseur)</w:t>
      </w:r>
    </w:p>
    <w:p w14:paraId="23C58228" w14:textId="77777777" w:rsidR="00522043" w:rsidRDefault="00000000">
      <w:r>
        <w:t xml:space="preserve">Hauteur des plinthes : </w:t>
      </w:r>
      <w:r>
        <w:rPr>
          <w:rStyle w:val="optioncarChar"/>
        </w:rPr>
        <w:t>20</w:t>
      </w:r>
      <w:r>
        <w:t xml:space="preserve"> (par défaut) </w:t>
      </w:r>
      <w:r>
        <w:rPr>
          <w:rStyle w:val="optioncarChar"/>
        </w:rPr>
        <w:t xml:space="preserve">/ 25 / 30 / *** cm / en gradins selon le dessin de détail </w:t>
      </w:r>
    </w:p>
    <w:p w14:paraId="6B1EED81" w14:textId="77777777" w:rsidR="00522043" w:rsidRDefault="00000000">
      <w:r>
        <w:t xml:space="preserve">Profil des plinthes : </w:t>
      </w:r>
      <w:r>
        <w:rPr>
          <w:rStyle w:val="optioncarChar"/>
        </w:rPr>
        <w:t xml:space="preserve">plat </w:t>
      </w:r>
      <w:r>
        <w:t>(par défaut) </w:t>
      </w:r>
      <w:r>
        <w:rPr>
          <w:rStyle w:val="optioncarChar"/>
        </w:rPr>
        <w:t>/ selon le dessin de détail / ***</w:t>
      </w:r>
    </w:p>
    <w:p w14:paraId="1C8A57D0" w14:textId="77777777" w:rsidR="00522043" w:rsidRDefault="00000000">
      <w:pPr>
        <w:pStyle w:val="pheading"/>
      </w:pPr>
      <w:r>
        <w:t>- Finitions</w:t>
      </w:r>
    </w:p>
    <w:p w14:paraId="02579A69" w14:textId="77777777" w:rsidR="00522043" w:rsidRDefault="00000000">
      <w:r>
        <w:t xml:space="preserve">Surface :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75CB6B6F" w14:textId="77777777" w:rsidR="00522043" w:rsidRDefault="00000000">
      <w:r>
        <w:t xml:space="preserve">Couleur : </w:t>
      </w:r>
      <w:r>
        <w:rPr>
          <w:rStyle w:val="optioncarChar"/>
        </w:rPr>
        <w:t>gris clair </w:t>
      </w:r>
      <w:r>
        <w:t>(par défaut)</w:t>
      </w:r>
      <w:r>
        <w:rPr>
          <w:rStyle w:val="optioncarChar"/>
        </w:rPr>
        <w:t xml:space="preserve"> / ***</w:t>
      </w:r>
    </w:p>
    <w:p w14:paraId="17E5717F" w14:textId="77777777" w:rsidR="00522043" w:rsidRDefault="00000000">
      <w:pPr>
        <w:pStyle w:val="pheading"/>
      </w:pPr>
      <w:r>
        <w:t>EXÉCUTION / MISE EN ŒUVRE</w:t>
      </w:r>
    </w:p>
    <w:p w14:paraId="583FDC64" w14:textId="77777777" w:rsidR="00522043" w:rsidRDefault="00000000">
      <w:pPr>
        <w:pStyle w:val="pheading"/>
      </w:pPr>
      <w:r>
        <w:t>- Prescriptions générales</w:t>
      </w:r>
    </w:p>
    <w:p w14:paraId="24F6DE91" w14:textId="77777777" w:rsidR="00522043" w:rsidRDefault="00000000">
      <w:r>
        <w:t>Les plinthes sont posées avec un retrait d'environ </w:t>
      </w:r>
      <w:r>
        <w:rPr>
          <w:rStyle w:val="optioncarChar"/>
        </w:rPr>
        <w:t>10 </w:t>
      </w:r>
      <w:r>
        <w:t>(par défaut)</w:t>
      </w:r>
      <w:r>
        <w:rPr>
          <w:rStyle w:val="optioncarChar"/>
        </w:rPr>
        <w:t> / *** </w:t>
      </w:r>
      <w:r>
        <w:t>mm par rapport au </w:t>
      </w:r>
      <w:r>
        <w:rPr>
          <w:rStyle w:val="optioncarChar"/>
        </w:rPr>
        <w:t>parement de façade </w:t>
      </w:r>
      <w:r>
        <w:t>(par défaut)</w:t>
      </w:r>
      <w:r>
        <w:rPr>
          <w:rStyle w:val="optioncarChar"/>
        </w:rPr>
        <w:t> / revêtement de façade / crépi de façade / *** </w:t>
      </w:r>
      <w:r>
        <w:t>prévu et sont placées, conformément aux indications sur les coupes détaillées :</w:t>
      </w:r>
    </w:p>
    <w:p w14:paraId="2DC52C48" w14:textId="77777777" w:rsidR="00522043" w:rsidRDefault="00000000">
      <w:r>
        <w:t>La pose est faite </w:t>
      </w:r>
      <w:r>
        <w:rPr>
          <w:rStyle w:val="optioncarChar"/>
        </w:rPr>
        <w:t>avec coulisse / sans coulisse</w:t>
      </w:r>
    </w:p>
    <w:p w14:paraId="00408433" w14:textId="77777777" w:rsidR="00522043" w:rsidRDefault="00000000">
      <w:r>
        <w:rPr>
          <w:b/>
        </w:rPr>
        <w:t>(soit)</w:t>
      </w:r>
    </w:p>
    <w:p w14:paraId="461C5B4A" w14:textId="77777777" w:rsidR="00522043" w:rsidRDefault="00000000">
      <w:r>
        <w:rPr>
          <w:rStyle w:val="soitChar"/>
          <w:u w:val="single"/>
        </w:rPr>
        <w:t>Avec une coulisse</w:t>
      </w:r>
      <w:r>
        <w:rPr>
          <w:rStyle w:val="soitChar"/>
        </w:rPr>
        <w:t>  ventilée d'une largeur d'au moins 3 cm.</w:t>
      </w:r>
    </w:p>
    <w:p w14:paraId="48E6F9A7" w14:textId="77777777" w:rsidR="00522043" w:rsidRDefault="00000000">
      <w:r>
        <w:rPr>
          <w:b/>
        </w:rPr>
        <w:t>(soit)</w:t>
      </w:r>
    </w:p>
    <w:p w14:paraId="600466BD" w14:textId="77777777" w:rsidR="00522043" w:rsidRDefault="00000000">
      <w:r>
        <w:rPr>
          <w:rStyle w:val="soitChar"/>
          <w:u w:val="single"/>
        </w:rPr>
        <w:t>Sans coulisse,</w:t>
      </w:r>
      <w:r>
        <w:rPr>
          <w:rStyle w:val="soitChar"/>
        </w:rPr>
        <w:t>  appliquées directement contre l'isolation du vide</w:t>
      </w:r>
    </w:p>
    <w:p w14:paraId="23E65028" w14:textId="77777777" w:rsidR="00522043" w:rsidRDefault="00000000">
      <w:r>
        <w:t>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8 </w:t>
      </w:r>
      <w:r>
        <w:t>(par défaut) </w:t>
      </w:r>
      <w:r>
        <w:rPr>
          <w:rStyle w:val="optioncarChar"/>
        </w:rPr>
        <w:t>/ 10 / *** </w:t>
      </w:r>
      <w:r>
        <w:t>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0,45 </w:t>
      </w:r>
      <w:r>
        <w:t>(par défaut) </w:t>
      </w:r>
      <w:r>
        <w:rPr>
          <w:rStyle w:val="optioncarChar"/>
        </w:rPr>
        <w:t>/ *** </w:t>
      </w:r>
      <w:r>
        <w:t>mm) sont posées. Au-dessus des plinthes, l'entreprise laisse un joint montant ouvert tous les </w:t>
      </w:r>
      <w:r>
        <w:rPr>
          <w:rStyle w:val="optioncarChar"/>
        </w:rPr>
        <w:t>120 </w:t>
      </w:r>
      <w:r>
        <w:t>(par défaut) </w:t>
      </w:r>
      <w:r>
        <w:rPr>
          <w:rStyle w:val="optioncarChar"/>
        </w:rPr>
        <w:t>/ ***</w:t>
      </w:r>
      <w:r>
        <w:t> cm. Les joints montants ouverts sont marqués jusqu'après l'exécution du rejointoiement.</w:t>
      </w:r>
    </w:p>
    <w:p w14:paraId="559DCCCC" w14:textId="77777777" w:rsidR="00522043" w:rsidRDefault="00000000">
      <w:pPr>
        <w:pStyle w:val="pheading"/>
      </w:pPr>
      <w:r>
        <w:t>- Notes d’exécution complémentaires</w:t>
      </w:r>
    </w:p>
    <w:p w14:paraId="21C685C7" w14:textId="77777777" w:rsidR="00522043" w:rsidRDefault="00000000">
      <w:r>
        <w:t>Ancrage : Les plinthes sont reliées à la structure attenante au moyen d’agrafes</w:t>
      </w:r>
      <w:r>
        <w:rPr>
          <w:rStyle w:val="optioncarChar"/>
        </w:rPr>
        <w:t xml:space="preserve"> en inoxydable </w:t>
      </w:r>
      <w:r>
        <w:t>(par défaut) </w:t>
      </w:r>
      <w:r>
        <w:rPr>
          <w:rStyle w:val="optioncarChar"/>
        </w:rPr>
        <w:t>/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14:paraId="5806EAB3" w14:textId="77777777" w:rsidR="00522043" w:rsidRDefault="00000000">
      <w:r>
        <w:t>Étanchéité : </w:t>
      </w:r>
    </w:p>
    <w:p w14:paraId="1C66B2D7" w14:textId="77777777" w:rsidR="00522043" w:rsidRDefault="00000000">
      <w:r>
        <w:t>Isolation des murs creux :</w:t>
      </w:r>
    </w:p>
    <w:p w14:paraId="2AE7A578" w14:textId="77777777" w:rsidR="00522043" w:rsidRDefault="00000000">
      <w:r>
        <w:t>Joints de façade :</w:t>
      </w:r>
    </w:p>
    <w:p w14:paraId="13C3AB63" w14:textId="77777777" w:rsidR="00522043" w:rsidRDefault="00000000">
      <w:r>
        <w:t xml:space="preserve">Eléments à intégrer : </w:t>
      </w:r>
      <w:r>
        <w:rPr>
          <w:rStyle w:val="optioncarChar"/>
        </w:rPr>
        <w:t xml:space="preserve">grilles de ventilation murales selon l'article </w:t>
      </w:r>
      <w:hyperlink w:anchor="300" w:history="1">
        <w:r>
          <w:rPr>
            <w:rStyle w:val="optioncarChar"/>
          </w:rPr>
          <w:t>21.44 Eléments de ventilation</w:t>
        </w:r>
      </w:hyperlink>
      <w:r>
        <w:rPr>
          <w:rStyle w:val="optioncarChar"/>
        </w:rPr>
        <w:t> </w:t>
      </w:r>
      <w:r>
        <w:t>(par défaut) </w:t>
      </w:r>
      <w:r>
        <w:rPr>
          <w:rStyle w:val="optioncarChar"/>
        </w:rPr>
        <w:t>/ ***</w:t>
      </w:r>
    </w:p>
    <w:p w14:paraId="5492B0AF" w14:textId="77777777" w:rsidR="00522043" w:rsidRDefault="00000000">
      <w:pPr>
        <w:pStyle w:val="pheading"/>
      </w:pPr>
      <w:r>
        <w:t>MESURAGE</w:t>
      </w:r>
    </w:p>
    <w:p w14:paraId="1A90FA80" w14:textId="77777777" w:rsidR="00522043" w:rsidRDefault="00000000">
      <w:pPr>
        <w:pStyle w:val="pheading"/>
      </w:pPr>
      <w:r>
        <w:t>- unité de mesure:</w:t>
      </w:r>
    </w:p>
    <w:p w14:paraId="46E6BA92" w14:textId="77777777" w:rsidR="00522043" w:rsidRDefault="00000000">
      <w:r>
        <w:rPr>
          <w:rStyle w:val="optioncarChar"/>
        </w:rPr>
        <w:t>m </w:t>
      </w:r>
      <w:r>
        <w:rPr>
          <w:rStyle w:val="optioncarChar"/>
          <w:color w:val="000000"/>
        </w:rPr>
        <w:t>(par défaut)</w:t>
      </w:r>
      <w:r>
        <w:rPr>
          <w:rStyle w:val="optioncarChar"/>
        </w:rPr>
        <w:t> / pc / m²</w:t>
      </w:r>
    </w:p>
    <w:p w14:paraId="1C90441D" w14:textId="77777777" w:rsidR="00522043" w:rsidRDefault="00000000">
      <w:pPr>
        <w:spacing w:after="0" w:line="0" w:lineRule="atLeast"/>
      </w:pPr>
      <w:r>
        <w:rPr>
          <w:b/>
          <w:color w:val="000000"/>
        </w:rPr>
        <w:t>(soit par défaut)</w:t>
      </w:r>
    </w:p>
    <w:p w14:paraId="6591D48A" w14:textId="77777777" w:rsidR="00522043" w:rsidRDefault="00000000">
      <w:pPr>
        <w:spacing w:after="0" w:line="0" w:lineRule="atLeast"/>
      </w:pPr>
      <w:r>
        <w:rPr>
          <w:rStyle w:val="soitChar"/>
        </w:rPr>
        <w:t>1. m</w:t>
      </w:r>
    </w:p>
    <w:p w14:paraId="2693A154" w14:textId="77777777" w:rsidR="00522043" w:rsidRDefault="00000000">
      <w:pPr>
        <w:spacing w:after="0" w:line="0" w:lineRule="atLeast"/>
      </w:pPr>
      <w:r>
        <w:rPr>
          <w:b/>
          <w:color w:val="000000"/>
        </w:rPr>
        <w:t>(soit)</w:t>
      </w:r>
    </w:p>
    <w:p w14:paraId="08A0DC46" w14:textId="77777777" w:rsidR="00522043" w:rsidRDefault="00000000">
      <w:pPr>
        <w:spacing w:after="0" w:line="0" w:lineRule="atLeast"/>
      </w:pPr>
      <w:r>
        <w:rPr>
          <w:rStyle w:val="soitChar"/>
        </w:rPr>
        <w:t>2. pc</w:t>
      </w:r>
    </w:p>
    <w:p w14:paraId="1E2F2B38" w14:textId="77777777" w:rsidR="00522043" w:rsidRDefault="00000000">
      <w:pPr>
        <w:spacing w:after="0" w:line="0" w:lineRule="atLeast"/>
      </w:pPr>
      <w:r>
        <w:rPr>
          <w:b/>
          <w:color w:val="000000"/>
        </w:rPr>
        <w:t>(soit)</w:t>
      </w:r>
    </w:p>
    <w:p w14:paraId="1299C941" w14:textId="77777777" w:rsidR="00522043" w:rsidRDefault="00000000">
      <w:pPr>
        <w:spacing w:after="0" w:line="0" w:lineRule="atLeast"/>
      </w:pPr>
      <w:r>
        <w:rPr>
          <w:rStyle w:val="soitChar"/>
        </w:rPr>
        <w:t>3. m²</w:t>
      </w:r>
    </w:p>
    <w:p w14:paraId="30CA8826" w14:textId="77777777" w:rsidR="00522043" w:rsidRDefault="00000000">
      <w:pPr>
        <w:pStyle w:val="pheading"/>
      </w:pPr>
      <w:r>
        <w:t>- code de mesurage:</w:t>
      </w:r>
    </w:p>
    <w:p w14:paraId="64D5E2DC" w14:textId="77777777" w:rsidR="00522043" w:rsidRDefault="00000000">
      <w:pPr>
        <w:pStyle w:val="optioncar"/>
      </w:pPr>
      <w:r>
        <w:rPr>
          <w:rStyle w:val="optioncarChar"/>
        </w:rPr>
        <w:t>Longueur nette </w:t>
      </w:r>
      <w:r>
        <w:t>(par défaut) / </w:t>
      </w:r>
      <w:r>
        <w:rPr>
          <w:rStyle w:val="optioncarChar"/>
        </w:rPr>
        <w:t>à la pièce / au volume</w:t>
      </w:r>
    </w:p>
    <w:p w14:paraId="7C6CEF94" w14:textId="77777777" w:rsidR="00522043" w:rsidRDefault="00000000">
      <w:pPr>
        <w:jc w:val="both"/>
      </w:pPr>
      <w:r>
        <w:rPr>
          <w:b/>
        </w:rPr>
        <w:t>(soit par défaut)</w:t>
      </w:r>
    </w:p>
    <w:p w14:paraId="7A3002EA" w14:textId="77777777" w:rsidR="00522043" w:rsidRDefault="00000000">
      <w:pPr>
        <w:jc w:val="both"/>
      </w:pPr>
      <w:r>
        <w:rPr>
          <w:rStyle w:val="soitChar"/>
          <w:u w:val="single"/>
        </w:rPr>
        <w:t>1. Longueur nette</w:t>
      </w:r>
      <w:r>
        <w:rPr>
          <w:rStyle w:val="soitChar"/>
        </w:rPr>
        <w:t>  : longueur du seuil entre les jours de la baie, de dimensions et d'épaisseur identiques</w:t>
      </w:r>
    </w:p>
    <w:p w14:paraId="1EECB87B" w14:textId="77777777" w:rsidR="00522043" w:rsidRDefault="00000000">
      <w:pPr>
        <w:jc w:val="both"/>
      </w:pPr>
      <w:r>
        <w:rPr>
          <w:b/>
        </w:rPr>
        <w:t>(soit)</w:t>
      </w:r>
    </w:p>
    <w:p w14:paraId="7A6E08B1" w14:textId="77777777" w:rsidR="00522043" w:rsidRDefault="00000000">
      <w:pPr>
        <w:jc w:val="both"/>
      </w:pPr>
      <w:r>
        <w:rPr>
          <w:rStyle w:val="soitChar"/>
        </w:rPr>
        <w:t>2. </w:t>
      </w:r>
      <w:r>
        <w:rPr>
          <w:rStyle w:val="soitChar"/>
          <w:u w:val="single"/>
        </w:rPr>
        <w:t>A la pièce : </w:t>
      </w:r>
      <w:r>
        <w:rPr>
          <w:rStyle w:val="soitChar"/>
        </w:rPr>
        <w:t>de dimension identiques</w:t>
      </w:r>
    </w:p>
    <w:p w14:paraId="6A506F7A" w14:textId="77777777" w:rsidR="00522043" w:rsidRDefault="00000000">
      <w:pPr>
        <w:jc w:val="both"/>
      </w:pPr>
      <w:r>
        <w:rPr>
          <w:b/>
        </w:rPr>
        <w:t>(soit)</w:t>
      </w:r>
    </w:p>
    <w:p w14:paraId="2AD17ADB" w14:textId="77777777" w:rsidR="00522043" w:rsidRDefault="00000000">
      <w:pPr>
        <w:jc w:val="both"/>
      </w:pPr>
      <w:r>
        <w:rPr>
          <w:rStyle w:val="soitChar"/>
        </w:rPr>
        <w:t>3. </w:t>
      </w:r>
      <w:r>
        <w:rPr>
          <w:rStyle w:val="soitChar"/>
          <w:u w:val="single"/>
        </w:rPr>
        <w:t>A la surface</w:t>
      </w:r>
      <w:r>
        <w:rPr>
          <w:rStyle w:val="soitChar"/>
        </w:rPr>
        <w:t>  : surface nette de parement.</w:t>
      </w:r>
    </w:p>
    <w:p w14:paraId="4162EDBD" w14:textId="77777777" w:rsidR="00522043" w:rsidRDefault="00000000">
      <w:pPr>
        <w:pStyle w:val="pheading"/>
      </w:pPr>
      <w:r>
        <w:t>- nature du marché:</w:t>
      </w:r>
    </w:p>
    <w:p w14:paraId="0B473EC2" w14:textId="77777777" w:rsidR="00522043" w:rsidRDefault="00000000">
      <w:r>
        <w:t>QF</w:t>
      </w:r>
    </w:p>
    <w:p w14:paraId="473F5CD0" w14:textId="77777777" w:rsidR="00522043" w:rsidRDefault="00000000">
      <w:pPr>
        <w:pStyle w:val="Author-eSectionHeading6"/>
      </w:pPr>
      <w:bookmarkStart w:id="314" w:name="_Toc112758952"/>
      <w:r>
        <w:t>21.36.2g Plinthes en fibres-ciment CCTB 01.10</w:t>
      </w:r>
      <w:bookmarkEnd w:id="314"/>
    </w:p>
    <w:p w14:paraId="64D86436" w14:textId="77777777" w:rsidR="00522043" w:rsidRDefault="00000000">
      <w:pPr>
        <w:pStyle w:val="pheading"/>
      </w:pPr>
      <w:r>
        <w:t>MESURAGE</w:t>
      </w:r>
    </w:p>
    <w:p w14:paraId="5C8964DA" w14:textId="77777777" w:rsidR="00522043" w:rsidRDefault="00000000">
      <w:pPr>
        <w:pStyle w:val="pheading"/>
      </w:pPr>
      <w:r>
        <w:t>- unité de mesure:</w:t>
      </w:r>
    </w:p>
    <w:p w14:paraId="1DEED4FE" w14:textId="77777777" w:rsidR="00522043" w:rsidRDefault="00000000">
      <w:r>
        <w:rPr>
          <w:rStyle w:val="optioncarChar"/>
        </w:rPr>
        <w:t>m </w:t>
      </w:r>
      <w:r>
        <w:rPr>
          <w:rStyle w:val="optioncarChar"/>
          <w:color w:val="000000"/>
        </w:rPr>
        <w:t>(par défaut)</w:t>
      </w:r>
      <w:r>
        <w:rPr>
          <w:rStyle w:val="optioncarChar"/>
        </w:rPr>
        <w:t> / pc / m²</w:t>
      </w:r>
    </w:p>
    <w:p w14:paraId="6E6DC6EC" w14:textId="77777777" w:rsidR="00522043" w:rsidRDefault="00000000">
      <w:pPr>
        <w:spacing w:after="0" w:line="0" w:lineRule="atLeast"/>
      </w:pPr>
      <w:r>
        <w:rPr>
          <w:b/>
          <w:color w:val="000000"/>
        </w:rPr>
        <w:t>(soit)</w:t>
      </w:r>
    </w:p>
    <w:p w14:paraId="047543D9" w14:textId="77777777" w:rsidR="00522043" w:rsidRDefault="00000000">
      <w:pPr>
        <w:spacing w:after="0" w:line="0" w:lineRule="atLeast"/>
      </w:pPr>
      <w:r>
        <w:rPr>
          <w:rStyle w:val="soitChar"/>
        </w:rPr>
        <w:t>1. m</w:t>
      </w:r>
    </w:p>
    <w:p w14:paraId="21B895E7" w14:textId="77777777" w:rsidR="00522043" w:rsidRDefault="00000000">
      <w:pPr>
        <w:spacing w:after="0" w:line="0" w:lineRule="atLeast"/>
      </w:pPr>
      <w:r>
        <w:rPr>
          <w:b/>
          <w:color w:val="000000"/>
        </w:rPr>
        <w:t>(soit Par défaut)</w:t>
      </w:r>
    </w:p>
    <w:p w14:paraId="415B8FFE" w14:textId="77777777" w:rsidR="00522043" w:rsidRDefault="00000000">
      <w:pPr>
        <w:spacing w:after="0" w:line="0" w:lineRule="atLeast"/>
      </w:pPr>
      <w:r>
        <w:rPr>
          <w:rStyle w:val="soitChar"/>
        </w:rPr>
        <w:t>2. pc</w:t>
      </w:r>
    </w:p>
    <w:p w14:paraId="70AFCB47" w14:textId="77777777" w:rsidR="00522043" w:rsidRDefault="00000000">
      <w:pPr>
        <w:spacing w:after="0" w:line="0" w:lineRule="atLeast"/>
      </w:pPr>
      <w:r>
        <w:rPr>
          <w:b/>
          <w:color w:val="000000"/>
        </w:rPr>
        <w:t>(soit)</w:t>
      </w:r>
    </w:p>
    <w:p w14:paraId="231651FD" w14:textId="77777777" w:rsidR="00522043" w:rsidRDefault="00000000">
      <w:pPr>
        <w:spacing w:after="0" w:line="0" w:lineRule="atLeast"/>
      </w:pPr>
      <w:r>
        <w:rPr>
          <w:rStyle w:val="soitChar"/>
        </w:rPr>
        <w:t>3. m²</w:t>
      </w:r>
    </w:p>
    <w:p w14:paraId="2A541FAB" w14:textId="77777777" w:rsidR="00522043" w:rsidRDefault="00000000">
      <w:pPr>
        <w:pStyle w:val="pheading"/>
      </w:pPr>
      <w:r>
        <w:t>- code de mesurage:</w:t>
      </w:r>
    </w:p>
    <w:p w14:paraId="784FA4E8" w14:textId="77777777" w:rsidR="00522043" w:rsidRDefault="00000000">
      <w:r>
        <w:rPr>
          <w:rStyle w:val="normalChar"/>
          <w:color w:val="000000"/>
        </w:rPr>
        <w:t xml:space="preserve">(m) </w:t>
      </w:r>
      <w:r>
        <w:rPr>
          <w:rStyle w:val="optioncarChar"/>
        </w:rPr>
        <w:t>mesurage de la longueur du seuil entre les jours de la baie</w:t>
      </w:r>
      <w:r>
        <w:t xml:space="preserve"> / </w:t>
      </w:r>
      <w:r>
        <w:rPr>
          <w:rStyle w:val="normalChar"/>
          <w:color w:val="000000"/>
        </w:rPr>
        <w:t>(pce)</w:t>
      </w:r>
      <w:r>
        <w:t> </w:t>
      </w:r>
      <w:r>
        <w:rPr>
          <w:rStyle w:val="optioncarChar"/>
        </w:rPr>
        <w:t>de dimensions et d'épaisseur identiques</w:t>
      </w:r>
      <w:r>
        <w:t xml:space="preserve"> / </w:t>
      </w:r>
      <w:r>
        <w:rPr>
          <w:rStyle w:val="normalChar"/>
          <w:color w:val="000000"/>
        </w:rPr>
        <w:t>(m²)</w:t>
      </w:r>
    </w:p>
    <w:p w14:paraId="2276448E" w14:textId="77777777" w:rsidR="00522043" w:rsidRDefault="00000000">
      <w:r>
        <w:rPr>
          <w:rStyle w:val="optioncarChar"/>
        </w:rPr>
        <w:t>Longueur nette / à la pièce </w:t>
      </w:r>
      <w:r>
        <w:t>(par défaut)</w:t>
      </w:r>
      <w:r>
        <w:rPr>
          <w:rStyle w:val="optioncarChar"/>
        </w:rPr>
        <w:t xml:space="preserve"> / au volume</w:t>
      </w:r>
    </w:p>
    <w:p w14:paraId="2E30C132" w14:textId="77777777" w:rsidR="00522043" w:rsidRDefault="00000000">
      <w:pPr>
        <w:jc w:val="both"/>
      </w:pPr>
      <w:r>
        <w:rPr>
          <w:b/>
        </w:rPr>
        <w:t>(soit)</w:t>
      </w:r>
    </w:p>
    <w:p w14:paraId="1F706B31" w14:textId="77777777" w:rsidR="00522043" w:rsidRDefault="00000000">
      <w:pPr>
        <w:jc w:val="both"/>
      </w:pPr>
      <w:r>
        <w:rPr>
          <w:rStyle w:val="soitChar"/>
          <w:u w:val="single"/>
        </w:rPr>
        <w:t>1. Longueur nette</w:t>
      </w:r>
      <w:r>
        <w:rPr>
          <w:rStyle w:val="soitChar"/>
        </w:rPr>
        <w:t>  : longueur du seuil entre les jours de la baie, de dimensions et d'épaisseur identiques</w:t>
      </w:r>
    </w:p>
    <w:p w14:paraId="36CCE9FA" w14:textId="77777777" w:rsidR="00522043" w:rsidRDefault="00000000">
      <w:pPr>
        <w:jc w:val="both"/>
      </w:pPr>
      <w:r>
        <w:rPr>
          <w:b/>
        </w:rPr>
        <w:t>(soit par défaut)</w:t>
      </w:r>
    </w:p>
    <w:p w14:paraId="6E38F7FB" w14:textId="77777777" w:rsidR="00522043" w:rsidRDefault="00000000">
      <w:pPr>
        <w:jc w:val="both"/>
      </w:pPr>
      <w:r>
        <w:rPr>
          <w:rStyle w:val="soitChar"/>
        </w:rPr>
        <w:t>2. </w:t>
      </w:r>
      <w:r>
        <w:rPr>
          <w:rStyle w:val="soitChar"/>
          <w:u w:val="single"/>
        </w:rPr>
        <w:t>A la pièce : </w:t>
      </w:r>
      <w:r>
        <w:rPr>
          <w:rStyle w:val="soitChar"/>
        </w:rPr>
        <w:t>de dimension et d'épaisseur identiques</w:t>
      </w:r>
    </w:p>
    <w:p w14:paraId="1A8E420F" w14:textId="77777777" w:rsidR="00522043" w:rsidRDefault="00000000">
      <w:pPr>
        <w:jc w:val="both"/>
      </w:pPr>
      <w:r>
        <w:rPr>
          <w:b/>
        </w:rPr>
        <w:t>(soit)</w:t>
      </w:r>
    </w:p>
    <w:p w14:paraId="5E890640" w14:textId="77777777" w:rsidR="00522043" w:rsidRDefault="00000000">
      <w:pPr>
        <w:jc w:val="both"/>
      </w:pPr>
      <w:r>
        <w:rPr>
          <w:rStyle w:val="soitChar"/>
        </w:rPr>
        <w:t>3. </w:t>
      </w:r>
      <w:r>
        <w:rPr>
          <w:rStyle w:val="soitChar"/>
          <w:u w:val="single"/>
        </w:rPr>
        <w:t>A la surface</w:t>
      </w:r>
      <w:r>
        <w:rPr>
          <w:rStyle w:val="soitChar"/>
        </w:rPr>
        <w:t>  : surface nette de parement.</w:t>
      </w:r>
    </w:p>
    <w:p w14:paraId="49C1A60F" w14:textId="77777777" w:rsidR="00522043" w:rsidRDefault="00000000">
      <w:pPr>
        <w:pStyle w:val="pheading"/>
      </w:pPr>
      <w:r>
        <w:t>- nature du marché:</w:t>
      </w:r>
    </w:p>
    <w:p w14:paraId="250C5B01" w14:textId="77777777" w:rsidR="00522043" w:rsidRDefault="00000000">
      <w:r>
        <w:rPr>
          <w:rStyle w:val="optioncarChar"/>
        </w:rPr>
        <w:t>QF</w:t>
      </w:r>
      <w:r>
        <w:t xml:space="preserve"> (par défaut)</w:t>
      </w:r>
      <w:r>
        <w:rPr>
          <w:rStyle w:val="optioncarChar"/>
        </w:rPr>
        <w:t xml:space="preserve"> / QP</w:t>
      </w:r>
    </w:p>
    <w:p w14:paraId="660BE8C3" w14:textId="77777777" w:rsidR="00522043" w:rsidRDefault="00000000">
      <w:pPr>
        <w:pStyle w:val="Author-eSectionHeading5"/>
      </w:pPr>
      <w:bookmarkStart w:id="315" w:name="_Toc112758953"/>
      <w:r>
        <w:t>21.36.3 Linteaux CCTB 01.10</w:t>
      </w:r>
      <w:bookmarkEnd w:id="315"/>
    </w:p>
    <w:p w14:paraId="71ED71E7" w14:textId="77777777" w:rsidR="00522043" w:rsidRDefault="00000000">
      <w:pPr>
        <w:pStyle w:val="Author-eSectionHeading6"/>
      </w:pPr>
      <w:bookmarkStart w:id="316" w:name="291"/>
      <w:bookmarkStart w:id="317" w:name="_Toc112758954"/>
      <w:bookmarkEnd w:id="316"/>
      <w:r>
        <w:t>21.36.3a Linteaux en pierre CCTB 01.10</w:t>
      </w:r>
      <w:bookmarkEnd w:id="317"/>
    </w:p>
    <w:p w14:paraId="3D37AECB" w14:textId="77777777" w:rsidR="00522043" w:rsidRDefault="00000000">
      <w:pPr>
        <w:pStyle w:val="Author-eSectionHeading6"/>
      </w:pPr>
      <w:bookmarkStart w:id="318" w:name="_Toc112758955"/>
      <w:r>
        <w:t>21.36.3b Linteaux en pierre reconstituée CCTB 01.10</w:t>
      </w:r>
      <w:bookmarkEnd w:id="318"/>
    </w:p>
    <w:p w14:paraId="1C396F99" w14:textId="77777777" w:rsidR="00522043" w:rsidRDefault="00000000">
      <w:pPr>
        <w:pStyle w:val="Author-eSectionHeading6"/>
      </w:pPr>
      <w:bookmarkStart w:id="319" w:name="_Toc112758956"/>
      <w:r>
        <w:t>21.36.3c Linteaux préfabriqués en béton décoratif / architectonique CCTB 01.10</w:t>
      </w:r>
      <w:bookmarkEnd w:id="319"/>
    </w:p>
    <w:p w14:paraId="627B0FDB" w14:textId="77777777" w:rsidR="00522043" w:rsidRDefault="00000000">
      <w:pPr>
        <w:pStyle w:val="Author-eSectionHeading5"/>
      </w:pPr>
      <w:bookmarkStart w:id="320" w:name="_Toc112758957"/>
      <w:r>
        <w:t>21.36.4 Eléments d'encadrement CCTB 01.02</w:t>
      </w:r>
      <w:bookmarkEnd w:id="320"/>
    </w:p>
    <w:p w14:paraId="261C2525" w14:textId="77777777" w:rsidR="00522043" w:rsidRDefault="00000000">
      <w:pPr>
        <w:pStyle w:val="Author-eSectionHeading6"/>
      </w:pPr>
      <w:bookmarkStart w:id="321" w:name="_Toc112758958"/>
      <w:r>
        <w:t>21.36.4a Eléments d'encadrement en pierre CCTB 01.10</w:t>
      </w:r>
      <w:bookmarkEnd w:id="321"/>
    </w:p>
    <w:p w14:paraId="20C9B517" w14:textId="77777777" w:rsidR="00522043" w:rsidRDefault="00000000">
      <w:pPr>
        <w:pStyle w:val="pheading"/>
      </w:pPr>
      <w:r>
        <w:t>MATÉRIAUX</w:t>
      </w:r>
    </w:p>
    <w:p w14:paraId="7534F31E" w14:textId="77777777" w:rsidR="00522043" w:rsidRDefault="00000000">
      <w:pPr>
        <w:pStyle w:val="pheading"/>
      </w:pPr>
      <w:r>
        <w:t>- Caractéristiques générales</w:t>
      </w:r>
    </w:p>
    <w:p w14:paraId="0B5FB5D8" w14:textId="77777777" w:rsidR="00522043" w:rsidRDefault="00000000">
      <w:r>
        <w:rPr>
          <w:b/>
          <w:u w:val="single"/>
        </w:rPr>
        <w:t>Spécifications</w:t>
      </w:r>
    </w:p>
    <w:p w14:paraId="71CFE154" w14:textId="77777777" w:rsidR="00522043" w:rsidRDefault="00000000">
      <w:r>
        <w:t>La pierre appartient à la catégorie </w:t>
      </w:r>
      <w:r>
        <w:rPr>
          <w:rStyle w:val="optioncarChar"/>
        </w:rPr>
        <w:t>'bâtiment exceptionnel' / 'bâtiment courant' </w:t>
      </w:r>
      <w:r>
        <w:t>(par défaut)</w:t>
      </w:r>
      <w:r>
        <w:rPr>
          <w:rStyle w:val="optioncarChar"/>
        </w:rPr>
        <w:t xml:space="preserve">  / 'technique' / ***</w:t>
      </w:r>
      <w:r>
        <w:t xml:space="preserve"> (selon le tableau [NIT 220])</w:t>
      </w:r>
    </w:p>
    <w:p w14:paraId="4F0446C1" w14:textId="77777777" w:rsidR="00522043" w:rsidRDefault="00000000">
      <w:r>
        <w:t xml:space="preserve">Faces vues : </w:t>
      </w:r>
      <w:r>
        <w:rPr>
          <w:rStyle w:val="optioncarChar"/>
        </w:rPr>
        <w:t xml:space="preserve">meulé gris </w:t>
      </w:r>
      <w:r>
        <w:t>(par défaut) </w:t>
      </w:r>
      <w:r>
        <w:rPr>
          <w:rStyle w:val="optioncarChar"/>
        </w:rPr>
        <w:t>/ adouci bleu / ciselé (à raison de 10 / 12 / 15 </w:t>
      </w:r>
      <w:r>
        <w:t>(par défaut)</w:t>
      </w:r>
      <w:r>
        <w:rPr>
          <w:rStyle w:val="optioncarChar"/>
        </w:rPr>
        <w:t xml:space="preserve"> / *** coups par dm) / ***</w:t>
      </w:r>
    </w:p>
    <w:p w14:paraId="721B4209" w14:textId="77777777" w:rsidR="00522043" w:rsidRDefault="00000000">
      <w:r>
        <w:t xml:space="preserve">Dimensions : les éléments </w:t>
      </w:r>
      <w:r>
        <w:rPr>
          <w:rStyle w:val="optioncarChar"/>
        </w:rPr>
        <w:t xml:space="preserve">présentent une section rectangulaire de *** </w:t>
      </w:r>
      <w:r>
        <w:t>(par défaut) </w:t>
      </w:r>
      <w:r>
        <w:rPr>
          <w:rStyle w:val="optioncarChar"/>
        </w:rPr>
        <w:t>/ sont en deux pièces de *** cm d'épaisseur placées perpendiculairement / sont profilés selon les dessins détaillés annexés / ***</w:t>
      </w:r>
    </w:p>
    <w:p w14:paraId="1AC15100" w14:textId="77777777" w:rsidR="00522043" w:rsidRDefault="00000000">
      <w:pPr>
        <w:pStyle w:val="pheading"/>
      </w:pPr>
      <w:r>
        <w:t>EXÉCUTION / MISE EN ŒUVRE</w:t>
      </w:r>
    </w:p>
    <w:p w14:paraId="054D3F0D" w14:textId="77777777" w:rsidR="00522043" w:rsidRDefault="00000000">
      <w:pPr>
        <w:pStyle w:val="pheading"/>
      </w:pPr>
      <w:r>
        <w:t>- Prescriptions générales</w:t>
      </w:r>
    </w:p>
    <w:p w14:paraId="7F788539" w14:textId="77777777" w:rsidR="00522043" w:rsidRDefault="00000000">
      <w:r>
        <w:t xml:space="preserve">Les éléments d'encadrement sont posés d'aplomb, d'équerre et bien plans selon le plan d'appareillage et/ou en concertation avec l'auteur de projet. Ils sont soigneusement intégrés dans la maçonnerie de parement prévue et placés </w:t>
      </w:r>
      <w:r>
        <w:rPr>
          <w:rStyle w:val="optioncarChar"/>
        </w:rPr>
        <w:t xml:space="preserve">à plein bain de mortier </w:t>
      </w:r>
      <w:r>
        <w:t>(par défaut) </w:t>
      </w:r>
      <w:r>
        <w:rPr>
          <w:rStyle w:val="optioncarChar"/>
        </w:rPr>
        <w:t>/ ***</w:t>
      </w:r>
    </w:p>
    <w:p w14:paraId="4D9BE20E" w14:textId="77777777" w:rsidR="00522043" w:rsidRDefault="00000000">
      <w:pPr>
        <w:pStyle w:val="pheading"/>
      </w:pPr>
      <w:r>
        <w:t>- Notes d’exécution complémentaires</w:t>
      </w:r>
    </w:p>
    <w:p w14:paraId="703C00C9" w14:textId="77777777" w:rsidR="00522043" w:rsidRDefault="00000000">
      <w:r>
        <w:t xml:space="preserve">Les éléments d'encadrement sont reliés à la structure attenante au moyen d’agrafes </w:t>
      </w:r>
      <w:r>
        <w:rPr>
          <w:rStyle w:val="optioncarChar"/>
        </w:rPr>
        <w:t>en acier inoxydable </w:t>
      </w:r>
      <w:r>
        <w:t>(par défaut)</w:t>
      </w:r>
      <w:r>
        <w:rPr>
          <w:rStyle w:val="optioncarChar"/>
        </w:rPr>
        <w:t xml:space="preserve"> / bronze / ***</w:t>
      </w:r>
      <w:r>
        <w:t>, pourvues d’un ergot fixé dans une rainure qui est sciée au disque dans le chant. La queue d’ancrage porte jusqu’au milieu de la structure attenante. Une fixation est prévue dans le chant de chaque élément massif.</w:t>
      </w:r>
    </w:p>
    <w:p w14:paraId="48F706B8" w14:textId="77777777" w:rsidR="00522043" w:rsidRDefault="00000000">
      <w:pPr>
        <w:pStyle w:val="pheading"/>
      </w:pPr>
      <w:r>
        <w:t>MESURAGE</w:t>
      </w:r>
    </w:p>
    <w:p w14:paraId="47C9A9AB" w14:textId="77777777" w:rsidR="00522043" w:rsidRDefault="00000000">
      <w:pPr>
        <w:pStyle w:val="pheading"/>
      </w:pPr>
      <w:r>
        <w:t>- unité de mesure:</w:t>
      </w:r>
    </w:p>
    <w:p w14:paraId="1E7EE362" w14:textId="77777777" w:rsidR="00522043" w:rsidRDefault="00000000">
      <w:r>
        <w:rPr>
          <w:rStyle w:val="optioncarChar"/>
        </w:rPr>
        <w:t>m³</w:t>
      </w:r>
      <w:r>
        <w:t xml:space="preserve"> (par défaut) </w:t>
      </w:r>
      <w:r>
        <w:rPr>
          <w:rStyle w:val="optioncarChar"/>
        </w:rPr>
        <w:t>/ m²</w:t>
      </w:r>
    </w:p>
    <w:p w14:paraId="04E5ED6A" w14:textId="77777777" w:rsidR="00522043" w:rsidRDefault="00000000">
      <w:r>
        <w:rPr>
          <w:b/>
        </w:rPr>
        <w:t>(soit par défaut)</w:t>
      </w:r>
    </w:p>
    <w:p w14:paraId="03D1A193" w14:textId="77777777" w:rsidR="00522043" w:rsidRDefault="00000000">
      <w:pPr>
        <w:spacing w:after="0" w:line="0" w:lineRule="atLeast"/>
      </w:pPr>
      <w:r>
        <w:rPr>
          <w:rStyle w:val="soitChar"/>
        </w:rPr>
        <w:t>1. m³</w:t>
      </w:r>
    </w:p>
    <w:p w14:paraId="1C30425F" w14:textId="77777777" w:rsidR="00522043" w:rsidRDefault="00000000">
      <w:pPr>
        <w:spacing w:after="0" w:line="0" w:lineRule="atLeast"/>
      </w:pPr>
      <w:r>
        <w:rPr>
          <w:b/>
          <w:color w:val="000000"/>
        </w:rPr>
        <w:t>(soit)</w:t>
      </w:r>
    </w:p>
    <w:p w14:paraId="026EF24F" w14:textId="77777777" w:rsidR="00522043" w:rsidRDefault="00000000">
      <w:pPr>
        <w:spacing w:after="0" w:line="0" w:lineRule="atLeast"/>
      </w:pPr>
      <w:r>
        <w:rPr>
          <w:rStyle w:val="soitChar"/>
        </w:rPr>
        <w:t>2. m²</w:t>
      </w:r>
    </w:p>
    <w:p w14:paraId="75527239" w14:textId="77777777" w:rsidR="00522043" w:rsidRDefault="00000000">
      <w:pPr>
        <w:pStyle w:val="pheading"/>
      </w:pPr>
      <w:r>
        <w:t>- code de mesurage:</w:t>
      </w:r>
    </w:p>
    <w:p w14:paraId="76F4F762" w14:textId="77777777" w:rsidR="00522043" w:rsidRDefault="00000000">
      <w:r>
        <w:rPr>
          <w:rStyle w:val="optioncarChar"/>
        </w:rPr>
        <w:t xml:space="preserve">Volume net </w:t>
      </w:r>
      <w:r>
        <w:t>(par défaut)</w:t>
      </w:r>
      <w:r>
        <w:rPr>
          <w:rStyle w:val="optioncarChar"/>
        </w:rPr>
        <w:t xml:space="preserve"> / surface nette</w:t>
      </w:r>
    </w:p>
    <w:p w14:paraId="2EC35321" w14:textId="77777777" w:rsidR="00522043" w:rsidRDefault="00000000">
      <w:pPr>
        <w:spacing w:after="0" w:line="252" w:lineRule="auto"/>
      </w:pPr>
      <w:r>
        <w:rPr>
          <w:b/>
          <w:color w:val="000000"/>
        </w:rPr>
        <w:t>(soit par défaut)</w:t>
      </w:r>
    </w:p>
    <w:p w14:paraId="1658DB74" w14:textId="77777777" w:rsidR="00522043" w:rsidRDefault="00000000">
      <w:pPr>
        <w:spacing w:line="252" w:lineRule="auto"/>
      </w:pPr>
      <w:r>
        <w:rPr>
          <w:rStyle w:val="soitChar"/>
          <w:u w:val="single"/>
        </w:rPr>
        <w:t>Volume net </w:t>
      </w:r>
      <w:r>
        <w:rPr>
          <w:rStyle w:val="soitChar"/>
        </w:rPr>
        <w:t>de l'élément ; prendre le volume du plus petit parallélépipède rectangle qui circonscrit la pierre; le volume réel, quelle qu'en soit la dimension; les pierres de dimensions inférieures à 10 dm3 seront comptées à la pièce. Aucun volume n'est compté deux fois.</w:t>
      </w:r>
    </w:p>
    <w:p w14:paraId="69E7A909" w14:textId="77777777" w:rsidR="00522043" w:rsidRDefault="00000000">
      <w:r>
        <w:rPr>
          <w:b/>
        </w:rPr>
        <w:t>(soit)</w:t>
      </w:r>
    </w:p>
    <w:p w14:paraId="774CAB70" w14:textId="77777777" w:rsidR="00522043" w:rsidRDefault="00000000">
      <w:r>
        <w:rPr>
          <w:rStyle w:val="soitChar"/>
          <w:u w:val="single"/>
        </w:rPr>
        <w:t>Surface nette </w:t>
      </w:r>
      <w:r>
        <w:rPr>
          <w:rStyle w:val="soitChar"/>
        </w:rPr>
        <w:t> du parement ; la surface apparente nette à exécuter. Distinction faite suivant l'épaisseur.</w:t>
      </w:r>
    </w:p>
    <w:p w14:paraId="5359DA7A" w14:textId="77777777" w:rsidR="00522043" w:rsidRDefault="00000000">
      <w:pPr>
        <w:pStyle w:val="pheading"/>
      </w:pPr>
      <w:r>
        <w:t>- nature du marché:</w:t>
      </w:r>
    </w:p>
    <w:p w14:paraId="391F5EA6" w14:textId="77777777" w:rsidR="00522043" w:rsidRDefault="00000000">
      <w:r>
        <w:t>QF</w:t>
      </w:r>
    </w:p>
    <w:p w14:paraId="037EE877" w14:textId="77777777" w:rsidR="00522043" w:rsidRDefault="00000000">
      <w:pPr>
        <w:pStyle w:val="Author-eSectionHeading6"/>
      </w:pPr>
      <w:bookmarkStart w:id="322" w:name="_Toc112758959"/>
      <w:r>
        <w:t>21.36.4b Eléments d'encadrement préfabriqués en béton CCTB 01.10</w:t>
      </w:r>
      <w:bookmarkEnd w:id="322"/>
    </w:p>
    <w:p w14:paraId="36A8CEC2" w14:textId="77777777" w:rsidR="00522043" w:rsidRDefault="00000000">
      <w:pPr>
        <w:pStyle w:val="pheading"/>
      </w:pPr>
      <w:r>
        <w:t>MESURAGE</w:t>
      </w:r>
    </w:p>
    <w:p w14:paraId="0510C4CB" w14:textId="77777777" w:rsidR="00522043" w:rsidRDefault="00000000">
      <w:pPr>
        <w:pStyle w:val="pheading"/>
      </w:pPr>
      <w:r>
        <w:t>- unité de mesure:</w:t>
      </w:r>
    </w:p>
    <w:p w14:paraId="6F5A4AD4" w14:textId="77777777" w:rsidR="00522043" w:rsidRDefault="00000000">
      <w:r>
        <w:rPr>
          <w:rStyle w:val="optioncarChar"/>
        </w:rPr>
        <w:t>m</w:t>
      </w:r>
      <w:r>
        <w:t>  (par défaut) </w:t>
      </w:r>
      <w:r>
        <w:rPr>
          <w:rStyle w:val="optioncarChar"/>
        </w:rPr>
        <w:t>/ m² / pc</w:t>
      </w:r>
    </w:p>
    <w:p w14:paraId="75F591DC" w14:textId="77777777" w:rsidR="00522043" w:rsidRDefault="00000000">
      <w:r>
        <w:rPr>
          <w:b/>
        </w:rPr>
        <w:t>(soit par défaut)</w:t>
      </w:r>
    </w:p>
    <w:p w14:paraId="68E9A605" w14:textId="77777777" w:rsidR="00522043" w:rsidRDefault="00000000">
      <w:pPr>
        <w:spacing w:after="0" w:line="0" w:lineRule="atLeast"/>
      </w:pPr>
      <w:r>
        <w:rPr>
          <w:rStyle w:val="soitChar"/>
        </w:rPr>
        <w:t>1. m</w:t>
      </w:r>
    </w:p>
    <w:p w14:paraId="66930CD1" w14:textId="77777777" w:rsidR="00522043" w:rsidRDefault="00000000">
      <w:pPr>
        <w:spacing w:after="0" w:line="0" w:lineRule="atLeast"/>
      </w:pPr>
      <w:r>
        <w:rPr>
          <w:b/>
          <w:color w:val="000000"/>
        </w:rPr>
        <w:t>(soit)</w:t>
      </w:r>
    </w:p>
    <w:p w14:paraId="325FA98F" w14:textId="77777777" w:rsidR="00522043" w:rsidRDefault="00000000">
      <w:pPr>
        <w:spacing w:after="0" w:line="0" w:lineRule="atLeast"/>
      </w:pPr>
      <w:r>
        <w:rPr>
          <w:rStyle w:val="soitChar"/>
        </w:rPr>
        <w:t>2. m²</w:t>
      </w:r>
    </w:p>
    <w:p w14:paraId="1AF8A18D" w14:textId="77777777" w:rsidR="00522043" w:rsidRDefault="00000000">
      <w:pPr>
        <w:spacing w:after="0" w:line="0" w:lineRule="atLeast"/>
      </w:pPr>
      <w:r>
        <w:rPr>
          <w:b/>
          <w:color w:val="000000"/>
        </w:rPr>
        <w:t>(soit)</w:t>
      </w:r>
    </w:p>
    <w:p w14:paraId="4F5A6674" w14:textId="77777777" w:rsidR="00522043" w:rsidRDefault="00000000">
      <w:pPr>
        <w:spacing w:after="0" w:line="0" w:lineRule="atLeast"/>
      </w:pPr>
      <w:r>
        <w:rPr>
          <w:rStyle w:val="soitChar"/>
        </w:rPr>
        <w:t>3. pc</w:t>
      </w:r>
    </w:p>
    <w:p w14:paraId="5A194DE0" w14:textId="77777777" w:rsidR="00522043" w:rsidRDefault="00000000">
      <w:pPr>
        <w:pStyle w:val="pheading"/>
      </w:pPr>
      <w:r>
        <w:t>- code de mesurage:</w:t>
      </w:r>
    </w:p>
    <w:p w14:paraId="17CD6D22" w14:textId="77777777" w:rsidR="00522043" w:rsidRDefault="00000000">
      <w:pPr>
        <w:pStyle w:val="optioncar"/>
      </w:pPr>
      <w:r>
        <w:rPr>
          <w:rStyle w:val="optioncarChar"/>
        </w:rPr>
        <w:t>Au mètre </w:t>
      </w:r>
      <w:r>
        <w:t>(par défaut)</w:t>
      </w:r>
      <w:r>
        <w:rPr>
          <w:rStyle w:val="optioncarChar"/>
        </w:rPr>
        <w:t> / surface nette . à la pièce</w:t>
      </w:r>
    </w:p>
    <w:p w14:paraId="3EE07443" w14:textId="77777777" w:rsidR="00522043" w:rsidRDefault="00000000">
      <w:pPr>
        <w:spacing w:after="0" w:line="252" w:lineRule="auto"/>
      </w:pPr>
      <w:r>
        <w:rPr>
          <w:b/>
          <w:color w:val="000000"/>
        </w:rPr>
        <w:t>(soit par défaut)</w:t>
      </w:r>
    </w:p>
    <w:p w14:paraId="43D9100C" w14:textId="77777777" w:rsidR="00522043" w:rsidRDefault="00000000">
      <w:pPr>
        <w:spacing w:line="252" w:lineRule="auto"/>
      </w:pPr>
      <w:r>
        <w:rPr>
          <w:rStyle w:val="soitChar"/>
          <w:u w:val="single"/>
        </w:rPr>
        <w:t>Au mètre</w:t>
      </w:r>
      <w:r>
        <w:rPr>
          <w:rStyle w:val="soitChar"/>
        </w:rPr>
        <w:t xml:space="preserve"> : longueur de l'élément entre les jours de la baie, suivant dimensions et épaisseur.</w:t>
      </w:r>
    </w:p>
    <w:p w14:paraId="794970CD" w14:textId="77777777" w:rsidR="00522043" w:rsidRDefault="00000000">
      <w:pPr>
        <w:spacing w:line="252" w:lineRule="auto"/>
      </w:pPr>
      <w:r>
        <w:rPr>
          <w:b/>
        </w:rPr>
        <w:t>(soit)</w:t>
      </w:r>
    </w:p>
    <w:p w14:paraId="11795D84" w14:textId="77777777" w:rsidR="00522043" w:rsidRDefault="00000000">
      <w:r>
        <w:rPr>
          <w:rStyle w:val="soitChar"/>
          <w:u w:val="single"/>
        </w:rPr>
        <w:t>Surface nette </w:t>
      </w:r>
      <w:r>
        <w:rPr>
          <w:rStyle w:val="soitChar"/>
        </w:rPr>
        <w:t>  du parement ; la surface apparente nette à exécuter . </w:t>
      </w:r>
      <w:r>
        <w:t> </w:t>
      </w:r>
      <w:r>
        <w:rPr>
          <w:rStyle w:val="soitChar"/>
        </w:rPr>
        <w:t>Distinction faite suivant l'épaisseur.</w:t>
      </w:r>
    </w:p>
    <w:p w14:paraId="780539F0" w14:textId="77777777" w:rsidR="00522043" w:rsidRDefault="00000000">
      <w:pPr>
        <w:spacing w:line="252" w:lineRule="auto"/>
      </w:pPr>
      <w:r>
        <w:rPr>
          <w:b/>
        </w:rPr>
        <w:t>(soit)</w:t>
      </w:r>
    </w:p>
    <w:p w14:paraId="7B8C93BC" w14:textId="77777777" w:rsidR="00522043" w:rsidRDefault="00000000">
      <w:r>
        <w:rPr>
          <w:rStyle w:val="soitChar"/>
          <w:u w:val="single"/>
        </w:rPr>
        <w:t>A la pièce </w:t>
      </w:r>
      <w:r>
        <w:rPr>
          <w:rStyle w:val="soitChar"/>
        </w:rPr>
        <w:t> , suivant dimensions et épaisseur identique.</w:t>
      </w:r>
    </w:p>
    <w:p w14:paraId="5B0C94B2" w14:textId="77777777" w:rsidR="00522043" w:rsidRDefault="00000000">
      <w:pPr>
        <w:pStyle w:val="pheading"/>
      </w:pPr>
      <w:r>
        <w:t>- nature du marché:</w:t>
      </w:r>
    </w:p>
    <w:p w14:paraId="0CB1652E" w14:textId="77777777" w:rsidR="00522043" w:rsidRDefault="00000000">
      <w:r>
        <w:t>QF</w:t>
      </w:r>
    </w:p>
    <w:p w14:paraId="0C835A80" w14:textId="77777777" w:rsidR="00522043" w:rsidRDefault="00000000">
      <w:pPr>
        <w:pStyle w:val="Author-eSectionHeading6"/>
      </w:pPr>
      <w:bookmarkStart w:id="323" w:name="_Toc112758960"/>
      <w:r>
        <w:t>21.36.4c Eléments d'encadrement préfabriqués en béton décoratif / architectonique CCTB 01.10</w:t>
      </w:r>
      <w:bookmarkEnd w:id="323"/>
    </w:p>
    <w:p w14:paraId="26338A3D" w14:textId="77777777" w:rsidR="00522043" w:rsidRDefault="00000000">
      <w:pPr>
        <w:pStyle w:val="pheading"/>
      </w:pPr>
      <w:r>
        <w:t>MESURAGE</w:t>
      </w:r>
    </w:p>
    <w:p w14:paraId="224B004F" w14:textId="77777777" w:rsidR="00522043" w:rsidRDefault="00000000">
      <w:pPr>
        <w:pStyle w:val="pheading"/>
      </w:pPr>
      <w:r>
        <w:t>- unité de mesure:</w:t>
      </w:r>
    </w:p>
    <w:p w14:paraId="32578861" w14:textId="77777777" w:rsidR="00522043" w:rsidRDefault="00000000">
      <w:r>
        <w:rPr>
          <w:rStyle w:val="optioncarChar"/>
        </w:rPr>
        <w:t>m</w:t>
      </w:r>
      <w:r>
        <w:t>  (par défaut) </w:t>
      </w:r>
      <w:r>
        <w:rPr>
          <w:rStyle w:val="optioncarChar"/>
        </w:rPr>
        <w:t>/ m² / pc</w:t>
      </w:r>
    </w:p>
    <w:p w14:paraId="6317B51F" w14:textId="77777777" w:rsidR="00522043" w:rsidRDefault="00000000">
      <w:r>
        <w:rPr>
          <w:b/>
        </w:rPr>
        <w:t>(soit par défaut)</w:t>
      </w:r>
    </w:p>
    <w:p w14:paraId="1F8C55D5" w14:textId="77777777" w:rsidR="00522043" w:rsidRDefault="00000000">
      <w:pPr>
        <w:spacing w:after="0" w:line="0" w:lineRule="atLeast"/>
      </w:pPr>
      <w:r>
        <w:rPr>
          <w:rStyle w:val="soitChar"/>
        </w:rPr>
        <w:t>1. m</w:t>
      </w:r>
    </w:p>
    <w:p w14:paraId="65C5919C" w14:textId="77777777" w:rsidR="00522043" w:rsidRDefault="00000000">
      <w:pPr>
        <w:spacing w:after="0" w:line="0" w:lineRule="atLeast"/>
      </w:pPr>
      <w:r>
        <w:rPr>
          <w:b/>
          <w:color w:val="000000"/>
        </w:rPr>
        <w:t>(soit)</w:t>
      </w:r>
    </w:p>
    <w:p w14:paraId="67700794" w14:textId="77777777" w:rsidR="00522043" w:rsidRDefault="00000000">
      <w:pPr>
        <w:spacing w:after="0" w:line="0" w:lineRule="atLeast"/>
      </w:pPr>
      <w:r>
        <w:rPr>
          <w:rStyle w:val="soitChar"/>
        </w:rPr>
        <w:t>2. m²</w:t>
      </w:r>
    </w:p>
    <w:p w14:paraId="4FDFA6E9" w14:textId="77777777" w:rsidR="00522043" w:rsidRDefault="00000000">
      <w:pPr>
        <w:spacing w:after="0" w:line="0" w:lineRule="atLeast"/>
      </w:pPr>
      <w:r>
        <w:rPr>
          <w:b/>
          <w:color w:val="000000"/>
        </w:rPr>
        <w:t>(soit)</w:t>
      </w:r>
    </w:p>
    <w:p w14:paraId="521312EF" w14:textId="77777777" w:rsidR="00522043" w:rsidRDefault="00000000">
      <w:pPr>
        <w:spacing w:after="0" w:line="0" w:lineRule="atLeast"/>
      </w:pPr>
      <w:r>
        <w:rPr>
          <w:rStyle w:val="soitChar"/>
        </w:rPr>
        <w:t>3. pc</w:t>
      </w:r>
    </w:p>
    <w:p w14:paraId="40CA2FF1" w14:textId="77777777" w:rsidR="00522043" w:rsidRDefault="00000000">
      <w:pPr>
        <w:pStyle w:val="pheading"/>
      </w:pPr>
      <w:r>
        <w:t>- code de mesurage:</w:t>
      </w:r>
    </w:p>
    <w:p w14:paraId="279E1794" w14:textId="77777777" w:rsidR="00522043" w:rsidRDefault="00000000">
      <w:r>
        <w:rPr>
          <w:rStyle w:val="optioncarChar"/>
        </w:rPr>
        <w:t>Au mètre </w:t>
      </w:r>
      <w:r>
        <w:t>(par défaut)</w:t>
      </w:r>
      <w:r>
        <w:rPr>
          <w:rStyle w:val="optioncarChar"/>
        </w:rPr>
        <w:t> / surface nette . à la pièce</w:t>
      </w:r>
    </w:p>
    <w:p w14:paraId="76FB593C" w14:textId="77777777" w:rsidR="00522043" w:rsidRDefault="00000000">
      <w:pPr>
        <w:spacing w:after="0" w:line="252" w:lineRule="auto"/>
      </w:pPr>
      <w:r>
        <w:rPr>
          <w:b/>
          <w:color w:val="000000"/>
        </w:rPr>
        <w:t>(soit par défaut)</w:t>
      </w:r>
    </w:p>
    <w:p w14:paraId="239B5626" w14:textId="77777777" w:rsidR="00522043" w:rsidRDefault="00000000">
      <w:pPr>
        <w:spacing w:line="252" w:lineRule="auto"/>
      </w:pPr>
      <w:r>
        <w:rPr>
          <w:rStyle w:val="soitChar"/>
          <w:u w:val="single"/>
        </w:rPr>
        <w:t>Au mètre</w:t>
      </w:r>
      <w:r>
        <w:rPr>
          <w:rStyle w:val="soitChar"/>
        </w:rPr>
        <w:t> : longueur de l'élément entre les jours de la baie, suivant dimensions et épaisseur.</w:t>
      </w:r>
    </w:p>
    <w:p w14:paraId="1944B351" w14:textId="77777777" w:rsidR="00522043" w:rsidRDefault="00000000">
      <w:pPr>
        <w:spacing w:line="252" w:lineRule="auto"/>
      </w:pPr>
      <w:r>
        <w:rPr>
          <w:b/>
        </w:rPr>
        <w:t>(soit)</w:t>
      </w:r>
    </w:p>
    <w:p w14:paraId="7B9FF726" w14:textId="77777777" w:rsidR="00522043" w:rsidRDefault="00000000">
      <w:r>
        <w:rPr>
          <w:rStyle w:val="soitChar"/>
          <w:u w:val="single"/>
        </w:rPr>
        <w:t>Surface nette </w:t>
      </w:r>
      <w:r>
        <w:rPr>
          <w:rStyle w:val="soitChar"/>
        </w:rPr>
        <w:t>    du parement ; la surface apparente nette à exécuter . </w:t>
      </w:r>
      <w:r>
        <w:t>   </w:t>
      </w:r>
      <w:r>
        <w:rPr>
          <w:rStyle w:val="soitChar"/>
        </w:rPr>
        <w:t>Distinction faite suivant l'épaisseur.</w:t>
      </w:r>
    </w:p>
    <w:p w14:paraId="42D96D02" w14:textId="77777777" w:rsidR="00522043" w:rsidRDefault="00000000">
      <w:pPr>
        <w:spacing w:line="252" w:lineRule="auto"/>
      </w:pPr>
      <w:r>
        <w:rPr>
          <w:b/>
        </w:rPr>
        <w:t>(soit)</w:t>
      </w:r>
    </w:p>
    <w:p w14:paraId="2A37B77A" w14:textId="77777777" w:rsidR="00522043" w:rsidRDefault="00000000">
      <w:r>
        <w:rPr>
          <w:rStyle w:val="soitChar"/>
          <w:u w:val="single"/>
        </w:rPr>
        <w:t>A la pièce </w:t>
      </w:r>
      <w:r>
        <w:rPr>
          <w:rStyle w:val="soitChar"/>
        </w:rPr>
        <w:t>  , suivant dimensions et épaisseur identique.</w:t>
      </w:r>
    </w:p>
    <w:p w14:paraId="36867D51" w14:textId="77777777" w:rsidR="00522043" w:rsidRDefault="00000000">
      <w:pPr>
        <w:pStyle w:val="pheading"/>
      </w:pPr>
      <w:r>
        <w:t>- nature du marché:</w:t>
      </w:r>
    </w:p>
    <w:p w14:paraId="60825687" w14:textId="77777777" w:rsidR="00522043" w:rsidRDefault="00000000">
      <w:r>
        <w:t>QF</w:t>
      </w:r>
    </w:p>
    <w:p w14:paraId="033E6B8A" w14:textId="77777777" w:rsidR="00522043" w:rsidRDefault="00000000">
      <w:pPr>
        <w:pStyle w:val="Author-eSectionHeading6"/>
      </w:pPr>
      <w:bookmarkStart w:id="324" w:name="_Toc112758961"/>
      <w:r>
        <w:t>21.36.4d Eléments d'encadrement en fibres-ciment CCTB 01.10</w:t>
      </w:r>
      <w:bookmarkEnd w:id="324"/>
    </w:p>
    <w:p w14:paraId="0CB02F3B" w14:textId="77777777" w:rsidR="00522043" w:rsidRDefault="00000000">
      <w:pPr>
        <w:pStyle w:val="pheading"/>
      </w:pPr>
      <w:r>
        <w:t>MESURAGE</w:t>
      </w:r>
    </w:p>
    <w:p w14:paraId="5E109059" w14:textId="77777777" w:rsidR="00522043" w:rsidRDefault="00000000">
      <w:pPr>
        <w:pStyle w:val="pheading"/>
      </w:pPr>
      <w:r>
        <w:t>- unité de mesure:</w:t>
      </w:r>
    </w:p>
    <w:p w14:paraId="3C7E93B8" w14:textId="77777777" w:rsidR="00522043" w:rsidRDefault="00000000">
      <w:r>
        <w:rPr>
          <w:rStyle w:val="optioncarChar"/>
        </w:rPr>
        <w:t>m</w:t>
      </w:r>
      <w:r>
        <w:t>  (par défaut) </w:t>
      </w:r>
      <w:r>
        <w:rPr>
          <w:rStyle w:val="optioncarChar"/>
        </w:rPr>
        <w:t>/ m² / pc</w:t>
      </w:r>
    </w:p>
    <w:p w14:paraId="5EF5CBE3" w14:textId="77777777" w:rsidR="00522043" w:rsidRDefault="00000000">
      <w:r>
        <w:rPr>
          <w:b/>
        </w:rPr>
        <w:t>(soit par défaut)</w:t>
      </w:r>
    </w:p>
    <w:p w14:paraId="169BBFB3" w14:textId="77777777" w:rsidR="00522043" w:rsidRDefault="00000000">
      <w:pPr>
        <w:spacing w:after="0" w:line="0" w:lineRule="atLeast"/>
      </w:pPr>
      <w:r>
        <w:rPr>
          <w:rStyle w:val="soitChar"/>
        </w:rPr>
        <w:t>1. m</w:t>
      </w:r>
    </w:p>
    <w:p w14:paraId="7015EFA5" w14:textId="77777777" w:rsidR="00522043" w:rsidRDefault="00000000">
      <w:pPr>
        <w:spacing w:after="0" w:line="0" w:lineRule="atLeast"/>
      </w:pPr>
      <w:r>
        <w:rPr>
          <w:b/>
          <w:color w:val="000000"/>
        </w:rPr>
        <w:t>(soit)</w:t>
      </w:r>
    </w:p>
    <w:p w14:paraId="149780EF" w14:textId="77777777" w:rsidR="00522043" w:rsidRDefault="00000000">
      <w:pPr>
        <w:spacing w:after="0" w:line="0" w:lineRule="atLeast"/>
      </w:pPr>
      <w:r>
        <w:rPr>
          <w:rStyle w:val="soitChar"/>
        </w:rPr>
        <w:t>2. m²</w:t>
      </w:r>
    </w:p>
    <w:p w14:paraId="133A0B32" w14:textId="77777777" w:rsidR="00522043" w:rsidRDefault="00000000">
      <w:pPr>
        <w:spacing w:after="0" w:line="0" w:lineRule="atLeast"/>
      </w:pPr>
      <w:r>
        <w:rPr>
          <w:b/>
          <w:color w:val="000000"/>
        </w:rPr>
        <w:t>(soit)</w:t>
      </w:r>
    </w:p>
    <w:p w14:paraId="34CC43BF" w14:textId="77777777" w:rsidR="00522043" w:rsidRDefault="00000000">
      <w:pPr>
        <w:spacing w:after="0" w:line="0" w:lineRule="atLeast"/>
      </w:pPr>
      <w:r>
        <w:rPr>
          <w:rStyle w:val="soitChar"/>
        </w:rPr>
        <w:t>3. pc</w:t>
      </w:r>
    </w:p>
    <w:p w14:paraId="1B4FD446" w14:textId="77777777" w:rsidR="00522043" w:rsidRDefault="00000000">
      <w:pPr>
        <w:pStyle w:val="pheading"/>
      </w:pPr>
      <w:r>
        <w:t>- code de mesurage:</w:t>
      </w:r>
    </w:p>
    <w:p w14:paraId="608F4BC2" w14:textId="77777777" w:rsidR="00522043" w:rsidRDefault="00000000">
      <w:pPr>
        <w:pStyle w:val="optioncar"/>
      </w:pPr>
      <w:r>
        <w:rPr>
          <w:rStyle w:val="optioncarChar"/>
        </w:rPr>
        <w:t>Au mètre </w:t>
      </w:r>
      <w:r>
        <w:t>(par défaut)</w:t>
      </w:r>
      <w:r>
        <w:rPr>
          <w:rStyle w:val="optioncarChar"/>
        </w:rPr>
        <w:t> / surface nette . à la pièce</w:t>
      </w:r>
    </w:p>
    <w:p w14:paraId="745A3281" w14:textId="77777777" w:rsidR="00522043" w:rsidRDefault="00000000">
      <w:pPr>
        <w:spacing w:after="0" w:line="252" w:lineRule="auto"/>
      </w:pPr>
      <w:r>
        <w:rPr>
          <w:b/>
          <w:color w:val="000000"/>
        </w:rPr>
        <w:t>(soit par défaut)</w:t>
      </w:r>
    </w:p>
    <w:p w14:paraId="435087AF" w14:textId="77777777" w:rsidR="00522043" w:rsidRDefault="00000000">
      <w:pPr>
        <w:spacing w:line="252" w:lineRule="auto"/>
      </w:pPr>
      <w:r>
        <w:rPr>
          <w:rStyle w:val="soitChar"/>
          <w:u w:val="single"/>
        </w:rPr>
        <w:t>Au mètre</w:t>
      </w:r>
      <w:r>
        <w:rPr>
          <w:rStyle w:val="soitChar"/>
        </w:rPr>
        <w:t> : longueur de l'élément entre les jours de la baie, suivant dimensions et épaisseur.</w:t>
      </w:r>
    </w:p>
    <w:p w14:paraId="03721221" w14:textId="77777777" w:rsidR="00522043" w:rsidRDefault="00000000">
      <w:pPr>
        <w:spacing w:line="252" w:lineRule="auto"/>
      </w:pPr>
      <w:r>
        <w:rPr>
          <w:b/>
        </w:rPr>
        <w:t>(soit)</w:t>
      </w:r>
    </w:p>
    <w:p w14:paraId="4A2E2F64" w14:textId="77777777" w:rsidR="00522043" w:rsidRDefault="00000000">
      <w:r>
        <w:rPr>
          <w:rStyle w:val="soitChar"/>
          <w:u w:val="single"/>
        </w:rPr>
        <w:t>Surface nette </w:t>
      </w:r>
      <w:r>
        <w:rPr>
          <w:rStyle w:val="soitChar"/>
        </w:rPr>
        <w:t>    du parement ; la surface apparente nette à exécuter . </w:t>
      </w:r>
      <w:r>
        <w:t>   </w:t>
      </w:r>
      <w:r>
        <w:rPr>
          <w:rStyle w:val="soitChar"/>
        </w:rPr>
        <w:t>Distinction faite suivant l'épaisseur.</w:t>
      </w:r>
    </w:p>
    <w:p w14:paraId="68DCDA08" w14:textId="77777777" w:rsidR="00522043" w:rsidRDefault="00000000">
      <w:pPr>
        <w:spacing w:line="252" w:lineRule="auto"/>
      </w:pPr>
      <w:r>
        <w:rPr>
          <w:b/>
        </w:rPr>
        <w:t>(soit)</w:t>
      </w:r>
    </w:p>
    <w:p w14:paraId="7BA5426A" w14:textId="77777777" w:rsidR="00522043" w:rsidRDefault="00000000">
      <w:r>
        <w:rPr>
          <w:rStyle w:val="soitChar"/>
          <w:u w:val="single"/>
        </w:rPr>
        <w:t>A la pièce </w:t>
      </w:r>
      <w:r>
        <w:rPr>
          <w:rStyle w:val="soitChar"/>
        </w:rPr>
        <w:t>  , suivant dimensions et épaisseur identique.</w:t>
      </w:r>
    </w:p>
    <w:p w14:paraId="0DF1D0BA" w14:textId="77777777" w:rsidR="00522043" w:rsidRDefault="00000000">
      <w:pPr>
        <w:pStyle w:val="pheading"/>
      </w:pPr>
      <w:r>
        <w:t>- nature du marché:</w:t>
      </w:r>
    </w:p>
    <w:p w14:paraId="10E1188F" w14:textId="77777777" w:rsidR="00522043" w:rsidRDefault="00000000">
      <w:r>
        <w:t>QF</w:t>
      </w:r>
    </w:p>
    <w:p w14:paraId="2677E724" w14:textId="77777777" w:rsidR="00522043" w:rsidRDefault="00000000">
      <w:pPr>
        <w:pStyle w:val="Author-eSectionHeading5"/>
      </w:pPr>
      <w:bookmarkStart w:id="325" w:name="_Toc112758962"/>
      <w:r>
        <w:t>21.36.5 Couvre-murs CCTB 01.09</w:t>
      </w:r>
      <w:bookmarkEnd w:id="325"/>
    </w:p>
    <w:p w14:paraId="60EB049A" w14:textId="77777777" w:rsidR="00522043" w:rsidRDefault="00000000">
      <w:pPr>
        <w:pStyle w:val="pheading"/>
      </w:pPr>
      <w:bookmarkStart w:id="326" w:name="301"/>
      <w:bookmarkEnd w:id="326"/>
      <w:r>
        <w:t>DESCRIPTION</w:t>
      </w:r>
    </w:p>
    <w:p w14:paraId="331C6E73" w14:textId="77777777" w:rsidR="00522043" w:rsidRDefault="00000000">
      <w:pPr>
        <w:pStyle w:val="pheading"/>
      </w:pPr>
      <w:r>
        <w:t>- Définition / Comprend</w:t>
      </w:r>
    </w:p>
    <w:p w14:paraId="64C5F7D5" w14:textId="77777777" w:rsidR="00522043" w:rsidRDefault="00000000">
      <w:r>
        <w:t>Il s'agit de la fourniture et de la pose des pierres de couverture, destinées à recouvrir le sommet des murs isolés à l'extérieur, à hauteur des toitures plates et/ou des murs extérieurs massifs. Conformément aux dispositions du cahier spécial des charges, les prix unitaires compris dans ce poste, doivent toujours comprendre, soit selon la ventilation explicite du métré récapitulatif, soit dans leur totalité :</w:t>
      </w:r>
    </w:p>
    <w:p w14:paraId="19C1A037" w14:textId="77777777" w:rsidR="00522043" w:rsidRDefault="00000000">
      <w:pPr>
        <w:pStyle w:val="Author-eListParagraph"/>
        <w:numPr>
          <w:ilvl w:val="0"/>
          <w:numId w:val="268"/>
        </w:numPr>
      </w:pPr>
      <w:r>
        <w:t>la préparation du support;</w:t>
      </w:r>
    </w:p>
    <w:p w14:paraId="342C1ECB" w14:textId="77777777" w:rsidR="00522043" w:rsidRDefault="00000000">
      <w:pPr>
        <w:pStyle w:val="Author-eListParagraph"/>
        <w:numPr>
          <w:ilvl w:val="0"/>
          <w:numId w:val="268"/>
        </w:numPr>
      </w:pPr>
      <w:r>
        <w:t>la fourniture et la préparation des matériaux, et plus particulièrement : les éléments de couverture des murs (y compris les pièces d'angles, les terminaisons et les rencontres), éventuellement les éléments d'assemblage aux autres éléments de construction (par ex. les ancrages, les goujons, etc.), les matériaux d'étanchéité;</w:t>
      </w:r>
    </w:p>
    <w:p w14:paraId="1BA63029" w14:textId="77777777" w:rsidR="00522043" w:rsidRDefault="00000000">
      <w:pPr>
        <w:pStyle w:val="Author-eListParagraph"/>
        <w:numPr>
          <w:ilvl w:val="0"/>
          <w:numId w:val="268"/>
        </w:numPr>
      </w:pPr>
      <w:r>
        <w:t>la pose proprement dite des éléments de couverture, y compris tous les moyens de fixation et d'ancrage;</w:t>
      </w:r>
    </w:p>
    <w:p w14:paraId="51924346" w14:textId="77777777" w:rsidR="00522043" w:rsidRDefault="00000000">
      <w:pPr>
        <w:pStyle w:val="Author-eListParagraph"/>
        <w:numPr>
          <w:ilvl w:val="0"/>
          <w:numId w:val="268"/>
        </w:numPr>
      </w:pPr>
      <w:r>
        <w:t>le raccordement et la finition des joints au droit des murs et rives de toiture.</w:t>
      </w:r>
    </w:p>
    <w:p w14:paraId="732BBEFA" w14:textId="77777777" w:rsidR="00522043" w:rsidRDefault="00000000">
      <w:pPr>
        <w:pStyle w:val="pheading"/>
      </w:pPr>
      <w:r>
        <w:t>- Remarques importantes</w:t>
      </w:r>
    </w:p>
    <w:p w14:paraId="704A61E5" w14:textId="77777777" w:rsidR="00522043" w:rsidRDefault="00000000">
      <w:r>
        <w:t xml:space="preserve">Les couvre-murs non pierreux ou les profils de rive de toiture en aluminium, acier laqué, PVC, etc. sont traités séparément au chapitre </w:t>
      </w:r>
      <w:r>
        <w:rPr>
          <w:color w:val="3333FF"/>
          <w:u w:val="single"/>
        </w:rPr>
        <w:t>35.15 Solins/Bandes de raccord</w:t>
      </w:r>
      <w:r>
        <w:rPr>
          <w:color w:val="3333FF"/>
        </w:rPr>
        <w:t>.</w:t>
      </w:r>
    </w:p>
    <w:p w14:paraId="709A8FBD" w14:textId="77777777" w:rsidR="00522043" w:rsidRDefault="00000000">
      <w:pPr>
        <w:pStyle w:val="pheading"/>
      </w:pPr>
      <w:r>
        <w:t>MATÉRIAUX</w:t>
      </w:r>
    </w:p>
    <w:p w14:paraId="7489481C" w14:textId="77777777" w:rsidR="00522043" w:rsidRDefault="00000000">
      <w:r>
        <w:t>Les pierres de couverture livrées satisfont au moins aux spécifications suivantes :</w:t>
      </w:r>
    </w:p>
    <w:p w14:paraId="51A03D27" w14:textId="77777777" w:rsidR="00522043" w:rsidRDefault="00000000">
      <w:pPr>
        <w:pStyle w:val="Author-eListParagraph"/>
        <w:numPr>
          <w:ilvl w:val="0"/>
          <w:numId w:val="269"/>
        </w:numPr>
      </w:pPr>
      <w:r>
        <w:t>Elles sont ingélives et exemptes de défauts qui sont de nature à compromettre leur bonne tenue dans le temps.</w:t>
      </w:r>
    </w:p>
    <w:p w14:paraId="0B56D910" w14:textId="77777777" w:rsidR="00522043" w:rsidRDefault="00000000">
      <w:pPr>
        <w:pStyle w:val="Author-eListParagraph"/>
        <w:numPr>
          <w:ilvl w:val="0"/>
          <w:numId w:val="269"/>
        </w:numPr>
      </w:pPr>
      <w:r>
        <w:t>Elles sont débarrassées de toute gangue ou terre et exemptes de toutes souillures comme les taches de graisse, d'huile, de rouille, …</w:t>
      </w:r>
    </w:p>
    <w:p w14:paraId="1DD1F0C3" w14:textId="77777777" w:rsidR="00522043" w:rsidRDefault="00000000">
      <w:pPr>
        <w:pStyle w:val="Author-eListParagraph"/>
        <w:numPr>
          <w:ilvl w:val="0"/>
          <w:numId w:val="269"/>
        </w:numPr>
      </w:pPr>
      <w:r>
        <w:t>Elles sont pourvues d'un rejet d'eau dans le sens de l'écoulement.</w:t>
      </w:r>
    </w:p>
    <w:p w14:paraId="1A0E3A4A" w14:textId="77777777" w:rsidR="00522043" w:rsidRDefault="00000000">
      <w:pPr>
        <w:pStyle w:val="Author-eListParagraph"/>
        <w:numPr>
          <w:ilvl w:val="0"/>
          <w:numId w:val="269"/>
        </w:numPr>
      </w:pPr>
      <w:r>
        <w:t>Les faces de parement sont intactes et exemptes d'épaufrures et d'écornures.</w:t>
      </w:r>
    </w:p>
    <w:p w14:paraId="2EDEED5E" w14:textId="77777777" w:rsidR="00522043" w:rsidRDefault="00000000">
      <w:pPr>
        <w:pStyle w:val="pheading"/>
      </w:pPr>
      <w:r>
        <w:t>EXÉCUTION / MISE EN ŒUVRE</w:t>
      </w:r>
    </w:p>
    <w:p w14:paraId="394509BD" w14:textId="77777777" w:rsidR="00522043" w:rsidRDefault="00000000">
      <w:r>
        <w:rPr>
          <w:b/>
          <w:u w:val="single"/>
        </w:rPr>
        <w:t>GÉNÉRALITÉS</w:t>
      </w:r>
    </w:p>
    <w:p w14:paraId="2893624A" w14:textId="77777777" w:rsidR="00522043" w:rsidRDefault="00000000">
      <w:r>
        <w:t>Tous les éléments de couverture qui sont destinés à former un ensemble sont placés en même temps. L'entrepreneur veille à ce que la ligne visuelle des éléments, des joints et des fixations soit respectée. Les éléments de couverture doivent être posés en ligne droite (ou courbe), plans et horizontalement. Ils sont posés à plein bain de mortier. L'épaisseur des joints est partout pareille et les joints sont rectilignes.</w:t>
      </w:r>
    </w:p>
    <w:p w14:paraId="392E876D" w14:textId="77777777" w:rsidR="00522043" w:rsidRDefault="00000000">
      <w:r>
        <w:t>La construction du mur est suffisamment résistante et épaisse pour pouvoir fixer les éléments d'ancrage des pierres en tenant compte des sollicitations auxquelles elles sont soumises (arrachement, fléchissement, cisaillement). En ce qui concerne les essais de contrôle et les caractéristiques techniques, il est fait référence aux méthodes décrites dans la [NIT 220].</w:t>
      </w:r>
    </w:p>
    <w:p w14:paraId="490E3292" w14:textId="77777777" w:rsidR="00522043" w:rsidRDefault="00000000">
      <w:pPr>
        <w:pStyle w:val="pheading"/>
      </w:pPr>
      <w:r>
        <w:t>DOCUMENTS DE RÉFÉRENCE</w:t>
      </w:r>
    </w:p>
    <w:p w14:paraId="40B6D9F0" w14:textId="77777777" w:rsidR="00522043" w:rsidRDefault="00000000">
      <w:pPr>
        <w:pStyle w:val="pheading"/>
      </w:pPr>
      <w:r>
        <w:t>- Exécution</w:t>
      </w:r>
    </w:p>
    <w:p w14:paraId="41D3B04B" w14:textId="77777777" w:rsidR="00522043" w:rsidRDefault="00000000">
      <w:r>
        <w:rPr>
          <w:rStyle w:val="normalChar"/>
          <w:rFonts w:ascii="Arial Unicode MS"/>
          <w:color w:val="000000"/>
        </w:rPr>
        <w:t>[NBN EN 1996 s</w:t>
      </w:r>
      <w:r>
        <w:rPr>
          <w:rStyle w:val="normalChar"/>
          <w:rFonts w:ascii="Arial Unicode MS"/>
          <w:color w:val="000000"/>
        </w:rPr>
        <w:t>é</w:t>
      </w:r>
      <w:r>
        <w:rPr>
          <w:rStyle w:val="normalChar"/>
          <w:rFonts w:ascii="Arial Unicode MS"/>
          <w:color w:val="000000"/>
        </w:rPr>
        <w:t>rie, Eurocode</w:t>
      </w:r>
      <w:r>
        <w:rPr>
          <w:rStyle w:val="normalChar"/>
          <w:rFonts w:ascii="Arial Unicode MS"/>
          <w:color w:val="000000"/>
        </w:rPr>
        <w:t> </w:t>
      </w:r>
      <w:r>
        <w:rPr>
          <w:rStyle w:val="normalChar"/>
          <w:rFonts w:ascii="Arial Unicode MS"/>
          <w:color w:val="000000"/>
        </w:rPr>
        <w:t>6</w:t>
      </w:r>
      <w:r>
        <w:rPr>
          <w:rStyle w:val="normalChar"/>
          <w:rFonts w:ascii="Arial Unicode MS"/>
          <w:color w:val="000000"/>
        </w:rPr>
        <w:t> </w:t>
      </w:r>
      <w:r>
        <w:rPr>
          <w:rStyle w:val="normalChar"/>
          <w:rFonts w:ascii="Arial Unicode MS"/>
          <w:color w:val="000000"/>
        </w:rPr>
        <w:t>: Calcul des ouvrages en ma</w:t>
      </w:r>
      <w:r>
        <w:rPr>
          <w:rStyle w:val="normalChar"/>
          <w:rFonts w:ascii="Arial Unicode MS"/>
          <w:color w:val="000000"/>
        </w:rPr>
        <w:t>ç</w:t>
      </w:r>
      <w:r>
        <w:rPr>
          <w:rStyle w:val="normalChar"/>
          <w:rFonts w:ascii="Arial Unicode MS"/>
          <w:color w:val="000000"/>
        </w:rPr>
        <w:t>onnerie]</w:t>
      </w:r>
    </w:p>
    <w:p w14:paraId="711EFA7F" w14:textId="77777777" w:rsidR="00522043" w:rsidRDefault="00000000">
      <w:r>
        <w:rPr>
          <w:rStyle w:val="normalChar"/>
          <w:rFonts w:ascii="Arial Unicode MS"/>
          <w:color w:val="000000"/>
        </w:rPr>
        <w:t>[STS 22 s</w:t>
      </w:r>
      <w:r>
        <w:rPr>
          <w:rStyle w:val="normalChar"/>
          <w:rFonts w:ascii="Arial Unicode MS"/>
          <w:color w:val="000000"/>
        </w:rPr>
        <w:t>é</w:t>
      </w:r>
      <w:r>
        <w:rPr>
          <w:rStyle w:val="normalChar"/>
          <w:rFonts w:ascii="Arial Unicode MS"/>
          <w:color w:val="000000"/>
        </w:rPr>
        <w:t>rie, Ma</w:t>
      </w:r>
      <w:r>
        <w:rPr>
          <w:rStyle w:val="normalChar"/>
          <w:rFonts w:ascii="Arial Unicode MS"/>
          <w:color w:val="000000"/>
        </w:rPr>
        <w:t>ç</w:t>
      </w:r>
      <w:r>
        <w:rPr>
          <w:rStyle w:val="normalChar"/>
          <w:rFonts w:ascii="Arial Unicode MS"/>
          <w:color w:val="000000"/>
        </w:rPr>
        <w:t>onnerie pour constructions basses]</w:t>
      </w:r>
      <w:r>
        <w:br/>
      </w:r>
    </w:p>
    <w:p w14:paraId="4C7CBE64" w14:textId="77777777" w:rsidR="00522043" w:rsidRDefault="00000000">
      <w:r>
        <w:rPr>
          <w:rStyle w:val="normalChar"/>
          <w:rFonts w:ascii="Arial Unicode MS"/>
          <w:color w:val="000000"/>
        </w:rPr>
        <w:t>[NIT 244, Les ouvrages de raccord des toitures plates : principes g</w:t>
      </w:r>
      <w:r>
        <w:rPr>
          <w:rStyle w:val="normalChar"/>
          <w:rFonts w:ascii="Arial Unicode MS"/>
          <w:color w:val="000000"/>
        </w:rPr>
        <w:t>é</w:t>
      </w:r>
      <w:r>
        <w:rPr>
          <w:rStyle w:val="normalChar"/>
          <w:rFonts w:ascii="Arial Unicode MS"/>
          <w:color w:val="000000"/>
        </w:rPr>
        <w:t>n</w:t>
      </w:r>
      <w:r>
        <w:rPr>
          <w:rStyle w:val="normalChar"/>
          <w:rFonts w:ascii="Arial Unicode MS"/>
          <w:color w:val="000000"/>
        </w:rPr>
        <w:t>é</w:t>
      </w:r>
      <w:r>
        <w:rPr>
          <w:rStyle w:val="normalChar"/>
          <w:rFonts w:ascii="Arial Unicode MS"/>
          <w:color w:val="000000"/>
        </w:rPr>
        <w:t>raux (remplace la NIT 191) (+ correctifs de f</w:t>
      </w:r>
      <w:r>
        <w:rPr>
          <w:rStyle w:val="normalChar"/>
          <w:rFonts w:ascii="Arial Unicode MS"/>
          <w:color w:val="000000"/>
        </w:rPr>
        <w:t>é</w:t>
      </w:r>
      <w:r>
        <w:rPr>
          <w:rStyle w:val="normalChar"/>
          <w:rFonts w:ascii="Arial Unicode MS"/>
          <w:color w:val="000000"/>
        </w:rPr>
        <w:t>vrier 2015).]</w:t>
      </w:r>
      <w:r>
        <w:br/>
      </w:r>
    </w:p>
    <w:p w14:paraId="68A0DDAA" w14:textId="77777777" w:rsidR="00522043" w:rsidRDefault="00000000">
      <w:pPr>
        <w:pStyle w:val="Author-eSectionHeading6"/>
      </w:pPr>
      <w:bookmarkStart w:id="327" w:name="_Toc112758963"/>
      <w:r>
        <w:t>21.36.5a Couvre-murs en pierre CCTB 01.10</w:t>
      </w:r>
      <w:bookmarkEnd w:id="327"/>
    </w:p>
    <w:p w14:paraId="7E64ACB4" w14:textId="77777777" w:rsidR="00522043" w:rsidRDefault="00000000">
      <w:pPr>
        <w:pStyle w:val="pheading"/>
      </w:pPr>
      <w:r>
        <w:t>MATÉRIAUX</w:t>
      </w:r>
    </w:p>
    <w:p w14:paraId="77426F72" w14:textId="77777777" w:rsidR="00522043" w:rsidRDefault="00000000">
      <w:pPr>
        <w:pStyle w:val="pheading"/>
      </w:pPr>
      <w:r>
        <w:t>- Caractéristiques générales</w:t>
      </w:r>
    </w:p>
    <w:p w14:paraId="4ABA6492" w14:textId="77777777" w:rsidR="00522043" w:rsidRDefault="00000000">
      <w:r>
        <w:t xml:space="preserve">Les pierres de couverture en pierre bleue sont profilées selon </w:t>
      </w:r>
      <w:r>
        <w:rPr>
          <w:rStyle w:val="optioncarChar"/>
        </w:rPr>
        <w:t>le plan </w:t>
      </w:r>
      <w:r>
        <w:t xml:space="preserve">(par défaut) </w:t>
      </w:r>
      <w:r>
        <w:rPr>
          <w:rStyle w:val="optioncarChar"/>
        </w:rPr>
        <w:t>/ la stéréotomie détaillée / ***</w:t>
      </w:r>
      <w:r>
        <w:t xml:space="preserve"> et pourvues d'un rejet d'eau de </w:t>
      </w:r>
      <w:r>
        <w:rPr>
          <w:rStyle w:val="optioncarChar"/>
        </w:rPr>
        <w:t>10 mm de largeur et de 6 à 7 mm de profondeur</w:t>
      </w:r>
      <w:r>
        <w:t> (par défaut)</w:t>
      </w:r>
      <w:r>
        <w:rPr>
          <w:rStyle w:val="optioncarChar"/>
        </w:rPr>
        <w:t xml:space="preserve"> / *** </w:t>
      </w:r>
      <w:r>
        <w:t xml:space="preserve">(voir également l'article </w:t>
      </w:r>
      <w:hyperlink w:anchor="297" w:history="1">
        <w:r>
          <w:t>21.36.1 Seuils</w:t>
        </w:r>
      </w:hyperlink>
      <w:r>
        <w:t>)</w:t>
      </w:r>
      <w:r>
        <w:rPr>
          <w:color w:val="0000FF"/>
        </w:rPr>
        <w:t>.</w:t>
      </w:r>
    </w:p>
    <w:p w14:paraId="6BB10E20" w14:textId="77777777" w:rsidR="00522043" w:rsidRDefault="00000000">
      <w:r>
        <w:rPr>
          <w:b/>
          <w:u w:val="single"/>
        </w:rPr>
        <w:t>Spécifications</w:t>
      </w:r>
    </w:p>
    <w:p w14:paraId="0277E0B5" w14:textId="77777777" w:rsidR="00522043" w:rsidRDefault="00000000">
      <w:r>
        <w:t>La pierre appartient à la catégorie</w:t>
      </w:r>
      <w:r>
        <w:rPr>
          <w:rStyle w:val="optioncarChar"/>
        </w:rPr>
        <w:t xml:space="preserve"> 'bâtiment exceptionnel' / 'bâtiment courant' </w:t>
      </w:r>
      <w:r>
        <w:t>(par défaut)</w:t>
      </w:r>
      <w:r>
        <w:rPr>
          <w:rStyle w:val="optioncarChar"/>
        </w:rPr>
        <w:t xml:space="preserve"> / 'technique' / ***</w:t>
      </w:r>
      <w:r>
        <w:t xml:space="preserve"> (selon le tableau [NIT 220])</w:t>
      </w:r>
    </w:p>
    <w:p w14:paraId="4BF435A0" w14:textId="77777777" w:rsidR="00522043" w:rsidRDefault="00000000">
      <w:r>
        <w:t xml:space="preserve">Épaisseur : minimum </w:t>
      </w:r>
      <w:r>
        <w:rPr>
          <w:rStyle w:val="optioncarChar"/>
        </w:rPr>
        <w:t xml:space="preserve">4 </w:t>
      </w:r>
      <w:r>
        <w:t>(par défaut) </w:t>
      </w:r>
      <w:r>
        <w:rPr>
          <w:rStyle w:val="optioncarChar"/>
        </w:rPr>
        <w:t>/ ***</w:t>
      </w:r>
      <w:r>
        <w:t xml:space="preserve"> cm.</w:t>
      </w:r>
    </w:p>
    <w:p w14:paraId="72BA2BF7" w14:textId="77777777" w:rsidR="00522043" w:rsidRDefault="00000000">
      <w:r>
        <w:t xml:space="preserve">Largeur : </w:t>
      </w:r>
      <w:r>
        <w:rPr>
          <w:rStyle w:val="optioncarChar"/>
        </w:rPr>
        <w:t>19 </w:t>
      </w:r>
      <w:r>
        <w:t>(par défaut)</w:t>
      </w:r>
      <w:r>
        <w:rPr>
          <w:rStyle w:val="optioncarChar"/>
        </w:rPr>
        <w:t xml:space="preserve"> / 24 / 29 / 34 / ***</w:t>
      </w:r>
      <w:r>
        <w:t xml:space="preserve"> cm. Les pierres de couverture débordent d'au moins </w:t>
      </w:r>
      <w:r>
        <w:rPr>
          <w:rStyle w:val="optioncarChar"/>
        </w:rPr>
        <w:t xml:space="preserve">4 </w:t>
      </w:r>
      <w:r>
        <w:t>(par défaut) </w:t>
      </w:r>
      <w:r>
        <w:rPr>
          <w:rStyle w:val="optioncarChar"/>
        </w:rPr>
        <w:t>/ ***</w:t>
      </w:r>
      <w:r>
        <w:t xml:space="preserve"> cm sur la maçonnerie et sont pourvues d'un rejet d'eau en dessous.</w:t>
      </w:r>
    </w:p>
    <w:p w14:paraId="6B35A8B3" w14:textId="77777777" w:rsidR="00522043" w:rsidRDefault="00000000">
      <w:r>
        <w:t>Attention : Entre le rejet d'eau et le crépi de façade, il faut respecter une distance d'au moins 3 cm.</w:t>
      </w:r>
    </w:p>
    <w:p w14:paraId="0495D28B" w14:textId="77777777" w:rsidR="00522043" w:rsidRDefault="00000000">
      <w:r>
        <w:t xml:space="preserve">Profil : </w:t>
      </w:r>
      <w:r>
        <w:rPr>
          <w:rStyle w:val="optioncarChar"/>
        </w:rPr>
        <w:t>oblique / droit / selon le dessin de détail</w:t>
      </w:r>
      <w:r>
        <w:t> (par défaut)</w:t>
      </w:r>
      <w:r>
        <w:rPr>
          <w:rStyle w:val="optioncarChar"/>
        </w:rPr>
        <w:t xml:space="preserve"> / ***</w:t>
      </w:r>
    </w:p>
    <w:p w14:paraId="02BAC730" w14:textId="77777777" w:rsidR="00522043" w:rsidRDefault="00000000">
      <w:pPr>
        <w:pStyle w:val="pheading"/>
      </w:pPr>
      <w:r>
        <w:t>- Finitions</w:t>
      </w:r>
    </w:p>
    <w:p w14:paraId="527821C0" w14:textId="77777777" w:rsidR="00522043" w:rsidRDefault="00000000">
      <w:r>
        <w:t xml:space="preserve">Faces supérieures : </w:t>
      </w:r>
      <w:r>
        <w:rPr>
          <w:rStyle w:val="optioncarChar"/>
        </w:rPr>
        <w:t>meulé gris </w:t>
      </w:r>
      <w:r>
        <w:t xml:space="preserve">(par défaut) </w:t>
      </w:r>
      <w:r>
        <w:rPr>
          <w:rStyle w:val="optioncarChar"/>
        </w:rPr>
        <w:t>/ adouci bleu / ***</w:t>
      </w:r>
    </w:p>
    <w:p w14:paraId="65B3AE1F" w14:textId="77777777" w:rsidR="00522043" w:rsidRDefault="00000000">
      <w:r>
        <w:t xml:space="preserve">Faces vues : </w:t>
      </w:r>
      <w:r>
        <w:rPr>
          <w:rStyle w:val="optioncarChar"/>
        </w:rPr>
        <w:t>meulé gris </w:t>
      </w:r>
      <w:r>
        <w:t>(par défaut)</w:t>
      </w:r>
      <w:r>
        <w:rPr>
          <w:rStyle w:val="optioncarChar"/>
        </w:rPr>
        <w:t xml:space="preserve"> / adouci bleu / ciselé à raison de 10 / 12 / 15 /*** coups par dm</w:t>
      </w:r>
    </w:p>
    <w:p w14:paraId="392BD745" w14:textId="77777777" w:rsidR="00522043" w:rsidRDefault="00000000">
      <w:r>
        <w:t xml:space="preserve">Dimensions : </w:t>
      </w:r>
      <w:r>
        <w:rPr>
          <w:rStyle w:val="optioncarChar"/>
        </w:rPr>
        <w:t>selon le dessin de détail </w:t>
      </w:r>
      <w:r>
        <w:t>(par défaut)</w:t>
      </w:r>
      <w:r>
        <w:rPr>
          <w:rStyle w:val="optioncarChar"/>
        </w:rPr>
        <w:t xml:space="preserve"> / ***</w:t>
      </w:r>
    </w:p>
    <w:p w14:paraId="61EE3D25" w14:textId="77777777" w:rsidR="00522043" w:rsidRDefault="00000000">
      <w:pPr>
        <w:pStyle w:val="pheading"/>
      </w:pPr>
      <w:r>
        <w:t>EXÉCUTION / MISE EN ŒUVRE</w:t>
      </w:r>
    </w:p>
    <w:p w14:paraId="0BAC8E6F" w14:textId="77777777" w:rsidR="00522043" w:rsidRDefault="00000000">
      <w:pPr>
        <w:pStyle w:val="pheading"/>
      </w:pPr>
      <w:r>
        <w:t>- Prescriptions générales</w:t>
      </w:r>
    </w:p>
    <w:p w14:paraId="75E0F191" w14:textId="77777777" w:rsidR="00522043" w:rsidRDefault="00000000">
      <w:r>
        <w:t>L'entrepreneur veille à ce que la fixation et l'ancrage des pierres de couverture sur la maçonnerie soient solides et durables; en particulier les couvre-murs situés dans le bas, doivent être ancrés afin de ne pas glisser (goujons, face inférieure rugueuse).</w:t>
      </w:r>
    </w:p>
    <w:p w14:paraId="51A03F30" w14:textId="77777777" w:rsidR="00522043" w:rsidRDefault="00000000">
      <w:r>
        <w:rPr>
          <w:b/>
          <w:u w:val="single"/>
        </w:rPr>
        <w:t>Notes d'exécution complémentaires</w:t>
      </w:r>
    </w:p>
    <w:p w14:paraId="0BA4E37E" w14:textId="77777777" w:rsidR="00522043" w:rsidRDefault="00000000">
      <w:r>
        <w:t xml:space="preserve">Les éléments de couverture sont placés conformément aux </w:t>
      </w:r>
      <w:r>
        <w:rPr>
          <w:rStyle w:val="optioncarChar"/>
        </w:rPr>
        <w:t>dessins de principe établis par l'auteur de projet / directives données avant l'exécution, les dessins d'atelier (détaillés) devant être préalablement soumis pour approbation à l'auteur de projet.</w:t>
      </w:r>
    </w:p>
    <w:p w14:paraId="4FB7FE16" w14:textId="77777777" w:rsidR="00522043" w:rsidRDefault="00000000">
      <w:r>
        <w:t xml:space="preserve">Les couvre-murs sont reliés à la maçonnerie sous-jacente à l'aide de pattes d'ancrage en </w:t>
      </w:r>
      <w:r>
        <w:rPr>
          <w:rStyle w:val="optioncarChar"/>
        </w:rPr>
        <w:t>acier inoxydable </w:t>
      </w:r>
      <w:r>
        <w:t>(par défaut)</w:t>
      </w:r>
      <w:r>
        <w:rPr>
          <w:rStyle w:val="optioncarChar"/>
        </w:rPr>
        <w:t xml:space="preserve"> / bronze / ***</w:t>
      </w:r>
      <w:r>
        <w:t>, pourvues d’un ergot fixé dans une rainure qui est sciée dans le chant. La queue d’ancrage porte jusqu’au moins 10 cm dans le mur sous-jacent. Une fixation est prévue dans chaque chant.</w:t>
      </w:r>
    </w:p>
    <w:p w14:paraId="609B7D5D" w14:textId="77777777" w:rsidR="00522043" w:rsidRDefault="00000000">
      <w:r>
        <w:t>Lorsque les couvre-murs sont posés sur des murs à coulisse, une étanchéité à l'eau est appliquée sous les pierres de couverture.</w:t>
      </w:r>
    </w:p>
    <w:p w14:paraId="48253DCA" w14:textId="77777777" w:rsidR="00522043" w:rsidRDefault="00000000">
      <w:r>
        <w:t>Entre les pierres de couverture et le parement, l'entrepreneur insère un bourrelet en zinc prépatiné.</w:t>
      </w:r>
    </w:p>
    <w:p w14:paraId="57C04287" w14:textId="77777777" w:rsidR="00522043" w:rsidRDefault="00000000">
      <w:r>
        <w:t xml:space="preserve">Sous les joints d'assemblage, l'entrepreneur prévoit une </w:t>
      </w:r>
      <w:r>
        <w:rPr>
          <w:rStyle w:val="optioncarChar"/>
        </w:rPr>
        <w:t xml:space="preserve">bande de plomb laminé (épaisseur 1,5 mm) </w:t>
      </w:r>
      <w:r>
        <w:t>(par défaut) </w:t>
      </w:r>
      <w:r>
        <w:rPr>
          <w:rStyle w:val="optioncarChar"/>
        </w:rPr>
        <w:t xml:space="preserve">/ *** </w:t>
      </w:r>
      <w:r>
        <w:t xml:space="preserve">d'environ 10 cm de largeur, qui déborde de 1 cm de part et d'autre du mur. La largeur des joints est d'environ </w:t>
      </w:r>
      <w:r>
        <w:rPr>
          <w:rStyle w:val="optioncarChar"/>
        </w:rPr>
        <w:t xml:space="preserve">10 </w:t>
      </w:r>
      <w:r>
        <w:t>(par défaut) </w:t>
      </w:r>
      <w:r>
        <w:rPr>
          <w:rStyle w:val="optioncarChar"/>
        </w:rPr>
        <w:t xml:space="preserve">/ *** </w:t>
      </w:r>
      <w:r>
        <w:t>mm. Dans le joint, entre les éléments, on pose une bande de polystyrène. Les joints sont rembourrés à l'aide d'</w:t>
      </w:r>
      <w:r>
        <w:rPr>
          <w:rStyle w:val="optioncarChar"/>
        </w:rPr>
        <w:t>un mastic à élasticité permanente à base de polysulfide selon la [NBN S 23-002]</w:t>
      </w:r>
      <w:r>
        <w:t>(par défaut) </w:t>
      </w:r>
      <w:r>
        <w:rPr>
          <w:rStyle w:val="optioncarChar"/>
        </w:rPr>
        <w:t>/ d'un mortier spécial selon l'article ***</w:t>
      </w:r>
    </w:p>
    <w:p w14:paraId="05C50E36" w14:textId="77777777" w:rsidR="00522043" w:rsidRDefault="00000000">
      <w:r>
        <w:t>Les angles des éléments sont sciés en onglet ou formés à l'aide de pièces spéciales.</w:t>
      </w:r>
    </w:p>
    <w:p w14:paraId="73BEE6EF" w14:textId="77777777" w:rsidR="00522043" w:rsidRDefault="00000000">
      <w:pPr>
        <w:pStyle w:val="pheading"/>
      </w:pPr>
      <w:r>
        <w:t>MESURAGE</w:t>
      </w:r>
    </w:p>
    <w:p w14:paraId="7DAE5D4D" w14:textId="77777777" w:rsidR="00522043" w:rsidRDefault="00000000">
      <w:pPr>
        <w:pStyle w:val="pheading"/>
      </w:pPr>
      <w:r>
        <w:t>- unité de mesure:</w:t>
      </w:r>
    </w:p>
    <w:p w14:paraId="253E4431" w14:textId="77777777" w:rsidR="00522043" w:rsidRDefault="00000000">
      <w:r>
        <w:rPr>
          <w:rStyle w:val="optioncarChar"/>
        </w:rPr>
        <w:t>m³ / m² / m</w:t>
      </w:r>
      <w:r>
        <w:t xml:space="preserve"> (par défaut)</w:t>
      </w:r>
    </w:p>
    <w:p w14:paraId="60CAD0F5" w14:textId="77777777" w:rsidR="00522043" w:rsidRDefault="00000000">
      <w:pPr>
        <w:pStyle w:val="pheading"/>
      </w:pPr>
      <w:r>
        <w:t>- code de mesurage:</w:t>
      </w:r>
    </w:p>
    <w:p w14:paraId="5FBF39F1" w14:textId="77777777" w:rsidR="00522043" w:rsidRDefault="00000000">
      <w:r>
        <w:t>longueur nette à exécuter, y compris les pièces spéciales.</w:t>
      </w:r>
    </w:p>
    <w:p w14:paraId="461EC4D1" w14:textId="77777777" w:rsidR="00522043" w:rsidRDefault="00000000">
      <w:pPr>
        <w:pStyle w:val="pheading"/>
      </w:pPr>
      <w:r>
        <w:t>- nature du marché:</w:t>
      </w:r>
    </w:p>
    <w:p w14:paraId="25715FD7" w14:textId="77777777" w:rsidR="00522043" w:rsidRDefault="00000000">
      <w:r>
        <w:rPr>
          <w:rStyle w:val="optioncarChar"/>
        </w:rPr>
        <w:t>QF</w:t>
      </w:r>
      <w:r>
        <w:t xml:space="preserve"> (par défaut)</w:t>
      </w:r>
      <w:r>
        <w:rPr>
          <w:rStyle w:val="optioncarChar"/>
        </w:rPr>
        <w:t xml:space="preserve"> / QP</w:t>
      </w:r>
    </w:p>
    <w:p w14:paraId="097693C0" w14:textId="77777777" w:rsidR="00522043" w:rsidRDefault="00522043"/>
    <w:p w14:paraId="250EDBA8" w14:textId="77777777" w:rsidR="00522043" w:rsidRDefault="00000000">
      <w:pPr>
        <w:pStyle w:val="Author-eSectionHeading6"/>
      </w:pPr>
      <w:bookmarkStart w:id="328" w:name="_Toc112758964"/>
      <w:r>
        <w:t>21.36.5b Couvre-murs en éléments préfabriqués en béton CCTB 01.10</w:t>
      </w:r>
      <w:bookmarkEnd w:id="328"/>
    </w:p>
    <w:p w14:paraId="460D8AA2" w14:textId="77777777" w:rsidR="00522043" w:rsidRDefault="00000000">
      <w:pPr>
        <w:pStyle w:val="pheading"/>
      </w:pPr>
      <w:r>
        <w:t>DESCRIPTION</w:t>
      </w:r>
    </w:p>
    <w:p w14:paraId="108C3116" w14:textId="77777777" w:rsidR="00522043" w:rsidRDefault="00000000">
      <w:pPr>
        <w:pStyle w:val="pheading"/>
      </w:pPr>
      <w:r>
        <w:t>- Définition / Comprend</w:t>
      </w:r>
    </w:p>
    <w:p w14:paraId="6D43D05D" w14:textId="77777777" w:rsidR="00522043" w:rsidRDefault="00000000">
      <w:pPr>
        <w:jc w:val="both"/>
      </w:pPr>
      <w:r>
        <w:t>Cet article vise la fourniture et la pose de couvre-murs en éléments préfabriqués en béton.</w:t>
      </w:r>
    </w:p>
    <w:p w14:paraId="5D9D628A" w14:textId="77777777" w:rsidR="00522043" w:rsidRDefault="00000000">
      <w:pPr>
        <w:jc w:val="both"/>
      </w:pPr>
      <w:r>
        <w:t>La portée des travaux est décrite dans le chapitre </w:t>
      </w:r>
      <w:hyperlink w:anchor="301" w:history="1">
        <w:r>
          <w:t>21.36.5 Couvre-murs</w:t>
        </w:r>
      </w:hyperlink>
      <w:r>
        <w:t>.</w:t>
      </w:r>
    </w:p>
    <w:p w14:paraId="79DA318E" w14:textId="77777777" w:rsidR="00522043" w:rsidRDefault="00000000">
      <w:pPr>
        <w:jc w:val="both"/>
      </w:pPr>
      <w:r>
        <w:t>Les travaux comprennent également la fourniture et la pose des pièces d’angle, de terminaison et de rencontre.</w:t>
      </w:r>
    </w:p>
    <w:p w14:paraId="42AC043B" w14:textId="77777777" w:rsidR="00522043" w:rsidRDefault="00000000">
      <w:pPr>
        <w:pStyle w:val="pheading"/>
      </w:pPr>
      <w:r>
        <w:t>- Localisation</w:t>
      </w:r>
    </w:p>
    <w:p w14:paraId="5C2B17C9" w14:textId="77777777" w:rsidR="00522043" w:rsidRDefault="00000000">
      <w:r>
        <w:t xml:space="preserve">La pose est réalisée aux endroits suivants : </w:t>
      </w:r>
      <w:r>
        <w:rPr>
          <w:rStyle w:val="optioncarChar"/>
        </w:rPr>
        <w:t>***</w:t>
      </w:r>
      <w:r>
        <w:t>.</w:t>
      </w:r>
    </w:p>
    <w:p w14:paraId="7C3C5760" w14:textId="77777777" w:rsidR="00522043" w:rsidRDefault="00000000">
      <w:r>
        <w:t>Voir plans et métrés détaillés.</w:t>
      </w:r>
    </w:p>
    <w:p w14:paraId="31F10A84" w14:textId="77777777" w:rsidR="00522043" w:rsidRDefault="00000000">
      <w:pPr>
        <w:pStyle w:val="pheading"/>
      </w:pPr>
      <w:r>
        <w:t>MATÉRIAUX</w:t>
      </w:r>
    </w:p>
    <w:p w14:paraId="072D418C" w14:textId="77777777" w:rsidR="00522043" w:rsidRDefault="00000000">
      <w:pPr>
        <w:pStyle w:val="pheading"/>
      </w:pPr>
      <w:r>
        <w:t>- Caractéristiques générales</w:t>
      </w:r>
    </w:p>
    <w:p w14:paraId="6E38584C" w14:textId="77777777" w:rsidR="00522043" w:rsidRDefault="00000000">
      <w:pPr>
        <w:jc w:val="both"/>
      </w:pPr>
      <w:r>
        <w:t xml:space="preserve">Il s’agit de couvre-murs préfabriqués en béton réalisé conformément aux normes [NBN EN 13369] et  [NBN B 21-600], selon la section </w:t>
      </w:r>
      <w:hyperlink w:anchor="76" w:history="1">
        <w:r>
          <w:t>22 Superstructures en béton</w:t>
        </w:r>
      </w:hyperlink>
      <w:r>
        <w:t>.</w:t>
      </w:r>
    </w:p>
    <w:p w14:paraId="02A03D8B" w14:textId="77777777" w:rsidR="00522043" w:rsidRDefault="00000000">
      <w:pPr>
        <w:jc w:val="both"/>
      </w:pPr>
      <w:r>
        <w:t>Classe de résistance à la compression :</w:t>
      </w:r>
      <w:r>
        <w:rPr>
          <w:rStyle w:val="optioncarChar"/>
        </w:rPr>
        <w:t> C30/37 // C35/45 // C45/55 // C50/60 // C55/67 // C60/75 // C70/85 // C80/95 // C90/105 /// ***</w:t>
      </w:r>
    </w:p>
    <w:p w14:paraId="5865C08E" w14:textId="77777777" w:rsidR="00522043" w:rsidRDefault="00000000">
      <w:pPr>
        <w:jc w:val="both"/>
      </w:pPr>
      <w:r>
        <w:t>Classe d’environnement :</w:t>
      </w:r>
      <w:r>
        <w:rPr>
          <w:rStyle w:val="optioncarChar"/>
        </w:rPr>
        <w:t> EE3 / EE4 / ES1 / ES2 / ES3 / ES4 / EA1+*** / EA2+***/ EA3+*** / ***</w:t>
      </w:r>
    </w:p>
    <w:p w14:paraId="5298F73B" w14:textId="77777777" w:rsidR="00522043" w:rsidRDefault="00000000">
      <w:pPr>
        <w:jc w:val="both"/>
      </w:pPr>
      <w:r>
        <w:t xml:space="preserve">Armatures : béton </w:t>
      </w:r>
      <w:r>
        <w:rPr>
          <w:rStyle w:val="optioncarChar"/>
        </w:rPr>
        <w:t>non armé / armé</w:t>
      </w:r>
      <w:r>
        <w:t xml:space="preserve"> (par défaut) (détermination des armatures à faire par l’entrepreneur)</w:t>
      </w:r>
    </w:p>
    <w:p w14:paraId="515175A3" w14:textId="77777777" w:rsidR="00522043" w:rsidRDefault="00000000">
      <w:pPr>
        <w:jc w:val="both"/>
      </w:pPr>
      <w:r>
        <w:t xml:space="preserve">La face supérieure est </w:t>
      </w:r>
      <w:r>
        <w:rPr>
          <w:rStyle w:val="optioncarChar"/>
        </w:rPr>
        <w:t xml:space="preserve">plane / à simple inclinaison / à double inclinaison / selon le dessin de détail </w:t>
      </w:r>
      <w:r>
        <w:t>(par défaut) </w:t>
      </w:r>
      <w:r>
        <w:rPr>
          <w:rStyle w:val="optioncarChar"/>
        </w:rPr>
        <w:t>/ ***</w:t>
      </w:r>
      <w:r>
        <w:t>.</w:t>
      </w:r>
    </w:p>
    <w:p w14:paraId="3D1ADAF0" w14:textId="77777777" w:rsidR="00522043" w:rsidRDefault="00000000">
      <w:pPr>
        <w:jc w:val="both"/>
      </w:pPr>
      <w:r>
        <w:t xml:space="preserve">La face inférieure est dotée de rejets d’eau d’environ 8 à 10 mm de large et 5 à 6 mm de profondeur situés à au moins </w:t>
      </w:r>
      <w:r>
        <w:rPr>
          <w:rStyle w:val="optioncarChar"/>
        </w:rPr>
        <w:t>2 cm </w:t>
      </w:r>
      <w:r>
        <w:t xml:space="preserve">(par défaut) </w:t>
      </w:r>
      <w:r>
        <w:rPr>
          <w:rStyle w:val="optioncarChar"/>
        </w:rPr>
        <w:t>/ ***</w:t>
      </w:r>
      <w:r>
        <w:t xml:space="preserve"> de la face de parement du mur.</w:t>
      </w:r>
    </w:p>
    <w:p w14:paraId="4A4DF22B" w14:textId="77777777" w:rsidR="00522043" w:rsidRDefault="00000000">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w:t>
      </w:r>
      <w:r>
        <w:rPr>
          <w:rStyle w:val="optioncarChar"/>
        </w:rPr>
        <w:t xml:space="preserve"> 80 </w:t>
      </w:r>
      <w:r>
        <w:t>(par défaut) </w:t>
      </w:r>
      <w:r>
        <w:rPr>
          <w:rStyle w:val="optioncarChar"/>
        </w:rPr>
        <w:t>/ 100 / ***</w:t>
      </w:r>
      <w:r>
        <w:t xml:space="preserve"> cm.</w:t>
      </w:r>
    </w:p>
    <w:p w14:paraId="2B503251" w14:textId="77777777" w:rsidR="00522043" w:rsidRDefault="00000000">
      <w:pPr>
        <w:jc w:val="both"/>
      </w:pPr>
      <w:r>
        <w:t xml:space="preserve">Les boutisses des éléments sont </w:t>
      </w:r>
      <w:r>
        <w:rPr>
          <w:rStyle w:val="optioncarChar"/>
        </w:rPr>
        <w:t>planes </w:t>
      </w:r>
      <w:r>
        <w:t>(par défaut)</w:t>
      </w:r>
      <w:r>
        <w:rPr>
          <w:rStyle w:val="optioncarChar"/>
        </w:rPr>
        <w:t xml:space="preserve"> / à emboîtement (couvre-joint) / ***</w:t>
      </w:r>
      <w:r>
        <w:t>.</w:t>
      </w:r>
    </w:p>
    <w:p w14:paraId="3EA706F9" w14:textId="77777777" w:rsidR="00522043" w:rsidRDefault="00000000">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28C3451E" w14:textId="77777777" w:rsidR="00522043" w:rsidRDefault="00000000">
      <w:pPr>
        <w:jc w:val="both"/>
      </w:pPr>
      <w:r>
        <w:t>Le modèle, y compris les pièces d’angle et de terminaison, est soumis pour approbation à l’auteur de projet.</w:t>
      </w:r>
    </w:p>
    <w:p w14:paraId="663F4E63" w14:textId="77777777" w:rsidR="00522043" w:rsidRDefault="00000000">
      <w:pPr>
        <w:jc w:val="both"/>
      </w:pPr>
      <w:r>
        <w:t>Le mortier de pose répond aux spécifications de la [NBN EN 998-2]. Il est adapté aux éléments qu’il lie et n’a pas d’influence négative ni sur la résistance ni sur les qualités esthétiques. Il est de classe M10. Pour de petites quantité, le mortier peut être dosé in situ et préparé mécaniquement.</w:t>
      </w:r>
    </w:p>
    <w:p w14:paraId="25AF188A" w14:textId="77777777" w:rsidR="00522043" w:rsidRDefault="00000000">
      <w:pPr>
        <w:jc w:val="both"/>
      </w:pPr>
      <w:r>
        <w:t xml:space="preserve">Les joints souples sont constitués de </w:t>
      </w:r>
      <w:r>
        <w:rPr>
          <w:rStyle w:val="optioncarChar"/>
        </w:rPr>
        <w:t>mastic</w:t>
      </w:r>
      <w:r>
        <w:t xml:space="preserve"> (par défaut) </w:t>
      </w:r>
      <w:r>
        <w:rPr>
          <w:rStyle w:val="optioncarChar"/>
        </w:rPr>
        <w:t>/ joint préformé</w:t>
      </w:r>
    </w:p>
    <w:p w14:paraId="494D212D" w14:textId="77777777" w:rsidR="00522043" w:rsidRDefault="00000000">
      <w:pPr>
        <w:jc w:val="both"/>
      </w:pPr>
      <w:r>
        <w:rPr>
          <w:b/>
        </w:rPr>
        <w:t>(soit par défaut)</w:t>
      </w:r>
    </w:p>
    <w:p w14:paraId="2EFE9A48" w14:textId="77777777" w:rsidR="00522043" w:rsidRDefault="00000000">
      <w:pPr>
        <w:jc w:val="both"/>
      </w:pPr>
      <w:r>
        <w:rPr>
          <w:rStyle w:val="soitChar"/>
        </w:rPr>
        <w:t>1.</w:t>
      </w:r>
      <w:r>
        <w:rPr>
          <w:rStyle w:val="soitChar"/>
          <w:u w:val="single"/>
        </w:rPr>
        <w:t> Mastic</w:t>
      </w:r>
    </w:p>
    <w:p w14:paraId="78719B50" w14:textId="77777777" w:rsidR="00522043" w:rsidRDefault="00000000">
      <w:pPr>
        <w:jc w:val="both"/>
      </w:pPr>
      <w:r>
        <w:rPr>
          <w:rStyle w:val="soitChar"/>
        </w:rPr>
        <w:t xml:space="preserve"> Les joints de mastic sont conformes aux [NBN EN 15651-4] ou [NBN EN ISO 11600].  L’épaisseur du joint est</w:t>
      </w:r>
      <w:r>
        <w:rPr>
          <w:rStyle w:val="optioncarChar"/>
        </w:rPr>
        <w:t>8 mm</w:t>
      </w:r>
      <w:r>
        <w:t xml:space="preserve"> (par défaut)</w:t>
      </w:r>
      <w:r>
        <w:rPr>
          <w:rStyle w:val="optioncarChar"/>
        </w:rPr>
        <w:t xml:space="preserve"> / *** mm</w:t>
      </w:r>
      <w:r>
        <w:t xml:space="preserve">. </w:t>
      </w:r>
      <w:r>
        <w:rPr>
          <w:rStyle w:val="soitChar"/>
        </w:rPr>
        <w:t>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39604021" w14:textId="77777777" w:rsidR="00522043" w:rsidRDefault="00000000">
      <w:pPr>
        <w:jc w:val="both"/>
      </w:pPr>
      <w:r>
        <w:rPr>
          <w:b/>
        </w:rPr>
        <w:t>(soit)</w:t>
      </w:r>
    </w:p>
    <w:p w14:paraId="3C88F367" w14:textId="77777777" w:rsidR="00522043" w:rsidRDefault="00000000">
      <w:pPr>
        <w:jc w:val="both"/>
      </w:pPr>
      <w:r>
        <w:rPr>
          <w:rStyle w:val="soitChar"/>
        </w:rPr>
        <w:t xml:space="preserve">2. </w:t>
      </w:r>
      <w:r>
        <w:rPr>
          <w:rStyle w:val="soitChar"/>
          <w:u w:val="single"/>
        </w:rPr>
        <w:t>Préformé d’étanchéité</w:t>
      </w:r>
    </w:p>
    <w:p w14:paraId="6CEE7FD8" w14:textId="77777777" w:rsidR="00522043" w:rsidRDefault="00000000">
      <w:pPr>
        <w:jc w:val="both"/>
      </w:pPr>
      <w:r>
        <w:rPr>
          <w:rStyle w:val="soitChar"/>
        </w:rPr>
        <w:t xml:space="preserve"> Les préformés sont constitué de joint plein/creux en EPDM ou autre élastomère équivalent. Le préformé résiste aux UV et intempéries</w:t>
      </w:r>
      <w:r>
        <w:t>.</w:t>
      </w:r>
    </w:p>
    <w:p w14:paraId="14AB81F9" w14:textId="77777777" w:rsidR="00522043" w:rsidRDefault="00000000">
      <w:pPr>
        <w:pStyle w:val="pheading"/>
      </w:pPr>
      <w:r>
        <w:t>- Finitions</w:t>
      </w:r>
    </w:p>
    <w:p w14:paraId="12A5F4B8" w14:textId="77777777" w:rsidR="00522043" w:rsidRDefault="00000000">
      <w:pPr>
        <w:jc w:val="both"/>
      </w:pPr>
      <w:r>
        <w:t xml:space="preserve">La surface du béton est </w:t>
      </w:r>
      <w:r>
        <w:rPr>
          <w:rStyle w:val="optioncarChar"/>
        </w:rPr>
        <w:t xml:space="preserve">brute et lisse / brute et finement texturée </w:t>
      </w:r>
      <w:r>
        <w:t>(par défaut)</w:t>
      </w:r>
      <w:r>
        <w:rPr>
          <w:rStyle w:val="optioncarChar"/>
        </w:rPr>
        <w:t xml:space="preserve"> / brute et grossièrement texturée / brute à relief (ou structurée)</w:t>
      </w:r>
    </w:p>
    <w:p w14:paraId="03A9E05C" w14:textId="77777777" w:rsidR="00522043" w:rsidRDefault="00000000">
      <w:pPr>
        <w:jc w:val="both"/>
      </w:pPr>
      <w:r>
        <w:t xml:space="preserve">La couleur du couvre-mur est </w:t>
      </w:r>
      <w:r>
        <w:rPr>
          <w:rStyle w:val="optioncarChar"/>
        </w:rPr>
        <w:t>blanc-gris </w:t>
      </w:r>
      <w:r>
        <w:t>(par défaut)</w:t>
      </w:r>
      <w:r>
        <w:rPr>
          <w:rStyle w:val="optioncarChar"/>
        </w:rPr>
        <w:t xml:space="preserve"> / gris / ***</w:t>
      </w:r>
      <w:r>
        <w:t>.</w:t>
      </w:r>
    </w:p>
    <w:p w14:paraId="2710CEAA" w14:textId="77777777" w:rsidR="00522043" w:rsidRDefault="00000000">
      <w:pPr>
        <w:jc w:val="both"/>
      </w:pPr>
      <w:r>
        <w:rPr>
          <w:u w:val="single"/>
        </w:rPr>
        <w:t>Terminaison des arêtes</w:t>
      </w:r>
    </w:p>
    <w:p w14:paraId="4AD50DCC" w14:textId="77777777" w:rsidR="00522043" w:rsidRDefault="00000000">
      <w:pPr>
        <w:jc w:val="both"/>
      </w:pPr>
      <w:r>
        <w:t xml:space="preserve"> Les arêtes des éléments sont </w:t>
      </w:r>
      <w:r>
        <w:rPr>
          <w:rStyle w:val="optioncarChar"/>
        </w:rPr>
        <w:t>chanfreinées en triangle / chanfreinées en arrondi / vives</w:t>
      </w:r>
    </w:p>
    <w:p w14:paraId="6A7F343B" w14:textId="77777777" w:rsidR="00522043" w:rsidRDefault="00522043"/>
    <w:p w14:paraId="2D03B591" w14:textId="77777777" w:rsidR="00522043" w:rsidRDefault="00000000">
      <w:pPr>
        <w:jc w:val="both"/>
      </w:pPr>
      <w:r>
        <w:rPr>
          <w:b/>
        </w:rPr>
        <w:t xml:space="preserve"> (soit par défaut)</w:t>
      </w:r>
    </w:p>
    <w:p w14:paraId="0259585E" w14:textId="77777777" w:rsidR="00522043" w:rsidRDefault="00000000">
      <w:pPr>
        <w:jc w:val="both"/>
      </w:pPr>
      <w:r>
        <w:rPr>
          <w:rStyle w:val="soitChar"/>
        </w:rPr>
        <w:t>1. C</w:t>
      </w:r>
      <w:r>
        <w:rPr>
          <w:rStyle w:val="soitChar"/>
          <w:u w:val="single"/>
        </w:rPr>
        <w:t>hanfreinées en triangle</w:t>
      </w:r>
    </w:p>
    <w:p w14:paraId="389FB5B6" w14:textId="77777777" w:rsidR="00522043" w:rsidRDefault="00000000">
      <w:pPr>
        <w:jc w:val="both"/>
      </w:pPr>
      <w:r>
        <w:rPr>
          <w:rStyle w:val="soitChar"/>
        </w:rPr>
        <w:t xml:space="preserve"> Les arêtes sont cassées au moyen d'un chanfrein de</w:t>
      </w:r>
      <w:r>
        <w:rPr>
          <w:rStyle w:val="soitChar"/>
          <w:color w:val="000000"/>
        </w:rPr>
        <w:t> </w:t>
      </w:r>
      <w:r>
        <w:rPr>
          <w:rStyle w:val="optioncarChar"/>
        </w:rPr>
        <w:t>2 x 2 </w:t>
      </w:r>
      <w:r>
        <w:t>(par défaut)</w:t>
      </w:r>
      <w:r>
        <w:rPr>
          <w:rStyle w:val="optioncarChar"/>
        </w:rPr>
        <w:t xml:space="preserve"> / *** mm x *** mm.</w:t>
      </w:r>
    </w:p>
    <w:p w14:paraId="620ADD5C" w14:textId="77777777" w:rsidR="00522043" w:rsidRDefault="00522043">
      <w:pPr>
        <w:jc w:val="both"/>
      </w:pPr>
    </w:p>
    <w:p w14:paraId="55DB05E3" w14:textId="77777777" w:rsidR="00522043" w:rsidRDefault="00000000">
      <w:pPr>
        <w:jc w:val="both"/>
      </w:pPr>
      <w:r>
        <w:rPr>
          <w:b/>
        </w:rPr>
        <w:t>(soit)</w:t>
      </w:r>
    </w:p>
    <w:p w14:paraId="4E7DABC8" w14:textId="77777777" w:rsidR="00522043" w:rsidRDefault="00000000">
      <w:pPr>
        <w:jc w:val="both"/>
      </w:pPr>
      <w:r>
        <w:rPr>
          <w:rStyle w:val="soitChar"/>
        </w:rPr>
        <w:t>2. C</w:t>
      </w:r>
      <w:r>
        <w:rPr>
          <w:rStyle w:val="soitChar"/>
          <w:u w:val="single"/>
        </w:rPr>
        <w:t>hanfreinées en arrondi</w:t>
      </w:r>
    </w:p>
    <w:p w14:paraId="4633FB16" w14:textId="77777777" w:rsidR="00522043" w:rsidRDefault="00000000">
      <w:pPr>
        <w:jc w:val="both"/>
      </w:pPr>
      <w:r>
        <w:rPr>
          <w:rStyle w:val="soitChar"/>
        </w:rPr>
        <w:t xml:space="preserve"> Les arêtes sont cassées au moyen d'un chanfrein de rayon</w:t>
      </w:r>
      <w:r>
        <w:rPr>
          <w:rStyle w:val="soitChar"/>
          <w:color w:val="000000"/>
        </w:rPr>
        <w:t> </w:t>
      </w:r>
      <w:r>
        <w:rPr>
          <w:rStyle w:val="optioncarChar"/>
        </w:rPr>
        <w:t>5 </w:t>
      </w:r>
      <w:r>
        <w:t>(par défaut) </w:t>
      </w:r>
      <w:r>
        <w:rPr>
          <w:rStyle w:val="optioncarChar"/>
        </w:rPr>
        <w:t>/ ***</w:t>
      </w:r>
      <w:r>
        <w:rPr>
          <w:rStyle w:val="soitChar"/>
        </w:rPr>
        <w:t>mm .</w:t>
      </w:r>
    </w:p>
    <w:p w14:paraId="53345641" w14:textId="77777777" w:rsidR="00522043" w:rsidRDefault="00522043">
      <w:pPr>
        <w:jc w:val="both"/>
      </w:pPr>
    </w:p>
    <w:p w14:paraId="19DDDE99" w14:textId="77777777" w:rsidR="00522043" w:rsidRDefault="00000000">
      <w:pPr>
        <w:jc w:val="both"/>
      </w:pPr>
      <w:r>
        <w:rPr>
          <w:b/>
        </w:rPr>
        <w:t>(soit)</w:t>
      </w:r>
    </w:p>
    <w:p w14:paraId="6FB14508" w14:textId="77777777" w:rsidR="00522043" w:rsidRDefault="00000000">
      <w:pPr>
        <w:jc w:val="both"/>
      </w:pPr>
      <w:r>
        <w:rPr>
          <w:rStyle w:val="soitChar"/>
        </w:rPr>
        <w:t>3. V</w:t>
      </w:r>
      <w:r>
        <w:rPr>
          <w:rStyle w:val="soitChar"/>
          <w:u w:val="single"/>
        </w:rPr>
        <w:t>ives</w:t>
      </w:r>
    </w:p>
    <w:p w14:paraId="7EB23F9C" w14:textId="77777777" w:rsidR="00522043" w:rsidRDefault="00000000">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p>
    <w:p w14:paraId="173F3FAE" w14:textId="77777777" w:rsidR="00522043" w:rsidRDefault="00000000">
      <w:pPr>
        <w:jc w:val="both"/>
      </w:pPr>
      <w:r>
        <w:t xml:space="preserve">La teinte des joints souples est : </w:t>
      </w:r>
      <w:r>
        <w:rPr>
          <w:rStyle w:val="optioncarChar"/>
        </w:rPr>
        <w:t>au choix de l’auteur de projet</w:t>
      </w:r>
      <w:r>
        <w:t xml:space="preserve"> (par défaut) </w:t>
      </w:r>
      <w:r>
        <w:rPr>
          <w:rStyle w:val="optioncarChar"/>
        </w:rPr>
        <w:t>/ teinte proche de celle des couvre-murs / gris / gris-blanc / ***</w:t>
      </w:r>
      <w:r>
        <w:t>. Leur répartition est soumise à l’approbation de l’auteur de projet.</w:t>
      </w:r>
    </w:p>
    <w:p w14:paraId="707AC15D" w14:textId="77777777" w:rsidR="00522043" w:rsidRDefault="00000000">
      <w:pPr>
        <w:pStyle w:val="pheading"/>
      </w:pPr>
      <w:r>
        <w:t>EXÉCUTION / MISE EN ŒUVRE</w:t>
      </w:r>
    </w:p>
    <w:p w14:paraId="3058EDBE" w14:textId="77777777" w:rsidR="00522043" w:rsidRDefault="00000000">
      <w:pPr>
        <w:pStyle w:val="pheading"/>
      </w:pPr>
      <w:r>
        <w:t>- Prescriptions générales</w:t>
      </w:r>
    </w:p>
    <w:p w14:paraId="5EA56DA9" w14:textId="77777777" w:rsidR="00522043" w:rsidRDefault="00000000">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w:t>
      </w:r>
      <w:r>
        <w:t xml:space="preserve"> (par défaut) </w:t>
      </w:r>
      <w:r>
        <w:rPr>
          <w:rStyle w:val="optioncarChar"/>
        </w:rPr>
        <w:t>/ ***</w:t>
      </w:r>
      <w:r>
        <w:t xml:space="preserve"> mm de la face de parement du mur. Les joints de dilatation de la structure doivent être répercutés.</w:t>
      </w:r>
    </w:p>
    <w:p w14:paraId="0B6CCBDB" w14:textId="77777777" w:rsidR="00522043" w:rsidRDefault="00000000">
      <w:pPr>
        <w:jc w:val="both"/>
      </w:pPr>
      <w:r>
        <w:t>En cas d’éléments à boutisses planes :</w:t>
      </w:r>
    </w:p>
    <w:p w14:paraId="67D553C4" w14:textId="77777777" w:rsidR="00522043" w:rsidRDefault="00000000">
      <w:pPr>
        <w:pStyle w:val="Author-eListParagraph"/>
        <w:numPr>
          <w:ilvl w:val="0"/>
          <w:numId w:val="270"/>
        </w:numPr>
      </w:pPr>
      <w:r>
        <w:t>on place préalablement sous les éléments au droit de chaque joint intermédiaire une isolation à l’humidité sous la forme d’une bande de métal repliée ou un autre matériau rigide adéquat qui déborde de 10 mm du parement du mur ;</w:t>
      </w:r>
    </w:p>
    <w:p w14:paraId="7DFB83C8" w14:textId="77777777" w:rsidR="00522043" w:rsidRDefault="00000000">
      <w:pPr>
        <w:pStyle w:val="Author-eListParagraph"/>
        <w:numPr>
          <w:ilvl w:val="0"/>
          <w:numId w:val="270"/>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34FB79FB" w14:textId="77777777" w:rsidR="00522043" w:rsidRDefault="00000000">
      <w:pPr>
        <w:jc w:val="both"/>
      </w:pPr>
      <w:r>
        <w:t>En cas d’éléments avec emboîtement :</w:t>
      </w:r>
    </w:p>
    <w:p w14:paraId="2E83626F" w14:textId="77777777" w:rsidR="00522043" w:rsidRDefault="00000000">
      <w:pPr>
        <w:pStyle w:val="Author-eListParagraph"/>
        <w:numPr>
          <w:ilvl w:val="0"/>
          <w:numId w:val="271"/>
        </w:numPr>
      </w:pPr>
      <w:r>
        <w:t>l’emboîtement est placé de telle manière que les infiltrations d’eau sont contrariées. L’emboîtement est rempli à l’aide d’un mortier étanche. L’étanchéité finale du joint est obtenue à l’aide d’un joint souple posé sur un fond de joint.</w:t>
      </w:r>
    </w:p>
    <w:p w14:paraId="01640469" w14:textId="77777777" w:rsidR="00522043" w:rsidRDefault="00000000">
      <w:pPr>
        <w:pStyle w:val="pheading"/>
      </w:pPr>
      <w:r>
        <w:t>- Notes d’exécution complémentaires</w:t>
      </w:r>
    </w:p>
    <w:p w14:paraId="7509D994" w14:textId="77777777" w:rsidR="00522043" w:rsidRDefault="00000000">
      <w:r>
        <w:t xml:space="preserve">Un </w:t>
      </w:r>
      <w:r>
        <w:rPr>
          <w:u w:val="single"/>
        </w:rPr>
        <w:t>ancrage inoxydable</w:t>
      </w:r>
      <w:r>
        <w:t xml:space="preserve"> dans la maçonnerie sous-jacente est prévu.</w:t>
      </w:r>
      <w:r>
        <w:br/>
        <w:t xml:space="preserve">Le </w:t>
      </w:r>
      <w:r>
        <w:rPr>
          <w:u w:val="single"/>
        </w:rPr>
        <w:t>lit de mortier</w:t>
      </w:r>
      <w:r>
        <w:t xml:space="preserve"> est composé d’un mélange </w:t>
      </w:r>
      <w:r>
        <w:rPr>
          <w:rStyle w:val="optioncarChar"/>
        </w:rPr>
        <w:t>présentant une plasticité importante</w:t>
      </w:r>
      <w:r>
        <w:t xml:space="preserve"> (par défaut)</w:t>
      </w:r>
      <w:r>
        <w:rPr>
          <w:rStyle w:val="optioncarChar"/>
        </w:rPr>
        <w:t xml:space="preserve"> / ***</w:t>
      </w:r>
      <w:r>
        <w:t xml:space="preserve"> avec ajout d’une émulsion synthétique répulsive à l’eau.</w:t>
      </w:r>
    </w:p>
    <w:p w14:paraId="15ECEDC4" w14:textId="77777777" w:rsidR="00522043" w:rsidRDefault="00000000">
      <w:pPr>
        <w:pStyle w:val="pheading"/>
      </w:pPr>
      <w:r>
        <w:t>DOCUMENTS DE RÉFÉRENCE COMPLÉMENTAIRES</w:t>
      </w:r>
    </w:p>
    <w:p w14:paraId="3D6A45E7" w14:textId="77777777" w:rsidR="00522043" w:rsidRDefault="00000000">
      <w:pPr>
        <w:pStyle w:val="pheading"/>
      </w:pPr>
      <w:r>
        <w:t>- Matériau</w:t>
      </w:r>
    </w:p>
    <w:p w14:paraId="3108969F" w14:textId="77777777" w:rsidR="00522043" w:rsidRDefault="00000000">
      <w:r>
        <w:t>[NBN EN 206:2013+A2, Béton - Spécification, performances, production et conformité]</w:t>
      </w:r>
    </w:p>
    <w:p w14:paraId="31871439" w14:textId="77777777" w:rsidR="00522043" w:rsidRDefault="00000000">
      <w:r>
        <w:t>[NBN B 15-001, Béton - Spécification, performances, production et conformité - Complément national à la NBN EN 206:2013+A2:2021]</w:t>
      </w:r>
    </w:p>
    <w:p w14:paraId="261FACF8" w14:textId="77777777" w:rsidR="00522043" w:rsidRDefault="00000000">
      <w:r>
        <w:t>[NBN EN 998-2, Définitions et spécifications des mortiers pour maçonnerie - Partie 2: Mortiers de montage des éléments de maçonnerie]</w:t>
      </w:r>
    </w:p>
    <w:p w14:paraId="283B6CE7" w14:textId="77777777" w:rsidR="00522043" w:rsidRDefault="00000000">
      <w:r>
        <w:t>[NBN EN 13369, Règles communes pour les produits préfabriqués en béton]</w:t>
      </w:r>
    </w:p>
    <w:p w14:paraId="0ACDA659" w14:textId="77777777" w:rsidR="00522043" w:rsidRDefault="00000000">
      <w:r>
        <w:t>[NBN B 21-600, Règles communes pour les produits préfabriqués en béton - Complément national à la NBN EN 13369:2004+A1:2006+AC:2006]</w:t>
      </w:r>
    </w:p>
    <w:p w14:paraId="0E73624D" w14:textId="77777777" w:rsidR="00522043" w:rsidRDefault="00000000">
      <w:r>
        <w:t>[NBN EN 15651-4, Mastics pour joints pour des usages non structuraux dans les constructions immobilières et pour chemins piétonniers - Partie 4 : Mastics pour chemins piétonniers]</w:t>
      </w:r>
    </w:p>
    <w:p w14:paraId="7B8EDFC3" w14:textId="77777777" w:rsidR="00522043" w:rsidRDefault="00000000">
      <w:r>
        <w:t>[NBN EN ISO 11600, Construction immobilière - Produits pour joints - Classification et exigences pour les mastics (ISO 11600:2002)]</w:t>
      </w:r>
    </w:p>
    <w:p w14:paraId="332B3A18" w14:textId="77777777" w:rsidR="00522043" w:rsidRDefault="00522043"/>
    <w:p w14:paraId="1C60871C" w14:textId="77777777" w:rsidR="00522043" w:rsidRDefault="00000000">
      <w:pPr>
        <w:pStyle w:val="pheading"/>
      </w:pPr>
      <w:r>
        <w:t>- Exécution</w:t>
      </w:r>
    </w:p>
    <w:p w14:paraId="3E2BEF39" w14:textId="77777777" w:rsidR="00522043" w:rsidRDefault="00000000">
      <w:r>
        <w:t>[NIT 244, Les ouvrages de raccord des toitures plates : principes généraux (remplace la NIT 191) (+ correctifs de février 2015).]</w:t>
      </w:r>
    </w:p>
    <w:p w14:paraId="3685446F" w14:textId="77777777" w:rsidR="00522043" w:rsidRDefault="00000000">
      <w:pPr>
        <w:pStyle w:val="pheading"/>
      </w:pPr>
      <w:r>
        <w:t>MESURAGE</w:t>
      </w:r>
    </w:p>
    <w:p w14:paraId="319F314A" w14:textId="77777777" w:rsidR="00522043" w:rsidRDefault="00000000">
      <w:pPr>
        <w:pStyle w:val="pheading"/>
      </w:pPr>
      <w:r>
        <w:t>- unité de mesure:</w:t>
      </w:r>
    </w:p>
    <w:p w14:paraId="4332AAFD" w14:textId="77777777" w:rsidR="00522043" w:rsidRDefault="00000000">
      <w:r>
        <w:rPr>
          <w:rStyle w:val="optioncarChar"/>
        </w:rPr>
        <w:t>m³ / m² / m</w:t>
      </w:r>
      <w:r>
        <w:t xml:space="preserve"> (par défaut)</w:t>
      </w:r>
      <w:r>
        <w:rPr>
          <w:rStyle w:val="optioncarChar"/>
        </w:rPr>
        <w:t xml:space="preserve"> / Pce</w:t>
      </w:r>
    </w:p>
    <w:p w14:paraId="09D69437" w14:textId="77777777" w:rsidR="00522043" w:rsidRDefault="00000000">
      <w:pPr>
        <w:pStyle w:val="pheading"/>
      </w:pPr>
      <w:r>
        <w:t>- nature du marché:</w:t>
      </w:r>
    </w:p>
    <w:p w14:paraId="0800AF77" w14:textId="77777777" w:rsidR="00522043" w:rsidRDefault="00000000">
      <w:r>
        <w:rPr>
          <w:rStyle w:val="optioncarChar"/>
        </w:rPr>
        <w:t>QF</w:t>
      </w:r>
      <w:r>
        <w:t xml:space="preserve"> (par défaut)</w:t>
      </w:r>
      <w:r>
        <w:rPr>
          <w:rStyle w:val="optioncarChar"/>
        </w:rPr>
        <w:t xml:space="preserve"> / QP</w:t>
      </w:r>
    </w:p>
    <w:p w14:paraId="1D582586" w14:textId="77777777" w:rsidR="00522043" w:rsidRDefault="00000000">
      <w:pPr>
        <w:pStyle w:val="Author-eSectionHeading6"/>
      </w:pPr>
      <w:bookmarkStart w:id="329" w:name="_Toc112758965"/>
      <w:r>
        <w:t>21.36.5c Couvre-murs en éléments préfabriqués en béton décoratif / architectonique CCTB 01.10</w:t>
      </w:r>
      <w:bookmarkEnd w:id="329"/>
    </w:p>
    <w:p w14:paraId="59A44F7C" w14:textId="77777777" w:rsidR="00522043" w:rsidRDefault="00000000">
      <w:pPr>
        <w:pStyle w:val="pheading"/>
      </w:pPr>
      <w:r>
        <w:t>DESCRIPTION</w:t>
      </w:r>
    </w:p>
    <w:p w14:paraId="0F8A1EAB" w14:textId="77777777" w:rsidR="00522043" w:rsidRDefault="00000000">
      <w:pPr>
        <w:pStyle w:val="pheading"/>
      </w:pPr>
      <w:r>
        <w:t>- Définition / Comprend</w:t>
      </w:r>
    </w:p>
    <w:p w14:paraId="40C738B3" w14:textId="77777777" w:rsidR="00522043" w:rsidRDefault="00000000">
      <w:pPr>
        <w:jc w:val="both"/>
      </w:pPr>
      <w:r>
        <w:t xml:space="preserve">Cet article vise la fourniture et la pose de couvre-murs en éléments préfabriqués en béton décoratif / architectonique. La portée des travaux est décrite dans l’article </w:t>
      </w:r>
      <w:hyperlink w:anchor="301" w:history="1">
        <w:r>
          <w:t>21.36.5 Couvre-murs</w:t>
        </w:r>
      </w:hyperlink>
      <w:r>
        <w:t>.</w:t>
      </w:r>
    </w:p>
    <w:p w14:paraId="35D6F5CF" w14:textId="77777777" w:rsidR="00522043" w:rsidRDefault="00000000">
      <w:pPr>
        <w:jc w:val="both"/>
      </w:pPr>
      <w:r>
        <w:t>Les travaux comprennent notamment la fourniture et la pose des pièces d’angle, de terminaison et de rencontre.</w:t>
      </w:r>
    </w:p>
    <w:p w14:paraId="12A0C451" w14:textId="77777777" w:rsidR="00522043" w:rsidRDefault="00000000">
      <w:pPr>
        <w:pStyle w:val="pheading"/>
      </w:pPr>
      <w:r>
        <w:t>- Localisation</w:t>
      </w:r>
    </w:p>
    <w:p w14:paraId="3C982128" w14:textId="77777777" w:rsidR="00522043" w:rsidRDefault="00000000">
      <w:pPr>
        <w:jc w:val="both"/>
      </w:pPr>
      <w:r>
        <w:t xml:space="preserve">La pose est réalisée aux endroits suivants : </w:t>
      </w:r>
      <w:r>
        <w:rPr>
          <w:rStyle w:val="optioncarChar"/>
        </w:rPr>
        <w:t>***</w:t>
      </w:r>
      <w:r>
        <w:t>.</w:t>
      </w:r>
    </w:p>
    <w:p w14:paraId="333CCB2E" w14:textId="77777777" w:rsidR="00522043" w:rsidRDefault="00000000">
      <w:pPr>
        <w:jc w:val="both"/>
      </w:pPr>
      <w:r>
        <w:t>Voir plans et métrés détaillés.</w:t>
      </w:r>
    </w:p>
    <w:p w14:paraId="3E4B80C6" w14:textId="77777777" w:rsidR="00522043" w:rsidRDefault="00000000">
      <w:pPr>
        <w:pStyle w:val="pheading"/>
      </w:pPr>
      <w:r>
        <w:t>MATÉRIAUX</w:t>
      </w:r>
    </w:p>
    <w:p w14:paraId="7197F655" w14:textId="77777777" w:rsidR="00522043" w:rsidRDefault="00000000">
      <w:pPr>
        <w:pStyle w:val="pheading"/>
      </w:pPr>
      <w:r>
        <w:t>- Caractéristiques générales</w:t>
      </w:r>
    </w:p>
    <w:p w14:paraId="6DD202E0" w14:textId="77777777" w:rsidR="00522043" w:rsidRDefault="00000000">
      <w:pPr>
        <w:jc w:val="both"/>
      </w:pPr>
      <w:r>
        <w:t xml:space="preserve">Il s’agit de couvre-murs en béton préfabriqué réalisé conformément aux normes [NBN EN 13369] et [NBN B 21-600] et au [PTV 21-601], selon le chapitre </w:t>
      </w:r>
      <w:hyperlink w:anchor="76" w:history="1">
        <w:r>
          <w:t>22 Superstructures en béton</w:t>
        </w:r>
      </w:hyperlink>
      <w:r>
        <w:t>.</w:t>
      </w:r>
    </w:p>
    <w:p w14:paraId="2CC55013" w14:textId="77777777" w:rsidR="00522043" w:rsidRDefault="00000000">
      <w:pPr>
        <w:jc w:val="both"/>
      </w:pPr>
      <w:r>
        <w:t>La qualité du béton selon la [NBN EN 206:2013+A2] et la [NBN B 15-001] est :</w:t>
      </w:r>
    </w:p>
    <w:p w14:paraId="289DB6C1" w14:textId="77777777" w:rsidR="00522043" w:rsidRDefault="00000000">
      <w:pPr>
        <w:jc w:val="both"/>
      </w:pPr>
      <w:r>
        <w:t>Classe minimale de résistance : C35/45 (cfr [PTV 21-601]).</w:t>
      </w:r>
    </w:p>
    <w:p w14:paraId="4578D963" w14:textId="77777777" w:rsidR="00522043" w:rsidRDefault="00000000">
      <w:pPr>
        <w:jc w:val="both"/>
      </w:pPr>
      <w:r>
        <w:t xml:space="preserve">Classe de résistance à la compression : </w:t>
      </w:r>
      <w:r>
        <w:rPr>
          <w:rStyle w:val="optioncarChar"/>
        </w:rPr>
        <w:t>C35/45 // C45/55 // C50/60 // C55/67 // C60/75 // C70/85 // C80/95 // C90/105 /// ***</w:t>
      </w:r>
    </w:p>
    <w:p w14:paraId="48388B8C" w14:textId="77777777" w:rsidR="00522043" w:rsidRDefault="00000000">
      <w:pPr>
        <w:jc w:val="both"/>
      </w:pPr>
      <w:r>
        <w:t>Classe d’environnement : </w:t>
      </w:r>
      <w:r>
        <w:rPr>
          <w:rStyle w:val="optioncarChar"/>
        </w:rPr>
        <w:t>EE3 / EE4 / ES1 / ES2 / ES3 / ES4 / EA1+*** / EA2+***/ EA3+*** / ***</w:t>
      </w:r>
    </w:p>
    <w:p w14:paraId="3C4E58DE" w14:textId="77777777" w:rsidR="00522043" w:rsidRDefault="00000000">
      <w:pPr>
        <w:jc w:val="both"/>
      </w:pPr>
      <w:r>
        <w:t xml:space="preserve">Armatures : </w:t>
      </w:r>
      <w:r>
        <w:rPr>
          <w:rStyle w:val="optioncarChar"/>
        </w:rPr>
        <w:t>béton non armé / armé</w:t>
      </w:r>
      <w:r>
        <w:t xml:space="preserve"> (par défaut) (détermination des armatures à faire par l’entrepreneur)</w:t>
      </w:r>
    </w:p>
    <w:p w14:paraId="24B422C7" w14:textId="77777777" w:rsidR="00522043" w:rsidRDefault="00000000">
      <w:pPr>
        <w:jc w:val="both"/>
      </w:pPr>
      <w:r>
        <w:t xml:space="preserve">La face supérieure est </w:t>
      </w:r>
      <w:r>
        <w:rPr>
          <w:rStyle w:val="optioncarChar"/>
        </w:rPr>
        <w:t>plane / à simple inclinaison / à double inclinaison / selon le dessin de détail </w:t>
      </w:r>
      <w:r>
        <w:t>(par défaut)</w:t>
      </w:r>
      <w:r>
        <w:rPr>
          <w:rStyle w:val="optioncarChar"/>
        </w:rPr>
        <w:t xml:space="preserve"> / ***.</w:t>
      </w:r>
    </w:p>
    <w:p w14:paraId="2DA6F5E0" w14:textId="77777777" w:rsidR="00522043" w:rsidRDefault="00000000">
      <w:pPr>
        <w:jc w:val="both"/>
      </w:pPr>
      <w:r>
        <w:t>La face inférieure est dotée de rejets d’eau d’environ 8 à 10 mm de large et 5 à 6 mm de profondeur situés à au moins</w:t>
      </w:r>
      <w:r>
        <w:rPr>
          <w:rStyle w:val="optioncarChar"/>
        </w:rPr>
        <w:t xml:space="preserve"> 2 </w:t>
      </w:r>
      <w:r>
        <w:t>(par défaut) </w:t>
      </w:r>
      <w:r>
        <w:rPr>
          <w:rStyle w:val="optioncarChar"/>
        </w:rPr>
        <w:t xml:space="preserve">/ *** </w:t>
      </w:r>
      <w:r>
        <w:t>cm de la face de parement du mur.</w:t>
      </w:r>
    </w:p>
    <w:p w14:paraId="79335415" w14:textId="77777777" w:rsidR="00522043" w:rsidRDefault="00000000">
      <w:pPr>
        <w:jc w:val="both"/>
      </w:pPr>
      <w:r>
        <w:t xml:space="preserve">L’épaisseur est de </w:t>
      </w:r>
      <w:r>
        <w:rPr>
          <w:rStyle w:val="optioncarChar"/>
        </w:rPr>
        <w:t xml:space="preserve">50 </w:t>
      </w:r>
      <w:r>
        <w:t>(par défaut) </w:t>
      </w:r>
      <w:r>
        <w:rPr>
          <w:rStyle w:val="optioncarChar"/>
        </w:rPr>
        <w:t>/ 60 / 80 / ***</w:t>
      </w:r>
      <w:r>
        <w:t xml:space="preserve"> mm (min. 80 mm en cas de béton armé). La longueur des éléments est : </w:t>
      </w:r>
      <w:r>
        <w:rPr>
          <w:rStyle w:val="optioncarChar"/>
        </w:rPr>
        <w:t>80 </w:t>
      </w:r>
      <w:r>
        <w:t>(par défaut)</w:t>
      </w:r>
      <w:r>
        <w:rPr>
          <w:rStyle w:val="optioncarChar"/>
        </w:rPr>
        <w:t xml:space="preserve"> / 100 / ***</w:t>
      </w:r>
      <w:r>
        <w:t xml:space="preserve"> cm.</w:t>
      </w:r>
    </w:p>
    <w:p w14:paraId="412DB54C" w14:textId="77777777" w:rsidR="00522043" w:rsidRDefault="00000000">
      <w:pPr>
        <w:jc w:val="both"/>
      </w:pPr>
      <w:r>
        <w:t xml:space="preserve">Les boutisses des éléments sont </w:t>
      </w:r>
      <w:r>
        <w:rPr>
          <w:rStyle w:val="optioncarChar"/>
        </w:rPr>
        <w:t>planes</w:t>
      </w:r>
      <w:r>
        <w:t> (par défaut)</w:t>
      </w:r>
      <w:r>
        <w:rPr>
          <w:rStyle w:val="optioncarChar"/>
        </w:rPr>
        <w:t xml:space="preserve"> / à emboîtement (couvre-joint) / ***</w:t>
      </w:r>
      <w:r>
        <w:t>.</w:t>
      </w:r>
    </w:p>
    <w:p w14:paraId="1190EE44" w14:textId="77777777" w:rsidR="00522043" w:rsidRDefault="00000000">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14:paraId="00116F63" w14:textId="77777777" w:rsidR="00522043" w:rsidRDefault="00000000">
      <w:pPr>
        <w:jc w:val="both"/>
      </w:pPr>
      <w:r>
        <w:t>Le modèle, y compris les pièces d’angle et de terminaison, est soumis pour approbation à l’auteur de projet.</w:t>
      </w:r>
    </w:p>
    <w:p w14:paraId="37EAE3C9" w14:textId="77777777" w:rsidR="00522043" w:rsidRDefault="00000000">
      <w:pPr>
        <w:jc w:val="both"/>
      </w:pPr>
      <w:r>
        <w:t>Le mortier de pose répond aux spécifications de la [NBN EN 998-2], est adapté aux éléments qu’il lie et n’a pas d’influence négative ni sur la résistance ni sur les qualités esthétiques. Il est de classe M10. Pour de petites quantité, le mortier peut être dosé in situ et préparé mécaniquement.</w:t>
      </w:r>
    </w:p>
    <w:p w14:paraId="4931600D" w14:textId="77777777" w:rsidR="00522043" w:rsidRDefault="00000000">
      <w:pPr>
        <w:jc w:val="both"/>
      </w:pPr>
      <w:r>
        <w:t>Les joints souples sont constitués de</w:t>
      </w:r>
      <w:r>
        <w:rPr>
          <w:rStyle w:val="optioncarChar"/>
        </w:rPr>
        <w:t xml:space="preserve"> mastic</w:t>
      </w:r>
      <w:r>
        <w:t xml:space="preserve"> (par défaut) </w:t>
      </w:r>
      <w:r>
        <w:rPr>
          <w:rStyle w:val="optioncarChar"/>
        </w:rPr>
        <w:t>/ de joint préformé</w:t>
      </w:r>
    </w:p>
    <w:p w14:paraId="063EA586" w14:textId="77777777" w:rsidR="00522043" w:rsidRDefault="00522043">
      <w:pPr>
        <w:jc w:val="both"/>
      </w:pPr>
    </w:p>
    <w:p w14:paraId="2C60AE24" w14:textId="77777777" w:rsidR="00522043" w:rsidRDefault="00000000">
      <w:pPr>
        <w:jc w:val="both"/>
      </w:pPr>
      <w:r>
        <w:rPr>
          <w:b/>
        </w:rPr>
        <w:t>(soit par défaut)</w:t>
      </w:r>
    </w:p>
    <w:p w14:paraId="14057838" w14:textId="77777777" w:rsidR="00522043" w:rsidRDefault="00000000">
      <w:pPr>
        <w:jc w:val="both"/>
      </w:pPr>
      <w:r>
        <w:rPr>
          <w:rStyle w:val="soitChar"/>
        </w:rPr>
        <w:t>1.</w:t>
      </w:r>
      <w:r>
        <w:rPr>
          <w:rStyle w:val="soitChar"/>
          <w:u w:val="single"/>
        </w:rPr>
        <w:t> Mastic</w:t>
      </w:r>
    </w:p>
    <w:p w14:paraId="30E1A75B" w14:textId="77777777" w:rsidR="00522043" w:rsidRDefault="00000000">
      <w:pPr>
        <w:jc w:val="both"/>
      </w:pPr>
      <w:r>
        <w:rPr>
          <w:rStyle w:val="soitChar"/>
        </w:rPr>
        <w:t xml:space="preserve"> Les joints de mastic sont conformes aux [NBN EN 15651-4] ou [NBN EN ISO 11600].  L’épaisseur du joint est</w:t>
      </w:r>
      <w:r>
        <w:rPr>
          <w:rStyle w:val="optioncarChar"/>
        </w:rPr>
        <w:t xml:space="preserve"> 8 mm</w:t>
      </w:r>
      <w:r>
        <w:t xml:space="preserve"> (par défaut) </w:t>
      </w:r>
      <w:r>
        <w:rPr>
          <w:rStyle w:val="optioncarChar"/>
        </w:rPr>
        <w:t>/ *** mm</w:t>
      </w:r>
      <w:r>
        <w:rPr>
          <w:rStyle w:val="soitChar"/>
        </w:rPr>
        <w:t>. 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14:paraId="5BDE0B93" w14:textId="77777777" w:rsidR="00522043" w:rsidRDefault="00522043">
      <w:pPr>
        <w:jc w:val="both"/>
      </w:pPr>
    </w:p>
    <w:p w14:paraId="706EE51C" w14:textId="77777777" w:rsidR="00522043" w:rsidRDefault="00000000">
      <w:pPr>
        <w:jc w:val="both"/>
      </w:pPr>
      <w:r>
        <w:rPr>
          <w:b/>
        </w:rPr>
        <w:t>(soit)</w:t>
      </w:r>
    </w:p>
    <w:p w14:paraId="695853C9" w14:textId="77777777" w:rsidR="00522043" w:rsidRDefault="00000000">
      <w:pPr>
        <w:jc w:val="both"/>
      </w:pPr>
      <w:r>
        <w:rPr>
          <w:rStyle w:val="soitChar"/>
        </w:rPr>
        <w:t xml:space="preserve"> 2. </w:t>
      </w:r>
      <w:r>
        <w:rPr>
          <w:rStyle w:val="soitChar"/>
          <w:u w:val="single"/>
        </w:rPr>
        <w:t>Préformé d’étanchéité</w:t>
      </w:r>
    </w:p>
    <w:p w14:paraId="7C934685" w14:textId="77777777" w:rsidR="00522043" w:rsidRDefault="00000000">
      <w:pPr>
        <w:jc w:val="both"/>
      </w:pPr>
      <w:r>
        <w:rPr>
          <w:rStyle w:val="soitChar"/>
        </w:rPr>
        <w:t xml:space="preserve"> Les préformés sont constitué de joint plein/creux en EPDM ou autre élastomère équivalent. Le préformé résiste aux UV et intempéries.</w:t>
      </w:r>
    </w:p>
    <w:p w14:paraId="390549DD" w14:textId="77777777" w:rsidR="00522043" w:rsidRDefault="00000000">
      <w:pPr>
        <w:pStyle w:val="pheading"/>
      </w:pPr>
      <w:r>
        <w:t>- Finitions</w:t>
      </w:r>
    </w:p>
    <w:p w14:paraId="1AEF6C58" w14:textId="77777777" w:rsidR="00522043" w:rsidRDefault="00000000">
      <w:pPr>
        <w:jc w:val="both"/>
      </w:pPr>
      <w:r>
        <w:t>Les éléments sont conformes au [PTV 21-601].</w:t>
      </w:r>
    </w:p>
    <w:p w14:paraId="6E1C2343" w14:textId="77777777" w:rsidR="00522043" w:rsidRDefault="00000000">
      <w:pPr>
        <w:jc w:val="both"/>
      </w:pPr>
      <w:r>
        <w:t> Description détaillée des éléments :</w:t>
      </w:r>
    </w:p>
    <w:p w14:paraId="4881C37D" w14:textId="77777777" w:rsidR="00522043" w:rsidRDefault="00000000">
      <w:pPr>
        <w:jc w:val="both"/>
      </w:pPr>
      <w:r>
        <w:t>1.     Couleur :</w:t>
      </w:r>
    </w:p>
    <w:p w14:paraId="35357FE2" w14:textId="77777777" w:rsidR="00522043" w:rsidRDefault="00000000">
      <w:pPr>
        <w:jc w:val="both"/>
      </w:pPr>
      <w:r>
        <w:t xml:space="preserve">Les éléments en béton architectonique seront de couleur </w:t>
      </w:r>
      <w:r>
        <w:rPr>
          <w:rStyle w:val="optioncarChar"/>
        </w:rPr>
        <w:t>***</w:t>
      </w:r>
      <w:r>
        <w:t xml:space="preserve">, afin d’approcher au mieux le coloris RAL </w:t>
      </w:r>
      <w:r>
        <w:rPr>
          <w:rStyle w:val="optioncarChar"/>
        </w:rPr>
        <w:t>***</w:t>
      </w:r>
      <w:r>
        <w:t>.</w:t>
      </w:r>
    </w:p>
    <w:p w14:paraId="6077C309" w14:textId="77777777" w:rsidR="00522043" w:rsidRDefault="00000000">
      <w:pPr>
        <w:jc w:val="both"/>
      </w:pPr>
      <w:r>
        <w:t>2.     Finition de la surface apparente :</w:t>
      </w:r>
    </w:p>
    <w:p w14:paraId="6D822A7A" w14:textId="77777777" w:rsidR="00522043" w:rsidRDefault="00000000">
      <w:pPr>
        <w:jc w:val="both"/>
      </w:pPr>
      <w:r>
        <w:rPr>
          <w:rStyle w:val="optioncarChar"/>
        </w:rPr>
        <w:t>Lisse de décoffrage / Lavée / Brossée / Lavée à l’acide / Bouchardée / Grenaillée et flammée / Grésée / Polie satinée / Polie brillante / Structurée</w:t>
      </w:r>
      <w:r>
        <w:t>.</w:t>
      </w:r>
    </w:p>
    <w:p w14:paraId="35A46DFA" w14:textId="77777777" w:rsidR="00522043" w:rsidRDefault="00000000">
      <w:pPr>
        <w:jc w:val="both"/>
      </w:pPr>
      <w:r>
        <w:rPr>
          <w:u w:val="single"/>
        </w:rPr>
        <w:t>Terminaison des arêtes</w:t>
      </w:r>
    </w:p>
    <w:p w14:paraId="001BD9C7" w14:textId="77777777" w:rsidR="00522043" w:rsidRDefault="00000000">
      <w:pPr>
        <w:jc w:val="both"/>
      </w:pPr>
      <w:r>
        <w:t xml:space="preserve"> Les arêtes des éléments sont </w:t>
      </w:r>
      <w:r>
        <w:rPr>
          <w:rStyle w:val="optioncarChar"/>
        </w:rPr>
        <w:t>chanfreinées en triangle </w:t>
      </w:r>
      <w:r>
        <w:t>(par défaut)</w:t>
      </w:r>
      <w:r>
        <w:rPr>
          <w:rStyle w:val="optioncarChar"/>
        </w:rPr>
        <w:t xml:space="preserve"> / chanfreinées en arrondi / vives</w:t>
      </w:r>
    </w:p>
    <w:p w14:paraId="477E657C" w14:textId="77777777" w:rsidR="00522043" w:rsidRDefault="00522043">
      <w:pPr>
        <w:jc w:val="both"/>
      </w:pPr>
    </w:p>
    <w:p w14:paraId="570816BF" w14:textId="77777777" w:rsidR="00522043" w:rsidRDefault="00000000">
      <w:pPr>
        <w:jc w:val="both"/>
      </w:pPr>
      <w:r>
        <w:rPr>
          <w:b/>
        </w:rPr>
        <w:t xml:space="preserve"> (soit par défaut)</w:t>
      </w:r>
    </w:p>
    <w:p w14:paraId="6C5D774C" w14:textId="77777777" w:rsidR="00522043" w:rsidRDefault="00000000">
      <w:pPr>
        <w:jc w:val="both"/>
      </w:pPr>
      <w:r>
        <w:rPr>
          <w:rStyle w:val="soitChar"/>
        </w:rPr>
        <w:t xml:space="preserve">1. </w:t>
      </w:r>
      <w:r>
        <w:rPr>
          <w:rStyle w:val="soitChar"/>
          <w:u w:val="single"/>
        </w:rPr>
        <w:t>Chanfreinées en triangle</w:t>
      </w:r>
    </w:p>
    <w:p w14:paraId="58B69D9D" w14:textId="77777777" w:rsidR="00522043" w:rsidRDefault="00000000">
      <w:pPr>
        <w:jc w:val="both"/>
      </w:pPr>
      <w:r>
        <w:rPr>
          <w:rStyle w:val="soitChar"/>
        </w:rPr>
        <w:t xml:space="preserve"> Les arêtes sont cassées au moyen d'un chanfrein de </w:t>
      </w:r>
      <w:r>
        <w:rPr>
          <w:rStyle w:val="optioncarChar"/>
        </w:rPr>
        <w:t>2 x 2 </w:t>
      </w:r>
      <w:r>
        <w:t>(par défaut)</w:t>
      </w:r>
      <w:r>
        <w:rPr>
          <w:rStyle w:val="optioncarChar"/>
        </w:rPr>
        <w:t xml:space="preserve"> / *** mm x *** mm</w:t>
      </w:r>
      <w:r>
        <w:t>.</w:t>
      </w:r>
    </w:p>
    <w:p w14:paraId="70C96560" w14:textId="77777777" w:rsidR="00522043" w:rsidRDefault="00000000">
      <w:pPr>
        <w:jc w:val="both"/>
      </w:pPr>
      <w:r>
        <w:rPr>
          <w:b/>
        </w:rPr>
        <w:t>(soit)</w:t>
      </w:r>
    </w:p>
    <w:p w14:paraId="79430FCE" w14:textId="77777777" w:rsidR="00522043" w:rsidRDefault="00000000">
      <w:pPr>
        <w:jc w:val="both"/>
      </w:pPr>
      <w:r>
        <w:rPr>
          <w:rStyle w:val="soitChar"/>
        </w:rPr>
        <w:t xml:space="preserve">2. </w:t>
      </w:r>
      <w:r>
        <w:rPr>
          <w:rStyle w:val="soitChar"/>
          <w:u w:val="single"/>
        </w:rPr>
        <w:t>Chanfreinées en arrondi</w:t>
      </w:r>
    </w:p>
    <w:p w14:paraId="1CC23C76" w14:textId="77777777" w:rsidR="00522043" w:rsidRDefault="00000000">
      <w:pPr>
        <w:jc w:val="both"/>
      </w:pPr>
      <w:r>
        <w:rPr>
          <w:rStyle w:val="soitChar"/>
        </w:rPr>
        <w:t xml:space="preserve"> Les arêtes sont cassées au moyen d'un chanfrein de rayon </w:t>
      </w:r>
      <w:r>
        <w:rPr>
          <w:rStyle w:val="optioncarChar"/>
        </w:rPr>
        <w:t>5 </w:t>
      </w:r>
      <w:r>
        <w:t xml:space="preserve">(par défaut) </w:t>
      </w:r>
      <w:r>
        <w:rPr>
          <w:rStyle w:val="optioncarChar"/>
        </w:rPr>
        <w:t>/ ***</w:t>
      </w:r>
      <w:r>
        <w:rPr>
          <w:rStyle w:val="soitChar"/>
        </w:rPr>
        <w:t>mm</w:t>
      </w:r>
      <w:r>
        <w:t xml:space="preserve"> .</w:t>
      </w:r>
    </w:p>
    <w:p w14:paraId="629640A0" w14:textId="77777777" w:rsidR="00522043" w:rsidRDefault="00000000">
      <w:pPr>
        <w:jc w:val="both"/>
      </w:pPr>
      <w:r>
        <w:rPr>
          <w:b/>
        </w:rPr>
        <w:t>(soit)</w:t>
      </w:r>
    </w:p>
    <w:p w14:paraId="393A1816" w14:textId="77777777" w:rsidR="00522043" w:rsidRDefault="00000000">
      <w:pPr>
        <w:jc w:val="both"/>
      </w:pPr>
      <w:r>
        <w:rPr>
          <w:rStyle w:val="soitChar"/>
        </w:rPr>
        <w:t xml:space="preserve">3. </w:t>
      </w:r>
      <w:r>
        <w:rPr>
          <w:rStyle w:val="soitChar"/>
          <w:u w:val="single"/>
        </w:rPr>
        <w:t>Vives</w:t>
      </w:r>
    </w:p>
    <w:p w14:paraId="04BAD54B" w14:textId="77777777" w:rsidR="00522043" w:rsidRDefault="00000000">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r>
        <w:t>.</w:t>
      </w:r>
    </w:p>
    <w:p w14:paraId="0E9554CC" w14:textId="77777777" w:rsidR="00522043" w:rsidRDefault="00000000">
      <w:pPr>
        <w:jc w:val="both"/>
      </w:pPr>
      <w:r>
        <w:t xml:space="preserve">La teinte des joints souples est : </w:t>
      </w:r>
      <w:r>
        <w:rPr>
          <w:rStyle w:val="optioncarChar"/>
        </w:rPr>
        <w:t>au choix de l’auteur de projet</w:t>
      </w:r>
      <w:r>
        <w:t xml:space="preserve"> (par défaut)</w:t>
      </w:r>
      <w:r>
        <w:rPr>
          <w:rStyle w:val="optioncarChar"/>
        </w:rPr>
        <w:t xml:space="preserve"> / teinte proche de celle des couvre-murs / gris / gris-blanc / ***</w:t>
      </w:r>
      <w:r>
        <w:t>. Leur répartition est soumise à l’approbation de l’auteur de projet.</w:t>
      </w:r>
    </w:p>
    <w:p w14:paraId="11E2D294" w14:textId="77777777" w:rsidR="00522043" w:rsidRDefault="00000000">
      <w:pPr>
        <w:pStyle w:val="pheading"/>
      </w:pPr>
      <w:r>
        <w:t>EXÉCUTION / MISE EN ŒUVRE</w:t>
      </w:r>
    </w:p>
    <w:p w14:paraId="45B541A5" w14:textId="77777777" w:rsidR="00522043" w:rsidRDefault="00000000">
      <w:pPr>
        <w:pStyle w:val="pheading"/>
      </w:pPr>
      <w:r>
        <w:t>- Prescriptions générales</w:t>
      </w:r>
    </w:p>
    <w:p w14:paraId="55A43487" w14:textId="77777777" w:rsidR="00522043" w:rsidRDefault="00000000">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indications en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 </w:t>
      </w:r>
      <w:r>
        <w:t>(par défaut) </w:t>
      </w:r>
      <w:r>
        <w:rPr>
          <w:rStyle w:val="optioncarChar"/>
        </w:rPr>
        <w:t>/ ***</w:t>
      </w:r>
      <w:r>
        <w:t xml:space="preserve"> mm de la face de parement du mur. Les joints de dilatation de la structure doivent être répercutés.</w:t>
      </w:r>
    </w:p>
    <w:p w14:paraId="177FF3DD" w14:textId="77777777" w:rsidR="00522043" w:rsidRDefault="00000000">
      <w:pPr>
        <w:jc w:val="both"/>
      </w:pPr>
      <w:r>
        <w:t>En cas d’éléments à boutisses planes :</w:t>
      </w:r>
    </w:p>
    <w:p w14:paraId="22BB3071" w14:textId="77777777" w:rsidR="00522043" w:rsidRDefault="00000000">
      <w:pPr>
        <w:pStyle w:val="Author-eListParagraph"/>
        <w:numPr>
          <w:ilvl w:val="0"/>
          <w:numId w:val="272"/>
        </w:numPr>
      </w:pPr>
      <w:r>
        <w:t>on place préalablement sous les éléments au droit de chaque joint intermédiaire une isolation à l’humidité sous la forme d’une bande de métal repliée ou un autre matériau rigide adéquat qui déborde de 10 mm du parement du mur ;</w:t>
      </w:r>
    </w:p>
    <w:p w14:paraId="023E19A6" w14:textId="77777777" w:rsidR="00522043" w:rsidRDefault="00000000">
      <w:pPr>
        <w:pStyle w:val="Author-eListParagraph"/>
        <w:numPr>
          <w:ilvl w:val="0"/>
          <w:numId w:val="272"/>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14:paraId="236AAA6E" w14:textId="77777777" w:rsidR="00522043" w:rsidRDefault="00000000">
      <w:pPr>
        <w:jc w:val="both"/>
      </w:pPr>
      <w:r>
        <w:t>En cas d’éléments avec emboîtement :</w:t>
      </w:r>
    </w:p>
    <w:p w14:paraId="4E190F7C" w14:textId="77777777" w:rsidR="00522043" w:rsidRDefault="00000000">
      <w:pPr>
        <w:pStyle w:val="Author-eListParagraph"/>
        <w:numPr>
          <w:ilvl w:val="0"/>
          <w:numId w:val="273"/>
        </w:numPr>
      </w:pPr>
      <w:r>
        <w:t>l’emboîtement est placé de telle manière que les infiltrations d’eau sont contrariées. L’emboîtement est rempli à l’aide d’un mortier étanche. L’étanchéité finale du joint est obtenue à l’aide d’un joint souple posé sur un fond de joint.</w:t>
      </w:r>
    </w:p>
    <w:p w14:paraId="3273EA81" w14:textId="77777777" w:rsidR="00522043" w:rsidRDefault="00000000">
      <w:pPr>
        <w:pStyle w:val="pheading"/>
      </w:pPr>
      <w:r>
        <w:t>- Notes d’exécution complémentaires</w:t>
      </w:r>
    </w:p>
    <w:p w14:paraId="23F82444" w14:textId="77777777" w:rsidR="00522043" w:rsidRDefault="00000000">
      <w:pPr>
        <w:jc w:val="both"/>
      </w:pPr>
      <w:r>
        <w:t xml:space="preserve">Un </w:t>
      </w:r>
      <w:r>
        <w:rPr>
          <w:u w:val="single"/>
        </w:rPr>
        <w:t>ancrage inoxydable</w:t>
      </w:r>
      <w:r>
        <w:t xml:space="preserve"> dans la maçonnerie sous-jacente est prévu.</w:t>
      </w:r>
    </w:p>
    <w:p w14:paraId="01941089" w14:textId="77777777" w:rsidR="00522043" w:rsidRDefault="00000000">
      <w:pPr>
        <w:jc w:val="both"/>
      </w:pPr>
      <w:r>
        <w:t xml:space="preserve">Le </w:t>
      </w:r>
      <w:r>
        <w:rPr>
          <w:u w:val="single"/>
        </w:rPr>
        <w:t>lit de mortier</w:t>
      </w:r>
      <w:r>
        <w:t xml:space="preserve"> est composé d’un mélange </w:t>
      </w:r>
      <w:r>
        <w:rPr>
          <w:rStyle w:val="optioncarChar"/>
        </w:rPr>
        <w:t>présentant une plasticité importante</w:t>
      </w:r>
      <w:r>
        <w:t xml:space="preserve"> (par défaut) </w:t>
      </w:r>
      <w:r>
        <w:rPr>
          <w:rStyle w:val="optioncarChar"/>
        </w:rPr>
        <w:t>/ ***</w:t>
      </w:r>
      <w:r>
        <w:t xml:space="preserve"> avec ajout d’une émulsion synthétique répulsive à l’eau.</w:t>
      </w:r>
    </w:p>
    <w:p w14:paraId="284B045B" w14:textId="77777777" w:rsidR="00522043" w:rsidRDefault="00000000">
      <w:pPr>
        <w:pStyle w:val="pheading"/>
      </w:pPr>
      <w:r>
        <w:t>DOCUMENTS DE RÉFÉRENCE COMPLÉMENTAIRES</w:t>
      </w:r>
    </w:p>
    <w:p w14:paraId="60F2CD75" w14:textId="77777777" w:rsidR="00522043" w:rsidRDefault="00000000">
      <w:pPr>
        <w:pStyle w:val="pheading"/>
      </w:pPr>
      <w:r>
        <w:t>- Matériau</w:t>
      </w:r>
    </w:p>
    <w:p w14:paraId="5DC0E1E6" w14:textId="77777777" w:rsidR="00522043" w:rsidRDefault="00000000">
      <w:r>
        <w:t>[NBN EN 206:2013+A2, Béton - Spécification, performances, production et conformité]</w:t>
      </w:r>
    </w:p>
    <w:p w14:paraId="4BA7155D" w14:textId="77777777" w:rsidR="00522043" w:rsidRDefault="00000000">
      <w:r>
        <w:t>[NBN B 15-001, Béton - Spécification, performances, production et conformité - Complément national à la NBN EN 206:2013+A2:2021]</w:t>
      </w:r>
    </w:p>
    <w:p w14:paraId="63EB5E56" w14:textId="77777777" w:rsidR="00522043" w:rsidRDefault="00000000">
      <w:r>
        <w:t>[PTV 21-601, Eléments préfabriqués en béton architectonique.]</w:t>
      </w:r>
    </w:p>
    <w:p w14:paraId="578EE301" w14:textId="77777777" w:rsidR="00522043" w:rsidRDefault="00000000">
      <w:r>
        <w:t>[NBN EN 998-2, Définitions et spécifications des mortiers pour maçonnerie - Partie 2: Mortiers de montage des éléments de maçonnerie]</w:t>
      </w:r>
    </w:p>
    <w:p w14:paraId="1FA78E6F" w14:textId="77777777" w:rsidR="00522043" w:rsidRDefault="00000000">
      <w:r>
        <w:t>[NBN EN 13369, Règles communes pour les produits préfabriqués en béton]</w:t>
      </w:r>
    </w:p>
    <w:p w14:paraId="7A0FEF78" w14:textId="77777777" w:rsidR="00522043" w:rsidRDefault="00000000">
      <w:r>
        <w:t>[NBN B 21-600, Règles communes pour les produits préfabriqués en béton - Complément national à la NBN EN 13369:2004+A1:2006+AC:2006]</w:t>
      </w:r>
    </w:p>
    <w:p w14:paraId="5062C2CF" w14:textId="77777777" w:rsidR="00522043" w:rsidRDefault="00000000">
      <w:r>
        <w:t>[NBN EN 15651-4, Mastics pour joints pour des usages non structuraux dans les constructions immobilières et pour chemins piétonniers - Partie 4 : Mastics pour chemins piétonniers]</w:t>
      </w:r>
    </w:p>
    <w:p w14:paraId="77D84E8C" w14:textId="77777777" w:rsidR="00522043" w:rsidRDefault="00000000">
      <w:r>
        <w:t>[NBN EN ISO 11600, Construction immobilière - Produits pour joints - Classification et exigences pour les mastics (ISO 11600:2002)]</w:t>
      </w:r>
    </w:p>
    <w:p w14:paraId="404A3869" w14:textId="77777777" w:rsidR="00522043" w:rsidRDefault="00522043"/>
    <w:p w14:paraId="7A62EF2E" w14:textId="77777777" w:rsidR="00522043" w:rsidRDefault="00000000">
      <w:pPr>
        <w:pStyle w:val="pheading"/>
      </w:pPr>
      <w:r>
        <w:t>- Exécution</w:t>
      </w:r>
    </w:p>
    <w:p w14:paraId="407EAC26" w14:textId="77777777" w:rsidR="00522043" w:rsidRDefault="00000000">
      <w:r>
        <w:t>[NIT 244, Les ouvrages de raccord des toitures plates : principes généraux (remplace la NIT 191) (+ correctifs de février 2015).]</w:t>
      </w:r>
    </w:p>
    <w:p w14:paraId="569F1222" w14:textId="77777777" w:rsidR="00522043" w:rsidRDefault="00000000">
      <w:pPr>
        <w:pStyle w:val="pheading"/>
      </w:pPr>
      <w:r>
        <w:t>MESURAGE</w:t>
      </w:r>
    </w:p>
    <w:p w14:paraId="2F878482" w14:textId="77777777" w:rsidR="00522043" w:rsidRDefault="00000000">
      <w:pPr>
        <w:pStyle w:val="pheading"/>
      </w:pPr>
      <w:r>
        <w:t>- unité de mesure:</w:t>
      </w:r>
    </w:p>
    <w:p w14:paraId="7CF3471D" w14:textId="77777777" w:rsidR="00522043" w:rsidRDefault="00000000">
      <w:r>
        <w:rPr>
          <w:rStyle w:val="optioncarChar"/>
        </w:rPr>
        <w:t>m³ / m² / m</w:t>
      </w:r>
      <w:r>
        <w:t xml:space="preserve"> (par défaut)</w:t>
      </w:r>
      <w:r>
        <w:rPr>
          <w:rStyle w:val="optioncarChar"/>
        </w:rPr>
        <w:t xml:space="preserve"> / Pce</w:t>
      </w:r>
    </w:p>
    <w:p w14:paraId="1BFC2636" w14:textId="77777777" w:rsidR="00522043" w:rsidRDefault="00522043"/>
    <w:p w14:paraId="3352B711" w14:textId="77777777" w:rsidR="00522043" w:rsidRDefault="00000000">
      <w:pPr>
        <w:pStyle w:val="pheading"/>
      </w:pPr>
      <w:r>
        <w:t>- nature du marché:</w:t>
      </w:r>
    </w:p>
    <w:p w14:paraId="0745CBAA" w14:textId="77777777" w:rsidR="00522043" w:rsidRDefault="00000000">
      <w:r>
        <w:rPr>
          <w:rStyle w:val="optioncarChar"/>
        </w:rPr>
        <w:t>QF</w:t>
      </w:r>
      <w:r>
        <w:t xml:space="preserve"> (par défaut)</w:t>
      </w:r>
      <w:r>
        <w:rPr>
          <w:rStyle w:val="optioncarChar"/>
        </w:rPr>
        <w:t xml:space="preserve"> / QP</w:t>
      </w:r>
    </w:p>
    <w:p w14:paraId="1BA2ECFC" w14:textId="77777777" w:rsidR="00522043" w:rsidRDefault="00000000">
      <w:pPr>
        <w:pStyle w:val="Author-eSectionHeading6"/>
      </w:pPr>
      <w:bookmarkStart w:id="330" w:name="_Toc112758966"/>
      <w:r>
        <w:t>21.36.5d Couvre-murs en fibres-ciment CCTB 01.10</w:t>
      </w:r>
      <w:bookmarkEnd w:id="330"/>
    </w:p>
    <w:p w14:paraId="546A4A2D" w14:textId="77777777" w:rsidR="00522043" w:rsidRDefault="00000000">
      <w:pPr>
        <w:pStyle w:val="pheading"/>
      </w:pPr>
      <w:r>
        <w:t>MATÉRIAUX</w:t>
      </w:r>
    </w:p>
    <w:p w14:paraId="0CAC76E5" w14:textId="77777777" w:rsidR="00522043" w:rsidRDefault="00000000">
      <w:pPr>
        <w:pStyle w:val="pheading"/>
      </w:pPr>
      <w:r>
        <w:t>- Caractéristiques générales</w:t>
      </w:r>
    </w:p>
    <w:p w14:paraId="4F59DACD" w14:textId="77777777" w:rsidR="00522043" w:rsidRDefault="00000000">
      <w:r>
        <w:t>Les éléments creux préfabriqués sont fabriqués à l'aide d'un mélange, coloré dans la masse, de fibres exemptes d'amiante, de ciment, de silicates et d'adjuvants minéraux. Ils sont extrudés sous haute pression et autoclavés. En dessous, les pierres de couverture sont pourvues d'entailles pour une meilleure adhérence au mortier et de rejets d'eau, situés à au moins 2 cm de la face de parement du mur. Le modèle est soumis pour approbation à l'auteur de projet.</w:t>
      </w:r>
    </w:p>
    <w:p w14:paraId="452BB95F" w14:textId="77777777" w:rsidR="00522043" w:rsidRDefault="00000000">
      <w:r>
        <w:rPr>
          <w:b/>
          <w:u w:val="single"/>
        </w:rPr>
        <w:t>Spécifications</w:t>
      </w:r>
    </w:p>
    <w:p w14:paraId="3973559E" w14:textId="77777777" w:rsidR="00522043" w:rsidRDefault="00000000">
      <w:r>
        <w:t xml:space="preserve">Ils présentent les propriétés physiques suivantes (voir également l'élément </w:t>
      </w:r>
      <w:hyperlink w:anchor="302" w:history="1">
        <w:r>
          <w:t>21.36 Eléments particuliers de façades</w:t>
        </w:r>
      </w:hyperlink>
      <w:r>
        <w:t>)</w:t>
      </w:r>
    </w:p>
    <w:p w14:paraId="18A85BA7" w14:textId="77777777" w:rsidR="00522043" w:rsidRDefault="00000000">
      <w:r>
        <w:t xml:space="preserve">Couleur et aspect : </w:t>
      </w:r>
      <w:r>
        <w:rPr>
          <w:rStyle w:val="optioncarChar"/>
        </w:rPr>
        <w:t xml:space="preserve">gris clair </w:t>
      </w:r>
      <w:r>
        <w:t>(par défaut) </w:t>
      </w:r>
      <w:r>
        <w:rPr>
          <w:rStyle w:val="optioncarChar"/>
        </w:rPr>
        <w:t>/ gris foncé / ***</w:t>
      </w:r>
    </w:p>
    <w:p w14:paraId="0DD0D390" w14:textId="77777777" w:rsidR="00522043" w:rsidRDefault="00000000">
      <w:r>
        <w:t xml:space="preserve">Forme : à </w:t>
      </w:r>
      <w:r>
        <w:rPr>
          <w:rStyle w:val="optioncarChar"/>
        </w:rPr>
        <w:t xml:space="preserve">simple inclinaison / double inclinaison </w:t>
      </w:r>
    </w:p>
    <w:p w14:paraId="1F50F024" w14:textId="77777777" w:rsidR="00522043" w:rsidRDefault="00000000">
      <w:r>
        <w:t xml:space="preserve">Dimensions : </w:t>
      </w:r>
      <w:r>
        <w:rPr>
          <w:rStyle w:val="optioncarChar"/>
        </w:rPr>
        <w:t>***</w:t>
      </w:r>
    </w:p>
    <w:p w14:paraId="7F194AB9" w14:textId="77777777" w:rsidR="00522043" w:rsidRDefault="00000000">
      <w:r>
        <w:t xml:space="preserve">Longueur : les pierres de couverture sont mises en œuvre à l'aide d'éléments d'une longueur de </w:t>
      </w:r>
      <w:r>
        <w:rPr>
          <w:rStyle w:val="optioncarChar"/>
        </w:rPr>
        <w:t>1,50 </w:t>
      </w:r>
      <w:r>
        <w:t>(par défaut)</w:t>
      </w:r>
      <w:r>
        <w:rPr>
          <w:rStyle w:val="optioncarChar"/>
        </w:rPr>
        <w:t xml:space="preserve"> / ***</w:t>
      </w:r>
      <w:r>
        <w:t xml:space="preserve"> m. Le nombre de joints est limité, la répartition des joints est soumise à l'approbation de l'auteur de projet.</w:t>
      </w:r>
    </w:p>
    <w:p w14:paraId="08549D83" w14:textId="77777777" w:rsidR="00522043" w:rsidRDefault="00000000">
      <w:r>
        <w:t xml:space="preserve">Largeur : le débordement est d'au moins </w:t>
      </w:r>
      <w:r>
        <w:rPr>
          <w:rStyle w:val="optioncarChar"/>
        </w:rPr>
        <w:t xml:space="preserve">3 </w:t>
      </w:r>
      <w:r>
        <w:t>(par défaut) </w:t>
      </w:r>
      <w:r>
        <w:rPr>
          <w:rStyle w:val="optioncarChar"/>
        </w:rPr>
        <w:t>/ 4 / ***</w:t>
      </w:r>
      <w:r>
        <w:t xml:space="preserve"> cm, le mur à recouvrir présente une largeur de </w:t>
      </w:r>
      <w:r>
        <w:rPr>
          <w:rStyle w:val="optioncarChar"/>
        </w:rPr>
        <w:t>19</w:t>
      </w:r>
      <w:r>
        <w:t xml:space="preserve"> (par défaut)</w:t>
      </w:r>
      <w:r>
        <w:rPr>
          <w:rStyle w:val="optioncarChar"/>
        </w:rPr>
        <w:t> / 24 / 29 / ***</w:t>
      </w:r>
      <w:r>
        <w:t xml:space="preserve"> cm</w:t>
      </w:r>
    </w:p>
    <w:p w14:paraId="312B5945" w14:textId="77777777" w:rsidR="00522043" w:rsidRDefault="00000000">
      <w:pPr>
        <w:pStyle w:val="pheading"/>
      </w:pPr>
      <w:r>
        <w:t>- Finitions</w:t>
      </w:r>
    </w:p>
    <w:p w14:paraId="670C8C1F" w14:textId="77777777" w:rsidR="00522043" w:rsidRDefault="00000000">
      <w:r>
        <w:t xml:space="preserve">Finition de la face supérieure : </w:t>
      </w:r>
      <w:r>
        <w:rPr>
          <w:rStyle w:val="optioncarChar"/>
        </w:rPr>
        <w:t xml:space="preserve">lisse </w:t>
      </w:r>
      <w:r>
        <w:rPr>
          <w:rStyle w:val="optioncarChar"/>
          <w:color w:val="000000"/>
        </w:rPr>
        <w:t>(par défaut)</w:t>
      </w:r>
      <w:r>
        <w:rPr>
          <w:rStyle w:val="optioncarChar"/>
        </w:rPr>
        <w:t xml:space="preserve"> / rugueuse</w:t>
      </w:r>
    </w:p>
    <w:p w14:paraId="67687C38" w14:textId="77777777" w:rsidR="00522043" w:rsidRDefault="00000000">
      <w:pPr>
        <w:pStyle w:val="pheading"/>
      </w:pPr>
      <w:r>
        <w:t>- Prescriptions complémentaires</w:t>
      </w:r>
    </w:p>
    <w:p w14:paraId="2E724CF5" w14:textId="77777777" w:rsidR="00522043" w:rsidRDefault="00000000">
      <w:r>
        <w:t>Les faces vues sont parachevées à l'aide d'un coating acrylique pigmenté.</w:t>
      </w:r>
    </w:p>
    <w:p w14:paraId="71FF19F5" w14:textId="77777777" w:rsidR="00522043" w:rsidRDefault="00000000">
      <w:pPr>
        <w:pStyle w:val="pheading"/>
      </w:pPr>
      <w:r>
        <w:t>EXÉCUTION / MISE EN ŒUVRE</w:t>
      </w:r>
    </w:p>
    <w:p w14:paraId="6293CCBB" w14:textId="77777777" w:rsidR="00522043" w:rsidRDefault="00000000">
      <w:pPr>
        <w:pStyle w:val="pheading"/>
      </w:pPr>
      <w:r>
        <w:t>- Prescriptions générales</w:t>
      </w:r>
    </w:p>
    <w:p w14:paraId="5B21FE2B" w14:textId="77777777" w:rsidR="00522043" w:rsidRDefault="00000000">
      <w:r>
        <w:t xml:space="preserve">Pour la pose des couvre-murs sur un mur à coulisse, celui-ci est d'abord recouvert d'une bande d'étanchéité. Aux endroits nécessaires, une isolation supplémentaire est disposée dans la coulisse afin d'éviter les ponts thermiques. Les éléments sont posés à plein bain de mortier d'une épaisseur d'environ 15 . Ce mortier a une consistance souple, obtenue par l'adjonction d'une émulsion synthétique hydrofuge. Les angles des éléments sont coupés en onglet ou sont réalisés à l'aide de pièces spéciales. Au droit des joints entre deux éléments, on intercale une feuille d'étanchéité </w:t>
      </w:r>
      <w:r>
        <w:rPr>
          <w:rStyle w:val="optioncarChar"/>
        </w:rPr>
        <w:t>(feuille de PE armée / voile de verre bitumé</w:t>
      </w:r>
      <w:r>
        <w:t>) d'au moins 10 cm de largeur, qui déborde d'environ 1 cm de part et d'autre. La largeur des joints est de 5 à 10 . Les joints sont colmatés avec un mastic qui conserve son élasticité, fabriqué à base de polysulfide selon la [NBN S 23-002], soit avec un produit de jointoiement recommandé par le fabricant, couleur à déterminer par l'auteur de projet.</w:t>
      </w:r>
    </w:p>
    <w:p w14:paraId="4220A877" w14:textId="77777777" w:rsidR="00522043" w:rsidRDefault="00000000">
      <w:pPr>
        <w:pStyle w:val="pheading"/>
      </w:pPr>
      <w:r>
        <w:t>- Notes d’exécution complémentaires</w:t>
      </w:r>
    </w:p>
    <w:p w14:paraId="79EBA5D5" w14:textId="77777777" w:rsidR="00522043" w:rsidRDefault="00000000">
      <w:r>
        <w:t>A hauteur de chaque chant, on prévoit des agrafes inoxydables scellées dans la maçonnerie.</w:t>
      </w:r>
    </w:p>
    <w:p w14:paraId="6045DCF4" w14:textId="77777777" w:rsidR="00522043" w:rsidRDefault="00000000">
      <w:r>
        <w:t>Dans les joints entre les éléments, l'entrepreneur pose une bande de polystyrène</w:t>
      </w:r>
    </w:p>
    <w:p w14:paraId="733A7127" w14:textId="77777777" w:rsidR="00522043" w:rsidRDefault="00000000">
      <w:r>
        <w:t xml:space="preserve">Les creux des extrémités visibles sont obturés </w:t>
      </w:r>
      <w:r>
        <w:rPr>
          <w:rStyle w:val="optioncarChar"/>
        </w:rPr>
        <w:t>avec un mortier sans retrait, à adhérence améliorée et coloré avec un coating acrylique / avec des pièces d'about spéciales.</w:t>
      </w:r>
    </w:p>
    <w:p w14:paraId="2413D051" w14:textId="77777777" w:rsidR="00522043" w:rsidRDefault="00000000">
      <w:pPr>
        <w:pStyle w:val="pheading"/>
      </w:pPr>
      <w:r>
        <w:t>MESURAGE</w:t>
      </w:r>
    </w:p>
    <w:p w14:paraId="272B83AD" w14:textId="77777777" w:rsidR="00522043" w:rsidRDefault="00000000">
      <w:pPr>
        <w:pStyle w:val="pheading"/>
      </w:pPr>
      <w:r>
        <w:t>- unité de mesure:</w:t>
      </w:r>
    </w:p>
    <w:p w14:paraId="4B674BEE" w14:textId="77777777" w:rsidR="00522043" w:rsidRDefault="00000000">
      <w:r>
        <w:rPr>
          <w:rStyle w:val="optioncarChar"/>
        </w:rPr>
        <w:t>m³ / m² / m</w:t>
      </w:r>
      <w:r>
        <w:t xml:space="preserve"> (par défaut)</w:t>
      </w:r>
      <w:r>
        <w:rPr>
          <w:rStyle w:val="optioncarChar"/>
        </w:rPr>
        <w:t xml:space="preserve"> / Pce</w:t>
      </w:r>
    </w:p>
    <w:p w14:paraId="54D8B942" w14:textId="77777777" w:rsidR="00522043" w:rsidRDefault="00000000">
      <w:pPr>
        <w:pStyle w:val="pheading"/>
      </w:pPr>
      <w:r>
        <w:t>- code de mesurage:</w:t>
      </w:r>
    </w:p>
    <w:p w14:paraId="194803FA" w14:textId="77777777" w:rsidR="00522043" w:rsidRDefault="00000000">
      <w:r>
        <w:t>longueur nette à exécuter, y compris les pièces spéciales.</w:t>
      </w:r>
    </w:p>
    <w:p w14:paraId="7ACD4FFB" w14:textId="77777777" w:rsidR="00522043" w:rsidRDefault="00000000">
      <w:pPr>
        <w:pStyle w:val="pheading"/>
      </w:pPr>
      <w:r>
        <w:t>- nature du marché:</w:t>
      </w:r>
    </w:p>
    <w:p w14:paraId="318238EF" w14:textId="77777777" w:rsidR="00522043" w:rsidRDefault="00000000">
      <w:r>
        <w:rPr>
          <w:rStyle w:val="optioncarChar"/>
        </w:rPr>
        <w:t>QF</w:t>
      </w:r>
      <w:r>
        <w:t xml:space="preserve"> (par défaut)</w:t>
      </w:r>
      <w:r>
        <w:rPr>
          <w:rStyle w:val="optioncarChar"/>
        </w:rPr>
        <w:t xml:space="preserve"> / QP</w:t>
      </w:r>
    </w:p>
    <w:p w14:paraId="6BCF0043" w14:textId="77777777" w:rsidR="00522043" w:rsidRDefault="00522043"/>
    <w:p w14:paraId="7F4A0991" w14:textId="77777777" w:rsidR="00522043" w:rsidRDefault="00000000">
      <w:pPr>
        <w:pStyle w:val="Author-eSectionHeading6"/>
      </w:pPr>
      <w:bookmarkStart w:id="331" w:name="_Toc112758967"/>
      <w:r>
        <w:t>21.36.5e Couvre-murs en terre cuite CCTB 01.04</w:t>
      </w:r>
      <w:bookmarkEnd w:id="331"/>
    </w:p>
    <w:p w14:paraId="565DE9FF" w14:textId="77777777" w:rsidR="00522043" w:rsidRDefault="00000000">
      <w:pPr>
        <w:pStyle w:val="Author-eSectionHeading6"/>
      </w:pPr>
      <w:bookmarkStart w:id="332" w:name="_Toc112758968"/>
      <w:r>
        <w:t>21.36.5f Couvre-murs métalliques CCTB 01.04</w:t>
      </w:r>
      <w:bookmarkEnd w:id="332"/>
    </w:p>
    <w:p w14:paraId="6BE6D23F" w14:textId="77777777" w:rsidR="00522043" w:rsidRDefault="00000000">
      <w:pPr>
        <w:pStyle w:val="pheading"/>
      </w:pPr>
      <w:r>
        <w:t>DESCRIPTION</w:t>
      </w:r>
    </w:p>
    <w:p w14:paraId="111CA956" w14:textId="77777777" w:rsidR="00522043" w:rsidRDefault="00000000">
      <w:pPr>
        <w:pStyle w:val="pheading"/>
      </w:pPr>
      <w:r>
        <w:t>- Définition / Comprend</w:t>
      </w:r>
    </w:p>
    <w:p w14:paraId="1398F1D5" w14:textId="306C66A2" w:rsidR="00522043" w:rsidRDefault="00000000">
      <w:r>
        <w:t xml:space="preserve">Renvoi au § </w:t>
      </w:r>
      <w:hyperlink r:id="rId35" w:history="1">
        <w:r>
          <w:t>35.21.5 Couvre-murs métalliques</w:t>
        </w:r>
      </w:hyperlink>
    </w:p>
    <w:p w14:paraId="6D822496" w14:textId="77777777" w:rsidR="00522043" w:rsidRDefault="00000000">
      <w:pPr>
        <w:pStyle w:val="Author-eSectionHeading6"/>
      </w:pPr>
      <w:bookmarkStart w:id="333" w:name="_Toc112758969"/>
      <w:r>
        <w:t>21.36.5g Couvre-murs synthétiques CCTB 01.10</w:t>
      </w:r>
      <w:bookmarkEnd w:id="333"/>
    </w:p>
    <w:p w14:paraId="34C26EC7" w14:textId="77777777" w:rsidR="00522043" w:rsidRDefault="00000000">
      <w:pPr>
        <w:pStyle w:val="pheading"/>
      </w:pPr>
      <w:r>
        <w:t>MESURAGE</w:t>
      </w:r>
    </w:p>
    <w:p w14:paraId="22208B81" w14:textId="77777777" w:rsidR="00522043" w:rsidRDefault="00000000">
      <w:pPr>
        <w:pStyle w:val="pheading"/>
      </w:pPr>
      <w:r>
        <w:t>- unité de mesure:</w:t>
      </w:r>
    </w:p>
    <w:p w14:paraId="5594AB14" w14:textId="77777777" w:rsidR="00522043" w:rsidRDefault="00000000">
      <w:r>
        <w:rPr>
          <w:rStyle w:val="optioncarChar"/>
        </w:rPr>
        <w:t>m³ / m² / m</w:t>
      </w:r>
      <w:r>
        <w:t xml:space="preserve"> (par défaut)</w:t>
      </w:r>
      <w:r>
        <w:rPr>
          <w:rStyle w:val="optioncarChar"/>
        </w:rPr>
        <w:t xml:space="preserve"> / Pce</w:t>
      </w:r>
    </w:p>
    <w:p w14:paraId="43740897" w14:textId="77777777" w:rsidR="00522043" w:rsidRDefault="00000000">
      <w:pPr>
        <w:pStyle w:val="pheading"/>
      </w:pPr>
      <w:r>
        <w:t>- code de mesurage:</w:t>
      </w:r>
    </w:p>
    <w:p w14:paraId="557A5907" w14:textId="77777777" w:rsidR="00522043" w:rsidRDefault="00000000">
      <w:r>
        <w:t>longueur nette à exécuter, y compris les pièces spéciales</w:t>
      </w:r>
    </w:p>
    <w:p w14:paraId="51B64905" w14:textId="77777777" w:rsidR="00522043" w:rsidRDefault="00000000">
      <w:pPr>
        <w:pStyle w:val="pheading"/>
      </w:pPr>
      <w:r>
        <w:t>- nature du marché:</w:t>
      </w:r>
    </w:p>
    <w:p w14:paraId="591C18BC" w14:textId="77777777" w:rsidR="00522043" w:rsidRDefault="00000000">
      <w:r>
        <w:rPr>
          <w:rStyle w:val="optioncarChar"/>
        </w:rPr>
        <w:t>QF</w:t>
      </w:r>
      <w:r>
        <w:t xml:space="preserve"> (par défaut)</w:t>
      </w:r>
      <w:r>
        <w:rPr>
          <w:rStyle w:val="optioncarChar"/>
        </w:rPr>
        <w:t xml:space="preserve"> / QP</w:t>
      </w:r>
    </w:p>
    <w:p w14:paraId="25EDCEEC" w14:textId="77777777" w:rsidR="00522043" w:rsidRDefault="00000000">
      <w:pPr>
        <w:pStyle w:val="Author-eSectionHeading5"/>
      </w:pPr>
      <w:bookmarkStart w:id="334" w:name="_Toc112758970"/>
      <w:r>
        <w:t>21.36.6 Couvertures de cheminées CCTB 01.04</w:t>
      </w:r>
      <w:bookmarkEnd w:id="334"/>
    </w:p>
    <w:p w14:paraId="2F27F96B" w14:textId="77777777" w:rsidR="00522043" w:rsidRDefault="00000000">
      <w:pPr>
        <w:pStyle w:val="pheading"/>
      </w:pPr>
      <w:bookmarkStart w:id="335" w:name="575"/>
      <w:bookmarkEnd w:id="335"/>
      <w:r>
        <w:t>DESCRIPTION</w:t>
      </w:r>
    </w:p>
    <w:p w14:paraId="2B9854DD" w14:textId="77777777" w:rsidR="00522043" w:rsidRDefault="00000000">
      <w:pPr>
        <w:pStyle w:val="pheading"/>
      </w:pPr>
      <w:r>
        <w:t>- Définition / Comprend</w:t>
      </w:r>
    </w:p>
    <w:p w14:paraId="0DFC77B5" w14:textId="77777777" w:rsidR="00522043" w:rsidRDefault="00000000">
      <w:r>
        <w:t xml:space="preserve">Il s'agit de la fourniture et de la pose des pierres de couverture appropriées en vue d'une finition soignée et résistante aux influences atmosphériques pour les couronnements de cheminée. A défaut de dispositions spécifiques dans le métré récapitulatif, les éléments décoratifs correspondants et/ou les extracteurs, prévus sous l'article </w:t>
      </w:r>
      <w:hyperlink w:anchor="305" w:history="1">
        <w:r>
          <w:t>27.32.1 Régulateurs de tirage</w:t>
        </w:r>
      </w:hyperlink>
      <w:r>
        <w:t>, sont compris dans le prix unitaire.</w:t>
      </w:r>
    </w:p>
    <w:p w14:paraId="298910EE" w14:textId="77777777" w:rsidR="00522043" w:rsidRDefault="00000000">
      <w:pPr>
        <w:pStyle w:val="Author-eSectionHeading6"/>
      </w:pPr>
      <w:bookmarkStart w:id="336" w:name="_Toc112758971"/>
      <w:r>
        <w:t>21.36.6a Couvertures de cheminées en pierre CCTB 01.04</w:t>
      </w:r>
      <w:bookmarkEnd w:id="336"/>
    </w:p>
    <w:p w14:paraId="0A5B3A74" w14:textId="77777777" w:rsidR="00522043" w:rsidRDefault="00000000">
      <w:pPr>
        <w:pStyle w:val="Author-eSectionHeading6"/>
      </w:pPr>
      <w:bookmarkStart w:id="337" w:name="708"/>
      <w:bookmarkStart w:id="338" w:name="_Toc112758972"/>
      <w:bookmarkEnd w:id="337"/>
      <w:r>
        <w:t>21.36.6b Couvertures de cheminées en béton CCTB 01.10</w:t>
      </w:r>
      <w:bookmarkEnd w:id="338"/>
    </w:p>
    <w:p w14:paraId="68DE2C42" w14:textId="77777777" w:rsidR="00522043" w:rsidRDefault="00000000">
      <w:pPr>
        <w:pStyle w:val="pheading"/>
      </w:pPr>
      <w:bookmarkStart w:id="339" w:name="709"/>
      <w:bookmarkEnd w:id="339"/>
      <w:r>
        <w:t>MATÉRIAUX</w:t>
      </w:r>
    </w:p>
    <w:p w14:paraId="2E54E20E" w14:textId="77777777" w:rsidR="00522043" w:rsidRDefault="00000000">
      <w:pPr>
        <w:pStyle w:val="pheading"/>
      </w:pPr>
      <w:r>
        <w:t>- Caractéristiques générales</w:t>
      </w:r>
    </w:p>
    <w:p w14:paraId="0970F327" w14:textId="77777777" w:rsidR="00522043" w:rsidRDefault="00000000">
      <w:r>
        <w:t xml:space="preserve">Il s'agit des couvertures de cheminée en béton armé </w:t>
      </w:r>
      <w:r>
        <w:rPr>
          <w:rStyle w:val="optioncarChar"/>
        </w:rPr>
        <w:t>coulé en place / préfabriqué</w:t>
      </w:r>
      <w:r>
        <w:t xml:space="preserve"> (par défaut) </w:t>
      </w:r>
      <w:r>
        <w:rPr>
          <w:rStyle w:val="optioncarChar"/>
        </w:rPr>
        <w:t>/ ***</w:t>
      </w:r>
      <w:r>
        <w:t xml:space="preserve"> selon les prescriptions du chapitre  </w:t>
      </w:r>
      <w:hyperlink w:anchor="76" w:history="1">
        <w:r>
          <w:t>22 Superstructures en béton</w:t>
        </w:r>
      </w:hyperlink>
    </w:p>
    <w:p w14:paraId="4D2CDE42" w14:textId="77777777" w:rsidR="00522043" w:rsidRDefault="00000000">
      <w:r>
        <w:rPr>
          <w:b/>
          <w:u w:val="single"/>
        </w:rPr>
        <w:t>Spécifications</w:t>
      </w:r>
    </w:p>
    <w:p w14:paraId="4D576191" w14:textId="77777777" w:rsidR="00522043" w:rsidRDefault="00000000">
      <w:r>
        <w:t>Qualité du béton selon la [NBN B 15-001] :</w:t>
      </w:r>
    </w:p>
    <w:p w14:paraId="2C46DE7B" w14:textId="77777777" w:rsidR="00522043" w:rsidRDefault="00000000">
      <w:r>
        <w:t>Classe de résistance à la compression : </w:t>
      </w:r>
      <w:r>
        <w:rPr>
          <w:rStyle w:val="optioncarChar"/>
        </w:rPr>
        <w:t>C30/37 // C35/45 // C45/55 // C50/60 // C55/67 // C60/75 // C70/85 // C80/95 // C90/105 /// ***</w:t>
      </w:r>
    </w:p>
    <w:p w14:paraId="35D1D041" w14:textId="77777777" w:rsidR="00522043" w:rsidRDefault="00000000">
      <w:r>
        <w:t>Classe d’environnement : </w:t>
      </w:r>
      <w:r>
        <w:rPr>
          <w:rStyle w:val="optioncarChar"/>
        </w:rPr>
        <w:t>EE3 / ES1 / ES2</w:t>
      </w:r>
    </w:p>
    <w:p w14:paraId="4D2F1099" w14:textId="77777777" w:rsidR="00522043" w:rsidRDefault="00000000">
      <w:r>
        <w:t xml:space="preserve">Armatures : </w:t>
      </w:r>
      <w:r>
        <w:rPr>
          <w:rStyle w:val="optioncarChar"/>
        </w:rPr>
        <w:t>barres / treillis d'armatures BE 500 S ou DE 500 BS, 150 x 150 x 5 x 5 mm</w:t>
      </w:r>
    </w:p>
    <w:p w14:paraId="219CA642" w14:textId="77777777" w:rsidR="00522043" w:rsidRDefault="00000000">
      <w:r>
        <w:t xml:space="preserve">Forme : </w:t>
      </w:r>
      <w:r>
        <w:rPr>
          <w:rStyle w:val="optioncarChar"/>
        </w:rPr>
        <w:t xml:space="preserve">profilée conformément aux dessins de détail </w:t>
      </w:r>
      <w:r>
        <w:t>(par défaut) </w:t>
      </w:r>
      <w:r>
        <w:rPr>
          <w:rStyle w:val="optioncarChar"/>
        </w:rPr>
        <w:t>/ ***</w:t>
      </w:r>
    </w:p>
    <w:p w14:paraId="11A3024E" w14:textId="77777777" w:rsidR="00522043" w:rsidRDefault="00000000">
      <w:r>
        <w:t>Épaisseur : avec un léger ravalement en pente d'au moins 5%.</w:t>
      </w:r>
    </w:p>
    <w:p w14:paraId="359C1306" w14:textId="77777777" w:rsidR="00522043" w:rsidRDefault="00000000">
      <w:r>
        <w:t xml:space="preserve">du côté le plus haut : minimum </w:t>
      </w:r>
      <w:r>
        <w:rPr>
          <w:rStyle w:val="optioncarChar"/>
        </w:rPr>
        <w:t>10 </w:t>
      </w:r>
      <w:r>
        <w:t>(par défaut)</w:t>
      </w:r>
      <w:r>
        <w:rPr>
          <w:rStyle w:val="optioncarChar"/>
        </w:rPr>
        <w:t xml:space="preserve"> / ***</w:t>
      </w:r>
      <w:r>
        <w:t xml:space="preserve"> cm</w:t>
      </w:r>
    </w:p>
    <w:p w14:paraId="3F9298DC" w14:textId="77777777" w:rsidR="00522043" w:rsidRDefault="00000000">
      <w:r>
        <w:t xml:space="preserve">à l'extérieur : </w:t>
      </w:r>
      <w:r>
        <w:rPr>
          <w:rStyle w:val="optioncarChar"/>
        </w:rPr>
        <w:t xml:space="preserve">8 </w:t>
      </w:r>
      <w:r>
        <w:t>(par défaut) </w:t>
      </w:r>
      <w:r>
        <w:rPr>
          <w:rStyle w:val="optioncarChar"/>
        </w:rPr>
        <w:t>/ ***</w:t>
      </w:r>
      <w:r>
        <w:t xml:space="preserve"> cm</w:t>
      </w:r>
    </w:p>
    <w:p w14:paraId="75FEF4EE" w14:textId="77777777" w:rsidR="00522043" w:rsidRDefault="00000000">
      <w:r>
        <w:t xml:space="preserve">Dimensions (Lxl) : </w:t>
      </w:r>
      <w:r>
        <w:rPr>
          <w:rStyle w:val="optioncarChar"/>
        </w:rPr>
        <w:t>adaptées aux dimensions du couronnement de cheminée / conformément aux dessins détaillés</w:t>
      </w:r>
      <w:r>
        <w:t> </w:t>
      </w:r>
    </w:p>
    <w:p w14:paraId="51073377" w14:textId="77777777" w:rsidR="00522043" w:rsidRDefault="00000000">
      <w:pPr>
        <w:pStyle w:val="pheading"/>
      </w:pPr>
      <w:r>
        <w:t>- Finitions</w:t>
      </w:r>
    </w:p>
    <w:p w14:paraId="1C4E3061" w14:textId="77777777" w:rsidR="00522043" w:rsidRDefault="00000000">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7EA2AC09" w14:textId="77777777" w:rsidR="00522043" w:rsidRDefault="00000000">
      <w:r>
        <w:t xml:space="preserve">Couleur : </w:t>
      </w:r>
      <w:r>
        <w:rPr>
          <w:rStyle w:val="optioncarChar"/>
        </w:rPr>
        <w:t>gris-blanc </w:t>
      </w:r>
      <w:r>
        <w:t>(par défaut)</w:t>
      </w:r>
      <w:r>
        <w:rPr>
          <w:rStyle w:val="optioncarChar"/>
        </w:rPr>
        <w:t xml:space="preserve"> / gris / ***</w:t>
      </w:r>
    </w:p>
    <w:p w14:paraId="41AEDB51" w14:textId="77777777" w:rsidR="00522043" w:rsidRDefault="00000000">
      <w:pPr>
        <w:pStyle w:val="pheading"/>
      </w:pPr>
      <w:r>
        <w:t>EXÉCUTION / MISE EN ŒUVRE</w:t>
      </w:r>
    </w:p>
    <w:p w14:paraId="6C208A9D" w14:textId="77777777" w:rsidR="00522043" w:rsidRDefault="00000000">
      <w:pPr>
        <w:pStyle w:val="pheading"/>
      </w:pPr>
      <w:r>
        <w:t>- Prescriptions générales</w:t>
      </w:r>
    </w:p>
    <w:p w14:paraId="3772A139" w14:textId="77777777" w:rsidR="00522043" w:rsidRDefault="00000000">
      <w:r>
        <w:t>La plaque de couverture est coulée dans un coffrage métallique ou constituée de panneaux de coffrage spéciaux en multiplex. </w:t>
      </w:r>
    </w:p>
    <w:p w14:paraId="439FC8AC" w14:textId="77777777" w:rsidR="00522043" w:rsidRDefault="00000000">
      <w:r>
        <w:t xml:space="preserve">Le couronnement de cheminée est conçu: </w:t>
      </w:r>
      <w:r>
        <w:rPr>
          <w:rStyle w:val="optioncarChar"/>
          <w:color w:val="auto"/>
        </w:rPr>
        <w:t>OPTION1 / OPTION 2</w:t>
      </w:r>
    </w:p>
    <w:p w14:paraId="63E23477" w14:textId="77777777" w:rsidR="00522043" w:rsidRDefault="00000000">
      <w:r>
        <w:rPr>
          <w:b/>
        </w:rPr>
        <w:t>*** OPTION 1 :</w:t>
      </w:r>
      <w:r>
        <w:t xml:space="preserve"> avec des ouvertures latérales dans la maçonnerie et avec une plaque de couverture complète.</w:t>
      </w:r>
    </w:p>
    <w:p w14:paraId="7803AC18" w14:textId="77777777" w:rsidR="00522043" w:rsidRDefault="00000000">
      <w:r>
        <w:rPr>
          <w:b/>
        </w:rPr>
        <w:t>*** OPTION 2:</w:t>
      </w:r>
      <w:r>
        <w:t xml:space="preserve"> avec une plaque de couverture dans laquelle des ouvertures appropriées sont ménagées, du diamètre des conduits, pour la fixation des éléments du régulateur de tirage selon le sous-titre </w:t>
      </w:r>
      <w:hyperlink w:anchor="304" w:history="1">
        <w:r>
          <w:t>27.32 Régulateurs de tirage</w:t>
        </w:r>
      </w:hyperlink>
      <w:r>
        <w:t>. Autour de chaque réservation, le béton présente un léger rebord d'environ 1 cm.</w:t>
      </w:r>
    </w:p>
    <w:p w14:paraId="3FEE0004" w14:textId="77777777" w:rsidR="00522043" w:rsidRDefault="00000000">
      <w:r>
        <w:t xml:space="preserve">Le bord de la dalle de couverture: </w:t>
      </w:r>
      <w:r>
        <w:rPr>
          <w:rStyle w:val="optioncarChar"/>
        </w:rPr>
        <w:t>OPTION 1 / OPTION 2</w:t>
      </w:r>
    </w:p>
    <w:p w14:paraId="2883777D" w14:textId="77777777" w:rsidR="00522043" w:rsidRDefault="00000000">
      <w:r>
        <w:rPr>
          <w:b/>
        </w:rPr>
        <w:t>*** OPTION 1:</w:t>
      </w:r>
      <w:r>
        <w:t xml:space="preserve"> déborde de 5 cm par apport à la face de parement et est pourvu d'un rejet d'eau à sa partie inférieure.</w:t>
      </w:r>
    </w:p>
    <w:p w14:paraId="568BCEAD" w14:textId="77777777" w:rsidR="00522043" w:rsidRDefault="00000000">
      <w:r>
        <w:rPr>
          <w:b/>
        </w:rPr>
        <w:t>*** OPTION 2:</w:t>
      </w:r>
      <w:r>
        <w:t xml:space="preserve"> vient au niveau de la face de parement et est pourvu </w:t>
      </w:r>
      <w:r>
        <w:rPr>
          <w:rStyle w:val="optioncarChar"/>
        </w:rPr>
        <w:t>d'un bourrelet en zinc / bourrelet en cuivre (épaisseur 0,8 mm)</w:t>
      </w:r>
      <w:r>
        <w:t xml:space="preserve"> avec un rebord qui est placé entre le parement et le béton.</w:t>
      </w:r>
    </w:p>
    <w:p w14:paraId="4C849BA3" w14:textId="77777777" w:rsidR="00522043" w:rsidRDefault="00000000">
      <w:r>
        <w:t>Les dalles de couverture sont posées à plein bain de mortier (épaisseur environ 15 mm) de consistance souple obtenue par adjonction d'une émulsion synthétique hydrofuge.</w:t>
      </w:r>
    </w:p>
    <w:p w14:paraId="16539F6C" w14:textId="77777777" w:rsidR="00522043" w:rsidRDefault="00000000">
      <w:pPr>
        <w:pStyle w:val="pheading"/>
      </w:pPr>
      <w:r>
        <w:t>- Notes d’exécution complémentaires</w:t>
      </w:r>
    </w:p>
    <w:p w14:paraId="2117B898" w14:textId="77777777" w:rsidR="00522043" w:rsidRDefault="00000000">
      <w:r>
        <w:t xml:space="preserve">Les dalles de couverture sont traitées préalablement avec un produit non filmogène, incolore et hydrofuge, </w:t>
      </w:r>
      <w:r>
        <w:rPr>
          <w:rStyle w:val="optioncarChar"/>
        </w:rPr>
        <w:t xml:space="preserve">à base de silane ou de siloxane </w:t>
      </w:r>
      <w:r>
        <w:t>(par défaut) </w:t>
      </w:r>
      <w:r>
        <w:rPr>
          <w:rStyle w:val="optioncarChar"/>
        </w:rPr>
        <w:t xml:space="preserve">/ *** </w:t>
      </w:r>
      <w:r>
        <w:t>conformément à la [NBN B 15-219] .</w:t>
      </w:r>
    </w:p>
    <w:p w14:paraId="26116833" w14:textId="77777777" w:rsidR="00522043" w:rsidRDefault="00000000">
      <w:r>
        <w:t>Il y a lieu de prévoir un joint de dilatation entre le conduit de fumée et la dalle de couverture en béton afin de prévenir les fissurations dans le conduit.</w:t>
      </w:r>
    </w:p>
    <w:p w14:paraId="04D74339" w14:textId="77777777" w:rsidR="00522043" w:rsidRDefault="00000000">
      <w:r>
        <w:t xml:space="preserve">Les dalles de couverture sont ancrées dans la maçonnerie de cheminée à l'aide de </w:t>
      </w:r>
      <w:r>
        <w:rPr>
          <w:rStyle w:val="optioncarChar"/>
        </w:rPr>
        <w:t>pattes d'ancrage inoxydables</w:t>
      </w:r>
      <w:r>
        <w:t xml:space="preserve"> (par défaut)</w:t>
      </w:r>
      <w:r>
        <w:rPr>
          <w:rStyle w:val="optioncarChar"/>
        </w:rPr>
        <w:t> / ***</w:t>
      </w:r>
    </w:p>
    <w:p w14:paraId="513A9B40" w14:textId="77777777" w:rsidR="00522043" w:rsidRDefault="00000000">
      <w:pPr>
        <w:pStyle w:val="pheading"/>
      </w:pPr>
      <w:r>
        <w:t>MESURAGE</w:t>
      </w:r>
    </w:p>
    <w:p w14:paraId="5062D345" w14:textId="77777777" w:rsidR="00522043" w:rsidRDefault="00000000">
      <w:pPr>
        <w:pStyle w:val="pheading"/>
      </w:pPr>
      <w:r>
        <w:t>- unité de mesure:</w:t>
      </w:r>
    </w:p>
    <w:p w14:paraId="7A4FE2EB" w14:textId="77777777" w:rsidR="00522043" w:rsidRDefault="00000000">
      <w:r>
        <w:t>Pc</w:t>
      </w:r>
      <w:r>
        <w:br/>
      </w:r>
    </w:p>
    <w:p w14:paraId="65C13DF1" w14:textId="77777777" w:rsidR="00522043" w:rsidRDefault="00000000">
      <w:pPr>
        <w:pStyle w:val="pheading"/>
      </w:pPr>
      <w:r>
        <w:t>- code de mesurage:</w:t>
      </w:r>
    </w:p>
    <w:p w14:paraId="41722808" w14:textId="77777777" w:rsidR="00522043" w:rsidRDefault="00000000">
      <w:r>
        <w:t>quantité nette à exécuter, y compris les pièces spéciales</w:t>
      </w:r>
    </w:p>
    <w:p w14:paraId="5376A0CF" w14:textId="77777777" w:rsidR="00522043" w:rsidRDefault="00000000">
      <w:pPr>
        <w:pStyle w:val="pheading"/>
      </w:pPr>
      <w:r>
        <w:t>- nature du marché:</w:t>
      </w:r>
    </w:p>
    <w:p w14:paraId="0904003E" w14:textId="77777777" w:rsidR="00522043" w:rsidRDefault="00000000">
      <w:r>
        <w:rPr>
          <w:rStyle w:val="optioncarChar"/>
        </w:rPr>
        <w:t>QF</w:t>
      </w:r>
      <w:r>
        <w:t xml:space="preserve"> (par défaut)</w:t>
      </w:r>
      <w:r>
        <w:rPr>
          <w:rStyle w:val="optioncarChar"/>
        </w:rPr>
        <w:t xml:space="preserve"> / QP</w:t>
      </w:r>
    </w:p>
    <w:p w14:paraId="7989F23B" w14:textId="77777777" w:rsidR="00522043" w:rsidRDefault="00000000">
      <w:pPr>
        <w:pStyle w:val="Author-eSectionHeading6"/>
      </w:pPr>
      <w:bookmarkStart w:id="340" w:name="_Toc112758973"/>
      <w:r>
        <w:t>21.36.6c Couvertures de cheminées en béton décoratif / architectonique CCTB 01.10</w:t>
      </w:r>
      <w:bookmarkEnd w:id="340"/>
    </w:p>
    <w:p w14:paraId="3C1ECBFA" w14:textId="77777777" w:rsidR="00522043" w:rsidRDefault="00000000">
      <w:pPr>
        <w:pStyle w:val="pheading"/>
      </w:pPr>
      <w:r>
        <w:t>MATÉRIAUX</w:t>
      </w:r>
    </w:p>
    <w:p w14:paraId="04840A1E" w14:textId="77777777" w:rsidR="00522043" w:rsidRDefault="00000000">
      <w:pPr>
        <w:pStyle w:val="pheading"/>
      </w:pPr>
      <w:r>
        <w:t>- Caractéristiques générales</w:t>
      </w:r>
    </w:p>
    <w:p w14:paraId="5884E1A3" w14:textId="77777777" w:rsidR="00522043" w:rsidRDefault="00000000">
      <w:r>
        <w:t>Il s'agit des couvertures de cheminée préfabriquées en béton armé </w:t>
      </w:r>
      <w:r>
        <w:rPr>
          <w:rStyle w:val="optioncarChar"/>
        </w:rPr>
        <w:t>coulé en place / préfabriqué</w:t>
      </w:r>
      <w:r>
        <w:t xml:space="preserve"> (par défaut) </w:t>
      </w:r>
      <w:r>
        <w:rPr>
          <w:rStyle w:val="optioncarChar"/>
        </w:rPr>
        <w:t>/ ***</w:t>
      </w:r>
      <w:r>
        <w:t xml:space="preserve"> selon les prescriptions du chapitre  </w:t>
      </w:r>
      <w:hyperlink w:anchor="76" w:history="1">
        <w:r>
          <w:t>22 Superstructures en béton</w:t>
        </w:r>
      </w:hyperlink>
      <w:r>
        <w:t>.</w:t>
      </w:r>
    </w:p>
    <w:p w14:paraId="7CD101A7" w14:textId="77777777" w:rsidR="00522043" w:rsidRDefault="00000000">
      <w:r>
        <w:rPr>
          <w:b/>
          <w:u w:val="single"/>
        </w:rPr>
        <w:t>Spécifications</w:t>
      </w:r>
    </w:p>
    <w:p w14:paraId="793962E5" w14:textId="77777777" w:rsidR="00522043" w:rsidRDefault="00000000">
      <w:r>
        <w:t>Qualité du béton selon la [NBN B 15-001] :</w:t>
      </w:r>
    </w:p>
    <w:p w14:paraId="2993D584" w14:textId="77777777" w:rsidR="00522043" w:rsidRDefault="00000000">
      <w:r>
        <w:t xml:space="preserve">Classe de résistance à la compression : </w:t>
      </w:r>
      <w:r>
        <w:rPr>
          <w:rStyle w:val="optioncarChar"/>
        </w:rPr>
        <w:t>C30/37 // C35/45 // C45/55 // C50/60 // C55/67 // C60/75 // C70/85 // C80/95 // C90/105 /// ***</w:t>
      </w:r>
      <w:r>
        <w:br/>
        <w:t xml:space="preserve">Classe d’environnement : </w:t>
      </w:r>
      <w:r>
        <w:rPr>
          <w:rStyle w:val="optioncarChar"/>
        </w:rPr>
        <w:t>EE3 / ES1 / ES2</w:t>
      </w:r>
    </w:p>
    <w:p w14:paraId="2772F934" w14:textId="77777777" w:rsidR="00522043" w:rsidRDefault="00000000">
      <w:r>
        <w:t xml:space="preserve">Armatures : </w:t>
      </w:r>
      <w:r>
        <w:rPr>
          <w:rStyle w:val="optioncarChar"/>
        </w:rPr>
        <w:t>barres / treillis d'armatures BE 500 S ou DE 500 BS, 150 x 150 x 5 x 5 mm</w:t>
      </w:r>
    </w:p>
    <w:p w14:paraId="00CF07FA" w14:textId="77777777" w:rsidR="00522043" w:rsidRDefault="00000000">
      <w:r>
        <w:t xml:space="preserve">Forme : </w:t>
      </w:r>
      <w:r>
        <w:rPr>
          <w:rStyle w:val="optioncarChar"/>
        </w:rPr>
        <w:t>profilée conformément aux dessins de détail</w:t>
      </w:r>
      <w:r>
        <w:t xml:space="preserve"> (par défaut)</w:t>
      </w:r>
      <w:r>
        <w:rPr>
          <w:rStyle w:val="optioncarChar"/>
        </w:rPr>
        <w:t> / ***</w:t>
      </w:r>
    </w:p>
    <w:p w14:paraId="2171AB42" w14:textId="77777777" w:rsidR="00522043" w:rsidRDefault="00000000">
      <w:r>
        <w:t>Épaisseur : avec un léger ravalement en pente d'au moins 5%.</w:t>
      </w:r>
    </w:p>
    <w:p w14:paraId="20C3C79D" w14:textId="77777777" w:rsidR="00522043" w:rsidRDefault="00000000">
      <w:r>
        <w:t xml:space="preserve">du côté le plus haut : minimum </w:t>
      </w:r>
      <w:r>
        <w:rPr>
          <w:rStyle w:val="optioncarChar"/>
        </w:rPr>
        <w:t xml:space="preserve">10 </w:t>
      </w:r>
      <w:r>
        <w:t>(par défaut) </w:t>
      </w:r>
      <w:r>
        <w:rPr>
          <w:rStyle w:val="optioncarChar"/>
        </w:rPr>
        <w:t>/ ***</w:t>
      </w:r>
      <w:r>
        <w:t xml:space="preserve"> cm</w:t>
      </w:r>
    </w:p>
    <w:p w14:paraId="11CD9FB4" w14:textId="77777777" w:rsidR="00522043" w:rsidRDefault="00000000">
      <w:r>
        <w:t xml:space="preserve">à l'extérieur : </w:t>
      </w:r>
      <w:r>
        <w:rPr>
          <w:rStyle w:val="optioncarChar"/>
        </w:rPr>
        <w:t>8 </w:t>
      </w:r>
      <w:r>
        <w:t>(par défaut)</w:t>
      </w:r>
      <w:r>
        <w:rPr>
          <w:rStyle w:val="optioncarChar"/>
        </w:rPr>
        <w:t xml:space="preserve"> / ***</w:t>
      </w:r>
      <w:r>
        <w:t xml:space="preserve"> cm</w:t>
      </w:r>
    </w:p>
    <w:p w14:paraId="18746711" w14:textId="77777777" w:rsidR="00522043" w:rsidRDefault="00000000">
      <w:r>
        <w:t xml:space="preserve">Dimensions (Lxl) : </w:t>
      </w:r>
      <w:r>
        <w:rPr>
          <w:rStyle w:val="optioncarChar"/>
        </w:rPr>
        <w:t>adaptées aux dimensions du couronnement de cheminée / conformément aux dessins détaillés</w:t>
      </w:r>
      <w:r>
        <w:t> </w:t>
      </w:r>
    </w:p>
    <w:p w14:paraId="44A2A884" w14:textId="77777777" w:rsidR="00522043" w:rsidRDefault="00000000">
      <w:pPr>
        <w:pStyle w:val="pheading"/>
      </w:pPr>
      <w:r>
        <w:t>- Finitions</w:t>
      </w:r>
    </w:p>
    <w:p w14:paraId="2F27AE07" w14:textId="77777777" w:rsidR="00522043" w:rsidRDefault="00000000">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w:t>
      </w:r>
    </w:p>
    <w:p w14:paraId="204C0B13" w14:textId="77777777" w:rsidR="00522043" w:rsidRDefault="00000000">
      <w:r>
        <w:t xml:space="preserve">Couleur : </w:t>
      </w:r>
      <w:r>
        <w:rPr>
          <w:rStyle w:val="optioncarChar"/>
        </w:rPr>
        <w:t xml:space="preserve">gris-blanc </w:t>
      </w:r>
      <w:r>
        <w:t>(par défaut) </w:t>
      </w:r>
      <w:r>
        <w:rPr>
          <w:rStyle w:val="optioncarChar"/>
        </w:rPr>
        <w:t>/ gris / ***</w:t>
      </w:r>
    </w:p>
    <w:p w14:paraId="2051AB26" w14:textId="77777777" w:rsidR="00522043" w:rsidRDefault="00000000">
      <w:pPr>
        <w:pStyle w:val="pheading"/>
      </w:pPr>
      <w:r>
        <w:t>EXÉCUTION / MISE EN ŒUVRE</w:t>
      </w:r>
    </w:p>
    <w:p w14:paraId="781FA313" w14:textId="77777777" w:rsidR="00522043" w:rsidRDefault="00000000">
      <w:pPr>
        <w:pStyle w:val="pheading"/>
      </w:pPr>
      <w:r>
        <w:t>- Prescriptions générales</w:t>
      </w:r>
    </w:p>
    <w:p w14:paraId="70BFFAAC" w14:textId="77777777" w:rsidR="00522043" w:rsidRDefault="00000000">
      <w:r>
        <w:t>La plaque de couverture est coulée dans un coffrage métallique ou constituée de panneaux de coffrage spéciaux en multiplex. </w:t>
      </w:r>
    </w:p>
    <w:p w14:paraId="1000928C" w14:textId="77777777" w:rsidR="00522043" w:rsidRDefault="00000000">
      <w:r>
        <w:t xml:space="preserve">Le couronnement de cheminée est conçu: </w:t>
      </w:r>
      <w:r>
        <w:rPr>
          <w:rStyle w:val="optioncarChar"/>
          <w:color w:val="auto"/>
        </w:rPr>
        <w:t>OPTION1 / OPTION 2</w:t>
      </w:r>
    </w:p>
    <w:p w14:paraId="0102B44B" w14:textId="77777777" w:rsidR="00522043" w:rsidRDefault="00000000">
      <w:r>
        <w:rPr>
          <w:b/>
        </w:rPr>
        <w:t>*** OPTION 1 :</w:t>
      </w:r>
      <w:r>
        <w:t xml:space="preserve"> avec des ouvertures latérales dans la maçonnerie et avec une plaque de couverture complète.</w:t>
      </w:r>
    </w:p>
    <w:p w14:paraId="5FCB53E5" w14:textId="77777777" w:rsidR="00522043" w:rsidRDefault="00000000">
      <w:r>
        <w:rPr>
          <w:b/>
        </w:rPr>
        <w:t>*** OPTION 2:</w:t>
      </w:r>
      <w:r>
        <w:t xml:space="preserve"> avec une plaque de couverture dans laquelle des ouvertures appropriées sont ménagées, du diamètre des conduits, pour la fixation des éléments du régulateur de tirage selon le sous-titre </w:t>
      </w:r>
      <w:hyperlink w:anchor="304" w:history="1">
        <w:r>
          <w:t>27.32 Régulateurs de tirage</w:t>
        </w:r>
      </w:hyperlink>
      <w:r>
        <w:t>. Autour de chaque réservation, le béton présente un léger rebord d'environ 1 cm.</w:t>
      </w:r>
    </w:p>
    <w:p w14:paraId="165E704E" w14:textId="77777777" w:rsidR="00522043" w:rsidRDefault="00000000">
      <w:r>
        <w:t xml:space="preserve">Le bord de la dalle de couverture: </w:t>
      </w:r>
      <w:r>
        <w:rPr>
          <w:rStyle w:val="optioncarChar"/>
        </w:rPr>
        <w:t>OPTION 1 / OPTION 2</w:t>
      </w:r>
    </w:p>
    <w:p w14:paraId="400725CB" w14:textId="77777777" w:rsidR="00522043" w:rsidRDefault="00000000">
      <w:r>
        <w:rPr>
          <w:b/>
        </w:rPr>
        <w:t>*** OPTION 1:</w:t>
      </w:r>
      <w:r>
        <w:t xml:space="preserve"> déborde de 5 cm par apport à la face de parement et est pourvu d'un rejet d'eau à sa partie inférieure.</w:t>
      </w:r>
    </w:p>
    <w:p w14:paraId="6D41C532" w14:textId="77777777" w:rsidR="00522043" w:rsidRDefault="00000000">
      <w:r>
        <w:rPr>
          <w:b/>
        </w:rPr>
        <w:t>*** OPTION 2:</w:t>
      </w:r>
      <w:r>
        <w:t xml:space="preserve"> vient au niveau de la face de parement et est pourvu </w:t>
      </w:r>
      <w:r>
        <w:rPr>
          <w:rStyle w:val="optioncarChar"/>
        </w:rPr>
        <w:t>d'un bourrelet en zinc / bourrelet en cuivre (épaisseur 0,8 mm)</w:t>
      </w:r>
      <w:r>
        <w:t xml:space="preserve"> avec un rebord qui sera placé entre le parement et le béton.</w:t>
      </w:r>
    </w:p>
    <w:p w14:paraId="0F36F0F3" w14:textId="77777777" w:rsidR="00522043" w:rsidRDefault="00000000">
      <w:r>
        <w:t>Les dalles de couverture sont posées à plein bain de mortier (épaisseur environ 15 mm) de consistance souple obtenue par adjonction d'une émulsion synthétique hydrofuge.</w:t>
      </w:r>
    </w:p>
    <w:p w14:paraId="49C64F67" w14:textId="77777777" w:rsidR="00522043" w:rsidRDefault="00000000">
      <w:pPr>
        <w:pStyle w:val="pheading"/>
      </w:pPr>
      <w:r>
        <w:t>- Notes d’exécution complémentaires</w:t>
      </w:r>
    </w:p>
    <w:p w14:paraId="57E0F3F0" w14:textId="77777777" w:rsidR="00522043" w:rsidRDefault="00000000">
      <w:r>
        <w:t xml:space="preserve">Les dalles de couverture sont traitées préalablement avec un produit non filmogène, incolore et hydrofuge, </w:t>
      </w:r>
      <w:r>
        <w:rPr>
          <w:rStyle w:val="optioncarChar"/>
        </w:rPr>
        <w:t>à base de silane ou de siloxane </w:t>
      </w:r>
      <w:r>
        <w:t>(par défaut)</w:t>
      </w:r>
      <w:r>
        <w:rPr>
          <w:rStyle w:val="optioncarChar"/>
        </w:rPr>
        <w:t xml:space="preserve"> / *** </w:t>
      </w:r>
      <w:r>
        <w:t>conformément à la [NBN B 15-219] .</w:t>
      </w:r>
    </w:p>
    <w:p w14:paraId="6BFB3000" w14:textId="77777777" w:rsidR="00522043" w:rsidRDefault="00000000">
      <w:r>
        <w:t>Il y a lieu de prévoir un joint de dilatation entre le conduit de fumée et la dalle de couverture en béton afin de prévenir les fissurations dans le conduit.</w:t>
      </w:r>
    </w:p>
    <w:p w14:paraId="1E6D6CD5" w14:textId="77777777" w:rsidR="00522043" w:rsidRDefault="00000000">
      <w:r>
        <w:t xml:space="preserve">Les dalles de couverture sont ancrées dans la maçonnerie de cheminée à l'aide de </w:t>
      </w:r>
      <w:r>
        <w:rPr>
          <w:rStyle w:val="optioncarChar"/>
        </w:rPr>
        <w:t>pattes d'ancrage inoxydables </w:t>
      </w:r>
      <w:r>
        <w:t xml:space="preserve">(par défaut) </w:t>
      </w:r>
      <w:r>
        <w:rPr>
          <w:rStyle w:val="optioncarChar"/>
        </w:rPr>
        <w:t>/ ***</w:t>
      </w:r>
    </w:p>
    <w:p w14:paraId="66F4F288" w14:textId="77777777" w:rsidR="00522043" w:rsidRDefault="00000000">
      <w:pPr>
        <w:pStyle w:val="pheading"/>
      </w:pPr>
      <w:r>
        <w:t>MESURAGE</w:t>
      </w:r>
    </w:p>
    <w:p w14:paraId="5E092C5D" w14:textId="77777777" w:rsidR="00522043" w:rsidRDefault="00000000">
      <w:pPr>
        <w:pStyle w:val="pheading"/>
      </w:pPr>
      <w:r>
        <w:t>- unité de mesure:</w:t>
      </w:r>
    </w:p>
    <w:p w14:paraId="20F7C746" w14:textId="77777777" w:rsidR="00522043" w:rsidRDefault="00000000">
      <w:r>
        <w:t>Pc</w:t>
      </w:r>
      <w:r>
        <w:br/>
      </w:r>
    </w:p>
    <w:p w14:paraId="5CA499F3" w14:textId="77777777" w:rsidR="00522043" w:rsidRDefault="00000000">
      <w:pPr>
        <w:pStyle w:val="pheading"/>
      </w:pPr>
      <w:r>
        <w:t>- code de mesurage:</w:t>
      </w:r>
    </w:p>
    <w:p w14:paraId="31B2F118" w14:textId="77777777" w:rsidR="00522043" w:rsidRDefault="00000000">
      <w:r>
        <w:t>quantité nette à exécuter, y compris les pièces spéciales</w:t>
      </w:r>
    </w:p>
    <w:p w14:paraId="38D7FC30" w14:textId="77777777" w:rsidR="00522043" w:rsidRDefault="00000000">
      <w:pPr>
        <w:pStyle w:val="pheading"/>
      </w:pPr>
      <w:r>
        <w:t>- nature du marché:</w:t>
      </w:r>
    </w:p>
    <w:p w14:paraId="50F28871" w14:textId="77777777" w:rsidR="00522043" w:rsidRDefault="00000000">
      <w:r>
        <w:rPr>
          <w:rStyle w:val="optioncarChar"/>
        </w:rPr>
        <w:t>QF</w:t>
      </w:r>
      <w:r>
        <w:t xml:space="preserve"> (par défaut)</w:t>
      </w:r>
      <w:r>
        <w:rPr>
          <w:rStyle w:val="optioncarChar"/>
        </w:rPr>
        <w:t xml:space="preserve"> / QP</w:t>
      </w:r>
    </w:p>
    <w:p w14:paraId="03692A13" w14:textId="77777777" w:rsidR="00522043" w:rsidRDefault="00000000">
      <w:pPr>
        <w:pStyle w:val="Author-eSectionHeading6"/>
      </w:pPr>
      <w:bookmarkStart w:id="341" w:name="_Toc112758974"/>
      <w:r>
        <w:t>21.36.6d Couvertures de cheminées en fibres-ciment CCTB 01.04</w:t>
      </w:r>
      <w:bookmarkEnd w:id="341"/>
    </w:p>
    <w:p w14:paraId="747FD844" w14:textId="77777777" w:rsidR="00522043" w:rsidRDefault="00000000">
      <w:pPr>
        <w:pStyle w:val="Author-eSectionHeading5"/>
      </w:pPr>
      <w:bookmarkStart w:id="342" w:name="710"/>
      <w:bookmarkStart w:id="343" w:name="_Toc112758975"/>
      <w:bookmarkEnd w:id="342"/>
      <w:r>
        <w:t>21.36.7 Bandeaux CCTB 01.04</w:t>
      </w:r>
      <w:bookmarkEnd w:id="343"/>
    </w:p>
    <w:p w14:paraId="67989FD6" w14:textId="77777777" w:rsidR="00522043" w:rsidRDefault="00000000">
      <w:pPr>
        <w:pStyle w:val="Author-eSectionHeading6"/>
      </w:pPr>
      <w:bookmarkStart w:id="344" w:name="_Toc112758976"/>
      <w:r>
        <w:t>21.36.7a Bandeaux en pierre CCTB 01.04</w:t>
      </w:r>
      <w:bookmarkEnd w:id="344"/>
    </w:p>
    <w:p w14:paraId="6538CDC0" w14:textId="77777777" w:rsidR="00522043" w:rsidRDefault="00000000">
      <w:pPr>
        <w:pStyle w:val="Author-eSectionHeading6"/>
      </w:pPr>
      <w:bookmarkStart w:id="345" w:name="_Toc112758977"/>
      <w:r>
        <w:t>21.36.7b Bandeaux en éléments préfabriqués en béton décoratif / architectonique CCTB 01.04</w:t>
      </w:r>
      <w:bookmarkEnd w:id="345"/>
    </w:p>
    <w:p w14:paraId="4F3A2600" w14:textId="77777777" w:rsidR="00522043" w:rsidRDefault="00000000">
      <w:pPr>
        <w:pStyle w:val="Author-eSectionHeading3"/>
      </w:pPr>
      <w:bookmarkStart w:id="346" w:name="_Toc112758978"/>
      <w:r>
        <w:t>21.4 Eléments particuliers pour maçonneries CCTB 01.02</w:t>
      </w:r>
      <w:bookmarkEnd w:id="346"/>
    </w:p>
    <w:p w14:paraId="04D0B362" w14:textId="77777777" w:rsidR="00522043" w:rsidRDefault="00000000">
      <w:pPr>
        <w:pStyle w:val="Author-eSectionHeading4"/>
      </w:pPr>
      <w:bookmarkStart w:id="347" w:name="257"/>
      <w:bookmarkStart w:id="348" w:name="_Toc112758979"/>
      <w:bookmarkEnd w:id="347"/>
      <w:r>
        <w:t>21.41 Armatures pour maçonneries CCTB 01.02</w:t>
      </w:r>
      <w:bookmarkEnd w:id="348"/>
    </w:p>
    <w:p w14:paraId="557E60DC" w14:textId="77777777" w:rsidR="00522043" w:rsidRDefault="00000000">
      <w:pPr>
        <w:pStyle w:val="pheading"/>
      </w:pPr>
      <w:bookmarkStart w:id="349" w:name="308"/>
      <w:bookmarkEnd w:id="349"/>
      <w:r>
        <w:t>DESCRIPTION</w:t>
      </w:r>
    </w:p>
    <w:p w14:paraId="6C56C2D8" w14:textId="77777777" w:rsidR="00522043" w:rsidRDefault="00000000">
      <w:pPr>
        <w:pStyle w:val="pheading"/>
      </w:pPr>
      <w:r>
        <w:t>- Définition / Comprend</w:t>
      </w:r>
    </w:p>
    <w:p w14:paraId="577DBA06" w14:textId="77777777" w:rsidR="00522043" w:rsidRDefault="00000000">
      <w:r>
        <w:t>Cet article concerne les suppléments de prix lorsqu'un degré de complexité supérieur et/ou des accessoires supplémentaires s'avèrent nécessaires pour l'exécution des ouvrages en maçonnerie d'élévation portante. Ils peuvent être comptés séparément comme suppléments lorsqu'un poste séparé est prévu à cet effet dans le métré récapitulatif.</w:t>
      </w:r>
    </w:p>
    <w:p w14:paraId="0D566534" w14:textId="77777777" w:rsidR="00522043" w:rsidRDefault="00000000">
      <w:pPr>
        <w:pStyle w:val="Author-eSectionHeading5"/>
      </w:pPr>
      <w:bookmarkStart w:id="350" w:name="_Toc112758980"/>
      <w:r>
        <w:t>21.41.1 Armatures horizontales pour maçonneries CCTB 01.10</w:t>
      </w:r>
      <w:bookmarkEnd w:id="350"/>
    </w:p>
    <w:p w14:paraId="46753A61" w14:textId="77777777" w:rsidR="00522043" w:rsidRDefault="00000000">
      <w:pPr>
        <w:pStyle w:val="pheading"/>
      </w:pPr>
      <w:bookmarkStart w:id="351" w:name="248"/>
      <w:bookmarkEnd w:id="351"/>
      <w:r>
        <w:t>DESCRIPTION</w:t>
      </w:r>
    </w:p>
    <w:p w14:paraId="1A4D87D0" w14:textId="77777777" w:rsidR="00522043" w:rsidRDefault="00000000">
      <w:pPr>
        <w:pStyle w:val="pheading"/>
      </w:pPr>
      <w:r>
        <w:t>- Définition / Comprend</w:t>
      </w:r>
    </w:p>
    <w:p w14:paraId="2B5FF19C" w14:textId="77777777" w:rsidR="00522043" w:rsidRDefault="00000000">
      <w:r>
        <w:t xml:space="preserve">Ce poste concerne les armatures horizontales pour les maçonneries, posées dans les joints d'assise, et utilisées pour augmenter la résistance à la traction et absorber les éventuelles tensions de cisaillement. </w:t>
      </w:r>
    </w:p>
    <w:p w14:paraId="1AC4A63F" w14:textId="77777777" w:rsidR="00522043" w:rsidRDefault="00000000">
      <w:r>
        <w:t>À l'attention de l'auteur de projet</w:t>
      </w:r>
    </w:p>
    <w:p w14:paraId="052A77B0" w14:textId="77777777" w:rsidR="00522043" w:rsidRDefault="00000000">
      <w:r>
        <w:t xml:space="preserve">- Les essais ont démontré que les armatures horizontales contribuaient à l'augmentation de la résistance à la compression et ce, jusqu'à 20%. En ce qui concerne les sollicitations latérales, la maçonnerie armée présente également un moment de rupture plus grand. A cet égard, les armatures horizontales peuvent également constituer une alternative pour les linteaux, les poutres de ceinture et les poutres de répartition pour les charges ponctuelles. Pour plus d'informations, consultez aussi : </w:t>
      </w:r>
    </w:p>
    <w:p w14:paraId="493E4246" w14:textId="77777777" w:rsidR="00522043" w:rsidRDefault="00000000">
      <w:r>
        <w:t>- Maçonnerie armée. 1</w:t>
      </w:r>
      <w:r>
        <w:rPr>
          <w:vertAlign w:val="superscript"/>
        </w:rPr>
        <w:t>ère</w:t>
      </w:r>
      <w:r>
        <w:t xml:space="preserve"> Partie : matériaux et exécution [CSTC Revue (2001/1)]</w:t>
      </w:r>
    </w:p>
    <w:p w14:paraId="74815F21" w14:textId="77777777" w:rsidR="00522043" w:rsidRDefault="00000000">
      <w:r>
        <w:t>- Maçonnerie armée. 2</w:t>
      </w:r>
      <w:r>
        <w:rPr>
          <w:vertAlign w:val="superscript"/>
        </w:rPr>
        <w:t>ème</w:t>
      </w:r>
      <w:r>
        <w:t xml:space="preserve"> Partie : application et calculs [CSTC Revue (2001/2)]</w:t>
      </w:r>
    </w:p>
    <w:p w14:paraId="222B5DD1" w14:textId="77777777" w:rsidR="00522043" w:rsidRDefault="00000000">
      <w:pPr>
        <w:pStyle w:val="pheading"/>
      </w:pPr>
      <w:r>
        <w:t>MATÉRIAUX</w:t>
      </w:r>
    </w:p>
    <w:p w14:paraId="74BAD2E5" w14:textId="77777777" w:rsidR="00522043" w:rsidRDefault="00000000">
      <w:r>
        <w:t>Les armatures en acier pour joints horizontaux doivent répondre aux spécifications de la norme [NBN EN 845-3:2013+A1] . Leur usage suit les règles de conception et de mise en œuvre de l'Eurocode 6.</w:t>
      </w:r>
    </w:p>
    <w:p w14:paraId="3E398F55" w14:textId="77777777" w:rsidR="00522043" w:rsidRDefault="00000000">
      <w:r>
        <w:t>Les armatures horizontales sont constituées d'un treillis composé de 2 barres profilées longitudinales reliées entre elles à l'aide d'une barre continue transversale en forme de diagonale. La structure diagonale est soudée aux fils longitudinaux. Les soudures sont réalisées de manière telle que la barre diagonale se trouve entièrement dans le plan des barres longitudinales. Ces derniers sont crénelés de manière à augmenter l'adhérence du mortier.</w:t>
      </w:r>
    </w:p>
    <w:p w14:paraId="413C7856" w14:textId="77777777" w:rsidR="00522043" w:rsidRDefault="00000000">
      <w:r>
        <w:t xml:space="preserve">Les armatures se composent de: </w:t>
      </w:r>
      <w:r>
        <w:rPr>
          <w:rStyle w:val="optioncarChar"/>
        </w:rPr>
        <w:t>barres d'armatures / un treillis</w:t>
      </w:r>
    </w:p>
    <w:p w14:paraId="47E14785" w14:textId="77777777" w:rsidR="00522043" w:rsidRDefault="00000000">
      <w:pPr>
        <w:pStyle w:val="Author-eListParagraph"/>
        <w:numPr>
          <w:ilvl w:val="0"/>
          <w:numId w:val="274"/>
        </w:numPr>
      </w:pPr>
      <w:r>
        <w:t xml:space="preserve">2 </w:t>
      </w:r>
      <w:r>
        <w:rPr>
          <w:u w:val="single"/>
        </w:rPr>
        <w:t>barres d'armature</w:t>
      </w:r>
      <w:r>
        <w:t xml:space="preserve"> de diamètre </w:t>
      </w:r>
      <w:r>
        <w:rPr>
          <w:rStyle w:val="optioncarChar"/>
        </w:rPr>
        <w:t>6 </w:t>
      </w:r>
      <w:r>
        <w:t>(par défaut)</w:t>
      </w:r>
      <w:r>
        <w:rPr>
          <w:rStyle w:val="optioncarChar"/>
        </w:rPr>
        <w:t xml:space="preserve"> / 8 / ***</w:t>
      </w:r>
      <w:r>
        <w:t xml:space="preserve"> mm, qualité BE 500 S.</w:t>
      </w:r>
    </w:p>
    <w:p w14:paraId="28818FB6" w14:textId="77777777" w:rsidR="00522043" w:rsidRDefault="00000000">
      <w:pPr>
        <w:pStyle w:val="Author-eListParagraph"/>
        <w:numPr>
          <w:ilvl w:val="0"/>
          <w:numId w:val="274"/>
        </w:numPr>
      </w:pPr>
      <w:r>
        <w:rPr>
          <w:u w:val="single"/>
        </w:rPr>
        <w:t>un treillis</w:t>
      </w:r>
      <w:r>
        <w:t xml:space="preserve"> composé de 2 barres profilées longitudinales reliées entre elles à l'aide d'une barre continue transversale en forme de diagonale. La structure diagonale est soudée aux fils longitudinaux. L'acier est de qualité BE 500 S selon la série [NBN A 24-3xx série] .</w:t>
      </w:r>
    </w:p>
    <w:p w14:paraId="0D72FD28" w14:textId="77777777" w:rsidR="00522043" w:rsidRDefault="00000000">
      <w:r>
        <w:t> </w:t>
      </w:r>
    </w:p>
    <w:p w14:paraId="0F669850" w14:textId="77777777" w:rsidR="00522043" w:rsidRDefault="00000000">
      <w:r>
        <w:rPr>
          <w:b/>
          <w:u w:val="single"/>
        </w:rPr>
        <w:t>Spécifications</w:t>
      </w:r>
    </w:p>
    <w:p w14:paraId="6DEDF20D" w14:textId="77777777" w:rsidR="00522043" w:rsidRDefault="00000000">
      <w:r>
        <w:t>Les armatures sont galvanisées à chaud à raison d'au moins 50 g/m</w:t>
      </w:r>
      <w:r>
        <w:rPr>
          <w:vertAlign w:val="superscript"/>
        </w:rPr>
        <w:t>2</w:t>
      </w:r>
      <w:r>
        <w:t xml:space="preserve"> ;</w:t>
      </w:r>
    </w:p>
    <w:p w14:paraId="5C6BD761" w14:textId="77777777" w:rsidR="00522043" w:rsidRDefault="00000000">
      <w:r>
        <w:t xml:space="preserve">Dimensions : </w:t>
      </w:r>
      <w:r>
        <w:rPr>
          <w:rStyle w:val="optioncarChar"/>
        </w:rPr>
        <w:t>adaptées à l'épaisseur des briques et du joint (toujours plus minces que l'épaisseur du joint / une distinction doit être faite entre la maçonnerie exécutée à joints de mortier ou à joints de colle)</w:t>
      </w:r>
    </w:p>
    <w:p w14:paraId="30328B6A" w14:textId="77777777" w:rsidR="00522043" w:rsidRDefault="00000000">
      <w:r>
        <w:t xml:space="preserve">Section des barres : une distinction doit être établie entre les maçonneries réalisées au mortier et au mortier-colle: </w:t>
      </w:r>
      <w:r>
        <w:rPr>
          <w:rStyle w:val="optioncarChar"/>
        </w:rPr>
        <w:t>OPTION 1 (mortier) / OPTION 2 (mortier-colle)</w:t>
      </w:r>
    </w:p>
    <w:p w14:paraId="1E1B3FEB" w14:textId="77777777" w:rsidR="00522043" w:rsidRDefault="00000000">
      <w:r>
        <w:rPr>
          <w:b/>
        </w:rPr>
        <w:t>*** OPTION 1:</w:t>
      </w:r>
      <w:r>
        <w:t xml:space="preserve"> Pour les ouvrages en maçonnerie au </w:t>
      </w:r>
      <w:r>
        <w:rPr>
          <w:u w:val="single"/>
        </w:rPr>
        <w:t>mortier</w:t>
      </w:r>
      <w:r>
        <w:t>, les diamètres suivants sont d'application pour les barres :</w:t>
      </w:r>
    </w:p>
    <w:p w14:paraId="166FEF1E" w14:textId="77777777" w:rsidR="00522043" w:rsidRDefault="00000000">
      <w:r>
        <w:t>- pour les épaisseurs de mur jusqu'à 24 cm, le diamètre des barres longitudinales est de 4 mm</w:t>
      </w:r>
    </w:p>
    <w:p w14:paraId="5F351615" w14:textId="77777777" w:rsidR="00522043" w:rsidRDefault="00000000">
      <w:r>
        <w:t>- pour les épaisseurs de mur supérieures à 24 cm et pour les murs à coulisse, le diamètre des barres longitudinales est de 4,75 mm . Le diamètre des armatures transversales est dans les deux cas de 3 / 3,75 mm </w:t>
      </w:r>
    </w:p>
    <w:p w14:paraId="129D08B6" w14:textId="77777777" w:rsidR="00522043" w:rsidRDefault="00000000">
      <w:r>
        <w:rPr>
          <w:b/>
        </w:rPr>
        <w:t>*** OPTION 2:</w:t>
      </w:r>
      <w:r>
        <w:t xml:space="preserve"> Pour les ouvrages en maçonnerie </w:t>
      </w:r>
      <w:r>
        <w:rPr>
          <w:u w:val="single"/>
        </w:rPr>
        <w:t>au mortier-colle</w:t>
      </w:r>
      <w:r>
        <w:t>, les sections suivantes sont respectées pour les barres :</w:t>
      </w:r>
    </w:p>
    <w:p w14:paraId="2D63E2DE" w14:textId="77777777" w:rsidR="00522043" w:rsidRDefault="00000000">
      <w:pPr>
        <w:pStyle w:val="Author-eListParagraph"/>
        <w:numPr>
          <w:ilvl w:val="0"/>
          <w:numId w:val="275"/>
        </w:numPr>
      </w:pPr>
      <w:r>
        <w:t>pour les barres longitudinales 2 x 6 mm</w:t>
      </w:r>
      <w:r>
        <w:br/>
        <w:t>pour les barres transversales 2 x 5,5 mm </w:t>
      </w:r>
    </w:p>
    <w:p w14:paraId="6C0333B1" w14:textId="77777777" w:rsidR="00522043" w:rsidRDefault="00000000">
      <w:r>
        <w:t xml:space="preserve">Les armatures sont galvanisées à chaud a raison d'au moins </w:t>
      </w:r>
      <w:r>
        <w:rPr>
          <w:rStyle w:val="optioncarChar"/>
        </w:rPr>
        <w:t>60 g par m</w:t>
      </w:r>
      <w:r>
        <w:rPr>
          <w:rStyle w:val="optioncarChar"/>
          <w:vertAlign w:val="superscript"/>
        </w:rPr>
        <w:t>2 </w:t>
      </w:r>
      <w:r>
        <w:t>(par défaut) </w:t>
      </w:r>
      <w:r>
        <w:rPr>
          <w:rStyle w:val="optioncarChar"/>
        </w:rPr>
        <w:t>/ 60 g par m</w:t>
      </w:r>
      <w:r>
        <w:rPr>
          <w:rStyle w:val="optioncarChar"/>
          <w:vertAlign w:val="superscript"/>
        </w:rPr>
        <w:t>2</w:t>
      </w:r>
      <w:r>
        <w:rPr>
          <w:rStyle w:val="optioncarChar"/>
        </w:rPr>
        <w:t xml:space="preserve"> et munies d'une protection en polyester / ***</w:t>
      </w:r>
      <w:r>
        <w:rPr>
          <w:color w:val="0000FF"/>
        </w:rPr>
        <w:t>.</w:t>
      </w:r>
    </w:p>
    <w:p w14:paraId="51E2ED5C" w14:textId="77777777" w:rsidR="00522043" w:rsidRDefault="00000000">
      <w:r>
        <w:t>Les diamètres suivants sont d'application pour les barres :</w:t>
      </w:r>
    </w:p>
    <w:p w14:paraId="09B8B72B" w14:textId="77777777" w:rsidR="00522043" w:rsidRDefault="00000000">
      <w:pPr>
        <w:pStyle w:val="Author-eListParagraph"/>
        <w:numPr>
          <w:ilvl w:val="0"/>
          <w:numId w:val="276"/>
        </w:numPr>
      </w:pPr>
      <w:r>
        <w:t>pour les murs d'une épaisseur de 9 à 24 cm, le diamètre des barres longitudinales sera de 4 mm,</w:t>
      </w:r>
    </w:p>
    <w:p w14:paraId="0E57B0CF" w14:textId="77777777" w:rsidR="00522043" w:rsidRDefault="00000000">
      <w:pPr>
        <w:pStyle w:val="Author-eListParagraph"/>
        <w:numPr>
          <w:ilvl w:val="0"/>
          <w:numId w:val="276"/>
        </w:numPr>
      </w:pPr>
      <w:r>
        <w:t>pour les murs dont l'épaisseur est supérieure à 24 cm, le diamètre des barres longitudinales sera de 4,75 mm. Le diamètre des barres transversales est d'au moins 3,75 mm.</w:t>
      </w:r>
    </w:p>
    <w:p w14:paraId="5526B3EA" w14:textId="77777777" w:rsidR="00522043" w:rsidRDefault="00000000">
      <w:pPr>
        <w:pStyle w:val="pheading"/>
      </w:pPr>
      <w:r>
        <w:t>EXÉCUTION / MISE EN ŒUVRE</w:t>
      </w:r>
    </w:p>
    <w:p w14:paraId="48D0F31F" w14:textId="77777777" w:rsidR="00522043" w:rsidRDefault="00000000">
      <w:r>
        <w:t xml:space="preserve">La maçonnerie armée pour les murs de fondations est exécutée en appareil. Voir également l'article </w:t>
      </w:r>
      <w:hyperlink w:anchor="248" w:history="1">
        <w:r>
          <w:t>21.41.1 Armatures horizontales pour maçonneries</w:t>
        </w:r>
      </w:hyperlink>
      <w:r>
        <w:t xml:space="preserve">. </w:t>
      </w:r>
      <w:r>
        <w:rPr>
          <w:rStyle w:val="optioncarChar"/>
        </w:rPr>
        <w:t>OPTION 1 (deux barres) / OPTION 2 (treillis)</w:t>
      </w:r>
    </w:p>
    <w:p w14:paraId="130BC14F" w14:textId="77777777" w:rsidR="00522043" w:rsidRDefault="00000000">
      <w:pPr>
        <w:pStyle w:val="Author-eListParagraph"/>
        <w:numPr>
          <w:ilvl w:val="0"/>
          <w:numId w:val="277"/>
        </w:numPr>
      </w:pPr>
      <w:r>
        <w:rPr>
          <w:u w:val="single"/>
        </w:rPr>
        <w:t>Les deux barres d'armature :</w:t>
      </w:r>
      <w:r>
        <w:t> sont posées de façon telle que la distance entre la barre et le bord de la maçonnerie ne soit pas inférieure à 2 cm.</w:t>
      </w:r>
    </w:p>
    <w:p w14:paraId="4503AD65" w14:textId="77777777" w:rsidR="00522043" w:rsidRDefault="00000000">
      <w:pPr>
        <w:pStyle w:val="Author-eListParagraph"/>
        <w:numPr>
          <w:ilvl w:val="0"/>
          <w:numId w:val="277"/>
        </w:numPr>
      </w:pPr>
      <w:r>
        <w:rPr>
          <w:u w:val="single"/>
        </w:rPr>
        <w:t xml:space="preserve">Le treillis </w:t>
      </w:r>
      <w:r>
        <w:t xml:space="preserve">dont la largeur est adaptée en fonction de l'épaisseur du mur est posé au centre, les recouvrements sont de </w:t>
      </w:r>
      <w:r>
        <w:rPr>
          <w:rStyle w:val="optioncarChar"/>
        </w:rPr>
        <w:t>15 </w:t>
      </w:r>
      <w:r>
        <w:t>(par défaut)</w:t>
      </w:r>
      <w:r>
        <w:rPr>
          <w:rStyle w:val="optioncarChar"/>
        </w:rPr>
        <w:t xml:space="preserve"> / 20 / 25 / ***</w:t>
      </w:r>
      <w:r>
        <w:t>cm. Pour les recouvrements à partir de 25 cm, les barres transversales sont coupées. </w:t>
      </w:r>
    </w:p>
    <w:p w14:paraId="391FD049" w14:textId="77777777" w:rsidR="00522043" w:rsidRDefault="00000000">
      <w:r>
        <w:t xml:space="preserve">Les armatures sont placées </w:t>
      </w:r>
      <w:r>
        <w:rPr>
          <w:rStyle w:val="optioncarChar"/>
        </w:rPr>
        <w:t>entre chaque tas / tous les deux tas </w:t>
      </w:r>
      <w:r>
        <w:t>(par défaut)</w:t>
      </w:r>
      <w:r>
        <w:rPr>
          <w:rStyle w:val="optioncarChar"/>
        </w:rPr>
        <w:t xml:space="preserve"> / ***.</w:t>
      </w:r>
    </w:p>
    <w:p w14:paraId="14865D22" w14:textId="77777777" w:rsidR="00522043" w:rsidRDefault="00000000">
      <w:r>
        <w:t xml:space="preserve">Les armatures de joint d'assise sont appliquées aux emplacements suivants : </w:t>
      </w:r>
      <w:r>
        <w:rPr>
          <w:rStyle w:val="optioncarChar"/>
        </w:rPr>
        <w:t xml:space="preserve">selon les indications sur les plans </w:t>
      </w:r>
      <w:r>
        <w:t>(par défaut) </w:t>
      </w:r>
      <w:r>
        <w:rPr>
          <w:rStyle w:val="optioncarChar"/>
        </w:rPr>
        <w:t>/ selon l'étude du fabricant des briques.</w:t>
      </w:r>
    </w:p>
    <w:p w14:paraId="01AFA850" w14:textId="77777777" w:rsidR="00522043" w:rsidRDefault="00000000">
      <w:r>
        <w:t xml:space="preserve">L'étude des armatures d'assise doit répondre aux dispositions de la [STS 22 série] et est soumise à la demande de l'auteur de projet. Les armatures sont posées en appareil avec un chevauchement de </w:t>
      </w:r>
      <w:r>
        <w:rPr>
          <w:rStyle w:val="optioncarChar"/>
        </w:rPr>
        <w:t xml:space="preserve">15 </w:t>
      </w:r>
      <w:r>
        <w:t>(par défaut) </w:t>
      </w:r>
      <w:r>
        <w:rPr>
          <w:rStyle w:val="optioncarChar"/>
        </w:rPr>
        <w:t>/ 20 / 25 / ***</w:t>
      </w:r>
      <w:r>
        <w:t xml:space="preserve"> cm. Lorsque le chevauchement est de 25 cm ou plus, les armatures transversales sont coupées. Dans les angles, les armatures sont pliées de manière à former un ensemble continu, selon les indications du fabricant. Les armatures de lit d'assise sont enfoncées dans le mortier de ciment et/ou le mortier-colle.</w:t>
      </w:r>
    </w:p>
    <w:p w14:paraId="4AD8B910" w14:textId="77777777" w:rsidR="00522043" w:rsidRDefault="00000000">
      <w:r>
        <w:t>Pour la maçonnerie armée hors béton cellulaire, on utilise exclusivement des mortiers de la catégorie M1 ou M2 (mortier de ciments) selon la [NBN EN 998-2]</w:t>
      </w:r>
    </w:p>
    <w:p w14:paraId="774076E6" w14:textId="77777777" w:rsidR="00522043" w:rsidRDefault="00000000">
      <w:pPr>
        <w:pStyle w:val="Author-eSectionHeading6"/>
      </w:pPr>
      <w:bookmarkStart w:id="352" w:name="_Toc112758981"/>
      <w:r>
        <w:t>21.41.1a Armatures horizontales préfabriquées à treillis pour maçonneries (barres rondes) CCTB 01.10</w:t>
      </w:r>
      <w:bookmarkEnd w:id="352"/>
    </w:p>
    <w:p w14:paraId="7F1E4F76" w14:textId="77777777" w:rsidR="00522043" w:rsidRDefault="00000000">
      <w:pPr>
        <w:pStyle w:val="pheading"/>
      </w:pPr>
      <w:r>
        <w:t>MATÉRIAUX</w:t>
      </w:r>
    </w:p>
    <w:p w14:paraId="48DB5016" w14:textId="77777777" w:rsidR="00522043" w:rsidRDefault="00000000">
      <w:pPr>
        <w:pStyle w:val="pheading"/>
      </w:pPr>
      <w:r>
        <w:t>- Prescriptions complémentaires</w:t>
      </w:r>
    </w:p>
    <w:p w14:paraId="209C3D54" w14:textId="77777777" w:rsidR="00522043" w:rsidRDefault="00000000">
      <w:r>
        <w:t>Les armatures sont revêtues d'une protection en polyester en vue de l'application dans un milieu corrosif et très agressif (Industrie - air marin).</w:t>
      </w:r>
    </w:p>
    <w:p w14:paraId="24E9711F" w14:textId="77777777" w:rsidR="00522043" w:rsidRDefault="00000000">
      <w:r>
        <w:t>Pour les murs à coulisse, les armatures sont pourvues d'un larmier.</w:t>
      </w:r>
    </w:p>
    <w:p w14:paraId="2AA56F2E" w14:textId="77777777" w:rsidR="00522043" w:rsidRDefault="00000000">
      <w:pPr>
        <w:pStyle w:val="pheading"/>
      </w:pPr>
      <w:r>
        <w:t>EXÉCUTION / MISE EN ŒUVRE</w:t>
      </w:r>
    </w:p>
    <w:p w14:paraId="27A7050A" w14:textId="77777777" w:rsidR="00522043" w:rsidRDefault="00000000">
      <w:pPr>
        <w:pStyle w:val="pheading"/>
      </w:pPr>
      <w:r>
        <w:t>- Notes d’exécution complémentaires</w:t>
      </w:r>
    </w:p>
    <w:p w14:paraId="4D79157E" w14:textId="77777777" w:rsidR="00522043" w:rsidRDefault="00000000">
      <w:r>
        <w:t xml:space="preserve">Les armatures de lit d'assise sont posées aux endroits qui correspondent </w:t>
      </w:r>
      <w:r>
        <w:rPr>
          <w:rStyle w:val="optioncarChar"/>
        </w:rPr>
        <w:t>aux indications sur les plans / à l'étude réalisée par le fabricant des briques.</w:t>
      </w:r>
    </w:p>
    <w:p w14:paraId="393A59D7" w14:textId="77777777" w:rsidR="00522043" w:rsidRDefault="00000000">
      <w:r>
        <w:t xml:space="preserve">Les armatures sont prévues dans les assises tous les </w:t>
      </w:r>
      <w:r>
        <w:rPr>
          <w:rStyle w:val="optioncarChar"/>
        </w:rPr>
        <w:t>2 </w:t>
      </w:r>
      <w:r>
        <w:t>(par défaut)</w:t>
      </w:r>
      <w:r>
        <w:rPr>
          <w:rStyle w:val="optioncarChar"/>
        </w:rPr>
        <w:t xml:space="preserve"> / 3 / *** tas / entre chaque assise de maçonnerie.</w:t>
      </w:r>
    </w:p>
    <w:p w14:paraId="0E95697F" w14:textId="77777777" w:rsidR="00522043" w:rsidRDefault="00000000">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w:t>
      </w:r>
      <w:r>
        <w:t xml:space="preserve"> m de part et d'autre de la baie).</w:t>
      </w:r>
    </w:p>
    <w:p w14:paraId="14FCDF31" w14:textId="77777777" w:rsidR="00522043"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440B1B2A" w14:textId="77777777" w:rsidR="00522043" w:rsidRDefault="00000000">
      <w:r>
        <w:t xml:space="preserve">Les armatures sont prévues tous les </w:t>
      </w:r>
      <w:r>
        <w:rPr>
          <w:rStyle w:val="optioncarChar"/>
        </w:rPr>
        <w:t>2 </w:t>
      </w:r>
      <w:r>
        <w:t>(par défaut)</w:t>
      </w:r>
      <w:r>
        <w:rPr>
          <w:rStyle w:val="optioncarChar"/>
        </w:rPr>
        <w:t xml:space="preserve"> / 3 / *** tas, pour les murs de séparation à mi-hauteur / pour les murs de forme irrégulière.</w:t>
      </w:r>
    </w:p>
    <w:p w14:paraId="791DF538" w14:textId="77777777" w:rsidR="00522043" w:rsidRDefault="00000000">
      <w:pPr>
        <w:pStyle w:val="pheading"/>
      </w:pPr>
      <w:r>
        <w:t>MESURAGE</w:t>
      </w:r>
    </w:p>
    <w:p w14:paraId="0D5552D1" w14:textId="77777777" w:rsidR="00522043" w:rsidRDefault="00000000">
      <w:pPr>
        <w:pStyle w:val="pheading"/>
      </w:pPr>
      <w:r>
        <w:t>- unité de mesure:</w:t>
      </w:r>
    </w:p>
    <w:p w14:paraId="1D56DDF1" w14:textId="77777777" w:rsidR="00522043" w:rsidRDefault="00000000">
      <w:r>
        <w:rPr>
          <w:rStyle w:val="optioncarChar"/>
        </w:rPr>
        <w:t>m</w:t>
      </w:r>
      <w:r>
        <w:t xml:space="preserve"> (par défaut)</w:t>
      </w:r>
    </w:p>
    <w:p w14:paraId="288D1B01" w14:textId="77777777" w:rsidR="00522043" w:rsidRDefault="00000000">
      <w:pPr>
        <w:pStyle w:val="pheading"/>
      </w:pPr>
      <w:r>
        <w:t>- code de mesurage:</w:t>
      </w:r>
    </w:p>
    <w:p w14:paraId="4851AE89" w14:textId="77777777" w:rsidR="00522043" w:rsidRDefault="00000000">
      <w:r>
        <w:t>longueur nette du mur. Les chevauchements ne sont pas comptés.</w:t>
      </w:r>
    </w:p>
    <w:p w14:paraId="00A187F4" w14:textId="77777777" w:rsidR="00522043" w:rsidRDefault="00000000">
      <w:pPr>
        <w:pStyle w:val="pheading"/>
      </w:pPr>
      <w:r>
        <w:t>- nature du marché:</w:t>
      </w:r>
    </w:p>
    <w:p w14:paraId="4FE9485F" w14:textId="77777777" w:rsidR="00522043" w:rsidRDefault="00000000">
      <w:r>
        <w:rPr>
          <w:rStyle w:val="optioncarChar"/>
        </w:rPr>
        <w:t>QF</w:t>
      </w:r>
      <w:r>
        <w:t xml:space="preserve"> (par défaut)</w:t>
      </w:r>
      <w:r>
        <w:rPr>
          <w:rStyle w:val="optioncarChar"/>
        </w:rPr>
        <w:t xml:space="preserve"> / QP</w:t>
      </w:r>
    </w:p>
    <w:p w14:paraId="438A4F36" w14:textId="77777777" w:rsidR="00522043" w:rsidRDefault="00000000">
      <w:pPr>
        <w:pStyle w:val="Author-eSectionHeading6"/>
      </w:pPr>
      <w:bookmarkStart w:id="353" w:name="_Toc112758982"/>
      <w:r>
        <w:t>21.41.1b Armatures horizontales préfabriquées à treillis pour maçonneries (barres plates) CCTB 01.10</w:t>
      </w:r>
      <w:bookmarkEnd w:id="353"/>
    </w:p>
    <w:p w14:paraId="2C0DA2BC" w14:textId="77777777" w:rsidR="00522043" w:rsidRDefault="00000000">
      <w:pPr>
        <w:pStyle w:val="pheading"/>
      </w:pPr>
      <w:r>
        <w:t>MATÉRIAUX</w:t>
      </w:r>
    </w:p>
    <w:p w14:paraId="2228D127" w14:textId="77777777" w:rsidR="00522043" w:rsidRDefault="00000000">
      <w:pPr>
        <w:pStyle w:val="pheading"/>
      </w:pPr>
      <w:r>
        <w:t>- Prescriptions complémentaires</w:t>
      </w:r>
    </w:p>
    <w:p w14:paraId="12EC8A41" w14:textId="77777777" w:rsidR="00522043" w:rsidRDefault="00000000">
      <w:r>
        <w:t>Les armatures sont revêtues d'une protection en polyester en vue de l'application dans un milieu corrosif et très agressif (Industrie - air marin).</w:t>
      </w:r>
    </w:p>
    <w:p w14:paraId="1780A539" w14:textId="77777777" w:rsidR="00522043" w:rsidRDefault="00000000">
      <w:r>
        <w:t>Pour les murs à coulisse, les armatures sont pourvues d'un larmier.</w:t>
      </w:r>
    </w:p>
    <w:p w14:paraId="3D4F4BBB" w14:textId="77777777" w:rsidR="00522043" w:rsidRDefault="00000000">
      <w:pPr>
        <w:pStyle w:val="pheading"/>
      </w:pPr>
      <w:r>
        <w:t>EXÉCUTION / MISE EN ŒUVRE</w:t>
      </w:r>
    </w:p>
    <w:p w14:paraId="26191E7A" w14:textId="77777777" w:rsidR="00522043" w:rsidRDefault="00000000">
      <w:pPr>
        <w:pStyle w:val="pheading"/>
      </w:pPr>
      <w:r>
        <w:t>- Notes d’exécution complémentaires</w:t>
      </w:r>
    </w:p>
    <w:p w14:paraId="2CB2E41F" w14:textId="77777777" w:rsidR="00522043" w:rsidRDefault="00000000">
      <w:r>
        <w:t xml:space="preserve">Les armatures de lit d'assise sont posées aux endroits qui correspondent </w:t>
      </w:r>
      <w:r>
        <w:rPr>
          <w:rStyle w:val="optioncarChar"/>
        </w:rPr>
        <w:t>aux indications sur les plans / à l'étude réalisée par le fabricant des briques.</w:t>
      </w:r>
    </w:p>
    <w:p w14:paraId="65E63CC5" w14:textId="77777777" w:rsidR="00522043" w:rsidRDefault="00000000">
      <w:r>
        <w:t xml:space="preserve">Les armatures sont prévues dans les assises tous les </w:t>
      </w:r>
      <w:r>
        <w:rPr>
          <w:rStyle w:val="optioncarChar"/>
        </w:rPr>
        <w:t>2 </w:t>
      </w:r>
      <w:r>
        <w:t>(par défaut)</w:t>
      </w:r>
      <w:r>
        <w:rPr>
          <w:rStyle w:val="optioncarChar"/>
        </w:rPr>
        <w:t xml:space="preserve"> / 3 / *** tas / entre chaque assise de maçonnerie.</w:t>
      </w:r>
    </w:p>
    <w:p w14:paraId="4CB644A8" w14:textId="77777777" w:rsidR="00522043" w:rsidRDefault="00000000">
      <w:r>
        <w:t xml:space="preserve">Les armatures sont prévues dans les assises des </w:t>
      </w:r>
      <w:r>
        <w:rPr>
          <w:rStyle w:val="optioncarChar"/>
        </w:rPr>
        <w:t>3 </w:t>
      </w:r>
      <w:r>
        <w:t>(par défaut)</w:t>
      </w:r>
      <w:r>
        <w:rPr>
          <w:rStyle w:val="optioncarChar"/>
        </w:rPr>
        <w:t xml:space="preserve"> /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 ***</w:t>
      </w:r>
      <w:r>
        <w:t xml:space="preserve"> m de part et d'autre de la baie).</w:t>
      </w:r>
    </w:p>
    <w:p w14:paraId="0774BAE0" w14:textId="77777777" w:rsidR="00522043"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2431CEB0" w14:textId="77777777" w:rsidR="00522043" w:rsidRDefault="00000000">
      <w:r>
        <w:t xml:space="preserve">Les armatures sont prévues tous les </w:t>
      </w:r>
      <w:r>
        <w:rPr>
          <w:rStyle w:val="optioncarChar"/>
        </w:rPr>
        <w:t>2 </w:t>
      </w:r>
      <w:r>
        <w:t>(par défaut)</w:t>
      </w:r>
      <w:r>
        <w:rPr>
          <w:rStyle w:val="optioncarChar"/>
        </w:rPr>
        <w:t xml:space="preserve"> / 3 / *** tas, pour les murs de séparation à mi-hauteur / pour les murs de forme irrégulière.</w:t>
      </w:r>
    </w:p>
    <w:p w14:paraId="25D2E8F7" w14:textId="77777777" w:rsidR="00522043" w:rsidRDefault="00000000">
      <w:pPr>
        <w:pStyle w:val="pheading"/>
      </w:pPr>
      <w:r>
        <w:t>MESURAGE</w:t>
      </w:r>
    </w:p>
    <w:p w14:paraId="274019F5" w14:textId="77777777" w:rsidR="00522043" w:rsidRDefault="00000000">
      <w:pPr>
        <w:pStyle w:val="pheading"/>
      </w:pPr>
      <w:r>
        <w:t>- unité de mesure:</w:t>
      </w:r>
    </w:p>
    <w:p w14:paraId="613097C1" w14:textId="77777777" w:rsidR="00522043" w:rsidRDefault="00000000">
      <w:r>
        <w:rPr>
          <w:rStyle w:val="optioncarChar"/>
        </w:rPr>
        <w:t>m</w:t>
      </w:r>
      <w:r>
        <w:t xml:space="preserve"> (par défaut)</w:t>
      </w:r>
    </w:p>
    <w:p w14:paraId="203AB975" w14:textId="77777777" w:rsidR="00522043" w:rsidRDefault="00000000">
      <w:pPr>
        <w:pStyle w:val="pheading"/>
      </w:pPr>
      <w:r>
        <w:t>- code de mesurage:</w:t>
      </w:r>
    </w:p>
    <w:p w14:paraId="07E97807" w14:textId="77777777" w:rsidR="00522043" w:rsidRDefault="00000000">
      <w:r>
        <w:t>longueur nette du mur. Les chevauchements ne sont pas comptés.</w:t>
      </w:r>
    </w:p>
    <w:p w14:paraId="22AE52B3" w14:textId="77777777" w:rsidR="00522043" w:rsidRDefault="00000000">
      <w:pPr>
        <w:pStyle w:val="pheading"/>
      </w:pPr>
      <w:r>
        <w:t>- nature du marché:</w:t>
      </w:r>
    </w:p>
    <w:p w14:paraId="14A772AC" w14:textId="77777777" w:rsidR="00522043" w:rsidRDefault="00000000">
      <w:r>
        <w:rPr>
          <w:rStyle w:val="optioncarChar"/>
        </w:rPr>
        <w:t>QF</w:t>
      </w:r>
      <w:r>
        <w:t xml:space="preserve"> (par défaut)</w:t>
      </w:r>
      <w:r>
        <w:rPr>
          <w:rStyle w:val="optioncarChar"/>
        </w:rPr>
        <w:t xml:space="preserve"> / QP</w:t>
      </w:r>
    </w:p>
    <w:p w14:paraId="76E6FB8F" w14:textId="77777777" w:rsidR="00522043" w:rsidRDefault="00000000">
      <w:pPr>
        <w:pStyle w:val="Author-eSectionHeading6"/>
      </w:pPr>
      <w:bookmarkStart w:id="354" w:name="_Toc112758983"/>
      <w:r>
        <w:t>21.41.1c Armatures horizontales préfabriquées à échelons pour maçonneries (barres rondes) CCTB 01.10</w:t>
      </w:r>
      <w:bookmarkEnd w:id="354"/>
    </w:p>
    <w:p w14:paraId="164D9D4E" w14:textId="77777777" w:rsidR="00522043" w:rsidRDefault="00000000">
      <w:pPr>
        <w:pStyle w:val="pheading"/>
      </w:pPr>
      <w:r>
        <w:t>MATÉRIAUX</w:t>
      </w:r>
    </w:p>
    <w:p w14:paraId="3A9872A8" w14:textId="77777777" w:rsidR="00522043" w:rsidRDefault="00000000">
      <w:pPr>
        <w:pStyle w:val="pheading"/>
      </w:pPr>
      <w:r>
        <w:t>- Prescriptions complémentaires</w:t>
      </w:r>
    </w:p>
    <w:p w14:paraId="05736F27" w14:textId="77777777" w:rsidR="00522043" w:rsidRDefault="00000000">
      <w:r>
        <w:t>Les armatures sont revêtues d'une protection en polyester en vue de l'application dans un milieu corrosif et très agressif (Industrie - air marin).</w:t>
      </w:r>
    </w:p>
    <w:p w14:paraId="387BCFA9" w14:textId="77777777" w:rsidR="00522043" w:rsidRDefault="00000000">
      <w:r>
        <w:t>Pour les murs à coulisse, les armatures sont pourvues d'un larmier.</w:t>
      </w:r>
    </w:p>
    <w:p w14:paraId="00DA4B7C" w14:textId="77777777" w:rsidR="00522043" w:rsidRDefault="00000000">
      <w:pPr>
        <w:pStyle w:val="pheading"/>
      </w:pPr>
      <w:r>
        <w:t>EXÉCUTION / MISE EN ŒUVRE</w:t>
      </w:r>
    </w:p>
    <w:p w14:paraId="518E734B" w14:textId="77777777" w:rsidR="00522043" w:rsidRDefault="00000000">
      <w:pPr>
        <w:pStyle w:val="pheading"/>
      </w:pPr>
      <w:r>
        <w:t>- Notes d’exécution complémentaires</w:t>
      </w:r>
    </w:p>
    <w:p w14:paraId="60E9D445" w14:textId="77777777" w:rsidR="00522043" w:rsidRDefault="00000000">
      <w:r>
        <w:t xml:space="preserve">Les armatures de lit d'assise sont posées aux endroits qui correspondent </w:t>
      </w:r>
      <w:r>
        <w:rPr>
          <w:rStyle w:val="optioncarChar"/>
        </w:rPr>
        <w:t>aux indications sur les plans / à l'étude réalisée par le fabricant des briques.</w:t>
      </w:r>
    </w:p>
    <w:p w14:paraId="05814013" w14:textId="77777777" w:rsidR="00522043" w:rsidRDefault="00000000">
      <w:r>
        <w:t xml:space="preserve">Les armatures sont prévues dans les assises tous les </w:t>
      </w:r>
      <w:r>
        <w:rPr>
          <w:rStyle w:val="optioncarChar"/>
        </w:rPr>
        <w:t xml:space="preserve">2 </w:t>
      </w:r>
      <w:r>
        <w:t>(par défaut) </w:t>
      </w:r>
      <w:r>
        <w:rPr>
          <w:rStyle w:val="optioncarChar"/>
        </w:rPr>
        <w:t>/ 3 / *** tas / entre chaque assise de maçonnerie.</w:t>
      </w:r>
    </w:p>
    <w:p w14:paraId="4A83C6AF" w14:textId="77777777" w:rsidR="00522043" w:rsidRDefault="00000000">
      <w:r>
        <w:t xml:space="preserve">Les armatures sont prévues dans les assises des </w:t>
      </w:r>
      <w:r>
        <w:rPr>
          <w:rStyle w:val="optioncarChar"/>
        </w:rPr>
        <w:t xml:space="preserve">3 </w:t>
      </w:r>
      <w:r>
        <w:t>(par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3C6A00BD" w14:textId="77777777" w:rsidR="00522043"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49AB3258" w14:textId="77777777" w:rsidR="00522043" w:rsidRDefault="00000000">
      <w:r>
        <w:t xml:space="preserve">Les armatures sont prévues tous les </w:t>
      </w:r>
      <w:r>
        <w:rPr>
          <w:rStyle w:val="optioncarChar"/>
        </w:rPr>
        <w:t>2 </w:t>
      </w:r>
      <w:r>
        <w:t>(par défaut)</w:t>
      </w:r>
      <w:r>
        <w:rPr>
          <w:rStyle w:val="optioncarChar"/>
        </w:rPr>
        <w:t xml:space="preserve"> / 3 / *** tas</w:t>
      </w:r>
      <w:r>
        <w:t>,</w:t>
      </w:r>
      <w:r>
        <w:rPr>
          <w:rStyle w:val="optioncarChar"/>
        </w:rPr>
        <w:t xml:space="preserve"> pour les murs de séparation à mi-hauteur / pour les murs de forme irrégulière.</w:t>
      </w:r>
    </w:p>
    <w:p w14:paraId="47B73216" w14:textId="77777777" w:rsidR="00522043" w:rsidRDefault="00000000">
      <w:pPr>
        <w:pStyle w:val="pheading"/>
      </w:pPr>
      <w:r>
        <w:t>MESURAGE</w:t>
      </w:r>
    </w:p>
    <w:p w14:paraId="5A0940D8" w14:textId="77777777" w:rsidR="00522043" w:rsidRDefault="00000000">
      <w:pPr>
        <w:pStyle w:val="pheading"/>
      </w:pPr>
      <w:r>
        <w:t>- unité de mesure:</w:t>
      </w:r>
    </w:p>
    <w:p w14:paraId="300989EB" w14:textId="77777777" w:rsidR="00522043" w:rsidRDefault="00000000">
      <w:r>
        <w:rPr>
          <w:rStyle w:val="optioncarChar"/>
        </w:rPr>
        <w:t>m</w:t>
      </w:r>
      <w:r>
        <w:t xml:space="preserve"> (par défaut)</w:t>
      </w:r>
    </w:p>
    <w:p w14:paraId="78FCC1FA" w14:textId="77777777" w:rsidR="00522043" w:rsidRDefault="00000000">
      <w:pPr>
        <w:pStyle w:val="pheading"/>
      </w:pPr>
      <w:r>
        <w:t>- code de mesurage:</w:t>
      </w:r>
    </w:p>
    <w:p w14:paraId="13AA8A36" w14:textId="77777777" w:rsidR="00522043" w:rsidRDefault="00000000">
      <w:r>
        <w:t>longueur nette du mur. Les chevauchements ne sont pas comptés.</w:t>
      </w:r>
    </w:p>
    <w:p w14:paraId="1084ECCC" w14:textId="77777777" w:rsidR="00522043" w:rsidRDefault="00000000">
      <w:pPr>
        <w:pStyle w:val="pheading"/>
      </w:pPr>
      <w:r>
        <w:t>- nature du marché:</w:t>
      </w:r>
    </w:p>
    <w:p w14:paraId="567D03E8" w14:textId="77777777" w:rsidR="00522043" w:rsidRDefault="00000000">
      <w:r>
        <w:rPr>
          <w:rStyle w:val="optioncarChar"/>
        </w:rPr>
        <w:t>QF</w:t>
      </w:r>
      <w:r>
        <w:t xml:space="preserve"> (par défaut)</w:t>
      </w:r>
      <w:r>
        <w:rPr>
          <w:rStyle w:val="optioncarChar"/>
        </w:rPr>
        <w:t xml:space="preserve"> / QP</w:t>
      </w:r>
    </w:p>
    <w:p w14:paraId="150BC528" w14:textId="77777777" w:rsidR="00522043" w:rsidRDefault="00000000">
      <w:pPr>
        <w:pStyle w:val="Author-eSectionHeading6"/>
      </w:pPr>
      <w:bookmarkStart w:id="355" w:name="_Toc112758984"/>
      <w:r>
        <w:t>21.41.1d Armatures horizontales préfabriquées à échelons pour maçonneries (barres plates) CCTB 01.10</w:t>
      </w:r>
      <w:bookmarkEnd w:id="355"/>
    </w:p>
    <w:p w14:paraId="7F975C41" w14:textId="77777777" w:rsidR="00522043" w:rsidRDefault="00000000">
      <w:pPr>
        <w:pStyle w:val="pheading"/>
      </w:pPr>
      <w:r>
        <w:t>MATÉRIAUX</w:t>
      </w:r>
    </w:p>
    <w:p w14:paraId="6CBB29D0" w14:textId="77777777" w:rsidR="00522043" w:rsidRDefault="00000000">
      <w:pPr>
        <w:pStyle w:val="pheading"/>
      </w:pPr>
      <w:r>
        <w:t>- Prescriptions complémentaires</w:t>
      </w:r>
    </w:p>
    <w:p w14:paraId="634008AC" w14:textId="77777777" w:rsidR="00522043" w:rsidRDefault="00000000">
      <w:r>
        <w:t>Les armatures sont revêtues d'une protection en polyester en vue de l'application dans un milieu corrosif et très agressif (Industrie - air marin).</w:t>
      </w:r>
    </w:p>
    <w:p w14:paraId="2A998EEB" w14:textId="77777777" w:rsidR="00522043" w:rsidRDefault="00000000">
      <w:r>
        <w:t>Pour les murs à coulisse, les armatures sont pourvues d'un larmier.</w:t>
      </w:r>
    </w:p>
    <w:p w14:paraId="600C9E71" w14:textId="77777777" w:rsidR="00522043" w:rsidRDefault="00000000">
      <w:pPr>
        <w:pStyle w:val="pheading"/>
      </w:pPr>
      <w:r>
        <w:t>EXÉCUTION / MISE EN ŒUVRE</w:t>
      </w:r>
    </w:p>
    <w:p w14:paraId="5F27436B" w14:textId="77777777" w:rsidR="00522043" w:rsidRDefault="00000000">
      <w:pPr>
        <w:pStyle w:val="pheading"/>
      </w:pPr>
      <w:r>
        <w:t>- Notes d’exécution complémentaires</w:t>
      </w:r>
    </w:p>
    <w:p w14:paraId="00524F12" w14:textId="77777777" w:rsidR="00522043" w:rsidRDefault="00000000">
      <w:r>
        <w:t xml:space="preserve">Les armatures de lit d'assise sont posées aux endroits qui correspondent </w:t>
      </w:r>
      <w:r>
        <w:rPr>
          <w:rStyle w:val="optioncarChar"/>
        </w:rPr>
        <w:t>aux indications sur les plans / à l'étude réalisée par le fabricant des briques.</w:t>
      </w:r>
    </w:p>
    <w:p w14:paraId="70B007EE" w14:textId="77777777" w:rsidR="00522043" w:rsidRDefault="00000000">
      <w:r>
        <w:t xml:space="preserve">Les armatures sont prévues dans les assises tous les </w:t>
      </w:r>
      <w:r>
        <w:rPr>
          <w:rStyle w:val="optioncarChar"/>
        </w:rPr>
        <w:t>2 tas </w:t>
      </w:r>
      <w:r>
        <w:t>(par défaut) </w:t>
      </w:r>
      <w:r>
        <w:rPr>
          <w:rStyle w:val="optioncarChar"/>
        </w:rPr>
        <w:t>/ 3 tas / *** tas / entre chaque assise de maçonnerie.</w:t>
      </w:r>
    </w:p>
    <w:p w14:paraId="2C2D1D9D" w14:textId="77777777" w:rsidR="00522043" w:rsidRDefault="00000000">
      <w:r>
        <w:t xml:space="preserve">Les armatures sont prévues dans les assises des </w:t>
      </w:r>
      <w:r>
        <w:rPr>
          <w:rStyle w:val="optioncarChar"/>
        </w:rPr>
        <w:t>3 </w:t>
      </w:r>
      <w:r>
        <w:t xml:space="preserve">(par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 xml:space="preserve">1 </w:t>
      </w:r>
      <w:r>
        <w:t>(par défaut) </w:t>
      </w:r>
      <w:r>
        <w:rPr>
          <w:rStyle w:val="optioncarChar"/>
        </w:rPr>
        <w:t>/ ***</w:t>
      </w:r>
      <w:r>
        <w:t xml:space="preserve"> m de part et d'autre de la baie).</w:t>
      </w:r>
    </w:p>
    <w:p w14:paraId="59D5E454" w14:textId="77777777" w:rsidR="00522043"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7DA5519D" w14:textId="77777777" w:rsidR="00522043" w:rsidRDefault="00000000">
      <w:r>
        <w:t xml:space="preserve">Les armatures sont prévues tous les </w:t>
      </w:r>
      <w:r>
        <w:rPr>
          <w:rStyle w:val="optioncarChar"/>
        </w:rPr>
        <w:t>2 tas </w:t>
      </w:r>
      <w:r>
        <w:t>(par défaut)</w:t>
      </w:r>
      <w:r>
        <w:rPr>
          <w:rStyle w:val="optioncarChar"/>
        </w:rPr>
        <w:t xml:space="preserve"> / 3 tas / *** tas</w:t>
      </w:r>
      <w:r>
        <w:t xml:space="preserve">, </w:t>
      </w:r>
      <w:r>
        <w:rPr>
          <w:rStyle w:val="optioncarChar"/>
        </w:rPr>
        <w:t>pour les murs de séparation à mi-hauteur / pour les murs de forme irrégulière.</w:t>
      </w:r>
    </w:p>
    <w:p w14:paraId="4A38F1D7" w14:textId="77777777" w:rsidR="00522043" w:rsidRDefault="00000000">
      <w:pPr>
        <w:pStyle w:val="pheading"/>
      </w:pPr>
      <w:r>
        <w:t>MESURAGE</w:t>
      </w:r>
    </w:p>
    <w:p w14:paraId="05A29E0D" w14:textId="77777777" w:rsidR="00522043" w:rsidRDefault="00000000">
      <w:pPr>
        <w:pStyle w:val="pheading"/>
      </w:pPr>
      <w:r>
        <w:t>- unité de mesure:</w:t>
      </w:r>
    </w:p>
    <w:p w14:paraId="4A95FD23" w14:textId="77777777" w:rsidR="00522043" w:rsidRDefault="00000000">
      <w:r>
        <w:rPr>
          <w:rStyle w:val="optioncarChar"/>
        </w:rPr>
        <w:t>m</w:t>
      </w:r>
      <w:r>
        <w:t xml:space="preserve"> (par défaut)</w:t>
      </w:r>
    </w:p>
    <w:p w14:paraId="771D0C31" w14:textId="77777777" w:rsidR="00522043" w:rsidRDefault="00000000">
      <w:pPr>
        <w:pStyle w:val="pheading"/>
      </w:pPr>
      <w:r>
        <w:t>- code de mesurage:</w:t>
      </w:r>
    </w:p>
    <w:p w14:paraId="3069A3E5" w14:textId="77777777" w:rsidR="00522043" w:rsidRDefault="00000000">
      <w:r>
        <w:t>longueur nette du mur. Les chevauchements ne sont pas comptés.</w:t>
      </w:r>
    </w:p>
    <w:p w14:paraId="5FC157D7" w14:textId="77777777" w:rsidR="00522043" w:rsidRDefault="00000000">
      <w:pPr>
        <w:pStyle w:val="pheading"/>
      </w:pPr>
      <w:r>
        <w:t>- nature du marché:</w:t>
      </w:r>
    </w:p>
    <w:p w14:paraId="1753B02B" w14:textId="77777777" w:rsidR="00522043" w:rsidRDefault="00000000">
      <w:r>
        <w:rPr>
          <w:rStyle w:val="optioncarChar"/>
        </w:rPr>
        <w:t>QF</w:t>
      </w:r>
      <w:r>
        <w:t xml:space="preserve"> (par défaut)</w:t>
      </w:r>
      <w:r>
        <w:rPr>
          <w:rStyle w:val="optioncarChar"/>
        </w:rPr>
        <w:t xml:space="preserve"> / QP</w:t>
      </w:r>
    </w:p>
    <w:p w14:paraId="009A2C07" w14:textId="77777777" w:rsidR="00522043" w:rsidRDefault="00000000">
      <w:pPr>
        <w:pStyle w:val="Author-eSectionHeading6"/>
      </w:pPr>
      <w:bookmarkStart w:id="356" w:name="_Toc112758985"/>
      <w:r>
        <w:t>21.41.1e Armatures horizontales pour maçonneries en blocs de coffrage CCTB 01.10</w:t>
      </w:r>
      <w:bookmarkEnd w:id="356"/>
    </w:p>
    <w:p w14:paraId="3597CA2E" w14:textId="77777777" w:rsidR="00522043" w:rsidRDefault="00000000">
      <w:pPr>
        <w:pStyle w:val="pheading"/>
      </w:pPr>
      <w:r>
        <w:t>MATÉRIAUX</w:t>
      </w:r>
    </w:p>
    <w:p w14:paraId="1B34250D" w14:textId="77777777" w:rsidR="00522043" w:rsidRDefault="00000000">
      <w:pPr>
        <w:pStyle w:val="pheading"/>
      </w:pPr>
      <w:r>
        <w:t>- Prescriptions complémentaires</w:t>
      </w:r>
    </w:p>
    <w:p w14:paraId="3A7E169A" w14:textId="77777777" w:rsidR="00522043" w:rsidRDefault="00000000">
      <w:r>
        <w:t>Les armatures sont revêtues d'une protection en polyester en vue de l'application dans un milieu corrosif et très agressif (Industrie - air marin).</w:t>
      </w:r>
    </w:p>
    <w:p w14:paraId="1235D23D" w14:textId="77777777" w:rsidR="00522043" w:rsidRDefault="00000000">
      <w:r>
        <w:t>Pour les murs à coulisse, les armatures sont pourvues d'un larmier.</w:t>
      </w:r>
    </w:p>
    <w:p w14:paraId="35CF1BCB" w14:textId="77777777" w:rsidR="00522043" w:rsidRDefault="00000000">
      <w:pPr>
        <w:pStyle w:val="pheading"/>
      </w:pPr>
      <w:r>
        <w:t>EXÉCUTION / MISE EN ŒUVRE</w:t>
      </w:r>
    </w:p>
    <w:p w14:paraId="656A05F9" w14:textId="77777777" w:rsidR="00522043" w:rsidRDefault="00000000">
      <w:pPr>
        <w:pStyle w:val="pheading"/>
      </w:pPr>
      <w:r>
        <w:t>- Notes d’exécution complémentaires</w:t>
      </w:r>
    </w:p>
    <w:p w14:paraId="2F740962" w14:textId="77777777" w:rsidR="00522043" w:rsidRDefault="00000000">
      <w:r>
        <w:t xml:space="preserve">Les armatures de lit d'assise sont posées aux endroits qui correspondent </w:t>
      </w:r>
      <w:r>
        <w:rPr>
          <w:rStyle w:val="optioncarChar"/>
        </w:rPr>
        <w:t>aux indications sur les plans / à l'étude réalisée par le fabricant des briques.</w:t>
      </w:r>
    </w:p>
    <w:p w14:paraId="1198CBF9" w14:textId="77777777" w:rsidR="00522043" w:rsidRDefault="00000000">
      <w:r>
        <w:t xml:space="preserve">Les armatures sont prévues dans les assises tous les </w:t>
      </w:r>
      <w:r>
        <w:rPr>
          <w:rStyle w:val="optioncarChar"/>
        </w:rPr>
        <w:t>2 tas </w:t>
      </w:r>
      <w:r>
        <w:t>(par défaut) </w:t>
      </w:r>
      <w:r>
        <w:rPr>
          <w:rStyle w:val="optioncarChar"/>
        </w:rPr>
        <w:t>/ 3 tas / *** tas / entre chaque assise de maçonnerie.</w:t>
      </w:r>
    </w:p>
    <w:p w14:paraId="2DD5BAFE" w14:textId="77777777" w:rsidR="00522043" w:rsidRDefault="00000000">
      <w:r>
        <w:t xml:space="preserve">Les armatures sont prévues dans les assises des </w:t>
      </w:r>
      <w:r>
        <w:rPr>
          <w:rStyle w:val="optioncarChar"/>
        </w:rPr>
        <w:t>3</w:t>
      </w:r>
      <w:r>
        <w:t xml:space="preserve"> (par défaut) </w:t>
      </w:r>
      <w:r>
        <w:rPr>
          <w:rStyle w:val="optioncarChar"/>
        </w:rPr>
        <w:t>/ 4</w:t>
      </w:r>
      <w:r>
        <w:t xml:space="preserve"> tas au-dessus et en-dessous des baies de portes et fenêtres. Immédiatement au-dessus des linteaux et des assises les briques sur chant, on pose une armature (les armatures débordent de </w:t>
      </w:r>
      <w:r>
        <w:rPr>
          <w:rStyle w:val="optioncarChar"/>
        </w:rPr>
        <w:t>1 </w:t>
      </w:r>
      <w:r>
        <w:t>(par défaut)</w:t>
      </w:r>
      <w:r>
        <w:rPr>
          <w:rStyle w:val="optioncarChar"/>
        </w:rPr>
        <w:t xml:space="preserve"> /***</w:t>
      </w:r>
      <w:r>
        <w:t xml:space="preserve"> m de part et d'autre de la baie).</w:t>
      </w:r>
    </w:p>
    <w:p w14:paraId="7B736A34" w14:textId="77777777" w:rsidR="00522043"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 xml:space="preserve">(par défaut) </w:t>
      </w:r>
      <w:r>
        <w:rPr>
          <w:rStyle w:val="optioncarChar"/>
        </w:rPr>
        <w:t>/ ***</w:t>
      </w:r>
      <w:r>
        <w:t xml:space="preserve"> m dans chaque mur).</w:t>
      </w:r>
    </w:p>
    <w:p w14:paraId="15BE351E" w14:textId="77777777" w:rsidR="00522043" w:rsidRDefault="00000000">
      <w:r>
        <w:t xml:space="preserve">Les armatures sont prévues tous les </w:t>
      </w:r>
      <w:r>
        <w:rPr>
          <w:rStyle w:val="optioncarChar"/>
        </w:rPr>
        <w:t>2 tas </w:t>
      </w:r>
      <w:r>
        <w:t xml:space="preserve">(par défaut) </w:t>
      </w:r>
      <w:r>
        <w:rPr>
          <w:rStyle w:val="optioncarChar"/>
        </w:rPr>
        <w:t>/ 3 tas / *** tas</w:t>
      </w:r>
      <w:r>
        <w:t xml:space="preserve">, </w:t>
      </w:r>
      <w:r>
        <w:rPr>
          <w:rStyle w:val="optioncarChar"/>
        </w:rPr>
        <w:t>pour les murs de séparation à mi-hauteur / pour les murs de forme irrégulière.</w:t>
      </w:r>
    </w:p>
    <w:p w14:paraId="3D088CDA" w14:textId="77777777" w:rsidR="00522043" w:rsidRDefault="00000000">
      <w:pPr>
        <w:pStyle w:val="pheading"/>
      </w:pPr>
      <w:r>
        <w:t>MESURAGE</w:t>
      </w:r>
    </w:p>
    <w:p w14:paraId="0C104F94" w14:textId="77777777" w:rsidR="00522043" w:rsidRDefault="00000000">
      <w:pPr>
        <w:pStyle w:val="pheading"/>
      </w:pPr>
      <w:r>
        <w:t>- unité de mesure:</w:t>
      </w:r>
    </w:p>
    <w:p w14:paraId="68C9A612" w14:textId="77777777" w:rsidR="00522043" w:rsidRDefault="00000000">
      <w:r>
        <w:rPr>
          <w:rStyle w:val="optioncarChar"/>
        </w:rPr>
        <w:t>m</w:t>
      </w:r>
      <w:r>
        <w:t xml:space="preserve"> (par défaut)</w:t>
      </w:r>
    </w:p>
    <w:p w14:paraId="1AF5016B" w14:textId="77777777" w:rsidR="00522043" w:rsidRDefault="00000000">
      <w:pPr>
        <w:pStyle w:val="pheading"/>
      </w:pPr>
      <w:r>
        <w:t>- code de mesurage:</w:t>
      </w:r>
    </w:p>
    <w:p w14:paraId="44442988" w14:textId="77777777" w:rsidR="00522043" w:rsidRDefault="00000000">
      <w:r>
        <w:t>longueur nette du mur. Les chevauchements ne sont pas comptés.</w:t>
      </w:r>
    </w:p>
    <w:p w14:paraId="05FA2113" w14:textId="77777777" w:rsidR="00522043" w:rsidRDefault="00000000">
      <w:pPr>
        <w:pStyle w:val="pheading"/>
      </w:pPr>
      <w:r>
        <w:t>- nature du marché:</w:t>
      </w:r>
    </w:p>
    <w:p w14:paraId="67D38122" w14:textId="77777777" w:rsidR="00522043" w:rsidRDefault="00000000">
      <w:r>
        <w:rPr>
          <w:rStyle w:val="optioncarChar"/>
        </w:rPr>
        <w:t>QF</w:t>
      </w:r>
      <w:r>
        <w:t xml:space="preserve"> (par défaut)</w:t>
      </w:r>
      <w:r>
        <w:rPr>
          <w:rStyle w:val="optioncarChar"/>
        </w:rPr>
        <w:t xml:space="preserve"> / QP</w:t>
      </w:r>
    </w:p>
    <w:p w14:paraId="380DEE23" w14:textId="77777777" w:rsidR="00522043" w:rsidRDefault="00000000">
      <w:pPr>
        <w:pStyle w:val="Author-eSectionHeading6"/>
      </w:pPr>
      <w:bookmarkStart w:id="357" w:name="_Toc112758986"/>
      <w:r>
        <w:t>21.41.1f Armatures horizontales pour maçonneries CCTB 01.10</w:t>
      </w:r>
      <w:bookmarkEnd w:id="357"/>
    </w:p>
    <w:p w14:paraId="09758711" w14:textId="77777777" w:rsidR="00522043" w:rsidRDefault="00000000">
      <w:pPr>
        <w:pStyle w:val="pheading"/>
      </w:pPr>
      <w:r>
        <w:t>MATÉRIAUX</w:t>
      </w:r>
    </w:p>
    <w:p w14:paraId="7CCB3C30" w14:textId="77777777" w:rsidR="00522043" w:rsidRDefault="00000000">
      <w:pPr>
        <w:pStyle w:val="pheading"/>
      </w:pPr>
      <w:r>
        <w:t>- Prescriptions complémentaires</w:t>
      </w:r>
    </w:p>
    <w:p w14:paraId="1BD0F34D" w14:textId="77777777" w:rsidR="00522043" w:rsidRDefault="00000000">
      <w:r>
        <w:t>Les armatures sont revêtues d'une protection en polyester en vue de l'application dans un milieu corrosif et très agressif (Industrie - air marin).</w:t>
      </w:r>
    </w:p>
    <w:p w14:paraId="3A12A02C" w14:textId="77777777" w:rsidR="00522043" w:rsidRDefault="00000000">
      <w:r>
        <w:t>Pour les murs à coulisse, les armatures sont pourvues d'un larmier.</w:t>
      </w:r>
    </w:p>
    <w:p w14:paraId="77979198" w14:textId="77777777" w:rsidR="00522043" w:rsidRDefault="00000000">
      <w:pPr>
        <w:pStyle w:val="pheading"/>
      </w:pPr>
      <w:r>
        <w:t>EXÉCUTION / MISE EN ŒUVRE</w:t>
      </w:r>
    </w:p>
    <w:p w14:paraId="0CB97DB7" w14:textId="77777777" w:rsidR="00522043" w:rsidRDefault="00000000">
      <w:pPr>
        <w:pStyle w:val="pheading"/>
      </w:pPr>
      <w:r>
        <w:t>- Notes d’exécution complémentaires</w:t>
      </w:r>
    </w:p>
    <w:p w14:paraId="431894F2" w14:textId="77777777" w:rsidR="00522043" w:rsidRDefault="00000000">
      <w:r>
        <w:t xml:space="preserve">Les armatures de lit d'assise sont posées aux endroits qui correspondent </w:t>
      </w:r>
      <w:r>
        <w:rPr>
          <w:rStyle w:val="optioncarChar"/>
        </w:rPr>
        <w:t>aux indications sur les plans / à l'étude réalisée par le fabricant des briques.</w:t>
      </w:r>
    </w:p>
    <w:p w14:paraId="2116DBFC" w14:textId="77777777" w:rsidR="00522043" w:rsidRDefault="00000000">
      <w:r>
        <w:t xml:space="preserve">Les armatures sont prévues dans les assises tous les </w:t>
      </w:r>
      <w:r>
        <w:rPr>
          <w:rStyle w:val="optioncarChar"/>
        </w:rPr>
        <w:t>2 tas </w:t>
      </w:r>
      <w:r>
        <w:t>(par défaut)</w:t>
      </w:r>
      <w:r>
        <w:rPr>
          <w:rStyle w:val="optioncarChar"/>
        </w:rPr>
        <w:t xml:space="preserve"> / 3 tas / *** tas / entre chaque assise de maçonnerie.</w:t>
      </w:r>
    </w:p>
    <w:p w14:paraId="050224BF" w14:textId="77777777" w:rsidR="00522043" w:rsidRDefault="0000000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(par défaut) </w:t>
      </w:r>
      <w:r>
        <w:rPr>
          <w:rStyle w:val="optioncarChar"/>
        </w:rPr>
        <w:t xml:space="preserve"> /***</w:t>
      </w:r>
      <w:r>
        <w:t xml:space="preserve"> m de part et d'autre de la baie).</w:t>
      </w:r>
    </w:p>
    <w:p w14:paraId="3E4870D4" w14:textId="77777777" w:rsidR="00522043" w:rsidRDefault="00000000">
      <w:r>
        <w:t xml:space="preserve">Les armatures sont prévues à hauteur de toutes les jonctions en T et en L entre deux murs intérieurs, tous les </w:t>
      </w:r>
      <w:r>
        <w:rPr>
          <w:rStyle w:val="optioncarChar"/>
        </w:rPr>
        <w:t>2 </w:t>
      </w:r>
      <w:r>
        <w:t>(par défaut)</w:t>
      </w:r>
      <w:r>
        <w:rPr>
          <w:rStyle w:val="optioncarChar"/>
        </w:rPr>
        <w:t xml:space="preserve"> / 3 / ***</w:t>
      </w:r>
      <w:r>
        <w:t xml:space="preserve"> tas du bas en haut (longueur minimum </w:t>
      </w:r>
      <w:r>
        <w:rPr>
          <w:rStyle w:val="optioncarChar"/>
        </w:rPr>
        <w:t>1,5 </w:t>
      </w:r>
      <w:r>
        <w:t>(par défaut)</w:t>
      </w:r>
      <w:r>
        <w:rPr>
          <w:rStyle w:val="optioncarChar"/>
        </w:rPr>
        <w:t xml:space="preserve"> / ***</w:t>
      </w:r>
      <w:r>
        <w:t xml:space="preserve"> m dans chaque mur).</w:t>
      </w:r>
    </w:p>
    <w:p w14:paraId="7C1D4CC1" w14:textId="77777777" w:rsidR="00522043" w:rsidRDefault="00000000">
      <w:r>
        <w:t xml:space="preserve">Les armatures sont prévues tous les </w:t>
      </w:r>
      <w:r>
        <w:rPr>
          <w:rStyle w:val="optioncarChar"/>
        </w:rPr>
        <w:t>2 tas</w:t>
      </w:r>
      <w:r>
        <w:t xml:space="preserve"> (par défaut) </w:t>
      </w:r>
      <w:r>
        <w:rPr>
          <w:rStyle w:val="optioncarChar"/>
        </w:rPr>
        <w:t>/ 3 tas / *** tas</w:t>
      </w:r>
      <w:r>
        <w:t xml:space="preserve">, </w:t>
      </w:r>
      <w:r>
        <w:rPr>
          <w:rStyle w:val="optioncarChar"/>
        </w:rPr>
        <w:t>pour les murs de séparation à mi-hauteur / pour les murs de forme irrégulière.</w:t>
      </w:r>
    </w:p>
    <w:p w14:paraId="0B167CDB" w14:textId="77777777" w:rsidR="00522043" w:rsidRDefault="00000000">
      <w:pPr>
        <w:pStyle w:val="pheading"/>
      </w:pPr>
      <w:r>
        <w:t>MESURAGE</w:t>
      </w:r>
    </w:p>
    <w:p w14:paraId="78C09108" w14:textId="77777777" w:rsidR="00522043" w:rsidRDefault="00000000">
      <w:pPr>
        <w:pStyle w:val="pheading"/>
      </w:pPr>
      <w:r>
        <w:t>- unité de mesure:</w:t>
      </w:r>
    </w:p>
    <w:p w14:paraId="0E88D7F2" w14:textId="77777777" w:rsidR="00522043" w:rsidRDefault="00000000">
      <w:r>
        <w:rPr>
          <w:rStyle w:val="optioncarChar"/>
        </w:rPr>
        <w:t>m</w:t>
      </w:r>
      <w:r>
        <w:t xml:space="preserve"> (par défaut)</w:t>
      </w:r>
    </w:p>
    <w:p w14:paraId="32D11217" w14:textId="77777777" w:rsidR="00522043" w:rsidRDefault="00000000">
      <w:pPr>
        <w:pStyle w:val="pheading"/>
      </w:pPr>
      <w:r>
        <w:t>- code de mesurage:</w:t>
      </w:r>
    </w:p>
    <w:p w14:paraId="19AFD885" w14:textId="77777777" w:rsidR="00522043" w:rsidRDefault="00000000">
      <w:r>
        <w:t>longueur nette du mur. Les chevauchements ne sont pas comptés.</w:t>
      </w:r>
    </w:p>
    <w:p w14:paraId="0A1229D5" w14:textId="77777777" w:rsidR="00522043" w:rsidRDefault="00000000">
      <w:pPr>
        <w:pStyle w:val="pheading"/>
      </w:pPr>
      <w:r>
        <w:t>- nature du marché:</w:t>
      </w:r>
    </w:p>
    <w:p w14:paraId="75DB76BD" w14:textId="77777777" w:rsidR="00522043" w:rsidRDefault="00000000">
      <w:r>
        <w:rPr>
          <w:rStyle w:val="optioncarChar"/>
        </w:rPr>
        <w:t>QF</w:t>
      </w:r>
      <w:r>
        <w:t xml:space="preserve"> (par défaut)</w:t>
      </w:r>
      <w:r>
        <w:rPr>
          <w:rStyle w:val="optioncarChar"/>
        </w:rPr>
        <w:t xml:space="preserve"> / QP</w:t>
      </w:r>
    </w:p>
    <w:p w14:paraId="7F6730DC" w14:textId="77777777" w:rsidR="00522043" w:rsidRDefault="00000000">
      <w:pPr>
        <w:pStyle w:val="Author-eSectionHeading5"/>
      </w:pPr>
      <w:bookmarkStart w:id="358" w:name="_Toc112758987"/>
      <w:r>
        <w:t>21.41.2 Armatures verticales pour maçonneries CCTB 01.10</w:t>
      </w:r>
      <w:bookmarkEnd w:id="358"/>
    </w:p>
    <w:p w14:paraId="34CA6008" w14:textId="77777777" w:rsidR="00522043" w:rsidRDefault="00000000">
      <w:pPr>
        <w:pStyle w:val="pheading"/>
      </w:pPr>
      <w:bookmarkStart w:id="359" w:name="249"/>
      <w:bookmarkEnd w:id="359"/>
      <w:r>
        <w:t>DESCRIPTION</w:t>
      </w:r>
    </w:p>
    <w:p w14:paraId="52D2F357" w14:textId="77777777" w:rsidR="00522043" w:rsidRDefault="00000000">
      <w:pPr>
        <w:pStyle w:val="pheading"/>
      </w:pPr>
      <w:r>
        <w:t>- Définition / Comprend</w:t>
      </w:r>
    </w:p>
    <w:p w14:paraId="01CE21AF" w14:textId="77777777" w:rsidR="00522043" w:rsidRDefault="00000000">
      <w:pPr>
        <w:jc w:val="both"/>
      </w:pPr>
      <w:r>
        <w:t>Ce poste concerne la fourniture et la mise en œuvre des armatures verticales (barres, profils, treillis, …) des murs posées dans les perforations, dans des gaines spécialement maçonnées à cet effet ou entre deux murs, y compris les écarteurs et les accessoires nécessaires pour fixer les armatures et les tenir en place, en vue d'augmenter la force portante et la résistance à la flexion des ouvrages en maçonnerie.</w:t>
      </w:r>
    </w:p>
    <w:p w14:paraId="5BEED837" w14:textId="77777777" w:rsidR="00522043" w:rsidRDefault="00000000">
      <w:pPr>
        <w:pStyle w:val="pheading"/>
      </w:pPr>
      <w:r>
        <w:t>- Remarques importantes</w:t>
      </w:r>
    </w:p>
    <w:p w14:paraId="74E9A52C" w14:textId="77777777" w:rsidR="00522043" w:rsidRDefault="00000000">
      <w:r>
        <w:t>Conformément aux plans de ferraillage approuvés.</w:t>
      </w:r>
    </w:p>
    <w:p w14:paraId="42728F1B" w14:textId="77777777" w:rsidR="00522043" w:rsidRDefault="00000000">
      <w:pPr>
        <w:pStyle w:val="pheading"/>
      </w:pPr>
      <w:r>
        <w:t>MATÉRIAUX</w:t>
      </w:r>
    </w:p>
    <w:p w14:paraId="3FE8DE0B" w14:textId="77777777" w:rsidR="00522043" w:rsidRDefault="00000000">
      <w:pPr>
        <w:jc w:val="both"/>
      </w:pPr>
      <w:r>
        <w:t>Les barres d'armature doivent respectivement satisfaire aux prescriptions de la [NBN EN 10080, Aciers pour l'armature du béton - Aciers soudables pour béton armé - Généralités], [NBN A 24-301], [NBN A 24-302], [NBN A 24-303], [PTV 302] et [PTV 303] ainsi que du §3.4 de la [NBN EN 1996-1-1+A1].</w:t>
      </w:r>
    </w:p>
    <w:p w14:paraId="639B20AA" w14:textId="77777777" w:rsidR="00522043" w:rsidRDefault="00000000">
      <w:pPr>
        <w:jc w:val="both"/>
      </w:pPr>
      <w:r>
        <w:t>A l’instar des aciers pour béton armé :</w:t>
      </w:r>
    </w:p>
    <w:p w14:paraId="5140FD56" w14:textId="77777777" w:rsidR="00522043" w:rsidRDefault="00000000">
      <w:pPr>
        <w:pStyle w:val="Author-eListParagraph"/>
        <w:numPr>
          <w:ilvl w:val="0"/>
          <w:numId w:val="278"/>
        </w:numPr>
      </w:pPr>
      <w:r>
        <w:t>Les aciers de la nuance BE 500 S, BE 500 TS, BE 500 ES et BE 500 RS ont les mêmes propriétés spécifiées et correspondent à la qualité B 500 B selon l'annexe C de l'Eurocode [NBN EN 1992-1-1]. Ils peuvent donc être utilisés indifféremment.</w:t>
      </w:r>
    </w:p>
    <w:p w14:paraId="4543B571" w14:textId="77777777" w:rsidR="00522043" w:rsidRDefault="00000000">
      <w:pPr>
        <w:pStyle w:val="Author-eListParagraph"/>
        <w:numPr>
          <w:ilvl w:val="0"/>
          <w:numId w:val="278"/>
        </w:numPr>
      </w:pPr>
      <w:r>
        <w:t>Les aciers de la nuance DE 500 BS ont des propriétés de ductilité inférieures aux nuances décrites ci-avant (rapport Rm/Re et Agt) et correspondent à la qualité B 500 A selon l'annexe C de la [NBN EN 1992-1-1]. Ils ne peuvent donc être employés en lieu et place de la qualité B 500 B.</w:t>
      </w:r>
    </w:p>
    <w:p w14:paraId="51948ACA" w14:textId="77777777" w:rsidR="00522043" w:rsidRDefault="00000000">
      <w:pPr>
        <w:pStyle w:val="Author-eListParagraph"/>
        <w:numPr>
          <w:ilvl w:val="0"/>
          <w:numId w:val="278"/>
        </w:numPr>
      </w:pPr>
      <w:r>
        <w:t>Les aciers de la nuance DE 500 AS ne peuvent être mis en œuvre dans les ouvrages en béton armé vu l'absence de spécification des propriétés de ductilité (rapport Rm/Re et Agt non précisées et donc non conformes aux prescriptions de l’annexe C de la [NBN EN 1992-1-1]).</w:t>
      </w:r>
    </w:p>
    <w:p w14:paraId="4A9D3FF3" w14:textId="77777777" w:rsidR="00522043" w:rsidRDefault="00000000">
      <w:pPr>
        <w:pStyle w:val="Author-eListParagraph"/>
        <w:numPr>
          <w:ilvl w:val="0"/>
          <w:numId w:val="278"/>
        </w:numPr>
      </w:pPr>
      <w:r>
        <w:t>La qualité de l'acier porte un certificat de conformité</w:t>
      </w:r>
    </w:p>
    <w:p w14:paraId="0DAB1B95" w14:textId="77777777" w:rsidR="00522043" w:rsidRDefault="00000000">
      <w:pPr>
        <w:pStyle w:val="Author-eListParagraph"/>
        <w:numPr>
          <w:ilvl w:val="0"/>
          <w:numId w:val="278"/>
        </w:numPr>
      </w:pPr>
      <w:r>
        <w:t>Les treillis soudés doivent satisfaire aux prescriptions de [NBN A 24-304], [PTV 304] et [PTV 307].</w:t>
      </w:r>
    </w:p>
    <w:p w14:paraId="784DCF7C" w14:textId="77777777" w:rsidR="00522043" w:rsidRDefault="00000000">
      <w:pPr>
        <w:pStyle w:val="Author-eListParagraph"/>
        <w:numPr>
          <w:ilvl w:val="0"/>
          <w:numId w:val="278"/>
        </w:numPr>
      </w:pPr>
      <w:r>
        <w:t>Les profils d'acier noyés dans le béton satisfont aux Eurocodes [NBN EN 1993 série]</w:t>
      </w:r>
    </w:p>
    <w:p w14:paraId="5C1DB644" w14:textId="77777777" w:rsidR="00522043" w:rsidRDefault="00000000">
      <w:pPr>
        <w:pStyle w:val="Author-eListParagraph"/>
        <w:numPr>
          <w:ilvl w:val="0"/>
          <w:numId w:val="278"/>
        </w:numPr>
      </w:pPr>
      <w:r>
        <w:t>Les profils sont pourvus des réservations nécessaires selon les indications sur les plans.</w:t>
      </w:r>
    </w:p>
    <w:p w14:paraId="7AE63008" w14:textId="77777777" w:rsidR="00522043" w:rsidRDefault="00000000">
      <w:pPr>
        <w:pStyle w:val="Author-eListParagraph"/>
        <w:numPr>
          <w:ilvl w:val="0"/>
          <w:numId w:val="278"/>
        </w:numPr>
      </w:pPr>
      <w:r>
        <w:t xml:space="preserve">Les caractéristiques des profils utilisés sont décrites dans l’élément </w:t>
      </w:r>
      <w:hyperlink w:anchor="311" w:history="1">
        <w:r>
          <w:t>23.1 Eléments de structures métalliques</w:t>
        </w:r>
      </w:hyperlink>
    </w:p>
    <w:p w14:paraId="6BCDA13C" w14:textId="77777777" w:rsidR="00522043" w:rsidRDefault="00000000">
      <w:pPr>
        <w:pStyle w:val="pheading"/>
      </w:pPr>
      <w:r>
        <w:t>EXÉCUTION / MISE EN ŒUVRE</w:t>
      </w:r>
    </w:p>
    <w:p w14:paraId="4AAF5E3A" w14:textId="77777777" w:rsidR="00522043" w:rsidRDefault="00000000">
      <w:pPr>
        <w:jc w:val="both"/>
      </w:pPr>
      <w:r>
        <w:rPr>
          <w:b/>
          <w:u w:val="single"/>
        </w:rPr>
        <w:t>Entreposage - Protection</w:t>
      </w:r>
    </w:p>
    <w:p w14:paraId="44BEB268" w14:textId="77777777" w:rsidR="00522043" w:rsidRDefault="00000000">
      <w:pPr>
        <w:pStyle w:val="Author-eListParagraph"/>
        <w:numPr>
          <w:ilvl w:val="0"/>
          <w:numId w:val="279"/>
        </w:numPr>
      </w:pPr>
      <w:r>
        <w:t>A leur arrivée sur chantier, les armatures sont exemptes de salissures, d'huile, de peinture, de terre, etc.; elles sont entreposées à un endroit couvert et protégées contre la pluie et toute autre souillure.</w:t>
      </w:r>
    </w:p>
    <w:p w14:paraId="62CF29BA" w14:textId="77777777" w:rsidR="00522043" w:rsidRDefault="00000000">
      <w:pPr>
        <w:pStyle w:val="Author-eListParagraph"/>
        <w:numPr>
          <w:ilvl w:val="0"/>
          <w:numId w:val="279"/>
        </w:numPr>
      </w:pPr>
      <w:r>
        <w:t>Au moment de leur mise en œuvre, les armatures sont complètement débarrassées de toutes souillures et de la rouille non adhérente qui peuvent nuire à la bonne adhérence des barres au béton.</w:t>
      </w:r>
    </w:p>
    <w:p w14:paraId="4080BEA1" w14:textId="77777777" w:rsidR="00522043" w:rsidRDefault="00000000">
      <w:pPr>
        <w:pStyle w:val="Author-eListParagraph"/>
        <w:numPr>
          <w:ilvl w:val="0"/>
          <w:numId w:val="279"/>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14:paraId="261DFC35" w14:textId="77777777" w:rsidR="00522043" w:rsidRDefault="00000000">
      <w:pPr>
        <w:jc w:val="both"/>
      </w:pPr>
      <w:r>
        <w:t> </w:t>
      </w:r>
    </w:p>
    <w:p w14:paraId="67614F4C" w14:textId="77777777" w:rsidR="00522043" w:rsidRDefault="00000000">
      <w:pPr>
        <w:jc w:val="both"/>
      </w:pPr>
      <w:r>
        <w:rPr>
          <w:b/>
          <w:u w:val="single"/>
        </w:rPr>
        <w:t>Pliage des Armatures - Ferraillage</w:t>
      </w:r>
    </w:p>
    <w:p w14:paraId="1B2C12D8" w14:textId="77777777" w:rsidR="00522043" w:rsidRDefault="00000000">
      <w:pPr>
        <w:jc w:val="both"/>
      </w:pPr>
      <w:r>
        <w:t>Avant leur mise en œuvre, les armatures doivent être pliées dans les formes et aux dimensions indiquées sur les plans et dans les bordereaux. Elles sont pliées conformément aux indications des normes [NBN EN 1992-1-1], [NBN EN 13670] et [NBN B 15-400]. Pendant le pliage, on prend les précautions nécessaires pour éviter les ruptures fragiles ou autres détériorations. Leur disposition suit les prescriptions du §8.2 de la [NBN EN 1996-1-1+A1].</w:t>
      </w:r>
    </w:p>
    <w:p w14:paraId="04DBA218" w14:textId="77777777" w:rsidR="00522043" w:rsidRDefault="00000000">
      <w:pPr>
        <w:pStyle w:val="Author-eListParagraph"/>
        <w:numPr>
          <w:ilvl w:val="0"/>
          <w:numId w:val="280"/>
        </w:numPr>
      </w:pPr>
      <w:r>
        <w:t>Le pliage des barres s'effectue, en principe, par une température ambiante d'au moins 5°C. Dès que la température baisse sous 5°C, il est toutefois conseillé de prendre les mesures qui s'imposent afin de prévenir la rupture fragile des barres (par ex. en utilisant une plieuse mécanique à vitesse modérée et/ou en choisissant une nuance d'acier moins sensible aux variations de température).</w:t>
      </w:r>
    </w:p>
    <w:p w14:paraId="78E619FA" w14:textId="77777777" w:rsidR="00522043" w:rsidRDefault="00000000">
      <w:pPr>
        <w:pStyle w:val="Author-eListParagraph"/>
        <w:numPr>
          <w:ilvl w:val="0"/>
          <w:numId w:val="280"/>
        </w:numPr>
      </w:pPr>
      <w:r>
        <w:t>Le pliage à froid ou le dressage sur gabarit se fait progressivement et lentement, à l'aide d'une machine capable d'effectuer ces pliages, sans endommager le métal dans les angles.</w:t>
      </w:r>
    </w:p>
    <w:p w14:paraId="2E7F92EB" w14:textId="77777777" w:rsidR="00522043" w:rsidRDefault="00000000">
      <w:pPr>
        <w:pStyle w:val="Author-eListParagraph"/>
        <w:numPr>
          <w:ilvl w:val="0"/>
          <w:numId w:val="280"/>
        </w:numPr>
      </w:pPr>
      <w:r>
        <w:t>Tout pliage provisoire suivi d'un pliage à contresens est évité autant que possible. Lorsque cette opération est nécessaire, elle se fait sans à-coups. Le rayon de courbure de la courbe est alors le double de celui prescrit dans la [NBN EN 1992-1-1].</w:t>
      </w:r>
    </w:p>
    <w:p w14:paraId="6F340807" w14:textId="77777777" w:rsidR="00522043" w:rsidRDefault="00000000">
      <w:pPr>
        <w:pStyle w:val="Author-eListParagraph"/>
        <w:numPr>
          <w:ilvl w:val="0"/>
          <w:numId w:val="280"/>
        </w:numPr>
      </w:pPr>
      <w:r>
        <w:t>Le rayon de courbure de la courbe, mesuré sur la fibre médiane de la barre courbée, ne peut être inférieur aux valeurs mentionnées dans la [NBN EN 1992-1-1], qui indique également le diamètre du noyau de courbure qui correspond à cette valeur.</w:t>
      </w:r>
    </w:p>
    <w:p w14:paraId="3A24D966" w14:textId="77777777" w:rsidR="00522043" w:rsidRDefault="00000000">
      <w:pPr>
        <w:pStyle w:val="Author-eListParagraph"/>
        <w:numPr>
          <w:ilvl w:val="0"/>
          <w:numId w:val="280"/>
        </w:numPr>
      </w:pPr>
      <w:r>
        <w:t>Dans la mesure du possible, on réserve, entre le début d'une courbure et un nœud soudé, une distance d'au moins 4 fois le diamètre des armatures courbées</w:t>
      </w:r>
    </w:p>
    <w:p w14:paraId="32B4E46A" w14:textId="77777777" w:rsidR="00522043" w:rsidRDefault="00000000">
      <w:pPr>
        <w:jc w:val="both"/>
      </w:pPr>
      <w:r>
        <w:t> </w:t>
      </w:r>
    </w:p>
    <w:p w14:paraId="60AB7F7C" w14:textId="77777777" w:rsidR="00522043" w:rsidRDefault="00000000">
      <w:pPr>
        <w:jc w:val="both"/>
      </w:pPr>
      <w:r>
        <w:rPr>
          <w:b/>
          <w:u w:val="single"/>
        </w:rPr>
        <w:t>Croisements - Chevauchements - Assemblages par soudure</w:t>
      </w:r>
    </w:p>
    <w:p w14:paraId="2E46B51B" w14:textId="77777777" w:rsidR="00522043" w:rsidRDefault="00000000">
      <w:pPr>
        <w:jc w:val="both"/>
      </w:pPr>
      <w:r>
        <w:t>La longueur de chevauchement des armatures principales et des treillis préfabriqués est déterminée selon les indications sur les plans basées notamment sur le §8.2 de la [NBN EN 1996-1-1+A1].</w:t>
      </w:r>
    </w:p>
    <w:p w14:paraId="699E865A" w14:textId="77777777" w:rsidR="00522043" w:rsidRDefault="00000000">
      <w:pPr>
        <w:pStyle w:val="Author-eListParagraph"/>
        <w:numPr>
          <w:ilvl w:val="0"/>
          <w:numId w:val="281"/>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écarteurs en acier sont utilisés pour les doubles treillis.</w:t>
      </w:r>
    </w:p>
    <w:p w14:paraId="019517B8" w14:textId="77777777" w:rsidR="00522043" w:rsidRDefault="00000000">
      <w:pPr>
        <w:pStyle w:val="Author-eListParagraph"/>
        <w:numPr>
          <w:ilvl w:val="0"/>
          <w:numId w:val="281"/>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14:paraId="4FBBAC55" w14:textId="77777777" w:rsidR="00522043" w:rsidRDefault="00000000">
      <w:pPr>
        <w:pStyle w:val="Author-eListParagraph"/>
        <w:numPr>
          <w:ilvl w:val="0"/>
          <w:numId w:val="281"/>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14:paraId="6DCF2573" w14:textId="77777777" w:rsidR="00522043" w:rsidRDefault="00000000">
      <w:pPr>
        <w:pStyle w:val="Author-eListParagraph"/>
        <w:numPr>
          <w:ilvl w:val="0"/>
          <w:numId w:val="281"/>
        </w:numPr>
      </w:pPr>
      <w:r>
        <w:t>Les procédés de soudure suivants sont autorisés :</w:t>
      </w:r>
    </w:p>
    <w:p w14:paraId="3EDC99A6" w14:textId="77777777" w:rsidR="00522043" w:rsidRDefault="00000000">
      <w:pPr>
        <w:pStyle w:val="Author-eListParagraph"/>
        <w:numPr>
          <w:ilvl w:val="1"/>
          <w:numId w:val="282"/>
        </w:numPr>
      </w:pPr>
      <w:r>
        <w:t>soudage par résistance; (soudure électrique par résistance)</w:t>
      </w:r>
    </w:p>
    <w:p w14:paraId="2FFF4C4C" w14:textId="77777777" w:rsidR="00522043" w:rsidRDefault="00000000">
      <w:pPr>
        <w:pStyle w:val="Author-eListParagraph"/>
        <w:numPr>
          <w:ilvl w:val="1"/>
          <w:numId w:val="282"/>
        </w:numPr>
      </w:pPr>
      <w:r>
        <w:t>soudage à l’arc manuel; (soudage électrique à l’arc)</w:t>
      </w:r>
    </w:p>
    <w:p w14:paraId="701ED506" w14:textId="77777777" w:rsidR="00522043" w:rsidRDefault="00000000">
      <w:pPr>
        <w:pStyle w:val="Author-eListParagraph"/>
        <w:numPr>
          <w:ilvl w:val="1"/>
          <w:numId w:val="282"/>
        </w:numPr>
      </w:pPr>
      <w:r>
        <w:t>soudage semi-automatique en atmosphère gazeuse; (soudure par fusion)</w:t>
      </w:r>
    </w:p>
    <w:p w14:paraId="69DF4A14" w14:textId="77777777" w:rsidR="00522043" w:rsidRDefault="00000000">
      <w:pPr>
        <w:pStyle w:val="Author-eListParagraph"/>
        <w:numPr>
          <w:ilvl w:val="1"/>
          <w:numId w:val="282"/>
        </w:numPr>
      </w:pPr>
      <w:r>
        <w:t>soudage par étincelage.</w:t>
      </w:r>
    </w:p>
    <w:p w14:paraId="3629C7B2" w14:textId="77777777" w:rsidR="00522043" w:rsidRDefault="00000000">
      <w:pPr>
        <w:pStyle w:val="Author-eListParagraph"/>
        <w:numPr>
          <w:ilvl w:val="0"/>
          <w:numId w:val="281"/>
        </w:numPr>
      </w:pPr>
      <w:r>
        <w:t>Il est interdit d’effectuer des soudures au chalumeau ou à la forge.</w:t>
      </w:r>
    </w:p>
    <w:p w14:paraId="7BDEB6C0" w14:textId="77777777" w:rsidR="00522043" w:rsidRDefault="00000000">
      <w:pPr>
        <w:pStyle w:val="Author-eListParagraph"/>
        <w:numPr>
          <w:ilvl w:val="0"/>
          <w:numId w:val="281"/>
        </w:numPr>
      </w:pPr>
      <w:r>
        <w:t>Les soudures sont effectuées conformément aux normes [NBN A 24-301] et [NBN A 24-302]</w:t>
      </w:r>
    </w:p>
    <w:p w14:paraId="2A15E1B5" w14:textId="77777777" w:rsidR="00522043" w:rsidRDefault="00000000">
      <w:pPr>
        <w:pStyle w:val="Author-eListParagraph"/>
        <w:numPr>
          <w:ilvl w:val="0"/>
          <w:numId w:val="281"/>
        </w:numPr>
      </w:pPr>
      <w:r>
        <w:t>Les soudures dans les barres sont évitées à moins de disposer de l’accord de l’ingénieur en stabilité.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14:paraId="24809D45" w14:textId="77777777" w:rsidR="00522043" w:rsidRDefault="00000000">
      <w:pPr>
        <w:jc w:val="both"/>
      </w:pPr>
      <w:r>
        <w:t> </w:t>
      </w:r>
    </w:p>
    <w:p w14:paraId="751E229A" w14:textId="77777777" w:rsidR="00522043" w:rsidRDefault="00000000">
      <w:pPr>
        <w:jc w:val="both"/>
      </w:pPr>
      <w:r>
        <w:rPr>
          <w:b/>
          <w:u w:val="single"/>
        </w:rPr>
        <w:t>Ecartements - Enrobage - Ecarteurs</w:t>
      </w:r>
    </w:p>
    <w:p w14:paraId="2022532D" w14:textId="77777777" w:rsidR="00522043" w:rsidRDefault="00000000">
      <w:pPr>
        <w:jc w:val="both"/>
      </w:pPr>
      <w:r>
        <w:t>Les enrobages sont conformes aux règles éditées dans la [NBN EN 1996-1-1+A1]. Des exigences plus sévères peuvent être requises pour la résistance au feu des structures (voir par exemple la [NBN EN 1992-1-2]).</w:t>
      </w:r>
    </w:p>
    <w:p w14:paraId="5FDDA81B" w14:textId="77777777" w:rsidR="00522043" w:rsidRDefault="00522043">
      <w:pPr>
        <w:jc w:val="both"/>
      </w:pPr>
    </w:p>
    <w:p w14:paraId="55870DF1" w14:textId="77777777" w:rsidR="00522043" w:rsidRDefault="00000000">
      <w:pPr>
        <w:jc w:val="both"/>
      </w:pPr>
      <w:r>
        <w:t>Les cales et écarteurs sont conformes aux normes [NBN EN 13670] et [NBN B 15-400].</w:t>
      </w:r>
    </w:p>
    <w:p w14:paraId="392EB33D" w14:textId="77777777" w:rsidR="00522043" w:rsidRDefault="00522043"/>
    <w:p w14:paraId="4F9EF916" w14:textId="77777777" w:rsidR="00522043" w:rsidRDefault="00000000">
      <w:pPr>
        <w:jc w:val="both"/>
      </w:pPr>
      <w:r>
        <w:rPr>
          <w:b/>
          <w:u w:val="single"/>
        </w:rPr>
        <w:t>Choix de l’acier d’armature vis-à-vis de la durabilité</w:t>
      </w:r>
    </w:p>
    <w:p w14:paraId="20C6973D" w14:textId="77777777" w:rsidR="00522043" w:rsidRDefault="00000000">
      <w:pPr>
        <w:jc w:val="both"/>
      </w:pPr>
      <w:r>
        <w:t>Il convient de choisir le type d’acier d’armature et le niveau de protection associé eu égard à la classe d’exposition appropriée au lieu d’utilisation. On se réfère aux tableaux ci-dessous (voir aussi le §4.3.3 de la [NBN EN 1996-1-1+A1]).</w:t>
      </w:r>
    </w:p>
    <w:tbl>
      <w:tblPr>
        <w:tblStyle w:val="Author-eTableGrid"/>
        <w:tblW w:w="9030" w:type="dxa"/>
        <w:tblLayout w:type="fixed"/>
        <w:tblLook w:val="04A0" w:firstRow="1" w:lastRow="0" w:firstColumn="1" w:lastColumn="0" w:noHBand="0" w:noVBand="1"/>
      </w:tblPr>
      <w:tblGrid>
        <w:gridCol w:w="4515"/>
        <w:gridCol w:w="4515"/>
      </w:tblGrid>
      <w:tr w:rsidR="00522043" w14:paraId="1E44A01B" w14:textId="77777777">
        <w:tc>
          <w:tcPr>
            <w:tcW w:w="4515" w:type="dxa"/>
            <w:noWrap/>
          </w:tcPr>
          <w:p w14:paraId="7DA4B541" w14:textId="77777777" w:rsidR="00522043" w:rsidRDefault="00000000">
            <w:r>
              <w:rPr>
                <w:b/>
              </w:rPr>
              <w:t>Classe d’exposition</w:t>
            </w:r>
          </w:p>
        </w:tc>
        <w:tc>
          <w:tcPr>
            <w:tcW w:w="4515" w:type="dxa"/>
            <w:noWrap/>
          </w:tcPr>
          <w:p w14:paraId="32CA845D" w14:textId="77777777" w:rsidR="00522043" w:rsidRDefault="00000000">
            <w:r>
              <w:rPr>
                <w:b/>
              </w:rPr>
              <w:t>Niveau minimum de protection de l’acier d’armature</w:t>
            </w:r>
          </w:p>
        </w:tc>
      </w:tr>
      <w:tr w:rsidR="00522043" w14:paraId="59167FD5" w14:textId="77777777">
        <w:tc>
          <w:tcPr>
            <w:tcW w:w="4515" w:type="dxa"/>
            <w:noWrap/>
          </w:tcPr>
          <w:p w14:paraId="49BEE7C0" w14:textId="77777777" w:rsidR="00522043" w:rsidRDefault="00000000">
            <w:r>
              <w:rPr>
                <w:b/>
              </w:rPr>
              <w:t>(voir [NBN EN 1996-2])</w:t>
            </w:r>
          </w:p>
        </w:tc>
        <w:tc>
          <w:tcPr>
            <w:tcW w:w="4515" w:type="dxa"/>
            <w:noWrap/>
          </w:tcPr>
          <w:p w14:paraId="3BCD9694" w14:textId="77777777" w:rsidR="00522043" w:rsidRDefault="00000000">
            <w:r>
              <w:rPr>
                <w:b/>
              </w:rPr>
              <w:t>Située dans du béton avec un enrobage inférieur à c</w:t>
            </w:r>
            <w:r>
              <w:rPr>
                <w:b/>
                <w:vertAlign w:val="subscript"/>
              </w:rPr>
              <w:t>nom</w:t>
            </w:r>
            <w:r>
              <w:rPr>
                <w:b/>
              </w:rPr>
              <w:t xml:space="preserve"> (voir ci-après)</w:t>
            </w:r>
          </w:p>
        </w:tc>
      </w:tr>
      <w:tr w:rsidR="00522043" w14:paraId="10CBD005" w14:textId="77777777">
        <w:tc>
          <w:tcPr>
            <w:tcW w:w="4515" w:type="dxa"/>
            <w:noWrap/>
          </w:tcPr>
          <w:p w14:paraId="4F3306F0" w14:textId="77777777" w:rsidR="00522043" w:rsidRDefault="00000000">
            <w:r>
              <w:t>MX1 – milieu sec</w:t>
            </w:r>
          </w:p>
        </w:tc>
        <w:tc>
          <w:tcPr>
            <w:tcW w:w="4515" w:type="dxa"/>
            <w:noWrap/>
          </w:tcPr>
          <w:p w14:paraId="739E08FD" w14:textId="77777777" w:rsidR="00522043" w:rsidRDefault="00000000">
            <w:r>
              <w:t>Acier au carbone non protégé</w:t>
            </w:r>
          </w:p>
        </w:tc>
      </w:tr>
      <w:tr w:rsidR="00522043" w14:paraId="0223A289" w14:textId="77777777">
        <w:tc>
          <w:tcPr>
            <w:tcW w:w="4515" w:type="dxa"/>
            <w:noWrap/>
          </w:tcPr>
          <w:p w14:paraId="75F7F7E6" w14:textId="77777777" w:rsidR="00522043" w:rsidRDefault="00000000">
            <w:r>
              <w:t>MX2 – milieu humide</w:t>
            </w:r>
          </w:p>
        </w:tc>
        <w:tc>
          <w:tcPr>
            <w:tcW w:w="4515" w:type="dxa"/>
            <w:noWrap/>
          </w:tcPr>
          <w:p w14:paraId="44EE3993" w14:textId="77777777" w:rsidR="00522043" w:rsidRDefault="00000000">
            <w:r>
              <w:t>Acier au carbone non protégé, ou si du mortier est utilisé pour remplir les évidements, acier au carbone à galvanisation forte ou avec protection équivalente</w:t>
            </w:r>
          </w:p>
        </w:tc>
      </w:tr>
      <w:tr w:rsidR="00522043" w14:paraId="083D1312" w14:textId="77777777">
        <w:tc>
          <w:tcPr>
            <w:tcW w:w="4515" w:type="dxa"/>
            <w:noWrap/>
          </w:tcPr>
          <w:p w14:paraId="2C1F04FD" w14:textId="77777777" w:rsidR="00522043" w:rsidRDefault="00000000">
            <w:r>
              <w:t>MX3 – Milieu humide et gel</w:t>
            </w:r>
          </w:p>
        </w:tc>
        <w:tc>
          <w:tcPr>
            <w:tcW w:w="4515" w:type="dxa"/>
            <w:noWrap/>
          </w:tcPr>
          <w:p w14:paraId="3D0F1FA0" w14:textId="77777777" w:rsidR="00522043" w:rsidRDefault="00000000">
            <w:r>
              <w:t>Acier au carbone, à galvanisation forte ou avec protection équivalente</w:t>
            </w:r>
          </w:p>
        </w:tc>
      </w:tr>
      <w:tr w:rsidR="00522043" w14:paraId="0F645BE2" w14:textId="77777777">
        <w:tc>
          <w:tcPr>
            <w:tcW w:w="4515" w:type="dxa"/>
            <w:noWrap/>
          </w:tcPr>
          <w:p w14:paraId="2A115A21" w14:textId="77777777" w:rsidR="00522043" w:rsidRDefault="00000000">
            <w:r>
              <w:t>MX4 – milieu salin</w:t>
            </w:r>
          </w:p>
        </w:tc>
        <w:tc>
          <w:tcPr>
            <w:tcW w:w="4515" w:type="dxa"/>
            <w:noWrap/>
          </w:tcPr>
          <w:p w14:paraId="76BB6D7D" w14:textId="77777777" w:rsidR="00522043" w:rsidRDefault="00000000">
            <w:r>
              <w:t>Acier inoxydable austénitique AISI 316</w:t>
            </w:r>
          </w:p>
        </w:tc>
      </w:tr>
      <w:tr w:rsidR="00522043" w14:paraId="5E8EEE55" w14:textId="77777777">
        <w:tc>
          <w:tcPr>
            <w:tcW w:w="4515" w:type="dxa"/>
            <w:noWrap/>
          </w:tcPr>
          <w:p w14:paraId="1825B02A" w14:textId="77777777" w:rsidR="00522043" w:rsidRDefault="00000000">
            <w:r>
              <w:t>MX5 – milieu chimique agressif</w:t>
            </w:r>
          </w:p>
        </w:tc>
        <w:tc>
          <w:tcPr>
            <w:tcW w:w="4515" w:type="dxa"/>
            <w:noWrap/>
          </w:tcPr>
          <w:p w14:paraId="78E40489" w14:textId="77777777" w:rsidR="00522043" w:rsidRDefault="00000000">
            <w:r>
              <w:t>Acier inoxydable austénitique AISI 316 ou 304</w:t>
            </w:r>
          </w:p>
        </w:tc>
      </w:tr>
    </w:tbl>
    <w:p w14:paraId="2C5A28BE" w14:textId="77777777" w:rsidR="00522043" w:rsidRDefault="00522043"/>
    <w:p w14:paraId="19D9D026" w14:textId="77777777" w:rsidR="00522043" w:rsidRDefault="00000000">
      <w:pPr>
        <w:jc w:val="both"/>
      </w:pPr>
      <w:r>
        <w:t> </w:t>
      </w:r>
    </w:p>
    <w:p w14:paraId="54131473" w14:textId="77777777" w:rsidR="00522043" w:rsidRDefault="00000000">
      <w:pPr>
        <w:jc w:val="both"/>
      </w:pPr>
      <w:r>
        <w:t>Lorsque de l’acier au carbone non protégé est utilisé, il convient de le protéger par un enrobage de béton d’épaisseur c</w:t>
      </w:r>
      <w:r>
        <w:rPr>
          <w:vertAlign w:val="subscript"/>
        </w:rPr>
        <w:t>nom</w:t>
      </w:r>
      <w:r>
        <w:t xml:space="preserve"> tel que spécifié dans le tableau suivant.</w:t>
      </w:r>
    </w:p>
    <w:tbl>
      <w:tblPr>
        <w:tblStyle w:val="Author-eTableGrid"/>
        <w:tblW w:w="9030" w:type="dxa"/>
        <w:tblLayout w:type="fixed"/>
        <w:tblLook w:val="04A0" w:firstRow="1" w:lastRow="0" w:firstColumn="1" w:lastColumn="0" w:noHBand="0" w:noVBand="1"/>
      </w:tblPr>
      <w:tblGrid>
        <w:gridCol w:w="2840"/>
        <w:gridCol w:w="1238"/>
        <w:gridCol w:w="1238"/>
        <w:gridCol w:w="1238"/>
        <w:gridCol w:w="1238"/>
        <w:gridCol w:w="1238"/>
      </w:tblGrid>
      <w:tr w:rsidR="00522043" w14:paraId="326FEB81" w14:textId="77777777">
        <w:tc>
          <w:tcPr>
            <w:tcW w:w="2820" w:type="dxa"/>
            <w:vMerge w:val="restart"/>
            <w:noWrap/>
          </w:tcPr>
          <w:p w14:paraId="7B046706" w14:textId="77777777" w:rsidR="00522043" w:rsidRDefault="00522043"/>
          <w:p w14:paraId="72F15CEB" w14:textId="77777777" w:rsidR="00522043" w:rsidRDefault="00000000">
            <w:pPr>
              <w:jc w:val="both"/>
            </w:pPr>
            <w:r>
              <w:rPr>
                <w:b/>
              </w:rPr>
              <w:t>Classe</w:t>
            </w:r>
          </w:p>
          <w:p w14:paraId="30869A6F" w14:textId="77777777" w:rsidR="00522043" w:rsidRDefault="00000000">
            <w:pPr>
              <w:jc w:val="both"/>
            </w:pPr>
            <w:r>
              <w:rPr>
                <w:b/>
              </w:rPr>
              <w:t>D’exposition</w:t>
            </w:r>
          </w:p>
        </w:tc>
        <w:tc>
          <w:tcPr>
            <w:tcW w:w="6150" w:type="dxa"/>
            <w:gridSpan w:val="5"/>
            <w:noWrap/>
          </w:tcPr>
          <w:p w14:paraId="36DF5FEE" w14:textId="77777777" w:rsidR="00522043" w:rsidRDefault="00000000">
            <w:pPr>
              <w:jc w:val="center"/>
            </w:pPr>
            <w:r>
              <w:rPr>
                <w:b/>
              </w:rPr>
              <w:t>Teneur minimale en ciment kg/m³</w:t>
            </w:r>
          </w:p>
        </w:tc>
      </w:tr>
      <w:tr w:rsidR="00522043" w14:paraId="4329EF67" w14:textId="77777777">
        <w:tc>
          <w:tcPr>
            <w:tcW w:w="2820" w:type="dxa"/>
            <w:vMerge/>
            <w:noWrap/>
          </w:tcPr>
          <w:p w14:paraId="0AAA76A1" w14:textId="77777777" w:rsidR="00522043" w:rsidRDefault="00522043"/>
        </w:tc>
        <w:tc>
          <w:tcPr>
            <w:tcW w:w="1230" w:type="dxa"/>
            <w:noWrap/>
          </w:tcPr>
          <w:p w14:paraId="4895ABE5" w14:textId="77777777" w:rsidR="00522043" w:rsidRDefault="00000000">
            <w:pPr>
              <w:jc w:val="center"/>
            </w:pPr>
            <w:r>
              <w:rPr>
                <w:b/>
              </w:rPr>
              <w:t>275</w:t>
            </w:r>
          </w:p>
        </w:tc>
        <w:tc>
          <w:tcPr>
            <w:tcW w:w="1230" w:type="dxa"/>
            <w:noWrap/>
          </w:tcPr>
          <w:p w14:paraId="30F04CE1" w14:textId="77777777" w:rsidR="00522043" w:rsidRDefault="00000000">
            <w:pPr>
              <w:jc w:val="center"/>
            </w:pPr>
            <w:r>
              <w:rPr>
                <w:b/>
              </w:rPr>
              <w:t>300</w:t>
            </w:r>
          </w:p>
        </w:tc>
        <w:tc>
          <w:tcPr>
            <w:tcW w:w="1230" w:type="dxa"/>
            <w:noWrap/>
          </w:tcPr>
          <w:p w14:paraId="0DC221AB" w14:textId="77777777" w:rsidR="00522043" w:rsidRDefault="00000000">
            <w:pPr>
              <w:jc w:val="center"/>
            </w:pPr>
            <w:r>
              <w:rPr>
                <w:b/>
              </w:rPr>
              <w:t>325</w:t>
            </w:r>
          </w:p>
        </w:tc>
        <w:tc>
          <w:tcPr>
            <w:tcW w:w="1230" w:type="dxa"/>
            <w:noWrap/>
          </w:tcPr>
          <w:p w14:paraId="6B924CFF" w14:textId="77777777" w:rsidR="00522043" w:rsidRDefault="00000000">
            <w:pPr>
              <w:jc w:val="center"/>
            </w:pPr>
            <w:r>
              <w:rPr>
                <w:b/>
              </w:rPr>
              <w:t>350</w:t>
            </w:r>
          </w:p>
        </w:tc>
        <w:tc>
          <w:tcPr>
            <w:tcW w:w="1230" w:type="dxa"/>
            <w:noWrap/>
          </w:tcPr>
          <w:p w14:paraId="66A0D576" w14:textId="77777777" w:rsidR="00522043" w:rsidRDefault="00000000">
            <w:pPr>
              <w:jc w:val="center"/>
            </w:pPr>
            <w:r>
              <w:rPr>
                <w:b/>
              </w:rPr>
              <w:t>400</w:t>
            </w:r>
          </w:p>
        </w:tc>
      </w:tr>
      <w:tr w:rsidR="00522043" w14:paraId="7B6B038B" w14:textId="77777777">
        <w:tc>
          <w:tcPr>
            <w:tcW w:w="2820" w:type="dxa"/>
            <w:vMerge/>
            <w:noWrap/>
          </w:tcPr>
          <w:p w14:paraId="3AD20C99" w14:textId="77777777" w:rsidR="00522043" w:rsidRDefault="00522043"/>
        </w:tc>
        <w:tc>
          <w:tcPr>
            <w:tcW w:w="6150" w:type="dxa"/>
            <w:gridSpan w:val="5"/>
            <w:noWrap/>
          </w:tcPr>
          <w:p w14:paraId="273A1CAE" w14:textId="77777777" w:rsidR="00522043" w:rsidRDefault="00000000">
            <w:pPr>
              <w:jc w:val="center"/>
            </w:pPr>
            <w:r>
              <w:rPr>
                <w:b/>
              </w:rPr>
              <w:t>Rapport maximal eau/ciment</w:t>
            </w:r>
          </w:p>
        </w:tc>
      </w:tr>
      <w:tr w:rsidR="00522043" w14:paraId="320E0E57" w14:textId="77777777">
        <w:tc>
          <w:tcPr>
            <w:tcW w:w="2820" w:type="dxa"/>
            <w:vMerge/>
            <w:noWrap/>
          </w:tcPr>
          <w:p w14:paraId="5373DE83" w14:textId="77777777" w:rsidR="00522043" w:rsidRDefault="00522043"/>
        </w:tc>
        <w:tc>
          <w:tcPr>
            <w:tcW w:w="1230" w:type="dxa"/>
            <w:noWrap/>
          </w:tcPr>
          <w:p w14:paraId="1F2C1A8A" w14:textId="77777777" w:rsidR="00522043" w:rsidRDefault="00000000">
            <w:pPr>
              <w:jc w:val="center"/>
            </w:pPr>
            <w:r>
              <w:rPr>
                <w:b/>
              </w:rPr>
              <w:t>0,65</w:t>
            </w:r>
          </w:p>
        </w:tc>
        <w:tc>
          <w:tcPr>
            <w:tcW w:w="1230" w:type="dxa"/>
            <w:noWrap/>
          </w:tcPr>
          <w:p w14:paraId="7A02D687" w14:textId="77777777" w:rsidR="00522043" w:rsidRDefault="00000000">
            <w:pPr>
              <w:jc w:val="center"/>
            </w:pPr>
            <w:r>
              <w:rPr>
                <w:b/>
              </w:rPr>
              <w:t>0,60</w:t>
            </w:r>
          </w:p>
        </w:tc>
        <w:tc>
          <w:tcPr>
            <w:tcW w:w="1230" w:type="dxa"/>
            <w:noWrap/>
          </w:tcPr>
          <w:p w14:paraId="59ECF44C" w14:textId="77777777" w:rsidR="00522043" w:rsidRDefault="00000000">
            <w:pPr>
              <w:jc w:val="center"/>
            </w:pPr>
            <w:r>
              <w:rPr>
                <w:b/>
              </w:rPr>
              <w:t>0,55</w:t>
            </w:r>
          </w:p>
        </w:tc>
        <w:tc>
          <w:tcPr>
            <w:tcW w:w="1230" w:type="dxa"/>
            <w:noWrap/>
          </w:tcPr>
          <w:p w14:paraId="7265002B" w14:textId="77777777" w:rsidR="00522043" w:rsidRDefault="00000000">
            <w:pPr>
              <w:jc w:val="center"/>
            </w:pPr>
            <w:r>
              <w:rPr>
                <w:b/>
              </w:rPr>
              <w:t>0,50</w:t>
            </w:r>
          </w:p>
        </w:tc>
        <w:tc>
          <w:tcPr>
            <w:tcW w:w="1230" w:type="dxa"/>
            <w:noWrap/>
          </w:tcPr>
          <w:p w14:paraId="27C4556D" w14:textId="77777777" w:rsidR="00522043" w:rsidRDefault="00000000">
            <w:pPr>
              <w:jc w:val="center"/>
            </w:pPr>
            <w:r>
              <w:rPr>
                <w:b/>
              </w:rPr>
              <w:t>0,45</w:t>
            </w:r>
          </w:p>
        </w:tc>
      </w:tr>
      <w:tr w:rsidR="00522043" w14:paraId="3D42481C" w14:textId="77777777">
        <w:tc>
          <w:tcPr>
            <w:tcW w:w="2820" w:type="dxa"/>
            <w:vMerge/>
            <w:noWrap/>
          </w:tcPr>
          <w:p w14:paraId="6048EDFB" w14:textId="77777777" w:rsidR="00522043" w:rsidRDefault="00522043"/>
        </w:tc>
        <w:tc>
          <w:tcPr>
            <w:tcW w:w="6150" w:type="dxa"/>
            <w:gridSpan w:val="5"/>
            <w:noWrap/>
          </w:tcPr>
          <w:p w14:paraId="68DE8FDF" w14:textId="77777777" w:rsidR="00522043" w:rsidRDefault="00000000">
            <w:pPr>
              <w:jc w:val="center"/>
            </w:pPr>
            <w:r>
              <w:rPr>
                <w:b/>
              </w:rPr>
              <w:t>Epaisseur de l’enrobage de béton minimal c</w:t>
            </w:r>
            <w:r>
              <w:rPr>
                <w:b/>
                <w:vertAlign w:val="subscript"/>
              </w:rPr>
              <w:t>nom</w:t>
            </w:r>
            <w:r>
              <w:rPr>
                <w:b/>
              </w:rPr>
              <w:t xml:space="preserve"> mm</w:t>
            </w:r>
          </w:p>
        </w:tc>
      </w:tr>
      <w:tr w:rsidR="00522043" w14:paraId="46E49C9A" w14:textId="77777777">
        <w:tc>
          <w:tcPr>
            <w:tcW w:w="2820" w:type="dxa"/>
            <w:noWrap/>
          </w:tcPr>
          <w:p w14:paraId="32D53BCE" w14:textId="77777777" w:rsidR="00522043" w:rsidRDefault="00000000">
            <w:r>
              <w:t>MX1 – milieu sec</w:t>
            </w:r>
          </w:p>
        </w:tc>
        <w:tc>
          <w:tcPr>
            <w:tcW w:w="1230" w:type="dxa"/>
            <w:noWrap/>
          </w:tcPr>
          <w:p w14:paraId="39641B50" w14:textId="77777777" w:rsidR="00522043" w:rsidRDefault="00000000">
            <w:pPr>
              <w:jc w:val="center"/>
            </w:pPr>
            <w:r>
              <w:t>20</w:t>
            </w:r>
          </w:p>
        </w:tc>
        <w:tc>
          <w:tcPr>
            <w:tcW w:w="1230" w:type="dxa"/>
            <w:noWrap/>
          </w:tcPr>
          <w:p w14:paraId="50789EDC" w14:textId="77777777" w:rsidR="00522043" w:rsidRDefault="00000000">
            <w:pPr>
              <w:jc w:val="center"/>
            </w:pPr>
            <w:r>
              <w:t>20</w:t>
            </w:r>
          </w:p>
        </w:tc>
        <w:tc>
          <w:tcPr>
            <w:tcW w:w="1230" w:type="dxa"/>
            <w:noWrap/>
          </w:tcPr>
          <w:p w14:paraId="3E732CBF" w14:textId="77777777" w:rsidR="00522043" w:rsidRDefault="00000000">
            <w:pPr>
              <w:jc w:val="center"/>
            </w:pPr>
            <w:r>
              <w:t>20</w:t>
            </w:r>
          </w:p>
        </w:tc>
        <w:tc>
          <w:tcPr>
            <w:tcW w:w="1230" w:type="dxa"/>
            <w:noWrap/>
          </w:tcPr>
          <w:p w14:paraId="63887885" w14:textId="77777777" w:rsidR="00522043" w:rsidRDefault="00000000">
            <w:pPr>
              <w:jc w:val="center"/>
            </w:pPr>
            <w:r>
              <w:t>20</w:t>
            </w:r>
          </w:p>
        </w:tc>
        <w:tc>
          <w:tcPr>
            <w:tcW w:w="1230" w:type="dxa"/>
            <w:noWrap/>
          </w:tcPr>
          <w:p w14:paraId="05847E0E" w14:textId="77777777" w:rsidR="00522043" w:rsidRDefault="00000000">
            <w:pPr>
              <w:jc w:val="center"/>
            </w:pPr>
            <w:r>
              <w:t>20</w:t>
            </w:r>
          </w:p>
        </w:tc>
      </w:tr>
      <w:tr w:rsidR="00522043" w14:paraId="561F26FD" w14:textId="77777777">
        <w:tc>
          <w:tcPr>
            <w:tcW w:w="2820" w:type="dxa"/>
            <w:noWrap/>
          </w:tcPr>
          <w:p w14:paraId="4B589EA8" w14:textId="77777777" w:rsidR="00522043" w:rsidRDefault="00000000">
            <w:r>
              <w:t>MX2 – milieu humide</w:t>
            </w:r>
          </w:p>
        </w:tc>
        <w:tc>
          <w:tcPr>
            <w:tcW w:w="1230" w:type="dxa"/>
            <w:noWrap/>
          </w:tcPr>
          <w:p w14:paraId="21CB5D4A" w14:textId="77777777" w:rsidR="00522043" w:rsidRDefault="00000000">
            <w:pPr>
              <w:jc w:val="center"/>
            </w:pPr>
            <w:r>
              <w:t>-</w:t>
            </w:r>
          </w:p>
        </w:tc>
        <w:tc>
          <w:tcPr>
            <w:tcW w:w="1230" w:type="dxa"/>
            <w:noWrap/>
          </w:tcPr>
          <w:p w14:paraId="11C69396" w14:textId="77777777" w:rsidR="00522043" w:rsidRDefault="00000000">
            <w:pPr>
              <w:jc w:val="center"/>
            </w:pPr>
            <w:r>
              <w:t>35</w:t>
            </w:r>
          </w:p>
        </w:tc>
        <w:tc>
          <w:tcPr>
            <w:tcW w:w="1230" w:type="dxa"/>
            <w:noWrap/>
          </w:tcPr>
          <w:p w14:paraId="0A18A1B6" w14:textId="77777777" w:rsidR="00522043" w:rsidRDefault="00000000">
            <w:pPr>
              <w:jc w:val="center"/>
            </w:pPr>
            <w:r>
              <w:t>30</w:t>
            </w:r>
          </w:p>
        </w:tc>
        <w:tc>
          <w:tcPr>
            <w:tcW w:w="1230" w:type="dxa"/>
            <w:noWrap/>
          </w:tcPr>
          <w:p w14:paraId="6E0069C7" w14:textId="77777777" w:rsidR="00522043" w:rsidRDefault="00000000">
            <w:pPr>
              <w:jc w:val="center"/>
            </w:pPr>
            <w:r>
              <w:t>25</w:t>
            </w:r>
          </w:p>
        </w:tc>
        <w:tc>
          <w:tcPr>
            <w:tcW w:w="1230" w:type="dxa"/>
            <w:noWrap/>
          </w:tcPr>
          <w:p w14:paraId="20E6ED02" w14:textId="77777777" w:rsidR="00522043" w:rsidRDefault="00000000">
            <w:pPr>
              <w:jc w:val="center"/>
            </w:pPr>
            <w:r>
              <w:t>20</w:t>
            </w:r>
          </w:p>
        </w:tc>
      </w:tr>
      <w:tr w:rsidR="00522043" w14:paraId="64889485" w14:textId="77777777">
        <w:tc>
          <w:tcPr>
            <w:tcW w:w="2820" w:type="dxa"/>
            <w:noWrap/>
          </w:tcPr>
          <w:p w14:paraId="042799C5" w14:textId="77777777" w:rsidR="00522043" w:rsidRDefault="00000000">
            <w:r>
              <w:t>MX3 – milieu humide et gel</w:t>
            </w:r>
          </w:p>
        </w:tc>
        <w:tc>
          <w:tcPr>
            <w:tcW w:w="1230" w:type="dxa"/>
            <w:noWrap/>
          </w:tcPr>
          <w:p w14:paraId="7E42D695" w14:textId="77777777" w:rsidR="00522043" w:rsidRDefault="00000000">
            <w:pPr>
              <w:jc w:val="center"/>
            </w:pPr>
            <w:r>
              <w:t>-</w:t>
            </w:r>
          </w:p>
        </w:tc>
        <w:tc>
          <w:tcPr>
            <w:tcW w:w="1230" w:type="dxa"/>
            <w:noWrap/>
          </w:tcPr>
          <w:p w14:paraId="652EFEEC" w14:textId="77777777" w:rsidR="00522043" w:rsidRDefault="00000000">
            <w:pPr>
              <w:jc w:val="center"/>
            </w:pPr>
            <w:r>
              <w:t>-</w:t>
            </w:r>
          </w:p>
        </w:tc>
        <w:tc>
          <w:tcPr>
            <w:tcW w:w="1230" w:type="dxa"/>
            <w:noWrap/>
          </w:tcPr>
          <w:p w14:paraId="56F69A0C" w14:textId="77777777" w:rsidR="00522043" w:rsidRDefault="00000000">
            <w:pPr>
              <w:jc w:val="center"/>
            </w:pPr>
            <w:r>
              <w:t>40</w:t>
            </w:r>
          </w:p>
        </w:tc>
        <w:tc>
          <w:tcPr>
            <w:tcW w:w="1230" w:type="dxa"/>
            <w:noWrap/>
          </w:tcPr>
          <w:p w14:paraId="4D8090EE" w14:textId="77777777" w:rsidR="00522043" w:rsidRDefault="00000000">
            <w:pPr>
              <w:jc w:val="center"/>
            </w:pPr>
            <w:r>
              <w:t>30</w:t>
            </w:r>
          </w:p>
        </w:tc>
        <w:tc>
          <w:tcPr>
            <w:tcW w:w="1230" w:type="dxa"/>
            <w:noWrap/>
          </w:tcPr>
          <w:p w14:paraId="5844DABE" w14:textId="77777777" w:rsidR="00522043" w:rsidRDefault="00000000">
            <w:pPr>
              <w:jc w:val="center"/>
            </w:pPr>
            <w:r>
              <w:t>25</w:t>
            </w:r>
          </w:p>
        </w:tc>
      </w:tr>
      <w:tr w:rsidR="00522043" w14:paraId="556F7376" w14:textId="77777777">
        <w:tc>
          <w:tcPr>
            <w:tcW w:w="2820" w:type="dxa"/>
            <w:noWrap/>
          </w:tcPr>
          <w:p w14:paraId="66B6A8ED" w14:textId="77777777" w:rsidR="00522043" w:rsidRDefault="00000000">
            <w:r>
              <w:t>MX4 – milieu salin et MX5 – milieu chimique agressif</w:t>
            </w:r>
          </w:p>
        </w:tc>
        <w:tc>
          <w:tcPr>
            <w:tcW w:w="1230" w:type="dxa"/>
            <w:noWrap/>
          </w:tcPr>
          <w:p w14:paraId="087B7A8C" w14:textId="77777777" w:rsidR="00522043" w:rsidRDefault="00000000">
            <w:pPr>
              <w:jc w:val="center"/>
            </w:pPr>
            <w:r>
              <w:t>-</w:t>
            </w:r>
          </w:p>
        </w:tc>
        <w:tc>
          <w:tcPr>
            <w:tcW w:w="1230" w:type="dxa"/>
            <w:noWrap/>
          </w:tcPr>
          <w:p w14:paraId="0418F64C" w14:textId="77777777" w:rsidR="00522043" w:rsidRDefault="00000000">
            <w:pPr>
              <w:jc w:val="center"/>
            </w:pPr>
            <w:r>
              <w:t>-</w:t>
            </w:r>
          </w:p>
        </w:tc>
        <w:tc>
          <w:tcPr>
            <w:tcW w:w="1230" w:type="dxa"/>
            <w:noWrap/>
          </w:tcPr>
          <w:p w14:paraId="4CAD863E" w14:textId="77777777" w:rsidR="00522043" w:rsidRDefault="00000000">
            <w:pPr>
              <w:jc w:val="center"/>
            </w:pPr>
            <w:r>
              <w:t>-</w:t>
            </w:r>
          </w:p>
        </w:tc>
        <w:tc>
          <w:tcPr>
            <w:tcW w:w="1230" w:type="dxa"/>
            <w:noWrap/>
          </w:tcPr>
          <w:p w14:paraId="3803E10D" w14:textId="77777777" w:rsidR="00522043" w:rsidRDefault="00000000">
            <w:pPr>
              <w:jc w:val="center"/>
            </w:pPr>
            <w:r>
              <w:t>60</w:t>
            </w:r>
          </w:p>
        </w:tc>
        <w:tc>
          <w:tcPr>
            <w:tcW w:w="1230" w:type="dxa"/>
            <w:noWrap/>
          </w:tcPr>
          <w:p w14:paraId="07DD721D" w14:textId="77777777" w:rsidR="00522043" w:rsidRDefault="00000000">
            <w:pPr>
              <w:jc w:val="center"/>
            </w:pPr>
            <w:r>
              <w:t>50</w:t>
            </w:r>
          </w:p>
        </w:tc>
      </w:tr>
    </w:tbl>
    <w:p w14:paraId="2FAD6729" w14:textId="77777777" w:rsidR="00522043" w:rsidRDefault="00522043"/>
    <w:p w14:paraId="2A5B5BF3" w14:textId="77777777" w:rsidR="00522043" w:rsidRDefault="00000000">
      <w:pPr>
        <w:jc w:val="both"/>
      </w:pPr>
      <w:r>
        <w:t> </w:t>
      </w:r>
    </w:p>
    <w:p w14:paraId="0DE33AC5" w14:textId="77777777" w:rsidR="00522043" w:rsidRDefault="00000000">
      <w:pPr>
        <w:pStyle w:val="pheading"/>
      </w:pPr>
      <w:r>
        <w:t>DOCUMENTS DE RÉFÉRENCE</w:t>
      </w:r>
    </w:p>
    <w:p w14:paraId="61524199" w14:textId="77777777" w:rsidR="00522043" w:rsidRDefault="00000000">
      <w:pPr>
        <w:pStyle w:val="pheading"/>
      </w:pPr>
      <w:r>
        <w:t>- Matériau</w:t>
      </w:r>
    </w:p>
    <w:p w14:paraId="2BAB86F7" w14:textId="77777777" w:rsidR="00522043" w:rsidRDefault="00000000">
      <w:r>
        <w:t>[NBN A 24-301, Produits sidérurgiques - Aciers pour béton armé - Barres, fils et treillis soudés - Généralités et prescriptions communes]</w:t>
      </w:r>
    </w:p>
    <w:p w14:paraId="6E657949" w14:textId="77777777" w:rsidR="00522043" w:rsidRDefault="00000000">
      <w:r>
        <w:t>[NBN A 24-302, Produits sidérurgiques - Aciers pour béton armé - Barres lisses et barres à nervures - Fils machine lisses et fils machine à nervures]</w:t>
      </w:r>
    </w:p>
    <w:p w14:paraId="45EAD144" w14:textId="77777777" w:rsidR="00522043" w:rsidRDefault="00000000">
      <w:r>
        <w:t>[NBN A 24-303, Produits sidérurgiques - Aciers pour béton armé - Fils écrouis à froid lisses et fils écrouis à froid à nervures]</w:t>
      </w:r>
    </w:p>
    <w:p w14:paraId="5C6AFF55" w14:textId="77777777" w:rsidR="00522043" w:rsidRDefault="00000000">
      <w:r>
        <w:t>[NBN A 24-304, Produits sidérurgiques - Aciers pour béton armé - Treillis soudés]</w:t>
      </w:r>
    </w:p>
    <w:p w14:paraId="0FD253B9" w14:textId="77777777" w:rsidR="00522043" w:rsidRDefault="00000000">
      <w:r>
        <w:t>[NBN EN 10080, Aciers pour l'armature du béton - Aciers soudables pour béton armé - Généralités]</w:t>
      </w:r>
    </w:p>
    <w:p w14:paraId="12E28CA5" w14:textId="77777777" w:rsidR="00522043" w:rsidRDefault="00000000">
      <w:r>
        <w:t>[PTV 302, Aciers pour béton armé - Barres à nervures ou à empreintes - Fils à nervures ou à empreintes à haute ductilité]</w:t>
      </w:r>
    </w:p>
    <w:p w14:paraId="183A3E68" w14:textId="77777777" w:rsidR="00522043" w:rsidRDefault="00000000">
      <w:r>
        <w:t>[PTV 303, Aciers pour béton armé - Fils écrouis à froid à nervures à basse ductilité]</w:t>
      </w:r>
    </w:p>
    <w:p w14:paraId="0D78D28F" w14:textId="77777777" w:rsidR="00522043" w:rsidRDefault="00000000">
      <w:r>
        <w:t>[PTV 304, Aciers pour béton armé - Treillis soudés]</w:t>
      </w:r>
    </w:p>
    <w:p w14:paraId="6F3262F5" w14:textId="77777777" w:rsidR="00522043" w:rsidRDefault="00000000">
      <w:r>
        <w:t>[PTV 307, Aciers pour béton armé - Barres à nervures - Profil alternatif (Révision 2).]</w:t>
      </w:r>
    </w:p>
    <w:p w14:paraId="7B0B34E1" w14:textId="77777777" w:rsidR="00522043" w:rsidRDefault="00000000">
      <w:r>
        <w:t>[PTV 308, Aciers pour béton armé - Armatures assemblées sous forme de panneaux plans]</w:t>
      </w:r>
    </w:p>
    <w:p w14:paraId="77F8A0E2" w14:textId="77777777" w:rsidR="00522043" w:rsidRDefault="00000000">
      <w:r>
        <w:t>[NBN EN 1993 série, Eurocode 3 – Calcul des structures en acier]</w:t>
      </w:r>
    </w:p>
    <w:p w14:paraId="1840F5C4" w14:textId="77777777" w:rsidR="00522043" w:rsidRDefault="00000000">
      <w:r>
        <w:t>[NBN EN 1996-1-1+A1, Eurocode 6 : Calcul des ouvrages en maçonnerie - Partie 1-1: Règles générales pour ouvrages en maçonnerie armée et non armée]</w:t>
      </w:r>
    </w:p>
    <w:p w14:paraId="0F2116D4" w14:textId="77777777" w:rsidR="00522043" w:rsidRDefault="00000000">
      <w:pPr>
        <w:pStyle w:val="pheading"/>
      </w:pPr>
      <w:r>
        <w:t>- Exécution</w:t>
      </w:r>
    </w:p>
    <w:p w14:paraId="03758675" w14:textId="77777777" w:rsidR="00522043" w:rsidRDefault="00000000">
      <w:r>
        <w:t>[NBN EN 1992 série, Eurocode 2 : Calcul des structures en béton]</w:t>
      </w:r>
    </w:p>
    <w:p w14:paraId="4EB3D5E6" w14:textId="77777777" w:rsidR="00522043" w:rsidRDefault="00000000">
      <w:r>
        <w:t>[NBN EN ISO 3766, Dessins de construction - Représentation simplifiée des armatures de béton (ISO 3766:2003) (+AC:2004)]</w:t>
      </w:r>
    </w:p>
    <w:p w14:paraId="6421B683" w14:textId="77777777" w:rsidR="00522043" w:rsidRDefault="00000000">
      <w:r>
        <w:t>[NBN EN 13670, Exécution des structures en béton]</w:t>
      </w:r>
    </w:p>
    <w:p w14:paraId="7C63B73F" w14:textId="77777777" w:rsidR="00522043" w:rsidRDefault="00000000">
      <w:r>
        <w:t>[NBN B 15-400, Exécution des structures en béton - Supplément national à la NBN EN 13670:2010]</w:t>
      </w:r>
    </w:p>
    <w:p w14:paraId="1879EF2A" w14:textId="77777777" w:rsidR="00522043" w:rsidRDefault="00000000">
      <w:r>
        <w:t>[NBN EN 1996-1-1+A1, Eurocode 6 : Calcul des ouvrages en maçonnerie - Partie 1-1: Règles générales pour ouvrages en maçonnerie armée et non armée]</w:t>
      </w:r>
    </w:p>
    <w:p w14:paraId="18D8DABA" w14:textId="77777777" w:rsidR="00522043" w:rsidRDefault="00000000">
      <w:pPr>
        <w:pStyle w:val="pheading"/>
      </w:pPr>
      <w:r>
        <w:t>AIDE</w:t>
      </w:r>
    </w:p>
    <w:p w14:paraId="524BDB73" w14:textId="77777777" w:rsidR="00522043" w:rsidRDefault="00000000">
      <w:pPr>
        <w:jc w:val="both"/>
      </w:pPr>
      <w:r>
        <w:rPr>
          <w:u w:val="single"/>
        </w:rPr>
        <w:t>À l'attention de l'auteur de projet</w:t>
      </w:r>
    </w:p>
    <w:p w14:paraId="432EA85D" w14:textId="77777777" w:rsidR="00522043" w:rsidRDefault="00000000">
      <w:pPr>
        <w:jc w:val="both"/>
      </w:pPr>
      <w:r>
        <w:t>Les essais ont démontré que la surcharge verticale admissible pour la maçonnerie armée est égale à la somme de la surcharge maximale admissible de la maçonnerie non armée et de celle de l'acier. Toutefois, il y a lieu de tenir compte des conditions suivantes :</w:t>
      </w:r>
    </w:p>
    <w:p w14:paraId="6FFDCC9A" w14:textId="77777777" w:rsidR="00522043" w:rsidRDefault="00000000">
      <w:pPr>
        <w:pStyle w:val="Author-eListParagraph"/>
        <w:numPr>
          <w:ilvl w:val="0"/>
          <w:numId w:val="283"/>
        </w:numPr>
      </w:pPr>
      <w:r>
        <w:t>le mortier de maçonnerie présente une résistance moyenne à la compression d'au moins 8 N/mm</w:t>
      </w:r>
      <w:r>
        <w:rPr>
          <w:vertAlign w:val="superscript"/>
        </w:rPr>
        <w:t>2</w:t>
      </w:r>
      <w:r>
        <w:t>.</w:t>
      </w:r>
    </w:p>
    <w:p w14:paraId="769F2175" w14:textId="77777777" w:rsidR="00522043" w:rsidRDefault="00000000">
      <w:pPr>
        <w:pStyle w:val="Author-eListParagraph"/>
        <w:numPr>
          <w:ilvl w:val="0"/>
          <w:numId w:val="283"/>
        </w:numPr>
      </w:pPr>
      <w:r>
        <w:t>la section du béton de remplissage est inférieure à 60 % de la section de la maçonnerie.</w:t>
      </w:r>
    </w:p>
    <w:p w14:paraId="51D38CE6" w14:textId="77777777" w:rsidR="00522043" w:rsidRDefault="00000000">
      <w:pPr>
        <w:jc w:val="both"/>
      </w:pPr>
      <w:r>
        <w:t>Pour plus d 'informations, consultez aussi :</w:t>
      </w:r>
    </w:p>
    <w:p w14:paraId="3BD13616" w14:textId="77777777" w:rsidR="00522043" w:rsidRDefault="00000000">
      <w:pPr>
        <w:jc w:val="both"/>
      </w:pPr>
      <w:r>
        <w:t>[CSTC Revue (2001/1), Maçonnerie armée.1ère partie : matériaux et mise en œuvre. (Pratique).]</w:t>
      </w:r>
    </w:p>
    <w:p w14:paraId="6414BE5C" w14:textId="77777777" w:rsidR="00522043" w:rsidRDefault="00000000">
      <w:pPr>
        <w:jc w:val="both"/>
      </w:pPr>
      <w:r>
        <w:t>[CSTC Revue (2001/2), La maçonnerie armée. 2ème partie : applications et calcul. (Pratique).]</w:t>
      </w:r>
    </w:p>
    <w:p w14:paraId="0AD7BD7F" w14:textId="77777777" w:rsidR="00522043" w:rsidRDefault="00000000">
      <w:pPr>
        <w:pStyle w:val="Author-eSectionHeading6"/>
      </w:pPr>
      <w:bookmarkStart w:id="360" w:name="_Toc112758988"/>
      <w:r>
        <w:t>21.41.2a Armatures verticales pour maçonneries en blocs de coffrage CCTB 01.07</w:t>
      </w:r>
      <w:bookmarkEnd w:id="360"/>
    </w:p>
    <w:p w14:paraId="118D5E19" w14:textId="77777777" w:rsidR="00522043" w:rsidRDefault="00000000">
      <w:pPr>
        <w:pStyle w:val="pheading"/>
      </w:pPr>
      <w:r>
        <w:t>DESCRIPTION</w:t>
      </w:r>
    </w:p>
    <w:p w14:paraId="775F97F5" w14:textId="77777777" w:rsidR="00522043" w:rsidRDefault="00000000">
      <w:pPr>
        <w:pStyle w:val="pheading"/>
      </w:pPr>
      <w:r>
        <w:t>- Définition / Comprend</w:t>
      </w:r>
    </w:p>
    <w:p w14:paraId="295578A8" w14:textId="77777777" w:rsidR="00522043" w:rsidRDefault="00000000">
      <w:pPr>
        <w:jc w:val="both"/>
      </w:pPr>
      <w:r>
        <w:t xml:space="preserve">La portée des travaux est décrite dans l’élément </w:t>
      </w:r>
      <w:hyperlink w:anchor="249" w:history="1">
        <w:r>
          <w:t>21.41.2 Armatures verticales pour maçonneries</w:t>
        </w:r>
      </w:hyperlink>
      <w:r>
        <w:t>.</w:t>
      </w:r>
    </w:p>
    <w:p w14:paraId="4F02992D" w14:textId="77777777" w:rsidR="00522043" w:rsidRDefault="00000000">
      <w:pPr>
        <w:jc w:val="both"/>
      </w:pPr>
      <w:r>
        <w:t>Elle comprend notamment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14:paraId="31BB2C83" w14:textId="77777777" w:rsidR="00522043" w:rsidRDefault="00000000">
      <w:pPr>
        <w:pStyle w:val="pheading"/>
      </w:pPr>
      <w:r>
        <w:t>- Localisation</w:t>
      </w:r>
    </w:p>
    <w:p w14:paraId="74A77D45" w14:textId="77777777" w:rsidR="00522043" w:rsidRDefault="00000000">
      <w:r>
        <w:t xml:space="preserve">Localisation des travaux : </w:t>
      </w:r>
      <w:r>
        <w:rPr>
          <w:rStyle w:val="optioncarChar"/>
        </w:rPr>
        <w:t>***</w:t>
      </w:r>
      <w:r>
        <w:t>.</w:t>
      </w:r>
    </w:p>
    <w:p w14:paraId="587DBE8B" w14:textId="77777777" w:rsidR="00522043" w:rsidRDefault="00000000">
      <w:r>
        <w:t>Voir plans et métrés détaillés.</w:t>
      </w:r>
    </w:p>
    <w:p w14:paraId="6B03CBB6" w14:textId="77777777" w:rsidR="00522043" w:rsidRDefault="00000000">
      <w:pPr>
        <w:pStyle w:val="pheading"/>
      </w:pPr>
      <w:r>
        <w:t>MATÉRIAUX</w:t>
      </w:r>
    </w:p>
    <w:p w14:paraId="0BAAF091" w14:textId="77777777" w:rsidR="00522043" w:rsidRDefault="00000000">
      <w:pPr>
        <w:pStyle w:val="pheading"/>
      </w:pPr>
      <w:r>
        <w:t>- Caractéristiques générales</w:t>
      </w:r>
    </w:p>
    <w:p w14:paraId="37DBB06F" w14:textId="77777777" w:rsidR="00522043" w:rsidRDefault="00000000">
      <w:pPr>
        <w:jc w:val="both"/>
      </w:pPr>
      <w:r>
        <w:t>Les armatures sont dimensionnées suivant l’application, la hauteur du mur, le type de charges en jeu et les autres contraintes éventuelles.</w:t>
      </w:r>
    </w:p>
    <w:p w14:paraId="020C704A" w14:textId="77777777" w:rsidR="00522043" w:rsidRDefault="00000000">
      <w:pPr>
        <w:jc w:val="both"/>
      </w:pPr>
      <w:r>
        <w:t xml:space="preserve">Le béton est décrit et comptabilisé séparément dans l’élément </w:t>
      </w:r>
      <w:hyperlink w:anchor="309" w:history="1">
        <w:r>
          <w:t>22.16.1a Parois en béton armé coulé en place</w:t>
        </w:r>
      </w:hyperlink>
      <w:r>
        <w:t>. </w:t>
      </w:r>
    </w:p>
    <w:p w14:paraId="323C71D1" w14:textId="77777777" w:rsidR="00522043" w:rsidRDefault="00000000">
      <w:pPr>
        <w:pStyle w:val="pheading"/>
      </w:pPr>
      <w:r>
        <w:t>EXÉCUTION / MISE EN ŒUVRE</w:t>
      </w:r>
    </w:p>
    <w:p w14:paraId="53E73BD7" w14:textId="77777777" w:rsidR="00522043" w:rsidRDefault="00000000">
      <w:pPr>
        <w:pStyle w:val="pheading"/>
      </w:pPr>
      <w:r>
        <w:t>- Prescriptions générales</w:t>
      </w:r>
    </w:p>
    <w:p w14:paraId="68EF7A93" w14:textId="77777777" w:rsidR="00522043" w:rsidRDefault="00000000">
      <w:pPr>
        <w:jc w:val="both"/>
      </w:pPr>
      <w:r>
        <w:t xml:space="preserve">L’étude et les plans d’exécution </w:t>
      </w:r>
      <w:r>
        <w:rPr>
          <w:rStyle w:val="optioncarChar"/>
        </w:rPr>
        <w:t>sont / ne sont pas</w:t>
      </w:r>
      <w:r>
        <w:t xml:space="preserve"> à charge de l’entreprise.</w:t>
      </w:r>
    </w:p>
    <w:p w14:paraId="463E4094" w14:textId="77777777" w:rsidR="00522043" w:rsidRDefault="00000000">
      <w:pPr>
        <w:jc w:val="both"/>
      </w:pPr>
      <w:r>
        <w:t xml:space="preserve">La mise en œuvre des armatures suit les règles de la [NBN EN 1996-1-1+A1] et [NBN EN 1996-2] (Eurocode 6). La pose est réalisée conformément </w:t>
      </w:r>
      <w:r>
        <w:rPr>
          <w:rStyle w:val="optioncarChar"/>
        </w:rPr>
        <w:t>au plan de pose / aux instructions du fabricant de blocs</w:t>
      </w:r>
      <w:r>
        <w:t>.</w:t>
      </w:r>
    </w:p>
    <w:p w14:paraId="5D404C2C" w14:textId="77777777" w:rsidR="00522043" w:rsidRDefault="00000000">
      <w:pPr>
        <w:jc w:val="both"/>
      </w:pPr>
      <w:r>
        <w:t xml:space="preserve">La hauteur de remplissage est limitée à </w:t>
      </w:r>
      <w:r>
        <w:rPr>
          <w:rStyle w:val="optioncarChar"/>
        </w:rPr>
        <w:t xml:space="preserve">1,6 m </w:t>
      </w:r>
      <w:r>
        <w:t>(par défaut)</w:t>
      </w:r>
      <w:r>
        <w:rPr>
          <w:rStyle w:val="optioncarChar"/>
        </w:rPr>
        <w:t xml:space="preserve"> / 2,4 m / ***</w:t>
      </w:r>
      <w:r>
        <w:t>.</w:t>
      </w:r>
    </w:p>
    <w:p w14:paraId="06B72F18" w14:textId="77777777" w:rsidR="00522043" w:rsidRDefault="00000000">
      <w:pPr>
        <w:jc w:val="both"/>
      </w:pPr>
      <w:r>
        <w:t xml:space="preserve"> Une fois la hauteur de bétonnage voulue atteinte, les barres verticales sont glissées jusqu’au pied du mur, entre les barres horizontales en quinconce.</w:t>
      </w:r>
    </w:p>
    <w:p w14:paraId="3C966FE7" w14:textId="77777777" w:rsidR="00522043" w:rsidRDefault="00000000">
      <w:pPr>
        <w:jc w:val="both"/>
      </w:pPr>
      <w:r>
        <w:t>Le béton est ensuite pompé via une réduction flexible (80 mm par exemple) en préservant les assises inférieures et en évitant les éclaboussures : il est préférable de viser les parois transversales de l’avant-dernier lit.</w:t>
      </w:r>
    </w:p>
    <w:p w14:paraId="724FD5FE" w14:textId="77777777" w:rsidR="00522043" w:rsidRDefault="00000000">
      <w:pPr>
        <w:jc w:val="both"/>
      </w:pPr>
      <w:r>
        <w:t xml:space="preserve"> S’agissant d’un mur armé, la vibration du béton (au moyen d’une aiguille de 40 mm) est absolument nécessaire, en descendant bien jusqu’à la base du mur, en temporisant 1 ou 2 secondes en bas du mur sans trop insister (perte d’homogénéité du béton) avant de remonter l’aiguille à son aise.</w:t>
      </w:r>
    </w:p>
    <w:p w14:paraId="7BD172BF" w14:textId="77777777" w:rsidR="00522043" w:rsidRDefault="00000000">
      <w:pPr>
        <w:jc w:val="both"/>
      </w:pPr>
      <w:r>
        <w:t xml:space="preserve">La mise en œuvre du béton est décrite et comptabilisée séparément dans l’élément </w:t>
      </w:r>
      <w:hyperlink w:anchor="309" w:history="1">
        <w:r>
          <w:t>22.16.1a Parois en béton armé coulé en place</w:t>
        </w:r>
      </w:hyperlink>
      <w:r>
        <w:t>.</w:t>
      </w:r>
    </w:p>
    <w:p w14:paraId="2D2C04CC" w14:textId="77777777" w:rsidR="00522043" w:rsidRDefault="00000000">
      <w:pPr>
        <w:pStyle w:val="pheading"/>
      </w:pPr>
      <w:r>
        <w:t>DOCUMENTS DE RÉFÉRENCE COMPLÉMENTAIRES</w:t>
      </w:r>
    </w:p>
    <w:p w14:paraId="0CC0BFE2" w14:textId="77777777" w:rsidR="00522043" w:rsidRDefault="00000000">
      <w:pPr>
        <w:pStyle w:val="pheading"/>
      </w:pPr>
      <w:r>
        <w:t>- Exécution</w:t>
      </w:r>
    </w:p>
    <w:p w14:paraId="598DF64D" w14:textId="77777777" w:rsidR="00522043" w:rsidRDefault="00000000">
      <w:r>
        <w:t>[NBN EN 1996-1-1+A1, Eurocode 6 : Calcul des ouvrages en maçonnerie - Partie 1-1: Règles générales pour ouvrages en maçonnerie armée et non armée]</w:t>
      </w:r>
    </w:p>
    <w:p w14:paraId="362EC077" w14:textId="77777777" w:rsidR="00522043" w:rsidRDefault="00000000">
      <w:r>
        <w:t>[NBN EN 1996-2, Eurocode 6 - Calcul des ouvrages en maçonnerie - Partie 2: Conception, choix des matériaux et mise en oeuvre des maçonneries (+ AC:2009)]</w:t>
      </w:r>
    </w:p>
    <w:p w14:paraId="3A9A5C90" w14:textId="77777777" w:rsidR="00522043" w:rsidRDefault="00000000">
      <w:pPr>
        <w:pStyle w:val="pheading"/>
      </w:pPr>
      <w:r>
        <w:t>MESURAGE</w:t>
      </w:r>
    </w:p>
    <w:p w14:paraId="4EDDD727" w14:textId="77777777" w:rsidR="00522043" w:rsidRDefault="00000000">
      <w:pPr>
        <w:pStyle w:val="pheading"/>
      </w:pPr>
      <w:r>
        <w:t>- unité de mesure:</w:t>
      </w:r>
    </w:p>
    <w:p w14:paraId="2F93E104" w14:textId="77777777" w:rsidR="00522043" w:rsidRDefault="00000000">
      <w:r>
        <w:rPr>
          <w:rStyle w:val="optioncarChar"/>
        </w:rPr>
        <w:t>kg</w:t>
      </w:r>
      <w:r>
        <w:t xml:space="preserve"> (par défaut)</w:t>
      </w:r>
    </w:p>
    <w:p w14:paraId="572C14DE" w14:textId="77777777" w:rsidR="00522043" w:rsidRDefault="00000000">
      <w:pPr>
        <w:pStyle w:val="pheading"/>
      </w:pPr>
      <w:r>
        <w:t>- code de mesurage:</w:t>
      </w:r>
    </w:p>
    <w:p w14:paraId="51296E40" w14:textId="77777777" w:rsidR="00522043" w:rsidRDefault="00000000">
      <w:pPr>
        <w:jc w:val="both"/>
      </w:pPr>
      <w:r>
        <w:rPr>
          <w:u w:val="single"/>
        </w:rPr>
        <w:t>Masse:</w:t>
      </w:r>
      <w:r>
        <w:t xml:space="preserve"> Les aciers sont mesurés et payés au kg en fonction de la nuance d'acier. La masse volumique est fixée à 7 850 kg/m³.</w:t>
      </w:r>
    </w:p>
    <w:p w14:paraId="3D7772C7" w14:textId="77777777" w:rsidR="00522043" w:rsidRDefault="00000000">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14:paraId="2A7B1ADB" w14:textId="77777777" w:rsidR="00522043" w:rsidRDefault="00000000">
      <w:pPr>
        <w:pStyle w:val="pheading"/>
      </w:pPr>
      <w:r>
        <w:t>- nature du marché:</w:t>
      </w:r>
    </w:p>
    <w:p w14:paraId="4FC1FFE0" w14:textId="77777777" w:rsidR="00522043" w:rsidRDefault="00000000">
      <w:r>
        <w:rPr>
          <w:rStyle w:val="optioncarChar"/>
        </w:rPr>
        <w:t>QF</w:t>
      </w:r>
      <w:r>
        <w:t xml:space="preserve"> (par défaut)</w:t>
      </w:r>
      <w:r>
        <w:rPr>
          <w:rStyle w:val="optioncarChar"/>
        </w:rPr>
        <w:t xml:space="preserve"> / QP</w:t>
      </w:r>
    </w:p>
    <w:p w14:paraId="608216AE" w14:textId="77777777" w:rsidR="00522043" w:rsidRDefault="00000000">
      <w:pPr>
        <w:pStyle w:val="Author-eSectionHeading6"/>
      </w:pPr>
      <w:bookmarkStart w:id="361" w:name="_Toc112758989"/>
      <w:r>
        <w:t>21.41.2b Armatures verticales pour maçonneries en blocs creux CCTB 01.07</w:t>
      </w:r>
      <w:bookmarkEnd w:id="361"/>
    </w:p>
    <w:p w14:paraId="79ACF709" w14:textId="77777777" w:rsidR="00522043" w:rsidRDefault="00000000">
      <w:pPr>
        <w:pStyle w:val="pheading"/>
      </w:pPr>
      <w:r>
        <w:t>DESCRIPTION</w:t>
      </w:r>
    </w:p>
    <w:p w14:paraId="7B8E0EB3" w14:textId="77777777" w:rsidR="00522043" w:rsidRDefault="00000000">
      <w:pPr>
        <w:pStyle w:val="pheading"/>
      </w:pPr>
      <w:r>
        <w:t>- Définition / Comprend</w:t>
      </w:r>
    </w:p>
    <w:p w14:paraId="13D6E1BD" w14:textId="77777777" w:rsidR="00522043" w:rsidRDefault="00000000">
      <w:pPr>
        <w:jc w:val="both"/>
      </w:pPr>
      <w:r>
        <w:t xml:space="preserve">Il s’agit de la fourniture et la pose d’armatures verticales pour maçonneries en blocs creux. La portée des travaux est décrite dans l’élément </w:t>
      </w:r>
      <w:hyperlink w:anchor="249" w:history="1">
        <w:r>
          <w:t>21.41.2 Armatures verticales pour maçonneries</w:t>
        </w:r>
      </w:hyperlink>
      <w:r>
        <w:t>.</w:t>
      </w:r>
    </w:p>
    <w:p w14:paraId="359EDB1D" w14:textId="77777777" w:rsidR="00522043" w:rsidRDefault="00000000">
      <w:pPr>
        <w:jc w:val="both"/>
      </w:pPr>
      <w:r>
        <w:t>Elle comprend notamment toutes les fournitures et prestations nécessaires à l'exécution des ferraillages, y compris le dressage, pliage, découpage, mise en place, calage, les crochets et les joints avec recouvrement et les ligatures en fil de fer recuit.</w:t>
      </w:r>
    </w:p>
    <w:p w14:paraId="2A48BE01" w14:textId="77777777" w:rsidR="00522043" w:rsidRDefault="00000000">
      <w:pPr>
        <w:pStyle w:val="pheading"/>
      </w:pPr>
      <w:r>
        <w:t>- Localisation</w:t>
      </w:r>
    </w:p>
    <w:p w14:paraId="43ADF75E" w14:textId="77777777" w:rsidR="00522043" w:rsidRDefault="00000000">
      <w:r>
        <w:t xml:space="preserve">Localisation des travaux : </w:t>
      </w:r>
      <w:r>
        <w:rPr>
          <w:rStyle w:val="optioncarChar"/>
        </w:rPr>
        <w:t>***</w:t>
      </w:r>
      <w:r>
        <w:t>.</w:t>
      </w:r>
    </w:p>
    <w:p w14:paraId="03F7A42C" w14:textId="77777777" w:rsidR="00522043" w:rsidRDefault="00000000">
      <w:r>
        <w:t>Voir plans et métrés détaillés.</w:t>
      </w:r>
    </w:p>
    <w:p w14:paraId="4E61E95A" w14:textId="77777777" w:rsidR="00522043" w:rsidRDefault="00000000">
      <w:pPr>
        <w:pStyle w:val="pheading"/>
      </w:pPr>
      <w:r>
        <w:t>MATÉRIAUX</w:t>
      </w:r>
    </w:p>
    <w:p w14:paraId="1D41F278" w14:textId="77777777" w:rsidR="00522043" w:rsidRDefault="00000000">
      <w:pPr>
        <w:pStyle w:val="pheading"/>
      </w:pPr>
      <w:r>
        <w:t>- Caractéristiques générales</w:t>
      </w:r>
    </w:p>
    <w:p w14:paraId="05FFB818" w14:textId="77777777" w:rsidR="00522043" w:rsidRDefault="00000000">
      <w:r>
        <w:t xml:space="preserve">Le béton est décrit et comptabilisé séparément dans l’élément </w:t>
      </w:r>
      <w:hyperlink w:anchor="310" w:history="1">
        <w:r>
          <w:t>22.14.1a Colonnes en béton armé coulé en place</w:t>
        </w:r>
      </w:hyperlink>
      <w:r>
        <w:t>.</w:t>
      </w:r>
    </w:p>
    <w:p w14:paraId="3E4623AC" w14:textId="77777777" w:rsidR="00522043" w:rsidRDefault="00000000">
      <w:pPr>
        <w:pStyle w:val="pheading"/>
      </w:pPr>
      <w:r>
        <w:t>EXÉCUTION / MISE EN ŒUVRE</w:t>
      </w:r>
    </w:p>
    <w:p w14:paraId="23D344BE" w14:textId="77777777" w:rsidR="00522043" w:rsidRDefault="00000000">
      <w:pPr>
        <w:pStyle w:val="pheading"/>
      </w:pPr>
      <w:r>
        <w:t>- Prescriptions générales</w:t>
      </w:r>
    </w:p>
    <w:p w14:paraId="7B00FCE5" w14:textId="77777777" w:rsidR="00522043" w:rsidRDefault="00000000">
      <w:pPr>
        <w:jc w:val="both"/>
      </w:pPr>
      <w:r>
        <w:t>L’étude et les plans d’exécution</w:t>
      </w:r>
      <w:r>
        <w:rPr>
          <w:rStyle w:val="optioncarChar"/>
        </w:rPr>
        <w:t xml:space="preserve"> sont / ne sont pas</w:t>
      </w:r>
      <w:r>
        <w:t xml:space="preserve"> à charge de l’entreprise.</w:t>
      </w:r>
    </w:p>
    <w:p w14:paraId="6FF2CF28" w14:textId="77777777" w:rsidR="00522043" w:rsidRDefault="00000000">
      <w:pPr>
        <w:jc w:val="both"/>
      </w:pPr>
      <w:r>
        <w:t xml:space="preserve">La mise en œuvre des armatures suit les règles des [NBN EN 1996-1-1+A1] et [NBN EN 1996-2] (Eurocode 6). La pose est réalisée </w:t>
      </w:r>
      <w:r>
        <w:rPr>
          <w:rStyle w:val="optioncarChar"/>
        </w:rPr>
        <w:t xml:space="preserve">de manière à respecter l'alignement des alvéoles à armer entre les lignes de blocs </w:t>
      </w:r>
      <w:r>
        <w:t xml:space="preserve">(par défaut) </w:t>
      </w:r>
      <w:r>
        <w:rPr>
          <w:rStyle w:val="optioncarChar"/>
        </w:rPr>
        <w:t>/ conformément au plan de pose,</w:t>
      </w:r>
      <w:r>
        <w:t xml:space="preserve"> en outre les instructions du fabricant de blocs sont à respecter. Les armatures des chainages verticaux sont mises en place en suivant la progression des travaux de maçonnerie.</w:t>
      </w:r>
    </w:p>
    <w:p w14:paraId="51021602" w14:textId="77777777" w:rsidR="00522043" w:rsidRDefault="00000000">
      <w:pPr>
        <w:jc w:val="both"/>
      </w:pPr>
      <w:r>
        <w:t xml:space="preserve">La maçonnerie est réalisée d’une manière générale conformément à l’élément </w:t>
      </w:r>
      <w:hyperlink w:anchor="169" w:history="1">
        <w:r>
          <w:t>21.1 Maçonneries portantes</w:t>
        </w:r>
      </w:hyperlink>
      <w:r>
        <w:t xml:space="preserve"> et sa mise en œuvre est décrite et comptabilisée dans les éléments parents correspondant.</w:t>
      </w:r>
    </w:p>
    <w:p w14:paraId="58133AE5" w14:textId="77777777" w:rsidR="00522043" w:rsidRDefault="00000000">
      <w:pPr>
        <w:jc w:val="both"/>
      </w:pPr>
      <w:r>
        <w:t>Les blocs disposent ou ne disposent pas d’alvéoles traversantes destinés à créer le coffrage perdu.</w:t>
      </w:r>
    </w:p>
    <w:p w14:paraId="74C739CE" w14:textId="77777777" w:rsidR="00522043" w:rsidRDefault="00000000">
      <w:pPr>
        <w:jc w:val="both"/>
      </w:pPr>
      <w:r>
        <w:t>Lorsque les alvéoles ne sont pas traversantes, elles sont rendues traversantes en perçant la tête du bloc sur une surface minimale déterminée. Surface minimale de la percée afin d’assurer l’écartement des armatures :</w:t>
      </w:r>
      <w:r>
        <w:rPr>
          <w:rStyle w:val="optioncarChar"/>
        </w:rPr>
        <w:t xml:space="preserve"> 5 cm </w:t>
      </w:r>
      <w:r>
        <w:t xml:space="preserve">(par défaut) </w:t>
      </w:r>
      <w:r>
        <w:rPr>
          <w:rStyle w:val="optioncarChar"/>
        </w:rPr>
        <w:t>/ ***</w:t>
      </w:r>
      <w:r>
        <w:t xml:space="preserve"> de diamètre.</w:t>
      </w:r>
    </w:p>
    <w:p w14:paraId="1A019324" w14:textId="77777777" w:rsidR="00522043" w:rsidRDefault="00000000">
      <w:pPr>
        <w:jc w:val="both"/>
      </w:pPr>
      <w:r>
        <w:t>Les blocs sont enfilés, à l’envers dans le cas de blocs percés décrits ci-avant, le long des armatures en attente afin de permettre un remplissage optimal par le béton.</w:t>
      </w:r>
    </w:p>
    <w:p w14:paraId="497696EE" w14:textId="77777777" w:rsidR="00522043" w:rsidRDefault="00000000">
      <w:pPr>
        <w:jc w:val="both"/>
      </w:pPr>
      <w:r>
        <w:t xml:space="preserve">L’entrepreneur assure la continuité de la réservation (alignement des alvéoles entre elles). Le plan d’appareillage est </w:t>
      </w:r>
      <w:r>
        <w:rPr>
          <w:rStyle w:val="optioncarChar"/>
        </w:rPr>
        <w:t>à soumettre par l’entrepreneur à l’approbation de la direction de chantier</w:t>
      </w:r>
      <w:r>
        <w:t xml:space="preserve"> (par défaut)</w:t>
      </w:r>
      <w:r>
        <w:rPr>
          <w:rStyle w:val="optioncarChar"/>
        </w:rPr>
        <w:t xml:space="preserve"> / à fournir par la direction de chantier</w:t>
      </w:r>
      <w:r>
        <w:t>.</w:t>
      </w:r>
    </w:p>
    <w:p w14:paraId="658913E8" w14:textId="77777777" w:rsidR="00522043" w:rsidRDefault="00000000">
      <w:pPr>
        <w:jc w:val="both"/>
      </w:pPr>
      <w:r>
        <w:t>Le bétonnage est réalisé par lit de pose. S’agissant d’un mur armé, la vibration du béton est absolument nécessaire, lit de pose par lit de pose.</w:t>
      </w:r>
    </w:p>
    <w:p w14:paraId="56CD9740" w14:textId="77777777" w:rsidR="00522043" w:rsidRDefault="00000000">
      <w:pPr>
        <w:jc w:val="both"/>
      </w:pPr>
      <w:r>
        <w:t xml:space="preserve">La mise en œuvre du béton est décrite et comptabilisée séparément dans l’élément </w:t>
      </w:r>
      <w:hyperlink w:anchor="310" w:history="1">
        <w:r>
          <w:t>22.14.1a Colonnes en béton armé coulé en place</w:t>
        </w:r>
      </w:hyperlink>
      <w:r>
        <w:t>.</w:t>
      </w:r>
    </w:p>
    <w:p w14:paraId="283068A3" w14:textId="77777777" w:rsidR="00522043" w:rsidRDefault="00000000">
      <w:pPr>
        <w:pStyle w:val="pheading"/>
      </w:pPr>
      <w:r>
        <w:t>DOCUMENTS DE RÉFÉRENCE COMPLÉMENTAIRES</w:t>
      </w:r>
    </w:p>
    <w:p w14:paraId="642B0EC1" w14:textId="77777777" w:rsidR="00522043" w:rsidRDefault="00000000">
      <w:pPr>
        <w:pStyle w:val="pheading"/>
      </w:pPr>
      <w:r>
        <w:t>- Exécution</w:t>
      </w:r>
    </w:p>
    <w:p w14:paraId="62E1DE46" w14:textId="77777777" w:rsidR="00522043" w:rsidRDefault="00000000">
      <w:r>
        <w:t>[NBN EN 1996-1-1+A1, Eurocode 6 : Calcul des ouvrages en maçonnerie - Partie 1-1: Règles générales pour ouvrages en maçonnerie armée et non armée]</w:t>
      </w:r>
    </w:p>
    <w:p w14:paraId="0E190D4F" w14:textId="77777777" w:rsidR="00522043" w:rsidRDefault="00000000">
      <w:r>
        <w:t>[NBN EN 1996-2, Eurocode 6 - Calcul des ouvrages en maçonnerie - Partie 2: Conception, choix des matériaux et mise en oeuvre des maçonneries (+ AC:2009)]</w:t>
      </w:r>
    </w:p>
    <w:p w14:paraId="7220360F" w14:textId="77777777" w:rsidR="00522043" w:rsidRDefault="00000000">
      <w:pPr>
        <w:pStyle w:val="pheading"/>
      </w:pPr>
      <w:r>
        <w:t>MESURAGE</w:t>
      </w:r>
    </w:p>
    <w:p w14:paraId="58C6DDA6" w14:textId="77777777" w:rsidR="00522043" w:rsidRDefault="00000000">
      <w:pPr>
        <w:pStyle w:val="pheading"/>
      </w:pPr>
      <w:r>
        <w:t>- unité de mesure:</w:t>
      </w:r>
    </w:p>
    <w:p w14:paraId="6032216A" w14:textId="77777777" w:rsidR="00522043" w:rsidRDefault="00000000">
      <w:r>
        <w:t>kg</w:t>
      </w:r>
    </w:p>
    <w:p w14:paraId="7E38BFDD" w14:textId="77777777" w:rsidR="00522043" w:rsidRDefault="00000000">
      <w:pPr>
        <w:pStyle w:val="pheading"/>
      </w:pPr>
      <w:r>
        <w:t>- code de mesurage:</w:t>
      </w:r>
    </w:p>
    <w:p w14:paraId="622571C0" w14:textId="77777777" w:rsidR="00522043" w:rsidRDefault="00000000">
      <w:pPr>
        <w:jc w:val="both"/>
      </w:pPr>
      <w:r>
        <w:t>Masse nette de l’acier ; les aciers sont mesurés et payés au kg en fonction de la nuance d'acier. La masse volumique est fixée à 7 850 kg/m³.</w:t>
      </w:r>
    </w:p>
    <w:p w14:paraId="5189C551" w14:textId="77777777" w:rsidR="00522043" w:rsidRDefault="00000000">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14:paraId="2D6383DA" w14:textId="77777777" w:rsidR="00522043" w:rsidRDefault="00000000">
      <w:pPr>
        <w:pStyle w:val="pheading"/>
      </w:pPr>
      <w:r>
        <w:t>- nature du marché:</w:t>
      </w:r>
    </w:p>
    <w:p w14:paraId="5DC60A5A" w14:textId="77777777" w:rsidR="00522043" w:rsidRDefault="00000000">
      <w:r>
        <w:rPr>
          <w:rStyle w:val="optioncarChar"/>
        </w:rPr>
        <w:t>QF</w:t>
      </w:r>
      <w:r>
        <w:t xml:space="preserve"> (par défaut) </w:t>
      </w:r>
      <w:r>
        <w:rPr>
          <w:rStyle w:val="optioncarChar"/>
        </w:rPr>
        <w:t>/ QP</w:t>
      </w:r>
    </w:p>
    <w:p w14:paraId="1187F577" w14:textId="77777777" w:rsidR="00522043" w:rsidRDefault="00000000">
      <w:r>
        <w:rPr>
          <w:b/>
          <w:i/>
        </w:rPr>
        <w:t>(Soit par défaut)</w:t>
      </w:r>
    </w:p>
    <w:p w14:paraId="27E096BF" w14:textId="77777777" w:rsidR="00522043" w:rsidRDefault="00000000">
      <w:r>
        <w:rPr>
          <w:rStyle w:val="soitChar"/>
        </w:rPr>
        <w:t>1. QF</w:t>
      </w:r>
    </w:p>
    <w:p w14:paraId="6E03DFEC" w14:textId="77777777" w:rsidR="00522043" w:rsidRDefault="00000000">
      <w:r>
        <w:rPr>
          <w:b/>
          <w:i/>
        </w:rPr>
        <w:t>(Soit)</w:t>
      </w:r>
    </w:p>
    <w:p w14:paraId="25B245F7" w14:textId="77777777" w:rsidR="00522043" w:rsidRDefault="00000000">
      <w:r>
        <w:rPr>
          <w:rStyle w:val="soitChar"/>
        </w:rPr>
        <w:t>2. QP</w:t>
      </w:r>
    </w:p>
    <w:p w14:paraId="4332D77E" w14:textId="77777777" w:rsidR="00522043" w:rsidRDefault="00000000">
      <w:pPr>
        <w:pStyle w:val="Author-eSectionHeading6"/>
      </w:pPr>
      <w:bookmarkStart w:id="362" w:name="_Toc112758990"/>
      <w:r>
        <w:t>21.41.2c Armatures verticales pour maçonneries en briques creuses CCTB 01.02</w:t>
      </w:r>
      <w:bookmarkEnd w:id="362"/>
    </w:p>
    <w:p w14:paraId="1081D08C" w14:textId="77777777" w:rsidR="00522043" w:rsidRDefault="00000000">
      <w:pPr>
        <w:pStyle w:val="Author-eSectionHeading5"/>
      </w:pPr>
      <w:bookmarkStart w:id="363" w:name="_Toc112758991"/>
      <w:r>
        <w:t>21.41.3 Etriers supports de poutres et poutrelles CCTB 01.02</w:t>
      </w:r>
      <w:bookmarkEnd w:id="363"/>
    </w:p>
    <w:p w14:paraId="5F2A412E" w14:textId="77777777" w:rsidR="00522043" w:rsidRDefault="00000000">
      <w:pPr>
        <w:pStyle w:val="Author-eSectionHeading6"/>
      </w:pPr>
      <w:bookmarkStart w:id="364" w:name="_Toc112758992"/>
      <w:r>
        <w:t>21.41.3a Etriers supports de poutres et poutrelles CCTB 01.02</w:t>
      </w:r>
      <w:bookmarkEnd w:id="364"/>
    </w:p>
    <w:p w14:paraId="731375FF" w14:textId="77777777" w:rsidR="00522043" w:rsidRDefault="00000000">
      <w:pPr>
        <w:pStyle w:val="Author-eSectionHeading4"/>
      </w:pPr>
      <w:bookmarkStart w:id="365" w:name="_Toc112758993"/>
      <w:r>
        <w:t>21.42 Ancrages et fixations de maçonneries CCTB 01.02</w:t>
      </w:r>
      <w:bookmarkEnd w:id="365"/>
    </w:p>
    <w:p w14:paraId="4CA2B43E" w14:textId="77777777" w:rsidR="00522043" w:rsidRDefault="00000000">
      <w:pPr>
        <w:pStyle w:val="Author-eSectionHeading5"/>
      </w:pPr>
      <w:bookmarkStart w:id="366" w:name="255"/>
      <w:bookmarkStart w:id="367" w:name="_Toc112758994"/>
      <w:bookmarkEnd w:id="366"/>
      <w:r>
        <w:t>21.42.1 Crochets, tirants et pattes d'ancrages de maçonneries CCTB 01.10</w:t>
      </w:r>
      <w:bookmarkEnd w:id="367"/>
    </w:p>
    <w:p w14:paraId="18E98B10" w14:textId="77777777" w:rsidR="00522043" w:rsidRDefault="00000000">
      <w:pPr>
        <w:pStyle w:val="pheading"/>
      </w:pPr>
      <w:bookmarkStart w:id="368" w:name="256"/>
      <w:bookmarkEnd w:id="368"/>
      <w:r>
        <w:t>DESCRIPTION</w:t>
      </w:r>
    </w:p>
    <w:p w14:paraId="5288A4CD" w14:textId="77777777" w:rsidR="00522043" w:rsidRDefault="00000000">
      <w:pPr>
        <w:pStyle w:val="pheading"/>
      </w:pPr>
      <w:r>
        <w:t>- Définition / Comprend</w:t>
      </w:r>
    </w:p>
    <w:p w14:paraId="5F272AF5" w14:textId="77777777" w:rsidR="00522043" w:rsidRDefault="00000000">
      <w:pPr>
        <w:jc w:val="both"/>
      </w:pPr>
      <w:r>
        <w:t>Il s’agit de la fourniture et la pose des crochets, tirants et pattes d’ancrage de maçonnerie, aussi appelés attaches murales. Une attache murale est un dispositif capable de transférer des charges entre des parois en maçonnerie ou entre la maçonnerie et d’autres structures, pour limiter leur mouvement relatif dans un seul plan ou dans plusieurs plans, selon le cas. Les attaches murales doivent être désignées comme étant symétriques ou asymétriques, et horizontales, inclinables ou mobiles.</w:t>
      </w:r>
    </w:p>
    <w:p w14:paraId="7CA7D4B6" w14:textId="77777777" w:rsidR="00522043" w:rsidRDefault="00000000">
      <w:pPr>
        <w:pStyle w:val="pheading"/>
      </w:pPr>
      <w:r>
        <w:t>MATÉRIAUX</w:t>
      </w:r>
    </w:p>
    <w:p w14:paraId="4D9856E8" w14:textId="77777777" w:rsidR="00522043" w:rsidRDefault="00000000">
      <w:pPr>
        <w:jc w:val="both"/>
      </w:pPr>
      <w:r>
        <w:t>Les crochets, tirants et pattes d’ancrage de maçonnerie – aussi appelés attaches murales - répondent aux spécifications de la norme [NBN EN 845-1:2013+A1]. Le matériau constitutif (système de protection anticorrosion) est référencé normativement (voir tableau ci-dessous). En fonction de la référence normative du matériau, les attaches peuvent être couvertes d’une couche de galvanisation (différentes épaisseurs) et/ou d’un revêtement organique pour offrir une résistance à la corrosion.</w:t>
      </w:r>
    </w:p>
    <w:p w14:paraId="684AE7CF" w14:textId="77777777" w:rsidR="00522043" w:rsidRDefault="00000000">
      <w:pPr>
        <w:jc w:val="both"/>
      </w:pPr>
      <w:r>
        <w:t>Le choix de la référence normative du matériau doit être réalisé conformément à la [NBN EN 1996-2] en fonction de la classe d’exposition de la maçonnerie.</w:t>
      </w:r>
    </w:p>
    <w:p w14:paraId="1CABCEC3" w14:textId="77777777" w:rsidR="00522043" w:rsidRDefault="00000000">
      <w:pPr>
        <w:jc w:val="both"/>
      </w:pPr>
      <w:r>
        <w:t>Tableau : Recommandation (1) quant au système de protection anticorrosion pour les attaches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522043" w14:paraId="6965BA91" w14:textId="77777777">
        <w:tc>
          <w:tcPr>
            <w:tcW w:w="6720" w:type="dxa"/>
            <w:gridSpan w:val="2"/>
            <w:noWrap/>
          </w:tcPr>
          <w:p w14:paraId="0627CB29" w14:textId="77777777" w:rsidR="00522043" w:rsidRDefault="00000000">
            <w:pPr>
              <w:jc w:val="center"/>
            </w:pPr>
            <w:r>
              <w:rPr>
                <w:b/>
              </w:rPr>
              <w:t>Matériau</w:t>
            </w:r>
          </w:p>
        </w:tc>
        <w:tc>
          <w:tcPr>
            <w:tcW w:w="2280" w:type="dxa"/>
            <w:gridSpan w:val="4"/>
            <w:noWrap/>
          </w:tcPr>
          <w:p w14:paraId="3FA99FD6" w14:textId="77777777" w:rsidR="00522043" w:rsidRDefault="00000000">
            <w:pPr>
              <w:jc w:val="center"/>
            </w:pPr>
            <w:r>
              <w:rPr>
                <w:b/>
              </w:rPr>
              <w:t>Classe d’exposition (</w:t>
            </w:r>
            <w:r>
              <w:rPr>
                <w:b/>
                <w:vertAlign w:val="superscript"/>
              </w:rPr>
              <w:t>3</w:t>
            </w:r>
            <w:r>
              <w:rPr>
                <w:b/>
              </w:rPr>
              <w:t>)</w:t>
            </w:r>
          </w:p>
        </w:tc>
      </w:tr>
      <w:tr w:rsidR="00522043" w14:paraId="418E2AC4" w14:textId="77777777">
        <w:tc>
          <w:tcPr>
            <w:tcW w:w="5655" w:type="dxa"/>
            <w:noWrap/>
          </w:tcPr>
          <w:p w14:paraId="7EB3471B" w14:textId="77777777" w:rsidR="00522043" w:rsidRDefault="00000000">
            <w:pPr>
              <w:jc w:val="center"/>
            </w:pPr>
            <w:r>
              <w:t>Spécification (</w:t>
            </w:r>
            <w:r>
              <w:rPr>
                <w:vertAlign w:val="superscript"/>
              </w:rPr>
              <w:t>2</w:t>
            </w:r>
            <w:r>
              <w:t>) du matériau et du revêtement correspondant au numéro de référence</w:t>
            </w:r>
          </w:p>
        </w:tc>
        <w:tc>
          <w:tcPr>
            <w:tcW w:w="1065" w:type="dxa"/>
            <w:noWrap/>
          </w:tcPr>
          <w:p w14:paraId="3EBBCF5E" w14:textId="77777777" w:rsidR="00522043" w:rsidRDefault="00000000">
            <w:pPr>
              <w:jc w:val="center"/>
            </w:pPr>
            <w:r>
              <w:rPr>
                <w:b/>
              </w:rPr>
              <w:t>N° de référence</w:t>
            </w:r>
          </w:p>
        </w:tc>
        <w:tc>
          <w:tcPr>
            <w:tcW w:w="570" w:type="dxa"/>
            <w:noWrap/>
          </w:tcPr>
          <w:p w14:paraId="460F2D07" w14:textId="77777777" w:rsidR="00522043" w:rsidRDefault="00000000">
            <w:pPr>
              <w:jc w:val="center"/>
            </w:pPr>
            <w:r>
              <w:t>MX1</w:t>
            </w:r>
          </w:p>
        </w:tc>
        <w:tc>
          <w:tcPr>
            <w:tcW w:w="570" w:type="dxa"/>
            <w:noWrap/>
          </w:tcPr>
          <w:p w14:paraId="4F3F4440" w14:textId="77777777" w:rsidR="00522043" w:rsidRDefault="00000000">
            <w:pPr>
              <w:jc w:val="center"/>
            </w:pPr>
            <w:r>
              <w:t>MX2</w:t>
            </w:r>
          </w:p>
          <w:p w14:paraId="492A3BDE" w14:textId="77777777" w:rsidR="00522043" w:rsidRDefault="00000000">
            <w:pPr>
              <w:jc w:val="center"/>
            </w:pPr>
            <w:r>
              <w:t>MX3</w:t>
            </w:r>
          </w:p>
        </w:tc>
        <w:tc>
          <w:tcPr>
            <w:tcW w:w="570" w:type="dxa"/>
            <w:noWrap/>
          </w:tcPr>
          <w:p w14:paraId="74478DB6" w14:textId="77777777" w:rsidR="00522043" w:rsidRDefault="00000000">
            <w:pPr>
              <w:jc w:val="center"/>
            </w:pPr>
            <w:r>
              <w:t>MX4</w:t>
            </w:r>
          </w:p>
        </w:tc>
        <w:tc>
          <w:tcPr>
            <w:tcW w:w="570" w:type="dxa"/>
            <w:noWrap/>
          </w:tcPr>
          <w:p w14:paraId="781465B1" w14:textId="77777777" w:rsidR="00522043" w:rsidRDefault="00000000">
            <w:pPr>
              <w:jc w:val="center"/>
            </w:pPr>
            <w:r>
              <w:t>MX5</w:t>
            </w:r>
          </w:p>
        </w:tc>
      </w:tr>
      <w:tr w:rsidR="00522043" w14:paraId="11FCBE90" w14:textId="77777777">
        <w:tc>
          <w:tcPr>
            <w:tcW w:w="5655" w:type="dxa"/>
            <w:noWrap/>
          </w:tcPr>
          <w:p w14:paraId="060B7799" w14:textId="77777777" w:rsidR="00522043" w:rsidRDefault="00000000">
            <w:r>
              <w:t>Acier inoxydable austénitique  (alliages molybdène chrome nickel – ‘inox 316’)</w:t>
            </w:r>
          </w:p>
        </w:tc>
        <w:tc>
          <w:tcPr>
            <w:tcW w:w="1065" w:type="dxa"/>
            <w:noWrap/>
          </w:tcPr>
          <w:p w14:paraId="00F7EC9F" w14:textId="77777777" w:rsidR="00522043" w:rsidRDefault="00000000">
            <w:pPr>
              <w:jc w:val="center"/>
            </w:pPr>
            <w:r>
              <w:rPr>
                <w:b/>
              </w:rPr>
              <w:t>1</w:t>
            </w:r>
          </w:p>
        </w:tc>
        <w:tc>
          <w:tcPr>
            <w:tcW w:w="570" w:type="dxa"/>
            <w:noWrap/>
          </w:tcPr>
          <w:p w14:paraId="423D408A" w14:textId="77777777" w:rsidR="00522043" w:rsidRDefault="00000000">
            <w:pPr>
              <w:jc w:val="center"/>
            </w:pPr>
            <w:r>
              <w:t>U</w:t>
            </w:r>
          </w:p>
        </w:tc>
        <w:tc>
          <w:tcPr>
            <w:tcW w:w="570" w:type="dxa"/>
            <w:noWrap/>
          </w:tcPr>
          <w:p w14:paraId="42E1D17D" w14:textId="77777777" w:rsidR="00522043" w:rsidRDefault="00000000">
            <w:pPr>
              <w:jc w:val="center"/>
            </w:pPr>
            <w:r>
              <w:t>U</w:t>
            </w:r>
          </w:p>
        </w:tc>
        <w:tc>
          <w:tcPr>
            <w:tcW w:w="570" w:type="dxa"/>
            <w:noWrap/>
          </w:tcPr>
          <w:p w14:paraId="6C2E882B" w14:textId="77777777" w:rsidR="00522043" w:rsidRDefault="00000000">
            <w:pPr>
              <w:jc w:val="center"/>
            </w:pPr>
            <w:r>
              <w:t>U</w:t>
            </w:r>
          </w:p>
        </w:tc>
        <w:tc>
          <w:tcPr>
            <w:tcW w:w="570" w:type="dxa"/>
            <w:noWrap/>
          </w:tcPr>
          <w:p w14:paraId="502AB8B4" w14:textId="77777777" w:rsidR="00522043" w:rsidRDefault="00000000">
            <w:pPr>
              <w:jc w:val="center"/>
            </w:pPr>
            <w:r>
              <w:t>R</w:t>
            </w:r>
          </w:p>
        </w:tc>
      </w:tr>
      <w:tr w:rsidR="00522043" w14:paraId="02CDB469" w14:textId="77777777">
        <w:tc>
          <w:tcPr>
            <w:tcW w:w="5655" w:type="dxa"/>
            <w:noWrap/>
          </w:tcPr>
          <w:p w14:paraId="282766BE" w14:textId="77777777" w:rsidR="00522043" w:rsidRDefault="00000000">
            <w:r>
              <w:t>Plastique utilisé pour le corps des attaches murales</w:t>
            </w:r>
          </w:p>
        </w:tc>
        <w:tc>
          <w:tcPr>
            <w:tcW w:w="1065" w:type="dxa"/>
            <w:noWrap/>
          </w:tcPr>
          <w:p w14:paraId="0A9D44FE" w14:textId="77777777" w:rsidR="00522043" w:rsidRDefault="00000000">
            <w:pPr>
              <w:jc w:val="center"/>
            </w:pPr>
            <w:r>
              <w:rPr>
                <w:b/>
              </w:rPr>
              <w:t>2</w:t>
            </w:r>
          </w:p>
        </w:tc>
        <w:tc>
          <w:tcPr>
            <w:tcW w:w="570" w:type="dxa"/>
            <w:noWrap/>
          </w:tcPr>
          <w:p w14:paraId="4E6C8011" w14:textId="77777777" w:rsidR="00522043" w:rsidRDefault="00000000">
            <w:pPr>
              <w:jc w:val="center"/>
            </w:pPr>
            <w:r>
              <w:t>U</w:t>
            </w:r>
          </w:p>
        </w:tc>
        <w:tc>
          <w:tcPr>
            <w:tcW w:w="570" w:type="dxa"/>
            <w:noWrap/>
          </w:tcPr>
          <w:p w14:paraId="3379E411" w14:textId="77777777" w:rsidR="00522043" w:rsidRDefault="00000000">
            <w:pPr>
              <w:jc w:val="center"/>
            </w:pPr>
            <w:r>
              <w:t>U</w:t>
            </w:r>
          </w:p>
        </w:tc>
        <w:tc>
          <w:tcPr>
            <w:tcW w:w="570" w:type="dxa"/>
            <w:noWrap/>
          </w:tcPr>
          <w:p w14:paraId="662F3C7C" w14:textId="77777777" w:rsidR="00522043" w:rsidRDefault="00000000">
            <w:pPr>
              <w:jc w:val="center"/>
            </w:pPr>
            <w:r>
              <w:t>U</w:t>
            </w:r>
          </w:p>
        </w:tc>
        <w:tc>
          <w:tcPr>
            <w:tcW w:w="570" w:type="dxa"/>
            <w:noWrap/>
          </w:tcPr>
          <w:p w14:paraId="3D3058DC" w14:textId="77777777" w:rsidR="00522043" w:rsidRDefault="00000000">
            <w:pPr>
              <w:jc w:val="center"/>
            </w:pPr>
            <w:r>
              <w:t>R</w:t>
            </w:r>
          </w:p>
        </w:tc>
      </w:tr>
      <w:tr w:rsidR="00522043" w14:paraId="034A147E" w14:textId="77777777">
        <w:tc>
          <w:tcPr>
            <w:tcW w:w="5655" w:type="dxa"/>
            <w:noWrap/>
          </w:tcPr>
          <w:p w14:paraId="288ED45F" w14:textId="77777777" w:rsidR="00522043" w:rsidRDefault="00000000">
            <w:r>
              <w:t>Acier inoxydable austénitique (alliages chrome nickel – ‘inox 304’)</w:t>
            </w:r>
          </w:p>
        </w:tc>
        <w:tc>
          <w:tcPr>
            <w:tcW w:w="1065" w:type="dxa"/>
            <w:noWrap/>
          </w:tcPr>
          <w:p w14:paraId="0A760B25" w14:textId="77777777" w:rsidR="00522043" w:rsidRDefault="00000000">
            <w:pPr>
              <w:jc w:val="center"/>
            </w:pPr>
            <w:r>
              <w:rPr>
                <w:b/>
              </w:rPr>
              <w:t>3</w:t>
            </w:r>
          </w:p>
        </w:tc>
        <w:tc>
          <w:tcPr>
            <w:tcW w:w="570" w:type="dxa"/>
            <w:noWrap/>
          </w:tcPr>
          <w:p w14:paraId="6D96519F" w14:textId="77777777" w:rsidR="00522043" w:rsidRDefault="00000000">
            <w:pPr>
              <w:jc w:val="center"/>
            </w:pPr>
            <w:r>
              <w:t>U</w:t>
            </w:r>
          </w:p>
        </w:tc>
        <w:tc>
          <w:tcPr>
            <w:tcW w:w="570" w:type="dxa"/>
            <w:noWrap/>
          </w:tcPr>
          <w:p w14:paraId="3AC63008" w14:textId="77777777" w:rsidR="00522043" w:rsidRDefault="00000000">
            <w:pPr>
              <w:jc w:val="center"/>
            </w:pPr>
            <w:r>
              <w:t>U</w:t>
            </w:r>
          </w:p>
        </w:tc>
        <w:tc>
          <w:tcPr>
            <w:tcW w:w="570" w:type="dxa"/>
            <w:noWrap/>
          </w:tcPr>
          <w:p w14:paraId="602D72B4" w14:textId="77777777" w:rsidR="00522043" w:rsidRDefault="00000000">
            <w:pPr>
              <w:jc w:val="center"/>
            </w:pPr>
            <w:r>
              <w:t>R</w:t>
            </w:r>
          </w:p>
        </w:tc>
        <w:tc>
          <w:tcPr>
            <w:tcW w:w="570" w:type="dxa"/>
            <w:noWrap/>
          </w:tcPr>
          <w:p w14:paraId="4A964E63" w14:textId="77777777" w:rsidR="00522043" w:rsidRDefault="00000000">
            <w:pPr>
              <w:jc w:val="center"/>
            </w:pPr>
            <w:r>
              <w:t>R</w:t>
            </w:r>
          </w:p>
        </w:tc>
      </w:tr>
      <w:tr w:rsidR="00522043" w14:paraId="46AFE484" w14:textId="77777777">
        <w:tc>
          <w:tcPr>
            <w:tcW w:w="5655" w:type="dxa"/>
            <w:noWrap/>
          </w:tcPr>
          <w:p w14:paraId="4C00E829" w14:textId="77777777" w:rsidR="00522043" w:rsidRDefault="00000000">
            <w:r>
              <w:t>Acier inoxydable ferritique</w:t>
            </w:r>
          </w:p>
        </w:tc>
        <w:tc>
          <w:tcPr>
            <w:tcW w:w="1065" w:type="dxa"/>
            <w:noWrap/>
          </w:tcPr>
          <w:p w14:paraId="59D74430" w14:textId="77777777" w:rsidR="00522043" w:rsidRDefault="00000000">
            <w:pPr>
              <w:jc w:val="center"/>
            </w:pPr>
            <w:r>
              <w:rPr>
                <w:b/>
              </w:rPr>
              <w:t>4</w:t>
            </w:r>
          </w:p>
        </w:tc>
        <w:tc>
          <w:tcPr>
            <w:tcW w:w="570" w:type="dxa"/>
            <w:noWrap/>
          </w:tcPr>
          <w:p w14:paraId="325FC75F" w14:textId="77777777" w:rsidR="00522043" w:rsidRDefault="00000000">
            <w:pPr>
              <w:jc w:val="center"/>
            </w:pPr>
            <w:r>
              <w:t>U</w:t>
            </w:r>
          </w:p>
        </w:tc>
        <w:tc>
          <w:tcPr>
            <w:tcW w:w="570" w:type="dxa"/>
            <w:noWrap/>
          </w:tcPr>
          <w:p w14:paraId="1F704A80" w14:textId="77777777" w:rsidR="00522043" w:rsidRDefault="00000000">
            <w:pPr>
              <w:jc w:val="center"/>
            </w:pPr>
            <w:r>
              <w:t>X</w:t>
            </w:r>
          </w:p>
        </w:tc>
        <w:tc>
          <w:tcPr>
            <w:tcW w:w="570" w:type="dxa"/>
            <w:noWrap/>
          </w:tcPr>
          <w:p w14:paraId="31E6D2D0" w14:textId="77777777" w:rsidR="00522043" w:rsidRDefault="00000000">
            <w:pPr>
              <w:jc w:val="center"/>
            </w:pPr>
            <w:r>
              <w:t>X</w:t>
            </w:r>
          </w:p>
        </w:tc>
        <w:tc>
          <w:tcPr>
            <w:tcW w:w="570" w:type="dxa"/>
            <w:noWrap/>
          </w:tcPr>
          <w:p w14:paraId="7F3245E2" w14:textId="77777777" w:rsidR="00522043" w:rsidRDefault="00000000">
            <w:pPr>
              <w:jc w:val="center"/>
            </w:pPr>
            <w:r>
              <w:t>X</w:t>
            </w:r>
          </w:p>
        </w:tc>
      </w:tr>
      <w:tr w:rsidR="00522043" w14:paraId="587B5C08" w14:textId="77777777">
        <w:tc>
          <w:tcPr>
            <w:tcW w:w="5655" w:type="dxa"/>
            <w:noWrap/>
          </w:tcPr>
          <w:p w14:paraId="64DE67B4" w14:textId="77777777" w:rsidR="00522043" w:rsidRDefault="00000000">
            <w:r>
              <w:t>Bronze phosphorique</w:t>
            </w:r>
          </w:p>
        </w:tc>
        <w:tc>
          <w:tcPr>
            <w:tcW w:w="1065" w:type="dxa"/>
            <w:noWrap/>
          </w:tcPr>
          <w:p w14:paraId="433D56BB" w14:textId="77777777" w:rsidR="00522043" w:rsidRDefault="00000000">
            <w:pPr>
              <w:jc w:val="center"/>
            </w:pPr>
            <w:r>
              <w:rPr>
                <w:b/>
              </w:rPr>
              <w:t>5</w:t>
            </w:r>
          </w:p>
        </w:tc>
        <w:tc>
          <w:tcPr>
            <w:tcW w:w="570" w:type="dxa"/>
            <w:noWrap/>
          </w:tcPr>
          <w:p w14:paraId="233524D1" w14:textId="77777777" w:rsidR="00522043" w:rsidRDefault="00000000">
            <w:pPr>
              <w:jc w:val="center"/>
            </w:pPr>
            <w:r>
              <w:t>U</w:t>
            </w:r>
          </w:p>
        </w:tc>
        <w:tc>
          <w:tcPr>
            <w:tcW w:w="570" w:type="dxa"/>
            <w:noWrap/>
          </w:tcPr>
          <w:p w14:paraId="48D23A72" w14:textId="77777777" w:rsidR="00522043" w:rsidRDefault="00000000">
            <w:pPr>
              <w:jc w:val="center"/>
            </w:pPr>
            <w:r>
              <w:t>U</w:t>
            </w:r>
          </w:p>
        </w:tc>
        <w:tc>
          <w:tcPr>
            <w:tcW w:w="570" w:type="dxa"/>
            <w:noWrap/>
          </w:tcPr>
          <w:p w14:paraId="4418FD0F" w14:textId="77777777" w:rsidR="00522043" w:rsidRDefault="00000000">
            <w:pPr>
              <w:jc w:val="center"/>
            </w:pPr>
            <w:r>
              <w:t>X</w:t>
            </w:r>
          </w:p>
        </w:tc>
        <w:tc>
          <w:tcPr>
            <w:tcW w:w="570" w:type="dxa"/>
            <w:noWrap/>
          </w:tcPr>
          <w:p w14:paraId="0DB0F388" w14:textId="77777777" w:rsidR="00522043" w:rsidRDefault="00000000">
            <w:pPr>
              <w:jc w:val="center"/>
            </w:pPr>
            <w:r>
              <w:t>X</w:t>
            </w:r>
          </w:p>
        </w:tc>
      </w:tr>
      <w:tr w:rsidR="00522043" w14:paraId="6688CECA" w14:textId="77777777">
        <w:tc>
          <w:tcPr>
            <w:tcW w:w="5655" w:type="dxa"/>
            <w:noWrap/>
          </w:tcPr>
          <w:p w14:paraId="0F867E85" w14:textId="77777777" w:rsidR="00522043" w:rsidRDefault="00000000">
            <w:r>
              <w:t>Bronze d‘aluminium</w:t>
            </w:r>
          </w:p>
        </w:tc>
        <w:tc>
          <w:tcPr>
            <w:tcW w:w="1065" w:type="dxa"/>
            <w:noWrap/>
          </w:tcPr>
          <w:p w14:paraId="35B05F1A" w14:textId="77777777" w:rsidR="00522043" w:rsidRDefault="00000000">
            <w:pPr>
              <w:jc w:val="center"/>
            </w:pPr>
            <w:r>
              <w:rPr>
                <w:b/>
              </w:rPr>
              <w:t>6</w:t>
            </w:r>
          </w:p>
        </w:tc>
        <w:tc>
          <w:tcPr>
            <w:tcW w:w="570" w:type="dxa"/>
            <w:noWrap/>
          </w:tcPr>
          <w:p w14:paraId="4A3D376B" w14:textId="77777777" w:rsidR="00522043" w:rsidRDefault="00000000">
            <w:pPr>
              <w:jc w:val="center"/>
            </w:pPr>
            <w:r>
              <w:t>U</w:t>
            </w:r>
          </w:p>
        </w:tc>
        <w:tc>
          <w:tcPr>
            <w:tcW w:w="570" w:type="dxa"/>
            <w:noWrap/>
          </w:tcPr>
          <w:p w14:paraId="2983EEF2" w14:textId="77777777" w:rsidR="00522043" w:rsidRDefault="00000000">
            <w:pPr>
              <w:jc w:val="center"/>
            </w:pPr>
            <w:r>
              <w:t>U</w:t>
            </w:r>
          </w:p>
        </w:tc>
        <w:tc>
          <w:tcPr>
            <w:tcW w:w="570" w:type="dxa"/>
            <w:noWrap/>
          </w:tcPr>
          <w:p w14:paraId="4572830B" w14:textId="77777777" w:rsidR="00522043" w:rsidRDefault="00000000">
            <w:pPr>
              <w:jc w:val="center"/>
            </w:pPr>
            <w:r>
              <w:t>X</w:t>
            </w:r>
          </w:p>
        </w:tc>
        <w:tc>
          <w:tcPr>
            <w:tcW w:w="570" w:type="dxa"/>
            <w:noWrap/>
          </w:tcPr>
          <w:p w14:paraId="551A21A0" w14:textId="77777777" w:rsidR="00522043" w:rsidRDefault="00000000">
            <w:pPr>
              <w:jc w:val="center"/>
            </w:pPr>
            <w:r>
              <w:t>X</w:t>
            </w:r>
          </w:p>
        </w:tc>
      </w:tr>
      <w:tr w:rsidR="00522043" w14:paraId="055EF3E7" w14:textId="77777777">
        <w:tc>
          <w:tcPr>
            <w:tcW w:w="5655" w:type="dxa"/>
            <w:noWrap/>
          </w:tcPr>
          <w:p w14:paraId="29720928" w14:textId="77777777" w:rsidR="00522043" w:rsidRDefault="00000000">
            <w:r>
              <w:t>Cuivre</w:t>
            </w:r>
          </w:p>
        </w:tc>
        <w:tc>
          <w:tcPr>
            <w:tcW w:w="1065" w:type="dxa"/>
            <w:noWrap/>
          </w:tcPr>
          <w:p w14:paraId="16D5FAFB" w14:textId="77777777" w:rsidR="00522043" w:rsidRDefault="00000000">
            <w:pPr>
              <w:jc w:val="center"/>
            </w:pPr>
            <w:r>
              <w:rPr>
                <w:b/>
              </w:rPr>
              <w:t>7</w:t>
            </w:r>
          </w:p>
        </w:tc>
        <w:tc>
          <w:tcPr>
            <w:tcW w:w="570" w:type="dxa"/>
            <w:noWrap/>
          </w:tcPr>
          <w:p w14:paraId="2A0A328C" w14:textId="77777777" w:rsidR="00522043" w:rsidRDefault="00000000">
            <w:pPr>
              <w:jc w:val="center"/>
            </w:pPr>
            <w:r>
              <w:t>U</w:t>
            </w:r>
          </w:p>
        </w:tc>
        <w:tc>
          <w:tcPr>
            <w:tcW w:w="570" w:type="dxa"/>
            <w:noWrap/>
          </w:tcPr>
          <w:p w14:paraId="6441E3A6" w14:textId="77777777" w:rsidR="00522043" w:rsidRDefault="00000000">
            <w:pPr>
              <w:jc w:val="center"/>
            </w:pPr>
            <w:r>
              <w:t>U</w:t>
            </w:r>
          </w:p>
        </w:tc>
        <w:tc>
          <w:tcPr>
            <w:tcW w:w="570" w:type="dxa"/>
            <w:noWrap/>
          </w:tcPr>
          <w:p w14:paraId="4EC73963" w14:textId="77777777" w:rsidR="00522043" w:rsidRDefault="00000000">
            <w:pPr>
              <w:jc w:val="center"/>
            </w:pPr>
            <w:r>
              <w:t>X</w:t>
            </w:r>
          </w:p>
        </w:tc>
        <w:tc>
          <w:tcPr>
            <w:tcW w:w="570" w:type="dxa"/>
            <w:noWrap/>
          </w:tcPr>
          <w:p w14:paraId="4BF15BE3" w14:textId="77777777" w:rsidR="00522043" w:rsidRDefault="00000000">
            <w:pPr>
              <w:jc w:val="center"/>
            </w:pPr>
            <w:r>
              <w:t>X</w:t>
            </w:r>
          </w:p>
        </w:tc>
      </w:tr>
      <w:tr w:rsidR="00522043" w14:paraId="769E91ED" w14:textId="77777777">
        <w:tc>
          <w:tcPr>
            <w:tcW w:w="5655" w:type="dxa"/>
            <w:noWrap/>
          </w:tcPr>
          <w:p w14:paraId="26BF8FA1" w14:textId="77777777" w:rsidR="00522043" w:rsidRDefault="00000000">
            <w:r>
              <w:t>Fil en acier galvanisé (940 g/m² - galvanisation de 132 µm d’épaisseur)</w:t>
            </w:r>
          </w:p>
        </w:tc>
        <w:tc>
          <w:tcPr>
            <w:tcW w:w="1065" w:type="dxa"/>
            <w:noWrap/>
          </w:tcPr>
          <w:p w14:paraId="1DF5DB7F" w14:textId="77777777" w:rsidR="00522043" w:rsidRDefault="00000000">
            <w:pPr>
              <w:jc w:val="center"/>
            </w:pPr>
            <w:r>
              <w:rPr>
                <w:b/>
              </w:rPr>
              <w:t>8</w:t>
            </w:r>
          </w:p>
        </w:tc>
        <w:tc>
          <w:tcPr>
            <w:tcW w:w="570" w:type="dxa"/>
            <w:noWrap/>
          </w:tcPr>
          <w:p w14:paraId="7BF25FF7" w14:textId="77777777" w:rsidR="00522043" w:rsidRDefault="00000000">
            <w:pPr>
              <w:jc w:val="center"/>
            </w:pPr>
            <w:r>
              <w:t>U</w:t>
            </w:r>
          </w:p>
        </w:tc>
        <w:tc>
          <w:tcPr>
            <w:tcW w:w="570" w:type="dxa"/>
            <w:noWrap/>
          </w:tcPr>
          <w:p w14:paraId="1C5875DA" w14:textId="77777777" w:rsidR="00522043" w:rsidRDefault="00000000">
            <w:pPr>
              <w:jc w:val="center"/>
            </w:pPr>
            <w:r>
              <w:t>U</w:t>
            </w:r>
          </w:p>
        </w:tc>
        <w:tc>
          <w:tcPr>
            <w:tcW w:w="570" w:type="dxa"/>
            <w:noWrap/>
          </w:tcPr>
          <w:p w14:paraId="08ADEE10" w14:textId="77777777" w:rsidR="00522043" w:rsidRDefault="00000000">
            <w:pPr>
              <w:jc w:val="center"/>
            </w:pPr>
            <w:r>
              <w:t>R</w:t>
            </w:r>
          </w:p>
        </w:tc>
        <w:tc>
          <w:tcPr>
            <w:tcW w:w="570" w:type="dxa"/>
            <w:noWrap/>
          </w:tcPr>
          <w:p w14:paraId="13928254" w14:textId="77777777" w:rsidR="00522043" w:rsidRDefault="00000000">
            <w:pPr>
              <w:jc w:val="center"/>
            </w:pPr>
            <w:r>
              <w:t>X</w:t>
            </w:r>
          </w:p>
        </w:tc>
      </w:tr>
      <w:tr w:rsidR="00522043" w14:paraId="361006F1" w14:textId="77777777">
        <w:tc>
          <w:tcPr>
            <w:tcW w:w="5655" w:type="dxa"/>
            <w:noWrap/>
          </w:tcPr>
          <w:p w14:paraId="3C5120E4" w14:textId="77777777" w:rsidR="00522043" w:rsidRDefault="00000000">
            <w:r>
              <w:t>Composant en acier galvanisé (940 g/m² - galvanisation de 132 µm d’épaisseur)</w:t>
            </w:r>
          </w:p>
        </w:tc>
        <w:tc>
          <w:tcPr>
            <w:tcW w:w="1065" w:type="dxa"/>
            <w:noWrap/>
          </w:tcPr>
          <w:p w14:paraId="0F67A4F8" w14:textId="77777777" w:rsidR="00522043" w:rsidRDefault="00000000">
            <w:pPr>
              <w:jc w:val="center"/>
            </w:pPr>
            <w:r>
              <w:rPr>
                <w:b/>
              </w:rPr>
              <w:t>9</w:t>
            </w:r>
          </w:p>
        </w:tc>
        <w:tc>
          <w:tcPr>
            <w:tcW w:w="570" w:type="dxa"/>
            <w:noWrap/>
          </w:tcPr>
          <w:p w14:paraId="16308547" w14:textId="77777777" w:rsidR="00522043" w:rsidRDefault="00000000">
            <w:pPr>
              <w:jc w:val="center"/>
            </w:pPr>
            <w:r>
              <w:t>U</w:t>
            </w:r>
          </w:p>
        </w:tc>
        <w:tc>
          <w:tcPr>
            <w:tcW w:w="570" w:type="dxa"/>
            <w:noWrap/>
          </w:tcPr>
          <w:p w14:paraId="5E75BDB2" w14:textId="77777777" w:rsidR="00522043" w:rsidRDefault="00000000">
            <w:pPr>
              <w:jc w:val="center"/>
            </w:pPr>
            <w:r>
              <w:t>U</w:t>
            </w:r>
          </w:p>
        </w:tc>
        <w:tc>
          <w:tcPr>
            <w:tcW w:w="570" w:type="dxa"/>
            <w:noWrap/>
          </w:tcPr>
          <w:p w14:paraId="65FB4BC0" w14:textId="77777777" w:rsidR="00522043" w:rsidRDefault="00000000">
            <w:pPr>
              <w:jc w:val="center"/>
            </w:pPr>
            <w:r>
              <w:t>R</w:t>
            </w:r>
          </w:p>
        </w:tc>
        <w:tc>
          <w:tcPr>
            <w:tcW w:w="570" w:type="dxa"/>
            <w:noWrap/>
          </w:tcPr>
          <w:p w14:paraId="7495E8C7" w14:textId="77777777" w:rsidR="00522043" w:rsidRDefault="00000000">
            <w:pPr>
              <w:jc w:val="center"/>
            </w:pPr>
            <w:r>
              <w:t>X</w:t>
            </w:r>
          </w:p>
        </w:tc>
      </w:tr>
      <w:tr w:rsidR="00522043" w14:paraId="4A6A0E68" w14:textId="77777777">
        <w:tc>
          <w:tcPr>
            <w:tcW w:w="5655" w:type="dxa"/>
            <w:noWrap/>
          </w:tcPr>
          <w:p w14:paraId="1FE70DB7" w14:textId="77777777" w:rsidR="00522043" w:rsidRDefault="00000000">
            <w:r>
              <w:t>Composant en acier galvanisé (710 g/m² - galvanisation de 100 µm d’épaisseur)</w:t>
            </w:r>
          </w:p>
        </w:tc>
        <w:tc>
          <w:tcPr>
            <w:tcW w:w="1065" w:type="dxa"/>
            <w:noWrap/>
          </w:tcPr>
          <w:p w14:paraId="7E05E7DD" w14:textId="77777777" w:rsidR="00522043" w:rsidRDefault="00000000">
            <w:pPr>
              <w:jc w:val="center"/>
            </w:pPr>
            <w:r>
              <w:rPr>
                <w:b/>
              </w:rPr>
              <w:t>10</w:t>
            </w:r>
          </w:p>
        </w:tc>
        <w:tc>
          <w:tcPr>
            <w:tcW w:w="570" w:type="dxa"/>
            <w:noWrap/>
          </w:tcPr>
          <w:p w14:paraId="439D06F1" w14:textId="77777777" w:rsidR="00522043" w:rsidRDefault="00000000">
            <w:pPr>
              <w:jc w:val="center"/>
            </w:pPr>
            <w:r>
              <w:t>U</w:t>
            </w:r>
          </w:p>
        </w:tc>
        <w:tc>
          <w:tcPr>
            <w:tcW w:w="570" w:type="dxa"/>
            <w:noWrap/>
          </w:tcPr>
          <w:p w14:paraId="7A20168D" w14:textId="77777777" w:rsidR="00522043" w:rsidRDefault="00000000">
            <w:pPr>
              <w:jc w:val="center"/>
            </w:pPr>
            <w:r>
              <w:t>U</w:t>
            </w:r>
          </w:p>
        </w:tc>
        <w:tc>
          <w:tcPr>
            <w:tcW w:w="570" w:type="dxa"/>
            <w:noWrap/>
          </w:tcPr>
          <w:p w14:paraId="3C0E189B" w14:textId="77777777" w:rsidR="00522043" w:rsidRDefault="00000000">
            <w:pPr>
              <w:jc w:val="center"/>
            </w:pPr>
            <w:r>
              <w:t>R</w:t>
            </w:r>
          </w:p>
        </w:tc>
        <w:tc>
          <w:tcPr>
            <w:tcW w:w="570" w:type="dxa"/>
            <w:noWrap/>
          </w:tcPr>
          <w:p w14:paraId="03D2D60B" w14:textId="77777777" w:rsidR="00522043" w:rsidRDefault="00000000">
            <w:pPr>
              <w:jc w:val="center"/>
            </w:pPr>
            <w:r>
              <w:t>X</w:t>
            </w:r>
          </w:p>
        </w:tc>
      </w:tr>
      <w:tr w:rsidR="00522043" w14:paraId="54FC9581" w14:textId="77777777">
        <w:tc>
          <w:tcPr>
            <w:tcW w:w="5655" w:type="dxa"/>
            <w:noWrap/>
          </w:tcPr>
          <w:p w14:paraId="61B77E47" w14:textId="77777777" w:rsidR="00522043" w:rsidRDefault="00000000">
            <w:r>
              <w:t>Composant en acier galvanisé (460 g/m² - galvanisation de 65 µm d’épaisseur)     </w:t>
            </w:r>
          </w:p>
        </w:tc>
        <w:tc>
          <w:tcPr>
            <w:tcW w:w="1065" w:type="dxa"/>
            <w:noWrap/>
          </w:tcPr>
          <w:p w14:paraId="5774431B" w14:textId="77777777" w:rsidR="00522043" w:rsidRDefault="00000000">
            <w:pPr>
              <w:jc w:val="center"/>
            </w:pPr>
            <w:r>
              <w:rPr>
                <w:b/>
              </w:rPr>
              <w:t>11</w:t>
            </w:r>
          </w:p>
        </w:tc>
        <w:tc>
          <w:tcPr>
            <w:tcW w:w="570" w:type="dxa"/>
            <w:noWrap/>
          </w:tcPr>
          <w:p w14:paraId="223F506E" w14:textId="77777777" w:rsidR="00522043" w:rsidRDefault="00000000">
            <w:pPr>
              <w:jc w:val="center"/>
            </w:pPr>
            <w:r>
              <w:t>U</w:t>
            </w:r>
          </w:p>
        </w:tc>
        <w:tc>
          <w:tcPr>
            <w:tcW w:w="570" w:type="dxa"/>
            <w:noWrap/>
          </w:tcPr>
          <w:p w14:paraId="71FD5BD5" w14:textId="77777777" w:rsidR="00522043" w:rsidRDefault="00000000">
            <w:pPr>
              <w:jc w:val="center"/>
            </w:pPr>
            <w:r>
              <w:t>R</w:t>
            </w:r>
          </w:p>
        </w:tc>
        <w:tc>
          <w:tcPr>
            <w:tcW w:w="570" w:type="dxa"/>
            <w:noWrap/>
          </w:tcPr>
          <w:p w14:paraId="1FB8EC59" w14:textId="77777777" w:rsidR="00522043" w:rsidRDefault="00000000">
            <w:pPr>
              <w:jc w:val="center"/>
            </w:pPr>
            <w:r>
              <w:t>R</w:t>
            </w:r>
          </w:p>
        </w:tc>
        <w:tc>
          <w:tcPr>
            <w:tcW w:w="570" w:type="dxa"/>
            <w:noWrap/>
          </w:tcPr>
          <w:p w14:paraId="144FD073" w14:textId="77777777" w:rsidR="00522043" w:rsidRDefault="00000000">
            <w:pPr>
              <w:jc w:val="center"/>
            </w:pPr>
            <w:r>
              <w:t>X</w:t>
            </w:r>
          </w:p>
        </w:tc>
      </w:tr>
      <w:tr w:rsidR="00522043" w14:paraId="69DFD982" w14:textId="77777777">
        <w:tc>
          <w:tcPr>
            <w:tcW w:w="5655" w:type="dxa"/>
            <w:noWrap/>
          </w:tcPr>
          <w:p w14:paraId="79006BDF" w14:textId="77777777" w:rsidR="00522043" w:rsidRDefault="00000000">
            <w:r>
              <w:t>Composant en acier galvanisé (395 g/m² - galvanisation de 55 µm d’épaisseur)</w:t>
            </w:r>
          </w:p>
        </w:tc>
        <w:tc>
          <w:tcPr>
            <w:tcW w:w="1065" w:type="dxa"/>
            <w:noWrap/>
          </w:tcPr>
          <w:p w14:paraId="20374D70" w14:textId="77777777" w:rsidR="00522043" w:rsidRDefault="00000000">
            <w:pPr>
              <w:jc w:val="center"/>
            </w:pPr>
            <w:r>
              <w:rPr>
                <w:b/>
              </w:rPr>
              <w:t>11A</w:t>
            </w:r>
          </w:p>
        </w:tc>
        <w:tc>
          <w:tcPr>
            <w:tcW w:w="570" w:type="dxa"/>
            <w:noWrap/>
          </w:tcPr>
          <w:p w14:paraId="04A28C3F" w14:textId="77777777" w:rsidR="00522043" w:rsidRDefault="00000000">
            <w:pPr>
              <w:jc w:val="center"/>
            </w:pPr>
            <w:r>
              <w:t>U</w:t>
            </w:r>
          </w:p>
        </w:tc>
        <w:tc>
          <w:tcPr>
            <w:tcW w:w="570" w:type="dxa"/>
            <w:noWrap/>
          </w:tcPr>
          <w:p w14:paraId="6AEAF618" w14:textId="77777777" w:rsidR="00522043" w:rsidRDefault="00000000">
            <w:pPr>
              <w:jc w:val="center"/>
            </w:pPr>
            <w:r>
              <w:t>R</w:t>
            </w:r>
          </w:p>
        </w:tc>
        <w:tc>
          <w:tcPr>
            <w:tcW w:w="570" w:type="dxa"/>
            <w:noWrap/>
          </w:tcPr>
          <w:p w14:paraId="52EFF32C" w14:textId="77777777" w:rsidR="00522043" w:rsidRDefault="00000000">
            <w:pPr>
              <w:jc w:val="center"/>
            </w:pPr>
            <w:r>
              <w:t>R</w:t>
            </w:r>
          </w:p>
        </w:tc>
        <w:tc>
          <w:tcPr>
            <w:tcW w:w="570" w:type="dxa"/>
            <w:noWrap/>
          </w:tcPr>
          <w:p w14:paraId="5A50D3F2" w14:textId="77777777" w:rsidR="00522043" w:rsidRDefault="00000000">
            <w:pPr>
              <w:jc w:val="center"/>
            </w:pPr>
            <w:r>
              <w:t>X</w:t>
            </w:r>
          </w:p>
        </w:tc>
      </w:tr>
      <w:tr w:rsidR="00522043" w14:paraId="32D6FC3D" w14:textId="77777777">
        <w:tc>
          <w:tcPr>
            <w:tcW w:w="5655" w:type="dxa"/>
            <w:noWrap/>
          </w:tcPr>
          <w:p w14:paraId="4BA82DF6" w14:textId="77777777" w:rsidR="00522043" w:rsidRDefault="00000000">
            <w:r>
              <w:t>Tôle ou feuillard en acier galvanisé (300 g/m² - galvanisation de 42 µm d’épaisseur) avec un revêtement organique (2 types) sur toutes les surfaces extérieures du composant fini</w:t>
            </w:r>
          </w:p>
        </w:tc>
        <w:tc>
          <w:tcPr>
            <w:tcW w:w="1065" w:type="dxa"/>
            <w:noWrap/>
          </w:tcPr>
          <w:p w14:paraId="0DF81920" w14:textId="77777777" w:rsidR="00522043" w:rsidRDefault="00000000">
            <w:pPr>
              <w:jc w:val="center"/>
            </w:pPr>
            <w:r>
              <w:rPr>
                <w:b/>
              </w:rPr>
              <w:t>12.1</w:t>
            </w:r>
          </w:p>
          <w:p w14:paraId="01E8A38A" w14:textId="77777777" w:rsidR="00522043" w:rsidRDefault="00000000">
            <w:pPr>
              <w:jc w:val="center"/>
            </w:pPr>
            <w:r>
              <w:rPr>
                <w:b/>
              </w:rPr>
              <w:t>12.2</w:t>
            </w:r>
          </w:p>
        </w:tc>
        <w:tc>
          <w:tcPr>
            <w:tcW w:w="570" w:type="dxa"/>
            <w:noWrap/>
          </w:tcPr>
          <w:p w14:paraId="54D6A07A" w14:textId="77777777" w:rsidR="00522043" w:rsidRDefault="00000000">
            <w:pPr>
              <w:jc w:val="center"/>
            </w:pPr>
            <w:r>
              <w:t>U</w:t>
            </w:r>
          </w:p>
        </w:tc>
        <w:tc>
          <w:tcPr>
            <w:tcW w:w="570" w:type="dxa"/>
            <w:noWrap/>
          </w:tcPr>
          <w:p w14:paraId="48D73CC4" w14:textId="77777777" w:rsidR="00522043" w:rsidRDefault="00000000">
            <w:pPr>
              <w:jc w:val="center"/>
            </w:pPr>
            <w:r>
              <w:t>U</w:t>
            </w:r>
          </w:p>
        </w:tc>
        <w:tc>
          <w:tcPr>
            <w:tcW w:w="570" w:type="dxa"/>
            <w:noWrap/>
          </w:tcPr>
          <w:p w14:paraId="044310E3" w14:textId="77777777" w:rsidR="00522043" w:rsidRDefault="00000000">
            <w:pPr>
              <w:jc w:val="center"/>
            </w:pPr>
            <w:r>
              <w:t>R</w:t>
            </w:r>
          </w:p>
        </w:tc>
        <w:tc>
          <w:tcPr>
            <w:tcW w:w="570" w:type="dxa"/>
            <w:noWrap/>
          </w:tcPr>
          <w:p w14:paraId="1BEB743D" w14:textId="77777777" w:rsidR="00522043" w:rsidRDefault="00000000">
            <w:pPr>
              <w:jc w:val="center"/>
            </w:pPr>
            <w:r>
              <w:t>X</w:t>
            </w:r>
          </w:p>
        </w:tc>
      </w:tr>
      <w:tr w:rsidR="00522043" w14:paraId="28D85DAF" w14:textId="77777777">
        <w:tc>
          <w:tcPr>
            <w:tcW w:w="5655" w:type="dxa"/>
            <w:noWrap/>
          </w:tcPr>
          <w:p w14:paraId="7C976CD9" w14:textId="77777777" w:rsidR="00522043" w:rsidRDefault="00000000">
            <w:r>
              <w:t>Fil d’acier galvanisé (265 g/m² - galvanisation de 37 µm d’épaisseur)</w:t>
            </w:r>
          </w:p>
        </w:tc>
        <w:tc>
          <w:tcPr>
            <w:tcW w:w="1065" w:type="dxa"/>
            <w:noWrap/>
          </w:tcPr>
          <w:p w14:paraId="5837C5FA" w14:textId="77777777" w:rsidR="00522043" w:rsidRDefault="00000000">
            <w:pPr>
              <w:jc w:val="center"/>
            </w:pPr>
            <w:r>
              <w:rPr>
                <w:b/>
              </w:rPr>
              <w:t>13</w:t>
            </w:r>
          </w:p>
        </w:tc>
        <w:tc>
          <w:tcPr>
            <w:tcW w:w="570" w:type="dxa"/>
            <w:noWrap/>
          </w:tcPr>
          <w:p w14:paraId="6EB2FF7A" w14:textId="77777777" w:rsidR="00522043" w:rsidRDefault="00000000">
            <w:pPr>
              <w:jc w:val="center"/>
            </w:pPr>
            <w:r>
              <w:t>U</w:t>
            </w:r>
          </w:p>
        </w:tc>
        <w:tc>
          <w:tcPr>
            <w:tcW w:w="570" w:type="dxa"/>
            <w:noWrap/>
          </w:tcPr>
          <w:p w14:paraId="63FFEE98" w14:textId="77777777" w:rsidR="00522043" w:rsidRDefault="00000000">
            <w:pPr>
              <w:jc w:val="center"/>
            </w:pPr>
            <w:r>
              <w:t>R</w:t>
            </w:r>
          </w:p>
        </w:tc>
        <w:tc>
          <w:tcPr>
            <w:tcW w:w="570" w:type="dxa"/>
            <w:noWrap/>
          </w:tcPr>
          <w:p w14:paraId="6C71200C" w14:textId="77777777" w:rsidR="00522043" w:rsidRDefault="00000000">
            <w:pPr>
              <w:jc w:val="center"/>
            </w:pPr>
            <w:r>
              <w:t>X</w:t>
            </w:r>
          </w:p>
        </w:tc>
        <w:tc>
          <w:tcPr>
            <w:tcW w:w="570" w:type="dxa"/>
            <w:noWrap/>
          </w:tcPr>
          <w:p w14:paraId="4AE75C9A" w14:textId="77777777" w:rsidR="00522043" w:rsidRDefault="00000000">
            <w:pPr>
              <w:jc w:val="center"/>
            </w:pPr>
            <w:r>
              <w:t>X</w:t>
            </w:r>
          </w:p>
        </w:tc>
      </w:tr>
      <w:tr w:rsidR="00522043" w14:paraId="4C13B1E5" w14:textId="77777777">
        <w:tc>
          <w:tcPr>
            <w:tcW w:w="5655" w:type="dxa"/>
            <w:noWrap/>
          </w:tcPr>
          <w:p w14:paraId="0F8EBEF8" w14:textId="77777777" w:rsidR="00522043" w:rsidRDefault="00000000">
            <w:r>
              <w:t>Tôle ou feuillard d’acier galvanisé (300 g/m² - galvanisation de 42 µm d’épaisseur) avec un revêtement organique sur tous les bords de coupe</w:t>
            </w:r>
          </w:p>
        </w:tc>
        <w:tc>
          <w:tcPr>
            <w:tcW w:w="1065" w:type="dxa"/>
            <w:noWrap/>
          </w:tcPr>
          <w:p w14:paraId="7240F301" w14:textId="77777777" w:rsidR="00522043" w:rsidRDefault="00000000">
            <w:pPr>
              <w:jc w:val="center"/>
            </w:pPr>
            <w:r>
              <w:rPr>
                <w:b/>
              </w:rPr>
              <w:t>14</w:t>
            </w:r>
          </w:p>
        </w:tc>
        <w:tc>
          <w:tcPr>
            <w:tcW w:w="570" w:type="dxa"/>
            <w:noWrap/>
          </w:tcPr>
          <w:p w14:paraId="40B74F12" w14:textId="77777777" w:rsidR="00522043" w:rsidRDefault="00000000">
            <w:pPr>
              <w:jc w:val="center"/>
            </w:pPr>
            <w:r>
              <w:t>U</w:t>
            </w:r>
          </w:p>
        </w:tc>
        <w:tc>
          <w:tcPr>
            <w:tcW w:w="570" w:type="dxa"/>
            <w:noWrap/>
          </w:tcPr>
          <w:p w14:paraId="536139FB" w14:textId="77777777" w:rsidR="00522043" w:rsidRDefault="00000000">
            <w:pPr>
              <w:jc w:val="center"/>
            </w:pPr>
            <w:r>
              <w:t>R</w:t>
            </w:r>
          </w:p>
        </w:tc>
        <w:tc>
          <w:tcPr>
            <w:tcW w:w="570" w:type="dxa"/>
            <w:noWrap/>
          </w:tcPr>
          <w:p w14:paraId="53FA4738" w14:textId="77777777" w:rsidR="00522043" w:rsidRDefault="00000000">
            <w:pPr>
              <w:jc w:val="center"/>
            </w:pPr>
            <w:r>
              <w:t>X</w:t>
            </w:r>
          </w:p>
        </w:tc>
        <w:tc>
          <w:tcPr>
            <w:tcW w:w="570" w:type="dxa"/>
            <w:noWrap/>
          </w:tcPr>
          <w:p w14:paraId="438B24E8" w14:textId="77777777" w:rsidR="00522043" w:rsidRDefault="00000000">
            <w:pPr>
              <w:jc w:val="center"/>
            </w:pPr>
            <w:r>
              <w:t>X</w:t>
            </w:r>
          </w:p>
        </w:tc>
      </w:tr>
      <w:tr w:rsidR="00522043" w14:paraId="50D6542E" w14:textId="77777777">
        <w:tc>
          <w:tcPr>
            <w:tcW w:w="5655" w:type="dxa"/>
            <w:noWrap/>
          </w:tcPr>
          <w:p w14:paraId="2A9C8153" w14:textId="77777777" w:rsidR="00522043" w:rsidRDefault="00000000">
            <w:r>
              <w:t>Tôle ou feuillard d’acier galvanisé  (300 g/m² - galvanisation de 42 µm d’épaisseur)</w:t>
            </w:r>
          </w:p>
        </w:tc>
        <w:tc>
          <w:tcPr>
            <w:tcW w:w="1065" w:type="dxa"/>
            <w:noWrap/>
          </w:tcPr>
          <w:p w14:paraId="511A0C8A" w14:textId="77777777" w:rsidR="00522043" w:rsidRDefault="00000000">
            <w:pPr>
              <w:jc w:val="center"/>
            </w:pPr>
            <w:r>
              <w:rPr>
                <w:b/>
              </w:rPr>
              <w:t>15</w:t>
            </w:r>
          </w:p>
        </w:tc>
        <w:tc>
          <w:tcPr>
            <w:tcW w:w="570" w:type="dxa"/>
            <w:noWrap/>
          </w:tcPr>
          <w:p w14:paraId="6F5FFD98" w14:textId="77777777" w:rsidR="00522043" w:rsidRDefault="00000000">
            <w:pPr>
              <w:jc w:val="center"/>
            </w:pPr>
            <w:r>
              <w:t>U</w:t>
            </w:r>
          </w:p>
        </w:tc>
        <w:tc>
          <w:tcPr>
            <w:tcW w:w="570" w:type="dxa"/>
            <w:noWrap/>
          </w:tcPr>
          <w:p w14:paraId="5090ACE6" w14:textId="77777777" w:rsidR="00522043" w:rsidRDefault="00000000">
            <w:pPr>
              <w:jc w:val="center"/>
            </w:pPr>
            <w:r>
              <w:t>R</w:t>
            </w:r>
          </w:p>
        </w:tc>
        <w:tc>
          <w:tcPr>
            <w:tcW w:w="570" w:type="dxa"/>
            <w:noWrap/>
          </w:tcPr>
          <w:p w14:paraId="5945D6FC" w14:textId="77777777" w:rsidR="00522043" w:rsidRDefault="00000000">
            <w:pPr>
              <w:jc w:val="center"/>
            </w:pPr>
            <w:r>
              <w:t>X</w:t>
            </w:r>
          </w:p>
        </w:tc>
        <w:tc>
          <w:tcPr>
            <w:tcW w:w="570" w:type="dxa"/>
            <w:noWrap/>
          </w:tcPr>
          <w:p w14:paraId="67555CCF" w14:textId="77777777" w:rsidR="00522043" w:rsidRDefault="00000000">
            <w:pPr>
              <w:jc w:val="center"/>
            </w:pPr>
            <w:r>
              <w:t>X</w:t>
            </w:r>
          </w:p>
        </w:tc>
      </w:tr>
      <w:tr w:rsidR="00522043" w14:paraId="7CDFE90C" w14:textId="77777777">
        <w:tc>
          <w:tcPr>
            <w:tcW w:w="5655" w:type="dxa"/>
            <w:noWrap/>
          </w:tcPr>
          <w:p w14:paraId="49684087" w14:textId="77777777" w:rsidR="00522043" w:rsidRDefault="00000000">
            <w:r>
              <w:t>Tôle ou feuillard d’acier galvanisé (137 g/m² - galvanisation de 19 µm d’épaisseur) avec un revêtement organique (2 types) sur toutes les surfaces extérieures du composant fini</w:t>
            </w:r>
          </w:p>
        </w:tc>
        <w:tc>
          <w:tcPr>
            <w:tcW w:w="1065" w:type="dxa"/>
            <w:noWrap/>
          </w:tcPr>
          <w:p w14:paraId="3F805063" w14:textId="77777777" w:rsidR="00522043" w:rsidRDefault="00000000">
            <w:pPr>
              <w:jc w:val="center"/>
            </w:pPr>
            <w:r>
              <w:rPr>
                <w:b/>
              </w:rPr>
              <w:t>16.1</w:t>
            </w:r>
          </w:p>
          <w:p w14:paraId="3898BB89" w14:textId="77777777" w:rsidR="00522043" w:rsidRDefault="00000000">
            <w:pPr>
              <w:jc w:val="center"/>
            </w:pPr>
            <w:r>
              <w:rPr>
                <w:b/>
              </w:rPr>
              <w:t>16.2</w:t>
            </w:r>
          </w:p>
        </w:tc>
        <w:tc>
          <w:tcPr>
            <w:tcW w:w="570" w:type="dxa"/>
            <w:noWrap/>
          </w:tcPr>
          <w:p w14:paraId="565F3AE1" w14:textId="77777777" w:rsidR="00522043" w:rsidRDefault="00000000">
            <w:pPr>
              <w:jc w:val="center"/>
            </w:pPr>
            <w:r>
              <w:t>U</w:t>
            </w:r>
          </w:p>
        </w:tc>
        <w:tc>
          <w:tcPr>
            <w:tcW w:w="570" w:type="dxa"/>
            <w:noWrap/>
          </w:tcPr>
          <w:p w14:paraId="1E62A7DA" w14:textId="77777777" w:rsidR="00522043" w:rsidRDefault="00000000">
            <w:pPr>
              <w:jc w:val="center"/>
            </w:pPr>
            <w:r>
              <w:t>U</w:t>
            </w:r>
          </w:p>
        </w:tc>
        <w:tc>
          <w:tcPr>
            <w:tcW w:w="570" w:type="dxa"/>
            <w:noWrap/>
          </w:tcPr>
          <w:p w14:paraId="49CE0F11" w14:textId="77777777" w:rsidR="00522043" w:rsidRDefault="00000000">
            <w:pPr>
              <w:jc w:val="center"/>
            </w:pPr>
            <w:r>
              <w:t>R</w:t>
            </w:r>
          </w:p>
        </w:tc>
        <w:tc>
          <w:tcPr>
            <w:tcW w:w="570" w:type="dxa"/>
            <w:noWrap/>
          </w:tcPr>
          <w:p w14:paraId="0124D3D9" w14:textId="77777777" w:rsidR="00522043" w:rsidRDefault="00000000">
            <w:pPr>
              <w:jc w:val="center"/>
            </w:pPr>
            <w:r>
              <w:t>X</w:t>
            </w:r>
          </w:p>
        </w:tc>
      </w:tr>
      <w:tr w:rsidR="00522043" w14:paraId="2830EF8F" w14:textId="77777777">
        <w:tc>
          <w:tcPr>
            <w:tcW w:w="5655" w:type="dxa"/>
            <w:noWrap/>
          </w:tcPr>
          <w:p w14:paraId="34FC5A90" w14:textId="77777777" w:rsidR="00522043" w:rsidRDefault="00000000">
            <w:r>
              <w:t>Feuillard d’acier prégalvanisé (137 g/m² - galvanisation de 19 µm d’épaisseur) avec des bords galvanisés</w:t>
            </w:r>
          </w:p>
        </w:tc>
        <w:tc>
          <w:tcPr>
            <w:tcW w:w="1065" w:type="dxa"/>
            <w:noWrap/>
          </w:tcPr>
          <w:p w14:paraId="502B063A" w14:textId="77777777" w:rsidR="00522043" w:rsidRDefault="00000000">
            <w:pPr>
              <w:jc w:val="center"/>
            </w:pPr>
            <w:r>
              <w:rPr>
                <w:b/>
              </w:rPr>
              <w:t>17</w:t>
            </w:r>
          </w:p>
        </w:tc>
        <w:tc>
          <w:tcPr>
            <w:tcW w:w="570" w:type="dxa"/>
            <w:noWrap/>
          </w:tcPr>
          <w:p w14:paraId="1D9AB697" w14:textId="77777777" w:rsidR="00522043" w:rsidRDefault="00000000">
            <w:pPr>
              <w:jc w:val="center"/>
            </w:pPr>
            <w:r>
              <w:t>U</w:t>
            </w:r>
          </w:p>
        </w:tc>
        <w:tc>
          <w:tcPr>
            <w:tcW w:w="570" w:type="dxa"/>
            <w:noWrap/>
          </w:tcPr>
          <w:p w14:paraId="535B7853" w14:textId="77777777" w:rsidR="00522043" w:rsidRDefault="00000000">
            <w:pPr>
              <w:jc w:val="center"/>
            </w:pPr>
            <w:r>
              <w:t>R</w:t>
            </w:r>
          </w:p>
        </w:tc>
        <w:tc>
          <w:tcPr>
            <w:tcW w:w="570" w:type="dxa"/>
            <w:noWrap/>
          </w:tcPr>
          <w:p w14:paraId="7723EE34" w14:textId="77777777" w:rsidR="00522043" w:rsidRDefault="00000000">
            <w:pPr>
              <w:jc w:val="center"/>
            </w:pPr>
            <w:r>
              <w:t>X</w:t>
            </w:r>
          </w:p>
        </w:tc>
        <w:tc>
          <w:tcPr>
            <w:tcW w:w="570" w:type="dxa"/>
            <w:noWrap/>
          </w:tcPr>
          <w:p w14:paraId="387629DE" w14:textId="77777777" w:rsidR="00522043" w:rsidRDefault="00000000">
            <w:pPr>
              <w:jc w:val="center"/>
            </w:pPr>
            <w:r>
              <w:t>X</w:t>
            </w:r>
          </w:p>
        </w:tc>
      </w:tr>
      <w:tr w:rsidR="00522043" w14:paraId="11E0337D" w14:textId="77777777">
        <w:tc>
          <w:tcPr>
            <w:tcW w:w="5655" w:type="dxa"/>
            <w:noWrap/>
          </w:tcPr>
          <w:p w14:paraId="7863067B" w14:textId="77777777" w:rsidR="00522043" w:rsidRDefault="00000000">
            <w:r>
              <w:t>Fil d’acier galvanisé (60 g/m² - galvanisation de 8,5 µm d’épaisseur) avec un revêtement organique sur toutes les surfaces extérieures du composant fini</w:t>
            </w:r>
          </w:p>
        </w:tc>
        <w:tc>
          <w:tcPr>
            <w:tcW w:w="1065" w:type="dxa"/>
            <w:noWrap/>
          </w:tcPr>
          <w:p w14:paraId="09FC8C1B" w14:textId="77777777" w:rsidR="00522043" w:rsidRDefault="00000000">
            <w:pPr>
              <w:jc w:val="center"/>
            </w:pPr>
            <w:r>
              <w:rPr>
                <w:b/>
              </w:rPr>
              <w:t>18</w:t>
            </w:r>
          </w:p>
        </w:tc>
        <w:tc>
          <w:tcPr>
            <w:tcW w:w="570" w:type="dxa"/>
            <w:noWrap/>
          </w:tcPr>
          <w:p w14:paraId="38979F2E" w14:textId="77777777" w:rsidR="00522043" w:rsidRDefault="00000000">
            <w:pPr>
              <w:jc w:val="center"/>
            </w:pPr>
            <w:r>
              <w:t>U</w:t>
            </w:r>
          </w:p>
        </w:tc>
        <w:tc>
          <w:tcPr>
            <w:tcW w:w="570" w:type="dxa"/>
            <w:noWrap/>
          </w:tcPr>
          <w:p w14:paraId="2BC28A78" w14:textId="77777777" w:rsidR="00522043" w:rsidRDefault="00000000">
            <w:pPr>
              <w:jc w:val="center"/>
            </w:pPr>
            <w:r>
              <w:t>R</w:t>
            </w:r>
          </w:p>
        </w:tc>
        <w:tc>
          <w:tcPr>
            <w:tcW w:w="570" w:type="dxa"/>
            <w:noWrap/>
          </w:tcPr>
          <w:p w14:paraId="6146E081" w14:textId="77777777" w:rsidR="00522043" w:rsidRDefault="00000000">
            <w:pPr>
              <w:jc w:val="center"/>
            </w:pPr>
            <w:r>
              <w:t>R</w:t>
            </w:r>
          </w:p>
        </w:tc>
        <w:tc>
          <w:tcPr>
            <w:tcW w:w="570" w:type="dxa"/>
            <w:noWrap/>
          </w:tcPr>
          <w:p w14:paraId="771F9691" w14:textId="77777777" w:rsidR="00522043" w:rsidRDefault="00000000">
            <w:pPr>
              <w:jc w:val="center"/>
            </w:pPr>
            <w:r>
              <w:t>X</w:t>
            </w:r>
          </w:p>
        </w:tc>
      </w:tr>
      <w:tr w:rsidR="00522043" w14:paraId="5B0E648D" w14:textId="77777777">
        <w:tc>
          <w:tcPr>
            <w:tcW w:w="5655" w:type="dxa"/>
            <w:noWrap/>
          </w:tcPr>
          <w:p w14:paraId="6123EACB" w14:textId="77777777" w:rsidR="00522043" w:rsidRDefault="00000000">
            <w:r>
              <w:t>Fil d’acier galvanisé (105 g/m² - galvanisation de 15 µm d’épaisseur)</w:t>
            </w:r>
          </w:p>
        </w:tc>
        <w:tc>
          <w:tcPr>
            <w:tcW w:w="1065" w:type="dxa"/>
            <w:noWrap/>
          </w:tcPr>
          <w:p w14:paraId="39F36A47" w14:textId="77777777" w:rsidR="00522043" w:rsidRDefault="00000000">
            <w:pPr>
              <w:jc w:val="center"/>
            </w:pPr>
            <w:r>
              <w:rPr>
                <w:b/>
              </w:rPr>
              <w:t>19</w:t>
            </w:r>
          </w:p>
        </w:tc>
        <w:tc>
          <w:tcPr>
            <w:tcW w:w="570" w:type="dxa"/>
            <w:noWrap/>
          </w:tcPr>
          <w:p w14:paraId="4A40FB49" w14:textId="77777777" w:rsidR="00522043" w:rsidRDefault="00000000">
            <w:pPr>
              <w:jc w:val="center"/>
            </w:pPr>
            <w:r>
              <w:t>U</w:t>
            </w:r>
          </w:p>
        </w:tc>
        <w:tc>
          <w:tcPr>
            <w:tcW w:w="570" w:type="dxa"/>
            <w:noWrap/>
          </w:tcPr>
          <w:p w14:paraId="39F50306" w14:textId="77777777" w:rsidR="00522043" w:rsidRDefault="00000000">
            <w:pPr>
              <w:jc w:val="center"/>
            </w:pPr>
            <w:r>
              <w:t>R</w:t>
            </w:r>
          </w:p>
        </w:tc>
        <w:tc>
          <w:tcPr>
            <w:tcW w:w="570" w:type="dxa"/>
            <w:noWrap/>
          </w:tcPr>
          <w:p w14:paraId="0781DF6A" w14:textId="77777777" w:rsidR="00522043" w:rsidRDefault="00000000">
            <w:pPr>
              <w:jc w:val="center"/>
            </w:pPr>
            <w:r>
              <w:t>X</w:t>
            </w:r>
          </w:p>
        </w:tc>
        <w:tc>
          <w:tcPr>
            <w:tcW w:w="570" w:type="dxa"/>
            <w:noWrap/>
          </w:tcPr>
          <w:p w14:paraId="1C649E02" w14:textId="77777777" w:rsidR="00522043" w:rsidRDefault="00000000">
            <w:pPr>
              <w:jc w:val="center"/>
            </w:pPr>
            <w:r>
              <w:t>X</w:t>
            </w:r>
          </w:p>
        </w:tc>
      </w:tr>
      <w:tr w:rsidR="00522043" w14:paraId="3E4FBF5D" w14:textId="77777777">
        <w:tc>
          <w:tcPr>
            <w:tcW w:w="5655" w:type="dxa"/>
            <w:noWrap/>
          </w:tcPr>
          <w:p w14:paraId="52346D68" w14:textId="77777777" w:rsidR="00522043" w:rsidRDefault="00000000">
            <w:r>
              <w:t>Fil d’acier galvanisé (60 g/m² - galvanisation de 8,5 µm d’épaisseur)</w:t>
            </w:r>
          </w:p>
        </w:tc>
        <w:tc>
          <w:tcPr>
            <w:tcW w:w="1065" w:type="dxa"/>
            <w:noWrap/>
          </w:tcPr>
          <w:p w14:paraId="4056161C" w14:textId="77777777" w:rsidR="00522043" w:rsidRDefault="00000000">
            <w:pPr>
              <w:jc w:val="center"/>
            </w:pPr>
            <w:r>
              <w:rPr>
                <w:b/>
              </w:rPr>
              <w:t>20</w:t>
            </w:r>
          </w:p>
        </w:tc>
        <w:tc>
          <w:tcPr>
            <w:tcW w:w="570" w:type="dxa"/>
            <w:noWrap/>
          </w:tcPr>
          <w:p w14:paraId="419AF628" w14:textId="77777777" w:rsidR="00522043" w:rsidRDefault="00000000">
            <w:pPr>
              <w:jc w:val="center"/>
            </w:pPr>
            <w:r>
              <w:t>U</w:t>
            </w:r>
          </w:p>
        </w:tc>
        <w:tc>
          <w:tcPr>
            <w:tcW w:w="570" w:type="dxa"/>
            <w:noWrap/>
          </w:tcPr>
          <w:p w14:paraId="70E22908" w14:textId="77777777" w:rsidR="00522043" w:rsidRDefault="00000000">
            <w:pPr>
              <w:jc w:val="center"/>
            </w:pPr>
            <w:r>
              <w:t>X</w:t>
            </w:r>
          </w:p>
        </w:tc>
        <w:tc>
          <w:tcPr>
            <w:tcW w:w="570" w:type="dxa"/>
            <w:noWrap/>
          </w:tcPr>
          <w:p w14:paraId="2F4D0334" w14:textId="77777777" w:rsidR="00522043" w:rsidRDefault="00000000">
            <w:pPr>
              <w:jc w:val="center"/>
            </w:pPr>
            <w:r>
              <w:t>X</w:t>
            </w:r>
          </w:p>
        </w:tc>
        <w:tc>
          <w:tcPr>
            <w:tcW w:w="570" w:type="dxa"/>
            <w:noWrap/>
          </w:tcPr>
          <w:p w14:paraId="3880BFED" w14:textId="77777777" w:rsidR="00522043" w:rsidRDefault="00000000">
            <w:pPr>
              <w:jc w:val="center"/>
            </w:pPr>
            <w:r>
              <w:t>X</w:t>
            </w:r>
          </w:p>
        </w:tc>
      </w:tr>
      <w:tr w:rsidR="00522043" w14:paraId="52BBE1B5" w14:textId="77777777">
        <w:tc>
          <w:tcPr>
            <w:tcW w:w="5655" w:type="dxa"/>
            <w:noWrap/>
          </w:tcPr>
          <w:p w14:paraId="146D2B94" w14:textId="77777777" w:rsidR="00522043" w:rsidRDefault="00000000">
            <w:r>
              <w:t>Tôle d’acier pré-galvanisé (137 g/m² - galvanisation de 19 µm d’épaisseur)</w:t>
            </w:r>
          </w:p>
        </w:tc>
        <w:tc>
          <w:tcPr>
            <w:tcW w:w="1065" w:type="dxa"/>
            <w:noWrap/>
          </w:tcPr>
          <w:p w14:paraId="3B2D899C" w14:textId="77777777" w:rsidR="00522043" w:rsidRDefault="00000000">
            <w:pPr>
              <w:jc w:val="center"/>
            </w:pPr>
            <w:r>
              <w:rPr>
                <w:b/>
              </w:rPr>
              <w:t>21</w:t>
            </w:r>
          </w:p>
        </w:tc>
        <w:tc>
          <w:tcPr>
            <w:tcW w:w="570" w:type="dxa"/>
            <w:noWrap/>
          </w:tcPr>
          <w:p w14:paraId="5D04EC07" w14:textId="77777777" w:rsidR="00522043" w:rsidRDefault="00000000">
            <w:pPr>
              <w:jc w:val="center"/>
            </w:pPr>
            <w:r>
              <w:t>U</w:t>
            </w:r>
          </w:p>
        </w:tc>
        <w:tc>
          <w:tcPr>
            <w:tcW w:w="570" w:type="dxa"/>
            <w:noWrap/>
          </w:tcPr>
          <w:p w14:paraId="20DFB7E3" w14:textId="77777777" w:rsidR="00522043" w:rsidRDefault="00000000">
            <w:pPr>
              <w:jc w:val="center"/>
            </w:pPr>
            <w:r>
              <w:t>X</w:t>
            </w:r>
          </w:p>
        </w:tc>
        <w:tc>
          <w:tcPr>
            <w:tcW w:w="570" w:type="dxa"/>
            <w:noWrap/>
          </w:tcPr>
          <w:p w14:paraId="419E5628" w14:textId="77777777" w:rsidR="00522043" w:rsidRDefault="00000000">
            <w:pPr>
              <w:jc w:val="center"/>
            </w:pPr>
            <w:r>
              <w:t>X</w:t>
            </w:r>
          </w:p>
        </w:tc>
        <w:tc>
          <w:tcPr>
            <w:tcW w:w="570" w:type="dxa"/>
            <w:noWrap/>
          </w:tcPr>
          <w:p w14:paraId="725C1C70" w14:textId="77777777" w:rsidR="00522043" w:rsidRDefault="00000000">
            <w:pPr>
              <w:jc w:val="center"/>
            </w:pPr>
            <w:r>
              <w:t>X</w:t>
            </w:r>
          </w:p>
        </w:tc>
      </w:tr>
      <w:tr w:rsidR="00522043" w14:paraId="76E82E0A" w14:textId="77777777">
        <w:tc>
          <w:tcPr>
            <w:tcW w:w="5655" w:type="dxa"/>
            <w:noWrap/>
          </w:tcPr>
          <w:p w14:paraId="0CCEC1B0" w14:textId="77777777" w:rsidR="00522043" w:rsidRDefault="00000000">
            <w:r>
              <w:t>Fil d’acier galvanisé (60 g/m² - galvanisation de 8,5 µm d’épaisseur) avec un revêtement époxy sur toutes les surfaces du composant fini</w:t>
            </w:r>
          </w:p>
        </w:tc>
        <w:tc>
          <w:tcPr>
            <w:tcW w:w="1065" w:type="dxa"/>
            <w:noWrap/>
          </w:tcPr>
          <w:p w14:paraId="72E923BF" w14:textId="77777777" w:rsidR="00522043" w:rsidRDefault="00000000">
            <w:pPr>
              <w:jc w:val="center"/>
            </w:pPr>
            <w:r>
              <w:rPr>
                <w:b/>
              </w:rPr>
              <w:t>22</w:t>
            </w:r>
          </w:p>
        </w:tc>
        <w:tc>
          <w:tcPr>
            <w:tcW w:w="570" w:type="dxa"/>
            <w:noWrap/>
          </w:tcPr>
          <w:p w14:paraId="750D5A08" w14:textId="77777777" w:rsidR="00522043" w:rsidRDefault="00000000">
            <w:pPr>
              <w:jc w:val="center"/>
            </w:pPr>
            <w:r>
              <w:t>U</w:t>
            </w:r>
          </w:p>
        </w:tc>
        <w:tc>
          <w:tcPr>
            <w:tcW w:w="570" w:type="dxa"/>
            <w:noWrap/>
          </w:tcPr>
          <w:p w14:paraId="1C43EAA8" w14:textId="77777777" w:rsidR="00522043" w:rsidRDefault="00000000">
            <w:pPr>
              <w:jc w:val="center"/>
            </w:pPr>
            <w:r>
              <w:t>U</w:t>
            </w:r>
          </w:p>
        </w:tc>
        <w:tc>
          <w:tcPr>
            <w:tcW w:w="570" w:type="dxa"/>
            <w:noWrap/>
          </w:tcPr>
          <w:p w14:paraId="748DEB58" w14:textId="77777777" w:rsidR="00522043" w:rsidRDefault="00000000">
            <w:pPr>
              <w:jc w:val="center"/>
            </w:pPr>
            <w:r>
              <w:t>R</w:t>
            </w:r>
          </w:p>
        </w:tc>
        <w:tc>
          <w:tcPr>
            <w:tcW w:w="570" w:type="dxa"/>
            <w:noWrap/>
          </w:tcPr>
          <w:p w14:paraId="038A97A4" w14:textId="77777777" w:rsidR="00522043" w:rsidRDefault="00000000">
            <w:pPr>
              <w:jc w:val="center"/>
            </w:pPr>
            <w:r>
              <w:t>X</w:t>
            </w:r>
          </w:p>
        </w:tc>
      </w:tr>
      <w:tr w:rsidR="00522043" w14:paraId="7D15E40F" w14:textId="77777777">
        <w:tc>
          <w:tcPr>
            <w:tcW w:w="5655" w:type="dxa"/>
            <w:noWrap/>
          </w:tcPr>
          <w:p w14:paraId="443B3011" w14:textId="77777777" w:rsidR="00522043" w:rsidRDefault="00000000">
            <w:r>
              <w:t>Acier inoxydable austéno-ferritique</w:t>
            </w:r>
          </w:p>
        </w:tc>
        <w:tc>
          <w:tcPr>
            <w:tcW w:w="1065" w:type="dxa"/>
            <w:noWrap/>
          </w:tcPr>
          <w:p w14:paraId="2DAFCE86" w14:textId="77777777" w:rsidR="00522043" w:rsidRDefault="00000000">
            <w:pPr>
              <w:jc w:val="center"/>
            </w:pPr>
            <w:r>
              <w:rPr>
                <w:b/>
              </w:rPr>
              <w:t>23</w:t>
            </w:r>
          </w:p>
        </w:tc>
        <w:tc>
          <w:tcPr>
            <w:tcW w:w="570" w:type="dxa"/>
            <w:noWrap/>
          </w:tcPr>
          <w:p w14:paraId="4C92B60F" w14:textId="77777777" w:rsidR="00522043" w:rsidRDefault="00000000">
            <w:pPr>
              <w:jc w:val="center"/>
            </w:pPr>
            <w:r>
              <w:t>U</w:t>
            </w:r>
          </w:p>
        </w:tc>
        <w:tc>
          <w:tcPr>
            <w:tcW w:w="570" w:type="dxa"/>
            <w:noWrap/>
          </w:tcPr>
          <w:p w14:paraId="335F2CF3" w14:textId="77777777" w:rsidR="00522043" w:rsidRDefault="00000000">
            <w:pPr>
              <w:jc w:val="center"/>
            </w:pPr>
            <w:r>
              <w:t>X</w:t>
            </w:r>
          </w:p>
        </w:tc>
        <w:tc>
          <w:tcPr>
            <w:tcW w:w="570" w:type="dxa"/>
            <w:noWrap/>
          </w:tcPr>
          <w:p w14:paraId="654C3566" w14:textId="77777777" w:rsidR="00522043" w:rsidRDefault="00000000">
            <w:pPr>
              <w:jc w:val="center"/>
            </w:pPr>
            <w:r>
              <w:t>X</w:t>
            </w:r>
          </w:p>
        </w:tc>
        <w:tc>
          <w:tcPr>
            <w:tcW w:w="570" w:type="dxa"/>
            <w:noWrap/>
          </w:tcPr>
          <w:p w14:paraId="37A98311" w14:textId="77777777" w:rsidR="00522043" w:rsidRDefault="00000000">
            <w:pPr>
              <w:jc w:val="center"/>
            </w:pPr>
            <w:r>
              <w:t>X</w:t>
            </w:r>
          </w:p>
        </w:tc>
      </w:tr>
      <w:tr w:rsidR="00522043" w14:paraId="69A2BEFA" w14:textId="77777777">
        <w:tc>
          <w:tcPr>
            <w:tcW w:w="9000" w:type="dxa"/>
            <w:gridSpan w:val="6"/>
            <w:noWrap/>
          </w:tcPr>
          <w:p w14:paraId="4BDB1F31" w14:textId="77777777" w:rsidR="00522043" w:rsidRDefault="00000000">
            <w:r>
              <w:t>(</w:t>
            </w:r>
            <w:r>
              <w:rPr>
                <w:vertAlign w:val="superscript"/>
              </w:rPr>
              <w:t>1</w:t>
            </w:r>
            <w:r>
              <w:t>)              U - utilisation sans limite du matériau dans la classe d’exposition indiquée.</w:t>
            </w:r>
          </w:p>
          <w:p w14:paraId="30486B80" w14:textId="77777777" w:rsidR="00522043" w:rsidRDefault="00000000">
            <w:r>
              <w:t>      R - utilisation limitée; consulter le fabricant ou un spécialiste pour des conseils sur les conditions de calcul spécifiques.</w:t>
            </w:r>
          </w:p>
          <w:p w14:paraId="6550D907" w14:textId="77777777" w:rsidR="00522043" w:rsidRDefault="00000000">
            <w:r>
              <w:t>                      X - matériau non recommandé pour une utilisation dans cette classe d’exposition.</w:t>
            </w:r>
          </w:p>
        </w:tc>
      </w:tr>
      <w:tr w:rsidR="00522043" w14:paraId="5042E192" w14:textId="77777777">
        <w:tc>
          <w:tcPr>
            <w:tcW w:w="9000" w:type="dxa"/>
            <w:gridSpan w:val="6"/>
            <w:noWrap/>
          </w:tcPr>
          <w:p w14:paraId="23856A11" w14:textId="77777777" w:rsidR="00522043" w:rsidRDefault="00000000">
            <w:r>
              <w:t>(</w:t>
            </w:r>
            <w:r>
              <w:rPr>
                <w:vertAlign w:val="superscript"/>
              </w:rPr>
              <w:t>2</w:t>
            </w:r>
            <w:r>
              <w:t>) Les masses de revêtement appliqué indiquées sont des valeurs approchées pour une face.</w:t>
            </w:r>
          </w:p>
        </w:tc>
      </w:tr>
      <w:tr w:rsidR="00522043" w14:paraId="62FC196A" w14:textId="77777777">
        <w:tc>
          <w:tcPr>
            <w:tcW w:w="9000" w:type="dxa"/>
            <w:gridSpan w:val="6"/>
            <w:noWrap/>
          </w:tcPr>
          <w:p w14:paraId="30D47E40" w14:textId="77777777" w:rsidR="00522043" w:rsidRDefault="00000000">
            <w:r>
              <w:t>(</w:t>
            </w:r>
            <w:r>
              <w:rPr>
                <w:vertAlign w:val="superscript"/>
              </w:rPr>
              <w:t>3</w:t>
            </w:r>
            <w:r>
              <w:t>) MX1 : environnement sec. MX2 : environnement humide. MX3 : environnement humide et cycles de gel-dégel. MX4 : environnement salin. MX5 : environnement chimique agressif.</w:t>
            </w:r>
          </w:p>
        </w:tc>
      </w:tr>
    </w:tbl>
    <w:p w14:paraId="7C67F23D" w14:textId="77777777" w:rsidR="00522043" w:rsidRDefault="00522043"/>
    <w:p w14:paraId="3AC4FC3B" w14:textId="77777777" w:rsidR="00522043" w:rsidRDefault="00000000">
      <w:pPr>
        <w:jc w:val="both"/>
      </w:pPr>
      <w:r>
        <w:t> </w:t>
      </w:r>
    </w:p>
    <w:p w14:paraId="320D36D4" w14:textId="77777777" w:rsidR="00522043" w:rsidRDefault="00000000">
      <w:pPr>
        <w:jc w:val="both"/>
      </w:pPr>
      <w:r>
        <w:t>Conformément à la norme et en fonction des performances attendues, la fiche technique du produit émise par le fabricant mentionne les informations suivantes : la longueur totale des attaches murales ainsi que l’épaisseur minimale du joint de mortier pour laquelle le composant est approprié (lorsque l’attache est destinée à être incorporée dans le mortier). La longueur d’ancrage minimale de chaque extrémité des attaches murales (au moins 30 mm) doit également être communiquée (cfr charge admissible). Elle doit tenir compte des tolérances de positionnement sur chantier. En outre, il convient que les attaches soient conçues de façon à ce qu’il y ait au moins 20 mm de mortier au-delà de l’attache dans son plan, lorsque l’attache est destinée à être incorporée dans le mortier, pour empêcher les efforts de compression de pousser l’attache à travers le mur.</w:t>
      </w:r>
    </w:p>
    <w:p w14:paraId="3FFD4339" w14:textId="77777777" w:rsidR="00522043" w:rsidRDefault="00000000">
      <w:pPr>
        <w:jc w:val="both"/>
      </w:pPr>
      <w:r>
        <w:t>Les informations techniques doivent également mentionner si les attaches assurent le rejet d’eau au moyen d’une section centrale profilée (avec larmier) de l’attache, d’un collier d’étanchéité, de l’inclinaison descendante de l’attache de la paroi intérieure vers la paroi extérieure.</w:t>
      </w:r>
    </w:p>
    <w:p w14:paraId="7208C43C" w14:textId="77777777" w:rsidR="00522043" w:rsidRDefault="00000000">
      <w:pPr>
        <w:jc w:val="both"/>
      </w:pPr>
      <w:r>
        <w:t> </w:t>
      </w:r>
    </w:p>
    <w:p w14:paraId="555D2C87" w14:textId="77777777" w:rsidR="00522043" w:rsidRDefault="00000000">
      <w:pPr>
        <w:jc w:val="both"/>
      </w:pPr>
      <w:r>
        <w:t>- Attaches pour mur double</w:t>
      </w:r>
    </w:p>
    <w:p w14:paraId="72822542" w14:textId="77777777" w:rsidR="00522043" w:rsidRDefault="00000000">
      <w:pPr>
        <w:jc w:val="both"/>
      </w:pPr>
      <w:r>
        <w:t>La fiche technique du produit émise par le fabricant mentionne également les informations suivantes : dimensions et performances mécaniques (c.-à-d. la charge admissible en traction et en compression et le déplacement sous charge), les largeurs du creux (cavité, soit la distance entre les deux parois) pour lesquelles les valeurs des performances communiquées sont valables, la plage de mouvement maximale admissible et les inclinaisons maximale et minimale admissibles (dans le cas des attaches mobiles et des attaches inclinables pour mur double).</w:t>
      </w:r>
    </w:p>
    <w:p w14:paraId="05DC5C9A" w14:textId="77777777" w:rsidR="00522043" w:rsidRDefault="00000000">
      <w:pPr>
        <w:jc w:val="both"/>
      </w:pPr>
      <w:r>
        <w:t> </w:t>
      </w:r>
    </w:p>
    <w:p w14:paraId="71D92ABA" w14:textId="77777777" w:rsidR="00522043" w:rsidRDefault="00000000">
      <w:pPr>
        <w:jc w:val="both"/>
      </w:pPr>
      <w:r>
        <w:t>- Attaches de cisaillement et attaches de maintien</w:t>
      </w:r>
    </w:p>
    <w:p w14:paraId="334916E9" w14:textId="77777777" w:rsidR="00522043" w:rsidRDefault="00000000">
      <w:pPr>
        <w:jc w:val="both"/>
      </w:pPr>
      <w:r>
        <w:t>Dans le cas des attaches de cisaillement et des attaches de maintien, outre les exigences précitées sur les dimensions, la fiche technique émise par le fabricant mentionne les performances mécaniques (c.-à-d. pour les attaches de cisaillement, la charge admissible en traction, en compression et en cisaillement et uniquement cette dernière pour les attaches de maintien, ainsi que le déplacement sous charge d’essai).</w:t>
      </w:r>
    </w:p>
    <w:p w14:paraId="1600AD82" w14:textId="77777777" w:rsidR="00522043" w:rsidRDefault="00000000">
      <w:pPr>
        <w:pStyle w:val="pheading"/>
      </w:pPr>
      <w:r>
        <w:t>DOCUMENTS DE RÉFÉRENCE</w:t>
      </w:r>
    </w:p>
    <w:p w14:paraId="330D04EE" w14:textId="77777777" w:rsidR="00522043" w:rsidRDefault="00000000">
      <w:pPr>
        <w:pStyle w:val="pheading"/>
      </w:pPr>
      <w:r>
        <w:t>- Matériau</w:t>
      </w:r>
    </w:p>
    <w:p w14:paraId="1582FADA" w14:textId="77777777" w:rsidR="00522043" w:rsidRDefault="00000000">
      <w:r>
        <w:t>[NBN EN 845-1:2013+A1, Spécification pour composants accessoires de maçonnerie - Partie 1: Attaches, brides de fixation, étriers de support et consoles]</w:t>
      </w:r>
    </w:p>
    <w:p w14:paraId="5CDE2F3F" w14:textId="77777777" w:rsidR="00522043" w:rsidRDefault="00000000">
      <w:pPr>
        <w:pStyle w:val="pheading"/>
      </w:pPr>
      <w:r>
        <w:t>- Exécution</w:t>
      </w:r>
    </w:p>
    <w:p w14:paraId="52C76A9D" w14:textId="77777777" w:rsidR="00522043" w:rsidRDefault="00000000">
      <w:r>
        <w:t>[NBN EN 1996-2, Eurocode 6 - Calcul des ouvrages en maçonnerie - Partie 2: Conception, choix des matériaux et mise en oeuvre des maçonneries (+ AC:2009)]</w:t>
      </w:r>
    </w:p>
    <w:p w14:paraId="4751E3FF" w14:textId="77777777" w:rsidR="00522043" w:rsidRDefault="00000000">
      <w:pPr>
        <w:pStyle w:val="pheading"/>
      </w:pPr>
      <w:r>
        <w:t>AIDE</w:t>
      </w:r>
    </w:p>
    <w:p w14:paraId="2BA49B1C" w14:textId="77777777" w:rsidR="00522043" w:rsidRDefault="00000000">
      <w:r>
        <w:t>Les crochets, tirants et pattes d’ancrage de maçonnerie sont dénommés ‘attaches murales’ dans la [NBN EN 845-1:2013+A1]  et se répartissent conformément au tableau ci-dessous.</w:t>
      </w:r>
    </w:p>
    <w:p w14:paraId="64DF431B" w14:textId="77777777" w:rsidR="00522043" w:rsidRDefault="00000000">
      <w:r>
        <w:t>Tableau. Types d’attaches murales [1] (cfr [NBN EN 845-1:2013+A1])</w:t>
      </w:r>
    </w:p>
    <w:tbl>
      <w:tblPr>
        <w:tblStyle w:val="Author-eTableGrid"/>
        <w:tblW w:w="9030" w:type="dxa"/>
        <w:tblLayout w:type="fixed"/>
        <w:tblLook w:val="04A0" w:firstRow="1" w:lastRow="0" w:firstColumn="1" w:lastColumn="0" w:noHBand="0" w:noVBand="1"/>
      </w:tblPr>
      <w:tblGrid>
        <w:gridCol w:w="961"/>
        <w:gridCol w:w="1592"/>
        <w:gridCol w:w="1593"/>
        <w:gridCol w:w="1698"/>
        <w:gridCol w:w="1593"/>
        <w:gridCol w:w="1593"/>
      </w:tblGrid>
      <w:tr w:rsidR="00522043" w14:paraId="7F37072B" w14:textId="77777777">
        <w:tc>
          <w:tcPr>
            <w:tcW w:w="960" w:type="dxa"/>
            <w:vMerge w:val="restart"/>
            <w:noWrap/>
          </w:tcPr>
          <w:p w14:paraId="641E5D04" w14:textId="77777777" w:rsidR="00522043" w:rsidRDefault="00522043"/>
          <w:p w14:paraId="7BE3461B" w14:textId="77777777" w:rsidR="00522043" w:rsidRDefault="00000000">
            <w:pPr>
              <w:jc w:val="center"/>
            </w:pPr>
            <w:r>
              <w:rPr>
                <w:b/>
              </w:rPr>
              <w:t>Types </w:t>
            </w:r>
          </w:p>
        </w:tc>
        <w:tc>
          <w:tcPr>
            <w:tcW w:w="4875" w:type="dxa"/>
            <w:gridSpan w:val="3"/>
            <w:noWrap/>
          </w:tcPr>
          <w:p w14:paraId="590569FA" w14:textId="77777777" w:rsidR="00522043" w:rsidRDefault="00000000">
            <w:pPr>
              <w:jc w:val="center"/>
            </w:pPr>
            <w:r>
              <w:rPr>
                <w:b/>
              </w:rPr>
              <w:t>Attaches pour mur double [2] [3]</w:t>
            </w:r>
          </w:p>
        </w:tc>
        <w:tc>
          <w:tcPr>
            <w:tcW w:w="1590" w:type="dxa"/>
            <w:vMerge w:val="restart"/>
            <w:noWrap/>
          </w:tcPr>
          <w:p w14:paraId="3FBF7283" w14:textId="77777777" w:rsidR="00522043" w:rsidRDefault="00000000">
            <w:pPr>
              <w:jc w:val="center"/>
            </w:pPr>
            <w:r>
              <w:rPr>
                <w:b/>
              </w:rPr>
              <w:t>Attaches</w:t>
            </w:r>
          </w:p>
          <w:p w14:paraId="2E98EB80" w14:textId="77777777" w:rsidR="00522043" w:rsidRDefault="00000000">
            <w:pPr>
              <w:jc w:val="center"/>
            </w:pPr>
            <w:r>
              <w:rPr>
                <w:b/>
              </w:rPr>
              <w:t>de cisaillement</w:t>
            </w:r>
          </w:p>
        </w:tc>
        <w:tc>
          <w:tcPr>
            <w:tcW w:w="1590" w:type="dxa"/>
            <w:vMerge w:val="restart"/>
            <w:noWrap/>
          </w:tcPr>
          <w:p w14:paraId="3B8F5428" w14:textId="77777777" w:rsidR="00522043" w:rsidRDefault="00000000">
            <w:pPr>
              <w:jc w:val="center"/>
            </w:pPr>
            <w:r>
              <w:rPr>
                <w:b/>
              </w:rPr>
              <w:t>Attaches</w:t>
            </w:r>
          </w:p>
          <w:p w14:paraId="049C6764" w14:textId="77777777" w:rsidR="00522043" w:rsidRDefault="00000000">
            <w:pPr>
              <w:jc w:val="center"/>
            </w:pPr>
            <w:r>
              <w:rPr>
                <w:b/>
              </w:rPr>
              <w:t>de maintien</w:t>
            </w:r>
          </w:p>
        </w:tc>
      </w:tr>
      <w:tr w:rsidR="00522043" w14:paraId="6453AFC4" w14:textId="77777777">
        <w:tc>
          <w:tcPr>
            <w:tcW w:w="960" w:type="dxa"/>
            <w:vMerge/>
            <w:noWrap/>
          </w:tcPr>
          <w:p w14:paraId="7D1B0463" w14:textId="77777777" w:rsidR="00522043" w:rsidRDefault="00522043"/>
        </w:tc>
        <w:tc>
          <w:tcPr>
            <w:tcW w:w="1590" w:type="dxa"/>
            <w:noWrap/>
          </w:tcPr>
          <w:p w14:paraId="10844F44" w14:textId="77777777" w:rsidR="00522043" w:rsidRDefault="00000000">
            <w:pPr>
              <w:jc w:val="center"/>
            </w:pPr>
            <w:r>
              <w:rPr>
                <w:b/>
              </w:rPr>
              <w:t>D’usage courant</w:t>
            </w:r>
          </w:p>
        </w:tc>
        <w:tc>
          <w:tcPr>
            <w:tcW w:w="1590" w:type="dxa"/>
            <w:noWrap/>
          </w:tcPr>
          <w:p w14:paraId="3EE19C93" w14:textId="77777777" w:rsidR="00522043" w:rsidRDefault="00000000">
            <w:pPr>
              <w:jc w:val="center"/>
            </w:pPr>
            <w:r>
              <w:rPr>
                <w:b/>
              </w:rPr>
              <w:t>‘Mobiles’ [4]</w:t>
            </w:r>
          </w:p>
        </w:tc>
        <w:tc>
          <w:tcPr>
            <w:tcW w:w="1695" w:type="dxa"/>
            <w:noWrap/>
          </w:tcPr>
          <w:p w14:paraId="70408812" w14:textId="77777777" w:rsidR="00522043" w:rsidRDefault="00000000">
            <w:pPr>
              <w:jc w:val="center"/>
            </w:pPr>
            <w:r>
              <w:rPr>
                <w:b/>
              </w:rPr>
              <w:t>‘A clavette/rainure’ [5]</w:t>
            </w:r>
          </w:p>
        </w:tc>
        <w:tc>
          <w:tcPr>
            <w:tcW w:w="1590" w:type="dxa"/>
            <w:vMerge/>
            <w:noWrap/>
          </w:tcPr>
          <w:p w14:paraId="76B0FE1E" w14:textId="77777777" w:rsidR="00522043" w:rsidRDefault="00522043"/>
        </w:tc>
        <w:tc>
          <w:tcPr>
            <w:tcW w:w="1590" w:type="dxa"/>
            <w:vMerge/>
            <w:noWrap/>
          </w:tcPr>
          <w:p w14:paraId="7F11AE2B" w14:textId="77777777" w:rsidR="00522043" w:rsidRDefault="00522043"/>
        </w:tc>
      </w:tr>
      <w:tr w:rsidR="00522043" w14:paraId="03F6AF22" w14:textId="77777777">
        <w:tc>
          <w:tcPr>
            <w:tcW w:w="960" w:type="dxa"/>
            <w:vMerge w:val="restart"/>
            <w:noWrap/>
          </w:tcPr>
          <w:p w14:paraId="798ACDB0" w14:textId="77777777" w:rsidR="00522043" w:rsidRDefault="00000000">
            <w:pPr>
              <w:jc w:val="center"/>
            </w:pPr>
            <w:r>
              <w:rPr>
                <w:b/>
              </w:rPr>
              <w:t>Efforts transmis</w:t>
            </w:r>
          </w:p>
        </w:tc>
        <w:tc>
          <w:tcPr>
            <w:tcW w:w="4875" w:type="dxa"/>
            <w:gridSpan w:val="3"/>
            <w:noWrap/>
          </w:tcPr>
          <w:p w14:paraId="5D01D0D2" w14:textId="77777777" w:rsidR="00522043" w:rsidRDefault="00000000">
            <w:pPr>
              <w:jc w:val="center"/>
            </w:pPr>
            <w:r>
              <w:t>Principalement transmission des efforts axiaux (tension/compression)</w:t>
            </w:r>
          </w:p>
        </w:tc>
        <w:tc>
          <w:tcPr>
            <w:tcW w:w="1590" w:type="dxa"/>
            <w:vMerge w:val="restart"/>
            <w:noWrap/>
          </w:tcPr>
          <w:p w14:paraId="29B4FA1B" w14:textId="77777777" w:rsidR="00522043" w:rsidRDefault="00000000">
            <w:r>
              <w:t>Transmission des efforts axiaux (tension/</w:t>
            </w:r>
          </w:p>
          <w:p w14:paraId="1EEBB447" w14:textId="77777777" w:rsidR="00522043" w:rsidRDefault="00000000">
            <w:r>
              <w:t>compression) et de cisaillement</w:t>
            </w:r>
          </w:p>
        </w:tc>
        <w:tc>
          <w:tcPr>
            <w:tcW w:w="1590" w:type="dxa"/>
            <w:vMerge w:val="restart"/>
            <w:noWrap/>
          </w:tcPr>
          <w:p w14:paraId="536FD2CC" w14:textId="77777777" w:rsidR="00522043" w:rsidRDefault="00000000">
            <w:r>
              <w:t>Transmission des efforts de cisaillement</w:t>
            </w:r>
          </w:p>
        </w:tc>
      </w:tr>
      <w:tr w:rsidR="00522043" w14:paraId="05409F57" w14:textId="77777777">
        <w:tc>
          <w:tcPr>
            <w:tcW w:w="960" w:type="dxa"/>
            <w:vMerge/>
            <w:noWrap/>
          </w:tcPr>
          <w:p w14:paraId="29A968B8" w14:textId="77777777" w:rsidR="00522043" w:rsidRDefault="00522043"/>
        </w:tc>
        <w:tc>
          <w:tcPr>
            <w:tcW w:w="1590" w:type="dxa"/>
            <w:noWrap/>
          </w:tcPr>
          <w:p w14:paraId="63232B9D" w14:textId="77777777" w:rsidR="00522043" w:rsidRDefault="00000000">
            <w:r>
              <w:t>Permettent un mouvement différentiel limité dans le plan du mur</w:t>
            </w:r>
          </w:p>
        </w:tc>
        <w:tc>
          <w:tcPr>
            <w:tcW w:w="1590" w:type="dxa"/>
            <w:noWrap/>
          </w:tcPr>
          <w:p w14:paraId="574D1EE5" w14:textId="77777777" w:rsidR="00522043" w:rsidRDefault="00000000">
            <w:r>
              <w:t>Permettent de grands mouvements différentiels des murs dans leur plan sans créer de fortes contraintes de cisaillement</w:t>
            </w:r>
          </w:p>
        </w:tc>
        <w:tc>
          <w:tcPr>
            <w:tcW w:w="1695" w:type="dxa"/>
            <w:noWrap/>
          </w:tcPr>
          <w:p w14:paraId="44A71082" w14:textId="77777777" w:rsidR="00522043" w:rsidRDefault="00000000">
            <w:r>
              <w:t>Permettent à la clavette de coulisser librement dans la rainure (ajustement lors de l’installation et/ou mouvement différentiel en service)</w:t>
            </w:r>
          </w:p>
        </w:tc>
        <w:tc>
          <w:tcPr>
            <w:tcW w:w="1590" w:type="dxa"/>
            <w:vMerge/>
            <w:noWrap/>
          </w:tcPr>
          <w:p w14:paraId="5831127B" w14:textId="77777777" w:rsidR="00522043" w:rsidRDefault="00522043"/>
        </w:tc>
        <w:tc>
          <w:tcPr>
            <w:tcW w:w="1590" w:type="dxa"/>
            <w:vMerge/>
            <w:noWrap/>
          </w:tcPr>
          <w:p w14:paraId="6D9EEEEB" w14:textId="77777777" w:rsidR="00522043" w:rsidRDefault="00522043"/>
        </w:tc>
      </w:tr>
      <w:tr w:rsidR="00522043" w14:paraId="29641549" w14:textId="77777777">
        <w:tc>
          <w:tcPr>
            <w:tcW w:w="960" w:type="dxa"/>
            <w:noWrap/>
          </w:tcPr>
          <w:p w14:paraId="1B2D8AB9" w14:textId="77777777" w:rsidR="00522043" w:rsidRDefault="00522043"/>
          <w:p w14:paraId="3D2FA4F0" w14:textId="77777777" w:rsidR="00522043" w:rsidRDefault="00000000">
            <w:pPr>
              <w:jc w:val="center"/>
            </w:pPr>
            <w:r>
              <w:rPr>
                <w:b/>
              </w:rPr>
              <w:t>Exemple</w:t>
            </w:r>
          </w:p>
          <w:p w14:paraId="67D75AD6" w14:textId="77777777" w:rsidR="00522043" w:rsidRDefault="00000000">
            <w:pPr>
              <w:jc w:val="center"/>
            </w:pPr>
            <w:r>
              <w:rPr>
                <w:b/>
              </w:rPr>
              <w:t>d’usage</w:t>
            </w:r>
          </w:p>
        </w:tc>
        <w:tc>
          <w:tcPr>
            <w:tcW w:w="4875" w:type="dxa"/>
            <w:gridSpan w:val="3"/>
            <w:noWrap/>
          </w:tcPr>
          <w:p w14:paraId="4BC4A0CD" w14:textId="77777777" w:rsidR="00522043" w:rsidRDefault="00522043"/>
          <w:p w14:paraId="5159C93D" w14:textId="77777777" w:rsidR="00522043" w:rsidRDefault="00000000">
            <w:pPr>
              <w:jc w:val="center"/>
            </w:pPr>
            <w:r>
              <w:t>Liaison d’un mur de parement extérieur à une paroi portante</w:t>
            </w:r>
          </w:p>
        </w:tc>
        <w:tc>
          <w:tcPr>
            <w:tcW w:w="1590" w:type="dxa"/>
            <w:noWrap/>
          </w:tcPr>
          <w:p w14:paraId="7C8A1128" w14:textId="77777777" w:rsidR="00522043" w:rsidRDefault="00000000">
            <w:r>
              <w:t>Liaison de deux murs porteurs non harpés</w:t>
            </w:r>
          </w:p>
        </w:tc>
        <w:tc>
          <w:tcPr>
            <w:tcW w:w="1590" w:type="dxa"/>
            <w:noWrap/>
          </w:tcPr>
          <w:p w14:paraId="57C1303A" w14:textId="77777777" w:rsidR="00522043" w:rsidRDefault="00000000">
            <w:r>
              <w:t>Liaison d’un mur de cloison à un mur porteur</w:t>
            </w:r>
          </w:p>
        </w:tc>
      </w:tr>
      <w:tr w:rsidR="00522043" w14:paraId="39555FA6" w14:textId="77777777">
        <w:tc>
          <w:tcPr>
            <w:tcW w:w="9015" w:type="dxa"/>
            <w:gridSpan w:val="6"/>
            <w:noWrap/>
          </w:tcPr>
          <w:p w14:paraId="7F9160CA" w14:textId="77777777" w:rsidR="00522043" w:rsidRDefault="00000000">
            <w:r>
              <w:t>[1] Asymétrique ou symétrique (conception physique et fixation identiques à chaque extrémité).</w:t>
            </w:r>
          </w:p>
          <w:p w14:paraId="073B2C55" w14:textId="77777777" w:rsidR="00522043" w:rsidRDefault="00000000">
            <w:r>
              <w:t>[2] horizontale : conçue pour être installée approximativement à l’horizontale et dans le plan du joint de mortier.</w:t>
            </w:r>
          </w:p>
          <w:p w14:paraId="0420719B" w14:textId="77777777" w:rsidR="00522043" w:rsidRDefault="00000000">
            <w:r>
              <w:t>[3] inclinable ; conçue pour pouvoir fonctionner de manière satisfaisante avec une inclinaison importante par rapport à l’horizontale.</w:t>
            </w:r>
          </w:p>
          <w:p w14:paraId="6BB2E7AD" w14:textId="77777777" w:rsidR="00522043" w:rsidRDefault="00000000">
            <w:r>
              <w:t>[4] grâce à l’utilisation de matériaux flexibles, de systèmes à rainure libre, de joints articulés ou d’autres moyens</w:t>
            </w:r>
          </w:p>
          <w:p w14:paraId="496EC3AB" w14:textId="77777777" w:rsidR="00522043" w:rsidRDefault="00000000">
            <w:r>
              <w:t>[5] La fixation à une extrémité est réalisée en engageant une clavette dans la rainure d’un élément.</w:t>
            </w:r>
          </w:p>
        </w:tc>
      </w:tr>
    </w:tbl>
    <w:p w14:paraId="1B4325B2" w14:textId="77777777" w:rsidR="00522043" w:rsidRDefault="00000000">
      <w:pPr>
        <w:pStyle w:val="Author-eSectionHeading6"/>
      </w:pPr>
      <w:bookmarkStart w:id="369" w:name="_Toc112758995"/>
      <w:r>
        <w:t>21.42.1a Crochets, tirants et pattes d'ancrages de maçonneries fixés mécaniquement CCTB 01.10</w:t>
      </w:r>
      <w:bookmarkEnd w:id="369"/>
    </w:p>
    <w:p w14:paraId="7A09CE97" w14:textId="77777777" w:rsidR="00522043" w:rsidRDefault="00000000">
      <w:pPr>
        <w:pStyle w:val="pheading"/>
      </w:pPr>
      <w:r>
        <w:t>DESCRIPTION</w:t>
      </w:r>
    </w:p>
    <w:p w14:paraId="65476825" w14:textId="77777777" w:rsidR="00522043" w:rsidRDefault="00000000">
      <w:pPr>
        <w:pStyle w:val="pheading"/>
      </w:pPr>
      <w:r>
        <w:t>- Définition / Comprend</w:t>
      </w:r>
    </w:p>
    <w:p w14:paraId="7F7345DA" w14:textId="77777777" w:rsidR="00522043" w:rsidRDefault="00000000">
      <w:pPr>
        <w:jc w:val="both"/>
      </w:pPr>
      <w:r>
        <w:t xml:space="preserve">Il s’agit des travaux (fourniture et pose) de crochets, tirants et pattes d’ancrage de maçonneries fixés mécaniquement. La portée des travaux est décrite dans les éléments </w:t>
      </w:r>
      <w:hyperlink w:anchor="256" w:history="1">
        <w:r>
          <w:t>21.42.1 Crochets, tirants et pattes d'ancrages de maçonneries</w:t>
        </w:r>
      </w:hyperlink>
      <w:r>
        <w:t xml:space="preserve">, </w:t>
      </w:r>
      <w:hyperlink w:anchor="201" w:history="1">
        <w:r>
          <w:t>21 Superstructures en maçonnerie</w:t>
        </w:r>
      </w:hyperlink>
      <w:r>
        <w:t xml:space="preserve">, </w:t>
      </w:r>
      <w:hyperlink w:anchor="272" w:history="1">
        <w:r>
          <w:t>21.3 Maçonneries de parement</w:t>
        </w:r>
      </w:hyperlink>
      <w:r>
        <w:t>, …</w:t>
      </w:r>
    </w:p>
    <w:p w14:paraId="044BCA6A" w14:textId="77777777" w:rsidR="00522043" w:rsidRDefault="00000000">
      <w:pPr>
        <w:jc w:val="both"/>
      </w:pPr>
      <w:r>
        <w:t>Sont décrites dans cet élément les attaches fixées mécaniquement à une extrémité, l’autre extrémité étant fixée par scellement dans le mortier de maçonnerie.</w:t>
      </w:r>
    </w:p>
    <w:p w14:paraId="6AA0EEB1" w14:textId="77777777" w:rsidR="00522043" w:rsidRDefault="00000000">
      <w:pPr>
        <w:pStyle w:val="pheading"/>
      </w:pPr>
      <w:r>
        <w:t>- Localisation</w:t>
      </w:r>
    </w:p>
    <w:p w14:paraId="3AF1E041" w14:textId="77777777" w:rsidR="00522043" w:rsidRDefault="00000000">
      <w:r>
        <w:t xml:space="preserve">Localisation des travaux : </w:t>
      </w:r>
      <w:r>
        <w:rPr>
          <w:rStyle w:val="optioncarChar"/>
        </w:rPr>
        <w:t>***</w:t>
      </w:r>
      <w:r>
        <w:t>.</w:t>
      </w:r>
    </w:p>
    <w:p w14:paraId="6C35034A" w14:textId="77777777" w:rsidR="00522043" w:rsidRDefault="00000000">
      <w:r>
        <w:t>Voir plans et métrés détaillés.</w:t>
      </w:r>
    </w:p>
    <w:p w14:paraId="48CC1A61" w14:textId="77777777" w:rsidR="00522043" w:rsidRDefault="00000000">
      <w:pPr>
        <w:pStyle w:val="pheading"/>
      </w:pPr>
      <w:r>
        <w:t>MATÉRIAUX</w:t>
      </w:r>
    </w:p>
    <w:p w14:paraId="591CD5AD" w14:textId="77777777" w:rsidR="00522043" w:rsidRDefault="00000000">
      <w:pPr>
        <w:pStyle w:val="pheading"/>
      </w:pPr>
      <w:r>
        <w:t>- Caractéristiques générales</w:t>
      </w:r>
    </w:p>
    <w:p w14:paraId="423E30E7" w14:textId="77777777" w:rsidR="00522043" w:rsidRDefault="00000000">
      <w:pPr>
        <w:jc w:val="both"/>
      </w:pPr>
      <w:r>
        <w:rPr>
          <w:b/>
        </w:rPr>
        <w:t>1. Maçonneries à liaisonner</w:t>
      </w:r>
    </w:p>
    <w:p w14:paraId="66E6ECB3" w14:textId="77777777" w:rsidR="00522043" w:rsidRDefault="00000000">
      <w:pPr>
        <w:jc w:val="both"/>
      </w:pPr>
      <w:r>
        <w:t xml:space="preserve">La maçonnerie dans laquelle l’attache est fixée mécaniquement est constituée de : </w:t>
      </w:r>
    </w:p>
    <w:p w14:paraId="4413869D" w14:textId="77777777" w:rsidR="00522043" w:rsidRDefault="00000000">
      <w:pPr>
        <w:jc w:val="both"/>
      </w:pPr>
      <w:r>
        <w:t xml:space="preserve"> éléments de maçonnerie :</w:t>
      </w:r>
      <w:r>
        <w:rPr>
          <w:rStyle w:val="optioncarChar"/>
        </w:rPr>
        <w:t xml:space="preserve"> terre cuite / silico-calcaire / béton de granulat / béton cellulaire / pierre naturelle</w:t>
      </w:r>
      <w:r>
        <w:t xml:space="preserve"> appartenant au groupe </w:t>
      </w:r>
      <w:r>
        <w:rPr>
          <w:rStyle w:val="optioncarChar"/>
        </w:rPr>
        <w:t>1 / 2 / 3 / 4</w:t>
      </w:r>
      <w:r>
        <w:t>.</w:t>
      </w:r>
    </w:p>
    <w:p w14:paraId="3C200AFA" w14:textId="77777777" w:rsidR="00522043" w:rsidRDefault="00000000">
      <w:pPr>
        <w:jc w:val="both"/>
      </w:pPr>
      <w:r>
        <w:t xml:space="preserve"> Mortier : classe </w:t>
      </w:r>
      <w:r>
        <w:rPr>
          <w:rStyle w:val="optioncarChar"/>
        </w:rPr>
        <w:t>M5 / M10 / M15 / M20 / ***</w:t>
      </w:r>
      <w:r>
        <w:t>.</w:t>
      </w:r>
    </w:p>
    <w:p w14:paraId="3451FFC6" w14:textId="77777777" w:rsidR="00522043" w:rsidRDefault="00000000">
      <w:pPr>
        <w:jc w:val="both"/>
      </w:pPr>
      <w:r>
        <w:t xml:space="preserve">La maçonnerie à liaisonner </w:t>
      </w:r>
      <w:r>
        <w:rPr>
          <w:rStyle w:val="optioncarChar"/>
        </w:rPr>
        <w:t>est / n’est pas</w:t>
      </w:r>
      <w:r>
        <w:t xml:space="preserve"> de même constitution.</w:t>
      </w:r>
    </w:p>
    <w:p w14:paraId="48CE186F" w14:textId="77777777" w:rsidR="00522043" w:rsidRDefault="00000000">
      <w:pPr>
        <w:jc w:val="both"/>
      </w:pPr>
      <w:r>
        <w:t>En cas de constitution différente, le mur est constitué de :</w:t>
      </w:r>
    </w:p>
    <w:p w14:paraId="258C3B6F" w14:textId="77777777" w:rsidR="00522043" w:rsidRDefault="00000000">
      <w:pPr>
        <w:jc w:val="both"/>
      </w:pPr>
      <w:r>
        <w:t xml:space="preserve"> Eléments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p>
    <w:p w14:paraId="0FD0D463" w14:textId="77777777" w:rsidR="00522043" w:rsidRDefault="00000000">
      <w:pPr>
        <w:jc w:val="both"/>
      </w:pPr>
      <w:r>
        <w:t xml:space="preserve"> Mortier : </w:t>
      </w:r>
      <w:r>
        <w:rPr>
          <w:rStyle w:val="optioncarChar"/>
        </w:rPr>
        <w:t>classe M5 / M10 / M15 / M20 / ***</w:t>
      </w:r>
      <w:r>
        <w:t>.</w:t>
      </w:r>
    </w:p>
    <w:p w14:paraId="5970A33E" w14:textId="77777777" w:rsidR="00522043" w:rsidRDefault="00000000">
      <w:pPr>
        <w:jc w:val="both"/>
      </w:pPr>
      <w:r>
        <w:t> </w:t>
      </w:r>
    </w:p>
    <w:p w14:paraId="51337417" w14:textId="77777777" w:rsidR="00522043" w:rsidRDefault="00000000">
      <w:pPr>
        <w:jc w:val="both"/>
      </w:pPr>
      <w:r>
        <w:rPr>
          <w:b/>
        </w:rPr>
        <w:t>2. Attaches murales</w:t>
      </w:r>
    </w:p>
    <w:p w14:paraId="3DF965C8" w14:textId="77777777" w:rsidR="00522043" w:rsidRDefault="00000000">
      <w:pPr>
        <w:jc w:val="both"/>
      </w:pPr>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23C271D0" w14:textId="77777777" w:rsidR="00522043" w:rsidRDefault="00000000">
      <w:pPr>
        <w:jc w:val="both"/>
      </w:pPr>
      <w:r>
        <w:t xml:space="preserve">Le n° de référence du matériau est (voir chapitre </w:t>
      </w:r>
      <w:hyperlink w:anchor="256" w:history="1">
        <w:r>
          <w:t>21.42.1 Crochets, tirants et pattes d'ancrages de maçonneries</w:t>
        </w:r>
      </w:hyperlink>
      <w:r>
        <w:t xml:space="preserve">)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75950F54" w14:textId="77777777" w:rsidR="00522043" w:rsidRDefault="00000000">
      <w:pPr>
        <w:jc w:val="both"/>
      </w:pPr>
      <w:r>
        <w:t xml:space="preserve">Les attaches murales sont : </w:t>
      </w:r>
      <w:r>
        <w:rPr>
          <w:rStyle w:val="optioncarChar"/>
        </w:rPr>
        <w:t xml:space="preserve">asymétriques </w:t>
      </w:r>
      <w:r>
        <w:t>(par défaut)</w:t>
      </w:r>
      <w:r>
        <w:rPr>
          <w:rStyle w:val="optioncarChar"/>
        </w:rPr>
        <w:t xml:space="preserve"> / symétriques</w:t>
      </w:r>
      <w:r>
        <w:t xml:space="preserve">, et </w:t>
      </w:r>
      <w:r>
        <w:rPr>
          <w:rStyle w:val="optioncarChar"/>
        </w:rPr>
        <w:t xml:space="preserve">horizontales </w:t>
      </w:r>
      <w:r>
        <w:t>(par défaut)</w:t>
      </w:r>
      <w:r>
        <w:rPr>
          <w:rStyle w:val="optioncarChar"/>
        </w:rPr>
        <w:t xml:space="preserve"> / inclinables / mobiles</w:t>
      </w:r>
      <w:r>
        <w:t>.</w:t>
      </w:r>
    </w:p>
    <w:p w14:paraId="7279F064" w14:textId="77777777" w:rsidR="00522043" w:rsidRDefault="00522043"/>
    <w:p w14:paraId="4B08154D" w14:textId="77777777" w:rsidR="00522043" w:rsidRDefault="00000000">
      <w:pPr>
        <w:jc w:val="both"/>
      </w:pPr>
      <w:r>
        <w:rPr>
          <w:b/>
        </w:rPr>
        <w:t>2.1. Attaches pour murs doubles (aussi appelées crochets ou tirants)</w:t>
      </w:r>
    </w:p>
    <w:p w14:paraId="1026173F" w14:textId="77777777" w:rsidR="00522043" w:rsidRDefault="00000000">
      <w:pPr>
        <w:jc w:val="both"/>
      </w:pPr>
      <w:r>
        <w:t xml:space="preserve">Largeur du creux (cavité = distance entre les deux maçonneries) : </w:t>
      </w:r>
      <w:r>
        <w:rPr>
          <w:rStyle w:val="optioncarChar"/>
        </w:rPr>
        <w:t>***</w:t>
      </w:r>
      <w:r>
        <w:t>.</w:t>
      </w:r>
    </w:p>
    <w:p w14:paraId="2056916C" w14:textId="77777777" w:rsidR="00522043" w:rsidRDefault="00000000">
      <w:pPr>
        <w:jc w:val="both"/>
      </w:pPr>
      <w:r>
        <w:t>Epaisseur des deux parois ; paroi 1 :</w:t>
      </w:r>
      <w:r>
        <w:rPr>
          <w:rStyle w:val="optioncarChar"/>
        </w:rPr>
        <w:t xml:space="preserve"> ***</w:t>
      </w:r>
      <w:r>
        <w:t>, paroi 2 :</w:t>
      </w:r>
      <w:r>
        <w:rPr>
          <w:rStyle w:val="optioncarChar"/>
        </w:rPr>
        <w:t xml:space="preserve"> ***</w:t>
      </w:r>
      <w:r>
        <w:t>.</w:t>
      </w:r>
    </w:p>
    <w:p w14:paraId="3415A54A" w14:textId="77777777" w:rsidR="00522043" w:rsidRDefault="00000000">
      <w:pPr>
        <w:jc w:val="both"/>
      </w:pPr>
      <w:r>
        <w:t xml:space="preserve">Longueur totale de l’attache : </w:t>
      </w:r>
      <w:r>
        <w:rPr>
          <w:rStyle w:val="optioncarChar"/>
        </w:rPr>
        <w:t>***</w:t>
      </w:r>
      <w:r>
        <w:t>.</w:t>
      </w:r>
    </w:p>
    <w:p w14:paraId="3D72E58B" w14:textId="77777777" w:rsidR="00522043" w:rsidRDefault="00000000">
      <w:pPr>
        <w:jc w:val="both"/>
      </w:pPr>
      <w:r>
        <w:t xml:space="preserve">L’attache est pourvue d’un rejet d’eau sous la forme : </w:t>
      </w:r>
      <w:r>
        <w:rPr>
          <w:rStyle w:val="optioncarChar"/>
        </w:rPr>
        <w:t xml:space="preserve">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14:paraId="7BDCE148" w14:textId="77777777" w:rsidR="00522043" w:rsidRDefault="00000000">
      <w:pPr>
        <w:jc w:val="both"/>
      </w:pPr>
      <w:r>
        <w:t xml:space="preserve">Modèle d’attache </w:t>
      </w:r>
      <w:r>
        <w:rPr>
          <w:rStyle w:val="optioncarChar"/>
        </w:rPr>
        <w:t>avec / sans</w:t>
      </w:r>
      <w:r>
        <w:t xml:space="preserve"> coupure acoustique.</w:t>
      </w:r>
    </w:p>
    <w:p w14:paraId="63BB748D" w14:textId="77777777" w:rsidR="00522043" w:rsidRDefault="00000000">
      <w:pPr>
        <w:jc w:val="both"/>
      </w:pPr>
      <w:r>
        <w:t>Modèle d’attache</w:t>
      </w:r>
      <w:r>
        <w:rPr>
          <w:rStyle w:val="optioncarChar"/>
        </w:rPr>
        <w:t xml:space="preserve"> avec / sans</w:t>
      </w:r>
      <w:r>
        <w:t xml:space="preserve"> coupure thermique.</w:t>
      </w:r>
    </w:p>
    <w:p w14:paraId="2973268E" w14:textId="77777777" w:rsidR="00522043" w:rsidRDefault="00000000">
      <w:pPr>
        <w:jc w:val="both"/>
      </w:pPr>
      <w:r>
        <w:t>Plage de mouvement maximale admissible des attaches mobiles :</w:t>
      </w:r>
      <w:r>
        <w:rPr>
          <w:rStyle w:val="optioncarChar"/>
        </w:rPr>
        <w:t xml:space="preserve"> ***</w:t>
      </w:r>
      <w:r>
        <w:t>.</w:t>
      </w:r>
    </w:p>
    <w:p w14:paraId="419AED8D" w14:textId="77777777" w:rsidR="00522043" w:rsidRDefault="00000000">
      <w:pPr>
        <w:jc w:val="both"/>
      </w:pPr>
      <w:r>
        <w:t>Inclinaisons maximale et minimale admissibles des attaches inclinables :</w:t>
      </w:r>
      <w:r>
        <w:rPr>
          <w:rStyle w:val="optioncarChar"/>
        </w:rPr>
        <w:t xml:space="preserve"> ***</w:t>
      </w:r>
      <w:r>
        <w:t>.</w:t>
      </w:r>
    </w:p>
    <w:p w14:paraId="6F981D80" w14:textId="77777777" w:rsidR="00522043" w:rsidRDefault="00000000">
      <w:pPr>
        <w:jc w:val="both"/>
      </w:pPr>
      <w:r>
        <w:t xml:space="preserve">Côté paroi intérieure (mur porteur) ; fixation mécanique adaptée à la maçonnerie : </w:t>
      </w:r>
      <w:r>
        <w:rPr>
          <w:rStyle w:val="optioncarChar"/>
        </w:rPr>
        <w:t xml:space="preserve">cheville à expansion munie d’une rosace </w:t>
      </w:r>
      <w:r>
        <w:t xml:space="preserve">(par défaut) </w:t>
      </w:r>
      <w:r>
        <w:rPr>
          <w:rStyle w:val="optioncarChar"/>
        </w:rPr>
        <w:t>/ système rainure et clavette / ***</w:t>
      </w:r>
      <w:r>
        <w:t>.</w:t>
      </w:r>
    </w:p>
    <w:p w14:paraId="39B0AB31" w14:textId="77777777" w:rsidR="00522043" w:rsidRDefault="00000000">
      <w:pPr>
        <w:jc w:val="both"/>
      </w:pPr>
      <w:r>
        <w:t xml:space="preserve">Côté paroi extérieure ; l’attache est scellée dans le mortier sur une longueur d’ancrage minimale de </w:t>
      </w:r>
      <w:r>
        <w:rPr>
          <w:rStyle w:val="optioncarChar"/>
        </w:rPr>
        <w:t xml:space="preserve">30 / 40 </w:t>
      </w:r>
      <w:r>
        <w:t>(par défaut)</w:t>
      </w:r>
      <w:r>
        <w:rPr>
          <w:rStyle w:val="optioncarChar"/>
        </w:rPr>
        <w:t xml:space="preserve"> / 50 / ***</w:t>
      </w:r>
      <w:r>
        <w:t xml:space="preserve"> mm. En cas de maçonnerie à joints minces (épaisseur de 3 à 6 mm), l’extrémité est aplatie.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p>
    <w:p w14:paraId="49A43BA9" w14:textId="77777777" w:rsidR="00522043" w:rsidRDefault="00000000">
      <w:pPr>
        <w:jc w:val="both"/>
      </w:pPr>
      <w:r>
        <w:t xml:space="preserve">Charge admissible en traction et déplacement sous charge ([NBN EN 846-5] ou [NBN EN 846-6]) : </w:t>
      </w:r>
      <w:r>
        <w:rPr>
          <w:rStyle w:val="optioncarChar"/>
        </w:rPr>
        <w:t>***</w:t>
      </w:r>
      <w:r>
        <w:t>.</w:t>
      </w:r>
    </w:p>
    <w:p w14:paraId="3C919976" w14:textId="77777777" w:rsidR="00522043" w:rsidRDefault="00000000">
      <w:pPr>
        <w:jc w:val="both"/>
      </w:pPr>
      <w:r>
        <w:t xml:space="preserve">Charge admissible en compression et déplacement sous charge ([NBN EN 846-5] ou [NBN EN 846-6]): </w:t>
      </w:r>
      <w:r>
        <w:rPr>
          <w:rStyle w:val="optioncarChar"/>
        </w:rPr>
        <w:t>***</w:t>
      </w:r>
      <w:r>
        <w:t>.</w:t>
      </w:r>
    </w:p>
    <w:p w14:paraId="38B92041" w14:textId="77777777" w:rsidR="00522043" w:rsidRDefault="00000000">
      <w:pPr>
        <w:jc w:val="both"/>
      </w:pPr>
      <w:r>
        <w:t>Le nombre de fixation est minimum :</w:t>
      </w:r>
      <w:r>
        <w:rPr>
          <w:rStyle w:val="optioncarChar"/>
        </w:rPr>
        <w:t xml:space="preserve"> 5 </w:t>
      </w:r>
      <w:r>
        <w:t>(par défaut)</w:t>
      </w:r>
      <w:r>
        <w:rPr>
          <w:rStyle w:val="optioncarChar"/>
        </w:rPr>
        <w:t xml:space="preserve"> / 6 / 7 / ***</w:t>
      </w:r>
      <w:r>
        <w:t xml:space="preserve"> par m².</w:t>
      </w:r>
    </w:p>
    <w:p w14:paraId="31173608" w14:textId="77777777" w:rsidR="00522043" w:rsidRDefault="00000000">
      <w:pPr>
        <w:jc w:val="both"/>
      </w:pPr>
      <w:r>
        <w:t> </w:t>
      </w:r>
    </w:p>
    <w:p w14:paraId="62809145" w14:textId="77777777" w:rsidR="00522043" w:rsidRDefault="00000000">
      <w:pPr>
        <w:jc w:val="both"/>
      </w:pPr>
      <w:r>
        <w:rPr>
          <w:b/>
        </w:rPr>
        <w:t>2.2. Attaches de cisaillement (aussi appelées pattes de fixation)</w:t>
      </w:r>
    </w:p>
    <w:p w14:paraId="7951DF07" w14:textId="77777777" w:rsidR="00522043" w:rsidRDefault="00000000">
      <w:pPr>
        <w:jc w:val="both"/>
      </w:pPr>
      <w:r>
        <w:t xml:space="preserve">Longueur totale de l’attache : </w:t>
      </w:r>
      <w:r>
        <w:rPr>
          <w:rStyle w:val="optioncarChar"/>
        </w:rPr>
        <w:t>***</w:t>
      </w:r>
      <w:r>
        <w:t>.</w:t>
      </w:r>
    </w:p>
    <w:p w14:paraId="54E5FD03" w14:textId="77777777" w:rsidR="00522043" w:rsidRDefault="00000000">
      <w:pPr>
        <w:jc w:val="both"/>
      </w:pPr>
      <w:r>
        <w:t>Extrémité côté paroi 1 : fixation mécanique au moyen d’une cheville à expansion adaptée.</w:t>
      </w:r>
    </w:p>
    <w:p w14:paraId="16284478" w14:textId="77777777" w:rsidR="00522043" w:rsidRDefault="00000000">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21D7640C" w14:textId="77777777" w:rsidR="00522043" w:rsidRDefault="00000000">
      <w:pPr>
        <w:jc w:val="both"/>
      </w:pPr>
      <w:r>
        <w:t xml:space="preserve">Charge admissible en traction et déplacement sous charge ([NBN EN 846-5]) : </w:t>
      </w:r>
      <w:r>
        <w:rPr>
          <w:rStyle w:val="optioncarChar"/>
        </w:rPr>
        <w:t>***</w:t>
      </w:r>
      <w:r>
        <w:t>.</w:t>
      </w:r>
    </w:p>
    <w:p w14:paraId="5F25D987" w14:textId="77777777" w:rsidR="00522043" w:rsidRDefault="00000000">
      <w:pPr>
        <w:jc w:val="both"/>
      </w:pPr>
      <w:r>
        <w:t xml:space="preserve">Charge admissible en compression et déplacement sous charge ([NBN EN 846-5]): </w:t>
      </w:r>
      <w:r>
        <w:rPr>
          <w:rStyle w:val="optioncarChar"/>
        </w:rPr>
        <w:t>***</w:t>
      </w:r>
      <w:r>
        <w:t>.</w:t>
      </w:r>
    </w:p>
    <w:p w14:paraId="4A170096" w14:textId="77777777" w:rsidR="00522043" w:rsidRDefault="00000000">
      <w:pPr>
        <w:jc w:val="both"/>
      </w:pPr>
      <w:r>
        <w:t>Charge admissible en cisaillement et déplacement sous charge ([NBN EN 846-7]) :</w:t>
      </w:r>
      <w:r>
        <w:rPr>
          <w:rStyle w:val="optioncarChar"/>
        </w:rPr>
        <w:t xml:space="preserve"> ***</w:t>
      </w:r>
      <w:r>
        <w:t>.</w:t>
      </w:r>
    </w:p>
    <w:p w14:paraId="6F7E4D96" w14:textId="77777777" w:rsidR="00522043" w:rsidRDefault="00000000">
      <w:pPr>
        <w:jc w:val="both"/>
      </w:pPr>
      <w:r>
        <w:t xml:space="preserve">Nombre d’attaches : une toutes les </w:t>
      </w:r>
      <w:r>
        <w:rPr>
          <w:rStyle w:val="optioncarChar"/>
        </w:rPr>
        <w:t>1 / 2 </w:t>
      </w:r>
      <w:r>
        <w:t>(par défaut)</w:t>
      </w:r>
      <w:r>
        <w:rPr>
          <w:rStyle w:val="optioncarChar"/>
        </w:rPr>
        <w:t xml:space="preserve"> / 3 / ***</w:t>
      </w:r>
      <w:r>
        <w:t xml:space="preserve"> assises.</w:t>
      </w:r>
    </w:p>
    <w:p w14:paraId="5B735E30" w14:textId="77777777" w:rsidR="00522043" w:rsidRDefault="00000000">
      <w:pPr>
        <w:jc w:val="both"/>
      </w:pPr>
      <w:r>
        <w:t> </w:t>
      </w:r>
    </w:p>
    <w:p w14:paraId="73F14A73" w14:textId="77777777" w:rsidR="00522043" w:rsidRDefault="00000000">
      <w:pPr>
        <w:jc w:val="both"/>
      </w:pPr>
      <w:r>
        <w:rPr>
          <w:b/>
        </w:rPr>
        <w:t>2.3. Attaches de maintien (aussi appelées pattes de fixation)</w:t>
      </w:r>
    </w:p>
    <w:p w14:paraId="0AC21704" w14:textId="77777777" w:rsidR="00522043" w:rsidRDefault="00000000">
      <w:pPr>
        <w:jc w:val="both"/>
      </w:pPr>
      <w:r>
        <w:t>Longueur totale de l’attache :</w:t>
      </w:r>
      <w:r>
        <w:rPr>
          <w:rStyle w:val="optioncarChar"/>
        </w:rPr>
        <w:t xml:space="preserve"> ***</w:t>
      </w:r>
      <w:r>
        <w:t>.</w:t>
      </w:r>
    </w:p>
    <w:p w14:paraId="52F9A408" w14:textId="77777777" w:rsidR="00522043" w:rsidRDefault="00000000">
      <w:pPr>
        <w:jc w:val="both"/>
      </w:pPr>
      <w:r>
        <w:t>Extrémité côté paroi 1 : fixation mécanique au moyen d’une cheville à expansion adaptée.</w:t>
      </w:r>
    </w:p>
    <w:p w14:paraId="4E16ADDB" w14:textId="77777777" w:rsidR="00522043" w:rsidRDefault="00000000">
      <w:pPr>
        <w:jc w:val="both"/>
      </w:pPr>
      <w:r>
        <w:t xml:space="preserve">Extrémité côté paroi 2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57189A6D" w14:textId="77777777" w:rsidR="00522043" w:rsidRDefault="00000000">
      <w:pPr>
        <w:jc w:val="both"/>
      </w:pPr>
      <w:r>
        <w:t xml:space="preserve">Charge admissible en cisaillement et déplacement sous charge ([NBN EN 846-7]) : </w:t>
      </w:r>
      <w:r>
        <w:rPr>
          <w:rStyle w:val="optioncarChar"/>
        </w:rPr>
        <w:t>***</w:t>
      </w:r>
      <w:r>
        <w:t>.</w:t>
      </w:r>
    </w:p>
    <w:p w14:paraId="65E928B4" w14:textId="77777777" w:rsidR="00522043" w:rsidRDefault="00000000">
      <w:pPr>
        <w:jc w:val="both"/>
      </w:pPr>
      <w:r>
        <w:t>Nombre d’attaches : une toutes les</w:t>
      </w:r>
      <w:r>
        <w:rPr>
          <w:rStyle w:val="optioncarChar"/>
        </w:rPr>
        <w:t xml:space="preserve"> 1 / 2 </w:t>
      </w:r>
      <w:r>
        <w:t>(par défaut)</w:t>
      </w:r>
      <w:r>
        <w:rPr>
          <w:rStyle w:val="optioncarChar"/>
        </w:rPr>
        <w:t> / 3 / ***</w:t>
      </w:r>
      <w:r>
        <w:t xml:space="preserve"> assises.</w:t>
      </w:r>
    </w:p>
    <w:p w14:paraId="3CCB6AD1" w14:textId="77777777" w:rsidR="00522043" w:rsidRDefault="00000000">
      <w:pPr>
        <w:pStyle w:val="pheading"/>
      </w:pPr>
      <w:r>
        <w:t>EXÉCUTION / MISE EN ŒUVRE</w:t>
      </w:r>
    </w:p>
    <w:p w14:paraId="62CD9D34" w14:textId="77777777" w:rsidR="00522043" w:rsidRDefault="00000000">
      <w:pPr>
        <w:pStyle w:val="pheading"/>
      </w:pPr>
      <w:r>
        <w:t>- Prescriptions générales</w:t>
      </w:r>
    </w:p>
    <w:p w14:paraId="0514C676" w14:textId="77777777" w:rsidR="00522043" w:rsidRDefault="00000000">
      <w:pPr>
        <w:jc w:val="both"/>
      </w:pPr>
      <w:r>
        <w:t xml:space="preserve">Le dimensionnement </w:t>
      </w:r>
      <w:r>
        <w:rPr>
          <w:rStyle w:val="optioncarChar"/>
        </w:rPr>
        <w:t>est / n’est pas</w:t>
      </w:r>
      <w:r>
        <w:t xml:space="preserve"> à charge de l’entrepreneur.</w:t>
      </w:r>
    </w:p>
    <w:p w14:paraId="090E45EE" w14:textId="77777777" w:rsidR="00522043" w:rsidRDefault="00000000">
      <w:pPr>
        <w:jc w:val="both"/>
      </w:pPr>
      <w:r>
        <w:t>L’entrepreneur soumet le modèle d’attache à la direction de chantier pour approbation. La pose doit respecter les instructions du fabricant.</w:t>
      </w:r>
    </w:p>
    <w:p w14:paraId="039D839F" w14:textId="77777777" w:rsidR="00522043" w:rsidRDefault="00000000">
      <w:pPr>
        <w:pStyle w:val="pheading"/>
      </w:pPr>
      <w:r>
        <w:t>DOCUMENTS DE RÉFÉRENCE COMPLÉMENTAIRES</w:t>
      </w:r>
    </w:p>
    <w:p w14:paraId="4CCF1B2A" w14:textId="77777777" w:rsidR="00522043" w:rsidRDefault="00000000">
      <w:pPr>
        <w:pStyle w:val="pheading"/>
      </w:pPr>
      <w:r>
        <w:t>- Matériau</w:t>
      </w:r>
    </w:p>
    <w:p w14:paraId="40520122" w14:textId="77777777" w:rsidR="00522043" w:rsidRDefault="00000000">
      <w:r>
        <w:t>[NBN EN 846-5, Méthodes d'essai des composants accessoires de maçonnerie - Partie 5: Détermination de la charge admissible à la traction et à la compression, et des caractéristiques effort-déformation des attaches murales]</w:t>
      </w:r>
    </w:p>
    <w:p w14:paraId="25025E41" w14:textId="77777777" w:rsidR="00522043" w:rsidRDefault="00000000">
      <w:r>
        <w:t>[NBN EN 846-6, Méthodes d'essai pour composants accessoires de maçonnerie - Partie 6: Détermination de la résistance de traction et en compression et de la rigidité d'attaches murales (essai d'extrémité simple)]</w:t>
      </w:r>
    </w:p>
    <w:p w14:paraId="66E6A27A" w14:textId="77777777" w:rsidR="00522043" w:rsidRDefault="00000000">
      <w:pPr>
        <w:pStyle w:val="pheading"/>
      </w:pPr>
      <w:r>
        <w:t>- Exécution</w:t>
      </w:r>
    </w:p>
    <w:p w14:paraId="38F40B5F" w14:textId="77777777" w:rsidR="00522043" w:rsidRDefault="00000000">
      <w:r>
        <w:t>[NBN EN 1996-2, Eurocode 6 - Calcul des ouvrages en maçonnerie - Partie 2: Conception, choix des matériaux et mise en oeuvre des maçonneries (+ AC:2009)]</w:t>
      </w:r>
    </w:p>
    <w:p w14:paraId="05650851" w14:textId="77777777" w:rsidR="00522043" w:rsidRDefault="00000000">
      <w:pPr>
        <w:pStyle w:val="pheading"/>
      </w:pPr>
      <w:r>
        <w:t>MESURAGE</w:t>
      </w:r>
    </w:p>
    <w:p w14:paraId="0FFCC5E0" w14:textId="77777777" w:rsidR="00522043" w:rsidRDefault="00000000">
      <w:pPr>
        <w:pStyle w:val="pheading"/>
      </w:pPr>
      <w:r>
        <w:t>- unité de mesure:</w:t>
      </w:r>
    </w:p>
    <w:p w14:paraId="6F3FC98F" w14:textId="77777777" w:rsidR="00522043" w:rsidRDefault="00000000">
      <w:r>
        <w:t>-</w:t>
      </w:r>
    </w:p>
    <w:p w14:paraId="7D247313" w14:textId="77777777" w:rsidR="00522043" w:rsidRDefault="00000000">
      <w:pPr>
        <w:pStyle w:val="pheading"/>
      </w:pPr>
      <w:r>
        <w:t>- code de mesurage:</w:t>
      </w:r>
    </w:p>
    <w:p w14:paraId="7A5F911E" w14:textId="77777777" w:rsidR="00522043" w:rsidRDefault="00000000">
      <w:r>
        <w:t xml:space="preserve">Compris dans le prix de la maçonnerie correspondante dans l’élément </w:t>
      </w:r>
      <w:r>
        <w:rPr>
          <w:rStyle w:val="optioncarChar"/>
        </w:rPr>
        <w:t>***</w:t>
      </w:r>
      <w:r>
        <w:t>.</w:t>
      </w:r>
    </w:p>
    <w:p w14:paraId="3F4F176C" w14:textId="77777777" w:rsidR="00522043" w:rsidRDefault="00000000">
      <w:pPr>
        <w:pStyle w:val="pheading"/>
      </w:pPr>
      <w:r>
        <w:t>- nature du marché:</w:t>
      </w:r>
    </w:p>
    <w:p w14:paraId="584256E3" w14:textId="77777777" w:rsidR="00522043" w:rsidRDefault="00000000">
      <w:r>
        <w:t>PM</w:t>
      </w:r>
    </w:p>
    <w:p w14:paraId="040C1557" w14:textId="77777777" w:rsidR="00522043" w:rsidRDefault="00000000">
      <w:pPr>
        <w:pStyle w:val="Author-eSectionHeading6"/>
      </w:pPr>
      <w:bookmarkStart w:id="370" w:name="_Toc112758996"/>
      <w:r>
        <w:t>21.42.1b Crochets, tirants et pattes d'ancrages de maçonneries scellés dans la masse CCTB 01.10</w:t>
      </w:r>
      <w:bookmarkEnd w:id="370"/>
    </w:p>
    <w:p w14:paraId="5E9B5A09" w14:textId="77777777" w:rsidR="00522043" w:rsidRDefault="00000000">
      <w:pPr>
        <w:pStyle w:val="pheading"/>
      </w:pPr>
      <w:bookmarkStart w:id="371" w:name="340"/>
      <w:bookmarkEnd w:id="371"/>
      <w:r>
        <w:t>DESCRIPTION</w:t>
      </w:r>
    </w:p>
    <w:p w14:paraId="08D9E44A" w14:textId="77777777" w:rsidR="00522043" w:rsidRDefault="00000000">
      <w:pPr>
        <w:pStyle w:val="pheading"/>
      </w:pPr>
      <w:r>
        <w:t>- Définition / Comprend</w:t>
      </w:r>
    </w:p>
    <w:p w14:paraId="2A179645" w14:textId="77777777" w:rsidR="00522043" w:rsidRDefault="00000000">
      <w:pPr>
        <w:jc w:val="both"/>
      </w:pPr>
      <w:r>
        <w:t xml:space="preserve">Il s’agit des travaux (fourniture et pose) de crochets, tirants et pattes d’ancrage de maçonneries scellés dans la masse. La portée des travaux est décrite dans les éléments </w:t>
      </w:r>
      <w:hyperlink w:anchor="256" w:history="1">
        <w:r>
          <w:t>21.42.1 Crochets, tirants et pattes d'ancrages de maçonneries</w:t>
        </w:r>
      </w:hyperlink>
      <w:r>
        <w:t xml:space="preserve">, </w:t>
      </w:r>
      <w:hyperlink w:anchor="201" w:history="1">
        <w:r>
          <w:t>21 Superstructures en maçonnerie</w:t>
        </w:r>
      </w:hyperlink>
      <w:r>
        <w:t xml:space="preserve">, </w:t>
      </w:r>
      <w:hyperlink w:anchor="272" w:history="1">
        <w:r>
          <w:t>21.3 Maçonneries de parement</w:t>
        </w:r>
      </w:hyperlink>
      <w:r>
        <w:t>, …</w:t>
      </w:r>
    </w:p>
    <w:p w14:paraId="65EC8F0F" w14:textId="77777777" w:rsidR="00522043" w:rsidRDefault="00000000">
      <w:pPr>
        <w:jc w:val="both"/>
      </w:pPr>
      <w:r>
        <w:t>Sont décrites dans cet élément les attaches scellées dans le mortier de maçonnerie à leurs deux extrémités.</w:t>
      </w:r>
    </w:p>
    <w:p w14:paraId="3F3922EB" w14:textId="77777777" w:rsidR="00522043" w:rsidRDefault="00000000">
      <w:pPr>
        <w:pStyle w:val="pheading"/>
      </w:pPr>
      <w:r>
        <w:t>- Localisation</w:t>
      </w:r>
    </w:p>
    <w:p w14:paraId="0DFD5D80" w14:textId="77777777" w:rsidR="00522043" w:rsidRDefault="00000000">
      <w:r>
        <w:t xml:space="preserve">Localisation des travaux : </w:t>
      </w:r>
      <w:r>
        <w:rPr>
          <w:rStyle w:val="optioncarChar"/>
        </w:rPr>
        <w:t>***</w:t>
      </w:r>
      <w:r>
        <w:t>.</w:t>
      </w:r>
    </w:p>
    <w:p w14:paraId="4BF8BFF5" w14:textId="77777777" w:rsidR="00522043" w:rsidRDefault="00000000">
      <w:r>
        <w:t>Voir plans et métrés détaillés.</w:t>
      </w:r>
    </w:p>
    <w:p w14:paraId="20E8E648" w14:textId="77777777" w:rsidR="00522043" w:rsidRDefault="00000000">
      <w:pPr>
        <w:pStyle w:val="pheading"/>
      </w:pPr>
      <w:r>
        <w:t>MATÉRIAUX</w:t>
      </w:r>
    </w:p>
    <w:p w14:paraId="21D72E8D" w14:textId="77777777" w:rsidR="00522043" w:rsidRDefault="00000000">
      <w:pPr>
        <w:pStyle w:val="pheading"/>
      </w:pPr>
      <w:r>
        <w:t>- Caractéristiques générales</w:t>
      </w:r>
    </w:p>
    <w:p w14:paraId="57219B42" w14:textId="77777777" w:rsidR="00522043" w:rsidRDefault="00000000">
      <w:r>
        <w:rPr>
          <w:b/>
        </w:rPr>
        <w:t>1. Maçonneries à liaisonner</w:t>
      </w:r>
    </w:p>
    <w:p w14:paraId="3F4E0A1E" w14:textId="77777777" w:rsidR="00522043" w:rsidRDefault="00000000">
      <w:r>
        <w:t xml:space="preserve">La maçonnerie dans laquelle l’attache est scellée est constituée de : </w:t>
      </w:r>
      <w:r>
        <w:br/>
        <w:t xml:space="preserve"> éléments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r>
        <w:br/>
        <w:t xml:space="preserve"> Mortier : classe</w:t>
      </w:r>
      <w:r>
        <w:rPr>
          <w:rStyle w:val="optioncarChar"/>
        </w:rPr>
        <w:t xml:space="preserve"> M5 / M10 / M15 / M20 / ***</w:t>
      </w:r>
      <w:r>
        <w:t>.</w:t>
      </w:r>
    </w:p>
    <w:p w14:paraId="2FE70441" w14:textId="77777777" w:rsidR="00522043" w:rsidRDefault="00000000">
      <w:r>
        <w:t>La maçonnerie à liaisonner est / n’est pas de même constitution.</w:t>
      </w:r>
    </w:p>
    <w:p w14:paraId="4C9B05E8" w14:textId="77777777" w:rsidR="00522043" w:rsidRDefault="00000000">
      <w:r>
        <w:t>En cas de constitution différente, le mur est constitué de :</w:t>
      </w:r>
      <w:r>
        <w:b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r>
        <w:br/>
        <w:t xml:space="preserve"> Mortier : classe</w:t>
      </w:r>
      <w:r>
        <w:rPr>
          <w:rStyle w:val="optioncarChar"/>
        </w:rPr>
        <w:t xml:space="preserve"> M5 / M10 / M15 / M20 / ***</w:t>
      </w:r>
      <w:r>
        <w:t>.</w:t>
      </w:r>
    </w:p>
    <w:p w14:paraId="723E7C61" w14:textId="77777777" w:rsidR="00522043" w:rsidRDefault="00000000">
      <w:r>
        <w:t> </w:t>
      </w:r>
    </w:p>
    <w:p w14:paraId="6236930B" w14:textId="77777777" w:rsidR="00522043" w:rsidRDefault="00000000">
      <w:r>
        <w:rPr>
          <w:b/>
        </w:rPr>
        <w:t>2. Attaches murales</w:t>
      </w:r>
    </w:p>
    <w:p w14:paraId="62B3E5EF" w14:textId="77777777" w:rsidR="00522043" w:rsidRDefault="00000000">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14:paraId="2A88F2F8" w14:textId="77777777" w:rsidR="00522043" w:rsidRDefault="00000000">
      <w:r>
        <w:t xml:space="preserve">Le n° de référence du matériau est (voir chapitre </w:t>
      </w:r>
      <w:hyperlink w:anchor="256" w:history="1">
        <w:r>
          <w:t>21.42.1 Crochets, tirants et pattes d'ancrages de maçonneries</w:t>
        </w:r>
      </w:hyperlink>
      <w:r>
        <w:t xml:space="preserve">):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62DDD235" w14:textId="77777777" w:rsidR="00522043" w:rsidRDefault="00000000">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72D62B58" w14:textId="77777777" w:rsidR="00522043" w:rsidRDefault="00000000">
      <w:r>
        <w:t>En cas de maçonnerie à joints minces, les extrémités ancrées sont aplaties.</w:t>
      </w:r>
    </w:p>
    <w:p w14:paraId="1D49C4FC" w14:textId="77777777" w:rsidR="00522043" w:rsidRDefault="00522043"/>
    <w:p w14:paraId="3216AE52" w14:textId="77777777" w:rsidR="00522043" w:rsidRDefault="00000000">
      <w:r>
        <w:rPr>
          <w:b/>
        </w:rPr>
        <w:t>2.1. Attaches pour murs doubles (aussi appelées crochets ou tirants)</w:t>
      </w:r>
    </w:p>
    <w:p w14:paraId="2B2A512A" w14:textId="77777777" w:rsidR="00522043" w:rsidRDefault="00000000">
      <w:r>
        <w:t xml:space="preserve">Largeur du creux (cavité = distance entre les deux maçonneries) : </w:t>
      </w:r>
      <w:r>
        <w:rPr>
          <w:rStyle w:val="optioncarChar"/>
        </w:rPr>
        <w:t>***</w:t>
      </w:r>
      <w:r>
        <w:t>.</w:t>
      </w:r>
      <w:r>
        <w:br/>
        <w:t>Epaisseur des deux parois ; paroi 1 :</w:t>
      </w:r>
      <w:r>
        <w:rPr>
          <w:rStyle w:val="optioncarChar"/>
        </w:rPr>
        <w:t xml:space="preserve"> ***</w:t>
      </w:r>
      <w:r>
        <w:t xml:space="preserve">, paroi 2 : </w:t>
      </w:r>
      <w:r>
        <w:rPr>
          <w:rStyle w:val="optioncarChar"/>
        </w:rPr>
        <w:t>***.</w:t>
      </w:r>
      <w:r>
        <w:br/>
        <w:t xml:space="preserve">Longueur totale de l’attache : </w:t>
      </w:r>
      <w:r>
        <w:rPr>
          <w:rStyle w:val="optioncarChar"/>
        </w:rPr>
        <w:t>***</w:t>
      </w:r>
      <w:r>
        <w:t>.</w:t>
      </w:r>
      <w:r>
        <w:br/>
        <w:t xml:space="preserve">L’attache est pourvue d’un rejet d’eau sous la forme : </w:t>
      </w:r>
      <w:r>
        <w:rPr>
          <w:rStyle w:val="optioncarChar"/>
        </w:rPr>
        <w:t xml:space="preserve">d’une section centrale profilée (avec larmier) de l’attache / d’un collier d’étanchéité </w:t>
      </w:r>
      <w:r>
        <w:t xml:space="preserve">(par défaut) </w:t>
      </w:r>
      <w:r>
        <w:rPr>
          <w:rStyle w:val="optioncarChar"/>
        </w:rPr>
        <w:t>/ de l’inclinaison descendante de l’attache de la paroi intérieure vers la paroi extérieure</w:t>
      </w:r>
      <w:r>
        <w:t>.</w:t>
      </w:r>
      <w:r>
        <w:br/>
        <w:t xml:space="preserve">Modèle d’attache </w:t>
      </w:r>
      <w:r>
        <w:rPr>
          <w:rStyle w:val="optioncarChar"/>
        </w:rPr>
        <w:t>avec / sans</w:t>
      </w:r>
      <w:r>
        <w:t xml:space="preserve"> coupure acoustique.</w:t>
      </w:r>
      <w:r>
        <w:br/>
        <w:t xml:space="preserve">Modèle d’attache </w:t>
      </w:r>
      <w:r>
        <w:rPr>
          <w:rStyle w:val="optioncarChar"/>
        </w:rPr>
        <w:t>avec / sans</w:t>
      </w:r>
      <w:r>
        <w:t xml:space="preserve"> coupure thermique.</w:t>
      </w:r>
      <w:r>
        <w:br/>
        <w:t xml:space="preserve">Plage de mouvement maximale admissible des attaches mobiles : </w:t>
      </w:r>
      <w:r>
        <w:rPr>
          <w:rStyle w:val="optioncarChar"/>
        </w:rPr>
        <w:t>***</w:t>
      </w:r>
      <w:r>
        <w:t>.</w:t>
      </w:r>
      <w:r>
        <w:br/>
        <w:t xml:space="preserve">Inclinaisons maximale et minimale admissibles des attaches inclinables : </w:t>
      </w:r>
      <w:r>
        <w:rPr>
          <w:rStyle w:val="optioncarChar"/>
        </w:rPr>
        <w:t>***</w:t>
      </w:r>
      <w:r>
        <w:t>.</w:t>
      </w:r>
      <w:r>
        <w:br/>
        <w:t xml:space="preserve">Côté paroi intérieure (mur porteur)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Côté paroi extérieure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r>
        <w:br/>
        <w:t xml:space="preserve">Charge admissible en traction et déplacement sous charge ([NBN EN 846-5]) : </w:t>
      </w:r>
      <w:r>
        <w:rPr>
          <w:rStyle w:val="optioncarChar"/>
        </w:rPr>
        <w:t>***</w:t>
      </w:r>
      <w:r>
        <w:t>.</w:t>
      </w:r>
      <w:r>
        <w:br/>
        <w:t xml:space="preserve">Charge admissible en compression et déplacement sous charge ([NBN EN 846-5]): </w:t>
      </w:r>
      <w:r>
        <w:rPr>
          <w:rStyle w:val="optioncarChar"/>
        </w:rPr>
        <w:t>***</w:t>
      </w:r>
      <w:r>
        <w:t>.</w:t>
      </w:r>
      <w:r>
        <w:br/>
        <w:t>Le nombre de fixation est minimum :</w:t>
      </w:r>
      <w:r>
        <w:rPr>
          <w:rStyle w:val="optioncarChar"/>
        </w:rPr>
        <w:t xml:space="preserve"> 5 </w:t>
      </w:r>
      <w:r>
        <w:t xml:space="preserve">(par défaut) </w:t>
      </w:r>
      <w:r>
        <w:rPr>
          <w:rStyle w:val="optioncarChar"/>
        </w:rPr>
        <w:t>/ 6 / 7 / ***</w:t>
      </w:r>
      <w:r>
        <w:t xml:space="preserve"> par m².</w:t>
      </w:r>
    </w:p>
    <w:p w14:paraId="117875C7" w14:textId="77777777" w:rsidR="00522043" w:rsidRDefault="00000000">
      <w:r>
        <w:t> </w:t>
      </w:r>
    </w:p>
    <w:p w14:paraId="554B0BA3" w14:textId="77777777" w:rsidR="00522043" w:rsidRDefault="00000000">
      <w:r>
        <w:rPr>
          <w:b/>
        </w:rPr>
        <w:t>2.2. Attaches de cisaillement (aussi appelées pattes de fixation)</w:t>
      </w:r>
    </w:p>
    <w:p w14:paraId="3B0A5CD5" w14:textId="77777777" w:rsidR="00522043" w:rsidRDefault="00000000">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r>
        <w:br/>
        <w:t xml:space="preserve">Charge admissible en traction et déplacement sous charge ([NBN EN 846-5]) : </w:t>
      </w:r>
      <w:r>
        <w:rPr>
          <w:rStyle w:val="optioncarChar"/>
        </w:rPr>
        <w:t>***</w:t>
      </w:r>
      <w:r>
        <w:t>.</w:t>
      </w:r>
      <w:r>
        <w:br/>
        <w:t>Charge admissible en compression et déplacement sous charge ([NBN EN 846-5]):</w:t>
      </w:r>
      <w:r>
        <w:rPr>
          <w:rStyle w:val="optioncarChar"/>
        </w:rPr>
        <w:t xml:space="preserve"> ***</w:t>
      </w:r>
      <w:r>
        <w:t>.</w:t>
      </w:r>
      <w:r>
        <w:br/>
        <w:t xml:space="preserve">Charge admissible en cisaillement et déplacement sous charge ([NBN EN 846-7]) : </w:t>
      </w:r>
      <w:r>
        <w:rPr>
          <w:rStyle w:val="optioncarChar"/>
        </w:rPr>
        <w:t>***</w:t>
      </w:r>
      <w:r>
        <w:t>.</w:t>
      </w:r>
      <w:r>
        <w:br/>
        <w:t xml:space="preserve">Nombre d’attaches : une toutes les </w:t>
      </w:r>
      <w:r>
        <w:rPr>
          <w:rStyle w:val="optioncarChar"/>
        </w:rPr>
        <w:t>1 / 2 </w:t>
      </w:r>
      <w:r>
        <w:t>(par défaut)</w:t>
      </w:r>
      <w:r>
        <w:rPr>
          <w:rStyle w:val="optioncarChar"/>
        </w:rPr>
        <w:t xml:space="preserve"> / 3 / ***</w:t>
      </w:r>
      <w:r>
        <w:t xml:space="preserve"> assises.</w:t>
      </w:r>
    </w:p>
    <w:p w14:paraId="17983172" w14:textId="77777777" w:rsidR="00522043" w:rsidRDefault="00000000">
      <w:r>
        <w:t> </w:t>
      </w:r>
    </w:p>
    <w:p w14:paraId="44ADA2A1" w14:textId="77777777" w:rsidR="00522043" w:rsidRDefault="00000000">
      <w:r>
        <w:rPr>
          <w:b/>
        </w:rPr>
        <w:t>2.3. Attaches de maintien (aussi appelées pattes de fixation)</w:t>
      </w:r>
    </w:p>
    <w:p w14:paraId="5444C783" w14:textId="77777777" w:rsidR="00522043" w:rsidRDefault="00000000">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Charge admissible en cisaillement et déplacement sous charge ([NBN EN 846-7]) : </w:t>
      </w:r>
      <w:r>
        <w:rPr>
          <w:rStyle w:val="optioncarChar"/>
        </w:rPr>
        <w:t>***</w:t>
      </w:r>
      <w:r>
        <w:t>.</w:t>
      </w:r>
      <w:r>
        <w:br/>
        <w:t>Nombre d’attaches : une toutes les</w:t>
      </w:r>
      <w:r>
        <w:rPr>
          <w:rStyle w:val="optioncarChar"/>
        </w:rPr>
        <w:t xml:space="preserve"> 1 / 2</w:t>
      </w:r>
      <w:r>
        <w:t xml:space="preserve"> (par défaut)</w:t>
      </w:r>
      <w:r>
        <w:rPr>
          <w:rStyle w:val="optioncarChar"/>
        </w:rPr>
        <w:t> / 3 / ***</w:t>
      </w:r>
      <w:r>
        <w:t xml:space="preserve"> assises.</w:t>
      </w:r>
    </w:p>
    <w:p w14:paraId="6DA6E24D" w14:textId="77777777" w:rsidR="00522043" w:rsidRDefault="00000000">
      <w:pPr>
        <w:pStyle w:val="pheading"/>
      </w:pPr>
      <w:r>
        <w:t>EXÉCUTION / MISE EN ŒUVRE</w:t>
      </w:r>
    </w:p>
    <w:p w14:paraId="36448B86" w14:textId="77777777" w:rsidR="00522043" w:rsidRDefault="00000000">
      <w:pPr>
        <w:pStyle w:val="pheading"/>
      </w:pPr>
      <w:r>
        <w:t>- Prescriptions générales</w:t>
      </w:r>
    </w:p>
    <w:p w14:paraId="7EA96EB7" w14:textId="77777777" w:rsidR="00522043" w:rsidRDefault="00000000">
      <w:pPr>
        <w:jc w:val="both"/>
      </w:pPr>
      <w:r>
        <w:t>Le dimensionnement</w:t>
      </w:r>
      <w:r>
        <w:rPr>
          <w:rStyle w:val="optioncarChar"/>
        </w:rPr>
        <w:t xml:space="preserve"> est / n’est</w:t>
      </w:r>
      <w:r>
        <w:t xml:space="preserve"> pas à charge de l’entrepreneur.</w:t>
      </w:r>
    </w:p>
    <w:p w14:paraId="450956EB" w14:textId="77777777" w:rsidR="00522043" w:rsidRDefault="00000000">
      <w:pPr>
        <w:jc w:val="both"/>
      </w:pPr>
      <w:r>
        <w:t>L’entrepreneur soumet le modèle d’attache à la direction de chantier pour approbation. La pose doit respecter les instructions du fabricant.</w:t>
      </w:r>
    </w:p>
    <w:p w14:paraId="125859B4" w14:textId="77777777" w:rsidR="00522043" w:rsidRDefault="00000000">
      <w:r>
        <w:t> </w:t>
      </w:r>
    </w:p>
    <w:p w14:paraId="62760A2E" w14:textId="77777777" w:rsidR="00522043" w:rsidRDefault="00000000">
      <w:pPr>
        <w:pStyle w:val="pheading"/>
      </w:pPr>
      <w:r>
        <w:t>DOCUMENTS DE RÉFÉRENCE COMPLÉMENTAIRES</w:t>
      </w:r>
    </w:p>
    <w:p w14:paraId="657184F7" w14:textId="77777777" w:rsidR="00522043" w:rsidRDefault="00000000">
      <w:pPr>
        <w:pStyle w:val="pheading"/>
      </w:pPr>
      <w:r>
        <w:t>- Matériau</w:t>
      </w:r>
    </w:p>
    <w:p w14:paraId="4F06D40B" w14:textId="77777777" w:rsidR="00522043" w:rsidRDefault="00000000">
      <w:r>
        <w:t>[NBN EN 846-5, Méthodes d'essai des composants accessoires de maçonnerie - Partie 5: Détermination de la charge admissible à la traction et à la compression, et des caractéristiques effort-déformation des attaches murales]</w:t>
      </w:r>
    </w:p>
    <w:p w14:paraId="54017B71" w14:textId="77777777" w:rsidR="00522043" w:rsidRDefault="00000000">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14:paraId="57E988E6" w14:textId="77777777" w:rsidR="00522043" w:rsidRDefault="00000000">
      <w:pPr>
        <w:pStyle w:val="pheading"/>
      </w:pPr>
      <w:r>
        <w:t>- Exécution</w:t>
      </w:r>
    </w:p>
    <w:p w14:paraId="3535BA25" w14:textId="77777777" w:rsidR="00522043" w:rsidRDefault="00000000">
      <w:r>
        <w:t>[NBN EN 1996-2, Eurocode 6 - Calcul des ouvrages en maçonnerie - Partie 2: Conception, choix des matériaux et mise en oeuvre des maçonneries (+ AC:2009)]</w:t>
      </w:r>
    </w:p>
    <w:p w14:paraId="6932E811" w14:textId="77777777" w:rsidR="00522043" w:rsidRDefault="00000000">
      <w:pPr>
        <w:pStyle w:val="pheading"/>
      </w:pPr>
      <w:r>
        <w:t>MESURAGE</w:t>
      </w:r>
    </w:p>
    <w:p w14:paraId="60FDD114" w14:textId="77777777" w:rsidR="00522043" w:rsidRDefault="00000000">
      <w:pPr>
        <w:pStyle w:val="pheading"/>
      </w:pPr>
      <w:r>
        <w:t>- unité de mesure:</w:t>
      </w:r>
    </w:p>
    <w:p w14:paraId="044AE49B" w14:textId="77777777" w:rsidR="00522043" w:rsidRDefault="00000000">
      <w:r>
        <w:t>-</w:t>
      </w:r>
    </w:p>
    <w:p w14:paraId="4830B6D8" w14:textId="77777777" w:rsidR="00522043" w:rsidRDefault="00000000">
      <w:pPr>
        <w:pStyle w:val="pheading"/>
      </w:pPr>
      <w:r>
        <w:t>- code de mesurage:</w:t>
      </w:r>
    </w:p>
    <w:p w14:paraId="0FE36094" w14:textId="77777777" w:rsidR="00522043" w:rsidRDefault="00000000">
      <w:r>
        <w:t xml:space="preserve">Compris dans le prix de la maçonnerie correspondante dans l’élément </w:t>
      </w:r>
      <w:r>
        <w:rPr>
          <w:rStyle w:val="optioncarChar"/>
        </w:rPr>
        <w:t>***</w:t>
      </w:r>
      <w:r>
        <w:t>.</w:t>
      </w:r>
    </w:p>
    <w:p w14:paraId="20FCB4A8" w14:textId="77777777" w:rsidR="00522043" w:rsidRDefault="00000000">
      <w:pPr>
        <w:pStyle w:val="pheading"/>
      </w:pPr>
      <w:r>
        <w:t>- nature du marché:</w:t>
      </w:r>
    </w:p>
    <w:p w14:paraId="19AB4EED" w14:textId="77777777" w:rsidR="00522043" w:rsidRDefault="00000000">
      <w:r>
        <w:t>PM</w:t>
      </w:r>
    </w:p>
    <w:p w14:paraId="5BFF8EEC" w14:textId="77777777" w:rsidR="00522043" w:rsidRDefault="00000000">
      <w:pPr>
        <w:pStyle w:val="Author-eSectionHeading6"/>
      </w:pPr>
      <w:bookmarkStart w:id="372" w:name="_Toc112758997"/>
      <w:r>
        <w:t>21.42.1c Crochets, tirants et pattes d'ancrages de maçonneries scellés chimiquement CCTB 01.10</w:t>
      </w:r>
      <w:bookmarkEnd w:id="372"/>
    </w:p>
    <w:p w14:paraId="761ACFBE" w14:textId="77777777" w:rsidR="00522043" w:rsidRDefault="00000000">
      <w:pPr>
        <w:pStyle w:val="pheading"/>
      </w:pPr>
      <w:bookmarkStart w:id="373" w:name="341"/>
      <w:bookmarkEnd w:id="373"/>
      <w:r>
        <w:t>DESCRIPTION</w:t>
      </w:r>
    </w:p>
    <w:p w14:paraId="7DA0AE52" w14:textId="77777777" w:rsidR="00522043" w:rsidRDefault="00000000">
      <w:pPr>
        <w:pStyle w:val="pheading"/>
      </w:pPr>
      <w:r>
        <w:t>- Définition / Comprend</w:t>
      </w:r>
    </w:p>
    <w:p w14:paraId="184C7B33" w14:textId="77777777" w:rsidR="00522043" w:rsidRDefault="00000000">
      <w:pPr>
        <w:jc w:val="both"/>
      </w:pPr>
      <w:r>
        <w:t xml:space="preserve">Il s’agit des travaux (fourniture et pose) de crochets, tirants et pattes d’ancrage de maçonneries scellés chimiquement. La portée des travaux est décrite dans les éléments </w:t>
      </w:r>
      <w:hyperlink w:anchor="256" w:history="1">
        <w:r>
          <w:t>21.42.1 Crochets, tirants et pattes d'ancrages de maçonneries</w:t>
        </w:r>
      </w:hyperlink>
      <w:r>
        <w:t xml:space="preserve">, </w:t>
      </w:r>
      <w:hyperlink w:anchor="201" w:history="1">
        <w:r>
          <w:t>21 Superstructures en maçonnerie</w:t>
        </w:r>
      </w:hyperlink>
      <w:r>
        <w:t xml:space="preserve">, </w:t>
      </w:r>
      <w:hyperlink w:anchor="272" w:history="1">
        <w:r>
          <w:t>21.3 Maçonneries de parement</w:t>
        </w:r>
      </w:hyperlink>
      <w:r>
        <w:t>, …</w:t>
      </w:r>
    </w:p>
    <w:p w14:paraId="491F0D4C" w14:textId="77777777" w:rsidR="00522043" w:rsidRDefault="00000000">
      <w:pPr>
        <w:jc w:val="both"/>
      </w:pPr>
      <w:r>
        <w:t>Sont décrites dans cet élément les attaches fixées à une extrémité par scellement chimique, l’autre extrémité étant fixée soit par scellement dans le mortier de maçonnerie soit mécaniquement.</w:t>
      </w:r>
    </w:p>
    <w:p w14:paraId="474DF82C" w14:textId="77777777" w:rsidR="00522043" w:rsidRDefault="00000000">
      <w:pPr>
        <w:pStyle w:val="pheading"/>
      </w:pPr>
      <w:r>
        <w:t>- Localisation</w:t>
      </w:r>
    </w:p>
    <w:p w14:paraId="1536887A" w14:textId="77777777" w:rsidR="00522043" w:rsidRDefault="00000000">
      <w:r>
        <w:t xml:space="preserve">Localisation des travaux : </w:t>
      </w:r>
      <w:r>
        <w:rPr>
          <w:rStyle w:val="optioncarChar"/>
        </w:rPr>
        <w:t>***</w:t>
      </w:r>
      <w:r>
        <w:t>.</w:t>
      </w:r>
    </w:p>
    <w:p w14:paraId="681E77A6" w14:textId="77777777" w:rsidR="00522043" w:rsidRDefault="00000000">
      <w:r>
        <w:t>Voir plans et métrés détaillés.</w:t>
      </w:r>
    </w:p>
    <w:p w14:paraId="73E11882" w14:textId="77777777" w:rsidR="00522043" w:rsidRDefault="00000000">
      <w:pPr>
        <w:pStyle w:val="pheading"/>
      </w:pPr>
      <w:r>
        <w:t>MATÉRIAUX</w:t>
      </w:r>
    </w:p>
    <w:p w14:paraId="1D762113" w14:textId="77777777" w:rsidR="00522043" w:rsidRDefault="00000000">
      <w:pPr>
        <w:pStyle w:val="pheading"/>
      </w:pPr>
      <w:r>
        <w:t>- Caractéristiques générales</w:t>
      </w:r>
    </w:p>
    <w:p w14:paraId="57DF9477" w14:textId="77777777" w:rsidR="00522043" w:rsidRDefault="00000000">
      <w:pPr>
        <w:jc w:val="both"/>
      </w:pPr>
      <w:r>
        <w:rPr>
          <w:b/>
        </w:rPr>
        <w:t>1. Maçonneries existantes et/ou projetées – à liaisonner.</w:t>
      </w:r>
    </w:p>
    <w:p w14:paraId="374F8CC5" w14:textId="77777777" w:rsidR="00522043" w:rsidRDefault="00000000">
      <w:pPr>
        <w:jc w:val="both"/>
      </w:pPr>
      <w:r>
        <w:t xml:space="preserve">La maçonnerie dans laquelle l’injection doit être réalisée est constituée de : </w:t>
      </w:r>
    </w:p>
    <w:p w14:paraId="01D83EDB" w14:textId="77777777" w:rsidR="00522043" w:rsidRDefault="00000000">
      <w:pPr>
        <w:jc w:val="both"/>
      </w:pPr>
      <w:r>
        <w:t xml:space="preserve"> Eléments de maçonnerie : </w:t>
      </w:r>
      <w:r>
        <w:rPr>
          <w:rStyle w:val="optioncarChar"/>
        </w:rPr>
        <w:t>terre cuite / silico-calcaire / béton de granulat / béton cellulaire / pierre naturelle</w:t>
      </w:r>
      <w:r>
        <w:t xml:space="preserve"> appartenant au groupe</w:t>
      </w:r>
      <w:r>
        <w:rPr>
          <w:rStyle w:val="optioncarChar"/>
        </w:rPr>
        <w:t xml:space="preserve"> 1 / 2 / 3 / 4</w:t>
      </w:r>
      <w:r>
        <w:t>.</w:t>
      </w:r>
    </w:p>
    <w:p w14:paraId="5FF01081" w14:textId="77777777" w:rsidR="00522043" w:rsidRDefault="00000000">
      <w:pPr>
        <w:jc w:val="both"/>
      </w:pPr>
      <w:r>
        <w:t xml:space="preserve"> Mortier : classe </w:t>
      </w:r>
      <w:r>
        <w:rPr>
          <w:rStyle w:val="optioncarChar"/>
        </w:rPr>
        <w:t>M5 / M10 / M15 / M20 / ***</w:t>
      </w:r>
      <w:r>
        <w:t>.</w:t>
      </w:r>
    </w:p>
    <w:p w14:paraId="17B60081" w14:textId="77777777" w:rsidR="00522043" w:rsidRDefault="00000000">
      <w:pPr>
        <w:jc w:val="both"/>
      </w:pPr>
      <w:r>
        <w:t xml:space="preserve">La maçonnerie à liaisonner </w:t>
      </w:r>
      <w:r>
        <w:rPr>
          <w:rStyle w:val="optioncarChar"/>
        </w:rPr>
        <w:t>est / n’est pas</w:t>
      </w:r>
      <w:r>
        <w:t xml:space="preserve"> de même constitution.</w:t>
      </w:r>
    </w:p>
    <w:p w14:paraId="3C3E24F6" w14:textId="77777777" w:rsidR="00522043" w:rsidRDefault="00000000">
      <w:pPr>
        <w:jc w:val="both"/>
      </w:pPr>
      <w:r>
        <w:t>En cas de constitution différente, le mur est constitué de :</w:t>
      </w:r>
    </w:p>
    <w:p w14:paraId="371CD1E0" w14:textId="77777777" w:rsidR="00522043" w:rsidRDefault="00000000">
      <w:pPr>
        <w:jc w:val="both"/>
      </w:pPr>
      <w: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p>
    <w:p w14:paraId="67AC566A" w14:textId="77777777" w:rsidR="00522043" w:rsidRDefault="00000000">
      <w:pPr>
        <w:jc w:val="both"/>
      </w:pPr>
      <w:r>
        <w:t xml:space="preserve"> Mortier : classe </w:t>
      </w:r>
      <w:r>
        <w:rPr>
          <w:rStyle w:val="optioncarChar"/>
        </w:rPr>
        <w:t>M5 / M10 / M15 / M20 / ***</w:t>
      </w:r>
      <w:r>
        <w:t>.</w:t>
      </w:r>
    </w:p>
    <w:p w14:paraId="597C0AC1" w14:textId="77777777" w:rsidR="00522043" w:rsidRDefault="00000000">
      <w:pPr>
        <w:jc w:val="both"/>
      </w:pPr>
      <w:r>
        <w:t> </w:t>
      </w:r>
    </w:p>
    <w:p w14:paraId="06B57DAF" w14:textId="77777777" w:rsidR="00522043" w:rsidRDefault="00000000">
      <w:pPr>
        <w:jc w:val="both"/>
      </w:pPr>
      <w:r>
        <w:rPr>
          <w:b/>
        </w:rPr>
        <w:t>2. Ancrage et scellement chimique</w:t>
      </w:r>
    </w:p>
    <w:p w14:paraId="7BA367CE" w14:textId="77777777" w:rsidR="00522043" w:rsidRDefault="00000000">
      <w:pPr>
        <w:jc w:val="both"/>
      </w:pPr>
      <w:r>
        <w:t>L’ancrage et le scellement chimique répondent aux spécifications de l’[ETAG 029] ou de l’[EAD 330076-00-0604]. L’ancrage métallique est constitué de :</w:t>
      </w:r>
      <w:r>
        <w:rPr>
          <w:rStyle w:val="optioncarChar"/>
        </w:rPr>
        <w:t xml:space="preserve"> acier au carbone / acier inoxydable / fonte malléable.</w:t>
      </w:r>
      <w:r>
        <w:t xml:space="preserve"> Le scellement chimique est un mortier à base de : </w:t>
      </w:r>
      <w:r>
        <w:rPr>
          <w:rStyle w:val="optioncarChar"/>
        </w:rPr>
        <w:t>ciment </w:t>
      </w:r>
      <w:r>
        <w:t>(par défaut)</w:t>
      </w:r>
      <w:r>
        <w:rPr>
          <w:rStyle w:val="optioncarChar"/>
        </w:rPr>
        <w:t xml:space="preserve"> / époxy pur / époxy-acrylate / polyester / uréthane méthacrylate / ***</w:t>
      </w:r>
      <w:r>
        <w:t>. Le kit est complété d’une cheville tamis en métal ou en plastique en cas de maçonnerie creuse (avec trous ou vides).</w:t>
      </w:r>
    </w:p>
    <w:p w14:paraId="46D243BF" w14:textId="77777777" w:rsidR="00522043" w:rsidRDefault="00000000">
      <w:pPr>
        <w:jc w:val="both"/>
      </w:pPr>
      <w:r>
        <w:t xml:space="preserve"> La catégorie d’usage du kit relative au substrat est : </w:t>
      </w:r>
      <w:r>
        <w:rPr>
          <w:rStyle w:val="optioncarChar"/>
        </w:rPr>
        <w:t>b (maçonnerie pleine) / c (maçonnerie creuse) / d (maçonnerie en béton cellulaire autoclavé)</w:t>
      </w:r>
      <w:r>
        <w:t>.</w:t>
      </w:r>
    </w:p>
    <w:p w14:paraId="0B7DBE3F" w14:textId="77777777" w:rsidR="00522043" w:rsidRDefault="00000000">
      <w:pPr>
        <w:jc w:val="both"/>
      </w:pPr>
      <w:r>
        <w:t xml:space="preserve"> La catégorie d’usage du kit relative à l’installation et à l’usage est : </w:t>
      </w:r>
      <w:r>
        <w:rPr>
          <w:rStyle w:val="optioncarChar"/>
        </w:rPr>
        <w:t>d/d (installation et usage dans des structures soumises à des conditions intérieures sèches) / w/d (installation dans des substrats secs ou humides et usage dans des structures soumises à des conditions intérieures sèches) / w/w (installation et usage dans des structures soumises à des conditions sèches ou humides)</w:t>
      </w:r>
      <w:r>
        <w:t>.</w:t>
      </w:r>
    </w:p>
    <w:p w14:paraId="71F831C7" w14:textId="77777777" w:rsidR="00522043" w:rsidRDefault="00000000">
      <w:pPr>
        <w:jc w:val="both"/>
      </w:pPr>
      <w:r>
        <w:t xml:space="preserve"> La catégorie d’usage du kit relative à la plage de température de service est :</w:t>
      </w:r>
      <w:r>
        <w:rPr>
          <w:rStyle w:val="optioncarChar"/>
        </w:rPr>
        <w:t xml:space="preserve"> (Ta) (de -40°C à 40°C) / (Tb) (de -40°C à +80°C) / (Tc) (de -40°C à T1 &gt; 40°C)</w:t>
      </w:r>
      <w:r>
        <w:t>.</w:t>
      </w:r>
    </w:p>
    <w:p w14:paraId="599A96A7" w14:textId="77777777" w:rsidR="00522043" w:rsidRDefault="00000000">
      <w:pPr>
        <w:jc w:val="both"/>
      </w:pPr>
      <w:r>
        <w:t xml:space="preserve"> Performances selon l’[ETAG 029] ou l’[EAD 330076-00-0604] : </w:t>
      </w:r>
      <w:r>
        <w:rPr>
          <w:rStyle w:val="optioncarChar"/>
        </w:rPr>
        <w:t>***</w:t>
      </w:r>
      <w:r>
        <w:t>.</w:t>
      </w:r>
    </w:p>
    <w:p w14:paraId="1A926C26" w14:textId="77777777" w:rsidR="00522043" w:rsidRDefault="00000000">
      <w:pPr>
        <w:jc w:val="both"/>
      </w:pPr>
      <w:r>
        <w:t> </w:t>
      </w:r>
    </w:p>
    <w:p w14:paraId="7E4B9B5C" w14:textId="77777777" w:rsidR="00522043" w:rsidRDefault="00000000">
      <w:pPr>
        <w:jc w:val="both"/>
      </w:pPr>
      <w:r>
        <w:rPr>
          <w:b/>
        </w:rPr>
        <w:t>3. Attaches de maçonnerie</w:t>
      </w:r>
    </w:p>
    <w:p w14:paraId="3594030C" w14:textId="77777777" w:rsidR="00522043" w:rsidRDefault="00000000">
      <w:pPr>
        <w:jc w:val="both"/>
      </w:pPr>
      <w:r>
        <w:t xml:space="preserve">La classe d’exposition selon la [NBN EN 1996-2] est : </w:t>
      </w:r>
      <w:r>
        <w:rPr>
          <w:rStyle w:val="optioncarChar"/>
        </w:rPr>
        <w:t>MX1 (environnement sec) / MX2 (environnement humide) ou MX3 (environnement humide et cycles de gel</w:t>
      </w:r>
      <w:r>
        <w:t xml:space="preserve"> (par défaut) </w:t>
      </w:r>
      <w:r>
        <w:rPr>
          <w:rStyle w:val="optioncarChar"/>
        </w:rPr>
        <w:t>/ MX4 (environnement salin) / MX5 (environnement chimique agressif)</w:t>
      </w:r>
      <w:r>
        <w:t>.</w:t>
      </w:r>
    </w:p>
    <w:p w14:paraId="0A45A91F" w14:textId="77777777" w:rsidR="00522043" w:rsidRDefault="00000000">
      <w:pPr>
        <w:jc w:val="both"/>
      </w:pPr>
      <w:r>
        <w:t xml:space="preserve">Le n° de référence du matériau selon la [NBN EN 845-1:2013+A1] est (voir chapitre </w:t>
      </w:r>
      <w:hyperlink w:anchor="256" w:history="1">
        <w:r>
          <w:t>21.42.1 Crochets, tirants et pattes d'ancrages de maçonneries</w:t>
        </w:r>
      </w:hyperlink>
      <w:r>
        <w:t xml:space="preserve">) : </w:t>
      </w:r>
      <w:r>
        <w:rPr>
          <w:rStyle w:val="optioncarChar"/>
        </w:rPr>
        <w:t>1 / 2 / 3</w:t>
      </w:r>
      <w:r>
        <w:t xml:space="preserve"> (par défaut) </w:t>
      </w:r>
      <w:r>
        <w:rPr>
          <w:rStyle w:val="optioncarChar"/>
        </w:rPr>
        <w:t>/ 4 / 5 / 6 / 7 / 8 / 9 / 10 / 11 / 11A / 12.1 / 12.2 / 13 / 14 / 15 / 16.1 / 16.2 / 17 / 18 / 19 / 20 / 21 / 22 / 23</w:t>
      </w:r>
      <w:r>
        <w:t>.</w:t>
      </w:r>
    </w:p>
    <w:p w14:paraId="2D75C1DC" w14:textId="77777777" w:rsidR="00522043" w:rsidRDefault="00000000">
      <w:pPr>
        <w:jc w:val="both"/>
      </w:pPr>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14:paraId="199AE639" w14:textId="77777777" w:rsidR="00522043" w:rsidRDefault="00522043"/>
    <w:p w14:paraId="667ECF41" w14:textId="77777777" w:rsidR="00522043" w:rsidRDefault="00000000">
      <w:pPr>
        <w:jc w:val="both"/>
      </w:pPr>
      <w:r>
        <w:rPr>
          <w:b/>
        </w:rPr>
        <w:t>3.1. Attaches pour murs doubles (aussi appelées crochets ou tirants)</w:t>
      </w:r>
    </w:p>
    <w:p w14:paraId="29E1D372" w14:textId="77777777" w:rsidR="00522043" w:rsidRDefault="00000000">
      <w:pPr>
        <w:jc w:val="both"/>
      </w:pPr>
      <w:r>
        <w:t xml:space="preserve">Largeur du creux (cavité = distance entre les deux maçonneries) : </w:t>
      </w:r>
      <w:r>
        <w:rPr>
          <w:rStyle w:val="optioncarChar"/>
        </w:rPr>
        <w:t>***</w:t>
      </w:r>
      <w:r>
        <w:t>.</w:t>
      </w:r>
    </w:p>
    <w:p w14:paraId="5779864B" w14:textId="77777777" w:rsidR="00522043" w:rsidRDefault="00000000">
      <w:pPr>
        <w:jc w:val="both"/>
      </w:pPr>
      <w:r>
        <w:t>Epaisseur des deux parois ; paroi 1 :</w:t>
      </w:r>
      <w:r>
        <w:rPr>
          <w:rStyle w:val="optioncarChar"/>
        </w:rPr>
        <w:t xml:space="preserve"> ***</w:t>
      </w:r>
      <w:r>
        <w:t xml:space="preserve">, paroi 2 : </w:t>
      </w:r>
      <w:r>
        <w:rPr>
          <w:rStyle w:val="optioncarChar"/>
        </w:rPr>
        <w:t>***</w:t>
      </w:r>
      <w:r>
        <w:t>.</w:t>
      </w:r>
    </w:p>
    <w:p w14:paraId="6C21C8D4" w14:textId="77777777" w:rsidR="00522043" w:rsidRDefault="00000000">
      <w:pPr>
        <w:jc w:val="both"/>
      </w:pPr>
      <w:r>
        <w:t xml:space="preserve">Longueur totale de l’attache : </w:t>
      </w:r>
      <w:r>
        <w:rPr>
          <w:rStyle w:val="optioncarChar"/>
        </w:rPr>
        <w:t>***</w:t>
      </w:r>
      <w:r>
        <w:t>.</w:t>
      </w:r>
    </w:p>
    <w:p w14:paraId="67226832" w14:textId="77777777" w:rsidR="00522043" w:rsidRDefault="00000000">
      <w:pPr>
        <w:jc w:val="both"/>
      </w:pPr>
      <w:r>
        <w:t>L’attache est pourvue d’un rejet d’eau sous la forme :</w:t>
      </w:r>
      <w:r>
        <w:rPr>
          <w:rStyle w:val="optioncarChar"/>
        </w:rPr>
        <w:t xml:space="preserve"> 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14:paraId="2E0437AF" w14:textId="77777777" w:rsidR="00522043" w:rsidRDefault="00000000">
      <w:pPr>
        <w:jc w:val="both"/>
      </w:pPr>
      <w:r>
        <w:t>Modèle d’attache</w:t>
      </w:r>
      <w:r>
        <w:rPr>
          <w:rStyle w:val="optioncarChar"/>
        </w:rPr>
        <w:t xml:space="preserve"> avec / sans</w:t>
      </w:r>
      <w:r>
        <w:t xml:space="preserve"> coupure acoustique.</w:t>
      </w:r>
    </w:p>
    <w:p w14:paraId="72D8EF2A" w14:textId="77777777" w:rsidR="00522043" w:rsidRDefault="00000000">
      <w:pPr>
        <w:jc w:val="both"/>
      </w:pPr>
      <w:r>
        <w:t xml:space="preserve">Modèle d’attache </w:t>
      </w:r>
      <w:r>
        <w:rPr>
          <w:rStyle w:val="optioncarChar"/>
        </w:rPr>
        <w:t>avec / sans</w:t>
      </w:r>
      <w:r>
        <w:t xml:space="preserve"> coupure thermique.</w:t>
      </w:r>
    </w:p>
    <w:p w14:paraId="075C201D" w14:textId="77777777" w:rsidR="00522043" w:rsidRDefault="00000000">
      <w:pPr>
        <w:jc w:val="both"/>
      </w:pPr>
      <w:r>
        <w:t xml:space="preserve">Plage de mouvement maximale admissible des attaches mobiles : </w:t>
      </w:r>
      <w:r>
        <w:rPr>
          <w:rStyle w:val="optioncarChar"/>
        </w:rPr>
        <w:t>***</w:t>
      </w:r>
      <w:r>
        <w:t>.</w:t>
      </w:r>
    </w:p>
    <w:p w14:paraId="7448A3C4" w14:textId="77777777" w:rsidR="00522043" w:rsidRDefault="00000000">
      <w:pPr>
        <w:jc w:val="both"/>
      </w:pPr>
      <w:r>
        <w:t xml:space="preserve">Inclinaisons maximale et minimale admissibles des attaches inclinables : </w:t>
      </w:r>
      <w:r>
        <w:rPr>
          <w:rStyle w:val="optioncarChar"/>
        </w:rPr>
        <w:t>***</w:t>
      </w:r>
      <w:r>
        <w:t>.</w:t>
      </w:r>
    </w:p>
    <w:p w14:paraId="21BF8EFD" w14:textId="77777777" w:rsidR="00522043" w:rsidRDefault="00000000">
      <w:pPr>
        <w:jc w:val="both"/>
      </w:pPr>
      <w:r>
        <w:t>Extrémité côté paroi 1 : scellement chimique (voir ci-dessus).</w:t>
      </w:r>
    </w:p>
    <w:p w14:paraId="4CDD5242" w14:textId="77777777" w:rsidR="00522043" w:rsidRDefault="00000000">
      <w:pPr>
        <w:jc w:val="both"/>
      </w:pPr>
      <w:r>
        <w:t xml:space="preserve">Extrémité côté paroi 2 : l’attache est </w:t>
      </w:r>
      <w:r>
        <w:rPr>
          <w:rStyle w:val="optioncarChar"/>
        </w:rPr>
        <w:t>scellée dans le mortier de maçonnerie / fixée mécaniquement.</w:t>
      </w:r>
    </w:p>
    <w:p w14:paraId="61A9795A" w14:textId="77777777" w:rsidR="00522043" w:rsidRDefault="00000000">
      <w:pPr>
        <w:jc w:val="both"/>
      </w:pPr>
      <w:r>
        <w:rPr>
          <w:b/>
        </w:rPr>
        <w:t>(soit)</w:t>
      </w:r>
    </w:p>
    <w:p w14:paraId="3DA1678F" w14:textId="77777777" w:rsidR="00522043" w:rsidRDefault="00000000">
      <w:pPr>
        <w:jc w:val="both"/>
      </w:pPr>
      <w:r>
        <w:rPr>
          <w:rStyle w:val="soitChar"/>
        </w:rPr>
        <w:t xml:space="preserve">L’attache est </w:t>
      </w:r>
      <w:r>
        <w:rPr>
          <w:rStyle w:val="soitChar"/>
          <w:u w:val="single"/>
        </w:rPr>
        <w:t>scellée dans le mortier de maçonnerie</w:t>
      </w:r>
      <w:r>
        <w:rPr>
          <w:rStyle w:val="soitChar"/>
        </w:rPr>
        <w:t xml:space="preserve"> sur une longueur d’ancrage minimale de </w:t>
      </w:r>
      <w:r>
        <w:rPr>
          <w:rStyle w:val="optioncarChar"/>
        </w:rPr>
        <w:t xml:space="preserve">30 / 40 </w:t>
      </w:r>
      <w:r>
        <w:t>(par défaut)</w:t>
      </w:r>
      <w:r>
        <w:rPr>
          <w:rStyle w:val="optioncarChar"/>
        </w:rPr>
        <w:t xml:space="preserve"> / 50 / ***</w:t>
      </w:r>
      <w:r>
        <w:rPr>
          <w:rStyle w:val="soitChar"/>
        </w:rPr>
        <w:t xml:space="preserve"> mm. En cas de maçonnerie à joints minces, l’extrémité est aplatie. Epaisseur minimale du joint de mortier pour laquelle l’attache est appropriée : </w:t>
      </w:r>
      <w:r>
        <w:rPr>
          <w:rStyle w:val="optioncarChar"/>
        </w:rPr>
        <w:t>3 / 6 / 10</w:t>
      </w:r>
      <w:r>
        <w:t xml:space="preserve"> (par défaut)</w:t>
      </w:r>
      <w:r>
        <w:rPr>
          <w:rStyle w:val="optioncarChar"/>
        </w:rPr>
        <w:t xml:space="preserve"> / 15</w:t>
      </w:r>
      <w:r>
        <w:rPr>
          <w:rStyle w:val="soitChar"/>
        </w:rPr>
        <w:t xml:space="preserve"> mm.</w:t>
      </w:r>
    </w:p>
    <w:p w14:paraId="740EA812" w14:textId="77777777" w:rsidR="00522043" w:rsidRDefault="00000000">
      <w:pPr>
        <w:jc w:val="both"/>
      </w:pPr>
      <w:r>
        <w:rPr>
          <w:rStyle w:val="soitChar"/>
        </w:rPr>
        <w:t xml:space="preserve">Charge admissible en traction et déplacement sous charge ([NBN EN 846-5]) : </w:t>
      </w:r>
      <w:r>
        <w:rPr>
          <w:rStyle w:val="optioncarChar"/>
        </w:rPr>
        <w:t>***</w:t>
      </w:r>
      <w:r>
        <w:rPr>
          <w:rStyle w:val="soitChar"/>
        </w:rPr>
        <w:t>.</w:t>
      </w:r>
    </w:p>
    <w:p w14:paraId="7152B38C" w14:textId="77777777" w:rsidR="00522043" w:rsidRDefault="00000000">
      <w:pPr>
        <w:jc w:val="both"/>
      </w:pPr>
      <w:r>
        <w:rPr>
          <w:rStyle w:val="soitChar"/>
        </w:rPr>
        <w:t xml:space="preserve">Charge admissible en compression et déplacement sous charge ([NBN EN 846-5]): </w:t>
      </w:r>
      <w:r>
        <w:rPr>
          <w:rStyle w:val="optioncarChar"/>
        </w:rPr>
        <w:t>***</w:t>
      </w:r>
      <w:r>
        <w:rPr>
          <w:rStyle w:val="soitChar"/>
        </w:rPr>
        <w:t>.</w:t>
      </w:r>
    </w:p>
    <w:p w14:paraId="0CBEE930" w14:textId="77777777" w:rsidR="00522043" w:rsidRDefault="00000000">
      <w:pPr>
        <w:jc w:val="both"/>
      </w:pPr>
      <w:r>
        <w:rPr>
          <w:rStyle w:val="soitChar"/>
        </w:rPr>
        <w:t xml:space="preserve">Le nombre de fixation est minimum : </w:t>
      </w:r>
      <w:r>
        <w:rPr>
          <w:rStyle w:val="optioncarChar"/>
        </w:rPr>
        <w:t xml:space="preserve">5 </w:t>
      </w:r>
      <w:r>
        <w:t xml:space="preserve">(par défaut) </w:t>
      </w:r>
      <w:r>
        <w:rPr>
          <w:rStyle w:val="optioncarChar"/>
        </w:rPr>
        <w:t>/ 6 / 7 / ***</w:t>
      </w:r>
      <w:r>
        <w:rPr>
          <w:rStyle w:val="soitChar"/>
        </w:rPr>
        <w:t xml:space="preserve"> par m².</w:t>
      </w:r>
    </w:p>
    <w:p w14:paraId="13049C80" w14:textId="77777777" w:rsidR="00522043" w:rsidRDefault="00000000">
      <w:pPr>
        <w:jc w:val="both"/>
      </w:pPr>
      <w:r>
        <w:rPr>
          <w:b/>
        </w:rPr>
        <w:t>(soit)</w:t>
      </w:r>
    </w:p>
    <w:p w14:paraId="32F4879C" w14:textId="77777777" w:rsidR="00522043" w:rsidRDefault="00000000">
      <w:pPr>
        <w:jc w:val="both"/>
      </w:pPr>
      <w:r>
        <w:rPr>
          <w:rStyle w:val="soitChar"/>
        </w:rPr>
        <w:t xml:space="preserve">L’attache est </w:t>
      </w:r>
      <w:r>
        <w:rPr>
          <w:rStyle w:val="soitChar"/>
          <w:u w:val="single"/>
        </w:rPr>
        <w:t>fixée mécaniquement</w:t>
      </w:r>
      <w:r>
        <w:rPr>
          <w:rStyle w:val="soitChar"/>
        </w:rPr>
        <w:t xml:space="preserve"> dans la maçonnerie au moyen d’une cheville à expansion adaptée.</w:t>
      </w:r>
    </w:p>
    <w:p w14:paraId="6A032C7C" w14:textId="77777777" w:rsidR="00522043" w:rsidRDefault="00000000">
      <w:pPr>
        <w:jc w:val="both"/>
      </w:pPr>
      <w:r>
        <w:rPr>
          <w:rStyle w:val="soitChar"/>
        </w:rPr>
        <w:t>Charge admissible en traction et déplacement sous charge ([NBN EN 846-6]) :</w:t>
      </w:r>
      <w:r>
        <w:rPr>
          <w:rStyle w:val="optioncarChar"/>
        </w:rPr>
        <w:t xml:space="preserve"> ***</w:t>
      </w:r>
      <w:r>
        <w:rPr>
          <w:rStyle w:val="soitChar"/>
        </w:rPr>
        <w:t>.</w:t>
      </w:r>
    </w:p>
    <w:p w14:paraId="16CE6F76" w14:textId="77777777" w:rsidR="00522043" w:rsidRDefault="00000000">
      <w:pPr>
        <w:jc w:val="both"/>
      </w:pPr>
      <w:r>
        <w:rPr>
          <w:rStyle w:val="soitChar"/>
        </w:rPr>
        <w:t xml:space="preserve">Charge admissible en compression et déplacement sous charge ([NBN EN 846-6]): </w:t>
      </w:r>
      <w:r>
        <w:rPr>
          <w:rStyle w:val="optioncarChar"/>
        </w:rPr>
        <w:t>***</w:t>
      </w:r>
      <w:r>
        <w:rPr>
          <w:rStyle w:val="soitChar"/>
        </w:rPr>
        <w:t>.</w:t>
      </w:r>
    </w:p>
    <w:p w14:paraId="0896B040" w14:textId="77777777" w:rsidR="00522043" w:rsidRDefault="00000000">
      <w:pPr>
        <w:jc w:val="both"/>
      </w:pPr>
      <w:r>
        <w:t> </w:t>
      </w:r>
    </w:p>
    <w:p w14:paraId="17F44B70" w14:textId="77777777" w:rsidR="00522043" w:rsidRDefault="00000000">
      <w:pPr>
        <w:jc w:val="both"/>
      </w:pPr>
      <w:r>
        <w:rPr>
          <w:b/>
        </w:rPr>
        <w:t>3.2. Attaches de cisaillement (aussi appelées pattes de fixation)</w:t>
      </w:r>
    </w:p>
    <w:p w14:paraId="11FEC668" w14:textId="77777777" w:rsidR="00522043" w:rsidRDefault="00000000">
      <w:pPr>
        <w:jc w:val="both"/>
      </w:pPr>
      <w:r>
        <w:t xml:space="preserve">Longueur totale de l’attache : </w:t>
      </w:r>
      <w:r>
        <w:rPr>
          <w:rStyle w:val="optioncarChar"/>
        </w:rPr>
        <w:t>***</w:t>
      </w:r>
      <w:r>
        <w:t>.</w:t>
      </w:r>
    </w:p>
    <w:p w14:paraId="760E3887" w14:textId="77777777" w:rsidR="00522043" w:rsidRDefault="00000000">
      <w:pPr>
        <w:jc w:val="both"/>
      </w:pPr>
      <w:r>
        <w:t>Extrémité côté paroi 1 : scellement chimique (voir ci-dessus).</w:t>
      </w:r>
    </w:p>
    <w:p w14:paraId="1A9B8E74" w14:textId="77777777" w:rsidR="00522043" w:rsidRDefault="00000000">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14:paraId="5CB4B1E9" w14:textId="77777777" w:rsidR="00522043" w:rsidRDefault="00000000">
      <w:pPr>
        <w:jc w:val="both"/>
      </w:pPr>
      <w:r>
        <w:t xml:space="preserve">Charge admissible en traction et déplacement sous charge ([NBN EN 846-5]) : </w:t>
      </w:r>
      <w:r>
        <w:rPr>
          <w:rStyle w:val="optioncarChar"/>
        </w:rPr>
        <w:t>***</w:t>
      </w:r>
      <w:r>
        <w:t>.</w:t>
      </w:r>
    </w:p>
    <w:p w14:paraId="1B1A1336" w14:textId="77777777" w:rsidR="00522043" w:rsidRDefault="00000000">
      <w:pPr>
        <w:jc w:val="both"/>
      </w:pPr>
      <w:r>
        <w:t xml:space="preserve">Charge admissible en compression et déplacement sous charge ([NBN EN 846-5]): </w:t>
      </w:r>
      <w:r>
        <w:rPr>
          <w:rStyle w:val="optioncarChar"/>
        </w:rPr>
        <w:t>***</w:t>
      </w:r>
      <w:r>
        <w:t>.</w:t>
      </w:r>
    </w:p>
    <w:p w14:paraId="525FB0BE" w14:textId="77777777" w:rsidR="00522043" w:rsidRDefault="00000000">
      <w:pPr>
        <w:jc w:val="both"/>
      </w:pPr>
      <w:r>
        <w:t>Charge admissible en cisaillement et déplacement sous charge ([NBN EN 846-7]) :</w:t>
      </w:r>
      <w:r>
        <w:rPr>
          <w:rStyle w:val="optioncarChar"/>
        </w:rPr>
        <w:t xml:space="preserve"> ***</w:t>
      </w:r>
      <w:r>
        <w:t>.</w:t>
      </w:r>
    </w:p>
    <w:p w14:paraId="3C0C56B8" w14:textId="77777777" w:rsidR="00522043" w:rsidRDefault="00000000">
      <w:pPr>
        <w:jc w:val="both"/>
      </w:pPr>
      <w:r>
        <w:t xml:space="preserve">Nombre d’attaches : une toutes les </w:t>
      </w:r>
      <w:r>
        <w:rPr>
          <w:rStyle w:val="optioncarChar"/>
        </w:rPr>
        <w:t>1 / 2 </w:t>
      </w:r>
      <w:r>
        <w:t xml:space="preserve">(par défaut) </w:t>
      </w:r>
      <w:r>
        <w:rPr>
          <w:rStyle w:val="optioncarChar"/>
        </w:rPr>
        <w:t>/ 3 / ***</w:t>
      </w:r>
      <w:r>
        <w:t xml:space="preserve"> assises.</w:t>
      </w:r>
    </w:p>
    <w:p w14:paraId="4067A7B0" w14:textId="77777777" w:rsidR="00522043" w:rsidRDefault="00000000">
      <w:pPr>
        <w:jc w:val="both"/>
      </w:pPr>
      <w:r>
        <w:t> </w:t>
      </w:r>
    </w:p>
    <w:p w14:paraId="6398D26B" w14:textId="77777777" w:rsidR="00522043" w:rsidRDefault="00000000">
      <w:pPr>
        <w:jc w:val="both"/>
      </w:pPr>
      <w:r>
        <w:rPr>
          <w:b/>
        </w:rPr>
        <w:t>3.3. Attaches de maintien (aussi appelées pattes de fixation)</w:t>
      </w:r>
    </w:p>
    <w:p w14:paraId="78CD37A6" w14:textId="77777777" w:rsidR="00522043" w:rsidRDefault="00000000">
      <w:pPr>
        <w:jc w:val="both"/>
      </w:pPr>
      <w:r>
        <w:t xml:space="preserve">Longueur totale de l’attache : </w:t>
      </w:r>
      <w:r>
        <w:rPr>
          <w:rStyle w:val="optioncarChar"/>
        </w:rPr>
        <w:t>***</w:t>
      </w:r>
      <w:r>
        <w:t>.</w:t>
      </w:r>
    </w:p>
    <w:p w14:paraId="73DCC0E8" w14:textId="77777777" w:rsidR="00522043" w:rsidRDefault="00000000">
      <w:pPr>
        <w:jc w:val="both"/>
      </w:pPr>
      <w:r>
        <w:t>Extrémité côté paroi 1 : scellement chimique (voir ci-dessus).</w:t>
      </w:r>
    </w:p>
    <w:p w14:paraId="76E169CE" w14:textId="77777777" w:rsidR="00522043" w:rsidRDefault="00000000">
      <w:pPr>
        <w:jc w:val="both"/>
      </w:pPr>
      <w:r>
        <w:t xml:space="preserve">Extrémité côté paroi 2 : 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(par défaut)</w:t>
      </w:r>
      <w:r>
        <w:rPr>
          <w:rStyle w:val="optioncarChar"/>
        </w:rPr>
        <w:t xml:space="preserve"> / 15</w:t>
      </w:r>
      <w:r>
        <w:t xml:space="preserve"> mm.</w:t>
      </w:r>
    </w:p>
    <w:p w14:paraId="40A508D5" w14:textId="77777777" w:rsidR="00522043" w:rsidRDefault="00000000">
      <w:pPr>
        <w:jc w:val="both"/>
      </w:pPr>
      <w:r>
        <w:t xml:space="preserve">Charge admissible en cisaillement et déplacement sous charge ([NBN EN 846-7]) : </w:t>
      </w:r>
      <w:r>
        <w:rPr>
          <w:rStyle w:val="optioncarChar"/>
        </w:rPr>
        <w:t>***</w:t>
      </w:r>
      <w:r>
        <w:t>.</w:t>
      </w:r>
    </w:p>
    <w:p w14:paraId="1650BD1B" w14:textId="77777777" w:rsidR="00522043" w:rsidRDefault="00000000">
      <w:pPr>
        <w:jc w:val="both"/>
      </w:pPr>
      <w:r>
        <w:t xml:space="preserve">Nombre d’attaches : une toutes les </w:t>
      </w:r>
      <w:r>
        <w:rPr>
          <w:rStyle w:val="optioncarChar"/>
        </w:rPr>
        <w:t>1 / 2 </w:t>
      </w:r>
      <w:r>
        <w:t>(par défaut)</w:t>
      </w:r>
      <w:r>
        <w:rPr>
          <w:rStyle w:val="optioncarChar"/>
        </w:rPr>
        <w:t xml:space="preserve"> / 3 / ***</w:t>
      </w:r>
      <w:r>
        <w:t xml:space="preserve"> assises.</w:t>
      </w:r>
    </w:p>
    <w:p w14:paraId="3273739A" w14:textId="77777777" w:rsidR="00522043" w:rsidRDefault="00000000">
      <w:pPr>
        <w:pStyle w:val="pheading"/>
      </w:pPr>
      <w:r>
        <w:t>EXÉCUTION / MISE EN ŒUVRE</w:t>
      </w:r>
    </w:p>
    <w:p w14:paraId="122696AB" w14:textId="77777777" w:rsidR="00522043" w:rsidRDefault="00000000">
      <w:pPr>
        <w:pStyle w:val="pheading"/>
      </w:pPr>
      <w:r>
        <w:t>- Prescriptions générales</w:t>
      </w:r>
    </w:p>
    <w:p w14:paraId="6D6EC8AE" w14:textId="77777777" w:rsidR="00522043" w:rsidRDefault="00000000">
      <w:pPr>
        <w:jc w:val="both"/>
      </w:pPr>
      <w:r>
        <w:t xml:space="preserve">Le dimensionnement </w:t>
      </w:r>
      <w:r>
        <w:rPr>
          <w:rStyle w:val="optioncarChar"/>
        </w:rPr>
        <w:t>est / n’est pas</w:t>
      </w:r>
      <w:r>
        <w:t xml:space="preserve"> à charge de l’entrepreneur.</w:t>
      </w:r>
    </w:p>
    <w:p w14:paraId="4E159BA5" w14:textId="77777777" w:rsidR="00522043" w:rsidRDefault="00000000">
      <w:pPr>
        <w:jc w:val="both"/>
      </w:pPr>
      <w:r>
        <w:t>L’entrepreneur soumet le modèle d’attache et le produit de scellement chimique à la direction de chantier pour approbation. La pose doit respecter les instructions du fabricant.</w:t>
      </w:r>
    </w:p>
    <w:p w14:paraId="2E00DA17" w14:textId="77777777" w:rsidR="00522043" w:rsidRDefault="00000000">
      <w:pPr>
        <w:jc w:val="both"/>
      </w:pPr>
      <w:r>
        <w:t>La maçonnerie dans laquelle l’injection est réalisée a une épaisseur minimale de 80 mm. La profondeur minimale d’injection est 50 mm. La profondeur maximale d’injection est 30 mm de moins que l’épaisseur du mur. Le perçage par percussion n’est pas autorisé dans les maçonneries creuses. Une attention particulière est portée au nettoyage du trou manuellement et par jet d’air comprimé avant l’injection.</w:t>
      </w:r>
    </w:p>
    <w:p w14:paraId="71BB7354" w14:textId="77777777" w:rsidR="00522043" w:rsidRDefault="00000000">
      <w:pPr>
        <w:pStyle w:val="pheading"/>
      </w:pPr>
      <w:r>
        <w:t>DOCUMENTS DE RÉFÉRENCE COMPLÉMENTAIRES</w:t>
      </w:r>
    </w:p>
    <w:p w14:paraId="3F444897" w14:textId="77777777" w:rsidR="00522043" w:rsidRDefault="00000000">
      <w:pPr>
        <w:pStyle w:val="pheading"/>
      </w:pPr>
      <w:r>
        <w:t>- Matériau</w:t>
      </w:r>
    </w:p>
    <w:p w14:paraId="39A19210" w14:textId="77777777" w:rsidR="00522043" w:rsidRDefault="00000000">
      <w:r>
        <w:t>[NBN EN 845-1:2013+A1, Spécification pour composants accessoires de maçonnerie - Partie 1: Attaches, brides de fixation, étriers de support et consoles]</w:t>
      </w:r>
    </w:p>
    <w:p w14:paraId="066D350D" w14:textId="77777777" w:rsidR="00522043" w:rsidRDefault="00000000">
      <w:r>
        <w:t>[NBN EN 846-5, Méthodes d'essai des composants accessoires de maçonnerie - Partie 5: Détermination de la charge admissible à la traction et à la compression, et des caractéristiques effort-déformation des attaches murales]</w:t>
      </w:r>
    </w:p>
    <w:p w14:paraId="2698E0E8" w14:textId="77777777" w:rsidR="00522043" w:rsidRDefault="00000000">
      <w:r>
        <w:t>[NBN EN 846-6, Méthodes d'essai pour composants accessoires de maçonnerie - Partie 6: Détermination de la résistance de traction et en compression et de la rigidité d'attaches murales (essai d'extrémité simple)]</w:t>
      </w:r>
    </w:p>
    <w:p w14:paraId="51F8EC10" w14:textId="77777777" w:rsidR="00522043" w:rsidRDefault="00000000">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14:paraId="5584FC1A" w14:textId="77777777" w:rsidR="00522043" w:rsidRDefault="00000000">
      <w:r>
        <w:t>[ETAG 029, Metal Injection Anchors for use in Masonry]</w:t>
      </w:r>
    </w:p>
    <w:p w14:paraId="69C84690" w14:textId="77777777" w:rsidR="00522043" w:rsidRDefault="00000000">
      <w:r>
        <w:t>[EAD 330076-00-0604, Metal injection anchors for use in masonry]</w:t>
      </w:r>
    </w:p>
    <w:p w14:paraId="4347E957" w14:textId="77777777" w:rsidR="00522043" w:rsidRDefault="00000000">
      <w:pPr>
        <w:pStyle w:val="pheading"/>
      </w:pPr>
      <w:r>
        <w:t>- Exécution</w:t>
      </w:r>
    </w:p>
    <w:p w14:paraId="38CF7F14" w14:textId="77777777" w:rsidR="00522043" w:rsidRDefault="00000000">
      <w:r>
        <w:t>[NBN EN 1996-2, Eurocode 6 - Calcul des ouvrages en maçonnerie - Partie 2: Conception, choix des matériaux et mise en oeuvre des maçonneries (+ AC:2009)]</w:t>
      </w:r>
    </w:p>
    <w:p w14:paraId="0B4AFF41" w14:textId="77777777" w:rsidR="00522043" w:rsidRDefault="00000000">
      <w:pPr>
        <w:pStyle w:val="pheading"/>
      </w:pPr>
      <w:r>
        <w:t>MESURAGE</w:t>
      </w:r>
    </w:p>
    <w:p w14:paraId="572F240C" w14:textId="77777777" w:rsidR="00522043" w:rsidRDefault="00000000">
      <w:pPr>
        <w:pStyle w:val="pheading"/>
      </w:pPr>
      <w:r>
        <w:t>- unité de mesure:</w:t>
      </w:r>
    </w:p>
    <w:p w14:paraId="4686CC7B" w14:textId="77777777" w:rsidR="00522043" w:rsidRDefault="00000000">
      <w:r>
        <w:t>-</w:t>
      </w:r>
    </w:p>
    <w:p w14:paraId="3C5F68A5" w14:textId="77777777" w:rsidR="00522043" w:rsidRDefault="00000000">
      <w:pPr>
        <w:pStyle w:val="pheading"/>
      </w:pPr>
      <w:r>
        <w:t>- code de mesurage:</w:t>
      </w:r>
    </w:p>
    <w:p w14:paraId="333E533D" w14:textId="77777777" w:rsidR="00522043" w:rsidRDefault="00000000">
      <w:r>
        <w:t xml:space="preserve">Compris dans le prix de la maçonnerie correspondante dans l’élément </w:t>
      </w:r>
      <w:r>
        <w:rPr>
          <w:rStyle w:val="optioncarChar"/>
        </w:rPr>
        <w:t>***</w:t>
      </w:r>
      <w:r>
        <w:t>.</w:t>
      </w:r>
    </w:p>
    <w:p w14:paraId="790C2811" w14:textId="77777777" w:rsidR="00522043" w:rsidRDefault="00000000">
      <w:pPr>
        <w:pStyle w:val="pheading"/>
      </w:pPr>
      <w:r>
        <w:t>- nature du marché:</w:t>
      </w:r>
    </w:p>
    <w:p w14:paraId="626A1D5E" w14:textId="77777777" w:rsidR="00522043" w:rsidRDefault="00000000">
      <w:r>
        <w:t>PM</w:t>
      </w:r>
    </w:p>
    <w:p w14:paraId="1BF58F78" w14:textId="77777777" w:rsidR="00522043" w:rsidRDefault="00000000">
      <w:pPr>
        <w:pStyle w:val="Author-eSectionHeading5"/>
      </w:pPr>
      <w:bookmarkStart w:id="374" w:name="_Toc112758998"/>
      <w:r>
        <w:t>21.42.2 Profils à crochets d'ancrages de maçonneries CCTB 01.02</w:t>
      </w:r>
      <w:bookmarkEnd w:id="374"/>
    </w:p>
    <w:p w14:paraId="368DACC9" w14:textId="77777777" w:rsidR="00522043" w:rsidRDefault="00000000">
      <w:pPr>
        <w:pStyle w:val="Author-eSectionHeading6"/>
      </w:pPr>
      <w:bookmarkStart w:id="375" w:name="_Toc112758999"/>
      <w:r>
        <w:t>21.42.2a Profils à crochets d'ancrages de maçonneries fixés mécaniquement CCTB 01.10</w:t>
      </w:r>
      <w:bookmarkEnd w:id="375"/>
    </w:p>
    <w:p w14:paraId="742A6BB7" w14:textId="77777777" w:rsidR="00522043" w:rsidRDefault="00000000">
      <w:pPr>
        <w:pStyle w:val="pheading"/>
      </w:pPr>
      <w:r>
        <w:t>MESURAGE</w:t>
      </w:r>
    </w:p>
    <w:p w14:paraId="1A733D60" w14:textId="77777777" w:rsidR="00522043" w:rsidRDefault="00000000">
      <w:pPr>
        <w:pStyle w:val="pheading"/>
      </w:pPr>
      <w:r>
        <w:t>- unité de mesure:</w:t>
      </w:r>
    </w:p>
    <w:p w14:paraId="520642F2" w14:textId="77777777" w:rsidR="00522043" w:rsidRDefault="00000000">
      <w:r>
        <w:t>-</w:t>
      </w:r>
    </w:p>
    <w:p w14:paraId="55432B29" w14:textId="77777777" w:rsidR="00522043" w:rsidRDefault="00000000">
      <w:pPr>
        <w:pStyle w:val="Author-eSectionHeading6"/>
      </w:pPr>
      <w:bookmarkStart w:id="376" w:name="_Toc112759000"/>
      <w:r>
        <w:t>21.42.2b Profils à crochets d'ancrages de maçonneries scellés dans la masse CCTB 01.10</w:t>
      </w:r>
      <w:bookmarkEnd w:id="376"/>
    </w:p>
    <w:p w14:paraId="0CDB974B" w14:textId="77777777" w:rsidR="00522043" w:rsidRDefault="00000000">
      <w:pPr>
        <w:pStyle w:val="pheading"/>
      </w:pPr>
      <w:r>
        <w:t>MESURAGE</w:t>
      </w:r>
    </w:p>
    <w:p w14:paraId="5F47D217" w14:textId="77777777" w:rsidR="00522043" w:rsidRDefault="00000000">
      <w:pPr>
        <w:pStyle w:val="pheading"/>
      </w:pPr>
      <w:r>
        <w:t>- unité de mesure:</w:t>
      </w:r>
    </w:p>
    <w:p w14:paraId="61539EE2" w14:textId="77777777" w:rsidR="00522043" w:rsidRDefault="00000000">
      <w:r>
        <w:t>-</w:t>
      </w:r>
    </w:p>
    <w:p w14:paraId="60033ED5" w14:textId="77777777" w:rsidR="00522043" w:rsidRDefault="00000000">
      <w:pPr>
        <w:pStyle w:val="Author-eSectionHeading5"/>
      </w:pPr>
      <w:bookmarkStart w:id="377" w:name="_Toc112759001"/>
      <w:r>
        <w:t>21.42.3 Feuillards métalliques de fixation de maçonneries CCTB 01.02</w:t>
      </w:r>
      <w:bookmarkEnd w:id="377"/>
    </w:p>
    <w:p w14:paraId="778E5F72" w14:textId="77777777" w:rsidR="00522043" w:rsidRDefault="00000000">
      <w:pPr>
        <w:pStyle w:val="Author-eSectionHeading6"/>
      </w:pPr>
      <w:bookmarkStart w:id="378" w:name="_Toc112759002"/>
      <w:r>
        <w:t>21.42.3a Feuillards métalliques de fixation de maçonneries CCTB 01.10</w:t>
      </w:r>
      <w:bookmarkEnd w:id="378"/>
    </w:p>
    <w:p w14:paraId="2BF09219" w14:textId="77777777" w:rsidR="00522043" w:rsidRDefault="00000000">
      <w:pPr>
        <w:pStyle w:val="pheading"/>
      </w:pPr>
      <w:r>
        <w:t>DESCRIPTION</w:t>
      </w:r>
    </w:p>
    <w:p w14:paraId="4721A252" w14:textId="77777777" w:rsidR="00522043" w:rsidRDefault="00000000">
      <w:pPr>
        <w:pStyle w:val="pheading"/>
      </w:pPr>
      <w:r>
        <w:t>- Définition / Comprend</w:t>
      </w:r>
    </w:p>
    <w:p w14:paraId="705D0A70" w14:textId="77777777" w:rsidR="00522043" w:rsidRDefault="00000000">
      <w:pPr>
        <w:jc w:val="both"/>
      </w:pPr>
      <w:r>
        <w:t>Un feuillard, aussi appelé bride de fixation, est un dispositif utilisé pour relier des murs en maçonnerie à d’autres composants adjacents (planchers et toitures, par ex.) et qui est prévu pour résister aux efforts de traction.</w:t>
      </w:r>
    </w:p>
    <w:p w14:paraId="3C66650C" w14:textId="77777777" w:rsidR="00522043" w:rsidRDefault="00000000">
      <w:pPr>
        <w:jc w:val="both"/>
      </w:pPr>
      <w:r>
        <w:t>Cet élément décrit la fourniture et la pose de ces feuillards métalliques de fixation de maçonneries.</w:t>
      </w:r>
    </w:p>
    <w:p w14:paraId="3F3F48AA" w14:textId="77777777" w:rsidR="00522043" w:rsidRDefault="00000000">
      <w:pPr>
        <w:pStyle w:val="pheading"/>
      </w:pPr>
      <w:r>
        <w:t>- Localisation</w:t>
      </w:r>
    </w:p>
    <w:p w14:paraId="79D36A49" w14:textId="77777777" w:rsidR="00522043" w:rsidRDefault="00000000">
      <w:r>
        <w:t>Localisation des travaux :</w:t>
      </w:r>
      <w:r>
        <w:rPr>
          <w:rStyle w:val="optioncarChar"/>
        </w:rPr>
        <w:t xml:space="preserve"> ***</w:t>
      </w:r>
      <w:r>
        <w:t>.</w:t>
      </w:r>
    </w:p>
    <w:p w14:paraId="3EA16C21" w14:textId="77777777" w:rsidR="00522043" w:rsidRDefault="00000000">
      <w:r>
        <w:t>Voir plans et métrés détaillés.</w:t>
      </w:r>
    </w:p>
    <w:p w14:paraId="51BE0055" w14:textId="77777777" w:rsidR="00522043" w:rsidRDefault="00000000">
      <w:pPr>
        <w:pStyle w:val="pheading"/>
      </w:pPr>
      <w:r>
        <w:t>MATÉRIAUX</w:t>
      </w:r>
    </w:p>
    <w:p w14:paraId="011FAEA0" w14:textId="77777777" w:rsidR="00522043" w:rsidRDefault="00000000">
      <w:pPr>
        <w:pStyle w:val="pheading"/>
      </w:pPr>
      <w:r>
        <w:t>- Caractéristiques générales</w:t>
      </w:r>
    </w:p>
    <w:p w14:paraId="377AD943" w14:textId="77777777" w:rsidR="00522043" w:rsidRDefault="00000000">
      <w:pPr>
        <w:jc w:val="both"/>
      </w:pPr>
      <w:r>
        <w:t>Les feuillards métalliques répondent aux spécifications de la [NBN EN 845-1:2013+A1]. Le matériau constitutif (système de protection anticorrosion) est référencé normativement (voir tableau) . En fonction de la référence normative du matériau, les feuillards peuvent être couverts d’une couche de galvanisation (différentes épaisseurs) et/ou d’un revêtement organique pour offrir une résistance à la corrosion.</w:t>
      </w:r>
    </w:p>
    <w:p w14:paraId="7EEDAE76" w14:textId="77777777" w:rsidR="00522043" w:rsidRDefault="00000000">
      <w:pPr>
        <w:jc w:val="both"/>
      </w:pPr>
      <w:r>
        <w:t xml:space="preserve">Le choix de la référence normative du matériau doit être réalisé conformément à la [NBN EN 1996-2] en fonction de la classe d’exposition de la maçonnerie. La classe d’exposition est : </w:t>
      </w:r>
      <w:r>
        <w:rPr>
          <w:rStyle w:val="optioncarChar"/>
        </w:rPr>
        <w:t>MX1 (environnement sec) / MX2 (environnement humide) ou MX3 (environnement humide et cycles de gel (par défaut) / MX4 (environnement salin) / MX5 (environnement chimique agressif)</w:t>
      </w:r>
      <w:r>
        <w:t>.</w:t>
      </w:r>
    </w:p>
    <w:p w14:paraId="7F4AE956" w14:textId="77777777" w:rsidR="00522043" w:rsidRDefault="00000000">
      <w:pPr>
        <w:jc w:val="both"/>
      </w:pPr>
      <w:r>
        <w:t xml:space="preserve">Le n° de référence du matériau est : </w:t>
      </w:r>
      <w:r>
        <w:rPr>
          <w:rStyle w:val="optioncarChar"/>
        </w:rPr>
        <w:t xml:space="preserve">1 / 2 / 3 </w:t>
      </w:r>
      <w:r>
        <w:t xml:space="preserve">(par défaut) </w:t>
      </w:r>
      <w:r>
        <w:rPr>
          <w:rStyle w:val="optioncarChar"/>
        </w:rPr>
        <w:t>/ 4 / 5 / 6 / 7 / 8 / 9 / 10 / 11 / 11A / 12.1 / 12.2 / 13 / 14 / 15 / 16.1 / 16.2 / 17 / 18 / 19 / 20 / 21 / 22 / 23</w:t>
      </w:r>
      <w:r>
        <w:t>.</w:t>
      </w:r>
    </w:p>
    <w:p w14:paraId="77E68DD6" w14:textId="77777777" w:rsidR="00522043" w:rsidRDefault="00000000">
      <w:pPr>
        <w:jc w:val="both"/>
      </w:pPr>
      <w:r>
        <w:t>Tableau : Recommandation (1) quant au système de protection anticorrosion pour les brides de fixation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522043" w14:paraId="71FCCE2F" w14:textId="77777777">
        <w:tc>
          <w:tcPr>
            <w:tcW w:w="6720" w:type="dxa"/>
            <w:gridSpan w:val="2"/>
            <w:shd w:val="clear" w:color="auto" w:fill="FFFFFF"/>
            <w:noWrap/>
          </w:tcPr>
          <w:p w14:paraId="62DC45D9" w14:textId="77777777" w:rsidR="00522043" w:rsidRDefault="00000000">
            <w:pPr>
              <w:jc w:val="center"/>
            </w:pPr>
            <w:r>
              <w:rPr>
                <w:b/>
              </w:rPr>
              <w:t>Matériau</w:t>
            </w:r>
          </w:p>
        </w:tc>
        <w:tc>
          <w:tcPr>
            <w:tcW w:w="2280" w:type="dxa"/>
            <w:gridSpan w:val="4"/>
            <w:shd w:val="clear" w:color="auto" w:fill="FFFFFF"/>
            <w:noWrap/>
          </w:tcPr>
          <w:p w14:paraId="37708075" w14:textId="77777777" w:rsidR="00522043" w:rsidRDefault="00000000">
            <w:pPr>
              <w:jc w:val="center"/>
            </w:pPr>
            <w:r>
              <w:rPr>
                <w:b/>
              </w:rPr>
              <w:t>Classe d'exposition (</w:t>
            </w:r>
            <w:r>
              <w:rPr>
                <w:b/>
                <w:vertAlign w:val="superscript"/>
              </w:rPr>
              <w:t>3</w:t>
            </w:r>
            <w:r>
              <w:rPr>
                <w:b/>
              </w:rPr>
              <w:t>)</w:t>
            </w:r>
          </w:p>
        </w:tc>
      </w:tr>
      <w:tr w:rsidR="00522043" w14:paraId="371EA64F" w14:textId="77777777">
        <w:tc>
          <w:tcPr>
            <w:tcW w:w="5655" w:type="dxa"/>
            <w:shd w:val="clear" w:color="auto" w:fill="FFFFFF"/>
            <w:noWrap/>
          </w:tcPr>
          <w:p w14:paraId="0A7EDE6F" w14:textId="77777777" w:rsidR="00522043" w:rsidRDefault="00000000">
            <w:pPr>
              <w:jc w:val="center"/>
            </w:pPr>
            <w:r>
              <w:t>Spécification (</w:t>
            </w:r>
            <w:r>
              <w:rPr>
                <w:vertAlign w:val="superscript"/>
              </w:rPr>
              <w:t>2</w:t>
            </w:r>
            <w:r>
              <w:t>) du matériau et du revêtement correspondant au numéro de référence</w:t>
            </w:r>
          </w:p>
        </w:tc>
        <w:tc>
          <w:tcPr>
            <w:tcW w:w="1065" w:type="dxa"/>
            <w:shd w:val="clear" w:color="auto" w:fill="FFFFFF"/>
            <w:noWrap/>
          </w:tcPr>
          <w:p w14:paraId="4027F774" w14:textId="77777777" w:rsidR="00522043" w:rsidRDefault="00000000">
            <w:pPr>
              <w:jc w:val="center"/>
            </w:pPr>
            <w:r>
              <w:rPr>
                <w:b/>
              </w:rPr>
              <w:t>N° de référence</w:t>
            </w:r>
          </w:p>
        </w:tc>
        <w:tc>
          <w:tcPr>
            <w:tcW w:w="570" w:type="dxa"/>
            <w:shd w:val="clear" w:color="auto" w:fill="FFFFFF"/>
            <w:noWrap/>
          </w:tcPr>
          <w:p w14:paraId="584D00A5" w14:textId="77777777" w:rsidR="00522043" w:rsidRDefault="00000000">
            <w:r>
              <w:t>MX1</w:t>
            </w:r>
          </w:p>
        </w:tc>
        <w:tc>
          <w:tcPr>
            <w:tcW w:w="570" w:type="dxa"/>
            <w:shd w:val="clear" w:color="auto" w:fill="FFFFFF"/>
            <w:noWrap/>
          </w:tcPr>
          <w:p w14:paraId="1D1E9C2D" w14:textId="77777777" w:rsidR="00522043" w:rsidRDefault="00000000">
            <w:r>
              <w:t>MX2</w:t>
            </w:r>
          </w:p>
          <w:p w14:paraId="3A5A22D8" w14:textId="77777777" w:rsidR="00522043" w:rsidRDefault="00000000">
            <w:r>
              <w:t>MX3</w:t>
            </w:r>
          </w:p>
        </w:tc>
        <w:tc>
          <w:tcPr>
            <w:tcW w:w="570" w:type="dxa"/>
            <w:shd w:val="clear" w:color="auto" w:fill="FFFFFF"/>
            <w:noWrap/>
          </w:tcPr>
          <w:p w14:paraId="2EF790A9" w14:textId="77777777" w:rsidR="00522043" w:rsidRDefault="00000000">
            <w:r>
              <w:t>MX4</w:t>
            </w:r>
          </w:p>
        </w:tc>
        <w:tc>
          <w:tcPr>
            <w:tcW w:w="570" w:type="dxa"/>
            <w:shd w:val="clear" w:color="auto" w:fill="FFFFFF"/>
            <w:noWrap/>
          </w:tcPr>
          <w:p w14:paraId="6A757537" w14:textId="77777777" w:rsidR="00522043" w:rsidRDefault="00000000">
            <w:r>
              <w:t>MX5</w:t>
            </w:r>
          </w:p>
        </w:tc>
      </w:tr>
      <w:tr w:rsidR="00522043" w14:paraId="10E784D6" w14:textId="77777777">
        <w:tc>
          <w:tcPr>
            <w:tcW w:w="5655" w:type="dxa"/>
            <w:shd w:val="clear" w:color="auto" w:fill="FFFFFF"/>
            <w:noWrap/>
          </w:tcPr>
          <w:p w14:paraId="2DDEEAAF" w14:textId="77777777" w:rsidR="00522043" w:rsidRDefault="00000000">
            <w:r>
              <w:t>Acier inoxydable austénitique  (alliages molybdène chrome nickel – ‘inox 316’)</w:t>
            </w:r>
          </w:p>
        </w:tc>
        <w:tc>
          <w:tcPr>
            <w:tcW w:w="1065" w:type="dxa"/>
            <w:shd w:val="clear" w:color="auto" w:fill="FFFFFF"/>
            <w:noWrap/>
          </w:tcPr>
          <w:p w14:paraId="5BDE0813" w14:textId="77777777" w:rsidR="00522043" w:rsidRDefault="00000000">
            <w:pPr>
              <w:jc w:val="center"/>
            </w:pPr>
            <w:r>
              <w:rPr>
                <w:b/>
              </w:rPr>
              <w:t>1</w:t>
            </w:r>
          </w:p>
        </w:tc>
        <w:tc>
          <w:tcPr>
            <w:tcW w:w="570" w:type="dxa"/>
            <w:shd w:val="clear" w:color="auto" w:fill="FFFFFF"/>
            <w:noWrap/>
          </w:tcPr>
          <w:p w14:paraId="6FE8AC32" w14:textId="77777777" w:rsidR="00522043" w:rsidRDefault="00000000">
            <w:pPr>
              <w:jc w:val="center"/>
            </w:pPr>
            <w:r>
              <w:t>U</w:t>
            </w:r>
          </w:p>
        </w:tc>
        <w:tc>
          <w:tcPr>
            <w:tcW w:w="570" w:type="dxa"/>
            <w:shd w:val="clear" w:color="auto" w:fill="FFFFFF"/>
            <w:noWrap/>
          </w:tcPr>
          <w:p w14:paraId="4C22FE90" w14:textId="77777777" w:rsidR="00522043" w:rsidRDefault="00000000">
            <w:pPr>
              <w:jc w:val="center"/>
            </w:pPr>
            <w:r>
              <w:t>U</w:t>
            </w:r>
          </w:p>
        </w:tc>
        <w:tc>
          <w:tcPr>
            <w:tcW w:w="570" w:type="dxa"/>
            <w:shd w:val="clear" w:color="auto" w:fill="FFFFFF"/>
            <w:noWrap/>
          </w:tcPr>
          <w:p w14:paraId="758CB2A6" w14:textId="77777777" w:rsidR="00522043" w:rsidRDefault="00000000">
            <w:pPr>
              <w:jc w:val="center"/>
            </w:pPr>
            <w:r>
              <w:t>U</w:t>
            </w:r>
          </w:p>
        </w:tc>
        <w:tc>
          <w:tcPr>
            <w:tcW w:w="570" w:type="dxa"/>
            <w:shd w:val="clear" w:color="auto" w:fill="FFFFFF"/>
            <w:noWrap/>
          </w:tcPr>
          <w:p w14:paraId="31AE906D" w14:textId="77777777" w:rsidR="00522043" w:rsidRDefault="00000000">
            <w:pPr>
              <w:jc w:val="center"/>
            </w:pPr>
            <w:r>
              <w:t>R</w:t>
            </w:r>
          </w:p>
        </w:tc>
      </w:tr>
      <w:tr w:rsidR="00522043" w14:paraId="71A9D421" w14:textId="77777777">
        <w:tc>
          <w:tcPr>
            <w:tcW w:w="5655" w:type="dxa"/>
            <w:shd w:val="clear" w:color="auto" w:fill="FFFFFF"/>
            <w:noWrap/>
          </w:tcPr>
          <w:p w14:paraId="1CDFB40D" w14:textId="77777777" w:rsidR="00522043" w:rsidRDefault="00000000">
            <w:r>
              <w:t>Plastique utilisé pour le corps des attaches murales</w:t>
            </w:r>
          </w:p>
        </w:tc>
        <w:tc>
          <w:tcPr>
            <w:tcW w:w="1065" w:type="dxa"/>
            <w:shd w:val="clear" w:color="auto" w:fill="FFFFFF"/>
            <w:noWrap/>
          </w:tcPr>
          <w:p w14:paraId="4D0B13F0" w14:textId="77777777" w:rsidR="00522043" w:rsidRDefault="00000000">
            <w:pPr>
              <w:jc w:val="center"/>
            </w:pPr>
            <w:r>
              <w:rPr>
                <w:b/>
              </w:rPr>
              <w:t>2</w:t>
            </w:r>
          </w:p>
        </w:tc>
        <w:tc>
          <w:tcPr>
            <w:tcW w:w="570" w:type="dxa"/>
            <w:shd w:val="clear" w:color="auto" w:fill="FFFFFF"/>
            <w:noWrap/>
          </w:tcPr>
          <w:p w14:paraId="3D08C763" w14:textId="77777777" w:rsidR="00522043" w:rsidRDefault="00000000">
            <w:pPr>
              <w:jc w:val="center"/>
            </w:pPr>
            <w:r>
              <w:t>U</w:t>
            </w:r>
          </w:p>
        </w:tc>
        <w:tc>
          <w:tcPr>
            <w:tcW w:w="570" w:type="dxa"/>
            <w:shd w:val="clear" w:color="auto" w:fill="FFFFFF"/>
            <w:noWrap/>
          </w:tcPr>
          <w:p w14:paraId="14D5FBB5" w14:textId="77777777" w:rsidR="00522043" w:rsidRDefault="00000000">
            <w:pPr>
              <w:jc w:val="center"/>
            </w:pPr>
            <w:r>
              <w:t>U</w:t>
            </w:r>
          </w:p>
        </w:tc>
        <w:tc>
          <w:tcPr>
            <w:tcW w:w="570" w:type="dxa"/>
            <w:shd w:val="clear" w:color="auto" w:fill="FFFFFF"/>
            <w:noWrap/>
          </w:tcPr>
          <w:p w14:paraId="702600F4" w14:textId="77777777" w:rsidR="00522043" w:rsidRDefault="00000000">
            <w:pPr>
              <w:jc w:val="center"/>
            </w:pPr>
            <w:r>
              <w:t>U</w:t>
            </w:r>
          </w:p>
        </w:tc>
        <w:tc>
          <w:tcPr>
            <w:tcW w:w="570" w:type="dxa"/>
            <w:shd w:val="clear" w:color="auto" w:fill="FFFFFF"/>
            <w:noWrap/>
          </w:tcPr>
          <w:p w14:paraId="7CFF854D" w14:textId="77777777" w:rsidR="00522043" w:rsidRDefault="00000000">
            <w:pPr>
              <w:jc w:val="center"/>
            </w:pPr>
            <w:r>
              <w:t>R</w:t>
            </w:r>
          </w:p>
        </w:tc>
      </w:tr>
      <w:tr w:rsidR="00522043" w14:paraId="16C14F21" w14:textId="77777777">
        <w:tc>
          <w:tcPr>
            <w:tcW w:w="5655" w:type="dxa"/>
            <w:shd w:val="clear" w:color="auto" w:fill="FFFFFF"/>
            <w:noWrap/>
          </w:tcPr>
          <w:p w14:paraId="1B3BEB41" w14:textId="77777777" w:rsidR="00522043" w:rsidRDefault="00000000">
            <w:r>
              <w:t>Acier inoxydable austénitique (alliages chrome nickel – ‘inox 304’)</w:t>
            </w:r>
          </w:p>
        </w:tc>
        <w:tc>
          <w:tcPr>
            <w:tcW w:w="1065" w:type="dxa"/>
            <w:shd w:val="clear" w:color="auto" w:fill="FFFFFF"/>
            <w:noWrap/>
          </w:tcPr>
          <w:p w14:paraId="64BCDA6D" w14:textId="77777777" w:rsidR="00522043" w:rsidRDefault="00000000">
            <w:pPr>
              <w:jc w:val="center"/>
            </w:pPr>
            <w:r>
              <w:rPr>
                <w:b/>
              </w:rPr>
              <w:t>3</w:t>
            </w:r>
          </w:p>
        </w:tc>
        <w:tc>
          <w:tcPr>
            <w:tcW w:w="570" w:type="dxa"/>
            <w:shd w:val="clear" w:color="auto" w:fill="FFFFFF"/>
            <w:noWrap/>
          </w:tcPr>
          <w:p w14:paraId="3C14822E" w14:textId="77777777" w:rsidR="00522043" w:rsidRDefault="00000000">
            <w:pPr>
              <w:jc w:val="center"/>
            </w:pPr>
            <w:r>
              <w:t>U</w:t>
            </w:r>
          </w:p>
        </w:tc>
        <w:tc>
          <w:tcPr>
            <w:tcW w:w="570" w:type="dxa"/>
            <w:shd w:val="clear" w:color="auto" w:fill="FFFFFF"/>
            <w:noWrap/>
          </w:tcPr>
          <w:p w14:paraId="79D2FED7" w14:textId="77777777" w:rsidR="00522043" w:rsidRDefault="00000000">
            <w:pPr>
              <w:jc w:val="center"/>
            </w:pPr>
            <w:r>
              <w:t>U</w:t>
            </w:r>
          </w:p>
        </w:tc>
        <w:tc>
          <w:tcPr>
            <w:tcW w:w="570" w:type="dxa"/>
            <w:shd w:val="clear" w:color="auto" w:fill="FFFFFF"/>
            <w:noWrap/>
          </w:tcPr>
          <w:p w14:paraId="2E878008" w14:textId="77777777" w:rsidR="00522043" w:rsidRDefault="00000000">
            <w:pPr>
              <w:jc w:val="center"/>
            </w:pPr>
            <w:r>
              <w:t>R</w:t>
            </w:r>
          </w:p>
        </w:tc>
        <w:tc>
          <w:tcPr>
            <w:tcW w:w="570" w:type="dxa"/>
            <w:shd w:val="clear" w:color="auto" w:fill="FFFFFF"/>
            <w:noWrap/>
          </w:tcPr>
          <w:p w14:paraId="1F478B8C" w14:textId="77777777" w:rsidR="00522043" w:rsidRDefault="00000000">
            <w:pPr>
              <w:jc w:val="center"/>
            </w:pPr>
            <w:r>
              <w:t>R</w:t>
            </w:r>
          </w:p>
        </w:tc>
      </w:tr>
      <w:tr w:rsidR="00522043" w14:paraId="0264222C" w14:textId="77777777">
        <w:tc>
          <w:tcPr>
            <w:tcW w:w="5655" w:type="dxa"/>
            <w:shd w:val="clear" w:color="auto" w:fill="FFFFFF"/>
            <w:noWrap/>
          </w:tcPr>
          <w:p w14:paraId="11057397" w14:textId="77777777" w:rsidR="00522043" w:rsidRDefault="00000000">
            <w:r>
              <w:t>Acier inoxydable ferritique</w:t>
            </w:r>
          </w:p>
        </w:tc>
        <w:tc>
          <w:tcPr>
            <w:tcW w:w="1065" w:type="dxa"/>
            <w:shd w:val="clear" w:color="auto" w:fill="FFFFFF"/>
            <w:noWrap/>
          </w:tcPr>
          <w:p w14:paraId="19303017" w14:textId="77777777" w:rsidR="00522043" w:rsidRDefault="00000000">
            <w:pPr>
              <w:jc w:val="center"/>
            </w:pPr>
            <w:r>
              <w:rPr>
                <w:b/>
              </w:rPr>
              <w:t>4</w:t>
            </w:r>
          </w:p>
        </w:tc>
        <w:tc>
          <w:tcPr>
            <w:tcW w:w="570" w:type="dxa"/>
            <w:shd w:val="clear" w:color="auto" w:fill="FFFFFF"/>
            <w:noWrap/>
          </w:tcPr>
          <w:p w14:paraId="68B199BA" w14:textId="77777777" w:rsidR="00522043" w:rsidRDefault="00000000">
            <w:pPr>
              <w:jc w:val="center"/>
            </w:pPr>
            <w:r>
              <w:t>U</w:t>
            </w:r>
          </w:p>
        </w:tc>
        <w:tc>
          <w:tcPr>
            <w:tcW w:w="570" w:type="dxa"/>
            <w:shd w:val="clear" w:color="auto" w:fill="FFFFFF"/>
            <w:noWrap/>
          </w:tcPr>
          <w:p w14:paraId="00635754" w14:textId="77777777" w:rsidR="00522043" w:rsidRDefault="00000000">
            <w:pPr>
              <w:jc w:val="center"/>
            </w:pPr>
            <w:r>
              <w:t>X</w:t>
            </w:r>
          </w:p>
        </w:tc>
        <w:tc>
          <w:tcPr>
            <w:tcW w:w="570" w:type="dxa"/>
            <w:shd w:val="clear" w:color="auto" w:fill="FFFFFF"/>
            <w:noWrap/>
          </w:tcPr>
          <w:p w14:paraId="7E19F46C" w14:textId="77777777" w:rsidR="00522043" w:rsidRDefault="00000000">
            <w:pPr>
              <w:jc w:val="center"/>
            </w:pPr>
            <w:r>
              <w:t>X</w:t>
            </w:r>
          </w:p>
        </w:tc>
        <w:tc>
          <w:tcPr>
            <w:tcW w:w="570" w:type="dxa"/>
            <w:shd w:val="clear" w:color="auto" w:fill="FFFFFF"/>
            <w:noWrap/>
          </w:tcPr>
          <w:p w14:paraId="44C2DB4E" w14:textId="77777777" w:rsidR="00522043" w:rsidRDefault="00000000">
            <w:pPr>
              <w:jc w:val="center"/>
            </w:pPr>
            <w:r>
              <w:t>X</w:t>
            </w:r>
          </w:p>
        </w:tc>
      </w:tr>
      <w:tr w:rsidR="00522043" w14:paraId="4F3C101D" w14:textId="77777777">
        <w:tc>
          <w:tcPr>
            <w:tcW w:w="5655" w:type="dxa"/>
            <w:shd w:val="clear" w:color="auto" w:fill="FFFFFF"/>
            <w:noWrap/>
          </w:tcPr>
          <w:p w14:paraId="567F9580" w14:textId="77777777" w:rsidR="00522043" w:rsidRDefault="00000000">
            <w:r>
              <w:t>Bronze phosphorique</w:t>
            </w:r>
          </w:p>
        </w:tc>
        <w:tc>
          <w:tcPr>
            <w:tcW w:w="1065" w:type="dxa"/>
            <w:shd w:val="clear" w:color="auto" w:fill="FFFFFF"/>
            <w:noWrap/>
          </w:tcPr>
          <w:p w14:paraId="77972D16" w14:textId="77777777" w:rsidR="00522043" w:rsidRDefault="00000000">
            <w:pPr>
              <w:jc w:val="center"/>
            </w:pPr>
            <w:r>
              <w:rPr>
                <w:b/>
              </w:rPr>
              <w:t>5</w:t>
            </w:r>
          </w:p>
        </w:tc>
        <w:tc>
          <w:tcPr>
            <w:tcW w:w="570" w:type="dxa"/>
            <w:shd w:val="clear" w:color="auto" w:fill="FFFFFF"/>
            <w:noWrap/>
          </w:tcPr>
          <w:p w14:paraId="7DA990D0" w14:textId="77777777" w:rsidR="00522043" w:rsidRDefault="00000000">
            <w:pPr>
              <w:jc w:val="center"/>
            </w:pPr>
            <w:r>
              <w:t>U</w:t>
            </w:r>
          </w:p>
        </w:tc>
        <w:tc>
          <w:tcPr>
            <w:tcW w:w="570" w:type="dxa"/>
            <w:shd w:val="clear" w:color="auto" w:fill="FFFFFF"/>
            <w:noWrap/>
          </w:tcPr>
          <w:p w14:paraId="6D256416" w14:textId="77777777" w:rsidR="00522043" w:rsidRDefault="00000000">
            <w:pPr>
              <w:jc w:val="center"/>
            </w:pPr>
            <w:r>
              <w:t>U</w:t>
            </w:r>
          </w:p>
        </w:tc>
        <w:tc>
          <w:tcPr>
            <w:tcW w:w="570" w:type="dxa"/>
            <w:shd w:val="clear" w:color="auto" w:fill="FFFFFF"/>
            <w:noWrap/>
          </w:tcPr>
          <w:p w14:paraId="4E7D88D1" w14:textId="77777777" w:rsidR="00522043" w:rsidRDefault="00000000">
            <w:pPr>
              <w:jc w:val="center"/>
            </w:pPr>
            <w:r>
              <w:t>X</w:t>
            </w:r>
          </w:p>
        </w:tc>
        <w:tc>
          <w:tcPr>
            <w:tcW w:w="570" w:type="dxa"/>
            <w:shd w:val="clear" w:color="auto" w:fill="FFFFFF"/>
            <w:noWrap/>
          </w:tcPr>
          <w:p w14:paraId="40F69843" w14:textId="77777777" w:rsidR="00522043" w:rsidRDefault="00000000">
            <w:pPr>
              <w:jc w:val="center"/>
            </w:pPr>
            <w:r>
              <w:t>X</w:t>
            </w:r>
          </w:p>
        </w:tc>
      </w:tr>
      <w:tr w:rsidR="00522043" w14:paraId="2A013EC4" w14:textId="77777777">
        <w:tc>
          <w:tcPr>
            <w:tcW w:w="5655" w:type="dxa"/>
            <w:shd w:val="clear" w:color="auto" w:fill="FFFFFF"/>
            <w:noWrap/>
          </w:tcPr>
          <w:p w14:paraId="4E431734" w14:textId="77777777" w:rsidR="00522043" w:rsidRDefault="00000000">
            <w:r>
              <w:t>Bronze d‘aluminium</w:t>
            </w:r>
          </w:p>
        </w:tc>
        <w:tc>
          <w:tcPr>
            <w:tcW w:w="1065" w:type="dxa"/>
            <w:shd w:val="clear" w:color="auto" w:fill="FFFFFF"/>
            <w:noWrap/>
          </w:tcPr>
          <w:p w14:paraId="7EDE0A97" w14:textId="77777777" w:rsidR="00522043" w:rsidRDefault="00000000">
            <w:pPr>
              <w:jc w:val="center"/>
            </w:pPr>
            <w:r>
              <w:rPr>
                <w:b/>
              </w:rPr>
              <w:t>6</w:t>
            </w:r>
          </w:p>
        </w:tc>
        <w:tc>
          <w:tcPr>
            <w:tcW w:w="570" w:type="dxa"/>
            <w:shd w:val="clear" w:color="auto" w:fill="FFFFFF"/>
            <w:noWrap/>
          </w:tcPr>
          <w:p w14:paraId="274947DB" w14:textId="77777777" w:rsidR="00522043" w:rsidRDefault="00000000">
            <w:pPr>
              <w:jc w:val="center"/>
            </w:pPr>
            <w:r>
              <w:t>U</w:t>
            </w:r>
          </w:p>
        </w:tc>
        <w:tc>
          <w:tcPr>
            <w:tcW w:w="570" w:type="dxa"/>
            <w:shd w:val="clear" w:color="auto" w:fill="FFFFFF"/>
            <w:noWrap/>
          </w:tcPr>
          <w:p w14:paraId="41565FEB" w14:textId="77777777" w:rsidR="00522043" w:rsidRDefault="00000000">
            <w:pPr>
              <w:jc w:val="center"/>
            </w:pPr>
            <w:r>
              <w:t>U</w:t>
            </w:r>
          </w:p>
        </w:tc>
        <w:tc>
          <w:tcPr>
            <w:tcW w:w="570" w:type="dxa"/>
            <w:shd w:val="clear" w:color="auto" w:fill="FFFFFF"/>
            <w:noWrap/>
          </w:tcPr>
          <w:p w14:paraId="29AA9F87" w14:textId="77777777" w:rsidR="00522043" w:rsidRDefault="00000000">
            <w:pPr>
              <w:jc w:val="center"/>
            </w:pPr>
            <w:r>
              <w:t>X</w:t>
            </w:r>
          </w:p>
        </w:tc>
        <w:tc>
          <w:tcPr>
            <w:tcW w:w="570" w:type="dxa"/>
            <w:shd w:val="clear" w:color="auto" w:fill="FFFFFF"/>
            <w:noWrap/>
          </w:tcPr>
          <w:p w14:paraId="11B6B9C4" w14:textId="77777777" w:rsidR="00522043" w:rsidRDefault="00000000">
            <w:pPr>
              <w:jc w:val="center"/>
            </w:pPr>
            <w:r>
              <w:t>X</w:t>
            </w:r>
          </w:p>
        </w:tc>
      </w:tr>
      <w:tr w:rsidR="00522043" w14:paraId="01E33EC8" w14:textId="77777777">
        <w:tc>
          <w:tcPr>
            <w:tcW w:w="5655" w:type="dxa"/>
            <w:shd w:val="clear" w:color="auto" w:fill="FFFFFF"/>
            <w:noWrap/>
          </w:tcPr>
          <w:p w14:paraId="0CD19F47" w14:textId="77777777" w:rsidR="00522043" w:rsidRDefault="00000000">
            <w:r>
              <w:t>Cuivre</w:t>
            </w:r>
          </w:p>
        </w:tc>
        <w:tc>
          <w:tcPr>
            <w:tcW w:w="1065" w:type="dxa"/>
            <w:shd w:val="clear" w:color="auto" w:fill="FFFFFF"/>
            <w:noWrap/>
          </w:tcPr>
          <w:p w14:paraId="60D81180" w14:textId="77777777" w:rsidR="00522043" w:rsidRDefault="00000000">
            <w:pPr>
              <w:jc w:val="center"/>
            </w:pPr>
            <w:r>
              <w:rPr>
                <w:b/>
              </w:rPr>
              <w:t>7</w:t>
            </w:r>
          </w:p>
        </w:tc>
        <w:tc>
          <w:tcPr>
            <w:tcW w:w="570" w:type="dxa"/>
            <w:shd w:val="clear" w:color="auto" w:fill="FFFFFF"/>
            <w:noWrap/>
          </w:tcPr>
          <w:p w14:paraId="5C2449DE" w14:textId="77777777" w:rsidR="00522043" w:rsidRDefault="00000000">
            <w:pPr>
              <w:jc w:val="center"/>
            </w:pPr>
            <w:r>
              <w:t>U</w:t>
            </w:r>
          </w:p>
        </w:tc>
        <w:tc>
          <w:tcPr>
            <w:tcW w:w="570" w:type="dxa"/>
            <w:shd w:val="clear" w:color="auto" w:fill="FFFFFF"/>
            <w:noWrap/>
          </w:tcPr>
          <w:p w14:paraId="7732B8D7" w14:textId="77777777" w:rsidR="00522043" w:rsidRDefault="00000000">
            <w:pPr>
              <w:jc w:val="center"/>
            </w:pPr>
            <w:r>
              <w:t>U</w:t>
            </w:r>
          </w:p>
        </w:tc>
        <w:tc>
          <w:tcPr>
            <w:tcW w:w="570" w:type="dxa"/>
            <w:shd w:val="clear" w:color="auto" w:fill="FFFFFF"/>
            <w:noWrap/>
          </w:tcPr>
          <w:p w14:paraId="6FE9FF39" w14:textId="77777777" w:rsidR="00522043" w:rsidRDefault="00000000">
            <w:pPr>
              <w:jc w:val="center"/>
            </w:pPr>
            <w:r>
              <w:t>X</w:t>
            </w:r>
          </w:p>
        </w:tc>
        <w:tc>
          <w:tcPr>
            <w:tcW w:w="570" w:type="dxa"/>
            <w:shd w:val="clear" w:color="auto" w:fill="FFFFFF"/>
            <w:noWrap/>
          </w:tcPr>
          <w:p w14:paraId="7EF115EE" w14:textId="77777777" w:rsidR="00522043" w:rsidRDefault="00000000">
            <w:pPr>
              <w:jc w:val="center"/>
            </w:pPr>
            <w:r>
              <w:t>X</w:t>
            </w:r>
          </w:p>
        </w:tc>
      </w:tr>
      <w:tr w:rsidR="00522043" w14:paraId="509640C7" w14:textId="77777777">
        <w:tc>
          <w:tcPr>
            <w:tcW w:w="5655" w:type="dxa"/>
            <w:shd w:val="clear" w:color="auto" w:fill="FFFFFF"/>
            <w:noWrap/>
          </w:tcPr>
          <w:p w14:paraId="05EC20C1" w14:textId="77777777" w:rsidR="00522043" w:rsidRDefault="00000000">
            <w:r>
              <w:t>Fil en acier galvanisé (940 g/m² - galvanisation de 132 µm d’épaisseur)</w:t>
            </w:r>
          </w:p>
        </w:tc>
        <w:tc>
          <w:tcPr>
            <w:tcW w:w="1065" w:type="dxa"/>
            <w:shd w:val="clear" w:color="auto" w:fill="FFFFFF"/>
            <w:noWrap/>
          </w:tcPr>
          <w:p w14:paraId="4EB13207" w14:textId="77777777" w:rsidR="00522043" w:rsidRDefault="00000000">
            <w:pPr>
              <w:jc w:val="center"/>
            </w:pPr>
            <w:r>
              <w:rPr>
                <w:b/>
              </w:rPr>
              <w:t>8</w:t>
            </w:r>
          </w:p>
        </w:tc>
        <w:tc>
          <w:tcPr>
            <w:tcW w:w="570" w:type="dxa"/>
            <w:shd w:val="clear" w:color="auto" w:fill="FFFFFF"/>
            <w:noWrap/>
          </w:tcPr>
          <w:p w14:paraId="7ED923ED" w14:textId="77777777" w:rsidR="00522043" w:rsidRDefault="00000000">
            <w:pPr>
              <w:jc w:val="center"/>
            </w:pPr>
            <w:r>
              <w:t>U</w:t>
            </w:r>
          </w:p>
        </w:tc>
        <w:tc>
          <w:tcPr>
            <w:tcW w:w="570" w:type="dxa"/>
            <w:shd w:val="clear" w:color="auto" w:fill="FFFFFF"/>
            <w:noWrap/>
          </w:tcPr>
          <w:p w14:paraId="6B443381" w14:textId="77777777" w:rsidR="00522043" w:rsidRDefault="00000000">
            <w:pPr>
              <w:jc w:val="center"/>
            </w:pPr>
            <w:r>
              <w:t>U</w:t>
            </w:r>
          </w:p>
        </w:tc>
        <w:tc>
          <w:tcPr>
            <w:tcW w:w="570" w:type="dxa"/>
            <w:shd w:val="clear" w:color="auto" w:fill="FFFFFF"/>
            <w:noWrap/>
          </w:tcPr>
          <w:p w14:paraId="3278D82C" w14:textId="77777777" w:rsidR="00522043" w:rsidRDefault="00000000">
            <w:pPr>
              <w:jc w:val="center"/>
            </w:pPr>
            <w:r>
              <w:t>R</w:t>
            </w:r>
          </w:p>
        </w:tc>
        <w:tc>
          <w:tcPr>
            <w:tcW w:w="570" w:type="dxa"/>
            <w:shd w:val="clear" w:color="auto" w:fill="FFFFFF"/>
            <w:noWrap/>
          </w:tcPr>
          <w:p w14:paraId="6109D0A5" w14:textId="77777777" w:rsidR="00522043" w:rsidRDefault="00000000">
            <w:pPr>
              <w:jc w:val="center"/>
            </w:pPr>
            <w:r>
              <w:t>X</w:t>
            </w:r>
          </w:p>
        </w:tc>
      </w:tr>
      <w:tr w:rsidR="00522043" w14:paraId="30011DED" w14:textId="77777777">
        <w:tc>
          <w:tcPr>
            <w:tcW w:w="5655" w:type="dxa"/>
            <w:shd w:val="clear" w:color="auto" w:fill="FFFFFF"/>
            <w:noWrap/>
          </w:tcPr>
          <w:p w14:paraId="2F3FEF48" w14:textId="77777777" w:rsidR="00522043" w:rsidRDefault="00000000">
            <w:r>
              <w:t>Composant en acier galvanisé (940 g/m² - galvanisation de 132 µm d’épaisseur)</w:t>
            </w:r>
          </w:p>
        </w:tc>
        <w:tc>
          <w:tcPr>
            <w:tcW w:w="1065" w:type="dxa"/>
            <w:shd w:val="clear" w:color="auto" w:fill="FFFFFF"/>
            <w:noWrap/>
          </w:tcPr>
          <w:p w14:paraId="42CB6098" w14:textId="77777777" w:rsidR="00522043" w:rsidRDefault="00000000">
            <w:pPr>
              <w:jc w:val="center"/>
            </w:pPr>
            <w:r>
              <w:rPr>
                <w:b/>
              </w:rPr>
              <w:t>9</w:t>
            </w:r>
          </w:p>
        </w:tc>
        <w:tc>
          <w:tcPr>
            <w:tcW w:w="570" w:type="dxa"/>
            <w:shd w:val="clear" w:color="auto" w:fill="FFFFFF"/>
            <w:noWrap/>
          </w:tcPr>
          <w:p w14:paraId="0F456CFB" w14:textId="77777777" w:rsidR="00522043" w:rsidRDefault="00000000">
            <w:pPr>
              <w:jc w:val="center"/>
            </w:pPr>
            <w:r>
              <w:t>U</w:t>
            </w:r>
          </w:p>
        </w:tc>
        <w:tc>
          <w:tcPr>
            <w:tcW w:w="570" w:type="dxa"/>
            <w:shd w:val="clear" w:color="auto" w:fill="FFFFFF"/>
            <w:noWrap/>
          </w:tcPr>
          <w:p w14:paraId="757290C7" w14:textId="77777777" w:rsidR="00522043" w:rsidRDefault="00000000">
            <w:pPr>
              <w:jc w:val="center"/>
            </w:pPr>
            <w:r>
              <w:t>U</w:t>
            </w:r>
          </w:p>
        </w:tc>
        <w:tc>
          <w:tcPr>
            <w:tcW w:w="570" w:type="dxa"/>
            <w:shd w:val="clear" w:color="auto" w:fill="FFFFFF"/>
            <w:noWrap/>
          </w:tcPr>
          <w:p w14:paraId="472919F4" w14:textId="77777777" w:rsidR="00522043" w:rsidRDefault="00000000">
            <w:pPr>
              <w:jc w:val="center"/>
            </w:pPr>
            <w:r>
              <w:t>R</w:t>
            </w:r>
          </w:p>
        </w:tc>
        <w:tc>
          <w:tcPr>
            <w:tcW w:w="570" w:type="dxa"/>
            <w:shd w:val="clear" w:color="auto" w:fill="FFFFFF"/>
            <w:noWrap/>
          </w:tcPr>
          <w:p w14:paraId="0ED582A1" w14:textId="77777777" w:rsidR="00522043" w:rsidRDefault="00000000">
            <w:pPr>
              <w:jc w:val="center"/>
            </w:pPr>
            <w:r>
              <w:t>X</w:t>
            </w:r>
          </w:p>
        </w:tc>
      </w:tr>
      <w:tr w:rsidR="00522043" w14:paraId="1BE06C4B" w14:textId="77777777">
        <w:tc>
          <w:tcPr>
            <w:tcW w:w="5655" w:type="dxa"/>
            <w:shd w:val="clear" w:color="auto" w:fill="FFFFFF"/>
            <w:noWrap/>
          </w:tcPr>
          <w:p w14:paraId="35E5D2DB" w14:textId="77777777" w:rsidR="00522043" w:rsidRDefault="00000000">
            <w:r>
              <w:t>Composant en acier galvanisé (710 g/m² - galvanisation de 100 µm d’épaisseur)</w:t>
            </w:r>
          </w:p>
        </w:tc>
        <w:tc>
          <w:tcPr>
            <w:tcW w:w="1065" w:type="dxa"/>
            <w:shd w:val="clear" w:color="auto" w:fill="FFFFFF"/>
            <w:noWrap/>
          </w:tcPr>
          <w:p w14:paraId="4CD6F985" w14:textId="77777777" w:rsidR="00522043" w:rsidRDefault="00000000">
            <w:pPr>
              <w:jc w:val="center"/>
            </w:pPr>
            <w:r>
              <w:rPr>
                <w:b/>
              </w:rPr>
              <w:t>10</w:t>
            </w:r>
          </w:p>
        </w:tc>
        <w:tc>
          <w:tcPr>
            <w:tcW w:w="570" w:type="dxa"/>
            <w:shd w:val="clear" w:color="auto" w:fill="FFFFFF"/>
            <w:noWrap/>
          </w:tcPr>
          <w:p w14:paraId="6E2F349C" w14:textId="77777777" w:rsidR="00522043" w:rsidRDefault="00000000">
            <w:pPr>
              <w:jc w:val="center"/>
            </w:pPr>
            <w:r>
              <w:t>U</w:t>
            </w:r>
          </w:p>
        </w:tc>
        <w:tc>
          <w:tcPr>
            <w:tcW w:w="570" w:type="dxa"/>
            <w:shd w:val="clear" w:color="auto" w:fill="FFFFFF"/>
            <w:noWrap/>
          </w:tcPr>
          <w:p w14:paraId="240247F3" w14:textId="77777777" w:rsidR="00522043" w:rsidRDefault="00000000">
            <w:pPr>
              <w:jc w:val="center"/>
            </w:pPr>
            <w:r>
              <w:t>U</w:t>
            </w:r>
          </w:p>
        </w:tc>
        <w:tc>
          <w:tcPr>
            <w:tcW w:w="570" w:type="dxa"/>
            <w:shd w:val="clear" w:color="auto" w:fill="FFFFFF"/>
            <w:noWrap/>
          </w:tcPr>
          <w:p w14:paraId="068EF1C0" w14:textId="77777777" w:rsidR="00522043" w:rsidRDefault="00000000">
            <w:pPr>
              <w:jc w:val="center"/>
            </w:pPr>
            <w:r>
              <w:t>R</w:t>
            </w:r>
          </w:p>
        </w:tc>
        <w:tc>
          <w:tcPr>
            <w:tcW w:w="570" w:type="dxa"/>
            <w:shd w:val="clear" w:color="auto" w:fill="FFFFFF"/>
            <w:noWrap/>
          </w:tcPr>
          <w:p w14:paraId="34DCF644" w14:textId="77777777" w:rsidR="00522043" w:rsidRDefault="00000000">
            <w:pPr>
              <w:jc w:val="center"/>
            </w:pPr>
            <w:r>
              <w:t>X</w:t>
            </w:r>
          </w:p>
        </w:tc>
      </w:tr>
      <w:tr w:rsidR="00522043" w14:paraId="152B6C0B" w14:textId="77777777">
        <w:tc>
          <w:tcPr>
            <w:tcW w:w="5655" w:type="dxa"/>
            <w:shd w:val="clear" w:color="auto" w:fill="FFFFFF"/>
            <w:noWrap/>
          </w:tcPr>
          <w:p w14:paraId="0BA727B5" w14:textId="77777777" w:rsidR="00522043" w:rsidRDefault="00000000">
            <w:r>
              <w:t>Composant en acier galvanisé (460 g/m² - galvanisation de 65 µm d’épaisseur)   </w:t>
            </w:r>
          </w:p>
        </w:tc>
        <w:tc>
          <w:tcPr>
            <w:tcW w:w="1065" w:type="dxa"/>
            <w:shd w:val="clear" w:color="auto" w:fill="FFFFFF"/>
            <w:noWrap/>
          </w:tcPr>
          <w:p w14:paraId="26AAEF8C" w14:textId="77777777" w:rsidR="00522043" w:rsidRDefault="00000000">
            <w:pPr>
              <w:jc w:val="center"/>
            </w:pPr>
            <w:r>
              <w:rPr>
                <w:b/>
              </w:rPr>
              <w:t>11</w:t>
            </w:r>
          </w:p>
        </w:tc>
        <w:tc>
          <w:tcPr>
            <w:tcW w:w="570" w:type="dxa"/>
            <w:shd w:val="clear" w:color="auto" w:fill="FFFFFF"/>
            <w:noWrap/>
          </w:tcPr>
          <w:p w14:paraId="06B48875" w14:textId="77777777" w:rsidR="00522043" w:rsidRDefault="00000000">
            <w:pPr>
              <w:jc w:val="center"/>
            </w:pPr>
            <w:r>
              <w:t>U</w:t>
            </w:r>
          </w:p>
        </w:tc>
        <w:tc>
          <w:tcPr>
            <w:tcW w:w="570" w:type="dxa"/>
            <w:shd w:val="clear" w:color="auto" w:fill="FFFFFF"/>
            <w:noWrap/>
          </w:tcPr>
          <w:p w14:paraId="56E3A5A1" w14:textId="77777777" w:rsidR="00522043" w:rsidRDefault="00000000">
            <w:pPr>
              <w:jc w:val="center"/>
            </w:pPr>
            <w:r>
              <w:t>R</w:t>
            </w:r>
          </w:p>
        </w:tc>
        <w:tc>
          <w:tcPr>
            <w:tcW w:w="570" w:type="dxa"/>
            <w:shd w:val="clear" w:color="auto" w:fill="FFFFFF"/>
            <w:noWrap/>
          </w:tcPr>
          <w:p w14:paraId="7655E302" w14:textId="77777777" w:rsidR="00522043" w:rsidRDefault="00000000">
            <w:pPr>
              <w:jc w:val="center"/>
            </w:pPr>
            <w:r>
              <w:t>R</w:t>
            </w:r>
          </w:p>
        </w:tc>
        <w:tc>
          <w:tcPr>
            <w:tcW w:w="570" w:type="dxa"/>
            <w:shd w:val="clear" w:color="auto" w:fill="FFFFFF"/>
            <w:noWrap/>
          </w:tcPr>
          <w:p w14:paraId="57F2B58B" w14:textId="77777777" w:rsidR="00522043" w:rsidRDefault="00000000">
            <w:pPr>
              <w:jc w:val="center"/>
            </w:pPr>
            <w:r>
              <w:t>X</w:t>
            </w:r>
          </w:p>
        </w:tc>
      </w:tr>
      <w:tr w:rsidR="00522043" w14:paraId="082A20EC" w14:textId="77777777">
        <w:tc>
          <w:tcPr>
            <w:tcW w:w="5655" w:type="dxa"/>
            <w:shd w:val="clear" w:color="auto" w:fill="FFFFFF"/>
            <w:noWrap/>
          </w:tcPr>
          <w:p w14:paraId="3DDC8D9B" w14:textId="77777777" w:rsidR="00522043" w:rsidRDefault="00000000">
            <w:r>
              <w:t>Composant en acier galvanisé (395 g/m² - galvanisation de 55 µm d’épaisseur)</w:t>
            </w:r>
          </w:p>
        </w:tc>
        <w:tc>
          <w:tcPr>
            <w:tcW w:w="1065" w:type="dxa"/>
            <w:shd w:val="clear" w:color="auto" w:fill="FFFFFF"/>
            <w:noWrap/>
          </w:tcPr>
          <w:p w14:paraId="51314235" w14:textId="77777777" w:rsidR="00522043" w:rsidRDefault="00000000">
            <w:pPr>
              <w:jc w:val="center"/>
            </w:pPr>
            <w:r>
              <w:rPr>
                <w:b/>
              </w:rPr>
              <w:t>11A</w:t>
            </w:r>
          </w:p>
        </w:tc>
        <w:tc>
          <w:tcPr>
            <w:tcW w:w="570" w:type="dxa"/>
            <w:shd w:val="clear" w:color="auto" w:fill="FFFFFF"/>
            <w:noWrap/>
          </w:tcPr>
          <w:p w14:paraId="69C5CF5B" w14:textId="77777777" w:rsidR="00522043" w:rsidRDefault="00000000">
            <w:pPr>
              <w:jc w:val="center"/>
            </w:pPr>
            <w:r>
              <w:t>U</w:t>
            </w:r>
          </w:p>
        </w:tc>
        <w:tc>
          <w:tcPr>
            <w:tcW w:w="570" w:type="dxa"/>
            <w:shd w:val="clear" w:color="auto" w:fill="FFFFFF"/>
            <w:noWrap/>
          </w:tcPr>
          <w:p w14:paraId="64B0C9AC" w14:textId="77777777" w:rsidR="00522043" w:rsidRDefault="00000000">
            <w:pPr>
              <w:jc w:val="center"/>
            </w:pPr>
            <w:r>
              <w:t>R</w:t>
            </w:r>
          </w:p>
        </w:tc>
        <w:tc>
          <w:tcPr>
            <w:tcW w:w="570" w:type="dxa"/>
            <w:shd w:val="clear" w:color="auto" w:fill="FFFFFF"/>
            <w:noWrap/>
          </w:tcPr>
          <w:p w14:paraId="6D35AFBC" w14:textId="77777777" w:rsidR="00522043" w:rsidRDefault="00000000">
            <w:pPr>
              <w:jc w:val="center"/>
            </w:pPr>
            <w:r>
              <w:t>R</w:t>
            </w:r>
          </w:p>
        </w:tc>
        <w:tc>
          <w:tcPr>
            <w:tcW w:w="570" w:type="dxa"/>
            <w:shd w:val="clear" w:color="auto" w:fill="FFFFFF"/>
            <w:noWrap/>
          </w:tcPr>
          <w:p w14:paraId="3FA3C0D9" w14:textId="77777777" w:rsidR="00522043" w:rsidRDefault="00000000">
            <w:pPr>
              <w:jc w:val="center"/>
            </w:pPr>
            <w:r>
              <w:t>X</w:t>
            </w:r>
          </w:p>
        </w:tc>
      </w:tr>
      <w:tr w:rsidR="00522043" w14:paraId="679C4AC7" w14:textId="77777777">
        <w:tc>
          <w:tcPr>
            <w:tcW w:w="5655" w:type="dxa"/>
            <w:shd w:val="clear" w:color="auto" w:fill="FFFFFF"/>
            <w:noWrap/>
          </w:tcPr>
          <w:p w14:paraId="533DBA47" w14:textId="77777777" w:rsidR="00522043" w:rsidRDefault="00000000">
            <w:r>
              <w:t>Tôle ou feuillard en acier galvanisé (300 g/m² - galvanisation de 42 µm d’épaisseur) avec un revêtement organique (2 types) sur toutes les surfaces extérieures du composant fini</w:t>
            </w:r>
          </w:p>
        </w:tc>
        <w:tc>
          <w:tcPr>
            <w:tcW w:w="1065" w:type="dxa"/>
            <w:shd w:val="clear" w:color="auto" w:fill="FFFFFF"/>
            <w:noWrap/>
          </w:tcPr>
          <w:p w14:paraId="022006A5" w14:textId="77777777" w:rsidR="00522043" w:rsidRDefault="00000000">
            <w:pPr>
              <w:jc w:val="center"/>
            </w:pPr>
            <w:r>
              <w:rPr>
                <w:b/>
              </w:rPr>
              <w:t>12.1</w:t>
            </w:r>
          </w:p>
          <w:p w14:paraId="21AB9B0B" w14:textId="77777777" w:rsidR="00522043" w:rsidRDefault="00000000">
            <w:pPr>
              <w:jc w:val="center"/>
            </w:pPr>
            <w:r>
              <w:rPr>
                <w:b/>
              </w:rPr>
              <w:t>12.2</w:t>
            </w:r>
          </w:p>
        </w:tc>
        <w:tc>
          <w:tcPr>
            <w:tcW w:w="570" w:type="dxa"/>
            <w:shd w:val="clear" w:color="auto" w:fill="FFFFFF"/>
            <w:noWrap/>
          </w:tcPr>
          <w:p w14:paraId="4F67CA31" w14:textId="77777777" w:rsidR="00522043" w:rsidRDefault="00000000">
            <w:pPr>
              <w:jc w:val="center"/>
            </w:pPr>
            <w:r>
              <w:t>U</w:t>
            </w:r>
          </w:p>
        </w:tc>
        <w:tc>
          <w:tcPr>
            <w:tcW w:w="570" w:type="dxa"/>
            <w:shd w:val="clear" w:color="auto" w:fill="FFFFFF"/>
            <w:noWrap/>
          </w:tcPr>
          <w:p w14:paraId="5BC4986F" w14:textId="77777777" w:rsidR="00522043" w:rsidRDefault="00000000">
            <w:pPr>
              <w:jc w:val="center"/>
            </w:pPr>
            <w:r>
              <w:t>U</w:t>
            </w:r>
          </w:p>
        </w:tc>
        <w:tc>
          <w:tcPr>
            <w:tcW w:w="570" w:type="dxa"/>
            <w:shd w:val="clear" w:color="auto" w:fill="FFFFFF"/>
            <w:noWrap/>
          </w:tcPr>
          <w:p w14:paraId="2018C3FA" w14:textId="77777777" w:rsidR="00522043" w:rsidRDefault="00000000">
            <w:pPr>
              <w:jc w:val="center"/>
            </w:pPr>
            <w:r>
              <w:t>R</w:t>
            </w:r>
          </w:p>
        </w:tc>
        <w:tc>
          <w:tcPr>
            <w:tcW w:w="570" w:type="dxa"/>
            <w:shd w:val="clear" w:color="auto" w:fill="FFFFFF"/>
            <w:noWrap/>
          </w:tcPr>
          <w:p w14:paraId="712305A4" w14:textId="77777777" w:rsidR="00522043" w:rsidRDefault="00000000">
            <w:pPr>
              <w:jc w:val="center"/>
            </w:pPr>
            <w:r>
              <w:t>X</w:t>
            </w:r>
          </w:p>
        </w:tc>
      </w:tr>
      <w:tr w:rsidR="00522043" w14:paraId="57E0743B" w14:textId="77777777">
        <w:tc>
          <w:tcPr>
            <w:tcW w:w="5655" w:type="dxa"/>
            <w:shd w:val="clear" w:color="auto" w:fill="FFFFFF"/>
            <w:noWrap/>
          </w:tcPr>
          <w:p w14:paraId="71EDAB34" w14:textId="77777777" w:rsidR="00522043" w:rsidRDefault="00000000">
            <w:r>
              <w:t>Fil d’acier galvanisé (265 g/m² - galvanisation de 37 µm d’épaisseur)</w:t>
            </w:r>
          </w:p>
        </w:tc>
        <w:tc>
          <w:tcPr>
            <w:tcW w:w="1065" w:type="dxa"/>
            <w:shd w:val="clear" w:color="auto" w:fill="FFFFFF"/>
            <w:noWrap/>
          </w:tcPr>
          <w:p w14:paraId="45CDCDD8" w14:textId="77777777" w:rsidR="00522043" w:rsidRDefault="00000000">
            <w:pPr>
              <w:jc w:val="center"/>
            </w:pPr>
            <w:r>
              <w:rPr>
                <w:b/>
              </w:rPr>
              <w:t>13</w:t>
            </w:r>
          </w:p>
        </w:tc>
        <w:tc>
          <w:tcPr>
            <w:tcW w:w="570" w:type="dxa"/>
            <w:shd w:val="clear" w:color="auto" w:fill="FFFFFF"/>
            <w:noWrap/>
          </w:tcPr>
          <w:p w14:paraId="035EBD4D" w14:textId="77777777" w:rsidR="00522043" w:rsidRDefault="00000000">
            <w:pPr>
              <w:jc w:val="center"/>
            </w:pPr>
            <w:r>
              <w:t>U</w:t>
            </w:r>
          </w:p>
        </w:tc>
        <w:tc>
          <w:tcPr>
            <w:tcW w:w="570" w:type="dxa"/>
            <w:shd w:val="clear" w:color="auto" w:fill="FFFFFF"/>
            <w:noWrap/>
          </w:tcPr>
          <w:p w14:paraId="6490E0AD" w14:textId="77777777" w:rsidR="00522043" w:rsidRDefault="00000000">
            <w:pPr>
              <w:jc w:val="center"/>
            </w:pPr>
            <w:r>
              <w:t>R</w:t>
            </w:r>
          </w:p>
        </w:tc>
        <w:tc>
          <w:tcPr>
            <w:tcW w:w="570" w:type="dxa"/>
            <w:shd w:val="clear" w:color="auto" w:fill="FFFFFF"/>
            <w:noWrap/>
          </w:tcPr>
          <w:p w14:paraId="25084569" w14:textId="77777777" w:rsidR="00522043" w:rsidRDefault="00000000">
            <w:pPr>
              <w:jc w:val="center"/>
            </w:pPr>
            <w:r>
              <w:t>X</w:t>
            </w:r>
          </w:p>
        </w:tc>
        <w:tc>
          <w:tcPr>
            <w:tcW w:w="570" w:type="dxa"/>
            <w:shd w:val="clear" w:color="auto" w:fill="FFFFFF"/>
            <w:noWrap/>
          </w:tcPr>
          <w:p w14:paraId="495B8A96" w14:textId="77777777" w:rsidR="00522043" w:rsidRDefault="00000000">
            <w:pPr>
              <w:jc w:val="center"/>
            </w:pPr>
            <w:r>
              <w:t>X</w:t>
            </w:r>
          </w:p>
        </w:tc>
      </w:tr>
      <w:tr w:rsidR="00522043" w14:paraId="65A73388" w14:textId="77777777">
        <w:tc>
          <w:tcPr>
            <w:tcW w:w="5655" w:type="dxa"/>
            <w:shd w:val="clear" w:color="auto" w:fill="FFFFFF"/>
            <w:noWrap/>
          </w:tcPr>
          <w:p w14:paraId="58D7F02C" w14:textId="77777777" w:rsidR="00522043" w:rsidRDefault="00000000">
            <w:r>
              <w:t>Tôle ou feuillard d’acier galvanisé (300 g/m² - galvanisation de 42 µm d’épaisseur) avec un revêtement organique sur tous les bords de coupe</w:t>
            </w:r>
          </w:p>
        </w:tc>
        <w:tc>
          <w:tcPr>
            <w:tcW w:w="1065" w:type="dxa"/>
            <w:shd w:val="clear" w:color="auto" w:fill="FFFFFF"/>
            <w:noWrap/>
          </w:tcPr>
          <w:p w14:paraId="6F25A1AC" w14:textId="77777777" w:rsidR="00522043" w:rsidRDefault="00000000">
            <w:pPr>
              <w:jc w:val="center"/>
            </w:pPr>
            <w:r>
              <w:rPr>
                <w:b/>
              </w:rPr>
              <w:t>14</w:t>
            </w:r>
          </w:p>
        </w:tc>
        <w:tc>
          <w:tcPr>
            <w:tcW w:w="570" w:type="dxa"/>
            <w:shd w:val="clear" w:color="auto" w:fill="FFFFFF"/>
            <w:noWrap/>
          </w:tcPr>
          <w:p w14:paraId="11B82D96" w14:textId="77777777" w:rsidR="00522043" w:rsidRDefault="00000000">
            <w:pPr>
              <w:jc w:val="center"/>
            </w:pPr>
            <w:r>
              <w:t>U</w:t>
            </w:r>
          </w:p>
        </w:tc>
        <w:tc>
          <w:tcPr>
            <w:tcW w:w="570" w:type="dxa"/>
            <w:shd w:val="clear" w:color="auto" w:fill="FFFFFF"/>
            <w:noWrap/>
          </w:tcPr>
          <w:p w14:paraId="61B98EC2" w14:textId="77777777" w:rsidR="00522043" w:rsidRDefault="00000000">
            <w:pPr>
              <w:jc w:val="center"/>
            </w:pPr>
            <w:r>
              <w:t>R</w:t>
            </w:r>
          </w:p>
        </w:tc>
        <w:tc>
          <w:tcPr>
            <w:tcW w:w="570" w:type="dxa"/>
            <w:shd w:val="clear" w:color="auto" w:fill="FFFFFF"/>
            <w:noWrap/>
          </w:tcPr>
          <w:p w14:paraId="26A69C51" w14:textId="77777777" w:rsidR="00522043" w:rsidRDefault="00000000">
            <w:pPr>
              <w:jc w:val="center"/>
            </w:pPr>
            <w:r>
              <w:t>X</w:t>
            </w:r>
          </w:p>
        </w:tc>
        <w:tc>
          <w:tcPr>
            <w:tcW w:w="570" w:type="dxa"/>
            <w:shd w:val="clear" w:color="auto" w:fill="FFFFFF"/>
            <w:noWrap/>
          </w:tcPr>
          <w:p w14:paraId="60C7A238" w14:textId="77777777" w:rsidR="00522043" w:rsidRDefault="00000000">
            <w:pPr>
              <w:jc w:val="center"/>
            </w:pPr>
            <w:r>
              <w:t>X</w:t>
            </w:r>
          </w:p>
        </w:tc>
      </w:tr>
      <w:tr w:rsidR="00522043" w14:paraId="64F53731" w14:textId="77777777">
        <w:tc>
          <w:tcPr>
            <w:tcW w:w="5655" w:type="dxa"/>
            <w:shd w:val="clear" w:color="auto" w:fill="FFFFFF"/>
            <w:noWrap/>
          </w:tcPr>
          <w:p w14:paraId="5A70C58A" w14:textId="77777777" w:rsidR="00522043" w:rsidRDefault="00000000">
            <w:r>
              <w:t>Tôle ou feuillard d’acier galvanisé  (300 g/m² - galvanisation de 42 µm d’épaisseur)</w:t>
            </w:r>
          </w:p>
        </w:tc>
        <w:tc>
          <w:tcPr>
            <w:tcW w:w="1065" w:type="dxa"/>
            <w:shd w:val="clear" w:color="auto" w:fill="FFFFFF"/>
            <w:noWrap/>
          </w:tcPr>
          <w:p w14:paraId="335736DF" w14:textId="77777777" w:rsidR="00522043" w:rsidRDefault="00000000">
            <w:pPr>
              <w:jc w:val="center"/>
            </w:pPr>
            <w:r>
              <w:rPr>
                <w:b/>
              </w:rPr>
              <w:t>15</w:t>
            </w:r>
          </w:p>
        </w:tc>
        <w:tc>
          <w:tcPr>
            <w:tcW w:w="570" w:type="dxa"/>
            <w:shd w:val="clear" w:color="auto" w:fill="FFFFFF"/>
            <w:noWrap/>
          </w:tcPr>
          <w:p w14:paraId="33E0C687" w14:textId="77777777" w:rsidR="00522043" w:rsidRDefault="00000000">
            <w:pPr>
              <w:jc w:val="center"/>
            </w:pPr>
            <w:r>
              <w:t>U</w:t>
            </w:r>
          </w:p>
        </w:tc>
        <w:tc>
          <w:tcPr>
            <w:tcW w:w="570" w:type="dxa"/>
            <w:shd w:val="clear" w:color="auto" w:fill="FFFFFF"/>
            <w:noWrap/>
          </w:tcPr>
          <w:p w14:paraId="512D07C0" w14:textId="77777777" w:rsidR="00522043" w:rsidRDefault="00000000">
            <w:pPr>
              <w:jc w:val="center"/>
            </w:pPr>
            <w:r>
              <w:t>R</w:t>
            </w:r>
          </w:p>
        </w:tc>
        <w:tc>
          <w:tcPr>
            <w:tcW w:w="570" w:type="dxa"/>
            <w:shd w:val="clear" w:color="auto" w:fill="FFFFFF"/>
            <w:noWrap/>
          </w:tcPr>
          <w:p w14:paraId="478F415E" w14:textId="77777777" w:rsidR="00522043" w:rsidRDefault="00000000">
            <w:pPr>
              <w:jc w:val="center"/>
            </w:pPr>
            <w:r>
              <w:t>X</w:t>
            </w:r>
          </w:p>
        </w:tc>
        <w:tc>
          <w:tcPr>
            <w:tcW w:w="570" w:type="dxa"/>
            <w:shd w:val="clear" w:color="auto" w:fill="FFFFFF"/>
            <w:noWrap/>
          </w:tcPr>
          <w:p w14:paraId="5DCB8D36" w14:textId="77777777" w:rsidR="00522043" w:rsidRDefault="00000000">
            <w:pPr>
              <w:jc w:val="center"/>
            </w:pPr>
            <w:r>
              <w:t>X</w:t>
            </w:r>
          </w:p>
        </w:tc>
      </w:tr>
      <w:tr w:rsidR="00522043" w14:paraId="21DBC613" w14:textId="77777777">
        <w:tc>
          <w:tcPr>
            <w:tcW w:w="5655" w:type="dxa"/>
            <w:shd w:val="clear" w:color="auto" w:fill="FFFFFF"/>
            <w:noWrap/>
          </w:tcPr>
          <w:p w14:paraId="2E534631" w14:textId="77777777" w:rsidR="00522043" w:rsidRDefault="00000000">
            <w:r>
              <w:t>Tôle ou feuillard d’acier galvanisé (137 g/m² - galvanisation de 19 µm d’épaisseur) avec un revêtement organique (2 types) sur toutes les surfaces extérieures du composant fini</w:t>
            </w:r>
          </w:p>
        </w:tc>
        <w:tc>
          <w:tcPr>
            <w:tcW w:w="1065" w:type="dxa"/>
            <w:shd w:val="clear" w:color="auto" w:fill="FFFFFF"/>
            <w:noWrap/>
          </w:tcPr>
          <w:p w14:paraId="4BB89526" w14:textId="77777777" w:rsidR="00522043" w:rsidRDefault="00000000">
            <w:pPr>
              <w:jc w:val="center"/>
            </w:pPr>
            <w:r>
              <w:rPr>
                <w:b/>
              </w:rPr>
              <w:t>16.1</w:t>
            </w:r>
          </w:p>
          <w:p w14:paraId="033EBA5C" w14:textId="77777777" w:rsidR="00522043" w:rsidRDefault="00000000">
            <w:pPr>
              <w:jc w:val="center"/>
            </w:pPr>
            <w:r>
              <w:rPr>
                <w:b/>
              </w:rPr>
              <w:t>16.2</w:t>
            </w:r>
          </w:p>
        </w:tc>
        <w:tc>
          <w:tcPr>
            <w:tcW w:w="570" w:type="dxa"/>
            <w:shd w:val="clear" w:color="auto" w:fill="FFFFFF"/>
            <w:noWrap/>
          </w:tcPr>
          <w:p w14:paraId="18800FF3" w14:textId="77777777" w:rsidR="00522043" w:rsidRDefault="00000000">
            <w:pPr>
              <w:jc w:val="center"/>
            </w:pPr>
            <w:r>
              <w:t>U</w:t>
            </w:r>
          </w:p>
        </w:tc>
        <w:tc>
          <w:tcPr>
            <w:tcW w:w="570" w:type="dxa"/>
            <w:shd w:val="clear" w:color="auto" w:fill="FFFFFF"/>
            <w:noWrap/>
          </w:tcPr>
          <w:p w14:paraId="03F09D6C" w14:textId="77777777" w:rsidR="00522043" w:rsidRDefault="00000000">
            <w:pPr>
              <w:jc w:val="center"/>
            </w:pPr>
            <w:r>
              <w:t>U</w:t>
            </w:r>
          </w:p>
        </w:tc>
        <w:tc>
          <w:tcPr>
            <w:tcW w:w="570" w:type="dxa"/>
            <w:shd w:val="clear" w:color="auto" w:fill="FFFFFF"/>
            <w:noWrap/>
          </w:tcPr>
          <w:p w14:paraId="40D3EEEF" w14:textId="77777777" w:rsidR="00522043" w:rsidRDefault="00000000">
            <w:pPr>
              <w:jc w:val="center"/>
            </w:pPr>
            <w:r>
              <w:t>R</w:t>
            </w:r>
          </w:p>
        </w:tc>
        <w:tc>
          <w:tcPr>
            <w:tcW w:w="570" w:type="dxa"/>
            <w:shd w:val="clear" w:color="auto" w:fill="FFFFFF"/>
            <w:noWrap/>
          </w:tcPr>
          <w:p w14:paraId="1D82113B" w14:textId="77777777" w:rsidR="00522043" w:rsidRDefault="00000000">
            <w:pPr>
              <w:jc w:val="center"/>
            </w:pPr>
            <w:r>
              <w:t>X</w:t>
            </w:r>
          </w:p>
        </w:tc>
      </w:tr>
      <w:tr w:rsidR="00522043" w14:paraId="1EC9D4FD" w14:textId="77777777">
        <w:tc>
          <w:tcPr>
            <w:tcW w:w="5655" w:type="dxa"/>
            <w:shd w:val="clear" w:color="auto" w:fill="FFFFFF"/>
            <w:noWrap/>
          </w:tcPr>
          <w:p w14:paraId="074A7EE1" w14:textId="77777777" w:rsidR="00522043" w:rsidRDefault="00000000">
            <w:r>
              <w:t>Feuillard d’acier prégalvanisé (137 g/m² - galvanisation de 19 µm d’épaisseur) avec des bords galvanisés</w:t>
            </w:r>
          </w:p>
        </w:tc>
        <w:tc>
          <w:tcPr>
            <w:tcW w:w="1065" w:type="dxa"/>
            <w:shd w:val="clear" w:color="auto" w:fill="FFFFFF"/>
            <w:noWrap/>
          </w:tcPr>
          <w:p w14:paraId="4FF22526" w14:textId="77777777" w:rsidR="00522043" w:rsidRDefault="00000000">
            <w:pPr>
              <w:jc w:val="center"/>
            </w:pPr>
            <w:r>
              <w:rPr>
                <w:b/>
              </w:rPr>
              <w:t>17</w:t>
            </w:r>
          </w:p>
        </w:tc>
        <w:tc>
          <w:tcPr>
            <w:tcW w:w="570" w:type="dxa"/>
            <w:shd w:val="clear" w:color="auto" w:fill="FFFFFF"/>
            <w:noWrap/>
          </w:tcPr>
          <w:p w14:paraId="1788117A" w14:textId="77777777" w:rsidR="00522043" w:rsidRDefault="00000000">
            <w:pPr>
              <w:jc w:val="center"/>
            </w:pPr>
            <w:r>
              <w:t>U</w:t>
            </w:r>
          </w:p>
        </w:tc>
        <w:tc>
          <w:tcPr>
            <w:tcW w:w="570" w:type="dxa"/>
            <w:shd w:val="clear" w:color="auto" w:fill="FFFFFF"/>
            <w:noWrap/>
          </w:tcPr>
          <w:p w14:paraId="5A1333A9" w14:textId="77777777" w:rsidR="00522043" w:rsidRDefault="00000000">
            <w:pPr>
              <w:jc w:val="center"/>
            </w:pPr>
            <w:r>
              <w:t>R</w:t>
            </w:r>
          </w:p>
        </w:tc>
        <w:tc>
          <w:tcPr>
            <w:tcW w:w="570" w:type="dxa"/>
            <w:shd w:val="clear" w:color="auto" w:fill="FFFFFF"/>
            <w:noWrap/>
          </w:tcPr>
          <w:p w14:paraId="2DB1B908" w14:textId="77777777" w:rsidR="00522043" w:rsidRDefault="00000000">
            <w:pPr>
              <w:jc w:val="center"/>
            </w:pPr>
            <w:r>
              <w:t>X</w:t>
            </w:r>
          </w:p>
        </w:tc>
        <w:tc>
          <w:tcPr>
            <w:tcW w:w="570" w:type="dxa"/>
            <w:shd w:val="clear" w:color="auto" w:fill="FFFFFF"/>
            <w:noWrap/>
          </w:tcPr>
          <w:p w14:paraId="16142B32" w14:textId="77777777" w:rsidR="00522043" w:rsidRDefault="00000000">
            <w:pPr>
              <w:jc w:val="center"/>
            </w:pPr>
            <w:r>
              <w:t>X</w:t>
            </w:r>
          </w:p>
        </w:tc>
      </w:tr>
      <w:tr w:rsidR="00522043" w14:paraId="4125E09D" w14:textId="77777777">
        <w:tc>
          <w:tcPr>
            <w:tcW w:w="5655" w:type="dxa"/>
            <w:shd w:val="clear" w:color="auto" w:fill="FFFFFF"/>
            <w:noWrap/>
          </w:tcPr>
          <w:p w14:paraId="3FFCADC0" w14:textId="77777777" w:rsidR="00522043" w:rsidRDefault="00000000">
            <w:r>
              <w:t>Fil d’acier galvanisé (60 g/m² - galvanisation de 8,5 µm d’épaisseur) avec un revêtement organique sur toutes les surfaces extérieures du composant fini</w:t>
            </w:r>
          </w:p>
        </w:tc>
        <w:tc>
          <w:tcPr>
            <w:tcW w:w="1065" w:type="dxa"/>
            <w:shd w:val="clear" w:color="auto" w:fill="FFFFFF"/>
            <w:noWrap/>
          </w:tcPr>
          <w:p w14:paraId="5BA26F4C" w14:textId="77777777" w:rsidR="00522043" w:rsidRDefault="00000000">
            <w:pPr>
              <w:jc w:val="center"/>
            </w:pPr>
            <w:r>
              <w:rPr>
                <w:b/>
              </w:rPr>
              <w:t>18</w:t>
            </w:r>
          </w:p>
        </w:tc>
        <w:tc>
          <w:tcPr>
            <w:tcW w:w="570" w:type="dxa"/>
            <w:shd w:val="clear" w:color="auto" w:fill="FFFFFF"/>
            <w:noWrap/>
          </w:tcPr>
          <w:p w14:paraId="01949A91" w14:textId="77777777" w:rsidR="00522043" w:rsidRDefault="00000000">
            <w:pPr>
              <w:jc w:val="center"/>
            </w:pPr>
            <w:r>
              <w:t>U</w:t>
            </w:r>
          </w:p>
        </w:tc>
        <w:tc>
          <w:tcPr>
            <w:tcW w:w="570" w:type="dxa"/>
            <w:shd w:val="clear" w:color="auto" w:fill="FFFFFF"/>
            <w:noWrap/>
          </w:tcPr>
          <w:p w14:paraId="3CFA6BFE" w14:textId="77777777" w:rsidR="00522043" w:rsidRDefault="00000000">
            <w:pPr>
              <w:jc w:val="center"/>
            </w:pPr>
            <w:r>
              <w:t>R</w:t>
            </w:r>
          </w:p>
        </w:tc>
        <w:tc>
          <w:tcPr>
            <w:tcW w:w="570" w:type="dxa"/>
            <w:shd w:val="clear" w:color="auto" w:fill="FFFFFF"/>
            <w:noWrap/>
          </w:tcPr>
          <w:p w14:paraId="6E0DB568" w14:textId="77777777" w:rsidR="00522043" w:rsidRDefault="00000000">
            <w:pPr>
              <w:jc w:val="center"/>
            </w:pPr>
            <w:r>
              <w:t>R</w:t>
            </w:r>
          </w:p>
        </w:tc>
        <w:tc>
          <w:tcPr>
            <w:tcW w:w="570" w:type="dxa"/>
            <w:shd w:val="clear" w:color="auto" w:fill="FFFFFF"/>
            <w:noWrap/>
          </w:tcPr>
          <w:p w14:paraId="1EF53CB0" w14:textId="77777777" w:rsidR="00522043" w:rsidRDefault="00000000">
            <w:pPr>
              <w:jc w:val="center"/>
            </w:pPr>
            <w:r>
              <w:t>X</w:t>
            </w:r>
          </w:p>
        </w:tc>
      </w:tr>
      <w:tr w:rsidR="00522043" w14:paraId="41F805DF" w14:textId="77777777">
        <w:tc>
          <w:tcPr>
            <w:tcW w:w="5655" w:type="dxa"/>
            <w:shd w:val="clear" w:color="auto" w:fill="FFFFFF"/>
            <w:noWrap/>
          </w:tcPr>
          <w:p w14:paraId="6526B51C" w14:textId="77777777" w:rsidR="00522043" w:rsidRDefault="00000000">
            <w:r>
              <w:t>Fil d’acier galvanisé (105 g/m² - galvanisation de 15 µm d’épaisseur)</w:t>
            </w:r>
          </w:p>
        </w:tc>
        <w:tc>
          <w:tcPr>
            <w:tcW w:w="1065" w:type="dxa"/>
            <w:shd w:val="clear" w:color="auto" w:fill="FFFFFF"/>
            <w:noWrap/>
          </w:tcPr>
          <w:p w14:paraId="18FED75B" w14:textId="77777777" w:rsidR="00522043" w:rsidRDefault="00000000">
            <w:pPr>
              <w:jc w:val="center"/>
            </w:pPr>
            <w:r>
              <w:rPr>
                <w:b/>
              </w:rPr>
              <w:t>19</w:t>
            </w:r>
          </w:p>
        </w:tc>
        <w:tc>
          <w:tcPr>
            <w:tcW w:w="570" w:type="dxa"/>
            <w:shd w:val="clear" w:color="auto" w:fill="FFFFFF"/>
            <w:noWrap/>
          </w:tcPr>
          <w:p w14:paraId="03986BEB" w14:textId="77777777" w:rsidR="00522043" w:rsidRDefault="00000000">
            <w:pPr>
              <w:jc w:val="center"/>
            </w:pPr>
            <w:r>
              <w:t>U</w:t>
            </w:r>
          </w:p>
        </w:tc>
        <w:tc>
          <w:tcPr>
            <w:tcW w:w="570" w:type="dxa"/>
            <w:shd w:val="clear" w:color="auto" w:fill="FFFFFF"/>
            <w:noWrap/>
          </w:tcPr>
          <w:p w14:paraId="0970D025" w14:textId="77777777" w:rsidR="00522043" w:rsidRDefault="00000000">
            <w:pPr>
              <w:jc w:val="center"/>
            </w:pPr>
            <w:r>
              <w:t>R</w:t>
            </w:r>
          </w:p>
        </w:tc>
        <w:tc>
          <w:tcPr>
            <w:tcW w:w="570" w:type="dxa"/>
            <w:shd w:val="clear" w:color="auto" w:fill="FFFFFF"/>
            <w:noWrap/>
          </w:tcPr>
          <w:p w14:paraId="47EDD0A4" w14:textId="77777777" w:rsidR="00522043" w:rsidRDefault="00000000">
            <w:pPr>
              <w:jc w:val="center"/>
            </w:pPr>
            <w:r>
              <w:t>X</w:t>
            </w:r>
          </w:p>
        </w:tc>
        <w:tc>
          <w:tcPr>
            <w:tcW w:w="570" w:type="dxa"/>
            <w:shd w:val="clear" w:color="auto" w:fill="FFFFFF"/>
            <w:noWrap/>
          </w:tcPr>
          <w:p w14:paraId="0969FC12" w14:textId="77777777" w:rsidR="00522043" w:rsidRDefault="00000000">
            <w:pPr>
              <w:jc w:val="center"/>
            </w:pPr>
            <w:r>
              <w:t>X</w:t>
            </w:r>
          </w:p>
        </w:tc>
      </w:tr>
      <w:tr w:rsidR="00522043" w14:paraId="237C94A3" w14:textId="77777777">
        <w:tc>
          <w:tcPr>
            <w:tcW w:w="5655" w:type="dxa"/>
            <w:shd w:val="clear" w:color="auto" w:fill="FFFFFF"/>
            <w:noWrap/>
          </w:tcPr>
          <w:p w14:paraId="630612DA" w14:textId="77777777" w:rsidR="00522043" w:rsidRDefault="00000000">
            <w:r>
              <w:t>Fil d’acier galvanisé (60 g/m² - galvanisation de 8,5 µm d’épaisseur)</w:t>
            </w:r>
          </w:p>
        </w:tc>
        <w:tc>
          <w:tcPr>
            <w:tcW w:w="1065" w:type="dxa"/>
            <w:shd w:val="clear" w:color="auto" w:fill="FFFFFF"/>
            <w:noWrap/>
          </w:tcPr>
          <w:p w14:paraId="7B0E2309" w14:textId="77777777" w:rsidR="00522043" w:rsidRDefault="00000000">
            <w:pPr>
              <w:jc w:val="center"/>
            </w:pPr>
            <w:r>
              <w:rPr>
                <w:b/>
              </w:rPr>
              <w:t>20</w:t>
            </w:r>
          </w:p>
        </w:tc>
        <w:tc>
          <w:tcPr>
            <w:tcW w:w="570" w:type="dxa"/>
            <w:shd w:val="clear" w:color="auto" w:fill="FFFFFF"/>
            <w:noWrap/>
          </w:tcPr>
          <w:p w14:paraId="68631B69" w14:textId="77777777" w:rsidR="00522043" w:rsidRDefault="00000000">
            <w:pPr>
              <w:jc w:val="center"/>
            </w:pPr>
            <w:r>
              <w:t>U</w:t>
            </w:r>
          </w:p>
        </w:tc>
        <w:tc>
          <w:tcPr>
            <w:tcW w:w="570" w:type="dxa"/>
            <w:shd w:val="clear" w:color="auto" w:fill="FFFFFF"/>
            <w:noWrap/>
          </w:tcPr>
          <w:p w14:paraId="3D1F70D3" w14:textId="77777777" w:rsidR="00522043" w:rsidRDefault="00000000">
            <w:pPr>
              <w:jc w:val="center"/>
            </w:pPr>
            <w:r>
              <w:t>X</w:t>
            </w:r>
          </w:p>
        </w:tc>
        <w:tc>
          <w:tcPr>
            <w:tcW w:w="570" w:type="dxa"/>
            <w:shd w:val="clear" w:color="auto" w:fill="FFFFFF"/>
            <w:noWrap/>
          </w:tcPr>
          <w:p w14:paraId="7A3814C8" w14:textId="77777777" w:rsidR="00522043" w:rsidRDefault="00000000">
            <w:pPr>
              <w:jc w:val="center"/>
            </w:pPr>
            <w:r>
              <w:t>X</w:t>
            </w:r>
          </w:p>
        </w:tc>
        <w:tc>
          <w:tcPr>
            <w:tcW w:w="570" w:type="dxa"/>
            <w:shd w:val="clear" w:color="auto" w:fill="FFFFFF"/>
            <w:noWrap/>
          </w:tcPr>
          <w:p w14:paraId="54823D75" w14:textId="77777777" w:rsidR="00522043" w:rsidRDefault="00000000">
            <w:pPr>
              <w:jc w:val="center"/>
            </w:pPr>
            <w:r>
              <w:t>X</w:t>
            </w:r>
          </w:p>
        </w:tc>
      </w:tr>
      <w:tr w:rsidR="00522043" w14:paraId="58605D75" w14:textId="77777777">
        <w:tc>
          <w:tcPr>
            <w:tcW w:w="5655" w:type="dxa"/>
            <w:shd w:val="clear" w:color="auto" w:fill="FFFFFF"/>
            <w:noWrap/>
          </w:tcPr>
          <w:p w14:paraId="7D5EF09A" w14:textId="77777777" w:rsidR="00522043" w:rsidRDefault="00000000">
            <w:r>
              <w:t>Tôle d’acier pré-galvanisé (137 g/m² - galvanisation de 19 µm d’épaisseur)</w:t>
            </w:r>
          </w:p>
        </w:tc>
        <w:tc>
          <w:tcPr>
            <w:tcW w:w="1065" w:type="dxa"/>
            <w:shd w:val="clear" w:color="auto" w:fill="FFFFFF"/>
            <w:noWrap/>
          </w:tcPr>
          <w:p w14:paraId="3E413769" w14:textId="77777777" w:rsidR="00522043" w:rsidRDefault="00000000">
            <w:pPr>
              <w:jc w:val="center"/>
            </w:pPr>
            <w:r>
              <w:rPr>
                <w:b/>
              </w:rPr>
              <w:t>21</w:t>
            </w:r>
          </w:p>
        </w:tc>
        <w:tc>
          <w:tcPr>
            <w:tcW w:w="570" w:type="dxa"/>
            <w:shd w:val="clear" w:color="auto" w:fill="FFFFFF"/>
            <w:noWrap/>
          </w:tcPr>
          <w:p w14:paraId="66F78D89" w14:textId="77777777" w:rsidR="00522043" w:rsidRDefault="00000000">
            <w:pPr>
              <w:jc w:val="center"/>
            </w:pPr>
            <w:r>
              <w:t>U</w:t>
            </w:r>
          </w:p>
        </w:tc>
        <w:tc>
          <w:tcPr>
            <w:tcW w:w="570" w:type="dxa"/>
            <w:shd w:val="clear" w:color="auto" w:fill="FFFFFF"/>
            <w:noWrap/>
          </w:tcPr>
          <w:p w14:paraId="41FDAB2B" w14:textId="77777777" w:rsidR="00522043" w:rsidRDefault="00000000">
            <w:pPr>
              <w:jc w:val="center"/>
            </w:pPr>
            <w:r>
              <w:t>X</w:t>
            </w:r>
          </w:p>
        </w:tc>
        <w:tc>
          <w:tcPr>
            <w:tcW w:w="570" w:type="dxa"/>
            <w:shd w:val="clear" w:color="auto" w:fill="FFFFFF"/>
            <w:noWrap/>
          </w:tcPr>
          <w:p w14:paraId="3B9C67C3" w14:textId="77777777" w:rsidR="00522043" w:rsidRDefault="00000000">
            <w:pPr>
              <w:jc w:val="center"/>
            </w:pPr>
            <w:r>
              <w:t>X</w:t>
            </w:r>
          </w:p>
        </w:tc>
        <w:tc>
          <w:tcPr>
            <w:tcW w:w="570" w:type="dxa"/>
            <w:shd w:val="clear" w:color="auto" w:fill="FFFFFF"/>
            <w:noWrap/>
          </w:tcPr>
          <w:p w14:paraId="7A458731" w14:textId="77777777" w:rsidR="00522043" w:rsidRDefault="00000000">
            <w:pPr>
              <w:jc w:val="center"/>
            </w:pPr>
            <w:r>
              <w:t>X</w:t>
            </w:r>
          </w:p>
        </w:tc>
      </w:tr>
      <w:tr w:rsidR="00522043" w14:paraId="26FF331E" w14:textId="77777777">
        <w:tc>
          <w:tcPr>
            <w:tcW w:w="5655" w:type="dxa"/>
            <w:shd w:val="clear" w:color="auto" w:fill="FFFFFF"/>
            <w:noWrap/>
          </w:tcPr>
          <w:p w14:paraId="03EE38AF" w14:textId="77777777" w:rsidR="00522043" w:rsidRDefault="00000000">
            <w:r>
              <w:t>Fil d’acier galvanisé (60 g/m² - galvanisation de 8,5 µm d’épaisseur) avec un revêtement époxy sur toutes les surfaces du composant fini</w:t>
            </w:r>
          </w:p>
        </w:tc>
        <w:tc>
          <w:tcPr>
            <w:tcW w:w="1065" w:type="dxa"/>
            <w:shd w:val="clear" w:color="auto" w:fill="FFFFFF"/>
            <w:noWrap/>
          </w:tcPr>
          <w:p w14:paraId="6501499E" w14:textId="77777777" w:rsidR="00522043" w:rsidRDefault="00000000">
            <w:pPr>
              <w:jc w:val="center"/>
            </w:pPr>
            <w:r>
              <w:rPr>
                <w:b/>
              </w:rPr>
              <w:t>22</w:t>
            </w:r>
          </w:p>
        </w:tc>
        <w:tc>
          <w:tcPr>
            <w:tcW w:w="570" w:type="dxa"/>
            <w:shd w:val="clear" w:color="auto" w:fill="FFFFFF"/>
            <w:noWrap/>
          </w:tcPr>
          <w:p w14:paraId="7D722D81" w14:textId="77777777" w:rsidR="00522043" w:rsidRDefault="00000000">
            <w:pPr>
              <w:jc w:val="center"/>
            </w:pPr>
            <w:r>
              <w:t>U</w:t>
            </w:r>
          </w:p>
        </w:tc>
        <w:tc>
          <w:tcPr>
            <w:tcW w:w="570" w:type="dxa"/>
            <w:shd w:val="clear" w:color="auto" w:fill="FFFFFF"/>
            <w:noWrap/>
          </w:tcPr>
          <w:p w14:paraId="2048986A" w14:textId="77777777" w:rsidR="00522043" w:rsidRDefault="00000000">
            <w:pPr>
              <w:jc w:val="center"/>
            </w:pPr>
            <w:r>
              <w:t>U</w:t>
            </w:r>
          </w:p>
        </w:tc>
        <w:tc>
          <w:tcPr>
            <w:tcW w:w="570" w:type="dxa"/>
            <w:shd w:val="clear" w:color="auto" w:fill="FFFFFF"/>
            <w:noWrap/>
          </w:tcPr>
          <w:p w14:paraId="1C0BD960" w14:textId="77777777" w:rsidR="00522043" w:rsidRDefault="00000000">
            <w:pPr>
              <w:jc w:val="center"/>
            </w:pPr>
            <w:r>
              <w:t>R</w:t>
            </w:r>
          </w:p>
        </w:tc>
        <w:tc>
          <w:tcPr>
            <w:tcW w:w="570" w:type="dxa"/>
            <w:shd w:val="clear" w:color="auto" w:fill="FFFFFF"/>
            <w:noWrap/>
          </w:tcPr>
          <w:p w14:paraId="0D9EFA91" w14:textId="77777777" w:rsidR="00522043" w:rsidRDefault="00000000">
            <w:pPr>
              <w:jc w:val="center"/>
            </w:pPr>
            <w:r>
              <w:t>X</w:t>
            </w:r>
          </w:p>
        </w:tc>
      </w:tr>
      <w:tr w:rsidR="00522043" w14:paraId="0DCB5AE1" w14:textId="77777777">
        <w:tc>
          <w:tcPr>
            <w:tcW w:w="5655" w:type="dxa"/>
            <w:shd w:val="clear" w:color="auto" w:fill="FFFFFF"/>
            <w:noWrap/>
          </w:tcPr>
          <w:p w14:paraId="2758C058" w14:textId="77777777" w:rsidR="00522043" w:rsidRDefault="00000000">
            <w:r>
              <w:t>Acier inoxydable austéno-ferritique</w:t>
            </w:r>
          </w:p>
        </w:tc>
        <w:tc>
          <w:tcPr>
            <w:tcW w:w="1065" w:type="dxa"/>
            <w:shd w:val="clear" w:color="auto" w:fill="FFFFFF"/>
            <w:noWrap/>
          </w:tcPr>
          <w:p w14:paraId="12D7BD86" w14:textId="77777777" w:rsidR="00522043" w:rsidRDefault="00000000">
            <w:pPr>
              <w:jc w:val="center"/>
            </w:pPr>
            <w:r>
              <w:rPr>
                <w:b/>
              </w:rPr>
              <w:t>23</w:t>
            </w:r>
          </w:p>
        </w:tc>
        <w:tc>
          <w:tcPr>
            <w:tcW w:w="570" w:type="dxa"/>
            <w:shd w:val="clear" w:color="auto" w:fill="FFFFFF"/>
            <w:noWrap/>
          </w:tcPr>
          <w:p w14:paraId="798E7114" w14:textId="77777777" w:rsidR="00522043" w:rsidRDefault="00000000">
            <w:pPr>
              <w:jc w:val="center"/>
            </w:pPr>
            <w:r>
              <w:t>U</w:t>
            </w:r>
          </w:p>
        </w:tc>
        <w:tc>
          <w:tcPr>
            <w:tcW w:w="570" w:type="dxa"/>
            <w:shd w:val="clear" w:color="auto" w:fill="FFFFFF"/>
            <w:noWrap/>
          </w:tcPr>
          <w:p w14:paraId="6894FD55" w14:textId="77777777" w:rsidR="00522043" w:rsidRDefault="00000000">
            <w:pPr>
              <w:jc w:val="center"/>
            </w:pPr>
            <w:r>
              <w:t>X</w:t>
            </w:r>
          </w:p>
        </w:tc>
        <w:tc>
          <w:tcPr>
            <w:tcW w:w="570" w:type="dxa"/>
            <w:shd w:val="clear" w:color="auto" w:fill="FFFFFF"/>
            <w:noWrap/>
          </w:tcPr>
          <w:p w14:paraId="36C78377" w14:textId="77777777" w:rsidR="00522043" w:rsidRDefault="00000000">
            <w:pPr>
              <w:jc w:val="center"/>
            </w:pPr>
            <w:r>
              <w:t>X</w:t>
            </w:r>
          </w:p>
        </w:tc>
        <w:tc>
          <w:tcPr>
            <w:tcW w:w="570" w:type="dxa"/>
            <w:shd w:val="clear" w:color="auto" w:fill="FFFFFF"/>
            <w:noWrap/>
          </w:tcPr>
          <w:p w14:paraId="1F0B410D" w14:textId="77777777" w:rsidR="00522043" w:rsidRDefault="00000000">
            <w:pPr>
              <w:jc w:val="center"/>
            </w:pPr>
            <w:r>
              <w:t>X</w:t>
            </w:r>
          </w:p>
        </w:tc>
      </w:tr>
      <w:tr w:rsidR="00522043" w14:paraId="40E163AC" w14:textId="77777777">
        <w:tc>
          <w:tcPr>
            <w:tcW w:w="9000" w:type="dxa"/>
            <w:gridSpan w:val="6"/>
            <w:noWrap/>
          </w:tcPr>
          <w:p w14:paraId="4D6A2455" w14:textId="77777777" w:rsidR="00522043" w:rsidRDefault="00000000">
            <w:r>
              <w:t>(</w:t>
            </w:r>
            <w:r>
              <w:rPr>
                <w:vertAlign w:val="superscript"/>
              </w:rPr>
              <w:t>1</w:t>
            </w:r>
            <w:r>
              <w:t>)       U - utilisation sans limite du matériau dans la classe d’exposition indiquée                                               R - utilisation limitée; consulter le fabricant ou un spécialiste pour des conseils sur les                      conditions de calcul spécifiques.</w:t>
            </w:r>
          </w:p>
          <w:p w14:paraId="7C00AC5D" w14:textId="77777777" w:rsidR="00522043" w:rsidRDefault="00000000">
            <w:r>
              <w:t>                      X - matériau non recommandé pour une utilisation dans cette classe d’exposition.</w:t>
            </w:r>
          </w:p>
        </w:tc>
      </w:tr>
      <w:tr w:rsidR="00522043" w14:paraId="65C735A7" w14:textId="77777777">
        <w:tc>
          <w:tcPr>
            <w:tcW w:w="9000" w:type="dxa"/>
            <w:gridSpan w:val="6"/>
            <w:noWrap/>
          </w:tcPr>
          <w:p w14:paraId="21B988F0" w14:textId="77777777" w:rsidR="00522043" w:rsidRDefault="00000000">
            <w:r>
              <w:t>(</w:t>
            </w:r>
            <w:r>
              <w:rPr>
                <w:vertAlign w:val="superscript"/>
              </w:rPr>
              <w:t>2</w:t>
            </w:r>
            <w:r>
              <w:t>) Les masses de revêtement appliqué indiquées sont des valeurs approchées pour une face.</w:t>
            </w:r>
          </w:p>
        </w:tc>
      </w:tr>
      <w:tr w:rsidR="00522043" w14:paraId="2132E14B" w14:textId="77777777">
        <w:tc>
          <w:tcPr>
            <w:tcW w:w="9000" w:type="dxa"/>
            <w:gridSpan w:val="6"/>
            <w:noWrap/>
          </w:tcPr>
          <w:p w14:paraId="26623909" w14:textId="77777777" w:rsidR="00522043" w:rsidRDefault="00000000">
            <w:r>
              <w:t>(</w:t>
            </w:r>
            <w:r>
              <w:rPr>
                <w:vertAlign w:val="superscript"/>
              </w:rPr>
              <w:t>3</w:t>
            </w:r>
            <w:r>
              <w:t>) MX1 : environnement sec. MX2 : environnement humide. MX3 : environnement humide et cycles de gel-dégel. MX4 : environnement salin. MX5 : environnement chimique agressif.</w:t>
            </w:r>
          </w:p>
        </w:tc>
      </w:tr>
    </w:tbl>
    <w:p w14:paraId="37F9B79D" w14:textId="77777777" w:rsidR="00522043" w:rsidRDefault="00522043"/>
    <w:p w14:paraId="0205D2D0" w14:textId="77777777" w:rsidR="00522043" w:rsidRDefault="00000000">
      <w:pPr>
        <w:jc w:val="both"/>
      </w:pPr>
      <w:r>
        <w:t>La fiche technique du produit émise par le fabricant mentionne les informations suivantes : dimensions et performances mécaniques (c.-à-d. la charge admissible en traction et le déplacement sous charge).</w:t>
      </w:r>
    </w:p>
    <w:p w14:paraId="347521B2" w14:textId="77777777" w:rsidR="00522043" w:rsidRDefault="00000000">
      <w:pPr>
        <w:pStyle w:val="pheading"/>
      </w:pPr>
      <w:r>
        <w:t>EXÉCUTION / MISE EN ŒUVRE</w:t>
      </w:r>
    </w:p>
    <w:p w14:paraId="0C9A82FC" w14:textId="77777777" w:rsidR="00522043" w:rsidRDefault="00000000">
      <w:pPr>
        <w:pStyle w:val="pheading"/>
      </w:pPr>
      <w:r>
        <w:t>- Prescriptions générales</w:t>
      </w:r>
    </w:p>
    <w:p w14:paraId="1E9FB572" w14:textId="77777777" w:rsidR="00522043" w:rsidRDefault="00000000">
      <w:pPr>
        <w:jc w:val="both"/>
      </w:pPr>
      <w:r>
        <w:t>La pose doit respecter les instructions du fabricant notamment en ce qui concerne le nombre, la taille et l’emplacement des fixations. A défaut, l’entrepreneur fait une proposition à la direction du chantier qui approuve le choix.</w:t>
      </w:r>
    </w:p>
    <w:p w14:paraId="70009D38" w14:textId="77777777" w:rsidR="00522043" w:rsidRDefault="00000000">
      <w:pPr>
        <w:jc w:val="both"/>
      </w:pPr>
      <w:r>
        <w:t>Charge admissible en traction et déplacement sous charge (cfr charge à reprendre) :</w:t>
      </w:r>
      <w:r>
        <w:rPr>
          <w:rStyle w:val="optioncarChar"/>
        </w:rPr>
        <w:t xml:space="preserve"> ***</w:t>
      </w:r>
      <w:r>
        <w:t>.</w:t>
      </w:r>
    </w:p>
    <w:p w14:paraId="629C6022" w14:textId="77777777" w:rsidR="00522043" w:rsidRDefault="00000000">
      <w:pPr>
        <w:jc w:val="both"/>
      </w:pPr>
      <w:r>
        <w:t>Nombre de fixation :</w:t>
      </w:r>
      <w:r>
        <w:rPr>
          <w:rStyle w:val="optioncarChar"/>
        </w:rPr>
        <w:t xml:space="preserve"> ***</w:t>
      </w:r>
      <w:r>
        <w:t>.</w:t>
      </w:r>
    </w:p>
    <w:p w14:paraId="2420DCAF" w14:textId="77777777" w:rsidR="00522043" w:rsidRDefault="00000000">
      <w:pPr>
        <w:jc w:val="both"/>
      </w:pPr>
      <w:r>
        <w:t xml:space="preserve">Taille des fixations : </w:t>
      </w:r>
      <w:r>
        <w:rPr>
          <w:rStyle w:val="optioncarChar"/>
        </w:rPr>
        <w:t>***</w:t>
      </w:r>
      <w:r>
        <w:t>.</w:t>
      </w:r>
    </w:p>
    <w:p w14:paraId="1BBEE15F" w14:textId="77777777" w:rsidR="00522043" w:rsidRDefault="00000000">
      <w:pPr>
        <w:jc w:val="both"/>
      </w:pPr>
      <w:r>
        <w:t xml:space="preserve">Emplacement des fixations : </w:t>
      </w:r>
      <w:r>
        <w:rPr>
          <w:rStyle w:val="optioncarChar"/>
        </w:rPr>
        <w:t>***</w:t>
      </w:r>
      <w:r>
        <w:t>.</w:t>
      </w:r>
    </w:p>
    <w:p w14:paraId="04D8AB0B" w14:textId="77777777" w:rsidR="00522043" w:rsidRDefault="00000000">
      <w:pPr>
        <w:pStyle w:val="pheading"/>
      </w:pPr>
      <w:r>
        <w:t>DOCUMENTS DE RÉFÉRENCE COMPLÉMENTAIRES</w:t>
      </w:r>
    </w:p>
    <w:p w14:paraId="07267AF3" w14:textId="77777777" w:rsidR="00522043" w:rsidRDefault="00000000">
      <w:pPr>
        <w:pStyle w:val="pheading"/>
      </w:pPr>
      <w:r>
        <w:t>- Matériau</w:t>
      </w:r>
    </w:p>
    <w:p w14:paraId="6A47675C" w14:textId="77777777" w:rsidR="00522043" w:rsidRDefault="00000000">
      <w:r>
        <w:t>[NBN EN 845-1:2013+A1, Spécification pour composants accessoires de maçonnerie - Partie 1: Attaches, brides de fixation, étriers de support et consoles]</w:t>
      </w:r>
    </w:p>
    <w:p w14:paraId="50551F45" w14:textId="77777777" w:rsidR="00522043" w:rsidRDefault="00000000">
      <w:pPr>
        <w:pStyle w:val="pheading"/>
      </w:pPr>
      <w:r>
        <w:t>- Exécution</w:t>
      </w:r>
    </w:p>
    <w:p w14:paraId="6C9D74A7" w14:textId="77777777" w:rsidR="00522043" w:rsidRDefault="00000000">
      <w:r>
        <w:t>[NBN EN 1996-2, Eurocode 6 - Calcul des ouvrages en maçonnerie - Partie 2: Conception, choix des matériaux et mise en oeuvre des maçonneries (+ AC:2009)]</w:t>
      </w:r>
    </w:p>
    <w:p w14:paraId="6F911BA8" w14:textId="77777777" w:rsidR="00522043" w:rsidRDefault="00000000">
      <w:pPr>
        <w:pStyle w:val="pheading"/>
      </w:pPr>
      <w:r>
        <w:t>MESURAGE</w:t>
      </w:r>
    </w:p>
    <w:p w14:paraId="2CDEF8F0" w14:textId="77777777" w:rsidR="00522043" w:rsidRDefault="00000000">
      <w:pPr>
        <w:pStyle w:val="pheading"/>
      </w:pPr>
      <w:r>
        <w:t>- unité de mesure:</w:t>
      </w:r>
    </w:p>
    <w:p w14:paraId="0100E13D" w14:textId="77777777" w:rsidR="00522043" w:rsidRDefault="00000000">
      <w:r>
        <w:t>- </w:t>
      </w:r>
    </w:p>
    <w:p w14:paraId="19CD90AB" w14:textId="77777777" w:rsidR="00522043" w:rsidRDefault="00000000">
      <w:pPr>
        <w:pStyle w:val="pheading"/>
      </w:pPr>
      <w:r>
        <w:t>- code de mesurage:</w:t>
      </w:r>
    </w:p>
    <w:p w14:paraId="7E33A9BD" w14:textId="77777777" w:rsidR="00522043" w:rsidRDefault="00000000">
      <w:r>
        <w:t>Compris dans le prix de la maçonnerie correspondante.</w:t>
      </w:r>
    </w:p>
    <w:p w14:paraId="1F03B727" w14:textId="77777777" w:rsidR="00522043" w:rsidRDefault="00000000">
      <w:pPr>
        <w:pStyle w:val="pheading"/>
      </w:pPr>
      <w:r>
        <w:t>- nature du marché:</w:t>
      </w:r>
    </w:p>
    <w:p w14:paraId="6C961C38" w14:textId="77777777" w:rsidR="00522043" w:rsidRDefault="00000000">
      <w:r>
        <w:t>PM</w:t>
      </w:r>
    </w:p>
    <w:p w14:paraId="55C5945E" w14:textId="77777777" w:rsidR="00522043" w:rsidRDefault="00000000">
      <w:pPr>
        <w:pStyle w:val="Author-eSectionHeading5"/>
      </w:pPr>
      <w:bookmarkStart w:id="379" w:name="_Toc112759003"/>
      <w:r>
        <w:t>21.42.4 Consoles de support pour maçonneries CCTB 01.04</w:t>
      </w:r>
      <w:bookmarkEnd w:id="379"/>
    </w:p>
    <w:p w14:paraId="17D9B617" w14:textId="77777777" w:rsidR="00522043" w:rsidRDefault="00000000">
      <w:pPr>
        <w:pStyle w:val="pheading"/>
      </w:pPr>
      <w:r>
        <w:t>DESCRIPTION</w:t>
      </w:r>
    </w:p>
    <w:p w14:paraId="162B3EF7" w14:textId="77777777" w:rsidR="00522043" w:rsidRDefault="00000000">
      <w:pPr>
        <w:pStyle w:val="pheading"/>
      </w:pPr>
      <w:r>
        <w:t>- Définition / Comprend</w:t>
      </w:r>
    </w:p>
    <w:p w14:paraId="141B3C76" w14:textId="77777777" w:rsidR="00522043" w:rsidRDefault="00000000">
      <w:r>
        <w:t xml:space="preserve">voir aussi </w:t>
      </w:r>
      <w:hyperlink w:anchor="314" w:history="1">
        <w:r>
          <w:t>21.43.4 Cornières et consoles de support de maçonneries</w:t>
        </w:r>
      </w:hyperlink>
      <w:r>
        <w:t xml:space="preserve"> et </w:t>
      </w:r>
      <w:hyperlink w:anchor="315" w:history="1">
        <w:r>
          <w:t>21.43.5 Cornières et consoles de support de maçonneries avec suspensions de briques</w:t>
        </w:r>
      </w:hyperlink>
    </w:p>
    <w:p w14:paraId="73EB2D37" w14:textId="77777777" w:rsidR="00522043" w:rsidRDefault="00000000">
      <w:pPr>
        <w:pStyle w:val="Author-eSectionHeading6"/>
      </w:pPr>
      <w:bookmarkStart w:id="380" w:name="_Toc112759004"/>
      <w:r>
        <w:t>21.42.4a Consoles de support simples pour maçonneries CCTB 01.04</w:t>
      </w:r>
      <w:bookmarkEnd w:id="380"/>
    </w:p>
    <w:p w14:paraId="20329995" w14:textId="77777777" w:rsidR="00522043" w:rsidRDefault="00000000">
      <w:pPr>
        <w:pStyle w:val="pheading"/>
      </w:pPr>
      <w:r>
        <w:t>DESCRIPTION</w:t>
      </w:r>
    </w:p>
    <w:p w14:paraId="503AB3AF" w14:textId="77777777" w:rsidR="00522043" w:rsidRDefault="00000000">
      <w:pPr>
        <w:pStyle w:val="pheading"/>
      </w:pPr>
      <w:r>
        <w:t>- Définition / Comprend</w:t>
      </w:r>
    </w:p>
    <w:p w14:paraId="770C1025" w14:textId="77777777" w:rsidR="00522043" w:rsidRDefault="00000000">
      <w:r>
        <w:t xml:space="preserve">voir aussi </w:t>
      </w:r>
      <w:hyperlink w:anchor="312" w:history="1">
        <w:r>
          <w:t>21.43.4b Consoles</w:t>
        </w:r>
      </w:hyperlink>
      <w:r>
        <w:t xml:space="preserve"> et </w:t>
      </w:r>
      <w:hyperlink w:anchor="313" w:history="1">
        <w:r>
          <w:t>21.43.5b Consoles avec suspensions de briques</w:t>
        </w:r>
      </w:hyperlink>
    </w:p>
    <w:p w14:paraId="24D457E6" w14:textId="77777777" w:rsidR="00522043" w:rsidRDefault="00000000">
      <w:pPr>
        <w:pStyle w:val="Author-eSectionHeading6"/>
      </w:pPr>
      <w:bookmarkStart w:id="381" w:name="_Toc112759005"/>
      <w:r>
        <w:t>21.42.4b Consoles de support doubles pour maçonneries CCTB 01.02</w:t>
      </w:r>
      <w:bookmarkEnd w:id="381"/>
    </w:p>
    <w:p w14:paraId="013CE129" w14:textId="77777777" w:rsidR="00522043" w:rsidRDefault="00000000">
      <w:pPr>
        <w:pStyle w:val="Author-eSectionHeading4"/>
      </w:pPr>
      <w:bookmarkStart w:id="382" w:name="_Toc112759006"/>
      <w:r>
        <w:t>21.43 Assises de maçonneries (linteaux, cornières, consoles et autres) CCTB 01.07</w:t>
      </w:r>
      <w:bookmarkEnd w:id="382"/>
    </w:p>
    <w:p w14:paraId="179683C4" w14:textId="77777777" w:rsidR="00522043" w:rsidRDefault="00000000">
      <w:pPr>
        <w:pStyle w:val="pheading"/>
      </w:pPr>
      <w:r>
        <w:t>DESCRIPTION</w:t>
      </w:r>
    </w:p>
    <w:p w14:paraId="0449AD95" w14:textId="77777777" w:rsidR="00522043" w:rsidRDefault="00000000">
      <w:pPr>
        <w:pStyle w:val="pheading"/>
      </w:pPr>
      <w:r>
        <w:t>- Définition / Comprend</w:t>
      </w:r>
    </w:p>
    <w:p w14:paraId="1994CEA9" w14:textId="77777777" w:rsidR="00522043" w:rsidRDefault="00000000">
      <w:r>
        <w:rPr>
          <w:b/>
        </w:rPr>
        <w:t>LINTEAUX</w:t>
      </w:r>
    </w:p>
    <w:p w14:paraId="7CC8FAF3" w14:textId="77777777" w:rsidR="00522043" w:rsidRDefault="00000000">
      <w:r>
        <w:t>Il s'agit des linteaux, qui répondent à la norme [NBN EN 845-2:2013+A1]. L'entrepreneur soumet un échantillon, la fiche technique et la déclaration des performances (DoP) du produit pour approbation à l'auteur de projet et au maître de l’ouvrage.</w:t>
      </w:r>
    </w:p>
    <w:p w14:paraId="455044C2" w14:textId="77777777" w:rsidR="00522043" w:rsidRDefault="00000000">
      <w:r>
        <w:t>Un linteau, élément structural, est défini comme un support horizontal fermant la partie supérieure d'une baie et soutenant la superstructure.</w:t>
      </w:r>
    </w:p>
    <w:p w14:paraId="336AAE1A" w14:textId="77777777" w:rsidR="00522043" w:rsidRDefault="00000000">
      <w:r>
        <w:t>Les linteaux préfabriqués d’une portée maximale de 4,5 m sont réalisés dans les matériaux suivants: acier, béton cellulaire autoclavé, pierre artificielle, béton (à l’exclusion des linteaux entièrement réalisés sur le chantier ou dont les parties tendues sont réalisées sur le chantier), éléments en terre cuite, éléments en silico-calcaire, éléments en pierre naturelle, ou en combinant ces matériaux.</w:t>
      </w:r>
    </w:p>
    <w:p w14:paraId="1EA5FD4E" w14:textId="77777777" w:rsidR="00522043" w:rsidRDefault="00000000">
      <w:r>
        <w:t>Ces linteaux peuvent être complets (linteau simple (c.-à-d. agissant seul) et linteau combiné (c.-à-d. constitué de deux éléments de construction ou plus ; chaque élément agissant avec des zones de tension et de compression) ou constituer la partie préfabriquée d’un linteau composite (linteau comprenant une partie préfabriquée (prélinteau) et un élément complémentaire réalisé en maçonnerie ou en béton sur le chantier, les deux agissant ensemble).</w:t>
      </w:r>
    </w:p>
    <w:p w14:paraId="60F3555A" w14:textId="77777777" w:rsidR="00522043" w:rsidRDefault="00000000">
      <w:r>
        <w:t>Le tableau ci-dessous dresse la liste des matériaux et de leur référence normalisée ainsi que les recommandations d’usage selon la [NBN EN 1996-2 ANB], en fonction de la classe d’exposition.</w:t>
      </w:r>
    </w:p>
    <w:tbl>
      <w:tblPr>
        <w:tblStyle w:val="Author-eTableGrid"/>
        <w:tblW w:w="9045" w:type="dxa"/>
        <w:tblBorders>
          <w:top w:val="nil"/>
          <w:left w:val="nil"/>
          <w:bottom w:val="nil"/>
          <w:right w:val="nil"/>
          <w:insideH w:val="nil"/>
          <w:insideV w:val="nil"/>
        </w:tblBorders>
        <w:tblLayout w:type="fixed"/>
        <w:tblLook w:val="04A0" w:firstRow="1" w:lastRow="0" w:firstColumn="1" w:lastColumn="0" w:noHBand="0" w:noVBand="1"/>
      </w:tblPr>
      <w:tblGrid>
        <w:gridCol w:w="5006"/>
        <w:gridCol w:w="1089"/>
        <w:gridCol w:w="590"/>
        <w:gridCol w:w="590"/>
        <w:gridCol w:w="590"/>
        <w:gridCol w:w="590"/>
        <w:gridCol w:w="590"/>
      </w:tblGrid>
      <w:tr w:rsidR="00522043" w14:paraId="565BF2DA" w14:textId="77777777">
        <w:trPr>
          <w:trHeight w:val="30"/>
        </w:trPr>
        <w:tc>
          <w:tcPr>
            <w:tcW w:w="6045" w:type="dxa"/>
            <w:gridSpan w:val="2"/>
            <w:noWrap/>
          </w:tcPr>
          <w:p w14:paraId="721E4A7D" w14:textId="77777777" w:rsidR="00522043" w:rsidRDefault="00000000">
            <w:pPr>
              <w:jc w:val="center"/>
            </w:pPr>
            <w:r>
              <w:rPr>
                <w:b/>
              </w:rPr>
              <w:t>Matériau</w:t>
            </w:r>
          </w:p>
        </w:tc>
        <w:tc>
          <w:tcPr>
            <w:tcW w:w="2925" w:type="dxa"/>
            <w:gridSpan w:val="5"/>
            <w:noWrap/>
          </w:tcPr>
          <w:p w14:paraId="0F1C93BA" w14:textId="77777777" w:rsidR="00522043" w:rsidRDefault="00000000">
            <w:pPr>
              <w:jc w:val="center"/>
            </w:pPr>
            <w:r>
              <w:rPr>
                <w:b/>
              </w:rPr>
              <w:t>Classe d’exposition</w:t>
            </w:r>
          </w:p>
        </w:tc>
      </w:tr>
      <w:tr w:rsidR="00522043" w14:paraId="1832F962" w14:textId="77777777">
        <w:trPr>
          <w:trHeight w:val="30"/>
        </w:trPr>
        <w:tc>
          <w:tcPr>
            <w:tcW w:w="4965" w:type="dxa"/>
            <w:noWrap/>
          </w:tcPr>
          <w:p w14:paraId="20807C73" w14:textId="77777777" w:rsidR="00522043" w:rsidRDefault="00000000">
            <w:pPr>
              <w:jc w:val="center"/>
            </w:pPr>
            <w:r>
              <w:rPr>
                <w:b/>
              </w:rPr>
              <w:t>Spécification (</w:t>
            </w:r>
            <w:r>
              <w:rPr>
                <w:b/>
                <w:vertAlign w:val="superscript"/>
              </w:rPr>
              <w:t>2</w:t>
            </w:r>
            <w:r>
              <w:rPr>
                <w:b/>
              </w:rPr>
              <w:t>) du matériau et du revêtement ou de l’enrobage par le béton correspondant au numéro ou à la lettre de référence</w:t>
            </w:r>
          </w:p>
        </w:tc>
        <w:tc>
          <w:tcPr>
            <w:tcW w:w="1080" w:type="dxa"/>
            <w:noWrap/>
          </w:tcPr>
          <w:p w14:paraId="7C3306CA" w14:textId="77777777" w:rsidR="00522043" w:rsidRDefault="00000000">
            <w:pPr>
              <w:jc w:val="center"/>
            </w:pPr>
            <w:r>
              <w:rPr>
                <w:b/>
              </w:rPr>
              <w:t>N° de référence</w:t>
            </w:r>
          </w:p>
        </w:tc>
        <w:tc>
          <w:tcPr>
            <w:tcW w:w="585" w:type="dxa"/>
            <w:noWrap/>
          </w:tcPr>
          <w:p w14:paraId="4C986A5E" w14:textId="77777777" w:rsidR="00522043" w:rsidRDefault="00000000">
            <w:pPr>
              <w:jc w:val="center"/>
            </w:pPr>
            <w:r>
              <w:rPr>
                <w:b/>
              </w:rPr>
              <w:t>MX1</w:t>
            </w:r>
          </w:p>
        </w:tc>
        <w:tc>
          <w:tcPr>
            <w:tcW w:w="585" w:type="dxa"/>
            <w:noWrap/>
          </w:tcPr>
          <w:p w14:paraId="0E358313" w14:textId="77777777" w:rsidR="00522043" w:rsidRDefault="00000000">
            <w:pPr>
              <w:jc w:val="center"/>
            </w:pPr>
            <w:r>
              <w:rPr>
                <w:b/>
              </w:rPr>
              <w:t>MX2</w:t>
            </w:r>
          </w:p>
        </w:tc>
        <w:tc>
          <w:tcPr>
            <w:tcW w:w="585" w:type="dxa"/>
            <w:noWrap/>
          </w:tcPr>
          <w:p w14:paraId="35F22B19" w14:textId="77777777" w:rsidR="00522043" w:rsidRDefault="00000000">
            <w:pPr>
              <w:jc w:val="center"/>
            </w:pPr>
            <w:r>
              <w:rPr>
                <w:b/>
              </w:rPr>
              <w:t>MX3</w:t>
            </w:r>
          </w:p>
        </w:tc>
        <w:tc>
          <w:tcPr>
            <w:tcW w:w="585" w:type="dxa"/>
            <w:noWrap/>
          </w:tcPr>
          <w:p w14:paraId="266C2497" w14:textId="77777777" w:rsidR="00522043" w:rsidRDefault="00000000">
            <w:pPr>
              <w:jc w:val="center"/>
            </w:pPr>
            <w:r>
              <w:rPr>
                <w:b/>
              </w:rPr>
              <w:t>MX4</w:t>
            </w:r>
          </w:p>
        </w:tc>
        <w:tc>
          <w:tcPr>
            <w:tcW w:w="585" w:type="dxa"/>
            <w:noWrap/>
          </w:tcPr>
          <w:p w14:paraId="1DC48BC6" w14:textId="77777777" w:rsidR="00522043" w:rsidRDefault="00000000">
            <w:pPr>
              <w:jc w:val="center"/>
            </w:pPr>
            <w:r>
              <w:rPr>
                <w:b/>
              </w:rPr>
              <w:t>MX5</w:t>
            </w:r>
          </w:p>
        </w:tc>
      </w:tr>
      <w:tr w:rsidR="00522043" w14:paraId="0D858533" w14:textId="77777777">
        <w:trPr>
          <w:trHeight w:val="30"/>
        </w:trPr>
        <w:tc>
          <w:tcPr>
            <w:tcW w:w="4965" w:type="dxa"/>
            <w:noWrap/>
          </w:tcPr>
          <w:p w14:paraId="7695DEE5" w14:textId="77777777" w:rsidR="00522043" w:rsidRDefault="00000000">
            <w:r>
              <w:t>Acier inoxydable austénitique (alliages molybdène chrome nickel – ‘inox 316’</w:t>
            </w:r>
          </w:p>
        </w:tc>
        <w:tc>
          <w:tcPr>
            <w:tcW w:w="1080" w:type="dxa"/>
            <w:noWrap/>
          </w:tcPr>
          <w:p w14:paraId="6E94DD2B" w14:textId="77777777" w:rsidR="00522043" w:rsidRDefault="00000000">
            <w:pPr>
              <w:jc w:val="center"/>
            </w:pPr>
            <w:r>
              <w:t>L1</w:t>
            </w:r>
          </w:p>
        </w:tc>
        <w:tc>
          <w:tcPr>
            <w:tcW w:w="585" w:type="dxa"/>
            <w:noWrap/>
          </w:tcPr>
          <w:p w14:paraId="5FF59CB3" w14:textId="77777777" w:rsidR="00522043" w:rsidRDefault="00000000">
            <w:pPr>
              <w:jc w:val="center"/>
            </w:pPr>
            <w:r>
              <w:t>U</w:t>
            </w:r>
          </w:p>
        </w:tc>
        <w:tc>
          <w:tcPr>
            <w:tcW w:w="585" w:type="dxa"/>
            <w:noWrap/>
          </w:tcPr>
          <w:p w14:paraId="6C897663" w14:textId="77777777" w:rsidR="00522043" w:rsidRDefault="00000000">
            <w:pPr>
              <w:jc w:val="center"/>
            </w:pPr>
            <w:r>
              <w:t>U</w:t>
            </w:r>
          </w:p>
        </w:tc>
        <w:tc>
          <w:tcPr>
            <w:tcW w:w="585" w:type="dxa"/>
            <w:noWrap/>
          </w:tcPr>
          <w:p w14:paraId="708F9B5D" w14:textId="77777777" w:rsidR="00522043" w:rsidRDefault="00000000">
            <w:pPr>
              <w:jc w:val="center"/>
            </w:pPr>
            <w:r>
              <w:t>U</w:t>
            </w:r>
          </w:p>
        </w:tc>
        <w:tc>
          <w:tcPr>
            <w:tcW w:w="585" w:type="dxa"/>
            <w:noWrap/>
          </w:tcPr>
          <w:p w14:paraId="50483219" w14:textId="77777777" w:rsidR="00522043" w:rsidRDefault="00000000">
            <w:pPr>
              <w:jc w:val="center"/>
            </w:pPr>
            <w:r>
              <w:t>U</w:t>
            </w:r>
          </w:p>
        </w:tc>
        <w:tc>
          <w:tcPr>
            <w:tcW w:w="585" w:type="dxa"/>
            <w:noWrap/>
          </w:tcPr>
          <w:p w14:paraId="7CB6D7E6" w14:textId="77777777" w:rsidR="00522043" w:rsidRDefault="00000000">
            <w:pPr>
              <w:jc w:val="center"/>
            </w:pPr>
            <w:r>
              <w:t>R</w:t>
            </w:r>
          </w:p>
        </w:tc>
      </w:tr>
      <w:tr w:rsidR="00522043" w14:paraId="02C2A0E0" w14:textId="77777777">
        <w:trPr>
          <w:trHeight w:val="30"/>
        </w:trPr>
        <w:tc>
          <w:tcPr>
            <w:tcW w:w="4965" w:type="dxa"/>
            <w:noWrap/>
          </w:tcPr>
          <w:p w14:paraId="5653A5B5" w14:textId="77777777" w:rsidR="00522043" w:rsidRDefault="00000000">
            <w:r>
              <w:t>Acier inoxydable austénitique (alliages chrome nickel – ‘inox 304’)</w:t>
            </w:r>
          </w:p>
        </w:tc>
        <w:tc>
          <w:tcPr>
            <w:tcW w:w="1080" w:type="dxa"/>
            <w:noWrap/>
          </w:tcPr>
          <w:p w14:paraId="6208E2B9" w14:textId="77777777" w:rsidR="00522043" w:rsidRDefault="00000000">
            <w:pPr>
              <w:jc w:val="center"/>
            </w:pPr>
            <w:r>
              <w:t>L3</w:t>
            </w:r>
          </w:p>
        </w:tc>
        <w:tc>
          <w:tcPr>
            <w:tcW w:w="585" w:type="dxa"/>
            <w:noWrap/>
          </w:tcPr>
          <w:p w14:paraId="09EEC879" w14:textId="77777777" w:rsidR="00522043" w:rsidRDefault="00000000">
            <w:pPr>
              <w:jc w:val="center"/>
            </w:pPr>
            <w:r>
              <w:t>U</w:t>
            </w:r>
          </w:p>
        </w:tc>
        <w:tc>
          <w:tcPr>
            <w:tcW w:w="585" w:type="dxa"/>
            <w:noWrap/>
          </w:tcPr>
          <w:p w14:paraId="288D87B3" w14:textId="77777777" w:rsidR="00522043" w:rsidRDefault="00000000">
            <w:pPr>
              <w:jc w:val="center"/>
            </w:pPr>
            <w:r>
              <w:t>U</w:t>
            </w:r>
          </w:p>
        </w:tc>
        <w:tc>
          <w:tcPr>
            <w:tcW w:w="585" w:type="dxa"/>
            <w:noWrap/>
          </w:tcPr>
          <w:p w14:paraId="589BAB47" w14:textId="77777777" w:rsidR="00522043" w:rsidRDefault="00000000">
            <w:pPr>
              <w:jc w:val="center"/>
            </w:pPr>
            <w:r>
              <w:t>U</w:t>
            </w:r>
          </w:p>
        </w:tc>
        <w:tc>
          <w:tcPr>
            <w:tcW w:w="585" w:type="dxa"/>
            <w:noWrap/>
          </w:tcPr>
          <w:p w14:paraId="6706A70C" w14:textId="77777777" w:rsidR="00522043" w:rsidRDefault="00000000">
            <w:pPr>
              <w:jc w:val="center"/>
            </w:pPr>
            <w:r>
              <w:t>R</w:t>
            </w:r>
          </w:p>
        </w:tc>
        <w:tc>
          <w:tcPr>
            <w:tcW w:w="585" w:type="dxa"/>
            <w:noWrap/>
          </w:tcPr>
          <w:p w14:paraId="0543528D" w14:textId="77777777" w:rsidR="00522043" w:rsidRDefault="00000000">
            <w:pPr>
              <w:jc w:val="center"/>
            </w:pPr>
            <w:r>
              <w:t>R</w:t>
            </w:r>
          </w:p>
        </w:tc>
      </w:tr>
      <w:tr w:rsidR="00522043" w14:paraId="7F366B96" w14:textId="77777777">
        <w:trPr>
          <w:trHeight w:val="30"/>
        </w:trPr>
        <w:tc>
          <w:tcPr>
            <w:tcW w:w="4965" w:type="dxa"/>
            <w:noWrap/>
          </w:tcPr>
          <w:p w14:paraId="7FA266F2" w14:textId="77777777" w:rsidR="00522043" w:rsidRDefault="00000000">
            <w:r>
              <w:t>Acier inoxydable austéno-ferritique</w:t>
            </w:r>
          </w:p>
        </w:tc>
        <w:tc>
          <w:tcPr>
            <w:tcW w:w="1080" w:type="dxa"/>
            <w:noWrap/>
          </w:tcPr>
          <w:p w14:paraId="14544D40" w14:textId="77777777" w:rsidR="00522043" w:rsidRDefault="00000000">
            <w:pPr>
              <w:jc w:val="center"/>
            </w:pPr>
            <w:r>
              <w:t>L4</w:t>
            </w:r>
          </w:p>
        </w:tc>
        <w:tc>
          <w:tcPr>
            <w:tcW w:w="585" w:type="dxa"/>
            <w:noWrap/>
          </w:tcPr>
          <w:p w14:paraId="01245A0F" w14:textId="77777777" w:rsidR="00522043" w:rsidRDefault="00000000">
            <w:pPr>
              <w:jc w:val="center"/>
            </w:pPr>
            <w:r>
              <w:t>U</w:t>
            </w:r>
          </w:p>
        </w:tc>
        <w:tc>
          <w:tcPr>
            <w:tcW w:w="585" w:type="dxa"/>
            <w:noWrap/>
          </w:tcPr>
          <w:p w14:paraId="6A9FA1B3" w14:textId="77777777" w:rsidR="00522043" w:rsidRDefault="00000000">
            <w:pPr>
              <w:jc w:val="center"/>
            </w:pPr>
            <w:r>
              <w:t>X</w:t>
            </w:r>
          </w:p>
        </w:tc>
        <w:tc>
          <w:tcPr>
            <w:tcW w:w="585" w:type="dxa"/>
            <w:noWrap/>
          </w:tcPr>
          <w:p w14:paraId="090B4F56" w14:textId="77777777" w:rsidR="00522043" w:rsidRDefault="00000000">
            <w:pPr>
              <w:jc w:val="center"/>
            </w:pPr>
            <w:r>
              <w:t>X</w:t>
            </w:r>
          </w:p>
        </w:tc>
        <w:tc>
          <w:tcPr>
            <w:tcW w:w="585" w:type="dxa"/>
            <w:noWrap/>
          </w:tcPr>
          <w:p w14:paraId="11EF4620" w14:textId="77777777" w:rsidR="00522043" w:rsidRDefault="00000000">
            <w:pPr>
              <w:jc w:val="center"/>
            </w:pPr>
            <w:r>
              <w:t>X</w:t>
            </w:r>
          </w:p>
        </w:tc>
        <w:tc>
          <w:tcPr>
            <w:tcW w:w="585" w:type="dxa"/>
            <w:noWrap/>
          </w:tcPr>
          <w:p w14:paraId="2361EFBA" w14:textId="77777777" w:rsidR="00522043" w:rsidRDefault="00000000">
            <w:pPr>
              <w:jc w:val="center"/>
            </w:pPr>
            <w:r>
              <w:t>X</w:t>
            </w:r>
          </w:p>
        </w:tc>
      </w:tr>
      <w:tr w:rsidR="00522043" w14:paraId="51ADCF4A" w14:textId="77777777">
        <w:trPr>
          <w:trHeight w:val="30"/>
        </w:trPr>
        <w:tc>
          <w:tcPr>
            <w:tcW w:w="4965" w:type="dxa"/>
            <w:noWrap/>
          </w:tcPr>
          <w:p w14:paraId="65CA6276" w14:textId="77777777" w:rsidR="00522043" w:rsidRDefault="00000000">
            <w:r>
              <w:t>Composant en acier galvanisé (710 g/m² - galvanisation de 100 µm d’épaisseur)</w:t>
            </w:r>
          </w:p>
        </w:tc>
        <w:tc>
          <w:tcPr>
            <w:tcW w:w="1080" w:type="dxa"/>
            <w:noWrap/>
          </w:tcPr>
          <w:p w14:paraId="20302435" w14:textId="77777777" w:rsidR="00522043" w:rsidRDefault="00000000">
            <w:pPr>
              <w:jc w:val="center"/>
            </w:pPr>
            <w:r>
              <w:t>L10</w:t>
            </w:r>
          </w:p>
        </w:tc>
        <w:tc>
          <w:tcPr>
            <w:tcW w:w="585" w:type="dxa"/>
            <w:noWrap/>
          </w:tcPr>
          <w:p w14:paraId="71E9C8D6" w14:textId="77777777" w:rsidR="00522043" w:rsidRDefault="00000000">
            <w:pPr>
              <w:jc w:val="center"/>
            </w:pPr>
            <w:r>
              <w:t>U</w:t>
            </w:r>
          </w:p>
        </w:tc>
        <w:tc>
          <w:tcPr>
            <w:tcW w:w="585" w:type="dxa"/>
            <w:noWrap/>
          </w:tcPr>
          <w:p w14:paraId="30CAB3CD" w14:textId="77777777" w:rsidR="00522043" w:rsidRDefault="00000000">
            <w:pPr>
              <w:jc w:val="center"/>
            </w:pPr>
            <w:r>
              <w:t>U</w:t>
            </w:r>
          </w:p>
        </w:tc>
        <w:tc>
          <w:tcPr>
            <w:tcW w:w="585" w:type="dxa"/>
            <w:noWrap/>
          </w:tcPr>
          <w:p w14:paraId="6B609543" w14:textId="77777777" w:rsidR="00522043" w:rsidRDefault="00000000">
            <w:pPr>
              <w:jc w:val="center"/>
            </w:pPr>
            <w:r>
              <w:t>U</w:t>
            </w:r>
          </w:p>
        </w:tc>
        <w:tc>
          <w:tcPr>
            <w:tcW w:w="585" w:type="dxa"/>
            <w:noWrap/>
          </w:tcPr>
          <w:p w14:paraId="734B2AB7" w14:textId="77777777" w:rsidR="00522043" w:rsidRDefault="00000000">
            <w:pPr>
              <w:jc w:val="center"/>
            </w:pPr>
            <w:r>
              <w:t>R</w:t>
            </w:r>
          </w:p>
        </w:tc>
        <w:tc>
          <w:tcPr>
            <w:tcW w:w="585" w:type="dxa"/>
            <w:noWrap/>
          </w:tcPr>
          <w:p w14:paraId="25B2A698" w14:textId="77777777" w:rsidR="00522043" w:rsidRDefault="00000000">
            <w:pPr>
              <w:jc w:val="center"/>
            </w:pPr>
            <w:r>
              <w:t>X</w:t>
            </w:r>
          </w:p>
        </w:tc>
      </w:tr>
      <w:tr w:rsidR="00522043" w14:paraId="217D2A95" w14:textId="77777777">
        <w:trPr>
          <w:trHeight w:val="30"/>
        </w:trPr>
        <w:tc>
          <w:tcPr>
            <w:tcW w:w="4965" w:type="dxa"/>
            <w:noWrap/>
          </w:tcPr>
          <w:p w14:paraId="13F61AF5" w14:textId="77777777" w:rsidR="00522043" w:rsidRDefault="00000000">
            <w:r>
              <w:t>Composant en acier galvanisé (460 g/m² - galvanisation de 65 µm d’épaisseur)</w:t>
            </w:r>
          </w:p>
        </w:tc>
        <w:tc>
          <w:tcPr>
            <w:tcW w:w="1080" w:type="dxa"/>
            <w:noWrap/>
          </w:tcPr>
          <w:p w14:paraId="6374F102" w14:textId="77777777" w:rsidR="00522043" w:rsidRDefault="00000000">
            <w:pPr>
              <w:jc w:val="center"/>
            </w:pPr>
            <w:r>
              <w:t>L11</w:t>
            </w:r>
          </w:p>
        </w:tc>
        <w:tc>
          <w:tcPr>
            <w:tcW w:w="585" w:type="dxa"/>
            <w:noWrap/>
          </w:tcPr>
          <w:p w14:paraId="184EC8EC" w14:textId="77777777" w:rsidR="00522043" w:rsidRDefault="00000000">
            <w:pPr>
              <w:jc w:val="center"/>
            </w:pPr>
            <w:r>
              <w:t>U</w:t>
            </w:r>
          </w:p>
        </w:tc>
        <w:tc>
          <w:tcPr>
            <w:tcW w:w="585" w:type="dxa"/>
            <w:noWrap/>
          </w:tcPr>
          <w:p w14:paraId="217ECE7E" w14:textId="77777777" w:rsidR="00522043" w:rsidRDefault="00000000">
            <w:pPr>
              <w:jc w:val="center"/>
            </w:pPr>
            <w:r>
              <w:t>D</w:t>
            </w:r>
          </w:p>
        </w:tc>
        <w:tc>
          <w:tcPr>
            <w:tcW w:w="585" w:type="dxa"/>
            <w:noWrap/>
          </w:tcPr>
          <w:p w14:paraId="18C47990" w14:textId="77777777" w:rsidR="00522043" w:rsidRDefault="00000000">
            <w:pPr>
              <w:jc w:val="center"/>
            </w:pPr>
            <w:r>
              <w:t>D</w:t>
            </w:r>
          </w:p>
        </w:tc>
        <w:tc>
          <w:tcPr>
            <w:tcW w:w="585" w:type="dxa"/>
            <w:noWrap/>
          </w:tcPr>
          <w:p w14:paraId="44784F38" w14:textId="77777777" w:rsidR="00522043" w:rsidRDefault="00000000">
            <w:pPr>
              <w:jc w:val="center"/>
            </w:pPr>
            <w:r>
              <w:t>R</w:t>
            </w:r>
          </w:p>
        </w:tc>
        <w:tc>
          <w:tcPr>
            <w:tcW w:w="585" w:type="dxa"/>
            <w:noWrap/>
          </w:tcPr>
          <w:p w14:paraId="5684033D" w14:textId="77777777" w:rsidR="00522043" w:rsidRDefault="00000000">
            <w:pPr>
              <w:jc w:val="center"/>
            </w:pPr>
            <w:r>
              <w:t>X</w:t>
            </w:r>
          </w:p>
        </w:tc>
      </w:tr>
      <w:tr w:rsidR="00522043" w14:paraId="3CF25F25" w14:textId="77777777">
        <w:trPr>
          <w:trHeight w:val="30"/>
        </w:trPr>
        <w:tc>
          <w:tcPr>
            <w:tcW w:w="4965" w:type="dxa"/>
            <w:noWrap/>
          </w:tcPr>
          <w:p w14:paraId="59D74D6D" w14:textId="77777777" w:rsidR="00522043" w:rsidRDefault="00000000">
            <w:r>
              <w:t>Composant en acier galvanisé (460 g/m² - galvanisation de 65 µm d’épaisseur) avec un revêtement organique (2 types) sur certaines surfaces</w:t>
            </w:r>
          </w:p>
        </w:tc>
        <w:tc>
          <w:tcPr>
            <w:tcW w:w="1080" w:type="dxa"/>
            <w:noWrap/>
          </w:tcPr>
          <w:p w14:paraId="33C22A63" w14:textId="77777777" w:rsidR="00522043" w:rsidRDefault="00000000">
            <w:pPr>
              <w:jc w:val="center"/>
            </w:pPr>
            <w:r>
              <w:t>L11.1 L11.2</w:t>
            </w:r>
          </w:p>
        </w:tc>
        <w:tc>
          <w:tcPr>
            <w:tcW w:w="585" w:type="dxa"/>
            <w:noWrap/>
          </w:tcPr>
          <w:p w14:paraId="3AE0DEFF" w14:textId="77777777" w:rsidR="00522043" w:rsidRDefault="00000000">
            <w:pPr>
              <w:jc w:val="center"/>
            </w:pPr>
            <w:r>
              <w:t>U</w:t>
            </w:r>
          </w:p>
        </w:tc>
        <w:tc>
          <w:tcPr>
            <w:tcW w:w="585" w:type="dxa"/>
            <w:noWrap/>
          </w:tcPr>
          <w:p w14:paraId="5FD7BDF8" w14:textId="77777777" w:rsidR="00522043" w:rsidRDefault="00000000">
            <w:pPr>
              <w:jc w:val="center"/>
            </w:pPr>
            <w:r>
              <w:t>U</w:t>
            </w:r>
          </w:p>
        </w:tc>
        <w:tc>
          <w:tcPr>
            <w:tcW w:w="585" w:type="dxa"/>
            <w:noWrap/>
          </w:tcPr>
          <w:p w14:paraId="729FAB0F" w14:textId="77777777" w:rsidR="00522043" w:rsidRDefault="00000000">
            <w:pPr>
              <w:jc w:val="center"/>
            </w:pPr>
            <w:r>
              <w:t>U</w:t>
            </w:r>
          </w:p>
        </w:tc>
        <w:tc>
          <w:tcPr>
            <w:tcW w:w="585" w:type="dxa"/>
            <w:noWrap/>
          </w:tcPr>
          <w:p w14:paraId="727241BA" w14:textId="77777777" w:rsidR="00522043" w:rsidRDefault="00000000">
            <w:pPr>
              <w:jc w:val="center"/>
            </w:pPr>
            <w:r>
              <w:t>R</w:t>
            </w:r>
          </w:p>
        </w:tc>
        <w:tc>
          <w:tcPr>
            <w:tcW w:w="585" w:type="dxa"/>
            <w:noWrap/>
          </w:tcPr>
          <w:p w14:paraId="24507056" w14:textId="77777777" w:rsidR="00522043" w:rsidRDefault="00000000">
            <w:pPr>
              <w:jc w:val="center"/>
            </w:pPr>
            <w:r>
              <w:t>X</w:t>
            </w:r>
          </w:p>
        </w:tc>
      </w:tr>
      <w:tr w:rsidR="00522043" w14:paraId="15A57071" w14:textId="77777777">
        <w:trPr>
          <w:trHeight w:val="30"/>
        </w:trPr>
        <w:tc>
          <w:tcPr>
            <w:tcW w:w="4965" w:type="dxa"/>
            <w:noWrap/>
          </w:tcPr>
          <w:p w14:paraId="3938E85B" w14:textId="77777777" w:rsidR="00522043" w:rsidRDefault="00000000">
            <w:r>
              <w:t>Composant en acier galvanisé (395 g/m² - galvanisation de 55 µm d’épaisseur)</w:t>
            </w:r>
          </w:p>
        </w:tc>
        <w:tc>
          <w:tcPr>
            <w:tcW w:w="1080" w:type="dxa"/>
            <w:noWrap/>
          </w:tcPr>
          <w:p w14:paraId="5736C3B3" w14:textId="77777777" w:rsidR="00522043" w:rsidRDefault="00000000">
            <w:pPr>
              <w:jc w:val="center"/>
            </w:pPr>
            <w:r>
              <w:t>L11A</w:t>
            </w:r>
          </w:p>
        </w:tc>
        <w:tc>
          <w:tcPr>
            <w:tcW w:w="585" w:type="dxa"/>
            <w:noWrap/>
          </w:tcPr>
          <w:p w14:paraId="6AFE7F4B" w14:textId="77777777" w:rsidR="00522043" w:rsidRDefault="00000000">
            <w:pPr>
              <w:jc w:val="center"/>
            </w:pPr>
            <w:r>
              <w:t>U</w:t>
            </w:r>
          </w:p>
        </w:tc>
        <w:tc>
          <w:tcPr>
            <w:tcW w:w="585" w:type="dxa"/>
            <w:noWrap/>
          </w:tcPr>
          <w:p w14:paraId="40665536" w14:textId="77777777" w:rsidR="00522043" w:rsidRDefault="00000000">
            <w:pPr>
              <w:jc w:val="center"/>
            </w:pPr>
            <w:r>
              <w:t>R</w:t>
            </w:r>
          </w:p>
        </w:tc>
        <w:tc>
          <w:tcPr>
            <w:tcW w:w="585" w:type="dxa"/>
            <w:noWrap/>
          </w:tcPr>
          <w:p w14:paraId="30DFC0ED" w14:textId="77777777" w:rsidR="00522043" w:rsidRDefault="00000000">
            <w:pPr>
              <w:jc w:val="center"/>
            </w:pPr>
            <w:r>
              <w:t>R</w:t>
            </w:r>
          </w:p>
        </w:tc>
        <w:tc>
          <w:tcPr>
            <w:tcW w:w="585" w:type="dxa"/>
            <w:noWrap/>
          </w:tcPr>
          <w:p w14:paraId="12F90271" w14:textId="77777777" w:rsidR="00522043" w:rsidRDefault="00000000">
            <w:pPr>
              <w:jc w:val="center"/>
            </w:pPr>
            <w:r>
              <w:t>R</w:t>
            </w:r>
          </w:p>
        </w:tc>
        <w:tc>
          <w:tcPr>
            <w:tcW w:w="585" w:type="dxa"/>
            <w:noWrap/>
          </w:tcPr>
          <w:p w14:paraId="75DF6152" w14:textId="77777777" w:rsidR="00522043" w:rsidRDefault="00000000">
            <w:pPr>
              <w:jc w:val="center"/>
            </w:pPr>
            <w:r>
              <w:t>X</w:t>
            </w:r>
          </w:p>
        </w:tc>
      </w:tr>
      <w:tr w:rsidR="00522043" w14:paraId="563E22DD" w14:textId="77777777">
        <w:trPr>
          <w:trHeight w:val="30"/>
        </w:trPr>
        <w:tc>
          <w:tcPr>
            <w:tcW w:w="4965" w:type="dxa"/>
            <w:noWrap/>
          </w:tcPr>
          <w:p w14:paraId="06D75707" w14:textId="77777777" w:rsidR="00522043" w:rsidRDefault="00000000">
            <w:r>
              <w:t>Composant en acier galvanisé (395 g/m² - galvanisation de 55 µm) avec un revêtement organique (2 types) sur toutes les surfaces extérieures du composant fini</w:t>
            </w:r>
          </w:p>
        </w:tc>
        <w:tc>
          <w:tcPr>
            <w:tcW w:w="1080" w:type="dxa"/>
            <w:noWrap/>
          </w:tcPr>
          <w:p w14:paraId="0E324EF5" w14:textId="77777777" w:rsidR="00522043" w:rsidRDefault="00000000">
            <w:pPr>
              <w:jc w:val="center"/>
            </w:pPr>
            <w:r>
              <w:t>L11.1A L11.2A</w:t>
            </w:r>
          </w:p>
        </w:tc>
        <w:tc>
          <w:tcPr>
            <w:tcW w:w="585" w:type="dxa"/>
            <w:noWrap/>
          </w:tcPr>
          <w:p w14:paraId="3B0BD54F" w14:textId="77777777" w:rsidR="00522043" w:rsidRDefault="00000000">
            <w:pPr>
              <w:jc w:val="center"/>
            </w:pPr>
            <w:r>
              <w:t>U</w:t>
            </w:r>
          </w:p>
        </w:tc>
        <w:tc>
          <w:tcPr>
            <w:tcW w:w="585" w:type="dxa"/>
            <w:noWrap/>
          </w:tcPr>
          <w:p w14:paraId="50031C67" w14:textId="77777777" w:rsidR="00522043" w:rsidRDefault="00000000">
            <w:pPr>
              <w:jc w:val="center"/>
            </w:pPr>
            <w:r>
              <w:t>U</w:t>
            </w:r>
          </w:p>
        </w:tc>
        <w:tc>
          <w:tcPr>
            <w:tcW w:w="585" w:type="dxa"/>
            <w:noWrap/>
          </w:tcPr>
          <w:p w14:paraId="22657A0E" w14:textId="77777777" w:rsidR="00522043" w:rsidRDefault="00000000">
            <w:pPr>
              <w:jc w:val="center"/>
            </w:pPr>
            <w:r>
              <w:t>U</w:t>
            </w:r>
          </w:p>
        </w:tc>
        <w:tc>
          <w:tcPr>
            <w:tcW w:w="585" w:type="dxa"/>
            <w:noWrap/>
          </w:tcPr>
          <w:p w14:paraId="2A082E60" w14:textId="77777777" w:rsidR="00522043" w:rsidRDefault="00000000">
            <w:pPr>
              <w:jc w:val="center"/>
            </w:pPr>
            <w:r>
              <w:t>R</w:t>
            </w:r>
          </w:p>
        </w:tc>
        <w:tc>
          <w:tcPr>
            <w:tcW w:w="585" w:type="dxa"/>
            <w:noWrap/>
          </w:tcPr>
          <w:p w14:paraId="16E7D0B3" w14:textId="77777777" w:rsidR="00522043" w:rsidRDefault="00000000">
            <w:pPr>
              <w:jc w:val="center"/>
            </w:pPr>
            <w:r>
              <w:t>X</w:t>
            </w:r>
          </w:p>
        </w:tc>
      </w:tr>
      <w:tr w:rsidR="00522043" w14:paraId="22134A16" w14:textId="77777777">
        <w:trPr>
          <w:trHeight w:val="30"/>
        </w:trPr>
        <w:tc>
          <w:tcPr>
            <w:tcW w:w="4965" w:type="dxa"/>
            <w:noWrap/>
          </w:tcPr>
          <w:p w14:paraId="28CC6F33" w14:textId="77777777" w:rsidR="00522043" w:rsidRDefault="00000000">
            <w:r>
              <w:t>Tôle ou feuillard d’acier galvanisé (300 g/m² - galvanisation de 42 µm d’épaisseur) avec un revêtement organique (2 types) sur toutes les surfaces extérieures du composant fini</w:t>
            </w:r>
          </w:p>
        </w:tc>
        <w:tc>
          <w:tcPr>
            <w:tcW w:w="1080" w:type="dxa"/>
            <w:noWrap/>
          </w:tcPr>
          <w:p w14:paraId="45D2B51E" w14:textId="77777777" w:rsidR="00522043" w:rsidRDefault="00000000">
            <w:pPr>
              <w:jc w:val="center"/>
            </w:pPr>
            <w:r>
              <w:t>L12.1 L12.2</w:t>
            </w:r>
          </w:p>
        </w:tc>
        <w:tc>
          <w:tcPr>
            <w:tcW w:w="585" w:type="dxa"/>
            <w:noWrap/>
          </w:tcPr>
          <w:p w14:paraId="3F7B2594" w14:textId="77777777" w:rsidR="00522043" w:rsidRDefault="00000000">
            <w:pPr>
              <w:jc w:val="center"/>
            </w:pPr>
            <w:r>
              <w:t>U</w:t>
            </w:r>
          </w:p>
        </w:tc>
        <w:tc>
          <w:tcPr>
            <w:tcW w:w="585" w:type="dxa"/>
            <w:noWrap/>
          </w:tcPr>
          <w:p w14:paraId="725D64E5" w14:textId="77777777" w:rsidR="00522043" w:rsidRDefault="00000000">
            <w:pPr>
              <w:jc w:val="center"/>
            </w:pPr>
            <w:r>
              <w:t>U</w:t>
            </w:r>
          </w:p>
        </w:tc>
        <w:tc>
          <w:tcPr>
            <w:tcW w:w="585" w:type="dxa"/>
            <w:noWrap/>
          </w:tcPr>
          <w:p w14:paraId="03F4A5FF" w14:textId="77777777" w:rsidR="00522043" w:rsidRDefault="00000000">
            <w:pPr>
              <w:jc w:val="center"/>
            </w:pPr>
            <w:r>
              <w:t>U</w:t>
            </w:r>
          </w:p>
        </w:tc>
        <w:tc>
          <w:tcPr>
            <w:tcW w:w="585" w:type="dxa"/>
            <w:noWrap/>
          </w:tcPr>
          <w:p w14:paraId="5B90E467" w14:textId="77777777" w:rsidR="00522043" w:rsidRDefault="00000000">
            <w:pPr>
              <w:jc w:val="center"/>
            </w:pPr>
            <w:r>
              <w:t>R</w:t>
            </w:r>
          </w:p>
        </w:tc>
        <w:tc>
          <w:tcPr>
            <w:tcW w:w="585" w:type="dxa"/>
            <w:noWrap/>
          </w:tcPr>
          <w:p w14:paraId="6097292B" w14:textId="77777777" w:rsidR="00522043" w:rsidRDefault="00000000">
            <w:pPr>
              <w:jc w:val="center"/>
            </w:pPr>
            <w:r>
              <w:t>X</w:t>
            </w:r>
          </w:p>
        </w:tc>
      </w:tr>
      <w:tr w:rsidR="00522043" w14:paraId="3C20CD7E" w14:textId="77777777">
        <w:trPr>
          <w:trHeight w:val="30"/>
        </w:trPr>
        <w:tc>
          <w:tcPr>
            <w:tcW w:w="4965" w:type="dxa"/>
            <w:noWrap/>
          </w:tcPr>
          <w:p w14:paraId="590E044F" w14:textId="77777777" w:rsidR="00522043" w:rsidRDefault="00000000">
            <w:r>
              <w:t>Tôle ou feuillard d’acier galvanisé (300 g/m² - galvanisation de 42 µm d’épaisseur) avec un revêtement organique sur tous les bords de coupe</w:t>
            </w:r>
          </w:p>
        </w:tc>
        <w:tc>
          <w:tcPr>
            <w:tcW w:w="1080" w:type="dxa"/>
            <w:noWrap/>
          </w:tcPr>
          <w:p w14:paraId="09C82E22" w14:textId="77777777" w:rsidR="00522043" w:rsidRDefault="00000000">
            <w:pPr>
              <w:jc w:val="center"/>
            </w:pPr>
            <w:r>
              <w:t>L14</w:t>
            </w:r>
          </w:p>
        </w:tc>
        <w:tc>
          <w:tcPr>
            <w:tcW w:w="585" w:type="dxa"/>
            <w:noWrap/>
          </w:tcPr>
          <w:p w14:paraId="5F9E8340" w14:textId="77777777" w:rsidR="00522043" w:rsidRDefault="00000000">
            <w:pPr>
              <w:jc w:val="center"/>
            </w:pPr>
            <w:r>
              <w:t>U</w:t>
            </w:r>
          </w:p>
        </w:tc>
        <w:tc>
          <w:tcPr>
            <w:tcW w:w="585" w:type="dxa"/>
            <w:noWrap/>
          </w:tcPr>
          <w:p w14:paraId="5F1E113B" w14:textId="77777777" w:rsidR="00522043" w:rsidRDefault="00000000">
            <w:pPr>
              <w:jc w:val="center"/>
            </w:pPr>
            <w:r>
              <w:t>D</w:t>
            </w:r>
          </w:p>
        </w:tc>
        <w:tc>
          <w:tcPr>
            <w:tcW w:w="585" w:type="dxa"/>
            <w:noWrap/>
          </w:tcPr>
          <w:p w14:paraId="1F87DC40" w14:textId="77777777" w:rsidR="00522043" w:rsidRDefault="00000000">
            <w:pPr>
              <w:jc w:val="center"/>
            </w:pPr>
            <w:r>
              <w:t>D</w:t>
            </w:r>
          </w:p>
        </w:tc>
        <w:tc>
          <w:tcPr>
            <w:tcW w:w="585" w:type="dxa"/>
            <w:noWrap/>
          </w:tcPr>
          <w:p w14:paraId="3A195898" w14:textId="77777777" w:rsidR="00522043" w:rsidRDefault="00000000">
            <w:pPr>
              <w:jc w:val="center"/>
            </w:pPr>
            <w:r>
              <w:t>R</w:t>
            </w:r>
          </w:p>
        </w:tc>
        <w:tc>
          <w:tcPr>
            <w:tcW w:w="585" w:type="dxa"/>
            <w:noWrap/>
          </w:tcPr>
          <w:p w14:paraId="796894C9" w14:textId="77777777" w:rsidR="00522043" w:rsidRDefault="00000000">
            <w:pPr>
              <w:jc w:val="center"/>
            </w:pPr>
            <w:r>
              <w:t>X</w:t>
            </w:r>
          </w:p>
        </w:tc>
      </w:tr>
      <w:tr w:rsidR="00522043" w14:paraId="16161ED4" w14:textId="77777777">
        <w:trPr>
          <w:trHeight w:val="30"/>
        </w:trPr>
        <w:tc>
          <w:tcPr>
            <w:tcW w:w="4965" w:type="dxa"/>
            <w:noWrap/>
          </w:tcPr>
          <w:p w14:paraId="517838F5" w14:textId="77777777" w:rsidR="00522043" w:rsidRDefault="00000000">
            <w:r>
              <w:t>Tôle ou feuillard d’acier galvanisé (137 g/m² - galvanisation de 19 µm d’épaisseur) avec un revêtement organique (type 1) sur toutes les surfaces extérieures du composant fini</w:t>
            </w:r>
          </w:p>
        </w:tc>
        <w:tc>
          <w:tcPr>
            <w:tcW w:w="1080" w:type="dxa"/>
            <w:noWrap/>
          </w:tcPr>
          <w:p w14:paraId="0C2DF536" w14:textId="77777777" w:rsidR="00522043" w:rsidRDefault="00000000">
            <w:pPr>
              <w:jc w:val="center"/>
            </w:pPr>
            <w:r>
              <w:t>L16.1</w:t>
            </w:r>
          </w:p>
        </w:tc>
        <w:tc>
          <w:tcPr>
            <w:tcW w:w="585" w:type="dxa"/>
            <w:noWrap/>
          </w:tcPr>
          <w:p w14:paraId="5A24C2CD" w14:textId="77777777" w:rsidR="00522043" w:rsidRDefault="00000000">
            <w:pPr>
              <w:jc w:val="center"/>
            </w:pPr>
            <w:r>
              <w:t>U</w:t>
            </w:r>
          </w:p>
        </w:tc>
        <w:tc>
          <w:tcPr>
            <w:tcW w:w="585" w:type="dxa"/>
            <w:noWrap/>
          </w:tcPr>
          <w:p w14:paraId="4F52166D" w14:textId="77777777" w:rsidR="00522043" w:rsidRDefault="00000000">
            <w:pPr>
              <w:jc w:val="center"/>
            </w:pPr>
            <w:r>
              <w:t>D</w:t>
            </w:r>
          </w:p>
        </w:tc>
        <w:tc>
          <w:tcPr>
            <w:tcW w:w="585" w:type="dxa"/>
            <w:noWrap/>
          </w:tcPr>
          <w:p w14:paraId="1B333947" w14:textId="77777777" w:rsidR="00522043" w:rsidRDefault="00000000">
            <w:pPr>
              <w:jc w:val="center"/>
            </w:pPr>
            <w:r>
              <w:t>D</w:t>
            </w:r>
          </w:p>
        </w:tc>
        <w:tc>
          <w:tcPr>
            <w:tcW w:w="585" w:type="dxa"/>
            <w:noWrap/>
          </w:tcPr>
          <w:p w14:paraId="17291EEE" w14:textId="77777777" w:rsidR="00522043" w:rsidRDefault="00000000">
            <w:pPr>
              <w:jc w:val="center"/>
            </w:pPr>
            <w:r>
              <w:t>R</w:t>
            </w:r>
          </w:p>
        </w:tc>
        <w:tc>
          <w:tcPr>
            <w:tcW w:w="585" w:type="dxa"/>
            <w:noWrap/>
          </w:tcPr>
          <w:p w14:paraId="1F94448A" w14:textId="77777777" w:rsidR="00522043" w:rsidRDefault="00000000">
            <w:pPr>
              <w:jc w:val="center"/>
            </w:pPr>
            <w:r>
              <w:t>X</w:t>
            </w:r>
          </w:p>
        </w:tc>
      </w:tr>
      <w:tr w:rsidR="00522043" w14:paraId="100864BF" w14:textId="77777777">
        <w:trPr>
          <w:trHeight w:val="30"/>
        </w:trPr>
        <w:tc>
          <w:tcPr>
            <w:tcW w:w="4965" w:type="dxa"/>
            <w:noWrap/>
          </w:tcPr>
          <w:p w14:paraId="69A9636F" w14:textId="77777777" w:rsidR="00522043" w:rsidRDefault="00000000">
            <w:r>
              <w:t>Tôle ou feuillard d’acier galvanisé (137 g/m² - galvanisation de 19 µm d’épaisseur) avec un revêtement organique (type 2) sur toutes les surfaces extérieures du composant fini</w:t>
            </w:r>
          </w:p>
        </w:tc>
        <w:tc>
          <w:tcPr>
            <w:tcW w:w="1080" w:type="dxa"/>
            <w:noWrap/>
          </w:tcPr>
          <w:p w14:paraId="225890E9" w14:textId="77777777" w:rsidR="00522043" w:rsidRDefault="00000000">
            <w:pPr>
              <w:jc w:val="center"/>
            </w:pPr>
            <w:r>
              <w:t>L16.2</w:t>
            </w:r>
          </w:p>
        </w:tc>
        <w:tc>
          <w:tcPr>
            <w:tcW w:w="585" w:type="dxa"/>
            <w:noWrap/>
          </w:tcPr>
          <w:p w14:paraId="3ABC1097" w14:textId="77777777" w:rsidR="00522043" w:rsidRDefault="00000000">
            <w:pPr>
              <w:jc w:val="center"/>
            </w:pPr>
            <w:r>
              <w:t>U</w:t>
            </w:r>
          </w:p>
        </w:tc>
        <w:tc>
          <w:tcPr>
            <w:tcW w:w="585" w:type="dxa"/>
            <w:noWrap/>
          </w:tcPr>
          <w:p w14:paraId="5BD53171" w14:textId="77777777" w:rsidR="00522043" w:rsidRDefault="00000000">
            <w:pPr>
              <w:jc w:val="center"/>
            </w:pPr>
            <w:r>
              <w:t>U</w:t>
            </w:r>
          </w:p>
        </w:tc>
        <w:tc>
          <w:tcPr>
            <w:tcW w:w="585" w:type="dxa"/>
            <w:noWrap/>
          </w:tcPr>
          <w:p w14:paraId="1CD6ABEC" w14:textId="77777777" w:rsidR="00522043" w:rsidRDefault="00000000">
            <w:pPr>
              <w:jc w:val="center"/>
            </w:pPr>
            <w:r>
              <w:t>U</w:t>
            </w:r>
          </w:p>
        </w:tc>
        <w:tc>
          <w:tcPr>
            <w:tcW w:w="585" w:type="dxa"/>
            <w:noWrap/>
          </w:tcPr>
          <w:p w14:paraId="728E377A" w14:textId="77777777" w:rsidR="00522043" w:rsidRDefault="00000000">
            <w:pPr>
              <w:jc w:val="center"/>
            </w:pPr>
            <w:r>
              <w:t>R</w:t>
            </w:r>
          </w:p>
        </w:tc>
        <w:tc>
          <w:tcPr>
            <w:tcW w:w="585" w:type="dxa"/>
            <w:noWrap/>
          </w:tcPr>
          <w:p w14:paraId="54F32CBE" w14:textId="77777777" w:rsidR="00522043" w:rsidRDefault="00000000">
            <w:pPr>
              <w:jc w:val="center"/>
            </w:pPr>
            <w:r>
              <w:t>X</w:t>
            </w:r>
          </w:p>
        </w:tc>
      </w:tr>
      <w:tr w:rsidR="00522043" w14:paraId="7D99F260" w14:textId="77777777">
        <w:trPr>
          <w:trHeight w:val="30"/>
        </w:trPr>
        <w:tc>
          <w:tcPr>
            <w:tcW w:w="4965" w:type="dxa"/>
            <w:noWrap/>
          </w:tcPr>
          <w:p w14:paraId="2D0DA032" w14:textId="77777777" w:rsidR="00522043" w:rsidRDefault="00000000">
            <w:r>
              <w:t>Acier inoxydable austéno-ferritique</w:t>
            </w:r>
          </w:p>
        </w:tc>
        <w:tc>
          <w:tcPr>
            <w:tcW w:w="1080" w:type="dxa"/>
            <w:noWrap/>
          </w:tcPr>
          <w:p w14:paraId="7EC76977" w14:textId="77777777" w:rsidR="00522043" w:rsidRDefault="00000000">
            <w:pPr>
              <w:jc w:val="center"/>
            </w:pPr>
            <w:r>
              <w:t>L23</w:t>
            </w:r>
          </w:p>
        </w:tc>
        <w:tc>
          <w:tcPr>
            <w:tcW w:w="585" w:type="dxa"/>
            <w:noWrap/>
          </w:tcPr>
          <w:p w14:paraId="4325E920" w14:textId="77777777" w:rsidR="00522043" w:rsidRDefault="00000000">
            <w:pPr>
              <w:jc w:val="center"/>
            </w:pPr>
            <w:r>
              <w:t>U</w:t>
            </w:r>
          </w:p>
        </w:tc>
        <w:tc>
          <w:tcPr>
            <w:tcW w:w="585" w:type="dxa"/>
            <w:noWrap/>
          </w:tcPr>
          <w:p w14:paraId="206D43DF" w14:textId="77777777" w:rsidR="00522043" w:rsidRDefault="00000000">
            <w:pPr>
              <w:jc w:val="center"/>
            </w:pPr>
            <w:r>
              <w:t>X</w:t>
            </w:r>
          </w:p>
        </w:tc>
        <w:tc>
          <w:tcPr>
            <w:tcW w:w="585" w:type="dxa"/>
            <w:noWrap/>
          </w:tcPr>
          <w:p w14:paraId="1AD19449" w14:textId="77777777" w:rsidR="00522043" w:rsidRDefault="00000000">
            <w:pPr>
              <w:jc w:val="center"/>
            </w:pPr>
            <w:r>
              <w:t>X</w:t>
            </w:r>
          </w:p>
        </w:tc>
        <w:tc>
          <w:tcPr>
            <w:tcW w:w="585" w:type="dxa"/>
            <w:noWrap/>
          </w:tcPr>
          <w:p w14:paraId="753278ED" w14:textId="77777777" w:rsidR="00522043" w:rsidRDefault="00000000">
            <w:pPr>
              <w:jc w:val="center"/>
            </w:pPr>
            <w:r>
              <w:t>X</w:t>
            </w:r>
          </w:p>
        </w:tc>
        <w:tc>
          <w:tcPr>
            <w:tcW w:w="585" w:type="dxa"/>
            <w:noWrap/>
          </w:tcPr>
          <w:p w14:paraId="2C561615" w14:textId="77777777" w:rsidR="00522043" w:rsidRDefault="00000000">
            <w:pPr>
              <w:jc w:val="center"/>
            </w:pPr>
            <w:r>
              <w:t>X</w:t>
            </w:r>
          </w:p>
        </w:tc>
      </w:tr>
      <w:tr w:rsidR="00522043" w14:paraId="60ED131F" w14:textId="77777777">
        <w:trPr>
          <w:trHeight w:val="30"/>
        </w:trPr>
        <w:tc>
          <w:tcPr>
            <w:tcW w:w="4965" w:type="dxa"/>
            <w:noWrap/>
          </w:tcPr>
          <w:p w14:paraId="15F44969" w14:textId="77777777" w:rsidR="00522043" w:rsidRDefault="00000000">
            <w:r>
              <w:t>Béton (</w:t>
            </w:r>
            <w:r>
              <w:rPr>
                <w:vertAlign w:val="superscript"/>
              </w:rPr>
              <w:t>3</w:t>
            </w:r>
            <w:r>
              <w:t>) ou béton et maçonnerie</w:t>
            </w:r>
          </w:p>
        </w:tc>
        <w:tc>
          <w:tcPr>
            <w:tcW w:w="1080" w:type="dxa"/>
            <w:noWrap/>
          </w:tcPr>
          <w:p w14:paraId="57B0F06C" w14:textId="77777777" w:rsidR="00522043" w:rsidRDefault="00000000">
            <w:pPr>
              <w:jc w:val="center"/>
            </w:pPr>
            <w:r>
              <w:t>A</w:t>
            </w:r>
          </w:p>
        </w:tc>
        <w:tc>
          <w:tcPr>
            <w:tcW w:w="585" w:type="dxa"/>
            <w:noWrap/>
          </w:tcPr>
          <w:p w14:paraId="3A0450AD" w14:textId="77777777" w:rsidR="00522043" w:rsidRDefault="00000000">
            <w:pPr>
              <w:jc w:val="center"/>
            </w:pPr>
            <w:r>
              <w:t>U</w:t>
            </w:r>
          </w:p>
        </w:tc>
        <w:tc>
          <w:tcPr>
            <w:tcW w:w="585" w:type="dxa"/>
            <w:noWrap/>
          </w:tcPr>
          <w:p w14:paraId="5297D6D6" w14:textId="77777777" w:rsidR="00522043" w:rsidRDefault="00000000">
            <w:pPr>
              <w:jc w:val="center"/>
            </w:pPr>
            <w:r>
              <w:t>U</w:t>
            </w:r>
          </w:p>
        </w:tc>
        <w:tc>
          <w:tcPr>
            <w:tcW w:w="585" w:type="dxa"/>
            <w:noWrap/>
          </w:tcPr>
          <w:p w14:paraId="2619AF5A" w14:textId="77777777" w:rsidR="00522043" w:rsidRDefault="00000000">
            <w:pPr>
              <w:jc w:val="center"/>
            </w:pPr>
            <w:r>
              <w:t>R</w:t>
            </w:r>
          </w:p>
        </w:tc>
        <w:tc>
          <w:tcPr>
            <w:tcW w:w="585" w:type="dxa"/>
            <w:noWrap/>
          </w:tcPr>
          <w:p w14:paraId="4268E0D8" w14:textId="77777777" w:rsidR="00522043" w:rsidRDefault="00000000">
            <w:pPr>
              <w:jc w:val="center"/>
            </w:pPr>
            <w:r>
              <w:t>R</w:t>
            </w:r>
          </w:p>
        </w:tc>
        <w:tc>
          <w:tcPr>
            <w:tcW w:w="585" w:type="dxa"/>
            <w:noWrap/>
          </w:tcPr>
          <w:p w14:paraId="4C868D71" w14:textId="77777777" w:rsidR="00522043" w:rsidRDefault="00000000">
            <w:pPr>
              <w:jc w:val="center"/>
            </w:pPr>
            <w:r>
              <w:t>R</w:t>
            </w:r>
          </w:p>
        </w:tc>
      </w:tr>
      <w:tr w:rsidR="00522043" w14:paraId="774E1098" w14:textId="77777777">
        <w:trPr>
          <w:trHeight w:val="30"/>
        </w:trPr>
        <w:tc>
          <w:tcPr>
            <w:tcW w:w="4965" w:type="dxa"/>
            <w:noWrap/>
          </w:tcPr>
          <w:p w14:paraId="02037BC2" w14:textId="77777777" w:rsidR="00522043" w:rsidRDefault="00000000">
            <w:r>
              <w:t>Béton (</w:t>
            </w:r>
            <w:r>
              <w:rPr>
                <w:vertAlign w:val="superscript"/>
              </w:rPr>
              <w:t>3</w:t>
            </w:r>
            <w:r>
              <w:t>) ou béton et maçonnerie</w:t>
            </w:r>
          </w:p>
        </w:tc>
        <w:tc>
          <w:tcPr>
            <w:tcW w:w="1080" w:type="dxa"/>
            <w:noWrap/>
          </w:tcPr>
          <w:p w14:paraId="5AAF7FBE" w14:textId="77777777" w:rsidR="00522043" w:rsidRDefault="00000000">
            <w:pPr>
              <w:jc w:val="center"/>
            </w:pPr>
            <w:r>
              <w:t>B</w:t>
            </w:r>
          </w:p>
        </w:tc>
        <w:tc>
          <w:tcPr>
            <w:tcW w:w="585" w:type="dxa"/>
            <w:noWrap/>
          </w:tcPr>
          <w:p w14:paraId="19C473B2" w14:textId="77777777" w:rsidR="00522043" w:rsidRDefault="00000000">
            <w:pPr>
              <w:jc w:val="center"/>
            </w:pPr>
            <w:r>
              <w:t>U</w:t>
            </w:r>
          </w:p>
        </w:tc>
        <w:tc>
          <w:tcPr>
            <w:tcW w:w="585" w:type="dxa"/>
            <w:noWrap/>
          </w:tcPr>
          <w:p w14:paraId="20972BB6" w14:textId="77777777" w:rsidR="00522043" w:rsidRDefault="00000000">
            <w:pPr>
              <w:jc w:val="center"/>
            </w:pPr>
            <w:r>
              <w:t>U</w:t>
            </w:r>
          </w:p>
        </w:tc>
        <w:tc>
          <w:tcPr>
            <w:tcW w:w="585" w:type="dxa"/>
            <w:noWrap/>
          </w:tcPr>
          <w:p w14:paraId="6274B9DC" w14:textId="77777777" w:rsidR="00522043" w:rsidRDefault="00000000">
            <w:pPr>
              <w:jc w:val="center"/>
            </w:pPr>
            <w:r>
              <w:t>R</w:t>
            </w:r>
          </w:p>
        </w:tc>
        <w:tc>
          <w:tcPr>
            <w:tcW w:w="585" w:type="dxa"/>
            <w:noWrap/>
          </w:tcPr>
          <w:p w14:paraId="330B1779" w14:textId="77777777" w:rsidR="00522043" w:rsidRDefault="00000000">
            <w:pPr>
              <w:jc w:val="center"/>
            </w:pPr>
            <w:r>
              <w:t>R</w:t>
            </w:r>
          </w:p>
        </w:tc>
        <w:tc>
          <w:tcPr>
            <w:tcW w:w="585" w:type="dxa"/>
            <w:noWrap/>
          </w:tcPr>
          <w:p w14:paraId="4B903BAC" w14:textId="77777777" w:rsidR="00522043" w:rsidRDefault="00000000">
            <w:pPr>
              <w:jc w:val="center"/>
            </w:pPr>
            <w:r>
              <w:t>X</w:t>
            </w:r>
          </w:p>
        </w:tc>
      </w:tr>
      <w:tr w:rsidR="00522043" w14:paraId="4D2E5236" w14:textId="77777777">
        <w:trPr>
          <w:trHeight w:val="30"/>
        </w:trPr>
        <w:tc>
          <w:tcPr>
            <w:tcW w:w="4965" w:type="dxa"/>
            <w:noWrap/>
          </w:tcPr>
          <w:p w14:paraId="08DF92A1" w14:textId="77777777" w:rsidR="00522043" w:rsidRDefault="00000000">
            <w:r>
              <w:t>Béton (</w:t>
            </w:r>
            <w:r>
              <w:rPr>
                <w:vertAlign w:val="superscript"/>
              </w:rPr>
              <w:t>3</w:t>
            </w:r>
            <w:r>
              <w:t>) ou béton et maçonnerie</w:t>
            </w:r>
          </w:p>
        </w:tc>
        <w:tc>
          <w:tcPr>
            <w:tcW w:w="1080" w:type="dxa"/>
            <w:noWrap/>
          </w:tcPr>
          <w:p w14:paraId="0408E443" w14:textId="77777777" w:rsidR="00522043" w:rsidRDefault="00000000">
            <w:pPr>
              <w:jc w:val="center"/>
            </w:pPr>
            <w:r>
              <w:t>C</w:t>
            </w:r>
          </w:p>
        </w:tc>
        <w:tc>
          <w:tcPr>
            <w:tcW w:w="585" w:type="dxa"/>
            <w:noWrap/>
          </w:tcPr>
          <w:p w14:paraId="64299389" w14:textId="77777777" w:rsidR="00522043" w:rsidRDefault="00000000">
            <w:pPr>
              <w:jc w:val="center"/>
            </w:pPr>
            <w:r>
              <w:t>U</w:t>
            </w:r>
          </w:p>
        </w:tc>
        <w:tc>
          <w:tcPr>
            <w:tcW w:w="585" w:type="dxa"/>
            <w:noWrap/>
          </w:tcPr>
          <w:p w14:paraId="2A0DEDA0" w14:textId="77777777" w:rsidR="00522043" w:rsidRDefault="00000000">
            <w:pPr>
              <w:jc w:val="center"/>
            </w:pPr>
            <w:r>
              <w:t>U</w:t>
            </w:r>
          </w:p>
        </w:tc>
        <w:tc>
          <w:tcPr>
            <w:tcW w:w="585" w:type="dxa"/>
            <w:noWrap/>
          </w:tcPr>
          <w:p w14:paraId="7361DA74" w14:textId="77777777" w:rsidR="00522043" w:rsidRDefault="00000000">
            <w:pPr>
              <w:jc w:val="center"/>
            </w:pPr>
            <w:r>
              <w:t>R</w:t>
            </w:r>
          </w:p>
        </w:tc>
        <w:tc>
          <w:tcPr>
            <w:tcW w:w="585" w:type="dxa"/>
            <w:noWrap/>
          </w:tcPr>
          <w:p w14:paraId="0C069159" w14:textId="77777777" w:rsidR="00522043" w:rsidRDefault="00000000">
            <w:pPr>
              <w:jc w:val="center"/>
            </w:pPr>
            <w:r>
              <w:t>X</w:t>
            </w:r>
          </w:p>
        </w:tc>
        <w:tc>
          <w:tcPr>
            <w:tcW w:w="585" w:type="dxa"/>
            <w:noWrap/>
          </w:tcPr>
          <w:p w14:paraId="7302CAE3" w14:textId="77777777" w:rsidR="00522043" w:rsidRDefault="00000000">
            <w:pPr>
              <w:jc w:val="center"/>
            </w:pPr>
            <w:r>
              <w:t>X</w:t>
            </w:r>
          </w:p>
        </w:tc>
      </w:tr>
      <w:tr w:rsidR="00522043" w14:paraId="0EA432C5" w14:textId="77777777">
        <w:trPr>
          <w:trHeight w:val="30"/>
        </w:trPr>
        <w:tc>
          <w:tcPr>
            <w:tcW w:w="4965" w:type="dxa"/>
            <w:noWrap/>
          </w:tcPr>
          <w:p w14:paraId="0514C341" w14:textId="77777777" w:rsidR="00522043" w:rsidRDefault="00000000">
            <w:r>
              <w:t>Béton (</w:t>
            </w:r>
            <w:r>
              <w:rPr>
                <w:vertAlign w:val="superscript"/>
              </w:rPr>
              <w:t>3</w:t>
            </w:r>
            <w:r>
              <w:t>) ou béton et maçonnerie</w:t>
            </w:r>
          </w:p>
        </w:tc>
        <w:tc>
          <w:tcPr>
            <w:tcW w:w="1080" w:type="dxa"/>
            <w:noWrap/>
          </w:tcPr>
          <w:p w14:paraId="08933BBB" w14:textId="77777777" w:rsidR="00522043" w:rsidRDefault="00000000">
            <w:pPr>
              <w:jc w:val="center"/>
            </w:pPr>
            <w:r>
              <w:t>D</w:t>
            </w:r>
          </w:p>
        </w:tc>
        <w:tc>
          <w:tcPr>
            <w:tcW w:w="585" w:type="dxa"/>
            <w:noWrap/>
          </w:tcPr>
          <w:p w14:paraId="1367215E" w14:textId="77777777" w:rsidR="00522043" w:rsidRDefault="00000000">
            <w:pPr>
              <w:jc w:val="center"/>
            </w:pPr>
            <w:r>
              <w:t>U</w:t>
            </w:r>
          </w:p>
        </w:tc>
        <w:tc>
          <w:tcPr>
            <w:tcW w:w="585" w:type="dxa"/>
            <w:noWrap/>
          </w:tcPr>
          <w:p w14:paraId="7677E1F8" w14:textId="77777777" w:rsidR="00522043" w:rsidRDefault="00000000">
            <w:pPr>
              <w:jc w:val="center"/>
            </w:pPr>
            <w:r>
              <w:t>U</w:t>
            </w:r>
          </w:p>
        </w:tc>
        <w:tc>
          <w:tcPr>
            <w:tcW w:w="585" w:type="dxa"/>
            <w:noWrap/>
          </w:tcPr>
          <w:p w14:paraId="7024EA97" w14:textId="77777777" w:rsidR="00522043" w:rsidRDefault="00000000">
            <w:pPr>
              <w:jc w:val="center"/>
            </w:pPr>
            <w:r>
              <w:t>X</w:t>
            </w:r>
          </w:p>
        </w:tc>
        <w:tc>
          <w:tcPr>
            <w:tcW w:w="585" w:type="dxa"/>
            <w:noWrap/>
          </w:tcPr>
          <w:p w14:paraId="53489AAA" w14:textId="77777777" w:rsidR="00522043" w:rsidRDefault="00000000">
            <w:pPr>
              <w:jc w:val="center"/>
            </w:pPr>
            <w:r>
              <w:t>X</w:t>
            </w:r>
          </w:p>
        </w:tc>
        <w:tc>
          <w:tcPr>
            <w:tcW w:w="585" w:type="dxa"/>
            <w:noWrap/>
          </w:tcPr>
          <w:p w14:paraId="236256AF" w14:textId="77777777" w:rsidR="00522043" w:rsidRDefault="00000000">
            <w:pPr>
              <w:jc w:val="center"/>
            </w:pPr>
            <w:r>
              <w:t>X</w:t>
            </w:r>
          </w:p>
        </w:tc>
      </w:tr>
      <w:tr w:rsidR="00522043" w14:paraId="6DC8AEAA" w14:textId="77777777">
        <w:trPr>
          <w:trHeight w:val="30"/>
        </w:trPr>
        <w:tc>
          <w:tcPr>
            <w:tcW w:w="4965" w:type="dxa"/>
            <w:noWrap/>
          </w:tcPr>
          <w:p w14:paraId="4C3C7613" w14:textId="77777777" w:rsidR="00522043" w:rsidRDefault="00000000">
            <w:r>
              <w:t>Béton (</w:t>
            </w:r>
            <w:r>
              <w:rPr>
                <w:vertAlign w:val="superscript"/>
              </w:rPr>
              <w:t>3</w:t>
            </w:r>
            <w:r>
              <w:t>) ou béton et maçonnerie</w:t>
            </w:r>
          </w:p>
        </w:tc>
        <w:tc>
          <w:tcPr>
            <w:tcW w:w="1080" w:type="dxa"/>
            <w:noWrap/>
          </w:tcPr>
          <w:p w14:paraId="468A8DD2" w14:textId="77777777" w:rsidR="00522043" w:rsidRDefault="00000000">
            <w:pPr>
              <w:jc w:val="center"/>
            </w:pPr>
            <w:r>
              <w:t>E</w:t>
            </w:r>
          </w:p>
        </w:tc>
        <w:tc>
          <w:tcPr>
            <w:tcW w:w="585" w:type="dxa"/>
            <w:noWrap/>
          </w:tcPr>
          <w:p w14:paraId="4C6F7FBD" w14:textId="77777777" w:rsidR="00522043" w:rsidRDefault="00000000">
            <w:pPr>
              <w:jc w:val="center"/>
            </w:pPr>
            <w:r>
              <w:t>U</w:t>
            </w:r>
          </w:p>
        </w:tc>
        <w:tc>
          <w:tcPr>
            <w:tcW w:w="585" w:type="dxa"/>
            <w:noWrap/>
          </w:tcPr>
          <w:p w14:paraId="6C845651" w14:textId="77777777" w:rsidR="00522043" w:rsidRDefault="00000000">
            <w:pPr>
              <w:jc w:val="center"/>
            </w:pPr>
            <w:r>
              <w:t>X</w:t>
            </w:r>
          </w:p>
        </w:tc>
        <w:tc>
          <w:tcPr>
            <w:tcW w:w="585" w:type="dxa"/>
            <w:noWrap/>
          </w:tcPr>
          <w:p w14:paraId="2BF04768" w14:textId="77777777" w:rsidR="00522043" w:rsidRDefault="00000000">
            <w:pPr>
              <w:jc w:val="center"/>
            </w:pPr>
            <w:r>
              <w:t>X</w:t>
            </w:r>
          </w:p>
        </w:tc>
        <w:tc>
          <w:tcPr>
            <w:tcW w:w="585" w:type="dxa"/>
            <w:noWrap/>
          </w:tcPr>
          <w:p w14:paraId="3BF01C80" w14:textId="77777777" w:rsidR="00522043" w:rsidRDefault="00000000">
            <w:pPr>
              <w:jc w:val="center"/>
            </w:pPr>
            <w:r>
              <w:t>X</w:t>
            </w:r>
          </w:p>
        </w:tc>
        <w:tc>
          <w:tcPr>
            <w:tcW w:w="585" w:type="dxa"/>
            <w:noWrap/>
          </w:tcPr>
          <w:p w14:paraId="05822B6D" w14:textId="77777777" w:rsidR="00522043" w:rsidRDefault="00000000">
            <w:pPr>
              <w:jc w:val="center"/>
            </w:pPr>
            <w:r>
              <w:t>X</w:t>
            </w:r>
          </w:p>
        </w:tc>
      </w:tr>
      <w:tr w:rsidR="00522043" w14:paraId="58BFFEE4" w14:textId="77777777">
        <w:trPr>
          <w:trHeight w:val="30"/>
        </w:trPr>
        <w:tc>
          <w:tcPr>
            <w:tcW w:w="4965" w:type="dxa"/>
            <w:noWrap/>
          </w:tcPr>
          <w:p w14:paraId="46E1A732" w14:textId="77777777" w:rsidR="00522043" w:rsidRDefault="00000000">
            <w:r>
              <w:t>Béton (</w:t>
            </w:r>
            <w:r>
              <w:rPr>
                <w:vertAlign w:val="superscript"/>
              </w:rPr>
              <w:t>3</w:t>
            </w:r>
            <w:r>
              <w:t>) ou maçonnerie avec armature en acier inoxydable</w:t>
            </w:r>
          </w:p>
        </w:tc>
        <w:tc>
          <w:tcPr>
            <w:tcW w:w="1080" w:type="dxa"/>
            <w:noWrap/>
          </w:tcPr>
          <w:p w14:paraId="59D7F152" w14:textId="77777777" w:rsidR="00522043" w:rsidRDefault="00000000">
            <w:pPr>
              <w:jc w:val="center"/>
            </w:pPr>
            <w:r>
              <w:t>F</w:t>
            </w:r>
          </w:p>
        </w:tc>
        <w:tc>
          <w:tcPr>
            <w:tcW w:w="585" w:type="dxa"/>
            <w:noWrap/>
          </w:tcPr>
          <w:p w14:paraId="4C51AD8E" w14:textId="77777777" w:rsidR="00522043" w:rsidRDefault="00000000">
            <w:pPr>
              <w:jc w:val="center"/>
            </w:pPr>
            <w:r>
              <w:t>U</w:t>
            </w:r>
          </w:p>
        </w:tc>
        <w:tc>
          <w:tcPr>
            <w:tcW w:w="585" w:type="dxa"/>
            <w:noWrap/>
          </w:tcPr>
          <w:p w14:paraId="747C0776" w14:textId="77777777" w:rsidR="00522043" w:rsidRDefault="00000000">
            <w:pPr>
              <w:jc w:val="center"/>
            </w:pPr>
            <w:r>
              <w:t>U</w:t>
            </w:r>
          </w:p>
        </w:tc>
        <w:tc>
          <w:tcPr>
            <w:tcW w:w="585" w:type="dxa"/>
            <w:noWrap/>
          </w:tcPr>
          <w:p w14:paraId="553722C4" w14:textId="77777777" w:rsidR="00522043" w:rsidRDefault="00000000">
            <w:pPr>
              <w:jc w:val="center"/>
            </w:pPr>
            <w:r>
              <w:t>R</w:t>
            </w:r>
          </w:p>
        </w:tc>
        <w:tc>
          <w:tcPr>
            <w:tcW w:w="585" w:type="dxa"/>
            <w:noWrap/>
          </w:tcPr>
          <w:p w14:paraId="3F3D9E6E" w14:textId="77777777" w:rsidR="00522043" w:rsidRDefault="00000000">
            <w:pPr>
              <w:jc w:val="center"/>
            </w:pPr>
            <w:r>
              <w:t>R</w:t>
            </w:r>
          </w:p>
        </w:tc>
        <w:tc>
          <w:tcPr>
            <w:tcW w:w="585" w:type="dxa"/>
            <w:noWrap/>
          </w:tcPr>
          <w:p w14:paraId="39F3CB03" w14:textId="77777777" w:rsidR="00522043" w:rsidRDefault="00000000">
            <w:pPr>
              <w:jc w:val="center"/>
            </w:pPr>
            <w:r>
              <w:t>R</w:t>
            </w:r>
          </w:p>
        </w:tc>
      </w:tr>
      <w:tr w:rsidR="00522043" w14:paraId="317CE448" w14:textId="77777777">
        <w:trPr>
          <w:trHeight w:val="30"/>
        </w:trPr>
        <w:tc>
          <w:tcPr>
            <w:tcW w:w="4965" w:type="dxa"/>
            <w:noWrap/>
          </w:tcPr>
          <w:p w14:paraId="58A251A2" w14:textId="77777777" w:rsidR="00522043" w:rsidRDefault="00000000">
            <w:r>
              <w:t>Béton cellulaire autoclavé avec armature protégée par un système d’enrobage</w:t>
            </w:r>
          </w:p>
        </w:tc>
        <w:tc>
          <w:tcPr>
            <w:tcW w:w="1080" w:type="dxa"/>
            <w:noWrap/>
          </w:tcPr>
          <w:p w14:paraId="6622A7C3" w14:textId="77777777" w:rsidR="00522043" w:rsidRDefault="00000000">
            <w:pPr>
              <w:jc w:val="center"/>
            </w:pPr>
            <w:r>
              <w:t>G</w:t>
            </w:r>
          </w:p>
        </w:tc>
        <w:tc>
          <w:tcPr>
            <w:tcW w:w="585" w:type="dxa"/>
            <w:noWrap/>
          </w:tcPr>
          <w:p w14:paraId="5A8AE3F7" w14:textId="77777777" w:rsidR="00522043" w:rsidRDefault="00000000">
            <w:pPr>
              <w:jc w:val="center"/>
            </w:pPr>
            <w:r>
              <w:t>U</w:t>
            </w:r>
          </w:p>
        </w:tc>
        <w:tc>
          <w:tcPr>
            <w:tcW w:w="585" w:type="dxa"/>
            <w:noWrap/>
          </w:tcPr>
          <w:p w14:paraId="1D586BCD" w14:textId="77777777" w:rsidR="00522043" w:rsidRDefault="00000000">
            <w:pPr>
              <w:jc w:val="center"/>
            </w:pPr>
            <w:r>
              <w:t>R</w:t>
            </w:r>
          </w:p>
        </w:tc>
        <w:tc>
          <w:tcPr>
            <w:tcW w:w="585" w:type="dxa"/>
            <w:noWrap/>
          </w:tcPr>
          <w:p w14:paraId="642C4E9E" w14:textId="77777777" w:rsidR="00522043" w:rsidRDefault="00000000">
            <w:pPr>
              <w:jc w:val="center"/>
            </w:pPr>
            <w:r>
              <w:t>R</w:t>
            </w:r>
          </w:p>
        </w:tc>
        <w:tc>
          <w:tcPr>
            <w:tcW w:w="585" w:type="dxa"/>
            <w:noWrap/>
          </w:tcPr>
          <w:p w14:paraId="12D0F79E" w14:textId="77777777" w:rsidR="00522043" w:rsidRDefault="00000000">
            <w:pPr>
              <w:jc w:val="center"/>
            </w:pPr>
            <w:r>
              <w:t>R</w:t>
            </w:r>
          </w:p>
        </w:tc>
        <w:tc>
          <w:tcPr>
            <w:tcW w:w="585" w:type="dxa"/>
            <w:noWrap/>
          </w:tcPr>
          <w:p w14:paraId="75B8114E" w14:textId="77777777" w:rsidR="00522043" w:rsidRDefault="00000000">
            <w:pPr>
              <w:jc w:val="center"/>
            </w:pPr>
            <w:r>
              <w:t>R</w:t>
            </w:r>
          </w:p>
        </w:tc>
      </w:tr>
      <w:tr w:rsidR="00522043" w14:paraId="58237773" w14:textId="77777777">
        <w:trPr>
          <w:trHeight w:val="30"/>
        </w:trPr>
        <w:tc>
          <w:tcPr>
            <w:tcW w:w="8970" w:type="dxa"/>
            <w:gridSpan w:val="7"/>
            <w:noWrap/>
          </w:tcPr>
          <w:p w14:paraId="1F4E7D3E" w14:textId="77777777" w:rsidR="00522043" w:rsidRDefault="00000000">
            <w:r>
              <w:t>(</w:t>
            </w:r>
            <w:r>
              <w:rPr>
                <w:vertAlign w:val="superscript"/>
              </w:rPr>
              <w:t>1</w:t>
            </w:r>
            <w:r>
              <w:t>)  U - utilisation sans limite du matériau dans la classe d’exposition indiquée.  </w:t>
            </w:r>
          </w:p>
          <w:p w14:paraId="21277A42" w14:textId="77777777" w:rsidR="00522043" w:rsidRDefault="00000000">
            <w:r>
              <w:t>     R - utilisation limitée; consulter le fabricant ou un spécialiste pour des conseils sur les</w:t>
            </w:r>
          </w:p>
          <w:p w14:paraId="0289FB70" w14:textId="77777777" w:rsidR="00522043" w:rsidRDefault="00000000">
            <w:r>
              <w:t>          conditions de calcul spécifiques.</w:t>
            </w:r>
          </w:p>
          <w:p w14:paraId="027FB9C7" w14:textId="77777777" w:rsidR="00522043" w:rsidRDefault="00000000">
            <w:r>
              <w:t>     D - avec une barrière d’étanchéité au-dessus du linteau, l’utilisation n’est pas limitée (U). Sans</w:t>
            </w:r>
          </w:p>
          <w:p w14:paraId="7906C2B6" w14:textId="77777777" w:rsidR="00522043" w:rsidRDefault="00000000">
            <w:r>
              <w:t>          barrière d’étanchéité au- dessus du linteau, l’utilisation est limitée (R)    </w:t>
            </w:r>
          </w:p>
          <w:p w14:paraId="1368B288" w14:textId="77777777" w:rsidR="00522043" w:rsidRDefault="00000000">
            <w:r>
              <w:t>     X - matériau non recommandé pour une utilisation dans cette classe d’exposition.</w:t>
            </w:r>
          </w:p>
          <w:p w14:paraId="3295C554" w14:textId="77777777" w:rsidR="00522043" w:rsidRDefault="00000000">
            <w:r>
              <w:t>(</w:t>
            </w:r>
            <w:r>
              <w:rPr>
                <w:vertAlign w:val="superscript"/>
              </w:rPr>
              <w:t>2</w:t>
            </w:r>
            <w:r>
              <w:t>) Les masses de revêtement appliqué indiquées sont des valeurs approchées pour une face.</w:t>
            </w:r>
          </w:p>
          <w:p w14:paraId="36BFEAA7" w14:textId="77777777" w:rsidR="00522043" w:rsidRDefault="00000000">
            <w:r>
              <w:t>(</w:t>
            </w:r>
            <w:r>
              <w:rPr>
                <w:vertAlign w:val="superscript"/>
              </w:rPr>
              <w:t>3)</w:t>
            </w:r>
            <w:r>
              <w:t xml:space="preserve"> Eventuellement, un fabricant ou un spécialiste peut autoriser un usage moins restrictif compte</w:t>
            </w:r>
          </w:p>
          <w:p w14:paraId="7B99D8EA" w14:textId="77777777" w:rsidR="00522043" w:rsidRDefault="00000000">
            <w:r>
              <w:t>     tenu de l’expérience locale.</w:t>
            </w:r>
          </w:p>
        </w:tc>
      </w:tr>
    </w:tbl>
    <w:p w14:paraId="63AA6D16" w14:textId="77777777" w:rsidR="00522043" w:rsidRDefault="00522043"/>
    <w:p w14:paraId="1C27DDEE" w14:textId="77777777" w:rsidR="00522043" w:rsidRDefault="00000000">
      <w:r>
        <w:t>En fonction des performances attendues, la fiche technique émise par le fabricant décrit les dimensions (longueur, largeur, hauteur et dans le cas de sections non rectangulaires, schéma de la configuration avec les dimensions), la masse et la masse par unité de surface ainsi que la longueur d’encastrement (ne pouvant être inférieure à 100 mm), les performances mécaniques (la charge admissible, la résistance à la flexion et la flèche à court terme), les propriétés thermiques et la résistance au feu. Lorsque ces propriétés sont pertinentes, la fiche technique fait état de la résistance au gel, de l’absorption d’eau et de la perméabilité à la vapeur d’eau (pas pour les linteaux en acier).</w:t>
      </w:r>
    </w:p>
    <w:p w14:paraId="4079AD61" w14:textId="77777777" w:rsidR="00522043" w:rsidRDefault="00000000">
      <w:pPr>
        <w:pStyle w:val="Author-eSectionHeading5"/>
      </w:pPr>
      <w:bookmarkStart w:id="383" w:name="_Toc112759007"/>
      <w:r>
        <w:t>21.43.1 Linteaux CCTB 01.04</w:t>
      </w:r>
      <w:bookmarkEnd w:id="383"/>
    </w:p>
    <w:p w14:paraId="16FD4BBD" w14:textId="77777777" w:rsidR="00522043" w:rsidRDefault="00000000">
      <w:pPr>
        <w:pStyle w:val="pheading"/>
      </w:pPr>
      <w:bookmarkStart w:id="384" w:name="261"/>
      <w:bookmarkEnd w:id="384"/>
      <w:r>
        <w:t>DESCRIPTION</w:t>
      </w:r>
    </w:p>
    <w:p w14:paraId="0E4F61E9" w14:textId="77777777" w:rsidR="00522043" w:rsidRDefault="00000000">
      <w:pPr>
        <w:pStyle w:val="pheading"/>
      </w:pPr>
      <w:r>
        <w:t>- Définition / Comprend</w:t>
      </w:r>
    </w:p>
    <w:p w14:paraId="166BEFBA" w14:textId="77777777" w:rsidR="00522043" w:rsidRDefault="00000000">
      <w:r>
        <w:t xml:space="preserve">Voir </w:t>
      </w:r>
      <w:hyperlink w:anchor="291" w:history="1">
        <w:r>
          <w:t>21.36.3 Linteaux</w:t>
        </w:r>
      </w:hyperlink>
      <w:r>
        <w:t xml:space="preserve">, </w:t>
      </w:r>
      <w:hyperlink w:anchor="316" w:history="1">
        <w:r>
          <w:t>22.13.1 Linteaux en béton</w:t>
        </w:r>
      </w:hyperlink>
      <w:r>
        <w:t xml:space="preserve">, </w:t>
      </w:r>
      <w:hyperlink w:anchor="292" w:history="1">
        <w:r>
          <w:t>23.13 Linteaux métalliques</w:t>
        </w:r>
      </w:hyperlink>
      <w:r>
        <w:t xml:space="preserve"> et 24.13 Linteaux en bois.</w:t>
      </w:r>
    </w:p>
    <w:p w14:paraId="45D8825E" w14:textId="77777777" w:rsidR="00522043" w:rsidRDefault="00000000">
      <w:pPr>
        <w:pStyle w:val="Author-eSectionHeading5"/>
      </w:pPr>
      <w:bookmarkStart w:id="385" w:name="_Toc112759008"/>
      <w:r>
        <w:t>21.43.2 Linteaux composites (prélinteaux plats + rehausses collaborantes) CCTB 01.04</w:t>
      </w:r>
      <w:bookmarkEnd w:id="385"/>
    </w:p>
    <w:p w14:paraId="1E0E3B26" w14:textId="77777777" w:rsidR="00522043" w:rsidRDefault="00000000">
      <w:pPr>
        <w:pStyle w:val="pheading"/>
      </w:pPr>
      <w:r>
        <w:t>DESCRIPTION</w:t>
      </w:r>
    </w:p>
    <w:p w14:paraId="22FFE2F8" w14:textId="77777777" w:rsidR="00522043" w:rsidRDefault="00000000">
      <w:pPr>
        <w:pStyle w:val="pheading"/>
      </w:pPr>
      <w:r>
        <w:t>- Définition / Comprend</w:t>
      </w:r>
    </w:p>
    <w:p w14:paraId="4DB3067B" w14:textId="77777777" w:rsidR="00522043" w:rsidRDefault="00000000">
      <w:r>
        <w:t xml:space="preserve">voir </w:t>
      </w:r>
      <w:hyperlink w:anchor="318" w:history="1">
        <w:r>
          <w:t>22.13.2 Linteaux composites (prélinteaux plats + rehausses collaborantes)</w:t>
        </w:r>
      </w:hyperlink>
    </w:p>
    <w:p w14:paraId="680C73F9" w14:textId="77777777" w:rsidR="00522043" w:rsidRDefault="00000000">
      <w:pPr>
        <w:pStyle w:val="Author-eSectionHeading5"/>
      </w:pPr>
      <w:bookmarkStart w:id="386" w:name="_Toc112759009"/>
      <w:r>
        <w:t>21.43.3 Linteaux composites (prélinteaux en U + âmes en béton) CCTB 01.04</w:t>
      </w:r>
      <w:bookmarkEnd w:id="386"/>
    </w:p>
    <w:p w14:paraId="40CA08C0" w14:textId="77777777" w:rsidR="00522043" w:rsidRDefault="00000000">
      <w:pPr>
        <w:pStyle w:val="pheading"/>
      </w:pPr>
      <w:r>
        <w:t>DESCRIPTION</w:t>
      </w:r>
    </w:p>
    <w:p w14:paraId="21BE79CE" w14:textId="77777777" w:rsidR="00522043" w:rsidRDefault="00000000">
      <w:pPr>
        <w:pStyle w:val="pheading"/>
      </w:pPr>
      <w:r>
        <w:t>- Définition / Comprend</w:t>
      </w:r>
    </w:p>
    <w:p w14:paraId="23539553" w14:textId="77777777" w:rsidR="00522043" w:rsidRDefault="00000000">
      <w:r>
        <w:t xml:space="preserve">voir </w:t>
      </w:r>
      <w:hyperlink w:anchor="319" w:history="1">
        <w:r>
          <w:t>22.13.3 Linteaux composites (prélinteaux en U + âmes en béton)</w:t>
        </w:r>
      </w:hyperlink>
    </w:p>
    <w:p w14:paraId="5894618D" w14:textId="77777777" w:rsidR="00522043" w:rsidRDefault="00000000">
      <w:pPr>
        <w:pStyle w:val="Author-eSectionHeading5"/>
      </w:pPr>
      <w:bookmarkStart w:id="387" w:name="_Toc112759010"/>
      <w:r>
        <w:t>21.43.4 Cornières et consoles de support de maçonneries CCTB 01.10</w:t>
      </w:r>
      <w:bookmarkEnd w:id="387"/>
    </w:p>
    <w:p w14:paraId="4F6F343D" w14:textId="77777777" w:rsidR="00522043" w:rsidRDefault="00000000">
      <w:pPr>
        <w:pStyle w:val="Author-eSectionHeading6"/>
      </w:pPr>
      <w:bookmarkStart w:id="388" w:name="314"/>
      <w:bookmarkStart w:id="389" w:name="_Toc112759011"/>
      <w:bookmarkEnd w:id="388"/>
      <w:r>
        <w:t>21.43.4a Cornières sans consoles (posées sur appuis latéraux) CCTB 01.04</w:t>
      </w:r>
      <w:bookmarkEnd w:id="389"/>
    </w:p>
    <w:p w14:paraId="7833F614" w14:textId="77777777" w:rsidR="00522043" w:rsidRDefault="00000000">
      <w:pPr>
        <w:pStyle w:val="pheading"/>
      </w:pPr>
      <w:r>
        <w:t>DESCRIPTION</w:t>
      </w:r>
    </w:p>
    <w:p w14:paraId="7C744902" w14:textId="77777777" w:rsidR="00522043" w:rsidRDefault="00000000">
      <w:pPr>
        <w:pStyle w:val="pheading"/>
      </w:pPr>
      <w:r>
        <w:t>- Définition / Comprend</w:t>
      </w:r>
    </w:p>
    <w:p w14:paraId="1421D9B9" w14:textId="77777777" w:rsidR="00522043" w:rsidRDefault="00000000">
      <w:r>
        <w:t xml:space="preserve">voir aussi </w:t>
      </w:r>
      <w:hyperlink w:anchor="292" w:history="1">
        <w:r>
          <w:t>23.13 Linteaux métalliques</w:t>
        </w:r>
      </w:hyperlink>
    </w:p>
    <w:p w14:paraId="71AA5BC1" w14:textId="77777777" w:rsidR="00522043" w:rsidRDefault="00000000">
      <w:pPr>
        <w:pStyle w:val="Author-eSectionHeading6"/>
      </w:pPr>
      <w:bookmarkStart w:id="390" w:name="_Toc112759012"/>
      <w:r>
        <w:t>21.43.4b Consoles CCTB 01.10</w:t>
      </w:r>
      <w:bookmarkEnd w:id="390"/>
    </w:p>
    <w:p w14:paraId="2F8EFB3E" w14:textId="77777777" w:rsidR="00522043" w:rsidRDefault="00000000">
      <w:pPr>
        <w:pStyle w:val="Author-eSectionHeading6"/>
      </w:pPr>
      <w:bookmarkStart w:id="391" w:name="312"/>
      <w:bookmarkStart w:id="392" w:name="_Toc112759013"/>
      <w:bookmarkEnd w:id="391"/>
      <w:r>
        <w:t>21.43.4c Consoles doubles (avec cornière) CCTB 01.10</w:t>
      </w:r>
      <w:bookmarkEnd w:id="392"/>
    </w:p>
    <w:p w14:paraId="1B494461" w14:textId="77777777" w:rsidR="00522043" w:rsidRDefault="00000000">
      <w:pPr>
        <w:pStyle w:val="Author-eSectionHeading5"/>
      </w:pPr>
      <w:bookmarkStart w:id="393" w:name="_Toc112759014"/>
      <w:r>
        <w:t>21.43.5 Cornières et consoles de support de maçonneries avec suspensions de briques CCTB 01.10</w:t>
      </w:r>
      <w:bookmarkEnd w:id="393"/>
    </w:p>
    <w:p w14:paraId="64D10252" w14:textId="77777777" w:rsidR="00522043" w:rsidRDefault="00000000">
      <w:pPr>
        <w:pStyle w:val="Author-eSectionHeading6"/>
      </w:pPr>
      <w:bookmarkStart w:id="394" w:name="315"/>
      <w:bookmarkStart w:id="395" w:name="_Toc112759015"/>
      <w:bookmarkEnd w:id="394"/>
      <w:r>
        <w:t>21.43.5a Cornières sans consoles (posées sur appuis latéraux) avec suspensions de briques CCTB 01.10</w:t>
      </w:r>
      <w:bookmarkEnd w:id="395"/>
    </w:p>
    <w:p w14:paraId="4152EFC3" w14:textId="77777777" w:rsidR="00522043" w:rsidRDefault="00000000">
      <w:pPr>
        <w:pStyle w:val="Author-eSectionHeading6"/>
      </w:pPr>
      <w:bookmarkStart w:id="396" w:name="_Toc112759016"/>
      <w:r>
        <w:t>21.43.5b Consoles avec suspensions de briques CCTB 01.10</w:t>
      </w:r>
      <w:bookmarkEnd w:id="396"/>
    </w:p>
    <w:p w14:paraId="25C4DBDD" w14:textId="77777777" w:rsidR="00522043" w:rsidRDefault="00000000">
      <w:pPr>
        <w:pStyle w:val="Author-eSectionHeading6"/>
      </w:pPr>
      <w:bookmarkStart w:id="397" w:name="313"/>
      <w:bookmarkStart w:id="398" w:name="_Toc112759017"/>
      <w:bookmarkEnd w:id="397"/>
      <w:r>
        <w:t>21.43.5c Consoles doubles (avec cornière) avec suspensions de briques CCTB 01.10</w:t>
      </w:r>
      <w:bookmarkEnd w:id="398"/>
    </w:p>
    <w:p w14:paraId="0C3386D4" w14:textId="77777777" w:rsidR="00522043" w:rsidRDefault="00000000">
      <w:pPr>
        <w:pStyle w:val="Author-eSectionHeading5"/>
      </w:pPr>
      <w:bookmarkStart w:id="399" w:name="_Toc112759018"/>
      <w:r>
        <w:t>21.43.6 Assises d’éléments de maçonnerie de parement CCTB 01.10</w:t>
      </w:r>
      <w:bookmarkEnd w:id="399"/>
    </w:p>
    <w:p w14:paraId="2FC828D1" w14:textId="77777777" w:rsidR="00522043" w:rsidRDefault="00000000">
      <w:pPr>
        <w:pStyle w:val="Author-eSectionHeading6"/>
      </w:pPr>
      <w:bookmarkStart w:id="400" w:name="_Toc112759019"/>
      <w:r>
        <w:t>21.43.6a Assises d’éléments de maçonnerie sur chant CCTB 01.10</w:t>
      </w:r>
      <w:bookmarkEnd w:id="400"/>
    </w:p>
    <w:p w14:paraId="2CD29D70" w14:textId="77777777" w:rsidR="00522043" w:rsidRDefault="00000000">
      <w:pPr>
        <w:pStyle w:val="Author-eSectionHeading6"/>
      </w:pPr>
      <w:bookmarkStart w:id="401" w:name="_Toc112759020"/>
      <w:r>
        <w:t>21.43.6b Assises d’éléments de maçonnerie en panneresses CCTB 01.10</w:t>
      </w:r>
      <w:bookmarkEnd w:id="401"/>
    </w:p>
    <w:p w14:paraId="26EE9E6A" w14:textId="77777777" w:rsidR="00522043" w:rsidRDefault="00000000">
      <w:pPr>
        <w:pStyle w:val="Author-eSectionHeading6"/>
      </w:pPr>
      <w:bookmarkStart w:id="402" w:name="_Toc112759021"/>
      <w:r>
        <w:t>21.43.6c Assises d'éléments de maçonnerie en arcs CCTB 01.10</w:t>
      </w:r>
      <w:bookmarkEnd w:id="402"/>
    </w:p>
    <w:p w14:paraId="2B402259" w14:textId="77777777" w:rsidR="00522043" w:rsidRDefault="00000000">
      <w:pPr>
        <w:pStyle w:val="Author-eSectionHeading4"/>
      </w:pPr>
      <w:bookmarkStart w:id="403" w:name="_Toc112759022"/>
      <w:r>
        <w:t>21.44 Eléments de ventilation CCTB 01.02</w:t>
      </w:r>
      <w:bookmarkEnd w:id="403"/>
    </w:p>
    <w:p w14:paraId="56728201" w14:textId="77777777" w:rsidR="00522043" w:rsidRDefault="00000000">
      <w:pPr>
        <w:pStyle w:val="Author-eSectionHeading5"/>
      </w:pPr>
      <w:bookmarkStart w:id="404" w:name="300"/>
      <w:bookmarkStart w:id="405" w:name="_Toc112759023"/>
      <w:bookmarkEnd w:id="404"/>
      <w:r>
        <w:t>21.44.1 Eléments de ventilation CCTB 01.02</w:t>
      </w:r>
      <w:bookmarkEnd w:id="405"/>
    </w:p>
    <w:p w14:paraId="01F239C2" w14:textId="77777777" w:rsidR="00522043" w:rsidRDefault="00000000">
      <w:pPr>
        <w:pStyle w:val="Author-eSectionHeading6"/>
      </w:pPr>
      <w:bookmarkStart w:id="406" w:name="_Toc112759024"/>
      <w:r>
        <w:t>21.44.1a Gaines télescopiques de ventilation CCTB 01.10</w:t>
      </w:r>
      <w:bookmarkEnd w:id="406"/>
    </w:p>
    <w:p w14:paraId="449E6F57" w14:textId="77777777" w:rsidR="00522043" w:rsidRDefault="00000000">
      <w:pPr>
        <w:pStyle w:val="pheading"/>
      </w:pPr>
      <w:r>
        <w:t>DESCRIPTION</w:t>
      </w:r>
    </w:p>
    <w:p w14:paraId="0D22285D" w14:textId="77777777" w:rsidR="00522043" w:rsidRDefault="00000000">
      <w:pPr>
        <w:pStyle w:val="pheading"/>
      </w:pPr>
      <w:r>
        <w:t>- Localisation</w:t>
      </w:r>
    </w:p>
    <w:p w14:paraId="72733466" w14:textId="77777777" w:rsidR="00522043" w:rsidRDefault="00000000">
      <w:r>
        <w:t>Pour la ventilation des vides sanitaires / ...</w:t>
      </w:r>
    </w:p>
    <w:p w14:paraId="48AE2B3C" w14:textId="77777777" w:rsidR="00522043" w:rsidRDefault="00000000">
      <w:pPr>
        <w:pStyle w:val="pheading"/>
      </w:pPr>
      <w:r>
        <w:t>MATÉRIAUX</w:t>
      </w:r>
    </w:p>
    <w:p w14:paraId="5CBD7224" w14:textId="77777777" w:rsidR="00522043" w:rsidRDefault="00000000">
      <w:pPr>
        <w:pStyle w:val="pheading"/>
      </w:pPr>
      <w:r>
        <w:t>- Caractéristiques générales</w:t>
      </w:r>
    </w:p>
    <w:p w14:paraId="6AD0A4A5" w14:textId="77777777" w:rsidR="00522043" w:rsidRDefault="00000000">
      <w:r>
        <w:t>Ce poste concerne la fourniture et la pose de gaines de ventilation télescopiques synthétiques en forme de T, convenant spécialement pour les murs creux. Elles sont livrées avec une grille encastrable munie d'une moustiquaire du côté de la cave.</w:t>
      </w:r>
    </w:p>
    <w:p w14:paraId="6149386A" w14:textId="77777777" w:rsidR="00522043" w:rsidRDefault="00000000">
      <w:pPr>
        <w:pStyle w:val="heading"/>
      </w:pPr>
      <w:r>
        <w:t>Spécifications</w:t>
      </w:r>
    </w:p>
    <w:p w14:paraId="510618B1" w14:textId="77777777" w:rsidR="00522043" w:rsidRDefault="00000000">
      <w:r>
        <w:t xml:space="preserve">Gaine : </w:t>
      </w:r>
      <w:r>
        <w:rPr>
          <w:rStyle w:val="optioncarChar"/>
        </w:rPr>
        <w:t>PE </w:t>
      </w:r>
      <w:r>
        <w:t>(par défaut)</w:t>
      </w:r>
      <w:r>
        <w:rPr>
          <w:rStyle w:val="optioncarChar"/>
        </w:rPr>
        <w:t xml:space="preserve"> / PVC</w:t>
      </w:r>
    </w:p>
    <w:p w14:paraId="71EE2480" w14:textId="77777777" w:rsidR="00522043" w:rsidRDefault="00000000">
      <w:r>
        <w:t xml:space="preserve">Diamètre : </w:t>
      </w:r>
      <w:r>
        <w:rPr>
          <w:rStyle w:val="optioncarChar"/>
        </w:rPr>
        <w:t>90 </w:t>
      </w:r>
      <w:r>
        <w:t>(par défaut)</w:t>
      </w:r>
      <w:r>
        <w:rPr>
          <w:rStyle w:val="optioncarChar"/>
        </w:rPr>
        <w:t xml:space="preserve"> / ***</w:t>
      </w:r>
      <w:r>
        <w:t xml:space="preserve"> mm</w:t>
      </w:r>
    </w:p>
    <w:p w14:paraId="57FB3969" w14:textId="77777777" w:rsidR="00522043" w:rsidRDefault="00000000">
      <w:r>
        <w:t xml:space="preserve">Grille : aluminium / acier inoxydable (environ </w:t>
      </w:r>
      <w:r>
        <w:rPr>
          <w:rStyle w:val="optioncarChar"/>
        </w:rPr>
        <w:t>100 x 50 </w:t>
      </w:r>
      <w:r>
        <w:t xml:space="preserve">(par défaut) </w:t>
      </w:r>
      <w:r>
        <w:rPr>
          <w:rStyle w:val="optioncarChar"/>
        </w:rPr>
        <w:t>/ 200 x 200 / 300 x 300 / *** x ***</w:t>
      </w:r>
      <w:r>
        <w:t xml:space="preserve"> mm)</w:t>
      </w:r>
    </w:p>
    <w:p w14:paraId="5BD6552C" w14:textId="77777777" w:rsidR="00522043" w:rsidRDefault="00000000">
      <w:r>
        <w:t xml:space="preserve">Passage libre de l’air : minimum </w:t>
      </w:r>
      <w:r>
        <w:rPr>
          <w:rStyle w:val="optioncarChar"/>
        </w:rPr>
        <w:t xml:space="preserve">140 </w:t>
      </w:r>
      <w:r>
        <w:t>(par défaut) </w:t>
      </w:r>
      <w:r>
        <w:rPr>
          <w:rStyle w:val="optioncarChar"/>
        </w:rPr>
        <w:t>/ ***</w:t>
      </w:r>
      <w:r>
        <w:t>cm2, conformément à [NBN D 50-001].</w:t>
      </w:r>
    </w:p>
    <w:p w14:paraId="488E65A1" w14:textId="77777777" w:rsidR="00522043" w:rsidRDefault="00000000">
      <w:pPr>
        <w:pStyle w:val="pheading"/>
      </w:pPr>
      <w:r>
        <w:t>EXÉCUTION / MISE EN ŒUVRE</w:t>
      </w:r>
    </w:p>
    <w:p w14:paraId="19DDB9DE" w14:textId="77777777" w:rsidR="00522043" w:rsidRDefault="00000000">
      <w:pPr>
        <w:pStyle w:val="pheading"/>
      </w:pPr>
      <w:r>
        <w:t>- Prescriptions générales</w:t>
      </w:r>
    </w:p>
    <w:p w14:paraId="6A302E19" w14:textId="77777777" w:rsidR="00522043" w:rsidRDefault="00000000">
      <w:r>
        <w:t>Les gaines de ventilation sont encastrées de manière étanche et hermétique dans les maçonneries de fondation.</w:t>
      </w:r>
    </w:p>
    <w:p w14:paraId="5565549D" w14:textId="77777777" w:rsidR="00522043" w:rsidRDefault="00000000">
      <w:r>
        <w:t xml:space="preserve">Les pièces d'ajustage nécessaires sont prévues afin que le niveau de la grille se situe à </w:t>
      </w:r>
      <w:r>
        <w:rPr>
          <w:rStyle w:val="optioncarChar"/>
        </w:rPr>
        <w:t>+10 </w:t>
      </w:r>
      <w:r>
        <w:t>(par défaut)</w:t>
      </w:r>
      <w:r>
        <w:rPr>
          <w:rStyle w:val="optioncarChar"/>
        </w:rPr>
        <w:t xml:space="preserve"> / ***</w:t>
      </w:r>
      <w:r>
        <w:t xml:space="preserve"> cm au-dessus du niveau du terrain.</w:t>
      </w:r>
    </w:p>
    <w:p w14:paraId="2B6BFB94" w14:textId="77777777" w:rsidR="00522043" w:rsidRDefault="00000000">
      <w:pPr>
        <w:pStyle w:val="Author-eSectionHeading6"/>
      </w:pPr>
      <w:bookmarkStart w:id="407" w:name="_Toc112759025"/>
      <w:r>
        <w:t>21.44.1b Soupiraux préfabriqués CCTB 01.10</w:t>
      </w:r>
      <w:bookmarkEnd w:id="407"/>
    </w:p>
    <w:p w14:paraId="689F2FDC" w14:textId="77777777" w:rsidR="00522043" w:rsidRDefault="00000000">
      <w:pPr>
        <w:pStyle w:val="pheading"/>
      </w:pPr>
      <w:r>
        <w:t>DESCRIPTION</w:t>
      </w:r>
    </w:p>
    <w:p w14:paraId="3DFBF59F" w14:textId="77777777" w:rsidR="00522043" w:rsidRDefault="00000000">
      <w:pPr>
        <w:pStyle w:val="pheading"/>
      </w:pPr>
      <w:r>
        <w:t>- Définition / Comprend</w:t>
      </w:r>
    </w:p>
    <w:p w14:paraId="060AA16B" w14:textId="77777777" w:rsidR="00522043" w:rsidRDefault="00000000">
      <w:pPr>
        <w:jc w:val="both"/>
      </w:pPr>
      <w:r>
        <w:t>Cet article prescrit la fourniture et la pose de soupiraux préfabriqués appelés également cours anglaises.</w:t>
      </w:r>
    </w:p>
    <w:p w14:paraId="60DF3260" w14:textId="77777777" w:rsidR="00522043" w:rsidRDefault="00000000">
      <w:pPr>
        <w:jc w:val="both"/>
      </w:pPr>
      <w:r>
        <w:t>Les travaux comprennent :</w:t>
      </w:r>
    </w:p>
    <w:p w14:paraId="6D9C8907" w14:textId="77777777" w:rsidR="00522043" w:rsidRDefault="00000000">
      <w:pPr>
        <w:pStyle w:val="Author-eListParagraph"/>
        <w:numPr>
          <w:ilvl w:val="0"/>
          <w:numId w:val="284"/>
        </w:numPr>
        <w:jc w:val="both"/>
      </w:pPr>
      <w:r>
        <w:t>La fourniture du soupirail et de ses accessoires (siphon, crépine, tuyau d’évacuation, grille, chaîne antieffraction)</w:t>
      </w:r>
    </w:p>
    <w:p w14:paraId="2941D0EC" w14:textId="77777777" w:rsidR="00522043" w:rsidRDefault="00000000">
      <w:pPr>
        <w:pStyle w:val="Author-eListParagraph"/>
        <w:numPr>
          <w:ilvl w:val="0"/>
          <w:numId w:val="284"/>
        </w:numPr>
        <w:jc w:val="both"/>
      </w:pPr>
      <w:r>
        <w:t>Le raccordement aux égouts d’eaux pluviales le cas échéant</w:t>
      </w:r>
    </w:p>
    <w:p w14:paraId="5CF8BF7B" w14:textId="77777777" w:rsidR="00522043" w:rsidRDefault="00000000">
      <w:pPr>
        <w:pStyle w:val="Author-eListParagraph"/>
        <w:numPr>
          <w:ilvl w:val="0"/>
          <w:numId w:val="284"/>
        </w:numPr>
        <w:jc w:val="both"/>
      </w:pPr>
      <w:r>
        <w:t>La fixation mécanique du soupirail au mur</w:t>
      </w:r>
    </w:p>
    <w:p w14:paraId="4DD6B20A" w14:textId="77777777" w:rsidR="00522043" w:rsidRDefault="00000000">
      <w:pPr>
        <w:pStyle w:val="Author-eListParagraph"/>
        <w:numPr>
          <w:ilvl w:val="0"/>
          <w:numId w:val="284"/>
        </w:numPr>
        <w:jc w:val="both"/>
      </w:pPr>
      <w:r>
        <w:t>Le scellement étanche à la jonction avec le mur.</w:t>
      </w:r>
    </w:p>
    <w:p w14:paraId="40791A1A" w14:textId="77777777" w:rsidR="00522043" w:rsidRDefault="00000000">
      <w:pPr>
        <w:pStyle w:val="pheading"/>
      </w:pPr>
      <w:r>
        <w:t>- Localisation</w:t>
      </w:r>
    </w:p>
    <w:p w14:paraId="00EB2394" w14:textId="77777777" w:rsidR="00522043" w:rsidRDefault="00000000">
      <w:r>
        <w:t xml:space="preserve">La pose est réalisée aux endroits suivants : </w:t>
      </w:r>
      <w:r>
        <w:rPr>
          <w:rStyle w:val="optioncarChar"/>
        </w:rPr>
        <w:t>***</w:t>
      </w:r>
      <w:r>
        <w:t>.</w:t>
      </w:r>
    </w:p>
    <w:p w14:paraId="57C086DB" w14:textId="77777777" w:rsidR="00522043" w:rsidRDefault="00000000">
      <w:r>
        <w:t>Voir plans et métrés détaillés.</w:t>
      </w:r>
    </w:p>
    <w:p w14:paraId="10027234" w14:textId="77777777" w:rsidR="00522043" w:rsidRDefault="00000000">
      <w:pPr>
        <w:pStyle w:val="pheading"/>
      </w:pPr>
      <w:r>
        <w:t>MATÉRIAUX</w:t>
      </w:r>
    </w:p>
    <w:p w14:paraId="48E3F062" w14:textId="77777777" w:rsidR="00522043" w:rsidRDefault="00000000">
      <w:pPr>
        <w:pStyle w:val="pheading"/>
      </w:pPr>
      <w:r>
        <w:t>- Caractéristiques générales</w:t>
      </w:r>
    </w:p>
    <w:p w14:paraId="6B89C1FB" w14:textId="77777777" w:rsidR="00522043" w:rsidRDefault="00000000">
      <w:pPr>
        <w:jc w:val="both"/>
      </w:pPr>
      <w:r>
        <w:t xml:space="preserve"> Le soupirail est préfabriqué </w:t>
      </w:r>
      <w:r>
        <w:rPr>
          <w:rStyle w:val="optioncarChar"/>
        </w:rPr>
        <w:t>en matière plastique / en béton.</w:t>
      </w:r>
    </w:p>
    <w:p w14:paraId="1EE3A6FB" w14:textId="77777777" w:rsidR="00522043" w:rsidRDefault="00000000">
      <w:pPr>
        <w:jc w:val="both"/>
      </w:pPr>
      <w:r>
        <w:t xml:space="preserve">Les dimensions profondeur x hauteur x largeur (jour) sont : </w:t>
      </w:r>
      <w:r>
        <w:rPr>
          <w:rStyle w:val="optioncarChar"/>
        </w:rPr>
        <w:t>***</w:t>
      </w:r>
      <w:r>
        <w:t xml:space="preserve"> x</w:t>
      </w:r>
      <w:r>
        <w:rPr>
          <w:rStyle w:val="optioncarChar"/>
        </w:rPr>
        <w:t xml:space="preserve"> ***</w:t>
      </w:r>
      <w:r>
        <w:t xml:space="preserve"> x </w:t>
      </w:r>
      <w:r>
        <w:rPr>
          <w:rStyle w:val="optioncarChar"/>
        </w:rPr>
        <w:t>***</w:t>
      </w:r>
      <w:r>
        <w:t>.</w:t>
      </w:r>
    </w:p>
    <w:p w14:paraId="1E89BB22" w14:textId="77777777" w:rsidR="00522043" w:rsidRDefault="00000000">
      <w:pPr>
        <w:jc w:val="both"/>
      </w:pPr>
      <w:r>
        <w:t>Lorsqu’il est en matière plastique (par ex. polypropylène, polyester), cette dernière est renforcée de fibres de verre et résiste aux UV.</w:t>
      </w:r>
    </w:p>
    <w:p w14:paraId="24DCD9ED" w14:textId="77777777" w:rsidR="00522043" w:rsidRDefault="00000000">
      <w:pPr>
        <w:jc w:val="both"/>
      </w:pPr>
      <w:r>
        <w:t xml:space="preserve">Lorsqu’il est en béton (voir la section </w:t>
      </w:r>
      <w:hyperlink w:anchor="76" w:history="1">
        <w:r>
          <w:t>22 Superstructures en béton</w:t>
        </w:r>
      </w:hyperlink>
      <w:r>
        <w:t>), la qualité de ce dernier selon la [NBN EN 206:2013+A2] et la [NBN B 15-001] sera : classe minimale de résistance : C30/37 et classe minimale d’environnement : EE3 (EE4 en cas d’exposition aux sels de déverglaçage).</w:t>
      </w:r>
    </w:p>
    <w:p w14:paraId="47A11304" w14:textId="77777777" w:rsidR="00522043" w:rsidRDefault="00000000">
      <w:pPr>
        <w:jc w:val="both"/>
      </w:pPr>
      <w:r>
        <w:t xml:space="preserve"> Armatures : détermination des armatures à faire par l’entrepreneur.</w:t>
      </w:r>
    </w:p>
    <w:p w14:paraId="096369F5" w14:textId="77777777" w:rsidR="00522043" w:rsidRDefault="00000000">
      <w:pPr>
        <w:jc w:val="both"/>
      </w:pPr>
      <w:r>
        <w:t xml:space="preserve">Le soupirail en béton est pourvu d’une semelle filante : </w:t>
      </w:r>
      <w:r>
        <w:rPr>
          <w:rStyle w:val="optioncarChar"/>
        </w:rPr>
        <w:t>oui / non</w:t>
      </w:r>
      <w:r>
        <w:t>.</w:t>
      </w:r>
    </w:p>
    <w:p w14:paraId="45E485E4" w14:textId="77777777" w:rsidR="00522043" w:rsidRDefault="00000000">
      <w:pPr>
        <w:jc w:val="both"/>
      </w:pPr>
      <w:r>
        <w:t xml:space="preserve">Le soupirail est muni d’un fond : </w:t>
      </w:r>
      <w:r>
        <w:rPr>
          <w:rStyle w:val="optioncarChar"/>
        </w:rPr>
        <w:t>oui</w:t>
      </w:r>
      <w:r>
        <w:t xml:space="preserve"> (par défaut) </w:t>
      </w:r>
      <w:r>
        <w:rPr>
          <w:rStyle w:val="optioncarChar"/>
        </w:rPr>
        <w:t>/ non</w:t>
      </w:r>
      <w:r>
        <w:t>.</w:t>
      </w:r>
    </w:p>
    <w:p w14:paraId="6AF143E8" w14:textId="77777777" w:rsidR="00522043" w:rsidRDefault="00000000">
      <w:pPr>
        <w:jc w:val="both"/>
      </w:pPr>
      <w:r>
        <w:t>Le fond est muni d’une ouverture pour le raccordement d’un siphon/crépine et d’un tuyau d’évacuation qui se raccorde à l’égouttage des eaux pluviales.</w:t>
      </w:r>
    </w:p>
    <w:p w14:paraId="44C71171" w14:textId="77777777" w:rsidR="00522043" w:rsidRDefault="00000000">
      <w:pPr>
        <w:jc w:val="both"/>
      </w:pPr>
      <w:r>
        <w:t>Le soupirail est muni d’ouvertures pour la pose contre le mur ainsi qu’un évidement pour appliquer une masse de jointoyage étanche. Un élément prémoulé est prévu pour l’ancrage de la grille (antieffraction).</w:t>
      </w:r>
    </w:p>
    <w:p w14:paraId="23F50720" w14:textId="77777777" w:rsidR="00522043" w:rsidRDefault="00000000">
      <w:pPr>
        <w:jc w:val="both"/>
      </w:pPr>
      <w:r>
        <w:t xml:space="preserve">La grille consiste en </w:t>
      </w:r>
      <w:r>
        <w:rPr>
          <w:rStyle w:val="optioncarChar"/>
        </w:rPr>
        <w:t>un caillebotis galvanisé à chaud</w:t>
      </w:r>
      <w:r>
        <w:t xml:space="preserve"> (par défaut)</w:t>
      </w:r>
      <w:r>
        <w:rPr>
          <w:rStyle w:val="optioncarChar"/>
        </w:rPr>
        <w:t xml:space="preserve"> / ***</w:t>
      </w:r>
      <w:r>
        <w:t xml:space="preserve"> dont les mailles ont les dimensions suivantes : </w:t>
      </w:r>
      <w:r>
        <w:rPr>
          <w:rStyle w:val="optioncarChar"/>
        </w:rPr>
        <w:t>30 mm x 30 mm</w:t>
      </w:r>
      <w:r>
        <w:t xml:space="preserve"> (par défaut)</w:t>
      </w:r>
      <w:r>
        <w:rPr>
          <w:rStyle w:val="optioncarChar"/>
        </w:rPr>
        <w:t xml:space="preserve"> / 30 mm x 10 mm / **</w:t>
      </w:r>
      <w:r>
        <w:t xml:space="preserve">*. La grille est munie d’ergots de positionnement et d’une chaîne qui est attachée au soupirail (antieffraction, métallique anticorrosion). La grille convient pour : </w:t>
      </w:r>
      <w:r>
        <w:rPr>
          <w:rStyle w:val="optioncarChar"/>
        </w:rPr>
        <w:t>surcharge piétonne (1,5 kN)</w:t>
      </w:r>
      <w:r>
        <w:t xml:space="preserve"> (par défaut) </w:t>
      </w:r>
      <w:r>
        <w:rPr>
          <w:rStyle w:val="optioncarChar"/>
        </w:rPr>
        <w:t>/ surface carrossable (6,0 kN) / ***</w:t>
      </w:r>
      <w:r>
        <w:t>.</w:t>
      </w:r>
    </w:p>
    <w:p w14:paraId="0A1F1FC2" w14:textId="77777777" w:rsidR="00522043" w:rsidRDefault="00000000">
      <w:pPr>
        <w:pStyle w:val="pheading"/>
      </w:pPr>
      <w:r>
        <w:t>EXÉCUTION / MISE EN ŒUVRE</w:t>
      </w:r>
    </w:p>
    <w:p w14:paraId="671213BD" w14:textId="77777777" w:rsidR="00522043" w:rsidRDefault="00000000">
      <w:pPr>
        <w:pStyle w:val="pheading"/>
      </w:pPr>
      <w:r>
        <w:t>- Prescriptions générales</w:t>
      </w:r>
    </w:p>
    <w:p w14:paraId="3B8C37B1" w14:textId="77777777" w:rsidR="00522043" w:rsidRDefault="00000000">
      <w:pPr>
        <w:jc w:val="both"/>
      </w:pPr>
      <w:r>
        <w:t xml:space="preserve">Le niveau supérieur du soupirail correspond au niveau </w:t>
      </w:r>
      <w:r>
        <w:rPr>
          <w:rStyle w:val="optioncarChar"/>
        </w:rPr>
        <w:t>du sol fini extérieur</w:t>
      </w:r>
      <w:r>
        <w:t xml:space="preserve"> (par défaut) </w:t>
      </w:r>
      <w:r>
        <w:rPr>
          <w:rStyle w:val="optioncarChar"/>
        </w:rPr>
        <w:t>/ soit à la cote  ***</w:t>
      </w:r>
      <w:r>
        <w:t xml:space="preserve"> .</w:t>
      </w:r>
    </w:p>
    <w:p w14:paraId="0D4148B6" w14:textId="77777777" w:rsidR="00522043" w:rsidRDefault="00000000">
      <w:pPr>
        <w:jc w:val="both"/>
      </w:pPr>
      <w:r>
        <w:t xml:space="preserve"> Le soupirail est posé sur un mur imperméabilisé. La technique de pose assure l’intégrité technique du mur et de son étanchéité notamment en tenant compte de la compatibilité entre les matériaux.</w:t>
      </w:r>
    </w:p>
    <w:p w14:paraId="1C8F2591" w14:textId="77777777" w:rsidR="00522043" w:rsidRDefault="00000000">
      <w:pPr>
        <w:pStyle w:val="pheading"/>
      </w:pPr>
      <w:r>
        <w:t>- Notes d’exécution complémentaires</w:t>
      </w:r>
    </w:p>
    <w:p w14:paraId="3AA0EF09" w14:textId="77777777" w:rsidR="00522043" w:rsidRDefault="00000000">
      <w:r>
        <w:rPr>
          <w:rStyle w:val="facultChar"/>
        </w:rPr>
        <w:t>En cas de très faible sollicitation aux pluies et d’un sol de nature drainante, la pose sous-jacente d’un lit de granulat drainant peut se substituer au raccordement vers le réseau d’égouttage.</w:t>
      </w:r>
    </w:p>
    <w:p w14:paraId="4AFF116C" w14:textId="77777777" w:rsidR="00522043" w:rsidRDefault="00000000">
      <w:r>
        <w:rPr>
          <w:rStyle w:val="facultChar"/>
        </w:rPr>
        <w:t>L’usage de machines de terrassement à proximité immédiate du soupirail est proscrit et on procède à l’enfouissement manuellement.</w:t>
      </w:r>
    </w:p>
    <w:p w14:paraId="364C3E51" w14:textId="77777777" w:rsidR="00522043" w:rsidRDefault="00000000">
      <w:pPr>
        <w:pStyle w:val="pheading"/>
      </w:pPr>
      <w:r>
        <w:t>DOCUMENTS DE RÉFÉRENCE COMPLÉMENTAIRES</w:t>
      </w:r>
    </w:p>
    <w:p w14:paraId="25FF7A5A" w14:textId="77777777" w:rsidR="00522043" w:rsidRDefault="00000000">
      <w:pPr>
        <w:pStyle w:val="pheading"/>
      </w:pPr>
      <w:r>
        <w:t>- Matériau</w:t>
      </w:r>
    </w:p>
    <w:p w14:paraId="550588C4" w14:textId="77777777" w:rsidR="00522043" w:rsidRDefault="00000000">
      <w:r>
        <w:t>[NBN EN 206:2013+A2, Béton - Spécification, performances, production et conformité]</w:t>
      </w:r>
    </w:p>
    <w:p w14:paraId="505C9846" w14:textId="77777777" w:rsidR="00522043" w:rsidRDefault="00000000">
      <w:r>
        <w:t>[NBN B 15-001, Béton - Spécification, performances, production et conformité - Complément national à la NBN EN 206:2013+A2:2021]</w:t>
      </w:r>
    </w:p>
    <w:p w14:paraId="0B4AA3CD" w14:textId="77777777" w:rsidR="00522043" w:rsidRDefault="00000000">
      <w:pPr>
        <w:pStyle w:val="pheading"/>
      </w:pPr>
      <w:r>
        <w:t>MESURAGE</w:t>
      </w:r>
    </w:p>
    <w:p w14:paraId="497AB84D" w14:textId="77777777" w:rsidR="00522043" w:rsidRDefault="00000000">
      <w:pPr>
        <w:pStyle w:val="pheading"/>
      </w:pPr>
      <w:r>
        <w:t>- unité de mesure:</w:t>
      </w:r>
    </w:p>
    <w:p w14:paraId="03FD5118" w14:textId="77777777" w:rsidR="00522043" w:rsidRDefault="00000000">
      <w:r>
        <w:rPr>
          <w:rStyle w:val="optioncarChar"/>
        </w:rPr>
        <w:t>Pce</w:t>
      </w:r>
      <w:r>
        <w:t xml:space="preserve"> (par défaut)</w:t>
      </w:r>
    </w:p>
    <w:p w14:paraId="281CC782" w14:textId="77777777" w:rsidR="00522043" w:rsidRDefault="00000000">
      <w:pPr>
        <w:pStyle w:val="pheading"/>
      </w:pPr>
      <w:r>
        <w:t>- code de mesurage:</w:t>
      </w:r>
    </w:p>
    <w:p w14:paraId="731E8C22" w14:textId="77777777" w:rsidR="00522043" w:rsidRDefault="00000000">
      <w:r>
        <w:t>Quantité nette mise en œuvre, distinction faite suivant le type.</w:t>
      </w:r>
    </w:p>
    <w:p w14:paraId="75F2E03F" w14:textId="77777777" w:rsidR="00522043" w:rsidRDefault="00000000">
      <w:pPr>
        <w:pStyle w:val="pheading"/>
      </w:pPr>
      <w:r>
        <w:t>- nature du marché:</w:t>
      </w:r>
    </w:p>
    <w:p w14:paraId="0191C04F" w14:textId="77777777" w:rsidR="00522043" w:rsidRDefault="00000000">
      <w:r>
        <w:rPr>
          <w:rStyle w:val="optioncarChar"/>
        </w:rPr>
        <w:t>QF</w:t>
      </w:r>
      <w:r>
        <w:t xml:space="preserve"> (par défaut)</w:t>
      </w:r>
      <w:r>
        <w:rPr>
          <w:rStyle w:val="optioncarChar"/>
        </w:rPr>
        <w:t xml:space="preserve"> / QP</w:t>
      </w:r>
    </w:p>
    <w:p w14:paraId="4F8B4E12" w14:textId="77777777" w:rsidR="00522043" w:rsidRDefault="00000000">
      <w:pPr>
        <w:pStyle w:val="pheading"/>
      </w:pPr>
      <w:r>
        <w:t>AIDE</w:t>
      </w:r>
    </w:p>
    <w:p w14:paraId="2E3EEB4C" w14:textId="77777777" w:rsidR="00522043" w:rsidRDefault="00000000">
      <w:r>
        <w:t xml:space="preserve">La grille peut être couverte par l’article </w:t>
      </w:r>
      <w:hyperlink w:anchor="320" w:history="1">
        <w:r>
          <w:t>21.44.1c Grilles de soupiraux</w:t>
        </w:r>
      </w:hyperlink>
      <w:r>
        <w:t>.</w:t>
      </w:r>
    </w:p>
    <w:p w14:paraId="3ED590FC" w14:textId="77777777" w:rsidR="00522043" w:rsidRDefault="00000000">
      <w:pPr>
        <w:pStyle w:val="Author-eSectionHeading6"/>
      </w:pPr>
      <w:bookmarkStart w:id="408" w:name="_Toc112759026"/>
      <w:r>
        <w:t>21.44.1c Grilles de soupiraux CCTB 01.02</w:t>
      </w:r>
      <w:bookmarkEnd w:id="408"/>
    </w:p>
    <w:p w14:paraId="2227ED3D" w14:textId="77777777" w:rsidR="00522043" w:rsidRDefault="00000000">
      <w:pPr>
        <w:pStyle w:val="Author-eSectionHeading6"/>
      </w:pPr>
      <w:bookmarkStart w:id="409" w:name="320"/>
      <w:bookmarkStart w:id="410" w:name="_Toc112759027"/>
      <w:bookmarkEnd w:id="409"/>
      <w:r>
        <w:t>21.44.1d Tuyaux droits de ventilation CCTB 01.04</w:t>
      </w:r>
      <w:bookmarkEnd w:id="410"/>
    </w:p>
    <w:p w14:paraId="70C500E5" w14:textId="77777777" w:rsidR="00522043" w:rsidRDefault="00000000">
      <w:pPr>
        <w:pStyle w:val="Author-eSectionHeading4"/>
      </w:pPr>
      <w:bookmarkStart w:id="411" w:name="_Toc112759028"/>
      <w:r>
        <w:t>21.45 Blocs de verre individuels CCTB 01.02</w:t>
      </w:r>
      <w:bookmarkEnd w:id="411"/>
    </w:p>
    <w:p w14:paraId="50C032D3" w14:textId="77777777" w:rsidR="00522043" w:rsidRDefault="00000000">
      <w:pPr>
        <w:pStyle w:val="Author-eSectionHeading5"/>
      </w:pPr>
      <w:bookmarkStart w:id="412" w:name="290"/>
      <w:bookmarkStart w:id="413" w:name="_Toc112759029"/>
      <w:bookmarkEnd w:id="412"/>
      <w:r>
        <w:t>21.45.1 Blocs de verre individuels CCTB 01.02</w:t>
      </w:r>
      <w:bookmarkEnd w:id="413"/>
    </w:p>
    <w:p w14:paraId="786A9633" w14:textId="77777777" w:rsidR="00522043" w:rsidRDefault="00000000">
      <w:pPr>
        <w:pStyle w:val="Author-eSectionHeading6"/>
      </w:pPr>
      <w:bookmarkStart w:id="414" w:name="_Toc112759030"/>
      <w:r>
        <w:t>21.45.1a Blocs de verre individuels CCTB 01.10</w:t>
      </w:r>
      <w:bookmarkEnd w:id="414"/>
    </w:p>
    <w:p w14:paraId="2C1122A8" w14:textId="77777777" w:rsidR="00522043" w:rsidRDefault="00000000">
      <w:pPr>
        <w:pStyle w:val="pheading"/>
      </w:pPr>
      <w:r>
        <w:t>MATÉRIAUX</w:t>
      </w:r>
    </w:p>
    <w:p w14:paraId="286B51E3" w14:textId="77777777" w:rsidR="00522043" w:rsidRDefault="00000000">
      <w:pPr>
        <w:pStyle w:val="pheading"/>
      </w:pPr>
      <w:r>
        <w:t>- Caractéristiques générales</w:t>
      </w:r>
    </w:p>
    <w:p w14:paraId="3831368D" w14:textId="77777777" w:rsidR="00522043" w:rsidRDefault="00000000">
      <w:pPr>
        <w:pStyle w:val="heading"/>
      </w:pPr>
      <w:r>
        <w:t>Spécifications</w:t>
      </w:r>
    </w:p>
    <w:p w14:paraId="530684D5" w14:textId="77777777" w:rsidR="00522043" w:rsidRDefault="00000000">
      <w:r>
        <w:t xml:space="preserve">Format des blocs de verre : </w:t>
      </w:r>
      <w:r>
        <w:rPr>
          <w:rStyle w:val="optioncarChar"/>
        </w:rPr>
        <w:t>145 x 145 x 55 / 190 x 190 x 80 </w:t>
      </w:r>
      <w:r>
        <w:t>(par défaut)</w:t>
      </w:r>
      <w:r>
        <w:rPr>
          <w:rStyle w:val="optioncarChar"/>
        </w:rPr>
        <w:t> / 240 x 240 x 80 / 240 x 115 x 80 / 300 x 300 x 100 / *** x *** x ***</w:t>
      </w:r>
      <w:r>
        <w:t xml:space="preserve"> mm</w:t>
      </w:r>
    </w:p>
    <w:p w14:paraId="3C22AF67" w14:textId="77777777" w:rsidR="00522043" w:rsidRDefault="00000000">
      <w:r>
        <w:t>Valeur d'isolation acoustique : environ 36dB</w:t>
      </w:r>
    </w:p>
    <w:p w14:paraId="19AFDBF6" w14:textId="77777777" w:rsidR="00522043" w:rsidRDefault="00000000">
      <w:r>
        <w:t xml:space="preserve">Valeur d'isolation thermique : k </w:t>
      </w:r>
      <w:r>
        <w:rPr>
          <w:u w:val="single"/>
        </w:rPr>
        <w:t>&lt;</w:t>
      </w:r>
      <w:r>
        <w:t xml:space="preserve"> 2.6 kcal/m2 (ne s'applique pas aux éléments de ventilation).</w:t>
      </w:r>
    </w:p>
    <w:p w14:paraId="0A96222B" w14:textId="77777777" w:rsidR="00522043" w:rsidRDefault="00000000">
      <w:pPr>
        <w:pStyle w:val="pheading"/>
      </w:pPr>
      <w:r>
        <w:t>- Finitions</w:t>
      </w:r>
    </w:p>
    <w:p w14:paraId="3CA98F22" w14:textId="77777777" w:rsidR="00522043" w:rsidRDefault="00000000">
      <w:r>
        <w:t xml:space="preserve">Aspect des blocs de verre : </w:t>
      </w:r>
      <w:r>
        <w:rPr>
          <w:rStyle w:val="optioncarChar"/>
        </w:rPr>
        <w:t>lisse uni </w:t>
      </w:r>
      <w:r>
        <w:t xml:space="preserve">(par défaut) </w:t>
      </w:r>
      <w:r>
        <w:rPr>
          <w:rStyle w:val="optioncarChar"/>
        </w:rPr>
        <w:t>/ lisse strié / lisse ondé / ***</w:t>
      </w:r>
    </w:p>
    <w:p w14:paraId="4FE4D814" w14:textId="77777777" w:rsidR="00522043" w:rsidRDefault="00000000">
      <w:r>
        <w:t xml:space="preserve">Couleur des blocs de verre : </w:t>
      </w:r>
      <w:r>
        <w:rPr>
          <w:rStyle w:val="optioncarChar"/>
        </w:rPr>
        <w:t xml:space="preserve">transparentes claires </w:t>
      </w:r>
      <w:r>
        <w:t>(par défaut) </w:t>
      </w:r>
      <w:r>
        <w:rPr>
          <w:rStyle w:val="optioncarChar"/>
        </w:rPr>
        <w:t>/ ***</w:t>
      </w:r>
    </w:p>
    <w:p w14:paraId="1942511B" w14:textId="77777777" w:rsidR="00522043" w:rsidRDefault="00000000">
      <w:pPr>
        <w:pStyle w:val="pheading"/>
      </w:pPr>
      <w:r>
        <w:t>- Prescriptions complémentaires</w:t>
      </w:r>
    </w:p>
    <w:p w14:paraId="202E4A7C" w14:textId="77777777" w:rsidR="00522043" w:rsidRDefault="00000000">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w:t>
      </w:r>
      <w:r>
        <w:t>(par défaut)</w:t>
      </w:r>
      <w:r>
        <w:rPr>
          <w:rStyle w:val="optioncarChar"/>
        </w:rPr>
        <w:t xml:space="preserve"> / ***</w:t>
      </w:r>
      <w:r>
        <w:t xml:space="preserve"> %. L'application est conforme aux indications sur les plans et/ou aux dessins de d'exécution.</w:t>
      </w:r>
    </w:p>
    <w:p w14:paraId="2AEC2A13" w14:textId="77777777" w:rsidR="00522043" w:rsidRDefault="0000000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14:paraId="4116E921" w14:textId="77777777" w:rsidR="00522043" w:rsidRDefault="00000000">
      <w:r>
        <w:t>Support aux prescripteurs : [AR 1994-07-07] et [SWL GSI/T1/C] de la prévention passive.</w:t>
      </w:r>
    </w:p>
    <w:p w14:paraId="26FA62BE" w14:textId="77777777" w:rsidR="00522043" w:rsidRDefault="00000000">
      <w:pPr>
        <w:pStyle w:val="pheading"/>
      </w:pPr>
      <w:r>
        <w:t>EXÉCUTION / MISE EN ŒUVRE</w:t>
      </w:r>
    </w:p>
    <w:p w14:paraId="6EAADF00" w14:textId="77777777" w:rsidR="00522043" w:rsidRDefault="00000000">
      <w:pPr>
        <w:pStyle w:val="pheading"/>
      </w:pPr>
      <w:r>
        <w:t>- Prescriptions générales</w:t>
      </w:r>
    </w:p>
    <w:p w14:paraId="2C39E3E2" w14:textId="77777777" w:rsidR="00522043" w:rsidRDefault="00000000">
      <w:r>
        <w:t xml:space="preserve">Les blocs de verre isolées sont insérées dans la maçonnerie à l'aide de mortier de maçonnerie, les joints entre les blocs de verre présentent une épaisseur constante de </w:t>
      </w:r>
      <w:r>
        <w:rPr>
          <w:rStyle w:val="optioncarChar"/>
        </w:rPr>
        <w:t>10 </w:t>
      </w:r>
      <w:r>
        <w:t>(par défaut)</w:t>
      </w:r>
      <w:r>
        <w:rPr>
          <w:rStyle w:val="optioncarChar"/>
        </w:rPr>
        <w:t xml:space="preserve"> / ***</w:t>
      </w:r>
      <w:r>
        <w:t xml:space="preserve"> mm. Pendant la mise en œuvre, les blocs sont nettoyés et lissés, il est conseillé de les enduire préalablement d'une couche protectrice. Tous les joints sont lissés et doivent être étanches.</w:t>
      </w:r>
    </w:p>
    <w:p w14:paraId="43E829B2" w14:textId="77777777" w:rsidR="00522043" w:rsidRDefault="00000000">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14:paraId="3C946E47" w14:textId="77777777" w:rsidR="00522043" w:rsidRDefault="00000000">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14:paraId="255760C1" w14:textId="77777777" w:rsidR="00522043" w:rsidRDefault="00000000">
      <w:pPr>
        <w:pStyle w:val="pheading"/>
      </w:pPr>
      <w:r>
        <w:t>- Notes d’exécution complémentaires</w:t>
      </w:r>
    </w:p>
    <w:p w14:paraId="2427801E" w14:textId="77777777" w:rsidR="00522043" w:rsidRDefault="00000000">
      <w:r>
        <w:t>Les blocs de verre individuels ventilés sont intégrés dans la maçonnerie à l'aide de mortier de maçonnerie.</w:t>
      </w:r>
    </w:p>
    <w:p w14:paraId="1A6AB4A0" w14:textId="77777777" w:rsidR="00522043" w:rsidRDefault="00000000">
      <w:r>
        <w:t xml:space="preserve">A l'intérieur, les niches sont parachevées à l'aide </w:t>
      </w:r>
      <w:r>
        <w:rPr>
          <w:rStyle w:val="optioncarChar"/>
        </w:rPr>
        <w:t>d'un cimentage / d'un plafonnage</w:t>
      </w:r>
      <w:r>
        <w:t>.</w:t>
      </w:r>
    </w:p>
    <w:p w14:paraId="0AA01AAC" w14:textId="77777777" w:rsidR="00522043" w:rsidRDefault="00000000">
      <w:pPr>
        <w:pStyle w:val="Author-eSectionHeading6"/>
      </w:pPr>
      <w:bookmarkStart w:id="415" w:name="_Toc112759031"/>
      <w:r>
        <w:t>21.45.1b Blocs de verre individuels de ventilation CCTB 01.10</w:t>
      </w:r>
      <w:bookmarkEnd w:id="415"/>
    </w:p>
    <w:p w14:paraId="3B2BE2F8" w14:textId="77777777" w:rsidR="00522043" w:rsidRDefault="00000000">
      <w:pPr>
        <w:pStyle w:val="pheading"/>
      </w:pPr>
      <w:r>
        <w:t>MATÉRIAUX</w:t>
      </w:r>
    </w:p>
    <w:p w14:paraId="1DAF1D90" w14:textId="77777777" w:rsidR="00522043" w:rsidRDefault="00000000">
      <w:pPr>
        <w:pStyle w:val="pheading"/>
      </w:pPr>
      <w:r>
        <w:t>- Caractéristiques générales</w:t>
      </w:r>
    </w:p>
    <w:p w14:paraId="620DCC24" w14:textId="77777777" w:rsidR="00522043" w:rsidRDefault="00000000">
      <w:pPr>
        <w:pStyle w:val="heading"/>
      </w:pPr>
      <w:r>
        <w:t>Spécifications</w:t>
      </w:r>
    </w:p>
    <w:p w14:paraId="465D6F13" w14:textId="77777777" w:rsidR="00522043" w:rsidRDefault="00000000">
      <w:r>
        <w:t xml:space="preserve">Format des blocs de verre : </w:t>
      </w:r>
      <w:r>
        <w:rPr>
          <w:rStyle w:val="optioncarChar"/>
        </w:rPr>
        <w:t>145 x 145 x 55 / 190 x 190 x 80 </w:t>
      </w:r>
      <w:r>
        <w:t>(par défaut)</w:t>
      </w:r>
      <w:r>
        <w:rPr>
          <w:rStyle w:val="optioncarChar"/>
        </w:rPr>
        <w:t xml:space="preserve"> / 240 x 240 x 80 / 240 x 115 x 80 / 300 x 300 x 100 / *** x *** x ***</w:t>
      </w:r>
      <w:r>
        <w:t xml:space="preserve"> mm.</w:t>
      </w:r>
    </w:p>
    <w:p w14:paraId="097AF842" w14:textId="77777777" w:rsidR="00522043" w:rsidRDefault="00522043"/>
    <w:p w14:paraId="4D92B2F9" w14:textId="77777777" w:rsidR="00522043" w:rsidRDefault="00000000">
      <w:r>
        <w:t> </w:t>
      </w:r>
    </w:p>
    <w:p w14:paraId="0FE8E0BD" w14:textId="77777777" w:rsidR="00522043" w:rsidRDefault="00000000">
      <w:pPr>
        <w:pStyle w:val="pheading"/>
      </w:pPr>
      <w:r>
        <w:t>- Finitions</w:t>
      </w:r>
    </w:p>
    <w:p w14:paraId="740263CF" w14:textId="77777777" w:rsidR="00522043" w:rsidRDefault="00000000">
      <w:r>
        <w:t xml:space="preserve">Aspect des blocs de verre : </w:t>
      </w:r>
      <w:r>
        <w:rPr>
          <w:rStyle w:val="optioncarChar"/>
        </w:rPr>
        <w:t xml:space="preserve">lisse uni </w:t>
      </w:r>
      <w:r>
        <w:t>(par défaut) </w:t>
      </w:r>
      <w:r>
        <w:rPr>
          <w:rStyle w:val="optioncarChar"/>
        </w:rPr>
        <w:t>/ lisse strié / lisse ondé / ***</w:t>
      </w:r>
    </w:p>
    <w:p w14:paraId="1ABC0266" w14:textId="77777777" w:rsidR="00522043" w:rsidRDefault="00000000">
      <w:r>
        <w:t xml:space="preserve">Couleur des blocs de verre : </w:t>
      </w:r>
      <w:r>
        <w:rPr>
          <w:rStyle w:val="optioncarChar"/>
        </w:rPr>
        <w:t>transparentes claires </w:t>
      </w:r>
      <w:r>
        <w:t>(par défaut)</w:t>
      </w:r>
      <w:r>
        <w:rPr>
          <w:rStyle w:val="optioncarChar"/>
        </w:rPr>
        <w:t xml:space="preserve"> / ***</w:t>
      </w:r>
    </w:p>
    <w:p w14:paraId="39B4C2D2" w14:textId="77777777" w:rsidR="00522043" w:rsidRDefault="00522043"/>
    <w:p w14:paraId="66A2BBDE" w14:textId="77777777" w:rsidR="00522043" w:rsidRDefault="00000000">
      <w:r>
        <w:t> </w:t>
      </w:r>
    </w:p>
    <w:p w14:paraId="0C0E1BBA" w14:textId="77777777" w:rsidR="00522043" w:rsidRDefault="00000000">
      <w:pPr>
        <w:pStyle w:val="pheading"/>
      </w:pPr>
      <w:r>
        <w:t>- Prescriptions complémentaires</w:t>
      </w:r>
    </w:p>
    <w:p w14:paraId="144A6D83" w14:textId="77777777" w:rsidR="00522043" w:rsidRDefault="00000000">
      <w:r>
        <w:t xml:space="preserve">Eléments de ventilation : les blocs de verre ventilées répondent à la [NBN S 23-002] et présentent une </w:t>
      </w:r>
      <w:r>
        <w:rPr>
          <w:rStyle w:val="optioncarChar"/>
        </w:rPr>
        <w:t>ouverture fixe / un clapet réglable / un clapet réglable avec moustiquaire</w:t>
      </w:r>
      <w:r>
        <w:t xml:space="preserve">, passage libre de l'air de </w:t>
      </w:r>
      <w:r>
        <w:rPr>
          <w:rStyle w:val="optioncarChar"/>
        </w:rPr>
        <w:t xml:space="preserve">25 </w:t>
      </w:r>
      <w:r>
        <w:t>(par défaut) </w:t>
      </w:r>
      <w:r>
        <w:rPr>
          <w:rStyle w:val="optioncarChar"/>
        </w:rPr>
        <w:t>/ ***</w:t>
      </w:r>
      <w:r>
        <w:t xml:space="preserve"> %. L'application est conforme aux indications sur les plans et/ou aux dessins de d'exécution.</w:t>
      </w:r>
    </w:p>
    <w:p w14:paraId="06580440" w14:textId="77777777" w:rsidR="00522043" w:rsidRDefault="00000000">
      <w:r>
        <w:t>On pose une bande de polystyrène extrudé d'une épaisseur de 15 mm sur les côtés et de 25 mm au-dessus des panneaux préfabriqués</w:t>
      </w:r>
    </w:p>
    <w:p w14:paraId="79A7AD90" w14:textId="77777777" w:rsidR="00522043" w:rsidRDefault="0000000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14:paraId="30BA74DC" w14:textId="77777777" w:rsidR="00522043" w:rsidRDefault="00000000">
      <w:r>
        <w:t>Support aux prescripteurs : [AR 1994-07-07] et [SWL GSI/T1/C] de la prévention passive.</w:t>
      </w:r>
    </w:p>
    <w:p w14:paraId="7C21E606" w14:textId="77777777" w:rsidR="00522043" w:rsidRDefault="00522043"/>
    <w:p w14:paraId="3B8266AC" w14:textId="77777777" w:rsidR="00522043" w:rsidRDefault="00000000">
      <w:r>
        <w:t> </w:t>
      </w:r>
    </w:p>
    <w:p w14:paraId="14A99CF1" w14:textId="77777777" w:rsidR="00522043" w:rsidRDefault="00000000">
      <w:pPr>
        <w:pStyle w:val="pheading"/>
      </w:pPr>
      <w:r>
        <w:t>EXÉCUTION / MISE EN ŒUVRE</w:t>
      </w:r>
    </w:p>
    <w:p w14:paraId="49F695D4" w14:textId="77777777" w:rsidR="00522043" w:rsidRDefault="00000000">
      <w:pPr>
        <w:pStyle w:val="pheading"/>
      </w:pPr>
      <w:r>
        <w:t>- Notes d’exécution complémentaires</w:t>
      </w:r>
    </w:p>
    <w:p w14:paraId="13DEBC69" w14:textId="77777777" w:rsidR="00522043" w:rsidRDefault="00000000">
      <w:r>
        <w:t>Les joints périphériques sont rembourrés à l'aide d'un matériau isolant approprié.</w:t>
      </w:r>
    </w:p>
    <w:p w14:paraId="62EECC2D" w14:textId="77777777" w:rsidR="00522043" w:rsidRDefault="00000000">
      <w:r>
        <w:t xml:space="preserve">Les bords inférieurs sont pourvus d'une couche hydrofuge, c'est-à-dire d’une bande de bitume et d’une bavette de plomb continue, selon l'article </w:t>
      </w:r>
      <w:r>
        <w:rPr>
          <w:rStyle w:val="optioncarChar"/>
        </w:rPr>
        <w:t>***</w:t>
      </w:r>
    </w:p>
    <w:p w14:paraId="7E1BD7D9" w14:textId="77777777" w:rsidR="00522043" w:rsidRDefault="00000000">
      <w:pPr>
        <w:pStyle w:val="Author-eSectionHeading6"/>
      </w:pPr>
      <w:bookmarkStart w:id="416" w:name="_Toc112759032"/>
      <w:r>
        <w:t>21.45.1c Blocs de verre individuels sur châssis CCTB 01.02</w:t>
      </w:r>
      <w:bookmarkEnd w:id="416"/>
    </w:p>
    <w:p w14:paraId="0D34A98E" w14:textId="77777777" w:rsidR="00522043" w:rsidRDefault="00000000">
      <w:pPr>
        <w:pStyle w:val="Author-eSectionHeading4"/>
      </w:pPr>
      <w:bookmarkStart w:id="417" w:name="_Toc112759033"/>
      <w:r>
        <w:t>21.46 Eléments d'assise pour nœuds constructifs CCTB 01.04</w:t>
      </w:r>
      <w:bookmarkEnd w:id="417"/>
    </w:p>
    <w:p w14:paraId="38595AAB" w14:textId="77777777" w:rsidR="00522043" w:rsidRDefault="00000000">
      <w:pPr>
        <w:pStyle w:val="Author-eSectionHeading5"/>
      </w:pPr>
      <w:bookmarkStart w:id="418" w:name="_Toc112759034"/>
      <w:r>
        <w:t>21.46.1 Blocs d'assise pour nœuds constructifs CCTB 01.04</w:t>
      </w:r>
      <w:bookmarkEnd w:id="418"/>
    </w:p>
    <w:p w14:paraId="56F820CB" w14:textId="77777777" w:rsidR="00522043" w:rsidRDefault="00000000">
      <w:pPr>
        <w:pStyle w:val="Author-eSectionHeading6"/>
      </w:pPr>
      <w:bookmarkStart w:id="419" w:name="_Toc112759035"/>
      <w:r>
        <w:t>21.46.1a Blocs d'assise en blocs de béton cellulaire pour nœuds constructifs CCTB 01.10</w:t>
      </w:r>
      <w:bookmarkEnd w:id="419"/>
    </w:p>
    <w:p w14:paraId="080F0150" w14:textId="77777777" w:rsidR="00522043" w:rsidRDefault="00000000">
      <w:pPr>
        <w:pStyle w:val="pheading"/>
      </w:pPr>
      <w:r>
        <w:t>DESCRIPTION</w:t>
      </w:r>
    </w:p>
    <w:p w14:paraId="42B20D50" w14:textId="77777777" w:rsidR="00522043" w:rsidRDefault="00000000">
      <w:pPr>
        <w:pStyle w:val="pheading"/>
      </w:pPr>
      <w:r>
        <w:t>- Définition / Comprend</w:t>
      </w:r>
    </w:p>
    <w:p w14:paraId="43B59931" w14:textId="77777777" w:rsidR="00522043" w:rsidRDefault="00000000">
      <w:pPr>
        <w:jc w:val="both"/>
      </w:pPr>
      <w:r>
        <w:t>Il s’agit de la fourniture et de la pose de blocs d’assise en béton cellulaire à placer au bas de certains murs et ce, conformément aux directives de l’auteur de projet, de manière à mettre en œuvre les éléments nécessaires au respect de la règle de base n°2 de la PEB relative aux nœuds constructifs.</w:t>
      </w:r>
    </w:p>
    <w:p w14:paraId="28C2D28E" w14:textId="77777777" w:rsidR="00522043" w:rsidRDefault="00000000">
      <w:pPr>
        <w:pStyle w:val="pheading"/>
      </w:pPr>
      <w:r>
        <w:t>MATÉRIAUX</w:t>
      </w:r>
    </w:p>
    <w:p w14:paraId="55145EB0" w14:textId="77777777" w:rsidR="00522043" w:rsidRDefault="00000000">
      <w:pPr>
        <w:pStyle w:val="pheading"/>
      </w:pPr>
      <w:r>
        <w:t>- Caractéristiques générales</w:t>
      </w:r>
    </w:p>
    <w:p w14:paraId="09815C42" w14:textId="77777777" w:rsidR="00522043" w:rsidRDefault="00000000">
      <w:pPr>
        <w:jc w:val="both"/>
      </w:pPr>
      <w:r>
        <w:t>Blocs en béton cellulaire répondant à la norme [NBN EN 771-4+A1] et au [PTV 21-002].</w:t>
      </w:r>
    </w:p>
    <w:p w14:paraId="42BD0D0B" w14:textId="77777777" w:rsidR="00522043" w:rsidRDefault="00000000">
      <w:pPr>
        <w:jc w:val="both"/>
      </w:pPr>
      <w:r>
        <w:t>Résistance à la compression : catégorie I (la résistance à la compression est déclarée avec une fiabilité de 95%).</w:t>
      </w:r>
    </w:p>
    <w:p w14:paraId="69AA3A42" w14:textId="77777777" w:rsidR="00522043" w:rsidRDefault="00000000">
      <w:pPr>
        <w:jc w:val="both"/>
      </w:pPr>
      <w:r>
        <w:t xml:space="preserve">Classe de qualité suivant [PTV 21-002] : </w:t>
      </w:r>
      <w:r>
        <w:rPr>
          <w:rStyle w:val="optioncarChar"/>
        </w:rPr>
        <w:t>C4/500</w:t>
      </w:r>
      <w:r>
        <w:t xml:space="preserve"> (par défaut) </w:t>
      </w:r>
      <w:r>
        <w:rPr>
          <w:rStyle w:val="optioncarChar"/>
        </w:rPr>
        <w:t>/ ***</w:t>
      </w:r>
    </w:p>
    <w:p w14:paraId="4289D8F5" w14:textId="77777777" w:rsidR="00522043" w:rsidRDefault="00000000">
      <w:pPr>
        <w:jc w:val="both"/>
      </w:pPr>
      <w:r>
        <w:t>Résistance en compression normalisée (f</w:t>
      </w:r>
      <w:r>
        <w:rPr>
          <w:vertAlign w:val="subscript"/>
        </w:rPr>
        <w:t>b</w:t>
      </w:r>
      <w:r>
        <w:t>) / moyenne (f</w:t>
      </w:r>
      <w:r>
        <w:rPr>
          <w:vertAlign w:val="subscript"/>
        </w:rPr>
        <w:t>mean</w:t>
      </w:r>
      <w:r>
        <w:t>) suivant [NBN EN 1996 série] : ≥ à</w:t>
      </w:r>
      <w:r>
        <w:rPr>
          <w:rStyle w:val="optioncarChar"/>
        </w:rPr>
        <w:t xml:space="preserve"> 4,5 </w:t>
      </w:r>
      <w:r>
        <w:t>(par défaut)</w:t>
      </w:r>
      <w:r>
        <w:rPr>
          <w:rStyle w:val="optioncarChar"/>
        </w:rPr>
        <w:t xml:space="preserve"> / ***</w:t>
      </w:r>
      <w:r>
        <w:t xml:space="preserve"> N/mm² (MPa) (classe f </w:t>
      </w:r>
      <w:r>
        <w:rPr>
          <w:rStyle w:val="optioncarChar"/>
        </w:rPr>
        <w:t>***</w:t>
      </w:r>
      <w:r>
        <w:t>) (selon [NBN EN 771-4+A1]).</w:t>
      </w:r>
    </w:p>
    <w:p w14:paraId="3D5506D2" w14:textId="77777777" w:rsidR="00522043" w:rsidRDefault="00000000">
      <w:pPr>
        <w:jc w:val="both"/>
      </w:pPr>
      <w:r>
        <w:t xml:space="preserve">La masse volumique sèche apparente des blocs ρ (rho) : </w:t>
      </w:r>
      <w:r>
        <w:rPr>
          <w:rStyle w:val="optioncarChar"/>
        </w:rPr>
        <w:t xml:space="preserve">≥ 450 </w:t>
      </w:r>
      <w:r>
        <w:t>(par défaut)</w:t>
      </w:r>
      <w:r>
        <w:rPr>
          <w:rStyle w:val="optioncarChar"/>
        </w:rPr>
        <w:t xml:space="preserve"> / ***</w:t>
      </w:r>
      <w:r>
        <w:t xml:space="preserve"> kg/m³ (blocs pleins), selon la [NBN EN 771-4+A1].</w:t>
      </w:r>
    </w:p>
    <w:p w14:paraId="01F37BA3" w14:textId="77777777" w:rsidR="00522043" w:rsidRDefault="00000000">
      <w:pPr>
        <w:jc w:val="both"/>
      </w:pPr>
      <w:r>
        <w:t>La conductibilité thermique λ</w:t>
      </w:r>
      <w:r>
        <w:rPr>
          <w:vertAlign w:val="subscript"/>
        </w:rPr>
        <w:t>D</w:t>
      </w:r>
      <w:r>
        <w:t xml:space="preserve"> est soumise à l’approbation du responsable PEB ou de l’auteur de projet pour s’assurer de la conformité PEB du nœud constructif.</w:t>
      </w:r>
    </w:p>
    <w:p w14:paraId="74DACB6B" w14:textId="77777777" w:rsidR="00522043" w:rsidRDefault="00000000">
      <w:pPr>
        <w:jc w:val="both"/>
      </w:pPr>
      <w:r>
        <w:t>Les blocs sont hydrophobes dans la masse.</w:t>
      </w:r>
    </w:p>
    <w:p w14:paraId="08BAB25A" w14:textId="77777777" w:rsidR="00522043" w:rsidRDefault="00000000">
      <w:pPr>
        <w:jc w:val="both"/>
      </w:pPr>
      <w:r>
        <w:t>Format :</w:t>
      </w:r>
    </w:p>
    <w:p w14:paraId="7D58CF14" w14:textId="77777777" w:rsidR="00522043" w:rsidRDefault="00000000">
      <w:pPr>
        <w:pStyle w:val="Author-eListParagraph"/>
        <w:numPr>
          <w:ilvl w:val="0"/>
          <w:numId w:val="285"/>
        </w:numPr>
        <w:jc w:val="both"/>
      </w:pPr>
      <w:r>
        <w:t xml:space="preserve">longueur : </w:t>
      </w:r>
      <w:r>
        <w:rPr>
          <w:rStyle w:val="optioncarChar"/>
        </w:rPr>
        <w:t xml:space="preserve">au choix de l'entrepreneur </w:t>
      </w:r>
      <w:r>
        <w:t>(par défaut)</w:t>
      </w:r>
      <w:r>
        <w:rPr>
          <w:rStyle w:val="optioncarChar"/>
        </w:rPr>
        <w:t xml:space="preserve"> / 600 / *** </w:t>
      </w:r>
      <w:r>
        <w:t>mm</w:t>
      </w:r>
    </w:p>
    <w:p w14:paraId="530D2ECC" w14:textId="77777777" w:rsidR="00522043" w:rsidRDefault="00000000">
      <w:pPr>
        <w:pStyle w:val="Author-eListParagraph"/>
        <w:numPr>
          <w:ilvl w:val="0"/>
          <w:numId w:val="285"/>
        </w:numPr>
        <w:jc w:val="both"/>
      </w:pPr>
      <w:r>
        <w:t xml:space="preserve">hauteur : </w:t>
      </w:r>
      <w:r>
        <w:rPr>
          <w:rStyle w:val="optioncarChar"/>
        </w:rPr>
        <w:t xml:space="preserve">150 / 200 </w:t>
      </w:r>
      <w:r>
        <w:t>(par défaut)</w:t>
      </w:r>
      <w:r>
        <w:rPr>
          <w:rStyle w:val="optioncarChar"/>
        </w:rPr>
        <w:t xml:space="preserve"> / 250 / 300 / ***</w:t>
      </w:r>
      <w:r>
        <w:t xml:space="preserve"> mm</w:t>
      </w:r>
    </w:p>
    <w:p w14:paraId="3BC91DC1" w14:textId="77777777" w:rsidR="00522043" w:rsidRDefault="00000000">
      <w:pPr>
        <w:pStyle w:val="Author-eListParagraph"/>
        <w:numPr>
          <w:ilvl w:val="0"/>
          <w:numId w:val="285"/>
        </w:numPr>
        <w:jc w:val="both"/>
      </w:pPr>
      <w:r>
        <w:t xml:space="preserve">largeur : </w:t>
      </w:r>
      <w:r>
        <w:rPr>
          <w:rStyle w:val="optioncarChar"/>
        </w:rPr>
        <w:t xml:space="preserve">voir métré et plan </w:t>
      </w:r>
      <w:r>
        <w:t>(par défaut)</w:t>
      </w:r>
      <w:r>
        <w:rPr>
          <w:rStyle w:val="optioncarChar"/>
        </w:rPr>
        <w:t xml:space="preserve"> / 90 / 100 / 140 / 150 / 190 / 200 / *** </w:t>
      </w:r>
      <w:r>
        <w:t>mm</w:t>
      </w:r>
    </w:p>
    <w:p w14:paraId="2D874031" w14:textId="77777777" w:rsidR="00522043" w:rsidRDefault="00000000">
      <w:r>
        <w:t>Résistance au feu démontrée par test au feu selon les tableaux dans la [NBN EN 1996-1-2 ANB] :</w:t>
      </w:r>
    </w:p>
    <w:p w14:paraId="38B671CA" w14:textId="77777777" w:rsidR="00522043" w:rsidRDefault="00000000">
      <w:pPr>
        <w:pStyle w:val="Author-eListParagraph"/>
        <w:numPr>
          <w:ilvl w:val="0"/>
          <w:numId w:val="286"/>
        </w:numPr>
        <w:jc w:val="both"/>
      </w:pPr>
      <w:r>
        <w:t xml:space="preserve">pour les éléments porteurs structuraux sans fonction séparante : </w:t>
      </w:r>
      <w:r>
        <w:rPr>
          <w:rStyle w:val="optioncarChar"/>
        </w:rPr>
        <w:t>R15 / R30 </w:t>
      </w:r>
      <w:r>
        <w:t>(par défaut)</w:t>
      </w:r>
      <w:r>
        <w:rPr>
          <w:rStyle w:val="optioncarChar"/>
        </w:rPr>
        <w:t xml:space="preserve"> / R60 / R120 / R240</w:t>
      </w:r>
    </w:p>
    <w:p w14:paraId="4A3831FE" w14:textId="77777777" w:rsidR="00522043" w:rsidRDefault="00000000">
      <w:pPr>
        <w:pStyle w:val="Author-eListParagraph"/>
        <w:numPr>
          <w:ilvl w:val="0"/>
          <w:numId w:val="286"/>
        </w:numPr>
        <w:jc w:val="both"/>
      </w:pPr>
      <w:r>
        <w:t xml:space="preserve">pour les éléments porteurs structuraux avec fonction séparante : </w:t>
      </w:r>
      <w:r>
        <w:rPr>
          <w:rStyle w:val="optioncarChar"/>
        </w:rPr>
        <w:t>REI 30 </w:t>
      </w:r>
      <w:r>
        <w:t>(par défaut)</w:t>
      </w:r>
      <w:r>
        <w:rPr>
          <w:rStyle w:val="optioncarChar"/>
        </w:rPr>
        <w:t xml:space="preserve"> / REI 60 / REI 120 / REI 240</w:t>
      </w:r>
    </w:p>
    <w:p w14:paraId="68E2AE6B" w14:textId="77777777" w:rsidR="00522043" w:rsidRDefault="00000000">
      <w:pPr>
        <w:pStyle w:val="Author-eListParagraph"/>
        <w:numPr>
          <w:ilvl w:val="0"/>
          <w:numId w:val="286"/>
        </w:numPr>
        <w:jc w:val="both"/>
      </w:pPr>
      <w:r>
        <w:t xml:space="preserve">pour les éléments non porteurs avec fonction séparante : </w:t>
      </w:r>
      <w:r>
        <w:rPr>
          <w:rStyle w:val="optioncarChar"/>
        </w:rPr>
        <w:t>EI 30</w:t>
      </w:r>
      <w:r>
        <w:t> (par défaut)</w:t>
      </w:r>
      <w:r>
        <w:rPr>
          <w:rStyle w:val="optioncarChar"/>
        </w:rPr>
        <w:t xml:space="preserve"> / EI 60 / EI 120</w:t>
      </w:r>
    </w:p>
    <w:p w14:paraId="5B4A3435" w14:textId="77777777" w:rsidR="00522043" w:rsidRDefault="00000000">
      <w:pPr>
        <w:pStyle w:val="pheading"/>
      </w:pPr>
      <w:r>
        <w:t>- Finitions</w:t>
      </w:r>
    </w:p>
    <w:p w14:paraId="48C1C054" w14:textId="77777777" w:rsidR="00522043" w:rsidRDefault="00000000">
      <w:r>
        <w:t xml:space="preserve">Surface : </w:t>
      </w:r>
      <w:r>
        <w:rPr>
          <w:rStyle w:val="optioncarChar"/>
        </w:rPr>
        <w:t xml:space="preserve">légèrement striée </w:t>
      </w:r>
      <w:r>
        <w:t>(par défaut)</w:t>
      </w:r>
      <w:r>
        <w:rPr>
          <w:rStyle w:val="optioncarChar"/>
        </w:rPr>
        <w:t xml:space="preserve"> / ***</w:t>
      </w:r>
      <w:r>
        <w:br/>
        <w:t xml:space="preserve">Boutisse : </w:t>
      </w:r>
      <w:r>
        <w:rPr>
          <w:rStyle w:val="optioncarChar"/>
        </w:rPr>
        <w:t xml:space="preserve">lisse (sans tenon et mortaise) </w:t>
      </w:r>
      <w:r>
        <w:t>(par défaut)</w:t>
      </w:r>
      <w:r>
        <w:rPr>
          <w:rStyle w:val="optioncarChar"/>
        </w:rPr>
        <w:t xml:space="preserve"> / ***</w:t>
      </w:r>
    </w:p>
    <w:p w14:paraId="4BFC1FA5" w14:textId="77777777" w:rsidR="00522043" w:rsidRDefault="00000000">
      <w:pPr>
        <w:pStyle w:val="pheading"/>
      </w:pPr>
      <w:r>
        <w:t>EXÉCUTION / MISE EN ŒUVRE</w:t>
      </w:r>
    </w:p>
    <w:p w14:paraId="2256E192" w14:textId="77777777" w:rsidR="00522043" w:rsidRDefault="00000000">
      <w:pPr>
        <w:pStyle w:val="pheading"/>
      </w:pPr>
      <w:r>
        <w:t>- Prescriptions générales</w:t>
      </w:r>
    </w:p>
    <w:p w14:paraId="7A1875B4" w14:textId="77777777" w:rsidR="00522043" w:rsidRDefault="00000000">
      <w:pPr>
        <w:jc w:val="both"/>
      </w:pPr>
      <w:r>
        <w:t>Pour la mise en œuvre des blocs, l’entreprise suit strictement les prescriptions de la documentation technique accompagnant le produit.</w:t>
      </w:r>
    </w:p>
    <w:p w14:paraId="1768682A" w14:textId="77777777" w:rsidR="00522043" w:rsidRDefault="00000000">
      <w:pPr>
        <w:pStyle w:val="pheading"/>
      </w:pPr>
      <w:r>
        <w:t>DOCUMENTS DE RÉFÉRENCE COMPLÉMENTAIRES</w:t>
      </w:r>
    </w:p>
    <w:p w14:paraId="1B70CAC8" w14:textId="77777777" w:rsidR="00522043" w:rsidRDefault="00000000">
      <w:pPr>
        <w:pStyle w:val="pheading"/>
      </w:pPr>
      <w:r>
        <w:t>- Matériau</w:t>
      </w:r>
    </w:p>
    <w:p w14:paraId="512024FC" w14:textId="77777777" w:rsidR="00522043" w:rsidRDefault="00000000">
      <w:r>
        <w:t>[NBN EN 771-4+A1, Spécifications pour éléments de maçonnerie - Partie 4: Éléments de maçonnerie en béton cellulaire autoclavé]</w:t>
      </w:r>
    </w:p>
    <w:p w14:paraId="5937B894" w14:textId="77777777" w:rsidR="00522043" w:rsidRDefault="00000000">
      <w:r>
        <w:t>[PTV 21-002, Eléments de maçonnerie en béton cellulaire autoclavé - Classification et spécifications d'application.]</w:t>
      </w:r>
    </w:p>
    <w:p w14:paraId="49B0E839" w14:textId="77777777" w:rsidR="00522043" w:rsidRDefault="00000000">
      <w:pPr>
        <w:pStyle w:val="pheading"/>
      </w:pPr>
      <w:r>
        <w:t>MESURAGE</w:t>
      </w:r>
    </w:p>
    <w:p w14:paraId="22C9A01C" w14:textId="77777777" w:rsidR="00522043" w:rsidRDefault="00000000">
      <w:pPr>
        <w:pStyle w:val="pheading"/>
      </w:pPr>
      <w:r>
        <w:t>- unité de mesure:</w:t>
      </w:r>
    </w:p>
    <w:p w14:paraId="2C101E00" w14:textId="77777777" w:rsidR="00522043" w:rsidRDefault="00000000">
      <w:r>
        <w:rPr>
          <w:rStyle w:val="optioncarChar"/>
        </w:rPr>
        <w:t>m³</w:t>
      </w:r>
      <w:r>
        <w:t> (par défaut)</w:t>
      </w:r>
      <w:r>
        <w:rPr>
          <w:rStyle w:val="optioncarChar"/>
        </w:rPr>
        <w:t> / m² </w:t>
      </w:r>
    </w:p>
    <w:p w14:paraId="015BB8F3" w14:textId="77777777" w:rsidR="00522043" w:rsidRDefault="00000000">
      <w:r>
        <w:rPr>
          <w:b/>
        </w:rPr>
        <w:t>(soit par défaut)  </w:t>
      </w:r>
      <w:r>
        <w:br/>
      </w:r>
      <w:r>
        <w:rPr>
          <w:rStyle w:val="soitChar"/>
        </w:rPr>
        <w:t>1. m³</w:t>
      </w:r>
      <w:r>
        <w:br/>
      </w:r>
      <w:r>
        <w:rPr>
          <w:b/>
        </w:rPr>
        <w:t xml:space="preserve">(soit) </w:t>
      </w:r>
      <w:r>
        <w:br/>
      </w:r>
      <w:r>
        <w:rPr>
          <w:rStyle w:val="soitChar"/>
        </w:rPr>
        <w:t>2. m² (pour cloison en 9 cm d’épaisseur)   </w:t>
      </w:r>
    </w:p>
    <w:p w14:paraId="36D2F8AD" w14:textId="77777777" w:rsidR="00522043" w:rsidRDefault="00000000">
      <w:pPr>
        <w:pStyle w:val="pheading"/>
      </w:pPr>
      <w:r>
        <w:t>- code de mesurage:</w:t>
      </w:r>
    </w:p>
    <w:p w14:paraId="569AD9BE" w14:textId="77777777" w:rsidR="00522043" w:rsidRDefault="00000000">
      <w:r>
        <w:rPr>
          <w:rStyle w:val="optioncarChar"/>
        </w:rPr>
        <w:t>Volume net</w:t>
      </w:r>
      <w:r>
        <w:t> (par défaut)</w:t>
      </w:r>
      <w:r>
        <w:rPr>
          <w:rStyle w:val="optioncarChar"/>
        </w:rPr>
        <w:t> / Surface nette </w:t>
      </w:r>
    </w:p>
    <w:p w14:paraId="0DA02B9D" w14:textId="77777777" w:rsidR="00522043" w:rsidRDefault="00000000">
      <w:r>
        <w:rPr>
          <w:b/>
        </w:rPr>
        <w:t>(soit par défaut)  </w:t>
      </w:r>
      <w:r>
        <w:br/>
      </w:r>
      <w:r>
        <w:rPr>
          <w:rStyle w:val="soitChar"/>
        </w:rPr>
        <w:t xml:space="preserve">1. </w:t>
      </w:r>
      <w:r>
        <w:rPr>
          <w:rStyle w:val="soitChar"/>
          <w:u w:val="single"/>
        </w:rPr>
        <w:t>Volume net</w:t>
      </w:r>
      <w:r>
        <w:br/>
      </w:r>
      <w:r>
        <w:rPr>
          <w:b/>
        </w:rPr>
        <w:t xml:space="preserve">(soit) </w:t>
      </w:r>
      <w:r>
        <w:br/>
      </w:r>
      <w:r>
        <w:rPr>
          <w:rStyle w:val="soitChar"/>
        </w:rPr>
        <w:t xml:space="preserve">2. </w:t>
      </w:r>
      <w:r>
        <w:rPr>
          <w:rStyle w:val="soitChar"/>
          <w:u w:val="single"/>
        </w:rPr>
        <w:t>Surface nette</w:t>
      </w:r>
      <w:r>
        <w:rPr>
          <w:rStyle w:val="soitChar"/>
        </w:rPr>
        <w:t xml:space="preserve"> (pour cloison en 9 cm d’épaisseur)   </w:t>
      </w:r>
    </w:p>
    <w:p w14:paraId="54B5D47D" w14:textId="77777777" w:rsidR="00522043" w:rsidRDefault="00000000">
      <w:pPr>
        <w:pStyle w:val="pheading"/>
      </w:pPr>
      <w:r>
        <w:t>- nature du marché:</w:t>
      </w:r>
    </w:p>
    <w:p w14:paraId="5EA5B0ED" w14:textId="77777777" w:rsidR="00522043" w:rsidRDefault="00000000">
      <w:r>
        <w:t>1.2. QF </w:t>
      </w:r>
    </w:p>
    <w:p w14:paraId="1581550F" w14:textId="77777777" w:rsidR="00522043" w:rsidRDefault="00000000">
      <w:pPr>
        <w:pStyle w:val="pheading"/>
      </w:pPr>
      <w:r>
        <w:t>AIDE</w:t>
      </w:r>
    </w:p>
    <w:p w14:paraId="1DA8D593" w14:textId="77777777" w:rsidR="00522043" w:rsidRDefault="00000000">
      <w:pPr>
        <w:jc w:val="both"/>
      </w:pPr>
      <w:r>
        <w:t xml:space="preserve">Bien que les blocs soient hydrophobes, l’application d’une couche étanche à l’humidité ascensionnelle est nécessaire conformément au chapitre </w:t>
      </w:r>
      <w:hyperlink w:anchor="247" w:history="1">
        <w:r>
          <w:t>26.11 Feuilles et membranes d'étanchéité à l'eau</w:t>
        </w:r>
      </w:hyperlink>
      <w:r>
        <w:t>.</w:t>
      </w:r>
    </w:p>
    <w:p w14:paraId="711639EC" w14:textId="77777777" w:rsidR="00522043" w:rsidRDefault="00000000">
      <w:pPr>
        <w:pStyle w:val="Author-eSectionHeading6"/>
      </w:pPr>
      <w:bookmarkStart w:id="420" w:name="_Toc112759036"/>
      <w:r>
        <w:t>21.46.1b Blocs d'assise en blocs de béton pour nœuds constructifs CCTB 01.04</w:t>
      </w:r>
      <w:bookmarkEnd w:id="420"/>
    </w:p>
    <w:p w14:paraId="7CB9048C" w14:textId="77777777" w:rsidR="00522043" w:rsidRDefault="00000000">
      <w:pPr>
        <w:pStyle w:val="Author-eSectionHeading6"/>
      </w:pPr>
      <w:bookmarkStart w:id="421" w:name="_Toc112759037"/>
      <w:r>
        <w:t>21.46.1c Blocs d'assise en blocs de terre cuite pour nœuds constructifs CCTB 01.04</w:t>
      </w:r>
      <w:bookmarkEnd w:id="421"/>
    </w:p>
    <w:p w14:paraId="60F06BC3" w14:textId="77777777" w:rsidR="00522043" w:rsidRDefault="00000000">
      <w:pPr>
        <w:pStyle w:val="Author-eSectionHeading6"/>
      </w:pPr>
      <w:bookmarkStart w:id="422" w:name="_Toc112759038"/>
      <w:r>
        <w:t>21.46.1d Blocs d'assise en blocs de silico-calcaire pour nœuds constructifs CCTB 01.10</w:t>
      </w:r>
      <w:bookmarkEnd w:id="422"/>
    </w:p>
    <w:p w14:paraId="02631041" w14:textId="77777777" w:rsidR="00522043" w:rsidRDefault="00000000">
      <w:pPr>
        <w:pStyle w:val="pheading"/>
      </w:pPr>
      <w:r>
        <w:t>MATÉRIAUX</w:t>
      </w:r>
    </w:p>
    <w:p w14:paraId="2D733D1F" w14:textId="77777777" w:rsidR="00522043" w:rsidRDefault="00000000">
      <w:pPr>
        <w:pStyle w:val="pheading"/>
      </w:pPr>
      <w:r>
        <w:t>- Caractéristiques générales</w:t>
      </w:r>
    </w:p>
    <w:p w14:paraId="38FC87E2" w14:textId="77777777" w:rsidR="00522043" w:rsidRDefault="00000000">
      <w:r>
        <w:rPr>
          <w:b/>
        </w:rPr>
        <w:t>Spécifications</w:t>
      </w:r>
    </w:p>
    <w:p w14:paraId="4AF5CDBB" w14:textId="77777777" w:rsidR="00522043" w:rsidRDefault="00000000">
      <w:r>
        <w:t>En ce qui concerne la déclaration de la résistance à la compression, les blocs sont de catégorie I (la résistance à la compression est déclarée avec une fiabilité de 95%).</w:t>
      </w:r>
    </w:p>
    <w:p w14:paraId="52E25699" w14:textId="77777777" w:rsidR="00522043" w:rsidRDefault="00000000">
      <w:r>
        <w:t xml:space="preserve">Les blocs en silico-calcaire sont de classe d’usage :  </w:t>
      </w:r>
      <w:r>
        <w:rPr>
          <w:rStyle w:val="optioncarChar"/>
        </w:rPr>
        <w:t>D</w:t>
      </w:r>
    </w:p>
    <w:p w14:paraId="5021195A" w14:textId="77777777" w:rsidR="00522043" w:rsidRDefault="00000000">
      <w:r>
        <w:t xml:space="preserve">La classe de qualité suivant [PTV 21-003] est :  </w:t>
      </w:r>
      <w:r>
        <w:rPr>
          <w:rStyle w:val="optioncarChar"/>
        </w:rPr>
        <w:t xml:space="preserve">20/1,2 </w:t>
      </w:r>
      <w:r>
        <w:t>(par défaut) </w:t>
      </w:r>
      <w:r>
        <w:rPr>
          <w:rStyle w:val="optioncarChar"/>
        </w:rPr>
        <w:t xml:space="preserve">/ *** </w:t>
      </w:r>
    </w:p>
    <w:p w14:paraId="20D66F82" w14:textId="77777777" w:rsidR="00522043" w:rsidRDefault="00000000">
      <w:r>
        <w:t xml:space="preserve">La résistance en compression normalisée (fb) suivant [NBN EN 1996 série] . ANB est au minimum: </w:t>
      </w:r>
      <w:r>
        <w:rPr>
          <w:rStyle w:val="optioncarChar"/>
        </w:rPr>
        <w:t xml:space="preserve">10 </w:t>
      </w:r>
      <w:r>
        <w:t>(par défaut) </w:t>
      </w:r>
      <w:r>
        <w:rPr>
          <w:rStyle w:val="optioncarChar"/>
        </w:rPr>
        <w:t>/ 15 / 20 / ***</w:t>
      </w:r>
      <w:r>
        <w:t xml:space="preserve"> N/mm² (MPa) (classe f </w:t>
      </w:r>
      <w:r>
        <w:rPr>
          <w:rStyle w:val="optioncarChar"/>
        </w:rPr>
        <w:t>***</w:t>
      </w:r>
      <w:r>
        <w:t>) (selon [NBN EN 771-2+A1]).</w:t>
      </w:r>
    </w:p>
    <w:p w14:paraId="5D809196" w14:textId="77777777" w:rsidR="00522043" w:rsidRDefault="00000000">
      <w:r>
        <w:t>Le groupe de configuration suivant [NBN EN 1996-1-1+A1 ANB] est:  </w:t>
      </w:r>
      <w:r>
        <w:rPr>
          <w:rStyle w:val="optioncarChar"/>
        </w:rPr>
        <w:t xml:space="preserve">1 </w:t>
      </w:r>
      <w:r>
        <w:t>(par défaut) </w:t>
      </w:r>
      <w:r>
        <w:rPr>
          <w:rStyle w:val="optioncarChar"/>
        </w:rPr>
        <w:t xml:space="preserve">/ *** </w:t>
      </w:r>
    </w:p>
    <w:p w14:paraId="285E0CA6" w14:textId="77777777" w:rsidR="00522043" w:rsidRDefault="00000000">
      <w:r>
        <w:t xml:space="preserve">La masse volumique sèche apparente des blocs ρ (rho) est :   </w:t>
      </w:r>
      <w:r>
        <w:rPr>
          <w:rStyle w:val="optioncarChar"/>
        </w:rPr>
        <w:t>***</w:t>
      </w:r>
      <w:r>
        <w:t xml:space="preserve"> kg/m³ (blocs pleins), selon la [NBN EN 771-2+A1].</w:t>
      </w:r>
    </w:p>
    <w:p w14:paraId="3B17F806" w14:textId="77777777" w:rsidR="00522043" w:rsidRDefault="00000000">
      <w:r>
        <w:t>La conductibilité thermique λD  est compatible avec la valeur U prescrite pour la paroi.</w:t>
      </w:r>
    </w:p>
    <w:p w14:paraId="2192CF1B" w14:textId="77777777" w:rsidR="00522043" w:rsidRDefault="00000000">
      <w:r>
        <w:t>Boutisse : plate</w:t>
      </w:r>
    </w:p>
    <w:p w14:paraId="181FF8E1" w14:textId="77777777" w:rsidR="00522043" w:rsidRDefault="00000000">
      <w:r>
        <w:t>Face qui reste visible : lisse</w:t>
      </w:r>
    </w:p>
    <w:p w14:paraId="1D9BA0D0" w14:textId="77777777" w:rsidR="00522043" w:rsidRDefault="00000000">
      <w:r>
        <w:t>Face à cimenter ou plafonner : lisse</w:t>
      </w:r>
    </w:p>
    <w:p w14:paraId="76751391" w14:textId="77777777" w:rsidR="00522043" w:rsidRDefault="00000000">
      <w:r>
        <w:t>Teinte : blanc</w:t>
      </w:r>
    </w:p>
    <w:p w14:paraId="047C90E0" w14:textId="77777777" w:rsidR="00522043" w:rsidRDefault="00000000">
      <w:r>
        <w:t>Format :          </w:t>
      </w:r>
    </w:p>
    <w:p w14:paraId="39CE83C5" w14:textId="77777777" w:rsidR="00522043" w:rsidRDefault="00000000">
      <w:r>
        <w:t xml:space="preserve">longueur : </w:t>
      </w:r>
      <w:r>
        <w:rPr>
          <w:rStyle w:val="optioncarChar"/>
        </w:rPr>
        <w:t>500 </w:t>
      </w:r>
      <w:r>
        <w:t>(par défaut)</w:t>
      </w:r>
      <w:r>
        <w:rPr>
          <w:rStyle w:val="optioncarChar"/>
        </w:rPr>
        <w:t xml:space="preserve"> / 300 / ***  mm / au choix de l'entrepreneur</w:t>
      </w:r>
    </w:p>
    <w:p w14:paraId="42A1DE5B" w14:textId="77777777" w:rsidR="00522043" w:rsidRDefault="00000000">
      <w:r>
        <w:t xml:space="preserve">hauteur : </w:t>
      </w:r>
      <w:r>
        <w:rPr>
          <w:rStyle w:val="optioncarChar"/>
        </w:rPr>
        <w:t>113 / 150 </w:t>
      </w:r>
      <w:r>
        <w:t xml:space="preserve">(par défaut) </w:t>
      </w:r>
      <w:r>
        <w:rPr>
          <w:rStyle w:val="optioncarChar"/>
        </w:rPr>
        <w:t>/ *** mm / au choix de l'entrepreneur</w:t>
      </w:r>
    </w:p>
    <w:p w14:paraId="56DC0EF7" w14:textId="77777777" w:rsidR="00522043" w:rsidRDefault="00000000">
      <w:r>
        <w:t xml:space="preserve">largeur : </w:t>
      </w:r>
      <w:r>
        <w:rPr>
          <w:rStyle w:val="optioncarChar"/>
        </w:rPr>
        <w:t>100 </w:t>
      </w:r>
      <w:r>
        <w:t>(par défaut)</w:t>
      </w:r>
      <w:r>
        <w:rPr>
          <w:rStyle w:val="optioncarChar"/>
        </w:rPr>
        <w:t xml:space="preserve"> / 150 / 175 / 214 / ***</w:t>
      </w:r>
      <w:r>
        <w:t xml:space="preserve"> mm</w:t>
      </w:r>
    </w:p>
    <w:p w14:paraId="533705A0" w14:textId="77777777" w:rsidR="00522043" w:rsidRDefault="00000000">
      <w:r>
        <w:t>Stabilité de forme : les éléments en silico-calcaire destinés à un usage extérieur ou en maçonnerie souterraine  respectent le critère suivant en matière de comportement à l'humidité : retrait et gonflement hygrométriques ≤ 0.45 mm / m  (cfr [PTV 21-003] annexe E).</w:t>
      </w:r>
    </w:p>
    <w:p w14:paraId="00DFBA8C" w14:textId="77777777" w:rsidR="00522043" w:rsidRDefault="00000000">
      <w:r>
        <w:t xml:space="preserve">Réaction au feu : </w:t>
      </w:r>
      <w:r>
        <w:rPr>
          <w:rStyle w:val="optioncarChar"/>
        </w:rPr>
        <w:t>A1 </w:t>
      </w:r>
      <w:r>
        <w:t>(par défaut)</w:t>
      </w:r>
      <w:r>
        <w:rPr>
          <w:rStyle w:val="optioncarChar"/>
        </w:rPr>
        <w:t xml:space="preserve">  / ***</w:t>
      </w:r>
    </w:p>
    <w:p w14:paraId="22044429" w14:textId="77777777" w:rsidR="00522043" w:rsidRDefault="00000000">
      <w:r>
        <w:rPr>
          <w:b/>
        </w:rPr>
        <w:t>Critères de performances de la paroi</w:t>
      </w:r>
    </w:p>
    <w:p w14:paraId="18B78E53" w14:textId="77777777" w:rsidR="00522043" w:rsidRDefault="00000000">
      <w:r>
        <w:t>Coefficient de transmission :</w:t>
      </w:r>
    </w:p>
    <w:p w14:paraId="54DBB252" w14:textId="77777777" w:rsidR="00522043" w:rsidRDefault="00000000">
      <w:pPr>
        <w:pStyle w:val="Author-eListParagraph"/>
        <w:numPr>
          <w:ilvl w:val="0"/>
          <w:numId w:val="287"/>
        </w:numPr>
      </w:pPr>
      <w:r>
        <w:t xml:space="preserve">valeur U minimale de  </w:t>
      </w:r>
      <w:r>
        <w:rPr>
          <w:rStyle w:val="optioncarChar"/>
        </w:rPr>
        <w:t>***</w:t>
      </w:r>
      <w:r>
        <w:t xml:space="preserve"> W/m²K </w:t>
      </w:r>
    </w:p>
    <w:p w14:paraId="0B54E3C6" w14:textId="77777777" w:rsidR="00522043" w:rsidRDefault="00000000">
      <w:pPr>
        <w:pStyle w:val="Author-eListParagraph"/>
        <w:numPr>
          <w:ilvl w:val="0"/>
          <w:numId w:val="287"/>
        </w:numPr>
      </w:pPr>
      <w:r>
        <w:t xml:space="preserve">valeur λUi maximum </w:t>
      </w:r>
      <w:r>
        <w:rPr>
          <w:rStyle w:val="optioncarChar"/>
        </w:rPr>
        <w:t>0,33 </w:t>
      </w:r>
      <w:r>
        <w:t xml:space="preserve">(par défaut) </w:t>
      </w:r>
      <w:r>
        <w:rPr>
          <w:rStyle w:val="optioncarChar"/>
        </w:rPr>
        <w:t>/ 0,20 / ***</w:t>
      </w:r>
      <w:r>
        <w:t xml:space="preserve"> W/mK</w:t>
      </w:r>
    </w:p>
    <w:p w14:paraId="52B2D4FB" w14:textId="77777777" w:rsidR="00522043" w:rsidRDefault="00000000">
      <w:r>
        <w:t>Résistance au feu :</w:t>
      </w:r>
    </w:p>
    <w:p w14:paraId="31A187E9" w14:textId="77777777" w:rsidR="00522043" w:rsidRDefault="00000000">
      <w:pPr>
        <w:pStyle w:val="Author-eListParagraph"/>
        <w:numPr>
          <w:ilvl w:val="0"/>
          <w:numId w:val="288"/>
        </w:numPr>
      </w:pPr>
      <w:r>
        <w:t xml:space="preserve">pour les éléments porteurs structuraux sans fonction séparante : </w:t>
      </w:r>
      <w:r>
        <w:rPr>
          <w:rStyle w:val="optioncarChar"/>
        </w:rPr>
        <w:t>R 15 / R 30 </w:t>
      </w:r>
      <w:r>
        <w:t>(par défaut)</w:t>
      </w:r>
      <w:r>
        <w:rPr>
          <w:rStyle w:val="optioncarChar"/>
        </w:rPr>
        <w:t xml:space="preserve"> / R 60/ R 120 / R ***</w:t>
      </w:r>
    </w:p>
    <w:p w14:paraId="1CE7D09C" w14:textId="77777777" w:rsidR="00522043" w:rsidRDefault="00000000">
      <w:pPr>
        <w:pStyle w:val="Author-eListParagraph"/>
        <w:numPr>
          <w:ilvl w:val="0"/>
          <w:numId w:val="288"/>
        </w:numPr>
      </w:pPr>
      <w:r>
        <w:t xml:space="preserve">pour les éléments porteurs structuraux avec fonction séparante : </w:t>
      </w:r>
      <w:r>
        <w:rPr>
          <w:rStyle w:val="optioncarChar"/>
        </w:rPr>
        <w:t>REI 30 </w:t>
      </w:r>
      <w:r>
        <w:t xml:space="preserve">(par défaut) </w:t>
      </w:r>
      <w:r>
        <w:rPr>
          <w:rStyle w:val="optioncarChar"/>
        </w:rPr>
        <w:t xml:space="preserve">/ REI 60/ REI 120 / REI *** </w:t>
      </w:r>
    </w:p>
    <w:p w14:paraId="043AB7C8" w14:textId="77777777" w:rsidR="00522043" w:rsidRDefault="00000000">
      <w:pPr>
        <w:pStyle w:val="Author-eListParagraph"/>
        <w:numPr>
          <w:ilvl w:val="0"/>
          <w:numId w:val="288"/>
        </w:numPr>
      </w:pPr>
      <w:r>
        <w:t xml:space="preserve">pour les éléments non porteurs avec fonction séparante : </w:t>
      </w:r>
      <w:r>
        <w:rPr>
          <w:rStyle w:val="optioncarChar"/>
        </w:rPr>
        <w:t>EI 30 </w:t>
      </w:r>
      <w:r>
        <w:t>(par défaut)</w:t>
      </w:r>
      <w:r>
        <w:rPr>
          <w:rStyle w:val="optioncarChar"/>
        </w:rPr>
        <w:t xml:space="preserve"> / EI 60/ EI 120 / EI *** </w:t>
      </w:r>
    </w:p>
    <w:p w14:paraId="5BA93597" w14:textId="77777777" w:rsidR="00522043" w:rsidRDefault="00000000">
      <w:r>
        <w:t>selon les tableaux dans [NBN EN 1996-1-2 ANB].</w:t>
      </w:r>
    </w:p>
    <w:p w14:paraId="0579DC11" w14:textId="77777777" w:rsidR="00522043" w:rsidRDefault="00000000">
      <w:pPr>
        <w:pStyle w:val="pheading"/>
      </w:pPr>
      <w:r>
        <w:t>- Prescriptions complémentaires</w:t>
      </w:r>
    </w:p>
    <w:p w14:paraId="2EFC3578" w14:textId="77777777" w:rsidR="00522043" w:rsidRDefault="00000000">
      <w:r>
        <w:t>La mise en œuvre s'effectue selon les prescriptions du fabricant. Les murs qui se recoupent ne doivent pas être maçonnés en appareil, on peut faire usage de bandes de liaisons encollées qui donnent un résultat identique.</w:t>
      </w:r>
    </w:p>
    <w:p w14:paraId="1C9C0667" w14:textId="77777777" w:rsidR="00522043" w:rsidRDefault="00000000">
      <w:pPr>
        <w:pStyle w:val="pheading"/>
      </w:pPr>
      <w:r>
        <w:t>MESURAGE</w:t>
      </w:r>
    </w:p>
    <w:p w14:paraId="28AE4DAC" w14:textId="77777777" w:rsidR="00522043" w:rsidRDefault="00000000">
      <w:pPr>
        <w:pStyle w:val="pheading"/>
      </w:pPr>
      <w:r>
        <w:t>- unité de mesure:</w:t>
      </w:r>
    </w:p>
    <w:p w14:paraId="41E6986D" w14:textId="77777777" w:rsidR="00522043" w:rsidRDefault="00000000">
      <w:r>
        <w:rPr>
          <w:rStyle w:val="optioncarChar"/>
        </w:rPr>
        <w:t>m³ </w:t>
      </w:r>
      <w:r>
        <w:t>(par défaut)</w:t>
      </w:r>
      <w:r>
        <w:rPr>
          <w:rStyle w:val="optioncarChar"/>
        </w:rPr>
        <w:t> / m</w:t>
      </w:r>
    </w:p>
    <w:p w14:paraId="46725860" w14:textId="77777777" w:rsidR="00522043" w:rsidRDefault="00000000">
      <w:r>
        <w:rPr>
          <w:b/>
        </w:rPr>
        <w:t>(soit par défaut)</w:t>
      </w:r>
    </w:p>
    <w:p w14:paraId="2BB53F5B" w14:textId="77777777" w:rsidR="00522043" w:rsidRDefault="00000000">
      <w:r>
        <w:rPr>
          <w:rStyle w:val="soitChar"/>
        </w:rPr>
        <w:t>1. m³</w:t>
      </w:r>
    </w:p>
    <w:p w14:paraId="634C4FC9" w14:textId="77777777" w:rsidR="00522043" w:rsidRDefault="00000000">
      <w:r>
        <w:rPr>
          <w:b/>
        </w:rPr>
        <w:t>(soit)</w:t>
      </w:r>
    </w:p>
    <w:p w14:paraId="019DC809" w14:textId="77777777" w:rsidR="00522043" w:rsidRDefault="00000000">
      <w:r>
        <w:rPr>
          <w:rStyle w:val="soitChar"/>
        </w:rPr>
        <w:t>2. m</w:t>
      </w:r>
    </w:p>
    <w:p w14:paraId="1D0FB7F8" w14:textId="77777777" w:rsidR="00522043" w:rsidRDefault="00000000">
      <w:pPr>
        <w:pStyle w:val="pheading"/>
      </w:pPr>
      <w:r>
        <w:t>- code de mesurage:</w:t>
      </w:r>
    </w:p>
    <w:p w14:paraId="7F116F7F" w14:textId="77777777" w:rsidR="00522043" w:rsidRDefault="00000000">
      <w:r>
        <w:t>Les maçonneries sont mesurées en fonction de leur forme géométrique.</w:t>
      </w:r>
    </w:p>
    <w:p w14:paraId="5AEF4EA3" w14:textId="77777777" w:rsidR="00522043" w:rsidRDefault="00000000">
      <w:r>
        <w:t>La longueur des murs est mesurée dans l'axe de l'élément; lorsque deux murs se croisent ou se rencontrent, le mur le plus épais est compté. Aucun volume n'est porté deux fois en compte.</w:t>
      </w:r>
    </w:p>
    <w:p w14:paraId="29A8B03D" w14:textId="77777777" w:rsidR="00522043" w:rsidRDefault="00000000">
      <w:r>
        <w:t>Le creux du mur n'est jamais compté.</w:t>
      </w:r>
    </w:p>
    <w:p w14:paraId="477DD2A6" w14:textId="77777777" w:rsidR="00522043" w:rsidRDefault="00000000">
      <w:r>
        <w:t>Les ouvertures ou les éléments de construction intégrés dont l'aire est supérieure à 0,50 m² sont déduits. Sont notamment déduits les linteaux et poutres de ceinture, dont la superficie est supérieure à 0,50 m², dans la mesure où ils sont comptés dans le </w:t>
      </w:r>
      <w:hyperlink w:anchor="76" w:history="1">
        <w:r>
          <w:t>22 Superstructures en béton</w:t>
        </w:r>
      </w:hyperlink>
      <w:r>
        <w:t> ou le </w:t>
      </w:r>
      <w:hyperlink w:anchor="240" w:history="1">
        <w:r>
          <w:t>23 Superstructures métalliques</w:t>
        </w:r>
      </w:hyperlink>
      <w:r>
        <w:t>).</w:t>
      </w:r>
    </w:p>
    <w:p w14:paraId="410716E0" w14:textId="77777777" w:rsidR="00522043" w:rsidRDefault="00000000">
      <w:r>
        <w:t xml:space="preserve">L'appui des dalles de sol sur le mur porteur de contre-façade n'est pas déduit mais est compté comme ouvrage de maçonnerie; par contre, les murs intérieurs porteurs sont mesurés entre les planchers (voir chapitre </w:t>
      </w:r>
      <w:hyperlink w:anchor="77" w:history="1">
        <w:r>
          <w:t>22.15 Planchers en béton</w:t>
        </w:r>
      </w:hyperlink>
      <w:r>
        <w:t>)</w:t>
      </w:r>
    </w:p>
    <w:p w14:paraId="480570C8" w14:textId="77777777" w:rsidR="00522043" w:rsidRDefault="00000000">
      <w:r>
        <w:t>La maçonnerie autour des conduits de fumée et de ventilation est mesurée comme un mur plein pour les fourreaux jusqu'à une section de 0,12 m2 .</w:t>
      </w:r>
    </w:p>
    <w:p w14:paraId="13C48798" w14:textId="77777777" w:rsidR="00522043" w:rsidRDefault="00000000">
      <w:pPr>
        <w:pStyle w:val="pheading"/>
      </w:pPr>
      <w:r>
        <w:t>- nature du marché:</w:t>
      </w:r>
    </w:p>
    <w:p w14:paraId="75928B03" w14:textId="77777777" w:rsidR="00522043" w:rsidRDefault="00000000">
      <w:r>
        <w:rPr>
          <w:rStyle w:val="optioncarChar"/>
        </w:rPr>
        <w:t>QF</w:t>
      </w:r>
      <w:r>
        <w:t xml:space="preserve"> (par défaut)</w:t>
      </w:r>
      <w:r>
        <w:rPr>
          <w:rStyle w:val="optioncarChar"/>
        </w:rPr>
        <w:t xml:space="preserve"> / QP</w:t>
      </w:r>
    </w:p>
    <w:p w14:paraId="11EBE628" w14:textId="77777777" w:rsidR="00522043" w:rsidRDefault="00000000">
      <w:pPr>
        <w:pStyle w:val="Author-eSectionHeading5"/>
      </w:pPr>
      <w:bookmarkStart w:id="423" w:name="_Toc112759039"/>
      <w:r>
        <w:t>21.46.2 Eléments d'assise particuliers pour nœuds constructifs CCTB 01.10</w:t>
      </w:r>
      <w:bookmarkEnd w:id="423"/>
    </w:p>
    <w:p w14:paraId="21E94DF2" w14:textId="77777777" w:rsidR="00522043" w:rsidRDefault="00000000">
      <w:pPr>
        <w:pStyle w:val="Author-eSectionHeading6"/>
      </w:pPr>
      <w:bookmarkStart w:id="424" w:name="_Toc112759040"/>
      <w:r>
        <w:t>21.46.2a Eléments d'assise en verre cellulaire pour nœuds constructifs CCTB 01.04</w:t>
      </w:r>
      <w:bookmarkEnd w:id="424"/>
    </w:p>
    <w:p w14:paraId="0E600659" w14:textId="77777777" w:rsidR="00522043" w:rsidRDefault="00000000">
      <w:pPr>
        <w:pStyle w:val="Author-eSectionHeading6"/>
      </w:pPr>
      <w:bookmarkStart w:id="425" w:name="_Toc112759041"/>
      <w:r>
        <w:t>21.46.2b Eléments d'assise composés pour nœuds constructifs CCTB 01.04</w:t>
      </w:r>
      <w:bookmarkEnd w:id="425"/>
    </w:p>
    <w:p w14:paraId="14E0381C" w14:textId="77777777" w:rsidR="00522043" w:rsidRDefault="00000000">
      <w:pPr>
        <w:pStyle w:val="Author-eSectionHeading3"/>
      </w:pPr>
      <w:bookmarkStart w:id="426" w:name="_Toc112759042"/>
      <w:r>
        <w:t>21.5 Murs poids CCTB 01.02</w:t>
      </w:r>
      <w:bookmarkEnd w:id="426"/>
    </w:p>
    <w:p w14:paraId="78D5515A" w14:textId="77777777" w:rsidR="00522043" w:rsidRDefault="00000000">
      <w:pPr>
        <w:pStyle w:val="Author-eSectionHeading4"/>
      </w:pPr>
      <w:bookmarkStart w:id="427" w:name="363"/>
      <w:bookmarkStart w:id="428" w:name="_Toc112759043"/>
      <w:bookmarkEnd w:id="427"/>
      <w:r>
        <w:t>21.51 Murs poids en maçonneries portantes en blocs CCTB 01.02</w:t>
      </w:r>
      <w:bookmarkEnd w:id="428"/>
    </w:p>
    <w:p w14:paraId="2A9ED8F7" w14:textId="77777777" w:rsidR="00522043" w:rsidRDefault="00000000">
      <w:pPr>
        <w:pStyle w:val="Author-eSectionHeading5"/>
      </w:pPr>
      <w:bookmarkStart w:id="429" w:name="1151"/>
      <w:bookmarkStart w:id="430" w:name="_Toc112759044"/>
      <w:bookmarkEnd w:id="429"/>
      <w:r>
        <w:t>21.51.1 Murs poids en maçonneries portantes en blocs de béton CCTB 01.04</w:t>
      </w:r>
      <w:bookmarkEnd w:id="430"/>
    </w:p>
    <w:p w14:paraId="2AF64B88" w14:textId="77777777" w:rsidR="00522043" w:rsidRDefault="00000000">
      <w:pPr>
        <w:pStyle w:val="Author-eSectionHeading6"/>
      </w:pPr>
      <w:bookmarkStart w:id="431" w:name="_Toc112759045"/>
      <w:r>
        <w:t>21.51.1a Murs poids en maçonneries portantes en blocs de béton pleins CCTB 01.04</w:t>
      </w:r>
      <w:bookmarkEnd w:id="431"/>
    </w:p>
    <w:p w14:paraId="45BC650A" w14:textId="77777777" w:rsidR="00522043" w:rsidRDefault="00000000">
      <w:pPr>
        <w:pStyle w:val="Author-eSectionHeading5"/>
      </w:pPr>
      <w:bookmarkStart w:id="432" w:name="_Toc112759046"/>
      <w:r>
        <w:t>21.51.2 Murs poids en maçonneries portantes en blocs de coffrage CCTB 01.04</w:t>
      </w:r>
      <w:bookmarkEnd w:id="432"/>
    </w:p>
    <w:p w14:paraId="677D1928" w14:textId="77777777" w:rsidR="00522043" w:rsidRDefault="00000000">
      <w:pPr>
        <w:pStyle w:val="Author-eSectionHeading6"/>
      </w:pPr>
      <w:bookmarkStart w:id="433" w:name="_Toc112759047"/>
      <w:r>
        <w:t>21.51.2a Murs poids en maçonneries portantes en blocs de coffrage CCTB 01.04</w:t>
      </w:r>
      <w:bookmarkEnd w:id="433"/>
    </w:p>
    <w:p w14:paraId="453AFC48" w14:textId="77777777" w:rsidR="00522043" w:rsidRDefault="00000000">
      <w:pPr>
        <w:pStyle w:val="Author-eSectionHeading4"/>
      </w:pPr>
      <w:bookmarkStart w:id="434" w:name="_Toc112759048"/>
      <w:r>
        <w:t>21.52 Murs poids en maçonneries portantes en enrochement CCTB 01.02</w:t>
      </w:r>
      <w:bookmarkEnd w:id="434"/>
    </w:p>
    <w:p w14:paraId="02ED2D74" w14:textId="77777777" w:rsidR="00522043" w:rsidRDefault="00000000">
      <w:pPr>
        <w:pStyle w:val="Author-eSectionHeading5"/>
      </w:pPr>
      <w:bookmarkStart w:id="435" w:name="1162"/>
      <w:bookmarkStart w:id="436" w:name="_Toc112759049"/>
      <w:bookmarkEnd w:id="435"/>
      <w:r>
        <w:t>21.52.1 Murs poids en maçonneries portantes en gabions CCTB 01.04</w:t>
      </w:r>
      <w:bookmarkEnd w:id="436"/>
    </w:p>
    <w:p w14:paraId="5FF55FB4" w14:textId="77777777" w:rsidR="00522043" w:rsidRDefault="00000000">
      <w:pPr>
        <w:pStyle w:val="Author-eSectionHeading6"/>
      </w:pPr>
      <w:bookmarkStart w:id="437" w:name="_Toc112759050"/>
      <w:r>
        <w:t>21.52.1a Murs poids en maçonneries portantes en gabions CCTB 01.04</w:t>
      </w:r>
      <w:bookmarkEnd w:id="437"/>
    </w:p>
    <w:p w14:paraId="63656ECE" w14:textId="77777777" w:rsidR="00522043" w:rsidRDefault="00000000">
      <w:pPr>
        <w:pStyle w:val="Author-eSectionHeading5"/>
      </w:pPr>
      <w:bookmarkStart w:id="438" w:name="_Toc112759051"/>
      <w:r>
        <w:t>21.52.2 Murs poids en maçonneries portantes en moellons de pierre bleue CCTB 01.04</w:t>
      </w:r>
      <w:bookmarkEnd w:id="438"/>
    </w:p>
    <w:p w14:paraId="4558D3B1" w14:textId="77777777" w:rsidR="00522043" w:rsidRDefault="00000000">
      <w:pPr>
        <w:pStyle w:val="Author-eSectionHeading6"/>
      </w:pPr>
      <w:bookmarkStart w:id="439" w:name="_Toc112759052"/>
      <w:r>
        <w:t>21.52.2a Murs poids en maçonneries portantes en petit granit - pierre bleue CCTB 01.04</w:t>
      </w:r>
      <w:bookmarkEnd w:id="439"/>
    </w:p>
    <w:p w14:paraId="7BBDF4A1" w14:textId="77777777" w:rsidR="00522043" w:rsidRDefault="00000000">
      <w:pPr>
        <w:pStyle w:val="Author-eSectionHeading6"/>
      </w:pPr>
      <w:bookmarkStart w:id="440" w:name="_Toc112759053"/>
      <w:r>
        <w:t>21.52.2b Murs poids en maçonneries portantes en pierre calcaire CCTB 01.04</w:t>
      </w:r>
      <w:bookmarkEnd w:id="440"/>
    </w:p>
    <w:p w14:paraId="415EC1B2" w14:textId="77777777" w:rsidR="00522043" w:rsidRDefault="00000000">
      <w:pPr>
        <w:pStyle w:val="Author-eSectionHeading5"/>
      </w:pPr>
      <w:bookmarkStart w:id="441" w:name="_Toc112759054"/>
      <w:r>
        <w:t>21.52.3 Murs poids en maçonneries portantes en moellons de pierre calcaire CCTB 01.04</w:t>
      </w:r>
      <w:bookmarkEnd w:id="441"/>
    </w:p>
    <w:p w14:paraId="6B399138" w14:textId="77777777" w:rsidR="00522043" w:rsidRDefault="00000000">
      <w:pPr>
        <w:pStyle w:val="Author-eSectionHeading6"/>
      </w:pPr>
      <w:bookmarkStart w:id="442" w:name="_Toc112759055"/>
      <w:r>
        <w:t>21.52.3a Murs poids en maçonneries portantes en moellons de pierre bleue CCTB 01.04</w:t>
      </w:r>
      <w:bookmarkEnd w:id="442"/>
    </w:p>
    <w:p w14:paraId="1A84FD18" w14:textId="77777777" w:rsidR="00522043" w:rsidRDefault="00000000">
      <w:pPr>
        <w:pStyle w:val="Author-eSectionHeading6"/>
      </w:pPr>
      <w:bookmarkStart w:id="443" w:name="_Toc112759056"/>
      <w:r>
        <w:t>21.52.3b Murs poids en maçonneries portantes en moellons de pierre blanche CCTB 01.04</w:t>
      </w:r>
      <w:bookmarkEnd w:id="443"/>
    </w:p>
    <w:p w14:paraId="7AEE3CFC" w14:textId="77777777" w:rsidR="00522043" w:rsidRDefault="00000000">
      <w:pPr>
        <w:pStyle w:val="Author-eSectionHeading6"/>
      </w:pPr>
      <w:bookmarkStart w:id="444" w:name="_Toc112759057"/>
      <w:r>
        <w:t>21.52.3c Murs poids en maçonneries portantes en moellons de marbre CCTB 01.04</w:t>
      </w:r>
      <w:bookmarkEnd w:id="444"/>
    </w:p>
    <w:p w14:paraId="20A68363" w14:textId="77777777" w:rsidR="00522043" w:rsidRDefault="00000000">
      <w:pPr>
        <w:pStyle w:val="Author-eSectionHeading5"/>
      </w:pPr>
      <w:bookmarkStart w:id="445" w:name="_Toc112759058"/>
      <w:r>
        <w:t>21.52.4 Murs poids en maçonneries portantes en moellons de pierres siliceuses CCTB 01.04</w:t>
      </w:r>
      <w:bookmarkEnd w:id="445"/>
    </w:p>
    <w:p w14:paraId="2F0B3FE9" w14:textId="77777777" w:rsidR="00522043" w:rsidRDefault="00000000">
      <w:pPr>
        <w:pStyle w:val="Author-eSectionHeading6"/>
      </w:pPr>
      <w:bookmarkStart w:id="446" w:name="_Toc112759059"/>
      <w:r>
        <w:t>21.52.4a Murs poids en maçonneries portantes en moellons d'arkose CCTB 01.04</w:t>
      </w:r>
      <w:bookmarkEnd w:id="446"/>
    </w:p>
    <w:p w14:paraId="5D9FAA67" w14:textId="77777777" w:rsidR="00522043" w:rsidRDefault="00000000">
      <w:pPr>
        <w:pStyle w:val="Author-eSectionHeading6"/>
      </w:pPr>
      <w:bookmarkStart w:id="447" w:name="_Toc112759060"/>
      <w:r>
        <w:t>21.52.4b Murs poids en maçonneries portantes en moellons de schiste CCTB 01.04</w:t>
      </w:r>
      <w:bookmarkEnd w:id="447"/>
    </w:p>
    <w:p w14:paraId="51592CAD" w14:textId="77777777" w:rsidR="00522043" w:rsidRDefault="00000000">
      <w:pPr>
        <w:pStyle w:val="Author-eSectionHeading6"/>
      </w:pPr>
      <w:bookmarkStart w:id="448" w:name="_Toc112759061"/>
      <w:r>
        <w:t>21.52.4c Murs poids en maçonneries portantes en moellons de grès CCTB 01.04</w:t>
      </w:r>
      <w:bookmarkEnd w:id="448"/>
    </w:p>
    <w:p w14:paraId="6513BAF8" w14:textId="77777777" w:rsidR="00522043" w:rsidRDefault="00000000">
      <w:pPr>
        <w:pStyle w:val="Author-eSectionHeading6"/>
      </w:pPr>
      <w:bookmarkStart w:id="449" w:name="_Toc112759062"/>
      <w:r>
        <w:t>21.52.4d Murs poids en maçonneries portantes en moellons de quartzite CCTB 01.04</w:t>
      </w:r>
      <w:bookmarkEnd w:id="449"/>
    </w:p>
    <w:p w14:paraId="40F898EE" w14:textId="77777777" w:rsidR="00522043" w:rsidRDefault="00000000">
      <w:pPr>
        <w:pStyle w:val="Author-eSectionHeading6"/>
      </w:pPr>
      <w:bookmarkStart w:id="450" w:name="_Toc112759063"/>
      <w:r>
        <w:t>21.52.4e Murs poids en maçonneries portantes en moellons de silex CCTB 01.04</w:t>
      </w:r>
      <w:bookmarkEnd w:id="450"/>
    </w:p>
    <w:p w14:paraId="1C0FBE53" w14:textId="77777777" w:rsidR="00522043" w:rsidRDefault="00000000">
      <w:pPr>
        <w:pStyle w:val="Author-eSectionHeading5"/>
      </w:pPr>
      <w:bookmarkStart w:id="451" w:name="_Toc112759064"/>
      <w:r>
        <w:t>21.52.5 Murs poids en maçonneries portantes en pierres de grandes dimensions CCTB 01.04</w:t>
      </w:r>
      <w:bookmarkEnd w:id="451"/>
    </w:p>
    <w:p w14:paraId="23054428" w14:textId="77777777" w:rsidR="00522043" w:rsidRDefault="00000000">
      <w:pPr>
        <w:pStyle w:val="Author-eSectionHeading6"/>
      </w:pPr>
      <w:bookmarkStart w:id="452" w:name="_Toc112759065"/>
      <w:r>
        <w:t>21.52.5a Murs poids en maçonneries portantes en pierres de grandes dimensions CCTB 01.04</w:t>
      </w:r>
      <w:bookmarkEnd w:id="452"/>
    </w:p>
    <w:p w14:paraId="1C146962" w14:textId="77777777" w:rsidR="00522043" w:rsidRDefault="00000000">
      <w:pPr>
        <w:pStyle w:val="Author-eSectionHeading3"/>
      </w:pPr>
      <w:bookmarkStart w:id="453" w:name="_Toc112759066"/>
      <w:r>
        <w:t>21.6 Réalisation de joints CCTB 01.04</w:t>
      </w:r>
      <w:bookmarkEnd w:id="453"/>
    </w:p>
    <w:p w14:paraId="561B8694" w14:textId="77777777" w:rsidR="00522043" w:rsidRDefault="00000000">
      <w:pPr>
        <w:pStyle w:val="Author-eSectionHeading4"/>
      </w:pPr>
      <w:bookmarkStart w:id="454" w:name="359"/>
      <w:bookmarkStart w:id="455" w:name="_Toc112759067"/>
      <w:bookmarkEnd w:id="454"/>
      <w:r>
        <w:t>21.61 Rejointoyage CCTB 01.02</w:t>
      </w:r>
      <w:bookmarkEnd w:id="455"/>
    </w:p>
    <w:p w14:paraId="7906BB85" w14:textId="77777777" w:rsidR="00522043" w:rsidRDefault="00000000">
      <w:pPr>
        <w:pStyle w:val="Author-eSectionHeading5"/>
      </w:pPr>
      <w:bookmarkStart w:id="456" w:name="238"/>
      <w:bookmarkStart w:id="457" w:name="_Toc112759068"/>
      <w:bookmarkEnd w:id="456"/>
      <w:r>
        <w:t>21.61.1 Rejointoyage CCTB 01.02</w:t>
      </w:r>
      <w:bookmarkEnd w:id="457"/>
    </w:p>
    <w:p w14:paraId="1254E2C4" w14:textId="77777777" w:rsidR="00522043" w:rsidRDefault="00000000">
      <w:pPr>
        <w:pStyle w:val="Author-eSectionHeading6"/>
      </w:pPr>
      <w:bookmarkStart w:id="458" w:name="271"/>
      <w:bookmarkStart w:id="459" w:name="_Toc112759069"/>
      <w:bookmarkEnd w:id="458"/>
      <w:r>
        <w:t>21.61.1a Rejointoyage CCTB 01.02</w:t>
      </w:r>
      <w:bookmarkEnd w:id="459"/>
    </w:p>
    <w:p w14:paraId="5D8C4002" w14:textId="77777777" w:rsidR="00522043" w:rsidRDefault="00000000">
      <w:pPr>
        <w:pStyle w:val="Author-eSectionHeading6"/>
      </w:pPr>
      <w:bookmarkStart w:id="460" w:name="584"/>
      <w:bookmarkStart w:id="461" w:name="_Toc112759070"/>
      <w:bookmarkEnd w:id="460"/>
      <w:r>
        <w:t>21.61.1b Joints de maçonnerie apparente CCTB 01.10</w:t>
      </w:r>
      <w:bookmarkEnd w:id="461"/>
    </w:p>
    <w:p w14:paraId="68807F84" w14:textId="77777777" w:rsidR="00522043" w:rsidRDefault="00000000">
      <w:pPr>
        <w:pStyle w:val="pheading"/>
      </w:pPr>
      <w:bookmarkStart w:id="462" w:name="237"/>
      <w:bookmarkEnd w:id="462"/>
      <w:r>
        <w:t>EXÉCUTION / MISE EN ŒUVRE</w:t>
      </w:r>
    </w:p>
    <w:p w14:paraId="24A8CF49" w14:textId="77777777" w:rsidR="00522043" w:rsidRDefault="00000000">
      <w:pPr>
        <w:pStyle w:val="pheading"/>
      </w:pPr>
      <w:r>
        <w:t>- Prescriptions générales</w:t>
      </w:r>
    </w:p>
    <w:p w14:paraId="7B24DF4F" w14:textId="77777777" w:rsidR="00522043" w:rsidRDefault="00000000">
      <w:pPr>
        <w:spacing w:line="259" w:lineRule="auto"/>
      </w:pPr>
      <w:r>
        <w:rPr>
          <w:rStyle w:val="normalChar"/>
        </w:rPr>
        <w:t>Les travaux de jointoiement a posteriori sont exécutés conformément à la [NIT 208].</w:t>
      </w:r>
    </w:p>
    <w:p w14:paraId="5097D7F4" w14:textId="77777777" w:rsidR="00522043" w:rsidRDefault="00000000">
      <w:pPr>
        <w:spacing w:line="259" w:lineRule="auto"/>
      </w:pPr>
      <w:r>
        <w:rPr>
          <w:rStyle w:val="normalChar"/>
        </w:rPr>
        <w:t>Il est interdit d'effectuer les travaux de jointoiement par temps de pluie. Par temps sec, le jointoiement doit être dûment protégé contre la dessiccation précoce.</w:t>
      </w:r>
    </w:p>
    <w:p w14:paraId="6C448806" w14:textId="77777777" w:rsidR="00522043" w:rsidRDefault="00000000">
      <w:pPr>
        <w:spacing w:line="259" w:lineRule="auto"/>
      </w:pPr>
      <w:r>
        <w:rPr>
          <w:rStyle w:val="normalChar"/>
        </w:rPr>
        <w:t xml:space="preserve">L'entrepreneur soumet à l’approbation du maître de l’ouvrage 3 à 5 échantillons de 0,25 m². </w:t>
      </w:r>
    </w:p>
    <w:p w14:paraId="1C234CF6" w14:textId="77777777" w:rsidR="00522043" w:rsidRDefault="00000000">
      <w:pPr>
        <w:spacing w:line="259" w:lineRule="auto"/>
      </w:pPr>
      <w:r>
        <w:rPr>
          <w:rStyle w:val="normalChar"/>
        </w:rPr>
        <w:t>Les joints sont d'abord évidés sur une profondeur d'environ 10 à 15 mm en fonction de la largeur du joint et de l’épaisseur de l’élément de maçonnerie. La maçonnerie est brossée afin d'enlever tous les restes de mortier non adhérents.</w:t>
      </w:r>
    </w:p>
    <w:p w14:paraId="114C39BC" w14:textId="77777777" w:rsidR="00522043" w:rsidRDefault="00000000">
      <w:pPr>
        <w:spacing w:line="259" w:lineRule="auto"/>
      </w:pPr>
      <w:r>
        <w:rPr>
          <w:rStyle w:val="normalChar"/>
        </w:rPr>
        <w:t>Le mur à rejointoyer est d'abord nettoyé à l'eau claire, l'humidité favorisant en outre l'adhérence du mortier de jointoiement. Les souillures de mortier sont nettoyées à l'aide d'une solution adaptée.</w:t>
      </w:r>
    </w:p>
    <w:p w14:paraId="344F95E6" w14:textId="77777777" w:rsidR="00522043" w:rsidRDefault="00000000">
      <w:pPr>
        <w:pStyle w:val="pheading"/>
      </w:pPr>
      <w:r>
        <w:t>MESURAGE</w:t>
      </w:r>
    </w:p>
    <w:p w14:paraId="6C365FA9" w14:textId="77777777" w:rsidR="00522043" w:rsidRDefault="00000000">
      <w:pPr>
        <w:pStyle w:val="pheading"/>
      </w:pPr>
      <w:r>
        <w:t>- unité de mesure:</w:t>
      </w:r>
    </w:p>
    <w:p w14:paraId="7D00BEB1" w14:textId="77777777" w:rsidR="00522043" w:rsidRDefault="00000000">
      <w:r>
        <w:t>m²</w:t>
      </w:r>
    </w:p>
    <w:p w14:paraId="20A08683" w14:textId="77777777" w:rsidR="00522043" w:rsidRDefault="00000000">
      <w:pPr>
        <w:pStyle w:val="pheading"/>
      </w:pPr>
      <w:r>
        <w:t>- code de mesurage:</w:t>
      </w:r>
    </w:p>
    <w:p w14:paraId="49550CF5" w14:textId="77777777" w:rsidR="00522043" w:rsidRDefault="00000000">
      <w:pPr>
        <w:spacing w:before="0" w:after="0"/>
        <w:ind w:left="454"/>
      </w:pPr>
      <w:r>
        <w:rPr>
          <w:rStyle w:val="normalChar"/>
        </w:rPr>
        <w:t>Les travaux de jointoiement sont mesurés en</w:t>
      </w:r>
      <w:r>
        <w:rPr>
          <w:rStyle w:val="optioncarChar"/>
          <w:color w:val="000000"/>
        </w:rPr>
        <w:t> surface nette</w:t>
      </w:r>
      <w:r>
        <w:rPr>
          <w:rStyle w:val="normalChar"/>
        </w:rPr>
        <w:t>.</w:t>
      </w:r>
    </w:p>
    <w:p w14:paraId="5EDEE3C6" w14:textId="77777777" w:rsidR="00522043" w:rsidRDefault="00000000">
      <w:pPr>
        <w:spacing w:before="0" w:after="0"/>
        <w:ind w:left="454"/>
      </w:pPr>
      <w:r>
        <w:t>Les ébrasements des ouvertures et des baies de fenêtres ainsi que la face inférieure des linteaux ne sont comptés (en surface nette) que lorsque leur largeur est supérieure à celle des briques de façade.</w:t>
      </w:r>
    </w:p>
    <w:p w14:paraId="27D51BCA" w14:textId="77777777" w:rsidR="00522043" w:rsidRDefault="00000000">
      <w:pPr>
        <w:pStyle w:val="pheading"/>
      </w:pPr>
      <w:r>
        <w:t>- nature du marché:</w:t>
      </w:r>
    </w:p>
    <w:p w14:paraId="3597EDB3" w14:textId="77777777" w:rsidR="00522043" w:rsidRDefault="00000000">
      <w:r>
        <w:rPr>
          <w:rStyle w:val="optioncarChar"/>
        </w:rPr>
        <w:t>QF</w:t>
      </w:r>
      <w:r>
        <w:t xml:space="preserve"> (par défaut)</w:t>
      </w:r>
      <w:r>
        <w:rPr>
          <w:rStyle w:val="optioncarChar"/>
        </w:rPr>
        <w:t xml:space="preserve"> / QP</w:t>
      </w:r>
    </w:p>
    <w:p w14:paraId="2086B349" w14:textId="77777777" w:rsidR="00522043" w:rsidRDefault="00000000">
      <w:pPr>
        <w:pStyle w:val="Author-eSectionHeading4"/>
      </w:pPr>
      <w:bookmarkStart w:id="463" w:name="_Toc112759071"/>
      <w:r>
        <w:t>21.62 Joints structuraux CCTB 01.04</w:t>
      </w:r>
      <w:bookmarkEnd w:id="463"/>
    </w:p>
    <w:p w14:paraId="6A98C764" w14:textId="77777777" w:rsidR="00522043" w:rsidRDefault="00000000">
      <w:pPr>
        <w:pStyle w:val="Author-eSectionHeading5"/>
      </w:pPr>
      <w:bookmarkStart w:id="464" w:name="_Toc112759072"/>
      <w:r>
        <w:t>21.62.1 Joints de dilatation CCTB 01.04</w:t>
      </w:r>
      <w:bookmarkEnd w:id="464"/>
    </w:p>
    <w:p w14:paraId="0226394C" w14:textId="77777777" w:rsidR="00522043" w:rsidRDefault="00000000">
      <w:pPr>
        <w:pStyle w:val="Author-eSectionHeading6"/>
      </w:pPr>
      <w:bookmarkStart w:id="465" w:name="_Toc112759073"/>
      <w:r>
        <w:t>21.62.1a Joints de dilatation CCTB 01.02</w:t>
      </w:r>
      <w:bookmarkEnd w:id="465"/>
    </w:p>
    <w:p w14:paraId="0F70D6A7" w14:textId="77777777" w:rsidR="00522043" w:rsidRDefault="00000000">
      <w:pPr>
        <w:pStyle w:val="Author-eSectionHeading4"/>
      </w:pPr>
      <w:bookmarkStart w:id="466" w:name="_Toc112759074"/>
      <w:r>
        <w:t>21.63 Joints de retrait CCTB 01.04</w:t>
      </w:r>
      <w:bookmarkEnd w:id="466"/>
    </w:p>
    <w:p w14:paraId="76E7876E" w14:textId="77777777" w:rsidR="00522043" w:rsidRDefault="00000000">
      <w:pPr>
        <w:pStyle w:val="Author-eSectionHeading5"/>
      </w:pPr>
      <w:bookmarkStart w:id="467" w:name="_Toc112759075"/>
      <w:r>
        <w:t>21.63.1 Joints de retrait CCTB 01.04</w:t>
      </w:r>
      <w:bookmarkEnd w:id="467"/>
    </w:p>
    <w:p w14:paraId="2B4371BC" w14:textId="77777777" w:rsidR="00522043" w:rsidRDefault="00000000">
      <w:pPr>
        <w:pStyle w:val="Author-eSectionHeading6"/>
      </w:pPr>
      <w:bookmarkStart w:id="468" w:name="_Toc112759076"/>
      <w:r>
        <w:t>21.63.1a Joints de retrait CCTB 01.04</w:t>
      </w:r>
      <w:bookmarkEnd w:id="468"/>
    </w:p>
    <w:p w14:paraId="556F0CFE" w14:textId="77777777" w:rsidR="00522043" w:rsidRDefault="00000000">
      <w:pPr>
        <w:pStyle w:val="Author-eSectionHeading4"/>
      </w:pPr>
      <w:bookmarkStart w:id="469" w:name="_Toc112759077"/>
      <w:r>
        <w:t>21.64 Joints de remplissage CCTB 01.04</w:t>
      </w:r>
      <w:bookmarkEnd w:id="469"/>
    </w:p>
    <w:p w14:paraId="205241FE" w14:textId="77777777" w:rsidR="00522043" w:rsidRDefault="00000000">
      <w:pPr>
        <w:pStyle w:val="Author-eSectionHeading5"/>
      </w:pPr>
      <w:bookmarkStart w:id="470" w:name="_Toc112759078"/>
      <w:r>
        <w:t>21.64.1 Joints de remplissage CCTB 01.04</w:t>
      </w:r>
      <w:bookmarkEnd w:id="470"/>
    </w:p>
    <w:p w14:paraId="0EBA7F53" w14:textId="77777777" w:rsidR="00522043" w:rsidRDefault="00000000">
      <w:pPr>
        <w:pStyle w:val="Author-eSectionHeading6"/>
      </w:pPr>
      <w:bookmarkStart w:id="471" w:name="_Toc112759079"/>
      <w:r>
        <w:t>21.64.1a Joints de resserrage en mortier CCTB 01.04</w:t>
      </w:r>
      <w:bookmarkEnd w:id="471"/>
    </w:p>
    <w:p w14:paraId="23B342A9" w14:textId="77777777" w:rsidR="00522043" w:rsidRDefault="00000000">
      <w:pPr>
        <w:pStyle w:val="Author-eSectionHeading6"/>
      </w:pPr>
      <w:bookmarkStart w:id="472" w:name="_Toc112759080"/>
      <w:r>
        <w:t>21.64.1b Joints de resserrage autres qu'en mortier CCTB 01.04</w:t>
      </w:r>
      <w:bookmarkEnd w:id="472"/>
    </w:p>
    <w:p w14:paraId="2F110704" w14:textId="77777777" w:rsidR="00522043" w:rsidRDefault="00000000">
      <w:pPr>
        <w:pStyle w:val="pheading"/>
      </w:pPr>
      <w:r>
        <w:t>DESCRIPTION</w:t>
      </w:r>
    </w:p>
    <w:p w14:paraId="3B46F214" w14:textId="77777777" w:rsidR="00522043" w:rsidRDefault="00000000">
      <w:pPr>
        <w:pStyle w:val="pheading"/>
      </w:pPr>
      <w:r>
        <w:t>- Définition / Comprend</w:t>
      </w:r>
    </w:p>
    <w:p w14:paraId="2BC1CA00" w14:textId="77777777" w:rsidR="00522043" w:rsidRDefault="00000000">
      <w:r>
        <w:t>Renvoi vers </w:t>
      </w:r>
      <w:hyperlink w:anchor="321" w:history="1">
        <w:r>
          <w:t>26.17.1 Joints de resserrage</w:t>
        </w:r>
      </w:hyperlink>
    </w:p>
    <w:p w14:paraId="446F2895" w14:textId="77777777" w:rsidR="00522043" w:rsidRDefault="00000000">
      <w:pPr>
        <w:pStyle w:val="Author-eSectionHeading4"/>
      </w:pPr>
      <w:bookmarkStart w:id="473" w:name="_Toc112759081"/>
      <w:r>
        <w:t>21.65 Etanchéisation de joints CCTB 01.04</w:t>
      </w:r>
      <w:bookmarkEnd w:id="473"/>
    </w:p>
    <w:p w14:paraId="7774BA03" w14:textId="77777777" w:rsidR="00522043" w:rsidRDefault="00000000">
      <w:pPr>
        <w:pStyle w:val="pheading"/>
      </w:pPr>
      <w:r>
        <w:t>DESCRIPTION</w:t>
      </w:r>
    </w:p>
    <w:p w14:paraId="5410F5C8" w14:textId="77777777" w:rsidR="00522043" w:rsidRDefault="00000000">
      <w:pPr>
        <w:pStyle w:val="pheading"/>
      </w:pPr>
      <w:r>
        <w:t>- Définition / Comprend</w:t>
      </w:r>
    </w:p>
    <w:p w14:paraId="29B1DAB1" w14:textId="77777777" w:rsidR="00522043" w:rsidRDefault="00000000">
      <w:r>
        <w:t xml:space="preserve">Renvoi au § </w:t>
      </w:r>
      <w:hyperlink w:anchor="321" w:history="1">
        <w:r>
          <w:t>26.17.1 Joints de resserrage</w:t>
        </w:r>
      </w:hyperlink>
    </w:p>
    <w:p w14:paraId="271F7465" w14:textId="77777777" w:rsidR="00522043" w:rsidRDefault="00000000">
      <w:pPr>
        <w:pStyle w:val="Author-eSectionHeading5"/>
      </w:pPr>
      <w:bookmarkStart w:id="474" w:name="_Toc112759082"/>
      <w:r>
        <w:t>21.65.1 Etanchéisation de joints CCTB 01.10</w:t>
      </w:r>
      <w:bookmarkEnd w:id="474"/>
    </w:p>
    <w:p w14:paraId="7CC11417" w14:textId="77777777" w:rsidR="00522043" w:rsidRDefault="00000000">
      <w:pPr>
        <w:pStyle w:val="Author-eSectionHeading6"/>
      </w:pPr>
      <w:bookmarkStart w:id="475" w:name="_Toc112759083"/>
      <w:r>
        <w:t>21.65.1a Joints de calfeutrement CCTB 01.04</w:t>
      </w:r>
      <w:bookmarkEnd w:id="475"/>
    </w:p>
    <w:p w14:paraId="162CA88D" w14:textId="77777777" w:rsidR="00522043" w:rsidRDefault="00000000">
      <w:pPr>
        <w:pStyle w:val="pheading"/>
      </w:pPr>
      <w:r>
        <w:t>DESCRIPTION</w:t>
      </w:r>
    </w:p>
    <w:p w14:paraId="4A4AD5CE" w14:textId="77777777" w:rsidR="00522043" w:rsidRDefault="00000000">
      <w:pPr>
        <w:pStyle w:val="pheading"/>
      </w:pPr>
      <w:r>
        <w:t>- Définition / Comprend</w:t>
      </w:r>
    </w:p>
    <w:p w14:paraId="33F91C99" w14:textId="77777777" w:rsidR="00522043" w:rsidRDefault="00000000">
      <w:r>
        <w:t xml:space="preserve">Renvoi vers </w:t>
      </w:r>
      <w:hyperlink w:anchor="321" w:history="1">
        <w:r>
          <w:t>26.17.1 Joints de resserrage</w:t>
        </w:r>
      </w:hyperlink>
    </w:p>
    <w:p w14:paraId="76CAEE79" w14:textId="77777777" w:rsidR="00522043" w:rsidRDefault="00000000">
      <w:pPr>
        <w:pStyle w:val="Author-eSectionHeading3"/>
      </w:pPr>
      <w:bookmarkStart w:id="476" w:name="_Toc112759084"/>
      <w:r>
        <w:t>21.7 Traitements, protection et finition des maçonneries CCTB 01.04</w:t>
      </w:r>
      <w:bookmarkEnd w:id="476"/>
    </w:p>
    <w:p w14:paraId="622B9071" w14:textId="77777777" w:rsidR="00522043" w:rsidRDefault="00000000">
      <w:pPr>
        <w:pStyle w:val="Author-eSectionHeading4"/>
      </w:pPr>
      <w:bookmarkStart w:id="477" w:name="364"/>
      <w:bookmarkStart w:id="478" w:name="_Toc112759085"/>
      <w:bookmarkEnd w:id="477"/>
      <w:r>
        <w:t>21.71 Traitements esthétiques ou de surface CCTB 01.07</w:t>
      </w:r>
      <w:bookmarkEnd w:id="478"/>
    </w:p>
    <w:p w14:paraId="3C511BE3" w14:textId="77777777" w:rsidR="00522043" w:rsidRDefault="00000000">
      <w:pPr>
        <w:pStyle w:val="pheading"/>
      </w:pPr>
      <w:r>
        <w:t>DESCRIPTION</w:t>
      </w:r>
    </w:p>
    <w:p w14:paraId="0EA7AF55" w14:textId="77777777" w:rsidR="00522043" w:rsidRDefault="00000000">
      <w:pPr>
        <w:pStyle w:val="pheading"/>
      </w:pPr>
      <w:r>
        <w:t>- Définition / Comprend</w:t>
      </w:r>
    </w:p>
    <w:p w14:paraId="51FDF784" w14:textId="054D72DA" w:rsidR="00522043" w:rsidRDefault="00000000">
      <w:r>
        <w:t xml:space="preserve">Pour l'hydrofugation de la maçonnerie, renvoi vers § </w:t>
      </w:r>
      <w:hyperlink r:id="rId36" w:history="1">
        <w:r>
          <w:t>83.14.2a Hydrofugations de surface</w:t>
        </w:r>
      </w:hyperlink>
    </w:p>
    <w:p w14:paraId="170D602B" w14:textId="77777777" w:rsidR="00522043" w:rsidRDefault="00000000">
      <w:pPr>
        <w:pStyle w:val="Author-eSectionHeading4"/>
      </w:pPr>
      <w:bookmarkStart w:id="479" w:name="_Toc112759086"/>
      <w:r>
        <w:t>21.72 Revêtements de finition CCTB 01.10</w:t>
      </w:r>
      <w:bookmarkEnd w:id="479"/>
    </w:p>
    <w:p w14:paraId="772F0398" w14:textId="77777777" w:rsidR="00522043" w:rsidRDefault="00000000">
      <w:pPr>
        <w:pStyle w:val="Author-eSectionHeading4"/>
      </w:pPr>
      <w:bookmarkStart w:id="480" w:name="_Toc112759087"/>
      <w:r>
        <w:t>21.73 Revêtements de protection CCTB 01.10</w:t>
      </w:r>
      <w:bookmarkEnd w:id="480"/>
    </w:p>
    <w:p w14:paraId="61A9E457" w14:textId="77777777" w:rsidR="00522043" w:rsidRDefault="00000000">
      <w:pPr>
        <w:pStyle w:val="Author-eSectionHeading3"/>
      </w:pPr>
      <w:bookmarkStart w:id="481" w:name="_Toc112759088"/>
      <w:r>
        <w:t>21.8 Superstructures en maçonnerie - Rénovation CCTB 01.10</w:t>
      </w:r>
      <w:bookmarkEnd w:id="481"/>
    </w:p>
    <w:p w14:paraId="4DA9BCD7" w14:textId="77777777" w:rsidR="00522043" w:rsidRDefault="00000000">
      <w:pPr>
        <w:pStyle w:val="pheading"/>
      </w:pPr>
      <w:bookmarkStart w:id="482" w:name="161"/>
      <w:bookmarkEnd w:id="482"/>
      <w:r>
        <w:t>DESCRIPTION</w:t>
      </w:r>
    </w:p>
    <w:p w14:paraId="03BE58C7" w14:textId="77777777" w:rsidR="00522043" w:rsidRDefault="00000000">
      <w:pPr>
        <w:pStyle w:val="pheading"/>
      </w:pPr>
      <w:r>
        <w:t>- Remarques importantes</w:t>
      </w:r>
    </w:p>
    <w:p w14:paraId="38608783" w14:textId="77777777" w:rsidR="00522043" w:rsidRDefault="00000000">
      <w:pPr>
        <w:jc w:val="both"/>
      </w:pPr>
      <w:r>
        <w:rPr>
          <w:b/>
        </w:rPr>
        <w:t>Prescriptions en matière de précautions et de sécurité</w:t>
      </w:r>
    </w:p>
    <w:p w14:paraId="6A3B6F6C" w14:textId="355FF1BE" w:rsidR="00522043" w:rsidRDefault="00000000">
      <w:pPr>
        <w:pStyle w:val="Author-eListParagraph"/>
        <w:numPr>
          <w:ilvl w:val="0"/>
          <w:numId w:val="289"/>
        </w:numPr>
        <w:jc w:val="both"/>
      </w:pPr>
      <w:r>
        <w:t>Conformément à l'élément </w:t>
      </w:r>
      <w:hyperlink r:id="rId37" w:history="1">
        <w:r>
          <w:t>04.4 Mesures de protection</w:t>
        </w:r>
      </w:hyperlink>
      <w:r>
        <w:t>, établi par le coordinateur-projet et annexée au cahier spécial des charges, toutes les directives en la matière et les indications concrètes données par le coordinateur-réalisation sont scrupuleusement respectées.</w:t>
      </w:r>
    </w:p>
    <w:p w14:paraId="052E8357" w14:textId="77777777" w:rsidR="00522043" w:rsidRDefault="00000000">
      <w:pPr>
        <w:pStyle w:val="Author-eListParagraph"/>
        <w:numPr>
          <w:ilvl w:val="0"/>
          <w:numId w:val="289"/>
        </w:numPr>
        <w:jc w:val="both"/>
      </w:pPr>
      <w:r>
        <w:t>À défaut d'un plan de sécurité et de santé joint au dossier d'adjudication, l'entrepreneur suit les instructions qui lui sont données par le maître de l’ouvrage et/ou le coordinateur-réalisation.</w:t>
      </w:r>
    </w:p>
    <w:p w14:paraId="647152CE" w14:textId="77777777" w:rsidR="00522043" w:rsidRDefault="00000000">
      <w:pPr>
        <w:pStyle w:val="Author-eListParagraph"/>
        <w:numPr>
          <w:ilvl w:val="0"/>
          <w:numId w:val="289"/>
        </w:numPr>
        <w:jc w:val="both"/>
      </w:pPr>
      <w:r>
        <w:t>L'exécution de tous les travaux d’adaptation et de soutènement  des maçonneries existantes se fait sous l'entière responsabilité de l'entrepreneur. L'entrepreneur exécute les travaux avec toutes les précautions qui s'imposent, à ses frais, risques et périls. Tous les dégâts occasionnés aux constructions ou aux voiries attenantes ou voisines suite à l'exécution des travaux d’adaptation, sont réparés par lui-même et à ses frais ou dédommagés avant de procéder à la réception provisoire.</w:t>
      </w:r>
    </w:p>
    <w:p w14:paraId="6A829D7F" w14:textId="77777777" w:rsidR="00522043" w:rsidRDefault="00000000">
      <w:pPr>
        <w:pStyle w:val="Author-eListParagraph"/>
        <w:numPr>
          <w:ilvl w:val="0"/>
          <w:numId w:val="289"/>
        </w:numPr>
        <w:jc w:val="both"/>
      </w:pPr>
      <w:r>
        <w:t>Au cours des travaux d’adaptations de maçonneries, l'entrepreneur effectue tous les travaux d'étançonnement et de soutènement nécessaires afin de garantir l'intégrité des constructions attenantes et d'assurer ses propres travaux. L'entrepreneur est tenu d'apporter, sans frais supplémentaires, tous les renforcements et/ou améliorations qui lui sont imposés par la direction de chantier ou les organismes de contrôle. Les moyens d'étançonnement et de soutènement sont conçus de manière réfléchie et soumis pour approbation à la direction de chantier, avant de commencer les travaux d’adaptations de maçonneries.</w:t>
      </w:r>
    </w:p>
    <w:p w14:paraId="2FE10A39" w14:textId="77777777" w:rsidR="00522043" w:rsidRDefault="00000000">
      <w:pPr>
        <w:pStyle w:val="Author-eSectionHeading4"/>
      </w:pPr>
      <w:bookmarkStart w:id="483" w:name="_Toc112759089"/>
      <w:r>
        <w:t>21.81 Etudes et essais préliminaires CCTB 01.04</w:t>
      </w:r>
      <w:bookmarkEnd w:id="483"/>
    </w:p>
    <w:p w14:paraId="6751F490" w14:textId="77777777" w:rsidR="00522043" w:rsidRDefault="00000000">
      <w:pPr>
        <w:pStyle w:val="pheading"/>
      </w:pPr>
      <w:r>
        <w:t>DESCRIPTION</w:t>
      </w:r>
    </w:p>
    <w:p w14:paraId="4E201992" w14:textId="77777777" w:rsidR="00522043" w:rsidRDefault="00000000">
      <w:pPr>
        <w:pStyle w:val="pheading"/>
      </w:pPr>
      <w:r>
        <w:t>- Définition / Comprend</w:t>
      </w:r>
    </w:p>
    <w:p w14:paraId="4081C709" w14:textId="2A337EBA" w:rsidR="00522043" w:rsidRDefault="00000000">
      <w:r>
        <w:t xml:space="preserve">Renvoi au § </w:t>
      </w:r>
      <w:hyperlink r:id="rId38" w:history="1">
        <w:r>
          <w:t>03 Études, essais et contrôles en cours de chantier</w:t>
        </w:r>
      </w:hyperlink>
    </w:p>
    <w:p w14:paraId="4DBD8BAC" w14:textId="77777777" w:rsidR="00522043" w:rsidRDefault="00000000">
      <w:pPr>
        <w:pStyle w:val="Author-eSectionHeading4"/>
      </w:pPr>
      <w:bookmarkStart w:id="484" w:name="_Toc112759090"/>
      <w:r>
        <w:t>21.82 Déposes / démontages / percements / déconstructions-démolitions CCTB 01.04</w:t>
      </w:r>
      <w:bookmarkEnd w:id="484"/>
    </w:p>
    <w:p w14:paraId="7BA4126F" w14:textId="77777777" w:rsidR="00522043" w:rsidRDefault="00000000">
      <w:pPr>
        <w:pStyle w:val="Author-eSectionHeading5"/>
      </w:pPr>
      <w:bookmarkStart w:id="485" w:name="_Toc112759091"/>
      <w:r>
        <w:t>21.82.1 Travaux de stabilisation CCTB 01.04</w:t>
      </w:r>
      <w:bookmarkEnd w:id="485"/>
    </w:p>
    <w:p w14:paraId="60641B11" w14:textId="77777777" w:rsidR="00522043" w:rsidRDefault="00000000">
      <w:pPr>
        <w:pStyle w:val="pheading"/>
      </w:pPr>
      <w:r>
        <w:t>DESCRIPTION</w:t>
      </w:r>
    </w:p>
    <w:p w14:paraId="7B6F46FF" w14:textId="77777777" w:rsidR="00522043" w:rsidRDefault="00000000">
      <w:pPr>
        <w:pStyle w:val="pheading"/>
      </w:pPr>
      <w:r>
        <w:t>- Définition / Comprend</w:t>
      </w:r>
    </w:p>
    <w:p w14:paraId="77038D15" w14:textId="2FB0D661" w:rsidR="00522043" w:rsidRDefault="00000000">
      <w:r>
        <w:t>Renvoi à l'élément </w:t>
      </w:r>
      <w:hyperlink r:id="rId39" w:history="1">
        <w:r>
          <w:t>06.11 Stabilisations de la structure</w:t>
        </w:r>
      </w:hyperlink>
    </w:p>
    <w:p w14:paraId="5E4866EC" w14:textId="77777777" w:rsidR="00522043" w:rsidRDefault="00000000">
      <w:pPr>
        <w:pStyle w:val="Author-eSectionHeading5"/>
      </w:pPr>
      <w:bookmarkStart w:id="486" w:name="_Toc112759092"/>
      <w:r>
        <w:t>21.82.2 Déposes d'éléments (pour repose ultérieure) CCTB 01.04</w:t>
      </w:r>
      <w:bookmarkEnd w:id="486"/>
    </w:p>
    <w:p w14:paraId="1AA15529" w14:textId="77777777" w:rsidR="00522043" w:rsidRDefault="00000000">
      <w:pPr>
        <w:pStyle w:val="pheading"/>
      </w:pPr>
      <w:r>
        <w:t>DESCRIPTION</w:t>
      </w:r>
    </w:p>
    <w:p w14:paraId="3A4CCF2D" w14:textId="77777777" w:rsidR="00522043" w:rsidRDefault="00000000">
      <w:pPr>
        <w:pStyle w:val="pheading"/>
      </w:pPr>
      <w:r>
        <w:t>- Définition / Comprend</w:t>
      </w:r>
    </w:p>
    <w:p w14:paraId="2FB4BD8D" w14:textId="4ADD95CF" w:rsidR="00522043" w:rsidRDefault="00000000">
      <w:r>
        <w:t xml:space="preserve">Renvoi au § </w:t>
      </w:r>
      <w:hyperlink r:id="rId40" w:history="1">
        <w:r>
          <w:t>06.55 Démontages d'éléments de fermeture et de finitions extérieures</w:t>
        </w:r>
      </w:hyperlink>
    </w:p>
    <w:p w14:paraId="43D899A6" w14:textId="77777777" w:rsidR="00522043" w:rsidRDefault="00000000">
      <w:pPr>
        <w:pStyle w:val="Author-eSectionHeading5"/>
      </w:pPr>
      <w:bookmarkStart w:id="487" w:name="_Toc112759093"/>
      <w:r>
        <w:t>21.82.3 Démontages d'éléments (pour récupération) CCTB 01.04</w:t>
      </w:r>
      <w:bookmarkEnd w:id="487"/>
    </w:p>
    <w:p w14:paraId="678B3D75" w14:textId="77777777" w:rsidR="00522043" w:rsidRDefault="00000000">
      <w:pPr>
        <w:pStyle w:val="pheading"/>
      </w:pPr>
      <w:r>
        <w:t>DESCRIPTION</w:t>
      </w:r>
    </w:p>
    <w:p w14:paraId="63C1AEA2" w14:textId="77777777" w:rsidR="00522043" w:rsidRDefault="00000000">
      <w:pPr>
        <w:pStyle w:val="pheading"/>
      </w:pPr>
      <w:r>
        <w:t>- Définition / Comprend</w:t>
      </w:r>
    </w:p>
    <w:p w14:paraId="185563BB" w14:textId="5EA33974" w:rsidR="00522043" w:rsidRDefault="00000000">
      <w:r>
        <w:t xml:space="preserve">Renvoi au § </w:t>
      </w:r>
      <w:hyperlink r:id="rId41" w:history="1">
        <w:r>
          <w:t>06.45 Démontages d'éléments de fermeture et de finitions extérieures</w:t>
        </w:r>
      </w:hyperlink>
    </w:p>
    <w:p w14:paraId="1EDFBF79" w14:textId="77777777" w:rsidR="00522043" w:rsidRDefault="00000000">
      <w:pPr>
        <w:pStyle w:val="Author-eSectionHeading5"/>
      </w:pPr>
      <w:bookmarkStart w:id="488" w:name="_Toc112759094"/>
      <w:r>
        <w:t>21.82.4 Décapages / déjointoiements / enlèvements (pour évacuation) CCTB 01.04</w:t>
      </w:r>
      <w:bookmarkEnd w:id="488"/>
    </w:p>
    <w:p w14:paraId="08C143D3" w14:textId="77777777" w:rsidR="00522043" w:rsidRDefault="00000000">
      <w:pPr>
        <w:pStyle w:val="pheading"/>
      </w:pPr>
      <w:r>
        <w:t>DESCRIPTION</w:t>
      </w:r>
    </w:p>
    <w:p w14:paraId="7953B856" w14:textId="77777777" w:rsidR="00522043" w:rsidRDefault="00000000">
      <w:pPr>
        <w:pStyle w:val="pheading"/>
      </w:pPr>
      <w:r>
        <w:t>- Définition / Comprend</w:t>
      </w:r>
    </w:p>
    <w:p w14:paraId="1BD3AE69" w14:textId="796CC136" w:rsidR="00522043" w:rsidRDefault="00000000">
      <w:r>
        <w:t>Renvoi à l'élément </w:t>
      </w:r>
      <w:hyperlink r:id="rId42" w:history="1">
        <w:r>
          <w:t>06.71 Déjointoiement</w:t>
        </w:r>
      </w:hyperlink>
    </w:p>
    <w:p w14:paraId="22D6ACAA" w14:textId="2B1D3B6C" w:rsidR="00522043" w:rsidRDefault="00000000">
      <w:r>
        <w:t xml:space="preserve">L’évacuation et la gestion des déchets issus de travaux de démolition, de rénovation ou de construction font l’objet d’un ou plusieurs postes spécifiques, détaillés dans le Tome 0 en section </w:t>
      </w:r>
      <w:hyperlink r:id="rId43" w:history="1">
        <w:r>
          <w:t>07 Déchets, matériaux et éléments réemployables</w:t>
        </w:r>
      </w:hyperlink>
      <w:r>
        <w:t>.</w:t>
      </w:r>
    </w:p>
    <w:p w14:paraId="20AACA47" w14:textId="77777777" w:rsidR="00522043" w:rsidRDefault="00000000">
      <w:pPr>
        <w:pStyle w:val="Author-eSectionHeading5"/>
      </w:pPr>
      <w:bookmarkStart w:id="489" w:name="_Toc112759095"/>
      <w:r>
        <w:t>21.82.5 Percements / carottages CCTB 01.04</w:t>
      </w:r>
      <w:bookmarkEnd w:id="489"/>
    </w:p>
    <w:p w14:paraId="531EDB6F" w14:textId="77777777" w:rsidR="00522043" w:rsidRDefault="00000000">
      <w:pPr>
        <w:pStyle w:val="pheading"/>
      </w:pPr>
      <w:r>
        <w:t>DESCRIPTION</w:t>
      </w:r>
    </w:p>
    <w:p w14:paraId="61D522C4" w14:textId="77777777" w:rsidR="00522043" w:rsidRDefault="00000000">
      <w:pPr>
        <w:pStyle w:val="pheading"/>
      </w:pPr>
      <w:r>
        <w:t>- Définition / Comprend</w:t>
      </w:r>
    </w:p>
    <w:p w14:paraId="48A39331" w14:textId="06D65B6F" w:rsidR="00522043" w:rsidRDefault="00000000">
      <w:r>
        <w:t>Renvoi à l'élément </w:t>
      </w:r>
      <w:hyperlink r:id="rId44" w:history="1">
        <w:r>
          <w:t>06.8 Percements / carottages</w:t>
        </w:r>
      </w:hyperlink>
    </w:p>
    <w:p w14:paraId="46529E69" w14:textId="77777777" w:rsidR="00522043" w:rsidRDefault="00000000">
      <w:pPr>
        <w:pStyle w:val="Author-eSectionHeading5"/>
      </w:pPr>
      <w:bookmarkStart w:id="490" w:name="_Toc112759096"/>
      <w:r>
        <w:t>21.82.6 Déconstructions / démolitions (pour évacuation) CCTB 01.04</w:t>
      </w:r>
      <w:bookmarkEnd w:id="490"/>
    </w:p>
    <w:p w14:paraId="6A93F34A" w14:textId="77777777" w:rsidR="00522043" w:rsidRDefault="00000000">
      <w:pPr>
        <w:pStyle w:val="pheading"/>
      </w:pPr>
      <w:r>
        <w:t>DESCRIPTION</w:t>
      </w:r>
    </w:p>
    <w:p w14:paraId="48E95338" w14:textId="77777777" w:rsidR="00522043" w:rsidRDefault="00000000">
      <w:pPr>
        <w:pStyle w:val="pheading"/>
      </w:pPr>
      <w:r>
        <w:t>- Définition / Comprend</w:t>
      </w:r>
    </w:p>
    <w:p w14:paraId="3A2A766B" w14:textId="74DA1A7C" w:rsidR="00522043" w:rsidRDefault="00000000">
      <w:r>
        <w:t xml:space="preserve">Renvoi au § </w:t>
      </w:r>
      <w:hyperlink r:id="rId45" w:history="1">
        <w:r>
          <w:t>06.27.1 Démolitions d'éléments de structures de maçonnerie</w:t>
        </w:r>
      </w:hyperlink>
    </w:p>
    <w:p w14:paraId="0A0DB001" w14:textId="7C851215" w:rsidR="00522043" w:rsidRDefault="00000000">
      <w:r>
        <w:t xml:space="preserve">L’évacuation et la gestion des déchets issus de travaux de démolition, de rénovation ou de construction font l’objet d’un ou plusieurs postes spécifiques, détaillés dans le Tome 0 en section </w:t>
      </w:r>
      <w:hyperlink r:id="rId46" w:history="1">
        <w:r>
          <w:t>07 Déchets, matériaux et éléments réemployables</w:t>
        </w:r>
      </w:hyperlink>
      <w:r>
        <w:t>.</w:t>
      </w:r>
    </w:p>
    <w:p w14:paraId="4A25D4A1" w14:textId="77777777" w:rsidR="00522043" w:rsidRDefault="00000000">
      <w:pPr>
        <w:pStyle w:val="Author-eSectionHeading5"/>
      </w:pPr>
      <w:bookmarkStart w:id="491" w:name="_Toc112759097"/>
      <w:r>
        <w:t>21.82.7 Peignages préliminaires des parements CCTB 01.04</w:t>
      </w:r>
      <w:bookmarkEnd w:id="491"/>
    </w:p>
    <w:p w14:paraId="285AFC28" w14:textId="77777777" w:rsidR="00522043" w:rsidRDefault="00000000">
      <w:pPr>
        <w:pStyle w:val="Author-eSectionHeading6"/>
      </w:pPr>
      <w:bookmarkStart w:id="492" w:name="_Toc112759098"/>
      <w:r>
        <w:t>21.82.7a Peignages préliminaires des parements CCTB 01.04</w:t>
      </w:r>
      <w:bookmarkEnd w:id="492"/>
    </w:p>
    <w:p w14:paraId="458851F0" w14:textId="77777777" w:rsidR="00522043" w:rsidRDefault="00000000">
      <w:pPr>
        <w:pStyle w:val="Author-eSectionHeading5"/>
      </w:pPr>
      <w:bookmarkStart w:id="493" w:name="_Toc112759099"/>
      <w:r>
        <w:t>21.82.8 Entailles, tranchées, trous, calfeutrements et raccords CCTB 01.04</w:t>
      </w:r>
      <w:bookmarkEnd w:id="493"/>
    </w:p>
    <w:p w14:paraId="19BC4200" w14:textId="77777777" w:rsidR="00522043" w:rsidRDefault="00000000">
      <w:pPr>
        <w:pStyle w:val="Author-eSectionHeading6"/>
      </w:pPr>
      <w:bookmarkStart w:id="494" w:name="_Toc112759100"/>
      <w:r>
        <w:t>21.82.8a Travaux préparatoires pour éléments structuraux CCTB 01.04</w:t>
      </w:r>
      <w:bookmarkEnd w:id="494"/>
    </w:p>
    <w:p w14:paraId="663CBD5C" w14:textId="77777777" w:rsidR="00522043" w:rsidRDefault="00000000">
      <w:pPr>
        <w:pStyle w:val="Author-eSectionHeading6"/>
      </w:pPr>
      <w:bookmarkStart w:id="495" w:name="_Toc112759101"/>
      <w:r>
        <w:t>21.82.8b Travaux préparatoires pour menuiseries extérieures CCTB 01.04</w:t>
      </w:r>
      <w:bookmarkEnd w:id="495"/>
    </w:p>
    <w:p w14:paraId="43395793" w14:textId="77777777" w:rsidR="00522043" w:rsidRDefault="00000000">
      <w:pPr>
        <w:pStyle w:val="Author-eSectionHeading6"/>
      </w:pPr>
      <w:bookmarkStart w:id="496" w:name="_Toc112759102"/>
      <w:r>
        <w:t>21.82.8c Travaux préparatoires pour électricité / fluides CCTB 01.04</w:t>
      </w:r>
      <w:bookmarkEnd w:id="496"/>
    </w:p>
    <w:p w14:paraId="09E1847D" w14:textId="77777777" w:rsidR="00522043" w:rsidRDefault="00000000">
      <w:pPr>
        <w:pStyle w:val="Author-eSectionHeading4"/>
      </w:pPr>
      <w:bookmarkStart w:id="497" w:name="_Toc112759103"/>
      <w:r>
        <w:t>21.83 Réparations / ragréages / rénovations CCTB 01.04</w:t>
      </w:r>
      <w:bookmarkEnd w:id="497"/>
    </w:p>
    <w:p w14:paraId="2BA459F9" w14:textId="77777777" w:rsidR="00522043" w:rsidRDefault="00000000">
      <w:pPr>
        <w:pStyle w:val="pheading"/>
      </w:pPr>
      <w:bookmarkStart w:id="498" w:name="579"/>
      <w:bookmarkEnd w:id="498"/>
      <w:r>
        <w:t>DESCRIPTION</w:t>
      </w:r>
    </w:p>
    <w:p w14:paraId="5B1C5F86" w14:textId="77777777" w:rsidR="00522043" w:rsidRDefault="00000000">
      <w:pPr>
        <w:pStyle w:val="pheading"/>
      </w:pPr>
      <w:r>
        <w:t>- Définition / Comprend</w:t>
      </w:r>
    </w:p>
    <w:p w14:paraId="6A898F1D" w14:textId="77777777" w:rsidR="00522043" w:rsidRDefault="00000000">
      <w:r>
        <w:rPr>
          <w:b/>
          <w:sz w:val="24"/>
        </w:rPr>
        <w:t>Sécurité</w:t>
      </w:r>
    </w:p>
    <w:p w14:paraId="3A4439E8" w14:textId="798B5B9A" w:rsidR="00522043" w:rsidRDefault="00000000">
      <w:r>
        <w:t xml:space="preserve">Conformément à la rubrique </w:t>
      </w:r>
      <w:hyperlink r:id="rId47" w:history="1">
        <w:r>
          <w:t>04.4 Mesures de protection</w:t>
        </w:r>
      </w:hyperlink>
      <w:r>
        <w:t xml:space="preserve"> "Mesures de protection", établie par le coordinateur-projet et annexée au cahier spécial des charges. Toutes les directives en la matière et les indications concrètes données par le coordinateur-réalisation sont scrupuleusement respectées.</w:t>
      </w:r>
    </w:p>
    <w:p w14:paraId="666E421C" w14:textId="77777777" w:rsidR="00522043" w:rsidRDefault="00000000">
      <w:pPr>
        <w:pStyle w:val="pheading"/>
      </w:pPr>
      <w:r>
        <w:t>- Remarques importantes</w:t>
      </w:r>
    </w:p>
    <w:p w14:paraId="2EEB1B4B" w14:textId="77777777" w:rsidR="00522043" w:rsidRDefault="00000000">
      <w:r>
        <w:t>Attention ! Le présent chapitre est encore une version provisoire et non élaborée.</w:t>
      </w:r>
    </w:p>
    <w:p w14:paraId="0C82CE09" w14:textId="77777777" w:rsidR="00522043" w:rsidRDefault="00000000">
      <w:pPr>
        <w:pStyle w:val="Author-eSectionHeading5"/>
      </w:pPr>
      <w:bookmarkStart w:id="499" w:name="_Toc112759104"/>
      <w:r>
        <w:t>21.83.1 Ragréages de zones de maçonneries délabrées sans remplacement de matériaux (démontage + remontage) CCTB 01.04</w:t>
      </w:r>
      <w:bookmarkEnd w:id="499"/>
    </w:p>
    <w:p w14:paraId="1126F52E" w14:textId="77777777" w:rsidR="00522043" w:rsidRDefault="00000000">
      <w:pPr>
        <w:pStyle w:val="Author-eSectionHeading6"/>
      </w:pPr>
      <w:bookmarkStart w:id="500" w:name="_Toc112759105"/>
      <w:r>
        <w:t>21.83.1a Ragréages de zones de maçonneries en briques de terre cuite délabrées sans remplacement de matériaux CCTB 01.04</w:t>
      </w:r>
      <w:bookmarkEnd w:id="500"/>
    </w:p>
    <w:p w14:paraId="1E98AB3F" w14:textId="77777777" w:rsidR="00522043" w:rsidRDefault="00000000">
      <w:pPr>
        <w:pStyle w:val="Author-eSectionHeading6"/>
      </w:pPr>
      <w:bookmarkStart w:id="501" w:name="_Toc112759106"/>
      <w:r>
        <w:t>21.83.1b Ragréages de zones de maçonneries en blocs / briques de béton délabrées sans remplacement de matériaux CCTB 01.04</w:t>
      </w:r>
      <w:bookmarkEnd w:id="501"/>
    </w:p>
    <w:p w14:paraId="61EE58F1" w14:textId="77777777" w:rsidR="00522043" w:rsidRDefault="00000000">
      <w:pPr>
        <w:pStyle w:val="Author-eSectionHeading6"/>
      </w:pPr>
      <w:bookmarkStart w:id="502" w:name="_Toc112759107"/>
      <w:r>
        <w:t>21.83.1c Ragréages de zones de maçonneries en pierres naturelles délabrées sans remplacement de matériaux CCTB 01.04</w:t>
      </w:r>
      <w:bookmarkEnd w:id="502"/>
    </w:p>
    <w:p w14:paraId="0FD6F337" w14:textId="77777777" w:rsidR="00522043" w:rsidRDefault="00000000">
      <w:pPr>
        <w:pStyle w:val="Author-eSectionHeading5"/>
      </w:pPr>
      <w:bookmarkStart w:id="503" w:name="_Toc112759108"/>
      <w:r>
        <w:t>21.83.2 Ragréages de zones de maçonneries délabrées avec remplacement partiel de matériaux (démontage + remontage + remplacement partiel) CCTB 01.04</w:t>
      </w:r>
      <w:bookmarkEnd w:id="503"/>
    </w:p>
    <w:p w14:paraId="443D3A68" w14:textId="77777777" w:rsidR="00522043" w:rsidRDefault="00000000">
      <w:pPr>
        <w:pStyle w:val="Author-eSectionHeading6"/>
      </w:pPr>
      <w:bookmarkStart w:id="504" w:name="_Toc112759109"/>
      <w:r>
        <w:t>21.83.2a Ragréages de zones de maçonneries en briques de terre cuite délabrées avec remplacement de matériaux CCTB 01.04</w:t>
      </w:r>
      <w:bookmarkEnd w:id="504"/>
    </w:p>
    <w:p w14:paraId="7BF66ECF" w14:textId="77777777" w:rsidR="00522043" w:rsidRDefault="00000000">
      <w:pPr>
        <w:pStyle w:val="Author-eSectionHeading6"/>
      </w:pPr>
      <w:bookmarkStart w:id="505" w:name="_Toc112759110"/>
      <w:r>
        <w:t>21.83.2b Ragréages de zones de maçonneries en blocs / briques de béton délabrées avec remplacement de matériaux CCTB 01.04</w:t>
      </w:r>
      <w:bookmarkEnd w:id="505"/>
    </w:p>
    <w:p w14:paraId="380602E5" w14:textId="77777777" w:rsidR="00522043" w:rsidRDefault="00000000">
      <w:pPr>
        <w:pStyle w:val="Author-eSectionHeading6"/>
      </w:pPr>
      <w:bookmarkStart w:id="506" w:name="_Toc112759111"/>
      <w:r>
        <w:t>21.83.2c Ragréages de zones de maçonneries en pierres naturelles délabrées avec remplacement de matériaux CCTB 01.04</w:t>
      </w:r>
      <w:bookmarkEnd w:id="506"/>
    </w:p>
    <w:p w14:paraId="59A9E33B" w14:textId="77777777" w:rsidR="00522043" w:rsidRDefault="00000000">
      <w:pPr>
        <w:pStyle w:val="Author-eSectionHeading5"/>
      </w:pPr>
      <w:bookmarkStart w:id="507" w:name="_Toc112759112"/>
      <w:r>
        <w:t>21.83.3 Ragréages locaux d'éléments par mortier de réparation minéral CCTB 01.04</w:t>
      </w:r>
      <w:bookmarkEnd w:id="507"/>
    </w:p>
    <w:p w14:paraId="657F38AE" w14:textId="77777777" w:rsidR="00522043" w:rsidRDefault="00000000">
      <w:pPr>
        <w:pStyle w:val="Author-eSectionHeading6"/>
      </w:pPr>
      <w:bookmarkStart w:id="508" w:name="_Toc112759113"/>
      <w:r>
        <w:t>21.83.3a Ragréages locaux d'éléments en briques de terre cuite par mortier de réparation minéral CCTB 01.04</w:t>
      </w:r>
      <w:bookmarkEnd w:id="508"/>
    </w:p>
    <w:p w14:paraId="5CAE5AC7" w14:textId="77777777" w:rsidR="00522043" w:rsidRDefault="00000000">
      <w:pPr>
        <w:pStyle w:val="Author-eSectionHeading6"/>
      </w:pPr>
      <w:bookmarkStart w:id="509" w:name="_Toc112759114"/>
      <w:r>
        <w:t>21.83.3b Ragréages locaux d'éléments en blocs / briques de béton par mortier de réparation minéral CCTB 01.04</w:t>
      </w:r>
      <w:bookmarkEnd w:id="509"/>
    </w:p>
    <w:p w14:paraId="27DD6FE4" w14:textId="77777777" w:rsidR="00522043" w:rsidRDefault="00000000">
      <w:pPr>
        <w:pStyle w:val="Author-eSectionHeading6"/>
      </w:pPr>
      <w:bookmarkStart w:id="510" w:name="_Toc112759115"/>
      <w:r>
        <w:t>21.83.3c Ragréages locaux d'éléments en pierres naturelles par mortier de réparation minéral CCTB 01.04</w:t>
      </w:r>
      <w:bookmarkEnd w:id="510"/>
    </w:p>
    <w:p w14:paraId="751A515F" w14:textId="77777777" w:rsidR="00522043" w:rsidRDefault="00000000">
      <w:pPr>
        <w:pStyle w:val="Author-eSectionHeading5"/>
      </w:pPr>
      <w:bookmarkStart w:id="511" w:name="_Toc112759116"/>
      <w:r>
        <w:t>21.83.4 Ragréages locaux d'éléments par mortier de réparation à base de résines CCTB 01.04</w:t>
      </w:r>
      <w:bookmarkEnd w:id="511"/>
    </w:p>
    <w:p w14:paraId="0DB097A9" w14:textId="77777777" w:rsidR="00522043" w:rsidRDefault="00000000">
      <w:pPr>
        <w:pStyle w:val="Author-eSectionHeading6"/>
      </w:pPr>
      <w:bookmarkStart w:id="512" w:name="_Toc112759117"/>
      <w:r>
        <w:t>21.83.4a Ragréages locaux d'éléments en briques de terre cuite par mortier de réparation à base de résines CCTB 01.04</w:t>
      </w:r>
      <w:bookmarkEnd w:id="512"/>
    </w:p>
    <w:p w14:paraId="4AB6E278" w14:textId="77777777" w:rsidR="00522043" w:rsidRDefault="00000000">
      <w:pPr>
        <w:pStyle w:val="Author-eSectionHeading6"/>
      </w:pPr>
      <w:bookmarkStart w:id="513" w:name="_Toc112759118"/>
      <w:r>
        <w:t>21.83.4b Ragréages locaux d'éléments en blocs / briques de béton par mortier de réparation à base de résines CCTB 01.04</w:t>
      </w:r>
      <w:bookmarkEnd w:id="513"/>
    </w:p>
    <w:p w14:paraId="651AF8A6" w14:textId="77777777" w:rsidR="00522043" w:rsidRDefault="00000000">
      <w:pPr>
        <w:pStyle w:val="Author-eSectionHeading6"/>
      </w:pPr>
      <w:bookmarkStart w:id="514" w:name="_Toc112759119"/>
      <w:r>
        <w:t>21.83.4c Ragréages locaux d'éléments en pierres naturelles par mortier de réparation à base de résines CCTB 01.04</w:t>
      </w:r>
      <w:bookmarkEnd w:id="514"/>
    </w:p>
    <w:p w14:paraId="56C1D717" w14:textId="77777777" w:rsidR="00522043" w:rsidRDefault="00000000">
      <w:pPr>
        <w:pStyle w:val="Author-eSectionHeading5"/>
      </w:pPr>
      <w:bookmarkStart w:id="515" w:name="_Toc112759120"/>
      <w:r>
        <w:t>21.83.5 Réparations locales d'éléments par remplacement partiel de matière (bouchons / greffons / inclusions) CCTB 01.04</w:t>
      </w:r>
      <w:bookmarkEnd w:id="515"/>
    </w:p>
    <w:p w14:paraId="65655E93" w14:textId="77777777" w:rsidR="00522043" w:rsidRDefault="00000000">
      <w:pPr>
        <w:pStyle w:val="Author-eSectionHeading6"/>
      </w:pPr>
      <w:bookmarkStart w:id="516" w:name="_Toc112759121"/>
      <w:r>
        <w:t>21.83.5a Réparations locales d'éléments en briques par remplacement partiel de matière CCTB 01.04</w:t>
      </w:r>
      <w:bookmarkEnd w:id="516"/>
    </w:p>
    <w:p w14:paraId="7CEA29B4" w14:textId="77777777" w:rsidR="00522043" w:rsidRDefault="00000000">
      <w:pPr>
        <w:pStyle w:val="Author-eSectionHeading6"/>
      </w:pPr>
      <w:bookmarkStart w:id="517" w:name="_Toc112759122"/>
      <w:r>
        <w:t>21.83.5b Réparations locales d'éléments en blocs / briques de béton par remplacement partiel de matière CCTB 01.04</w:t>
      </w:r>
      <w:bookmarkEnd w:id="517"/>
    </w:p>
    <w:p w14:paraId="3E4EEBB5" w14:textId="77777777" w:rsidR="00522043" w:rsidRDefault="00000000">
      <w:pPr>
        <w:pStyle w:val="Author-eSectionHeading6"/>
      </w:pPr>
      <w:bookmarkStart w:id="518" w:name="_Toc112759123"/>
      <w:r>
        <w:t>21.83.5c Réparations locales d'éléments en pierres naturelles par remplacement partiel de matière CCTB 01.04</w:t>
      </w:r>
      <w:bookmarkEnd w:id="518"/>
    </w:p>
    <w:p w14:paraId="74B54868" w14:textId="77777777" w:rsidR="00522043" w:rsidRDefault="00000000">
      <w:pPr>
        <w:pStyle w:val="Author-eSectionHeading5"/>
      </w:pPr>
      <w:bookmarkStart w:id="519" w:name="_Toc112759124"/>
      <w:r>
        <w:t>21.83.6 Réparations / ragréages / rénovations d'éléments particuliers CCTB 01.04</w:t>
      </w:r>
      <w:bookmarkEnd w:id="519"/>
    </w:p>
    <w:p w14:paraId="69A7ACD3" w14:textId="77777777" w:rsidR="00522043" w:rsidRDefault="00000000">
      <w:pPr>
        <w:pStyle w:val="Author-eSectionHeading6"/>
      </w:pPr>
      <w:bookmarkStart w:id="520" w:name="_Toc112759125"/>
      <w:r>
        <w:t>21.83.6a Réparations / ragréages / rénovations d'anglées CCTB 01.04</w:t>
      </w:r>
      <w:bookmarkEnd w:id="520"/>
    </w:p>
    <w:p w14:paraId="609DFBFC" w14:textId="77777777" w:rsidR="00522043" w:rsidRDefault="00000000">
      <w:pPr>
        <w:pStyle w:val="Author-eSectionHeading6"/>
      </w:pPr>
      <w:bookmarkStart w:id="521" w:name="_Toc112759126"/>
      <w:r>
        <w:t>21.83.6b Réparations / ragréages / rénovations de contreforts CCTB 01.04</w:t>
      </w:r>
      <w:bookmarkEnd w:id="521"/>
    </w:p>
    <w:p w14:paraId="27D8CA84" w14:textId="77777777" w:rsidR="00522043" w:rsidRDefault="00000000">
      <w:pPr>
        <w:pStyle w:val="Author-eSectionHeading6"/>
      </w:pPr>
      <w:bookmarkStart w:id="522" w:name="_Toc112759127"/>
      <w:r>
        <w:t>21.83.6c Réparations / ragréages / rénovations de cordons CCTB 01.04</w:t>
      </w:r>
      <w:bookmarkEnd w:id="522"/>
    </w:p>
    <w:p w14:paraId="42DDE6DF" w14:textId="77777777" w:rsidR="00522043" w:rsidRDefault="00000000">
      <w:pPr>
        <w:pStyle w:val="Author-eSectionHeading6"/>
      </w:pPr>
      <w:bookmarkStart w:id="523" w:name="_Toc112759128"/>
      <w:r>
        <w:t>21.83.6d Réparations / ragréages / rénovations de jambages CCTB 01.04</w:t>
      </w:r>
      <w:bookmarkEnd w:id="523"/>
    </w:p>
    <w:p w14:paraId="55EEC656" w14:textId="77777777" w:rsidR="00522043" w:rsidRDefault="00000000">
      <w:pPr>
        <w:pStyle w:val="Author-eSectionHeading6"/>
      </w:pPr>
      <w:bookmarkStart w:id="524" w:name="_Toc112759129"/>
      <w:r>
        <w:t>21.83.6e Réparations / ragréages / rénovations d'arcades de baies CCTB 01.04</w:t>
      </w:r>
      <w:bookmarkEnd w:id="524"/>
    </w:p>
    <w:p w14:paraId="443BBC77" w14:textId="77777777" w:rsidR="00522043" w:rsidRDefault="00000000">
      <w:pPr>
        <w:pStyle w:val="Author-eSectionHeading6"/>
      </w:pPr>
      <w:bookmarkStart w:id="525" w:name="_Toc112759130"/>
      <w:r>
        <w:t>21.83.6f Soubassements - repiquages CCTB 01.04</w:t>
      </w:r>
      <w:bookmarkEnd w:id="525"/>
    </w:p>
    <w:p w14:paraId="42B9F84C" w14:textId="77777777" w:rsidR="00522043" w:rsidRDefault="00000000">
      <w:pPr>
        <w:pStyle w:val="Author-eSectionHeading6"/>
      </w:pPr>
      <w:bookmarkStart w:id="526" w:name="_Toc112759131"/>
      <w:r>
        <w:t>21.83.6g Soubassements - compléments en sous-œuvre CCTB 01.04</w:t>
      </w:r>
      <w:bookmarkEnd w:id="526"/>
    </w:p>
    <w:p w14:paraId="737757FE" w14:textId="77777777" w:rsidR="00522043" w:rsidRDefault="00000000">
      <w:pPr>
        <w:pStyle w:val="Author-eSectionHeading5"/>
      </w:pPr>
      <w:bookmarkStart w:id="527" w:name="_Toc112759132"/>
      <w:r>
        <w:t>21.83.7 Traitements des fissures et disjonctions CCTB 01.04</w:t>
      </w:r>
      <w:bookmarkEnd w:id="527"/>
    </w:p>
    <w:p w14:paraId="4477AA0D" w14:textId="77777777" w:rsidR="00522043" w:rsidRDefault="00000000">
      <w:pPr>
        <w:pStyle w:val="Author-eSectionHeading6"/>
      </w:pPr>
      <w:bookmarkStart w:id="528" w:name="_Toc112759133"/>
      <w:r>
        <w:t>21.83.7a Traitements des fissures de 1 à 3 mm CCTB 01.04</w:t>
      </w:r>
      <w:bookmarkEnd w:id="528"/>
    </w:p>
    <w:p w14:paraId="3DC39B73" w14:textId="77777777" w:rsidR="00522043" w:rsidRDefault="00000000">
      <w:pPr>
        <w:pStyle w:val="Author-eSectionHeading6"/>
      </w:pPr>
      <w:bookmarkStart w:id="529" w:name="_Toc112759134"/>
      <w:r>
        <w:t>21.83.7b Traitements des fissures de 4 à 8 mm CCTB 01.04</w:t>
      </w:r>
      <w:bookmarkEnd w:id="529"/>
    </w:p>
    <w:p w14:paraId="142F65BE" w14:textId="77777777" w:rsidR="00522043" w:rsidRDefault="00000000">
      <w:pPr>
        <w:pStyle w:val="Author-eSectionHeading6"/>
      </w:pPr>
      <w:bookmarkStart w:id="530" w:name="_Toc112759135"/>
      <w:r>
        <w:t>21.83.7c Traitements des ouvertures supérieures à 8 mm CCTB 01.04</w:t>
      </w:r>
      <w:bookmarkEnd w:id="530"/>
    </w:p>
    <w:p w14:paraId="795EF121" w14:textId="77777777" w:rsidR="00522043" w:rsidRDefault="00000000">
      <w:pPr>
        <w:pStyle w:val="Author-eSectionHeading6"/>
      </w:pPr>
      <w:bookmarkStart w:id="531" w:name="_Toc112759136"/>
      <w:r>
        <w:t>21.83.7d Traitements des disjonctions (réparations par épingles en inox crantées) CCTB 01.04</w:t>
      </w:r>
      <w:bookmarkEnd w:id="531"/>
    </w:p>
    <w:p w14:paraId="4A55674A" w14:textId="77777777" w:rsidR="00522043" w:rsidRDefault="00000000">
      <w:pPr>
        <w:pStyle w:val="Author-eSectionHeading5"/>
      </w:pPr>
      <w:bookmarkStart w:id="532" w:name="_Toc112759137"/>
      <w:r>
        <w:t>21.83.8 Rejointoyages CCTB 01.04</w:t>
      </w:r>
      <w:bookmarkEnd w:id="532"/>
    </w:p>
    <w:p w14:paraId="496855BA" w14:textId="77777777" w:rsidR="00522043" w:rsidRDefault="00000000">
      <w:pPr>
        <w:pStyle w:val="pheading"/>
      </w:pPr>
      <w:r>
        <w:t>DESCRIPTION</w:t>
      </w:r>
    </w:p>
    <w:p w14:paraId="42ADA43A" w14:textId="77777777" w:rsidR="00522043" w:rsidRDefault="00000000">
      <w:pPr>
        <w:pStyle w:val="pheading"/>
      </w:pPr>
      <w:r>
        <w:t>- Définition / Comprend</w:t>
      </w:r>
    </w:p>
    <w:p w14:paraId="1A820EE1" w14:textId="77777777" w:rsidR="00522043" w:rsidRDefault="00000000">
      <w:r>
        <w:t>Renvoi au §</w:t>
      </w:r>
      <w:hyperlink w:anchor="331" w:history="1">
        <w:r>
          <w:t>21.86.4 Rejointoyages</w:t>
        </w:r>
      </w:hyperlink>
    </w:p>
    <w:p w14:paraId="0A817DFF" w14:textId="77777777" w:rsidR="00522043" w:rsidRDefault="00000000">
      <w:pPr>
        <w:pStyle w:val="Author-eSectionHeading4"/>
      </w:pPr>
      <w:bookmarkStart w:id="533" w:name="_Toc112759138"/>
      <w:r>
        <w:t>21.84 Renforcements CCTB 01.04</w:t>
      </w:r>
      <w:bookmarkEnd w:id="533"/>
    </w:p>
    <w:p w14:paraId="24CB5237" w14:textId="77777777" w:rsidR="00522043" w:rsidRDefault="00000000">
      <w:pPr>
        <w:pStyle w:val="Author-eSectionHeading5"/>
      </w:pPr>
      <w:bookmarkStart w:id="534" w:name="583"/>
      <w:bookmarkStart w:id="535" w:name="_Toc112759139"/>
      <w:bookmarkEnd w:id="534"/>
      <w:r>
        <w:t>21.84.1 Renforcements par injections de coulis CCTB 01.04</w:t>
      </w:r>
      <w:bookmarkEnd w:id="535"/>
    </w:p>
    <w:p w14:paraId="271DD2C3" w14:textId="77777777" w:rsidR="00522043" w:rsidRDefault="00000000">
      <w:pPr>
        <w:pStyle w:val="Author-eSectionHeading6"/>
      </w:pPr>
      <w:bookmarkStart w:id="536" w:name="_Toc112759140"/>
      <w:r>
        <w:t>21.84.1a Injections de fissures par mortier minéral à retrait compensé CCTB 01.04</w:t>
      </w:r>
      <w:bookmarkEnd w:id="536"/>
    </w:p>
    <w:p w14:paraId="3E2B40F5" w14:textId="77777777" w:rsidR="00522043" w:rsidRDefault="00000000">
      <w:pPr>
        <w:pStyle w:val="Author-eSectionHeading6"/>
      </w:pPr>
      <w:bookmarkStart w:id="537" w:name="_Toc112759141"/>
      <w:r>
        <w:t>21.84.1b Injections de fissures à base de résines à 2 composants CCTB 01.04</w:t>
      </w:r>
      <w:bookmarkEnd w:id="537"/>
    </w:p>
    <w:p w14:paraId="1C67C0BC" w14:textId="77777777" w:rsidR="00522043" w:rsidRDefault="00000000">
      <w:pPr>
        <w:pStyle w:val="Author-eSectionHeading6"/>
      </w:pPr>
      <w:bookmarkStart w:id="538" w:name="_Toc112759142"/>
      <w:r>
        <w:t>21.84.1c Injections de masse par coulis minéral CCTB 01.04</w:t>
      </w:r>
      <w:bookmarkEnd w:id="538"/>
    </w:p>
    <w:p w14:paraId="5359BBF2" w14:textId="77777777" w:rsidR="00522043" w:rsidRDefault="00000000">
      <w:pPr>
        <w:pStyle w:val="Author-eSectionHeading6"/>
      </w:pPr>
      <w:bookmarkStart w:id="539" w:name="_Toc112759143"/>
      <w:r>
        <w:t>21.84.1d Injections de masse par coulis organique CCTB 01.04</w:t>
      </w:r>
      <w:bookmarkEnd w:id="539"/>
    </w:p>
    <w:p w14:paraId="348C0FFA" w14:textId="77777777" w:rsidR="00522043" w:rsidRDefault="00000000">
      <w:pPr>
        <w:pStyle w:val="Author-eSectionHeading5"/>
      </w:pPr>
      <w:bookmarkStart w:id="540" w:name="_Toc112759144"/>
      <w:r>
        <w:t>21.84.2 Renforcements par insertions et scellements de barres (ancrages / brochages / agrafages / épinglages) CCTB 01.04</w:t>
      </w:r>
      <w:bookmarkEnd w:id="540"/>
    </w:p>
    <w:p w14:paraId="7C4DB439" w14:textId="77777777" w:rsidR="00522043" w:rsidRDefault="00000000">
      <w:pPr>
        <w:pStyle w:val="Author-eSectionHeading6"/>
      </w:pPr>
      <w:bookmarkStart w:id="541" w:name="_Toc112759145"/>
      <w:r>
        <w:t>21.84.2a Scellements de barres dans une maçonnerie CCTB 01.04</w:t>
      </w:r>
      <w:bookmarkEnd w:id="541"/>
    </w:p>
    <w:p w14:paraId="4C07D6B5" w14:textId="77777777" w:rsidR="00522043" w:rsidRDefault="00000000">
      <w:pPr>
        <w:pStyle w:val="Author-eSectionHeading6"/>
      </w:pPr>
      <w:bookmarkStart w:id="542" w:name="_Toc112759146"/>
      <w:r>
        <w:t>21.84.2b Ancrages d'éléments ponctuels CCTB 01.04</w:t>
      </w:r>
      <w:bookmarkEnd w:id="542"/>
    </w:p>
    <w:p w14:paraId="63C4BC16" w14:textId="77777777" w:rsidR="00522043" w:rsidRDefault="00000000">
      <w:pPr>
        <w:pStyle w:val="Author-eSectionHeading6"/>
      </w:pPr>
      <w:bookmarkStart w:id="543" w:name="_Toc112759147"/>
      <w:r>
        <w:t>21.84.2c Solidarisation du parement avec la structure CCTB 01.02</w:t>
      </w:r>
      <w:bookmarkEnd w:id="543"/>
    </w:p>
    <w:p w14:paraId="0D708C22" w14:textId="77777777" w:rsidR="00522043" w:rsidRDefault="00000000">
      <w:pPr>
        <w:pStyle w:val="Author-eSectionHeading6"/>
      </w:pPr>
      <w:bookmarkStart w:id="544" w:name="_Toc112759148"/>
      <w:r>
        <w:t>21.84.2d Coutures de fissures CCTB 01.04</w:t>
      </w:r>
      <w:bookmarkEnd w:id="544"/>
    </w:p>
    <w:p w14:paraId="31BCBCA9" w14:textId="77777777" w:rsidR="00522043" w:rsidRDefault="00000000">
      <w:pPr>
        <w:pStyle w:val="Author-eSectionHeading5"/>
      </w:pPr>
      <w:bookmarkStart w:id="545" w:name="_Toc112759149"/>
      <w:r>
        <w:t>21.84.3 Renforcements par collages d'armatures CCTB 01.04</w:t>
      </w:r>
      <w:bookmarkEnd w:id="545"/>
    </w:p>
    <w:p w14:paraId="309E5DBC" w14:textId="77777777" w:rsidR="00522043" w:rsidRDefault="00000000">
      <w:pPr>
        <w:pStyle w:val="Author-eSectionHeading6"/>
      </w:pPr>
      <w:bookmarkStart w:id="546" w:name="_Toc112759150"/>
      <w:r>
        <w:t>21.84.3a Ajouts d'armatures collées en acier CCTB 01.04</w:t>
      </w:r>
      <w:bookmarkEnd w:id="546"/>
    </w:p>
    <w:p w14:paraId="467ED3EE" w14:textId="77777777" w:rsidR="00522043" w:rsidRDefault="00000000">
      <w:pPr>
        <w:pStyle w:val="Author-eSectionHeading6"/>
      </w:pPr>
      <w:bookmarkStart w:id="547" w:name="_Toc112759151"/>
      <w:r>
        <w:t>21.84.3b Ajouts d'armatures collées en fibres de carbone CCTB 01.04</w:t>
      </w:r>
      <w:bookmarkEnd w:id="547"/>
    </w:p>
    <w:p w14:paraId="0A953B1D" w14:textId="77777777" w:rsidR="00522043" w:rsidRDefault="00000000">
      <w:pPr>
        <w:pStyle w:val="Author-eSectionHeading5"/>
      </w:pPr>
      <w:bookmarkStart w:id="548" w:name="_Toc112759152"/>
      <w:r>
        <w:t>21.84.4 Renforcements par projections de béton CCTB 01.04</w:t>
      </w:r>
      <w:bookmarkEnd w:id="548"/>
    </w:p>
    <w:p w14:paraId="1A097F5C" w14:textId="77777777" w:rsidR="00522043" w:rsidRDefault="00000000">
      <w:pPr>
        <w:pStyle w:val="Author-eSectionHeading6"/>
      </w:pPr>
      <w:bookmarkStart w:id="549" w:name="_Toc112759153"/>
      <w:r>
        <w:t>21.84.4a Renforcements par projections de béton CCTB 01.04</w:t>
      </w:r>
      <w:bookmarkEnd w:id="549"/>
    </w:p>
    <w:p w14:paraId="7967AC42" w14:textId="77777777" w:rsidR="00522043" w:rsidRDefault="00000000">
      <w:pPr>
        <w:pStyle w:val="Author-eSectionHeading5"/>
      </w:pPr>
      <w:bookmarkStart w:id="550" w:name="_Toc112759154"/>
      <w:r>
        <w:t>21.84.5 Renforcements par ajout de structures internes CCTB 01.04</w:t>
      </w:r>
      <w:bookmarkEnd w:id="550"/>
    </w:p>
    <w:p w14:paraId="194856E4" w14:textId="77777777" w:rsidR="00522043" w:rsidRDefault="00000000">
      <w:pPr>
        <w:pStyle w:val="Author-eSectionHeading6"/>
      </w:pPr>
      <w:bookmarkStart w:id="551" w:name="_Toc112759155"/>
      <w:r>
        <w:t>21.84.5a Renforcements localisés par poutre en béton armé dans une maçonnerie (angles, etc.) CCTB 01.04</w:t>
      </w:r>
      <w:bookmarkEnd w:id="551"/>
    </w:p>
    <w:p w14:paraId="073A267F" w14:textId="77777777" w:rsidR="00522043" w:rsidRDefault="00000000">
      <w:pPr>
        <w:pStyle w:val="Author-eSectionHeading6"/>
      </w:pPr>
      <w:bookmarkStart w:id="552" w:name="_Toc112759156"/>
      <w:r>
        <w:t>21.84.5b Ajouts de barres métalliques internes (démontage + pose + remontage) CCTB 01.04</w:t>
      </w:r>
      <w:bookmarkEnd w:id="552"/>
    </w:p>
    <w:p w14:paraId="5CE39C6B" w14:textId="77777777" w:rsidR="00522043" w:rsidRDefault="00000000">
      <w:pPr>
        <w:pStyle w:val="Author-eSectionHeading5"/>
      </w:pPr>
      <w:bookmarkStart w:id="553" w:name="_Toc112759157"/>
      <w:r>
        <w:t>21.84.6 Renforcements par ajout de structures externes CCTB 01.04</w:t>
      </w:r>
      <w:bookmarkEnd w:id="553"/>
    </w:p>
    <w:p w14:paraId="22F49D40" w14:textId="77777777" w:rsidR="00522043" w:rsidRDefault="00000000">
      <w:pPr>
        <w:pStyle w:val="Author-eSectionHeading6"/>
      </w:pPr>
      <w:bookmarkStart w:id="554" w:name="_Toc112759158"/>
      <w:r>
        <w:t>21.84.6a Ajouts de tirants métalliques externes CCTB 01.04</w:t>
      </w:r>
      <w:bookmarkEnd w:id="554"/>
    </w:p>
    <w:p w14:paraId="1D4154B4" w14:textId="77777777" w:rsidR="00522043" w:rsidRDefault="00000000">
      <w:pPr>
        <w:pStyle w:val="Author-eSectionHeading6"/>
      </w:pPr>
      <w:bookmarkStart w:id="555" w:name="_Toc112759159"/>
      <w:r>
        <w:t>21.84.6b Renforcements par ajout de poutres de ceinture en béton armé CCTB 01.04</w:t>
      </w:r>
      <w:bookmarkEnd w:id="555"/>
    </w:p>
    <w:p w14:paraId="6E5B368F" w14:textId="77777777" w:rsidR="00522043" w:rsidRDefault="00000000">
      <w:pPr>
        <w:pStyle w:val="Author-eSectionHeading6"/>
      </w:pPr>
      <w:bookmarkStart w:id="556" w:name="_Toc112759160"/>
      <w:r>
        <w:t>21.84.6c Couches de compression sur voûtes CCTB 01.02</w:t>
      </w:r>
      <w:bookmarkEnd w:id="556"/>
    </w:p>
    <w:p w14:paraId="3C48FC7E" w14:textId="77777777" w:rsidR="00522043" w:rsidRDefault="00000000">
      <w:pPr>
        <w:pStyle w:val="Author-eSectionHeading6"/>
      </w:pPr>
      <w:bookmarkStart w:id="557" w:name="_Toc112759161"/>
      <w:r>
        <w:t>21.84.6d Structures de délestage autour d'une structure existante CCTB 01.04</w:t>
      </w:r>
      <w:bookmarkEnd w:id="557"/>
    </w:p>
    <w:p w14:paraId="570B4105" w14:textId="77777777" w:rsidR="00522043" w:rsidRDefault="00000000">
      <w:pPr>
        <w:pStyle w:val="Author-eSectionHeading6"/>
      </w:pPr>
      <w:bookmarkStart w:id="558" w:name="_Toc112759162"/>
      <w:r>
        <w:t>21.84.6e Carcanages en tête de construction CCTB 01.04</w:t>
      </w:r>
      <w:bookmarkEnd w:id="558"/>
    </w:p>
    <w:p w14:paraId="65CA2F16" w14:textId="77777777" w:rsidR="00522043" w:rsidRDefault="00000000">
      <w:pPr>
        <w:pStyle w:val="Author-eSectionHeading4"/>
      </w:pPr>
      <w:bookmarkStart w:id="559" w:name="_Toc112759163"/>
      <w:r>
        <w:t>21.85 Adaptations CCTB 01.07</w:t>
      </w:r>
      <w:bookmarkEnd w:id="559"/>
    </w:p>
    <w:p w14:paraId="187D49C5" w14:textId="77777777" w:rsidR="00522043" w:rsidRDefault="00000000">
      <w:pPr>
        <w:pStyle w:val="pheading"/>
      </w:pPr>
      <w:r>
        <w:t>DESCRIPTION</w:t>
      </w:r>
    </w:p>
    <w:p w14:paraId="1983B7D3" w14:textId="77777777" w:rsidR="00522043" w:rsidRDefault="00000000">
      <w:pPr>
        <w:pStyle w:val="pheading"/>
      </w:pPr>
      <w:r>
        <w:t>- Définition / Comprend</w:t>
      </w:r>
    </w:p>
    <w:p w14:paraId="6D2FE866" w14:textId="77777777" w:rsidR="00522043" w:rsidRDefault="00000000">
      <w:pPr>
        <w:jc w:val="both"/>
      </w:pPr>
      <w:r>
        <w:t>Ce poste comprend :</w:t>
      </w:r>
    </w:p>
    <w:p w14:paraId="61F38D95" w14:textId="77777777" w:rsidR="00522043" w:rsidRDefault="00000000">
      <w:pPr>
        <w:pStyle w:val="Author-eListParagraph"/>
        <w:numPr>
          <w:ilvl w:val="0"/>
          <w:numId w:val="290"/>
        </w:numPr>
      </w:pPr>
      <w:r>
        <w:t>la préparation des travaux, l'installation des échafaudages, des protections, des bâches ;</w:t>
      </w:r>
    </w:p>
    <w:p w14:paraId="578B8922" w14:textId="77777777" w:rsidR="00522043" w:rsidRDefault="00000000">
      <w:pPr>
        <w:pStyle w:val="Author-eListParagraph"/>
        <w:numPr>
          <w:ilvl w:val="0"/>
          <w:numId w:val="290"/>
        </w:numPr>
      </w:pPr>
      <w:r>
        <w:t>le cas échéant, le nettoyage et/ou le grattage des finitions de maçonnerie ;</w:t>
      </w:r>
    </w:p>
    <w:p w14:paraId="1F18CECC" w14:textId="77777777" w:rsidR="00522043" w:rsidRDefault="00000000">
      <w:pPr>
        <w:pStyle w:val="Author-eListParagraph"/>
        <w:numPr>
          <w:ilvl w:val="0"/>
          <w:numId w:val="290"/>
        </w:numPr>
      </w:pPr>
      <w:r>
        <w:t>les travaux d’étançonnement, de soutènement et de protection des ouvrages attenants ;</w:t>
      </w:r>
    </w:p>
    <w:p w14:paraId="15C21BBD" w14:textId="77777777" w:rsidR="00522043" w:rsidRDefault="00000000">
      <w:pPr>
        <w:pStyle w:val="Author-eListParagraph"/>
        <w:numPr>
          <w:ilvl w:val="0"/>
          <w:numId w:val="290"/>
        </w:numPr>
      </w:pPr>
      <w:r>
        <w:t>les démolitions ciblées de maçonneries ;</w:t>
      </w:r>
    </w:p>
    <w:p w14:paraId="52AEDAE8" w14:textId="77777777" w:rsidR="00522043" w:rsidRDefault="00000000">
      <w:pPr>
        <w:pStyle w:val="Author-eListParagraph"/>
        <w:numPr>
          <w:ilvl w:val="0"/>
          <w:numId w:val="290"/>
        </w:numPr>
      </w:pPr>
      <w:r>
        <w:t>la fourniture et la préparation de tous les matériaux nécessaires à l’adaptation des maçonneries ;</w:t>
      </w:r>
    </w:p>
    <w:p w14:paraId="1910C76E" w14:textId="77777777" w:rsidR="00522043" w:rsidRDefault="00000000">
      <w:pPr>
        <w:pStyle w:val="Author-eListParagraph"/>
        <w:numPr>
          <w:ilvl w:val="0"/>
          <w:numId w:val="290"/>
        </w:numPr>
      </w:pPr>
      <w:r>
        <w:t>l’exécution proprement dite des adaptations des maçonneries et les éventuelles mesures de protection ;</w:t>
      </w:r>
    </w:p>
    <w:p w14:paraId="33BF95F0" w14:textId="77777777" w:rsidR="00522043" w:rsidRDefault="00000000">
      <w:pPr>
        <w:pStyle w:val="Author-eListParagraph"/>
        <w:numPr>
          <w:ilvl w:val="0"/>
          <w:numId w:val="290"/>
        </w:numPr>
      </w:pPr>
      <w:r>
        <w:t>l’enlèvement des protections et des échafaudages ;</w:t>
      </w:r>
    </w:p>
    <w:p w14:paraId="57E7DCE5" w14:textId="77777777" w:rsidR="00522043" w:rsidRDefault="00000000">
      <w:pPr>
        <w:pStyle w:val="Author-eListParagraph"/>
        <w:numPr>
          <w:ilvl w:val="0"/>
          <w:numId w:val="290"/>
        </w:numPr>
      </w:pPr>
      <w:r>
        <w:t>les réparations et ragréages des maçonneries attenantes ;</w:t>
      </w:r>
    </w:p>
    <w:p w14:paraId="75122CAF" w14:textId="77777777" w:rsidR="00522043" w:rsidRDefault="00000000">
      <w:pPr>
        <w:pStyle w:val="Author-eListParagraph"/>
        <w:numPr>
          <w:ilvl w:val="0"/>
          <w:numId w:val="290"/>
        </w:numPr>
      </w:pPr>
      <w:r>
        <w:t>l’évacuation des déchets et le nettoyage du chantier.</w:t>
      </w:r>
    </w:p>
    <w:p w14:paraId="55491A34" w14:textId="37300269" w:rsidR="00522043" w:rsidRDefault="00000000">
      <w:pPr>
        <w:jc w:val="both"/>
      </w:pPr>
      <w:r>
        <w:t xml:space="preserve">L’évacuation et la gestion des déchets issus de travaux de démolition, d’adaptations ou de construction font l’objet d’un ou plusieurs postes spécifiques, détaillés dans le Tome 0, section </w:t>
      </w:r>
      <w:hyperlink r:id="rId48" w:history="1">
        <w:r>
          <w:t>07 Déchets, matériaux et éléments réemployables</w:t>
        </w:r>
      </w:hyperlink>
      <w:r>
        <w:t>.</w:t>
      </w:r>
    </w:p>
    <w:p w14:paraId="707F14A1" w14:textId="77777777" w:rsidR="00522043" w:rsidRDefault="00000000">
      <w:pPr>
        <w:pStyle w:val="pheading"/>
      </w:pPr>
      <w:r>
        <w:t>DOCUMENTS DE RÉFÉRENCE</w:t>
      </w:r>
    </w:p>
    <w:p w14:paraId="5647593A" w14:textId="77777777" w:rsidR="00522043" w:rsidRDefault="00000000">
      <w:pPr>
        <w:pStyle w:val="pheading"/>
      </w:pPr>
      <w:r>
        <w:t>- Matériau</w:t>
      </w:r>
    </w:p>
    <w:p w14:paraId="0A36DFEA" w14:textId="77777777" w:rsidR="00522043" w:rsidRDefault="00000000">
      <w:r>
        <w:t xml:space="preserve">Renvoi à la section </w:t>
      </w:r>
      <w:hyperlink w:anchor="201" w:history="1">
        <w:r>
          <w:t>21 Superstructures en maçonnerie</w:t>
        </w:r>
      </w:hyperlink>
      <w:r>
        <w:t>.</w:t>
      </w:r>
    </w:p>
    <w:p w14:paraId="7638BF50" w14:textId="77777777" w:rsidR="00522043" w:rsidRDefault="00000000">
      <w:pPr>
        <w:pStyle w:val="pheading"/>
      </w:pPr>
      <w:r>
        <w:t>- Exécution</w:t>
      </w:r>
    </w:p>
    <w:p w14:paraId="7A105FD0" w14:textId="0DED16D4" w:rsidR="00522043" w:rsidRDefault="00000000">
      <w:r>
        <w:t xml:space="preserve">Renvoi à la section </w:t>
      </w:r>
      <w:hyperlink w:anchor="201" w:history="1">
        <w:r>
          <w:t>21 Superstructures en maçonnerie</w:t>
        </w:r>
      </w:hyperlink>
      <w:r>
        <w:br/>
        <w:t xml:space="preserve">Renvoi également au tome 0, section </w:t>
      </w:r>
      <w:hyperlink r:id="rId49" w:history="1">
        <w:r>
          <w:t>03 Études, essais et contrôles en cours de chantier</w:t>
        </w:r>
      </w:hyperlink>
      <w:r>
        <w:t>. </w:t>
      </w:r>
    </w:p>
    <w:p w14:paraId="6138A339" w14:textId="77777777" w:rsidR="00522043" w:rsidRDefault="00000000">
      <w:pPr>
        <w:pStyle w:val="Author-eSectionHeading5"/>
      </w:pPr>
      <w:bookmarkStart w:id="560" w:name="_Toc112759164"/>
      <w:r>
        <w:t>21.85.1 Réalisations de liaisonnement entre maçonneries existante et nouvelle (construction en arrachement) CCTB 01.02</w:t>
      </w:r>
      <w:bookmarkEnd w:id="560"/>
    </w:p>
    <w:p w14:paraId="54DABADD" w14:textId="77777777" w:rsidR="00522043" w:rsidRDefault="00000000">
      <w:pPr>
        <w:pStyle w:val="Author-eSectionHeading6"/>
      </w:pPr>
      <w:bookmarkStart w:id="561" w:name="_Toc112759165"/>
      <w:r>
        <w:t>21.85.1a Réalisations de liaisonnement entre maçonneries existante et nouvelle CCTB 01.02</w:t>
      </w:r>
      <w:bookmarkEnd w:id="561"/>
    </w:p>
    <w:p w14:paraId="663FA579" w14:textId="77777777" w:rsidR="00522043" w:rsidRDefault="00000000">
      <w:pPr>
        <w:pStyle w:val="Author-eSectionHeading5"/>
      </w:pPr>
      <w:bookmarkStart w:id="562" w:name="_Toc112759166"/>
      <w:r>
        <w:t>21.85.2 Adaptations de maçonneries pour baies / passages CCTB 01.10</w:t>
      </w:r>
      <w:bookmarkEnd w:id="562"/>
    </w:p>
    <w:p w14:paraId="32BBF018" w14:textId="77777777" w:rsidR="00522043" w:rsidRDefault="00000000">
      <w:pPr>
        <w:pStyle w:val="pheading"/>
      </w:pPr>
      <w:r>
        <w:t>EXÉCUTION / MISE EN ŒUVRE</w:t>
      </w:r>
    </w:p>
    <w:p w14:paraId="6EF69A17" w14:textId="77777777" w:rsidR="00522043" w:rsidRDefault="00000000">
      <w:r>
        <w:t xml:space="preserve">Etude et plans d'exécution à charge </w:t>
      </w:r>
      <w:r>
        <w:rPr>
          <w:rStyle w:val="optioncarChar"/>
        </w:rPr>
        <w:t>de l'entrepreneur</w:t>
      </w:r>
      <w:r>
        <w:t xml:space="preserve"> (par défaut) </w:t>
      </w:r>
      <w:r>
        <w:rPr>
          <w:rStyle w:val="optioncarChar"/>
        </w:rPr>
        <w:t>/ du maître de l'ouvrage</w:t>
      </w:r>
      <w:r>
        <w:t>.</w:t>
      </w:r>
    </w:p>
    <w:p w14:paraId="0582483D" w14:textId="77777777" w:rsidR="00522043" w:rsidRDefault="00000000">
      <w:r>
        <w:rPr>
          <w:b/>
        </w:rPr>
        <w:t>(soit par défaut)</w:t>
      </w:r>
      <w:r>
        <w:br/>
      </w:r>
      <w:r>
        <w:rPr>
          <w:rStyle w:val="soitChar"/>
          <w:u w:val="single"/>
        </w:rPr>
        <w:t>De l'entrepreneur</w:t>
      </w:r>
      <w:r>
        <w:rPr>
          <w:rStyle w:val="soitChar"/>
        </w:rPr>
        <w:t xml:space="preserve"> : </w:t>
      </w:r>
      <w:r>
        <w:br/>
      </w:r>
      <w:r>
        <w:rPr>
          <w:rStyle w:val="soitChar"/>
        </w:rPr>
        <w:t xml:space="preserve"> Les frais pour la réalisation des études et des plans d’exécution sont compris dans le prix de l'entreprise. Les dessins d'exécution établis par l'ingénieur, que l'entrepreneur a chargé de l'étude de stabilité, sont soumis à l'approbation de la direction des travaux avant le début des travaux. Ils sont établis conformément aux indications données dans les documents d'adjudication (plans, cahiers des charges, bordereaux).</w:t>
      </w:r>
    </w:p>
    <w:p w14:paraId="721A0494" w14:textId="77777777" w:rsidR="00522043" w:rsidRDefault="00000000">
      <w:r>
        <w:rPr>
          <w:b/>
        </w:rPr>
        <w:t>(soit)</w:t>
      </w:r>
      <w:r>
        <w:br/>
      </w:r>
      <w:r>
        <w:rPr>
          <w:rStyle w:val="soitChar"/>
          <w:u w:val="single"/>
        </w:rPr>
        <w:t>Du maître de l'ouvrage</w:t>
      </w:r>
      <w:r>
        <w:rPr>
          <w:rStyle w:val="soitChar"/>
        </w:rPr>
        <w:t xml:space="preserve"> : </w:t>
      </w:r>
      <w:r>
        <w:br/>
      </w:r>
      <w:r>
        <w:rPr>
          <w:rStyle w:val="soitChar"/>
        </w:rPr>
        <w:t xml:space="preserve"> Les travaux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14:paraId="6B2E9959" w14:textId="77777777" w:rsidR="00522043" w:rsidRDefault="00000000">
      <w:pPr>
        <w:pStyle w:val="pheading"/>
      </w:pPr>
      <w:r>
        <w:t>DOCUMENTS DE RÉFÉRENCE</w:t>
      </w:r>
    </w:p>
    <w:p w14:paraId="75BDE7A3" w14:textId="77777777" w:rsidR="00522043" w:rsidRDefault="00000000">
      <w:pPr>
        <w:pStyle w:val="pheading"/>
      </w:pPr>
      <w:r>
        <w:t>- Matériau</w:t>
      </w:r>
    </w:p>
    <w:p w14:paraId="116C3F3F" w14:textId="77777777" w:rsidR="00522043" w:rsidRDefault="00000000">
      <w:r>
        <w:rPr>
          <w:b/>
        </w:rPr>
        <w:t>Maçonneries</w:t>
      </w:r>
      <w:r>
        <w:br/>
        <w:t>Renvoi aux éléments suivants, et à l'ensemble des éléments qui en découlent :</w:t>
      </w:r>
    </w:p>
    <w:p w14:paraId="00C2FE13" w14:textId="77777777" w:rsidR="00522043" w:rsidRDefault="00000000">
      <w:pPr>
        <w:pStyle w:val="Author-eListParagraph"/>
        <w:numPr>
          <w:ilvl w:val="0"/>
          <w:numId w:val="291"/>
        </w:numPr>
      </w:pPr>
      <w:hyperlink w:anchor="342" w:history="1">
        <w:r>
          <w:t>21.11 Maçonneries portantes en briques</w:t>
        </w:r>
      </w:hyperlink>
      <w:r>
        <w:t xml:space="preserve">, </w:t>
      </w:r>
      <w:hyperlink w:anchor="343" w:history="1">
        <w:r>
          <w:t>21.12 Maçonneries portantes en blocs</w:t>
        </w:r>
      </w:hyperlink>
      <w:r>
        <w:t xml:space="preserve">, </w:t>
      </w:r>
      <w:hyperlink w:anchor="344" w:history="1">
        <w:r>
          <w:t>21.13 Maçonneries portantes en pierre</w:t>
        </w:r>
      </w:hyperlink>
      <w:r>
        <w:t xml:space="preserve">, </w:t>
      </w:r>
      <w:hyperlink w:anchor="345" w:history="1">
        <w:r>
          <w:t>21.14 Maçonneries portantes en grands éléments</w:t>
        </w:r>
      </w:hyperlink>
      <w:r>
        <w:t xml:space="preserve"> et </w:t>
      </w:r>
      <w:hyperlink w:anchor="346" w:history="1">
        <w:r>
          <w:t>21.15 Maçonneries portantes particulières</w:t>
        </w:r>
      </w:hyperlink>
    </w:p>
    <w:p w14:paraId="5399DC7E" w14:textId="77777777" w:rsidR="00522043" w:rsidRDefault="00000000">
      <w:pPr>
        <w:pStyle w:val="Author-eListParagraph"/>
        <w:numPr>
          <w:ilvl w:val="0"/>
          <w:numId w:val="292"/>
        </w:numPr>
      </w:pPr>
      <w:hyperlink w:anchor="347" w:history="1">
        <w:r>
          <w:t>21.21 Maçonneries non portantes en briques</w:t>
        </w:r>
      </w:hyperlink>
      <w:r>
        <w:t xml:space="preserve">, </w:t>
      </w:r>
      <w:hyperlink w:anchor="348" w:history="1">
        <w:r>
          <w:t>21.22 Maçonneries non portantes en blocs</w:t>
        </w:r>
      </w:hyperlink>
      <w:r>
        <w:t xml:space="preserve">, </w:t>
      </w:r>
      <w:hyperlink w:anchor="349" w:history="1">
        <w:r>
          <w:t>21.23 Maçonneries non portantes en pierre</w:t>
        </w:r>
      </w:hyperlink>
      <w:r>
        <w:t xml:space="preserve">, </w:t>
      </w:r>
      <w:hyperlink w:anchor="350" w:history="1">
        <w:r>
          <w:t>21.24 Maçonneries non portantes en grands éléments</w:t>
        </w:r>
      </w:hyperlink>
      <w:r>
        <w:t xml:space="preserve"> et </w:t>
      </w:r>
      <w:hyperlink w:anchor="351" w:history="1">
        <w:r>
          <w:t>21.25 Maçonneries non portantes en ensembles de blocs de verre</w:t>
        </w:r>
      </w:hyperlink>
    </w:p>
    <w:p w14:paraId="50ACB374" w14:textId="77777777" w:rsidR="00522043" w:rsidRDefault="00000000">
      <w:pPr>
        <w:pStyle w:val="Author-eListParagraph"/>
        <w:numPr>
          <w:ilvl w:val="0"/>
          <w:numId w:val="293"/>
        </w:numPr>
      </w:pPr>
      <w:hyperlink w:anchor="298" w:history="1">
        <w:r>
          <w:t>21.31 Maçonneries de parement en briques</w:t>
        </w:r>
      </w:hyperlink>
      <w:r>
        <w:t xml:space="preserve">, </w:t>
      </w:r>
      <w:hyperlink w:anchor="352" w:history="1">
        <w:r>
          <w:t>21.32 Maçonneries de parement en blocs</w:t>
        </w:r>
      </w:hyperlink>
      <w:r>
        <w:t xml:space="preserve">, </w:t>
      </w:r>
      <w:hyperlink w:anchor="353" w:history="1">
        <w:r>
          <w:t>21.33 Maçonneries de parement en pierre</w:t>
        </w:r>
      </w:hyperlink>
      <w:r>
        <w:t xml:space="preserve">, </w:t>
      </w:r>
      <w:hyperlink w:anchor="354" w:history="1">
        <w:r>
          <w:t>21.34 Maçonneries de parement en grands éléments</w:t>
        </w:r>
      </w:hyperlink>
      <w:r>
        <w:t xml:space="preserve">, </w:t>
      </w:r>
      <w:hyperlink w:anchor="355" w:history="1">
        <w:r>
          <w:t>21.35 Maçonneries de parement en blocs de verre</w:t>
        </w:r>
      </w:hyperlink>
      <w:r>
        <w:t xml:space="preserve"> et </w:t>
      </w:r>
      <w:hyperlink w:anchor="302" w:history="1">
        <w:r>
          <w:t>21.36 Eléments particuliers de façades</w:t>
        </w:r>
      </w:hyperlink>
    </w:p>
    <w:p w14:paraId="0C6D3ABE" w14:textId="77777777" w:rsidR="00522043" w:rsidRDefault="00000000">
      <w:r>
        <w:rPr>
          <w:b/>
        </w:rPr>
        <w:t>Linteaux</w:t>
      </w:r>
      <w:r>
        <w:br/>
        <w:t>Renvoi aux éléments suivants, et à l'ensemble des éléments qui en découlent :</w:t>
      </w:r>
    </w:p>
    <w:p w14:paraId="55733715" w14:textId="77777777" w:rsidR="00522043" w:rsidRDefault="00000000">
      <w:pPr>
        <w:pStyle w:val="Author-eListParagraph"/>
        <w:numPr>
          <w:ilvl w:val="0"/>
          <w:numId w:val="294"/>
        </w:numPr>
      </w:pPr>
      <w:hyperlink w:anchor="291" w:history="1">
        <w:r>
          <w:t>21.36.3 Linteaux</w:t>
        </w:r>
      </w:hyperlink>
      <w:r>
        <w:t>,</w:t>
      </w:r>
    </w:p>
    <w:p w14:paraId="4014F2FA" w14:textId="77777777" w:rsidR="00522043" w:rsidRDefault="00000000">
      <w:pPr>
        <w:pStyle w:val="Author-eListParagraph"/>
        <w:numPr>
          <w:ilvl w:val="0"/>
          <w:numId w:val="294"/>
        </w:numPr>
      </w:pPr>
      <w:hyperlink w:anchor="251" w:history="1">
        <w:r>
          <w:t>22.13 Linteaux en béton</w:t>
        </w:r>
      </w:hyperlink>
      <w:r>
        <w:t>,</w:t>
      </w:r>
    </w:p>
    <w:p w14:paraId="7EBA2C32" w14:textId="77777777" w:rsidR="00522043" w:rsidRDefault="00000000">
      <w:pPr>
        <w:pStyle w:val="Author-eListParagraph"/>
        <w:numPr>
          <w:ilvl w:val="0"/>
          <w:numId w:val="294"/>
        </w:numPr>
      </w:pPr>
      <w:hyperlink w:anchor="292" w:history="1">
        <w:r>
          <w:t>23.13 Linteaux métalliques</w:t>
        </w:r>
      </w:hyperlink>
    </w:p>
    <w:p w14:paraId="473E7007" w14:textId="77777777" w:rsidR="00522043" w:rsidRDefault="00000000">
      <w:pPr>
        <w:pStyle w:val="Author-eListParagraph"/>
        <w:numPr>
          <w:ilvl w:val="0"/>
          <w:numId w:val="294"/>
        </w:numPr>
      </w:pPr>
      <w:r>
        <w:t>24.13 Linteaux en bois</w:t>
      </w:r>
    </w:p>
    <w:p w14:paraId="415C8BBE" w14:textId="77777777" w:rsidR="00522043" w:rsidRDefault="00000000">
      <w:pPr>
        <w:pStyle w:val="pheading"/>
      </w:pPr>
      <w:r>
        <w:t>- Exécution</w:t>
      </w:r>
    </w:p>
    <w:p w14:paraId="1669D1A4" w14:textId="77777777" w:rsidR="00522043" w:rsidRDefault="00000000">
      <w:r>
        <w:t xml:space="preserve">Renvoi à la section </w:t>
      </w:r>
      <w:hyperlink w:anchor="201" w:history="1">
        <w:r>
          <w:t>21 Superstructures en maçonnerie</w:t>
        </w:r>
      </w:hyperlink>
      <w:r>
        <w:t xml:space="preserve"> et aux articles qui en découlent.</w:t>
      </w:r>
    </w:p>
    <w:p w14:paraId="749C3D58" w14:textId="77777777" w:rsidR="00522043" w:rsidRDefault="00000000">
      <w:pPr>
        <w:pStyle w:val="Author-eSectionHeading6"/>
      </w:pPr>
      <w:bookmarkStart w:id="563" w:name="_Toc112759167"/>
      <w:r>
        <w:t>21.85.2a Créations de baies dans maçonneries CCTB 01.04</w:t>
      </w:r>
      <w:bookmarkEnd w:id="563"/>
    </w:p>
    <w:p w14:paraId="28EA3EB9" w14:textId="77777777" w:rsidR="00522043" w:rsidRDefault="00000000">
      <w:pPr>
        <w:pStyle w:val="pheading"/>
      </w:pPr>
      <w:r>
        <w:t>DESCRIPTION</w:t>
      </w:r>
    </w:p>
    <w:p w14:paraId="3D750C75" w14:textId="77777777" w:rsidR="00522043" w:rsidRDefault="00000000">
      <w:pPr>
        <w:pStyle w:val="pheading"/>
      </w:pPr>
      <w:r>
        <w:t>- Définition / Comprend</w:t>
      </w:r>
    </w:p>
    <w:p w14:paraId="4E6BC8C2" w14:textId="77D83844" w:rsidR="00522043" w:rsidRDefault="00000000">
      <w:r>
        <w:t xml:space="preserve">Renvoi aux éléments </w:t>
      </w:r>
      <w:hyperlink r:id="rId50" w:history="1">
        <w:r>
          <w:t>06.82.2a Créations de baies dans maçonneries portantes</w:t>
        </w:r>
      </w:hyperlink>
      <w:r>
        <w:t xml:space="preserve"> et </w:t>
      </w:r>
      <w:hyperlink r:id="rId51" w:history="1">
        <w:r>
          <w:t>06.82.2b Créations de baies dans maçonneries non portantes et de parement</w:t>
        </w:r>
      </w:hyperlink>
    </w:p>
    <w:p w14:paraId="180195AB" w14:textId="77777777" w:rsidR="00522043" w:rsidRDefault="00000000">
      <w:pPr>
        <w:pStyle w:val="Author-eSectionHeading6"/>
      </w:pPr>
      <w:bookmarkStart w:id="564" w:name="_Toc112759168"/>
      <w:r>
        <w:t>21.85.2b Adaptations dimensionnelles de baies existantes dans maçonneries CCTB 01.04</w:t>
      </w:r>
      <w:bookmarkEnd w:id="564"/>
    </w:p>
    <w:p w14:paraId="0FD776C6" w14:textId="77777777" w:rsidR="00522043" w:rsidRDefault="00000000">
      <w:pPr>
        <w:pStyle w:val="pheading"/>
      </w:pPr>
      <w:r>
        <w:t>DESCRIPTION</w:t>
      </w:r>
    </w:p>
    <w:p w14:paraId="57F43F81" w14:textId="77777777" w:rsidR="00522043" w:rsidRDefault="00000000">
      <w:pPr>
        <w:pStyle w:val="pheading"/>
      </w:pPr>
      <w:r>
        <w:t>- Définition / Comprend</w:t>
      </w:r>
    </w:p>
    <w:p w14:paraId="50350CD5" w14:textId="349612AE" w:rsidR="00522043" w:rsidRDefault="00000000">
      <w:r>
        <w:t xml:space="preserve">Renvoi aux éléments </w:t>
      </w:r>
      <w:hyperlink r:id="rId52" w:history="1">
        <w:r>
          <w:t>06.82.3a Adaptations dimensionnelles de baies, avec reprise de charges, dans maçonneries portantes</w:t>
        </w:r>
      </w:hyperlink>
      <w:r>
        <w:t xml:space="preserve">, </w:t>
      </w:r>
      <w:hyperlink r:id="rId53" w:history="1">
        <w:r>
          <w:t>06.82.3b Adaptations dimensionnelles de baies, avec reprise de charges, dans maçonneries non portantes et de parement</w:t>
        </w:r>
      </w:hyperlink>
      <w:r>
        <w:t xml:space="preserve">, </w:t>
      </w:r>
      <w:hyperlink r:id="rId54" w:history="1">
        <w:r>
          <w:t>06.82.4a Adaptations dimensionnelles de baies, sans reprise de charges, dans maçonneries portantes</w:t>
        </w:r>
      </w:hyperlink>
      <w:r>
        <w:t> et </w:t>
      </w:r>
      <w:hyperlink r:id="rId55" w:history="1">
        <w:r>
          <w:t>06.82.4b Adaptations dimensionnelles de baies, sans reprise de charges, dans maçonneries non portantes et de parement</w:t>
        </w:r>
      </w:hyperlink>
    </w:p>
    <w:p w14:paraId="1E3A2079" w14:textId="77777777" w:rsidR="00522043" w:rsidRDefault="00000000">
      <w:pPr>
        <w:pStyle w:val="Author-eSectionHeading6"/>
      </w:pPr>
      <w:bookmarkStart w:id="565" w:name="_Toc112759169"/>
      <w:r>
        <w:t>21.85.2c Obturations de baies existantes dans maçonneries CCTB 01.10</w:t>
      </w:r>
      <w:bookmarkEnd w:id="565"/>
    </w:p>
    <w:p w14:paraId="36FC744F" w14:textId="77777777" w:rsidR="00522043" w:rsidRDefault="00000000">
      <w:pPr>
        <w:pStyle w:val="pheading"/>
      </w:pPr>
      <w:r>
        <w:t>DESCRIPTION</w:t>
      </w:r>
    </w:p>
    <w:p w14:paraId="0E06D6F0" w14:textId="77777777" w:rsidR="00522043" w:rsidRDefault="00000000">
      <w:pPr>
        <w:pStyle w:val="pheading"/>
      </w:pPr>
      <w:r>
        <w:t>- Localisation</w:t>
      </w:r>
    </w:p>
    <w:p w14:paraId="37707FAB" w14:textId="77777777" w:rsidR="00522043" w:rsidRDefault="00000000">
      <w:r>
        <w:t xml:space="preserve">Les baies sont localisées aux endroits suivants:  </w:t>
      </w:r>
      <w:r>
        <w:rPr>
          <w:rStyle w:val="optioncarChar"/>
        </w:rPr>
        <w:t>***</w:t>
      </w:r>
      <w:r>
        <w:t xml:space="preserve"> .</w:t>
      </w:r>
    </w:p>
    <w:p w14:paraId="71DE8BB9" w14:textId="77777777" w:rsidR="00522043" w:rsidRDefault="00000000">
      <w:r>
        <w:t>Voir plans et métrés détaillés.</w:t>
      </w:r>
    </w:p>
    <w:p w14:paraId="01A338CA" w14:textId="77777777" w:rsidR="00522043" w:rsidRDefault="00000000">
      <w:pPr>
        <w:pStyle w:val="pheading"/>
      </w:pPr>
      <w:r>
        <w:t>MATÉRIAUX</w:t>
      </w:r>
    </w:p>
    <w:p w14:paraId="6DC6452B" w14:textId="77777777" w:rsidR="00522043" w:rsidRDefault="00000000">
      <w:pPr>
        <w:pStyle w:val="pheading"/>
      </w:pPr>
      <w:r>
        <w:t>- Caractéristiques générales</w:t>
      </w:r>
    </w:p>
    <w:p w14:paraId="6A586DC4" w14:textId="77777777" w:rsidR="00522043" w:rsidRDefault="00000000">
      <w:pPr>
        <w:jc w:val="both"/>
      </w:pPr>
      <w:r>
        <w:t>L’obturation de baies existantes est réalisée avec des matériaux similaires à la maçonnerie existante attenante (blocs/briques et joints).</w:t>
      </w:r>
    </w:p>
    <w:p w14:paraId="5D77FA34" w14:textId="77777777" w:rsidR="00522043" w:rsidRDefault="00000000">
      <w:pPr>
        <w:jc w:val="both"/>
      </w:pPr>
      <w:r>
        <w:t xml:space="preserve">Similitude de matériau : </w:t>
      </w:r>
      <w:r>
        <w:rPr>
          <w:rStyle w:val="optioncarChar"/>
        </w:rPr>
        <w:t>plafonné</w:t>
      </w:r>
      <w:r>
        <w:t xml:space="preserve"> (par défaut) </w:t>
      </w:r>
      <w:r>
        <w:rPr>
          <w:rStyle w:val="optioncarChar"/>
        </w:rPr>
        <w:t xml:space="preserve"> / apparent</w:t>
      </w:r>
      <w:r>
        <w:t>.</w:t>
      </w:r>
    </w:p>
    <w:p w14:paraId="5EC67C59" w14:textId="77777777" w:rsidR="00522043" w:rsidRDefault="00000000">
      <w:pPr>
        <w:jc w:val="both"/>
      </w:pPr>
      <w:r>
        <w:rPr>
          <w:b/>
        </w:rPr>
        <w:t>(soit par défaut)</w:t>
      </w:r>
    </w:p>
    <w:p w14:paraId="7F9D4BE7" w14:textId="77777777" w:rsidR="00522043" w:rsidRDefault="00000000">
      <w:pPr>
        <w:jc w:val="both"/>
      </w:pPr>
      <w:r>
        <w:rPr>
          <w:rStyle w:val="soitChar"/>
          <w:u w:val="single"/>
        </w:rPr>
        <w:t>Plafonné</w:t>
      </w:r>
    </w:p>
    <w:p w14:paraId="5075DA7F" w14:textId="77777777" w:rsidR="00522043" w:rsidRDefault="00000000">
      <w:pPr>
        <w:jc w:val="both"/>
      </w:pPr>
      <w:r>
        <w:rPr>
          <w:rStyle w:val="soitChar"/>
        </w:rPr>
        <w:t>Les matériaux destinés à être plafonnés sont de même nature que la maçonnerie existante. (exemple: terre cuite pour un mur en terre cuite)</w:t>
      </w:r>
    </w:p>
    <w:p w14:paraId="544C2476" w14:textId="77777777" w:rsidR="00522043" w:rsidRDefault="00000000">
      <w:pPr>
        <w:jc w:val="both"/>
      </w:pPr>
      <w:r>
        <w:rPr>
          <w:b/>
        </w:rPr>
        <w:t>(soit)</w:t>
      </w:r>
    </w:p>
    <w:p w14:paraId="081F930B" w14:textId="77777777" w:rsidR="00522043" w:rsidRDefault="00000000">
      <w:pPr>
        <w:jc w:val="both"/>
      </w:pPr>
      <w:r>
        <w:rPr>
          <w:rStyle w:val="soitChar"/>
          <w:u w:val="single"/>
        </w:rPr>
        <w:t>Apparent</w:t>
      </w:r>
    </w:p>
    <w:p w14:paraId="3E58CE1C" w14:textId="77777777" w:rsidR="00522043" w:rsidRDefault="00000000">
      <w:pPr>
        <w:jc w:val="both"/>
      </w:pPr>
      <w:r>
        <w:rPr>
          <w:rStyle w:val="soitChar"/>
        </w:rPr>
        <w:t>Les matériaux destinés à rester apparents sont de même nature, teinte, forme et texture que la maçonnerie existante.</w:t>
      </w:r>
    </w:p>
    <w:p w14:paraId="6FE7DC17" w14:textId="77777777" w:rsidR="00522043" w:rsidRDefault="00000000">
      <w:pPr>
        <w:pStyle w:val="pheading"/>
      </w:pPr>
      <w:r>
        <w:t>EXÉCUTION / MISE EN ŒUVRE</w:t>
      </w:r>
    </w:p>
    <w:p w14:paraId="2CF348FB" w14:textId="77777777" w:rsidR="00522043" w:rsidRDefault="00000000">
      <w:pPr>
        <w:pStyle w:val="pheading"/>
      </w:pPr>
      <w:r>
        <w:t>- Prescriptions générales</w:t>
      </w:r>
    </w:p>
    <w:p w14:paraId="0C438AF2" w14:textId="77777777" w:rsidR="00522043" w:rsidRDefault="00000000">
      <w:r>
        <w:t xml:space="preserve">Les baies sont obturées : </w:t>
      </w:r>
      <w:r>
        <w:rPr>
          <w:rStyle w:val="optioncarChar"/>
        </w:rPr>
        <w:t>dans toute l'épaisseur du mur existant</w:t>
      </w:r>
      <w:r>
        <w:t xml:space="preserve"> (par défaut) </w:t>
      </w:r>
      <w:r>
        <w:rPr>
          <w:rStyle w:val="optioncarChar"/>
        </w:rPr>
        <w:t>/ dans une partie de la profondeur du mur existant</w:t>
      </w:r>
      <w:r>
        <w:t>. </w:t>
      </w:r>
    </w:p>
    <w:p w14:paraId="16361D84" w14:textId="77777777" w:rsidR="00522043" w:rsidRDefault="00000000">
      <w:r>
        <w:rPr>
          <w:b/>
        </w:rPr>
        <w:t>(Soit par défaut)</w:t>
      </w:r>
      <w:r>
        <w:br/>
      </w:r>
      <w:r>
        <w:rPr>
          <w:rStyle w:val="soitChar"/>
          <w:u w:val="single"/>
        </w:rPr>
        <w:t>Dans toute l'épaisseur du mur existant</w:t>
      </w:r>
      <w:r>
        <w:br/>
      </w:r>
      <w:r>
        <w:rPr>
          <w:rStyle w:val="soitChar"/>
        </w:rPr>
        <w:t>Les maçonneries réalisées dans toute l’épaisseur de la baie sont appareillées.</w:t>
      </w:r>
      <w:r>
        <w:br/>
      </w:r>
      <w:r>
        <w:rPr>
          <w:b/>
        </w:rPr>
        <w:t>(Soit)</w:t>
      </w:r>
      <w:r>
        <w:br/>
      </w:r>
      <w:r>
        <w:rPr>
          <w:color w:val="33CCCC"/>
        </w:rPr>
        <w:t>Dans une partie de la profondeur du mur existant :</w:t>
      </w:r>
    </w:p>
    <w:p w14:paraId="3516FBE3" w14:textId="77777777" w:rsidR="00522043" w:rsidRDefault="00522043"/>
    <w:p w14:paraId="4DCA1060" w14:textId="77777777" w:rsidR="00522043" w:rsidRDefault="00000000">
      <w:pPr>
        <w:pStyle w:val="Author-eListParagraph"/>
        <w:numPr>
          <w:ilvl w:val="0"/>
          <w:numId w:val="295"/>
        </w:numPr>
      </w:pPr>
      <w:r>
        <w:rPr>
          <w:rStyle w:val="soitChar"/>
        </w:rPr>
        <w:t>Sur une profondeur d’un module de blocs/briques de</w:t>
      </w:r>
      <w:r>
        <w:rPr>
          <w:rStyle w:val="optioncarChar"/>
        </w:rPr>
        <w:t xml:space="preserve"> 9 </w:t>
      </w:r>
      <w:r>
        <w:t>(par défaut)</w:t>
      </w:r>
      <w:r>
        <w:rPr>
          <w:rStyle w:val="optioncarChar"/>
        </w:rPr>
        <w:t xml:space="preserve"> / 10 / 14 / 15 /19 / 20 / 21/***</w:t>
      </w:r>
      <w:r>
        <w:rPr>
          <w:rStyle w:val="soitChar"/>
        </w:rPr>
        <w:t xml:space="preserve"> cm d’épaisseur,</w:t>
      </w:r>
    </w:p>
    <w:p w14:paraId="5BE315B4" w14:textId="77777777" w:rsidR="00522043" w:rsidRDefault="00000000">
      <w:pPr>
        <w:pStyle w:val="Author-eListParagraph"/>
        <w:numPr>
          <w:ilvl w:val="0"/>
          <w:numId w:val="295"/>
        </w:numPr>
      </w:pPr>
      <w:r>
        <w:rPr>
          <w:rStyle w:val="soitChar"/>
        </w:rPr>
        <w:t>et maçonné :</w:t>
      </w:r>
      <w:r>
        <w:rPr>
          <w:rStyle w:val="optioncarChar"/>
        </w:rPr>
        <w:t xml:space="preserve"> d’un côté de la baie, dans l’alignement de la face du mur existant  / à l’axe du mur / de chaque côté de la baie et dans l’alignement des faces du mur existant, l’espace résiduel intérieur étant laissé vide</w:t>
      </w:r>
      <w:r>
        <w:t xml:space="preserve"> (par défaut) </w:t>
      </w:r>
      <w:r>
        <w:rPr>
          <w:rStyle w:val="optioncarChar"/>
        </w:rPr>
        <w:t>/ ***</w:t>
      </w:r>
      <w:r>
        <w:t xml:space="preserve"> .</w:t>
      </w:r>
    </w:p>
    <w:p w14:paraId="31C48AA2" w14:textId="77777777" w:rsidR="00522043" w:rsidRDefault="00000000">
      <w:r>
        <w:t>Dans le cas où les murs périphériques des baies sont encore plafonnés et que les maçonneries d’obturation sont également destinées à être plafonnées, ces dernières sont positionnées en retrait de l’alignement en fonction de l’épaisseur de la couche de finition à y appliquer.</w:t>
      </w:r>
    </w:p>
    <w:p w14:paraId="5C074670" w14:textId="77777777" w:rsidR="00522043" w:rsidRDefault="00000000">
      <w:r>
        <w:t>Pour les maçonneries destinées à rester apparentes, seuls des modules non endommagés sont utilisés.</w:t>
      </w:r>
    </w:p>
    <w:p w14:paraId="1E260B82" w14:textId="77777777" w:rsidR="00522043" w:rsidRDefault="00000000">
      <w:pPr>
        <w:pStyle w:val="pheading"/>
      </w:pPr>
      <w:r>
        <w:t>- Notes d’exécution complémentaires</w:t>
      </w:r>
    </w:p>
    <w:p w14:paraId="34944561" w14:textId="77777777" w:rsidR="00522043" w:rsidRDefault="00000000">
      <w:pPr>
        <w:jc w:val="both"/>
      </w:pPr>
      <w:r>
        <w:rPr>
          <w:rStyle w:val="facultChar"/>
        </w:rPr>
        <w:t>Le présent article comprend le démontage des linteaux existants des baies à obturer.</w:t>
      </w:r>
    </w:p>
    <w:p w14:paraId="37367B32" w14:textId="12CC6CFA" w:rsidR="00522043" w:rsidRDefault="00000000">
      <w:pPr>
        <w:jc w:val="both"/>
      </w:pPr>
      <w:r>
        <w:rPr>
          <w:rStyle w:val="facultChar"/>
        </w:rPr>
        <w:t>Ce travail est exécuté conformément aux chapitres "</w:t>
      </w:r>
      <w:hyperlink r:id="rId56" w:history="1">
        <w:r>
          <w:rPr>
            <w:rStyle w:val="facultChar"/>
          </w:rPr>
          <w:t>06.82.3 Adaptations dimensionnelles de baies avec reprise de charges</w:t>
        </w:r>
      </w:hyperlink>
      <w:r>
        <w:rPr>
          <w:rStyle w:val="facultChar"/>
        </w:rPr>
        <w:t>" et "</w:t>
      </w:r>
      <w:hyperlink r:id="rId57" w:history="1">
        <w:r>
          <w:rPr>
            <w:rStyle w:val="facultChar"/>
          </w:rPr>
          <w:t>06.82.4 Adaptations dimensionnelles de baies sans reprise de charges</w:t>
        </w:r>
      </w:hyperlink>
      <w:r>
        <w:rPr>
          <w:rStyle w:val="facultChar"/>
        </w:rPr>
        <w:t> et articles qui en découlent.</w:t>
      </w:r>
    </w:p>
    <w:p w14:paraId="402108A7" w14:textId="77777777" w:rsidR="00522043" w:rsidRDefault="00000000">
      <w:pPr>
        <w:jc w:val="both"/>
      </w:pPr>
      <w:r>
        <w:rPr>
          <w:rStyle w:val="facultChar"/>
        </w:rPr>
        <w:t>Le présent article comprend également :</w:t>
      </w:r>
      <w:r>
        <w:rPr>
          <w:rStyle w:val="optioncarChar"/>
        </w:rPr>
        <w:t xml:space="preserve"> le rejointoiement mur apparent / le liaisonnement des maçonneries / des ancrages latéraux / des armatures horizontales.</w:t>
      </w:r>
    </w:p>
    <w:p w14:paraId="4E55C030" w14:textId="77777777" w:rsidR="00522043" w:rsidRDefault="00000000">
      <w:pPr>
        <w:pStyle w:val="Author-eListParagraph"/>
        <w:numPr>
          <w:ilvl w:val="0"/>
          <w:numId w:val="296"/>
        </w:numPr>
        <w:jc w:val="both"/>
      </w:pPr>
      <w:r>
        <w:rPr>
          <w:rStyle w:val="facultChar"/>
          <w:u w:val="single"/>
        </w:rPr>
        <w:t>Rejointoiement mur apparent</w:t>
      </w:r>
    </w:p>
    <w:p w14:paraId="4ABAE341" w14:textId="77777777" w:rsidR="00522043" w:rsidRDefault="00000000">
      <w:pPr>
        <w:pStyle w:val="Author-eListParagraph"/>
        <w:numPr>
          <w:ilvl w:val="0"/>
          <w:numId w:val="296"/>
        </w:numPr>
        <w:jc w:val="both"/>
      </w:pPr>
      <w:r>
        <w:rPr>
          <w:rStyle w:val="facultChar"/>
        </w:rPr>
        <w:t>Les faces de murs sont exécutées comme maçonneries apparentes et sont rejointoyées selon l'article "</w:t>
      </w:r>
      <w:hyperlink w:anchor="237" w:history="1">
        <w:r>
          <w:rPr>
            <w:rStyle w:val="facultChar"/>
          </w:rPr>
          <w:t>21.61.1b Joints de maçonnerie apparente</w:t>
        </w:r>
      </w:hyperlink>
      <w:r>
        <w:rPr>
          <w:rStyle w:val="facultChar"/>
        </w:rPr>
        <w:t xml:space="preserve"> : </w:t>
      </w:r>
      <w:r>
        <w:rPr>
          <w:rStyle w:val="optioncarChar"/>
        </w:rPr>
        <w:t>en cours d'élévation</w:t>
      </w:r>
      <w:r>
        <w:t xml:space="preserve"> (par défaut)</w:t>
      </w:r>
      <w:r>
        <w:rPr>
          <w:rStyle w:val="optioncarChar"/>
        </w:rPr>
        <w:t xml:space="preserve"> / rejointoyées a posteriori.</w:t>
      </w:r>
    </w:p>
    <w:p w14:paraId="7EAD0B14" w14:textId="77777777" w:rsidR="00522043" w:rsidRDefault="00522043">
      <w:pPr>
        <w:pStyle w:val="Author-eListParagraph"/>
        <w:numPr>
          <w:ilvl w:val="0"/>
          <w:numId w:val="296"/>
        </w:numPr>
        <w:jc w:val="both"/>
      </w:pPr>
    </w:p>
    <w:p w14:paraId="4F8EEFA2" w14:textId="77777777" w:rsidR="00522043" w:rsidRDefault="00000000">
      <w:pPr>
        <w:pStyle w:val="Author-eListParagraph"/>
        <w:numPr>
          <w:ilvl w:val="0"/>
          <w:numId w:val="296"/>
        </w:numPr>
        <w:jc w:val="both"/>
      </w:pPr>
      <w:r>
        <w:rPr>
          <w:rStyle w:val="facultChar"/>
          <w:u w:val="single"/>
        </w:rPr>
        <w:t>Liaisonnement des maçonneries</w:t>
      </w:r>
    </w:p>
    <w:p w14:paraId="398BECF3" w14:textId="77777777" w:rsidR="00522043" w:rsidRDefault="00000000">
      <w:pPr>
        <w:pStyle w:val="Author-eListParagraph"/>
        <w:numPr>
          <w:ilvl w:val="0"/>
          <w:numId w:val="296"/>
        </w:numPr>
        <w:jc w:val="both"/>
      </w:pPr>
      <w:r>
        <w:rPr>
          <w:rStyle w:val="facultChar"/>
        </w:rPr>
        <w:t>Les maçonneries à profondeur partielles réalisées de chaque côté des baies sont liaisonnées entre elles à l’aide de crochets d’ancrages selon l'article "</w:t>
      </w:r>
      <w:hyperlink w:anchor="340" w:history="1">
        <w:r>
          <w:rPr>
            <w:rStyle w:val="facultChar"/>
          </w:rPr>
          <w:t>21.42.1b Crochets, tirants et pattes d'ancrages de maçonneries scellés dans la masse</w:t>
        </w:r>
      </w:hyperlink>
      <w:r>
        <w:rPr>
          <w:rStyle w:val="facultChar"/>
        </w:rPr>
        <w:t xml:space="preserve"> :</w:t>
      </w:r>
    </w:p>
    <w:p w14:paraId="480DEA9D" w14:textId="77777777" w:rsidR="00522043" w:rsidRDefault="00000000">
      <w:pPr>
        <w:pStyle w:val="Author-eListParagraph"/>
        <w:numPr>
          <w:ilvl w:val="1"/>
          <w:numId w:val="297"/>
        </w:numPr>
      </w:pPr>
      <w:r>
        <w:rPr>
          <w:rStyle w:val="facultChar"/>
        </w:rPr>
        <w:t xml:space="preserve">Acier : </w:t>
      </w:r>
      <w:r>
        <w:rPr>
          <w:rStyle w:val="optioncarChar"/>
        </w:rPr>
        <w:t>galvanisé</w:t>
      </w:r>
      <w:r>
        <w:t xml:space="preserve"> (par défaut) </w:t>
      </w:r>
      <w:r>
        <w:rPr>
          <w:rStyle w:val="optioncarChar"/>
        </w:rPr>
        <w:t>/ inoxydable</w:t>
      </w:r>
      <w:r>
        <w:rPr>
          <w:rStyle w:val="facultChar"/>
        </w:rPr>
        <w:t> ;</w:t>
      </w:r>
    </w:p>
    <w:p w14:paraId="58EE55B0" w14:textId="77777777" w:rsidR="00522043" w:rsidRDefault="00000000">
      <w:pPr>
        <w:pStyle w:val="Author-eListParagraph"/>
        <w:numPr>
          <w:ilvl w:val="1"/>
          <w:numId w:val="297"/>
        </w:numPr>
      </w:pPr>
      <w:r>
        <w:rPr>
          <w:rStyle w:val="facultChar"/>
        </w:rPr>
        <w:t xml:space="preserve">Diamètre minimum : </w:t>
      </w:r>
      <w:r>
        <w:rPr>
          <w:rStyle w:val="optioncarChar"/>
        </w:rPr>
        <w:t>4</w:t>
      </w:r>
      <w:r>
        <w:t xml:space="preserve"> (par défaut)</w:t>
      </w:r>
      <w:r>
        <w:rPr>
          <w:rStyle w:val="optioncarChar"/>
        </w:rPr>
        <w:t xml:space="preserve"> / *** </w:t>
      </w:r>
      <w:r>
        <w:t>mm ;</w:t>
      </w:r>
    </w:p>
    <w:p w14:paraId="4A5A13CF" w14:textId="77777777" w:rsidR="00522043" w:rsidRDefault="00000000">
      <w:pPr>
        <w:pStyle w:val="Author-eListParagraph"/>
        <w:numPr>
          <w:ilvl w:val="1"/>
          <w:numId w:val="297"/>
        </w:numPr>
      </w:pPr>
      <w:r>
        <w:rPr>
          <w:rStyle w:val="facultChar"/>
        </w:rPr>
        <w:t xml:space="preserve">Dispositions : minimum </w:t>
      </w:r>
      <w:r>
        <w:rPr>
          <w:rStyle w:val="optioncarChar"/>
        </w:rPr>
        <w:t>5</w:t>
      </w:r>
      <w:r>
        <w:t xml:space="preserve"> (par défaut) </w:t>
      </w:r>
      <w:r>
        <w:rPr>
          <w:rStyle w:val="optioncarChar"/>
        </w:rPr>
        <w:t xml:space="preserve">/*** </w:t>
      </w:r>
      <w:r>
        <w:t>crochets par mètre carré.</w:t>
      </w:r>
      <w:r>
        <w:br/>
      </w:r>
    </w:p>
    <w:p w14:paraId="7CB6C1FD" w14:textId="77777777" w:rsidR="00522043" w:rsidRDefault="00000000">
      <w:pPr>
        <w:pStyle w:val="Author-eListParagraph"/>
        <w:numPr>
          <w:ilvl w:val="0"/>
          <w:numId w:val="296"/>
        </w:numPr>
        <w:jc w:val="both"/>
      </w:pPr>
      <w:r>
        <w:rPr>
          <w:rStyle w:val="facultChar"/>
          <w:u w:val="single"/>
        </w:rPr>
        <w:t>Ancrages latéraux</w:t>
      </w:r>
    </w:p>
    <w:p w14:paraId="0A3D064B" w14:textId="77777777" w:rsidR="00522043" w:rsidRDefault="00000000">
      <w:pPr>
        <w:pStyle w:val="Author-eListParagraph"/>
        <w:numPr>
          <w:ilvl w:val="0"/>
          <w:numId w:val="296"/>
        </w:numPr>
        <w:jc w:val="both"/>
      </w:pPr>
      <w:r>
        <w:rPr>
          <w:rStyle w:val="facultChar"/>
        </w:rPr>
        <w:t>Ancrages : selon le sous-titre "</w:t>
      </w:r>
      <w:hyperlink w:anchor="255" w:history="1">
        <w:r>
          <w:rPr>
            <w:rStyle w:val="facultChar"/>
          </w:rPr>
          <w:t>21.42 Ancrages et fixations de maçonneries</w:t>
        </w:r>
      </w:hyperlink>
      <w:r>
        <w:rPr>
          <w:rStyle w:val="facultChar"/>
        </w:rPr>
        <w:t> :</w:t>
      </w:r>
    </w:p>
    <w:p w14:paraId="622716A1" w14:textId="77777777" w:rsidR="00522043" w:rsidRDefault="00000000">
      <w:pPr>
        <w:pStyle w:val="Author-eListParagraph"/>
        <w:numPr>
          <w:ilvl w:val="1"/>
          <w:numId w:val="298"/>
        </w:numPr>
      </w:pPr>
      <w:r>
        <w:rPr>
          <w:rStyle w:val="facultChar"/>
        </w:rPr>
        <w:t xml:space="preserve">tous les </w:t>
      </w:r>
      <w:r>
        <w:rPr>
          <w:rStyle w:val="optioncarChar"/>
        </w:rPr>
        <w:t>3</w:t>
      </w:r>
      <w:r>
        <w:t xml:space="preserve"> (par défaut) </w:t>
      </w:r>
      <w:r>
        <w:rPr>
          <w:rStyle w:val="optioncarChar"/>
        </w:rPr>
        <w:t xml:space="preserve">/*** </w:t>
      </w:r>
      <w:r>
        <w:t>tas </w:t>
      </w:r>
      <w:r>
        <w:rPr>
          <w:rStyle w:val="facultChar"/>
        </w:rPr>
        <w:t>;</w:t>
      </w:r>
    </w:p>
    <w:p w14:paraId="109BFED9" w14:textId="77777777" w:rsidR="00522043" w:rsidRDefault="00000000">
      <w:pPr>
        <w:pStyle w:val="Author-eListParagraph"/>
        <w:numPr>
          <w:ilvl w:val="1"/>
          <w:numId w:val="298"/>
        </w:numPr>
      </w:pPr>
      <w:r>
        <w:rPr>
          <w:rStyle w:val="facultChar"/>
        </w:rPr>
        <w:t xml:space="preserve">à l’aide de barres d’armatures en acier BE500 de diamètre </w:t>
      </w:r>
      <w:r>
        <w:rPr>
          <w:rStyle w:val="optioncarChar"/>
        </w:rPr>
        <w:t>6</w:t>
      </w:r>
      <w:r>
        <w:t xml:space="preserve"> (par défaut)</w:t>
      </w:r>
      <w:r>
        <w:rPr>
          <w:rStyle w:val="optioncarChar"/>
        </w:rPr>
        <w:t xml:space="preserve"> / 8 / ***</w:t>
      </w:r>
      <w:r>
        <w:t xml:space="preserve"> mm</w:t>
      </w:r>
      <w:r>
        <w:rPr>
          <w:rStyle w:val="facultChar"/>
        </w:rPr>
        <w:t> ;</w:t>
      </w:r>
    </w:p>
    <w:p w14:paraId="4B8C94F0" w14:textId="77777777" w:rsidR="00522043" w:rsidRDefault="00000000">
      <w:pPr>
        <w:pStyle w:val="Author-eListParagraph"/>
        <w:numPr>
          <w:ilvl w:val="1"/>
          <w:numId w:val="298"/>
        </w:numPr>
      </w:pPr>
      <w:r>
        <w:rPr>
          <w:rStyle w:val="facultChar"/>
        </w:rPr>
        <w:t>ancrées chimiquement dans les maçonneries existantes (selon l’article "</w:t>
      </w:r>
      <w:hyperlink w:anchor="341" w:history="1">
        <w:r>
          <w:rPr>
            <w:rStyle w:val="facultChar"/>
          </w:rPr>
          <w:t>21.42.1c Crochets, tirants et pattes d'ancrages de maçonneries scellés chimiquement</w:t>
        </w:r>
      </w:hyperlink>
      <w:r>
        <w:rPr>
          <w:rStyle w:val="facultChar"/>
        </w:rPr>
        <w:t>)</w:t>
      </w:r>
      <w:r>
        <w:br/>
      </w:r>
    </w:p>
    <w:p w14:paraId="6B3A8750" w14:textId="77777777" w:rsidR="00522043" w:rsidRDefault="00000000">
      <w:pPr>
        <w:pStyle w:val="Author-eListParagraph"/>
        <w:numPr>
          <w:ilvl w:val="0"/>
          <w:numId w:val="296"/>
        </w:numPr>
        <w:jc w:val="both"/>
      </w:pPr>
      <w:r>
        <w:rPr>
          <w:rStyle w:val="facultChar"/>
          <w:u w:val="single"/>
        </w:rPr>
        <w:t>Armatures horizontales</w:t>
      </w:r>
    </w:p>
    <w:p w14:paraId="3F65F6E2" w14:textId="77777777" w:rsidR="00522043" w:rsidRDefault="00000000">
      <w:pPr>
        <w:pStyle w:val="Author-eListParagraph"/>
        <w:numPr>
          <w:ilvl w:val="0"/>
          <w:numId w:val="296"/>
        </w:numPr>
        <w:jc w:val="both"/>
      </w:pPr>
      <w:r>
        <w:rPr>
          <w:rStyle w:val="facultChar"/>
        </w:rPr>
        <w:t>Les maçonneries d’obturation sont pourvues d'armatures horizontales selon le chapitre "</w:t>
      </w:r>
      <w:hyperlink w:anchor="248" w:history="1">
        <w:r>
          <w:rPr>
            <w:rStyle w:val="facultChar"/>
          </w:rPr>
          <w:t>21.41.1 Armatures horizontales pour maçonneries</w:t>
        </w:r>
      </w:hyperlink>
    </w:p>
    <w:p w14:paraId="45BD0874" w14:textId="77777777" w:rsidR="00522043" w:rsidRDefault="00000000">
      <w:pPr>
        <w:pStyle w:val="pheading"/>
      </w:pPr>
      <w:r>
        <w:t>MESURAGE</w:t>
      </w:r>
    </w:p>
    <w:p w14:paraId="7FFA277F" w14:textId="77777777" w:rsidR="00522043" w:rsidRDefault="00000000">
      <w:pPr>
        <w:pStyle w:val="pheading"/>
      </w:pPr>
      <w:r>
        <w:t>- unité de mesure:</w:t>
      </w:r>
    </w:p>
    <w:p w14:paraId="3ACA3FC7" w14:textId="77777777" w:rsidR="00522043" w:rsidRDefault="00000000">
      <w:r>
        <w:rPr>
          <w:rStyle w:val="optioncarChar"/>
        </w:rPr>
        <w:t>m³</w:t>
      </w:r>
      <w:r>
        <w:t xml:space="preserve"> (par défaut) </w:t>
      </w:r>
      <w:r>
        <w:rPr>
          <w:rStyle w:val="optioncarChar"/>
        </w:rPr>
        <w:t>/ m²</w:t>
      </w:r>
    </w:p>
    <w:p w14:paraId="7BFD8CE1" w14:textId="77777777" w:rsidR="00522043" w:rsidRDefault="00000000">
      <w:pPr>
        <w:pStyle w:val="pheading"/>
      </w:pPr>
      <w:r>
        <w:t>- code de mesurage:</w:t>
      </w:r>
    </w:p>
    <w:p w14:paraId="4912A0E7" w14:textId="77777777" w:rsidR="00522043" w:rsidRDefault="00000000">
      <w:r>
        <w:t>Les obturations sont ventilées en fonction de la nature des matériaux, de l’épaisseur de l’obturation et de leur forme géométrique.</w:t>
      </w:r>
      <w:r>
        <w:br/>
        <w:t>Le creux du mur n'est jamais compté.</w:t>
      </w:r>
    </w:p>
    <w:p w14:paraId="6AB39FD9" w14:textId="77777777" w:rsidR="00522043" w:rsidRDefault="00000000">
      <w:r>
        <w:t>Le volume net à reboucher équivalent au volume des linteaux démontés est également comptabilisé dans le poste. Les ouvertures supérieures à 0,5m² multipliées par l’épaisseur sont déduites.</w:t>
      </w:r>
    </w:p>
    <w:p w14:paraId="0808312F" w14:textId="77777777" w:rsidR="00522043" w:rsidRDefault="00000000">
      <w:r>
        <w:t>Les surfaces nettes à reboucher sont mesurées dans l'axe de l'élément. Les surfaces nettes à reboucher équivalentes aux surfaces des linteaux démontés sont également comptabilisées dans le poste. Les ouvertures supérieures à 0,5 m² sont déduites.  L’épaisseur est mesurée à mi-hauteur de la baie.</w:t>
      </w:r>
    </w:p>
    <w:p w14:paraId="3D539A63" w14:textId="77777777" w:rsidR="00522043" w:rsidRDefault="00000000">
      <w:pPr>
        <w:pStyle w:val="pheading"/>
      </w:pPr>
      <w:r>
        <w:t>- nature du marché:</w:t>
      </w:r>
    </w:p>
    <w:p w14:paraId="4B56984A" w14:textId="77777777" w:rsidR="00522043" w:rsidRDefault="00000000">
      <w:r>
        <w:rPr>
          <w:rStyle w:val="optioncarChar"/>
        </w:rPr>
        <w:t>QF</w:t>
      </w:r>
      <w:r>
        <w:t xml:space="preserve"> (par défaut)</w:t>
      </w:r>
      <w:r>
        <w:rPr>
          <w:rStyle w:val="optioncarChar"/>
        </w:rPr>
        <w:t xml:space="preserve"> / QP</w:t>
      </w:r>
    </w:p>
    <w:p w14:paraId="541D1DEE" w14:textId="77777777" w:rsidR="00522043" w:rsidRDefault="00000000">
      <w:pPr>
        <w:pStyle w:val="Author-eSectionHeading5"/>
      </w:pPr>
      <w:bookmarkStart w:id="566" w:name="_Toc112759170"/>
      <w:r>
        <w:t>21.85.3 Réalisations d'asselets en béton armé dans une maçonnerie existante CCTB 01.02</w:t>
      </w:r>
      <w:bookmarkEnd w:id="566"/>
    </w:p>
    <w:p w14:paraId="7C122580" w14:textId="77777777" w:rsidR="00522043" w:rsidRDefault="00000000">
      <w:pPr>
        <w:pStyle w:val="Author-eSectionHeading6"/>
      </w:pPr>
      <w:bookmarkStart w:id="567" w:name="_Toc112759171"/>
      <w:r>
        <w:t>21.85.3a Réalisations d'asselets en béton armé dans une maçonnerie existante CCTB 01.10</w:t>
      </w:r>
      <w:bookmarkEnd w:id="567"/>
    </w:p>
    <w:p w14:paraId="5F358ADF" w14:textId="77777777" w:rsidR="00522043" w:rsidRDefault="00000000">
      <w:pPr>
        <w:pStyle w:val="pheading"/>
      </w:pPr>
      <w:bookmarkStart w:id="568" w:name="430"/>
      <w:bookmarkEnd w:id="568"/>
      <w:r>
        <w:t>DESCRIPTION</w:t>
      </w:r>
    </w:p>
    <w:p w14:paraId="241D7218" w14:textId="77777777" w:rsidR="00522043" w:rsidRDefault="00000000">
      <w:pPr>
        <w:pStyle w:val="pheading"/>
      </w:pPr>
      <w:r>
        <w:t>- Définition / Comprend</w:t>
      </w:r>
    </w:p>
    <w:p w14:paraId="18AEB779" w14:textId="77777777" w:rsidR="00522043" w:rsidRDefault="00000000">
      <w:pPr>
        <w:jc w:val="both"/>
      </w:pPr>
      <w:r>
        <w:t>Ce poste comprend notamment, en complément aux articles parents :</w:t>
      </w:r>
    </w:p>
    <w:p w14:paraId="01C14BA4" w14:textId="77777777" w:rsidR="00522043" w:rsidRDefault="00000000">
      <w:pPr>
        <w:pStyle w:val="Author-eListParagraph"/>
        <w:numPr>
          <w:ilvl w:val="0"/>
          <w:numId w:val="299"/>
        </w:numPr>
      </w:pPr>
      <w:r>
        <w:t>les démolitions ciblées de maçonneries ;</w:t>
      </w:r>
    </w:p>
    <w:p w14:paraId="6F7F8C45" w14:textId="77777777" w:rsidR="00522043" w:rsidRDefault="00000000">
      <w:pPr>
        <w:pStyle w:val="Author-eListParagraph"/>
        <w:numPr>
          <w:ilvl w:val="0"/>
          <w:numId w:val="299"/>
        </w:numPr>
      </w:pPr>
      <w:r>
        <w:t>la fourniture et la préparation de tous les matériaux nécessaires à la réalisation des asselets ;</w:t>
      </w:r>
    </w:p>
    <w:p w14:paraId="0B352E08" w14:textId="77777777" w:rsidR="00522043" w:rsidRDefault="00000000">
      <w:pPr>
        <w:pStyle w:val="Author-eListParagraph"/>
        <w:numPr>
          <w:ilvl w:val="0"/>
          <w:numId w:val="299"/>
        </w:numPr>
      </w:pPr>
      <w:r>
        <w:t>l’exécution proprement dite des asselets et les éventuelles mesures de protection ;</w:t>
      </w:r>
    </w:p>
    <w:p w14:paraId="12338FCC" w14:textId="77777777" w:rsidR="00522043" w:rsidRDefault="00000000">
      <w:pPr>
        <w:pStyle w:val="Author-eListParagraph"/>
        <w:numPr>
          <w:ilvl w:val="0"/>
          <w:numId w:val="299"/>
        </w:numPr>
      </w:pPr>
      <w:r>
        <w:t>les réparations et ragréages des maçonneries attenantes ;</w:t>
      </w:r>
    </w:p>
    <w:p w14:paraId="5F204300" w14:textId="77777777" w:rsidR="00522043" w:rsidRDefault="00000000">
      <w:r>
        <w:t xml:space="preserve">L’entrepreneur inclut dans les prix unitaires des bétons, outre le béton, le coût des éléments décrits en section </w:t>
      </w:r>
      <w:hyperlink w:anchor="76" w:history="1">
        <w:r>
          <w:t>22 Superstructures en béton</w:t>
        </w:r>
      </w:hyperlink>
      <w:r>
        <w:t>, dont notamment :</w:t>
      </w:r>
    </w:p>
    <w:p w14:paraId="73B7322F" w14:textId="77777777" w:rsidR="00522043" w:rsidRDefault="00000000">
      <w:pPr>
        <w:pStyle w:val="Author-eListParagraph"/>
        <w:numPr>
          <w:ilvl w:val="0"/>
          <w:numId w:val="300"/>
        </w:numPr>
      </w:pPr>
      <w:r>
        <w:t>les coffrages,</w:t>
      </w:r>
    </w:p>
    <w:p w14:paraId="560D3773" w14:textId="77777777" w:rsidR="00522043" w:rsidRDefault="00000000">
      <w:pPr>
        <w:pStyle w:val="Author-eListParagraph"/>
        <w:numPr>
          <w:ilvl w:val="0"/>
          <w:numId w:val="300"/>
        </w:numPr>
      </w:pPr>
      <w:r>
        <w:t>la cure,</w:t>
      </w:r>
    </w:p>
    <w:p w14:paraId="541512B7" w14:textId="77777777" w:rsidR="00522043" w:rsidRDefault="00000000">
      <w:pPr>
        <w:pStyle w:val="Author-eListParagraph"/>
        <w:numPr>
          <w:ilvl w:val="0"/>
          <w:numId w:val="300"/>
        </w:numPr>
      </w:pPr>
      <w:r>
        <w:t>si spécifiés, les études et les plans d’exécution.</w:t>
      </w:r>
    </w:p>
    <w:p w14:paraId="477BCB73" w14:textId="77777777" w:rsidR="00522043" w:rsidRDefault="00000000">
      <w:pPr>
        <w:jc w:val="both"/>
      </w:pPr>
      <w:r>
        <w:t>Les armatures sont également incluses dans le prix unitaire du béton.</w:t>
      </w:r>
    </w:p>
    <w:p w14:paraId="7338D3DD" w14:textId="77777777" w:rsidR="00522043" w:rsidRDefault="00000000">
      <w:pPr>
        <w:jc w:val="both"/>
      </w:pPr>
      <w:r>
        <w:t>Un supplément peut être accordé pour les coffrages de conception architecturale particulière, uniquement s’ils sont mentionnés explicitement dans le cahier spécial des charges et/ou le métré récapitulatif.</w:t>
      </w:r>
    </w:p>
    <w:p w14:paraId="6624C45D" w14:textId="77777777" w:rsidR="00522043" w:rsidRDefault="00000000">
      <w:pPr>
        <w:pStyle w:val="pheading"/>
      </w:pPr>
      <w:r>
        <w:t>- Localisation</w:t>
      </w:r>
    </w:p>
    <w:p w14:paraId="2B8E0006" w14:textId="77777777" w:rsidR="00522043" w:rsidRDefault="00000000">
      <w:r>
        <w:t xml:space="preserve">Les travaux sont localisés : </w:t>
      </w:r>
      <w:r>
        <w:rPr>
          <w:rStyle w:val="optioncarChar"/>
        </w:rPr>
        <w:t>***</w:t>
      </w:r>
      <w:r>
        <w:t>.</w:t>
      </w:r>
    </w:p>
    <w:p w14:paraId="01A3B0AA" w14:textId="77777777" w:rsidR="00522043" w:rsidRDefault="00000000">
      <w:r>
        <w:t>Voir plans et métrés détaillés.</w:t>
      </w:r>
    </w:p>
    <w:p w14:paraId="7FBD0BFF" w14:textId="77777777" w:rsidR="00522043" w:rsidRDefault="00000000">
      <w:pPr>
        <w:pStyle w:val="pheading"/>
      </w:pPr>
      <w:r>
        <w:t>MATÉRIAUX</w:t>
      </w:r>
    </w:p>
    <w:p w14:paraId="12823638" w14:textId="77777777" w:rsidR="00522043" w:rsidRDefault="00000000">
      <w:pPr>
        <w:pStyle w:val="pheading"/>
      </w:pPr>
      <w:r>
        <w:t>- Caractéristiques générales</w:t>
      </w:r>
    </w:p>
    <w:p w14:paraId="2866B5AC" w14:textId="77777777" w:rsidR="00522043" w:rsidRDefault="00000000">
      <w:pPr>
        <w:jc w:val="both"/>
      </w:pPr>
      <w:r>
        <w:t xml:space="preserve">Renvoi au tome 2, section </w:t>
      </w:r>
      <w:hyperlink w:anchor="76" w:history="1">
        <w:r>
          <w:t>22 Superstructures en béton</w:t>
        </w:r>
      </w:hyperlink>
      <w:r>
        <w:t xml:space="preserve"> pour les descriptions des matériaux.</w:t>
      </w:r>
    </w:p>
    <w:p w14:paraId="07544B39" w14:textId="77777777" w:rsidR="00522043" w:rsidRDefault="00000000">
      <w:pPr>
        <w:jc w:val="both"/>
      </w:pPr>
      <w:r>
        <w:t>Pour des éléments de petit volume uniquement (&lt;0,25 m³),  l’entrepreneur peut ponctuellement utiliser du béton fabriqué sur place, moyennant l’approbation explicite de l'auteur de projet ou de l’ingénieur en indiquant la composition exacte du béton.</w:t>
      </w:r>
    </w:p>
    <w:p w14:paraId="47D684FA" w14:textId="77777777" w:rsidR="00522043" w:rsidRDefault="00000000">
      <w:pPr>
        <w:jc w:val="both"/>
      </w:pPr>
      <w:r>
        <w:t>Le béton est défini par une composition à performances spécifiées conformément aux normes [NBN EN 206:2013+A2] et [NBN B 15-001].</w:t>
      </w:r>
    </w:p>
    <w:p w14:paraId="0BB8384D" w14:textId="77777777" w:rsidR="00522043" w:rsidRDefault="00000000">
      <w:pPr>
        <w:pStyle w:val="pheading"/>
      </w:pPr>
      <w:r>
        <w:t>- Finitions</w:t>
      </w:r>
    </w:p>
    <w:p w14:paraId="35548E68" w14:textId="77777777" w:rsidR="00522043" w:rsidRDefault="00000000">
      <w:pPr>
        <w:jc w:val="both"/>
      </w:pPr>
      <w:r>
        <w:t xml:space="preserve">Asselets non apparents : Renvoi à l’article </w:t>
      </w:r>
      <w:hyperlink w:anchor="356" w:history="1">
        <w:r>
          <w:t>22.11.1a Poutres en béton armé coulé en place</w:t>
        </w:r>
      </w:hyperlink>
      <w:r>
        <w:t>.</w:t>
      </w:r>
    </w:p>
    <w:p w14:paraId="07E7FA9C" w14:textId="77777777" w:rsidR="00522043" w:rsidRDefault="00000000">
      <w:pPr>
        <w:jc w:val="both"/>
      </w:pPr>
      <w:r>
        <w:t xml:space="preserve">Asselets apparents (esthétiques) :  Renvoi à l’article </w:t>
      </w:r>
      <w:hyperlink w:anchor="357" w:history="1">
        <w:r>
          <w:t>22.11.2a Poutres en béton apparent (esthétique) coulé en place</w:t>
        </w:r>
      </w:hyperlink>
      <w:r>
        <w:t>.</w:t>
      </w:r>
    </w:p>
    <w:p w14:paraId="6985E971" w14:textId="77777777" w:rsidR="00522043" w:rsidRDefault="00000000">
      <w:pPr>
        <w:pStyle w:val="pheading"/>
      </w:pPr>
      <w:r>
        <w:t>EXÉCUTION / MISE EN ŒUVRE</w:t>
      </w:r>
    </w:p>
    <w:p w14:paraId="51598BC9" w14:textId="77777777" w:rsidR="00522043" w:rsidRDefault="00000000">
      <w:pPr>
        <w:pStyle w:val="pheading"/>
      </w:pPr>
      <w:r>
        <w:t>- Prescriptions générales</w:t>
      </w:r>
    </w:p>
    <w:p w14:paraId="735481E5" w14:textId="77777777" w:rsidR="00522043" w:rsidRDefault="00000000">
      <w:pPr>
        <w:jc w:val="both"/>
      </w:pPr>
      <w:r>
        <w:t>Les asselets sont exécutés dans les dimensions indiquées sur les plans et/ou  directives du bureau d’études.</w:t>
      </w:r>
    </w:p>
    <w:p w14:paraId="0C083344" w14:textId="77777777" w:rsidR="00522043" w:rsidRDefault="00000000">
      <w:pPr>
        <w:jc w:val="both"/>
      </w:pPr>
      <w:r>
        <w:t>L’entrepreneur est tenu de vérifier si les asselets peuvent effectivement être réalisés conformément aux plans soumis. Il y a lieu de tenir compte de la hauteur libre requise pour couler le béton.</w:t>
      </w:r>
    </w:p>
    <w:p w14:paraId="31A381F5" w14:textId="77777777" w:rsidR="00522043" w:rsidRDefault="00000000">
      <w:pPr>
        <w:jc w:val="both"/>
      </w:pPr>
      <w:r>
        <w:rPr>
          <w:b/>
        </w:rPr>
        <w:t>Démolitions ponctuelles des maçonneries :</w:t>
      </w:r>
    </w:p>
    <w:p w14:paraId="68BD6E11" w14:textId="77777777" w:rsidR="00522043" w:rsidRDefault="00000000">
      <w:pPr>
        <w:jc w:val="both"/>
      </w:pPr>
      <w:r>
        <w:t>L’entrepreneur veille à démolir ponctuellement, dans les limites strictement nécessaires, les maçonneries à l’aide de tout matériel adapté qu’il juge nécessaire pour réaliser un travail précautionneux afin de ne pas endommager les éventuels câbles électriques, tuyaux de chauffage, tirants, etc. , qu’il peut rencontrer lors de l’exécution de ce travail. Dans ce cas, il prévient l'auteur de projet et/ou le bureau d'études de la présence de ces éléments, qui avise(nt) de ce qu'il y a lieu de faire.</w:t>
      </w:r>
    </w:p>
    <w:p w14:paraId="463468C1" w14:textId="77777777" w:rsidR="00522043" w:rsidRDefault="00000000">
      <w:pPr>
        <w:jc w:val="both"/>
      </w:pPr>
      <w:r>
        <w:rPr>
          <w:b/>
        </w:rPr>
        <w:t>Exécution de l’asselet en béton coulé en place:</w:t>
      </w:r>
    </w:p>
    <w:p w14:paraId="63A38123" w14:textId="77777777" w:rsidR="00522043" w:rsidRDefault="00000000">
      <w:pPr>
        <w:jc w:val="both"/>
      </w:pPr>
      <w:r>
        <w:t xml:space="preserve">Renvoi à l’élément  </w:t>
      </w:r>
      <w:hyperlink w:anchor="356" w:history="1">
        <w:r>
          <w:t>22.11.1a Poutres en béton armé coulé en place</w:t>
        </w:r>
      </w:hyperlink>
      <w:r>
        <w:t>.</w:t>
      </w:r>
    </w:p>
    <w:p w14:paraId="129E116E" w14:textId="77777777" w:rsidR="00522043" w:rsidRDefault="00000000">
      <w:pPr>
        <w:jc w:val="both"/>
      </w:pPr>
      <w:r>
        <w:t>Les ragréages de maçonneries nécessaires suite la réalisation d’éventuelles « cheminées » pour couler le béton sont compris dans le poste.</w:t>
      </w:r>
    </w:p>
    <w:p w14:paraId="550F6A26" w14:textId="77777777" w:rsidR="00522043" w:rsidRDefault="00000000">
      <w:pPr>
        <w:pStyle w:val="pheading"/>
      </w:pPr>
      <w:r>
        <w:t>- Notes d’exécution complémentaires</w:t>
      </w:r>
    </w:p>
    <w:p w14:paraId="4B680EB1" w14:textId="77777777" w:rsidR="00522043" w:rsidRDefault="00000000">
      <w:r>
        <w:rPr>
          <w:rStyle w:val="facultChar"/>
        </w:rPr>
        <w:t>Des armatures sont prévues conformément aux plans et directives du bureau d’études.</w:t>
      </w:r>
    </w:p>
    <w:p w14:paraId="720882CD" w14:textId="77777777" w:rsidR="00522043" w:rsidRDefault="00000000">
      <w:pPr>
        <w:pStyle w:val="pheading"/>
      </w:pPr>
      <w:r>
        <w:t>DOCUMENTS DE RÉFÉRENCE COMPLÉMENTAIRES</w:t>
      </w:r>
    </w:p>
    <w:p w14:paraId="4B8EDEE5" w14:textId="77777777" w:rsidR="00522043" w:rsidRDefault="00000000">
      <w:pPr>
        <w:pStyle w:val="pheading"/>
      </w:pPr>
      <w:r>
        <w:t>- Matériau</w:t>
      </w:r>
    </w:p>
    <w:p w14:paraId="4309CABD" w14:textId="77777777" w:rsidR="00522043" w:rsidRDefault="00000000">
      <w:r>
        <w:t>[NBN EN 206:2013+A2, Béton - Spécification, performances, production et conformité]</w:t>
      </w:r>
    </w:p>
    <w:p w14:paraId="69B37C70" w14:textId="77777777" w:rsidR="00522043" w:rsidRDefault="00000000">
      <w:r>
        <w:t>[NBN B 15-001, Béton - Spécification, performances, production et conformité - Complément national à la NBN EN 206:2013+A2:2021]</w:t>
      </w:r>
    </w:p>
    <w:p w14:paraId="25B9D557" w14:textId="77777777" w:rsidR="00522043" w:rsidRDefault="00000000">
      <w:r>
        <w:t>[NBN B 06-001, Mesurage dans le bâtiment - Méthodes de mesurage de quantités]</w:t>
      </w:r>
    </w:p>
    <w:p w14:paraId="653A3FB9" w14:textId="77777777" w:rsidR="00522043" w:rsidRDefault="00000000">
      <w:pPr>
        <w:pStyle w:val="pheading"/>
      </w:pPr>
      <w:r>
        <w:t>MESURAGE</w:t>
      </w:r>
    </w:p>
    <w:p w14:paraId="06AB833D" w14:textId="77777777" w:rsidR="00522043" w:rsidRDefault="00000000">
      <w:pPr>
        <w:pStyle w:val="pheading"/>
      </w:pPr>
      <w:r>
        <w:t>- unité de mesure:</w:t>
      </w:r>
    </w:p>
    <w:p w14:paraId="7CD66544" w14:textId="77777777" w:rsidR="00522043" w:rsidRDefault="00000000">
      <w:r>
        <w:rPr>
          <w:rStyle w:val="optioncarChar"/>
        </w:rPr>
        <w:t>-</w:t>
      </w:r>
      <w:r>
        <w:t xml:space="preserve"> (par défaut)</w:t>
      </w:r>
      <w:r>
        <w:rPr>
          <w:rStyle w:val="optioncarChar"/>
        </w:rPr>
        <w:t xml:space="preserve"> / pc / m³</w:t>
      </w:r>
    </w:p>
    <w:p w14:paraId="47F7E50D" w14:textId="77777777" w:rsidR="00522043" w:rsidRDefault="00000000">
      <w:pPr>
        <w:pStyle w:val="pheading"/>
      </w:pPr>
      <w:r>
        <w:t>- nature du marché:</w:t>
      </w:r>
    </w:p>
    <w:p w14:paraId="0C1B0D9A" w14:textId="77777777" w:rsidR="00522043" w:rsidRDefault="00000000">
      <w:r>
        <w:rPr>
          <w:rStyle w:val="optioncarChar"/>
        </w:rPr>
        <w:t>QF / QP / PM</w:t>
      </w:r>
      <w:r>
        <w:t xml:space="preserve"> (par défaut) </w:t>
      </w:r>
    </w:p>
    <w:p w14:paraId="04E57350" w14:textId="77777777" w:rsidR="00522043" w:rsidRDefault="00000000">
      <w:pPr>
        <w:pStyle w:val="pheading"/>
      </w:pPr>
      <w:r>
        <w:t>AIDE</w:t>
      </w:r>
    </w:p>
    <w:p w14:paraId="71857789" w14:textId="77777777" w:rsidR="00522043" w:rsidRDefault="00000000">
      <w:pPr>
        <w:jc w:val="both"/>
      </w:pPr>
      <w:r>
        <w:t>Le dimensionnement d’un asselet dépend de la charge ponctuelle qui s’y applique.</w:t>
      </w:r>
    </w:p>
    <w:p w14:paraId="2847BACE" w14:textId="77777777" w:rsidR="00522043" w:rsidRDefault="00000000">
      <w:pPr>
        <w:jc w:val="both"/>
      </w:pPr>
      <w:r>
        <w:t>Pour les cas courants, il est conseillé de réaliser un asselet d’une longueur minimale de 60 cm, afin de répartir les charges sur au moins 2 blocs ou 3 briques, d’une hauteur de 20 cm (pour qu’il soit rigide) et d’une profondeur de 20 cm.</w:t>
      </w:r>
    </w:p>
    <w:p w14:paraId="62D64A60" w14:textId="77777777" w:rsidR="00522043" w:rsidRDefault="00000000">
      <w:pPr>
        <w:jc w:val="both"/>
      </w:pPr>
      <w:r>
        <w:t>Tenant compte du fait que la charge ponctuelle se répartit dans l’asselet suivant un angle de 45° à partir des bords verticaux de la poutre, les empattements de l’asselet doivent être égaux à la hauteur de l’asselet.</w:t>
      </w:r>
    </w:p>
    <w:p w14:paraId="51F02109" w14:textId="77777777" w:rsidR="00522043" w:rsidRDefault="00000000">
      <w:pPr>
        <w:jc w:val="both"/>
      </w:pPr>
      <w:r>
        <w:t>Si les empattements dépassent la hauteur de l’asselet, il est nécessaire de prévoir des armatures longitudinales.</w:t>
      </w:r>
    </w:p>
    <w:p w14:paraId="04304026" w14:textId="77777777" w:rsidR="00522043" w:rsidRDefault="00000000">
      <w:pPr>
        <w:pStyle w:val="Author-eSectionHeading5"/>
      </w:pPr>
      <w:bookmarkStart w:id="569" w:name="_Toc112759172"/>
      <w:r>
        <w:t>21.85.4 Créations d'assise CCTB 01.04</w:t>
      </w:r>
      <w:bookmarkEnd w:id="569"/>
    </w:p>
    <w:p w14:paraId="4A19982B" w14:textId="77777777" w:rsidR="00522043" w:rsidRDefault="00000000">
      <w:pPr>
        <w:pStyle w:val="Author-eSectionHeading6"/>
      </w:pPr>
      <w:bookmarkStart w:id="570" w:name="_Toc112759173"/>
      <w:r>
        <w:t>21.85.4a Créations d'assise par évidement de maçonnerie existante CCTB 01.02</w:t>
      </w:r>
      <w:bookmarkEnd w:id="570"/>
    </w:p>
    <w:p w14:paraId="52EF8376" w14:textId="77777777" w:rsidR="00522043" w:rsidRDefault="00000000">
      <w:pPr>
        <w:pStyle w:val="Author-eSectionHeading6"/>
      </w:pPr>
      <w:bookmarkStart w:id="571" w:name="_Toc112759174"/>
      <w:r>
        <w:t>21.85.4b Reprises d'arase des maçonneries CCTB 01.04</w:t>
      </w:r>
      <w:bookmarkEnd w:id="571"/>
    </w:p>
    <w:p w14:paraId="4993178A" w14:textId="77777777" w:rsidR="00522043" w:rsidRDefault="00000000">
      <w:pPr>
        <w:pStyle w:val="Author-eSectionHeading6"/>
      </w:pPr>
      <w:bookmarkStart w:id="572" w:name="_Toc112759175"/>
      <w:r>
        <w:t>21.85.4c Chapes sous-sablière CCTB 01.04</w:t>
      </w:r>
      <w:bookmarkEnd w:id="572"/>
    </w:p>
    <w:p w14:paraId="2AFAE286" w14:textId="77777777" w:rsidR="00522043" w:rsidRDefault="00000000">
      <w:pPr>
        <w:pStyle w:val="Author-eSectionHeading5"/>
      </w:pPr>
      <w:bookmarkStart w:id="573" w:name="_Toc112759176"/>
      <w:r>
        <w:t>21.85.5 Petits ouvrages dans les maçonneries CCTB 01.04</w:t>
      </w:r>
      <w:bookmarkEnd w:id="573"/>
    </w:p>
    <w:p w14:paraId="75D0FCE7" w14:textId="77777777" w:rsidR="00522043" w:rsidRDefault="00000000">
      <w:pPr>
        <w:pStyle w:val="Author-eSectionHeading6"/>
      </w:pPr>
      <w:bookmarkStart w:id="574" w:name="_Toc112759177"/>
      <w:r>
        <w:t>21.85.5a Petits ouvrages dans les maçonneries CCTB 01.04</w:t>
      </w:r>
      <w:bookmarkEnd w:id="574"/>
    </w:p>
    <w:p w14:paraId="6D831C08" w14:textId="77777777" w:rsidR="00522043" w:rsidRDefault="00000000">
      <w:pPr>
        <w:pStyle w:val="Author-eSectionHeading6"/>
      </w:pPr>
      <w:bookmarkStart w:id="575" w:name="_Toc112759178"/>
      <w:r>
        <w:t>21.85.5b Réparation des maçonneries de parement en briques de terre cuite de réemploi CCTB 01.10</w:t>
      </w:r>
      <w:bookmarkEnd w:id="575"/>
    </w:p>
    <w:p w14:paraId="59D75152" w14:textId="77777777" w:rsidR="00522043" w:rsidRDefault="00000000">
      <w:pPr>
        <w:pStyle w:val="pheading"/>
      </w:pPr>
      <w:r>
        <w:t>MATÉRIAUX</w:t>
      </w:r>
    </w:p>
    <w:p w14:paraId="34579EB7" w14:textId="77777777" w:rsidR="00522043" w:rsidRDefault="00000000">
      <w:pPr>
        <w:pStyle w:val="pheading"/>
      </w:pPr>
      <w:r>
        <w:t>- Caractéristiques générales</w:t>
      </w:r>
    </w:p>
    <w:p w14:paraId="2070A9D9" w14:textId="77777777" w:rsidR="00522043" w:rsidRDefault="00000000">
      <w:r>
        <w:t>Les travaux de réparation et/ou d'adaptation au parement existant sont exécutés en briques de récupération: </w:t>
      </w:r>
      <w:r>
        <w:rPr>
          <w:rStyle w:val="optioncarChar"/>
        </w:rPr>
        <w:t>provenant de la démolition  / livrer par l'entrepreneur</w:t>
      </w:r>
      <w:r>
        <w:br/>
      </w:r>
      <w:r>
        <w:rPr>
          <w:b/>
        </w:rPr>
        <w:t>(soit)</w:t>
      </w:r>
      <w:r>
        <w:br/>
      </w:r>
      <w:r>
        <w:rPr>
          <w:rStyle w:val="soitChar"/>
          <w:u w:val="single"/>
        </w:rPr>
        <w:t>Provenant de la démolition</w:t>
      </w:r>
      <w:r>
        <w:rPr>
          <w:rStyle w:val="soitChar"/>
        </w:rPr>
        <w:t xml:space="preserve"> :  en briques de récupération provenant de la démolition de </w:t>
      </w:r>
      <w:r>
        <w:rPr>
          <w:rStyle w:val="optioncarChar"/>
        </w:rPr>
        <w:t>***</w:t>
      </w:r>
      <w:r>
        <w:rPr>
          <w:rStyle w:val="soitChar"/>
        </w:rPr>
        <w:t>, telle que prévue dans le Tome 1 à l'article</w:t>
      </w:r>
      <w:r>
        <w:rPr>
          <w:rStyle w:val="optioncarChar"/>
        </w:rPr>
        <w:t xml:space="preserve"> ***</w:t>
      </w:r>
    </w:p>
    <w:p w14:paraId="1D30BBBB" w14:textId="77777777" w:rsidR="00522043" w:rsidRDefault="00000000">
      <w:r>
        <w:rPr>
          <w:b/>
        </w:rPr>
        <w:t>(soit)</w:t>
      </w:r>
      <w:r>
        <w:br/>
      </w:r>
      <w:r>
        <w:rPr>
          <w:rStyle w:val="soitChar"/>
          <w:u w:val="single"/>
        </w:rPr>
        <w:t>Livrer par l'entrepreneur</w:t>
      </w:r>
      <w:r>
        <w:rPr>
          <w:rStyle w:val="soitChar"/>
        </w:rPr>
        <w:t xml:space="preserve"> : en briques de récupération </w:t>
      </w:r>
      <w:r>
        <w:rPr>
          <w:rStyle w:val="optioncarChar"/>
        </w:rPr>
        <w:t>***</w:t>
      </w:r>
      <w:r>
        <w:rPr>
          <w:rStyle w:val="soitChar"/>
        </w:rPr>
        <w:t xml:space="preserve"> à livrer par l'entrepreneur et à soumettre préalablement pour approbation. Les briques sont bien cuites et résistantes au gel.</w:t>
      </w:r>
    </w:p>
    <w:p w14:paraId="719EBCDD" w14:textId="77777777" w:rsidR="00522043" w:rsidRDefault="00000000">
      <w:r>
        <w:t>Le format, la texture et la couleur se rapprochent autant que possible des briques du parement existant. 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p>
    <w:p w14:paraId="71C05282" w14:textId="77777777" w:rsidR="00522043" w:rsidRDefault="00000000">
      <w:pPr>
        <w:pStyle w:val="pheading"/>
      </w:pPr>
      <w:r>
        <w:t>EXÉCUTION / MISE EN ŒUVRE</w:t>
      </w:r>
    </w:p>
    <w:p w14:paraId="7A2A388A" w14:textId="77777777" w:rsidR="00522043" w:rsidRDefault="00000000">
      <w:pPr>
        <w:pStyle w:val="pheading"/>
      </w:pPr>
      <w:r>
        <w:t>- Prescriptions générales</w:t>
      </w:r>
    </w:p>
    <w:p w14:paraId="40C7F4F4" w14:textId="77777777" w:rsidR="00522043" w:rsidRDefault="00000000">
      <w:r>
        <w:t xml:space="preserve">Le mortier de maçonnerie est de la catégorie </w:t>
      </w:r>
      <w:r>
        <w:rPr>
          <w:rStyle w:val="optioncarChar"/>
        </w:rPr>
        <w:t>12 / 8</w:t>
      </w:r>
      <w:r>
        <w:t xml:space="preserve"> selon la [NBN EN 998-2]</w:t>
      </w:r>
      <w:r>
        <w:br/>
      </w:r>
      <w:r>
        <w:br/>
        <w:t xml:space="preserve">La maçonnerie est exécutée </w:t>
      </w:r>
      <w:r>
        <w:rPr>
          <w:rStyle w:val="optioncarChar"/>
        </w:rPr>
        <w:t>conformément au parement existant </w:t>
      </w:r>
      <w:r>
        <w:t>(par défaut)</w:t>
      </w:r>
      <w:r>
        <w:rPr>
          <w:rStyle w:val="optioncarChar"/>
        </w:rPr>
        <w:t xml:space="preserve"> / ***</w:t>
      </w:r>
      <w:r>
        <w:br/>
      </w:r>
      <w:r>
        <w:br/>
        <w:t xml:space="preserve">Coulisse : </w:t>
      </w:r>
      <w:r>
        <w:rPr>
          <w:rStyle w:val="optioncarChar"/>
        </w:rPr>
        <w:t>non ventilée / moyennement ventilée </w:t>
      </w:r>
      <w:r>
        <w:t>(par défaut)</w:t>
      </w:r>
      <w:r>
        <w:rPr>
          <w:rStyle w:val="optioncarChar"/>
        </w:rPr>
        <w:t xml:space="preserve"> / ***</w:t>
      </w:r>
      <w:r>
        <w:t>, largeur du vide</w:t>
      </w:r>
      <w:r>
        <w:rPr>
          <w:rStyle w:val="optioncarChar"/>
        </w:rPr>
        <w:t xml:space="preserve"> ***</w:t>
      </w:r>
      <w:r>
        <w:t xml:space="preserve"> cm</w:t>
      </w:r>
      <w:r>
        <w:br/>
      </w:r>
      <w:r>
        <w:br/>
        <w:t xml:space="preserve">Joints montants ouverts : voir conception de la coulisse dans la section </w:t>
      </w:r>
      <w:hyperlink w:anchor="272" w:history="1">
        <w:r>
          <w:t>21.3 Maçonneries de parement</w:t>
        </w:r>
      </w:hyperlink>
      <w:r>
        <w:br/>
      </w:r>
      <w:r>
        <w:br/>
        <w:t xml:space="preserve">Crochets de mur : </w:t>
      </w:r>
      <w:r>
        <w:rPr>
          <w:rStyle w:val="optioncarChar"/>
        </w:rPr>
        <w:t xml:space="preserve">acier galvanisé </w:t>
      </w:r>
      <w:r>
        <w:t>(par défaut) </w:t>
      </w:r>
      <w:r>
        <w:rPr>
          <w:rStyle w:val="optioncarChar"/>
        </w:rPr>
        <w:t>/ *** , diam. min. 3,5 </w:t>
      </w:r>
      <w:r>
        <w:t>(par défaut)</w:t>
      </w:r>
      <w:r>
        <w:rPr>
          <w:rStyle w:val="optioncarChar"/>
        </w:rPr>
        <w:t xml:space="preserve"> / 4 / ***</w:t>
      </w:r>
      <w:r>
        <w:t xml:space="preserve"> mm</w:t>
      </w:r>
      <w:r>
        <w:br/>
      </w:r>
      <w:r>
        <w:br/>
        <w:t>Linteaux : assise de chant avec</w:t>
      </w:r>
      <w:r>
        <w:rPr>
          <w:rStyle w:val="optioncarChar"/>
        </w:rPr>
        <w:t xml:space="preserve"> crochets / cornière continue en acier galvanisé</w:t>
      </w:r>
      <w:r>
        <w:t xml:space="preserve"> (par défaut)</w:t>
      </w:r>
      <w:r>
        <w:rPr>
          <w:rStyle w:val="optioncarChar"/>
        </w:rPr>
        <w:t> / consoles trapézoïdales réglables / ***</w:t>
      </w:r>
      <w:r>
        <w:br/>
      </w:r>
      <w:r>
        <w:br/>
        <w:t xml:space="preserve">Largeur des joints : </w:t>
      </w:r>
      <w:r>
        <w:rPr>
          <w:rStyle w:val="optioncarChar"/>
        </w:rPr>
        <w:t>conformément au parement existant </w:t>
      </w:r>
      <w:r>
        <w:t xml:space="preserve">(par défaut) </w:t>
      </w:r>
      <w:r>
        <w:rPr>
          <w:rStyle w:val="optioncarChar"/>
        </w:rPr>
        <w:t>/ nominale 10 / 12 / ***</w:t>
      </w:r>
      <w:r>
        <w:t xml:space="preserve"> mm.</w:t>
      </w:r>
      <w:r>
        <w:br/>
      </w:r>
      <w:r>
        <w:br/>
        <w:t xml:space="preserve">Type de joints : </w:t>
      </w:r>
      <w:r>
        <w:rPr>
          <w:rStyle w:val="optioncarChar"/>
        </w:rPr>
        <w:t>conformément au parement existant </w:t>
      </w:r>
      <w:r>
        <w:t>(par défaut)</w:t>
      </w:r>
      <w:r>
        <w:rPr>
          <w:rStyle w:val="optioncarChar"/>
        </w:rPr>
        <w:t xml:space="preserve"> / joint creux / joint creux en retrait / joint plat / joint plat en retrait / joint biais en retrait / ***</w:t>
      </w:r>
      <w:r>
        <w:br/>
      </w:r>
      <w:r>
        <w:br/>
        <w:t>Finition des joints :</w:t>
      </w:r>
      <w:r>
        <w:rPr>
          <w:rStyle w:val="optioncarChar"/>
        </w:rPr>
        <w:t xml:space="preserve"> joint brossé </w:t>
      </w:r>
      <w:r>
        <w:t>( par défaut)</w:t>
      </w:r>
      <w:r>
        <w:rPr>
          <w:rStyle w:val="optioncarChar"/>
        </w:rPr>
        <w:t xml:space="preserve"> / finition lisse / joint frappé à la brosse dure / ***</w:t>
      </w:r>
    </w:p>
    <w:p w14:paraId="520D00FE" w14:textId="77777777" w:rsidR="00522043" w:rsidRDefault="00000000">
      <w:pPr>
        <w:pStyle w:val="pheading"/>
      </w:pPr>
      <w:r>
        <w:t>- Notes d’exécution complémentaires</w:t>
      </w:r>
    </w:p>
    <w:p w14:paraId="57EBEDA2" w14:textId="67BD014F" w:rsidR="00522043" w:rsidRDefault="00000000">
      <w:r>
        <w:t xml:space="preserve">• Armatures horizontales : selon l'article </w:t>
      </w:r>
      <w:hyperlink w:anchor="248" w:history="1">
        <w:r>
          <w:t>21.41.1 Armatures horizontales pour maçonneries</w:t>
        </w:r>
      </w:hyperlink>
      <w:r>
        <w:t>. Le cas échéant, seul le mortier de la catégorie 12 est autorisé.</w:t>
      </w:r>
      <w:r>
        <w:br/>
      </w:r>
      <w:r>
        <w:br/>
        <w:t xml:space="preserve">• Ancrages : selon l'article </w:t>
      </w:r>
      <w:hyperlink w:anchor="255" w:history="1">
        <w:r>
          <w:t>21.42 Ancrages et fixations de maçonneries</w:t>
        </w:r>
      </w:hyperlink>
      <w:r>
        <w:br/>
      </w:r>
      <w:r>
        <w:br/>
        <w:t xml:space="preserve">Briques spéciales : </w:t>
      </w:r>
      <w:r>
        <w:rPr>
          <w:rStyle w:val="optioncarChar"/>
        </w:rPr>
        <w:t>***</w:t>
      </w:r>
      <w:r>
        <w:br/>
      </w:r>
      <w:r>
        <w:br/>
        <w:t xml:space="preserve">Joints de dilatation : </w:t>
      </w:r>
      <w:r>
        <w:rPr>
          <w:rStyle w:val="optioncarChar"/>
        </w:rPr>
        <w:t>***</w:t>
      </w:r>
      <w:r>
        <w:br/>
      </w:r>
      <w:r>
        <w:br/>
        <w:t xml:space="preserve">Les faces de murs exposées aux influences atmosphériques sont ensuite traitées à l'aide d'un produit d'imprégnation </w:t>
      </w:r>
      <w:r>
        <w:rPr>
          <w:rStyle w:val="optioncarChar"/>
        </w:rPr>
        <w:t>préconisé par le fabricant / à base de siloxane</w:t>
      </w:r>
      <w:r>
        <w:t xml:space="preserve">, selon l'article </w:t>
      </w:r>
      <w:hyperlink r:id="rId58" w:history="1">
        <w:r>
          <w:t>83.14 Traitements et protections préventifs / curatifs contre l'eau liquide et l'humidité capillaire (humidité ascensionnelle) et les sels</w:t>
        </w:r>
      </w:hyperlink>
      <w:r>
        <w:br/>
      </w:r>
      <w:r>
        <w:br/>
        <w:t>Après les réparations, les faces de murs suivantes</w:t>
      </w:r>
      <w:r>
        <w:rPr>
          <w:rStyle w:val="optioncarChar"/>
        </w:rPr>
        <w:t xml:space="preserve"> ***</w:t>
      </w:r>
      <w:r>
        <w:t xml:space="preserve"> reçoivent un enduit extérieur, décrit dans </w:t>
      </w:r>
      <w:hyperlink r:id="rId59" w:history="1">
        <w:r>
          <w:t>43 Revêtements de façade</w:t>
        </w:r>
      </w:hyperlink>
      <w:r>
        <w:br/>
      </w:r>
      <w:r>
        <w:br/>
      </w:r>
    </w:p>
    <w:p w14:paraId="11084622" w14:textId="77777777" w:rsidR="00522043" w:rsidRDefault="00000000">
      <w:pPr>
        <w:pStyle w:val="Author-eSectionHeading4"/>
      </w:pPr>
      <w:bookmarkStart w:id="576" w:name="_Toc112759179"/>
      <w:r>
        <w:t>21.86 Reposes / remplacements CCTB 01.02</w:t>
      </w:r>
      <w:bookmarkEnd w:id="576"/>
    </w:p>
    <w:p w14:paraId="05773782" w14:textId="77777777" w:rsidR="00522043" w:rsidRDefault="00000000">
      <w:pPr>
        <w:pStyle w:val="Author-eSectionHeading5"/>
      </w:pPr>
      <w:bookmarkStart w:id="577" w:name="_Toc112759180"/>
      <w:r>
        <w:t>21.86.1 Reposes d'éléments récupérés CCTB 01.02</w:t>
      </w:r>
      <w:bookmarkEnd w:id="577"/>
    </w:p>
    <w:p w14:paraId="49992FB2" w14:textId="77777777" w:rsidR="00522043" w:rsidRDefault="00000000">
      <w:pPr>
        <w:pStyle w:val="Author-eSectionHeading6"/>
      </w:pPr>
      <w:bookmarkStart w:id="578" w:name="125"/>
      <w:bookmarkStart w:id="579" w:name="_Toc112759181"/>
      <w:bookmarkEnd w:id="578"/>
      <w:r>
        <w:t>21.86.1a Reposes d'éléments de structures en maçonnerie récupérés CCTB 01.02</w:t>
      </w:r>
      <w:bookmarkEnd w:id="579"/>
    </w:p>
    <w:p w14:paraId="14C7A5B8" w14:textId="77777777" w:rsidR="00522043" w:rsidRDefault="00000000">
      <w:pPr>
        <w:pStyle w:val="Author-eSectionHeading5"/>
      </w:pPr>
      <w:bookmarkStart w:id="580" w:name="_Toc112759182"/>
      <w:r>
        <w:t>21.86.2 Remplacements à l'identique de maçonneries CCTB 01.04</w:t>
      </w:r>
      <w:bookmarkEnd w:id="580"/>
    </w:p>
    <w:p w14:paraId="4A2D4674" w14:textId="77777777" w:rsidR="00522043" w:rsidRDefault="00000000">
      <w:pPr>
        <w:pStyle w:val="Author-eSectionHeading6"/>
      </w:pPr>
      <w:bookmarkStart w:id="581" w:name="_Toc112759183"/>
      <w:r>
        <w:t>21.86.2a Remplacements complets à l'identique de maçonneries CCTB 01.04</w:t>
      </w:r>
      <w:bookmarkEnd w:id="581"/>
    </w:p>
    <w:p w14:paraId="45F4BC56" w14:textId="77777777" w:rsidR="00522043" w:rsidRDefault="00000000">
      <w:pPr>
        <w:pStyle w:val="pheading"/>
      </w:pPr>
      <w:r>
        <w:t>DESCRIPTION</w:t>
      </w:r>
    </w:p>
    <w:p w14:paraId="58EA142B" w14:textId="77777777" w:rsidR="00522043" w:rsidRDefault="00000000">
      <w:pPr>
        <w:pStyle w:val="pheading"/>
      </w:pPr>
      <w:r>
        <w:t>- Définition / Comprend</w:t>
      </w:r>
    </w:p>
    <w:p w14:paraId="2714A92A" w14:textId="77777777" w:rsidR="00522043" w:rsidRDefault="00000000">
      <w:r>
        <w:t xml:space="preserve">Renvoi au </w:t>
      </w:r>
      <w:hyperlink w:anchor="201" w:history="1">
        <w:r>
          <w:t>21 Superstructures en maçonnerie</w:t>
        </w:r>
      </w:hyperlink>
    </w:p>
    <w:p w14:paraId="5EAA672E" w14:textId="77777777" w:rsidR="00522043" w:rsidRDefault="00000000">
      <w:pPr>
        <w:pStyle w:val="Author-eSectionHeading6"/>
      </w:pPr>
      <w:bookmarkStart w:id="582" w:name="_Toc112759184"/>
      <w:r>
        <w:t>21.86.2b Remplacements de tranches à l'identique de maçonneries CCTB 01.04</w:t>
      </w:r>
      <w:bookmarkEnd w:id="582"/>
    </w:p>
    <w:p w14:paraId="4A452F05" w14:textId="77777777" w:rsidR="00522043" w:rsidRDefault="00000000">
      <w:pPr>
        <w:pStyle w:val="Author-eSectionHeading5"/>
      </w:pPr>
      <w:bookmarkStart w:id="583" w:name="_Toc112759185"/>
      <w:r>
        <w:t>21.86.3 Remplacements d'éléments entiers à l'identique CCTB 01.02</w:t>
      </w:r>
      <w:bookmarkEnd w:id="583"/>
    </w:p>
    <w:p w14:paraId="5B29AE74" w14:textId="77777777" w:rsidR="00522043" w:rsidRDefault="00000000">
      <w:pPr>
        <w:pStyle w:val="Author-eSectionHeading6"/>
      </w:pPr>
      <w:bookmarkStart w:id="584" w:name="_Toc112759186"/>
      <w:r>
        <w:t>21.86.3a Remplacements de briques CCTB 01.02</w:t>
      </w:r>
      <w:bookmarkEnd w:id="584"/>
    </w:p>
    <w:p w14:paraId="69167799" w14:textId="77777777" w:rsidR="00522043" w:rsidRDefault="00000000">
      <w:pPr>
        <w:pStyle w:val="Author-eSectionHeading6"/>
      </w:pPr>
      <w:bookmarkStart w:id="585" w:name="_Toc112759187"/>
      <w:r>
        <w:t>21.86.3b Remplacements de blocs / briques de béton CCTB 01.02</w:t>
      </w:r>
      <w:bookmarkEnd w:id="585"/>
    </w:p>
    <w:p w14:paraId="1DF71229" w14:textId="77777777" w:rsidR="00522043" w:rsidRDefault="00000000">
      <w:pPr>
        <w:pStyle w:val="Author-eSectionHeading6"/>
      </w:pPr>
      <w:bookmarkStart w:id="586" w:name="_Toc112759188"/>
      <w:r>
        <w:t>21.86.3c Remplacements d'éléments en pierre naturelle CCTB 01.02</w:t>
      </w:r>
      <w:bookmarkEnd w:id="586"/>
    </w:p>
    <w:p w14:paraId="2A805FC0" w14:textId="77777777" w:rsidR="00522043" w:rsidRDefault="00000000">
      <w:pPr>
        <w:pStyle w:val="Author-eSectionHeading5"/>
      </w:pPr>
      <w:bookmarkStart w:id="587" w:name="_Toc112759189"/>
      <w:r>
        <w:t>21.86.4 Rejointoyages CCTB 01.10</w:t>
      </w:r>
      <w:bookmarkEnd w:id="587"/>
    </w:p>
    <w:p w14:paraId="19E60CB6" w14:textId="77777777" w:rsidR="00522043" w:rsidRDefault="00000000">
      <w:pPr>
        <w:pStyle w:val="pheading"/>
      </w:pPr>
      <w:bookmarkStart w:id="588" w:name="331"/>
      <w:bookmarkEnd w:id="588"/>
      <w:r>
        <w:t>DESCRIPTION</w:t>
      </w:r>
    </w:p>
    <w:p w14:paraId="2982724B" w14:textId="77777777" w:rsidR="00522043" w:rsidRDefault="00000000">
      <w:pPr>
        <w:pStyle w:val="pheading"/>
      </w:pPr>
      <w:r>
        <w:t>- Définition / Comprend</w:t>
      </w:r>
    </w:p>
    <w:p w14:paraId="0C67685D" w14:textId="77777777" w:rsidR="00522043" w:rsidRDefault="00000000">
      <w:r>
        <w:t>Les travaux comprennent :</w:t>
      </w:r>
    </w:p>
    <w:p w14:paraId="761B6557" w14:textId="77777777" w:rsidR="00522043" w:rsidRDefault="00000000">
      <w:pPr>
        <w:pStyle w:val="Author-eListParagraph"/>
        <w:numPr>
          <w:ilvl w:val="0"/>
          <w:numId w:val="301"/>
        </w:numPr>
      </w:pPr>
      <w:r>
        <w:t>le contrôle minutieux de tous les joints de la façade;</w:t>
      </w:r>
    </w:p>
    <w:p w14:paraId="140BA53B" w14:textId="77777777" w:rsidR="00522043" w:rsidRDefault="00000000">
      <w:pPr>
        <w:pStyle w:val="Author-eListParagraph"/>
        <w:numPr>
          <w:ilvl w:val="0"/>
          <w:numId w:val="301"/>
        </w:numPr>
      </w:pPr>
      <w:r>
        <w:t>le décapage des joints non adhérents et/ou érodés;</w:t>
      </w:r>
    </w:p>
    <w:p w14:paraId="1DCE8E32" w14:textId="77777777" w:rsidR="00522043" w:rsidRDefault="00000000">
      <w:pPr>
        <w:pStyle w:val="Author-eListParagraph"/>
        <w:numPr>
          <w:ilvl w:val="0"/>
          <w:numId w:val="301"/>
        </w:numPr>
      </w:pPr>
      <w:r>
        <w:t>le rejointoiement comme prévu ci-dessous.</w:t>
      </w:r>
    </w:p>
    <w:p w14:paraId="1831CBC3" w14:textId="77777777" w:rsidR="00522043" w:rsidRDefault="00000000">
      <w:pPr>
        <w:pStyle w:val="pheading"/>
      </w:pPr>
      <w:r>
        <w:t>- Remarques importantes</w:t>
      </w:r>
    </w:p>
    <w:p w14:paraId="4962C923" w14:textId="77777777" w:rsidR="00522043" w:rsidRDefault="00000000">
      <w:r>
        <w:rPr>
          <w:b/>
          <w:u w:val="single"/>
        </w:rPr>
        <w:t>Attention</w:t>
      </w:r>
    </w:p>
    <w:p w14:paraId="6DCB20A0" w14:textId="77777777" w:rsidR="00522043" w:rsidRDefault="00000000">
      <w:r>
        <w:t>Il importe de bien coordonner et de minuter les travaux avec l'éventuel ravalement de façade.</w:t>
      </w:r>
    </w:p>
    <w:p w14:paraId="24AF7CF5" w14:textId="77777777" w:rsidR="00522043" w:rsidRDefault="00000000">
      <w:pPr>
        <w:pStyle w:val="pheading"/>
      </w:pPr>
      <w:r>
        <w:t>MATÉRIAUX</w:t>
      </w:r>
    </w:p>
    <w:p w14:paraId="7B598CF4" w14:textId="77777777" w:rsidR="00522043" w:rsidRDefault="00000000">
      <w:r>
        <w:t>Sous son entière responsabilité, l'entrepreneur vérifie à l'avance la compatibilité du mortier de jointoiement avec les pierres, afin d'éviter les efflorescences. La résistance à la compression du mortier est inférieure ou égale à celle du mortier de pose. Le coloris est adapté à celui du jointoiement existant.</w:t>
      </w:r>
    </w:p>
    <w:p w14:paraId="3581778F" w14:textId="77777777" w:rsidR="00522043" w:rsidRDefault="00000000">
      <w:pPr>
        <w:pStyle w:val="pheading"/>
      </w:pPr>
      <w:r>
        <w:t>EXÉCUTION / MISE EN ŒUVRE</w:t>
      </w:r>
    </w:p>
    <w:p w14:paraId="42D479CC" w14:textId="77777777" w:rsidR="00522043" w:rsidRDefault="00000000">
      <w:r>
        <w:t xml:space="preserve">Contrôle du jointoiement au mortier de ciment : tous les joints non adhérents ou érodés sont décapés jusqu'à une profondeur d'environ </w:t>
      </w:r>
      <w:r>
        <w:rPr>
          <w:rStyle w:val="optioncarChar"/>
        </w:rPr>
        <w:t>2 </w:t>
      </w:r>
      <w:r>
        <w:t>(par défaut)</w:t>
      </w:r>
      <w:r>
        <w:rPr>
          <w:rStyle w:val="optioncarChar"/>
        </w:rPr>
        <w:t xml:space="preserve"> / *** </w:t>
      </w:r>
      <w:r>
        <w:t>cm et rejointoyés à l'aide d'un mortier amélioré.</w:t>
      </w:r>
    </w:p>
    <w:p w14:paraId="6C516092" w14:textId="77777777" w:rsidR="00522043" w:rsidRDefault="00000000">
      <w:r>
        <w:t xml:space="preserve">Les joints de dilatations ne sont pas remplis mais colmatés par la suite avec un mastic élastique, selon l'article </w:t>
      </w:r>
      <w:r>
        <w:rPr>
          <w:rStyle w:val="optioncarChar"/>
        </w:rPr>
        <w:t>***</w:t>
      </w:r>
      <w:r>
        <w:t xml:space="preserve"> .</w:t>
      </w:r>
    </w:p>
    <w:p w14:paraId="08F2BC99" w14:textId="77777777" w:rsidR="00522043" w:rsidRDefault="00000000">
      <w:pPr>
        <w:pStyle w:val="pheading"/>
      </w:pPr>
      <w:r>
        <w:t>CONTRÔLES</w:t>
      </w:r>
    </w:p>
    <w:p w14:paraId="633A0149" w14:textId="77777777" w:rsidR="00522043" w:rsidRDefault="00000000">
      <w:r>
        <w:t>On ne peut remarquer de différence de couleur dans le jointoiement. L'aspect, la forme et la couleur des joints sont identiques au jointoiement existant.</w:t>
      </w:r>
    </w:p>
    <w:p w14:paraId="43504734" w14:textId="77777777" w:rsidR="00522043" w:rsidRDefault="00000000">
      <w:pPr>
        <w:pStyle w:val="Author-eSectionHeading6"/>
      </w:pPr>
      <w:bookmarkStart w:id="589" w:name="_Toc112759190"/>
      <w:r>
        <w:t>21.86.4a Rejointoyages ordinaires au mortier CCTB 01.10</w:t>
      </w:r>
      <w:bookmarkEnd w:id="589"/>
    </w:p>
    <w:p w14:paraId="79C86F21" w14:textId="77777777" w:rsidR="00522043" w:rsidRDefault="00000000">
      <w:pPr>
        <w:pStyle w:val="pheading"/>
      </w:pPr>
      <w:r>
        <w:t>DESCRIPTION</w:t>
      </w:r>
    </w:p>
    <w:p w14:paraId="195C2BA5" w14:textId="77777777" w:rsidR="00522043" w:rsidRDefault="00000000">
      <w:pPr>
        <w:pStyle w:val="pheading"/>
      </w:pPr>
      <w:r>
        <w:t>- Définition / Comprend</w:t>
      </w:r>
    </w:p>
    <w:p w14:paraId="000306BA" w14:textId="77777777" w:rsidR="00522043" w:rsidRDefault="00000000">
      <w:r>
        <w:t xml:space="preserve">Renvoi au § </w:t>
      </w:r>
      <w:hyperlink w:anchor="359" w:history="1">
        <w:r>
          <w:t>21.6 Réalisation de joints</w:t>
        </w:r>
      </w:hyperlink>
    </w:p>
    <w:p w14:paraId="0F25C060" w14:textId="77777777" w:rsidR="00522043" w:rsidRDefault="00000000">
      <w:pPr>
        <w:pStyle w:val="pheading"/>
      </w:pPr>
      <w:r>
        <w:t>EXÉCUTION / MISE EN ŒUVRE</w:t>
      </w:r>
    </w:p>
    <w:p w14:paraId="3651DC33" w14:textId="77777777" w:rsidR="00522043" w:rsidRDefault="00000000">
      <w:pPr>
        <w:pStyle w:val="pheading"/>
      </w:pPr>
      <w:r>
        <w:t>- Notes d’exécution complémentaires</w:t>
      </w:r>
    </w:p>
    <w:p w14:paraId="7D79501A" w14:textId="77777777" w:rsidR="00522043" w:rsidRDefault="00000000">
      <w:r>
        <w:t xml:space="preserve">Les joints de dilatations ne sont pas remplis mais colmatés par la suite avec un mastic élastique, selon l'article </w:t>
      </w:r>
      <w:r>
        <w:rPr>
          <w:rStyle w:val="optioncarChar"/>
        </w:rPr>
        <w:t>***</w:t>
      </w:r>
      <w:r>
        <w:t xml:space="preserve"> .</w:t>
      </w:r>
    </w:p>
    <w:p w14:paraId="3202E730" w14:textId="77777777" w:rsidR="00522043" w:rsidRDefault="00000000">
      <w:pPr>
        <w:pStyle w:val="Author-eSectionHeading6"/>
      </w:pPr>
      <w:bookmarkStart w:id="590" w:name="_Toc112759191"/>
      <w:r>
        <w:t>21.86.4b Rejointoyages au mortier de chaux CCTB 01.04</w:t>
      </w:r>
      <w:bookmarkEnd w:id="590"/>
    </w:p>
    <w:p w14:paraId="346BEC16" w14:textId="77777777" w:rsidR="00522043" w:rsidRDefault="00000000">
      <w:pPr>
        <w:pStyle w:val="pheading"/>
      </w:pPr>
      <w:r>
        <w:t>EXÉCUTION / MISE EN ŒUVRE</w:t>
      </w:r>
    </w:p>
    <w:p w14:paraId="2B4CE50E" w14:textId="77777777" w:rsidR="00522043" w:rsidRDefault="00000000">
      <w:pPr>
        <w:pStyle w:val="pheading"/>
      </w:pPr>
      <w:r>
        <w:t>- Notes d’exécution complémentaires</w:t>
      </w:r>
    </w:p>
    <w:p w14:paraId="3FFC147D" w14:textId="77777777" w:rsidR="00522043" w:rsidRDefault="00000000">
      <w:r>
        <w:t xml:space="preserve">Les joints de dilatations ne sont pas remplis mais colmatés par la suite avec un mastic élastique, selon l'article </w:t>
      </w:r>
      <w:r>
        <w:rPr>
          <w:rStyle w:val="optioncarChar"/>
        </w:rPr>
        <w:t>***</w:t>
      </w:r>
    </w:p>
    <w:p w14:paraId="44AAE769" w14:textId="77777777" w:rsidR="00522043" w:rsidRDefault="00000000">
      <w:pPr>
        <w:pStyle w:val="Author-eSectionHeading6"/>
      </w:pPr>
      <w:bookmarkStart w:id="591" w:name="_Toc112759192"/>
      <w:r>
        <w:t>21.86.4c Rejointoyages au mortier bâtard CCTB 01.04</w:t>
      </w:r>
      <w:bookmarkEnd w:id="591"/>
    </w:p>
    <w:p w14:paraId="6B7C857A" w14:textId="77777777" w:rsidR="00522043" w:rsidRDefault="00000000">
      <w:pPr>
        <w:pStyle w:val="pheading"/>
      </w:pPr>
      <w:r>
        <w:t>EXÉCUTION / MISE EN ŒUVRE</w:t>
      </w:r>
    </w:p>
    <w:p w14:paraId="23198D76" w14:textId="77777777" w:rsidR="00522043" w:rsidRDefault="00000000">
      <w:pPr>
        <w:pStyle w:val="pheading"/>
      </w:pPr>
      <w:r>
        <w:t>- Notes d’exécution complémentaires</w:t>
      </w:r>
    </w:p>
    <w:p w14:paraId="2654B053" w14:textId="77777777" w:rsidR="00522043" w:rsidRDefault="00000000">
      <w:r>
        <w:t xml:space="preserve">Les joints de dilatations ne sont pas remplis mais colmatés par la suite avec un mastic élastique, selon l'article </w:t>
      </w:r>
      <w:r>
        <w:rPr>
          <w:rStyle w:val="optioncarChar"/>
        </w:rPr>
        <w:t>***</w:t>
      </w:r>
    </w:p>
    <w:p w14:paraId="19FD2C6F" w14:textId="77777777" w:rsidR="00522043" w:rsidRDefault="00000000">
      <w:pPr>
        <w:pStyle w:val="Author-eSectionHeading6"/>
      </w:pPr>
      <w:bookmarkStart w:id="592" w:name="_Toc112759193"/>
      <w:r>
        <w:t>21.86.4d Rejointoyages - Joints souples CCTB 01.04</w:t>
      </w:r>
      <w:bookmarkEnd w:id="592"/>
    </w:p>
    <w:p w14:paraId="209E4E5B" w14:textId="77777777" w:rsidR="00522043" w:rsidRDefault="00000000">
      <w:pPr>
        <w:pStyle w:val="pheading"/>
      </w:pPr>
      <w:r>
        <w:t>DESCRIPTION</w:t>
      </w:r>
    </w:p>
    <w:p w14:paraId="7430BD17" w14:textId="77777777" w:rsidR="00522043" w:rsidRDefault="00000000">
      <w:pPr>
        <w:pStyle w:val="pheading"/>
      </w:pPr>
      <w:r>
        <w:t>- Définition / Comprend</w:t>
      </w:r>
    </w:p>
    <w:p w14:paraId="0CD318DD" w14:textId="3EEC9FFD" w:rsidR="00522043" w:rsidRDefault="00000000">
      <w:r>
        <w:t>Renvoi à l'élément </w:t>
      </w:r>
      <w:hyperlink r:id="rId60" w:history="1">
        <w:r>
          <w:t>43.65 Etanchéisation de joints</w:t>
        </w:r>
      </w:hyperlink>
    </w:p>
    <w:p w14:paraId="196D935B" w14:textId="77777777" w:rsidR="00522043" w:rsidRDefault="00000000">
      <w:pPr>
        <w:pStyle w:val="Author-eSectionHeading6"/>
      </w:pPr>
      <w:bookmarkStart w:id="593" w:name="_Toc112759194"/>
      <w:r>
        <w:t>21.86.4e Rejointoyages - Joints au plomb CCTB 01.02</w:t>
      </w:r>
      <w:bookmarkEnd w:id="593"/>
    </w:p>
    <w:p w14:paraId="1BBABEF6" w14:textId="77777777" w:rsidR="00522043" w:rsidRDefault="00000000">
      <w:pPr>
        <w:pStyle w:val="Author-eSectionHeading4"/>
      </w:pPr>
      <w:bookmarkStart w:id="594" w:name="_Toc112759195"/>
      <w:r>
        <w:t>21.87 Nettoyages / préparations de surface CCTB 01.04</w:t>
      </w:r>
      <w:bookmarkEnd w:id="594"/>
    </w:p>
    <w:p w14:paraId="663C9FFB" w14:textId="77777777" w:rsidR="00522043" w:rsidRDefault="00000000">
      <w:pPr>
        <w:pStyle w:val="pheading"/>
      </w:pPr>
      <w:r>
        <w:t>DESCRIPTION</w:t>
      </w:r>
    </w:p>
    <w:p w14:paraId="3ED25E5D" w14:textId="77777777" w:rsidR="00522043" w:rsidRDefault="00000000">
      <w:pPr>
        <w:pStyle w:val="pheading"/>
      </w:pPr>
      <w:r>
        <w:t>- Définition / Comprend</w:t>
      </w:r>
    </w:p>
    <w:p w14:paraId="277AEB21" w14:textId="2703AD2C" w:rsidR="00522043" w:rsidRDefault="00000000">
      <w:r>
        <w:t xml:space="preserve">Renvoi au § </w:t>
      </w:r>
      <w:hyperlink r:id="rId61" w:history="1">
        <w:r>
          <w:t>83.11 Nettoyage / préparation de surface</w:t>
        </w:r>
      </w:hyperlink>
    </w:p>
    <w:p w14:paraId="319B268F" w14:textId="77777777" w:rsidR="00522043" w:rsidRDefault="00000000">
      <w:pPr>
        <w:pStyle w:val="Author-eSectionHeading4"/>
      </w:pPr>
      <w:bookmarkStart w:id="595" w:name="_Toc112759196"/>
      <w:r>
        <w:t>21.88 Traitements et protections CCTB 01.04</w:t>
      </w:r>
      <w:bookmarkEnd w:id="595"/>
    </w:p>
    <w:p w14:paraId="28230010" w14:textId="77777777" w:rsidR="00522043" w:rsidRDefault="00000000">
      <w:pPr>
        <w:pStyle w:val="pheading"/>
      </w:pPr>
      <w:r>
        <w:t>DESCRIPTION</w:t>
      </w:r>
    </w:p>
    <w:p w14:paraId="61C61D8F" w14:textId="77777777" w:rsidR="00522043" w:rsidRDefault="00000000">
      <w:pPr>
        <w:pStyle w:val="pheading"/>
      </w:pPr>
      <w:r>
        <w:t>- Définition / Comprend</w:t>
      </w:r>
    </w:p>
    <w:p w14:paraId="0868D630" w14:textId="349005F5" w:rsidR="00522043" w:rsidRDefault="00000000">
      <w:r>
        <w:t xml:space="preserve">Renvoi au § </w:t>
      </w:r>
      <w:hyperlink r:id="rId62" w:history="1">
        <w:r>
          <w:t>83 Traitements / protections</w:t>
        </w:r>
      </w:hyperlink>
    </w:p>
    <w:p w14:paraId="38ED9DBE" w14:textId="77777777" w:rsidR="00522043" w:rsidRDefault="00000000">
      <w:pPr>
        <w:pStyle w:val="Author-eSectionHeading2"/>
      </w:pPr>
      <w:bookmarkStart w:id="596" w:name="_Toc112759197"/>
      <w:r>
        <w:t>22 Superstructures en béton CCTB 01.10</w:t>
      </w:r>
      <w:bookmarkEnd w:id="596"/>
    </w:p>
    <w:p w14:paraId="0EC9659B" w14:textId="77777777" w:rsidR="00522043" w:rsidRDefault="00000000">
      <w:pPr>
        <w:pStyle w:val="pheading"/>
      </w:pPr>
      <w:bookmarkStart w:id="597" w:name="76"/>
      <w:bookmarkEnd w:id="597"/>
      <w:r>
        <w:t>DESCRIPTION</w:t>
      </w:r>
    </w:p>
    <w:p w14:paraId="5F4BAE25" w14:textId="77777777" w:rsidR="00522043" w:rsidRDefault="00000000">
      <w:pPr>
        <w:pStyle w:val="pheading"/>
      </w:pPr>
      <w:r>
        <w:t>- Définition / Comprend</w:t>
      </w:r>
    </w:p>
    <w:p w14:paraId="75649C2D" w14:textId="77777777" w:rsidR="00522043" w:rsidRDefault="00000000">
      <w:r>
        <w:t>Le présent chapitre comprend tous les éléments de gros-œuvre autres que les éléments de fondation ou de sol, exécutés en béton coulé en place ou préfabriqués en béton.</w:t>
      </w:r>
    </w:p>
    <w:p w14:paraId="2FC86947" w14:textId="77777777" w:rsidR="00522043" w:rsidRDefault="00000000">
      <w:r>
        <w:rPr>
          <w:rStyle w:val="headingChar"/>
        </w:rPr>
        <w:t>Béton Prêt À L'emploi</w:t>
      </w:r>
    </w:p>
    <w:p w14:paraId="367B973E" w14:textId="77777777" w:rsidR="00522043" w:rsidRDefault="00000000">
      <w:r>
        <w:t>Le poste ‘béton prêt à l'emploi’ comprend la réalisation de tous les éléments de gros-œuvre, exécutés en béton coulé en place, c’est-à-dire y compris tous les coffrages, les armatures, les éléments technologiques et la fourniture du béton. Les armatures sont soit métrées séparément, soit incluses dans le prix unitaire du béton. Un supplément peut être accordé pour les coffrages particuliers et complexes, uniquement s’ils sont mentionnés explicitement dans le cahier spécial des charges et/ou le métré récapitulatif. Le mesurage s’effectue selon la [NBN B 06-001]. Toutes les prescriptions en ce qui concerne le mesurage sont d’application autant pour les quantités forfaitaires que présumées.</w:t>
      </w:r>
    </w:p>
    <w:p w14:paraId="3E66062E" w14:textId="77777777" w:rsidR="00522043" w:rsidRDefault="00000000">
      <w:r>
        <w:t>Conformément aux dispositions du cahier spécial des charges, les prix unitaires doivent toujours comprendre, soit selon la ventilation explicite du métré récapitulatif, soit dans leur totalité :</w:t>
      </w:r>
    </w:p>
    <w:p w14:paraId="6B07F8B0" w14:textId="77777777" w:rsidR="00522043" w:rsidRDefault="00000000">
      <w:pPr>
        <w:pStyle w:val="Author-eListParagraph"/>
        <w:numPr>
          <w:ilvl w:val="0"/>
          <w:numId w:val="302"/>
        </w:numPr>
      </w:pPr>
      <w:r>
        <w:t>les éventuels notes de calcul et études et plans d’exécution des éléments structuraux en bétons qui sont à charge de l'entrepreneur;</w:t>
      </w:r>
    </w:p>
    <w:p w14:paraId="2BDC59F2" w14:textId="77777777" w:rsidR="00522043" w:rsidRDefault="00000000">
      <w:pPr>
        <w:pStyle w:val="Author-eListParagraph"/>
        <w:numPr>
          <w:ilvl w:val="0"/>
          <w:numId w:val="302"/>
        </w:numPr>
      </w:pPr>
      <w:r>
        <w:t>la préparation du support et/ou des éléments d'appui;</w:t>
      </w:r>
    </w:p>
    <w:p w14:paraId="3F7362DE" w14:textId="77777777" w:rsidR="00522043" w:rsidRDefault="00000000">
      <w:pPr>
        <w:pStyle w:val="Author-eListParagraph"/>
        <w:numPr>
          <w:ilvl w:val="0"/>
          <w:numId w:val="302"/>
        </w:numPr>
      </w:pPr>
      <w:r>
        <w:t>l'étude, la construction et le support du coffrage;</w:t>
      </w:r>
    </w:p>
    <w:p w14:paraId="48A4C334" w14:textId="77777777" w:rsidR="00522043" w:rsidRDefault="00000000">
      <w:pPr>
        <w:pStyle w:val="Author-eListParagraph"/>
        <w:numPr>
          <w:ilvl w:val="0"/>
          <w:numId w:val="302"/>
        </w:numPr>
      </w:pPr>
      <w:r>
        <w:t>la fourniture et la pose des éventuels éléments de coffrage perdus, selon le descriptif ;</w:t>
      </w:r>
    </w:p>
    <w:p w14:paraId="73E17296" w14:textId="77777777" w:rsidR="00522043" w:rsidRDefault="00000000">
      <w:pPr>
        <w:pStyle w:val="Author-eListParagraph"/>
        <w:numPr>
          <w:ilvl w:val="0"/>
          <w:numId w:val="302"/>
        </w:numPr>
      </w:pPr>
      <w:r>
        <w:t>la fourniture et la mise en œuvre d’un pare-vapeur en dessous de la dalle et barrières prévues pour éviter les ponts thermiques;</w:t>
      </w:r>
    </w:p>
    <w:p w14:paraId="2AF5D663" w14:textId="77777777" w:rsidR="00522043" w:rsidRDefault="00000000">
      <w:pPr>
        <w:pStyle w:val="Author-eListParagraph"/>
        <w:numPr>
          <w:ilvl w:val="0"/>
          <w:numId w:val="302"/>
        </w:numPr>
      </w:pPr>
      <w:r>
        <w:t>la fourniture et la mise en œuvre des armatures et de tout accessoire nécessaire (maintien en place, éléments de fixation de la précontrainte,…);</w:t>
      </w:r>
    </w:p>
    <w:p w14:paraId="342E4B0A" w14:textId="77777777" w:rsidR="00522043" w:rsidRDefault="00000000">
      <w:pPr>
        <w:pStyle w:val="Author-eListParagraph"/>
        <w:numPr>
          <w:ilvl w:val="0"/>
          <w:numId w:val="302"/>
        </w:numPr>
      </w:pPr>
      <w:r>
        <w:t>le cas échéant, la fourniture et la pose des éléments à noyer dans le béton, tels que profilés, boîtes d’attente avec armature, systèmes d’accouplement, pièces détachées, les éventuelles plaques d’acier pour les joints de reprises, bandeaux et autres éléments linéaires prévus;</w:t>
      </w:r>
    </w:p>
    <w:p w14:paraId="6F018583" w14:textId="77777777" w:rsidR="00522043" w:rsidRDefault="00000000">
      <w:pPr>
        <w:pStyle w:val="Author-eListParagraph"/>
        <w:numPr>
          <w:ilvl w:val="0"/>
          <w:numId w:val="302"/>
        </w:numPr>
      </w:pPr>
      <w:r>
        <w:t>les dispositifs nécessaires aux réservations et aux évasements ; l’insertion de gaines pour l’électricité, les conduits d’évacuation des eaux sanitaires, …</w:t>
      </w:r>
    </w:p>
    <w:p w14:paraId="286BEC5A" w14:textId="77777777" w:rsidR="00522043" w:rsidRDefault="00000000">
      <w:pPr>
        <w:pStyle w:val="Author-eListParagraph"/>
        <w:numPr>
          <w:ilvl w:val="0"/>
          <w:numId w:val="302"/>
        </w:numPr>
      </w:pPr>
      <w:r>
        <w:t>les percements pour techniques (gaines, tuyauteries, etc…) figurant sur les plans d’adjudication</w:t>
      </w:r>
    </w:p>
    <w:p w14:paraId="4F56F29D" w14:textId="77777777" w:rsidR="00522043" w:rsidRDefault="00000000">
      <w:pPr>
        <w:pStyle w:val="Author-eListParagraph"/>
        <w:numPr>
          <w:ilvl w:val="0"/>
          <w:numId w:val="302"/>
        </w:numPr>
      </w:pPr>
      <w:r>
        <w:t>le nettoyage des coffrages avant mise en oeuvre du béton;</w:t>
      </w:r>
    </w:p>
    <w:p w14:paraId="55A65A88" w14:textId="77777777" w:rsidR="00522043" w:rsidRDefault="00000000">
      <w:pPr>
        <w:pStyle w:val="Author-eListParagraph"/>
        <w:numPr>
          <w:ilvl w:val="0"/>
          <w:numId w:val="302"/>
        </w:numPr>
      </w:pPr>
      <w:r>
        <w:t>l’application des produits de décoffrage;</w:t>
      </w:r>
    </w:p>
    <w:p w14:paraId="69EC0A04" w14:textId="77777777" w:rsidR="00522043" w:rsidRDefault="00000000">
      <w:pPr>
        <w:pStyle w:val="Author-eListParagraph"/>
        <w:numPr>
          <w:ilvl w:val="0"/>
          <w:numId w:val="302"/>
        </w:numPr>
      </w:pPr>
      <w:r>
        <w:t>la fourniture, le coulage et la vibration (serrage) du béton;</w:t>
      </w:r>
    </w:p>
    <w:p w14:paraId="1F4929E6" w14:textId="77777777" w:rsidR="00522043" w:rsidRDefault="00000000">
      <w:pPr>
        <w:pStyle w:val="Author-eListParagraph"/>
        <w:numPr>
          <w:ilvl w:val="0"/>
          <w:numId w:val="302"/>
        </w:numPr>
      </w:pPr>
      <w:r>
        <w:t>la fourniture et mise en œuvre des moyens de protection du béton (cure et si nécessaire protection contre la pluie et isolation thermique,..);</w:t>
      </w:r>
    </w:p>
    <w:p w14:paraId="54D92C5A" w14:textId="77777777" w:rsidR="00522043" w:rsidRDefault="00000000">
      <w:pPr>
        <w:pStyle w:val="Author-eListParagraph"/>
        <w:numPr>
          <w:ilvl w:val="0"/>
          <w:numId w:val="302"/>
        </w:numPr>
      </w:pPr>
      <w:r>
        <w:t>le nettoyage éventuel des faces vues et le parachèvement des bords;</w:t>
      </w:r>
    </w:p>
    <w:p w14:paraId="2A8763B2" w14:textId="77777777" w:rsidR="00522043" w:rsidRDefault="00000000">
      <w:pPr>
        <w:pStyle w:val="Author-eListParagraph"/>
        <w:numPr>
          <w:ilvl w:val="0"/>
          <w:numId w:val="302"/>
        </w:numPr>
      </w:pPr>
      <w:r>
        <w:t>l’enlèvement des accessoires et des éléments de coffrage;</w:t>
      </w:r>
    </w:p>
    <w:p w14:paraId="270865D4" w14:textId="77777777" w:rsidR="00522043" w:rsidRDefault="00000000">
      <w:pPr>
        <w:pStyle w:val="Author-eListParagraph"/>
        <w:numPr>
          <w:ilvl w:val="0"/>
          <w:numId w:val="302"/>
        </w:numPr>
      </w:pPr>
      <w:r>
        <w:t>les éventuels traitements ultérieurs et/ou la finition de la surface en béton;</w:t>
      </w:r>
    </w:p>
    <w:p w14:paraId="08373868" w14:textId="77777777" w:rsidR="00522043" w:rsidRDefault="00000000">
      <w:pPr>
        <w:pStyle w:val="Author-eListParagraph"/>
        <w:numPr>
          <w:ilvl w:val="0"/>
          <w:numId w:val="302"/>
        </w:numPr>
      </w:pPr>
      <w:r>
        <w:t>l’enduit des bétons en contact avec les terres,</w:t>
      </w:r>
    </w:p>
    <w:p w14:paraId="497B9EB6" w14:textId="77777777" w:rsidR="00522043" w:rsidRDefault="00000000">
      <w:r>
        <w:rPr>
          <w:rStyle w:val="headingChar"/>
        </w:rPr>
        <w:t>Prescriptions Complémentaires Pour Le Béton Apparent Coulé En Place Avec Des Exigences Esthétiques</w:t>
      </w:r>
    </w:p>
    <w:p w14:paraId="2684770C" w14:textId="77777777" w:rsidR="00522043" w:rsidRDefault="00000000">
      <w:r>
        <w:t>Il s'agit des éléments à prendre en compte en raison du degré de complexité accru pour l’exécution de béton apparent, en fonction de la qualité d’aspect exigée. Pour ces éléments en béton apparent avec exigences esthétiques, sont au moins détaillés les postes suivants:</w:t>
      </w:r>
    </w:p>
    <w:p w14:paraId="42D7D369" w14:textId="77777777" w:rsidR="00522043" w:rsidRDefault="00000000">
      <w:pPr>
        <w:pStyle w:val="Author-eListParagraph"/>
        <w:numPr>
          <w:ilvl w:val="0"/>
          <w:numId w:val="303"/>
        </w:numPr>
      </w:pPr>
      <w:r>
        <w:t>Etudes préalables</w:t>
      </w:r>
    </w:p>
    <w:p w14:paraId="6CD64AFE" w14:textId="77777777" w:rsidR="00522043" w:rsidRDefault="00000000">
      <w:pPr>
        <w:pStyle w:val="Author-eListParagraph"/>
        <w:numPr>
          <w:ilvl w:val="0"/>
          <w:numId w:val="303"/>
        </w:numPr>
      </w:pPr>
      <w:r>
        <w:t>Un béton adapté</w:t>
      </w:r>
    </w:p>
    <w:p w14:paraId="7407E908" w14:textId="77777777" w:rsidR="00522043" w:rsidRDefault="00000000">
      <w:pPr>
        <w:pStyle w:val="Author-eListParagraph"/>
        <w:numPr>
          <w:ilvl w:val="0"/>
          <w:numId w:val="303"/>
        </w:numPr>
      </w:pPr>
      <w:r>
        <w:t>Adaptations pour les coffrages (type de panneaux...)</w:t>
      </w:r>
    </w:p>
    <w:p w14:paraId="6E83D45C" w14:textId="77777777" w:rsidR="00522043" w:rsidRDefault="00000000">
      <w:pPr>
        <w:pStyle w:val="Author-eListParagraph"/>
        <w:numPr>
          <w:ilvl w:val="0"/>
          <w:numId w:val="303"/>
        </w:numPr>
      </w:pPr>
      <w:r>
        <w:t>Exigences spécifiques</w:t>
      </w:r>
    </w:p>
    <w:p w14:paraId="5276C262" w14:textId="77777777" w:rsidR="00522043" w:rsidRDefault="00000000">
      <w:r>
        <w:t>Les particularités liées au béton apparent avec des exigences esthétiques sont décrites dans la [NBN B 15-007].</w:t>
      </w:r>
    </w:p>
    <w:p w14:paraId="310C1846" w14:textId="77777777" w:rsidR="00522043" w:rsidRDefault="00000000">
      <w:r>
        <w:t>Le béton apparent avec des exigences esthétiques satisfait à la classe de tolérance 2 des normes [NBN EN 13670] et [NBN B 15-400].</w:t>
      </w:r>
    </w:p>
    <w:p w14:paraId="380BF3C5" w14:textId="77777777" w:rsidR="00522043" w:rsidRDefault="00000000">
      <w:r>
        <w:t>L’aspect, la teinte et la texture du béton sont le résultat des choix faits en matière de constituants du béton, de leurs dosages respectifs, de la nature du coffrage (lisse ou revêtu d’une garniture qui crée un relief en surface) et de l’éventuel traitement (lavage, bouchardage…) après le décoffrage.</w:t>
      </w:r>
    </w:p>
    <w:p w14:paraId="3D93AB34" w14:textId="77777777" w:rsidR="00522043" w:rsidRDefault="00000000">
      <w:r>
        <w:t>Les choix faits par l’auteur de projet sont importants à la fois pour le producteur du béton à couler et pour l’entrepreneur qui prépare le coffrage, se charge de le mettre en place et de l’enlever, ainsi que de l’éventuel post-traitement.</w:t>
      </w:r>
    </w:p>
    <w:p w14:paraId="651BAD2D" w14:textId="77777777" w:rsidR="00522043" w:rsidRDefault="00000000">
      <w:r>
        <w:rPr>
          <w:rStyle w:val="headingChar"/>
        </w:rPr>
        <w:t>Eléments Préfabriqués En Béton</w:t>
      </w:r>
    </w:p>
    <w:p w14:paraId="71CF7588" w14:textId="77777777" w:rsidR="00522043" w:rsidRDefault="00000000">
      <w:r>
        <w:t>Il s’agit des éléments en béton armé ou en béton précontraint (éléments linéaires (colonnes, poutres, portiques) / éléments de murs / linteaux / dalles nervurés / dalles alvéolés / prédalles / poutrelles et entrevous pour planchers combinés / escaliers / corniches / balcons / éléments spéciaux /...), dont la préfabrication en usine est obligatoire et qui sont ensuite assemblés à d’autres éléments de construction sur chantier.</w:t>
      </w:r>
    </w:p>
    <w:p w14:paraId="3EDCC89C" w14:textId="77777777" w:rsidR="00522043" w:rsidRDefault="00000000">
      <w:r>
        <w:t>Par usine de préfabrication, il faut entendre une unité technique permanente, protégée de la pluie, du soleil et du vent, dans laquelle le béton mis en oeuvre, ainsi que le coffrage utilisé, ont une température d’au moins 5°C et où les éléments bétonnées sont protégés du gel.</w:t>
      </w:r>
    </w:p>
    <w:p w14:paraId="3708D938" w14:textId="77777777" w:rsidR="00522043" w:rsidRDefault="00000000">
      <w:r>
        <w:t>Pareille unité technique dispose des éléments suivants:</w:t>
      </w:r>
    </w:p>
    <w:p w14:paraId="69821D4C" w14:textId="77777777" w:rsidR="00522043" w:rsidRDefault="00000000">
      <w:pPr>
        <w:pStyle w:val="Author-eListParagraph"/>
        <w:numPr>
          <w:ilvl w:val="0"/>
          <w:numId w:val="304"/>
        </w:numPr>
      </w:pPr>
      <w:r>
        <w:t>une zone de stockage à sec des armatures passives et des armatures de précontrainte ;</w:t>
      </w:r>
    </w:p>
    <w:p w14:paraId="3FAAD24A" w14:textId="77777777" w:rsidR="00522043" w:rsidRDefault="00000000">
      <w:pPr>
        <w:pStyle w:val="Author-eListParagraph"/>
        <w:numPr>
          <w:ilvl w:val="0"/>
          <w:numId w:val="304"/>
        </w:numPr>
      </w:pPr>
      <w:r>
        <w:t>un équipement de laboratoire convenant au contrôle de la consistance et de la qualité du béton.</w:t>
      </w:r>
    </w:p>
    <w:p w14:paraId="17522705" w14:textId="77777777" w:rsidR="00522043" w:rsidRDefault="00000000">
      <w:r>
        <w:t>En ce qui concerne le béton utilisé par l’usine de préfabrication :</w:t>
      </w:r>
    </w:p>
    <w:p w14:paraId="45AF9EE4" w14:textId="77777777" w:rsidR="00522043" w:rsidRDefault="00000000">
      <w:pPr>
        <w:pStyle w:val="Author-eListParagraph"/>
        <w:numPr>
          <w:ilvl w:val="0"/>
          <w:numId w:val="305"/>
        </w:numPr>
      </w:pPr>
      <w:r>
        <w:t>soit celle-ci dispose d’une centrale à béton pourvue de dispositifs de dosage étalonnés et de l’équipement nécessaire à la vérification des matières premières. Elle s’assure de la caractéristique des produits finis et de la bonne confection des cubes ;</w:t>
      </w:r>
    </w:p>
    <w:p w14:paraId="7D6F73E1" w14:textId="77777777" w:rsidR="00522043" w:rsidRDefault="00000000">
      <w:pPr>
        <w:pStyle w:val="Author-eListParagraph"/>
        <w:numPr>
          <w:ilvl w:val="0"/>
          <w:numId w:val="306"/>
        </w:numPr>
      </w:pPr>
      <w:r>
        <w:t>soit elle se fait livrer du béton prêt à l’emploi permettant de répondre sous sa responsabilité aux spécifications prescrites pour le béton.</w:t>
      </w:r>
    </w:p>
    <w:p w14:paraId="37BD83E3" w14:textId="77777777" w:rsidR="00522043" w:rsidRDefault="00000000">
      <w:r>
        <w:t>En ce qui concerne les cages d’armatures :</w:t>
      </w:r>
    </w:p>
    <w:p w14:paraId="7C796CC2" w14:textId="77777777" w:rsidR="00522043" w:rsidRDefault="00000000">
      <w:pPr>
        <w:pStyle w:val="Author-eListParagraph"/>
        <w:numPr>
          <w:ilvl w:val="0"/>
          <w:numId w:val="307"/>
        </w:numPr>
      </w:pPr>
      <w:r>
        <w:t>soit il existe une zone de préparation</w:t>
      </w:r>
    </w:p>
    <w:p w14:paraId="594E51C0" w14:textId="77777777" w:rsidR="00522043" w:rsidRDefault="00000000">
      <w:pPr>
        <w:pStyle w:val="Author-eListParagraph"/>
        <w:numPr>
          <w:ilvl w:val="0"/>
          <w:numId w:val="307"/>
        </w:numPr>
      </w:pPr>
      <w:r>
        <w:t>soit il existe une zone de réception et de contrôle de fournitures extérieures</w:t>
      </w:r>
    </w:p>
    <w:p w14:paraId="2CA31595" w14:textId="77777777" w:rsidR="00522043" w:rsidRDefault="00000000">
      <w:r>
        <w:t>Conformément aux dispositions du cahier spécial des charges, les prix unitaires compris dans ce poste doivent toujours comprendre, soit selon la ventilation explicite du métré récapitulatif, soit dans leur totalité :</w:t>
      </w:r>
    </w:p>
    <w:p w14:paraId="077FBF03" w14:textId="77777777" w:rsidR="00522043" w:rsidRDefault="00000000">
      <w:pPr>
        <w:pStyle w:val="Author-eListParagraph"/>
        <w:numPr>
          <w:ilvl w:val="0"/>
          <w:numId w:val="308"/>
        </w:numPr>
      </w:pPr>
      <w:r>
        <w:t>la préfabrication des éléments conformément aux spécifications prescrites (propriétés, forme, dimensions, finition, …);</w:t>
      </w:r>
    </w:p>
    <w:p w14:paraId="4ACF8D50" w14:textId="77777777" w:rsidR="00522043" w:rsidRDefault="00000000">
      <w:pPr>
        <w:pStyle w:val="Author-eListParagraph"/>
        <w:numPr>
          <w:ilvl w:val="0"/>
          <w:numId w:val="308"/>
        </w:numPr>
      </w:pPr>
      <w:r>
        <w:t>l’insertion éventuelle dans le béton d'accessoires;</w:t>
      </w:r>
    </w:p>
    <w:p w14:paraId="176D0AE2" w14:textId="77777777" w:rsidR="00522043" w:rsidRDefault="00000000">
      <w:pPr>
        <w:pStyle w:val="Author-eListParagraph"/>
        <w:numPr>
          <w:ilvl w:val="0"/>
          <w:numId w:val="308"/>
        </w:numPr>
      </w:pPr>
      <w:r>
        <w:t>la préparation du support et/ou des appuis ;</w:t>
      </w:r>
    </w:p>
    <w:p w14:paraId="4D474B41" w14:textId="77777777" w:rsidR="00522043" w:rsidRDefault="00000000">
      <w:pPr>
        <w:pStyle w:val="Author-eListParagraph"/>
        <w:numPr>
          <w:ilvl w:val="0"/>
          <w:numId w:val="308"/>
        </w:numPr>
      </w:pPr>
      <w:r>
        <w:t>les éventuelles mesures de protection du parement pendant l’exécution des travaux ;</w:t>
      </w:r>
    </w:p>
    <w:p w14:paraId="431EDD92" w14:textId="77777777" w:rsidR="00522043" w:rsidRDefault="00000000">
      <w:pPr>
        <w:pStyle w:val="Author-eListParagraph"/>
        <w:numPr>
          <w:ilvl w:val="0"/>
          <w:numId w:val="308"/>
        </w:numPr>
      </w:pPr>
      <w:r>
        <w:t>le transport, et la mise à niveau des éléments préfabriqués avec les constructions attenantes ;</w:t>
      </w:r>
    </w:p>
    <w:p w14:paraId="12270588" w14:textId="77777777" w:rsidR="00522043" w:rsidRDefault="00000000">
      <w:pPr>
        <w:pStyle w:val="Author-eListParagraph"/>
        <w:numPr>
          <w:ilvl w:val="0"/>
          <w:numId w:val="308"/>
        </w:numPr>
      </w:pPr>
      <w:r>
        <w:t>la disposition, le réglage et l’ancrage des différents éléments à la construction de base ; y compris tous les moyens de fixation et d’appui, tous les dispositifs de rupture thermique et les joints de dilatation;</w:t>
      </w:r>
    </w:p>
    <w:p w14:paraId="7E0BDD90" w14:textId="77777777" w:rsidR="00522043" w:rsidRDefault="00000000">
      <w:pPr>
        <w:pStyle w:val="Author-eListParagraph"/>
        <w:numPr>
          <w:ilvl w:val="0"/>
          <w:numId w:val="308"/>
        </w:numPr>
      </w:pPr>
      <w:r>
        <w:t>le remplissage au béton, le rejointoiement et/ou le colmatage des joints avec tous les moyens appropriés.</w:t>
      </w:r>
    </w:p>
    <w:p w14:paraId="283FCF21" w14:textId="77777777" w:rsidR="00522043" w:rsidRDefault="00000000">
      <w:r>
        <w:t>La ventilation de ces tâches entre l’entrepreneur général et le fabricant des éléments préfabriqués fait l’objet d’une convention claire entre ces deux intervenants.</w:t>
      </w:r>
    </w:p>
    <w:p w14:paraId="32F9FB88" w14:textId="77777777" w:rsidR="00522043" w:rsidRDefault="00000000">
      <w:r>
        <w:rPr>
          <w:rStyle w:val="headingChar"/>
        </w:rPr>
        <w:t>Prescriptions Complémentaires Pour Les Éléments En Béton Architectonique / Industriel Décoratif Préfabriqués</w:t>
      </w:r>
    </w:p>
    <w:p w14:paraId="3B336261" w14:textId="77777777" w:rsidR="00522043" w:rsidRDefault="00000000">
      <w:r>
        <w:t>Les éléments préfabriqués en béton architectonique répondent aux exigences élevées de qualité pour les éléments architectoniques préfabriqués telles que spécifiées dans le document normatif [PTV 21-601].</w:t>
      </w:r>
    </w:p>
    <w:p w14:paraId="3D51F223" w14:textId="77777777" w:rsidR="00522043" w:rsidRDefault="00000000">
      <w:r>
        <w:t>Les éléments en béton industriel décoratif doivent répondre aux exigences de qualité suivantes:</w:t>
      </w:r>
    </w:p>
    <w:p w14:paraId="0BC30CD3" w14:textId="77777777" w:rsidR="00522043" w:rsidRDefault="00000000">
      <w:pPr>
        <w:pStyle w:val="Author-eListParagraph"/>
        <w:numPr>
          <w:ilvl w:val="0"/>
          <w:numId w:val="309"/>
        </w:numPr>
      </w:pPr>
      <w:r>
        <w:t>Résistance à la compression : La classe de résistance minimale du béton à la compression est C30/37.</w:t>
      </w:r>
    </w:p>
    <w:p w14:paraId="54CFA18A" w14:textId="77777777" w:rsidR="00522043" w:rsidRDefault="00000000">
      <w:pPr>
        <w:pStyle w:val="Author-eListParagraph"/>
        <w:numPr>
          <w:ilvl w:val="0"/>
          <w:numId w:val="309"/>
        </w:numPr>
      </w:pPr>
      <w:r>
        <w:t>Caractéristiques géométriques : Les tolérances sur les caractéristiques géométriques sont déterminées suivant la [NBN EN 14992+A1] et la [NBN B 21-612].</w:t>
      </w:r>
    </w:p>
    <w:p w14:paraId="3C750F63" w14:textId="77777777" w:rsidR="00522043" w:rsidRDefault="00000000">
      <w:pPr>
        <w:pStyle w:val="Author-eListParagraph"/>
        <w:numPr>
          <w:ilvl w:val="0"/>
          <w:numId w:val="309"/>
        </w:numPr>
      </w:pPr>
      <w:r>
        <w:t xml:space="preserve">Caractéristiques d’aspect </w:t>
      </w:r>
    </w:p>
    <w:p w14:paraId="71DC2426" w14:textId="77777777" w:rsidR="00522043" w:rsidRDefault="00000000">
      <w:pPr>
        <w:pStyle w:val="Author-eListParagraph"/>
        <w:numPr>
          <w:ilvl w:val="1"/>
          <w:numId w:val="310"/>
        </w:numPr>
      </w:pPr>
      <w:r>
        <w:t>Bulles d’air : les bulles d’air admises sont vérifiées à l’aide de l’échelle des bulles CIB (voir [CIB Report n° 24, Tolerances on blemishes of concrete]. L’échelle 2 s’applique aux surfaces non traitées des éléments industriels en béton décoratif et l’échelle 3 s’applique aux surfaces traitées des éléments industriels en béton décoratif.</w:t>
      </w:r>
    </w:p>
    <w:p w14:paraId="2563C82F" w14:textId="77777777" w:rsidR="00522043" w:rsidRDefault="00000000">
      <w:pPr>
        <w:pStyle w:val="Author-eListParagraph"/>
        <w:numPr>
          <w:ilvl w:val="1"/>
          <w:numId w:val="310"/>
        </w:numPr>
      </w:pPr>
      <w:r>
        <w:t>Variations de teintes : Les variations de teintes sont évaluées à l’aide de l’échelle des gris BE. Un écart de 6 échelles (= ΔE 15) est autorisé.</w:t>
      </w:r>
    </w:p>
    <w:p w14:paraId="000368A7" w14:textId="77777777" w:rsidR="00522043" w:rsidRDefault="00000000">
      <w:r>
        <w:t>Pour les autres exigences, il y a lieu de se référer aux exigences du béton architectonique du [PTV 21-601].</w:t>
      </w:r>
    </w:p>
    <w:p w14:paraId="1DD27D47" w14:textId="77777777" w:rsidR="00522043" w:rsidRDefault="00000000">
      <w:r>
        <w:t>Les éléments sont réalisés sur mesure, sont conçus pour exercer une fonction esthétique et sont fabriqués et finis en usine pour ensuite être livrés et/ou montés sur chantier, éventuellement pourvus des accessoires de manutention et de fixation requis.</w:t>
      </w:r>
    </w:p>
    <w:p w14:paraId="2F1CBF86" w14:textId="77777777" w:rsidR="00522043" w:rsidRDefault="00000000">
      <w:r>
        <w:t>L’élément en béton architectonique / industriel décoratif peut aussi exercer une fonction portante. Dans ce cas, il doit en outre être conforme aux normes concernées.</w:t>
      </w:r>
    </w:p>
    <w:p w14:paraId="7CEC37DA" w14:textId="77777777" w:rsidR="00522043" w:rsidRDefault="00000000">
      <w:r>
        <w:t>Les éléments en béton architectoniques/industriels décoratifs sont fabriqués suivant les prescriptions techniques [PTV 21-601] et en tenant compte des dispositions ci-dessus pour le béton industriel décoratif. Si l’élément tombe dans le domaine d’application d’une norme produit, celle-ci est également d’application. Et en cas de prescriptions contradictoires entre le [PTV 21-601] et la norme produit individuelle, les prescriptions les plus sévères s’appliquent.</w:t>
      </w:r>
    </w:p>
    <w:p w14:paraId="0D27A949" w14:textId="77777777" w:rsidR="00522043" w:rsidRDefault="00000000">
      <w:r>
        <w:rPr>
          <w:u w:val="single"/>
        </w:rPr>
        <w:t>Documents préparatoires</w:t>
      </w:r>
    </w:p>
    <w:p w14:paraId="459613C9" w14:textId="77777777" w:rsidR="00522043" w:rsidRDefault="00000000">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14:paraId="2981DDB0" w14:textId="77777777" w:rsidR="00522043" w:rsidRDefault="00000000">
      <w:pPr>
        <w:pStyle w:val="pheading"/>
      </w:pPr>
      <w:r>
        <w:t>MATÉRIAUX</w:t>
      </w:r>
    </w:p>
    <w:p w14:paraId="76227057" w14:textId="77777777" w:rsidR="00522043" w:rsidRDefault="00000000">
      <w:r>
        <w:rPr>
          <w:rStyle w:val="headingChar"/>
        </w:rPr>
        <w:t>Qualité Du Béton Prêt À L’Emploi Coulé En Place</w:t>
      </w:r>
    </w:p>
    <w:p w14:paraId="223CBDC8" w14:textId="77777777" w:rsidR="00522043" w:rsidRDefault="00000000">
      <w:r>
        <w:t>L’entrepreneur est tenu de livrer un mélange qui satisfait aux exigences imposées.</w:t>
      </w:r>
    </w:p>
    <w:p w14:paraId="0F496505" w14:textId="77777777" w:rsidR="00522043" w:rsidRDefault="00000000">
      <w:r>
        <w:t>Le béton prêt à l'emploi est livré par une centrale à béton et est en conformité avec les Critères d'acceptabilité.</w:t>
      </w:r>
    </w:p>
    <w:p w14:paraId="0DB52F9C" w14:textId="377D0796" w:rsidR="00522043" w:rsidRDefault="00000000">
      <w:r>
        <w:t xml:space="preserve">Dans le cas contraire, le maître de l’ouvrage se réserve le droit de faire procéder aux frais de l’entrepreneur à tous les contrôles nécessaires dans le cadre de la réception technique préalable suivant l’article </w:t>
      </w:r>
      <w:hyperlink r:id="rId63" w:history="1">
        <w:r>
          <w:t>A4.62.1 Réception technique préalable</w:t>
        </w:r>
      </w:hyperlink>
      <w:r>
        <w:t>.</w:t>
      </w:r>
    </w:p>
    <w:p w14:paraId="7AF02F63" w14:textId="77777777" w:rsidR="00522043" w:rsidRDefault="00000000">
      <w:r>
        <w:t>Uniquement pour des éléments de petit volume (&lt;0,25 m³) et moyennant l’approbation explicite de l'auteur de projet ou de l’ingénieur et en indiquant la composition exacte du béton, l’entrepreneur peut ponctuellement utiliser du béton fabriqué sur place.</w:t>
      </w:r>
    </w:p>
    <w:p w14:paraId="6B56E040" w14:textId="77777777" w:rsidR="00522043" w:rsidRDefault="00000000">
      <w:r>
        <w:t>Le béton est défini par une composition à performances spécifiées conformément aux normes [NBN EN 206:2013+A2] et [NBN B 15-001].</w:t>
      </w:r>
    </w:p>
    <w:p w14:paraId="7EE5D7AE" w14:textId="77777777" w:rsidR="00522043" w:rsidRDefault="00000000">
      <w:r>
        <w:t>Cinq critères de base (A, B1, B2, C et D) sont précisés dans cette spécification des bétons en plus d’exigences complémentaires éventuelles (E1, E2):</w:t>
      </w:r>
    </w:p>
    <w:p w14:paraId="529025B9" w14:textId="77777777" w:rsidR="00522043" w:rsidRDefault="00000000">
      <w:pPr>
        <w:pStyle w:val="Author-eListParagraph"/>
        <w:numPr>
          <w:ilvl w:val="0"/>
          <w:numId w:val="311"/>
        </w:numPr>
      </w:pPr>
      <w:r>
        <w:t>A La classe de résistance à la compression</w:t>
      </w:r>
    </w:p>
    <w:p w14:paraId="7F03F941" w14:textId="77777777" w:rsidR="00522043" w:rsidRDefault="00000000">
      <w:pPr>
        <w:pStyle w:val="Author-eListParagraph"/>
        <w:numPr>
          <w:ilvl w:val="0"/>
          <w:numId w:val="311"/>
        </w:numPr>
      </w:pPr>
      <w:r>
        <w:t>B1 Le domaine d’application</w:t>
      </w:r>
    </w:p>
    <w:p w14:paraId="567E24A7" w14:textId="77777777" w:rsidR="00522043" w:rsidRDefault="00000000">
      <w:pPr>
        <w:pStyle w:val="Author-eListParagraph"/>
        <w:numPr>
          <w:ilvl w:val="0"/>
          <w:numId w:val="311"/>
        </w:numPr>
      </w:pPr>
      <w:r>
        <w:t>B2 La ou les classes d'environnement</w:t>
      </w:r>
    </w:p>
    <w:p w14:paraId="40510631" w14:textId="77777777" w:rsidR="00522043" w:rsidRDefault="00000000">
      <w:pPr>
        <w:pStyle w:val="Author-eListParagraph"/>
        <w:numPr>
          <w:ilvl w:val="0"/>
          <w:numId w:val="311"/>
        </w:numPr>
      </w:pPr>
      <w:r>
        <w:t>C La classe de consistance ou d’étalement</w:t>
      </w:r>
    </w:p>
    <w:p w14:paraId="7F675260" w14:textId="77777777" w:rsidR="00522043" w:rsidRDefault="00000000">
      <w:pPr>
        <w:pStyle w:val="Author-eListParagraph"/>
        <w:numPr>
          <w:ilvl w:val="0"/>
          <w:numId w:val="311"/>
        </w:numPr>
      </w:pPr>
      <w:r>
        <w:t>D Le Dmax</w:t>
      </w:r>
    </w:p>
    <w:p w14:paraId="39D01F24" w14:textId="77777777" w:rsidR="00522043" w:rsidRDefault="00000000">
      <w:pPr>
        <w:pStyle w:val="Author-eListParagraph"/>
        <w:numPr>
          <w:ilvl w:val="0"/>
          <w:numId w:val="311"/>
        </w:numPr>
      </w:pPr>
      <w:r>
        <w:t>E1 Des exigences complémentaires propres au béton auto-plaçant (classe d’écoulement, classe de résistance à la ségrégation,..)</w:t>
      </w:r>
    </w:p>
    <w:p w14:paraId="00478212" w14:textId="77777777" w:rsidR="00522043" w:rsidRDefault="00000000">
      <w:pPr>
        <w:pStyle w:val="Author-eListParagraph"/>
        <w:numPr>
          <w:ilvl w:val="0"/>
          <w:numId w:val="311"/>
        </w:numPr>
      </w:pPr>
      <w:r>
        <w:t>E2 Des exigences complémentaires relatives à la composition, au béton frais, à la mise en œuvre, au béton durci : type de ciment, classe d’absorption d’eau par immersion (WAI), pompabilité, teneur en chlorure, masse volumique…</w:t>
      </w:r>
    </w:p>
    <w:p w14:paraId="5255A5C9" w14:textId="77777777" w:rsidR="00522043" w:rsidRDefault="00000000">
      <w:r>
        <w:rPr>
          <w:b/>
        </w:rPr>
        <w:t xml:space="preserve"> A. CLASSE DE RÉSISTANCE A LA COMPRESSION</w:t>
      </w:r>
    </w:p>
    <w:p w14:paraId="3AC5E12B" w14:textId="77777777" w:rsidR="00522043" w:rsidRDefault="00000000">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F.1-ANB et F.3-ANB de la [NBN B 15-001] ou à la classe d’absorption d’eau par immersion.</w:t>
      </w:r>
    </w:p>
    <w:p w14:paraId="545C0BFB" w14:textId="77777777" w:rsidR="00522043" w:rsidRDefault="00000000">
      <w:r>
        <w:rPr>
          <w:b/>
        </w:rPr>
        <w:t>B1. DOMAINE D’APPLICATION.</w:t>
      </w:r>
    </w:p>
    <w:p w14:paraId="6A448275" w14:textId="77777777" w:rsidR="00522043" w:rsidRDefault="00000000">
      <w:r>
        <w:t>Béton non armé, béton armé, béton fibré ou béton précontraint.</w:t>
      </w:r>
    </w:p>
    <w:p w14:paraId="614DC062" w14:textId="77777777" w:rsidR="00522043" w:rsidRDefault="00000000">
      <w:r>
        <w:rPr>
          <w:b/>
        </w:rPr>
        <w:t>B2. CLASSE D'ENVIRONNEMENT.</w:t>
      </w:r>
    </w:p>
    <w:p w14:paraId="7EDA4F6E" w14:textId="77777777" w:rsidR="00522043" w:rsidRDefault="00000000">
      <w:r>
        <w:t>La ou les classes d’environnement sont à sélectionner parmi celles reprises dans le tableau 1-ANB de la [NBN B 15-001].</w:t>
      </w:r>
    </w:p>
    <w:p w14:paraId="18263B61" w14:textId="77777777" w:rsidR="00522043" w:rsidRDefault="00000000">
      <w:r>
        <w:rPr>
          <w:b/>
        </w:rPr>
        <w:t>C. CLASSE DE CONSISTANCE.</w:t>
      </w:r>
    </w:p>
    <w:p w14:paraId="0DC0BB01" w14:textId="77777777" w:rsidR="00522043" w:rsidRDefault="00000000">
      <w:r>
        <w:t>Sauf indications contraires dans les documents du marché, l'entrepreneur choisit une classe de consistance en fonction du type d’élément réalisé, d'une mise en œuvre idéale et d'un bon compactage du béton. Toutes les dispositions sont prises pour empêcher la ségrégation du béton. La consistance est déterminée en mesurant l'affaissement (S) ou l'étalement (F).</w:t>
      </w:r>
    </w:p>
    <w:tbl>
      <w:tblPr>
        <w:tblStyle w:val="Author-eTableGrid"/>
        <w:tblW w:w="0" w:type="auto"/>
        <w:tblLayout w:type="fixed"/>
        <w:tblLook w:val="04A0" w:firstRow="1" w:lastRow="0" w:firstColumn="1" w:lastColumn="0" w:noHBand="0" w:noVBand="1"/>
      </w:tblPr>
      <w:tblGrid>
        <w:gridCol w:w="3000"/>
        <w:gridCol w:w="3000"/>
        <w:gridCol w:w="3000"/>
      </w:tblGrid>
      <w:tr w:rsidR="00522043" w14:paraId="2242BF61" w14:textId="77777777">
        <w:tc>
          <w:tcPr>
            <w:tcW w:w="3000" w:type="dxa"/>
            <w:noWrap/>
          </w:tcPr>
          <w:p w14:paraId="35D2C2C5" w14:textId="77777777" w:rsidR="00522043" w:rsidRDefault="00000000">
            <w:r>
              <w:rPr>
                <w:b/>
              </w:rPr>
              <w:t>Béton</w:t>
            </w:r>
          </w:p>
        </w:tc>
        <w:tc>
          <w:tcPr>
            <w:tcW w:w="3000" w:type="dxa"/>
            <w:noWrap/>
          </w:tcPr>
          <w:p w14:paraId="7186DC40" w14:textId="77777777" w:rsidR="00522043" w:rsidRDefault="00000000">
            <w:r>
              <w:rPr>
                <w:b/>
              </w:rPr>
              <w:t>Mesure d'affaissement en mm</w:t>
            </w:r>
          </w:p>
        </w:tc>
        <w:tc>
          <w:tcPr>
            <w:tcW w:w="3000" w:type="dxa"/>
            <w:noWrap/>
          </w:tcPr>
          <w:p w14:paraId="5DBC778A" w14:textId="77777777" w:rsidR="00522043" w:rsidRDefault="00000000">
            <w:r>
              <w:rPr>
                <w:b/>
              </w:rPr>
              <w:t>Etalement</w:t>
            </w:r>
          </w:p>
        </w:tc>
      </w:tr>
      <w:tr w:rsidR="00522043" w14:paraId="6AC22924" w14:textId="77777777">
        <w:tc>
          <w:tcPr>
            <w:tcW w:w="3000" w:type="dxa"/>
            <w:noWrap/>
          </w:tcPr>
          <w:p w14:paraId="75B4A255" w14:textId="77777777" w:rsidR="00522043" w:rsidRDefault="00522043"/>
        </w:tc>
        <w:tc>
          <w:tcPr>
            <w:tcW w:w="3000" w:type="dxa"/>
            <w:noWrap/>
          </w:tcPr>
          <w:p w14:paraId="2DC49CA1" w14:textId="77777777" w:rsidR="00522043" w:rsidRDefault="00000000">
            <w:r>
              <w:rPr>
                <w:b/>
              </w:rPr>
              <w:t>cône d'Abrams</w:t>
            </w:r>
          </w:p>
        </w:tc>
        <w:tc>
          <w:tcPr>
            <w:tcW w:w="3000" w:type="dxa"/>
            <w:noWrap/>
          </w:tcPr>
          <w:p w14:paraId="6AB988CE" w14:textId="77777777" w:rsidR="00522043" w:rsidRDefault="00000000">
            <w:r>
              <w:rPr>
                <w:b/>
              </w:rPr>
              <w:t>table à secousses (Flow)</w:t>
            </w:r>
          </w:p>
        </w:tc>
      </w:tr>
      <w:tr w:rsidR="00522043" w14:paraId="7515A7A1" w14:textId="77777777">
        <w:tc>
          <w:tcPr>
            <w:tcW w:w="3000" w:type="dxa"/>
            <w:noWrap/>
          </w:tcPr>
          <w:p w14:paraId="35B12FE8" w14:textId="77777777" w:rsidR="00522043" w:rsidRDefault="00000000">
            <w:r>
              <w:t>Naturellement humide</w:t>
            </w:r>
          </w:p>
        </w:tc>
        <w:tc>
          <w:tcPr>
            <w:tcW w:w="3000" w:type="dxa"/>
            <w:noWrap/>
          </w:tcPr>
          <w:p w14:paraId="6987AB59" w14:textId="77777777" w:rsidR="00522043" w:rsidRDefault="00000000">
            <w:r>
              <w:t>S1 (10 à 40 mm)</w:t>
            </w:r>
          </w:p>
        </w:tc>
        <w:tc>
          <w:tcPr>
            <w:tcW w:w="3000" w:type="dxa"/>
            <w:noWrap/>
          </w:tcPr>
          <w:p w14:paraId="14C56DE5" w14:textId="77777777" w:rsidR="00522043" w:rsidRDefault="00000000">
            <w:r>
              <w:t>F1 (&lt; 340 mm)</w:t>
            </w:r>
          </w:p>
        </w:tc>
      </w:tr>
      <w:tr w:rsidR="00522043" w14:paraId="5C20226B" w14:textId="77777777">
        <w:tc>
          <w:tcPr>
            <w:tcW w:w="3000" w:type="dxa"/>
            <w:noWrap/>
          </w:tcPr>
          <w:p w14:paraId="5ACCC997" w14:textId="77777777" w:rsidR="00522043" w:rsidRDefault="00000000">
            <w:r>
              <w:t>Semi-plastique</w:t>
            </w:r>
          </w:p>
        </w:tc>
        <w:tc>
          <w:tcPr>
            <w:tcW w:w="3000" w:type="dxa"/>
            <w:noWrap/>
          </w:tcPr>
          <w:p w14:paraId="7D5E9AAA" w14:textId="77777777" w:rsidR="00522043" w:rsidRDefault="00000000">
            <w:r>
              <w:t>S2 (50 à 90 mm)</w:t>
            </w:r>
          </w:p>
        </w:tc>
        <w:tc>
          <w:tcPr>
            <w:tcW w:w="3000" w:type="dxa"/>
            <w:noWrap/>
          </w:tcPr>
          <w:p w14:paraId="316072C8" w14:textId="77777777" w:rsidR="00522043" w:rsidRDefault="00000000">
            <w:r>
              <w:t>F2 (350 à 410 mm)</w:t>
            </w:r>
          </w:p>
        </w:tc>
      </w:tr>
      <w:tr w:rsidR="00522043" w14:paraId="03B806FA" w14:textId="77777777">
        <w:tc>
          <w:tcPr>
            <w:tcW w:w="3000" w:type="dxa"/>
            <w:noWrap/>
          </w:tcPr>
          <w:p w14:paraId="57D552D0" w14:textId="77777777" w:rsidR="00522043" w:rsidRDefault="00000000">
            <w:r>
              <w:t>Plastique</w:t>
            </w:r>
          </w:p>
        </w:tc>
        <w:tc>
          <w:tcPr>
            <w:tcW w:w="3000" w:type="dxa"/>
            <w:noWrap/>
          </w:tcPr>
          <w:p w14:paraId="2DD6DDA4" w14:textId="77777777" w:rsidR="00522043" w:rsidRDefault="00000000">
            <w:r>
              <w:t>S3 (100 à 150 mm)</w:t>
            </w:r>
          </w:p>
        </w:tc>
        <w:tc>
          <w:tcPr>
            <w:tcW w:w="3000" w:type="dxa"/>
            <w:noWrap/>
          </w:tcPr>
          <w:p w14:paraId="27019B85" w14:textId="77777777" w:rsidR="00522043" w:rsidRDefault="00000000">
            <w:r>
              <w:t>F3 (420 à 480 mm)</w:t>
            </w:r>
          </w:p>
        </w:tc>
      </w:tr>
      <w:tr w:rsidR="00522043" w14:paraId="5C3A96A6" w14:textId="77777777">
        <w:tc>
          <w:tcPr>
            <w:tcW w:w="3000" w:type="dxa"/>
            <w:noWrap/>
          </w:tcPr>
          <w:p w14:paraId="45F04723" w14:textId="77777777" w:rsidR="00522043" w:rsidRDefault="00000000">
            <w:r>
              <w:t>Liquide</w:t>
            </w:r>
          </w:p>
        </w:tc>
        <w:tc>
          <w:tcPr>
            <w:tcW w:w="3000" w:type="dxa"/>
            <w:noWrap/>
          </w:tcPr>
          <w:p w14:paraId="2DE5EAE6" w14:textId="77777777" w:rsidR="00522043" w:rsidRDefault="00000000">
            <w:r>
              <w:t>S4 (160 à 210 mm)</w:t>
            </w:r>
          </w:p>
        </w:tc>
        <w:tc>
          <w:tcPr>
            <w:tcW w:w="3000" w:type="dxa"/>
            <w:noWrap/>
          </w:tcPr>
          <w:p w14:paraId="68714395" w14:textId="77777777" w:rsidR="00522043" w:rsidRDefault="00000000">
            <w:r>
              <w:t>F4 (490 à 550 mm)</w:t>
            </w:r>
          </w:p>
        </w:tc>
      </w:tr>
      <w:tr w:rsidR="00522043" w14:paraId="6EE1303F" w14:textId="77777777">
        <w:tc>
          <w:tcPr>
            <w:tcW w:w="3000" w:type="dxa"/>
            <w:noWrap/>
          </w:tcPr>
          <w:p w14:paraId="4EB2513E" w14:textId="77777777" w:rsidR="00522043" w:rsidRDefault="00000000">
            <w:r>
              <w:t>Très liquide</w:t>
            </w:r>
          </w:p>
        </w:tc>
        <w:tc>
          <w:tcPr>
            <w:tcW w:w="3000" w:type="dxa"/>
            <w:noWrap/>
          </w:tcPr>
          <w:p w14:paraId="29E3A9CA" w14:textId="77777777" w:rsidR="00522043" w:rsidRDefault="00000000">
            <w:r>
              <w:t>S5 (≥ 220 mm)</w:t>
            </w:r>
          </w:p>
        </w:tc>
        <w:tc>
          <w:tcPr>
            <w:tcW w:w="3000" w:type="dxa"/>
            <w:noWrap/>
          </w:tcPr>
          <w:p w14:paraId="1DF5844D" w14:textId="77777777" w:rsidR="00522043" w:rsidRDefault="00000000">
            <w:r>
              <w:t>F5 (560 à 620 mm)</w:t>
            </w:r>
          </w:p>
        </w:tc>
      </w:tr>
      <w:tr w:rsidR="00522043" w14:paraId="63725076" w14:textId="77777777">
        <w:tc>
          <w:tcPr>
            <w:tcW w:w="3000" w:type="dxa"/>
            <w:noWrap/>
          </w:tcPr>
          <w:p w14:paraId="5004DC85" w14:textId="77777777" w:rsidR="00522043" w:rsidRDefault="00522043"/>
        </w:tc>
        <w:tc>
          <w:tcPr>
            <w:tcW w:w="3000" w:type="dxa"/>
            <w:noWrap/>
          </w:tcPr>
          <w:p w14:paraId="658CA910" w14:textId="77777777" w:rsidR="00522043" w:rsidRDefault="00522043"/>
        </w:tc>
        <w:tc>
          <w:tcPr>
            <w:tcW w:w="3000" w:type="dxa"/>
            <w:noWrap/>
          </w:tcPr>
          <w:p w14:paraId="603EC757" w14:textId="77777777" w:rsidR="00522043" w:rsidRDefault="00000000">
            <w:r>
              <w:t>F6 (≥ 630 mm)</w:t>
            </w:r>
          </w:p>
        </w:tc>
      </w:tr>
    </w:tbl>
    <w:p w14:paraId="3385A25F" w14:textId="77777777" w:rsidR="00522043" w:rsidRDefault="00522043"/>
    <w:p w14:paraId="28B2F8BF" w14:textId="77777777" w:rsidR="00522043" w:rsidRDefault="00000000">
      <w:r>
        <w:rPr>
          <w:b/>
        </w:rPr>
        <w:t>D. GRANULOMETRIE MAXIMALE</w:t>
      </w:r>
    </w:p>
    <w:p w14:paraId="74FD6FE1" w14:textId="77777777" w:rsidR="00522043" w:rsidRDefault="00000000">
      <w:r>
        <w:t>Les gravillons (gros granulats) ont une granulométrie de 4 à 32 mm ; le sable contient un pourcentage suffisant de petites particules et donne une courbe granulométrique continue avec les gros granulats. Les courbes granulométriques sont transmises au maître de l’ouvrage à la demande de celui-ci.</w:t>
      </w:r>
    </w:p>
    <w:p w14:paraId="39BA094B" w14:textId="77777777" w:rsidR="00522043" w:rsidRDefault="00000000">
      <w:r>
        <w:t>La granulométrie maximale, "D</w:t>
      </w:r>
      <w:r>
        <w:rPr>
          <w:vertAlign w:val="subscript"/>
        </w:rPr>
        <w:t>max</w:t>
      </w:r>
      <w:r>
        <w:t>" (mm), est choisie conformément à l’annexe P de la [NBN B 15-001] pour permettre une mise en place et un compactage corrects, et dans la série ci-dessous :</w:t>
      </w:r>
    </w:p>
    <w:tbl>
      <w:tblPr>
        <w:tblStyle w:val="Author-eTableGrid"/>
        <w:tblW w:w="0" w:type="auto"/>
        <w:tblLayout w:type="fixed"/>
        <w:tblLook w:val="04A0" w:firstRow="1" w:lastRow="0" w:firstColumn="1" w:lastColumn="0" w:noHBand="0" w:noVBand="1"/>
      </w:tblPr>
      <w:tblGrid>
        <w:gridCol w:w="900"/>
        <w:gridCol w:w="900"/>
        <w:gridCol w:w="900"/>
        <w:gridCol w:w="900"/>
        <w:gridCol w:w="900"/>
        <w:gridCol w:w="900"/>
        <w:gridCol w:w="900"/>
        <w:gridCol w:w="900"/>
        <w:gridCol w:w="900"/>
        <w:gridCol w:w="900"/>
      </w:tblGrid>
      <w:tr w:rsidR="00522043" w14:paraId="1BA05A1E" w14:textId="77777777">
        <w:tc>
          <w:tcPr>
            <w:tcW w:w="900" w:type="dxa"/>
            <w:noWrap/>
          </w:tcPr>
          <w:p w14:paraId="31035425" w14:textId="77777777" w:rsidR="00522043" w:rsidRDefault="00000000">
            <w:r>
              <w:t>6 mm</w:t>
            </w:r>
          </w:p>
        </w:tc>
        <w:tc>
          <w:tcPr>
            <w:tcW w:w="900" w:type="dxa"/>
            <w:noWrap/>
          </w:tcPr>
          <w:p w14:paraId="67BFD75F" w14:textId="77777777" w:rsidR="00522043" w:rsidRDefault="00000000">
            <w:r>
              <w:t>8 mm</w:t>
            </w:r>
          </w:p>
        </w:tc>
        <w:tc>
          <w:tcPr>
            <w:tcW w:w="900" w:type="dxa"/>
            <w:noWrap/>
          </w:tcPr>
          <w:p w14:paraId="45B63FBD" w14:textId="77777777" w:rsidR="00522043" w:rsidRDefault="00000000">
            <w:r>
              <w:t>10 mm</w:t>
            </w:r>
          </w:p>
        </w:tc>
        <w:tc>
          <w:tcPr>
            <w:tcW w:w="900" w:type="dxa"/>
            <w:noWrap/>
          </w:tcPr>
          <w:p w14:paraId="7BB80289" w14:textId="77777777" w:rsidR="00522043" w:rsidRDefault="00000000">
            <w:r>
              <w:t>11 mm</w:t>
            </w:r>
          </w:p>
        </w:tc>
        <w:tc>
          <w:tcPr>
            <w:tcW w:w="900" w:type="dxa"/>
            <w:noWrap/>
          </w:tcPr>
          <w:p w14:paraId="5D46298B" w14:textId="77777777" w:rsidR="00522043" w:rsidRDefault="00000000">
            <w:r>
              <w:t>12 mm</w:t>
            </w:r>
          </w:p>
        </w:tc>
        <w:tc>
          <w:tcPr>
            <w:tcW w:w="900" w:type="dxa"/>
            <w:noWrap/>
          </w:tcPr>
          <w:p w14:paraId="67B4A95D" w14:textId="77777777" w:rsidR="00522043" w:rsidRDefault="00000000">
            <w:r>
              <w:t>14 mm</w:t>
            </w:r>
          </w:p>
        </w:tc>
        <w:tc>
          <w:tcPr>
            <w:tcW w:w="900" w:type="dxa"/>
            <w:noWrap/>
          </w:tcPr>
          <w:p w14:paraId="18D235E5" w14:textId="77777777" w:rsidR="00522043" w:rsidRDefault="00000000">
            <w:r>
              <w:t>16 mm</w:t>
            </w:r>
          </w:p>
        </w:tc>
        <w:tc>
          <w:tcPr>
            <w:tcW w:w="900" w:type="dxa"/>
            <w:noWrap/>
          </w:tcPr>
          <w:p w14:paraId="536A5540" w14:textId="77777777" w:rsidR="00522043" w:rsidRDefault="00000000">
            <w:r>
              <w:t>20 mm</w:t>
            </w:r>
          </w:p>
        </w:tc>
        <w:tc>
          <w:tcPr>
            <w:tcW w:w="900" w:type="dxa"/>
            <w:noWrap/>
          </w:tcPr>
          <w:p w14:paraId="315567E5" w14:textId="77777777" w:rsidR="00522043" w:rsidRDefault="00000000">
            <w:r>
              <w:t>22 mm</w:t>
            </w:r>
          </w:p>
        </w:tc>
        <w:tc>
          <w:tcPr>
            <w:tcW w:w="900" w:type="dxa"/>
            <w:noWrap/>
          </w:tcPr>
          <w:p w14:paraId="347F8865" w14:textId="77777777" w:rsidR="00522043" w:rsidRDefault="00000000">
            <w:r>
              <w:t>32 mm</w:t>
            </w:r>
          </w:p>
        </w:tc>
      </w:tr>
    </w:tbl>
    <w:p w14:paraId="71ADF90D" w14:textId="77777777" w:rsidR="00522043" w:rsidRDefault="00000000">
      <w:r>
        <w:t>Attention</w:t>
      </w:r>
      <w:r>
        <w:br/>
        <w:t>• La norme [NBN EN 12620+A1] autorise un excès jusqu'à 15% de pierres supérieures à "D" nominal.</w:t>
      </w:r>
    </w:p>
    <w:p w14:paraId="3A3864DB" w14:textId="77777777" w:rsidR="00522043" w:rsidRDefault="00000000">
      <w:r>
        <w:rPr>
          <w:b/>
        </w:rPr>
        <w:t>E1. EXIGENCES PROPRES AU BETON AUTO-PLACANT</w:t>
      </w:r>
    </w:p>
    <w:p w14:paraId="2081E639" w14:textId="77777777" w:rsidR="00522043" w:rsidRDefault="00000000">
      <w:r>
        <w:t>Le béton auto-plaçant est classé en fonction de son aptitude à l’étalement au cône d’Abrams, de sa viscosité apparente, et de sa résistance à la ségrégation (essai de stabilité au tamis).</w:t>
      </w:r>
    </w:p>
    <w:tbl>
      <w:tblPr>
        <w:tblStyle w:val="Author-eTableGrid"/>
        <w:tblW w:w="0" w:type="auto"/>
        <w:tblLayout w:type="fixed"/>
        <w:tblLook w:val="04A0" w:firstRow="1" w:lastRow="0" w:firstColumn="1" w:lastColumn="0" w:noHBand="0" w:noVBand="1"/>
      </w:tblPr>
      <w:tblGrid>
        <w:gridCol w:w="4515"/>
        <w:gridCol w:w="4515"/>
      </w:tblGrid>
      <w:tr w:rsidR="00522043" w14:paraId="7D27A476" w14:textId="77777777">
        <w:tc>
          <w:tcPr>
            <w:tcW w:w="4515" w:type="dxa"/>
            <w:noWrap/>
          </w:tcPr>
          <w:p w14:paraId="3269E92E" w14:textId="77777777" w:rsidR="00522043" w:rsidRDefault="00000000">
            <w:pPr>
              <w:jc w:val="center"/>
            </w:pPr>
            <w:r>
              <w:rPr>
                <w:b/>
              </w:rPr>
              <w:t xml:space="preserve">Classe </w:t>
            </w:r>
          </w:p>
        </w:tc>
        <w:tc>
          <w:tcPr>
            <w:tcW w:w="4515" w:type="dxa"/>
            <w:noWrap/>
          </w:tcPr>
          <w:p w14:paraId="242366B3" w14:textId="77777777" w:rsidR="00522043" w:rsidRDefault="00000000">
            <w:pPr>
              <w:jc w:val="center"/>
            </w:pPr>
            <w:r>
              <w:rPr>
                <w:b/>
              </w:rPr>
              <w:t>Etalement au cône d’Abrams</w:t>
            </w:r>
          </w:p>
        </w:tc>
      </w:tr>
      <w:tr w:rsidR="00522043" w14:paraId="64CC8541" w14:textId="77777777">
        <w:tc>
          <w:tcPr>
            <w:tcW w:w="4515" w:type="dxa"/>
            <w:noWrap/>
          </w:tcPr>
          <w:p w14:paraId="74DD2EFC" w14:textId="77777777" w:rsidR="00522043" w:rsidRDefault="00000000">
            <w:pPr>
              <w:jc w:val="center"/>
            </w:pPr>
            <w:r>
              <w:t>SF1</w:t>
            </w:r>
          </w:p>
        </w:tc>
        <w:tc>
          <w:tcPr>
            <w:tcW w:w="4515" w:type="dxa"/>
            <w:noWrap/>
          </w:tcPr>
          <w:p w14:paraId="64607DF1" w14:textId="77777777" w:rsidR="00522043" w:rsidRDefault="00000000">
            <w:pPr>
              <w:jc w:val="center"/>
            </w:pPr>
            <w:r>
              <w:t>550 à 650 mm</w:t>
            </w:r>
          </w:p>
        </w:tc>
      </w:tr>
      <w:tr w:rsidR="00522043" w14:paraId="728F6150" w14:textId="77777777">
        <w:tc>
          <w:tcPr>
            <w:tcW w:w="4515" w:type="dxa"/>
            <w:noWrap/>
          </w:tcPr>
          <w:p w14:paraId="1520EE60" w14:textId="77777777" w:rsidR="00522043" w:rsidRDefault="00000000">
            <w:pPr>
              <w:jc w:val="center"/>
            </w:pPr>
            <w:r>
              <w:t>SF2</w:t>
            </w:r>
          </w:p>
        </w:tc>
        <w:tc>
          <w:tcPr>
            <w:tcW w:w="4515" w:type="dxa"/>
            <w:noWrap/>
          </w:tcPr>
          <w:p w14:paraId="2B659199" w14:textId="77777777" w:rsidR="00522043" w:rsidRDefault="00000000">
            <w:pPr>
              <w:jc w:val="center"/>
            </w:pPr>
            <w:r>
              <w:t>660 à 770 mm</w:t>
            </w:r>
          </w:p>
        </w:tc>
      </w:tr>
      <w:tr w:rsidR="00522043" w14:paraId="61F1DDE0" w14:textId="77777777">
        <w:tc>
          <w:tcPr>
            <w:tcW w:w="4515" w:type="dxa"/>
            <w:noWrap/>
          </w:tcPr>
          <w:p w14:paraId="019525E3" w14:textId="77777777" w:rsidR="00522043" w:rsidRDefault="00000000">
            <w:pPr>
              <w:jc w:val="center"/>
            </w:pPr>
            <w:r>
              <w:t>SF3</w:t>
            </w:r>
          </w:p>
        </w:tc>
        <w:tc>
          <w:tcPr>
            <w:tcW w:w="4515" w:type="dxa"/>
            <w:noWrap/>
          </w:tcPr>
          <w:p w14:paraId="51DB37A0" w14:textId="77777777" w:rsidR="00522043" w:rsidRDefault="00000000">
            <w:pPr>
              <w:jc w:val="center"/>
            </w:pPr>
            <w:r>
              <w:t>760 à 850 mm</w:t>
            </w:r>
          </w:p>
        </w:tc>
      </w:tr>
      <w:tr w:rsidR="00522043" w14:paraId="3A398443" w14:textId="77777777">
        <w:tc>
          <w:tcPr>
            <w:tcW w:w="9030" w:type="dxa"/>
            <w:gridSpan w:val="2"/>
            <w:noWrap/>
          </w:tcPr>
          <w:p w14:paraId="16D9BD22" w14:textId="77777777" w:rsidR="00522043" w:rsidRDefault="00000000">
            <w:pPr>
              <w:jc w:val="center"/>
            </w:pPr>
            <w:r>
              <w:t>NB : La classification n’est pas applicable aux bétons dont D</w:t>
            </w:r>
            <w:r>
              <w:rPr>
                <w:vertAlign w:val="subscript"/>
              </w:rPr>
              <w:t>max</w:t>
            </w:r>
            <w:r>
              <w:t xml:space="preserve"> excède 40 mm.</w:t>
            </w:r>
          </w:p>
        </w:tc>
      </w:tr>
      <w:tr w:rsidR="00522043" w14:paraId="3EB6AD83" w14:textId="77777777">
        <w:tc>
          <w:tcPr>
            <w:tcW w:w="4515" w:type="dxa"/>
            <w:noWrap/>
          </w:tcPr>
          <w:p w14:paraId="4B93E00C" w14:textId="77777777" w:rsidR="00522043" w:rsidRDefault="00000000">
            <w:pPr>
              <w:jc w:val="center"/>
            </w:pPr>
            <w:r>
              <w:rPr>
                <w:b/>
              </w:rPr>
              <w:t xml:space="preserve">Classe </w:t>
            </w:r>
          </w:p>
        </w:tc>
        <w:tc>
          <w:tcPr>
            <w:tcW w:w="4515" w:type="dxa"/>
            <w:noWrap/>
          </w:tcPr>
          <w:p w14:paraId="030700CF" w14:textId="77777777" w:rsidR="00522043" w:rsidRDefault="00000000">
            <w:pPr>
              <w:jc w:val="center"/>
            </w:pPr>
            <w:r>
              <w:rPr>
                <w:b/>
              </w:rPr>
              <w:t>Classes de viscosité apparente</w:t>
            </w:r>
          </w:p>
        </w:tc>
      </w:tr>
      <w:tr w:rsidR="00522043" w14:paraId="3AA4C911" w14:textId="77777777">
        <w:tc>
          <w:tcPr>
            <w:tcW w:w="4515" w:type="dxa"/>
            <w:noWrap/>
          </w:tcPr>
          <w:p w14:paraId="012B49CC" w14:textId="77777777" w:rsidR="00522043" w:rsidRDefault="00000000">
            <w:pPr>
              <w:jc w:val="center"/>
            </w:pPr>
            <w:r>
              <w:t>VF1</w:t>
            </w:r>
          </w:p>
        </w:tc>
        <w:tc>
          <w:tcPr>
            <w:tcW w:w="4515" w:type="dxa"/>
            <w:noWrap/>
          </w:tcPr>
          <w:p w14:paraId="74BABAFF" w14:textId="77777777" w:rsidR="00522043" w:rsidRDefault="00000000">
            <w:pPr>
              <w:jc w:val="center"/>
            </w:pPr>
            <w:r>
              <w:t>t</w:t>
            </w:r>
            <w:r>
              <w:rPr>
                <w:vertAlign w:val="subscript"/>
              </w:rPr>
              <w:t>v</w:t>
            </w:r>
            <w:r>
              <w:t xml:space="preserve"> &lt; 9 s</w:t>
            </w:r>
          </w:p>
        </w:tc>
      </w:tr>
      <w:tr w:rsidR="00522043" w14:paraId="35C2C392" w14:textId="77777777">
        <w:tc>
          <w:tcPr>
            <w:tcW w:w="4515" w:type="dxa"/>
            <w:noWrap/>
          </w:tcPr>
          <w:p w14:paraId="5EC25CED" w14:textId="77777777" w:rsidR="00522043" w:rsidRDefault="00000000">
            <w:pPr>
              <w:jc w:val="center"/>
            </w:pPr>
            <w:r>
              <w:t>VF2</w:t>
            </w:r>
          </w:p>
        </w:tc>
        <w:tc>
          <w:tcPr>
            <w:tcW w:w="4515" w:type="dxa"/>
            <w:noWrap/>
          </w:tcPr>
          <w:p w14:paraId="6173E270" w14:textId="77777777" w:rsidR="00522043" w:rsidRDefault="00000000">
            <w:pPr>
              <w:jc w:val="center"/>
            </w:pPr>
            <w:r>
              <w:t>9 &lt; t</w:t>
            </w:r>
            <w:r>
              <w:rPr>
                <w:vertAlign w:val="subscript"/>
              </w:rPr>
              <w:t>v</w:t>
            </w:r>
            <w:r>
              <w:t xml:space="preserve"> &lt; 25 s</w:t>
            </w:r>
          </w:p>
        </w:tc>
      </w:tr>
      <w:tr w:rsidR="00522043" w14:paraId="1A7E1F98" w14:textId="77777777">
        <w:tc>
          <w:tcPr>
            <w:tcW w:w="9030" w:type="dxa"/>
            <w:gridSpan w:val="2"/>
            <w:noWrap/>
          </w:tcPr>
          <w:p w14:paraId="0BD58C90" w14:textId="77777777" w:rsidR="00522043" w:rsidRDefault="00000000">
            <w:pPr>
              <w:jc w:val="center"/>
            </w:pPr>
            <w:r>
              <w:t>NB : La classification n’est pas applicable aux bétons dont D</w:t>
            </w:r>
            <w:r>
              <w:rPr>
                <w:vertAlign w:val="subscript"/>
              </w:rPr>
              <w:t>max</w:t>
            </w:r>
            <w:r>
              <w:t xml:space="preserve"> excède 22,4 mm.</w:t>
            </w:r>
          </w:p>
        </w:tc>
      </w:tr>
      <w:tr w:rsidR="00522043" w14:paraId="25663344" w14:textId="77777777">
        <w:tc>
          <w:tcPr>
            <w:tcW w:w="4515" w:type="dxa"/>
            <w:noWrap/>
          </w:tcPr>
          <w:p w14:paraId="738ED54B" w14:textId="77777777" w:rsidR="00522043" w:rsidRDefault="00000000">
            <w:pPr>
              <w:jc w:val="center"/>
            </w:pPr>
            <w:r>
              <w:rPr>
                <w:b/>
              </w:rPr>
              <w:t xml:space="preserve">Classe </w:t>
            </w:r>
          </w:p>
        </w:tc>
        <w:tc>
          <w:tcPr>
            <w:tcW w:w="4515" w:type="dxa"/>
            <w:noWrap/>
          </w:tcPr>
          <w:p w14:paraId="49999E99" w14:textId="77777777" w:rsidR="00522043" w:rsidRDefault="00000000">
            <w:pPr>
              <w:jc w:val="center"/>
            </w:pPr>
            <w:r>
              <w:rPr>
                <w:b/>
              </w:rPr>
              <w:t>Classes de résistance à la ségrégation</w:t>
            </w:r>
          </w:p>
        </w:tc>
      </w:tr>
      <w:tr w:rsidR="00522043" w14:paraId="65ECEE86" w14:textId="77777777">
        <w:tc>
          <w:tcPr>
            <w:tcW w:w="4515" w:type="dxa"/>
            <w:noWrap/>
          </w:tcPr>
          <w:p w14:paraId="5CC98FD1" w14:textId="77777777" w:rsidR="00522043" w:rsidRDefault="00000000">
            <w:pPr>
              <w:jc w:val="center"/>
            </w:pPr>
            <w:r>
              <w:t>SR1</w:t>
            </w:r>
          </w:p>
        </w:tc>
        <w:tc>
          <w:tcPr>
            <w:tcW w:w="4515" w:type="dxa"/>
            <w:noWrap/>
          </w:tcPr>
          <w:p w14:paraId="3B9F3625" w14:textId="77777777" w:rsidR="00522043" w:rsidRDefault="00000000">
            <w:pPr>
              <w:jc w:val="center"/>
            </w:pPr>
            <w:r>
              <w:t>≤ 20 %</w:t>
            </w:r>
          </w:p>
        </w:tc>
      </w:tr>
      <w:tr w:rsidR="00522043" w14:paraId="0123C3D8" w14:textId="77777777">
        <w:tc>
          <w:tcPr>
            <w:tcW w:w="4515" w:type="dxa"/>
            <w:noWrap/>
          </w:tcPr>
          <w:p w14:paraId="4D8776A7" w14:textId="77777777" w:rsidR="00522043" w:rsidRDefault="00000000">
            <w:pPr>
              <w:jc w:val="center"/>
            </w:pPr>
            <w:r>
              <w:t>SR2</w:t>
            </w:r>
          </w:p>
        </w:tc>
        <w:tc>
          <w:tcPr>
            <w:tcW w:w="4515" w:type="dxa"/>
            <w:noWrap/>
          </w:tcPr>
          <w:p w14:paraId="60DFB4B1" w14:textId="77777777" w:rsidR="00522043" w:rsidRDefault="00000000">
            <w:pPr>
              <w:jc w:val="center"/>
            </w:pPr>
            <w:r>
              <w:t>≤ 15 %</w:t>
            </w:r>
          </w:p>
        </w:tc>
      </w:tr>
      <w:tr w:rsidR="00522043" w14:paraId="747A7993" w14:textId="77777777">
        <w:tc>
          <w:tcPr>
            <w:tcW w:w="9030" w:type="dxa"/>
            <w:gridSpan w:val="2"/>
            <w:noWrap/>
          </w:tcPr>
          <w:p w14:paraId="541CEB44" w14:textId="77777777" w:rsidR="00522043" w:rsidRDefault="00000000">
            <w:pPr>
              <w:jc w:val="center"/>
            </w:pPr>
            <w:r>
              <w:t>NB : La classification n’est pas applicable aux bétons dont D</w:t>
            </w:r>
            <w:r>
              <w:rPr>
                <w:vertAlign w:val="subscript"/>
              </w:rPr>
              <w:t>max</w:t>
            </w:r>
            <w:r>
              <w:t xml:space="preserve"> excède 40 mm.</w:t>
            </w:r>
          </w:p>
        </w:tc>
      </w:tr>
    </w:tbl>
    <w:p w14:paraId="1996FAF5" w14:textId="77777777" w:rsidR="00522043" w:rsidRDefault="00522043"/>
    <w:p w14:paraId="50265AE6" w14:textId="77777777" w:rsidR="00522043" w:rsidRDefault="00000000">
      <w:r>
        <w:rPr>
          <w:b/>
        </w:rPr>
        <w:t>E2. EXIGENCES COMPLEMENTAIRES.</w:t>
      </w:r>
    </w:p>
    <w:p w14:paraId="6A7A17D9" w14:textId="77777777" w:rsidR="00522043" w:rsidRDefault="00000000">
      <w:pPr>
        <w:pStyle w:val="Author-eListParagraph"/>
        <w:numPr>
          <w:ilvl w:val="0"/>
          <w:numId w:val="312"/>
        </w:numPr>
      </w:pPr>
      <w:r>
        <w:t>le type de ciment SR, HSR, Low Heat et/ou LA,</w:t>
      </w:r>
    </w:p>
    <w:p w14:paraId="68F1C80E" w14:textId="77777777" w:rsidR="00522043" w:rsidRDefault="00000000">
      <w:pPr>
        <w:pStyle w:val="Author-eListParagraph"/>
        <w:numPr>
          <w:ilvl w:val="0"/>
          <w:numId w:val="312"/>
        </w:numPr>
      </w:pPr>
      <w:r>
        <w:t>des exigences pour la granulométrie (entre autres conseillée pour les sols industriels, voir [NIT 267]),</w:t>
      </w:r>
    </w:p>
    <w:p w14:paraId="1E94B454" w14:textId="77777777" w:rsidR="00522043" w:rsidRDefault="00000000">
      <w:pPr>
        <w:pStyle w:val="Author-eListParagraph"/>
        <w:numPr>
          <w:ilvl w:val="0"/>
          <w:numId w:val="312"/>
        </w:numPr>
      </w:pPr>
      <w:r>
        <w:t>la classe d’absorption d’eau par immersion WAI,</w:t>
      </w:r>
    </w:p>
    <w:p w14:paraId="49D6BBEE" w14:textId="77777777" w:rsidR="00522043" w:rsidRDefault="00000000">
      <w:pPr>
        <w:pStyle w:val="Author-eListParagraph"/>
        <w:numPr>
          <w:ilvl w:val="0"/>
          <w:numId w:val="312"/>
        </w:numPr>
      </w:pPr>
      <w:r>
        <w:t>la teneur en chlorure</w:t>
      </w:r>
    </w:p>
    <w:p w14:paraId="4DF462E4" w14:textId="77777777" w:rsidR="00522043" w:rsidRDefault="00000000">
      <w:pPr>
        <w:pStyle w:val="Author-eListParagraph"/>
        <w:numPr>
          <w:ilvl w:val="0"/>
          <w:numId w:val="312"/>
        </w:numPr>
      </w:pPr>
      <w:r>
        <w:t>la masse volumique</w:t>
      </w:r>
    </w:p>
    <w:p w14:paraId="33829EF8" w14:textId="77777777" w:rsidR="00522043" w:rsidRDefault="00000000">
      <w:pPr>
        <w:pStyle w:val="Author-eListParagraph"/>
        <w:numPr>
          <w:ilvl w:val="0"/>
          <w:numId w:val="312"/>
        </w:numPr>
      </w:pPr>
      <w:r>
        <w:t>la teinte</w:t>
      </w:r>
    </w:p>
    <w:p w14:paraId="35195747" w14:textId="77777777" w:rsidR="00522043" w:rsidRDefault="00000000">
      <w:pPr>
        <w:pStyle w:val="Author-eListParagraph"/>
        <w:numPr>
          <w:ilvl w:val="0"/>
          <w:numId w:val="312"/>
        </w:numPr>
      </w:pPr>
      <w:r>
        <w:t>...</w:t>
      </w:r>
    </w:p>
    <w:p w14:paraId="283607B3" w14:textId="77777777" w:rsidR="00522043" w:rsidRDefault="00000000">
      <w:r>
        <w:t>Parmi les exigences complémentaires à spécifier lors de la commande, si un ouvrage étanche est prescrit, il y a lieu de spécifier un béton T(0.50) ou T(0.45) et éventuellement une classe d’absorption d’eau limitée respectivement WAI (0,50) ou WAI (0,45). Voir [NIT 247].</w:t>
      </w:r>
    </w:p>
    <w:p w14:paraId="3BD22DC0" w14:textId="77777777" w:rsidR="00522043" w:rsidRDefault="00000000">
      <w:r>
        <w:rPr>
          <w:rStyle w:val="headingChar"/>
        </w:rPr>
        <w:t>Prescriptions Complémentaires Pour La Qualité Du Béton Apparent Avec Des Exigences Esthétiques Coulé En Place</w:t>
      </w:r>
    </w:p>
    <w:p w14:paraId="093202C8" w14:textId="77777777" w:rsidR="00522043" w:rsidRDefault="00000000">
      <w:r>
        <w:t>En plus des critères et exigences propres au béton coulé en place, les éléments suivants sont d’application pour le béton apparent avec des exigences esthétiques :</w:t>
      </w:r>
    </w:p>
    <w:p w14:paraId="5EA178F0" w14:textId="77777777" w:rsidR="00522043" w:rsidRDefault="00000000">
      <w:pPr>
        <w:pStyle w:val="Author-eListParagraph"/>
        <w:numPr>
          <w:ilvl w:val="0"/>
          <w:numId w:val="313"/>
        </w:numPr>
      </w:pPr>
      <w:r>
        <w:t>le facteur eau-ciment est le plus bas possible;</w:t>
      </w:r>
    </w:p>
    <w:p w14:paraId="73A9778F" w14:textId="77777777" w:rsidR="00522043" w:rsidRDefault="00000000">
      <w:pPr>
        <w:pStyle w:val="Author-eListParagraph"/>
        <w:numPr>
          <w:ilvl w:val="0"/>
          <w:numId w:val="313"/>
        </w:numPr>
      </w:pPr>
      <w:r>
        <w:t>le type de ciment à utiliser est compatible avec l’aspect esthétique recherché ;</w:t>
      </w:r>
    </w:p>
    <w:p w14:paraId="475CAA20" w14:textId="77777777" w:rsidR="00522043" w:rsidRDefault="00000000">
      <w:pPr>
        <w:pStyle w:val="Author-eListParagraph"/>
        <w:numPr>
          <w:ilvl w:val="0"/>
          <w:numId w:val="313"/>
        </w:numPr>
      </w:pPr>
      <w:r>
        <w:t>le choix des granulats est adapté à l’aspect esthétique recherché.</w:t>
      </w:r>
    </w:p>
    <w:p w14:paraId="48F76D29" w14:textId="77777777" w:rsidR="00522043" w:rsidRDefault="00000000">
      <w:r>
        <w:rPr>
          <w:rStyle w:val="headingChar"/>
        </w:rPr>
        <w:t>Qualité Du Béton Pour Éléments Préfabriqués</w:t>
      </w:r>
    </w:p>
    <w:p w14:paraId="57238813" w14:textId="77777777" w:rsidR="00522043" w:rsidRDefault="00000000">
      <w:r>
        <w:t>Le mélange utilisé pour la fabrication des éléments préfabriqués satisfait aux exigences des normes produits, éventuellement complétées par des prescriptions particulières.</w:t>
      </w:r>
    </w:p>
    <w:p w14:paraId="09281400" w14:textId="77777777" w:rsidR="00522043" w:rsidRDefault="00000000">
      <w:r>
        <w:t>Le béton est défini par une composition à performances spécifiées conformément aux normes produits ou aux normes [NBN EN 13369] et [NBN B 21-600].</w:t>
      </w:r>
    </w:p>
    <w:p w14:paraId="61940855" w14:textId="77777777" w:rsidR="00522043" w:rsidRDefault="00000000">
      <w:r>
        <w:t>Trois critères de base (A, B1, B2) sont à spécifier pour ce type d’ouvrage en plus d’exigences complémentaires éventuelles (C, D, E1 et E2):</w:t>
      </w:r>
    </w:p>
    <w:p w14:paraId="071097E6" w14:textId="77777777" w:rsidR="00522043" w:rsidRDefault="00000000">
      <w:pPr>
        <w:pStyle w:val="Author-eListParagraph"/>
        <w:numPr>
          <w:ilvl w:val="0"/>
          <w:numId w:val="314"/>
        </w:numPr>
      </w:pPr>
      <w:r>
        <w:t>A La classe de résistance à la compression</w:t>
      </w:r>
    </w:p>
    <w:p w14:paraId="229FFF10" w14:textId="77777777" w:rsidR="00522043" w:rsidRDefault="00000000">
      <w:pPr>
        <w:pStyle w:val="Author-eListParagraph"/>
        <w:numPr>
          <w:ilvl w:val="0"/>
          <w:numId w:val="314"/>
        </w:numPr>
      </w:pPr>
      <w:r>
        <w:t>B1 Le domaine d’application</w:t>
      </w:r>
    </w:p>
    <w:p w14:paraId="6F08DE9A" w14:textId="77777777" w:rsidR="00522043" w:rsidRDefault="00000000">
      <w:pPr>
        <w:pStyle w:val="Author-eListParagraph"/>
        <w:numPr>
          <w:ilvl w:val="0"/>
          <w:numId w:val="314"/>
        </w:numPr>
      </w:pPr>
      <w:r>
        <w:t>B2 La ou les classes d'environnement</w:t>
      </w:r>
    </w:p>
    <w:p w14:paraId="4250B953" w14:textId="77777777" w:rsidR="00522043" w:rsidRDefault="00000000">
      <w:r>
        <w:t>Exigences complémentaires :</w:t>
      </w:r>
    </w:p>
    <w:p w14:paraId="2DE276E7" w14:textId="77777777" w:rsidR="00522043" w:rsidRDefault="00000000">
      <w:r>
        <w:t>D Le Dmax</w:t>
      </w:r>
    </w:p>
    <w:p w14:paraId="63F835E9" w14:textId="77777777" w:rsidR="00522043" w:rsidRDefault="00000000">
      <w:r>
        <w:t>E1 Des exigences complémentaires propres au béton auto-plaçant (classe d’écoulement, classe de résistance à la ségrégation, ..)</w:t>
      </w:r>
    </w:p>
    <w:p w14:paraId="44391C1D" w14:textId="77777777" w:rsidR="00522043" w:rsidRDefault="00000000">
      <w:r>
        <w:t>E2 Des exigences complémentaires relatives à la composition, au béton frais, à la mise en œuvre, au béton durci : type de ciment, classe d’absorption d’eau par immersion (WAI), masse volumique, teinte, finition de surface, granulométrie, …</w:t>
      </w:r>
    </w:p>
    <w:p w14:paraId="5DF850A9" w14:textId="77777777" w:rsidR="00522043" w:rsidRDefault="00000000">
      <w:r>
        <w:rPr>
          <w:b/>
        </w:rPr>
        <w:t>A. CLASSE DE RÉSISTANCE</w:t>
      </w:r>
    </w:p>
    <w:p w14:paraId="1A3B5237" w14:textId="77777777" w:rsidR="00522043" w:rsidRDefault="00000000">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P2 et P3 de la [NBN B 21-600]) ou à la classe d’absorption d’eau par immersion (WAI).</w:t>
      </w:r>
    </w:p>
    <w:p w14:paraId="70CDD441" w14:textId="77777777" w:rsidR="00522043" w:rsidRDefault="00000000">
      <w:r>
        <w:rPr>
          <w:b/>
        </w:rPr>
        <w:t>B1. DOMAINE D’APPLICATION.</w:t>
      </w:r>
    </w:p>
    <w:p w14:paraId="2354BE5F" w14:textId="77777777" w:rsidR="00522043" w:rsidRDefault="00000000">
      <w:r>
        <w:t>Béton non armé, béton armé, béton fibré ou béton précontraint.</w:t>
      </w:r>
    </w:p>
    <w:p w14:paraId="051806A0" w14:textId="77777777" w:rsidR="00522043" w:rsidRDefault="00000000">
      <w:r>
        <w:rPr>
          <w:b/>
        </w:rPr>
        <w:t>B2. CLASSE D'ENVIRONNEMENT.</w:t>
      </w:r>
    </w:p>
    <w:p w14:paraId="05C2DFE0" w14:textId="77777777" w:rsidR="00522043" w:rsidRDefault="00000000">
      <w:r>
        <w:t>La ou les classes d’environnement sont à sélectionner parmi celles reprises dans le tableau 1-ANB de la [NBN B 15-001].</w:t>
      </w:r>
    </w:p>
    <w:p w14:paraId="20134D3F" w14:textId="77777777" w:rsidR="00522043" w:rsidRDefault="00000000">
      <w:r>
        <w:rPr>
          <w:b/>
        </w:rPr>
        <w:t>C. CLASSE DE CONSISTANCE.</w:t>
      </w:r>
    </w:p>
    <w:p w14:paraId="1F873E8F" w14:textId="77777777" w:rsidR="00522043" w:rsidRDefault="00000000">
      <w:r>
        <w:t>Sauf indications contraires dans les documents du marché, le fabricant choisit une classe de consistance en fonction du type d’élément réalisé.</w:t>
      </w:r>
    </w:p>
    <w:p w14:paraId="2277B12B" w14:textId="77777777" w:rsidR="00522043" w:rsidRDefault="00000000">
      <w:r>
        <w:rPr>
          <w:b/>
        </w:rPr>
        <w:t>D. GRANULOMETRIE MAXIMALE</w:t>
      </w:r>
    </w:p>
    <w:p w14:paraId="64D48175" w14:textId="77777777" w:rsidR="00522043" w:rsidRDefault="00000000">
      <w:r>
        <w:t>La granulométrie maximale, "D" maximum (mm), est choisie conformément aux normes produits ou à la norme [NBN EN 13369] et [NBN B 21-600] ou à l’annexe P de la [NBN B 15-001].</w:t>
      </w:r>
    </w:p>
    <w:p w14:paraId="4777403E" w14:textId="77777777" w:rsidR="00522043" w:rsidRDefault="00000000">
      <w:r>
        <w:rPr>
          <w:b/>
        </w:rPr>
        <w:t>E1. BETON AUTO-PLACANT</w:t>
      </w:r>
    </w:p>
    <w:p w14:paraId="44E86317" w14:textId="77777777" w:rsidR="00522043" w:rsidRDefault="00000000">
      <w:r>
        <w:t>Le béton auto-plaçant est classé en fonction de sa viscosité apparente, de son aptitude à l’écoulement et de sa résistance à la ségrégation (essai de stabilité au tamis).</w:t>
      </w:r>
    </w:p>
    <w:p w14:paraId="222E37A8" w14:textId="77777777" w:rsidR="00522043" w:rsidRDefault="00000000">
      <w:r>
        <w:rPr>
          <w:b/>
        </w:rPr>
        <w:t>E2. EXIGENCES COMPLEMENTAIRES.</w:t>
      </w:r>
    </w:p>
    <w:p w14:paraId="6219FAC0" w14:textId="77777777" w:rsidR="00522043" w:rsidRDefault="00000000">
      <w:pPr>
        <w:pStyle w:val="Author-eListParagraph"/>
        <w:numPr>
          <w:ilvl w:val="0"/>
          <w:numId w:val="315"/>
        </w:numPr>
      </w:pPr>
      <w:r>
        <w:t>le type de ciment SR, Low Heat et/ou LA,</w:t>
      </w:r>
    </w:p>
    <w:p w14:paraId="19B585F9" w14:textId="77777777" w:rsidR="00522043" w:rsidRDefault="00000000">
      <w:pPr>
        <w:pStyle w:val="Author-eListParagraph"/>
        <w:numPr>
          <w:ilvl w:val="0"/>
          <w:numId w:val="315"/>
        </w:numPr>
      </w:pPr>
      <w:r>
        <w:t>des exigences pour la granulométrie</w:t>
      </w:r>
    </w:p>
    <w:p w14:paraId="63E15C59" w14:textId="77777777" w:rsidR="00522043" w:rsidRDefault="00000000">
      <w:pPr>
        <w:pStyle w:val="Author-eListParagraph"/>
        <w:numPr>
          <w:ilvl w:val="0"/>
          <w:numId w:val="315"/>
        </w:numPr>
      </w:pPr>
      <w:r>
        <w:t>la classe d’absorption d’eau par immersion WAI,</w:t>
      </w:r>
    </w:p>
    <w:p w14:paraId="57A0B9B1" w14:textId="77777777" w:rsidR="00522043" w:rsidRDefault="00000000">
      <w:pPr>
        <w:pStyle w:val="Author-eListParagraph"/>
        <w:numPr>
          <w:ilvl w:val="0"/>
          <w:numId w:val="315"/>
        </w:numPr>
      </w:pPr>
      <w:r>
        <w:t>la masse volumique</w:t>
      </w:r>
    </w:p>
    <w:p w14:paraId="4C00A2B4" w14:textId="77777777" w:rsidR="00522043" w:rsidRDefault="00000000">
      <w:pPr>
        <w:pStyle w:val="Author-eListParagraph"/>
        <w:numPr>
          <w:ilvl w:val="0"/>
          <w:numId w:val="315"/>
        </w:numPr>
      </w:pPr>
      <w:r>
        <w:t>la teinte</w:t>
      </w:r>
    </w:p>
    <w:p w14:paraId="4F6EA057" w14:textId="77777777" w:rsidR="00522043" w:rsidRDefault="00000000">
      <w:pPr>
        <w:pStyle w:val="Author-eListParagraph"/>
        <w:numPr>
          <w:ilvl w:val="0"/>
          <w:numId w:val="315"/>
        </w:numPr>
      </w:pPr>
      <w:r>
        <w:t>l’aspect de surface</w:t>
      </w:r>
    </w:p>
    <w:p w14:paraId="620A1859" w14:textId="77777777" w:rsidR="00522043" w:rsidRDefault="00000000">
      <w:pPr>
        <w:pStyle w:val="Author-eListParagraph"/>
        <w:numPr>
          <w:ilvl w:val="0"/>
          <w:numId w:val="315"/>
        </w:numPr>
      </w:pPr>
      <w:r>
        <w:t>...</w:t>
      </w:r>
    </w:p>
    <w:p w14:paraId="3854FA01" w14:textId="77777777" w:rsidR="00522043" w:rsidRDefault="00000000">
      <w:r>
        <w:t>Parmi les exigences complémentaires à spécifier lors de la commande, si un ouvrage étanche est prescrit, il y a lieu de spécifier un béton T(0.50) ou T(0.45) et éventuellement une classe d’absorption d’eau limitée respectivement WAI (0,50) ou WAI (0,45). Voir [NIT 247].</w:t>
      </w:r>
    </w:p>
    <w:p w14:paraId="2F07D2E1" w14:textId="77777777" w:rsidR="00522043" w:rsidRDefault="00000000">
      <w:r>
        <w:rPr>
          <w:rStyle w:val="headingChar"/>
        </w:rPr>
        <w:t>Qualité De L'acier</w:t>
      </w:r>
    </w:p>
    <w:p w14:paraId="5A31C566" w14:textId="77777777" w:rsidR="00522043" w:rsidRDefault="00000000">
      <w:r>
        <w:t xml:space="preserve">Voir article </w:t>
      </w:r>
      <w:hyperlink w:anchor="168" w:history="1">
        <w:r>
          <w:t>22.51 Armatures pour béton</w:t>
        </w:r>
      </w:hyperlink>
      <w:r>
        <w:t>.</w:t>
      </w:r>
    </w:p>
    <w:p w14:paraId="426EB4B8" w14:textId="77777777" w:rsidR="00522043" w:rsidRDefault="00000000">
      <w:r>
        <w:rPr>
          <w:rStyle w:val="headingChar"/>
        </w:rPr>
        <w:t>Eléments Préfabriqués En Béton</w:t>
      </w:r>
    </w:p>
    <w:p w14:paraId="2C17C871" w14:textId="77777777" w:rsidR="00522043" w:rsidRDefault="00000000">
      <w:r>
        <w:rPr>
          <w:b/>
        </w:rPr>
        <w:t>GÉNÉRALITÉS</w:t>
      </w:r>
    </w:p>
    <w:p w14:paraId="27716979" w14:textId="77777777" w:rsidR="00522043" w:rsidRDefault="00000000">
      <w:r>
        <w:t>• Les éléments préfabriqués en béton sont conformes aux normes de produit si pertinent (dalles alvéolées, poutres, ...), et à leur complément national s’il existe; sinon, il est fait référence aux normes [NBN EN 13369] et [NBN B 21-600]. Pour des applications particulières, les documents du marché peuvent prescrire des spécifications complémentaires.</w:t>
      </w:r>
    </w:p>
    <w:p w14:paraId="44E8194E" w14:textId="77777777" w:rsidR="00522043" w:rsidRDefault="00000000">
      <w:r>
        <w:t>• Les éléments sont fabriqués en usine ou dans une installation provisoire sur chantier, à l'abri des intempéries et des conditions environnementales néfastes, par des ouvriers qualifiés, avec des équipements adaptés, dans des circonstances appropriées et sous contrôle permanent. L’usine ou l’installation dispose d’un système de gestion de la qualité y compris les moyens nécessaires pour contrôler les spécifications minimales imposées.</w:t>
      </w:r>
    </w:p>
    <w:p w14:paraId="171F90B7" w14:textId="77777777" w:rsidR="00522043" w:rsidRDefault="00000000">
      <w:r>
        <w:t>• L’entrepreneur veille à ce que les éléments soient parfaitement compatibles et ajustables aux autres éléments constitutifs, structuraux, techniques et de finition de l’ouvrage de construction.</w:t>
      </w:r>
    </w:p>
    <w:p w14:paraId="30FF8BFB" w14:textId="77777777" w:rsidR="00522043" w:rsidRDefault="00000000">
      <w:r>
        <w:t>• L’entrepreneur coordonne l’ensemble de l’ouvrage de construction de manière que, de tout temps, et pendant toute la durée des manipulations nécessaires et possibles des divers éléments, la stabilité de l’ensemble et de chaque élément en particulier soit garantie en permanence.</w:t>
      </w:r>
    </w:p>
    <w:p w14:paraId="56A9EB4F" w14:textId="77777777" w:rsidR="00522043" w:rsidRDefault="00000000">
      <w:r>
        <w:t>• Selon les dispositions du cahier spécial des charges, l’entrepreneur fait réaliser et éventuellement livrer par le fabricant les éléments de construction conformément aux documents d’exécution. Il remet au fabricant les documents et informations suivants :</w:t>
      </w:r>
    </w:p>
    <w:p w14:paraId="4FB50858" w14:textId="77777777" w:rsidR="00522043" w:rsidRDefault="00000000">
      <w:pPr>
        <w:pStyle w:val="Author-eListParagraph"/>
        <w:numPr>
          <w:ilvl w:val="0"/>
          <w:numId w:val="316"/>
        </w:numPr>
      </w:pPr>
      <w:r>
        <w:t>Plans,</w:t>
      </w:r>
    </w:p>
    <w:p w14:paraId="6F0DFF38" w14:textId="77777777" w:rsidR="00522043" w:rsidRDefault="00000000">
      <w:pPr>
        <w:pStyle w:val="Author-eListParagraph"/>
        <w:numPr>
          <w:ilvl w:val="0"/>
          <w:numId w:val="316"/>
        </w:numPr>
      </w:pPr>
      <w:r>
        <w:t>Cahier des charges et métré,</w:t>
      </w:r>
    </w:p>
    <w:p w14:paraId="0704ECBA" w14:textId="77777777" w:rsidR="00522043" w:rsidRDefault="00000000">
      <w:pPr>
        <w:pStyle w:val="Author-eListParagraph"/>
        <w:numPr>
          <w:ilvl w:val="0"/>
          <w:numId w:val="316"/>
        </w:numPr>
      </w:pPr>
      <w:r>
        <w:t>les principes généraux de la stabilité du bâtiment,</w:t>
      </w:r>
    </w:p>
    <w:p w14:paraId="62FA45E7" w14:textId="77777777" w:rsidR="00522043" w:rsidRDefault="00000000">
      <w:pPr>
        <w:pStyle w:val="Author-eListParagraph"/>
        <w:numPr>
          <w:ilvl w:val="0"/>
          <w:numId w:val="316"/>
        </w:numPr>
      </w:pPr>
      <w:r>
        <w:t>la classe structurale,</w:t>
      </w:r>
    </w:p>
    <w:p w14:paraId="3658A0CF" w14:textId="77777777" w:rsidR="00522043" w:rsidRDefault="00000000">
      <w:pPr>
        <w:pStyle w:val="Author-eListParagraph"/>
        <w:numPr>
          <w:ilvl w:val="0"/>
          <w:numId w:val="316"/>
        </w:numPr>
      </w:pPr>
      <w:r>
        <w:t>un cahier synthétisant toutes les surcharges,</w:t>
      </w:r>
    </w:p>
    <w:p w14:paraId="011E02A4" w14:textId="77777777" w:rsidR="00522043" w:rsidRDefault="00000000">
      <w:pPr>
        <w:pStyle w:val="Author-eListParagraph"/>
        <w:numPr>
          <w:ilvl w:val="0"/>
          <w:numId w:val="316"/>
        </w:numPr>
      </w:pPr>
      <w:r>
        <w:t>les classes d’environnement,</w:t>
      </w:r>
    </w:p>
    <w:p w14:paraId="7757EE18" w14:textId="77777777" w:rsidR="00522043" w:rsidRDefault="00000000">
      <w:pPr>
        <w:pStyle w:val="Author-eListParagraph"/>
        <w:numPr>
          <w:ilvl w:val="0"/>
          <w:numId w:val="316"/>
        </w:numPr>
      </w:pPr>
      <w:r>
        <w:t>les exigences de résistance au feu,</w:t>
      </w:r>
    </w:p>
    <w:p w14:paraId="0356087C" w14:textId="77777777" w:rsidR="00522043" w:rsidRDefault="00000000">
      <w:pPr>
        <w:pStyle w:val="Author-eListParagraph"/>
        <w:numPr>
          <w:ilvl w:val="0"/>
          <w:numId w:val="316"/>
        </w:numPr>
      </w:pPr>
      <w:r>
        <w:t>les joints de dilatation, contreventements,…</w:t>
      </w:r>
    </w:p>
    <w:p w14:paraId="16901C25" w14:textId="77777777" w:rsidR="00522043" w:rsidRDefault="00000000">
      <w:pPr>
        <w:pStyle w:val="Author-eListParagraph"/>
        <w:numPr>
          <w:ilvl w:val="0"/>
          <w:numId w:val="316"/>
        </w:numPr>
      </w:pPr>
      <w:r>
        <w:t>les exigences sismiques.</w:t>
      </w:r>
    </w:p>
    <w:p w14:paraId="31947988" w14:textId="77777777" w:rsidR="00522043" w:rsidRDefault="00000000">
      <w:r>
        <w:rPr>
          <w:b/>
        </w:rPr>
        <w:t>CALCULS</w:t>
      </w:r>
    </w:p>
    <w:p w14:paraId="280711D4" w14:textId="77777777" w:rsidR="00522043" w:rsidRDefault="00000000">
      <w:r>
        <w:t>Les calculs sont effectués selon les directives des Eurocodes (essentiellement [NBN EN 1990], [NBN EN 1992-1-1], [NBN EN 1992-1-2] et ANB, le cas échéant complétées par les impositions des normes produits applicables</w:t>
      </w:r>
    </w:p>
    <w:p w14:paraId="3243A711" w14:textId="77777777" w:rsidR="00522043" w:rsidRDefault="00000000">
      <w:r>
        <w:t>Les flèches des éléments en béton sous l'action des charges sont limitées conformément à la [NBN B 03-003].</w:t>
      </w:r>
    </w:p>
    <w:p w14:paraId="686D01BA" w14:textId="77777777" w:rsidR="00522043" w:rsidRDefault="00000000">
      <w:r>
        <w:t>Les dispositions en vigueur sur le lieu d’utilisation du béton doivent inclure des exigences</w:t>
      </w:r>
      <w:r>
        <w:br/>
        <w:t>sur la base d’une durée d’utilisation prévue au projet présumée d’au moins 50 ans.</w:t>
      </w:r>
    </w:p>
    <w:p w14:paraId="38E83282" w14:textId="77777777" w:rsidR="00522043" w:rsidRDefault="00000000">
      <w:r>
        <w:t>Pour des durées d’utilisation prévues au projet inférieures (par exemple 20 ans) ou supérieures (par exemple 100 ans), des exigences moins strictes ou plus strictes peuvent être nécessaires.</w:t>
      </w:r>
    </w:p>
    <w:p w14:paraId="3EE67B52" w14:textId="77777777" w:rsidR="00522043" w:rsidRDefault="00000000">
      <w:r>
        <w:t xml:space="preserve">Durée d’utilisation prévue au projet : </w:t>
      </w:r>
      <w:r>
        <w:rPr>
          <w:rStyle w:val="optioncarChar"/>
        </w:rPr>
        <w:t>20 / 50</w:t>
      </w:r>
      <w:r>
        <w:t xml:space="preserve"> (par défaut) </w:t>
      </w:r>
      <w:r>
        <w:rPr>
          <w:rStyle w:val="optioncarChar"/>
        </w:rPr>
        <w:t>/ 100 / ***</w:t>
      </w:r>
      <w:r>
        <w:t xml:space="preserve"> ans</w:t>
      </w:r>
    </w:p>
    <w:p w14:paraId="2B15C751" w14:textId="77777777" w:rsidR="00522043" w:rsidRDefault="00000000">
      <w:r>
        <w:rPr>
          <w:b/>
        </w:rPr>
        <w:t>TOLÉRANCES DIMENSIONNELLES</w:t>
      </w:r>
    </w:p>
    <w:p w14:paraId="7D8C2FAF" w14:textId="77777777" w:rsidR="00522043" w:rsidRDefault="00000000">
      <w:r>
        <w:t>Les dimensions standardisées et les tolérances pour les éléments préfabriqués sont établies dans les normes produits spécifiques si pertinent, ou dans la [NBN EN 13369] et la [NBN B 21-600] le cas échéant.</w:t>
      </w:r>
    </w:p>
    <w:p w14:paraId="060E54CC" w14:textId="77777777" w:rsidR="00522043" w:rsidRDefault="00000000">
      <w:r>
        <w:t>L'enrobage des armatures est détaillé par le bureau d’étude, mais n'est jamais inférieur aux valeurs imposées par [NBN EN 13369] et la [NBN B 21-600]. </w:t>
      </w:r>
    </w:p>
    <w:p w14:paraId="6ED7D246" w14:textId="77777777" w:rsidR="00522043" w:rsidRDefault="00000000">
      <w:r>
        <w:rPr>
          <w:rStyle w:val="headingChar"/>
        </w:rPr>
        <w:t>Prescriptions Complémentaires Des Éléments En Béton Architectonique Préfabriqués</w:t>
      </w:r>
    </w:p>
    <w:p w14:paraId="68AAC229" w14:textId="77777777" w:rsidR="00522043" w:rsidRDefault="00000000">
      <w:r>
        <w:t>Les éléments sont fabriqués suivant les prescriptions techniques [PTV 21-601]. Si l’élément est aussi un élément de structure, il doit, pour l’aspect « élément de structure », également être conforme aux normes correspondantes.</w:t>
      </w:r>
    </w:p>
    <w:p w14:paraId="79E78D1C" w14:textId="77777777" w:rsidR="00522043" w:rsidRDefault="00000000">
      <w:r>
        <w:rPr>
          <w:b/>
        </w:rPr>
        <w:t>DOCUMENTS PRÉPARATOIRES</w:t>
      </w:r>
    </w:p>
    <w:p w14:paraId="431D72CB" w14:textId="77777777" w:rsidR="00522043" w:rsidRDefault="00000000">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14:paraId="5BC9A6E4" w14:textId="77777777" w:rsidR="00522043" w:rsidRDefault="00000000">
      <w:r>
        <w:rPr>
          <w:b/>
        </w:rPr>
        <w:t>FINITION DE SURFACE</w:t>
      </w:r>
    </w:p>
    <w:p w14:paraId="62146E2A" w14:textId="77777777" w:rsidR="00522043" w:rsidRDefault="00000000">
      <w:r>
        <w:t xml:space="preserve">La surface des éléments en béton est </w:t>
      </w:r>
      <w:r>
        <w:rPr>
          <w:rStyle w:val="optioncarChar"/>
        </w:rPr>
        <w:t>brute et lisse </w:t>
      </w:r>
      <w:r>
        <w:t>(par défaut)</w:t>
      </w:r>
      <w:r>
        <w:rPr>
          <w:rStyle w:val="optioncarChar"/>
        </w:rPr>
        <w:t> / brute et finement texturée / brute et grossièrement texturée / brute à relief (ou structurée) / lavée à l’eau / brossée / lavée à l’acide / bouchardée / grenaillée / grésée / polie mat / polie brillant / structurée / incrustée d’autres matériaux / ***</w:t>
      </w:r>
    </w:p>
    <w:p w14:paraId="44D32C55" w14:textId="77777777" w:rsidR="00522043" w:rsidRDefault="00000000">
      <w:r>
        <w:t>Brute de décoffrage : La surface coffrée n’est pas traitée, ce qui fait apparaître uniquement la peau de ciment et pas les granulats indépendamment de la texture produite par le coffrage. Elle peut être lisse ou structurée dans le cas où le béton est coulé dans un coffrage présentant un relief.</w:t>
      </w:r>
    </w:p>
    <w:p w14:paraId="74588202" w14:textId="77777777" w:rsidR="00522043" w:rsidRDefault="00000000">
      <w:r>
        <w:t>Incrustation d’autres matériaux : Incrustation de céramique, de brique, de pierre naturelle, etc.</w:t>
      </w:r>
    </w:p>
    <w:p w14:paraId="02806B5C" w14:textId="77777777" w:rsidR="00522043" w:rsidRDefault="00000000">
      <w:r>
        <w:rPr>
          <w:b/>
        </w:rPr>
        <w:t>FINITION DE SURFACE POUR LE BÉTON INDUSTRIEL DÉCORATIF</w:t>
      </w:r>
    </w:p>
    <w:p w14:paraId="13A359CD" w14:textId="77777777" w:rsidR="00522043" w:rsidRDefault="00000000">
      <w:r>
        <w:t>Le type de finition de surface est brut de décoffrage / lavée à l’eau</w:t>
      </w:r>
    </w:p>
    <w:p w14:paraId="7CB8DBD9" w14:textId="77777777" w:rsidR="00522043" w:rsidRDefault="00000000">
      <w:r>
        <w:t xml:space="preserve"> Lavage à l’eau : voir </w:t>
      </w:r>
      <w:hyperlink w:anchor="376" w:history="1">
        <w:r>
          <w:t>22.71 Traitements esthétiques ou de surface</w:t>
        </w:r>
      </w:hyperlink>
    </w:p>
    <w:p w14:paraId="5AD70486" w14:textId="77777777" w:rsidR="00522043" w:rsidRDefault="00522043"/>
    <w:p w14:paraId="05D569B7" w14:textId="77777777" w:rsidR="00522043" w:rsidRDefault="00000000">
      <w:r>
        <w:t> </w:t>
      </w:r>
    </w:p>
    <w:p w14:paraId="67454D92" w14:textId="77777777" w:rsidR="00522043" w:rsidRDefault="00000000">
      <w:pPr>
        <w:pStyle w:val="pheading"/>
      </w:pPr>
      <w:r>
        <w:t>EXÉCUTION / MISE EN ŒUVRE</w:t>
      </w:r>
    </w:p>
    <w:p w14:paraId="68BDCDCD" w14:textId="77777777" w:rsidR="00522043" w:rsidRDefault="00000000">
      <w:r>
        <w:t>L’entrepreneur est responsable de l’ensemble de la coordination en vue de réaliser une exécution parfaite. L’exécution des structures en béton est conforme à la norme [NBN EN 13670] et à son supplément national [NBN B 15-400].</w:t>
      </w:r>
    </w:p>
    <w:p w14:paraId="548D23AA" w14:textId="77777777" w:rsidR="00522043" w:rsidRDefault="00000000">
      <w:r>
        <w:rPr>
          <w:rStyle w:val="headingChar"/>
        </w:rPr>
        <w:t>Classes D'exécution</w:t>
      </w:r>
    </w:p>
    <w:p w14:paraId="459E03B4" w14:textId="77777777" w:rsidR="00522043" w:rsidRDefault="00000000">
      <w:r>
        <w:t>La classe d'exécution est un ensemble d'exigences spécifiant les niveaux de qualité relatifs à l'exécution de l'ouvrage dans son ensemble ou à un élément individuel ou à certains matériaux ou technologies mis en oeuvre pour l'exécution. Le choix de la classe d’exécution se base sur la capacité portante, sur la durabilité et/ou le niveau d’exigences esthétiques de la structure.</w:t>
      </w:r>
    </w:p>
    <w:p w14:paraId="5A00ED27" w14:textId="77777777" w:rsidR="00522043" w:rsidRDefault="00000000">
      <w:r>
        <w:t>Conformément à la [NBN EN 13670] et la [NBN B 15-400], la classe d'exécution détermine :</w:t>
      </w:r>
    </w:p>
    <w:p w14:paraId="7096C60F" w14:textId="77777777" w:rsidR="00522043" w:rsidRDefault="00000000">
      <w:pPr>
        <w:pStyle w:val="Author-eListParagraph"/>
        <w:numPr>
          <w:ilvl w:val="0"/>
          <w:numId w:val="317"/>
        </w:numPr>
      </w:pPr>
      <w:r>
        <w:t>les contrôles des matériaux et des produits,</w:t>
      </w:r>
    </w:p>
    <w:p w14:paraId="633925EF" w14:textId="77777777" w:rsidR="00522043" w:rsidRDefault="00000000">
      <w:pPr>
        <w:pStyle w:val="Author-eListParagraph"/>
        <w:numPr>
          <w:ilvl w:val="0"/>
          <w:numId w:val="317"/>
        </w:numPr>
      </w:pPr>
      <w:r>
        <w:t>les objets de l’inspection de l'exécution et,</w:t>
      </w:r>
    </w:p>
    <w:p w14:paraId="22711EAA" w14:textId="77777777" w:rsidR="00522043" w:rsidRDefault="00000000">
      <w:pPr>
        <w:pStyle w:val="Author-eListParagraph"/>
        <w:numPr>
          <w:ilvl w:val="0"/>
          <w:numId w:val="317"/>
        </w:numPr>
      </w:pPr>
      <w:r>
        <w:t>le type et documentation du contrôle</w:t>
      </w:r>
    </w:p>
    <w:p w14:paraId="68B21541" w14:textId="77777777" w:rsidR="00522043" w:rsidRDefault="00000000">
      <w:r>
        <w:t xml:space="preserve">La </w:t>
      </w:r>
      <w:r>
        <w:rPr>
          <w:rStyle w:val="optioncarChar"/>
        </w:rPr>
        <w:t>classe d'exécution 1</w:t>
      </w:r>
      <w:r>
        <w:t xml:space="preserve"> (par défaut)</w:t>
      </w:r>
      <w:r>
        <w:rPr>
          <w:rStyle w:val="optioncarChar"/>
        </w:rPr>
        <w:t xml:space="preserve"> / classe d'exécution 2 / classe d'exécution 3</w:t>
      </w:r>
      <w:r>
        <w:t xml:space="preserve"> est d'application.</w:t>
      </w:r>
      <w:r>
        <w:br/>
      </w:r>
      <w:r>
        <w:rPr>
          <w:b/>
        </w:rPr>
        <w:t>(soit par défaut)</w:t>
      </w:r>
      <w:r>
        <w:br/>
      </w:r>
      <w:r>
        <w:rPr>
          <w:rStyle w:val="soitChar"/>
          <w:u w:val="single"/>
        </w:rPr>
        <w:t>Classe d'exécution 1</w:t>
      </w:r>
      <w:r>
        <w:rPr>
          <w:rStyle w:val="soitChar"/>
        </w:rPr>
        <w:t xml:space="preserve"> : par défaut pour les maisons unifamiliales et petits bâtiments</w:t>
      </w:r>
      <w:r>
        <w:br/>
      </w:r>
      <w:r>
        <w:rPr>
          <w:b/>
        </w:rPr>
        <w:t>(soit)</w:t>
      </w:r>
      <w:r>
        <w:br/>
      </w:r>
      <w:r>
        <w:rPr>
          <w:rStyle w:val="soitChar"/>
          <w:u w:val="single"/>
        </w:rPr>
        <w:t>Classe d'exécution 2</w:t>
      </w:r>
      <w:r>
        <w:br/>
      </w:r>
      <w:r>
        <w:rPr>
          <w:b/>
        </w:rPr>
        <w:t>(soit)</w:t>
      </w:r>
      <w:r>
        <w:br/>
      </w:r>
      <w:r>
        <w:rPr>
          <w:rStyle w:val="soitChar"/>
          <w:u w:val="single"/>
        </w:rPr>
        <w:t>Classe d'exécution 3</w:t>
      </w:r>
      <w:r>
        <w:br/>
      </w:r>
      <w:r>
        <w:br/>
        <w:t xml:space="preserve"> Pour les éléments en béton précontraint par post-contrainte, la classe d’exécution 2 est d'application conformément à la [NBN B 15-400].</w:t>
      </w:r>
    </w:p>
    <w:p w14:paraId="12E652FB" w14:textId="77777777" w:rsidR="00522043" w:rsidRDefault="00000000">
      <w:r>
        <w:rPr>
          <w:rStyle w:val="headingChar"/>
        </w:rPr>
        <w:t>Tolérances Dimensionnelles</w:t>
      </w:r>
    </w:p>
    <w:p w14:paraId="290A1E08" w14:textId="77777777" w:rsidR="00522043" w:rsidRDefault="00000000">
      <w:r>
        <w:t xml:space="preserve">Les tolérances dimensionnelles après exécution sont conformes aux normes [NBN EN 13670] et [NBN B 15-400]. Elles correspondent par défaut à la </w:t>
      </w:r>
      <w:r>
        <w:rPr>
          <w:color w:val="FF0000"/>
        </w:rPr>
        <w:t>classe de tolérance 1</w:t>
      </w:r>
      <w:r>
        <w:t xml:space="preserve">. Toute autre classe exigée est spécifiée dans les documents d’adjudication. La </w:t>
      </w:r>
      <w:r>
        <w:rPr>
          <w:color w:val="FF0000"/>
        </w:rPr>
        <w:t>classe de tolérance 2</w:t>
      </w:r>
      <w:r>
        <w:t xml:space="preserve"> peut être requise pour certaines applications (par exemple, béton apparent avec des exigences esthétiques, sol industriel) ou pour permettre la mise en oeuvre de certains éléments du parachèvement (mise en oeuvre d'enduits, menuiserie).</w:t>
      </w:r>
    </w:p>
    <w:p w14:paraId="042EF140" w14:textId="77777777" w:rsidR="00522043" w:rsidRDefault="00000000">
      <w:r>
        <w:rPr>
          <w:rStyle w:val="headingChar"/>
        </w:rPr>
        <w:t>Béton Prêt À L'emploi Coulé En Place</w:t>
      </w:r>
    </w:p>
    <w:p w14:paraId="17E9DDA6" w14:textId="77777777" w:rsidR="00522043" w:rsidRDefault="00000000">
      <w:r>
        <w:rPr>
          <w:b/>
        </w:rPr>
        <w:t>COFFRAGES</w:t>
      </w:r>
    </w:p>
    <w:p w14:paraId="01E8E208" w14:textId="77777777" w:rsidR="00522043" w:rsidRDefault="00000000">
      <w:r>
        <w:t xml:space="preserve">Les coffrages nécessaires sont exécutés conformément aux notes de calcul et aux plans d’exécution, conformément aux prescriptions générales sous l'article </w:t>
      </w:r>
      <w:hyperlink w:anchor="378" w:history="1">
        <w:r>
          <w:t>22.53 Coffrages</w:t>
        </w:r>
      </w:hyperlink>
      <w:r>
        <w:t>, du présent cahier des charges technique et des éventuelles notes d'exécution complémentaires qui figurent dans le cahier spécial des charges.</w:t>
      </w:r>
    </w:p>
    <w:p w14:paraId="5E33ED46" w14:textId="77777777" w:rsidR="00522043" w:rsidRDefault="00000000">
      <w:r>
        <w:t>• L’entrepreneur respecte strictement les recommandations du cahier des charges en ce qui concerne la pose des membranes d’étanchéité et/ou de l’isolation destinées à prévenir les ponts d’humidité ou thermiques. Lorsque ces recommandations ne sont pas explicitement indiquées dans les documents d’adjudication (voir également notes d'exécution complémentaires), il incombe à l’entrepreneur de s’informer à ce sujet. Avant de commencer les travaux, il informe l’auteur de projet de toutes ses remarques et réflexions.</w:t>
      </w:r>
    </w:p>
    <w:p w14:paraId="09228242" w14:textId="77777777" w:rsidR="00522043" w:rsidRDefault="00000000">
      <w:r>
        <w:t>• Une attention particulière est accordée aux dimensions des éléments, à leurs niveaux et à la flèche, ainsi qu’aux pénétrations pour les conduites, fourreaux, … Avant de couler le béton, tous les dispositifs pour ces réservations ou pénétrations sont mis en place conformément aux indications sur les plans. En aucun cas, on ne peut décaper ou forer des passages dans le béton sans l’approbation préalable de l’auteur de projet ou de l’ingénieur.</w:t>
      </w:r>
    </w:p>
    <w:p w14:paraId="0BEBD0B5" w14:textId="77777777" w:rsidR="00522043" w:rsidRDefault="00000000">
      <w:r>
        <w:t>Le dispositif de support auquel la peau de coffrage est fixée, est suffisamment résistant, rigide et stable pour éviter tout mouvement pendant le coulage et le compactage du béton.</w:t>
      </w:r>
    </w:p>
    <w:p w14:paraId="70B2621A" w14:textId="77777777" w:rsidR="00522043" w:rsidRDefault="00000000">
      <w:r>
        <w:t>L’entrepreneur réalise ses coffrages en fonction des joints de reprise définis par l’auteur de projet.</w:t>
      </w:r>
    </w:p>
    <w:p w14:paraId="066A820D" w14:textId="77777777" w:rsidR="00522043" w:rsidRDefault="00000000">
      <w:r>
        <w:t>Toutefois, il peut demander une dérogation en proposant un plan sur lequel les joints de reprise concordent avec les changements de direction ou de ligne dans l'architecture ou en accentuant de faux joints. Au droit de ces joints de reprise, il faut prendre toutes les précautions nécessaires pour que la laitance de béton ne s'écoule pas entre la peau de coffrage et le béton déjà durci.</w:t>
      </w:r>
    </w:p>
    <w:p w14:paraId="3F0BD0EA" w14:textId="77777777" w:rsidR="00522043" w:rsidRDefault="00000000">
      <w:r>
        <w:t>L'enrobage des armatures n'est jamais inférieur aux valeurs imposées par [NBN EN 1992-1-1] et [NBN EN 1992-1-1 ANB]. Par conséquent, la hauteur nominale des écarteurs des armatures correspond à l’enrobage nominal indiqué sur les plans d’armature.Si la réglementation incendie l’impose, les distances à l’axe selon la [NBN EN 1992-1-2] et [NBN EN 1992-1-2 ANB] peuvent conduire à des enrobages supérieurs, .</w:t>
      </w:r>
    </w:p>
    <w:p w14:paraId="435A7095" w14:textId="77777777" w:rsidR="00522043" w:rsidRDefault="00000000">
      <w:r>
        <w:t>La hauteur nominale des écarteurs des armatures correspond à l’enrobage nominal indiqué sur les plans d’armature. L’enrobage nominal est l’enrobage minimal majoré d’une tolérance de 10 mm.</w:t>
      </w:r>
    </w:p>
    <w:p w14:paraId="7F9DDA38" w14:textId="77777777" w:rsidR="00522043" w:rsidRDefault="00000000">
      <w:r>
        <w:t>Les dispositions en vigueur sur le lieu d’utilisation du béton doivent inclure des exigences sur la base d’une durée d’utilisation prévue au projet présumée d’au moins 50 ans.</w:t>
      </w:r>
    </w:p>
    <w:p w14:paraId="65C98B3B" w14:textId="77777777" w:rsidR="00522043" w:rsidRDefault="00000000">
      <w:r>
        <w:t>Pour des durées d’utilisation prévues au projet inférieures (par exemple 20 ans) ou supérieures (par exemple 100 ans), des exigences moins strictes ou plus strictes peuvent être nécessaires.</w:t>
      </w:r>
    </w:p>
    <w:p w14:paraId="7FEF3E0E" w14:textId="77777777" w:rsidR="00522043" w:rsidRDefault="00000000">
      <w:r>
        <w:t xml:space="preserve">Durée d’utilisation prévue au projet : </w:t>
      </w:r>
      <w:r>
        <w:rPr>
          <w:rStyle w:val="optioncarChar"/>
        </w:rPr>
        <w:t>20 / 50</w:t>
      </w:r>
      <w:r>
        <w:t xml:space="preserve"> (par défaut) </w:t>
      </w:r>
      <w:r>
        <w:rPr>
          <w:rStyle w:val="optioncarChar"/>
        </w:rPr>
        <w:t>/ 100 / ***</w:t>
      </w:r>
      <w:r>
        <w:t xml:space="preserve"> ans</w:t>
      </w:r>
    </w:p>
    <w:p w14:paraId="182CA74F" w14:textId="77777777" w:rsidR="00522043" w:rsidRDefault="00000000">
      <w:r>
        <w:rPr>
          <w:b/>
        </w:rPr>
        <w:t>COULAGE ET HOMOGÉNÉITÉ DU BÉTON</w:t>
      </w:r>
    </w:p>
    <w:p w14:paraId="041B3DDF" w14:textId="77777777" w:rsidR="00522043" w:rsidRDefault="00000000">
      <w:r>
        <w:t>• L’ingénieur et l’auteur de projet sont préalablement avertis du coulage du béton avec un préavis suffisant afin de pouvoir contrôler le coffrage, les armatures, l’isolation thermique, l’étanchéité.</w:t>
      </w:r>
    </w:p>
    <w:p w14:paraId="24214205" w14:textId="77777777" w:rsidR="00522043" w:rsidRDefault="00000000">
      <w:r>
        <w:t>• Un bordereau de livraison est remis au contrôleur de chantier à chaque fourniture de béton sur chantier. Il s'agit d'un document unique qui a suivi le béton depuis le dosage de ses composants jusqu'à et y compris les ajouts et le pompage éventuel sur le chantier.</w:t>
      </w:r>
    </w:p>
    <w:p w14:paraId="2AEE8186" w14:textId="77777777" w:rsidR="00522043" w:rsidRDefault="00000000">
      <w:r>
        <w:t>Sont toujours mentionnés sur le bordereau :</w:t>
      </w:r>
    </w:p>
    <w:p w14:paraId="1AEBC501" w14:textId="77777777" w:rsidR="00522043" w:rsidRDefault="00000000">
      <w:pPr>
        <w:pStyle w:val="Author-eListParagraph"/>
        <w:numPr>
          <w:ilvl w:val="0"/>
          <w:numId w:val="318"/>
        </w:numPr>
      </w:pPr>
      <w:r>
        <w:t>le nom de l’unité de fabrication ;</w:t>
      </w:r>
    </w:p>
    <w:p w14:paraId="61F16A3D" w14:textId="77777777" w:rsidR="00522043" w:rsidRDefault="00000000">
      <w:pPr>
        <w:pStyle w:val="Author-eListParagraph"/>
        <w:numPr>
          <w:ilvl w:val="0"/>
          <w:numId w:val="318"/>
        </w:numPr>
      </w:pPr>
      <w:r>
        <w:t>le numéro de série du bon ;</w:t>
      </w:r>
    </w:p>
    <w:p w14:paraId="05858CD1" w14:textId="77777777" w:rsidR="00522043" w:rsidRDefault="00000000">
      <w:pPr>
        <w:pStyle w:val="Author-eListParagraph"/>
        <w:numPr>
          <w:ilvl w:val="0"/>
          <w:numId w:val="318"/>
        </w:numPr>
      </w:pPr>
      <w:r>
        <w:t>la date et l’heure de chargement, c’est-à-dire le moment où a eu lieu le premier contact entre le ciment et l’eau (pas écrit à la main) ;</w:t>
      </w:r>
    </w:p>
    <w:p w14:paraId="6F77DB8E" w14:textId="77777777" w:rsidR="00522043" w:rsidRDefault="00000000">
      <w:pPr>
        <w:pStyle w:val="Author-eListParagraph"/>
        <w:numPr>
          <w:ilvl w:val="0"/>
          <w:numId w:val="318"/>
        </w:numPr>
      </w:pPr>
      <w:r>
        <w:t>le numéro du camion ;</w:t>
      </w:r>
    </w:p>
    <w:p w14:paraId="642EC82D" w14:textId="77777777" w:rsidR="00522043" w:rsidRDefault="00000000">
      <w:pPr>
        <w:pStyle w:val="Author-eListParagraph"/>
        <w:numPr>
          <w:ilvl w:val="0"/>
          <w:numId w:val="318"/>
        </w:numPr>
      </w:pPr>
      <w:r>
        <w:t>le nom de l’acheteur, le nom et la localisation du chantier ;</w:t>
      </w:r>
    </w:p>
    <w:p w14:paraId="71C24E45" w14:textId="77777777" w:rsidR="00522043" w:rsidRDefault="00000000">
      <w:pPr>
        <w:pStyle w:val="Author-eListParagraph"/>
        <w:numPr>
          <w:ilvl w:val="0"/>
          <w:numId w:val="318"/>
        </w:numPr>
      </w:pPr>
      <w:r>
        <w:t>les références ou les détails relatifs aux spécifications, par exemple numéro de code, numéro de commande ;</w:t>
      </w:r>
    </w:p>
    <w:p w14:paraId="4641AACC" w14:textId="77777777" w:rsidR="00522043" w:rsidRDefault="00000000">
      <w:pPr>
        <w:pStyle w:val="Author-eListParagraph"/>
        <w:numPr>
          <w:ilvl w:val="0"/>
          <w:numId w:val="318"/>
        </w:numPr>
      </w:pPr>
      <w:r>
        <w:t>la quantité de béton, en m³ ;</w:t>
      </w:r>
    </w:p>
    <w:p w14:paraId="60422627" w14:textId="77777777" w:rsidR="00522043" w:rsidRDefault="00000000">
      <w:pPr>
        <w:pStyle w:val="Author-eListParagraph"/>
        <w:numPr>
          <w:ilvl w:val="0"/>
          <w:numId w:val="318"/>
        </w:numPr>
      </w:pPr>
      <w:r>
        <w:t>la déclaration de conformité avec référence aux spécifications de la Norme [NBN EN 206:2013+A2] et [NBN B 15-001];</w:t>
      </w:r>
    </w:p>
    <w:p w14:paraId="64BEA266" w14:textId="77777777" w:rsidR="00522043" w:rsidRDefault="00000000">
      <w:pPr>
        <w:pStyle w:val="Author-eListParagraph"/>
        <w:numPr>
          <w:ilvl w:val="0"/>
          <w:numId w:val="318"/>
        </w:numPr>
      </w:pPr>
      <w:r>
        <w:t>le nom ou logo de l’organisme de certification, le cas échéant ;</w:t>
      </w:r>
    </w:p>
    <w:p w14:paraId="0069030B" w14:textId="77777777" w:rsidR="00522043" w:rsidRDefault="00000000">
      <w:pPr>
        <w:pStyle w:val="Author-eListParagraph"/>
        <w:numPr>
          <w:ilvl w:val="0"/>
          <w:numId w:val="318"/>
        </w:numPr>
      </w:pPr>
      <w:r>
        <w:t>l’heure d’arrivée du béton sur le chantier ;</w:t>
      </w:r>
    </w:p>
    <w:p w14:paraId="57A66442" w14:textId="77777777" w:rsidR="00522043" w:rsidRDefault="00000000">
      <w:pPr>
        <w:pStyle w:val="Author-eListParagraph"/>
        <w:numPr>
          <w:ilvl w:val="0"/>
          <w:numId w:val="318"/>
        </w:numPr>
      </w:pPr>
      <w:r>
        <w:t>l’heure de début et de fin du déchargement ;</w:t>
      </w:r>
    </w:p>
    <w:p w14:paraId="256118B6" w14:textId="77777777" w:rsidR="00522043" w:rsidRDefault="00000000">
      <w:r>
        <w:br/>
        <w:t>Sont mentionnés dans le cas d’un béton à performances spécifiées :</w:t>
      </w:r>
    </w:p>
    <w:p w14:paraId="18FDD317" w14:textId="77777777" w:rsidR="00522043" w:rsidRDefault="00000000">
      <w:pPr>
        <w:pStyle w:val="Author-eListParagraph"/>
        <w:numPr>
          <w:ilvl w:val="0"/>
          <w:numId w:val="319"/>
        </w:numPr>
      </w:pPr>
      <w:r>
        <w:t>la classe de résistance ;</w:t>
      </w:r>
    </w:p>
    <w:p w14:paraId="5C97CC15" w14:textId="77777777" w:rsidR="00522043" w:rsidRDefault="00000000">
      <w:pPr>
        <w:pStyle w:val="Author-eListParagraph"/>
        <w:numPr>
          <w:ilvl w:val="0"/>
          <w:numId w:val="319"/>
        </w:numPr>
      </w:pPr>
      <w:r>
        <w:t>la classe d’environnement;</w:t>
      </w:r>
    </w:p>
    <w:p w14:paraId="467D1A58" w14:textId="77777777" w:rsidR="00522043" w:rsidRDefault="00000000">
      <w:pPr>
        <w:pStyle w:val="Author-eListParagraph"/>
        <w:numPr>
          <w:ilvl w:val="0"/>
          <w:numId w:val="319"/>
        </w:numPr>
      </w:pPr>
      <w:r>
        <w:t>la classe de teneur en chlorures ;</w:t>
      </w:r>
    </w:p>
    <w:p w14:paraId="48687E35" w14:textId="77777777" w:rsidR="00522043" w:rsidRDefault="00000000">
      <w:pPr>
        <w:pStyle w:val="Author-eListParagraph"/>
        <w:numPr>
          <w:ilvl w:val="0"/>
          <w:numId w:val="319"/>
        </w:numPr>
      </w:pPr>
      <w:r>
        <w:t>la classe de consistance ou d’étalement;</w:t>
      </w:r>
    </w:p>
    <w:p w14:paraId="6BBE81BB" w14:textId="77777777" w:rsidR="00522043" w:rsidRDefault="00000000">
      <w:pPr>
        <w:pStyle w:val="Author-eListParagraph"/>
        <w:numPr>
          <w:ilvl w:val="0"/>
          <w:numId w:val="319"/>
        </w:numPr>
      </w:pPr>
      <w:r>
        <w:t>Dmax ;</w:t>
      </w:r>
    </w:p>
    <w:p w14:paraId="0683D1E8" w14:textId="77777777" w:rsidR="00522043" w:rsidRDefault="00000000">
      <w:pPr>
        <w:pStyle w:val="Author-eListParagraph"/>
        <w:numPr>
          <w:ilvl w:val="0"/>
          <w:numId w:val="319"/>
        </w:numPr>
      </w:pPr>
      <w:r>
        <w:t>le type, la classe et les propriétés particulières (LA, HSR,…) du ciment utilisé;</w:t>
      </w:r>
    </w:p>
    <w:p w14:paraId="0A186536" w14:textId="77777777" w:rsidR="00522043" w:rsidRDefault="00000000">
      <w:pPr>
        <w:pStyle w:val="Author-eListParagraph"/>
        <w:numPr>
          <w:ilvl w:val="0"/>
          <w:numId w:val="319"/>
        </w:numPr>
      </w:pPr>
      <w:r>
        <w:t>le type d'adjuvants et d'additions utilisés;</w:t>
      </w:r>
    </w:p>
    <w:p w14:paraId="64EF775F" w14:textId="77777777" w:rsidR="00522043" w:rsidRDefault="00000000">
      <w:pPr>
        <w:pStyle w:val="Author-eListParagraph"/>
        <w:numPr>
          <w:ilvl w:val="0"/>
          <w:numId w:val="319"/>
        </w:numPr>
      </w:pPr>
      <w:r>
        <w:t>la classe d’absorption d’eau lorsque celle-ci est exigée ;</w:t>
      </w:r>
    </w:p>
    <w:p w14:paraId="51C35E8A" w14:textId="77777777" w:rsidR="00522043" w:rsidRDefault="00000000">
      <w:pPr>
        <w:pStyle w:val="Author-eListParagraph"/>
        <w:numPr>
          <w:ilvl w:val="0"/>
          <w:numId w:val="319"/>
        </w:numPr>
      </w:pPr>
      <w:r>
        <w:t>le délai d'ouvrabilité garanti (délai de mise en oeuvre).</w:t>
      </w:r>
    </w:p>
    <w:p w14:paraId="4F0EA49B" w14:textId="77777777" w:rsidR="00522043" w:rsidRDefault="00000000">
      <w:r>
        <w:br/>
        <w:t>Autres mentions le cas échéant :</w:t>
      </w:r>
    </w:p>
    <w:p w14:paraId="7FCDAB4B" w14:textId="77777777" w:rsidR="00522043" w:rsidRDefault="00000000">
      <w:pPr>
        <w:pStyle w:val="Author-eListParagraph"/>
        <w:numPr>
          <w:ilvl w:val="0"/>
          <w:numId w:val="320"/>
        </w:numPr>
      </w:pPr>
      <w:r>
        <w:t>le rapport E/C si celui-ci est imposé inférieur à la valeur prescrite par la classe d'environnement ;</w:t>
      </w:r>
    </w:p>
    <w:p w14:paraId="1031460C" w14:textId="77777777" w:rsidR="00522043" w:rsidRDefault="00000000">
      <w:pPr>
        <w:pStyle w:val="Author-eListParagraph"/>
        <w:numPr>
          <w:ilvl w:val="0"/>
          <w:numId w:val="320"/>
        </w:numPr>
      </w:pPr>
      <w:r>
        <w:t>la viscosité apparente et la résistance à la ségrégation en cas de béton auto-plaçant ;</w:t>
      </w:r>
    </w:p>
    <w:p w14:paraId="4D59001E" w14:textId="77777777" w:rsidR="00522043" w:rsidRDefault="00000000">
      <w:pPr>
        <w:pStyle w:val="Author-eListParagraph"/>
        <w:numPr>
          <w:ilvl w:val="0"/>
          <w:numId w:val="320"/>
        </w:numPr>
      </w:pPr>
      <w:r>
        <w:t>le type et la teneur en fibres ou la classe de performance du béton renforcé par des fibres en cas de béton fibré ;</w:t>
      </w:r>
    </w:p>
    <w:p w14:paraId="6A665CDB" w14:textId="77777777" w:rsidR="00522043" w:rsidRDefault="00000000">
      <w:pPr>
        <w:pStyle w:val="Author-eListParagraph"/>
        <w:numPr>
          <w:ilvl w:val="0"/>
          <w:numId w:val="320"/>
        </w:numPr>
      </w:pPr>
      <w:r>
        <w:t>la classe de masse volumique dans le cas de bétons légers ou lourds ;</w:t>
      </w:r>
    </w:p>
    <w:p w14:paraId="74053537" w14:textId="77777777" w:rsidR="00522043" w:rsidRDefault="00000000">
      <w:pPr>
        <w:pStyle w:val="Author-eListParagraph"/>
        <w:numPr>
          <w:ilvl w:val="0"/>
          <w:numId w:val="320"/>
        </w:numPr>
      </w:pPr>
      <w:r>
        <w:t>d’autres propriétés particulières, si elles sont prescrites ;</w:t>
      </w:r>
    </w:p>
    <w:p w14:paraId="06D78242" w14:textId="77777777" w:rsidR="00522043" w:rsidRDefault="00000000">
      <w:r>
        <w:br/>
        <w:t>• Dans le cas où la livraison de béton est couverte par une certification volontaire, le bordereau de livraison est barré dans les cas suivants :</w:t>
      </w:r>
    </w:p>
    <w:p w14:paraId="14ACDA72" w14:textId="77777777" w:rsidR="00522043" w:rsidRDefault="00000000">
      <w:pPr>
        <w:pStyle w:val="Author-eListParagraph"/>
        <w:numPr>
          <w:ilvl w:val="0"/>
          <w:numId w:val="321"/>
        </w:numPr>
      </w:pPr>
      <w:r>
        <w:t>Délai de mise en œuvre dépassé</w:t>
      </w:r>
    </w:p>
    <w:p w14:paraId="4645114B" w14:textId="77777777" w:rsidR="00522043" w:rsidRDefault="00000000">
      <w:pPr>
        <w:pStyle w:val="Author-eListParagraph"/>
        <w:numPr>
          <w:ilvl w:val="0"/>
          <w:numId w:val="321"/>
        </w:numPr>
      </w:pPr>
      <w:r>
        <w:t>Ajout d’eau ou d’adjuvants dans le mixer non prévu</w:t>
      </w:r>
    </w:p>
    <w:p w14:paraId="62B547D4" w14:textId="77777777" w:rsidR="00522043" w:rsidRDefault="00000000">
      <w:r>
        <w:t>• Le béton est déversé endéans le délai garanti mentionné sur les bordereaux de livraison ; le délai court à partir du premier contact entre l’eau et le ciment. Le béton qui n’est pas déversé endéans le délai garanti ne peut plus être utilisé.</w:t>
      </w:r>
    </w:p>
    <w:p w14:paraId="5F918B32" w14:textId="77777777" w:rsidR="00522043" w:rsidRDefault="00000000">
      <w:r>
        <w:t>• Lorsque la hauteur de chute est supérieure à 1 mètre, l’entrepreneur utilise des accessoires tels que goulottes, manchon en caoutchouc (cufas, pompes à béton, …)</w:t>
      </w:r>
    </w:p>
    <w:p w14:paraId="6D95EEAE" w14:textId="77777777" w:rsidR="00522043" w:rsidRDefault="00000000">
      <w:r>
        <w:t>• Le coulage du béton à l’aide d’une pompe à béton pneumatique fait l’objet d’une autorisation préalable. Si, du fait de l’utilisation d’une pompe, l’entrepreneur adapte la composition de béton, il le fait dans le respect du Cahier des Charges et sans frais supplémentaire.</w:t>
      </w:r>
    </w:p>
    <w:p w14:paraId="2BF26A2B" w14:textId="77777777" w:rsidR="00522043" w:rsidRDefault="00000000">
      <w:r>
        <w:rPr>
          <w:b/>
        </w:rPr>
        <w:t>COMPACTAGE - SERRAGE</w:t>
      </w:r>
    </w:p>
    <w:p w14:paraId="0DDFCF43" w14:textId="77777777" w:rsidR="00522043" w:rsidRDefault="00000000">
      <w:r>
        <w:t>• Les mesures nécessaires doivent être prises pour que le béton reste homogène pendant le compactage et que l'air occlus en soit évacué.</w:t>
      </w:r>
    </w:p>
    <w:p w14:paraId="5E1EF66F" w14:textId="77777777" w:rsidR="00522043" w:rsidRDefault="00000000">
      <w:r>
        <w:t>• Lorsqu’il n’est pas utilisé de béton auto-plaçant, le compactage est effectué par vibration à l’aide d’aiguilles vibrantes, de vibrateur de coffrage, (tables à secousses) ou de vibrateurs de surface. L’attention de l’entrepreneur est attirée sur le fait qu’un temps de vibration trop long risque de provoquer la ségrégation du béton, qui se manifeste par une remontée exagérée de lait de ciment et d’eau à la surface. L’aiguille vibrante peut être introduite rapidement dans le béton mais doit en être retirée progressivement. Les vibrations ne peuvent pas s’effectuer contre le coffrage ou les armatures et d’autant moins contre les pièces longues où les vibrations risquent d’être transmises au béton dont la phase de prise est déjà commencée.</w:t>
      </w:r>
    </w:p>
    <w:p w14:paraId="64E0E9E5" w14:textId="77777777" w:rsidR="00522043" w:rsidRDefault="00000000">
      <w:r>
        <w:t>• L’entrepreneur veille à toujours avoir une aiguille vibrante en réserve sur chantier. En effet, car une panne ne peut en aucun cas être invoquée pour ne pas compacter le béton.</w:t>
      </w:r>
    </w:p>
    <w:p w14:paraId="2379F3C6" w14:textId="77777777" w:rsidR="00522043" w:rsidRDefault="00000000">
      <w:r>
        <w:t>• Le coulage du béton est interdit par temps de pluie, de neige abondante ou de gel.</w:t>
      </w:r>
    </w:p>
    <w:p w14:paraId="1889B6E4" w14:textId="77777777" w:rsidR="00522043" w:rsidRDefault="00000000">
      <w:r>
        <w:rPr>
          <w:b/>
        </w:rPr>
        <w:t>JOINTS DE REPRISE</w:t>
      </w:r>
    </w:p>
    <w:p w14:paraId="763A1900" w14:textId="77777777" w:rsidR="00522043" w:rsidRDefault="00000000">
      <w:r>
        <w:t>Pour les coulages consécutifs d’éléments en béton, il y a lieu de prendre les précautions suivantes :</w:t>
      </w:r>
    </w:p>
    <w:p w14:paraId="2DDDFC7A" w14:textId="77777777" w:rsidR="00522043" w:rsidRDefault="00000000">
      <w:r>
        <w:t>• Les joints de reprise sont limités au minimum et doivent être prévus aux endroits les moins nuisibles au niveau de la résistance et de l’aspect final de l’ouvrage de construction ; dans la mesure du possible, ils sont prévus dans les zones comprimées.</w:t>
      </w:r>
    </w:p>
    <w:p w14:paraId="382BA851" w14:textId="77777777" w:rsidR="00522043" w:rsidRDefault="00000000">
      <w:r>
        <w:t>• Les règles de la [NBN EN 13670] et la [NBN B 15-400] sont respectées.</w:t>
      </w:r>
    </w:p>
    <w:p w14:paraId="7DE4F6A6" w14:textId="77777777" w:rsidR="00522043" w:rsidRDefault="00000000">
      <w:r>
        <w:rPr>
          <w:b/>
        </w:rPr>
        <w:t>PROTECTION – HUMIDIFICATION</w:t>
      </w:r>
    </w:p>
    <w:p w14:paraId="53D74C98" w14:textId="77777777" w:rsidR="00522043" w:rsidRDefault="00000000">
      <w:r>
        <w:t xml:space="preserve">• L’entrepreneur prend toutes les précautions nécessaires pour que le béton fraîchement coulé puisse durcir dans les meilleures conditions. Le béton fraîchement coulé est protégé contre la dessiccation par un moyen de cure (maintien du coffrage, pulvérisation d’eau, film plastique, produit de cure, ..) afin de prévenir la formation de fissures de retrait. Les produits de cure correspondent aux prescriptions de l’article </w:t>
      </w:r>
      <w:hyperlink w:anchor="415" w:history="1">
        <w:r>
          <w:t>22.72 Produits de cure et adjuvants</w:t>
        </w:r>
      </w:hyperlink>
      <w:r>
        <w:t>. La norme [NBN B 15-400] précise entre autres les délais de cure du béton.</w:t>
      </w:r>
    </w:p>
    <w:p w14:paraId="05A23AAA" w14:textId="77777777" w:rsidR="00522043" w:rsidRDefault="00000000">
      <w:r>
        <w:t>• Le béton fraîchement mis en œuvre est dûment protégé contre l’affouillement suite à de grosses averses, contre les dégâts que peut provoquer la grêle et, s’il y a lieu, contre la poussière nuisible provenant des usines. Les ouvrages fraîchement bétonnés, et surtout les éléments de faible épaisseur, doivent être protégés (froid, vent, pluie, …) à l’aide de moyens appropriés.</w:t>
      </w:r>
    </w:p>
    <w:p w14:paraId="3BB13E43" w14:textId="77777777" w:rsidR="00522043" w:rsidRDefault="00000000">
      <w:r>
        <w:t>• Les normes [NBN EN 13670] et [NBN B 15-400] donnent les précautions minimales à prendre en cas de gel ou temps froid. La protection contre le gel peut être prise en compte au moyen des critères de maturité du béton. La température à la surface du béton ne peut descendre au-dessous de 0 °C tant que le béton superficiel n'a pas atteint une résistance lui permettant de résister au gel (on considère pour cela que la résistance à la compression est supérieure à 5 N/mm²). En pratique, la température de la surface la plus exposée du béton est d'au moins + 5 °C pendant les 72 heures qui suivent la mise en place. On peut déroger à ce principe et adopter des délais plus courts mais seulement après des essais préalables. Voir norme [NBN B 15-400].</w:t>
      </w:r>
    </w:p>
    <w:p w14:paraId="19AE5427" w14:textId="77777777" w:rsidR="00522043" w:rsidRDefault="00000000">
      <w:r>
        <w:t>• L’entrepreneur empêche que le béton fraîchement mis en œuvre soit foulé et/ou que des matériaux y soient entreposés.</w:t>
      </w:r>
    </w:p>
    <w:p w14:paraId="4FDF1E67" w14:textId="77777777" w:rsidR="00522043" w:rsidRDefault="00000000">
      <w:r>
        <w:rPr>
          <w:b/>
        </w:rPr>
        <w:t>DÉCOFFRAGE</w:t>
      </w:r>
    </w:p>
    <w:p w14:paraId="3D9E4523" w14:textId="77777777" w:rsidR="00522043" w:rsidRDefault="00000000">
      <w:r>
        <w:t>• Le décoffrage s’effectue sans à-coups et uniquement sous l’effet des forces statiques exercées lentement et progressivement. Il ne peut provoquer de tensions défavorables ou nuisibles dans les ouvrages déjà effectués.</w:t>
      </w:r>
    </w:p>
    <w:p w14:paraId="7BCF22E2" w14:textId="77777777" w:rsidR="00522043" w:rsidRDefault="00000000">
      <w:r>
        <w:t>• Le décoffrage ne s’effectue pas avant que le béton n’ait atteint une résistance suffisante et ne soit suffisamment durci. Les délais de décoffrage doivent être calculés en fonction du niveau de charge appliqué au cours des travaux, des déformations induites et de la résistance effective du béton (estimée notamment par des essais sur cubes). En l’absence de données détaillées, les valeurs minimales de délais de décoffrage sont reprises dans la [NBN B 15-400], tenant compte de l’évolution de la résistance du béton.</w:t>
      </w:r>
    </w:p>
    <w:p w14:paraId="547A29C4" w14:textId="77777777" w:rsidR="00522043" w:rsidRDefault="00000000">
      <w:r>
        <w:t>• Pour effectuer un décoffrage précoce, l’entrepreneur peut, à ses frais, risques et périls, utiliser une composition de béton adaptée (ciment à durcissement rapide, accélérateur de prise non chloré, …). Cette modification est préalablement soumise à l’approbation de la Direction de Chantier.</w:t>
      </w:r>
    </w:p>
    <w:p w14:paraId="6DA1332B" w14:textId="77777777" w:rsidR="00522043" w:rsidRDefault="00000000">
      <w:r>
        <w:t>• Toutes les bavures et les restes de béton sont enlevés et les bords sont libérés. Plus aucune trace de lait de ciment, de restes ou de salissures ne peut être visible.</w:t>
      </w:r>
    </w:p>
    <w:p w14:paraId="5C34F932" w14:textId="77777777" w:rsidR="00522043" w:rsidRDefault="00000000">
      <w:r>
        <w:t>Remarque :</w:t>
      </w:r>
      <w:r>
        <w:br/>
        <w:t>Lorsqu’un programme de décoffrage particulier est imposé, l’auteur de projet en avertit l’entrepreneur en temps utile.</w:t>
      </w:r>
    </w:p>
    <w:p w14:paraId="7748E7AD" w14:textId="77777777" w:rsidR="00522043" w:rsidRDefault="00000000">
      <w:r>
        <w:t>Interventions ultérieures</w:t>
      </w:r>
      <w:r>
        <w:br/>
        <w:t>Aucun percement ne peut être réalisé dans les éléments en béton, ni par forage ni par décapage, sans l’approbation préalable de l’auteur de projet ou de l’ingénieur.</w:t>
      </w:r>
    </w:p>
    <w:p w14:paraId="42ECC2FF" w14:textId="77777777" w:rsidR="00522043" w:rsidRDefault="00000000">
      <w:r>
        <w:rPr>
          <w:rStyle w:val="headingChar"/>
        </w:rPr>
        <w:t>Prescriptions Complémentaires Pour L’Exécution Et La Mise En Œuvre Du Béton Apparent Avec Des Exigences Esthétiques Coulé En Place</w:t>
      </w:r>
    </w:p>
    <w:p w14:paraId="100180E3" w14:textId="77777777" w:rsidR="00522043" w:rsidRDefault="00000000">
      <w:r>
        <w:t>• L’entrepreneur respecte les choix de l’auteur de projet en ce qui concerne les coffrages, entre autres pour les matériaux, la texture, la disposition des plaques, le dimensionnement des lattes périphériques, les joints de reprise, les écarteurs, les produits autorisés, …</w:t>
      </w:r>
    </w:p>
    <w:p w14:paraId="24BA4C8C" w14:textId="77777777" w:rsidR="00522043" w:rsidRDefault="00000000">
      <w:r>
        <w:t>• Au début du projet de construction, après concertation approfondie sur les objectifs esthétiques recherchés, un maximum de 5 échantillons d’une surface représentative supérieure à 1 m² sont réalisés successivement sans frais supplémentaires et sont soumis pour approbation. L’échantillon approuvé est protégé et sert de référence pendant toute la durée de la construction.</w:t>
      </w:r>
    </w:p>
    <w:p w14:paraId="1A1766A9" w14:textId="77777777" w:rsidR="00522043" w:rsidRDefault="00000000">
      <w:r>
        <w:t>• Pour que l’entrepreneur puisse tester sa méthode d’exécution, une coulée d’essai est exécutée en vraie grandeur selon les spécifications prescrites et les points d’attention convenus ; un protocole est rédigé à l’issue de celle-ci.</w:t>
      </w:r>
    </w:p>
    <w:p w14:paraId="0ECA2608" w14:textId="77777777" w:rsidR="00522043" w:rsidRDefault="00000000">
      <w:r>
        <w:t>• Pour les bétons apparents avec des exigences esthétiques, les écarteurs des armatures contre le coffrage sont du type quasi invisible à la surface du béton. L'entrepreneur apporte un soin particulier au nettoyage de la peau de coffrage et du fond de coffrage; avant le coulage du béton, les restes de ligatures, clous et autres impuretés sont soigneusement éliminés par rinçage, aspirateur et/ou au compresseur à air. Les produits de décoffrage ne doivent pas compromettre l’aspect esthétique du béton.</w:t>
      </w:r>
    </w:p>
    <w:p w14:paraId="7C21C311" w14:textId="77777777" w:rsidR="00522043" w:rsidRDefault="00000000">
      <w:r>
        <w:t>• Dans le cas où les façades subissent une protection de surface à long terme, les produits de protection ne nuisent pas à l’aspect esthétique des éléments. Ils sont résistants aux UV et adaptés à la composition et à la finition du béton. Leurs instructions d’utilisation et d’entretien doivent être remises au maître d’ouvrage. Les produits de protection de surface sont appliqués systématiquement sur toutes les surfaces apparentes avec des exigences esthétiques qui doivent être nettoyées au préalable. L’application se fait conformément à la fiche technique du produit.</w:t>
      </w:r>
    </w:p>
    <w:p w14:paraId="36454BED" w14:textId="77777777" w:rsidR="00522043" w:rsidRDefault="00000000">
      <w:r>
        <w:rPr>
          <w:b/>
        </w:rPr>
        <w:t>FINITION DE SURFACE</w:t>
      </w:r>
    </w:p>
    <w:p w14:paraId="1B7E9A8B" w14:textId="77777777" w:rsidR="00522043" w:rsidRDefault="00000000">
      <w:r>
        <w:t>Le béton apparent est de type ZBA/1 // ZBA/2 // ZBA/3 // ZBA/4 // ZBA/5 // ZBA/6</w:t>
      </w:r>
    </w:p>
    <w:p w14:paraId="62FB78FF" w14:textId="77777777" w:rsidR="00522043" w:rsidRDefault="00000000">
      <w:pPr>
        <w:pStyle w:val="Author-eListParagraph"/>
        <w:numPr>
          <w:ilvl w:val="0"/>
          <w:numId w:val="322"/>
        </w:numPr>
      </w:pPr>
      <w:r>
        <w:t>Le béton apparent de type ZBA/1 a une surface coffrée, brute et lisse. La texture se limite à la variation géométrique causée par les joints, l'empreinte du cadre, etc. ;</w:t>
      </w:r>
    </w:p>
    <w:p w14:paraId="645DB8CF" w14:textId="77777777" w:rsidR="00522043" w:rsidRDefault="00000000">
      <w:pPr>
        <w:pStyle w:val="Author-eListParagraph"/>
        <w:numPr>
          <w:ilvl w:val="0"/>
          <w:numId w:val="322"/>
        </w:numPr>
      </w:pPr>
      <w:r>
        <w:t>Le béton apparent de type ZBA/2 a une surface coffrée, brute et finement texturée, générée par exemple par l'empreinte du grain fin de la peau de coffrage ou l’empreinte d’une nappe de coffrage à perméabilité contrôlée (CPF-liner) ;</w:t>
      </w:r>
    </w:p>
    <w:p w14:paraId="7A87C5CC" w14:textId="77777777" w:rsidR="00522043" w:rsidRDefault="00000000">
      <w:pPr>
        <w:pStyle w:val="Author-eListParagraph"/>
        <w:numPr>
          <w:ilvl w:val="0"/>
          <w:numId w:val="322"/>
        </w:numPr>
      </w:pPr>
      <w:r>
        <w:t>Le béton apparent de type ZBA/3 a une surface coffrée, brute et grossièrement texturée (générée par exemple par l'empreinte du grain grossier de la peau de coffrage) ou à relief (générée par exemple par une matrice structurée ou les nervures des planches de coffrage) ;</w:t>
      </w:r>
    </w:p>
    <w:p w14:paraId="45BC12D4" w14:textId="77777777" w:rsidR="00522043" w:rsidRDefault="00000000">
      <w:pPr>
        <w:pStyle w:val="Author-eListParagraph"/>
        <w:numPr>
          <w:ilvl w:val="0"/>
          <w:numId w:val="322"/>
        </w:numPr>
      </w:pPr>
      <w:r>
        <w:t>Le béton apparent de type ZBA/4 a une surface coffrée, traitée et lisse ou finement structurée ;</w:t>
      </w:r>
    </w:p>
    <w:p w14:paraId="5B2B2242" w14:textId="77777777" w:rsidR="00522043" w:rsidRDefault="00000000">
      <w:pPr>
        <w:pStyle w:val="Author-eListParagraph"/>
        <w:numPr>
          <w:ilvl w:val="0"/>
          <w:numId w:val="322"/>
        </w:numPr>
      </w:pPr>
      <w:r>
        <w:t>Le béton apparent de type ZBA/5 a une surface coffrée, traitée et grossièrement texturée ou à relief ;</w:t>
      </w:r>
    </w:p>
    <w:p w14:paraId="20CE369D" w14:textId="77777777" w:rsidR="00522043" w:rsidRDefault="00000000">
      <w:pPr>
        <w:pStyle w:val="Author-eListParagraph"/>
        <w:numPr>
          <w:ilvl w:val="0"/>
          <w:numId w:val="322"/>
        </w:numPr>
      </w:pPr>
      <w:r>
        <w:t>Le béton apparent de type ZBA/6 a une surface non coffrée et traitée.</w:t>
      </w:r>
    </w:p>
    <w:p w14:paraId="2211E972" w14:textId="77777777" w:rsidR="00522043" w:rsidRDefault="00000000">
      <w:r>
        <w:t xml:space="preserve">Les bétons apparents des trois derniers types reçoivent un des traitements suivants : lavage à l’eau, brossage, bouchardage, grenaillage, grésage, polissage mat ou polissage brillant, comme décrit en </w:t>
      </w:r>
      <w:hyperlink w:anchor="376" w:history="1">
        <w:r>
          <w:t>22.71 Traitements esthétiques ou de surface</w:t>
        </w:r>
      </w:hyperlink>
      <w:r>
        <w:t>.</w:t>
      </w:r>
    </w:p>
    <w:p w14:paraId="24358E09" w14:textId="77777777" w:rsidR="00522043" w:rsidRDefault="00000000">
      <w:r>
        <w:t>La classe de finition définie suivant la [NBN B 15-007] est la combinaison des caractéristiques suivantes :</w:t>
      </w:r>
    </w:p>
    <w:p w14:paraId="3596BE05" w14:textId="77777777" w:rsidR="00522043" w:rsidRDefault="00000000">
      <w:pPr>
        <w:pStyle w:val="Author-eListParagraph"/>
        <w:numPr>
          <w:ilvl w:val="0"/>
          <w:numId w:val="323"/>
        </w:numPr>
      </w:pPr>
      <w:r>
        <w:t>La texture : T1 / T2 / T3</w:t>
      </w:r>
    </w:p>
    <w:p w14:paraId="73049BFB" w14:textId="77777777" w:rsidR="00522043" w:rsidRDefault="00000000">
      <w:pPr>
        <w:pStyle w:val="Author-eListParagraph"/>
        <w:numPr>
          <w:ilvl w:val="0"/>
          <w:numId w:val="323"/>
        </w:numPr>
      </w:pPr>
      <w:r>
        <w:t>Le bullage : LBA1 / LBA2 / LBA3</w:t>
      </w:r>
    </w:p>
    <w:p w14:paraId="12E0E80B" w14:textId="77777777" w:rsidR="00522043" w:rsidRDefault="00000000">
      <w:pPr>
        <w:pStyle w:val="Author-eListParagraph"/>
        <w:numPr>
          <w:ilvl w:val="0"/>
          <w:numId w:val="323"/>
        </w:numPr>
      </w:pPr>
      <w:r>
        <w:t>L’homogénéité de teinte : HT1 / HT2 / HT3</w:t>
      </w:r>
    </w:p>
    <w:p w14:paraId="5932AB36" w14:textId="77777777" w:rsidR="00522043" w:rsidRDefault="00000000">
      <w:pPr>
        <w:pStyle w:val="Author-eListParagraph"/>
        <w:numPr>
          <w:ilvl w:val="0"/>
          <w:numId w:val="323"/>
        </w:numPr>
      </w:pPr>
      <w:r>
        <w:t>La tolérance de forme : VF1 / VF2 / VF3</w:t>
      </w:r>
    </w:p>
    <w:p w14:paraId="07DF1FD2" w14:textId="77777777" w:rsidR="00522043" w:rsidRDefault="00000000">
      <w:r>
        <w:t>Plus le numéro de la classe pour une caractéristique est élevé, plus les exigences sont sévères pour cette classe.</w:t>
      </w:r>
    </w:p>
    <w:p w14:paraId="15D46FAB" w14:textId="77777777" w:rsidR="00522043" w:rsidRDefault="00000000">
      <w:r>
        <w:t>Lorsque le numéro de la classe est le même pour chaque caractéristique, une distinction est faite entre les classes de béton apparent C, B et A.</w:t>
      </w:r>
    </w:p>
    <w:p w14:paraId="11CCA554" w14:textId="77777777" w:rsidR="00522043" w:rsidRDefault="00000000">
      <w:pPr>
        <w:pStyle w:val="Author-eListParagraph"/>
        <w:numPr>
          <w:ilvl w:val="0"/>
          <w:numId w:val="324"/>
        </w:numPr>
      </w:pPr>
      <w:r>
        <w:t>La combinaison de classes T1, LBA1, HT1, VTF1 correspond à la classe de béton apparent C</w:t>
      </w:r>
    </w:p>
    <w:p w14:paraId="72EF2F73" w14:textId="77777777" w:rsidR="00522043" w:rsidRDefault="00000000">
      <w:pPr>
        <w:pStyle w:val="Author-eListParagraph"/>
        <w:numPr>
          <w:ilvl w:val="0"/>
          <w:numId w:val="324"/>
        </w:numPr>
      </w:pPr>
      <w:r>
        <w:t>La combinaison de classes T2, LBA2, HT2, VTF2 correspond à la classe de béton apparent B</w:t>
      </w:r>
    </w:p>
    <w:p w14:paraId="5CFC47DC" w14:textId="77777777" w:rsidR="00522043" w:rsidRDefault="00000000">
      <w:pPr>
        <w:pStyle w:val="Author-eListParagraph"/>
        <w:numPr>
          <w:ilvl w:val="0"/>
          <w:numId w:val="324"/>
        </w:numPr>
      </w:pPr>
      <w:r>
        <w:t>La combinaison de classes T3, LBA3, HT3, VTF3 correspond à la classe de béton apparent A</w:t>
      </w:r>
    </w:p>
    <w:p w14:paraId="555DB124" w14:textId="77777777" w:rsidR="00522043" w:rsidRDefault="00000000">
      <w:r>
        <w:t>La classe de béton apparent A correspond aux exigences les plus élevées.</w:t>
      </w:r>
    </w:p>
    <w:p w14:paraId="06619357" w14:textId="77777777" w:rsidR="00522043" w:rsidRDefault="00000000">
      <w:r>
        <w:rPr>
          <w:rStyle w:val="headingChar"/>
        </w:rPr>
        <w:t>Eléments Préfabriqués En Béton</w:t>
      </w:r>
    </w:p>
    <w:p w14:paraId="685E1B3D" w14:textId="77777777" w:rsidR="00522043" w:rsidRDefault="00000000">
      <w:r>
        <w:rPr>
          <w:b/>
        </w:rPr>
        <w:t>MONTAGE</w:t>
      </w:r>
    </w:p>
    <w:p w14:paraId="7D47DA8F" w14:textId="77777777" w:rsidR="00522043" w:rsidRDefault="00000000">
      <w:r>
        <w:t>Tous les éléments sont montés dans le respect des tolérances imposées par les normes [NBN EN 13670] et [NBN B 15-400]. La face supérieure des éléments préfabriqués correspond au niveau et à l’épaisseur des planchers, conformément aux indications sur les plans d’architecture. Tant verticalement qu’horizontalement, ils sont fixés de manière à pouvoir résister aux mouvements sous l’influence des changements de température et ce, sans que ne se produisent des tensions parasitaires dans la structure qui n’est pas soumise à ces variations de température. Les recommandations données en la matière par l’ingénieur conseil sont scrupuleusement suivies.</w:t>
      </w:r>
    </w:p>
    <w:p w14:paraId="48989343" w14:textId="77777777" w:rsidR="00522043" w:rsidRDefault="00000000">
      <w:r>
        <w:t>Les opérations de montage, et en particulier le désélingage, doivent s’effectuer suivant les règles de l’art décrites dans les NIT.</w:t>
      </w:r>
    </w:p>
    <w:p w14:paraId="20566029" w14:textId="77777777" w:rsidR="00522043" w:rsidRDefault="00000000">
      <w:pPr>
        <w:pStyle w:val="pheading"/>
      </w:pPr>
      <w:r>
        <w:t>CONTRÔLES</w:t>
      </w:r>
    </w:p>
    <w:p w14:paraId="2CB3D12C" w14:textId="77777777" w:rsidR="00522043" w:rsidRDefault="00000000">
      <w:r>
        <w:rPr>
          <w:rStyle w:val="headingChar"/>
        </w:rPr>
        <w:t>Béton Prêt À L'emploi</w:t>
      </w:r>
    </w:p>
    <w:p w14:paraId="096C5B61" w14:textId="1980EEFC" w:rsidR="00522043" w:rsidRDefault="00000000">
      <w:r>
        <w:t xml:space="preserve">Le matériau et/ou sa mise en œuvre est couvert par une déclaration de conformité décrite à l’article </w:t>
      </w:r>
      <w:hyperlink r:id="rId64" w:history="1">
        <w:r>
          <w:t>02.42.1 Critères d'acceptabilité</w:t>
        </w:r>
      </w:hyperlink>
      <w:r>
        <w:t>. En cas d’usage de béton ne disposant pas d’une telle déclaration, un contrôle du béton prêt à l'emploi est effectué à l'aide d'un nombre limité d'échantillons (cubes d'essai) aux frais de l'entrepreneur, selon les normes :</w:t>
      </w:r>
    </w:p>
    <w:p w14:paraId="1CFA5C47" w14:textId="77777777" w:rsidR="00522043" w:rsidRDefault="00000000">
      <w:r>
        <w:t>[NBN EN 12350 série]</w:t>
      </w:r>
    </w:p>
    <w:p w14:paraId="4BB2C092" w14:textId="77777777" w:rsidR="00522043" w:rsidRDefault="00000000">
      <w:r>
        <w:t>[NBN EN 12390 série]</w:t>
      </w:r>
    </w:p>
    <w:p w14:paraId="23928465" w14:textId="77777777" w:rsidR="00522043" w:rsidRDefault="00000000">
      <w:r>
        <w:t>[NBN EN 12504-1]</w:t>
      </w:r>
    </w:p>
    <w:p w14:paraId="46EDEAFC" w14:textId="77777777" w:rsidR="00522043" w:rsidRDefault="00000000">
      <w:r>
        <w:rPr>
          <w:b/>
        </w:rPr>
        <w:t>EXIGENCES POUR LA DURABILITÉ</w:t>
      </w:r>
    </w:p>
    <w:p w14:paraId="305CACA6" w14:textId="77777777" w:rsidR="00522043" w:rsidRDefault="00000000">
      <w:r>
        <w:t>• Après le décoffrage, les surfaces du béton ne présentent pas de défauts qui risquent de nuire à la résistance et/ou à la durabilité de l’ouvrage de construction.</w:t>
      </w:r>
    </w:p>
    <w:p w14:paraId="6E5833BE" w14:textId="77777777" w:rsidR="00522043" w:rsidRDefault="00000000">
      <w:r>
        <w:t>• Si l’enrobage mesuré n’est pas conforme aux plans ou aux spécifications, l’ouvrage ou partie d’ouvrage est démolie et reconstruite aux frais de l’adjudicataire. Sur base d’un dossier technique spécifique remis par l’adjudicataire, lorsqu’une réparation est possible et mène à un résultat conforme au point de vue de la stabilité de l’ouvrage, de son aspect et de sa durabilité, celle-ci peut être autorisée par le maître de l’ouvrage.</w:t>
      </w:r>
    </w:p>
    <w:p w14:paraId="48C5FF40" w14:textId="77777777" w:rsidR="00522043" w:rsidRDefault="00000000">
      <w:r>
        <w:t>• Sont réparés par l’entrepreneur : les nids de gravier, les bulles d’air de grandes dimensions ou en grand nombre, les épaufrures des bords ou les écornures des angles, les fissures avec une ouverture supérieure à celles admissibles selon la norme [NBN EN 1992-1-1 ANB] (pour des raisons de durabilité) ou supérieures à celles admises par la [NBN B 15-007] (pour des raisons esthétiques).</w:t>
      </w:r>
    </w:p>
    <w:p w14:paraId="6EDE2492" w14:textId="77777777" w:rsidR="00522043" w:rsidRDefault="00000000">
      <w:r>
        <w:t>• Seules sont admises les réparations qui mènent à un résultat conforme à toutes les prescriptions (cahier des charges, normes, exigences esthétiques éventuelles…). Dans le cas contraire, l’ouvrage ou la partie d’ouvrage est démolie et reconstruite aux frais de l’adjudicataire.</w:t>
      </w:r>
    </w:p>
    <w:p w14:paraId="5B2DEB93" w14:textId="77777777" w:rsidR="00522043" w:rsidRDefault="00000000">
      <w:r>
        <w:rPr>
          <w:b/>
        </w:rPr>
        <w:t>EXIGENCES D’ASPECT</w:t>
      </w:r>
    </w:p>
    <w:p w14:paraId="0BB34E08" w14:textId="77777777" w:rsidR="00522043" w:rsidRDefault="00000000">
      <w:r>
        <w:t>S’il n’y a pas d’exigence esthétique et pour autant que les tolérances soient respectées, les défauts suivants sont acceptables :</w:t>
      </w:r>
    </w:p>
    <w:p w14:paraId="78C54465" w14:textId="77777777" w:rsidR="00522043" w:rsidRDefault="00000000">
      <w:pPr>
        <w:pStyle w:val="Author-eListParagraph"/>
        <w:numPr>
          <w:ilvl w:val="0"/>
          <w:numId w:val="325"/>
        </w:numPr>
      </w:pPr>
      <w:r>
        <w:t>des joints de reprise visibles et non désirés ou une délimitation entre les phases du bétonnage,</w:t>
      </w:r>
    </w:p>
    <w:p w14:paraId="42DDDF70" w14:textId="77777777" w:rsidR="00522043" w:rsidRDefault="00000000">
      <w:pPr>
        <w:pStyle w:val="Author-eListParagraph"/>
        <w:numPr>
          <w:ilvl w:val="0"/>
          <w:numId w:val="325"/>
        </w:numPr>
      </w:pPr>
      <w:r>
        <w:t>une courbure visible par rapport à la verticale ou à l’horizontale,</w:t>
      </w:r>
    </w:p>
    <w:p w14:paraId="54D19232" w14:textId="77777777" w:rsidR="00522043" w:rsidRDefault="00000000">
      <w:pPr>
        <w:pStyle w:val="Author-eListParagraph"/>
        <w:numPr>
          <w:ilvl w:val="0"/>
          <w:numId w:val="325"/>
        </w:numPr>
      </w:pPr>
      <w:r>
        <w:t>des bords saillants en raison de la déviation d’un ou de plusieurs panneaux de coffrage,</w:t>
      </w:r>
    </w:p>
    <w:p w14:paraId="06E25F16" w14:textId="77777777" w:rsidR="00522043" w:rsidRDefault="00000000">
      <w:pPr>
        <w:pStyle w:val="Author-eListParagraph"/>
        <w:numPr>
          <w:ilvl w:val="0"/>
          <w:numId w:val="325"/>
        </w:numPr>
      </w:pPr>
      <w:r>
        <w:t>les bavures de lait de ciment.</w:t>
      </w:r>
    </w:p>
    <w:p w14:paraId="35667714" w14:textId="77777777" w:rsidR="00522043" w:rsidRDefault="00000000">
      <w:r>
        <w:rPr>
          <w:rStyle w:val="headingChar"/>
        </w:rPr>
        <w:t>Prescriptions Complémentaires Pour Le Contrôle Du Béton Apparent Coulé En Place Avec Des Exigences Esthétiques</w:t>
      </w:r>
    </w:p>
    <w:p w14:paraId="36F31AED" w14:textId="77777777" w:rsidR="00522043" w:rsidRDefault="00000000">
      <w:r>
        <w:rPr>
          <w:b/>
        </w:rPr>
        <w:t>CONTRÔLE DES TOLÉRANCES DE FORME</w:t>
      </w:r>
    </w:p>
    <w:p w14:paraId="275CB5B7" w14:textId="77777777" w:rsidR="00522043" w:rsidRDefault="00000000">
      <w:r>
        <w:t>L’évaluation du caractère acceptable ou non se fait sur base de la norme [NBN B 15-007].</w:t>
      </w:r>
    </w:p>
    <w:p w14:paraId="2AB3E920" w14:textId="77777777" w:rsidR="00522043" w:rsidRDefault="00000000">
      <w:r>
        <w:rPr>
          <w:b/>
        </w:rPr>
        <w:t>CONTRÔLE DE LA TEXTURE</w:t>
      </w:r>
    </w:p>
    <w:p w14:paraId="53033A94" w14:textId="77777777" w:rsidR="00522043" w:rsidRDefault="00000000">
      <w:r>
        <w:t>Les valeurs limites sont vérifiées au niveau</w:t>
      </w:r>
    </w:p>
    <w:p w14:paraId="3DEB2452" w14:textId="77777777" w:rsidR="00522043" w:rsidRDefault="00000000">
      <w:pPr>
        <w:pStyle w:val="Author-eListParagraph"/>
        <w:numPr>
          <w:ilvl w:val="0"/>
          <w:numId w:val="326"/>
        </w:numPr>
      </w:pPr>
      <w:r>
        <w:t>des traînées de sable</w:t>
      </w:r>
    </w:p>
    <w:p w14:paraId="00DD2E7E" w14:textId="77777777" w:rsidR="00522043" w:rsidRDefault="00000000">
      <w:pPr>
        <w:pStyle w:val="Author-eListParagraph"/>
        <w:numPr>
          <w:ilvl w:val="0"/>
          <w:numId w:val="326"/>
        </w:numPr>
      </w:pPr>
      <w:r>
        <w:t>de la perte de laitance ou de mortier fin le long d'un joint</w:t>
      </w:r>
    </w:p>
    <w:p w14:paraId="404D3CF0" w14:textId="77777777" w:rsidR="00522043" w:rsidRDefault="00000000">
      <w:pPr>
        <w:pStyle w:val="Author-eListParagraph"/>
        <w:numPr>
          <w:ilvl w:val="0"/>
          <w:numId w:val="326"/>
        </w:numPr>
      </w:pPr>
      <w:r>
        <w:t>de la perte de laitance ou de mortier fin le long des arêtes</w:t>
      </w:r>
    </w:p>
    <w:p w14:paraId="6E27A09F" w14:textId="77777777" w:rsidR="00522043" w:rsidRDefault="00000000">
      <w:r>
        <w:t>L’évaluation du caractère acceptable ou non se fait sur base de la norme [NBN B 15-007].</w:t>
      </w:r>
    </w:p>
    <w:p w14:paraId="0149EC7A" w14:textId="77777777" w:rsidR="00522043" w:rsidRDefault="00000000">
      <w:r>
        <w:rPr>
          <w:b/>
        </w:rPr>
        <w:t>CONTRÔLE DU BULLAGE</w:t>
      </w:r>
    </w:p>
    <w:p w14:paraId="0C01A96A" w14:textId="77777777" w:rsidR="00522043" w:rsidRDefault="00000000">
      <w:r>
        <w:t>Lors du décoffrage, des bulles d’air (gênantes ou non) peuvent être constatées à la surface. L’évaluation du caractère acceptable ou non se fait sur base de la norme [NBN B 15-007].</w:t>
      </w:r>
    </w:p>
    <w:p w14:paraId="36CCF79D" w14:textId="77777777" w:rsidR="00522043" w:rsidRDefault="00000000">
      <w:r>
        <w:rPr>
          <w:b/>
        </w:rPr>
        <w:t>CONTRÔLE DE LA TEINTE</w:t>
      </w:r>
    </w:p>
    <w:p w14:paraId="7044188A" w14:textId="77777777" w:rsidR="00522043" w:rsidRDefault="00000000">
      <w:r>
        <w:t>Les variations de teinte dans un même élément, entre les éléments d’un même champs d’observation et, le cas échéant, entre les éléments et l’échantillon, l’échantillon-témoin ou l’élément de référence sur lesquels se base l’accord entre les contractants, sont évaluées suivant la norme [NBN B 15-007].</w:t>
      </w:r>
    </w:p>
    <w:p w14:paraId="7F6E47D6" w14:textId="77777777" w:rsidR="00522043" w:rsidRDefault="00000000">
      <w:r>
        <w:rPr>
          <w:rStyle w:val="headingChar"/>
        </w:rPr>
        <w:t>Eléments Préfabriqués En Béton</w:t>
      </w:r>
    </w:p>
    <w:p w14:paraId="44C6D78D" w14:textId="77777777" w:rsidR="00522043" w:rsidRDefault="00000000">
      <w:r>
        <w:rPr>
          <w:b/>
        </w:rPr>
        <w:t>RÉCEPTION TECHNIQUE PRÉALABLE</w:t>
      </w:r>
    </w:p>
    <w:p w14:paraId="1B480AFA" w14:textId="542473B4" w:rsidR="00522043" w:rsidRDefault="00000000">
      <w:r>
        <w:t xml:space="preserve">Les éléments préfabriqués font l’objet d’une réception préalable suivant l’article </w:t>
      </w:r>
      <w:hyperlink r:id="rId65" w:history="1">
        <w:r>
          <w:t>A4.62.1 Réception technique préalable</w:t>
        </w:r>
      </w:hyperlink>
      <w:r>
        <w:t xml:space="preserve">. La déclaration d’aptitude est explicitée en </w:t>
      </w:r>
      <w:hyperlink r:id="rId66" w:history="1">
        <w:r>
          <w:t>02.42.1 Critères d'acceptabilité</w:t>
        </w:r>
      </w:hyperlink>
      <w:r>
        <w:t>.</w:t>
      </w:r>
    </w:p>
    <w:p w14:paraId="35D9C8A0" w14:textId="77777777" w:rsidR="00522043" w:rsidRDefault="00000000">
      <w:r>
        <w:t>En ce qui concerne le contrôle à la production, le planning de la production est communiqué au maître de l’ouvrage s’il en fait la demande avec un préavis suffisant en vue d’un contrôle en usine. L’entrepreneur prend les dispositions nécessaires pour que ces contrôles soient organisés dans le respect du planning de la production.</w:t>
      </w:r>
    </w:p>
    <w:p w14:paraId="7EF2779D" w14:textId="77777777" w:rsidR="00522043" w:rsidRDefault="00000000">
      <w:r>
        <w:rPr>
          <w:b/>
        </w:rPr>
        <w:t>CONTRÔLE SUR CHANTIER</w:t>
      </w:r>
    </w:p>
    <w:p w14:paraId="36E3CBE7" w14:textId="77777777" w:rsidR="00522043" w:rsidRDefault="00000000">
      <w:r>
        <w:t>Les éléments préfabriqués sont réceptionnés à leur livraison sur chantier et inspectés après la pose. Les dégâts éventuels sont signalés à chaque étape à la direction de chantier.</w:t>
      </w:r>
    </w:p>
    <w:p w14:paraId="5C123F26" w14:textId="77777777" w:rsidR="00522043" w:rsidRDefault="00000000">
      <w:r>
        <w:t>Les pièces qui ont subi des dégradations pendant leur manutention, leur transport ou leur mise en œuvre sont réparées ou remplacées si la réparation ne remet pas le produit au niveau exigé par les prescriptions du cahier des charges.</w:t>
      </w:r>
    </w:p>
    <w:p w14:paraId="430D73AA" w14:textId="77777777" w:rsidR="00522043" w:rsidRDefault="00000000">
      <w:r>
        <w:t>Le maître de l'ouvrage se réserve le droit de refuser des éléments préfabriqués pour tout défaut de qualité du béton risquant de nuire à la résistance et ou à la durabilité de l’élément.</w:t>
      </w:r>
    </w:p>
    <w:p w14:paraId="761B18F2" w14:textId="77777777" w:rsidR="00522043" w:rsidRDefault="00000000">
      <w:r>
        <w:t>Moyennant justification à charge de l’entrepreneur, le maître de l’ouvrage peut décider de réceptionner des éléments déclassés pour raison de résistance à la compression et/ou durabilité insuffisante à destination d’autres parties de l’ouvrage où les exigences en termes de résistance et/ou durabilité sont quand même satisfaits.</w:t>
      </w:r>
    </w:p>
    <w:p w14:paraId="0898F41A" w14:textId="77777777" w:rsidR="00522043" w:rsidRDefault="00000000">
      <w:r>
        <w:rPr>
          <w:b/>
        </w:rPr>
        <w:t>EXIGENCES D’ASPECT</w:t>
      </w:r>
    </w:p>
    <w:p w14:paraId="6ED94A68" w14:textId="77777777" w:rsidR="00522043" w:rsidRDefault="00000000">
      <w:r>
        <w:t>Les défauts en dehors des règles de tolérance reprises dans la [NBN EN 13369] et la [NBN B 21-600] et les normes produits, et les fissures en dehors des limites de la [NBN EN 1992-1-1 ANB] en fonction de la classe d'environnement exigée doivent faire l’objet d’une réparation par l’entrepreneur.</w:t>
      </w:r>
    </w:p>
    <w:p w14:paraId="21086421" w14:textId="77777777" w:rsidR="00522043" w:rsidRDefault="00522043"/>
    <w:p w14:paraId="59F612A3" w14:textId="77777777" w:rsidR="00522043" w:rsidRDefault="00000000">
      <w:r>
        <w:t> </w:t>
      </w:r>
    </w:p>
    <w:p w14:paraId="5035F073" w14:textId="77777777" w:rsidR="00522043" w:rsidRDefault="00000000">
      <w:pPr>
        <w:pStyle w:val="pheading"/>
      </w:pPr>
      <w:r>
        <w:t>DOCUMENTS DE RÉFÉRENCE</w:t>
      </w:r>
    </w:p>
    <w:p w14:paraId="40564192" w14:textId="77777777" w:rsidR="00522043" w:rsidRDefault="00000000">
      <w:pPr>
        <w:pStyle w:val="pheading"/>
      </w:pPr>
      <w:r>
        <w:t>- Matériau</w:t>
      </w:r>
    </w:p>
    <w:p w14:paraId="481E570E" w14:textId="77777777" w:rsidR="00522043" w:rsidRDefault="00000000">
      <w:r>
        <w:rPr>
          <w:rStyle w:val="headingChar"/>
        </w:rPr>
        <w:t>Domaine D'application : Mesurage</w:t>
      </w:r>
    </w:p>
    <w:p w14:paraId="4EFE85D5" w14:textId="77777777" w:rsidR="00522043" w:rsidRDefault="00000000">
      <w:r>
        <w:t>[NBN B 06-001, Mesurage dans le bâtiment - Méthodes de mesurage de quantités]</w:t>
      </w:r>
    </w:p>
    <w:p w14:paraId="15611CBD" w14:textId="77777777" w:rsidR="00522043" w:rsidRDefault="00000000">
      <w:r>
        <w:rPr>
          <w:rStyle w:val="headingChar"/>
        </w:rPr>
        <w:t>Domaine D'application : Granulats</w:t>
      </w:r>
    </w:p>
    <w:p w14:paraId="499848C4" w14:textId="77777777" w:rsidR="00522043" w:rsidRDefault="00000000">
      <w:r>
        <w:t>[NBN EN 12620+A1, Granulats pour béton]</w:t>
      </w:r>
    </w:p>
    <w:p w14:paraId="722C5354" w14:textId="77777777" w:rsidR="00522043" w:rsidRDefault="00000000">
      <w:r>
        <w:rPr>
          <w:rStyle w:val="headingChar"/>
        </w:rPr>
        <w:t>Domaine D'application : Ciment</w:t>
      </w:r>
    </w:p>
    <w:p w14:paraId="2985AC56" w14:textId="77777777" w:rsidR="00522043" w:rsidRDefault="00000000">
      <w:r>
        <w:t>[NBN EN 197-1, Ciment - Partie 1 : Composition, spécifications et critères de conformité des ciments courants]</w:t>
      </w:r>
    </w:p>
    <w:p w14:paraId="08312B99" w14:textId="77777777" w:rsidR="00522043" w:rsidRDefault="00000000">
      <w:r>
        <w:t>[NBN EN 197-2, Ciment - Partie 2: Evaluation et vérification de la constance de la performance]</w:t>
      </w:r>
    </w:p>
    <w:p w14:paraId="61624394" w14:textId="77777777" w:rsidR="00522043" w:rsidRDefault="00000000">
      <w:r>
        <w:rPr>
          <w:rStyle w:val="headingChar"/>
        </w:rPr>
        <w:t>Domaine D'application : Adjuvants</w:t>
      </w:r>
    </w:p>
    <w:p w14:paraId="11C76B0C" w14:textId="77777777" w:rsidR="00522043" w:rsidRDefault="00000000">
      <w:r>
        <w:t>[NBN T 61 série, Adjuvants pour mortiers, bétons et coulis]</w:t>
      </w:r>
    </w:p>
    <w:p w14:paraId="2A625C84" w14:textId="77777777" w:rsidR="00522043" w:rsidRDefault="00000000">
      <w:r>
        <w:t>[NBN EN 934 série, Adjuvants pour béton, mortier et coulis]</w:t>
      </w:r>
    </w:p>
    <w:p w14:paraId="1A83ED6D" w14:textId="77777777" w:rsidR="00522043" w:rsidRDefault="00000000">
      <w:r>
        <w:rPr>
          <w:rStyle w:val="headingChar"/>
        </w:rPr>
        <w:t>Domaine D'application : Béton</w:t>
      </w:r>
    </w:p>
    <w:p w14:paraId="52382E49" w14:textId="77777777" w:rsidR="00522043" w:rsidRDefault="00000000">
      <w:r>
        <w:t>[NBN B 15-2xx série, Essais des bétons]</w:t>
      </w:r>
    </w:p>
    <w:p w14:paraId="50548F7E" w14:textId="77777777" w:rsidR="00522043" w:rsidRDefault="00000000">
      <w:r>
        <w:t>[NBN EN 12390 série, Essai pour béton durci]</w:t>
      </w:r>
    </w:p>
    <w:p w14:paraId="5711C0F8" w14:textId="77777777" w:rsidR="00522043" w:rsidRDefault="00000000">
      <w:r>
        <w:t>[NBN EN 12350 série, Essais pour béton frais]</w:t>
      </w:r>
    </w:p>
    <w:p w14:paraId="5F24CF05" w14:textId="77777777" w:rsidR="00522043" w:rsidRDefault="00000000">
      <w:r>
        <w:t>[NBN EN 206:2013+A2, Béton - Spécification, performances, production et conformité]</w:t>
      </w:r>
    </w:p>
    <w:p w14:paraId="2226E65C" w14:textId="77777777" w:rsidR="00522043" w:rsidRDefault="00000000">
      <w:r>
        <w:t>[NBN B 15-001, Béton - Spécification, performances, production et conformité - Complément national à la NBN EN 206:2013+A2:2021]</w:t>
      </w:r>
    </w:p>
    <w:p w14:paraId="49600E58" w14:textId="77777777" w:rsidR="00522043" w:rsidRDefault="00000000">
      <w:r>
        <w:rPr>
          <w:rStyle w:val="headingChar"/>
        </w:rPr>
        <w:t>Domaine D'application : Armatures - Aciers Pour Béton Armé</w:t>
      </w:r>
      <w:r>
        <w:t>﻿</w:t>
      </w:r>
    </w:p>
    <w:p w14:paraId="05132548" w14:textId="77777777" w:rsidR="00522043" w:rsidRDefault="00000000">
      <w:r>
        <w:t>[NBN A 24-3xx série, Produits sidérurgiques - Aciers pour béton armé]</w:t>
      </w:r>
    </w:p>
    <w:p w14:paraId="4A89F06E" w14:textId="77777777" w:rsidR="00522043" w:rsidRDefault="00000000">
      <w:r>
        <w:t>[NBN EN 10080, Aciers pour l'armature du béton - Aciers soudables pour béton armé - Généralités]</w:t>
      </w:r>
    </w:p>
    <w:p w14:paraId="28D98B6C" w14:textId="77777777" w:rsidR="00522043" w:rsidRDefault="00000000">
      <w:r>
        <w:t>[NBN EN 14889-1, Fibres pour béton - Partie 1 : Fibres d'acier - Définitions, spécifications et conformité]</w:t>
      </w:r>
    </w:p>
    <w:p w14:paraId="3CC67172" w14:textId="77777777" w:rsidR="00522043" w:rsidRDefault="00000000">
      <w:r>
        <w:t>[PTV 302, Aciers pour béton armé - Barres à nervures ou à empreintes - Fils à nervures ou à empreintes à haute ductilité]</w:t>
      </w:r>
    </w:p>
    <w:p w14:paraId="23FAF9A2" w14:textId="77777777" w:rsidR="00522043" w:rsidRDefault="00000000">
      <w:r>
        <w:t>[PTV 303, Aciers pour béton armé - Fils écrouis à froid à nervures à basse ductilité]</w:t>
      </w:r>
    </w:p>
    <w:p w14:paraId="6E477FCF" w14:textId="77777777" w:rsidR="00522043" w:rsidRDefault="00000000">
      <w:r>
        <w:t>[PTV 304, Aciers pour béton armé - Treillis soudés]</w:t>
      </w:r>
    </w:p>
    <w:p w14:paraId="47FF1EBC" w14:textId="77777777" w:rsidR="00522043" w:rsidRDefault="00000000">
      <w:r>
        <w:t>[PTV 305, Aciers pour béton armé - Poutres treillis]</w:t>
      </w:r>
    </w:p>
    <w:p w14:paraId="214AF9ED" w14:textId="77777777" w:rsidR="00522043" w:rsidRDefault="00000000">
      <w:r>
        <w:t>[PTV 306, Aciers pour béton - Façonnage (dresser, couper, plier, positionner et souder)]</w:t>
      </w:r>
    </w:p>
    <w:p w14:paraId="5462B497" w14:textId="77777777" w:rsidR="00522043" w:rsidRDefault="00000000">
      <w:r>
        <w:t>[PTV 307, Aciers pour béton armé - Barres à nervures - Profil alternatif (Révision 2).]</w:t>
      </w:r>
    </w:p>
    <w:p w14:paraId="69B6E73C" w14:textId="77777777" w:rsidR="00522043" w:rsidRDefault="00000000">
      <w:r>
        <w:t>[PTV 308, Aciers pour béton armé - Armatures assemblées sous forme de panneaux plans]</w:t>
      </w:r>
    </w:p>
    <w:p w14:paraId="28D1D598" w14:textId="77777777" w:rsidR="00522043" w:rsidRDefault="00000000">
      <w:r>
        <w:rPr>
          <w:rStyle w:val="headingChar"/>
        </w:rPr>
        <w:t>Domaine D'application : Dimensionnement</w:t>
      </w:r>
    </w:p>
    <w:p w14:paraId="14FBF82C" w14:textId="77777777" w:rsidR="00522043" w:rsidRDefault="00000000">
      <w:r>
        <w:t>[NBN EN 1990, Eurocodes structuraux - Eurocodes: Bases de calcul des structures]</w:t>
      </w:r>
    </w:p>
    <w:p w14:paraId="216C5C32" w14:textId="77777777" w:rsidR="00522043" w:rsidRDefault="00000000">
      <w:r>
        <w:t>[NBN EN 1990 ANB, Eurocode 0 - Bases de calcul des structures - Annexe nationale]</w:t>
      </w:r>
    </w:p>
    <w:p w14:paraId="5519A415" w14:textId="77777777" w:rsidR="00522043" w:rsidRDefault="00000000">
      <w:r>
        <w:t>[NBN EN 1991 série, Eurocode 1 : Actions sur les structures]</w:t>
      </w:r>
    </w:p>
    <w:p w14:paraId="53B8A321" w14:textId="77777777" w:rsidR="00522043" w:rsidRDefault="00000000">
      <w:r>
        <w:t>[NBN EN 1994 série, Eurocode 4 - Conception et dimensionnement des structures mixtes acier-béton]</w:t>
      </w:r>
    </w:p>
    <w:p w14:paraId="6D56F93C" w14:textId="77777777" w:rsidR="00522043" w:rsidRDefault="00000000">
      <w:r>
        <w:t>[NBN EN 1992-1-1, Eurocode 2: Calcul des structures en béton - Partie 1-1: Règles générales et règles pour les bâtiments (+AC:2010)]</w:t>
      </w:r>
    </w:p>
    <w:p w14:paraId="3CA4613E" w14:textId="77777777" w:rsidR="00522043" w:rsidRDefault="00000000">
      <w:r>
        <w:t>[NBN EN 1992-1-1 ANB, Eurocode 2 : Calcul des structures en béton - Partie 1-1 : Règles générales et règles pour les bâtiments]</w:t>
      </w:r>
    </w:p>
    <w:p w14:paraId="0933577A" w14:textId="77777777" w:rsidR="00522043" w:rsidRDefault="00000000">
      <w:r>
        <w:t>[NBN B 03-003, Déformation des structures - Valeurs limites de déformation - Bâtiments]</w:t>
      </w:r>
    </w:p>
    <w:p w14:paraId="11AF8F88" w14:textId="77777777" w:rsidR="00522043" w:rsidRDefault="00000000">
      <w:r>
        <w:rPr>
          <w:rStyle w:val="headingChar"/>
        </w:rPr>
        <w:t>Domaine D'application : Comportement Au Feu</w:t>
      </w:r>
    </w:p>
    <w:p w14:paraId="17220E54" w14:textId="77777777" w:rsidR="00522043" w:rsidRDefault="00000000">
      <w:r>
        <w:t>[NBN EN 1992-1-2, Eurocode 2: Calcul des structures en béton - Partie 1-2: Règles générales - Calcul du comportement au feu (+AC:2008) ]</w:t>
      </w:r>
    </w:p>
    <w:p w14:paraId="108C6FA8" w14:textId="77777777" w:rsidR="00522043" w:rsidRDefault="00000000">
      <w:r>
        <w:t>[NBN EN 1992-1-2 ANB, Eurocode 2 : Calcul des structures en béton - Partie 1-2 : Règles générales - Calcul du comportement au feu - Annexe nationale]</w:t>
      </w:r>
    </w:p>
    <w:p w14:paraId="76A429EA" w14:textId="77777777" w:rsidR="00522043" w:rsidRDefault="00000000">
      <w:r>
        <w:t>[NBN EN 1994-1-2, Eurocode 4 - Calcul des structures mixtes acier-béton - Partie 1-2: Règles générales - Calcul du comportement au feu (+ AC:2008)]</w:t>
      </w:r>
    </w:p>
    <w:p w14:paraId="12E8E475" w14:textId="77777777" w:rsidR="00522043" w:rsidRDefault="00000000">
      <w:r>
        <w:t>[NBN EN 1994-1-2 ANB, Eurocode 4 - Calcul des structures mixtes acier-béton - Partie 1-2 : Règles générales - Calcul du comportement au feu - Annexe nationale]</w:t>
      </w:r>
    </w:p>
    <w:p w14:paraId="0B910618"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5A372ED" w14:textId="77777777" w:rsidR="00522043" w:rsidRDefault="0000000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7A7CCE61" w14:textId="77777777" w:rsidR="00522043" w:rsidRDefault="00000000">
      <w:r>
        <w:rPr>
          <w:rStyle w:val="headingChar"/>
        </w:rPr>
        <w:t>Domaine D'application : Béton Apparent</w:t>
      </w:r>
    </w:p>
    <w:p w14:paraId="210648BD" w14:textId="77777777" w:rsidR="00522043" w:rsidRDefault="00000000">
      <w:r>
        <w:t>[NBN B 15-007, Béton apparent - Classifications et spécifications]</w:t>
      </w:r>
    </w:p>
    <w:p w14:paraId="09214AE9" w14:textId="77777777" w:rsidR="00522043" w:rsidRDefault="00000000">
      <w:r>
        <w:rPr>
          <w:rStyle w:val="headingChar"/>
        </w:rPr>
        <w:t>Domaine D'application : Eléments Préfabriqués En Béton</w:t>
      </w:r>
    </w:p>
    <w:p w14:paraId="5D4394B9" w14:textId="77777777" w:rsidR="00522043" w:rsidRDefault="00000000">
      <w:r>
        <w:t>[NBN EN 13369, Règles communes pour les produits préfabriqués en béton]</w:t>
      </w:r>
    </w:p>
    <w:p w14:paraId="04AD735F" w14:textId="77777777" w:rsidR="00522043" w:rsidRDefault="00000000">
      <w:r>
        <w:t>[NBN B 21-600, Règles communes pour les produits préfabriqués en béton - Complément national à la NBN EN 13369:2004+A1:2006+AC:2006]</w:t>
      </w:r>
    </w:p>
    <w:p w14:paraId="0D2FC826" w14:textId="77777777" w:rsidR="00522043" w:rsidRDefault="00000000">
      <w:r>
        <w:t>[NBN EN 845-2:2013+A1, Spécifications pour composants accessoires de maçonnerie - Partie 2: Linteaux]</w:t>
      </w:r>
    </w:p>
    <w:p w14:paraId="7D1E1BF7" w14:textId="77777777" w:rsidR="00522043" w:rsidRDefault="00000000">
      <w:r>
        <w:t>[NBN EN 1168+A3, Produits préfabriqués en béton - Dalles alvéolées]</w:t>
      </w:r>
    </w:p>
    <w:p w14:paraId="0723BB7C" w14:textId="77777777" w:rsidR="00522043" w:rsidRDefault="00000000">
      <w:r>
        <w:t>[NBN B 21-605, Produits préfabriqués en béton - Dalles alvéolées - Norme d'application nationale à la NBN EN 1168+A3:2011]</w:t>
      </w:r>
    </w:p>
    <w:p w14:paraId="00DC3521" w14:textId="77777777" w:rsidR="00522043" w:rsidRDefault="00000000">
      <w:r>
        <w:t>[NBN EN 12794+A1, Produits préfabriqués en béton - Pieux de fondation (+ AC:2008)]</w:t>
      </w:r>
    </w:p>
    <w:p w14:paraId="1AEEE57E" w14:textId="77777777" w:rsidR="00522043" w:rsidRDefault="00000000">
      <w:r>
        <w:t>[NBN B 21-613, Produits préfabriqués en béton - Pieux de fondation - Complément national à la NBN EN 12794+A1:2007]</w:t>
      </w:r>
    </w:p>
    <w:p w14:paraId="59E6D695" w14:textId="77777777" w:rsidR="00522043" w:rsidRDefault="00000000">
      <w:r>
        <w:t>[NBN EN 13224, Produits préfabriqués en béton - Eléments de plancher nervurés]</w:t>
      </w:r>
    </w:p>
    <w:p w14:paraId="07C3063C" w14:textId="77777777" w:rsidR="00522043" w:rsidRDefault="00000000">
      <w:r>
        <w:t>[NBN B 21-603, Produits préfabriqués en béton - Eléments de plancher nervurés - Complément national à la NBN EN 13224:2011]</w:t>
      </w:r>
    </w:p>
    <w:p w14:paraId="5FD2DD66" w14:textId="77777777" w:rsidR="00522043" w:rsidRDefault="00000000">
      <w:r>
        <w:t>[NBN EN 13225, Produits préfabriqués en béton - Éléments de structure linéaires]</w:t>
      </w:r>
    </w:p>
    <w:p w14:paraId="37847556" w14:textId="77777777" w:rsidR="00522043" w:rsidRDefault="00000000">
      <w:r>
        <w:t>[NBN B 21-604, Produits préfabriqués en béton - Eléments de structure linéaires - Complément national à la NBN EN 13225:2004]</w:t>
      </w:r>
    </w:p>
    <w:p w14:paraId="6F963191" w14:textId="77777777" w:rsidR="00522043" w:rsidRDefault="00000000">
      <w:r>
        <w:t>[NBN EN 14843, Produits préfabriqués en béton - Escaliers]</w:t>
      </w:r>
    </w:p>
    <w:p w14:paraId="6FF872E5" w14:textId="77777777" w:rsidR="00522043" w:rsidRDefault="00000000">
      <w:r>
        <w:t>[NBN B 21-611, Produits préfabriqués en béton - Escaliers - Complément national à la NBN EN 14843:2007]</w:t>
      </w:r>
    </w:p>
    <w:p w14:paraId="295CB8B3" w14:textId="77777777" w:rsidR="00522043" w:rsidRDefault="00000000">
      <w:r>
        <w:t>[NBN EN 14991, Produits préfabriqués en béton - Éléments de fondation]</w:t>
      </w:r>
    </w:p>
    <w:p w14:paraId="65266818" w14:textId="77777777" w:rsidR="00522043" w:rsidRDefault="00000000">
      <w:r>
        <w:t>[NBN B 21-609, Produits préfabriqués en béton - Eléments de fondation - Complément national à la NBN EN 14991:2007]</w:t>
      </w:r>
    </w:p>
    <w:p w14:paraId="0D743BFC" w14:textId="77777777" w:rsidR="00522043" w:rsidRDefault="00000000">
      <w:r>
        <w:t>[NBN EN 14992+A1, Produits préfabriqués en béton - Eléments de mur]</w:t>
      </w:r>
    </w:p>
    <w:p w14:paraId="3F2DEF2A" w14:textId="77777777" w:rsidR="00522043" w:rsidRDefault="00000000">
      <w:r>
        <w:t>[NBN B 21-612, Produits préfabriqués en béton - Eléments de mur - Norme d'application nationale à la NBN EN 14992+A1:2012]</w:t>
      </w:r>
    </w:p>
    <w:p w14:paraId="603CF612" w14:textId="77777777" w:rsidR="00522043" w:rsidRDefault="00000000">
      <w:r>
        <w:t>[NBN EN 13747+A2, Produits préfabriqués en béton - Prédalles pour systèmes de planchers]</w:t>
      </w:r>
    </w:p>
    <w:p w14:paraId="1DB90C40" w14:textId="77777777" w:rsidR="00522043" w:rsidRDefault="00000000">
      <w:r>
        <w:t>[NBN B 21-606:2019+A1, Produits préfabriqués en béton - Prédalles - Norme d'application nationale à la NBN EN 13747+A2:2010 et à la NBN EN 15050+A1:2012]</w:t>
      </w:r>
    </w:p>
    <w:p w14:paraId="5F17A274" w14:textId="77777777" w:rsidR="00522043" w:rsidRDefault="00000000">
      <w:r>
        <w:t>[NBN EN 15037-1, Produits préfabriqués en béton - Systèmes de planchers à poutrelles et entrevous - Partie 1: Poutrelles]</w:t>
      </w:r>
    </w:p>
    <w:p w14:paraId="28C0269E" w14:textId="77777777" w:rsidR="00522043" w:rsidRDefault="00000000">
      <w:r>
        <w:t>[NBN B 21-616, Produits préfabriqués en béton - Systèmes de planchers à poutrelles et entrevous - Partie 1 : Poutrelles - Complément national à la NBN EN 15037-1:2008]</w:t>
      </w:r>
    </w:p>
    <w:p w14:paraId="6E963324" w14:textId="77777777" w:rsidR="00522043" w:rsidRDefault="00000000">
      <w:r>
        <w:t>[NBN EN 15037-2+A1, Produits préfabriqués en béton - Systèmes de planchers à poutrelles et entrevous - Partie 2: Entrevous en béton]</w:t>
      </w:r>
    </w:p>
    <w:p w14:paraId="1334F1AE" w14:textId="77777777" w:rsidR="00522043" w:rsidRDefault="00000000">
      <w:r>
        <w:t>[NBN B 21-006, Produits préfabriqués en béton - Systèmes de planchers à poutrelles et entrevous - Partie 2: Entrevous en béton - Complément national à la NBN EN 15037-2+A1:2011]</w:t>
      </w:r>
    </w:p>
    <w:p w14:paraId="71284E97" w14:textId="77777777" w:rsidR="00522043" w:rsidRDefault="00000000">
      <w:r>
        <w:t>[NBN EN 15037-3+A1, Produits préfabriqués en béton - Systèmes de planchers à poutrelles et entrevous - Partie 3: Entrevous en terre cuite]</w:t>
      </w:r>
    </w:p>
    <w:p w14:paraId="325BE168" w14:textId="77777777" w:rsidR="00522043" w:rsidRDefault="00000000">
      <w:r>
        <w:t>[NBN EN 15037-4+A1, Produits préfabriqués en béton - Systèmes de planchers à poutrelles et entrevous - Partie 4: Entrevous en polystyrène expansé]</w:t>
      </w:r>
    </w:p>
    <w:p w14:paraId="09E311A6" w14:textId="77777777" w:rsidR="00522043" w:rsidRDefault="00000000">
      <w:r>
        <w:t>[NBN EN 15037-5, Produits préfabriqués en béton - Systèmes de planchers à poutrelles et entrevous - Partie 5: Entrevous légers de coffrage simple]</w:t>
      </w:r>
    </w:p>
    <w:p w14:paraId="6728CFFD" w14:textId="77777777" w:rsidR="00522043" w:rsidRDefault="00000000">
      <w:r>
        <w:t>[NBN EN 15258, Produits préfabriqués en béton - Éléments de murs de soutènement]</w:t>
      </w:r>
    </w:p>
    <w:p w14:paraId="23C01014" w14:textId="77777777" w:rsidR="00522043" w:rsidRDefault="00000000">
      <w:r>
        <w:t>[NBN B 21-132, Produits préfabriqués en béton - Eléments de murs de soutènement - Complément national à la NBN EN 15258:2009]</w:t>
      </w:r>
    </w:p>
    <w:p w14:paraId="1A3589B6" w14:textId="77777777" w:rsidR="00522043" w:rsidRDefault="00000000">
      <w:r>
        <w:t>[NBN EN 12602, Eléments préfabriqués armés en béton cellulaire autoclavé]</w:t>
      </w:r>
    </w:p>
    <w:p w14:paraId="12F0D8AC" w14:textId="77777777" w:rsidR="00522043" w:rsidRDefault="00000000">
      <w:r>
        <w:t>[NBN B 21-004, Eléments préfabriqués armés en béton cellulaire autoclavé - Norme d’application nationale à la NBN EN 12602:2016]</w:t>
      </w:r>
    </w:p>
    <w:p w14:paraId="3CB4F1E3" w14:textId="77777777" w:rsidR="00522043" w:rsidRDefault="00000000">
      <w:r>
        <w:t>[PTV 21-601, Eléments préfabriqués en béton architectonique.]</w:t>
      </w:r>
    </w:p>
    <w:p w14:paraId="04B05C2C" w14:textId="77777777" w:rsidR="00522043" w:rsidRDefault="00000000">
      <w:r>
        <w:t>[NBN EN 13216-1, Conduits de fumée - Méthodes d'essai pour les systèmes de conduits de fumée - Partie 1 : Méthodes d'essai générales]</w:t>
      </w:r>
    </w:p>
    <w:p w14:paraId="7CCCBB21" w14:textId="77777777" w:rsidR="00522043" w:rsidRDefault="00000000">
      <w:r>
        <w:rPr>
          <w:rStyle w:val="headingChar"/>
        </w:rPr>
        <w:t>Domaine D'application : Eléments Préfabriqués En Béton Architectonique</w:t>
      </w:r>
    </w:p>
    <w:p w14:paraId="5533D533" w14:textId="77777777" w:rsidR="00522043" w:rsidRDefault="00000000">
      <w:r>
        <w:t>[PTV 21-601, Eléments préfabriqués en béton architectonique.]</w:t>
      </w:r>
    </w:p>
    <w:p w14:paraId="4086FB3D" w14:textId="77777777" w:rsidR="00522043" w:rsidRDefault="00000000">
      <w:r>
        <w:rPr>
          <w:rStyle w:val="headingChar"/>
        </w:rPr>
        <w:t>Domaine D'application : Béton Précontraint</w:t>
      </w:r>
    </w:p>
    <w:p w14:paraId="15613AB7" w14:textId="77777777" w:rsidR="00522043" w:rsidRDefault="00000000">
      <w:r>
        <w:t>[NBN I 10 série, Aciers de précontrainte]</w:t>
      </w:r>
    </w:p>
    <w:p w14:paraId="4E163301" w14:textId="77777777" w:rsidR="00522043" w:rsidRDefault="00000000">
      <w:r>
        <w:t>[PTV 311, Aciers de précontrainte - Torons]</w:t>
      </w:r>
    </w:p>
    <w:p w14:paraId="44AF93DD" w14:textId="77777777" w:rsidR="00522043" w:rsidRDefault="00000000">
      <w:r>
        <w:t>[PTV 312, Aciers de précontrainte - Aciers galvanisés]</w:t>
      </w:r>
    </w:p>
    <w:p w14:paraId="1EC871B5" w14:textId="77777777" w:rsidR="00522043" w:rsidRDefault="00000000">
      <w:r>
        <w:t>[PTV 314, Aciers de précontrainte - Fils tréfilés]</w:t>
      </w:r>
    </w:p>
    <w:p w14:paraId="0ABF003A" w14:textId="77777777" w:rsidR="00522043" w:rsidRDefault="00000000">
      <w:pPr>
        <w:pStyle w:val="pheading"/>
      </w:pPr>
      <w:r>
        <w:t>- Exécution</w:t>
      </w:r>
    </w:p>
    <w:p w14:paraId="5C7871E2" w14:textId="77777777" w:rsidR="00522043" w:rsidRDefault="00522043"/>
    <w:p w14:paraId="13B5C984" w14:textId="77777777" w:rsidR="00522043" w:rsidRDefault="00000000">
      <w:r>
        <w:t>[NBN EN 13670, Exécution des structures en béton]</w:t>
      </w:r>
    </w:p>
    <w:p w14:paraId="40007B56" w14:textId="77777777" w:rsidR="00522043" w:rsidRDefault="00000000">
      <w:r>
        <w:t>[NBN B 15-400, Exécution des structures en béton - Supplément national à la NBN EN 13670:2010]</w:t>
      </w:r>
    </w:p>
    <w:p w14:paraId="6D88566D" w14:textId="77777777" w:rsidR="00522043" w:rsidRDefault="00000000">
      <w:pPr>
        <w:pStyle w:val="pheading"/>
      </w:pPr>
      <w:r>
        <w:t>AIDE</w:t>
      </w:r>
    </w:p>
    <w:p w14:paraId="226878AE" w14:textId="77777777" w:rsidR="00522043" w:rsidRDefault="00000000">
      <w:r>
        <w:rPr>
          <w:i/>
          <w:u w:val="single"/>
        </w:rPr>
        <w:t>À l'attention de l'auteur de projet</w:t>
      </w:r>
      <w:r>
        <w:br/>
        <w:t>Exceptionnellement, le cahier spécial des charges peut prescrire une composition de béton particulière pour le béton prêt à l'emploi. Dans ce cas, l’auteur de projet effectue cette prescription de sa propre initiative et sous son entière responsabilité.</w:t>
      </w:r>
    </w:p>
    <w:p w14:paraId="1CEA600A" w14:textId="77777777" w:rsidR="00522043" w:rsidRDefault="00000000">
      <w:r>
        <w:t>La classe de consistance et la granulométrie maximale sont en principe déterminées par l’entrepreneur en fonction des éléments à réaliser et sur la base de la facilité de mise en œuvre qu’il souhaite.</w:t>
      </w:r>
    </w:p>
    <w:p w14:paraId="66731548" w14:textId="77777777" w:rsidR="00522043" w:rsidRDefault="00000000">
      <w:r>
        <w:t xml:space="preserve">Le sablage n’est plus autorisé, conformément à l’[AR 2002-03-11, Arrêté royal relatif à la protection de la santé et de la sécurité des travailleurs contre les risques liés à des agents chimiques sur le lieu de travail]. Voir </w:t>
      </w:r>
      <w:hyperlink w:anchor="416" w:history="1">
        <w:r>
          <w:t>22.71.2b Grenaillages de structures en béton</w:t>
        </w:r>
      </w:hyperlink>
      <w:r>
        <w:t>.</w:t>
      </w:r>
    </w:p>
    <w:p w14:paraId="68044717" w14:textId="77777777" w:rsidR="00522043" w:rsidRDefault="00000000">
      <w:r>
        <w:rPr>
          <w:b/>
          <w:color w:val="FF0000"/>
        </w:rPr>
        <w:t>CLASSES DE TOLÉRANCES (DIMENSIONNELLES) et CLASSES D'EXECUTION</w:t>
      </w:r>
      <w:r>
        <w:rPr>
          <w:color w:val="FF0000"/>
        </w:rPr>
        <w:t xml:space="preserve"> pour l'ensemble ou pour certaines de parties de l'ouvrage sont à fixer par l'Auteur de projet.</w:t>
      </w:r>
      <w:r>
        <w:br/>
        <w:t>Ces éléments sont détaillés en tête de la rubrique "EXECUTION / MISE EN OEUVRE" de la section 22.</w:t>
      </w:r>
      <w:r>
        <w:br/>
        <w:t>Guide : il convient d'utiliser la classe d'exécution 1 uniquement pour les éléments structuraux pour lesquels les conséquences en cas de rupture sont faibles ou négligeables.</w:t>
      </w:r>
    </w:p>
    <w:p w14:paraId="072838B1" w14:textId="77777777" w:rsidR="00522043" w:rsidRDefault="00000000">
      <w:pPr>
        <w:pStyle w:val="Author-eSectionHeading3"/>
      </w:pPr>
      <w:bookmarkStart w:id="598" w:name="_Toc112759198"/>
      <w:r>
        <w:t>22.1 Eléments de structures en béton CCTB 01.04</w:t>
      </w:r>
      <w:bookmarkEnd w:id="598"/>
    </w:p>
    <w:p w14:paraId="2D139107" w14:textId="77777777" w:rsidR="00522043" w:rsidRDefault="00000000">
      <w:pPr>
        <w:pStyle w:val="Author-eSectionHeading4"/>
      </w:pPr>
      <w:bookmarkStart w:id="599" w:name="401"/>
      <w:bookmarkStart w:id="600" w:name="_Toc112759199"/>
      <w:bookmarkEnd w:id="599"/>
      <w:r>
        <w:t>22.11 Poutres en béton CCTB 01.02</w:t>
      </w:r>
      <w:bookmarkEnd w:id="600"/>
    </w:p>
    <w:p w14:paraId="62AF9242" w14:textId="77777777" w:rsidR="00522043" w:rsidRDefault="00000000">
      <w:pPr>
        <w:pStyle w:val="Author-eSectionHeading5"/>
      </w:pPr>
      <w:bookmarkStart w:id="601" w:name="_Toc112759200"/>
      <w:r>
        <w:t>22.11.1 Poutres en béton coulé en place CCTB 01.04</w:t>
      </w:r>
      <w:bookmarkEnd w:id="601"/>
    </w:p>
    <w:p w14:paraId="048ACA38" w14:textId="77777777" w:rsidR="00522043" w:rsidRDefault="00000000">
      <w:pPr>
        <w:pStyle w:val="Author-eSectionHeading6"/>
      </w:pPr>
      <w:bookmarkStart w:id="602" w:name="_Toc112759201"/>
      <w:r>
        <w:t>22.11.1a Poutres en béton armé coulé en place CCTB 01.10</w:t>
      </w:r>
      <w:bookmarkEnd w:id="602"/>
    </w:p>
    <w:p w14:paraId="5B7C6A75" w14:textId="77777777" w:rsidR="00522043" w:rsidRDefault="00000000">
      <w:pPr>
        <w:pStyle w:val="pheading"/>
      </w:pPr>
      <w:bookmarkStart w:id="603" w:name="356"/>
      <w:bookmarkEnd w:id="603"/>
      <w:r>
        <w:t>DESCRIPTION</w:t>
      </w:r>
    </w:p>
    <w:p w14:paraId="4F0CF979" w14:textId="77777777" w:rsidR="00522043" w:rsidRDefault="00000000">
      <w:pPr>
        <w:pStyle w:val="pheading"/>
      </w:pPr>
      <w:r>
        <w:t>- Définition / Comprend</w:t>
      </w:r>
    </w:p>
    <w:p w14:paraId="3FCB712C" w14:textId="77777777" w:rsidR="00522043" w:rsidRDefault="00000000">
      <w:r>
        <w:t xml:space="preserve">Il s'agit de l’ensemble des poutres, poutres en L, poutres en T exécutées en béton armé coulé en place. Les travaux comprennent les éléments décrits en </w:t>
      </w:r>
      <w:hyperlink w:anchor="76"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7AC17322" w14:textId="77777777" w:rsidR="00522043" w:rsidRDefault="00000000">
      <w:r>
        <w:t xml:space="preserve">L'étude et les plans d'exécution </w:t>
      </w:r>
      <w:r>
        <w:rPr>
          <w:rStyle w:val="optioncarChar"/>
        </w:rPr>
        <w:t>sont / ne sont pas</w:t>
      </w:r>
      <w:r>
        <w:t xml:space="preserve"> à charge de l'entreprise.</w:t>
      </w:r>
    </w:p>
    <w:p w14:paraId="6A6ACA7F" w14:textId="77777777" w:rsidR="00522043" w:rsidRDefault="00000000">
      <w:pPr>
        <w:pStyle w:val="pheading"/>
      </w:pPr>
      <w:r>
        <w:t>MATÉRIAUX</w:t>
      </w:r>
    </w:p>
    <w:p w14:paraId="1DE760C0" w14:textId="77777777" w:rsidR="00522043" w:rsidRDefault="00000000">
      <w:pPr>
        <w:pStyle w:val="pheading"/>
      </w:pPr>
      <w:r>
        <w:t>- Caractéristiques générales</w:t>
      </w:r>
    </w:p>
    <w:p w14:paraId="50776DD5" w14:textId="77777777" w:rsidR="00522043" w:rsidRDefault="00000000">
      <w:r>
        <w:rPr>
          <w:u w:val="single"/>
        </w:rPr>
        <w:t>Béton</w:t>
      </w:r>
    </w:p>
    <w:p w14:paraId="10BD542E" w14:textId="77777777" w:rsidR="00522043" w:rsidRDefault="00000000">
      <w:pPr>
        <w:pStyle w:val="Author-eListParagraph"/>
        <w:numPr>
          <w:ilvl w:val="0"/>
          <w:numId w:val="327"/>
        </w:numPr>
      </w:pPr>
      <w:r>
        <w:t xml:space="preserve">Qualité du béton selon la [NBN EN 206:2013+A2] et la [NBN B 15-001] :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79F04CB5" w14:textId="77777777">
        <w:tc>
          <w:tcPr>
            <w:tcW w:w="1500" w:type="dxa"/>
            <w:noWrap/>
          </w:tcPr>
          <w:p w14:paraId="4A532D58" w14:textId="77777777" w:rsidR="00522043" w:rsidRDefault="00000000">
            <w:pPr>
              <w:jc w:val="center"/>
            </w:pPr>
            <w:r>
              <w:rPr>
                <w:b/>
              </w:rPr>
              <w:t>A</w:t>
            </w:r>
          </w:p>
        </w:tc>
        <w:tc>
          <w:tcPr>
            <w:tcW w:w="1500" w:type="dxa"/>
            <w:noWrap/>
          </w:tcPr>
          <w:p w14:paraId="73FF717E" w14:textId="77777777" w:rsidR="00522043" w:rsidRDefault="00000000">
            <w:pPr>
              <w:jc w:val="center"/>
            </w:pPr>
            <w:r>
              <w:rPr>
                <w:b/>
              </w:rPr>
              <w:t>B1</w:t>
            </w:r>
          </w:p>
        </w:tc>
        <w:tc>
          <w:tcPr>
            <w:tcW w:w="1500" w:type="dxa"/>
            <w:noWrap/>
          </w:tcPr>
          <w:p w14:paraId="29B1D786" w14:textId="77777777" w:rsidR="00522043" w:rsidRDefault="00000000">
            <w:pPr>
              <w:jc w:val="center"/>
            </w:pPr>
            <w:r>
              <w:rPr>
                <w:b/>
              </w:rPr>
              <w:t>B2</w:t>
            </w:r>
          </w:p>
        </w:tc>
        <w:tc>
          <w:tcPr>
            <w:tcW w:w="1500" w:type="dxa"/>
            <w:noWrap/>
          </w:tcPr>
          <w:p w14:paraId="26A6071F" w14:textId="77777777" w:rsidR="00522043" w:rsidRDefault="00000000">
            <w:pPr>
              <w:jc w:val="center"/>
            </w:pPr>
            <w:r>
              <w:rPr>
                <w:b/>
              </w:rPr>
              <w:t>C</w:t>
            </w:r>
          </w:p>
        </w:tc>
        <w:tc>
          <w:tcPr>
            <w:tcW w:w="1500" w:type="dxa"/>
            <w:noWrap/>
          </w:tcPr>
          <w:p w14:paraId="4A6C0920" w14:textId="77777777" w:rsidR="00522043" w:rsidRDefault="00000000">
            <w:pPr>
              <w:jc w:val="center"/>
            </w:pPr>
            <w:r>
              <w:rPr>
                <w:b/>
              </w:rPr>
              <w:t>D</w:t>
            </w:r>
          </w:p>
        </w:tc>
        <w:tc>
          <w:tcPr>
            <w:tcW w:w="1500" w:type="dxa"/>
            <w:noWrap/>
          </w:tcPr>
          <w:p w14:paraId="2DA6FACD" w14:textId="77777777" w:rsidR="00522043" w:rsidRDefault="00000000">
            <w:pPr>
              <w:jc w:val="center"/>
            </w:pPr>
            <w:r>
              <w:rPr>
                <w:b/>
              </w:rPr>
              <w:t>E</w:t>
            </w:r>
          </w:p>
        </w:tc>
      </w:tr>
      <w:tr w:rsidR="00522043" w14:paraId="6DB99418" w14:textId="77777777">
        <w:tc>
          <w:tcPr>
            <w:tcW w:w="1500" w:type="dxa"/>
            <w:noWrap/>
          </w:tcPr>
          <w:p w14:paraId="12BBAB7A" w14:textId="77777777" w:rsidR="00522043" w:rsidRDefault="00000000">
            <w:pPr>
              <w:jc w:val="center"/>
            </w:pPr>
            <w:r>
              <w:rPr>
                <w:b/>
              </w:rPr>
              <w:t>Classe de résistance</w:t>
            </w:r>
          </w:p>
        </w:tc>
        <w:tc>
          <w:tcPr>
            <w:tcW w:w="1500" w:type="dxa"/>
            <w:noWrap/>
          </w:tcPr>
          <w:p w14:paraId="44AE1434" w14:textId="77777777" w:rsidR="00522043" w:rsidRDefault="00000000">
            <w:pPr>
              <w:jc w:val="center"/>
            </w:pPr>
            <w:r>
              <w:rPr>
                <w:b/>
              </w:rPr>
              <w:t>Domaine d’application</w:t>
            </w:r>
          </w:p>
        </w:tc>
        <w:tc>
          <w:tcPr>
            <w:tcW w:w="1500" w:type="dxa"/>
            <w:noWrap/>
          </w:tcPr>
          <w:p w14:paraId="6549E129" w14:textId="77777777" w:rsidR="00522043" w:rsidRDefault="00000000">
            <w:pPr>
              <w:jc w:val="center"/>
            </w:pPr>
            <w:r>
              <w:rPr>
                <w:b/>
              </w:rPr>
              <w:t>Classe d'environnement</w:t>
            </w:r>
          </w:p>
        </w:tc>
        <w:tc>
          <w:tcPr>
            <w:tcW w:w="1500" w:type="dxa"/>
            <w:noWrap/>
          </w:tcPr>
          <w:p w14:paraId="5E4FCCAA" w14:textId="77777777" w:rsidR="00522043" w:rsidRDefault="00000000">
            <w:pPr>
              <w:jc w:val="center"/>
            </w:pPr>
            <w:r>
              <w:rPr>
                <w:b/>
              </w:rPr>
              <w:t>Classe de consistance</w:t>
            </w:r>
          </w:p>
        </w:tc>
        <w:tc>
          <w:tcPr>
            <w:tcW w:w="1500" w:type="dxa"/>
            <w:noWrap/>
          </w:tcPr>
          <w:p w14:paraId="366B8FBE" w14:textId="77777777" w:rsidR="00522043" w:rsidRDefault="00000000">
            <w:pPr>
              <w:jc w:val="center"/>
            </w:pPr>
            <w:r>
              <w:rPr>
                <w:b/>
              </w:rPr>
              <w:t>Granulométrie maximale</w:t>
            </w:r>
          </w:p>
        </w:tc>
        <w:tc>
          <w:tcPr>
            <w:tcW w:w="1500" w:type="dxa"/>
            <w:noWrap/>
          </w:tcPr>
          <w:p w14:paraId="57763AC6" w14:textId="77777777" w:rsidR="00522043" w:rsidRDefault="00000000">
            <w:r>
              <w:rPr>
                <w:b/>
              </w:rPr>
              <w:t>Données complémentaires</w:t>
            </w:r>
          </w:p>
        </w:tc>
      </w:tr>
      <w:tr w:rsidR="00522043" w14:paraId="58CB5783" w14:textId="77777777">
        <w:tc>
          <w:tcPr>
            <w:tcW w:w="1500" w:type="dxa"/>
            <w:noWrap/>
          </w:tcPr>
          <w:p w14:paraId="03735894" w14:textId="77777777" w:rsidR="00522043" w:rsidRDefault="00000000">
            <w:pPr>
              <w:jc w:val="center"/>
            </w:pPr>
            <w:r>
              <w:rPr>
                <w:rStyle w:val="optioncarChar"/>
              </w:rPr>
              <w:t>C25/30 / C30/37 / C35/45 / C45/55 / C50/60 / C55/67 / C60/75 / C70/85 / C80/95 / C90/105</w:t>
            </w:r>
          </w:p>
        </w:tc>
        <w:tc>
          <w:tcPr>
            <w:tcW w:w="1500" w:type="dxa"/>
            <w:noWrap/>
          </w:tcPr>
          <w:p w14:paraId="7B19E2FB" w14:textId="77777777" w:rsidR="00522043" w:rsidRDefault="00000000">
            <w:pPr>
              <w:jc w:val="center"/>
            </w:pPr>
            <w:r>
              <w:t>Béton armé</w:t>
            </w:r>
          </w:p>
          <w:p w14:paraId="2B25A062" w14:textId="77777777" w:rsidR="00522043" w:rsidRDefault="00000000">
            <w:pPr>
              <w:jc w:val="center"/>
            </w:pPr>
            <w:r>
              <w:t> </w:t>
            </w:r>
          </w:p>
        </w:tc>
        <w:tc>
          <w:tcPr>
            <w:tcW w:w="1500" w:type="dxa"/>
            <w:noWrap/>
          </w:tcPr>
          <w:p w14:paraId="5D86AA57" w14:textId="77777777" w:rsidR="00522043" w:rsidRDefault="00000000">
            <w:pPr>
              <w:jc w:val="center"/>
            </w:pPr>
            <w:r>
              <w:rPr>
                <w:rStyle w:val="optioncarChar"/>
              </w:rPr>
              <w:t>E0 / EI / EE1 / EE2 / EE3 / EE4 / ES1 / ES2 / ES3 / ES4 / EA1+*** / EA2+*** / EA3+***</w:t>
            </w:r>
          </w:p>
        </w:tc>
        <w:tc>
          <w:tcPr>
            <w:tcW w:w="1500" w:type="dxa"/>
            <w:noWrap/>
          </w:tcPr>
          <w:p w14:paraId="1241A42C" w14:textId="77777777" w:rsidR="00522043" w:rsidRDefault="00000000">
            <w:pPr>
              <w:jc w:val="center"/>
            </w:pPr>
            <w:r>
              <w:t>au choix de l'entrepreneur :</w:t>
            </w:r>
          </w:p>
          <w:p w14:paraId="7B43FA48" w14:textId="77777777" w:rsidR="00522043" w:rsidRDefault="00000000">
            <w:pPr>
              <w:jc w:val="center"/>
            </w:pPr>
            <w:r>
              <w:rPr>
                <w:rStyle w:val="optioncarChar"/>
              </w:rPr>
              <w:t>S3 / S4 / S5 /</w:t>
            </w:r>
            <w:r>
              <w:br/>
            </w:r>
          </w:p>
          <w:p w14:paraId="79E5953D" w14:textId="77777777" w:rsidR="00522043" w:rsidRDefault="00000000">
            <w:pPr>
              <w:jc w:val="center"/>
            </w:pPr>
            <w:r>
              <w:rPr>
                <w:rStyle w:val="optioncarChar"/>
              </w:rPr>
              <w:t>F3 / F4 / F5 / F6</w:t>
            </w:r>
            <w:r>
              <w:br/>
            </w:r>
          </w:p>
        </w:tc>
        <w:tc>
          <w:tcPr>
            <w:tcW w:w="1500" w:type="dxa"/>
            <w:noWrap/>
          </w:tcPr>
          <w:p w14:paraId="779B3360" w14:textId="77777777" w:rsidR="00522043" w:rsidRDefault="00000000">
            <w:pPr>
              <w:jc w:val="center"/>
            </w:pPr>
            <w:r>
              <w:t>au choix de l'entrepreneur :</w:t>
            </w:r>
          </w:p>
          <w:p w14:paraId="180EF193" w14:textId="77777777" w:rsidR="00522043" w:rsidRDefault="00000000">
            <w:pPr>
              <w:jc w:val="center"/>
            </w:pPr>
            <w:r>
              <w:rPr>
                <w:rStyle w:val="optioncarChar"/>
              </w:rPr>
              <w:t>6 / 8 / 10 / 11 / 12 / 14 / 16 / 20 / 22 / 32 </w:t>
            </w:r>
            <w:r>
              <w:t>mm</w:t>
            </w:r>
          </w:p>
        </w:tc>
        <w:tc>
          <w:tcPr>
            <w:tcW w:w="1500" w:type="dxa"/>
            <w:noWrap/>
          </w:tcPr>
          <w:p w14:paraId="10564615" w14:textId="77777777" w:rsidR="00522043" w:rsidRDefault="00000000">
            <w:pPr>
              <w:jc w:val="center"/>
            </w:pPr>
            <w:r>
              <w:rPr>
                <w:rStyle w:val="optioncarChar"/>
              </w:rPr>
              <w:t>***</w:t>
            </w:r>
          </w:p>
        </w:tc>
      </w:tr>
    </w:tbl>
    <w:p w14:paraId="0BE92C29" w14:textId="77777777" w:rsidR="00522043" w:rsidRDefault="00000000">
      <w:r>
        <w:t> </w:t>
      </w:r>
    </w:p>
    <w:p w14:paraId="0B4FE622"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133C5389" w14:textId="77777777" w:rsidR="00522043" w:rsidRDefault="00000000">
      <w:pPr>
        <w:pStyle w:val="Author-eListParagraph"/>
        <w:numPr>
          <w:ilvl w:val="0"/>
          <w:numId w:val="328"/>
        </w:numPr>
      </w:pPr>
      <w:r>
        <w:t xml:space="preserve">Classe de viscosité apparente : </w:t>
      </w:r>
      <w:r>
        <w:rPr>
          <w:rStyle w:val="optioncarChar"/>
        </w:rPr>
        <w:t>VS1 / VS2</w:t>
      </w:r>
      <w:r>
        <w:t xml:space="preserve"> (selon la [NBN EN 12350-8])</w:t>
      </w:r>
    </w:p>
    <w:p w14:paraId="0C5D768E" w14:textId="77777777" w:rsidR="00522043" w:rsidRDefault="00000000">
      <w:pPr>
        <w:pStyle w:val="Author-eListParagraph"/>
        <w:numPr>
          <w:ilvl w:val="0"/>
          <w:numId w:val="32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899D982" w14:textId="77777777" w:rsidR="00522043" w:rsidRDefault="00000000">
      <w:pPr>
        <w:pStyle w:val="Author-eListParagraph"/>
        <w:numPr>
          <w:ilvl w:val="0"/>
          <w:numId w:val="32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13A4BB5" w14:textId="77777777" w:rsidR="00522043" w:rsidRDefault="00000000">
      <w:r>
        <w:rPr>
          <w:u w:val="single"/>
        </w:rPr>
        <w:t>Armatures</w:t>
      </w:r>
    </w:p>
    <w:p w14:paraId="747745C7" w14:textId="77777777" w:rsidR="00522043" w:rsidRDefault="00000000">
      <w:pPr>
        <w:pStyle w:val="Author-eListParagraph"/>
        <w:numPr>
          <w:ilvl w:val="0"/>
          <w:numId w:val="32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EBCDA22" w14:textId="77777777" w:rsidR="00522043" w:rsidRDefault="00000000">
      <w:pPr>
        <w:pStyle w:val="Author-eListParagraph"/>
        <w:numPr>
          <w:ilvl w:val="0"/>
          <w:numId w:val="329"/>
        </w:numPr>
      </w:pPr>
      <w:r>
        <w:t xml:space="preserve">Acier pour les étriers : acier </w:t>
      </w:r>
      <w:r>
        <w:rPr>
          <w:rStyle w:val="optioncarChar"/>
        </w:rPr>
        <w:t xml:space="preserve">DE 500 BS </w:t>
      </w:r>
      <w:r>
        <w:t xml:space="preserve">(par défaut) </w:t>
      </w:r>
      <w:r>
        <w:rPr>
          <w:rStyle w:val="optioncarChar"/>
        </w:rPr>
        <w:t>/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E090120" w14:textId="77777777" w:rsidR="00522043" w:rsidRDefault="00000000">
      <w:pPr>
        <w:pStyle w:val="pheading"/>
      </w:pPr>
      <w:r>
        <w:t>- Finitions</w:t>
      </w:r>
    </w:p>
    <w:p w14:paraId="4A7CF9FF" w14:textId="77777777" w:rsidR="00522043" w:rsidRDefault="00000000">
      <w:r>
        <w:t xml:space="preserve">Les surfaces de béton </w:t>
      </w:r>
      <w:r>
        <w:rPr>
          <w:rStyle w:val="optioncarChar"/>
        </w:rPr>
        <w:t xml:space="preserve">sont destinées à rester visibles </w:t>
      </w:r>
      <w:r>
        <w:t>(par défaut)</w:t>
      </w:r>
      <w:r>
        <w:rPr>
          <w:rStyle w:val="optioncarChar"/>
        </w:rPr>
        <w:t xml:space="preserve"> / sont rugueuses / comportent un coffrage perdu</w:t>
      </w:r>
      <w:r>
        <w:br/>
      </w:r>
      <w:r>
        <w:rPr>
          <w:b/>
        </w:rPr>
        <w:t>(soit par défaut)</w:t>
      </w:r>
      <w:r>
        <w:br/>
      </w:r>
      <w:r>
        <w:rPr>
          <w:rStyle w:val="soitChar"/>
          <w:u w:val="single"/>
        </w:rPr>
        <w:t>Sont destinées à rester visibles</w:t>
      </w:r>
      <w:r>
        <w:rPr>
          <w:rStyle w:val="soitChar"/>
        </w:rPr>
        <w:t xml:space="preserve"> : La surface du béton brute de décoffrage est </w:t>
      </w:r>
      <w:r>
        <w:rPr>
          <w:rStyle w:val="optioncarChar"/>
        </w:rPr>
        <w:t xml:space="preserve">lisse </w:t>
      </w:r>
      <w:r>
        <w:t>(par défaut)</w:t>
      </w:r>
      <w:r>
        <w:rPr>
          <w:rStyle w:val="optioncarChar"/>
        </w:rPr>
        <w:t xml:space="preserve"> / texturée / à relief (ou structurée) / ***</w:t>
      </w:r>
      <w:r>
        <w:br/>
      </w:r>
      <w:r>
        <w:rPr>
          <w:b/>
        </w:rPr>
        <w:t>(soit)</w:t>
      </w:r>
      <w:r>
        <w:br/>
      </w:r>
      <w:r>
        <w:rPr>
          <w:rStyle w:val="soitChar"/>
          <w:u w:val="single"/>
        </w:rPr>
        <w:t>Sont rugueuses</w:t>
      </w:r>
      <w:r>
        <w:rPr>
          <w:rStyle w:val="soitChar"/>
        </w:rPr>
        <w:t xml:space="preserve"> : (p.ex. pour recevoir un plafonnage,…)</w:t>
      </w:r>
      <w:r>
        <w:br/>
      </w:r>
      <w:r>
        <w:rPr>
          <w:b/>
        </w:rPr>
        <w:t>(soit)</w:t>
      </w:r>
      <w:r>
        <w:br/>
      </w:r>
      <w:r>
        <w:rPr>
          <w:rStyle w:val="soitChar"/>
          <w:u w:val="single"/>
        </w:rPr>
        <w:t>Comportent un coffrage perdu</w:t>
      </w:r>
      <w:r>
        <w:rPr>
          <w:rStyle w:val="soitChar"/>
        </w:rPr>
        <w:t xml:space="preserve"> : (p.ex. un isolant pour éviter de la condensation,…)</w:t>
      </w:r>
      <w:r>
        <w:br/>
      </w:r>
    </w:p>
    <w:p w14:paraId="378F8F84" w14:textId="77777777" w:rsidR="00522043" w:rsidRDefault="0000000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u w:val="single"/>
        </w:rPr>
        <w:t>Vives</w:t>
      </w:r>
      <w:r>
        <w:br/>
      </w:r>
      <w:r>
        <w:rPr>
          <w:rStyle w:val="optioncarChar"/>
          <w:b/>
          <w:color w:val="000000"/>
        </w:rPr>
        <w:t>(soit)</w:t>
      </w:r>
      <w:r>
        <w:br/>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p>
    <w:p w14:paraId="198199AA" w14:textId="77777777" w:rsidR="00522043" w:rsidRDefault="00000000">
      <w:pPr>
        <w:pStyle w:val="pheading"/>
      </w:pPr>
      <w:r>
        <w:t>- Prescriptions complémentaires</w:t>
      </w:r>
    </w:p>
    <w:p w14:paraId="1BF0D904" w14:textId="77777777" w:rsidR="00522043" w:rsidRDefault="00000000">
      <w:r>
        <w:t>Résistance au feu :</w:t>
      </w:r>
      <w:r>
        <w:rPr>
          <w:rStyle w:val="optioncarChar"/>
        </w:rPr>
        <w:t> R30 </w:t>
      </w:r>
      <w:r>
        <w:t>(par défaut)</w:t>
      </w:r>
      <w:r>
        <w:rPr>
          <w:rStyle w:val="optioncarChar"/>
        </w:rPr>
        <w:t xml:space="preserve"> / R60 / R120 / R240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1C22228" w14:textId="77777777" w:rsidR="00522043" w:rsidRDefault="00000000">
      <w:pPr>
        <w:pStyle w:val="pheading"/>
      </w:pPr>
      <w:r>
        <w:t>EXÉCUTION / MISE EN ŒUVRE</w:t>
      </w:r>
    </w:p>
    <w:p w14:paraId="0FA518C0" w14:textId="77777777" w:rsidR="00522043" w:rsidRDefault="00000000">
      <w:pPr>
        <w:pStyle w:val="pheading"/>
      </w:pPr>
      <w:r>
        <w:t>- Prescriptions générales</w:t>
      </w:r>
    </w:p>
    <w:p w14:paraId="4BB3246A" w14:textId="77777777" w:rsidR="00522043" w:rsidRDefault="00000000">
      <w:r>
        <w:t xml:space="preserve">Les </w:t>
      </w:r>
      <w:r>
        <w:rPr>
          <w:rStyle w:val="optioncarChar"/>
          <w:color w:val="000000"/>
        </w:rPr>
        <w:t xml:space="preserve">poutres </w:t>
      </w:r>
      <w:r>
        <w:t>sont exécutées dans les dimensions indiquées sur les plans.</w:t>
      </w:r>
    </w:p>
    <w:p w14:paraId="3288DCDC" w14:textId="77777777" w:rsidR="00522043" w:rsidRDefault="00000000">
      <w:r>
        <w:t>L’entrepreneur est tenu de vérifier si elles peuvent effectivement être réalisées conformément aux plans soumis. Il y a lieu de tenir compte de la hauteur libre requise par rapport au niveau du sol. .</w:t>
      </w:r>
    </w:p>
    <w:p w14:paraId="478DC268" w14:textId="77777777" w:rsidR="00522043" w:rsidRDefault="00000000">
      <w:r>
        <w:t xml:space="preserve">La longueur d’appui est d’au moins </w:t>
      </w:r>
      <w:r>
        <w:rPr>
          <w:rStyle w:val="optioncarChar"/>
        </w:rPr>
        <w:t>*** cm suivant calcul </w:t>
      </w:r>
      <w:r>
        <w:t>(par défaut)</w:t>
      </w:r>
      <w:r>
        <w:rPr>
          <w:rStyle w:val="optioncarChar"/>
        </w:rPr>
        <w:t xml:space="preserve"> / 20 / 30</w:t>
      </w:r>
      <w:r>
        <w:t xml:space="preserve"> cm à chaque extrémité des </w:t>
      </w:r>
      <w:r>
        <w:rPr>
          <w:rStyle w:val="optioncarChar"/>
          <w:color w:val="000000"/>
        </w:rPr>
        <w:t>poutres.</w:t>
      </w:r>
    </w:p>
    <w:p w14:paraId="2467EB7F" w14:textId="77777777" w:rsidR="00522043" w:rsidRDefault="00000000">
      <w:r>
        <w:t xml:space="preserve">Le décoffrage ne peut avoir lieu </w:t>
      </w:r>
      <w:r>
        <w:rPr>
          <w:rStyle w:val="optioncarChar"/>
        </w:rPr>
        <w:t>avant *** jours après le coulage du béton / avant le nombre de jours fixé par les directives du bureau d’étude </w:t>
      </w:r>
      <w:r>
        <w:t xml:space="preserve">(par défaut) (voir également en </w:t>
      </w:r>
      <w:hyperlink w:anchor="76" w:history="1">
        <w:r>
          <w:t>22 Superstructures en béton</w:t>
        </w:r>
      </w:hyperlink>
      <w:r>
        <w:t xml:space="preserve"> sous-titre </w:t>
      </w:r>
      <w:r>
        <w:rPr>
          <w:u w:val="single"/>
        </w:rPr>
        <w:t>Décoffrage</w:t>
      </w:r>
      <w:r>
        <w:t xml:space="preserve"> et [NBN B 15-400])</w:t>
      </w:r>
    </w:p>
    <w:p w14:paraId="41C22733" w14:textId="77777777" w:rsidR="00522043"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5066B4FB" w14:textId="77777777" w:rsidR="00522043"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M</w:t>
      </w:r>
      <w:r>
        <w:rPr>
          <w:rStyle w:val="soitChar"/>
          <w:u w:val="single"/>
        </w:rPr>
        <w:t>ortier</w:t>
      </w:r>
      <w:r>
        <w:br/>
      </w:r>
      <w:r>
        <w:rPr>
          <w:rStyle w:val="soitChar"/>
        </w:rPr>
        <w:t>remplis de mortier de la même couleur que le béton immédiatement après le décoffrage</w:t>
      </w:r>
      <w:r>
        <w:br/>
      </w:r>
      <w:r>
        <w:rPr>
          <w:b/>
        </w:rPr>
        <w:t>(soit)</w:t>
      </w:r>
      <w:r>
        <w:br/>
      </w:r>
      <w:r>
        <w:rPr>
          <w:rStyle w:val="soitChar"/>
        </w:rPr>
        <w:t>B</w:t>
      </w:r>
      <w:r>
        <w:rPr>
          <w:rStyle w:val="soitChar"/>
          <w:u w:val="single"/>
        </w:rPr>
        <w:t>ouchon synthétique</w:t>
      </w:r>
      <w:r>
        <w:br/>
      </w:r>
      <w:r>
        <w:rPr>
          <w:rStyle w:val="soitChar"/>
        </w:rPr>
        <w:t>bouchés à l'aide d'un bouchon en matière synthétique</w:t>
      </w:r>
      <w:r>
        <w:br/>
      </w:r>
      <w:r>
        <w:rPr>
          <w:b/>
        </w:rPr>
        <w:t>(soit)</w:t>
      </w:r>
      <w:r>
        <w:br/>
      </w:r>
      <w:r>
        <w:rPr>
          <w:rStyle w:val="soitChar"/>
        </w:rPr>
        <w:t>T</w:t>
      </w:r>
      <w:r>
        <w:rPr>
          <w:rStyle w:val="soitChar"/>
          <w:u w:val="single"/>
        </w:rPr>
        <w:t>ampon synthétique</w:t>
      </w:r>
      <w:r>
        <w:br/>
      </w:r>
      <w:r>
        <w:rPr>
          <w:rStyle w:val="soitChar"/>
        </w:rPr>
        <w:t>bouchés à l'aide d'un tampon en matière synthétique collé dans le trou</w:t>
      </w:r>
      <w:r>
        <w:br/>
        <w:t>(</w:t>
      </w:r>
      <w:r>
        <w:rPr>
          <w:b/>
        </w:rPr>
        <w:t>soit)</w:t>
      </w:r>
      <w:r>
        <w:br/>
      </w:r>
      <w:r>
        <w:rPr>
          <w:rStyle w:val="soitChar"/>
        </w:rPr>
        <w:t>F</w:t>
      </w:r>
      <w:r>
        <w:rPr>
          <w:rStyle w:val="soitChar"/>
          <w:u w:val="single"/>
        </w:rPr>
        <w:t>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 / ***</w:t>
      </w:r>
      <w:r>
        <w:br/>
      </w:r>
      <w:r>
        <w:rPr>
          <w:b/>
        </w:rPr>
        <w:t>(soit par défaut)</w:t>
      </w:r>
      <w:r>
        <w:br/>
      </w:r>
      <w:r>
        <w:rPr>
          <w:rStyle w:val="soitChar"/>
        </w:rPr>
        <w:t>T</w:t>
      </w:r>
      <w:r>
        <w:rPr>
          <w:rStyle w:val="soitChar"/>
          <w:u w:val="single"/>
        </w:rPr>
        <w: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R</w:t>
      </w:r>
      <w:r>
        <w:rPr>
          <w:rStyle w:val="soitChar"/>
          <w:u w:val="single"/>
        </w:rPr>
        <w:t>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0F39D8C7" w14:textId="77777777" w:rsidR="00522043" w:rsidRDefault="00000000">
      <w:pPr>
        <w:pStyle w:val="pheading"/>
      </w:pPr>
      <w:r>
        <w:t>- Notes d’exécution complémentaires</w:t>
      </w:r>
    </w:p>
    <w:p w14:paraId="393E0ABB" w14:textId="77777777" w:rsidR="00522043" w:rsidRDefault="00000000">
      <w:r>
        <w:t xml:space="preserve">Raccords visibles entre éléments de coffrage : </w:t>
      </w:r>
      <w:r>
        <w:rPr>
          <w:rStyle w:val="optioncarChar"/>
        </w:rPr>
        <w:t>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1C2E89DE" w14:textId="77777777" w:rsidR="00522043" w:rsidRDefault="00000000">
      <w:pPr>
        <w:pStyle w:val="pheading"/>
      </w:pPr>
      <w:r>
        <w:t>MESURAGE</w:t>
      </w:r>
    </w:p>
    <w:p w14:paraId="406BCCA2" w14:textId="77777777" w:rsidR="00522043"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02964B88" w14:textId="77777777" w:rsidR="00522043"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5ADC4A5D" w14:textId="77777777" w:rsidR="00522043" w:rsidRDefault="00000000">
      <w:pPr>
        <w:pStyle w:val="pheading"/>
      </w:pPr>
      <w:r>
        <w:t>- unité de mesure:</w:t>
      </w:r>
    </w:p>
    <w:p w14:paraId="501DC733" w14:textId="77777777" w:rsidR="00522043" w:rsidRDefault="00000000">
      <w:r>
        <w:rPr>
          <w:rStyle w:val="headingChar"/>
        </w:rPr>
        <w:t>EN BASE</w:t>
      </w:r>
      <w:r>
        <w:br/>
        <w:t>m³</w:t>
      </w:r>
    </w:p>
    <w:p w14:paraId="216FD236" w14:textId="77777777" w:rsidR="00522043" w:rsidRDefault="00000000">
      <w:r>
        <w:rPr>
          <w:rStyle w:val="headingChar"/>
        </w:rPr>
        <w:t>EN SUPPLEMENT POUR COFFRAGE PARTICULIER ET COMPLEXE</w:t>
      </w:r>
      <w:r>
        <w:br/>
      </w:r>
      <w:r>
        <w:rPr>
          <w:rStyle w:val="optioncarChar"/>
        </w:rPr>
        <w:t xml:space="preserve">m² </w:t>
      </w:r>
      <w:r>
        <w:t>(par défaut)</w:t>
      </w:r>
      <w:r>
        <w:rPr>
          <w:rStyle w:val="optioncarChar"/>
        </w:rPr>
        <w:t xml:space="preserve"> / m³</w:t>
      </w:r>
    </w:p>
    <w:p w14:paraId="59E01D8F" w14:textId="77777777" w:rsidR="00522043" w:rsidRDefault="00000000">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 .</w:t>
      </w:r>
    </w:p>
    <w:p w14:paraId="05DADCC8" w14:textId="77777777" w:rsidR="00522043" w:rsidRDefault="00000000">
      <w:pPr>
        <w:pStyle w:val="pheading"/>
      </w:pPr>
      <w:r>
        <w:t>- code de mesurage:</w:t>
      </w:r>
    </w:p>
    <w:p w14:paraId="3854925D" w14:textId="77777777" w:rsidR="00522043" w:rsidRDefault="0000000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1F7FCBFC" w14:textId="77777777" w:rsidR="00522043" w:rsidRDefault="00000000">
      <w:r>
        <w:rPr>
          <w:i/>
          <w:u w:val="single"/>
        </w:rPr>
        <w:t>&gt; Remarque </w:t>
      </w:r>
    </w:p>
    <w:p w14:paraId="04C13FFE" w14:textId="77777777" w:rsidR="00522043" w:rsidRDefault="00000000">
      <w:pPr>
        <w:pStyle w:val="Author-eListParagraph"/>
        <w:numPr>
          <w:ilvl w:val="0"/>
          <w:numId w:val="330"/>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04C0A4A8" w14:textId="77777777" w:rsidR="00522043" w:rsidRDefault="00000000">
      <w:pPr>
        <w:pStyle w:val="Author-eListParagraph"/>
        <w:numPr>
          <w:ilvl w:val="0"/>
          <w:numId w:val="330"/>
        </w:numPr>
      </w:pPr>
      <w:r>
        <w:rPr>
          <w:i/>
        </w:rPr>
        <w:t xml:space="preserve">Les quantités de béton ne sont jamais mesurées sur la base des bons de livraison soumis par l’entrepreneur. </w:t>
      </w:r>
    </w:p>
    <w:p w14:paraId="6D79690A" w14:textId="77777777" w:rsidR="00522043" w:rsidRDefault="00000000">
      <w:r>
        <w:rPr>
          <w:rStyle w:val="headingChar"/>
        </w:rPr>
        <w:t>EN BASE</w:t>
      </w:r>
      <w:r>
        <w:br/>
        <w:t>Volume net, mesuré selon les dimensions nominales indiquées sur les plans.</w:t>
      </w:r>
    </w:p>
    <w:p w14:paraId="65BFA4AF" w14:textId="77777777" w:rsidR="00522043" w:rsidRDefault="00000000">
      <w:pPr>
        <w:pStyle w:val="Author-eListParagraph"/>
        <w:numPr>
          <w:ilvl w:val="0"/>
          <w:numId w:val="331"/>
        </w:numPr>
      </w:pPr>
      <w:r>
        <w:t>Les éléments en béton non rectangulaires sont calculés en multipliant la longueur par la surface de la section.</w:t>
      </w:r>
    </w:p>
    <w:p w14:paraId="041DB7C0" w14:textId="77777777" w:rsidR="00522043" w:rsidRDefault="00000000">
      <w:pPr>
        <w:pStyle w:val="Author-eListParagraph"/>
        <w:numPr>
          <w:ilvl w:val="0"/>
          <w:numId w:val="331"/>
        </w:numPr>
      </w:pPr>
      <w:r>
        <w:t>Le contenu des volumes résiduels au droit des angles, rencontres et terminaisons est négligé.</w:t>
      </w:r>
    </w:p>
    <w:p w14:paraId="031F02FE" w14:textId="77777777" w:rsidR="00522043" w:rsidRDefault="00000000">
      <w:pPr>
        <w:pStyle w:val="Author-eListParagraph"/>
        <w:numPr>
          <w:ilvl w:val="0"/>
          <w:numId w:val="331"/>
        </w:numPr>
      </w:pPr>
      <w:r>
        <w:t xml:space="preserve">Aucune déduction n'est faite pour: </w:t>
      </w:r>
    </w:p>
    <w:p w14:paraId="57C26D44" w14:textId="77777777" w:rsidR="00522043" w:rsidRDefault="00000000">
      <w:pPr>
        <w:pStyle w:val="Author-eListParagraph"/>
        <w:numPr>
          <w:ilvl w:val="1"/>
          <w:numId w:val="332"/>
        </w:numPr>
      </w:pPr>
      <w:r>
        <w:t>le volume des armatures;</w:t>
      </w:r>
    </w:p>
    <w:p w14:paraId="58E69CE0" w14:textId="77777777" w:rsidR="00522043" w:rsidRDefault="00000000">
      <w:pPr>
        <w:pStyle w:val="Author-eListParagraph"/>
        <w:numPr>
          <w:ilvl w:val="1"/>
          <w:numId w:val="332"/>
        </w:numPr>
      </w:pPr>
      <w:r>
        <w:t>les blocs et écarteurs, les fourreaux pour les armatures de précontrainte;</w:t>
      </w:r>
    </w:p>
    <w:p w14:paraId="221D1FAF" w14:textId="77777777" w:rsidR="00522043" w:rsidRDefault="00000000">
      <w:pPr>
        <w:pStyle w:val="Author-eListParagraph"/>
        <w:numPr>
          <w:ilvl w:val="1"/>
          <w:numId w:val="332"/>
        </w:numPr>
      </w:pPr>
      <w:r>
        <w:t>les pénétrations pour les pattes d’ancrage, les creux, les conduites noyées et les réservations dont le volume est inférieur à 0,05 m</w:t>
      </w:r>
      <w:r>
        <w:rPr>
          <w:vertAlign w:val="superscript"/>
        </w:rPr>
        <w:t>3</w:t>
      </w:r>
      <w:r>
        <w:t>;</w:t>
      </w:r>
    </w:p>
    <w:p w14:paraId="52553C0A" w14:textId="77777777" w:rsidR="00522043" w:rsidRDefault="00000000">
      <w:pPr>
        <w:pStyle w:val="Author-eListParagraph"/>
        <w:numPr>
          <w:ilvl w:val="1"/>
          <w:numId w:val="332"/>
        </w:numPr>
      </w:pPr>
      <w:r>
        <w:t>les chanfreins et tous les profils dont la section a une superficie inférieure à 20 cm</w:t>
      </w:r>
      <w:r>
        <w:rPr>
          <w:vertAlign w:val="superscript"/>
        </w:rPr>
        <w:t>2</w:t>
      </w:r>
      <w:r>
        <w:t>;</w:t>
      </w:r>
    </w:p>
    <w:p w14:paraId="2AED1FB4" w14:textId="77777777" w:rsidR="00522043" w:rsidRDefault="00000000">
      <w:pPr>
        <w:pStyle w:val="Author-eListParagraph"/>
        <w:numPr>
          <w:ilvl w:val="1"/>
          <w:numId w:val="332"/>
        </w:numPr>
      </w:pPr>
      <w:r>
        <w:t>les rainures, encoches et languettes.</w:t>
      </w:r>
    </w:p>
    <w:p w14:paraId="65E60E96" w14:textId="77777777" w:rsidR="00522043" w:rsidRDefault="00000000">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45CA744C" w14:textId="77777777" w:rsidR="00522043" w:rsidRDefault="00000000">
      <w:r>
        <w:rPr>
          <w:b/>
        </w:rPr>
        <w:t>(Soit par défaut)</w:t>
      </w:r>
      <w:r>
        <w:br/>
      </w:r>
      <w:r>
        <w:rPr>
          <w:rStyle w:val="soitChar"/>
        </w:rPr>
        <w:t xml:space="preserve">1. </w:t>
      </w:r>
      <w:r>
        <w:rPr>
          <w:rStyle w:val="soitChar"/>
          <w:u w:val="single"/>
        </w:rPr>
        <w:t>Surface :</w:t>
      </w:r>
    </w:p>
    <w:p w14:paraId="02DC5F5B" w14:textId="77777777" w:rsidR="00522043" w:rsidRDefault="00000000">
      <w:pPr>
        <w:pStyle w:val="Author-eListParagraph"/>
        <w:numPr>
          <w:ilvl w:val="0"/>
          <w:numId w:val="333"/>
        </w:numPr>
      </w:pPr>
      <w:r>
        <w:t>Les surfaces supérieures qui ont une inclinaison plus forte que 6/4 sont considérées comme surfaces à coffrer.</w:t>
      </w:r>
    </w:p>
    <w:p w14:paraId="5B42CE12" w14:textId="77777777" w:rsidR="00522043" w:rsidRDefault="00000000">
      <w:pPr>
        <w:pStyle w:val="Author-eListParagraph"/>
        <w:numPr>
          <w:ilvl w:val="0"/>
          <w:numId w:val="333"/>
        </w:numPr>
      </w:pPr>
      <w:r>
        <w:t xml:space="preserve">On ne déduit pas les surfaces </w:t>
      </w:r>
    </w:p>
    <w:p w14:paraId="2CE8623B" w14:textId="77777777" w:rsidR="00522043" w:rsidRDefault="00000000">
      <w:pPr>
        <w:pStyle w:val="Author-eListParagraph"/>
        <w:numPr>
          <w:ilvl w:val="1"/>
          <w:numId w:val="334"/>
        </w:numPr>
      </w:pPr>
      <w:r>
        <w:t>des évidements égaux ou inférieurs à 1 m</w:t>
      </w:r>
      <w:r>
        <w:rPr>
          <w:vertAlign w:val="superscript"/>
        </w:rPr>
        <w:t>2</w:t>
      </w:r>
    </w:p>
    <w:p w14:paraId="6A0D4C2B" w14:textId="77777777" w:rsidR="00522043" w:rsidRDefault="00000000">
      <w:pPr>
        <w:pStyle w:val="Author-eListParagraph"/>
        <w:numPr>
          <w:ilvl w:val="1"/>
          <w:numId w:val="334"/>
        </w:numPr>
      </w:pPr>
      <w:r>
        <w:t>des raccordements de poutres entre elles ou avec les parois ou les colonnes.</w:t>
      </w:r>
    </w:p>
    <w:p w14:paraId="1B300C8D" w14:textId="77777777" w:rsidR="00522043" w:rsidRDefault="00000000">
      <w:pPr>
        <w:pStyle w:val="Author-eListParagraph"/>
        <w:numPr>
          <w:ilvl w:val="0"/>
          <w:numId w:val="333"/>
        </w:numPr>
      </w:pPr>
      <w:r>
        <w:t>Le coffrage des évidements, des gaines, etc. égaux ou inférieurs à 1 m</w:t>
      </w:r>
      <w:r>
        <w:rPr>
          <w:vertAlign w:val="superscript"/>
        </w:rPr>
        <w:t>2</w:t>
      </w:r>
      <w:r>
        <w:t xml:space="preserve"> est mesuré à la pièce.</w:t>
      </w:r>
    </w:p>
    <w:p w14:paraId="1D5E4B86" w14:textId="77777777" w:rsidR="00522043" w:rsidRDefault="00000000">
      <w:pPr>
        <w:pStyle w:val="Author-eListParagraph"/>
        <w:numPr>
          <w:ilvl w:val="0"/>
          <w:numId w:val="333"/>
        </w:numPr>
      </w:pPr>
      <w:r>
        <w:t>Le coffrage des évidements supérieurs à 1 m</w:t>
      </w:r>
      <w:r>
        <w:rPr>
          <w:vertAlign w:val="superscript"/>
        </w:rPr>
        <w:t>2</w:t>
      </w:r>
      <w:r>
        <w:t xml:space="preserve"> est compté avec l'élément correspondant.</w:t>
      </w:r>
    </w:p>
    <w:p w14:paraId="45842667" w14:textId="77777777" w:rsidR="00522043" w:rsidRDefault="00000000">
      <w:pPr>
        <w:pStyle w:val="Author-eListParagraph"/>
        <w:numPr>
          <w:ilvl w:val="0"/>
          <w:numId w:val="333"/>
        </w:numPr>
      </w:pPr>
      <w:r>
        <w:t>Pour la mesure de la surface des coffrages, il n'est pas tenu compte des lattes de coin et des autres lattes incorporées en vue de donner les profilés voulus et qui sont fixées dans le coffrage.</w:t>
      </w:r>
    </w:p>
    <w:p w14:paraId="79C20545" w14:textId="77777777" w:rsidR="00522043" w:rsidRDefault="00000000">
      <w:pPr>
        <w:pStyle w:val="Author-eListParagraph"/>
        <w:numPr>
          <w:ilvl w:val="0"/>
          <w:numId w:val="333"/>
        </w:numPr>
      </w:pPr>
      <w:r>
        <w:t>Les coffrages latéraux et les coffrages des têtes sont comptés avec l'élément correspondant.</w:t>
      </w:r>
    </w:p>
    <w:p w14:paraId="23512FB0" w14:textId="77777777" w:rsidR="00522043" w:rsidRDefault="00000000">
      <w:pPr>
        <w:pStyle w:val="Author-eListParagraph"/>
        <w:numPr>
          <w:ilvl w:val="0"/>
          <w:numId w:val="333"/>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7C9F4415" w14:textId="77777777" w:rsidR="00522043" w:rsidRDefault="00000000">
      <w:pPr>
        <w:pStyle w:val="Author-eListParagraph"/>
        <w:numPr>
          <w:ilvl w:val="0"/>
          <w:numId w:val="333"/>
        </w:numPr>
      </w:pPr>
      <w:r>
        <w:t>A l'intersection de poutres, le coffrage de la plus épaisse est mesuré en continu. Le coffrage des autres est mesuré entre celui des plus épaisses.</w:t>
      </w:r>
    </w:p>
    <w:p w14:paraId="0503CEF8" w14:textId="77777777" w:rsidR="00522043" w:rsidRDefault="00000000">
      <w:pPr>
        <w:pStyle w:val="Author-eListParagraph"/>
        <w:numPr>
          <w:ilvl w:val="0"/>
          <w:numId w:val="333"/>
        </w:numPr>
      </w:pPr>
      <w:r>
        <w:t>Le coffrage des poutres est mesuré sans tenir compte d'interruptions telles que des colonnes, même si les poutres sont plus étroites que les colonnes.</w:t>
      </w:r>
    </w:p>
    <w:p w14:paraId="7E27C4F3" w14:textId="77777777" w:rsidR="00522043"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p>
    <w:p w14:paraId="56BB9BB5" w14:textId="77777777" w:rsidR="00522043" w:rsidRDefault="00000000">
      <w:pPr>
        <w:pStyle w:val="pheading"/>
      </w:pPr>
      <w:r>
        <w:t>- nature du marché:</w:t>
      </w:r>
    </w:p>
    <w:p w14:paraId="76514B4A" w14:textId="77777777" w:rsidR="00522043" w:rsidRDefault="00000000">
      <w:r>
        <w:rPr>
          <w:rStyle w:val="headingChar"/>
        </w:rPr>
        <w:t>EN BASE</w:t>
      </w:r>
    </w:p>
    <w:p w14:paraId="27C23C3D" w14:textId="77777777" w:rsidR="00522043" w:rsidRDefault="00000000">
      <w:r>
        <w:rPr>
          <w:rStyle w:val="optioncarChar"/>
        </w:rPr>
        <w:t xml:space="preserve">QF </w:t>
      </w:r>
      <w:r>
        <w:t>(par défaut)</w:t>
      </w:r>
      <w:r>
        <w:rPr>
          <w:rStyle w:val="optioncarChar"/>
        </w:rPr>
        <w:t xml:space="preserve"> / QP / PM</w:t>
      </w:r>
    </w:p>
    <w:p w14:paraId="618DA86E" w14:textId="77777777" w:rsidR="00522043" w:rsidRDefault="00000000">
      <w:r>
        <w:rPr>
          <w:rStyle w:val="headingChar"/>
        </w:rPr>
        <w:t>SUPPLEMENT POUR COFFRAGE PARTICULIER ET COMPLEXE</w:t>
      </w:r>
      <w:r>
        <w:br/>
      </w:r>
    </w:p>
    <w:p w14:paraId="12836D9D" w14:textId="77777777" w:rsidR="00522043" w:rsidRDefault="00000000">
      <w:r>
        <w:rPr>
          <w:rStyle w:val="optioncarChar"/>
        </w:rPr>
        <w:t xml:space="preserve">QF </w:t>
      </w:r>
      <w:r>
        <w:t xml:space="preserve">(par défaut) </w:t>
      </w:r>
      <w:r>
        <w:rPr>
          <w:rStyle w:val="optioncarChar"/>
        </w:rPr>
        <w:t>/ QP</w:t>
      </w:r>
    </w:p>
    <w:p w14:paraId="5710D7DB" w14:textId="77777777" w:rsidR="00522043" w:rsidRDefault="00000000">
      <w:r>
        <w:rPr>
          <w:u w:val="single"/>
        </w:rPr>
        <w:t>Attention</w:t>
      </w:r>
      <w:r>
        <w:t xml:space="preserve"> : dans le cas où les armatures ne sont pas comprises dans le prix unitaire du béton, se référer aux § </w:t>
      </w:r>
      <w:hyperlink w:anchor="371" w:history="1">
        <w:r>
          <w:t>22.51.1 Barres d'armatures pour béton</w:t>
        </w:r>
      </w:hyperlink>
      <w:r>
        <w:t xml:space="preserve"> et § </w:t>
      </w:r>
      <w:hyperlink w:anchor="372" w:history="1">
        <w:r>
          <w:t>22.51.2 Treillis et panneaux d'armatures préfabriqués</w:t>
        </w:r>
      </w:hyperlink>
      <w:r>
        <w:t xml:space="preserve">. Pour les armatures de précontrainte, se référer au § </w:t>
      </w:r>
      <w:hyperlink w:anchor="373" w:history="1">
        <w:r>
          <w:t>22.52.1 Armatures de précontrainte par post-tension</w:t>
        </w:r>
      </w:hyperlink>
      <w:r>
        <w:t>.</w:t>
      </w:r>
      <w:r>
        <w:br/>
        <w:t> </w:t>
      </w:r>
    </w:p>
    <w:p w14:paraId="3C35D2C3" w14:textId="77777777" w:rsidR="00522043" w:rsidRDefault="00000000">
      <w:pPr>
        <w:pStyle w:val="pheading"/>
      </w:pPr>
      <w:r>
        <w:t>AIDE</w:t>
      </w:r>
    </w:p>
    <w:p w14:paraId="77E35362" w14:textId="77777777" w:rsidR="00522043" w:rsidRDefault="00000000">
      <w:r>
        <w:rPr>
          <w:u w:val="single"/>
        </w:rPr>
        <w:t>A l'attention de l'auteur de projet</w:t>
      </w:r>
    </w:p>
    <w:p w14:paraId="6702E0EB" w14:textId="77777777" w:rsidR="00522043" w:rsidRDefault="00000000">
      <w:pPr>
        <w:pStyle w:val="Author-eListParagraph"/>
        <w:numPr>
          <w:ilvl w:val="0"/>
          <w:numId w:val="335"/>
        </w:numPr>
      </w:pPr>
      <w:r>
        <w:t xml:space="preserve">Pour les linteaux des portes et fenêtres de portée limitée, les linteaux préfabriqués sont en principe prévus à l'article </w:t>
      </w:r>
      <w:hyperlink w:anchor="374" w:history="1">
        <w:r>
          <w:t>22.13.1d Linteaux préfabriqués en béton précontraint</w:t>
        </w:r>
      </w:hyperlink>
      <w:r>
        <w:t xml:space="preserve"> (compris dans le prix des ouvrages en maçonnerie).</w:t>
      </w:r>
    </w:p>
    <w:p w14:paraId="747B7D32" w14:textId="77777777" w:rsidR="00522043" w:rsidRDefault="00000000">
      <w:pPr>
        <w:pStyle w:val="Author-eListParagraph"/>
        <w:numPr>
          <w:ilvl w:val="0"/>
          <w:numId w:val="335"/>
        </w:numPr>
      </w:pPr>
      <w:r>
        <w:t>Les poutres non autoportantes et les poutres de répartition sont prévues séparément à l'article </w:t>
      </w:r>
      <w:hyperlink w:anchor="375" w:history="1">
        <w:r>
          <w:t>22.11.1b Poutres de ceinture en béton armé coulé en place</w:t>
        </w:r>
      </w:hyperlink>
    </w:p>
    <w:p w14:paraId="407EE199" w14:textId="77777777" w:rsidR="00522043" w:rsidRDefault="00000000">
      <w:pPr>
        <w:pStyle w:val="Author-eSectionHeading6"/>
      </w:pPr>
      <w:bookmarkStart w:id="604" w:name="_Toc112759202"/>
      <w:r>
        <w:t>22.11.1b Poutres de ceinture en béton armé coulé en place CCTB 01.10</w:t>
      </w:r>
      <w:bookmarkEnd w:id="604"/>
    </w:p>
    <w:p w14:paraId="5EA17CED" w14:textId="77777777" w:rsidR="00522043" w:rsidRDefault="00000000">
      <w:pPr>
        <w:pStyle w:val="pheading"/>
      </w:pPr>
      <w:bookmarkStart w:id="605" w:name="375"/>
      <w:bookmarkEnd w:id="605"/>
      <w:r>
        <w:t>DESCRIPTION</w:t>
      </w:r>
    </w:p>
    <w:p w14:paraId="744281D6" w14:textId="77777777" w:rsidR="00522043" w:rsidRDefault="00000000">
      <w:pPr>
        <w:pStyle w:val="pheading"/>
      </w:pPr>
      <w:r>
        <w:t>- Définition / Comprend</w:t>
      </w:r>
    </w:p>
    <w:p w14:paraId="367BE49B" w14:textId="77777777" w:rsidR="00522043" w:rsidRDefault="00000000">
      <w:r>
        <w:t xml:space="preserve">Il s'agit de toutes les poutres de chaînage périphérique non autoportantes exécutées en béton coulé sur place. Les travaux comprennent les éléments décrits en </w:t>
      </w:r>
      <w:hyperlink w:anchor="76"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49FDDD82" w14:textId="77777777" w:rsidR="00522043" w:rsidRDefault="00000000">
      <w:r>
        <w:t xml:space="preserve">L'étude et les plans d'exécution </w:t>
      </w:r>
      <w:r>
        <w:rPr>
          <w:rStyle w:val="optioncarChar"/>
        </w:rPr>
        <w:t>sont / ne sont pas</w:t>
      </w:r>
      <w:r>
        <w:t xml:space="preserve"> à charge de l'entreprise.</w:t>
      </w:r>
    </w:p>
    <w:p w14:paraId="2B279DD8" w14:textId="77777777" w:rsidR="00522043" w:rsidRDefault="00000000">
      <w:pPr>
        <w:pStyle w:val="pheading"/>
      </w:pPr>
      <w:r>
        <w:t>MATÉRIAUX</w:t>
      </w:r>
    </w:p>
    <w:p w14:paraId="29DF243D" w14:textId="77777777" w:rsidR="00522043" w:rsidRDefault="00000000">
      <w:pPr>
        <w:pStyle w:val="pheading"/>
      </w:pPr>
      <w:r>
        <w:t>- Caractéristiques générales</w:t>
      </w:r>
    </w:p>
    <w:p w14:paraId="707DF78C" w14:textId="77777777" w:rsidR="00522043" w:rsidRDefault="00000000">
      <w:r>
        <w:rPr>
          <w:u w:val="single"/>
        </w:rPr>
        <w:t>Béton</w:t>
      </w:r>
    </w:p>
    <w:p w14:paraId="2B8EA953" w14:textId="77777777" w:rsidR="00522043" w:rsidRDefault="00000000">
      <w:pPr>
        <w:pStyle w:val="Author-eListParagraph"/>
        <w:numPr>
          <w:ilvl w:val="0"/>
          <w:numId w:val="336"/>
        </w:numPr>
      </w:pPr>
      <w:r>
        <w:t xml:space="preserve">Qualité du béton selon la [NBN EN 206:2013+A2] et la [NBN B 15-001]: (voir également </w:t>
      </w:r>
      <w:hyperlink w:anchor="76"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522043" w14:paraId="31800369" w14:textId="77777777">
        <w:tc>
          <w:tcPr>
            <w:tcW w:w="1500" w:type="dxa"/>
            <w:noWrap/>
          </w:tcPr>
          <w:p w14:paraId="1B02AB8C" w14:textId="77777777" w:rsidR="00522043" w:rsidRDefault="00000000">
            <w:pPr>
              <w:jc w:val="center"/>
            </w:pPr>
            <w:r>
              <w:rPr>
                <w:b/>
              </w:rPr>
              <w:t>A</w:t>
            </w:r>
          </w:p>
        </w:tc>
        <w:tc>
          <w:tcPr>
            <w:tcW w:w="1500" w:type="dxa"/>
            <w:noWrap/>
          </w:tcPr>
          <w:p w14:paraId="507BDDE5" w14:textId="77777777" w:rsidR="00522043" w:rsidRDefault="00000000">
            <w:pPr>
              <w:jc w:val="center"/>
            </w:pPr>
            <w:r>
              <w:rPr>
                <w:b/>
              </w:rPr>
              <w:t>B1</w:t>
            </w:r>
          </w:p>
        </w:tc>
        <w:tc>
          <w:tcPr>
            <w:tcW w:w="1500" w:type="dxa"/>
            <w:noWrap/>
          </w:tcPr>
          <w:p w14:paraId="3AFC7155" w14:textId="77777777" w:rsidR="00522043" w:rsidRDefault="00000000">
            <w:pPr>
              <w:jc w:val="center"/>
            </w:pPr>
            <w:r>
              <w:rPr>
                <w:b/>
              </w:rPr>
              <w:t>B2</w:t>
            </w:r>
          </w:p>
        </w:tc>
        <w:tc>
          <w:tcPr>
            <w:tcW w:w="1500" w:type="dxa"/>
            <w:noWrap/>
          </w:tcPr>
          <w:p w14:paraId="0194AD3D" w14:textId="77777777" w:rsidR="00522043" w:rsidRDefault="00000000">
            <w:pPr>
              <w:jc w:val="center"/>
            </w:pPr>
            <w:r>
              <w:rPr>
                <w:b/>
              </w:rPr>
              <w:t>C</w:t>
            </w:r>
          </w:p>
        </w:tc>
        <w:tc>
          <w:tcPr>
            <w:tcW w:w="1500" w:type="dxa"/>
            <w:noWrap/>
          </w:tcPr>
          <w:p w14:paraId="3FC6AB17" w14:textId="77777777" w:rsidR="00522043" w:rsidRDefault="00000000">
            <w:pPr>
              <w:jc w:val="center"/>
            </w:pPr>
            <w:r>
              <w:rPr>
                <w:b/>
              </w:rPr>
              <w:t>D</w:t>
            </w:r>
          </w:p>
        </w:tc>
        <w:tc>
          <w:tcPr>
            <w:tcW w:w="1500" w:type="dxa"/>
            <w:noWrap/>
          </w:tcPr>
          <w:p w14:paraId="439E7875" w14:textId="77777777" w:rsidR="00522043" w:rsidRDefault="00000000">
            <w:pPr>
              <w:jc w:val="center"/>
            </w:pPr>
            <w:r>
              <w:rPr>
                <w:b/>
              </w:rPr>
              <w:t>E</w:t>
            </w:r>
          </w:p>
        </w:tc>
      </w:tr>
      <w:tr w:rsidR="00522043" w14:paraId="26199A52" w14:textId="77777777">
        <w:tc>
          <w:tcPr>
            <w:tcW w:w="1500" w:type="dxa"/>
            <w:noWrap/>
          </w:tcPr>
          <w:p w14:paraId="170FA3FF" w14:textId="77777777" w:rsidR="00522043" w:rsidRDefault="00000000">
            <w:pPr>
              <w:jc w:val="center"/>
            </w:pPr>
            <w:r>
              <w:rPr>
                <w:b/>
              </w:rPr>
              <w:t>Classe de résistance</w:t>
            </w:r>
          </w:p>
        </w:tc>
        <w:tc>
          <w:tcPr>
            <w:tcW w:w="1500" w:type="dxa"/>
            <w:noWrap/>
          </w:tcPr>
          <w:p w14:paraId="4E1320BD" w14:textId="77777777" w:rsidR="00522043" w:rsidRDefault="00000000">
            <w:pPr>
              <w:jc w:val="center"/>
            </w:pPr>
            <w:r>
              <w:rPr>
                <w:b/>
              </w:rPr>
              <w:t>Domaine d’application</w:t>
            </w:r>
          </w:p>
        </w:tc>
        <w:tc>
          <w:tcPr>
            <w:tcW w:w="1500" w:type="dxa"/>
            <w:noWrap/>
          </w:tcPr>
          <w:p w14:paraId="4EDBC7DA" w14:textId="77777777" w:rsidR="00522043" w:rsidRDefault="00000000">
            <w:pPr>
              <w:jc w:val="center"/>
            </w:pPr>
            <w:r>
              <w:rPr>
                <w:b/>
              </w:rPr>
              <w:t>Classe d'environnement</w:t>
            </w:r>
          </w:p>
        </w:tc>
        <w:tc>
          <w:tcPr>
            <w:tcW w:w="1500" w:type="dxa"/>
            <w:noWrap/>
          </w:tcPr>
          <w:p w14:paraId="608EE430" w14:textId="77777777" w:rsidR="00522043" w:rsidRDefault="00000000">
            <w:pPr>
              <w:jc w:val="center"/>
            </w:pPr>
            <w:r>
              <w:rPr>
                <w:b/>
              </w:rPr>
              <w:t>Classe de consistance</w:t>
            </w:r>
          </w:p>
        </w:tc>
        <w:tc>
          <w:tcPr>
            <w:tcW w:w="1500" w:type="dxa"/>
            <w:noWrap/>
          </w:tcPr>
          <w:p w14:paraId="64D4F827" w14:textId="77777777" w:rsidR="00522043" w:rsidRDefault="00000000">
            <w:pPr>
              <w:jc w:val="center"/>
            </w:pPr>
            <w:r>
              <w:rPr>
                <w:b/>
              </w:rPr>
              <w:t>Granulométrie maximale</w:t>
            </w:r>
          </w:p>
        </w:tc>
        <w:tc>
          <w:tcPr>
            <w:tcW w:w="1500" w:type="dxa"/>
            <w:noWrap/>
          </w:tcPr>
          <w:p w14:paraId="5940CD87" w14:textId="77777777" w:rsidR="00522043" w:rsidRDefault="00000000">
            <w:r>
              <w:rPr>
                <w:b/>
              </w:rPr>
              <w:t>Données complémentaires</w:t>
            </w:r>
          </w:p>
        </w:tc>
      </w:tr>
      <w:tr w:rsidR="00522043" w14:paraId="2BFBB02E" w14:textId="77777777">
        <w:tc>
          <w:tcPr>
            <w:tcW w:w="1500" w:type="dxa"/>
            <w:noWrap/>
          </w:tcPr>
          <w:p w14:paraId="3F42134E" w14:textId="77777777" w:rsidR="00522043" w:rsidRDefault="00000000">
            <w:pPr>
              <w:jc w:val="center"/>
            </w:pPr>
            <w:r>
              <w:rPr>
                <w:rStyle w:val="optioncarChar"/>
              </w:rPr>
              <w:t>C25/30 / C30/37 / C35/45 / C45/55 / C50/60 / C55/67 / C60/75 / C70/85 / C80/95 / C90/105</w:t>
            </w:r>
          </w:p>
        </w:tc>
        <w:tc>
          <w:tcPr>
            <w:tcW w:w="1500" w:type="dxa"/>
            <w:noWrap/>
          </w:tcPr>
          <w:p w14:paraId="64EB772B" w14:textId="77777777" w:rsidR="00522043" w:rsidRDefault="00000000">
            <w:pPr>
              <w:jc w:val="center"/>
            </w:pPr>
            <w:r>
              <w:t>Béton armé</w:t>
            </w:r>
            <w:r>
              <w:br/>
            </w:r>
            <w:r>
              <w:br/>
            </w:r>
          </w:p>
        </w:tc>
        <w:tc>
          <w:tcPr>
            <w:tcW w:w="1500" w:type="dxa"/>
            <w:noWrap/>
          </w:tcPr>
          <w:p w14:paraId="384792AD" w14:textId="77777777" w:rsidR="00522043" w:rsidRDefault="00000000">
            <w:pPr>
              <w:jc w:val="center"/>
            </w:pPr>
            <w:r>
              <w:rPr>
                <w:rStyle w:val="optioncarChar"/>
              </w:rPr>
              <w:t>E0 / EI / EE1 / EE2 / EE3 / EE4 / ES1 / ES2 / ES3 / ES4 / EA1+*** / EA2+***/ EA3+***</w:t>
            </w:r>
          </w:p>
        </w:tc>
        <w:tc>
          <w:tcPr>
            <w:tcW w:w="1500" w:type="dxa"/>
            <w:noWrap/>
          </w:tcPr>
          <w:p w14:paraId="2CD2B976" w14:textId="77777777" w:rsidR="00522043" w:rsidRDefault="00000000">
            <w:pPr>
              <w:jc w:val="center"/>
            </w:pPr>
            <w:r>
              <w:t>au choix de l'entrepreneur :</w:t>
            </w:r>
            <w:r>
              <w:br/>
            </w:r>
            <w:r>
              <w:rPr>
                <w:rStyle w:val="optioncarChar"/>
              </w:rPr>
              <w:t>S3 / S4 / S5</w:t>
            </w:r>
            <w:r>
              <w:br/>
            </w:r>
            <w:r>
              <w:br/>
            </w:r>
            <w:r>
              <w:rPr>
                <w:rStyle w:val="optioncarChar"/>
              </w:rPr>
              <w:t>F3 / F4 / F5 / F6</w:t>
            </w:r>
            <w:r>
              <w:br/>
            </w:r>
          </w:p>
        </w:tc>
        <w:tc>
          <w:tcPr>
            <w:tcW w:w="1500" w:type="dxa"/>
            <w:noWrap/>
          </w:tcPr>
          <w:p w14:paraId="2B21A9B4" w14:textId="77777777" w:rsidR="00522043" w:rsidRDefault="00000000">
            <w:pPr>
              <w:jc w:val="center"/>
            </w:pPr>
            <w:r>
              <w:t>au choix de l'entrepreneur :</w:t>
            </w:r>
            <w:r>
              <w:br/>
            </w:r>
            <w:r>
              <w:rPr>
                <w:rStyle w:val="optioncarChar"/>
              </w:rPr>
              <w:t>6 / 8 / 10 / 11 / 12 / 14 / 16 / 20 / 22 / 32</w:t>
            </w:r>
            <w:r>
              <w:t xml:space="preserve"> mm</w:t>
            </w:r>
          </w:p>
        </w:tc>
        <w:tc>
          <w:tcPr>
            <w:tcW w:w="1500" w:type="dxa"/>
            <w:noWrap/>
          </w:tcPr>
          <w:p w14:paraId="45781CF5" w14:textId="77777777" w:rsidR="00522043" w:rsidRDefault="00000000">
            <w:pPr>
              <w:jc w:val="center"/>
            </w:pPr>
            <w:r>
              <w:rPr>
                <w:rStyle w:val="optioncarChar"/>
              </w:rPr>
              <w:t>***</w:t>
            </w:r>
          </w:p>
        </w:tc>
      </w:tr>
    </w:tbl>
    <w:p w14:paraId="71A2B1FE" w14:textId="77777777" w:rsidR="00522043" w:rsidRDefault="00000000">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099362F3" w14:textId="77777777" w:rsidR="00522043" w:rsidRDefault="00522043"/>
    <w:p w14:paraId="7647B98C" w14:textId="77777777" w:rsidR="00522043" w:rsidRDefault="00000000">
      <w:pPr>
        <w:ind w:left="567"/>
      </w:pPr>
      <w:r>
        <w:t>Données complémentaires propres au béton auto-plaçant (E) :</w:t>
      </w:r>
    </w:p>
    <w:p w14:paraId="38A635AF" w14:textId="77777777" w:rsidR="00522043" w:rsidRDefault="00000000">
      <w:pPr>
        <w:pStyle w:val="Author-eListParagraph"/>
        <w:numPr>
          <w:ilvl w:val="0"/>
          <w:numId w:val="337"/>
        </w:numPr>
      </w:pPr>
      <w:r>
        <w:t xml:space="preserve">Classe de viscosité apparente : </w:t>
      </w:r>
      <w:r>
        <w:rPr>
          <w:rStyle w:val="optioncarChar"/>
        </w:rPr>
        <w:t>VS1 / VS2</w:t>
      </w:r>
      <w:r>
        <w:t xml:space="preserve"> (selon la [NBN EN 12350-8] )</w:t>
      </w:r>
    </w:p>
    <w:p w14:paraId="5B663DEF" w14:textId="77777777" w:rsidR="00522043" w:rsidRDefault="00000000">
      <w:pPr>
        <w:pStyle w:val="Author-eListParagraph"/>
        <w:numPr>
          <w:ilvl w:val="0"/>
          <w:numId w:val="337"/>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C62DEF9" w14:textId="77777777" w:rsidR="00522043" w:rsidRDefault="00000000">
      <w:pPr>
        <w:pStyle w:val="Author-eListParagraph"/>
        <w:numPr>
          <w:ilvl w:val="0"/>
          <w:numId w:val="33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810FEE6" w14:textId="77777777" w:rsidR="00522043" w:rsidRDefault="00000000">
      <w:r>
        <w:rPr>
          <w:u w:val="single"/>
        </w:rPr>
        <w:t>Armatures</w:t>
      </w:r>
    </w:p>
    <w:p w14:paraId="3F0FB4EA" w14:textId="77777777" w:rsidR="00522043" w:rsidRDefault="00000000">
      <w:pPr>
        <w:pStyle w:val="Author-eListParagraph"/>
        <w:numPr>
          <w:ilvl w:val="0"/>
          <w:numId w:val="33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89C5C7C" w14:textId="77777777" w:rsidR="00522043" w:rsidRDefault="00000000">
      <w:pPr>
        <w:pStyle w:val="Author-eListParagraph"/>
        <w:numPr>
          <w:ilvl w:val="0"/>
          <w:numId w:val="338"/>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u w:val="single"/>
        </w:rPr>
        <w:t>DE 500 BS</w:t>
      </w:r>
      <w:r>
        <w:rPr>
          <w:rStyle w:val="soitChar"/>
        </w:rPr>
        <w:t xml:space="preserve"> selon [NBN A 24-303] + [PTV 303]</w:t>
      </w:r>
      <w:r>
        <w:br/>
      </w:r>
      <w:r>
        <w:rPr>
          <w:b/>
        </w:rPr>
        <w:t>(soit)</w:t>
      </w:r>
      <w:r>
        <w:br/>
      </w:r>
      <w:r>
        <w:rPr>
          <w:rStyle w:val="soitChar"/>
          <w:u w:val="single"/>
        </w:rPr>
        <w:t>BE 500 S</w:t>
      </w:r>
      <w:r>
        <w:rPr>
          <w:rStyle w:val="soitChar"/>
        </w:rPr>
        <w:t xml:space="preserve"> selon [NBN A 24-302] + [PTV 302].</w:t>
      </w:r>
    </w:p>
    <w:p w14:paraId="0194D4F8" w14:textId="77777777" w:rsidR="00522043" w:rsidRDefault="00000000">
      <w:pPr>
        <w:pStyle w:val="pheading"/>
      </w:pPr>
      <w:r>
        <w:t>- Finitions</w:t>
      </w:r>
    </w:p>
    <w:p w14:paraId="45BAF25A" w14:textId="77777777" w:rsidR="00522043" w:rsidRDefault="00000000">
      <w:r>
        <w:t>La surface du béton brute de décoffrage est</w:t>
      </w:r>
      <w:r>
        <w:rPr>
          <w:rStyle w:val="optioncarChar"/>
        </w:rPr>
        <w:t xml:space="preserve"> lisse </w:t>
      </w:r>
      <w:r>
        <w:t xml:space="preserve">(par défaut) </w:t>
      </w:r>
      <w:r>
        <w:rPr>
          <w:rStyle w:val="optioncarChar"/>
        </w:rPr>
        <w:t>/ texturée</w:t>
      </w:r>
      <w:r>
        <w:t> </w:t>
      </w:r>
      <w:r>
        <w:rPr>
          <w:rStyle w:val="optioncarChar"/>
        </w:rPr>
        <w:t>/ à relief (ou structurée) / équipée d'un coffrage perdu / ***</w:t>
      </w:r>
    </w:p>
    <w:p w14:paraId="2FF052BF" w14:textId="77777777" w:rsidR="00522043" w:rsidRDefault="0000000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V</w:t>
      </w:r>
      <w:r>
        <w:rPr>
          <w:rStyle w:val="soitChar"/>
          <w:u w:val="single"/>
        </w:rPr>
        <w:t>ives</w:t>
      </w:r>
      <w:r>
        <w:br/>
      </w:r>
      <w:r>
        <w:rPr>
          <w:rStyle w:val="optioncarChar"/>
          <w:b/>
          <w:color w:val="000000"/>
        </w:rPr>
        <w:t>(soit)</w:t>
      </w:r>
      <w:r>
        <w:br/>
      </w:r>
      <w:r>
        <w:rPr>
          <w:rStyle w:val="soitChar"/>
        </w:rPr>
        <w:t>C</w:t>
      </w:r>
      <w:r>
        <w:rPr>
          <w:rStyle w:val="soitChar"/>
          <w:u w:val="single"/>
        </w:rPr>
        <w:t>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31A3257B" w14:textId="77777777" w:rsidR="00522043" w:rsidRDefault="00000000">
      <w:r>
        <w:rPr>
          <w:rStyle w:val="optioncarChar"/>
        </w:rPr>
        <w:t> </w:t>
      </w:r>
    </w:p>
    <w:p w14:paraId="5AE1AD15" w14:textId="77777777" w:rsidR="00522043" w:rsidRDefault="00000000">
      <w:pPr>
        <w:pStyle w:val="pheading"/>
      </w:pPr>
      <w:r>
        <w:t>- Prescriptions complémentaires</w:t>
      </w:r>
    </w:p>
    <w:p w14:paraId="1EB9F0D2" w14:textId="77777777" w:rsidR="00522043" w:rsidRDefault="00000000">
      <w:r>
        <w:t>Résistance au feu :</w:t>
      </w:r>
      <w:r>
        <w:rPr>
          <w:rStyle w:val="optioncarChar"/>
        </w:rPr>
        <w:t> R30 </w:t>
      </w:r>
      <w:r>
        <w:t>(par défaut)</w:t>
      </w:r>
      <w:r>
        <w:rPr>
          <w:rStyle w:val="optioncarChar"/>
        </w:rPr>
        <w:t xml:space="preserve"> / R60 / R120 / R240 / *** </w:t>
      </w:r>
      <w:r>
        <w:t>selon la [NBN EN 13501-2] ou par calcul selon les Eurocodes conformément à l’[AM 2013-05-17, Arrêté ministériel relatif à l’utilisation des Eurocodes comme méthodes de calcul pour l’évaluation de la résistance au feu d’éléments de construction].</w:t>
      </w:r>
    </w:p>
    <w:p w14:paraId="5E587B3C" w14:textId="77777777" w:rsidR="00522043" w:rsidRDefault="00000000">
      <w:pPr>
        <w:pStyle w:val="pheading"/>
      </w:pPr>
      <w:r>
        <w:t>EXÉCUTION / MISE EN ŒUVRE</w:t>
      </w:r>
    </w:p>
    <w:p w14:paraId="037C8990" w14:textId="77777777" w:rsidR="00522043" w:rsidRDefault="00000000">
      <w:pPr>
        <w:pStyle w:val="pheading"/>
      </w:pPr>
      <w:r>
        <w:t>- Prescriptions générales</w:t>
      </w:r>
    </w:p>
    <w:p w14:paraId="5BB607D7" w14:textId="77777777" w:rsidR="00522043" w:rsidRDefault="00000000">
      <w:r>
        <w:t>Les poutres de ceinture sont coulées sur place en</w:t>
      </w:r>
      <w:r>
        <w:rPr>
          <w:rStyle w:val="optioncarChar"/>
        </w:rPr>
        <w:t> une seule</w:t>
      </w:r>
      <w:r>
        <w:t xml:space="preserve"> (par défaut)</w:t>
      </w:r>
      <w:r>
        <w:rPr>
          <w:rStyle w:val="optioncarChar"/>
        </w:rPr>
        <w:t xml:space="preserve"> / *** </w:t>
      </w:r>
      <w:r>
        <w:t>fois.</w:t>
      </w:r>
    </w:p>
    <w:p w14:paraId="7157BB96" w14:textId="77777777" w:rsidR="00522043"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6" w:history="1">
        <w:r>
          <w:t>22 Superstructures en béton</w:t>
        </w:r>
      </w:hyperlink>
      <w:r>
        <w:t xml:space="preserve"> sous-titre </w:t>
      </w:r>
      <w:r>
        <w:rPr>
          <w:u w:val="single"/>
        </w:rPr>
        <w:t>Décoffrage</w:t>
      </w:r>
      <w:r>
        <w:t xml:space="preserve"> et [NBN B 15-400] )</w:t>
      </w:r>
    </w:p>
    <w:p w14:paraId="4DC46CB1" w14:textId="77777777" w:rsidR="00522043"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038A9E3E" w14:textId="77777777" w:rsidR="00522043" w:rsidRDefault="00000000">
      <w:r>
        <w:t xml:space="preserve">• Les trous laissés par les entretoises reliant les parois des coffrages sont bouchés à l’aide de </w:t>
      </w:r>
      <w:r>
        <w:rPr>
          <w:rStyle w:val="optioncarChar"/>
        </w:rPr>
        <w:t>mortier</w:t>
      </w:r>
      <w:r>
        <w:t xml:space="preserve"> (par défaut) </w:t>
      </w:r>
      <w:r>
        <w:rPr>
          <w:rStyle w:val="optioncarChar"/>
        </w:rPr>
        <w:t>/ bouchon synthétique / tampon synthétique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77E55F20" w14:textId="77777777" w:rsidR="00522043" w:rsidRDefault="00000000">
      <w:pPr>
        <w:pStyle w:val="pheading"/>
      </w:pPr>
      <w:r>
        <w:t>- Notes d’exécution complémentaires</w:t>
      </w:r>
    </w:p>
    <w:p w14:paraId="357F4E14" w14:textId="77777777" w:rsidR="00522043" w:rsidRDefault="00000000">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6FE32E0E" w14:textId="77777777" w:rsidR="00522043" w:rsidRDefault="00000000">
      <w:pPr>
        <w:pStyle w:val="pheading"/>
      </w:pPr>
      <w:r>
        <w:t>MESURAGE</w:t>
      </w:r>
    </w:p>
    <w:p w14:paraId="796AB24A" w14:textId="77777777" w:rsidR="00522043" w:rsidRDefault="00000000">
      <w:r>
        <w:t>Le coffrage n'est jamais mesuré séparément et doit toujours être compris dans le prix unitaire du béton de centrale.</w:t>
      </w:r>
    </w:p>
    <w:p w14:paraId="0D46AD9B" w14:textId="77777777" w:rsidR="00522043" w:rsidRDefault="00000000">
      <w:r>
        <w:t xml:space="preserve">Quantités d'armatures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6B7EDC5D" w14:textId="77777777" w:rsidR="00522043" w:rsidRDefault="00000000">
      <w:pPr>
        <w:pStyle w:val="pheading"/>
      </w:pPr>
      <w:r>
        <w:t>- unité de mesure:</w:t>
      </w:r>
    </w:p>
    <w:p w14:paraId="7CD8B971" w14:textId="77777777" w:rsidR="00522043" w:rsidRDefault="00000000">
      <w:pPr>
        <w:ind w:left="435"/>
      </w:pPr>
      <w:r>
        <w:t>m³</w:t>
      </w:r>
    </w:p>
    <w:p w14:paraId="214F265A" w14:textId="77777777" w:rsidR="00522043" w:rsidRDefault="00000000">
      <w:pPr>
        <w:pStyle w:val="pheading"/>
      </w:pPr>
      <w:r>
        <w:t>- code de mesurage:</w:t>
      </w:r>
    </w:p>
    <w:p w14:paraId="747F1FBC" w14:textId="77777777" w:rsidR="00522043" w:rsidRDefault="00000000">
      <w:r>
        <w:t>volume net, mesuré selon les dimensions nominales indiquées sur les plans, exprimées en </w:t>
      </w:r>
      <w:r>
        <w:rPr>
          <w:rStyle w:val="optioncarChar"/>
        </w:rPr>
        <w:t>cm </w:t>
      </w:r>
      <w:r>
        <w:t>(par défaut)</w:t>
      </w:r>
      <w:r>
        <w:rPr>
          <w:rStyle w:val="optioncarChar"/>
        </w:rPr>
        <w:t xml:space="preserve"> / dm / ***.</w:t>
      </w:r>
    </w:p>
    <w:p w14:paraId="4BF175B8" w14:textId="77777777" w:rsidR="00522043"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093DE897" w14:textId="77777777" w:rsidR="00522043" w:rsidRDefault="00000000">
      <w:pPr>
        <w:pStyle w:val="Author-eListParagraph"/>
        <w:numPr>
          <w:ilvl w:val="0"/>
          <w:numId w:val="339"/>
        </w:numPr>
      </w:pPr>
      <w:r>
        <w:t>le volume des armatures,</w:t>
      </w:r>
    </w:p>
    <w:p w14:paraId="2710AD0B" w14:textId="77777777" w:rsidR="00522043" w:rsidRDefault="00000000">
      <w:pPr>
        <w:pStyle w:val="Author-eListParagraph"/>
        <w:numPr>
          <w:ilvl w:val="0"/>
          <w:numId w:val="339"/>
        </w:numPr>
      </w:pPr>
      <w:r>
        <w:t>les blocs et écarteurs, les fourreaux pour les armatures de précontrainte ;</w:t>
      </w:r>
    </w:p>
    <w:p w14:paraId="45CB3DB6" w14:textId="77777777" w:rsidR="00522043" w:rsidRDefault="00000000">
      <w:pPr>
        <w:pStyle w:val="Author-eListParagraph"/>
        <w:numPr>
          <w:ilvl w:val="0"/>
          <w:numId w:val="339"/>
        </w:numPr>
      </w:pPr>
      <w:r>
        <w:t>les pénétrations pour les pattes d’ancrage, les creux, les conduites noyées et les réservations dont le volume est inférieur à 0,05 m3.</w:t>
      </w:r>
    </w:p>
    <w:p w14:paraId="210B4A3B" w14:textId="77777777" w:rsidR="00522043" w:rsidRDefault="00000000">
      <w:pPr>
        <w:pStyle w:val="Author-eListParagraph"/>
        <w:numPr>
          <w:ilvl w:val="0"/>
          <w:numId w:val="339"/>
        </w:numPr>
      </w:pPr>
      <w:r>
        <w:t>les chanfreins et tous les profils dont la section a une superficie inférieure à 0,002 m2.</w:t>
      </w:r>
    </w:p>
    <w:p w14:paraId="492B8E7A" w14:textId="77777777" w:rsidR="00522043" w:rsidRDefault="00000000">
      <w:pPr>
        <w:pStyle w:val="Author-eListParagraph"/>
        <w:numPr>
          <w:ilvl w:val="0"/>
          <w:numId w:val="339"/>
        </w:numPr>
      </w:pPr>
      <w:r>
        <w:t>les rainures, encoches et languettes.</w:t>
      </w:r>
    </w:p>
    <w:p w14:paraId="2705BE61" w14:textId="77777777" w:rsidR="00522043" w:rsidRDefault="00000000">
      <w:pPr>
        <w:pStyle w:val="pheading"/>
      </w:pPr>
      <w:r>
        <w:t>- nature du marché:</w:t>
      </w:r>
    </w:p>
    <w:p w14:paraId="226563D6" w14:textId="77777777" w:rsidR="00522043" w:rsidRDefault="00000000">
      <w:r>
        <w:rPr>
          <w:rStyle w:val="optioncarChar"/>
        </w:rPr>
        <w:t xml:space="preserve">QF </w:t>
      </w:r>
      <w:r>
        <w:t>(par défaut)</w:t>
      </w:r>
      <w:r>
        <w:rPr>
          <w:rStyle w:val="optioncarChar"/>
        </w:rPr>
        <w:t xml:space="preserve"> / QP / PM</w:t>
      </w:r>
    </w:p>
    <w:p w14:paraId="26B3BEFE" w14:textId="77777777" w:rsidR="00522043" w:rsidRDefault="00000000">
      <w:r>
        <w:rPr>
          <w:i/>
          <w:u w:val="single"/>
        </w:rPr>
        <w:t>&gt;Remarque </w:t>
      </w:r>
    </w:p>
    <w:p w14:paraId="58B2DD3B" w14:textId="77777777" w:rsidR="00522043" w:rsidRDefault="00000000">
      <w:pPr>
        <w:pStyle w:val="Author-eListParagraph"/>
        <w:numPr>
          <w:ilvl w:val="0"/>
          <w:numId w:val="340"/>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60DDFACC" w14:textId="77777777" w:rsidR="00522043" w:rsidRDefault="00000000">
      <w:pPr>
        <w:pStyle w:val="Author-eListParagraph"/>
        <w:numPr>
          <w:ilvl w:val="0"/>
          <w:numId w:val="340"/>
        </w:numPr>
      </w:pPr>
      <w:r>
        <w:rPr>
          <w:i/>
        </w:rPr>
        <w:t xml:space="preserve">Les quantités de béton ne sont jamais mesurées sur la base des bons de livraison soumis par l’entrepreneur. </w:t>
      </w:r>
    </w:p>
    <w:p w14:paraId="3EEB4032" w14:textId="77777777" w:rsidR="00522043" w:rsidRDefault="00000000">
      <w:r>
        <w:rPr>
          <w:u w:val="single"/>
        </w:rPr>
        <w:t xml:space="preserve">Attention </w:t>
      </w:r>
      <w:r>
        <w:t xml:space="preserve">: dans le cas où les armatures ne sont pas comprises dans le prix unitaire du béton, se référer aux § </w:t>
      </w:r>
      <w:hyperlink w:anchor="371" w:history="1">
        <w:r>
          <w:t>22.51.1 Barres d'armatures pour béton</w:t>
        </w:r>
      </w:hyperlink>
      <w:r>
        <w:t xml:space="preserve"> et § </w:t>
      </w:r>
      <w:hyperlink w:anchor="372" w:history="1">
        <w:r>
          <w:t>22.51.2 Treillis et panneaux d'armatures préfabriqués</w:t>
        </w:r>
      </w:hyperlink>
      <w:r>
        <w:t>.</w:t>
      </w:r>
    </w:p>
    <w:p w14:paraId="620AA111" w14:textId="77777777" w:rsidR="00522043" w:rsidRDefault="00000000">
      <w:pPr>
        <w:pStyle w:val="Author-eSectionHeading6"/>
      </w:pPr>
      <w:bookmarkStart w:id="606" w:name="_Toc112759203"/>
      <w:r>
        <w:t>22.11.1c Poutres de répartition en béton armé coulé en place CCTB 01.10</w:t>
      </w:r>
      <w:bookmarkEnd w:id="606"/>
    </w:p>
    <w:p w14:paraId="4CD20063" w14:textId="77777777" w:rsidR="00522043" w:rsidRDefault="00000000">
      <w:pPr>
        <w:pStyle w:val="pheading"/>
      </w:pPr>
      <w:r>
        <w:t>DESCRIPTION</w:t>
      </w:r>
    </w:p>
    <w:p w14:paraId="2F65AF6E" w14:textId="77777777" w:rsidR="00522043" w:rsidRDefault="00000000">
      <w:pPr>
        <w:pStyle w:val="pheading"/>
      </w:pPr>
      <w:r>
        <w:t>- Définition / Comprend</w:t>
      </w:r>
    </w:p>
    <w:p w14:paraId="6B07E427" w14:textId="77777777" w:rsidR="00522043" w:rsidRDefault="00000000">
      <w:r>
        <w:t xml:space="preserve">Il s'agit de toutes les poutres de répartition non-autoportantes exécutées en béton armé coulé en place. Les travaux comprennent les éléments décrits en </w:t>
      </w:r>
      <w:hyperlink w:anchor="76"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28C89A2A" w14:textId="77777777" w:rsidR="00522043" w:rsidRDefault="00000000">
      <w:r>
        <w:t xml:space="preserve">L'étude et les plans d'exécution </w:t>
      </w:r>
      <w:r>
        <w:rPr>
          <w:rStyle w:val="optioncarChar"/>
        </w:rPr>
        <w:t>sont / ne sont pas</w:t>
      </w:r>
      <w:r>
        <w:t xml:space="preserve"> à charge de l'entreprise.</w:t>
      </w:r>
    </w:p>
    <w:p w14:paraId="32CF099C" w14:textId="77777777" w:rsidR="00522043" w:rsidRDefault="00000000">
      <w:pPr>
        <w:pStyle w:val="pheading"/>
      </w:pPr>
      <w:r>
        <w:t>MATÉRIAUX</w:t>
      </w:r>
    </w:p>
    <w:p w14:paraId="4BB08308" w14:textId="77777777" w:rsidR="00522043" w:rsidRDefault="00000000">
      <w:pPr>
        <w:pStyle w:val="pheading"/>
      </w:pPr>
      <w:r>
        <w:t>- Caractéristiques générales</w:t>
      </w:r>
    </w:p>
    <w:p w14:paraId="4D9FB02F" w14:textId="77777777" w:rsidR="00522043" w:rsidRDefault="00000000">
      <w:r>
        <w:rPr>
          <w:u w:val="single"/>
        </w:rPr>
        <w:t>Béton</w:t>
      </w:r>
    </w:p>
    <w:p w14:paraId="0236D298" w14:textId="77777777" w:rsidR="00522043" w:rsidRDefault="00000000">
      <w:pPr>
        <w:pStyle w:val="Author-eListParagraph"/>
        <w:numPr>
          <w:ilvl w:val="0"/>
          <w:numId w:val="341"/>
        </w:numPr>
      </w:pPr>
      <w:r>
        <w:t xml:space="preserve">Qualité du béton selon la [NBN EN 206:2013+A2] et la [NBN B 15-001] : (voir également </w:t>
      </w:r>
      <w:hyperlink w:anchor="76"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77926A6C" w14:textId="77777777">
        <w:tc>
          <w:tcPr>
            <w:tcW w:w="1500" w:type="dxa"/>
            <w:noWrap/>
          </w:tcPr>
          <w:p w14:paraId="0C39CAB1" w14:textId="77777777" w:rsidR="00522043" w:rsidRDefault="00000000">
            <w:pPr>
              <w:jc w:val="center"/>
            </w:pPr>
            <w:r>
              <w:rPr>
                <w:b/>
              </w:rPr>
              <w:t>A</w:t>
            </w:r>
          </w:p>
        </w:tc>
        <w:tc>
          <w:tcPr>
            <w:tcW w:w="1500" w:type="dxa"/>
            <w:noWrap/>
          </w:tcPr>
          <w:p w14:paraId="2021A7FF" w14:textId="77777777" w:rsidR="00522043" w:rsidRDefault="00000000">
            <w:pPr>
              <w:jc w:val="center"/>
            </w:pPr>
            <w:r>
              <w:rPr>
                <w:b/>
              </w:rPr>
              <w:t>B1</w:t>
            </w:r>
          </w:p>
        </w:tc>
        <w:tc>
          <w:tcPr>
            <w:tcW w:w="1500" w:type="dxa"/>
            <w:noWrap/>
          </w:tcPr>
          <w:p w14:paraId="463694E1" w14:textId="77777777" w:rsidR="00522043" w:rsidRDefault="00000000">
            <w:pPr>
              <w:jc w:val="center"/>
            </w:pPr>
            <w:r>
              <w:rPr>
                <w:b/>
              </w:rPr>
              <w:t>B2</w:t>
            </w:r>
          </w:p>
        </w:tc>
        <w:tc>
          <w:tcPr>
            <w:tcW w:w="1500" w:type="dxa"/>
            <w:noWrap/>
          </w:tcPr>
          <w:p w14:paraId="36FA4F9F" w14:textId="77777777" w:rsidR="00522043" w:rsidRDefault="00000000">
            <w:pPr>
              <w:jc w:val="center"/>
            </w:pPr>
            <w:r>
              <w:rPr>
                <w:b/>
              </w:rPr>
              <w:t>C</w:t>
            </w:r>
          </w:p>
        </w:tc>
        <w:tc>
          <w:tcPr>
            <w:tcW w:w="1500" w:type="dxa"/>
            <w:noWrap/>
          </w:tcPr>
          <w:p w14:paraId="3BCD5AAF" w14:textId="77777777" w:rsidR="00522043" w:rsidRDefault="00000000">
            <w:pPr>
              <w:jc w:val="center"/>
            </w:pPr>
            <w:r>
              <w:rPr>
                <w:b/>
              </w:rPr>
              <w:t>D</w:t>
            </w:r>
          </w:p>
        </w:tc>
        <w:tc>
          <w:tcPr>
            <w:tcW w:w="1500" w:type="dxa"/>
            <w:noWrap/>
          </w:tcPr>
          <w:p w14:paraId="501CAFD5" w14:textId="77777777" w:rsidR="00522043" w:rsidRDefault="00000000">
            <w:pPr>
              <w:jc w:val="center"/>
            </w:pPr>
            <w:r>
              <w:rPr>
                <w:b/>
              </w:rPr>
              <w:t>E</w:t>
            </w:r>
          </w:p>
        </w:tc>
      </w:tr>
      <w:tr w:rsidR="00522043" w14:paraId="5CB88342" w14:textId="77777777">
        <w:tc>
          <w:tcPr>
            <w:tcW w:w="1500" w:type="dxa"/>
            <w:noWrap/>
          </w:tcPr>
          <w:p w14:paraId="4709AE97" w14:textId="77777777" w:rsidR="00522043" w:rsidRDefault="00000000">
            <w:pPr>
              <w:jc w:val="center"/>
            </w:pPr>
            <w:r>
              <w:rPr>
                <w:b/>
              </w:rPr>
              <w:t>Classe de résistance</w:t>
            </w:r>
          </w:p>
        </w:tc>
        <w:tc>
          <w:tcPr>
            <w:tcW w:w="1500" w:type="dxa"/>
            <w:noWrap/>
          </w:tcPr>
          <w:p w14:paraId="597BAC59" w14:textId="77777777" w:rsidR="00522043" w:rsidRDefault="00000000">
            <w:pPr>
              <w:jc w:val="center"/>
            </w:pPr>
            <w:r>
              <w:rPr>
                <w:b/>
              </w:rPr>
              <w:t>Domaine d’application</w:t>
            </w:r>
          </w:p>
        </w:tc>
        <w:tc>
          <w:tcPr>
            <w:tcW w:w="1500" w:type="dxa"/>
            <w:noWrap/>
          </w:tcPr>
          <w:p w14:paraId="788FB5D5" w14:textId="77777777" w:rsidR="00522043" w:rsidRDefault="00000000">
            <w:pPr>
              <w:jc w:val="center"/>
            </w:pPr>
            <w:r>
              <w:rPr>
                <w:b/>
              </w:rPr>
              <w:t>Classe d'environnement</w:t>
            </w:r>
          </w:p>
        </w:tc>
        <w:tc>
          <w:tcPr>
            <w:tcW w:w="1500" w:type="dxa"/>
            <w:noWrap/>
          </w:tcPr>
          <w:p w14:paraId="3C3FB4F9" w14:textId="77777777" w:rsidR="00522043" w:rsidRDefault="00000000">
            <w:pPr>
              <w:jc w:val="center"/>
            </w:pPr>
            <w:r>
              <w:rPr>
                <w:b/>
              </w:rPr>
              <w:t>Classe de consistance</w:t>
            </w:r>
          </w:p>
        </w:tc>
        <w:tc>
          <w:tcPr>
            <w:tcW w:w="1500" w:type="dxa"/>
            <w:noWrap/>
          </w:tcPr>
          <w:p w14:paraId="730E9363" w14:textId="77777777" w:rsidR="00522043" w:rsidRDefault="00000000">
            <w:pPr>
              <w:jc w:val="center"/>
            </w:pPr>
            <w:r>
              <w:rPr>
                <w:b/>
              </w:rPr>
              <w:t>Granulométrie maximale</w:t>
            </w:r>
          </w:p>
        </w:tc>
        <w:tc>
          <w:tcPr>
            <w:tcW w:w="1500" w:type="dxa"/>
            <w:noWrap/>
          </w:tcPr>
          <w:p w14:paraId="1139427E" w14:textId="77777777" w:rsidR="00522043" w:rsidRDefault="00000000">
            <w:r>
              <w:rPr>
                <w:b/>
              </w:rPr>
              <w:t>Données complémentaires</w:t>
            </w:r>
          </w:p>
        </w:tc>
      </w:tr>
      <w:tr w:rsidR="00522043" w14:paraId="30A6FABA" w14:textId="77777777">
        <w:tc>
          <w:tcPr>
            <w:tcW w:w="1500" w:type="dxa"/>
            <w:noWrap/>
          </w:tcPr>
          <w:p w14:paraId="2D90709E" w14:textId="77777777" w:rsidR="00522043" w:rsidRDefault="00000000">
            <w:pPr>
              <w:jc w:val="center"/>
            </w:pPr>
            <w:r>
              <w:rPr>
                <w:rStyle w:val="optioncarChar"/>
              </w:rPr>
              <w:t>C25/30 / C30/37 / C35/45 / C45/55 / C50/60 / C55/67 / C60/75 / C70/85 / C80/95 / C90/105</w:t>
            </w:r>
          </w:p>
        </w:tc>
        <w:tc>
          <w:tcPr>
            <w:tcW w:w="1500" w:type="dxa"/>
            <w:noWrap/>
          </w:tcPr>
          <w:p w14:paraId="193D179F" w14:textId="77777777" w:rsidR="00522043" w:rsidRDefault="00000000">
            <w:pPr>
              <w:jc w:val="center"/>
            </w:pPr>
            <w:r>
              <w:t>Béton armé</w:t>
            </w:r>
          </w:p>
          <w:p w14:paraId="57BFE768" w14:textId="77777777" w:rsidR="00522043" w:rsidRDefault="00522043"/>
        </w:tc>
        <w:tc>
          <w:tcPr>
            <w:tcW w:w="1500" w:type="dxa"/>
            <w:noWrap/>
          </w:tcPr>
          <w:p w14:paraId="781D66E8" w14:textId="77777777" w:rsidR="00522043" w:rsidRDefault="00000000">
            <w:pPr>
              <w:jc w:val="center"/>
            </w:pPr>
            <w:r>
              <w:rPr>
                <w:rStyle w:val="optioncarChar"/>
              </w:rPr>
              <w:t>E0 / EI / EE1 / EE2 / EE3 / EE4 / ES1 / ES2 / ES3 / ES4 / EA1+*** / EA2+***/ EA3+***</w:t>
            </w:r>
          </w:p>
        </w:tc>
        <w:tc>
          <w:tcPr>
            <w:tcW w:w="1500" w:type="dxa"/>
            <w:noWrap/>
          </w:tcPr>
          <w:p w14:paraId="1B01C23A" w14:textId="77777777" w:rsidR="00522043" w:rsidRDefault="00000000">
            <w:pPr>
              <w:jc w:val="center"/>
            </w:pPr>
            <w:r>
              <w:t>au choix de l'entrepreneur :</w:t>
            </w:r>
          </w:p>
          <w:p w14:paraId="2D84ECEF" w14:textId="77777777" w:rsidR="00522043" w:rsidRDefault="00000000">
            <w:pPr>
              <w:jc w:val="center"/>
            </w:pPr>
            <w:r>
              <w:rPr>
                <w:rStyle w:val="optioncarChar"/>
              </w:rPr>
              <w:t xml:space="preserve">S3 / S4 / S5 </w:t>
            </w:r>
          </w:p>
          <w:p w14:paraId="5F8259B3" w14:textId="77777777" w:rsidR="00522043" w:rsidRDefault="00000000">
            <w:pPr>
              <w:jc w:val="center"/>
            </w:pPr>
            <w:r>
              <w:rPr>
                <w:rStyle w:val="optioncarChar"/>
              </w:rPr>
              <w:t>F3 / F4 / F5 / F6</w:t>
            </w:r>
            <w:r>
              <w:br/>
            </w:r>
          </w:p>
        </w:tc>
        <w:tc>
          <w:tcPr>
            <w:tcW w:w="1500" w:type="dxa"/>
            <w:noWrap/>
          </w:tcPr>
          <w:p w14:paraId="26B80FCE" w14:textId="77777777" w:rsidR="00522043" w:rsidRDefault="00000000">
            <w:pPr>
              <w:jc w:val="center"/>
            </w:pPr>
            <w:r>
              <w:t>au choix de l'entrepreneur :</w:t>
            </w:r>
          </w:p>
          <w:p w14:paraId="7E431B43" w14:textId="77777777" w:rsidR="00522043" w:rsidRDefault="00000000">
            <w:pPr>
              <w:jc w:val="center"/>
            </w:pPr>
            <w:r>
              <w:rPr>
                <w:rStyle w:val="optioncarChar"/>
              </w:rPr>
              <w:t>6 / 8 / 10 / 11 / 12 / 14 / 16 / 20 / 22 / 32 </w:t>
            </w:r>
            <w:r>
              <w:t>mm</w:t>
            </w:r>
          </w:p>
        </w:tc>
        <w:tc>
          <w:tcPr>
            <w:tcW w:w="1500" w:type="dxa"/>
            <w:noWrap/>
          </w:tcPr>
          <w:p w14:paraId="6F79D9D7" w14:textId="77777777" w:rsidR="00522043" w:rsidRDefault="00000000">
            <w:pPr>
              <w:jc w:val="center"/>
            </w:pPr>
            <w:r>
              <w:rPr>
                <w:rStyle w:val="optioncarChar"/>
              </w:rPr>
              <w:t>***</w:t>
            </w:r>
          </w:p>
        </w:tc>
      </w:tr>
    </w:tbl>
    <w:p w14:paraId="10ED8186" w14:textId="77777777" w:rsidR="00522043" w:rsidRDefault="00522043"/>
    <w:p w14:paraId="028E9DE4"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344BEDC0" w14:textId="77777777" w:rsidR="00522043" w:rsidRDefault="00000000">
      <w:pPr>
        <w:pStyle w:val="Author-eListParagraph"/>
        <w:numPr>
          <w:ilvl w:val="0"/>
          <w:numId w:val="342"/>
        </w:numPr>
      </w:pPr>
      <w:r>
        <w:t xml:space="preserve">Classe de viscosité apparente : </w:t>
      </w:r>
      <w:r>
        <w:rPr>
          <w:rStyle w:val="optioncarChar"/>
        </w:rPr>
        <w:t>VS1 / VS2</w:t>
      </w:r>
      <w:r>
        <w:t xml:space="preserve"> (selon la [NBN EN 12350-8] )</w:t>
      </w:r>
    </w:p>
    <w:p w14:paraId="5FECA1E3" w14:textId="77777777" w:rsidR="00522043" w:rsidRDefault="00000000">
      <w:pPr>
        <w:pStyle w:val="Author-eListParagraph"/>
        <w:numPr>
          <w:ilvl w:val="0"/>
          <w:numId w:val="342"/>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40B68B8" w14:textId="77777777" w:rsidR="00522043" w:rsidRDefault="00000000">
      <w:pPr>
        <w:pStyle w:val="Author-eListParagraph"/>
        <w:numPr>
          <w:ilvl w:val="0"/>
          <w:numId w:val="34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4BD19DD" w14:textId="77777777" w:rsidR="00522043" w:rsidRDefault="00000000">
      <w:r>
        <w:rPr>
          <w:u w:val="single"/>
        </w:rPr>
        <w:t>Armatures</w:t>
      </w:r>
    </w:p>
    <w:p w14:paraId="3595DD8C" w14:textId="77777777" w:rsidR="00522043" w:rsidRDefault="00000000">
      <w:pPr>
        <w:pStyle w:val="Author-eListParagraph"/>
        <w:numPr>
          <w:ilvl w:val="0"/>
          <w:numId w:val="34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161086B" w14:textId="77777777" w:rsidR="00522043" w:rsidRDefault="00000000">
      <w:pPr>
        <w:pStyle w:val="Author-eListParagraph"/>
        <w:numPr>
          <w:ilvl w:val="0"/>
          <w:numId w:val="34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28CD26E" w14:textId="77777777" w:rsidR="00522043" w:rsidRDefault="00000000">
      <w:pPr>
        <w:pStyle w:val="pheading"/>
      </w:pPr>
      <w:r>
        <w:t>- Finitions</w:t>
      </w:r>
    </w:p>
    <w:p w14:paraId="3F718C78" w14:textId="77777777" w:rsidR="00522043" w:rsidRDefault="00000000">
      <w:r>
        <w:t>La surface du béton est</w:t>
      </w:r>
      <w:r>
        <w:rPr>
          <w:rStyle w:val="optioncarChar"/>
        </w:rPr>
        <w:t xml:space="preserve"> brute et lisse </w:t>
      </w:r>
      <w:r>
        <w:t xml:space="preserve">(par défaut) </w:t>
      </w:r>
      <w:r>
        <w:rPr>
          <w:rStyle w:val="optioncarChar"/>
        </w:rPr>
        <w:t>/ structurée / ***</w:t>
      </w:r>
    </w:p>
    <w:p w14:paraId="0226AE84" w14:textId="77777777" w:rsidR="00522043" w:rsidRDefault="0000000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2101A60B" w14:textId="77777777" w:rsidR="00522043" w:rsidRDefault="00000000">
      <w:pPr>
        <w:pStyle w:val="pheading"/>
      </w:pPr>
      <w:r>
        <w:t>- Prescriptions complémentaires</w:t>
      </w:r>
    </w:p>
    <w:p w14:paraId="574BAE4B" w14:textId="77777777" w:rsidR="00522043" w:rsidRDefault="00000000">
      <w:r>
        <w:t>Résistance au feu :</w:t>
      </w:r>
      <w:r>
        <w:rPr>
          <w:rStyle w:val="optioncarChar"/>
        </w:rPr>
        <w:t> R30 </w:t>
      </w:r>
      <w:r>
        <w:t xml:space="preserve">(par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D6A49DE" w14:textId="77777777" w:rsidR="00522043" w:rsidRDefault="00000000">
      <w:pPr>
        <w:pStyle w:val="pheading"/>
      </w:pPr>
      <w:r>
        <w:t>EXÉCUTION / MISE EN ŒUVRE</w:t>
      </w:r>
    </w:p>
    <w:p w14:paraId="41A07C3A" w14:textId="77777777" w:rsidR="00522043" w:rsidRDefault="00000000">
      <w:pPr>
        <w:pStyle w:val="pheading"/>
      </w:pPr>
      <w:r>
        <w:t>- Prescriptions générales</w:t>
      </w:r>
    </w:p>
    <w:p w14:paraId="44CA87D9" w14:textId="77777777" w:rsidR="00522043"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6" w:history="1">
        <w:r>
          <w:t>22 Superstructures en béton</w:t>
        </w:r>
      </w:hyperlink>
      <w:r>
        <w:t xml:space="preserve"> sous-titre </w:t>
      </w:r>
      <w:r>
        <w:rPr>
          <w:u w:val="single"/>
        </w:rPr>
        <w:t>Décoffrage</w:t>
      </w:r>
      <w:r>
        <w:t xml:space="preserve"> et [NBN B 15-400] )</w:t>
      </w:r>
    </w:p>
    <w:p w14:paraId="28CA7450" w14:textId="77777777" w:rsidR="00522043"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79DCEACA" w14:textId="77777777" w:rsidR="00522043"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 xml:space="preserve">traités avec du bitume </w:t>
      </w:r>
      <w:r>
        <w:t>(par défaut) </w:t>
      </w:r>
      <w:r>
        <w:rPr>
          <w:rStyle w:val="optioncarChar"/>
        </w:rPr>
        <w:t>/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0</w:t>
      </w:r>
      <w:r>
        <w:t xml:space="preserve"> (par défaut)</w:t>
      </w:r>
      <w:r>
        <w:rPr>
          <w:rStyle w:val="optioncarChar"/>
        </w:rPr>
        <w:t xml:space="preserve"> /1/2/3</w:t>
      </w:r>
    </w:p>
    <w:p w14:paraId="2B283D65" w14:textId="77777777" w:rsidR="00522043" w:rsidRDefault="00000000">
      <w:pPr>
        <w:pStyle w:val="pheading"/>
      </w:pPr>
      <w:r>
        <w:t>- Notes d’exécution complémentaires</w:t>
      </w:r>
    </w:p>
    <w:p w14:paraId="41C828D4" w14:textId="77777777" w:rsidR="00522043" w:rsidRDefault="00000000">
      <w:r>
        <w:t xml:space="preserve">Raccords visibles entre éléments de coffrage : </w:t>
      </w:r>
      <w:r>
        <w:rPr>
          <w:rStyle w:val="optioncarChar"/>
        </w:rPr>
        <w:t>joint en forme de V</w:t>
      </w:r>
      <w:r>
        <w:t> (par défaut)</w:t>
      </w:r>
      <w:r>
        <w:rPr>
          <w:rStyle w:val="optioncarChar"/>
        </w:rPr>
        <w:t xml:space="preserve"> / ***</w:t>
      </w:r>
      <w:r>
        <w:br/>
        <w:t xml:space="preserve">Raccords visibles entre différents éléments dans le même plan : </w:t>
      </w:r>
      <w:r>
        <w:rPr>
          <w:rStyle w:val="optioncarChar"/>
        </w:rPr>
        <w:t>joint en forme de V </w:t>
      </w:r>
      <w:r>
        <w:t xml:space="preserve">(par défaut) </w:t>
      </w:r>
      <w:r>
        <w:rPr>
          <w:rStyle w:val="optioncarChar"/>
        </w:rPr>
        <w:t>/ ***</w:t>
      </w:r>
      <w:r>
        <w:br/>
        <w:t>Ponts thermiques / isolation thermique : des dispositifs adéquats sont utilisés pour éviter tout pont thermique.</w:t>
      </w:r>
    </w:p>
    <w:p w14:paraId="36D31E63" w14:textId="77777777" w:rsidR="00522043" w:rsidRDefault="00000000">
      <w:pPr>
        <w:pStyle w:val="pheading"/>
      </w:pPr>
      <w:r>
        <w:t>MESURAGE</w:t>
      </w:r>
    </w:p>
    <w:p w14:paraId="5C419FD8" w14:textId="77777777" w:rsidR="00522043" w:rsidRDefault="00000000">
      <w:r>
        <w:t xml:space="preserve">Les armatures sont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5C9E002D" w14:textId="77777777" w:rsidR="00522043" w:rsidRDefault="00000000">
      <w:pPr>
        <w:pStyle w:val="pheading"/>
      </w:pPr>
      <w:r>
        <w:t>- unité de mesure:</w:t>
      </w:r>
    </w:p>
    <w:p w14:paraId="3479AEF7" w14:textId="77777777" w:rsidR="00522043" w:rsidRDefault="00000000">
      <w:r>
        <w:t>m</w:t>
      </w:r>
      <w:r>
        <w:rPr>
          <w:vertAlign w:val="superscript"/>
        </w:rPr>
        <w:t>3</w:t>
      </w:r>
    </w:p>
    <w:p w14:paraId="3B3A13CB" w14:textId="77777777" w:rsidR="00522043" w:rsidRDefault="00522043"/>
    <w:p w14:paraId="3E163953" w14:textId="77777777" w:rsidR="00522043" w:rsidRDefault="00000000">
      <w:pPr>
        <w:pStyle w:val="pheading"/>
      </w:pPr>
      <w:r>
        <w:t>- code de mesurage:</w:t>
      </w:r>
    </w:p>
    <w:p w14:paraId="75A1F22D" w14:textId="77777777" w:rsidR="00522043" w:rsidRDefault="00000000">
      <w:r>
        <w:t>Le coffrage n'est jamais mesuré séparément et doit toujours être compris dans le prix unitaire du béton de centrale.</w:t>
      </w:r>
      <w:r>
        <w:br/>
      </w:r>
    </w:p>
    <w:p w14:paraId="60D49E0F" w14:textId="77777777" w:rsidR="00522043" w:rsidRDefault="00000000">
      <w:r>
        <w:rPr>
          <w:i/>
          <w:u w:val="single"/>
        </w:rPr>
        <w:t>&gt; Remarque </w:t>
      </w:r>
    </w:p>
    <w:p w14:paraId="57C08D13" w14:textId="77777777" w:rsidR="00522043" w:rsidRDefault="00000000">
      <w:pPr>
        <w:pStyle w:val="Author-eListParagraph"/>
        <w:numPr>
          <w:ilvl w:val="0"/>
          <w:numId w:val="344"/>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10F0F3C3" w14:textId="77777777" w:rsidR="00522043" w:rsidRDefault="00000000">
      <w:pPr>
        <w:pStyle w:val="Author-eListParagraph"/>
        <w:numPr>
          <w:ilvl w:val="0"/>
          <w:numId w:val="344"/>
        </w:numPr>
      </w:pPr>
      <w:r>
        <w:rPr>
          <w:i/>
        </w:rPr>
        <w:t xml:space="preserve">Les quantités de béton ne sont jamais mesurées sur la base des bons de livraison soumis par l’entrepreneur. </w:t>
      </w:r>
    </w:p>
    <w:p w14:paraId="06C43BDC" w14:textId="77777777" w:rsidR="00522043" w:rsidRDefault="00000000">
      <w:r>
        <w:t xml:space="preserve">Volume net, mesuré selon les dimensions nominales indiquées sur les plans, exprimées en </w:t>
      </w:r>
      <w:r>
        <w:rPr>
          <w:rStyle w:val="optioncarChar"/>
        </w:rPr>
        <w:t xml:space="preserve">cm </w:t>
      </w:r>
      <w:r>
        <w:t xml:space="preserve">(par défaut) </w:t>
      </w:r>
      <w:r>
        <w:rPr>
          <w:rStyle w:val="optioncarChar"/>
        </w:rPr>
        <w:t>/ dm</w:t>
      </w:r>
      <w:r>
        <w:t> </w:t>
      </w:r>
      <w:r>
        <w:rPr>
          <w:rStyle w:val="optioncarChar"/>
        </w:rPr>
        <w:t>/ ***</w:t>
      </w:r>
      <w:r>
        <w:t>.</w:t>
      </w:r>
    </w:p>
    <w:p w14:paraId="31392D5B" w14:textId="77777777" w:rsidR="00522043" w:rsidRDefault="00000000">
      <w:pPr>
        <w:pStyle w:val="Author-eListParagraph"/>
        <w:numPr>
          <w:ilvl w:val="0"/>
          <w:numId w:val="345"/>
        </w:numPr>
      </w:pPr>
      <w:r>
        <w:t>Les éléments en béton non rectangulaires sont calculés en multipliant la longueur par la surface de la section.</w:t>
      </w:r>
    </w:p>
    <w:p w14:paraId="798DCC01" w14:textId="77777777" w:rsidR="00522043" w:rsidRDefault="00000000">
      <w:pPr>
        <w:pStyle w:val="Author-eListParagraph"/>
        <w:numPr>
          <w:ilvl w:val="0"/>
          <w:numId w:val="345"/>
        </w:numPr>
      </w:pPr>
      <w:r>
        <w:t>Le contenu des volumes résiduels au droit des angles, rencontres et terminaisons est négligé.</w:t>
      </w:r>
    </w:p>
    <w:p w14:paraId="4FD83B4C" w14:textId="77777777" w:rsidR="00522043" w:rsidRDefault="00000000">
      <w:pPr>
        <w:pStyle w:val="Author-eListParagraph"/>
        <w:numPr>
          <w:ilvl w:val="0"/>
          <w:numId w:val="345"/>
        </w:numPr>
      </w:pPr>
      <w:r>
        <w:t xml:space="preserve">Aucune déduction n'est faite pour: </w:t>
      </w:r>
    </w:p>
    <w:p w14:paraId="3567B30B" w14:textId="77777777" w:rsidR="00522043" w:rsidRDefault="00000000">
      <w:pPr>
        <w:pStyle w:val="Author-eListParagraph"/>
        <w:numPr>
          <w:ilvl w:val="1"/>
          <w:numId w:val="346"/>
        </w:numPr>
      </w:pPr>
      <w:r>
        <w:t>le volume des armatures,</w:t>
      </w:r>
    </w:p>
    <w:p w14:paraId="664C7E11" w14:textId="77777777" w:rsidR="00522043" w:rsidRDefault="00000000">
      <w:pPr>
        <w:pStyle w:val="Author-eListParagraph"/>
        <w:numPr>
          <w:ilvl w:val="1"/>
          <w:numId w:val="346"/>
        </w:numPr>
      </w:pPr>
      <w:r>
        <w:t>les blocs et écarteurs, les fourreaux pour les armatures de précontrainte ;</w:t>
      </w:r>
    </w:p>
    <w:p w14:paraId="1F8D408C" w14:textId="77777777" w:rsidR="00522043" w:rsidRDefault="00000000">
      <w:pPr>
        <w:pStyle w:val="Author-eListParagraph"/>
        <w:numPr>
          <w:ilvl w:val="1"/>
          <w:numId w:val="346"/>
        </w:numPr>
      </w:pPr>
      <w:r>
        <w:t>les pénétrations pour les pattes d’ancrage, les creux, les conduites noyées et les réservations dont le volume est inférieur à 0,05 m3.</w:t>
      </w:r>
    </w:p>
    <w:p w14:paraId="08F203B2" w14:textId="77777777" w:rsidR="00522043" w:rsidRDefault="00000000">
      <w:pPr>
        <w:pStyle w:val="Author-eListParagraph"/>
        <w:numPr>
          <w:ilvl w:val="1"/>
          <w:numId w:val="346"/>
        </w:numPr>
      </w:pPr>
      <w:r>
        <w:t>les chanfreins et tous les profils dont la section a une superficie inférieure à 0,002 m2.</w:t>
      </w:r>
    </w:p>
    <w:p w14:paraId="4784660E" w14:textId="77777777" w:rsidR="00522043" w:rsidRDefault="00000000">
      <w:pPr>
        <w:pStyle w:val="Author-eListParagraph"/>
        <w:numPr>
          <w:ilvl w:val="1"/>
          <w:numId w:val="346"/>
        </w:numPr>
      </w:pPr>
      <w:r>
        <w:t>les rainures, encoches et languettes.</w:t>
      </w:r>
    </w:p>
    <w:p w14:paraId="3D4C0F3D" w14:textId="77777777" w:rsidR="00522043" w:rsidRDefault="00000000">
      <w:pPr>
        <w:pStyle w:val="pheading"/>
      </w:pPr>
      <w:r>
        <w:t>- nature du marché:</w:t>
      </w:r>
    </w:p>
    <w:p w14:paraId="29F15D12" w14:textId="77777777" w:rsidR="00522043" w:rsidRDefault="00000000">
      <w:r>
        <w:rPr>
          <w:rStyle w:val="optioncarChar"/>
        </w:rPr>
        <w:t xml:space="preserve">QF </w:t>
      </w:r>
      <w:r>
        <w:t>(par défaut)</w:t>
      </w:r>
      <w:r>
        <w:rPr>
          <w:rStyle w:val="optioncarChar"/>
        </w:rPr>
        <w:t xml:space="preserve"> / QP / PM</w:t>
      </w:r>
      <w:r>
        <w:br/>
      </w:r>
    </w:p>
    <w:p w14:paraId="2B8C4113" w14:textId="77777777" w:rsidR="00522043" w:rsidRDefault="00000000">
      <w:r>
        <w:rPr>
          <w:u w:val="single"/>
        </w:rPr>
        <w:t xml:space="preserve">Attention </w:t>
      </w:r>
      <w:r>
        <w:t xml:space="preserve">: dans le cas où les armatures ne sont pas comprises dans le prix unitaire du béton), se référer aux § </w:t>
      </w:r>
      <w:hyperlink w:anchor="371" w:history="1">
        <w:r>
          <w:t>22.51.1 Barres d'armatures pour béton</w:t>
        </w:r>
      </w:hyperlink>
      <w:r>
        <w:t xml:space="preserve"> et </w:t>
      </w:r>
      <w:hyperlink w:anchor="372" w:history="1">
        <w:r>
          <w:t>22.51.2 Treillis et panneaux d'armatures préfabriqués</w:t>
        </w:r>
      </w:hyperlink>
      <w:r>
        <w:t>.</w:t>
      </w:r>
    </w:p>
    <w:p w14:paraId="3EA93EF5" w14:textId="77777777" w:rsidR="00522043" w:rsidRDefault="00000000">
      <w:pPr>
        <w:pStyle w:val="Author-eSectionHeading5"/>
      </w:pPr>
      <w:bookmarkStart w:id="607" w:name="_Toc112759204"/>
      <w:r>
        <w:t>22.11.2 Poutres en béton apparent (esthétique) coulé en place CCTB 01.04</w:t>
      </w:r>
      <w:bookmarkEnd w:id="607"/>
    </w:p>
    <w:p w14:paraId="7DE11AA9" w14:textId="77777777" w:rsidR="00522043" w:rsidRDefault="00000000">
      <w:pPr>
        <w:pStyle w:val="Author-eSectionHeading6"/>
      </w:pPr>
      <w:bookmarkStart w:id="608" w:name="_Toc112759205"/>
      <w:r>
        <w:t>22.11.2a Poutres en béton apparent (esthétique) coulé en place CCTB 01.10</w:t>
      </w:r>
      <w:bookmarkEnd w:id="608"/>
    </w:p>
    <w:p w14:paraId="3FC8C78C" w14:textId="77777777" w:rsidR="00522043" w:rsidRDefault="00000000">
      <w:pPr>
        <w:pStyle w:val="pheading"/>
      </w:pPr>
      <w:bookmarkStart w:id="609" w:name="357"/>
      <w:bookmarkEnd w:id="609"/>
      <w:r>
        <w:t>DESCRIPTION</w:t>
      </w:r>
    </w:p>
    <w:p w14:paraId="149C0CF8" w14:textId="77777777" w:rsidR="00522043" w:rsidRDefault="00000000">
      <w:pPr>
        <w:pStyle w:val="pheading"/>
      </w:pPr>
      <w:r>
        <w:t>- Définition / Comprend</w:t>
      </w:r>
    </w:p>
    <w:p w14:paraId="41AA4808" w14:textId="77777777" w:rsidR="00522043" w:rsidRDefault="00000000">
      <w:r>
        <w:t xml:space="preserve">Il s'agit de l’ensemble des poutres, poutres en L, poutres en T exécutées en béton apparent. Les travaux comprennent les éléments décrits en </w:t>
      </w:r>
      <w:hyperlink w:anchor="76"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3C9A2EC0" w14:textId="77777777" w:rsidR="00522043" w:rsidRDefault="00000000">
      <w:r>
        <w:t xml:space="preserve">L'étude et les plans d'exécution </w:t>
      </w:r>
      <w:r>
        <w:rPr>
          <w:rStyle w:val="optioncarChar"/>
        </w:rPr>
        <w:t>sont / ne sont pas</w:t>
      </w:r>
      <w:r>
        <w:t xml:space="preserve"> à charge de l'entreprise.</w:t>
      </w:r>
    </w:p>
    <w:p w14:paraId="02005F69" w14:textId="77777777" w:rsidR="00522043" w:rsidRDefault="00000000">
      <w:pPr>
        <w:pStyle w:val="pheading"/>
      </w:pPr>
      <w:r>
        <w:t>MATÉRIAUX</w:t>
      </w:r>
    </w:p>
    <w:p w14:paraId="6358E295" w14:textId="77777777" w:rsidR="00522043" w:rsidRDefault="00000000">
      <w:pPr>
        <w:pStyle w:val="pheading"/>
      </w:pPr>
      <w:r>
        <w:t>- Caractéristiques générales</w:t>
      </w:r>
    </w:p>
    <w:p w14:paraId="63F96B1C" w14:textId="77777777" w:rsidR="00522043" w:rsidRDefault="00000000">
      <w:r>
        <w:rPr>
          <w:u w:val="single"/>
        </w:rPr>
        <w:t>Béton</w:t>
      </w:r>
    </w:p>
    <w:p w14:paraId="728F011D" w14:textId="77777777" w:rsidR="00522043" w:rsidRDefault="00000000">
      <w:pPr>
        <w:pStyle w:val="Author-eListParagraph"/>
        <w:numPr>
          <w:ilvl w:val="0"/>
          <w:numId w:val="347"/>
        </w:numPr>
      </w:pPr>
      <w:r>
        <w:t xml:space="preserve">Qualité du béton selon la [NBN EN 206:2013+A2] et la [NBN B 15-001] : (voir également </w:t>
      </w:r>
      <w:hyperlink w:anchor="76"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522043" w14:paraId="24C6C03F" w14:textId="77777777">
        <w:tc>
          <w:tcPr>
            <w:tcW w:w="1500" w:type="dxa"/>
            <w:noWrap/>
          </w:tcPr>
          <w:p w14:paraId="732A9D9C" w14:textId="77777777" w:rsidR="00522043" w:rsidRDefault="00000000">
            <w:pPr>
              <w:jc w:val="center"/>
            </w:pPr>
            <w:r>
              <w:rPr>
                <w:b/>
              </w:rPr>
              <w:t>A</w:t>
            </w:r>
          </w:p>
        </w:tc>
        <w:tc>
          <w:tcPr>
            <w:tcW w:w="1500" w:type="dxa"/>
            <w:noWrap/>
          </w:tcPr>
          <w:p w14:paraId="44ED4F0D" w14:textId="77777777" w:rsidR="00522043" w:rsidRDefault="00000000">
            <w:pPr>
              <w:jc w:val="center"/>
            </w:pPr>
            <w:r>
              <w:rPr>
                <w:b/>
              </w:rPr>
              <w:t>B1</w:t>
            </w:r>
          </w:p>
        </w:tc>
        <w:tc>
          <w:tcPr>
            <w:tcW w:w="1500" w:type="dxa"/>
            <w:noWrap/>
          </w:tcPr>
          <w:p w14:paraId="5EFE766B" w14:textId="77777777" w:rsidR="00522043" w:rsidRDefault="00000000">
            <w:pPr>
              <w:jc w:val="center"/>
            </w:pPr>
            <w:r>
              <w:rPr>
                <w:b/>
              </w:rPr>
              <w:t>B2</w:t>
            </w:r>
          </w:p>
        </w:tc>
        <w:tc>
          <w:tcPr>
            <w:tcW w:w="1500" w:type="dxa"/>
            <w:noWrap/>
          </w:tcPr>
          <w:p w14:paraId="6311D8C3" w14:textId="77777777" w:rsidR="00522043" w:rsidRDefault="00000000">
            <w:pPr>
              <w:jc w:val="center"/>
            </w:pPr>
            <w:r>
              <w:rPr>
                <w:b/>
              </w:rPr>
              <w:t>C</w:t>
            </w:r>
          </w:p>
        </w:tc>
        <w:tc>
          <w:tcPr>
            <w:tcW w:w="1500" w:type="dxa"/>
            <w:noWrap/>
          </w:tcPr>
          <w:p w14:paraId="3EB58E47" w14:textId="77777777" w:rsidR="00522043" w:rsidRDefault="00000000">
            <w:pPr>
              <w:jc w:val="center"/>
            </w:pPr>
            <w:r>
              <w:rPr>
                <w:b/>
              </w:rPr>
              <w:t>D</w:t>
            </w:r>
          </w:p>
        </w:tc>
        <w:tc>
          <w:tcPr>
            <w:tcW w:w="1500" w:type="dxa"/>
            <w:noWrap/>
          </w:tcPr>
          <w:p w14:paraId="562000AD" w14:textId="77777777" w:rsidR="00522043" w:rsidRDefault="00000000">
            <w:pPr>
              <w:jc w:val="center"/>
            </w:pPr>
            <w:r>
              <w:rPr>
                <w:b/>
              </w:rPr>
              <w:t>E</w:t>
            </w:r>
          </w:p>
        </w:tc>
      </w:tr>
      <w:tr w:rsidR="00522043" w14:paraId="0CEB89D4" w14:textId="77777777">
        <w:tc>
          <w:tcPr>
            <w:tcW w:w="1500" w:type="dxa"/>
            <w:noWrap/>
          </w:tcPr>
          <w:p w14:paraId="77C9EABA" w14:textId="77777777" w:rsidR="00522043" w:rsidRDefault="00000000">
            <w:pPr>
              <w:jc w:val="center"/>
            </w:pPr>
            <w:r>
              <w:rPr>
                <w:b/>
              </w:rPr>
              <w:t>Classe de résistance</w:t>
            </w:r>
          </w:p>
        </w:tc>
        <w:tc>
          <w:tcPr>
            <w:tcW w:w="1500" w:type="dxa"/>
            <w:noWrap/>
          </w:tcPr>
          <w:p w14:paraId="183EEA78" w14:textId="77777777" w:rsidR="00522043" w:rsidRDefault="00000000">
            <w:pPr>
              <w:jc w:val="center"/>
            </w:pPr>
            <w:r>
              <w:rPr>
                <w:b/>
              </w:rPr>
              <w:t>Domaine d’application</w:t>
            </w:r>
          </w:p>
        </w:tc>
        <w:tc>
          <w:tcPr>
            <w:tcW w:w="1500" w:type="dxa"/>
            <w:noWrap/>
          </w:tcPr>
          <w:p w14:paraId="40B5ABAD" w14:textId="77777777" w:rsidR="00522043" w:rsidRDefault="00000000">
            <w:pPr>
              <w:jc w:val="center"/>
            </w:pPr>
            <w:r>
              <w:rPr>
                <w:b/>
              </w:rPr>
              <w:t>Classe d'environnement</w:t>
            </w:r>
          </w:p>
        </w:tc>
        <w:tc>
          <w:tcPr>
            <w:tcW w:w="1500" w:type="dxa"/>
            <w:noWrap/>
          </w:tcPr>
          <w:p w14:paraId="1487DA86" w14:textId="77777777" w:rsidR="00522043" w:rsidRDefault="00000000">
            <w:pPr>
              <w:jc w:val="center"/>
            </w:pPr>
            <w:r>
              <w:rPr>
                <w:b/>
              </w:rPr>
              <w:t>Classe de consistance</w:t>
            </w:r>
          </w:p>
        </w:tc>
        <w:tc>
          <w:tcPr>
            <w:tcW w:w="1500" w:type="dxa"/>
            <w:noWrap/>
          </w:tcPr>
          <w:p w14:paraId="3AD715E1" w14:textId="77777777" w:rsidR="00522043" w:rsidRDefault="00000000">
            <w:pPr>
              <w:jc w:val="center"/>
            </w:pPr>
            <w:r>
              <w:rPr>
                <w:b/>
              </w:rPr>
              <w:t>Granulométrie maximale</w:t>
            </w:r>
          </w:p>
        </w:tc>
        <w:tc>
          <w:tcPr>
            <w:tcW w:w="1500" w:type="dxa"/>
            <w:noWrap/>
          </w:tcPr>
          <w:p w14:paraId="686F325A" w14:textId="77777777" w:rsidR="00522043" w:rsidRDefault="00000000">
            <w:r>
              <w:rPr>
                <w:b/>
              </w:rPr>
              <w:t>Données complémentaires</w:t>
            </w:r>
          </w:p>
        </w:tc>
      </w:tr>
      <w:tr w:rsidR="00522043" w14:paraId="173B3CDD" w14:textId="77777777">
        <w:tc>
          <w:tcPr>
            <w:tcW w:w="1500" w:type="dxa"/>
            <w:noWrap/>
          </w:tcPr>
          <w:p w14:paraId="43134968" w14:textId="77777777" w:rsidR="00522043" w:rsidRDefault="00000000">
            <w:pPr>
              <w:jc w:val="center"/>
            </w:pPr>
            <w:r>
              <w:rPr>
                <w:rStyle w:val="optioncarChar"/>
              </w:rPr>
              <w:t>C25/30 / C30/37 / C35/45 / C45/55 / C50/60 / C55/67 / C60/75 / C70/85 / C80/95 / C90/105</w:t>
            </w:r>
          </w:p>
        </w:tc>
        <w:tc>
          <w:tcPr>
            <w:tcW w:w="1500" w:type="dxa"/>
            <w:noWrap/>
          </w:tcPr>
          <w:p w14:paraId="55F3E7E2" w14:textId="77777777" w:rsidR="00522043" w:rsidRDefault="00000000">
            <w:pPr>
              <w:jc w:val="center"/>
            </w:pPr>
            <w:r>
              <w:t>Béton armé</w:t>
            </w:r>
          </w:p>
          <w:p w14:paraId="09139F6C" w14:textId="77777777" w:rsidR="00522043" w:rsidRDefault="00522043"/>
        </w:tc>
        <w:tc>
          <w:tcPr>
            <w:tcW w:w="1500" w:type="dxa"/>
            <w:noWrap/>
          </w:tcPr>
          <w:p w14:paraId="50D7AF4D" w14:textId="77777777" w:rsidR="00522043" w:rsidRDefault="00000000">
            <w:pPr>
              <w:jc w:val="center"/>
            </w:pPr>
            <w:r>
              <w:rPr>
                <w:rStyle w:val="optioncarChar"/>
              </w:rPr>
              <w:t>E0 / EI / EE1 / EE2 / EE3 / EE4 / ES1 / ES2 / ES3 / ES4 / EA1+*** / EA2+***/ EA3+***</w:t>
            </w:r>
          </w:p>
        </w:tc>
        <w:tc>
          <w:tcPr>
            <w:tcW w:w="1500" w:type="dxa"/>
            <w:noWrap/>
          </w:tcPr>
          <w:p w14:paraId="7D6CF83B" w14:textId="77777777" w:rsidR="00522043" w:rsidRDefault="00000000">
            <w:pPr>
              <w:jc w:val="center"/>
            </w:pPr>
            <w:r>
              <w:t>au choix de l'entrepreneur :</w:t>
            </w:r>
          </w:p>
          <w:p w14:paraId="587BF8C7" w14:textId="77777777" w:rsidR="00522043" w:rsidRDefault="00000000">
            <w:pPr>
              <w:jc w:val="center"/>
            </w:pPr>
            <w:r>
              <w:rPr>
                <w:rStyle w:val="optioncarChar"/>
              </w:rPr>
              <w:t xml:space="preserve">S3 / S4 / S5 </w:t>
            </w:r>
          </w:p>
          <w:p w14:paraId="2703C230" w14:textId="77777777" w:rsidR="00522043" w:rsidRDefault="00000000">
            <w:pPr>
              <w:jc w:val="center"/>
            </w:pPr>
            <w:r>
              <w:rPr>
                <w:rStyle w:val="optioncarChar"/>
              </w:rPr>
              <w:t>F3 / F4 / F5 / F6</w:t>
            </w:r>
            <w:r>
              <w:br/>
            </w:r>
          </w:p>
        </w:tc>
        <w:tc>
          <w:tcPr>
            <w:tcW w:w="1500" w:type="dxa"/>
            <w:noWrap/>
          </w:tcPr>
          <w:p w14:paraId="563D6163" w14:textId="77777777" w:rsidR="00522043" w:rsidRDefault="00000000">
            <w:pPr>
              <w:jc w:val="center"/>
            </w:pPr>
            <w:r>
              <w:t>au choix de l'entrepreneur :</w:t>
            </w:r>
          </w:p>
          <w:p w14:paraId="0BCDE46A" w14:textId="77777777" w:rsidR="00522043" w:rsidRDefault="00000000">
            <w:pPr>
              <w:jc w:val="center"/>
            </w:pPr>
            <w:r>
              <w:rPr>
                <w:rStyle w:val="optioncarChar"/>
              </w:rPr>
              <w:t>6 / 8 / 10 / 11 / 12 / 14 / 16 / 20 / 22 / 32 </w:t>
            </w:r>
            <w:r>
              <w:t>mm</w:t>
            </w:r>
          </w:p>
        </w:tc>
        <w:tc>
          <w:tcPr>
            <w:tcW w:w="1500" w:type="dxa"/>
            <w:noWrap/>
          </w:tcPr>
          <w:p w14:paraId="74C07AFD" w14:textId="77777777" w:rsidR="00522043" w:rsidRDefault="00000000">
            <w:pPr>
              <w:jc w:val="center"/>
            </w:pPr>
            <w:r>
              <w:rPr>
                <w:rStyle w:val="optioncarChar"/>
              </w:rPr>
              <w:t>***</w:t>
            </w:r>
          </w:p>
        </w:tc>
      </w:tr>
    </w:tbl>
    <w:p w14:paraId="569AB4FD" w14:textId="77777777" w:rsidR="00522043" w:rsidRDefault="00522043"/>
    <w:p w14:paraId="081E2B6D"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14:paraId="08749C17" w14:textId="77777777" w:rsidR="00522043" w:rsidRDefault="00000000">
      <w:pPr>
        <w:pStyle w:val="Author-eListParagraph"/>
        <w:numPr>
          <w:ilvl w:val="0"/>
          <w:numId w:val="348"/>
        </w:numPr>
      </w:pPr>
      <w:r>
        <w:t xml:space="preserve">Classe de viscosité apparente : </w:t>
      </w:r>
      <w:r>
        <w:rPr>
          <w:rStyle w:val="optioncarChar"/>
        </w:rPr>
        <w:t>VS1 / VS2</w:t>
      </w:r>
      <w:r>
        <w:t xml:space="preserve"> (selon la [NBN EN 12350-8] )</w:t>
      </w:r>
    </w:p>
    <w:p w14:paraId="7C94C743" w14:textId="77777777" w:rsidR="00522043" w:rsidRDefault="00000000">
      <w:pPr>
        <w:pStyle w:val="Author-eListParagraph"/>
        <w:numPr>
          <w:ilvl w:val="0"/>
          <w:numId w:val="348"/>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72AD5C48" w14:textId="77777777" w:rsidR="00522043" w:rsidRDefault="00000000">
      <w:pPr>
        <w:pStyle w:val="Author-eListParagraph"/>
        <w:numPr>
          <w:ilvl w:val="0"/>
          <w:numId w:val="34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FBA3B9A" w14:textId="77777777" w:rsidR="00522043" w:rsidRDefault="00000000">
      <w:r>
        <w:rPr>
          <w:u w:val="single"/>
        </w:rPr>
        <w:t>Armatures</w:t>
      </w:r>
    </w:p>
    <w:p w14:paraId="268D701E" w14:textId="77777777" w:rsidR="00522043" w:rsidRDefault="00000000">
      <w:pPr>
        <w:pStyle w:val="Author-eListParagraph"/>
        <w:numPr>
          <w:ilvl w:val="0"/>
          <w:numId w:val="349"/>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B12FB67" w14:textId="77777777" w:rsidR="00522043" w:rsidRDefault="00000000">
      <w:pPr>
        <w:pStyle w:val="Author-eListParagraph"/>
        <w:numPr>
          <w:ilvl w:val="0"/>
          <w:numId w:val="34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243635A" w14:textId="77777777" w:rsidR="00522043" w:rsidRDefault="00000000">
      <w:pPr>
        <w:pStyle w:val="pheading"/>
      </w:pPr>
      <w:r>
        <w:t>- Finitions</w:t>
      </w:r>
    </w:p>
    <w:p w14:paraId="2E4751BB"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01174B34"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75ACBC50"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7EC152A1"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 ZBA/6 seules les caractéristiques pertinentes sont retenues)</w:t>
      </w:r>
      <w:r>
        <w:br/>
      </w:r>
    </w:p>
    <w:p w14:paraId="598BE2BF" w14:textId="77777777" w:rsidR="00522043" w:rsidRDefault="00000000">
      <w:pPr>
        <w:pStyle w:val="Author-eListParagraph"/>
        <w:numPr>
          <w:ilvl w:val="0"/>
          <w:numId w:val="350"/>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6686A7C1" w14:textId="77777777" w:rsidR="00522043" w:rsidRDefault="00000000">
      <w:pPr>
        <w:pStyle w:val="Author-eListParagraph"/>
        <w:numPr>
          <w:ilvl w:val="0"/>
          <w:numId w:val="350"/>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56DE864E" w14:textId="77777777" w:rsidR="00522043" w:rsidRDefault="00000000">
      <w:pPr>
        <w:pStyle w:val="Author-eListParagraph"/>
        <w:numPr>
          <w:ilvl w:val="0"/>
          <w:numId w:val="350"/>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31D34D75" w14:textId="77777777" w:rsidR="00522043" w:rsidRDefault="00000000">
      <w:pPr>
        <w:pStyle w:val="Author-eListParagraph"/>
        <w:numPr>
          <w:ilvl w:val="0"/>
          <w:numId w:val="350"/>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24F434B" w14:textId="77777777" w:rsidR="00522043" w:rsidRDefault="00000000">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1,5x1,5</w:t>
      </w:r>
      <w:r>
        <w:t xml:space="preserve"> (par défaut) </w:t>
      </w:r>
      <w:r>
        <w:rPr>
          <w:rStyle w:val="optioncarChar"/>
        </w:rPr>
        <w:t xml:space="preserve">/ 2,5x2,5 / ***x*** </w:t>
      </w:r>
      <w:r>
        <w:rPr>
          <w:rStyle w:val="soitChar"/>
        </w:rPr>
        <w:t>cm²</w:t>
      </w:r>
      <w:r>
        <w:rPr>
          <w:rStyle w:val="optioncarChar"/>
        </w:rPr>
        <w:t>.</w:t>
      </w:r>
    </w:p>
    <w:p w14:paraId="05D55A28" w14:textId="77777777" w:rsidR="00522043" w:rsidRDefault="00000000">
      <w:pPr>
        <w:pStyle w:val="pheading"/>
      </w:pPr>
      <w:r>
        <w:t>EXÉCUTION / MISE EN ŒUVRE</w:t>
      </w:r>
    </w:p>
    <w:p w14:paraId="64F07610" w14:textId="77777777" w:rsidR="00522043" w:rsidRDefault="00000000">
      <w:pPr>
        <w:pStyle w:val="pheading"/>
      </w:pPr>
      <w:r>
        <w:t>- Prescriptions générales</w:t>
      </w:r>
    </w:p>
    <w:p w14:paraId="77EE333A" w14:textId="77777777" w:rsidR="00522043" w:rsidRDefault="00000000">
      <w:r>
        <w:t xml:space="preserve">Les </w:t>
      </w:r>
      <w:r>
        <w:rPr>
          <w:rStyle w:val="optioncarChar"/>
          <w:color w:val="000000"/>
        </w:rPr>
        <w:t xml:space="preserve">poutres </w:t>
      </w:r>
      <w:r>
        <w:t>sont exécutées dans les dimensions indiquées sur les plans.</w:t>
      </w:r>
    </w:p>
    <w:p w14:paraId="08303C19" w14:textId="77777777" w:rsidR="00522043" w:rsidRDefault="00000000">
      <w:r>
        <w:t>L’entrepreneur est tenu de vérifier si elles peuvent effectivement être réalisées conformément aux plans soumis. Il y a lieu de tenir compte de la hauteur libre requise par rapport au niveau du sol. .</w:t>
      </w:r>
    </w:p>
    <w:p w14:paraId="3D7E40A8" w14:textId="77777777" w:rsidR="00522043" w:rsidRDefault="00000000">
      <w:r>
        <w:t xml:space="preserve">La longueur d’appui est au moins </w:t>
      </w:r>
      <w:r>
        <w:rPr>
          <w:rStyle w:val="optioncarChar"/>
        </w:rPr>
        <w:t>celle obtenue par calcul </w:t>
      </w:r>
      <w:r>
        <w:t>(par défaut)</w:t>
      </w:r>
      <w:r>
        <w:rPr>
          <w:rStyle w:val="optioncarChar"/>
        </w:rPr>
        <w:t xml:space="preserve"> / 20 / 30 / ***</w:t>
      </w:r>
      <w:r>
        <w:t xml:space="preserve"> cm à chaque extrémité des </w:t>
      </w:r>
      <w:r>
        <w:rPr>
          <w:rStyle w:val="optioncarChar"/>
          <w:color w:val="000000"/>
        </w:rPr>
        <w:t>poutres</w:t>
      </w:r>
    </w:p>
    <w:p w14:paraId="2F834200" w14:textId="77777777" w:rsidR="00522043"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6" w:history="1">
        <w:r>
          <w:t>22 Superstructures en béton</w:t>
        </w:r>
      </w:hyperlink>
      <w:r>
        <w:t xml:space="preserve"> sous-titre </w:t>
      </w:r>
      <w:r>
        <w:rPr>
          <w:u w:val="single"/>
        </w:rPr>
        <w:t>Décoffrage</w:t>
      </w:r>
      <w:r>
        <w:t xml:space="preserve"> et [NBN B 15-400] )</w:t>
      </w:r>
    </w:p>
    <w:p w14:paraId="5987D317" w14:textId="77777777" w:rsidR="00522043"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4AB9F212" w14:textId="77777777" w:rsidR="00522043"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p>
    <w:p w14:paraId="5A8878C6" w14:textId="77777777" w:rsidR="00522043" w:rsidRDefault="00000000">
      <w:pPr>
        <w:pStyle w:val="pheading"/>
      </w:pPr>
      <w:r>
        <w:t>- Notes d’exécution complémentaires</w:t>
      </w:r>
    </w:p>
    <w:p w14:paraId="408E34C6" w14:textId="77777777" w:rsidR="00522043" w:rsidRDefault="00000000">
      <w:r>
        <w:t xml:space="preserve">Raccords visibles entre éléments de coffrage : </w:t>
      </w:r>
      <w:r>
        <w:rPr>
          <w:rStyle w:val="optioncarChar"/>
        </w:rPr>
        <w:t xml:space="preserve">joint en forme de V </w:t>
      </w:r>
      <w:r>
        <w:t>(par défaut) </w:t>
      </w:r>
      <w:r>
        <w:rPr>
          <w:rStyle w:val="optioncarChar"/>
        </w:rPr>
        <w:t>/ ***</w:t>
      </w:r>
      <w:r>
        <w:br/>
        <w:t xml:space="preserve">Raccords visibles entre différents éléments dans le même plan : </w:t>
      </w:r>
      <w:r>
        <w:rPr>
          <w:rStyle w:val="optioncarChar"/>
        </w:rPr>
        <w:t xml:space="preserve">joint en forme de V </w:t>
      </w:r>
      <w:r>
        <w:t>(par défaut) </w:t>
      </w:r>
      <w:r>
        <w:rPr>
          <w:rStyle w:val="optioncarChar"/>
        </w:rPr>
        <w:t>/ ***</w:t>
      </w:r>
      <w:r>
        <w:br/>
        <w:t>Ponts thermiques / isolation thermique : des dispositifs adéquats sont utilisés pour éviter tout pont thermique.</w:t>
      </w:r>
    </w:p>
    <w:p w14:paraId="2A8B5889" w14:textId="77777777" w:rsidR="00522043" w:rsidRDefault="00000000">
      <w:pPr>
        <w:pStyle w:val="pheading"/>
      </w:pPr>
      <w:r>
        <w:t>MESURAGE</w:t>
      </w:r>
    </w:p>
    <w:p w14:paraId="3ED059FC" w14:textId="77777777" w:rsidR="00522043"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5A18E6B2" w14:textId="77777777" w:rsidR="00522043"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085725D1" w14:textId="77777777" w:rsidR="00522043" w:rsidRDefault="00000000">
      <w:pPr>
        <w:pStyle w:val="pheading"/>
      </w:pPr>
      <w:r>
        <w:t>- unité de mesure:</w:t>
      </w:r>
    </w:p>
    <w:p w14:paraId="12526CAA" w14:textId="77777777" w:rsidR="00522043" w:rsidRDefault="00000000">
      <w:r>
        <w:t>m</w:t>
      </w:r>
      <w:r>
        <w:rPr>
          <w:vertAlign w:val="superscript"/>
        </w:rPr>
        <w:t>3</w:t>
      </w:r>
    </w:p>
    <w:p w14:paraId="7F1F6FE6" w14:textId="77777777" w:rsidR="00522043" w:rsidRDefault="00000000">
      <w:pPr>
        <w:pStyle w:val="pheading"/>
      </w:pPr>
      <w:r>
        <w:t>- code de mesurage:</w:t>
      </w:r>
    </w:p>
    <w:p w14:paraId="7414C8F5" w14:textId="77777777" w:rsidR="00522043" w:rsidRDefault="0000000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5C6E4953" w14:textId="77777777" w:rsidR="00522043" w:rsidRDefault="00000000">
      <w:r>
        <w:rPr>
          <w:i/>
          <w:u w:val="single"/>
        </w:rPr>
        <w:t>&gt; Remarque </w:t>
      </w:r>
    </w:p>
    <w:p w14:paraId="0DFFEBC4" w14:textId="77777777" w:rsidR="00522043" w:rsidRDefault="00000000">
      <w:pPr>
        <w:pStyle w:val="Author-eListParagraph"/>
        <w:numPr>
          <w:ilvl w:val="0"/>
          <w:numId w:val="351"/>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2E048649" w14:textId="77777777" w:rsidR="00522043" w:rsidRDefault="00000000">
      <w:pPr>
        <w:pStyle w:val="Author-eListParagraph"/>
        <w:numPr>
          <w:ilvl w:val="0"/>
          <w:numId w:val="351"/>
        </w:numPr>
      </w:pPr>
      <w:r>
        <w:rPr>
          <w:i/>
        </w:rPr>
        <w:t xml:space="preserve">Les quantités de béton ne sont jamais mesurées sur la base des bons de livraison soumis par l’entrepreneur. </w:t>
      </w:r>
    </w:p>
    <w:p w14:paraId="7EA06E51" w14:textId="77777777" w:rsidR="00522043" w:rsidRDefault="00000000">
      <w:r>
        <w:rPr>
          <w:rStyle w:val="headingChar"/>
        </w:rPr>
        <w:t>EN BASE</w:t>
      </w:r>
    </w:p>
    <w:p w14:paraId="6BB5046C" w14:textId="77777777" w:rsidR="00522043" w:rsidRDefault="00000000">
      <w:r>
        <w:t xml:space="preserve">Volume net, mesuré selon les dimensions nominales indiquées sur les plans, exprimées en </w:t>
      </w:r>
      <w:r>
        <w:rPr>
          <w:rStyle w:val="optioncarChar"/>
        </w:rPr>
        <w:t>cm </w:t>
      </w:r>
      <w:r>
        <w:t>(par défaut)</w:t>
      </w:r>
      <w:r>
        <w:rPr>
          <w:rStyle w:val="optioncarChar"/>
        </w:rPr>
        <w:t xml:space="preserve"> / dm / ***</w:t>
      </w:r>
      <w:r>
        <w:t>.</w:t>
      </w:r>
    </w:p>
    <w:p w14:paraId="1A778BC3" w14:textId="77777777" w:rsidR="00522043" w:rsidRDefault="00000000">
      <w:pPr>
        <w:pStyle w:val="Author-eListParagraph"/>
        <w:numPr>
          <w:ilvl w:val="0"/>
          <w:numId w:val="352"/>
        </w:numPr>
      </w:pPr>
      <w:r>
        <w:t>Les éléments en béton non rectangulaires sont calculés en multipliant la longueur par la surface de la section.</w:t>
      </w:r>
    </w:p>
    <w:p w14:paraId="77397A4C" w14:textId="77777777" w:rsidR="00522043" w:rsidRDefault="00000000">
      <w:pPr>
        <w:pStyle w:val="Author-eListParagraph"/>
        <w:numPr>
          <w:ilvl w:val="0"/>
          <w:numId w:val="352"/>
        </w:numPr>
      </w:pPr>
      <w:r>
        <w:t>Le contenu des volumes résiduels au droit des angles, rencontres et terminaisons est négligé.</w:t>
      </w:r>
    </w:p>
    <w:p w14:paraId="7315BA3B" w14:textId="77777777" w:rsidR="00522043" w:rsidRDefault="00000000">
      <w:pPr>
        <w:pStyle w:val="Author-eListParagraph"/>
        <w:numPr>
          <w:ilvl w:val="0"/>
          <w:numId w:val="352"/>
        </w:numPr>
      </w:pPr>
      <w:r>
        <w:t xml:space="preserve">Aucune déduction n'est faite pour: </w:t>
      </w:r>
    </w:p>
    <w:p w14:paraId="239656C2" w14:textId="77777777" w:rsidR="00522043" w:rsidRDefault="00000000">
      <w:pPr>
        <w:pStyle w:val="Author-eListParagraph"/>
        <w:numPr>
          <w:ilvl w:val="1"/>
          <w:numId w:val="353"/>
        </w:numPr>
      </w:pPr>
      <w:r>
        <w:t>le volume des armatures,</w:t>
      </w:r>
    </w:p>
    <w:p w14:paraId="598B048D" w14:textId="77777777" w:rsidR="00522043" w:rsidRDefault="00000000">
      <w:pPr>
        <w:pStyle w:val="Author-eListParagraph"/>
        <w:numPr>
          <w:ilvl w:val="1"/>
          <w:numId w:val="353"/>
        </w:numPr>
      </w:pPr>
      <w:r>
        <w:t>les blocs et écarteurs, les fourreaux pour les armatures de précontrainte ;</w:t>
      </w:r>
    </w:p>
    <w:p w14:paraId="453A7847" w14:textId="77777777" w:rsidR="00522043" w:rsidRDefault="00000000">
      <w:pPr>
        <w:pStyle w:val="Author-eListParagraph"/>
        <w:numPr>
          <w:ilvl w:val="1"/>
          <w:numId w:val="353"/>
        </w:numPr>
      </w:pPr>
      <w:r>
        <w:t>les pénétrations pour les pattes d’ancrage, les creux, les conduites noyées et les réservations dont le volume est inférieur à 0,05 m</w:t>
      </w:r>
      <w:r>
        <w:rPr>
          <w:vertAlign w:val="superscript"/>
        </w:rPr>
        <w:t>3</w:t>
      </w:r>
      <w:r>
        <w:t>.</w:t>
      </w:r>
    </w:p>
    <w:p w14:paraId="6F251A93" w14:textId="77777777" w:rsidR="00522043" w:rsidRDefault="00000000">
      <w:pPr>
        <w:pStyle w:val="Author-eListParagraph"/>
        <w:numPr>
          <w:ilvl w:val="1"/>
          <w:numId w:val="353"/>
        </w:numPr>
      </w:pPr>
      <w:r>
        <w:t>les chanfreins et tous les profils dont la section a une superficie inférieure à 0,002 m</w:t>
      </w:r>
      <w:r>
        <w:rPr>
          <w:vertAlign w:val="superscript"/>
        </w:rPr>
        <w:t>2</w:t>
      </w:r>
      <w:r>
        <w:t>.</w:t>
      </w:r>
    </w:p>
    <w:p w14:paraId="7D7970FC" w14:textId="77777777" w:rsidR="00522043" w:rsidRDefault="00000000">
      <w:pPr>
        <w:pStyle w:val="Author-eListParagraph"/>
        <w:numPr>
          <w:ilvl w:val="1"/>
          <w:numId w:val="353"/>
        </w:numPr>
      </w:pPr>
      <w:r>
        <w:t>les rainures, encoches et languettes.</w:t>
      </w:r>
    </w:p>
    <w:p w14:paraId="36F06FDB" w14:textId="77777777" w:rsidR="00522043" w:rsidRDefault="00000000">
      <w:r>
        <w:rPr>
          <w:rStyle w:val="headingChar"/>
        </w:rPr>
        <w:t>EN SUPPLEMENT POUR COFFRAGE PARTICULIER ET COMPLEXE</w:t>
      </w:r>
      <w:r>
        <w:br/>
      </w:r>
    </w:p>
    <w:p w14:paraId="40FFE539" w14:textId="77777777" w:rsidR="00522043" w:rsidRDefault="00000000">
      <w:r>
        <w:rPr>
          <w:rStyle w:val="optioncarChar"/>
        </w:rPr>
        <w:t xml:space="preserve">Surface </w:t>
      </w:r>
      <w:r>
        <w:t>(par défaut)</w:t>
      </w:r>
      <w:r>
        <w:rPr>
          <w:rStyle w:val="optioncarChar"/>
        </w:rPr>
        <w:t xml:space="preserve"> / Volume net </w:t>
      </w:r>
      <w:r>
        <w:t>mesurés selon les dimensions nominales indiquées sur les plans.</w:t>
      </w:r>
    </w:p>
    <w:p w14:paraId="34098C2E" w14:textId="77777777" w:rsidR="00522043" w:rsidRDefault="00000000">
      <w:r>
        <w:rPr>
          <w:b/>
        </w:rPr>
        <w:t>(Soit par défaut)</w:t>
      </w:r>
      <w:r>
        <w:br/>
      </w:r>
      <w:r>
        <w:rPr>
          <w:rStyle w:val="soitChar"/>
        </w:rPr>
        <w:t xml:space="preserve">1. </w:t>
      </w:r>
      <w:r>
        <w:rPr>
          <w:rStyle w:val="soitChar"/>
          <w:u w:val="single"/>
        </w:rPr>
        <w:t>Surface :</w:t>
      </w:r>
    </w:p>
    <w:p w14:paraId="6D539DB2" w14:textId="77777777" w:rsidR="00522043" w:rsidRDefault="00000000">
      <w:r>
        <w:rPr>
          <w:color w:val="33CCCC"/>
        </w:rPr>
        <w:t>Les surfaces supérieures qui ont une inclinaison plus forte que 6/4 sont considérées comme surfaces à coffrer.</w:t>
      </w:r>
      <w:r>
        <w:br/>
      </w:r>
      <w:r>
        <w:rPr>
          <w:rStyle w:val="soitChar"/>
        </w:rPr>
        <w:t>On ne déduit pas les surfaces</w:t>
      </w:r>
      <w:r>
        <w:rPr>
          <w:rStyle w:val="soitChar"/>
          <w:color w:val="000000"/>
        </w:rPr>
        <w:t> </w:t>
      </w:r>
      <w:r>
        <w:rPr>
          <w:color w:val="33CCCC"/>
        </w:rPr>
        <w:t>des évidements égaux ou inférieurs à 1</w:t>
      </w:r>
      <w:r>
        <w:rPr>
          <w:rStyle w:val="soitChar"/>
        </w:rPr>
        <w:t xml:space="preserve"> m</w:t>
      </w:r>
      <w:r>
        <w:rPr>
          <w:rStyle w:val="soitChar"/>
          <w:vertAlign w:val="superscript"/>
        </w:rPr>
        <w:t>2</w:t>
      </w:r>
      <w:r>
        <w:br/>
      </w:r>
      <w:r>
        <w:rPr>
          <w:color w:val="33CCCC"/>
        </w:rPr>
        <w:t>des raccordements de poutres entre elles ou avec les parois ou les colonnes.</w:t>
      </w:r>
      <w:r>
        <w:br/>
      </w:r>
      <w:r>
        <w:rPr>
          <w:color w:val="33CCCC"/>
        </w:rPr>
        <w:t>Le coffrage des évidements, des gaines, etc. égaux ou inférieurs à 1 m</w:t>
      </w:r>
      <w:r>
        <w:rPr>
          <w:color w:val="33CCCC"/>
          <w:vertAlign w:val="superscript"/>
        </w:rPr>
        <w:t>2</w:t>
      </w:r>
      <w:r>
        <w:rPr>
          <w:color w:val="33CCCC"/>
        </w:rPr>
        <w:t xml:space="preserve"> est mesuré à la pièce.</w:t>
      </w:r>
      <w:r>
        <w:br/>
      </w:r>
      <w:r>
        <w:rPr>
          <w:color w:val="33CCCC"/>
        </w:rPr>
        <w:t>Le coffrage des évidements supérieurs à</w:t>
      </w:r>
      <w:r>
        <w:rPr>
          <w:rStyle w:val="soitChar"/>
        </w:rPr>
        <w:t xml:space="preserve"> 1 m</w:t>
      </w:r>
      <w:r>
        <w:rPr>
          <w:rStyle w:val="soitChar"/>
          <w:vertAlign w:val="superscript"/>
        </w:rPr>
        <w:t>2</w:t>
      </w:r>
      <w:r>
        <w:rPr>
          <w:color w:val="33CCCC"/>
        </w:rPr>
        <w:t xml:space="preserve"> est compté avec l'élément correspondant.</w:t>
      </w:r>
      <w:r>
        <w:br/>
      </w:r>
      <w:r>
        <w:rPr>
          <w:color w:val="33CCCC"/>
        </w:rPr>
        <w:t>Pour la mesure de la surface des coffrages, il n'est pas tenu compte des lattes de coin et des autres lattes incorporées en vue de donner les profilés voulus et qui sont fixées dans le coffrage.</w:t>
      </w:r>
      <w:r>
        <w:br/>
      </w:r>
      <w:r>
        <w:rPr>
          <w:color w:val="33CCCC"/>
        </w:rPr>
        <w:t>Les coffrages latéraux et les coffrages des têtes sont comptés avec l'élément correspondant.</w:t>
      </w:r>
      <w:r>
        <w:br/>
      </w:r>
      <w:r>
        <w:rPr>
          <w:color w:val="33CCCC"/>
        </w:rPr>
        <w:t>Le coffrage des poutres est mesuré jusqu'à la face inférieure du plancher, sauf lorsqu’il s'agit de la face extérieure des poutres de bordure qui est mesurée jusqu'à la face supérieure du plancher ou du béton de remplissage des planchers à système.</w:t>
      </w:r>
      <w:r>
        <w:br/>
      </w:r>
      <w:r>
        <w:rPr>
          <w:color w:val="33CCCC"/>
        </w:rPr>
        <w:t>A l'intersection de poutres, le coffrage de la plus épaisse est mesuré en continu. Le coffrage des autres est mesuré entre celui des plus épaisses.</w:t>
      </w:r>
      <w:r>
        <w:br/>
      </w:r>
      <w:r>
        <w:rPr>
          <w:color w:val="33CCCC"/>
        </w:rPr>
        <w:t>Le coffrage des poutres est mesuré sans tenir compte d'interruptions telles que des colonnes, même si les poutres sont plus étroites que les colonnes.</w:t>
      </w:r>
    </w:p>
    <w:p w14:paraId="3BD59F77" w14:textId="77777777" w:rsidR="00522043"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0D535DFE" w14:textId="77777777" w:rsidR="00522043" w:rsidRDefault="00000000">
      <w:pPr>
        <w:pStyle w:val="pheading"/>
      </w:pPr>
      <w:r>
        <w:t>- nature du marché:</w:t>
      </w:r>
    </w:p>
    <w:p w14:paraId="524990DF" w14:textId="77777777" w:rsidR="00522043" w:rsidRDefault="00000000">
      <w:r>
        <w:rPr>
          <w:rStyle w:val="headingChar"/>
        </w:rPr>
        <w:t>EN BASE</w:t>
      </w:r>
    </w:p>
    <w:p w14:paraId="6B478C4E" w14:textId="77777777" w:rsidR="00522043" w:rsidRDefault="00000000">
      <w:r>
        <w:rPr>
          <w:rStyle w:val="optioncarChar"/>
        </w:rPr>
        <w:t xml:space="preserve">QF </w:t>
      </w:r>
      <w:r>
        <w:t>(par défaut)</w:t>
      </w:r>
      <w:r>
        <w:rPr>
          <w:rStyle w:val="optioncarChar"/>
        </w:rPr>
        <w:t xml:space="preserve"> / QP / PM</w:t>
      </w:r>
    </w:p>
    <w:p w14:paraId="32DE8F9D" w14:textId="77777777" w:rsidR="00522043" w:rsidRDefault="00000000">
      <w:r>
        <w:rPr>
          <w:rStyle w:val="headingChar"/>
        </w:rPr>
        <w:t>SUPPLEMENT POUR COFFRAGE PARTICULIER ET COMPLEXE</w:t>
      </w:r>
    </w:p>
    <w:p w14:paraId="1F383681" w14:textId="77777777" w:rsidR="00522043" w:rsidRDefault="00000000">
      <w:r>
        <w:rPr>
          <w:rStyle w:val="optioncarChar"/>
        </w:rPr>
        <w:t xml:space="preserve">QF </w:t>
      </w:r>
      <w:r>
        <w:t xml:space="preserve">(par défaut) </w:t>
      </w:r>
      <w:r>
        <w:rPr>
          <w:rStyle w:val="optioncarChar"/>
        </w:rPr>
        <w:t>/ QP</w:t>
      </w:r>
    </w:p>
    <w:p w14:paraId="4A8FBCBE" w14:textId="77777777" w:rsidR="00522043" w:rsidRDefault="00000000">
      <w:r>
        <w:rPr>
          <w:u w:val="single"/>
        </w:rPr>
        <w:t>Attention</w:t>
      </w:r>
      <w:r>
        <w:t xml:space="preserve"> : dans le cas où les armatures ne sont pas comprises dans le prix unitaire du béton, se référer aux § </w:t>
      </w:r>
      <w:hyperlink w:anchor="371" w:history="1">
        <w:r>
          <w:t>22.51.1 Barres d'armatures pour béton</w:t>
        </w:r>
      </w:hyperlink>
      <w:r>
        <w:t xml:space="preserve"> et § </w:t>
      </w:r>
      <w:hyperlink w:anchor="372" w:history="1">
        <w:r>
          <w:t>22.51.2 Treillis et panneaux d'armatures préfabriqués</w:t>
        </w:r>
      </w:hyperlink>
      <w:r>
        <w:t xml:space="preserve">. Pour les armatures de précontrainte, se référer au § </w:t>
      </w:r>
      <w:hyperlink w:anchor="373" w:history="1">
        <w:r>
          <w:t>22.52.1 Armatures de précontrainte par post-tension</w:t>
        </w:r>
      </w:hyperlink>
      <w:r>
        <w:t>.</w:t>
      </w:r>
    </w:p>
    <w:p w14:paraId="0748A29D" w14:textId="77777777" w:rsidR="00522043" w:rsidRDefault="00000000">
      <w:pPr>
        <w:pStyle w:val="Author-eSectionHeading5"/>
      </w:pPr>
      <w:bookmarkStart w:id="610" w:name="_Toc112759206"/>
      <w:r>
        <w:t>22.11.3 Poutres préfabriquées en béton CCTB 01.04</w:t>
      </w:r>
      <w:bookmarkEnd w:id="610"/>
    </w:p>
    <w:p w14:paraId="08930F7F" w14:textId="77777777" w:rsidR="00522043" w:rsidRDefault="00000000">
      <w:pPr>
        <w:pStyle w:val="Author-eSectionHeading6"/>
      </w:pPr>
      <w:bookmarkStart w:id="611" w:name="_Toc112759207"/>
      <w:r>
        <w:t>22.11.3a Poutres préfabriquées en béton armé CCTB 01.10</w:t>
      </w:r>
      <w:bookmarkEnd w:id="611"/>
    </w:p>
    <w:p w14:paraId="0CC61FEE" w14:textId="77777777" w:rsidR="00522043" w:rsidRDefault="00000000">
      <w:pPr>
        <w:pStyle w:val="pheading"/>
      </w:pPr>
      <w:r>
        <w:t>DESCRIPTION</w:t>
      </w:r>
    </w:p>
    <w:p w14:paraId="27C3A80F" w14:textId="77777777" w:rsidR="00522043" w:rsidRDefault="00000000">
      <w:pPr>
        <w:pStyle w:val="pheading"/>
      </w:pPr>
      <w:r>
        <w:t>- Définition / Comprend</w:t>
      </w:r>
    </w:p>
    <w:p w14:paraId="1812FC93" w14:textId="77777777" w:rsidR="00522043" w:rsidRDefault="00000000">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 xml:space="preserve"> ).</w:t>
      </w:r>
    </w:p>
    <w:p w14:paraId="2B7064ED" w14:textId="77777777" w:rsidR="00522043" w:rsidRDefault="00000000">
      <w:r>
        <w:t>Les éléments sont fabriqués suivant les spécifications de la norme [NBN EN 13225] et son complément national [NBN B 21-604].</w:t>
      </w:r>
    </w:p>
    <w:p w14:paraId="11DCA38E" w14:textId="77777777" w:rsidR="00522043" w:rsidRDefault="00000000">
      <w:pPr>
        <w:pStyle w:val="pheading"/>
      </w:pPr>
      <w:r>
        <w:t>MATÉRIAUX</w:t>
      </w:r>
    </w:p>
    <w:p w14:paraId="587B2EB0" w14:textId="77777777" w:rsidR="00522043" w:rsidRDefault="00000000">
      <w:pPr>
        <w:pStyle w:val="pheading"/>
      </w:pPr>
      <w:r>
        <w:t>- Caractéristiques générales</w:t>
      </w:r>
    </w:p>
    <w:p w14:paraId="08BB074F" w14:textId="77777777" w:rsidR="00522043" w:rsidRDefault="00000000">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0A140E5C" w14:textId="77777777" w:rsidR="00522043" w:rsidRDefault="00000000">
      <w:pPr>
        <w:pStyle w:val="pheading"/>
      </w:pPr>
      <w:r>
        <w:t>- Finitions</w:t>
      </w:r>
    </w:p>
    <w:p w14:paraId="3E779CCA" w14:textId="77777777" w:rsidR="00522043" w:rsidRDefault="00000000">
      <w:r>
        <w:t>La surface du béton est</w:t>
      </w:r>
      <w:r>
        <w:rPr>
          <w:rStyle w:val="optioncarChar"/>
        </w:rPr>
        <w:t xml:space="preserve"> brute et lisse / brute et finement texturée / brute et grossièrement texturée / brute à relief (ou structurée)</w:t>
      </w:r>
      <w:r>
        <w:br/>
      </w:r>
      <w:r>
        <w:br/>
      </w:r>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rPr>
          <w:b/>
        </w:rPr>
        <w:t>(soit)</w:t>
      </w:r>
      <w:r>
        <w:br/>
      </w:r>
      <w:r>
        <w:rPr>
          <w:rStyle w:val="soitChar"/>
        </w:rPr>
        <w:t xml:space="preserve">3. </w:t>
      </w:r>
      <w:r>
        <w:rPr>
          <w:rStyle w:val="soitChar"/>
          <w:u w:val="single"/>
        </w:rPr>
        <w:t>vives</w:t>
      </w:r>
    </w:p>
    <w:p w14:paraId="0DC6C229" w14:textId="77777777" w:rsidR="00522043" w:rsidRDefault="00000000">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p>
    <w:p w14:paraId="1D134B08" w14:textId="77777777" w:rsidR="00522043" w:rsidRDefault="00000000">
      <w:r>
        <w:br/>
      </w:r>
      <w:r>
        <w:rPr>
          <w:u w:val="single"/>
        </w:rPr>
        <w:t>Etanchéité</w:t>
      </w:r>
      <w:r>
        <w:br/>
        <w:t>Tous les éléments en béton en contact avec les terres sont</w:t>
      </w:r>
      <w:r>
        <w:rPr>
          <w:rStyle w:val="optioncarChar"/>
        </w:rPr>
        <w:t xml:space="preserve"> traités avec du bitume</w:t>
      </w:r>
      <w:r>
        <w:t xml:space="preserve"> (par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t>une (par défaut)</w:t>
      </w:r>
      <w:r>
        <w:rPr>
          <w:rStyle w:val="optioncarChar"/>
        </w:rPr>
        <w:t>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w:t>
      </w:r>
      <w:r>
        <w:t xml:space="preserve"> (par défaut)</w:t>
      </w:r>
      <w:r>
        <w:rPr>
          <w:rStyle w:val="optioncarChar"/>
        </w:rPr>
        <w:t xml:space="preserve"> / 1 / 2 / 3</w:t>
      </w:r>
    </w:p>
    <w:p w14:paraId="083224DC" w14:textId="77777777" w:rsidR="00522043" w:rsidRDefault="00000000">
      <w:pPr>
        <w:pStyle w:val="pheading"/>
      </w:pPr>
      <w:r>
        <w:t>- Prescriptions complémentaires</w:t>
      </w:r>
    </w:p>
    <w:p w14:paraId="06BCD32F" w14:textId="77777777" w:rsidR="00522043" w:rsidRDefault="00000000">
      <w:r>
        <w:t xml:space="preserve">Résistance au feu : </w:t>
      </w:r>
      <w:r>
        <w:rPr>
          <w:rStyle w:val="optioncarChar"/>
        </w:rPr>
        <w:t>R30 </w:t>
      </w:r>
      <w:r>
        <w:t>(par défaut)</w:t>
      </w:r>
      <w:r>
        <w:rPr>
          <w:rStyle w:val="optioncarChar"/>
        </w:rPr>
        <w:t xml:space="preserve"> / R60 / R120 / R240 / ***</w:t>
      </w:r>
      <w:r>
        <w:t xml:space="preserve"> suivant la déclaration de performance (DoP) selon la norme produit [NBN EN 13225] et [NBN B 21-604].</w:t>
      </w:r>
    </w:p>
    <w:p w14:paraId="14FE5B96" w14:textId="77777777" w:rsidR="00522043" w:rsidRDefault="00000000">
      <w:r>
        <w:t>Si la résistance au feu n’est pas déclarée sous marquage CE, elle est démontrée par test au feu selon la [NBN EN 13501-2] ou par calcul selon les Eurocodes conformément à l’[AM 2013-05-17]</w:t>
      </w:r>
    </w:p>
    <w:p w14:paraId="7D0C5517" w14:textId="77777777" w:rsidR="00522043" w:rsidRDefault="00000000">
      <w:pPr>
        <w:pStyle w:val="pheading"/>
      </w:pPr>
      <w:r>
        <w:t>EXÉCUTION / MISE EN ŒUVRE</w:t>
      </w:r>
    </w:p>
    <w:p w14:paraId="5D295E1F" w14:textId="77777777" w:rsidR="00522043" w:rsidRDefault="00000000">
      <w:pPr>
        <w:pStyle w:val="pheading"/>
      </w:pPr>
      <w:r>
        <w:t>- Prescriptions générales</w:t>
      </w:r>
    </w:p>
    <w:p w14:paraId="170CB464" w14:textId="77777777" w:rsidR="00522043"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5D710DBC" w14:textId="77777777" w:rsidR="00522043" w:rsidRDefault="00000000">
      <w:pPr>
        <w:pStyle w:val="pheading"/>
      </w:pPr>
      <w:r>
        <w:t>- Notes d’exécution complémentaires</w:t>
      </w:r>
    </w:p>
    <w:p w14:paraId="5528C1FB" w14:textId="77777777" w:rsidR="00522043" w:rsidRDefault="00000000">
      <w:r>
        <w:t xml:space="preserve">Ponts thermiques / isolation thermique : des dispositifs adéquats sont utilisés pour éviter tout pont thermique. </w:t>
      </w:r>
    </w:p>
    <w:p w14:paraId="17A6AE7A" w14:textId="77777777" w:rsidR="00522043" w:rsidRDefault="00000000">
      <w:pPr>
        <w:pStyle w:val="pheading"/>
      </w:pPr>
      <w:r>
        <w:t>MESURAGE</w:t>
      </w:r>
    </w:p>
    <w:p w14:paraId="70802E32" w14:textId="77777777" w:rsidR="00522043" w:rsidRDefault="00000000">
      <w:r>
        <w:t>Conformément aux indications spécifiques dans le cahier spécial des charges et/ou le métré récapitulatif, le mesurage est conçu comme suit :</w:t>
      </w:r>
    </w:p>
    <w:p w14:paraId="007936FE" w14:textId="77777777" w:rsidR="00522043" w:rsidRDefault="00000000">
      <w:pPr>
        <w:pStyle w:val="pheading"/>
      </w:pPr>
      <w:r>
        <w:t>- unité de mesure:</w:t>
      </w:r>
    </w:p>
    <w:p w14:paraId="453F6772" w14:textId="77777777" w:rsidR="00522043" w:rsidRDefault="00000000">
      <w:r>
        <w:rPr>
          <w:rStyle w:val="optioncarChar"/>
        </w:rPr>
        <w:t xml:space="preserve">m³ </w:t>
      </w:r>
      <w:r>
        <w:t>(par défaut)</w:t>
      </w:r>
      <w:r>
        <w:rPr>
          <w:rStyle w:val="optioncarChar"/>
        </w:rPr>
        <w:t xml:space="preserve"> / pce / m / -</w:t>
      </w:r>
      <w:r>
        <w:br/>
      </w:r>
    </w:p>
    <w:p w14:paraId="2C704A99" w14:textId="77777777" w:rsidR="00522043" w:rsidRDefault="00000000">
      <w:pPr>
        <w:pStyle w:val="pheading"/>
      </w:pPr>
      <w:r>
        <w:t>- code de mesurage:</w:t>
      </w:r>
    </w:p>
    <w:p w14:paraId="6AEA87C7" w14:textId="77777777" w:rsidR="00522043" w:rsidRDefault="00000000">
      <w:r>
        <w:t>volume net, mesuré selon les dimensions nominales indiquées sur les plans.</w:t>
      </w:r>
    </w:p>
    <w:p w14:paraId="4267BFF9" w14:textId="77777777" w:rsidR="00522043"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213C95D7" w14:textId="77777777" w:rsidR="00522043" w:rsidRDefault="00000000">
      <w:pPr>
        <w:pStyle w:val="Author-eListParagraph"/>
        <w:numPr>
          <w:ilvl w:val="0"/>
          <w:numId w:val="354"/>
        </w:numPr>
      </w:pPr>
      <w:r>
        <w:t>le volume des armatures,</w:t>
      </w:r>
    </w:p>
    <w:p w14:paraId="2C4D1F8A" w14:textId="77777777" w:rsidR="00522043" w:rsidRDefault="00000000">
      <w:pPr>
        <w:pStyle w:val="Author-eListParagraph"/>
        <w:numPr>
          <w:ilvl w:val="0"/>
          <w:numId w:val="354"/>
        </w:numPr>
      </w:pPr>
      <w:r>
        <w:t>les blocs et écarteurs, les fourreaux pour les armatures de précontrainte ;</w:t>
      </w:r>
    </w:p>
    <w:p w14:paraId="25BFC115" w14:textId="77777777" w:rsidR="00522043" w:rsidRDefault="00000000">
      <w:pPr>
        <w:pStyle w:val="Author-eListParagraph"/>
        <w:numPr>
          <w:ilvl w:val="0"/>
          <w:numId w:val="354"/>
        </w:numPr>
      </w:pPr>
      <w:r>
        <w:t>les pénétrations pour les pattes d’ancrage, les creux, les conduites noyées et les réservations dont le volume est inférieur à 0,05 m</w:t>
      </w:r>
      <w:r>
        <w:rPr>
          <w:vertAlign w:val="superscript"/>
        </w:rPr>
        <w:t>3</w:t>
      </w:r>
      <w:r>
        <w:t>.</w:t>
      </w:r>
    </w:p>
    <w:p w14:paraId="485F1533" w14:textId="77777777" w:rsidR="00522043" w:rsidRDefault="00000000">
      <w:pPr>
        <w:pStyle w:val="Author-eListParagraph"/>
        <w:numPr>
          <w:ilvl w:val="0"/>
          <w:numId w:val="354"/>
        </w:numPr>
      </w:pPr>
      <w:r>
        <w:t>les chanfreins et tous les profils dont la section a une superficie inférieure à 20 cm</w:t>
      </w:r>
      <w:r>
        <w:rPr>
          <w:vertAlign w:val="superscript"/>
        </w:rPr>
        <w:t>2</w:t>
      </w:r>
      <w:r>
        <w:t>.</w:t>
      </w:r>
    </w:p>
    <w:p w14:paraId="02BD25D0" w14:textId="77777777" w:rsidR="00522043" w:rsidRDefault="00000000">
      <w:pPr>
        <w:pStyle w:val="Author-eListParagraph"/>
        <w:numPr>
          <w:ilvl w:val="0"/>
          <w:numId w:val="354"/>
        </w:numPr>
      </w:pPr>
      <w:r>
        <w:t>les rainures, encoches et languettes.</w:t>
      </w:r>
    </w:p>
    <w:p w14:paraId="2D605FB3" w14:textId="77777777" w:rsidR="00522043"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65442647" w14:textId="77777777" w:rsidR="00522043" w:rsidRDefault="00000000">
      <w:pPr>
        <w:pStyle w:val="pheading"/>
      </w:pPr>
      <w:r>
        <w:t>- nature du marché:</w:t>
      </w:r>
    </w:p>
    <w:p w14:paraId="027D50E2" w14:textId="77777777" w:rsidR="00522043" w:rsidRDefault="00000000">
      <w:r>
        <w:rPr>
          <w:rStyle w:val="optioncarChar"/>
        </w:rPr>
        <w:t xml:space="preserve">QF </w:t>
      </w:r>
      <w:r>
        <w:t xml:space="preserve">(par défaut) </w:t>
      </w:r>
      <w:r>
        <w:rPr>
          <w:rStyle w:val="optioncarChar"/>
        </w:rPr>
        <w:t>/ QP / PM</w:t>
      </w:r>
    </w:p>
    <w:p w14:paraId="1C948E79" w14:textId="77777777" w:rsidR="00522043" w:rsidRDefault="00000000">
      <w:pPr>
        <w:pStyle w:val="Author-eSectionHeading6"/>
      </w:pPr>
      <w:bookmarkStart w:id="612" w:name="_Toc112759208"/>
      <w:r>
        <w:t>22.11.3b Poutres préfabriquées en treillis en béton armé CCTB 01.02</w:t>
      </w:r>
      <w:bookmarkEnd w:id="612"/>
    </w:p>
    <w:p w14:paraId="0A2A7D6C" w14:textId="77777777" w:rsidR="00522043" w:rsidRDefault="00000000">
      <w:pPr>
        <w:pStyle w:val="Author-eSectionHeading6"/>
      </w:pPr>
      <w:bookmarkStart w:id="613" w:name="_Toc112759209"/>
      <w:r>
        <w:t>22.11.3c Poutres préfabriquées en béton précontraint CCTB 01.10</w:t>
      </w:r>
      <w:bookmarkEnd w:id="613"/>
    </w:p>
    <w:p w14:paraId="1B1A4AF7" w14:textId="77777777" w:rsidR="00522043" w:rsidRDefault="00000000">
      <w:pPr>
        <w:pStyle w:val="pheading"/>
      </w:pPr>
      <w:r>
        <w:t>DESCRIPTION</w:t>
      </w:r>
    </w:p>
    <w:p w14:paraId="5ABA9815" w14:textId="77777777" w:rsidR="00522043" w:rsidRDefault="00000000">
      <w:pPr>
        <w:pStyle w:val="pheading"/>
      </w:pPr>
      <w:r>
        <w:t>- Définition / Comprend</w:t>
      </w:r>
    </w:p>
    <w:p w14:paraId="436939DE" w14:textId="77777777" w:rsidR="00522043" w:rsidRDefault="00000000">
      <w:r>
        <w:t xml:space="preserve">Il s'agit de toutes les poutres en béton précontraint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w:t>
      </w:r>
    </w:p>
    <w:p w14:paraId="36DDC421" w14:textId="77777777" w:rsidR="00522043" w:rsidRDefault="00000000">
      <w:r>
        <w:t>Les éléments sont fabriqués suivant les spécifications de la norme [NBN EN 13225] et son complément national [NBN B 21-604].</w:t>
      </w:r>
    </w:p>
    <w:p w14:paraId="74B9EE97" w14:textId="77777777" w:rsidR="00522043" w:rsidRDefault="00000000">
      <w:pPr>
        <w:pStyle w:val="pheading"/>
      </w:pPr>
      <w:r>
        <w:t>MATÉRIAUX</w:t>
      </w:r>
    </w:p>
    <w:p w14:paraId="1C03176F" w14:textId="77777777" w:rsidR="00522043" w:rsidRDefault="00000000">
      <w:pPr>
        <w:pStyle w:val="pheading"/>
      </w:pPr>
      <w:r>
        <w:t>- Caractéristiques générales</w:t>
      </w:r>
    </w:p>
    <w:p w14:paraId="3DA6CB7A" w14:textId="77777777" w:rsidR="00522043" w:rsidRDefault="00000000">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42D8CC1B" w14:textId="77777777" w:rsidR="00522043" w:rsidRDefault="00522043"/>
    <w:p w14:paraId="121AF7E9" w14:textId="77777777" w:rsidR="00522043" w:rsidRDefault="00000000">
      <w:pPr>
        <w:pStyle w:val="pheading"/>
      </w:pPr>
      <w:r>
        <w:t>- Finitions</w:t>
      </w:r>
    </w:p>
    <w:p w14:paraId="2FA55FCA" w14:textId="77777777" w:rsidR="00522043" w:rsidRDefault="00000000">
      <w:r>
        <w:t xml:space="preserve">La surface de béton est </w:t>
      </w:r>
      <w:r>
        <w:rPr>
          <w:rStyle w:val="optioncarChar"/>
        </w:rPr>
        <w:t>brute et lisse </w:t>
      </w:r>
      <w:r>
        <w:t>(par défaut)</w:t>
      </w:r>
      <w:r>
        <w:rPr>
          <w:rStyle w:val="optioncarChar"/>
        </w:rPr>
        <w:t xml:space="preserve"> / structurée / ***</w:t>
      </w:r>
      <w:r>
        <w:br/>
      </w:r>
      <w:r>
        <w:br/>
      </w:r>
      <w:r>
        <w:rPr>
          <w:u w:val="single"/>
        </w:rPr>
        <w:t>Terminaison des arêtes</w:t>
      </w:r>
      <w:r>
        <w:br/>
        <w:t xml:space="preserve">Les arêtes saillantes des poutres sont </w:t>
      </w:r>
      <w:r>
        <w:rPr>
          <w:rStyle w:val="optioncarChar"/>
        </w:rPr>
        <w:t>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7658A06C" w14:textId="77777777" w:rsidR="00522043" w:rsidRDefault="00000000">
      <w:r>
        <w:t xml:space="preserve">Les arêtes rentrantes des poutres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 xml:space="preserve">(par défaut) </w:t>
      </w:r>
      <w:r>
        <w:rPr>
          <w:rStyle w:val="optioncarChar"/>
        </w:rPr>
        <w:t>/ 1 / 2 / 3</w:t>
      </w:r>
    </w:p>
    <w:p w14:paraId="410F397C" w14:textId="77777777" w:rsidR="00522043" w:rsidRDefault="00000000">
      <w:pPr>
        <w:ind w:left="435"/>
      </w:pPr>
      <w:r>
        <w:t> </w:t>
      </w:r>
    </w:p>
    <w:p w14:paraId="001D1368" w14:textId="77777777" w:rsidR="00522043" w:rsidRDefault="00000000">
      <w:pPr>
        <w:pStyle w:val="pheading"/>
      </w:pPr>
      <w:r>
        <w:t>- Prescriptions complémentaires</w:t>
      </w:r>
    </w:p>
    <w:p w14:paraId="767E2996" w14:textId="77777777" w:rsidR="00522043" w:rsidRDefault="00000000">
      <w:r>
        <w:t xml:space="preserve">Résistance au feu : </w:t>
      </w:r>
      <w:r>
        <w:rPr>
          <w:rStyle w:val="optioncarChar"/>
        </w:rPr>
        <w:t>R30 </w:t>
      </w:r>
      <w:r>
        <w:t>(par défaut)</w:t>
      </w:r>
      <w:r>
        <w:rPr>
          <w:rStyle w:val="optioncarChar"/>
        </w:rPr>
        <w:t xml:space="preserve"> / R60 / R120 / R240 / ***</w:t>
      </w:r>
      <w:r>
        <w:t> suivant la déclaration de performance (DoP) selon la norme produit [NBN EN 13225] et [NBN B 21-604].</w:t>
      </w:r>
    </w:p>
    <w:p w14:paraId="610E5128" w14:textId="77777777" w:rsidR="00522043" w:rsidRDefault="00000000">
      <w:r>
        <w:t>Si la résistance au feu n’est pas déclarée sous marquage CE, elle est démontrée par test au feu selon la [NBN EN 13501-2] ou par calcul selon les Eurocodes conformément à l’[AM 2013-05-17]</w:t>
      </w:r>
    </w:p>
    <w:p w14:paraId="7D4C68E2" w14:textId="77777777" w:rsidR="00522043" w:rsidRDefault="00000000">
      <w:pPr>
        <w:pStyle w:val="pheading"/>
      </w:pPr>
      <w:r>
        <w:t>EXÉCUTION / MISE EN ŒUVRE</w:t>
      </w:r>
    </w:p>
    <w:p w14:paraId="7760A1E1" w14:textId="77777777" w:rsidR="00522043" w:rsidRDefault="00000000">
      <w:pPr>
        <w:pStyle w:val="pheading"/>
      </w:pPr>
      <w:r>
        <w:t>- Prescriptions générales</w:t>
      </w:r>
    </w:p>
    <w:p w14:paraId="512F37A3" w14:textId="77777777" w:rsidR="00522043"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1B764EA5" w14:textId="77777777" w:rsidR="00522043" w:rsidRDefault="00000000">
      <w:pPr>
        <w:pStyle w:val="pheading"/>
      </w:pPr>
      <w:r>
        <w:t>- Notes d’exécution complémentaires</w:t>
      </w:r>
    </w:p>
    <w:p w14:paraId="24B3CF08" w14:textId="77777777" w:rsidR="00522043" w:rsidRDefault="00000000">
      <w:r>
        <w:t>Ponts thermiques / isolation thermique : des dispositifs adéquats sont utilisés pour éviter tout pont thermique.</w:t>
      </w:r>
    </w:p>
    <w:p w14:paraId="211A3D80" w14:textId="77777777" w:rsidR="00522043" w:rsidRDefault="00000000">
      <w:pPr>
        <w:pStyle w:val="pheading"/>
      </w:pPr>
      <w:r>
        <w:t>MESURAGE</w:t>
      </w:r>
    </w:p>
    <w:p w14:paraId="06B617F1" w14:textId="77777777" w:rsidR="00522043" w:rsidRDefault="00000000">
      <w:r>
        <w:t>Conformément aux indications spécifiques dans le cahier spécial des charges et/ou le métré récapitulatif, le mesurage est conçu comme suit :</w:t>
      </w:r>
    </w:p>
    <w:p w14:paraId="12C1341F" w14:textId="77777777" w:rsidR="00522043" w:rsidRDefault="00000000">
      <w:pPr>
        <w:pStyle w:val="pheading"/>
      </w:pPr>
      <w:r>
        <w:t>- unité de mesure:</w:t>
      </w:r>
    </w:p>
    <w:p w14:paraId="18F94C40" w14:textId="77777777" w:rsidR="00522043" w:rsidRDefault="00000000">
      <w:r>
        <w:t> </w:t>
      </w:r>
      <w:r>
        <w:rPr>
          <w:rStyle w:val="optioncarChar"/>
        </w:rPr>
        <w:t xml:space="preserve">m³ </w:t>
      </w:r>
      <w:r>
        <w:t>(par défaut)</w:t>
      </w:r>
      <w:r>
        <w:rPr>
          <w:rStyle w:val="optioncarChar"/>
        </w:rPr>
        <w:t xml:space="preserve"> / pce / m / -</w:t>
      </w:r>
    </w:p>
    <w:p w14:paraId="2EEEF590" w14:textId="77777777" w:rsidR="00522043" w:rsidRDefault="00000000">
      <w:pPr>
        <w:pStyle w:val="pheading"/>
      </w:pPr>
      <w:r>
        <w:t>- code de mesurage:</w:t>
      </w:r>
    </w:p>
    <w:p w14:paraId="204F65A3" w14:textId="77777777" w:rsidR="00522043" w:rsidRDefault="00000000">
      <w:r>
        <w:t>volume net, mesuré selon les dimensions nominales indiquées sur les plans.</w:t>
      </w:r>
    </w:p>
    <w:p w14:paraId="20FAED44" w14:textId="77777777" w:rsidR="00522043"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556D1561" w14:textId="77777777" w:rsidR="00522043" w:rsidRDefault="00000000">
      <w:pPr>
        <w:pStyle w:val="Author-eListParagraph"/>
        <w:numPr>
          <w:ilvl w:val="0"/>
          <w:numId w:val="355"/>
        </w:numPr>
      </w:pPr>
      <w:r>
        <w:t>le volume des armatures,</w:t>
      </w:r>
    </w:p>
    <w:p w14:paraId="54DA159C" w14:textId="77777777" w:rsidR="00522043" w:rsidRDefault="00000000">
      <w:pPr>
        <w:pStyle w:val="Author-eListParagraph"/>
        <w:numPr>
          <w:ilvl w:val="0"/>
          <w:numId w:val="355"/>
        </w:numPr>
      </w:pPr>
      <w:r>
        <w:t>les blocs et écarteurs, les fourreaux pour les armatures de précontrainte ;</w:t>
      </w:r>
    </w:p>
    <w:p w14:paraId="4D7BE6AD" w14:textId="77777777" w:rsidR="00522043" w:rsidRDefault="00000000">
      <w:pPr>
        <w:pStyle w:val="Author-eListParagraph"/>
        <w:numPr>
          <w:ilvl w:val="0"/>
          <w:numId w:val="355"/>
        </w:numPr>
      </w:pPr>
      <w:r>
        <w:t>les pénétrations pour les pattes d’ancrage, les creux, les conduites noyées et les réservations dont le volume est inférieur à 0,05 m</w:t>
      </w:r>
      <w:r>
        <w:rPr>
          <w:vertAlign w:val="superscript"/>
        </w:rPr>
        <w:t>3</w:t>
      </w:r>
      <w:r>
        <w:t>.</w:t>
      </w:r>
    </w:p>
    <w:p w14:paraId="254D4EFE" w14:textId="77777777" w:rsidR="00522043" w:rsidRDefault="00000000">
      <w:pPr>
        <w:pStyle w:val="Author-eListParagraph"/>
        <w:numPr>
          <w:ilvl w:val="0"/>
          <w:numId w:val="355"/>
        </w:numPr>
      </w:pPr>
      <w:r>
        <w:t>les chanfreins et tous les profils dont la section a une superficie inférieure à 20 cm</w:t>
      </w:r>
      <w:r>
        <w:rPr>
          <w:vertAlign w:val="superscript"/>
        </w:rPr>
        <w:t>2</w:t>
      </w:r>
      <w:r>
        <w:t>.</w:t>
      </w:r>
    </w:p>
    <w:p w14:paraId="21DC3F71" w14:textId="77777777" w:rsidR="00522043" w:rsidRDefault="00000000">
      <w:pPr>
        <w:pStyle w:val="Author-eListParagraph"/>
        <w:numPr>
          <w:ilvl w:val="0"/>
          <w:numId w:val="355"/>
        </w:numPr>
      </w:pPr>
      <w:r>
        <w:t>les rainures, encoches et languettes.</w:t>
      </w:r>
    </w:p>
    <w:p w14:paraId="197A8B60" w14:textId="77777777" w:rsidR="00522043"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0D4193A1" w14:textId="77777777" w:rsidR="00522043" w:rsidRDefault="00000000">
      <w:pPr>
        <w:pStyle w:val="pheading"/>
      </w:pPr>
      <w:r>
        <w:t>- nature du marché:</w:t>
      </w:r>
    </w:p>
    <w:p w14:paraId="27C95258" w14:textId="77777777" w:rsidR="00522043" w:rsidRDefault="00000000">
      <w:r>
        <w:rPr>
          <w:rStyle w:val="optioncarChar"/>
        </w:rPr>
        <w:t xml:space="preserve">QF </w:t>
      </w:r>
      <w:r>
        <w:t xml:space="preserve">(par défaut) </w:t>
      </w:r>
      <w:r>
        <w:rPr>
          <w:rStyle w:val="optioncarChar"/>
        </w:rPr>
        <w:t>/ QP/ PM</w:t>
      </w:r>
    </w:p>
    <w:p w14:paraId="7168BF0D" w14:textId="77777777" w:rsidR="00522043" w:rsidRDefault="00000000">
      <w:pPr>
        <w:pStyle w:val="Author-eSectionHeading6"/>
      </w:pPr>
      <w:bookmarkStart w:id="614" w:name="_Toc112759210"/>
      <w:r>
        <w:t>22.11.3d Poutres préfabriquées en béton cellulaire CCTB 01.10</w:t>
      </w:r>
      <w:bookmarkEnd w:id="614"/>
    </w:p>
    <w:p w14:paraId="5A7641B1" w14:textId="77777777" w:rsidR="00522043" w:rsidRDefault="00000000">
      <w:pPr>
        <w:pStyle w:val="pheading"/>
      </w:pPr>
      <w:r>
        <w:t>DESCRIPTION</w:t>
      </w:r>
    </w:p>
    <w:p w14:paraId="05C319C4" w14:textId="77777777" w:rsidR="00522043" w:rsidRDefault="00000000">
      <w:pPr>
        <w:pStyle w:val="pheading"/>
      </w:pPr>
      <w:r>
        <w:t>- Définition / Comprend</w:t>
      </w:r>
    </w:p>
    <w:p w14:paraId="28C02E59" w14:textId="77777777" w:rsidR="00522043" w:rsidRDefault="00000000">
      <w:r>
        <w:t xml:space="preserve">Il s'agit de toutes les poutres en béton cellulaire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w:t>
      </w:r>
    </w:p>
    <w:p w14:paraId="6FBEE45F" w14:textId="77777777" w:rsidR="00522043" w:rsidRDefault="00000000">
      <w:r>
        <w:t>Les éléments sont fabriqués suivant les spécifications de la norme [NBN EN 13225] et son complément national [NBN B 21-604] et suivant les spécifications de la norme [NBN EN 12602] et son complément national [NBN B 21-004].</w:t>
      </w:r>
    </w:p>
    <w:p w14:paraId="094BFAC4" w14:textId="77777777" w:rsidR="00522043" w:rsidRDefault="00000000">
      <w:pPr>
        <w:pStyle w:val="pheading"/>
      </w:pPr>
      <w:r>
        <w:t>MATÉRIAUX</w:t>
      </w:r>
    </w:p>
    <w:p w14:paraId="42DFD432" w14:textId="77777777" w:rsidR="00522043" w:rsidRDefault="00000000">
      <w:pPr>
        <w:pStyle w:val="pheading"/>
      </w:pPr>
      <w:r>
        <w:t>- Finitions</w:t>
      </w:r>
    </w:p>
    <w:p w14:paraId="1FDC5556" w14:textId="77777777" w:rsidR="00522043" w:rsidRDefault="00000000">
      <w:r>
        <w:t>Le type de finition de surface est lisse</w:t>
      </w:r>
    </w:p>
    <w:p w14:paraId="62C28F8B" w14:textId="77777777" w:rsidR="00522043" w:rsidRDefault="00000000">
      <w:pPr>
        <w:pStyle w:val="pheading"/>
      </w:pPr>
      <w:r>
        <w:t>- Prescriptions complémentaires</w:t>
      </w:r>
    </w:p>
    <w:p w14:paraId="5D09B663" w14:textId="77777777" w:rsidR="00522043" w:rsidRDefault="00000000">
      <w:r>
        <w:t xml:space="preserve">Résistance au feu : </w:t>
      </w:r>
      <w:r>
        <w:rPr>
          <w:rStyle w:val="optioncarChar"/>
        </w:rPr>
        <w:t>R30 </w:t>
      </w:r>
      <w:r>
        <w:t xml:space="preserve">(par défaut) </w:t>
      </w:r>
      <w:r>
        <w:rPr>
          <w:rStyle w:val="optioncarChar"/>
        </w:rPr>
        <w:t>/ R60 / R120 / R240 / ***</w:t>
      </w:r>
      <w:r>
        <w:t xml:space="preserve"> suivant la déclaration de performance (DoP) selon la norme produit [NBN EN 12602] et [NBN B 21-004]</w:t>
      </w:r>
    </w:p>
    <w:p w14:paraId="58A6ED93" w14:textId="77777777" w:rsidR="00522043" w:rsidRDefault="00000000">
      <w:r>
        <w:t xml:space="preserve">Conductibilité thermique : maximum </w:t>
      </w:r>
      <w:r>
        <w:rPr>
          <w:rStyle w:val="optioncarChar"/>
        </w:rPr>
        <w:t>***</w:t>
      </w:r>
      <w:r>
        <w:t xml:space="preserve"> W/mK</w:t>
      </w:r>
    </w:p>
    <w:p w14:paraId="16F4F2AD" w14:textId="77777777" w:rsidR="00522043" w:rsidRDefault="00000000">
      <w:pPr>
        <w:pStyle w:val="pheading"/>
      </w:pPr>
      <w:r>
        <w:t>EXÉCUTION / MISE EN ŒUVRE</w:t>
      </w:r>
    </w:p>
    <w:p w14:paraId="4E0E9B42" w14:textId="77777777" w:rsidR="00522043" w:rsidRDefault="00000000">
      <w:pPr>
        <w:pStyle w:val="pheading"/>
      </w:pPr>
      <w:r>
        <w:t>- Prescriptions générales</w:t>
      </w:r>
    </w:p>
    <w:p w14:paraId="21670699" w14:textId="77777777" w:rsidR="00522043"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0874EA56" w14:textId="77777777" w:rsidR="00522043" w:rsidRDefault="00000000">
      <w:pPr>
        <w:pStyle w:val="pheading"/>
      </w:pPr>
      <w:r>
        <w:t>- Notes d’exécution complémentaires</w:t>
      </w:r>
    </w:p>
    <w:p w14:paraId="084E950D" w14:textId="77777777" w:rsidR="00522043" w:rsidRDefault="00000000">
      <w:r>
        <w:t>Ponts thermiques / isolation thermique : des dispositifs adéquats sont utilisés pour éviter tout pont thermique.</w:t>
      </w:r>
    </w:p>
    <w:p w14:paraId="49B8C2DA" w14:textId="77777777" w:rsidR="00522043" w:rsidRDefault="00000000">
      <w:pPr>
        <w:pStyle w:val="pheading"/>
      </w:pPr>
      <w:r>
        <w:t>MESURAGE</w:t>
      </w:r>
    </w:p>
    <w:p w14:paraId="501808B3" w14:textId="77777777" w:rsidR="00522043" w:rsidRDefault="00000000">
      <w:r>
        <w:t>Conformément aux indications spécifiques dans le cahier spécial des charges et/ou le métré récapitulatif, le mesurage est conçu comme suit :</w:t>
      </w:r>
    </w:p>
    <w:p w14:paraId="45129D42" w14:textId="77777777" w:rsidR="00522043" w:rsidRDefault="00000000">
      <w:pPr>
        <w:pStyle w:val="pheading"/>
      </w:pPr>
      <w:r>
        <w:t>- unité de mesure:</w:t>
      </w:r>
    </w:p>
    <w:p w14:paraId="7627CBD5" w14:textId="77777777" w:rsidR="00522043" w:rsidRDefault="00000000">
      <w:r>
        <w:rPr>
          <w:rStyle w:val="optioncarChar"/>
        </w:rPr>
        <w:t>m³ (par défaut) / pce / m / -</w:t>
      </w:r>
    </w:p>
    <w:p w14:paraId="6FC3A8EE" w14:textId="77777777" w:rsidR="00522043" w:rsidRDefault="00000000">
      <w:pPr>
        <w:pStyle w:val="pheading"/>
      </w:pPr>
      <w:r>
        <w:t>- code de mesurage:</w:t>
      </w:r>
    </w:p>
    <w:p w14:paraId="4034AAB9" w14:textId="77777777" w:rsidR="00522043" w:rsidRDefault="00000000">
      <w:r>
        <w:t>volume net, mesuré selon les dimensions nominales indiquées sur les plans.</w:t>
      </w:r>
    </w:p>
    <w:p w14:paraId="3F864337" w14:textId="77777777" w:rsidR="00522043" w:rsidRDefault="00000000">
      <w:pPr>
        <w:pStyle w:val="pheading"/>
      </w:pPr>
      <w:r>
        <w:t>- nature du marché:</w:t>
      </w:r>
    </w:p>
    <w:p w14:paraId="1CCD5DD0" w14:textId="77777777" w:rsidR="00522043" w:rsidRDefault="00000000">
      <w:r>
        <w:rPr>
          <w:rStyle w:val="optioncarChar"/>
        </w:rPr>
        <w:t>QF</w:t>
      </w:r>
      <w:r>
        <w:t xml:space="preserve"> (par défaut) </w:t>
      </w:r>
      <w:r>
        <w:rPr>
          <w:rStyle w:val="optioncarChar"/>
        </w:rPr>
        <w:t>/ QP / PM</w:t>
      </w:r>
      <w:r>
        <w:br/>
      </w:r>
    </w:p>
    <w:p w14:paraId="0D94BD52" w14:textId="77777777" w:rsidR="00522043" w:rsidRDefault="00000000">
      <w:pPr>
        <w:pStyle w:val="Author-eSectionHeading5"/>
      </w:pPr>
      <w:bookmarkStart w:id="615" w:name="_Toc112759211"/>
      <w:r>
        <w:t>22.11.4 Poutres préfabriquées en béton décoratif / architectonique CCTB 01.04</w:t>
      </w:r>
      <w:bookmarkEnd w:id="615"/>
    </w:p>
    <w:p w14:paraId="1E2FB494" w14:textId="77777777" w:rsidR="00522043" w:rsidRDefault="00000000">
      <w:pPr>
        <w:pStyle w:val="Author-eSectionHeading6"/>
      </w:pPr>
      <w:bookmarkStart w:id="616" w:name="_Toc112759212"/>
      <w:r>
        <w:t>22.11.4a Poutres préfabriquées en béton décoratif / architectonique CCTB 01.10</w:t>
      </w:r>
      <w:bookmarkEnd w:id="616"/>
    </w:p>
    <w:p w14:paraId="272F57AD" w14:textId="77777777" w:rsidR="00522043" w:rsidRDefault="00000000">
      <w:pPr>
        <w:pStyle w:val="pheading"/>
      </w:pPr>
      <w:r>
        <w:t>DESCRIPTION</w:t>
      </w:r>
    </w:p>
    <w:p w14:paraId="5E434D61" w14:textId="77777777" w:rsidR="00522043" w:rsidRDefault="00000000">
      <w:pPr>
        <w:pStyle w:val="pheading"/>
      </w:pPr>
      <w:r>
        <w:t>- Définition / Comprend</w:t>
      </w:r>
    </w:p>
    <w:p w14:paraId="56FC71A8" w14:textId="77777777" w:rsidR="00522043" w:rsidRDefault="00000000">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 xml:space="preserve"> ).</w:t>
      </w:r>
    </w:p>
    <w:p w14:paraId="2DA117B1" w14:textId="77777777" w:rsidR="00522043" w:rsidRDefault="00000000">
      <w:r>
        <w:t>Les éléments sont fabriqués suivant les spécifications de la norme [NBN EN 13225] et son complément national [NBN B 21-604].</w:t>
      </w:r>
    </w:p>
    <w:p w14:paraId="1816BD17" w14:textId="77777777" w:rsidR="00522043" w:rsidRDefault="00000000">
      <w:pPr>
        <w:pStyle w:val="pheading"/>
      </w:pPr>
      <w:r>
        <w:t>MATÉRIAUX</w:t>
      </w:r>
    </w:p>
    <w:p w14:paraId="3B60E263" w14:textId="77777777" w:rsidR="00522043" w:rsidRDefault="00000000">
      <w:pPr>
        <w:pStyle w:val="pheading"/>
      </w:pPr>
      <w:r>
        <w:t>- Caractéristiques générales</w:t>
      </w:r>
    </w:p>
    <w:p w14:paraId="0ED9D14D" w14:textId="77777777" w:rsidR="00522043" w:rsidRDefault="00000000">
      <w:r>
        <w:t>Classe de résistance à la compression</w:t>
      </w:r>
      <w:r>
        <w:br/>
      </w:r>
      <w:r>
        <w:rPr>
          <w:color w:val="FF0000"/>
        </w:rPr>
        <w:t>C25/30 </w:t>
      </w:r>
      <w:r>
        <w:t>(par défaut)</w:t>
      </w:r>
      <w:r>
        <w:rPr>
          <w:color w:val="FF0000"/>
        </w:rPr>
        <w:t xml:space="preserve"> // C30/37 // C35/45 // C45/55 // C50/60 // C55/67 // C60/75 // C70/85 // C80/95 // C90/105 // ***</w:t>
      </w:r>
      <w:r>
        <w:br/>
        <w:t>Classe d’environnement</w:t>
      </w:r>
      <w:r>
        <w:br/>
      </w:r>
      <w:r>
        <w:rPr>
          <w:color w:val="FF0000"/>
        </w:rPr>
        <w:t>E0 </w:t>
      </w:r>
      <w:r>
        <w:t>(par défaut)</w:t>
      </w:r>
      <w:r>
        <w:rPr>
          <w:color w:val="FF0000"/>
        </w:rPr>
        <w:t xml:space="preserve"> / EI / EE1 / EE2 / EE3 / EE4 / ES1 / ES2 / ES3 / ES4 / EA1+*** / EA2+***/ EA3+*** / ***</w:t>
      </w:r>
    </w:p>
    <w:p w14:paraId="553F2893" w14:textId="77777777" w:rsidR="00522043" w:rsidRDefault="00000000">
      <w:pPr>
        <w:pStyle w:val="pheading"/>
      </w:pPr>
      <w:r>
        <w:t>- Finitions</w:t>
      </w:r>
    </w:p>
    <w:p w14:paraId="730472AE"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0CB070E7" w14:textId="77777777" w:rsidR="00522043" w:rsidRDefault="00000000">
      <w:r>
        <w:t>Les éléments en béton architectoniques doivent répondre au [PTV 21-601].</w:t>
      </w:r>
    </w:p>
    <w:p w14:paraId="67E812C6"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4D25335C" w14:textId="77777777" w:rsidR="00522043" w:rsidRDefault="00000000">
      <w:r>
        <w:t>Description détaillée des éléments :</w:t>
      </w:r>
    </w:p>
    <w:p w14:paraId="27302CCF"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7E33D99C" w14:textId="77777777" w:rsidR="00522043" w:rsidRDefault="00000000">
      <w:r>
        <w:rPr>
          <w:b/>
          <w:i/>
        </w:rPr>
        <w:t> (soit par défaut)</w:t>
      </w:r>
    </w:p>
    <w:p w14:paraId="263042C4" w14:textId="77777777" w:rsidR="00522043" w:rsidRDefault="00000000">
      <w:r>
        <w:rPr>
          <w:rStyle w:val="soitChar"/>
          <w:u w:val="single"/>
        </w:rPr>
        <w:t>Suivant échantillon disponible</w:t>
      </w:r>
      <w:r>
        <w:rPr>
          <w:rStyle w:val="soitChar"/>
          <w:color w:val="000000"/>
        </w:rPr>
        <w:t> </w:t>
      </w:r>
      <w:r>
        <w:rPr>
          <w:rStyle w:val="optioncarChar"/>
        </w:rPr>
        <w:t>auprès du bureau d’architecte / sur chantier / auprès du fabricant</w:t>
      </w:r>
    </w:p>
    <w:p w14:paraId="247E0DE1" w14:textId="77777777" w:rsidR="00522043" w:rsidRDefault="00000000">
      <w:r>
        <w:rPr>
          <w:b/>
          <w:i/>
        </w:rPr>
        <w:t> (soit)</w:t>
      </w:r>
    </w:p>
    <w:p w14:paraId="12E73ED1" w14:textId="77777777" w:rsidR="00522043" w:rsidRDefault="00000000">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4C6195BE" w14:textId="77777777" w:rsidR="00522043" w:rsidRDefault="00000000">
      <w:r>
        <w:rPr>
          <w:b/>
          <w:i/>
        </w:rPr>
        <w:t>(soit)</w:t>
      </w:r>
    </w:p>
    <w:p w14:paraId="56BA6E3E" w14:textId="77777777" w:rsidR="00522043" w:rsidRDefault="00000000">
      <w:r>
        <w:rPr>
          <w:rStyle w:val="soitChar"/>
          <w:u w:val="single"/>
        </w:rPr>
        <w:t>Suivant la couleur RAL</w:t>
      </w:r>
      <w:r>
        <w:rPr>
          <w:rStyle w:val="soitChar"/>
        </w:rPr>
        <w:t xml:space="preserve"> se rapprochant le mieux que possible du RAL </w:t>
      </w:r>
      <w:r>
        <w:rPr>
          <w:rStyle w:val="optioncarChar"/>
        </w:rPr>
        <w:t>***</w:t>
      </w:r>
    </w:p>
    <w:p w14:paraId="492420A8" w14:textId="77777777" w:rsidR="00522043" w:rsidRDefault="00000000">
      <w:r>
        <w:t> 2.     Texture : </w:t>
      </w:r>
      <w:r>
        <w:rPr>
          <w:rStyle w:val="optioncarChar"/>
        </w:rPr>
        <w:t>suivant échantillon disponible</w:t>
      </w:r>
      <w:r>
        <w:t> (par défaut)</w:t>
      </w:r>
      <w:r>
        <w:rPr>
          <w:rStyle w:val="optioncarChar"/>
        </w:rPr>
        <w:t> / suivant échantillons à remettre pour approbation par l'architecte</w:t>
      </w:r>
    </w:p>
    <w:p w14:paraId="0A05A899" w14:textId="77777777" w:rsidR="00522043" w:rsidRDefault="00000000">
      <w:r>
        <w:rPr>
          <w:b/>
          <w:i/>
        </w:rPr>
        <w:t>(soit par défaut)</w:t>
      </w:r>
    </w:p>
    <w:p w14:paraId="1621A7B6" w14:textId="77777777" w:rsidR="00522043" w:rsidRDefault="00000000">
      <w:r>
        <w:rPr>
          <w:rStyle w:val="soitChar"/>
          <w:u w:val="single"/>
        </w:rPr>
        <w:t>Suivant échantillon disponible</w:t>
      </w:r>
      <w:r>
        <w:rPr>
          <w:color w:val="000000"/>
        </w:rPr>
        <w:t> </w:t>
      </w:r>
      <w:r>
        <w:rPr>
          <w:rStyle w:val="optioncarChar"/>
        </w:rPr>
        <w:t xml:space="preserve">auprès du bureau d’architecte </w:t>
      </w:r>
      <w:r>
        <w:t>(par défaut) </w:t>
      </w:r>
      <w:r>
        <w:rPr>
          <w:rStyle w:val="optioncarChar"/>
        </w:rPr>
        <w:t>/ sur chantier / auprès du fabricant</w:t>
      </w:r>
    </w:p>
    <w:p w14:paraId="242BB873" w14:textId="77777777" w:rsidR="00522043" w:rsidRDefault="00000000">
      <w:r>
        <w:rPr>
          <w:b/>
          <w:i/>
        </w:rPr>
        <w:t>(soit)</w:t>
      </w:r>
    </w:p>
    <w:p w14:paraId="3C4FEA9F" w14:textId="77777777" w:rsidR="00522043" w:rsidRDefault="00000000">
      <w:r>
        <w:rPr>
          <w:rStyle w:val="soitChar"/>
          <w:u w:val="single"/>
        </w:rPr>
        <w:t>Echantillons à remettre pour approbation par l’architecte: </w:t>
      </w:r>
    </w:p>
    <w:p w14:paraId="60E89D3E" w14:textId="77777777" w:rsidR="00522043"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56E5384D" w14:textId="77777777" w:rsidR="00522043" w:rsidRDefault="00000000">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32ADC794" w14:textId="77777777" w:rsidR="00522043" w:rsidRDefault="00000000">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r>
        <w:br/>
      </w:r>
      <w:r>
        <w:br/>
      </w:r>
      <w:r>
        <w:rPr>
          <w:u w:val="single"/>
        </w:rPr>
        <w:t>Etanchéité</w:t>
      </w:r>
      <w:r>
        <w:br/>
        <w:t>Tous les éléments en béton en contact avec les terres sont</w:t>
      </w:r>
      <w:r>
        <w:rPr>
          <w:rStyle w:val="optioncarChar"/>
        </w:rPr>
        <w:t xml:space="preserve"> 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4FCE37EE" w14:textId="77777777" w:rsidR="00522043" w:rsidRDefault="00000000">
      <w:pPr>
        <w:pStyle w:val="pheading"/>
      </w:pPr>
      <w:r>
        <w:t>- Prescriptions complémentaires</w:t>
      </w:r>
    </w:p>
    <w:p w14:paraId="35448405" w14:textId="77777777" w:rsidR="00522043" w:rsidRDefault="00000000">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20899680" w14:textId="77777777" w:rsidR="00522043" w:rsidRDefault="00000000">
      <w:r>
        <w:t>Si la résistance au feu n’est pas déclarée sous marquage CE, elle est démontrée par test au feu selon la [NBN EN 13501-2] ou par calcul selon les Eurocodes conformément à l’[AM 2013-05-17]</w:t>
      </w:r>
    </w:p>
    <w:p w14:paraId="595F6871" w14:textId="77777777" w:rsidR="00522043" w:rsidRDefault="00000000">
      <w:pPr>
        <w:pStyle w:val="pheading"/>
      </w:pPr>
      <w:r>
        <w:t>EXÉCUTION / MISE EN ŒUVRE</w:t>
      </w:r>
    </w:p>
    <w:p w14:paraId="3C369CE1" w14:textId="77777777" w:rsidR="00522043" w:rsidRDefault="00000000">
      <w:pPr>
        <w:pStyle w:val="pheading"/>
      </w:pPr>
      <w:r>
        <w:t>- Prescriptions générales</w:t>
      </w:r>
    </w:p>
    <w:p w14:paraId="162D37D0" w14:textId="77777777" w:rsidR="00522043" w:rsidRDefault="00000000">
      <w:r>
        <w:t xml:space="preserve">L’étude et les plans d’exécution </w:t>
      </w:r>
      <w:r>
        <w:rPr>
          <w:rStyle w:val="optioncarChar"/>
        </w:rPr>
        <w:t>sont / ne sont pas</w:t>
      </w:r>
      <w:r>
        <w:t xml:space="preserve"> à charge de l’entreprise.</w:t>
      </w:r>
      <w:r>
        <w:br/>
        <w:t>Les poutres sont fabriquées dans les dimensions indiquées sur les plans d’exécution approuvés.</w:t>
      </w:r>
      <w:r>
        <w:br/>
        <w:t>L’entrepreneur veille à ce que la répartition des charges à l’appui de la poutre soit uniforme et compatible avec le support. Les longueurs d’appui sont proportionnées à la portée, aux charges et au type de support suivant le calcul du bureau d’études.</w:t>
      </w:r>
    </w:p>
    <w:p w14:paraId="5FC2D265" w14:textId="77777777" w:rsidR="00522043" w:rsidRDefault="00522043"/>
    <w:p w14:paraId="500E507F" w14:textId="77777777" w:rsidR="00522043" w:rsidRDefault="00000000">
      <w:pPr>
        <w:pStyle w:val="pheading"/>
      </w:pPr>
      <w:r>
        <w:t>- Notes d’exécution complémentaires</w:t>
      </w:r>
    </w:p>
    <w:p w14:paraId="5032EFE1" w14:textId="77777777" w:rsidR="00522043" w:rsidRDefault="00000000">
      <w:r>
        <w:t>Ponts thermiques / isolation thermique : des dispositifs adéquats sont utilisés pour éviter tout pont thermique.</w:t>
      </w:r>
    </w:p>
    <w:p w14:paraId="4D29591D" w14:textId="77777777" w:rsidR="00522043" w:rsidRDefault="00000000">
      <w:pPr>
        <w:pStyle w:val="pheading"/>
      </w:pPr>
      <w:r>
        <w:t>MESURAGE</w:t>
      </w:r>
    </w:p>
    <w:p w14:paraId="464C8739" w14:textId="77777777" w:rsidR="00522043" w:rsidRDefault="00000000">
      <w:r>
        <w:t>Conformément aux indications spécifiques dans le cahier spécial des charges et/ou le métré récapitulatif, le mesurage est conçu comme suit :</w:t>
      </w:r>
    </w:p>
    <w:p w14:paraId="00EC7FCF" w14:textId="77777777" w:rsidR="00522043" w:rsidRDefault="00000000">
      <w:pPr>
        <w:pStyle w:val="pheading"/>
      </w:pPr>
      <w:r>
        <w:t>- unité de mesure:</w:t>
      </w:r>
    </w:p>
    <w:p w14:paraId="0BEFE379" w14:textId="77777777" w:rsidR="00522043" w:rsidRDefault="00000000">
      <w:r>
        <w:t> </w:t>
      </w:r>
      <w:r>
        <w:rPr>
          <w:rStyle w:val="optioncarChar"/>
        </w:rPr>
        <w:t>m³ (par défaut) / pce / m / -</w:t>
      </w:r>
    </w:p>
    <w:p w14:paraId="0CF64013" w14:textId="77777777" w:rsidR="00522043" w:rsidRDefault="00000000">
      <w:pPr>
        <w:pStyle w:val="pheading"/>
      </w:pPr>
      <w:r>
        <w:t>- code de mesurage:</w:t>
      </w:r>
    </w:p>
    <w:p w14:paraId="5E04D0D6" w14:textId="77777777" w:rsidR="00522043" w:rsidRDefault="00000000">
      <w:r>
        <w:t>volume net, mesuré selon les dimensions nominales indiquées sur les plans.</w:t>
      </w:r>
    </w:p>
    <w:p w14:paraId="79CC7F36" w14:textId="77777777" w:rsidR="00522043"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35393E7E" w14:textId="77777777" w:rsidR="00522043" w:rsidRDefault="00000000">
      <w:pPr>
        <w:pStyle w:val="Author-eListParagraph"/>
        <w:numPr>
          <w:ilvl w:val="0"/>
          <w:numId w:val="356"/>
        </w:numPr>
      </w:pPr>
      <w:r>
        <w:t>le volume des armatures,</w:t>
      </w:r>
    </w:p>
    <w:p w14:paraId="701F359F" w14:textId="77777777" w:rsidR="00522043" w:rsidRDefault="00000000">
      <w:pPr>
        <w:pStyle w:val="Author-eListParagraph"/>
        <w:numPr>
          <w:ilvl w:val="0"/>
          <w:numId w:val="356"/>
        </w:numPr>
      </w:pPr>
      <w:r>
        <w:t>les blocs et écarteurs, les fourreaux pour les armatures de précontrainte ;</w:t>
      </w:r>
    </w:p>
    <w:p w14:paraId="78590A65" w14:textId="77777777" w:rsidR="00522043" w:rsidRDefault="00000000">
      <w:pPr>
        <w:pStyle w:val="Author-eListParagraph"/>
        <w:numPr>
          <w:ilvl w:val="0"/>
          <w:numId w:val="356"/>
        </w:numPr>
      </w:pPr>
      <w:r>
        <w:t>les pénétrations pour les pattes d’ancrage, les creux, les conduites noyées et les réservations dont le volume est inférieur à 0,05 m</w:t>
      </w:r>
      <w:r>
        <w:rPr>
          <w:vertAlign w:val="superscript"/>
        </w:rPr>
        <w:t>3</w:t>
      </w:r>
      <w:r>
        <w:t>.</w:t>
      </w:r>
    </w:p>
    <w:p w14:paraId="0AF0CBCA" w14:textId="77777777" w:rsidR="00522043" w:rsidRDefault="00000000">
      <w:pPr>
        <w:pStyle w:val="Author-eListParagraph"/>
        <w:numPr>
          <w:ilvl w:val="0"/>
          <w:numId w:val="356"/>
        </w:numPr>
      </w:pPr>
      <w:r>
        <w:t>les chanfreins et tous les profils dont la section a une superficie inférieure à 20 cm</w:t>
      </w:r>
      <w:r>
        <w:rPr>
          <w:vertAlign w:val="superscript"/>
        </w:rPr>
        <w:t>2</w:t>
      </w:r>
      <w:r>
        <w:t>.</w:t>
      </w:r>
    </w:p>
    <w:p w14:paraId="52C6CB0A" w14:textId="77777777" w:rsidR="00522043" w:rsidRDefault="00000000">
      <w:pPr>
        <w:pStyle w:val="Author-eListParagraph"/>
        <w:numPr>
          <w:ilvl w:val="0"/>
          <w:numId w:val="356"/>
        </w:numPr>
      </w:pPr>
      <w:r>
        <w:t>les rainures, encoches et languettes.</w:t>
      </w:r>
    </w:p>
    <w:p w14:paraId="2F68237D" w14:textId="77777777" w:rsidR="00522043"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4926389E" w14:textId="77777777" w:rsidR="00522043" w:rsidRDefault="00000000">
      <w:pPr>
        <w:pStyle w:val="pheading"/>
      </w:pPr>
      <w:r>
        <w:t>- nature du marché:</w:t>
      </w:r>
    </w:p>
    <w:p w14:paraId="5A56E6CE" w14:textId="77777777" w:rsidR="00522043" w:rsidRDefault="00000000">
      <w:r>
        <w:rPr>
          <w:rStyle w:val="optioncarChar"/>
        </w:rPr>
        <w:t xml:space="preserve">QF </w:t>
      </w:r>
      <w:r>
        <w:t>(par défaut)</w:t>
      </w:r>
      <w:r>
        <w:rPr>
          <w:rStyle w:val="optioncarChar"/>
        </w:rPr>
        <w:t>  / QP / PM</w:t>
      </w:r>
    </w:p>
    <w:p w14:paraId="52E14BC5" w14:textId="77777777" w:rsidR="00522043" w:rsidRDefault="00000000">
      <w:pPr>
        <w:pStyle w:val="Author-eSectionHeading5"/>
      </w:pPr>
      <w:bookmarkStart w:id="617" w:name="_Toc112759213"/>
      <w:r>
        <w:t>22.11.5 Poutres mixtes acier-béton CCTB 01.10</w:t>
      </w:r>
      <w:bookmarkEnd w:id="617"/>
    </w:p>
    <w:p w14:paraId="2824A3BA" w14:textId="77777777" w:rsidR="00522043" w:rsidRDefault="00000000">
      <w:pPr>
        <w:pStyle w:val="pheading"/>
      </w:pPr>
      <w:bookmarkStart w:id="618" w:name="377"/>
      <w:bookmarkEnd w:id="618"/>
      <w:r>
        <w:t>DESCRIPTION</w:t>
      </w:r>
    </w:p>
    <w:p w14:paraId="20A9E446" w14:textId="77777777" w:rsidR="00522043" w:rsidRDefault="00000000">
      <w:pPr>
        <w:pStyle w:val="pheading"/>
      </w:pPr>
      <w:r>
        <w:t>- Définition / Comprend</w:t>
      </w:r>
    </w:p>
    <w:p w14:paraId="30A712C5" w14:textId="77777777" w:rsidR="00522043" w:rsidRDefault="00000000">
      <w:pPr>
        <w:jc w:val="both"/>
      </w:pPr>
      <w:r>
        <w:t>Les poutres mixtes partiellement ou totalement enrobées sont celles où l'âme de la section en acier au moins est enrobée de béton armé et possédant une connexion entre le béton et les éléments en acier.</w:t>
      </w:r>
    </w:p>
    <w:p w14:paraId="1487D208" w14:textId="77777777" w:rsidR="00522043" w:rsidRDefault="00522043"/>
    <w:p w14:paraId="399134CE" w14:textId="77777777" w:rsidR="00522043" w:rsidRDefault="00000000">
      <w:pPr>
        <w:pStyle w:val="pheading"/>
      </w:pPr>
      <w:r>
        <w:t>MATÉRIAUX</w:t>
      </w:r>
    </w:p>
    <w:p w14:paraId="12A389A5" w14:textId="77777777" w:rsidR="00522043" w:rsidRDefault="00000000">
      <w:pPr>
        <w:jc w:val="both"/>
      </w:pPr>
      <w:r>
        <w:rPr>
          <w:b/>
        </w:rPr>
        <w:t>Profilé en acier</w:t>
      </w:r>
    </w:p>
    <w:p w14:paraId="26E44B5F" w14:textId="77777777" w:rsidR="00522043" w:rsidRDefault="00000000">
      <w:pPr>
        <w:jc w:val="both"/>
      </w:pPr>
      <w:r>
        <w:t>Le profilé en acier peut être :</w:t>
      </w:r>
    </w:p>
    <w:p w14:paraId="1F2C397B" w14:textId="77777777" w:rsidR="00522043" w:rsidRDefault="00000000">
      <w:pPr>
        <w:pStyle w:val="Author-eListParagraph"/>
        <w:numPr>
          <w:ilvl w:val="0"/>
          <w:numId w:val="357"/>
        </w:numPr>
      </w:pPr>
      <w:r>
        <w:t>une section en I ou H laminée à chaud conforme aux prescriptions  </w:t>
      </w:r>
      <w:hyperlink w:anchor="379" w:history="1">
        <w:r>
          <w:t>23.11.1a Poutres en profilés en acier laminés à chaud</w:t>
        </w:r>
      </w:hyperlink>
    </w:p>
    <w:p w14:paraId="7EA5DF79" w14:textId="77777777" w:rsidR="00522043" w:rsidRDefault="00000000">
      <w:pPr>
        <w:pStyle w:val="Author-eListParagraph"/>
        <w:numPr>
          <w:ilvl w:val="0"/>
          <w:numId w:val="357"/>
        </w:numPr>
      </w:pPr>
      <w:r>
        <w:t xml:space="preserve">une section en I reconstitué par soudage conforme aux prescriptions </w:t>
      </w:r>
      <w:hyperlink w:anchor="380" w:history="1">
        <w:r>
          <w:t>23.11.1b Poutres reconstituées soudées en acier</w:t>
        </w:r>
      </w:hyperlink>
    </w:p>
    <w:p w14:paraId="3C7B2336" w14:textId="77777777" w:rsidR="00522043" w:rsidRDefault="00000000">
      <w:pPr>
        <w:jc w:val="both"/>
      </w:pPr>
      <w:r>
        <w:t>Les profilés laminés sont conformes à la norme [NBN EN 10365], [NBN EN 10025 série] et [NBN EN 1090-1+A1].</w:t>
      </w:r>
    </w:p>
    <w:p w14:paraId="5B02AB01" w14:textId="77777777" w:rsidR="00522043" w:rsidRDefault="00000000">
      <w:pPr>
        <w:jc w:val="both"/>
      </w:pPr>
      <w:r>
        <w:rPr>
          <w:b/>
        </w:rPr>
        <w:t>Béton armé de remplissage</w:t>
      </w:r>
    </w:p>
    <w:p w14:paraId="10671DC8" w14:textId="77777777" w:rsidR="00522043" w:rsidRDefault="00000000">
      <w:pPr>
        <w:jc w:val="both"/>
      </w:pPr>
      <w:r>
        <w:t xml:space="preserve">Le béton armé coulé en place doit être conforme aux prescriptions </w:t>
      </w:r>
      <w:hyperlink w:anchor="76" w:history="1">
        <w:r>
          <w:t>22 Superstructures en béton</w:t>
        </w:r>
      </w:hyperlink>
      <w:r>
        <w:t xml:space="preserve"> et </w:t>
      </w:r>
      <w:hyperlink w:anchor="356" w:history="1">
        <w:r>
          <w:t>22.11.1a Poutres en béton armé coulé en place</w:t>
        </w:r>
      </w:hyperlink>
    </w:p>
    <w:p w14:paraId="5EEE4205" w14:textId="77777777" w:rsidR="00522043" w:rsidRDefault="00000000">
      <w:pPr>
        <w:jc w:val="both"/>
      </w:pPr>
      <w:r>
        <w:t xml:space="preserve">Dans le cas d’un béton auto-plaçant, il convient de se reporter à </w:t>
      </w:r>
      <w:hyperlink w:anchor="381" w:history="1">
        <w:r>
          <w:t>22.15.1a Planchers en dalles pleines de béton armé coulé en place</w:t>
        </w:r>
      </w:hyperlink>
      <w:r>
        <w:t>.</w:t>
      </w:r>
    </w:p>
    <w:p w14:paraId="756794C7" w14:textId="77777777" w:rsidR="00522043" w:rsidRDefault="00000000">
      <w:pPr>
        <w:jc w:val="both"/>
      </w:pPr>
      <w:r>
        <w:t xml:space="preserve">Les treillis et barres d’armatures en acier doivent être prescrits conformément aux prescriptions données en </w:t>
      </w:r>
      <w:hyperlink w:anchor="168" w:history="1">
        <w:r>
          <w:t>22.51 Armatures pour béton</w:t>
        </w:r>
      </w:hyperlink>
      <w:r>
        <w:t>. Il convient d’en déterminer les propriétés par référence à la norme [NBN EN 1992-1-1].</w:t>
      </w:r>
    </w:p>
    <w:p w14:paraId="21C383C4" w14:textId="77777777" w:rsidR="00522043" w:rsidRDefault="00000000">
      <w:pPr>
        <w:jc w:val="both"/>
      </w:pPr>
      <w:r>
        <w:rPr>
          <w:b/>
        </w:rPr>
        <w:t>Connexion</w:t>
      </w:r>
    </w:p>
    <w:p w14:paraId="64A2B837" w14:textId="77777777" w:rsidR="00522043" w:rsidRDefault="00000000">
      <w:pPr>
        <w:jc w:val="both"/>
      </w:pPr>
      <w:r>
        <w:t>Les goujons soudés sont conformes à la norme [NBN EN ISO 13918].</w:t>
      </w:r>
    </w:p>
    <w:p w14:paraId="5181F0CB" w14:textId="77777777" w:rsidR="00522043" w:rsidRDefault="00000000">
      <w:pPr>
        <w:jc w:val="both"/>
      </w:pPr>
      <w:r>
        <w:t>Le plan de pose des connecteurs (nombre, dimensions, entre-distance,…) est à définir lors de l’étude de stabilité.</w:t>
      </w:r>
    </w:p>
    <w:p w14:paraId="00FF7B49" w14:textId="77777777" w:rsidR="00522043" w:rsidRDefault="00522043"/>
    <w:p w14:paraId="64294355" w14:textId="77777777" w:rsidR="00522043" w:rsidRDefault="00000000">
      <w:pPr>
        <w:pStyle w:val="pheading"/>
      </w:pPr>
      <w:r>
        <w:t>EXÉCUTION / MISE EN ŒUVRE</w:t>
      </w:r>
    </w:p>
    <w:p w14:paraId="1E090D57" w14:textId="77777777" w:rsidR="00522043" w:rsidRDefault="00000000">
      <w:r>
        <w:t xml:space="preserve">La pose des profilés en acier est conforme aux prescriptions données en </w:t>
      </w:r>
      <w:hyperlink w:anchor="382" w:history="1">
        <w:r>
          <w:t>23.11.1 Poutres en acier laminées à chaud</w:t>
        </w:r>
      </w:hyperlink>
      <w:r>
        <w:t>.</w:t>
      </w:r>
      <w:r>
        <w:br/>
        <w:t xml:space="preserve">En ce qui concerne la pose des armatures, le coulage du béton, et le béton de remplissage doivent satisfaire aux prescriptions générales données en </w:t>
      </w:r>
      <w:hyperlink w:anchor="76" w:history="1">
        <w:r>
          <w:t>22 Superstructures en béton</w:t>
        </w:r>
      </w:hyperlink>
      <w:r>
        <w:t>.</w:t>
      </w:r>
      <w:r>
        <w:br/>
        <w:t>Le dimensionnement d’une poutre mixte doit être conforme à la [NBN EN 1994-1-1].</w:t>
      </w:r>
    </w:p>
    <w:p w14:paraId="5C519267" w14:textId="77777777" w:rsidR="00522043" w:rsidRDefault="00522043"/>
    <w:p w14:paraId="406A646A" w14:textId="77777777" w:rsidR="00522043" w:rsidRDefault="00000000">
      <w:pPr>
        <w:pStyle w:val="pheading"/>
      </w:pPr>
      <w:r>
        <w:t>DOCUMENTS DE RÉFÉRENCE</w:t>
      </w:r>
    </w:p>
    <w:p w14:paraId="4C9B1F08" w14:textId="77777777" w:rsidR="00522043" w:rsidRDefault="00000000">
      <w:pPr>
        <w:pStyle w:val="pheading"/>
      </w:pPr>
      <w:r>
        <w:t>- Matériau</w:t>
      </w:r>
    </w:p>
    <w:p w14:paraId="76025EA7" w14:textId="77777777" w:rsidR="00522043" w:rsidRDefault="00000000">
      <w:r>
        <w:t>[NBN EN 10365, Profilés en U en aciers laminés à chaud, poutrelles I et H - Dimensions et masses]</w:t>
      </w:r>
    </w:p>
    <w:p w14:paraId="53F62A52" w14:textId="77777777" w:rsidR="00522043" w:rsidRDefault="00000000">
      <w:r>
        <w:t>[NBN EN 10025-2, Produits laminés à chaud en aciers de construction - Partie 2 : Conditions techniques de livraison pour les aciers de construction non alliés]</w:t>
      </w:r>
    </w:p>
    <w:p w14:paraId="25C27D28" w14:textId="77777777" w:rsidR="00522043" w:rsidRDefault="00000000">
      <w:r>
        <w:t>[NBN EN 1090-1+A1, Exécution des structures en acier et des structures en aluminium - Partie 1: Exigences pour l'évaluation de la conformité des éléments structuraux]</w:t>
      </w:r>
    </w:p>
    <w:p w14:paraId="31483A8E" w14:textId="77777777" w:rsidR="00522043" w:rsidRDefault="00000000">
      <w:r>
        <w:t>[NBN EN ISO 13918, Soudage - Goujons et bagues céramiques pour le soudage à l'arc des goujons (ISO 13918:2017, Version corrigée 2018-05)]</w:t>
      </w:r>
    </w:p>
    <w:p w14:paraId="3AFB16F4" w14:textId="77777777" w:rsidR="00522043" w:rsidRDefault="00000000">
      <w:r>
        <w:t>[NBN EN 1992-1-1, Eurocode 2: Calcul des structures en béton - Partie 1-1: Règles générales et règles pour les bâtiments (+AC:2010)]</w:t>
      </w:r>
    </w:p>
    <w:p w14:paraId="4DAC5F6A" w14:textId="77777777" w:rsidR="00522043" w:rsidRDefault="00000000">
      <w:pPr>
        <w:pStyle w:val="pheading"/>
      </w:pPr>
      <w:r>
        <w:t>- Exécution</w:t>
      </w:r>
    </w:p>
    <w:p w14:paraId="68D53800" w14:textId="77777777" w:rsidR="00522043" w:rsidRDefault="00000000">
      <w:r>
        <w:t>[NBN EN 1994-1-1, Eurocode 4: Calcul des structures mixtes acier-béton - Partie 1-1: Règles générales et règles pour les bâtiments (+ AC:2009)] </w:t>
      </w:r>
    </w:p>
    <w:p w14:paraId="56D257AD" w14:textId="77777777" w:rsidR="00522043" w:rsidRDefault="00000000">
      <w:pPr>
        <w:pStyle w:val="Author-eSectionHeading6"/>
      </w:pPr>
      <w:bookmarkStart w:id="619" w:name="_Toc112759214"/>
      <w:r>
        <w:t>22.11.5a Poutres mixtes acier-béton coulées en place CCTB 01.10</w:t>
      </w:r>
      <w:bookmarkEnd w:id="619"/>
    </w:p>
    <w:p w14:paraId="5E7A7577" w14:textId="77777777" w:rsidR="00522043" w:rsidRDefault="00000000">
      <w:pPr>
        <w:pStyle w:val="pheading"/>
      </w:pPr>
      <w:r>
        <w:t>DESCRIPTION</w:t>
      </w:r>
    </w:p>
    <w:p w14:paraId="1AF94C78" w14:textId="77777777" w:rsidR="00522043" w:rsidRDefault="00000000">
      <w:pPr>
        <w:pStyle w:val="pheading"/>
      </w:pPr>
      <w:r>
        <w:t>- Définition / Comprend</w:t>
      </w:r>
    </w:p>
    <w:p w14:paraId="68F76332" w14:textId="77777777" w:rsidR="00522043" w:rsidRDefault="00000000">
      <w:pPr>
        <w:jc w:val="both"/>
      </w:pPr>
      <w:r>
        <w:t>Il s'agit de toutes les poutres mixtes dont les phases de ferraillage et de bétonnage sont obligatoirement réalisées sur chantier suivant les exigences reprises dans les généralités (voir également </w:t>
      </w:r>
      <w:hyperlink w:anchor="76" w:history="1">
        <w:r>
          <w:t>22 Superstructures en béton</w:t>
        </w:r>
      </w:hyperlink>
      <w:r>
        <w:t>).</w:t>
      </w:r>
    </w:p>
    <w:p w14:paraId="75A55991" w14:textId="77777777" w:rsidR="00522043" w:rsidRDefault="00000000">
      <w:pPr>
        <w:jc w:val="both"/>
      </w:pPr>
      <w:r>
        <w:t>Les travaux concernent :</w:t>
      </w:r>
    </w:p>
    <w:p w14:paraId="6369F8CC" w14:textId="77777777" w:rsidR="00522043" w:rsidRDefault="00000000">
      <w:pPr>
        <w:pStyle w:val="Author-eListParagraph"/>
        <w:numPr>
          <w:ilvl w:val="0"/>
          <w:numId w:val="358"/>
        </w:numPr>
        <w:jc w:val="both"/>
      </w:pPr>
      <w:r>
        <w:t>l'étude de stabilité (lorsqu'elle est à la charge de l'entrepreneur), y compris les notes de calcul, l'établissement des plans de ferraillage, des plans de pose, …;</w:t>
      </w:r>
    </w:p>
    <w:p w14:paraId="737AA451" w14:textId="77777777" w:rsidR="00522043" w:rsidRDefault="00000000">
      <w:pPr>
        <w:pStyle w:val="Author-eListParagraph"/>
        <w:numPr>
          <w:ilvl w:val="0"/>
          <w:numId w:val="358"/>
        </w:numPr>
        <w:jc w:val="both"/>
      </w:pPr>
      <w:r>
        <w:t>la commande des profilés métalliques selon les normes prescrites, les dimensions et les finitions stipulées ;</w:t>
      </w:r>
    </w:p>
    <w:p w14:paraId="42FE9B15" w14:textId="77777777" w:rsidR="00522043" w:rsidRDefault="00000000">
      <w:pPr>
        <w:pStyle w:val="Author-eListParagraph"/>
        <w:numPr>
          <w:ilvl w:val="0"/>
          <w:numId w:val="358"/>
        </w:numPr>
        <w:jc w:val="both"/>
      </w:pPr>
      <w:r>
        <w:t>la pose des coffrages, des cages d’armatures et des goujons connecteurs (par soudure) ainsi que le bétonnage des profilés métalliques ;</w:t>
      </w:r>
    </w:p>
    <w:p w14:paraId="3C903E95" w14:textId="77777777" w:rsidR="00522043" w:rsidRDefault="00000000">
      <w:pPr>
        <w:pStyle w:val="Author-eListParagraph"/>
        <w:numPr>
          <w:ilvl w:val="0"/>
          <w:numId w:val="358"/>
        </w:numPr>
        <w:jc w:val="both"/>
      </w:pPr>
      <w:r>
        <w:t>la livraison des poutres mixtes sur le chantier.</w:t>
      </w:r>
    </w:p>
    <w:p w14:paraId="04BDBEB0" w14:textId="77777777" w:rsidR="00522043" w:rsidRDefault="00000000">
      <w:pPr>
        <w:pStyle w:val="pheading"/>
      </w:pPr>
      <w:r>
        <w:t>- Localisation</w:t>
      </w:r>
    </w:p>
    <w:p w14:paraId="7E491045" w14:textId="77777777" w:rsidR="00522043" w:rsidRDefault="00000000">
      <w:r>
        <w:t xml:space="preserve">Les travaux sont localisés : </w:t>
      </w:r>
      <w:r>
        <w:rPr>
          <w:rStyle w:val="optioncarChar"/>
        </w:rPr>
        <w:t>***</w:t>
      </w:r>
      <w:r>
        <w:t>.</w:t>
      </w:r>
    </w:p>
    <w:p w14:paraId="540218F5" w14:textId="77777777" w:rsidR="00522043" w:rsidRDefault="00000000">
      <w:r>
        <w:t>Voir plans et métrés détaillés</w:t>
      </w:r>
    </w:p>
    <w:p w14:paraId="6F844C70" w14:textId="77777777" w:rsidR="00522043" w:rsidRDefault="00000000">
      <w:pPr>
        <w:pStyle w:val="pheading"/>
      </w:pPr>
      <w:r>
        <w:t>MATÉRIAUX</w:t>
      </w:r>
    </w:p>
    <w:p w14:paraId="417551EF" w14:textId="77777777" w:rsidR="00522043" w:rsidRDefault="00000000">
      <w:pPr>
        <w:pStyle w:val="pheading"/>
      </w:pPr>
      <w:r>
        <w:t>- Caractéristiques générales</w:t>
      </w:r>
    </w:p>
    <w:p w14:paraId="4CD5115E" w14:textId="77777777" w:rsidR="00522043" w:rsidRDefault="00000000">
      <w:r>
        <w:t xml:space="preserve">Les prescriptions mentionnées en </w:t>
      </w:r>
      <w:hyperlink w:anchor="377" w:history="1">
        <w:r>
          <w:t>22.11.5 Poutres mixtes acier-béton</w:t>
        </w:r>
      </w:hyperlink>
      <w:r>
        <w:t> sont d'application.</w:t>
      </w:r>
    </w:p>
    <w:p w14:paraId="2508314C" w14:textId="77777777" w:rsidR="00522043" w:rsidRDefault="00000000">
      <w:r>
        <w:t xml:space="preserve">Dans le cas de poutres totalement enrobées, les éléments du coffrage sont composés de panneaux de coffrage (selon les dimensions et le type indiqués sur le plan). Il convient de se reporter aux prescriptions données en </w:t>
      </w:r>
      <w:hyperlink w:anchor="378" w:history="1">
        <w:r>
          <w:t>22.53 Coffrages</w:t>
        </w:r>
      </w:hyperlink>
      <w:r>
        <w:t>.</w:t>
      </w:r>
    </w:p>
    <w:p w14:paraId="4657E489" w14:textId="77777777" w:rsidR="00522043" w:rsidRDefault="00000000">
      <w:r>
        <w:t>La qualité du béton coulé en place selon la norme [NBN EN 206:2013+A2] et la norme [NBN B 15-001] est :</w:t>
      </w:r>
    </w:p>
    <w:p w14:paraId="34E730E4" w14:textId="77777777" w:rsidR="00522043" w:rsidRDefault="00000000">
      <w:pPr>
        <w:pStyle w:val="Author-eListParagraph"/>
        <w:numPr>
          <w:ilvl w:val="0"/>
          <w:numId w:val="359"/>
        </w:numPr>
      </w:pPr>
      <w:r>
        <w:t xml:space="preserve">Classe de résistance minimale du béton normal : </w:t>
      </w:r>
      <w:r>
        <w:rPr>
          <w:rStyle w:val="optioncarChar"/>
        </w:rPr>
        <w:t xml:space="preserve">C20/25 </w:t>
      </w:r>
      <w:r>
        <w:t xml:space="preserve">(par défaut) </w:t>
      </w:r>
      <w:r>
        <w:rPr>
          <w:rStyle w:val="optioncarChar"/>
        </w:rPr>
        <w:t>/ *** / C60/75</w:t>
      </w:r>
    </w:p>
    <w:p w14:paraId="244B5B7E" w14:textId="77777777" w:rsidR="00522043" w:rsidRDefault="00000000">
      <w:pPr>
        <w:pStyle w:val="Author-eListParagraph"/>
        <w:numPr>
          <w:ilvl w:val="0"/>
          <w:numId w:val="359"/>
        </w:numPr>
      </w:pPr>
      <w:r>
        <w:t xml:space="preserve">Classe minimale d’environnement : </w:t>
      </w:r>
      <w:r>
        <w:rPr>
          <w:rStyle w:val="optioncarChar"/>
        </w:rPr>
        <w:t xml:space="preserve">EE1 </w:t>
      </w:r>
      <w:r>
        <w:t>(par défaut)</w:t>
      </w:r>
      <w:r>
        <w:rPr>
          <w:rStyle w:val="optioncarChar"/>
        </w:rPr>
        <w:t xml:space="preserve"> / EE2 / EE3</w:t>
      </w:r>
    </w:p>
    <w:p w14:paraId="7A01C13E" w14:textId="77777777" w:rsidR="00522043" w:rsidRDefault="00000000">
      <w:r>
        <w:t xml:space="preserve">Pourcentage d'armatures : </w:t>
      </w:r>
      <w:r>
        <w:rPr>
          <w:rStyle w:val="optioncarChar"/>
        </w:rPr>
        <w:t>***</w:t>
      </w:r>
      <w:r>
        <w:t xml:space="preserve"> kg d'acier par m3 de béton (voir </w:t>
      </w:r>
      <w:hyperlink w:anchor="168" w:history="1">
        <w:r>
          <w:t>22.51 Armatures pour béton</w:t>
        </w:r>
      </w:hyperlink>
      <w:r>
        <w:t>).</w:t>
      </w:r>
    </w:p>
    <w:p w14:paraId="305F6AE0" w14:textId="77777777" w:rsidR="00522043" w:rsidRDefault="00000000">
      <w:pPr>
        <w:pStyle w:val="Author-eListParagraph"/>
        <w:numPr>
          <w:ilvl w:val="0"/>
          <w:numId w:val="360"/>
        </w:numPr>
      </w:pPr>
      <w:r>
        <w:t xml:space="preserve">Barres d’acier pour les armatures principales : </w:t>
      </w:r>
      <w:r>
        <w:rPr>
          <w:rStyle w:val="optioncarChar"/>
        </w:rPr>
        <w:t xml:space="preserve">acier BE 500 S </w:t>
      </w:r>
      <w:r>
        <w:t>(par défaut)</w:t>
      </w:r>
      <w:r>
        <w:rPr>
          <w:rStyle w:val="optioncarChar"/>
        </w:rPr>
        <w:t xml:space="preserve"> / *** selon [NBN A 24-302] et [PTV 302].</w:t>
      </w:r>
    </w:p>
    <w:p w14:paraId="5793D6E2" w14:textId="77777777" w:rsidR="00522043" w:rsidRDefault="00000000">
      <w:pPr>
        <w:pStyle w:val="Author-eListParagraph"/>
        <w:numPr>
          <w:ilvl w:val="0"/>
          <w:numId w:val="360"/>
        </w:numPr>
      </w:pPr>
      <w:r>
        <w:t xml:space="preserve">Acier pour les étriers : acier </w:t>
      </w:r>
      <w:r>
        <w:rPr>
          <w:rStyle w:val="optioncarChar"/>
        </w:rPr>
        <w:t>DE 500 BS / BE 500 S</w:t>
      </w:r>
    </w:p>
    <w:p w14:paraId="5DA78F31" w14:textId="77777777" w:rsidR="00522043" w:rsidRDefault="00000000">
      <w:pPr>
        <w:ind w:left="567"/>
      </w:pPr>
      <w:r>
        <w:rPr>
          <w:b/>
          <w:i/>
        </w:rPr>
        <w:t>(Soit par défaut)</w:t>
      </w:r>
      <w:r>
        <w:br/>
      </w:r>
      <w:r>
        <w:rPr>
          <w:rStyle w:val="soitChar"/>
          <w:u w:val="single"/>
        </w:rPr>
        <w:t>1. DE 500 BS</w:t>
      </w:r>
      <w:r>
        <w:rPr>
          <w:rStyle w:val="soitChar"/>
        </w:rPr>
        <w:t xml:space="preserve"> selon [NBN A 24-303] + [PTV 303]</w:t>
      </w:r>
      <w:r>
        <w:br/>
      </w:r>
      <w:r>
        <w:br/>
      </w:r>
      <w:r>
        <w:rPr>
          <w:b/>
          <w:i/>
        </w:rPr>
        <w:t>(Soit)</w:t>
      </w:r>
      <w:r>
        <w:br/>
      </w:r>
      <w:r>
        <w:rPr>
          <w:rStyle w:val="soitChar"/>
          <w:u w:val="single"/>
        </w:rPr>
        <w:t>2. BE 500 S</w:t>
      </w:r>
      <w:r>
        <w:rPr>
          <w:rStyle w:val="soitChar"/>
        </w:rPr>
        <w:t xml:space="preserve"> selon [NBN A 24-302] + [PTV 302].</w:t>
      </w:r>
    </w:p>
    <w:p w14:paraId="002D24A5" w14:textId="77777777" w:rsidR="00522043" w:rsidRDefault="00000000">
      <w:r>
        <w:br/>
      </w:r>
      <w:r>
        <w:rPr>
          <w:b/>
        </w:rPr>
        <w:t>Connexion</w:t>
      </w:r>
    </w:p>
    <w:p w14:paraId="5EE37940" w14:textId="77777777" w:rsidR="00522043" w:rsidRDefault="00000000">
      <w:r>
        <w:t>La connexion entre le profilé et le béton est assurée par des</w:t>
      </w:r>
      <w:r>
        <w:rPr>
          <w:rStyle w:val="optioncarChar"/>
        </w:rPr>
        <w:t xml:space="preserve"> goujons à tête </w:t>
      </w:r>
      <w:r>
        <w:t>(par défaut)</w:t>
      </w:r>
      <w:r>
        <w:rPr>
          <w:rStyle w:val="optioncarChar"/>
        </w:rPr>
        <w:t>  / étriers soudés sur l’âme / cornières / ***.</w:t>
      </w:r>
    </w:p>
    <w:p w14:paraId="57AF65A4" w14:textId="77777777" w:rsidR="00522043" w:rsidRDefault="00000000">
      <w:pPr>
        <w:pStyle w:val="pheading"/>
      </w:pPr>
      <w:r>
        <w:t>- Finitions</w:t>
      </w:r>
    </w:p>
    <w:p w14:paraId="7EDB2130" w14:textId="77777777" w:rsidR="00522043" w:rsidRDefault="00000000">
      <w:r>
        <w:t>La surface de béton est</w:t>
      </w:r>
      <w:r>
        <w:rPr>
          <w:rStyle w:val="optioncarChar"/>
        </w:rPr>
        <w:t xml:space="preserve"> brute et lisse </w:t>
      </w:r>
      <w:r>
        <w:t>(par défaut)</w:t>
      </w:r>
      <w:r>
        <w:rPr>
          <w:rStyle w:val="optioncarChar"/>
        </w:rPr>
        <w:t xml:space="preserve"> / structurée / ***</w:t>
      </w:r>
    </w:p>
    <w:p w14:paraId="37951BC2" w14:textId="77777777" w:rsidR="00522043" w:rsidRDefault="00000000">
      <w:pPr>
        <w:pStyle w:val="pheading"/>
      </w:pPr>
      <w:r>
        <w:t>- Prescriptions complémentaires</w:t>
      </w:r>
    </w:p>
    <w:p w14:paraId="6E56BBEA" w14:textId="77777777" w:rsidR="00522043" w:rsidRDefault="00000000">
      <w:pPr>
        <w:jc w:val="both"/>
      </w:pPr>
      <w:r>
        <w:rPr>
          <w:rStyle w:val="facultChar"/>
        </w:rPr>
        <w:t xml:space="preserve">Résistance au feu : </w:t>
      </w:r>
      <w:r>
        <w:rPr>
          <w:rStyle w:val="optioncarChar"/>
        </w:rPr>
        <w:t>R30 </w:t>
      </w:r>
      <w:r>
        <w:t>(par défaut)</w:t>
      </w:r>
      <w:r>
        <w:rPr>
          <w:rStyle w:val="optioncarChar"/>
        </w:rPr>
        <w:t xml:space="preserve"> / R60 / R120 / R240 / ***</w:t>
      </w:r>
      <w:r>
        <w:t> </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14:paraId="1073E311" w14:textId="77777777" w:rsidR="00522043" w:rsidRDefault="00000000">
      <w:pPr>
        <w:pStyle w:val="pheading"/>
      </w:pPr>
      <w:r>
        <w:t>EXÉCUTION / MISE EN ŒUVRE</w:t>
      </w:r>
    </w:p>
    <w:p w14:paraId="48DABBBF" w14:textId="77777777" w:rsidR="00522043" w:rsidRDefault="00000000">
      <w:pPr>
        <w:pStyle w:val="pheading"/>
      </w:pPr>
      <w:r>
        <w:t>- Prescriptions générales</w:t>
      </w:r>
    </w:p>
    <w:p w14:paraId="0A616D8D" w14:textId="77777777" w:rsidR="00522043" w:rsidRDefault="00000000">
      <w:r>
        <w:t xml:space="preserve">Les prescriptions mentionnées en </w:t>
      </w:r>
      <w:hyperlink w:anchor="377" w:history="1">
        <w:r>
          <w:t>22.11.5 Poutres mixtes acier-béton</w:t>
        </w:r>
      </w:hyperlink>
      <w:r>
        <w:t xml:space="preserve"> sont d’application.</w:t>
      </w:r>
      <w:r>
        <w:br/>
        <w:t>L’étude et les plans d’exécution </w:t>
      </w:r>
      <w:r>
        <w:rPr>
          <w:rStyle w:val="optioncarChar"/>
        </w:rPr>
        <w:t xml:space="preserve">sont </w:t>
      </w:r>
      <w:r>
        <w:t xml:space="preserve">(par défaut) </w:t>
      </w:r>
      <w:r>
        <w:rPr>
          <w:rStyle w:val="optioncarChar"/>
        </w:rPr>
        <w:t>/ ne sont pas</w:t>
      </w:r>
      <w:r>
        <w:t> à charge de l’entreprise.</w:t>
      </w:r>
      <w:r>
        <w:br/>
        <w:t>Les poutres sont fabriquées dans les dimensions indiquées sur les plans d’exécution approuvés.</w:t>
      </w:r>
      <w:r>
        <w:br/>
        <w:t>L’entrepreneur veille à ce que la répartition des charges à l’appui de la poutre soit uniforme et compatible avec le support. </w:t>
      </w:r>
      <w:r>
        <w:b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56B4618F" w14:textId="77777777" w:rsidR="00522043" w:rsidRDefault="00000000">
      <w:pPr>
        <w:pStyle w:val="pheading"/>
      </w:pPr>
      <w:r>
        <w:t>DOCUMENTS DE RÉFÉRENCE COMPLÉMENTAIRES</w:t>
      </w:r>
    </w:p>
    <w:p w14:paraId="610F92A6" w14:textId="77777777" w:rsidR="00522043" w:rsidRDefault="00000000">
      <w:pPr>
        <w:pStyle w:val="pheading"/>
      </w:pPr>
      <w:r>
        <w:t>- Matériau</w:t>
      </w:r>
    </w:p>
    <w:p w14:paraId="2D79D321" w14:textId="77777777" w:rsidR="00522043" w:rsidRDefault="00000000">
      <w:r>
        <w:t>[NBN EN 206:2013+A2, Béton - Spécification, performances, production et conformité]</w:t>
      </w:r>
    </w:p>
    <w:p w14:paraId="35A57740" w14:textId="77777777" w:rsidR="00522043" w:rsidRDefault="00000000">
      <w:r>
        <w:t>[NBN B 15-001, Béton - Spécification, performances, production et conformité - Complément national à la NBN EN 206:2013+A2:2021]</w:t>
      </w:r>
    </w:p>
    <w:p w14:paraId="27DC990F" w14:textId="77777777" w:rsidR="00522043" w:rsidRDefault="00000000">
      <w:r>
        <w:t>[NBN A 24-302, Produits sidérurgiques - Aciers pour béton armé - Barres lisses et barres à nervures - Fils machine lisses et fils machine à nervures]</w:t>
      </w:r>
    </w:p>
    <w:p w14:paraId="54E8A0E0" w14:textId="77777777" w:rsidR="00522043" w:rsidRDefault="00000000">
      <w:r>
        <w:t>[NBN A 24-303, Produits sidérurgiques - Aciers pour béton armé - Fils écrouis à froid lisses et fils écrouis à froid à nervures]</w:t>
      </w:r>
    </w:p>
    <w:p w14:paraId="7B7095B3" w14:textId="77777777" w:rsidR="00522043" w:rsidRDefault="00000000">
      <w:r>
        <w:t>[PTV 302, Aciers pour béton armé - Barres à nervures ou à empreintes - Fils à nervures ou à empreintes à haute ductilité]</w:t>
      </w:r>
    </w:p>
    <w:p w14:paraId="292BFC8C" w14:textId="77777777" w:rsidR="00522043" w:rsidRDefault="00000000">
      <w:r>
        <w:t>[PTV 303, Aciers pour béton armé - Fils écrouis à froid à nervures à basse ductilité]</w:t>
      </w:r>
    </w:p>
    <w:p w14:paraId="17845EE7"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4C3987CD" w14:textId="77777777" w:rsidR="00522043" w:rsidRDefault="00000000">
      <w:pPr>
        <w:pStyle w:val="pheading"/>
      </w:pPr>
      <w:r>
        <w:t>MESURAGE</w:t>
      </w:r>
    </w:p>
    <w:p w14:paraId="561BB30A" w14:textId="77777777" w:rsidR="00522043" w:rsidRDefault="00000000">
      <w:pPr>
        <w:pStyle w:val="pheading"/>
      </w:pPr>
      <w:r>
        <w:t>- unité de mesure:</w:t>
      </w:r>
    </w:p>
    <w:p w14:paraId="7FB0723A" w14:textId="77777777" w:rsidR="00522043" w:rsidRDefault="00000000">
      <w:r>
        <w:t>m³ ; kg ; m² :</w:t>
      </w:r>
    </w:p>
    <w:p w14:paraId="2F1B14FB" w14:textId="77777777" w:rsidR="00522043" w:rsidRDefault="00000000">
      <w:r>
        <w:t>m³ pour le béton</w:t>
      </w:r>
      <w:r>
        <w:br/>
        <w:t>kg pour les armatures et les profilés métalliques</w:t>
      </w:r>
      <w:r>
        <w:br/>
        <w:t>m² pour le coffrage</w:t>
      </w:r>
    </w:p>
    <w:p w14:paraId="3D00A90A" w14:textId="77777777" w:rsidR="00522043" w:rsidRDefault="00000000">
      <w:pPr>
        <w:pStyle w:val="pheading"/>
      </w:pPr>
      <w:r>
        <w:t>- code de mesurage:</w:t>
      </w:r>
    </w:p>
    <w:p w14:paraId="5D61C5E3" w14:textId="77777777" w:rsidR="00522043" w:rsidRDefault="00000000">
      <w:pPr>
        <w:jc w:val="both"/>
      </w:pPr>
      <w:r>
        <w:rPr>
          <w:u w:val="single"/>
        </w:rPr>
        <w:t>Quantités nettes</w:t>
      </w:r>
      <w:r>
        <w:t>, mesurées selon les dimensions nominales indiquées sur les plans.</w:t>
      </w:r>
    </w:p>
    <w:p w14:paraId="0AF18CD4" w14:textId="77777777" w:rsidR="00522043" w:rsidRDefault="00000000">
      <w:pPr>
        <w:jc w:val="both"/>
      </w:pPr>
      <w:r>
        <w:t>Tous les autres éléments, travaux et fournitures doivent être compris dans les prix unitaires respectifs pour les mesurages précités.</w:t>
      </w:r>
    </w:p>
    <w:p w14:paraId="6FB4620D" w14:textId="77777777" w:rsidR="00522043" w:rsidRDefault="00000000">
      <w:pPr>
        <w:pStyle w:val="pheading"/>
      </w:pPr>
      <w:r>
        <w:t>- nature du marché:</w:t>
      </w:r>
    </w:p>
    <w:p w14:paraId="76228009" w14:textId="77777777" w:rsidR="00522043" w:rsidRDefault="00000000">
      <w:r>
        <w:t>QF</w:t>
      </w:r>
    </w:p>
    <w:p w14:paraId="2496C817" w14:textId="77777777" w:rsidR="00522043" w:rsidRDefault="00000000">
      <w:pPr>
        <w:pStyle w:val="Author-eSectionHeading6"/>
      </w:pPr>
      <w:bookmarkStart w:id="620" w:name="_Toc112759215"/>
      <w:r>
        <w:t>22.11.5b Poutres mixtes acier-béton apparent (esthétique) coulées en place CCTB 01.10</w:t>
      </w:r>
      <w:bookmarkEnd w:id="620"/>
    </w:p>
    <w:p w14:paraId="4786E6B5" w14:textId="77777777" w:rsidR="00522043" w:rsidRDefault="00000000">
      <w:pPr>
        <w:pStyle w:val="Author-eSectionHeading6"/>
      </w:pPr>
      <w:bookmarkStart w:id="621" w:name="_Toc112759216"/>
      <w:r>
        <w:t>22.11.5c Poutres préfabriquées mixtes acier-béton armé CCTB 01.10</w:t>
      </w:r>
      <w:bookmarkEnd w:id="621"/>
    </w:p>
    <w:p w14:paraId="1D4D8B1E" w14:textId="77777777" w:rsidR="00522043" w:rsidRDefault="00000000">
      <w:pPr>
        <w:pStyle w:val="pheading"/>
      </w:pPr>
      <w:r>
        <w:t>DESCRIPTION</w:t>
      </w:r>
    </w:p>
    <w:p w14:paraId="42DEBDD0" w14:textId="77777777" w:rsidR="00522043" w:rsidRDefault="00000000">
      <w:pPr>
        <w:pStyle w:val="pheading"/>
      </w:pPr>
      <w:r>
        <w:t>- Définition / Comprend</w:t>
      </w:r>
    </w:p>
    <w:p w14:paraId="7624AC13" w14:textId="77777777" w:rsidR="00522043" w:rsidRDefault="00000000">
      <w:pPr>
        <w:jc w:val="both"/>
      </w:pPr>
      <w:r>
        <w:t>Il s'agit de toutes les poutres mixtes qui sont obligatoirement préfabriquées dans une usine suivant la définition reprise dans les généralités, et sont assemblées sur chantier aux ouvrages de construction déjà exécutés (voir également </w:t>
      </w:r>
      <w:hyperlink w:anchor="76" w:history="1">
        <w:r>
          <w:t>22 Superstructures en béton</w:t>
        </w:r>
      </w:hyperlink>
      <w:r>
        <w:t>).</w:t>
      </w:r>
    </w:p>
    <w:p w14:paraId="77EA5B19" w14:textId="77777777" w:rsidR="00522043" w:rsidRDefault="00000000">
      <w:pPr>
        <w:jc w:val="both"/>
      </w:pPr>
      <w:r>
        <w:t>Les travaux concernent :</w:t>
      </w:r>
    </w:p>
    <w:p w14:paraId="74B5B435" w14:textId="77777777" w:rsidR="00522043" w:rsidRDefault="00000000">
      <w:pPr>
        <w:pStyle w:val="Author-eListParagraph"/>
        <w:numPr>
          <w:ilvl w:val="0"/>
          <w:numId w:val="361"/>
        </w:numPr>
        <w:jc w:val="both"/>
      </w:pPr>
      <w:r>
        <w:t>l'étude de stabilité (lorsqu'elle est à la charge de l'entrepreneur), y compris les notes de calcul, l'établissement des plans de ferraillage, des plans de pose, …;</w:t>
      </w:r>
    </w:p>
    <w:p w14:paraId="79CF4545" w14:textId="77777777" w:rsidR="00522043" w:rsidRDefault="00000000">
      <w:pPr>
        <w:pStyle w:val="Author-eListParagraph"/>
        <w:numPr>
          <w:ilvl w:val="0"/>
          <w:numId w:val="361"/>
        </w:numPr>
        <w:jc w:val="both"/>
      </w:pPr>
      <w:r>
        <w:t>la commande des poutres préfabriquées selon les normes prescrites, les dimensions et les finitions stipulées ;</w:t>
      </w:r>
    </w:p>
    <w:p w14:paraId="1FA15730" w14:textId="77777777" w:rsidR="00522043" w:rsidRDefault="00000000">
      <w:pPr>
        <w:pStyle w:val="Author-eListParagraph"/>
        <w:numPr>
          <w:ilvl w:val="0"/>
          <w:numId w:val="361"/>
        </w:numPr>
        <w:jc w:val="both"/>
      </w:pPr>
      <w:r>
        <w:t>la livraison des poutres mixtes sur le chantier.</w:t>
      </w:r>
    </w:p>
    <w:p w14:paraId="0B9A8E4E" w14:textId="77777777" w:rsidR="00522043" w:rsidRDefault="00000000">
      <w:pPr>
        <w:pStyle w:val="pheading"/>
      </w:pPr>
      <w:r>
        <w:t>- Localisation</w:t>
      </w:r>
    </w:p>
    <w:p w14:paraId="4351ECD9" w14:textId="77777777" w:rsidR="00522043" w:rsidRDefault="00000000">
      <w:r>
        <w:t xml:space="preserve">Les travaux sont localisés : </w:t>
      </w:r>
      <w:r>
        <w:rPr>
          <w:rStyle w:val="optioncarChar"/>
        </w:rPr>
        <w:t>***</w:t>
      </w:r>
      <w:r>
        <w:t>.</w:t>
      </w:r>
    </w:p>
    <w:p w14:paraId="38F8289C" w14:textId="77777777" w:rsidR="00522043" w:rsidRDefault="00000000">
      <w:r>
        <w:t>Voir plans et métrés détaillés</w:t>
      </w:r>
    </w:p>
    <w:p w14:paraId="233AB21B" w14:textId="77777777" w:rsidR="00522043" w:rsidRDefault="00000000">
      <w:pPr>
        <w:pStyle w:val="pheading"/>
      </w:pPr>
      <w:r>
        <w:t>MATÉRIAUX</w:t>
      </w:r>
    </w:p>
    <w:p w14:paraId="1DCF6996" w14:textId="77777777" w:rsidR="00522043" w:rsidRDefault="00000000">
      <w:pPr>
        <w:pStyle w:val="pheading"/>
      </w:pPr>
      <w:r>
        <w:t>- Caractéristiques générales</w:t>
      </w:r>
    </w:p>
    <w:p w14:paraId="391266AD" w14:textId="77777777" w:rsidR="00522043" w:rsidRDefault="00000000">
      <w:r>
        <w:t>Les prescriptions mentionnées en </w:t>
      </w:r>
      <w:hyperlink w:anchor="377" w:history="1">
        <w:r>
          <w:t>22.11.5 Poutres mixtes acier-béton</w:t>
        </w:r>
      </w:hyperlink>
      <w:r>
        <w:t>sont d'application.</w:t>
      </w:r>
    </w:p>
    <w:p w14:paraId="11F9C3C2" w14:textId="77777777" w:rsidR="00522043" w:rsidRDefault="00000000">
      <w:r>
        <w:t>La qualité du béton coulé en place selon la norme [NBN EN 206:2013+A2] et la norme [NBN B 15-001] est :</w:t>
      </w:r>
    </w:p>
    <w:p w14:paraId="35D792D7" w14:textId="77777777" w:rsidR="00522043" w:rsidRDefault="00000000">
      <w:pPr>
        <w:pStyle w:val="Author-eListParagraph"/>
        <w:numPr>
          <w:ilvl w:val="0"/>
          <w:numId w:val="362"/>
        </w:numPr>
      </w:pPr>
      <w:r>
        <w:t>Classe de résistance minimale du béton normal : </w:t>
      </w:r>
      <w:r>
        <w:rPr>
          <w:rStyle w:val="optioncarChar"/>
        </w:rPr>
        <w:t>C30/37 </w:t>
      </w:r>
      <w:r>
        <w:t>(par défaut)</w:t>
      </w:r>
      <w:r>
        <w:rPr>
          <w:rStyle w:val="optioncarChar"/>
        </w:rPr>
        <w:t> / C60/75 / ***</w:t>
      </w:r>
    </w:p>
    <w:p w14:paraId="2A28FFC6" w14:textId="77777777" w:rsidR="00522043" w:rsidRDefault="00000000">
      <w:pPr>
        <w:pStyle w:val="Author-eListParagraph"/>
        <w:numPr>
          <w:ilvl w:val="0"/>
          <w:numId w:val="362"/>
        </w:numPr>
      </w:pPr>
      <w:r>
        <w:t>Classe minimale d’environnement : </w:t>
      </w:r>
      <w:r>
        <w:rPr>
          <w:rStyle w:val="optioncarChar"/>
        </w:rPr>
        <w:t>EE1 </w:t>
      </w:r>
      <w:r>
        <w:t>(par défaut)</w:t>
      </w:r>
      <w:r>
        <w:rPr>
          <w:rStyle w:val="optioncarChar"/>
        </w:rPr>
        <w:t> / EE2 / EE3</w:t>
      </w:r>
    </w:p>
    <w:p w14:paraId="01E91537" w14:textId="77777777" w:rsidR="00522043" w:rsidRDefault="00000000">
      <w:r>
        <w:t>Pourcentage d'armatures : </w:t>
      </w:r>
      <w:r>
        <w:rPr>
          <w:rStyle w:val="optioncarChar"/>
        </w:rPr>
        <w:t>***</w:t>
      </w:r>
      <w:r>
        <w:t> kg d'acier par m3 de béton (voir </w:t>
      </w:r>
      <w:hyperlink w:anchor="168" w:history="1">
        <w:r>
          <w:t>22.51 Armatures pour béton</w:t>
        </w:r>
      </w:hyperlink>
      <w:r>
        <w:t>).</w:t>
      </w:r>
    </w:p>
    <w:p w14:paraId="65DFA0FE" w14:textId="77777777" w:rsidR="00522043" w:rsidRDefault="00000000">
      <w:pPr>
        <w:pStyle w:val="Author-eListParagraph"/>
        <w:numPr>
          <w:ilvl w:val="0"/>
          <w:numId w:val="363"/>
        </w:numPr>
      </w:pPr>
      <w:r>
        <w:t>Barres d’acier pour les armatures principales : </w:t>
      </w:r>
      <w:r>
        <w:rPr>
          <w:rStyle w:val="optioncarChar"/>
        </w:rPr>
        <w:t>acier BE 500 S </w:t>
      </w:r>
      <w:r>
        <w:t>(par défaut)</w:t>
      </w:r>
      <w:r>
        <w:rPr>
          <w:rStyle w:val="optioncarChar"/>
        </w:rPr>
        <w:t xml:space="preserve"> / *** </w:t>
      </w:r>
      <w:r>
        <w:t>selon</w:t>
      </w:r>
      <w:r>
        <w:rPr>
          <w:rStyle w:val="optioncarChar"/>
        </w:rPr>
        <w:t> [NBN A 24-302] </w:t>
      </w:r>
      <w:r>
        <w:t>et</w:t>
      </w:r>
      <w:r>
        <w:rPr>
          <w:rStyle w:val="optioncarChar"/>
        </w:rPr>
        <w:t> [PTV 302].</w:t>
      </w:r>
    </w:p>
    <w:p w14:paraId="4F300B17" w14:textId="77777777" w:rsidR="00522043" w:rsidRDefault="00000000">
      <w:pPr>
        <w:pStyle w:val="Author-eListParagraph"/>
        <w:numPr>
          <w:ilvl w:val="0"/>
          <w:numId w:val="363"/>
        </w:numPr>
      </w:pPr>
      <w:r>
        <w:t>Acier pour les étriers : acier </w:t>
      </w:r>
      <w:r>
        <w:rPr>
          <w:rStyle w:val="optioncarChar"/>
        </w:rPr>
        <w:t>DE 500 BS / BE 500 S</w:t>
      </w:r>
    </w:p>
    <w:p w14:paraId="01264188" w14:textId="77777777" w:rsidR="00522043" w:rsidRDefault="00000000">
      <w:pPr>
        <w:ind w:left="567"/>
      </w:pPr>
      <w:r>
        <w:rPr>
          <w:b/>
          <w:i/>
        </w:rPr>
        <w:t>(Soit par défaut)</w:t>
      </w:r>
      <w:r>
        <w:rPr>
          <w:i/>
        </w:rPr>
        <w:t> </w:t>
      </w:r>
      <w:r>
        <w:br/>
      </w:r>
      <w:r>
        <w:rPr>
          <w:rStyle w:val="soitChar"/>
          <w:u w:val="single"/>
        </w:rPr>
        <w:t>1. DE 500 BS</w:t>
      </w:r>
      <w:r>
        <w:rPr>
          <w:rStyle w:val="soitChar"/>
        </w:rPr>
        <w:t> selon [NBN A 24-303] + [PTV 303]</w:t>
      </w:r>
      <w:r>
        <w:br/>
      </w:r>
      <w:r>
        <w:br/>
      </w:r>
      <w:r>
        <w:rPr>
          <w:b/>
          <w:i/>
        </w:rPr>
        <w:t>(Soit)</w:t>
      </w:r>
      <w:r>
        <w:rPr>
          <w:i/>
        </w:rPr>
        <w:t> </w:t>
      </w:r>
      <w:r>
        <w:br/>
      </w:r>
      <w:r>
        <w:rPr>
          <w:rStyle w:val="soitChar"/>
          <w:u w:val="single"/>
        </w:rPr>
        <w:t>2. BE 500 S</w:t>
      </w:r>
      <w:r>
        <w:rPr>
          <w:rStyle w:val="soitChar"/>
        </w:rPr>
        <w:t> selon [NBN A 24-302] + [PTV 302].</w:t>
      </w:r>
    </w:p>
    <w:p w14:paraId="33ACBF85" w14:textId="77777777" w:rsidR="00522043" w:rsidRDefault="00000000">
      <w:r>
        <w:br/>
      </w:r>
      <w:r>
        <w:rPr>
          <w:b/>
        </w:rPr>
        <w:t>Connexion</w:t>
      </w:r>
    </w:p>
    <w:p w14:paraId="053C253E" w14:textId="77777777" w:rsidR="00522043" w:rsidRDefault="00000000">
      <w:r>
        <w:t>La connexion entre le profilé et le béton est assurée par des</w:t>
      </w:r>
      <w:r>
        <w:rPr>
          <w:rStyle w:val="optioncarChar"/>
        </w:rPr>
        <w:t> goujons à tête </w:t>
      </w:r>
      <w:r>
        <w:t>(par défaut)</w:t>
      </w:r>
      <w:r>
        <w:rPr>
          <w:rStyle w:val="optioncarChar"/>
        </w:rPr>
        <w:t>  / étriers soudés sur l’âme / cornières / ***.</w:t>
      </w:r>
    </w:p>
    <w:p w14:paraId="6F6D64EB" w14:textId="77777777" w:rsidR="00522043" w:rsidRDefault="00000000">
      <w:pPr>
        <w:pStyle w:val="pheading"/>
      </w:pPr>
      <w:r>
        <w:t>- Finitions</w:t>
      </w:r>
    </w:p>
    <w:p w14:paraId="52C58611" w14:textId="77777777" w:rsidR="00522043" w:rsidRDefault="00000000">
      <w:r>
        <w:t>La surface de béton est </w:t>
      </w:r>
      <w:r>
        <w:rPr>
          <w:rStyle w:val="optioncarChar"/>
        </w:rPr>
        <w:t>﻿brute et lisse</w:t>
      </w:r>
      <w:r>
        <w:t xml:space="preserve"> (par défaut)</w:t>
      </w:r>
      <w:r>
        <w:rPr>
          <w:rStyle w:val="optioncarChar"/>
        </w:rPr>
        <w:t xml:space="preserve"> / structurée / ***</w:t>
      </w:r>
    </w:p>
    <w:p w14:paraId="7EB5119D" w14:textId="77777777" w:rsidR="00522043" w:rsidRDefault="00000000">
      <w:pPr>
        <w:pStyle w:val="pheading"/>
      </w:pPr>
      <w:r>
        <w:t>- Prescriptions complémentaires</w:t>
      </w:r>
    </w:p>
    <w:p w14:paraId="0371B344" w14:textId="77777777" w:rsidR="00522043" w:rsidRDefault="00000000">
      <w:pPr>
        <w:jc w:val="both"/>
      </w:pPr>
      <w:r>
        <w:rPr>
          <w:rStyle w:val="facultChar"/>
        </w:rPr>
        <w:t>Résistance au feu :</w:t>
      </w:r>
      <w:r>
        <w:rPr>
          <w:rStyle w:val="optioncarChar"/>
        </w:rPr>
        <w:t>R30 </w:t>
      </w:r>
      <w:r>
        <w:t xml:space="preserve">(par défaut) </w:t>
      </w:r>
      <w:r>
        <w:rPr>
          <w:rStyle w:val="optioncarChar"/>
        </w:rPr>
        <w:t>/ R60 / R120 / R240 / ***</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14:paraId="3BF6FBAA" w14:textId="77777777" w:rsidR="00522043" w:rsidRDefault="00000000">
      <w:pPr>
        <w:pStyle w:val="pheading"/>
      </w:pPr>
      <w:r>
        <w:t>EXÉCUTION / MISE EN ŒUVRE</w:t>
      </w:r>
    </w:p>
    <w:p w14:paraId="0D2178EF" w14:textId="77777777" w:rsidR="00522043" w:rsidRDefault="00000000">
      <w:pPr>
        <w:pStyle w:val="pheading"/>
      </w:pPr>
      <w:r>
        <w:t>- Prescriptions générales</w:t>
      </w:r>
    </w:p>
    <w:p w14:paraId="582929F0" w14:textId="77777777" w:rsidR="00522043" w:rsidRDefault="00522043"/>
    <w:p w14:paraId="3E3AB01C" w14:textId="77777777" w:rsidR="00522043" w:rsidRDefault="00000000">
      <w:pPr>
        <w:pStyle w:val="Author-eListParagraph"/>
        <w:numPr>
          <w:ilvl w:val="0"/>
          <w:numId w:val="364"/>
        </w:numPr>
      </w:pPr>
      <w:r>
        <w:t xml:space="preserve">Les prescriptions mentionnées en </w:t>
      </w:r>
      <w:hyperlink w:anchor="377" w:history="1">
        <w:r>
          <w:t>22.11.5 Poutres mixtes acier-béton</w:t>
        </w:r>
      </w:hyperlink>
      <w:r>
        <w:t> sont d’application.</w:t>
      </w:r>
    </w:p>
    <w:p w14:paraId="6C82E66E" w14:textId="77777777" w:rsidR="00522043" w:rsidRDefault="00000000">
      <w:pPr>
        <w:pStyle w:val="Author-eListParagraph"/>
        <w:numPr>
          <w:ilvl w:val="0"/>
          <w:numId w:val="364"/>
        </w:numPr>
      </w:pPr>
      <w:r>
        <w:t>L’étude et les plans d’exécution </w:t>
      </w:r>
      <w:r>
        <w:rPr>
          <w:rStyle w:val="optioncarChar"/>
        </w:rPr>
        <w:t>sont</w:t>
      </w:r>
      <w:r>
        <w:t xml:space="preserve"> (par défaut)</w:t>
      </w:r>
      <w:r>
        <w:rPr>
          <w:rStyle w:val="optioncarChar"/>
        </w:rPr>
        <w:t xml:space="preserve"> / ne sont pas</w:t>
      </w:r>
      <w:r>
        <w:t> à charge de l’entreprise.</w:t>
      </w:r>
    </w:p>
    <w:p w14:paraId="74CEF601" w14:textId="77777777" w:rsidR="00522043" w:rsidRDefault="00000000">
      <w:pPr>
        <w:pStyle w:val="Author-eListParagraph"/>
        <w:numPr>
          <w:ilvl w:val="0"/>
          <w:numId w:val="364"/>
        </w:numPr>
      </w:pPr>
      <w:r>
        <w:t>Les poutres sont fabriquées dans les dimensions indiquées sur les plans d’exécution approuvés.</w:t>
      </w:r>
    </w:p>
    <w:p w14:paraId="42C081DE" w14:textId="77777777" w:rsidR="00522043" w:rsidRDefault="00000000">
      <w:pPr>
        <w:pStyle w:val="Author-eListParagraph"/>
        <w:numPr>
          <w:ilvl w:val="0"/>
          <w:numId w:val="364"/>
        </w:numPr>
      </w:pPr>
      <w:r>
        <w:t>L’entrepreneur veille à ce que la répartition des charges à l’appui de la poutre soit uniforme et compatible avec le support. </w:t>
      </w:r>
    </w:p>
    <w:p w14:paraId="6E430513" w14:textId="77777777" w:rsidR="00522043" w:rsidRDefault="00000000">
      <w:pPr>
        <w:pStyle w:val="Author-eListParagraph"/>
        <w:numPr>
          <w:ilvl w:val="0"/>
          <w:numId w:val="364"/>
        </w:numPr>
      </w:pPr>
      <w:r>
        <w:t xml:space="preserve">La longueur d’appui des poutres en acier est au moins </w:t>
      </w:r>
      <w:r>
        <w:rPr>
          <w:rStyle w:val="optioncarChar"/>
        </w:rPr>
        <w:t>celle obtenue par calcul</w:t>
      </w:r>
      <w:r>
        <w:t xml:space="preserve"> (par défaut) </w:t>
      </w:r>
      <w:r>
        <w:rPr>
          <w:rStyle w:val="optioncarChar"/>
        </w:rPr>
        <w:t>/ 20 cm / 30 cm / *** cm</w:t>
      </w:r>
      <w:r>
        <w:t xml:space="preserve"> à chaque extrémité des poutres.</w:t>
      </w:r>
    </w:p>
    <w:p w14:paraId="1C26AB88" w14:textId="77777777" w:rsidR="00522043" w:rsidRDefault="00000000">
      <w:pPr>
        <w:pStyle w:val="pheading"/>
      </w:pPr>
      <w:r>
        <w:t>DOCUMENTS DE RÉFÉRENCE COMPLÉMENTAIRES</w:t>
      </w:r>
    </w:p>
    <w:p w14:paraId="128F3D2D" w14:textId="77777777" w:rsidR="00522043" w:rsidRDefault="00000000">
      <w:pPr>
        <w:pStyle w:val="pheading"/>
      </w:pPr>
      <w:r>
        <w:t>- Matériau</w:t>
      </w:r>
    </w:p>
    <w:p w14:paraId="1C2AA6BD" w14:textId="77777777" w:rsidR="00522043" w:rsidRDefault="00000000">
      <w:r>
        <w:t>[NBN EN 206:2013+A2, Béton - Spécification, performances, production et conformité]</w:t>
      </w:r>
    </w:p>
    <w:p w14:paraId="2B4B6DC3" w14:textId="77777777" w:rsidR="00522043" w:rsidRDefault="00000000">
      <w:r>
        <w:t>[NBN B 15-001, Béton - Spécification, performances, production et conformité - Complément national à la NBN EN 206:2013+A2:2021]</w:t>
      </w:r>
    </w:p>
    <w:p w14:paraId="07BEA829" w14:textId="77777777" w:rsidR="00522043" w:rsidRDefault="00000000">
      <w:r>
        <w:t>[NBN A 24-302, Produits sidérurgiques - Aciers pour béton armé - Barres lisses et barres à nervures - Fils machine lisses et fils machine à nervures]</w:t>
      </w:r>
    </w:p>
    <w:p w14:paraId="3845E9F6" w14:textId="77777777" w:rsidR="00522043" w:rsidRDefault="00000000">
      <w:r>
        <w:t>[NBN A 24-303, Produits sidérurgiques - Aciers pour béton armé - Fils écrouis à froid lisses et fils écrouis à froid à nervures]</w:t>
      </w:r>
    </w:p>
    <w:p w14:paraId="6D2D5DA1" w14:textId="77777777" w:rsidR="00522043" w:rsidRDefault="00000000">
      <w:r>
        <w:t>[PTV 302, Aciers pour béton armé - Barres à nervures ou à empreintes - Fils à nervures ou à empreintes à haute ductilité]</w:t>
      </w:r>
    </w:p>
    <w:p w14:paraId="006DCC79" w14:textId="77777777" w:rsidR="00522043" w:rsidRDefault="00000000">
      <w:r>
        <w:t>[PTV 303, Aciers pour béton armé - Fils écrouis à froid à nervures à basse ductilité]</w:t>
      </w:r>
    </w:p>
    <w:p w14:paraId="0F49EF7D"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2275445D" w14:textId="77777777" w:rsidR="00522043" w:rsidRDefault="00000000">
      <w:pPr>
        <w:pStyle w:val="pheading"/>
      </w:pPr>
      <w:r>
        <w:t>MESURAGE</w:t>
      </w:r>
    </w:p>
    <w:p w14:paraId="07CC5A60" w14:textId="77777777" w:rsidR="00522043" w:rsidRDefault="00000000">
      <w:pPr>
        <w:pStyle w:val="pheading"/>
      </w:pPr>
      <w:r>
        <w:t>- unité de mesure:</w:t>
      </w:r>
    </w:p>
    <w:p w14:paraId="45B3C1A5" w14:textId="77777777" w:rsidR="00522043" w:rsidRDefault="00000000">
      <w:r>
        <w:rPr>
          <w:rStyle w:val="optioncarChar"/>
        </w:rPr>
        <w:t xml:space="preserve">m³ </w:t>
      </w:r>
      <w:r>
        <w:t>(par défaut)</w:t>
      </w:r>
      <w:r>
        <w:rPr>
          <w:rStyle w:val="optioncarChar"/>
        </w:rPr>
        <w:t xml:space="preserve"> / pc / m</w:t>
      </w:r>
    </w:p>
    <w:p w14:paraId="1C18B1F2" w14:textId="77777777" w:rsidR="00522043" w:rsidRDefault="00000000">
      <w:r>
        <w:rPr>
          <w:b/>
          <w:i/>
        </w:rPr>
        <w:t>(Soit par défaut)</w:t>
      </w:r>
    </w:p>
    <w:p w14:paraId="7A6F485C" w14:textId="77777777" w:rsidR="00522043" w:rsidRDefault="00000000">
      <w:r>
        <w:rPr>
          <w:rStyle w:val="soitChar"/>
        </w:rPr>
        <w:t>1. m³</w:t>
      </w:r>
    </w:p>
    <w:p w14:paraId="1A37DB26" w14:textId="77777777" w:rsidR="00522043" w:rsidRDefault="00000000">
      <w:r>
        <w:rPr>
          <w:b/>
          <w:i/>
        </w:rPr>
        <w:t>(Soit)</w:t>
      </w:r>
    </w:p>
    <w:p w14:paraId="6BDEFFAB" w14:textId="77777777" w:rsidR="00522043" w:rsidRDefault="00000000">
      <w:r>
        <w:rPr>
          <w:rStyle w:val="soitChar"/>
        </w:rPr>
        <w:t>2. pc</w:t>
      </w:r>
    </w:p>
    <w:p w14:paraId="65032C2B" w14:textId="77777777" w:rsidR="00522043" w:rsidRDefault="00000000">
      <w:r>
        <w:rPr>
          <w:b/>
          <w:i/>
        </w:rPr>
        <w:t>(Soit)</w:t>
      </w:r>
    </w:p>
    <w:p w14:paraId="45C260F0" w14:textId="77777777" w:rsidR="00522043" w:rsidRDefault="00000000">
      <w:r>
        <w:rPr>
          <w:rStyle w:val="soitChar"/>
        </w:rPr>
        <w:t>3. m</w:t>
      </w:r>
    </w:p>
    <w:p w14:paraId="4D0D9F91" w14:textId="77777777" w:rsidR="00522043" w:rsidRDefault="00000000">
      <w:pPr>
        <w:pStyle w:val="pheading"/>
      </w:pPr>
      <w:r>
        <w:t>- code de mesurage:</w:t>
      </w:r>
    </w:p>
    <w:p w14:paraId="1EAF695A" w14:textId="77777777" w:rsidR="00522043" w:rsidRDefault="00000000">
      <w:pPr>
        <w:jc w:val="both"/>
      </w:pPr>
      <w:r>
        <w:t>Sont toujours compris dans le prix unitaire outre les éléments préfabriqués, les profilés et armatures qui y sont incorporées, les moyens de support, de fixation et d’appui, le béton, ainsi que les armatures posées sur place pour des raisons de stabilité.</w:t>
      </w:r>
    </w:p>
    <w:p w14:paraId="4A6955D8" w14:textId="77777777" w:rsidR="00522043" w:rsidRDefault="00000000">
      <w:pPr>
        <w:jc w:val="both"/>
      </w:pPr>
      <w:r>
        <w:rPr>
          <w:rStyle w:val="optioncarChar"/>
        </w:rPr>
        <w:t xml:space="preserve">Volume net </w:t>
      </w:r>
      <w:r>
        <w:t xml:space="preserve">(par défaut) </w:t>
      </w:r>
      <w:r>
        <w:rPr>
          <w:rStyle w:val="optioncarChar"/>
        </w:rPr>
        <w:t>/ quantité nette / longueur nette</w:t>
      </w:r>
    </w:p>
    <w:p w14:paraId="460F297E" w14:textId="77777777" w:rsidR="00522043" w:rsidRDefault="00000000">
      <w:pPr>
        <w:jc w:val="both"/>
      </w:pPr>
      <w:r>
        <w:rPr>
          <w:b/>
          <w:i/>
        </w:rPr>
        <w:t>(Soit par défaut)</w:t>
      </w:r>
    </w:p>
    <w:p w14:paraId="4EB7A170" w14:textId="77777777" w:rsidR="00522043" w:rsidRDefault="00000000">
      <w:pPr>
        <w:jc w:val="both"/>
      </w:pPr>
      <w:r>
        <w:rPr>
          <w:rStyle w:val="soitChar"/>
          <w:u w:val="single"/>
        </w:rPr>
        <w:t>1. Volume net</w:t>
      </w:r>
      <w:r>
        <w:rPr>
          <w:rStyle w:val="soitChar"/>
        </w:rPr>
        <w:t>, mesuré selon les dimensions nominales indiquées sur les plans.</w:t>
      </w:r>
    </w:p>
    <w:p w14:paraId="75B91748" w14:textId="77777777" w:rsidR="00522043" w:rsidRDefault="00000000">
      <w:pPr>
        <w:jc w:val="both"/>
      </w:pPr>
      <w:r>
        <w:rPr>
          <w:b/>
          <w:i/>
        </w:rPr>
        <w:t>(Soit)</w:t>
      </w:r>
    </w:p>
    <w:p w14:paraId="58BF1DF1" w14:textId="77777777" w:rsidR="00522043" w:rsidRDefault="00000000">
      <w:pPr>
        <w:jc w:val="both"/>
      </w:pPr>
      <w:r>
        <w:rPr>
          <w:rStyle w:val="soitChar"/>
          <w:u w:val="single"/>
        </w:rPr>
        <w:t>2. Quantité nette</w:t>
      </w:r>
    </w:p>
    <w:p w14:paraId="36EC78E6" w14:textId="77777777" w:rsidR="00522043" w:rsidRDefault="00000000">
      <w:pPr>
        <w:jc w:val="both"/>
      </w:pPr>
      <w:r>
        <w:rPr>
          <w:b/>
          <w:i/>
        </w:rPr>
        <w:t>(Soit)</w:t>
      </w:r>
    </w:p>
    <w:p w14:paraId="28E6DAEF" w14:textId="77777777" w:rsidR="00522043" w:rsidRDefault="00000000">
      <w:pPr>
        <w:jc w:val="both"/>
      </w:pPr>
      <w:r>
        <w:rPr>
          <w:rStyle w:val="soitChar"/>
          <w:u w:val="single"/>
        </w:rPr>
        <w:t>3. Longueur nette</w:t>
      </w:r>
    </w:p>
    <w:p w14:paraId="3B69D253" w14:textId="77777777" w:rsidR="00522043" w:rsidRDefault="00000000">
      <w:pPr>
        <w:pStyle w:val="pheading"/>
      </w:pPr>
      <w:r>
        <w:t>- nature du marché:</w:t>
      </w:r>
    </w:p>
    <w:p w14:paraId="65B68946" w14:textId="77777777" w:rsidR="00522043" w:rsidRDefault="00000000">
      <w:r>
        <w:t> QF</w:t>
      </w:r>
    </w:p>
    <w:p w14:paraId="26BD3B71" w14:textId="77777777" w:rsidR="00522043" w:rsidRDefault="00000000">
      <w:pPr>
        <w:pStyle w:val="Author-eSectionHeading6"/>
      </w:pPr>
      <w:bookmarkStart w:id="622" w:name="_Toc112759217"/>
      <w:r>
        <w:t>22.11.5d Poutres préfabriquées mixtes acier-béton armé décoratif / architectonique CCTB 01.10</w:t>
      </w:r>
      <w:bookmarkEnd w:id="622"/>
    </w:p>
    <w:p w14:paraId="449E1EF0" w14:textId="77777777" w:rsidR="00522043" w:rsidRDefault="00000000">
      <w:pPr>
        <w:pStyle w:val="Author-eSectionHeading6"/>
      </w:pPr>
      <w:bookmarkStart w:id="623" w:name="_Toc112759218"/>
      <w:r>
        <w:t>22.11.5e Poutres préfabriquées mixtes acier-béton précontraint CCTB 01.04</w:t>
      </w:r>
      <w:bookmarkEnd w:id="623"/>
    </w:p>
    <w:p w14:paraId="0115C292" w14:textId="77777777" w:rsidR="00522043" w:rsidRDefault="00000000">
      <w:pPr>
        <w:pStyle w:val="Author-eSectionHeading4"/>
      </w:pPr>
      <w:bookmarkStart w:id="624" w:name="_Toc112759219"/>
      <w:r>
        <w:t>22.12 Eléments de charpente de toiture en béton CCTB 01.02</w:t>
      </w:r>
      <w:bookmarkEnd w:id="624"/>
    </w:p>
    <w:p w14:paraId="3AD6054D" w14:textId="77777777" w:rsidR="00522043" w:rsidRDefault="00000000">
      <w:pPr>
        <w:pStyle w:val="Author-eSectionHeading5"/>
      </w:pPr>
      <w:bookmarkStart w:id="625" w:name="_Toc112759220"/>
      <w:r>
        <w:t>22.12.1 Eléments de charpente de toiture en béton coulé en place CCTB 01.04</w:t>
      </w:r>
      <w:bookmarkEnd w:id="625"/>
    </w:p>
    <w:p w14:paraId="3F961F89" w14:textId="77777777" w:rsidR="00522043" w:rsidRDefault="00000000">
      <w:pPr>
        <w:pStyle w:val="Author-eSectionHeading6"/>
      </w:pPr>
      <w:bookmarkStart w:id="626" w:name="_Toc112759221"/>
      <w:r>
        <w:t>22.12.1a Pannes en béton coulé en place CCTB 01.10</w:t>
      </w:r>
      <w:bookmarkEnd w:id="626"/>
    </w:p>
    <w:p w14:paraId="7D44916C" w14:textId="77777777" w:rsidR="00522043" w:rsidRDefault="00000000">
      <w:pPr>
        <w:pStyle w:val="pheading"/>
      </w:pPr>
      <w:r>
        <w:t>MATÉRIAUX</w:t>
      </w:r>
    </w:p>
    <w:p w14:paraId="4A8BE773" w14:textId="77777777" w:rsidR="00522043" w:rsidRDefault="00000000">
      <w:pPr>
        <w:pStyle w:val="pheading"/>
      </w:pPr>
      <w:r>
        <w:t>- Caractéristiques générales</w:t>
      </w:r>
    </w:p>
    <w:p w14:paraId="743B137F"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1967DE7C" w14:textId="77777777" w:rsidR="00522043" w:rsidRDefault="00000000">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 500 S</w:t>
      </w:r>
      <w:r>
        <w:rPr>
          <w:color w:val="33CCCC"/>
        </w:rPr>
        <w:t xml:space="preserve"> selon [NBN A 24-302] + [PTV 302].</w:t>
      </w:r>
    </w:p>
    <w:p w14:paraId="40CEEB87" w14:textId="77777777" w:rsidR="00522043" w:rsidRDefault="00000000">
      <w:pPr>
        <w:pStyle w:val="Author-eSectionHeading6"/>
      </w:pPr>
      <w:bookmarkStart w:id="627" w:name="_Toc112759222"/>
      <w:r>
        <w:t>22.12.1b Chevrons autoporteurs en béton coulé en place CCTB 01.04</w:t>
      </w:r>
      <w:bookmarkEnd w:id="627"/>
    </w:p>
    <w:p w14:paraId="5D2E6186" w14:textId="77777777" w:rsidR="00522043" w:rsidRDefault="00000000">
      <w:pPr>
        <w:pStyle w:val="Author-eSectionHeading6"/>
      </w:pPr>
      <w:bookmarkStart w:id="628" w:name="_Toc112759223"/>
      <w:r>
        <w:t>22.12.1c Faîtières en béton coulé en place CCTB 01.04</w:t>
      </w:r>
      <w:bookmarkEnd w:id="628"/>
    </w:p>
    <w:p w14:paraId="57603675" w14:textId="77777777" w:rsidR="00522043" w:rsidRDefault="00000000">
      <w:pPr>
        <w:pStyle w:val="Author-eSectionHeading6"/>
      </w:pPr>
      <w:bookmarkStart w:id="629" w:name="_Toc112759224"/>
      <w:r>
        <w:t>22.12.1d Sablières en béton coulé en place CCTB 01.04</w:t>
      </w:r>
      <w:bookmarkEnd w:id="629"/>
    </w:p>
    <w:p w14:paraId="21160C1C" w14:textId="77777777" w:rsidR="00522043" w:rsidRDefault="00000000">
      <w:pPr>
        <w:pStyle w:val="Author-eSectionHeading5"/>
      </w:pPr>
      <w:bookmarkStart w:id="630" w:name="_Toc112759225"/>
      <w:r>
        <w:t>22.12.2 Eléments de charpente de toiture en béton apparent (esthétique) coulé en place CCTB 01.04</w:t>
      </w:r>
      <w:bookmarkEnd w:id="630"/>
    </w:p>
    <w:p w14:paraId="65DB4D56" w14:textId="77777777" w:rsidR="00522043" w:rsidRDefault="00000000">
      <w:pPr>
        <w:pStyle w:val="Author-eSectionHeading6"/>
      </w:pPr>
      <w:bookmarkStart w:id="631" w:name="_Toc112759226"/>
      <w:r>
        <w:t>22.12.2a Pannes en béton apparent (esthétique) coulé en place CCTB 01.04</w:t>
      </w:r>
      <w:bookmarkEnd w:id="631"/>
    </w:p>
    <w:p w14:paraId="2932BACE" w14:textId="77777777" w:rsidR="00522043" w:rsidRDefault="00000000">
      <w:pPr>
        <w:pStyle w:val="Author-eSectionHeading6"/>
      </w:pPr>
      <w:bookmarkStart w:id="632" w:name="_Toc112759227"/>
      <w:r>
        <w:t>22.12.2b Chevrons autoporteurs en béton apparent (esthétique) coulé en place CCTB 01.04</w:t>
      </w:r>
      <w:bookmarkEnd w:id="632"/>
    </w:p>
    <w:p w14:paraId="1A352D28" w14:textId="77777777" w:rsidR="00522043" w:rsidRDefault="00000000">
      <w:pPr>
        <w:pStyle w:val="Author-eSectionHeading6"/>
      </w:pPr>
      <w:bookmarkStart w:id="633" w:name="_Toc112759228"/>
      <w:r>
        <w:t>22.12.2c Faîtières en béton apparent (esthétique) coulé en place CCTB 01.04</w:t>
      </w:r>
      <w:bookmarkEnd w:id="633"/>
    </w:p>
    <w:p w14:paraId="0512137A" w14:textId="77777777" w:rsidR="00522043" w:rsidRDefault="00000000">
      <w:pPr>
        <w:pStyle w:val="Author-eSectionHeading6"/>
      </w:pPr>
      <w:bookmarkStart w:id="634" w:name="_Toc112759229"/>
      <w:r>
        <w:t>22.12.2d Sablières en béton apparent (esthétique) coulé en place CCTB 01.04</w:t>
      </w:r>
      <w:bookmarkEnd w:id="634"/>
    </w:p>
    <w:p w14:paraId="2181EEC9" w14:textId="77777777" w:rsidR="00522043" w:rsidRDefault="00000000">
      <w:pPr>
        <w:pStyle w:val="Author-eSectionHeading5"/>
      </w:pPr>
      <w:bookmarkStart w:id="635" w:name="_Toc112759230"/>
      <w:r>
        <w:t>22.12.3 Eléments de charpente de toiture préfabriqués en béton CCTB 01.04</w:t>
      </w:r>
      <w:bookmarkEnd w:id="635"/>
    </w:p>
    <w:p w14:paraId="10B26918" w14:textId="77777777" w:rsidR="00522043" w:rsidRDefault="00000000">
      <w:pPr>
        <w:pStyle w:val="Author-eSectionHeading6"/>
      </w:pPr>
      <w:bookmarkStart w:id="636" w:name="_Toc112759231"/>
      <w:r>
        <w:t>22.12.3a Pannes préfabriquées en béton armé CCTB 01.04</w:t>
      </w:r>
      <w:bookmarkEnd w:id="636"/>
    </w:p>
    <w:p w14:paraId="2776698E" w14:textId="77777777" w:rsidR="00522043" w:rsidRDefault="00000000">
      <w:pPr>
        <w:pStyle w:val="Author-eSectionHeading6"/>
      </w:pPr>
      <w:bookmarkStart w:id="637" w:name="_Toc112759232"/>
      <w:r>
        <w:t>22.12.3b Pannes préfabriquées en béton précontraint CCTB 01.04</w:t>
      </w:r>
      <w:bookmarkEnd w:id="637"/>
    </w:p>
    <w:p w14:paraId="04BC2A08" w14:textId="77777777" w:rsidR="00522043" w:rsidRDefault="00000000">
      <w:pPr>
        <w:pStyle w:val="Author-eSectionHeading6"/>
      </w:pPr>
      <w:bookmarkStart w:id="638" w:name="_Toc112759233"/>
      <w:r>
        <w:t>22.12.3c Pannes préfabriquées en béton cellulaire CCTB 01.04</w:t>
      </w:r>
      <w:bookmarkEnd w:id="638"/>
    </w:p>
    <w:p w14:paraId="41A52649" w14:textId="77777777" w:rsidR="00522043" w:rsidRDefault="00000000">
      <w:pPr>
        <w:pStyle w:val="Author-eSectionHeading6"/>
      </w:pPr>
      <w:bookmarkStart w:id="639" w:name="_Toc112759234"/>
      <w:r>
        <w:t>22.12.3d Chevrons autoporteurs préfabriqués en béton armé CCTB 01.04</w:t>
      </w:r>
      <w:bookmarkEnd w:id="639"/>
    </w:p>
    <w:p w14:paraId="77BA8CE4" w14:textId="77777777" w:rsidR="00522043" w:rsidRDefault="00000000">
      <w:pPr>
        <w:pStyle w:val="Author-eSectionHeading6"/>
      </w:pPr>
      <w:bookmarkStart w:id="640" w:name="_Toc112759235"/>
      <w:r>
        <w:t>22.12.3e Chevrons autoporteurs préfabriqués en béton précontraint CCTB 01.04</w:t>
      </w:r>
      <w:bookmarkEnd w:id="640"/>
    </w:p>
    <w:p w14:paraId="4ABC06E1" w14:textId="77777777" w:rsidR="00522043" w:rsidRDefault="00000000">
      <w:pPr>
        <w:pStyle w:val="Author-eSectionHeading6"/>
      </w:pPr>
      <w:bookmarkStart w:id="641" w:name="_Toc112759236"/>
      <w:r>
        <w:t>22.12.3f Chevrons autoporteurs préfabriqués en béton cellulaire CCTB 01.04</w:t>
      </w:r>
      <w:bookmarkEnd w:id="641"/>
    </w:p>
    <w:p w14:paraId="2A60CFEA" w14:textId="77777777" w:rsidR="00522043" w:rsidRDefault="00000000">
      <w:pPr>
        <w:pStyle w:val="Author-eSectionHeading6"/>
      </w:pPr>
      <w:bookmarkStart w:id="642" w:name="_Toc112759237"/>
      <w:r>
        <w:t>22.12.3g Faîtières préfabriquées en béton armé CCTB 01.04</w:t>
      </w:r>
      <w:bookmarkEnd w:id="642"/>
    </w:p>
    <w:p w14:paraId="5F15063E" w14:textId="77777777" w:rsidR="00522043" w:rsidRDefault="00000000">
      <w:pPr>
        <w:pStyle w:val="Author-eSectionHeading6"/>
      </w:pPr>
      <w:bookmarkStart w:id="643" w:name="_Toc112759238"/>
      <w:r>
        <w:t>22.12.3h Faîtières préfabriquées en béton précontraint CCTB 01.04</w:t>
      </w:r>
      <w:bookmarkEnd w:id="643"/>
    </w:p>
    <w:p w14:paraId="449D683E" w14:textId="77777777" w:rsidR="00522043" w:rsidRDefault="00000000">
      <w:pPr>
        <w:pStyle w:val="Author-eSectionHeading6"/>
      </w:pPr>
      <w:bookmarkStart w:id="644" w:name="_Toc112759239"/>
      <w:r>
        <w:t>22.12.3i Faîtières préfabriquées en béton cellulaire CCTB 01.04</w:t>
      </w:r>
      <w:bookmarkEnd w:id="644"/>
    </w:p>
    <w:p w14:paraId="65B4E5B1" w14:textId="77777777" w:rsidR="00522043" w:rsidRDefault="00000000">
      <w:pPr>
        <w:pStyle w:val="Author-eSectionHeading6"/>
      </w:pPr>
      <w:bookmarkStart w:id="645" w:name="_Toc112759240"/>
      <w:r>
        <w:t>22.12.3j Sablières préfabriquées en béton armé CCTB 01.04</w:t>
      </w:r>
      <w:bookmarkEnd w:id="645"/>
    </w:p>
    <w:p w14:paraId="67DCA8F7" w14:textId="77777777" w:rsidR="00522043" w:rsidRDefault="00000000">
      <w:pPr>
        <w:pStyle w:val="Author-eSectionHeading6"/>
      </w:pPr>
      <w:bookmarkStart w:id="646" w:name="_Toc112759241"/>
      <w:r>
        <w:t>22.12.3k Sablières préfabriquées en béton précontraint CCTB 01.04</w:t>
      </w:r>
      <w:bookmarkEnd w:id="646"/>
    </w:p>
    <w:p w14:paraId="174AFAA1" w14:textId="77777777" w:rsidR="00522043" w:rsidRDefault="00000000">
      <w:pPr>
        <w:pStyle w:val="Author-eSectionHeading6"/>
      </w:pPr>
      <w:bookmarkStart w:id="647" w:name="_Toc112759242"/>
      <w:r>
        <w:t>22.12.3l Sablières préfabriquées en béton cellulaire CCTB 01.04</w:t>
      </w:r>
      <w:bookmarkEnd w:id="647"/>
    </w:p>
    <w:p w14:paraId="327D9F5F" w14:textId="77777777" w:rsidR="00522043" w:rsidRDefault="00000000">
      <w:pPr>
        <w:pStyle w:val="Author-eSectionHeading5"/>
      </w:pPr>
      <w:bookmarkStart w:id="648" w:name="_Toc112759243"/>
      <w:r>
        <w:t>22.12.4 Eléments de charpente de toiture préfabriqués en béton architectonique CCTB 01.04</w:t>
      </w:r>
      <w:bookmarkEnd w:id="648"/>
    </w:p>
    <w:p w14:paraId="1857D1C9" w14:textId="77777777" w:rsidR="00522043" w:rsidRDefault="00000000">
      <w:pPr>
        <w:pStyle w:val="Author-eSectionHeading6"/>
      </w:pPr>
      <w:bookmarkStart w:id="649" w:name="_Toc112759244"/>
      <w:r>
        <w:t>22.12.4a Pannes préfabriquées en béton décoratif / architectonique CCTB 01.10</w:t>
      </w:r>
      <w:bookmarkEnd w:id="649"/>
    </w:p>
    <w:p w14:paraId="7C17D06D" w14:textId="77777777" w:rsidR="00522043" w:rsidRDefault="00000000">
      <w:pPr>
        <w:pStyle w:val="pheading"/>
      </w:pPr>
      <w:r>
        <w:t>MATÉRIAUX</w:t>
      </w:r>
    </w:p>
    <w:p w14:paraId="38A3DF95" w14:textId="77777777" w:rsidR="00522043" w:rsidRDefault="00000000">
      <w:pPr>
        <w:pStyle w:val="pheading"/>
      </w:pPr>
      <w:r>
        <w:t>- Finitions</w:t>
      </w:r>
    </w:p>
    <w:p w14:paraId="01C525E2"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034AFEE9" w14:textId="77777777" w:rsidR="00522043" w:rsidRDefault="00000000">
      <w:r>
        <w:t>Les éléments en béton architectoniques doivent répondre au [PTV 21-601].</w:t>
      </w:r>
    </w:p>
    <w:p w14:paraId="6F21DFC6"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0192A970" w14:textId="77777777" w:rsidR="00522043" w:rsidRDefault="00000000">
      <w:r>
        <w:t>Description détaillée des éléments :</w:t>
      </w:r>
    </w:p>
    <w:p w14:paraId="727AD8EB"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6DE0A827" w14:textId="77777777" w:rsidR="00522043" w:rsidRDefault="00000000">
      <w:r>
        <w:rPr>
          <w:b/>
          <w:i/>
        </w:rPr>
        <w:t> (soit par défaut)</w:t>
      </w:r>
    </w:p>
    <w:p w14:paraId="5E9FE46A"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370AA747" w14:textId="77777777" w:rsidR="00522043" w:rsidRDefault="00000000">
      <w:r>
        <w:rPr>
          <w:b/>
          <w:i/>
        </w:rPr>
        <w:t> (soit)</w:t>
      </w:r>
    </w:p>
    <w:p w14:paraId="2EC0106E" w14:textId="77777777" w:rsidR="00522043"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19432A4C" w14:textId="77777777" w:rsidR="00522043" w:rsidRDefault="00000000">
      <w:r>
        <w:rPr>
          <w:b/>
          <w:i/>
        </w:rPr>
        <w:t>(soit)</w:t>
      </w:r>
    </w:p>
    <w:p w14:paraId="40BA7363" w14:textId="77777777" w:rsidR="00522043" w:rsidRDefault="00000000">
      <w:r>
        <w:rPr>
          <w:rStyle w:val="soitChar"/>
          <w:u w:val="single"/>
        </w:rPr>
        <w:t>Suivant la couleur RAL</w:t>
      </w:r>
      <w:r>
        <w:rPr>
          <w:rStyle w:val="soitChar"/>
        </w:rPr>
        <w:t xml:space="preserve"> se rapprochant le mieux possible du RAL </w:t>
      </w:r>
      <w:r>
        <w:rPr>
          <w:rStyle w:val="optioncarChar"/>
        </w:rPr>
        <w:t>***</w:t>
      </w:r>
    </w:p>
    <w:p w14:paraId="4BE96545" w14:textId="77777777" w:rsidR="00522043" w:rsidRDefault="00000000">
      <w:r>
        <w:t> </w:t>
      </w:r>
    </w:p>
    <w:p w14:paraId="53DEECC5" w14:textId="77777777" w:rsidR="00522043" w:rsidRDefault="00000000">
      <w:r>
        <w:t>2.     Texture : </w:t>
      </w:r>
      <w:r>
        <w:rPr>
          <w:rStyle w:val="optioncarChar"/>
        </w:rPr>
        <w:t>suivant échantillon disponible</w:t>
      </w:r>
      <w:r>
        <w:t> (par défaut)</w:t>
      </w:r>
      <w:r>
        <w:rPr>
          <w:rStyle w:val="optioncarChar"/>
        </w:rPr>
        <w:t> / suivant échantillons à remettre pour approbation par l'architecte</w:t>
      </w:r>
    </w:p>
    <w:p w14:paraId="2A2E2034" w14:textId="77777777" w:rsidR="00522043" w:rsidRDefault="00000000">
      <w:r>
        <w:rPr>
          <w:b/>
          <w:i/>
        </w:rPr>
        <w:t>(soit par défaut)</w:t>
      </w:r>
    </w:p>
    <w:p w14:paraId="46962E2D"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0A765289" w14:textId="77777777" w:rsidR="00522043" w:rsidRDefault="00000000">
      <w:r>
        <w:rPr>
          <w:b/>
          <w:i/>
        </w:rPr>
        <w:t>(soit)</w:t>
      </w:r>
    </w:p>
    <w:p w14:paraId="7849119B" w14:textId="77777777" w:rsidR="00522043" w:rsidRDefault="00000000">
      <w:r>
        <w:rPr>
          <w:rStyle w:val="soitChar"/>
          <w:u w:val="single"/>
        </w:rPr>
        <w:t>Echantillons à remettre pour approbation par l’architecte: </w:t>
      </w:r>
    </w:p>
    <w:p w14:paraId="26355E39" w14:textId="77777777" w:rsidR="00522043" w:rsidRDefault="00000000">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686C6E5F" w14:textId="77777777" w:rsidR="00522043"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22D31F29" w14:textId="77777777" w:rsidR="00522043"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185F29E9" w14:textId="77777777" w:rsidR="00522043" w:rsidRDefault="00000000">
      <w:pPr>
        <w:pStyle w:val="Author-eSectionHeading6"/>
      </w:pPr>
      <w:bookmarkStart w:id="650" w:name="_Toc112759245"/>
      <w:r>
        <w:t>22.12.4b Chevrons autoporteurs préfabriqués en béton décoratif / architectonique CCTB 01.10</w:t>
      </w:r>
      <w:bookmarkEnd w:id="650"/>
    </w:p>
    <w:p w14:paraId="15D78419" w14:textId="77777777" w:rsidR="00522043" w:rsidRDefault="00000000">
      <w:pPr>
        <w:pStyle w:val="pheading"/>
      </w:pPr>
      <w:r>
        <w:t>MATÉRIAUX</w:t>
      </w:r>
    </w:p>
    <w:p w14:paraId="07F36C42" w14:textId="77777777" w:rsidR="00522043" w:rsidRDefault="00000000">
      <w:pPr>
        <w:pStyle w:val="pheading"/>
      </w:pPr>
      <w:r>
        <w:t>- Finitions</w:t>
      </w:r>
    </w:p>
    <w:p w14:paraId="208CC3CB"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534015D7" w14:textId="77777777" w:rsidR="00522043" w:rsidRDefault="00000000">
      <w:r>
        <w:t>Les éléments en béton architectoniques doivent répondre au [PTV 21-601].</w:t>
      </w:r>
    </w:p>
    <w:p w14:paraId="5C92C3CD"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056E827E" w14:textId="77777777" w:rsidR="00522043" w:rsidRDefault="00000000">
      <w:r>
        <w:t>Description détaillée des éléments :</w:t>
      </w:r>
    </w:p>
    <w:p w14:paraId="7B90C847"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7C6047F2" w14:textId="77777777" w:rsidR="00522043" w:rsidRDefault="00000000">
      <w:r>
        <w:rPr>
          <w:b/>
          <w:i/>
        </w:rPr>
        <w:t> (soit par défaut)</w:t>
      </w:r>
    </w:p>
    <w:p w14:paraId="14B50E5F"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00F504F1" w14:textId="77777777" w:rsidR="00522043" w:rsidRDefault="00000000">
      <w:r>
        <w:rPr>
          <w:b/>
          <w:i/>
        </w:rPr>
        <w:t> (soit)</w:t>
      </w:r>
    </w:p>
    <w:p w14:paraId="52CB4E64" w14:textId="77777777" w:rsidR="00522043" w:rsidRDefault="00000000">
      <w:r>
        <w:rPr>
          <w:rStyle w:val="soitChar"/>
          <w:u w:val="single"/>
        </w:rPr>
        <w:t>Suivant échantillons à remettre pour approbation par l’architecte: </w:t>
      </w:r>
      <w:r>
        <w:rPr>
          <w:rStyle w:val="optioncarChar"/>
        </w:rPr>
        <w:t xml:space="preserve">gris </w:t>
      </w:r>
      <w:r>
        <w:t>(par défaut) </w:t>
      </w:r>
      <w:r>
        <w:rPr>
          <w:rStyle w:val="optioncarChar"/>
        </w:rPr>
        <w:t>/ blanc / vert / anthracite / rouge / ***</w:t>
      </w:r>
    </w:p>
    <w:p w14:paraId="5C8B3F0C" w14:textId="77777777" w:rsidR="00522043" w:rsidRDefault="00000000">
      <w:r>
        <w:rPr>
          <w:b/>
          <w:i/>
        </w:rPr>
        <w:t>(soit)</w:t>
      </w:r>
    </w:p>
    <w:p w14:paraId="64FEAA2A" w14:textId="77777777" w:rsidR="00522043" w:rsidRDefault="00000000">
      <w:r>
        <w:rPr>
          <w:rStyle w:val="soitChar"/>
          <w:u w:val="single"/>
        </w:rPr>
        <w:t>Suivant la couleur RAL</w:t>
      </w:r>
      <w:r>
        <w:rPr>
          <w:rStyle w:val="soitChar"/>
        </w:rPr>
        <w:t xml:space="preserve"> se rapprochant le mieux que possible du RAL </w:t>
      </w:r>
      <w:r>
        <w:rPr>
          <w:rStyle w:val="optioncarChar"/>
        </w:rPr>
        <w:t>***</w:t>
      </w:r>
    </w:p>
    <w:p w14:paraId="18D3024C" w14:textId="77777777" w:rsidR="00522043" w:rsidRDefault="00000000">
      <w:r>
        <w:t> </w:t>
      </w:r>
    </w:p>
    <w:p w14:paraId="720BECCE" w14:textId="77777777" w:rsidR="00522043" w:rsidRDefault="00000000">
      <w:r>
        <w:t>2.     Texture : </w:t>
      </w:r>
      <w:r>
        <w:rPr>
          <w:rStyle w:val="optioncarChar"/>
        </w:rPr>
        <w:t>suivant échantillon disponible</w:t>
      </w:r>
      <w:r>
        <w:t> (par défaut)</w:t>
      </w:r>
      <w:r>
        <w:rPr>
          <w:rStyle w:val="optioncarChar"/>
        </w:rPr>
        <w:t> / suivant échantillons à remettre pour approbation par l'architecte</w:t>
      </w:r>
    </w:p>
    <w:p w14:paraId="4E889AD0" w14:textId="77777777" w:rsidR="00522043" w:rsidRDefault="00000000">
      <w:r>
        <w:rPr>
          <w:b/>
          <w:i/>
        </w:rPr>
        <w:t>(soit par défaut)</w:t>
      </w:r>
    </w:p>
    <w:p w14:paraId="69A800B1"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6D2F6C0D" w14:textId="77777777" w:rsidR="00522043" w:rsidRDefault="00000000">
      <w:r>
        <w:rPr>
          <w:b/>
          <w:i/>
        </w:rPr>
        <w:t>(soit)</w:t>
      </w:r>
    </w:p>
    <w:p w14:paraId="4F512230" w14:textId="77777777" w:rsidR="00522043" w:rsidRDefault="00000000">
      <w:r>
        <w:rPr>
          <w:rStyle w:val="soitChar"/>
          <w:u w:val="single"/>
        </w:rPr>
        <w:t>Echantillons à remettre pour approbation par l’architecte: </w:t>
      </w:r>
    </w:p>
    <w:p w14:paraId="769961D4" w14:textId="77777777" w:rsidR="00522043"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754AEC69" w14:textId="77777777" w:rsidR="00522043"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w:t>
      </w:r>
      <w:r>
        <w:t xml:space="preserve"> (par défaut)</w:t>
      </w:r>
      <w:r>
        <w:rPr>
          <w:rStyle w:val="optioncarChar"/>
        </w:rPr>
        <w:t> / 2,5 / ***</w:t>
      </w:r>
      <w:r>
        <w:rPr>
          <w:rStyle w:val="soitChar"/>
        </w:rPr>
        <w:t xml:space="preserve"> cm .</w:t>
      </w:r>
      <w:r>
        <w:br/>
      </w:r>
      <w:r>
        <w:rPr>
          <w:b/>
        </w:rPr>
        <w:t>(soit)</w:t>
      </w:r>
      <w:r>
        <w:br/>
      </w:r>
      <w:r>
        <w:rPr>
          <w:rStyle w:val="soitChar"/>
        </w:rPr>
        <w:t xml:space="preserve">3. </w:t>
      </w:r>
      <w:r>
        <w:rPr>
          <w:rStyle w:val="soitChar"/>
          <w:u w:val="single"/>
        </w:rPr>
        <w:t>vives</w:t>
      </w:r>
    </w:p>
    <w:p w14:paraId="565C75A6" w14:textId="77777777" w:rsidR="00522043"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341A44BC" w14:textId="77777777" w:rsidR="00522043" w:rsidRDefault="00000000">
      <w:pPr>
        <w:pStyle w:val="Author-eSectionHeading6"/>
      </w:pPr>
      <w:bookmarkStart w:id="651" w:name="_Toc112759246"/>
      <w:r>
        <w:t>22.12.4c Faîtières préfabriquées en béton décoratif / architectonique CCTB 01.10</w:t>
      </w:r>
      <w:bookmarkEnd w:id="651"/>
    </w:p>
    <w:p w14:paraId="6ECBBB8F" w14:textId="77777777" w:rsidR="00522043" w:rsidRDefault="00000000">
      <w:pPr>
        <w:pStyle w:val="pheading"/>
      </w:pPr>
      <w:r>
        <w:t>MATÉRIAUX</w:t>
      </w:r>
    </w:p>
    <w:p w14:paraId="18E73FEF" w14:textId="77777777" w:rsidR="00522043" w:rsidRDefault="00000000">
      <w:pPr>
        <w:pStyle w:val="pheading"/>
      </w:pPr>
      <w:r>
        <w:t>- Finitions</w:t>
      </w:r>
    </w:p>
    <w:p w14:paraId="7A8C6559"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77190A01" w14:textId="77777777" w:rsidR="00522043" w:rsidRDefault="00000000">
      <w:r>
        <w:t>Les éléments en béton architectoniques doivent répondre au [PTV 21-601].</w:t>
      </w:r>
    </w:p>
    <w:p w14:paraId="16A1C02D"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565642E8" w14:textId="77777777" w:rsidR="00522043" w:rsidRDefault="00000000">
      <w:r>
        <w:t>Description détaillée des éléments :</w:t>
      </w:r>
    </w:p>
    <w:p w14:paraId="46519FD6"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446DC19D" w14:textId="77777777" w:rsidR="00522043" w:rsidRDefault="00000000">
      <w:r>
        <w:rPr>
          <w:b/>
          <w:i/>
        </w:rPr>
        <w:t> (soit par défaut)</w:t>
      </w:r>
    </w:p>
    <w:p w14:paraId="41A97AF4"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1DDEB118" w14:textId="77777777" w:rsidR="00522043" w:rsidRDefault="00000000">
      <w:r>
        <w:rPr>
          <w:b/>
          <w:i/>
        </w:rPr>
        <w:t> (soit)</w:t>
      </w:r>
    </w:p>
    <w:p w14:paraId="033CA004" w14:textId="77777777" w:rsidR="00522043"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47D37911" w14:textId="77777777" w:rsidR="00522043" w:rsidRDefault="00000000">
      <w:r>
        <w:rPr>
          <w:b/>
          <w:i/>
        </w:rPr>
        <w:t>(soit) </w:t>
      </w:r>
    </w:p>
    <w:p w14:paraId="16D86330" w14:textId="77777777" w:rsidR="00522043" w:rsidRDefault="00000000">
      <w:r>
        <w:rPr>
          <w:rStyle w:val="soitChar"/>
          <w:u w:val="single"/>
        </w:rPr>
        <w:t>Suivant la couleur RAL</w:t>
      </w:r>
      <w:r>
        <w:rPr>
          <w:rStyle w:val="soitChar"/>
        </w:rPr>
        <w:t xml:space="preserve"> se rapprochant le mieux que possible du RAL </w:t>
      </w:r>
      <w:r>
        <w:rPr>
          <w:rStyle w:val="optioncarChar"/>
        </w:rPr>
        <w:t>***</w:t>
      </w:r>
    </w:p>
    <w:p w14:paraId="0661E309" w14:textId="77777777" w:rsidR="00522043" w:rsidRDefault="00000000">
      <w:r>
        <w:t> </w:t>
      </w:r>
    </w:p>
    <w:p w14:paraId="744F8564" w14:textId="77777777" w:rsidR="00522043" w:rsidRDefault="00000000">
      <w:r>
        <w:t>2.     Texture : </w:t>
      </w:r>
      <w:r>
        <w:rPr>
          <w:rStyle w:val="optioncarChar"/>
        </w:rPr>
        <w:t>suivant échantillon disponible</w:t>
      </w:r>
      <w:r>
        <w:t> (par défaut)</w:t>
      </w:r>
      <w:r>
        <w:rPr>
          <w:rStyle w:val="optioncarChar"/>
        </w:rPr>
        <w:t> / suivant échantillons à remettre pour approbation par l'architecte</w:t>
      </w:r>
    </w:p>
    <w:p w14:paraId="29BD4537" w14:textId="77777777" w:rsidR="00522043" w:rsidRDefault="00000000">
      <w:r>
        <w:rPr>
          <w:b/>
          <w:i/>
        </w:rPr>
        <w:t>(soit par défaut)</w:t>
      </w:r>
    </w:p>
    <w:p w14:paraId="5D151A6F"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0DA3EACB" w14:textId="77777777" w:rsidR="00522043" w:rsidRDefault="00000000">
      <w:r>
        <w:rPr>
          <w:b/>
          <w:i/>
        </w:rPr>
        <w:t>(soit)</w:t>
      </w:r>
    </w:p>
    <w:p w14:paraId="647338BF" w14:textId="77777777" w:rsidR="00522043" w:rsidRDefault="00000000">
      <w:r>
        <w:rPr>
          <w:rStyle w:val="soitChar"/>
          <w:u w:val="single"/>
        </w:rPr>
        <w:t>Echantillons à remettre pour approbation par l’architecte: </w:t>
      </w:r>
    </w:p>
    <w:p w14:paraId="3354F0C6" w14:textId="77777777" w:rsidR="00522043" w:rsidRDefault="00000000">
      <w:r>
        <w:t xml:space="preserve">La surface des éléments en béton est </w:t>
      </w:r>
      <w:r>
        <w:rPr>
          <w:rStyle w:val="optioncarChar"/>
        </w:rPr>
        <w:t>brute et lisse</w:t>
      </w:r>
      <w:r>
        <w:t> (par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5CA5994B" w14:textId="77777777" w:rsidR="00522043"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rPr>
          <w:b/>
        </w:rPr>
        <w:t>(soit)</w:t>
      </w:r>
      <w:r>
        <w:br/>
      </w:r>
      <w:r>
        <w:rPr>
          <w:rStyle w:val="soitChar"/>
        </w:rPr>
        <w:t xml:space="preserve">3. </w:t>
      </w:r>
      <w:r>
        <w:rPr>
          <w:rStyle w:val="soitChar"/>
          <w:u w:val="single"/>
        </w:rPr>
        <w:t>vives</w:t>
      </w:r>
    </w:p>
    <w:p w14:paraId="57F6C962" w14:textId="77777777" w:rsidR="00522043"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31988719" w14:textId="77777777" w:rsidR="00522043" w:rsidRDefault="00000000">
      <w:pPr>
        <w:pStyle w:val="Author-eSectionHeading6"/>
      </w:pPr>
      <w:bookmarkStart w:id="652" w:name="_Toc112759247"/>
      <w:r>
        <w:t>22.12.4d Sablières préfabriquées en béton décoratif / architectonique CCTB 01.10</w:t>
      </w:r>
      <w:bookmarkEnd w:id="652"/>
    </w:p>
    <w:p w14:paraId="4383A366" w14:textId="77777777" w:rsidR="00522043" w:rsidRDefault="00000000">
      <w:pPr>
        <w:pStyle w:val="pheading"/>
      </w:pPr>
      <w:r>
        <w:t>MATÉRIAUX</w:t>
      </w:r>
    </w:p>
    <w:p w14:paraId="2C204750" w14:textId="77777777" w:rsidR="00522043" w:rsidRDefault="00000000">
      <w:pPr>
        <w:pStyle w:val="pheading"/>
      </w:pPr>
      <w:r>
        <w:t>- Finitions</w:t>
      </w:r>
    </w:p>
    <w:p w14:paraId="6D5C97EF"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143D9DCB" w14:textId="77777777" w:rsidR="00522043" w:rsidRDefault="00000000">
      <w:r>
        <w:t>Les éléments en béton architectoniques doivent répondre au [PTV 21-601].</w:t>
      </w:r>
    </w:p>
    <w:p w14:paraId="1ADB32DD"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663B1203" w14:textId="77777777" w:rsidR="00522043" w:rsidRDefault="00000000">
      <w:r>
        <w:t>Description détaillée des éléments :</w:t>
      </w:r>
    </w:p>
    <w:p w14:paraId="032EF31B"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3B310982" w14:textId="77777777" w:rsidR="00522043" w:rsidRDefault="00000000">
      <w:r>
        <w:rPr>
          <w:b/>
          <w:i/>
        </w:rPr>
        <w:t> (soit par défaut)</w:t>
      </w:r>
    </w:p>
    <w:p w14:paraId="63468AA2"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2441417E" w14:textId="77777777" w:rsidR="00522043" w:rsidRDefault="00000000">
      <w:r>
        <w:rPr>
          <w:b/>
          <w:i/>
        </w:rPr>
        <w:t> (soit)</w:t>
      </w:r>
    </w:p>
    <w:p w14:paraId="767A540A" w14:textId="77777777" w:rsidR="00522043"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4DF6F898" w14:textId="77777777" w:rsidR="00522043" w:rsidRDefault="00000000">
      <w:r>
        <w:rPr>
          <w:b/>
          <w:i/>
        </w:rPr>
        <w:t>(soit)</w:t>
      </w:r>
    </w:p>
    <w:p w14:paraId="16ABCDE4" w14:textId="77777777" w:rsidR="00522043" w:rsidRDefault="00000000">
      <w:r>
        <w:rPr>
          <w:rStyle w:val="soitChar"/>
          <w:u w:val="single"/>
        </w:rPr>
        <w:t>Suivant la couleur RAL</w:t>
      </w:r>
      <w:r>
        <w:rPr>
          <w:rStyle w:val="soitChar"/>
        </w:rPr>
        <w:t xml:space="preserve"> se rapprochant le mieux que possible du RAL </w:t>
      </w:r>
      <w:r>
        <w:rPr>
          <w:rStyle w:val="optioncarChar"/>
        </w:rPr>
        <w:t>***</w:t>
      </w:r>
    </w:p>
    <w:p w14:paraId="5806622B" w14:textId="77777777" w:rsidR="00522043" w:rsidRDefault="00000000">
      <w:r>
        <w:t> </w:t>
      </w:r>
    </w:p>
    <w:p w14:paraId="07F0EA42" w14:textId="77777777" w:rsidR="00522043" w:rsidRDefault="00000000">
      <w:r>
        <w:t>2.     Texture : </w:t>
      </w:r>
      <w:r>
        <w:rPr>
          <w:rStyle w:val="optioncarChar"/>
        </w:rPr>
        <w:t>suivant échantillon disponible</w:t>
      </w:r>
      <w:r>
        <w:t> (par défaut)</w:t>
      </w:r>
      <w:r>
        <w:rPr>
          <w:rStyle w:val="optioncarChar"/>
        </w:rPr>
        <w:t> / suivant échantillons à remettre pour approbation par l'architecte</w:t>
      </w:r>
    </w:p>
    <w:p w14:paraId="4057A943" w14:textId="77777777" w:rsidR="00522043" w:rsidRDefault="00000000">
      <w:r>
        <w:rPr>
          <w:b/>
          <w:i/>
        </w:rPr>
        <w:t>(soit par défaut)</w:t>
      </w:r>
    </w:p>
    <w:p w14:paraId="7E054D85"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2C7BF3E2" w14:textId="77777777" w:rsidR="00522043" w:rsidRDefault="00000000">
      <w:r>
        <w:rPr>
          <w:b/>
          <w:i/>
        </w:rPr>
        <w:t>(soit)</w:t>
      </w:r>
    </w:p>
    <w:p w14:paraId="2A47F5A7" w14:textId="77777777" w:rsidR="00522043" w:rsidRDefault="00000000">
      <w:r>
        <w:rPr>
          <w:rStyle w:val="soitChar"/>
          <w:u w:val="single"/>
        </w:rPr>
        <w:t>Echantillons à remettre pour approbation par l’architecte: </w:t>
      </w:r>
    </w:p>
    <w:p w14:paraId="25A7C543" w14:textId="77777777" w:rsidR="00522043"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30475AA8" w14:textId="77777777" w:rsidR="00522043"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2,5 / ***</w:t>
      </w:r>
      <w:r>
        <w:rPr>
          <w:rStyle w:val="soitChar"/>
        </w:rPr>
        <w:t xml:space="preserve"> cm .</w:t>
      </w:r>
      <w:r>
        <w:br/>
      </w:r>
      <w:r>
        <w:rPr>
          <w:b/>
        </w:rPr>
        <w:t>(soit)</w:t>
      </w:r>
      <w:r>
        <w:br/>
      </w:r>
      <w:r>
        <w:rPr>
          <w:rStyle w:val="soitChar"/>
        </w:rPr>
        <w:t xml:space="preserve">3. </w:t>
      </w:r>
      <w:r>
        <w:rPr>
          <w:rStyle w:val="soitChar"/>
          <w:u w:val="single"/>
        </w:rPr>
        <w:t>vives</w:t>
      </w:r>
    </w:p>
    <w:p w14:paraId="3C6DA52A" w14:textId="77777777" w:rsidR="00522043"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w:t>
      </w:r>
    </w:p>
    <w:p w14:paraId="556616B2" w14:textId="77777777" w:rsidR="00522043" w:rsidRDefault="00000000">
      <w:pPr>
        <w:pStyle w:val="Author-eSectionHeading5"/>
      </w:pPr>
      <w:bookmarkStart w:id="653" w:name="_Toc112759248"/>
      <w:r>
        <w:t>22.12.5 Eléments de charpente de toiture mixtes acier-béton CCTB 01.04</w:t>
      </w:r>
      <w:bookmarkEnd w:id="653"/>
    </w:p>
    <w:p w14:paraId="48818DB8" w14:textId="77777777" w:rsidR="00522043" w:rsidRDefault="00000000">
      <w:pPr>
        <w:pStyle w:val="Author-eSectionHeading6"/>
      </w:pPr>
      <w:bookmarkStart w:id="654" w:name="_Toc112759249"/>
      <w:r>
        <w:t>22.12.5a Pannes mixtes acier-béton CCTB 01.04</w:t>
      </w:r>
      <w:bookmarkEnd w:id="654"/>
    </w:p>
    <w:p w14:paraId="2D26AAA1" w14:textId="77777777" w:rsidR="00522043" w:rsidRDefault="00000000">
      <w:pPr>
        <w:pStyle w:val="Author-eSectionHeading6"/>
      </w:pPr>
      <w:bookmarkStart w:id="655" w:name="_Toc112759250"/>
      <w:r>
        <w:t>22.12.5b Chevrons autoporteurs mixtes acier-béton CCTB 01.04</w:t>
      </w:r>
      <w:bookmarkEnd w:id="655"/>
    </w:p>
    <w:p w14:paraId="3F6CB3B6" w14:textId="77777777" w:rsidR="00522043" w:rsidRDefault="00000000">
      <w:pPr>
        <w:pStyle w:val="Author-eSectionHeading6"/>
      </w:pPr>
      <w:bookmarkStart w:id="656" w:name="_Toc112759251"/>
      <w:r>
        <w:t>22.12.5c Faîtières mixtes acier-béton CCTB 01.04</w:t>
      </w:r>
      <w:bookmarkEnd w:id="656"/>
    </w:p>
    <w:p w14:paraId="4837230F" w14:textId="77777777" w:rsidR="00522043" w:rsidRDefault="00000000">
      <w:pPr>
        <w:pStyle w:val="Author-eSectionHeading6"/>
      </w:pPr>
      <w:bookmarkStart w:id="657" w:name="_Toc112759252"/>
      <w:r>
        <w:t>22.12.5d Sablières mixtes acier-béton CCTB 01.04</w:t>
      </w:r>
      <w:bookmarkEnd w:id="657"/>
    </w:p>
    <w:p w14:paraId="0648DD68" w14:textId="77777777" w:rsidR="00522043" w:rsidRDefault="00000000">
      <w:pPr>
        <w:pStyle w:val="Author-eSectionHeading4"/>
      </w:pPr>
      <w:bookmarkStart w:id="658" w:name="_Toc112759253"/>
      <w:r>
        <w:t>22.13 Linteaux en béton CCTB 01.10</w:t>
      </w:r>
      <w:bookmarkEnd w:id="658"/>
    </w:p>
    <w:p w14:paraId="346281EC" w14:textId="77777777" w:rsidR="00522043" w:rsidRDefault="00000000">
      <w:pPr>
        <w:pStyle w:val="pheading"/>
      </w:pPr>
      <w:bookmarkStart w:id="659" w:name="251"/>
      <w:bookmarkEnd w:id="659"/>
      <w:r>
        <w:t>DESCRIPTION</w:t>
      </w:r>
    </w:p>
    <w:p w14:paraId="421F1BD7" w14:textId="77777777" w:rsidR="00522043" w:rsidRDefault="00000000">
      <w:pPr>
        <w:pStyle w:val="pheading"/>
      </w:pPr>
      <w:r>
        <w:t>- Remarques importantes</w:t>
      </w:r>
    </w:p>
    <w:p w14:paraId="3E7BF088" w14:textId="77777777" w:rsidR="00522043" w:rsidRDefault="00000000">
      <w:pPr>
        <w:jc w:val="both"/>
      </w:pPr>
      <w:r>
        <w:t>Dans les linteaux des portes et fenêtres dont la portée est supérieure à 110 cm, on prévoit aux endroits nécessaires des blochets en queue d’aronde afin de pouvoir ancrer solidement la menuiserie extérieure. Une concertation préalable avec le fabricant des châssis est nécessaire.</w:t>
      </w:r>
    </w:p>
    <w:p w14:paraId="33C75AB0" w14:textId="77777777" w:rsidR="00522043" w:rsidRDefault="00000000">
      <w:pPr>
        <w:pStyle w:val="pheading"/>
      </w:pPr>
      <w:r>
        <w:t>EXÉCUTION / MISE EN ŒUVRE</w:t>
      </w:r>
    </w:p>
    <w:p w14:paraId="01EEDE25" w14:textId="77777777" w:rsidR="00522043" w:rsidRDefault="00000000">
      <w:pPr>
        <w:jc w:val="both"/>
      </w:pPr>
      <w:r>
        <w:t>Les linteaux sont exécutés d’aplomb, alignés et de niveau.</w:t>
      </w:r>
    </w:p>
    <w:p w14:paraId="43CCDA81" w14:textId="77777777" w:rsidR="00522043" w:rsidRDefault="00000000">
      <w:pPr>
        <w:jc w:val="both"/>
      </w:pPr>
      <w:r>
        <w:t>Avant leur mise en œuvre, les éléments sont complètement nettoyés et humidifiés. Les extrémités de l’élément reposent sur un lit en mortier de ciment.</w:t>
      </w:r>
    </w:p>
    <w:p w14:paraId="24E74F06" w14:textId="77777777" w:rsidR="00522043" w:rsidRDefault="00000000">
      <w:pPr>
        <w:jc w:val="both"/>
      </w:pPr>
      <w:r>
        <w:t>Dans les maçonneries portantes, les linteaux ne peuvent pas reposer sur des blocs creux en béton léger ou en terre cuite, sauf si les creux de ces blocs ont d’abord été remplis de béton ou qu’un élément de répartition est prévu par ailleurs.</w:t>
      </w:r>
    </w:p>
    <w:p w14:paraId="58CF6096" w14:textId="77777777" w:rsidR="00522043" w:rsidRDefault="00000000">
      <w:pPr>
        <w:jc w:val="both"/>
      </w:pPr>
      <w:r>
        <w:t>Pour les portées supérieures à 1,20 m, un support est placé au centre pendant l’exécution.</w:t>
      </w:r>
    </w:p>
    <w:p w14:paraId="26B9384E" w14:textId="77777777" w:rsidR="00522043" w:rsidRDefault="00000000">
      <w:pPr>
        <w:jc w:val="both"/>
      </w:pPr>
      <w:r>
        <w:t>La longueur d’appui est ≥ à 15 cm pour une portée maximale de 150 cm. Pour les portées supérieures, l’appui est ≥ à 20 cm.</w:t>
      </w:r>
    </w:p>
    <w:p w14:paraId="2AB1CBB3" w14:textId="77777777" w:rsidR="00522043" w:rsidRDefault="00000000">
      <w:pPr>
        <w:jc w:val="both"/>
      </w:pPr>
      <w:r>
        <w:t>Lorsque les linteaux sont intégrés dans des maçonneries mixtes, les prescriptions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01E050D2" w14:textId="77777777" w:rsidR="00522043" w:rsidRDefault="00000000">
      <w:pPr>
        <w:pStyle w:val="Author-eSectionHeading5"/>
      </w:pPr>
      <w:bookmarkStart w:id="660" w:name="_Toc112759254"/>
      <w:r>
        <w:t>22.13.1 Linteaux en béton CCTB 01.04</w:t>
      </w:r>
      <w:bookmarkEnd w:id="660"/>
    </w:p>
    <w:p w14:paraId="15894403" w14:textId="77777777" w:rsidR="00522043" w:rsidRDefault="00000000">
      <w:pPr>
        <w:pStyle w:val="Author-eSectionHeading6"/>
      </w:pPr>
      <w:bookmarkStart w:id="661" w:name="316"/>
      <w:bookmarkStart w:id="662" w:name="_Toc112759255"/>
      <w:bookmarkEnd w:id="661"/>
      <w:r>
        <w:t>22.13.1a Linteaux en béton coulé en place CCTB 01.10</w:t>
      </w:r>
      <w:bookmarkEnd w:id="662"/>
    </w:p>
    <w:p w14:paraId="4E02D1A7" w14:textId="77777777" w:rsidR="00522043" w:rsidRDefault="00000000">
      <w:pPr>
        <w:pStyle w:val="pheading"/>
      </w:pPr>
      <w:r>
        <w:t>MATÉRIAUX</w:t>
      </w:r>
    </w:p>
    <w:p w14:paraId="5D31C4BD" w14:textId="77777777" w:rsidR="00522043" w:rsidRDefault="00000000">
      <w:pPr>
        <w:pStyle w:val="pheading"/>
      </w:pPr>
      <w:r>
        <w:t>- Caractéristiques générales</w:t>
      </w:r>
    </w:p>
    <w:p w14:paraId="59557507"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3E777CBD" w14:textId="77777777" w:rsidR="00522043" w:rsidRDefault="00000000">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r>
        <w:br/>
        <w:t xml:space="preserve">Acier pour les étriers : acier </w:t>
      </w:r>
      <w:r>
        <w:rPr>
          <w:rStyle w:val="optioncarChar"/>
        </w:rPr>
        <w:t>DE 500 BS / BE 500 S</w:t>
      </w:r>
      <w:r>
        <w:br/>
      </w:r>
      <w:r>
        <w:rPr>
          <w:b/>
        </w:rPr>
        <w:t>(Soit par défaut)</w:t>
      </w:r>
      <w:r>
        <w:br/>
      </w:r>
      <w:r>
        <w:rPr>
          <w:color w:val="33CCCC"/>
        </w:rPr>
        <w:t xml:space="preserve">1. </w:t>
      </w:r>
      <w:r>
        <w:rPr>
          <w:u w:val="single"/>
        </w:rPr>
        <w:t>DE 500 BS</w:t>
      </w:r>
      <w:r>
        <w:rPr>
          <w:color w:val="33CCCC"/>
        </w:rPr>
        <w:t xml:space="preserve"> selon [NBN A 24-303] + [PTV 303].</w:t>
      </w:r>
      <w:r>
        <w:br/>
      </w:r>
      <w:r>
        <w:rPr>
          <w:b/>
        </w:rPr>
        <w:t>(Soit)</w:t>
      </w:r>
      <w:r>
        <w:br/>
      </w:r>
      <w:r>
        <w:rPr>
          <w:color w:val="33CCCC"/>
        </w:rPr>
        <w:t xml:space="preserve">2. </w:t>
      </w:r>
      <w:r>
        <w:rPr>
          <w:u w:val="single"/>
        </w:rPr>
        <w:t>BE 500 S</w:t>
      </w:r>
      <w:r>
        <w:rPr>
          <w:color w:val="33CCCC"/>
        </w:rPr>
        <w:t xml:space="preserve"> selon [NBN A 24-302] + [PTV 302].</w:t>
      </w:r>
    </w:p>
    <w:p w14:paraId="08F9276B" w14:textId="77777777" w:rsidR="00522043" w:rsidRDefault="00000000">
      <w:pPr>
        <w:pStyle w:val="Author-eSectionHeading6"/>
      </w:pPr>
      <w:bookmarkStart w:id="663" w:name="_Toc112759256"/>
      <w:r>
        <w:t>22.13.1b Linteaux en béton apparent (esthétique) coulé en place CCTB 01.10</w:t>
      </w:r>
      <w:bookmarkEnd w:id="663"/>
    </w:p>
    <w:p w14:paraId="5969F5A8" w14:textId="77777777" w:rsidR="00522043" w:rsidRDefault="00000000">
      <w:pPr>
        <w:pStyle w:val="pheading"/>
      </w:pPr>
      <w:r>
        <w:t>MATÉRIAUX</w:t>
      </w:r>
    </w:p>
    <w:p w14:paraId="51021A4D" w14:textId="77777777" w:rsidR="00522043" w:rsidRDefault="00000000">
      <w:pPr>
        <w:pStyle w:val="pheading"/>
      </w:pPr>
      <w:r>
        <w:t>- Finitions</w:t>
      </w:r>
    </w:p>
    <w:p w14:paraId="58B7E7DE"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22471F12"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1D7FACD7"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ZBA/4, ZBA/5 seules les caractéristiques pertinentes sont retenues)</w:t>
      </w:r>
      <w:r>
        <w:br/>
      </w:r>
    </w:p>
    <w:p w14:paraId="46166988" w14:textId="77777777" w:rsidR="00522043" w:rsidRDefault="00000000">
      <w:pPr>
        <w:pStyle w:val="Author-eListParagraph"/>
        <w:numPr>
          <w:ilvl w:val="0"/>
          <w:numId w:val="365"/>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64DB4D70" w14:textId="77777777" w:rsidR="00522043" w:rsidRDefault="00000000">
      <w:pPr>
        <w:pStyle w:val="Author-eListParagraph"/>
        <w:numPr>
          <w:ilvl w:val="0"/>
          <w:numId w:val="365"/>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4C36A305" w14:textId="77777777" w:rsidR="00522043" w:rsidRDefault="00000000">
      <w:pPr>
        <w:pStyle w:val="Author-eListParagraph"/>
        <w:numPr>
          <w:ilvl w:val="0"/>
          <w:numId w:val="365"/>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718CEC8" w14:textId="77777777" w:rsidR="00522043" w:rsidRDefault="00000000">
      <w:pPr>
        <w:pStyle w:val="Author-eListParagraph"/>
        <w:numPr>
          <w:ilvl w:val="0"/>
          <w:numId w:val="365"/>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3DC1B1F0" w14:textId="77777777" w:rsidR="00522043" w:rsidRDefault="00000000">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w:t>
      </w:r>
      <w:r>
        <w:t xml:space="preserve"> (par défaut) </w:t>
      </w:r>
      <w:r>
        <w:rPr>
          <w:rStyle w:val="optioncarChar"/>
        </w:rPr>
        <w:t xml:space="preserve">/ 2,5 x 2,5 / *** x *** </w:t>
      </w:r>
      <w:r>
        <w:rPr>
          <w:rStyle w:val="soitChar"/>
        </w:rPr>
        <w:t>cm²</w:t>
      </w:r>
      <w:r>
        <w:rPr>
          <w:rStyle w:val="optioncarChar"/>
        </w:rPr>
        <w:t>.</w:t>
      </w:r>
    </w:p>
    <w:p w14:paraId="4AD41183" w14:textId="77777777" w:rsidR="00522043" w:rsidRDefault="00000000">
      <w:pPr>
        <w:pStyle w:val="Author-eSectionHeading6"/>
      </w:pPr>
      <w:bookmarkStart w:id="664" w:name="_Toc112759257"/>
      <w:r>
        <w:t>22.13.1c Linteaux préfabriqués en béton armé CCTB 01.10</w:t>
      </w:r>
      <w:bookmarkEnd w:id="664"/>
    </w:p>
    <w:p w14:paraId="44B0B9D0" w14:textId="77777777" w:rsidR="00522043" w:rsidRDefault="00000000">
      <w:pPr>
        <w:pStyle w:val="pheading"/>
      </w:pPr>
      <w:r>
        <w:t>DESCRIPTION</w:t>
      </w:r>
    </w:p>
    <w:p w14:paraId="4AD537A1" w14:textId="77777777" w:rsidR="00522043" w:rsidRDefault="00000000">
      <w:pPr>
        <w:pStyle w:val="pheading"/>
      </w:pPr>
      <w:r>
        <w:t>- Définition / Comprend</w:t>
      </w:r>
    </w:p>
    <w:p w14:paraId="70C3F7DF" w14:textId="77777777" w:rsidR="00522043" w:rsidRDefault="00000000">
      <w:pPr>
        <w:jc w:val="both"/>
      </w:pPr>
      <w:r>
        <w:t>Il s'agit de linteaux préfabriqués en béton de portée réduite à placer au-dessus des baies de portes et de fenêtres.</w:t>
      </w:r>
    </w:p>
    <w:p w14:paraId="290924CB" w14:textId="77777777" w:rsidR="00522043" w:rsidRDefault="00000000">
      <w:pPr>
        <w:pStyle w:val="pheading"/>
      </w:pPr>
      <w:r>
        <w:t>MATÉRIAUX</w:t>
      </w:r>
    </w:p>
    <w:p w14:paraId="5ED5401C" w14:textId="77777777" w:rsidR="00522043" w:rsidRDefault="00000000">
      <w:pPr>
        <w:pStyle w:val="pheading"/>
      </w:pPr>
      <w:r>
        <w:t>- Caractéristiques générales</w:t>
      </w:r>
    </w:p>
    <w:p w14:paraId="36094D23" w14:textId="77777777" w:rsidR="00522043" w:rsidRDefault="00000000">
      <w:pPr>
        <w:jc w:val="both"/>
      </w:pPr>
      <w:r>
        <w:t>Les linteaux sont constitués d’éléments préfabriqués en béton armé.</w:t>
      </w:r>
    </w:p>
    <w:p w14:paraId="1DE0FED3" w14:textId="77777777" w:rsidR="00522043" w:rsidRDefault="00000000">
      <w:pPr>
        <w:jc w:val="both"/>
      </w:pPr>
      <w:r>
        <w:t xml:space="preserve">Dimensions : </w:t>
      </w:r>
      <w:r>
        <w:rPr>
          <w:rStyle w:val="optioncarChar"/>
        </w:rPr>
        <w:t xml:space="preserve">voir métré et plan </w:t>
      </w:r>
      <w:r>
        <w:t>(par défaut)</w:t>
      </w:r>
      <w:r>
        <w:rPr>
          <w:rStyle w:val="optioncarChar"/>
        </w:rPr>
        <w:t xml:space="preserve"> / 9 x 19 / 14 x 19 / 19 x 19 / 14 x 29 / 19 x 29 / *** </w:t>
      </w:r>
      <w:r>
        <w:t>cm</w:t>
      </w:r>
    </w:p>
    <w:p w14:paraId="5B9CA696" w14:textId="77777777" w:rsidR="00522043" w:rsidRDefault="00000000">
      <w:pPr>
        <w:jc w:val="both"/>
      </w:pPr>
      <w:r>
        <w:t>La capacité portante est spécifiée par le fabricant et la fiche technique du produit est soumise à l’approbation de la direction du chantier.</w:t>
      </w:r>
    </w:p>
    <w:p w14:paraId="23AFC2B4" w14:textId="77777777" w:rsidR="00522043" w:rsidRDefault="00000000">
      <w:pPr>
        <w:jc w:val="both"/>
      </w:pPr>
      <w:r>
        <w:t xml:space="preserve">Résistance au feu : </w:t>
      </w:r>
      <w:r>
        <w:rPr>
          <w:rStyle w:val="optioncarChar"/>
        </w:rPr>
        <w:t>R15 / R30 / R60 / R120</w:t>
      </w:r>
      <w:r>
        <w:t xml:space="preserve"> démontrée par test au feu selon la [NBN EN 13501-2] ou par calcul selon les Eurocodes conformément à l’[AM 2013-05-17].</w:t>
      </w:r>
    </w:p>
    <w:p w14:paraId="28CD30AF" w14:textId="77777777" w:rsidR="00522043" w:rsidRDefault="00000000">
      <w:pPr>
        <w:pStyle w:val="pheading"/>
      </w:pPr>
      <w:r>
        <w:t>- Finitions</w:t>
      </w:r>
    </w:p>
    <w:p w14:paraId="62D17360" w14:textId="77777777" w:rsidR="00522043" w:rsidRDefault="00000000">
      <w:r>
        <w:t xml:space="preserve">Aspect de surface : </w:t>
      </w:r>
      <w:r>
        <w:rPr>
          <w:rStyle w:val="optioncarChar"/>
        </w:rPr>
        <w:t>légèrement rugueux (destinée à être plafonnée)</w:t>
      </w:r>
      <w:r>
        <w:t xml:space="preserve"> (par défaut)</w:t>
      </w:r>
      <w:r>
        <w:rPr>
          <w:rStyle w:val="optioncarChar"/>
        </w:rPr>
        <w:t xml:space="preserve"> / lisse / ***</w:t>
      </w:r>
    </w:p>
    <w:p w14:paraId="184426DC" w14:textId="77777777" w:rsidR="00522043" w:rsidRDefault="00000000">
      <w:pPr>
        <w:pStyle w:val="pheading"/>
      </w:pPr>
      <w:r>
        <w:t>EXÉCUTION / MISE EN ŒUVRE</w:t>
      </w:r>
    </w:p>
    <w:p w14:paraId="09937881" w14:textId="77777777" w:rsidR="00522043" w:rsidRDefault="00000000">
      <w:pPr>
        <w:pStyle w:val="pheading"/>
      </w:pPr>
      <w:r>
        <w:t>- Prescriptions générales</w:t>
      </w:r>
    </w:p>
    <w:p w14:paraId="79829146" w14:textId="77777777" w:rsidR="00522043" w:rsidRDefault="00000000">
      <w:pPr>
        <w:jc w:val="both"/>
      </w:pPr>
      <w:r>
        <w:t>L’utilisation des linteaux préfabriqués s’effectue sous l’entière responsabilité de l’entrepreneur. Le dimensionnement des éléments est déterminé d’après</w:t>
      </w:r>
      <w:r>
        <w:rPr>
          <w:rStyle w:val="optioncarChar"/>
        </w:rPr>
        <w:t xml:space="preserve"> l’étude de stabilité / la note de calcul à soumettre</w:t>
      </w:r>
      <w:r>
        <w:t>.</w:t>
      </w:r>
    </w:p>
    <w:p w14:paraId="210C3546" w14:textId="77777777" w:rsidR="00522043" w:rsidRDefault="00000000">
      <w:pPr>
        <w:jc w:val="both"/>
      </w:pPr>
      <w:r>
        <w:rPr>
          <w:b/>
        </w:rPr>
        <w:t>(soit)</w:t>
      </w:r>
    </w:p>
    <w:p w14:paraId="6C64883B" w14:textId="77777777" w:rsidR="00522043" w:rsidRDefault="00000000">
      <w:pPr>
        <w:jc w:val="both"/>
      </w:pPr>
      <w:r>
        <w:rPr>
          <w:rStyle w:val="soitChar"/>
          <w:u w:val="single"/>
        </w:rPr>
        <w:t>Etude de stabilité :</w:t>
      </w:r>
    </w:p>
    <w:p w14:paraId="67CB3C69" w14:textId="77777777" w:rsidR="00522043" w:rsidRDefault="00000000">
      <w:pPr>
        <w:jc w:val="both"/>
      </w:pPr>
      <w:r>
        <w:rPr>
          <w:rStyle w:val="soitChar"/>
        </w:rPr>
        <w:t xml:space="preserve">Le type de linteau est déterminé d’après l’étude de stabilité </w:t>
      </w:r>
      <w:r>
        <w:rPr>
          <w:rStyle w:val="optioncarChar"/>
        </w:rPr>
        <w:t>annexée aux documents du marché / à charge de l’entrepreneur</w:t>
      </w:r>
      <w:r>
        <w:rPr>
          <w:rStyle w:val="soitChar"/>
        </w:rPr>
        <w:t>.</w:t>
      </w:r>
    </w:p>
    <w:p w14:paraId="7AD98772" w14:textId="77777777" w:rsidR="00522043" w:rsidRDefault="00000000">
      <w:pPr>
        <w:jc w:val="both"/>
      </w:pPr>
      <w:r>
        <w:rPr>
          <w:b/>
        </w:rPr>
        <w:t>(soit)</w:t>
      </w:r>
    </w:p>
    <w:p w14:paraId="062E118F" w14:textId="77777777" w:rsidR="00522043" w:rsidRDefault="00000000">
      <w:pPr>
        <w:jc w:val="both"/>
      </w:pPr>
      <w:r>
        <w:rPr>
          <w:rStyle w:val="soitChar"/>
          <w:u w:val="single"/>
        </w:rPr>
        <w:t>Note de calcul à soumettre :</w:t>
      </w:r>
    </w:p>
    <w:p w14:paraId="30645937" w14:textId="77777777" w:rsidR="00522043" w:rsidRDefault="00000000">
      <w:pPr>
        <w:jc w:val="both"/>
      </w:pPr>
      <w:r>
        <w:rPr>
          <w:rStyle w:val="soitChar"/>
        </w:rPr>
        <w:t>Une note de calcul établie par le bureau d’études désigné par l’entrepreneur est soumise pour approbation à l’auteur de projet, Les charges et combinaisons de charge à prendre en compte sont régies par les Eurocodes essentiellement la [NBN EN 1990] et la [NBN EN 1991 série].</w:t>
      </w:r>
    </w:p>
    <w:p w14:paraId="14BF6AA6" w14:textId="77777777" w:rsidR="00522043" w:rsidRDefault="00000000">
      <w:pPr>
        <w:pStyle w:val="pheading"/>
      </w:pPr>
      <w:r>
        <w:t>DOCUMENTS DE RÉFÉRENCE COMPLÉMENTAIRES</w:t>
      </w:r>
    </w:p>
    <w:p w14:paraId="0E6B29B7" w14:textId="77777777" w:rsidR="00522043" w:rsidRDefault="00000000">
      <w:pPr>
        <w:pStyle w:val="pheading"/>
      </w:pPr>
      <w:r>
        <w:t>- Matériau</w:t>
      </w:r>
    </w:p>
    <w:p w14:paraId="402C08ED" w14:textId="77777777" w:rsidR="00522043" w:rsidRDefault="00000000">
      <w:r>
        <w:t>[NBN EN 845-2:2013+A1, Spécifications pour composants accessoires de maçonnerie - Partie 2: Linteaux]</w:t>
      </w:r>
    </w:p>
    <w:p w14:paraId="745F55D2" w14:textId="77777777" w:rsidR="00522043" w:rsidRDefault="00000000">
      <w:pPr>
        <w:pStyle w:val="pheading"/>
      </w:pPr>
      <w:r>
        <w:t>- Exécution</w:t>
      </w:r>
    </w:p>
    <w:p w14:paraId="086C3E72" w14:textId="77777777" w:rsidR="00522043" w:rsidRDefault="00000000">
      <w:r>
        <w:t>Appuis [STS 22 série, Maçonnerie pour constructions basses]</w:t>
      </w:r>
    </w:p>
    <w:p w14:paraId="3BA45748" w14:textId="77777777" w:rsidR="00522043" w:rsidRDefault="00000000">
      <w:pPr>
        <w:pStyle w:val="pheading"/>
      </w:pPr>
      <w:r>
        <w:t>MESURAGE</w:t>
      </w:r>
    </w:p>
    <w:p w14:paraId="2AB54404" w14:textId="77777777" w:rsidR="00522043" w:rsidRDefault="00000000">
      <w:pPr>
        <w:pStyle w:val="pheading"/>
      </w:pPr>
      <w:r>
        <w:t>- unité de mesure:</w:t>
      </w:r>
    </w:p>
    <w:p w14:paraId="06FF25A6" w14:textId="77777777" w:rsidR="00522043" w:rsidRDefault="00000000">
      <w:r>
        <w:rPr>
          <w:rStyle w:val="optioncarChar"/>
        </w:rPr>
        <w:t>m³ </w:t>
      </w:r>
      <w:r>
        <w:t>(par défaut) </w:t>
      </w:r>
      <w:r>
        <w:rPr>
          <w:rStyle w:val="optioncarChar"/>
        </w:rPr>
        <w:t>/ m / pc / - </w:t>
      </w:r>
    </w:p>
    <w:p w14:paraId="0553FCC4" w14:textId="77777777" w:rsidR="00522043" w:rsidRDefault="00000000">
      <w:r>
        <w:rPr>
          <w:b/>
        </w:rPr>
        <w:t>(soit par défaut)  </w:t>
      </w:r>
      <w:r>
        <w:br/>
      </w:r>
      <w:r>
        <w:rPr>
          <w:rStyle w:val="soitChar"/>
        </w:rPr>
        <w:t>1. m³</w:t>
      </w:r>
      <w:r>
        <w:br/>
      </w:r>
      <w:r>
        <w:rPr>
          <w:b/>
        </w:rPr>
        <w:t xml:space="preserve">(soit) </w:t>
      </w:r>
      <w:r>
        <w:br/>
      </w:r>
      <w:r>
        <w:rPr>
          <w:rStyle w:val="soitChar"/>
        </w:rPr>
        <w:t>2. m    </w:t>
      </w:r>
      <w:r>
        <w:br/>
      </w:r>
      <w:r>
        <w:rPr>
          <w:b/>
        </w:rPr>
        <w:t xml:space="preserve">(soit) </w:t>
      </w:r>
      <w:r>
        <w:br/>
      </w:r>
      <w:r>
        <w:rPr>
          <w:rStyle w:val="soitChar"/>
        </w:rPr>
        <w:t>3. pc </w:t>
      </w:r>
      <w:r>
        <w:t xml:space="preserve">    </w:t>
      </w:r>
      <w:r>
        <w:br/>
      </w:r>
      <w:r>
        <w:rPr>
          <w:b/>
        </w:rPr>
        <w:t xml:space="preserve">(soit) </w:t>
      </w:r>
      <w:r>
        <w:br/>
      </w:r>
      <w:r>
        <w:rPr>
          <w:rStyle w:val="soitChar"/>
        </w:rPr>
        <w:t>4. -     </w:t>
      </w:r>
    </w:p>
    <w:p w14:paraId="0214AC2C" w14:textId="77777777" w:rsidR="00522043" w:rsidRDefault="00000000">
      <w:pPr>
        <w:pStyle w:val="pheading"/>
      </w:pPr>
      <w:r>
        <w:t>- code de mesurage:</w:t>
      </w:r>
    </w:p>
    <w:p w14:paraId="6E1DB39A" w14:textId="77777777" w:rsidR="00522043" w:rsidRDefault="00000000">
      <w:pPr>
        <w:jc w:val="both"/>
      </w:pPr>
      <w:r>
        <w:rPr>
          <w:rStyle w:val="optioncarChar"/>
        </w:rPr>
        <w:t>Volume net</w:t>
      </w:r>
      <w:r>
        <w:t> (par défaut) </w:t>
      </w:r>
      <w:r>
        <w:rPr>
          <w:rStyle w:val="optioncarChar"/>
        </w:rPr>
        <w:t>/ Longueur nette / A la pièce / Compris </w:t>
      </w:r>
    </w:p>
    <w:p w14:paraId="04800DD1" w14:textId="77777777" w:rsidR="00522043" w:rsidRDefault="00000000">
      <w:pPr>
        <w:jc w:val="both"/>
      </w:pPr>
      <w:r>
        <w:rPr>
          <w:b/>
        </w:rPr>
        <w:t>(soit par défaut)  </w:t>
      </w:r>
    </w:p>
    <w:p w14:paraId="3F9EC080" w14:textId="77777777" w:rsidR="00522043" w:rsidRDefault="00000000">
      <w:pPr>
        <w:jc w:val="both"/>
      </w:pPr>
      <w:r>
        <w:rPr>
          <w:rStyle w:val="soitChar"/>
        </w:rPr>
        <w:t xml:space="preserve">1. </w:t>
      </w:r>
      <w:r>
        <w:rPr>
          <w:rStyle w:val="soitChar"/>
          <w:u w:val="single"/>
        </w:rPr>
        <w:t>Volume net</w:t>
      </w:r>
      <w:r>
        <w:rPr>
          <w:rStyle w:val="soitChar"/>
        </w:rPr>
        <w:t xml:space="preserve"> des éléments mis en œuvre</w:t>
      </w:r>
    </w:p>
    <w:p w14:paraId="484BC378" w14:textId="77777777" w:rsidR="00522043" w:rsidRDefault="00000000">
      <w:pPr>
        <w:jc w:val="both"/>
      </w:pPr>
      <w:r>
        <w:rPr>
          <w:b/>
        </w:rPr>
        <w:t>(soit)</w:t>
      </w:r>
    </w:p>
    <w:p w14:paraId="1D96ABB0" w14:textId="77777777" w:rsidR="00522043" w:rsidRDefault="00000000">
      <w:pPr>
        <w:jc w:val="both"/>
      </w:pPr>
      <w:r>
        <w:rPr>
          <w:rStyle w:val="soitChar"/>
        </w:rPr>
        <w:t xml:space="preserve">2. </w:t>
      </w:r>
      <w:r>
        <w:rPr>
          <w:rStyle w:val="soitChar"/>
          <w:u w:val="single"/>
        </w:rPr>
        <w:t>Longueur nette</w:t>
      </w:r>
      <w:r>
        <w:rPr>
          <w:rStyle w:val="soitChar"/>
        </w:rPr>
        <w:t>, appui non compté et ventilé par section.  </w:t>
      </w:r>
    </w:p>
    <w:p w14:paraId="3845314A" w14:textId="77777777" w:rsidR="00522043" w:rsidRDefault="00000000">
      <w:pPr>
        <w:jc w:val="both"/>
      </w:pPr>
      <w:r>
        <w:rPr>
          <w:b/>
        </w:rPr>
        <w:t>(soit)</w:t>
      </w:r>
    </w:p>
    <w:p w14:paraId="5180C01E" w14:textId="77777777" w:rsidR="00522043" w:rsidRDefault="00000000">
      <w:pPr>
        <w:jc w:val="both"/>
      </w:pPr>
      <w:r>
        <w:rPr>
          <w:rStyle w:val="soitChar"/>
        </w:rPr>
        <w:t xml:space="preserve">3. </w:t>
      </w:r>
      <w:r>
        <w:rPr>
          <w:rStyle w:val="soitChar"/>
          <w:u w:val="single"/>
        </w:rPr>
        <w:t>A la pièce</w:t>
      </w:r>
      <w:r>
        <w:rPr>
          <w:rStyle w:val="soitChar"/>
        </w:rPr>
        <w:t>, ventilé par élément de mêmes dimensions appui non compté.</w:t>
      </w:r>
    </w:p>
    <w:p w14:paraId="53572FBD" w14:textId="77777777" w:rsidR="00522043" w:rsidRDefault="00000000">
      <w:pPr>
        <w:jc w:val="both"/>
      </w:pPr>
      <w:r>
        <w:rPr>
          <w:b/>
        </w:rPr>
        <w:t>(soit)</w:t>
      </w:r>
    </w:p>
    <w:p w14:paraId="52CF54A1" w14:textId="77777777" w:rsidR="00522043" w:rsidRDefault="00000000">
      <w:pPr>
        <w:jc w:val="both"/>
      </w:pPr>
      <w:r>
        <w:rPr>
          <w:rStyle w:val="soitChar"/>
        </w:rPr>
        <w:t xml:space="preserve">4. </w:t>
      </w:r>
      <w:r>
        <w:rPr>
          <w:rStyle w:val="soitChar"/>
          <w:u w:val="single"/>
        </w:rPr>
        <w:t>Compris</w:t>
      </w:r>
      <w:r>
        <w:rPr>
          <w:rStyle w:val="soitChar"/>
        </w:rPr>
        <w:t xml:space="preserve"> dans le prix de la maçonnerie.     </w:t>
      </w:r>
    </w:p>
    <w:p w14:paraId="76EE7EB3" w14:textId="77777777" w:rsidR="00522043" w:rsidRDefault="00000000">
      <w:pPr>
        <w:pStyle w:val="pheading"/>
      </w:pPr>
      <w:r>
        <w:t>- nature du marché:</w:t>
      </w:r>
    </w:p>
    <w:p w14:paraId="367F8D8B" w14:textId="77777777" w:rsidR="00522043" w:rsidRDefault="00000000">
      <w:r>
        <w:rPr>
          <w:rStyle w:val="optioncarChar"/>
        </w:rPr>
        <w:t>QF</w:t>
      </w:r>
      <w:r>
        <w:t xml:space="preserve"> (par défaut) </w:t>
      </w:r>
      <w:r>
        <w:rPr>
          <w:rStyle w:val="optioncarChar"/>
        </w:rPr>
        <w:t>/ QP / PM</w:t>
      </w:r>
    </w:p>
    <w:p w14:paraId="5665D25B" w14:textId="77777777" w:rsidR="00522043" w:rsidRDefault="00000000">
      <w:r>
        <w:rPr>
          <w:b/>
        </w:rPr>
        <w:t>(soit par défaut)  </w:t>
      </w:r>
      <w:r>
        <w:br/>
      </w:r>
      <w:r>
        <w:rPr>
          <w:rStyle w:val="soitChar"/>
        </w:rPr>
        <w:t>1.2.3. QF</w:t>
      </w:r>
      <w:r>
        <w:br/>
      </w:r>
      <w:r>
        <w:rPr>
          <w:b/>
        </w:rPr>
        <w:t xml:space="preserve">(soit) </w:t>
      </w:r>
      <w:r>
        <w:br/>
      </w:r>
      <w:r>
        <w:rPr>
          <w:rStyle w:val="soitChar"/>
        </w:rPr>
        <w:t>1.2.3. QP</w:t>
      </w:r>
      <w:r>
        <w:br/>
      </w:r>
      <w:r>
        <w:rPr>
          <w:b/>
        </w:rPr>
        <w:t xml:space="preserve">(soit) </w:t>
      </w:r>
      <w:r>
        <w:br/>
      </w:r>
      <w:r>
        <w:rPr>
          <w:rStyle w:val="soitChar"/>
        </w:rPr>
        <w:t>4. PM</w:t>
      </w:r>
    </w:p>
    <w:p w14:paraId="1B43C421" w14:textId="77777777" w:rsidR="00522043" w:rsidRDefault="00000000">
      <w:pPr>
        <w:pStyle w:val="Author-eSectionHeading6"/>
      </w:pPr>
      <w:bookmarkStart w:id="665" w:name="_Toc112759258"/>
      <w:r>
        <w:t>22.13.1d Linteaux préfabriqués en béton précontraint CCTB 01.10</w:t>
      </w:r>
      <w:bookmarkEnd w:id="665"/>
    </w:p>
    <w:p w14:paraId="11C7DC04" w14:textId="77777777" w:rsidR="00522043" w:rsidRDefault="00000000">
      <w:pPr>
        <w:pStyle w:val="pheading"/>
      </w:pPr>
      <w:bookmarkStart w:id="666" w:name="374"/>
      <w:bookmarkEnd w:id="666"/>
      <w:r>
        <w:t>DESCRIPTION</w:t>
      </w:r>
    </w:p>
    <w:p w14:paraId="3B503781" w14:textId="77777777" w:rsidR="00522043" w:rsidRDefault="00000000">
      <w:pPr>
        <w:pStyle w:val="pheading"/>
      </w:pPr>
      <w:r>
        <w:t>- Définition / Comprend</w:t>
      </w:r>
    </w:p>
    <w:p w14:paraId="0F6E3698" w14:textId="77777777" w:rsidR="00522043" w:rsidRDefault="00000000">
      <w:r>
        <w:t>Il s'agit de tous les linteaux au-dessus des baies de portes et fenêtres réalisés en béton précontraint. Ces linteaux, de portée réduite, servent à supporter localement le mur de contre-façade ou la maçonnerie portante.</w:t>
      </w:r>
    </w:p>
    <w:p w14:paraId="123119D2" w14:textId="77777777" w:rsidR="00522043" w:rsidRDefault="00000000">
      <w:pPr>
        <w:pStyle w:val="pheading"/>
      </w:pPr>
      <w:r>
        <w:t>MATÉRIAUX</w:t>
      </w:r>
    </w:p>
    <w:p w14:paraId="00B85466" w14:textId="77777777" w:rsidR="00522043" w:rsidRDefault="00000000">
      <w:pPr>
        <w:pStyle w:val="pheading"/>
      </w:pPr>
      <w:r>
        <w:t>- Caractéristiques générales</w:t>
      </w:r>
    </w:p>
    <w:p w14:paraId="3A8A8EFE" w14:textId="77777777" w:rsidR="00522043" w:rsidRDefault="00000000">
      <w:r>
        <w:t>Sauf dispositions spécifiques dans l’avis de l’ingénieur conseil, l’entrepreneur peut prévoir tous les linteaux de portée réduite et qui ne sont pas destinés à rester apparents en éléments préfabriqués. En fonction des matériaux de maçonnerie mis en œuvre, les linteaux sont constitués de :</w:t>
      </w:r>
    </w:p>
    <w:p w14:paraId="709C7A1E" w14:textId="77777777" w:rsidR="00522043" w:rsidRDefault="00000000">
      <w:r>
        <w:br/>
      </w:r>
      <w:r>
        <w:rPr>
          <w:b/>
        </w:rPr>
        <w:t xml:space="preserve">Choix opéré : </w:t>
      </w:r>
      <w:r>
        <w:rPr>
          <w:rStyle w:val="optioncarChar"/>
          <w:b/>
        </w:rPr>
        <w:t>*** / OPTION 1 / OPTION 2 / OPTION 3</w:t>
      </w:r>
    </w:p>
    <w:p w14:paraId="3E05C004" w14:textId="77777777" w:rsidR="00522043" w:rsidRDefault="00000000">
      <w:r>
        <w:rPr>
          <w:b/>
        </w:rPr>
        <w:t>***OPTION 1</w:t>
      </w:r>
      <w:r>
        <w:t xml:space="preserve"> linteaux préfabriqués en béton armé précontraint</w:t>
      </w:r>
      <w:r>
        <w:br/>
      </w:r>
      <w:r>
        <w:rPr>
          <w:b/>
        </w:rPr>
        <w:t>***OPTION 2</w:t>
      </w:r>
      <w:r>
        <w:t xml:space="preserve"> linteaux préfabriqués à l’aide d’éléments en terre cuite, en forme de U. Des barres d’acier précontraintes sont posées dans ces éléments et sont ensuite enrobées de micro-béton vibré </w:t>
      </w:r>
      <w:r>
        <w:br/>
      </w:r>
      <w:r>
        <w:rPr>
          <w:b/>
        </w:rPr>
        <w:t>***OPTION 3</w:t>
      </w:r>
      <w:r>
        <w:rPr>
          <w:rStyle w:val="optioncarChar"/>
        </w:rPr>
        <w:t>***</w:t>
      </w:r>
    </w:p>
    <w:p w14:paraId="7DA441AD" w14:textId="77777777" w:rsidR="00522043" w:rsidRDefault="00000000">
      <w:pPr>
        <w:pStyle w:val="heading"/>
      </w:pPr>
      <w:r>
        <w:t>Spécifications</w:t>
      </w:r>
    </w:p>
    <w:p w14:paraId="21787D17" w14:textId="77777777" w:rsidR="00522043" w:rsidRDefault="00000000">
      <w:pPr>
        <w:pStyle w:val="Author-eListParagraph"/>
        <w:numPr>
          <w:ilvl w:val="0"/>
          <w:numId w:val="366"/>
        </w:numPr>
      </w:pPr>
      <w:r>
        <w:t>Les linteaux sont conformes à la norme [NBN EN 845-2:2013+A1]</w:t>
      </w:r>
    </w:p>
    <w:p w14:paraId="26639CEB" w14:textId="77777777" w:rsidR="00522043" w:rsidRDefault="00000000">
      <w:pPr>
        <w:pStyle w:val="Author-eListParagraph"/>
        <w:numPr>
          <w:ilvl w:val="0"/>
          <w:numId w:val="366"/>
        </w:numPr>
      </w:pPr>
      <w:r>
        <w:t>Au moins la capacité portante doit être spécifiée</w:t>
      </w:r>
    </w:p>
    <w:p w14:paraId="5687BABD" w14:textId="77777777" w:rsidR="00522043" w:rsidRDefault="00000000">
      <w:pPr>
        <w:pStyle w:val="Author-eListParagraph"/>
        <w:numPr>
          <w:ilvl w:val="0"/>
          <w:numId w:val="367"/>
        </w:numPr>
      </w:pPr>
      <w:r>
        <w:t>Dimensions : en fonction de la portée, la largeur du mur, du format des briques de terre cuite et de l’épaisseur des assises (h x l) :  </w:t>
      </w:r>
      <w:r>
        <w:rPr>
          <w:rStyle w:val="optioncarChar"/>
        </w:rPr>
        <w:t>6 x 9 </w:t>
      </w:r>
      <w:r>
        <w:t>(par défaut)</w:t>
      </w:r>
      <w:r>
        <w:rPr>
          <w:rStyle w:val="optioncarChar"/>
        </w:rPr>
        <w:t xml:space="preserve"> / 6 x 14 / 6 x 19 / *** </w:t>
      </w:r>
      <w:r>
        <w:t>cm.</w:t>
      </w:r>
    </w:p>
    <w:p w14:paraId="3013B68F" w14:textId="77777777" w:rsidR="00522043" w:rsidRDefault="00000000">
      <w:pPr>
        <w:pStyle w:val="Author-eListParagraph"/>
        <w:numPr>
          <w:ilvl w:val="0"/>
          <w:numId w:val="367"/>
        </w:numPr>
      </w:pPr>
      <w:r>
        <w:t>Résistance au feu:</w:t>
      </w:r>
      <w:r>
        <w:rPr>
          <w:rStyle w:val="optioncarChar"/>
        </w:rPr>
        <w:t> R15 / R30 </w:t>
      </w:r>
      <w:r>
        <w:t>(par défaut)</w:t>
      </w:r>
      <w:r>
        <w:rPr>
          <w:rStyle w:val="optioncarChar"/>
        </w:rPr>
        <w:t xml:space="preserve"> / R60 / R120 / R ***</w:t>
      </w:r>
    </w:p>
    <w:p w14:paraId="7F4F53E0" w14:textId="77777777" w:rsidR="00522043" w:rsidRDefault="00000000">
      <w:pPr>
        <w:pStyle w:val="pheading"/>
      </w:pPr>
      <w:r>
        <w:t>EXÉCUTION / MISE EN ŒUVRE</w:t>
      </w:r>
    </w:p>
    <w:p w14:paraId="2151C6F7" w14:textId="77777777" w:rsidR="00522043" w:rsidRDefault="00000000">
      <w:pPr>
        <w:pStyle w:val="pheading"/>
      </w:pPr>
      <w:r>
        <w:t>- Prescriptions générales</w:t>
      </w:r>
    </w:p>
    <w:p w14:paraId="594ABEAE" w14:textId="77777777" w:rsidR="00522043" w:rsidRDefault="00522043"/>
    <w:p w14:paraId="238207F5" w14:textId="77777777" w:rsidR="00522043" w:rsidRDefault="00000000">
      <w:pPr>
        <w:pStyle w:val="Author-eListParagraph"/>
        <w:numPr>
          <w:ilvl w:val="0"/>
          <w:numId w:val="368"/>
        </w:numPr>
      </w:pPr>
      <w:r>
        <w:t>L’utilisation des linteaux préfabriqués s’effectue sous l’entière responsabilité de l’entrepreneur.</w:t>
      </w:r>
    </w:p>
    <w:p w14:paraId="4E780750" w14:textId="77777777" w:rsidR="00522043" w:rsidRDefault="00000000">
      <w:r>
        <w:rPr>
          <w:b/>
        </w:rPr>
        <w:t>Choix opéré</w:t>
      </w:r>
      <w:r>
        <w:t xml:space="preserve"> : </w:t>
      </w:r>
      <w:r>
        <w:rPr>
          <w:rStyle w:val="optioncarChar"/>
        </w:rPr>
        <w:t>OPTION 1 / OPTION 2</w:t>
      </w:r>
    </w:p>
    <w:p w14:paraId="6DBD6293" w14:textId="77777777" w:rsidR="00522043" w:rsidRDefault="00000000">
      <w:r>
        <w:br/>
      </w:r>
      <w:r>
        <w:rPr>
          <w:b/>
        </w:rPr>
        <w:t>***OPTION 1</w:t>
      </w:r>
      <w:r>
        <w:t xml:space="preserve"> Le type de linteau et les armatures sont déterminées d’après l’étude des bétons, ainsi que la hauteur de la zone de compression au-dessus du linteau, qu’elle soit en maçonnerie ou en béton. Cette maçonnerie présente une résistance à la compression élevée. Les joints montants de cette zone de compression sont remplis de mortier de ciment d’excellente qualité. </w:t>
      </w:r>
      <w:r>
        <w:br/>
      </w:r>
      <w:r>
        <w:rPr>
          <w:b/>
        </w:rPr>
        <w:t>***OPTION 2</w:t>
      </w:r>
      <w:r>
        <w:t xml:space="preserve"> Une note de calcul des armatures et de la hauteur totale effective est soumise pour approbation par l’entrepreneur, en n’oubliant pas que cette hauteur effective est constituée de l’élément précontraint et de la maçonnerie supérieure (zone de compression). Les sollicitations à prendre en compte sont régies par les Eurocodes essentiellement [NBN EN 1990] et [NBN EN 1996 série].</w:t>
      </w:r>
    </w:p>
    <w:p w14:paraId="157B8B6E" w14:textId="77777777" w:rsidR="00522043" w:rsidRDefault="00000000">
      <w:r>
        <w:t> </w:t>
      </w:r>
    </w:p>
    <w:p w14:paraId="3FA0AF56" w14:textId="77777777" w:rsidR="00522043" w:rsidRDefault="00000000">
      <w:pPr>
        <w:pStyle w:val="Author-eListParagraph"/>
        <w:numPr>
          <w:ilvl w:val="0"/>
          <w:numId w:val="369"/>
        </w:numPr>
      </w:pPr>
      <w:r>
        <w:t>L’entrepreneur veille à ce que les linteaux soient exécutés d’aplomb, alignés et de niveau. Pour les portées supérieures à 1,20 m , un support est placé au centre pendant l’exécution.</w:t>
      </w:r>
    </w:p>
    <w:p w14:paraId="12734ECF" w14:textId="77777777" w:rsidR="00522043" w:rsidRDefault="00000000">
      <w:pPr>
        <w:pStyle w:val="Author-eListParagraph"/>
        <w:numPr>
          <w:ilvl w:val="0"/>
          <w:numId w:val="369"/>
        </w:numPr>
      </w:pPr>
      <w:r>
        <w:t xml:space="preserve">La surface d’appui des linteaux est régie par les dispositions des [STS 22 série]. </w:t>
      </w:r>
    </w:p>
    <w:p w14:paraId="6CA3297F" w14:textId="77777777" w:rsidR="00522043" w:rsidRDefault="00000000">
      <w:pPr>
        <w:pStyle w:val="Author-eListParagraph"/>
        <w:numPr>
          <w:ilvl w:val="0"/>
          <w:numId w:val="369"/>
        </w:numPr>
      </w:pPr>
      <w:r>
        <w:t>Avant leur mise en œuvre, les éléments sont complètement nettoyés et humidifiés. Les extrémités de l’élément précontraint reposent sur un lit en mortier de ciment. Les linteaux ne peuvent pas reposer sur des blocs creux en béton léger ou en terre cuite, sauf si les creux de ces blocs ont d’abord été remplis de béton.</w:t>
      </w:r>
    </w:p>
    <w:p w14:paraId="4A7BE638" w14:textId="77777777" w:rsidR="00522043" w:rsidRDefault="00000000">
      <w:pPr>
        <w:pStyle w:val="Author-eListParagraph"/>
        <w:numPr>
          <w:ilvl w:val="0"/>
          <w:numId w:val="369"/>
        </w:numPr>
      </w:pPr>
      <w:r>
        <w:t>L’appui présente au moins une largeur de 14 cm pour une portée maximale de 150 cm . Pour les portées supérieures, l’appui est d’au moins 19 cm . Le bord de l’appui reste au moins 40 mm en retrait par rapport à la battée de la baie et est toujours exécuté indépendamment du parement, sauf lorsque cela s’avère impossible selon l’étude de stabilité. Le cas échéant, lorsque les linteaux sont en contact avec le mur de parement du mur à coulisse, on prévoit un coffrage perdu isolant en plaques de polystyrène rigides et rugueuses ou en blocs d’isolation en verre cellulaire bitumé afin de prévenir les ponts thermiques.</w:t>
      </w:r>
    </w:p>
    <w:p w14:paraId="0E3BE091" w14:textId="77777777" w:rsidR="00522043" w:rsidRDefault="00000000">
      <w:pPr>
        <w:pStyle w:val="Author-eListParagraph"/>
        <w:numPr>
          <w:ilvl w:val="0"/>
          <w:numId w:val="369"/>
        </w:numPr>
      </w:pPr>
      <w:r>
        <w:t>Les recommandations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2A22D592" w14:textId="77777777" w:rsidR="00522043" w:rsidRDefault="00000000">
      <w:pPr>
        <w:pStyle w:val="Author-eListParagraph"/>
        <w:numPr>
          <w:ilvl w:val="0"/>
          <w:numId w:val="369"/>
        </w:numPr>
      </w:pPr>
      <w:r>
        <w:t>Les linteaux de portes et fenêtres dans le mur de contre-façade sont réalisés de façon telle que l’eau de condensation ou l’eau de ruissellement qui se trouve dans la coulisse du mur puisse s’écouler vers le point le plus bas d’où elle doit être évacuée vers l’extérieur (voir chap. 20). Une étanchéité sera placée au-dessus des linteaux afin que l’eau d’infiltration qui se trouve dans la coulisse puisse s’écouler vers l’extérieur.</w:t>
      </w:r>
    </w:p>
    <w:p w14:paraId="1568130A" w14:textId="77777777" w:rsidR="00522043" w:rsidRDefault="00000000">
      <w:pPr>
        <w:pStyle w:val="pheading"/>
      </w:pPr>
      <w:r>
        <w:t>MESURAGE</w:t>
      </w:r>
    </w:p>
    <w:p w14:paraId="54AF27AB" w14:textId="77777777" w:rsidR="00522043" w:rsidRDefault="00000000">
      <w:r>
        <w:t>Les linteaux de portes et fenêtres de portée réduite ne sont, en principe, pas mesurés séparément, mais sont compris dans les quantités de la maçonnerie d'élévation portante et/ou des cloisons légères.</w:t>
      </w:r>
    </w:p>
    <w:p w14:paraId="5E91BE6F" w14:textId="77777777" w:rsidR="00522043" w:rsidRDefault="00000000">
      <w:pPr>
        <w:pStyle w:val="pheading"/>
      </w:pPr>
      <w:r>
        <w:t>- unité de mesure:</w:t>
      </w:r>
    </w:p>
    <w:p w14:paraId="18439712" w14:textId="77777777" w:rsidR="00522043" w:rsidRDefault="00000000">
      <w:r>
        <w:rPr>
          <w:b/>
        </w:rPr>
        <w:t xml:space="preserve">Choix opéré : </w:t>
      </w:r>
      <w:r>
        <w:rPr>
          <w:rStyle w:val="optioncarChar"/>
        </w:rPr>
        <w:t>OPTION 1 (m) / OPTION 2 (m³) / OPTION 3 (pce)</w:t>
      </w:r>
    </w:p>
    <w:p w14:paraId="740752D8" w14:textId="77777777" w:rsidR="00522043" w:rsidRDefault="00000000">
      <w:r>
        <w:rPr>
          <w:b/>
        </w:rPr>
        <w:t xml:space="preserve">***OPTION 1: </w:t>
      </w:r>
      <w:r>
        <w:t>m</w:t>
      </w:r>
      <w:r>
        <w:br/>
      </w:r>
      <w:r>
        <w:rPr>
          <w:b/>
        </w:rPr>
        <w:t xml:space="preserve">***OPTION 2: </w:t>
      </w:r>
      <w:r>
        <w:t xml:space="preserve">m³, (y compris le béton, les armatures et le coffrage) </w:t>
      </w:r>
      <w:r>
        <w:br/>
      </w:r>
      <w:r>
        <w:rPr>
          <w:b/>
        </w:rPr>
        <w:t xml:space="preserve">***OPTION 3: </w:t>
      </w:r>
      <w:r>
        <w:t>pce, selon le type et/ ou la largeur</w:t>
      </w:r>
    </w:p>
    <w:p w14:paraId="58022958" w14:textId="77777777" w:rsidR="00522043" w:rsidRDefault="00000000">
      <w:pPr>
        <w:pStyle w:val="pheading"/>
      </w:pPr>
      <w:r>
        <w:t>- code de mesurage:</w:t>
      </w:r>
    </w:p>
    <w:p w14:paraId="65F8FEFE" w14:textId="77777777" w:rsidR="00522043" w:rsidRDefault="00000000">
      <w:r>
        <w:rPr>
          <w:b/>
        </w:rPr>
        <w:t xml:space="preserve">Choix opéré : </w:t>
      </w:r>
      <w:r>
        <w:rPr>
          <w:rStyle w:val="optioncarChar"/>
        </w:rPr>
        <w:t>OPTION 1 / OPTION 2 / OPTION 3</w:t>
      </w:r>
    </w:p>
    <w:p w14:paraId="1C5B30F0" w14:textId="77777777" w:rsidR="00522043" w:rsidRDefault="00000000">
      <w:r>
        <w:rPr>
          <w:b/>
        </w:rPr>
        <w:t>***OPTION 1:</w:t>
      </w:r>
      <w:r>
        <w:t xml:space="preserve"> Longueur nette des baies, appui non compté. La maçonnerie du linteau sera comptée dans la maçonnerie des murs.</w:t>
      </w:r>
      <w:r>
        <w:br/>
      </w:r>
      <w:r>
        <w:rPr>
          <w:b/>
        </w:rPr>
        <w:t>***OPTION 2:</w:t>
      </w:r>
      <w:r>
        <w:t> Les poutres dont la portée est inférieure à 150 cm ne seront pas comptées. Hauteur = la hauteur effective de la poutre sous la dalle en béton armé</w:t>
      </w:r>
      <w:r>
        <w:br/>
      </w:r>
      <w:r>
        <w:rPr>
          <w:b/>
        </w:rPr>
        <w:t>***OPTION 3:</w:t>
      </w:r>
      <w:r>
        <w:t xml:space="preserve"> Les poutres dont la portée est inférieure à 150 cm ne seront pas comptées. Largeur 14 cm dans les murs porteurs, 9 cm dans les cloisons</w:t>
      </w:r>
    </w:p>
    <w:p w14:paraId="717138C8" w14:textId="77777777" w:rsidR="00522043" w:rsidRDefault="00000000">
      <w:pPr>
        <w:pStyle w:val="pheading"/>
      </w:pPr>
      <w:r>
        <w:t>- nature du marché:</w:t>
      </w:r>
    </w:p>
    <w:p w14:paraId="1F9C4971" w14:textId="77777777" w:rsidR="00522043" w:rsidRDefault="00000000">
      <w:r>
        <w:rPr>
          <w:b/>
        </w:rPr>
        <w:t>Choix opéré :</w:t>
      </w:r>
      <w:r>
        <w:rPr>
          <w:rStyle w:val="optioncarChar"/>
        </w:rPr>
        <w:t> OPTION 1 (PM) / OPTION 2 (QF)</w:t>
      </w:r>
    </w:p>
    <w:p w14:paraId="49BA4666" w14:textId="77777777" w:rsidR="00522043" w:rsidRDefault="00000000">
      <w:r>
        <w:rPr>
          <w:b/>
        </w:rPr>
        <w:t>***OPTION 1:</w:t>
      </w:r>
      <w:r>
        <w:t xml:space="preserve"> PM, compris dans le prix de la maçonnerie portante et/ou non portante.</w:t>
      </w:r>
      <w:r>
        <w:br/>
      </w:r>
      <w:r>
        <w:rPr>
          <w:b/>
        </w:rPr>
        <w:t>***OPTION 2 : </w:t>
      </w:r>
      <w:r>
        <w:t>QF</w:t>
      </w:r>
    </w:p>
    <w:p w14:paraId="0A2B8270" w14:textId="77777777" w:rsidR="00522043" w:rsidRDefault="00000000">
      <w:r>
        <w:t xml:space="preserve">Dans les autres cas, le mesurage s’effectuera conformément aux indications données dans le métré et le métré récapitulatif. Il est compté de la manière suivante : </w:t>
      </w:r>
      <w:r>
        <w:rPr>
          <w:rStyle w:val="optioncarChar"/>
        </w:rPr>
        <w:t>***</w:t>
      </w:r>
    </w:p>
    <w:p w14:paraId="4237ABD3" w14:textId="77777777" w:rsidR="00522043" w:rsidRDefault="00000000">
      <w:pPr>
        <w:pStyle w:val="pheading"/>
      </w:pPr>
      <w:r>
        <w:t>AIDE</w:t>
      </w:r>
    </w:p>
    <w:p w14:paraId="6CC78CC6" w14:textId="77777777" w:rsidR="00522043" w:rsidRDefault="00000000">
      <w:r>
        <w:rPr>
          <w:i/>
          <w:u w:val="single"/>
        </w:rPr>
        <w:t>A l'attention de l'auteur de projet</w:t>
      </w:r>
    </w:p>
    <w:p w14:paraId="3E7080F0" w14:textId="77777777" w:rsidR="00522043" w:rsidRDefault="00000000">
      <w:r>
        <w:t>Le linteau proprement dit est constitué d’un élément préfabriqué en béton précontraint d’une hauteur d’environ 6 cm et de la maçonnerie supérieure (zone de compression) qui en fait partie intégrante. Pour les ouvrages de maçonnerie en briques de terre cuite, il est préférable d’utiliser des linteaux en terre cuite précontrainte au lieu de linteaux en béton afin de limiter au minimum les tensions dans les plans tangents.</w:t>
      </w:r>
    </w:p>
    <w:p w14:paraId="7D0F5E83" w14:textId="77777777" w:rsidR="00522043" w:rsidRDefault="00000000">
      <w:pPr>
        <w:pStyle w:val="Author-eSectionHeading6"/>
      </w:pPr>
      <w:bookmarkStart w:id="667" w:name="_Toc112759259"/>
      <w:r>
        <w:t>22.13.1e Linteaux préfabriqués en béton décoratif / architectonique CCTB 01.10</w:t>
      </w:r>
      <w:bookmarkEnd w:id="667"/>
    </w:p>
    <w:p w14:paraId="51A9B3EF" w14:textId="77777777" w:rsidR="00522043" w:rsidRDefault="00000000">
      <w:pPr>
        <w:pStyle w:val="pheading"/>
      </w:pPr>
      <w:r>
        <w:t>MATÉRIAUX</w:t>
      </w:r>
    </w:p>
    <w:p w14:paraId="7668CAD6" w14:textId="77777777" w:rsidR="00522043" w:rsidRDefault="00000000">
      <w:pPr>
        <w:pStyle w:val="pheading"/>
      </w:pPr>
      <w:r>
        <w:t>- Finitions</w:t>
      </w:r>
    </w:p>
    <w:p w14:paraId="2D3A6CFA"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357388C4" w14:textId="77777777" w:rsidR="00522043" w:rsidRDefault="00000000">
      <w:r>
        <w:t>Les éléments en béton architectoniques doivent répondre au [PTV 21-601].</w:t>
      </w:r>
    </w:p>
    <w:p w14:paraId="2C5287CB"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7530403F" w14:textId="77777777" w:rsidR="00522043" w:rsidRDefault="00000000">
      <w:r>
        <w:t>Description détaillée des éléments :</w:t>
      </w:r>
    </w:p>
    <w:p w14:paraId="571DB85B"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2A36647C" w14:textId="77777777" w:rsidR="00522043" w:rsidRDefault="00000000">
      <w:r>
        <w:rPr>
          <w:b/>
          <w:i/>
        </w:rPr>
        <w:t> (soit par défaut)</w:t>
      </w:r>
    </w:p>
    <w:p w14:paraId="03B9B255"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05FB0CB9" w14:textId="77777777" w:rsidR="00522043" w:rsidRDefault="00000000">
      <w:r>
        <w:rPr>
          <w:b/>
          <w:i/>
        </w:rPr>
        <w:t> (soit)</w:t>
      </w:r>
    </w:p>
    <w:p w14:paraId="0B23BE45" w14:textId="77777777" w:rsidR="00522043" w:rsidRDefault="00000000">
      <w:r>
        <w:rPr>
          <w:rStyle w:val="soitChar"/>
          <w:u w:val="single"/>
        </w:rPr>
        <w:t>Suivant échantillons à remettre pour approbation par l’architecte: </w:t>
      </w:r>
      <w:r>
        <w:rPr>
          <w:rStyle w:val="optioncarChar"/>
        </w:rPr>
        <w:t>gris </w:t>
      </w:r>
      <w:r>
        <w:t>(par défaut)</w:t>
      </w:r>
      <w:r>
        <w:rPr>
          <w:rStyle w:val="optioncarChar"/>
        </w:rPr>
        <w:t xml:space="preserve"> / blanc / vert / anthracite / rouge / ***</w:t>
      </w:r>
    </w:p>
    <w:p w14:paraId="75472538" w14:textId="77777777" w:rsidR="00522043" w:rsidRDefault="00000000">
      <w:r>
        <w:rPr>
          <w:b/>
          <w:i/>
        </w:rPr>
        <w:t>(soit)</w:t>
      </w:r>
    </w:p>
    <w:p w14:paraId="456BD279" w14:textId="77777777" w:rsidR="00522043" w:rsidRDefault="00000000">
      <w:r>
        <w:rPr>
          <w:rStyle w:val="soitChar"/>
          <w:u w:val="single"/>
        </w:rPr>
        <w:t>Suivant la couleur RAL</w:t>
      </w:r>
      <w:r>
        <w:rPr>
          <w:rStyle w:val="soitChar"/>
        </w:rPr>
        <w:t xml:space="preserve"> se rapprochant le mieux que possible du RAL </w:t>
      </w:r>
      <w:r>
        <w:rPr>
          <w:rStyle w:val="optioncarChar"/>
        </w:rPr>
        <w:t>***</w:t>
      </w:r>
    </w:p>
    <w:p w14:paraId="547652FC" w14:textId="77777777" w:rsidR="00522043" w:rsidRDefault="00000000">
      <w:r>
        <w:t> </w:t>
      </w:r>
    </w:p>
    <w:p w14:paraId="5A5A5E05" w14:textId="77777777" w:rsidR="00522043" w:rsidRDefault="00000000">
      <w:r>
        <w:t>2.     Texture : </w:t>
      </w:r>
      <w:r>
        <w:rPr>
          <w:rStyle w:val="optioncarChar"/>
        </w:rPr>
        <w:t>suivant échantillon disponible</w:t>
      </w:r>
      <w:r>
        <w:t> (par défaut)</w:t>
      </w:r>
      <w:r>
        <w:rPr>
          <w:rStyle w:val="optioncarChar"/>
        </w:rPr>
        <w:t> / suivant échantillons à remettre pour approbation par l'architecte</w:t>
      </w:r>
    </w:p>
    <w:p w14:paraId="57D5C2CD" w14:textId="77777777" w:rsidR="00522043" w:rsidRDefault="00000000">
      <w:r>
        <w:rPr>
          <w:b/>
          <w:i/>
        </w:rPr>
        <w:t>(soit par défaut)</w:t>
      </w:r>
    </w:p>
    <w:p w14:paraId="3E9F1C46"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790C6F2F" w14:textId="77777777" w:rsidR="00522043" w:rsidRDefault="00000000">
      <w:r>
        <w:rPr>
          <w:b/>
          <w:i/>
        </w:rPr>
        <w:t>(soit)</w:t>
      </w:r>
    </w:p>
    <w:p w14:paraId="6D126265" w14:textId="77777777" w:rsidR="00522043" w:rsidRDefault="00000000">
      <w:r>
        <w:rPr>
          <w:rStyle w:val="soitChar"/>
          <w:u w:val="single"/>
        </w:rPr>
        <w:t>Echantillons à remettre pour approbation par l’architecte: </w:t>
      </w:r>
    </w:p>
    <w:p w14:paraId="7555B480" w14:textId="77777777" w:rsidR="00522043" w:rsidRDefault="00000000">
      <w:r>
        <w:t xml:space="preserve">La surface des éléments en béton est </w:t>
      </w:r>
      <w:r>
        <w:rPr>
          <w:rStyle w:val="optioncarChar"/>
        </w:rPr>
        <w:t>brute et lisse </w:t>
      </w:r>
      <w:r>
        <w:t xml:space="preserve">(par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73FA7D6B" w14:textId="77777777" w:rsidR="00522043" w:rsidRDefault="0000000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14:paraId="6BAA79DD" w14:textId="77777777" w:rsidR="00522043" w:rsidRDefault="0000000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w:t>
      </w:r>
      <w:r>
        <w:t> (par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w:t>
      </w:r>
    </w:p>
    <w:p w14:paraId="06120734" w14:textId="77777777" w:rsidR="00522043" w:rsidRDefault="00000000">
      <w:pPr>
        <w:pStyle w:val="Author-eSectionHeading6"/>
      </w:pPr>
      <w:bookmarkStart w:id="668" w:name="_Toc112759260"/>
      <w:r>
        <w:t>22.13.1f Linteaux préfabriqués en béton cellulaire armé CCTB 01.02</w:t>
      </w:r>
      <w:bookmarkEnd w:id="668"/>
    </w:p>
    <w:p w14:paraId="7CAB095D" w14:textId="77777777" w:rsidR="00522043" w:rsidRDefault="00000000">
      <w:pPr>
        <w:pStyle w:val="Author-eSectionHeading5"/>
      </w:pPr>
      <w:bookmarkStart w:id="669" w:name="_Toc112759261"/>
      <w:r>
        <w:t>22.13.2 Linteaux composites (prélinteaux plats + rehausses collaborantes) CCTB 01.10</w:t>
      </w:r>
      <w:bookmarkEnd w:id="669"/>
    </w:p>
    <w:p w14:paraId="48932CD2" w14:textId="77777777" w:rsidR="00522043" w:rsidRDefault="00000000">
      <w:pPr>
        <w:pStyle w:val="pheading"/>
      </w:pPr>
      <w:bookmarkStart w:id="670" w:name="318"/>
      <w:bookmarkEnd w:id="670"/>
      <w:r>
        <w:t>DESCRIPTION</w:t>
      </w:r>
    </w:p>
    <w:p w14:paraId="512B4DD4" w14:textId="77777777" w:rsidR="00522043" w:rsidRDefault="00000000">
      <w:pPr>
        <w:pStyle w:val="pheading"/>
      </w:pPr>
      <w:r>
        <w:t>- Définition / Comprend</w:t>
      </w:r>
    </w:p>
    <w:p w14:paraId="05559A2E" w14:textId="77777777" w:rsidR="00522043" w:rsidRDefault="00000000">
      <w:pPr>
        <w:jc w:val="both"/>
      </w:pPr>
      <w:r>
        <w:t>Il s’agit de la fourniture et la pose de linteaux composites comprenant une partie préfabriquée (prélinteau) et un élément complémentaire réalisé en maçonnerie ou en béton (réhausse collaborante exécutée sur chantier).</w:t>
      </w:r>
    </w:p>
    <w:p w14:paraId="40089A39" w14:textId="77777777" w:rsidR="00522043" w:rsidRDefault="00000000">
      <w:pPr>
        <w:pStyle w:val="pheading"/>
      </w:pPr>
      <w:r>
        <w:t>EXÉCUTION / MISE EN ŒUVRE</w:t>
      </w:r>
    </w:p>
    <w:p w14:paraId="25114970" w14:textId="77777777" w:rsidR="00522043" w:rsidRDefault="00000000">
      <w:pPr>
        <w:jc w:val="both"/>
      </w:pPr>
      <w:r>
        <w:t xml:space="preserve">La mise en œuvre débute par la pose d’un prélinteau plat précontraint. Elle se poursuit par la réalisation de la partie collaborante qui est constituée d’une maçonnerie décrite et comptabilisée au </w:t>
      </w:r>
      <w:hyperlink w:anchor="201" w:history="1">
        <w:r>
          <w:t>21 Superstructures en maçonnerie</w:t>
        </w:r>
      </w:hyperlink>
      <w:r>
        <w:t xml:space="preserve"> ou d’une poutre en béton armé décrite et comptée dans ce chapitre.</w:t>
      </w:r>
    </w:p>
    <w:p w14:paraId="233B012A" w14:textId="77777777" w:rsidR="00522043" w:rsidRDefault="00000000">
      <w:pPr>
        <w:jc w:val="both"/>
      </w:pPr>
      <w:r>
        <w:t>Lorsque les linteaux reposent sur des blocs creux en béton léger ou en terre cuite, l’entrepreneur remplit les creux de ces blocs de béton ou insère un élément de répartition.</w:t>
      </w:r>
    </w:p>
    <w:p w14:paraId="29A879EE" w14:textId="77777777" w:rsidR="00522043" w:rsidRDefault="00000000">
      <w:pPr>
        <w:jc w:val="both"/>
      </w:pPr>
      <w:r>
        <w:t>Lorsque les linteaux sont intégrés dans des maçonneries mixtes, les prescriptions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14:paraId="3F5A78DA" w14:textId="77777777" w:rsidR="00522043" w:rsidRDefault="00000000">
      <w:pPr>
        <w:pStyle w:val="pheading"/>
      </w:pPr>
      <w:r>
        <w:t>DOCUMENTS DE RÉFÉRENCE</w:t>
      </w:r>
    </w:p>
    <w:p w14:paraId="0CDB116D" w14:textId="77777777" w:rsidR="00522043" w:rsidRDefault="00000000">
      <w:pPr>
        <w:pStyle w:val="pheading"/>
      </w:pPr>
      <w:r>
        <w:t>- Matériau</w:t>
      </w:r>
    </w:p>
    <w:p w14:paraId="4B3827FD" w14:textId="77777777" w:rsidR="00522043" w:rsidRDefault="00000000">
      <w:r>
        <w:t>[NBN EN 845-2:2013+A1, Spécifications pour composants accessoires de maçonnerie - Partie 2: Linteaux]</w:t>
      </w:r>
    </w:p>
    <w:p w14:paraId="4462E0E3" w14:textId="77777777" w:rsidR="00522043" w:rsidRDefault="00000000">
      <w:r>
        <w:t>Aciers précontraints :</w:t>
      </w:r>
    </w:p>
    <w:p w14:paraId="205A4559" w14:textId="77777777" w:rsidR="00522043" w:rsidRDefault="00000000">
      <w:r>
        <w:t>[NBN I 10-001, Aciers de précontrainte - Fils, torons et barres - Généralités et prescriptions communes]</w:t>
      </w:r>
    </w:p>
    <w:p w14:paraId="42233BDA" w14:textId="77777777" w:rsidR="00522043" w:rsidRDefault="00000000">
      <w:r>
        <w:t>[NBN I 10-002, Aciers de précontrainte - Fils tréfilés]</w:t>
      </w:r>
    </w:p>
    <w:p w14:paraId="5CBBEFD6" w14:textId="77777777" w:rsidR="00522043" w:rsidRDefault="00000000">
      <w:r>
        <w:t>[NBN I 10-003, Aciers de précontrainte - Torons (avec erratum)]</w:t>
      </w:r>
    </w:p>
    <w:p w14:paraId="30ECD62F" w14:textId="77777777" w:rsidR="00522043" w:rsidRDefault="00000000">
      <w:r>
        <w:t>[PTV 311, Aciers de précontrainte - Torons]</w:t>
      </w:r>
    </w:p>
    <w:p w14:paraId="08E1A311" w14:textId="77777777" w:rsidR="00522043" w:rsidRDefault="00000000">
      <w:r>
        <w:t>[PTV 314, Aciers de précontrainte - Fils tréfilés]</w:t>
      </w:r>
    </w:p>
    <w:p w14:paraId="53397C6C" w14:textId="77777777" w:rsidR="00522043" w:rsidRDefault="00000000">
      <w:pPr>
        <w:pStyle w:val="pheading"/>
      </w:pPr>
      <w:r>
        <w:t>- Exécution</w:t>
      </w:r>
    </w:p>
    <w:p w14:paraId="5F670C61" w14:textId="77777777" w:rsidR="00522043" w:rsidRDefault="00000000">
      <w:r>
        <w:t>[NIT 271, Exécution des maçonneries]</w:t>
      </w:r>
    </w:p>
    <w:p w14:paraId="0F52DA94" w14:textId="77777777" w:rsidR="00522043" w:rsidRDefault="00000000">
      <w:pPr>
        <w:pStyle w:val="Author-eSectionHeading6"/>
      </w:pPr>
      <w:bookmarkStart w:id="671" w:name="_Toc112759262"/>
      <w:r>
        <w:t>22.13.2a Prélinteaux plats préfabriqués en béton + rehausses collaborantes en maçonnerie CCTB 01.10</w:t>
      </w:r>
      <w:bookmarkEnd w:id="671"/>
    </w:p>
    <w:p w14:paraId="78982479" w14:textId="77777777" w:rsidR="00522043" w:rsidRDefault="00000000">
      <w:pPr>
        <w:pStyle w:val="pheading"/>
      </w:pPr>
      <w:r>
        <w:t>DESCRIPTION</w:t>
      </w:r>
    </w:p>
    <w:p w14:paraId="7FBC2572" w14:textId="77777777" w:rsidR="00522043" w:rsidRDefault="00000000">
      <w:pPr>
        <w:pStyle w:val="pheading"/>
      </w:pPr>
      <w:r>
        <w:t>- Définition / Comprend</w:t>
      </w:r>
    </w:p>
    <w:p w14:paraId="6FF59167" w14:textId="77777777" w:rsidR="00522043" w:rsidRDefault="00000000">
      <w:r>
        <w:t>Cet élément comprend la fourniture et la pose de linteaux composites comprenant une partie préfabriquée (prélinteau) et un élément complémentaire réalisé en maçonnerie ou en béton (réhausse collaborante exécutée sur chantier).</w:t>
      </w:r>
    </w:p>
    <w:p w14:paraId="3AD81A86" w14:textId="77777777" w:rsidR="00522043" w:rsidRDefault="00000000">
      <w:pPr>
        <w:pStyle w:val="pheading"/>
      </w:pPr>
      <w:r>
        <w:t>- Localisation</w:t>
      </w:r>
    </w:p>
    <w:p w14:paraId="0F7E5522" w14:textId="77777777" w:rsidR="00522043" w:rsidRDefault="00000000">
      <w:r>
        <w:t xml:space="preserve">Localisation des travaux : </w:t>
      </w:r>
      <w:r>
        <w:rPr>
          <w:rStyle w:val="optioncarChar"/>
        </w:rPr>
        <w:t>***</w:t>
      </w:r>
      <w:r>
        <w:t>.</w:t>
      </w:r>
    </w:p>
    <w:p w14:paraId="7C94B3A4" w14:textId="77777777" w:rsidR="00522043" w:rsidRDefault="00000000">
      <w:r>
        <w:t>Voir plans et métrés détaillés.</w:t>
      </w:r>
    </w:p>
    <w:p w14:paraId="6FBCA6EB" w14:textId="77777777" w:rsidR="00522043" w:rsidRDefault="00000000">
      <w:pPr>
        <w:pStyle w:val="pheading"/>
      </w:pPr>
      <w:r>
        <w:t>MATÉRIAUX</w:t>
      </w:r>
    </w:p>
    <w:p w14:paraId="335C6774" w14:textId="77777777" w:rsidR="00522043" w:rsidRDefault="00000000">
      <w:pPr>
        <w:pStyle w:val="pheading"/>
      </w:pPr>
      <w:r>
        <w:t>- Caractéristiques générales</w:t>
      </w:r>
    </w:p>
    <w:p w14:paraId="7AF99E23" w14:textId="77777777" w:rsidR="00522043" w:rsidRDefault="00000000">
      <w:r>
        <w:rPr>
          <w:b/>
        </w:rPr>
        <w:t>Spécifications du prélinteau</w:t>
      </w:r>
    </w:p>
    <w:p w14:paraId="55348C1D" w14:textId="77777777" w:rsidR="00522043" w:rsidRDefault="00000000">
      <w:r>
        <w:t>Dimensions du prélinteau : hauteur, largeur, longueur :  </w:t>
      </w:r>
      <w:r>
        <w:rPr>
          <w:rStyle w:val="optioncarChar"/>
        </w:rPr>
        <w:t>*** x *** x ***</w:t>
      </w:r>
      <w:r>
        <w:t xml:space="preserve"> mm.</w:t>
      </w:r>
    </w:p>
    <w:p w14:paraId="5BF027D9" w14:textId="77777777" w:rsidR="00522043" w:rsidRDefault="00000000">
      <w:r>
        <w:t xml:space="preserve">Prélinteau : </w:t>
      </w:r>
      <w:r>
        <w:rPr>
          <w:rStyle w:val="optioncarChar"/>
        </w:rPr>
        <w:t>U rempli de béton </w:t>
      </w:r>
      <w:r>
        <w:t>(par défaut)</w:t>
      </w:r>
      <w:r>
        <w:rPr>
          <w:rStyle w:val="optioncarChar"/>
        </w:rPr>
        <w:t xml:space="preserve"> / ***</w:t>
      </w:r>
    </w:p>
    <w:p w14:paraId="27359E94" w14:textId="77777777" w:rsidR="00522043" w:rsidRDefault="00000000">
      <w:r>
        <w:t xml:space="preserve">Type de béton : </w:t>
      </w:r>
      <w:r>
        <w:rPr>
          <w:rStyle w:val="optioncarChar"/>
        </w:rPr>
        <w:t>armé</w:t>
      </w:r>
      <w:r>
        <w:t> (par défaut)</w:t>
      </w:r>
      <w:r>
        <w:rPr>
          <w:rStyle w:val="optioncarChar"/>
        </w:rPr>
        <w:t xml:space="preserve"> / précontraint</w:t>
      </w:r>
    </w:p>
    <w:p w14:paraId="4F115913" w14:textId="77777777" w:rsidR="00522043" w:rsidRDefault="00000000">
      <w:r>
        <w:t xml:space="preserve">Nature du U : </w:t>
      </w:r>
      <w:r>
        <w:rPr>
          <w:rStyle w:val="optioncarChar"/>
        </w:rPr>
        <w:t>béton cellulaire autoclavé / béton</w:t>
      </w:r>
      <w:r>
        <w:t> (par défaut)</w:t>
      </w:r>
      <w:r>
        <w:rPr>
          <w:rStyle w:val="optioncarChar"/>
        </w:rPr>
        <w:t xml:space="preserve"> / terre cuite / silico-calcaire / ***</w:t>
      </w:r>
    </w:p>
    <w:p w14:paraId="6793086A" w14:textId="77777777" w:rsidR="00522043" w:rsidRDefault="00000000">
      <w:r>
        <w:t xml:space="preserve">Masse : </w:t>
      </w:r>
      <w:r>
        <w:rPr>
          <w:rStyle w:val="optioncarChar"/>
        </w:rPr>
        <w:t>***</w:t>
      </w:r>
    </w:p>
    <w:p w14:paraId="0EB6B489" w14:textId="77777777" w:rsidR="00522043" w:rsidRDefault="00000000">
      <w:r>
        <w:t>Masse par unité de surface :</w:t>
      </w:r>
      <w:r>
        <w:rPr>
          <w:rStyle w:val="optioncarChar"/>
        </w:rPr>
        <w:t xml:space="preserve"> ***</w:t>
      </w:r>
    </w:p>
    <w:p w14:paraId="1238A013" w14:textId="77777777" w:rsidR="00522043" w:rsidRDefault="00000000">
      <w:r>
        <w:t xml:space="preserve">Longueur d’encastrement minimale : </w:t>
      </w:r>
      <w:r>
        <w:rPr>
          <w:rStyle w:val="optioncarChar"/>
        </w:rPr>
        <w:t xml:space="preserve">100 </w:t>
      </w:r>
      <w:r>
        <w:t>(par défaut)</w:t>
      </w:r>
      <w:r>
        <w:rPr>
          <w:rStyle w:val="optioncarChar"/>
        </w:rPr>
        <w:t xml:space="preserve"> / 150 / 200 / ***</w:t>
      </w:r>
      <w:r>
        <w:t xml:space="preserve"> mm</w:t>
      </w:r>
    </w:p>
    <w:p w14:paraId="2161A423" w14:textId="77777777" w:rsidR="00522043" w:rsidRDefault="00000000">
      <w:r>
        <w:t xml:space="preserve">Propriétés thermiques : </w:t>
      </w:r>
      <w:r>
        <w:rPr>
          <w:rStyle w:val="optioncarChar"/>
        </w:rPr>
        <w:t>***</w:t>
      </w:r>
    </w:p>
    <w:p w14:paraId="39E2A523" w14:textId="77777777" w:rsidR="00522043" w:rsidRDefault="00000000">
      <w:r>
        <w:t xml:space="preserve">Résistance au feu : </w:t>
      </w:r>
      <w:r>
        <w:rPr>
          <w:rStyle w:val="optioncarChar"/>
        </w:rPr>
        <w:t>***</w:t>
      </w:r>
    </w:p>
    <w:p w14:paraId="46E60210" w14:textId="77777777" w:rsidR="00522043" w:rsidRDefault="00000000">
      <w:r>
        <w:t xml:space="preserve">Résistance au gel : </w:t>
      </w:r>
      <w:r>
        <w:rPr>
          <w:rStyle w:val="optioncarChar"/>
        </w:rPr>
        <w:t>***</w:t>
      </w:r>
    </w:p>
    <w:p w14:paraId="00E9EB32" w14:textId="77777777" w:rsidR="00522043" w:rsidRDefault="00000000">
      <w:r>
        <w:t xml:space="preserve">Absorption d’eau : </w:t>
      </w:r>
      <w:r>
        <w:rPr>
          <w:rStyle w:val="optioncarChar"/>
        </w:rPr>
        <w:t>***</w:t>
      </w:r>
    </w:p>
    <w:p w14:paraId="28F0864D" w14:textId="77777777" w:rsidR="00522043" w:rsidRDefault="00000000">
      <w:r>
        <w:t xml:space="preserve">Perméabilité à la vapeur d’eau : </w:t>
      </w:r>
      <w:r>
        <w:rPr>
          <w:rStyle w:val="optioncarChar"/>
        </w:rPr>
        <w:t xml:space="preserve">*** </w:t>
      </w:r>
    </w:p>
    <w:p w14:paraId="2E5D0719" w14:textId="77777777" w:rsidR="00522043" w:rsidRDefault="00000000">
      <w:r>
        <w:t>Les performances  mécaniques (charge admissible, résistance à la flexion, flèche à court terme) requises sont décrites dans le cahier spécial des charges.</w:t>
      </w:r>
    </w:p>
    <w:p w14:paraId="41E6283B" w14:textId="77777777" w:rsidR="00522043" w:rsidRDefault="00522043"/>
    <w:p w14:paraId="35A22EF9" w14:textId="77777777" w:rsidR="00522043" w:rsidRDefault="00000000">
      <w:r>
        <w:rPr>
          <w:b/>
        </w:rPr>
        <w:t>Spécification de la réhausse collaborante</w:t>
      </w:r>
    </w:p>
    <w:p w14:paraId="29F0C5D9" w14:textId="77777777" w:rsidR="00522043" w:rsidRDefault="00000000">
      <w:r>
        <w:t xml:space="preserve">La réhausse collaborante est réalisée en </w:t>
      </w:r>
      <w:r>
        <w:rPr>
          <w:rStyle w:val="optioncarChar"/>
        </w:rPr>
        <w:t>maçonnerie </w:t>
      </w:r>
      <w:r>
        <w:t>(par défaut)</w:t>
      </w:r>
      <w:r>
        <w:rPr>
          <w:rStyle w:val="optioncarChar"/>
        </w:rPr>
        <w:t xml:space="preserve"> / béton</w:t>
      </w:r>
      <w:r>
        <w:t>.</w:t>
      </w:r>
    </w:p>
    <w:p w14:paraId="14E2E2F0" w14:textId="77777777" w:rsidR="00522043" w:rsidRDefault="00000000">
      <w:r>
        <w:t>La maçonnerie collaborante est décrite et comptabilisée dans les éléments 21.1, 21.2 et 21.3.</w:t>
      </w:r>
    </w:p>
    <w:p w14:paraId="5F28C124" w14:textId="77777777" w:rsidR="00522043" w:rsidRDefault="00000000">
      <w:r>
        <w:t xml:space="preserve">Le béton collaborant est décrit en </w:t>
      </w:r>
      <w:hyperlink w:anchor="309" w:history="1">
        <w:r>
          <w:t>22.16.1a Parois en béton armé coulé en place</w:t>
        </w:r>
      </w:hyperlink>
    </w:p>
    <w:p w14:paraId="39866582" w14:textId="77777777" w:rsidR="00522043" w:rsidRDefault="00000000">
      <w:pPr>
        <w:pStyle w:val="pheading"/>
      </w:pPr>
      <w:r>
        <w:t>EXÉCUTION / MISE EN ŒUVRE</w:t>
      </w:r>
    </w:p>
    <w:p w14:paraId="73F1077D" w14:textId="77777777" w:rsidR="00522043" w:rsidRDefault="00000000">
      <w:pPr>
        <w:pStyle w:val="pheading"/>
      </w:pPr>
      <w:r>
        <w:t>- Prescriptions générales</w:t>
      </w:r>
    </w:p>
    <w:p w14:paraId="00B92965" w14:textId="77777777" w:rsidR="00522043" w:rsidRDefault="00000000">
      <w:r>
        <w:t xml:space="preserve">L’étude de stabilité </w:t>
      </w:r>
      <w:r>
        <w:rPr>
          <w:rStyle w:val="optioncarChar"/>
        </w:rPr>
        <w:t>est / n’est pas</w:t>
      </w:r>
      <w:r>
        <w:t xml:space="preserve"> à charge de l’entrepreneur.</w:t>
      </w:r>
    </w:p>
    <w:p w14:paraId="5A75B938" w14:textId="77777777" w:rsidR="00522043" w:rsidRDefault="00000000">
      <w:r>
        <w:t xml:space="preserve">Le linteau est posé à niveau sur un lit de mortier </w:t>
      </w:r>
      <w:r>
        <w:rPr>
          <w:rStyle w:val="optioncarChar"/>
        </w:rPr>
        <w:t>M10 / M15 / M20</w:t>
      </w:r>
      <w:r>
        <w:t>.</w:t>
      </w:r>
    </w:p>
    <w:p w14:paraId="714F75A7" w14:textId="77777777" w:rsidR="00522043" w:rsidRDefault="00000000">
      <w:r>
        <w:t>La hauteur de la réhausse est fonction de la charge utile.</w:t>
      </w:r>
    </w:p>
    <w:p w14:paraId="10618AF2" w14:textId="77777777" w:rsidR="00522043" w:rsidRDefault="00000000">
      <w:pPr>
        <w:pStyle w:val="pheading"/>
      </w:pPr>
      <w:r>
        <w:t>MESURAGE</w:t>
      </w:r>
    </w:p>
    <w:p w14:paraId="091C2263" w14:textId="77777777" w:rsidR="00522043" w:rsidRDefault="00000000">
      <w:pPr>
        <w:pStyle w:val="pheading"/>
      </w:pPr>
      <w:r>
        <w:t>- unité de mesure:</w:t>
      </w:r>
    </w:p>
    <w:p w14:paraId="175FD37C" w14:textId="77777777" w:rsidR="00522043" w:rsidRDefault="00000000">
      <w:r>
        <w:rPr>
          <w:rStyle w:val="optioncarChar"/>
        </w:rPr>
        <w:t xml:space="preserve">- </w:t>
      </w:r>
      <w:r>
        <w:t xml:space="preserve">(par défaut) </w:t>
      </w:r>
      <w:r>
        <w:rPr>
          <w:rStyle w:val="optioncarChar"/>
        </w:rPr>
        <w:t>/ m</w:t>
      </w:r>
    </w:p>
    <w:p w14:paraId="5240F345" w14:textId="77777777" w:rsidR="00522043" w:rsidRDefault="00000000">
      <w:pPr>
        <w:pStyle w:val="pheading"/>
      </w:pPr>
      <w:r>
        <w:t>- code de mesurage:</w:t>
      </w:r>
    </w:p>
    <w:p w14:paraId="20C172E3" w14:textId="77777777" w:rsidR="00522043" w:rsidRDefault="00000000">
      <w:r>
        <w:rPr>
          <w:rStyle w:val="optioncarChar"/>
        </w:rPr>
        <w:t>Comptabilisé dans la maçonnerie / calculé par m de linteau selon la largeur du mur</w:t>
      </w:r>
    </w:p>
    <w:p w14:paraId="3861399E" w14:textId="77777777" w:rsidR="00522043" w:rsidRDefault="00000000">
      <w:pPr>
        <w:pStyle w:val="pheading"/>
      </w:pPr>
      <w:r>
        <w:t>- nature du marché:</w:t>
      </w:r>
    </w:p>
    <w:p w14:paraId="04EC435C" w14:textId="77777777" w:rsidR="00522043" w:rsidRDefault="00000000">
      <w:r>
        <w:rPr>
          <w:rStyle w:val="optioncarChar"/>
        </w:rPr>
        <w:t>QF / QP / PM</w:t>
      </w:r>
      <w:r>
        <w:t xml:space="preserve"> (par défaut)</w:t>
      </w:r>
    </w:p>
    <w:p w14:paraId="76E0D58B" w14:textId="77777777" w:rsidR="00522043" w:rsidRDefault="00000000">
      <w:pPr>
        <w:pStyle w:val="Author-eSectionHeading6"/>
      </w:pPr>
      <w:bookmarkStart w:id="672" w:name="_Toc112759263"/>
      <w:r>
        <w:t>22.13.2b Prélinteaux plats préfabriqués en béton + rehausses collaborantes en béton coulé en place CCTB 01.10</w:t>
      </w:r>
      <w:bookmarkEnd w:id="672"/>
    </w:p>
    <w:p w14:paraId="2A6D2D62" w14:textId="77777777" w:rsidR="00522043" w:rsidRDefault="00000000">
      <w:pPr>
        <w:pStyle w:val="Author-eSectionHeading6"/>
      </w:pPr>
      <w:bookmarkStart w:id="673" w:name="_Toc112759264"/>
      <w:r>
        <w:t>22.13.2c Prélinteaux plats en béton précontraint + rehausses collaborantes en maçonnerie CCTB 01.10</w:t>
      </w:r>
      <w:bookmarkEnd w:id="673"/>
    </w:p>
    <w:p w14:paraId="3972D40E" w14:textId="77777777" w:rsidR="00522043" w:rsidRDefault="00000000">
      <w:pPr>
        <w:pStyle w:val="Author-eSectionHeading6"/>
      </w:pPr>
      <w:bookmarkStart w:id="674" w:name="_Toc112759265"/>
      <w:r>
        <w:t>22.13.2d Prélinteaux plats en béton précontraint enrobé de terre cuite + rehausses collaborantes en maçonnerie CCTB 01.10</w:t>
      </w:r>
      <w:bookmarkEnd w:id="674"/>
    </w:p>
    <w:p w14:paraId="053DF38F" w14:textId="77777777" w:rsidR="00522043" w:rsidRDefault="00000000">
      <w:pPr>
        <w:pStyle w:val="Author-eSectionHeading6"/>
      </w:pPr>
      <w:bookmarkStart w:id="675" w:name="_Toc112759266"/>
      <w:r>
        <w:t>22.13.2e Prélinteaux plats en béton précontraint enrobé de terre cuite + rehausses collaborantes en béton coulé en place CCTB 01.10</w:t>
      </w:r>
      <w:bookmarkEnd w:id="675"/>
    </w:p>
    <w:p w14:paraId="34B55997" w14:textId="77777777" w:rsidR="00522043" w:rsidRDefault="00000000">
      <w:pPr>
        <w:pStyle w:val="Author-eSectionHeading6"/>
      </w:pPr>
      <w:bookmarkStart w:id="676" w:name="_Toc112759267"/>
      <w:r>
        <w:t>22.13.2f Prélinteaux plats en silico-calcaire et béton + rehausses collaborantes en maçonnerie CCTB 01.10</w:t>
      </w:r>
      <w:bookmarkEnd w:id="676"/>
    </w:p>
    <w:p w14:paraId="2C3AC8E1" w14:textId="77777777" w:rsidR="00522043" w:rsidRDefault="00000000">
      <w:pPr>
        <w:pStyle w:val="pheading"/>
      </w:pPr>
      <w:r>
        <w:t>DESCRIPTION</w:t>
      </w:r>
    </w:p>
    <w:p w14:paraId="66391D1A" w14:textId="77777777" w:rsidR="00522043" w:rsidRDefault="00000000">
      <w:pPr>
        <w:pStyle w:val="pheading"/>
      </w:pPr>
      <w:r>
        <w:t>- Définition / Comprend</w:t>
      </w:r>
    </w:p>
    <w:p w14:paraId="381E6595" w14:textId="77777777" w:rsidR="00522043" w:rsidRDefault="00000000">
      <w:pPr>
        <w:jc w:val="both"/>
      </w:pPr>
      <w:r>
        <w:t>Il s’agit de la fourniture et la pose de linteaux composites comprenant une partie préfabriquée enrobée de terre cuite (prélinteau) et un élément complémentaire réalisé en béton armé (réhausse collaborante exécutée sur chantier).</w:t>
      </w:r>
    </w:p>
    <w:p w14:paraId="012BD7A1" w14:textId="77777777" w:rsidR="00522043" w:rsidRDefault="00000000">
      <w:pPr>
        <w:pStyle w:val="pheading"/>
      </w:pPr>
      <w:r>
        <w:t>MATÉRIAUX</w:t>
      </w:r>
    </w:p>
    <w:p w14:paraId="09FBEE71" w14:textId="77777777" w:rsidR="00522043" w:rsidRDefault="00000000">
      <w:pPr>
        <w:pStyle w:val="pheading"/>
      </w:pPr>
      <w:r>
        <w:t>- Caractéristiques générales</w:t>
      </w:r>
    </w:p>
    <w:p w14:paraId="20F72C50" w14:textId="77777777" w:rsidR="00522043" w:rsidRDefault="00000000">
      <w:pPr>
        <w:jc w:val="both"/>
      </w:pPr>
      <w:r>
        <w:rPr>
          <w:b/>
        </w:rPr>
        <w:t xml:space="preserve">Linteau préfabriqué </w:t>
      </w:r>
    </w:p>
    <w:p w14:paraId="456BAE13" w14:textId="77777777" w:rsidR="00522043" w:rsidRDefault="00000000">
      <w:pPr>
        <w:jc w:val="both"/>
      </w:pPr>
      <w:r>
        <w:t>La partie préfabriquée est constituée d’un linteau en béton précontraint enrobé de terre cuite.</w:t>
      </w:r>
    </w:p>
    <w:p w14:paraId="4F01E927" w14:textId="77777777" w:rsidR="00522043" w:rsidRDefault="00000000">
      <w:pPr>
        <w:pStyle w:val="Author-eListParagraph"/>
        <w:numPr>
          <w:ilvl w:val="0"/>
          <w:numId w:val="370"/>
        </w:numPr>
      </w:pPr>
      <w:r>
        <w:t xml:space="preserve">Dimensions : </w:t>
      </w:r>
      <w:r>
        <w:rPr>
          <w:rStyle w:val="optioncarChar"/>
        </w:rPr>
        <w:t>voir métré et plan</w:t>
      </w:r>
      <w:r>
        <w:t xml:space="preserve"> (par défaut)</w:t>
      </w:r>
      <w:r>
        <w:rPr>
          <w:rStyle w:val="optioncarChar"/>
        </w:rPr>
        <w:t xml:space="preserve"> / 9 x 6 / 12 x 6 / 14 x 6 / 19 x 6 / ***</w:t>
      </w:r>
      <w:r>
        <w:t xml:space="preserve"> cm</w:t>
      </w:r>
    </w:p>
    <w:p w14:paraId="175A6206" w14:textId="77777777" w:rsidR="00522043" w:rsidRDefault="00000000">
      <w:pPr>
        <w:pStyle w:val="Author-eListParagraph"/>
        <w:numPr>
          <w:ilvl w:val="0"/>
          <w:numId w:val="370"/>
        </w:numPr>
      </w:pPr>
      <w:r>
        <w:t>La capacité portante est spécifiée par le fabricant et la fiche technique du produit est soumise à l’approbation de la direction du chantier.</w:t>
      </w:r>
    </w:p>
    <w:p w14:paraId="016F4664" w14:textId="77777777" w:rsidR="00522043" w:rsidRDefault="00000000">
      <w:pPr>
        <w:jc w:val="both"/>
      </w:pPr>
      <w:r>
        <w:rPr>
          <w:b/>
        </w:rPr>
        <w:t xml:space="preserve">Réhausse collaborante </w:t>
      </w:r>
    </w:p>
    <w:p w14:paraId="24EC2560" w14:textId="77777777" w:rsidR="00522043" w:rsidRDefault="00000000">
      <w:pPr>
        <w:jc w:val="both"/>
      </w:pPr>
      <w:r>
        <w:t>La partie collaborante est constituée d’une poutre en béton armé coulée en place.</w:t>
      </w:r>
    </w:p>
    <w:p w14:paraId="12628C73" w14:textId="77777777" w:rsidR="00522043" w:rsidRDefault="00000000">
      <w:pPr>
        <w:jc w:val="both"/>
      </w:pPr>
      <w:r>
        <w:rPr>
          <w:u w:val="single"/>
        </w:rPr>
        <w:t>Béton :</w:t>
      </w:r>
    </w:p>
    <w:p w14:paraId="69B2DC12" w14:textId="77777777" w:rsidR="00522043" w:rsidRDefault="00000000">
      <w:pPr>
        <w:pStyle w:val="Author-eListParagraph"/>
        <w:numPr>
          <w:ilvl w:val="0"/>
          <w:numId w:val="371"/>
        </w:numPr>
      </w:pPr>
      <w:r>
        <w:t xml:space="preserve">Qualité du béton selon la [NBN EN 206:2013+A2] et la [NBN B 15-001] : (voir également </w:t>
      </w:r>
      <w:hyperlink w:anchor="76" w:history="1">
        <w:r>
          <w:t>22 Superstructures en béton</w:t>
        </w:r>
      </w:hyperlink>
      <w:r>
        <w:t>).</w:t>
      </w:r>
    </w:p>
    <w:p w14:paraId="0DB1A141" w14:textId="77777777" w:rsidR="00522043" w:rsidRDefault="00000000">
      <w:pPr>
        <w:pStyle w:val="Author-eListParagraph"/>
        <w:numPr>
          <w:ilvl w:val="0"/>
          <w:numId w:val="371"/>
        </w:numPr>
      </w:pPr>
      <w:r>
        <w:t xml:space="preserve">Classe de résistance : </w:t>
      </w:r>
      <w:r>
        <w:rPr>
          <w:rStyle w:val="optioncarChar"/>
        </w:rPr>
        <w:t xml:space="preserve">suivant les prescriptions de l’étude de béton </w:t>
      </w:r>
      <w:r>
        <w:t>(par défaut)</w:t>
      </w:r>
      <w:r>
        <w:rPr>
          <w:rStyle w:val="optioncarChar"/>
        </w:rPr>
        <w:t xml:space="preserve"> / C25/30 / C30/37 / C35/45 / C45/55 / C50/60 / C55/67 / C60/75 / C70/85 / C80/95 / C90/105 / ***</w:t>
      </w:r>
    </w:p>
    <w:p w14:paraId="7283FC66" w14:textId="77777777" w:rsidR="00522043" w:rsidRDefault="00000000">
      <w:pPr>
        <w:pStyle w:val="Author-eListParagraph"/>
        <w:numPr>
          <w:ilvl w:val="0"/>
          <w:numId w:val="371"/>
        </w:numPr>
      </w:pPr>
      <w:r>
        <w:t xml:space="preserve">Classe d’environnement : </w:t>
      </w:r>
      <w:r>
        <w:rPr>
          <w:rStyle w:val="optioncarChar"/>
        </w:rPr>
        <w:t xml:space="preserve">suivant les prescriptions de l’étude de béton </w:t>
      </w:r>
      <w:r>
        <w:t xml:space="preserve">(par défaut) </w:t>
      </w:r>
      <w:r>
        <w:rPr>
          <w:rStyle w:val="optioncarChar"/>
        </w:rPr>
        <w:t>/ E0 / EI / EE1 / EE2 / EE3 / EE4 / ES1 / ES2 / ES3 / ES4 / EA1+*** / EA2+***/ EA3+*** / ***</w:t>
      </w:r>
    </w:p>
    <w:p w14:paraId="4C76C153" w14:textId="77777777" w:rsidR="00522043" w:rsidRDefault="00000000">
      <w:pPr>
        <w:pStyle w:val="Author-eListParagraph"/>
        <w:numPr>
          <w:ilvl w:val="0"/>
          <w:numId w:val="371"/>
        </w:numPr>
      </w:pPr>
      <w:r>
        <w:t xml:space="preserve">Classe de consistance : </w:t>
      </w:r>
      <w:r>
        <w:rPr>
          <w:rStyle w:val="optioncarChar"/>
        </w:rPr>
        <w:t xml:space="preserve">suivant les prescriptions de l’étude de béton </w:t>
      </w:r>
      <w:r>
        <w:t>(par défaut)</w:t>
      </w:r>
      <w:r>
        <w:rPr>
          <w:rStyle w:val="optioncarChar"/>
        </w:rPr>
        <w:t xml:space="preserve"> / S3 / S4 / S5 / F3 / F4 / F5 / F6 / ***</w:t>
      </w:r>
    </w:p>
    <w:p w14:paraId="02E37921" w14:textId="77777777" w:rsidR="00522043" w:rsidRDefault="00000000">
      <w:pPr>
        <w:pStyle w:val="Author-eListParagraph"/>
        <w:numPr>
          <w:ilvl w:val="0"/>
          <w:numId w:val="371"/>
        </w:numPr>
      </w:pPr>
      <w:r>
        <w:t xml:space="preserve">Granulométrie maximale : </w:t>
      </w:r>
      <w:r>
        <w:rPr>
          <w:rStyle w:val="optioncarChar"/>
        </w:rPr>
        <w:t xml:space="preserve">suivant les prescriptions de l’étude de béton </w:t>
      </w:r>
      <w:r>
        <w:t xml:space="preserve">(par défaut) </w:t>
      </w:r>
      <w:r>
        <w:rPr>
          <w:rStyle w:val="optioncarChar"/>
        </w:rPr>
        <w:t>/ 6 / 8 / 10 / 11 / 12 / 14 / 16 / 20 / 22 / 32 / ***</w:t>
      </w:r>
      <w:r>
        <w:t xml:space="preserve"> mm</w:t>
      </w:r>
    </w:p>
    <w:p w14:paraId="6BAA90A5" w14:textId="77777777" w:rsidR="00522043" w:rsidRDefault="00000000">
      <w:pPr>
        <w:jc w:val="both"/>
      </w:pPr>
      <w:r>
        <w:rPr>
          <w:u w:val="single"/>
        </w:rPr>
        <w:t>Armature :</w:t>
      </w:r>
    </w:p>
    <w:p w14:paraId="097C09DA" w14:textId="77777777" w:rsidR="00522043" w:rsidRDefault="00000000">
      <w:pPr>
        <w:pStyle w:val="Author-eListParagraph"/>
        <w:numPr>
          <w:ilvl w:val="0"/>
          <w:numId w:val="372"/>
        </w:numPr>
      </w:pPr>
      <w:r>
        <w:t xml:space="preserve">Barres d’acier pour les armatures principales : </w:t>
      </w:r>
      <w:r>
        <w:rPr>
          <w:rStyle w:val="optioncarChar"/>
        </w:rPr>
        <w:t xml:space="preserve">acier BE 500 S </w:t>
      </w:r>
      <w:r>
        <w:t>(par défaut)</w:t>
      </w:r>
      <w:r>
        <w:rPr>
          <w:rStyle w:val="optioncarChar"/>
        </w:rPr>
        <w:t xml:space="preserve"> / ***</w:t>
      </w:r>
      <w:r>
        <w:t xml:space="preserve"> selon [NBN A 24-302] et [PTV 302].</w:t>
      </w:r>
    </w:p>
    <w:p w14:paraId="769296A1" w14:textId="77777777" w:rsidR="00522043" w:rsidRDefault="00000000">
      <w:pPr>
        <w:pStyle w:val="Author-eListParagraph"/>
        <w:numPr>
          <w:ilvl w:val="0"/>
          <w:numId w:val="372"/>
        </w:numPr>
      </w:pPr>
      <w:r>
        <w:t xml:space="preserve">Acier pour les étriers : </w:t>
      </w:r>
      <w:r>
        <w:rPr>
          <w:rStyle w:val="optioncarChar"/>
        </w:rPr>
        <w:t xml:space="preserve">DE 500 BS </w:t>
      </w:r>
      <w:r>
        <w:t>(par défaut)</w:t>
      </w:r>
      <w:r>
        <w:rPr>
          <w:rStyle w:val="optioncarChar"/>
        </w:rPr>
        <w:t xml:space="preserve"> / BE 500 S</w:t>
      </w:r>
    </w:p>
    <w:p w14:paraId="70A9A5A8" w14:textId="77777777" w:rsidR="00522043" w:rsidRDefault="00000000">
      <w:pPr>
        <w:jc w:val="both"/>
      </w:pPr>
      <w:r>
        <w:t>L’ensemble (linteau préfabriqué et rehausse collaborante) présente une résistance au feu </w:t>
      </w:r>
      <w:r>
        <w:rPr>
          <w:rStyle w:val="optioncarChar"/>
        </w:rPr>
        <w:t>R15 / R30 / R60 / R120 / R240</w:t>
      </w:r>
      <w:r>
        <w:t xml:space="preserve"> démontrée par test au feu selon la [NBN EN 13501-2] ou par calcul selon les Eurocodes conformément à l’[AM 2013-05-17].</w:t>
      </w:r>
    </w:p>
    <w:p w14:paraId="374511F2" w14:textId="77777777" w:rsidR="00522043" w:rsidRDefault="00000000">
      <w:pPr>
        <w:pStyle w:val="pheading"/>
      </w:pPr>
      <w:r>
        <w:t>- Finitions</w:t>
      </w:r>
    </w:p>
    <w:p w14:paraId="6FCE4AC0" w14:textId="77777777" w:rsidR="00522043" w:rsidRDefault="00000000">
      <w:r>
        <w:t xml:space="preserve">Surface du béton : </w:t>
      </w:r>
      <w:r>
        <w:rPr>
          <w:rStyle w:val="optioncarChar"/>
        </w:rPr>
        <w:t xml:space="preserve">rugueuse (destinée à être plafonnée) </w:t>
      </w:r>
      <w:r>
        <w:t>(par défaut)</w:t>
      </w:r>
      <w:r>
        <w:rPr>
          <w:rStyle w:val="optioncarChar"/>
        </w:rPr>
        <w:t xml:space="preserve"> / lisse / ***</w:t>
      </w:r>
    </w:p>
    <w:p w14:paraId="58169FC9" w14:textId="77777777" w:rsidR="00522043" w:rsidRDefault="00000000">
      <w:pPr>
        <w:pStyle w:val="pheading"/>
      </w:pPr>
      <w:r>
        <w:t>EXÉCUTION / MISE EN ŒUVRE</w:t>
      </w:r>
    </w:p>
    <w:p w14:paraId="76FCBB8E" w14:textId="77777777" w:rsidR="00522043" w:rsidRDefault="00000000">
      <w:pPr>
        <w:pStyle w:val="pheading"/>
      </w:pPr>
      <w:r>
        <w:t>- Prescriptions générales</w:t>
      </w:r>
    </w:p>
    <w:p w14:paraId="58B4391C" w14:textId="77777777" w:rsidR="00522043" w:rsidRDefault="00000000">
      <w:pPr>
        <w:jc w:val="both"/>
      </w:pPr>
      <w:r>
        <w:t xml:space="preserve">Le dimensionnement des éléments est déterminé d’après l’étude de stabilité </w:t>
      </w:r>
      <w:r>
        <w:rPr>
          <w:rStyle w:val="optioncarChar"/>
        </w:rPr>
        <w:t>annexée aux documents du marché / à charge de l’entrepreneur.</w:t>
      </w:r>
    </w:p>
    <w:p w14:paraId="14FFD133" w14:textId="77777777" w:rsidR="00522043" w:rsidRDefault="00000000">
      <w:pPr>
        <w:jc w:val="both"/>
      </w:pPr>
      <w:r>
        <w:t>Les poutres sont exécutées dans les dimensions indiquées sur les plans du bureau chargé de l’étude des bétons. Avant la mise en œuvre, l’entrepreneur vérifie si elles peuvent effectivement être réalisées conformément aux plans.</w:t>
      </w:r>
    </w:p>
    <w:p w14:paraId="350945D4" w14:textId="77777777" w:rsidR="00522043" w:rsidRDefault="00000000">
      <w:pPr>
        <w:jc w:val="both"/>
      </w:pPr>
      <w:r>
        <w:t>Les linteaux sont exécutés d’aplomb, alignés et de niveau.</w:t>
      </w:r>
    </w:p>
    <w:p w14:paraId="3FC8A79D" w14:textId="77777777" w:rsidR="00522043" w:rsidRDefault="00000000">
      <w:pPr>
        <w:jc w:val="both"/>
      </w:pPr>
      <w:r>
        <w:t>Pour les portées supérieures à 1,20 m, un ou plusieurs supports sont placés pendant l’exécution.</w:t>
      </w:r>
    </w:p>
    <w:p w14:paraId="0FD30476" w14:textId="77777777" w:rsidR="00522043" w:rsidRDefault="00000000">
      <w:pPr>
        <w:jc w:val="both"/>
      </w:pPr>
      <w:r>
        <w:t xml:space="preserve">La longueur d’appui est </w:t>
      </w:r>
      <w:r>
        <w:rPr>
          <w:rStyle w:val="optioncarChar"/>
        </w:rPr>
        <w:t xml:space="preserve">conforme aux prescriptions du bureau d’études </w:t>
      </w:r>
      <w:r>
        <w:t>(par défaut)</w:t>
      </w:r>
      <w:r>
        <w:rPr>
          <w:rStyle w:val="optioncarChar"/>
        </w:rPr>
        <w:t xml:space="preserve"> / 20 cm / 30 cm / *** cm</w:t>
      </w:r>
      <w:r>
        <w:t xml:space="preserve"> à chaque extrémité des poutres.</w:t>
      </w:r>
    </w:p>
    <w:p w14:paraId="2D5ECEDA" w14:textId="77777777" w:rsidR="00522043" w:rsidRDefault="00000000">
      <w:pPr>
        <w:jc w:val="both"/>
      </w:pPr>
      <w:r>
        <w:rPr>
          <w:b/>
        </w:rPr>
        <w:t>Linteau préfabriqué</w:t>
      </w:r>
    </w:p>
    <w:p w14:paraId="29324C93" w14:textId="77777777" w:rsidR="00522043" w:rsidRDefault="00000000">
      <w:pPr>
        <w:jc w:val="both"/>
      </w:pPr>
      <w:r>
        <w:t>Avant leur mise en œuvre, les éléments sont complètement nettoyés et humidifiés. Les extrémités de l’élément reposent sur un lit en mortier de ciment.</w:t>
      </w:r>
    </w:p>
    <w:p w14:paraId="09B072E8" w14:textId="77777777" w:rsidR="00522043" w:rsidRDefault="00000000">
      <w:pPr>
        <w:jc w:val="both"/>
      </w:pPr>
      <w:r>
        <w:rPr>
          <w:b/>
        </w:rPr>
        <w:t>Réhausse collaborante</w:t>
      </w:r>
    </w:p>
    <w:p w14:paraId="5134D70B" w14:textId="77777777" w:rsidR="00522043" w:rsidRDefault="00000000">
      <w:pPr>
        <w:jc w:val="both"/>
      </w:pPr>
      <w:r>
        <w:t xml:space="preserve">Coulage du béton : suivant prescriptions du </w:t>
      </w:r>
      <w:hyperlink w:anchor="76" w:history="1">
        <w:r>
          <w:t>22 Superstructures en béton</w:t>
        </w:r>
      </w:hyperlink>
    </w:p>
    <w:p w14:paraId="732A93A4" w14:textId="77777777" w:rsidR="00522043" w:rsidRDefault="00000000">
      <w:pPr>
        <w:jc w:val="both"/>
      </w:pPr>
      <w:r>
        <w:t xml:space="preserve">Le décoffrage ne peut avoir lieu avant </w:t>
      </w:r>
      <w:r>
        <w:rPr>
          <w:rStyle w:val="optioncarChar"/>
        </w:rPr>
        <w:t xml:space="preserve">le nombre de jours fixé dans les directives du bureau d’études </w:t>
      </w:r>
      <w:r>
        <w:t>(par défaut)</w:t>
      </w:r>
      <w:r>
        <w:rPr>
          <w:rStyle w:val="optioncarChar"/>
        </w:rPr>
        <w:t xml:space="preserve"> / ***</w:t>
      </w:r>
      <w:r>
        <w:t xml:space="preserve">  </w:t>
      </w:r>
      <w:r>
        <w:rPr>
          <w:rStyle w:val="optioncarChar"/>
        </w:rPr>
        <w:t>jours</w:t>
      </w:r>
      <w:r>
        <w:t xml:space="preserve"> après le coulage du béton.</w:t>
      </w:r>
    </w:p>
    <w:p w14:paraId="436EE1D4" w14:textId="77777777" w:rsidR="00522043" w:rsidRDefault="00000000">
      <w:pPr>
        <w:jc w:val="both"/>
      </w:pPr>
      <w:r>
        <w:t xml:space="preserve">Tous les moyens nécessaires pour éviter la déformation hors tolérance des coffrages est obligatoire. L’utilisation d’entretoises est autorisée pour autant qu’un schéma de positionnement de celles-ci soit au préalable soumis pour approbation. Les trous laissés par les entretoises reliant les parois des coffrages sont bouchés </w:t>
      </w:r>
      <w:r>
        <w:rPr>
          <w:rStyle w:val="optioncarChar"/>
        </w:rPr>
        <w:t>à l’aide de mortier de la même couleur que le béton immédiatement après le décoffrage</w:t>
      </w:r>
      <w:r>
        <w:t xml:space="preserve"> (par défaut)</w:t>
      </w:r>
      <w:r>
        <w:rPr>
          <w:rStyle w:val="optioncarChar"/>
        </w:rPr>
        <w:t xml:space="preserve"> / ***</w:t>
      </w:r>
      <w:r>
        <w:t>.</w:t>
      </w:r>
    </w:p>
    <w:p w14:paraId="0FDA678C" w14:textId="77777777" w:rsidR="00522043" w:rsidRDefault="00000000">
      <w:pPr>
        <w:pStyle w:val="pheading"/>
      </w:pPr>
      <w:r>
        <w:t>MESURAGE</w:t>
      </w:r>
    </w:p>
    <w:p w14:paraId="48C31E0E" w14:textId="77777777" w:rsidR="00522043" w:rsidRDefault="00000000">
      <w:pPr>
        <w:pStyle w:val="pheading"/>
      </w:pPr>
      <w:r>
        <w:t>- unité de mesure:</w:t>
      </w:r>
    </w:p>
    <w:p w14:paraId="0064E1C5" w14:textId="77777777" w:rsidR="00522043" w:rsidRDefault="00000000">
      <w:r>
        <w:t>m³</w:t>
      </w:r>
    </w:p>
    <w:p w14:paraId="3935FE83" w14:textId="77777777" w:rsidR="00522043" w:rsidRDefault="00000000">
      <w:pPr>
        <w:pStyle w:val="pheading"/>
      </w:pPr>
      <w:r>
        <w:t>- code de mesurage:</w:t>
      </w:r>
    </w:p>
    <w:p w14:paraId="6771A70E" w14:textId="77777777" w:rsidR="00522043" w:rsidRDefault="00000000">
      <w:r>
        <w:t>Volume net de l’ensemble du linteau composite (prélinteau et rehausse en béton), y compris le coffrage.</w:t>
      </w:r>
    </w:p>
    <w:p w14:paraId="0E22A68C" w14:textId="77777777" w:rsidR="00522043" w:rsidRDefault="00000000">
      <w:r>
        <w:t>Armatures</w:t>
      </w:r>
      <w:r>
        <w:rPr>
          <w:rStyle w:val="optioncarChar"/>
        </w:rPr>
        <w:t xml:space="preserve"> comprises</w:t>
      </w:r>
      <w:r>
        <w:t xml:space="preserve"> (par défaut) </w:t>
      </w:r>
      <w:r>
        <w:rPr>
          <w:rStyle w:val="optioncarChar"/>
        </w:rPr>
        <w:t>/ métrées séparément.</w:t>
      </w:r>
    </w:p>
    <w:p w14:paraId="625BEFE5" w14:textId="77777777" w:rsidR="00522043" w:rsidRDefault="00000000">
      <w:r>
        <w:rPr>
          <w:b/>
        </w:rPr>
        <w:t>(soit par défaut)</w:t>
      </w:r>
      <w:r>
        <w:br/>
      </w:r>
      <w:r>
        <w:rPr>
          <w:rStyle w:val="soitChar"/>
        </w:rPr>
        <w:t>1. </w:t>
      </w:r>
      <w:r>
        <w:rPr>
          <w:rStyle w:val="soitChar"/>
          <w:u w:val="single"/>
        </w:rPr>
        <w:t>Comprises</w:t>
      </w:r>
      <w:r>
        <w:rPr>
          <w:rStyle w:val="soitChar"/>
        </w:rPr>
        <w:t xml:space="preserve"> dans le prix unitaire.</w:t>
      </w:r>
      <w:r>
        <w:br/>
      </w:r>
      <w:r>
        <w:rPr>
          <w:b/>
        </w:rPr>
        <w:t>(soit)</w:t>
      </w:r>
      <w:r>
        <w:br/>
      </w:r>
      <w:r>
        <w:rPr>
          <w:rStyle w:val="soitChar"/>
        </w:rPr>
        <w:t xml:space="preserve">2. </w:t>
      </w:r>
      <w:r>
        <w:rPr>
          <w:rStyle w:val="soitChar"/>
          <w:u w:val="single"/>
        </w:rPr>
        <w:t>Métrées séparément</w:t>
      </w:r>
      <w:r>
        <w:rPr>
          <w:rStyle w:val="soitChar"/>
        </w:rPr>
        <w:t xml:space="preserve"> dans l’article </w:t>
      </w:r>
      <w:hyperlink w:anchor="383" w:history="1">
        <w:r>
          <w:rPr>
            <w:rStyle w:val="soitChar"/>
          </w:rPr>
          <w:t>22.51.1a Barres d'armatures pour béton</w:t>
        </w:r>
      </w:hyperlink>
    </w:p>
    <w:p w14:paraId="7C0F1661" w14:textId="77777777" w:rsidR="00522043" w:rsidRDefault="00000000">
      <w:pPr>
        <w:pStyle w:val="pheading"/>
      </w:pPr>
      <w:r>
        <w:t>- nature du marché:</w:t>
      </w:r>
    </w:p>
    <w:p w14:paraId="69DA808C" w14:textId="77777777" w:rsidR="00522043" w:rsidRDefault="00000000">
      <w:r>
        <w:rPr>
          <w:rStyle w:val="optioncarChar"/>
        </w:rPr>
        <w:t xml:space="preserve">QF </w:t>
      </w:r>
      <w:r>
        <w:t>(par défaut)</w:t>
      </w:r>
      <w:r>
        <w:rPr>
          <w:rStyle w:val="optioncarChar"/>
        </w:rPr>
        <w:t xml:space="preserve"> / QP</w:t>
      </w:r>
    </w:p>
    <w:p w14:paraId="7E8257B1" w14:textId="77777777" w:rsidR="00522043" w:rsidRDefault="00000000">
      <w:r>
        <w:rPr>
          <w:b/>
        </w:rPr>
        <w:t>(soit par défaut)</w:t>
      </w:r>
      <w:r>
        <w:br/>
      </w:r>
      <w:r>
        <w:rPr>
          <w:rStyle w:val="soitChar"/>
        </w:rPr>
        <w:t>1. QF</w:t>
      </w:r>
      <w:r>
        <w:br/>
      </w:r>
      <w:r>
        <w:rPr>
          <w:b/>
        </w:rPr>
        <w:t>(soit)</w:t>
      </w:r>
      <w:r>
        <w:br/>
      </w:r>
      <w:r>
        <w:rPr>
          <w:rStyle w:val="soitChar"/>
        </w:rPr>
        <w:t>2. QP</w:t>
      </w:r>
    </w:p>
    <w:p w14:paraId="696B2386" w14:textId="77777777" w:rsidR="00522043" w:rsidRDefault="00000000">
      <w:pPr>
        <w:pStyle w:val="Author-eSectionHeading5"/>
      </w:pPr>
      <w:bookmarkStart w:id="677" w:name="_Toc112759268"/>
      <w:r>
        <w:t>22.13.3 Linteaux composites (prélinteaux en U + âmes en béton) CCTB 01.10</w:t>
      </w:r>
      <w:bookmarkEnd w:id="677"/>
    </w:p>
    <w:p w14:paraId="4E3EC031" w14:textId="77777777" w:rsidR="00522043" w:rsidRDefault="00000000">
      <w:pPr>
        <w:pStyle w:val="Author-eSectionHeading6"/>
      </w:pPr>
      <w:bookmarkStart w:id="678" w:name="319"/>
      <w:bookmarkStart w:id="679" w:name="_Toc112759269"/>
      <w:bookmarkEnd w:id="678"/>
      <w:r>
        <w:t>22.13.3a Prélinteaux en U en éléments en béton + âmes en béton coulé en place CCTB 01.10</w:t>
      </w:r>
      <w:bookmarkEnd w:id="679"/>
    </w:p>
    <w:p w14:paraId="586002F2" w14:textId="77777777" w:rsidR="00522043" w:rsidRDefault="00000000">
      <w:pPr>
        <w:pStyle w:val="Author-eSectionHeading6"/>
      </w:pPr>
      <w:bookmarkStart w:id="680" w:name="_Toc112759270"/>
      <w:r>
        <w:t>22.13.3b Prélinteaux en U en éléments en terre cuite alvéolaires + âmes en béton coulé en place CCTB 01.10</w:t>
      </w:r>
      <w:bookmarkEnd w:id="680"/>
    </w:p>
    <w:p w14:paraId="765DF45F" w14:textId="77777777" w:rsidR="00522043" w:rsidRDefault="00000000">
      <w:pPr>
        <w:pStyle w:val="Author-eSectionHeading6"/>
      </w:pPr>
      <w:bookmarkStart w:id="681" w:name="_Toc112759271"/>
      <w:r>
        <w:t>22.13.3c Prélinteaux en U en éléments en silico-calcaire + âmes en béton coulé en place CCTB 01.10</w:t>
      </w:r>
      <w:bookmarkEnd w:id="681"/>
    </w:p>
    <w:p w14:paraId="0D74E763" w14:textId="77777777" w:rsidR="00522043" w:rsidRDefault="00000000">
      <w:pPr>
        <w:pStyle w:val="Author-eSectionHeading6"/>
      </w:pPr>
      <w:bookmarkStart w:id="682" w:name="_Toc112759272"/>
      <w:r>
        <w:t>22.13.3d Prélinteaux en U en éléments en béton cellulaire + âmes en béton coulé en place CCTB 01.10</w:t>
      </w:r>
      <w:bookmarkEnd w:id="682"/>
    </w:p>
    <w:p w14:paraId="58DD72A4" w14:textId="77777777" w:rsidR="00522043" w:rsidRDefault="00000000">
      <w:pPr>
        <w:pStyle w:val="Author-eSectionHeading6"/>
      </w:pPr>
      <w:bookmarkStart w:id="683" w:name="_Toc112759273"/>
      <w:r>
        <w:t>22.13.3e Prélinteaux en U en éléments en béton cellulaire + profilé métallique + âmes en béton coulé en place CCTB 01.10</w:t>
      </w:r>
      <w:bookmarkEnd w:id="683"/>
    </w:p>
    <w:p w14:paraId="4283E7D4" w14:textId="77777777" w:rsidR="00522043" w:rsidRDefault="00000000">
      <w:pPr>
        <w:pStyle w:val="Author-eSectionHeading6"/>
      </w:pPr>
      <w:bookmarkStart w:id="684" w:name="_Toc112759274"/>
      <w:r>
        <w:t>22.13.3f Prélinteaux en U en éléments en matière synthétique + âmes en béton coulé en place CCTB 01.10</w:t>
      </w:r>
      <w:bookmarkEnd w:id="684"/>
    </w:p>
    <w:p w14:paraId="59617938" w14:textId="77777777" w:rsidR="00522043" w:rsidRDefault="00000000">
      <w:pPr>
        <w:pStyle w:val="Author-eSectionHeading6"/>
      </w:pPr>
      <w:bookmarkStart w:id="685" w:name="_Toc112759275"/>
      <w:r>
        <w:t>22.13.3g Prélinteaux en U en éléments en fibres de bois minéralisées + âmes en béton coulé en place CCTB 01.10</w:t>
      </w:r>
      <w:bookmarkEnd w:id="685"/>
    </w:p>
    <w:p w14:paraId="0B7444F2" w14:textId="77777777" w:rsidR="00522043" w:rsidRDefault="00000000">
      <w:pPr>
        <w:pStyle w:val="Author-eSectionHeading6"/>
      </w:pPr>
      <w:bookmarkStart w:id="686" w:name="_Toc112759276"/>
      <w:r>
        <w:t>22.13.3h Prélinteaux en U en éléments en pierre ponce + âmes en béton coulé en place CCTB 01.10</w:t>
      </w:r>
      <w:bookmarkEnd w:id="686"/>
    </w:p>
    <w:p w14:paraId="0685A51A" w14:textId="77777777" w:rsidR="00522043" w:rsidRDefault="00000000">
      <w:pPr>
        <w:pStyle w:val="Author-eSectionHeading4"/>
      </w:pPr>
      <w:bookmarkStart w:id="687" w:name="_Toc112759277"/>
      <w:r>
        <w:t>22.14 Colonnes en béton CCTB 01.04</w:t>
      </w:r>
      <w:bookmarkEnd w:id="687"/>
    </w:p>
    <w:p w14:paraId="501B77DD" w14:textId="77777777" w:rsidR="00522043" w:rsidRDefault="00000000">
      <w:pPr>
        <w:pStyle w:val="Author-eSectionHeading5"/>
      </w:pPr>
      <w:bookmarkStart w:id="688" w:name="_Toc112759278"/>
      <w:r>
        <w:t>22.14.1 Colonnes en béton coulé en place CCTB 01.04</w:t>
      </w:r>
      <w:bookmarkEnd w:id="688"/>
    </w:p>
    <w:p w14:paraId="48D23393" w14:textId="77777777" w:rsidR="00522043" w:rsidRDefault="00000000">
      <w:pPr>
        <w:pStyle w:val="Author-eSectionHeading6"/>
      </w:pPr>
      <w:bookmarkStart w:id="689" w:name="_Toc112759279"/>
      <w:r>
        <w:t>22.14.1a Colonnes en béton armé coulé en place CCTB 01.10</w:t>
      </w:r>
      <w:bookmarkEnd w:id="689"/>
    </w:p>
    <w:p w14:paraId="43116385" w14:textId="77777777" w:rsidR="00522043" w:rsidRDefault="00000000">
      <w:pPr>
        <w:pStyle w:val="pheading"/>
      </w:pPr>
      <w:bookmarkStart w:id="690" w:name="310"/>
      <w:bookmarkEnd w:id="690"/>
      <w:r>
        <w:t>DESCRIPTION</w:t>
      </w:r>
    </w:p>
    <w:p w14:paraId="0D23CC59" w14:textId="77777777" w:rsidR="00522043" w:rsidRDefault="00000000">
      <w:pPr>
        <w:pStyle w:val="pheading"/>
      </w:pPr>
      <w:r>
        <w:t>- Définition / Comprend</w:t>
      </w:r>
    </w:p>
    <w:p w14:paraId="31631C71" w14:textId="77777777" w:rsidR="00522043" w:rsidRDefault="00000000">
      <w:r>
        <w:t xml:space="preserve">Il s'agit de l’ensemble des colonnes (éléments verticaux ou obliques) exécutées en béton armé coulé en place. Les travaux comprennent les éléments décrits dans </w:t>
      </w:r>
      <w:hyperlink w:anchor="76" w:history="1">
        <w:r>
          <w:t>22 Superstructures en béton</w:t>
        </w:r>
      </w:hyperlink>
      <w:r>
        <w:t xml:space="preserve"> § Béton prêt à l’emploi, et notamment les coffrages, les armatures (suivant le code de mesurage), le béton et la cure.</w:t>
      </w:r>
    </w:p>
    <w:p w14:paraId="4246F809" w14:textId="77777777" w:rsidR="00522043" w:rsidRDefault="00000000">
      <w:r>
        <w:t xml:space="preserve">L’étude et les plans d’exécution </w:t>
      </w:r>
      <w:r>
        <w:rPr>
          <w:rStyle w:val="optioncarChar"/>
        </w:rPr>
        <w:t>sont / ne sont</w:t>
      </w:r>
      <w:r>
        <w:t xml:space="preserve"> pas à charge de l’entreprise.</w:t>
      </w:r>
    </w:p>
    <w:p w14:paraId="37A65B12" w14:textId="77777777" w:rsidR="00522043" w:rsidRDefault="00000000">
      <w:pPr>
        <w:pStyle w:val="pheading"/>
      </w:pPr>
      <w:r>
        <w:t>MATÉRIAUX</w:t>
      </w:r>
    </w:p>
    <w:p w14:paraId="0400874D" w14:textId="77777777" w:rsidR="00522043" w:rsidRDefault="00000000">
      <w:pPr>
        <w:pStyle w:val="pheading"/>
      </w:pPr>
      <w:r>
        <w:t>- Caractéristiques générales</w:t>
      </w:r>
    </w:p>
    <w:p w14:paraId="23534C92" w14:textId="77777777" w:rsidR="00522043" w:rsidRDefault="00000000">
      <w:pPr>
        <w:pStyle w:val="heading"/>
      </w:pPr>
      <w:r>
        <w:rPr>
          <w:u w:val="single"/>
        </w:rPr>
        <w:t>Béton</w:t>
      </w:r>
    </w:p>
    <w:p w14:paraId="4DAD4E56" w14:textId="77777777" w:rsidR="00522043" w:rsidRDefault="00000000">
      <w:pPr>
        <w:pStyle w:val="Author-eListParagraph"/>
        <w:numPr>
          <w:ilvl w:val="0"/>
          <w:numId w:val="373"/>
        </w:numPr>
      </w:pPr>
      <w:r>
        <w:t xml:space="preserve">Qualité du béton selon la [NBN EN 206:2013+A2] et la [NBN B 15-001] : (voir également </w:t>
      </w:r>
      <w:hyperlink w:anchor="76"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522043" w14:paraId="31C32586" w14:textId="77777777">
        <w:tc>
          <w:tcPr>
            <w:tcW w:w="1500" w:type="dxa"/>
            <w:noWrap/>
          </w:tcPr>
          <w:p w14:paraId="0CA31628" w14:textId="77777777" w:rsidR="00522043" w:rsidRDefault="00000000">
            <w:pPr>
              <w:jc w:val="center"/>
            </w:pPr>
            <w:r>
              <w:rPr>
                <w:b/>
              </w:rPr>
              <w:t>A</w:t>
            </w:r>
          </w:p>
        </w:tc>
        <w:tc>
          <w:tcPr>
            <w:tcW w:w="1500" w:type="dxa"/>
            <w:noWrap/>
          </w:tcPr>
          <w:p w14:paraId="6795B8FF" w14:textId="77777777" w:rsidR="00522043" w:rsidRDefault="00000000">
            <w:pPr>
              <w:jc w:val="center"/>
            </w:pPr>
            <w:r>
              <w:rPr>
                <w:b/>
              </w:rPr>
              <w:t>B1</w:t>
            </w:r>
          </w:p>
        </w:tc>
        <w:tc>
          <w:tcPr>
            <w:tcW w:w="1500" w:type="dxa"/>
            <w:noWrap/>
          </w:tcPr>
          <w:p w14:paraId="75E6FEE0" w14:textId="77777777" w:rsidR="00522043" w:rsidRDefault="00000000">
            <w:pPr>
              <w:jc w:val="center"/>
            </w:pPr>
            <w:r>
              <w:rPr>
                <w:b/>
              </w:rPr>
              <w:t>B2</w:t>
            </w:r>
          </w:p>
        </w:tc>
        <w:tc>
          <w:tcPr>
            <w:tcW w:w="1500" w:type="dxa"/>
            <w:noWrap/>
          </w:tcPr>
          <w:p w14:paraId="39CCDB53" w14:textId="77777777" w:rsidR="00522043" w:rsidRDefault="00000000">
            <w:pPr>
              <w:jc w:val="center"/>
            </w:pPr>
            <w:r>
              <w:rPr>
                <w:b/>
              </w:rPr>
              <w:t>C</w:t>
            </w:r>
          </w:p>
        </w:tc>
        <w:tc>
          <w:tcPr>
            <w:tcW w:w="1500" w:type="dxa"/>
            <w:noWrap/>
          </w:tcPr>
          <w:p w14:paraId="0306D40D" w14:textId="77777777" w:rsidR="00522043" w:rsidRDefault="00000000">
            <w:pPr>
              <w:jc w:val="center"/>
            </w:pPr>
            <w:r>
              <w:rPr>
                <w:b/>
              </w:rPr>
              <w:t>D</w:t>
            </w:r>
          </w:p>
        </w:tc>
        <w:tc>
          <w:tcPr>
            <w:tcW w:w="1500" w:type="dxa"/>
            <w:noWrap/>
          </w:tcPr>
          <w:p w14:paraId="3801A27B" w14:textId="77777777" w:rsidR="00522043" w:rsidRDefault="00000000">
            <w:pPr>
              <w:jc w:val="center"/>
            </w:pPr>
            <w:r>
              <w:rPr>
                <w:b/>
              </w:rPr>
              <w:t>E</w:t>
            </w:r>
          </w:p>
        </w:tc>
      </w:tr>
      <w:tr w:rsidR="00522043" w14:paraId="33EED0BE" w14:textId="77777777">
        <w:tc>
          <w:tcPr>
            <w:tcW w:w="1500" w:type="dxa"/>
            <w:noWrap/>
          </w:tcPr>
          <w:p w14:paraId="2683522F" w14:textId="77777777" w:rsidR="00522043" w:rsidRDefault="00000000">
            <w:pPr>
              <w:jc w:val="center"/>
            </w:pPr>
            <w:r>
              <w:rPr>
                <w:b/>
              </w:rPr>
              <w:t>Classe de résistance</w:t>
            </w:r>
          </w:p>
        </w:tc>
        <w:tc>
          <w:tcPr>
            <w:tcW w:w="1500" w:type="dxa"/>
            <w:noWrap/>
          </w:tcPr>
          <w:p w14:paraId="16F49A03" w14:textId="77777777" w:rsidR="00522043" w:rsidRDefault="00000000">
            <w:pPr>
              <w:jc w:val="center"/>
            </w:pPr>
            <w:r>
              <w:rPr>
                <w:b/>
              </w:rPr>
              <w:t>Domaine d’application</w:t>
            </w:r>
          </w:p>
        </w:tc>
        <w:tc>
          <w:tcPr>
            <w:tcW w:w="1500" w:type="dxa"/>
            <w:noWrap/>
          </w:tcPr>
          <w:p w14:paraId="40C51CC3" w14:textId="77777777" w:rsidR="00522043" w:rsidRDefault="00000000">
            <w:pPr>
              <w:jc w:val="center"/>
            </w:pPr>
            <w:r>
              <w:rPr>
                <w:b/>
              </w:rPr>
              <w:t>Classe d'environnement</w:t>
            </w:r>
          </w:p>
        </w:tc>
        <w:tc>
          <w:tcPr>
            <w:tcW w:w="1500" w:type="dxa"/>
            <w:noWrap/>
          </w:tcPr>
          <w:p w14:paraId="64ED3D1A" w14:textId="77777777" w:rsidR="00522043" w:rsidRDefault="00000000">
            <w:pPr>
              <w:jc w:val="center"/>
            </w:pPr>
            <w:r>
              <w:rPr>
                <w:b/>
              </w:rPr>
              <w:t>Classe de consistance</w:t>
            </w:r>
          </w:p>
        </w:tc>
        <w:tc>
          <w:tcPr>
            <w:tcW w:w="1500" w:type="dxa"/>
            <w:noWrap/>
          </w:tcPr>
          <w:p w14:paraId="7C4E0D98" w14:textId="77777777" w:rsidR="00522043" w:rsidRDefault="00000000">
            <w:pPr>
              <w:jc w:val="center"/>
            </w:pPr>
            <w:r>
              <w:rPr>
                <w:b/>
              </w:rPr>
              <w:t>Granulométrie maximale</w:t>
            </w:r>
          </w:p>
        </w:tc>
        <w:tc>
          <w:tcPr>
            <w:tcW w:w="1500" w:type="dxa"/>
            <w:noWrap/>
          </w:tcPr>
          <w:p w14:paraId="596C89C9" w14:textId="77777777" w:rsidR="00522043" w:rsidRDefault="00000000">
            <w:r>
              <w:rPr>
                <w:b/>
              </w:rPr>
              <w:t>Données complémentaires</w:t>
            </w:r>
          </w:p>
        </w:tc>
      </w:tr>
      <w:tr w:rsidR="00522043" w14:paraId="7AA8A9C4" w14:textId="77777777">
        <w:tc>
          <w:tcPr>
            <w:tcW w:w="1500" w:type="dxa"/>
            <w:noWrap/>
          </w:tcPr>
          <w:p w14:paraId="6BCAD200" w14:textId="77777777" w:rsidR="00522043" w:rsidRDefault="00000000">
            <w:pPr>
              <w:jc w:val="center"/>
            </w:pPr>
            <w:r>
              <w:rPr>
                <w:rStyle w:val="optioncarChar"/>
              </w:rPr>
              <w:t>C25/30 / C30/37 / C35/45 / C45/55 / C50/60 / C55/67 / C60/75 / C70/85 / C80/95 / C90/105</w:t>
            </w:r>
          </w:p>
        </w:tc>
        <w:tc>
          <w:tcPr>
            <w:tcW w:w="1500" w:type="dxa"/>
            <w:noWrap/>
          </w:tcPr>
          <w:p w14:paraId="5EE7470E" w14:textId="77777777" w:rsidR="00522043" w:rsidRDefault="00000000">
            <w:pPr>
              <w:jc w:val="center"/>
            </w:pPr>
            <w:r>
              <w:t>Béton armé</w:t>
            </w:r>
          </w:p>
          <w:p w14:paraId="699DC411" w14:textId="77777777" w:rsidR="00522043" w:rsidRDefault="00522043"/>
        </w:tc>
        <w:tc>
          <w:tcPr>
            <w:tcW w:w="1500" w:type="dxa"/>
            <w:noWrap/>
          </w:tcPr>
          <w:p w14:paraId="6477B42A" w14:textId="77777777" w:rsidR="00522043" w:rsidRDefault="00000000">
            <w:pPr>
              <w:jc w:val="center"/>
            </w:pPr>
            <w:r>
              <w:rPr>
                <w:rStyle w:val="optioncarChar"/>
              </w:rPr>
              <w:t>*** / E0 / EI / EE1 / EE2 / EE3 / EE4 / ES1 / ES2 / ES3 / ES4 / EA1+*** / EA2+***/ EA3+***</w:t>
            </w:r>
          </w:p>
        </w:tc>
        <w:tc>
          <w:tcPr>
            <w:tcW w:w="1500" w:type="dxa"/>
            <w:noWrap/>
          </w:tcPr>
          <w:p w14:paraId="5F478FFD" w14:textId="77777777" w:rsidR="00522043" w:rsidRDefault="00000000">
            <w:pPr>
              <w:jc w:val="center"/>
            </w:pPr>
            <w:r>
              <w:t>au choix de l'entrepreneur :</w:t>
            </w:r>
          </w:p>
          <w:p w14:paraId="576BC9DB" w14:textId="77777777" w:rsidR="00522043" w:rsidRDefault="00000000">
            <w:pPr>
              <w:jc w:val="center"/>
            </w:pPr>
            <w:r>
              <w:rPr>
                <w:rStyle w:val="optioncarChar"/>
              </w:rPr>
              <w:t xml:space="preserve">S3 / S4 / S5 </w:t>
            </w:r>
          </w:p>
          <w:p w14:paraId="5D2BB471" w14:textId="77777777" w:rsidR="00522043" w:rsidRDefault="00000000">
            <w:pPr>
              <w:jc w:val="center"/>
            </w:pPr>
            <w:r>
              <w:rPr>
                <w:rStyle w:val="optioncarChar"/>
              </w:rPr>
              <w:t>F3 / F4 / F5 / F6</w:t>
            </w:r>
            <w:r>
              <w:br/>
            </w:r>
          </w:p>
        </w:tc>
        <w:tc>
          <w:tcPr>
            <w:tcW w:w="1500" w:type="dxa"/>
            <w:noWrap/>
          </w:tcPr>
          <w:p w14:paraId="70B643BE" w14:textId="77777777" w:rsidR="00522043" w:rsidRDefault="00000000">
            <w:pPr>
              <w:jc w:val="center"/>
            </w:pPr>
            <w:r>
              <w:t>au choix de l'entrepreneur :</w:t>
            </w:r>
          </w:p>
          <w:p w14:paraId="1B51B10F" w14:textId="77777777" w:rsidR="00522043" w:rsidRDefault="00000000">
            <w:pPr>
              <w:jc w:val="center"/>
            </w:pPr>
            <w:r>
              <w:rPr>
                <w:rStyle w:val="optioncarChar"/>
              </w:rPr>
              <w:t>6 / 8 / 10 / 11 / 12 / 14 / 16 / 20 / 22 / 32 </w:t>
            </w:r>
            <w:r>
              <w:t>mm</w:t>
            </w:r>
          </w:p>
        </w:tc>
        <w:tc>
          <w:tcPr>
            <w:tcW w:w="1500" w:type="dxa"/>
            <w:noWrap/>
          </w:tcPr>
          <w:p w14:paraId="2802489E" w14:textId="77777777" w:rsidR="00522043" w:rsidRDefault="00000000">
            <w:pPr>
              <w:jc w:val="center"/>
            </w:pPr>
            <w:r>
              <w:rPr>
                <w:rStyle w:val="optioncarChar"/>
              </w:rPr>
              <w:t>***</w:t>
            </w:r>
          </w:p>
        </w:tc>
      </w:tr>
    </w:tbl>
    <w:p w14:paraId="3385B246" w14:textId="77777777" w:rsidR="00522043" w:rsidRDefault="00522043"/>
    <w:p w14:paraId="2B14FAD4"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EE750DC" w14:textId="77777777" w:rsidR="00522043" w:rsidRDefault="00000000">
      <w:pPr>
        <w:pStyle w:val="Author-eListParagraph"/>
        <w:numPr>
          <w:ilvl w:val="0"/>
          <w:numId w:val="374"/>
        </w:numPr>
      </w:pPr>
      <w:r>
        <w:t xml:space="preserve">Classe de viscosité apparente : </w:t>
      </w:r>
      <w:r>
        <w:rPr>
          <w:rStyle w:val="optioncarChar"/>
        </w:rPr>
        <w:t>VS1 / VS2</w:t>
      </w:r>
      <w:r>
        <w:t xml:space="preserve"> (selon la [NBN EN 12350-8] )</w:t>
      </w:r>
    </w:p>
    <w:p w14:paraId="6B15EA73" w14:textId="77777777" w:rsidR="00522043" w:rsidRDefault="00000000">
      <w:pPr>
        <w:pStyle w:val="Author-eListParagraph"/>
        <w:numPr>
          <w:ilvl w:val="0"/>
          <w:numId w:val="374"/>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2D03883" w14:textId="77777777" w:rsidR="00522043" w:rsidRDefault="00000000">
      <w:pPr>
        <w:pStyle w:val="Author-eListParagraph"/>
        <w:numPr>
          <w:ilvl w:val="0"/>
          <w:numId w:val="37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914C172" w14:textId="77777777" w:rsidR="00522043" w:rsidRDefault="00000000">
      <w:r>
        <w:rPr>
          <w:u w:val="single"/>
        </w:rPr>
        <w:t>Armatures</w:t>
      </w:r>
    </w:p>
    <w:p w14:paraId="3C4E13AC" w14:textId="77777777" w:rsidR="00522043" w:rsidRDefault="00000000">
      <w:pPr>
        <w:pStyle w:val="Author-eListParagraph"/>
        <w:numPr>
          <w:ilvl w:val="0"/>
          <w:numId w:val="375"/>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A557E7C" w14:textId="77777777" w:rsidR="00522043" w:rsidRDefault="00000000">
      <w:pPr>
        <w:pStyle w:val="Author-eListParagraph"/>
        <w:numPr>
          <w:ilvl w:val="0"/>
          <w:numId w:val="375"/>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BE 500 S</w:t>
      </w:r>
      <w:r>
        <w:rPr>
          <w:rStyle w:val="soitChar"/>
        </w:rPr>
        <w:t xml:space="preserve"> selon [NBN A 24-302] + [PTV 302].</w:t>
      </w:r>
    </w:p>
    <w:p w14:paraId="5CE21C15" w14:textId="77777777" w:rsidR="00522043" w:rsidRDefault="00000000">
      <w:pPr>
        <w:pStyle w:val="pheading"/>
      </w:pPr>
      <w:r>
        <w:t>- Finitions</w:t>
      </w:r>
    </w:p>
    <w:p w14:paraId="695C44F1" w14:textId="77777777" w:rsidR="00522043" w:rsidRDefault="00000000">
      <w:r>
        <w:t>La surface du béton brute de décoffrage est</w:t>
      </w:r>
      <w:r>
        <w:rPr>
          <w:rStyle w:val="optioncarChar"/>
        </w:rPr>
        <w:t xml:space="preserve"> lisse </w:t>
      </w:r>
      <w:r>
        <w:t>(par défaut) </w:t>
      </w:r>
      <w:r>
        <w:rPr>
          <w:rStyle w:val="optioncarChar"/>
        </w:rPr>
        <w:t>/ texturée / à relief (ou structurée) / ***</w:t>
      </w:r>
    </w:p>
    <w:p w14:paraId="13CDC04C" w14:textId="77777777" w:rsidR="00522043" w:rsidRDefault="00000000">
      <w:r>
        <w:rPr>
          <w:rStyle w:val="optioncarChar"/>
          <w:color w:val="000000"/>
        </w:rPr>
        <w:t>Les arêtes saillantes des colonnes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5756E8EB" w14:textId="77777777" w:rsidR="00522043" w:rsidRDefault="00000000">
      <w:pPr>
        <w:pStyle w:val="pheading"/>
      </w:pPr>
      <w:r>
        <w:t>- Prescriptions complémentaires</w:t>
      </w:r>
    </w:p>
    <w:p w14:paraId="3C3259E3" w14:textId="77777777" w:rsidR="00522043" w:rsidRDefault="00000000">
      <w:r>
        <w:t>Résistance au feu :</w:t>
      </w:r>
      <w:r>
        <w:rPr>
          <w:rStyle w:val="optioncarChar"/>
        </w:rPr>
        <w:t> R30 </w:t>
      </w:r>
      <w:r>
        <w:t>(par défaut)</w:t>
      </w:r>
      <w:r>
        <w:rPr>
          <w:rStyle w:val="optioncarChar"/>
        </w:rPr>
        <w:t xml:space="preserve"> / R60 / R120 / R240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72AF1D1F" w14:textId="77777777" w:rsidR="00522043" w:rsidRDefault="00000000">
      <w:pPr>
        <w:pStyle w:val="pheading"/>
      </w:pPr>
      <w:r>
        <w:t>EXÉCUTION / MISE EN ŒUVRE</w:t>
      </w:r>
    </w:p>
    <w:p w14:paraId="42FD2F4A" w14:textId="77777777" w:rsidR="00522043" w:rsidRDefault="00000000">
      <w:pPr>
        <w:pStyle w:val="pheading"/>
      </w:pPr>
      <w:r>
        <w:t>- Prescriptions générales</w:t>
      </w:r>
    </w:p>
    <w:p w14:paraId="060BFBA2" w14:textId="77777777" w:rsidR="00522043" w:rsidRDefault="00000000">
      <w:r>
        <w:t xml:space="preserve">Les </w:t>
      </w:r>
      <w:r>
        <w:rPr>
          <w:rStyle w:val="optioncarChar"/>
          <w:color w:val="000000"/>
        </w:rPr>
        <w:t xml:space="preserve">colonnes </w:t>
      </w:r>
      <w:r>
        <w:t>sont exécutées dans les dimensions indiquées sur les plans.</w:t>
      </w:r>
    </w:p>
    <w:p w14:paraId="14C12FD9" w14:textId="77777777" w:rsidR="00522043" w:rsidRDefault="00000000">
      <w:r>
        <w:t>L’entrepreneur est tenu de vérifier si elles peuvent effectivement être réalisées conformément aux plans soumis. Il y a lieu de tenir compte de la hauteur libre requise par rapport au niveau du sol. .</w:t>
      </w:r>
    </w:p>
    <w:p w14:paraId="525561EF" w14:textId="77777777" w:rsidR="00522043"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6" w:history="1">
        <w:r>
          <w:t>22 Superstructures en béton</w:t>
        </w:r>
      </w:hyperlink>
      <w:r>
        <w:t xml:space="preserve"> sous-titre </w:t>
      </w:r>
      <w:r>
        <w:rPr>
          <w:u w:val="single"/>
        </w:rPr>
        <w:t>Décoffrage</w:t>
      </w:r>
      <w:r>
        <w:t xml:space="preserve"> et [NBN B 15-400] )</w:t>
      </w:r>
    </w:p>
    <w:p w14:paraId="309B0051" w14:textId="77777777" w:rsidR="00522043" w:rsidRDefault="0000000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14:paraId="4567EBE2" w14:textId="77777777" w:rsidR="00522043" w:rsidRDefault="00000000">
      <w:r>
        <w:t xml:space="preserve">• Les trous laissés par les entretoises reliant les parois des coffrages sont bouchés à l’aide de </w:t>
      </w:r>
      <w:r>
        <w:rPr>
          <w:rStyle w:val="optioncarChar"/>
        </w:rPr>
        <w:t>mortier </w:t>
      </w:r>
      <w:r>
        <w:t>(par défaut)</w:t>
      </w:r>
      <w:r>
        <w:rPr>
          <w:rStyle w:val="optioncarChar"/>
        </w:rPr>
        <w:t xml:space="preserve">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w:t>
      </w:r>
      <w:r>
        <w:t>(par défaut)</w:t>
      </w:r>
      <w:r>
        <w:rPr>
          <w:rStyle w:val="optioncarChar"/>
        </w:rPr>
        <w:t xml:space="preserv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/1/2/3</w:t>
      </w:r>
    </w:p>
    <w:p w14:paraId="3ED10961" w14:textId="77777777" w:rsidR="00522043" w:rsidRDefault="00000000">
      <w:r>
        <w:rPr>
          <w:u w:val="single"/>
        </w:rPr>
        <w:t>Technique de cure</w:t>
      </w:r>
    </w:p>
    <w:p w14:paraId="7461A4A1" w14:textId="77777777" w:rsidR="00522043" w:rsidRDefault="00000000">
      <w:r>
        <w:rPr>
          <w:rStyle w:val="optioncarChar"/>
        </w:rPr>
        <w:t xml:space="preserve">Au choix de l’entrepreneur </w:t>
      </w:r>
      <w:r>
        <w:t>(par défaut)</w:t>
      </w:r>
      <w:r>
        <w:rPr>
          <w:rStyle w:val="optioncarChar"/>
        </w:rPr>
        <w:t xml:space="preserve"> / maintien de coffrage / pulvérisation d’eau / film plastique / produit de cure/ ***</w:t>
      </w:r>
    </w:p>
    <w:p w14:paraId="60F59EE3" w14:textId="77777777" w:rsidR="00522043" w:rsidRDefault="00000000">
      <w:pPr>
        <w:pStyle w:val="pheading"/>
      </w:pPr>
      <w:r>
        <w:t>- Notes d’exécution complémentaires</w:t>
      </w:r>
    </w:p>
    <w:p w14:paraId="49DD419B" w14:textId="77777777" w:rsidR="00522043" w:rsidRDefault="00000000">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482ABAAA" w14:textId="77777777" w:rsidR="00522043" w:rsidRDefault="00000000">
      <w:pPr>
        <w:pStyle w:val="pheading"/>
      </w:pPr>
      <w:r>
        <w:t>MESURAGE</w:t>
      </w:r>
    </w:p>
    <w:p w14:paraId="2A47E00E" w14:textId="77777777" w:rsidR="00522043" w:rsidRDefault="00000000">
      <w:r>
        <w:rPr>
          <w:rStyle w:val="headingChar"/>
        </w:rPr>
        <w:t>Armatures</w:t>
      </w:r>
    </w:p>
    <w:p w14:paraId="226B39D3" w14:textId="77777777" w:rsidR="00522043" w:rsidRDefault="00000000">
      <w:r>
        <w:t xml:space="preserve">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06962B19" w14:textId="77777777" w:rsidR="00522043"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4A001095" w14:textId="77777777" w:rsidR="00522043" w:rsidRDefault="00000000">
      <w:pPr>
        <w:pStyle w:val="pheading"/>
      </w:pPr>
      <w:r>
        <w:t>- unité de mesure:</w:t>
      </w:r>
    </w:p>
    <w:p w14:paraId="7F890E4C" w14:textId="77777777" w:rsidR="00522043" w:rsidRDefault="00000000">
      <w:r>
        <w:rPr>
          <w:rStyle w:val="headingChar"/>
        </w:rPr>
        <w:t>EN BASE</w:t>
      </w:r>
    </w:p>
    <w:p w14:paraId="47F68893" w14:textId="77777777" w:rsidR="00522043" w:rsidRDefault="00000000">
      <w:r>
        <w:t>m³</w:t>
      </w:r>
    </w:p>
    <w:p w14:paraId="57E238C2" w14:textId="77777777" w:rsidR="00522043" w:rsidRDefault="00000000">
      <w:r>
        <w:rPr>
          <w:rStyle w:val="headingChar"/>
        </w:rPr>
        <w:t>EN SUPPLEMENT POUR COFFRAGE PARTICULIER ET COMPLEXE</w:t>
      </w:r>
      <w:r>
        <w:br/>
      </w:r>
    </w:p>
    <w:p w14:paraId="1CA83DA6" w14:textId="77777777" w:rsidR="00522043" w:rsidRDefault="00000000">
      <w:r>
        <w:rPr>
          <w:rStyle w:val="optioncarChar"/>
        </w:rPr>
        <w:t xml:space="preserve">m² </w:t>
      </w:r>
      <w:r>
        <w:t>(par défaut)</w:t>
      </w:r>
      <w:r>
        <w:rPr>
          <w:rStyle w:val="optioncarChar"/>
        </w:rPr>
        <w:t xml:space="preserve"> / m³</w:t>
      </w:r>
    </w:p>
    <w:p w14:paraId="7D51D49B" w14:textId="77777777" w:rsidR="00522043" w:rsidRDefault="00000000">
      <w:r>
        <w:rPr>
          <w:b/>
        </w:rPr>
        <w:t>(Soit par défaut)</w:t>
      </w:r>
      <w:r>
        <w:br/>
      </w:r>
      <w:r>
        <w:rPr>
          <w:rStyle w:val="soitChar"/>
        </w:rPr>
        <w:t>1. m</w:t>
      </w:r>
      <w:r>
        <w:rPr>
          <w:rStyle w:val="soitChar"/>
          <w:vertAlign w:val="superscript"/>
        </w:rPr>
        <w:t>2</w:t>
      </w:r>
      <w:r>
        <w:br/>
      </w:r>
      <w:r>
        <w:rPr>
          <w:b/>
        </w:rPr>
        <w:t>(soit)</w:t>
      </w:r>
      <w:r>
        <w:br/>
      </w:r>
      <w:r>
        <w:rPr>
          <w:rStyle w:val="soitChar"/>
        </w:rPr>
        <w:t>2. m</w:t>
      </w:r>
      <w:r>
        <w:rPr>
          <w:rStyle w:val="soitChar"/>
          <w:vertAlign w:val="superscript"/>
        </w:rPr>
        <w:t>3</w:t>
      </w:r>
    </w:p>
    <w:p w14:paraId="47562D34" w14:textId="77777777" w:rsidR="00522043" w:rsidRDefault="00000000">
      <w:pPr>
        <w:pStyle w:val="pheading"/>
      </w:pPr>
      <w:r>
        <w:t>- code de mesurage:</w:t>
      </w:r>
    </w:p>
    <w:p w14:paraId="5010F723" w14:textId="77777777" w:rsidR="00522043" w:rsidRDefault="00000000">
      <w:r>
        <w:t xml:space="preserve">Le coffrage n'est jamais mesuré séparément et doit toujours être compris dans le prix unitaire du béton de centrale, sauf pour les coffrages de conception architecturale particulière pour lesquels, uniquement s’ils sont mentionnés explicitement dans le cahier spécial des charges et/ou le métré récapitulatif, un supplément peut être accordé. </w:t>
      </w:r>
      <w:r>
        <w:br/>
      </w:r>
    </w:p>
    <w:p w14:paraId="35E5CBFD" w14:textId="77777777" w:rsidR="00522043" w:rsidRDefault="00000000">
      <w:r>
        <w:rPr>
          <w:rStyle w:val="headingChar"/>
        </w:rPr>
        <w:t>EN BASE</w:t>
      </w:r>
    </w:p>
    <w:p w14:paraId="4BCF6D52" w14:textId="77777777" w:rsidR="00522043" w:rsidRDefault="00000000">
      <w:r>
        <w:t>volume net (selon la [NBN B 06-001]) mesuré entre la dalle de sol et les poutres.</w:t>
      </w:r>
    </w:p>
    <w:p w14:paraId="6FA1B668" w14:textId="77777777" w:rsidR="00522043" w:rsidRDefault="00000000">
      <w:r>
        <w:t>volume net, mesuré selon les dimensions nominales indiquées sur les plans.</w:t>
      </w:r>
    </w:p>
    <w:p w14:paraId="29DFA8E5" w14:textId="77777777" w:rsidR="00522043" w:rsidRDefault="00000000">
      <w:pPr>
        <w:pStyle w:val="Author-eListParagraph"/>
        <w:numPr>
          <w:ilvl w:val="0"/>
          <w:numId w:val="376"/>
        </w:numPr>
      </w:pPr>
      <w:r>
        <w:t>Les éléments en béton non rectangulaires sont calculés en multipliant la longueur par la surface de la section.</w:t>
      </w:r>
    </w:p>
    <w:p w14:paraId="045F2F70" w14:textId="77777777" w:rsidR="00522043" w:rsidRDefault="00000000">
      <w:pPr>
        <w:pStyle w:val="Author-eListParagraph"/>
        <w:numPr>
          <w:ilvl w:val="0"/>
          <w:numId w:val="376"/>
        </w:numPr>
      </w:pPr>
      <w:r>
        <w:t>Le contenu des volumes résiduels au droit des angles, rencontres et terminaisons est négligé.</w:t>
      </w:r>
    </w:p>
    <w:p w14:paraId="52AB91C9" w14:textId="77777777" w:rsidR="00522043" w:rsidRDefault="00000000">
      <w:pPr>
        <w:pStyle w:val="Author-eListParagraph"/>
        <w:numPr>
          <w:ilvl w:val="0"/>
          <w:numId w:val="376"/>
        </w:numPr>
      </w:pPr>
      <w:r>
        <w:t xml:space="preserve">Aucune déduction n'est faite pour: </w:t>
      </w:r>
    </w:p>
    <w:p w14:paraId="1B04AB68" w14:textId="77777777" w:rsidR="00522043" w:rsidRDefault="00000000">
      <w:pPr>
        <w:pStyle w:val="Author-eListParagraph"/>
        <w:numPr>
          <w:ilvl w:val="1"/>
          <w:numId w:val="377"/>
        </w:numPr>
      </w:pPr>
      <w:r>
        <w:t>le volume des armatures,</w:t>
      </w:r>
    </w:p>
    <w:p w14:paraId="1D307107" w14:textId="77777777" w:rsidR="00522043" w:rsidRDefault="00000000">
      <w:pPr>
        <w:pStyle w:val="Author-eListParagraph"/>
        <w:numPr>
          <w:ilvl w:val="1"/>
          <w:numId w:val="377"/>
        </w:numPr>
      </w:pPr>
      <w:r>
        <w:t>les blocs et écarteurs, les fourreaux pour les armatures de précontrainte ;</w:t>
      </w:r>
    </w:p>
    <w:p w14:paraId="666CCE84" w14:textId="77777777" w:rsidR="00522043" w:rsidRDefault="00000000">
      <w:pPr>
        <w:pStyle w:val="Author-eListParagraph"/>
        <w:numPr>
          <w:ilvl w:val="1"/>
          <w:numId w:val="377"/>
        </w:numPr>
      </w:pPr>
      <w:r>
        <w:t>les pénétrations pour les pattes d’ancrage, les creux, les conduites noyées et les réservations dont le volume est inférieur à 0,05 m</w:t>
      </w:r>
      <w:r>
        <w:rPr>
          <w:vertAlign w:val="superscript"/>
        </w:rPr>
        <w:t>3</w:t>
      </w:r>
      <w:r>
        <w:t>.</w:t>
      </w:r>
    </w:p>
    <w:p w14:paraId="773B87E6" w14:textId="77777777" w:rsidR="00522043" w:rsidRDefault="00000000">
      <w:pPr>
        <w:pStyle w:val="Author-eListParagraph"/>
        <w:numPr>
          <w:ilvl w:val="1"/>
          <w:numId w:val="377"/>
        </w:numPr>
      </w:pPr>
      <w:r>
        <w:t>les chanfreins et tous les profils dont la section a une superficie inférieure à 20 cm</w:t>
      </w:r>
      <w:r>
        <w:rPr>
          <w:vertAlign w:val="superscript"/>
        </w:rPr>
        <w:t>2</w:t>
      </w:r>
      <w:r>
        <w:t>.</w:t>
      </w:r>
    </w:p>
    <w:p w14:paraId="41D97C9D" w14:textId="77777777" w:rsidR="00522043" w:rsidRDefault="00000000">
      <w:pPr>
        <w:pStyle w:val="Author-eListParagraph"/>
        <w:numPr>
          <w:ilvl w:val="1"/>
          <w:numId w:val="377"/>
        </w:numPr>
      </w:pPr>
      <w:r>
        <w:t>les rainures, encoches et languettes.</w:t>
      </w:r>
    </w:p>
    <w:p w14:paraId="4F8E68D4" w14:textId="77777777" w:rsidR="00522043" w:rsidRDefault="00000000">
      <w:r>
        <w:rPr>
          <w:rStyle w:val="headingChar"/>
        </w:rPr>
        <w:t>EN SUPPLEMENT POUR COFFRAGE PARTICULIER ET COMPLEXE</w:t>
      </w:r>
      <w:r>
        <w:br/>
      </w:r>
    </w:p>
    <w:p w14:paraId="25586608" w14:textId="77777777" w:rsidR="00522043" w:rsidRDefault="00000000">
      <w:r>
        <w:rPr>
          <w:rStyle w:val="optioncarChar"/>
        </w:rPr>
        <w:t xml:space="preserve">Surface </w:t>
      </w:r>
      <w:r>
        <w:t>(par défaut)</w:t>
      </w:r>
      <w:r>
        <w:rPr>
          <w:rStyle w:val="optioncarChar"/>
        </w:rPr>
        <w:t xml:space="preserve"> / Volume net </w:t>
      </w:r>
      <w:r>
        <w:t>mesurés selon les dimensions nominales indiquées sur les plans.</w:t>
      </w:r>
    </w:p>
    <w:p w14:paraId="4B4F12A7" w14:textId="77777777" w:rsidR="00522043" w:rsidRDefault="00000000">
      <w:r>
        <w:rPr>
          <w:b/>
        </w:rPr>
        <w:t>(Soit par défaut)</w:t>
      </w:r>
      <w:r>
        <w:br/>
      </w:r>
      <w:r>
        <w:rPr>
          <w:rStyle w:val="soitChar"/>
        </w:rPr>
        <w:t xml:space="preserve">1. </w:t>
      </w:r>
      <w:r>
        <w:rPr>
          <w:rStyle w:val="soitChar"/>
          <w:u w:val="single"/>
        </w:rPr>
        <w:t>Surface :</w:t>
      </w:r>
    </w:p>
    <w:p w14:paraId="338B7107" w14:textId="77777777" w:rsidR="00522043" w:rsidRDefault="00000000">
      <w:pPr>
        <w:pStyle w:val="Author-eListParagraph"/>
        <w:numPr>
          <w:ilvl w:val="0"/>
          <w:numId w:val="378"/>
        </w:numPr>
      </w:pPr>
      <w:r>
        <w:t>Les surfaces supérieures qui ont une inclinaison plus forte que 6/4 sont considérées comme surfaces à coffrer.</w:t>
      </w:r>
    </w:p>
    <w:p w14:paraId="077BE3A7" w14:textId="77777777" w:rsidR="00522043" w:rsidRDefault="00000000">
      <w:pPr>
        <w:pStyle w:val="Author-eListParagraph"/>
        <w:numPr>
          <w:ilvl w:val="0"/>
          <w:numId w:val="378"/>
        </w:numPr>
      </w:pPr>
      <w:r>
        <w:t xml:space="preserve">On ne déduit pas les surfaces </w:t>
      </w:r>
    </w:p>
    <w:p w14:paraId="36D9236F" w14:textId="77777777" w:rsidR="00522043" w:rsidRDefault="00000000">
      <w:pPr>
        <w:pStyle w:val="Author-eListParagraph"/>
        <w:numPr>
          <w:ilvl w:val="1"/>
          <w:numId w:val="379"/>
        </w:numPr>
      </w:pPr>
      <w:r>
        <w:t>des évidements égaux ou inférieurs à 1 m</w:t>
      </w:r>
      <w:r>
        <w:rPr>
          <w:vertAlign w:val="superscript"/>
        </w:rPr>
        <w:t>2</w:t>
      </w:r>
    </w:p>
    <w:p w14:paraId="433121C8" w14:textId="77777777" w:rsidR="00522043" w:rsidRDefault="00000000">
      <w:pPr>
        <w:pStyle w:val="Author-eListParagraph"/>
        <w:numPr>
          <w:ilvl w:val="1"/>
          <w:numId w:val="379"/>
        </w:numPr>
      </w:pPr>
      <w:r>
        <w:t>des raccordements de poutres entre elles ou avec les parois ou les colonnes.</w:t>
      </w:r>
    </w:p>
    <w:p w14:paraId="4EE9C1EF" w14:textId="77777777" w:rsidR="00522043" w:rsidRDefault="00000000">
      <w:pPr>
        <w:pStyle w:val="Author-eListParagraph"/>
        <w:numPr>
          <w:ilvl w:val="0"/>
          <w:numId w:val="378"/>
        </w:numPr>
      </w:pPr>
      <w:r>
        <w:t>Le coffrage des évidements, des gaines, etc. égaux ou inférieurs à 1 m</w:t>
      </w:r>
      <w:r>
        <w:rPr>
          <w:vertAlign w:val="superscript"/>
        </w:rPr>
        <w:t>2</w:t>
      </w:r>
      <w:r>
        <w:t xml:space="preserve"> est mesuré à la pièce.</w:t>
      </w:r>
    </w:p>
    <w:p w14:paraId="78C1C437" w14:textId="77777777" w:rsidR="00522043" w:rsidRDefault="00000000">
      <w:pPr>
        <w:pStyle w:val="Author-eListParagraph"/>
        <w:numPr>
          <w:ilvl w:val="0"/>
          <w:numId w:val="378"/>
        </w:numPr>
      </w:pPr>
      <w:r>
        <w:t>Le coffrage des évidements supérieurs à 1 m</w:t>
      </w:r>
      <w:r>
        <w:rPr>
          <w:vertAlign w:val="superscript"/>
        </w:rPr>
        <w:t>2</w:t>
      </w:r>
      <w:r>
        <w:t xml:space="preserve"> est compté avec l'élément correspondant.</w:t>
      </w:r>
    </w:p>
    <w:p w14:paraId="3C915C61" w14:textId="77777777" w:rsidR="00522043" w:rsidRDefault="00000000">
      <w:pPr>
        <w:pStyle w:val="Author-eListParagraph"/>
        <w:numPr>
          <w:ilvl w:val="0"/>
          <w:numId w:val="378"/>
        </w:numPr>
      </w:pPr>
      <w:r>
        <w:t>Pour la mesure de la surface des coffrages, il n'est pas tenu compte des lattes de coin et des autres lattes incorporées en vue de donner les profilés voulus et qui sont fixées dans le coffrage.</w:t>
      </w:r>
    </w:p>
    <w:p w14:paraId="2F91CC62" w14:textId="77777777" w:rsidR="00522043" w:rsidRDefault="00000000">
      <w:pPr>
        <w:pStyle w:val="Author-eListParagraph"/>
        <w:numPr>
          <w:ilvl w:val="0"/>
          <w:numId w:val="378"/>
        </w:numPr>
      </w:pPr>
      <w:r>
        <w:t>Les coffrages latéraux et les coffrages des têtes sont comptés avec l'élément correspondant.</w:t>
      </w:r>
    </w:p>
    <w:p w14:paraId="075A8899" w14:textId="77777777" w:rsidR="00522043" w:rsidRDefault="00000000">
      <w:pPr>
        <w:pStyle w:val="Author-eListParagraph"/>
        <w:numPr>
          <w:ilvl w:val="0"/>
          <w:numId w:val="378"/>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37370384" w14:textId="77777777" w:rsidR="00522043" w:rsidRDefault="00000000">
      <w:pPr>
        <w:pStyle w:val="Author-eListParagraph"/>
        <w:numPr>
          <w:ilvl w:val="0"/>
          <w:numId w:val="378"/>
        </w:numPr>
      </w:pPr>
      <w:r>
        <w:t>A l'intersection de poutres, le coffrage de la plus épaisse est mesuré en continu. Le coffrage des autres est mesuré entre celui des plus épaisses.</w:t>
      </w:r>
    </w:p>
    <w:p w14:paraId="548E9FB1" w14:textId="77777777" w:rsidR="00522043" w:rsidRDefault="00000000">
      <w:pPr>
        <w:pStyle w:val="Author-eListParagraph"/>
        <w:numPr>
          <w:ilvl w:val="0"/>
          <w:numId w:val="378"/>
        </w:numPr>
      </w:pPr>
      <w:r>
        <w:t>Le coffrage des poutres est mesuré sans tenir compte d'interruptions telles que des colonnes, même si les poutres sont plus étroites que les colonnes.</w:t>
      </w:r>
    </w:p>
    <w:p w14:paraId="7E9120BD" w14:textId="77777777" w:rsidR="00522043"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20A1F1E4" w14:textId="77777777" w:rsidR="00522043" w:rsidRDefault="00000000">
      <w:pPr>
        <w:pStyle w:val="pheading"/>
      </w:pPr>
      <w:r>
        <w:t>- nature du marché:</w:t>
      </w:r>
    </w:p>
    <w:p w14:paraId="7FC97BC9" w14:textId="77777777" w:rsidR="00522043" w:rsidRDefault="00000000">
      <w:r>
        <w:rPr>
          <w:i/>
          <w:u w:val="single"/>
        </w:rPr>
        <w:t xml:space="preserve">&gt; Remarque </w:t>
      </w:r>
    </w:p>
    <w:p w14:paraId="6F9EC48E" w14:textId="77777777" w:rsidR="00522043" w:rsidRDefault="00000000">
      <w:pPr>
        <w:pStyle w:val="Author-eListParagraph"/>
        <w:numPr>
          <w:ilvl w:val="0"/>
          <w:numId w:val="380"/>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38E76336" w14:textId="77777777" w:rsidR="00522043" w:rsidRDefault="00000000">
      <w:pPr>
        <w:pStyle w:val="Author-eListParagraph"/>
        <w:numPr>
          <w:ilvl w:val="0"/>
          <w:numId w:val="380"/>
        </w:numPr>
      </w:pPr>
      <w:r>
        <w:rPr>
          <w:i/>
        </w:rPr>
        <w:t xml:space="preserve">Les quantités de béton ne sont jamais mesurées sur la base des bons de livraison soumis par l’entrepreneur. </w:t>
      </w:r>
    </w:p>
    <w:p w14:paraId="1FD5F08D" w14:textId="77777777" w:rsidR="00522043" w:rsidRDefault="00000000">
      <w:r>
        <w:rPr>
          <w:rStyle w:val="headingChar"/>
        </w:rPr>
        <w:t>EN BASE</w:t>
      </w:r>
    </w:p>
    <w:p w14:paraId="6D7A1435" w14:textId="77777777" w:rsidR="00522043" w:rsidRDefault="00000000">
      <w:r>
        <w:rPr>
          <w:rStyle w:val="optioncarChar"/>
        </w:rPr>
        <w:t xml:space="preserve">QF </w:t>
      </w:r>
      <w:r>
        <w:t>(par défaut)</w:t>
      </w:r>
      <w:r>
        <w:rPr>
          <w:rStyle w:val="optioncarChar"/>
        </w:rPr>
        <w:t xml:space="preserve"> / QP / PM</w:t>
      </w:r>
    </w:p>
    <w:p w14:paraId="7F661DED" w14:textId="77777777" w:rsidR="00522043" w:rsidRDefault="00000000">
      <w:r>
        <w:rPr>
          <w:rStyle w:val="headingChar"/>
        </w:rPr>
        <w:t>SUPPLEMENT POUR COFFRAGE PARTICULIER ET COMPLEXE</w:t>
      </w:r>
      <w:r>
        <w:br/>
      </w:r>
    </w:p>
    <w:p w14:paraId="0B9703DD" w14:textId="77777777" w:rsidR="00522043" w:rsidRDefault="00000000">
      <w:r>
        <w:rPr>
          <w:rStyle w:val="optioncarChar"/>
        </w:rPr>
        <w:t xml:space="preserve">QF </w:t>
      </w:r>
      <w:r>
        <w:t xml:space="preserve">(par défaut) </w:t>
      </w:r>
      <w:r>
        <w:rPr>
          <w:rStyle w:val="optioncarChar"/>
        </w:rPr>
        <w:t>/ QP</w:t>
      </w:r>
    </w:p>
    <w:p w14:paraId="3B7BE504" w14:textId="77777777" w:rsidR="00522043" w:rsidRDefault="00000000">
      <w:r>
        <w:rPr>
          <w:u w:val="single"/>
        </w:rPr>
        <w:t>Attention</w:t>
      </w:r>
      <w:r>
        <w:t xml:space="preserve"> : dans le cas où les armatures ne sont pas comprises dans le prix unitaire du béton, se référer aux § </w:t>
      </w:r>
      <w:hyperlink w:anchor="371" w:history="1">
        <w:r>
          <w:t>22.51.1 Barres d'armatures pour béton</w:t>
        </w:r>
      </w:hyperlink>
      <w:r>
        <w:t xml:space="preserve"> et § </w:t>
      </w:r>
      <w:hyperlink w:anchor="372" w:history="1">
        <w:r>
          <w:t>22.51.2 Treillis et panneaux d'armatures préfabriqués</w:t>
        </w:r>
      </w:hyperlink>
      <w:r>
        <w:t xml:space="preserve">. Pour les armatures de précontrainte, se référer au § </w:t>
      </w:r>
      <w:hyperlink w:anchor="373" w:history="1">
        <w:r>
          <w:t>22.52.1 Armatures de précontrainte par post-tension</w:t>
        </w:r>
      </w:hyperlink>
      <w:r>
        <w:t>.</w:t>
      </w:r>
    </w:p>
    <w:p w14:paraId="1B0D98FB" w14:textId="77777777" w:rsidR="00522043" w:rsidRDefault="00000000">
      <w:pPr>
        <w:pStyle w:val="Author-eSectionHeading5"/>
      </w:pPr>
      <w:bookmarkStart w:id="691" w:name="_Toc112759280"/>
      <w:r>
        <w:t>22.14.2 Colonnes en béton apparent (esthétique) coulé en place CCTB 01.04</w:t>
      </w:r>
      <w:bookmarkEnd w:id="691"/>
    </w:p>
    <w:p w14:paraId="73B29671" w14:textId="77777777" w:rsidR="00522043" w:rsidRDefault="00000000">
      <w:pPr>
        <w:pStyle w:val="Author-eSectionHeading6"/>
      </w:pPr>
      <w:bookmarkStart w:id="692" w:name="_Toc112759281"/>
      <w:r>
        <w:t>22.14.2a Colonnes en béton apparent (esthétique) armé coulé en place CCTB 01.10</w:t>
      </w:r>
      <w:bookmarkEnd w:id="692"/>
    </w:p>
    <w:p w14:paraId="25427546" w14:textId="77777777" w:rsidR="00522043" w:rsidRDefault="00000000">
      <w:pPr>
        <w:pStyle w:val="pheading"/>
      </w:pPr>
      <w:r>
        <w:t>DESCRIPTION</w:t>
      </w:r>
    </w:p>
    <w:p w14:paraId="0199BA9A" w14:textId="77777777" w:rsidR="00522043" w:rsidRDefault="00000000">
      <w:pPr>
        <w:pStyle w:val="pheading"/>
      </w:pPr>
      <w:r>
        <w:t>- Définition / Comprend</w:t>
      </w:r>
    </w:p>
    <w:p w14:paraId="019853F5" w14:textId="77777777" w:rsidR="00522043" w:rsidRDefault="00000000">
      <w:r>
        <w:t xml:space="preserve">Il s'agit de l’ensemble des colonnes (éléments verticaux ou obliques) exécutés en béton apparent. Les travaux comprennent les éléments décrits en </w:t>
      </w:r>
      <w:hyperlink w:anchor="76" w:history="1">
        <w:r>
          <w:t>22 Superstructures en béton</w:t>
        </w:r>
      </w:hyperlink>
      <w:r>
        <w:t xml:space="preserve"> § </w:t>
      </w:r>
      <w:r>
        <w:rPr>
          <w:u w:val="single"/>
        </w:rPr>
        <w:t>Béton prêt à l'emploi</w:t>
      </w:r>
      <w:r>
        <w:t xml:space="preserve"> et notamment les coffrages, les armatures (suivant le code de mesurage), le béton et la cure.</w:t>
      </w:r>
    </w:p>
    <w:p w14:paraId="4BD97F59" w14:textId="77777777" w:rsidR="00522043" w:rsidRDefault="00000000">
      <w:r>
        <w:t xml:space="preserve">L'étude et les plans d'exécution </w:t>
      </w:r>
      <w:r>
        <w:rPr>
          <w:rStyle w:val="optioncarChar"/>
        </w:rPr>
        <w:t>sont / ne sont pas</w:t>
      </w:r>
      <w:r>
        <w:t xml:space="preserve"> à charge de l'entreprise.</w:t>
      </w:r>
    </w:p>
    <w:p w14:paraId="71F75826" w14:textId="77777777" w:rsidR="00522043" w:rsidRDefault="00000000">
      <w:pPr>
        <w:pStyle w:val="pheading"/>
      </w:pPr>
      <w:r>
        <w:t>MATÉRIAUX</w:t>
      </w:r>
    </w:p>
    <w:p w14:paraId="38FDA117" w14:textId="77777777" w:rsidR="00522043" w:rsidRDefault="00000000">
      <w:pPr>
        <w:pStyle w:val="pheading"/>
      </w:pPr>
      <w:r>
        <w:t>- Caractéristiques générales</w:t>
      </w:r>
    </w:p>
    <w:p w14:paraId="7519CFC9" w14:textId="77777777" w:rsidR="00522043" w:rsidRDefault="00522043"/>
    <w:p w14:paraId="7A454974" w14:textId="77777777" w:rsidR="00522043" w:rsidRDefault="00000000">
      <w:pPr>
        <w:pStyle w:val="Author-eListParagraph"/>
        <w:numPr>
          <w:ilvl w:val="0"/>
          <w:numId w:val="381"/>
        </w:numPr>
      </w:pPr>
      <w:r>
        <w:t xml:space="preserve">Qualité du béton selon la [NBN EN 206:2013+A2] et la [NBN B 15-001] :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73E53E4B" w14:textId="77777777">
        <w:tc>
          <w:tcPr>
            <w:tcW w:w="1500" w:type="dxa"/>
            <w:noWrap/>
          </w:tcPr>
          <w:p w14:paraId="4F1FD5A9" w14:textId="77777777" w:rsidR="00522043" w:rsidRDefault="00000000">
            <w:pPr>
              <w:jc w:val="center"/>
            </w:pPr>
            <w:r>
              <w:rPr>
                <w:b/>
              </w:rPr>
              <w:t>A</w:t>
            </w:r>
          </w:p>
        </w:tc>
        <w:tc>
          <w:tcPr>
            <w:tcW w:w="1500" w:type="dxa"/>
            <w:noWrap/>
          </w:tcPr>
          <w:p w14:paraId="13548B3D" w14:textId="77777777" w:rsidR="00522043" w:rsidRDefault="00000000">
            <w:pPr>
              <w:jc w:val="center"/>
            </w:pPr>
            <w:r>
              <w:rPr>
                <w:b/>
              </w:rPr>
              <w:t>B1</w:t>
            </w:r>
          </w:p>
        </w:tc>
        <w:tc>
          <w:tcPr>
            <w:tcW w:w="1500" w:type="dxa"/>
            <w:noWrap/>
          </w:tcPr>
          <w:p w14:paraId="2D6E6AA5" w14:textId="77777777" w:rsidR="00522043" w:rsidRDefault="00000000">
            <w:pPr>
              <w:jc w:val="center"/>
            </w:pPr>
            <w:r>
              <w:rPr>
                <w:b/>
              </w:rPr>
              <w:t>B2</w:t>
            </w:r>
          </w:p>
        </w:tc>
        <w:tc>
          <w:tcPr>
            <w:tcW w:w="1500" w:type="dxa"/>
            <w:noWrap/>
          </w:tcPr>
          <w:p w14:paraId="7FFDFA5A" w14:textId="77777777" w:rsidR="00522043" w:rsidRDefault="00000000">
            <w:pPr>
              <w:jc w:val="center"/>
            </w:pPr>
            <w:r>
              <w:rPr>
                <w:b/>
              </w:rPr>
              <w:t>C</w:t>
            </w:r>
          </w:p>
        </w:tc>
        <w:tc>
          <w:tcPr>
            <w:tcW w:w="1500" w:type="dxa"/>
            <w:noWrap/>
          </w:tcPr>
          <w:p w14:paraId="4D7A5AA9" w14:textId="77777777" w:rsidR="00522043" w:rsidRDefault="00000000">
            <w:pPr>
              <w:jc w:val="center"/>
            </w:pPr>
            <w:r>
              <w:rPr>
                <w:b/>
              </w:rPr>
              <w:t>D</w:t>
            </w:r>
          </w:p>
        </w:tc>
        <w:tc>
          <w:tcPr>
            <w:tcW w:w="1500" w:type="dxa"/>
            <w:noWrap/>
          </w:tcPr>
          <w:p w14:paraId="69F4EAEC" w14:textId="77777777" w:rsidR="00522043" w:rsidRDefault="00000000">
            <w:pPr>
              <w:jc w:val="center"/>
            </w:pPr>
            <w:r>
              <w:rPr>
                <w:b/>
              </w:rPr>
              <w:t>E</w:t>
            </w:r>
          </w:p>
        </w:tc>
      </w:tr>
      <w:tr w:rsidR="00522043" w14:paraId="2E441487" w14:textId="77777777">
        <w:tc>
          <w:tcPr>
            <w:tcW w:w="1500" w:type="dxa"/>
            <w:noWrap/>
          </w:tcPr>
          <w:p w14:paraId="3C93A5ED" w14:textId="77777777" w:rsidR="00522043" w:rsidRDefault="00000000">
            <w:pPr>
              <w:jc w:val="center"/>
            </w:pPr>
            <w:r>
              <w:rPr>
                <w:b/>
              </w:rPr>
              <w:t>Classe de résistance</w:t>
            </w:r>
          </w:p>
        </w:tc>
        <w:tc>
          <w:tcPr>
            <w:tcW w:w="1500" w:type="dxa"/>
            <w:noWrap/>
          </w:tcPr>
          <w:p w14:paraId="0751577B" w14:textId="77777777" w:rsidR="00522043" w:rsidRDefault="00000000">
            <w:pPr>
              <w:jc w:val="center"/>
            </w:pPr>
            <w:r>
              <w:rPr>
                <w:b/>
              </w:rPr>
              <w:t>Domaine d’application</w:t>
            </w:r>
          </w:p>
        </w:tc>
        <w:tc>
          <w:tcPr>
            <w:tcW w:w="1500" w:type="dxa"/>
            <w:noWrap/>
          </w:tcPr>
          <w:p w14:paraId="5695D01D" w14:textId="77777777" w:rsidR="00522043" w:rsidRDefault="00000000">
            <w:pPr>
              <w:jc w:val="center"/>
            </w:pPr>
            <w:r>
              <w:rPr>
                <w:b/>
              </w:rPr>
              <w:t>Classe d'environnement</w:t>
            </w:r>
          </w:p>
        </w:tc>
        <w:tc>
          <w:tcPr>
            <w:tcW w:w="1500" w:type="dxa"/>
            <w:noWrap/>
          </w:tcPr>
          <w:p w14:paraId="4C5DDED9" w14:textId="77777777" w:rsidR="00522043" w:rsidRDefault="00000000">
            <w:pPr>
              <w:jc w:val="center"/>
            </w:pPr>
            <w:r>
              <w:rPr>
                <w:b/>
              </w:rPr>
              <w:t>Classe de consistance</w:t>
            </w:r>
          </w:p>
        </w:tc>
        <w:tc>
          <w:tcPr>
            <w:tcW w:w="1500" w:type="dxa"/>
            <w:noWrap/>
          </w:tcPr>
          <w:p w14:paraId="483AFD67" w14:textId="77777777" w:rsidR="00522043" w:rsidRDefault="00000000">
            <w:pPr>
              <w:jc w:val="center"/>
            </w:pPr>
            <w:r>
              <w:rPr>
                <w:b/>
              </w:rPr>
              <w:t>Granulométrie maximale</w:t>
            </w:r>
          </w:p>
        </w:tc>
        <w:tc>
          <w:tcPr>
            <w:tcW w:w="1500" w:type="dxa"/>
            <w:noWrap/>
          </w:tcPr>
          <w:p w14:paraId="1A1838B4" w14:textId="77777777" w:rsidR="00522043" w:rsidRDefault="00000000">
            <w:r>
              <w:rPr>
                <w:b/>
              </w:rPr>
              <w:t>Données complémentaires</w:t>
            </w:r>
          </w:p>
        </w:tc>
      </w:tr>
      <w:tr w:rsidR="00522043" w14:paraId="2FDF737C" w14:textId="77777777">
        <w:tc>
          <w:tcPr>
            <w:tcW w:w="1500" w:type="dxa"/>
            <w:noWrap/>
          </w:tcPr>
          <w:p w14:paraId="04D44F4C" w14:textId="77777777" w:rsidR="00522043" w:rsidRDefault="00000000">
            <w:pPr>
              <w:jc w:val="center"/>
            </w:pPr>
            <w:r>
              <w:rPr>
                <w:rStyle w:val="optioncarChar"/>
              </w:rPr>
              <w:t>C25/30 / C30/37 / C35/45 / C45/55 / C50/60 / C55/67 / C60/75 / C70/85 / C80/95 / C90/105</w:t>
            </w:r>
          </w:p>
        </w:tc>
        <w:tc>
          <w:tcPr>
            <w:tcW w:w="1500" w:type="dxa"/>
            <w:noWrap/>
          </w:tcPr>
          <w:p w14:paraId="5FF2B853" w14:textId="77777777" w:rsidR="00522043" w:rsidRDefault="00000000">
            <w:pPr>
              <w:jc w:val="center"/>
            </w:pPr>
            <w:r>
              <w:t>Béton armé</w:t>
            </w:r>
          </w:p>
          <w:p w14:paraId="7D963E50" w14:textId="77777777" w:rsidR="00522043" w:rsidRDefault="00522043"/>
        </w:tc>
        <w:tc>
          <w:tcPr>
            <w:tcW w:w="1500" w:type="dxa"/>
            <w:noWrap/>
          </w:tcPr>
          <w:p w14:paraId="07E16E10" w14:textId="77777777" w:rsidR="00522043" w:rsidRDefault="00000000">
            <w:pPr>
              <w:jc w:val="center"/>
            </w:pPr>
            <w:r>
              <w:rPr>
                <w:rStyle w:val="optioncarChar"/>
              </w:rPr>
              <w:t>E0 / EI / EE1 / EE2 / EE3 / EE4 / ES1 / ES2 / ES3 / ES4 / EA1+*** / EA2+***/ EA3+***</w:t>
            </w:r>
          </w:p>
        </w:tc>
        <w:tc>
          <w:tcPr>
            <w:tcW w:w="1500" w:type="dxa"/>
            <w:noWrap/>
          </w:tcPr>
          <w:p w14:paraId="6E481DF9" w14:textId="77777777" w:rsidR="00522043" w:rsidRDefault="00000000">
            <w:pPr>
              <w:jc w:val="center"/>
            </w:pPr>
            <w:r>
              <w:t>au choix de l'entrepreneur :</w:t>
            </w:r>
          </w:p>
          <w:p w14:paraId="5FB2C235" w14:textId="77777777" w:rsidR="00522043" w:rsidRDefault="00000000">
            <w:pPr>
              <w:jc w:val="center"/>
            </w:pPr>
            <w:r>
              <w:rPr>
                <w:rStyle w:val="optioncarChar"/>
              </w:rPr>
              <w:t xml:space="preserve">S3 / S4 / S5 </w:t>
            </w:r>
          </w:p>
          <w:p w14:paraId="67D142B1" w14:textId="77777777" w:rsidR="00522043" w:rsidRDefault="00000000">
            <w:pPr>
              <w:jc w:val="center"/>
            </w:pPr>
            <w:r>
              <w:rPr>
                <w:rStyle w:val="optioncarChar"/>
              </w:rPr>
              <w:t>F3 / F4 / F5 / F6</w:t>
            </w:r>
            <w:r>
              <w:br/>
            </w:r>
          </w:p>
        </w:tc>
        <w:tc>
          <w:tcPr>
            <w:tcW w:w="1500" w:type="dxa"/>
            <w:noWrap/>
          </w:tcPr>
          <w:p w14:paraId="61F87F87" w14:textId="77777777" w:rsidR="00522043" w:rsidRDefault="00000000">
            <w:pPr>
              <w:jc w:val="center"/>
            </w:pPr>
            <w:r>
              <w:t>au choix de l'entrepreneur :</w:t>
            </w:r>
          </w:p>
          <w:p w14:paraId="15414838" w14:textId="77777777" w:rsidR="00522043" w:rsidRDefault="00000000">
            <w:pPr>
              <w:jc w:val="center"/>
            </w:pPr>
            <w:r>
              <w:rPr>
                <w:rStyle w:val="optioncarChar"/>
              </w:rPr>
              <w:t>6 / 8 / 10 / 11 / 12 / 14 / 16 / 20 / 22 / 32 </w:t>
            </w:r>
            <w:r>
              <w:t>mm</w:t>
            </w:r>
          </w:p>
        </w:tc>
        <w:tc>
          <w:tcPr>
            <w:tcW w:w="1500" w:type="dxa"/>
            <w:noWrap/>
          </w:tcPr>
          <w:p w14:paraId="047C4E96" w14:textId="77777777" w:rsidR="00522043" w:rsidRDefault="00000000">
            <w:pPr>
              <w:jc w:val="center"/>
            </w:pPr>
            <w:r>
              <w:rPr>
                <w:rStyle w:val="optioncarChar"/>
              </w:rPr>
              <w:t>***</w:t>
            </w:r>
          </w:p>
        </w:tc>
      </w:tr>
    </w:tbl>
    <w:p w14:paraId="2A5E2F38" w14:textId="77777777" w:rsidR="00522043" w:rsidRDefault="00522043"/>
    <w:p w14:paraId="7A4642A5"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477A2D5" w14:textId="77777777" w:rsidR="00522043" w:rsidRDefault="00000000">
      <w:pPr>
        <w:pStyle w:val="Author-eListParagraph"/>
        <w:numPr>
          <w:ilvl w:val="0"/>
          <w:numId w:val="382"/>
        </w:numPr>
      </w:pPr>
      <w:r>
        <w:t xml:space="preserve">Classe de viscosité apparente : </w:t>
      </w:r>
      <w:r>
        <w:rPr>
          <w:rStyle w:val="optioncarChar"/>
        </w:rPr>
        <w:t>VS1 / VS2</w:t>
      </w:r>
      <w:r>
        <w:t xml:space="preserve"> (selon la [NBN EN 12350-8] )</w:t>
      </w:r>
    </w:p>
    <w:p w14:paraId="2CAEBEFD" w14:textId="77777777" w:rsidR="00522043" w:rsidRDefault="00000000">
      <w:pPr>
        <w:pStyle w:val="Author-eListParagraph"/>
        <w:numPr>
          <w:ilvl w:val="0"/>
          <w:numId w:val="38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6E1C242" w14:textId="77777777" w:rsidR="00522043" w:rsidRDefault="00000000">
      <w:pPr>
        <w:pStyle w:val="Author-eListParagraph"/>
        <w:numPr>
          <w:ilvl w:val="0"/>
          <w:numId w:val="38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DE6295A"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61CD578E" w14:textId="77777777" w:rsidR="00522043" w:rsidRDefault="00000000">
      <w:pPr>
        <w:pStyle w:val="Author-eListParagraph"/>
        <w:numPr>
          <w:ilvl w:val="0"/>
          <w:numId w:val="38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DA4D813" w14:textId="77777777" w:rsidR="00522043" w:rsidRDefault="00000000">
      <w:pPr>
        <w:pStyle w:val="Author-eListParagraph"/>
        <w:numPr>
          <w:ilvl w:val="0"/>
          <w:numId w:val="38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802238C" w14:textId="77777777" w:rsidR="00522043" w:rsidRDefault="00000000">
      <w:pPr>
        <w:pStyle w:val="pheading"/>
      </w:pPr>
      <w:r>
        <w:t>- Finitions</w:t>
      </w:r>
    </w:p>
    <w:p w14:paraId="651A991C"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4870AC8D"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25986DD9"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seules les caractéristiques pertinentes sont retenues) :</w:t>
      </w:r>
      <w:r>
        <w:br/>
      </w:r>
    </w:p>
    <w:p w14:paraId="63BAE264" w14:textId="77777777" w:rsidR="00522043" w:rsidRDefault="00000000">
      <w:pPr>
        <w:pStyle w:val="Author-eListParagraph"/>
        <w:numPr>
          <w:ilvl w:val="0"/>
          <w:numId w:val="384"/>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38BF7E3" w14:textId="77777777" w:rsidR="00522043" w:rsidRDefault="00000000">
      <w:pPr>
        <w:pStyle w:val="Author-eListParagraph"/>
        <w:numPr>
          <w:ilvl w:val="0"/>
          <w:numId w:val="384"/>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BB185F8" w14:textId="77777777" w:rsidR="00522043" w:rsidRDefault="00000000">
      <w:pPr>
        <w:pStyle w:val="Author-eListParagraph"/>
        <w:numPr>
          <w:ilvl w:val="0"/>
          <w:numId w:val="384"/>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46D785F" w14:textId="77777777" w:rsidR="00522043" w:rsidRDefault="00000000">
      <w:pPr>
        <w:pStyle w:val="Author-eListParagraph"/>
        <w:numPr>
          <w:ilvl w:val="0"/>
          <w:numId w:val="384"/>
        </w:numPr>
      </w:pPr>
      <w:r>
        <w:rPr>
          <w:rStyle w:val="soitChar"/>
        </w:rPr>
        <w:t>La tolérance de forme :</w:t>
      </w:r>
      <w:r>
        <w:t xml:space="preserve">  </w:t>
      </w:r>
      <w:r>
        <w:rPr>
          <w:rStyle w:val="optioncarChar"/>
        </w:rPr>
        <w:t>VF1</w:t>
      </w:r>
      <w:r>
        <w:t xml:space="preserve"> (par défaut) </w:t>
      </w:r>
      <w:r>
        <w:rPr>
          <w:rStyle w:val="optioncarChar"/>
        </w:rPr>
        <w:t>/ VF2 / VF3 / suivant description spécifique</w:t>
      </w:r>
    </w:p>
    <w:p w14:paraId="56AFC953" w14:textId="77777777" w:rsidR="00522043" w:rsidRDefault="00000000">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30CB55D0" w14:textId="77777777" w:rsidR="00522043" w:rsidRDefault="00000000">
      <w:pPr>
        <w:pStyle w:val="pheading"/>
      </w:pPr>
      <w:r>
        <w:t>- Prescriptions complémentaires</w:t>
      </w:r>
    </w:p>
    <w:p w14:paraId="03A7CC2E" w14:textId="77777777" w:rsidR="00522043" w:rsidRDefault="00000000">
      <w:r>
        <w:t>Résistance au feu :</w:t>
      </w:r>
      <w:r>
        <w:rPr>
          <w:rStyle w:val="optioncarChar"/>
        </w:rPr>
        <w:t xml:space="preserve"> R30 </w:t>
      </w:r>
      <w:r>
        <w:t>(par défaut) </w:t>
      </w:r>
      <w:r>
        <w:rPr>
          <w:rStyle w:val="optioncarChar"/>
        </w:rPr>
        <w:t>/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5750BC5A" w14:textId="77777777" w:rsidR="00522043" w:rsidRDefault="00000000">
      <w:pPr>
        <w:pStyle w:val="pheading"/>
      </w:pPr>
      <w:r>
        <w:t>EXÉCUTION / MISE EN ŒUVRE</w:t>
      </w:r>
    </w:p>
    <w:p w14:paraId="4F56B903" w14:textId="77777777" w:rsidR="00522043" w:rsidRDefault="00000000">
      <w:pPr>
        <w:pStyle w:val="pheading"/>
      </w:pPr>
      <w:r>
        <w:t>- Prescriptions générales</w:t>
      </w:r>
    </w:p>
    <w:p w14:paraId="4D048CA5" w14:textId="77777777" w:rsidR="00522043" w:rsidRDefault="00000000">
      <w:r>
        <w:t xml:space="preserve">Les </w:t>
      </w:r>
      <w:r>
        <w:rPr>
          <w:rStyle w:val="optioncarChar"/>
          <w:color w:val="000000"/>
        </w:rPr>
        <w:t xml:space="preserve">colonnes </w:t>
      </w:r>
      <w:r>
        <w:t>sont exécutées dans les dimensions indiquées sur les plans.</w:t>
      </w:r>
    </w:p>
    <w:p w14:paraId="429466A4" w14:textId="77777777" w:rsidR="00522043" w:rsidRDefault="00000000">
      <w:r>
        <w:t>L’entrepreneur est tenu de vérifier si elles peuvent effectivement être réalisées conformément aux plans soumis. Il y a lieu de tenir compte de la hauteur libre requise par rapport au niveau du sol. .</w:t>
      </w:r>
    </w:p>
    <w:p w14:paraId="52326D1B" w14:textId="77777777" w:rsidR="00522043" w:rsidRDefault="0000000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6" w:history="1">
        <w:r>
          <w:t>22 Superstructures en béton</w:t>
        </w:r>
      </w:hyperlink>
      <w:r>
        <w:t xml:space="preserve"> sous-titre </w:t>
      </w:r>
      <w:r>
        <w:rPr>
          <w:u w:val="single"/>
        </w:rPr>
        <w:t>Décoffrage</w:t>
      </w:r>
      <w:r>
        <w:t xml:space="preserve"> et [NBN B 15-400] )</w:t>
      </w:r>
    </w:p>
    <w:p w14:paraId="7390823E" w14:textId="77777777" w:rsidR="00522043" w:rsidRDefault="00000000">
      <w:r>
        <w:rPr>
          <w:u w:val="single"/>
        </w:rPr>
        <w:t>Rigidification des parois de coffrage</w:t>
      </w:r>
      <w:r>
        <w:br/>
        <w:t xml:space="preserve">• Tout moyen nécessaire pour éviter la déformation hors tolérance des coffrages est obligatoire. </w:t>
      </w:r>
    </w:p>
    <w:p w14:paraId="09E171C6" w14:textId="77777777" w:rsidR="00522043" w:rsidRDefault="00000000">
      <w:pPr>
        <w:pStyle w:val="pheading"/>
      </w:pPr>
      <w:r>
        <w:t>- Notes d’exécution complémentaires</w:t>
      </w:r>
    </w:p>
    <w:p w14:paraId="28D6661D" w14:textId="77777777" w:rsidR="00522043" w:rsidRDefault="00000000">
      <w:r>
        <w:t xml:space="preserve">Raccords visibles entre éléments de coffrage : </w:t>
      </w:r>
      <w:r>
        <w:rPr>
          <w:rStyle w:val="optioncarChar"/>
        </w:rPr>
        <w:t>joint en forme de V </w:t>
      </w:r>
      <w:r>
        <w:t>(par défaut)</w:t>
      </w:r>
      <w:r>
        <w:rPr>
          <w:rStyle w:val="optioncarChar"/>
        </w:rPr>
        <w:t xml:space="preserve"> / ***</w:t>
      </w:r>
      <w:r>
        <w:br/>
        <w:t xml:space="preserve">Raccords visibles entre différents éléments dans le même plan : </w:t>
      </w:r>
      <w:r>
        <w:rPr>
          <w:rStyle w:val="optioncarChar"/>
        </w:rPr>
        <w:t>joint en forme de V </w:t>
      </w:r>
      <w:r>
        <w:t>(par défaut)</w:t>
      </w:r>
      <w:r>
        <w:rPr>
          <w:rStyle w:val="optioncarChar"/>
        </w:rPr>
        <w:t xml:space="preserve"> / ***</w:t>
      </w:r>
      <w:r>
        <w:br/>
        <w:t>Ponts thermiques / isolation thermique : des dispositifs adéquats sont utilisés pour éviter tout pont thermique.</w:t>
      </w:r>
    </w:p>
    <w:p w14:paraId="44182E51" w14:textId="77777777" w:rsidR="00522043" w:rsidRDefault="00000000">
      <w:pPr>
        <w:pStyle w:val="pheading"/>
      </w:pPr>
      <w:r>
        <w:t>MESURAGE</w:t>
      </w:r>
    </w:p>
    <w:p w14:paraId="6EB5B3B6" w14:textId="77777777" w:rsidR="00522043"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4BBC4899" w14:textId="77777777" w:rsidR="00522043"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1139FC9D" w14:textId="77777777" w:rsidR="00522043" w:rsidRDefault="00000000">
      <w:pPr>
        <w:pStyle w:val="pheading"/>
      </w:pPr>
      <w:r>
        <w:t>- unité de mesure:</w:t>
      </w:r>
    </w:p>
    <w:p w14:paraId="789CBD24" w14:textId="77777777" w:rsidR="00522043" w:rsidRDefault="00000000">
      <w:r>
        <w:rPr>
          <w:rStyle w:val="headingChar"/>
        </w:rPr>
        <w:t>EN BASE</w:t>
      </w:r>
    </w:p>
    <w:p w14:paraId="3011116E" w14:textId="77777777" w:rsidR="00522043" w:rsidRDefault="00000000">
      <w:r>
        <w:t>m³</w:t>
      </w:r>
    </w:p>
    <w:p w14:paraId="19D66C79" w14:textId="77777777" w:rsidR="00522043" w:rsidRDefault="00000000">
      <w:r>
        <w:rPr>
          <w:rStyle w:val="headingChar"/>
        </w:rPr>
        <w:t>EN SUPPLEMENT POUR COFFRAGE PARTICULIER ET COMPLEXE</w:t>
      </w:r>
    </w:p>
    <w:p w14:paraId="520C2AAF" w14:textId="77777777" w:rsidR="00522043" w:rsidRDefault="00000000">
      <w:r>
        <w:rPr>
          <w:rStyle w:val="optioncarChar"/>
        </w:rPr>
        <w:t xml:space="preserve">m² </w:t>
      </w:r>
      <w:r>
        <w:t>(par défaut)</w:t>
      </w:r>
      <w:r>
        <w:rPr>
          <w:rStyle w:val="optioncarChar"/>
        </w:rPr>
        <w:t xml:space="preserve"> / m³</w:t>
      </w:r>
    </w:p>
    <w:p w14:paraId="37CE556A" w14:textId="77777777" w:rsidR="00522043" w:rsidRDefault="00000000">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w:t>
      </w:r>
    </w:p>
    <w:p w14:paraId="01AF952F" w14:textId="77777777" w:rsidR="00522043" w:rsidRDefault="00000000">
      <w:pPr>
        <w:pStyle w:val="pheading"/>
      </w:pPr>
      <w:r>
        <w:t>- code de mesurage:</w:t>
      </w:r>
    </w:p>
    <w:p w14:paraId="47FADF1A" w14:textId="77777777" w:rsidR="00522043" w:rsidRDefault="0000000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14:paraId="7E4DB6AB" w14:textId="77777777" w:rsidR="00522043" w:rsidRDefault="00000000">
      <w:r>
        <w:rPr>
          <w:i/>
          <w:u w:val="single"/>
        </w:rPr>
        <w:t>&gt; Remarque </w:t>
      </w:r>
    </w:p>
    <w:p w14:paraId="0665C73E" w14:textId="77777777" w:rsidR="00522043" w:rsidRDefault="00000000">
      <w:pPr>
        <w:pStyle w:val="Author-eListParagraph"/>
        <w:numPr>
          <w:ilvl w:val="0"/>
          <w:numId w:val="385"/>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14:paraId="09995897" w14:textId="77777777" w:rsidR="00522043" w:rsidRDefault="00000000">
      <w:pPr>
        <w:pStyle w:val="Author-eListParagraph"/>
        <w:numPr>
          <w:ilvl w:val="0"/>
          <w:numId w:val="385"/>
        </w:numPr>
      </w:pPr>
      <w:r>
        <w:rPr>
          <w:i/>
        </w:rPr>
        <w:t xml:space="preserve">Les quantités de béton ne sont jamais mesurées sur la base des bons de livraison soumis par l’entrepreneur. </w:t>
      </w:r>
    </w:p>
    <w:p w14:paraId="5AE83BC5" w14:textId="77777777" w:rsidR="00522043" w:rsidRDefault="00000000">
      <w:r>
        <w:rPr>
          <w:rStyle w:val="headingChar"/>
        </w:rPr>
        <w:t>EN BASE</w:t>
      </w:r>
      <w:r>
        <w:br/>
        <w:t>Volume net (selon la [NBN B 06-001]) mesuré entre la dalle de sol et les poutres.</w:t>
      </w:r>
    </w:p>
    <w:p w14:paraId="1A49E722" w14:textId="77777777" w:rsidR="00522043" w:rsidRDefault="00000000">
      <w:r>
        <w:t>Volume net, mesuré selon les dimensions nominales indiquées sur les plans.</w:t>
      </w:r>
    </w:p>
    <w:p w14:paraId="2034D2C7" w14:textId="77777777" w:rsidR="00522043" w:rsidRDefault="00000000">
      <w:pPr>
        <w:pStyle w:val="Author-eListParagraph"/>
        <w:numPr>
          <w:ilvl w:val="0"/>
          <w:numId w:val="386"/>
        </w:numPr>
      </w:pPr>
      <w:r>
        <w:t>Les éléments en béton non rectangulaires sont calculés en multipliant la longueur par la surface de la section.</w:t>
      </w:r>
    </w:p>
    <w:p w14:paraId="2586E473" w14:textId="77777777" w:rsidR="00522043" w:rsidRDefault="00000000">
      <w:pPr>
        <w:pStyle w:val="Author-eListParagraph"/>
        <w:numPr>
          <w:ilvl w:val="0"/>
          <w:numId w:val="386"/>
        </w:numPr>
      </w:pPr>
      <w:r>
        <w:t>Le contenu des volumes résiduels au droit des angles, rencontres et terminaisons est négligé.</w:t>
      </w:r>
    </w:p>
    <w:p w14:paraId="42F6E68B" w14:textId="77777777" w:rsidR="00522043" w:rsidRDefault="00000000">
      <w:pPr>
        <w:pStyle w:val="Author-eListParagraph"/>
        <w:numPr>
          <w:ilvl w:val="0"/>
          <w:numId w:val="386"/>
        </w:numPr>
      </w:pPr>
      <w:r>
        <w:t xml:space="preserve">Aucune déduction n'est faite pour: </w:t>
      </w:r>
    </w:p>
    <w:p w14:paraId="14F74960" w14:textId="77777777" w:rsidR="00522043" w:rsidRDefault="00000000">
      <w:pPr>
        <w:pStyle w:val="Author-eListParagraph"/>
        <w:numPr>
          <w:ilvl w:val="1"/>
          <w:numId w:val="387"/>
        </w:numPr>
      </w:pPr>
      <w:r>
        <w:t>le volume des armatures,</w:t>
      </w:r>
    </w:p>
    <w:p w14:paraId="6DC6AA69" w14:textId="77777777" w:rsidR="00522043" w:rsidRDefault="00000000">
      <w:pPr>
        <w:pStyle w:val="Author-eListParagraph"/>
        <w:numPr>
          <w:ilvl w:val="1"/>
          <w:numId w:val="387"/>
        </w:numPr>
      </w:pPr>
      <w:r>
        <w:t>les blocs et écarteurs, les fourreaux pour les armatures de précontrainte ;</w:t>
      </w:r>
    </w:p>
    <w:p w14:paraId="7984635F" w14:textId="77777777" w:rsidR="00522043" w:rsidRDefault="00000000">
      <w:pPr>
        <w:pStyle w:val="Author-eListParagraph"/>
        <w:numPr>
          <w:ilvl w:val="1"/>
          <w:numId w:val="387"/>
        </w:numPr>
      </w:pPr>
      <w:r>
        <w:t>les pénétrations pour les pattes d’ancrage, les creux, les conduites noyées et les réservations dont le volume est inférieur à 0,05 m</w:t>
      </w:r>
      <w:r>
        <w:rPr>
          <w:vertAlign w:val="superscript"/>
        </w:rPr>
        <w:t>3</w:t>
      </w:r>
      <w:r>
        <w:t>.</w:t>
      </w:r>
    </w:p>
    <w:p w14:paraId="66E51CA2" w14:textId="77777777" w:rsidR="00522043" w:rsidRDefault="00000000">
      <w:pPr>
        <w:pStyle w:val="Author-eListParagraph"/>
        <w:numPr>
          <w:ilvl w:val="1"/>
          <w:numId w:val="387"/>
        </w:numPr>
      </w:pPr>
      <w:r>
        <w:t>les chanfreins et tous les profils dont la section a une superficie inférieure à 20 cm</w:t>
      </w:r>
      <w:r>
        <w:rPr>
          <w:vertAlign w:val="superscript"/>
        </w:rPr>
        <w:t>2</w:t>
      </w:r>
      <w:r>
        <w:t>.</w:t>
      </w:r>
    </w:p>
    <w:p w14:paraId="7E886D0E" w14:textId="77777777" w:rsidR="00522043" w:rsidRDefault="00000000">
      <w:pPr>
        <w:pStyle w:val="Author-eListParagraph"/>
        <w:numPr>
          <w:ilvl w:val="1"/>
          <w:numId w:val="387"/>
        </w:numPr>
      </w:pPr>
      <w:r>
        <w:t>les rainures, encoches et languettes.</w:t>
      </w:r>
    </w:p>
    <w:p w14:paraId="52CCBC1A" w14:textId="77777777" w:rsidR="00522043" w:rsidRDefault="00000000">
      <w:r>
        <w:rPr>
          <w:rStyle w:val="headingChar"/>
        </w:rPr>
        <w:t>EN SUPPLEMENT POUR COFFRAGE PARTICULIER ET COMPLEXE</w:t>
      </w:r>
      <w:r>
        <w:br/>
      </w:r>
      <w:r>
        <w:rPr>
          <w:rStyle w:val="optioncarChar"/>
        </w:rPr>
        <w:t xml:space="preserve">Surface </w:t>
      </w:r>
      <w:r>
        <w:t>(par défaut)</w:t>
      </w:r>
      <w:r>
        <w:rPr>
          <w:rStyle w:val="optioncarChar"/>
        </w:rPr>
        <w:t xml:space="preserve"> / Volume net </w:t>
      </w:r>
      <w:r>
        <w:t>mesurés selon les dimensions nominales indiquées sur les plans.</w:t>
      </w:r>
    </w:p>
    <w:p w14:paraId="135921C4" w14:textId="77777777" w:rsidR="00522043" w:rsidRDefault="00000000">
      <w:r>
        <w:rPr>
          <w:b/>
        </w:rPr>
        <w:t>(Soit par défaut)</w:t>
      </w:r>
      <w:r>
        <w:br/>
      </w:r>
      <w:r>
        <w:rPr>
          <w:rStyle w:val="soitChar"/>
        </w:rPr>
        <w:t xml:space="preserve">1. </w:t>
      </w:r>
      <w:r>
        <w:rPr>
          <w:rStyle w:val="soitChar"/>
          <w:u w:val="single"/>
        </w:rPr>
        <w:t>Surface :</w:t>
      </w:r>
    </w:p>
    <w:p w14:paraId="5D711A64" w14:textId="77777777" w:rsidR="00522043" w:rsidRDefault="00000000">
      <w:pPr>
        <w:pStyle w:val="Author-eListParagraph"/>
        <w:numPr>
          <w:ilvl w:val="0"/>
          <w:numId w:val="388"/>
        </w:numPr>
      </w:pPr>
      <w:r>
        <w:t>Les surfaces supérieures qui ont une inclinaison plus forte que 6/4 sont considérées comme surfaces à coffrer.</w:t>
      </w:r>
    </w:p>
    <w:p w14:paraId="570E6563" w14:textId="77777777" w:rsidR="00522043" w:rsidRDefault="00000000">
      <w:pPr>
        <w:pStyle w:val="Author-eListParagraph"/>
        <w:numPr>
          <w:ilvl w:val="0"/>
          <w:numId w:val="388"/>
        </w:numPr>
      </w:pPr>
      <w:r>
        <w:t xml:space="preserve">On ne déduit pas les surfaces </w:t>
      </w:r>
    </w:p>
    <w:p w14:paraId="5E5478DB" w14:textId="77777777" w:rsidR="00522043" w:rsidRDefault="00000000">
      <w:pPr>
        <w:pStyle w:val="Author-eListParagraph"/>
        <w:numPr>
          <w:ilvl w:val="1"/>
          <w:numId w:val="389"/>
        </w:numPr>
      </w:pPr>
      <w:r>
        <w:t>des évidements égaux ou inférieurs à 1 m</w:t>
      </w:r>
      <w:r>
        <w:rPr>
          <w:vertAlign w:val="superscript"/>
        </w:rPr>
        <w:t>2</w:t>
      </w:r>
    </w:p>
    <w:p w14:paraId="69AD46FE" w14:textId="77777777" w:rsidR="00522043" w:rsidRDefault="00000000">
      <w:pPr>
        <w:pStyle w:val="Author-eListParagraph"/>
        <w:numPr>
          <w:ilvl w:val="1"/>
          <w:numId w:val="389"/>
        </w:numPr>
      </w:pPr>
      <w:r>
        <w:t>des raccordements de poutres entre elles ou avec les parois ou les colonnes.</w:t>
      </w:r>
    </w:p>
    <w:p w14:paraId="37896B85" w14:textId="77777777" w:rsidR="00522043" w:rsidRDefault="00000000">
      <w:pPr>
        <w:pStyle w:val="Author-eListParagraph"/>
        <w:numPr>
          <w:ilvl w:val="0"/>
          <w:numId w:val="388"/>
        </w:numPr>
      </w:pPr>
      <w:r>
        <w:t>Le coffrage des évidements, des gaines, etc. égaux ou inférieurs à 1 m</w:t>
      </w:r>
      <w:r>
        <w:rPr>
          <w:vertAlign w:val="superscript"/>
        </w:rPr>
        <w:t>2</w:t>
      </w:r>
      <w:r>
        <w:t xml:space="preserve"> est mesuré à la pièce.</w:t>
      </w:r>
    </w:p>
    <w:p w14:paraId="2DEEA0B7" w14:textId="77777777" w:rsidR="00522043" w:rsidRDefault="00000000">
      <w:pPr>
        <w:pStyle w:val="Author-eListParagraph"/>
        <w:numPr>
          <w:ilvl w:val="0"/>
          <w:numId w:val="388"/>
        </w:numPr>
      </w:pPr>
      <w:r>
        <w:t>Le coffrage des évidements supérieurs à 1 m</w:t>
      </w:r>
      <w:r>
        <w:rPr>
          <w:vertAlign w:val="superscript"/>
        </w:rPr>
        <w:t>2</w:t>
      </w:r>
      <w:r>
        <w:t xml:space="preserve"> est compté avec l'élément correspondant.</w:t>
      </w:r>
    </w:p>
    <w:p w14:paraId="36984653" w14:textId="77777777" w:rsidR="00522043" w:rsidRDefault="00000000">
      <w:pPr>
        <w:pStyle w:val="Author-eListParagraph"/>
        <w:numPr>
          <w:ilvl w:val="0"/>
          <w:numId w:val="388"/>
        </w:numPr>
      </w:pPr>
      <w:r>
        <w:t>Pour la mesure de la surface des coffrages, il n'est pas tenu compte des lattes de coin et des autres lattes incorporées en vue de donner les profilés voulus et qui sont fixées dans le coffrage.</w:t>
      </w:r>
    </w:p>
    <w:p w14:paraId="0ACEC0B0" w14:textId="77777777" w:rsidR="00522043" w:rsidRDefault="00000000">
      <w:pPr>
        <w:pStyle w:val="Author-eListParagraph"/>
        <w:numPr>
          <w:ilvl w:val="0"/>
          <w:numId w:val="388"/>
        </w:numPr>
      </w:pPr>
      <w:r>
        <w:t>Les coffrages latéraux et les coffrages des têtes sont comptés avec l'élément correspondant.</w:t>
      </w:r>
    </w:p>
    <w:p w14:paraId="38C2CDF2" w14:textId="77777777" w:rsidR="00522043" w:rsidRDefault="00000000">
      <w:pPr>
        <w:pStyle w:val="Author-eListParagraph"/>
        <w:numPr>
          <w:ilvl w:val="0"/>
          <w:numId w:val="388"/>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14:paraId="2463849F" w14:textId="77777777" w:rsidR="00522043" w:rsidRDefault="00000000">
      <w:pPr>
        <w:pStyle w:val="Author-eListParagraph"/>
        <w:numPr>
          <w:ilvl w:val="0"/>
          <w:numId w:val="388"/>
        </w:numPr>
      </w:pPr>
      <w:r>
        <w:t>A l'intersection de poutres, le coffrage de la plus épaisse est mesuré en continu. Le coffrage des autres est mesuré entre celui des plus épaisses.</w:t>
      </w:r>
    </w:p>
    <w:p w14:paraId="18E39B16" w14:textId="77777777" w:rsidR="00522043" w:rsidRDefault="00000000">
      <w:pPr>
        <w:pStyle w:val="Author-eListParagraph"/>
        <w:numPr>
          <w:ilvl w:val="0"/>
          <w:numId w:val="388"/>
        </w:numPr>
      </w:pPr>
      <w:r>
        <w:t>Le coffrage des poutres est mesuré sans tenir compte d'interruptions telles que des colonnes, même si les poutres sont plus étroites que les colonnes.</w:t>
      </w:r>
    </w:p>
    <w:p w14:paraId="6EC14DDE" w14:textId="77777777" w:rsidR="00522043" w:rsidRDefault="00000000">
      <w:r>
        <w:rPr>
          <w:b/>
        </w:rPr>
        <w:t>(soit)</w:t>
      </w:r>
      <w:r>
        <w:br/>
      </w:r>
      <w:r>
        <w:rPr>
          <w:rStyle w:val="soitChar"/>
        </w:rPr>
        <w:t xml:space="preserve">2. </w:t>
      </w:r>
      <w:r>
        <w:rPr>
          <w:rStyle w:val="soitChar"/>
          <w:u w:val="single"/>
        </w:rPr>
        <w:t>Volume net:</w:t>
      </w:r>
      <w:r>
        <w:rPr>
          <w:rStyle w:val="soitChar"/>
        </w:rPr>
        <w:t xml:space="preserve"> voir description en base ci-dessus</w:t>
      </w:r>
      <w:r>
        <w:br/>
      </w:r>
    </w:p>
    <w:p w14:paraId="08D5244E" w14:textId="77777777" w:rsidR="00522043" w:rsidRDefault="00000000">
      <w:pPr>
        <w:pStyle w:val="pheading"/>
      </w:pPr>
      <w:r>
        <w:t>- nature du marché:</w:t>
      </w:r>
    </w:p>
    <w:p w14:paraId="73DE721D" w14:textId="77777777" w:rsidR="00522043" w:rsidRDefault="00000000">
      <w:r>
        <w:rPr>
          <w:rStyle w:val="headingChar"/>
        </w:rPr>
        <w:t>EN BASE</w:t>
      </w:r>
    </w:p>
    <w:p w14:paraId="37CCC210" w14:textId="77777777" w:rsidR="00522043" w:rsidRDefault="00000000">
      <w:r>
        <w:rPr>
          <w:rStyle w:val="optioncarChar"/>
        </w:rPr>
        <w:t xml:space="preserve">QF </w:t>
      </w:r>
      <w:r>
        <w:t>(par défaut)</w:t>
      </w:r>
      <w:r>
        <w:rPr>
          <w:rStyle w:val="optioncarChar"/>
        </w:rPr>
        <w:t xml:space="preserve"> / QP / PM</w:t>
      </w:r>
    </w:p>
    <w:p w14:paraId="453DBFA5" w14:textId="77777777" w:rsidR="00522043" w:rsidRDefault="00000000">
      <w:r>
        <w:rPr>
          <w:rStyle w:val="headingChar"/>
        </w:rPr>
        <w:t>SUPPLEMENT POUR COFFRAGE PARTICULIER ET COMPLEXE</w:t>
      </w:r>
    </w:p>
    <w:p w14:paraId="6CEE02FE" w14:textId="77777777" w:rsidR="00522043" w:rsidRDefault="00000000">
      <w:r>
        <w:rPr>
          <w:rStyle w:val="optioncarChar"/>
        </w:rPr>
        <w:t xml:space="preserve">QF </w:t>
      </w:r>
      <w:r>
        <w:t xml:space="preserve">(par défaut) </w:t>
      </w:r>
      <w:r>
        <w:rPr>
          <w:rStyle w:val="optioncarChar"/>
        </w:rPr>
        <w:t>/ QP</w:t>
      </w:r>
    </w:p>
    <w:p w14:paraId="01F5B341" w14:textId="77777777" w:rsidR="00522043" w:rsidRDefault="00000000">
      <w:r>
        <w:rPr>
          <w:u w:val="single"/>
        </w:rPr>
        <w:t>Attention</w:t>
      </w:r>
      <w:r>
        <w:t xml:space="preserve"> : dans le cas où les armatures ne sont pas comprises dans le prix unitaire du béton, se référer aux § </w:t>
      </w:r>
      <w:hyperlink w:anchor="371" w:history="1">
        <w:r>
          <w:t>22.51.1 Barres d'armatures pour béton</w:t>
        </w:r>
      </w:hyperlink>
      <w:r>
        <w:t xml:space="preserve"> et § </w:t>
      </w:r>
      <w:hyperlink w:anchor="372" w:history="1">
        <w:r>
          <w:t>22.51.2 Treillis et panneaux d'armatures préfabriqués</w:t>
        </w:r>
      </w:hyperlink>
      <w:r>
        <w:t xml:space="preserve">. Pour les armatures de précontrainte, se référer au § </w:t>
      </w:r>
      <w:hyperlink w:anchor="373" w:history="1">
        <w:r>
          <w:t>22.52.1 Armatures de précontrainte par post-tension</w:t>
        </w:r>
      </w:hyperlink>
      <w:r>
        <w:t>.</w:t>
      </w:r>
    </w:p>
    <w:p w14:paraId="49EA6428" w14:textId="77777777" w:rsidR="00522043" w:rsidRDefault="00000000">
      <w:pPr>
        <w:pStyle w:val="Author-eSectionHeading5"/>
      </w:pPr>
      <w:bookmarkStart w:id="693" w:name="_Toc112759282"/>
      <w:r>
        <w:t>22.14.3 Colonnes préfabriquées en béton CCTB 01.10</w:t>
      </w:r>
      <w:bookmarkEnd w:id="693"/>
    </w:p>
    <w:p w14:paraId="40113E6E" w14:textId="77777777" w:rsidR="00522043" w:rsidRDefault="00000000">
      <w:pPr>
        <w:pStyle w:val="pheading"/>
      </w:pPr>
      <w:r>
        <w:t>DESCRIPTION</w:t>
      </w:r>
    </w:p>
    <w:p w14:paraId="7094E204" w14:textId="77777777" w:rsidR="00522043" w:rsidRDefault="00000000">
      <w:pPr>
        <w:pStyle w:val="pheading"/>
      </w:pPr>
      <w:r>
        <w:t>- Définition / Comprend</w:t>
      </w:r>
    </w:p>
    <w:p w14:paraId="1AAFAE6A" w14:textId="77777777" w:rsidR="00522043" w:rsidRDefault="00000000">
      <w:r>
        <w:t>Il s'agit de toutes les colonnes en béton préfabriquées en usine et assemblées sur chantier aux ouvrages de construction déjà exécutés.</w:t>
      </w:r>
    </w:p>
    <w:p w14:paraId="60C2CED4" w14:textId="77777777" w:rsidR="00522043" w:rsidRDefault="00000000">
      <w:pPr>
        <w:pStyle w:val="pheading"/>
      </w:pPr>
      <w:r>
        <w:t>MATÉRIAUX</w:t>
      </w:r>
    </w:p>
    <w:p w14:paraId="2C858F4E" w14:textId="77777777" w:rsidR="00522043" w:rsidRDefault="00000000">
      <w:pPr>
        <w:pStyle w:val="heading"/>
      </w:pPr>
      <w:r>
        <w:t>Spécifications</w:t>
      </w:r>
    </w:p>
    <w:p w14:paraId="1AD77995" w14:textId="77777777" w:rsidR="00522043" w:rsidRDefault="00000000">
      <w:pPr>
        <w:pStyle w:val="Author-eListParagraph"/>
        <w:numPr>
          <w:ilvl w:val="0"/>
          <w:numId w:val="390"/>
        </w:numPr>
      </w:pPr>
      <w:r>
        <w:t>Eléments conformes aux normes [NBN EN 13225] et [NBN B 21-604] .</w:t>
      </w:r>
    </w:p>
    <w:p w14:paraId="575FFF3A" w14:textId="77777777" w:rsidR="00522043" w:rsidRDefault="00000000">
      <w:pPr>
        <w:pStyle w:val="Author-eListParagraph"/>
        <w:numPr>
          <w:ilvl w:val="0"/>
          <w:numId w:val="390"/>
        </w:numPr>
      </w:pPr>
      <w:r>
        <w:t>La classe de résistance et la classe d’environnement sont au moins à spécifier.</w:t>
      </w:r>
    </w:p>
    <w:p w14:paraId="18CF3375" w14:textId="77777777" w:rsidR="00522043" w:rsidRDefault="00000000">
      <w:pPr>
        <w:pStyle w:val="Author-eListParagraph"/>
        <w:numPr>
          <w:ilvl w:val="0"/>
          <w:numId w:val="391"/>
        </w:numPr>
      </w:pPr>
      <w:r>
        <w:t>Pourcentage d'armatures minimum est déterminé suivant l'Eurocode 2.</w:t>
      </w:r>
    </w:p>
    <w:p w14:paraId="5FF5CBBF" w14:textId="77777777" w:rsidR="00522043" w:rsidRDefault="00000000">
      <w:pPr>
        <w:pStyle w:val="Author-eListParagraph"/>
        <w:numPr>
          <w:ilvl w:val="0"/>
          <w:numId w:val="392"/>
        </w:numPr>
      </w:pPr>
      <w:r>
        <w:t>Barres à adhérence améliorée [NBN EN 10080], [NBN A 24-302], [PTV 302], [PTV 303] et [PTV 307].</w:t>
      </w:r>
    </w:p>
    <w:p w14:paraId="739639B9" w14:textId="77777777" w:rsidR="00522043" w:rsidRDefault="00000000">
      <w:pPr>
        <w:pStyle w:val="Author-eListParagraph"/>
        <w:numPr>
          <w:ilvl w:val="0"/>
          <w:numId w:val="393"/>
        </w:numPr>
      </w:pPr>
      <w:r>
        <w:t>Treillis soudés standards ( [NBN A 24-303] , [PTV 304] et [PTV 308] ).</w:t>
      </w:r>
    </w:p>
    <w:p w14:paraId="65315827" w14:textId="77777777" w:rsidR="00522043" w:rsidRDefault="00000000">
      <w:pPr>
        <w:pStyle w:val="Author-eListParagraph"/>
        <w:numPr>
          <w:ilvl w:val="0"/>
          <w:numId w:val="394"/>
        </w:numPr>
      </w:pPr>
      <w:r>
        <w:t>Dans le cas du béton précontraint : le béton est précontraint selon la technique</w:t>
      </w:r>
      <w:r>
        <w:br/>
      </w:r>
      <w:r>
        <w:rPr>
          <w:rStyle w:val="optioncarChar"/>
        </w:rPr>
        <w:t>de l’acier de précontrainte par prétension </w:t>
      </w:r>
      <w:r>
        <w:t>(par défaut) </w:t>
      </w:r>
      <w:r>
        <w:rPr>
          <w:rStyle w:val="optioncarChar"/>
        </w:rPr>
        <w:t>/ de l’acier à précontrainte par post-tension posé dans des fourreaux injectés après la précontrainte / de l’acier à précontrainte par post-tension dans un tuyau rempli de graisse</w:t>
      </w:r>
    </w:p>
    <w:p w14:paraId="310FCA61" w14:textId="77777777" w:rsidR="00522043" w:rsidRDefault="00000000">
      <w:r>
        <w:t>Le béton est précontraint au moyen des techniques à vérin et de serrage.</w:t>
      </w:r>
      <w:r>
        <w:br/>
        <w:t>Les blocs d’extrémité des éléments à acier de précontrainte postérieure sont calculés comme des éléments « courts » en béton armé. La prétension est transmise aux blocs d'extrémité avec les moyens d’ancrage appropriés en acier de haute qualité. </w:t>
      </w:r>
    </w:p>
    <w:p w14:paraId="45D3A888" w14:textId="77777777" w:rsidR="00522043" w:rsidRDefault="00000000">
      <w:pPr>
        <w:pStyle w:val="pheading"/>
      </w:pPr>
      <w:r>
        <w:t>EXÉCUTION / MISE EN ŒUVRE</w:t>
      </w:r>
    </w:p>
    <w:p w14:paraId="63F53335" w14:textId="77777777" w:rsidR="00522043" w:rsidRDefault="00000000">
      <w:r>
        <w:t xml:space="preserve">L'étude est à charge </w:t>
      </w:r>
      <w:r>
        <w:rPr>
          <w:rStyle w:val="optioncarChar"/>
        </w:rPr>
        <w:t>de l'entrepreneur </w:t>
      </w:r>
      <w:r>
        <w:t>(par défaut)</w:t>
      </w:r>
      <w:r>
        <w:rPr>
          <w:rStyle w:val="optioncarChar"/>
        </w:rPr>
        <w:t xml:space="preserve"> / du maître de l'ouvrage / ***</w:t>
      </w:r>
      <w:r>
        <w:t xml:space="preserve"> .</w:t>
      </w:r>
      <w:r>
        <w:br/>
        <w:t>La liaison avec d’autres éléments se fait en bétonnant sur place les différentes extrémités des éléments qui se joignent. Les extrémités sont pourvues d’armatures d’attente.</w:t>
      </w:r>
    </w:p>
    <w:p w14:paraId="50BA753C" w14:textId="77777777" w:rsidR="00522043" w:rsidRDefault="00000000">
      <w:pPr>
        <w:pStyle w:val="Author-eSectionHeading6"/>
      </w:pPr>
      <w:bookmarkStart w:id="694" w:name="_Toc112759283"/>
      <w:r>
        <w:t>22.14.3a Colonnes préfabriquées en béton armé CCTB 01.10</w:t>
      </w:r>
      <w:bookmarkEnd w:id="694"/>
    </w:p>
    <w:p w14:paraId="1C3057BD" w14:textId="77777777" w:rsidR="00522043" w:rsidRDefault="00000000">
      <w:pPr>
        <w:pStyle w:val="pheading"/>
      </w:pPr>
      <w:r>
        <w:t>DESCRIPTION</w:t>
      </w:r>
    </w:p>
    <w:p w14:paraId="05A2B871" w14:textId="77777777" w:rsidR="00522043" w:rsidRDefault="00000000">
      <w:pPr>
        <w:pStyle w:val="pheading"/>
      </w:pPr>
      <w:r>
        <w:t>- Définition / Comprend</w:t>
      </w:r>
    </w:p>
    <w:p w14:paraId="4E8A852A" w14:textId="77777777" w:rsidR="00522043" w:rsidRDefault="00000000">
      <w:r>
        <w:t xml:space="preserve">Il s'agit de toutes les colonnes (éléments verticaux ou obliques) en béton armé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 xml:space="preserve"> ).</w:t>
      </w:r>
    </w:p>
    <w:p w14:paraId="33238C5A" w14:textId="77777777" w:rsidR="00522043" w:rsidRDefault="00000000">
      <w:r>
        <w:t>Les éléments sont fabriqués suivant les spécifications de la norme [NBN EN 13225] et son complément national [NBN B 21-604].</w:t>
      </w:r>
    </w:p>
    <w:p w14:paraId="75CC2857" w14:textId="77777777" w:rsidR="00522043" w:rsidRDefault="00000000">
      <w:pPr>
        <w:pStyle w:val="pheading"/>
      </w:pPr>
      <w:r>
        <w:t>MATÉRIAUX</w:t>
      </w:r>
    </w:p>
    <w:p w14:paraId="34349508" w14:textId="77777777" w:rsidR="00522043" w:rsidRDefault="00000000">
      <w:pPr>
        <w:pStyle w:val="pheading"/>
      </w:pPr>
      <w:r>
        <w:t>- Caractéristiques générales</w:t>
      </w:r>
    </w:p>
    <w:p w14:paraId="60461E75" w14:textId="77777777" w:rsidR="00522043" w:rsidRDefault="00000000">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 / ***</w:t>
      </w:r>
    </w:p>
    <w:p w14:paraId="7D0B6470" w14:textId="77777777" w:rsidR="00522043" w:rsidRDefault="00522043"/>
    <w:p w14:paraId="39191925" w14:textId="77777777" w:rsidR="00522043" w:rsidRDefault="00000000">
      <w:pPr>
        <w:pStyle w:val="pheading"/>
      </w:pPr>
      <w:r>
        <w:t>- Finitions</w:t>
      </w:r>
    </w:p>
    <w:p w14:paraId="12E66F0B" w14:textId="77777777" w:rsidR="00522043" w:rsidRDefault="00000000">
      <w:r>
        <w:t>La surface de béton est</w:t>
      </w:r>
      <w:r>
        <w:rPr>
          <w:rStyle w:val="optioncarChar"/>
        </w:rPr>
        <w:t xml:space="preserve"> brute et lisse </w:t>
      </w:r>
      <w:r>
        <w:t>(par défaut)</w:t>
      </w:r>
      <w:r>
        <w:rPr>
          <w:rStyle w:val="optioncarChar"/>
        </w:rPr>
        <w:t xml:space="preserve"> / structurée / ***</w:t>
      </w:r>
      <w:r>
        <w:br/>
      </w:r>
      <w:r>
        <w:br/>
      </w:r>
      <w:r>
        <w:rPr>
          <w:u w:val="single"/>
        </w:rPr>
        <w:t>Terminaison des arêtes</w:t>
      </w:r>
      <w:r>
        <w:br/>
        <w:t xml:space="preserve">Les arêtes saillantes des colonnes sont </w:t>
      </w:r>
      <w:r>
        <w:rPr>
          <w:rStyle w:val="optioncarChar"/>
        </w:rPr>
        <w:t xml:space="preserve">chanfreinées en triangle </w:t>
      </w:r>
      <w:r>
        <w:t>(par défaut) </w:t>
      </w:r>
      <w:r>
        <w:rPr>
          <w:rStyle w:val="optioncarChar"/>
        </w:rPr>
        <w:t>/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 xml:space="preserve">vives </w:t>
      </w:r>
      <w:r>
        <w:t>(par défaut) </w:t>
      </w:r>
      <w:r>
        <w:rPr>
          <w:rStyle w:val="optioncarChar"/>
        </w:rPr>
        <w:t>/ chanfreinées en triangle /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 xml:space="preserve">une </w:t>
      </w:r>
      <w:r>
        <w:t>(par défaut)</w:t>
      </w:r>
      <w:r>
        <w:rPr>
          <w:rStyle w:val="optioncarChar"/>
        </w:rPr>
        <w:t xml:space="preserve"> / deux</w:t>
      </w:r>
      <w:r>
        <w:t> </w:t>
      </w:r>
      <w:r>
        <w:rPr>
          <w:rStyle w:val="optioncarChar"/>
        </w:rPr>
        <w:t>/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2D3EC13A" w14:textId="77777777" w:rsidR="00522043" w:rsidRDefault="00000000">
      <w:pPr>
        <w:pStyle w:val="pheading"/>
      </w:pPr>
      <w:r>
        <w:t>- Prescriptions complémentaires</w:t>
      </w:r>
    </w:p>
    <w:p w14:paraId="5B87ABCE" w14:textId="77777777" w:rsidR="00522043" w:rsidRDefault="00000000">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7ED6E097" w14:textId="77777777" w:rsidR="00522043" w:rsidRDefault="00000000">
      <w:r>
        <w:t>Si la résistance au feu n’est pas déclarée sous marquage CE, elle est démontrée par test au feu selon la [NBN EN 13501-2] ou par calcul selon les Eurocodes conformément à l’[AM 2013-05-17] .</w:t>
      </w:r>
      <w:r>
        <w:br/>
      </w:r>
      <w:r>
        <w:br/>
      </w:r>
    </w:p>
    <w:p w14:paraId="1472EA22" w14:textId="77777777" w:rsidR="00522043" w:rsidRDefault="00000000">
      <w:pPr>
        <w:pStyle w:val="pheading"/>
      </w:pPr>
      <w:r>
        <w:t>EXÉCUTION / MISE EN ŒUVRE</w:t>
      </w:r>
    </w:p>
    <w:p w14:paraId="178CD5C6" w14:textId="77777777" w:rsidR="00522043" w:rsidRDefault="00000000">
      <w:pPr>
        <w:pStyle w:val="pheading"/>
      </w:pPr>
      <w:r>
        <w:t>- Prescriptions générales</w:t>
      </w:r>
    </w:p>
    <w:p w14:paraId="10F1C1FB" w14:textId="77777777" w:rsidR="00522043" w:rsidRDefault="00000000">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25AB84BD" w14:textId="77777777" w:rsidR="00522043" w:rsidRDefault="00000000">
      <w:pPr>
        <w:pStyle w:val="pheading"/>
      </w:pPr>
      <w:r>
        <w:t>- Notes d’exécution complémentaires</w:t>
      </w:r>
    </w:p>
    <w:p w14:paraId="4010163C" w14:textId="77777777" w:rsidR="00522043" w:rsidRDefault="00000000">
      <w:r>
        <w:t>Ponts thermiques / isolation thermique : des dispositifs adéquats sont utilisés pour éviter tout pont thermique.</w:t>
      </w:r>
    </w:p>
    <w:p w14:paraId="4431D1E4" w14:textId="77777777" w:rsidR="00522043" w:rsidRDefault="00000000">
      <w:pPr>
        <w:pStyle w:val="pheading"/>
      </w:pPr>
      <w:r>
        <w:t>MESURAGE</w:t>
      </w:r>
    </w:p>
    <w:p w14:paraId="464DE65A" w14:textId="77777777" w:rsidR="00522043" w:rsidRDefault="00000000">
      <w:r>
        <w:t>Conformément aux indications spécifiques dans le cahier spécial des charges et/ou le métré récapitulatif, le mesurage est conçu comme suit :</w:t>
      </w:r>
    </w:p>
    <w:p w14:paraId="358AF252" w14:textId="77777777" w:rsidR="00522043" w:rsidRDefault="00000000">
      <w:pPr>
        <w:pStyle w:val="pheading"/>
      </w:pPr>
      <w:r>
        <w:t>- unité de mesure:</w:t>
      </w:r>
    </w:p>
    <w:p w14:paraId="2E7F15A6" w14:textId="77777777" w:rsidR="00522043" w:rsidRDefault="00000000">
      <w:r>
        <w:rPr>
          <w:rStyle w:val="optioncarChar"/>
        </w:rPr>
        <w:t>m³ par défaut / pce / m / -</w:t>
      </w:r>
    </w:p>
    <w:p w14:paraId="5C6E3D52" w14:textId="77777777" w:rsidR="00522043" w:rsidRDefault="00000000">
      <w:pPr>
        <w:pStyle w:val="pheading"/>
      </w:pPr>
      <w:r>
        <w:t>- code de mesurage:</w:t>
      </w:r>
    </w:p>
    <w:p w14:paraId="0C335F97" w14:textId="77777777" w:rsidR="00522043" w:rsidRDefault="00000000">
      <w:r>
        <w:t>volume net (selon la [NBN B 06-001]) mesuré entre la dalle de sol et les poutres.</w:t>
      </w:r>
    </w:p>
    <w:p w14:paraId="29E6CD71" w14:textId="77777777" w:rsidR="00522043" w:rsidRDefault="00000000">
      <w:r>
        <w:t>volume net, mesuré selon les dimensions nominales indiquées sur les plans.</w:t>
      </w:r>
    </w:p>
    <w:p w14:paraId="16643AA0" w14:textId="77777777" w:rsidR="00522043"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1E29C60C" w14:textId="77777777" w:rsidR="00522043" w:rsidRDefault="00000000">
      <w:pPr>
        <w:pStyle w:val="Author-eListParagraph"/>
        <w:numPr>
          <w:ilvl w:val="0"/>
          <w:numId w:val="395"/>
        </w:numPr>
      </w:pPr>
      <w:r>
        <w:t>le volume des armatures,</w:t>
      </w:r>
    </w:p>
    <w:p w14:paraId="439F7D7F" w14:textId="77777777" w:rsidR="00522043" w:rsidRDefault="00000000">
      <w:pPr>
        <w:pStyle w:val="Author-eListParagraph"/>
        <w:numPr>
          <w:ilvl w:val="0"/>
          <w:numId w:val="395"/>
        </w:numPr>
      </w:pPr>
      <w:r>
        <w:t>les blocs et écarteurs, les fourreaux pour les armatures de précontrainte ;</w:t>
      </w:r>
    </w:p>
    <w:p w14:paraId="589E4162" w14:textId="77777777" w:rsidR="00522043" w:rsidRDefault="00000000">
      <w:pPr>
        <w:pStyle w:val="Author-eListParagraph"/>
        <w:numPr>
          <w:ilvl w:val="0"/>
          <w:numId w:val="395"/>
        </w:numPr>
      </w:pPr>
      <w:r>
        <w:t>les pénétrations pour les pattes d’ancrage, les creux, les conduites noyées et les réservations dont le volume est inférieur à 0,05 m</w:t>
      </w:r>
      <w:r>
        <w:rPr>
          <w:vertAlign w:val="superscript"/>
        </w:rPr>
        <w:t>3</w:t>
      </w:r>
      <w:r>
        <w:t>.</w:t>
      </w:r>
    </w:p>
    <w:p w14:paraId="4A3F3B0C" w14:textId="77777777" w:rsidR="00522043" w:rsidRDefault="00000000">
      <w:pPr>
        <w:pStyle w:val="Author-eListParagraph"/>
        <w:numPr>
          <w:ilvl w:val="0"/>
          <w:numId w:val="395"/>
        </w:numPr>
      </w:pPr>
      <w:r>
        <w:t>les chanfreins et tous les profils dont la section a une superficie inférieure à 20 cm</w:t>
      </w:r>
      <w:r>
        <w:rPr>
          <w:vertAlign w:val="superscript"/>
        </w:rPr>
        <w:t>2</w:t>
      </w:r>
      <w:r>
        <w:t>.</w:t>
      </w:r>
    </w:p>
    <w:p w14:paraId="76C90B28" w14:textId="77777777" w:rsidR="00522043" w:rsidRDefault="00000000">
      <w:pPr>
        <w:pStyle w:val="Author-eListParagraph"/>
        <w:numPr>
          <w:ilvl w:val="0"/>
          <w:numId w:val="395"/>
        </w:numPr>
      </w:pPr>
      <w:r>
        <w:t>les rainures, encoches et languettes.</w:t>
      </w:r>
    </w:p>
    <w:p w14:paraId="19BDE888" w14:textId="77777777" w:rsidR="00522043" w:rsidRDefault="00000000">
      <w:pPr>
        <w:pStyle w:val="pheading"/>
      </w:pPr>
      <w:r>
        <w:t>- nature du marché:</w:t>
      </w:r>
    </w:p>
    <w:p w14:paraId="258E6B92" w14:textId="77777777" w:rsidR="00522043" w:rsidRDefault="00000000">
      <w:r>
        <w:rPr>
          <w:rStyle w:val="optioncarChar"/>
        </w:rPr>
        <w:t xml:space="preserve">QF </w:t>
      </w:r>
      <w:r>
        <w:t>(par défaut)</w:t>
      </w:r>
      <w:r>
        <w:rPr>
          <w:rStyle w:val="optioncarChar"/>
        </w:rPr>
        <w:t xml:space="preserve"> / QP / PM</w:t>
      </w:r>
    </w:p>
    <w:p w14:paraId="63C1826C" w14:textId="77777777" w:rsidR="00522043" w:rsidRDefault="00000000">
      <w:pPr>
        <w:pStyle w:val="Author-eSectionHeading6"/>
      </w:pPr>
      <w:bookmarkStart w:id="695" w:name="_Toc112759284"/>
      <w:r>
        <w:t>22.14.3b Colonnes préfabriquées en béton précontraint CCTB 01.10</w:t>
      </w:r>
      <w:bookmarkEnd w:id="695"/>
    </w:p>
    <w:p w14:paraId="11B566E4" w14:textId="77777777" w:rsidR="00522043" w:rsidRDefault="00000000">
      <w:pPr>
        <w:pStyle w:val="pheading"/>
      </w:pPr>
      <w:r>
        <w:t>DESCRIPTION</w:t>
      </w:r>
    </w:p>
    <w:p w14:paraId="773903C1" w14:textId="77777777" w:rsidR="00522043" w:rsidRDefault="00000000">
      <w:pPr>
        <w:pStyle w:val="pheading"/>
      </w:pPr>
      <w:r>
        <w:t>- Définition / Comprend</w:t>
      </w:r>
    </w:p>
    <w:p w14:paraId="6151F587" w14:textId="77777777" w:rsidR="00522043" w:rsidRDefault="00000000">
      <w:r>
        <w:t xml:space="preserve">Il s'agit de toutes les colonnes (éléments verticaux ou obliques) en béton précontraint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 xml:space="preserve"> ).</w:t>
      </w:r>
    </w:p>
    <w:p w14:paraId="204523F9" w14:textId="77777777" w:rsidR="00522043" w:rsidRDefault="00000000">
      <w:r>
        <w:t>Les éléments sont fabriqués suivant les spécifications de la norme [NBN EN 13225] et son complément national [NBN B 21-604].</w:t>
      </w:r>
    </w:p>
    <w:p w14:paraId="1781B877" w14:textId="77777777" w:rsidR="00522043" w:rsidRDefault="00000000">
      <w:pPr>
        <w:pStyle w:val="pheading"/>
      </w:pPr>
      <w:r>
        <w:t>MATÉRIAUX</w:t>
      </w:r>
    </w:p>
    <w:p w14:paraId="668E58C3" w14:textId="77777777" w:rsidR="00522043" w:rsidRDefault="00000000">
      <w:pPr>
        <w:pStyle w:val="pheading"/>
      </w:pPr>
      <w:r>
        <w:t>- Caractéristiques générales</w:t>
      </w:r>
    </w:p>
    <w:p w14:paraId="7DF01F21" w14:textId="77777777" w:rsidR="00522043" w:rsidRDefault="00000000">
      <w:r>
        <w:t>Classe de résistance à la compression :</w:t>
      </w:r>
      <w:r>
        <w:br/>
      </w:r>
      <w:r>
        <w:rPr>
          <w:color w:val="FF0000"/>
        </w:rPr>
        <w:t>C25/30 </w:t>
      </w:r>
      <w:r>
        <w:t>(par défaut)</w:t>
      </w:r>
      <w:r>
        <w:rPr>
          <w:color w:val="FF0000"/>
        </w:rPr>
        <w:t xml:space="preserve"> // C30/37 // C35/45 // C45/55 // C50/60 // C55/67 // C60/75 // C70/85 // C80/95 // C90/105 /// ***</w:t>
      </w:r>
      <w:r>
        <w:br/>
        <w:t>Classe d’environnement :</w:t>
      </w:r>
      <w:r>
        <w:br/>
      </w:r>
      <w:r>
        <w:rPr>
          <w:color w:val="FF0000"/>
        </w:rPr>
        <w:t>E0 </w:t>
      </w:r>
      <w:r>
        <w:t>(par défaut)</w:t>
      </w:r>
      <w:r>
        <w:rPr>
          <w:color w:val="FF0000"/>
        </w:rPr>
        <w:t xml:space="preserve"> / EI / EE1 / EE2 / EE3 / EE4 / ES1 / ES2 / ES3 / ES4 / EA1+*** / EA2+***/ EA3+***</w:t>
      </w:r>
    </w:p>
    <w:p w14:paraId="7FE74393" w14:textId="77777777" w:rsidR="00522043" w:rsidRDefault="00000000">
      <w:pPr>
        <w:pStyle w:val="pheading"/>
      </w:pPr>
      <w:r>
        <w:t>- Finitions</w:t>
      </w:r>
    </w:p>
    <w:p w14:paraId="661851B7" w14:textId="77777777" w:rsidR="00522043" w:rsidRDefault="00000000">
      <w:r>
        <w:t>La surface de béton est</w:t>
      </w:r>
      <w:r>
        <w:rPr>
          <w:rStyle w:val="optioncarChar"/>
        </w:rPr>
        <w:t xml:space="preserve"> brute et lisse </w:t>
      </w:r>
      <w:r>
        <w:t>(par défaut)</w:t>
      </w:r>
      <w:r>
        <w:rPr>
          <w:rStyle w:val="optioncarChar"/>
        </w:rPr>
        <w:t> / structurée / ***</w:t>
      </w:r>
      <w:r>
        <w:br/>
      </w:r>
      <w:r>
        <w:br/>
      </w:r>
      <w:r>
        <w:rPr>
          <w:u w:val="single"/>
        </w:rPr>
        <w:t>Terminaison des arêtes</w:t>
      </w:r>
      <w:r>
        <w:br/>
        <w:t xml:space="preserve">Les arêtes saillantes des colonnes sont </w:t>
      </w:r>
      <w:r>
        <w:rPr>
          <w:rStyle w:val="optioncarChar"/>
        </w:rPr>
        <w:t>chanfreinées en triangle </w:t>
      </w:r>
      <w:r>
        <w:t>(par défaut)</w:t>
      </w:r>
      <w:r>
        <w:rPr>
          <w:rStyle w:val="optioncarChar"/>
        </w:rPr>
        <w:t xml:space="preserve"> /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vives </w:t>
      </w:r>
      <w:r>
        <w:t>(par défaut)</w:t>
      </w:r>
      <w:r>
        <w:rPr>
          <w:rStyle w:val="optioncarChar"/>
        </w:rPr>
        <w:t xml:space="preserve"> / chanfreinées en triangle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w:t>
      </w:r>
      <w:r>
        <w:t>(par défaut)</w:t>
      </w:r>
      <w:r>
        <w:rPr>
          <w:rStyle w:val="optioncarChar"/>
        </w:rPr>
        <w:t xml:space="preserve">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14:paraId="4E03C84D" w14:textId="77777777" w:rsidR="00522043" w:rsidRDefault="00000000">
      <w:pPr>
        <w:pStyle w:val="pheading"/>
      </w:pPr>
      <w:r>
        <w:t>- Prescriptions complémentaires</w:t>
      </w:r>
    </w:p>
    <w:p w14:paraId="0227FE41" w14:textId="77777777" w:rsidR="00522043" w:rsidRDefault="00000000">
      <w:r>
        <w:t xml:space="preserve">Résistance au feu : </w:t>
      </w:r>
      <w:r>
        <w:rPr>
          <w:rStyle w:val="optioncarChar"/>
        </w:rPr>
        <w:t xml:space="preserve">R30 </w:t>
      </w:r>
      <w:r>
        <w:t>(par défaut) </w:t>
      </w:r>
      <w:r>
        <w:rPr>
          <w:rStyle w:val="optioncarChar"/>
        </w:rPr>
        <w:t>/ R60 / R120 / R240 / ***</w:t>
      </w:r>
      <w:r>
        <w:t xml:space="preserve"> suivant la déclaration de performance (DoP) selon la norme produit [NBN EN 13225] et [NBN B 21-604].</w:t>
      </w:r>
    </w:p>
    <w:p w14:paraId="5351B3A4" w14:textId="77777777" w:rsidR="00522043" w:rsidRDefault="00000000">
      <w:r>
        <w:t>Si la résistance au feu n’est pas déclarée sous marquage CE, elle est démontrée par test au feu selon la [NBN EN 13501-2] ou par calcul selon les Eurocodes conformément à l’[AM 2013-05-17].</w:t>
      </w:r>
    </w:p>
    <w:p w14:paraId="006584FC" w14:textId="77777777" w:rsidR="00522043" w:rsidRDefault="00000000">
      <w:pPr>
        <w:pStyle w:val="pheading"/>
      </w:pPr>
      <w:r>
        <w:t>EXÉCUTION / MISE EN ŒUVRE</w:t>
      </w:r>
    </w:p>
    <w:p w14:paraId="51AB58F7" w14:textId="77777777" w:rsidR="00522043" w:rsidRDefault="00000000">
      <w:pPr>
        <w:pStyle w:val="pheading"/>
      </w:pPr>
      <w:r>
        <w:t>- Prescriptions générales</w:t>
      </w:r>
    </w:p>
    <w:p w14:paraId="3580D606" w14:textId="77777777" w:rsidR="00522043" w:rsidRDefault="00000000">
      <w:r>
        <w:t xml:space="preserve">L’étude et les plans d’exécution </w:t>
      </w:r>
      <w:r>
        <w:rPr>
          <w:rStyle w:val="optioncarChar"/>
        </w:rPr>
        <w:t>sont / ne sont pas</w:t>
      </w:r>
      <w:r>
        <w:t xml:space="preserve">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2A9F6153" w14:textId="77777777" w:rsidR="00522043" w:rsidRDefault="00000000">
      <w:pPr>
        <w:pStyle w:val="pheading"/>
      </w:pPr>
      <w:r>
        <w:t>- Notes d’exécution complémentaires</w:t>
      </w:r>
    </w:p>
    <w:p w14:paraId="3F656905" w14:textId="77777777" w:rsidR="00522043" w:rsidRDefault="00000000">
      <w:r>
        <w:t>Ponts thermiques / isolation thermique : des dispositifs adéquats sont utilisés pour éviter tout pont thermique.</w:t>
      </w:r>
    </w:p>
    <w:p w14:paraId="307AC3AD" w14:textId="77777777" w:rsidR="00522043" w:rsidRDefault="00000000">
      <w:pPr>
        <w:pStyle w:val="pheading"/>
      </w:pPr>
      <w:r>
        <w:t>MESURAGE</w:t>
      </w:r>
    </w:p>
    <w:p w14:paraId="70B19C09" w14:textId="77777777" w:rsidR="00522043" w:rsidRDefault="00000000">
      <w:r>
        <w:t>Conformément aux indications spécifiques dans le cahier spécial des charges et/ou le métré récapitulatif, le mesurage est conçu comme suit :</w:t>
      </w:r>
    </w:p>
    <w:p w14:paraId="68BBFD74" w14:textId="77777777" w:rsidR="00522043" w:rsidRDefault="00000000">
      <w:pPr>
        <w:pStyle w:val="pheading"/>
      </w:pPr>
      <w:r>
        <w:t>- unité de mesure:</w:t>
      </w:r>
    </w:p>
    <w:p w14:paraId="0EF73278" w14:textId="77777777" w:rsidR="00522043" w:rsidRDefault="00000000">
      <w:r>
        <w:rPr>
          <w:rStyle w:val="optioncarChar"/>
        </w:rPr>
        <w:t>m³ (par défaut) / pce / m / -</w:t>
      </w:r>
    </w:p>
    <w:p w14:paraId="3C57EB94" w14:textId="77777777" w:rsidR="00522043" w:rsidRDefault="00000000">
      <w:pPr>
        <w:pStyle w:val="pheading"/>
      </w:pPr>
      <w:r>
        <w:t>- code de mesurage:</w:t>
      </w:r>
    </w:p>
    <w:p w14:paraId="13F55945" w14:textId="77777777" w:rsidR="00522043" w:rsidRDefault="00000000">
      <w:r>
        <w:t>volume net (selon la [NBN B 06-001]) mesuré entre la dalle de sol et les poutres.</w:t>
      </w:r>
    </w:p>
    <w:p w14:paraId="466E7100" w14:textId="77777777" w:rsidR="00522043" w:rsidRDefault="00000000">
      <w:r>
        <w:t>volume net, mesuré selon les dimensions nominales indiquées sur les plans.</w:t>
      </w:r>
    </w:p>
    <w:p w14:paraId="15F1EB0A" w14:textId="77777777" w:rsidR="00522043" w:rsidRDefault="00000000">
      <w:r>
        <w:t>Les éléments en béton non rectangulaires sont calculés en multipliant la longueur par la surface de la section.</w:t>
      </w:r>
      <w:r>
        <w:br/>
        <w:t>Le contenu des volumes résiduels au droit des angles, rencontres et terminaisons est négligé.</w:t>
      </w:r>
      <w:r>
        <w:br/>
        <w:t>Aucune déduction n'est faite pour:</w:t>
      </w:r>
    </w:p>
    <w:p w14:paraId="7CD29088" w14:textId="77777777" w:rsidR="00522043" w:rsidRDefault="00000000">
      <w:pPr>
        <w:pStyle w:val="Author-eListParagraph"/>
        <w:numPr>
          <w:ilvl w:val="0"/>
          <w:numId w:val="396"/>
        </w:numPr>
      </w:pPr>
      <w:r>
        <w:t>le volume des armatures,</w:t>
      </w:r>
    </w:p>
    <w:p w14:paraId="34FFB090" w14:textId="77777777" w:rsidR="00522043" w:rsidRDefault="00000000">
      <w:pPr>
        <w:pStyle w:val="Author-eListParagraph"/>
        <w:numPr>
          <w:ilvl w:val="0"/>
          <w:numId w:val="396"/>
        </w:numPr>
      </w:pPr>
      <w:r>
        <w:t>les blocs et écarteurs, les fourreaux pour les armatures de précontrainte ;</w:t>
      </w:r>
    </w:p>
    <w:p w14:paraId="5025413B" w14:textId="77777777" w:rsidR="00522043" w:rsidRDefault="00000000">
      <w:pPr>
        <w:pStyle w:val="Author-eListParagraph"/>
        <w:numPr>
          <w:ilvl w:val="0"/>
          <w:numId w:val="396"/>
        </w:numPr>
      </w:pPr>
      <w:r>
        <w:t>les pénétrations pour les pattes d’ancrage, les creux, les conduites noyées et les réservations dont le volume est inférieur à 0,05 m</w:t>
      </w:r>
      <w:r>
        <w:rPr>
          <w:vertAlign w:val="superscript"/>
        </w:rPr>
        <w:t>3</w:t>
      </w:r>
      <w:r>
        <w:t>.</w:t>
      </w:r>
    </w:p>
    <w:p w14:paraId="404441C3" w14:textId="77777777" w:rsidR="00522043" w:rsidRDefault="00000000">
      <w:pPr>
        <w:pStyle w:val="Author-eListParagraph"/>
        <w:numPr>
          <w:ilvl w:val="0"/>
          <w:numId w:val="396"/>
        </w:numPr>
      </w:pPr>
      <w:r>
        <w:t>les chanfreins et tous les profils dont la section a une superficie inférieure à 20 cm</w:t>
      </w:r>
      <w:r>
        <w:rPr>
          <w:vertAlign w:val="superscript"/>
        </w:rPr>
        <w:t>2</w:t>
      </w:r>
      <w:r>
        <w:t>.</w:t>
      </w:r>
    </w:p>
    <w:p w14:paraId="159B9AB4" w14:textId="77777777" w:rsidR="00522043" w:rsidRDefault="00000000">
      <w:pPr>
        <w:pStyle w:val="Author-eListParagraph"/>
        <w:numPr>
          <w:ilvl w:val="0"/>
          <w:numId w:val="396"/>
        </w:numPr>
      </w:pPr>
      <w:r>
        <w:t>les rainures, encoches et languettes.</w:t>
      </w:r>
    </w:p>
    <w:p w14:paraId="0D8A9C19" w14:textId="77777777" w:rsidR="00522043" w:rsidRDefault="00000000">
      <w:pPr>
        <w:pStyle w:val="pheading"/>
      </w:pPr>
      <w:r>
        <w:t>- nature du marché:</w:t>
      </w:r>
    </w:p>
    <w:p w14:paraId="1993211C" w14:textId="77777777" w:rsidR="00522043" w:rsidRDefault="00000000">
      <w:r>
        <w:rPr>
          <w:rStyle w:val="optioncarChar"/>
        </w:rPr>
        <w:t xml:space="preserve">QF </w:t>
      </w:r>
      <w:r>
        <w:t>(par défaut)</w:t>
      </w:r>
      <w:r>
        <w:rPr>
          <w:rStyle w:val="optioncarChar"/>
        </w:rPr>
        <w:t xml:space="preserve"> / QP / PM</w:t>
      </w:r>
      <w:r>
        <w:br/>
      </w:r>
    </w:p>
    <w:p w14:paraId="3C69E139" w14:textId="77777777" w:rsidR="00522043" w:rsidRDefault="00000000">
      <w:pPr>
        <w:pStyle w:val="Author-eSectionHeading5"/>
      </w:pPr>
      <w:bookmarkStart w:id="696" w:name="_Toc112759285"/>
      <w:r>
        <w:t>22.14.4 Colonnes préfabriquées en béton architectonique CCTB 01.04</w:t>
      </w:r>
      <w:bookmarkEnd w:id="696"/>
    </w:p>
    <w:p w14:paraId="44F22E6F" w14:textId="77777777" w:rsidR="00522043" w:rsidRDefault="00000000">
      <w:pPr>
        <w:pStyle w:val="Author-eSectionHeading6"/>
      </w:pPr>
      <w:bookmarkStart w:id="697" w:name="_Toc112759286"/>
      <w:r>
        <w:t>22.14.4a Colonnes préfabriquées en béton décoratif / architectonique CCTB 01.10</w:t>
      </w:r>
      <w:bookmarkEnd w:id="697"/>
    </w:p>
    <w:p w14:paraId="19EC334A" w14:textId="77777777" w:rsidR="00522043" w:rsidRDefault="00000000">
      <w:pPr>
        <w:pStyle w:val="pheading"/>
      </w:pPr>
      <w:r>
        <w:t>DESCRIPTION</w:t>
      </w:r>
    </w:p>
    <w:p w14:paraId="157864FE" w14:textId="77777777" w:rsidR="00522043" w:rsidRDefault="00000000">
      <w:pPr>
        <w:pStyle w:val="pheading"/>
      </w:pPr>
      <w:r>
        <w:t>- Définition / Comprend</w:t>
      </w:r>
    </w:p>
    <w:p w14:paraId="46C72636" w14:textId="77777777" w:rsidR="00522043" w:rsidRDefault="00000000">
      <w:pPr>
        <w:jc w:val="both"/>
      </w:pPr>
      <w:r>
        <w:t xml:space="preserve">Il s'agit de la fourniture et de la pose de toutes les colonnes (éléments verticaux ou obliques) en béton armé qui sont obligatoirement préfabriquées dans une usine suivant la définition reprise dans les généralités, et sont assemblées sur chantier aux ouvrages de construction déjà exécutés (voir également </w:t>
      </w:r>
      <w:hyperlink w:anchor="76" w:history="1">
        <w:r>
          <w:t>22 Superstructures en béton</w:t>
        </w:r>
      </w:hyperlink>
      <w:r>
        <w:t>).</w:t>
      </w:r>
    </w:p>
    <w:p w14:paraId="6111B976" w14:textId="77777777" w:rsidR="00522043" w:rsidRDefault="00000000">
      <w:pPr>
        <w:jc w:val="both"/>
      </w:pPr>
      <w:r>
        <w:t>Les travaux comprennent :</w:t>
      </w:r>
    </w:p>
    <w:p w14:paraId="0004C787" w14:textId="77777777" w:rsidR="00522043" w:rsidRDefault="00000000">
      <w:pPr>
        <w:pStyle w:val="Author-eListParagraph"/>
        <w:numPr>
          <w:ilvl w:val="0"/>
          <w:numId w:val="397"/>
        </w:numPr>
        <w:jc w:val="both"/>
      </w:pPr>
      <w:r>
        <w:t>La fourniture des colonnes préfabriquées</w:t>
      </w:r>
    </w:p>
    <w:p w14:paraId="5267297C" w14:textId="77777777" w:rsidR="00522043" w:rsidRDefault="00000000">
      <w:pPr>
        <w:pStyle w:val="Author-eListParagraph"/>
        <w:numPr>
          <w:ilvl w:val="0"/>
          <w:numId w:val="397"/>
        </w:numPr>
        <w:jc w:val="both"/>
      </w:pPr>
      <w:r>
        <w:t>La pose des colonnes</w:t>
      </w:r>
    </w:p>
    <w:p w14:paraId="5AAF50AA" w14:textId="77777777" w:rsidR="00522043" w:rsidRDefault="00000000">
      <w:pPr>
        <w:pStyle w:val="pheading"/>
      </w:pPr>
      <w:r>
        <w:t>- Localisation</w:t>
      </w:r>
    </w:p>
    <w:p w14:paraId="12B67090" w14:textId="77777777" w:rsidR="00522043" w:rsidRDefault="00000000">
      <w:r>
        <w:t>Localisation des travaux :</w:t>
      </w:r>
      <w:r>
        <w:rPr>
          <w:rStyle w:val="optioncarChar"/>
        </w:rPr>
        <w:t xml:space="preserve"> ***</w:t>
      </w:r>
      <w:r>
        <w:t>.</w:t>
      </w:r>
    </w:p>
    <w:p w14:paraId="7C08FFE1" w14:textId="77777777" w:rsidR="00522043" w:rsidRDefault="00000000">
      <w:r>
        <w:t>Voir plans et métrés détaillés.</w:t>
      </w:r>
    </w:p>
    <w:p w14:paraId="004D4417" w14:textId="77777777" w:rsidR="00522043" w:rsidRDefault="00000000">
      <w:pPr>
        <w:pStyle w:val="pheading"/>
      </w:pPr>
      <w:r>
        <w:t>MATÉRIAUX</w:t>
      </w:r>
    </w:p>
    <w:p w14:paraId="2F39E8D1" w14:textId="77777777" w:rsidR="00522043" w:rsidRDefault="00000000">
      <w:pPr>
        <w:pStyle w:val="pheading"/>
      </w:pPr>
      <w:r>
        <w:t>- Caractéristiques générales</w:t>
      </w:r>
    </w:p>
    <w:p w14:paraId="5BA57830" w14:textId="77777777" w:rsidR="00522043" w:rsidRDefault="00000000">
      <w:pPr>
        <w:jc w:val="both"/>
      </w:pPr>
      <w:r>
        <w:t>Les éléments sont fabriqués suivant les spécifications de la [NBN EN 13225] et son complément national [NBN B 21-604].</w:t>
      </w:r>
    </w:p>
    <w:p w14:paraId="76009EA1" w14:textId="77777777" w:rsidR="00522043" w:rsidRDefault="00522043">
      <w:pPr>
        <w:jc w:val="both"/>
      </w:pPr>
    </w:p>
    <w:p w14:paraId="10D2747C" w14:textId="77777777" w:rsidR="00522043" w:rsidRDefault="00000000">
      <w:pPr>
        <w:jc w:val="both"/>
      </w:pPr>
      <w:r>
        <w:t>Les colonnes en béton architectonique répondent aux exigences élevées de qualité pour les éléments architectoniques préfabriqués en béton décoratif telles que spécifiées dans le [PTV 21-601].</w:t>
      </w:r>
    </w:p>
    <w:p w14:paraId="74CB8565" w14:textId="77777777" w:rsidR="00522043" w:rsidRDefault="00000000">
      <w:r>
        <w:t>Classe de résistance à la compression :</w:t>
      </w:r>
      <w:r>
        <w:br/>
      </w:r>
      <w:r>
        <w:rPr>
          <w:color w:val="FF0000"/>
        </w:rPr>
        <w:t>C30/37 </w:t>
      </w:r>
      <w:r>
        <w:t xml:space="preserve">(par défaut) </w:t>
      </w:r>
      <w:r>
        <w:rPr>
          <w:color w:val="FF0000"/>
        </w:rPr>
        <w:t>/ C35/45 / C45/55 / C50/60 / C55/67 / C60/75 / C70/85 / C80/95 / C90/105 / ***</w:t>
      </w:r>
      <w:r>
        <w:br/>
        <w:t>Classe d’environnement :</w:t>
      </w:r>
      <w:r>
        <w:br/>
      </w:r>
      <w:r>
        <w:rPr>
          <w:color w:val="FF0000"/>
        </w:rPr>
        <w:t>EI </w:t>
      </w:r>
      <w:r>
        <w:t>(par défaut)</w:t>
      </w:r>
      <w:r>
        <w:rPr>
          <w:color w:val="FF0000"/>
        </w:rPr>
        <w:t xml:space="preserve"> / EE1 / EE2 / EE3 / EE4 / ES1 / ES2 / ES3 / ES4 / EA1+*** / EA2+***/ EA3+***</w:t>
      </w:r>
    </w:p>
    <w:p w14:paraId="3EC9776A" w14:textId="77777777" w:rsidR="00522043" w:rsidRDefault="00000000">
      <w:pPr>
        <w:pStyle w:val="pheading"/>
      </w:pPr>
      <w:r>
        <w:t>- Finitions</w:t>
      </w:r>
    </w:p>
    <w:p w14:paraId="51F703EF" w14:textId="77777777" w:rsidR="00522043" w:rsidRDefault="0000000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14:paraId="0C5ECD48" w14:textId="77777777" w:rsidR="00522043" w:rsidRDefault="00000000">
      <w:r>
        <w:rPr>
          <w:b/>
          <w:i/>
        </w:rPr>
        <w:t>(soit par défaut)</w:t>
      </w:r>
    </w:p>
    <w:p w14:paraId="2BF5F463" w14:textId="77777777" w:rsidR="00522043" w:rsidRDefault="00000000">
      <w:r>
        <w:rPr>
          <w:rStyle w:val="soitChar"/>
        </w:rPr>
        <w:t>Béton architectonique</w:t>
      </w:r>
    </w:p>
    <w:p w14:paraId="15AD3A68" w14:textId="77777777" w:rsidR="00522043" w:rsidRDefault="00000000">
      <w:r>
        <w:rPr>
          <w:b/>
          <w:i/>
        </w:rPr>
        <w:t>(soit)</w:t>
      </w:r>
    </w:p>
    <w:p w14:paraId="31A6635A" w14:textId="77777777" w:rsidR="00522043" w:rsidRDefault="00000000">
      <w:r>
        <w:rPr>
          <w:rStyle w:val="soitChar"/>
        </w:rPr>
        <w:t>Béton décoratif industriel</w:t>
      </w:r>
    </w:p>
    <w:p w14:paraId="573E36AE" w14:textId="77777777" w:rsidR="00522043" w:rsidRDefault="00000000">
      <w:r>
        <w:t>Les éléments en béton architectoniques doivent répondre au [PTV 21-601].</w:t>
      </w:r>
    </w:p>
    <w:p w14:paraId="08C499E4" w14:textId="77777777" w:rsidR="00522043" w:rsidRDefault="00000000">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795069C9" w14:textId="77777777" w:rsidR="00522043" w:rsidRDefault="00000000">
      <w:r>
        <w:t>Description détaillée des éléments :</w:t>
      </w:r>
    </w:p>
    <w:p w14:paraId="1CF7396F" w14:textId="77777777" w:rsidR="00522043" w:rsidRDefault="0000000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14:paraId="53632313" w14:textId="77777777" w:rsidR="00522043" w:rsidRDefault="00000000">
      <w:r>
        <w:rPr>
          <w:b/>
          <w:i/>
        </w:rPr>
        <w:t> (soit par défaut)</w:t>
      </w:r>
    </w:p>
    <w:p w14:paraId="1D45823F"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0EA26569" w14:textId="77777777" w:rsidR="00522043" w:rsidRDefault="00000000">
      <w:r>
        <w:rPr>
          <w:b/>
          <w:i/>
        </w:rPr>
        <w:t> (soit)</w:t>
      </w:r>
    </w:p>
    <w:p w14:paraId="07191B4E" w14:textId="77777777" w:rsidR="00522043" w:rsidRDefault="00000000">
      <w:r>
        <w:rPr>
          <w:rStyle w:val="soitChar"/>
          <w:u w:val="single"/>
        </w:rPr>
        <w:t>Suivant échantillons à remettre pour approbation par l’architecte:</w:t>
      </w:r>
      <w:r>
        <w:rPr>
          <w:rStyle w:val="soitChar"/>
        </w:rPr>
        <w:t> </w:t>
      </w:r>
      <w:r>
        <w:rPr>
          <w:rStyle w:val="optioncarChar"/>
        </w:rPr>
        <w:t>gris </w:t>
      </w:r>
      <w:r>
        <w:t>(par défaut)</w:t>
      </w:r>
      <w:r>
        <w:rPr>
          <w:rStyle w:val="optioncarChar"/>
        </w:rPr>
        <w:t xml:space="preserve"> / blanc / vert / anthracite / rouge / ***</w:t>
      </w:r>
    </w:p>
    <w:p w14:paraId="69392E9D" w14:textId="77777777" w:rsidR="00522043" w:rsidRDefault="00000000">
      <w:r>
        <w:rPr>
          <w:b/>
          <w:i/>
        </w:rPr>
        <w:t>(soit)</w:t>
      </w:r>
    </w:p>
    <w:p w14:paraId="51BE2E7A" w14:textId="77777777" w:rsidR="00522043" w:rsidRDefault="00000000">
      <w:r>
        <w:rPr>
          <w:rStyle w:val="soitChar"/>
          <w:u w:val="single"/>
        </w:rPr>
        <w:t>Suivant la couleur RAL</w:t>
      </w:r>
      <w:r>
        <w:rPr>
          <w:rStyle w:val="soitChar"/>
        </w:rPr>
        <w:t xml:space="preserve"> se rapprochant le mieux que possible du RAL </w:t>
      </w:r>
      <w:r>
        <w:rPr>
          <w:rStyle w:val="optioncarChar"/>
        </w:rPr>
        <w:t>***</w:t>
      </w:r>
    </w:p>
    <w:p w14:paraId="0809D850" w14:textId="77777777" w:rsidR="00522043" w:rsidRDefault="00000000">
      <w:r>
        <w:t> </w:t>
      </w:r>
    </w:p>
    <w:p w14:paraId="7CBC2E4E" w14:textId="77777777" w:rsidR="00522043" w:rsidRDefault="00000000">
      <w:r>
        <w:t>2.     Texture : </w:t>
      </w:r>
      <w:r>
        <w:rPr>
          <w:rStyle w:val="optioncarChar"/>
        </w:rPr>
        <w:t>suivant échantillon disponible</w:t>
      </w:r>
      <w:r>
        <w:t> (par défaut)</w:t>
      </w:r>
      <w:r>
        <w:rPr>
          <w:rStyle w:val="optioncarChar"/>
        </w:rPr>
        <w:t> / suivant échantillons à remettre pour approbation par l'architecte</w:t>
      </w:r>
    </w:p>
    <w:p w14:paraId="5A495DD8" w14:textId="77777777" w:rsidR="00522043" w:rsidRDefault="00000000">
      <w:r>
        <w:rPr>
          <w:b/>
          <w:i/>
        </w:rPr>
        <w:t>(soit par défaut)</w:t>
      </w:r>
    </w:p>
    <w:p w14:paraId="4BA21CE2" w14:textId="77777777" w:rsidR="00522043" w:rsidRDefault="00000000">
      <w:r>
        <w:rPr>
          <w:rStyle w:val="soitChar"/>
          <w:u w:val="single"/>
        </w:rPr>
        <w:t>Suivant échantillon disponible</w:t>
      </w:r>
      <w:r>
        <w:t xml:space="preserve">  </w:t>
      </w:r>
      <w:r>
        <w:rPr>
          <w:rStyle w:val="optioncarChar"/>
        </w:rPr>
        <w:t>auprès du bureau d’architecte / sur chantier / auprès du fabricant</w:t>
      </w:r>
    </w:p>
    <w:p w14:paraId="253AD5C8" w14:textId="77777777" w:rsidR="00522043" w:rsidRDefault="00000000">
      <w:r>
        <w:rPr>
          <w:b/>
          <w:i/>
        </w:rPr>
        <w:t>(soit)</w:t>
      </w:r>
    </w:p>
    <w:p w14:paraId="5D281EAA" w14:textId="77777777" w:rsidR="00522043" w:rsidRDefault="00000000">
      <w:r>
        <w:rPr>
          <w:rStyle w:val="soitChar"/>
          <w:u w:val="single"/>
        </w:rPr>
        <w:t>Echantillons à remettre pour approbation par l’architecte</w:t>
      </w:r>
      <w:r>
        <w:br/>
      </w:r>
      <w:r>
        <w:b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672D44C2" w14:textId="77777777" w:rsidR="00522043" w:rsidRDefault="00000000">
      <w:r>
        <w:t>3.    Terminaison des arêtes: </w:t>
      </w:r>
    </w:p>
    <w:p w14:paraId="4EB3C0FC" w14:textId="77777777" w:rsidR="00522043" w:rsidRDefault="00000000">
      <w:r>
        <w:t xml:space="preserve">Les arêtes saillantes des colonnes sont </w:t>
      </w:r>
      <w:r>
        <w:rPr>
          <w:rStyle w:val="optioncarChar"/>
        </w:rPr>
        <w:t xml:space="preserve">chanfreinées en triangle </w:t>
      </w:r>
      <w:r>
        <w:t>(par défaut)</w:t>
      </w:r>
      <w:r>
        <w:rPr>
          <w:rStyle w:val="optioncarChar"/>
        </w:rPr>
        <w:t xml:space="preserve"> / chanfreinées en arrondi / vives</w:t>
      </w:r>
      <w:r>
        <w:br/>
      </w:r>
      <w:r>
        <w:br/>
      </w:r>
      <w:r>
        <w:rPr>
          <w:b/>
          <w:i/>
        </w:rPr>
        <w:t xml:space="preserve"> (soit par défaut)</w:t>
      </w:r>
      <w:r>
        <w:br/>
      </w:r>
      <w:r>
        <w:br/>
      </w:r>
      <w:r>
        <w:rPr>
          <w:rStyle w:val="soitChar"/>
          <w:u w:val="single"/>
        </w:rPr>
        <w:t>Chanfreinées en triangle</w:t>
      </w:r>
      <w:r>
        <w:br/>
      </w:r>
      <w:r>
        <w:rPr>
          <w:rStyle w:val="soitChar"/>
        </w:rPr>
        <w:t xml:space="preserve"> Les arêtes sont cassées au moyen d'un chanfrein de </w:t>
      </w:r>
      <w:r>
        <w:rPr>
          <w:rStyle w:val="optioncarChar"/>
        </w:rPr>
        <w:t>1,5 x 1,5 </w:t>
      </w:r>
      <w:r>
        <w:t>(par défaut)</w:t>
      </w:r>
      <w:r>
        <w:rPr>
          <w:rStyle w:val="optioncarChar"/>
        </w:rPr>
        <w:t xml:space="preserve"> /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w:t>
      </w:r>
      <w:r>
        <w:rPr>
          <w:rStyle w:val="optioncarChar"/>
        </w:rPr>
        <w:t xml:space="preserve"> 1,5  </w:t>
      </w:r>
      <w:r>
        <w:t>(par défaut) </w:t>
      </w:r>
      <w:r>
        <w:rPr>
          <w:rStyle w:val="optioncarChar"/>
        </w:rPr>
        <w:t>/ 2,5 / ***cm</w:t>
      </w:r>
      <w:r>
        <w:t xml:space="preserve"> .</w:t>
      </w:r>
      <w:r>
        <w:br/>
      </w:r>
      <w:r>
        <w:br/>
      </w:r>
      <w:r>
        <w:rPr>
          <w:b/>
          <w:i/>
        </w:rPr>
        <w:t xml:space="preserve"> (soit)</w:t>
      </w:r>
      <w:r>
        <w:br/>
      </w:r>
      <w:r>
        <w:br/>
      </w:r>
      <w:r>
        <w:rPr>
          <w:rStyle w:val="soitChar"/>
          <w:u w:val="single"/>
        </w:rPr>
        <w:t>Vives</w:t>
      </w:r>
      <w:r>
        <w:br/>
      </w:r>
      <w:r>
        <w:br/>
      </w:r>
      <w:r>
        <w:br/>
        <w:t xml:space="preserve">Les arêtes rentrantes des colonnes sont </w:t>
      </w:r>
      <w:r>
        <w:rPr>
          <w:rStyle w:val="optioncarChar"/>
        </w:rPr>
        <w:t xml:space="preserve">vives </w:t>
      </w:r>
      <w:r>
        <w:t>(par défaut)</w:t>
      </w:r>
      <w:r>
        <w:rPr>
          <w:rStyle w:val="optioncarChar"/>
        </w:rPr>
        <w:t xml:space="preserve"> / chanfreinées en triangle / chanfreinées en arrondi </w:t>
      </w:r>
      <w:r>
        <w:br/>
      </w:r>
      <w:r>
        <w:br/>
      </w:r>
      <w:r>
        <w:rPr>
          <w:b/>
          <w:i/>
        </w:rPr>
        <w:t xml:space="preserve"> (soit par défaut)</w:t>
      </w:r>
      <w:r>
        <w:br/>
      </w:r>
      <w:r>
        <w:br/>
      </w:r>
      <w:r>
        <w:rPr>
          <w:rStyle w:val="soitChar"/>
          <w:u w:val="single"/>
        </w:rPr>
        <w:t>Vives</w:t>
      </w:r>
      <w:r>
        <w:br/>
      </w:r>
      <w:r>
        <w:br/>
      </w:r>
      <w:r>
        <w:rPr>
          <w:b/>
          <w:i/>
        </w:rPr>
        <w:t>(soit)</w:t>
      </w:r>
      <w:r>
        <w:br/>
      </w:r>
      <w:r>
        <w:br/>
      </w:r>
      <w:r>
        <w:rPr>
          <w:rStyle w:val="soitChar"/>
          <w:u w:val="single"/>
        </w:rPr>
        <w:t>Chanfreinées</w:t>
      </w:r>
      <w:r>
        <w:br/>
      </w:r>
      <w:r>
        <w:rPr>
          <w:rStyle w:val="soitChar"/>
        </w:rPr>
        <w:t xml:space="preserve"> Les arêtes sont cassées au moyen d'un chanfrein de </w:t>
      </w:r>
      <w:r>
        <w:rPr>
          <w:rStyle w:val="optioncarChar"/>
        </w:rPr>
        <w:t xml:space="preserve">1,5 x 1,5 </w:t>
      </w:r>
      <w:r>
        <w:t>(par défaut) </w:t>
      </w:r>
      <w:r>
        <w:rPr>
          <w:rStyle w:val="optioncarChar"/>
        </w:rPr>
        <w:t>/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 </w:t>
      </w:r>
      <w:r>
        <w:rPr>
          <w:rStyle w:val="optioncarChar"/>
        </w:rPr>
        <w:t>1,5 </w:t>
      </w:r>
      <w:r>
        <w:t>(par défaut)</w:t>
      </w:r>
      <w:r>
        <w:rPr>
          <w:rStyle w:val="optioncarChar"/>
        </w:rPr>
        <w:t xml:space="preserve"> / 2,5 / *** cm .</w:t>
      </w:r>
    </w:p>
    <w:p w14:paraId="60FF5CB6" w14:textId="77777777" w:rsidR="00522043" w:rsidRDefault="00000000">
      <w:pPr>
        <w:pStyle w:val="pheading"/>
      </w:pPr>
      <w:r>
        <w:t>- Prescriptions complémentaires</w:t>
      </w:r>
    </w:p>
    <w:p w14:paraId="3F9491CD" w14:textId="77777777" w:rsidR="00522043" w:rsidRDefault="00000000">
      <w:pPr>
        <w:jc w:val="both"/>
      </w:pPr>
      <w:r>
        <w:rPr>
          <w:rStyle w:val="facultChar"/>
        </w:rPr>
        <w:t>Résistance au feu :</w:t>
      </w:r>
      <w:r>
        <w:rPr>
          <w:rStyle w:val="optioncarChar"/>
        </w:rPr>
        <w:t>R30 / R60 / R120 / R240 / ***</w:t>
      </w:r>
      <w:r>
        <w:rPr>
          <w:rStyle w:val="facultChar"/>
        </w:rPr>
        <w:t xml:space="preserve"> suivant la déclaration de performance (DoP) selon la norme produit [NBN EN 13225] et [NBN B 21-604].</w:t>
      </w:r>
    </w:p>
    <w:p w14:paraId="41AA3D97" w14:textId="77777777" w:rsidR="00522043"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3B0994B6" w14:textId="77777777" w:rsidR="00522043" w:rsidRDefault="00000000">
      <w:pPr>
        <w:pStyle w:val="pheading"/>
      </w:pPr>
      <w:r>
        <w:t>EXÉCUTION / MISE EN ŒUVRE</w:t>
      </w:r>
    </w:p>
    <w:p w14:paraId="799ACF33" w14:textId="77777777" w:rsidR="00522043" w:rsidRDefault="00000000">
      <w:pPr>
        <w:pStyle w:val="pheading"/>
      </w:pPr>
      <w:r>
        <w:t>- Prescriptions générales</w:t>
      </w:r>
    </w:p>
    <w:p w14:paraId="430BC380" w14:textId="77777777" w:rsidR="00522043" w:rsidRDefault="00000000">
      <w:r>
        <w:t>L’étude et les plans d’exécution</w:t>
      </w:r>
      <w:r>
        <w:rPr>
          <w:rStyle w:val="optioncarChar"/>
        </w:rPr>
        <w:t xml:space="preserve"> sont / ne sont</w:t>
      </w:r>
      <w:r>
        <w:t xml:space="preserve"> pas à charge de l’entreprise.</w:t>
      </w:r>
      <w:r>
        <w:br/>
        <w:t>Les colonnes sont fabriquées dans les dimensions indiquées sur les plans d’exécution approuvés.</w:t>
      </w:r>
      <w:r>
        <w:br/>
        <w:t>L’entrepreneur veille à ce que la répartition des charges à l’appui de la colonne soit uniforme et compatible avec le support.</w:t>
      </w:r>
    </w:p>
    <w:p w14:paraId="3557D599" w14:textId="77777777" w:rsidR="00522043" w:rsidRDefault="00000000">
      <w:pPr>
        <w:pStyle w:val="pheading"/>
      </w:pPr>
      <w:r>
        <w:t>- Notes d’exécution complémentaires</w:t>
      </w:r>
    </w:p>
    <w:p w14:paraId="05AA2F18" w14:textId="77777777" w:rsidR="00522043" w:rsidRDefault="00000000">
      <w:pPr>
        <w:jc w:val="both"/>
      </w:pPr>
      <w:r>
        <w:rPr>
          <w:rStyle w:val="facultChar"/>
        </w:rPr>
        <w:t>Ponts thermiques et isolation thermique : des dispositifs adéquats sont utilisés pour éviter tout pont thermique.</w:t>
      </w:r>
    </w:p>
    <w:p w14:paraId="6CDD5D65" w14:textId="77777777" w:rsidR="00522043" w:rsidRDefault="00000000">
      <w:pPr>
        <w:pStyle w:val="pheading"/>
      </w:pPr>
      <w:r>
        <w:t>DOCUMENTS DE RÉFÉRENCE COMPLÉMENTAIRES</w:t>
      </w:r>
    </w:p>
    <w:p w14:paraId="0354D5F2" w14:textId="77777777" w:rsidR="00522043" w:rsidRDefault="00000000">
      <w:pPr>
        <w:pStyle w:val="pheading"/>
      </w:pPr>
      <w:r>
        <w:t>- Matériau</w:t>
      </w:r>
    </w:p>
    <w:p w14:paraId="68A047E7" w14:textId="77777777" w:rsidR="00522043" w:rsidRDefault="00000000">
      <w:r>
        <w:t>[NBN EN 13225, Produits préfabriqués en béton - Éléments de structure linéaires]</w:t>
      </w:r>
    </w:p>
    <w:p w14:paraId="67F36274" w14:textId="77777777" w:rsidR="00522043" w:rsidRDefault="00000000">
      <w:r>
        <w:t>[NBN B 21-604, Produits préfabriqués en béton - Eléments de structure linéaires - Complément national à la NBN EN 13225:2004]</w:t>
      </w:r>
    </w:p>
    <w:p w14:paraId="7F14DE71" w14:textId="77777777" w:rsidR="00522043" w:rsidRDefault="00000000">
      <w:r>
        <w:t>[PTV 21-601, Eléments préfabriqués en béton architectonique.]</w:t>
      </w:r>
    </w:p>
    <w:p w14:paraId="5EA6A13D"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39849BAB" w14:textId="77777777" w:rsidR="00522043" w:rsidRDefault="00000000">
      <w:pPr>
        <w:pStyle w:val="pheading"/>
      </w:pPr>
      <w:r>
        <w:t>MESURAGE</w:t>
      </w:r>
    </w:p>
    <w:p w14:paraId="2F54C849" w14:textId="77777777" w:rsidR="00522043" w:rsidRDefault="00000000">
      <w:pPr>
        <w:pStyle w:val="pheading"/>
      </w:pPr>
      <w:r>
        <w:t>- unité de mesure:</w:t>
      </w:r>
    </w:p>
    <w:p w14:paraId="62947834" w14:textId="77777777" w:rsidR="00522043" w:rsidRDefault="00000000">
      <w:r>
        <w:rPr>
          <w:rStyle w:val="optioncarChar"/>
        </w:rPr>
        <w:t>m³</w:t>
      </w:r>
      <w:r>
        <w:t xml:space="preserve"> (par défaut)</w:t>
      </w:r>
      <w:r>
        <w:rPr>
          <w:rStyle w:val="optioncarChar"/>
        </w:rPr>
        <w:t xml:space="preserve"> / pc / m </w:t>
      </w:r>
    </w:p>
    <w:p w14:paraId="74D43B01" w14:textId="77777777" w:rsidR="00522043" w:rsidRDefault="00000000">
      <w:r>
        <w:rPr>
          <w:b/>
          <w:i/>
        </w:rPr>
        <w:t>(Soit par défaut)</w:t>
      </w:r>
    </w:p>
    <w:p w14:paraId="0CE88695" w14:textId="77777777" w:rsidR="00522043" w:rsidRDefault="00000000">
      <w:r>
        <w:rPr>
          <w:rStyle w:val="soitChar"/>
        </w:rPr>
        <w:t>1. m³</w:t>
      </w:r>
    </w:p>
    <w:p w14:paraId="4F7FC749" w14:textId="77777777" w:rsidR="00522043" w:rsidRDefault="00000000">
      <w:r>
        <w:rPr>
          <w:b/>
          <w:i/>
        </w:rPr>
        <w:t>(Soit)</w:t>
      </w:r>
    </w:p>
    <w:p w14:paraId="740D2E75" w14:textId="77777777" w:rsidR="00522043" w:rsidRDefault="00000000">
      <w:r>
        <w:rPr>
          <w:rStyle w:val="soitChar"/>
        </w:rPr>
        <w:t>2. pc</w:t>
      </w:r>
    </w:p>
    <w:p w14:paraId="38BC30C5" w14:textId="77777777" w:rsidR="00522043" w:rsidRDefault="00000000">
      <w:r>
        <w:rPr>
          <w:b/>
          <w:i/>
        </w:rPr>
        <w:t>(Soit)</w:t>
      </w:r>
    </w:p>
    <w:p w14:paraId="26A7CF8F" w14:textId="77777777" w:rsidR="00522043" w:rsidRDefault="00000000">
      <w:r>
        <w:rPr>
          <w:rStyle w:val="soitChar"/>
        </w:rPr>
        <w:t>3. m</w:t>
      </w:r>
    </w:p>
    <w:p w14:paraId="0ED25A33" w14:textId="77777777" w:rsidR="00522043" w:rsidRDefault="00000000">
      <w:pPr>
        <w:pStyle w:val="pheading"/>
      </w:pPr>
      <w:r>
        <w:t>- code de mesurage:</w:t>
      </w:r>
    </w:p>
    <w:p w14:paraId="36DB0150" w14:textId="77777777" w:rsidR="00522043" w:rsidRDefault="00000000">
      <w:pPr>
        <w:jc w:val="both"/>
      </w:pPr>
      <w:r>
        <w:rPr>
          <w:rStyle w:val="optioncarChar"/>
        </w:rPr>
        <w:t>volume net</w:t>
      </w:r>
      <w:r>
        <w:t xml:space="preserve"> (par défaut)</w:t>
      </w:r>
      <w:r>
        <w:rPr>
          <w:rStyle w:val="optioncarChar"/>
        </w:rPr>
        <w:t xml:space="preserve"> / quantité nette / longueur nette </w:t>
      </w:r>
    </w:p>
    <w:p w14:paraId="0ACE290A" w14:textId="77777777" w:rsidR="00522043" w:rsidRDefault="00000000">
      <w:pPr>
        <w:jc w:val="both"/>
      </w:pPr>
      <w:r>
        <w:rPr>
          <w:b/>
          <w:i/>
        </w:rPr>
        <w:t>(Soit par défaut)</w:t>
      </w:r>
    </w:p>
    <w:p w14:paraId="22092958" w14:textId="77777777" w:rsidR="00522043" w:rsidRDefault="00000000">
      <w:pPr>
        <w:jc w:val="both"/>
      </w:pPr>
      <w:r>
        <w:rPr>
          <w:rStyle w:val="soitChar"/>
        </w:rPr>
        <w:t>1. V</w:t>
      </w:r>
      <w:r>
        <w:rPr>
          <w:rStyle w:val="soitChar"/>
          <w:u w:val="single"/>
        </w:rPr>
        <w:t>olume net</w:t>
      </w:r>
      <w:r>
        <w:rPr>
          <w:rStyle w:val="soitChar"/>
        </w:rPr>
        <w:t xml:space="preserve"> (selon la [NBN B 06-001]) mesuré entre la dalle de sol et les poutres (selon les dimensions nominales indiquées sur les plans).</w:t>
      </w:r>
    </w:p>
    <w:p w14:paraId="5483DE19" w14:textId="77777777" w:rsidR="00522043" w:rsidRDefault="00000000">
      <w:r>
        <w:rPr>
          <w:color w:val="33CCCC"/>
        </w:rPr>
        <w:t>Les éléments en béton non rectangulaires sont calculés en multipliant la longueur par la surface de la section.</w:t>
      </w:r>
      <w:r>
        <w:br/>
      </w:r>
      <w:r>
        <w:rPr>
          <w:color w:val="33CCCC"/>
        </w:rPr>
        <w:t>Le contenu des volumes résiduels au droit des angles, rencontres et terminaisons est négligé.</w:t>
      </w:r>
      <w:r>
        <w:br/>
      </w:r>
      <w:r>
        <w:rPr>
          <w:rStyle w:val="soitChar"/>
        </w:rPr>
        <w:t>Aucune déduction n'est faite pour:</w:t>
      </w:r>
    </w:p>
    <w:p w14:paraId="61EC49B5" w14:textId="77777777" w:rsidR="00522043" w:rsidRDefault="00000000">
      <w:pPr>
        <w:pStyle w:val="Author-eListParagraph"/>
        <w:numPr>
          <w:ilvl w:val="0"/>
          <w:numId w:val="398"/>
        </w:numPr>
      </w:pPr>
      <w:r>
        <w:rPr>
          <w:rStyle w:val="soitChar"/>
        </w:rPr>
        <w:t xml:space="preserve">le volume des armatures, </w:t>
      </w:r>
    </w:p>
    <w:p w14:paraId="40D4A2C9" w14:textId="77777777" w:rsidR="00522043" w:rsidRDefault="00000000">
      <w:pPr>
        <w:pStyle w:val="Author-eListParagraph"/>
        <w:numPr>
          <w:ilvl w:val="0"/>
          <w:numId w:val="398"/>
        </w:numPr>
      </w:pPr>
      <w:r>
        <w:rPr>
          <w:rStyle w:val="soitChar"/>
        </w:rPr>
        <w:t>les blocs et écarteurs, les fourreaux pour les armatures de précontrainte ;</w:t>
      </w:r>
    </w:p>
    <w:p w14:paraId="3875C06D" w14:textId="77777777" w:rsidR="00522043" w:rsidRDefault="00000000">
      <w:pPr>
        <w:pStyle w:val="Author-eListParagraph"/>
        <w:numPr>
          <w:ilvl w:val="0"/>
          <w:numId w:val="398"/>
        </w:numPr>
      </w:pPr>
      <w:r>
        <w:rPr>
          <w:rStyle w:val="soitChar"/>
        </w:rPr>
        <w:t>les pénétrations pour les pattes d’ancrage, les creux, les conduites noyées et les réservations dont le volume est inférieur à 0,05 m3.</w:t>
      </w:r>
    </w:p>
    <w:p w14:paraId="1863F369" w14:textId="77777777" w:rsidR="00522043" w:rsidRDefault="00000000">
      <w:pPr>
        <w:pStyle w:val="Author-eListParagraph"/>
        <w:numPr>
          <w:ilvl w:val="0"/>
          <w:numId w:val="398"/>
        </w:numPr>
      </w:pPr>
      <w:r>
        <w:rPr>
          <w:rStyle w:val="soitChar"/>
        </w:rPr>
        <w:t>les chanfreins et tous les profils dont la section a une superficie inférieure à 20 cm2.</w:t>
      </w:r>
    </w:p>
    <w:p w14:paraId="4D7DC681" w14:textId="77777777" w:rsidR="00522043" w:rsidRDefault="00000000">
      <w:pPr>
        <w:pStyle w:val="Author-eListParagraph"/>
        <w:numPr>
          <w:ilvl w:val="0"/>
          <w:numId w:val="398"/>
        </w:numPr>
      </w:pPr>
      <w:r>
        <w:rPr>
          <w:rStyle w:val="soitChar"/>
        </w:rPr>
        <w:t>les rainures, encoches et languettes. </w:t>
      </w:r>
    </w:p>
    <w:p w14:paraId="6D352804" w14:textId="77777777" w:rsidR="00522043" w:rsidRDefault="00000000">
      <w:pPr>
        <w:jc w:val="both"/>
      </w:pPr>
      <w:r>
        <w:rPr>
          <w:b/>
          <w:i/>
        </w:rPr>
        <w:t>(Soit)</w:t>
      </w:r>
    </w:p>
    <w:p w14:paraId="2B4D0389" w14:textId="77777777" w:rsidR="00522043" w:rsidRDefault="00000000">
      <w:pPr>
        <w:jc w:val="both"/>
      </w:pPr>
      <w:r>
        <w:rPr>
          <w:rStyle w:val="soitChar"/>
        </w:rPr>
        <w:t>2. </w:t>
      </w:r>
      <w:r>
        <w:rPr>
          <w:rStyle w:val="soitChar"/>
          <w:u w:val="single"/>
        </w:rPr>
        <w:t>Quantité nette</w:t>
      </w:r>
      <w:r>
        <w:rPr>
          <w:rStyle w:val="soitChar"/>
        </w:rPr>
        <w:t>: mesurage à la pièce</w:t>
      </w:r>
    </w:p>
    <w:p w14:paraId="448D6FC4" w14:textId="77777777" w:rsidR="00522043" w:rsidRDefault="00000000">
      <w:pPr>
        <w:jc w:val="both"/>
      </w:pPr>
      <w:r>
        <w:rPr>
          <w:b/>
          <w:i/>
        </w:rPr>
        <w:t>(Soit)</w:t>
      </w:r>
    </w:p>
    <w:p w14:paraId="0105999C" w14:textId="77777777" w:rsidR="00522043" w:rsidRDefault="00000000">
      <w:pPr>
        <w:jc w:val="both"/>
      </w:pPr>
      <w:r>
        <w:rPr>
          <w:rStyle w:val="soitChar"/>
        </w:rPr>
        <w:t>3. </w:t>
      </w:r>
      <w:r>
        <w:rPr>
          <w:rStyle w:val="soitChar"/>
          <w:u w:val="single"/>
        </w:rPr>
        <w:t xml:space="preserve"> Longueur nette</w:t>
      </w:r>
      <w:r>
        <w:rPr>
          <w:rStyle w:val="soitChar"/>
        </w:rPr>
        <w:t xml:space="preserve"> mesurée entre la dalle de sol et les poutres (selon les dimensions nominales indiquées sur les plans)</w:t>
      </w:r>
    </w:p>
    <w:p w14:paraId="4EE29C42" w14:textId="77777777" w:rsidR="00522043" w:rsidRDefault="00000000">
      <w:pPr>
        <w:pStyle w:val="pheading"/>
      </w:pPr>
      <w:r>
        <w:t>- nature du marché:</w:t>
      </w:r>
    </w:p>
    <w:p w14:paraId="66917EB8" w14:textId="77777777" w:rsidR="00522043" w:rsidRDefault="00000000">
      <w:r>
        <w:rPr>
          <w:rStyle w:val="optioncarChar"/>
        </w:rPr>
        <w:t>QF</w:t>
      </w:r>
      <w:r>
        <w:t xml:space="preserve"> (par défaut) </w:t>
      </w:r>
      <w:r>
        <w:rPr>
          <w:rStyle w:val="optioncarChar"/>
        </w:rPr>
        <w:t>/ QP</w:t>
      </w:r>
    </w:p>
    <w:p w14:paraId="76B74FFA" w14:textId="77777777" w:rsidR="00522043" w:rsidRDefault="00000000">
      <w:r>
        <w:rPr>
          <w:b/>
          <w:i/>
        </w:rPr>
        <w:t>(Soit par défaut)</w:t>
      </w:r>
    </w:p>
    <w:p w14:paraId="718422AD" w14:textId="77777777" w:rsidR="00522043" w:rsidRDefault="00000000">
      <w:r>
        <w:rPr>
          <w:rStyle w:val="soitChar"/>
        </w:rPr>
        <w:t>1. 2. 3. QF</w:t>
      </w:r>
    </w:p>
    <w:p w14:paraId="75334699" w14:textId="77777777" w:rsidR="00522043" w:rsidRDefault="00000000">
      <w:r>
        <w:rPr>
          <w:b/>
          <w:i/>
        </w:rPr>
        <w:t>(Soit)</w:t>
      </w:r>
    </w:p>
    <w:p w14:paraId="4B28503F" w14:textId="77777777" w:rsidR="00522043" w:rsidRDefault="00000000">
      <w:r>
        <w:rPr>
          <w:rStyle w:val="soitChar"/>
        </w:rPr>
        <w:t>1. 2. 3.  QP</w:t>
      </w:r>
    </w:p>
    <w:p w14:paraId="649B53AE" w14:textId="77777777" w:rsidR="00522043" w:rsidRDefault="00000000">
      <w:pPr>
        <w:pStyle w:val="Author-eSectionHeading5"/>
      </w:pPr>
      <w:bookmarkStart w:id="698" w:name="_Toc112759287"/>
      <w:r>
        <w:t>22.14.5 Colonnes mixtes acier-béton CCTB 01.04</w:t>
      </w:r>
      <w:bookmarkEnd w:id="698"/>
    </w:p>
    <w:p w14:paraId="35E62F66" w14:textId="77777777" w:rsidR="00522043" w:rsidRDefault="00000000">
      <w:pPr>
        <w:pStyle w:val="Author-eSectionHeading6"/>
      </w:pPr>
      <w:bookmarkStart w:id="699" w:name="_Toc112759288"/>
      <w:r>
        <w:t>22.14.5a Colonnes mixtes acier-béton coulées en place CCTB 01.04</w:t>
      </w:r>
      <w:bookmarkEnd w:id="699"/>
    </w:p>
    <w:p w14:paraId="5AB53930" w14:textId="77777777" w:rsidR="00522043" w:rsidRDefault="00000000">
      <w:pPr>
        <w:pStyle w:val="Author-eSectionHeading6"/>
      </w:pPr>
      <w:bookmarkStart w:id="700" w:name="_Toc112759289"/>
      <w:r>
        <w:t>22.14.5b Colonnes mixtes acier-béton apparent (esthétique) coulé en place CCTB 01.04</w:t>
      </w:r>
      <w:bookmarkEnd w:id="700"/>
    </w:p>
    <w:p w14:paraId="755FDE2C" w14:textId="77777777" w:rsidR="00522043" w:rsidRDefault="00000000">
      <w:pPr>
        <w:pStyle w:val="Author-eSectionHeading6"/>
      </w:pPr>
      <w:bookmarkStart w:id="701" w:name="_Toc112759290"/>
      <w:r>
        <w:t>22.14.5c Colonnes préfabriquées mixtes acier-béton CCTB 01.04</w:t>
      </w:r>
      <w:bookmarkEnd w:id="701"/>
    </w:p>
    <w:p w14:paraId="79DB21DC" w14:textId="77777777" w:rsidR="00522043" w:rsidRDefault="00000000">
      <w:pPr>
        <w:pStyle w:val="Author-eSectionHeading6"/>
      </w:pPr>
      <w:bookmarkStart w:id="702" w:name="_Toc112759291"/>
      <w:r>
        <w:t>22.14.5d Colonnes préfabriquées mixtes acier-béton précontraint CCTB 01.04</w:t>
      </w:r>
      <w:bookmarkEnd w:id="702"/>
    </w:p>
    <w:p w14:paraId="66AEFA11" w14:textId="77777777" w:rsidR="00522043" w:rsidRDefault="00000000">
      <w:pPr>
        <w:pStyle w:val="Author-eSectionHeading6"/>
      </w:pPr>
      <w:bookmarkStart w:id="703" w:name="_Toc112759292"/>
      <w:r>
        <w:t>22.14.5e Colonnes préfabriquées mixtes acier-béton décoratif / architectonique CCTB 01.04</w:t>
      </w:r>
      <w:bookmarkEnd w:id="703"/>
    </w:p>
    <w:p w14:paraId="61BC55D6" w14:textId="77777777" w:rsidR="00522043" w:rsidRDefault="00000000">
      <w:pPr>
        <w:pStyle w:val="Author-eSectionHeading4"/>
      </w:pPr>
      <w:bookmarkStart w:id="704" w:name="_Toc112759293"/>
      <w:r>
        <w:t>22.15 Planchers en béton CCTB 01.10</w:t>
      </w:r>
      <w:bookmarkEnd w:id="704"/>
    </w:p>
    <w:p w14:paraId="1135CFA8" w14:textId="77777777" w:rsidR="00522043" w:rsidRDefault="00000000">
      <w:pPr>
        <w:pStyle w:val="pheading"/>
      </w:pPr>
      <w:bookmarkStart w:id="705" w:name="77"/>
      <w:bookmarkEnd w:id="705"/>
      <w:r>
        <w:t>DESCRIPTION</w:t>
      </w:r>
    </w:p>
    <w:p w14:paraId="586C1C7F" w14:textId="77777777" w:rsidR="00522043" w:rsidRDefault="00000000">
      <w:pPr>
        <w:pStyle w:val="pheading"/>
      </w:pPr>
      <w:r>
        <w:t>- Définition / Comprend</w:t>
      </w:r>
    </w:p>
    <w:p w14:paraId="468E2461" w14:textId="77777777" w:rsidR="00522043" w:rsidRDefault="00000000">
      <w:r>
        <w:t>Ce poste comprend tous les éléments, travaux et fournitures, en vue de la réalisation des planchers décrites dans le cahier spécial des charges, selon le type, la nature et /ou la composition. Conformément aux dispositions du cahier spécial des charges, les prix unitaires compris dans ce poste, doivent toujours comprendre, soit selon la ventilation explicite du métré récapitulatif, soit dans leur totalité:</w:t>
      </w:r>
    </w:p>
    <w:p w14:paraId="56167AD3" w14:textId="77777777" w:rsidR="00522043" w:rsidRDefault="00000000">
      <w:pPr>
        <w:pStyle w:val="Author-eListParagraph"/>
        <w:numPr>
          <w:ilvl w:val="0"/>
          <w:numId w:val="399"/>
        </w:numPr>
      </w:pPr>
      <w:r>
        <w:t>l'étude de stabilité (lorsqu'elle est à la charge de l'entrepreneur), y compris les notes de calcul, l'établissement des plans de pose, …;</w:t>
      </w:r>
    </w:p>
    <w:p w14:paraId="3772C579" w14:textId="77777777" w:rsidR="00522043" w:rsidRDefault="00000000">
      <w:pPr>
        <w:pStyle w:val="Author-eListParagraph"/>
        <w:numPr>
          <w:ilvl w:val="0"/>
          <w:numId w:val="399"/>
        </w:numPr>
      </w:pPr>
      <w:r>
        <w:t>la vérification de toutes les dimensions et l'adaptation des éléments à préfabriquer aux dimensions réelles;</w:t>
      </w:r>
    </w:p>
    <w:p w14:paraId="490E7E1C" w14:textId="77777777" w:rsidR="00522043" w:rsidRDefault="00000000">
      <w:pPr>
        <w:pStyle w:val="Author-eListParagraph"/>
        <w:numPr>
          <w:ilvl w:val="0"/>
          <w:numId w:val="399"/>
        </w:numPr>
      </w:pPr>
      <w:r>
        <w:t>la préparation et le nettoyage des surfaces d'appui, des joints et des bords éventuels, …;</w:t>
      </w:r>
    </w:p>
    <w:p w14:paraId="4C08D921" w14:textId="77777777" w:rsidR="00522043" w:rsidRDefault="00000000">
      <w:pPr>
        <w:pStyle w:val="Author-eListParagraph"/>
        <w:numPr>
          <w:ilvl w:val="0"/>
          <w:numId w:val="399"/>
        </w:numPr>
      </w:pPr>
      <w:r>
        <w:t>tous les travaux provisoires de support et d'étançonnement, …;</w:t>
      </w:r>
    </w:p>
    <w:p w14:paraId="0A7EA27B" w14:textId="77777777" w:rsidR="00522043" w:rsidRDefault="00000000">
      <w:pPr>
        <w:pStyle w:val="Author-eListParagraph"/>
        <w:numPr>
          <w:ilvl w:val="0"/>
          <w:numId w:val="399"/>
        </w:numPr>
      </w:pPr>
      <w:r>
        <w:t>tous les coffrages, produits de décoffrage, les éventuels coffrages perdus s'ils sont prescrits et/ou les éléments à noyer dans le béton,…;</w:t>
      </w:r>
    </w:p>
    <w:p w14:paraId="372BF3D8" w14:textId="77777777" w:rsidR="00522043" w:rsidRDefault="00000000">
      <w:pPr>
        <w:pStyle w:val="Author-eListParagraph"/>
        <w:numPr>
          <w:ilvl w:val="0"/>
          <w:numId w:val="399"/>
        </w:numPr>
      </w:pPr>
      <w:r>
        <w:t>toutes les armatures noyées dans le béton et les armatures en attente, tous les accessoires (écarteurs,... ) pour leur mise en place et leur fixation, …;</w:t>
      </w:r>
    </w:p>
    <w:p w14:paraId="2C3670EC" w14:textId="77777777" w:rsidR="00522043" w:rsidRDefault="00000000">
      <w:pPr>
        <w:pStyle w:val="Author-eListParagraph"/>
        <w:numPr>
          <w:ilvl w:val="0"/>
          <w:numId w:val="399"/>
        </w:numPr>
      </w:pPr>
      <w:r>
        <w:t>la fourniture du béton pour la réalisation du plancher coulé sur place et/ou la fourniture et la pose des éléments préfabriqués, tels que les dalles alvéolées, prédalles, poutrelles et entrevous, conformément aux descriptifs du cahier spécial des charges et aux indications sur les plans de pose;</w:t>
      </w:r>
    </w:p>
    <w:p w14:paraId="3F96E434" w14:textId="77777777" w:rsidR="00522043" w:rsidRDefault="00000000">
      <w:pPr>
        <w:pStyle w:val="Author-eListParagraph"/>
        <w:numPr>
          <w:ilvl w:val="0"/>
          <w:numId w:val="399"/>
        </w:numPr>
      </w:pPr>
      <w:r>
        <w:t>les dispositifs nécessaires pour les réservations, pénétrations, évasements, les renforcements éventuels de certaines zones (sous les cloisons, à hauteur des trémies d'escalier, balcons,…), les moyens d'appui, etc.;</w:t>
      </w:r>
    </w:p>
    <w:p w14:paraId="1ABD69E5" w14:textId="77777777" w:rsidR="00522043" w:rsidRDefault="00000000">
      <w:pPr>
        <w:pStyle w:val="Author-eListParagraph"/>
        <w:numPr>
          <w:ilvl w:val="0"/>
          <w:numId w:val="399"/>
        </w:numPr>
      </w:pPr>
      <w:r>
        <w:t>les armatures supérieures et transversales supplémentaires conformément aux indications sur le plan de pose et/ou dans l'étude des bétons;</w:t>
      </w:r>
    </w:p>
    <w:p w14:paraId="6F944936" w14:textId="77777777" w:rsidR="00522043" w:rsidRDefault="00000000">
      <w:pPr>
        <w:pStyle w:val="Author-eListParagraph"/>
        <w:numPr>
          <w:ilvl w:val="0"/>
          <w:numId w:val="399"/>
        </w:numPr>
      </w:pPr>
      <w:r>
        <w:t>tous les moyens d'assemblages aussi bien entre éléments préfabriqués qu'entre les éléments préfabriqués et les ouvrages périphériques, les éventuels écarteurs entre entrevous, etc.;</w:t>
      </w:r>
    </w:p>
    <w:p w14:paraId="26C98059" w14:textId="77777777" w:rsidR="00522043" w:rsidRDefault="00000000">
      <w:pPr>
        <w:pStyle w:val="Author-eListParagraph"/>
        <w:numPr>
          <w:ilvl w:val="0"/>
          <w:numId w:val="399"/>
        </w:numPr>
      </w:pPr>
      <w:r>
        <w:t>le nettoyage et le cas échéant, l'humidification des voûtes avant l'application du béton de remplissage / de la couche de compression;</w:t>
      </w:r>
    </w:p>
    <w:p w14:paraId="1B4DA72F" w14:textId="77777777" w:rsidR="00522043" w:rsidRDefault="00000000">
      <w:pPr>
        <w:pStyle w:val="Author-eListParagraph"/>
        <w:numPr>
          <w:ilvl w:val="0"/>
          <w:numId w:val="399"/>
        </w:numPr>
      </w:pPr>
      <w:r>
        <w:t>le béton de remplissage et la couche de compression prescrite;</w:t>
      </w:r>
    </w:p>
    <w:p w14:paraId="0D13692E" w14:textId="77777777" w:rsidR="00522043" w:rsidRDefault="00000000">
      <w:pPr>
        <w:pStyle w:val="Author-eListParagraph"/>
        <w:numPr>
          <w:ilvl w:val="0"/>
          <w:numId w:val="399"/>
        </w:numPr>
      </w:pPr>
      <w:r>
        <w:t>les treillis d'armatures, les armatures complémentaires et les coffrages, s'il y a lieu le remplissage des joints et/ou des creux entre les murs et les éléments du coffrage perdu supérieur;</w:t>
      </w:r>
    </w:p>
    <w:p w14:paraId="3CB6B88B" w14:textId="77777777" w:rsidR="00522043" w:rsidRDefault="00000000">
      <w:pPr>
        <w:pStyle w:val="Author-eListParagraph"/>
        <w:numPr>
          <w:ilvl w:val="0"/>
          <w:numId w:val="399"/>
        </w:numPr>
      </w:pPr>
      <w:r>
        <w:t>l'enlèvement de tous les accessoires, éléments de coffrage, support et étaiements, …;</w:t>
      </w:r>
    </w:p>
    <w:p w14:paraId="48D27421" w14:textId="77777777" w:rsidR="00522043" w:rsidRDefault="00000000">
      <w:pPr>
        <w:pStyle w:val="Author-eListParagraph"/>
        <w:numPr>
          <w:ilvl w:val="0"/>
          <w:numId w:val="399"/>
        </w:numPr>
      </w:pPr>
      <w:r>
        <w:t>la finition des bords, les réparations aux dégradations éventuelles et/ou des nids de graviers acceptables, le remplissage des joints (de dilatation), selon les directives du fournisseur, le nettoyage des faces vues, .…</w:t>
      </w:r>
    </w:p>
    <w:p w14:paraId="4CBDE257" w14:textId="77777777" w:rsidR="00522043" w:rsidRDefault="00000000">
      <w:r>
        <w:t>Les plans de pose et les calculs sont toujours établis et signés par un ingénieur en stabilité diplômé, attaché au fournisseur et ce, aux frais de l'entrepreneur. Les notes de calcul sont établies en conformité avec les modalités de la section </w:t>
      </w:r>
      <w:hyperlink w:anchor="76" w:history="1">
        <w:r>
          <w:t>22 Superstructures en béton</w:t>
        </w:r>
      </w:hyperlink>
      <w:r>
        <w:t>.</w:t>
      </w:r>
    </w:p>
    <w:p w14:paraId="2BA100F8" w14:textId="77777777" w:rsidR="00522043" w:rsidRDefault="00000000">
      <w:r>
        <w:rPr>
          <w:u w:val="single"/>
        </w:rPr>
        <w:t>Sécurité</w:t>
      </w:r>
    </w:p>
    <w:p w14:paraId="5AAEEA02" w14:textId="179E3DE6" w:rsidR="00522043" w:rsidRDefault="00000000">
      <w:r>
        <w:t>Conformément au titre </w:t>
      </w:r>
      <w:hyperlink r:id="rId67" w:history="1">
        <w:r>
          <w:t>04.4 Mesures de protection</w:t>
        </w:r>
      </w:hyperlink>
      <w:r>
        <w:t>, établie par le coordinateur-projet et annexée au cahier spécial des charges. Toutes les directives en la matière ainsi que les indications concrètes du coordinateur-réalisation sont scrupuleusement suivies.</w:t>
      </w:r>
    </w:p>
    <w:p w14:paraId="0354263F" w14:textId="77777777" w:rsidR="00522043" w:rsidRDefault="00000000">
      <w:pPr>
        <w:pStyle w:val="pheading"/>
      </w:pPr>
      <w:r>
        <w:t>MATÉRIAUX</w:t>
      </w:r>
    </w:p>
    <w:p w14:paraId="4E4BF85B" w14:textId="77777777" w:rsidR="00522043" w:rsidRDefault="00000000">
      <w:r>
        <w:rPr>
          <w:b/>
        </w:rPr>
        <w:t>Spécifications</w:t>
      </w:r>
    </w:p>
    <w:p w14:paraId="5383A11D" w14:textId="77777777" w:rsidR="00522043" w:rsidRDefault="00000000">
      <w:r>
        <w:t xml:space="preserve">La hauteur de construction du plancher composé est de maximum </w:t>
      </w:r>
      <w:r>
        <w:rPr>
          <w:rStyle w:val="optioncarChar"/>
        </w:rPr>
        <w:t xml:space="preserve">*** </w:t>
      </w:r>
      <w:r>
        <w:t>cm </w:t>
      </w:r>
      <w:r>
        <w:rPr>
          <w:rStyle w:val="optioncarChar"/>
        </w:rPr>
        <w:t>/ la valeur indiquée sur les plans </w:t>
      </w:r>
      <w:r>
        <w:t>(par défaut).</w:t>
      </w:r>
      <w:r>
        <w:br/>
      </w:r>
      <w:r>
        <w:br/>
      </w:r>
    </w:p>
    <w:p w14:paraId="7BC8AF25" w14:textId="77777777" w:rsidR="00522043" w:rsidRDefault="00000000">
      <w:r>
        <w:rPr>
          <w:b/>
        </w:rPr>
        <w:t>Critères de performance </w:t>
      </w:r>
    </w:p>
    <w:p w14:paraId="5CF427EF" w14:textId="77777777" w:rsidR="00522043" w:rsidRDefault="00000000">
      <w:r>
        <w:t>La flèche des planchers est conforme à la [NBN B 03-003].</w:t>
      </w:r>
    </w:p>
    <w:p w14:paraId="1DACE1A7" w14:textId="77777777" w:rsidR="00522043" w:rsidRDefault="00000000">
      <w:r>
        <w:t xml:space="preserve">Résistance au feu : pour les éléments porteurs structurels sans fonction séparant </w:t>
      </w:r>
      <w:r>
        <w:rPr>
          <w:rStyle w:val="optioncarChar"/>
        </w:rPr>
        <w:t>R 15 / R 30</w:t>
      </w:r>
      <w:r>
        <w:t> (par défaut)</w:t>
      </w:r>
      <w:r>
        <w:rPr>
          <w:rStyle w:val="optioncarChar"/>
        </w:rPr>
        <w:t xml:space="preserve"> / R 60 / R 120 / R *** / *** </w:t>
      </w:r>
      <w:r>
        <w:t xml:space="preserve">et pour les éléments porteurs structurels avec fonction séparant </w:t>
      </w:r>
      <w:r>
        <w:rPr>
          <w:rStyle w:val="optioncarChar"/>
        </w:rPr>
        <w:t>REI 30 </w:t>
      </w:r>
      <w:r>
        <w:t>(par défaut)</w:t>
      </w:r>
      <w:r>
        <w:rPr>
          <w:rStyle w:val="optioncarChar"/>
        </w:rPr>
        <w:t xml:space="preserve"> / REI 60/ REI 120 / REI *** / ***</w:t>
      </w:r>
      <w:r>
        <w:t xml:space="preserve"> selon la [NBN EN 13501-2] (et les normes d’essais qui y sont référencées) ou par calcul selon les Eurocodes conformément à l’[AM 2013-05-17, Arrêté ministériel relatif à l’utilisation des Eurocodes comme méthodes de calcul pour l’évaluation de la résistance au feu d’éléments de construction].</w:t>
      </w:r>
    </w:p>
    <w:p w14:paraId="0C5997BE" w14:textId="77777777" w:rsidR="00522043" w:rsidRDefault="00000000">
      <w:r>
        <w:t>Face inférieure lisse - rugueuse</w:t>
      </w:r>
    </w:p>
    <w:p w14:paraId="641EFFDB" w14:textId="77777777" w:rsidR="00522043" w:rsidRDefault="00000000">
      <w:r>
        <w:t>Une distinction est faite entre :</w:t>
      </w:r>
      <w:r>
        <w:br/>
      </w:r>
      <w:r>
        <w:rPr>
          <w:b/>
        </w:rPr>
        <w:t xml:space="preserve">Choix opéré : </w:t>
      </w:r>
      <w:r>
        <w:rPr>
          <w:rStyle w:val="optioncarChar"/>
          <w:b/>
        </w:rPr>
        <w:t xml:space="preserve">OPTION 1 / OPTION 2, </w:t>
      </w:r>
      <w:r>
        <w:t>sauf indications contraires, soit sur les plans soit dans l'étude des bétons et/ou le cahier spécial des charges</w:t>
      </w:r>
    </w:p>
    <w:p w14:paraId="144A585E" w14:textId="77777777" w:rsidR="00522043" w:rsidRDefault="00000000">
      <w:r>
        <w:rPr>
          <w:b/>
        </w:rPr>
        <w:t>***OPTION 1:</w:t>
      </w:r>
      <w:r>
        <w:t xml:space="preserve"> les planchers à face inférieure lisse </w:t>
      </w:r>
      <w:r>
        <w:br/>
      </w:r>
      <w:r>
        <w:rPr>
          <w:b/>
        </w:rPr>
        <w:t xml:space="preserve">***OPTION 2: </w:t>
      </w:r>
      <w:r>
        <w:t>les planchers à face inférieure rugueuse</w:t>
      </w:r>
    </w:p>
    <w:p w14:paraId="032CBF88" w14:textId="7954BD52" w:rsidR="00522043" w:rsidRDefault="00000000">
      <w:pPr>
        <w:pStyle w:val="Author-eListParagraph"/>
        <w:numPr>
          <w:ilvl w:val="0"/>
          <w:numId w:val="400"/>
        </w:numPr>
      </w:pPr>
      <w:r>
        <w:t>au-dessus des locaux destinés à recevoir un plafonnage, l'entrepreneur prévoit de préférence des planchers à face inférieure rugueuse; la face inférieure des planchers coulées sur place, des dalles alvéolées ou des entrevous est très rugueuse et/ou présente des rainures et nervures destinées à augmenter l'adhérence du plafonnage à la surface en béton. Les dalles alvéolées utilisées sont exemptes d'huile de coffrage. Attention : dans le cas des prédalles, le plafonnage du plafond peut également être exécuté comme enduit pelliculaire, conformément au sous-titre </w:t>
      </w:r>
      <w:hyperlink r:id="rId68" w:history="1">
        <w:r>
          <w:t>54.15 Enduits au ciment et/ou à la chaux</w:t>
        </w:r>
      </w:hyperlink>
      <w:hyperlink r:id="rId69" w:anchor="dv_0_596_74138_64011_0" w:history="1">
        <w:r>
          <w:t>.</w:t>
        </w:r>
      </w:hyperlink>
    </w:p>
    <w:p w14:paraId="66BC6C6A" w14:textId="77777777" w:rsidR="00522043" w:rsidRDefault="00000000">
      <w:pPr>
        <w:pStyle w:val="Author-eListParagraph"/>
        <w:numPr>
          <w:ilvl w:val="0"/>
          <w:numId w:val="401"/>
        </w:numPr>
      </w:pPr>
      <w:r>
        <w:t>au-dessus des locaux sans plafonnage au plafond (garage, …) l'entrepreneur prévoit toujours des planchers à face inférieure lisse. La face visible du plancher est de finition lisse et nettoyée.</w:t>
      </w:r>
    </w:p>
    <w:p w14:paraId="65981E90" w14:textId="77777777" w:rsidR="00522043" w:rsidRDefault="00000000">
      <w:pPr>
        <w:pStyle w:val="Author-eListParagraph"/>
        <w:numPr>
          <w:ilvl w:val="0"/>
          <w:numId w:val="401"/>
        </w:numPr>
      </w:pPr>
      <w:r>
        <w:t>au-dessus des fausses caves (ou faux plafonds), la face inférieure est suffisamment lisse afin de pouvoir fixer par collage et/ou mécaniquement une isolation du sol sous les locaux d'habitation.</w:t>
      </w:r>
    </w:p>
    <w:p w14:paraId="17D9550E" w14:textId="77777777" w:rsidR="00522043" w:rsidRDefault="00000000">
      <w:pPr>
        <w:pStyle w:val="pheading"/>
      </w:pPr>
      <w:r>
        <w:t>EXÉCUTION / MISE EN ŒUVRE</w:t>
      </w:r>
    </w:p>
    <w:p w14:paraId="07A0AC4B" w14:textId="77777777" w:rsidR="00522043" w:rsidRDefault="00000000">
      <w:pPr>
        <w:pStyle w:val="heading"/>
      </w:pPr>
      <w:r>
        <w:t>Généralités</w:t>
      </w:r>
    </w:p>
    <w:p w14:paraId="39FE612F" w14:textId="77777777" w:rsidR="00522043" w:rsidRDefault="00000000">
      <w:pPr>
        <w:pStyle w:val="Author-eListParagraph"/>
        <w:numPr>
          <w:ilvl w:val="0"/>
          <w:numId w:val="402"/>
        </w:numPr>
      </w:pPr>
      <w:r>
        <w:t xml:space="preserve"> L'entrepreneur principal est responsable de la bonne coordination de l'exécution des travaux. L'entrepreneur est tenu de vérifier préalablement si les éléments préfabriqués peuvent être fabriqués selon les indications sur les plans et les documents d'exécution établis par le bureau d'étude et/ou s'il n'y a pas de contradictions. S'il constate des anomalies, l'entrepreneur consulte l'auteur de projet avant de commencer ses travaux. </w:t>
      </w:r>
    </w:p>
    <w:p w14:paraId="6EE31ACB" w14:textId="77777777" w:rsidR="00522043" w:rsidRDefault="00000000">
      <w:pPr>
        <w:pStyle w:val="Author-eListParagraph"/>
        <w:numPr>
          <w:ilvl w:val="0"/>
          <w:numId w:val="402"/>
        </w:numPr>
      </w:pPr>
      <w:r>
        <w:t xml:space="preserve">Les plans de pose des éléments préfabriqués doivent être soumis en temps utile à l'approbation de l'auteur de projet ou de l'ingénieur. Une attention particulière est accordée aux dimensions des éléments, à leur niveau et fléchissement. </w:t>
      </w:r>
    </w:p>
    <w:p w14:paraId="1987CBF8" w14:textId="77777777" w:rsidR="00522043" w:rsidRDefault="00000000">
      <w:pPr>
        <w:pStyle w:val="Author-eListParagraph"/>
        <w:numPr>
          <w:ilvl w:val="0"/>
          <w:numId w:val="402"/>
        </w:numPr>
      </w:pPr>
      <w:r>
        <w:t xml:space="preserve">Aucun percement pour les conduites et/ou fourreaux ne peut être réalisé a posteriori par forage ou décapage dans le béton coulé sur place sans l'approbation préalable du responsable du bureau d'étude. A cet effet, avant la mise en fabrication et/ou le coulage du béton, les réservations nécessaires sont prévues dans tous les éléments de plancher, conformément aux indications sur les plans ou aux indications données au préalable par l'auteur de projet. </w:t>
      </w:r>
    </w:p>
    <w:p w14:paraId="09A8A411" w14:textId="77777777" w:rsidR="00522043" w:rsidRDefault="00000000">
      <w:pPr>
        <w:pStyle w:val="pheading"/>
      </w:pPr>
      <w:r>
        <w:t>CONTRÔLES</w:t>
      </w:r>
    </w:p>
    <w:p w14:paraId="25AAD1C8" w14:textId="77777777" w:rsidR="00522043" w:rsidRDefault="00000000">
      <w:pPr>
        <w:pStyle w:val="heading"/>
      </w:pPr>
      <w:r>
        <w:t>Contrôle et essais de la qualité des bétons</w:t>
      </w:r>
    </w:p>
    <w:p w14:paraId="253EA293" w14:textId="77777777" w:rsidR="00522043" w:rsidRDefault="00000000">
      <w:pPr>
        <w:pStyle w:val="Author-eListParagraph"/>
        <w:numPr>
          <w:ilvl w:val="0"/>
          <w:numId w:val="403"/>
        </w:numPr>
      </w:pPr>
      <w:r>
        <w:t>Le contrôle de la qualité du béton se fait selon le Fascicule 4.1 Ouvrages en béton - Partie 1 - Qualité du béton. Ce contrôle est, en principe, effectué sur un nombre limité d'échantillons. Avant de commencer les ouvrages en béton, l'auteur de projet ou l'ingénieur déterminent, en concertation avec l'entrepreneur, la répartition en lots en vue de la détermination de la qualité du béton.</w:t>
      </w:r>
    </w:p>
    <w:p w14:paraId="6EEFAEBA" w14:textId="77777777" w:rsidR="00522043" w:rsidRDefault="00000000">
      <w:pPr>
        <w:pStyle w:val="Author-eListParagraph"/>
        <w:numPr>
          <w:ilvl w:val="0"/>
          <w:numId w:val="403"/>
        </w:numPr>
      </w:pPr>
      <w:r>
        <w:t>En même temps, les armatures et le coffrage sont contrôlés avant de couler le béton. Pour le contrôle des parties exécutées en béton précontraint, l'entrepreneur a le choix entre le contrôle statique permanent ou le contrôle sur un échantillonnage limité.</w:t>
      </w:r>
    </w:p>
    <w:p w14:paraId="7C0F00CA" w14:textId="77777777" w:rsidR="00522043" w:rsidRDefault="00000000">
      <w:pPr>
        <w:pStyle w:val="Author-eListParagraph"/>
        <w:numPr>
          <w:ilvl w:val="0"/>
          <w:numId w:val="403"/>
        </w:numPr>
      </w:pPr>
      <w:r>
        <w:t>Le contrôle de la production des éléments préfabriqués en béton armé est effectué conformément à la norme produit. En son absence, le contrôle est effectué suivant la [NBN EN 13369] et la [NBN B 21-600].</w:t>
      </w:r>
    </w:p>
    <w:p w14:paraId="669E42E3" w14:textId="77777777" w:rsidR="00522043" w:rsidRDefault="00000000">
      <w:pPr>
        <w:pStyle w:val="pheading"/>
      </w:pPr>
      <w:r>
        <w:t>DOCUMENTS DE RÉFÉRENCE</w:t>
      </w:r>
    </w:p>
    <w:p w14:paraId="6078E1E5" w14:textId="77777777" w:rsidR="00522043" w:rsidRDefault="00000000">
      <w:pPr>
        <w:pStyle w:val="pheading"/>
      </w:pPr>
      <w:r>
        <w:t>- Matériau</w:t>
      </w:r>
    </w:p>
    <w:p w14:paraId="187EE975" w14:textId="77777777" w:rsidR="00522043" w:rsidRDefault="00000000">
      <w:r>
        <w:t xml:space="preserve">Conformément au titre </w:t>
      </w:r>
      <w:hyperlink w:anchor="76" w:history="1">
        <w:r>
          <w:t>22 Superstructures en béton</w:t>
        </w:r>
      </w:hyperlink>
      <w:r>
        <w:t>, complété par les normes de référence suivantes :</w:t>
      </w:r>
    </w:p>
    <w:p w14:paraId="57CEEA1F" w14:textId="77777777" w:rsidR="00522043" w:rsidRDefault="00000000">
      <w:r>
        <w:t>[NBN B 03-003, Déformation des structures - Valeurs limites de déformation - Bâtiments]</w:t>
      </w:r>
    </w:p>
    <w:p w14:paraId="37F87F14" w14:textId="77777777" w:rsidR="00522043" w:rsidRDefault="00000000">
      <w:r>
        <w:t>[NBN ISO 7844, Assemblages verticaux crantés à armatures de liaison et béton coulé en place entre grands panneaux en béton armé - Méthode d'essai mécanique en laboratoire - Sollicitations résultant de l'application d'efforts tangentiels]</w:t>
      </w:r>
    </w:p>
    <w:p w14:paraId="532FF79C" w14:textId="77777777" w:rsidR="00522043" w:rsidRDefault="00000000">
      <w:r>
        <w:t>[NBN ISO 7845, Assemblages horizontaux entre murs porteurs et planchers en béton - Méthodes d'essai mécanique en laboratoire - Sollicitations résultant de l'application de charges verticales et de moments transmis par les planchers]</w:t>
      </w:r>
    </w:p>
    <w:p w14:paraId="723AF13D" w14:textId="77777777" w:rsidR="00522043" w:rsidRDefault="00000000">
      <w:r>
        <w:t>[NBN EN 13213, Planchers creux]</w:t>
      </w:r>
    </w:p>
    <w:p w14:paraId="5A459BA2" w14:textId="77777777" w:rsidR="00522043" w:rsidRDefault="00000000">
      <w:pPr>
        <w:pStyle w:val="Author-eSectionHeading5"/>
      </w:pPr>
      <w:bookmarkStart w:id="706" w:name="_Toc112759294"/>
      <w:r>
        <w:t>22.15.1 Planchers en béton coulé en place CCTB 01.10</w:t>
      </w:r>
      <w:bookmarkEnd w:id="706"/>
    </w:p>
    <w:p w14:paraId="3B707409" w14:textId="77777777" w:rsidR="00522043" w:rsidRDefault="00000000">
      <w:pPr>
        <w:pStyle w:val="pheading"/>
      </w:pPr>
      <w:bookmarkStart w:id="707" w:name="384"/>
      <w:bookmarkEnd w:id="707"/>
      <w:r>
        <w:t>MATÉRIAUX</w:t>
      </w:r>
    </w:p>
    <w:p w14:paraId="64206378" w14:textId="77777777" w:rsidR="00522043" w:rsidRDefault="00000000">
      <w:r>
        <w:t xml:space="preserve">Les planchers coulés sur place doivent satisfaire aux conditions générales en ce qui concerne la qualité et la mise en œuvre du béton armé, conformément à la description au </w:t>
      </w:r>
      <w:hyperlink w:anchor="384" w:history="1">
        <w:r>
          <w:t>22.15.1 Planchers en béton coulé en place</w:t>
        </w:r>
      </w:hyperlink>
      <w:r>
        <w:t xml:space="preserve"> du présent cahier des charges.</w:t>
      </w:r>
    </w:p>
    <w:p w14:paraId="4994E981" w14:textId="77777777" w:rsidR="00522043" w:rsidRDefault="00000000">
      <w:r>
        <w:t>Qualité du béton selon la [NBN EN 206:2013+A2] et la [NBN B 15-001] .</w:t>
      </w:r>
      <w:r>
        <w:br/>
        <w:t>Les armatures sont conformes à la série [NBN A 24-3xx série, Produits sidérurgiques - Aciers pour béton armé]</w:t>
      </w:r>
    </w:p>
    <w:p w14:paraId="70CEDDD1" w14:textId="77777777" w:rsidR="00522043" w:rsidRDefault="00000000">
      <w:pPr>
        <w:pStyle w:val="pheading"/>
      </w:pPr>
      <w:r>
        <w:t>EXÉCUTION / MISE EN ŒUVRE</w:t>
      </w:r>
    </w:p>
    <w:p w14:paraId="4B20809A" w14:textId="77777777" w:rsidR="00522043" w:rsidRDefault="00000000">
      <w:r>
        <w:t>Sauf indications contraires sur les plans, dans l'étude des bétons et/ou dans le cahier spécial des charges, l'exécution des planchers en béton armé coulé sur place sera effectuée :</w:t>
      </w:r>
    </w:p>
    <w:p w14:paraId="38F28084" w14:textId="77777777" w:rsidR="00522043" w:rsidRDefault="00000000">
      <w:pPr>
        <w:pStyle w:val="Author-eListParagraph"/>
        <w:numPr>
          <w:ilvl w:val="0"/>
          <w:numId w:val="404"/>
        </w:numPr>
      </w:pPr>
      <w:r>
        <w:t>Épaisseur et contre-flèche : selon les indications sur les plans, avec une contre-flèche de 1/500 de la portée.</w:t>
      </w:r>
    </w:p>
    <w:p w14:paraId="4A39295C" w14:textId="77777777" w:rsidR="00522043" w:rsidRDefault="00000000">
      <w:pPr>
        <w:pStyle w:val="Author-eListParagraph"/>
        <w:numPr>
          <w:ilvl w:val="0"/>
          <w:numId w:val="404"/>
        </w:numPr>
      </w:pPr>
      <w:r>
        <w:t>Armatures selon les Eurocodes (essentiellement [NBN EN 1990], [NBN EN 1991 série], [NBN EN 1992-1-1] et [NBN EN 1992-1-2])</w:t>
      </w:r>
    </w:p>
    <w:p w14:paraId="0DF48D5C" w14:textId="77777777" w:rsidR="00522043" w:rsidRDefault="00000000">
      <w:pPr>
        <w:pStyle w:val="Author-eListParagraph"/>
        <w:numPr>
          <w:ilvl w:val="0"/>
          <w:numId w:val="404"/>
        </w:numPr>
      </w:pPr>
      <w:r>
        <w:t xml:space="preserve">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76" w:history="1">
        <w:r>
          <w:t>22 Superstructures en béton</w:t>
        </w:r>
      </w:hyperlink>
      <w:r>
        <w:t>. </w:t>
      </w:r>
    </w:p>
    <w:p w14:paraId="79DFBB37" w14:textId="77777777" w:rsidR="00522043" w:rsidRDefault="00000000">
      <w:pPr>
        <w:pStyle w:val="Author-eListParagraph"/>
        <w:numPr>
          <w:ilvl w:val="0"/>
          <w:numId w:val="404"/>
        </w:numPr>
      </w:pPr>
      <w:r>
        <w:t>En principe, le béton est coulé en une seule fois. Lorsque cela s'avère impossible, l'entrepreneur en discute à l'avance avec l'auteur de projet ou le bureau d'étude, afin de convenir de la succession des coulages, des joints de reprise, etc.</w:t>
      </w:r>
    </w:p>
    <w:p w14:paraId="171E210C" w14:textId="77777777" w:rsidR="00522043" w:rsidRDefault="00000000">
      <w:pPr>
        <w:pStyle w:val="Author-eListParagraph"/>
        <w:numPr>
          <w:ilvl w:val="0"/>
          <w:numId w:val="404"/>
        </w:numPr>
      </w:pPr>
      <w:r>
        <w:t>Le béton est suffisamment compacté à l'aide du matériel nécessaire.</w:t>
      </w:r>
    </w:p>
    <w:p w14:paraId="79E68AC5" w14:textId="77777777" w:rsidR="00522043" w:rsidRDefault="00000000">
      <w:pPr>
        <w:pStyle w:val="Author-eListParagraph"/>
        <w:numPr>
          <w:ilvl w:val="0"/>
          <w:numId w:val="404"/>
        </w:numPr>
      </w:pPr>
      <w:r>
        <w:t>L'entrepreneur prend toutes les précautions afin que le béton fraîchement coulé puisse durcir dans des conditions optimales. En particulier par temps chaud et sec, le béton fraîchement coulé doit être régulièrement aspergé afin de prévenir le fendillement.</w:t>
      </w:r>
    </w:p>
    <w:p w14:paraId="1C66975D" w14:textId="77777777" w:rsidR="00522043" w:rsidRDefault="00000000">
      <w:pPr>
        <w:pStyle w:val="Author-eSectionHeading6"/>
      </w:pPr>
      <w:bookmarkStart w:id="708" w:name="_Toc112759295"/>
      <w:r>
        <w:t>22.15.1a Planchers en dalles pleines de béton armé coulé en place CCTB 01.10</w:t>
      </w:r>
      <w:bookmarkEnd w:id="708"/>
    </w:p>
    <w:p w14:paraId="26C97E90" w14:textId="77777777" w:rsidR="00522043" w:rsidRDefault="00000000">
      <w:pPr>
        <w:pStyle w:val="pheading"/>
      </w:pPr>
      <w:bookmarkStart w:id="709" w:name="381"/>
      <w:bookmarkEnd w:id="709"/>
      <w:r>
        <w:t>MATÉRIAUX</w:t>
      </w:r>
    </w:p>
    <w:p w14:paraId="1B09217F" w14:textId="77777777" w:rsidR="00522043" w:rsidRDefault="00000000">
      <w:pPr>
        <w:pStyle w:val="pheading"/>
      </w:pPr>
      <w:r>
        <w:t>- Caractéristiques générales</w:t>
      </w:r>
    </w:p>
    <w:p w14:paraId="4856CE0B" w14:textId="77777777" w:rsidR="00522043" w:rsidRDefault="00000000">
      <w:r>
        <w:rPr>
          <w:u w:val="single"/>
        </w:rPr>
        <w:t>Béton</w:t>
      </w:r>
    </w:p>
    <w:p w14:paraId="452B4BB8" w14:textId="77777777" w:rsidR="00522043" w:rsidRDefault="00000000">
      <w:pPr>
        <w:pStyle w:val="Author-eListParagraph"/>
        <w:numPr>
          <w:ilvl w:val="0"/>
          <w:numId w:val="405"/>
        </w:numPr>
      </w:pPr>
      <w:r>
        <w:t xml:space="preserve">Qualité du béton selon la [NBN EN 206:2013+A2] et la [NBN B 15-001] : (voir également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01B71158" w14:textId="77777777">
        <w:tc>
          <w:tcPr>
            <w:tcW w:w="1500" w:type="dxa"/>
            <w:noWrap/>
          </w:tcPr>
          <w:p w14:paraId="2904B5E0" w14:textId="77777777" w:rsidR="00522043" w:rsidRDefault="00000000">
            <w:pPr>
              <w:jc w:val="center"/>
            </w:pPr>
            <w:r>
              <w:rPr>
                <w:b/>
              </w:rPr>
              <w:t>A</w:t>
            </w:r>
          </w:p>
        </w:tc>
        <w:tc>
          <w:tcPr>
            <w:tcW w:w="1500" w:type="dxa"/>
            <w:noWrap/>
          </w:tcPr>
          <w:p w14:paraId="34C218A9" w14:textId="77777777" w:rsidR="00522043" w:rsidRDefault="00000000">
            <w:pPr>
              <w:jc w:val="center"/>
            </w:pPr>
            <w:r>
              <w:rPr>
                <w:b/>
              </w:rPr>
              <w:t>B1</w:t>
            </w:r>
          </w:p>
        </w:tc>
        <w:tc>
          <w:tcPr>
            <w:tcW w:w="1500" w:type="dxa"/>
            <w:noWrap/>
          </w:tcPr>
          <w:p w14:paraId="1538CD69" w14:textId="77777777" w:rsidR="00522043" w:rsidRDefault="00000000">
            <w:pPr>
              <w:jc w:val="center"/>
            </w:pPr>
            <w:r>
              <w:rPr>
                <w:b/>
              </w:rPr>
              <w:t>B2</w:t>
            </w:r>
          </w:p>
        </w:tc>
        <w:tc>
          <w:tcPr>
            <w:tcW w:w="1500" w:type="dxa"/>
            <w:noWrap/>
          </w:tcPr>
          <w:p w14:paraId="3F2CE998" w14:textId="77777777" w:rsidR="00522043" w:rsidRDefault="00000000">
            <w:pPr>
              <w:jc w:val="center"/>
            </w:pPr>
            <w:r>
              <w:rPr>
                <w:b/>
              </w:rPr>
              <w:t>C</w:t>
            </w:r>
          </w:p>
        </w:tc>
        <w:tc>
          <w:tcPr>
            <w:tcW w:w="1500" w:type="dxa"/>
            <w:noWrap/>
          </w:tcPr>
          <w:p w14:paraId="390A4BC1" w14:textId="77777777" w:rsidR="00522043" w:rsidRDefault="00000000">
            <w:pPr>
              <w:jc w:val="center"/>
            </w:pPr>
            <w:r>
              <w:rPr>
                <w:b/>
              </w:rPr>
              <w:t>D</w:t>
            </w:r>
          </w:p>
        </w:tc>
        <w:tc>
          <w:tcPr>
            <w:tcW w:w="1500" w:type="dxa"/>
            <w:noWrap/>
          </w:tcPr>
          <w:p w14:paraId="5B08F54A" w14:textId="77777777" w:rsidR="00522043" w:rsidRDefault="00000000">
            <w:pPr>
              <w:jc w:val="center"/>
            </w:pPr>
            <w:r>
              <w:rPr>
                <w:b/>
              </w:rPr>
              <w:t>E</w:t>
            </w:r>
          </w:p>
        </w:tc>
      </w:tr>
      <w:tr w:rsidR="00522043" w14:paraId="220FBC9E" w14:textId="77777777">
        <w:tc>
          <w:tcPr>
            <w:tcW w:w="1500" w:type="dxa"/>
            <w:noWrap/>
          </w:tcPr>
          <w:p w14:paraId="6721214D" w14:textId="77777777" w:rsidR="00522043" w:rsidRDefault="00000000">
            <w:pPr>
              <w:jc w:val="center"/>
            </w:pPr>
            <w:r>
              <w:rPr>
                <w:b/>
              </w:rPr>
              <w:t>Classe de résistance</w:t>
            </w:r>
          </w:p>
        </w:tc>
        <w:tc>
          <w:tcPr>
            <w:tcW w:w="1500" w:type="dxa"/>
            <w:noWrap/>
          </w:tcPr>
          <w:p w14:paraId="7D0779FD" w14:textId="77777777" w:rsidR="00522043" w:rsidRDefault="00000000">
            <w:pPr>
              <w:jc w:val="center"/>
            </w:pPr>
            <w:r>
              <w:rPr>
                <w:b/>
              </w:rPr>
              <w:t>Domaine d’application</w:t>
            </w:r>
          </w:p>
        </w:tc>
        <w:tc>
          <w:tcPr>
            <w:tcW w:w="1500" w:type="dxa"/>
            <w:noWrap/>
          </w:tcPr>
          <w:p w14:paraId="22DFC8C9" w14:textId="77777777" w:rsidR="00522043" w:rsidRDefault="00000000">
            <w:pPr>
              <w:jc w:val="center"/>
            </w:pPr>
            <w:r>
              <w:rPr>
                <w:b/>
              </w:rPr>
              <w:t>Classe d'environnement</w:t>
            </w:r>
          </w:p>
        </w:tc>
        <w:tc>
          <w:tcPr>
            <w:tcW w:w="1500" w:type="dxa"/>
            <w:noWrap/>
          </w:tcPr>
          <w:p w14:paraId="7E2693D1" w14:textId="77777777" w:rsidR="00522043" w:rsidRDefault="00000000">
            <w:pPr>
              <w:jc w:val="center"/>
            </w:pPr>
            <w:r>
              <w:rPr>
                <w:b/>
              </w:rPr>
              <w:t>Classe de consistance</w:t>
            </w:r>
          </w:p>
        </w:tc>
        <w:tc>
          <w:tcPr>
            <w:tcW w:w="1500" w:type="dxa"/>
            <w:noWrap/>
          </w:tcPr>
          <w:p w14:paraId="2901C019" w14:textId="77777777" w:rsidR="00522043" w:rsidRDefault="00000000">
            <w:pPr>
              <w:jc w:val="center"/>
            </w:pPr>
            <w:r>
              <w:rPr>
                <w:b/>
              </w:rPr>
              <w:t>Granulométrie maximale</w:t>
            </w:r>
          </w:p>
        </w:tc>
        <w:tc>
          <w:tcPr>
            <w:tcW w:w="1500" w:type="dxa"/>
            <w:noWrap/>
          </w:tcPr>
          <w:p w14:paraId="43334CA2" w14:textId="77777777" w:rsidR="00522043" w:rsidRDefault="00000000">
            <w:r>
              <w:rPr>
                <w:b/>
              </w:rPr>
              <w:t>Données complémentaires</w:t>
            </w:r>
          </w:p>
        </w:tc>
      </w:tr>
      <w:tr w:rsidR="00522043" w14:paraId="68500AC7" w14:textId="77777777">
        <w:tc>
          <w:tcPr>
            <w:tcW w:w="1500" w:type="dxa"/>
            <w:noWrap/>
          </w:tcPr>
          <w:p w14:paraId="50C3C41A" w14:textId="77777777" w:rsidR="00522043" w:rsidRDefault="00000000">
            <w:pPr>
              <w:jc w:val="center"/>
            </w:pPr>
            <w:r>
              <w:rPr>
                <w:rStyle w:val="optioncarChar"/>
              </w:rPr>
              <w:t>C25/30 / C30/37 / C35/45 / C45/55 / C50/60 / C55/67 / C60/75 / C70/85 / C80/95 / C90/105</w:t>
            </w:r>
          </w:p>
        </w:tc>
        <w:tc>
          <w:tcPr>
            <w:tcW w:w="1500" w:type="dxa"/>
            <w:noWrap/>
          </w:tcPr>
          <w:p w14:paraId="0146F6F6" w14:textId="77777777" w:rsidR="00522043" w:rsidRDefault="00000000">
            <w:pPr>
              <w:jc w:val="center"/>
            </w:pPr>
            <w:r>
              <w:t>Béton armé</w:t>
            </w:r>
          </w:p>
          <w:p w14:paraId="1A7CE2DB" w14:textId="77777777" w:rsidR="00522043" w:rsidRDefault="00522043"/>
        </w:tc>
        <w:tc>
          <w:tcPr>
            <w:tcW w:w="1500" w:type="dxa"/>
            <w:noWrap/>
          </w:tcPr>
          <w:p w14:paraId="4417BAD5" w14:textId="77777777" w:rsidR="00522043" w:rsidRDefault="00000000">
            <w:pPr>
              <w:jc w:val="center"/>
            </w:pPr>
            <w:r>
              <w:rPr>
                <w:rStyle w:val="optioncarChar"/>
              </w:rPr>
              <w:t>E0 / EI / EE1 / EE2 / EE3 / EE4 / ES1 / ES2 / ES3 / ES4 / EA1+*** / EA2+***/ EA3+***</w:t>
            </w:r>
          </w:p>
        </w:tc>
        <w:tc>
          <w:tcPr>
            <w:tcW w:w="1500" w:type="dxa"/>
            <w:noWrap/>
          </w:tcPr>
          <w:p w14:paraId="5D676976" w14:textId="77777777" w:rsidR="00522043" w:rsidRDefault="00000000">
            <w:pPr>
              <w:jc w:val="center"/>
            </w:pPr>
            <w:r>
              <w:t>au choix de l'entrepreneur :</w:t>
            </w:r>
          </w:p>
          <w:p w14:paraId="6345C18F" w14:textId="77777777" w:rsidR="00522043" w:rsidRDefault="00000000">
            <w:pPr>
              <w:jc w:val="center"/>
            </w:pPr>
            <w:r>
              <w:rPr>
                <w:rStyle w:val="optioncarChar"/>
              </w:rPr>
              <w:t>S3 / S4 / S5</w:t>
            </w:r>
          </w:p>
          <w:p w14:paraId="061F8829" w14:textId="77777777" w:rsidR="00522043" w:rsidRDefault="00000000">
            <w:pPr>
              <w:jc w:val="center"/>
            </w:pPr>
            <w:r>
              <w:rPr>
                <w:rStyle w:val="optioncarChar"/>
              </w:rPr>
              <w:t> F3 / F4 / F5 / F6</w:t>
            </w:r>
            <w:r>
              <w:br/>
            </w:r>
          </w:p>
        </w:tc>
        <w:tc>
          <w:tcPr>
            <w:tcW w:w="1500" w:type="dxa"/>
            <w:noWrap/>
          </w:tcPr>
          <w:p w14:paraId="02B72E04" w14:textId="77777777" w:rsidR="00522043" w:rsidRDefault="00000000">
            <w:pPr>
              <w:jc w:val="center"/>
            </w:pPr>
            <w:r>
              <w:t>au choix de l'entrepreneur :</w:t>
            </w:r>
          </w:p>
          <w:p w14:paraId="486D0DDE" w14:textId="77777777" w:rsidR="00522043" w:rsidRDefault="00000000">
            <w:pPr>
              <w:jc w:val="center"/>
            </w:pPr>
            <w:r>
              <w:rPr>
                <w:rStyle w:val="optioncarChar"/>
              </w:rPr>
              <w:t>6 / 8 / 10 / 11 / 12 / 14 / 16 / 20 / 22 / 32 </w:t>
            </w:r>
            <w:r>
              <w:t>mm</w:t>
            </w:r>
          </w:p>
        </w:tc>
        <w:tc>
          <w:tcPr>
            <w:tcW w:w="1500" w:type="dxa"/>
            <w:noWrap/>
          </w:tcPr>
          <w:p w14:paraId="1AB9E342" w14:textId="77777777" w:rsidR="00522043" w:rsidRDefault="00000000">
            <w:pPr>
              <w:jc w:val="center"/>
            </w:pPr>
            <w:r>
              <w:rPr>
                <w:rStyle w:val="optioncarChar"/>
              </w:rPr>
              <w:t>***</w:t>
            </w:r>
          </w:p>
        </w:tc>
      </w:tr>
    </w:tbl>
    <w:p w14:paraId="61BA7026" w14:textId="77777777" w:rsidR="00522043" w:rsidRDefault="00522043"/>
    <w:p w14:paraId="486D454F"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2308C9EF" w14:textId="77777777" w:rsidR="00522043" w:rsidRDefault="00000000">
      <w:pPr>
        <w:pStyle w:val="Author-eListParagraph"/>
        <w:numPr>
          <w:ilvl w:val="0"/>
          <w:numId w:val="406"/>
        </w:numPr>
      </w:pPr>
      <w:r>
        <w:t xml:space="preserve">Classe de viscosité apparente : </w:t>
      </w:r>
      <w:r>
        <w:rPr>
          <w:rStyle w:val="optioncarChar"/>
        </w:rPr>
        <w:t>VS1 / VS2</w:t>
      </w:r>
      <w:r>
        <w:t xml:space="preserve"> (selon la [NBN EN 12350-8] )</w:t>
      </w:r>
    </w:p>
    <w:p w14:paraId="23378E52" w14:textId="77777777" w:rsidR="00522043" w:rsidRDefault="00000000">
      <w:pPr>
        <w:pStyle w:val="Author-eListParagraph"/>
        <w:numPr>
          <w:ilvl w:val="0"/>
          <w:numId w:val="40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55BB7FB" w14:textId="77777777" w:rsidR="00522043" w:rsidRDefault="00000000">
      <w:pPr>
        <w:pStyle w:val="Author-eListParagraph"/>
        <w:numPr>
          <w:ilvl w:val="0"/>
          <w:numId w:val="40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AADEA01" w14:textId="77777777" w:rsidR="00522043" w:rsidRDefault="00000000">
      <w:r>
        <w:rPr>
          <w:u w:val="single"/>
        </w:rPr>
        <w:t>Armatures</w:t>
      </w:r>
    </w:p>
    <w:p w14:paraId="0CF70FB1"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7D21BF48" w14:textId="77777777" w:rsidR="00522043" w:rsidRDefault="00000000">
      <w:pPr>
        <w:pStyle w:val="Author-eListParagraph"/>
        <w:numPr>
          <w:ilvl w:val="0"/>
          <w:numId w:val="407"/>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2B42006" w14:textId="77777777" w:rsidR="00522043" w:rsidRDefault="00000000">
      <w:pPr>
        <w:pStyle w:val="Author-eListParagraph"/>
        <w:numPr>
          <w:ilvl w:val="0"/>
          <w:numId w:val="407"/>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233D4B31" w14:textId="77777777" w:rsidR="00522043" w:rsidRDefault="00000000">
      <w:pPr>
        <w:pStyle w:val="Author-eListParagraph"/>
        <w:numPr>
          <w:ilvl w:val="0"/>
          <w:numId w:val="407"/>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6 x 6 </w:t>
      </w:r>
      <w:r>
        <w:t>(par défaut) mm.</w:t>
      </w:r>
    </w:p>
    <w:p w14:paraId="017A5572" w14:textId="77777777" w:rsidR="00522043" w:rsidRDefault="00000000">
      <w:pPr>
        <w:pStyle w:val="Author-eListParagraph"/>
        <w:numPr>
          <w:ilvl w:val="0"/>
          <w:numId w:val="408"/>
        </w:numPr>
      </w:pPr>
      <w:r>
        <w:t xml:space="preserve">Les éléments du coffrage perdus sont composées de : </w:t>
      </w:r>
      <w:r>
        <w:rPr>
          <w:rStyle w:val="optioncarChar"/>
        </w:rPr>
        <w:t>***</w:t>
      </w:r>
      <w:r>
        <w:t xml:space="preserve"> (selon les dimensions et le type indiqués sur le plan):</w:t>
      </w:r>
    </w:p>
    <w:p w14:paraId="4D2CA432" w14:textId="77777777" w:rsidR="00522043" w:rsidRDefault="00000000">
      <w:pPr>
        <w:ind w:left="567"/>
      </w:pPr>
      <w:r>
        <w:rPr>
          <w:b/>
        </w:rPr>
        <w:t>Choix opéré :</w:t>
      </w:r>
      <w:r>
        <w:rPr>
          <w:rStyle w:val="optioncarChar"/>
        </w:rPr>
        <w:t xml:space="preserve"> tôle d'acier profilé </w:t>
      </w:r>
      <w:r>
        <w:t>(par défaut)</w:t>
      </w:r>
      <w:r>
        <w:rPr>
          <w:rStyle w:val="optioncarChar"/>
        </w:rPr>
        <w:t xml:space="preserve"> / plaques profilées en aluminium laqué / plaques profilées en matière synthétique / ***</w:t>
      </w:r>
      <w:r>
        <w:br/>
      </w:r>
      <w:r>
        <w:rPr>
          <w:b/>
        </w:rPr>
        <w:t>soit (par défaut)</w:t>
      </w:r>
      <w:r>
        <w:br/>
      </w:r>
      <w:r>
        <w:rPr>
          <w:rStyle w:val="soitChar"/>
        </w:rPr>
        <w:t xml:space="preserve">1. </w:t>
      </w:r>
      <w:r>
        <w:rPr>
          <w:rStyle w:val="soitChar"/>
          <w:u w:val="single"/>
        </w:rPr>
        <w:t>tôle d'acier profilé</w:t>
      </w:r>
      <w:r>
        <w:rPr>
          <w:rStyle w:val="soitChar"/>
        </w:rPr>
        <w:t>, avec traitement de surface </w:t>
      </w:r>
      <w:r>
        <w:rPr>
          <w:rStyle w:val="optioncarChar"/>
        </w:rPr>
        <w:t>galvanisé min. 275 g/m</w:t>
      </w:r>
      <w:r>
        <w:rPr>
          <w:rStyle w:val="optioncarChar"/>
          <w:vertAlign w:val="superscript"/>
        </w:rPr>
        <w:t>2</w:t>
      </w:r>
      <w:r>
        <w:rPr>
          <w:rStyle w:val="optioncarChar"/>
        </w:rPr>
        <w:t xml:space="preserve">  </w:t>
      </w:r>
      <w:r>
        <w:t>(par défaut) </w:t>
      </w:r>
      <w:r>
        <w:rPr>
          <w:rStyle w:val="optioncarChar"/>
        </w:rPr>
        <w:t>/ laqué en couleur RAL / avec revêtement en polyester, min. 15 microns / ***, </w:t>
      </w:r>
      <w:r>
        <w:rPr>
          <w:rStyle w:val="soitChar"/>
        </w:rPr>
        <w:t>couleur </w:t>
      </w:r>
      <w:r>
        <w:rPr>
          <w:rStyle w:val="optioncarChar"/>
        </w:rPr>
        <w:t xml:space="preserve">*** </w:t>
      </w:r>
      <w:r>
        <w:t>.</w:t>
      </w:r>
      <w:r>
        <w:br/>
      </w:r>
      <w:r>
        <w:rPr>
          <w:b/>
        </w:rPr>
        <w:t>soit</w:t>
      </w:r>
      <w:r>
        <w:br/>
      </w:r>
      <w:r>
        <w:rPr>
          <w:rStyle w:val="normalChar"/>
          <w:b/>
        </w:rPr>
        <w:t xml:space="preserve">2. </w:t>
      </w:r>
      <w:r>
        <w:rPr>
          <w:rStyle w:val="normalChar"/>
          <w:u w:val="single"/>
        </w:rPr>
        <w:t>plaques profilées en aluminium laqué</w:t>
      </w:r>
      <w:r>
        <w:rPr>
          <w:rStyle w:val="normalChar"/>
        </w:rPr>
        <w:t>, couleur RAL</w:t>
      </w:r>
      <w:r>
        <w:t> </w:t>
      </w:r>
      <w:r>
        <w:rPr>
          <w:rStyle w:val="optioncarChar"/>
        </w:rPr>
        <w:t>***</w:t>
      </w:r>
      <w:r>
        <w:t xml:space="preserve"> .</w:t>
      </w:r>
      <w:r>
        <w:br/>
      </w:r>
      <w:r>
        <w:rPr>
          <w:b/>
        </w:rPr>
        <w:t>soit</w:t>
      </w:r>
      <w:r>
        <w:br/>
      </w:r>
      <w:r>
        <w:rPr>
          <w:rStyle w:val="soitChar"/>
          <w:b/>
        </w:rPr>
        <w:t xml:space="preserve">3. </w:t>
      </w:r>
      <w:r>
        <w:rPr>
          <w:rStyle w:val="soitChar"/>
          <w:u w:val="single"/>
        </w:rPr>
        <w:t>plaques profilées en matière synthétique</w:t>
      </w:r>
      <w:r>
        <w:rPr>
          <w:rStyle w:val="soitChar"/>
        </w:rPr>
        <w:t>.</w:t>
      </w:r>
    </w:p>
    <w:p w14:paraId="44A3EB54" w14:textId="77777777" w:rsidR="00522043" w:rsidRDefault="00000000">
      <w:pPr>
        <w:pStyle w:val="pheading"/>
      </w:pPr>
      <w:r>
        <w:t>- Finitions</w:t>
      </w:r>
    </w:p>
    <w:p w14:paraId="5F87E0A9" w14:textId="77777777" w:rsidR="00522043" w:rsidRDefault="00000000">
      <w:r>
        <w:t>Face inférieure du plancher : </w:t>
      </w:r>
      <w:r>
        <w:rPr>
          <w:rStyle w:val="optioncarChar"/>
        </w:rPr>
        <w:t>rugueuse </w:t>
      </w:r>
      <w:r>
        <w:t>(par défaut) </w:t>
      </w:r>
      <w:r>
        <w:rPr>
          <w:rStyle w:val="optioncarChar"/>
        </w:rPr>
        <w:t>/ lisse / ***</w:t>
      </w:r>
      <w:r>
        <w:br/>
      </w:r>
    </w:p>
    <w:p w14:paraId="7AC2A9DA" w14:textId="77777777" w:rsidR="00522043" w:rsidRDefault="00000000">
      <w:pPr>
        <w:pStyle w:val="pheading"/>
      </w:pPr>
      <w:r>
        <w:t>- Prescriptions complémentaires</w:t>
      </w:r>
    </w:p>
    <w:p w14:paraId="18FB1712" w14:textId="77777777" w:rsidR="00522043" w:rsidRDefault="00000000">
      <w:r>
        <w:t xml:space="preserve">Résistance au feu: pour les éléments porteurs et structuraux sans fonction séparant </w:t>
      </w:r>
      <w:r>
        <w:rPr>
          <w:rStyle w:val="optioncarChar"/>
        </w:rPr>
        <w:t>R15 / R30</w:t>
      </w:r>
      <w:r>
        <w:t> (par défaut) </w:t>
      </w:r>
      <w:r>
        <w:rPr>
          <w:rStyle w:val="optioncarChar"/>
        </w:rPr>
        <w:t>/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73B0BF37" w14:textId="77777777" w:rsidR="00522043" w:rsidRDefault="00000000">
      <w:pPr>
        <w:pStyle w:val="pheading"/>
      </w:pPr>
      <w:r>
        <w:t>EXÉCUTION / MISE EN ŒUVRE</w:t>
      </w:r>
    </w:p>
    <w:p w14:paraId="5EA48B3A" w14:textId="77777777" w:rsidR="00522043" w:rsidRDefault="00000000">
      <w:pPr>
        <w:pStyle w:val="pheading"/>
      </w:pPr>
      <w:r>
        <w:t>- Prescriptions générales</w:t>
      </w:r>
    </w:p>
    <w:p w14:paraId="697E1FC9" w14:textId="77777777" w:rsidR="00522043" w:rsidRDefault="00000000">
      <w:r>
        <w:t xml:space="preserve">L'étude est réalisée conformément à l'article </w:t>
      </w:r>
      <w:hyperlink w:anchor="76" w:history="1">
        <w:r>
          <w:t>22 Superstructures en béton</w:t>
        </w:r>
      </w:hyperlink>
      <w:r>
        <w:t xml:space="preserve"> à charge de </w:t>
      </w:r>
      <w:r>
        <w:rPr>
          <w:rStyle w:val="optioncarChar"/>
        </w:rPr>
        <w:t>l'entrepreneur</w:t>
      </w:r>
      <w:r>
        <w:t> </w:t>
      </w:r>
      <w:r>
        <w:rPr>
          <w:rStyle w:val="optioncarChar"/>
        </w:rPr>
        <w:t>/ le maître de l'ouvrage / le bureau d'étude </w:t>
      </w:r>
      <w:r>
        <w:t>(par défaut)</w:t>
      </w:r>
      <w:r>
        <w:rPr>
          <w:rStyle w:val="optioncarChar"/>
        </w:rPr>
        <w:t xml:space="preserve"> / ***</w:t>
      </w:r>
      <w:r>
        <w:br/>
        <w:t>Les planchers sont coulés sur place en </w:t>
      </w:r>
      <w:r>
        <w:rPr>
          <w:rStyle w:val="optioncarChar"/>
        </w:rPr>
        <w:t>une seule </w:t>
      </w:r>
      <w:r>
        <w:t>(par défaut)</w:t>
      </w:r>
      <w:r>
        <w:rPr>
          <w:rStyle w:val="optioncarChar"/>
        </w:rPr>
        <w:t xml:space="preserve"> / *** </w:t>
      </w:r>
      <w:r>
        <w:t>fois.</w:t>
      </w:r>
      <w:r>
        <w:br/>
        <w:t>Le comportement du coffrage perdu lors du coulage du béton doit être minutieusement suivi.</w:t>
      </w:r>
    </w:p>
    <w:p w14:paraId="26965B8E" w14:textId="77777777" w:rsidR="00522043" w:rsidRDefault="00000000">
      <w:pPr>
        <w:pStyle w:val="pheading"/>
      </w:pPr>
      <w:r>
        <w:t>- Notes d’exécution complémentaires</w:t>
      </w:r>
    </w:p>
    <w:p w14:paraId="714321E3" w14:textId="77777777" w:rsidR="00522043" w:rsidRDefault="00000000">
      <w:r>
        <w:t>Les vides entre les murs et les éléments de coffrage perdus supérieurs sont remplis de béton, cependant, dans le cas de maçonnerie apparente, cela se fait en maçonnerie du même type que les murs.</w:t>
      </w:r>
      <w:r>
        <w:br/>
        <w:t>Ponts d'humidité / étanchéité à l'eau :</w:t>
      </w:r>
      <w:r>
        <w:br/>
        <w:t>Ponts thermiques / isolation thermique :</w:t>
      </w:r>
      <w:r>
        <w:br/>
        <w:t>Réservations / pénétrations :</w:t>
      </w:r>
    </w:p>
    <w:p w14:paraId="3777F05C" w14:textId="77777777" w:rsidR="00522043" w:rsidRDefault="00000000">
      <w:pPr>
        <w:pStyle w:val="pheading"/>
      </w:pPr>
      <w:r>
        <w:t>MESURAGE</w:t>
      </w:r>
    </w:p>
    <w:p w14:paraId="0F4CCCAC" w14:textId="77777777" w:rsidR="00522043" w:rsidRDefault="00000000">
      <w:r>
        <w:t>Conformément à la nature du plancher, aux indications spécifiques dans le cahier spécial des charges et/ou le métré récapitulatif, le mesurage doit être conçu comme suit :</w:t>
      </w:r>
    </w:p>
    <w:p w14:paraId="10548E65" w14:textId="77777777" w:rsidR="00522043" w:rsidRDefault="00000000">
      <w:pPr>
        <w:pStyle w:val="pheading"/>
      </w:pPr>
      <w:r>
        <w:t>- unité de mesure:</w:t>
      </w:r>
    </w:p>
    <w:p w14:paraId="16E77D1B" w14:textId="77777777" w:rsidR="00522043" w:rsidRDefault="00000000">
      <w:r>
        <w:rPr>
          <w:b/>
        </w:rPr>
        <w:t>Choix opéré :</w:t>
      </w:r>
      <w:r>
        <w:rPr>
          <w:rStyle w:val="optioncarChar"/>
        </w:rPr>
        <w:t xml:space="preserve">OPTION 1 </w:t>
      </w:r>
      <w:r>
        <w:t>(par défaut)</w:t>
      </w:r>
      <w:r>
        <w:rPr>
          <w:rStyle w:val="optioncarChar"/>
        </w:rPr>
        <w:t xml:space="preserve"> / OPTION 1bis / OPTION 2 / OPTION 3</w:t>
      </w:r>
    </w:p>
    <w:p w14:paraId="49B72211" w14:textId="77777777" w:rsidR="00522043"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14:paraId="11A2B4EE" w14:textId="77777777" w:rsidR="00522043" w:rsidRDefault="00000000">
      <w:r>
        <w:t>***</w:t>
      </w:r>
      <w:r>
        <w:rPr>
          <w:b/>
        </w:rPr>
        <w:t>OPTION 1bis: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A03BE44" w14:textId="77777777" w:rsidR="00522043" w:rsidRDefault="00000000">
      <w:r>
        <w:t>***</w:t>
      </w:r>
      <w:r>
        <w:rPr>
          <w:b/>
        </w:rPr>
        <w:t>OPTION 2:</w:t>
      </w:r>
    </w:p>
    <w:p w14:paraId="6CA70C32" w14:textId="77777777" w:rsidR="00522043" w:rsidRDefault="00000000">
      <w:pPr>
        <w:pStyle w:val="Author-eListParagraph"/>
        <w:numPr>
          <w:ilvl w:val="0"/>
          <w:numId w:val="409"/>
        </w:numPr>
      </w:pPr>
      <w:r>
        <w:t>m³ pour le béton</w:t>
      </w:r>
    </w:p>
    <w:p w14:paraId="5F8BBDAB" w14:textId="77777777" w:rsidR="00522043" w:rsidRDefault="00000000">
      <w:pPr>
        <w:pStyle w:val="Author-eListParagraph"/>
        <w:numPr>
          <w:ilvl w:val="0"/>
          <w:numId w:val="409"/>
        </w:numPr>
      </w:pPr>
      <w:r>
        <w:t>kg pour les armatures</w:t>
      </w:r>
    </w:p>
    <w:p w14:paraId="0EF82B5B" w14:textId="77777777" w:rsidR="00522043" w:rsidRDefault="00000000">
      <w:pPr>
        <w:pStyle w:val="Author-eListParagraph"/>
        <w:numPr>
          <w:ilvl w:val="0"/>
          <w:numId w:val="409"/>
        </w:numPr>
      </w:pPr>
      <w:r>
        <w:t>Tous les autres éléments, travaux et fournitures doivent être compris dans les prix unitaires respectifs pour les mesurages précités.</w:t>
      </w:r>
    </w:p>
    <w:p w14:paraId="61A3FA8E" w14:textId="77777777" w:rsidR="00522043" w:rsidRDefault="00000000">
      <w:r>
        <w:t> ***</w:t>
      </w:r>
      <w:r>
        <w:rPr>
          <w:b/>
        </w:rPr>
        <w:t xml:space="preserve">OPTION 3: </w:t>
      </w:r>
    </w:p>
    <w:p w14:paraId="6ACFF1C6" w14:textId="77777777" w:rsidR="00522043" w:rsidRDefault="00000000">
      <w:pPr>
        <w:pStyle w:val="Author-eListParagraph"/>
        <w:numPr>
          <w:ilvl w:val="0"/>
          <w:numId w:val="410"/>
        </w:numPr>
      </w:pPr>
      <w:r>
        <w:t>m³ pour le béton de remplissage</w:t>
      </w:r>
    </w:p>
    <w:p w14:paraId="467B311D" w14:textId="77777777" w:rsidR="00522043" w:rsidRDefault="00000000">
      <w:pPr>
        <w:pStyle w:val="Author-eListParagraph"/>
        <w:numPr>
          <w:ilvl w:val="0"/>
          <w:numId w:val="410"/>
        </w:numPr>
      </w:pPr>
      <w:r>
        <w:t>m³ pour la couche de compression béton (en mentionnant l'épaisseur...)</w:t>
      </w:r>
    </w:p>
    <w:p w14:paraId="7F180CDC" w14:textId="77777777" w:rsidR="00522043" w:rsidRDefault="00000000">
      <w:pPr>
        <w:pStyle w:val="Author-eListParagraph"/>
        <w:numPr>
          <w:ilvl w:val="0"/>
          <w:numId w:val="410"/>
        </w:numPr>
      </w:pPr>
      <w:r>
        <w:t>kg pour les armatures supplémentaires</w:t>
      </w:r>
    </w:p>
    <w:p w14:paraId="58B24044" w14:textId="77777777" w:rsidR="00522043" w:rsidRDefault="00000000">
      <w:pPr>
        <w:pStyle w:val="Author-eListParagraph"/>
        <w:numPr>
          <w:ilvl w:val="0"/>
          <w:numId w:val="410"/>
        </w:numPr>
      </w:pPr>
      <w:r>
        <w:t>Pièces divergentes et pièces spéciales : à la pièce (selon les dimensions identiques ou indications standards).</w:t>
      </w:r>
    </w:p>
    <w:p w14:paraId="495863B8"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5EF65CB6" w14:textId="77777777" w:rsidR="00522043" w:rsidRDefault="00000000">
      <w:pPr>
        <w:pStyle w:val="pheading"/>
      </w:pPr>
      <w:r>
        <w:t>- code de mesurage:</w:t>
      </w:r>
    </w:p>
    <w:p w14:paraId="2C4FAE46"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7DD8C73" w14:textId="77777777" w:rsidR="00522043" w:rsidRDefault="00000000">
      <w:pPr>
        <w:pStyle w:val="pheading"/>
      </w:pPr>
      <w:r>
        <w:t>- nature du marché:</w:t>
      </w:r>
    </w:p>
    <w:p w14:paraId="5961C329" w14:textId="77777777" w:rsidR="00522043" w:rsidRDefault="00000000">
      <w:r>
        <w:rPr>
          <w:rStyle w:val="optioncarChar"/>
        </w:rPr>
        <w:t xml:space="preserve">QF </w:t>
      </w:r>
      <w:r>
        <w:t>(par défaut)</w:t>
      </w:r>
      <w:r>
        <w:rPr>
          <w:rStyle w:val="optioncarChar"/>
        </w:rPr>
        <w:t xml:space="preserve"> / QP / PM</w:t>
      </w:r>
    </w:p>
    <w:p w14:paraId="1688DC41" w14:textId="77777777" w:rsidR="00522043" w:rsidRDefault="00000000">
      <w:pPr>
        <w:pStyle w:val="pheading"/>
      </w:pPr>
      <w:r>
        <w:t>AIDE</w:t>
      </w:r>
    </w:p>
    <w:p w14:paraId="1B7673B8" w14:textId="77777777" w:rsidR="00522043" w:rsidRDefault="00000000">
      <w:r>
        <w:t>Support aux prescripteurs : [SWL GSI/T1/C] de la prévention passive référencé.</w:t>
      </w:r>
    </w:p>
    <w:p w14:paraId="2A4225F9" w14:textId="77777777" w:rsidR="00522043" w:rsidRDefault="00000000">
      <w:pPr>
        <w:pStyle w:val="Author-eSectionHeading6"/>
      </w:pPr>
      <w:bookmarkStart w:id="710" w:name="_Toc112759296"/>
      <w:r>
        <w:t>22.15.1b Planchers en dalles pleines nervurées de béton armé coulé en place CCTB 01.10</w:t>
      </w:r>
      <w:bookmarkEnd w:id="710"/>
    </w:p>
    <w:p w14:paraId="46B789EA" w14:textId="77777777" w:rsidR="00522043" w:rsidRDefault="00000000">
      <w:pPr>
        <w:pStyle w:val="pheading"/>
      </w:pPr>
      <w:r>
        <w:t>MATÉRIAUX</w:t>
      </w:r>
    </w:p>
    <w:p w14:paraId="0A32A24A" w14:textId="77777777" w:rsidR="00522043" w:rsidRDefault="00000000">
      <w:pPr>
        <w:pStyle w:val="pheading"/>
      </w:pPr>
      <w:r>
        <w:t>- Caractéristiques générales</w:t>
      </w:r>
    </w:p>
    <w:p w14:paraId="5388A0E9" w14:textId="77777777" w:rsidR="00522043" w:rsidRDefault="00522043"/>
    <w:p w14:paraId="3B91F50B" w14:textId="77777777" w:rsidR="00522043" w:rsidRDefault="00000000">
      <w:pPr>
        <w:pStyle w:val="Author-eListParagraph"/>
        <w:numPr>
          <w:ilvl w:val="0"/>
          <w:numId w:val="411"/>
        </w:numPr>
      </w:pPr>
      <w:r>
        <w:t xml:space="preserve">Qualité du béton selon la [NBN EN 206:2013+A2] et la [NBN B 15-001] : (voir également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28F277BC" w14:textId="77777777">
        <w:tc>
          <w:tcPr>
            <w:tcW w:w="1500" w:type="dxa"/>
            <w:noWrap/>
          </w:tcPr>
          <w:p w14:paraId="69727E23" w14:textId="77777777" w:rsidR="00522043" w:rsidRDefault="00000000">
            <w:pPr>
              <w:jc w:val="center"/>
            </w:pPr>
            <w:r>
              <w:rPr>
                <w:b/>
              </w:rPr>
              <w:t>A</w:t>
            </w:r>
          </w:p>
        </w:tc>
        <w:tc>
          <w:tcPr>
            <w:tcW w:w="1500" w:type="dxa"/>
            <w:noWrap/>
          </w:tcPr>
          <w:p w14:paraId="685DE811" w14:textId="77777777" w:rsidR="00522043" w:rsidRDefault="00000000">
            <w:pPr>
              <w:jc w:val="center"/>
            </w:pPr>
            <w:r>
              <w:rPr>
                <w:b/>
              </w:rPr>
              <w:t>B1</w:t>
            </w:r>
          </w:p>
        </w:tc>
        <w:tc>
          <w:tcPr>
            <w:tcW w:w="1500" w:type="dxa"/>
            <w:noWrap/>
          </w:tcPr>
          <w:p w14:paraId="759CCED5" w14:textId="77777777" w:rsidR="00522043" w:rsidRDefault="00000000">
            <w:pPr>
              <w:jc w:val="center"/>
            </w:pPr>
            <w:r>
              <w:rPr>
                <w:b/>
              </w:rPr>
              <w:t>B2</w:t>
            </w:r>
          </w:p>
        </w:tc>
        <w:tc>
          <w:tcPr>
            <w:tcW w:w="1500" w:type="dxa"/>
            <w:noWrap/>
          </w:tcPr>
          <w:p w14:paraId="1BB7A87C" w14:textId="77777777" w:rsidR="00522043" w:rsidRDefault="00000000">
            <w:pPr>
              <w:jc w:val="center"/>
            </w:pPr>
            <w:r>
              <w:rPr>
                <w:b/>
              </w:rPr>
              <w:t>C</w:t>
            </w:r>
          </w:p>
        </w:tc>
        <w:tc>
          <w:tcPr>
            <w:tcW w:w="1500" w:type="dxa"/>
            <w:noWrap/>
          </w:tcPr>
          <w:p w14:paraId="6FC74E1F" w14:textId="77777777" w:rsidR="00522043" w:rsidRDefault="00000000">
            <w:pPr>
              <w:jc w:val="center"/>
            </w:pPr>
            <w:r>
              <w:rPr>
                <w:b/>
              </w:rPr>
              <w:t>D</w:t>
            </w:r>
          </w:p>
        </w:tc>
        <w:tc>
          <w:tcPr>
            <w:tcW w:w="1500" w:type="dxa"/>
            <w:noWrap/>
          </w:tcPr>
          <w:p w14:paraId="4C0CFA7D" w14:textId="77777777" w:rsidR="00522043" w:rsidRDefault="00000000">
            <w:pPr>
              <w:jc w:val="center"/>
            </w:pPr>
            <w:r>
              <w:rPr>
                <w:b/>
              </w:rPr>
              <w:t>E</w:t>
            </w:r>
          </w:p>
        </w:tc>
      </w:tr>
      <w:tr w:rsidR="00522043" w14:paraId="5D5B9233" w14:textId="77777777">
        <w:tc>
          <w:tcPr>
            <w:tcW w:w="1500" w:type="dxa"/>
            <w:noWrap/>
          </w:tcPr>
          <w:p w14:paraId="78E83778" w14:textId="77777777" w:rsidR="00522043" w:rsidRDefault="00000000">
            <w:pPr>
              <w:jc w:val="center"/>
            </w:pPr>
            <w:r>
              <w:rPr>
                <w:b/>
              </w:rPr>
              <w:t>Classe de résistance</w:t>
            </w:r>
          </w:p>
        </w:tc>
        <w:tc>
          <w:tcPr>
            <w:tcW w:w="1500" w:type="dxa"/>
            <w:noWrap/>
          </w:tcPr>
          <w:p w14:paraId="7FA4DE11" w14:textId="77777777" w:rsidR="00522043" w:rsidRDefault="00000000">
            <w:pPr>
              <w:jc w:val="center"/>
            </w:pPr>
            <w:r>
              <w:rPr>
                <w:b/>
              </w:rPr>
              <w:t>Domaine d’application</w:t>
            </w:r>
          </w:p>
        </w:tc>
        <w:tc>
          <w:tcPr>
            <w:tcW w:w="1500" w:type="dxa"/>
            <w:noWrap/>
          </w:tcPr>
          <w:p w14:paraId="72E82C88" w14:textId="77777777" w:rsidR="00522043" w:rsidRDefault="00000000">
            <w:pPr>
              <w:jc w:val="center"/>
            </w:pPr>
            <w:r>
              <w:rPr>
                <w:b/>
              </w:rPr>
              <w:t>Classe d'environnement</w:t>
            </w:r>
          </w:p>
        </w:tc>
        <w:tc>
          <w:tcPr>
            <w:tcW w:w="1500" w:type="dxa"/>
            <w:noWrap/>
          </w:tcPr>
          <w:p w14:paraId="50014F12" w14:textId="77777777" w:rsidR="00522043" w:rsidRDefault="00000000">
            <w:pPr>
              <w:jc w:val="center"/>
            </w:pPr>
            <w:r>
              <w:rPr>
                <w:b/>
              </w:rPr>
              <w:t>Classe de consistance</w:t>
            </w:r>
          </w:p>
        </w:tc>
        <w:tc>
          <w:tcPr>
            <w:tcW w:w="1500" w:type="dxa"/>
            <w:noWrap/>
          </w:tcPr>
          <w:p w14:paraId="5D435482" w14:textId="77777777" w:rsidR="00522043" w:rsidRDefault="00000000">
            <w:pPr>
              <w:jc w:val="center"/>
            </w:pPr>
            <w:r>
              <w:rPr>
                <w:b/>
              </w:rPr>
              <w:t>Granulométrie maximale</w:t>
            </w:r>
          </w:p>
        </w:tc>
        <w:tc>
          <w:tcPr>
            <w:tcW w:w="1500" w:type="dxa"/>
            <w:noWrap/>
          </w:tcPr>
          <w:p w14:paraId="7B0DD970" w14:textId="77777777" w:rsidR="00522043" w:rsidRDefault="00000000">
            <w:r>
              <w:rPr>
                <w:b/>
              </w:rPr>
              <w:t>Données complémentaires</w:t>
            </w:r>
          </w:p>
        </w:tc>
      </w:tr>
      <w:tr w:rsidR="00522043" w14:paraId="41491CD1" w14:textId="77777777">
        <w:tc>
          <w:tcPr>
            <w:tcW w:w="1500" w:type="dxa"/>
            <w:noWrap/>
          </w:tcPr>
          <w:p w14:paraId="1D0499C1" w14:textId="77777777" w:rsidR="00522043" w:rsidRDefault="00000000">
            <w:pPr>
              <w:jc w:val="center"/>
            </w:pPr>
            <w:r>
              <w:rPr>
                <w:rStyle w:val="optioncarChar"/>
              </w:rPr>
              <w:t>C25/30 / C30/37 / C35/45 / C45/55 / C50/60 / C55/67 / C60/75 / C70/85 / C80/95 / C90/105</w:t>
            </w:r>
          </w:p>
        </w:tc>
        <w:tc>
          <w:tcPr>
            <w:tcW w:w="1500" w:type="dxa"/>
            <w:noWrap/>
          </w:tcPr>
          <w:p w14:paraId="548B31D1" w14:textId="77777777" w:rsidR="00522043" w:rsidRDefault="00000000">
            <w:pPr>
              <w:jc w:val="center"/>
            </w:pPr>
            <w:r>
              <w:t>Béton armé</w:t>
            </w:r>
          </w:p>
          <w:p w14:paraId="7B02FB4F" w14:textId="77777777" w:rsidR="00522043" w:rsidRDefault="00522043"/>
        </w:tc>
        <w:tc>
          <w:tcPr>
            <w:tcW w:w="1500" w:type="dxa"/>
            <w:noWrap/>
          </w:tcPr>
          <w:p w14:paraId="3C70047A" w14:textId="77777777" w:rsidR="00522043" w:rsidRDefault="00000000">
            <w:pPr>
              <w:jc w:val="center"/>
            </w:pPr>
            <w:r>
              <w:rPr>
                <w:rStyle w:val="optioncarChar"/>
              </w:rPr>
              <w:t>E0 / EI / EE1 / EE2 / EE3 / EE4 / ES1 / ES2 / ES3 / ES4 / EA1+*** / EA2+***/ EA3+***</w:t>
            </w:r>
          </w:p>
        </w:tc>
        <w:tc>
          <w:tcPr>
            <w:tcW w:w="1500" w:type="dxa"/>
            <w:noWrap/>
          </w:tcPr>
          <w:p w14:paraId="3068A30C" w14:textId="77777777" w:rsidR="00522043" w:rsidRDefault="00000000">
            <w:pPr>
              <w:jc w:val="center"/>
            </w:pPr>
            <w:r>
              <w:t>au choix de l'entrepreneur :</w:t>
            </w:r>
          </w:p>
          <w:p w14:paraId="3943DE53" w14:textId="77777777" w:rsidR="00522043" w:rsidRDefault="00000000">
            <w:pPr>
              <w:jc w:val="center"/>
            </w:pPr>
            <w:r>
              <w:rPr>
                <w:rStyle w:val="optioncarChar"/>
              </w:rPr>
              <w:t xml:space="preserve">S3 / S4 / S5 </w:t>
            </w:r>
          </w:p>
          <w:p w14:paraId="7BB4DD42" w14:textId="77777777" w:rsidR="00522043" w:rsidRDefault="00000000">
            <w:pPr>
              <w:jc w:val="center"/>
            </w:pPr>
            <w:r>
              <w:rPr>
                <w:rStyle w:val="optioncarChar"/>
              </w:rPr>
              <w:t>F3 / F4 / F5 / F6</w:t>
            </w:r>
            <w:r>
              <w:br/>
            </w:r>
          </w:p>
        </w:tc>
        <w:tc>
          <w:tcPr>
            <w:tcW w:w="1500" w:type="dxa"/>
            <w:noWrap/>
          </w:tcPr>
          <w:p w14:paraId="64991546" w14:textId="77777777" w:rsidR="00522043" w:rsidRDefault="00000000">
            <w:pPr>
              <w:jc w:val="center"/>
            </w:pPr>
            <w:r>
              <w:t>au choix de l'entrepreneur :</w:t>
            </w:r>
          </w:p>
          <w:p w14:paraId="5FD218A3" w14:textId="77777777" w:rsidR="00522043" w:rsidRDefault="00000000">
            <w:pPr>
              <w:jc w:val="center"/>
            </w:pPr>
            <w:r>
              <w:rPr>
                <w:rStyle w:val="optioncarChar"/>
              </w:rPr>
              <w:t>6 / 8 / 10 / 11 / 12 / 14 / 16 / 20 / 22 / 32 </w:t>
            </w:r>
            <w:r>
              <w:t>mm</w:t>
            </w:r>
          </w:p>
        </w:tc>
        <w:tc>
          <w:tcPr>
            <w:tcW w:w="1500" w:type="dxa"/>
            <w:noWrap/>
          </w:tcPr>
          <w:p w14:paraId="1A0808DF" w14:textId="77777777" w:rsidR="00522043" w:rsidRDefault="00000000">
            <w:pPr>
              <w:jc w:val="center"/>
            </w:pPr>
            <w:r>
              <w:rPr>
                <w:rStyle w:val="optioncarChar"/>
              </w:rPr>
              <w:t>***</w:t>
            </w:r>
          </w:p>
        </w:tc>
      </w:tr>
    </w:tbl>
    <w:p w14:paraId="2CE3548B" w14:textId="77777777" w:rsidR="00522043" w:rsidRDefault="00522043"/>
    <w:p w14:paraId="282F3170"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5886078" w14:textId="77777777" w:rsidR="00522043" w:rsidRDefault="00000000">
      <w:pPr>
        <w:pStyle w:val="Author-eListParagraph"/>
        <w:numPr>
          <w:ilvl w:val="0"/>
          <w:numId w:val="412"/>
        </w:numPr>
      </w:pPr>
      <w:r>
        <w:t xml:space="preserve">Classe de viscosité apparente : </w:t>
      </w:r>
      <w:r>
        <w:rPr>
          <w:rStyle w:val="optioncarChar"/>
        </w:rPr>
        <w:t>VS1 / VS2</w:t>
      </w:r>
      <w:r>
        <w:t xml:space="preserve"> (selon la [NBN EN 12350-8] )</w:t>
      </w:r>
    </w:p>
    <w:p w14:paraId="4BE999B5" w14:textId="77777777" w:rsidR="00522043" w:rsidRDefault="00000000">
      <w:pPr>
        <w:pStyle w:val="Author-eListParagraph"/>
        <w:numPr>
          <w:ilvl w:val="0"/>
          <w:numId w:val="41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BBAA4D8" w14:textId="77777777" w:rsidR="00522043" w:rsidRDefault="00000000">
      <w:pPr>
        <w:pStyle w:val="Author-eListParagraph"/>
        <w:numPr>
          <w:ilvl w:val="0"/>
          <w:numId w:val="41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252E87C"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61AD93BE" w14:textId="77777777" w:rsidR="00522043" w:rsidRDefault="00000000">
      <w:pPr>
        <w:pStyle w:val="Author-eListParagraph"/>
        <w:numPr>
          <w:ilvl w:val="0"/>
          <w:numId w:val="41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B09D0CA" w14:textId="77777777" w:rsidR="00522043" w:rsidRDefault="00000000">
      <w:pPr>
        <w:pStyle w:val="Author-eListParagraph"/>
        <w:numPr>
          <w:ilvl w:val="0"/>
          <w:numId w:val="41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229BBD63" w14:textId="77777777" w:rsidR="00522043" w:rsidRDefault="00000000">
      <w:pPr>
        <w:pStyle w:val="Author-eListParagraph"/>
        <w:numPr>
          <w:ilvl w:val="0"/>
          <w:numId w:val="413"/>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w:t>
      </w:r>
      <w:r>
        <w:rPr>
          <w:rStyle w:val="optioncarChar"/>
        </w:rPr>
        <w:t>(par défaut)</w:t>
      </w:r>
      <w:r>
        <w:t xml:space="preserve"> mm.</w:t>
      </w:r>
    </w:p>
    <w:p w14:paraId="4BBD36F0" w14:textId="77777777" w:rsidR="00522043" w:rsidRDefault="00000000">
      <w:pPr>
        <w:pStyle w:val="pheading"/>
      </w:pPr>
      <w:r>
        <w:t>- Prescriptions complémentaires</w:t>
      </w:r>
    </w:p>
    <w:p w14:paraId="34F162F7" w14:textId="77777777" w:rsidR="00522043" w:rsidRDefault="00000000">
      <w:r>
        <w:t xml:space="preserve">Résistance au feu: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 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rPr>
          <w:rStyle w:val="optioncarChar"/>
        </w:rPr>
        <w:t>.</w:t>
      </w:r>
    </w:p>
    <w:p w14:paraId="2B6E660A" w14:textId="77777777" w:rsidR="00522043" w:rsidRDefault="00000000">
      <w:pPr>
        <w:pStyle w:val="pheading"/>
      </w:pPr>
      <w:r>
        <w:t>MESURAGE</w:t>
      </w:r>
    </w:p>
    <w:p w14:paraId="454D4BF9" w14:textId="77777777" w:rsidR="00522043" w:rsidRDefault="00000000">
      <w:r>
        <w:t>Conformément à la nature du plancher, aux indications spécifiques dans le cahier spécial des charges et/ou le métré récapitulatif, le mesurage doit être conçu comme suit :</w:t>
      </w:r>
    </w:p>
    <w:p w14:paraId="41686E17" w14:textId="77777777" w:rsidR="00522043" w:rsidRDefault="00000000">
      <w:pPr>
        <w:pStyle w:val="pheading"/>
      </w:pPr>
      <w:r>
        <w:t>- unité de mesure:</w:t>
      </w:r>
    </w:p>
    <w:p w14:paraId="5E545201" w14:textId="77777777" w:rsidR="00522043" w:rsidRDefault="00000000">
      <w:r>
        <w:rPr>
          <w:b/>
        </w:rPr>
        <w:t>Choix opéré</w:t>
      </w:r>
      <w:r>
        <w:t xml:space="preserve"> : </w:t>
      </w:r>
      <w:r>
        <w:rPr>
          <w:rStyle w:val="optioncarChar"/>
        </w:rPr>
        <w:t>OPTION 1 (par défaut) / OPTION 1bis / OPTION 2 / OPTION 3</w:t>
      </w:r>
    </w:p>
    <w:p w14:paraId="63DACE8C" w14:textId="77777777" w:rsidR="00522043" w:rsidRDefault="00000000">
      <w:r>
        <w:rPr>
          <w:b/>
        </w:rPr>
        <w:t>***OPTION 1:(par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5C32B70F" w14:textId="77777777" w:rsidR="00522043" w:rsidRDefault="00000000">
      <w:r>
        <w:t>***</w:t>
      </w:r>
      <w:r>
        <w:rPr>
          <w:b/>
        </w:rPr>
        <w:t>OPTION bis :</w:t>
      </w:r>
      <w: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0A5B15D" w14:textId="77777777" w:rsidR="00522043" w:rsidRDefault="00000000">
      <w:r>
        <w:t>***</w:t>
      </w:r>
      <w:r>
        <w:rPr>
          <w:b/>
        </w:rPr>
        <w:t>OPTION 2:</w:t>
      </w:r>
    </w:p>
    <w:p w14:paraId="0F91FA61" w14:textId="77777777" w:rsidR="00522043" w:rsidRDefault="00000000">
      <w:pPr>
        <w:pStyle w:val="Author-eListParagraph"/>
        <w:numPr>
          <w:ilvl w:val="0"/>
          <w:numId w:val="414"/>
        </w:numPr>
      </w:pPr>
      <w:r>
        <w:t>m³ pour le béton</w:t>
      </w:r>
    </w:p>
    <w:p w14:paraId="6E3F1A8D" w14:textId="77777777" w:rsidR="00522043" w:rsidRDefault="00000000">
      <w:pPr>
        <w:pStyle w:val="Author-eListParagraph"/>
        <w:numPr>
          <w:ilvl w:val="0"/>
          <w:numId w:val="414"/>
        </w:numPr>
      </w:pPr>
      <w:r>
        <w:t>kg pour les armatures</w:t>
      </w:r>
    </w:p>
    <w:p w14:paraId="05EA7FB9" w14:textId="77777777" w:rsidR="00522043" w:rsidRDefault="00000000">
      <w:pPr>
        <w:pStyle w:val="Author-eListParagraph"/>
        <w:numPr>
          <w:ilvl w:val="0"/>
          <w:numId w:val="414"/>
        </w:numPr>
      </w:pPr>
      <w:r>
        <w:t>Tous les autres éléments, travaux et fournitures doivent être compris dans les prix unitaires respectifs pour les mesurages précités.</w:t>
      </w:r>
    </w:p>
    <w:p w14:paraId="10329049" w14:textId="77777777" w:rsidR="00522043" w:rsidRDefault="00000000">
      <w:r>
        <w:t>***</w:t>
      </w:r>
      <w:r>
        <w:rPr>
          <w:b/>
        </w:rPr>
        <w:t>OPTION 3:</w:t>
      </w:r>
    </w:p>
    <w:p w14:paraId="7ED5FD35" w14:textId="77777777" w:rsidR="00522043" w:rsidRDefault="00000000">
      <w:pPr>
        <w:pStyle w:val="Author-eListParagraph"/>
        <w:numPr>
          <w:ilvl w:val="0"/>
          <w:numId w:val="415"/>
        </w:numPr>
      </w:pPr>
      <w:r>
        <w:t>m³ pour le béton de remplissage</w:t>
      </w:r>
    </w:p>
    <w:p w14:paraId="725FDF66" w14:textId="77777777" w:rsidR="00522043" w:rsidRDefault="00000000">
      <w:pPr>
        <w:pStyle w:val="Author-eListParagraph"/>
        <w:numPr>
          <w:ilvl w:val="0"/>
          <w:numId w:val="415"/>
        </w:numPr>
      </w:pPr>
      <w:r>
        <w:t>m³ pour la couche de compression béton (en mentionnant l'épaisseur...)</w:t>
      </w:r>
    </w:p>
    <w:p w14:paraId="630A43B7" w14:textId="77777777" w:rsidR="00522043" w:rsidRDefault="00000000">
      <w:pPr>
        <w:pStyle w:val="Author-eListParagraph"/>
        <w:numPr>
          <w:ilvl w:val="0"/>
          <w:numId w:val="415"/>
        </w:numPr>
      </w:pPr>
      <w:r>
        <w:t>kg pour les armatures supplémentaires</w:t>
      </w:r>
    </w:p>
    <w:p w14:paraId="1BD4A078" w14:textId="77777777" w:rsidR="00522043" w:rsidRDefault="00000000">
      <w:pPr>
        <w:pStyle w:val="Author-eListParagraph"/>
        <w:numPr>
          <w:ilvl w:val="0"/>
          <w:numId w:val="415"/>
        </w:numPr>
      </w:pPr>
      <w:r>
        <w:t>Pièces divergentes et pièces spéciales : à la pièce (selon les dimensions identiques ou indications standards).</w:t>
      </w:r>
    </w:p>
    <w:p w14:paraId="471CDF07"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9A4FBAA" w14:textId="77777777" w:rsidR="00522043" w:rsidRDefault="00000000">
      <w:pPr>
        <w:pStyle w:val="pheading"/>
      </w:pPr>
      <w:r>
        <w:t>- code de mesurage:</w:t>
      </w:r>
    </w:p>
    <w:p w14:paraId="095786B9"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7DD81223" w14:textId="77777777" w:rsidR="00522043" w:rsidRDefault="00000000">
      <w:pPr>
        <w:pStyle w:val="pheading"/>
      </w:pPr>
      <w:r>
        <w:t>- nature du marché:</w:t>
      </w:r>
    </w:p>
    <w:p w14:paraId="653CCBFD" w14:textId="77777777" w:rsidR="00522043" w:rsidRDefault="00000000">
      <w:r>
        <w:rPr>
          <w:rStyle w:val="optioncarChar"/>
        </w:rPr>
        <w:t xml:space="preserve">QF </w:t>
      </w:r>
      <w:r>
        <w:t>(par défaut)</w:t>
      </w:r>
      <w:r>
        <w:rPr>
          <w:rStyle w:val="optioncarChar"/>
        </w:rPr>
        <w:t xml:space="preserve"> / QP / PM</w:t>
      </w:r>
    </w:p>
    <w:p w14:paraId="686A8BBD" w14:textId="77777777" w:rsidR="00522043" w:rsidRDefault="00000000">
      <w:pPr>
        <w:pStyle w:val="Author-eSectionHeading6"/>
      </w:pPr>
      <w:bookmarkStart w:id="711" w:name="_Toc112759297"/>
      <w:r>
        <w:t>22.15.1c Planchers-champignons en béton armé coulé en place CCTB 01.10</w:t>
      </w:r>
      <w:bookmarkEnd w:id="711"/>
    </w:p>
    <w:p w14:paraId="5A7FC1E7" w14:textId="77777777" w:rsidR="00522043" w:rsidRDefault="00000000">
      <w:pPr>
        <w:pStyle w:val="pheading"/>
      </w:pPr>
      <w:r>
        <w:t>MATÉRIAUX</w:t>
      </w:r>
    </w:p>
    <w:p w14:paraId="723E9880" w14:textId="77777777" w:rsidR="00522043" w:rsidRDefault="00000000">
      <w:pPr>
        <w:pStyle w:val="pheading"/>
      </w:pPr>
      <w:r>
        <w:t>- Caractéristiques générales</w:t>
      </w:r>
    </w:p>
    <w:p w14:paraId="666D61AE" w14:textId="77777777" w:rsidR="00522043" w:rsidRDefault="00522043"/>
    <w:p w14:paraId="0D4941BB" w14:textId="77777777" w:rsidR="00522043" w:rsidRDefault="00000000">
      <w:pPr>
        <w:pStyle w:val="Author-eListParagraph"/>
        <w:numPr>
          <w:ilvl w:val="0"/>
          <w:numId w:val="416"/>
        </w:numPr>
      </w:pPr>
      <w:r>
        <w:t xml:space="preserve">Qualité du béton selon la [NBN EN 206:2013+A2] et la [NBN B 15-001] :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47C4172C" w14:textId="77777777">
        <w:tc>
          <w:tcPr>
            <w:tcW w:w="1500" w:type="dxa"/>
            <w:noWrap/>
          </w:tcPr>
          <w:p w14:paraId="4E6B5D87" w14:textId="77777777" w:rsidR="00522043" w:rsidRDefault="00000000">
            <w:pPr>
              <w:jc w:val="center"/>
            </w:pPr>
            <w:r>
              <w:rPr>
                <w:b/>
              </w:rPr>
              <w:t>A</w:t>
            </w:r>
          </w:p>
        </w:tc>
        <w:tc>
          <w:tcPr>
            <w:tcW w:w="1500" w:type="dxa"/>
            <w:noWrap/>
          </w:tcPr>
          <w:p w14:paraId="07EFDF89" w14:textId="77777777" w:rsidR="00522043" w:rsidRDefault="00000000">
            <w:pPr>
              <w:jc w:val="center"/>
            </w:pPr>
            <w:r>
              <w:rPr>
                <w:b/>
              </w:rPr>
              <w:t>B1</w:t>
            </w:r>
          </w:p>
        </w:tc>
        <w:tc>
          <w:tcPr>
            <w:tcW w:w="1500" w:type="dxa"/>
            <w:noWrap/>
          </w:tcPr>
          <w:p w14:paraId="185F35EE" w14:textId="77777777" w:rsidR="00522043" w:rsidRDefault="00000000">
            <w:pPr>
              <w:jc w:val="center"/>
            </w:pPr>
            <w:r>
              <w:rPr>
                <w:b/>
              </w:rPr>
              <w:t>B2</w:t>
            </w:r>
          </w:p>
        </w:tc>
        <w:tc>
          <w:tcPr>
            <w:tcW w:w="1500" w:type="dxa"/>
            <w:noWrap/>
          </w:tcPr>
          <w:p w14:paraId="17A4B6EB" w14:textId="77777777" w:rsidR="00522043" w:rsidRDefault="00000000">
            <w:pPr>
              <w:jc w:val="center"/>
            </w:pPr>
            <w:r>
              <w:rPr>
                <w:b/>
              </w:rPr>
              <w:t>C</w:t>
            </w:r>
          </w:p>
        </w:tc>
        <w:tc>
          <w:tcPr>
            <w:tcW w:w="1500" w:type="dxa"/>
            <w:noWrap/>
          </w:tcPr>
          <w:p w14:paraId="250A057A" w14:textId="77777777" w:rsidR="00522043" w:rsidRDefault="00000000">
            <w:pPr>
              <w:jc w:val="center"/>
            </w:pPr>
            <w:r>
              <w:rPr>
                <w:b/>
              </w:rPr>
              <w:t>D</w:t>
            </w:r>
          </w:p>
        </w:tc>
        <w:tc>
          <w:tcPr>
            <w:tcW w:w="1500" w:type="dxa"/>
            <w:noWrap/>
          </w:tcPr>
          <w:p w14:paraId="0C80E454" w14:textId="77777777" w:rsidR="00522043" w:rsidRDefault="00000000">
            <w:pPr>
              <w:jc w:val="center"/>
            </w:pPr>
            <w:r>
              <w:rPr>
                <w:b/>
              </w:rPr>
              <w:t>E</w:t>
            </w:r>
          </w:p>
        </w:tc>
      </w:tr>
      <w:tr w:rsidR="00522043" w14:paraId="40B58D64" w14:textId="77777777">
        <w:tc>
          <w:tcPr>
            <w:tcW w:w="1500" w:type="dxa"/>
            <w:noWrap/>
          </w:tcPr>
          <w:p w14:paraId="48B9D6B7" w14:textId="77777777" w:rsidR="00522043" w:rsidRDefault="00000000">
            <w:pPr>
              <w:jc w:val="center"/>
            </w:pPr>
            <w:r>
              <w:rPr>
                <w:b/>
              </w:rPr>
              <w:t>Classe de résistance</w:t>
            </w:r>
          </w:p>
        </w:tc>
        <w:tc>
          <w:tcPr>
            <w:tcW w:w="1500" w:type="dxa"/>
            <w:noWrap/>
          </w:tcPr>
          <w:p w14:paraId="1C6EFB41" w14:textId="77777777" w:rsidR="00522043" w:rsidRDefault="00000000">
            <w:pPr>
              <w:jc w:val="center"/>
            </w:pPr>
            <w:r>
              <w:rPr>
                <w:b/>
              </w:rPr>
              <w:t>Domaine d’application</w:t>
            </w:r>
          </w:p>
        </w:tc>
        <w:tc>
          <w:tcPr>
            <w:tcW w:w="1500" w:type="dxa"/>
            <w:noWrap/>
          </w:tcPr>
          <w:p w14:paraId="68A9BF1B" w14:textId="77777777" w:rsidR="00522043" w:rsidRDefault="00000000">
            <w:pPr>
              <w:jc w:val="center"/>
            </w:pPr>
            <w:r>
              <w:rPr>
                <w:b/>
              </w:rPr>
              <w:t>Classe d'environnement</w:t>
            </w:r>
          </w:p>
        </w:tc>
        <w:tc>
          <w:tcPr>
            <w:tcW w:w="1500" w:type="dxa"/>
            <w:noWrap/>
          </w:tcPr>
          <w:p w14:paraId="53156E7C" w14:textId="77777777" w:rsidR="00522043" w:rsidRDefault="00000000">
            <w:pPr>
              <w:jc w:val="center"/>
            </w:pPr>
            <w:r>
              <w:rPr>
                <w:b/>
              </w:rPr>
              <w:t>Classe de consistance</w:t>
            </w:r>
          </w:p>
        </w:tc>
        <w:tc>
          <w:tcPr>
            <w:tcW w:w="1500" w:type="dxa"/>
            <w:noWrap/>
          </w:tcPr>
          <w:p w14:paraId="783C78AA" w14:textId="77777777" w:rsidR="00522043" w:rsidRDefault="00000000">
            <w:pPr>
              <w:jc w:val="center"/>
            </w:pPr>
            <w:r>
              <w:rPr>
                <w:b/>
              </w:rPr>
              <w:t>Granulométrie maximale</w:t>
            </w:r>
          </w:p>
        </w:tc>
        <w:tc>
          <w:tcPr>
            <w:tcW w:w="1500" w:type="dxa"/>
            <w:noWrap/>
          </w:tcPr>
          <w:p w14:paraId="42EE07FF" w14:textId="77777777" w:rsidR="00522043" w:rsidRDefault="00000000">
            <w:r>
              <w:rPr>
                <w:b/>
              </w:rPr>
              <w:t>Données complémentaires</w:t>
            </w:r>
          </w:p>
        </w:tc>
      </w:tr>
      <w:tr w:rsidR="00522043" w14:paraId="79BEC27D" w14:textId="77777777">
        <w:tc>
          <w:tcPr>
            <w:tcW w:w="1500" w:type="dxa"/>
            <w:noWrap/>
          </w:tcPr>
          <w:p w14:paraId="0FFE014F" w14:textId="77777777" w:rsidR="00522043" w:rsidRDefault="00000000">
            <w:pPr>
              <w:jc w:val="center"/>
            </w:pPr>
            <w:r>
              <w:rPr>
                <w:rStyle w:val="optioncarChar"/>
              </w:rPr>
              <w:t>C25/30 / C30/37 / C35/45 / C45/55 / C50/60 / C55/67 / C60/75 / C70/85 / C80/95 / C90/105</w:t>
            </w:r>
          </w:p>
        </w:tc>
        <w:tc>
          <w:tcPr>
            <w:tcW w:w="1500" w:type="dxa"/>
            <w:noWrap/>
          </w:tcPr>
          <w:p w14:paraId="1E84EE38" w14:textId="77777777" w:rsidR="00522043" w:rsidRDefault="00000000">
            <w:pPr>
              <w:jc w:val="center"/>
            </w:pPr>
            <w:r>
              <w:t>Béton armé</w:t>
            </w:r>
          </w:p>
          <w:p w14:paraId="6CB3AEDC" w14:textId="77777777" w:rsidR="00522043" w:rsidRDefault="00522043"/>
        </w:tc>
        <w:tc>
          <w:tcPr>
            <w:tcW w:w="1500" w:type="dxa"/>
            <w:noWrap/>
          </w:tcPr>
          <w:p w14:paraId="444829EE" w14:textId="77777777" w:rsidR="00522043" w:rsidRDefault="00000000">
            <w:pPr>
              <w:jc w:val="center"/>
            </w:pPr>
            <w:r>
              <w:rPr>
                <w:rStyle w:val="optioncarChar"/>
              </w:rPr>
              <w:t>E0 / EI / EE1 / EE2 / EE3 / EE4 / ES1 / ES2 / ES3 / ES4 / EA1+*** / EA2+***/ EA3+***</w:t>
            </w:r>
          </w:p>
        </w:tc>
        <w:tc>
          <w:tcPr>
            <w:tcW w:w="1500" w:type="dxa"/>
            <w:noWrap/>
          </w:tcPr>
          <w:p w14:paraId="1F7D5A9E" w14:textId="77777777" w:rsidR="00522043" w:rsidRDefault="00000000">
            <w:pPr>
              <w:jc w:val="center"/>
            </w:pPr>
            <w:r>
              <w:t>au choix de l'entrepreneur :</w:t>
            </w:r>
          </w:p>
          <w:p w14:paraId="270A19FF" w14:textId="77777777" w:rsidR="00522043" w:rsidRDefault="00000000">
            <w:pPr>
              <w:jc w:val="center"/>
            </w:pPr>
            <w:r>
              <w:rPr>
                <w:rStyle w:val="optioncarChar"/>
              </w:rPr>
              <w:t>S3 / S4 / S5</w:t>
            </w:r>
          </w:p>
          <w:p w14:paraId="499400C3" w14:textId="77777777" w:rsidR="00522043" w:rsidRDefault="00000000">
            <w:pPr>
              <w:jc w:val="center"/>
            </w:pPr>
            <w:r>
              <w:rPr>
                <w:rStyle w:val="optioncarChar"/>
              </w:rPr>
              <w:t>F31 / F4 / F5 / F6</w:t>
            </w:r>
            <w:r>
              <w:br/>
            </w:r>
          </w:p>
        </w:tc>
        <w:tc>
          <w:tcPr>
            <w:tcW w:w="1500" w:type="dxa"/>
            <w:noWrap/>
          </w:tcPr>
          <w:p w14:paraId="4DEE0A5C" w14:textId="77777777" w:rsidR="00522043" w:rsidRDefault="00000000">
            <w:pPr>
              <w:jc w:val="center"/>
            </w:pPr>
            <w:r>
              <w:t>au choix de l'entrepreneur :</w:t>
            </w:r>
          </w:p>
          <w:p w14:paraId="40105D3D" w14:textId="77777777" w:rsidR="00522043" w:rsidRDefault="00000000">
            <w:pPr>
              <w:jc w:val="center"/>
            </w:pPr>
            <w:r>
              <w:rPr>
                <w:rStyle w:val="optioncarChar"/>
              </w:rPr>
              <w:t>6 / 8 / 10 / 11 / 12 / 14 / 16 / 20 / 22 / 32 </w:t>
            </w:r>
            <w:r>
              <w:t>mm</w:t>
            </w:r>
          </w:p>
        </w:tc>
        <w:tc>
          <w:tcPr>
            <w:tcW w:w="1500" w:type="dxa"/>
            <w:noWrap/>
          </w:tcPr>
          <w:p w14:paraId="4ED5C3A0" w14:textId="77777777" w:rsidR="00522043" w:rsidRDefault="00000000">
            <w:pPr>
              <w:jc w:val="center"/>
            </w:pPr>
            <w:r>
              <w:rPr>
                <w:rStyle w:val="optioncarChar"/>
              </w:rPr>
              <w:t>***</w:t>
            </w:r>
          </w:p>
        </w:tc>
      </w:tr>
    </w:tbl>
    <w:p w14:paraId="26382ECC" w14:textId="77777777" w:rsidR="00522043" w:rsidRDefault="00522043"/>
    <w:p w14:paraId="5468057A"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35A6EA18" w14:textId="77777777" w:rsidR="00522043" w:rsidRDefault="00000000">
      <w:pPr>
        <w:pStyle w:val="Author-eListParagraph"/>
        <w:numPr>
          <w:ilvl w:val="0"/>
          <w:numId w:val="417"/>
        </w:numPr>
      </w:pPr>
      <w:r>
        <w:t xml:space="preserve">Classe de viscosité apparente : </w:t>
      </w:r>
      <w:r>
        <w:rPr>
          <w:rStyle w:val="optioncarChar"/>
        </w:rPr>
        <w:t>VS1 / VS2</w:t>
      </w:r>
      <w:r>
        <w:t xml:space="preserve"> (selon la [NBN EN 12350-8] )</w:t>
      </w:r>
    </w:p>
    <w:p w14:paraId="5F6F6D37" w14:textId="77777777" w:rsidR="00522043" w:rsidRDefault="00000000">
      <w:pPr>
        <w:pStyle w:val="Author-eListParagraph"/>
        <w:numPr>
          <w:ilvl w:val="0"/>
          <w:numId w:val="41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0BDB04B" w14:textId="77777777" w:rsidR="00522043" w:rsidRDefault="00000000">
      <w:pPr>
        <w:pStyle w:val="Author-eListParagraph"/>
        <w:numPr>
          <w:ilvl w:val="0"/>
          <w:numId w:val="41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8211ADE"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49108686" w14:textId="77777777" w:rsidR="00522043" w:rsidRDefault="00000000">
      <w:pPr>
        <w:pStyle w:val="Author-eListParagraph"/>
        <w:numPr>
          <w:ilvl w:val="0"/>
          <w:numId w:val="418"/>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A058E49" w14:textId="77777777" w:rsidR="00522043" w:rsidRDefault="00000000">
      <w:pPr>
        <w:pStyle w:val="Author-eListParagraph"/>
        <w:numPr>
          <w:ilvl w:val="0"/>
          <w:numId w:val="418"/>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230448F" w14:textId="77777777" w:rsidR="00522043" w:rsidRDefault="00000000">
      <w:pPr>
        <w:pStyle w:val="Author-eListParagraph"/>
        <w:numPr>
          <w:ilvl w:val="0"/>
          <w:numId w:val="418"/>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70C30B12" w14:textId="77777777" w:rsidR="00522043" w:rsidRDefault="00000000">
      <w:pPr>
        <w:pStyle w:val="pheading"/>
      </w:pPr>
      <w:r>
        <w:t>- Prescriptions complémentaires</w:t>
      </w:r>
    </w:p>
    <w:p w14:paraId="058CABAD" w14:textId="77777777" w:rsidR="00522043" w:rsidRDefault="00000000">
      <w:r>
        <w:t xml:space="preserve">Résistance au feu: pour les éléments porteurs et structuraux sans fonction séparant </w:t>
      </w:r>
      <w:r>
        <w:rPr>
          <w:rStyle w:val="optioncarChar"/>
        </w:rPr>
        <w:t>R15 / R30</w:t>
      </w:r>
      <w:r>
        <w:t> (par défaut)</w:t>
      </w:r>
      <w:r>
        <w:rPr>
          <w:rStyle w:val="optioncarChar"/>
        </w:rPr>
        <w:t xml:space="preserve"> / R60 / R120 / R *** / ***</w:t>
      </w:r>
      <w:r>
        <w:t xml:space="preserve"> 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0A2C253" w14:textId="77777777" w:rsidR="00522043" w:rsidRDefault="00000000">
      <w:pPr>
        <w:pStyle w:val="pheading"/>
      </w:pPr>
      <w:r>
        <w:t>MESURAGE</w:t>
      </w:r>
    </w:p>
    <w:p w14:paraId="7F059FA6" w14:textId="77777777" w:rsidR="00522043" w:rsidRDefault="00000000">
      <w:pPr>
        <w:pStyle w:val="pheading"/>
      </w:pPr>
      <w:r>
        <w:t>- unité de mesure:</w:t>
      </w:r>
    </w:p>
    <w:p w14:paraId="15CA97AC" w14:textId="77777777" w:rsidR="00522043"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182963F3" w14:textId="77777777" w:rsidR="00522043" w:rsidRDefault="00000000">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06EC192D" w14:textId="77777777" w:rsidR="00522043"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2A8E9A28" w14:textId="77777777" w:rsidR="00522043" w:rsidRDefault="00000000">
      <w:r>
        <w:rPr>
          <w:b/>
        </w:rPr>
        <w:t>OPTION 2:</w:t>
      </w:r>
    </w:p>
    <w:p w14:paraId="3BBCBCF5" w14:textId="77777777" w:rsidR="00522043" w:rsidRDefault="00000000">
      <w:pPr>
        <w:pStyle w:val="Author-eListParagraph"/>
        <w:numPr>
          <w:ilvl w:val="0"/>
          <w:numId w:val="419"/>
        </w:numPr>
      </w:pPr>
      <w:r>
        <w:t>m³ pour le béton</w:t>
      </w:r>
    </w:p>
    <w:p w14:paraId="52A9E755" w14:textId="77777777" w:rsidR="00522043" w:rsidRDefault="00000000">
      <w:pPr>
        <w:pStyle w:val="Author-eListParagraph"/>
        <w:numPr>
          <w:ilvl w:val="0"/>
          <w:numId w:val="419"/>
        </w:numPr>
      </w:pPr>
      <w:r>
        <w:t>kg pour les armatures</w:t>
      </w:r>
    </w:p>
    <w:p w14:paraId="5B1C8A09" w14:textId="77777777" w:rsidR="00522043" w:rsidRDefault="00000000">
      <w:pPr>
        <w:pStyle w:val="Author-eListParagraph"/>
        <w:numPr>
          <w:ilvl w:val="0"/>
          <w:numId w:val="419"/>
        </w:numPr>
      </w:pPr>
      <w:r>
        <w:t>Tous les autres éléments, travaux et fournitures doivent être compris dans les prix unitaires respectifs pour les mesurages précités.</w:t>
      </w:r>
    </w:p>
    <w:p w14:paraId="70E85328" w14:textId="77777777" w:rsidR="00522043" w:rsidRDefault="00000000">
      <w:r>
        <w:rPr>
          <w:b/>
        </w:rPr>
        <w:t xml:space="preserve">OPTION 3: </w:t>
      </w:r>
    </w:p>
    <w:p w14:paraId="1BCB2835" w14:textId="77777777" w:rsidR="00522043" w:rsidRDefault="00000000">
      <w:pPr>
        <w:pStyle w:val="Author-eListParagraph"/>
        <w:numPr>
          <w:ilvl w:val="0"/>
          <w:numId w:val="420"/>
        </w:numPr>
      </w:pPr>
      <w:r>
        <w:t>m³ pour le béton de remplissage</w:t>
      </w:r>
    </w:p>
    <w:p w14:paraId="5BD24AB3" w14:textId="77777777" w:rsidR="00522043" w:rsidRDefault="00000000">
      <w:pPr>
        <w:pStyle w:val="Author-eListParagraph"/>
        <w:numPr>
          <w:ilvl w:val="0"/>
          <w:numId w:val="420"/>
        </w:numPr>
      </w:pPr>
      <w:r>
        <w:t>m³ pour la couche de compression béton (en mentionnant l'épaisseur...)</w:t>
      </w:r>
    </w:p>
    <w:p w14:paraId="2D889FE0" w14:textId="77777777" w:rsidR="00522043" w:rsidRDefault="00000000">
      <w:pPr>
        <w:pStyle w:val="Author-eListParagraph"/>
        <w:numPr>
          <w:ilvl w:val="0"/>
          <w:numId w:val="420"/>
        </w:numPr>
      </w:pPr>
      <w:r>
        <w:t>kg pour les armatures supplémentaires</w:t>
      </w:r>
    </w:p>
    <w:p w14:paraId="6D6A2EF6" w14:textId="77777777" w:rsidR="00522043" w:rsidRDefault="00000000">
      <w:pPr>
        <w:pStyle w:val="Author-eListParagraph"/>
        <w:numPr>
          <w:ilvl w:val="0"/>
          <w:numId w:val="420"/>
        </w:numPr>
      </w:pPr>
      <w:r>
        <w:t>Pièces divergentes et pièces spéciales : à la pièce (selon les dimensions identiques ou indications standards).</w:t>
      </w:r>
    </w:p>
    <w:p w14:paraId="1D98845D"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7F1A93F6" w14:textId="77777777" w:rsidR="00522043" w:rsidRDefault="00000000">
      <w:pPr>
        <w:pStyle w:val="Author-eSectionHeading6"/>
      </w:pPr>
      <w:bookmarkStart w:id="712" w:name="_Toc112759298"/>
      <w:r>
        <w:t>22.15.1d Planchers en béton précontraint par post-tension CCTB 01.04</w:t>
      </w:r>
      <w:bookmarkEnd w:id="712"/>
    </w:p>
    <w:p w14:paraId="39AB3CB4" w14:textId="77777777" w:rsidR="00522043" w:rsidRDefault="00000000">
      <w:pPr>
        <w:pStyle w:val="Author-eSectionHeading5"/>
      </w:pPr>
      <w:bookmarkStart w:id="713" w:name="_Toc112759299"/>
      <w:r>
        <w:t>22.15.2 Planchers en béton apparent (esthétique) coulé en place CCTB 01.10</w:t>
      </w:r>
      <w:bookmarkEnd w:id="713"/>
    </w:p>
    <w:p w14:paraId="79449470" w14:textId="77777777" w:rsidR="00522043" w:rsidRDefault="00000000">
      <w:pPr>
        <w:pStyle w:val="pheading"/>
      </w:pPr>
      <w:r>
        <w:t>DESCRIPTION</w:t>
      </w:r>
    </w:p>
    <w:p w14:paraId="56FF7EBA" w14:textId="77777777" w:rsidR="00522043" w:rsidRDefault="00000000">
      <w:pPr>
        <w:pStyle w:val="pheading"/>
      </w:pPr>
      <w:r>
        <w:t>- Définition / Comprend</w:t>
      </w:r>
    </w:p>
    <w:p w14:paraId="22AD9118" w14:textId="77777777" w:rsidR="00522043" w:rsidRDefault="00000000">
      <w:pPr>
        <w:jc w:val="both"/>
      </w:pPr>
      <w:r>
        <w:t>Les planchers en béton en béton coulé en place sont réalisés en béton armé ou précontraint après la réalisation d’un coffrage conforme au § 5.2.1. de la [NIT 223] suivie par la mise en œuvre du béton et son décoffrage de celui-ci.</w:t>
      </w:r>
    </w:p>
    <w:p w14:paraId="77A4124B" w14:textId="77777777" w:rsidR="00522043" w:rsidRDefault="00000000">
      <w:pPr>
        <w:pStyle w:val="pheading"/>
      </w:pPr>
      <w:r>
        <w:t>MATÉRIAUX</w:t>
      </w:r>
    </w:p>
    <w:p w14:paraId="6C5EB982" w14:textId="77777777" w:rsidR="00522043" w:rsidRDefault="00000000">
      <w:pPr>
        <w:jc w:val="both"/>
      </w:pPr>
      <w:r>
        <w:t>Les planchers coulés sur place doivent satisfaire aux conditions générales en ce qui concerne la qualité et la mise en œuvre du béton armé, conformément à la description au </w:t>
      </w:r>
      <w:hyperlink w:anchor="77" w:history="1">
        <w:r>
          <w:t>22.15 Planchers en béton</w:t>
        </w:r>
      </w:hyperlink>
      <w:r>
        <w:t> du présent cahier des charges.</w:t>
      </w:r>
    </w:p>
    <w:p w14:paraId="08FFB095" w14:textId="77777777" w:rsidR="00522043" w:rsidRDefault="00000000">
      <w:pPr>
        <w:pStyle w:val="Author-eListParagraph"/>
        <w:numPr>
          <w:ilvl w:val="0"/>
          <w:numId w:val="421"/>
        </w:numPr>
      </w:pPr>
      <w:r>
        <w:t>Qualité du béton selon la [NBN EN 206:2013+A2] et la [NBN B 15-001].</w:t>
      </w:r>
    </w:p>
    <w:p w14:paraId="5425FD73" w14:textId="77777777" w:rsidR="00522043" w:rsidRDefault="00000000">
      <w:pPr>
        <w:pStyle w:val="Author-eListParagraph"/>
        <w:numPr>
          <w:ilvl w:val="1"/>
          <w:numId w:val="422"/>
        </w:numPr>
      </w:pPr>
      <w:r>
        <w:t>avec comme exigences complémentaires en cas de talochage et de polissage des dalles d’avoir une teneur minimale de 180 l/m</w:t>
      </w:r>
      <w:r>
        <w:rPr>
          <w:vertAlign w:val="superscript"/>
        </w:rPr>
        <w:t>3</w:t>
      </w:r>
      <w:r>
        <w:t xml:space="preserve"> d’eau et teneur maximale en air sur béton frais de 3,0 % conformément à la [NIT 267].</w:t>
      </w:r>
    </w:p>
    <w:p w14:paraId="5078FCE4" w14:textId="77777777" w:rsidR="00522043" w:rsidRDefault="00000000">
      <w:pPr>
        <w:pStyle w:val="Author-eListParagraph"/>
        <w:numPr>
          <w:ilvl w:val="0"/>
          <w:numId w:val="421"/>
        </w:numPr>
      </w:pPr>
      <w:r>
        <w:t>Les armatures sont conformes aux séries [NBN A 24-3xx série] dans le cas du béton armé.</w:t>
      </w:r>
    </w:p>
    <w:p w14:paraId="4C8AA80B" w14:textId="77777777" w:rsidR="00522043" w:rsidRDefault="00000000">
      <w:pPr>
        <w:pStyle w:val="Author-eListParagraph"/>
        <w:numPr>
          <w:ilvl w:val="0"/>
          <w:numId w:val="421"/>
        </w:numPr>
      </w:pPr>
      <w:r>
        <w:t>Les armatures sont conformes aux [NBN I 10-001], [NBN I 10-002], [NBN I 10-003]  dans le cas du béton précontraint.</w:t>
      </w:r>
    </w:p>
    <w:p w14:paraId="7E5D9971" w14:textId="77777777" w:rsidR="00522043" w:rsidRDefault="00000000">
      <w:pPr>
        <w:pStyle w:val="Author-eListParagraph"/>
        <w:numPr>
          <w:ilvl w:val="0"/>
          <w:numId w:val="421"/>
        </w:numPr>
      </w:pPr>
      <w:r>
        <w:t>Coffrage conforme à la [NIT 223]</w:t>
      </w:r>
    </w:p>
    <w:p w14:paraId="67D47005" w14:textId="77777777" w:rsidR="00522043" w:rsidRDefault="00000000">
      <w:pPr>
        <w:jc w:val="both"/>
      </w:pPr>
      <w:r>
        <w:t>Les finitions supérieures sont décrites dans la [NIT 267]. La face supérieure est talochée, polie avec incorporation ou non d’une couche d’usure ou brossée.</w:t>
      </w:r>
    </w:p>
    <w:p w14:paraId="5BDA6647" w14:textId="77777777" w:rsidR="00522043" w:rsidRDefault="00000000">
      <w:pPr>
        <w:jc w:val="both"/>
      </w:pPr>
      <w:r>
        <w:t>La face inférieure est ou non soumise aux exigences de la [NBN B 15-007].</w:t>
      </w:r>
    </w:p>
    <w:p w14:paraId="6492924C" w14:textId="77777777" w:rsidR="00522043" w:rsidRDefault="00000000">
      <w:pPr>
        <w:pStyle w:val="pheading"/>
      </w:pPr>
      <w:r>
        <w:t>EXÉCUTION / MISE EN ŒUVRE</w:t>
      </w:r>
    </w:p>
    <w:p w14:paraId="66036C03" w14:textId="77777777" w:rsidR="00522043" w:rsidRDefault="00000000">
      <w:pPr>
        <w:jc w:val="both"/>
      </w:pPr>
      <w:r>
        <w:t>Sauf indications contraires sur les plans, dans l'étude des bétons et/ou dans le cahier spécial des charges, l'exécution des planchers en béton armé coulé sur place est effectuée :</w:t>
      </w:r>
    </w:p>
    <w:p w14:paraId="2C539957" w14:textId="77777777" w:rsidR="00522043" w:rsidRDefault="00000000">
      <w:pPr>
        <w:pStyle w:val="Author-eListParagraph"/>
        <w:numPr>
          <w:ilvl w:val="0"/>
          <w:numId w:val="423"/>
        </w:numPr>
      </w:pPr>
      <w:r>
        <w:t>Épaisseur et contre-flèche : selon les indications sur les plans, avec une contre-flèche de 1/500 de la portée. Voir observations</w:t>
      </w:r>
    </w:p>
    <w:p w14:paraId="1E2E67D0" w14:textId="77777777" w:rsidR="00522043" w:rsidRDefault="00000000">
      <w:pPr>
        <w:pStyle w:val="Author-eListParagraph"/>
        <w:numPr>
          <w:ilvl w:val="0"/>
          <w:numId w:val="423"/>
        </w:numPr>
      </w:pPr>
      <w:r>
        <w:t>Armatures selon Les Eurocodes (essentiellement [NBN EN 1990], [NBN EN 1991 série], [NBN EN 1992-1-1] et [NBN EN 1992-1-2])</w:t>
      </w:r>
    </w:p>
    <w:p w14:paraId="75515BCB" w14:textId="77777777" w:rsidR="00522043" w:rsidRDefault="00000000">
      <w:pPr>
        <w:pStyle w:val="Author-eListParagraph"/>
        <w:numPr>
          <w:ilvl w:val="0"/>
          <w:numId w:val="423"/>
        </w:numPr>
      </w:pPr>
      <w:r>
        <w:t>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76" w:history="1">
        <w:r>
          <w:t>22 Superstructures en béton</w:t>
        </w:r>
      </w:hyperlink>
      <w:r>
        <w:t>. </w:t>
      </w:r>
    </w:p>
    <w:p w14:paraId="4D3B74A7" w14:textId="77777777" w:rsidR="00522043" w:rsidRDefault="00000000">
      <w:pPr>
        <w:pStyle w:val="Author-eListParagraph"/>
        <w:numPr>
          <w:ilvl w:val="0"/>
          <w:numId w:val="423"/>
        </w:numPr>
      </w:pPr>
      <w:r>
        <w:t>Le coffrage est conforme au § 5.2.1. de la [NIT 223]</w:t>
      </w:r>
    </w:p>
    <w:p w14:paraId="7CF718E2" w14:textId="77777777" w:rsidR="00522043" w:rsidRDefault="00000000">
      <w:pPr>
        <w:pStyle w:val="Author-eListParagraph"/>
        <w:numPr>
          <w:ilvl w:val="0"/>
          <w:numId w:val="423"/>
        </w:numPr>
      </w:pPr>
      <w:r>
        <w:t>Le béton est coulé en une seule fois. Lorsque cela s'avère impossible, l'entrepreneur en discute à l'avance avec l'auteur de projet ou le bureau d'étude, afin de convenir de la succession des coulages, des joints de reprise, etc.</w:t>
      </w:r>
    </w:p>
    <w:p w14:paraId="2E829DB9" w14:textId="77777777" w:rsidR="00522043" w:rsidRDefault="00000000">
      <w:pPr>
        <w:pStyle w:val="Author-eListParagraph"/>
        <w:numPr>
          <w:ilvl w:val="0"/>
          <w:numId w:val="423"/>
        </w:numPr>
      </w:pPr>
      <w:r>
        <w:t>Le béton est suffisamment compacté à l'aide du matériel nécessaire.</w:t>
      </w:r>
    </w:p>
    <w:p w14:paraId="63E9935A" w14:textId="77777777" w:rsidR="00522043" w:rsidRDefault="00000000">
      <w:pPr>
        <w:pStyle w:val="Author-eListParagraph"/>
        <w:numPr>
          <w:ilvl w:val="0"/>
          <w:numId w:val="423"/>
        </w:numPr>
      </w:pPr>
      <w:r>
        <w:t>L'entrepreneur prend toutes les précautions afin que le béton fraîchement coulé puisse durcir dans des conditions optimales. La durée de la cure est conforme aux exigences des normes [NBN EN 13670] et [NBN B 15-400].</w:t>
      </w:r>
    </w:p>
    <w:p w14:paraId="12C6D909" w14:textId="77777777" w:rsidR="00522043" w:rsidRDefault="00000000">
      <w:pPr>
        <w:pStyle w:val="Author-eListParagraph"/>
        <w:numPr>
          <w:ilvl w:val="0"/>
          <w:numId w:val="423"/>
        </w:numPr>
      </w:pPr>
      <w:r>
        <w:t>La mise en œuvre est conforme aux exigences de la [NIT 267]. En outre, les joints sont réalisés conformément à cette NIT.</w:t>
      </w:r>
    </w:p>
    <w:p w14:paraId="7180F2FA" w14:textId="77777777" w:rsidR="00522043" w:rsidRDefault="00000000">
      <w:pPr>
        <w:pStyle w:val="pheading"/>
      </w:pPr>
      <w:r>
        <w:t>DOCUMENTS DE RÉFÉRENCE</w:t>
      </w:r>
    </w:p>
    <w:p w14:paraId="7AF6504F" w14:textId="77777777" w:rsidR="00522043" w:rsidRDefault="00000000">
      <w:pPr>
        <w:pStyle w:val="pheading"/>
      </w:pPr>
      <w:r>
        <w:t>- Matériau</w:t>
      </w:r>
    </w:p>
    <w:p w14:paraId="5673F1B1" w14:textId="77777777" w:rsidR="00522043" w:rsidRDefault="00000000">
      <w:r>
        <w:t>[NBN B 15-007, Béton apparent - Classifications et spécifications]</w:t>
      </w:r>
    </w:p>
    <w:p w14:paraId="390BEB0B" w14:textId="77777777" w:rsidR="00522043" w:rsidRDefault="00000000">
      <w:r>
        <w:t>[NBN EN 206:2013+A2, Béton - Spécification, performances, production et conformité]</w:t>
      </w:r>
    </w:p>
    <w:p w14:paraId="1944D360" w14:textId="77777777" w:rsidR="00522043" w:rsidRDefault="00000000">
      <w:r>
        <w:t>[NBN B 15-001, Béton - Spécification, performances, production et conformité - Complément national à la NBN EN 206:2013+A2:2021]</w:t>
      </w:r>
    </w:p>
    <w:p w14:paraId="006DBD35" w14:textId="77777777" w:rsidR="00522043" w:rsidRDefault="00000000">
      <w:r>
        <w:t>[NBN A 24-3xx série, Produits sidérurgiques - Aciers pour béton armé]</w:t>
      </w:r>
    </w:p>
    <w:p w14:paraId="0D0037A1" w14:textId="77777777" w:rsidR="00522043" w:rsidRDefault="00000000">
      <w:r>
        <w:t>[NBN I 10-001, Aciers de précontrainte - Fils, torons et barres - Généralités et prescriptions communes]</w:t>
      </w:r>
    </w:p>
    <w:p w14:paraId="5C62D6C2" w14:textId="77777777" w:rsidR="00522043" w:rsidRDefault="00000000">
      <w:r>
        <w:t>[NBN I 10-002, Aciers de précontrainte - Fils tréfilés]</w:t>
      </w:r>
    </w:p>
    <w:p w14:paraId="56D5A974" w14:textId="77777777" w:rsidR="00522043" w:rsidRDefault="00000000">
      <w:r>
        <w:t>[NBN I 10-003, Aciers de précontrainte - Torons (avec erratum)]</w:t>
      </w:r>
    </w:p>
    <w:p w14:paraId="5DD2A88C" w14:textId="77777777" w:rsidR="00522043" w:rsidRDefault="00000000">
      <w:pPr>
        <w:pStyle w:val="pheading"/>
      </w:pPr>
      <w:r>
        <w:t>- Exécution</w:t>
      </w:r>
    </w:p>
    <w:p w14:paraId="7598E1CA" w14:textId="77777777" w:rsidR="00522043" w:rsidRDefault="00000000">
      <w:r>
        <w:t>[NIT 223, Les planchers portants des bâtiments résidentiels et tertiaires.]</w:t>
      </w:r>
    </w:p>
    <w:p w14:paraId="051B07E9" w14:textId="77777777" w:rsidR="00522043" w:rsidRDefault="00000000">
      <w:r>
        <w:t>[NBN EN 13670, Exécution des structures en béton]</w:t>
      </w:r>
    </w:p>
    <w:p w14:paraId="790B1D21" w14:textId="77777777" w:rsidR="00522043" w:rsidRDefault="00000000">
      <w:r>
        <w:t>[NBN B 15-400, Exécution des structures en béton - Supplément national à la NBN EN 13670:2010]</w:t>
      </w:r>
    </w:p>
    <w:p w14:paraId="3A6970A0" w14:textId="77777777" w:rsidR="00522043" w:rsidRDefault="00000000">
      <w:pPr>
        <w:pStyle w:val="pheading"/>
      </w:pPr>
      <w:r>
        <w:t>AIDE</w:t>
      </w:r>
    </w:p>
    <w:p w14:paraId="7A128ADB" w14:textId="77777777" w:rsidR="00522043" w:rsidRDefault="00000000">
      <w:pPr>
        <w:jc w:val="both"/>
      </w:pPr>
      <w:r>
        <w:t>L’épaisseur de la dalle, le renforcement de la dalle et la cure ont une incidence sur la fissuration de la dalle. Des recommandations figurent la [NIT 267].</w:t>
      </w:r>
    </w:p>
    <w:p w14:paraId="3465E081" w14:textId="77777777" w:rsidR="00522043" w:rsidRDefault="00000000">
      <w:pPr>
        <w:pStyle w:val="Author-eSectionHeading6"/>
      </w:pPr>
      <w:bookmarkStart w:id="714" w:name="_Toc112759300"/>
      <w:r>
        <w:t>22.15.2a Planchers en dalles pleines de béton apparent (esthétique) armé coulé en place CCTB 01.10</w:t>
      </w:r>
      <w:bookmarkEnd w:id="714"/>
    </w:p>
    <w:p w14:paraId="436292E6" w14:textId="77777777" w:rsidR="00522043" w:rsidRDefault="00000000">
      <w:pPr>
        <w:pStyle w:val="pheading"/>
      </w:pPr>
      <w:r>
        <w:t>DESCRIPTION</w:t>
      </w:r>
    </w:p>
    <w:p w14:paraId="37AA59D2" w14:textId="77777777" w:rsidR="00522043" w:rsidRDefault="00000000">
      <w:pPr>
        <w:pStyle w:val="pheading"/>
      </w:pPr>
      <w:r>
        <w:t>- Définition / Comprend</w:t>
      </w:r>
    </w:p>
    <w:p w14:paraId="1D44A615" w14:textId="77777777" w:rsidR="00522043" w:rsidRDefault="00000000">
      <w:r>
        <w:t>L’article vise la fourniture et la mise en œuvre de planchers en dalles pleines de béton apparent (esthétique) armé coulé en place.</w:t>
      </w:r>
    </w:p>
    <w:p w14:paraId="6DA43078" w14:textId="77777777" w:rsidR="00522043" w:rsidRDefault="00000000">
      <w:r>
        <w:t xml:space="preserve">Les travaux comprennent les éléments repris dans la description de </w:t>
      </w:r>
      <w:hyperlink w:anchor="77" w:history="1">
        <w:r>
          <w:t>22.15 Planchers en béton</w:t>
        </w:r>
      </w:hyperlink>
      <w:r>
        <w:t>.</w:t>
      </w:r>
    </w:p>
    <w:p w14:paraId="4EE45850" w14:textId="77777777" w:rsidR="00522043" w:rsidRDefault="00000000">
      <w:pPr>
        <w:pStyle w:val="pheading"/>
      </w:pPr>
      <w:r>
        <w:t>- Localisation</w:t>
      </w:r>
    </w:p>
    <w:p w14:paraId="291CE47C" w14:textId="77777777" w:rsidR="00522043" w:rsidRDefault="00000000">
      <w:r>
        <w:t xml:space="preserve">Localisation des travaux : </w:t>
      </w:r>
      <w:r>
        <w:rPr>
          <w:rStyle w:val="optioncarChar"/>
        </w:rPr>
        <w:t>***</w:t>
      </w:r>
      <w:r>
        <w:t>.</w:t>
      </w:r>
    </w:p>
    <w:p w14:paraId="54762058" w14:textId="77777777" w:rsidR="00522043" w:rsidRDefault="00000000">
      <w:r>
        <w:t>Voir plans et métrés détaillés.</w:t>
      </w:r>
    </w:p>
    <w:p w14:paraId="52C3ABC1" w14:textId="77777777" w:rsidR="00522043" w:rsidRDefault="00000000">
      <w:pPr>
        <w:pStyle w:val="pheading"/>
      </w:pPr>
      <w:r>
        <w:t>MATÉRIAUX</w:t>
      </w:r>
    </w:p>
    <w:p w14:paraId="37A0F882" w14:textId="77777777" w:rsidR="00522043" w:rsidRDefault="00000000">
      <w:pPr>
        <w:pStyle w:val="pheading"/>
      </w:pPr>
      <w:r>
        <w:t>- Caractéristiques générales</w:t>
      </w:r>
    </w:p>
    <w:p w14:paraId="356A748F" w14:textId="77777777" w:rsidR="00522043" w:rsidRDefault="00522043"/>
    <w:p w14:paraId="500669EA" w14:textId="77777777" w:rsidR="00522043" w:rsidRDefault="00000000">
      <w:pPr>
        <w:pStyle w:val="Author-eListParagraph"/>
        <w:numPr>
          <w:ilvl w:val="0"/>
          <w:numId w:val="424"/>
        </w:numPr>
      </w:pPr>
      <w:r>
        <w:t xml:space="preserve">Qualité du béton selon la [NBN EN 206:2013+A2] et la [NBN B 15-001] : (voir également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117"/>
        <w:gridCol w:w="1404"/>
        <w:gridCol w:w="1752"/>
        <w:gridCol w:w="1465"/>
        <w:gridCol w:w="1525"/>
        <w:gridCol w:w="1797"/>
      </w:tblGrid>
      <w:tr w:rsidR="00522043" w14:paraId="3847C12C" w14:textId="77777777">
        <w:tc>
          <w:tcPr>
            <w:tcW w:w="1110" w:type="dxa"/>
            <w:noWrap/>
          </w:tcPr>
          <w:p w14:paraId="211A194A" w14:textId="77777777" w:rsidR="00522043" w:rsidRDefault="00000000">
            <w:pPr>
              <w:jc w:val="center"/>
            </w:pPr>
            <w:r>
              <w:rPr>
                <w:b/>
              </w:rPr>
              <w:t>A</w:t>
            </w:r>
          </w:p>
        </w:tc>
        <w:tc>
          <w:tcPr>
            <w:tcW w:w="1395" w:type="dxa"/>
            <w:noWrap/>
          </w:tcPr>
          <w:p w14:paraId="0148F937" w14:textId="77777777" w:rsidR="00522043" w:rsidRDefault="00000000">
            <w:pPr>
              <w:jc w:val="center"/>
            </w:pPr>
            <w:r>
              <w:rPr>
                <w:b/>
              </w:rPr>
              <w:t>B1</w:t>
            </w:r>
          </w:p>
        </w:tc>
        <w:tc>
          <w:tcPr>
            <w:tcW w:w="1740" w:type="dxa"/>
            <w:noWrap/>
          </w:tcPr>
          <w:p w14:paraId="678D5179" w14:textId="77777777" w:rsidR="00522043" w:rsidRDefault="00000000">
            <w:pPr>
              <w:jc w:val="center"/>
            </w:pPr>
            <w:r>
              <w:rPr>
                <w:b/>
              </w:rPr>
              <w:t>B2</w:t>
            </w:r>
          </w:p>
        </w:tc>
        <w:tc>
          <w:tcPr>
            <w:tcW w:w="1455" w:type="dxa"/>
            <w:noWrap/>
          </w:tcPr>
          <w:p w14:paraId="337B8C64" w14:textId="77777777" w:rsidR="00522043" w:rsidRDefault="00000000">
            <w:pPr>
              <w:jc w:val="center"/>
            </w:pPr>
            <w:r>
              <w:rPr>
                <w:b/>
              </w:rPr>
              <w:t>C</w:t>
            </w:r>
          </w:p>
        </w:tc>
        <w:tc>
          <w:tcPr>
            <w:tcW w:w="1515" w:type="dxa"/>
            <w:noWrap/>
          </w:tcPr>
          <w:p w14:paraId="25C599D1" w14:textId="77777777" w:rsidR="00522043" w:rsidRDefault="00000000">
            <w:pPr>
              <w:jc w:val="center"/>
            </w:pPr>
            <w:r>
              <w:rPr>
                <w:b/>
              </w:rPr>
              <w:t>D</w:t>
            </w:r>
          </w:p>
        </w:tc>
        <w:tc>
          <w:tcPr>
            <w:tcW w:w="1785" w:type="dxa"/>
            <w:noWrap/>
          </w:tcPr>
          <w:p w14:paraId="28AAB753" w14:textId="77777777" w:rsidR="00522043" w:rsidRDefault="00000000">
            <w:pPr>
              <w:jc w:val="center"/>
            </w:pPr>
            <w:r>
              <w:rPr>
                <w:b/>
              </w:rPr>
              <w:t>E</w:t>
            </w:r>
          </w:p>
        </w:tc>
      </w:tr>
      <w:tr w:rsidR="00522043" w14:paraId="59CA955D" w14:textId="77777777">
        <w:tc>
          <w:tcPr>
            <w:tcW w:w="1110" w:type="dxa"/>
            <w:noWrap/>
          </w:tcPr>
          <w:p w14:paraId="33CA7C8B" w14:textId="77777777" w:rsidR="00522043" w:rsidRDefault="00000000">
            <w:r>
              <w:br/>
            </w:r>
            <w:r>
              <w:rPr>
                <w:b/>
              </w:rPr>
              <w:t>Classe de résistance</w:t>
            </w:r>
            <w:r>
              <w:br/>
            </w:r>
            <w:r>
              <w:br/>
            </w:r>
          </w:p>
        </w:tc>
        <w:tc>
          <w:tcPr>
            <w:tcW w:w="1395" w:type="dxa"/>
            <w:noWrap/>
          </w:tcPr>
          <w:p w14:paraId="7A18A5E0" w14:textId="77777777" w:rsidR="00522043" w:rsidRDefault="00000000">
            <w:r>
              <w:br/>
            </w:r>
            <w:r>
              <w:rPr>
                <w:b/>
              </w:rPr>
              <w:t>Domaine d’application</w:t>
            </w:r>
          </w:p>
        </w:tc>
        <w:tc>
          <w:tcPr>
            <w:tcW w:w="1740" w:type="dxa"/>
            <w:noWrap/>
          </w:tcPr>
          <w:p w14:paraId="1EA08A39" w14:textId="77777777" w:rsidR="00522043" w:rsidRDefault="00000000">
            <w:r>
              <w:br/>
            </w:r>
            <w:r>
              <w:rPr>
                <w:b/>
              </w:rPr>
              <w:t>Classe d'environnement</w:t>
            </w:r>
          </w:p>
        </w:tc>
        <w:tc>
          <w:tcPr>
            <w:tcW w:w="1455" w:type="dxa"/>
            <w:noWrap/>
          </w:tcPr>
          <w:p w14:paraId="0FE36C53" w14:textId="77777777" w:rsidR="00522043" w:rsidRDefault="00000000">
            <w:r>
              <w:br/>
            </w:r>
            <w:r>
              <w:rPr>
                <w:b/>
              </w:rPr>
              <w:t>Classe de consistance</w:t>
            </w:r>
          </w:p>
        </w:tc>
        <w:tc>
          <w:tcPr>
            <w:tcW w:w="1515" w:type="dxa"/>
            <w:noWrap/>
          </w:tcPr>
          <w:p w14:paraId="22BF67CC" w14:textId="77777777" w:rsidR="00522043" w:rsidRDefault="00000000">
            <w:r>
              <w:br/>
            </w:r>
            <w:r>
              <w:rPr>
                <w:b/>
              </w:rPr>
              <w:t>Granulométrie maximale</w:t>
            </w:r>
          </w:p>
        </w:tc>
        <w:tc>
          <w:tcPr>
            <w:tcW w:w="1785" w:type="dxa"/>
            <w:noWrap/>
          </w:tcPr>
          <w:p w14:paraId="23FDC711" w14:textId="77777777" w:rsidR="00522043" w:rsidRDefault="00000000">
            <w:r>
              <w:br/>
            </w:r>
            <w:r>
              <w:rPr>
                <w:b/>
              </w:rPr>
              <w:t>Données complémentaires</w:t>
            </w:r>
          </w:p>
        </w:tc>
      </w:tr>
      <w:tr w:rsidR="00522043" w14:paraId="10C55544" w14:textId="77777777">
        <w:tc>
          <w:tcPr>
            <w:tcW w:w="1110" w:type="dxa"/>
            <w:noWrap/>
          </w:tcPr>
          <w:p w14:paraId="4BD107D9" w14:textId="77777777" w:rsidR="00522043" w:rsidRDefault="00000000">
            <w:pPr>
              <w:jc w:val="center"/>
            </w:pPr>
            <w:r>
              <w:br/>
            </w:r>
            <w:r>
              <w:rPr>
                <w:rStyle w:val="optioncarChar"/>
              </w:rPr>
              <w:t>C25/30 / C30/37 / C35/45 / C45/55 / C50/60 /C55/67 /C60/75 / C70/85 / C80/95 / C90/105</w:t>
            </w:r>
            <w:r>
              <w:br/>
            </w:r>
            <w:r>
              <w:br/>
            </w:r>
          </w:p>
        </w:tc>
        <w:tc>
          <w:tcPr>
            <w:tcW w:w="1395" w:type="dxa"/>
            <w:noWrap/>
          </w:tcPr>
          <w:p w14:paraId="2D26DB5C" w14:textId="77777777" w:rsidR="00522043" w:rsidRDefault="00000000">
            <w:pPr>
              <w:jc w:val="center"/>
            </w:pPr>
            <w:r>
              <w:br/>
              <w:t>Béton armé</w:t>
            </w:r>
          </w:p>
        </w:tc>
        <w:tc>
          <w:tcPr>
            <w:tcW w:w="1740" w:type="dxa"/>
            <w:noWrap/>
          </w:tcPr>
          <w:p w14:paraId="46BA35DB" w14:textId="77777777" w:rsidR="00522043" w:rsidRDefault="00000000">
            <w:pPr>
              <w:jc w:val="center"/>
            </w:pPr>
            <w:r>
              <w:br/>
            </w:r>
            <w:r>
              <w:rPr>
                <w:rStyle w:val="optioncarChar"/>
              </w:rPr>
              <w:t>EI / EE1 / EE2 / EE3 / EE4/ES1 / ES2 / ES3 / ES4 / EA1+*** / EA2+***/ EA3+***</w:t>
            </w:r>
          </w:p>
        </w:tc>
        <w:tc>
          <w:tcPr>
            <w:tcW w:w="1455" w:type="dxa"/>
            <w:noWrap/>
          </w:tcPr>
          <w:p w14:paraId="70B0FFCD" w14:textId="77777777" w:rsidR="00522043" w:rsidRDefault="00000000">
            <w:pPr>
              <w:jc w:val="center"/>
            </w:pPr>
            <w:r>
              <w:br/>
              <w:t>au choix de l'entrepreneur :</w:t>
            </w:r>
            <w:r>
              <w:br/>
            </w:r>
            <w:r>
              <w:br/>
            </w:r>
          </w:p>
          <w:p w14:paraId="5152553B" w14:textId="77777777" w:rsidR="00522043" w:rsidRDefault="00000000">
            <w:pPr>
              <w:jc w:val="center"/>
            </w:pPr>
            <w:r>
              <w:rPr>
                <w:rStyle w:val="optioncarChar"/>
              </w:rPr>
              <w:t>S4 / S5</w:t>
            </w:r>
            <w:r>
              <w:br/>
            </w:r>
            <w:r>
              <w:br/>
            </w:r>
          </w:p>
          <w:p w14:paraId="5E9C98B7" w14:textId="77777777" w:rsidR="00522043" w:rsidRDefault="00000000">
            <w:pPr>
              <w:jc w:val="center"/>
            </w:pPr>
            <w:r>
              <w:rPr>
                <w:rStyle w:val="optioncarChar"/>
              </w:rPr>
              <w:t>F4 / F5</w:t>
            </w:r>
          </w:p>
        </w:tc>
        <w:tc>
          <w:tcPr>
            <w:tcW w:w="1515" w:type="dxa"/>
            <w:noWrap/>
          </w:tcPr>
          <w:p w14:paraId="389B8DFB" w14:textId="77777777" w:rsidR="00522043" w:rsidRDefault="00000000">
            <w:pPr>
              <w:jc w:val="center"/>
            </w:pPr>
            <w:r>
              <w:br/>
            </w:r>
            <w:r>
              <w:rPr>
                <w:b/>
              </w:rPr>
              <w:t>﻿</w:t>
            </w:r>
            <w:r>
              <w:t>au choix de l'entrepreneur :</w:t>
            </w:r>
            <w:r>
              <w:br/>
            </w:r>
            <w:r>
              <w:br/>
            </w:r>
          </w:p>
          <w:p w14:paraId="42A2A66F" w14:textId="77777777" w:rsidR="00522043" w:rsidRDefault="00000000">
            <w:pPr>
              <w:jc w:val="center"/>
            </w:pPr>
            <w:r>
              <w:rPr>
                <w:rStyle w:val="optioncarChar"/>
              </w:rPr>
              <w:t>14 / 16 / 20 / 22 / 32</w:t>
            </w:r>
            <w:r>
              <w:t xml:space="preserve"> mm</w:t>
            </w:r>
          </w:p>
          <w:p w14:paraId="74D7B867" w14:textId="77777777" w:rsidR="00522043" w:rsidRDefault="00522043"/>
        </w:tc>
        <w:tc>
          <w:tcPr>
            <w:tcW w:w="1785" w:type="dxa"/>
            <w:noWrap/>
          </w:tcPr>
          <w:p w14:paraId="12CA3D95" w14:textId="77777777" w:rsidR="00522043" w:rsidRDefault="00000000">
            <w:pPr>
              <w:jc w:val="center"/>
            </w:pPr>
            <w:r>
              <w:br/>
              <w:t>Si talochage ou polissage</w:t>
            </w:r>
          </w:p>
          <w:p w14:paraId="73A941D6" w14:textId="77777777" w:rsidR="00522043" w:rsidRDefault="00000000">
            <w:pPr>
              <w:jc w:val="center"/>
            </w:pPr>
            <w:r>
              <w:t>Teneur en eau minimale = 180 l/m³</w:t>
            </w:r>
          </w:p>
          <w:p w14:paraId="3F4F9E3C" w14:textId="77777777" w:rsidR="00522043" w:rsidRDefault="00000000">
            <w:pPr>
              <w:jc w:val="center"/>
            </w:pPr>
            <w:r>
              <w:t> </w:t>
            </w:r>
          </w:p>
          <w:p w14:paraId="6C76486C" w14:textId="77777777" w:rsidR="00522043" w:rsidRDefault="00000000">
            <w:pPr>
              <w:jc w:val="center"/>
            </w:pPr>
            <w:r>
              <w:t>Teneur maximale en air = 3.0 %</w:t>
            </w:r>
          </w:p>
        </w:tc>
      </w:tr>
    </w:tbl>
    <w:p w14:paraId="7D64D942" w14:textId="77777777" w:rsidR="00522043" w:rsidRDefault="00000000">
      <w:r>
        <w:br/>
      </w:r>
      <w:r>
        <w:br/>
        <w:t xml:space="preserve">Pourcentage d'armatures : </w:t>
      </w:r>
      <w:r>
        <w:rPr>
          <w:rStyle w:val="optioncarChar"/>
        </w:rPr>
        <w:t>***</w:t>
      </w:r>
      <w:r>
        <w:t xml:space="preserve"> kg d'acier par m3 de béton. (voir </w:t>
      </w:r>
      <w:hyperlink w:anchor="168" w:history="1">
        <w:r>
          <w:t>22.51 Armatures pour béton</w:t>
        </w:r>
      </w:hyperlink>
      <w:r>
        <w:t xml:space="preserve"> et [NIT 267] -  chapitre 7: maitrise de la fissuration)</w:t>
      </w:r>
    </w:p>
    <w:p w14:paraId="20EFA4BA" w14:textId="77777777" w:rsidR="00522043" w:rsidRDefault="00000000">
      <w:pPr>
        <w:pStyle w:val="Author-eListParagraph"/>
        <w:numPr>
          <w:ilvl w:val="0"/>
          <w:numId w:val="425"/>
        </w:numPr>
      </w:pPr>
      <w:r>
        <w:t xml:space="preserve">Barres d’acier pour les armatures principales : acier </w:t>
      </w:r>
      <w:r>
        <w:rPr>
          <w:rStyle w:val="optioncarChar"/>
        </w:rPr>
        <w:t>BE 500 S</w:t>
      </w:r>
      <w:r>
        <w:t xml:space="preserve"> (par défaut) </w:t>
      </w:r>
      <w:r>
        <w:rPr>
          <w:rStyle w:val="optioncarChar"/>
        </w:rPr>
        <w:t>/ ***</w:t>
      </w:r>
      <w:r>
        <w:t xml:space="preserve"> selon [NBN A 24-302] + [PTV 302].</w:t>
      </w:r>
    </w:p>
    <w:p w14:paraId="248F2ED7" w14:textId="77777777" w:rsidR="00522043" w:rsidRDefault="00000000">
      <w:pPr>
        <w:pStyle w:val="Author-eListParagraph"/>
        <w:numPr>
          <w:ilvl w:val="0"/>
          <w:numId w:val="425"/>
        </w:numPr>
      </w:pPr>
      <w:r>
        <w:t xml:space="preserve">Acier pour les étriers : acier </w:t>
      </w:r>
      <w:r>
        <w:rPr>
          <w:rStyle w:val="optioncarChar"/>
        </w:rPr>
        <w:t>DE 500 BS / BE 500 S</w:t>
      </w:r>
    </w:p>
    <w:p w14:paraId="2404BB95" w14:textId="77777777" w:rsidR="00522043" w:rsidRDefault="00000000">
      <w:pPr>
        <w:ind w:left="567"/>
      </w:pPr>
      <w:r>
        <w:rPr>
          <w:b/>
          <w:i/>
        </w:rPr>
        <w:t>(Soit par défaut)</w:t>
      </w:r>
    </w:p>
    <w:p w14:paraId="649D15EC" w14:textId="77777777" w:rsidR="00522043" w:rsidRDefault="00000000">
      <w:pPr>
        <w:ind w:left="567"/>
      </w:pPr>
      <w:r>
        <w:rPr>
          <w:rStyle w:val="soitChar"/>
          <w:u w:val="single"/>
        </w:rPr>
        <w:t>DE 500 BS</w:t>
      </w:r>
      <w:r>
        <w:rPr>
          <w:rStyle w:val="soitChar"/>
        </w:rPr>
        <w:t xml:space="preserve"> selon</w:t>
      </w:r>
      <w:r>
        <w:t>[NBN A 24-303] + [PTV 303]</w:t>
      </w:r>
    </w:p>
    <w:p w14:paraId="795EF3EB" w14:textId="77777777" w:rsidR="00522043" w:rsidRDefault="00000000">
      <w:pPr>
        <w:ind w:left="567"/>
      </w:pPr>
      <w:r>
        <w:rPr>
          <w:b/>
          <w:i/>
        </w:rPr>
        <w:t>(Soit)</w:t>
      </w:r>
    </w:p>
    <w:p w14:paraId="4AC081DF" w14:textId="77777777" w:rsidR="00522043" w:rsidRDefault="00000000">
      <w:pPr>
        <w:ind w:left="567"/>
      </w:pPr>
      <w:r>
        <w:rPr>
          <w:rStyle w:val="soitChar"/>
          <w:u w:val="single"/>
        </w:rPr>
        <w:t>BE 500 S</w:t>
      </w:r>
      <w:r>
        <w:rPr>
          <w:rStyle w:val="soitChar"/>
        </w:rPr>
        <w:t xml:space="preserve"> selon</w:t>
      </w:r>
      <w:r>
        <w:t>[NBN A 24-302] + [PTV 302].</w:t>
      </w:r>
    </w:p>
    <w:p w14:paraId="56431975" w14:textId="77777777" w:rsidR="00522043" w:rsidRDefault="00000000">
      <w:pPr>
        <w:pStyle w:val="Author-eListParagraph"/>
        <w:numPr>
          <w:ilvl w:val="0"/>
          <w:numId w:val="426"/>
        </w:numPr>
      </w:pPr>
      <w:r>
        <w:t>Treillis soudés selon [NBN A 24-304] + [PTV 304] :</w:t>
      </w:r>
      <w:r>
        <w:rPr>
          <w:rStyle w:val="optioncarChar"/>
        </w:rPr>
        <w:t xml:space="preserve"> 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8 x 8</w:t>
      </w:r>
      <w:r>
        <w:t> (par défaut) mm.</w:t>
      </w:r>
    </w:p>
    <w:p w14:paraId="67348859" w14:textId="77777777" w:rsidR="00522043" w:rsidRDefault="00000000">
      <w:r>
        <w:t>Coffrage : </w:t>
      </w:r>
      <w:r>
        <w:rPr>
          <w:rStyle w:val="optioncarChar"/>
        </w:rPr>
        <w:t>bois </w:t>
      </w:r>
      <w:r>
        <w:t>(par défaut)</w:t>
      </w:r>
      <w:r>
        <w:rPr>
          <w:rStyle w:val="optioncarChar"/>
        </w:rPr>
        <w:t> / métal / synthétique / ***</w:t>
      </w:r>
    </w:p>
    <w:p w14:paraId="655FBF48" w14:textId="77777777" w:rsidR="00522043" w:rsidRDefault="00000000">
      <w:pPr>
        <w:pStyle w:val="pheading"/>
      </w:pPr>
      <w:r>
        <w:t>- Finitions</w:t>
      </w:r>
    </w:p>
    <w:p w14:paraId="253A1E26" w14:textId="77777777" w:rsidR="00522043" w:rsidRDefault="00000000">
      <w:pPr>
        <w:jc w:val="both"/>
      </w:pPr>
      <w:r>
        <w:t>Finition supérieure :</w:t>
      </w:r>
      <w:r>
        <w:rPr>
          <w:rStyle w:val="optioncarChar"/>
        </w:rPr>
        <w:t> talochée </w:t>
      </w:r>
      <w:r>
        <w:t>(par défaut)</w:t>
      </w:r>
      <w:r>
        <w:rPr>
          <w:rStyle w:val="optioncarChar"/>
        </w:rPr>
        <w:t> / polie / ***</w:t>
      </w:r>
      <w:r>
        <w:t>.</w:t>
      </w:r>
    </w:p>
    <w:p w14:paraId="41A36E59" w14:textId="77777777" w:rsidR="00522043" w:rsidRDefault="00000000">
      <w:pPr>
        <w:jc w:val="both"/>
      </w:pPr>
      <w:r>
        <w:t xml:space="preserve">Couche d’usure incorporée : </w:t>
      </w:r>
      <w:r>
        <w:rPr>
          <w:rStyle w:val="optioncarChar"/>
        </w:rPr>
        <w:t>oui / non</w:t>
      </w:r>
    </w:p>
    <w:p w14:paraId="35CD1E4E" w14:textId="77777777" w:rsidR="00522043" w:rsidRDefault="00000000">
      <w:pPr>
        <w:jc w:val="both"/>
      </w:pPr>
      <w:r>
        <w:t xml:space="preserve">Finition inférieure : le type de béton apparent défini suivant la [NBN B 15-007] est </w:t>
      </w:r>
      <w:r>
        <w:rPr>
          <w:rStyle w:val="optioncarChar"/>
        </w:rPr>
        <w:t>ZBA/1 // ZBA/2 // ZBA/3 // ZBA/4 // ZBA/5</w:t>
      </w:r>
    </w:p>
    <w:p w14:paraId="1910653D" w14:textId="77777777" w:rsidR="00522043" w:rsidRDefault="00000000">
      <w:pPr>
        <w:jc w:val="both"/>
      </w:pPr>
      <w:r>
        <w:t xml:space="preserve">La surface des bétons de type ZBA/4 et ZBA/5 est </w:t>
      </w:r>
      <w:r>
        <w:rPr>
          <w:rStyle w:val="optioncarChar"/>
        </w:rPr>
        <w:t>lavée à l’eau / brossée / bouchardée / grenaillée / grésée / polie mat</w:t>
      </w:r>
      <w:r>
        <w:t> (par défaut)</w:t>
      </w:r>
      <w:r>
        <w:rPr>
          <w:rStyle w:val="optioncarChar"/>
        </w:rPr>
        <w:t xml:space="preserve"> / polie brillant</w:t>
      </w:r>
      <w:r>
        <w:t xml:space="preserve">, comme décrit en </w:t>
      </w:r>
      <w:hyperlink w:anchor="376" w:history="1">
        <w:r>
          <w:t>22.71 Traitements esthétiques ou de surface</w:t>
        </w:r>
      </w:hyperlink>
      <w:r>
        <w:t>.</w:t>
      </w:r>
    </w:p>
    <w:p w14:paraId="250892E7"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54F8752B" w14:textId="77777777" w:rsidR="00522043" w:rsidRDefault="00000000">
      <w:pPr>
        <w:pStyle w:val="Author-eListParagraph"/>
        <w:numPr>
          <w:ilvl w:val="0"/>
          <w:numId w:val="427"/>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AB3D6E0" w14:textId="77777777" w:rsidR="00522043" w:rsidRDefault="00000000">
      <w:pPr>
        <w:pStyle w:val="Author-eListParagraph"/>
        <w:numPr>
          <w:ilvl w:val="0"/>
          <w:numId w:val="427"/>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40472A90" w14:textId="77777777" w:rsidR="00522043" w:rsidRDefault="00000000">
      <w:pPr>
        <w:pStyle w:val="Author-eListParagraph"/>
        <w:numPr>
          <w:ilvl w:val="0"/>
          <w:numId w:val="427"/>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0538B254" w14:textId="77777777" w:rsidR="00522043" w:rsidRDefault="00000000">
      <w:pPr>
        <w:pStyle w:val="Author-eListParagraph"/>
        <w:numPr>
          <w:ilvl w:val="0"/>
          <w:numId w:val="427"/>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6B1DF616" w14:textId="77777777" w:rsidR="00522043" w:rsidRDefault="00000000">
      <w:pPr>
        <w:pStyle w:val="pheading"/>
      </w:pPr>
      <w:r>
        <w:t>- Prescriptions complémentaires</w:t>
      </w:r>
    </w:p>
    <w:p w14:paraId="7776A552" w14:textId="77777777" w:rsidR="00522043" w:rsidRDefault="00000000">
      <w:r>
        <w:rPr>
          <w:color w:val="3366FF"/>
        </w:rPr>
        <w:t xml:space="preserve">Résistance au feu: pour les éléments porteurs et structuraux sans fonction séparant </w:t>
      </w:r>
      <w:r>
        <w:rPr>
          <w:rStyle w:val="optioncarChar"/>
        </w:rPr>
        <w:t>R15 / R30 </w:t>
      </w:r>
      <w:r>
        <w:t xml:space="preserve">(par défaut) </w:t>
      </w:r>
      <w:r>
        <w:rPr>
          <w:rStyle w:val="optioncarChar"/>
        </w:rPr>
        <w:t xml:space="preserve">/ R60 / R120 / R *** </w:t>
      </w:r>
      <w:r>
        <w:rPr>
          <w:color w:val="3366FF"/>
        </w:rPr>
        <w:t>et pour les éléments porteurs et structuraux avec fonction séparant</w:t>
      </w:r>
      <w:r>
        <w:rPr>
          <w:rStyle w:val="optioncarChar"/>
        </w:rPr>
        <w:t> REI 30 </w:t>
      </w:r>
      <w:r>
        <w:t>(par défaut)</w:t>
      </w:r>
      <w:r>
        <w:rPr>
          <w:rStyle w:val="optioncarChar"/>
        </w:rPr>
        <w:t xml:space="preserve"> / REI 60 / REI 120 / REI *** </w:t>
      </w:r>
      <w:r>
        <w:rPr>
          <w:color w:val="3366FF"/>
        </w:rPr>
        <w:t>démontrée par test au feu selon la [NBN EN 13501-2] ou par calcul selon les Eurocodes conformément à l' [AM 2013-05-17].</w:t>
      </w:r>
    </w:p>
    <w:p w14:paraId="1DB13A65" w14:textId="77777777" w:rsidR="00522043" w:rsidRDefault="00000000">
      <w:pPr>
        <w:pStyle w:val="pheading"/>
      </w:pPr>
      <w:r>
        <w:t>EXÉCUTION / MISE EN ŒUVRE</w:t>
      </w:r>
    </w:p>
    <w:p w14:paraId="3319F50E" w14:textId="77777777" w:rsidR="00522043" w:rsidRDefault="00000000">
      <w:pPr>
        <w:pStyle w:val="pheading"/>
      </w:pPr>
      <w:r>
        <w:t>- Prescriptions générales</w:t>
      </w:r>
    </w:p>
    <w:p w14:paraId="05DAF50E" w14:textId="77777777" w:rsidR="00522043" w:rsidRDefault="00522043"/>
    <w:p w14:paraId="3BF7BAD5" w14:textId="77777777" w:rsidR="00522043" w:rsidRDefault="00000000">
      <w:pPr>
        <w:pStyle w:val="Author-eListParagraph"/>
        <w:numPr>
          <w:ilvl w:val="0"/>
          <w:numId w:val="428"/>
        </w:numPr>
      </w:pPr>
      <w:r>
        <w:t>Les planchers sont coulés sur place en </w:t>
      </w:r>
      <w:r>
        <w:rPr>
          <w:rStyle w:val="optioncarChar"/>
        </w:rPr>
        <w:t>une seule </w:t>
      </w:r>
      <w:r>
        <w:t>(par défaut)</w:t>
      </w:r>
      <w:r>
        <w:rPr>
          <w:rStyle w:val="optioncarChar"/>
        </w:rPr>
        <w:t xml:space="preserve"> / *** </w:t>
      </w:r>
      <w:r>
        <w:t>fois.</w:t>
      </w:r>
    </w:p>
    <w:p w14:paraId="29C73F51" w14:textId="77777777" w:rsidR="00522043" w:rsidRDefault="00000000">
      <w:pPr>
        <w:pStyle w:val="Author-eListParagraph"/>
        <w:numPr>
          <w:ilvl w:val="0"/>
          <w:numId w:val="428"/>
        </w:numPr>
      </w:pPr>
      <w:r>
        <w:t>Le comportement du coffrage perdu lors du coulage du béton doit être minutieusement suivi.</w:t>
      </w:r>
    </w:p>
    <w:p w14:paraId="5BD4DA45" w14:textId="77777777" w:rsidR="00522043" w:rsidRDefault="00000000">
      <w:pPr>
        <w:pStyle w:val="Author-eListParagraph"/>
        <w:numPr>
          <w:ilvl w:val="0"/>
          <w:numId w:val="428"/>
        </w:numPr>
      </w:pPr>
      <w:r>
        <w:t>Le décoffrage du plancher ne peut se faire avant</w:t>
      </w:r>
      <w:r>
        <w:rPr>
          <w:rStyle w:val="optioncarChar"/>
        </w:rPr>
        <w:t> 21 </w:t>
      </w:r>
      <w:r>
        <w:t>(par défaut)</w:t>
      </w:r>
      <w:r>
        <w:rPr>
          <w:rStyle w:val="optioncarChar"/>
        </w:rPr>
        <w:t xml:space="preserve"> / ***</w:t>
      </w:r>
      <w:r>
        <w:t xml:space="preserve"> jours suivant le coulage du béton.</w:t>
      </w:r>
    </w:p>
    <w:p w14:paraId="0FC66CB9" w14:textId="77777777" w:rsidR="00522043" w:rsidRDefault="00000000">
      <w:pPr>
        <w:pStyle w:val="pheading"/>
      </w:pPr>
      <w:r>
        <w:t>- Notes d’exécution complémentaires</w:t>
      </w:r>
    </w:p>
    <w:p w14:paraId="4A45BF03" w14:textId="77777777" w:rsidR="00522043" w:rsidRDefault="00000000">
      <w:r>
        <w:rPr>
          <w:rStyle w:val="facultChar"/>
        </w:rPr>
        <w:t xml:space="preserve">Ponts d'humidité / étanchéité à l'eau : </w:t>
      </w:r>
      <w:r>
        <w:rPr>
          <w:rStyle w:val="optioncarChar"/>
        </w:rPr>
        <w:t>***</w:t>
      </w:r>
      <w:r>
        <w:rPr>
          <w:rStyle w:val="facultChar"/>
        </w:rPr>
        <w:t>.</w:t>
      </w:r>
      <w:r>
        <w:br/>
      </w:r>
      <w:r>
        <w:rPr>
          <w:rStyle w:val="facultChar"/>
        </w:rPr>
        <w:t xml:space="preserve">Ponts thermiques / isolation thermique : </w:t>
      </w:r>
      <w:r>
        <w:rPr>
          <w:rStyle w:val="optioncarChar"/>
        </w:rPr>
        <w:t>***</w:t>
      </w:r>
      <w:r>
        <w:rPr>
          <w:rStyle w:val="facultChar"/>
        </w:rPr>
        <w:t>.</w:t>
      </w:r>
      <w:r>
        <w:br/>
      </w:r>
      <w:r>
        <w:rPr>
          <w:rStyle w:val="facultChar"/>
        </w:rPr>
        <w:t>Réservations / pénétrations :</w:t>
      </w:r>
      <w:r>
        <w:rPr>
          <w:rStyle w:val="optioncarChar"/>
        </w:rPr>
        <w:t>***</w:t>
      </w:r>
      <w:r>
        <w:rPr>
          <w:rStyle w:val="facultChar"/>
        </w:rPr>
        <w:t>.</w:t>
      </w:r>
    </w:p>
    <w:p w14:paraId="70BDACB4" w14:textId="77777777" w:rsidR="00522043" w:rsidRDefault="00000000">
      <w:pPr>
        <w:pStyle w:val="pheading"/>
      </w:pPr>
      <w:r>
        <w:t>DOCUMENTS DE RÉFÉRENCE COMPLÉMENTAIRES</w:t>
      </w:r>
    </w:p>
    <w:p w14:paraId="379774B2" w14:textId="77777777" w:rsidR="00522043" w:rsidRDefault="00000000">
      <w:pPr>
        <w:pStyle w:val="pheading"/>
      </w:pPr>
      <w:r>
        <w:t>- Matériau</w:t>
      </w:r>
    </w:p>
    <w:p w14:paraId="48649B84" w14:textId="77777777" w:rsidR="00522043" w:rsidRDefault="00000000">
      <w:r>
        <w:t>[NIT 267, Sols intérieurs en béton (révision de la NIT 204)]</w:t>
      </w:r>
    </w:p>
    <w:p w14:paraId="56AF0266" w14:textId="77777777" w:rsidR="00522043" w:rsidRDefault="00000000">
      <w:r>
        <w:t>[NBN EN 206:2013+A2, Béton - Spécification, performances, production et conformité]</w:t>
      </w:r>
    </w:p>
    <w:p w14:paraId="12FBEF08" w14:textId="77777777" w:rsidR="00522043" w:rsidRDefault="00000000">
      <w:r>
        <w:t>[NBN B 15-001, Béton - Spécification, performances, production et conformité - Complément national à la NBN EN 206:2013+A2:2021]</w:t>
      </w:r>
    </w:p>
    <w:p w14:paraId="660DAF90" w14:textId="77777777" w:rsidR="00522043" w:rsidRDefault="00000000">
      <w:r>
        <w:t>[NBN B 15-007, Béton apparent - Classifications et spécifications]</w:t>
      </w:r>
    </w:p>
    <w:p w14:paraId="36152737" w14:textId="77777777" w:rsidR="00522043" w:rsidRDefault="00000000">
      <w:r>
        <w:t>[NBN A 24-302, Produits sidérurgiques - Aciers pour béton armé - Barres lisses et barres à nervures - Fils machine lisses et fils machine à nervures]</w:t>
      </w:r>
    </w:p>
    <w:p w14:paraId="648E4524" w14:textId="77777777" w:rsidR="00522043" w:rsidRDefault="00000000">
      <w:r>
        <w:t>[NBN A 24-303, Produits sidérurgiques - Aciers pour béton armé - Fils écrouis à froid lisses et fils écrouis à froid à nervures]</w:t>
      </w:r>
    </w:p>
    <w:p w14:paraId="40FF5FF4" w14:textId="77777777" w:rsidR="00522043" w:rsidRDefault="00000000">
      <w:r>
        <w:t>[PTV 302, Aciers pour béton armé - Barres à nervures ou à empreintes - Fils à nervures ou à empreintes à haute ductilité]</w:t>
      </w:r>
    </w:p>
    <w:p w14:paraId="2010E05F" w14:textId="77777777" w:rsidR="00522043" w:rsidRDefault="00000000">
      <w:r>
        <w:t>[PTV 303, Aciers pour béton armé - Fils écrouis à froid à nervures à basse ductilité]</w:t>
      </w:r>
    </w:p>
    <w:p w14:paraId="427C4FFD" w14:textId="77777777" w:rsidR="00522043" w:rsidRDefault="00000000">
      <w:r>
        <w:t>[PTV 304, Aciers pour béton armé - Treillis soudés]</w:t>
      </w:r>
    </w:p>
    <w:p w14:paraId="36156E95" w14:textId="77777777" w:rsidR="00522043" w:rsidRDefault="00000000">
      <w:r>
        <w:t>[NBN A 24-304, Produits sidérurgiques - Aciers pour béton armé - Treillis soudés]</w:t>
      </w:r>
    </w:p>
    <w:p w14:paraId="6F402384"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0A9F738C" w14:textId="77777777" w:rsidR="00522043" w:rsidRDefault="00000000">
      <w:pPr>
        <w:pStyle w:val="pheading"/>
      </w:pPr>
      <w:r>
        <w:t>MESURAGE</w:t>
      </w:r>
    </w:p>
    <w:p w14:paraId="22206740" w14:textId="77777777" w:rsidR="00522043" w:rsidRDefault="00000000">
      <w:pPr>
        <w:pStyle w:val="pheading"/>
      </w:pPr>
      <w:r>
        <w:t>- unité de mesure:</w:t>
      </w:r>
    </w:p>
    <w:p w14:paraId="5025CE3A" w14:textId="77777777" w:rsidR="00522043" w:rsidRDefault="00000000">
      <w:r>
        <w:rPr>
          <w:rStyle w:val="optioncarChar"/>
        </w:rPr>
        <w:t>m²</w:t>
      </w:r>
      <w:r>
        <w:t xml:space="preserve"> (par défaut) </w:t>
      </w:r>
      <w:r>
        <w:rPr>
          <w:rStyle w:val="optioncarChar"/>
        </w:rPr>
        <w:t>/  m³ ; kg /  m³ ; m³ ; kg</w:t>
      </w:r>
    </w:p>
    <w:p w14:paraId="556567F4" w14:textId="77777777" w:rsidR="00522043" w:rsidRDefault="00000000">
      <w:r>
        <w:rPr>
          <w:b/>
          <w:i/>
        </w:rPr>
        <w:t> (Soit par défaut)</w:t>
      </w:r>
    </w:p>
    <w:p w14:paraId="2E51D029" w14:textId="77777777" w:rsidR="00522043" w:rsidRDefault="00000000">
      <w:r>
        <w:rPr>
          <w:rStyle w:val="soitChar"/>
          <w:u w:val="single"/>
        </w:rPr>
        <w:t>1. m²</w:t>
      </w:r>
      <w:r>
        <w:rPr>
          <w:rStyle w:val="soitChar"/>
        </w:rP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13AB8A8A" w14:textId="77777777" w:rsidR="00522043" w:rsidRDefault="00000000">
      <w:r>
        <w:rPr>
          <w:b/>
          <w:i/>
        </w:rPr>
        <w:t>(Soit)</w:t>
      </w:r>
    </w:p>
    <w:p w14:paraId="36EE9B36" w14:textId="77777777" w:rsidR="00522043" w:rsidRDefault="00000000">
      <w:r>
        <w:rPr>
          <w:rStyle w:val="soitChar"/>
          <w:u w:val="single"/>
        </w:rPr>
        <w:t>2. m³ ; kg</w:t>
      </w:r>
    </w:p>
    <w:p w14:paraId="7AC5409A" w14:textId="77777777" w:rsidR="00522043" w:rsidRDefault="00000000">
      <w:pPr>
        <w:pStyle w:val="Author-eListParagraph"/>
        <w:numPr>
          <w:ilvl w:val="0"/>
          <w:numId w:val="429"/>
        </w:numPr>
      </w:pPr>
      <w:r>
        <w:rPr>
          <w:rStyle w:val="soitChar"/>
        </w:rPr>
        <w:t>m³ pour le béton, kg pour les armatures</w:t>
      </w:r>
    </w:p>
    <w:p w14:paraId="7C4C59EA" w14:textId="77777777" w:rsidR="00522043" w:rsidRDefault="00000000">
      <w:pPr>
        <w:pStyle w:val="Author-eListParagraph"/>
        <w:numPr>
          <w:ilvl w:val="0"/>
          <w:numId w:val="429"/>
        </w:numPr>
      </w:pPr>
      <w:r>
        <w:rPr>
          <w:rStyle w:val="soitChar"/>
        </w:rPr>
        <w:t>Tous les autres éléments, travaux et fournitures doivent être compris dans les prix unitaires respectifs pour les mesurages précités.</w:t>
      </w:r>
    </w:p>
    <w:p w14:paraId="18225D85" w14:textId="77777777" w:rsidR="00522043" w:rsidRDefault="00000000">
      <w:r>
        <w:rPr>
          <w:b/>
          <w:i/>
        </w:rPr>
        <w:t> (Soit)</w:t>
      </w:r>
    </w:p>
    <w:p w14:paraId="796A865D" w14:textId="77777777" w:rsidR="00522043" w:rsidRDefault="00000000">
      <w:r>
        <w:rPr>
          <w:rStyle w:val="soitChar"/>
          <w:u w:val="single"/>
        </w:rPr>
        <w:t>3. m³ ; m² ; kg</w:t>
      </w:r>
    </w:p>
    <w:p w14:paraId="06B18FD4" w14:textId="77777777" w:rsidR="00522043" w:rsidRDefault="00000000">
      <w:pPr>
        <w:pStyle w:val="Author-eListParagraph"/>
        <w:numPr>
          <w:ilvl w:val="0"/>
          <w:numId w:val="430"/>
        </w:numPr>
      </w:pPr>
      <w:r>
        <w:rPr>
          <w:rStyle w:val="soitChar"/>
        </w:rPr>
        <w:t>m³ pour le béton  </w:t>
      </w:r>
    </w:p>
    <w:p w14:paraId="64E77D2C" w14:textId="77777777" w:rsidR="00522043" w:rsidRDefault="00000000">
      <w:pPr>
        <w:pStyle w:val="Author-eListParagraph"/>
        <w:numPr>
          <w:ilvl w:val="0"/>
          <w:numId w:val="430"/>
        </w:numPr>
      </w:pPr>
      <w:r>
        <w:rPr>
          <w:rStyle w:val="soitChar"/>
        </w:rPr>
        <w:t>m² pour le coffrage</w:t>
      </w:r>
    </w:p>
    <w:p w14:paraId="1FB9F3ED" w14:textId="77777777" w:rsidR="00522043" w:rsidRDefault="00000000">
      <w:pPr>
        <w:pStyle w:val="Author-eListParagraph"/>
        <w:numPr>
          <w:ilvl w:val="0"/>
          <w:numId w:val="430"/>
        </w:numPr>
      </w:pPr>
      <w:r>
        <w:rPr>
          <w:rStyle w:val="soitChar"/>
        </w:rPr>
        <w:t>kg pour les armatures</w:t>
      </w:r>
    </w:p>
    <w:p w14:paraId="3BCF9700" w14:textId="77777777" w:rsidR="00522043" w:rsidRDefault="00000000">
      <w:pPr>
        <w:pStyle w:val="Author-eListParagraph"/>
        <w:numPr>
          <w:ilvl w:val="0"/>
          <w:numId w:val="430"/>
        </w:numPr>
      </w:pPr>
      <w:r>
        <w:rPr>
          <w:rStyle w:val="soitChar"/>
        </w:rPr>
        <w:t>Tous les autres éléments, travaux et fournitures doivent être compris dans les prix unitaires respectifs pour les mesurages précités.</w:t>
      </w:r>
    </w:p>
    <w:p w14:paraId="25E0B4EA" w14:textId="77777777" w:rsidR="00522043" w:rsidRDefault="00000000">
      <w:pPr>
        <w:pStyle w:val="pheading"/>
      </w:pPr>
      <w:r>
        <w:t>- code de mesurage:</w:t>
      </w:r>
    </w:p>
    <w:p w14:paraId="38894DA6" w14:textId="77777777" w:rsidR="00522043" w:rsidRDefault="00000000">
      <w:pPr>
        <w:jc w:val="both"/>
      </w:pPr>
      <w:r>
        <w:t>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0674AE94" w14:textId="77777777" w:rsidR="00522043" w:rsidRDefault="00000000">
      <w:pPr>
        <w:jc w:val="both"/>
      </w:pPr>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455A0C01" w14:textId="77777777" w:rsidR="00522043" w:rsidRDefault="00000000">
      <w:r>
        <w:rPr>
          <w:rStyle w:val="optioncarChar"/>
        </w:rPr>
        <w:t xml:space="preserve">Surface utile </w:t>
      </w:r>
      <w:r>
        <w:t>(par défaut)</w:t>
      </w:r>
      <w:r>
        <w:rPr>
          <w:rStyle w:val="optioncarChar"/>
        </w:rPr>
        <w:t xml:space="preserve"> / quantités détaillées</w:t>
      </w:r>
    </w:p>
    <w:p w14:paraId="2A8B4A99" w14:textId="77777777" w:rsidR="00522043" w:rsidRDefault="00000000">
      <w:pPr>
        <w:jc w:val="both"/>
      </w:pPr>
      <w:r>
        <w:rPr>
          <w:b/>
          <w:i/>
        </w:rPr>
        <w:t>(Soit par défaut)</w:t>
      </w:r>
    </w:p>
    <w:p w14:paraId="3CB986F4" w14:textId="77777777" w:rsidR="00522043" w:rsidRDefault="00000000">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347B2166" w14:textId="77777777" w:rsidR="00522043" w:rsidRDefault="00000000">
      <w:pPr>
        <w:jc w:val="both"/>
      </w:pPr>
      <w:r>
        <w:rPr>
          <w:b/>
          <w:i/>
        </w:rPr>
        <w:t>(Soit)</w:t>
      </w:r>
    </w:p>
    <w:p w14:paraId="72BD08F6" w14:textId="77777777" w:rsidR="00522043" w:rsidRDefault="00000000">
      <w:pPr>
        <w:jc w:val="both"/>
      </w:pPr>
      <w:r>
        <w:rPr>
          <w:rStyle w:val="soitChar"/>
          <w:u w:val="single"/>
        </w:rPr>
        <w:t>2. 3. Quantités détaillées selon le bordereau</w:t>
      </w:r>
    </w:p>
    <w:p w14:paraId="590DCD70" w14:textId="77777777" w:rsidR="00522043" w:rsidRDefault="00000000">
      <w:pPr>
        <w:pStyle w:val="pheading"/>
      </w:pPr>
      <w:r>
        <w:t>- nature du marché:</w:t>
      </w:r>
    </w:p>
    <w:p w14:paraId="018F1623" w14:textId="77777777" w:rsidR="00522043" w:rsidRDefault="00000000">
      <w:r>
        <w:t>QF</w:t>
      </w:r>
    </w:p>
    <w:p w14:paraId="6950E506" w14:textId="77777777" w:rsidR="00522043" w:rsidRDefault="00000000">
      <w:pPr>
        <w:pStyle w:val="Author-eSectionHeading6"/>
      </w:pPr>
      <w:bookmarkStart w:id="715" w:name="_Toc112759301"/>
      <w:r>
        <w:t>22.15.2b Planchers en dalles pleines nervurées de béton apparent (esthétique) armé coulé en place CCTB 01.10</w:t>
      </w:r>
      <w:bookmarkEnd w:id="715"/>
    </w:p>
    <w:p w14:paraId="5F6F0CBE" w14:textId="77777777" w:rsidR="00522043" w:rsidRDefault="00000000">
      <w:pPr>
        <w:pStyle w:val="pheading"/>
      </w:pPr>
      <w:r>
        <w:t>MATÉRIAUX</w:t>
      </w:r>
    </w:p>
    <w:p w14:paraId="4248BA1A" w14:textId="77777777" w:rsidR="00522043" w:rsidRDefault="00000000">
      <w:pPr>
        <w:pStyle w:val="pheading"/>
      </w:pPr>
      <w:r>
        <w:t>- Finitions</w:t>
      </w:r>
    </w:p>
    <w:p w14:paraId="7B18528E" w14:textId="77777777" w:rsidR="00522043" w:rsidRDefault="00000000">
      <w:pPr>
        <w:jc w:val="both"/>
      </w:pPr>
      <w:r>
        <w:t>Finition supérieure :</w:t>
      </w:r>
      <w:r>
        <w:rPr>
          <w:rStyle w:val="optioncarChar"/>
        </w:rPr>
        <w:t xml:space="preserve"> talochée </w:t>
      </w:r>
      <w:r>
        <w:t>(par défaut) </w:t>
      </w:r>
      <w:r>
        <w:rPr>
          <w:rStyle w:val="optioncarChar"/>
        </w:rPr>
        <w:t>/ polie</w:t>
      </w:r>
      <w:r>
        <w:t>.</w:t>
      </w:r>
    </w:p>
    <w:p w14:paraId="6F240CFE" w14:textId="77777777" w:rsidR="00522043" w:rsidRDefault="00000000">
      <w:pPr>
        <w:jc w:val="both"/>
      </w:pPr>
      <w:r>
        <w:t xml:space="preserve">Couche d’usure incorporée : </w:t>
      </w:r>
      <w:r>
        <w:rPr>
          <w:rStyle w:val="optioncarChar"/>
        </w:rPr>
        <w:t>oui / non</w:t>
      </w:r>
    </w:p>
    <w:p w14:paraId="55134C68" w14:textId="77777777" w:rsidR="00522043" w:rsidRDefault="00000000">
      <w:pPr>
        <w:jc w:val="both"/>
      </w:pPr>
      <w:r>
        <w:t xml:space="preserve">Finition inférieure : le type de béton apparent défini suivant la [NBN B 15-007] est </w:t>
      </w:r>
      <w:r>
        <w:rPr>
          <w:rStyle w:val="optioncarChar"/>
        </w:rPr>
        <w:t>ZBA/1 // ZBA/2 // ZBA/3 // ZBA/4 // ZBA/5</w:t>
      </w:r>
    </w:p>
    <w:p w14:paraId="60670D6B" w14:textId="77777777" w:rsidR="00522043" w:rsidRDefault="00000000">
      <w:pPr>
        <w:jc w:val="both"/>
      </w:pPr>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376" w:history="1">
        <w:r>
          <w:t>22.71 Traitements esthétiques ou de surface</w:t>
        </w:r>
      </w:hyperlink>
      <w:r>
        <w:t>.</w:t>
      </w:r>
    </w:p>
    <w:p w14:paraId="6C7AA154"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378BFD17" w14:textId="77777777" w:rsidR="00522043" w:rsidRDefault="00000000">
      <w:pPr>
        <w:pStyle w:val="Author-eListParagraph"/>
        <w:numPr>
          <w:ilvl w:val="0"/>
          <w:numId w:val="431"/>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107932A6" w14:textId="77777777" w:rsidR="00522043" w:rsidRDefault="00000000">
      <w:pPr>
        <w:pStyle w:val="Author-eListParagraph"/>
        <w:numPr>
          <w:ilvl w:val="0"/>
          <w:numId w:val="431"/>
        </w:numPr>
      </w:pPr>
      <w:r>
        <w:rPr>
          <w:rStyle w:val="soitChar"/>
        </w:rPr>
        <w:t>Le bullage :</w:t>
      </w:r>
      <w:r>
        <w:t xml:space="preserve">  </w:t>
      </w:r>
      <w:r>
        <w:rPr>
          <w:rStyle w:val="optioncarChar"/>
        </w:rPr>
        <w:t xml:space="preserve">LBA1 </w:t>
      </w:r>
      <w:r>
        <w:t>(par défaut</w:t>
      </w:r>
      <w:r>
        <w:rPr>
          <w:rStyle w:val="soitChar"/>
        </w:rPr>
        <w:t>)</w:t>
      </w:r>
      <w:r>
        <w:rPr>
          <w:rStyle w:val="optioncarChar"/>
        </w:rPr>
        <w:t xml:space="preserve"> / LBA2 / LBA3 / suivant description spécifique</w:t>
      </w:r>
    </w:p>
    <w:p w14:paraId="1498D53C" w14:textId="77777777" w:rsidR="00522043" w:rsidRDefault="00000000">
      <w:pPr>
        <w:pStyle w:val="Author-eListParagraph"/>
        <w:numPr>
          <w:ilvl w:val="0"/>
          <w:numId w:val="431"/>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6392AD9" w14:textId="77777777" w:rsidR="00522043" w:rsidRDefault="00000000">
      <w:pPr>
        <w:pStyle w:val="Author-eListParagraph"/>
        <w:numPr>
          <w:ilvl w:val="0"/>
          <w:numId w:val="431"/>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A2DAEAF" w14:textId="77777777" w:rsidR="00522043" w:rsidRDefault="00000000">
      <w:r>
        <w:rPr>
          <w:rStyle w:val="optioncarChar"/>
          <w:color w:val="000000"/>
        </w:rPr>
        <w:t>Les arêtes saillantes des planchers sont</w:t>
      </w:r>
      <w:r>
        <w:rPr>
          <w:rStyle w:val="optioncarChar"/>
        </w:rPr>
        <w:t xml:space="preserve"> vives / chanfreinées </w:t>
      </w:r>
      <w:r>
        <w:t>(par défaut)</w:t>
      </w:r>
      <w:r>
        <w:rPr>
          <w:rStyle w:val="optioncarChar"/>
        </w:rPr>
        <w:t xml:space="preserve">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65933FF8" w14:textId="77777777" w:rsidR="00522043" w:rsidRDefault="00000000">
      <w:pPr>
        <w:pStyle w:val="Author-eSectionHeading6"/>
      </w:pPr>
      <w:bookmarkStart w:id="716" w:name="_Toc112759302"/>
      <w:r>
        <w:t>22.15.2c Planchers-champignons en béton apparent (esthétique) armé coulé en place CCTB 01.10</w:t>
      </w:r>
      <w:bookmarkEnd w:id="716"/>
    </w:p>
    <w:p w14:paraId="5D0A0979" w14:textId="77777777" w:rsidR="00522043" w:rsidRDefault="00000000">
      <w:pPr>
        <w:pStyle w:val="pheading"/>
      </w:pPr>
      <w:r>
        <w:t>MATÉRIAUX</w:t>
      </w:r>
    </w:p>
    <w:p w14:paraId="651A54E0" w14:textId="77777777" w:rsidR="00522043" w:rsidRDefault="00000000">
      <w:pPr>
        <w:pStyle w:val="pheading"/>
      </w:pPr>
      <w:r>
        <w:t>- Finitions</w:t>
      </w:r>
    </w:p>
    <w:p w14:paraId="3E37011F"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5F32E3BE" w14:textId="77777777" w:rsidR="00522043" w:rsidRDefault="00000000">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376" w:history="1">
        <w:r>
          <w:t>22.71 Traitements esthétiques ou de surface</w:t>
        </w:r>
      </w:hyperlink>
      <w:r>
        <w:t>.</w:t>
      </w:r>
    </w:p>
    <w:p w14:paraId="3E57D5ED" w14:textId="77777777" w:rsidR="00522043" w:rsidRDefault="00000000">
      <w:r>
        <w:t xml:space="preserve">La face supérieure non coffrée des éléments est </w:t>
      </w:r>
      <w:r>
        <w:rPr>
          <w:rStyle w:val="optioncarChar"/>
        </w:rPr>
        <w:t>laissée rugueuse / lissée à la taloche </w:t>
      </w:r>
      <w:r>
        <w:t>(par défaut)</w:t>
      </w:r>
      <w:r>
        <w:rPr>
          <w:rStyle w:val="optioncarChar"/>
        </w:rPr>
        <w:t xml:space="preserve"> / lavée à l’eau / brossée / bouchardée / grenaillée / grésée / polie mat / polie brillant.</w:t>
      </w:r>
    </w:p>
    <w:p w14:paraId="4AB6C023"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5FF5CCCA" w14:textId="77777777" w:rsidR="00522043" w:rsidRDefault="00000000">
      <w:pPr>
        <w:pStyle w:val="Author-eListParagraph"/>
        <w:numPr>
          <w:ilvl w:val="0"/>
          <w:numId w:val="432"/>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73BE458F" w14:textId="77777777" w:rsidR="00522043" w:rsidRDefault="00000000">
      <w:pPr>
        <w:pStyle w:val="Author-eListParagraph"/>
        <w:numPr>
          <w:ilvl w:val="0"/>
          <w:numId w:val="432"/>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657F7988" w14:textId="77777777" w:rsidR="00522043" w:rsidRDefault="00000000">
      <w:pPr>
        <w:pStyle w:val="Author-eListParagraph"/>
        <w:numPr>
          <w:ilvl w:val="0"/>
          <w:numId w:val="432"/>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666368A" w14:textId="77777777" w:rsidR="00522043" w:rsidRDefault="00000000">
      <w:pPr>
        <w:pStyle w:val="Author-eListParagraph"/>
        <w:numPr>
          <w:ilvl w:val="0"/>
          <w:numId w:val="432"/>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7A4727B1" w14:textId="77777777" w:rsidR="00522043" w:rsidRDefault="0000000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16CAB028" w14:textId="77777777" w:rsidR="00522043" w:rsidRDefault="00000000">
      <w:pPr>
        <w:pStyle w:val="Author-eSectionHeading6"/>
      </w:pPr>
      <w:bookmarkStart w:id="717" w:name="_Toc112759303"/>
      <w:r>
        <w:t>22.15.2d Planchers en béton apparent (esthétique) coulé en place précontraint par post-tension CCTB 01.10</w:t>
      </w:r>
      <w:bookmarkEnd w:id="717"/>
    </w:p>
    <w:p w14:paraId="78D4B5EF" w14:textId="77777777" w:rsidR="00522043" w:rsidRDefault="00000000">
      <w:pPr>
        <w:pStyle w:val="pheading"/>
      </w:pPr>
      <w:r>
        <w:t>MATÉRIAUX</w:t>
      </w:r>
    </w:p>
    <w:p w14:paraId="13549600" w14:textId="77777777" w:rsidR="00522043" w:rsidRDefault="00000000">
      <w:pPr>
        <w:pStyle w:val="pheading"/>
      </w:pPr>
      <w:r>
        <w:t>- Finitions</w:t>
      </w:r>
    </w:p>
    <w:p w14:paraId="2F0B415D"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5DD74B93" w14:textId="77777777" w:rsidR="00522043" w:rsidRDefault="00000000">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376" w:history="1">
        <w:r>
          <w:t>22.71 Traitements esthétiques ou de surface</w:t>
        </w:r>
      </w:hyperlink>
      <w:r>
        <w:t>.</w:t>
      </w:r>
    </w:p>
    <w:p w14:paraId="277B287C" w14:textId="77777777" w:rsidR="00522043" w:rsidRDefault="00000000">
      <w:r>
        <w:t xml:space="preserve">La face supérieure non coffrée des éléments est </w:t>
      </w:r>
      <w:r>
        <w:rPr>
          <w:rStyle w:val="optioncarChar"/>
        </w:rPr>
        <w:t xml:space="preserve">laissée rugueuse / lissée à la taloche </w:t>
      </w:r>
      <w:r>
        <w:t>(par défaut) </w:t>
      </w:r>
      <w:r>
        <w:rPr>
          <w:rStyle w:val="optioncarChar"/>
        </w:rPr>
        <w:t>/ lavée à l’eau / brossée / bouchardée / grenaillée / grésée / polie mat / polie brillant.</w:t>
      </w:r>
    </w:p>
    <w:p w14:paraId="3ACCEDF8"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62D22386" w14:textId="77777777" w:rsidR="00522043" w:rsidRDefault="00000000">
      <w:pPr>
        <w:pStyle w:val="Author-eListParagraph"/>
        <w:numPr>
          <w:ilvl w:val="0"/>
          <w:numId w:val="433"/>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32A9C31E" w14:textId="77777777" w:rsidR="00522043" w:rsidRDefault="00000000">
      <w:pPr>
        <w:pStyle w:val="Author-eListParagraph"/>
        <w:numPr>
          <w:ilvl w:val="0"/>
          <w:numId w:val="433"/>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35AF1DE8" w14:textId="77777777" w:rsidR="00522043" w:rsidRDefault="00000000">
      <w:pPr>
        <w:pStyle w:val="Author-eListParagraph"/>
        <w:numPr>
          <w:ilvl w:val="0"/>
          <w:numId w:val="433"/>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A1B161D" w14:textId="77777777" w:rsidR="00522043" w:rsidRDefault="00000000">
      <w:pPr>
        <w:pStyle w:val="Author-eListParagraph"/>
        <w:numPr>
          <w:ilvl w:val="0"/>
          <w:numId w:val="433"/>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1C2C1F4B" w14:textId="77777777" w:rsidR="00522043" w:rsidRDefault="0000000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3B94208" w14:textId="77777777" w:rsidR="00522043" w:rsidRDefault="00000000">
      <w:pPr>
        <w:pStyle w:val="Author-eSectionHeading5"/>
      </w:pPr>
      <w:bookmarkStart w:id="718" w:name="_Toc112759304"/>
      <w:r>
        <w:t>22.15.3 Planchers à éléments préfabriqués en béton CCTB 01.10</w:t>
      </w:r>
      <w:bookmarkEnd w:id="718"/>
    </w:p>
    <w:p w14:paraId="5527192D" w14:textId="77777777" w:rsidR="00522043" w:rsidRDefault="00000000">
      <w:pPr>
        <w:pStyle w:val="pheading"/>
      </w:pPr>
      <w:r>
        <w:t>MATÉRIAUX</w:t>
      </w:r>
    </w:p>
    <w:p w14:paraId="57FDBF3E" w14:textId="77777777" w:rsidR="00522043" w:rsidRDefault="00000000">
      <w:pPr>
        <w:jc w:val="both"/>
      </w:pPr>
      <w:r>
        <w:t>Les éléments de plancher en béton armé satisfont à la [NBN EN 1168+A3], la [NBN B 21-605], la [NBN EN 13224] et la [NBN B 21-603]. Ils bénéficient d’un certificat de conformité. Le certificat est soumis à l’approbation de l'auteur de projet et du bureau d’études en stabilité.</w:t>
      </w:r>
    </w:p>
    <w:p w14:paraId="3C9E9CF1" w14:textId="77777777" w:rsidR="00522043" w:rsidRDefault="00000000">
      <w:pPr>
        <w:pStyle w:val="pheading"/>
      </w:pPr>
      <w:r>
        <w:t>EXÉCUTION / MISE EN ŒUVRE</w:t>
      </w:r>
    </w:p>
    <w:p w14:paraId="2BF7A736" w14:textId="77777777" w:rsidR="00522043" w:rsidRDefault="00000000">
      <w:pPr>
        <w:jc w:val="both"/>
      </w:pPr>
      <w:r>
        <w:rPr>
          <w:b/>
        </w:rPr>
        <w:t>Transport et entreposage</w:t>
      </w:r>
    </w:p>
    <w:p w14:paraId="56D69E67" w14:textId="77777777" w:rsidR="00522043" w:rsidRDefault="00000000">
      <w:pPr>
        <w:jc w:val="both"/>
      </w:pPr>
      <w:r>
        <w:t>Pendant le transport et l'entreposage sur chantier, l'entrepreneur veille à ce qu'il ne se produise pas de tensions inadmissibles dans les éléments de plancher. A cet effet, ils sont entreposés en respectant les prescriptions de la documentation technique accompagnant le produit et sont posés sur des chevrons superposés et placés avec un écartement qui n'excède pas 1/5 de la portée.</w:t>
      </w:r>
    </w:p>
    <w:p w14:paraId="0287C2D1" w14:textId="77777777" w:rsidR="00522043" w:rsidRDefault="00000000">
      <w:pPr>
        <w:pStyle w:val="Author-eSectionHeading6"/>
      </w:pPr>
      <w:bookmarkStart w:id="719" w:name="_Toc112759305"/>
      <w:r>
        <w:t>22.15.3a Planchers à prédalles en béton armé CCTB 01.10</w:t>
      </w:r>
      <w:bookmarkEnd w:id="719"/>
    </w:p>
    <w:p w14:paraId="2D4986E5" w14:textId="77777777" w:rsidR="00522043" w:rsidRDefault="00000000">
      <w:pPr>
        <w:pStyle w:val="pheading"/>
      </w:pPr>
      <w:r>
        <w:t>MATÉRIAUX</w:t>
      </w:r>
    </w:p>
    <w:p w14:paraId="78C8D728" w14:textId="77777777" w:rsidR="00522043" w:rsidRDefault="00000000">
      <w:pPr>
        <w:pStyle w:val="pheading"/>
      </w:pPr>
      <w:r>
        <w:t>- Caractéristiques générales</w:t>
      </w:r>
    </w:p>
    <w:p w14:paraId="4BF313D0" w14:textId="77777777" w:rsidR="00522043" w:rsidRDefault="00000000">
      <w:r>
        <w:t>Les prédalles sont conformes aux normes [NBN EN 13747+A2] et [NBN B 21-606:2019+A1]. Les prédalles sont toujours livrées accompagnées de leur certificat d'origine. Elles disposent d'un certificat de conformité.</w:t>
      </w:r>
    </w:p>
    <w:p w14:paraId="474BFD2F" w14:textId="77777777" w:rsidR="00522043" w:rsidRDefault="00000000">
      <w:pPr>
        <w:pStyle w:val="heading"/>
      </w:pPr>
      <w:r>
        <w:t>Spécifications - prédalles</w:t>
      </w:r>
    </w:p>
    <w:p w14:paraId="493CE01F" w14:textId="77777777" w:rsidR="00522043" w:rsidRDefault="00000000">
      <w:pPr>
        <w:pStyle w:val="Author-eListParagraph"/>
        <w:numPr>
          <w:ilvl w:val="0"/>
          <w:numId w:val="434"/>
        </w:numPr>
      </w:pPr>
      <w:r>
        <w:t>Épaisseur des prédalles: conformément aux indications sur les plans</w:t>
      </w:r>
    </w:p>
    <w:p w14:paraId="3F6EDC41" w14:textId="77777777" w:rsidR="00522043" w:rsidRDefault="00000000">
      <w:pPr>
        <w:pStyle w:val="Author-eListParagraph"/>
        <w:numPr>
          <w:ilvl w:val="0"/>
          <w:numId w:val="434"/>
        </w:numPr>
      </w:pPr>
      <w:r>
        <w:t>Épaisseur des éléments de plancher: conformément aux indications sur les plans</w:t>
      </w:r>
    </w:p>
    <w:p w14:paraId="1B047F09" w14:textId="77777777" w:rsidR="00522043" w:rsidRDefault="00000000">
      <w:pPr>
        <w:pStyle w:val="Author-eListParagraph"/>
        <w:numPr>
          <w:ilvl w:val="0"/>
          <w:numId w:val="434"/>
        </w:numPr>
      </w:pPr>
      <w:r>
        <w:t xml:space="preserve">Contre-flèche : </w:t>
      </w:r>
      <w:r>
        <w:rPr>
          <w:rStyle w:val="optioncarChar"/>
        </w:rPr>
        <w:t xml:space="preserve">*** </w:t>
      </w:r>
      <w:r>
        <w:t>de la portée</w:t>
      </w:r>
    </w:p>
    <w:p w14:paraId="168A3272" w14:textId="77777777" w:rsidR="00522043" w:rsidRDefault="00000000">
      <w:pPr>
        <w:pStyle w:val="Author-eListParagraph"/>
        <w:numPr>
          <w:ilvl w:val="0"/>
          <w:numId w:val="434"/>
        </w:numPr>
      </w:pPr>
      <w:r>
        <w:t>Épaisseur de la couche de compression</w:t>
      </w:r>
    </w:p>
    <w:p w14:paraId="4EBDFF67" w14:textId="77777777" w:rsidR="00522043" w:rsidRDefault="00000000">
      <w:pPr>
        <w:pStyle w:val="Author-eListParagraph"/>
        <w:numPr>
          <w:ilvl w:val="0"/>
          <w:numId w:val="434"/>
        </w:numPr>
      </w:pPr>
      <w:r>
        <w:t>La qualité du béton selon la [NBN EN 206:2013+A2] et [NBN B 15-001] est fonction de l'épaisseur de la couche de compression</w:t>
      </w:r>
    </w:p>
    <w:p w14:paraId="69FBF0E6" w14:textId="77777777" w:rsidR="00522043" w:rsidRDefault="00000000">
      <w:pPr>
        <w:pStyle w:val="Author-eListParagraph"/>
        <w:numPr>
          <w:ilvl w:val="0"/>
          <w:numId w:val="434"/>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0155A9A2" w14:textId="77777777" w:rsidR="00522043" w:rsidRDefault="00000000">
      <w:pPr>
        <w:pStyle w:val="Author-eListParagraph"/>
        <w:numPr>
          <w:ilvl w:val="0"/>
          <w:numId w:val="434"/>
        </w:numPr>
      </w:pPr>
      <w:r>
        <w:rPr>
          <w:rStyle w:val="normalChar"/>
        </w:rPr>
        <w:t>Classe d’environnement</w:t>
      </w:r>
      <w:r>
        <w:br/>
      </w:r>
      <w:r>
        <w:rPr>
          <w:rStyle w:val="optioncarChar"/>
        </w:rPr>
        <w:t>E0 </w:t>
      </w:r>
      <w:r>
        <w:t>(par défaut)</w:t>
      </w:r>
      <w:r>
        <w:rPr>
          <w:rStyle w:val="optioncarChar"/>
        </w:rPr>
        <w:t xml:space="preserve"> / EI / EE1 / EE2 / EE3 / EE4 / ES1 / ES2 / ES3 / ES4 / EA1+*** / EA2+***/ EA3+*** / ***</w:t>
      </w:r>
    </w:p>
    <w:p w14:paraId="4E596BEA" w14:textId="77777777" w:rsidR="00522043" w:rsidRDefault="00000000">
      <w:r>
        <w:rPr>
          <w:rStyle w:val="headingChar"/>
        </w:rPr>
        <w:t>Spécifications - Couche De Compression</w:t>
      </w:r>
    </w:p>
    <w:p w14:paraId="578DD576" w14:textId="77777777" w:rsidR="00522043" w:rsidRDefault="00000000">
      <w:pPr>
        <w:pStyle w:val="Author-eListParagraph"/>
        <w:numPr>
          <w:ilvl w:val="0"/>
          <w:numId w:val="435"/>
        </w:numPr>
      </w:pPr>
      <w:r>
        <w:t xml:space="preserve">Qualité du béton selon la [NBN EN 206:2013+A2] et la [NBN B 15-001] : (voir également l'article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7FE11549" w14:textId="77777777">
        <w:tc>
          <w:tcPr>
            <w:tcW w:w="1500" w:type="dxa"/>
            <w:noWrap/>
          </w:tcPr>
          <w:p w14:paraId="7742F2EB" w14:textId="77777777" w:rsidR="00522043" w:rsidRDefault="00000000">
            <w:pPr>
              <w:jc w:val="center"/>
            </w:pPr>
            <w:r>
              <w:rPr>
                <w:b/>
              </w:rPr>
              <w:t>A</w:t>
            </w:r>
          </w:p>
        </w:tc>
        <w:tc>
          <w:tcPr>
            <w:tcW w:w="1500" w:type="dxa"/>
            <w:noWrap/>
          </w:tcPr>
          <w:p w14:paraId="5E6E2684" w14:textId="77777777" w:rsidR="00522043" w:rsidRDefault="00000000">
            <w:pPr>
              <w:jc w:val="center"/>
            </w:pPr>
            <w:r>
              <w:rPr>
                <w:b/>
              </w:rPr>
              <w:t>B1</w:t>
            </w:r>
          </w:p>
        </w:tc>
        <w:tc>
          <w:tcPr>
            <w:tcW w:w="1500" w:type="dxa"/>
            <w:noWrap/>
          </w:tcPr>
          <w:p w14:paraId="42C88D9D" w14:textId="77777777" w:rsidR="00522043" w:rsidRDefault="00000000">
            <w:pPr>
              <w:jc w:val="center"/>
            </w:pPr>
            <w:r>
              <w:rPr>
                <w:b/>
              </w:rPr>
              <w:t>B2</w:t>
            </w:r>
          </w:p>
        </w:tc>
        <w:tc>
          <w:tcPr>
            <w:tcW w:w="1500" w:type="dxa"/>
            <w:noWrap/>
          </w:tcPr>
          <w:p w14:paraId="22ED9CF3" w14:textId="77777777" w:rsidR="00522043" w:rsidRDefault="00000000">
            <w:pPr>
              <w:jc w:val="center"/>
            </w:pPr>
            <w:r>
              <w:rPr>
                <w:b/>
              </w:rPr>
              <w:t>C</w:t>
            </w:r>
          </w:p>
        </w:tc>
        <w:tc>
          <w:tcPr>
            <w:tcW w:w="1500" w:type="dxa"/>
            <w:noWrap/>
          </w:tcPr>
          <w:p w14:paraId="10AAD2BF" w14:textId="77777777" w:rsidR="00522043" w:rsidRDefault="00000000">
            <w:pPr>
              <w:jc w:val="center"/>
            </w:pPr>
            <w:r>
              <w:rPr>
                <w:b/>
              </w:rPr>
              <w:t>D</w:t>
            </w:r>
          </w:p>
        </w:tc>
        <w:tc>
          <w:tcPr>
            <w:tcW w:w="1500" w:type="dxa"/>
            <w:noWrap/>
          </w:tcPr>
          <w:p w14:paraId="0463B345" w14:textId="77777777" w:rsidR="00522043" w:rsidRDefault="00000000">
            <w:pPr>
              <w:jc w:val="center"/>
            </w:pPr>
            <w:r>
              <w:rPr>
                <w:b/>
              </w:rPr>
              <w:t>E</w:t>
            </w:r>
          </w:p>
        </w:tc>
      </w:tr>
      <w:tr w:rsidR="00522043" w14:paraId="04012056" w14:textId="77777777">
        <w:tc>
          <w:tcPr>
            <w:tcW w:w="1500" w:type="dxa"/>
            <w:noWrap/>
          </w:tcPr>
          <w:p w14:paraId="78FA8CB3" w14:textId="77777777" w:rsidR="00522043" w:rsidRDefault="00000000">
            <w:pPr>
              <w:jc w:val="center"/>
            </w:pPr>
            <w:r>
              <w:rPr>
                <w:b/>
              </w:rPr>
              <w:t>Classe de résistance</w:t>
            </w:r>
          </w:p>
        </w:tc>
        <w:tc>
          <w:tcPr>
            <w:tcW w:w="1500" w:type="dxa"/>
            <w:noWrap/>
          </w:tcPr>
          <w:p w14:paraId="3EF4A08B" w14:textId="77777777" w:rsidR="00522043" w:rsidRDefault="00000000">
            <w:pPr>
              <w:jc w:val="center"/>
            </w:pPr>
            <w:r>
              <w:rPr>
                <w:b/>
              </w:rPr>
              <w:t>Domaine d’application</w:t>
            </w:r>
          </w:p>
        </w:tc>
        <w:tc>
          <w:tcPr>
            <w:tcW w:w="1500" w:type="dxa"/>
            <w:noWrap/>
          </w:tcPr>
          <w:p w14:paraId="49BFD587" w14:textId="77777777" w:rsidR="00522043" w:rsidRDefault="00000000">
            <w:pPr>
              <w:jc w:val="center"/>
            </w:pPr>
            <w:r>
              <w:rPr>
                <w:b/>
              </w:rPr>
              <w:t>Classe d'environnement</w:t>
            </w:r>
          </w:p>
        </w:tc>
        <w:tc>
          <w:tcPr>
            <w:tcW w:w="1500" w:type="dxa"/>
            <w:noWrap/>
          </w:tcPr>
          <w:p w14:paraId="5F6F7E7F" w14:textId="77777777" w:rsidR="00522043" w:rsidRDefault="00000000">
            <w:pPr>
              <w:jc w:val="center"/>
            </w:pPr>
            <w:r>
              <w:rPr>
                <w:b/>
              </w:rPr>
              <w:t>Classe de consistance</w:t>
            </w:r>
          </w:p>
        </w:tc>
        <w:tc>
          <w:tcPr>
            <w:tcW w:w="1500" w:type="dxa"/>
            <w:noWrap/>
          </w:tcPr>
          <w:p w14:paraId="5354C1E6" w14:textId="77777777" w:rsidR="00522043" w:rsidRDefault="00000000">
            <w:pPr>
              <w:jc w:val="center"/>
            </w:pPr>
            <w:r>
              <w:rPr>
                <w:b/>
              </w:rPr>
              <w:t>Granulométrie maximale</w:t>
            </w:r>
          </w:p>
        </w:tc>
        <w:tc>
          <w:tcPr>
            <w:tcW w:w="1500" w:type="dxa"/>
            <w:noWrap/>
          </w:tcPr>
          <w:p w14:paraId="759F86BE" w14:textId="77777777" w:rsidR="00522043" w:rsidRDefault="00000000">
            <w:r>
              <w:rPr>
                <w:b/>
              </w:rPr>
              <w:t>Données complémentaires</w:t>
            </w:r>
          </w:p>
        </w:tc>
      </w:tr>
      <w:tr w:rsidR="00522043" w14:paraId="77AEF958" w14:textId="77777777">
        <w:tc>
          <w:tcPr>
            <w:tcW w:w="1500" w:type="dxa"/>
            <w:noWrap/>
          </w:tcPr>
          <w:p w14:paraId="3A4239B7" w14:textId="77777777" w:rsidR="00522043" w:rsidRDefault="00000000">
            <w:pPr>
              <w:jc w:val="center"/>
            </w:pPr>
            <w:r>
              <w:rPr>
                <w:rStyle w:val="optioncarChar"/>
              </w:rPr>
              <w:t>C25/30 / C30/37 / C35/45 / C45/55 / C50/60 / C55/67 / C60/75 / C70/85 / C80/95 / C90/105</w:t>
            </w:r>
          </w:p>
        </w:tc>
        <w:tc>
          <w:tcPr>
            <w:tcW w:w="1500" w:type="dxa"/>
            <w:noWrap/>
          </w:tcPr>
          <w:p w14:paraId="19ACFD58" w14:textId="77777777" w:rsidR="00522043" w:rsidRDefault="00000000">
            <w:pPr>
              <w:jc w:val="center"/>
            </w:pPr>
            <w:r>
              <w:t>Béton armé</w:t>
            </w:r>
          </w:p>
          <w:p w14:paraId="1C7FE6F9" w14:textId="77777777" w:rsidR="00522043" w:rsidRDefault="00522043"/>
        </w:tc>
        <w:tc>
          <w:tcPr>
            <w:tcW w:w="1500" w:type="dxa"/>
            <w:noWrap/>
          </w:tcPr>
          <w:p w14:paraId="71CC954D" w14:textId="77777777" w:rsidR="00522043" w:rsidRDefault="00000000">
            <w:pPr>
              <w:jc w:val="center"/>
            </w:pPr>
            <w:r>
              <w:rPr>
                <w:rStyle w:val="optioncarChar"/>
              </w:rPr>
              <w:t>E0 / EI / EE1 / EE2 / EE3 / EE4 / ES1 / ES2 / ES3 / ES4 / EA1+*** / EA2+***/ EA3+***</w:t>
            </w:r>
          </w:p>
        </w:tc>
        <w:tc>
          <w:tcPr>
            <w:tcW w:w="1500" w:type="dxa"/>
            <w:noWrap/>
          </w:tcPr>
          <w:p w14:paraId="5088A9AD" w14:textId="77777777" w:rsidR="00522043" w:rsidRDefault="00000000">
            <w:pPr>
              <w:jc w:val="center"/>
            </w:pPr>
            <w:r>
              <w:t>au choix de l'entrepreneur :</w:t>
            </w:r>
          </w:p>
          <w:p w14:paraId="25E231AF" w14:textId="77777777" w:rsidR="00522043" w:rsidRDefault="00000000">
            <w:pPr>
              <w:jc w:val="center"/>
            </w:pPr>
            <w:r>
              <w:rPr>
                <w:rStyle w:val="optioncarChar"/>
              </w:rPr>
              <w:t xml:space="preserve">S3 / S4 / S5 </w:t>
            </w:r>
          </w:p>
          <w:p w14:paraId="7198C643" w14:textId="77777777" w:rsidR="00522043" w:rsidRDefault="00000000">
            <w:pPr>
              <w:jc w:val="center"/>
            </w:pPr>
            <w:r>
              <w:rPr>
                <w:rStyle w:val="optioncarChar"/>
              </w:rPr>
              <w:t>F3 / F4 / F5 / F6</w:t>
            </w:r>
            <w:r>
              <w:br/>
            </w:r>
          </w:p>
        </w:tc>
        <w:tc>
          <w:tcPr>
            <w:tcW w:w="1500" w:type="dxa"/>
            <w:noWrap/>
          </w:tcPr>
          <w:p w14:paraId="0CFAE151" w14:textId="77777777" w:rsidR="00522043" w:rsidRDefault="00000000">
            <w:pPr>
              <w:jc w:val="center"/>
            </w:pPr>
            <w:r>
              <w:t>au choix de l'entrepreneur :</w:t>
            </w:r>
          </w:p>
          <w:p w14:paraId="0FA2A656" w14:textId="77777777" w:rsidR="00522043" w:rsidRDefault="00000000">
            <w:pPr>
              <w:jc w:val="center"/>
            </w:pPr>
            <w:r>
              <w:rPr>
                <w:rStyle w:val="optioncarChar"/>
              </w:rPr>
              <w:t>6 / 8 / 10 / 11 / 12 / 14 / 16 / 20 / 22 / 32 </w:t>
            </w:r>
            <w:r>
              <w:t>mm</w:t>
            </w:r>
          </w:p>
        </w:tc>
        <w:tc>
          <w:tcPr>
            <w:tcW w:w="1500" w:type="dxa"/>
            <w:noWrap/>
          </w:tcPr>
          <w:p w14:paraId="6DD3F6C6" w14:textId="77777777" w:rsidR="00522043" w:rsidRDefault="00000000">
            <w:pPr>
              <w:jc w:val="center"/>
            </w:pPr>
            <w:r>
              <w:rPr>
                <w:rStyle w:val="optioncarChar"/>
              </w:rPr>
              <w:t>***</w:t>
            </w:r>
          </w:p>
        </w:tc>
      </w:tr>
    </w:tbl>
    <w:p w14:paraId="0EA0A912" w14:textId="77777777" w:rsidR="00522043" w:rsidRDefault="00522043"/>
    <w:p w14:paraId="4482D402"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6A0C1A9B" w14:textId="77777777" w:rsidR="00522043" w:rsidRDefault="00000000">
      <w:pPr>
        <w:pStyle w:val="Author-eListParagraph"/>
        <w:numPr>
          <w:ilvl w:val="0"/>
          <w:numId w:val="436"/>
        </w:numPr>
      </w:pPr>
      <w:r>
        <w:t xml:space="preserve">Classe de viscosité apparente : </w:t>
      </w:r>
      <w:r>
        <w:rPr>
          <w:rStyle w:val="optioncarChar"/>
        </w:rPr>
        <w:t>VS1 / VS2</w:t>
      </w:r>
      <w:r>
        <w:t xml:space="preserve"> (selon la [NBN EN 12350-8] )</w:t>
      </w:r>
    </w:p>
    <w:p w14:paraId="6D6589E4" w14:textId="77777777" w:rsidR="00522043" w:rsidRDefault="00000000">
      <w:pPr>
        <w:pStyle w:val="Author-eListParagraph"/>
        <w:numPr>
          <w:ilvl w:val="0"/>
          <w:numId w:val="43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B67EB02" w14:textId="77777777" w:rsidR="00522043" w:rsidRDefault="00000000">
      <w:pPr>
        <w:pStyle w:val="Author-eListParagraph"/>
        <w:numPr>
          <w:ilvl w:val="0"/>
          <w:numId w:val="43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CAF9D3F"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4830348E" w14:textId="77777777" w:rsidR="00522043" w:rsidRDefault="00000000">
      <w:pPr>
        <w:pStyle w:val="Author-eListParagraph"/>
        <w:numPr>
          <w:ilvl w:val="0"/>
          <w:numId w:val="437"/>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 150 x 150 x 6 x 6 </w:t>
      </w:r>
      <w:r>
        <w:t>(par défaut) mm.</w:t>
      </w:r>
    </w:p>
    <w:p w14:paraId="7C5D0E0A" w14:textId="77777777" w:rsidR="00522043" w:rsidRDefault="00000000">
      <w:pPr>
        <w:pStyle w:val="Author-eListParagraph"/>
        <w:numPr>
          <w:ilvl w:val="0"/>
          <w:numId w:val="437"/>
        </w:numPr>
      </w:pPr>
      <w:r>
        <w:t xml:space="preserve">Barres d’acier complémentaires : acier </w:t>
      </w:r>
      <w:r>
        <w:rPr>
          <w:rStyle w:val="optioncarChar"/>
        </w:rPr>
        <w:t xml:space="preserve">BE 500 S </w:t>
      </w:r>
      <w:r>
        <w:t>(par défaut)</w:t>
      </w:r>
      <w:r>
        <w:rPr>
          <w:rStyle w:val="optioncarChar"/>
        </w:rPr>
        <w:t xml:space="preserve"> / ***</w:t>
      </w:r>
      <w:r>
        <w:t xml:space="preserve"> selon [NBN A 24-302] + [PTV 302].</w:t>
      </w:r>
    </w:p>
    <w:p w14:paraId="18F08966" w14:textId="77777777" w:rsidR="00522043" w:rsidRDefault="00000000">
      <w:pPr>
        <w:pStyle w:val="pheading"/>
      </w:pPr>
      <w:r>
        <w:t>- Prescriptions complémentaires</w:t>
      </w:r>
    </w:p>
    <w:p w14:paraId="5ED3D9F5" w14:textId="77777777" w:rsidR="00522043" w:rsidRDefault="00000000">
      <w:r>
        <w:t>Les éléments de plancher ont obtenu un certificat d'aptitude à l'emploi.</w:t>
      </w:r>
      <w:r>
        <w:br/>
        <w:t xml:space="preserve">Résistance au feu: pour les éléments porteurs et structuraux sans fonction séparant </w:t>
      </w:r>
      <w:r>
        <w:rPr>
          <w:rStyle w:val="optioncarChar"/>
        </w:rPr>
        <w:t>R15 / R30 </w:t>
      </w:r>
      <w:r>
        <w:t xml:space="preserve">(par défaut) </w:t>
      </w:r>
      <w:r>
        <w:rPr>
          <w:rStyle w:val="optioncarChar"/>
        </w:rPr>
        <w:t>/ R60 / R120 / ***</w:t>
      </w:r>
      <w:r>
        <w:t xml:space="preserve">et pour les éléments porteurs et structuraux avec fonction séparant </w:t>
      </w:r>
      <w:r>
        <w:rPr>
          <w:rStyle w:val="optioncarChar"/>
        </w:rPr>
        <w:t>REI 30 </w:t>
      </w:r>
      <w:r>
        <w:t>(par défaut)</w:t>
      </w:r>
      <w:r>
        <w:rPr>
          <w:rStyle w:val="optioncarChar"/>
        </w:rPr>
        <w:t xml:space="preserve"> / REI 60 / REI 120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05D65EC" w14:textId="77777777" w:rsidR="00522043" w:rsidRDefault="00000000">
      <w:pPr>
        <w:pStyle w:val="pheading"/>
      </w:pPr>
      <w:r>
        <w:t>EXÉCUTION / MISE EN ŒUVRE</w:t>
      </w:r>
    </w:p>
    <w:p w14:paraId="1A1BC104" w14:textId="77777777" w:rsidR="00522043" w:rsidRDefault="00000000">
      <w:pPr>
        <w:pStyle w:val="pheading"/>
      </w:pPr>
      <w:r>
        <w:t>- Prescriptions générales</w:t>
      </w:r>
    </w:p>
    <w:p w14:paraId="35C8655C" w14:textId="77777777" w:rsidR="00522043" w:rsidRDefault="00522043"/>
    <w:p w14:paraId="63E55763" w14:textId="77777777" w:rsidR="00522043" w:rsidRDefault="00000000">
      <w:pPr>
        <w:pStyle w:val="Author-eListParagraph"/>
        <w:numPr>
          <w:ilvl w:val="0"/>
          <w:numId w:val="438"/>
        </w:numPr>
      </w:pPr>
      <w:r>
        <w:t>La face supérieure de la prédalle doit correspondre aux cotes de niveau et à l'épaisseur de plancher indiquées sur les plans d'architecture.</w:t>
      </w:r>
    </w:p>
    <w:p w14:paraId="705662A1" w14:textId="77777777" w:rsidR="00522043" w:rsidRDefault="00000000">
      <w:pPr>
        <w:pStyle w:val="Author-eListParagraph"/>
        <w:numPr>
          <w:ilvl w:val="0"/>
          <w:numId w:val="438"/>
        </w:numPr>
      </w:pPr>
      <w:r>
        <w:t>Pendant le transport et l'entreposage provisoires sur chantier, l'entrepreneur veille à ce qu'il ne se produise pas de tensions inadmissibles dans le béton et l'acier. A cet effet, pendant le stockage, les appuis entre les prédalles sont suffisamment rapprochés.</w:t>
      </w:r>
    </w:p>
    <w:p w14:paraId="3D12A962" w14:textId="77777777" w:rsidR="00522043" w:rsidRDefault="00000000">
      <w:pPr>
        <w:pStyle w:val="Author-eListParagraph"/>
        <w:numPr>
          <w:ilvl w:val="0"/>
          <w:numId w:val="438"/>
        </w:numPr>
      </w:pPr>
      <w:r>
        <w:t>La profondeur des appuis aux extrémités est conforme au [NIT 223]</w:t>
      </w:r>
    </w:p>
    <w:p w14:paraId="0FF8E7DA" w14:textId="77777777" w:rsidR="00522043" w:rsidRDefault="00000000">
      <w:pPr>
        <w:pStyle w:val="Author-eListParagraph"/>
        <w:numPr>
          <w:ilvl w:val="0"/>
          <w:numId w:val="438"/>
        </w:numPr>
      </w:pPr>
      <w:r>
        <w:t>Lorsque la profondeur d'appui est inférieure, des armatures doivent dépasser des éléments de plancher. Les éléments sont pourvus d'armatures dépassantes sur tous les appuis où les plaques ne sont pas continues.</w:t>
      </w:r>
    </w:p>
    <w:p w14:paraId="5AE3421A" w14:textId="77777777" w:rsidR="00522043" w:rsidRDefault="00000000">
      <w:pPr>
        <w:pStyle w:val="Author-eListParagraph"/>
        <w:numPr>
          <w:ilvl w:val="0"/>
          <w:numId w:val="438"/>
        </w:numPr>
      </w:pPr>
      <w:r>
        <w:t>La conception des joints et des assemblages externes est déterminée par l'étude de stabilité .</w:t>
      </w:r>
    </w:p>
    <w:p w14:paraId="5B6BCA37" w14:textId="77777777" w:rsidR="00522043" w:rsidRDefault="00000000">
      <w:pPr>
        <w:pStyle w:val="Author-eListParagraph"/>
        <w:numPr>
          <w:ilvl w:val="0"/>
          <w:numId w:val="438"/>
        </w:numPr>
      </w:pPr>
      <w:r>
        <w:t>Lorsque l'ouvrage de construction reste apparent après la pose, les joints sont débarrassés de toutes impuretés.</w:t>
      </w:r>
    </w:p>
    <w:p w14:paraId="513999F7" w14:textId="77777777" w:rsidR="00522043" w:rsidRDefault="00000000">
      <w:pPr>
        <w:pStyle w:val="Author-eListParagraph"/>
        <w:numPr>
          <w:ilvl w:val="0"/>
          <w:numId w:val="438"/>
        </w:numPr>
      </w:pPr>
      <w:r>
        <w:t xml:space="preserve">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 [NBN EN 1992-1-1] et [NBN EN 1992-1-2].</w:t>
      </w:r>
    </w:p>
    <w:p w14:paraId="29D4677B" w14:textId="77777777" w:rsidR="00522043" w:rsidRDefault="00000000">
      <w:pPr>
        <w:pStyle w:val="pheading"/>
      </w:pPr>
      <w:r>
        <w:t>- Notes d’exécution complémentaires</w:t>
      </w:r>
    </w:p>
    <w:p w14:paraId="5492AFDA" w14:textId="77777777" w:rsidR="00522043" w:rsidRDefault="00000000">
      <w:r>
        <w:t>Les surfaces d'appui en béton cellulaire autoclavé, en briques silico-calcaires ou en bois doivent préalablement être recouvertes d'une feuille d'étanchéité.</w:t>
      </w:r>
    </w:p>
    <w:p w14:paraId="1A7113B1" w14:textId="77777777" w:rsidR="00522043" w:rsidRDefault="00000000">
      <w:pPr>
        <w:pStyle w:val="pheading"/>
      </w:pPr>
      <w:r>
        <w:t>DOCUMENTS DE RÉFÉRENCE COMPLÉMENTAIRES</w:t>
      </w:r>
    </w:p>
    <w:p w14:paraId="7F0D2A70" w14:textId="77777777" w:rsidR="00522043" w:rsidRDefault="00000000">
      <w:pPr>
        <w:pStyle w:val="pheading"/>
      </w:pPr>
      <w:r>
        <w:t>- Matériau</w:t>
      </w:r>
    </w:p>
    <w:p w14:paraId="37221348" w14:textId="77777777" w:rsidR="00522043" w:rsidRDefault="00000000">
      <w:r>
        <w:t>[NBN EN 13747+A2, Produits préfabriqués en béton - Prédalles pour systèmes de planchers]</w:t>
      </w:r>
    </w:p>
    <w:p w14:paraId="314A9017" w14:textId="77777777" w:rsidR="00522043" w:rsidRDefault="00000000">
      <w:r>
        <w:t>[NBN B 21-606:2019+A1, Produits préfabriqués en béton - Prédalles - Norme d'application nationale à la NBN EN 13747+A2:2010 et à la NBN EN 15050+A1:2012]</w:t>
      </w:r>
    </w:p>
    <w:p w14:paraId="1486A184" w14:textId="77777777" w:rsidR="00522043" w:rsidRDefault="00000000">
      <w:pPr>
        <w:pStyle w:val="pheading"/>
      </w:pPr>
      <w:r>
        <w:t>MESURAGE</w:t>
      </w:r>
    </w:p>
    <w:p w14:paraId="0BEF12A8" w14:textId="77777777" w:rsidR="00522043" w:rsidRDefault="00000000">
      <w:r>
        <w:t>Conformément à la nature du plancher, aux indications spécifiques dans le cahier spécial des charges et/ou le métré récapitulatif, le mesurage doit être conçu comme suit :</w:t>
      </w:r>
    </w:p>
    <w:p w14:paraId="6DAB785E" w14:textId="77777777" w:rsidR="00522043" w:rsidRDefault="00000000">
      <w:pPr>
        <w:pStyle w:val="pheading"/>
      </w:pPr>
      <w:r>
        <w:t>- unité de mesure:</w:t>
      </w:r>
    </w:p>
    <w:p w14:paraId="663596F9" w14:textId="77777777" w:rsidR="00522043" w:rsidRDefault="00000000">
      <w:r>
        <w:rPr>
          <w:b/>
        </w:rPr>
        <w:t xml:space="preserve">Choix opéré : </w:t>
      </w:r>
      <w:r>
        <w:rPr>
          <w:rStyle w:val="optioncarChar"/>
          <w:b/>
        </w:rPr>
        <w:t xml:space="preserve">OPTION 1 </w:t>
      </w:r>
      <w:r>
        <w:t>(par défaut)</w:t>
      </w:r>
      <w:r>
        <w:rPr>
          <w:rStyle w:val="optioncarChar"/>
          <w:b/>
        </w:rPr>
        <w:t xml:space="preserve"> / OPTION 1bis / OPTION 2 / OPTION 3</w:t>
      </w:r>
    </w:p>
    <w:p w14:paraId="30EDACCB" w14:textId="77777777" w:rsidR="00522043" w:rsidRDefault="00000000">
      <w:r>
        <w:rPr>
          <w:b/>
        </w:rPr>
        <w:t>(soit par défaut)</w:t>
      </w:r>
      <w:r>
        <w:br/>
      </w:r>
      <w:r>
        <w:rPr>
          <w:rStyle w:val="soitChar"/>
        </w:rPr>
        <w:t xml:space="preserve">1. </w:t>
      </w:r>
      <w:r>
        <w:rPr>
          <w:rStyle w:val="soitChar"/>
          <w:u w:val="single"/>
        </w:rPr>
        <w:t>OPTION 1</w:t>
      </w:r>
      <w:r>
        <w:rPr>
          <w:rStyle w:val="soitChar"/>
        </w:rPr>
        <w:t>: m²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290AB586" w14:textId="77777777" w:rsidR="00522043" w:rsidRDefault="00000000">
      <w:r>
        <w:rPr>
          <w:b/>
        </w:rPr>
        <w:t>(soit)</w:t>
      </w:r>
      <w:r>
        <w:br/>
      </w:r>
      <w:r>
        <w:rPr>
          <w:rStyle w:val="soitChar"/>
        </w:rPr>
        <w:t xml:space="preserve">1bis. </w:t>
      </w:r>
      <w:r>
        <w:rPr>
          <w:rStyle w:val="soitChar"/>
          <w:u w:val="single"/>
        </w:rPr>
        <w:t>OPTION 1bis</w:t>
      </w:r>
      <w:r>
        <w:rPr>
          <w:rStyle w:val="soitChar"/>
        </w:rP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1AE29DFD" w14:textId="77777777" w:rsidR="00522043" w:rsidRDefault="00000000">
      <w:r>
        <w:rPr>
          <w:b/>
        </w:rPr>
        <w:t>(soit)</w:t>
      </w:r>
      <w:r>
        <w:br/>
      </w:r>
      <w:r>
        <w:rPr>
          <w:rStyle w:val="soitChar"/>
        </w:rPr>
        <w:t xml:space="preserve">2. </w:t>
      </w:r>
      <w:r>
        <w:rPr>
          <w:rStyle w:val="soitChar"/>
          <w:u w:val="single"/>
        </w:rPr>
        <w:t>OPTION 2</w:t>
      </w:r>
      <w:r>
        <w:rPr>
          <w:rStyle w:val="soitChar"/>
        </w:rPr>
        <w:t>:</w:t>
      </w:r>
    </w:p>
    <w:p w14:paraId="02D3B141" w14:textId="77777777" w:rsidR="00522043" w:rsidRDefault="00000000">
      <w:pPr>
        <w:pStyle w:val="Author-eListParagraph"/>
        <w:numPr>
          <w:ilvl w:val="0"/>
          <w:numId w:val="439"/>
        </w:numPr>
      </w:pPr>
      <w:r>
        <w:rPr>
          <w:rStyle w:val="soitChar"/>
        </w:rPr>
        <w:t>m³ pour le béton</w:t>
      </w:r>
    </w:p>
    <w:p w14:paraId="0E43C2E3" w14:textId="77777777" w:rsidR="00522043" w:rsidRDefault="00000000">
      <w:pPr>
        <w:pStyle w:val="Author-eListParagraph"/>
        <w:numPr>
          <w:ilvl w:val="0"/>
          <w:numId w:val="439"/>
        </w:numPr>
      </w:pPr>
      <w:r>
        <w:rPr>
          <w:rStyle w:val="soitChar"/>
        </w:rPr>
        <w:t>kg pour les armatures</w:t>
      </w:r>
    </w:p>
    <w:p w14:paraId="589841C0" w14:textId="77777777" w:rsidR="00522043" w:rsidRDefault="00000000">
      <w:pPr>
        <w:pStyle w:val="Author-eListParagraph"/>
        <w:numPr>
          <w:ilvl w:val="0"/>
          <w:numId w:val="439"/>
        </w:numPr>
      </w:pPr>
      <w:r>
        <w:rPr>
          <w:rStyle w:val="soitChar"/>
        </w:rPr>
        <w:t>Tous les autres éléments, travaux et fournitures doivent être compris dans les prix unitaires respectifs pour les mesurages précités.</w:t>
      </w:r>
    </w:p>
    <w:p w14:paraId="641F57F0" w14:textId="77777777" w:rsidR="00522043" w:rsidRDefault="00000000">
      <w:r>
        <w:rPr>
          <w:b/>
        </w:rPr>
        <w:t>(soit)</w:t>
      </w:r>
      <w:r>
        <w:br/>
      </w:r>
      <w:r>
        <w:rPr>
          <w:rStyle w:val="soitChar"/>
        </w:rPr>
        <w:t xml:space="preserve">3. </w:t>
      </w:r>
      <w:r>
        <w:rPr>
          <w:rStyle w:val="soitChar"/>
          <w:u w:val="single"/>
        </w:rPr>
        <w:t>OPTION 3</w:t>
      </w:r>
      <w:r>
        <w:rPr>
          <w:rStyle w:val="soitChar"/>
        </w:rPr>
        <w:t xml:space="preserve">: </w:t>
      </w:r>
    </w:p>
    <w:p w14:paraId="217D6F53" w14:textId="77777777" w:rsidR="00522043" w:rsidRDefault="00000000">
      <w:pPr>
        <w:pStyle w:val="Author-eListParagraph"/>
        <w:numPr>
          <w:ilvl w:val="0"/>
          <w:numId w:val="440"/>
        </w:numPr>
      </w:pPr>
      <w:r>
        <w:rPr>
          <w:rStyle w:val="soitChar"/>
        </w:rPr>
        <w:t>m³ pour le béton de remplissage</w:t>
      </w:r>
    </w:p>
    <w:p w14:paraId="64249486" w14:textId="77777777" w:rsidR="00522043" w:rsidRDefault="00000000">
      <w:pPr>
        <w:pStyle w:val="Author-eListParagraph"/>
        <w:numPr>
          <w:ilvl w:val="0"/>
          <w:numId w:val="440"/>
        </w:numPr>
      </w:pPr>
      <w:r>
        <w:rPr>
          <w:rStyle w:val="soitChar"/>
        </w:rPr>
        <w:t>m³ pour la couche de compression béton (en mentionnant l'épaisseur...)</w:t>
      </w:r>
    </w:p>
    <w:p w14:paraId="6A62BC8F" w14:textId="77777777" w:rsidR="00522043" w:rsidRDefault="00000000">
      <w:pPr>
        <w:pStyle w:val="Author-eListParagraph"/>
        <w:numPr>
          <w:ilvl w:val="0"/>
          <w:numId w:val="440"/>
        </w:numPr>
      </w:pPr>
      <w:r>
        <w:rPr>
          <w:rStyle w:val="soitChar"/>
        </w:rPr>
        <w:t>kg pour les armatures supplémentaires</w:t>
      </w:r>
    </w:p>
    <w:p w14:paraId="68E898A8" w14:textId="77777777" w:rsidR="00522043" w:rsidRDefault="00000000">
      <w:pPr>
        <w:pStyle w:val="Author-eListParagraph"/>
        <w:numPr>
          <w:ilvl w:val="0"/>
          <w:numId w:val="440"/>
        </w:numPr>
      </w:pPr>
      <w:r>
        <w:rPr>
          <w:rStyle w:val="soitChar"/>
        </w:rPr>
        <w:t>Pièces divergentes et pièces spéciales : à la pièce (selon les dimensions identiques ou indications standards).</w:t>
      </w:r>
    </w:p>
    <w:p w14:paraId="3E3555A6"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F239B5F" w14:textId="77777777" w:rsidR="00522043" w:rsidRDefault="00000000">
      <w:pPr>
        <w:pStyle w:val="pheading"/>
      </w:pPr>
      <w:r>
        <w:t>- code de mesurage:</w:t>
      </w:r>
    </w:p>
    <w:p w14:paraId="340C4BBA"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m2 sont déduits.</w:t>
      </w:r>
    </w:p>
    <w:p w14:paraId="56C1EB98" w14:textId="77777777" w:rsidR="00522043" w:rsidRDefault="00000000">
      <w:pPr>
        <w:pStyle w:val="pheading"/>
      </w:pPr>
      <w:r>
        <w:t>- nature du marché:</w:t>
      </w:r>
    </w:p>
    <w:p w14:paraId="68781BEE" w14:textId="77777777" w:rsidR="00522043" w:rsidRDefault="00000000">
      <w:r>
        <w:rPr>
          <w:rStyle w:val="optioncarChar"/>
        </w:rPr>
        <w:t>QF</w:t>
      </w:r>
      <w:r>
        <w:t xml:space="preserve"> (par défaut)</w:t>
      </w:r>
      <w:r>
        <w:rPr>
          <w:rStyle w:val="optioncarChar"/>
        </w:rPr>
        <w:t xml:space="preserve"> / QP / PM</w:t>
      </w:r>
    </w:p>
    <w:p w14:paraId="62D46103" w14:textId="77777777" w:rsidR="00522043" w:rsidRDefault="00000000">
      <w:pPr>
        <w:pStyle w:val="pheading"/>
      </w:pPr>
      <w:r>
        <w:t>AIDE</w:t>
      </w:r>
    </w:p>
    <w:p w14:paraId="089A8AFB" w14:textId="77777777" w:rsidR="00522043" w:rsidRDefault="00000000">
      <w:r>
        <w:t xml:space="preserve">Support aux prescripteurs : [SWL GSI/T1/C] de la prévention passive. </w:t>
      </w:r>
    </w:p>
    <w:p w14:paraId="2BD27F53" w14:textId="77777777" w:rsidR="00522043" w:rsidRDefault="00000000">
      <w:pPr>
        <w:pStyle w:val="Author-eSectionHeading6"/>
      </w:pPr>
      <w:bookmarkStart w:id="720" w:name="_Toc112759306"/>
      <w:r>
        <w:t>22.15.3b Planchers à prédalles en béton précontraint CCTB 01.10</w:t>
      </w:r>
      <w:bookmarkEnd w:id="720"/>
    </w:p>
    <w:p w14:paraId="456B5936" w14:textId="77777777" w:rsidR="00522043" w:rsidRDefault="00000000">
      <w:pPr>
        <w:pStyle w:val="pheading"/>
      </w:pPr>
      <w:r>
        <w:t>DESCRIPTION</w:t>
      </w:r>
    </w:p>
    <w:p w14:paraId="424A4016" w14:textId="77777777" w:rsidR="00522043" w:rsidRDefault="00000000">
      <w:pPr>
        <w:pStyle w:val="pheading"/>
      </w:pPr>
      <w:r>
        <w:t>- Définition / Comprend</w:t>
      </w:r>
    </w:p>
    <w:p w14:paraId="3589732B" w14:textId="77777777" w:rsidR="00522043" w:rsidRDefault="00000000">
      <w:r>
        <w:t>L’article vise la fourniture et la mise en œuvre de planchers en prédalles en béton précontraint.</w:t>
      </w:r>
    </w:p>
    <w:p w14:paraId="75141707" w14:textId="77777777" w:rsidR="00522043" w:rsidRDefault="00000000">
      <w:pPr>
        <w:pStyle w:val="pheading"/>
      </w:pPr>
      <w:r>
        <w:t>- Localisation</w:t>
      </w:r>
    </w:p>
    <w:p w14:paraId="1EC462A7" w14:textId="77777777" w:rsidR="00522043" w:rsidRDefault="00000000">
      <w:r>
        <w:t xml:space="preserve">Localisation des travaux : </w:t>
      </w:r>
      <w:r>
        <w:rPr>
          <w:rStyle w:val="optioncarChar"/>
        </w:rPr>
        <w:t>***</w:t>
      </w:r>
      <w:r>
        <w:t>.</w:t>
      </w:r>
    </w:p>
    <w:p w14:paraId="6F0964ED" w14:textId="77777777" w:rsidR="00522043" w:rsidRDefault="00000000">
      <w:r>
        <w:t>Voir plans et métrés détaillés.</w:t>
      </w:r>
    </w:p>
    <w:p w14:paraId="5671C425" w14:textId="77777777" w:rsidR="00522043" w:rsidRDefault="00000000">
      <w:pPr>
        <w:pStyle w:val="pheading"/>
      </w:pPr>
      <w:r>
        <w:t>MATÉRIAUX</w:t>
      </w:r>
    </w:p>
    <w:p w14:paraId="657E9695" w14:textId="77777777" w:rsidR="00522043" w:rsidRDefault="00000000">
      <w:pPr>
        <w:pStyle w:val="pheading"/>
      </w:pPr>
      <w:r>
        <w:t>- Caractéristiques générales</w:t>
      </w:r>
    </w:p>
    <w:p w14:paraId="4463B57C" w14:textId="77777777" w:rsidR="00522043" w:rsidRDefault="00000000">
      <w:pPr>
        <w:jc w:val="both"/>
      </w:pPr>
      <w:r>
        <w:t>Les prédalles en béton précontraint sont conformes aux normes [NBN EN 13747+A2] et [NBN B 21-606:2019+A1]. Les prédalles sont toujours livrées accompagnées de leur certificat d'origine. Elles disposent d'un certificat de conformité.</w:t>
      </w:r>
    </w:p>
    <w:p w14:paraId="40362A57" w14:textId="77777777" w:rsidR="00522043" w:rsidRDefault="00000000">
      <w:pPr>
        <w:jc w:val="both"/>
      </w:pPr>
      <w:r>
        <w:rPr>
          <w:b/>
        </w:rPr>
        <w:t>Spécifications - prédalles</w:t>
      </w:r>
    </w:p>
    <w:p w14:paraId="790332B4" w14:textId="77777777" w:rsidR="00522043" w:rsidRDefault="00000000">
      <w:pPr>
        <w:pStyle w:val="Author-eListParagraph"/>
        <w:numPr>
          <w:ilvl w:val="0"/>
          <w:numId w:val="441"/>
        </w:numPr>
      </w:pPr>
      <w:r>
        <w:t>Épaisseur des prédalles: conformément aux indications sur les plans</w:t>
      </w:r>
    </w:p>
    <w:p w14:paraId="0ABD2133" w14:textId="77777777" w:rsidR="00522043" w:rsidRDefault="00000000">
      <w:pPr>
        <w:pStyle w:val="Author-eListParagraph"/>
        <w:numPr>
          <w:ilvl w:val="0"/>
          <w:numId w:val="441"/>
        </w:numPr>
      </w:pPr>
      <w:r>
        <w:t>Épaisseur des éléments de plancher: conformément aux indications sur les plans</w:t>
      </w:r>
    </w:p>
    <w:p w14:paraId="14AF541B" w14:textId="77777777" w:rsidR="00522043" w:rsidRDefault="00000000">
      <w:pPr>
        <w:pStyle w:val="Author-eListParagraph"/>
        <w:numPr>
          <w:ilvl w:val="0"/>
          <w:numId w:val="441"/>
        </w:numPr>
      </w:pPr>
      <w:r>
        <w:t xml:space="preserve">Contre-flèche : </w:t>
      </w:r>
      <w:r>
        <w:rPr>
          <w:rStyle w:val="optioncarChar"/>
        </w:rPr>
        <w:t>***</w:t>
      </w:r>
      <w:r>
        <w:t xml:space="preserve"> de la portée</w:t>
      </w:r>
    </w:p>
    <w:p w14:paraId="253A5A97" w14:textId="77777777" w:rsidR="00522043" w:rsidRDefault="00000000">
      <w:pPr>
        <w:pStyle w:val="Author-eListParagraph"/>
        <w:numPr>
          <w:ilvl w:val="0"/>
          <w:numId w:val="441"/>
        </w:numPr>
      </w:pPr>
      <w:r>
        <w:t>Épaisseur de la couche de compression</w:t>
      </w:r>
    </w:p>
    <w:p w14:paraId="4AB210F8" w14:textId="77777777" w:rsidR="00522043" w:rsidRDefault="00000000">
      <w:pPr>
        <w:pStyle w:val="Author-eListParagraph"/>
        <w:numPr>
          <w:ilvl w:val="0"/>
          <w:numId w:val="441"/>
        </w:numPr>
      </w:pPr>
      <w:r>
        <w:t>La qualité du béton selon la [NBN EN 206:2013+A2] et [NBN B 15-001] est fonction de l'épaisseur de la couche de compression</w:t>
      </w:r>
    </w:p>
    <w:p w14:paraId="2C41EA30" w14:textId="77777777" w:rsidR="00522043" w:rsidRDefault="00000000">
      <w:pPr>
        <w:pStyle w:val="Author-eListParagraph"/>
        <w:numPr>
          <w:ilvl w:val="0"/>
          <w:numId w:val="441"/>
        </w:numPr>
      </w:pPr>
      <w:r>
        <w:t>Classe de résistance à la compression</w:t>
      </w:r>
    </w:p>
    <w:p w14:paraId="77C20315" w14:textId="77777777" w:rsidR="00522043" w:rsidRDefault="00000000">
      <w:pPr>
        <w:pStyle w:val="Author-eListParagraph"/>
        <w:numPr>
          <w:ilvl w:val="0"/>
          <w:numId w:val="441"/>
        </w:numPr>
      </w:pPr>
      <w:r>
        <w:rPr>
          <w:rStyle w:val="optioncarChar"/>
        </w:rPr>
        <w:t>C30/37 </w:t>
      </w:r>
      <w:r>
        <w:t>(par défaut)</w:t>
      </w:r>
      <w:r>
        <w:rPr>
          <w:rStyle w:val="optioncarChar"/>
        </w:rPr>
        <w:t xml:space="preserve"> / C35/45 / C45/55 / C50/60 / C55/67 / C60/75 / C70/85 / C80/95 / C90/105 / ***</w:t>
      </w:r>
    </w:p>
    <w:p w14:paraId="68FD400D" w14:textId="77777777" w:rsidR="00522043" w:rsidRDefault="00000000">
      <w:pPr>
        <w:pStyle w:val="Author-eListParagraph"/>
        <w:numPr>
          <w:ilvl w:val="0"/>
          <w:numId w:val="441"/>
        </w:numPr>
      </w:pPr>
      <w:r>
        <w:t>Classe d’environnement</w:t>
      </w:r>
    </w:p>
    <w:p w14:paraId="568F23A3" w14:textId="77777777" w:rsidR="00522043" w:rsidRDefault="00000000">
      <w:pPr>
        <w:pStyle w:val="Author-eListParagraph"/>
        <w:numPr>
          <w:ilvl w:val="0"/>
          <w:numId w:val="441"/>
        </w:numPr>
      </w:pPr>
      <w:r>
        <w:rPr>
          <w:rStyle w:val="optioncarChar"/>
        </w:rPr>
        <w:t>EI </w:t>
      </w:r>
      <w:r>
        <w:t>(par défaut)</w:t>
      </w:r>
      <w:r>
        <w:rPr>
          <w:rStyle w:val="optioncarChar"/>
        </w:rPr>
        <w:t xml:space="preserve"> / EE1 / EE2 / EE3 / EE4 / ES1 / ES2 / ES3 / ES4 / EA1+*** / EA2+***/ EA3+***</w:t>
      </w:r>
    </w:p>
    <w:p w14:paraId="4C571A27" w14:textId="77777777" w:rsidR="00522043" w:rsidRDefault="00000000">
      <w:r>
        <w:rPr>
          <w:b/>
        </w:rPr>
        <w:t>Spécifications - couche de compression</w:t>
      </w:r>
    </w:p>
    <w:p w14:paraId="44932043" w14:textId="77777777" w:rsidR="00522043" w:rsidRDefault="00000000">
      <w:pPr>
        <w:pStyle w:val="Author-eListParagraph"/>
        <w:numPr>
          <w:ilvl w:val="0"/>
          <w:numId w:val="442"/>
        </w:numPr>
      </w:pPr>
      <w:r>
        <w:t xml:space="preserve">Qualité du béton selon la [NBN EN 206:2013+A2] et la [NBN B 15-001] : (voir également la section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995"/>
        <w:gridCol w:w="1387"/>
        <w:gridCol w:w="1779"/>
        <w:gridCol w:w="1387"/>
        <w:gridCol w:w="1673"/>
        <w:gridCol w:w="1839"/>
      </w:tblGrid>
      <w:tr w:rsidR="00522043" w14:paraId="0C0EF96B" w14:textId="77777777">
        <w:tc>
          <w:tcPr>
            <w:tcW w:w="990" w:type="dxa"/>
            <w:noWrap/>
          </w:tcPr>
          <w:p w14:paraId="5B4978DD" w14:textId="77777777" w:rsidR="00522043" w:rsidRDefault="00000000">
            <w:pPr>
              <w:jc w:val="center"/>
            </w:pPr>
            <w:r>
              <w:rPr>
                <w:b/>
              </w:rPr>
              <w:t>A</w:t>
            </w:r>
          </w:p>
        </w:tc>
        <w:tc>
          <w:tcPr>
            <w:tcW w:w="1380" w:type="dxa"/>
            <w:noWrap/>
          </w:tcPr>
          <w:p w14:paraId="2CAE9DEA" w14:textId="77777777" w:rsidR="00522043" w:rsidRDefault="00000000">
            <w:pPr>
              <w:jc w:val="center"/>
            </w:pPr>
            <w:r>
              <w:rPr>
                <w:b/>
              </w:rPr>
              <w:t>B1</w:t>
            </w:r>
          </w:p>
        </w:tc>
        <w:tc>
          <w:tcPr>
            <w:tcW w:w="1770" w:type="dxa"/>
            <w:noWrap/>
          </w:tcPr>
          <w:p w14:paraId="41ECD580" w14:textId="77777777" w:rsidR="00522043" w:rsidRDefault="00000000">
            <w:pPr>
              <w:jc w:val="center"/>
            </w:pPr>
            <w:r>
              <w:rPr>
                <w:b/>
              </w:rPr>
              <w:t>B2</w:t>
            </w:r>
          </w:p>
        </w:tc>
        <w:tc>
          <w:tcPr>
            <w:tcW w:w="1380" w:type="dxa"/>
            <w:noWrap/>
          </w:tcPr>
          <w:p w14:paraId="35C771E2" w14:textId="77777777" w:rsidR="00522043" w:rsidRDefault="00000000">
            <w:pPr>
              <w:jc w:val="center"/>
            </w:pPr>
            <w:r>
              <w:rPr>
                <w:b/>
              </w:rPr>
              <w:t>C</w:t>
            </w:r>
          </w:p>
        </w:tc>
        <w:tc>
          <w:tcPr>
            <w:tcW w:w="1665" w:type="dxa"/>
            <w:noWrap/>
          </w:tcPr>
          <w:p w14:paraId="3F68B189" w14:textId="77777777" w:rsidR="00522043" w:rsidRDefault="00000000">
            <w:pPr>
              <w:jc w:val="center"/>
            </w:pPr>
            <w:r>
              <w:rPr>
                <w:b/>
              </w:rPr>
              <w:t>D</w:t>
            </w:r>
          </w:p>
        </w:tc>
        <w:tc>
          <w:tcPr>
            <w:tcW w:w="1830" w:type="dxa"/>
            <w:noWrap/>
          </w:tcPr>
          <w:p w14:paraId="2E6FA4B8" w14:textId="77777777" w:rsidR="00522043" w:rsidRDefault="00000000">
            <w:pPr>
              <w:jc w:val="center"/>
            </w:pPr>
            <w:r>
              <w:rPr>
                <w:b/>
              </w:rPr>
              <w:t>E</w:t>
            </w:r>
          </w:p>
        </w:tc>
      </w:tr>
      <w:tr w:rsidR="00522043" w14:paraId="78BE4AD4" w14:textId="77777777">
        <w:tc>
          <w:tcPr>
            <w:tcW w:w="990" w:type="dxa"/>
            <w:noWrap/>
          </w:tcPr>
          <w:p w14:paraId="358337CB" w14:textId="77777777" w:rsidR="00522043" w:rsidRDefault="00522043"/>
          <w:p w14:paraId="060029E3" w14:textId="77777777" w:rsidR="00522043" w:rsidRDefault="00000000">
            <w:r>
              <w:rPr>
                <w:b/>
              </w:rPr>
              <w:t xml:space="preserve">Classe de </w:t>
            </w:r>
          </w:p>
          <w:p w14:paraId="4F539359" w14:textId="77777777" w:rsidR="00522043" w:rsidRDefault="00000000">
            <w:r>
              <w:rPr>
                <w:b/>
              </w:rPr>
              <w:t>résistance</w:t>
            </w:r>
          </w:p>
          <w:p w14:paraId="5448ABC7" w14:textId="77777777" w:rsidR="00522043" w:rsidRDefault="00522043"/>
        </w:tc>
        <w:tc>
          <w:tcPr>
            <w:tcW w:w="1380" w:type="dxa"/>
            <w:noWrap/>
          </w:tcPr>
          <w:p w14:paraId="02F2C118" w14:textId="77777777" w:rsidR="00522043" w:rsidRDefault="00522043"/>
          <w:p w14:paraId="35E67A5B" w14:textId="77777777" w:rsidR="00522043" w:rsidRDefault="00000000">
            <w:r>
              <w:rPr>
                <w:b/>
              </w:rPr>
              <w:t>Domaine d’application</w:t>
            </w:r>
          </w:p>
        </w:tc>
        <w:tc>
          <w:tcPr>
            <w:tcW w:w="1770" w:type="dxa"/>
            <w:noWrap/>
          </w:tcPr>
          <w:p w14:paraId="65F0B738" w14:textId="77777777" w:rsidR="00522043" w:rsidRDefault="00522043"/>
          <w:p w14:paraId="5EB1DF18" w14:textId="77777777" w:rsidR="00522043" w:rsidRDefault="00000000">
            <w:r>
              <w:rPr>
                <w:b/>
              </w:rPr>
              <w:t>Classe d'environnement</w:t>
            </w:r>
          </w:p>
        </w:tc>
        <w:tc>
          <w:tcPr>
            <w:tcW w:w="1380" w:type="dxa"/>
            <w:noWrap/>
          </w:tcPr>
          <w:p w14:paraId="68C8904E" w14:textId="77777777" w:rsidR="00522043" w:rsidRDefault="00522043"/>
          <w:p w14:paraId="7154F273" w14:textId="77777777" w:rsidR="00522043" w:rsidRDefault="00000000">
            <w:r>
              <w:rPr>
                <w:b/>
              </w:rPr>
              <w:t>Classe de consistance</w:t>
            </w:r>
          </w:p>
        </w:tc>
        <w:tc>
          <w:tcPr>
            <w:tcW w:w="1665" w:type="dxa"/>
            <w:noWrap/>
          </w:tcPr>
          <w:p w14:paraId="62E6181E" w14:textId="77777777" w:rsidR="00522043" w:rsidRDefault="00522043"/>
          <w:p w14:paraId="303817EF" w14:textId="77777777" w:rsidR="00522043" w:rsidRDefault="00000000">
            <w:r>
              <w:rPr>
                <w:b/>
              </w:rPr>
              <w:t>Granulométrie maximale</w:t>
            </w:r>
          </w:p>
        </w:tc>
        <w:tc>
          <w:tcPr>
            <w:tcW w:w="1830" w:type="dxa"/>
            <w:noWrap/>
          </w:tcPr>
          <w:p w14:paraId="72FAE7EA" w14:textId="77777777" w:rsidR="00522043" w:rsidRDefault="00522043"/>
          <w:p w14:paraId="1E9FEFC6" w14:textId="77777777" w:rsidR="00522043" w:rsidRDefault="00000000">
            <w:r>
              <w:rPr>
                <w:b/>
              </w:rPr>
              <w:t>Données complémentaires</w:t>
            </w:r>
          </w:p>
        </w:tc>
      </w:tr>
      <w:tr w:rsidR="00522043" w14:paraId="6AC3F124" w14:textId="77777777">
        <w:tc>
          <w:tcPr>
            <w:tcW w:w="990" w:type="dxa"/>
            <w:noWrap/>
          </w:tcPr>
          <w:p w14:paraId="3749A74B" w14:textId="77777777" w:rsidR="00522043" w:rsidRDefault="00522043"/>
          <w:p w14:paraId="1FA3C0E3" w14:textId="77777777" w:rsidR="00522043" w:rsidRDefault="00000000">
            <w:pPr>
              <w:jc w:val="center"/>
            </w:pPr>
            <w:r>
              <w:rPr>
                <w:rStyle w:val="optioncarChar"/>
              </w:rPr>
              <w:t>C25/30 / C30/37 / C35/45 / C45/55 / C50/60 / C55/67 / C60/75 / C70/85 / C80/95 / C90/105</w:t>
            </w:r>
          </w:p>
          <w:p w14:paraId="682B99BB" w14:textId="77777777" w:rsidR="00522043" w:rsidRDefault="00522043"/>
        </w:tc>
        <w:tc>
          <w:tcPr>
            <w:tcW w:w="1380" w:type="dxa"/>
            <w:noWrap/>
          </w:tcPr>
          <w:p w14:paraId="6BB58FE5" w14:textId="77777777" w:rsidR="00522043" w:rsidRDefault="00522043"/>
          <w:p w14:paraId="2F5E32C9" w14:textId="77777777" w:rsidR="00522043" w:rsidRDefault="00000000">
            <w:pPr>
              <w:jc w:val="center"/>
            </w:pPr>
            <w:r>
              <w:t>Béton armé</w:t>
            </w:r>
          </w:p>
        </w:tc>
        <w:tc>
          <w:tcPr>
            <w:tcW w:w="1770" w:type="dxa"/>
            <w:noWrap/>
          </w:tcPr>
          <w:p w14:paraId="4BCF26C1" w14:textId="77777777" w:rsidR="00522043" w:rsidRDefault="00522043"/>
          <w:p w14:paraId="650E9CDE" w14:textId="77777777" w:rsidR="00522043" w:rsidRDefault="00000000">
            <w:pPr>
              <w:jc w:val="center"/>
            </w:pPr>
            <w:r>
              <w:rPr>
                <w:rStyle w:val="optioncarChar"/>
              </w:rPr>
              <w:t>EI / EE1 / EE2 / EE3 / EE4 / ES1 / ES2 / ES3 / ES4 / EA1+*** / EA2+*** / EA3+***</w:t>
            </w:r>
          </w:p>
        </w:tc>
        <w:tc>
          <w:tcPr>
            <w:tcW w:w="1380" w:type="dxa"/>
            <w:noWrap/>
          </w:tcPr>
          <w:p w14:paraId="7CA4D9EB" w14:textId="77777777" w:rsidR="00522043" w:rsidRDefault="00522043"/>
          <w:p w14:paraId="5B491471" w14:textId="77777777" w:rsidR="00522043" w:rsidRDefault="00000000">
            <w:pPr>
              <w:jc w:val="both"/>
            </w:pPr>
            <w:r>
              <w:t>au choix de l'entrepreneur :</w:t>
            </w:r>
          </w:p>
          <w:p w14:paraId="1DA2077F" w14:textId="77777777" w:rsidR="00522043" w:rsidRDefault="00522043">
            <w:pPr>
              <w:jc w:val="both"/>
            </w:pPr>
          </w:p>
          <w:p w14:paraId="6C0661CF" w14:textId="77777777" w:rsidR="00522043" w:rsidRDefault="00522043">
            <w:pPr>
              <w:jc w:val="both"/>
            </w:pPr>
          </w:p>
          <w:p w14:paraId="4BE337C3" w14:textId="77777777" w:rsidR="00522043" w:rsidRDefault="00000000">
            <w:pPr>
              <w:jc w:val="both"/>
            </w:pPr>
            <w:r>
              <w:rPr>
                <w:rStyle w:val="optioncarChar"/>
              </w:rPr>
              <w:t>S3 / S4 / S5</w:t>
            </w:r>
          </w:p>
          <w:p w14:paraId="66DF0D87" w14:textId="77777777" w:rsidR="00522043" w:rsidRDefault="00000000">
            <w:pPr>
              <w:jc w:val="both"/>
            </w:pPr>
            <w:r>
              <w:rPr>
                <w:rStyle w:val="optioncarChar"/>
              </w:rPr>
              <w:t>F3 / F4 / F5 / F6</w:t>
            </w:r>
          </w:p>
        </w:tc>
        <w:tc>
          <w:tcPr>
            <w:tcW w:w="1665" w:type="dxa"/>
            <w:noWrap/>
          </w:tcPr>
          <w:p w14:paraId="1616DE25" w14:textId="77777777" w:rsidR="00522043" w:rsidRDefault="00522043"/>
          <w:p w14:paraId="0654ECB7" w14:textId="77777777" w:rsidR="00522043" w:rsidRDefault="00000000">
            <w:pPr>
              <w:jc w:val="both"/>
            </w:pPr>
            <w:r>
              <w:t>au choix de l'entrepreneur :</w:t>
            </w:r>
          </w:p>
          <w:p w14:paraId="0309CF99" w14:textId="77777777" w:rsidR="00522043" w:rsidRDefault="00522043">
            <w:pPr>
              <w:jc w:val="both"/>
            </w:pPr>
          </w:p>
          <w:p w14:paraId="2A6DCD04" w14:textId="77777777" w:rsidR="00522043" w:rsidRDefault="00522043">
            <w:pPr>
              <w:jc w:val="both"/>
            </w:pPr>
          </w:p>
          <w:p w14:paraId="515EE148" w14:textId="77777777" w:rsidR="00522043" w:rsidRDefault="00522043"/>
          <w:p w14:paraId="3FF554EF" w14:textId="77777777" w:rsidR="00522043" w:rsidRDefault="00000000">
            <w:pPr>
              <w:jc w:val="both"/>
            </w:pPr>
            <w:r>
              <w:rPr>
                <w:rStyle w:val="optioncarChar"/>
              </w:rPr>
              <w:t>6 / 8 / 10 / 11 / 12 / 14 / 16 / 20 / 22 / 32 </w:t>
            </w:r>
            <w:r>
              <w:t>mm</w:t>
            </w:r>
          </w:p>
          <w:p w14:paraId="41C81D21" w14:textId="77777777" w:rsidR="00522043" w:rsidRDefault="00522043">
            <w:pPr>
              <w:jc w:val="both"/>
            </w:pPr>
          </w:p>
          <w:p w14:paraId="35125FB1" w14:textId="77777777" w:rsidR="00522043" w:rsidRDefault="00522043">
            <w:pPr>
              <w:jc w:val="both"/>
            </w:pPr>
          </w:p>
        </w:tc>
        <w:tc>
          <w:tcPr>
            <w:tcW w:w="1830" w:type="dxa"/>
            <w:noWrap/>
          </w:tcPr>
          <w:p w14:paraId="1CEDE7F0" w14:textId="77777777" w:rsidR="00522043" w:rsidRDefault="00522043"/>
          <w:p w14:paraId="6DE7A578" w14:textId="77777777" w:rsidR="00522043" w:rsidRDefault="00000000">
            <w:pPr>
              <w:jc w:val="center"/>
            </w:pPr>
            <w:r>
              <w:rPr>
                <w:rStyle w:val="optioncarChar"/>
              </w:rPr>
              <w:t>***</w:t>
            </w:r>
          </w:p>
        </w:tc>
      </w:tr>
    </w:tbl>
    <w:p w14:paraId="7A06D85A" w14:textId="77777777" w:rsidR="00522043" w:rsidRDefault="00522043"/>
    <w:p w14:paraId="73A6F292" w14:textId="77777777" w:rsidR="00522043"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66B4D13C" w14:textId="77777777" w:rsidR="00522043" w:rsidRDefault="00000000">
      <w:pPr>
        <w:jc w:val="both"/>
      </w:pPr>
      <w:r>
        <w:t xml:space="preserve"> Données complémentaires propres au béton auto-plaçant (E) :</w:t>
      </w:r>
    </w:p>
    <w:p w14:paraId="41CBD0ED" w14:textId="77777777" w:rsidR="00522043" w:rsidRDefault="00000000">
      <w:pPr>
        <w:pStyle w:val="Author-eListParagraph"/>
        <w:numPr>
          <w:ilvl w:val="0"/>
          <w:numId w:val="443"/>
        </w:numPr>
      </w:pPr>
      <w:r>
        <w:t>Classe de viscosité apparente :</w:t>
      </w:r>
      <w:r>
        <w:rPr>
          <w:rStyle w:val="optioncarChar"/>
        </w:rPr>
        <w:t xml:space="preserve"> VS1 / VS2</w:t>
      </w:r>
      <w:r>
        <w:t xml:space="preserve"> (selon la [NBN EN 12350-8])</w:t>
      </w:r>
    </w:p>
    <w:p w14:paraId="431ADDAD" w14:textId="77777777" w:rsidR="00522043" w:rsidRDefault="00000000">
      <w:pPr>
        <w:pStyle w:val="Author-eListParagraph"/>
        <w:numPr>
          <w:ilvl w:val="0"/>
          <w:numId w:val="443"/>
        </w:numPr>
      </w:pPr>
      <w:r>
        <w:t xml:space="preserve">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78B71DEB" w14:textId="77777777" w:rsidR="00522043" w:rsidRDefault="00000000">
      <w:pPr>
        <w:pStyle w:val="Author-eListParagraph"/>
        <w:numPr>
          <w:ilvl w:val="0"/>
          <w:numId w:val="443"/>
        </w:numPr>
      </w:pPr>
      <w:r>
        <w:t xml:space="preserve">Classe de résistance à la ségrégation : </w:t>
      </w:r>
      <w:r>
        <w:rPr>
          <w:rStyle w:val="optioncarChar"/>
        </w:rPr>
        <w:t>SR1 / SR2</w:t>
      </w:r>
      <w:r>
        <w:t xml:space="preserve"> (selon la [NBN EN 12350-11])</w:t>
      </w:r>
    </w:p>
    <w:p w14:paraId="2403CC0A" w14:textId="77777777" w:rsidR="00522043" w:rsidRDefault="00000000">
      <w:pPr>
        <w:pStyle w:val="Author-eListParagraph"/>
        <w:numPr>
          <w:ilvl w:val="0"/>
          <w:numId w:val="443"/>
        </w:numPr>
      </w:pPr>
      <w:r>
        <w:t xml:space="preserve">Pourcentage d'armatures : </w:t>
      </w:r>
      <w:r>
        <w:rPr>
          <w:rStyle w:val="optioncarChar"/>
        </w:rPr>
        <w:t>***</w:t>
      </w:r>
      <w:r>
        <w:t xml:space="preserve"> kg d'acier par m3 de béton.</w:t>
      </w:r>
    </w:p>
    <w:p w14:paraId="40B7654A" w14:textId="77777777" w:rsidR="00522043" w:rsidRDefault="00000000">
      <w:pPr>
        <w:pStyle w:val="Author-eListParagraph"/>
        <w:numPr>
          <w:ilvl w:val="0"/>
          <w:numId w:val="443"/>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DE 500 BS / BE 500 S</w:t>
      </w:r>
      <w:r>
        <w:t xml:space="preserve">, dimensions </w:t>
      </w:r>
      <w:r>
        <w:rPr>
          <w:rStyle w:val="optioncarChar"/>
        </w:rPr>
        <w:t>*** / 150 x 150 x 6 x 6 </w:t>
      </w:r>
      <w:r>
        <w:t>(par défaut) mm.</w:t>
      </w:r>
    </w:p>
    <w:p w14:paraId="56B59090" w14:textId="77777777" w:rsidR="00522043" w:rsidRDefault="00000000">
      <w:pPr>
        <w:pStyle w:val="Author-eListParagraph"/>
        <w:numPr>
          <w:ilvl w:val="0"/>
          <w:numId w:val="443"/>
        </w:numPr>
      </w:pPr>
      <w:r>
        <w:t xml:space="preserve">Barres d’acier complémentaires : acier </w:t>
      </w:r>
      <w:r>
        <w:rPr>
          <w:rStyle w:val="optioncarChar"/>
        </w:rPr>
        <w:t>BE 500 S</w:t>
      </w:r>
      <w:r>
        <w:t xml:space="preserve"> (par défaut) </w:t>
      </w:r>
      <w:r>
        <w:rPr>
          <w:rStyle w:val="optioncarChar"/>
        </w:rPr>
        <w:t>/ ***</w:t>
      </w:r>
      <w:r>
        <w:t xml:space="preserve"> selon [NBN A 24-302] + [PTV 302].</w:t>
      </w:r>
    </w:p>
    <w:p w14:paraId="0E77C57F" w14:textId="77777777" w:rsidR="00522043" w:rsidRDefault="00000000">
      <w:pPr>
        <w:pStyle w:val="pheading"/>
      </w:pPr>
      <w:r>
        <w:t>- Prescriptions complémentaires</w:t>
      </w:r>
    </w:p>
    <w:p w14:paraId="23E0632B" w14:textId="77777777" w:rsidR="00522043" w:rsidRDefault="00000000">
      <w:pPr>
        <w:jc w:val="both"/>
      </w:pPr>
      <w:r>
        <w:rPr>
          <w:rStyle w:val="facultChar"/>
        </w:rPr>
        <w:t xml:space="preserve">Résistance au feu : </w:t>
      </w:r>
      <w:r>
        <w:rPr>
          <w:rStyle w:val="optioncarChar"/>
        </w:rPr>
        <w:t>REI30 </w:t>
      </w:r>
      <w:r>
        <w:t>(par défaut)</w:t>
      </w:r>
      <w:r>
        <w:rPr>
          <w:rStyle w:val="optioncarChar"/>
        </w:rPr>
        <w:t xml:space="preserve"> / REI60 / REI120 / REI240 / ***</w:t>
      </w:r>
      <w:r>
        <w:rPr>
          <w:rStyle w:val="facultChar"/>
        </w:rPr>
        <w:t xml:space="preserve"> suivant la déclaration de performance (DoP) selon la norme produit [NBN EN 13225] et [NBN B 21-604].</w:t>
      </w:r>
    </w:p>
    <w:p w14:paraId="72492DC7" w14:textId="77777777" w:rsidR="00522043"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7C6E1E3B" w14:textId="77777777" w:rsidR="00522043" w:rsidRDefault="00000000">
      <w:pPr>
        <w:pStyle w:val="pheading"/>
      </w:pPr>
      <w:r>
        <w:t>EXÉCUTION / MISE EN ŒUVRE</w:t>
      </w:r>
    </w:p>
    <w:p w14:paraId="278AAFDA" w14:textId="77777777" w:rsidR="00522043" w:rsidRDefault="00000000">
      <w:pPr>
        <w:pStyle w:val="pheading"/>
      </w:pPr>
      <w:r>
        <w:t>- Prescriptions générales</w:t>
      </w:r>
    </w:p>
    <w:p w14:paraId="0E88FFC3" w14:textId="77777777" w:rsidR="00522043" w:rsidRDefault="00000000">
      <w:r>
        <w:t>La face supérieure de la prédalle doit correspondre aux cotes de niveau et à l'épaisseur de plancher indiquées sur les plans d'architecture.</w:t>
      </w:r>
      <w:r>
        <w:br/>
        <w:t>Pendant le transport et l'entreposage provisoires sur chantier, l'entrepreneur veille à ce qu'il ne se produise pas de tensions inadmissibles dans le béton et l'acier. A cet effet, pendant le stockage, les appuis entre les prédalles sont suffisamment rapprochés.</w:t>
      </w:r>
      <w:r>
        <w:br/>
        <w:t>La profondeur des appuis aux extrémités est conforme au [NIT 223].</w:t>
      </w:r>
      <w:r>
        <w:br/>
        <w:t>Lorsque la profondeur d'appui est inférieure, des armatures doivent dépasser des éléments de plancher. Les éléments sont pourvus d'armatures dépassantes sur tous les appuis où les plaques ne sont pas continues.</w:t>
      </w:r>
      <w:r>
        <w:br/>
        <w:t>La conception des joints et des assemblages externes est déterminée par l'étude de stabilité .</w:t>
      </w:r>
      <w:r>
        <w:br/>
        <w:t>Lorsque l'ouvrage de construction reste apparent après la pose, les joints sont débarrassés de toutes impuretés.</w:t>
      </w:r>
      <w:r>
        <w:br/>
        <w:t>La couche de compression et ses armatures (treillis d'armature et armatures complémentaires) sont exécutées et posées </w:t>
      </w:r>
      <w:r>
        <w:rPr>
          <w:rStyle w:val="optioncarChar"/>
        </w:rPr>
        <w:t>selon les indications dans l'étude des bétons </w:t>
      </w:r>
      <w:r>
        <w:t>(par défaut)</w:t>
      </w:r>
      <w:r>
        <w:rPr>
          <w:rStyle w:val="optioncarChar"/>
        </w:rPr>
        <w:t xml:space="preserve"> / selon essentiellement [NBN EN 1990], [NBN EN 1991 série], [NBN EN 1992-1-1] et [NBN EN 1992-1-2]</w:t>
      </w:r>
      <w:r>
        <w:t>.</w:t>
      </w:r>
    </w:p>
    <w:p w14:paraId="38C88CD8" w14:textId="77777777" w:rsidR="00522043" w:rsidRDefault="00000000">
      <w:pPr>
        <w:pStyle w:val="pheading"/>
      </w:pPr>
      <w:r>
        <w:t>DOCUMENTS DE RÉFÉRENCE COMPLÉMENTAIRES</w:t>
      </w:r>
    </w:p>
    <w:p w14:paraId="00D00C5F" w14:textId="77777777" w:rsidR="00522043" w:rsidRDefault="00000000">
      <w:pPr>
        <w:pStyle w:val="pheading"/>
      </w:pPr>
      <w:r>
        <w:t>- Matériau</w:t>
      </w:r>
    </w:p>
    <w:p w14:paraId="48773A14" w14:textId="77777777" w:rsidR="00522043" w:rsidRDefault="00000000">
      <w:r>
        <w:t>[NBN EN 13747+A2, Produits préfabriqués en béton - Prédalles pour systèmes de planchers]</w:t>
      </w:r>
    </w:p>
    <w:p w14:paraId="20FBF97F" w14:textId="77777777" w:rsidR="00522043" w:rsidRDefault="00000000">
      <w:r>
        <w:t>[NBN B 21-606:2019+A1, Produits préfabriqués en béton - Prédalles - Norme d'application nationale à la NBN EN 13747+A2:2010 et à la NBN EN 15050+A1:2012]</w:t>
      </w:r>
    </w:p>
    <w:p w14:paraId="7D9F2F1C" w14:textId="77777777" w:rsidR="00522043" w:rsidRDefault="00000000">
      <w:r>
        <w:t>[NBN EN 206:2013+A2, Béton - Spécification, performances, production et conformité]</w:t>
      </w:r>
    </w:p>
    <w:p w14:paraId="5EDF4B4B" w14:textId="77777777" w:rsidR="00522043" w:rsidRDefault="00000000">
      <w:r>
        <w:t>[NBN B 15-001, Béton - Spécification, performances, production et conformité - Complément national à la NBN EN 206:2013+A2:2021]</w:t>
      </w:r>
    </w:p>
    <w:p w14:paraId="37585B7B" w14:textId="77777777" w:rsidR="00522043" w:rsidRDefault="00000000">
      <w:r>
        <w:t>[NBN A 24-302, Produits sidérurgiques - Aciers pour béton armé - Barres lisses et barres à nervures - Fils machine lisses et fils machine à nervures]</w:t>
      </w:r>
    </w:p>
    <w:p w14:paraId="53BA525A" w14:textId="77777777" w:rsidR="00522043" w:rsidRDefault="00000000">
      <w:r>
        <w:t>[NBN A 24-303, Produits sidérurgiques - Aciers pour béton armé - Fils écrouis à froid lisses et fils écrouis à froid à nervures]</w:t>
      </w:r>
    </w:p>
    <w:p w14:paraId="2DF62A47" w14:textId="77777777" w:rsidR="00522043" w:rsidRDefault="00000000">
      <w:r>
        <w:t>[PTV 302, Aciers pour béton armé - Barres à nervures ou à empreintes - Fils à nervures ou à empreintes à haute ductilité]</w:t>
      </w:r>
    </w:p>
    <w:p w14:paraId="57C0A8A1" w14:textId="77777777" w:rsidR="00522043" w:rsidRDefault="00000000">
      <w:r>
        <w:t>[PTV 303, Aciers pour béton armé - Fils écrouis à froid à nervures à basse ductilité]</w:t>
      </w:r>
    </w:p>
    <w:p w14:paraId="1512033B" w14:textId="77777777" w:rsidR="00522043" w:rsidRDefault="00000000">
      <w:r>
        <w:t>[PTV 304, Aciers pour béton armé - Treillis soudés]</w:t>
      </w:r>
    </w:p>
    <w:p w14:paraId="6F12A0A2" w14:textId="77777777" w:rsidR="00522043" w:rsidRDefault="00000000">
      <w:r>
        <w:t>[NBN A 24-304, Produits sidérurgiques - Aciers pour béton armé - Treillis soudés]</w:t>
      </w:r>
    </w:p>
    <w:p w14:paraId="38A95B84"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428A9BF" w14:textId="77777777" w:rsidR="00522043" w:rsidRDefault="00000000">
      <w:r>
        <w:t>[NBN EN 12350-8, Essai pour béton frais - Partie 8: Béton auto-plaçant - Essai d'étalement au cône d'Abrams]</w:t>
      </w:r>
    </w:p>
    <w:p w14:paraId="3704F993" w14:textId="77777777" w:rsidR="00522043" w:rsidRDefault="00000000">
      <w:r>
        <w:t>[NBN EN 12350-10, Essai pour béton frais - Partie 10: Béton auto-plaçant - Essai à la boîte en L]</w:t>
      </w:r>
    </w:p>
    <w:p w14:paraId="54E7598A" w14:textId="77777777" w:rsidR="00522043" w:rsidRDefault="00000000">
      <w:r>
        <w:t>[NBN EN 12350-12, Essai pour béton frais - Partie 12 : Béton auto-plaçant - Essai d'écoulement à l'anneau]</w:t>
      </w:r>
    </w:p>
    <w:p w14:paraId="4A62D481" w14:textId="77777777" w:rsidR="00522043" w:rsidRDefault="00000000">
      <w:r>
        <w:t>[NBN EN 12350-11, Essai pour béton frais - Partie 11: Béton auto-plaçant - Essai de stabilité au tamis]</w:t>
      </w:r>
      <w:r>
        <w:br/>
      </w:r>
      <w:r>
        <w:br/>
        <w:t>[NIT 223, Les planchers portants des bâtiments résidentiels et tertiaires.]</w:t>
      </w:r>
    </w:p>
    <w:p w14:paraId="4C7F3CBE" w14:textId="77777777" w:rsidR="00522043" w:rsidRDefault="00000000">
      <w:r>
        <w:t>[AM 2013-05-17, Arrêté ministériel relatif à l’utilisation des Eurocodes comme méthodes de calcul pour l’évaluation de la résistance au feu d’éléments de construction]</w:t>
      </w:r>
    </w:p>
    <w:p w14:paraId="484A23BC" w14:textId="77777777" w:rsidR="00522043" w:rsidRDefault="00000000">
      <w:pPr>
        <w:pStyle w:val="pheading"/>
      </w:pPr>
      <w:r>
        <w:t>MESURAGE</w:t>
      </w:r>
    </w:p>
    <w:p w14:paraId="5F49AD8D" w14:textId="77777777" w:rsidR="00522043" w:rsidRDefault="00000000">
      <w:pPr>
        <w:pStyle w:val="pheading"/>
      </w:pPr>
      <w:r>
        <w:t>- unité de mesure:</w:t>
      </w:r>
    </w:p>
    <w:p w14:paraId="2893D44A" w14:textId="77777777" w:rsidR="00522043" w:rsidRDefault="00000000">
      <w:pPr>
        <w:jc w:val="both"/>
      </w:pPr>
      <w:r>
        <w:rPr>
          <w:rStyle w:val="optioncarChar"/>
        </w:rPr>
        <w:t>m²</w:t>
      </w:r>
      <w:r>
        <w:t xml:space="preserve"> (soit par défaut) </w:t>
      </w:r>
      <w:r>
        <w:rPr>
          <w:rStyle w:val="optioncarChar"/>
        </w:rPr>
        <w:t>/  m³ ; kg / m³ ; m³ ; kg </w:t>
      </w:r>
    </w:p>
    <w:p w14:paraId="4A43DB19" w14:textId="77777777" w:rsidR="00522043" w:rsidRDefault="00000000">
      <w:pPr>
        <w:jc w:val="both"/>
      </w:pPr>
      <w:r>
        <w:rPr>
          <w:b/>
          <w:i/>
        </w:rPr>
        <w:t> (Soit par défaut)</w:t>
      </w:r>
    </w:p>
    <w:p w14:paraId="28391B1C" w14:textId="77777777" w:rsidR="00522043" w:rsidRDefault="00000000">
      <w:pPr>
        <w:jc w:val="both"/>
      </w:pPr>
      <w:r>
        <w:rPr>
          <w:rStyle w:val="soitChar"/>
          <w:u w:val="single"/>
        </w:rPr>
        <w:t>1. m²</w:t>
      </w:r>
      <w:r>
        <w:rPr>
          <w:rStyle w:val="soitChar"/>
        </w:rPr>
        <w:t>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31D1D086" w14:textId="77777777" w:rsidR="00522043" w:rsidRDefault="00000000">
      <w:pPr>
        <w:jc w:val="both"/>
      </w:pPr>
      <w:r>
        <w:rPr>
          <w:b/>
          <w:i/>
        </w:rPr>
        <w:t>(Soit)</w:t>
      </w:r>
    </w:p>
    <w:p w14:paraId="593965DE" w14:textId="77777777" w:rsidR="00522043" w:rsidRDefault="00000000">
      <w:pPr>
        <w:jc w:val="both"/>
      </w:pPr>
      <w:r>
        <w:rPr>
          <w:rStyle w:val="soitChar"/>
          <w:u w:val="single"/>
        </w:rPr>
        <w:t>2. m³ ; kg</w:t>
      </w:r>
    </w:p>
    <w:p w14:paraId="0A05D08A" w14:textId="77777777" w:rsidR="00522043" w:rsidRDefault="00000000">
      <w:pPr>
        <w:pStyle w:val="Author-eListParagraph"/>
        <w:numPr>
          <w:ilvl w:val="0"/>
          <w:numId w:val="444"/>
        </w:numPr>
      </w:pPr>
      <w:r>
        <w:rPr>
          <w:rStyle w:val="soitChar"/>
        </w:rPr>
        <w:t>m³ pour le béton</w:t>
      </w:r>
    </w:p>
    <w:p w14:paraId="1C1DFE46" w14:textId="77777777" w:rsidR="00522043" w:rsidRDefault="00000000">
      <w:pPr>
        <w:pStyle w:val="Author-eListParagraph"/>
        <w:numPr>
          <w:ilvl w:val="0"/>
          <w:numId w:val="444"/>
        </w:numPr>
      </w:pPr>
      <w:r>
        <w:rPr>
          <w:rStyle w:val="soitChar"/>
        </w:rPr>
        <w:t>kg pour les armatures</w:t>
      </w:r>
    </w:p>
    <w:p w14:paraId="45B0897D" w14:textId="77777777" w:rsidR="00522043" w:rsidRDefault="00000000">
      <w:pPr>
        <w:pStyle w:val="Author-eListParagraph"/>
        <w:numPr>
          <w:ilvl w:val="0"/>
          <w:numId w:val="444"/>
        </w:numPr>
      </w:pPr>
      <w:r>
        <w:rPr>
          <w:rStyle w:val="soitChar"/>
        </w:rPr>
        <w:t>Tous les autres éléments, travaux et fournitures doivent être compris dans les prix unitaires respectifs pour les mesurages précités.</w:t>
      </w:r>
    </w:p>
    <w:p w14:paraId="209753E2" w14:textId="77777777" w:rsidR="00522043" w:rsidRDefault="00000000">
      <w:pPr>
        <w:jc w:val="both"/>
      </w:pPr>
      <w:r>
        <w:rPr>
          <w:b/>
          <w:i/>
        </w:rPr>
        <w:t>(Soit)</w:t>
      </w:r>
    </w:p>
    <w:p w14:paraId="6879C5EA" w14:textId="77777777" w:rsidR="00522043" w:rsidRDefault="00000000">
      <w:pPr>
        <w:jc w:val="both"/>
      </w:pPr>
      <w:r>
        <w:rPr>
          <w:rStyle w:val="soitChar"/>
          <w:u w:val="single"/>
        </w:rPr>
        <w:t>3. m³ ; m³ ; kg</w:t>
      </w:r>
    </w:p>
    <w:p w14:paraId="22AA806B" w14:textId="77777777" w:rsidR="00522043" w:rsidRDefault="00000000">
      <w:pPr>
        <w:pStyle w:val="Author-eListParagraph"/>
        <w:numPr>
          <w:ilvl w:val="0"/>
          <w:numId w:val="445"/>
        </w:numPr>
      </w:pPr>
      <w:r>
        <w:rPr>
          <w:rStyle w:val="soitChar"/>
        </w:rPr>
        <w:t>m³ pour le béton de remplissage</w:t>
      </w:r>
    </w:p>
    <w:p w14:paraId="020D5D9E" w14:textId="77777777" w:rsidR="00522043" w:rsidRDefault="00000000">
      <w:pPr>
        <w:pStyle w:val="Author-eListParagraph"/>
        <w:numPr>
          <w:ilvl w:val="0"/>
          <w:numId w:val="445"/>
        </w:numPr>
      </w:pPr>
      <w:r>
        <w:rPr>
          <w:rStyle w:val="soitChar"/>
        </w:rPr>
        <w:t>m³ pour la couche de compression béton (en mentionnant l'épaisseur...)</w:t>
      </w:r>
    </w:p>
    <w:p w14:paraId="55CD3A95" w14:textId="77777777" w:rsidR="00522043" w:rsidRDefault="00000000">
      <w:pPr>
        <w:pStyle w:val="Author-eListParagraph"/>
        <w:numPr>
          <w:ilvl w:val="0"/>
          <w:numId w:val="445"/>
        </w:numPr>
      </w:pPr>
      <w:r>
        <w:rPr>
          <w:rStyle w:val="soitChar"/>
        </w:rPr>
        <w:t>kg pour les armatures supplémentaires</w:t>
      </w:r>
    </w:p>
    <w:p w14:paraId="3D4D4B36" w14:textId="77777777" w:rsidR="00522043" w:rsidRDefault="00000000">
      <w:pPr>
        <w:pStyle w:val="Author-eListParagraph"/>
        <w:numPr>
          <w:ilvl w:val="0"/>
          <w:numId w:val="445"/>
        </w:numPr>
      </w:pPr>
      <w:r>
        <w:rPr>
          <w:rStyle w:val="soitChar"/>
        </w:rPr>
        <w:t>Pièces divergentes et pièces spéciales : à la pièce (selon les dimensions identiques ou indications standards).</w:t>
      </w:r>
    </w:p>
    <w:p w14:paraId="594B225E" w14:textId="77777777" w:rsidR="00522043" w:rsidRDefault="00000000">
      <w:pPr>
        <w:pStyle w:val="pheading"/>
      </w:pPr>
      <w:r>
        <w:t>- code de mesurage:</w:t>
      </w:r>
    </w:p>
    <w:p w14:paraId="3272627D" w14:textId="77777777" w:rsidR="00522043" w:rsidRDefault="00000000">
      <w:r>
        <w:t>Selon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6939364A" w14:textId="77777777" w:rsidR="00522043" w:rsidRDefault="00000000">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52E4AFC4" w14:textId="77777777" w:rsidR="00522043" w:rsidRDefault="00000000">
      <w:r>
        <w:rPr>
          <w:rStyle w:val="optioncarChar"/>
        </w:rPr>
        <w:t>Surface utile</w:t>
      </w:r>
      <w:r>
        <w:t> (par défaut) </w:t>
      </w:r>
      <w:r>
        <w:rPr>
          <w:rStyle w:val="optioncarChar"/>
        </w:rPr>
        <w:t>/ Quantités détaillées selon bordereau </w:t>
      </w:r>
    </w:p>
    <w:p w14:paraId="2A37C7D9" w14:textId="77777777" w:rsidR="00522043" w:rsidRDefault="00000000">
      <w:r>
        <w:rPr>
          <w:b/>
          <w:i/>
        </w:rPr>
        <w:t>(Soit par défaut)</w:t>
      </w:r>
    </w:p>
    <w:p w14:paraId="38FA9AE9" w14:textId="77777777" w:rsidR="00522043" w:rsidRDefault="00000000">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115B6A3" w14:textId="77777777" w:rsidR="00522043" w:rsidRDefault="00000000">
      <w:r>
        <w:rPr>
          <w:b/>
          <w:i/>
        </w:rPr>
        <w:t>(Soit)</w:t>
      </w:r>
    </w:p>
    <w:p w14:paraId="390C4476" w14:textId="77777777" w:rsidR="00522043" w:rsidRDefault="00000000">
      <w:pPr>
        <w:jc w:val="both"/>
      </w:pPr>
      <w:r>
        <w:rPr>
          <w:rStyle w:val="soitChar"/>
          <w:u w:val="single"/>
        </w:rPr>
        <w:t>2. 3 Quantités détaillées selon bordereau </w:t>
      </w:r>
    </w:p>
    <w:p w14:paraId="26AB3404" w14:textId="77777777" w:rsidR="00522043" w:rsidRDefault="00000000">
      <w:pPr>
        <w:pStyle w:val="pheading"/>
      </w:pPr>
      <w:r>
        <w:t>- nature du marché:</w:t>
      </w:r>
    </w:p>
    <w:p w14:paraId="10F757E5" w14:textId="77777777" w:rsidR="00522043" w:rsidRDefault="00000000">
      <w:r>
        <w:t>QF</w:t>
      </w:r>
    </w:p>
    <w:p w14:paraId="7BF3A8E1" w14:textId="77777777" w:rsidR="00522043" w:rsidRDefault="00000000">
      <w:pPr>
        <w:pStyle w:val="Author-eSectionHeading6"/>
      </w:pPr>
      <w:bookmarkStart w:id="721" w:name="_Toc112759307"/>
      <w:r>
        <w:t>22.15.3c Planchers à dalles alvéolées en béton armé CCTB 01.10</w:t>
      </w:r>
      <w:bookmarkEnd w:id="721"/>
    </w:p>
    <w:p w14:paraId="4DA2C4E3" w14:textId="77777777" w:rsidR="00522043" w:rsidRDefault="00000000">
      <w:pPr>
        <w:pStyle w:val="pheading"/>
      </w:pPr>
      <w:r>
        <w:t>DESCRIPTION</w:t>
      </w:r>
    </w:p>
    <w:p w14:paraId="786809C2" w14:textId="77777777" w:rsidR="00522043" w:rsidRDefault="00000000">
      <w:pPr>
        <w:pStyle w:val="pheading"/>
      </w:pPr>
      <w:r>
        <w:t>- Définition / Comprend</w:t>
      </w:r>
    </w:p>
    <w:p w14:paraId="4A4B5AC0" w14:textId="77777777" w:rsidR="00522043" w:rsidRDefault="00000000">
      <w:r>
        <w:t>Il s'agit de planchers composés d’éléments jointifs préfabriqués en béton armé, à poser directement, dont les joints sont remplis au mortier ou béton de remplissage et qui sont, en principe, destinés à recevoir une couche de compression.</w:t>
      </w:r>
    </w:p>
    <w:p w14:paraId="47E55A95" w14:textId="77777777" w:rsidR="00522043" w:rsidRDefault="00000000">
      <w:pPr>
        <w:pStyle w:val="pheading"/>
      </w:pPr>
      <w:r>
        <w:t>MATÉRIAUX</w:t>
      </w:r>
    </w:p>
    <w:p w14:paraId="44D0D002" w14:textId="77777777" w:rsidR="00522043" w:rsidRDefault="00000000">
      <w:pPr>
        <w:pStyle w:val="pheading"/>
      </w:pPr>
      <w:r>
        <w:t>- Caractéristiques générales</w:t>
      </w:r>
    </w:p>
    <w:p w14:paraId="19C8BA51" w14:textId="77777777" w:rsidR="00522043" w:rsidRDefault="00000000">
      <w:r>
        <w:t>Les planchers en béton armé, selon la [NBN EN 1168+A3] + [NBN B 21-605]. Les éléments portent un certificat de conformité et le certificat doit être soumis à l'auteur de projet.. Des trous pour l'évacuation d'eau sont réalisés dans leur partie inférieure, afin que l'eau ne puisse stagner dans les vides.</w:t>
      </w:r>
    </w:p>
    <w:p w14:paraId="44A063E2" w14:textId="77777777" w:rsidR="00522043" w:rsidRDefault="00000000">
      <w:r>
        <w:rPr>
          <w:b/>
        </w:rPr>
        <w:t xml:space="preserve">Béton de remplissage </w:t>
      </w:r>
    </w:p>
    <w:p w14:paraId="5824A041" w14:textId="77777777" w:rsidR="00522043" w:rsidRDefault="00000000">
      <w:pPr>
        <w:pStyle w:val="Author-eListParagraph"/>
        <w:numPr>
          <w:ilvl w:val="0"/>
          <w:numId w:val="446"/>
        </w:numPr>
      </w:pPr>
      <w:r>
        <w:t xml:space="preserve">Le béton de remplissage est de composition </w:t>
      </w:r>
      <w:r>
        <w:rPr>
          <w:rStyle w:val="optioncarChar"/>
        </w:rPr>
        <w:t>C25/30 // C30/37 // ***</w:t>
      </w:r>
    </w:p>
    <w:p w14:paraId="1024BE93" w14:textId="77777777" w:rsidR="00522043" w:rsidRDefault="00000000">
      <w:r>
        <w:rPr>
          <w:b/>
        </w:rPr>
        <w:t>Couche de compression</w:t>
      </w:r>
    </w:p>
    <w:p w14:paraId="6CAFC286" w14:textId="77777777" w:rsidR="00522043" w:rsidRDefault="00000000">
      <w:r>
        <w:t xml:space="preserve">La qualité du béton selon la [NBN EN 206:2013+A2] et [NBN B 15-001] est adaptée en fonction de l’épaisseur de la couche de compression (voir également l'article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6DB94B2B" w14:textId="77777777">
        <w:tc>
          <w:tcPr>
            <w:tcW w:w="1500" w:type="dxa"/>
            <w:noWrap/>
          </w:tcPr>
          <w:p w14:paraId="2DC68691" w14:textId="77777777" w:rsidR="00522043" w:rsidRDefault="00000000">
            <w:pPr>
              <w:jc w:val="center"/>
            </w:pPr>
            <w:r>
              <w:rPr>
                <w:b/>
              </w:rPr>
              <w:t>A</w:t>
            </w:r>
          </w:p>
        </w:tc>
        <w:tc>
          <w:tcPr>
            <w:tcW w:w="1500" w:type="dxa"/>
            <w:noWrap/>
          </w:tcPr>
          <w:p w14:paraId="34253421" w14:textId="77777777" w:rsidR="00522043" w:rsidRDefault="00000000">
            <w:pPr>
              <w:jc w:val="center"/>
            </w:pPr>
            <w:r>
              <w:rPr>
                <w:b/>
              </w:rPr>
              <w:t>B1</w:t>
            </w:r>
          </w:p>
        </w:tc>
        <w:tc>
          <w:tcPr>
            <w:tcW w:w="1500" w:type="dxa"/>
            <w:noWrap/>
          </w:tcPr>
          <w:p w14:paraId="124DAC75" w14:textId="77777777" w:rsidR="00522043" w:rsidRDefault="00000000">
            <w:pPr>
              <w:jc w:val="center"/>
            </w:pPr>
            <w:r>
              <w:rPr>
                <w:b/>
              </w:rPr>
              <w:t>B2</w:t>
            </w:r>
          </w:p>
        </w:tc>
        <w:tc>
          <w:tcPr>
            <w:tcW w:w="1500" w:type="dxa"/>
            <w:noWrap/>
          </w:tcPr>
          <w:p w14:paraId="48DDCF82" w14:textId="77777777" w:rsidR="00522043" w:rsidRDefault="00000000">
            <w:pPr>
              <w:jc w:val="center"/>
            </w:pPr>
            <w:r>
              <w:rPr>
                <w:b/>
              </w:rPr>
              <w:t>C</w:t>
            </w:r>
          </w:p>
        </w:tc>
        <w:tc>
          <w:tcPr>
            <w:tcW w:w="1500" w:type="dxa"/>
            <w:noWrap/>
          </w:tcPr>
          <w:p w14:paraId="006E8140" w14:textId="77777777" w:rsidR="00522043" w:rsidRDefault="00000000">
            <w:pPr>
              <w:jc w:val="center"/>
            </w:pPr>
            <w:r>
              <w:rPr>
                <w:b/>
              </w:rPr>
              <w:t>D</w:t>
            </w:r>
          </w:p>
        </w:tc>
        <w:tc>
          <w:tcPr>
            <w:tcW w:w="1500" w:type="dxa"/>
            <w:noWrap/>
          </w:tcPr>
          <w:p w14:paraId="2A61319E" w14:textId="77777777" w:rsidR="00522043" w:rsidRDefault="00000000">
            <w:pPr>
              <w:jc w:val="center"/>
            </w:pPr>
            <w:r>
              <w:rPr>
                <w:b/>
              </w:rPr>
              <w:t>E</w:t>
            </w:r>
          </w:p>
        </w:tc>
      </w:tr>
      <w:tr w:rsidR="00522043" w14:paraId="3465A127" w14:textId="77777777">
        <w:tc>
          <w:tcPr>
            <w:tcW w:w="1500" w:type="dxa"/>
            <w:noWrap/>
          </w:tcPr>
          <w:p w14:paraId="7885B4FB" w14:textId="77777777" w:rsidR="00522043" w:rsidRDefault="00000000">
            <w:pPr>
              <w:jc w:val="center"/>
            </w:pPr>
            <w:r>
              <w:rPr>
                <w:b/>
              </w:rPr>
              <w:t>Classe de résistance</w:t>
            </w:r>
          </w:p>
        </w:tc>
        <w:tc>
          <w:tcPr>
            <w:tcW w:w="1500" w:type="dxa"/>
            <w:noWrap/>
          </w:tcPr>
          <w:p w14:paraId="3C7CE942" w14:textId="77777777" w:rsidR="00522043" w:rsidRDefault="00000000">
            <w:pPr>
              <w:jc w:val="center"/>
            </w:pPr>
            <w:r>
              <w:rPr>
                <w:b/>
              </w:rPr>
              <w:t>Domaine d’application</w:t>
            </w:r>
          </w:p>
        </w:tc>
        <w:tc>
          <w:tcPr>
            <w:tcW w:w="1500" w:type="dxa"/>
            <w:noWrap/>
          </w:tcPr>
          <w:p w14:paraId="1F0D6E5B" w14:textId="77777777" w:rsidR="00522043" w:rsidRDefault="00000000">
            <w:pPr>
              <w:jc w:val="center"/>
            </w:pPr>
            <w:r>
              <w:rPr>
                <w:b/>
              </w:rPr>
              <w:t>Classe d'environnement</w:t>
            </w:r>
          </w:p>
        </w:tc>
        <w:tc>
          <w:tcPr>
            <w:tcW w:w="1500" w:type="dxa"/>
            <w:noWrap/>
          </w:tcPr>
          <w:p w14:paraId="614F69AE" w14:textId="77777777" w:rsidR="00522043" w:rsidRDefault="00000000">
            <w:pPr>
              <w:jc w:val="center"/>
            </w:pPr>
            <w:r>
              <w:rPr>
                <w:b/>
              </w:rPr>
              <w:t>Classe de consistance</w:t>
            </w:r>
          </w:p>
        </w:tc>
        <w:tc>
          <w:tcPr>
            <w:tcW w:w="1500" w:type="dxa"/>
            <w:noWrap/>
          </w:tcPr>
          <w:p w14:paraId="3E962322" w14:textId="77777777" w:rsidR="00522043" w:rsidRDefault="00000000">
            <w:pPr>
              <w:jc w:val="center"/>
            </w:pPr>
            <w:r>
              <w:rPr>
                <w:b/>
              </w:rPr>
              <w:t>Granulométrie maximale</w:t>
            </w:r>
          </w:p>
        </w:tc>
        <w:tc>
          <w:tcPr>
            <w:tcW w:w="1500" w:type="dxa"/>
            <w:noWrap/>
          </w:tcPr>
          <w:p w14:paraId="20CEB0E9" w14:textId="77777777" w:rsidR="00522043" w:rsidRDefault="00000000">
            <w:r>
              <w:rPr>
                <w:b/>
              </w:rPr>
              <w:t>Données complémentaires</w:t>
            </w:r>
          </w:p>
        </w:tc>
      </w:tr>
      <w:tr w:rsidR="00522043" w14:paraId="62788CE2" w14:textId="77777777">
        <w:tc>
          <w:tcPr>
            <w:tcW w:w="1500" w:type="dxa"/>
            <w:noWrap/>
          </w:tcPr>
          <w:p w14:paraId="39E42C16" w14:textId="77777777" w:rsidR="00522043" w:rsidRDefault="00000000">
            <w:pPr>
              <w:jc w:val="center"/>
            </w:pPr>
            <w:r>
              <w:rPr>
                <w:rStyle w:val="optioncarChar"/>
              </w:rPr>
              <w:t>C25/30 // C30/37 // C35/45 // C45/55 // C50/60 // C55/67 // C60/75 // C70/85 // C80/95 // C90/105</w:t>
            </w:r>
          </w:p>
        </w:tc>
        <w:tc>
          <w:tcPr>
            <w:tcW w:w="1500" w:type="dxa"/>
            <w:noWrap/>
          </w:tcPr>
          <w:p w14:paraId="017C1672" w14:textId="77777777" w:rsidR="00522043" w:rsidRDefault="00000000">
            <w:pPr>
              <w:jc w:val="center"/>
            </w:pPr>
            <w:r>
              <w:t>Béton armé</w:t>
            </w:r>
          </w:p>
          <w:p w14:paraId="1075CDB6" w14:textId="77777777" w:rsidR="00522043" w:rsidRDefault="00522043"/>
        </w:tc>
        <w:tc>
          <w:tcPr>
            <w:tcW w:w="1500" w:type="dxa"/>
            <w:noWrap/>
          </w:tcPr>
          <w:p w14:paraId="12617EBC" w14:textId="77777777" w:rsidR="00522043" w:rsidRDefault="00000000">
            <w:pPr>
              <w:jc w:val="center"/>
            </w:pPr>
            <w:r>
              <w:rPr>
                <w:rStyle w:val="optioncarChar"/>
              </w:rPr>
              <w:t>E0 / EI / EE1 / EE2 / EE3 / EE4 / ES1 / ES2 / ES3 / ES4 / EA1+*** / EA2+***/ EA3+***</w:t>
            </w:r>
          </w:p>
        </w:tc>
        <w:tc>
          <w:tcPr>
            <w:tcW w:w="1500" w:type="dxa"/>
            <w:noWrap/>
          </w:tcPr>
          <w:p w14:paraId="4147B971" w14:textId="77777777" w:rsidR="00522043" w:rsidRDefault="00000000">
            <w:pPr>
              <w:jc w:val="center"/>
            </w:pPr>
            <w:r>
              <w:t>au choix de l'entrepreneur :</w:t>
            </w:r>
          </w:p>
          <w:p w14:paraId="77A1FCA7" w14:textId="77777777" w:rsidR="00522043" w:rsidRDefault="00000000">
            <w:pPr>
              <w:jc w:val="center"/>
            </w:pPr>
            <w:r>
              <w:rPr>
                <w:rStyle w:val="optioncarChar"/>
              </w:rPr>
              <w:t xml:space="preserve">S3 / S4 / S5 </w:t>
            </w:r>
          </w:p>
          <w:p w14:paraId="1C6677AC" w14:textId="77777777" w:rsidR="00522043" w:rsidRDefault="00000000">
            <w:pPr>
              <w:jc w:val="center"/>
            </w:pPr>
            <w:r>
              <w:rPr>
                <w:rStyle w:val="optioncarChar"/>
              </w:rPr>
              <w:t>F3 / F4 / F5 / F6</w:t>
            </w:r>
            <w:r>
              <w:br/>
            </w:r>
          </w:p>
        </w:tc>
        <w:tc>
          <w:tcPr>
            <w:tcW w:w="1500" w:type="dxa"/>
            <w:noWrap/>
          </w:tcPr>
          <w:p w14:paraId="2209D5A2" w14:textId="77777777" w:rsidR="00522043" w:rsidRDefault="00000000">
            <w:pPr>
              <w:jc w:val="center"/>
            </w:pPr>
            <w:r>
              <w:t>au choix de l'entrepreneur :</w:t>
            </w:r>
          </w:p>
          <w:p w14:paraId="6E555AA7" w14:textId="77777777" w:rsidR="00522043" w:rsidRDefault="00000000">
            <w:pPr>
              <w:jc w:val="center"/>
            </w:pPr>
            <w:r>
              <w:rPr>
                <w:rStyle w:val="optioncarChar"/>
              </w:rPr>
              <w:t>6 / 8 / 10 / 11 / 12 / 14 / 16 / 20 / 22 / 32 </w:t>
            </w:r>
            <w:r>
              <w:t>mm</w:t>
            </w:r>
          </w:p>
        </w:tc>
        <w:tc>
          <w:tcPr>
            <w:tcW w:w="1500" w:type="dxa"/>
            <w:noWrap/>
          </w:tcPr>
          <w:p w14:paraId="5B83985A" w14:textId="77777777" w:rsidR="00522043" w:rsidRDefault="00000000">
            <w:pPr>
              <w:jc w:val="center"/>
            </w:pPr>
            <w:r>
              <w:rPr>
                <w:rStyle w:val="optioncarChar"/>
              </w:rPr>
              <w:t>***</w:t>
            </w:r>
          </w:p>
        </w:tc>
      </w:tr>
    </w:tbl>
    <w:p w14:paraId="45C1B249" w14:textId="77777777" w:rsidR="00522043" w:rsidRDefault="00522043"/>
    <w:p w14:paraId="32E181D9" w14:textId="77777777" w:rsidR="00522043" w:rsidRDefault="00000000">
      <w:pPr>
        <w:pStyle w:val="Author-eListParagraph"/>
        <w:numPr>
          <w:ilvl w:val="0"/>
          <w:numId w:val="447"/>
        </w:numPr>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 xml:space="preserve">Données complémentaires propres au béton auto-plaçant (E) : </w:t>
      </w:r>
    </w:p>
    <w:p w14:paraId="103F27D1" w14:textId="77777777" w:rsidR="00522043" w:rsidRDefault="00000000">
      <w:pPr>
        <w:pStyle w:val="Author-eListParagraph"/>
        <w:numPr>
          <w:ilvl w:val="1"/>
          <w:numId w:val="448"/>
        </w:numPr>
      </w:pPr>
      <w:r>
        <w:t xml:space="preserve">Classe de viscosité apparente : </w:t>
      </w:r>
      <w:r>
        <w:rPr>
          <w:rStyle w:val="optioncarChar"/>
        </w:rPr>
        <w:t>VS1 / VS2</w:t>
      </w:r>
      <w:r>
        <w:t xml:space="preserve"> (selon la [NBN EN 12350-8] )</w:t>
      </w:r>
    </w:p>
    <w:p w14:paraId="61E7496D" w14:textId="77777777" w:rsidR="00522043" w:rsidRDefault="00000000">
      <w:pPr>
        <w:pStyle w:val="Author-eListParagraph"/>
        <w:numPr>
          <w:ilvl w:val="1"/>
          <w:numId w:val="44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0F8C5E6" w14:textId="77777777" w:rsidR="00522043" w:rsidRDefault="00000000">
      <w:pPr>
        <w:pStyle w:val="Author-eListParagraph"/>
        <w:numPr>
          <w:ilvl w:val="1"/>
          <w:numId w:val="44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2CCC03A" w14:textId="77777777" w:rsidR="00522043" w:rsidRDefault="00000000">
      <w:pPr>
        <w:pStyle w:val="Author-eListParagraph"/>
        <w:numPr>
          <w:ilvl w:val="0"/>
          <w:numId w:val="447"/>
        </w:numPr>
      </w:pPr>
      <w:r>
        <w:t xml:space="preserve">Épaisseur de la couche de compression : au moins </w:t>
      </w:r>
      <w:r>
        <w:rPr>
          <w:rStyle w:val="optioncarChar"/>
        </w:rPr>
        <w:t>4 / 5 </w:t>
      </w:r>
      <w:r>
        <w:t xml:space="preserve">(par défaut) </w:t>
      </w:r>
      <w:r>
        <w:rPr>
          <w:rStyle w:val="optioncarChar"/>
        </w:rPr>
        <w:t xml:space="preserve">/ 6 / *** </w:t>
      </w:r>
      <w:r>
        <w:t>cm</w:t>
      </w:r>
    </w:p>
    <w:p w14:paraId="63F74956" w14:textId="77777777" w:rsidR="00522043" w:rsidRDefault="00000000">
      <w:r>
        <w:rPr>
          <w:u w:val="single"/>
        </w:rPr>
        <w:t>Armatures</w:t>
      </w:r>
    </w:p>
    <w:p w14:paraId="20C54C80" w14:textId="77777777" w:rsidR="00522043" w:rsidRDefault="00000000">
      <w:pPr>
        <w:pStyle w:val="Author-eListParagraph"/>
        <w:numPr>
          <w:ilvl w:val="0"/>
          <w:numId w:val="449"/>
        </w:numPr>
      </w:pPr>
      <w:r>
        <w:t>les armatures de la couche de compression sont prévues selon les indications dans l'étude des bétons:</w:t>
      </w:r>
    </w:p>
    <w:p w14:paraId="4C147F53" w14:textId="77777777" w:rsidR="00522043" w:rsidRDefault="00000000">
      <w:r>
        <w:rPr>
          <w:b/>
        </w:rPr>
        <w:t>Choix opéré</w:t>
      </w:r>
      <w:r>
        <w:t xml:space="preserve"> : </w:t>
      </w:r>
      <w:r>
        <w:rPr>
          <w:rStyle w:val="optioncarChar"/>
        </w:rPr>
        <w:t>OPTION 1 / OPTION 2 / OPTION 3</w:t>
      </w:r>
      <w:r>
        <w:rPr>
          <w:b/>
        </w:rPr>
        <w:t> </w:t>
      </w:r>
    </w:p>
    <w:p w14:paraId="49656F2A" w14:textId="77777777" w:rsidR="00522043" w:rsidRDefault="00000000">
      <w:r>
        <w:rPr>
          <w:b/>
        </w:rPr>
        <w:t>***OPTION 1:</w:t>
      </w:r>
      <w:r>
        <w:t xml:space="preserve"> selon la quantité et le diamètre à déterminer par le fabricant des dalles alvéolées</w:t>
      </w:r>
    </w:p>
    <w:p w14:paraId="53667A32" w14:textId="77777777" w:rsidR="00522043" w:rsidRDefault="00000000">
      <w:r>
        <w:rPr>
          <w:b/>
        </w:rPr>
        <w:t>***OPTION 2:</w:t>
      </w:r>
      <w:r>
        <w:t xml:space="preserve"> selon la quantité et le diamètre à déterminer par l'entrepreneur selon les Eurocodes (essentiellement [NBN EN 1990], [NBN EN 1991 série], [NBN EN 1992-1-1] et [NBN EN 1992-1-2])</w:t>
      </w:r>
    </w:p>
    <w:p w14:paraId="1D6AA523" w14:textId="77777777" w:rsidR="00522043" w:rsidRDefault="00000000">
      <w:r>
        <w:rPr>
          <w:b/>
        </w:rPr>
        <w:t>***OPTION 3:</w:t>
      </w:r>
      <w:r>
        <w:t xml:space="preserve"> avec au moins 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200 x 200 x 6 x 6 / 250 x 250 x 6 x 6 / *** </w:t>
      </w:r>
      <w:r>
        <w:t>mm</w:t>
      </w:r>
    </w:p>
    <w:p w14:paraId="1F4DE272" w14:textId="77777777" w:rsidR="00522043" w:rsidRDefault="00000000">
      <w:pPr>
        <w:pStyle w:val="Author-eListParagraph"/>
        <w:numPr>
          <w:ilvl w:val="0"/>
          <w:numId w:val="450"/>
        </w:numPr>
      </w:pPr>
      <w:r>
        <w:t>Les armatures complémentaires se composeront de barres supplémentaires de qualité BE 500 S et seront exécutées et posées</w:t>
      </w:r>
      <w:r>
        <w:rPr>
          <w:rStyle w:val="optioncarChar"/>
        </w:rPr>
        <w:t> selon les indications données dans l'étude des bétons.</w:t>
      </w:r>
      <w:r>
        <w:t>(par défaut) </w:t>
      </w:r>
      <w:r>
        <w:rPr>
          <w:rStyle w:val="optioncarChar"/>
        </w:rPr>
        <w:t>/ selon la quantité et le diamètre à déterminer par le fabricant des dalles alvéolées / ***</w:t>
      </w:r>
    </w:p>
    <w:p w14:paraId="09F4E1C5" w14:textId="77777777" w:rsidR="00522043" w:rsidRDefault="00000000">
      <w:r>
        <w:rPr>
          <w:u w:val="single"/>
        </w:rPr>
        <w:t>Spécifications</w:t>
      </w:r>
    </w:p>
    <w:p w14:paraId="1285F871" w14:textId="77777777" w:rsidR="00522043" w:rsidRDefault="00000000">
      <w:pPr>
        <w:pStyle w:val="Author-eListParagraph"/>
        <w:numPr>
          <w:ilvl w:val="0"/>
          <w:numId w:val="451"/>
        </w:numPr>
      </w:pPr>
      <w:r>
        <w:t xml:space="preserve">Hauteur : </w:t>
      </w:r>
      <w:r>
        <w:rPr>
          <w:rStyle w:val="optioncarChar"/>
        </w:rPr>
        <w:t>12 / 12,5 / 15 / 16 / 20 / 25 / 30 / 32 cm / selon les indications sur les plans</w:t>
      </w:r>
      <w:r>
        <w:t xml:space="preserve"> (par défaut) </w:t>
      </w:r>
      <w:r>
        <w:rPr>
          <w:rStyle w:val="optioncarChar"/>
        </w:rPr>
        <w:t>/ ***</w:t>
      </w:r>
    </w:p>
    <w:p w14:paraId="3898D188" w14:textId="77777777" w:rsidR="00522043" w:rsidRDefault="00000000">
      <w:pPr>
        <w:pStyle w:val="Author-eListParagraph"/>
        <w:numPr>
          <w:ilvl w:val="0"/>
          <w:numId w:val="451"/>
        </w:numPr>
      </w:pPr>
      <w:r>
        <w:t xml:space="preserve">Largeur : </w:t>
      </w:r>
      <w:r>
        <w:rPr>
          <w:rStyle w:val="optioncarChar"/>
        </w:rPr>
        <w:t>*** / 25 / 30 / 60 / 120 / 240</w:t>
      </w:r>
      <w:r>
        <w:t xml:space="preserve"> cm (ou un multiple) </w:t>
      </w:r>
      <w:r>
        <w:rPr>
          <w:rStyle w:val="optioncarChar"/>
        </w:rPr>
        <w:t>/ selon les indications sur les plans</w:t>
      </w:r>
      <w:r>
        <w:t> (par défaut) </w:t>
      </w:r>
      <w:r>
        <w:rPr>
          <w:rStyle w:val="optioncarChar"/>
        </w:rPr>
        <w:t>/ ***</w:t>
      </w:r>
    </w:p>
    <w:p w14:paraId="59AB1703" w14:textId="77777777" w:rsidR="00522043" w:rsidRDefault="00000000">
      <w:pPr>
        <w:pStyle w:val="Author-eListParagraph"/>
        <w:numPr>
          <w:ilvl w:val="0"/>
          <w:numId w:val="451"/>
        </w:numPr>
      </w:pPr>
      <w:r>
        <w:t xml:space="preserve">Longueur : </w:t>
      </w:r>
      <w:r>
        <w:rPr>
          <w:rStyle w:val="optioncarChar"/>
        </w:rPr>
        <w:t>*** cm  / soit conformément aux longueurs indiquées sur les plans</w:t>
      </w:r>
      <w:r>
        <w:t> (par défaut)</w:t>
      </w:r>
    </w:p>
    <w:p w14:paraId="139EA84E" w14:textId="77777777" w:rsidR="00522043" w:rsidRDefault="00000000">
      <w:pPr>
        <w:pStyle w:val="pheading"/>
      </w:pPr>
      <w:r>
        <w:t>- Finitions</w:t>
      </w:r>
    </w:p>
    <w:p w14:paraId="48AB867C" w14:textId="77777777" w:rsidR="00522043" w:rsidRDefault="00000000">
      <w:r>
        <w:t xml:space="preserve">Finition : face inférieure </w:t>
      </w:r>
      <w:r>
        <w:rPr>
          <w:rStyle w:val="optioncarChar"/>
        </w:rPr>
        <w:t>rugueuse / lisse </w:t>
      </w:r>
      <w:r>
        <w:t xml:space="preserve">(par défaut) </w:t>
      </w:r>
      <w:r>
        <w:rPr>
          <w:rStyle w:val="optioncarChar"/>
        </w:rPr>
        <w:t>/ ***</w:t>
      </w:r>
    </w:p>
    <w:p w14:paraId="77532E31" w14:textId="77777777" w:rsidR="00522043" w:rsidRDefault="00000000">
      <w:pPr>
        <w:pStyle w:val="pheading"/>
      </w:pPr>
      <w:r>
        <w:t>- Prescriptions complémentaires</w:t>
      </w:r>
    </w:p>
    <w:p w14:paraId="4D200443" w14:textId="77777777" w:rsidR="00522043" w:rsidRDefault="00522043"/>
    <w:p w14:paraId="60505EEC" w14:textId="3258988B" w:rsidR="00522043" w:rsidRDefault="00000000">
      <w:pPr>
        <w:pStyle w:val="Author-eListParagraph"/>
        <w:numPr>
          <w:ilvl w:val="0"/>
          <w:numId w:val="452"/>
        </w:numPr>
      </w:pPr>
      <w:r>
        <w:t xml:space="preserve">Les éléments de sol sont couverts par un certificat de conformité </w:t>
      </w:r>
      <w:hyperlink r:id="rId70" w:history="1">
        <w:r>
          <w:t>02.42.1 Critères d'acceptabilité</w:t>
        </w:r>
      </w:hyperlink>
    </w:p>
    <w:p w14:paraId="065662BF" w14:textId="77777777" w:rsidR="00522043" w:rsidRDefault="00000000">
      <w:pPr>
        <w:pStyle w:val="Author-eListParagraph"/>
        <w:numPr>
          <w:ilvl w:val="0"/>
          <w:numId w:val="452"/>
        </w:numPr>
      </w:pPr>
      <w:r>
        <w:t xml:space="preserve">Résistance au feu : pour les éléments porteurs et structurels sans fonction séparant </w:t>
      </w:r>
      <w:r>
        <w:rPr>
          <w:rStyle w:val="optioncarChar"/>
        </w:rPr>
        <w:t>R15 / R30</w:t>
      </w:r>
      <w:r>
        <w:t> (par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w:t>
      </w:r>
    </w:p>
    <w:p w14:paraId="3B16F927" w14:textId="77777777" w:rsidR="00522043" w:rsidRDefault="00000000">
      <w:pPr>
        <w:pStyle w:val="Author-eListParagraph"/>
        <w:numPr>
          <w:ilvl w:val="0"/>
          <w:numId w:val="452"/>
        </w:numPr>
      </w:pPr>
      <w:r>
        <w:t>Support aux prescripteurs : [SWL GSI/T1/C] de la prévention passive.</w:t>
      </w:r>
    </w:p>
    <w:p w14:paraId="7B6116BF" w14:textId="77777777" w:rsidR="00522043" w:rsidRDefault="00000000">
      <w:pPr>
        <w:pStyle w:val="Author-eListParagraph"/>
        <w:numPr>
          <w:ilvl w:val="0"/>
          <w:numId w:val="452"/>
        </w:numPr>
      </w:pPr>
      <w:r>
        <w:t xml:space="preserve">La résistance thermique des dalles alvéolées est d'au moins </w:t>
      </w:r>
      <w:r>
        <w:rPr>
          <w:rStyle w:val="optioncarChar"/>
        </w:rPr>
        <w:t>***</w:t>
      </w:r>
      <w:r>
        <w:t xml:space="preserve"> m²K/W, qui est obtenue à l'aide d'une isolation intégrée.</w:t>
      </w:r>
    </w:p>
    <w:p w14:paraId="56B28576" w14:textId="77777777" w:rsidR="00522043" w:rsidRDefault="00000000">
      <w:pPr>
        <w:pStyle w:val="pheading"/>
      </w:pPr>
      <w:r>
        <w:t>EXÉCUTION / MISE EN ŒUVRE</w:t>
      </w:r>
    </w:p>
    <w:p w14:paraId="19B6E53F" w14:textId="77777777" w:rsidR="00522043" w:rsidRDefault="00000000">
      <w:pPr>
        <w:pStyle w:val="pheading"/>
      </w:pPr>
      <w:r>
        <w:t>- Prescriptions générales</w:t>
      </w:r>
    </w:p>
    <w:p w14:paraId="18857283" w14:textId="77777777" w:rsidR="00522043" w:rsidRDefault="00000000">
      <w:pPr>
        <w:spacing w:before="0" w:after="0"/>
      </w:pPr>
      <w:r>
        <w:rPr>
          <w:b/>
        </w:rPr>
        <w:t>Préfabrication - Transport</w:t>
      </w:r>
    </w:p>
    <w:p w14:paraId="5286D026" w14:textId="77777777" w:rsidR="00522043" w:rsidRDefault="00000000">
      <w:r>
        <w:t>Pendant le transport et l'entreposage sur chantier, l'entrepreneur veille à ce qu'il ne se produise pas de tensions inadmissibles dans le béton et l'acier. A cet effet, les dalles alvéolées sont entreposées de manière suffisamment rapprochée. Ils sont posés sur des chevrons placés à une distance qui n'excède pas 1/5 de la portée, à calculer à partir des extrémités. Les chevrons sont superposés.</w:t>
      </w:r>
    </w:p>
    <w:p w14:paraId="18EC235D" w14:textId="77777777" w:rsidR="00522043" w:rsidRDefault="00000000">
      <w:pPr>
        <w:pStyle w:val="heading"/>
      </w:pPr>
      <w:r>
        <w:t>Mise en œuvre - Appuis</w:t>
      </w:r>
    </w:p>
    <w:p w14:paraId="36156D4B" w14:textId="77777777" w:rsidR="00522043" w:rsidRDefault="00000000">
      <w:pPr>
        <w:pStyle w:val="Author-eListParagraph"/>
        <w:numPr>
          <w:ilvl w:val="0"/>
          <w:numId w:val="453"/>
        </w:numPr>
      </w:pPr>
      <w:r>
        <w:t>Les dalles alvéolées sont posées parfaitement jointivement sur des surfaces d'appui bien préparées, conformément au plan de pose établi par le fabricant et approuvé par l'auteur de projet. L'entrepreneur est autorisé à exécuter certaines parties (pièces d'ajustage, …) de la voussure en béton armé, toutefois après avoir obtenu l'approbation de la direction du chantier et avoir soumis le plan de ferraillage.</w:t>
      </w:r>
    </w:p>
    <w:p w14:paraId="6F0EAD29" w14:textId="77777777" w:rsidR="00522043" w:rsidRDefault="00000000">
      <w:pPr>
        <w:pStyle w:val="Author-eListParagraph"/>
        <w:numPr>
          <w:ilvl w:val="0"/>
          <w:numId w:val="453"/>
        </w:numPr>
      </w:pPr>
      <w:r>
        <w:t xml:space="preserve">Conformément aux prescriptions du fabricant, il faut poser, aux endroits nécessaires, des étais de montage pendant l'exécution de la dalle portante. </w:t>
      </w:r>
    </w:p>
    <w:p w14:paraId="2115F2B6" w14:textId="77777777" w:rsidR="00522043" w:rsidRDefault="00000000">
      <w:pPr>
        <w:pStyle w:val="Author-eListParagraph"/>
        <w:numPr>
          <w:ilvl w:val="1"/>
          <w:numId w:val="454"/>
        </w:numPr>
      </w:pPr>
      <w:r>
        <w:t>en-dessous des dalles alvéolaires :</w:t>
      </w:r>
      <w:r>
        <w:br/>
        <w:t>• largeur d’appui inférieur au minimum (torons dépassants) : toujours à étançonner</w:t>
      </w:r>
      <w:r>
        <w:br/>
        <w:t>• éléments avec une découpe &gt; 1/3 de la largeur : toujours à étançonner</w:t>
      </w:r>
      <w:r>
        <w:br/>
        <w:t>• autres : à spécifier par le fabricant</w:t>
      </w:r>
    </w:p>
    <w:p w14:paraId="620CEA7C" w14:textId="77777777" w:rsidR="00522043" w:rsidRDefault="00000000">
      <w:pPr>
        <w:pStyle w:val="Author-eListParagraph"/>
        <w:numPr>
          <w:ilvl w:val="0"/>
          <w:numId w:val="455"/>
        </w:numPr>
      </w:pPr>
      <w:r>
        <w:t>En principe, les éléments de plancher sont posés dans un lit de mortier. Lorsque la surface d'appui n'est pas suffisamment plane, comme pour la maçonnerie ou le béton coulé sur place, une couche d'égalisation en mortier de ciment est préalablement appliquée. Les surfaces d'appui en béton cellulaire autoclavé, en briques silico-calcaires ou en bois doivent préalablement être recouvertes d'une feuille d'étanchéité.</w:t>
      </w:r>
    </w:p>
    <w:p w14:paraId="248C83FF" w14:textId="77777777" w:rsidR="00522043" w:rsidRDefault="00000000">
      <w:pPr>
        <w:pStyle w:val="Author-eListParagraph"/>
        <w:numPr>
          <w:ilvl w:val="0"/>
          <w:numId w:val="455"/>
        </w:numPr>
      </w:pPr>
      <w:r>
        <w:t>Après la pose, les bords nus des dalles alvéolées en béton: la finition est à spécifier ^par l'entrepreneur.</w:t>
      </w:r>
    </w:p>
    <w:p w14:paraId="3DB08529" w14:textId="77777777" w:rsidR="00522043" w:rsidRDefault="00000000">
      <w:pPr>
        <w:pStyle w:val="Author-eListParagraph"/>
        <w:numPr>
          <w:ilvl w:val="0"/>
          <w:numId w:val="455"/>
        </w:numPr>
      </w:pPr>
      <w:r>
        <w:t>Les joints entre les dalles alvéolées doivent être débarrassés de toutes impuretés lorsque la construction reste apparente après la réalisation. Avant de couler le béton, les dalles alvéolées sont abondamment arrosées d'eau.</w:t>
      </w:r>
    </w:p>
    <w:p w14:paraId="37F14039" w14:textId="77777777" w:rsidR="00522043" w:rsidRDefault="00000000">
      <w:pPr>
        <w:pStyle w:val="Author-eListParagraph"/>
        <w:numPr>
          <w:ilvl w:val="0"/>
          <w:numId w:val="455"/>
        </w:numPr>
      </w:pPr>
      <w:r>
        <w:t>Le plancher ne peut être mis en charge avant que le béton de remplissage des joints ou de la couche de compression ne soit complètement durci.</w:t>
      </w:r>
    </w:p>
    <w:p w14:paraId="3D39ABBD" w14:textId="77777777" w:rsidR="00522043" w:rsidRDefault="00000000">
      <w:pPr>
        <w:pStyle w:val="Author-eListParagraph"/>
        <w:numPr>
          <w:ilvl w:val="0"/>
          <w:numId w:val="455"/>
        </w:numPr>
      </w:pPr>
      <w:r>
        <w:t>La longueur d'appui des dalles alvéolées est conforme aux prescriptions de la [NBN B 21-605]..</w:t>
      </w:r>
    </w:p>
    <w:p w14:paraId="687E541D" w14:textId="77777777" w:rsidR="00522043" w:rsidRDefault="00000000">
      <w:pPr>
        <w:pStyle w:val="Author-eListParagraph"/>
        <w:numPr>
          <w:ilvl w:val="0"/>
          <w:numId w:val="455"/>
        </w:numPr>
      </w:pPr>
      <w:r>
        <w:t>La conception des joints et des assemblages externes est déterminée par l'étude de stabilité.</w:t>
      </w:r>
    </w:p>
    <w:p w14:paraId="516DD04C" w14:textId="77777777" w:rsidR="00522043" w:rsidRDefault="00000000">
      <w:r>
        <w:rPr>
          <w:b/>
        </w:rPr>
        <w:t>Choix opéré</w:t>
      </w:r>
      <w:r>
        <w:t xml:space="preserve">: </w:t>
      </w:r>
      <w:r>
        <w:rPr>
          <w:rStyle w:val="optioncarChar"/>
        </w:rPr>
        <w:t>OPTION 1</w:t>
      </w:r>
      <w:r>
        <w:t xml:space="preserve"> (par défaut) </w:t>
      </w:r>
      <w:r>
        <w:rPr>
          <w:rStyle w:val="optioncarChar"/>
        </w:rPr>
        <w:t>/ OPTION 2 / ***</w:t>
      </w:r>
      <w:r>
        <w:br/>
      </w:r>
      <w:r>
        <w:rPr>
          <w:b/>
        </w:rPr>
        <w:t>OPTION 1:</w:t>
      </w:r>
      <w:r>
        <w:t xml:space="preserve"> Les joints sont remplis de mortier.</w:t>
      </w:r>
      <w:r>
        <w:br/>
      </w:r>
      <w:r>
        <w:rPr>
          <w:b/>
        </w:rPr>
        <w:t>OPTION 2:</w:t>
      </w:r>
      <w:r>
        <w:t xml:space="preserve"> Les éléments de plancher sont reliés mécaniquement.</w:t>
      </w:r>
    </w:p>
    <w:p w14:paraId="7CDCE5CC" w14:textId="77777777" w:rsidR="00522043" w:rsidRDefault="00000000">
      <w:pPr>
        <w:pStyle w:val="Author-eListParagraph"/>
        <w:numPr>
          <w:ilvl w:val="0"/>
          <w:numId w:val="456"/>
        </w:numPr>
      </w:pPr>
      <w:r>
        <w:t>La face supérieure des dalles alvéolées doit correspondre aux cotes de niveau et à l'épaisseur des planchers indiqués sur les plans d'architecture.</w:t>
      </w:r>
    </w:p>
    <w:p w14:paraId="4168BC6B" w14:textId="77777777" w:rsidR="00522043" w:rsidRDefault="00000000">
      <w:pPr>
        <w:pStyle w:val="Author-eListParagraph"/>
        <w:numPr>
          <w:ilvl w:val="0"/>
          <w:numId w:val="456"/>
        </w:numPr>
      </w:pPr>
      <w:r>
        <w:t xml:space="preserve">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 </w:t>
      </w:r>
      <w:r>
        <w:rPr>
          <w:rStyle w:val="optioncarChar"/>
        </w:rPr>
        <w:t>saignées longitudinales / jointures longitudinales </w:t>
      </w:r>
      <w:r>
        <w:t>(par défaut)</w:t>
      </w:r>
      <w:r>
        <w:rPr>
          <w:rStyle w:val="optioncarChar"/>
        </w:rPr>
        <w:t xml:space="preserve"> / ***</w:t>
      </w:r>
      <w:r>
        <w:t>.</w:t>
      </w:r>
    </w:p>
    <w:p w14:paraId="6A1131B4" w14:textId="77777777" w:rsidR="00522043" w:rsidRDefault="00000000">
      <w:pPr>
        <w:pStyle w:val="Author-eListParagraph"/>
        <w:numPr>
          <w:ilvl w:val="0"/>
          <w:numId w:val="456"/>
        </w:numPr>
      </w:pPr>
      <w:r>
        <w:t>La couche de compression et ses armatures sont exécutées et posées:</w:t>
      </w:r>
    </w:p>
    <w:p w14:paraId="30ACC89E" w14:textId="77777777" w:rsidR="00522043" w:rsidRDefault="00000000">
      <w:r>
        <w:rPr>
          <w:b/>
        </w:rPr>
        <w:t>Choix opéré:</w:t>
      </w:r>
      <w:r>
        <w:rPr>
          <w:rStyle w:val="optioncarChar"/>
        </w:rPr>
        <w:t>OPTION 1 </w:t>
      </w:r>
      <w:r>
        <w:t>(par défaut)</w:t>
      </w:r>
      <w:r>
        <w:rPr>
          <w:rStyle w:val="optioncarChar"/>
        </w:rPr>
        <w:t>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 et la norme [NBN EN 13670] et [NBN B 15-400].</w:t>
      </w:r>
    </w:p>
    <w:p w14:paraId="6F992365" w14:textId="77777777" w:rsidR="00522043" w:rsidRDefault="00000000">
      <w:pPr>
        <w:pStyle w:val="pheading"/>
      </w:pPr>
      <w:r>
        <w:t>- Notes d’exécution complémentaires</w:t>
      </w:r>
    </w:p>
    <w:p w14:paraId="60EFDD44" w14:textId="77777777" w:rsidR="00522043" w:rsidRDefault="00000000">
      <w:r>
        <w:t>Les surfaces d'appui en béton cellulaire autoclavé, en briques silico-calcaires ou en bois doivent préalablement être recouvertes d'une feuille d'étanchéité.</w:t>
      </w:r>
      <w:r>
        <w:br/>
        <w:t>Dans les locaux non destinés à recevoir un revêtement de sol particulier (greniers), la couche de compression est parfaitement lissée.</w:t>
      </w:r>
    </w:p>
    <w:p w14:paraId="6D08520B" w14:textId="77777777" w:rsidR="00522043" w:rsidRDefault="00000000">
      <w:pPr>
        <w:pStyle w:val="pheading"/>
      </w:pPr>
      <w:r>
        <w:t>DOCUMENTS DE RÉFÉRENCE COMPLÉMENTAIRES</w:t>
      </w:r>
    </w:p>
    <w:p w14:paraId="73404FC0" w14:textId="77777777" w:rsidR="00522043" w:rsidRDefault="00000000">
      <w:pPr>
        <w:pStyle w:val="pheading"/>
      </w:pPr>
      <w:r>
        <w:t>- Exécution</w:t>
      </w:r>
    </w:p>
    <w:p w14:paraId="05407E5A" w14:textId="77777777" w:rsidR="00522043" w:rsidRDefault="00000000">
      <w:r>
        <w:t>[NBN EN 13213, Planchers creux]</w:t>
      </w:r>
    </w:p>
    <w:p w14:paraId="163BF114" w14:textId="77777777" w:rsidR="00522043" w:rsidRDefault="00000000">
      <w:pPr>
        <w:pStyle w:val="pheading"/>
      </w:pPr>
      <w:r>
        <w:t>MESURAGE</w:t>
      </w:r>
    </w:p>
    <w:p w14:paraId="149C5074" w14:textId="77777777" w:rsidR="00522043" w:rsidRDefault="00000000">
      <w:r>
        <w:t>Conformément à la nature du plancher, aux indications spécifiques dans le cahier spécial des charges et/ou le métré récapitulatif, le mesurage doit être conçu comme suit :</w:t>
      </w:r>
    </w:p>
    <w:p w14:paraId="4BC730DB" w14:textId="77777777" w:rsidR="00522043" w:rsidRDefault="00000000">
      <w:pPr>
        <w:pStyle w:val="pheading"/>
      </w:pPr>
      <w:r>
        <w:t>- unité de mesure:</w:t>
      </w:r>
    </w:p>
    <w:p w14:paraId="33AA1CAC" w14:textId="77777777" w:rsidR="00522043"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201AC788" w14:textId="77777777" w:rsidR="00522043" w:rsidRDefault="00000000">
      <w:r>
        <w:rPr>
          <w:b/>
        </w:rPr>
        <w:t xml:space="preserve">OPTION 1 (par défaut): </w:t>
      </w:r>
      <w:r>
        <w:t xml:space="preserve">(méthode de mesurage standard) </w:t>
      </w:r>
      <w:r>
        <w:rPr>
          <w:b/>
        </w:rPr>
        <w: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3E65661A" w14:textId="77777777" w:rsidR="00522043"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530AC80A" w14:textId="77777777" w:rsidR="00522043" w:rsidRDefault="00000000">
      <w:r>
        <w:rPr>
          <w:b/>
        </w:rPr>
        <w:t>OPTION 2:</w:t>
      </w:r>
    </w:p>
    <w:p w14:paraId="5FA9043E" w14:textId="77777777" w:rsidR="00522043" w:rsidRDefault="00000000">
      <w:pPr>
        <w:pStyle w:val="Author-eListParagraph"/>
        <w:numPr>
          <w:ilvl w:val="0"/>
          <w:numId w:val="457"/>
        </w:numPr>
      </w:pPr>
      <w:r>
        <w:t>m³ pour le béton</w:t>
      </w:r>
    </w:p>
    <w:p w14:paraId="7214ABD7" w14:textId="77777777" w:rsidR="00522043" w:rsidRDefault="00000000">
      <w:pPr>
        <w:pStyle w:val="Author-eListParagraph"/>
        <w:numPr>
          <w:ilvl w:val="0"/>
          <w:numId w:val="457"/>
        </w:numPr>
      </w:pPr>
      <w:r>
        <w:t>kg pour les armatures</w:t>
      </w:r>
    </w:p>
    <w:p w14:paraId="1E1157D6" w14:textId="77777777" w:rsidR="00522043" w:rsidRDefault="00000000">
      <w:pPr>
        <w:pStyle w:val="Author-eListParagraph"/>
        <w:numPr>
          <w:ilvl w:val="0"/>
          <w:numId w:val="457"/>
        </w:numPr>
      </w:pPr>
      <w:r>
        <w:t>Tous les autres éléments, travaux et fournitures doivent être compris dans les prix unitaires respectifs pour les mesurages précités.</w:t>
      </w:r>
    </w:p>
    <w:p w14:paraId="1A63629E" w14:textId="77777777" w:rsidR="00522043" w:rsidRDefault="00000000">
      <w:r>
        <w:rPr>
          <w:b/>
        </w:rPr>
        <w:t>OPTION 3:</w:t>
      </w:r>
    </w:p>
    <w:p w14:paraId="71CB11E0" w14:textId="77777777" w:rsidR="00522043" w:rsidRDefault="00000000">
      <w:pPr>
        <w:pStyle w:val="Author-eListParagraph"/>
        <w:numPr>
          <w:ilvl w:val="0"/>
          <w:numId w:val="458"/>
        </w:numPr>
      </w:pPr>
      <w:r>
        <w:t>m³ pour le béton de remplissage</w:t>
      </w:r>
    </w:p>
    <w:p w14:paraId="1679AD59" w14:textId="77777777" w:rsidR="00522043" w:rsidRDefault="00000000">
      <w:pPr>
        <w:pStyle w:val="Author-eListParagraph"/>
        <w:numPr>
          <w:ilvl w:val="0"/>
          <w:numId w:val="458"/>
        </w:numPr>
      </w:pPr>
      <w:r>
        <w:t>m³ pour la couche de compression béton (en mentionnant l'épaisseur...)</w:t>
      </w:r>
    </w:p>
    <w:p w14:paraId="54FBE342" w14:textId="77777777" w:rsidR="00522043" w:rsidRDefault="00000000">
      <w:pPr>
        <w:pStyle w:val="Author-eListParagraph"/>
        <w:numPr>
          <w:ilvl w:val="0"/>
          <w:numId w:val="458"/>
        </w:numPr>
      </w:pPr>
      <w:r>
        <w:t>kg pour les armatures supplémentaires</w:t>
      </w:r>
    </w:p>
    <w:p w14:paraId="5E4A3018" w14:textId="77777777" w:rsidR="00522043" w:rsidRDefault="00000000">
      <w:pPr>
        <w:pStyle w:val="Author-eListParagraph"/>
        <w:numPr>
          <w:ilvl w:val="0"/>
          <w:numId w:val="458"/>
        </w:numPr>
      </w:pPr>
      <w:r>
        <w:t>Pièces divergentes et pièces spéciales : à la pièce (selon les dimensions identiques ou indications standards).</w:t>
      </w:r>
    </w:p>
    <w:p w14:paraId="5F23EFBE"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00B142DD" w14:textId="77777777" w:rsidR="00522043" w:rsidRDefault="00000000">
      <w:pPr>
        <w:pStyle w:val="pheading"/>
      </w:pPr>
      <w:r>
        <w:t>- code de mesurage:</w:t>
      </w:r>
    </w:p>
    <w:p w14:paraId="2B5ECEE9"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6F348414" w14:textId="77777777" w:rsidR="00522043" w:rsidRDefault="00000000">
      <w:pPr>
        <w:pStyle w:val="pheading"/>
      </w:pPr>
      <w:r>
        <w:t>- nature du marché:</w:t>
      </w:r>
    </w:p>
    <w:p w14:paraId="4CBBEAE3" w14:textId="77777777" w:rsidR="00522043" w:rsidRDefault="00000000">
      <w:r>
        <w:rPr>
          <w:rStyle w:val="optioncarChar"/>
        </w:rPr>
        <w:t xml:space="preserve">QF </w:t>
      </w:r>
      <w:r>
        <w:t>(par défaut)</w:t>
      </w:r>
      <w:r>
        <w:rPr>
          <w:rStyle w:val="optioncarChar"/>
        </w:rPr>
        <w:t xml:space="preserve"> / QP / PM</w:t>
      </w:r>
    </w:p>
    <w:p w14:paraId="602EF32F" w14:textId="77777777" w:rsidR="00522043" w:rsidRDefault="00000000">
      <w:pPr>
        <w:pStyle w:val="Author-eSectionHeading6"/>
      </w:pPr>
      <w:bookmarkStart w:id="722" w:name="_Toc112759308"/>
      <w:r>
        <w:t>22.15.3d Planchers à dalles alvéolées en béton précontraint CCTB 01.10</w:t>
      </w:r>
      <w:bookmarkEnd w:id="722"/>
    </w:p>
    <w:p w14:paraId="0434416C" w14:textId="77777777" w:rsidR="00522043" w:rsidRDefault="00000000">
      <w:pPr>
        <w:pStyle w:val="pheading"/>
      </w:pPr>
      <w:r>
        <w:t>DESCRIPTION</w:t>
      </w:r>
    </w:p>
    <w:p w14:paraId="63BE7C90" w14:textId="77777777" w:rsidR="00522043" w:rsidRDefault="00000000">
      <w:pPr>
        <w:pStyle w:val="pheading"/>
      </w:pPr>
      <w:r>
        <w:t>- Définition / Comprend</w:t>
      </w:r>
    </w:p>
    <w:p w14:paraId="1DBD8039" w14:textId="77777777" w:rsidR="00522043" w:rsidRDefault="00000000">
      <w:r>
        <w:t>Il s'agit des éléments en béton précontraint dont la préfabrication est obligatoire.</w:t>
      </w:r>
    </w:p>
    <w:p w14:paraId="09ECD15E" w14:textId="77777777" w:rsidR="00522043" w:rsidRDefault="00000000">
      <w:pPr>
        <w:pStyle w:val="pheading"/>
      </w:pPr>
      <w:r>
        <w:t>MATÉRIAUX</w:t>
      </w:r>
    </w:p>
    <w:p w14:paraId="5D28C1A3" w14:textId="77777777" w:rsidR="00522043" w:rsidRDefault="00000000">
      <w:pPr>
        <w:pStyle w:val="pheading"/>
      </w:pPr>
      <w:r>
        <w:t>- Caractéristiques générales</w:t>
      </w:r>
    </w:p>
    <w:p w14:paraId="7F9976C8" w14:textId="77777777" w:rsidR="00522043" w:rsidRDefault="00000000">
      <w:r>
        <w:t>Les éléments de plancher en béton armé précontraint doivent satisfaire à la [NBN EN 1168+A3] + [NBN B 21-605] . Ils bénéficient d'un certificat de conformité. Le certificat doit être soumis à l'auteur de projet. Des trous pour l'évacuation e l'eau sont réalisés dans leur partie inférieure, afin que l'eau ne puisse stagner dans les vides.</w:t>
      </w:r>
    </w:p>
    <w:p w14:paraId="3D6EDE6D" w14:textId="77777777" w:rsidR="00522043" w:rsidRDefault="00000000">
      <w:r>
        <w:rPr>
          <w:u w:val="single"/>
        </w:rPr>
        <w:t>Spécifications - dalles alvéolées</w:t>
      </w:r>
    </w:p>
    <w:p w14:paraId="6157DA88" w14:textId="77777777" w:rsidR="00522043" w:rsidRDefault="00000000">
      <w:pPr>
        <w:pStyle w:val="Author-eListParagraph"/>
        <w:numPr>
          <w:ilvl w:val="0"/>
          <w:numId w:val="459"/>
        </w:numPr>
      </w:pPr>
      <w:r>
        <w:t>Hauteur : </w:t>
      </w:r>
      <w:r>
        <w:rPr>
          <w:rStyle w:val="optioncarChar"/>
        </w:rPr>
        <w:t>12 / 15 / 15 / 16 / 20 / 25 / *** cm / selon les indications sur les plans</w:t>
      </w:r>
      <w:r>
        <w:t> (par défaut) </w:t>
      </w:r>
      <w:r>
        <w:rPr>
          <w:rStyle w:val="optioncarChar"/>
        </w:rPr>
        <w:t>/ ***</w:t>
      </w:r>
    </w:p>
    <w:p w14:paraId="02677292" w14:textId="77777777" w:rsidR="00522043" w:rsidRDefault="00000000">
      <w:pPr>
        <w:pStyle w:val="Author-eListParagraph"/>
        <w:numPr>
          <w:ilvl w:val="0"/>
          <w:numId w:val="459"/>
        </w:numPr>
      </w:pPr>
      <w:r>
        <w:t>Largeur : </w:t>
      </w:r>
      <w:r>
        <w:rPr>
          <w:rStyle w:val="optioncarChar"/>
        </w:rPr>
        <w:t>30 / 60 / 120 / 240</w:t>
      </w:r>
      <w:r>
        <w:t> cm (ou un multiple) </w:t>
      </w:r>
      <w:r>
        <w:rPr>
          <w:rStyle w:val="optioncarChar"/>
        </w:rPr>
        <w:t>/ selon les indications sur les plans</w:t>
      </w:r>
      <w:r>
        <w:t> (par défaut) </w:t>
      </w:r>
      <w:r>
        <w:rPr>
          <w:rStyle w:val="optioncarChar"/>
        </w:rPr>
        <w:t>/ ***</w:t>
      </w:r>
    </w:p>
    <w:p w14:paraId="55A2F260" w14:textId="77777777" w:rsidR="00522043" w:rsidRDefault="00000000">
      <w:pPr>
        <w:pStyle w:val="Author-eListParagraph"/>
        <w:numPr>
          <w:ilvl w:val="0"/>
          <w:numId w:val="459"/>
        </w:numPr>
      </w:pPr>
      <w:r>
        <w:t>Longueur : </w:t>
      </w:r>
      <w:r>
        <w:rPr>
          <w:rStyle w:val="optioncarChar"/>
        </w:rPr>
        <w:t>*** cm  / soit conformément aux longueurs indiquées sur les plans</w:t>
      </w:r>
      <w:r>
        <w:t> (par défaut)</w:t>
      </w:r>
    </w:p>
    <w:p w14:paraId="67393493" w14:textId="77777777" w:rsidR="00522043" w:rsidRDefault="00000000">
      <w:r>
        <w:rPr>
          <w:u w:val="single"/>
        </w:rPr>
        <w:t>Spécifications – couche de compression</w:t>
      </w:r>
    </w:p>
    <w:p w14:paraId="18A2EB3C" w14:textId="77777777" w:rsidR="00522043" w:rsidRDefault="00000000">
      <w:pPr>
        <w:pStyle w:val="Author-eListParagraph"/>
        <w:numPr>
          <w:ilvl w:val="0"/>
          <w:numId w:val="460"/>
        </w:numPr>
      </w:pPr>
      <w:r>
        <w:t xml:space="preserve">Épaisseur de la couche de compression : au moins </w:t>
      </w:r>
      <w:r>
        <w:rPr>
          <w:rStyle w:val="optioncarChar"/>
        </w:rPr>
        <w:t>4 </w:t>
      </w:r>
      <w:r>
        <w:t>(par défaut)</w:t>
      </w:r>
      <w:r>
        <w:rPr>
          <w:rStyle w:val="optioncarChar"/>
        </w:rPr>
        <w:t xml:space="preserve"> / 5 / 6 / ***</w:t>
      </w:r>
      <w:r>
        <w:t xml:space="preserve"> cm.</w:t>
      </w:r>
    </w:p>
    <w:p w14:paraId="3D270BA1" w14:textId="77777777" w:rsidR="00522043" w:rsidRDefault="00000000">
      <w:pPr>
        <w:pStyle w:val="Author-eListParagraph"/>
        <w:numPr>
          <w:ilvl w:val="0"/>
          <w:numId w:val="460"/>
        </w:numPr>
      </w:pPr>
      <w:r>
        <w:t xml:space="preserve">La qualité du béton selon la [NBN EN 206:2013+A2] et [NBN B 15-001] est adaptée à l'épaisseur de la couche de compression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0C3D465D" w14:textId="77777777">
        <w:tc>
          <w:tcPr>
            <w:tcW w:w="1500" w:type="dxa"/>
            <w:noWrap/>
          </w:tcPr>
          <w:p w14:paraId="1DF5E71F" w14:textId="77777777" w:rsidR="00522043" w:rsidRDefault="00000000">
            <w:pPr>
              <w:jc w:val="center"/>
            </w:pPr>
            <w:r>
              <w:rPr>
                <w:b/>
              </w:rPr>
              <w:t>A</w:t>
            </w:r>
          </w:p>
        </w:tc>
        <w:tc>
          <w:tcPr>
            <w:tcW w:w="1500" w:type="dxa"/>
            <w:noWrap/>
          </w:tcPr>
          <w:p w14:paraId="7DB05C9C" w14:textId="77777777" w:rsidR="00522043" w:rsidRDefault="00000000">
            <w:pPr>
              <w:jc w:val="center"/>
            </w:pPr>
            <w:r>
              <w:rPr>
                <w:b/>
              </w:rPr>
              <w:t>B1</w:t>
            </w:r>
          </w:p>
        </w:tc>
        <w:tc>
          <w:tcPr>
            <w:tcW w:w="1500" w:type="dxa"/>
            <w:noWrap/>
          </w:tcPr>
          <w:p w14:paraId="71DDD065" w14:textId="77777777" w:rsidR="00522043" w:rsidRDefault="00000000">
            <w:pPr>
              <w:jc w:val="center"/>
            </w:pPr>
            <w:r>
              <w:rPr>
                <w:b/>
              </w:rPr>
              <w:t>B2</w:t>
            </w:r>
          </w:p>
        </w:tc>
        <w:tc>
          <w:tcPr>
            <w:tcW w:w="1500" w:type="dxa"/>
            <w:noWrap/>
          </w:tcPr>
          <w:p w14:paraId="6590991E" w14:textId="77777777" w:rsidR="00522043" w:rsidRDefault="00000000">
            <w:pPr>
              <w:jc w:val="center"/>
            </w:pPr>
            <w:r>
              <w:rPr>
                <w:b/>
              </w:rPr>
              <w:t>C</w:t>
            </w:r>
          </w:p>
        </w:tc>
        <w:tc>
          <w:tcPr>
            <w:tcW w:w="1500" w:type="dxa"/>
            <w:noWrap/>
          </w:tcPr>
          <w:p w14:paraId="774EF96C" w14:textId="77777777" w:rsidR="00522043" w:rsidRDefault="00000000">
            <w:pPr>
              <w:jc w:val="center"/>
            </w:pPr>
            <w:r>
              <w:rPr>
                <w:b/>
              </w:rPr>
              <w:t>D</w:t>
            </w:r>
          </w:p>
        </w:tc>
        <w:tc>
          <w:tcPr>
            <w:tcW w:w="1500" w:type="dxa"/>
            <w:noWrap/>
          </w:tcPr>
          <w:p w14:paraId="2BC3A929" w14:textId="77777777" w:rsidR="00522043" w:rsidRDefault="00000000">
            <w:pPr>
              <w:jc w:val="center"/>
            </w:pPr>
            <w:r>
              <w:rPr>
                <w:b/>
              </w:rPr>
              <w:t>E</w:t>
            </w:r>
          </w:p>
        </w:tc>
      </w:tr>
      <w:tr w:rsidR="00522043" w14:paraId="58E77D37" w14:textId="77777777">
        <w:tc>
          <w:tcPr>
            <w:tcW w:w="1500" w:type="dxa"/>
            <w:noWrap/>
          </w:tcPr>
          <w:p w14:paraId="25C127AB" w14:textId="77777777" w:rsidR="00522043" w:rsidRDefault="00000000">
            <w:pPr>
              <w:jc w:val="center"/>
            </w:pPr>
            <w:r>
              <w:rPr>
                <w:b/>
              </w:rPr>
              <w:t>Classe de résistance</w:t>
            </w:r>
          </w:p>
        </w:tc>
        <w:tc>
          <w:tcPr>
            <w:tcW w:w="1500" w:type="dxa"/>
            <w:noWrap/>
          </w:tcPr>
          <w:p w14:paraId="7E1B8257" w14:textId="77777777" w:rsidR="00522043" w:rsidRDefault="00000000">
            <w:pPr>
              <w:jc w:val="center"/>
            </w:pPr>
            <w:r>
              <w:rPr>
                <w:b/>
              </w:rPr>
              <w:t>Domaine d’application</w:t>
            </w:r>
          </w:p>
        </w:tc>
        <w:tc>
          <w:tcPr>
            <w:tcW w:w="1500" w:type="dxa"/>
            <w:noWrap/>
          </w:tcPr>
          <w:p w14:paraId="00643ECB" w14:textId="77777777" w:rsidR="00522043" w:rsidRDefault="00000000">
            <w:pPr>
              <w:jc w:val="center"/>
            </w:pPr>
            <w:r>
              <w:rPr>
                <w:b/>
              </w:rPr>
              <w:t>Classe d'environnement</w:t>
            </w:r>
          </w:p>
        </w:tc>
        <w:tc>
          <w:tcPr>
            <w:tcW w:w="1500" w:type="dxa"/>
            <w:noWrap/>
          </w:tcPr>
          <w:p w14:paraId="20C9968A" w14:textId="77777777" w:rsidR="00522043" w:rsidRDefault="00000000">
            <w:pPr>
              <w:jc w:val="center"/>
            </w:pPr>
            <w:r>
              <w:rPr>
                <w:b/>
              </w:rPr>
              <w:t>Classe de consistance</w:t>
            </w:r>
          </w:p>
        </w:tc>
        <w:tc>
          <w:tcPr>
            <w:tcW w:w="1500" w:type="dxa"/>
            <w:noWrap/>
          </w:tcPr>
          <w:p w14:paraId="70A0E6BA" w14:textId="77777777" w:rsidR="00522043" w:rsidRDefault="00000000">
            <w:pPr>
              <w:jc w:val="center"/>
            </w:pPr>
            <w:r>
              <w:rPr>
                <w:b/>
              </w:rPr>
              <w:t>Granulométrie maximale</w:t>
            </w:r>
          </w:p>
        </w:tc>
        <w:tc>
          <w:tcPr>
            <w:tcW w:w="1500" w:type="dxa"/>
            <w:noWrap/>
          </w:tcPr>
          <w:p w14:paraId="67C05771" w14:textId="77777777" w:rsidR="00522043" w:rsidRDefault="00000000">
            <w:r>
              <w:rPr>
                <w:b/>
              </w:rPr>
              <w:t>Données complémentaires</w:t>
            </w:r>
          </w:p>
        </w:tc>
      </w:tr>
      <w:tr w:rsidR="00522043" w14:paraId="0216F41E" w14:textId="77777777">
        <w:tc>
          <w:tcPr>
            <w:tcW w:w="1500" w:type="dxa"/>
            <w:noWrap/>
          </w:tcPr>
          <w:p w14:paraId="43BB87CA" w14:textId="77777777" w:rsidR="00522043" w:rsidRDefault="00000000">
            <w:pPr>
              <w:jc w:val="center"/>
            </w:pPr>
            <w:r>
              <w:rPr>
                <w:rStyle w:val="optioncarChar"/>
              </w:rPr>
              <w:t>C25/30 / C30/37 / C35/45 / C45/55 / C50/60 / C55/67 / C60/75 / C70/85 / C80/95 / C90/105</w:t>
            </w:r>
          </w:p>
        </w:tc>
        <w:tc>
          <w:tcPr>
            <w:tcW w:w="1500" w:type="dxa"/>
            <w:noWrap/>
          </w:tcPr>
          <w:p w14:paraId="0C551DF0" w14:textId="77777777" w:rsidR="00522043" w:rsidRDefault="00000000">
            <w:pPr>
              <w:jc w:val="center"/>
            </w:pPr>
            <w:r>
              <w:t>Béton armé</w:t>
            </w:r>
          </w:p>
          <w:p w14:paraId="386A3397" w14:textId="77777777" w:rsidR="00522043" w:rsidRDefault="00522043"/>
        </w:tc>
        <w:tc>
          <w:tcPr>
            <w:tcW w:w="1500" w:type="dxa"/>
            <w:noWrap/>
          </w:tcPr>
          <w:p w14:paraId="5D49F28F" w14:textId="77777777" w:rsidR="00522043" w:rsidRDefault="00000000">
            <w:pPr>
              <w:jc w:val="center"/>
            </w:pPr>
            <w:r>
              <w:rPr>
                <w:rStyle w:val="optioncarChar"/>
              </w:rPr>
              <w:t>E0 / EI / EE1 / EE2 / EE3 / EE4 / ES1 / ES2 / ES3 / ES4 / EA1+*** / EA2+***/ EA3+***</w:t>
            </w:r>
          </w:p>
        </w:tc>
        <w:tc>
          <w:tcPr>
            <w:tcW w:w="1500" w:type="dxa"/>
            <w:noWrap/>
          </w:tcPr>
          <w:p w14:paraId="78EB3575" w14:textId="77777777" w:rsidR="00522043" w:rsidRDefault="00000000">
            <w:pPr>
              <w:jc w:val="center"/>
            </w:pPr>
            <w:r>
              <w:t>au choix de l'entrepreneur :</w:t>
            </w:r>
          </w:p>
          <w:p w14:paraId="726EBDB7" w14:textId="77777777" w:rsidR="00522043" w:rsidRDefault="00000000">
            <w:pPr>
              <w:jc w:val="center"/>
            </w:pPr>
            <w:r>
              <w:rPr>
                <w:rStyle w:val="optioncarChar"/>
              </w:rPr>
              <w:t xml:space="preserve">S3 / S4 / S5 </w:t>
            </w:r>
          </w:p>
          <w:p w14:paraId="1D710B32" w14:textId="77777777" w:rsidR="00522043" w:rsidRDefault="00000000">
            <w:pPr>
              <w:jc w:val="center"/>
            </w:pPr>
            <w:r>
              <w:rPr>
                <w:rStyle w:val="optioncarChar"/>
              </w:rPr>
              <w:t>F3 / F4 / F5 / F6</w:t>
            </w:r>
            <w:r>
              <w:br/>
            </w:r>
          </w:p>
        </w:tc>
        <w:tc>
          <w:tcPr>
            <w:tcW w:w="1500" w:type="dxa"/>
            <w:noWrap/>
          </w:tcPr>
          <w:p w14:paraId="14C73E6E" w14:textId="77777777" w:rsidR="00522043" w:rsidRDefault="00000000">
            <w:pPr>
              <w:jc w:val="center"/>
            </w:pPr>
            <w:r>
              <w:t>au choix de l'entrepreneur :</w:t>
            </w:r>
          </w:p>
          <w:p w14:paraId="3AB2BD74" w14:textId="77777777" w:rsidR="00522043" w:rsidRDefault="00000000">
            <w:pPr>
              <w:jc w:val="center"/>
            </w:pPr>
            <w:r>
              <w:rPr>
                <w:rStyle w:val="optioncarChar"/>
              </w:rPr>
              <w:t>8 / 10 / 11 / 12 / 14 / 16 / 20 / 22 / 32 </w:t>
            </w:r>
            <w:r>
              <w:t>mm</w:t>
            </w:r>
          </w:p>
        </w:tc>
        <w:tc>
          <w:tcPr>
            <w:tcW w:w="1500" w:type="dxa"/>
            <w:noWrap/>
          </w:tcPr>
          <w:p w14:paraId="761AED85" w14:textId="77777777" w:rsidR="00522043" w:rsidRDefault="00000000">
            <w:pPr>
              <w:jc w:val="center"/>
            </w:pPr>
            <w:r>
              <w:rPr>
                <w:rStyle w:val="optioncarChar"/>
              </w:rPr>
              <w:t>***</w:t>
            </w:r>
          </w:p>
        </w:tc>
      </w:tr>
    </w:tbl>
    <w:p w14:paraId="459FCC7C"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1E74839F" w14:textId="77777777" w:rsidR="00522043" w:rsidRDefault="00000000">
      <w:pPr>
        <w:ind w:left="567"/>
      </w:pPr>
      <w:r>
        <w:t>Données complémentaires propres au béton auto-plaçant (E) :</w:t>
      </w:r>
    </w:p>
    <w:p w14:paraId="76EA3BAE" w14:textId="77777777" w:rsidR="00522043" w:rsidRDefault="00000000">
      <w:pPr>
        <w:pStyle w:val="Author-eListParagraph"/>
        <w:numPr>
          <w:ilvl w:val="0"/>
          <w:numId w:val="461"/>
        </w:numPr>
      </w:pPr>
      <w:r>
        <w:t xml:space="preserve">Classe de viscosité apparente : </w:t>
      </w:r>
      <w:r>
        <w:rPr>
          <w:rStyle w:val="optioncarChar"/>
        </w:rPr>
        <w:t>VS1 / VS2</w:t>
      </w:r>
      <w:r>
        <w:t xml:space="preserve"> (selon la [NBN EN 12350-8] )</w:t>
      </w:r>
    </w:p>
    <w:p w14:paraId="13008903" w14:textId="77777777" w:rsidR="00522043" w:rsidRDefault="00000000">
      <w:pPr>
        <w:pStyle w:val="Author-eListParagraph"/>
        <w:numPr>
          <w:ilvl w:val="0"/>
          <w:numId w:val="46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694E2E0" w14:textId="77777777" w:rsidR="00522043" w:rsidRDefault="00000000">
      <w:pPr>
        <w:pStyle w:val="Author-eListParagraph"/>
        <w:numPr>
          <w:ilvl w:val="0"/>
          <w:numId w:val="46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8D07A59" w14:textId="77777777" w:rsidR="00522043" w:rsidRDefault="00000000">
      <w:pPr>
        <w:pStyle w:val="Author-eListParagraph"/>
        <w:numPr>
          <w:ilvl w:val="0"/>
          <w:numId w:val="462"/>
        </w:numPr>
      </w:pPr>
      <w:r>
        <w:t xml:space="preserve">La résistance caractéristique de la couche de compression est d'au moins </w:t>
      </w:r>
      <w:r>
        <w:rPr>
          <w:rStyle w:val="optioncarChar"/>
        </w:rPr>
        <w:t xml:space="preserve">*** </w:t>
      </w:r>
      <w:r>
        <w:t>N/mm² après 28 jours.</w:t>
      </w:r>
    </w:p>
    <w:p w14:paraId="20F29368" w14:textId="77777777" w:rsidR="00522043" w:rsidRDefault="00000000">
      <w:pPr>
        <w:pStyle w:val="Author-eListParagraph"/>
        <w:numPr>
          <w:ilvl w:val="0"/>
          <w:numId w:val="462"/>
        </w:numPr>
      </w:pPr>
      <w:r>
        <w:t xml:space="preserve">Les armatures de la couche de compression sont au moins constituées d'un treillis soudé, nuance d'acier </w:t>
      </w:r>
      <w:r>
        <w:rPr>
          <w:rStyle w:val="optioncarChar"/>
        </w:rPr>
        <w:t xml:space="preserve">DE 500 BS </w:t>
      </w:r>
      <w:r>
        <w:t>(par défaut)</w:t>
      </w:r>
      <w:r>
        <w:rPr>
          <w:rStyle w:val="optioncarChar"/>
        </w:rPr>
        <w:t xml:space="preserve"> / BE 500 S</w:t>
      </w:r>
      <w:r>
        <w:t xml:space="preserve">, </w:t>
      </w:r>
      <w:r>
        <w:rPr>
          <w:rStyle w:val="optioncarChar"/>
        </w:rPr>
        <w:t xml:space="preserve">150x150x6x6 </w:t>
      </w:r>
      <w:r>
        <w:t>(par défaut) </w:t>
      </w:r>
      <w:r>
        <w:rPr>
          <w:rStyle w:val="optioncarChar"/>
        </w:rPr>
        <w:t xml:space="preserve">/ ***x***x***x*** </w:t>
      </w:r>
      <w:r>
        <w:t>mm</w:t>
      </w:r>
      <w:r>
        <w:rPr>
          <w:rStyle w:val="optioncarChar"/>
        </w:rPr>
        <w:t xml:space="preserve">. </w:t>
      </w:r>
      <w:r>
        <w:t>Les armatures complémentaires sont de qualité BE 500S.</w:t>
      </w:r>
    </w:p>
    <w:p w14:paraId="150DC5EA" w14:textId="77777777" w:rsidR="00522043" w:rsidRDefault="00000000">
      <w:pPr>
        <w:pStyle w:val="pheading"/>
      </w:pPr>
      <w:r>
        <w:t>- Finitions</w:t>
      </w:r>
    </w:p>
    <w:p w14:paraId="4C6E6046" w14:textId="77777777" w:rsidR="00522043" w:rsidRDefault="00000000">
      <w:r>
        <w:t xml:space="preserve">Finition : face inférieure </w:t>
      </w:r>
      <w:r>
        <w:rPr>
          <w:rStyle w:val="optioncarChar"/>
        </w:rPr>
        <w:t>rugueuse / lisse </w:t>
      </w:r>
      <w:r>
        <w:t>(par défaut)</w:t>
      </w:r>
      <w:r>
        <w:rPr>
          <w:rStyle w:val="optioncarChar"/>
        </w:rPr>
        <w:t xml:space="preserve"> / ***</w:t>
      </w:r>
    </w:p>
    <w:p w14:paraId="41703519" w14:textId="77777777" w:rsidR="00522043" w:rsidRDefault="00000000">
      <w:pPr>
        <w:pStyle w:val="pheading"/>
      </w:pPr>
      <w:r>
        <w:t>- Prescriptions complémentaires</w:t>
      </w:r>
    </w:p>
    <w:p w14:paraId="08B1C77E" w14:textId="77777777" w:rsidR="00522043" w:rsidRDefault="00000000">
      <w:r>
        <w:t>Les éléments de plancher portent un certificat de conformité.</w:t>
      </w:r>
      <w:r>
        <w:b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t>Support aux prescripteurs : [SWL GSI/T1/C] de la prévention passive</w:t>
      </w:r>
      <w:r>
        <w:br/>
        <w:t xml:space="preserve">La résistance thermique des planchers à dalles alvéolées est d'au moins </w:t>
      </w:r>
      <w:r>
        <w:rPr>
          <w:rStyle w:val="optioncarChar"/>
        </w:rPr>
        <w:t>***</w:t>
      </w:r>
      <w:r>
        <w:t xml:space="preserve"> m²K/W, obtenue à l'aide d'une isolation thermique intégrée.</w:t>
      </w:r>
    </w:p>
    <w:p w14:paraId="273EE439" w14:textId="77777777" w:rsidR="00522043" w:rsidRDefault="00000000">
      <w:pPr>
        <w:pStyle w:val="pheading"/>
      </w:pPr>
      <w:r>
        <w:t>EXÉCUTION / MISE EN ŒUVRE</w:t>
      </w:r>
    </w:p>
    <w:p w14:paraId="32C62212" w14:textId="77777777" w:rsidR="00522043" w:rsidRDefault="00000000">
      <w:pPr>
        <w:pStyle w:val="pheading"/>
      </w:pPr>
      <w:r>
        <w:t>- Prescriptions générales</w:t>
      </w:r>
    </w:p>
    <w:p w14:paraId="7615CB53" w14:textId="77777777" w:rsidR="00522043" w:rsidRDefault="00000000">
      <w:r>
        <w:t>La face supérieure de la dalle alvéolée doit correspondre aux cotes de niveau et à l'épaisseur des planchers indiqués sur les plans d'architecture.</w:t>
      </w:r>
      <w:r>
        <w:br/>
        <w:t>Conformément aux prescriptions du fabricant, il faut poser, aux endroits nécessaires, des étais de montage pendant l'exécution de la dalle portante en-dessous des dalles alvéolaires :</w:t>
      </w:r>
    </w:p>
    <w:p w14:paraId="3D263799" w14:textId="77777777" w:rsidR="00522043" w:rsidRDefault="00000000">
      <w:pPr>
        <w:pStyle w:val="Author-eListParagraph"/>
        <w:numPr>
          <w:ilvl w:val="0"/>
          <w:numId w:val="463"/>
        </w:numPr>
      </w:pPr>
      <w:r>
        <w:t>largeur d’appui inférieur au minimum (torons dépassants) : toujours à étançonner</w:t>
      </w:r>
    </w:p>
    <w:p w14:paraId="7E2FB993" w14:textId="77777777" w:rsidR="00522043" w:rsidRDefault="00000000">
      <w:pPr>
        <w:pStyle w:val="Author-eListParagraph"/>
        <w:numPr>
          <w:ilvl w:val="0"/>
          <w:numId w:val="463"/>
        </w:numPr>
      </w:pPr>
      <w:r>
        <w:t>éléments avec une découpe &gt; 1/3 de la largeur : toujours à étançonner</w:t>
      </w:r>
    </w:p>
    <w:p w14:paraId="07EF4A2C" w14:textId="77777777" w:rsidR="00522043" w:rsidRDefault="00000000">
      <w:pPr>
        <w:pStyle w:val="Author-eListParagraph"/>
        <w:numPr>
          <w:ilvl w:val="0"/>
          <w:numId w:val="463"/>
        </w:numPr>
      </w:pPr>
      <w:r>
        <w:t>autres : à spécifier par le fabricant</w:t>
      </w:r>
    </w:p>
    <w:p w14:paraId="01FD2094" w14:textId="77777777" w:rsidR="00522043" w:rsidRDefault="00000000">
      <w:r>
        <w:t>En principe, les éléments de plancher sont posés dans un lit de mortier. Lorsque la surface d'appui n'est pas suffisamment plane, comme pour la maçonnerie ou le béton coulé sur place, une couche d'égalisation en mortier de ciment est préalablement appliquée. Les surfaces d'appui en béton cellulaire autoclavé, en briques silico-calcaires ou en bois doivent préalablement être recouvertes d'une feuille d'étanchéité.</w:t>
      </w:r>
      <w:r>
        <w:br/>
        <w:t>Après la pose, les bords nus des dalles alvéolées en béton: la finition est à spécifier ^par l'entrepreneur.</w:t>
      </w:r>
      <w:r>
        <w:br/>
        <w:t>Les joints entre les dalles alvéolées doivent être débarrassés de toutes impuretés lorsque la construction reste apparente après la réalisation. Avant de couler le béton, les dalles alvéolées sont abondamment arrosées d'eau.</w:t>
      </w:r>
      <w:r>
        <w:br/>
        <w:t>Le plancher ne peut être mis en charge avant que le béton de remplissage des joints ou de la couche de compression ne soit complètement durci.</w:t>
      </w:r>
      <w:r>
        <w:br/>
        <w:t>La longueur d'appui des dalles alvéolées est conforme aux prescriptions de la [NBN B 21-605]..</w:t>
      </w:r>
      <w:r>
        <w:br/>
        <w:t>La conception des joints et des assemblages externes est déterminée par l'étude de stabilité:</w:t>
      </w:r>
    </w:p>
    <w:p w14:paraId="66D76FC8" w14:textId="77777777" w:rsidR="00522043" w:rsidRDefault="00000000">
      <w:r>
        <w:rPr>
          <w:b/>
        </w:rPr>
        <w:t>Choix opéré:</w:t>
      </w:r>
      <w:r>
        <w:rPr>
          <w:rStyle w:val="optioncarChar"/>
        </w:rPr>
        <w:t xml:space="preserve">OPTION 1 </w:t>
      </w:r>
      <w:r>
        <w:t xml:space="preserve">(par défaut) </w:t>
      </w:r>
      <w:r>
        <w:rPr>
          <w:rStyle w:val="optioncarChar"/>
        </w:rPr>
        <w:t>/ OPTION 2 / ***</w:t>
      </w:r>
      <w:r>
        <w:br/>
      </w:r>
      <w:r>
        <w:rPr>
          <w:b/>
        </w:rPr>
        <w:t>OPTION 1:</w:t>
      </w:r>
      <w:r>
        <w:t xml:space="preserve"> Les joints entre les éléments de plancher sont remplis de mortier.</w:t>
      </w:r>
      <w:r>
        <w:br/>
      </w:r>
      <w:r>
        <w:rPr>
          <w:b/>
        </w:rPr>
        <w:t>OPTION 2:</w:t>
      </w:r>
      <w:r>
        <w:t xml:space="preserve"> Les éléments de plancher sont reliés mécaniquement.</w:t>
      </w:r>
    </w:p>
    <w:p w14:paraId="71E83754" w14:textId="77777777" w:rsidR="00522043" w:rsidRDefault="00000000">
      <w:r>
        <w:t>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w:t>
      </w:r>
      <w:r>
        <w:rPr>
          <w:rStyle w:val="optioncarChar"/>
        </w:rPr>
        <w:t xml:space="preserve"> *** / jointures longitudinales</w:t>
      </w:r>
      <w:r>
        <w:t xml:space="preserve"> (par défaut) </w:t>
      </w:r>
      <w:r>
        <w:rPr>
          <w:rStyle w:val="optioncarChar"/>
        </w:rPr>
        <w:t>/ saignées longitudinales</w:t>
      </w:r>
      <w:r>
        <w:t>.</w:t>
      </w:r>
      <w:r>
        <w:br/>
        <w:t>La couche de compression et ses armatures (treillis d'armature et armatures complémentaires) sont exécutées et posées</w:t>
      </w:r>
    </w:p>
    <w:p w14:paraId="749F8307" w14:textId="77777777" w:rsidR="00522043" w:rsidRDefault="00000000">
      <w:r>
        <w:rPr>
          <w:b/>
        </w:rPr>
        <w:t>Choix opéré:</w:t>
      </w:r>
      <w:r>
        <w:rPr>
          <w:rStyle w:val="optioncarChar"/>
        </w:rPr>
        <w:t xml:space="preserve">OPTION 1 </w:t>
      </w:r>
      <w:r>
        <w:t>(par défaut)</w:t>
      </w:r>
      <w:r>
        <w:rPr>
          <w:rStyle w:val="optioncarChar"/>
        </w:rPr>
        <w:t xml:space="preserve"> / OPTION 2 / ***</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w:t>
      </w:r>
    </w:p>
    <w:p w14:paraId="2672AAF1" w14:textId="77777777" w:rsidR="00522043" w:rsidRDefault="00000000">
      <w:pPr>
        <w:pStyle w:val="pheading"/>
      </w:pPr>
      <w:r>
        <w:t>- Notes d’exécution complémentaires</w:t>
      </w:r>
    </w:p>
    <w:p w14:paraId="18149BB9" w14:textId="77777777" w:rsidR="00522043" w:rsidRDefault="00000000">
      <w:r>
        <w:t>Les surfaces d'appui en béton cellulaire autoclavé, en briques silico-calcaires ou en bois doivent préalablement être recouvertes d'une feuille d'étanchéité.</w:t>
      </w:r>
      <w:r>
        <w:br/>
        <w:t>Dans les locaux non destinés à recevoir un revêtement de sol particulier (greniers), la couche de compression est parfaitement lissée.</w:t>
      </w:r>
    </w:p>
    <w:p w14:paraId="69A6B636" w14:textId="77777777" w:rsidR="00522043" w:rsidRDefault="00000000">
      <w:pPr>
        <w:pStyle w:val="pheading"/>
      </w:pPr>
      <w:r>
        <w:t>MESURAGE</w:t>
      </w:r>
    </w:p>
    <w:p w14:paraId="3BA923B0" w14:textId="77777777" w:rsidR="00522043" w:rsidRDefault="00000000">
      <w:r>
        <w:t>Conformément à la nature du plancher, aux indications spécifiques dans le cahier spécial des charges et/ou le métré récapitulatif, le mesurage doit être conçu comme suit :</w:t>
      </w:r>
    </w:p>
    <w:p w14:paraId="62CAEA42" w14:textId="77777777" w:rsidR="00522043" w:rsidRDefault="00000000">
      <w:pPr>
        <w:pStyle w:val="pheading"/>
      </w:pPr>
      <w:r>
        <w:t>- unité de mesure:</w:t>
      </w:r>
    </w:p>
    <w:p w14:paraId="1D89BF38" w14:textId="77777777" w:rsidR="00522043" w:rsidRDefault="00000000">
      <w:r>
        <w:rPr>
          <w:b/>
        </w:rPr>
        <w:t xml:space="preserve">Choix opéré : </w:t>
      </w:r>
      <w:r>
        <w:rPr>
          <w:rStyle w:val="optioncarChar"/>
          <w:b/>
        </w:rPr>
        <w:t>OPTION 1 (par défaut) / OPTION 1bis / OPTION 2 / OPTION 3</w:t>
      </w:r>
    </w:p>
    <w:p w14:paraId="487987A2" w14:textId="77777777" w:rsidR="00522043" w:rsidRDefault="00000000">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795525D8" w14:textId="77777777" w:rsidR="00522043"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5299C10F" w14:textId="77777777" w:rsidR="00522043" w:rsidRDefault="00000000">
      <w:r>
        <w:rPr>
          <w:b/>
        </w:rPr>
        <w:t>OPTION 2:</w:t>
      </w:r>
    </w:p>
    <w:p w14:paraId="6F90445F" w14:textId="77777777" w:rsidR="00522043" w:rsidRDefault="00000000">
      <w:pPr>
        <w:pStyle w:val="Author-eListParagraph"/>
        <w:numPr>
          <w:ilvl w:val="0"/>
          <w:numId w:val="464"/>
        </w:numPr>
      </w:pPr>
      <w:r>
        <w:t>m³ pour le béton</w:t>
      </w:r>
    </w:p>
    <w:p w14:paraId="0C9BEE3F" w14:textId="77777777" w:rsidR="00522043" w:rsidRDefault="00000000">
      <w:pPr>
        <w:pStyle w:val="Author-eListParagraph"/>
        <w:numPr>
          <w:ilvl w:val="0"/>
          <w:numId w:val="464"/>
        </w:numPr>
      </w:pPr>
      <w:r>
        <w:t>kg pour les armatures</w:t>
      </w:r>
    </w:p>
    <w:p w14:paraId="550F9292" w14:textId="77777777" w:rsidR="00522043" w:rsidRDefault="00000000">
      <w:pPr>
        <w:pStyle w:val="Author-eListParagraph"/>
        <w:numPr>
          <w:ilvl w:val="0"/>
          <w:numId w:val="464"/>
        </w:numPr>
      </w:pPr>
      <w:r>
        <w:t>Tous les autres éléments, travaux et fournitures doivent être compris dans les prix unitaires respectifs pour les mesurages précités.</w:t>
      </w:r>
    </w:p>
    <w:p w14:paraId="5176C0E8" w14:textId="77777777" w:rsidR="00522043" w:rsidRDefault="00000000">
      <w:r>
        <w:rPr>
          <w:b/>
        </w:rPr>
        <w:t xml:space="preserve">OPTION 3: </w:t>
      </w:r>
    </w:p>
    <w:p w14:paraId="53D36443" w14:textId="77777777" w:rsidR="00522043" w:rsidRDefault="00000000">
      <w:pPr>
        <w:pStyle w:val="Author-eListParagraph"/>
        <w:numPr>
          <w:ilvl w:val="0"/>
          <w:numId w:val="465"/>
        </w:numPr>
      </w:pPr>
      <w:r>
        <w:t>m³ pour le béton de remplissage</w:t>
      </w:r>
    </w:p>
    <w:p w14:paraId="6FBA5254" w14:textId="77777777" w:rsidR="00522043" w:rsidRDefault="00000000">
      <w:pPr>
        <w:pStyle w:val="Author-eListParagraph"/>
        <w:numPr>
          <w:ilvl w:val="0"/>
          <w:numId w:val="465"/>
        </w:numPr>
      </w:pPr>
      <w:r>
        <w:t>m³ pour la couche de compression béton (en mentionnant l'épaisseur...)</w:t>
      </w:r>
    </w:p>
    <w:p w14:paraId="59F5413F" w14:textId="77777777" w:rsidR="00522043" w:rsidRDefault="00000000">
      <w:pPr>
        <w:pStyle w:val="Author-eListParagraph"/>
        <w:numPr>
          <w:ilvl w:val="0"/>
          <w:numId w:val="465"/>
        </w:numPr>
      </w:pPr>
      <w:r>
        <w:t>kg pour les armatures supplémentaires</w:t>
      </w:r>
    </w:p>
    <w:p w14:paraId="30D4FAE9" w14:textId="77777777" w:rsidR="00522043" w:rsidRDefault="00000000">
      <w:pPr>
        <w:pStyle w:val="Author-eListParagraph"/>
        <w:numPr>
          <w:ilvl w:val="0"/>
          <w:numId w:val="465"/>
        </w:numPr>
      </w:pPr>
      <w:r>
        <w:t>Pièces divergentes et pièces spéciales : à la pièce (selon les dimensions identiques ou indications standards).</w:t>
      </w:r>
    </w:p>
    <w:p w14:paraId="75AA7B22"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2842B3ED" w14:textId="77777777" w:rsidR="00522043" w:rsidRDefault="00000000">
      <w:pPr>
        <w:pStyle w:val="pheading"/>
      </w:pPr>
      <w:r>
        <w:t>- code de mesurage:</w:t>
      </w:r>
    </w:p>
    <w:p w14:paraId="21FD4638"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0C7B91E3" w14:textId="77777777" w:rsidR="00522043" w:rsidRDefault="00000000">
      <w:pPr>
        <w:pStyle w:val="pheading"/>
      </w:pPr>
      <w:r>
        <w:t>- nature du marché:</w:t>
      </w:r>
    </w:p>
    <w:p w14:paraId="7B986623" w14:textId="77777777" w:rsidR="00522043" w:rsidRDefault="00000000">
      <w:r>
        <w:rPr>
          <w:rStyle w:val="optioncarChar"/>
        </w:rPr>
        <w:t xml:space="preserve">QF </w:t>
      </w:r>
      <w:r>
        <w:t>(par défaut)</w:t>
      </w:r>
      <w:r>
        <w:rPr>
          <w:rStyle w:val="optioncarChar"/>
        </w:rPr>
        <w:t xml:space="preserve"> / QP / PM</w:t>
      </w:r>
    </w:p>
    <w:p w14:paraId="20934128" w14:textId="77777777" w:rsidR="00522043" w:rsidRDefault="00000000">
      <w:pPr>
        <w:pStyle w:val="Author-eSectionHeading6"/>
      </w:pPr>
      <w:bookmarkStart w:id="723" w:name="_Toc112759309"/>
      <w:r>
        <w:t>22.15.3e Planchers en éléments de béton cellulaire CCTB 01.10</w:t>
      </w:r>
      <w:bookmarkEnd w:id="723"/>
    </w:p>
    <w:p w14:paraId="4C37597F" w14:textId="77777777" w:rsidR="00522043" w:rsidRDefault="00000000">
      <w:pPr>
        <w:pStyle w:val="pheading"/>
      </w:pPr>
      <w:r>
        <w:t>MATÉRIAUX</w:t>
      </w:r>
    </w:p>
    <w:p w14:paraId="02713F4C" w14:textId="77777777" w:rsidR="00522043" w:rsidRDefault="00000000">
      <w:pPr>
        <w:pStyle w:val="pheading"/>
      </w:pPr>
      <w:r>
        <w:t>- Caractéristiques générales</w:t>
      </w:r>
    </w:p>
    <w:p w14:paraId="4D95F823" w14:textId="77777777" w:rsidR="00522043" w:rsidRDefault="00000000">
      <w:r>
        <w:t>Les éléments de plancher pleins préfabriqués en béton cellulaire autoclavé sont fabriqués à base de sable siliceux, ciment, chaux de bonne qualité et de poudre d'aluminium. Le mélange est coulé dans un moule et durci en autoclave. Les éléments sont armés à l'aide des treillis soudé posés en partie supérieure et inférieure, qualité de l'acier BE 500, préalablement traité avec un produit antirouille. Les éléments de plancher portent un certificat de conformité pour l'application concernée. Les éléments de plancher répondent aux prescriptions de la [NBN EN 12602] + [NBN B 21-004] - complétées par :</w:t>
      </w:r>
    </w:p>
    <w:p w14:paraId="0D5D3308" w14:textId="77777777" w:rsidR="00522043" w:rsidRDefault="00000000">
      <w:pPr>
        <w:pStyle w:val="heading"/>
      </w:pPr>
      <w:r>
        <w:t>Spécifications</w:t>
      </w:r>
    </w:p>
    <w:p w14:paraId="4B7B7BFE" w14:textId="77777777" w:rsidR="00522043" w:rsidRDefault="00000000">
      <w:pPr>
        <w:pStyle w:val="Author-eListParagraph"/>
        <w:numPr>
          <w:ilvl w:val="0"/>
          <w:numId w:val="466"/>
        </w:numPr>
      </w:pPr>
      <w:r>
        <w:t xml:space="preserve">Qualité classe : </w:t>
      </w:r>
      <w:r>
        <w:rPr>
          <w:rStyle w:val="optioncarChar"/>
        </w:rPr>
        <w:t>C3-500 / CC4-600 / ***</w:t>
      </w:r>
    </w:p>
    <w:p w14:paraId="5B50A10E" w14:textId="77777777" w:rsidR="00522043" w:rsidRDefault="00000000">
      <w:pPr>
        <w:pStyle w:val="Author-eListParagraph"/>
        <w:numPr>
          <w:ilvl w:val="0"/>
          <w:numId w:val="466"/>
        </w:numPr>
      </w:pPr>
      <w:r>
        <w:t>Masse volumique :</w:t>
      </w:r>
      <w:r>
        <w:rPr>
          <w:rStyle w:val="optioncarChar"/>
        </w:rPr>
        <w:t> 550 </w:t>
      </w:r>
      <w:r>
        <w:t>(par défaut)</w:t>
      </w:r>
      <w:r>
        <w:rPr>
          <w:rStyle w:val="optioncarChar"/>
        </w:rPr>
        <w:t xml:space="preserve"> / 750 / ***</w:t>
      </w:r>
      <w:r>
        <w:t xml:space="preserve"> kg/m³.</w:t>
      </w:r>
    </w:p>
    <w:p w14:paraId="3F3F7180" w14:textId="77777777" w:rsidR="00522043" w:rsidRDefault="00000000">
      <w:pPr>
        <w:pStyle w:val="Author-eListParagraph"/>
        <w:numPr>
          <w:ilvl w:val="0"/>
          <w:numId w:val="466"/>
        </w:numPr>
      </w:pPr>
      <w:r>
        <w:t>Hauteur : </w:t>
      </w:r>
      <w:r>
        <w:rPr>
          <w:rStyle w:val="optioncarChar"/>
        </w:rPr>
        <w:t>10 </w:t>
      </w:r>
      <w:r>
        <w:t>(par défaut)</w:t>
      </w:r>
      <w:r>
        <w:rPr>
          <w:rStyle w:val="optioncarChar"/>
        </w:rPr>
        <w:t xml:space="preserve"> / 12 / 15 / 20 / 25 / 30 / *** </w:t>
      </w:r>
      <w:r>
        <w:t>cm.</w:t>
      </w:r>
    </w:p>
    <w:p w14:paraId="7FF2060D" w14:textId="77777777" w:rsidR="00522043" w:rsidRDefault="00000000">
      <w:pPr>
        <w:pStyle w:val="Author-eListParagraph"/>
        <w:numPr>
          <w:ilvl w:val="0"/>
          <w:numId w:val="466"/>
        </w:numPr>
      </w:pPr>
      <w:r>
        <w:t xml:space="preserve">Largeur : </w:t>
      </w:r>
      <w:r>
        <w:rPr>
          <w:rStyle w:val="optioncarChar"/>
        </w:rPr>
        <w:t>60 </w:t>
      </w:r>
      <w:r>
        <w:t xml:space="preserve">(par défaut) </w:t>
      </w:r>
      <w:r>
        <w:rPr>
          <w:rStyle w:val="optioncarChar"/>
        </w:rPr>
        <w:t>/ 75 / *** </w:t>
      </w:r>
      <w:r>
        <w:t>cm.</w:t>
      </w:r>
    </w:p>
    <w:p w14:paraId="02DF16AA" w14:textId="77777777" w:rsidR="00522043" w:rsidRDefault="00000000">
      <w:pPr>
        <w:pStyle w:val="Author-eListParagraph"/>
        <w:numPr>
          <w:ilvl w:val="0"/>
          <w:numId w:val="466"/>
        </w:numPr>
      </w:pPr>
      <w:r>
        <w:t xml:space="preserve">Longueur : </w:t>
      </w:r>
      <w:r>
        <w:rPr>
          <w:rStyle w:val="optioncarChar"/>
        </w:rPr>
        <w:t>***</w:t>
      </w:r>
      <w:r>
        <w:t xml:space="preserve"> cm (soit en fonction des longueurs des portées et des appuis selon les indications sur le plan)</w:t>
      </w:r>
    </w:p>
    <w:p w14:paraId="437527A3" w14:textId="77777777" w:rsidR="00522043" w:rsidRDefault="00000000">
      <w:pPr>
        <w:pStyle w:val="pheading"/>
      </w:pPr>
      <w:r>
        <w:t>- Prescriptions complémentaires</w:t>
      </w:r>
    </w:p>
    <w:p w14:paraId="007E74AF" w14:textId="77777777" w:rsidR="00522043" w:rsidRDefault="00000000">
      <w:r>
        <w:t>Les côtés longitudinaux des éléments sont pourvus d'une rainure en vue de l'assemblage à l'aide de joints coulés.</w:t>
      </w:r>
      <w:r>
        <w:br/>
        <w:t xml:space="preserve">Résistance au feu : pour les éléments porteurs et structurels sans fonction séparant </w:t>
      </w:r>
      <w:r>
        <w:rPr>
          <w:rStyle w:val="optioncarChar"/>
        </w:rPr>
        <w:t>R15 / R30 </w:t>
      </w:r>
      <w:r>
        <w:t>(par défaut)</w:t>
      </w:r>
      <w:r>
        <w:rPr>
          <w:rStyle w:val="optioncarChar"/>
        </w:rPr>
        <w:t xml:space="preserve"> / R60 / R120 / R *** / ***</w:t>
      </w:r>
      <w:r>
        <w:t xml:space="preserve"> et pour les éléments porteurs et structurels avec fonction séparant </w:t>
      </w:r>
      <w:r>
        <w:rPr>
          <w:rStyle w:val="optioncarChar"/>
        </w:rPr>
        <w:t>REI 30</w:t>
      </w:r>
      <w:r>
        <w:t xml:space="preserve"> (par défaut) </w:t>
      </w:r>
      <w:r>
        <w:rPr>
          <w:rStyle w:val="optioncarChar"/>
        </w:rPr>
        <w:t>/ REI 60 / REI 120 / REI *** / ***</w:t>
      </w:r>
      <w:r>
        <w:br/>
        <w:t>Support aux prescripteurs : [SWL GSI/T1/C] de la prévention passive</w:t>
      </w:r>
    </w:p>
    <w:p w14:paraId="0E4F073D" w14:textId="77777777" w:rsidR="00522043" w:rsidRDefault="00000000">
      <w:pPr>
        <w:pStyle w:val="pheading"/>
      </w:pPr>
      <w:r>
        <w:t>EXÉCUTION / MISE EN ŒUVRE</w:t>
      </w:r>
    </w:p>
    <w:p w14:paraId="08D56257" w14:textId="77777777" w:rsidR="00522043" w:rsidRDefault="00000000">
      <w:pPr>
        <w:pStyle w:val="pheading"/>
      </w:pPr>
      <w:r>
        <w:t>- Prescriptions générales</w:t>
      </w:r>
    </w:p>
    <w:p w14:paraId="7D2A64E7" w14:textId="77777777" w:rsidR="00522043" w:rsidRDefault="00000000">
      <w:r>
        <w:t>L'entrepreneur soumet le calcul des éléments et des armatures pour approbation.</w:t>
      </w:r>
      <w:r>
        <w:br/>
        <w:t>En ce qui concerne le traitement, la pose, les appuis et l'ancrage des éléments, l'entrepreneur respecte les prescriptions du producteur des éléments.</w:t>
      </w:r>
      <w:r>
        <w:br/>
        <w:t>Une attention particulière est accordée à la protection contre les salissures et les influences atmosphériques aussi bien pendant le transport et l'entreposage qu'au moment de la mise en œuvre des plaques.</w:t>
      </w:r>
      <w:r>
        <w:br/>
        <w:t>Pour la mise en œuvre des éléments préfabriqués, il y a lieu de tenir compte des prescriptions de :</w:t>
      </w:r>
    </w:p>
    <w:p w14:paraId="5E6DEA70" w14:textId="77777777" w:rsidR="00522043" w:rsidRDefault="00000000">
      <w:pPr>
        <w:pStyle w:val="Author-eListParagraph"/>
        <w:numPr>
          <w:ilvl w:val="0"/>
          <w:numId w:val="467"/>
        </w:numPr>
      </w:pPr>
      <w:r>
        <w:t>la [NBN EN 1739, Détermination de la résistance au cisaillement des jonctions entre des éléments préfabriqués réalisés en béton cellulaire autoclavé ou en béton de granulats légers à structure ouverte, sous l'effet de forces agissant dans le plan des éléments]</w:t>
      </w:r>
    </w:p>
    <w:p w14:paraId="39C7BE4D" w14:textId="77777777" w:rsidR="00522043" w:rsidRDefault="00000000">
      <w:pPr>
        <w:pStyle w:val="Author-eListParagraph"/>
        <w:numPr>
          <w:ilvl w:val="0"/>
          <w:numId w:val="467"/>
        </w:numPr>
      </w:pPr>
      <w:r>
        <w:t>la [NBN EN 1741, Détermination de la résistance au cisaillement des jonctions entre les éléments préfabriqués réalisés en béton cellulaire autoclavé ou en béton de granulats légers à structure ouverte, sous l'effet de forces agissant en dehors du plan des éléments]</w:t>
      </w:r>
    </w:p>
    <w:p w14:paraId="3EDC743A" w14:textId="77777777" w:rsidR="00522043" w:rsidRDefault="00000000">
      <w:pPr>
        <w:pStyle w:val="Author-eListParagraph"/>
        <w:numPr>
          <w:ilvl w:val="0"/>
          <w:numId w:val="467"/>
        </w:numPr>
      </w:pPr>
      <w:r>
        <w:t>la [NBN EN 1742, Détermination de la résistance au cisaillement entre les différentes couches d'éléments multicouches réalisés en béton cellulaire autoclavé ou en béton de granulats légers à structure ouverte]</w:t>
      </w:r>
    </w:p>
    <w:p w14:paraId="2A63B042" w14:textId="77777777" w:rsidR="00522043" w:rsidRDefault="00000000">
      <w:pPr>
        <w:pStyle w:val="pheading"/>
      </w:pPr>
      <w:r>
        <w:t>- Notes d’exécution complémentaires</w:t>
      </w:r>
    </w:p>
    <w:p w14:paraId="4D6DAFFD" w14:textId="77777777" w:rsidR="00522043" w:rsidRDefault="00522043"/>
    <w:p w14:paraId="040558DA" w14:textId="77777777" w:rsidR="00522043" w:rsidRDefault="00000000">
      <w:pPr>
        <w:pStyle w:val="Author-eListParagraph"/>
        <w:numPr>
          <w:ilvl w:val="0"/>
          <w:numId w:val="468"/>
        </w:numPr>
      </w:pPr>
      <w:r>
        <w:t xml:space="preserve">Les éléments particuliers suivants doivent être prévus : </w:t>
      </w:r>
    </w:p>
    <w:p w14:paraId="5C2E51CD" w14:textId="77777777" w:rsidR="00522043" w:rsidRDefault="00000000">
      <w:pPr>
        <w:pStyle w:val="Author-eListParagraph"/>
        <w:numPr>
          <w:ilvl w:val="1"/>
          <w:numId w:val="469"/>
        </w:numPr>
      </w:pPr>
      <w:r>
        <w:t>plaques de longueur non standard</w:t>
      </w:r>
    </w:p>
    <w:p w14:paraId="7804FE8F" w14:textId="77777777" w:rsidR="00522043" w:rsidRDefault="00000000">
      <w:pPr>
        <w:pStyle w:val="Author-eListParagraph"/>
        <w:numPr>
          <w:ilvl w:val="1"/>
          <w:numId w:val="469"/>
        </w:numPr>
      </w:pPr>
      <w:r>
        <w:t>plaques à section oblique</w:t>
      </w:r>
    </w:p>
    <w:p w14:paraId="72A6B306" w14:textId="77777777" w:rsidR="00522043" w:rsidRDefault="00000000">
      <w:pPr>
        <w:pStyle w:val="Author-eListParagraph"/>
        <w:numPr>
          <w:ilvl w:val="1"/>
          <w:numId w:val="469"/>
        </w:numPr>
      </w:pPr>
      <w:r>
        <w:t>plaques avec vides et réservations. Ces réservations ne peuvent pas excéder 1/3 de la largeur des plaques.</w:t>
      </w:r>
    </w:p>
    <w:p w14:paraId="002EEFC9" w14:textId="77777777" w:rsidR="00522043" w:rsidRDefault="00000000">
      <w:pPr>
        <w:pStyle w:val="Author-eListParagraph"/>
        <w:numPr>
          <w:ilvl w:val="1"/>
          <w:numId w:val="469"/>
        </w:numPr>
      </w:pPr>
      <w:r>
        <w:t>plaques renforcées pour la reprise des charges concentrées.</w:t>
      </w:r>
    </w:p>
    <w:p w14:paraId="23B19636" w14:textId="77777777" w:rsidR="00522043" w:rsidRDefault="00000000">
      <w:pPr>
        <w:pStyle w:val="Author-eListParagraph"/>
        <w:numPr>
          <w:ilvl w:val="1"/>
          <w:numId w:val="469"/>
        </w:numPr>
      </w:pPr>
      <w:r>
        <w:t>plaques à encorbellement</w:t>
      </w:r>
    </w:p>
    <w:p w14:paraId="6EDC6531" w14:textId="77777777" w:rsidR="00522043" w:rsidRDefault="00000000">
      <w:pPr>
        <w:pStyle w:val="pheading"/>
      </w:pPr>
      <w:r>
        <w:t>DOCUMENTS DE RÉFÉRENCE COMPLÉMENTAIRES</w:t>
      </w:r>
    </w:p>
    <w:p w14:paraId="1822ED48" w14:textId="77777777" w:rsidR="00522043" w:rsidRDefault="00000000">
      <w:pPr>
        <w:pStyle w:val="pheading"/>
      </w:pPr>
      <w:r>
        <w:t>- Matériau</w:t>
      </w:r>
    </w:p>
    <w:p w14:paraId="0EF5ACF7" w14:textId="77777777" w:rsidR="00522043" w:rsidRDefault="00000000">
      <w:r>
        <w:t>[NBN EN 989, Détermination par un essai d'adhérence par poussée du comportement d'adhérence entre les armatures et le béton cellulaire autoclavé]</w:t>
      </w:r>
    </w:p>
    <w:p w14:paraId="01F92FFD" w14:textId="77777777" w:rsidR="00522043" w:rsidRDefault="00000000">
      <w:r>
        <w:t>[NBN EN 990, Méthodes d'essai pour la vérification de la protection contre la corrosion des armatures dans le béton cellulaire autoclavé et le béton de granulats légers à structure ouverte]</w:t>
      </w:r>
    </w:p>
    <w:p w14:paraId="4FB2AF7C" w14:textId="77777777" w:rsidR="00522043" w:rsidRDefault="00000000">
      <w:r>
        <w:t>[NBN EN 991, Détermination des dimensions de composants préfabriqués armés en béton cellulaire autoclavé ou en béton de granulats légers à structure ouverte]</w:t>
      </w:r>
    </w:p>
    <w:p w14:paraId="15031932" w14:textId="77777777" w:rsidR="00522043" w:rsidRDefault="00000000">
      <w:pPr>
        <w:pStyle w:val="pheading"/>
      </w:pPr>
      <w:r>
        <w:t>MESURAGE</w:t>
      </w:r>
    </w:p>
    <w:p w14:paraId="32EA41EC" w14:textId="77777777" w:rsidR="00522043" w:rsidRDefault="00000000">
      <w:r>
        <w:t>Conformément à la nature du plancher, aux indications spécifiques dans le cahier spécial des charges et/ou le métré récapitulatif, le mesurage doit être conçu comme suit :</w:t>
      </w:r>
    </w:p>
    <w:p w14:paraId="5FEFBB65" w14:textId="77777777" w:rsidR="00522043" w:rsidRDefault="00000000">
      <w:pPr>
        <w:pStyle w:val="pheading"/>
      </w:pPr>
      <w:r>
        <w:t>- unité de mesure:</w:t>
      </w:r>
    </w:p>
    <w:p w14:paraId="0AF50888" w14:textId="77777777" w:rsidR="00522043"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75550007" w14:textId="77777777" w:rsidR="00522043"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58EEF657" w14:textId="77777777" w:rsidR="00522043"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626D53BA" w14:textId="77777777" w:rsidR="00522043" w:rsidRDefault="00000000">
      <w:r>
        <w:rPr>
          <w:b/>
        </w:rPr>
        <w:t>OPTION 2:</w:t>
      </w:r>
    </w:p>
    <w:p w14:paraId="1731E489" w14:textId="77777777" w:rsidR="00522043" w:rsidRDefault="00000000">
      <w:pPr>
        <w:pStyle w:val="Author-eListParagraph"/>
        <w:numPr>
          <w:ilvl w:val="0"/>
          <w:numId w:val="470"/>
        </w:numPr>
      </w:pPr>
      <w:r>
        <w:t>m³ pour le béton</w:t>
      </w:r>
    </w:p>
    <w:p w14:paraId="701906B3" w14:textId="77777777" w:rsidR="00522043" w:rsidRDefault="00000000">
      <w:pPr>
        <w:pStyle w:val="Author-eListParagraph"/>
        <w:numPr>
          <w:ilvl w:val="0"/>
          <w:numId w:val="470"/>
        </w:numPr>
      </w:pPr>
      <w:r>
        <w:t>kg pour les armatures</w:t>
      </w:r>
    </w:p>
    <w:p w14:paraId="0B23044E" w14:textId="77777777" w:rsidR="00522043" w:rsidRDefault="00000000">
      <w:pPr>
        <w:pStyle w:val="Author-eListParagraph"/>
        <w:numPr>
          <w:ilvl w:val="0"/>
          <w:numId w:val="470"/>
        </w:numPr>
      </w:pPr>
      <w:r>
        <w:t>Tous les autres éléments, travaux et fournitures doivent être compris dans les prix unitaires respectifs pour les mesurages précités.</w:t>
      </w:r>
    </w:p>
    <w:p w14:paraId="5968E0CD" w14:textId="77777777" w:rsidR="00522043" w:rsidRDefault="00000000">
      <w:r>
        <w:rPr>
          <w:b/>
        </w:rPr>
        <w:t>OPTION 3:</w:t>
      </w:r>
    </w:p>
    <w:p w14:paraId="278508B8" w14:textId="77777777" w:rsidR="00522043" w:rsidRDefault="00000000">
      <w:pPr>
        <w:pStyle w:val="Author-eListParagraph"/>
        <w:numPr>
          <w:ilvl w:val="0"/>
          <w:numId w:val="471"/>
        </w:numPr>
      </w:pPr>
      <w:r>
        <w:t>m³ pour le béton de remplissage</w:t>
      </w:r>
    </w:p>
    <w:p w14:paraId="35AC3211" w14:textId="77777777" w:rsidR="00522043" w:rsidRDefault="00000000">
      <w:pPr>
        <w:pStyle w:val="Author-eListParagraph"/>
        <w:numPr>
          <w:ilvl w:val="0"/>
          <w:numId w:val="471"/>
        </w:numPr>
      </w:pPr>
      <w:r>
        <w:t>m³ pour la couche de compression béton (en mentionnant l'épaisseur...)</w:t>
      </w:r>
    </w:p>
    <w:p w14:paraId="2A098AFF" w14:textId="77777777" w:rsidR="00522043" w:rsidRDefault="00000000">
      <w:pPr>
        <w:pStyle w:val="Author-eListParagraph"/>
        <w:numPr>
          <w:ilvl w:val="0"/>
          <w:numId w:val="471"/>
        </w:numPr>
      </w:pPr>
      <w:r>
        <w:t>kg pour les armatures supplémentaires</w:t>
      </w:r>
    </w:p>
    <w:p w14:paraId="4B2623CA" w14:textId="77777777" w:rsidR="00522043" w:rsidRDefault="00000000">
      <w:pPr>
        <w:pStyle w:val="Author-eListParagraph"/>
        <w:numPr>
          <w:ilvl w:val="0"/>
          <w:numId w:val="471"/>
        </w:numPr>
      </w:pPr>
      <w:r>
        <w:t>Pièces divergentes et pièces spéciales : à la pièce (selon les dimensions identiques ou indications standards).</w:t>
      </w:r>
    </w:p>
    <w:p w14:paraId="1137DD58"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27332E18" w14:textId="77777777" w:rsidR="00522043" w:rsidRDefault="00000000">
      <w:pPr>
        <w:pStyle w:val="pheading"/>
      </w:pPr>
      <w:r>
        <w:t>- code de mesurage:</w:t>
      </w:r>
    </w:p>
    <w:p w14:paraId="717C203D"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41EDB5FA" w14:textId="77777777" w:rsidR="00522043" w:rsidRDefault="00000000">
      <w:pPr>
        <w:pStyle w:val="pheading"/>
      </w:pPr>
      <w:r>
        <w:t>- nature du marché:</w:t>
      </w:r>
    </w:p>
    <w:p w14:paraId="576B0E5D" w14:textId="77777777" w:rsidR="00522043" w:rsidRDefault="00000000">
      <w:r>
        <w:rPr>
          <w:rStyle w:val="optioncarChar"/>
        </w:rPr>
        <w:t xml:space="preserve">QF </w:t>
      </w:r>
      <w:r>
        <w:t>(par défaut)</w:t>
      </w:r>
      <w:r>
        <w:rPr>
          <w:rStyle w:val="optioncarChar"/>
        </w:rPr>
        <w:t xml:space="preserve"> / QP / PM</w:t>
      </w:r>
    </w:p>
    <w:p w14:paraId="4112D7C2" w14:textId="77777777" w:rsidR="00522043" w:rsidRDefault="00000000">
      <w:pPr>
        <w:pStyle w:val="Author-eSectionHeading6"/>
      </w:pPr>
      <w:bookmarkStart w:id="724" w:name="_Toc112759310"/>
      <w:r>
        <w:t>22.15.3f Planchers à tables de béton armé à double T CCTB 01.04</w:t>
      </w:r>
      <w:bookmarkEnd w:id="724"/>
    </w:p>
    <w:p w14:paraId="0AEBFC61" w14:textId="77777777" w:rsidR="00522043" w:rsidRDefault="00000000">
      <w:pPr>
        <w:pStyle w:val="Author-eSectionHeading6"/>
      </w:pPr>
      <w:bookmarkStart w:id="725" w:name="_Toc112759311"/>
      <w:r>
        <w:t>22.15.3g Planchers-caissons à éléments tubulaires en béton armé CCTB 01.04</w:t>
      </w:r>
      <w:bookmarkEnd w:id="725"/>
    </w:p>
    <w:p w14:paraId="1A3DD2FB" w14:textId="77777777" w:rsidR="00522043" w:rsidRDefault="00000000">
      <w:pPr>
        <w:pStyle w:val="Author-eSectionHeading5"/>
      </w:pPr>
      <w:bookmarkStart w:id="726" w:name="_Toc112759312"/>
      <w:r>
        <w:t>22.15.4 Planchers à éléments préfabriqués en béton architectonique CCTB 01.04</w:t>
      </w:r>
      <w:bookmarkEnd w:id="726"/>
    </w:p>
    <w:p w14:paraId="50D3B46F" w14:textId="77777777" w:rsidR="00522043" w:rsidRDefault="00000000">
      <w:pPr>
        <w:pStyle w:val="Author-eSectionHeading6"/>
      </w:pPr>
      <w:bookmarkStart w:id="727" w:name="_Toc112759313"/>
      <w:r>
        <w:t>22.15.4a Planchers préfabriqués à prédalles en béton décoratif / architectonique CCTB 01.10</w:t>
      </w:r>
      <w:bookmarkEnd w:id="727"/>
    </w:p>
    <w:p w14:paraId="64BDEA94" w14:textId="77777777" w:rsidR="00522043" w:rsidRDefault="00000000">
      <w:pPr>
        <w:pStyle w:val="pheading"/>
      </w:pPr>
      <w:r>
        <w:t>MATÉRIAUX</w:t>
      </w:r>
    </w:p>
    <w:p w14:paraId="64DD0AF4" w14:textId="77777777" w:rsidR="00522043" w:rsidRDefault="00000000">
      <w:pPr>
        <w:pStyle w:val="pheading"/>
      </w:pPr>
      <w:r>
        <w:t>- Finitions</w:t>
      </w:r>
    </w:p>
    <w:p w14:paraId="0EFA0EA8" w14:textId="77777777" w:rsidR="00522043" w:rsidRDefault="00000000">
      <w:r>
        <w:t xml:space="preserve">La face inférieure des prédalles est </w:t>
      </w:r>
      <w:r>
        <w:rPr>
          <w:rStyle w:val="optioncarChar"/>
        </w:rPr>
        <w:t xml:space="preserve">brute de décoffrage </w:t>
      </w:r>
      <w:r>
        <w:t xml:space="preserve">(par défaut) </w:t>
      </w:r>
      <w:r>
        <w:rPr>
          <w:rStyle w:val="optioncarChar"/>
        </w:rPr>
        <w:t>/ lavée à l’eau / brossée / lavée à l’acide / bouchardée / grenaillée / grésée / polie mat / polie brillant / structurée / incrustée d’autres matériaux / ***</w:t>
      </w:r>
    </w:p>
    <w:p w14:paraId="2A10F89B" w14:textId="77777777" w:rsidR="00522043" w:rsidRDefault="00000000">
      <w:pPr>
        <w:pStyle w:val="Author-eSectionHeading6"/>
      </w:pPr>
      <w:bookmarkStart w:id="728" w:name="_Toc112759314"/>
      <w:r>
        <w:t>22.15.4b Planchers à dalles alvéolées en béton décoratif / architectonique CCTB 01.10</w:t>
      </w:r>
      <w:bookmarkEnd w:id="728"/>
    </w:p>
    <w:p w14:paraId="681E2746" w14:textId="77777777" w:rsidR="00522043" w:rsidRDefault="00000000">
      <w:pPr>
        <w:pStyle w:val="pheading"/>
      </w:pPr>
      <w:r>
        <w:t>MATÉRIAUX</w:t>
      </w:r>
    </w:p>
    <w:p w14:paraId="67D5A7E1" w14:textId="77777777" w:rsidR="00522043" w:rsidRDefault="00000000">
      <w:pPr>
        <w:pStyle w:val="pheading"/>
      </w:pPr>
      <w:r>
        <w:t>- Finitions</w:t>
      </w:r>
    </w:p>
    <w:p w14:paraId="0A9661D2" w14:textId="77777777" w:rsidR="00522043" w:rsidRDefault="00000000">
      <w:r>
        <w:t xml:space="preserve">La face inférieure des dalles de béton est </w:t>
      </w:r>
      <w:r>
        <w:rPr>
          <w:rStyle w:val="optioncarChar"/>
        </w:rPr>
        <w:t>brute de décoffrage / lavée à l’eau / brossée / lavée à l’acide / bouchardée / grenaillée / grésée / polie mat </w:t>
      </w:r>
      <w:r>
        <w:t>(par défaut)</w:t>
      </w:r>
      <w:r>
        <w:rPr>
          <w:rStyle w:val="optioncarChar"/>
        </w:rPr>
        <w:t xml:space="preserve"> / polie brillant / structurée / incrustée d’autres matériaux / ***</w:t>
      </w:r>
    </w:p>
    <w:p w14:paraId="46336B2A" w14:textId="77777777" w:rsidR="00522043" w:rsidRDefault="00000000">
      <w:pPr>
        <w:pStyle w:val="Author-eSectionHeading5"/>
      </w:pPr>
      <w:bookmarkStart w:id="729" w:name="_Toc112759315"/>
      <w:r>
        <w:t>22.15.5 Couches de compression CCTB 01.07</w:t>
      </w:r>
      <w:bookmarkEnd w:id="729"/>
    </w:p>
    <w:p w14:paraId="3DA2F4BD" w14:textId="77777777" w:rsidR="00522043" w:rsidRDefault="00000000">
      <w:pPr>
        <w:pStyle w:val="pheading"/>
      </w:pPr>
      <w:bookmarkStart w:id="730" w:name="1079"/>
      <w:bookmarkEnd w:id="730"/>
      <w:r>
        <w:t>AIDE</w:t>
      </w:r>
    </w:p>
    <w:p w14:paraId="2F93BF44" w14:textId="77777777" w:rsidR="00522043" w:rsidRDefault="00000000">
      <w:r>
        <w:t>Pour l’instant, cet article n’est pas utilisé puisque les couches de compression sont définies dans les articles des éléments concernés.</w:t>
      </w:r>
    </w:p>
    <w:p w14:paraId="521D6DEA" w14:textId="77777777" w:rsidR="00522043" w:rsidRDefault="00000000">
      <w:pPr>
        <w:pStyle w:val="Author-eSectionHeading4"/>
      </w:pPr>
      <w:bookmarkStart w:id="731" w:name="_Toc112759316"/>
      <w:r>
        <w:t>22.16 Parois en béton CCTB 01.02</w:t>
      </w:r>
      <w:bookmarkEnd w:id="731"/>
    </w:p>
    <w:p w14:paraId="4E0E9E85" w14:textId="77777777" w:rsidR="00522043" w:rsidRDefault="00000000">
      <w:pPr>
        <w:pStyle w:val="pheading"/>
      </w:pPr>
      <w:r>
        <w:t>MATÉRIAUX</w:t>
      </w:r>
    </w:p>
    <w:p w14:paraId="21E43F77" w14:textId="77777777" w:rsidR="00522043" w:rsidRDefault="00000000">
      <w:r>
        <w:br/>
      </w:r>
    </w:p>
    <w:p w14:paraId="4C638854" w14:textId="77777777" w:rsidR="00522043" w:rsidRDefault="00000000">
      <w:pPr>
        <w:pStyle w:val="Author-eSectionHeading5"/>
      </w:pPr>
      <w:bookmarkStart w:id="732" w:name="_Toc112759317"/>
      <w:r>
        <w:t>22.16.1 Parois en béton coulé en place CCTB 01.04</w:t>
      </w:r>
      <w:bookmarkEnd w:id="732"/>
    </w:p>
    <w:p w14:paraId="2171DF07" w14:textId="77777777" w:rsidR="00522043" w:rsidRDefault="00000000">
      <w:pPr>
        <w:pStyle w:val="Author-eSectionHeading6"/>
      </w:pPr>
      <w:bookmarkStart w:id="733" w:name="_Toc112759318"/>
      <w:r>
        <w:t>22.16.1a Parois en béton armé coulé en place CCTB 01.10</w:t>
      </w:r>
      <w:bookmarkEnd w:id="733"/>
    </w:p>
    <w:p w14:paraId="2885C139" w14:textId="77777777" w:rsidR="00522043" w:rsidRDefault="00000000">
      <w:pPr>
        <w:pStyle w:val="pheading"/>
      </w:pPr>
      <w:bookmarkStart w:id="734" w:name="309"/>
      <w:bookmarkEnd w:id="734"/>
      <w:r>
        <w:t>DESCRIPTION</w:t>
      </w:r>
    </w:p>
    <w:p w14:paraId="2E526B98" w14:textId="77777777" w:rsidR="00522043" w:rsidRDefault="00000000">
      <w:pPr>
        <w:pStyle w:val="pheading"/>
      </w:pPr>
      <w:r>
        <w:t>- Définition / Comprend</w:t>
      </w:r>
    </w:p>
    <w:p w14:paraId="2AF66F6D" w14:textId="77777777" w:rsidR="00522043" w:rsidRDefault="00000000">
      <w:r>
        <w:t>Il s'agit de toutes les surfaces en élévation</w:t>
      </w:r>
      <w:r>
        <w:rPr>
          <w:rStyle w:val="optioncarChar"/>
        </w:rPr>
        <w:t> faces de parois / pans de toiture inclinées / ***</w:t>
      </w:r>
      <w:r>
        <w:t xml:space="preserve"> exécutées en béton armé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4B1D6DD5" w14:textId="77777777" w:rsidR="00522043" w:rsidRDefault="00000000">
      <w:pPr>
        <w:pStyle w:val="pheading"/>
      </w:pPr>
      <w:r>
        <w:t>MATÉRIAUX</w:t>
      </w:r>
    </w:p>
    <w:p w14:paraId="430B57ED" w14:textId="77777777" w:rsidR="00522043" w:rsidRDefault="00000000">
      <w:pPr>
        <w:pStyle w:val="pheading"/>
      </w:pPr>
      <w:r>
        <w:t>- Caractéristiques générales</w:t>
      </w:r>
    </w:p>
    <w:p w14:paraId="2538E6E2" w14:textId="77777777" w:rsidR="00522043" w:rsidRDefault="00000000">
      <w:pPr>
        <w:pStyle w:val="heading"/>
      </w:pPr>
      <w:r>
        <w:t>Spécifications</w:t>
      </w:r>
    </w:p>
    <w:p w14:paraId="12FE2008" w14:textId="77777777" w:rsidR="00522043" w:rsidRDefault="00000000">
      <w:r>
        <w:t xml:space="preserve">Qualité du béton selon la [NBN EN 206:2013+A2] et la [NBN B 15-001] .Voir également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14E57E17" w14:textId="77777777">
        <w:tc>
          <w:tcPr>
            <w:tcW w:w="1500" w:type="dxa"/>
            <w:noWrap/>
          </w:tcPr>
          <w:p w14:paraId="3A1F81AA" w14:textId="77777777" w:rsidR="00522043" w:rsidRDefault="00000000">
            <w:pPr>
              <w:jc w:val="center"/>
            </w:pPr>
            <w:r>
              <w:rPr>
                <w:b/>
              </w:rPr>
              <w:t>A</w:t>
            </w:r>
          </w:p>
        </w:tc>
        <w:tc>
          <w:tcPr>
            <w:tcW w:w="1500" w:type="dxa"/>
            <w:noWrap/>
          </w:tcPr>
          <w:p w14:paraId="65BE176B" w14:textId="77777777" w:rsidR="00522043" w:rsidRDefault="00000000">
            <w:pPr>
              <w:jc w:val="center"/>
            </w:pPr>
            <w:r>
              <w:rPr>
                <w:b/>
              </w:rPr>
              <w:t>B1</w:t>
            </w:r>
          </w:p>
        </w:tc>
        <w:tc>
          <w:tcPr>
            <w:tcW w:w="1500" w:type="dxa"/>
            <w:noWrap/>
          </w:tcPr>
          <w:p w14:paraId="48955AB5" w14:textId="77777777" w:rsidR="00522043" w:rsidRDefault="00000000">
            <w:pPr>
              <w:jc w:val="center"/>
            </w:pPr>
            <w:r>
              <w:rPr>
                <w:b/>
              </w:rPr>
              <w:t>B2</w:t>
            </w:r>
          </w:p>
        </w:tc>
        <w:tc>
          <w:tcPr>
            <w:tcW w:w="1500" w:type="dxa"/>
            <w:noWrap/>
          </w:tcPr>
          <w:p w14:paraId="24C5AEBE" w14:textId="77777777" w:rsidR="00522043" w:rsidRDefault="00000000">
            <w:pPr>
              <w:jc w:val="center"/>
            </w:pPr>
            <w:r>
              <w:rPr>
                <w:b/>
              </w:rPr>
              <w:t>C</w:t>
            </w:r>
          </w:p>
        </w:tc>
        <w:tc>
          <w:tcPr>
            <w:tcW w:w="1500" w:type="dxa"/>
            <w:noWrap/>
          </w:tcPr>
          <w:p w14:paraId="4ECD7275" w14:textId="77777777" w:rsidR="00522043" w:rsidRDefault="00000000">
            <w:pPr>
              <w:jc w:val="center"/>
            </w:pPr>
            <w:r>
              <w:rPr>
                <w:b/>
              </w:rPr>
              <w:t>D</w:t>
            </w:r>
          </w:p>
        </w:tc>
        <w:tc>
          <w:tcPr>
            <w:tcW w:w="1500" w:type="dxa"/>
            <w:noWrap/>
          </w:tcPr>
          <w:p w14:paraId="3AACDEA0" w14:textId="77777777" w:rsidR="00522043" w:rsidRDefault="00000000">
            <w:pPr>
              <w:jc w:val="center"/>
            </w:pPr>
            <w:r>
              <w:rPr>
                <w:b/>
              </w:rPr>
              <w:t>E</w:t>
            </w:r>
          </w:p>
        </w:tc>
      </w:tr>
      <w:tr w:rsidR="00522043" w14:paraId="0C448E71" w14:textId="77777777">
        <w:tc>
          <w:tcPr>
            <w:tcW w:w="1500" w:type="dxa"/>
            <w:noWrap/>
          </w:tcPr>
          <w:p w14:paraId="4322E34A" w14:textId="77777777" w:rsidR="00522043" w:rsidRDefault="00000000">
            <w:pPr>
              <w:jc w:val="center"/>
            </w:pPr>
            <w:r>
              <w:rPr>
                <w:b/>
              </w:rPr>
              <w:t>Classe de résistance</w:t>
            </w:r>
          </w:p>
        </w:tc>
        <w:tc>
          <w:tcPr>
            <w:tcW w:w="1500" w:type="dxa"/>
            <w:noWrap/>
          </w:tcPr>
          <w:p w14:paraId="2C766ACC" w14:textId="77777777" w:rsidR="00522043" w:rsidRDefault="00000000">
            <w:pPr>
              <w:jc w:val="center"/>
            </w:pPr>
            <w:r>
              <w:rPr>
                <w:b/>
              </w:rPr>
              <w:t>Domaine d’application</w:t>
            </w:r>
          </w:p>
        </w:tc>
        <w:tc>
          <w:tcPr>
            <w:tcW w:w="1500" w:type="dxa"/>
            <w:noWrap/>
          </w:tcPr>
          <w:p w14:paraId="55EBD093" w14:textId="77777777" w:rsidR="00522043" w:rsidRDefault="00000000">
            <w:pPr>
              <w:jc w:val="center"/>
            </w:pPr>
            <w:r>
              <w:rPr>
                <w:b/>
              </w:rPr>
              <w:t>Classe d'environnement</w:t>
            </w:r>
          </w:p>
        </w:tc>
        <w:tc>
          <w:tcPr>
            <w:tcW w:w="1500" w:type="dxa"/>
            <w:noWrap/>
          </w:tcPr>
          <w:p w14:paraId="52AD87A5" w14:textId="77777777" w:rsidR="00522043" w:rsidRDefault="00000000">
            <w:pPr>
              <w:jc w:val="center"/>
            </w:pPr>
            <w:r>
              <w:rPr>
                <w:b/>
              </w:rPr>
              <w:t>Classe de consistance</w:t>
            </w:r>
          </w:p>
        </w:tc>
        <w:tc>
          <w:tcPr>
            <w:tcW w:w="1500" w:type="dxa"/>
            <w:noWrap/>
          </w:tcPr>
          <w:p w14:paraId="6639A286" w14:textId="77777777" w:rsidR="00522043" w:rsidRDefault="00000000">
            <w:pPr>
              <w:jc w:val="center"/>
            </w:pPr>
            <w:r>
              <w:rPr>
                <w:b/>
              </w:rPr>
              <w:t>Granulométrie maximale</w:t>
            </w:r>
          </w:p>
        </w:tc>
        <w:tc>
          <w:tcPr>
            <w:tcW w:w="1500" w:type="dxa"/>
            <w:noWrap/>
          </w:tcPr>
          <w:p w14:paraId="4C1CE9DD" w14:textId="77777777" w:rsidR="00522043" w:rsidRDefault="00000000">
            <w:r>
              <w:rPr>
                <w:b/>
              </w:rPr>
              <w:t>Données complémentaires</w:t>
            </w:r>
          </w:p>
        </w:tc>
      </w:tr>
      <w:tr w:rsidR="00522043" w14:paraId="79D9A6CA" w14:textId="77777777">
        <w:tc>
          <w:tcPr>
            <w:tcW w:w="1500" w:type="dxa"/>
            <w:noWrap/>
          </w:tcPr>
          <w:p w14:paraId="3D193FA5" w14:textId="77777777" w:rsidR="00522043" w:rsidRDefault="00000000">
            <w:pPr>
              <w:jc w:val="center"/>
            </w:pPr>
            <w:r>
              <w:rPr>
                <w:rStyle w:val="optioncarChar"/>
              </w:rPr>
              <w:t>C25/30 / C30/37 / C35/45 / C45/55 / C50/60 / C55/67 / C60/75 / C70/85 / C80/95 / C90/105</w:t>
            </w:r>
          </w:p>
        </w:tc>
        <w:tc>
          <w:tcPr>
            <w:tcW w:w="1500" w:type="dxa"/>
            <w:noWrap/>
          </w:tcPr>
          <w:p w14:paraId="0CAB786F" w14:textId="77777777" w:rsidR="00522043" w:rsidRDefault="00000000">
            <w:pPr>
              <w:jc w:val="center"/>
            </w:pPr>
            <w:r>
              <w:t>Béton armé</w:t>
            </w:r>
          </w:p>
          <w:p w14:paraId="2937E57C" w14:textId="77777777" w:rsidR="00522043" w:rsidRDefault="00522043"/>
        </w:tc>
        <w:tc>
          <w:tcPr>
            <w:tcW w:w="1500" w:type="dxa"/>
            <w:noWrap/>
          </w:tcPr>
          <w:p w14:paraId="606B917F" w14:textId="77777777" w:rsidR="00522043" w:rsidRDefault="00000000">
            <w:pPr>
              <w:jc w:val="center"/>
            </w:pPr>
            <w:r>
              <w:rPr>
                <w:rStyle w:val="optioncarChar"/>
              </w:rPr>
              <w:t>E0 / EI / EE1 / EE2 / EE3 / EE4 / ES1 / ES2 / ES3 / ES4 / EA1+*** / EA2+***/ EA3+***</w:t>
            </w:r>
          </w:p>
        </w:tc>
        <w:tc>
          <w:tcPr>
            <w:tcW w:w="1500" w:type="dxa"/>
            <w:noWrap/>
          </w:tcPr>
          <w:p w14:paraId="19B9B1F8" w14:textId="77777777" w:rsidR="00522043" w:rsidRDefault="00000000">
            <w:pPr>
              <w:jc w:val="center"/>
            </w:pPr>
            <w:r>
              <w:t>au choix de l'entrepreneur :</w:t>
            </w:r>
          </w:p>
          <w:p w14:paraId="03ED421A" w14:textId="77777777" w:rsidR="00522043" w:rsidRDefault="00000000">
            <w:pPr>
              <w:jc w:val="center"/>
            </w:pPr>
            <w:r>
              <w:rPr>
                <w:rStyle w:val="optioncarChar"/>
              </w:rPr>
              <w:t xml:space="preserve">S3 / S4 / S5 </w:t>
            </w:r>
          </w:p>
          <w:p w14:paraId="400D8C1A" w14:textId="77777777" w:rsidR="00522043" w:rsidRDefault="00000000">
            <w:pPr>
              <w:jc w:val="center"/>
            </w:pPr>
            <w:r>
              <w:rPr>
                <w:rStyle w:val="optioncarChar"/>
              </w:rPr>
              <w:t>F3 / F4 / F5 / F6</w:t>
            </w:r>
            <w:r>
              <w:br/>
            </w:r>
          </w:p>
        </w:tc>
        <w:tc>
          <w:tcPr>
            <w:tcW w:w="1500" w:type="dxa"/>
            <w:noWrap/>
          </w:tcPr>
          <w:p w14:paraId="62C4A52C" w14:textId="77777777" w:rsidR="00522043" w:rsidRDefault="00000000">
            <w:pPr>
              <w:jc w:val="center"/>
            </w:pPr>
            <w:r>
              <w:t>au choix de l'entrepreneur :</w:t>
            </w:r>
          </w:p>
          <w:p w14:paraId="2D01801F" w14:textId="77777777" w:rsidR="00522043" w:rsidRDefault="00000000">
            <w:pPr>
              <w:jc w:val="center"/>
            </w:pPr>
            <w:r>
              <w:rPr>
                <w:rStyle w:val="optioncarChar"/>
              </w:rPr>
              <w:t>6 / 8 / 10 / 11 / 12 / 14 / 16 / 20 / 22 / 32 </w:t>
            </w:r>
            <w:r>
              <w:t>mm</w:t>
            </w:r>
          </w:p>
        </w:tc>
        <w:tc>
          <w:tcPr>
            <w:tcW w:w="1500" w:type="dxa"/>
            <w:noWrap/>
          </w:tcPr>
          <w:p w14:paraId="2D9CF7C2" w14:textId="77777777" w:rsidR="00522043" w:rsidRDefault="00000000">
            <w:pPr>
              <w:jc w:val="center"/>
            </w:pPr>
            <w:r>
              <w:rPr>
                <w:rStyle w:val="optioncarChar"/>
              </w:rPr>
              <w:t>***</w:t>
            </w:r>
          </w:p>
        </w:tc>
      </w:tr>
    </w:tbl>
    <w:p w14:paraId="2DE08101" w14:textId="77777777" w:rsidR="00522043" w:rsidRDefault="00522043"/>
    <w:p w14:paraId="18C1D351"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ED476A2" w14:textId="77777777" w:rsidR="00522043" w:rsidRDefault="00000000">
      <w:pPr>
        <w:pStyle w:val="Author-eListParagraph"/>
        <w:numPr>
          <w:ilvl w:val="0"/>
          <w:numId w:val="472"/>
        </w:numPr>
      </w:pPr>
      <w:r>
        <w:t xml:space="preserve">Classe de viscosité apparente : </w:t>
      </w:r>
      <w:r>
        <w:rPr>
          <w:rStyle w:val="optioncarChar"/>
        </w:rPr>
        <w:t>VS1 / VS2</w:t>
      </w:r>
      <w:r>
        <w:t xml:space="preserve"> (selon la [NBN EN 12350-8] )</w:t>
      </w:r>
    </w:p>
    <w:p w14:paraId="17D80523" w14:textId="77777777" w:rsidR="00522043" w:rsidRDefault="00000000">
      <w:pPr>
        <w:pStyle w:val="Author-eListParagraph"/>
        <w:numPr>
          <w:ilvl w:val="0"/>
          <w:numId w:val="47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549D2DA" w14:textId="77777777" w:rsidR="00522043" w:rsidRDefault="00000000">
      <w:pPr>
        <w:pStyle w:val="Author-eListParagraph"/>
        <w:numPr>
          <w:ilvl w:val="0"/>
          <w:numId w:val="47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C2AC572"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5FE56E7E" w14:textId="77777777" w:rsidR="00522043" w:rsidRDefault="00000000">
      <w:pPr>
        <w:pStyle w:val="Author-eListParagraph"/>
        <w:numPr>
          <w:ilvl w:val="0"/>
          <w:numId w:val="47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7FCCCDEF" w14:textId="77777777" w:rsidR="00522043" w:rsidRDefault="00000000">
      <w:pPr>
        <w:pStyle w:val="Author-eListParagraph"/>
        <w:numPr>
          <w:ilvl w:val="0"/>
          <w:numId w:val="473"/>
        </w:numPr>
      </w:pPr>
      <w:r>
        <w:t xml:space="preserve">Acier pour les étriers : acier </w:t>
      </w:r>
      <w:r>
        <w:rPr>
          <w:rStyle w:val="optioncarChar"/>
        </w:rPr>
        <w:t>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F0534D2" w14:textId="77777777" w:rsidR="00522043" w:rsidRDefault="00000000">
      <w:pPr>
        <w:pStyle w:val="Author-eListParagraph"/>
        <w:numPr>
          <w:ilvl w:val="0"/>
          <w:numId w:val="473"/>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 </w:t>
      </w:r>
      <w:r>
        <w:t>mm.</w:t>
      </w:r>
    </w:p>
    <w:p w14:paraId="35C844D1" w14:textId="77777777" w:rsidR="00522043" w:rsidRDefault="00000000">
      <w:pPr>
        <w:pStyle w:val="pheading"/>
      </w:pPr>
      <w:r>
        <w:t>- Finitions</w:t>
      </w:r>
    </w:p>
    <w:p w14:paraId="5F04C863" w14:textId="77777777" w:rsidR="00522043" w:rsidRDefault="00000000">
      <w:r>
        <w:t xml:space="preserve">La surface du béton brute de décoffrage est </w:t>
      </w:r>
      <w:r>
        <w:rPr>
          <w:rStyle w:val="optioncarChar"/>
        </w:rPr>
        <w:t xml:space="preserve">lisse </w:t>
      </w:r>
      <w:r>
        <w:t>(par défaut) </w:t>
      </w:r>
      <w:r>
        <w:rPr>
          <w:rStyle w:val="optioncarChar"/>
        </w:rPr>
        <w:t xml:space="preserve">/ texturée / à relief (ou structurée) / équipée d'un coffrage perdu /*** </w:t>
      </w:r>
    </w:p>
    <w:p w14:paraId="55885C39" w14:textId="77777777" w:rsidR="00522043" w:rsidRDefault="00000000">
      <w:pPr>
        <w:pStyle w:val="pheading"/>
      </w:pPr>
      <w:r>
        <w:t>- Prescriptions complémentaires</w:t>
      </w:r>
    </w:p>
    <w:p w14:paraId="6B46E3E0" w14:textId="77777777" w:rsidR="00522043" w:rsidRDefault="00000000">
      <w:r>
        <w:t xml:space="preserve">Résistance au feu : pour les éléments porteurs et structurels sans fonction séparant </w:t>
      </w:r>
      <w:r>
        <w:rPr>
          <w:rStyle w:val="optioncarChar"/>
        </w:rPr>
        <w:t>R15 / R30</w:t>
      </w:r>
      <w:r>
        <w:t xml:space="preserve"> (par défaut) </w:t>
      </w:r>
      <w:r>
        <w:rPr>
          <w:rStyle w:val="optioncarChar"/>
        </w:rPr>
        <w:t>/ R60 / R120 / R *** / ***</w:t>
      </w:r>
      <w:r>
        <w:t xml:space="preserve">et pour les éléments porteurs et structurels avec fonction séparant </w:t>
      </w:r>
      <w:r>
        <w:rPr>
          <w:rStyle w:val="optioncarChar"/>
        </w:rPr>
        <w:t>REI 30 </w:t>
      </w:r>
      <w:r>
        <w:t xml:space="preserve">(par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19A0FB2B" w14:textId="77777777" w:rsidR="00522043" w:rsidRDefault="00000000">
      <w:pPr>
        <w:pStyle w:val="pheading"/>
      </w:pPr>
      <w:r>
        <w:t>EXÉCUTION / MISE EN ŒUVRE</w:t>
      </w:r>
    </w:p>
    <w:p w14:paraId="4FD05E96" w14:textId="77777777" w:rsidR="00522043" w:rsidRDefault="00000000">
      <w:pPr>
        <w:pStyle w:val="pheading"/>
      </w:pPr>
      <w:r>
        <w:t>- Prescriptions générales</w:t>
      </w:r>
    </w:p>
    <w:p w14:paraId="07C982A7" w14:textId="77777777" w:rsidR="00522043" w:rsidRDefault="00000000">
      <w:r>
        <w:t>L 'étude est à charge de</w:t>
      </w:r>
      <w:r>
        <w:rPr>
          <w:rStyle w:val="optioncarChar"/>
        </w:rPr>
        <w:t xml:space="preserve"> l'entrepreneur </w:t>
      </w:r>
      <w:r>
        <w:t>(par défaut) </w:t>
      </w:r>
      <w:r>
        <w:rPr>
          <w:rStyle w:val="optioncarChar"/>
        </w:rPr>
        <w:t>/ du maître de l'ouvrage / du bureau d'étude / *** </w:t>
      </w:r>
      <w:r>
        <w:t>… (</w:t>
      </w:r>
      <w:hyperlink w:anchor="76" w:history="1">
        <w:r>
          <w:t>22 Superstructures en béton</w:t>
        </w:r>
      </w:hyperlink>
      <w:r>
        <w:t>).</w:t>
      </w:r>
      <w:r>
        <w:br/>
        <w:t xml:space="preserve">Les </w:t>
      </w:r>
      <w:r>
        <w:rPr>
          <w:rStyle w:val="optioncarChar"/>
        </w:rPr>
        <w:t>parois / pans / *** </w:t>
      </w:r>
      <w:r>
        <w:t>de toiture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w:t>
      </w:r>
      <w:r>
        <w:rPr>
          <w:rStyle w:val="optioncarChar"/>
        </w:rPr>
        <w:t>.</w:t>
      </w:r>
      <w:r>
        <w:br/>
        <w:t>La période de cure est conforme aux exigences de la [NBN EN 13670] et de la [NBN B 15-400] § F8.5.</w:t>
      </w:r>
    </w:p>
    <w:p w14:paraId="58A5F232" w14:textId="77777777" w:rsidR="00522043" w:rsidRDefault="00000000">
      <w:pPr>
        <w:pStyle w:val="pheading"/>
      </w:pPr>
      <w:r>
        <w:t>- Notes d’exécution complémentaires</w:t>
      </w:r>
    </w:p>
    <w:p w14:paraId="71494479" w14:textId="77777777" w:rsidR="00522043" w:rsidRDefault="00000000">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Réservations / pénétrations :</w:t>
      </w:r>
      <w:r>
        <w:br/>
        <w:t>Ancrages :</w:t>
      </w:r>
    </w:p>
    <w:p w14:paraId="22D4CDC5" w14:textId="77777777" w:rsidR="00522043" w:rsidRDefault="00000000">
      <w:pPr>
        <w:pStyle w:val="pheading"/>
      </w:pPr>
      <w:r>
        <w:t>MESURAGE</w:t>
      </w:r>
    </w:p>
    <w:p w14:paraId="58E6C320" w14:textId="77777777" w:rsidR="00522043" w:rsidRDefault="00000000">
      <w:pPr>
        <w:pStyle w:val="pheading"/>
      </w:pPr>
      <w:r>
        <w:t>- unité de mesure:</w:t>
      </w:r>
    </w:p>
    <w:p w14:paraId="27D8842F" w14:textId="77777777" w:rsidR="00522043" w:rsidRDefault="00000000">
      <w:r>
        <w:t>m³ pour le béton.</w:t>
      </w:r>
      <w:r>
        <w:br/>
        <w:t>kg pour les armatures.</w:t>
      </w:r>
      <w:r>
        <w:br/>
        <w:t>PM, coffrages</w:t>
      </w:r>
    </w:p>
    <w:p w14:paraId="3853C595" w14:textId="77777777" w:rsidR="00522043" w:rsidRDefault="00000000">
      <w:pPr>
        <w:pStyle w:val="pheading"/>
      </w:pPr>
      <w:r>
        <w:t>- code de mesurage:</w:t>
      </w:r>
    </w:p>
    <w:p w14:paraId="00CFBC0D" w14:textId="77777777" w:rsidR="00522043" w:rsidRDefault="00000000">
      <w:r>
        <w:t>Mesurage du volume à couler selon la [NBN B 06-001]</w:t>
      </w:r>
      <w:r>
        <w:br/>
        <w:t>Mesurage des quantités selon la [NBN B 06-001]</w:t>
      </w:r>
    </w:p>
    <w:p w14:paraId="3C6DE6CF" w14:textId="77777777" w:rsidR="00522043" w:rsidRDefault="00000000">
      <w:pPr>
        <w:pStyle w:val="pheading"/>
      </w:pPr>
      <w:r>
        <w:t>- nature du marché:</w:t>
      </w:r>
    </w:p>
    <w:p w14:paraId="5F3C73DB" w14:textId="77777777" w:rsidR="00522043" w:rsidRDefault="00000000">
      <w:r>
        <w:rPr>
          <w:rStyle w:val="optioncarChar"/>
        </w:rPr>
        <w:t>QF</w:t>
      </w:r>
      <w:r>
        <w:t xml:space="preserve"> (par défaut)</w:t>
      </w:r>
      <w:r>
        <w:rPr>
          <w:rStyle w:val="optioncarChar"/>
        </w:rPr>
        <w:t xml:space="preserve"> / QP / PM</w:t>
      </w:r>
    </w:p>
    <w:p w14:paraId="2D358A00" w14:textId="77777777" w:rsidR="00522043" w:rsidRDefault="00000000">
      <w:pPr>
        <w:pStyle w:val="pheading"/>
      </w:pPr>
      <w:r>
        <w:t>AIDE</w:t>
      </w:r>
    </w:p>
    <w:p w14:paraId="79FBFBFC" w14:textId="68AE45FD" w:rsidR="00522043" w:rsidRDefault="00000000">
      <w:r>
        <w:t xml:space="preserve">- Les travaux d’étaiement et les reprises en sous-œuvre / … au niveau de l'infrastructure sont décrits dans le chapitre </w:t>
      </w:r>
      <w:hyperlink r:id="rId71" w:history="1">
        <w:r>
          <w:t>14 Travaux d'étaiement, de soutènement et reprise en sous-œuvre</w:t>
        </w:r>
      </w:hyperlink>
      <w:r>
        <w:t>.</w:t>
      </w:r>
    </w:p>
    <w:p w14:paraId="52FEF885" w14:textId="77777777" w:rsidR="00522043" w:rsidRDefault="00000000">
      <w:pPr>
        <w:pStyle w:val="Author-eSectionHeading6"/>
      </w:pPr>
      <w:bookmarkStart w:id="735" w:name="_Toc112759319"/>
      <w:r>
        <w:t>22.16.1b Parois en béton de fibres d'acier coulé en place CCTB 01.10</w:t>
      </w:r>
      <w:bookmarkEnd w:id="735"/>
    </w:p>
    <w:p w14:paraId="1A90D777" w14:textId="77777777" w:rsidR="00522043" w:rsidRDefault="00000000">
      <w:pPr>
        <w:pStyle w:val="pheading"/>
      </w:pPr>
      <w:r>
        <w:t>DESCRIPTION</w:t>
      </w:r>
    </w:p>
    <w:p w14:paraId="41A6BF35" w14:textId="77777777" w:rsidR="00522043" w:rsidRDefault="00000000">
      <w:pPr>
        <w:pStyle w:val="pheading"/>
      </w:pPr>
      <w:r>
        <w:t>- Définition / Comprend</w:t>
      </w:r>
    </w:p>
    <w:p w14:paraId="350218F7" w14:textId="77777777" w:rsidR="00522043" w:rsidRDefault="00000000">
      <w:r>
        <w:t xml:space="preserve">Il s'agit de toutes les surfaces en élévation </w:t>
      </w:r>
      <w:r>
        <w:rPr>
          <w:rStyle w:val="optioncarChar"/>
        </w:rPr>
        <w:t>faces de parois / pans de toiture inclinées / ***</w:t>
      </w:r>
      <w:r>
        <w:t xml:space="preserve"> exécutées en béton de fibres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2C8484DD" w14:textId="77777777" w:rsidR="00522043" w:rsidRDefault="00000000">
      <w:pPr>
        <w:pStyle w:val="pheading"/>
      </w:pPr>
      <w:r>
        <w:t>MATÉRIAUX</w:t>
      </w:r>
    </w:p>
    <w:p w14:paraId="72E9D08C" w14:textId="77777777" w:rsidR="00522043" w:rsidRDefault="00000000">
      <w:pPr>
        <w:pStyle w:val="pheading"/>
      </w:pPr>
      <w:r>
        <w:t>- Caractéristiques générales</w:t>
      </w:r>
    </w:p>
    <w:p w14:paraId="0EF288E4" w14:textId="77777777" w:rsidR="00522043" w:rsidRDefault="00000000">
      <w:r>
        <w:rPr>
          <w:u w:val="single"/>
        </w:rPr>
        <w:t>Béton</w:t>
      </w:r>
    </w:p>
    <w:p w14:paraId="097A5A63" w14:textId="77777777" w:rsidR="00522043" w:rsidRDefault="00000000">
      <w:r>
        <w:t xml:space="preserve">Qualité du béton selon la [NBN EN 206:2013+A2] et la [NBN B 15-001] (voir </w:t>
      </w:r>
      <w:hyperlink w:anchor="76"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522043" w14:paraId="16130B33" w14:textId="77777777">
        <w:tc>
          <w:tcPr>
            <w:tcW w:w="1500" w:type="dxa"/>
            <w:noWrap/>
          </w:tcPr>
          <w:p w14:paraId="35EA4D59" w14:textId="77777777" w:rsidR="00522043" w:rsidRDefault="00000000">
            <w:pPr>
              <w:jc w:val="center"/>
            </w:pPr>
            <w:r>
              <w:rPr>
                <w:b/>
              </w:rPr>
              <w:t>A</w:t>
            </w:r>
          </w:p>
        </w:tc>
        <w:tc>
          <w:tcPr>
            <w:tcW w:w="1500" w:type="dxa"/>
            <w:noWrap/>
          </w:tcPr>
          <w:p w14:paraId="78A630D0" w14:textId="77777777" w:rsidR="00522043" w:rsidRDefault="00000000">
            <w:pPr>
              <w:jc w:val="center"/>
            </w:pPr>
            <w:r>
              <w:rPr>
                <w:b/>
              </w:rPr>
              <w:t>B1</w:t>
            </w:r>
          </w:p>
        </w:tc>
        <w:tc>
          <w:tcPr>
            <w:tcW w:w="1500" w:type="dxa"/>
            <w:noWrap/>
          </w:tcPr>
          <w:p w14:paraId="1AAB8178" w14:textId="77777777" w:rsidR="00522043" w:rsidRDefault="00000000">
            <w:pPr>
              <w:jc w:val="center"/>
            </w:pPr>
            <w:r>
              <w:rPr>
                <w:b/>
              </w:rPr>
              <w:t>B2</w:t>
            </w:r>
          </w:p>
        </w:tc>
        <w:tc>
          <w:tcPr>
            <w:tcW w:w="1500" w:type="dxa"/>
            <w:noWrap/>
          </w:tcPr>
          <w:p w14:paraId="40928D45" w14:textId="77777777" w:rsidR="00522043" w:rsidRDefault="00000000">
            <w:pPr>
              <w:jc w:val="center"/>
            </w:pPr>
            <w:r>
              <w:rPr>
                <w:b/>
              </w:rPr>
              <w:t>C</w:t>
            </w:r>
          </w:p>
        </w:tc>
        <w:tc>
          <w:tcPr>
            <w:tcW w:w="1500" w:type="dxa"/>
            <w:noWrap/>
          </w:tcPr>
          <w:p w14:paraId="51425E24" w14:textId="77777777" w:rsidR="00522043" w:rsidRDefault="00000000">
            <w:pPr>
              <w:jc w:val="center"/>
            </w:pPr>
            <w:r>
              <w:rPr>
                <w:b/>
              </w:rPr>
              <w:t>D</w:t>
            </w:r>
          </w:p>
        </w:tc>
        <w:tc>
          <w:tcPr>
            <w:tcW w:w="1500" w:type="dxa"/>
            <w:noWrap/>
          </w:tcPr>
          <w:p w14:paraId="7A226F41" w14:textId="77777777" w:rsidR="00522043" w:rsidRDefault="00000000">
            <w:pPr>
              <w:jc w:val="center"/>
            </w:pPr>
            <w:r>
              <w:rPr>
                <w:b/>
              </w:rPr>
              <w:t>E</w:t>
            </w:r>
          </w:p>
        </w:tc>
      </w:tr>
      <w:tr w:rsidR="00522043" w14:paraId="7CDDF2FF" w14:textId="77777777">
        <w:tc>
          <w:tcPr>
            <w:tcW w:w="1500" w:type="dxa"/>
            <w:noWrap/>
          </w:tcPr>
          <w:p w14:paraId="73A15D4B" w14:textId="77777777" w:rsidR="00522043" w:rsidRDefault="00000000">
            <w:pPr>
              <w:jc w:val="center"/>
            </w:pPr>
            <w:r>
              <w:rPr>
                <w:b/>
              </w:rPr>
              <w:t>Classe de résistance</w:t>
            </w:r>
          </w:p>
        </w:tc>
        <w:tc>
          <w:tcPr>
            <w:tcW w:w="1500" w:type="dxa"/>
            <w:noWrap/>
          </w:tcPr>
          <w:p w14:paraId="1085082D" w14:textId="77777777" w:rsidR="00522043" w:rsidRDefault="00000000">
            <w:pPr>
              <w:jc w:val="center"/>
            </w:pPr>
            <w:r>
              <w:rPr>
                <w:b/>
              </w:rPr>
              <w:t>Domaine d’application</w:t>
            </w:r>
          </w:p>
        </w:tc>
        <w:tc>
          <w:tcPr>
            <w:tcW w:w="1500" w:type="dxa"/>
            <w:noWrap/>
          </w:tcPr>
          <w:p w14:paraId="5A9758A0" w14:textId="77777777" w:rsidR="00522043" w:rsidRDefault="00000000">
            <w:pPr>
              <w:jc w:val="center"/>
            </w:pPr>
            <w:r>
              <w:rPr>
                <w:b/>
              </w:rPr>
              <w:t>Classe d'environnement</w:t>
            </w:r>
          </w:p>
        </w:tc>
        <w:tc>
          <w:tcPr>
            <w:tcW w:w="1500" w:type="dxa"/>
            <w:noWrap/>
          </w:tcPr>
          <w:p w14:paraId="7B2FC764" w14:textId="77777777" w:rsidR="00522043" w:rsidRDefault="00000000">
            <w:pPr>
              <w:jc w:val="center"/>
            </w:pPr>
            <w:r>
              <w:rPr>
                <w:b/>
              </w:rPr>
              <w:t>Classe de consistance</w:t>
            </w:r>
          </w:p>
        </w:tc>
        <w:tc>
          <w:tcPr>
            <w:tcW w:w="1500" w:type="dxa"/>
            <w:noWrap/>
          </w:tcPr>
          <w:p w14:paraId="73013C4A" w14:textId="77777777" w:rsidR="00522043" w:rsidRDefault="00000000">
            <w:pPr>
              <w:jc w:val="center"/>
            </w:pPr>
            <w:r>
              <w:rPr>
                <w:b/>
              </w:rPr>
              <w:t>Granulométrie maximale</w:t>
            </w:r>
          </w:p>
        </w:tc>
        <w:tc>
          <w:tcPr>
            <w:tcW w:w="1500" w:type="dxa"/>
            <w:noWrap/>
          </w:tcPr>
          <w:p w14:paraId="1172D18E" w14:textId="77777777" w:rsidR="00522043" w:rsidRDefault="00000000">
            <w:r>
              <w:rPr>
                <w:b/>
              </w:rPr>
              <w:t>Données complémentaires</w:t>
            </w:r>
          </w:p>
        </w:tc>
      </w:tr>
      <w:tr w:rsidR="00522043" w14:paraId="4B469C62" w14:textId="77777777">
        <w:tc>
          <w:tcPr>
            <w:tcW w:w="1500" w:type="dxa"/>
            <w:noWrap/>
          </w:tcPr>
          <w:p w14:paraId="69C02C9A" w14:textId="77777777" w:rsidR="00522043" w:rsidRDefault="00000000">
            <w:pPr>
              <w:jc w:val="center"/>
            </w:pPr>
            <w:r>
              <w:rPr>
                <w:rStyle w:val="optioncarChar"/>
              </w:rPr>
              <w:t>C25/30 / C30/37 / C35/45 / C45/55 / C50/60 / C55/67 / C60/75 / C70/85 / C80/95 / C90/105</w:t>
            </w:r>
          </w:p>
        </w:tc>
        <w:tc>
          <w:tcPr>
            <w:tcW w:w="1500" w:type="dxa"/>
            <w:noWrap/>
          </w:tcPr>
          <w:p w14:paraId="0C7BF57A" w14:textId="77777777" w:rsidR="00522043" w:rsidRDefault="00000000">
            <w:pPr>
              <w:jc w:val="center"/>
            </w:pPr>
            <w:r>
              <w:t>Béton armé</w:t>
            </w:r>
          </w:p>
          <w:p w14:paraId="0A850185" w14:textId="77777777" w:rsidR="00522043" w:rsidRDefault="00522043"/>
        </w:tc>
        <w:tc>
          <w:tcPr>
            <w:tcW w:w="1500" w:type="dxa"/>
            <w:noWrap/>
          </w:tcPr>
          <w:p w14:paraId="2B9807A3" w14:textId="77777777" w:rsidR="00522043" w:rsidRDefault="00000000">
            <w:pPr>
              <w:jc w:val="center"/>
            </w:pPr>
            <w:r>
              <w:rPr>
                <w:rStyle w:val="optioncarChar"/>
              </w:rPr>
              <w:t>E0 / EI / EE1 / EE2 / EE3 / EE4 / ES1 / ES2 / ES3 / ES4 / EA1+*** / EA2+***/ EA3+***</w:t>
            </w:r>
          </w:p>
        </w:tc>
        <w:tc>
          <w:tcPr>
            <w:tcW w:w="1500" w:type="dxa"/>
            <w:noWrap/>
          </w:tcPr>
          <w:p w14:paraId="0269B429" w14:textId="77777777" w:rsidR="00522043" w:rsidRDefault="00000000">
            <w:pPr>
              <w:jc w:val="center"/>
            </w:pPr>
            <w:r>
              <w:t>au choix de l'entrepreneur :</w:t>
            </w:r>
          </w:p>
          <w:p w14:paraId="2C31485C" w14:textId="77777777" w:rsidR="00522043" w:rsidRDefault="00000000">
            <w:pPr>
              <w:jc w:val="center"/>
            </w:pPr>
            <w:r>
              <w:rPr>
                <w:rStyle w:val="optioncarChar"/>
              </w:rPr>
              <w:t xml:space="preserve">S3 / S4 / S5 </w:t>
            </w:r>
          </w:p>
          <w:p w14:paraId="79B1C57E" w14:textId="77777777" w:rsidR="00522043" w:rsidRDefault="00000000">
            <w:pPr>
              <w:jc w:val="center"/>
            </w:pPr>
            <w:r>
              <w:rPr>
                <w:rStyle w:val="optioncarChar"/>
              </w:rPr>
              <w:t>F3 / F4 / F5 / F6</w:t>
            </w:r>
            <w:r>
              <w:br/>
            </w:r>
          </w:p>
        </w:tc>
        <w:tc>
          <w:tcPr>
            <w:tcW w:w="1500" w:type="dxa"/>
            <w:noWrap/>
          </w:tcPr>
          <w:p w14:paraId="33F25BF9" w14:textId="77777777" w:rsidR="00522043" w:rsidRDefault="00000000">
            <w:pPr>
              <w:jc w:val="center"/>
            </w:pPr>
            <w:r>
              <w:t>au choix de l'entrepreneur :</w:t>
            </w:r>
          </w:p>
          <w:p w14:paraId="73BF3A31" w14:textId="77777777" w:rsidR="00522043" w:rsidRDefault="00000000">
            <w:pPr>
              <w:jc w:val="center"/>
            </w:pPr>
            <w:r>
              <w:rPr>
                <w:rStyle w:val="optioncarChar"/>
              </w:rPr>
              <w:t>6 / 8 / 10 / 11 / 12 / 14 / 16 / 20 / 22 / 32 </w:t>
            </w:r>
            <w:r>
              <w:t>mm</w:t>
            </w:r>
          </w:p>
        </w:tc>
        <w:tc>
          <w:tcPr>
            <w:tcW w:w="1500" w:type="dxa"/>
            <w:noWrap/>
          </w:tcPr>
          <w:p w14:paraId="0A2868BC" w14:textId="77777777" w:rsidR="00522043" w:rsidRDefault="00000000">
            <w:pPr>
              <w:jc w:val="center"/>
            </w:pPr>
            <w:r>
              <w:rPr>
                <w:rStyle w:val="optioncarChar"/>
              </w:rPr>
              <w:t>***</w:t>
            </w:r>
          </w:p>
        </w:tc>
      </w:tr>
    </w:tbl>
    <w:p w14:paraId="6EEA3C42"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2B1695F5" w14:textId="77777777" w:rsidR="00522043" w:rsidRDefault="00000000">
      <w:pPr>
        <w:ind w:left="567"/>
      </w:pPr>
      <w:r>
        <w:t>Données complémentaires propres au béton auto-plaçant (E) :</w:t>
      </w:r>
    </w:p>
    <w:p w14:paraId="1C8393B9" w14:textId="77777777" w:rsidR="00522043" w:rsidRDefault="00000000">
      <w:pPr>
        <w:pStyle w:val="Author-eListParagraph"/>
        <w:numPr>
          <w:ilvl w:val="0"/>
          <w:numId w:val="474"/>
        </w:numPr>
      </w:pPr>
      <w:r>
        <w:t xml:space="preserve">Classe de viscosité apparente : </w:t>
      </w:r>
      <w:r>
        <w:rPr>
          <w:rStyle w:val="optioncarChar"/>
        </w:rPr>
        <w:t>VS1 / VS2</w:t>
      </w:r>
      <w:r>
        <w:t xml:space="preserve"> (selon la [NBN EN 12350-8] )</w:t>
      </w:r>
    </w:p>
    <w:p w14:paraId="7EC6F120" w14:textId="77777777" w:rsidR="00522043" w:rsidRDefault="00000000">
      <w:pPr>
        <w:pStyle w:val="Author-eListParagraph"/>
        <w:numPr>
          <w:ilvl w:val="0"/>
          <w:numId w:val="47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11D5F6C" w14:textId="77777777" w:rsidR="00522043" w:rsidRDefault="00000000">
      <w:pPr>
        <w:pStyle w:val="Author-eListParagraph"/>
        <w:numPr>
          <w:ilvl w:val="0"/>
          <w:numId w:val="47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EE28362" w14:textId="77777777" w:rsidR="00522043" w:rsidRDefault="00000000">
      <w:r>
        <w:rPr>
          <w:u w:val="single"/>
        </w:rPr>
        <w:t>Armatures</w:t>
      </w:r>
    </w:p>
    <w:p w14:paraId="62D71593" w14:textId="77777777" w:rsidR="00522043" w:rsidRDefault="00000000">
      <w:pPr>
        <w:pStyle w:val="Author-eListParagraph"/>
        <w:numPr>
          <w:ilvl w:val="0"/>
          <w:numId w:val="475"/>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70639379" w14:textId="77777777" w:rsidR="00522043" w:rsidRDefault="00000000">
      <w:pPr>
        <w:pStyle w:val="Author-eListParagraph"/>
        <w:numPr>
          <w:ilvl w:val="0"/>
          <w:numId w:val="475"/>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71D7874" w14:textId="77777777" w:rsidR="00522043" w:rsidRDefault="00000000">
      <w:pPr>
        <w:pStyle w:val="Author-eListParagraph"/>
        <w:numPr>
          <w:ilvl w:val="0"/>
          <w:numId w:val="475"/>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 x *** x *** x ***</w:t>
      </w:r>
      <w:r>
        <w:t xml:space="preserve"> mm.</w:t>
      </w:r>
    </w:p>
    <w:p w14:paraId="00A2B869" w14:textId="77777777" w:rsidR="00522043" w:rsidRDefault="00000000">
      <w:pPr>
        <w:pStyle w:val="pheading"/>
      </w:pPr>
      <w:r>
        <w:t>- Finitions</w:t>
      </w:r>
    </w:p>
    <w:p w14:paraId="7D894572" w14:textId="77777777" w:rsidR="00522043" w:rsidRDefault="00000000">
      <w:r>
        <w:t>La surface du béton brute de décoffrage est</w:t>
      </w:r>
      <w:r>
        <w:rPr>
          <w:rStyle w:val="optioncarChar"/>
        </w:rPr>
        <w:t xml:space="preserve"> lisse </w:t>
      </w:r>
      <w:r>
        <w:t>(par défaut)</w:t>
      </w:r>
      <w:r>
        <w:rPr>
          <w:rStyle w:val="optioncarChar"/>
        </w:rPr>
        <w:t xml:space="preserve"> / texturée / à relief (ou structurée)  / ***</w:t>
      </w:r>
    </w:p>
    <w:p w14:paraId="163A1430" w14:textId="77777777" w:rsidR="00522043" w:rsidRDefault="00000000">
      <w:pPr>
        <w:pStyle w:val="pheading"/>
      </w:pPr>
      <w:r>
        <w:t>- Prescriptions complémentaires</w:t>
      </w:r>
    </w:p>
    <w:p w14:paraId="4D25387F" w14:textId="77777777" w:rsidR="00522043" w:rsidRDefault="00000000">
      <w:r>
        <w:t xml:space="preserve">Résistance au feu : pour les éléments porteurs et structuraux sans fonction séparant </w:t>
      </w:r>
      <w:r>
        <w:rPr>
          <w:rStyle w:val="optioncarChar"/>
        </w:rPr>
        <w:t>R15 / R30</w:t>
      </w:r>
      <w:r>
        <w:t> (par défaut)</w:t>
      </w:r>
      <w:r>
        <w:rPr>
          <w:rStyle w:val="optioncarChar"/>
        </w:rPr>
        <w:t xml:space="preserve"> / R60 / R120 / R *** / *** </w:t>
      </w:r>
      <w:r>
        <w:t xml:space="preserve">et pour les éléments porteurs et structuraux avec fonction séparant </w:t>
      </w:r>
      <w:r>
        <w:rPr>
          <w:rStyle w:val="optioncarChar"/>
        </w:rPr>
        <w:t>REI 30</w:t>
      </w:r>
      <w:r>
        <w:t xml:space="preserve"> (par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27F54FC8" w14:textId="77777777" w:rsidR="00522043" w:rsidRDefault="00000000">
      <w:pPr>
        <w:pStyle w:val="pheading"/>
      </w:pPr>
      <w:r>
        <w:t>EXÉCUTION / MISE EN ŒUVRE</w:t>
      </w:r>
    </w:p>
    <w:p w14:paraId="090277DD" w14:textId="77777777" w:rsidR="00522043" w:rsidRDefault="00000000">
      <w:pPr>
        <w:pStyle w:val="pheading"/>
      </w:pPr>
      <w:r>
        <w:t>- Prescriptions générales</w:t>
      </w:r>
    </w:p>
    <w:p w14:paraId="3EBD0259" w14:textId="77777777" w:rsidR="00522043" w:rsidRDefault="00000000">
      <w:r>
        <w:t>L 'étude est à charge de</w:t>
      </w:r>
      <w:r>
        <w:rPr>
          <w:rStyle w:val="optioncarChar"/>
        </w:rPr>
        <w:t xml:space="preserve"> l'entrepreneur </w:t>
      </w:r>
      <w:r>
        <w:t>(par défaut)</w:t>
      </w:r>
      <w:r>
        <w:rPr>
          <w:rStyle w:val="optioncarChar"/>
        </w:rPr>
        <w:t xml:space="preserve">/ du maître de l'ouvrage / du bureau d'étude </w:t>
      </w:r>
      <w:r>
        <w:t>… (</w:t>
      </w:r>
      <w:hyperlink w:anchor="76" w:history="1">
        <w:r>
          <w:t>22 Superstructures en béton</w:t>
        </w:r>
      </w:hyperlink>
      <w:r>
        <w:t>).</w:t>
      </w:r>
      <w:r>
        <w:br/>
        <w:t xml:space="preserve">Les </w:t>
      </w:r>
      <w:r>
        <w:rPr>
          <w:rStyle w:val="optioncarChar"/>
        </w:rPr>
        <w:t>parois / pans de toiture / ***</w:t>
      </w:r>
      <w:r>
        <w:t xml:space="preserv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 xml:space="preserve"> 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 de cure est conforme aux exigences de la [NBN EN 13670] et de la [NBN B 15-400] § F8.5.</w:t>
      </w:r>
    </w:p>
    <w:p w14:paraId="740FD87C" w14:textId="77777777" w:rsidR="00522043" w:rsidRDefault="00000000">
      <w:pPr>
        <w:pStyle w:val="pheading"/>
      </w:pPr>
      <w:r>
        <w:t>- Notes d’exécution complémentaires</w:t>
      </w:r>
    </w:p>
    <w:p w14:paraId="1EF10A2E" w14:textId="77777777" w:rsidR="00522043" w:rsidRDefault="00000000">
      <w:r>
        <w:t>Raccords visibles : joint en forme de</w:t>
      </w:r>
      <w:r>
        <w:rPr>
          <w:rStyle w:val="optioncarChar"/>
        </w:rPr>
        <w:t xml:space="preserve"> V </w:t>
      </w:r>
      <w:r>
        <w:t>(par défaut) </w:t>
      </w:r>
      <w:r>
        <w:rPr>
          <w:rStyle w:val="optioncarChar"/>
        </w:rPr>
        <w:t>/ ***</w:t>
      </w:r>
      <w:r>
        <w:t xml:space="preserve"> .</w:t>
      </w:r>
      <w:r>
        <w:br/>
        <w:t>Joints de reprise :</w:t>
      </w:r>
      <w:r>
        <w:br/>
        <w:t>Ponts d'humidité / étanchéité à l'eau :</w:t>
      </w:r>
      <w:r>
        <w:br/>
        <w:t>Ponts thermiques / isolation thermique :</w:t>
      </w:r>
      <w:r>
        <w:br/>
        <w:t>Réservations / pénétrations :</w:t>
      </w:r>
      <w:r>
        <w:br/>
        <w:t>Ancrages :</w:t>
      </w:r>
    </w:p>
    <w:p w14:paraId="20204760" w14:textId="77777777" w:rsidR="00522043" w:rsidRDefault="00000000">
      <w:pPr>
        <w:pStyle w:val="pheading"/>
      </w:pPr>
      <w:r>
        <w:t>DOCUMENTS DE RÉFÉRENCE COMPLÉMENTAIRES</w:t>
      </w:r>
    </w:p>
    <w:p w14:paraId="115EFE5A" w14:textId="77777777" w:rsidR="00522043" w:rsidRDefault="00000000">
      <w:pPr>
        <w:pStyle w:val="pheading"/>
      </w:pPr>
      <w:r>
        <w:t>- Matériau</w:t>
      </w:r>
    </w:p>
    <w:p w14:paraId="04507952" w14:textId="77777777" w:rsidR="00522043" w:rsidRDefault="00000000">
      <w:r>
        <w:t>[NBN A 24-302, Produits sidérurgiques - Aciers pour béton armé - Barres lisses et barres à nervures - Fils machine lisses et fils machine à nervures]</w:t>
      </w:r>
    </w:p>
    <w:p w14:paraId="1E4B023A" w14:textId="77777777" w:rsidR="00522043" w:rsidRDefault="00000000">
      <w:r>
        <w:t>[NBN A 24-303, Produits sidérurgiques - Aciers pour béton armé - Fils écrouis à froid lisses et fils écrouis à froid à nervures]</w:t>
      </w:r>
    </w:p>
    <w:p w14:paraId="3EA130D4" w14:textId="77777777" w:rsidR="00522043" w:rsidRDefault="00000000">
      <w:r>
        <w:t>[NBN EN 14889-1, Fibres pour béton - Partie 1 : Fibres d'acier - Définitions, spécifications et conformité]</w:t>
      </w:r>
    </w:p>
    <w:p w14:paraId="48DB12FA" w14:textId="77777777" w:rsidR="00522043" w:rsidRDefault="00000000">
      <w:pPr>
        <w:pStyle w:val="pheading"/>
      </w:pPr>
      <w:r>
        <w:t>MESURAGE</w:t>
      </w:r>
    </w:p>
    <w:p w14:paraId="1773D21F" w14:textId="77777777" w:rsidR="00522043" w:rsidRDefault="00000000">
      <w:r>
        <w:t xml:space="preserve">Quantités de fibres : </w:t>
      </w:r>
      <w:r>
        <w:rPr>
          <w:rStyle w:val="optioncarChar"/>
        </w:rPr>
        <w:t>***</w:t>
      </w:r>
      <w:r>
        <w:t xml:space="preserve"> kg/m</w:t>
      </w:r>
      <w:r>
        <w:rPr>
          <w:vertAlign w:val="superscript"/>
        </w:rPr>
        <w:t>3</w:t>
      </w:r>
      <w:r>
        <w:t xml:space="preserve"> de béton.</w:t>
      </w:r>
      <w:r>
        <w:br/>
        <w:t xml:space="preserve">Armatures </w:t>
      </w:r>
      <w:r>
        <w:rPr>
          <w:rStyle w:val="optioncarChar"/>
        </w:rPr>
        <w:t>comprises dans le prix unitaire du béton</w:t>
      </w:r>
      <w:r>
        <w:t xml:space="preserve"> (par défaut) / </w:t>
      </w:r>
      <w:r>
        <w:rPr>
          <w:rStyle w:val="optioncarChar"/>
        </w:rPr>
        <w:t>métrées séparément dans les articles Armatures</w:t>
      </w:r>
      <w:r>
        <w:br/>
      </w:r>
      <w:r>
        <w:rPr>
          <w:b/>
        </w:rPr>
        <w:t>(Soit par défaut)</w:t>
      </w:r>
      <w:r>
        <w:br/>
      </w:r>
      <w:r>
        <w:rPr>
          <w:color w:val="33CCCC"/>
        </w:rPr>
        <w:t>1. </w:t>
      </w:r>
      <w:r>
        <w:rPr>
          <w:rStyle w:val="soitChar"/>
          <w:u w:val="single"/>
        </w:rPr>
        <w:t xml:space="preserve">comprises dans le prix unitaire du béton </w:t>
      </w:r>
      <w:r>
        <w:rPr>
          <w:rStyle w:val="soitChar"/>
        </w:rPr>
        <w:t xml:space="preserve"> : Q</w:t>
      </w:r>
      <w:r>
        <w:rPr>
          <w:color w:val="33CCCC"/>
        </w:rPr>
        <w:t>uantités d'armatures précisées dans le métré de cet article (kg/m</w:t>
      </w:r>
      <w:r>
        <w:rPr>
          <w:vertAlign w:val="superscript"/>
        </w:rPr>
        <w:t xml:space="preserve">3 </w:t>
      </w:r>
      <w:r>
        <w:rPr>
          <w:color w:val="33CCCC"/>
        </w:rPr>
        <w:t>de béton)</w:t>
      </w:r>
      <w:r>
        <w:br/>
      </w:r>
      <w:r>
        <w:rPr>
          <w:b/>
        </w:rPr>
        <w:t>(soit)</w:t>
      </w:r>
      <w:r>
        <w:br/>
      </w:r>
      <w:r>
        <w:rPr>
          <w:color w:val="33CCCC"/>
        </w:rPr>
        <w:t xml:space="preserve">2. </w:t>
      </w:r>
      <w:r>
        <w:rPr>
          <w:rStyle w:val="soitChar"/>
          <w:u w:val="single"/>
        </w:rPr>
        <w:t xml:space="preserve"> métrées séparément dans les articles Armatures </w:t>
      </w:r>
      <w:r>
        <w:rPr>
          <w:color w:val="33CCCC"/>
        </w:rPr>
        <w:t xml:space="preserve"> : voir </w:t>
      </w:r>
      <w:hyperlink w:anchor="168" w:history="1">
        <w:r>
          <w:t>22.51 Armatures pour béton</w:t>
        </w:r>
      </w:hyperlink>
    </w:p>
    <w:p w14:paraId="5150A5CF" w14:textId="77777777" w:rsidR="00522043" w:rsidRDefault="00000000">
      <w:pPr>
        <w:pStyle w:val="pheading"/>
      </w:pPr>
      <w:r>
        <w:t>- unité de mesure:</w:t>
      </w:r>
    </w:p>
    <w:p w14:paraId="1DF5D908" w14:textId="77777777" w:rsidR="00522043" w:rsidRDefault="00000000">
      <w:r>
        <w:t>m³ pour le béton.</w:t>
      </w:r>
      <w:r>
        <w:br/>
        <w:t>kg pour les armatures.</w:t>
      </w:r>
      <w:r>
        <w:br/>
        <w:t>PM, coffrages</w:t>
      </w:r>
    </w:p>
    <w:p w14:paraId="7B93D1C8" w14:textId="77777777" w:rsidR="00522043" w:rsidRDefault="00000000">
      <w:pPr>
        <w:pStyle w:val="pheading"/>
      </w:pPr>
      <w:r>
        <w:t>- code de mesurage:</w:t>
      </w:r>
    </w:p>
    <w:p w14:paraId="70E3E99A" w14:textId="77777777" w:rsidR="00522043" w:rsidRDefault="00000000">
      <w:r>
        <w:t>Mesurage du volume à couler selon la [NBN B 06-001]</w:t>
      </w:r>
      <w:r>
        <w:br/>
        <w:t>Mesurage des quantités selon la [NBN B 06-001]</w:t>
      </w:r>
    </w:p>
    <w:p w14:paraId="7285B433" w14:textId="77777777" w:rsidR="00522043" w:rsidRDefault="00000000">
      <w:pPr>
        <w:pStyle w:val="pheading"/>
      </w:pPr>
      <w:r>
        <w:t>- nature du marché:</w:t>
      </w:r>
    </w:p>
    <w:p w14:paraId="0E5F0117" w14:textId="77777777" w:rsidR="00522043" w:rsidRDefault="00000000">
      <w:r>
        <w:t>QF</w:t>
      </w:r>
    </w:p>
    <w:p w14:paraId="6DB98CDE" w14:textId="77777777" w:rsidR="00522043" w:rsidRDefault="00000000">
      <w:pPr>
        <w:pStyle w:val="pheading"/>
      </w:pPr>
      <w:r>
        <w:t>AIDE</w:t>
      </w:r>
    </w:p>
    <w:p w14:paraId="025E25BA" w14:textId="5D6C068B" w:rsidR="00522043" w:rsidRDefault="00000000">
      <w:r>
        <w:t xml:space="preserve">Les travaux d’étaiement et les reprises en sous-œuvre / … au niveau de l'infrastructure sont décrits dans le chapitre </w:t>
      </w:r>
      <w:hyperlink r:id="rId72" w:history="1">
        <w:r>
          <w:t>14 Travaux d'étaiement, de soutènement et reprise en sous-œuvre</w:t>
        </w:r>
      </w:hyperlink>
      <w:r>
        <w:t>.</w:t>
      </w:r>
    </w:p>
    <w:p w14:paraId="70D9F475" w14:textId="77777777" w:rsidR="00522043" w:rsidRDefault="00000000">
      <w:pPr>
        <w:pStyle w:val="Author-eSectionHeading5"/>
      </w:pPr>
      <w:bookmarkStart w:id="736" w:name="_Toc112759320"/>
      <w:r>
        <w:t>22.16.2 Parois en béton apparent (esthétique) coulé en place CCTB 01.04</w:t>
      </w:r>
      <w:bookmarkEnd w:id="736"/>
    </w:p>
    <w:p w14:paraId="74842CEE" w14:textId="77777777" w:rsidR="00522043" w:rsidRDefault="00000000">
      <w:pPr>
        <w:pStyle w:val="Author-eSectionHeading6"/>
      </w:pPr>
      <w:bookmarkStart w:id="737" w:name="_Toc112759321"/>
      <w:r>
        <w:t>22.16.2a Parois en béton armé apparent (esthétique) coulé en place CCTB 01.10</w:t>
      </w:r>
      <w:bookmarkEnd w:id="737"/>
    </w:p>
    <w:p w14:paraId="0DBCA41E" w14:textId="77777777" w:rsidR="00522043" w:rsidRDefault="00000000">
      <w:pPr>
        <w:pStyle w:val="pheading"/>
      </w:pPr>
      <w:r>
        <w:t>DESCRIPTION</w:t>
      </w:r>
    </w:p>
    <w:p w14:paraId="18F0DDE8" w14:textId="77777777" w:rsidR="00522043" w:rsidRDefault="00000000">
      <w:pPr>
        <w:pStyle w:val="pheading"/>
      </w:pPr>
      <w:r>
        <w:t>- Définition / Comprend</w:t>
      </w:r>
    </w:p>
    <w:p w14:paraId="6B7DB9F0" w14:textId="77777777" w:rsidR="00522043" w:rsidRDefault="00000000">
      <w:r>
        <w:t xml:space="preserve">Il s'agit de toutes les surfaces en élévation </w:t>
      </w:r>
      <w:r>
        <w:rPr>
          <w:rStyle w:val="optioncarChar"/>
        </w:rPr>
        <w:t>faces de parois / pans de toiture inclinées / ***</w:t>
      </w:r>
      <w:r>
        <w:t xml:space="preserve"> exécutées en béton armé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51530FEB" w14:textId="77777777" w:rsidR="00522043" w:rsidRDefault="00000000">
      <w:pPr>
        <w:pStyle w:val="pheading"/>
      </w:pPr>
      <w:r>
        <w:t>MATÉRIAUX</w:t>
      </w:r>
    </w:p>
    <w:p w14:paraId="7A967B37" w14:textId="77777777" w:rsidR="00522043" w:rsidRDefault="00000000">
      <w:pPr>
        <w:pStyle w:val="pheading"/>
      </w:pPr>
      <w:r>
        <w:t>- Caractéristiques générales</w:t>
      </w:r>
    </w:p>
    <w:p w14:paraId="7A01ECCE" w14:textId="77777777" w:rsidR="00522043" w:rsidRDefault="00000000">
      <w:pPr>
        <w:pStyle w:val="heading"/>
      </w:pPr>
      <w:r>
        <w:t>Spécifications</w:t>
      </w:r>
    </w:p>
    <w:p w14:paraId="36E6968B" w14:textId="77777777" w:rsidR="00522043" w:rsidRDefault="00000000">
      <w:r>
        <w:t xml:space="preserve">Qualité du béton selon la [NBN EN 206:2013+A2] et la [NBN B 15-001] (voir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071B3400" w14:textId="77777777">
        <w:tc>
          <w:tcPr>
            <w:tcW w:w="1500" w:type="dxa"/>
            <w:noWrap/>
          </w:tcPr>
          <w:p w14:paraId="472A2824" w14:textId="77777777" w:rsidR="00522043" w:rsidRDefault="00000000">
            <w:pPr>
              <w:jc w:val="center"/>
            </w:pPr>
            <w:r>
              <w:rPr>
                <w:b/>
              </w:rPr>
              <w:t>A</w:t>
            </w:r>
          </w:p>
        </w:tc>
        <w:tc>
          <w:tcPr>
            <w:tcW w:w="1500" w:type="dxa"/>
            <w:noWrap/>
          </w:tcPr>
          <w:p w14:paraId="3752B828" w14:textId="77777777" w:rsidR="00522043" w:rsidRDefault="00000000">
            <w:pPr>
              <w:jc w:val="center"/>
            </w:pPr>
            <w:r>
              <w:rPr>
                <w:b/>
              </w:rPr>
              <w:t>B1</w:t>
            </w:r>
          </w:p>
        </w:tc>
        <w:tc>
          <w:tcPr>
            <w:tcW w:w="1500" w:type="dxa"/>
            <w:noWrap/>
          </w:tcPr>
          <w:p w14:paraId="7B6FB084" w14:textId="77777777" w:rsidR="00522043" w:rsidRDefault="00000000">
            <w:pPr>
              <w:jc w:val="center"/>
            </w:pPr>
            <w:r>
              <w:rPr>
                <w:b/>
              </w:rPr>
              <w:t>B2</w:t>
            </w:r>
          </w:p>
        </w:tc>
        <w:tc>
          <w:tcPr>
            <w:tcW w:w="1500" w:type="dxa"/>
            <w:noWrap/>
          </w:tcPr>
          <w:p w14:paraId="06D3BDEE" w14:textId="77777777" w:rsidR="00522043" w:rsidRDefault="00000000">
            <w:pPr>
              <w:jc w:val="center"/>
            </w:pPr>
            <w:r>
              <w:rPr>
                <w:b/>
              </w:rPr>
              <w:t>C</w:t>
            </w:r>
          </w:p>
        </w:tc>
        <w:tc>
          <w:tcPr>
            <w:tcW w:w="1500" w:type="dxa"/>
            <w:noWrap/>
          </w:tcPr>
          <w:p w14:paraId="0429FE40" w14:textId="77777777" w:rsidR="00522043" w:rsidRDefault="00000000">
            <w:pPr>
              <w:jc w:val="center"/>
            </w:pPr>
            <w:r>
              <w:rPr>
                <w:b/>
              </w:rPr>
              <w:t>D</w:t>
            </w:r>
          </w:p>
        </w:tc>
        <w:tc>
          <w:tcPr>
            <w:tcW w:w="1500" w:type="dxa"/>
            <w:noWrap/>
          </w:tcPr>
          <w:p w14:paraId="5A0B85DC" w14:textId="77777777" w:rsidR="00522043" w:rsidRDefault="00000000">
            <w:pPr>
              <w:jc w:val="center"/>
            </w:pPr>
            <w:r>
              <w:rPr>
                <w:b/>
              </w:rPr>
              <w:t>E</w:t>
            </w:r>
          </w:p>
        </w:tc>
      </w:tr>
      <w:tr w:rsidR="00522043" w14:paraId="49BFFA9B" w14:textId="77777777">
        <w:tc>
          <w:tcPr>
            <w:tcW w:w="1500" w:type="dxa"/>
            <w:noWrap/>
          </w:tcPr>
          <w:p w14:paraId="39A686C4" w14:textId="77777777" w:rsidR="00522043" w:rsidRDefault="00000000">
            <w:pPr>
              <w:jc w:val="center"/>
            </w:pPr>
            <w:r>
              <w:rPr>
                <w:b/>
              </w:rPr>
              <w:t>Classe de résistance</w:t>
            </w:r>
          </w:p>
        </w:tc>
        <w:tc>
          <w:tcPr>
            <w:tcW w:w="1500" w:type="dxa"/>
            <w:noWrap/>
          </w:tcPr>
          <w:p w14:paraId="448CF1D5" w14:textId="77777777" w:rsidR="00522043" w:rsidRDefault="00000000">
            <w:pPr>
              <w:jc w:val="center"/>
            </w:pPr>
            <w:r>
              <w:rPr>
                <w:b/>
              </w:rPr>
              <w:t>Domaine d’application</w:t>
            </w:r>
          </w:p>
        </w:tc>
        <w:tc>
          <w:tcPr>
            <w:tcW w:w="1500" w:type="dxa"/>
            <w:noWrap/>
          </w:tcPr>
          <w:p w14:paraId="6E26500B" w14:textId="77777777" w:rsidR="00522043" w:rsidRDefault="00000000">
            <w:pPr>
              <w:jc w:val="center"/>
            </w:pPr>
            <w:r>
              <w:rPr>
                <w:b/>
              </w:rPr>
              <w:t>Classe d'environnement</w:t>
            </w:r>
          </w:p>
        </w:tc>
        <w:tc>
          <w:tcPr>
            <w:tcW w:w="1500" w:type="dxa"/>
            <w:noWrap/>
          </w:tcPr>
          <w:p w14:paraId="4ED9A3C4" w14:textId="77777777" w:rsidR="00522043" w:rsidRDefault="00000000">
            <w:pPr>
              <w:jc w:val="center"/>
            </w:pPr>
            <w:r>
              <w:rPr>
                <w:b/>
              </w:rPr>
              <w:t>Classe de consistance</w:t>
            </w:r>
          </w:p>
        </w:tc>
        <w:tc>
          <w:tcPr>
            <w:tcW w:w="1500" w:type="dxa"/>
            <w:noWrap/>
          </w:tcPr>
          <w:p w14:paraId="0E6C7417" w14:textId="77777777" w:rsidR="00522043" w:rsidRDefault="00000000">
            <w:pPr>
              <w:jc w:val="center"/>
            </w:pPr>
            <w:r>
              <w:rPr>
                <w:b/>
              </w:rPr>
              <w:t>Granulométrie maximale</w:t>
            </w:r>
          </w:p>
        </w:tc>
        <w:tc>
          <w:tcPr>
            <w:tcW w:w="1500" w:type="dxa"/>
            <w:noWrap/>
          </w:tcPr>
          <w:p w14:paraId="71AE60AE" w14:textId="77777777" w:rsidR="00522043" w:rsidRDefault="00000000">
            <w:r>
              <w:rPr>
                <w:b/>
              </w:rPr>
              <w:t>Données complémentaires</w:t>
            </w:r>
          </w:p>
        </w:tc>
      </w:tr>
      <w:tr w:rsidR="00522043" w14:paraId="64195BFC" w14:textId="77777777">
        <w:tc>
          <w:tcPr>
            <w:tcW w:w="1500" w:type="dxa"/>
            <w:noWrap/>
          </w:tcPr>
          <w:p w14:paraId="64FDEED6" w14:textId="77777777" w:rsidR="00522043" w:rsidRDefault="00000000">
            <w:pPr>
              <w:jc w:val="center"/>
            </w:pPr>
            <w:r>
              <w:rPr>
                <w:rStyle w:val="optioncarChar"/>
              </w:rPr>
              <w:t>C25/30 / C30/37 / C35/45 / C45/55 / C50/60 / C55/67 / C60/75 / C70/85 / C80/95 / C90/105</w:t>
            </w:r>
          </w:p>
        </w:tc>
        <w:tc>
          <w:tcPr>
            <w:tcW w:w="1500" w:type="dxa"/>
            <w:noWrap/>
          </w:tcPr>
          <w:p w14:paraId="7CC08279" w14:textId="77777777" w:rsidR="00522043" w:rsidRDefault="00000000">
            <w:pPr>
              <w:jc w:val="center"/>
            </w:pPr>
            <w:r>
              <w:t>Béton armé</w:t>
            </w:r>
          </w:p>
          <w:p w14:paraId="005A4A08" w14:textId="77777777" w:rsidR="00522043" w:rsidRDefault="00522043"/>
        </w:tc>
        <w:tc>
          <w:tcPr>
            <w:tcW w:w="1500" w:type="dxa"/>
            <w:noWrap/>
          </w:tcPr>
          <w:p w14:paraId="22D6C1F1" w14:textId="77777777" w:rsidR="00522043" w:rsidRDefault="00000000">
            <w:pPr>
              <w:jc w:val="center"/>
            </w:pPr>
            <w:r>
              <w:rPr>
                <w:rStyle w:val="optioncarChar"/>
              </w:rPr>
              <w:t>E0 / EI / EE1 / EE2 / EE3 / EE4 / ES1 / ES2 / ES3 / ES4 / EA1+*** / EA2+***/ EA3+***</w:t>
            </w:r>
          </w:p>
        </w:tc>
        <w:tc>
          <w:tcPr>
            <w:tcW w:w="1500" w:type="dxa"/>
            <w:noWrap/>
          </w:tcPr>
          <w:p w14:paraId="23DAF466" w14:textId="77777777" w:rsidR="00522043" w:rsidRDefault="00000000">
            <w:pPr>
              <w:jc w:val="center"/>
            </w:pPr>
            <w:r>
              <w:t>au choix de l'entrepreneur :</w:t>
            </w:r>
          </w:p>
          <w:p w14:paraId="21DEB79C" w14:textId="77777777" w:rsidR="00522043" w:rsidRDefault="00000000">
            <w:pPr>
              <w:jc w:val="center"/>
            </w:pPr>
            <w:r>
              <w:rPr>
                <w:rStyle w:val="optioncarChar"/>
              </w:rPr>
              <w:t xml:space="preserve">S3 / S4 / S5 </w:t>
            </w:r>
          </w:p>
          <w:p w14:paraId="7836AB3E" w14:textId="77777777" w:rsidR="00522043" w:rsidRDefault="00000000">
            <w:pPr>
              <w:jc w:val="center"/>
            </w:pPr>
            <w:r>
              <w:rPr>
                <w:rStyle w:val="optioncarChar"/>
              </w:rPr>
              <w:t>F3 / F4 / F5 / F6</w:t>
            </w:r>
            <w:r>
              <w:br/>
            </w:r>
          </w:p>
        </w:tc>
        <w:tc>
          <w:tcPr>
            <w:tcW w:w="1500" w:type="dxa"/>
            <w:noWrap/>
          </w:tcPr>
          <w:p w14:paraId="645465FA" w14:textId="77777777" w:rsidR="00522043" w:rsidRDefault="00000000">
            <w:pPr>
              <w:jc w:val="center"/>
            </w:pPr>
            <w:r>
              <w:t>au choix de l'entrepreneur :</w:t>
            </w:r>
          </w:p>
          <w:p w14:paraId="14D91CC9" w14:textId="77777777" w:rsidR="00522043" w:rsidRDefault="00000000">
            <w:pPr>
              <w:jc w:val="center"/>
            </w:pPr>
            <w:r>
              <w:rPr>
                <w:rStyle w:val="optioncarChar"/>
              </w:rPr>
              <w:t>6 / 8 / 10 / 11 / 12 / 14 / 16 / 20 / 22 / 32 </w:t>
            </w:r>
            <w:r>
              <w:t>mm</w:t>
            </w:r>
          </w:p>
        </w:tc>
        <w:tc>
          <w:tcPr>
            <w:tcW w:w="1500" w:type="dxa"/>
            <w:noWrap/>
          </w:tcPr>
          <w:p w14:paraId="68321340" w14:textId="77777777" w:rsidR="00522043" w:rsidRDefault="00000000">
            <w:pPr>
              <w:jc w:val="center"/>
            </w:pPr>
            <w:r>
              <w:rPr>
                <w:rStyle w:val="optioncarChar"/>
              </w:rPr>
              <w:t>***</w:t>
            </w:r>
          </w:p>
        </w:tc>
      </w:tr>
    </w:tbl>
    <w:p w14:paraId="3BEAB54E"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363A343F" w14:textId="77777777" w:rsidR="00522043" w:rsidRDefault="00000000">
      <w:pPr>
        <w:ind w:left="567"/>
      </w:pPr>
      <w:r>
        <w:t>Données complémentaires propres au béton auto-plaçant (E) :</w:t>
      </w:r>
    </w:p>
    <w:p w14:paraId="71F33697" w14:textId="77777777" w:rsidR="00522043" w:rsidRDefault="00000000">
      <w:pPr>
        <w:pStyle w:val="Author-eListParagraph"/>
        <w:numPr>
          <w:ilvl w:val="0"/>
          <w:numId w:val="476"/>
        </w:numPr>
      </w:pPr>
      <w:r>
        <w:t xml:space="preserve">Classe de viscosité apparente : </w:t>
      </w:r>
      <w:r>
        <w:rPr>
          <w:rStyle w:val="optioncarChar"/>
        </w:rPr>
        <w:t>VS1 / VS2</w:t>
      </w:r>
      <w:r>
        <w:t xml:space="preserve"> (selon la [NBN EN 12350-8] )</w:t>
      </w:r>
    </w:p>
    <w:p w14:paraId="1A8239AA" w14:textId="77777777" w:rsidR="00522043" w:rsidRDefault="00000000">
      <w:pPr>
        <w:pStyle w:val="Author-eListParagraph"/>
        <w:numPr>
          <w:ilvl w:val="0"/>
          <w:numId w:val="47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0EAFD83" w14:textId="77777777" w:rsidR="00522043" w:rsidRDefault="00000000">
      <w:pPr>
        <w:pStyle w:val="Author-eListParagraph"/>
        <w:numPr>
          <w:ilvl w:val="0"/>
          <w:numId w:val="47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20C3A65"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4A290A2F" w14:textId="77777777" w:rsidR="00522043" w:rsidRDefault="00000000">
      <w:pPr>
        <w:pStyle w:val="Author-eListParagraph"/>
        <w:numPr>
          <w:ilvl w:val="0"/>
          <w:numId w:val="477"/>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23789095" w14:textId="77777777" w:rsidR="00522043" w:rsidRDefault="00000000">
      <w:pPr>
        <w:pStyle w:val="Author-eListParagraph"/>
        <w:numPr>
          <w:ilvl w:val="0"/>
          <w:numId w:val="477"/>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34F5FFF" w14:textId="77777777" w:rsidR="00522043" w:rsidRDefault="00000000">
      <w:pPr>
        <w:pStyle w:val="Author-eListParagraph"/>
        <w:numPr>
          <w:ilvl w:val="0"/>
          <w:numId w:val="477"/>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w:t>
      </w:r>
      <w:r>
        <w:rPr>
          <w:rStyle w:val="optioncarChar"/>
        </w:rPr>
        <w:t xml:space="preserve"> / *** x *** x *** x ***</w:t>
      </w:r>
      <w:r>
        <w:t xml:space="preserve"> mm.</w:t>
      </w:r>
    </w:p>
    <w:p w14:paraId="7722987E" w14:textId="77777777" w:rsidR="00522043" w:rsidRDefault="00000000">
      <w:pPr>
        <w:pStyle w:val="pheading"/>
      </w:pPr>
      <w:r>
        <w:t>- Finitions</w:t>
      </w:r>
    </w:p>
    <w:p w14:paraId="05411855" w14:textId="77777777" w:rsidR="00522043" w:rsidRDefault="00000000">
      <w:pPr>
        <w:jc w:val="both"/>
      </w:pPr>
      <w:r>
        <w:t>Finition de la face supérieure de la paroi :</w:t>
      </w:r>
      <w:r>
        <w:rPr>
          <w:rStyle w:val="optioncarChar"/>
        </w:rPr>
        <w:t xml:space="preserve"> talochée </w:t>
      </w:r>
      <w:r>
        <w:t>(par défaut) </w:t>
      </w:r>
      <w:r>
        <w:rPr>
          <w:rStyle w:val="optioncarChar"/>
        </w:rPr>
        <w:t>/ polie / ***</w:t>
      </w:r>
      <w:r>
        <w:t>.</w:t>
      </w:r>
    </w:p>
    <w:p w14:paraId="2D4F206A" w14:textId="77777777" w:rsidR="00522043" w:rsidRDefault="00000000">
      <w:pPr>
        <w:jc w:val="both"/>
      </w:pPr>
      <w:r>
        <w:t xml:space="preserve">Le type de béton apparent défini suivant la [NBN B 15-007] est </w:t>
      </w:r>
      <w:r>
        <w:rPr>
          <w:rStyle w:val="optioncarChar"/>
        </w:rPr>
        <w:t>ZBA/1 // ZBA/2 // ZBA/3 // ZBA/4 // ZBA/5</w:t>
      </w:r>
    </w:p>
    <w:p w14:paraId="4F9B4A70" w14:textId="77777777" w:rsidR="00522043" w:rsidRDefault="00000000">
      <w:pPr>
        <w:jc w:val="both"/>
      </w:pPr>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376" w:history="1">
        <w:r>
          <w:t>22.71 Traitements esthétiques ou de surface</w:t>
        </w:r>
      </w:hyperlink>
      <w:r>
        <w:t>.</w:t>
      </w:r>
    </w:p>
    <w:p w14:paraId="138392EA"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39A7E7E3" w14:textId="77777777" w:rsidR="00522043" w:rsidRDefault="00000000">
      <w:pPr>
        <w:pStyle w:val="Author-eListParagraph"/>
        <w:numPr>
          <w:ilvl w:val="0"/>
          <w:numId w:val="478"/>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7977B0E0" w14:textId="77777777" w:rsidR="00522043" w:rsidRDefault="00000000">
      <w:pPr>
        <w:pStyle w:val="Author-eListParagraph"/>
        <w:numPr>
          <w:ilvl w:val="0"/>
          <w:numId w:val="478"/>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FC9712A" w14:textId="77777777" w:rsidR="00522043" w:rsidRDefault="00000000">
      <w:pPr>
        <w:pStyle w:val="Author-eListParagraph"/>
        <w:numPr>
          <w:ilvl w:val="0"/>
          <w:numId w:val="47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E0758C2" w14:textId="77777777" w:rsidR="00522043" w:rsidRDefault="00000000">
      <w:pPr>
        <w:pStyle w:val="Author-eListParagraph"/>
        <w:numPr>
          <w:ilvl w:val="0"/>
          <w:numId w:val="47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2AE4F819" w14:textId="77777777" w:rsidR="00522043" w:rsidRDefault="00000000">
      <w:r>
        <w:rPr>
          <w:rStyle w:val="optioncarChar"/>
          <w:color w:val="000000"/>
        </w:rPr>
        <w:t>Les arêtes saillantes des parois sont</w:t>
      </w:r>
      <w:r>
        <w:rPr>
          <w:rStyle w:val="optioncarChar"/>
        </w:rPr>
        <w:t xml:space="preserve"> vives / chanfreinées </w:t>
      </w:r>
      <w:r>
        <w:t>(par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 </w:t>
      </w:r>
      <w:r>
        <w:rPr>
          <w:rStyle w:val="optioncarChar"/>
        </w:rPr>
        <w:t xml:space="preserve">/ 2,5 x 2,5 / *** x *** </w:t>
      </w:r>
      <w:r>
        <w:rPr>
          <w:rStyle w:val="soitChar"/>
        </w:rPr>
        <w:t>cm²</w:t>
      </w:r>
      <w:r>
        <w:rPr>
          <w:rStyle w:val="optioncarChar"/>
        </w:rPr>
        <w:t>.</w:t>
      </w:r>
    </w:p>
    <w:p w14:paraId="2D0EA708" w14:textId="77777777" w:rsidR="00522043" w:rsidRDefault="00000000">
      <w:pPr>
        <w:pStyle w:val="pheading"/>
      </w:pPr>
      <w:r>
        <w:t>- Prescriptions complémentaires</w:t>
      </w:r>
    </w:p>
    <w:p w14:paraId="262AB07B" w14:textId="77777777" w:rsidR="00522043" w:rsidRDefault="00000000">
      <w:r>
        <w:t xml:space="preserve">Résistance au feu : pour les éléments porteurs et structuraux sans fonction séparant </w:t>
      </w:r>
      <w:r>
        <w:rPr>
          <w:rStyle w:val="optioncarChar"/>
        </w:rPr>
        <w:t>R15 / R30 / R60 / R120 / R *** / *** </w:t>
      </w:r>
      <w:r>
        <w:t xml:space="preserve">et pour les éléments porteurs et structuraux avec fonction séparant </w:t>
      </w:r>
      <w:r>
        <w:rPr>
          <w:rStyle w:val="optioncarChar"/>
        </w:rPr>
        <w:t>REI 30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4EC1189A" w14:textId="77777777" w:rsidR="00522043" w:rsidRDefault="00000000">
      <w:pPr>
        <w:pStyle w:val="pheading"/>
      </w:pPr>
      <w:r>
        <w:t>EXÉCUTION / MISE EN ŒUVRE</w:t>
      </w:r>
    </w:p>
    <w:p w14:paraId="60D9B571" w14:textId="77777777" w:rsidR="00522043" w:rsidRDefault="00000000">
      <w:pPr>
        <w:pStyle w:val="pheading"/>
      </w:pPr>
      <w:r>
        <w:t>- Prescriptions générales</w:t>
      </w:r>
    </w:p>
    <w:p w14:paraId="1B12A6AA" w14:textId="77777777" w:rsidR="00522043" w:rsidRDefault="00000000">
      <w:r>
        <w:t>L 'étude est à charge de</w:t>
      </w:r>
      <w:r>
        <w:rPr>
          <w:rStyle w:val="optioncarChar"/>
        </w:rPr>
        <w:t xml:space="preserve"> l'entrepreneur </w:t>
      </w:r>
      <w:r>
        <w:t>(par défaut) </w:t>
      </w:r>
      <w:r>
        <w:rPr>
          <w:rStyle w:val="optioncarChar"/>
        </w:rPr>
        <w:t>/ du maître de l'ouvrage / du bureau d'étude / *** </w:t>
      </w:r>
      <w:r>
        <w:t>… (</w:t>
      </w:r>
      <w:hyperlink w:anchor="76" w:history="1">
        <w:r>
          <w:t>22 Superstructures en béton</w:t>
        </w:r>
      </w:hyperlink>
      <w:r>
        <w:t>).</w:t>
      </w:r>
      <w:r>
        <w:br/>
        <w:t xml:space="preserve">Les </w:t>
      </w:r>
      <w:r>
        <w:rPr>
          <w:rStyle w:val="optioncarChar"/>
        </w:rPr>
        <w:t>parois / pans / *** </w:t>
      </w:r>
      <w:r>
        <w:t>de toiture sont exécutés dans les épaisseurs indiquées sur les plans.</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w:t>
      </w:r>
      <w:r>
        <w:rPr>
          <w:rStyle w:val="optioncarChar"/>
        </w:rPr>
        <w:t xml:space="preserve"> / *** </w:t>
      </w:r>
      <w:r>
        <w:t>fois. L’entrepreneur se concerte au préalable avec l’auteur de projet ou l’ingénieur au sujet de la succession des travaux de coulage, de l’emplacement des joints de reprise, …</w:t>
      </w:r>
      <w:r>
        <w:br/>
        <w:t>Le décoffrage ne se fait pas avant</w:t>
      </w:r>
      <w:r>
        <w:rPr>
          <w:rStyle w:val="optioncarChar"/>
        </w:rPr>
        <w:t xml:space="preserve"> *** jours suivant le coulage du béton / selon les directives de l'ingénieur conseil béton </w:t>
      </w:r>
      <w:r>
        <w:t>(par défaut) .</w:t>
      </w:r>
      <w:r>
        <w:br/>
        <w:t>La période de cure est conforme aux exigences de la [NBN EN 13670] et de la [NBN B 15-400] § F8.5.</w:t>
      </w:r>
    </w:p>
    <w:p w14:paraId="35908FD7" w14:textId="77777777" w:rsidR="00522043" w:rsidRDefault="00000000">
      <w:pPr>
        <w:pStyle w:val="pheading"/>
      </w:pPr>
      <w:r>
        <w:t>- Notes d’exécution complémentaires</w:t>
      </w:r>
    </w:p>
    <w:p w14:paraId="05EAFAE8" w14:textId="77777777" w:rsidR="00522043" w:rsidRDefault="00000000">
      <w:r>
        <w:t>Raccords visibles : joint en forme de </w:t>
      </w:r>
      <w:r>
        <w:rPr>
          <w:rStyle w:val="optioncarChar"/>
        </w:rPr>
        <w:t>V </w:t>
      </w:r>
      <w:r>
        <w:t>(par défaut) / ***</w:t>
      </w:r>
      <w:r>
        <w:br/>
        <w:t>Joints de reprise :</w:t>
      </w:r>
      <w:r>
        <w:br/>
        <w:t>Ponts d'humidité / étanchéité à l'eau :</w:t>
      </w:r>
      <w:r>
        <w:br/>
        <w:t>Ponts thermiques / isolation thermique :</w:t>
      </w:r>
      <w:r>
        <w:br/>
        <w:t>Réservations / pénétrations :</w:t>
      </w:r>
      <w:r>
        <w:br/>
        <w:t>Ancrages :</w:t>
      </w:r>
    </w:p>
    <w:p w14:paraId="22A85AEB" w14:textId="77777777" w:rsidR="00522043" w:rsidRDefault="00000000">
      <w:pPr>
        <w:pStyle w:val="pheading"/>
      </w:pPr>
      <w:r>
        <w:t>MESURAGE</w:t>
      </w:r>
    </w:p>
    <w:p w14:paraId="2FB4AB89" w14:textId="77777777" w:rsidR="00522043" w:rsidRDefault="00000000">
      <w:pPr>
        <w:pStyle w:val="pheading"/>
      </w:pPr>
      <w:r>
        <w:t>- unité de mesure:</w:t>
      </w:r>
    </w:p>
    <w:p w14:paraId="41256928" w14:textId="77777777" w:rsidR="00522043" w:rsidRDefault="00000000">
      <w:r>
        <w:t>m³ pour le béton.</w:t>
      </w:r>
      <w:r>
        <w:br/>
        <w:t>kg pour les armatures.</w:t>
      </w:r>
      <w:r>
        <w:br/>
        <w:t>PM, coffrages</w:t>
      </w:r>
    </w:p>
    <w:p w14:paraId="533FFAD2" w14:textId="77777777" w:rsidR="00522043" w:rsidRDefault="00000000">
      <w:pPr>
        <w:pStyle w:val="pheading"/>
      </w:pPr>
      <w:r>
        <w:t>- code de mesurage:</w:t>
      </w:r>
    </w:p>
    <w:p w14:paraId="58863B94" w14:textId="77777777" w:rsidR="00522043" w:rsidRDefault="00000000">
      <w:r>
        <w:t>Mesurage du volume à couler selon la [NBN B 06-001]</w:t>
      </w:r>
      <w:r>
        <w:br/>
        <w:t>Mesurage des quantités selon la [NBN B 06-001]</w:t>
      </w:r>
    </w:p>
    <w:p w14:paraId="30A88F2F" w14:textId="77777777" w:rsidR="00522043" w:rsidRDefault="00000000">
      <w:pPr>
        <w:pStyle w:val="pheading"/>
      </w:pPr>
      <w:r>
        <w:t>- nature du marché:</w:t>
      </w:r>
    </w:p>
    <w:p w14:paraId="4D89BF90" w14:textId="77777777" w:rsidR="00522043" w:rsidRDefault="00000000">
      <w:r>
        <w:t>QF</w:t>
      </w:r>
    </w:p>
    <w:p w14:paraId="3886C7B6" w14:textId="77777777" w:rsidR="00522043" w:rsidRDefault="00000000">
      <w:pPr>
        <w:pStyle w:val="pheading"/>
      </w:pPr>
      <w:r>
        <w:t>AIDE</w:t>
      </w:r>
    </w:p>
    <w:p w14:paraId="25A86723" w14:textId="5DB3AE53" w:rsidR="00522043" w:rsidRDefault="00000000">
      <w:r>
        <w:t xml:space="preserve">Les travaux d’étaiement et les reprises en sous-œuvre / … au niveau de l'infrastructure sont décrits dans le chapitre </w:t>
      </w:r>
      <w:hyperlink r:id="rId73" w:history="1">
        <w:r>
          <w:t>14 Travaux d'étaiement, de soutènement et reprise en sous-œuvre</w:t>
        </w:r>
      </w:hyperlink>
      <w:r>
        <w:t>.</w:t>
      </w:r>
    </w:p>
    <w:p w14:paraId="48897145" w14:textId="77777777" w:rsidR="00522043" w:rsidRDefault="00000000">
      <w:pPr>
        <w:pStyle w:val="Author-eSectionHeading6"/>
      </w:pPr>
      <w:bookmarkStart w:id="738" w:name="_Toc112759322"/>
      <w:r>
        <w:t>22.16.2b Parois en béton de fibres d'acier apparent (esthétique) coulé en place CCTB 01.10</w:t>
      </w:r>
      <w:bookmarkEnd w:id="738"/>
    </w:p>
    <w:p w14:paraId="5BCB4FD0" w14:textId="77777777" w:rsidR="00522043" w:rsidRDefault="00000000">
      <w:pPr>
        <w:pStyle w:val="pheading"/>
      </w:pPr>
      <w:r>
        <w:t>DESCRIPTION</w:t>
      </w:r>
    </w:p>
    <w:p w14:paraId="21C1C00C" w14:textId="77777777" w:rsidR="00522043" w:rsidRDefault="00000000">
      <w:pPr>
        <w:pStyle w:val="pheading"/>
      </w:pPr>
      <w:r>
        <w:t>- Définition / Comprend</w:t>
      </w:r>
    </w:p>
    <w:p w14:paraId="20F14BE7" w14:textId="77777777" w:rsidR="00522043" w:rsidRDefault="00000000">
      <w:r>
        <w:t xml:space="preserve">Il s'agit de toutes les surfaces en élévation </w:t>
      </w:r>
      <w:r>
        <w:rPr>
          <w:rStyle w:val="optioncarChar"/>
        </w:rPr>
        <w:t>faces de parois / pans de toiture inclinées / ***</w:t>
      </w:r>
      <w:r>
        <w:t xml:space="preserve"> exécutées en béton fibre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14:paraId="63F99197" w14:textId="77777777" w:rsidR="00522043" w:rsidRDefault="00000000">
      <w:pPr>
        <w:pStyle w:val="pheading"/>
      </w:pPr>
      <w:r>
        <w:t>MATÉRIAUX</w:t>
      </w:r>
    </w:p>
    <w:p w14:paraId="7853424A" w14:textId="77777777" w:rsidR="00522043" w:rsidRDefault="00000000">
      <w:pPr>
        <w:pStyle w:val="pheading"/>
      </w:pPr>
      <w:r>
        <w:t>- Caractéristiques générales</w:t>
      </w:r>
    </w:p>
    <w:p w14:paraId="2D231B6D" w14:textId="77777777" w:rsidR="00522043" w:rsidRDefault="00000000">
      <w:pPr>
        <w:pStyle w:val="heading"/>
      </w:pPr>
      <w:r>
        <w:t>Spécifications</w:t>
      </w:r>
    </w:p>
    <w:p w14:paraId="36DFF8E5" w14:textId="77777777" w:rsidR="00522043" w:rsidRDefault="00000000">
      <w:r>
        <w:t xml:space="preserve">Qualité du béton selon la [NBN EN 206:2013+A2] et la [NBN B 15-001] (voir également </w:t>
      </w:r>
      <w:hyperlink w:anchor="76" w:history="1">
        <w: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75E540B0" w14:textId="77777777">
        <w:tc>
          <w:tcPr>
            <w:tcW w:w="1500" w:type="dxa"/>
            <w:noWrap/>
          </w:tcPr>
          <w:p w14:paraId="495C29EE" w14:textId="77777777" w:rsidR="00522043" w:rsidRDefault="00000000">
            <w:pPr>
              <w:jc w:val="center"/>
            </w:pPr>
            <w:r>
              <w:rPr>
                <w:b/>
              </w:rPr>
              <w:t>A</w:t>
            </w:r>
          </w:p>
        </w:tc>
        <w:tc>
          <w:tcPr>
            <w:tcW w:w="1500" w:type="dxa"/>
            <w:noWrap/>
          </w:tcPr>
          <w:p w14:paraId="6FC166E6" w14:textId="77777777" w:rsidR="00522043" w:rsidRDefault="00000000">
            <w:pPr>
              <w:jc w:val="center"/>
            </w:pPr>
            <w:r>
              <w:rPr>
                <w:b/>
              </w:rPr>
              <w:t>B1</w:t>
            </w:r>
          </w:p>
        </w:tc>
        <w:tc>
          <w:tcPr>
            <w:tcW w:w="1500" w:type="dxa"/>
            <w:noWrap/>
          </w:tcPr>
          <w:p w14:paraId="699584C8" w14:textId="77777777" w:rsidR="00522043" w:rsidRDefault="00000000">
            <w:pPr>
              <w:jc w:val="center"/>
            </w:pPr>
            <w:r>
              <w:rPr>
                <w:b/>
              </w:rPr>
              <w:t>B2</w:t>
            </w:r>
          </w:p>
        </w:tc>
        <w:tc>
          <w:tcPr>
            <w:tcW w:w="1500" w:type="dxa"/>
            <w:noWrap/>
          </w:tcPr>
          <w:p w14:paraId="2813D6FB" w14:textId="77777777" w:rsidR="00522043" w:rsidRDefault="00000000">
            <w:pPr>
              <w:jc w:val="center"/>
            </w:pPr>
            <w:r>
              <w:rPr>
                <w:b/>
              </w:rPr>
              <w:t>C</w:t>
            </w:r>
          </w:p>
        </w:tc>
        <w:tc>
          <w:tcPr>
            <w:tcW w:w="1500" w:type="dxa"/>
            <w:noWrap/>
          </w:tcPr>
          <w:p w14:paraId="1C2B2B5C" w14:textId="77777777" w:rsidR="00522043" w:rsidRDefault="00000000">
            <w:pPr>
              <w:jc w:val="center"/>
            </w:pPr>
            <w:r>
              <w:rPr>
                <w:b/>
              </w:rPr>
              <w:t>D</w:t>
            </w:r>
          </w:p>
        </w:tc>
        <w:tc>
          <w:tcPr>
            <w:tcW w:w="1500" w:type="dxa"/>
            <w:noWrap/>
          </w:tcPr>
          <w:p w14:paraId="3F2B2989" w14:textId="77777777" w:rsidR="00522043" w:rsidRDefault="00000000">
            <w:pPr>
              <w:jc w:val="center"/>
            </w:pPr>
            <w:r>
              <w:rPr>
                <w:b/>
              </w:rPr>
              <w:t>E</w:t>
            </w:r>
          </w:p>
        </w:tc>
      </w:tr>
      <w:tr w:rsidR="00522043" w14:paraId="35B9D98E" w14:textId="77777777">
        <w:tc>
          <w:tcPr>
            <w:tcW w:w="1500" w:type="dxa"/>
            <w:noWrap/>
          </w:tcPr>
          <w:p w14:paraId="76EF8A8F" w14:textId="77777777" w:rsidR="00522043" w:rsidRDefault="00000000">
            <w:pPr>
              <w:jc w:val="center"/>
            </w:pPr>
            <w:r>
              <w:rPr>
                <w:b/>
              </w:rPr>
              <w:t>Classe de résistance</w:t>
            </w:r>
          </w:p>
        </w:tc>
        <w:tc>
          <w:tcPr>
            <w:tcW w:w="1500" w:type="dxa"/>
            <w:noWrap/>
          </w:tcPr>
          <w:p w14:paraId="5EA37C12" w14:textId="77777777" w:rsidR="00522043" w:rsidRDefault="00000000">
            <w:pPr>
              <w:jc w:val="center"/>
            </w:pPr>
            <w:r>
              <w:rPr>
                <w:b/>
              </w:rPr>
              <w:t>Domaine d’application</w:t>
            </w:r>
          </w:p>
        </w:tc>
        <w:tc>
          <w:tcPr>
            <w:tcW w:w="1500" w:type="dxa"/>
            <w:noWrap/>
          </w:tcPr>
          <w:p w14:paraId="40DB9C93" w14:textId="77777777" w:rsidR="00522043" w:rsidRDefault="00000000">
            <w:pPr>
              <w:jc w:val="center"/>
            </w:pPr>
            <w:r>
              <w:rPr>
                <w:b/>
              </w:rPr>
              <w:t>Classe d'environnement</w:t>
            </w:r>
          </w:p>
        </w:tc>
        <w:tc>
          <w:tcPr>
            <w:tcW w:w="1500" w:type="dxa"/>
            <w:noWrap/>
          </w:tcPr>
          <w:p w14:paraId="44128BAB" w14:textId="77777777" w:rsidR="00522043" w:rsidRDefault="00000000">
            <w:pPr>
              <w:jc w:val="center"/>
            </w:pPr>
            <w:r>
              <w:rPr>
                <w:b/>
              </w:rPr>
              <w:t>Classe de consistance</w:t>
            </w:r>
          </w:p>
        </w:tc>
        <w:tc>
          <w:tcPr>
            <w:tcW w:w="1500" w:type="dxa"/>
            <w:noWrap/>
          </w:tcPr>
          <w:p w14:paraId="1684F7EA" w14:textId="77777777" w:rsidR="00522043" w:rsidRDefault="00000000">
            <w:pPr>
              <w:jc w:val="center"/>
            </w:pPr>
            <w:r>
              <w:rPr>
                <w:b/>
              </w:rPr>
              <w:t>Granulométrie maximale</w:t>
            </w:r>
          </w:p>
        </w:tc>
        <w:tc>
          <w:tcPr>
            <w:tcW w:w="1500" w:type="dxa"/>
            <w:noWrap/>
          </w:tcPr>
          <w:p w14:paraId="062788DA" w14:textId="77777777" w:rsidR="00522043" w:rsidRDefault="00000000">
            <w:r>
              <w:rPr>
                <w:b/>
              </w:rPr>
              <w:t>Données complémentaires</w:t>
            </w:r>
          </w:p>
        </w:tc>
      </w:tr>
      <w:tr w:rsidR="00522043" w14:paraId="7ADFC868" w14:textId="77777777">
        <w:tc>
          <w:tcPr>
            <w:tcW w:w="1500" w:type="dxa"/>
            <w:noWrap/>
          </w:tcPr>
          <w:p w14:paraId="35DBE591" w14:textId="77777777" w:rsidR="00522043" w:rsidRDefault="00000000">
            <w:pPr>
              <w:jc w:val="center"/>
            </w:pPr>
            <w:r>
              <w:rPr>
                <w:rStyle w:val="optioncarChar"/>
              </w:rPr>
              <w:t>C25/30 / C30/37 / C35/45 / C45/55 / C50/60 / C55/67 / C60/75 / C70/85 / C80/95 / C90/105</w:t>
            </w:r>
          </w:p>
        </w:tc>
        <w:tc>
          <w:tcPr>
            <w:tcW w:w="1500" w:type="dxa"/>
            <w:noWrap/>
          </w:tcPr>
          <w:p w14:paraId="5002C25E" w14:textId="77777777" w:rsidR="00522043" w:rsidRDefault="00000000">
            <w:pPr>
              <w:jc w:val="center"/>
            </w:pPr>
            <w:r>
              <w:t>Béton armé</w:t>
            </w:r>
          </w:p>
          <w:p w14:paraId="14E7700F" w14:textId="77777777" w:rsidR="00522043" w:rsidRDefault="00522043"/>
        </w:tc>
        <w:tc>
          <w:tcPr>
            <w:tcW w:w="1500" w:type="dxa"/>
            <w:noWrap/>
          </w:tcPr>
          <w:p w14:paraId="0DC2B61C" w14:textId="77777777" w:rsidR="00522043" w:rsidRDefault="00000000">
            <w:pPr>
              <w:jc w:val="center"/>
            </w:pPr>
            <w:r>
              <w:rPr>
                <w:rStyle w:val="optioncarChar"/>
              </w:rPr>
              <w:t>E0 / EI / EE1 / EE2 / EE3 / EE4 / ES1 / ES2 / ES3 / ES4 / EA1+*** / EA2+***/ EA3+***</w:t>
            </w:r>
          </w:p>
        </w:tc>
        <w:tc>
          <w:tcPr>
            <w:tcW w:w="1500" w:type="dxa"/>
            <w:noWrap/>
          </w:tcPr>
          <w:p w14:paraId="01D10EAB" w14:textId="77777777" w:rsidR="00522043" w:rsidRDefault="00000000">
            <w:pPr>
              <w:jc w:val="center"/>
            </w:pPr>
            <w:r>
              <w:t>au choix de l'entrepreneur :</w:t>
            </w:r>
          </w:p>
          <w:p w14:paraId="4C2C55F7" w14:textId="77777777" w:rsidR="00522043" w:rsidRDefault="00000000">
            <w:pPr>
              <w:jc w:val="center"/>
            </w:pPr>
            <w:r>
              <w:rPr>
                <w:rStyle w:val="optioncarChar"/>
              </w:rPr>
              <w:t xml:space="preserve">S3 / S4 / S5 </w:t>
            </w:r>
          </w:p>
          <w:p w14:paraId="5BEAC623" w14:textId="77777777" w:rsidR="00522043" w:rsidRDefault="00000000">
            <w:pPr>
              <w:jc w:val="center"/>
            </w:pPr>
            <w:r>
              <w:rPr>
                <w:rStyle w:val="optioncarChar"/>
              </w:rPr>
              <w:t>F3 / F4 / F5 / F6</w:t>
            </w:r>
            <w:r>
              <w:br/>
            </w:r>
          </w:p>
        </w:tc>
        <w:tc>
          <w:tcPr>
            <w:tcW w:w="1500" w:type="dxa"/>
            <w:noWrap/>
          </w:tcPr>
          <w:p w14:paraId="58C022A7" w14:textId="77777777" w:rsidR="00522043" w:rsidRDefault="00000000">
            <w:pPr>
              <w:jc w:val="center"/>
            </w:pPr>
            <w:r>
              <w:t>au choix de l'entrepreneur :</w:t>
            </w:r>
          </w:p>
          <w:p w14:paraId="5DFE36C2" w14:textId="77777777" w:rsidR="00522043" w:rsidRDefault="00000000">
            <w:pPr>
              <w:jc w:val="center"/>
            </w:pPr>
            <w:r>
              <w:rPr>
                <w:rStyle w:val="optioncarChar"/>
              </w:rPr>
              <w:t>6 / 8 / 10 / 11 / 12 / 14 / 16 / 20 / 22 / 32 </w:t>
            </w:r>
            <w:r>
              <w:t>mm</w:t>
            </w:r>
          </w:p>
        </w:tc>
        <w:tc>
          <w:tcPr>
            <w:tcW w:w="1500" w:type="dxa"/>
            <w:noWrap/>
          </w:tcPr>
          <w:p w14:paraId="7C87A55C" w14:textId="77777777" w:rsidR="00522043" w:rsidRDefault="00000000">
            <w:pPr>
              <w:jc w:val="center"/>
            </w:pPr>
            <w:r>
              <w:rPr>
                <w:rStyle w:val="optioncarChar"/>
              </w:rPr>
              <w:t>***</w:t>
            </w:r>
          </w:p>
        </w:tc>
      </w:tr>
    </w:tbl>
    <w:p w14:paraId="76184613"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1C453054" w14:textId="77777777" w:rsidR="00522043" w:rsidRDefault="00000000">
      <w:pPr>
        <w:ind w:left="567"/>
      </w:pPr>
      <w:r>
        <w:t>Données complémentaires propres au béton auto-plaçant (E) :</w:t>
      </w:r>
    </w:p>
    <w:p w14:paraId="255BCFDF" w14:textId="77777777" w:rsidR="00522043" w:rsidRDefault="00000000">
      <w:pPr>
        <w:pStyle w:val="Author-eListParagraph"/>
        <w:numPr>
          <w:ilvl w:val="0"/>
          <w:numId w:val="479"/>
        </w:numPr>
      </w:pPr>
      <w:r>
        <w:t xml:space="preserve">Classe de viscosité apparente : </w:t>
      </w:r>
      <w:r>
        <w:rPr>
          <w:rStyle w:val="optioncarChar"/>
        </w:rPr>
        <w:t>VS1 / VS2</w:t>
      </w:r>
      <w:r>
        <w:t xml:space="preserve"> (selon la [NBN EN 12350-8] )</w:t>
      </w:r>
    </w:p>
    <w:p w14:paraId="4E42712E" w14:textId="77777777" w:rsidR="00522043" w:rsidRDefault="00000000">
      <w:pPr>
        <w:pStyle w:val="Author-eListParagraph"/>
        <w:numPr>
          <w:ilvl w:val="0"/>
          <w:numId w:val="47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5FCE360" w14:textId="77777777" w:rsidR="00522043" w:rsidRDefault="00000000">
      <w:pPr>
        <w:pStyle w:val="Author-eListParagraph"/>
        <w:numPr>
          <w:ilvl w:val="0"/>
          <w:numId w:val="47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31ABC8C5" w14:textId="77777777" w:rsidR="00522043" w:rsidRDefault="00000000">
      <w:pPr>
        <w:pStyle w:val="Author-eListParagraph"/>
        <w:numPr>
          <w:ilvl w:val="0"/>
          <w:numId w:val="480"/>
        </w:numPr>
      </w:pPr>
      <w:r>
        <w:t xml:space="preserve">Pourcentage de fibres : </w:t>
      </w:r>
      <w:r>
        <w:rPr>
          <w:rStyle w:val="optioncarChar"/>
        </w:rPr>
        <w:t>***</w:t>
      </w:r>
      <w:r>
        <w:t xml:space="preserve"> kg au m</w:t>
      </w:r>
      <w:r>
        <w:rPr>
          <w:vertAlign w:val="superscript"/>
        </w:rPr>
        <w:t>3</w:t>
      </w:r>
      <w:r>
        <w:t xml:space="preserve"> béton. </w:t>
      </w:r>
    </w:p>
    <w:p w14:paraId="264200D0" w14:textId="77777777" w:rsidR="00522043" w:rsidRDefault="00000000">
      <w:r>
        <w:t xml:space="preserve">Pourcentage d'armatures : </w:t>
      </w:r>
      <w:r>
        <w:rPr>
          <w:rStyle w:val="optioncarChar"/>
        </w:rPr>
        <w:t>***</w:t>
      </w:r>
      <w:r>
        <w:t xml:space="preserve"> kg d'acier de barres et treillis par m</w:t>
      </w:r>
      <w:r>
        <w:rPr>
          <w:vertAlign w:val="superscript"/>
        </w:rPr>
        <w:t>3</w:t>
      </w:r>
      <w:r>
        <w:t xml:space="preserve"> de béton.</w:t>
      </w:r>
    </w:p>
    <w:p w14:paraId="4D25FDD5" w14:textId="77777777" w:rsidR="00522043" w:rsidRDefault="00000000">
      <w:pPr>
        <w:pStyle w:val="Author-eListParagraph"/>
        <w:numPr>
          <w:ilvl w:val="0"/>
          <w:numId w:val="48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587BF27" w14:textId="77777777" w:rsidR="00522043" w:rsidRDefault="00000000">
      <w:pPr>
        <w:pStyle w:val="Author-eListParagraph"/>
        <w:numPr>
          <w:ilvl w:val="0"/>
          <w:numId w:val="481"/>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 </w:t>
      </w:r>
      <w:r>
        <w:t>(par défaut)</w:t>
      </w:r>
      <w:r>
        <w:rPr>
          <w:rStyle w:val="optioncarChar"/>
        </w:rPr>
        <w:t xml:space="preserve"> / *** x *** x *** x *** </w:t>
      </w:r>
      <w:r>
        <w:t xml:space="preserve"> mm.</w:t>
      </w:r>
    </w:p>
    <w:p w14:paraId="03BD0ECB" w14:textId="77777777" w:rsidR="00522043" w:rsidRDefault="00000000">
      <w:pPr>
        <w:pStyle w:val="pheading"/>
      </w:pPr>
      <w:r>
        <w:t>- Finitions</w:t>
      </w:r>
    </w:p>
    <w:p w14:paraId="06ED2A23" w14:textId="77777777" w:rsidR="00522043" w:rsidRDefault="00000000">
      <w:pPr>
        <w:jc w:val="both"/>
      </w:pPr>
      <w:r>
        <w:t>Finition supérieure :</w:t>
      </w:r>
      <w:r>
        <w:rPr>
          <w:rStyle w:val="optioncarChar"/>
        </w:rPr>
        <w:t> talochée </w:t>
      </w:r>
      <w:r>
        <w:t>(par défaut)</w:t>
      </w:r>
      <w:r>
        <w:rPr>
          <w:rStyle w:val="optioncarChar"/>
        </w:rPr>
        <w:t xml:space="preserve"> / polie / ***</w:t>
      </w:r>
      <w:r>
        <w:t>.</w:t>
      </w:r>
    </w:p>
    <w:p w14:paraId="53763085" w14:textId="77777777" w:rsidR="00522043" w:rsidRDefault="00000000">
      <w:pPr>
        <w:jc w:val="both"/>
      </w:pPr>
      <w:r>
        <w:t xml:space="preserve">Le type de béton apparent défini suivant la [NBN B 15-007] est </w:t>
      </w:r>
      <w:r>
        <w:rPr>
          <w:rStyle w:val="optioncarChar"/>
        </w:rPr>
        <w:t>ZBA/1 // ZBA/2 // ZBA/3 // ZBA/4 // ZBA/5</w:t>
      </w:r>
    </w:p>
    <w:p w14:paraId="783033CE" w14:textId="77777777" w:rsidR="00522043" w:rsidRDefault="00000000">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6C406FB4"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14:paraId="7F0A2E9E" w14:textId="77777777" w:rsidR="00522043" w:rsidRDefault="00000000">
      <w:pPr>
        <w:pStyle w:val="Author-eListParagraph"/>
        <w:numPr>
          <w:ilvl w:val="0"/>
          <w:numId w:val="482"/>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4AB68B2" w14:textId="77777777" w:rsidR="00522043" w:rsidRDefault="00000000">
      <w:pPr>
        <w:pStyle w:val="Author-eListParagraph"/>
        <w:numPr>
          <w:ilvl w:val="0"/>
          <w:numId w:val="482"/>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7EDC53E5" w14:textId="77777777" w:rsidR="00522043" w:rsidRDefault="00000000">
      <w:pPr>
        <w:pStyle w:val="Author-eListParagraph"/>
        <w:numPr>
          <w:ilvl w:val="0"/>
          <w:numId w:val="482"/>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58B7339" w14:textId="77777777" w:rsidR="00522043" w:rsidRDefault="00000000">
      <w:pPr>
        <w:pStyle w:val="Author-eListParagraph"/>
        <w:numPr>
          <w:ilvl w:val="0"/>
          <w:numId w:val="482"/>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31D03570" w14:textId="77777777" w:rsidR="00522043" w:rsidRDefault="00000000">
      <w:r>
        <w:rPr>
          <w:rStyle w:val="optioncarChar"/>
          <w:color w:val="000000"/>
        </w:rPr>
        <w:t>Les arêtes saillantes des parois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1B9EDA76" w14:textId="77777777" w:rsidR="00522043" w:rsidRDefault="00000000">
      <w:r>
        <w:rPr>
          <w:rStyle w:val="optioncarChar"/>
        </w:rPr>
        <w:t> </w:t>
      </w:r>
    </w:p>
    <w:p w14:paraId="382FB35D" w14:textId="77777777" w:rsidR="00522043" w:rsidRDefault="00000000">
      <w:pPr>
        <w:pStyle w:val="pheading"/>
      </w:pPr>
      <w:r>
        <w:t>- Prescriptions complémentaires</w:t>
      </w:r>
    </w:p>
    <w:p w14:paraId="1900D01A" w14:textId="77777777" w:rsidR="00522043" w:rsidRDefault="00000000">
      <w:r>
        <w:t>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14:paraId="4F3C3CB4" w14:textId="77777777" w:rsidR="00522043" w:rsidRDefault="00000000">
      <w:pPr>
        <w:pStyle w:val="pheading"/>
      </w:pPr>
      <w:r>
        <w:t>EXÉCUTION / MISE EN ŒUVRE</w:t>
      </w:r>
    </w:p>
    <w:p w14:paraId="54F19543" w14:textId="77777777" w:rsidR="00522043" w:rsidRDefault="00000000">
      <w:pPr>
        <w:pStyle w:val="pheading"/>
      </w:pPr>
      <w:r>
        <w:t>- Prescriptions générales</w:t>
      </w:r>
    </w:p>
    <w:p w14:paraId="52F81D4E" w14:textId="77777777" w:rsidR="00522043" w:rsidRDefault="00000000">
      <w:r>
        <w:t>L 'étude est à charge de</w:t>
      </w:r>
      <w:r>
        <w:rPr>
          <w:rStyle w:val="optioncarChar"/>
        </w:rPr>
        <w:t> l'entrepreneur </w:t>
      </w:r>
      <w:r>
        <w:t>(par défaut)</w:t>
      </w:r>
      <w:r>
        <w:rPr>
          <w:rStyle w:val="optioncarChar"/>
        </w:rPr>
        <w:t xml:space="preserve"> / du maître de l'ouvrage / du bureau d'étude / *** </w:t>
      </w:r>
      <w:r>
        <w:t>… (</w:t>
      </w:r>
      <w:hyperlink w:anchor="76" w:history="1">
        <w:r>
          <w:t>22 Superstructures en béton</w:t>
        </w:r>
      </w:hyperlink>
      <w:r>
        <w:t>).</w:t>
      </w:r>
      <w:r>
        <w:br/>
        <w:t>La liaison avec d’autres éléments se fait en bétonnant sur place les différentes extrémités des éléments qui se joignent. Les extrémités sont pourvues d’armatures d’attente.</w:t>
      </w:r>
      <w:r>
        <w:br/>
        <w:t xml:space="preserve">Le béton est coulé en </w:t>
      </w:r>
      <w:r>
        <w:rPr>
          <w:rStyle w:val="optioncarChar"/>
        </w:rPr>
        <w:t>une seule </w:t>
      </w:r>
      <w:r>
        <w:t>(par défaut) / *** fois. L’entrepreneur se concerte au préalable avec l’auteur de projet ou l’ingénieur au sujet de la succession des travaux de coulage, de l’emplacement des joints de reprise, …</w:t>
      </w:r>
      <w:r>
        <w:br/>
        <w:t xml:space="preserve">Le décoffrage ne se fait pas avant </w:t>
      </w:r>
      <w:r>
        <w:rPr>
          <w:rStyle w:val="optioncarChar"/>
        </w:rPr>
        <w:t>*** jours suivant le coulage du béton / selon les directives de l'ingénieur conseil béton </w:t>
      </w:r>
      <w:r>
        <w:t>(par défaut) .</w:t>
      </w:r>
      <w:r>
        <w:br/>
        <w:t>La période de cure est conforme aux exigences de la [NBN EN 13670] et de la [NBN B 15-400] § F8.5.</w:t>
      </w:r>
    </w:p>
    <w:p w14:paraId="13891DBE" w14:textId="77777777" w:rsidR="00522043" w:rsidRDefault="00000000">
      <w:pPr>
        <w:pStyle w:val="pheading"/>
      </w:pPr>
      <w:r>
        <w:t>- Notes d’exécution complémentaires</w:t>
      </w:r>
    </w:p>
    <w:p w14:paraId="0E46C4CA" w14:textId="77777777" w:rsidR="00522043" w:rsidRDefault="00000000">
      <w:r>
        <w:t>Raccords visibles : joint en forme de</w:t>
      </w:r>
      <w:r>
        <w:rPr>
          <w:rStyle w:val="optioncarChar"/>
        </w:rPr>
        <w:t> V </w:t>
      </w:r>
      <w:r>
        <w:t>(par défaut)</w:t>
      </w:r>
      <w:r>
        <w:rPr>
          <w:rStyle w:val="optioncarChar"/>
        </w:rPr>
        <w:t xml:space="preserve"> / ***</w:t>
      </w:r>
      <w:r>
        <w:br/>
        <w:t>Joints de reprise :</w:t>
      </w:r>
      <w:r>
        <w:br/>
        <w:t>Ponts d'humidité / étanchéité à l'eau :</w:t>
      </w:r>
      <w:r>
        <w:br/>
        <w:t>Ponts thermiques / isolation thermique :</w:t>
      </w:r>
      <w:r>
        <w:br/>
        <w:t>Réservations / pénétrations :</w:t>
      </w:r>
      <w:r>
        <w:br/>
        <w:t>Ancrages :</w:t>
      </w:r>
    </w:p>
    <w:p w14:paraId="4BF826CA" w14:textId="77777777" w:rsidR="00522043" w:rsidRDefault="00000000">
      <w:pPr>
        <w:pStyle w:val="pheading"/>
      </w:pPr>
      <w:r>
        <w:t>DOCUMENTS DE RÉFÉRENCE COMPLÉMENTAIRES</w:t>
      </w:r>
    </w:p>
    <w:p w14:paraId="09F4F013" w14:textId="77777777" w:rsidR="00522043" w:rsidRDefault="00000000">
      <w:pPr>
        <w:pStyle w:val="pheading"/>
      </w:pPr>
      <w:r>
        <w:t>- Matériau</w:t>
      </w:r>
    </w:p>
    <w:p w14:paraId="14AAB078" w14:textId="77777777" w:rsidR="00522043" w:rsidRDefault="00000000">
      <w:r>
        <w:t>[NBN A 24-302, Produits sidérurgiques - Aciers pour béton armé - Barres lisses et barres à nervures - Fils machine lisses et fils machine à nervures]</w:t>
      </w:r>
    </w:p>
    <w:p w14:paraId="73409B78" w14:textId="77777777" w:rsidR="00522043" w:rsidRDefault="00000000">
      <w:r>
        <w:t>[NBN EN 14889-1, Fibres pour béton - Partie 1 : Fibres d'acier - Définitions, spécifications et conformité]</w:t>
      </w:r>
    </w:p>
    <w:p w14:paraId="10994D6C" w14:textId="77777777" w:rsidR="00522043" w:rsidRDefault="00000000">
      <w:pPr>
        <w:pStyle w:val="pheading"/>
      </w:pPr>
      <w:r>
        <w:t>MESURAGE</w:t>
      </w:r>
    </w:p>
    <w:p w14:paraId="643BE167" w14:textId="77777777" w:rsidR="00522043" w:rsidRDefault="00000000">
      <w:pPr>
        <w:pStyle w:val="pheading"/>
      </w:pPr>
      <w:r>
        <w:t>- unité de mesure:</w:t>
      </w:r>
    </w:p>
    <w:p w14:paraId="68431CF5" w14:textId="77777777" w:rsidR="00522043" w:rsidRDefault="00000000">
      <w:r>
        <w:t>m³ pour le béton.</w:t>
      </w:r>
      <w:r>
        <w:br/>
        <w:t>kg pour les armatures.</w:t>
      </w:r>
      <w:r>
        <w:br/>
        <w:t>PM, coffrages</w:t>
      </w:r>
    </w:p>
    <w:p w14:paraId="71BADC76" w14:textId="77777777" w:rsidR="00522043" w:rsidRDefault="00000000">
      <w:pPr>
        <w:pStyle w:val="pheading"/>
      </w:pPr>
      <w:r>
        <w:t>- code de mesurage:</w:t>
      </w:r>
    </w:p>
    <w:p w14:paraId="28A88591" w14:textId="77777777" w:rsidR="00522043" w:rsidRDefault="00000000">
      <w:r>
        <w:t>Mesurage du volume à couler selon la [NBN B 06-001]</w:t>
      </w:r>
      <w:r>
        <w:br/>
        <w:t>Mesurage des quantités selon la [NBN B 06-001]</w:t>
      </w:r>
    </w:p>
    <w:p w14:paraId="6418D853" w14:textId="77777777" w:rsidR="00522043" w:rsidRDefault="00000000">
      <w:pPr>
        <w:pStyle w:val="pheading"/>
      </w:pPr>
      <w:r>
        <w:t>- nature du marché:</w:t>
      </w:r>
    </w:p>
    <w:p w14:paraId="282FE163" w14:textId="77777777" w:rsidR="00522043" w:rsidRDefault="00000000">
      <w:r>
        <w:t>QF</w:t>
      </w:r>
    </w:p>
    <w:p w14:paraId="4FE668C2" w14:textId="77777777" w:rsidR="00522043" w:rsidRDefault="00000000">
      <w:pPr>
        <w:pStyle w:val="pheading"/>
      </w:pPr>
      <w:r>
        <w:t>AIDE</w:t>
      </w:r>
    </w:p>
    <w:p w14:paraId="554DB37E" w14:textId="0F3C0BD4" w:rsidR="00522043" w:rsidRDefault="00000000">
      <w:r>
        <w:t xml:space="preserve">Les travaux d’étaiement et les reprises en sous-œuvre / … au niveau de l'infrastructure sont décrits dans le chapitre </w:t>
      </w:r>
      <w:hyperlink r:id="rId74" w:history="1">
        <w:r>
          <w:t>14 Travaux d'étaiement, de soutènement et reprise en sous-œuvre</w:t>
        </w:r>
      </w:hyperlink>
      <w:r>
        <w:t>.</w:t>
      </w:r>
    </w:p>
    <w:p w14:paraId="20EBBA86" w14:textId="77777777" w:rsidR="00522043" w:rsidRDefault="00000000">
      <w:pPr>
        <w:pStyle w:val="Author-eSectionHeading5"/>
      </w:pPr>
      <w:bookmarkStart w:id="739" w:name="_Toc112759323"/>
      <w:r>
        <w:t>22.16.3 Parois préfabriquées en béton CCTB 01.10</w:t>
      </w:r>
      <w:bookmarkEnd w:id="739"/>
    </w:p>
    <w:p w14:paraId="0E5F60AD" w14:textId="77777777" w:rsidR="00522043" w:rsidRDefault="00000000">
      <w:pPr>
        <w:pStyle w:val="pheading"/>
      </w:pPr>
      <w:bookmarkStart w:id="740" w:name="387"/>
      <w:bookmarkEnd w:id="740"/>
      <w:r>
        <w:t>DESCRIPTION</w:t>
      </w:r>
    </w:p>
    <w:p w14:paraId="7C0C96F3" w14:textId="77777777" w:rsidR="00522043" w:rsidRDefault="00000000">
      <w:pPr>
        <w:pStyle w:val="pheading"/>
      </w:pPr>
      <w:r>
        <w:t>- Définition / Comprend</w:t>
      </w:r>
    </w:p>
    <w:p w14:paraId="0A07DAC5" w14:textId="77777777" w:rsidR="00522043" w:rsidRDefault="00000000">
      <w:pPr>
        <w:jc w:val="both"/>
      </w:pPr>
      <w:r>
        <w:t>Il s'agit de toutes les faces en élévation des murs en béton armé ou béton précontraint, qui sont préfabriquées en usine et assemblées sur chantier aux constructions déjà exécutées.</w:t>
      </w:r>
    </w:p>
    <w:p w14:paraId="6A608005" w14:textId="77777777" w:rsidR="00522043" w:rsidRDefault="00000000">
      <w:pPr>
        <w:jc w:val="both"/>
      </w:pPr>
      <w:r>
        <w:t>Le travail comprend notamment :</w:t>
      </w:r>
    </w:p>
    <w:p w14:paraId="131C3276" w14:textId="77777777" w:rsidR="00522043" w:rsidRDefault="00000000">
      <w:pPr>
        <w:pStyle w:val="Author-eListParagraph"/>
        <w:numPr>
          <w:ilvl w:val="0"/>
          <w:numId w:val="483"/>
        </w:numPr>
        <w:jc w:val="both"/>
      </w:pPr>
      <w:r>
        <w:t>La préparation et nettoyage du sol sur lesquels les parois sont posées ;</w:t>
      </w:r>
    </w:p>
    <w:p w14:paraId="3BC888E6" w14:textId="77777777" w:rsidR="00522043" w:rsidRDefault="00000000">
      <w:pPr>
        <w:pStyle w:val="Author-eListParagraph"/>
        <w:numPr>
          <w:ilvl w:val="0"/>
          <w:numId w:val="483"/>
        </w:numPr>
        <w:jc w:val="both"/>
      </w:pPr>
      <w:r>
        <w:t>La livraison et la pose des parois, y compris tous les supports temporaires et travaux d’étayage ;</w:t>
      </w:r>
    </w:p>
    <w:p w14:paraId="1738A398" w14:textId="77777777" w:rsidR="00522043" w:rsidRDefault="00000000">
      <w:pPr>
        <w:pStyle w:val="Author-eListParagraph"/>
        <w:numPr>
          <w:ilvl w:val="0"/>
          <w:numId w:val="483"/>
        </w:numPr>
        <w:jc w:val="both"/>
      </w:pPr>
      <w:r>
        <w:t>Les réservations prévues sur les plans ;</w:t>
      </w:r>
    </w:p>
    <w:p w14:paraId="72E8AEFF" w14:textId="77777777" w:rsidR="00522043" w:rsidRDefault="00000000">
      <w:pPr>
        <w:pStyle w:val="Author-eListParagraph"/>
        <w:numPr>
          <w:ilvl w:val="0"/>
          <w:numId w:val="483"/>
        </w:numPr>
        <w:jc w:val="both"/>
      </w:pPr>
      <w:r>
        <w:t>La finition des bords et travaux de réparation en cas d’endommagement ;</w:t>
      </w:r>
    </w:p>
    <w:p w14:paraId="638E4FFD" w14:textId="77777777" w:rsidR="00522043" w:rsidRDefault="00000000">
      <w:pPr>
        <w:pStyle w:val="Author-eListParagraph"/>
        <w:numPr>
          <w:ilvl w:val="0"/>
          <w:numId w:val="483"/>
        </w:numPr>
        <w:jc w:val="both"/>
      </w:pPr>
      <w:r>
        <w:t>Le remplissage des joints de dilatation selon les directives du fournisseur ;</w:t>
      </w:r>
    </w:p>
    <w:p w14:paraId="659F97B7" w14:textId="77777777" w:rsidR="00522043" w:rsidRDefault="00000000">
      <w:pPr>
        <w:pStyle w:val="Author-eListParagraph"/>
        <w:numPr>
          <w:ilvl w:val="0"/>
          <w:numId w:val="483"/>
        </w:numPr>
        <w:jc w:val="both"/>
      </w:pPr>
      <w:r>
        <w:t>Le contrôle de toutes les dimensions et l’adaptation des éléments à préfabriquer aux dimensions réelles ;</w:t>
      </w:r>
    </w:p>
    <w:p w14:paraId="368C3C85" w14:textId="77777777" w:rsidR="00522043" w:rsidRDefault="00000000">
      <w:pPr>
        <w:pStyle w:val="Author-eListParagraph"/>
        <w:numPr>
          <w:ilvl w:val="0"/>
          <w:numId w:val="483"/>
        </w:numPr>
        <w:jc w:val="both"/>
      </w:pPr>
      <w:r>
        <w:t>Toutes les armatures saillantes et recouvertes de béton, toutes les pièces pour leur placement et leur fixation ;</w:t>
      </w:r>
    </w:p>
    <w:p w14:paraId="3CFA8984" w14:textId="77777777" w:rsidR="00522043" w:rsidRDefault="00000000">
      <w:pPr>
        <w:pStyle w:val="Author-eListParagraph"/>
        <w:numPr>
          <w:ilvl w:val="0"/>
          <w:numId w:val="483"/>
        </w:numPr>
        <w:jc w:val="both"/>
      </w:pPr>
      <w:r>
        <w:t>Les armatures complémentaires de liaison, de renforcement et d’angle selon les indications figurant sur le plan de pose et/ou dans l’étude du béton ;</w:t>
      </w:r>
    </w:p>
    <w:p w14:paraId="727A6691" w14:textId="77777777" w:rsidR="00522043" w:rsidRDefault="00000000">
      <w:pPr>
        <w:pStyle w:val="Author-eListParagraph"/>
        <w:numPr>
          <w:ilvl w:val="0"/>
          <w:numId w:val="483"/>
        </w:numPr>
        <w:jc w:val="both"/>
      </w:pPr>
      <w:r>
        <w:t>Tous les moyens de liaisonnement, aussi bien entre les éléments préfabriqués, qu’avec les éléments de bord, … ;</w:t>
      </w:r>
    </w:p>
    <w:p w14:paraId="5CBDABCE" w14:textId="77777777" w:rsidR="00522043" w:rsidRDefault="00000000">
      <w:pPr>
        <w:pStyle w:val="Author-eListParagraph"/>
        <w:numPr>
          <w:ilvl w:val="0"/>
          <w:numId w:val="483"/>
        </w:numPr>
        <w:jc w:val="both"/>
      </w:pPr>
      <w:r>
        <w:t>Tous les treillis armés, armatures additionnelles et coffrages complémentaires, le remplissage éventuel des joints et/ou des creux entre les murs ;</w:t>
      </w:r>
    </w:p>
    <w:p w14:paraId="7374E3A9" w14:textId="77777777" w:rsidR="00522043" w:rsidRDefault="00000000">
      <w:pPr>
        <w:pStyle w:val="Author-eListParagraph"/>
        <w:numPr>
          <w:ilvl w:val="0"/>
          <w:numId w:val="483"/>
        </w:numPr>
        <w:jc w:val="both"/>
      </w:pPr>
      <w:r>
        <w:t>L’enlèvement de tous les accessoires, éléments de coffrage, supports, étais et le nettoyage des faces visibles. </w:t>
      </w:r>
    </w:p>
    <w:p w14:paraId="664EC4D3" w14:textId="77777777" w:rsidR="00522043" w:rsidRDefault="00000000">
      <w:pPr>
        <w:pStyle w:val="pheading"/>
      </w:pPr>
      <w:r>
        <w:t>EXÉCUTION / MISE EN ŒUVRE</w:t>
      </w:r>
    </w:p>
    <w:p w14:paraId="76E1CB5C" w14:textId="77777777" w:rsidR="00522043" w:rsidRDefault="00000000">
      <w:r>
        <w:t>La stabilité de la paroi doit être vérifiée avant désélingage.</w:t>
      </w:r>
    </w:p>
    <w:p w14:paraId="4F437A2A" w14:textId="77777777" w:rsidR="00522043" w:rsidRDefault="00000000">
      <w:pPr>
        <w:pStyle w:val="pheading"/>
      </w:pPr>
      <w:r>
        <w:t>DOCUMENTS DE RÉFÉRENCE</w:t>
      </w:r>
    </w:p>
    <w:p w14:paraId="6AB26CE8" w14:textId="77777777" w:rsidR="00522043" w:rsidRDefault="00000000">
      <w:pPr>
        <w:pStyle w:val="pheading"/>
      </w:pPr>
      <w:r>
        <w:t>- Matériau</w:t>
      </w:r>
    </w:p>
    <w:p w14:paraId="5A08DD57" w14:textId="77777777" w:rsidR="00522043" w:rsidRDefault="00000000">
      <w:r>
        <w:t>[NBN EN 14992+A1, Produits préfabriqués en béton - Eléments de mur]</w:t>
      </w:r>
    </w:p>
    <w:p w14:paraId="21204360" w14:textId="77777777" w:rsidR="00522043" w:rsidRDefault="00000000">
      <w:r>
        <w:t>[NBN B 21-612, Produits préfabriqués en béton - Eléments de mur - Norme d'application nationale à la NBN EN 14992+A1:2012]</w:t>
      </w:r>
    </w:p>
    <w:p w14:paraId="6DC57B82" w14:textId="77777777" w:rsidR="00522043" w:rsidRDefault="00000000">
      <w:pPr>
        <w:pStyle w:val="Author-eSectionHeading6"/>
      </w:pPr>
      <w:bookmarkStart w:id="741" w:name="_Toc112759324"/>
      <w:r>
        <w:t>22.16.3a Parois pleines préfabriquées en béton armé CCTB 01.10</w:t>
      </w:r>
      <w:bookmarkEnd w:id="741"/>
    </w:p>
    <w:p w14:paraId="4C202EED" w14:textId="77777777" w:rsidR="00522043" w:rsidRDefault="00000000">
      <w:pPr>
        <w:pStyle w:val="pheading"/>
      </w:pPr>
      <w:r>
        <w:t>DESCRIPTION</w:t>
      </w:r>
    </w:p>
    <w:p w14:paraId="09B507F4" w14:textId="77777777" w:rsidR="00522043" w:rsidRDefault="00000000">
      <w:pPr>
        <w:pStyle w:val="pheading"/>
      </w:pPr>
      <w:r>
        <w:t>- Définition / Comprend</w:t>
      </w:r>
    </w:p>
    <w:p w14:paraId="00FEC48E" w14:textId="77777777" w:rsidR="00522043" w:rsidRDefault="00000000">
      <w:pPr>
        <w:jc w:val="both"/>
      </w:pPr>
      <w:r>
        <w:t>Cet article vise la fourniture et la pose de parois pleines préfabriqués en béton armé (BA), de forme quelconque, fabriqués sous forme d’éléments pleins, comportant armatures et inserts.  La portée des travaux est décrite dans l'élément </w:t>
      </w:r>
      <w:hyperlink w:anchor="387" w:history="1">
        <w:r>
          <w:t>22.16.3 Parois préfabriquées en béton</w:t>
        </w:r>
      </w:hyperlink>
      <w:r>
        <w:t>.</w:t>
      </w:r>
    </w:p>
    <w:p w14:paraId="48C735CE" w14:textId="77777777" w:rsidR="00522043" w:rsidRDefault="00000000">
      <w:pPr>
        <w:pStyle w:val="pheading"/>
      </w:pPr>
      <w:r>
        <w:t>- Localisation</w:t>
      </w:r>
    </w:p>
    <w:p w14:paraId="1D67FED9" w14:textId="77777777" w:rsidR="00522043" w:rsidRDefault="00000000">
      <w:r>
        <w:t xml:space="preserve">La pose est réalisée aux endroits suivants : </w:t>
      </w:r>
      <w:r>
        <w:rPr>
          <w:rStyle w:val="optioncarChar"/>
        </w:rPr>
        <w:t>***</w:t>
      </w:r>
      <w:r>
        <w:t>.</w:t>
      </w:r>
    </w:p>
    <w:p w14:paraId="39A89610" w14:textId="77777777" w:rsidR="00522043" w:rsidRDefault="00000000">
      <w:r>
        <w:t>Voir plans et métrés détaillés.</w:t>
      </w:r>
    </w:p>
    <w:p w14:paraId="1391A561" w14:textId="77777777" w:rsidR="00522043" w:rsidRDefault="00000000">
      <w:pPr>
        <w:pStyle w:val="pheading"/>
      </w:pPr>
      <w:r>
        <w:t>MATÉRIAUX</w:t>
      </w:r>
    </w:p>
    <w:p w14:paraId="55822B3E" w14:textId="77777777" w:rsidR="00522043" w:rsidRDefault="00000000">
      <w:pPr>
        <w:pStyle w:val="pheading"/>
      </w:pPr>
      <w:r>
        <w:t>- Caractéristiques générales</w:t>
      </w:r>
    </w:p>
    <w:p w14:paraId="7DC1BB6B" w14:textId="77777777" w:rsidR="00522043" w:rsidRDefault="00000000">
      <w:pPr>
        <w:jc w:val="both"/>
      </w:pPr>
      <w:r>
        <w:t>L’épaisseur des parois est de  </w:t>
      </w:r>
      <w:r>
        <w:rPr>
          <w:rStyle w:val="optioncarChar"/>
        </w:rPr>
        <w:t>***</w:t>
      </w:r>
      <w:r>
        <w:t xml:space="preserve"> cm. </w:t>
      </w:r>
    </w:p>
    <w:p w14:paraId="0C3FE62B" w14:textId="77777777" w:rsidR="00522043" w:rsidRDefault="00000000">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0A6DC17D" w14:textId="77777777" w:rsidR="00522043" w:rsidRDefault="00000000">
      <w:pPr>
        <w:jc w:val="both"/>
      </w:pPr>
      <w:r>
        <w:rPr>
          <w:b/>
        </w:rPr>
        <w:t>Résistance au feu des parois</w:t>
      </w:r>
    </w:p>
    <w:p w14:paraId="2FA47EED" w14:textId="77777777" w:rsidR="00522043" w:rsidRDefault="00000000">
      <w:pPr>
        <w:jc w:val="both"/>
      </w:pPr>
      <w:r>
        <w:t>Résistance au feu suivant la déclaration de performance (DoP) selon les [NBN EN 14992+A1] et [NBN B 21-612].</w:t>
      </w:r>
    </w:p>
    <w:p w14:paraId="54A60B82" w14:textId="77777777" w:rsidR="00522043" w:rsidRDefault="00000000">
      <w:pPr>
        <w:jc w:val="both"/>
      </w:pPr>
      <w:r>
        <w:t>Si la résistance au feu n’est pas déclarée sous marquage CE, elle est démontrée par test au feu selon la [NBN EN 13501-2] ou par calcul selon les Eurocodes conformément à l’[AM 2013-05-17].</w:t>
      </w:r>
    </w:p>
    <w:p w14:paraId="01146A06" w14:textId="77777777" w:rsidR="00522043" w:rsidRDefault="00000000">
      <w:pPr>
        <w:jc w:val="both"/>
      </w:pPr>
      <w:r>
        <w:t>- Pour les éléments porteurs sans fonction séparante </w:t>
      </w:r>
      <w:r>
        <w:rPr>
          <w:rStyle w:val="optioncarChar"/>
        </w:rPr>
        <w:t xml:space="preserve"> R15 / R30</w:t>
      </w:r>
      <w:r>
        <w:t xml:space="preserve"> (par défaut) </w:t>
      </w:r>
      <w:r>
        <w:rPr>
          <w:rStyle w:val="optioncarChar"/>
        </w:rPr>
        <w:t>/ R60 / R120 / R ***</w:t>
      </w:r>
    </w:p>
    <w:p w14:paraId="07341BF5" w14:textId="77777777" w:rsidR="00522043" w:rsidRDefault="00000000">
      <w:pPr>
        <w:jc w:val="both"/>
      </w:pPr>
      <w:r>
        <w:t xml:space="preserve">- Pour les éléments porteurs avec fonction séparante  </w:t>
      </w:r>
      <w:r>
        <w:rPr>
          <w:rStyle w:val="optioncarChar"/>
        </w:rPr>
        <w:t>REI 30 </w:t>
      </w:r>
      <w:r>
        <w:t>(par défaut)</w:t>
      </w:r>
      <w:r>
        <w:rPr>
          <w:rStyle w:val="optioncarChar"/>
        </w:rPr>
        <w:t xml:space="preserve"> / REI 60 / REI 120 / REI ***</w:t>
      </w:r>
    </w:p>
    <w:p w14:paraId="75214D2F" w14:textId="77777777" w:rsidR="00522043" w:rsidRDefault="00000000">
      <w:pPr>
        <w:jc w:val="both"/>
      </w:pPr>
      <w:r>
        <w:t xml:space="preserve">- Pour les éléments non porteurs avec fonction séparante : </w:t>
      </w:r>
      <w:r>
        <w:rPr>
          <w:rStyle w:val="optioncarChar"/>
        </w:rPr>
        <w:t>EI 30</w:t>
      </w:r>
      <w:r>
        <w:t> (par défaut)</w:t>
      </w:r>
      <w:r>
        <w:rPr>
          <w:rStyle w:val="optioncarChar"/>
        </w:rPr>
        <w:t> / EI 60 / EI 120 / EI ***</w:t>
      </w:r>
    </w:p>
    <w:p w14:paraId="199AFED9" w14:textId="77777777" w:rsidR="00522043" w:rsidRDefault="00000000">
      <w:pPr>
        <w:jc w:val="both"/>
      </w:pPr>
      <w:r>
        <w:rPr>
          <w:b/>
        </w:rPr>
        <w:t>Classe d’étanchéité</w:t>
      </w:r>
    </w:p>
    <w:p w14:paraId="6A2F82F3" w14:textId="77777777" w:rsidR="00522043" w:rsidRDefault="00000000">
      <w:pPr>
        <w:jc w:val="both"/>
      </w:pPr>
      <w:r>
        <w:t>La classe d’étanchéité à l’eau des parois selon la [NBN EN 1992-3] est :</w:t>
      </w:r>
      <w:r>
        <w:rPr>
          <w:rStyle w:val="optioncarChar"/>
        </w:rPr>
        <w:t xml:space="preserve"> classe 0</w:t>
      </w:r>
      <w:r>
        <w:t xml:space="preserve"> (défaut) </w:t>
      </w:r>
      <w:r>
        <w:rPr>
          <w:rStyle w:val="optioncarChar"/>
        </w:rPr>
        <w:t>/ classe 1 / classe 2 / classe 3</w:t>
      </w:r>
      <w:r>
        <w:t>. Pour la classe 1, l’épaisseur minimale des parois est de 100mm.  Pour les classes 2 et 3, l’épaisseur minimale est de 200mm.</w:t>
      </w:r>
    </w:p>
    <w:p w14:paraId="3BBFA65A" w14:textId="77777777" w:rsidR="00522043" w:rsidRDefault="00522043"/>
    <w:p w14:paraId="425DB11F" w14:textId="77777777" w:rsidR="00522043" w:rsidRDefault="00000000">
      <w:r>
        <w:t> </w:t>
      </w:r>
    </w:p>
    <w:p w14:paraId="1F60D7B8" w14:textId="77777777" w:rsidR="00522043" w:rsidRDefault="00000000">
      <w:pPr>
        <w:pStyle w:val="pheading"/>
      </w:pPr>
      <w:r>
        <w:t>- Finitions</w:t>
      </w:r>
    </w:p>
    <w:p w14:paraId="61405F12" w14:textId="77777777" w:rsidR="00522043" w:rsidRDefault="00000000">
      <w:pPr>
        <w:jc w:val="both"/>
      </w:pPr>
      <w:r>
        <w:t xml:space="preserve">La finition extérieure des parois: </w:t>
      </w:r>
      <w:r>
        <w:rPr>
          <w:rStyle w:val="optioncarChar"/>
        </w:rPr>
        <w:t>béton lisse industriel selon l’[NBN EN 13369] + [NBN B 21-600]</w:t>
      </w:r>
      <w:r>
        <w:t> (par défaut)</w:t>
      </w:r>
      <w:r>
        <w:rPr>
          <w:rStyle w:val="optioncarChar"/>
        </w:rPr>
        <w:t xml:space="preserve"> / ***</w:t>
      </w:r>
      <w:r>
        <w:t>.</w:t>
      </w:r>
    </w:p>
    <w:p w14:paraId="7D8C1C56" w14:textId="77777777" w:rsidR="00522043" w:rsidRDefault="00000000">
      <w:pPr>
        <w:jc w:val="both"/>
      </w:pPr>
      <w:r>
        <w:t xml:space="preserve">La finition des faces intérieures des éléments est : </w:t>
      </w:r>
      <w:r>
        <w:rPr>
          <w:rStyle w:val="optioncarChar"/>
        </w:rPr>
        <w:t>talochée</w:t>
      </w:r>
      <w:r>
        <w:t xml:space="preserve"> (par défaut) </w:t>
      </w:r>
      <w:r>
        <w:rPr>
          <w:rStyle w:val="optioncarChar"/>
        </w:rPr>
        <w:t>/ brute et lisse / ***.</w:t>
      </w:r>
    </w:p>
    <w:p w14:paraId="0328178A" w14:textId="77777777" w:rsidR="00522043" w:rsidRDefault="00000000">
      <w:pPr>
        <w:jc w:val="both"/>
      </w:pPr>
      <w:r>
        <w:t xml:space="preserve">La finition des faces extérieures (apparentes) des éléments est : </w:t>
      </w:r>
      <w:r>
        <w:rPr>
          <w:rStyle w:val="optioncarChar"/>
        </w:rPr>
        <w:t>brute et lisse </w:t>
      </w:r>
      <w:r>
        <w:t>(par défaut)</w:t>
      </w:r>
      <w:r>
        <w:rPr>
          <w:rStyle w:val="optioncarChar"/>
        </w:rPr>
        <w:t> / ***</w:t>
      </w:r>
      <w:r>
        <w:t>.</w:t>
      </w:r>
    </w:p>
    <w:p w14:paraId="341BCC32" w14:textId="77777777" w:rsidR="00522043" w:rsidRDefault="00000000">
      <w:pPr>
        <w:jc w:val="both"/>
      </w:pPr>
      <w:r>
        <w:t xml:space="preserve">Le joint entre les éléments préfabriqués est : </w:t>
      </w:r>
      <w:r>
        <w:rPr>
          <w:rStyle w:val="optioncarChar"/>
        </w:rPr>
        <w:t>vide / rempli par un joint souple </w:t>
      </w:r>
      <w:r>
        <w:t>(par défaut)</w:t>
      </w:r>
      <w:r>
        <w:rPr>
          <w:rStyle w:val="optioncarChar"/>
        </w:rPr>
        <w:t xml:space="preserve"> / muni d’un dispositif d'étanchéité .</w:t>
      </w:r>
    </w:p>
    <w:p w14:paraId="29756373" w14:textId="77777777" w:rsidR="00522043" w:rsidRDefault="00000000">
      <w:pPr>
        <w:jc w:val="both"/>
      </w:pPr>
      <w:r>
        <w:t>Les arêtes de la face apparente sont </w:t>
      </w:r>
      <w:r>
        <w:rPr>
          <w:rStyle w:val="optioncarChar"/>
        </w:rPr>
        <w:t>: droites </w:t>
      </w:r>
      <w:r>
        <w:t>(par défaut)</w:t>
      </w:r>
      <w:r>
        <w:rPr>
          <w:rStyle w:val="optioncarChar"/>
        </w:rPr>
        <w:t xml:space="preserve"> / munies de chanfreins / ***</w:t>
      </w:r>
      <w:r>
        <w:t>.</w:t>
      </w:r>
    </w:p>
    <w:p w14:paraId="1774EF9F" w14:textId="77777777" w:rsidR="00522043" w:rsidRDefault="00000000">
      <w:pPr>
        <w:jc w:val="both"/>
      </w:pPr>
      <w:r>
        <w:t xml:space="preserve">La tête de l’élément préfabriqué est : </w:t>
      </w:r>
      <w:r>
        <w:rPr>
          <w:rStyle w:val="optioncarChar"/>
        </w:rPr>
        <w:t>droite </w:t>
      </w:r>
      <w:r>
        <w:t>(par défaut)</w:t>
      </w:r>
      <w:r>
        <w:rPr>
          <w:rStyle w:val="optioncarChar"/>
        </w:rPr>
        <w:t xml:space="preserve"> / arrondie / ***</w:t>
      </w:r>
      <w:r>
        <w:t>.</w:t>
      </w:r>
    </w:p>
    <w:p w14:paraId="7C196D1E" w14:textId="77777777" w:rsidR="00522043" w:rsidRDefault="00000000">
      <w:pPr>
        <w:pStyle w:val="pheading"/>
      </w:pPr>
      <w:r>
        <w:t>EXÉCUTION / MISE EN ŒUVRE</w:t>
      </w:r>
    </w:p>
    <w:p w14:paraId="767C073D" w14:textId="77777777" w:rsidR="00522043" w:rsidRDefault="00000000">
      <w:pPr>
        <w:pStyle w:val="pheading"/>
      </w:pPr>
      <w:r>
        <w:t>- Prescriptions générales</w:t>
      </w:r>
    </w:p>
    <w:p w14:paraId="0F2EAC5E" w14:textId="77777777" w:rsidR="00522043" w:rsidRDefault="00000000">
      <w:pPr>
        <w:jc w:val="both"/>
      </w:pPr>
      <w:r>
        <w:t>Le plan de pose doit être approuvé par l’entrepreneur ou le bureau d’études.</w:t>
      </w:r>
    </w:p>
    <w:p w14:paraId="0C9759B5" w14:textId="77777777" w:rsidR="00522043" w:rsidRDefault="00000000">
      <w:pPr>
        <w:jc w:val="both"/>
      </w:pPr>
      <w:r>
        <w:t>Les parois sont fabriquées dans les dimensions indiquées sur les plans d’exécution approuvés.</w:t>
      </w:r>
    </w:p>
    <w:p w14:paraId="25593A24" w14:textId="77777777" w:rsidR="00522043" w:rsidRDefault="00000000">
      <w:pPr>
        <w:jc w:val="both"/>
      </w:pPr>
      <w:r>
        <w:t>La mise en œuvre est conforme aux normes [NBN EN 13670] et [NBN B 15-400].   Les recommandations du [CSTC Rapport 10] sont également respectées.</w:t>
      </w:r>
    </w:p>
    <w:p w14:paraId="6B183232" w14:textId="77777777" w:rsidR="00522043" w:rsidRDefault="00000000">
      <w:pPr>
        <w:jc w:val="both"/>
      </w:pPr>
      <w:r>
        <w:t>L’alignement des parois est réalisé au moyen d’étais et de madriers en bois parfaitement alignés.</w:t>
      </w:r>
    </w:p>
    <w:p w14:paraId="1A4A8E12" w14:textId="77777777" w:rsidR="00522043" w:rsidRDefault="00000000">
      <w:pPr>
        <w:jc w:val="both"/>
      </w:pPr>
      <w:r>
        <w:t>Le sol/support devra être non travaillé et stable.</w:t>
      </w:r>
    </w:p>
    <w:p w14:paraId="3938FD37" w14:textId="77777777" w:rsidR="00522043" w:rsidRDefault="00000000">
      <w:pPr>
        <w:jc w:val="both"/>
      </w:pPr>
      <w:r>
        <w:t>La verticalité doit être garantie par la pose préalable de madrier en bois</w:t>
      </w:r>
    </w:p>
    <w:p w14:paraId="5A56F50E" w14:textId="77777777" w:rsidR="00522043" w:rsidRDefault="00000000">
      <w:pPr>
        <w:jc w:val="both"/>
      </w:pPr>
      <w:r>
        <w:t>Si les parois doivent être étanches à l’eau, il y a lieu que la mise en œuvre soit conforme à la [NIT 247] et à la [NIT 250].</w:t>
      </w:r>
    </w:p>
    <w:p w14:paraId="5503FE44" w14:textId="77777777" w:rsidR="00522043" w:rsidRDefault="00000000">
      <w:pPr>
        <w:pStyle w:val="pheading"/>
      </w:pPr>
      <w:r>
        <w:t>DOCUMENTS DE RÉFÉRENCE COMPLÉMENTAIRES</w:t>
      </w:r>
    </w:p>
    <w:p w14:paraId="153E4AED" w14:textId="77777777" w:rsidR="00522043" w:rsidRDefault="00000000">
      <w:pPr>
        <w:pStyle w:val="pheading"/>
      </w:pPr>
      <w:r>
        <w:t>- Matériau</w:t>
      </w:r>
    </w:p>
    <w:p w14:paraId="11CD1FDF" w14:textId="77777777" w:rsidR="00522043" w:rsidRDefault="00000000">
      <w:r>
        <w:t>[NBN EN 14992+A1, Produits préfabriqués en béton - Eléments de mur]</w:t>
      </w:r>
      <w:r>
        <w:br/>
      </w:r>
      <w:r>
        <w:br/>
        <w:t>[NBN B 21-612, Produits préfabriqués en béton - Eléments de mur - Norme d'application nationale à la NBN EN 14992+A1:2012]</w:t>
      </w:r>
    </w:p>
    <w:p w14:paraId="054C6337" w14:textId="77777777" w:rsidR="00522043" w:rsidRDefault="00000000">
      <w:r>
        <w:t>[RA 21-612, Règlement d'application Benor - Produits préfabriqués en béton - Eléments de murs]</w:t>
      </w:r>
    </w:p>
    <w:p w14:paraId="5E86E71B" w14:textId="77777777" w:rsidR="00522043" w:rsidRDefault="00000000">
      <w:r>
        <w:t>[CSTC Rapport 10, Sécurité et mise en oeuvre d'éléments préfabriqués en béton]</w:t>
      </w:r>
    </w:p>
    <w:p w14:paraId="785CE480" w14:textId="77777777" w:rsidR="00522043" w:rsidRDefault="00522043"/>
    <w:p w14:paraId="1EB6FFB5" w14:textId="77777777" w:rsidR="00522043" w:rsidRDefault="00000000">
      <w:r>
        <w:t> </w:t>
      </w:r>
    </w:p>
    <w:p w14:paraId="6D7C8A4F" w14:textId="77777777" w:rsidR="00522043" w:rsidRDefault="00000000">
      <w:pPr>
        <w:pStyle w:val="pheading"/>
      </w:pPr>
      <w:r>
        <w:t>- Exécution</w:t>
      </w:r>
    </w:p>
    <w:p w14:paraId="5DD2E472" w14:textId="77777777" w:rsidR="00522043" w:rsidRDefault="00000000">
      <w:r>
        <w:t>[NIT 247, Conception et exécution des ouvrages étanches en béton]</w:t>
      </w:r>
    </w:p>
    <w:p w14:paraId="7E92CB0B" w14:textId="77777777" w:rsidR="00522043" w:rsidRDefault="00000000">
      <w:r>
        <w:t>[NIT 250, Détails de référence pour les constructions enterrées]</w:t>
      </w:r>
    </w:p>
    <w:p w14:paraId="608458D5" w14:textId="77777777" w:rsidR="00522043" w:rsidRDefault="00000000">
      <w:pPr>
        <w:pStyle w:val="pheading"/>
      </w:pPr>
      <w:r>
        <w:t>MESURAGE</w:t>
      </w:r>
    </w:p>
    <w:p w14:paraId="5050DCB0" w14:textId="77777777" w:rsidR="00522043" w:rsidRDefault="00000000">
      <w:pPr>
        <w:pStyle w:val="pheading"/>
      </w:pPr>
      <w:r>
        <w:t>- unité de mesure:</w:t>
      </w:r>
    </w:p>
    <w:p w14:paraId="492F28B3" w14:textId="77777777" w:rsidR="00522043" w:rsidRDefault="00000000">
      <w:r>
        <w:rPr>
          <w:rStyle w:val="optioncarChar"/>
        </w:rPr>
        <w:t>m²</w:t>
      </w:r>
      <w:r>
        <w:t xml:space="preserve"> (par défaut) </w:t>
      </w:r>
      <w:r>
        <w:rPr>
          <w:rStyle w:val="optioncarChar"/>
        </w:rPr>
        <w:t>/  m³</w:t>
      </w:r>
    </w:p>
    <w:p w14:paraId="31392FEC" w14:textId="77777777" w:rsidR="00522043" w:rsidRDefault="00000000">
      <w:r>
        <w:rPr>
          <w:b/>
          <w:i/>
        </w:rPr>
        <w:t>(soit par défaut)</w:t>
      </w:r>
    </w:p>
    <w:p w14:paraId="79F042DA" w14:textId="77777777" w:rsidR="00522043" w:rsidRDefault="00000000">
      <w:r>
        <w:rPr>
          <w:rStyle w:val="soitChar"/>
        </w:rPr>
        <w:t>1. m²</w:t>
      </w:r>
    </w:p>
    <w:p w14:paraId="1141A866" w14:textId="77777777" w:rsidR="00522043" w:rsidRDefault="00000000">
      <w:r>
        <w:rPr>
          <w:b/>
          <w:i/>
        </w:rPr>
        <w:t>(soit)</w:t>
      </w:r>
    </w:p>
    <w:p w14:paraId="1EE606A1" w14:textId="77777777" w:rsidR="00522043" w:rsidRDefault="00000000">
      <w:r>
        <w:rPr>
          <w:rStyle w:val="soitChar"/>
        </w:rPr>
        <w:t>2. m³</w:t>
      </w:r>
    </w:p>
    <w:p w14:paraId="79992374" w14:textId="77777777" w:rsidR="00522043" w:rsidRDefault="00000000">
      <w:pPr>
        <w:pStyle w:val="pheading"/>
      </w:pPr>
      <w:r>
        <w:t>- code de mesurage:</w:t>
      </w:r>
    </w:p>
    <w:p w14:paraId="02F21899" w14:textId="77777777" w:rsidR="00522043" w:rsidRDefault="00000000">
      <w:r>
        <w:rPr>
          <w:rStyle w:val="optioncarChar"/>
        </w:rPr>
        <w:t>Surface nette</w:t>
      </w:r>
      <w:r>
        <w:t xml:space="preserve"> (par défaut) </w:t>
      </w:r>
      <w:r>
        <w:rPr>
          <w:rStyle w:val="optioncarChar"/>
        </w:rPr>
        <w:t>/ Volume net</w:t>
      </w:r>
    </w:p>
    <w:p w14:paraId="1CA65803" w14:textId="77777777" w:rsidR="00522043" w:rsidRDefault="00000000">
      <w:r>
        <w:rPr>
          <w:b/>
          <w:i/>
        </w:rPr>
        <w:t>(Soit par défaut)</w:t>
      </w:r>
    </w:p>
    <w:p w14:paraId="348B27EF" w14:textId="77777777" w:rsidR="00522043" w:rsidRDefault="00000000">
      <w:r>
        <w:rPr>
          <w:rStyle w:val="soitChar"/>
          <w:u w:val="single"/>
        </w:rPr>
        <w:t>1. Surface nette:</w:t>
      </w:r>
      <w:r>
        <w:rPr>
          <w:rStyle w:val="soitChar"/>
        </w:rPr>
        <w:t xml:space="preserve"> Longueur x Largeur de la paroi selon les plans.</w:t>
      </w:r>
    </w:p>
    <w:p w14:paraId="5987D92F" w14:textId="77777777" w:rsidR="00522043" w:rsidRDefault="00000000">
      <w:r>
        <w:rPr>
          <w:b/>
          <w:i/>
        </w:rPr>
        <w:t>(Soit)</w:t>
      </w:r>
    </w:p>
    <w:p w14:paraId="4BA3C65A" w14:textId="77777777" w:rsidR="00522043" w:rsidRDefault="00000000">
      <w:r>
        <w:rPr>
          <w:rStyle w:val="soitChar"/>
          <w:u w:val="single"/>
        </w:rPr>
        <w:t>2. Volume net :</w:t>
      </w:r>
      <w:r>
        <w:rPr>
          <w:rStyle w:val="soitChar"/>
        </w:rPr>
        <w:t xml:space="preserve"> Volume net des parois en béton selon les plans.  Toutes les armatures des parois sont comprises dans le prix unitaire de cet article.  Il n’est pas fait de déduction de volume de béton pour les réservations, écarteurs, les armatures etc. si ce volume est inférieur à 0,05 m³.</w:t>
      </w:r>
    </w:p>
    <w:p w14:paraId="64FD4236" w14:textId="77777777" w:rsidR="00522043" w:rsidRDefault="00000000">
      <w:pPr>
        <w:pStyle w:val="pheading"/>
      </w:pPr>
      <w:r>
        <w:t>- nature du marché:</w:t>
      </w:r>
    </w:p>
    <w:p w14:paraId="62E1F173" w14:textId="77777777" w:rsidR="00522043" w:rsidRDefault="00000000">
      <w:r>
        <w:rPr>
          <w:rStyle w:val="optioncarChar"/>
        </w:rPr>
        <w:t>QF</w:t>
      </w:r>
      <w:r>
        <w:t xml:space="preserve"> (par défaut) </w:t>
      </w:r>
      <w:r>
        <w:rPr>
          <w:rStyle w:val="optioncarChar"/>
        </w:rPr>
        <w:t>/ QP</w:t>
      </w:r>
    </w:p>
    <w:p w14:paraId="10F8AED5" w14:textId="77777777" w:rsidR="00522043" w:rsidRDefault="00000000">
      <w:r>
        <w:rPr>
          <w:b/>
          <w:i/>
        </w:rPr>
        <w:t>(Soit par défaut)</w:t>
      </w:r>
    </w:p>
    <w:p w14:paraId="2F57E3FE" w14:textId="77777777" w:rsidR="00522043" w:rsidRDefault="00000000">
      <w:r>
        <w:rPr>
          <w:rStyle w:val="soitChar"/>
        </w:rPr>
        <w:t>1. 2. QF</w:t>
      </w:r>
    </w:p>
    <w:p w14:paraId="59D24D1B" w14:textId="77777777" w:rsidR="00522043" w:rsidRDefault="00000000">
      <w:r>
        <w:rPr>
          <w:b/>
          <w:i/>
        </w:rPr>
        <w:t>(Soit)</w:t>
      </w:r>
    </w:p>
    <w:p w14:paraId="73E4E9BC" w14:textId="77777777" w:rsidR="00522043" w:rsidRDefault="00000000">
      <w:r>
        <w:rPr>
          <w:rStyle w:val="soitChar"/>
        </w:rPr>
        <w:t>1. 2. QP</w:t>
      </w:r>
    </w:p>
    <w:p w14:paraId="2FE7C4D6" w14:textId="77777777" w:rsidR="00522043" w:rsidRDefault="00000000">
      <w:pPr>
        <w:pStyle w:val="Author-eSectionHeading6"/>
      </w:pPr>
      <w:bookmarkStart w:id="742" w:name="_Toc112759325"/>
      <w:r>
        <w:t>22.16.3b Parois sandwich préfabriquées en béton  CCTB 01.10</w:t>
      </w:r>
      <w:bookmarkEnd w:id="742"/>
    </w:p>
    <w:p w14:paraId="6977232D" w14:textId="77777777" w:rsidR="00522043" w:rsidRDefault="00000000">
      <w:pPr>
        <w:pStyle w:val="pheading"/>
      </w:pPr>
      <w:r>
        <w:t>DESCRIPTION</w:t>
      </w:r>
    </w:p>
    <w:p w14:paraId="1A8D6299" w14:textId="77777777" w:rsidR="00522043" w:rsidRDefault="00000000">
      <w:pPr>
        <w:pStyle w:val="pheading"/>
      </w:pPr>
      <w:r>
        <w:t>- Définition / Comprend</w:t>
      </w:r>
    </w:p>
    <w:p w14:paraId="3D0C349D" w14:textId="77777777" w:rsidR="00522043" w:rsidRDefault="00000000">
      <w:pPr>
        <w:jc w:val="both"/>
      </w:pPr>
      <w:r>
        <w:t xml:space="preserve">Cet article vise la fourniture et la pose de parois sandwich préfabriquées en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387" w:history="1">
        <w:r>
          <w:t>22.16.3 Parois préfabriquées en béton</w:t>
        </w:r>
      </w:hyperlink>
      <w:r>
        <w:t>.</w:t>
      </w:r>
    </w:p>
    <w:p w14:paraId="184B4B3F" w14:textId="77777777" w:rsidR="00522043" w:rsidRDefault="00000000">
      <w:pPr>
        <w:pStyle w:val="pheading"/>
      </w:pPr>
      <w:r>
        <w:t>- Localisation</w:t>
      </w:r>
    </w:p>
    <w:p w14:paraId="1B926C0F" w14:textId="77777777" w:rsidR="00522043" w:rsidRDefault="00000000">
      <w:r>
        <w:t xml:space="preserve">La pose est réalisée aux endroits suivants : </w:t>
      </w:r>
      <w:r>
        <w:rPr>
          <w:rStyle w:val="optioncarChar"/>
        </w:rPr>
        <w:t>***</w:t>
      </w:r>
      <w:r>
        <w:t>.</w:t>
      </w:r>
    </w:p>
    <w:p w14:paraId="5B482974" w14:textId="77777777" w:rsidR="00522043" w:rsidRDefault="00000000">
      <w:r>
        <w:t>Voir plans et métrés détaillés.</w:t>
      </w:r>
    </w:p>
    <w:p w14:paraId="7A6B3535" w14:textId="77777777" w:rsidR="00522043" w:rsidRDefault="00000000">
      <w:pPr>
        <w:pStyle w:val="pheading"/>
      </w:pPr>
      <w:r>
        <w:t>MATÉRIAUX</w:t>
      </w:r>
    </w:p>
    <w:p w14:paraId="7DE52BEF" w14:textId="77777777" w:rsidR="00522043" w:rsidRDefault="00000000">
      <w:pPr>
        <w:pStyle w:val="pheading"/>
      </w:pPr>
      <w:r>
        <w:t>- Caractéristiques générales</w:t>
      </w:r>
    </w:p>
    <w:p w14:paraId="5BD36F6D" w14:textId="77777777" w:rsidR="00522043" w:rsidRDefault="00000000">
      <w:pPr>
        <w:jc w:val="both"/>
      </w:pPr>
      <w:r>
        <w:t>Il s’agit d’éléments de murs préfabriqués intégrant un isolant.</w:t>
      </w:r>
    </w:p>
    <w:p w14:paraId="59668F53" w14:textId="77777777" w:rsidR="00522043" w:rsidRDefault="00000000">
      <w:pPr>
        <w:jc w:val="both"/>
      </w:pPr>
      <w:r>
        <w:t>Valeur de Umax =  </w:t>
      </w:r>
      <w:r>
        <w:rPr>
          <w:rStyle w:val="optioncarChar"/>
        </w:rPr>
        <w:t>suivant étude de performance énergétique </w:t>
      </w:r>
      <w:r>
        <w:t>(par défaut)</w:t>
      </w:r>
      <w:r>
        <w:rPr>
          <w:rStyle w:val="optioncarChar"/>
        </w:rPr>
        <w:t xml:space="preserve"> / ***</w:t>
      </w:r>
      <w:r>
        <w:t xml:space="preserve"> W/m²K.</w:t>
      </w:r>
    </w:p>
    <w:p w14:paraId="4E953E1D" w14:textId="77777777" w:rsidR="00522043" w:rsidRDefault="00000000">
      <w:pPr>
        <w:jc w:val="both"/>
      </w:pPr>
      <w:r>
        <w:t>Les valeurs Umax sont toujours inférieures aux exigences légales en application au moment du dépôt du permis d’urbanisme.</w:t>
      </w:r>
    </w:p>
    <w:p w14:paraId="4E7CCC01" w14:textId="77777777" w:rsidR="00522043" w:rsidRDefault="00000000">
      <w:pPr>
        <w:jc w:val="both"/>
      </w:pPr>
      <w:r>
        <w:t>Pour les parois utilisées comme éléments de l’enveloppe extérieure d’un ouvrage en contact avec les terres, l’isolant utilisé doit être peu sensible à l’humidité.  La continuité de l’isolation est assurée.</w:t>
      </w:r>
    </w:p>
    <w:p w14:paraId="24AB2AAA" w14:textId="77777777" w:rsidR="00522043" w:rsidRDefault="00000000">
      <w:pPr>
        <w:jc w:val="both"/>
      </w:pPr>
      <w:r>
        <w:t xml:space="preserve">L’épaisseur de la paroi extérieure est de : </w:t>
      </w:r>
      <w:r>
        <w:rPr>
          <w:rStyle w:val="optioncarChar"/>
        </w:rPr>
        <w:t>8 </w:t>
      </w:r>
      <w:r>
        <w:t xml:space="preserve">(par défaut) </w:t>
      </w:r>
      <w:r>
        <w:rPr>
          <w:rStyle w:val="optioncarChar"/>
        </w:rPr>
        <w:t>/ 9 / 10 / 11 / 12 / 14 / 16 / 20 / ***</w:t>
      </w:r>
      <w:r>
        <w:t xml:space="preserve"> cm.</w:t>
      </w:r>
    </w:p>
    <w:p w14:paraId="55908F9A" w14:textId="77777777" w:rsidR="00522043" w:rsidRDefault="00000000">
      <w:pPr>
        <w:jc w:val="both"/>
      </w:pPr>
      <w:r>
        <w:t xml:space="preserve">L’épaisseur de la paroi intérieure est de : </w:t>
      </w:r>
      <w:r>
        <w:rPr>
          <w:rStyle w:val="optioncarChar"/>
        </w:rPr>
        <w:t>12</w:t>
      </w:r>
      <w:r>
        <w:t> (par défaut)</w:t>
      </w:r>
      <w:r>
        <w:rPr>
          <w:rStyle w:val="optioncarChar"/>
        </w:rPr>
        <w:t xml:space="preserve"> / 14 / 20 / 25 / ***</w:t>
      </w:r>
      <w:r>
        <w:t xml:space="preserve"> cm. </w:t>
      </w:r>
    </w:p>
    <w:p w14:paraId="25E1EA9A" w14:textId="77777777" w:rsidR="00522043" w:rsidRDefault="00000000">
      <w:pPr>
        <w:jc w:val="both"/>
      </w:pPr>
      <w:r>
        <w:t xml:space="preserve">Matériaux d’isolation : </w:t>
      </w:r>
      <w:r>
        <w:rPr>
          <w:rStyle w:val="optioncarChar"/>
        </w:rPr>
        <w:t xml:space="preserve">EPS / PUR / PIR </w:t>
      </w:r>
      <w:r>
        <w:t xml:space="preserve">(par défaut) </w:t>
      </w:r>
      <w:r>
        <w:rPr>
          <w:rStyle w:val="optioncarChar"/>
        </w:rPr>
        <w:t>/ ***</w:t>
      </w:r>
      <w:r>
        <w:t>.</w:t>
      </w:r>
    </w:p>
    <w:p w14:paraId="66F1DFBF" w14:textId="77777777" w:rsidR="00522043" w:rsidRDefault="00000000">
      <w:pPr>
        <w:jc w:val="both"/>
      </w:pPr>
      <w:r>
        <w:t xml:space="preserve">Epaisseur d’isolation : </w:t>
      </w:r>
      <w:r>
        <w:rPr>
          <w:rStyle w:val="optioncarChar"/>
        </w:rPr>
        <w:t>compatible avec l’exigence U </w:t>
      </w:r>
      <w:r>
        <w:t>(par défaut)</w:t>
      </w:r>
      <w:r>
        <w:rPr>
          <w:rStyle w:val="optioncarChar"/>
        </w:rPr>
        <w:t xml:space="preserve"> / 12 cm/ 16 cm / 22 cm / 24 cm / *** cm </w:t>
      </w:r>
    </w:p>
    <w:p w14:paraId="68219F5D" w14:textId="77777777" w:rsidR="00522043" w:rsidRDefault="00000000">
      <w:pPr>
        <w:jc w:val="both"/>
      </w:pPr>
      <w:r>
        <w:t>La classe d’environnement est</w:t>
      </w:r>
      <w:r>
        <w:rPr>
          <w:rStyle w:val="optioncarChar"/>
        </w:rPr>
        <w:t xml:space="preserve"> EI</w:t>
      </w:r>
      <w:r>
        <w:t xml:space="preserve"> (par défaut)</w:t>
      </w:r>
      <w:r>
        <w:rPr>
          <w:rStyle w:val="optioncarChar"/>
        </w:rPr>
        <w:t> / EE1 / EE2 / EE3 / ES1 / ES2 / ES3 / EA1+*** / EA2+*** / EA3+ ***.</w:t>
      </w:r>
    </w:p>
    <w:p w14:paraId="6CEBB216" w14:textId="77777777" w:rsidR="00522043" w:rsidRDefault="00000000">
      <w:pPr>
        <w:jc w:val="both"/>
      </w:pPr>
      <w:r>
        <w:rPr>
          <w:b/>
        </w:rPr>
        <w:t>Résistance au feu des parois</w:t>
      </w:r>
    </w:p>
    <w:p w14:paraId="291BE723" w14:textId="77777777" w:rsidR="00522043" w:rsidRDefault="00000000">
      <w:pPr>
        <w:jc w:val="both"/>
      </w:pPr>
      <w:r>
        <w:t>Résistance au feu suivant la déclaration de performance (DoP) selon les [NBN EN 14992+A1] et [NBN B 21-612].</w:t>
      </w:r>
    </w:p>
    <w:p w14:paraId="2E7EE7FB" w14:textId="77777777" w:rsidR="00522043" w:rsidRDefault="00000000">
      <w:pPr>
        <w:jc w:val="both"/>
      </w:pPr>
      <w:r>
        <w:t>Si la résistance au feu n’est pas déclarée sous marquage CE, elle est démontrée par test au feu selon la [NBN EN 13501-2] ou par calcul selon les Eurocodes conformément à l’[AM 2013-05-17].</w:t>
      </w:r>
    </w:p>
    <w:p w14:paraId="55965FD9" w14:textId="77777777" w:rsidR="00522043" w:rsidRDefault="00000000">
      <w:pPr>
        <w:pStyle w:val="Author-eListParagraph"/>
        <w:numPr>
          <w:ilvl w:val="0"/>
          <w:numId w:val="484"/>
        </w:numPr>
      </w:pPr>
      <w:r>
        <w:t xml:space="preserve">Pour les éléments porteurs et structuraux sans fonction séparante  </w:t>
      </w:r>
      <w:r>
        <w:rPr>
          <w:rStyle w:val="optioncarChar"/>
        </w:rPr>
        <w:t>R15 / R30</w:t>
      </w:r>
      <w:r>
        <w:t xml:space="preserve"> (par défaut)</w:t>
      </w:r>
      <w:r>
        <w:rPr>
          <w:rStyle w:val="optioncarChar"/>
        </w:rPr>
        <w:t> / R60 / R120 / R ***</w:t>
      </w:r>
    </w:p>
    <w:p w14:paraId="04E7F59B" w14:textId="77777777" w:rsidR="00522043" w:rsidRDefault="00000000">
      <w:pPr>
        <w:pStyle w:val="Author-eListParagraph"/>
        <w:numPr>
          <w:ilvl w:val="0"/>
          <w:numId w:val="484"/>
        </w:numPr>
      </w:pPr>
      <w:r>
        <w:t xml:space="preserve">Pour les éléments porteurs et structuraux avec fonction séparante  </w:t>
      </w:r>
      <w:r>
        <w:rPr>
          <w:rStyle w:val="optioncarChar"/>
        </w:rPr>
        <w:t>REI 30 </w:t>
      </w:r>
      <w:r>
        <w:t>(par défaut)</w:t>
      </w:r>
      <w:r>
        <w:rPr>
          <w:rStyle w:val="optioncarChar"/>
        </w:rPr>
        <w:t> / REI 60 / REI 120 / REI *** </w:t>
      </w:r>
    </w:p>
    <w:p w14:paraId="51C5F2C1" w14:textId="77777777" w:rsidR="00522043" w:rsidRDefault="00000000">
      <w:pPr>
        <w:pStyle w:val="Author-eListParagraph"/>
        <w:numPr>
          <w:ilvl w:val="0"/>
          <w:numId w:val="484"/>
        </w:numPr>
      </w:pPr>
      <w:r>
        <w:t xml:space="preserve">Pour les éléments non porteurs avec fonction séparante : </w:t>
      </w:r>
      <w:r>
        <w:rPr>
          <w:rStyle w:val="optioncarChar"/>
        </w:rPr>
        <w:t>EI 30 </w:t>
      </w:r>
      <w:r>
        <w:t xml:space="preserve">(par défaut) </w:t>
      </w:r>
      <w:r>
        <w:rPr>
          <w:rStyle w:val="optioncarChar"/>
        </w:rPr>
        <w:t>/ EI 60 / EI 120 / EI ***</w:t>
      </w:r>
    </w:p>
    <w:p w14:paraId="31FEBFD7" w14:textId="77777777" w:rsidR="00522043" w:rsidRDefault="00000000">
      <w:pPr>
        <w:jc w:val="both"/>
      </w:pPr>
      <w:r>
        <w:rPr>
          <w:b/>
        </w:rPr>
        <w:t>Classe d’étanchéité</w:t>
      </w:r>
    </w:p>
    <w:p w14:paraId="151259E6" w14:textId="77777777" w:rsidR="00522043" w:rsidRDefault="00000000">
      <w:pPr>
        <w:jc w:val="both"/>
      </w:pPr>
      <w:r>
        <w:t xml:space="preserve">La classe d’étanchéité à l’eau de la paroi selon la [NBN EN 1992-3] est : </w:t>
      </w:r>
      <w:r>
        <w:rPr>
          <w:rStyle w:val="optioncarChar"/>
        </w:rPr>
        <w:t>classe 0</w:t>
      </w:r>
      <w:r>
        <w:t xml:space="preserve"> (par défaut) </w:t>
      </w:r>
      <w:r>
        <w:rPr>
          <w:rStyle w:val="optioncarChar"/>
        </w:rPr>
        <w:t>/ classe 1 / classe 2 / classe 3</w:t>
      </w:r>
      <w:r>
        <w:t>. Pour la classe 1, l’épaisseur minimale du panneau extérieur de la paroi est de 100mm.  Pour les classes 2 et 3, l’épaisseur minimale du panneau extérieur est de 200mm.</w:t>
      </w:r>
    </w:p>
    <w:p w14:paraId="7C0F8845" w14:textId="77777777" w:rsidR="00522043" w:rsidRDefault="00522043"/>
    <w:p w14:paraId="7AEBB659" w14:textId="77777777" w:rsidR="00522043" w:rsidRDefault="00000000">
      <w:r>
        <w:t> </w:t>
      </w:r>
    </w:p>
    <w:p w14:paraId="3FBF7B21" w14:textId="77777777" w:rsidR="00522043" w:rsidRDefault="00000000">
      <w:pPr>
        <w:pStyle w:val="pheading"/>
      </w:pPr>
      <w:r>
        <w:t>- Finitions</w:t>
      </w:r>
    </w:p>
    <w:p w14:paraId="2FE37223" w14:textId="77777777" w:rsidR="00522043" w:rsidRDefault="00000000">
      <w:pPr>
        <w:jc w:val="both"/>
      </w:pPr>
      <w:r>
        <w:t>La finition extérieure des parois:</w:t>
      </w:r>
      <w:r>
        <w:rPr>
          <w:rStyle w:val="optioncarChar"/>
        </w:rPr>
        <w:t xml:space="preserve"> béton lisse industriel selon [NBN EN 13369] + [NBN B 21-600]</w:t>
      </w:r>
      <w:r>
        <w:t> (par défaut)</w:t>
      </w:r>
      <w:r>
        <w:rPr>
          <w:rStyle w:val="optioncarChar"/>
        </w:rPr>
        <w:t xml:space="preserve"> / ***.</w:t>
      </w:r>
    </w:p>
    <w:p w14:paraId="439E77B0" w14:textId="77777777" w:rsidR="00522043" w:rsidRDefault="00000000">
      <w:pPr>
        <w:jc w:val="both"/>
      </w:pPr>
      <w:r>
        <w:t>La finition des faces intérieures des éléments est :</w:t>
      </w:r>
      <w:r>
        <w:rPr>
          <w:rStyle w:val="optioncarChar"/>
        </w:rPr>
        <w:t xml:space="preserve"> talochée</w:t>
      </w:r>
      <w:r>
        <w:t xml:space="preserve"> (par défaut)</w:t>
      </w:r>
      <w:r>
        <w:rPr>
          <w:rStyle w:val="optioncarChar"/>
        </w:rPr>
        <w:t xml:space="preserve"> / brute et lisse / ***.</w:t>
      </w:r>
    </w:p>
    <w:p w14:paraId="31628603" w14:textId="77777777" w:rsidR="00522043" w:rsidRDefault="00000000">
      <w:pPr>
        <w:jc w:val="both"/>
      </w:pPr>
      <w:r>
        <w:t>La finition des faces extérieures (apparentes) des éléments est :</w:t>
      </w:r>
      <w:r>
        <w:rPr>
          <w:rStyle w:val="optioncarChar"/>
        </w:rPr>
        <w:t> brute et lisse</w:t>
      </w:r>
      <w:r>
        <w:t xml:space="preserve"> (par défaut)</w:t>
      </w:r>
      <w:r>
        <w:rPr>
          <w:rStyle w:val="optioncarChar"/>
        </w:rPr>
        <w:t xml:space="preserve"> / ***.</w:t>
      </w:r>
    </w:p>
    <w:p w14:paraId="2BBBEA39" w14:textId="77777777" w:rsidR="00522043" w:rsidRDefault="00000000">
      <w:pPr>
        <w:jc w:val="both"/>
      </w:pPr>
      <w:r>
        <w:t xml:space="preserve">Le joint entre les éléments préfabriqués est : </w:t>
      </w:r>
      <w:r>
        <w:rPr>
          <w:rStyle w:val="optioncarChar"/>
        </w:rPr>
        <w:t>vide </w:t>
      </w:r>
      <w:r>
        <w:t xml:space="preserve">(par défaut) </w:t>
      </w:r>
      <w:r>
        <w:rPr>
          <w:rStyle w:val="optioncarChar"/>
        </w:rPr>
        <w:t>/ rempli par un joint souple / muni d’un dispositif d’étanchéité / *** .</w:t>
      </w:r>
    </w:p>
    <w:p w14:paraId="63154AF8" w14:textId="77777777" w:rsidR="00522043" w:rsidRDefault="00000000">
      <w:pPr>
        <w:jc w:val="both"/>
      </w:pPr>
      <w:r>
        <w:t xml:space="preserve">Les arêtes de la face apparente sont : </w:t>
      </w:r>
      <w:r>
        <w:rPr>
          <w:rStyle w:val="optioncarChar"/>
        </w:rPr>
        <w:t xml:space="preserve">droites </w:t>
      </w:r>
      <w:r>
        <w:t>(par défaut) </w:t>
      </w:r>
      <w:r>
        <w:rPr>
          <w:rStyle w:val="optioncarChar"/>
        </w:rPr>
        <w:t>/ munis de chanfreins / ***.</w:t>
      </w:r>
    </w:p>
    <w:p w14:paraId="42EA0A20" w14:textId="77777777" w:rsidR="00522043" w:rsidRDefault="00000000">
      <w:pPr>
        <w:jc w:val="both"/>
      </w:pPr>
      <w:r>
        <w:t>La tête de l’élément préfabriqué est :</w:t>
      </w:r>
      <w:r>
        <w:rPr>
          <w:rStyle w:val="optioncarChar"/>
        </w:rPr>
        <w:t> droite </w:t>
      </w:r>
      <w:r>
        <w:t>(par défaut)</w:t>
      </w:r>
      <w:r>
        <w:rPr>
          <w:rStyle w:val="optioncarChar"/>
        </w:rPr>
        <w:t xml:space="preserve"> / arrondie / ***.</w:t>
      </w:r>
    </w:p>
    <w:p w14:paraId="27933509" w14:textId="77777777" w:rsidR="00522043" w:rsidRDefault="00000000">
      <w:pPr>
        <w:pStyle w:val="pheading"/>
      </w:pPr>
      <w:r>
        <w:t>EXÉCUTION / MISE EN ŒUVRE</w:t>
      </w:r>
    </w:p>
    <w:p w14:paraId="556651B7" w14:textId="77777777" w:rsidR="00522043" w:rsidRDefault="00000000">
      <w:pPr>
        <w:pStyle w:val="pheading"/>
      </w:pPr>
      <w:r>
        <w:t>- Prescriptions générales</w:t>
      </w:r>
    </w:p>
    <w:p w14:paraId="5159C334" w14:textId="77777777" w:rsidR="00522043" w:rsidRDefault="00000000">
      <w:pPr>
        <w:jc w:val="both"/>
      </w:pPr>
      <w:r>
        <w:t>Le plan de pose doit être approuvé par</w:t>
      </w:r>
      <w:r>
        <w:rPr>
          <w:rStyle w:val="optioncarChar"/>
        </w:rPr>
        <w:t xml:space="preserve"> l’entrepreneur / le bureau d’études </w:t>
      </w:r>
      <w:r>
        <w:t>(par défaut)</w:t>
      </w:r>
      <w:r>
        <w:rPr>
          <w:rStyle w:val="optioncarChar"/>
        </w:rPr>
        <w:t>.</w:t>
      </w:r>
    </w:p>
    <w:p w14:paraId="7BA2870A" w14:textId="77777777" w:rsidR="00522043" w:rsidRDefault="00000000">
      <w:pPr>
        <w:jc w:val="both"/>
      </w:pPr>
      <w:r>
        <w:t>Les parois sont fabriquées dans les dimensions indiquées sur les plans d’exécution approuvés.</w:t>
      </w:r>
    </w:p>
    <w:p w14:paraId="25239314" w14:textId="77777777" w:rsidR="00522043" w:rsidRDefault="00000000">
      <w:pPr>
        <w:jc w:val="both"/>
      </w:pPr>
      <w:r>
        <w:t>La mise en œuvre est conforme aux normes [NBN EN 13670] et [NBN B 15-400].</w:t>
      </w:r>
    </w:p>
    <w:p w14:paraId="60CE3743" w14:textId="77777777" w:rsidR="00522043" w:rsidRDefault="00000000">
      <w:pPr>
        <w:jc w:val="both"/>
      </w:pPr>
      <w:r>
        <w:t>L’alignement des parois est réalisé au moyens d’étais et de madriers en bois parfaitement alignés.</w:t>
      </w:r>
    </w:p>
    <w:p w14:paraId="622AECBD" w14:textId="77777777" w:rsidR="00522043" w:rsidRDefault="00000000">
      <w:pPr>
        <w:jc w:val="both"/>
      </w:pPr>
      <w:r>
        <w:t>Le sol/support devra être non travaillé et stable.</w:t>
      </w:r>
    </w:p>
    <w:p w14:paraId="23C901FA" w14:textId="77777777" w:rsidR="00522043" w:rsidRDefault="00000000">
      <w:pPr>
        <w:jc w:val="both"/>
      </w:pPr>
      <w:r>
        <w:t>La verticalité doit être garantie par la pose préalable de madrier en bois</w:t>
      </w:r>
    </w:p>
    <w:p w14:paraId="715D9C33" w14:textId="77777777" w:rsidR="00522043" w:rsidRDefault="00000000">
      <w:pPr>
        <w:jc w:val="both"/>
      </w:pPr>
      <w:r>
        <w:t>Si les parois doivent être étanches à l’eau, il y a lieu de suivre les principes de conception et de mise en œuvre des [NIT 247] et [NIT 250].</w:t>
      </w:r>
    </w:p>
    <w:p w14:paraId="2F3E3C33" w14:textId="77777777" w:rsidR="00522043" w:rsidRDefault="00000000">
      <w:pPr>
        <w:pStyle w:val="pheading"/>
      </w:pPr>
      <w:r>
        <w:t>DOCUMENTS DE RÉFÉRENCE COMPLÉMENTAIRES</w:t>
      </w:r>
    </w:p>
    <w:p w14:paraId="01984B1F" w14:textId="77777777" w:rsidR="00522043" w:rsidRDefault="00000000">
      <w:pPr>
        <w:pStyle w:val="pheading"/>
      </w:pPr>
      <w:r>
        <w:t>- Matériau</w:t>
      </w:r>
    </w:p>
    <w:p w14:paraId="4A868887" w14:textId="77777777" w:rsidR="00522043" w:rsidRDefault="00000000">
      <w:r>
        <w:t>[NBN EN 14992+A1, Produits préfabriqués en béton - Eléments de mur]</w:t>
      </w:r>
      <w:r>
        <w:br/>
      </w:r>
      <w:r>
        <w:br/>
        <w:t>[NBN B 21-612, Produits préfabriqués en béton - Eléments de mur - Norme d'application nationale à la NBN EN 14992+A1:2012]</w:t>
      </w:r>
    </w:p>
    <w:p w14:paraId="26307997" w14:textId="77777777" w:rsidR="00522043" w:rsidRDefault="00000000">
      <w:r>
        <w:t>[RA 21-612, Règlement d'application Benor - Produits préfabriqués en béton - Eléments de murs]</w:t>
      </w:r>
      <w:r>
        <w:br/>
      </w:r>
      <w:r>
        <w:br/>
        <w:t>[CSTC Rapport 10, Sécurité et mise en oeuvre d'éléments préfabriqués en béton]</w:t>
      </w:r>
    </w:p>
    <w:p w14:paraId="2CB54CEE" w14:textId="77777777" w:rsidR="00522043" w:rsidRDefault="00522043"/>
    <w:p w14:paraId="42550D58" w14:textId="77777777" w:rsidR="00522043" w:rsidRDefault="00000000">
      <w:r>
        <w:t> </w:t>
      </w:r>
    </w:p>
    <w:p w14:paraId="53EDBC5D" w14:textId="77777777" w:rsidR="00522043" w:rsidRDefault="00000000">
      <w:pPr>
        <w:pStyle w:val="pheading"/>
      </w:pPr>
      <w:r>
        <w:t>- Exécution</w:t>
      </w:r>
    </w:p>
    <w:p w14:paraId="62601BFE" w14:textId="77777777" w:rsidR="00522043" w:rsidRDefault="00000000">
      <w:r>
        <w:t>[NIT 247, Conception et exécution des ouvrages étanches en béton]</w:t>
      </w:r>
    </w:p>
    <w:p w14:paraId="1C1EC1CF" w14:textId="77777777" w:rsidR="00522043" w:rsidRDefault="00000000">
      <w:r>
        <w:t>[NIT 250, Détails de référence pour les constructions enterrées]</w:t>
      </w:r>
    </w:p>
    <w:p w14:paraId="62FDD034" w14:textId="77777777" w:rsidR="00522043" w:rsidRDefault="00000000">
      <w:pPr>
        <w:pStyle w:val="pheading"/>
      </w:pPr>
      <w:r>
        <w:t>MESURAGE</w:t>
      </w:r>
    </w:p>
    <w:p w14:paraId="3E2948F6" w14:textId="77777777" w:rsidR="00522043" w:rsidRDefault="00000000">
      <w:pPr>
        <w:pStyle w:val="pheading"/>
      </w:pPr>
      <w:r>
        <w:t>- unité de mesure:</w:t>
      </w:r>
    </w:p>
    <w:p w14:paraId="50E0D8B0" w14:textId="77777777" w:rsidR="00522043" w:rsidRDefault="00000000">
      <w:r>
        <w:rPr>
          <w:rStyle w:val="optioncarChar"/>
        </w:rPr>
        <w:t>m²</w:t>
      </w:r>
      <w:r>
        <w:t xml:space="preserve"> (par défaut) </w:t>
      </w:r>
      <w:r>
        <w:rPr>
          <w:rStyle w:val="optioncarChar"/>
        </w:rPr>
        <w:t>/ m³</w:t>
      </w:r>
    </w:p>
    <w:p w14:paraId="5CE5B12D" w14:textId="77777777" w:rsidR="00522043" w:rsidRDefault="00000000">
      <w:r>
        <w:rPr>
          <w:b/>
          <w:i/>
        </w:rPr>
        <w:t>(Soit par défaut)</w:t>
      </w:r>
    </w:p>
    <w:p w14:paraId="72CAF1FF" w14:textId="77777777" w:rsidR="00522043" w:rsidRDefault="00000000">
      <w:r>
        <w:rPr>
          <w:rStyle w:val="soitChar"/>
        </w:rPr>
        <w:t>1.     m²</w:t>
      </w:r>
    </w:p>
    <w:p w14:paraId="6EB2BDFE" w14:textId="77777777" w:rsidR="00522043" w:rsidRDefault="00000000">
      <w:r>
        <w:rPr>
          <w:b/>
          <w:i/>
        </w:rPr>
        <w:t>(Soit)</w:t>
      </w:r>
    </w:p>
    <w:p w14:paraId="5A2FAAF0" w14:textId="77777777" w:rsidR="00522043" w:rsidRDefault="00000000">
      <w:r>
        <w:rPr>
          <w:rStyle w:val="soitChar"/>
        </w:rPr>
        <w:t>2.     m³</w:t>
      </w:r>
    </w:p>
    <w:p w14:paraId="71BDA827" w14:textId="77777777" w:rsidR="00522043" w:rsidRDefault="00000000">
      <w:pPr>
        <w:pStyle w:val="pheading"/>
      </w:pPr>
      <w:r>
        <w:t>- code de mesurage:</w:t>
      </w:r>
    </w:p>
    <w:p w14:paraId="13E8E0BF" w14:textId="77777777" w:rsidR="00522043" w:rsidRDefault="00000000">
      <w:pPr>
        <w:jc w:val="both"/>
      </w:pPr>
      <w:r>
        <w:rPr>
          <w:rStyle w:val="optioncarChar"/>
        </w:rPr>
        <w:t>Surface nette</w:t>
      </w:r>
      <w:r>
        <w:t xml:space="preserve"> (par défaut) </w:t>
      </w:r>
      <w:r>
        <w:rPr>
          <w:rStyle w:val="optioncarChar"/>
        </w:rPr>
        <w:t>/ volume net</w:t>
      </w:r>
    </w:p>
    <w:p w14:paraId="6802CD89" w14:textId="77777777" w:rsidR="00522043" w:rsidRDefault="00000000">
      <w:pPr>
        <w:jc w:val="both"/>
      </w:pPr>
      <w:r>
        <w:rPr>
          <w:b/>
          <w:i/>
        </w:rPr>
        <w:t>(Soit par défaut)</w:t>
      </w:r>
    </w:p>
    <w:p w14:paraId="4E93EBEB" w14:textId="77777777" w:rsidR="00522043" w:rsidRDefault="00000000">
      <w:pPr>
        <w:jc w:val="both"/>
      </w:pPr>
      <w:r>
        <w:rPr>
          <w:rStyle w:val="soitChar"/>
          <w:u w:val="single"/>
        </w:rPr>
        <w:t>1.  Surface nette </w:t>
      </w:r>
      <w:r>
        <w:rPr>
          <w:rStyle w:val="soitChar"/>
        </w:rPr>
        <w:t>: Longueur x Largeur de la paroi selon les plans.</w:t>
      </w:r>
    </w:p>
    <w:p w14:paraId="1BCE6679" w14:textId="77777777" w:rsidR="00522043" w:rsidRDefault="00000000">
      <w:pPr>
        <w:jc w:val="both"/>
      </w:pPr>
      <w:r>
        <w:rPr>
          <w:b/>
          <w:i/>
        </w:rPr>
        <w:t>(Soit)</w:t>
      </w:r>
    </w:p>
    <w:p w14:paraId="583DEA1A" w14:textId="77777777" w:rsidR="00522043" w:rsidRDefault="00000000">
      <w:pPr>
        <w:jc w:val="both"/>
      </w:pPr>
      <w:r>
        <w:rPr>
          <w:rStyle w:val="soitChar"/>
          <w:u w:val="single"/>
        </w:rPr>
        <w:t>2. Volume net </w:t>
      </w:r>
      <w:r>
        <w:rPr>
          <w:rStyle w:val="soitChar"/>
        </w:rPr>
        <w:t>: Volume net des parois en béton selon les plans.  Toutes les armatures des parois ainsi que l’isolant sont compris dans le prix unitaire de cet article.  Il n’est pas fait de déduction de volume de béton pour les réservations, écarteurs, les armatures etc. si ce volume est inférieur à 0,05 m³.</w:t>
      </w:r>
    </w:p>
    <w:p w14:paraId="5A4ABF7C" w14:textId="77777777" w:rsidR="00522043" w:rsidRDefault="00000000">
      <w:pPr>
        <w:pStyle w:val="pheading"/>
      </w:pPr>
      <w:r>
        <w:t>- nature du marché:</w:t>
      </w:r>
    </w:p>
    <w:p w14:paraId="00A0E24D" w14:textId="77777777" w:rsidR="00522043" w:rsidRDefault="00000000">
      <w:r>
        <w:rPr>
          <w:rStyle w:val="optioncarChar"/>
        </w:rPr>
        <w:t>QF</w:t>
      </w:r>
      <w:r>
        <w:t xml:space="preserve"> (par défaut) </w:t>
      </w:r>
      <w:r>
        <w:rPr>
          <w:rStyle w:val="optioncarChar"/>
        </w:rPr>
        <w:t>/ QP</w:t>
      </w:r>
    </w:p>
    <w:p w14:paraId="371646D1" w14:textId="77777777" w:rsidR="00522043" w:rsidRDefault="00000000">
      <w:r>
        <w:rPr>
          <w:b/>
          <w:i/>
        </w:rPr>
        <w:t>(Soit par défaut)</w:t>
      </w:r>
    </w:p>
    <w:p w14:paraId="6CA78529" w14:textId="77777777" w:rsidR="00522043" w:rsidRDefault="00000000">
      <w:r>
        <w:rPr>
          <w:rStyle w:val="soitChar"/>
        </w:rPr>
        <w:t>1. 2  QF</w:t>
      </w:r>
    </w:p>
    <w:p w14:paraId="71AC54E7" w14:textId="77777777" w:rsidR="00522043" w:rsidRDefault="00000000">
      <w:r>
        <w:rPr>
          <w:b/>
          <w:i/>
        </w:rPr>
        <w:t>(Soit)</w:t>
      </w:r>
    </w:p>
    <w:p w14:paraId="7B42080B" w14:textId="77777777" w:rsidR="00522043" w:rsidRDefault="00000000">
      <w:r>
        <w:rPr>
          <w:rStyle w:val="soitChar"/>
        </w:rPr>
        <w:t>1. 2. QP</w:t>
      </w:r>
    </w:p>
    <w:p w14:paraId="2F3B7E04" w14:textId="77777777" w:rsidR="00522043" w:rsidRDefault="00000000">
      <w:pPr>
        <w:pStyle w:val="Author-eSectionHeading6"/>
      </w:pPr>
      <w:bookmarkStart w:id="743" w:name="_Toc112759326"/>
      <w:r>
        <w:t>22.16.3c Prémurs en béton armé CCTB 01.10</w:t>
      </w:r>
      <w:bookmarkEnd w:id="743"/>
    </w:p>
    <w:p w14:paraId="185E2836" w14:textId="77777777" w:rsidR="00522043" w:rsidRDefault="00000000">
      <w:pPr>
        <w:pStyle w:val="pheading"/>
      </w:pPr>
      <w:r>
        <w:t>DESCRIPTION</w:t>
      </w:r>
    </w:p>
    <w:p w14:paraId="6F396167" w14:textId="77777777" w:rsidR="00522043" w:rsidRDefault="00000000">
      <w:pPr>
        <w:pStyle w:val="pheading"/>
      </w:pPr>
      <w:r>
        <w:t>- Définition / Comprend</w:t>
      </w:r>
    </w:p>
    <w:p w14:paraId="075A98B1" w14:textId="77777777" w:rsidR="00522043" w:rsidRDefault="00000000">
      <w:pPr>
        <w:jc w:val="both"/>
      </w:pPr>
      <w:r>
        <w:t xml:space="preserve">Cet article vise la fourniture et la pose de prémurs en béton armé. Ces éléments sont constitués de deux voiles en béton armé préfabriqués qui sont reliés ensemble, avec un espace, au moyen d’un système de raidisseurs à treillis.  La portée des travaux est décrite dans l’élément </w:t>
      </w:r>
      <w:hyperlink w:anchor="387" w:history="1">
        <w:r>
          <w:t>22.16.3 Parois préfabriquées en béton</w:t>
        </w:r>
      </w:hyperlink>
      <w:r>
        <w:t>. Sont compris également :</w:t>
      </w:r>
    </w:p>
    <w:p w14:paraId="39A083E9" w14:textId="77777777" w:rsidR="00522043" w:rsidRDefault="00000000">
      <w:pPr>
        <w:pStyle w:val="Author-eListParagraph"/>
        <w:numPr>
          <w:ilvl w:val="0"/>
          <w:numId w:val="485"/>
        </w:numPr>
      </w:pPr>
      <w:r>
        <w:t>L’humification des parois intérieures des prémurs avant bétonnage du béton de remplissage ;</w:t>
      </w:r>
    </w:p>
    <w:p w14:paraId="5DF151AB" w14:textId="77777777" w:rsidR="00522043" w:rsidRDefault="00000000">
      <w:pPr>
        <w:pStyle w:val="Author-eListParagraph"/>
        <w:numPr>
          <w:ilvl w:val="0"/>
          <w:numId w:val="485"/>
        </w:numPr>
      </w:pPr>
      <w:r>
        <w:t>La livraison et la mise en œuvre du béton de remplissage ;</w:t>
      </w:r>
    </w:p>
    <w:p w14:paraId="0DD6E6AA" w14:textId="77777777" w:rsidR="00522043" w:rsidRDefault="00000000">
      <w:pPr>
        <w:pStyle w:val="Author-eListParagraph"/>
        <w:numPr>
          <w:ilvl w:val="0"/>
          <w:numId w:val="485"/>
        </w:numPr>
      </w:pPr>
      <w:r>
        <w:t>La gestion des joints horizontaux, verticaux, tassements ainsi que leur finition ;</w:t>
      </w:r>
    </w:p>
    <w:p w14:paraId="085BBD8F" w14:textId="77777777" w:rsidR="00522043" w:rsidRDefault="00000000">
      <w:pPr>
        <w:pStyle w:val="Author-eListParagraph"/>
        <w:numPr>
          <w:ilvl w:val="0"/>
          <w:numId w:val="485"/>
        </w:numPr>
      </w:pPr>
      <w:r>
        <w:t>La gestion de l’étanchéité au raccord avec la dalle et entre les prémurs.</w:t>
      </w:r>
    </w:p>
    <w:p w14:paraId="4283DA76" w14:textId="77777777" w:rsidR="00522043" w:rsidRDefault="00000000">
      <w:pPr>
        <w:pStyle w:val="pheading"/>
      </w:pPr>
      <w:r>
        <w:t>- Localisation</w:t>
      </w:r>
    </w:p>
    <w:p w14:paraId="5760AD98" w14:textId="77777777" w:rsidR="00522043" w:rsidRDefault="00000000">
      <w:r>
        <w:t xml:space="preserve">La pose est réalisée aux endroits suivants : </w:t>
      </w:r>
      <w:r>
        <w:rPr>
          <w:rStyle w:val="optioncarChar"/>
        </w:rPr>
        <w:t>***</w:t>
      </w:r>
      <w:r>
        <w:t>.</w:t>
      </w:r>
    </w:p>
    <w:p w14:paraId="32F07A0F" w14:textId="77777777" w:rsidR="00522043" w:rsidRDefault="00000000">
      <w:r>
        <w:t>Voir plans et métrés détaillés.</w:t>
      </w:r>
    </w:p>
    <w:p w14:paraId="4E87631F" w14:textId="77777777" w:rsidR="00522043" w:rsidRDefault="00000000">
      <w:pPr>
        <w:pStyle w:val="pheading"/>
      </w:pPr>
      <w:r>
        <w:t>MATÉRIAUX</w:t>
      </w:r>
    </w:p>
    <w:p w14:paraId="3AF275A7" w14:textId="77777777" w:rsidR="00522043" w:rsidRDefault="00000000">
      <w:pPr>
        <w:pStyle w:val="pheading"/>
      </w:pPr>
      <w:r>
        <w:t>- Caractéristiques générales</w:t>
      </w:r>
    </w:p>
    <w:p w14:paraId="029855E6" w14:textId="77777777" w:rsidR="00522043" w:rsidRDefault="00000000">
      <w:pPr>
        <w:jc w:val="both"/>
      </w:pPr>
      <w:r>
        <w:t xml:space="preserve">L’épaisseur totale des prémurs est de : </w:t>
      </w:r>
      <w:r>
        <w:rPr>
          <w:rStyle w:val="optioncarChar"/>
        </w:rPr>
        <w:t>19 </w:t>
      </w:r>
      <w:r>
        <w:t>(par défaut)</w:t>
      </w:r>
      <w:r>
        <w:rPr>
          <w:rStyle w:val="optioncarChar"/>
        </w:rPr>
        <w:t xml:space="preserve"> / 20 / 25 / 30 / ***</w:t>
      </w:r>
      <w:r>
        <w:t xml:space="preserve"> cm.</w:t>
      </w:r>
    </w:p>
    <w:p w14:paraId="2923FDF2" w14:textId="77777777" w:rsidR="00522043" w:rsidRDefault="00000000">
      <w:pPr>
        <w:jc w:val="both"/>
      </w:pPr>
      <w:r>
        <w:rPr>
          <w:b/>
        </w:rPr>
        <w:t>Spécification prémur</w:t>
      </w:r>
    </w:p>
    <w:p w14:paraId="64D1F8E4" w14:textId="77777777" w:rsidR="00522043" w:rsidRDefault="00000000">
      <w:pPr>
        <w:jc w:val="both"/>
      </w:pPr>
      <w:r>
        <w:t>Epaisseur des parois du prémur :</w:t>
      </w:r>
    </w:p>
    <w:p w14:paraId="66463AB6" w14:textId="77777777" w:rsidR="00522043" w:rsidRDefault="00000000">
      <w:pPr>
        <w:jc w:val="both"/>
      </w:pPr>
      <w:r>
        <w:t xml:space="preserve">Paroi intérieure : </w:t>
      </w:r>
      <w:r>
        <w:rPr>
          <w:rStyle w:val="optioncarChar"/>
        </w:rPr>
        <w:t>5 </w:t>
      </w:r>
      <w:r>
        <w:t>(par défaut)</w:t>
      </w:r>
      <w:r>
        <w:rPr>
          <w:rStyle w:val="optioncarChar"/>
        </w:rPr>
        <w:t xml:space="preserve"> / 6 / 7 / ***</w:t>
      </w:r>
      <w:r>
        <w:t xml:space="preserve"> cm suivant étude et plans d’exécution</w:t>
      </w:r>
    </w:p>
    <w:p w14:paraId="2F4749EF" w14:textId="77777777" w:rsidR="00522043" w:rsidRDefault="00000000">
      <w:pPr>
        <w:jc w:val="both"/>
      </w:pPr>
      <w:r>
        <w:t xml:space="preserve">Paroi extérieure : </w:t>
      </w:r>
      <w:r>
        <w:rPr>
          <w:rStyle w:val="optioncarChar"/>
        </w:rPr>
        <w:t>5 </w:t>
      </w:r>
      <w:r>
        <w:t>(par défaut)</w:t>
      </w:r>
      <w:r>
        <w:rPr>
          <w:rStyle w:val="optioncarChar"/>
        </w:rPr>
        <w:t xml:space="preserve"> / 6 / 7 / ***</w:t>
      </w:r>
      <w:r>
        <w:t xml:space="preserve"> cm suivant étude et plans d’exécution</w:t>
      </w:r>
    </w:p>
    <w:p w14:paraId="5CEC2C4A" w14:textId="77777777" w:rsidR="00522043" w:rsidRDefault="00000000">
      <w:pPr>
        <w:jc w:val="both"/>
      </w:pPr>
      <w:r>
        <w:t>La classe de résistance du béton des parois, fonction de la classe de résistance du béton de remplissage, est</w:t>
      </w:r>
      <w:r>
        <w:rPr>
          <w:rStyle w:val="optioncarChar"/>
        </w:rPr>
        <w:t xml:space="preserve"> C25/30 </w:t>
      </w:r>
      <w:r>
        <w:t xml:space="preserve">(par défaut) </w:t>
      </w:r>
      <w:r>
        <w:rPr>
          <w:rStyle w:val="optioncarChar"/>
        </w:rPr>
        <w:t>/ ***</w:t>
      </w:r>
      <w:r>
        <w:t>.</w:t>
      </w:r>
    </w:p>
    <w:p w14:paraId="6B6C043F" w14:textId="77777777" w:rsidR="00522043" w:rsidRDefault="00000000">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29EBDE46" w14:textId="77777777" w:rsidR="00522043" w:rsidRDefault="00000000">
      <w:pPr>
        <w:jc w:val="both"/>
      </w:pPr>
      <w:r>
        <w:rPr>
          <w:b/>
        </w:rPr>
        <w:t>Spécification du béton de remplissage.</w:t>
      </w:r>
    </w:p>
    <w:p w14:paraId="58BAE0CB" w14:textId="77777777" w:rsidR="00522043" w:rsidRDefault="00000000">
      <w:pPr>
        <w:jc w:val="both"/>
      </w:pPr>
      <w:r>
        <w:t xml:space="preserve">Le béton de remplissage est également conforme aux [NBN EN 206:2013+A2] et [NBN B 15-001]. Voir également la section </w:t>
      </w:r>
      <w:hyperlink w:anchor="76" w:history="1">
        <w: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445"/>
        <w:gridCol w:w="1445"/>
        <w:gridCol w:w="1535"/>
        <w:gridCol w:w="1535"/>
        <w:gridCol w:w="1535"/>
        <w:gridCol w:w="1535"/>
      </w:tblGrid>
      <w:tr w:rsidR="00522043" w14:paraId="19AA904A" w14:textId="77777777">
        <w:tc>
          <w:tcPr>
            <w:tcW w:w="1440" w:type="dxa"/>
            <w:noWrap/>
          </w:tcPr>
          <w:p w14:paraId="144EC2E3" w14:textId="77777777" w:rsidR="00522043" w:rsidRDefault="00000000">
            <w:pPr>
              <w:jc w:val="center"/>
            </w:pPr>
            <w:r>
              <w:rPr>
                <w:b/>
              </w:rPr>
              <w:t>A</w:t>
            </w:r>
          </w:p>
        </w:tc>
        <w:tc>
          <w:tcPr>
            <w:tcW w:w="1440" w:type="dxa"/>
            <w:noWrap/>
          </w:tcPr>
          <w:p w14:paraId="2C972A99" w14:textId="77777777" w:rsidR="00522043" w:rsidRDefault="00000000">
            <w:pPr>
              <w:jc w:val="center"/>
            </w:pPr>
            <w:r>
              <w:rPr>
                <w:b/>
              </w:rPr>
              <w:t>B1</w:t>
            </w:r>
          </w:p>
        </w:tc>
        <w:tc>
          <w:tcPr>
            <w:tcW w:w="1530" w:type="dxa"/>
            <w:noWrap/>
          </w:tcPr>
          <w:p w14:paraId="3E4A08E6" w14:textId="77777777" w:rsidR="00522043" w:rsidRDefault="00000000">
            <w:pPr>
              <w:jc w:val="center"/>
            </w:pPr>
            <w:r>
              <w:rPr>
                <w:b/>
              </w:rPr>
              <w:t>B2</w:t>
            </w:r>
          </w:p>
        </w:tc>
        <w:tc>
          <w:tcPr>
            <w:tcW w:w="1530" w:type="dxa"/>
            <w:noWrap/>
          </w:tcPr>
          <w:p w14:paraId="394426D0" w14:textId="77777777" w:rsidR="00522043" w:rsidRDefault="00000000">
            <w:pPr>
              <w:jc w:val="center"/>
            </w:pPr>
            <w:r>
              <w:rPr>
                <w:b/>
              </w:rPr>
              <w:t>C</w:t>
            </w:r>
          </w:p>
        </w:tc>
        <w:tc>
          <w:tcPr>
            <w:tcW w:w="1530" w:type="dxa"/>
            <w:noWrap/>
          </w:tcPr>
          <w:p w14:paraId="0691C971" w14:textId="77777777" w:rsidR="00522043" w:rsidRDefault="00000000">
            <w:pPr>
              <w:jc w:val="center"/>
            </w:pPr>
            <w:r>
              <w:rPr>
                <w:b/>
              </w:rPr>
              <w:t>D</w:t>
            </w:r>
          </w:p>
        </w:tc>
        <w:tc>
          <w:tcPr>
            <w:tcW w:w="1530" w:type="dxa"/>
            <w:noWrap/>
          </w:tcPr>
          <w:p w14:paraId="21E9994B" w14:textId="77777777" w:rsidR="00522043" w:rsidRDefault="00000000">
            <w:pPr>
              <w:jc w:val="center"/>
            </w:pPr>
            <w:r>
              <w:rPr>
                <w:b/>
              </w:rPr>
              <w:t>E</w:t>
            </w:r>
          </w:p>
        </w:tc>
      </w:tr>
      <w:tr w:rsidR="00522043" w14:paraId="3BD4AE46" w14:textId="77777777">
        <w:tc>
          <w:tcPr>
            <w:tcW w:w="1440" w:type="dxa"/>
            <w:noWrap/>
          </w:tcPr>
          <w:p w14:paraId="3F6E29A5" w14:textId="77777777" w:rsidR="00522043" w:rsidRDefault="00000000">
            <w:pPr>
              <w:jc w:val="center"/>
            </w:pPr>
            <w:r>
              <w:rPr>
                <w:b/>
              </w:rPr>
              <w:t>Classe de résistance</w:t>
            </w:r>
          </w:p>
          <w:p w14:paraId="004072B7" w14:textId="77777777" w:rsidR="00522043" w:rsidRDefault="00522043"/>
        </w:tc>
        <w:tc>
          <w:tcPr>
            <w:tcW w:w="1440" w:type="dxa"/>
            <w:noWrap/>
          </w:tcPr>
          <w:p w14:paraId="437D8CCE" w14:textId="77777777" w:rsidR="00522043" w:rsidRDefault="00000000">
            <w:pPr>
              <w:jc w:val="center"/>
            </w:pPr>
            <w:r>
              <w:rPr>
                <w:b/>
              </w:rPr>
              <w:t>Domaine d’application</w:t>
            </w:r>
          </w:p>
        </w:tc>
        <w:tc>
          <w:tcPr>
            <w:tcW w:w="1530" w:type="dxa"/>
            <w:noWrap/>
          </w:tcPr>
          <w:p w14:paraId="428F88C3" w14:textId="77777777" w:rsidR="00522043" w:rsidRDefault="00000000">
            <w:pPr>
              <w:jc w:val="center"/>
            </w:pPr>
            <w:r>
              <w:rPr>
                <w:b/>
              </w:rPr>
              <w:t>Classe d’environnement</w:t>
            </w:r>
          </w:p>
        </w:tc>
        <w:tc>
          <w:tcPr>
            <w:tcW w:w="1530" w:type="dxa"/>
            <w:noWrap/>
          </w:tcPr>
          <w:p w14:paraId="177E8579" w14:textId="77777777" w:rsidR="00522043" w:rsidRDefault="00000000">
            <w:pPr>
              <w:jc w:val="center"/>
            </w:pPr>
            <w:r>
              <w:rPr>
                <w:b/>
              </w:rPr>
              <w:t>Classe de consistance</w:t>
            </w:r>
          </w:p>
        </w:tc>
        <w:tc>
          <w:tcPr>
            <w:tcW w:w="1530" w:type="dxa"/>
            <w:noWrap/>
          </w:tcPr>
          <w:p w14:paraId="6BD32442" w14:textId="77777777" w:rsidR="00522043" w:rsidRDefault="00000000">
            <w:pPr>
              <w:jc w:val="center"/>
            </w:pPr>
            <w:r>
              <w:rPr>
                <w:b/>
              </w:rPr>
              <w:t>Granulométrie maximale</w:t>
            </w:r>
          </w:p>
        </w:tc>
        <w:tc>
          <w:tcPr>
            <w:tcW w:w="1530" w:type="dxa"/>
            <w:noWrap/>
          </w:tcPr>
          <w:p w14:paraId="1E22E5C0" w14:textId="77777777" w:rsidR="00522043" w:rsidRDefault="00000000">
            <w:pPr>
              <w:jc w:val="center"/>
            </w:pPr>
            <w:r>
              <w:rPr>
                <w:b/>
              </w:rPr>
              <w:t>Données complémentaires</w:t>
            </w:r>
          </w:p>
        </w:tc>
      </w:tr>
      <w:tr w:rsidR="00522043" w14:paraId="554A9167" w14:textId="77777777">
        <w:tc>
          <w:tcPr>
            <w:tcW w:w="1440" w:type="dxa"/>
            <w:noWrap/>
          </w:tcPr>
          <w:p w14:paraId="692E7DC2" w14:textId="77777777" w:rsidR="00522043" w:rsidRDefault="00522043"/>
          <w:p w14:paraId="379B5C82" w14:textId="77777777" w:rsidR="00522043" w:rsidRDefault="00000000">
            <w:pPr>
              <w:jc w:val="center"/>
            </w:pPr>
            <w:r>
              <w:rPr>
                <w:rStyle w:val="optioncarChar"/>
              </w:rPr>
              <w:t>C25/30 / C30/37 / C35/45 / C45/55 / C50/60 / C55/67 / C60/75 / C70/85 / C80/90 / C90/105</w:t>
            </w:r>
          </w:p>
          <w:p w14:paraId="5E38C9AE" w14:textId="77777777" w:rsidR="00522043" w:rsidRDefault="00522043"/>
        </w:tc>
        <w:tc>
          <w:tcPr>
            <w:tcW w:w="1440" w:type="dxa"/>
            <w:noWrap/>
          </w:tcPr>
          <w:p w14:paraId="439E0BFA" w14:textId="77777777" w:rsidR="00522043" w:rsidRDefault="00522043"/>
          <w:p w14:paraId="213E41A6" w14:textId="77777777" w:rsidR="00522043" w:rsidRDefault="00000000">
            <w:pPr>
              <w:jc w:val="center"/>
            </w:pPr>
            <w:r>
              <w:t>Béton armé</w:t>
            </w:r>
          </w:p>
        </w:tc>
        <w:tc>
          <w:tcPr>
            <w:tcW w:w="1530" w:type="dxa"/>
            <w:noWrap/>
          </w:tcPr>
          <w:p w14:paraId="6C69503F" w14:textId="77777777" w:rsidR="00522043" w:rsidRDefault="00522043"/>
          <w:p w14:paraId="1F388403" w14:textId="77777777" w:rsidR="00522043" w:rsidRDefault="00000000">
            <w:pPr>
              <w:jc w:val="center"/>
            </w:pPr>
            <w:r>
              <w:rPr>
                <w:rStyle w:val="optioncarChar"/>
              </w:rPr>
              <w:t>EI / EE1 / EE2 / EE3 / EE4 / ES1 / ES2 / ES3 / ES4 / EA1+*** / EA2+*** / EA3+***</w:t>
            </w:r>
          </w:p>
        </w:tc>
        <w:tc>
          <w:tcPr>
            <w:tcW w:w="1530" w:type="dxa"/>
            <w:noWrap/>
          </w:tcPr>
          <w:p w14:paraId="562D3C22" w14:textId="77777777" w:rsidR="00522043" w:rsidRDefault="00522043"/>
          <w:p w14:paraId="2068C469" w14:textId="77777777" w:rsidR="00522043" w:rsidRDefault="00000000">
            <w:pPr>
              <w:jc w:val="center"/>
            </w:pPr>
            <w:r>
              <w:t>Au choix de l’entrepreneur :</w:t>
            </w:r>
            <w:r>
              <w:br/>
            </w:r>
            <w:r>
              <w:br/>
            </w:r>
          </w:p>
          <w:p w14:paraId="6E43C4BC" w14:textId="77777777" w:rsidR="00522043" w:rsidRDefault="00000000">
            <w:pPr>
              <w:jc w:val="center"/>
            </w:pPr>
            <w:r>
              <w:rPr>
                <w:rStyle w:val="optioncarChar"/>
              </w:rPr>
              <w:t>S3 / S4 / S5</w:t>
            </w:r>
          </w:p>
          <w:p w14:paraId="38DF6346" w14:textId="77777777" w:rsidR="00522043" w:rsidRDefault="00000000">
            <w:pPr>
              <w:jc w:val="center"/>
            </w:pPr>
            <w:r>
              <w:rPr>
                <w:rStyle w:val="optioncarChar"/>
              </w:rPr>
              <w:t> </w:t>
            </w:r>
          </w:p>
          <w:p w14:paraId="6CF03B62" w14:textId="77777777" w:rsidR="00522043" w:rsidRDefault="00000000">
            <w:pPr>
              <w:jc w:val="center"/>
            </w:pPr>
            <w:r>
              <w:rPr>
                <w:rStyle w:val="optioncarChar"/>
              </w:rPr>
              <w:t>F1 / F4 / F5 / F6</w:t>
            </w:r>
          </w:p>
        </w:tc>
        <w:tc>
          <w:tcPr>
            <w:tcW w:w="1530" w:type="dxa"/>
            <w:noWrap/>
          </w:tcPr>
          <w:p w14:paraId="57231F54" w14:textId="77777777" w:rsidR="00522043" w:rsidRDefault="00522043"/>
          <w:p w14:paraId="7975B5C0" w14:textId="77777777" w:rsidR="00522043" w:rsidRDefault="00000000">
            <w:pPr>
              <w:jc w:val="center"/>
            </w:pPr>
            <w:r>
              <w:t>Au choix de l’entrepreneur :</w:t>
            </w:r>
          </w:p>
          <w:p w14:paraId="33CA7798" w14:textId="77777777" w:rsidR="00522043" w:rsidRDefault="00000000">
            <w:pPr>
              <w:jc w:val="center"/>
            </w:pPr>
            <w:r>
              <w:t> </w:t>
            </w:r>
          </w:p>
          <w:p w14:paraId="795ACAF9" w14:textId="77777777" w:rsidR="00522043" w:rsidRDefault="00000000">
            <w:pPr>
              <w:jc w:val="center"/>
            </w:pPr>
            <w:r>
              <w:rPr>
                <w:rStyle w:val="optioncarChar"/>
              </w:rPr>
              <w:t>6 / 8 / 10 / 11 / 12 / 14 / 16 / 20 / 22 / 32</w:t>
            </w:r>
            <w:r>
              <w:t xml:space="preserve"> mm</w:t>
            </w:r>
          </w:p>
        </w:tc>
        <w:tc>
          <w:tcPr>
            <w:tcW w:w="1530" w:type="dxa"/>
            <w:noWrap/>
          </w:tcPr>
          <w:p w14:paraId="2B299A9C" w14:textId="77777777" w:rsidR="00522043" w:rsidRDefault="00522043"/>
          <w:p w14:paraId="761D18BA" w14:textId="77777777" w:rsidR="00522043" w:rsidRDefault="00000000">
            <w:pPr>
              <w:jc w:val="center"/>
            </w:pPr>
            <w:r>
              <w:rPr>
                <w:rStyle w:val="optioncarChar"/>
              </w:rPr>
              <w:t>***</w:t>
            </w:r>
          </w:p>
        </w:tc>
      </w:tr>
    </w:tbl>
    <w:p w14:paraId="28B903BF" w14:textId="77777777" w:rsidR="00522043" w:rsidRDefault="00522043"/>
    <w:p w14:paraId="5CD17C5E" w14:textId="77777777" w:rsidR="00522043" w:rsidRDefault="00000000">
      <w:pPr>
        <w:jc w:val="both"/>
      </w:pPr>
      <w:r>
        <w:t>Pour les bétons auto-plaçants, l’étalement au cône d’Abrams (consistance) est prescrit obligatoirement à l’aide d’une des classes suivantes :</w:t>
      </w:r>
      <w:r>
        <w:rPr>
          <w:rStyle w:val="optioncarChar"/>
        </w:rPr>
        <w:t xml:space="preserve"> SF1 / SF2 / SF3</w:t>
      </w:r>
      <w:r>
        <w:t xml:space="preserve"> (selon la [NBN EN 12350-8])</w:t>
      </w:r>
    </w:p>
    <w:p w14:paraId="6B9D1503" w14:textId="77777777" w:rsidR="00522043" w:rsidRDefault="00000000">
      <w:pPr>
        <w:jc w:val="both"/>
      </w:pPr>
      <w:r>
        <w:t>Données complémentaires propres au béton auto-plaçant € :</w:t>
      </w:r>
    </w:p>
    <w:p w14:paraId="043BFF64" w14:textId="77777777" w:rsidR="00522043" w:rsidRDefault="00000000">
      <w:pPr>
        <w:pStyle w:val="Author-eListParagraph"/>
        <w:numPr>
          <w:ilvl w:val="0"/>
          <w:numId w:val="486"/>
        </w:numPr>
      </w:pPr>
      <w:r>
        <w:t xml:space="preserve">Classe de viscosité apparente : </w:t>
      </w:r>
      <w:r>
        <w:rPr>
          <w:rStyle w:val="optioncarChar"/>
        </w:rPr>
        <w:t>VS1 / VS2</w:t>
      </w:r>
      <w:r>
        <w:t xml:space="preserve"> (selon la [NBN EN 12350-8])</w:t>
      </w:r>
    </w:p>
    <w:p w14:paraId="0CC15701" w14:textId="77777777" w:rsidR="00522043" w:rsidRDefault="00000000">
      <w:pPr>
        <w:pStyle w:val="Author-eListParagraph"/>
        <w:numPr>
          <w:ilvl w:val="0"/>
          <w:numId w:val="486"/>
        </w:numPr>
      </w:pPr>
      <w:r>
        <w:t>Aptitude à l’écoulement :</w:t>
      </w:r>
      <w:r>
        <w:rPr>
          <w:rStyle w:val="optioncarChar"/>
        </w:rPr>
        <w:t xml:space="preserve"> PL1 / PL2</w:t>
      </w:r>
      <w:r>
        <w:t xml:space="preserve"> (selon la [NBN EN 12350-10]) ou</w:t>
      </w:r>
      <w:r>
        <w:rPr>
          <w:rStyle w:val="optioncarChar"/>
        </w:rPr>
        <w:t xml:space="preserve"> PJ1 / PJ2</w:t>
      </w:r>
      <w:r>
        <w:t xml:space="preserve"> (selon la [NBN EN 12350-12])</w:t>
      </w:r>
    </w:p>
    <w:p w14:paraId="70337343" w14:textId="77777777" w:rsidR="00522043" w:rsidRDefault="00000000">
      <w:pPr>
        <w:pStyle w:val="Author-eListParagraph"/>
        <w:numPr>
          <w:ilvl w:val="0"/>
          <w:numId w:val="486"/>
        </w:numPr>
      </w:pPr>
      <w:r>
        <w:t xml:space="preserve">Classe de résistance à la ségrégation : </w:t>
      </w:r>
      <w:r>
        <w:rPr>
          <w:rStyle w:val="optioncarChar"/>
        </w:rPr>
        <w:t>SR1 / SR2</w:t>
      </w:r>
      <w:r>
        <w:t xml:space="preserve"> (selon la [NBN EN 12350-11])</w:t>
      </w:r>
    </w:p>
    <w:p w14:paraId="00D9D07F" w14:textId="77777777" w:rsidR="00522043" w:rsidRDefault="00000000">
      <w:pPr>
        <w:pStyle w:val="Author-eListParagraph"/>
        <w:numPr>
          <w:ilvl w:val="0"/>
          <w:numId w:val="486"/>
        </w:numPr>
      </w:pPr>
      <w:r>
        <w:t xml:space="preserve">Pourcentage d’armatures : </w:t>
      </w:r>
      <w:r>
        <w:rPr>
          <w:rStyle w:val="optioncarChar"/>
        </w:rPr>
        <w:t>***</w:t>
      </w:r>
      <w:r>
        <w:t xml:space="preserve"> kg d’acier par m³ de béton</w:t>
      </w:r>
    </w:p>
    <w:p w14:paraId="3F20550E" w14:textId="77777777" w:rsidR="00522043" w:rsidRDefault="00000000">
      <w:pPr>
        <w:pStyle w:val="Author-eListParagraph"/>
        <w:numPr>
          <w:ilvl w:val="0"/>
          <w:numId w:val="486"/>
        </w:numPr>
      </w:pPr>
      <w:r>
        <w:t xml:space="preserve">Barres d’acier/armatures complémentaires : </w:t>
      </w:r>
      <w:r>
        <w:rPr>
          <w:rStyle w:val="optioncarChar"/>
        </w:rPr>
        <w:t>acier BE 500 S</w:t>
      </w:r>
      <w:r>
        <w:t xml:space="preserve"> (par défaut)</w:t>
      </w:r>
      <w:r>
        <w:rPr>
          <w:rStyle w:val="optioncarChar"/>
        </w:rPr>
        <w:t xml:space="preserve"> / ***</w:t>
      </w:r>
      <w:r>
        <w:t xml:space="preserve"> selon [NBN A 24-302] + [PTV 302].</w:t>
      </w:r>
    </w:p>
    <w:p w14:paraId="566BC769" w14:textId="77777777" w:rsidR="00522043" w:rsidRDefault="00000000">
      <w:pPr>
        <w:jc w:val="both"/>
      </w:pPr>
      <w:r>
        <w:rPr>
          <w:b/>
        </w:rPr>
        <w:t>Résistance au feu des parois</w:t>
      </w:r>
    </w:p>
    <w:p w14:paraId="7FCDFDD4" w14:textId="77777777" w:rsidR="00522043" w:rsidRDefault="00000000">
      <w:pPr>
        <w:jc w:val="both"/>
      </w:pPr>
      <w:r>
        <w:t>Résistance au feu suivant la déclaration de performance (DoP) selon les [NBN EN 14992+A1] et [NBN B 21-612].</w:t>
      </w:r>
    </w:p>
    <w:p w14:paraId="1C8FA36E" w14:textId="77777777" w:rsidR="00522043" w:rsidRDefault="00000000">
      <w:pPr>
        <w:jc w:val="both"/>
      </w:pPr>
      <w:r>
        <w:t>Si la résistance au feu n’est pas déclarée sous marquage CE, elle est démontrée par test au feu selon la [NBN EN 13501-2] ou par calcul selon les Eurocodes conformément à l’[AM 2013-05-17].</w:t>
      </w:r>
    </w:p>
    <w:p w14:paraId="4D7D7EB7" w14:textId="77777777" w:rsidR="00522043" w:rsidRDefault="00000000">
      <w:pPr>
        <w:pStyle w:val="Author-eListParagraph"/>
        <w:numPr>
          <w:ilvl w:val="0"/>
          <w:numId w:val="487"/>
        </w:numPr>
      </w:pPr>
      <w:r>
        <w:t>Pour les éléments porteurs sans fonction séparante :  </w:t>
      </w:r>
      <w:r>
        <w:rPr>
          <w:rStyle w:val="optioncarChar"/>
        </w:rPr>
        <w:t>R15 / R30 </w:t>
      </w:r>
      <w:r>
        <w:t>(par défaut)</w:t>
      </w:r>
      <w:r>
        <w:rPr>
          <w:rStyle w:val="optioncarChar"/>
        </w:rPr>
        <w:t xml:space="preserve"> / R60 / R120 / R ***</w:t>
      </w:r>
    </w:p>
    <w:p w14:paraId="6272FE75" w14:textId="77777777" w:rsidR="00522043" w:rsidRDefault="00000000">
      <w:pPr>
        <w:pStyle w:val="Author-eListParagraph"/>
        <w:numPr>
          <w:ilvl w:val="0"/>
          <w:numId w:val="487"/>
        </w:numPr>
      </w:pPr>
      <w:r>
        <w:t>Pour les éléments porteurs avec fonction séparante : </w:t>
      </w:r>
      <w:r>
        <w:rPr>
          <w:rStyle w:val="optioncarChar"/>
        </w:rPr>
        <w:t xml:space="preserve"> REI 30</w:t>
      </w:r>
      <w:r>
        <w:t> (par défaut)</w:t>
      </w:r>
      <w:r>
        <w:rPr>
          <w:rStyle w:val="optioncarChar"/>
        </w:rPr>
        <w:t xml:space="preserve"> / REI 60 / REI 120 / REI ***</w:t>
      </w:r>
    </w:p>
    <w:p w14:paraId="7098AF62" w14:textId="77777777" w:rsidR="00522043" w:rsidRDefault="00000000">
      <w:pPr>
        <w:pStyle w:val="Author-eListParagraph"/>
        <w:numPr>
          <w:ilvl w:val="0"/>
          <w:numId w:val="487"/>
        </w:numPr>
      </w:pPr>
      <w:r>
        <w:t xml:space="preserve">Pour les éléments non porteurs avec fonction séparante : </w:t>
      </w:r>
      <w:r>
        <w:rPr>
          <w:rStyle w:val="optioncarChar"/>
        </w:rPr>
        <w:t>EI 30</w:t>
      </w:r>
      <w:r>
        <w:t xml:space="preserve"> (par défaut) </w:t>
      </w:r>
      <w:r>
        <w:rPr>
          <w:rStyle w:val="optioncarChar"/>
        </w:rPr>
        <w:t>/ EI 60 / EI 120 / EI ***</w:t>
      </w:r>
    </w:p>
    <w:p w14:paraId="2C8D3D7C" w14:textId="77777777" w:rsidR="00522043" w:rsidRDefault="00000000">
      <w:pPr>
        <w:jc w:val="both"/>
      </w:pPr>
      <w:r>
        <w:rPr>
          <w:b/>
        </w:rPr>
        <w:t>Classe d’étanchéité</w:t>
      </w:r>
    </w:p>
    <w:p w14:paraId="417C93B1" w14:textId="77777777" w:rsidR="00522043" w:rsidRDefault="0000000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les classes 1, 2 et 3, l’épaisseur minimale totale des prémurs sera de 240mm. L’épaisseur minimale du béton de seconde phase est de :</w:t>
      </w:r>
    </w:p>
    <w:p w14:paraId="633AB861" w14:textId="77777777" w:rsidR="00522043" w:rsidRDefault="00000000">
      <w:pPr>
        <w:pStyle w:val="Author-eListParagraph"/>
        <w:numPr>
          <w:ilvl w:val="0"/>
          <w:numId w:val="488"/>
        </w:numPr>
      </w:pPr>
      <w:r>
        <w:t>120 mm si le Dmax du béton de seconde phase vaut 8 mm</w:t>
      </w:r>
    </w:p>
    <w:p w14:paraId="5EC03B3A" w14:textId="77777777" w:rsidR="00522043" w:rsidRDefault="00000000">
      <w:pPr>
        <w:pStyle w:val="Author-eListParagraph"/>
        <w:numPr>
          <w:ilvl w:val="0"/>
          <w:numId w:val="488"/>
        </w:numPr>
      </w:pPr>
      <w:r>
        <w:t>140 mm si le Dmax du béton de seconde phase vaut 16 mm</w:t>
      </w:r>
    </w:p>
    <w:p w14:paraId="0FACFFAF" w14:textId="77777777" w:rsidR="00522043" w:rsidRDefault="00000000">
      <w:pPr>
        <w:pStyle w:val="Author-eListParagraph"/>
        <w:numPr>
          <w:ilvl w:val="0"/>
          <w:numId w:val="488"/>
        </w:numPr>
      </w:pPr>
      <w:r>
        <w:t>180 mm si le Dmax du béton de seconde phase vaut 32 mm</w:t>
      </w:r>
    </w:p>
    <w:p w14:paraId="7AD9875B" w14:textId="77777777" w:rsidR="00522043" w:rsidRDefault="00000000">
      <w:pPr>
        <w:jc w:val="both"/>
      </w:pPr>
      <w:r>
        <w:t>Pour les classes d’étanchéité supérieures à la classe 0, le facteur E/C du béton de remplissage ne peut dépasser 0,50.</w:t>
      </w:r>
    </w:p>
    <w:p w14:paraId="062AA366" w14:textId="77777777" w:rsidR="00522043" w:rsidRDefault="00000000">
      <w:pPr>
        <w:jc w:val="both"/>
      </w:pPr>
      <w:r>
        <w:t>L’armature des joints du béton de remplissage est au moins un treillis soudé, d’un acier BE 500S ou BE 500 TS de dimension</w:t>
      </w:r>
      <w:r>
        <w:rPr>
          <w:rStyle w:val="optioncarChar"/>
        </w:rPr>
        <w:t xml:space="preserve"> 150x150x8x8</w:t>
      </w:r>
      <w:r>
        <w:t xml:space="preserve"> (par défaut) </w:t>
      </w:r>
      <w:r>
        <w:rPr>
          <w:rStyle w:val="optioncarChar"/>
        </w:rPr>
        <w:t>/ *** x *** x *** x ***</w:t>
      </w:r>
      <w:r>
        <w:t xml:space="preserve"> cm.</w:t>
      </w:r>
    </w:p>
    <w:p w14:paraId="2CCB44EA" w14:textId="77777777" w:rsidR="00522043" w:rsidRDefault="00522043"/>
    <w:p w14:paraId="0D1F9C14" w14:textId="77777777" w:rsidR="00522043" w:rsidRDefault="00000000">
      <w:r>
        <w:t> </w:t>
      </w:r>
    </w:p>
    <w:p w14:paraId="10B3614B" w14:textId="77777777" w:rsidR="00522043" w:rsidRDefault="00000000">
      <w:pPr>
        <w:pStyle w:val="pheading"/>
      </w:pPr>
      <w:r>
        <w:t>- Finitions</w:t>
      </w:r>
    </w:p>
    <w:p w14:paraId="4CA82C4C" w14:textId="77777777" w:rsidR="00522043" w:rsidRDefault="00000000">
      <w:pPr>
        <w:jc w:val="both"/>
      </w:pPr>
      <w:r>
        <w:t xml:space="preserve">La finition extérieure des parois: </w:t>
      </w:r>
      <w:r>
        <w:rPr>
          <w:rStyle w:val="optioncarChar"/>
        </w:rPr>
        <w:t>béton lisse industriel selon l’[NBN EN 13369] + [NBN B 21-600]</w:t>
      </w:r>
      <w:r>
        <w:t xml:space="preserve"> (par défaut) </w:t>
      </w:r>
      <w:r>
        <w:rPr>
          <w:rStyle w:val="optioncarChar"/>
        </w:rPr>
        <w:t>/ ***</w:t>
      </w:r>
      <w:r>
        <w:t>.</w:t>
      </w:r>
    </w:p>
    <w:p w14:paraId="6AB84655" w14:textId="77777777" w:rsidR="00522043" w:rsidRDefault="00000000">
      <w:pPr>
        <w:jc w:val="both"/>
      </w:pPr>
      <w:r>
        <w:t>La finition des faces intérieures des éléments est :</w:t>
      </w:r>
      <w:r>
        <w:rPr>
          <w:rStyle w:val="optioncarChar"/>
        </w:rPr>
        <w:t xml:space="preserve"> talochée</w:t>
      </w:r>
      <w:r>
        <w:t xml:space="preserve"> (par défaut) </w:t>
      </w:r>
      <w:r>
        <w:rPr>
          <w:rStyle w:val="optioncarChar"/>
        </w:rPr>
        <w:t>/ brute et lisse / ***.</w:t>
      </w:r>
    </w:p>
    <w:p w14:paraId="3A6F2C35" w14:textId="77777777" w:rsidR="00522043" w:rsidRDefault="00000000">
      <w:pPr>
        <w:jc w:val="both"/>
      </w:pPr>
      <w:r>
        <w:t xml:space="preserve">La finition des faces extérieures (apparentes) des éléments est : </w:t>
      </w:r>
      <w:r>
        <w:rPr>
          <w:rStyle w:val="optioncarChar"/>
        </w:rPr>
        <w:t>brute et lisse </w:t>
      </w:r>
      <w:r>
        <w:t>(par défaut) / ***.</w:t>
      </w:r>
    </w:p>
    <w:p w14:paraId="55FFB45C" w14:textId="77777777" w:rsidR="00522043" w:rsidRDefault="00000000">
      <w:pPr>
        <w:jc w:val="both"/>
      </w:pPr>
      <w:r>
        <w:t xml:space="preserve">Le joint entre les éléments préfabriqués est : </w:t>
      </w:r>
      <w:r>
        <w:rPr>
          <w:rStyle w:val="optioncarChar"/>
        </w:rPr>
        <w:t xml:space="preserve">muni d’un dispositif d’étanchéité </w:t>
      </w:r>
      <w:r>
        <w:t>(par défaut) </w:t>
      </w:r>
      <w:r>
        <w:rPr>
          <w:rStyle w:val="optioncarChar"/>
        </w:rPr>
        <w:t>/ ***</w:t>
      </w:r>
      <w:r>
        <w:t>.</w:t>
      </w:r>
    </w:p>
    <w:p w14:paraId="4DB715B9" w14:textId="77777777" w:rsidR="00522043" w:rsidRDefault="00000000">
      <w:pPr>
        <w:jc w:val="both"/>
      </w:pPr>
      <w:r>
        <w:t>Les arêtes de la face visible sont :</w:t>
      </w:r>
      <w:r>
        <w:rPr>
          <w:rStyle w:val="optioncarChar"/>
        </w:rPr>
        <w:t> droites / munies de chanfreins </w:t>
      </w:r>
      <w:r>
        <w:t>(par défaut).</w:t>
      </w:r>
    </w:p>
    <w:p w14:paraId="03C92E0E" w14:textId="77777777" w:rsidR="00522043" w:rsidRDefault="00000000">
      <w:pPr>
        <w:pStyle w:val="pheading"/>
      </w:pPr>
      <w:r>
        <w:t>EXÉCUTION / MISE EN ŒUVRE</w:t>
      </w:r>
    </w:p>
    <w:p w14:paraId="57F88C60" w14:textId="77777777" w:rsidR="00522043" w:rsidRDefault="00000000">
      <w:pPr>
        <w:pStyle w:val="pheading"/>
      </w:pPr>
      <w:r>
        <w:t>- Prescriptions générales</w:t>
      </w:r>
    </w:p>
    <w:p w14:paraId="752E2F0A" w14:textId="77777777" w:rsidR="00522043" w:rsidRDefault="00000000">
      <w:pPr>
        <w:jc w:val="both"/>
      </w:pPr>
      <w:r>
        <w:t>Les parois sont fabriquées dans les dimensions indiquées sur les plans d’exécution approuvés.</w:t>
      </w:r>
    </w:p>
    <w:p w14:paraId="07CF8F9E" w14:textId="77777777" w:rsidR="00522043" w:rsidRDefault="00000000">
      <w:pPr>
        <w:jc w:val="both"/>
      </w:pPr>
      <w:r>
        <w:t>La mise en œuvre est conforme aux normes [NBN EN 13670] et [NBN B 15-400] ainsi qu’au code de bonne pratique pour les prémurs (édité par la FEBE).</w:t>
      </w:r>
    </w:p>
    <w:p w14:paraId="40C552FA" w14:textId="77777777" w:rsidR="00522043" w:rsidRDefault="00000000">
      <w:pPr>
        <w:jc w:val="both"/>
      </w:pPr>
      <w:r>
        <w:t>Les recommandations du [CSTC Rapport 10] sont respectées pour la mise en œuvre.</w:t>
      </w:r>
    </w:p>
    <w:p w14:paraId="6D0D0B99" w14:textId="77777777" w:rsidR="00522043" w:rsidRDefault="00000000">
      <w:pPr>
        <w:jc w:val="both"/>
      </w:pPr>
      <w:r>
        <w:t>Si les parois doivent être étanches à l’eau, il y a lieu que la conception et la mise en œuvre soient conformes à la [NIT 247] et à la [NIT 250]. Il faut prévoir au minimum une bande de gonflement, un obturateur ou équivalent à la liaison du sol avec le mur. Les joints entre les prémurs doivent être colmatés avec le plus grand soin avec un kit élastique étanche ou équivalent.</w:t>
      </w:r>
    </w:p>
    <w:p w14:paraId="2882D110" w14:textId="77777777" w:rsidR="00522043" w:rsidRDefault="00000000">
      <w:pPr>
        <w:jc w:val="both"/>
      </w:pPr>
      <w:r>
        <w:t xml:space="preserve">Conformément aux dispositions générales de l’étude stabilité, l’étude est à charge de </w:t>
      </w:r>
      <w:r>
        <w:rPr>
          <w:rStyle w:val="optioncarChar"/>
        </w:rPr>
        <w:t>l’entrepreneur</w:t>
      </w:r>
      <w:r>
        <w:t xml:space="preserve"> / </w:t>
      </w:r>
      <w:r>
        <w:rPr>
          <w:rStyle w:val="optioncarChar"/>
        </w:rPr>
        <w:t>le maître d’œuvre</w:t>
      </w:r>
      <w:r>
        <w:t xml:space="preserve"> /</w:t>
      </w:r>
      <w:r>
        <w:rPr>
          <w:rStyle w:val="optioncarChar"/>
        </w:rPr>
        <w:t xml:space="preserve"> le bureau d’études</w:t>
      </w:r>
      <w:r>
        <w:t xml:space="preserve"> (par défaut).</w:t>
      </w:r>
    </w:p>
    <w:p w14:paraId="3D9B1C9E" w14:textId="77777777" w:rsidR="00522043" w:rsidRDefault="00000000">
      <w:pPr>
        <w:jc w:val="both"/>
      </w:pPr>
      <w:r>
        <w:t>Le plan de pose doit être approuvé par l’entrepreneur ou le bureau d’études. </w:t>
      </w:r>
    </w:p>
    <w:p w14:paraId="02A5B005" w14:textId="77777777" w:rsidR="00522043" w:rsidRDefault="00000000">
      <w:pPr>
        <w:jc w:val="both"/>
      </w:pPr>
      <w:r>
        <w:t>La conception des joints et des liaisons extérieures sont définis par l’étude de stabilité et soumis pour approbation à l’auteur de projet.  De même, une description des techniques de butée temporaire doit être indiquée et approuvée par l’auteur de projet: </w:t>
      </w:r>
    </w:p>
    <w:p w14:paraId="295E6265" w14:textId="77777777" w:rsidR="00522043" w:rsidRDefault="00000000">
      <w:pPr>
        <w:jc w:val="both"/>
      </w:pPr>
      <w:r>
        <w:t>La couche de béton coulé et son armature (l’armature de joints, treillis + barres additionnelles) sont mises en œuvre et apposées suivant les indications reprises dans l’étude du béton et le plan de pose.</w:t>
      </w:r>
    </w:p>
    <w:p w14:paraId="24F18779" w14:textId="77777777" w:rsidR="00522043" w:rsidRDefault="00000000">
      <w:pPr>
        <w:jc w:val="both"/>
      </w:pPr>
      <w:r>
        <w:t>Le béton de remplissage est coulé en couches de maximum 60 cm.</w:t>
      </w:r>
    </w:p>
    <w:p w14:paraId="60E70213" w14:textId="77777777" w:rsidR="00522043" w:rsidRDefault="00000000">
      <w:pPr>
        <w:jc w:val="both"/>
      </w:pPr>
      <w:r>
        <w:t>Une pression maximale autorisée du béton de 30 kN/m² ne peut pas être dépassée.</w:t>
      </w:r>
    </w:p>
    <w:p w14:paraId="194779EE" w14:textId="77777777" w:rsidR="00522043" w:rsidRDefault="00000000">
      <w:pPr>
        <w:pStyle w:val="pheading"/>
      </w:pPr>
      <w:r>
        <w:t>DOCUMENTS DE RÉFÉRENCE COMPLÉMENTAIRES</w:t>
      </w:r>
    </w:p>
    <w:p w14:paraId="661D6FEF" w14:textId="77777777" w:rsidR="00522043" w:rsidRDefault="00000000">
      <w:pPr>
        <w:pStyle w:val="pheading"/>
      </w:pPr>
      <w:r>
        <w:t>- Matériau</w:t>
      </w:r>
    </w:p>
    <w:p w14:paraId="125C00D0" w14:textId="77777777" w:rsidR="00522043" w:rsidRDefault="00000000">
      <w:r>
        <w:t>[NBN EN 14992+A1, Produits préfabriqués en béton - Eléments de mur]</w:t>
      </w:r>
      <w:r>
        <w:br/>
      </w:r>
      <w:r>
        <w:br/>
        <w:t>[NBN B 21-612, Produits préfabriqués en béton - Eléments de mur - Norme d'application nationale à la NBN EN 14992+A1:2012]</w:t>
      </w:r>
    </w:p>
    <w:p w14:paraId="6E97EEFF" w14:textId="77777777" w:rsidR="00522043" w:rsidRDefault="00000000">
      <w:r>
        <w:t>[RA 21-612, Règlement d'application Benor - Produits préfabriqués en béton - Eléments de murs]</w:t>
      </w:r>
      <w:r>
        <w:br/>
      </w:r>
      <w:r>
        <w:br/>
        <w:t>[CSTC Rapport 10, Sécurité et mise en oeuvre d'éléments préfabriqués en béton]</w:t>
      </w:r>
      <w:r>
        <w:br/>
      </w:r>
      <w:r>
        <w:br/>
        <w:t>[FEBE BT Prémurs, Brochure Technique - Prémurs - Rapides et économiques]</w:t>
      </w:r>
    </w:p>
    <w:p w14:paraId="55B898C2" w14:textId="77777777" w:rsidR="00522043" w:rsidRDefault="00000000">
      <w:r>
        <w:t>[NBN EN 206:2013+A2, Béton - Spécification, performances, production et conformité]</w:t>
      </w:r>
    </w:p>
    <w:p w14:paraId="25C92883" w14:textId="77777777" w:rsidR="00522043" w:rsidRDefault="00000000">
      <w:r>
        <w:t>[NBN B 15-001, Béton - Spécification, performances, production et conformité - Complément national à la NBN EN 206:2013+A2:2021]</w:t>
      </w:r>
    </w:p>
    <w:p w14:paraId="312401DB" w14:textId="77777777" w:rsidR="00522043" w:rsidRDefault="00000000">
      <w:r>
        <w:t>[NBN EN 12350-8, Essai pour béton frais - Partie 8: Béton auto-plaçant - Essai d'étalement au cône d'Abrams]</w:t>
      </w:r>
    </w:p>
    <w:p w14:paraId="4D680759" w14:textId="77777777" w:rsidR="00522043" w:rsidRDefault="00000000">
      <w:r>
        <w:t>[NBN EN 12350-11, Essai pour béton frais - Partie 11: Béton auto-plaçant - Essai de stabilité au tamis]</w:t>
      </w:r>
    </w:p>
    <w:p w14:paraId="2AEEC48A" w14:textId="77777777" w:rsidR="00522043" w:rsidRDefault="00000000">
      <w:r>
        <w:t>[NBN EN 12350-12, Essai pour béton frais - Partie 12 : Béton auto-plaçant - Essai d'écoulement à l'anneau]</w:t>
      </w:r>
    </w:p>
    <w:p w14:paraId="24F6A87E" w14:textId="77777777" w:rsidR="00522043" w:rsidRDefault="00000000">
      <w:r>
        <w:t>[NBN A 24-302, Produits sidérurgiques - Aciers pour béton armé - Barres lisses et barres à nervures - Fils machine lisses et fils machine à nervures]</w:t>
      </w:r>
    </w:p>
    <w:p w14:paraId="25AAB2C1" w14:textId="77777777" w:rsidR="00522043" w:rsidRDefault="00000000">
      <w:r>
        <w:t>[PTV 302, Aciers pour béton armé - Barres à nervures ou à empreintes - Fils à nervures ou à empreintes à haute ductilité]</w:t>
      </w:r>
    </w:p>
    <w:p w14:paraId="20986CCF" w14:textId="77777777" w:rsidR="00522043" w:rsidRDefault="00522043"/>
    <w:p w14:paraId="1292FABF" w14:textId="77777777" w:rsidR="00522043" w:rsidRDefault="00000000">
      <w:r>
        <w:t> </w:t>
      </w:r>
    </w:p>
    <w:p w14:paraId="2BAA380C" w14:textId="77777777" w:rsidR="00522043" w:rsidRDefault="00000000">
      <w:pPr>
        <w:pStyle w:val="pheading"/>
      </w:pPr>
      <w:r>
        <w:t>- Exécution</w:t>
      </w:r>
    </w:p>
    <w:p w14:paraId="3C34E2DA" w14:textId="77777777" w:rsidR="00522043" w:rsidRDefault="00000000">
      <w:r>
        <w:t>[NIT 247, Conception et exécution des ouvrages étanches en béton]</w:t>
      </w:r>
    </w:p>
    <w:p w14:paraId="53EF8B67" w14:textId="77777777" w:rsidR="00522043" w:rsidRDefault="00000000">
      <w:r>
        <w:t>[NIT 250, Détails de référence pour les constructions enterrées]</w:t>
      </w:r>
    </w:p>
    <w:p w14:paraId="27C3CFD4" w14:textId="77777777" w:rsidR="00522043" w:rsidRDefault="00000000">
      <w:pPr>
        <w:pStyle w:val="pheading"/>
      </w:pPr>
      <w:r>
        <w:t>MESURAGE</w:t>
      </w:r>
    </w:p>
    <w:p w14:paraId="1E08B097" w14:textId="77777777" w:rsidR="00522043" w:rsidRDefault="00000000">
      <w:pPr>
        <w:pStyle w:val="pheading"/>
      </w:pPr>
      <w:r>
        <w:t>- unité de mesure:</w:t>
      </w:r>
    </w:p>
    <w:p w14:paraId="4E6B49A7" w14:textId="77777777" w:rsidR="00522043" w:rsidRDefault="00000000">
      <w:r>
        <w:rPr>
          <w:rStyle w:val="optioncarChar"/>
        </w:rPr>
        <w:t>m²</w:t>
      </w:r>
      <w:r>
        <w:t xml:space="preserve"> (par défaut) </w:t>
      </w:r>
      <w:r>
        <w:rPr>
          <w:rStyle w:val="optioncarChar"/>
        </w:rPr>
        <w:t>/ m³ ; kg</w:t>
      </w:r>
    </w:p>
    <w:p w14:paraId="04F5595F" w14:textId="77777777" w:rsidR="00522043" w:rsidRDefault="00000000">
      <w:r>
        <w:rPr>
          <w:b/>
          <w:i/>
        </w:rPr>
        <w:t>(Soit par défaut)</w:t>
      </w:r>
    </w:p>
    <w:p w14:paraId="537252D9" w14:textId="77777777" w:rsidR="00522043" w:rsidRDefault="00000000">
      <w:r>
        <w:rPr>
          <w:rStyle w:val="soitChar"/>
          <w:u w:val="single"/>
        </w:rPr>
        <w:t>1. m²</w:t>
      </w:r>
      <w:r>
        <w:rPr>
          <w:rStyle w:val="soitChar"/>
        </w:rPr>
        <w:t xml:space="preserve"> pour les panneaux</w:t>
      </w:r>
    </w:p>
    <w:p w14:paraId="63E137A8" w14:textId="77777777" w:rsidR="00522043" w:rsidRDefault="00000000">
      <w:r>
        <w:rPr>
          <w:b/>
          <w:i/>
        </w:rPr>
        <w:t>(Soit)</w:t>
      </w:r>
    </w:p>
    <w:p w14:paraId="5221064A" w14:textId="77777777" w:rsidR="00522043" w:rsidRDefault="00000000">
      <w:r>
        <w:rPr>
          <w:rStyle w:val="soitChar"/>
          <w:u w:val="single"/>
        </w:rPr>
        <w:t>2. m³</w:t>
      </w:r>
      <w:r>
        <w:rPr>
          <w:rStyle w:val="soitChar"/>
        </w:rPr>
        <w:t xml:space="preserve"> pour le béton et </w:t>
      </w:r>
      <w:r>
        <w:rPr>
          <w:rStyle w:val="soitChar"/>
          <w:u w:val="single"/>
        </w:rPr>
        <w:t>kg</w:t>
      </w:r>
      <w:r>
        <w:rPr>
          <w:rStyle w:val="soitChar"/>
        </w:rPr>
        <w:t xml:space="preserve"> pour les armatures supplémentaires.</w:t>
      </w:r>
    </w:p>
    <w:p w14:paraId="57FB320D" w14:textId="77777777" w:rsidR="00522043" w:rsidRDefault="00000000">
      <w:pPr>
        <w:pStyle w:val="pheading"/>
      </w:pPr>
      <w:r>
        <w:t>- code de mesurage:</w:t>
      </w:r>
    </w:p>
    <w:p w14:paraId="5ABC0F83" w14:textId="77777777" w:rsidR="00522043" w:rsidRDefault="00000000">
      <w:r>
        <w:rPr>
          <w:rStyle w:val="optioncarChar"/>
        </w:rPr>
        <w:t>Surface nette</w:t>
      </w:r>
      <w:r>
        <w:t xml:space="preserve"> (par défaut) </w:t>
      </w:r>
      <w:r>
        <w:rPr>
          <w:rStyle w:val="optioncarChar"/>
        </w:rPr>
        <w:t>/ quantités détaillées</w:t>
      </w:r>
    </w:p>
    <w:p w14:paraId="7BABF8EA" w14:textId="77777777" w:rsidR="00522043" w:rsidRDefault="00000000">
      <w:r>
        <w:rPr>
          <w:b/>
          <w:i/>
        </w:rPr>
        <w:t>(Soit par défaut)</w:t>
      </w:r>
    </w:p>
    <w:p w14:paraId="0F793188" w14:textId="77777777" w:rsidR="00522043" w:rsidRDefault="00000000">
      <w:r>
        <w:rPr>
          <w:rStyle w:val="soitChar"/>
          <w:u w:val="single"/>
        </w:rPr>
        <w:t xml:space="preserve">1. Surface nette </w:t>
      </w:r>
      <w:r>
        <w:rPr>
          <w:rStyle w:val="soitChar"/>
        </w:rPr>
        <w:t>pour la surface des panneaux : surface nette apparente des éléments</w:t>
      </w:r>
    </w:p>
    <w:p w14:paraId="376DE016" w14:textId="77777777" w:rsidR="00522043" w:rsidRDefault="00000000">
      <w:r>
        <w:rPr>
          <w:b/>
          <w:i/>
        </w:rPr>
        <w:t>(Soit)</w:t>
      </w:r>
    </w:p>
    <w:p w14:paraId="0D3A6FE1" w14:textId="77777777" w:rsidR="00522043" w:rsidRDefault="00000000">
      <w:r>
        <w:rPr>
          <w:rStyle w:val="soitChar"/>
        </w:rPr>
        <w:t xml:space="preserve">2. </w:t>
      </w:r>
      <w:r>
        <w:rPr>
          <w:rStyle w:val="soitChar"/>
          <w:u w:val="single"/>
        </w:rPr>
        <w:t>Quantités détaillées</w:t>
      </w:r>
    </w:p>
    <w:p w14:paraId="15E2D3F2" w14:textId="77777777" w:rsidR="00522043" w:rsidRDefault="00000000">
      <w:pPr>
        <w:ind w:left="567"/>
      </w:pPr>
      <w:r>
        <w:rPr>
          <w:rStyle w:val="soitChar"/>
          <w:u w:val="single"/>
        </w:rPr>
        <w:t>Volume net</w:t>
      </w:r>
      <w:r>
        <w:rPr>
          <w:rStyle w:val="soitChar"/>
        </w:rPr>
        <w:t xml:space="preserve"> pour le volume de béton :(selon la [NBN B 06-001]) mesuré entre la dalle de sol et les poutres, selon les dimensions nominales indiquées sur les plans.</w:t>
      </w:r>
    </w:p>
    <w:p w14:paraId="39E9B026" w14:textId="77777777" w:rsidR="00522043" w:rsidRDefault="00000000">
      <w:pPr>
        <w:ind w:left="567"/>
      </w:pPr>
      <w:r>
        <w:rPr>
          <w:rStyle w:val="soitChar"/>
        </w:rPr>
        <w:t>Les éléments en béton non rectangulaires sont calculés en multipliant la longueur par la surface de la section.</w:t>
      </w:r>
    </w:p>
    <w:p w14:paraId="55177559" w14:textId="77777777" w:rsidR="00522043" w:rsidRDefault="00000000">
      <w:pPr>
        <w:ind w:left="567"/>
      </w:pPr>
      <w:r>
        <w:rPr>
          <w:rStyle w:val="soitChar"/>
        </w:rPr>
        <w:t>Le contenu des volumes résiduels au droit des angles, rencontres et terminaisons est négligé.</w:t>
      </w:r>
    </w:p>
    <w:p w14:paraId="7FFDC579" w14:textId="77777777" w:rsidR="00522043" w:rsidRDefault="00000000">
      <w:pPr>
        <w:ind w:left="567"/>
      </w:pPr>
      <w:r>
        <w:rPr>
          <w:rStyle w:val="soitChar"/>
        </w:rPr>
        <w:t>Aucune déduction n'est faite pour:</w:t>
      </w:r>
    </w:p>
    <w:p w14:paraId="458DB39C" w14:textId="77777777" w:rsidR="00522043" w:rsidRDefault="00000000">
      <w:pPr>
        <w:pStyle w:val="Author-eListParagraph"/>
        <w:numPr>
          <w:ilvl w:val="0"/>
          <w:numId w:val="489"/>
        </w:numPr>
      </w:pPr>
      <w:r>
        <w:rPr>
          <w:rStyle w:val="soitChar"/>
        </w:rPr>
        <w:t>le volume des armatures,</w:t>
      </w:r>
    </w:p>
    <w:p w14:paraId="68303CDD" w14:textId="77777777" w:rsidR="00522043" w:rsidRDefault="00000000">
      <w:pPr>
        <w:pStyle w:val="Author-eListParagraph"/>
        <w:numPr>
          <w:ilvl w:val="0"/>
          <w:numId w:val="489"/>
        </w:numPr>
      </w:pPr>
      <w:r>
        <w:rPr>
          <w:rStyle w:val="soitChar"/>
        </w:rPr>
        <w:t>les blocs et écarteurs, les fourreaux pour les armatures de précontrainte ;</w:t>
      </w:r>
    </w:p>
    <w:p w14:paraId="1D9BD848" w14:textId="77777777" w:rsidR="00522043" w:rsidRDefault="00000000">
      <w:pPr>
        <w:pStyle w:val="Author-eListParagraph"/>
        <w:numPr>
          <w:ilvl w:val="0"/>
          <w:numId w:val="489"/>
        </w:numPr>
      </w:pPr>
      <w:r>
        <w:rPr>
          <w:rStyle w:val="soitChar"/>
        </w:rPr>
        <w:t>les pénétrations pour les pattes d’ancrage, les creux, les conduites noyées et les réservations dont le volume est inférieur à 0,05 m3.</w:t>
      </w:r>
    </w:p>
    <w:p w14:paraId="7EC50E81" w14:textId="77777777" w:rsidR="00522043" w:rsidRDefault="00000000">
      <w:pPr>
        <w:pStyle w:val="Author-eListParagraph"/>
        <w:numPr>
          <w:ilvl w:val="0"/>
          <w:numId w:val="489"/>
        </w:numPr>
      </w:pPr>
      <w:r>
        <w:rPr>
          <w:rStyle w:val="soitChar"/>
        </w:rPr>
        <w:t>les chanfreins et tous les profils dont la section a une superficie inférieure à 20 cm2.</w:t>
      </w:r>
    </w:p>
    <w:p w14:paraId="68CA6E96" w14:textId="77777777" w:rsidR="00522043" w:rsidRDefault="00000000">
      <w:pPr>
        <w:pStyle w:val="Author-eListParagraph"/>
        <w:numPr>
          <w:ilvl w:val="0"/>
          <w:numId w:val="489"/>
        </w:numPr>
      </w:pPr>
      <w:r>
        <w:rPr>
          <w:rStyle w:val="soitChar"/>
        </w:rPr>
        <w:t>les rainures, encoches et languettes.</w:t>
      </w:r>
    </w:p>
    <w:p w14:paraId="390156EB" w14:textId="77777777" w:rsidR="00522043" w:rsidRDefault="00522043"/>
    <w:p w14:paraId="03705AD4" w14:textId="77777777" w:rsidR="00522043" w:rsidRDefault="00000000">
      <w:pPr>
        <w:ind w:left="567"/>
      </w:pPr>
      <w:r>
        <w:rPr>
          <w:rStyle w:val="soitChar"/>
          <w:u w:val="single"/>
        </w:rPr>
        <w:t>Masse</w:t>
      </w:r>
      <w:r>
        <w:rPr>
          <w:rStyle w:val="soitChar"/>
        </w:rPr>
        <w:t xml:space="preserve"> pour les armatures supplémentaires</w:t>
      </w:r>
    </w:p>
    <w:p w14:paraId="0859283F" w14:textId="77777777" w:rsidR="00522043" w:rsidRDefault="00000000">
      <w:pPr>
        <w:pStyle w:val="pheading"/>
      </w:pPr>
      <w:r>
        <w:t>- nature du marché:</w:t>
      </w:r>
    </w:p>
    <w:p w14:paraId="5F69B953" w14:textId="77777777" w:rsidR="00522043" w:rsidRDefault="00000000">
      <w:r>
        <w:rPr>
          <w:rStyle w:val="optioncarChar"/>
        </w:rPr>
        <w:t>QF</w:t>
      </w:r>
      <w:r>
        <w:t> (par défaut)</w:t>
      </w:r>
      <w:r>
        <w:rPr>
          <w:rStyle w:val="optioncarChar"/>
        </w:rPr>
        <w:t xml:space="preserve"> / QP</w:t>
      </w:r>
    </w:p>
    <w:p w14:paraId="75F78715" w14:textId="77777777" w:rsidR="00522043" w:rsidRDefault="00000000">
      <w:r>
        <w:rPr>
          <w:b/>
          <w:i/>
        </w:rPr>
        <w:t>(Soit par défaut)</w:t>
      </w:r>
    </w:p>
    <w:p w14:paraId="340619FB" w14:textId="77777777" w:rsidR="00522043" w:rsidRDefault="00000000">
      <w:r>
        <w:rPr>
          <w:rStyle w:val="soitChar"/>
        </w:rPr>
        <w:t>1. 2 QF</w:t>
      </w:r>
    </w:p>
    <w:p w14:paraId="691F74A5" w14:textId="77777777" w:rsidR="00522043" w:rsidRDefault="00000000">
      <w:r>
        <w:rPr>
          <w:b/>
          <w:i/>
        </w:rPr>
        <w:t>(Soit)</w:t>
      </w:r>
    </w:p>
    <w:p w14:paraId="76CABC33" w14:textId="77777777" w:rsidR="00522043" w:rsidRDefault="00000000">
      <w:r>
        <w:rPr>
          <w:rStyle w:val="soitChar"/>
        </w:rPr>
        <w:t>1. 2. QP</w:t>
      </w:r>
    </w:p>
    <w:p w14:paraId="5AA2DDB2" w14:textId="77777777" w:rsidR="00522043" w:rsidRDefault="00000000">
      <w:pPr>
        <w:pStyle w:val="Author-eSectionHeading6"/>
      </w:pPr>
      <w:bookmarkStart w:id="744" w:name="_Toc112759327"/>
      <w:r>
        <w:t>22.16.3d Prémurs en béton armé avec isolation intégrée CCTB 01.10</w:t>
      </w:r>
      <w:bookmarkEnd w:id="744"/>
    </w:p>
    <w:p w14:paraId="351FE888" w14:textId="77777777" w:rsidR="00522043" w:rsidRDefault="00000000">
      <w:pPr>
        <w:pStyle w:val="pheading"/>
      </w:pPr>
      <w:r>
        <w:t>DESCRIPTION</w:t>
      </w:r>
    </w:p>
    <w:p w14:paraId="24286E58" w14:textId="77777777" w:rsidR="00522043" w:rsidRDefault="00000000">
      <w:pPr>
        <w:pStyle w:val="pheading"/>
      </w:pPr>
      <w:r>
        <w:t>- Définition / Comprend</w:t>
      </w:r>
    </w:p>
    <w:p w14:paraId="3E1DDDA4" w14:textId="77777777" w:rsidR="00522043" w:rsidRDefault="00000000">
      <w:pPr>
        <w:jc w:val="both"/>
      </w:pPr>
      <w:r>
        <w:t>Il s'agit de la fourniture et la pose de prémurs en béton armé avec isolation intégrée.  Ces éléments sont constitués de deux voiles en béton armé préfabriqués qui sont reliés ensemble, avec un espace, au moyen d’un système d’ancrage avec coupure thermique.  La portée des travaux est décrite dans le chapitre </w:t>
      </w:r>
      <w:hyperlink w:anchor="387" w:history="1">
        <w:r>
          <w:t>22.16.3 Parois préfabriquées en béton</w:t>
        </w:r>
      </w:hyperlink>
      <w:r>
        <w:t>. Sont compris également :</w:t>
      </w:r>
    </w:p>
    <w:p w14:paraId="1ACCB4D9" w14:textId="77777777" w:rsidR="00522043" w:rsidRDefault="00000000">
      <w:pPr>
        <w:pStyle w:val="Author-eListParagraph"/>
        <w:numPr>
          <w:ilvl w:val="0"/>
          <w:numId w:val="490"/>
        </w:numPr>
        <w:jc w:val="both"/>
      </w:pPr>
      <w:r>
        <w:t>Armatures supplémentaires à insérer dans le creux du prémur</w:t>
      </w:r>
    </w:p>
    <w:p w14:paraId="3A429B42" w14:textId="77777777" w:rsidR="00522043" w:rsidRDefault="00000000">
      <w:pPr>
        <w:pStyle w:val="Author-eListParagraph"/>
        <w:numPr>
          <w:ilvl w:val="0"/>
          <w:numId w:val="490"/>
        </w:numPr>
        <w:jc w:val="both"/>
      </w:pPr>
      <w:r>
        <w:t>L’humidification des parois intérieures des prémurs avant bétonnage du béton de remplissage.</w:t>
      </w:r>
    </w:p>
    <w:p w14:paraId="284B162F" w14:textId="77777777" w:rsidR="00522043" w:rsidRDefault="00000000">
      <w:pPr>
        <w:pStyle w:val="Author-eListParagraph"/>
        <w:numPr>
          <w:ilvl w:val="0"/>
          <w:numId w:val="490"/>
        </w:numPr>
        <w:jc w:val="both"/>
      </w:pPr>
      <w:r>
        <w:t>La livraison et la mise en œuvre du béton de remplissage</w:t>
      </w:r>
    </w:p>
    <w:p w14:paraId="639ECF6E" w14:textId="77777777" w:rsidR="00522043" w:rsidRDefault="00000000">
      <w:pPr>
        <w:pStyle w:val="Author-eListParagraph"/>
        <w:numPr>
          <w:ilvl w:val="0"/>
          <w:numId w:val="490"/>
        </w:numPr>
        <w:jc w:val="both"/>
      </w:pPr>
      <w:r>
        <w:t>La gestion des joints horizontaux, verticaux, tassements ainsi que leur finition ;</w:t>
      </w:r>
    </w:p>
    <w:p w14:paraId="5E889E4E" w14:textId="77777777" w:rsidR="00522043" w:rsidRDefault="00000000">
      <w:pPr>
        <w:pStyle w:val="Author-eListParagraph"/>
        <w:numPr>
          <w:ilvl w:val="0"/>
          <w:numId w:val="490"/>
        </w:numPr>
        <w:jc w:val="both"/>
      </w:pPr>
      <w:r>
        <w:t>La gestion de l’étanchéité au raccord avec la dalle et entre les prémurs.</w:t>
      </w:r>
    </w:p>
    <w:p w14:paraId="3A2DED07" w14:textId="77777777" w:rsidR="00522043" w:rsidRDefault="00000000">
      <w:pPr>
        <w:pStyle w:val="pheading"/>
      </w:pPr>
      <w:r>
        <w:t>- Localisation</w:t>
      </w:r>
    </w:p>
    <w:p w14:paraId="0EEB0574" w14:textId="77777777" w:rsidR="00522043" w:rsidRDefault="00000000">
      <w:r>
        <w:t>La pose est réalisée aux endroits suivants :</w:t>
      </w:r>
      <w:r>
        <w:rPr>
          <w:rStyle w:val="optioncarChar"/>
        </w:rPr>
        <w:t xml:space="preserve"> ***</w:t>
      </w:r>
      <w:r>
        <w:t>.</w:t>
      </w:r>
    </w:p>
    <w:p w14:paraId="693CF9CC" w14:textId="77777777" w:rsidR="00522043" w:rsidRDefault="00000000">
      <w:r>
        <w:t>Voir plans et métrés détaillés.</w:t>
      </w:r>
    </w:p>
    <w:p w14:paraId="6347EBF6" w14:textId="77777777" w:rsidR="00522043" w:rsidRDefault="00000000">
      <w:pPr>
        <w:pStyle w:val="pheading"/>
      </w:pPr>
      <w:r>
        <w:t>MATÉRIAUX</w:t>
      </w:r>
    </w:p>
    <w:p w14:paraId="593428F0" w14:textId="77777777" w:rsidR="00522043" w:rsidRDefault="00000000">
      <w:pPr>
        <w:pStyle w:val="pheading"/>
      </w:pPr>
      <w:r>
        <w:t>- Caractéristiques générales</w:t>
      </w:r>
    </w:p>
    <w:p w14:paraId="41136098" w14:textId="77777777" w:rsidR="00522043" w:rsidRDefault="00000000">
      <w:pPr>
        <w:jc w:val="both"/>
      </w:pPr>
      <w:r>
        <w:rPr>
          <w:b/>
          <w:u w:val="single"/>
        </w:rPr>
        <w:t>Prémur</w:t>
      </w:r>
    </w:p>
    <w:p w14:paraId="1F6D8628" w14:textId="6649D9B0" w:rsidR="00522043" w:rsidRDefault="00000000">
      <w:pPr>
        <w:jc w:val="both"/>
      </w:pPr>
      <w:r>
        <w:t xml:space="preserve">Il s’agit d’éléments de prémurs en béton armé conformes aux normes [NBN EN 14992+A1] et [NBN B 21-612] intégrant un isolant.  Par ailleurs, les éléments disposent également d'une déclaration d'aptitude à l'utilisation suivant les prescriptions de l'élément </w:t>
      </w:r>
      <w:hyperlink r:id="rId75" w:history="1">
        <w:r>
          <w:t>02.42.1 Critères d'acceptabilité</w:t>
        </w:r>
      </w:hyperlink>
      <w:r>
        <w:t>.</w:t>
      </w:r>
    </w:p>
    <w:p w14:paraId="47C06554" w14:textId="77777777" w:rsidR="00522043" w:rsidRDefault="00000000">
      <w:pPr>
        <w:jc w:val="both"/>
      </w:pPr>
      <w:r>
        <w:t>Dimensions : l’épaisseur totale est fonction des résultats de l’étude de stabilité et plans d’exécution: (épaisseur des deux parois + épaisseur d’isolation + ~10 cm d’épaisseur de béton de remplissage).</w:t>
      </w:r>
    </w:p>
    <w:p w14:paraId="3AFC1538" w14:textId="77777777" w:rsidR="00522043" w:rsidRDefault="00000000">
      <w:pPr>
        <w:jc w:val="both"/>
      </w:pPr>
      <w:r>
        <w:t xml:space="preserve">La classe de résistance du béton des parois, fonction de la classe de résistance du béton de remplissage, est </w:t>
      </w:r>
      <w:r>
        <w:rPr>
          <w:rStyle w:val="optioncarChar"/>
        </w:rPr>
        <w:t>C25/30 / C30/37 </w:t>
      </w:r>
      <w:r>
        <w:t>(par défaut)</w:t>
      </w:r>
      <w:r>
        <w:rPr>
          <w:rStyle w:val="optioncarChar"/>
        </w:rPr>
        <w:t xml:space="preserve"> / ***</w:t>
      </w:r>
      <w:r>
        <w:t>.</w:t>
      </w:r>
    </w:p>
    <w:p w14:paraId="73C6C6AE" w14:textId="77777777" w:rsidR="00522043" w:rsidRDefault="00000000">
      <w:pPr>
        <w:jc w:val="both"/>
      </w:pPr>
      <w:r>
        <w:t xml:space="preserve"> La classe d’environnement est </w:t>
      </w:r>
      <w:r>
        <w:rPr>
          <w:rStyle w:val="optioncarChar"/>
        </w:rPr>
        <w:t xml:space="preserve">EI </w:t>
      </w:r>
      <w:r>
        <w:t>(par défaut) </w:t>
      </w:r>
      <w:r>
        <w:rPr>
          <w:rStyle w:val="optioncarChar"/>
        </w:rPr>
        <w:t>/ EE1 / EE2 / EE3 / ES1 / ES2 / ES3 / EA1+*** / EA2+*** / EA3+ ***</w:t>
      </w:r>
      <w:r>
        <w:t>.</w:t>
      </w:r>
    </w:p>
    <w:p w14:paraId="2BC0EA0A" w14:textId="77777777" w:rsidR="00522043" w:rsidRDefault="00000000">
      <w:pPr>
        <w:jc w:val="both"/>
      </w:pPr>
      <w:r>
        <w:t xml:space="preserve">Valeur de Umax = suivant </w:t>
      </w:r>
      <w:r>
        <w:rPr>
          <w:rStyle w:val="optioncarChar"/>
        </w:rPr>
        <w:t>étude de performance énergétique / *** W/ m²K.</w:t>
      </w:r>
    </w:p>
    <w:p w14:paraId="22DF399B" w14:textId="77777777" w:rsidR="00522043" w:rsidRDefault="00000000">
      <w:pPr>
        <w:jc w:val="both"/>
      </w:pPr>
      <w:r>
        <w:t>Les valeurs Umax sont toujours inférieures aux exigences légales en application au moment du dépôt du permis d’urbanisme.</w:t>
      </w:r>
    </w:p>
    <w:p w14:paraId="68B1BD15" w14:textId="77777777" w:rsidR="00522043" w:rsidRDefault="00000000">
      <w:pPr>
        <w:jc w:val="both"/>
      </w:pPr>
      <w:r>
        <w:t>Matériaux d’isolation :</w:t>
      </w:r>
      <w:r>
        <w:rPr>
          <w:rStyle w:val="optioncarChar"/>
        </w:rPr>
        <w:t xml:space="preserve"> EPS / PUR / PIR</w:t>
      </w:r>
      <w:r>
        <w:t xml:space="preserve"> (par défaut) </w:t>
      </w:r>
      <w:r>
        <w:rPr>
          <w:rStyle w:val="optioncarChar"/>
        </w:rPr>
        <w:t>/ ***.</w:t>
      </w:r>
    </w:p>
    <w:p w14:paraId="05AFBD4D" w14:textId="77777777" w:rsidR="00522043" w:rsidRDefault="00000000">
      <w:pPr>
        <w:jc w:val="both"/>
      </w:pPr>
      <w:r>
        <w:t>Epaisseur d’isolation :</w:t>
      </w:r>
      <w:r>
        <w:rPr>
          <w:rStyle w:val="optioncarChar"/>
        </w:rPr>
        <w:t xml:space="preserve"> compatible avec l’exigence U </w:t>
      </w:r>
      <w:r>
        <w:t>(par défaut)</w:t>
      </w:r>
      <w:r>
        <w:rPr>
          <w:rStyle w:val="optioncarChar"/>
        </w:rPr>
        <w:t xml:space="preserve"> / 12 / 16 / 22 / 24 / ***</w:t>
      </w:r>
      <w:r>
        <w:t xml:space="preserve"> cm</w:t>
      </w:r>
    </w:p>
    <w:p w14:paraId="41FDF150" w14:textId="77777777" w:rsidR="00522043" w:rsidRDefault="00000000">
      <w:pPr>
        <w:jc w:val="both"/>
      </w:pPr>
      <w:r>
        <w:t xml:space="preserve">L’isolation utilisée est conforme au titre </w:t>
      </w:r>
      <w:hyperlink w:anchor="190" w:history="1">
        <w:r>
          <w:t>26.4 Isolation</w:t>
        </w:r>
      </w:hyperlink>
      <w:r>
        <w:t>. Pour les parois utilisées comme éléments de l’enveloppe extérieure d’un ouvrage en contact avec les terres, l’isolant utilisé est peu sensible à l’humidité. La continuité de l’isolation et de l’étanchéité à l’air est assurée conformément aux principes de la PEB tout en veillant à l’esthétique des finitions prévues.</w:t>
      </w:r>
    </w:p>
    <w:p w14:paraId="461F68B2" w14:textId="77777777" w:rsidR="00522043" w:rsidRDefault="00000000">
      <w:pPr>
        <w:jc w:val="both"/>
      </w:pPr>
      <w:r>
        <w:t>Epaisseur des parois du prémur :</w:t>
      </w:r>
    </w:p>
    <w:p w14:paraId="3E005E50" w14:textId="77777777" w:rsidR="00522043" w:rsidRDefault="00000000">
      <w:pPr>
        <w:jc w:val="both"/>
      </w:pPr>
      <w:r>
        <w:t xml:space="preserve">Paroi intérieure : </w:t>
      </w:r>
      <w:r>
        <w:rPr>
          <w:rStyle w:val="optioncarChar"/>
        </w:rPr>
        <w:t xml:space="preserve">5 </w:t>
      </w:r>
      <w:r>
        <w:t>(par défaut) </w:t>
      </w:r>
      <w:r>
        <w:rPr>
          <w:rStyle w:val="optioncarChar"/>
        </w:rPr>
        <w:t>/ 6 / 7 / ***</w:t>
      </w:r>
      <w:r>
        <w:t xml:space="preserve"> cm suivant étude et plans d’exécution</w:t>
      </w:r>
    </w:p>
    <w:p w14:paraId="2F2F0140" w14:textId="77777777" w:rsidR="00522043" w:rsidRDefault="00000000">
      <w:pPr>
        <w:jc w:val="both"/>
      </w:pPr>
      <w:r>
        <w:t xml:space="preserve">Paroi extérieure : </w:t>
      </w:r>
      <w:r>
        <w:rPr>
          <w:rStyle w:val="optioncarChar"/>
        </w:rPr>
        <w:t>5</w:t>
      </w:r>
      <w:r>
        <w:t xml:space="preserve"> (par défaut)</w:t>
      </w:r>
      <w:r>
        <w:rPr>
          <w:rStyle w:val="optioncarChar"/>
        </w:rPr>
        <w:t xml:space="preserve"> / 6 / 7 / ***</w:t>
      </w:r>
      <w:r>
        <w:t xml:space="preserve"> cm suivant étude et plans d’exécution </w:t>
      </w:r>
    </w:p>
    <w:p w14:paraId="394FB417" w14:textId="77777777" w:rsidR="00522043" w:rsidRDefault="00000000">
      <w:pPr>
        <w:jc w:val="both"/>
      </w:pPr>
      <w:r>
        <w:t>Les matériaux utilisés sont conformes à la [NBN EN 13369] et à la [NBN B 21-600].</w:t>
      </w:r>
    </w:p>
    <w:p w14:paraId="41BCA6E7" w14:textId="77777777" w:rsidR="00522043" w:rsidRDefault="00000000">
      <w:pPr>
        <w:jc w:val="both"/>
      </w:pPr>
      <w:r>
        <w:rPr>
          <w:u w:val="single"/>
        </w:rPr>
        <w:t> </w:t>
      </w:r>
      <w:r>
        <w:rPr>
          <w:b/>
          <w:u w:val="single"/>
        </w:rPr>
        <w:t>Béton de remplissage</w:t>
      </w:r>
    </w:p>
    <w:p w14:paraId="7D5BCFDE" w14:textId="77777777" w:rsidR="00522043" w:rsidRDefault="00000000">
      <w:pPr>
        <w:jc w:val="both"/>
      </w:pPr>
      <w:r>
        <w:t xml:space="preserve">Qualité du béton selon la [NBN EN 206:2013+A2] et la [NBN B 15-001] : (voir également la section </w:t>
      </w:r>
      <w:hyperlink w:anchor="76" w:history="1">
        <w:r>
          <w:t>22 Superstructures en béton</w:t>
        </w:r>
      </w:hyperlink>
      <w:r>
        <w:t>). Pour le béton auto-compactant la [NBN EN 206:2013+A2] est d’application.</w:t>
      </w:r>
    </w:p>
    <w:tbl>
      <w:tblPr>
        <w:tblStyle w:val="Author-eTableGrid"/>
        <w:tblW w:w="9030" w:type="dxa"/>
        <w:tblLayout w:type="fixed"/>
        <w:tblLook w:val="04A0" w:firstRow="1" w:lastRow="0" w:firstColumn="1" w:lastColumn="0" w:noHBand="0" w:noVBand="1"/>
      </w:tblPr>
      <w:tblGrid>
        <w:gridCol w:w="1125"/>
        <w:gridCol w:w="1410"/>
        <w:gridCol w:w="1800"/>
        <w:gridCol w:w="1380"/>
        <w:gridCol w:w="1530"/>
        <w:gridCol w:w="1785"/>
      </w:tblGrid>
      <w:tr w:rsidR="00522043" w14:paraId="2D3E011E" w14:textId="77777777">
        <w:tc>
          <w:tcPr>
            <w:tcW w:w="1125" w:type="dxa"/>
            <w:noWrap/>
          </w:tcPr>
          <w:p w14:paraId="464283B0" w14:textId="77777777" w:rsidR="00522043" w:rsidRDefault="00000000">
            <w:pPr>
              <w:jc w:val="center"/>
            </w:pPr>
            <w:r>
              <w:rPr>
                <w:b/>
              </w:rPr>
              <w:t>A</w:t>
            </w:r>
          </w:p>
        </w:tc>
        <w:tc>
          <w:tcPr>
            <w:tcW w:w="1410" w:type="dxa"/>
            <w:noWrap/>
          </w:tcPr>
          <w:p w14:paraId="00C2E383" w14:textId="77777777" w:rsidR="00522043" w:rsidRDefault="00000000">
            <w:pPr>
              <w:jc w:val="center"/>
            </w:pPr>
            <w:r>
              <w:rPr>
                <w:b/>
              </w:rPr>
              <w:t>B1</w:t>
            </w:r>
          </w:p>
        </w:tc>
        <w:tc>
          <w:tcPr>
            <w:tcW w:w="1800" w:type="dxa"/>
            <w:noWrap/>
          </w:tcPr>
          <w:p w14:paraId="4F9ED3A2" w14:textId="77777777" w:rsidR="00522043" w:rsidRDefault="00000000">
            <w:pPr>
              <w:jc w:val="center"/>
            </w:pPr>
            <w:r>
              <w:rPr>
                <w:b/>
              </w:rPr>
              <w:t>B2</w:t>
            </w:r>
          </w:p>
        </w:tc>
        <w:tc>
          <w:tcPr>
            <w:tcW w:w="1380" w:type="dxa"/>
            <w:noWrap/>
          </w:tcPr>
          <w:p w14:paraId="1B29CCCA" w14:textId="77777777" w:rsidR="00522043" w:rsidRDefault="00000000">
            <w:pPr>
              <w:jc w:val="center"/>
            </w:pPr>
            <w:r>
              <w:rPr>
                <w:b/>
              </w:rPr>
              <w:t>C</w:t>
            </w:r>
          </w:p>
        </w:tc>
        <w:tc>
          <w:tcPr>
            <w:tcW w:w="1530" w:type="dxa"/>
            <w:noWrap/>
          </w:tcPr>
          <w:p w14:paraId="2DA225A5" w14:textId="77777777" w:rsidR="00522043" w:rsidRDefault="00000000">
            <w:pPr>
              <w:jc w:val="center"/>
            </w:pPr>
            <w:r>
              <w:rPr>
                <w:b/>
              </w:rPr>
              <w:t>D</w:t>
            </w:r>
          </w:p>
        </w:tc>
        <w:tc>
          <w:tcPr>
            <w:tcW w:w="1785" w:type="dxa"/>
            <w:noWrap/>
          </w:tcPr>
          <w:p w14:paraId="408AF0A0" w14:textId="77777777" w:rsidR="00522043" w:rsidRDefault="00000000">
            <w:pPr>
              <w:jc w:val="center"/>
            </w:pPr>
            <w:r>
              <w:rPr>
                <w:b/>
              </w:rPr>
              <w:t>E</w:t>
            </w:r>
          </w:p>
        </w:tc>
      </w:tr>
      <w:tr w:rsidR="00522043" w14:paraId="196C0EAB" w14:textId="77777777">
        <w:tc>
          <w:tcPr>
            <w:tcW w:w="1125" w:type="dxa"/>
            <w:noWrap/>
          </w:tcPr>
          <w:p w14:paraId="3EBDB151" w14:textId="77777777" w:rsidR="00522043" w:rsidRDefault="00000000">
            <w:pPr>
              <w:jc w:val="center"/>
            </w:pPr>
            <w:r>
              <w:rPr>
                <w:b/>
              </w:rPr>
              <w:t>Classe de résistance</w:t>
            </w:r>
          </w:p>
        </w:tc>
        <w:tc>
          <w:tcPr>
            <w:tcW w:w="1410" w:type="dxa"/>
            <w:noWrap/>
          </w:tcPr>
          <w:p w14:paraId="0E484CF7" w14:textId="77777777" w:rsidR="00522043" w:rsidRDefault="00000000">
            <w:pPr>
              <w:jc w:val="center"/>
            </w:pPr>
            <w:r>
              <w:rPr>
                <w:b/>
              </w:rPr>
              <w:t>Domaine d’application</w:t>
            </w:r>
          </w:p>
        </w:tc>
        <w:tc>
          <w:tcPr>
            <w:tcW w:w="1800" w:type="dxa"/>
            <w:noWrap/>
          </w:tcPr>
          <w:p w14:paraId="06BD5FB9" w14:textId="77777777" w:rsidR="00522043" w:rsidRDefault="00000000">
            <w:pPr>
              <w:jc w:val="center"/>
            </w:pPr>
            <w:r>
              <w:rPr>
                <w:b/>
              </w:rPr>
              <w:t>Classe d'environnement</w:t>
            </w:r>
          </w:p>
        </w:tc>
        <w:tc>
          <w:tcPr>
            <w:tcW w:w="1380" w:type="dxa"/>
            <w:noWrap/>
          </w:tcPr>
          <w:p w14:paraId="2A0DF454" w14:textId="77777777" w:rsidR="00522043" w:rsidRDefault="00000000">
            <w:pPr>
              <w:jc w:val="center"/>
            </w:pPr>
            <w:r>
              <w:rPr>
                <w:b/>
              </w:rPr>
              <w:t>Classe de consistance</w:t>
            </w:r>
          </w:p>
        </w:tc>
        <w:tc>
          <w:tcPr>
            <w:tcW w:w="1530" w:type="dxa"/>
            <w:noWrap/>
          </w:tcPr>
          <w:p w14:paraId="7463163A" w14:textId="77777777" w:rsidR="00522043" w:rsidRDefault="00000000">
            <w:pPr>
              <w:jc w:val="center"/>
            </w:pPr>
            <w:r>
              <w:rPr>
                <w:b/>
              </w:rPr>
              <w:t>Granulométrie maximale</w:t>
            </w:r>
          </w:p>
        </w:tc>
        <w:tc>
          <w:tcPr>
            <w:tcW w:w="1785" w:type="dxa"/>
            <w:noWrap/>
          </w:tcPr>
          <w:p w14:paraId="18589580" w14:textId="77777777" w:rsidR="00522043" w:rsidRDefault="00000000">
            <w:pPr>
              <w:jc w:val="center"/>
            </w:pPr>
            <w:r>
              <w:rPr>
                <w:b/>
              </w:rPr>
              <w:t>Données complémentaires</w:t>
            </w:r>
          </w:p>
        </w:tc>
      </w:tr>
      <w:tr w:rsidR="00522043" w14:paraId="14CEACD8" w14:textId="77777777">
        <w:tc>
          <w:tcPr>
            <w:tcW w:w="1125" w:type="dxa"/>
            <w:noWrap/>
          </w:tcPr>
          <w:p w14:paraId="617B6E51" w14:textId="77777777" w:rsidR="00522043" w:rsidRDefault="00522043"/>
          <w:p w14:paraId="5743FC1B" w14:textId="77777777" w:rsidR="00522043" w:rsidRDefault="00000000">
            <w:pPr>
              <w:jc w:val="center"/>
            </w:pPr>
            <w:r>
              <w:rPr>
                <w:rStyle w:val="optioncarChar"/>
              </w:rPr>
              <w:t>C25/30 / C30/37 / C35/45 / C45/55 / C50/60 / C55/67 / C60/75 / C70/85 / C80/95 / C90/105</w:t>
            </w:r>
          </w:p>
        </w:tc>
        <w:tc>
          <w:tcPr>
            <w:tcW w:w="1410" w:type="dxa"/>
            <w:noWrap/>
          </w:tcPr>
          <w:p w14:paraId="662B7A1D" w14:textId="77777777" w:rsidR="00522043" w:rsidRDefault="00522043"/>
          <w:p w14:paraId="2CF8905D" w14:textId="77777777" w:rsidR="00522043" w:rsidRDefault="00000000">
            <w:pPr>
              <w:jc w:val="center"/>
            </w:pPr>
            <w:r>
              <w:t>Béton armé</w:t>
            </w:r>
          </w:p>
        </w:tc>
        <w:tc>
          <w:tcPr>
            <w:tcW w:w="1800" w:type="dxa"/>
            <w:noWrap/>
          </w:tcPr>
          <w:p w14:paraId="56C713DB" w14:textId="77777777" w:rsidR="00522043" w:rsidRDefault="00522043"/>
          <w:p w14:paraId="2E518AC2" w14:textId="77777777" w:rsidR="00522043" w:rsidRDefault="00000000">
            <w:pPr>
              <w:jc w:val="center"/>
            </w:pPr>
            <w:r>
              <w:rPr>
                <w:rStyle w:val="optioncarChar"/>
              </w:rPr>
              <w:t>EI / EE1 / EE2 / EE3 / EE4 / ES1 / ES2 / ES3 / ES4 / EA1+*** / EA2+*** / EA3+***</w:t>
            </w:r>
          </w:p>
        </w:tc>
        <w:tc>
          <w:tcPr>
            <w:tcW w:w="1380" w:type="dxa"/>
            <w:noWrap/>
          </w:tcPr>
          <w:p w14:paraId="0944F1EC" w14:textId="77777777" w:rsidR="00522043" w:rsidRDefault="00522043"/>
          <w:p w14:paraId="35019C1D" w14:textId="77777777" w:rsidR="00522043" w:rsidRDefault="00000000">
            <w:pPr>
              <w:jc w:val="both"/>
            </w:pPr>
            <w:r>
              <w:t>au choix de l'entrepreneur :</w:t>
            </w:r>
          </w:p>
          <w:p w14:paraId="19CED2EA" w14:textId="77777777" w:rsidR="00522043" w:rsidRDefault="00522043"/>
          <w:p w14:paraId="2E7E0E56" w14:textId="77777777" w:rsidR="00522043" w:rsidRDefault="00000000">
            <w:pPr>
              <w:jc w:val="both"/>
            </w:pPr>
            <w:r>
              <w:rPr>
                <w:rStyle w:val="optioncarChar"/>
              </w:rPr>
              <w:t>S3 / S4 / S5</w:t>
            </w:r>
          </w:p>
          <w:p w14:paraId="34F8BCFA" w14:textId="77777777" w:rsidR="00522043" w:rsidRDefault="00000000">
            <w:pPr>
              <w:jc w:val="both"/>
            </w:pPr>
            <w:r>
              <w:rPr>
                <w:rStyle w:val="optioncarChar"/>
              </w:rPr>
              <w:t>F1 / F4 / F5 / F6</w:t>
            </w:r>
          </w:p>
        </w:tc>
        <w:tc>
          <w:tcPr>
            <w:tcW w:w="1530" w:type="dxa"/>
            <w:noWrap/>
          </w:tcPr>
          <w:p w14:paraId="4576A474" w14:textId="77777777" w:rsidR="00522043" w:rsidRDefault="00522043"/>
          <w:p w14:paraId="738FC39D" w14:textId="77777777" w:rsidR="00522043" w:rsidRDefault="00000000">
            <w:pPr>
              <w:jc w:val="both"/>
            </w:pPr>
            <w:r>
              <w:t>au choix de l'entrepreneur :</w:t>
            </w:r>
          </w:p>
          <w:p w14:paraId="6D505731" w14:textId="77777777" w:rsidR="00522043" w:rsidRDefault="00522043"/>
          <w:p w14:paraId="3E2DE810" w14:textId="77777777" w:rsidR="00522043" w:rsidRDefault="00522043"/>
          <w:p w14:paraId="022C91FF" w14:textId="77777777" w:rsidR="00522043" w:rsidRDefault="00000000">
            <w:pPr>
              <w:jc w:val="both"/>
            </w:pPr>
            <w:r>
              <w:rPr>
                <w:rStyle w:val="optioncarChar"/>
              </w:rPr>
              <w:t>6 / 8 / 10 / 11 / 12 / 14 / 16 / 20 / 22 / 32</w:t>
            </w:r>
            <w:r>
              <w:t xml:space="preserve"> mm</w:t>
            </w:r>
          </w:p>
        </w:tc>
        <w:tc>
          <w:tcPr>
            <w:tcW w:w="1785" w:type="dxa"/>
            <w:noWrap/>
          </w:tcPr>
          <w:p w14:paraId="02E9917F" w14:textId="77777777" w:rsidR="00522043" w:rsidRDefault="00522043"/>
          <w:p w14:paraId="557F6EE8" w14:textId="77777777" w:rsidR="00522043" w:rsidRDefault="00000000">
            <w:pPr>
              <w:jc w:val="center"/>
            </w:pPr>
            <w:r>
              <w:rPr>
                <w:rStyle w:val="optioncarChar"/>
              </w:rPr>
              <w:t>***</w:t>
            </w:r>
          </w:p>
        </w:tc>
      </w:tr>
    </w:tbl>
    <w:p w14:paraId="57C9A240" w14:textId="77777777" w:rsidR="00522043" w:rsidRDefault="00000000">
      <w:pPr>
        <w:jc w:val="both"/>
      </w:pPr>
      <w:r>
        <w:t> </w:t>
      </w:r>
    </w:p>
    <w:p w14:paraId="6D624B89" w14:textId="77777777" w:rsidR="00522043"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p>
    <w:p w14:paraId="6EF8C240" w14:textId="77777777" w:rsidR="00522043" w:rsidRDefault="00000000">
      <w:pPr>
        <w:jc w:val="both"/>
      </w:pPr>
      <w:r>
        <w:t xml:space="preserve"> Données complémentaires propres au béton auto-plaçant (E) :</w:t>
      </w:r>
    </w:p>
    <w:p w14:paraId="5840F846" w14:textId="77777777" w:rsidR="00522043" w:rsidRDefault="00000000">
      <w:pPr>
        <w:pStyle w:val="Author-eListParagraph"/>
        <w:numPr>
          <w:ilvl w:val="0"/>
          <w:numId w:val="491"/>
        </w:numPr>
      </w:pPr>
      <w:r>
        <w:t>Classe de viscosité apparente :</w:t>
      </w:r>
      <w:r>
        <w:rPr>
          <w:rStyle w:val="optioncarChar"/>
        </w:rPr>
        <w:t xml:space="preserve"> VS1 / VS2</w:t>
      </w:r>
      <w:r>
        <w:t xml:space="preserve"> (selon la [NBN EN 12350-8])</w:t>
      </w:r>
    </w:p>
    <w:p w14:paraId="4F818C57" w14:textId="77777777" w:rsidR="00522043" w:rsidRDefault="00000000">
      <w:pPr>
        <w:pStyle w:val="Author-eListParagraph"/>
        <w:numPr>
          <w:ilvl w:val="0"/>
          <w:numId w:val="491"/>
        </w:numPr>
      </w:pPr>
      <w:r>
        <w:t xml:space="preserve"> Aptitude à l’écoulement : </w:t>
      </w:r>
      <w:r>
        <w:rPr>
          <w:rStyle w:val="optioncarChar"/>
        </w:rPr>
        <w:t>PL1 / PL2</w:t>
      </w:r>
      <w:r>
        <w:t xml:space="preserve"> (selon la [NBN EN 12350-10]) ou</w:t>
      </w:r>
      <w:r>
        <w:rPr>
          <w:rStyle w:val="optioncarChar"/>
        </w:rPr>
        <w:t xml:space="preserve"> PJ1 / PJ2</w:t>
      </w:r>
      <w:r>
        <w:t xml:space="preserve"> (selon la [NBN EN 12350-12])</w:t>
      </w:r>
    </w:p>
    <w:p w14:paraId="37F1C990" w14:textId="77777777" w:rsidR="00522043" w:rsidRDefault="00000000">
      <w:pPr>
        <w:pStyle w:val="Author-eListParagraph"/>
        <w:numPr>
          <w:ilvl w:val="0"/>
          <w:numId w:val="491"/>
        </w:numPr>
      </w:pPr>
      <w:r>
        <w:t xml:space="preserve">Classe de résistance à la ségrégation : </w:t>
      </w:r>
      <w:r>
        <w:rPr>
          <w:rStyle w:val="optioncarChar"/>
        </w:rPr>
        <w:t>SR1 / SR2</w:t>
      </w:r>
      <w:r>
        <w:t xml:space="preserve"> (selon la [NBN EN 12350-11])</w:t>
      </w:r>
    </w:p>
    <w:p w14:paraId="51CE58A0" w14:textId="77777777" w:rsidR="00522043" w:rsidRDefault="00000000">
      <w:pPr>
        <w:pStyle w:val="Author-eListParagraph"/>
        <w:numPr>
          <w:ilvl w:val="0"/>
          <w:numId w:val="491"/>
        </w:numPr>
      </w:pPr>
      <w:r>
        <w:t xml:space="preserve">Pourcentage d'armatures : </w:t>
      </w:r>
      <w:r>
        <w:rPr>
          <w:rStyle w:val="optioncarChar"/>
        </w:rPr>
        <w:t>***</w:t>
      </w:r>
      <w:r>
        <w:t xml:space="preserve"> kg d'acier par m³ de béton.</w:t>
      </w:r>
    </w:p>
    <w:p w14:paraId="742ADE9E" w14:textId="77777777" w:rsidR="00522043" w:rsidRDefault="00000000">
      <w:pPr>
        <w:pStyle w:val="Author-eListParagraph"/>
        <w:numPr>
          <w:ilvl w:val="0"/>
          <w:numId w:val="491"/>
        </w:numPr>
      </w:pPr>
      <w:r>
        <w:t xml:space="preserve">Barres d’acier/armatures complémentaires : acier </w:t>
      </w:r>
      <w:r>
        <w:rPr>
          <w:rStyle w:val="optioncarChar"/>
        </w:rPr>
        <w:t>BE 500 S</w:t>
      </w:r>
      <w:r>
        <w:t xml:space="preserve"> (par défaut)</w:t>
      </w:r>
      <w:r>
        <w:rPr>
          <w:rStyle w:val="optioncarChar"/>
        </w:rPr>
        <w:t xml:space="preserve"> / ***</w:t>
      </w:r>
      <w:r>
        <w:t xml:space="preserve"> selon [NBN A 24-302] + [PTV 302].</w:t>
      </w:r>
    </w:p>
    <w:p w14:paraId="2BAB5434" w14:textId="77777777" w:rsidR="00522043" w:rsidRDefault="00000000">
      <w:pPr>
        <w:jc w:val="both"/>
      </w:pPr>
      <w:r>
        <w:rPr>
          <w:u w:val="single"/>
        </w:rPr>
        <w:t> </w:t>
      </w:r>
      <w:r>
        <w:rPr>
          <w:b/>
          <w:u w:val="single"/>
        </w:rPr>
        <w:t>Résistance au feu des parois</w:t>
      </w:r>
    </w:p>
    <w:p w14:paraId="66CA0BA8" w14:textId="77777777" w:rsidR="00522043" w:rsidRDefault="00000000">
      <w:pPr>
        <w:jc w:val="both"/>
      </w:pPr>
      <w:r>
        <w:t>Résistance au feu suivant la déclaration de performance (DoP) selon la norme produit [NBN EN 14992+A1] et [NBN B 21-612].</w:t>
      </w:r>
    </w:p>
    <w:p w14:paraId="702E11C8" w14:textId="77777777" w:rsidR="00522043" w:rsidRDefault="00000000">
      <w:pPr>
        <w:jc w:val="both"/>
      </w:pPr>
      <w:r>
        <w:t>Si la résistance au feu n’est pas déclarée sous marquage CE, elle est démontrée par test au feu selon la [NBN EN 13501-2] ou par calcul selon les Eurocodes conformément à l’[AM 2013-05-17]</w:t>
      </w:r>
    </w:p>
    <w:p w14:paraId="326D191F" w14:textId="77777777" w:rsidR="00522043" w:rsidRDefault="00000000">
      <w:pPr>
        <w:pStyle w:val="Author-eListParagraph"/>
        <w:numPr>
          <w:ilvl w:val="0"/>
          <w:numId w:val="492"/>
        </w:numPr>
      </w:pPr>
      <w:r>
        <w:t xml:space="preserve">pour les éléments porteurs sans fonction séparante  </w:t>
      </w:r>
      <w:r>
        <w:rPr>
          <w:rStyle w:val="optioncarChar"/>
        </w:rPr>
        <w:t>R15 / R30 </w:t>
      </w:r>
      <w:r>
        <w:t xml:space="preserve">(par défaut) </w:t>
      </w:r>
      <w:r>
        <w:rPr>
          <w:rStyle w:val="optioncarChar"/>
        </w:rPr>
        <w:t>/ R60 / R120 / R ***</w:t>
      </w:r>
    </w:p>
    <w:p w14:paraId="1E6990A8" w14:textId="77777777" w:rsidR="00522043" w:rsidRDefault="00000000">
      <w:pPr>
        <w:pStyle w:val="Author-eListParagraph"/>
        <w:numPr>
          <w:ilvl w:val="0"/>
          <w:numId w:val="492"/>
        </w:numPr>
      </w:pPr>
      <w:r>
        <w:t xml:space="preserve">pour les éléments porteurs avec fonction séparante  </w:t>
      </w:r>
      <w:r>
        <w:rPr>
          <w:rStyle w:val="optioncarChar"/>
        </w:rPr>
        <w:t>REI 30 </w:t>
      </w:r>
      <w:r>
        <w:t>(par défaut)</w:t>
      </w:r>
      <w:r>
        <w:rPr>
          <w:rStyle w:val="optioncarChar"/>
        </w:rPr>
        <w:t> / REI 60 / REI 120 / REI *** </w:t>
      </w:r>
      <w:r>
        <w:t xml:space="preserve">pour les éléments non porteurs avec fonction séparante : </w:t>
      </w:r>
      <w:r>
        <w:rPr>
          <w:rStyle w:val="optioncarChar"/>
        </w:rPr>
        <w:t>EI 30 </w:t>
      </w:r>
      <w:r>
        <w:t>(par défaut)</w:t>
      </w:r>
      <w:r>
        <w:rPr>
          <w:rStyle w:val="optioncarChar"/>
        </w:rPr>
        <w:t xml:space="preserve"> / EI 60 / EI 120 / EI ***</w:t>
      </w:r>
    </w:p>
    <w:p w14:paraId="52DF4111" w14:textId="77777777" w:rsidR="00522043" w:rsidRDefault="00000000">
      <w:pPr>
        <w:jc w:val="both"/>
      </w:pPr>
      <w:r>
        <w:rPr>
          <w:b/>
          <w:u w:val="single"/>
        </w:rPr>
        <w:t>Classe d’étanchéité</w:t>
      </w:r>
    </w:p>
    <w:p w14:paraId="59D00051" w14:textId="77777777" w:rsidR="00522043" w:rsidRDefault="0000000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Si seul le béton fait office de barrière étanche à l’humidité, l’épaisseur minimale totale du béton du côté intérieur vaut 240 mm.</w:t>
      </w:r>
    </w:p>
    <w:p w14:paraId="1BA906C9" w14:textId="77777777" w:rsidR="00522043" w:rsidRDefault="00000000">
      <w:pPr>
        <w:jc w:val="both"/>
      </w:pPr>
      <w:r>
        <w:t>L’épaisseur minimale du béton de seconde phase est de :</w:t>
      </w:r>
    </w:p>
    <w:p w14:paraId="3E75FAF3" w14:textId="77777777" w:rsidR="00522043" w:rsidRDefault="00000000">
      <w:pPr>
        <w:pStyle w:val="Author-eListParagraph"/>
        <w:numPr>
          <w:ilvl w:val="0"/>
          <w:numId w:val="493"/>
        </w:numPr>
      </w:pPr>
      <w:r>
        <w:t>120 mm si le Dmax du béton de seconde phase vaut 8 mm</w:t>
      </w:r>
    </w:p>
    <w:p w14:paraId="4F292361" w14:textId="77777777" w:rsidR="00522043" w:rsidRDefault="00000000">
      <w:pPr>
        <w:pStyle w:val="Author-eListParagraph"/>
        <w:numPr>
          <w:ilvl w:val="0"/>
          <w:numId w:val="493"/>
        </w:numPr>
      </w:pPr>
      <w:r>
        <w:t>140 mm si le Dmax du béton de seconde phase vaut 16 mm</w:t>
      </w:r>
    </w:p>
    <w:p w14:paraId="783F17AD" w14:textId="77777777" w:rsidR="00522043" w:rsidRDefault="00000000">
      <w:pPr>
        <w:pStyle w:val="Author-eListParagraph"/>
        <w:numPr>
          <w:ilvl w:val="0"/>
          <w:numId w:val="493"/>
        </w:numPr>
      </w:pPr>
      <w:r>
        <w:t>180 mm si le Dmax du béton de seconde phase vaut 32 mm</w:t>
      </w:r>
    </w:p>
    <w:p w14:paraId="277C4714" w14:textId="77777777" w:rsidR="00522043" w:rsidRDefault="00000000">
      <w:pPr>
        <w:jc w:val="both"/>
      </w:pPr>
      <w:r>
        <w:t>Pour les classes d’étanchéité supérieures à la classe 0 et si seul le béton fait office de barrière étanche, le rapportE/C du béton de remplissage ne peut dépasser 0,50.</w:t>
      </w:r>
    </w:p>
    <w:p w14:paraId="65BF8E39" w14:textId="77777777" w:rsidR="00522043" w:rsidRDefault="00000000">
      <w:pPr>
        <w:jc w:val="both"/>
      </w:pPr>
      <w:r>
        <w:t xml:space="preserve">L’armature des joints du béton de remplissage est au moins un treillis soudé, d’un acier BE 500S ou BE 500 TS de type </w:t>
      </w:r>
      <w:r>
        <w:rPr>
          <w:rStyle w:val="optioncarChar"/>
        </w:rPr>
        <w:t>150x150x8x8 </w:t>
      </w:r>
      <w:r>
        <w:t>(par défaut)</w:t>
      </w:r>
      <w:r>
        <w:rPr>
          <w:rStyle w:val="optioncarChar"/>
        </w:rPr>
        <w:t xml:space="preserve"> / ***x***x***x*** </w:t>
      </w:r>
      <w:r>
        <w:t>.</w:t>
      </w:r>
    </w:p>
    <w:p w14:paraId="00C0173F" w14:textId="77777777" w:rsidR="00522043" w:rsidRDefault="00522043"/>
    <w:p w14:paraId="64488CFF" w14:textId="77777777" w:rsidR="00522043" w:rsidRDefault="00000000">
      <w:r>
        <w:t> </w:t>
      </w:r>
    </w:p>
    <w:p w14:paraId="4E560CEC" w14:textId="77777777" w:rsidR="00522043" w:rsidRDefault="00000000">
      <w:pPr>
        <w:pStyle w:val="pheading"/>
      </w:pPr>
      <w:r>
        <w:t>- Finitions</w:t>
      </w:r>
    </w:p>
    <w:p w14:paraId="563A8975" w14:textId="77777777" w:rsidR="00522043" w:rsidRDefault="00000000">
      <w:pPr>
        <w:jc w:val="both"/>
      </w:pPr>
      <w:r>
        <w:t xml:space="preserve">La finition extérieure des parois: </w:t>
      </w:r>
      <w:r>
        <w:rPr>
          <w:rStyle w:val="optioncarChar"/>
        </w:rPr>
        <w:t>béton lisse industriel selon [NBN EN 13369] + [NBN B 21-600] </w:t>
      </w:r>
      <w:r>
        <w:t xml:space="preserve">(par défaut) </w:t>
      </w:r>
      <w:r>
        <w:rPr>
          <w:rStyle w:val="optioncarChar"/>
        </w:rPr>
        <w:t>/ ***</w:t>
      </w:r>
      <w:r>
        <w:t>.</w:t>
      </w:r>
    </w:p>
    <w:p w14:paraId="1EB83189" w14:textId="77777777" w:rsidR="00522043" w:rsidRDefault="00000000">
      <w:pPr>
        <w:jc w:val="both"/>
      </w:pPr>
      <w:r>
        <w:t xml:space="preserve">Le joint entre les éléments préfabriqués est : </w:t>
      </w:r>
      <w:r>
        <w:rPr>
          <w:rStyle w:val="optioncarChar"/>
        </w:rPr>
        <w:t>vide / rempli par un joint souple</w:t>
      </w:r>
      <w:r>
        <w:t xml:space="preserve"> (par défaut) </w:t>
      </w:r>
      <w:r>
        <w:rPr>
          <w:rStyle w:val="optioncarChar"/>
        </w:rPr>
        <w:t>/ muni d’un dispositif d’étanchéité / ***</w:t>
      </w:r>
      <w:r>
        <w:t>.</w:t>
      </w:r>
    </w:p>
    <w:p w14:paraId="1B511B0E" w14:textId="77777777" w:rsidR="00522043" w:rsidRDefault="00000000">
      <w:pPr>
        <w:jc w:val="both"/>
      </w:pPr>
      <w:r>
        <w:t xml:space="preserve">Les arêtes de la face apparente sont : </w:t>
      </w:r>
      <w:r>
        <w:rPr>
          <w:rStyle w:val="optioncarChar"/>
        </w:rPr>
        <w:t>munies de chanfreins </w:t>
      </w:r>
      <w:r>
        <w:t>(par défaut)</w:t>
      </w:r>
      <w:r>
        <w:rPr>
          <w:rStyle w:val="optioncarChar"/>
        </w:rPr>
        <w:t xml:space="preserve"> / ***</w:t>
      </w:r>
      <w:r>
        <w:t>.</w:t>
      </w:r>
    </w:p>
    <w:p w14:paraId="1187AA1A" w14:textId="77777777" w:rsidR="00522043" w:rsidRDefault="00000000">
      <w:pPr>
        <w:pStyle w:val="pheading"/>
      </w:pPr>
      <w:r>
        <w:t>EXÉCUTION / MISE EN ŒUVRE</w:t>
      </w:r>
    </w:p>
    <w:p w14:paraId="1C955BE6" w14:textId="77777777" w:rsidR="00522043" w:rsidRDefault="00000000">
      <w:pPr>
        <w:pStyle w:val="pheading"/>
      </w:pPr>
      <w:r>
        <w:t>- Prescriptions générales</w:t>
      </w:r>
    </w:p>
    <w:p w14:paraId="28F33FBA" w14:textId="77777777" w:rsidR="00522043" w:rsidRDefault="00000000">
      <w:pPr>
        <w:jc w:val="both"/>
      </w:pPr>
      <w:r>
        <w:t xml:space="preserve">L’étude et les plans d’exécution </w:t>
      </w:r>
      <w:r>
        <w:rPr>
          <w:rStyle w:val="optioncarChar"/>
        </w:rPr>
        <w:t>sont / ne sont</w:t>
      </w:r>
      <w:r>
        <w:t xml:space="preserve"> pas à charge de l’entreprise.</w:t>
      </w:r>
    </w:p>
    <w:p w14:paraId="16E08CC1" w14:textId="77777777" w:rsidR="00522043" w:rsidRDefault="00000000">
      <w:pPr>
        <w:jc w:val="both"/>
      </w:pPr>
      <w:r>
        <w:t>Le plan de pose doit être approuvé par le bureau d’études ou la direction de chantier.</w:t>
      </w:r>
    </w:p>
    <w:p w14:paraId="3F8474D9" w14:textId="77777777" w:rsidR="00522043" w:rsidRDefault="00000000">
      <w:pPr>
        <w:jc w:val="both"/>
      </w:pPr>
      <w:r>
        <w:t>Les parois sont fabriquées dans les dimensions indiquées sur les plans d’exécution approuvés.</w:t>
      </w:r>
    </w:p>
    <w:p w14:paraId="57836D2A" w14:textId="77777777" w:rsidR="00522043" w:rsidRDefault="00000000">
      <w:pPr>
        <w:jc w:val="both"/>
      </w:pPr>
      <w:r>
        <w:t>La conception des joints et des liaisons extérieures sont définis par l’étude de stabilité et soumis pour approbation à l’auteur de projet.</w:t>
      </w:r>
    </w:p>
    <w:p w14:paraId="67FFD745" w14:textId="77777777" w:rsidR="00522043" w:rsidRDefault="00000000">
      <w:pPr>
        <w:jc w:val="both"/>
      </w:pPr>
      <w:r>
        <w:t>La mise en œuvre est conforme aux normes [NBN EN 13670] et [NBN B 15-400] et au [FEBE BT Prémurs].</w:t>
      </w:r>
    </w:p>
    <w:p w14:paraId="5CF26B4D" w14:textId="77777777" w:rsidR="00522043" w:rsidRDefault="00000000">
      <w:pPr>
        <w:jc w:val="both"/>
      </w:pPr>
      <w:r>
        <w:t>Les recommandations du [CSTC Rapport 10] sont respectées pour la mise en œuvre.</w:t>
      </w:r>
    </w:p>
    <w:p w14:paraId="5B0B3EC4" w14:textId="77777777" w:rsidR="00522043" w:rsidRDefault="00000000">
      <w:pPr>
        <w:jc w:val="both"/>
      </w:pPr>
      <w:r>
        <w:t>Si les parois doivent être étanches à l’eau, il y a lieu de prévoir des dispositifs d’étanchéité intégrés aux prémurs et que leur mise en œuvre soit réalisée conformément à la [NIT 247] et à la [NIT 250].</w:t>
      </w:r>
    </w:p>
    <w:p w14:paraId="5973BE37" w14:textId="77777777" w:rsidR="00522043" w:rsidRDefault="00000000">
      <w:pPr>
        <w:jc w:val="both"/>
      </w:pPr>
      <w:r>
        <w:t>Les joints assurent la continuité thermique de l’isolant.</w:t>
      </w:r>
    </w:p>
    <w:p w14:paraId="48553C17" w14:textId="77777777" w:rsidR="00522043" w:rsidRDefault="00000000">
      <w:pPr>
        <w:jc w:val="both"/>
      </w:pPr>
      <w:r>
        <w:t>La couche de béton coulé et son armature (l’armature de joints, treillis + barres additionnelles) sont mises en œuvre et apposées suivant les indications reprises dans l’étude du béton et le plan de pose.</w:t>
      </w:r>
    </w:p>
    <w:p w14:paraId="08EF1EB8" w14:textId="77777777" w:rsidR="00522043" w:rsidRDefault="00000000">
      <w:pPr>
        <w:jc w:val="both"/>
      </w:pPr>
      <w:r>
        <w:t>Le béton de remplissage est coulé en couches de maximum 60 cm.</w:t>
      </w:r>
    </w:p>
    <w:p w14:paraId="587A1C95" w14:textId="77777777" w:rsidR="00522043" w:rsidRDefault="00000000">
      <w:pPr>
        <w:jc w:val="both"/>
      </w:pPr>
      <w:r>
        <w:t>Une pression maximale autorisée du béton de 30 kN/m² ne peut pas être dépassée.</w:t>
      </w:r>
    </w:p>
    <w:p w14:paraId="5FA7729E" w14:textId="77777777" w:rsidR="00522043" w:rsidRDefault="00000000">
      <w:pPr>
        <w:jc w:val="both"/>
      </w:pPr>
      <w:r>
        <w:t>Une description des techniques d’étançonnement temporaire doit être indiquée et approuvée par l’auteur de projet. En cas de fixation sur les autres parois, les trous de fixation sont réparés et conservent les mêmes propriétés que la paroi initiale.</w:t>
      </w:r>
    </w:p>
    <w:p w14:paraId="35E50638" w14:textId="77777777" w:rsidR="00522043" w:rsidRDefault="00000000">
      <w:pPr>
        <w:pStyle w:val="pheading"/>
      </w:pPr>
      <w:r>
        <w:t>DOCUMENTS DE RÉFÉRENCE COMPLÉMENTAIRES</w:t>
      </w:r>
    </w:p>
    <w:p w14:paraId="2E2C5E9F" w14:textId="77777777" w:rsidR="00522043" w:rsidRDefault="00000000">
      <w:pPr>
        <w:pStyle w:val="pheading"/>
      </w:pPr>
      <w:r>
        <w:t>- Matériau</w:t>
      </w:r>
    </w:p>
    <w:p w14:paraId="7736D027" w14:textId="77777777" w:rsidR="00522043" w:rsidRDefault="00000000">
      <w:r>
        <w:t>[NBN EN 14992+A1, Produits préfabriqués en béton - Eléments de mur] </w:t>
      </w:r>
      <w:r>
        <w:br/>
      </w:r>
      <w:r>
        <w:br/>
        <w:t>[NBN B 21-612, Produits préfabriqués en béton - Eléments de mur - Norme d'application nationale à la NBN EN 14992+A1:2012]</w:t>
      </w:r>
    </w:p>
    <w:p w14:paraId="0CDC5292" w14:textId="77777777" w:rsidR="00522043" w:rsidRDefault="00000000">
      <w:r>
        <w:t>[RA 21-612, Règlement d'application Benor - Produits préfabriqués en béton - Eléments de murs]</w:t>
      </w:r>
      <w:r>
        <w:br/>
      </w:r>
      <w:r>
        <w:br/>
        <w:t>[CSTC Rapport 10, Sécurité et mise en oeuvre d'éléments préfabriqués en béton]</w:t>
      </w:r>
    </w:p>
    <w:p w14:paraId="7B585BD0" w14:textId="77777777" w:rsidR="00522043" w:rsidRDefault="00000000">
      <w:r>
        <w:br/>
        <w:t>[FEBE BT Prémurs, Brochure Technique - Prémurs - Rapides et économiques]</w:t>
      </w:r>
    </w:p>
    <w:p w14:paraId="07C74449" w14:textId="77777777" w:rsidR="00522043" w:rsidRDefault="00000000">
      <w:r>
        <w:t>[NBN EN 12350-8, Essai pour béton frais - Partie 8: Béton auto-plaçant - Essai d'étalement au cône d'Abrams]</w:t>
      </w:r>
      <w:r>
        <w:br/>
      </w:r>
      <w:r>
        <w:br/>
        <w:t>[NBN EN 12350-10, Essai pour béton frais - Partie 10: Béton auto-plaçant - Essai à la boîte en L]</w:t>
      </w:r>
      <w:r>
        <w:br/>
      </w:r>
      <w:r>
        <w:br/>
        <w:t>[NBN EN 12350-12, Essai pour béton frais - Partie 12 : Béton auto-plaçant - Essai d'écoulement à l'anneau]</w:t>
      </w:r>
      <w:r>
        <w:br/>
      </w:r>
      <w:r>
        <w:br/>
        <w:t>[NBN EN 12350-11, Essai pour béton frais - Partie 11: Béton auto-plaçant - Essai de stabilité au tamis]</w:t>
      </w:r>
      <w:r>
        <w:br/>
      </w:r>
      <w:r>
        <w:br/>
        <w:t>[NBN A 24-302, Produits sidérurgiques - Aciers pour béton armé - Barres lisses et barres à nervures - Fils machine lisses et fils machine à nervures]</w:t>
      </w:r>
      <w:r>
        <w:br/>
      </w:r>
      <w:r>
        <w:br/>
        <w:t>[PTV 302, Aciers pour béton armé - Barres à nervures ou à empreintes - Fils à nervures ou à empreintes à haute ductilité]</w:t>
      </w:r>
    </w:p>
    <w:p w14:paraId="0293529B" w14:textId="77777777" w:rsidR="00522043" w:rsidRDefault="00000000">
      <w:pPr>
        <w:pStyle w:val="pheading"/>
      </w:pPr>
      <w:r>
        <w:t>- Exécution</w:t>
      </w:r>
    </w:p>
    <w:p w14:paraId="68D4AC9E" w14:textId="77777777" w:rsidR="00522043" w:rsidRDefault="00000000">
      <w:r>
        <w:t>[NIT 247, Conception et exécution des ouvrages étanches en béton]</w:t>
      </w:r>
    </w:p>
    <w:p w14:paraId="41EF1EF7" w14:textId="77777777" w:rsidR="00522043" w:rsidRDefault="00000000">
      <w:r>
        <w:t>[NIT 250, Détails de référence pour les constructions enterrées]</w:t>
      </w:r>
    </w:p>
    <w:p w14:paraId="0D83B3FD" w14:textId="77777777" w:rsidR="00522043" w:rsidRDefault="00000000">
      <w:r>
        <w:t>[NBN EN 13670, Exécution des structures en béton]</w:t>
      </w:r>
    </w:p>
    <w:p w14:paraId="109CA49D" w14:textId="77777777" w:rsidR="00522043" w:rsidRDefault="00000000">
      <w:r>
        <w:t>[NBN B 15-400, Exécution des structures en béton - Supplément national à la NBN EN 13670:2010]</w:t>
      </w:r>
    </w:p>
    <w:p w14:paraId="6463DB3F" w14:textId="77777777" w:rsidR="00522043" w:rsidRDefault="00000000">
      <w:pPr>
        <w:pStyle w:val="pheading"/>
      </w:pPr>
      <w:r>
        <w:t>MESURAGE</w:t>
      </w:r>
    </w:p>
    <w:p w14:paraId="65DEF346" w14:textId="77777777" w:rsidR="00522043" w:rsidRDefault="00000000">
      <w:pPr>
        <w:pStyle w:val="pheading"/>
      </w:pPr>
      <w:r>
        <w:t>- unité de mesure:</w:t>
      </w:r>
    </w:p>
    <w:p w14:paraId="3527BA25" w14:textId="77777777" w:rsidR="00522043" w:rsidRDefault="00000000">
      <w:r>
        <w:rPr>
          <w:rStyle w:val="optioncarChar"/>
        </w:rPr>
        <w:t xml:space="preserve">m² </w:t>
      </w:r>
      <w:r>
        <w:t xml:space="preserve">(par défaut) </w:t>
      </w:r>
      <w:r>
        <w:rPr>
          <w:rStyle w:val="optioncarChar"/>
        </w:rPr>
        <w:t>/ m³</w:t>
      </w:r>
    </w:p>
    <w:p w14:paraId="501CDEA1" w14:textId="77777777" w:rsidR="00522043" w:rsidRDefault="00000000">
      <w:r>
        <w:rPr>
          <w:b/>
          <w:i/>
        </w:rPr>
        <w:t>(soit par défaut)</w:t>
      </w:r>
    </w:p>
    <w:p w14:paraId="7E95A15F" w14:textId="77777777" w:rsidR="00522043" w:rsidRDefault="00000000">
      <w:r>
        <w:rPr>
          <w:rStyle w:val="soitChar"/>
        </w:rPr>
        <w:t>1. m²</w:t>
      </w:r>
    </w:p>
    <w:p w14:paraId="4D5CC660" w14:textId="77777777" w:rsidR="00522043" w:rsidRDefault="00000000">
      <w:r>
        <w:rPr>
          <w:b/>
          <w:i/>
        </w:rPr>
        <w:t>(soit)</w:t>
      </w:r>
    </w:p>
    <w:p w14:paraId="7B333D4B" w14:textId="77777777" w:rsidR="00522043" w:rsidRDefault="00000000">
      <w:r>
        <w:rPr>
          <w:rStyle w:val="soitChar"/>
        </w:rPr>
        <w:t>2. m³</w:t>
      </w:r>
    </w:p>
    <w:p w14:paraId="77C36014" w14:textId="77777777" w:rsidR="00522043" w:rsidRDefault="00000000">
      <w:pPr>
        <w:pStyle w:val="pheading"/>
      </w:pPr>
      <w:r>
        <w:t>- code de mesurage:</w:t>
      </w:r>
    </w:p>
    <w:p w14:paraId="1D49C698" w14:textId="77777777" w:rsidR="00522043" w:rsidRDefault="00000000">
      <w:r>
        <w:rPr>
          <w:rStyle w:val="optioncarChar"/>
        </w:rPr>
        <w:t xml:space="preserve">Surface nette </w:t>
      </w:r>
      <w:r>
        <w:t>(par défaut)</w:t>
      </w:r>
      <w:r>
        <w:rPr>
          <w:rStyle w:val="optioncarChar"/>
        </w:rPr>
        <w:t xml:space="preserve"> / volume</w:t>
      </w:r>
    </w:p>
    <w:p w14:paraId="32547B47" w14:textId="77777777" w:rsidR="00522043" w:rsidRDefault="00000000">
      <w:r>
        <w:rPr>
          <w:b/>
          <w:i/>
        </w:rPr>
        <w:t>(Soit par défaut) </w:t>
      </w:r>
    </w:p>
    <w:p w14:paraId="6E0A2643" w14:textId="77777777" w:rsidR="00522043" w:rsidRDefault="00000000">
      <w:r>
        <w:rPr>
          <w:rStyle w:val="soitChar"/>
          <w:u w:val="single"/>
        </w:rPr>
        <w:t>1. La surface nette</w:t>
      </w:r>
      <w:r>
        <w:rPr>
          <w:rStyle w:val="soitChar"/>
        </w:rPr>
        <w:t xml:space="preserve"> apparente des éléments</w:t>
      </w:r>
    </w:p>
    <w:p w14:paraId="166ABF85" w14:textId="77777777" w:rsidR="00522043" w:rsidRDefault="00000000">
      <w:r>
        <w:rPr>
          <w:b/>
          <w:i/>
        </w:rPr>
        <w:t>(Soit) </w:t>
      </w:r>
    </w:p>
    <w:p w14:paraId="18420971" w14:textId="77777777" w:rsidR="00522043" w:rsidRDefault="00000000">
      <w:pPr>
        <w:jc w:val="both"/>
      </w:pPr>
      <w:r>
        <w:rPr>
          <w:rStyle w:val="soitChar"/>
          <w:u w:val="single"/>
        </w:rPr>
        <w:t>2. Le volume</w:t>
      </w:r>
      <w:r>
        <w:rPr>
          <w:rStyle w:val="soitChar"/>
        </w:rPr>
        <w:t xml:space="preserve"> de béton préfabriqué.</w:t>
      </w:r>
    </w:p>
    <w:p w14:paraId="3870E967" w14:textId="77777777" w:rsidR="00522043" w:rsidRDefault="00000000">
      <w:pPr>
        <w:jc w:val="both"/>
      </w:pPr>
      <w:r>
        <w:rPr>
          <w:rStyle w:val="soitChar"/>
        </w:rPr>
        <w:t>Aucune déduction n'est faite pour:</w:t>
      </w:r>
    </w:p>
    <w:p w14:paraId="5EB6D47B" w14:textId="77777777" w:rsidR="00522043" w:rsidRDefault="00000000">
      <w:pPr>
        <w:pStyle w:val="Author-eListParagraph"/>
        <w:numPr>
          <w:ilvl w:val="0"/>
          <w:numId w:val="494"/>
        </w:numPr>
      </w:pPr>
      <w:r>
        <w:rPr>
          <w:rStyle w:val="soitChar"/>
        </w:rPr>
        <w:t>le volume des armatures,</w:t>
      </w:r>
    </w:p>
    <w:p w14:paraId="27025823" w14:textId="77777777" w:rsidR="00522043" w:rsidRDefault="00000000">
      <w:pPr>
        <w:pStyle w:val="Author-eListParagraph"/>
        <w:numPr>
          <w:ilvl w:val="0"/>
          <w:numId w:val="494"/>
        </w:numPr>
      </w:pPr>
      <w:r>
        <w:rPr>
          <w:rStyle w:val="soitChar"/>
        </w:rPr>
        <w:t>les blocs et écarteurs, les fourreaux pour les armatures de précontrainte ;</w:t>
      </w:r>
    </w:p>
    <w:p w14:paraId="1FFC0E4F" w14:textId="77777777" w:rsidR="00522043" w:rsidRDefault="00000000">
      <w:pPr>
        <w:pStyle w:val="Author-eListParagraph"/>
        <w:numPr>
          <w:ilvl w:val="0"/>
          <w:numId w:val="494"/>
        </w:numPr>
      </w:pPr>
      <w:r>
        <w:rPr>
          <w:rStyle w:val="soitChar"/>
        </w:rPr>
        <w:t>les pénétrations pour les pattes d’ancrage, les creux, les conduites noyées et les réservations dont le volume est inférieur à 0,05 m3.</w:t>
      </w:r>
    </w:p>
    <w:p w14:paraId="23BDAD24" w14:textId="77777777" w:rsidR="00522043" w:rsidRDefault="00000000">
      <w:pPr>
        <w:pStyle w:val="Author-eListParagraph"/>
        <w:numPr>
          <w:ilvl w:val="0"/>
          <w:numId w:val="494"/>
        </w:numPr>
      </w:pPr>
      <w:r>
        <w:rPr>
          <w:rStyle w:val="soitChar"/>
        </w:rPr>
        <w:t>les chanfreins et tous les profils dont la section a une superficie inférieure à 20 cm2.</w:t>
      </w:r>
    </w:p>
    <w:p w14:paraId="3EA7F9A6" w14:textId="77777777" w:rsidR="00522043" w:rsidRDefault="00000000">
      <w:pPr>
        <w:pStyle w:val="Author-eListParagraph"/>
        <w:numPr>
          <w:ilvl w:val="0"/>
          <w:numId w:val="494"/>
        </w:numPr>
      </w:pPr>
      <w:r>
        <w:rPr>
          <w:rStyle w:val="soitChar"/>
        </w:rPr>
        <w:t>les rainures, encoches et languettes.</w:t>
      </w:r>
    </w:p>
    <w:p w14:paraId="4D21184A" w14:textId="77777777" w:rsidR="00522043" w:rsidRDefault="00000000">
      <w:pPr>
        <w:jc w:val="both"/>
      </w:pPr>
      <w:r>
        <w:rPr>
          <w:rStyle w:val="soitChar"/>
        </w:rPr>
        <w:t>Tous les volumes ajoutés relatifs aux éléments saillants sont quant à eux comptabilisés.</w:t>
      </w:r>
    </w:p>
    <w:p w14:paraId="09ADB790" w14:textId="77777777" w:rsidR="00522043" w:rsidRDefault="00000000">
      <w:pPr>
        <w:pStyle w:val="pheading"/>
      </w:pPr>
      <w:r>
        <w:t>- nature du marché:</w:t>
      </w:r>
    </w:p>
    <w:p w14:paraId="6867B945" w14:textId="77777777" w:rsidR="00522043" w:rsidRDefault="00000000">
      <w:r>
        <w:t>QF</w:t>
      </w:r>
    </w:p>
    <w:p w14:paraId="6E3B817A" w14:textId="77777777" w:rsidR="00522043" w:rsidRDefault="00000000">
      <w:pPr>
        <w:pStyle w:val="Author-eSectionHeading6"/>
      </w:pPr>
      <w:bookmarkStart w:id="745" w:name="_Toc112759328"/>
      <w:r>
        <w:t>22.16.3e Parois composées d'éléments de murs porteurs en béton cellulaire CCTB 01.04</w:t>
      </w:r>
      <w:bookmarkEnd w:id="745"/>
    </w:p>
    <w:p w14:paraId="7BE3175C" w14:textId="77777777" w:rsidR="00522043" w:rsidRDefault="00000000">
      <w:pPr>
        <w:pStyle w:val="Author-eSectionHeading6"/>
      </w:pPr>
      <w:bookmarkStart w:id="746" w:name="_Toc112759329"/>
      <w:r>
        <w:t>22.16.3f Paroi bicouche béton de structure-béton de bois CCTB 01.10</w:t>
      </w:r>
      <w:bookmarkEnd w:id="746"/>
    </w:p>
    <w:p w14:paraId="52040FF1" w14:textId="77777777" w:rsidR="00522043" w:rsidRDefault="00000000">
      <w:pPr>
        <w:pStyle w:val="pheading"/>
      </w:pPr>
      <w:r>
        <w:t>DESCRIPTION</w:t>
      </w:r>
    </w:p>
    <w:p w14:paraId="00E48392" w14:textId="77777777" w:rsidR="00522043" w:rsidRDefault="00000000">
      <w:pPr>
        <w:pStyle w:val="pheading"/>
      </w:pPr>
      <w:r>
        <w:t>- Définition / Comprend</w:t>
      </w:r>
    </w:p>
    <w:p w14:paraId="5998248C" w14:textId="77777777" w:rsidR="00522043" w:rsidRDefault="00000000">
      <w:pPr>
        <w:jc w:val="both"/>
      </w:pPr>
      <w:r>
        <w:t>Il s'agit de la fourniture et de la pose de toutes les faces en élévation des parois porteuses bicouches en béton de structure - béton de bois qui sont préfabriquées en usine et assemblées sur chantier aux constructions déjà exécutées.</w:t>
      </w:r>
    </w:p>
    <w:p w14:paraId="3CBEE4A7" w14:textId="77777777" w:rsidR="00522043" w:rsidRDefault="00000000">
      <w:pPr>
        <w:pStyle w:val="pheading"/>
      </w:pPr>
      <w:r>
        <w:t>- Localisation</w:t>
      </w:r>
    </w:p>
    <w:p w14:paraId="0256BF27" w14:textId="77777777" w:rsidR="00522043" w:rsidRDefault="00000000">
      <w:r>
        <w:t xml:space="preserve">La pose est réalisée aux endroits suivants : </w:t>
      </w:r>
      <w:r>
        <w:rPr>
          <w:rStyle w:val="optioncarChar"/>
        </w:rPr>
        <w:t>***</w:t>
      </w:r>
      <w:r>
        <w:t>.</w:t>
      </w:r>
    </w:p>
    <w:p w14:paraId="54EFDE88" w14:textId="77777777" w:rsidR="00522043" w:rsidRDefault="00000000">
      <w:r>
        <w:t>Voir plans et métrés détaillés.</w:t>
      </w:r>
    </w:p>
    <w:p w14:paraId="1138FD6D" w14:textId="77777777" w:rsidR="00522043" w:rsidRDefault="00000000">
      <w:pPr>
        <w:pStyle w:val="pheading"/>
      </w:pPr>
      <w:r>
        <w:t>MATÉRIAUX</w:t>
      </w:r>
    </w:p>
    <w:p w14:paraId="525EE5EF" w14:textId="77777777" w:rsidR="00522043" w:rsidRDefault="00000000">
      <w:pPr>
        <w:pStyle w:val="pheading"/>
      </w:pPr>
      <w:r>
        <w:t>- Caractéristiques générales</w:t>
      </w:r>
    </w:p>
    <w:p w14:paraId="1DA7E987" w14:textId="77777777" w:rsidR="00522043" w:rsidRDefault="00000000">
      <w:pPr>
        <w:jc w:val="both"/>
      </w:pPr>
      <w:r>
        <w:rPr>
          <w:b/>
        </w:rPr>
        <w:t>Partie porteuse intérieure</w:t>
      </w:r>
    </w:p>
    <w:p w14:paraId="4DB6A281" w14:textId="77777777" w:rsidR="00522043" w:rsidRDefault="00000000">
      <w:pPr>
        <w:jc w:val="both"/>
      </w:pPr>
      <w:r>
        <w:t>Il s’agit d’éléments de béton armé conformes aux normes [NBN EN 14992+A1] et [NBN B 21-612] recevant un isolant en béton de bois. </w:t>
      </w:r>
    </w:p>
    <w:p w14:paraId="72850D1F" w14:textId="77777777" w:rsidR="00522043" w:rsidRDefault="00000000">
      <w:pPr>
        <w:jc w:val="both"/>
      </w:pPr>
      <w:r>
        <w:t xml:space="preserve">La classe de résistance du béton de la paroi porteuse est  </w:t>
      </w:r>
      <w:r>
        <w:rPr>
          <w:rStyle w:val="optioncarChar"/>
        </w:rPr>
        <w:t>C25/30 </w:t>
      </w:r>
      <w:r>
        <w:t xml:space="preserve">(par défaut) </w:t>
      </w:r>
      <w:r>
        <w:rPr>
          <w:rStyle w:val="optioncarChar"/>
        </w:rPr>
        <w:t>/ ***</w:t>
      </w:r>
      <w:r>
        <w:t>.</w:t>
      </w:r>
    </w:p>
    <w:p w14:paraId="75554B6E" w14:textId="77777777" w:rsidR="00522043" w:rsidRDefault="00000000">
      <w:pPr>
        <w:jc w:val="both"/>
      </w:pPr>
      <w:r>
        <w:t>Les parois préfabriquées en béton doublé de béton de bois doivent satisfaire aux normes relatives aux parois préfabriquées [NBN EN 14992+A1] et [NBN B 21-612].</w:t>
      </w:r>
    </w:p>
    <w:p w14:paraId="643BADD3" w14:textId="77777777" w:rsidR="00522043" w:rsidRDefault="00000000">
      <w:pPr>
        <w:pStyle w:val="Author-eListParagraph"/>
        <w:numPr>
          <w:ilvl w:val="0"/>
          <w:numId w:val="495"/>
        </w:numPr>
      </w:pPr>
      <w:r>
        <w:t>Qualité du béton selon la [NBN EN 206:2013+A2] et la [NBN B 15-001].</w:t>
      </w:r>
    </w:p>
    <w:p w14:paraId="60886306" w14:textId="77777777" w:rsidR="00522043" w:rsidRDefault="00000000">
      <w:pPr>
        <w:pStyle w:val="Author-eListParagraph"/>
        <w:numPr>
          <w:ilvl w:val="0"/>
          <w:numId w:val="495"/>
        </w:numPr>
      </w:pPr>
      <w:r>
        <w:t>Les enrobages sont conformes aux normes [NBN EN 13369] et [NBN B 21-600].</w:t>
      </w:r>
    </w:p>
    <w:p w14:paraId="6B4BC22E" w14:textId="77777777" w:rsidR="00522043" w:rsidRDefault="00000000">
      <w:pPr>
        <w:pStyle w:val="Author-eListParagraph"/>
        <w:numPr>
          <w:ilvl w:val="0"/>
          <w:numId w:val="495"/>
        </w:numPr>
      </w:pPr>
      <w:r>
        <w:t>Les armatures sont conformes aux séries [NBN A 24-3xx série] dans le cas du béton armé.</w:t>
      </w:r>
    </w:p>
    <w:p w14:paraId="54655938" w14:textId="77777777" w:rsidR="00522043" w:rsidRDefault="00000000">
      <w:pPr>
        <w:pStyle w:val="Author-eListParagraph"/>
        <w:numPr>
          <w:ilvl w:val="0"/>
          <w:numId w:val="495"/>
        </w:numPr>
      </w:pPr>
      <w:r>
        <w:t>Les armatures sont conformes aux [NBN I 10-001], [NBN I 10-002], [NBN I 10-003] dans le cas du béton précontraint.</w:t>
      </w:r>
    </w:p>
    <w:p w14:paraId="4F1C9295" w14:textId="77777777" w:rsidR="00522043" w:rsidRDefault="00000000">
      <w:pPr>
        <w:jc w:val="both"/>
      </w:pPr>
      <w:r>
        <w:rPr>
          <w:u w:val="single"/>
        </w:rPr>
        <w:t>Résistance au feu des parois</w:t>
      </w:r>
    </w:p>
    <w:p w14:paraId="163044C9" w14:textId="77777777" w:rsidR="00522043" w:rsidRDefault="00000000">
      <w:pPr>
        <w:jc w:val="both"/>
      </w:pPr>
      <w:r>
        <w:t>Résistance au feu suivant la déclaration de performance (DoP) selon la [NBN EN 14992+A1] et [NBN B 21-612].</w:t>
      </w:r>
    </w:p>
    <w:p w14:paraId="54CB80A6" w14:textId="77777777" w:rsidR="00522043" w:rsidRDefault="00000000">
      <w:pPr>
        <w:jc w:val="both"/>
      </w:pPr>
      <w:r>
        <w:t>Si la résistance au feu n’est pas déclarée sous marquage CE, elle est démontrée par test au feu selon la [NBN EN 13501-2] ou par calcul selon les Eurocodes conformément à l’[AM 2013-05-17]</w:t>
      </w:r>
    </w:p>
    <w:p w14:paraId="1E1351E6" w14:textId="77777777" w:rsidR="00522043" w:rsidRDefault="00000000">
      <w:pPr>
        <w:pStyle w:val="Author-eListParagraph"/>
        <w:numPr>
          <w:ilvl w:val="0"/>
          <w:numId w:val="496"/>
        </w:numPr>
      </w:pPr>
      <w:r>
        <w:t xml:space="preserve">pour les éléments porteurs sans fonction séparante (compartimentage) : </w:t>
      </w:r>
      <w:r>
        <w:br/>
      </w:r>
      <w:r>
        <w:rPr>
          <w:rStyle w:val="optioncarChar"/>
        </w:rPr>
        <w:t>R15 / R30 </w:t>
      </w:r>
      <w:r>
        <w:t>(par défaut)</w:t>
      </w:r>
      <w:r>
        <w:rPr>
          <w:rStyle w:val="optioncarChar"/>
        </w:rPr>
        <w:t xml:space="preserve"> / R60 / R ***</w:t>
      </w:r>
    </w:p>
    <w:p w14:paraId="6639A61D" w14:textId="77777777" w:rsidR="00522043" w:rsidRDefault="00000000">
      <w:pPr>
        <w:pStyle w:val="Author-eListParagraph"/>
        <w:numPr>
          <w:ilvl w:val="0"/>
          <w:numId w:val="496"/>
        </w:numPr>
      </w:pPr>
      <w:r>
        <w:t xml:space="preserve">pour les éléments porteurs avec fonction séparante (compartimentage) : </w:t>
      </w:r>
      <w:r>
        <w:br/>
      </w:r>
      <w:r>
        <w:rPr>
          <w:rStyle w:val="optioncarChar"/>
        </w:rPr>
        <w:t>REI 30 </w:t>
      </w:r>
      <w:r>
        <w:t>(par défaut)</w:t>
      </w:r>
      <w:r>
        <w:rPr>
          <w:rStyle w:val="optioncarChar"/>
        </w:rPr>
        <w:t xml:space="preserve"> / REI 60 / REI *** </w:t>
      </w:r>
    </w:p>
    <w:p w14:paraId="4CA6A444" w14:textId="77777777" w:rsidR="00522043" w:rsidRDefault="00000000">
      <w:pPr>
        <w:jc w:val="both"/>
      </w:pPr>
      <w:r>
        <w:t> </w:t>
      </w:r>
      <w:r>
        <w:rPr>
          <w:b/>
        </w:rPr>
        <w:t>Partie non porteuse extérieure</w:t>
      </w:r>
      <w:r>
        <w:t>     </w:t>
      </w:r>
    </w:p>
    <w:p w14:paraId="2FF8969A" w14:textId="77777777" w:rsidR="00522043" w:rsidRDefault="00000000">
      <w:pPr>
        <w:jc w:val="both"/>
      </w:pPr>
      <w:r>
        <w:t>Matériau d’isolation constitué de copeau de bois minéralisé et agrégé. Les copeaux de bois qui servent d’agrégats pour le béton sont des copeaux de granulométries différentes. Ils répondent à la définition de copeaux de bois du §3.1 de la norme [NBN EN 12779]. Le matériau est conforme à la [NBN EN 14474].  </w:t>
      </w:r>
    </w:p>
    <w:p w14:paraId="6EB659E0" w14:textId="77777777" w:rsidR="00522043" w:rsidRDefault="00000000">
      <w:pPr>
        <w:jc w:val="both"/>
      </w:pPr>
      <w:r>
        <w:t>Pour les parois utilisées comme éléments de l’enveloppe extérieure d’un ouvrage en contact avec les terres, l’isolant utilisé sera peu sensible à l’humidité.</w:t>
      </w:r>
    </w:p>
    <w:p w14:paraId="64A2CE99" w14:textId="77777777" w:rsidR="00522043" w:rsidRDefault="00000000">
      <w:pPr>
        <w:jc w:val="both"/>
      </w:pPr>
      <w:r>
        <w:t>La continuité de l’isolation et de l’étanchéité à l’air est assurée conformément au [DRW 2013-11-28] tout en veillant à l’esthétique des finitions prévues.</w:t>
      </w:r>
    </w:p>
    <w:p w14:paraId="54DCB6E5" w14:textId="77777777" w:rsidR="00522043" w:rsidRDefault="00000000">
      <w:pPr>
        <w:jc w:val="both"/>
      </w:pPr>
      <w:r>
        <w:t>La réaction au feu est déterminée conformément à la [NBN EN 14474] c.à.d. conformément à la [NBN EN 13823], la classification étant effectuée conformément à la [NBN EN 13501-1]. le matériau doit répondre au minimum au classement B,s1 d0.</w:t>
      </w:r>
    </w:p>
    <w:p w14:paraId="32615DF0" w14:textId="77777777" w:rsidR="00522043" w:rsidRDefault="00000000">
      <w:pPr>
        <w:jc w:val="both"/>
      </w:pPr>
      <w:r>
        <w:t> </w:t>
      </w:r>
    </w:p>
    <w:p w14:paraId="5C5D857F" w14:textId="77777777" w:rsidR="00522043" w:rsidRDefault="00000000">
      <w:pPr>
        <w:jc w:val="both"/>
      </w:pPr>
      <w:r>
        <w:t>Les joints assurent la continuité thermique de l’isolant.</w:t>
      </w:r>
    </w:p>
    <w:p w14:paraId="0AD733A7" w14:textId="77777777" w:rsidR="00522043" w:rsidRDefault="00000000">
      <w:pPr>
        <w:jc w:val="both"/>
      </w:pPr>
      <w:r>
        <w:t> </w:t>
      </w:r>
    </w:p>
    <w:p w14:paraId="7CE55153" w14:textId="77777777" w:rsidR="00522043" w:rsidRDefault="00000000">
      <w:pPr>
        <w:jc w:val="both"/>
      </w:pPr>
      <w:r>
        <w:t>Epaisseur des parois:</w:t>
      </w:r>
    </w:p>
    <w:p w14:paraId="046DDE2F" w14:textId="77777777" w:rsidR="00522043" w:rsidRDefault="00000000">
      <w:pPr>
        <w:jc w:val="both"/>
      </w:pPr>
      <w:r>
        <w:t xml:space="preserve">Paroi intérieure béton structurel : </w:t>
      </w:r>
      <w:r>
        <w:rPr>
          <w:rStyle w:val="optioncarChar"/>
        </w:rPr>
        <w:t>variable</w:t>
      </w:r>
      <w:r>
        <w:t>(par défaut)</w:t>
      </w:r>
      <w:r>
        <w:rPr>
          <w:rStyle w:val="optioncarChar"/>
        </w:rPr>
        <w:t xml:space="preserve"> / 8 / 9 / 10 / ***</w:t>
      </w:r>
      <w:r>
        <w:t xml:space="preserve"> cm suivant étude et plans d’exécution</w:t>
      </w:r>
    </w:p>
    <w:p w14:paraId="05F15C76" w14:textId="77777777" w:rsidR="00522043" w:rsidRDefault="00000000">
      <w:pPr>
        <w:jc w:val="both"/>
      </w:pPr>
      <w:r>
        <w:t xml:space="preserve">Paroi extérieure béton de bois : </w:t>
      </w:r>
      <w:r>
        <w:rPr>
          <w:rStyle w:val="optioncarChar"/>
        </w:rPr>
        <w:t>15 </w:t>
      </w:r>
      <w:r>
        <w:t>(par défaut) </w:t>
      </w:r>
      <w:r>
        <w:rPr>
          <w:rStyle w:val="optioncarChar"/>
        </w:rPr>
        <w:t>/ 16 / 17 / 18 / ***</w:t>
      </w:r>
      <w:r>
        <w:t xml:space="preserve"> cm suivant étude PEB et plans d’exécution </w:t>
      </w:r>
    </w:p>
    <w:p w14:paraId="1774D4DD" w14:textId="77777777" w:rsidR="00522043" w:rsidRDefault="00000000">
      <w:pPr>
        <w:jc w:val="both"/>
      </w:pPr>
      <w:r>
        <w:t>Les matériaux utilisés sont conformes à la [NBN EN 13369] et à la [NBN B 21-600].</w:t>
      </w:r>
    </w:p>
    <w:p w14:paraId="7816EC63" w14:textId="77777777" w:rsidR="00522043" w:rsidRDefault="00000000">
      <w:pPr>
        <w:jc w:val="both"/>
      </w:pPr>
      <w:r>
        <w:t xml:space="preserve">Valeur de λ de l’isolant doit </w:t>
      </w:r>
      <w:r>
        <w:rPr>
          <w:rStyle w:val="optioncarChar"/>
        </w:rPr>
        <w:t>répondre à l’étude de performance énergétique </w:t>
      </w:r>
      <w:r>
        <w:t>(par défaut)</w:t>
      </w:r>
      <w:r>
        <w:rPr>
          <w:rStyle w:val="optioncarChar"/>
        </w:rPr>
        <w:t xml:space="preserve"> / être ≤ ***</w:t>
      </w:r>
      <w:r>
        <w:t> W/ mK</w:t>
      </w:r>
    </w:p>
    <w:p w14:paraId="22778475" w14:textId="77777777" w:rsidR="00522043" w:rsidRDefault="00522043"/>
    <w:p w14:paraId="5E2144F5" w14:textId="77777777" w:rsidR="00522043" w:rsidRDefault="00000000">
      <w:r>
        <w:t> </w:t>
      </w:r>
    </w:p>
    <w:p w14:paraId="3D5F5DA5" w14:textId="77777777" w:rsidR="00522043" w:rsidRDefault="00000000">
      <w:pPr>
        <w:pStyle w:val="pheading"/>
      </w:pPr>
      <w:r>
        <w:t>- Finitions</w:t>
      </w:r>
    </w:p>
    <w:p w14:paraId="0E985956" w14:textId="77777777" w:rsidR="00522043" w:rsidRDefault="00000000">
      <w:pPr>
        <w:jc w:val="both"/>
      </w:pPr>
      <w:r>
        <w:t>La structure porteuse n’est pas apparente : apparence brute afin de recevoir une finition.</w:t>
      </w:r>
    </w:p>
    <w:p w14:paraId="05A7FC48" w14:textId="77777777" w:rsidR="00522043" w:rsidRDefault="00000000">
      <w:pPr>
        <w:pStyle w:val="pheading"/>
      </w:pPr>
      <w:r>
        <w:t>EXÉCUTION / MISE EN ŒUVRE</w:t>
      </w:r>
    </w:p>
    <w:p w14:paraId="188606F0" w14:textId="77777777" w:rsidR="00522043" w:rsidRDefault="00000000">
      <w:pPr>
        <w:pStyle w:val="pheading"/>
      </w:pPr>
      <w:r>
        <w:t>- Prescriptions générales</w:t>
      </w:r>
    </w:p>
    <w:p w14:paraId="68C4E22D" w14:textId="77777777" w:rsidR="00522043" w:rsidRDefault="00000000">
      <w:r>
        <w:t>L’étude et les plans d’exécution </w:t>
      </w:r>
      <w:r>
        <w:rPr>
          <w:rStyle w:val="optioncarChar"/>
        </w:rPr>
        <w:t>sont / ne sont</w:t>
      </w:r>
      <w:r>
        <w:t xml:space="preserve"> pas à charge de l’entreprise.</w:t>
      </w:r>
    </w:p>
    <w:p w14:paraId="6425D301" w14:textId="77777777" w:rsidR="00522043" w:rsidRDefault="00000000">
      <w:pPr>
        <w:jc w:val="both"/>
      </w:pPr>
      <w:r>
        <w:t>L’étude de stabilité est réalisée conformément aux normes [NBN EN 1990], [NBN EN 1991-1-1], [NBN EN 1991-1-2], [NBN EN 1991-1-3], [NBN EN 1991-1-4], [NBN EN 1991-1-5], [NBN EN 1991-1-6], [NBN EN 1991-1-7], [NBN EN 1992-1-1] et [NBN EN 1992-1-2].</w:t>
      </w:r>
    </w:p>
    <w:p w14:paraId="1A1CB478" w14:textId="77777777" w:rsidR="00522043" w:rsidRDefault="00000000">
      <w:pPr>
        <w:jc w:val="both"/>
      </w:pPr>
      <w:r>
        <w:t>La série complète des plans d’exécution et de détails sont établis et soumis à l’approbation de l’architecte et/ou du maître d’ouvrage.</w:t>
      </w:r>
    </w:p>
    <w:p w14:paraId="5A4410AC" w14:textId="77777777" w:rsidR="00522043" w:rsidRDefault="00000000">
      <w:r>
        <w:t>Les parois sont fabriquées dans les dimensions indiquées sur les plans d’exécution approuvés.</w:t>
      </w:r>
    </w:p>
    <w:p w14:paraId="00406F5B" w14:textId="77777777" w:rsidR="00522043" w:rsidRDefault="00000000">
      <w:pPr>
        <w:jc w:val="both"/>
      </w:pPr>
      <w:r>
        <w:t xml:space="preserve">Les tolérances maximales (reprises au plan) sont conformes à [NBN EN 14992+A1] et [NBN B 21-612] : </w:t>
      </w:r>
      <w:r>
        <w:rPr>
          <w:rStyle w:val="optioncarChar"/>
        </w:rPr>
        <w:t>classe A / classe B.</w:t>
      </w:r>
    </w:p>
    <w:p w14:paraId="42FC9381" w14:textId="77777777" w:rsidR="00522043" w:rsidRDefault="00000000">
      <w:pPr>
        <w:jc w:val="both"/>
      </w:pPr>
      <w:r>
        <w:t> </w:t>
      </w:r>
    </w:p>
    <w:p w14:paraId="6EB3A476" w14:textId="77777777" w:rsidR="00522043" w:rsidRDefault="00000000">
      <w:pPr>
        <w:jc w:val="both"/>
      </w:pPr>
      <w:r>
        <w:t>Le matériel utilisé pour le montage doit répondre aux exigences de sécurité et l’entreprise, chargée du montage, doit disposer de toutes les agrégations nécessaires. </w:t>
      </w:r>
    </w:p>
    <w:p w14:paraId="7CB940F8" w14:textId="77777777" w:rsidR="00522043" w:rsidRDefault="00000000">
      <w:pPr>
        <w:jc w:val="both"/>
      </w:pPr>
      <w:r>
        <w:t>Le déchargement sur le chantier s’effectue avec une grue qui convient pour ce travail. Le poids maximal de l’élément est marqué sur l’étiquette.</w:t>
      </w:r>
    </w:p>
    <w:p w14:paraId="69FE5EE8" w14:textId="77777777" w:rsidR="00522043" w:rsidRDefault="00000000">
      <w:pPr>
        <w:jc w:val="both"/>
      </w:pPr>
      <w:r>
        <w:t>La manipulation des murs sur le chantier s’effectue conformément aux consignes de sécurité en vigueur.</w:t>
      </w:r>
    </w:p>
    <w:p w14:paraId="5E8BCB03" w14:textId="77777777" w:rsidR="00522043" w:rsidRDefault="00000000">
      <w:pPr>
        <w:jc w:val="both"/>
      </w:pPr>
      <w:r>
        <w:t>La dalle de pose doit être parfaitement plane et horizontale (tolérance maximale de 5 mm/5 m).</w:t>
      </w:r>
    </w:p>
    <w:p w14:paraId="33F81F09" w14:textId="77777777" w:rsidR="00522043" w:rsidRDefault="00000000">
      <w:pPr>
        <w:jc w:val="both"/>
      </w:pPr>
      <w:r>
        <w:t>Si la dalle n’est pas bien plane et horizontale, des cales sont mises pour garantir l’horizontalité des murs. Par mur, il y a au moins deux supports à niveler. Entre les cales vient une couche de mortier. Ce mortier est conforme à la [NBN EN 998-2]. Il est de la classe M15, sauf indications contraires du bureau d’étude.</w:t>
      </w:r>
    </w:p>
    <w:p w14:paraId="50CB7A27" w14:textId="77777777" w:rsidR="00522043" w:rsidRDefault="00000000">
      <w:pPr>
        <w:jc w:val="both"/>
      </w:pPr>
      <w:r>
        <w:t>Lors de la pose de panneaux de grandes longueurs, équipés de grandes ouvertures, il y a lieu de prévoir une cale à l’aplomb de chaque montant.</w:t>
      </w:r>
    </w:p>
    <w:p w14:paraId="291A1ADD" w14:textId="77777777" w:rsidR="00522043" w:rsidRDefault="00000000">
      <w:pPr>
        <w:jc w:val="both"/>
      </w:pPr>
      <w:r>
        <w:t>L’arrimage au sol se fait au moyen d’équerres en acier galvanisé à chaud ou en acier inox fixées dans les fondations et sur la structure panneau.</w:t>
      </w:r>
    </w:p>
    <w:p w14:paraId="69854AF4" w14:textId="77777777" w:rsidR="00522043" w:rsidRDefault="00000000">
      <w:pPr>
        <w:jc w:val="both"/>
      </w:pPr>
      <w:r>
        <w:t>Le nombre d’équerres à positionner est fonction de la longueur des panneaux et des positions de baies de fenêtres et de portes. Ils sont indiqués sur les plans du d’exécution.</w:t>
      </w:r>
    </w:p>
    <w:p w14:paraId="39995519" w14:textId="77777777" w:rsidR="00522043" w:rsidRDefault="00000000">
      <w:pPr>
        <w:jc w:val="both"/>
      </w:pPr>
      <w:r>
        <w:t>L’assemblage des angles se fait conformément aux détails du fabricant ou de l’ingénieur.</w:t>
      </w:r>
    </w:p>
    <w:p w14:paraId="4A626D7C" w14:textId="77777777" w:rsidR="00522043" w:rsidRDefault="00000000">
      <w:pPr>
        <w:pStyle w:val="pheading"/>
      </w:pPr>
      <w:r>
        <w:t>- Échantillons</w:t>
      </w:r>
    </w:p>
    <w:p w14:paraId="3D0EF9E0" w14:textId="77777777" w:rsidR="00522043" w:rsidRDefault="00000000">
      <w:pPr>
        <w:jc w:val="both"/>
      </w:pPr>
      <w:r>
        <w:rPr>
          <w:rStyle w:val="optioncarChar"/>
        </w:rPr>
        <w:t>Pas d’échantillon / Le béton préfabriqué intérieur est apparent : le soumissionnaire présente un échantillon à échelle réelle dans l’usine.</w:t>
      </w:r>
    </w:p>
    <w:p w14:paraId="0294D953" w14:textId="77777777" w:rsidR="00522043" w:rsidRDefault="00000000">
      <w:pPr>
        <w:pStyle w:val="pheading"/>
      </w:pPr>
      <w:r>
        <w:t>DOCUMENTS DE RÉFÉRENCE COMPLÉMENTAIRES</w:t>
      </w:r>
    </w:p>
    <w:p w14:paraId="2361FB8D" w14:textId="77777777" w:rsidR="00522043" w:rsidRDefault="00000000">
      <w:pPr>
        <w:pStyle w:val="pheading"/>
      </w:pPr>
      <w:r>
        <w:t>- Matériau</w:t>
      </w:r>
    </w:p>
    <w:p w14:paraId="00FC251F" w14:textId="77777777" w:rsidR="00522043" w:rsidRDefault="00000000">
      <w:r>
        <w:t>[NBN EN 14474, Produits préfabriqués en béton - Béton utilisant des copeaux de bois comme granulat - Exigences et méthodes d'essai]</w:t>
      </w:r>
    </w:p>
    <w:p w14:paraId="6428D905" w14:textId="77777777" w:rsidR="00522043" w:rsidRDefault="00000000">
      <w:r>
        <w:t>[NBN EN 14992+A1, Produits préfabriqués en béton - Eléments de mur]</w:t>
      </w:r>
    </w:p>
    <w:p w14:paraId="0E1A8EF4" w14:textId="77777777" w:rsidR="00522043" w:rsidRDefault="00000000">
      <w:r>
        <w:t>[NBN B 21-612, Produits préfabriqués en béton - Eléments de mur - Norme d'application nationale à la NBN EN 14992+A1:2012]</w:t>
      </w:r>
    </w:p>
    <w:p w14:paraId="2BEAE86E" w14:textId="77777777" w:rsidR="00522043" w:rsidRDefault="00000000">
      <w:r>
        <w:t>[DRW 2013-11-28, Décret relatif à la performance énergétique des bâtiments (Décret PEB)]</w:t>
      </w:r>
    </w:p>
    <w:p w14:paraId="6DE389DE" w14:textId="77777777" w:rsidR="00522043" w:rsidRDefault="00000000">
      <w:r>
        <w:t>[NBN EN 206:2013+A2, Béton - Spécification, performances, production et conformité]</w:t>
      </w:r>
    </w:p>
    <w:p w14:paraId="4D2CF58B" w14:textId="77777777" w:rsidR="00522043" w:rsidRDefault="00000000">
      <w:r>
        <w:t>[NBN B 15-001, Béton - Spécification, performances, production et conformité - Complément national à la NBN EN 206:2013+A2:2021]</w:t>
      </w:r>
    </w:p>
    <w:p w14:paraId="50D4C4EA" w14:textId="77777777" w:rsidR="00522043" w:rsidRDefault="00000000">
      <w:r>
        <w:t>[NBN A 24-3xx série, Produits sidérurgiques - Aciers pour béton armé]</w:t>
      </w:r>
    </w:p>
    <w:p w14:paraId="0D9322AC" w14:textId="77777777" w:rsidR="00522043" w:rsidRDefault="00000000">
      <w:r>
        <w:t>[NBN I 10-001, Aciers de précontrainte - Fils, torons et barres - Généralités et prescriptions communes]</w:t>
      </w:r>
    </w:p>
    <w:p w14:paraId="60A5D5E8" w14:textId="77777777" w:rsidR="00522043" w:rsidRDefault="00000000">
      <w:r>
        <w:t>[NBN I 10-002, Aciers de précontrainte - Fils tréfilés]</w:t>
      </w:r>
    </w:p>
    <w:p w14:paraId="550C12AD" w14:textId="77777777" w:rsidR="00522043" w:rsidRDefault="00000000">
      <w:r>
        <w:t>[NBN I 10-003, Aciers de précontrainte - Torons (avec erratum)]</w:t>
      </w:r>
    </w:p>
    <w:p w14:paraId="4B35582E" w14:textId="77777777" w:rsidR="00522043" w:rsidRDefault="00000000">
      <w:r>
        <w:t>[NBN EN 13369, Règles communes pour les produits préfabriqués en béton]</w:t>
      </w:r>
    </w:p>
    <w:p w14:paraId="5884B4AD" w14:textId="77777777" w:rsidR="00522043" w:rsidRDefault="00000000">
      <w:r>
        <w:t>[NBN EN 12779, Sécurité des machines pour le travail du bois - Installations fixes d'extraction de copeaux et de poussières - Prescriptions de sécurité]</w:t>
      </w:r>
    </w:p>
    <w:p w14:paraId="76143420" w14:textId="77777777" w:rsidR="00522043" w:rsidRDefault="00000000">
      <w:r>
        <w:t>[NBN EN 998-2, Définitions et spécifications des mortiers pour maçonnerie - Partie 2: Mortiers de montage des éléments de maçonnerie]</w:t>
      </w:r>
    </w:p>
    <w:p w14:paraId="0020A352" w14:textId="77777777" w:rsidR="00522043" w:rsidRDefault="00522043"/>
    <w:p w14:paraId="7F261F48" w14:textId="77777777" w:rsidR="00522043" w:rsidRDefault="00000000">
      <w:r>
        <w:t> </w:t>
      </w:r>
    </w:p>
    <w:p w14:paraId="748B0A96" w14:textId="77777777" w:rsidR="00522043" w:rsidRDefault="00000000">
      <w:pPr>
        <w:pStyle w:val="pheading"/>
      </w:pPr>
      <w:r>
        <w:t>- Exécution</w:t>
      </w:r>
    </w:p>
    <w:p w14:paraId="15220745" w14:textId="77777777" w:rsidR="00522043" w:rsidRDefault="00000000">
      <w:r>
        <w:t>[NIT 247, Conception et exécution des ouvrages étanches en béton]</w:t>
      </w:r>
    </w:p>
    <w:p w14:paraId="557D8F66" w14:textId="77777777" w:rsidR="00522043" w:rsidRDefault="00000000">
      <w:r>
        <w:t>[NIT 250, Détails de référence pour les constructions enterrées]</w:t>
      </w:r>
    </w:p>
    <w:p w14:paraId="4CF311C6" w14:textId="77777777" w:rsidR="00522043" w:rsidRDefault="00000000">
      <w:r>
        <w:t>[NBN EN 13670, Exécution des structures en béton]</w:t>
      </w:r>
    </w:p>
    <w:p w14:paraId="23FDAAFA" w14:textId="77777777" w:rsidR="00522043" w:rsidRDefault="00000000">
      <w:r>
        <w:t>[NBN B 15-400, Exécution des structures en béton - Supplément national à la NBN EN 13670:2010]</w:t>
      </w:r>
    </w:p>
    <w:p w14:paraId="55950EB0" w14:textId="77777777" w:rsidR="00522043" w:rsidRDefault="00000000">
      <w:r>
        <w:t>[CSTC Rapport 10, Sécurité et mise en oeuvre d'éléments préfabriqués en béton]</w:t>
      </w:r>
    </w:p>
    <w:p w14:paraId="526155EB" w14:textId="77777777" w:rsidR="00522043" w:rsidRDefault="00000000">
      <w:pPr>
        <w:pStyle w:val="pheading"/>
      </w:pPr>
      <w:r>
        <w:t>MESURAGE</w:t>
      </w:r>
    </w:p>
    <w:p w14:paraId="7B2A0C5B" w14:textId="77777777" w:rsidR="00522043" w:rsidRDefault="00000000">
      <w:pPr>
        <w:pStyle w:val="pheading"/>
      </w:pPr>
      <w:r>
        <w:t>- unité de mesure:</w:t>
      </w:r>
    </w:p>
    <w:p w14:paraId="17290628" w14:textId="77777777" w:rsidR="00522043" w:rsidRDefault="00000000">
      <w:r>
        <w:t>m²</w:t>
      </w:r>
    </w:p>
    <w:p w14:paraId="1BDDF331" w14:textId="77777777" w:rsidR="00522043" w:rsidRDefault="00000000">
      <w:pPr>
        <w:pStyle w:val="pheading"/>
      </w:pPr>
      <w:r>
        <w:t>- code de mesurage:</w:t>
      </w:r>
    </w:p>
    <w:p w14:paraId="2CC75D4B" w14:textId="77777777" w:rsidR="00522043" w:rsidRDefault="00000000">
      <w:r>
        <w:t>Surface nette apparente des éléments ventilés suivant le type et l’épaisseur.</w:t>
      </w:r>
    </w:p>
    <w:p w14:paraId="7752CC73" w14:textId="77777777" w:rsidR="00522043" w:rsidRDefault="00000000">
      <w:pPr>
        <w:pStyle w:val="pheading"/>
      </w:pPr>
      <w:r>
        <w:t>- nature du marché:</w:t>
      </w:r>
    </w:p>
    <w:p w14:paraId="3E7A5F8C" w14:textId="77777777" w:rsidR="00522043" w:rsidRDefault="00000000">
      <w:r>
        <w:rPr>
          <w:rStyle w:val="optioncarChar"/>
        </w:rPr>
        <w:t xml:space="preserve">QF </w:t>
      </w:r>
      <w:r>
        <w:t xml:space="preserve">(par défaut) </w:t>
      </w:r>
      <w:r>
        <w:rPr>
          <w:rStyle w:val="optioncarChar"/>
        </w:rPr>
        <w:t>/ QP</w:t>
      </w:r>
    </w:p>
    <w:p w14:paraId="77B05CCA" w14:textId="77777777" w:rsidR="00522043" w:rsidRDefault="00000000">
      <w:pPr>
        <w:pStyle w:val="pheading"/>
      </w:pPr>
      <w:r>
        <w:t>AIDE</w:t>
      </w:r>
    </w:p>
    <w:p w14:paraId="43E4B6E8" w14:textId="77777777" w:rsidR="00522043" w:rsidRDefault="00000000">
      <w:pPr>
        <w:jc w:val="both"/>
      </w:pPr>
      <w:r>
        <w:t>Ce type de béton n’est pas prévu pour être un béton architectonique.</w:t>
      </w:r>
    </w:p>
    <w:p w14:paraId="3849B022" w14:textId="77777777" w:rsidR="00522043" w:rsidRDefault="00000000">
      <w:pPr>
        <w:pStyle w:val="Author-eSectionHeading5"/>
      </w:pPr>
      <w:bookmarkStart w:id="747" w:name="_Toc112759330"/>
      <w:r>
        <w:t>22.16.4 Parois préfabriquées en béton architectonique CCTB 01.10</w:t>
      </w:r>
      <w:bookmarkEnd w:id="747"/>
    </w:p>
    <w:p w14:paraId="7DF6D79F" w14:textId="77777777" w:rsidR="00522043" w:rsidRDefault="00000000">
      <w:pPr>
        <w:pStyle w:val="pheading"/>
      </w:pPr>
      <w:bookmarkStart w:id="748" w:name="389"/>
      <w:bookmarkEnd w:id="748"/>
      <w:r>
        <w:t>DESCRIPTION</w:t>
      </w:r>
    </w:p>
    <w:p w14:paraId="01BAF5B6" w14:textId="77777777" w:rsidR="00522043" w:rsidRDefault="00000000">
      <w:pPr>
        <w:pStyle w:val="pheading"/>
      </w:pPr>
      <w:r>
        <w:t>- Définition / Comprend</w:t>
      </w:r>
    </w:p>
    <w:p w14:paraId="7C70FFD6" w14:textId="77777777" w:rsidR="00522043" w:rsidRDefault="00000000">
      <w:pPr>
        <w:jc w:val="both"/>
      </w:pPr>
      <w:r>
        <w:t>Il s'agit de la fourniture et de la pose de toutes les faces en élévation des parois qui sont préfabriquées en usine et assemblées sur chantier aux constructions déjà exécutées.</w:t>
      </w:r>
    </w:p>
    <w:p w14:paraId="1613A1D8" w14:textId="77777777" w:rsidR="00522043" w:rsidRDefault="00000000">
      <w:pPr>
        <w:jc w:val="both"/>
      </w:pPr>
      <w:r>
        <w:t>Sont compris :</w:t>
      </w:r>
    </w:p>
    <w:p w14:paraId="0A3491A5" w14:textId="77777777" w:rsidR="00522043" w:rsidRDefault="00000000">
      <w:pPr>
        <w:pStyle w:val="Author-eListParagraph"/>
        <w:numPr>
          <w:ilvl w:val="0"/>
          <w:numId w:val="497"/>
        </w:numPr>
      </w:pPr>
      <w:r>
        <w:t>La préparation et nettoyage du sol sur lesquels les parois sont posées.</w:t>
      </w:r>
    </w:p>
    <w:p w14:paraId="1DC426EF" w14:textId="77777777" w:rsidR="00522043" w:rsidRDefault="00000000">
      <w:pPr>
        <w:pStyle w:val="Author-eListParagraph"/>
        <w:numPr>
          <w:ilvl w:val="0"/>
          <w:numId w:val="497"/>
        </w:numPr>
      </w:pPr>
      <w:r>
        <w:t>La livraison et la pose des parois, y compris tous les supports temporaires et travaux d’étayage.</w:t>
      </w:r>
    </w:p>
    <w:p w14:paraId="091656F3" w14:textId="77777777" w:rsidR="00522043" w:rsidRDefault="00000000">
      <w:pPr>
        <w:pStyle w:val="Author-eListParagraph"/>
        <w:numPr>
          <w:ilvl w:val="0"/>
          <w:numId w:val="497"/>
        </w:numPr>
      </w:pPr>
      <w:r>
        <w:t>Les réservations prévues sur les plans.</w:t>
      </w:r>
    </w:p>
    <w:p w14:paraId="39125DA1" w14:textId="77777777" w:rsidR="00522043" w:rsidRDefault="00000000">
      <w:pPr>
        <w:pStyle w:val="Author-eListParagraph"/>
        <w:numPr>
          <w:ilvl w:val="0"/>
          <w:numId w:val="497"/>
        </w:numPr>
      </w:pPr>
      <w:r>
        <w:t>La finition des bords et travaux de réparation en cas d’endommagement.</w:t>
      </w:r>
    </w:p>
    <w:p w14:paraId="109EA98E" w14:textId="77777777" w:rsidR="00522043" w:rsidRDefault="00000000">
      <w:pPr>
        <w:pStyle w:val="Author-eListParagraph"/>
        <w:numPr>
          <w:ilvl w:val="0"/>
          <w:numId w:val="497"/>
        </w:numPr>
      </w:pPr>
      <w:r>
        <w:t>Le remplissage des joints de dilatation selon les directives du fournisseur.</w:t>
      </w:r>
    </w:p>
    <w:p w14:paraId="31DB6BAD" w14:textId="77777777" w:rsidR="00522043" w:rsidRDefault="00000000">
      <w:pPr>
        <w:pStyle w:val="Author-eListParagraph"/>
        <w:numPr>
          <w:ilvl w:val="0"/>
          <w:numId w:val="497"/>
        </w:numPr>
      </w:pPr>
      <w:r>
        <w:t>Le contrôle de toutes les dimensions et l’adaptation des éléments à préfabriquer aux dimensions réelles ;</w:t>
      </w:r>
    </w:p>
    <w:p w14:paraId="49BEA370" w14:textId="77777777" w:rsidR="00522043" w:rsidRDefault="00000000">
      <w:pPr>
        <w:pStyle w:val="Author-eListParagraph"/>
        <w:numPr>
          <w:ilvl w:val="0"/>
          <w:numId w:val="497"/>
        </w:numPr>
      </w:pPr>
      <w:r>
        <w:t>Toutes les armatures saillantes et recouvertes de béton, toutes les pièces pour leur placement et leur fixation ;</w:t>
      </w:r>
    </w:p>
    <w:p w14:paraId="3190E67E" w14:textId="77777777" w:rsidR="00522043" w:rsidRDefault="00000000">
      <w:pPr>
        <w:pStyle w:val="Author-eListParagraph"/>
        <w:numPr>
          <w:ilvl w:val="0"/>
          <w:numId w:val="497"/>
        </w:numPr>
      </w:pPr>
      <w:r>
        <w:t>Les armatures complémentaires de liaison, de renforcement et d’angle selon les indications figurant  sur le plan de pose et/ou dans l’étude du béton ;</w:t>
      </w:r>
    </w:p>
    <w:p w14:paraId="1EE72B58" w14:textId="77777777" w:rsidR="00522043" w:rsidRDefault="00000000">
      <w:pPr>
        <w:pStyle w:val="Author-eListParagraph"/>
        <w:numPr>
          <w:ilvl w:val="0"/>
          <w:numId w:val="497"/>
        </w:numPr>
      </w:pPr>
      <w:r>
        <w:t>Tous les moyens de liaisonnement, aussi bien entre les éléments préfabriqués qu’avec les éléments de bord, … ;</w:t>
      </w:r>
    </w:p>
    <w:p w14:paraId="257691F5" w14:textId="77777777" w:rsidR="00522043" w:rsidRDefault="00000000">
      <w:pPr>
        <w:pStyle w:val="Author-eListParagraph"/>
        <w:numPr>
          <w:ilvl w:val="0"/>
          <w:numId w:val="497"/>
        </w:numPr>
      </w:pPr>
      <w:r>
        <w:t>Tous les treillis armés, armatures additionnelles et coffrages complémentaires, le remplissage éventuel des joints et/ou des creux entre les murs ;</w:t>
      </w:r>
    </w:p>
    <w:p w14:paraId="50CA2651" w14:textId="77777777" w:rsidR="00522043" w:rsidRDefault="00000000">
      <w:pPr>
        <w:pStyle w:val="Author-eListParagraph"/>
        <w:numPr>
          <w:ilvl w:val="0"/>
          <w:numId w:val="497"/>
        </w:numPr>
      </w:pPr>
      <w:r>
        <w:t>L’enlèvement de tous les accessoires, éléments de coffrage, supports et étais ;</w:t>
      </w:r>
    </w:p>
    <w:p w14:paraId="762CC1BF" w14:textId="77777777" w:rsidR="00522043" w:rsidRDefault="00000000">
      <w:pPr>
        <w:pStyle w:val="Author-eListParagraph"/>
        <w:numPr>
          <w:ilvl w:val="0"/>
          <w:numId w:val="497"/>
        </w:numPr>
      </w:pPr>
      <w:r>
        <w:t>La finition des bords, les travaux de réparation en cas d’endommagements et/ou de restes de gravier inacceptables, le remplissage des joints (de dilatation), selon les directives du fournisseur, le nettoyage des faces visibles, …</w:t>
      </w:r>
    </w:p>
    <w:p w14:paraId="2E11B1CD" w14:textId="77777777" w:rsidR="00522043" w:rsidRDefault="00000000">
      <w:pPr>
        <w:jc w:val="both"/>
      </w:pPr>
      <w:r>
        <w:t>L’étude de stabilité réalisée conformément aux normes [NBN EN 1990], [NBN EN 1991 série], [NBN EN 1992 série], [NBN EN 1997 série], [NBN EN 1998 série] et leurs différentes parties.</w:t>
      </w:r>
    </w:p>
    <w:p w14:paraId="77DED139" w14:textId="77777777" w:rsidR="00522043" w:rsidRDefault="00000000">
      <w:pPr>
        <w:pStyle w:val="pheading"/>
      </w:pPr>
      <w:r>
        <w:t>MATÉRIAUX</w:t>
      </w:r>
    </w:p>
    <w:p w14:paraId="3A0D6A0C" w14:textId="77777777" w:rsidR="00522043" w:rsidRDefault="00000000">
      <w:pPr>
        <w:jc w:val="both"/>
      </w:pPr>
      <w:r>
        <w:t>Les parois préfabriquées en béton architectonique doivent satisfaire aux normes relatives aux parois préfabriquées [NBN EN 14992+A1] et [NBN B 21-612] ainsi qu’aux exigences liées à l’esthétisme de la norme [PTV 21-601].</w:t>
      </w:r>
    </w:p>
    <w:p w14:paraId="2FAA2F65" w14:textId="77777777" w:rsidR="00522043" w:rsidRDefault="00000000">
      <w:pPr>
        <w:pStyle w:val="Author-eListParagraph"/>
        <w:numPr>
          <w:ilvl w:val="0"/>
          <w:numId w:val="498"/>
        </w:numPr>
      </w:pPr>
      <w:r>
        <w:t>Qualité du béton selon la [NBN EN 206:2013+A2] et la [NBN B 15-001] .</w:t>
      </w:r>
    </w:p>
    <w:p w14:paraId="2EE8F1C9" w14:textId="77777777" w:rsidR="00522043" w:rsidRDefault="00000000">
      <w:pPr>
        <w:pStyle w:val="Author-eListParagraph"/>
        <w:numPr>
          <w:ilvl w:val="0"/>
          <w:numId w:val="498"/>
        </w:numPr>
      </w:pPr>
      <w:r>
        <w:t>Les enrobages sont conformes aux normes [NBN EN 13369] et [NBN B 21-600].</w:t>
      </w:r>
    </w:p>
    <w:p w14:paraId="3990796C" w14:textId="77777777" w:rsidR="00522043" w:rsidRDefault="00000000">
      <w:pPr>
        <w:pStyle w:val="Author-eListParagraph"/>
        <w:numPr>
          <w:ilvl w:val="0"/>
          <w:numId w:val="498"/>
        </w:numPr>
      </w:pPr>
      <w:r>
        <w:t>Les armatures sont conformes aux séries [NBN A 24-3xx série] dans le cas du béton armé.</w:t>
      </w:r>
    </w:p>
    <w:p w14:paraId="768EF00F" w14:textId="77777777" w:rsidR="00522043" w:rsidRDefault="00000000">
      <w:pPr>
        <w:pStyle w:val="Author-eListParagraph"/>
        <w:numPr>
          <w:ilvl w:val="0"/>
          <w:numId w:val="498"/>
        </w:numPr>
      </w:pPr>
      <w:r>
        <w:t>Les armatures sont conformes aux  [NBN I 10-001], [NBN I 10-002], [NBN I 10-003] dans le cas du béton précontraint.</w:t>
      </w:r>
    </w:p>
    <w:p w14:paraId="649C68C2" w14:textId="77777777" w:rsidR="00522043" w:rsidRDefault="00000000">
      <w:pPr>
        <w:jc w:val="both"/>
      </w:pPr>
      <w:r>
        <w:rPr>
          <w:b/>
        </w:rPr>
        <w:t>Finitions</w:t>
      </w:r>
    </w:p>
    <w:p w14:paraId="5F6BB750" w14:textId="77777777" w:rsidR="00522043" w:rsidRDefault="00000000">
      <w:pPr>
        <w:jc w:val="both"/>
      </w:pPr>
      <w:r>
        <w:t>Les finitions sont décrites dans le [PTV 21-601].</w:t>
      </w:r>
    </w:p>
    <w:p w14:paraId="426453ED" w14:textId="77777777" w:rsidR="00522043" w:rsidRDefault="00000000">
      <w:pPr>
        <w:pStyle w:val="pheading"/>
      </w:pPr>
      <w:r>
        <w:t>EXÉCUTION / MISE EN ŒUVRE</w:t>
      </w:r>
    </w:p>
    <w:p w14:paraId="1DF4791A" w14:textId="77777777" w:rsidR="00522043" w:rsidRDefault="00522043"/>
    <w:p w14:paraId="46D6914B" w14:textId="77777777" w:rsidR="00522043" w:rsidRDefault="00000000">
      <w:pPr>
        <w:pStyle w:val="Author-eListParagraph"/>
        <w:numPr>
          <w:ilvl w:val="0"/>
          <w:numId w:val="499"/>
        </w:numPr>
        <w:jc w:val="both"/>
      </w:pPr>
      <w:r>
        <w:t>L’étude et les plans d’exécution </w:t>
      </w:r>
      <w:r>
        <w:rPr>
          <w:rStyle w:val="optioncarChar"/>
        </w:rPr>
        <w:t>sont / ne sont pas</w:t>
      </w:r>
      <w:r>
        <w:t> à charge de l’entreprise.</w:t>
      </w:r>
    </w:p>
    <w:p w14:paraId="3090C296" w14:textId="77777777" w:rsidR="00522043" w:rsidRDefault="00000000">
      <w:pPr>
        <w:pStyle w:val="Author-eListParagraph"/>
        <w:numPr>
          <w:ilvl w:val="0"/>
          <w:numId w:val="499"/>
        </w:numPr>
        <w:jc w:val="both"/>
      </w:pPr>
      <w:r>
        <w:t>Les parois sont fabriquées dans les dimensions indiquées sur les plans d’exécution approuvés.</w:t>
      </w:r>
    </w:p>
    <w:p w14:paraId="3C85D440" w14:textId="77777777" w:rsidR="00522043" w:rsidRDefault="00000000">
      <w:pPr>
        <w:pStyle w:val="pheading"/>
      </w:pPr>
      <w:r>
        <w:t>DOCUMENTS DE RÉFÉRENCE</w:t>
      </w:r>
    </w:p>
    <w:p w14:paraId="752C7A55" w14:textId="77777777" w:rsidR="00522043" w:rsidRDefault="00000000">
      <w:pPr>
        <w:pStyle w:val="pheading"/>
      </w:pPr>
      <w:r>
        <w:t>- Matériau</w:t>
      </w:r>
    </w:p>
    <w:p w14:paraId="465DFBF9" w14:textId="77777777" w:rsidR="00522043" w:rsidRDefault="00000000">
      <w:r>
        <w:t>[NBN EN 14992+A1, Produits préfabriqués en béton - Eléments de mur]</w:t>
      </w:r>
    </w:p>
    <w:p w14:paraId="1E986B48" w14:textId="77777777" w:rsidR="00522043" w:rsidRDefault="00000000">
      <w:r>
        <w:t>[NBN B 21-612, Produits préfabriqués en béton - Eléments de mur - Norme d'application nationale à la NBN EN 14992+A1:2012]</w:t>
      </w:r>
    </w:p>
    <w:p w14:paraId="58586B3E" w14:textId="77777777" w:rsidR="00522043" w:rsidRDefault="00000000">
      <w:r>
        <w:t>[PTV 21-601, Eléments préfabriqués en béton architectonique.]</w:t>
      </w:r>
    </w:p>
    <w:p w14:paraId="53170B4E" w14:textId="77777777" w:rsidR="00522043" w:rsidRDefault="00000000">
      <w:r>
        <w:t>[NBN EN 206:2013+A2, Béton - Spécification, performances, production et conformité]</w:t>
      </w:r>
    </w:p>
    <w:p w14:paraId="36198AC0" w14:textId="77777777" w:rsidR="00522043" w:rsidRDefault="00000000">
      <w:r>
        <w:t>[NBN B 15-001, Béton - Spécification, performances, production et conformité - Complément national à la NBN EN 206:2013+A2:2021]</w:t>
      </w:r>
    </w:p>
    <w:p w14:paraId="0CECB24F" w14:textId="77777777" w:rsidR="00522043" w:rsidRDefault="00000000">
      <w:r>
        <w:t>[NBN A 24-3xx série, Produits sidérurgiques - Aciers pour béton armé]</w:t>
      </w:r>
    </w:p>
    <w:p w14:paraId="6F8129E8" w14:textId="77777777" w:rsidR="00522043" w:rsidRDefault="00000000">
      <w:r>
        <w:t>[NBN I 10-001, Aciers de précontrainte - Fils, torons et barres - Généralités et prescriptions communes]</w:t>
      </w:r>
    </w:p>
    <w:p w14:paraId="4931A5BD" w14:textId="77777777" w:rsidR="00522043" w:rsidRDefault="00000000">
      <w:r>
        <w:t>[NBN I 10-002, Aciers de précontrainte - Fils tréfilés]</w:t>
      </w:r>
    </w:p>
    <w:p w14:paraId="10B01243" w14:textId="77777777" w:rsidR="00522043" w:rsidRDefault="00000000">
      <w:r>
        <w:t>[NBN I 10-003, Aciers de précontrainte - Torons (avec erratum)]</w:t>
      </w:r>
    </w:p>
    <w:p w14:paraId="4DB95C92" w14:textId="77777777" w:rsidR="00522043" w:rsidRDefault="00522043"/>
    <w:p w14:paraId="5B212AC6" w14:textId="77777777" w:rsidR="00522043" w:rsidRDefault="00000000">
      <w:r>
        <w:t> </w:t>
      </w:r>
    </w:p>
    <w:p w14:paraId="2272D0B0" w14:textId="77777777" w:rsidR="00522043" w:rsidRDefault="00000000">
      <w:pPr>
        <w:pStyle w:val="Author-eSectionHeading6"/>
      </w:pPr>
      <w:bookmarkStart w:id="749" w:name="_Toc112759331"/>
      <w:r>
        <w:t>22.16.4a Parois préfabriquées en béton architectonique CCTB 01.10</w:t>
      </w:r>
      <w:bookmarkEnd w:id="749"/>
    </w:p>
    <w:p w14:paraId="29BCB2DA" w14:textId="77777777" w:rsidR="00522043" w:rsidRDefault="00000000">
      <w:pPr>
        <w:pStyle w:val="pheading"/>
      </w:pPr>
      <w:r>
        <w:t>DESCRIPTION</w:t>
      </w:r>
    </w:p>
    <w:p w14:paraId="4726108A" w14:textId="77777777" w:rsidR="00522043" w:rsidRDefault="00000000">
      <w:pPr>
        <w:pStyle w:val="pheading"/>
      </w:pPr>
      <w:r>
        <w:t>- Définition / Comprend</w:t>
      </w:r>
    </w:p>
    <w:p w14:paraId="1A555294" w14:textId="77777777" w:rsidR="00522043" w:rsidRDefault="00000000">
      <w:pPr>
        <w:jc w:val="both"/>
      </w:pPr>
      <w:r>
        <w:t>Cet article vise la fourniture et la pose de parois préfabriqués en béton architectonique </w:t>
      </w:r>
      <w:r>
        <w:rPr>
          <w:color w:val="000000"/>
        </w:rPr>
        <w:t xml:space="preserve">et </w:t>
      </w:r>
      <w:r>
        <w:rPr>
          <w:color w:val="FF0000"/>
        </w:rPr>
        <w:t xml:space="preserve">béton armé </w:t>
      </w:r>
      <w:r>
        <w:t>(par défaut)</w:t>
      </w:r>
      <w:r>
        <w:rPr>
          <w:color w:val="FF0000"/>
        </w:rPr>
        <w:t xml:space="preserve"> / béton précontraint </w:t>
      </w:r>
      <w:r>
        <w:t xml:space="preserve">de forme quelconque comportant armatures et inserts. </w:t>
      </w:r>
      <w:r>
        <w:rPr>
          <w:color w:val="000000"/>
        </w:rPr>
        <w:t>La portée des travaux est décrite dans l’élément </w:t>
      </w:r>
      <w:hyperlink w:anchor="389" w:history="1">
        <w:r>
          <w:t>22.16.4 Parois préfabriquées en béton architectonique</w:t>
        </w:r>
      </w:hyperlink>
    </w:p>
    <w:p w14:paraId="564DC670" w14:textId="77777777" w:rsidR="00522043" w:rsidRDefault="00000000">
      <w:pPr>
        <w:pStyle w:val="pheading"/>
      </w:pPr>
      <w:r>
        <w:t>- Localisation</w:t>
      </w:r>
    </w:p>
    <w:p w14:paraId="00C2AC41" w14:textId="77777777" w:rsidR="00522043" w:rsidRDefault="00000000">
      <w:r>
        <w:t xml:space="preserve">La pose est réalisée aux endroits suivants : </w:t>
      </w:r>
      <w:r>
        <w:rPr>
          <w:rStyle w:val="optioncarChar"/>
        </w:rPr>
        <w:t>***</w:t>
      </w:r>
      <w:r>
        <w:t xml:space="preserve"> .</w:t>
      </w:r>
    </w:p>
    <w:p w14:paraId="4756ECDD" w14:textId="77777777" w:rsidR="00522043" w:rsidRDefault="00000000">
      <w:r>
        <w:t>Voir plans et métrés détaillés.</w:t>
      </w:r>
    </w:p>
    <w:p w14:paraId="6CC9BD6A" w14:textId="77777777" w:rsidR="00522043" w:rsidRDefault="00000000">
      <w:pPr>
        <w:pStyle w:val="pheading"/>
      </w:pPr>
      <w:r>
        <w:t>MATÉRIAUX</w:t>
      </w:r>
    </w:p>
    <w:p w14:paraId="12747CBA" w14:textId="77777777" w:rsidR="00522043" w:rsidRDefault="00000000">
      <w:pPr>
        <w:pStyle w:val="pheading"/>
      </w:pPr>
      <w:r>
        <w:t>- Caractéristiques générales</w:t>
      </w:r>
    </w:p>
    <w:p w14:paraId="19E1B0BB" w14:textId="77777777" w:rsidR="00522043" w:rsidRDefault="00000000">
      <w:pPr>
        <w:jc w:val="both"/>
      </w:pPr>
      <w:r>
        <w:t>Dimensions :</w:t>
      </w:r>
      <w:r>
        <w:rPr>
          <w:rStyle w:val="optioncarChar"/>
        </w:rPr>
        <w:t xml:space="preserve"> en fonction des résultats de l’étude de stabilité </w:t>
      </w:r>
      <w:r>
        <w:t>(par défaut) </w:t>
      </w:r>
      <w:r>
        <w:rPr>
          <w:rStyle w:val="optioncarChar"/>
        </w:rPr>
        <w:t>/ l’épaisseur de béton de la paroi *** cm</w:t>
      </w:r>
      <w:r>
        <w:t>.</w:t>
      </w:r>
    </w:p>
    <w:p w14:paraId="0245C284" w14:textId="77777777" w:rsidR="00522043" w:rsidRDefault="00000000">
      <w:pPr>
        <w:jc w:val="both"/>
      </w:pPr>
      <w:r>
        <w:t>La qualité du béton sera conforme à la [NBN EN 206:2013+A2] et à la [NBN B 15-001].</w:t>
      </w:r>
    </w:p>
    <w:p w14:paraId="4943E77E" w14:textId="77777777" w:rsidR="00522043" w:rsidRDefault="00000000">
      <w:pPr>
        <w:jc w:val="both"/>
      </w:pPr>
      <w:r>
        <w:t xml:space="preserve">La classe de résistance minimale du béton est </w:t>
      </w:r>
      <w:r>
        <w:rPr>
          <w:rStyle w:val="optioncarChar"/>
        </w:rPr>
        <w:t>celle suivant l’étude de stabilité</w:t>
      </w:r>
      <w:r>
        <w:t xml:space="preserve"> (par défaut) </w:t>
      </w:r>
      <w:r>
        <w:rPr>
          <w:rStyle w:val="optioncarChar"/>
        </w:rPr>
        <w:t>/ C30/37 / ***.</w:t>
      </w:r>
    </w:p>
    <w:p w14:paraId="4D14A6B0" w14:textId="77777777" w:rsidR="00522043" w:rsidRDefault="00000000">
      <w:pPr>
        <w:jc w:val="both"/>
      </w:pPr>
      <w:r>
        <w:t xml:space="preserve">La classe d’environnement sera : </w:t>
      </w:r>
      <w:r>
        <w:rPr>
          <w:rStyle w:val="optioncarChar"/>
        </w:rPr>
        <w:t>EI </w:t>
      </w:r>
      <w:r>
        <w:t>(par défaut)</w:t>
      </w:r>
      <w:r>
        <w:rPr>
          <w:rStyle w:val="optioncarChar"/>
        </w:rPr>
        <w:t xml:space="preserve"> / EE1 / EE2 / EE3/ES1 / ES2 / ES3/EA1 +*** / EA2+*** / EA3+***</w:t>
      </w:r>
      <w:r>
        <w:t xml:space="preserve"> en cas d’environnement chimiquement agressif.</w:t>
      </w:r>
    </w:p>
    <w:p w14:paraId="2C4B9D95" w14:textId="77777777" w:rsidR="00522043" w:rsidRDefault="00000000">
      <w:pPr>
        <w:jc w:val="both"/>
      </w:pPr>
      <w:r>
        <w:rPr>
          <w:b/>
        </w:rPr>
        <w:t>Résistance au feu des parois</w:t>
      </w:r>
    </w:p>
    <w:p w14:paraId="6BE92954" w14:textId="77777777" w:rsidR="00522043" w:rsidRDefault="00000000">
      <w:pPr>
        <w:jc w:val="both"/>
      </w:pPr>
      <w:r>
        <w:t xml:space="preserve">Pour les éléments porteurs et structuraux sans fonction séparante  </w:t>
      </w:r>
      <w:r>
        <w:rPr>
          <w:rStyle w:val="optioncarChar"/>
        </w:rPr>
        <w:t>R15 / R30 </w:t>
      </w:r>
      <w:r>
        <w:t>(par défaut)</w:t>
      </w:r>
      <w:r>
        <w:rPr>
          <w:rStyle w:val="optioncarChar"/>
        </w:rPr>
        <w:t xml:space="preserve"> / R60 / R120 / R ***</w:t>
      </w:r>
      <w:r>
        <w:t xml:space="preserve">, pour les éléments porteurs et structuraux avec fonction séparante  </w:t>
      </w:r>
      <w:r>
        <w:rPr>
          <w:rStyle w:val="optioncarChar"/>
        </w:rPr>
        <w:t>REI 30</w:t>
      </w:r>
      <w:r>
        <w:t xml:space="preserve"> (par défaut)</w:t>
      </w:r>
      <w:r>
        <w:rPr>
          <w:rStyle w:val="optioncarChar"/>
        </w:rPr>
        <w:t> / REI 60 / REI 120 / REI *** </w:t>
      </w:r>
      <w:r>
        <w:t xml:space="preserve">et pour les éléments non porteurs avec fonction séparante : </w:t>
      </w:r>
      <w:r>
        <w:rPr>
          <w:rStyle w:val="optioncarChar"/>
        </w:rPr>
        <w:t>EI 30</w:t>
      </w:r>
      <w:r>
        <w:t> (par défaut)</w:t>
      </w:r>
      <w:r>
        <w:rPr>
          <w:rStyle w:val="optioncarChar"/>
        </w:rPr>
        <w:t xml:space="preserve"> / EI 60 / EI 120 / EI ***</w:t>
      </w:r>
    </w:p>
    <w:p w14:paraId="6AE3714D" w14:textId="77777777" w:rsidR="00522043" w:rsidRDefault="00000000">
      <w:pPr>
        <w:jc w:val="both"/>
      </w:pPr>
      <w:r>
        <w:rPr>
          <w:b/>
        </w:rPr>
        <w:t>Classe d’étanchéité</w:t>
      </w:r>
    </w:p>
    <w:p w14:paraId="327E857E" w14:textId="77777777" w:rsidR="00522043" w:rsidRDefault="0000000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la classe 1, l’épaisseur minimale des parois sera de 100mm.  Pour les classes 2 et 3, l’épaisseur minimale est de 200mm.</w:t>
      </w:r>
    </w:p>
    <w:p w14:paraId="3AD4099E" w14:textId="77777777" w:rsidR="00522043" w:rsidRDefault="00000000">
      <w:pPr>
        <w:pStyle w:val="pheading"/>
      </w:pPr>
      <w:r>
        <w:t>- Finitions</w:t>
      </w:r>
    </w:p>
    <w:p w14:paraId="7381B9E1" w14:textId="77777777" w:rsidR="00522043" w:rsidRDefault="00000000">
      <w:pPr>
        <w:jc w:val="both"/>
      </w:pPr>
      <w:r>
        <w:t>Type de béton préfabriqué avec exigences esthétiques :</w:t>
      </w:r>
      <w:r>
        <w:rPr>
          <w:rStyle w:val="optioncarChar"/>
        </w:rPr>
        <w:t> béton architectonique</w:t>
      </w:r>
      <w:r>
        <w:t> (par défaut) </w:t>
      </w:r>
      <w:r>
        <w:rPr>
          <w:rStyle w:val="optioncarChar"/>
        </w:rPr>
        <w:t>/ béton décoratif industriel</w:t>
      </w:r>
    </w:p>
    <w:p w14:paraId="52C4D184" w14:textId="77777777" w:rsidR="00522043" w:rsidRDefault="00000000">
      <w:pPr>
        <w:jc w:val="both"/>
      </w:pPr>
      <w:r>
        <w:t>Les éléments en béton architectoniques doivent répondre au [PTV 21-601].</w:t>
      </w:r>
    </w:p>
    <w:p w14:paraId="63A69AA1" w14:textId="77777777" w:rsidR="00522043" w:rsidRDefault="00000000">
      <w:pPr>
        <w:jc w:val="both"/>
      </w:pPr>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0986FEFD" w14:textId="77777777" w:rsidR="00522043" w:rsidRDefault="00000000">
      <w:pPr>
        <w:jc w:val="both"/>
      </w:pPr>
      <w:r>
        <w:t>Description détaillée des éléments :</w:t>
      </w:r>
    </w:p>
    <w:p w14:paraId="1AF0E3FD" w14:textId="77777777" w:rsidR="00522043" w:rsidRDefault="00000000">
      <w:r>
        <w:t> 1.     Couleur : </w:t>
      </w:r>
      <w:r>
        <w:rPr>
          <w:rStyle w:val="optioncarChar"/>
        </w:rPr>
        <w:t>suivant échantillon disponible</w:t>
      </w:r>
      <w:r>
        <w:t> (par défaut)</w:t>
      </w:r>
      <w:r>
        <w:rPr>
          <w:rStyle w:val="optioncarChar"/>
        </w:rPr>
        <w:t> / suivant échantillons à remettre pour approbation par l'architecte / suivant la couleur RAL</w:t>
      </w:r>
    </w:p>
    <w:p w14:paraId="26671D9B" w14:textId="77777777" w:rsidR="00522043" w:rsidRDefault="00000000">
      <w:r>
        <w:rPr>
          <w:b/>
          <w:i/>
        </w:rPr>
        <w:t>(soit par défaut)</w:t>
      </w:r>
    </w:p>
    <w:p w14:paraId="5CE77BBA" w14:textId="77777777" w:rsidR="00522043" w:rsidRDefault="00000000">
      <w:r>
        <w:rPr>
          <w:rStyle w:val="soitChar"/>
          <w:u w:val="single"/>
        </w:rPr>
        <w:t>Suivant échantillon disponible</w:t>
      </w:r>
      <w:r>
        <w:t> </w:t>
      </w:r>
      <w:r>
        <w:rPr>
          <w:rStyle w:val="optioncarChar"/>
        </w:rPr>
        <w:t>auprès du bureau d’architecte / sur chantier </w:t>
      </w:r>
      <w:r>
        <w:t>(par défaut)</w:t>
      </w:r>
      <w:r>
        <w:rPr>
          <w:rStyle w:val="optioncarChar"/>
        </w:rPr>
        <w:t xml:space="preserve"> / auprès du fabricant</w:t>
      </w:r>
    </w:p>
    <w:p w14:paraId="37828628" w14:textId="77777777" w:rsidR="00522043" w:rsidRDefault="00000000">
      <w:r>
        <w:rPr>
          <w:b/>
          <w:i/>
        </w:rPr>
        <w:t>(soit)</w:t>
      </w:r>
    </w:p>
    <w:p w14:paraId="2561827A" w14:textId="77777777" w:rsidR="00522043" w:rsidRDefault="00000000">
      <w:r>
        <w:rPr>
          <w:rStyle w:val="soitChar"/>
          <w:u w:val="single"/>
        </w:rPr>
        <w:t>Suivant échantillons à remettre pour approbation par l’architecte: </w:t>
      </w:r>
      <w:r>
        <w:t> </w:t>
      </w:r>
      <w:r>
        <w:rPr>
          <w:rStyle w:val="optioncarChar"/>
        </w:rPr>
        <w:t>gris </w:t>
      </w:r>
      <w:r>
        <w:t>(par défaut)</w:t>
      </w:r>
      <w:r>
        <w:rPr>
          <w:rStyle w:val="optioncarChar"/>
        </w:rPr>
        <w:t> / blanc / vert / anthracite / rouge / ***</w:t>
      </w:r>
    </w:p>
    <w:p w14:paraId="28D742E9" w14:textId="77777777" w:rsidR="00522043" w:rsidRDefault="00000000">
      <w:r>
        <w:rPr>
          <w:b/>
          <w:i/>
        </w:rPr>
        <w:t>(soit)</w:t>
      </w:r>
    </w:p>
    <w:p w14:paraId="652EAE26" w14:textId="77777777" w:rsidR="00522043" w:rsidRDefault="00000000">
      <w:r>
        <w:rPr>
          <w:rStyle w:val="soitChar"/>
          <w:u w:val="single"/>
        </w:rPr>
        <w:t>Suivant la couleur RAL</w:t>
      </w:r>
      <w:r>
        <w:rPr>
          <w:rStyle w:val="soitChar"/>
        </w:rPr>
        <w:t> se rapprochant le mieux que possible du RAL </w:t>
      </w:r>
      <w:r>
        <w:rPr>
          <w:rStyle w:val="optioncarChar"/>
        </w:rPr>
        <w:t>***</w:t>
      </w:r>
    </w:p>
    <w:p w14:paraId="4ADBC8E9" w14:textId="77777777" w:rsidR="00522043" w:rsidRDefault="00000000">
      <w:r>
        <w:t> 2.     Texture : </w:t>
      </w:r>
      <w:r>
        <w:rPr>
          <w:rStyle w:val="optioncarChar"/>
        </w:rPr>
        <w:t>suivant échantillon disponible</w:t>
      </w:r>
      <w:r>
        <w:t> (par défaut)</w:t>
      </w:r>
      <w:r>
        <w:rPr>
          <w:rStyle w:val="optioncarChar"/>
        </w:rPr>
        <w:t> / suivant échantillons à remettre pour approbation par l'architecte</w:t>
      </w:r>
    </w:p>
    <w:p w14:paraId="6CB77C11" w14:textId="77777777" w:rsidR="00522043" w:rsidRDefault="00000000">
      <w:r>
        <w:rPr>
          <w:b/>
          <w:i/>
        </w:rPr>
        <w:t>(soit par défaut)</w:t>
      </w:r>
    </w:p>
    <w:p w14:paraId="561F87D1" w14:textId="77777777" w:rsidR="00522043" w:rsidRDefault="00000000">
      <w:r>
        <w:rPr>
          <w:rStyle w:val="soitChar"/>
          <w:u w:val="single"/>
        </w:rPr>
        <w:t>Suivant échantillon disponible</w:t>
      </w:r>
      <w:r>
        <w:t> </w:t>
      </w:r>
      <w:r>
        <w:rPr>
          <w:rStyle w:val="optioncarChar"/>
        </w:rPr>
        <w:t xml:space="preserve">auprès du bureau d’architecte / sur chantier </w:t>
      </w:r>
      <w:r>
        <w:t>(par défaut) </w:t>
      </w:r>
      <w:r>
        <w:rPr>
          <w:rStyle w:val="optioncarChar"/>
        </w:rPr>
        <w:t>/ auprès du fabricant</w:t>
      </w:r>
    </w:p>
    <w:p w14:paraId="12AA4FA5" w14:textId="77777777" w:rsidR="00522043" w:rsidRDefault="00000000">
      <w:r>
        <w:rPr>
          <w:b/>
          <w:i/>
        </w:rPr>
        <w:t>(soit)</w:t>
      </w:r>
    </w:p>
    <w:p w14:paraId="2ABE23F1" w14:textId="77777777" w:rsidR="00522043" w:rsidRDefault="00000000">
      <w:r>
        <w:rPr>
          <w:rStyle w:val="soitChar"/>
          <w:u w:val="single"/>
        </w:rPr>
        <w:t>Echantillons à remettre pour approbation par l’architecte: </w:t>
      </w:r>
      <w:r>
        <w:t> </w:t>
      </w:r>
    </w:p>
    <w:p w14:paraId="5B759477" w14:textId="77777777" w:rsidR="00522043" w:rsidRDefault="00000000">
      <w:r>
        <w:t xml:space="preserve">La surface des éléments en béton est </w:t>
      </w:r>
      <w:r>
        <w:rPr>
          <w:rStyle w:val="optioncarChar"/>
        </w:rPr>
        <w:t>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48CD70BF" w14:textId="77777777" w:rsidR="00522043" w:rsidRDefault="00000000">
      <w:pPr>
        <w:jc w:val="both"/>
      </w:pPr>
      <w:r>
        <w:t> 3.     Terminaison des arêtes</w:t>
      </w:r>
    </w:p>
    <w:p w14:paraId="0C6B2F39" w14:textId="77777777" w:rsidR="00522043" w:rsidRDefault="00000000">
      <w:pPr>
        <w:jc w:val="both"/>
      </w:pPr>
      <w:r>
        <w:t xml:space="preserve"> Les arêtes saillantes des parois sont </w:t>
      </w:r>
      <w:r>
        <w:rPr>
          <w:rStyle w:val="optioncarChar"/>
        </w:rPr>
        <w:t>chanfreinées en triangle </w:t>
      </w:r>
      <w:r>
        <w:t xml:space="preserve">(par défaut) </w:t>
      </w:r>
      <w:r>
        <w:rPr>
          <w:rStyle w:val="optioncarChar"/>
        </w:rPr>
        <w:t>/chanfreinées en arrondi / vives</w:t>
      </w:r>
    </w:p>
    <w:p w14:paraId="06FF5D66" w14:textId="77777777" w:rsidR="00522043" w:rsidRDefault="00000000">
      <w:pPr>
        <w:jc w:val="both"/>
      </w:pPr>
      <w:r>
        <w:rPr>
          <w:b/>
          <w:i/>
        </w:rPr>
        <w:t xml:space="preserve"> (soit)</w:t>
      </w:r>
    </w:p>
    <w:p w14:paraId="0DAED4AB" w14:textId="77777777" w:rsidR="00522043" w:rsidRDefault="00000000">
      <w:pPr>
        <w:jc w:val="both"/>
      </w:pPr>
      <w:r>
        <w:rPr>
          <w:rStyle w:val="soitChar"/>
          <w:u w:val="single"/>
        </w:rPr>
        <w:t>chanfreinées en triangle</w:t>
      </w:r>
    </w:p>
    <w:p w14:paraId="072169F5" w14:textId="77777777" w:rsidR="00522043" w:rsidRDefault="00000000">
      <w:pPr>
        <w:jc w:val="both"/>
      </w:pPr>
      <w:r>
        <w:rPr>
          <w:rStyle w:val="soitChar"/>
        </w:rPr>
        <w:t xml:space="preserve"> Les arêtes sont cassées au moyen d'un chanfrein de </w:t>
      </w:r>
      <w:r>
        <w:rPr>
          <w:rStyle w:val="optioncarChar"/>
        </w:rPr>
        <w:t xml:space="preserve">1,5 x 1,5 </w:t>
      </w:r>
      <w:r>
        <w:t>(par défaut) </w:t>
      </w:r>
      <w:r>
        <w:rPr>
          <w:rStyle w:val="optioncarChar"/>
        </w:rPr>
        <w:t>/ 2,5 x 2,5 / *** cm x *** cm.</w:t>
      </w:r>
    </w:p>
    <w:p w14:paraId="27EA9A92" w14:textId="77777777" w:rsidR="00522043" w:rsidRDefault="00000000">
      <w:pPr>
        <w:jc w:val="both"/>
      </w:pPr>
      <w:r>
        <w:rPr>
          <w:b/>
          <w:i/>
        </w:rPr>
        <w:t>(soit)</w:t>
      </w:r>
    </w:p>
    <w:p w14:paraId="6E38A036" w14:textId="77777777" w:rsidR="00522043" w:rsidRDefault="00000000">
      <w:pPr>
        <w:jc w:val="both"/>
      </w:pPr>
      <w:r>
        <w:rPr>
          <w:rStyle w:val="soitChar"/>
          <w:u w:val="single"/>
        </w:rPr>
        <w:t>chanfreinées en arrondi</w:t>
      </w:r>
    </w:p>
    <w:p w14:paraId="0D673B45" w14:textId="77777777" w:rsidR="00522043" w:rsidRDefault="00000000">
      <w:pPr>
        <w:jc w:val="both"/>
      </w:pPr>
      <w:r>
        <w:rPr>
          <w:rStyle w:val="soitChar"/>
        </w:rPr>
        <w:t xml:space="preserve"> Les arêtes sont cassées au moyen d'un chanfrein de rayon </w:t>
      </w:r>
      <w:r>
        <w:rPr>
          <w:rStyle w:val="optioncarChar"/>
        </w:rPr>
        <w:t>1,5 </w:t>
      </w:r>
      <w:r>
        <w:t>(par défaut)</w:t>
      </w:r>
      <w:r>
        <w:rPr>
          <w:rStyle w:val="optioncarChar"/>
        </w:rPr>
        <w:t xml:space="preserve"> / 2,5 / ***</w:t>
      </w:r>
      <w:r>
        <w:t>cm .</w:t>
      </w:r>
    </w:p>
    <w:p w14:paraId="4C597F16" w14:textId="77777777" w:rsidR="00522043" w:rsidRDefault="00000000">
      <w:pPr>
        <w:jc w:val="both"/>
      </w:pPr>
      <w:r>
        <w:rPr>
          <w:b/>
          <w:i/>
        </w:rPr>
        <w:t>(soit)</w:t>
      </w:r>
    </w:p>
    <w:p w14:paraId="206D519A" w14:textId="77777777" w:rsidR="00522043" w:rsidRDefault="00000000">
      <w:pPr>
        <w:jc w:val="both"/>
      </w:pPr>
      <w:r>
        <w:rPr>
          <w:rStyle w:val="soitChar"/>
          <w:u w:val="single"/>
        </w:rPr>
        <w:t>vives</w:t>
      </w:r>
    </w:p>
    <w:p w14:paraId="1CE035EC" w14:textId="77777777" w:rsidR="00522043" w:rsidRDefault="00000000">
      <w:pPr>
        <w:pStyle w:val="pheading"/>
      </w:pPr>
      <w:r>
        <w:t>EXÉCUTION / MISE EN ŒUVRE</w:t>
      </w:r>
    </w:p>
    <w:p w14:paraId="60816251" w14:textId="77777777" w:rsidR="00522043" w:rsidRDefault="00000000">
      <w:pPr>
        <w:pStyle w:val="pheading"/>
      </w:pPr>
      <w:r>
        <w:t>- Prescriptions générales</w:t>
      </w:r>
    </w:p>
    <w:p w14:paraId="5EA5B77B" w14:textId="77777777" w:rsidR="00522043" w:rsidRDefault="00000000">
      <w:pPr>
        <w:jc w:val="both"/>
      </w:pPr>
      <w:r>
        <w:t>Le plan de pose doit être approuvé par l’entrepreneur ou le bureau d’études.</w:t>
      </w:r>
    </w:p>
    <w:p w14:paraId="167CE5C5" w14:textId="77777777" w:rsidR="00522043" w:rsidRDefault="00000000">
      <w:pPr>
        <w:jc w:val="both"/>
      </w:pPr>
      <w:r>
        <w:t>Les parois sont fabriquées dans les dimensions indiquées sur les plans d’exécution approuvés.</w:t>
      </w:r>
    </w:p>
    <w:p w14:paraId="50876240" w14:textId="77777777" w:rsidR="00522043" w:rsidRDefault="00000000">
      <w:pPr>
        <w:jc w:val="both"/>
      </w:pPr>
      <w:r>
        <w:t>La mise en œuvre est conforme aux normes [NBN EN 13670] et [NBN B 15-400].</w:t>
      </w:r>
    </w:p>
    <w:p w14:paraId="74D1071D" w14:textId="77777777" w:rsidR="00522043" w:rsidRDefault="00000000">
      <w:pPr>
        <w:jc w:val="both"/>
      </w:pPr>
      <w:r>
        <w:t>L’alignement des parois est réalisé au moyen d’étais et de madriers en bois parfaitement alignés.</w:t>
      </w:r>
    </w:p>
    <w:p w14:paraId="120AE9E2" w14:textId="77777777" w:rsidR="00522043" w:rsidRDefault="00000000">
      <w:pPr>
        <w:jc w:val="both"/>
      </w:pPr>
      <w:r>
        <w:t>Le sol/support doit être non travaillé et stable.</w:t>
      </w:r>
    </w:p>
    <w:p w14:paraId="47BB50CD" w14:textId="77777777" w:rsidR="00522043" w:rsidRDefault="00000000">
      <w:pPr>
        <w:jc w:val="both"/>
      </w:pPr>
      <w:r>
        <w:t>La verticalité doit être garantie par la pose préalable de madrier en bois</w:t>
      </w:r>
    </w:p>
    <w:p w14:paraId="7817B02C" w14:textId="77777777" w:rsidR="00522043" w:rsidRDefault="00000000">
      <w:pPr>
        <w:jc w:val="both"/>
      </w:pPr>
      <w:r>
        <w:t>Si les parois doivent être étanches à l’eau, il y a lieu que la mise en œuvre soit conforme à la [NIT 247] et à la [NIT 250].</w:t>
      </w:r>
    </w:p>
    <w:p w14:paraId="3FCE70CF" w14:textId="77777777" w:rsidR="00522043" w:rsidRDefault="00000000">
      <w:pPr>
        <w:pStyle w:val="pheading"/>
      </w:pPr>
      <w:r>
        <w:t>DOCUMENTS DE RÉFÉRENCE COMPLÉMENTAIRES</w:t>
      </w:r>
    </w:p>
    <w:p w14:paraId="6DCA9388" w14:textId="77777777" w:rsidR="00522043" w:rsidRDefault="00000000">
      <w:pPr>
        <w:pStyle w:val="pheading"/>
      </w:pPr>
      <w:r>
        <w:t>- Matériau</w:t>
      </w:r>
    </w:p>
    <w:p w14:paraId="0F8ABC8C" w14:textId="77777777" w:rsidR="00522043" w:rsidRDefault="00000000">
      <w:r>
        <w:t>[NBN EN 14992+A1, Produits préfabriqués en béton - Eléments de mur]</w:t>
      </w:r>
      <w:r>
        <w:br/>
      </w:r>
      <w:r>
        <w:br/>
        <w:t>[RA 21-612, Règlement d'application Benor - Produits préfabriqués en béton - Eléments de murs]</w:t>
      </w:r>
      <w:r>
        <w:br/>
      </w:r>
      <w:r>
        <w:br/>
        <w:t>[CSTC Rapport 10, Sécurité et mise en oeuvre d'éléments préfabriqués en béton]</w:t>
      </w:r>
    </w:p>
    <w:p w14:paraId="58700F50" w14:textId="77777777" w:rsidR="00522043" w:rsidRDefault="00000000">
      <w:r>
        <w:t>[PTV 21-601, Eléments préfabriqués en béton architectonique.]</w:t>
      </w:r>
    </w:p>
    <w:p w14:paraId="5E0862B4" w14:textId="77777777" w:rsidR="00522043" w:rsidRDefault="00522043"/>
    <w:p w14:paraId="02BF69C9" w14:textId="77777777" w:rsidR="00522043" w:rsidRDefault="00000000">
      <w:r>
        <w:t> </w:t>
      </w:r>
    </w:p>
    <w:p w14:paraId="044A080F" w14:textId="77777777" w:rsidR="00522043" w:rsidRDefault="00000000">
      <w:pPr>
        <w:pStyle w:val="pheading"/>
      </w:pPr>
      <w:r>
        <w:t>- Exécution</w:t>
      </w:r>
    </w:p>
    <w:p w14:paraId="2723D83B" w14:textId="77777777" w:rsidR="00522043" w:rsidRDefault="00000000">
      <w:r>
        <w:t>[NIT 247, Conception et exécution des ouvrages étanches en béton]</w:t>
      </w:r>
    </w:p>
    <w:p w14:paraId="252B236C" w14:textId="77777777" w:rsidR="00522043" w:rsidRDefault="00000000">
      <w:r>
        <w:t>[NIT 250, Détails de référence pour les constructions enterrées]</w:t>
      </w:r>
    </w:p>
    <w:p w14:paraId="02FAA238" w14:textId="77777777" w:rsidR="00522043" w:rsidRDefault="00000000">
      <w:r>
        <w:t>[NBN EN 13670, Exécution des structures en béton]</w:t>
      </w:r>
    </w:p>
    <w:p w14:paraId="642DEE1C" w14:textId="77777777" w:rsidR="00522043" w:rsidRDefault="00000000">
      <w:r>
        <w:t>[NBN B 15-400, Exécution des structures en béton - Supplément national à la NBN EN 13670:2010]</w:t>
      </w:r>
    </w:p>
    <w:p w14:paraId="51148D5D" w14:textId="77777777" w:rsidR="00522043" w:rsidRDefault="00000000">
      <w:pPr>
        <w:pStyle w:val="pheading"/>
      </w:pPr>
      <w:r>
        <w:t>MESURAGE</w:t>
      </w:r>
    </w:p>
    <w:p w14:paraId="1C801223" w14:textId="77777777" w:rsidR="00522043" w:rsidRDefault="00000000">
      <w:pPr>
        <w:pStyle w:val="pheading"/>
      </w:pPr>
      <w:r>
        <w:t>- unité de mesure:</w:t>
      </w:r>
    </w:p>
    <w:p w14:paraId="78448B06" w14:textId="77777777" w:rsidR="00522043" w:rsidRDefault="00000000">
      <w:r>
        <w:rPr>
          <w:rStyle w:val="optioncarChar"/>
        </w:rPr>
        <w:t>m³</w:t>
      </w:r>
      <w:r>
        <w:t xml:space="preserve"> (par défaut) </w:t>
      </w:r>
      <w:r>
        <w:rPr>
          <w:rStyle w:val="optioncarChar"/>
        </w:rPr>
        <w:t>/ pc / m / m² </w:t>
      </w:r>
    </w:p>
    <w:p w14:paraId="78965BDD" w14:textId="77777777" w:rsidR="00522043" w:rsidRDefault="00000000">
      <w:r>
        <w:rPr>
          <w:b/>
          <w:i/>
        </w:rPr>
        <w:t>(Soit par défaut)</w:t>
      </w:r>
    </w:p>
    <w:p w14:paraId="3B4F22B3" w14:textId="77777777" w:rsidR="00522043" w:rsidRDefault="00000000">
      <w:r>
        <w:rPr>
          <w:rStyle w:val="soitChar"/>
        </w:rPr>
        <w:t>1. m³</w:t>
      </w:r>
    </w:p>
    <w:p w14:paraId="65F2F8C7" w14:textId="77777777" w:rsidR="00522043" w:rsidRDefault="00000000">
      <w:r>
        <w:rPr>
          <w:b/>
          <w:i/>
        </w:rPr>
        <w:t>(Soit)</w:t>
      </w:r>
    </w:p>
    <w:p w14:paraId="353EDCA2" w14:textId="77777777" w:rsidR="00522043" w:rsidRDefault="00000000">
      <w:r>
        <w:rPr>
          <w:rStyle w:val="soitChar"/>
        </w:rPr>
        <w:t>2. pc</w:t>
      </w:r>
    </w:p>
    <w:p w14:paraId="47A313BC" w14:textId="77777777" w:rsidR="00522043" w:rsidRDefault="00000000">
      <w:r>
        <w:rPr>
          <w:b/>
          <w:i/>
        </w:rPr>
        <w:t>(Soit)</w:t>
      </w:r>
    </w:p>
    <w:p w14:paraId="5638E7D1" w14:textId="77777777" w:rsidR="00522043" w:rsidRDefault="00000000">
      <w:r>
        <w:rPr>
          <w:rStyle w:val="soitChar"/>
        </w:rPr>
        <w:t>3. m</w:t>
      </w:r>
    </w:p>
    <w:p w14:paraId="60221291" w14:textId="77777777" w:rsidR="00522043" w:rsidRDefault="00000000">
      <w:r>
        <w:rPr>
          <w:b/>
          <w:i/>
        </w:rPr>
        <w:t>(Soit)</w:t>
      </w:r>
    </w:p>
    <w:p w14:paraId="162F361F" w14:textId="77777777" w:rsidR="00522043" w:rsidRDefault="00000000">
      <w:r>
        <w:rPr>
          <w:rStyle w:val="soitChar"/>
        </w:rPr>
        <w:t>4. m²</w:t>
      </w:r>
    </w:p>
    <w:p w14:paraId="2C3BF6E4" w14:textId="77777777" w:rsidR="00522043" w:rsidRDefault="00000000">
      <w:pPr>
        <w:pStyle w:val="pheading"/>
      </w:pPr>
      <w:r>
        <w:t>- code de mesurage:</w:t>
      </w:r>
    </w:p>
    <w:p w14:paraId="137B4214" w14:textId="77777777" w:rsidR="00522043" w:rsidRDefault="00000000">
      <w:r>
        <w:rPr>
          <w:rStyle w:val="optioncarChar"/>
        </w:rPr>
        <w:t>Volume net </w:t>
      </w:r>
      <w:r>
        <w:t>(par défaut)</w:t>
      </w:r>
      <w:r>
        <w:rPr>
          <w:rStyle w:val="optioncarChar"/>
        </w:rPr>
        <w:t> / quantité nette / longueur nette / surface nette</w:t>
      </w:r>
    </w:p>
    <w:p w14:paraId="7AA2A40C" w14:textId="77777777" w:rsidR="00522043" w:rsidRDefault="00000000">
      <w:r>
        <w:rPr>
          <w:b/>
          <w:i/>
        </w:rPr>
        <w:t>(Soit par défaut)</w:t>
      </w:r>
    </w:p>
    <w:p w14:paraId="4C7C55B2" w14:textId="77777777" w:rsidR="00522043" w:rsidRDefault="00000000">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58F078E3" w14:textId="77777777" w:rsidR="00522043" w:rsidRDefault="00000000">
      <w:r>
        <w:rPr>
          <w:rStyle w:val="soitChar"/>
        </w:rPr>
        <w:t>Aucune déduction n'est faite pour:</w:t>
      </w:r>
    </w:p>
    <w:p w14:paraId="1C5A7389" w14:textId="77777777" w:rsidR="00522043" w:rsidRDefault="00000000">
      <w:pPr>
        <w:pStyle w:val="Author-eListParagraph"/>
        <w:numPr>
          <w:ilvl w:val="0"/>
          <w:numId w:val="500"/>
        </w:numPr>
      </w:pPr>
      <w:r>
        <w:rPr>
          <w:rStyle w:val="soitChar"/>
        </w:rPr>
        <w:t>le volume des armatures,</w:t>
      </w:r>
    </w:p>
    <w:p w14:paraId="550F04CB" w14:textId="77777777" w:rsidR="00522043" w:rsidRDefault="00000000">
      <w:pPr>
        <w:pStyle w:val="Author-eListParagraph"/>
        <w:numPr>
          <w:ilvl w:val="0"/>
          <w:numId w:val="500"/>
        </w:numPr>
      </w:pPr>
      <w:r>
        <w:rPr>
          <w:rStyle w:val="soitChar"/>
        </w:rPr>
        <w:t>les blocs et écarteurs, les fourreaux pour les armatures de précontrainte ;</w:t>
      </w:r>
    </w:p>
    <w:p w14:paraId="3C37B829" w14:textId="77777777" w:rsidR="00522043" w:rsidRDefault="00000000">
      <w:pPr>
        <w:pStyle w:val="Author-eListParagraph"/>
        <w:numPr>
          <w:ilvl w:val="0"/>
          <w:numId w:val="500"/>
        </w:numPr>
      </w:pPr>
      <w:r>
        <w:rPr>
          <w:rStyle w:val="soitChar"/>
        </w:rPr>
        <w:t>les pénétrations pour les pattes d’ancrage, les creux, les conduites noyées et les réservations dont le volume est inférieur à 0,05 m3.</w:t>
      </w:r>
    </w:p>
    <w:p w14:paraId="40A0E39F" w14:textId="77777777" w:rsidR="00522043" w:rsidRDefault="00000000">
      <w:pPr>
        <w:pStyle w:val="Author-eListParagraph"/>
        <w:numPr>
          <w:ilvl w:val="0"/>
          <w:numId w:val="500"/>
        </w:numPr>
      </w:pPr>
      <w:r>
        <w:rPr>
          <w:rStyle w:val="soitChar"/>
        </w:rPr>
        <w:t>les chanfreins et tous les profils dont la section a une superficie inférieure à 20 cm2.</w:t>
      </w:r>
    </w:p>
    <w:p w14:paraId="774925B9" w14:textId="77777777" w:rsidR="00522043" w:rsidRDefault="00000000">
      <w:pPr>
        <w:pStyle w:val="Author-eListParagraph"/>
        <w:numPr>
          <w:ilvl w:val="0"/>
          <w:numId w:val="500"/>
        </w:numPr>
      </w:pPr>
      <w:r>
        <w:rPr>
          <w:rStyle w:val="soitChar"/>
        </w:rPr>
        <w:t>les rainures, encoches et languettes.</w:t>
      </w:r>
    </w:p>
    <w:p w14:paraId="4C3917AD" w14:textId="77777777" w:rsidR="00522043" w:rsidRDefault="00000000">
      <w:r>
        <w:rPr>
          <w:b/>
          <w:i/>
        </w:rPr>
        <w:t>(Soit)</w:t>
      </w:r>
    </w:p>
    <w:p w14:paraId="454E3039" w14:textId="77777777" w:rsidR="00522043" w:rsidRDefault="00000000">
      <w:r>
        <w:rPr>
          <w:rStyle w:val="soitChar"/>
          <w:u w:val="single"/>
        </w:rPr>
        <w:t>2. Quantité nette</w:t>
      </w:r>
    </w:p>
    <w:p w14:paraId="639CD585" w14:textId="77777777" w:rsidR="00522043" w:rsidRDefault="00000000">
      <w:r>
        <w:rPr>
          <w:b/>
          <w:i/>
        </w:rPr>
        <w:t>(Soit)</w:t>
      </w:r>
    </w:p>
    <w:p w14:paraId="12B82EDA" w14:textId="77777777" w:rsidR="00522043" w:rsidRDefault="00000000">
      <w:r>
        <w:rPr>
          <w:rStyle w:val="soitChar"/>
          <w:u w:val="single"/>
        </w:rPr>
        <w:t>3. Longueur nette</w:t>
      </w:r>
    </w:p>
    <w:p w14:paraId="3EEA2B60" w14:textId="77777777" w:rsidR="00522043" w:rsidRDefault="00000000">
      <w:r>
        <w:rPr>
          <w:b/>
          <w:i/>
        </w:rPr>
        <w:t>(Soit)</w:t>
      </w:r>
    </w:p>
    <w:p w14:paraId="388ED4F9" w14:textId="77777777" w:rsidR="00522043" w:rsidRDefault="00000000">
      <w:r>
        <w:rPr>
          <w:rStyle w:val="soitChar"/>
          <w:u w:val="single"/>
        </w:rPr>
        <w:t>4. Surface nette</w:t>
      </w:r>
    </w:p>
    <w:p w14:paraId="5A8D18CA" w14:textId="77777777" w:rsidR="00522043" w:rsidRDefault="00000000">
      <w:pPr>
        <w:pStyle w:val="pheading"/>
      </w:pPr>
      <w:r>
        <w:t>- nature du marché:</w:t>
      </w:r>
    </w:p>
    <w:p w14:paraId="71FCF065" w14:textId="77777777" w:rsidR="00522043" w:rsidRDefault="00000000">
      <w:r>
        <w:rPr>
          <w:rStyle w:val="optioncarChar"/>
        </w:rPr>
        <w:t>QF</w:t>
      </w:r>
      <w:r>
        <w:t xml:space="preserve"> (par défaut)</w:t>
      </w:r>
      <w:r>
        <w:rPr>
          <w:rStyle w:val="optioncarChar"/>
        </w:rPr>
        <w:t xml:space="preserve"> / QP</w:t>
      </w:r>
    </w:p>
    <w:p w14:paraId="0F9F4BEE" w14:textId="77777777" w:rsidR="00522043" w:rsidRDefault="00000000">
      <w:r>
        <w:rPr>
          <w:b/>
          <w:i/>
        </w:rPr>
        <w:t>(Soit par défaut)</w:t>
      </w:r>
    </w:p>
    <w:p w14:paraId="6D30990A" w14:textId="77777777" w:rsidR="00522043" w:rsidRDefault="00000000">
      <w:r>
        <w:rPr>
          <w:rStyle w:val="soitChar"/>
        </w:rPr>
        <w:t>1. 2. 3. 4. QF</w:t>
      </w:r>
    </w:p>
    <w:p w14:paraId="7C6BFB95" w14:textId="77777777" w:rsidR="00522043" w:rsidRDefault="00000000">
      <w:r>
        <w:rPr>
          <w:b/>
          <w:i/>
        </w:rPr>
        <w:t>(Soit)</w:t>
      </w:r>
    </w:p>
    <w:p w14:paraId="559F7325" w14:textId="77777777" w:rsidR="00522043" w:rsidRDefault="00000000">
      <w:r>
        <w:rPr>
          <w:rStyle w:val="soitChar"/>
        </w:rPr>
        <w:t>1. 2. 3. 4. QP</w:t>
      </w:r>
    </w:p>
    <w:p w14:paraId="6111418F" w14:textId="77777777" w:rsidR="00522043" w:rsidRDefault="00000000">
      <w:pPr>
        <w:pStyle w:val="Author-eSectionHeading6"/>
      </w:pPr>
      <w:bookmarkStart w:id="750" w:name="_Toc112759332"/>
      <w:r>
        <w:t>22.16.4b Parois sandwich en béton décoratif / architectonique CCTB 01.10</w:t>
      </w:r>
      <w:bookmarkEnd w:id="750"/>
    </w:p>
    <w:p w14:paraId="6E0CF319" w14:textId="77777777" w:rsidR="00522043" w:rsidRDefault="00000000">
      <w:pPr>
        <w:pStyle w:val="pheading"/>
      </w:pPr>
      <w:r>
        <w:t>DESCRIPTION</w:t>
      </w:r>
    </w:p>
    <w:p w14:paraId="01D6F25C" w14:textId="77777777" w:rsidR="00522043" w:rsidRDefault="00000000">
      <w:pPr>
        <w:pStyle w:val="pheading"/>
      </w:pPr>
      <w:r>
        <w:t>- Définition / Comprend</w:t>
      </w:r>
    </w:p>
    <w:p w14:paraId="2E1C52AB" w14:textId="77777777" w:rsidR="00522043" w:rsidRDefault="00000000">
      <w:pPr>
        <w:jc w:val="both"/>
      </w:pPr>
      <w:r>
        <w:t xml:space="preserve">Cet article vise la fourniture et la pose de parois sandwich préfabriquées en béton architectonique et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389" w:history="1">
        <w:r>
          <w:t>22.16.4 Parois préfabriquées en béton architectonique</w:t>
        </w:r>
      </w:hyperlink>
      <w:r>
        <w:t>.</w:t>
      </w:r>
    </w:p>
    <w:p w14:paraId="0F9C3A26" w14:textId="77777777" w:rsidR="00522043" w:rsidRDefault="00000000">
      <w:pPr>
        <w:pStyle w:val="pheading"/>
      </w:pPr>
      <w:r>
        <w:t>- Localisation</w:t>
      </w:r>
    </w:p>
    <w:p w14:paraId="776F8DFB" w14:textId="77777777" w:rsidR="00522043" w:rsidRDefault="00000000">
      <w:r>
        <w:t xml:space="preserve">La pose est réalisée aux endroits suivants : </w:t>
      </w:r>
      <w:r>
        <w:rPr>
          <w:rStyle w:val="optioncarChar"/>
        </w:rPr>
        <w:t>***</w:t>
      </w:r>
      <w:r>
        <w:t>.</w:t>
      </w:r>
    </w:p>
    <w:p w14:paraId="0DA6CFA5" w14:textId="77777777" w:rsidR="00522043" w:rsidRDefault="00000000">
      <w:r>
        <w:t>Voir plans et métrés détaillés.</w:t>
      </w:r>
    </w:p>
    <w:p w14:paraId="5378B15A" w14:textId="77777777" w:rsidR="00522043" w:rsidRDefault="00000000">
      <w:pPr>
        <w:pStyle w:val="pheading"/>
      </w:pPr>
      <w:r>
        <w:t>MATÉRIAUX</w:t>
      </w:r>
    </w:p>
    <w:p w14:paraId="58389D50" w14:textId="77777777" w:rsidR="00522043" w:rsidRDefault="00000000">
      <w:pPr>
        <w:pStyle w:val="pheading"/>
      </w:pPr>
      <w:r>
        <w:t>- Caractéristiques générales</w:t>
      </w:r>
    </w:p>
    <w:p w14:paraId="0EF7FB2E" w14:textId="77777777" w:rsidR="00522043" w:rsidRDefault="00000000">
      <w:pPr>
        <w:jc w:val="both"/>
      </w:pPr>
      <w:r>
        <w:t>Les matériaux utilisés sont conformes à la [NBN EN 14992+A1] et à la [NBN B 21-612]</w:t>
      </w:r>
    </w:p>
    <w:p w14:paraId="5A6BC384" w14:textId="77777777" w:rsidR="00522043" w:rsidRDefault="00000000">
      <w:pPr>
        <w:jc w:val="both"/>
      </w:pPr>
      <w:r>
        <w:t xml:space="preserve">Valeur de U max= </w:t>
      </w:r>
      <w:r>
        <w:rPr>
          <w:rStyle w:val="optioncarChar"/>
        </w:rPr>
        <w:t>***</w:t>
      </w:r>
      <w:r>
        <w:t xml:space="preserve"> W/ m²K</w:t>
      </w:r>
    </w:p>
    <w:p w14:paraId="73387472" w14:textId="77777777" w:rsidR="00522043" w:rsidRDefault="00000000">
      <w:pPr>
        <w:jc w:val="both"/>
      </w:pPr>
      <w:r>
        <w:t xml:space="preserve">L’épaisseur de la paroi extérieure est de : </w:t>
      </w:r>
      <w:r>
        <w:rPr>
          <w:rStyle w:val="optioncarChar"/>
        </w:rPr>
        <w:t>8 </w:t>
      </w:r>
      <w:r>
        <w:t>(par défaut) </w:t>
      </w:r>
      <w:r>
        <w:rPr>
          <w:rStyle w:val="optioncarChar"/>
        </w:rPr>
        <w:t>/ 9 / 10 / 11/ 12 / 14 / 16 / 20 / ***</w:t>
      </w:r>
      <w:r>
        <w:t xml:space="preserve"> cm</w:t>
      </w:r>
    </w:p>
    <w:p w14:paraId="57D81CEB" w14:textId="77777777" w:rsidR="00522043" w:rsidRDefault="00000000">
      <w:pPr>
        <w:jc w:val="both"/>
      </w:pPr>
      <w:r>
        <w:t xml:space="preserve">L’épaisseur de la paroi intérieure est de : </w:t>
      </w:r>
      <w:r>
        <w:rPr>
          <w:rStyle w:val="optioncarChar"/>
        </w:rPr>
        <w:t>12 </w:t>
      </w:r>
      <w:r>
        <w:t>(par défaut)</w:t>
      </w:r>
      <w:r>
        <w:rPr>
          <w:rStyle w:val="optioncarChar"/>
        </w:rPr>
        <w:t xml:space="preserve"> / 14 / 20 / 25 / ***</w:t>
      </w:r>
      <w:r>
        <w:t xml:space="preserve"> cm</w:t>
      </w:r>
    </w:p>
    <w:p w14:paraId="18DA459B" w14:textId="77777777" w:rsidR="00522043" w:rsidRDefault="00000000">
      <w:pPr>
        <w:jc w:val="both"/>
      </w:pPr>
      <w:r>
        <w:t xml:space="preserve">Matériaux d’isolation : </w:t>
      </w:r>
      <w:r>
        <w:rPr>
          <w:rStyle w:val="optioncarChar"/>
        </w:rPr>
        <w:t>EPS / PUR / PIR (par défaut) / ***</w:t>
      </w:r>
    </w:p>
    <w:p w14:paraId="08AD03CF" w14:textId="77777777" w:rsidR="00522043" w:rsidRDefault="00000000">
      <w:pPr>
        <w:jc w:val="both"/>
      </w:pPr>
      <w:r>
        <w:t xml:space="preserve">Epaisseur d’isolation : </w:t>
      </w:r>
      <w:r>
        <w:rPr>
          <w:rStyle w:val="optioncarChar"/>
        </w:rPr>
        <w:t xml:space="preserve">compatible avec l’exigence U </w:t>
      </w:r>
      <w:r>
        <w:t>(par défaut) </w:t>
      </w:r>
      <w:r>
        <w:rPr>
          <w:rStyle w:val="optioncarChar"/>
        </w:rPr>
        <w:t>/ 12 cm / 16 cm  / 22 cm / 24 cm / ***</w:t>
      </w:r>
      <w:r>
        <w:t> .</w:t>
      </w:r>
    </w:p>
    <w:p w14:paraId="7077CE06" w14:textId="77777777" w:rsidR="00522043" w:rsidRDefault="00000000">
      <w:pPr>
        <w:jc w:val="both"/>
      </w:pPr>
      <w:r>
        <w:t>La qualité du béton est conforme à la [NBN EN 206:2013+A2] et à la [NBN B 15-001].</w:t>
      </w:r>
    </w:p>
    <w:p w14:paraId="3F27B45D" w14:textId="77777777" w:rsidR="00522043" w:rsidRDefault="00000000">
      <w:pPr>
        <w:jc w:val="both"/>
      </w:pPr>
      <w:r>
        <w:t xml:space="preserve">La classe de résistance minimale du béton est </w:t>
      </w:r>
      <w:r>
        <w:rPr>
          <w:rStyle w:val="optioncarChar"/>
        </w:rPr>
        <w:t>suivant l’étude de stabilité </w:t>
      </w:r>
      <w:r>
        <w:t xml:space="preserve">(par défaut) </w:t>
      </w:r>
      <w:r>
        <w:rPr>
          <w:rStyle w:val="optioncarChar"/>
        </w:rPr>
        <w:t>/ C30/37 / ***</w:t>
      </w:r>
    </w:p>
    <w:p w14:paraId="713F3B1C" w14:textId="77777777" w:rsidR="00522043" w:rsidRDefault="00000000">
      <w:pPr>
        <w:jc w:val="both"/>
      </w:pPr>
      <w:r>
        <w:t>La classe d’environnement est</w:t>
      </w:r>
      <w:r>
        <w:rPr>
          <w:rStyle w:val="optioncarChar"/>
        </w:rPr>
        <w:t xml:space="preserve"> EI</w:t>
      </w:r>
      <w:r>
        <w:t> (par défaut)</w:t>
      </w:r>
      <w:r>
        <w:rPr>
          <w:rStyle w:val="optioncarChar"/>
        </w:rPr>
        <w:t xml:space="preserve"> / EE1 / EE2 / EE3 / ES1 / ES2 / ES3 / EA1+*** / EA2+*** / EA3+ ***.</w:t>
      </w:r>
    </w:p>
    <w:p w14:paraId="21CB8D85" w14:textId="77777777" w:rsidR="00522043" w:rsidRDefault="00522043">
      <w:pPr>
        <w:jc w:val="both"/>
      </w:pPr>
    </w:p>
    <w:p w14:paraId="1900F3F9" w14:textId="77777777" w:rsidR="00522043" w:rsidRDefault="00522043">
      <w:pPr>
        <w:jc w:val="both"/>
      </w:pPr>
    </w:p>
    <w:p w14:paraId="549C43F7" w14:textId="77777777" w:rsidR="00522043" w:rsidRDefault="00000000">
      <w:pPr>
        <w:jc w:val="both"/>
      </w:pPr>
      <w:r>
        <w:rPr>
          <w:b/>
        </w:rPr>
        <w:t>Résistance au feu des parois</w:t>
      </w:r>
    </w:p>
    <w:p w14:paraId="09E83087" w14:textId="77777777" w:rsidR="00522043" w:rsidRDefault="00000000">
      <w:pPr>
        <w:jc w:val="both"/>
      </w:pPr>
      <w:r>
        <w:t>Résistance au feu suivant la déclaration de performance (DoP) selon la norme produit [NBN EN 14992+A1] et [NBN B 21-612].</w:t>
      </w:r>
    </w:p>
    <w:p w14:paraId="2B9A5DB2" w14:textId="77777777" w:rsidR="00522043" w:rsidRDefault="00000000">
      <w:pPr>
        <w:jc w:val="both"/>
      </w:pPr>
      <w:r>
        <w:t>Si la résistance au feu n’est pas déclarée sous marquage CE, elle est démontrée par test au feu selon la [NBN EN 13501-2] ou par calcul selon les Eurocodes conformément à l’[AM 2013-05-17]</w:t>
      </w:r>
    </w:p>
    <w:p w14:paraId="5C094769" w14:textId="77777777" w:rsidR="00522043" w:rsidRDefault="00000000">
      <w:pPr>
        <w:pStyle w:val="Author-eListParagraph"/>
        <w:numPr>
          <w:ilvl w:val="0"/>
          <w:numId w:val="501"/>
        </w:numPr>
      </w:pPr>
      <w:r>
        <w:t xml:space="preserve">pour les éléments porteurs sans fonction séparant : </w:t>
      </w:r>
      <w:r>
        <w:rPr>
          <w:rStyle w:val="optioncarChar"/>
        </w:rPr>
        <w:t>R15 / R30 </w:t>
      </w:r>
      <w:r>
        <w:t>(par défaut)</w:t>
      </w:r>
      <w:r>
        <w:rPr>
          <w:rStyle w:val="optioncarChar"/>
        </w:rPr>
        <w:t xml:space="preserve"> / R60 / R120 / R ***</w:t>
      </w:r>
    </w:p>
    <w:p w14:paraId="6B056780" w14:textId="77777777" w:rsidR="00522043" w:rsidRDefault="00000000">
      <w:pPr>
        <w:pStyle w:val="Author-eListParagraph"/>
        <w:numPr>
          <w:ilvl w:val="0"/>
          <w:numId w:val="501"/>
        </w:numPr>
      </w:pPr>
      <w:r>
        <w:t xml:space="preserve">pour les éléments porteurs avec fonction séparant : </w:t>
      </w:r>
      <w:r>
        <w:rPr>
          <w:rStyle w:val="optioncarChar"/>
        </w:rPr>
        <w:t>REI 30</w:t>
      </w:r>
      <w:r>
        <w:t> (par défaut)</w:t>
      </w:r>
      <w:r>
        <w:rPr>
          <w:rStyle w:val="optioncarChar"/>
        </w:rPr>
        <w:t xml:space="preserve"> / REI 60 / REI 120 / REI *** </w:t>
      </w:r>
    </w:p>
    <w:p w14:paraId="496089F8" w14:textId="77777777" w:rsidR="00522043" w:rsidRDefault="00000000">
      <w:pPr>
        <w:pStyle w:val="Author-eListParagraph"/>
        <w:numPr>
          <w:ilvl w:val="0"/>
          <w:numId w:val="501"/>
        </w:numPr>
      </w:pPr>
      <w:r>
        <w:t>pour les éléments non porteurs avec fonction séparant :</w:t>
      </w:r>
      <w:r>
        <w:rPr>
          <w:rStyle w:val="optioncarChar"/>
        </w:rPr>
        <w:t xml:space="preserve"> EI 30 </w:t>
      </w:r>
      <w:r>
        <w:t xml:space="preserve">(par défaut) </w:t>
      </w:r>
      <w:r>
        <w:rPr>
          <w:rStyle w:val="optioncarChar"/>
        </w:rPr>
        <w:t>/ EI 60 / EI 120 / EI ***</w:t>
      </w:r>
    </w:p>
    <w:p w14:paraId="1799BB4C" w14:textId="77777777" w:rsidR="00522043" w:rsidRDefault="00000000">
      <w:r>
        <w:rPr>
          <w:b/>
        </w:rPr>
        <w:t>Classe d’étanchéité</w:t>
      </w:r>
    </w:p>
    <w:p w14:paraId="7FB32208" w14:textId="77777777" w:rsidR="00522043" w:rsidRDefault="00000000">
      <w:pPr>
        <w:jc w:val="both"/>
      </w:pPr>
      <w:r>
        <w:t xml:space="preserve">La classe d’étanchéité à l’eau des parois selon la [NBN EN 1992-3] est : </w:t>
      </w:r>
      <w:r>
        <w:rPr>
          <w:rStyle w:val="optioncarChar"/>
        </w:rPr>
        <w:t>classe 0</w:t>
      </w:r>
      <w:r>
        <w:t xml:space="preserve"> (par défaut) </w:t>
      </w:r>
      <w:r>
        <w:rPr>
          <w:rStyle w:val="optioncarChar"/>
        </w:rPr>
        <w:t>/ classe 1 / classe 2 / classe 3</w:t>
      </w:r>
      <w:r>
        <w:t>. Pour la classe 1, l’épaisseur minimale des parois est de 100mm.  Pour les classes 2 et 3, l’épaisseur minimale est de 200mm.</w:t>
      </w:r>
    </w:p>
    <w:p w14:paraId="162D7B6E" w14:textId="77777777" w:rsidR="00522043" w:rsidRDefault="00522043"/>
    <w:p w14:paraId="69E4DB70" w14:textId="77777777" w:rsidR="00522043" w:rsidRDefault="00000000">
      <w:r>
        <w:t> </w:t>
      </w:r>
    </w:p>
    <w:p w14:paraId="0BC34589" w14:textId="77777777" w:rsidR="00522043" w:rsidRDefault="00000000">
      <w:pPr>
        <w:pStyle w:val="pheading"/>
      </w:pPr>
      <w:r>
        <w:t>- Finitions</w:t>
      </w:r>
    </w:p>
    <w:p w14:paraId="5D4F572F" w14:textId="77777777" w:rsidR="00522043" w:rsidRDefault="00000000">
      <w:r>
        <w:t xml:space="preserve">Les finitions sont décrites dans le [PTV 21-601] (voir également </w:t>
      </w:r>
      <w:hyperlink w:anchor="76" w:history="1">
        <w:r>
          <w:t>22 Superstructures en béton</w:t>
        </w:r>
      </w:hyperlink>
      <w:r>
        <w:t>).</w:t>
      </w:r>
    </w:p>
    <w:p w14:paraId="47D08BAD" w14:textId="77777777" w:rsidR="00522043" w:rsidRDefault="00000000">
      <w:pPr>
        <w:jc w:val="both"/>
      </w:pPr>
      <w:r>
        <w:t>Type de béton préfabriqué avec exigences esthétiques :</w:t>
      </w:r>
      <w:r>
        <w:rPr>
          <w:rStyle w:val="optioncarChar"/>
        </w:rPr>
        <w:t> béton architectonique</w:t>
      </w:r>
      <w:r>
        <w:t> (par défaut) </w:t>
      </w:r>
      <w:r>
        <w:rPr>
          <w:rStyle w:val="optioncarChar"/>
        </w:rPr>
        <w:t>/ béton décoratif industriel</w:t>
      </w:r>
    </w:p>
    <w:p w14:paraId="268B5161" w14:textId="77777777" w:rsidR="00522043" w:rsidRDefault="00000000">
      <w:pPr>
        <w:jc w:val="both"/>
      </w:pPr>
      <w:r>
        <w:t>Les éléments en béton architectoniques doivent répondre au [PTV 21-601].</w:t>
      </w:r>
    </w:p>
    <w:p w14:paraId="49BDAE6F" w14:textId="77777777" w:rsidR="00522043" w:rsidRDefault="00000000">
      <w:pPr>
        <w:jc w:val="both"/>
      </w:pPr>
      <w:r>
        <w:t>Les éléments en béton décoratif industriel doivent répondre aux Prescriptions complémentaires pour les éléments en béton décoratif industriel de la section </w:t>
      </w:r>
      <w:hyperlink w:anchor="76" w:history="1">
        <w:r>
          <w:t>22 Superstructures en béton</w:t>
        </w:r>
      </w:hyperlink>
      <w:r>
        <w:t>.</w:t>
      </w:r>
    </w:p>
    <w:p w14:paraId="0CD9BB02" w14:textId="77777777" w:rsidR="00522043" w:rsidRDefault="00000000">
      <w:pPr>
        <w:jc w:val="both"/>
      </w:pPr>
      <w:r>
        <w:t>Description détaillée des éléments :</w:t>
      </w:r>
    </w:p>
    <w:p w14:paraId="17E7F7AC" w14:textId="77777777" w:rsidR="00522043" w:rsidRDefault="00000000">
      <w:r>
        <w:t>1.     Couleur : </w:t>
      </w:r>
      <w:r>
        <w:rPr>
          <w:rStyle w:val="optioncarChar"/>
        </w:rPr>
        <w:t>suivant échantillon disponible</w:t>
      </w:r>
      <w:r>
        <w:t> (par défaut)</w:t>
      </w:r>
      <w:r>
        <w:rPr>
          <w:rStyle w:val="optioncarChar"/>
        </w:rPr>
        <w:t> / suivant échantillons à remettre pour approbation par l'architecte / suivant la couleur RAL</w:t>
      </w:r>
    </w:p>
    <w:p w14:paraId="391540F3" w14:textId="77777777" w:rsidR="00522043" w:rsidRDefault="00000000">
      <w:r>
        <w:rPr>
          <w:b/>
          <w:i/>
        </w:rPr>
        <w:t> (soit par défaut)</w:t>
      </w:r>
    </w:p>
    <w:p w14:paraId="7F697E58" w14:textId="77777777" w:rsidR="00522043" w:rsidRDefault="00000000">
      <w:r>
        <w:rPr>
          <w:rStyle w:val="soitChar"/>
          <w:u w:val="single"/>
        </w:rPr>
        <w:t>Suivant échantillon disponible</w:t>
      </w:r>
      <w:r>
        <w:t> </w:t>
      </w:r>
      <w:r>
        <w:rPr>
          <w:rStyle w:val="optioncarChar"/>
        </w:rPr>
        <w:t>auprès du bureau d’architecte / sur chantier / auprès du fabricant</w:t>
      </w:r>
    </w:p>
    <w:p w14:paraId="0D20EE88" w14:textId="77777777" w:rsidR="00522043" w:rsidRDefault="00000000">
      <w:r>
        <w:rPr>
          <w:b/>
          <w:i/>
        </w:rPr>
        <w:t>(soit)</w:t>
      </w:r>
    </w:p>
    <w:p w14:paraId="436B94EC" w14:textId="77777777" w:rsidR="00522043" w:rsidRDefault="00000000">
      <w:r>
        <w:rPr>
          <w:rStyle w:val="soitChar"/>
          <w:u w:val="single"/>
        </w:rPr>
        <w:t>Suivant échantillons à remettre pour approbation par l’architecte: </w:t>
      </w:r>
      <w:r>
        <w:t> </w:t>
      </w:r>
      <w:r>
        <w:rPr>
          <w:rStyle w:val="optioncarChar"/>
        </w:rPr>
        <w:t>gris </w:t>
      </w:r>
      <w:r>
        <w:t>(par défaut)</w:t>
      </w:r>
      <w:r>
        <w:rPr>
          <w:rStyle w:val="optioncarChar"/>
        </w:rPr>
        <w:t xml:space="preserve"> / blanc / vert / anthracite / rouge / ***</w:t>
      </w:r>
    </w:p>
    <w:p w14:paraId="113D0072" w14:textId="77777777" w:rsidR="00522043" w:rsidRDefault="00000000">
      <w:r>
        <w:rPr>
          <w:b/>
          <w:i/>
        </w:rPr>
        <w:t>(soit)</w:t>
      </w:r>
    </w:p>
    <w:p w14:paraId="6C46DFAA" w14:textId="77777777" w:rsidR="00522043" w:rsidRDefault="00000000">
      <w:r>
        <w:rPr>
          <w:rStyle w:val="soitChar"/>
          <w:u w:val="single"/>
        </w:rPr>
        <w:t>Suivant la couleur RAL</w:t>
      </w:r>
      <w:r>
        <w:rPr>
          <w:rStyle w:val="soitChar"/>
        </w:rPr>
        <w:t> se rapprochant le mieux que possible du RAL </w:t>
      </w:r>
      <w:r>
        <w:t> </w:t>
      </w:r>
      <w:r>
        <w:rPr>
          <w:rStyle w:val="optioncarChar"/>
        </w:rPr>
        <w:t>***</w:t>
      </w:r>
    </w:p>
    <w:p w14:paraId="75FF7D2F" w14:textId="77777777" w:rsidR="00522043" w:rsidRDefault="00000000">
      <w:r>
        <w:t> 2.     Texture : </w:t>
      </w:r>
      <w:r>
        <w:rPr>
          <w:rStyle w:val="optioncarChar"/>
        </w:rPr>
        <w:t>suivant échantillon disponible</w:t>
      </w:r>
      <w:r>
        <w:t> (par défaut)</w:t>
      </w:r>
      <w:r>
        <w:rPr>
          <w:rStyle w:val="optioncarChar"/>
        </w:rPr>
        <w:t> / suivant échantillons à remettre pour approbation par l'architecte</w:t>
      </w:r>
    </w:p>
    <w:p w14:paraId="65725ACD" w14:textId="77777777" w:rsidR="00522043" w:rsidRDefault="00000000">
      <w:r>
        <w:rPr>
          <w:b/>
          <w:i/>
        </w:rPr>
        <w:t>(soit par défaut)</w:t>
      </w:r>
    </w:p>
    <w:p w14:paraId="6F124582" w14:textId="77777777" w:rsidR="00522043" w:rsidRDefault="00000000">
      <w:r>
        <w:rPr>
          <w:rStyle w:val="soitChar"/>
          <w:u w:val="single"/>
        </w:rPr>
        <w:t>Suivant échantillon disponible</w:t>
      </w:r>
      <w:r>
        <w:t> </w:t>
      </w:r>
      <w:r>
        <w:rPr>
          <w:rStyle w:val="optioncarChar"/>
        </w:rPr>
        <w:t xml:space="preserve">auprès du bureau d’architecte </w:t>
      </w:r>
      <w:r>
        <w:t>(par défaut) </w:t>
      </w:r>
      <w:r>
        <w:rPr>
          <w:rStyle w:val="optioncarChar"/>
        </w:rPr>
        <w:t>/ sur chantier / auprès du fabricant</w:t>
      </w:r>
    </w:p>
    <w:p w14:paraId="2B0180AB" w14:textId="77777777" w:rsidR="00522043" w:rsidRDefault="00000000">
      <w:r>
        <w:rPr>
          <w:b/>
          <w:i/>
        </w:rPr>
        <w:t>(soit)</w:t>
      </w:r>
    </w:p>
    <w:p w14:paraId="73B1DE15" w14:textId="77777777" w:rsidR="00522043" w:rsidRDefault="00000000">
      <w:r>
        <w:rPr>
          <w:rStyle w:val="soitChar"/>
          <w:u w:val="single"/>
        </w:rPr>
        <w:t>Echantillons à remettre pour approbation par l’architecte: </w:t>
      </w:r>
      <w:r>
        <w:t> </w:t>
      </w:r>
    </w:p>
    <w:p w14:paraId="09A1D427" w14:textId="77777777" w:rsidR="00522043" w:rsidRDefault="00000000">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20548DD9" w14:textId="77777777" w:rsidR="00522043" w:rsidRDefault="00000000">
      <w:r>
        <w:t>3.     Terminaison des arêtes</w:t>
      </w:r>
    </w:p>
    <w:p w14:paraId="66D281B7" w14:textId="77777777" w:rsidR="00522043" w:rsidRDefault="00000000">
      <w:r>
        <w:t>Les arêtes saillantes des parois sont </w:t>
      </w:r>
      <w:r>
        <w:rPr>
          <w:rStyle w:val="optioncarChar"/>
        </w:rPr>
        <w:t>chanfreinées en triangle </w:t>
      </w:r>
      <w:r>
        <w:t>(par défaut)</w:t>
      </w:r>
      <w:r>
        <w:rPr>
          <w:rStyle w:val="optioncarChar"/>
        </w:rPr>
        <w:t xml:space="preserve"> /chanfreinées en arrondi / vives</w:t>
      </w:r>
    </w:p>
    <w:p w14:paraId="34C7390D" w14:textId="77777777" w:rsidR="00522043" w:rsidRDefault="00000000">
      <w:r>
        <w:rPr>
          <w:b/>
          <w:i/>
        </w:rPr>
        <w:t>(soit)</w:t>
      </w:r>
    </w:p>
    <w:p w14:paraId="59E46CF5" w14:textId="77777777" w:rsidR="00522043" w:rsidRDefault="00000000">
      <w:r>
        <w:br/>
      </w:r>
      <w:r>
        <w:rPr>
          <w:rStyle w:val="soitChar"/>
          <w:u w:val="single"/>
        </w:rPr>
        <w:t>chanfreinées en triangle</w:t>
      </w:r>
      <w:r>
        <w:br/>
      </w:r>
      <w:r>
        <w:rPr>
          <w:rStyle w:val="soitChar"/>
        </w:rPr>
        <w:t>Les arêtes sont cassées au moyen d'un chanfrein de</w:t>
      </w:r>
      <w:r>
        <w:rPr>
          <w:rStyle w:val="optioncarChar"/>
        </w:rPr>
        <w:t>1,5 x 1,5</w:t>
      </w:r>
      <w:r>
        <w:t> (par défaut)</w:t>
      </w:r>
      <w:r>
        <w:rPr>
          <w:rStyle w:val="optioncarChar"/>
        </w:rPr>
        <w:t xml:space="preserve"> / 2,5 x 2,5 / *** cm x *** cm.</w:t>
      </w:r>
    </w:p>
    <w:p w14:paraId="2B34C68D" w14:textId="77777777" w:rsidR="00522043" w:rsidRDefault="00000000">
      <w:r>
        <w:br/>
      </w:r>
      <w:r>
        <w:rPr>
          <w:b/>
          <w:i/>
        </w:rPr>
        <w:t>(soit)</w:t>
      </w:r>
    </w:p>
    <w:p w14:paraId="22B1D702" w14:textId="77777777" w:rsidR="00522043" w:rsidRDefault="00000000">
      <w:r>
        <w:br/>
      </w:r>
      <w:r>
        <w:rPr>
          <w:rStyle w:val="soitChar"/>
          <w:u w:val="single"/>
        </w:rPr>
        <w:t>chanfreinées en arrondi</w:t>
      </w:r>
      <w:r>
        <w:br/>
      </w:r>
      <w:r>
        <w:rPr>
          <w:rStyle w:val="soitChar"/>
        </w:rPr>
        <w:t>Les arêtes sont cassées au moyen d'un chanfrein de rayon</w:t>
      </w:r>
      <w:r>
        <w:rPr>
          <w:rStyle w:val="optioncarChar"/>
        </w:rPr>
        <w:t>1,5 </w:t>
      </w:r>
      <w:r>
        <w:t>(par défaut)</w:t>
      </w:r>
      <w:r>
        <w:rPr>
          <w:rStyle w:val="optioncarChar"/>
        </w:rPr>
        <w:t xml:space="preserve"> / 2,5 / ***cm</w:t>
      </w:r>
      <w:r>
        <w:t> .</w:t>
      </w:r>
    </w:p>
    <w:p w14:paraId="1B921BA8" w14:textId="77777777" w:rsidR="00522043" w:rsidRDefault="00000000">
      <w:r>
        <w:br/>
      </w:r>
      <w:r>
        <w:rPr>
          <w:b/>
          <w:i/>
        </w:rPr>
        <w:t>(soit)</w:t>
      </w:r>
    </w:p>
    <w:p w14:paraId="4F3BAAC9" w14:textId="77777777" w:rsidR="00522043" w:rsidRDefault="00000000">
      <w:r>
        <w:br/>
      </w:r>
      <w:r>
        <w:rPr>
          <w:rStyle w:val="soitChar"/>
          <w:u w:val="single"/>
        </w:rPr>
        <w:t>vives</w:t>
      </w:r>
    </w:p>
    <w:p w14:paraId="3F13C80C" w14:textId="77777777" w:rsidR="00522043" w:rsidRDefault="00000000">
      <w:pPr>
        <w:pStyle w:val="pheading"/>
      </w:pPr>
      <w:r>
        <w:t>EXÉCUTION / MISE EN ŒUVRE</w:t>
      </w:r>
    </w:p>
    <w:p w14:paraId="74EE44D4" w14:textId="77777777" w:rsidR="00522043" w:rsidRDefault="00000000">
      <w:pPr>
        <w:pStyle w:val="pheading"/>
      </w:pPr>
      <w:r>
        <w:t>- Prescriptions générales</w:t>
      </w:r>
    </w:p>
    <w:p w14:paraId="73D37C5D" w14:textId="77777777" w:rsidR="00522043" w:rsidRDefault="00000000">
      <w:pPr>
        <w:jc w:val="both"/>
      </w:pPr>
      <w:r>
        <w:t>Le plan de pose doit être approuvé par l’entrepreneur ou le bureau d’études.</w:t>
      </w:r>
    </w:p>
    <w:p w14:paraId="1356E5A9" w14:textId="77777777" w:rsidR="00522043" w:rsidRDefault="00000000">
      <w:pPr>
        <w:jc w:val="both"/>
      </w:pPr>
      <w:r>
        <w:t>Les parois sont fabriquées dans les dimensions indiquées sur les plans d’exécution approuvés.</w:t>
      </w:r>
    </w:p>
    <w:p w14:paraId="07B55133" w14:textId="77777777" w:rsidR="00522043" w:rsidRDefault="00000000">
      <w:pPr>
        <w:jc w:val="both"/>
      </w:pPr>
      <w:r>
        <w:t>La mise en œuvre est conforme aux normes [NBN EN 13670] et [NBN B 15-400].</w:t>
      </w:r>
    </w:p>
    <w:p w14:paraId="51F8CBF8" w14:textId="77777777" w:rsidR="00522043" w:rsidRDefault="00000000">
      <w:pPr>
        <w:jc w:val="both"/>
      </w:pPr>
      <w:r>
        <w:t>L’alignement des parois est réalisé au moyens d’étais et de madriers en bois parfaitement alignés.</w:t>
      </w:r>
    </w:p>
    <w:p w14:paraId="50B5DD02" w14:textId="77777777" w:rsidR="00522043" w:rsidRDefault="00000000">
      <w:pPr>
        <w:jc w:val="both"/>
      </w:pPr>
      <w:r>
        <w:t>Le sol/support devra être non travaillé et stable.</w:t>
      </w:r>
    </w:p>
    <w:p w14:paraId="6BEC6F7D" w14:textId="77777777" w:rsidR="00522043" w:rsidRDefault="00000000">
      <w:pPr>
        <w:jc w:val="both"/>
      </w:pPr>
      <w:r>
        <w:t>La verticalité doit être garantie par la pose préalable de madrier en bois</w:t>
      </w:r>
    </w:p>
    <w:p w14:paraId="687DFF7A" w14:textId="77777777" w:rsidR="00522043" w:rsidRDefault="00000000">
      <w:pPr>
        <w:jc w:val="both"/>
      </w:pPr>
      <w:r>
        <w:t>Si les parois doivent être étanches à l’eau, il y a lieu que la mise en œuvre soit conforme à la [NIT 247] et à la [NIT 250].</w:t>
      </w:r>
    </w:p>
    <w:p w14:paraId="44BEC8E8" w14:textId="77777777" w:rsidR="00522043" w:rsidRDefault="00000000">
      <w:pPr>
        <w:pStyle w:val="pheading"/>
      </w:pPr>
      <w:r>
        <w:t>DOCUMENTS DE RÉFÉRENCE COMPLÉMENTAIRES</w:t>
      </w:r>
    </w:p>
    <w:p w14:paraId="662E4119" w14:textId="77777777" w:rsidR="00522043" w:rsidRDefault="00000000">
      <w:pPr>
        <w:pStyle w:val="pheading"/>
      </w:pPr>
      <w:r>
        <w:t>- Matériau</w:t>
      </w:r>
    </w:p>
    <w:p w14:paraId="17844D9A" w14:textId="77777777" w:rsidR="00522043" w:rsidRDefault="00000000">
      <w:r>
        <w:t>[NBN EN 14992+A1, Produits préfabriqués en béton - Eléments de mur]</w:t>
      </w:r>
      <w:r>
        <w:br/>
      </w:r>
      <w:r>
        <w:br/>
        <w:t>[RA 21-612, Règlement d'application Benor - Produits préfabriqués en béton - Eléments de murs]</w:t>
      </w:r>
      <w:r>
        <w:br/>
      </w:r>
      <w:r>
        <w:br/>
        <w:t>[CSTC Rapport 10, Sécurité et mise en oeuvre d'éléments préfabriqués en béton]</w:t>
      </w:r>
    </w:p>
    <w:p w14:paraId="49A1C78A" w14:textId="77777777" w:rsidR="00522043" w:rsidRDefault="00000000">
      <w:r>
        <w:t>[PTV 21-601, Eléments préfabriqués en béton architectonique.]</w:t>
      </w:r>
    </w:p>
    <w:p w14:paraId="5E70D49E" w14:textId="77777777" w:rsidR="00522043" w:rsidRDefault="00000000">
      <w:r>
        <w:t>[NBN EN 206:2013+A2, Béton - Spécification, performances, production et conformité]</w:t>
      </w:r>
    </w:p>
    <w:p w14:paraId="2999A949" w14:textId="77777777" w:rsidR="00522043" w:rsidRDefault="00000000">
      <w:r>
        <w:t>[NBN B 15-001, Béton - Spécification, performances, production et conformité - Complément national à la NBN EN 206:2013+A2:2021]</w:t>
      </w:r>
    </w:p>
    <w:p w14:paraId="070020FA" w14:textId="77777777" w:rsidR="00522043" w:rsidRDefault="00522043"/>
    <w:p w14:paraId="2AFDC6ED" w14:textId="77777777" w:rsidR="00522043" w:rsidRDefault="00000000">
      <w:r>
        <w:t> </w:t>
      </w:r>
    </w:p>
    <w:p w14:paraId="64C53D19" w14:textId="77777777" w:rsidR="00522043" w:rsidRDefault="00000000">
      <w:pPr>
        <w:pStyle w:val="pheading"/>
      </w:pPr>
      <w:r>
        <w:t>- Exécution</w:t>
      </w:r>
    </w:p>
    <w:p w14:paraId="7DC5E176" w14:textId="77777777" w:rsidR="00522043" w:rsidRDefault="00000000">
      <w:r>
        <w:t>[NIT 247, Conception et exécution des ouvrages étanches en béton]</w:t>
      </w:r>
    </w:p>
    <w:p w14:paraId="2B6775F6" w14:textId="77777777" w:rsidR="00522043" w:rsidRDefault="00000000">
      <w:r>
        <w:t>[NIT 250, Détails de référence pour les constructions enterrées]</w:t>
      </w:r>
    </w:p>
    <w:p w14:paraId="3B252F37" w14:textId="77777777" w:rsidR="00522043" w:rsidRDefault="00000000">
      <w:r>
        <w:t>[NBN EN 13670, Exécution des structures en béton]</w:t>
      </w:r>
    </w:p>
    <w:p w14:paraId="1C912A73" w14:textId="77777777" w:rsidR="00522043" w:rsidRDefault="00000000">
      <w:r>
        <w:t>[NBN B 15-400, Exécution des structures en béton - Supplément national à la NBN EN 13670:2010]</w:t>
      </w:r>
    </w:p>
    <w:p w14:paraId="08162C9C" w14:textId="77777777" w:rsidR="00522043" w:rsidRDefault="00000000">
      <w:r>
        <w:t>[NBN EN 13369, Règles communes pour les produits préfabriqués en béton]</w:t>
      </w:r>
    </w:p>
    <w:p w14:paraId="55BA244D" w14:textId="77777777" w:rsidR="00522043" w:rsidRDefault="00000000">
      <w:r>
        <w:t>[NBN B 21-600, Règles communes pour les produits préfabriqués en béton - Complément national à la NBN EN 13369:2004+A1:2006+AC:2006]</w:t>
      </w:r>
    </w:p>
    <w:p w14:paraId="610F90B0" w14:textId="77777777" w:rsidR="00522043" w:rsidRDefault="00000000">
      <w:pPr>
        <w:pStyle w:val="pheading"/>
      </w:pPr>
      <w:r>
        <w:t>MESURAGE</w:t>
      </w:r>
    </w:p>
    <w:p w14:paraId="2D2E8D4D" w14:textId="77777777" w:rsidR="00522043" w:rsidRDefault="00000000">
      <w:pPr>
        <w:pStyle w:val="pheading"/>
      </w:pPr>
      <w:r>
        <w:t>- unité de mesure:</w:t>
      </w:r>
    </w:p>
    <w:p w14:paraId="6DEF82E2" w14:textId="77777777" w:rsidR="00522043" w:rsidRDefault="00000000">
      <w:r>
        <w:rPr>
          <w:rStyle w:val="optioncarChar"/>
        </w:rPr>
        <w:t>m³</w:t>
      </w:r>
      <w:r>
        <w:t> (par défaut) </w:t>
      </w:r>
      <w:r>
        <w:rPr>
          <w:rStyle w:val="optioncarChar"/>
        </w:rPr>
        <w:t>/ pc / m / m² </w:t>
      </w:r>
    </w:p>
    <w:p w14:paraId="187D15FC" w14:textId="77777777" w:rsidR="00522043" w:rsidRDefault="00000000">
      <w:r>
        <w:rPr>
          <w:b/>
          <w:i/>
        </w:rPr>
        <w:t>(Soit par défaut)</w:t>
      </w:r>
    </w:p>
    <w:p w14:paraId="11C11E05" w14:textId="77777777" w:rsidR="00522043" w:rsidRDefault="00000000">
      <w:r>
        <w:rPr>
          <w:rStyle w:val="soitChar"/>
        </w:rPr>
        <w:t>1. m³</w:t>
      </w:r>
    </w:p>
    <w:p w14:paraId="38A96582" w14:textId="77777777" w:rsidR="00522043" w:rsidRDefault="00000000">
      <w:r>
        <w:rPr>
          <w:b/>
          <w:i/>
        </w:rPr>
        <w:t>(Soit)</w:t>
      </w:r>
    </w:p>
    <w:p w14:paraId="55A7EED6" w14:textId="77777777" w:rsidR="00522043" w:rsidRDefault="00000000">
      <w:r>
        <w:rPr>
          <w:rStyle w:val="soitChar"/>
        </w:rPr>
        <w:t>2. pc</w:t>
      </w:r>
    </w:p>
    <w:p w14:paraId="268273F1" w14:textId="77777777" w:rsidR="00522043" w:rsidRDefault="00000000">
      <w:r>
        <w:rPr>
          <w:b/>
          <w:i/>
        </w:rPr>
        <w:t>(Soit)</w:t>
      </w:r>
    </w:p>
    <w:p w14:paraId="75A6A31D" w14:textId="77777777" w:rsidR="00522043" w:rsidRDefault="00000000">
      <w:r>
        <w:rPr>
          <w:rStyle w:val="soitChar"/>
        </w:rPr>
        <w:t>3. m</w:t>
      </w:r>
    </w:p>
    <w:p w14:paraId="14CC8314" w14:textId="77777777" w:rsidR="00522043" w:rsidRDefault="00000000">
      <w:r>
        <w:rPr>
          <w:b/>
          <w:i/>
        </w:rPr>
        <w:t>(Soit)</w:t>
      </w:r>
    </w:p>
    <w:p w14:paraId="04CD4D58" w14:textId="77777777" w:rsidR="00522043" w:rsidRDefault="00000000">
      <w:r>
        <w:rPr>
          <w:rStyle w:val="soitChar"/>
        </w:rPr>
        <w:t>4. m²</w:t>
      </w:r>
    </w:p>
    <w:p w14:paraId="531CC97D" w14:textId="77777777" w:rsidR="00522043" w:rsidRDefault="00000000">
      <w:pPr>
        <w:pStyle w:val="pheading"/>
      </w:pPr>
      <w:r>
        <w:t>- code de mesurage:</w:t>
      </w:r>
    </w:p>
    <w:p w14:paraId="126A93CF" w14:textId="77777777" w:rsidR="00522043" w:rsidRDefault="00000000">
      <w:r>
        <w:rPr>
          <w:rStyle w:val="optioncarChar"/>
        </w:rPr>
        <w:t>Volume net </w:t>
      </w:r>
      <w:r>
        <w:t>(par défaut)</w:t>
      </w:r>
      <w:r>
        <w:rPr>
          <w:rStyle w:val="optioncarChar"/>
        </w:rPr>
        <w:t> / quantité nette / longueur nette / surface nette</w:t>
      </w:r>
    </w:p>
    <w:p w14:paraId="1DB5260C" w14:textId="77777777" w:rsidR="00522043" w:rsidRDefault="00000000">
      <w:r>
        <w:rPr>
          <w:b/>
          <w:i/>
        </w:rPr>
        <w:t>(Soit par défaut)</w:t>
      </w:r>
    </w:p>
    <w:p w14:paraId="49815687" w14:textId="77777777" w:rsidR="00522043" w:rsidRDefault="00000000">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01E14D6B" w14:textId="77777777" w:rsidR="00522043" w:rsidRDefault="00000000">
      <w:r>
        <w:rPr>
          <w:rStyle w:val="soitChar"/>
        </w:rPr>
        <w:t>Aucune déduction n'est faite pour:</w:t>
      </w:r>
    </w:p>
    <w:p w14:paraId="3B63A337" w14:textId="77777777" w:rsidR="00522043" w:rsidRDefault="00000000">
      <w:pPr>
        <w:pStyle w:val="Author-eListParagraph"/>
        <w:numPr>
          <w:ilvl w:val="0"/>
          <w:numId w:val="502"/>
        </w:numPr>
      </w:pPr>
      <w:r>
        <w:rPr>
          <w:rStyle w:val="soitChar"/>
        </w:rPr>
        <w:t>le volume des armatures,</w:t>
      </w:r>
    </w:p>
    <w:p w14:paraId="7879484D" w14:textId="77777777" w:rsidR="00522043" w:rsidRDefault="00000000">
      <w:pPr>
        <w:pStyle w:val="Author-eListParagraph"/>
        <w:numPr>
          <w:ilvl w:val="0"/>
          <w:numId w:val="502"/>
        </w:numPr>
      </w:pPr>
      <w:r>
        <w:rPr>
          <w:rStyle w:val="soitChar"/>
        </w:rPr>
        <w:t>les blocs et écarteurs, les fourreaux pour les armatures de précontrainte ;</w:t>
      </w:r>
    </w:p>
    <w:p w14:paraId="5FD7A237" w14:textId="77777777" w:rsidR="00522043" w:rsidRDefault="00000000">
      <w:pPr>
        <w:pStyle w:val="Author-eListParagraph"/>
        <w:numPr>
          <w:ilvl w:val="0"/>
          <w:numId w:val="502"/>
        </w:numPr>
      </w:pPr>
      <w:r>
        <w:rPr>
          <w:rStyle w:val="soitChar"/>
        </w:rPr>
        <w:t>les pénétrations pour les pattes d’ancrage, les creux, les conduites noyées et les réservations dont le volume est inférieur à 0,05 m3.</w:t>
      </w:r>
    </w:p>
    <w:p w14:paraId="6E76F5B7" w14:textId="77777777" w:rsidR="00522043" w:rsidRDefault="00000000">
      <w:pPr>
        <w:pStyle w:val="Author-eListParagraph"/>
        <w:numPr>
          <w:ilvl w:val="0"/>
          <w:numId w:val="502"/>
        </w:numPr>
      </w:pPr>
      <w:r>
        <w:rPr>
          <w:rStyle w:val="soitChar"/>
        </w:rPr>
        <w:t>les chanfreins et tous les profils dont la section a une superficie inférieure à 20 cm2.</w:t>
      </w:r>
    </w:p>
    <w:p w14:paraId="64BD503C" w14:textId="77777777" w:rsidR="00522043" w:rsidRDefault="00000000">
      <w:pPr>
        <w:pStyle w:val="Author-eListParagraph"/>
        <w:numPr>
          <w:ilvl w:val="0"/>
          <w:numId w:val="502"/>
        </w:numPr>
      </w:pPr>
      <w:r>
        <w:rPr>
          <w:rStyle w:val="soitChar"/>
        </w:rPr>
        <w:t>les rainures, encoches et languettes.</w:t>
      </w:r>
    </w:p>
    <w:p w14:paraId="4DBBF738" w14:textId="77777777" w:rsidR="00522043" w:rsidRDefault="00000000">
      <w:r>
        <w:rPr>
          <w:b/>
          <w:i/>
        </w:rPr>
        <w:t>(Soit)</w:t>
      </w:r>
    </w:p>
    <w:p w14:paraId="3F080EFD" w14:textId="77777777" w:rsidR="00522043" w:rsidRDefault="00000000">
      <w:r>
        <w:t>2. Quantité nette</w:t>
      </w:r>
    </w:p>
    <w:p w14:paraId="3333CC1D" w14:textId="77777777" w:rsidR="00522043" w:rsidRDefault="00000000">
      <w:r>
        <w:rPr>
          <w:b/>
          <w:i/>
        </w:rPr>
        <w:t>(Soit)</w:t>
      </w:r>
    </w:p>
    <w:p w14:paraId="652A43F5" w14:textId="77777777" w:rsidR="00522043" w:rsidRDefault="00000000">
      <w:r>
        <w:t>3. Longueur nette</w:t>
      </w:r>
    </w:p>
    <w:p w14:paraId="217DFC86" w14:textId="77777777" w:rsidR="00522043" w:rsidRDefault="00000000">
      <w:r>
        <w:rPr>
          <w:b/>
          <w:i/>
        </w:rPr>
        <w:t>(Soit)</w:t>
      </w:r>
    </w:p>
    <w:p w14:paraId="794D7772" w14:textId="77777777" w:rsidR="00522043" w:rsidRDefault="00000000">
      <w:r>
        <w:t>4. Surface nette</w:t>
      </w:r>
    </w:p>
    <w:p w14:paraId="2BEC374B" w14:textId="77777777" w:rsidR="00522043" w:rsidRDefault="00000000">
      <w:pPr>
        <w:pStyle w:val="pheading"/>
      </w:pPr>
      <w:r>
        <w:t>- nature du marché:</w:t>
      </w:r>
    </w:p>
    <w:p w14:paraId="2011FADC" w14:textId="77777777" w:rsidR="00522043" w:rsidRDefault="00000000">
      <w:r>
        <w:rPr>
          <w:rStyle w:val="optioncarChar"/>
        </w:rPr>
        <w:t>QF</w:t>
      </w:r>
      <w:r>
        <w:t xml:space="preserve"> (par défaut)</w:t>
      </w:r>
      <w:r>
        <w:rPr>
          <w:rStyle w:val="optioncarChar"/>
        </w:rPr>
        <w:t xml:space="preserve"> / QP</w:t>
      </w:r>
    </w:p>
    <w:p w14:paraId="6CD18FC1" w14:textId="77777777" w:rsidR="00522043" w:rsidRDefault="00000000">
      <w:r>
        <w:rPr>
          <w:b/>
          <w:i/>
        </w:rPr>
        <w:t>(Soit par défaut)</w:t>
      </w:r>
    </w:p>
    <w:p w14:paraId="3E84C40B" w14:textId="77777777" w:rsidR="00522043" w:rsidRDefault="00000000">
      <w:r>
        <w:rPr>
          <w:rStyle w:val="soitChar"/>
        </w:rPr>
        <w:t>1. 2. 3. 4. QF</w:t>
      </w:r>
    </w:p>
    <w:p w14:paraId="0661A740" w14:textId="77777777" w:rsidR="00522043" w:rsidRDefault="00000000">
      <w:r>
        <w:rPr>
          <w:b/>
          <w:i/>
        </w:rPr>
        <w:t>(Soit)</w:t>
      </w:r>
    </w:p>
    <w:p w14:paraId="6B5A0023" w14:textId="77777777" w:rsidR="00522043" w:rsidRDefault="00000000">
      <w:r>
        <w:rPr>
          <w:rStyle w:val="soitChar"/>
        </w:rPr>
        <w:t>1. 2. 3. 4. QP</w:t>
      </w:r>
    </w:p>
    <w:p w14:paraId="76C44043" w14:textId="77777777" w:rsidR="00522043" w:rsidRDefault="00000000">
      <w:pPr>
        <w:pStyle w:val="Author-eSectionHeading6"/>
      </w:pPr>
      <w:bookmarkStart w:id="751" w:name="_Toc112759333"/>
      <w:r>
        <w:t>22.16.4c Parois préfabriquées avec éléments de revêtement intégrés en béton décoratif / architectonique CCTB 01.10</w:t>
      </w:r>
      <w:bookmarkEnd w:id="751"/>
    </w:p>
    <w:p w14:paraId="61E24CCA" w14:textId="77777777" w:rsidR="00522043" w:rsidRDefault="00000000">
      <w:pPr>
        <w:pStyle w:val="pheading"/>
      </w:pPr>
      <w:r>
        <w:t>DESCRIPTION</w:t>
      </w:r>
    </w:p>
    <w:p w14:paraId="41A8C45D" w14:textId="77777777" w:rsidR="00522043" w:rsidRDefault="00000000">
      <w:pPr>
        <w:pStyle w:val="pheading"/>
      </w:pPr>
      <w:r>
        <w:t>- Définition / Comprend</w:t>
      </w:r>
    </w:p>
    <w:p w14:paraId="0281FB9B" w14:textId="77777777" w:rsidR="00522043" w:rsidRDefault="00000000">
      <w:pPr>
        <w:jc w:val="both"/>
      </w:pPr>
      <w:r>
        <w:t xml:space="preserve">Cet article vise la fourniture et la pose de parois préfabriqués en béton architectonique et </w:t>
      </w:r>
      <w:r>
        <w:rPr>
          <w:rStyle w:val="optioncarChar"/>
        </w:rPr>
        <w:t>béton armé</w:t>
      </w:r>
      <w:r>
        <w:t xml:space="preserve"> (par défaut) </w:t>
      </w:r>
      <w:r>
        <w:rPr>
          <w:rStyle w:val="optioncarChar"/>
        </w:rPr>
        <w:t>/ béton précontraint</w:t>
      </w:r>
      <w:r>
        <w:t xml:space="preserve"> de forme quelconque comportant armatures et inserts.  La portée des travaux est décrite dans l’élément </w:t>
      </w:r>
      <w:hyperlink w:anchor="389" w:history="1">
        <w:r>
          <w:t>22.16.4 Parois préfabriquées en béton architectonique</w:t>
        </w:r>
      </w:hyperlink>
      <w:r>
        <w:t>.</w:t>
      </w:r>
    </w:p>
    <w:p w14:paraId="4F9E184A" w14:textId="77777777" w:rsidR="00522043" w:rsidRDefault="00000000">
      <w:pPr>
        <w:pStyle w:val="pheading"/>
      </w:pPr>
      <w:r>
        <w:t>- Localisation</w:t>
      </w:r>
    </w:p>
    <w:p w14:paraId="7F16A473" w14:textId="77777777" w:rsidR="00522043" w:rsidRDefault="00000000">
      <w:r>
        <w:t xml:space="preserve">La pose est réalisée aux endroits suivants : </w:t>
      </w:r>
      <w:r>
        <w:rPr>
          <w:rStyle w:val="optioncarChar"/>
        </w:rPr>
        <w:t>***</w:t>
      </w:r>
      <w:r>
        <w:t>.</w:t>
      </w:r>
    </w:p>
    <w:p w14:paraId="22AFD141" w14:textId="77777777" w:rsidR="00522043" w:rsidRDefault="00000000">
      <w:r>
        <w:t>Voir plans et métrés détaillés.</w:t>
      </w:r>
    </w:p>
    <w:p w14:paraId="4DFB7FA8" w14:textId="77777777" w:rsidR="00522043" w:rsidRDefault="00000000">
      <w:pPr>
        <w:pStyle w:val="pheading"/>
      </w:pPr>
      <w:r>
        <w:t>MATÉRIAUX</w:t>
      </w:r>
    </w:p>
    <w:p w14:paraId="445D3017" w14:textId="77777777" w:rsidR="00522043" w:rsidRDefault="00000000">
      <w:pPr>
        <w:pStyle w:val="pheading"/>
      </w:pPr>
      <w:r>
        <w:t>- Caractéristiques générales</w:t>
      </w:r>
    </w:p>
    <w:p w14:paraId="460AB6F3" w14:textId="77777777" w:rsidR="00522043" w:rsidRDefault="00000000">
      <w:pPr>
        <w:jc w:val="both"/>
      </w:pPr>
      <w:r>
        <w:t xml:space="preserve">Dimensions : </w:t>
      </w:r>
      <w:r>
        <w:rPr>
          <w:rStyle w:val="optioncarChar"/>
        </w:rPr>
        <w:t>en fonction des résultats de l’étude de stabilité</w:t>
      </w:r>
      <w:r>
        <w:t xml:space="preserve"> (par défaut)</w:t>
      </w:r>
      <w:r>
        <w:rPr>
          <w:rStyle w:val="optioncarChar"/>
        </w:rPr>
        <w:t> / l’épaisseur de béton de la paroi ***</w:t>
      </w:r>
      <w:r>
        <w:t xml:space="preserve"> cm</w:t>
      </w:r>
    </w:p>
    <w:p w14:paraId="241964E4" w14:textId="77777777" w:rsidR="00522043" w:rsidRDefault="00000000">
      <w:pPr>
        <w:jc w:val="both"/>
      </w:pPr>
      <w:r>
        <w:t>Les matériaux utilisés sont conformes à la [NBN EN 14992+A1] et à la [NBN B 21-612].</w:t>
      </w:r>
    </w:p>
    <w:p w14:paraId="7D4045C8" w14:textId="77777777" w:rsidR="00522043" w:rsidRDefault="00000000">
      <w:pPr>
        <w:jc w:val="both"/>
      </w:pPr>
      <w:r>
        <w:t>La qualité du béton est conforme à la [NBN EN 206:2013+A2] et à la [NBN B 15-001]</w:t>
      </w:r>
    </w:p>
    <w:p w14:paraId="25C20A63" w14:textId="77777777" w:rsidR="00522043" w:rsidRDefault="00000000">
      <w:pPr>
        <w:jc w:val="both"/>
      </w:pPr>
      <w:r>
        <w:t xml:space="preserve">La classe de résistance minimale du béton est </w:t>
      </w:r>
      <w:r>
        <w:rPr>
          <w:rStyle w:val="optioncarChar"/>
        </w:rPr>
        <w:t>suivant l’étude de stabilité </w:t>
      </w:r>
      <w:r>
        <w:t>(par défaut)</w:t>
      </w:r>
      <w:r>
        <w:rPr>
          <w:rStyle w:val="optioncarChar"/>
        </w:rPr>
        <w:t xml:space="preserve"> / C30/37 / ***</w:t>
      </w:r>
    </w:p>
    <w:p w14:paraId="20152DD7" w14:textId="77777777" w:rsidR="00522043" w:rsidRDefault="00000000">
      <w:pPr>
        <w:jc w:val="both"/>
      </w:pPr>
      <w:r>
        <w:t xml:space="preserve">La classe d’environnement est </w:t>
      </w:r>
      <w:r>
        <w:rPr>
          <w:rStyle w:val="optioncarChar"/>
        </w:rPr>
        <w:t xml:space="preserve">EI </w:t>
      </w:r>
      <w:r>
        <w:t>(par défaut) </w:t>
      </w:r>
      <w:r>
        <w:rPr>
          <w:rStyle w:val="optioncarChar"/>
        </w:rPr>
        <w:t>/ EE1 / EE2 / EE3 / ES1 / ES2 / ES3 / EA1+*** / EA2+*** / EA3+ ***</w:t>
      </w:r>
      <w:r>
        <w:t>.</w:t>
      </w:r>
    </w:p>
    <w:p w14:paraId="678C5B95" w14:textId="77777777" w:rsidR="00522043" w:rsidRDefault="00000000">
      <w:pPr>
        <w:jc w:val="both"/>
      </w:pPr>
      <w:r>
        <w:t> </w:t>
      </w:r>
    </w:p>
    <w:p w14:paraId="0EA2521A" w14:textId="77777777" w:rsidR="00522043" w:rsidRDefault="00000000">
      <w:pPr>
        <w:jc w:val="both"/>
      </w:pPr>
      <w:r>
        <w:rPr>
          <w:b/>
        </w:rPr>
        <w:t>Résistance au feu des parois</w:t>
      </w:r>
    </w:p>
    <w:p w14:paraId="0434634D" w14:textId="77777777" w:rsidR="00522043" w:rsidRDefault="00000000">
      <w:pPr>
        <w:jc w:val="both"/>
      </w:pPr>
      <w:r>
        <w:t>Résistance au feu suivant la déclaration de performance (DoP) selon la norme produit [NBN EN 14992+A1] et [NBN B 21-612].</w:t>
      </w:r>
    </w:p>
    <w:p w14:paraId="68D228C2" w14:textId="77777777" w:rsidR="00522043" w:rsidRDefault="00000000">
      <w:pPr>
        <w:jc w:val="both"/>
      </w:pPr>
      <w:r>
        <w:t>Si la résistance au feu n’est pas déclarée sous marquage CE, elle est démontrée au moyen d’un essai au feu selon la [NBN EN 13501-2] ou par calcul selon les Eurocodes conformément à l’[AM 2013-05-17]</w:t>
      </w:r>
    </w:p>
    <w:p w14:paraId="6172859F" w14:textId="77777777" w:rsidR="00522043" w:rsidRDefault="00000000">
      <w:pPr>
        <w:pStyle w:val="Author-eListParagraph"/>
        <w:numPr>
          <w:ilvl w:val="0"/>
          <w:numId w:val="503"/>
        </w:numPr>
      </w:pPr>
      <w:r>
        <w:t>pour les éléments porteurs sans fonction séparant :</w:t>
      </w:r>
      <w:r>
        <w:rPr>
          <w:rStyle w:val="optioncarChar"/>
        </w:rPr>
        <w:t xml:space="preserve"> R15 / R30 </w:t>
      </w:r>
      <w:r>
        <w:t>(par défaut)</w:t>
      </w:r>
      <w:r>
        <w:rPr>
          <w:rStyle w:val="optioncarChar"/>
        </w:rPr>
        <w:t xml:space="preserve"> / R60 / R120 / R ***</w:t>
      </w:r>
    </w:p>
    <w:p w14:paraId="017D1B3A" w14:textId="77777777" w:rsidR="00522043" w:rsidRDefault="00000000">
      <w:pPr>
        <w:pStyle w:val="Author-eListParagraph"/>
        <w:numPr>
          <w:ilvl w:val="0"/>
          <w:numId w:val="503"/>
        </w:numPr>
      </w:pPr>
      <w:r>
        <w:t xml:space="preserve">pour les éléments porteurs avec fonction séparant : </w:t>
      </w:r>
      <w:r>
        <w:rPr>
          <w:rStyle w:val="optioncarChar"/>
        </w:rPr>
        <w:t>REI 30 </w:t>
      </w:r>
      <w:r>
        <w:t xml:space="preserve">(par défaut) </w:t>
      </w:r>
      <w:r>
        <w:rPr>
          <w:rStyle w:val="optioncarChar"/>
        </w:rPr>
        <w:t>/ REI 60 / REI 120 / REI *** </w:t>
      </w:r>
    </w:p>
    <w:p w14:paraId="378A3A37" w14:textId="77777777" w:rsidR="00522043" w:rsidRDefault="00000000">
      <w:pPr>
        <w:pStyle w:val="Author-eListParagraph"/>
        <w:numPr>
          <w:ilvl w:val="0"/>
          <w:numId w:val="503"/>
        </w:numPr>
      </w:pPr>
      <w:r>
        <w:t xml:space="preserve">pour les éléments non porteurs avec fonction séparant : </w:t>
      </w:r>
      <w:r>
        <w:rPr>
          <w:rStyle w:val="optioncarChar"/>
        </w:rPr>
        <w:t>EI 30 </w:t>
      </w:r>
      <w:r>
        <w:t>(par défaut)</w:t>
      </w:r>
      <w:r>
        <w:rPr>
          <w:rStyle w:val="optioncarChar"/>
        </w:rPr>
        <w:t xml:space="preserve"> / EI 60 / EI 120 / EI ***</w:t>
      </w:r>
    </w:p>
    <w:p w14:paraId="4CE82806" w14:textId="77777777" w:rsidR="00522043" w:rsidRDefault="00000000">
      <w:pPr>
        <w:jc w:val="both"/>
      </w:pPr>
      <w:r>
        <w:rPr>
          <w:b/>
        </w:rPr>
        <w:t>Classe d’étanchéité</w:t>
      </w:r>
    </w:p>
    <w:p w14:paraId="01543D88" w14:textId="77777777" w:rsidR="00522043" w:rsidRDefault="00000000">
      <w:pPr>
        <w:jc w:val="both"/>
      </w:pPr>
      <w:r>
        <w:t>La classe d’étanchéité à l’eau des parois selon la [NBN EN 1992-3] est :</w:t>
      </w:r>
      <w:r>
        <w:rPr>
          <w:rStyle w:val="optioncarChar"/>
        </w:rPr>
        <w:t xml:space="preserve"> classe 0</w:t>
      </w:r>
      <w:r>
        <w:t xml:space="preserve"> (par défaut)</w:t>
      </w:r>
      <w:r>
        <w:rPr>
          <w:rStyle w:val="optioncarChar"/>
        </w:rPr>
        <w:t xml:space="preserve"> / classe 1 / classe 2 / classe 3</w:t>
      </w:r>
      <w:r>
        <w:t>. Pour la classe 1, l’épaisseur minimale des parois sera de 100mm.  Pour les classes 2 et 3, l’épaisseur minimale est de 200 mm.</w:t>
      </w:r>
    </w:p>
    <w:p w14:paraId="17C94B99" w14:textId="77777777" w:rsidR="00522043" w:rsidRDefault="00522043"/>
    <w:p w14:paraId="2065E11C" w14:textId="77777777" w:rsidR="00522043" w:rsidRDefault="00000000">
      <w:r>
        <w:t> </w:t>
      </w:r>
    </w:p>
    <w:p w14:paraId="7F79BACF" w14:textId="77777777" w:rsidR="00522043" w:rsidRDefault="00000000">
      <w:pPr>
        <w:pStyle w:val="pheading"/>
      </w:pPr>
      <w:r>
        <w:t>- Finitions</w:t>
      </w:r>
    </w:p>
    <w:p w14:paraId="7C009244" w14:textId="77777777" w:rsidR="00522043" w:rsidRDefault="00000000">
      <w:pPr>
        <w:jc w:val="both"/>
      </w:pPr>
      <w:r>
        <w:t xml:space="preserve">Les finitions sont décrites dans le [PTV 21-601] (voir également </w:t>
      </w:r>
      <w:hyperlink w:anchor="76" w:history="1">
        <w:r>
          <w:t>22 Superstructures en béton</w:t>
        </w:r>
      </w:hyperlink>
      <w:r>
        <w:t>).</w:t>
      </w:r>
    </w:p>
    <w:p w14:paraId="3CF83510" w14:textId="77777777" w:rsidR="00522043" w:rsidRDefault="00000000">
      <w:pPr>
        <w:jc w:val="both"/>
      </w:pPr>
      <w:r>
        <w:t>Description détaillée de la paroi :</w:t>
      </w:r>
    </w:p>
    <w:p w14:paraId="1918721E" w14:textId="77777777" w:rsidR="00522043" w:rsidRDefault="00000000">
      <w:r>
        <w:t>1. Eléments intégrés suivant dessin de l’architecte :</w:t>
      </w:r>
      <w:r>
        <w:rPr>
          <w:rStyle w:val="optioncarChar"/>
        </w:rPr>
        <w:t xml:space="preserve">briques </w:t>
      </w:r>
      <w:r>
        <w:t>(par défaut) </w:t>
      </w:r>
      <w:r>
        <w:rPr>
          <w:rStyle w:val="optioncarChar"/>
        </w:rPr>
        <w:t>/ pierre bleue / pierre de France / ***</w:t>
      </w:r>
      <w:r>
        <w:br/>
        <w:t>Les éléments intégrés sont conformes aux exigences de leurs normes respectives</w:t>
      </w:r>
      <w:r>
        <w:br/>
        <w:t>2. Terminaison des arêtes</w:t>
      </w:r>
    </w:p>
    <w:p w14:paraId="59DEB16E" w14:textId="77777777" w:rsidR="00522043" w:rsidRDefault="00000000">
      <w:r>
        <w:t>Les arêtes saillantes des parois sont</w:t>
      </w:r>
      <w:r>
        <w:rPr>
          <w:rStyle w:val="optioncarChar"/>
        </w:rPr>
        <w:t xml:space="preserve"> chanfreinées en triangle </w:t>
      </w:r>
      <w:r>
        <w:t>(par défaut)</w:t>
      </w:r>
      <w:r>
        <w:rPr>
          <w:rStyle w:val="optioncarChar"/>
        </w:rPr>
        <w:t xml:space="preserve"> / chanfreinées en arrondi / vives</w:t>
      </w:r>
    </w:p>
    <w:p w14:paraId="4F499C35" w14:textId="77777777" w:rsidR="00522043" w:rsidRDefault="00000000">
      <w:pPr>
        <w:ind w:left="567"/>
        <w:jc w:val="both"/>
      </w:pPr>
      <w:r>
        <w:rPr>
          <w:b/>
          <w:i/>
        </w:rPr>
        <w:t>(soit par défaut)</w:t>
      </w:r>
    </w:p>
    <w:p w14:paraId="55FA6F86" w14:textId="77777777" w:rsidR="00522043" w:rsidRDefault="00000000">
      <w:pPr>
        <w:ind w:left="567"/>
        <w:jc w:val="both"/>
      </w:pPr>
      <w:r>
        <w:rPr>
          <w:rStyle w:val="soitChar"/>
          <w:u w:val="single"/>
        </w:rPr>
        <w:t>chanfreinées en triangle</w:t>
      </w:r>
    </w:p>
    <w:p w14:paraId="03955275" w14:textId="77777777" w:rsidR="00522043" w:rsidRDefault="00000000">
      <w:pPr>
        <w:ind w:left="567"/>
        <w:jc w:val="both"/>
      </w:pPr>
      <w:r>
        <w:rPr>
          <w:rStyle w:val="soitChar"/>
        </w:rPr>
        <w:t xml:space="preserve"> Les arêtes sont cassées au moyen d'un chanfrein de</w:t>
      </w:r>
      <w:r>
        <w:rPr>
          <w:rStyle w:val="optioncarChar"/>
        </w:rPr>
        <w:t>1,5 x 1,5 </w:t>
      </w:r>
      <w:r>
        <w:t>(par défaut)</w:t>
      </w:r>
      <w:r>
        <w:rPr>
          <w:rStyle w:val="optioncarChar"/>
        </w:rPr>
        <w:t xml:space="preserve"> / 2,5 x 2,5 / *** cm x *** cm.</w:t>
      </w:r>
    </w:p>
    <w:p w14:paraId="1288FFC4" w14:textId="77777777" w:rsidR="00522043" w:rsidRDefault="00522043">
      <w:pPr>
        <w:ind w:left="567"/>
        <w:jc w:val="both"/>
      </w:pPr>
    </w:p>
    <w:p w14:paraId="2CC8AA97" w14:textId="77777777" w:rsidR="00522043" w:rsidRDefault="00000000">
      <w:pPr>
        <w:ind w:left="567"/>
        <w:jc w:val="both"/>
      </w:pPr>
      <w:r>
        <w:rPr>
          <w:b/>
          <w:i/>
        </w:rPr>
        <w:t>(soit)</w:t>
      </w:r>
    </w:p>
    <w:p w14:paraId="29453906" w14:textId="77777777" w:rsidR="00522043" w:rsidRDefault="00000000">
      <w:pPr>
        <w:ind w:left="567"/>
        <w:jc w:val="both"/>
      </w:pPr>
      <w:r>
        <w:rPr>
          <w:rStyle w:val="soitChar"/>
          <w:u w:val="single"/>
        </w:rPr>
        <w:t>chanfreinée en arrondi</w:t>
      </w:r>
    </w:p>
    <w:p w14:paraId="5FA970AC" w14:textId="77777777" w:rsidR="00522043" w:rsidRDefault="00000000">
      <w:pPr>
        <w:ind w:left="567"/>
        <w:jc w:val="both"/>
      </w:pPr>
      <w:r>
        <w:rPr>
          <w:rStyle w:val="soitChar"/>
        </w:rPr>
        <w:t xml:space="preserve"> Les arêtes sont cassées au moyen d'un chanfrein de rayon</w:t>
      </w:r>
      <w:r>
        <w:rPr>
          <w:rStyle w:val="optioncarChar"/>
        </w:rPr>
        <w:t>1,5 </w:t>
      </w:r>
      <w:r>
        <w:t>(par défaut)</w:t>
      </w:r>
      <w:r>
        <w:rPr>
          <w:rStyle w:val="optioncarChar"/>
        </w:rPr>
        <w:t xml:space="preserve"> / 2,5 / ***</w:t>
      </w:r>
      <w:r>
        <w:rPr>
          <w:rStyle w:val="soitChar"/>
        </w:rPr>
        <w:t xml:space="preserve"> cm .</w:t>
      </w:r>
    </w:p>
    <w:p w14:paraId="025459FE" w14:textId="77777777" w:rsidR="00522043" w:rsidRDefault="00522043">
      <w:pPr>
        <w:ind w:left="567"/>
        <w:jc w:val="both"/>
      </w:pPr>
    </w:p>
    <w:p w14:paraId="790D2123" w14:textId="77777777" w:rsidR="00522043" w:rsidRDefault="00000000">
      <w:pPr>
        <w:ind w:left="567"/>
        <w:jc w:val="both"/>
      </w:pPr>
      <w:r>
        <w:rPr>
          <w:b/>
          <w:i/>
        </w:rPr>
        <w:t xml:space="preserve"> (soit)</w:t>
      </w:r>
    </w:p>
    <w:p w14:paraId="07BD40F2" w14:textId="77777777" w:rsidR="00522043" w:rsidRDefault="00000000">
      <w:pPr>
        <w:ind w:left="567"/>
        <w:jc w:val="both"/>
      </w:pPr>
      <w:r>
        <w:rPr>
          <w:rStyle w:val="soitChar"/>
          <w:u w:val="single"/>
        </w:rPr>
        <w:t>vives</w:t>
      </w:r>
    </w:p>
    <w:p w14:paraId="02712676" w14:textId="77777777" w:rsidR="00522043" w:rsidRDefault="00000000">
      <w:pPr>
        <w:pStyle w:val="pheading"/>
      </w:pPr>
      <w:r>
        <w:t>EXÉCUTION / MISE EN ŒUVRE</w:t>
      </w:r>
    </w:p>
    <w:p w14:paraId="49DD263A" w14:textId="77777777" w:rsidR="00522043" w:rsidRDefault="00000000">
      <w:pPr>
        <w:pStyle w:val="pheading"/>
      </w:pPr>
      <w:r>
        <w:t>- Prescriptions générales</w:t>
      </w:r>
    </w:p>
    <w:p w14:paraId="4410631A" w14:textId="77777777" w:rsidR="00522043" w:rsidRDefault="00000000">
      <w:pPr>
        <w:jc w:val="both"/>
      </w:pPr>
      <w:r>
        <w:t>Le plan de pose doit être approuvé par l’entrepreneur ou le bureau d’études.</w:t>
      </w:r>
    </w:p>
    <w:p w14:paraId="43B6B9BB" w14:textId="77777777" w:rsidR="00522043" w:rsidRDefault="00000000">
      <w:pPr>
        <w:jc w:val="both"/>
      </w:pPr>
      <w:r>
        <w:t>Les parois sont fabriquées dans les dimensions indiquées sur les plans d’exécution approuvés.</w:t>
      </w:r>
    </w:p>
    <w:p w14:paraId="54001A3E" w14:textId="77777777" w:rsidR="00522043" w:rsidRDefault="00000000">
      <w:pPr>
        <w:jc w:val="both"/>
      </w:pPr>
      <w:r>
        <w:t>La mise en œuvre est conforme aux normes [NBN EN 13670] et [NBN B 15-400].</w:t>
      </w:r>
    </w:p>
    <w:p w14:paraId="22FB982A" w14:textId="77777777" w:rsidR="00522043" w:rsidRDefault="00000000">
      <w:pPr>
        <w:jc w:val="both"/>
      </w:pPr>
      <w:r>
        <w:t>L’alignement des parois est réalisé au moyens d’étais et de madriers en bois parfaitement alignés.</w:t>
      </w:r>
    </w:p>
    <w:p w14:paraId="29093C5B" w14:textId="77777777" w:rsidR="00522043" w:rsidRDefault="00000000">
      <w:pPr>
        <w:jc w:val="both"/>
      </w:pPr>
      <w:r>
        <w:t>Le sol/support doit être non travaillé et stable.</w:t>
      </w:r>
    </w:p>
    <w:p w14:paraId="625D3244" w14:textId="77777777" w:rsidR="00522043" w:rsidRDefault="00000000">
      <w:pPr>
        <w:jc w:val="both"/>
      </w:pPr>
      <w:r>
        <w:t>La verticalité doit être garantie par la pose préalable de madrier en bois</w:t>
      </w:r>
    </w:p>
    <w:p w14:paraId="2C5E5849" w14:textId="77777777" w:rsidR="00522043" w:rsidRDefault="00000000">
      <w:pPr>
        <w:jc w:val="both"/>
      </w:pPr>
      <w:r>
        <w:t>Si les parois doivent être étanches à l’eau, il y a lieu que la mise en œuvre soit conforme à la [NIT 247] et à la [NIT 250].</w:t>
      </w:r>
    </w:p>
    <w:p w14:paraId="3A6DAC7B" w14:textId="77777777" w:rsidR="00522043" w:rsidRDefault="00000000">
      <w:pPr>
        <w:pStyle w:val="pheading"/>
      </w:pPr>
      <w:r>
        <w:t>DOCUMENTS DE RÉFÉRENCE COMPLÉMENTAIRES</w:t>
      </w:r>
    </w:p>
    <w:p w14:paraId="1C7EBADC" w14:textId="77777777" w:rsidR="00522043" w:rsidRDefault="00000000">
      <w:pPr>
        <w:pStyle w:val="pheading"/>
      </w:pPr>
      <w:r>
        <w:t>- Matériau</w:t>
      </w:r>
    </w:p>
    <w:p w14:paraId="44D34B09" w14:textId="77777777" w:rsidR="00522043" w:rsidRDefault="00000000">
      <w:r>
        <w:t>[NBN EN 14992+A1, Produits préfabriqués en béton - Eléments de mur]</w:t>
      </w:r>
      <w:r>
        <w:br/>
      </w:r>
      <w:r>
        <w:br/>
        <w:t>[RA 21-612, Règlement d'application Benor - Produits préfabriqués en béton - Eléments de murs]</w:t>
      </w:r>
      <w:r>
        <w:br/>
      </w:r>
      <w:r>
        <w:br/>
        <w:t>[CSTC Rapport 10, Sécurité et mise en oeuvre d'éléments préfabriqués en béton]</w:t>
      </w:r>
    </w:p>
    <w:p w14:paraId="78F26C30" w14:textId="77777777" w:rsidR="00522043" w:rsidRDefault="00000000">
      <w:r>
        <w:t>[PTV 21-601, Eléments préfabriqués en béton architectonique.]</w:t>
      </w:r>
    </w:p>
    <w:p w14:paraId="072D5810" w14:textId="77777777" w:rsidR="00522043" w:rsidRDefault="00000000">
      <w:r>
        <w:t>[NBN EN 206:2013+A2, Béton - Spécification, performances, production et conformité]</w:t>
      </w:r>
    </w:p>
    <w:p w14:paraId="71982391" w14:textId="77777777" w:rsidR="00522043" w:rsidRDefault="00000000">
      <w:r>
        <w:t>[NBN B 15-001, Béton - Spécification, performances, production et conformité - Complément national à la NBN EN 206:2013+A2:2021]</w:t>
      </w:r>
    </w:p>
    <w:p w14:paraId="749975FF" w14:textId="77777777" w:rsidR="00522043" w:rsidRDefault="00522043"/>
    <w:p w14:paraId="3E50AF73" w14:textId="77777777" w:rsidR="00522043" w:rsidRDefault="00000000">
      <w:r>
        <w:t> </w:t>
      </w:r>
    </w:p>
    <w:p w14:paraId="38679356" w14:textId="77777777" w:rsidR="00522043" w:rsidRDefault="00000000">
      <w:pPr>
        <w:pStyle w:val="pheading"/>
      </w:pPr>
      <w:r>
        <w:t>- Exécution</w:t>
      </w:r>
    </w:p>
    <w:p w14:paraId="788C2BCC" w14:textId="77777777" w:rsidR="00522043" w:rsidRDefault="00000000">
      <w:r>
        <w:t>[NIT 247, Conception et exécution des ouvrages étanches en béton]</w:t>
      </w:r>
    </w:p>
    <w:p w14:paraId="34791DFB" w14:textId="77777777" w:rsidR="00522043" w:rsidRDefault="00000000">
      <w:r>
        <w:t>[NIT 250, Détails de référence pour les constructions enterrées]</w:t>
      </w:r>
    </w:p>
    <w:p w14:paraId="257FFD2D" w14:textId="77777777" w:rsidR="00522043" w:rsidRDefault="00000000">
      <w:r>
        <w:t>[NBN EN 13670, Exécution des structures en béton]</w:t>
      </w:r>
    </w:p>
    <w:p w14:paraId="3A207CC4" w14:textId="77777777" w:rsidR="00522043" w:rsidRDefault="00000000">
      <w:r>
        <w:t>[NBN B 15-400, Exécution des structures en béton - Supplément national à la NBN EN 13670:2010]</w:t>
      </w:r>
    </w:p>
    <w:p w14:paraId="0B5F47BE" w14:textId="77777777" w:rsidR="00522043" w:rsidRDefault="00000000">
      <w:r>
        <w:t>[NBN EN 13369, Règles communes pour les produits préfabriqués en béton]</w:t>
      </w:r>
    </w:p>
    <w:p w14:paraId="61500403" w14:textId="77777777" w:rsidR="00522043" w:rsidRDefault="00000000">
      <w:r>
        <w:t>[NBN B 21-600, Règles communes pour les produits préfabriqués en béton - Complément national à la NBN EN 13369:2004+A1:2006+AC:2006]</w:t>
      </w:r>
    </w:p>
    <w:p w14:paraId="55B6C593" w14:textId="77777777" w:rsidR="00522043" w:rsidRDefault="00000000">
      <w:pPr>
        <w:pStyle w:val="pheading"/>
      </w:pPr>
      <w:r>
        <w:t>MESURAGE</w:t>
      </w:r>
    </w:p>
    <w:p w14:paraId="5FC6741D" w14:textId="77777777" w:rsidR="00522043" w:rsidRDefault="00000000">
      <w:pPr>
        <w:pStyle w:val="pheading"/>
      </w:pPr>
      <w:r>
        <w:t>- unité de mesure:</w:t>
      </w:r>
    </w:p>
    <w:p w14:paraId="5B6162F6" w14:textId="77777777" w:rsidR="00522043" w:rsidRDefault="00000000">
      <w:r>
        <w:rPr>
          <w:rStyle w:val="optioncarChar"/>
        </w:rPr>
        <w:t>m³</w:t>
      </w:r>
      <w:r>
        <w:t>  (par défaut) </w:t>
      </w:r>
      <w:r>
        <w:rPr>
          <w:rStyle w:val="optioncarChar"/>
        </w:rPr>
        <w:t>/ pc / m / m² </w:t>
      </w:r>
    </w:p>
    <w:p w14:paraId="421E5CD2" w14:textId="77777777" w:rsidR="00522043" w:rsidRDefault="00000000">
      <w:r>
        <w:rPr>
          <w:b/>
          <w:i/>
        </w:rPr>
        <w:t>(Soit par défaut)</w:t>
      </w:r>
    </w:p>
    <w:p w14:paraId="21DBBBE2" w14:textId="77777777" w:rsidR="00522043" w:rsidRDefault="00000000">
      <w:r>
        <w:rPr>
          <w:rStyle w:val="soitChar"/>
        </w:rPr>
        <w:t>1. m³</w:t>
      </w:r>
    </w:p>
    <w:p w14:paraId="05C38D8B" w14:textId="77777777" w:rsidR="00522043" w:rsidRDefault="00000000">
      <w:r>
        <w:rPr>
          <w:b/>
          <w:i/>
        </w:rPr>
        <w:t>(Soit)</w:t>
      </w:r>
    </w:p>
    <w:p w14:paraId="3A19C911" w14:textId="77777777" w:rsidR="00522043" w:rsidRDefault="00000000">
      <w:r>
        <w:rPr>
          <w:rStyle w:val="soitChar"/>
        </w:rPr>
        <w:t>2. pc</w:t>
      </w:r>
    </w:p>
    <w:p w14:paraId="0A43542A" w14:textId="77777777" w:rsidR="00522043" w:rsidRDefault="00000000">
      <w:r>
        <w:rPr>
          <w:b/>
          <w:i/>
        </w:rPr>
        <w:t>(Soit)</w:t>
      </w:r>
    </w:p>
    <w:p w14:paraId="54009192" w14:textId="77777777" w:rsidR="00522043" w:rsidRDefault="00000000">
      <w:r>
        <w:rPr>
          <w:rStyle w:val="soitChar"/>
        </w:rPr>
        <w:t>3. m</w:t>
      </w:r>
    </w:p>
    <w:p w14:paraId="34DD5E5D" w14:textId="77777777" w:rsidR="00522043" w:rsidRDefault="00000000">
      <w:r>
        <w:rPr>
          <w:b/>
          <w:i/>
        </w:rPr>
        <w:t>(Soit)</w:t>
      </w:r>
    </w:p>
    <w:p w14:paraId="2B79E4D6" w14:textId="77777777" w:rsidR="00522043" w:rsidRDefault="00000000">
      <w:r>
        <w:rPr>
          <w:rStyle w:val="soitChar"/>
        </w:rPr>
        <w:t>4. m²</w:t>
      </w:r>
    </w:p>
    <w:p w14:paraId="7E4CB16B" w14:textId="77777777" w:rsidR="00522043" w:rsidRDefault="00000000">
      <w:pPr>
        <w:pStyle w:val="pheading"/>
      </w:pPr>
      <w:r>
        <w:t>- code de mesurage:</w:t>
      </w:r>
    </w:p>
    <w:p w14:paraId="5F3F413E" w14:textId="77777777" w:rsidR="00522043" w:rsidRDefault="00000000">
      <w:r>
        <w:rPr>
          <w:rStyle w:val="optioncarChar"/>
        </w:rPr>
        <w:t xml:space="preserve">Volume net </w:t>
      </w:r>
      <w:r>
        <w:t>(par défaut)</w:t>
      </w:r>
      <w:r>
        <w:rPr>
          <w:rStyle w:val="optioncarChar"/>
        </w:rPr>
        <w:t xml:space="preserve"> / quantité nette / longueur nette / surface nette</w:t>
      </w:r>
    </w:p>
    <w:p w14:paraId="18B6CC9B" w14:textId="77777777" w:rsidR="00522043" w:rsidRDefault="00000000">
      <w:r>
        <w:rPr>
          <w:b/>
          <w:i/>
        </w:rPr>
        <w:t>(Soit par défaut)</w:t>
      </w:r>
    </w:p>
    <w:p w14:paraId="37D40B0F" w14:textId="77777777" w:rsidR="00522043" w:rsidRDefault="00000000">
      <w:r>
        <w:rPr>
          <w:rStyle w:val="soitChar"/>
          <w:u w:val="single"/>
        </w:rPr>
        <w:t>1. Volume net</w:t>
      </w:r>
      <w:r>
        <w:rPr>
          <w:rStyle w:val="soitChar"/>
        </w:rPr>
        <w:t xml:space="preserve">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5CB9137E" w14:textId="77777777" w:rsidR="00522043" w:rsidRDefault="00000000">
      <w:r>
        <w:rPr>
          <w:rStyle w:val="soitChar"/>
        </w:rPr>
        <w:t>Aucune déduction n'est faite pour:</w:t>
      </w:r>
    </w:p>
    <w:p w14:paraId="432DA8D5" w14:textId="77777777" w:rsidR="00522043" w:rsidRDefault="00000000">
      <w:pPr>
        <w:pStyle w:val="Author-eListParagraph"/>
        <w:numPr>
          <w:ilvl w:val="0"/>
          <w:numId w:val="504"/>
        </w:numPr>
      </w:pPr>
      <w:r>
        <w:rPr>
          <w:rStyle w:val="soitChar"/>
        </w:rPr>
        <w:t>le volume des armatures,</w:t>
      </w:r>
    </w:p>
    <w:p w14:paraId="49B2C7F9" w14:textId="77777777" w:rsidR="00522043" w:rsidRDefault="00000000">
      <w:pPr>
        <w:pStyle w:val="Author-eListParagraph"/>
        <w:numPr>
          <w:ilvl w:val="0"/>
          <w:numId w:val="504"/>
        </w:numPr>
      </w:pPr>
      <w:r>
        <w:rPr>
          <w:rStyle w:val="soitChar"/>
        </w:rPr>
        <w:t>les blocs et écarteurs, les fourreaux pour les armatures de précontrainte ;</w:t>
      </w:r>
    </w:p>
    <w:p w14:paraId="6AAE7811" w14:textId="77777777" w:rsidR="00522043" w:rsidRDefault="00000000">
      <w:pPr>
        <w:pStyle w:val="Author-eListParagraph"/>
        <w:numPr>
          <w:ilvl w:val="0"/>
          <w:numId w:val="504"/>
        </w:numPr>
      </w:pPr>
      <w:r>
        <w:rPr>
          <w:rStyle w:val="soitChar"/>
        </w:rPr>
        <w:t>les pénétrations pour les pattes d’ancrage, les creux, les conduites noyées et les réservations dont le volume est inférieur à 0,05 m3.</w:t>
      </w:r>
    </w:p>
    <w:p w14:paraId="4241117F" w14:textId="77777777" w:rsidR="00522043" w:rsidRDefault="00000000">
      <w:pPr>
        <w:pStyle w:val="Author-eListParagraph"/>
        <w:numPr>
          <w:ilvl w:val="0"/>
          <w:numId w:val="504"/>
        </w:numPr>
      </w:pPr>
      <w:r>
        <w:rPr>
          <w:rStyle w:val="soitChar"/>
        </w:rPr>
        <w:t>les chanfreins et tous les profils dont la section a une superficie inférieure à 20 cm2.</w:t>
      </w:r>
    </w:p>
    <w:p w14:paraId="55490F80" w14:textId="77777777" w:rsidR="00522043" w:rsidRDefault="00000000">
      <w:pPr>
        <w:pStyle w:val="Author-eListParagraph"/>
        <w:numPr>
          <w:ilvl w:val="0"/>
          <w:numId w:val="504"/>
        </w:numPr>
      </w:pPr>
      <w:r>
        <w:rPr>
          <w:rStyle w:val="soitChar"/>
        </w:rPr>
        <w:t>les rainures, encoches et languettes.</w:t>
      </w:r>
    </w:p>
    <w:p w14:paraId="6EE47D96" w14:textId="77777777" w:rsidR="00522043" w:rsidRDefault="00000000">
      <w:r>
        <w:rPr>
          <w:b/>
          <w:i/>
        </w:rPr>
        <w:t>(Soit)</w:t>
      </w:r>
    </w:p>
    <w:p w14:paraId="4EB2C666" w14:textId="77777777" w:rsidR="00522043" w:rsidRDefault="00000000">
      <w:r>
        <w:rPr>
          <w:rStyle w:val="soitChar"/>
          <w:u w:val="single"/>
        </w:rPr>
        <w:t>2. Quantité nette</w:t>
      </w:r>
    </w:p>
    <w:p w14:paraId="3B7207E7" w14:textId="77777777" w:rsidR="00522043" w:rsidRDefault="00000000">
      <w:r>
        <w:rPr>
          <w:b/>
          <w:i/>
        </w:rPr>
        <w:t>(Soit)</w:t>
      </w:r>
    </w:p>
    <w:p w14:paraId="20A60262" w14:textId="77777777" w:rsidR="00522043" w:rsidRDefault="00000000">
      <w:r>
        <w:rPr>
          <w:rStyle w:val="soitChar"/>
          <w:u w:val="single"/>
        </w:rPr>
        <w:t>3. Longueur nette</w:t>
      </w:r>
    </w:p>
    <w:p w14:paraId="1BB63ECC" w14:textId="77777777" w:rsidR="00522043" w:rsidRDefault="00000000">
      <w:r>
        <w:rPr>
          <w:b/>
          <w:i/>
        </w:rPr>
        <w:t>(Soit)</w:t>
      </w:r>
    </w:p>
    <w:p w14:paraId="3993DFBE" w14:textId="77777777" w:rsidR="00522043" w:rsidRDefault="00000000">
      <w:r>
        <w:rPr>
          <w:rStyle w:val="soitChar"/>
          <w:u w:val="single"/>
        </w:rPr>
        <w:t>4. Surface nette</w:t>
      </w:r>
    </w:p>
    <w:p w14:paraId="78FB485F" w14:textId="77777777" w:rsidR="00522043" w:rsidRDefault="00000000">
      <w:pPr>
        <w:pStyle w:val="pheading"/>
      </w:pPr>
      <w:r>
        <w:t>- nature du marché:</w:t>
      </w:r>
    </w:p>
    <w:p w14:paraId="5B14683C" w14:textId="77777777" w:rsidR="00522043" w:rsidRDefault="00000000">
      <w:r>
        <w:rPr>
          <w:rStyle w:val="optioncarChar"/>
        </w:rPr>
        <w:t>QF</w:t>
      </w:r>
      <w:r>
        <w:t xml:space="preserve"> (par défaut)</w:t>
      </w:r>
      <w:r>
        <w:rPr>
          <w:rStyle w:val="optioncarChar"/>
        </w:rPr>
        <w:t xml:space="preserve"> / QP</w:t>
      </w:r>
    </w:p>
    <w:p w14:paraId="38EFAC39" w14:textId="77777777" w:rsidR="00522043" w:rsidRDefault="00000000">
      <w:r>
        <w:rPr>
          <w:b/>
          <w:i/>
        </w:rPr>
        <w:t>(Soit par défaut)</w:t>
      </w:r>
    </w:p>
    <w:p w14:paraId="5DAEEC29" w14:textId="77777777" w:rsidR="00522043" w:rsidRDefault="00000000">
      <w:r>
        <w:rPr>
          <w:rStyle w:val="soitChar"/>
        </w:rPr>
        <w:t>1. 2. 3. 4. QF</w:t>
      </w:r>
    </w:p>
    <w:p w14:paraId="1AA6B87D" w14:textId="77777777" w:rsidR="00522043" w:rsidRDefault="00000000">
      <w:r>
        <w:rPr>
          <w:b/>
          <w:i/>
        </w:rPr>
        <w:t>(Soit)</w:t>
      </w:r>
    </w:p>
    <w:p w14:paraId="090053DA" w14:textId="77777777" w:rsidR="00522043" w:rsidRDefault="00000000">
      <w:r>
        <w:rPr>
          <w:rStyle w:val="soitChar"/>
        </w:rPr>
        <w:t>1. 2. 3. 4. QP</w:t>
      </w:r>
    </w:p>
    <w:p w14:paraId="6C9D8DC3" w14:textId="77777777" w:rsidR="00522043" w:rsidRDefault="00000000">
      <w:pPr>
        <w:pStyle w:val="Author-eSectionHeading6"/>
      </w:pPr>
      <w:bookmarkStart w:id="752" w:name="_Toc112759334"/>
      <w:r>
        <w:t>22.16.4d Prémurs préfabriqués en béton décoratif / architectonique CCTB 01.10</w:t>
      </w:r>
      <w:bookmarkEnd w:id="752"/>
    </w:p>
    <w:p w14:paraId="73545B30" w14:textId="77777777" w:rsidR="00522043" w:rsidRDefault="00000000">
      <w:pPr>
        <w:pStyle w:val="pheading"/>
      </w:pPr>
      <w:r>
        <w:t>DESCRIPTION</w:t>
      </w:r>
    </w:p>
    <w:p w14:paraId="063B2944" w14:textId="77777777" w:rsidR="00522043" w:rsidRDefault="00000000">
      <w:pPr>
        <w:pStyle w:val="pheading"/>
      </w:pPr>
      <w:r>
        <w:t>- Définition / Comprend</w:t>
      </w:r>
    </w:p>
    <w:p w14:paraId="26AACDAD" w14:textId="77777777" w:rsidR="00522043" w:rsidRDefault="00000000">
      <w:pPr>
        <w:jc w:val="both"/>
      </w:pPr>
      <w:r>
        <w:t>L’article vise la fourniture et la pose de prémurs préfabriqués en béton architectonique.</w:t>
      </w:r>
    </w:p>
    <w:p w14:paraId="01A133A1" w14:textId="77777777" w:rsidR="00522043" w:rsidRDefault="00000000">
      <w:pPr>
        <w:jc w:val="both"/>
      </w:pPr>
      <w:r>
        <w:t>Les prémurs se composent de deux panneaux en béton armé reliés l’un à l’autre par des poutres à treillis.</w:t>
      </w:r>
    </w:p>
    <w:p w14:paraId="2046496F" w14:textId="77777777" w:rsidR="00522043" w:rsidRDefault="00000000">
      <w:pPr>
        <w:jc w:val="both"/>
      </w:pPr>
      <w:r>
        <w:t>Sont compris :</w:t>
      </w:r>
    </w:p>
    <w:p w14:paraId="437BE5AA" w14:textId="77777777" w:rsidR="00522043" w:rsidRDefault="00000000">
      <w:pPr>
        <w:pStyle w:val="Author-eListParagraph"/>
        <w:numPr>
          <w:ilvl w:val="0"/>
          <w:numId w:val="505"/>
        </w:numPr>
      </w:pPr>
      <w:r>
        <w:t>La livraison et la réalisation du béton de remplissage en cas de prémurs.</w:t>
      </w:r>
    </w:p>
    <w:p w14:paraId="032694E6" w14:textId="77777777" w:rsidR="00522043" w:rsidRDefault="00000000">
      <w:pPr>
        <w:pStyle w:val="Author-eListParagraph"/>
        <w:numPr>
          <w:ilvl w:val="0"/>
          <w:numId w:val="505"/>
        </w:numPr>
      </w:pPr>
      <w:r>
        <w:t>L’humification des prémurs avant bétonnage du creux des prémurs.</w:t>
      </w:r>
    </w:p>
    <w:p w14:paraId="7A2AE729" w14:textId="77777777" w:rsidR="00522043" w:rsidRDefault="00000000">
      <w:pPr>
        <w:pStyle w:val="pheading"/>
      </w:pPr>
      <w:r>
        <w:t>- Localisation</w:t>
      </w:r>
    </w:p>
    <w:p w14:paraId="5AF30529" w14:textId="77777777" w:rsidR="00522043" w:rsidRDefault="00000000">
      <w:r>
        <w:t>La pose est réalisée aux endroits suivants :</w:t>
      </w:r>
      <w:r>
        <w:rPr>
          <w:rStyle w:val="optioncarChar"/>
        </w:rPr>
        <w:t xml:space="preserve"> ***</w:t>
      </w:r>
      <w:r>
        <w:t>.</w:t>
      </w:r>
    </w:p>
    <w:p w14:paraId="3819CAA4" w14:textId="77777777" w:rsidR="00522043" w:rsidRDefault="00000000">
      <w:r>
        <w:t>Voir plans et métrés détaillés.</w:t>
      </w:r>
    </w:p>
    <w:p w14:paraId="507FB9C3" w14:textId="77777777" w:rsidR="00522043" w:rsidRDefault="00000000">
      <w:pPr>
        <w:pStyle w:val="pheading"/>
      </w:pPr>
      <w:r>
        <w:t>MATÉRIAUX</w:t>
      </w:r>
    </w:p>
    <w:p w14:paraId="4F0652EB" w14:textId="77777777" w:rsidR="00522043" w:rsidRDefault="00000000">
      <w:pPr>
        <w:pStyle w:val="pheading"/>
      </w:pPr>
      <w:r>
        <w:t>- Caractéristiques générales</w:t>
      </w:r>
    </w:p>
    <w:p w14:paraId="40A7DC7C" w14:textId="77777777" w:rsidR="00522043" w:rsidRDefault="00000000">
      <w:pPr>
        <w:jc w:val="both"/>
      </w:pPr>
      <w:r>
        <w:t xml:space="preserve">Epaisseur totale du mur : </w:t>
      </w:r>
      <w:r>
        <w:rPr>
          <w:rStyle w:val="optioncarChar"/>
        </w:rPr>
        <w:t>19 </w:t>
      </w:r>
      <w:r>
        <w:t xml:space="preserve">(par défaut)  </w:t>
      </w:r>
      <w:r>
        <w:rPr>
          <w:rStyle w:val="optioncarChar"/>
        </w:rPr>
        <w:t>/20 / 25 / 30 / ***</w:t>
      </w:r>
      <w:r>
        <w:t xml:space="preserve"> cm suivant étude et plans d’exécution</w:t>
      </w:r>
    </w:p>
    <w:p w14:paraId="02C25618" w14:textId="77777777" w:rsidR="00522043" w:rsidRDefault="00000000">
      <w:pPr>
        <w:jc w:val="both"/>
      </w:pPr>
      <w:r>
        <w:t>Epaisseur des parois du prémur :</w:t>
      </w:r>
    </w:p>
    <w:p w14:paraId="746D9069" w14:textId="77777777" w:rsidR="00522043" w:rsidRDefault="00000000">
      <w:pPr>
        <w:pStyle w:val="Author-eListParagraph"/>
        <w:numPr>
          <w:ilvl w:val="0"/>
          <w:numId w:val="506"/>
        </w:numPr>
      </w:pPr>
      <w:r>
        <w:t xml:space="preserve">Paroi intérieure : </w:t>
      </w:r>
      <w:r>
        <w:rPr>
          <w:rStyle w:val="optioncarChar"/>
        </w:rPr>
        <w:t>5 </w:t>
      </w:r>
      <w:r>
        <w:t>(par défaut)</w:t>
      </w:r>
      <w:r>
        <w:rPr>
          <w:rStyle w:val="optioncarChar"/>
        </w:rPr>
        <w:t xml:space="preserve"> / 6 / 7 / ***</w:t>
      </w:r>
      <w:r>
        <w:t xml:space="preserve"> cm suivant étude et plans d’exécution</w:t>
      </w:r>
    </w:p>
    <w:p w14:paraId="2A4A071B" w14:textId="77777777" w:rsidR="00522043" w:rsidRDefault="00000000">
      <w:pPr>
        <w:pStyle w:val="Author-eListParagraph"/>
        <w:numPr>
          <w:ilvl w:val="0"/>
          <w:numId w:val="506"/>
        </w:numPr>
      </w:pPr>
      <w:r>
        <w:t xml:space="preserve">Paroi extérieure : </w:t>
      </w:r>
      <w:r>
        <w:rPr>
          <w:rStyle w:val="optioncarChar"/>
        </w:rPr>
        <w:t>5 </w:t>
      </w:r>
      <w:r>
        <w:t xml:space="preserve">(par défaut) </w:t>
      </w:r>
      <w:r>
        <w:rPr>
          <w:rStyle w:val="optioncarChar"/>
        </w:rPr>
        <w:t>/ 6 / 7 / ***</w:t>
      </w:r>
      <w:r>
        <w:t xml:space="preserve"> cm suivant étude et plans d’exécutions</w:t>
      </w:r>
    </w:p>
    <w:p w14:paraId="74FF640F" w14:textId="77777777" w:rsidR="00522043" w:rsidRDefault="00000000">
      <w:pPr>
        <w:jc w:val="both"/>
      </w:pPr>
      <w:r>
        <w:t> </w:t>
      </w:r>
    </w:p>
    <w:p w14:paraId="04AE77B5" w14:textId="77777777" w:rsidR="00522043" w:rsidRDefault="00000000">
      <w:pPr>
        <w:jc w:val="both"/>
      </w:pPr>
      <w:r>
        <w:t>1. Les parois préfabriquées en béton architectonique doivent satisfaire aux normes relatives aux parois préfabriquées [NBN EN 14992+A1] et [NBN B 21-612] ainsi qu’aux exigences liées à l’esthétisme de la norme [PTV 21-601].</w:t>
      </w:r>
    </w:p>
    <w:p w14:paraId="34330FBB" w14:textId="77777777" w:rsidR="00522043" w:rsidRDefault="00000000">
      <w:pPr>
        <w:pStyle w:val="Author-eListParagraph"/>
        <w:numPr>
          <w:ilvl w:val="0"/>
          <w:numId w:val="507"/>
        </w:numPr>
      </w:pPr>
      <w:r>
        <w:t>Qualité du béton selon la [NBN EN 206:2013+A2] et la [NBN B 15-001].</w:t>
      </w:r>
    </w:p>
    <w:p w14:paraId="25EF3C85" w14:textId="77777777" w:rsidR="00522043" w:rsidRDefault="00000000">
      <w:pPr>
        <w:pStyle w:val="Author-eListParagraph"/>
        <w:numPr>
          <w:ilvl w:val="0"/>
          <w:numId w:val="507"/>
        </w:numPr>
      </w:pPr>
      <w:r>
        <w:t>Classe de résistance à la compression</w:t>
      </w:r>
    </w:p>
    <w:p w14:paraId="65F18E02" w14:textId="77777777" w:rsidR="00522043" w:rsidRDefault="00000000">
      <w:pPr>
        <w:ind w:left="567"/>
      </w:pPr>
      <w:r>
        <w:rPr>
          <w:rStyle w:val="optioncarChar"/>
        </w:rPr>
        <w:t>C30/37 </w:t>
      </w:r>
      <w:r>
        <w:t>(par défaut)</w:t>
      </w:r>
      <w:r>
        <w:rPr>
          <w:rStyle w:val="optioncarChar"/>
        </w:rPr>
        <w:t xml:space="preserve"> / C35/45 / C45/55 / C50/60 / C55/67 / C60/75 / C70/85 / C80/95 / C90/105 / ***</w:t>
      </w:r>
    </w:p>
    <w:p w14:paraId="7EE1DECE" w14:textId="77777777" w:rsidR="00522043" w:rsidRDefault="00000000">
      <w:pPr>
        <w:pStyle w:val="Author-eListParagraph"/>
        <w:numPr>
          <w:ilvl w:val="0"/>
          <w:numId w:val="508"/>
        </w:numPr>
      </w:pPr>
      <w:r>
        <w:t>Classe d’environnement</w:t>
      </w:r>
    </w:p>
    <w:p w14:paraId="3A2D7D3F" w14:textId="77777777" w:rsidR="00522043" w:rsidRDefault="00000000">
      <w:pPr>
        <w:ind w:left="567"/>
      </w:pPr>
      <w:r>
        <w:rPr>
          <w:rStyle w:val="optioncarChar"/>
        </w:rPr>
        <w:t>EI </w:t>
      </w:r>
      <w:r>
        <w:t xml:space="preserve">(par défaut) </w:t>
      </w:r>
      <w:r>
        <w:rPr>
          <w:rStyle w:val="optioncarChar"/>
        </w:rPr>
        <w:t>/ EE1 / EE2 / EE3 / EE4 / ES1 / ES2 / ES3 / ES4 / EA1+*** / EA2+***/ EA3+*** / ***</w:t>
      </w:r>
    </w:p>
    <w:p w14:paraId="7E2AAFD3" w14:textId="77777777" w:rsidR="00522043" w:rsidRDefault="00000000">
      <w:r>
        <w:t>2. Le béton de remplissage est également conforme aux normes [NBN EN 206:2013+A2] et la [NBN B 15-001].</w:t>
      </w:r>
    </w:p>
    <w:p w14:paraId="46A83EF8" w14:textId="77777777" w:rsidR="00522043" w:rsidRDefault="00000000">
      <w:pPr>
        <w:pStyle w:val="Author-eListParagraph"/>
        <w:numPr>
          <w:ilvl w:val="0"/>
          <w:numId w:val="509"/>
        </w:numPr>
      </w:pPr>
      <w:r>
        <w:t>Classe de résistance à la compression</w:t>
      </w:r>
    </w:p>
    <w:p w14:paraId="3F8479C0" w14:textId="77777777" w:rsidR="00522043" w:rsidRDefault="00000000">
      <w:pPr>
        <w:ind w:left="567"/>
      </w:pPr>
      <w:r>
        <w:rPr>
          <w:rStyle w:val="optioncarChar"/>
        </w:rPr>
        <w:t>C25/30</w:t>
      </w:r>
      <w:r>
        <w:t xml:space="preserve"> (par défaut) </w:t>
      </w:r>
      <w:r>
        <w:rPr>
          <w:rStyle w:val="optioncarChar"/>
        </w:rPr>
        <w:t>/ 30/37 / C35/45 / C45/55 / C50/60 / C55/67 / C60/75 / C70/85 / C80/95 / C90/105 / ***</w:t>
      </w:r>
    </w:p>
    <w:p w14:paraId="583F836E" w14:textId="77777777" w:rsidR="00522043" w:rsidRDefault="00000000">
      <w:pPr>
        <w:pStyle w:val="Author-eListParagraph"/>
        <w:numPr>
          <w:ilvl w:val="0"/>
          <w:numId w:val="510"/>
        </w:numPr>
      </w:pPr>
      <w:r>
        <w:t> Classe d’environnement</w:t>
      </w:r>
    </w:p>
    <w:p w14:paraId="17A1F425" w14:textId="77777777" w:rsidR="00522043" w:rsidRDefault="00000000">
      <w:pPr>
        <w:ind w:left="567"/>
      </w:pPr>
      <w:r>
        <w:rPr>
          <w:rStyle w:val="optioncarChar"/>
        </w:rPr>
        <w:t xml:space="preserve">EI </w:t>
      </w:r>
      <w:r>
        <w:t>(par défaut) </w:t>
      </w:r>
      <w:r>
        <w:rPr>
          <w:rStyle w:val="optioncarChar"/>
        </w:rPr>
        <w:t>/ EE1 / EE2 / EE3 / ***</w:t>
      </w:r>
    </w:p>
    <w:p w14:paraId="3B1FF979" w14:textId="77777777" w:rsidR="00522043" w:rsidRDefault="00000000">
      <w:pPr>
        <w:pStyle w:val="Author-eListParagraph"/>
        <w:numPr>
          <w:ilvl w:val="0"/>
          <w:numId w:val="511"/>
        </w:numPr>
      </w:pPr>
      <w:r>
        <w:t>Dmax et classe de consistance (min.S4) en adéquation avec distance des parois.</w:t>
      </w:r>
      <w:r>
        <w:br/>
      </w:r>
    </w:p>
    <w:p w14:paraId="54B25C1D" w14:textId="77777777" w:rsidR="00522043" w:rsidRDefault="00000000">
      <w:pPr>
        <w:pStyle w:val="Author-eListParagraph"/>
        <w:numPr>
          <w:ilvl w:val="0"/>
          <w:numId w:val="511"/>
        </w:numPr>
      </w:pPr>
      <w:r>
        <w:t xml:space="preserve">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xml:space="preserve"> cm.</w:t>
      </w:r>
    </w:p>
    <w:p w14:paraId="5984B779" w14:textId="77777777" w:rsidR="00522043" w:rsidRDefault="00000000">
      <w:pPr>
        <w:pStyle w:val="pheading"/>
      </w:pPr>
      <w:r>
        <w:t>- Finitions</w:t>
      </w:r>
    </w:p>
    <w:p w14:paraId="537F8F39" w14:textId="77777777" w:rsidR="00522043" w:rsidRDefault="00000000">
      <w:pPr>
        <w:jc w:val="both"/>
      </w:pPr>
      <w:r>
        <w:t xml:space="preserve">Type de béton préfabriqué avec exigences esthétiques : </w:t>
      </w:r>
      <w:r>
        <w:rPr>
          <w:rStyle w:val="optioncarChar"/>
        </w:rPr>
        <w:t>béton architectonique</w:t>
      </w:r>
      <w:r>
        <w:t xml:space="preserve"> (par défaut)</w:t>
      </w:r>
      <w:r>
        <w:rPr>
          <w:rStyle w:val="optioncarChar"/>
        </w:rPr>
        <w:t xml:space="preserve"> / béton décoratif industriel</w:t>
      </w:r>
    </w:p>
    <w:p w14:paraId="5FA6579F" w14:textId="77777777" w:rsidR="00522043" w:rsidRDefault="00000000">
      <w:pPr>
        <w:jc w:val="both"/>
      </w:pPr>
      <w:r>
        <w:t>Les éléments en béton architectoniques doivent répondre au [PTV 21-601].</w:t>
      </w:r>
    </w:p>
    <w:p w14:paraId="0B7C4768" w14:textId="77777777" w:rsidR="00522043" w:rsidRDefault="00000000">
      <w:pPr>
        <w:jc w:val="both"/>
      </w:pPr>
      <w:r>
        <w:t xml:space="preserve">Les éléments en béton décoratif industriel doivent répondre aux Prescriptions complémentaires pour les éléments en béton décoratif industriel de la section </w:t>
      </w:r>
      <w:hyperlink w:anchor="76" w:history="1">
        <w:r>
          <w:t>22 Superstructures en béton</w:t>
        </w:r>
      </w:hyperlink>
      <w:r>
        <w:t>.</w:t>
      </w:r>
    </w:p>
    <w:p w14:paraId="39CC0FB0" w14:textId="77777777" w:rsidR="00522043" w:rsidRDefault="00000000">
      <w:pPr>
        <w:jc w:val="both"/>
      </w:pPr>
      <w:r>
        <w:t> Faces internes des parois: pas de prescription</w:t>
      </w:r>
    </w:p>
    <w:p w14:paraId="6482A189" w14:textId="77777777" w:rsidR="00522043" w:rsidRDefault="00000000">
      <w:pPr>
        <w:jc w:val="both"/>
      </w:pPr>
      <w:r>
        <w:t>Description détaillée des prémurs (paroi intérieure – face externe):</w:t>
      </w:r>
    </w:p>
    <w:p w14:paraId="027BF35E" w14:textId="77777777" w:rsidR="00522043" w:rsidRDefault="00000000">
      <w:pPr>
        <w:jc w:val="both"/>
      </w:pPr>
      <w:r>
        <w:t>1.     Couleur :</w:t>
      </w:r>
    </w:p>
    <w:p w14:paraId="68341485" w14:textId="77777777" w:rsidR="00522043" w:rsidRDefault="00000000">
      <w:pPr>
        <w:jc w:val="both"/>
      </w:pPr>
      <w:r>
        <w:t>Les éléments en béton architectonique sont de couleur</w:t>
      </w:r>
      <w:r>
        <w:rPr>
          <w:rStyle w:val="optioncarChar"/>
        </w:rPr>
        <w:t xml:space="preserve"> ***</w:t>
      </w:r>
      <w:r>
        <w:t xml:space="preserve">, afin d’approcher au mieux le coloris RAL </w:t>
      </w:r>
      <w:r>
        <w:rPr>
          <w:rStyle w:val="optioncarChar"/>
        </w:rPr>
        <w:t>***</w:t>
      </w:r>
      <w:r>
        <w:t>.</w:t>
      </w:r>
    </w:p>
    <w:p w14:paraId="31041513" w14:textId="77777777" w:rsidR="00522043" w:rsidRDefault="00000000">
      <w:pPr>
        <w:jc w:val="both"/>
      </w:pPr>
      <w:r>
        <w:t>2.     Finition de la surface apparente</w:t>
      </w:r>
    </w:p>
    <w:p w14:paraId="04A953D2" w14:textId="77777777" w:rsidR="00522043" w:rsidRDefault="00000000">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6F015190" w14:textId="77777777" w:rsidR="00522043" w:rsidRDefault="00522043">
      <w:pPr>
        <w:jc w:val="both"/>
      </w:pPr>
    </w:p>
    <w:p w14:paraId="20A2FCF2" w14:textId="77777777" w:rsidR="00522043" w:rsidRDefault="00000000">
      <w:pPr>
        <w:jc w:val="both"/>
      </w:pPr>
      <w:r>
        <w:rPr>
          <w:u w:val="single"/>
        </w:rPr>
        <w:t>Terminaison des arêtes</w:t>
      </w:r>
    </w:p>
    <w:p w14:paraId="27CE9EAA" w14:textId="77777777" w:rsidR="00522043" w:rsidRDefault="00000000">
      <w:pPr>
        <w:jc w:val="both"/>
      </w:pPr>
      <w:r>
        <w:t xml:space="preserve"> Les arêtes saillantes des prémurs sont </w:t>
      </w:r>
      <w:r>
        <w:rPr>
          <w:rStyle w:val="optioncarChar"/>
        </w:rPr>
        <w:t>chanfreinées en triangle </w:t>
      </w:r>
      <w:r>
        <w:t>(par défaut)</w:t>
      </w:r>
      <w:r>
        <w:rPr>
          <w:rStyle w:val="optioncarChar"/>
        </w:rPr>
        <w:t xml:space="preserve"> /chanfreinées en arrondi / vives</w:t>
      </w:r>
    </w:p>
    <w:p w14:paraId="3CA9B5ED" w14:textId="77777777" w:rsidR="00522043" w:rsidRDefault="00522043">
      <w:pPr>
        <w:jc w:val="both"/>
      </w:pPr>
    </w:p>
    <w:p w14:paraId="55B51A97" w14:textId="77777777" w:rsidR="00522043" w:rsidRDefault="00000000">
      <w:pPr>
        <w:jc w:val="both"/>
      </w:pPr>
      <w:r>
        <w:rPr>
          <w:b/>
          <w:i/>
        </w:rPr>
        <w:t>(soit)</w:t>
      </w:r>
    </w:p>
    <w:p w14:paraId="1FC9F65D" w14:textId="77777777" w:rsidR="00522043" w:rsidRDefault="00000000">
      <w:pPr>
        <w:jc w:val="both"/>
      </w:pPr>
      <w:r>
        <w:rPr>
          <w:rStyle w:val="soitChar"/>
          <w:u w:val="single"/>
        </w:rPr>
        <w:t>chanfreinées en triangle</w:t>
      </w:r>
    </w:p>
    <w:p w14:paraId="21FD09A8" w14:textId="77777777" w:rsidR="00522043" w:rsidRDefault="00000000">
      <w:pPr>
        <w:jc w:val="both"/>
      </w:pPr>
      <w:r>
        <w:rPr>
          <w:rStyle w:val="soitChar"/>
        </w:rPr>
        <w:t xml:space="preserve"> Les arêtes sont cassées au moyen d'un chanfrein de</w:t>
      </w:r>
      <w:r>
        <w:rPr>
          <w:rStyle w:val="optioncarChar"/>
        </w:rPr>
        <w:t xml:space="preserve"> 1,5 x 1,5 </w:t>
      </w:r>
      <w:r>
        <w:t>(par défaut) </w:t>
      </w:r>
      <w:r>
        <w:rPr>
          <w:rStyle w:val="optioncarChar"/>
        </w:rPr>
        <w:t xml:space="preserve">/ 2,5 x 2,5 / *** x *** </w:t>
      </w:r>
      <w:r>
        <w:rPr>
          <w:rStyle w:val="soitChar"/>
        </w:rPr>
        <w:t>cm</w:t>
      </w:r>
      <w:r>
        <w:t>.</w:t>
      </w:r>
    </w:p>
    <w:p w14:paraId="03682A88" w14:textId="77777777" w:rsidR="00522043" w:rsidRDefault="00522043">
      <w:pPr>
        <w:jc w:val="both"/>
      </w:pPr>
    </w:p>
    <w:p w14:paraId="4E34553C" w14:textId="77777777" w:rsidR="00522043" w:rsidRDefault="00000000">
      <w:pPr>
        <w:jc w:val="both"/>
      </w:pPr>
      <w:r>
        <w:rPr>
          <w:b/>
          <w:i/>
        </w:rPr>
        <w:t>(soit)</w:t>
      </w:r>
    </w:p>
    <w:p w14:paraId="48B6B09E" w14:textId="77777777" w:rsidR="00522043" w:rsidRDefault="00000000">
      <w:pPr>
        <w:jc w:val="both"/>
      </w:pPr>
      <w:r>
        <w:rPr>
          <w:rStyle w:val="soitChar"/>
          <w:u w:val="single"/>
        </w:rPr>
        <w:t> chanfreinée en arrondi</w:t>
      </w:r>
    </w:p>
    <w:p w14:paraId="23A284BA" w14:textId="77777777" w:rsidR="00522043" w:rsidRDefault="00000000">
      <w:pPr>
        <w:jc w:val="both"/>
      </w:pPr>
      <w:r>
        <w:rPr>
          <w:rStyle w:val="soitChar"/>
        </w:rPr>
        <w:t xml:space="preserve"> Les arêtes sont cassées au moyen d'un chanfrein de rayon</w:t>
      </w:r>
      <w:r>
        <w:rPr>
          <w:rStyle w:val="optioncarChar"/>
        </w:rPr>
        <w:t xml:space="preserve">1,5 </w:t>
      </w:r>
      <w:r>
        <w:t>(par défaut) </w:t>
      </w:r>
      <w:r>
        <w:rPr>
          <w:rStyle w:val="optioncarChar"/>
        </w:rPr>
        <w:t>/ 2,5 / *** </w:t>
      </w:r>
      <w:r>
        <w:rPr>
          <w:rStyle w:val="soitChar"/>
        </w:rPr>
        <w:t>cm</w:t>
      </w:r>
      <w:r>
        <w:t xml:space="preserve"> .</w:t>
      </w:r>
    </w:p>
    <w:p w14:paraId="2CCA998E" w14:textId="77777777" w:rsidR="00522043" w:rsidRDefault="00522043">
      <w:pPr>
        <w:jc w:val="both"/>
      </w:pPr>
    </w:p>
    <w:p w14:paraId="7371A916" w14:textId="77777777" w:rsidR="00522043" w:rsidRDefault="00000000">
      <w:pPr>
        <w:jc w:val="both"/>
      </w:pPr>
      <w:r>
        <w:rPr>
          <w:b/>
          <w:i/>
        </w:rPr>
        <w:t>(soit)</w:t>
      </w:r>
    </w:p>
    <w:p w14:paraId="6A709C4A" w14:textId="77777777" w:rsidR="00522043" w:rsidRDefault="00000000">
      <w:pPr>
        <w:jc w:val="both"/>
      </w:pPr>
      <w:r>
        <w:rPr>
          <w:rStyle w:val="soitChar"/>
          <w:u w:val="single"/>
        </w:rPr>
        <w:t>vives</w:t>
      </w:r>
    </w:p>
    <w:p w14:paraId="7D28A0EA" w14:textId="77777777" w:rsidR="00522043" w:rsidRDefault="00000000">
      <w:pPr>
        <w:jc w:val="both"/>
      </w:pPr>
      <w:r>
        <w:t>Description détaillée des prémurs (paroi extérieure – face externe):</w:t>
      </w:r>
    </w:p>
    <w:p w14:paraId="1AB22FA4" w14:textId="77777777" w:rsidR="00522043" w:rsidRDefault="00000000">
      <w:pPr>
        <w:jc w:val="both"/>
      </w:pPr>
      <w:r>
        <w:t xml:space="preserve">Finition identique à celle de la face externe de la paroi intérieure : </w:t>
      </w:r>
      <w:r>
        <w:rPr>
          <w:rStyle w:val="optioncarChar"/>
        </w:rPr>
        <w:t>oui / non</w:t>
      </w:r>
    </w:p>
    <w:p w14:paraId="40DA5928" w14:textId="77777777" w:rsidR="00522043" w:rsidRDefault="00000000">
      <w:pPr>
        <w:jc w:val="both"/>
      </w:pPr>
      <w:r>
        <w:rPr>
          <w:b/>
          <w:i/>
        </w:rPr>
        <w:t>Si la finition est différente</w:t>
      </w:r>
    </w:p>
    <w:p w14:paraId="139B1E50" w14:textId="77777777" w:rsidR="00522043" w:rsidRDefault="00000000">
      <w:pPr>
        <w:jc w:val="both"/>
      </w:pPr>
      <w:r>
        <w:t>1.     Couleur :</w:t>
      </w:r>
    </w:p>
    <w:p w14:paraId="40E6A12E" w14:textId="77777777" w:rsidR="00522043" w:rsidRDefault="00000000">
      <w:pPr>
        <w:jc w:val="both"/>
      </w:pPr>
      <w:r>
        <w:t>Les éléments en béton architectonique seront de couleur</w:t>
      </w:r>
      <w:r>
        <w:rPr>
          <w:rStyle w:val="optioncarChar"/>
        </w:rPr>
        <w:t> ***</w:t>
      </w:r>
      <w:r>
        <w:t>, afin d’approcher au mieux le coloris RAL </w:t>
      </w:r>
      <w:r>
        <w:rPr>
          <w:rStyle w:val="optioncarChar"/>
        </w:rPr>
        <w:t>***</w:t>
      </w:r>
      <w:r>
        <w:t>.</w:t>
      </w:r>
    </w:p>
    <w:p w14:paraId="6AC22B70" w14:textId="77777777" w:rsidR="00522043" w:rsidRDefault="00000000">
      <w:pPr>
        <w:jc w:val="both"/>
      </w:pPr>
      <w:r>
        <w:t>2.     Finition de la surface apparente</w:t>
      </w:r>
    </w:p>
    <w:p w14:paraId="36095DB3" w14:textId="77777777" w:rsidR="00522043" w:rsidRDefault="00000000">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205C7917" w14:textId="77777777" w:rsidR="00522043" w:rsidRDefault="00522043">
      <w:pPr>
        <w:jc w:val="both"/>
      </w:pPr>
    </w:p>
    <w:p w14:paraId="169E31C3" w14:textId="77777777" w:rsidR="00522043" w:rsidRDefault="00000000">
      <w:pPr>
        <w:jc w:val="both"/>
      </w:pPr>
      <w:r>
        <w:rPr>
          <w:u w:val="single"/>
        </w:rPr>
        <w:t>Terminaison des arêtes</w:t>
      </w:r>
      <w:r>
        <w:t> </w:t>
      </w:r>
    </w:p>
    <w:p w14:paraId="4DE7C77A" w14:textId="77777777" w:rsidR="00522043" w:rsidRDefault="00000000">
      <w:pPr>
        <w:jc w:val="both"/>
      </w:pPr>
      <w:r>
        <w:t>Les arêtes saillantes des prémurs sont </w:t>
      </w:r>
      <w:r>
        <w:rPr>
          <w:rStyle w:val="optioncarChar"/>
        </w:rPr>
        <w:t>chanfreinées en triangle </w:t>
      </w:r>
      <w:r>
        <w:t>(par défaut)</w:t>
      </w:r>
      <w:r>
        <w:rPr>
          <w:rStyle w:val="optioncarChar"/>
        </w:rPr>
        <w:t xml:space="preserve"> / chanfreinées en arrondi / vives</w:t>
      </w:r>
    </w:p>
    <w:p w14:paraId="4FDC71A8" w14:textId="77777777" w:rsidR="00522043" w:rsidRDefault="00000000">
      <w:pPr>
        <w:jc w:val="both"/>
      </w:pPr>
      <w:r>
        <w:rPr>
          <w:b/>
          <w:i/>
        </w:rPr>
        <w:t>(soit)</w:t>
      </w:r>
    </w:p>
    <w:p w14:paraId="570107CE" w14:textId="77777777" w:rsidR="00522043" w:rsidRDefault="00000000">
      <w:pPr>
        <w:jc w:val="both"/>
      </w:pPr>
      <w:r>
        <w:rPr>
          <w:rStyle w:val="soitChar"/>
          <w:u w:val="single"/>
        </w:rPr>
        <w:t>chanfreinées en triangle</w:t>
      </w:r>
    </w:p>
    <w:p w14:paraId="5D955881" w14:textId="77777777" w:rsidR="00522043" w:rsidRDefault="00000000">
      <w:pPr>
        <w:jc w:val="both"/>
      </w:pPr>
      <w:r>
        <w:rPr>
          <w:rStyle w:val="soitChar"/>
        </w:rPr>
        <w:t>Les arêtes sont cassées au moyen d'un chanfrein de</w:t>
      </w:r>
      <w:r>
        <w:rPr>
          <w:rStyle w:val="optioncarChar"/>
        </w:rPr>
        <w:t> 1,5 x 1,5 </w:t>
      </w:r>
      <w:r>
        <w:t>(par défaut)</w:t>
      </w:r>
      <w:r>
        <w:rPr>
          <w:rStyle w:val="optioncarChar"/>
        </w:rPr>
        <w:t xml:space="preserve"> / 2,5 x 2,5 / *** x *** </w:t>
      </w:r>
      <w:r>
        <w:rPr>
          <w:rStyle w:val="soitChar"/>
        </w:rPr>
        <w:t>cm</w:t>
      </w:r>
      <w:r>
        <w:t>.</w:t>
      </w:r>
    </w:p>
    <w:p w14:paraId="45713191" w14:textId="77777777" w:rsidR="00522043" w:rsidRDefault="00000000">
      <w:pPr>
        <w:jc w:val="both"/>
      </w:pPr>
      <w:r>
        <w:rPr>
          <w:b/>
          <w:i/>
        </w:rPr>
        <w:t>(soit)</w:t>
      </w:r>
    </w:p>
    <w:p w14:paraId="22876650" w14:textId="77777777" w:rsidR="00522043" w:rsidRDefault="00000000">
      <w:pPr>
        <w:jc w:val="both"/>
      </w:pPr>
      <w:r>
        <w:rPr>
          <w:rStyle w:val="soitChar"/>
          <w:u w:val="single"/>
        </w:rPr>
        <w:t>chanfreinée en arrondi</w:t>
      </w:r>
    </w:p>
    <w:p w14:paraId="3F6CCE59" w14:textId="77777777" w:rsidR="00522043" w:rsidRDefault="00000000">
      <w:pPr>
        <w:jc w:val="both"/>
      </w:pP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w:t>
      </w:r>
      <w:r>
        <w:t> .</w:t>
      </w:r>
    </w:p>
    <w:p w14:paraId="4C350A84" w14:textId="77777777" w:rsidR="00522043" w:rsidRDefault="00000000">
      <w:pPr>
        <w:jc w:val="both"/>
      </w:pPr>
      <w:r>
        <w:rPr>
          <w:b/>
          <w:i/>
        </w:rPr>
        <w:t>(soit)</w:t>
      </w:r>
    </w:p>
    <w:p w14:paraId="29E15028" w14:textId="77777777" w:rsidR="00522043" w:rsidRDefault="00000000">
      <w:pPr>
        <w:jc w:val="both"/>
      </w:pPr>
      <w:r>
        <w:rPr>
          <w:rStyle w:val="soitChar"/>
          <w:u w:val="single"/>
        </w:rPr>
        <w:t>vives</w:t>
      </w:r>
    </w:p>
    <w:p w14:paraId="43CCDF14" w14:textId="77777777" w:rsidR="00522043" w:rsidRDefault="00000000">
      <w:pPr>
        <w:pStyle w:val="pheading"/>
      </w:pPr>
      <w:r>
        <w:t>- Prescriptions complémentaires</w:t>
      </w:r>
    </w:p>
    <w:p w14:paraId="2596E639" w14:textId="77777777" w:rsidR="00522043" w:rsidRDefault="00000000">
      <w:pPr>
        <w:jc w:val="both"/>
      </w:pPr>
      <w:r>
        <w:rPr>
          <w:rStyle w:val="facultChar"/>
        </w:rPr>
        <w:t>Résistance au feu : pour les éléments porteurs et structurels sans fonction séparant </w:t>
      </w:r>
      <w:r>
        <w:rPr>
          <w:rStyle w:val="optioncarChar"/>
        </w:rPr>
        <w:t xml:space="preserve">/ R15 / R30 </w:t>
      </w:r>
      <w:r>
        <w:t>(par défaut) </w:t>
      </w:r>
      <w:r>
        <w:rPr>
          <w:rStyle w:val="optioncarChar"/>
        </w:rPr>
        <w:t>/ R60 / R120 / R ***</w:t>
      </w:r>
      <w:r>
        <w:rPr>
          <w:rStyle w:val="facultChar"/>
        </w:rPr>
        <w:t>, pour les éléments porteurs et structurels avec fonction séparant </w:t>
      </w:r>
      <w:r>
        <w:rPr>
          <w:rStyle w:val="optioncarChar"/>
        </w:rPr>
        <w:t>/ REI 30 </w:t>
      </w:r>
      <w:r>
        <w:t>(par défaut)</w:t>
      </w:r>
      <w:r>
        <w:rPr>
          <w:rStyle w:val="optioncarChar"/>
        </w:rPr>
        <w:t xml:space="preserve"> / REI 60 / REI 120 / REI ***</w:t>
      </w:r>
      <w:r>
        <w:rPr>
          <w:rStyle w:val="facultChar"/>
        </w:rPr>
        <w:t> et pour les éléments non porteurs avec fonction séparant </w:t>
      </w:r>
      <w:r>
        <w:rPr>
          <w:rStyle w:val="optioncarChar"/>
        </w:rPr>
        <w:t>/ EI 30</w:t>
      </w:r>
      <w:r>
        <w:t> (par défaut) </w:t>
      </w:r>
      <w:r>
        <w:rPr>
          <w:rStyle w:val="optioncarChar"/>
        </w:rPr>
        <w:t>/ EI 60 / EI 120 / EI ***</w:t>
      </w:r>
    </w:p>
    <w:p w14:paraId="290AD806" w14:textId="77777777" w:rsidR="00522043" w:rsidRDefault="00000000">
      <w:pPr>
        <w:pStyle w:val="pheading"/>
      </w:pPr>
      <w:r>
        <w:t>EXÉCUTION / MISE EN ŒUVRE</w:t>
      </w:r>
    </w:p>
    <w:p w14:paraId="200E2451" w14:textId="77777777" w:rsidR="00522043" w:rsidRDefault="00000000">
      <w:pPr>
        <w:pStyle w:val="pheading"/>
      </w:pPr>
      <w:r>
        <w:t>- Prescriptions générales</w:t>
      </w:r>
    </w:p>
    <w:p w14:paraId="5993EB80" w14:textId="77777777" w:rsidR="00522043" w:rsidRDefault="00522043"/>
    <w:p w14:paraId="1ABE708F" w14:textId="77777777" w:rsidR="00522043" w:rsidRDefault="00000000">
      <w:pPr>
        <w:pStyle w:val="Author-eListParagraph"/>
        <w:numPr>
          <w:ilvl w:val="0"/>
          <w:numId w:val="512"/>
        </w:numPr>
      </w:pPr>
      <w:r>
        <w:t>L’étude et les plans d’exécution </w:t>
      </w:r>
      <w:r>
        <w:rPr>
          <w:rStyle w:val="optioncarChar"/>
        </w:rPr>
        <w:t>sont / ne sont pas</w:t>
      </w:r>
      <w:r>
        <w:t> à charge de l’entreprise.</w:t>
      </w:r>
    </w:p>
    <w:p w14:paraId="16F0D660" w14:textId="77777777" w:rsidR="00522043" w:rsidRDefault="00000000">
      <w:pPr>
        <w:pStyle w:val="Author-eListParagraph"/>
        <w:numPr>
          <w:ilvl w:val="0"/>
          <w:numId w:val="512"/>
        </w:numPr>
      </w:pPr>
      <w:r>
        <w:t>La mise en œuvre est conforme aux normes [NBN EN 13670]  et [NBN B 15-400].</w:t>
      </w:r>
    </w:p>
    <w:p w14:paraId="305CCBBC" w14:textId="77777777" w:rsidR="00522043" w:rsidRDefault="00000000">
      <w:pPr>
        <w:pStyle w:val="Author-eListParagraph"/>
        <w:numPr>
          <w:ilvl w:val="0"/>
          <w:numId w:val="512"/>
        </w:numPr>
      </w:pPr>
      <w:r>
        <w:t>Les parois sont fabriquées dans les dimensions indiquées sur les plans d’exécution approuvés.</w:t>
      </w:r>
    </w:p>
    <w:p w14:paraId="7300C13D" w14:textId="77777777" w:rsidR="00522043" w:rsidRDefault="00000000">
      <w:pPr>
        <w:pStyle w:val="Author-eListParagraph"/>
        <w:numPr>
          <w:ilvl w:val="0"/>
          <w:numId w:val="512"/>
        </w:numPr>
      </w:pPr>
      <w:r>
        <w:t>L’alignement des prémurs est réalisé au moyens d’étais et de madriers en bois parfaitement alignés.</w:t>
      </w:r>
    </w:p>
    <w:p w14:paraId="7F02281C" w14:textId="77777777" w:rsidR="00522043" w:rsidRDefault="00000000">
      <w:pPr>
        <w:pStyle w:val="Author-eListParagraph"/>
        <w:numPr>
          <w:ilvl w:val="0"/>
          <w:numId w:val="512"/>
        </w:numPr>
      </w:pPr>
      <w:r>
        <w:t>Le sol/support doit être non travaillé et stable.</w:t>
      </w:r>
    </w:p>
    <w:p w14:paraId="10C9AA31" w14:textId="77777777" w:rsidR="00522043" w:rsidRDefault="00000000">
      <w:pPr>
        <w:pStyle w:val="Author-eListParagraph"/>
        <w:numPr>
          <w:ilvl w:val="0"/>
          <w:numId w:val="512"/>
        </w:numPr>
      </w:pPr>
      <w:r>
        <w:t>La verticalité doit être garantie par la pose préalable de madrier en bois</w:t>
      </w:r>
    </w:p>
    <w:p w14:paraId="2392E28F" w14:textId="77777777" w:rsidR="00522043" w:rsidRDefault="00000000">
      <w:pPr>
        <w:pStyle w:val="Author-eListParagraph"/>
        <w:numPr>
          <w:ilvl w:val="0"/>
          <w:numId w:val="512"/>
        </w:numPr>
      </w:pPr>
      <w:r>
        <w:t>Les étançons doivent être solidement fixés. L’angle entre l’étançon et le prémur doit être au minimum de 30°. Le nombre d’étançons nécessaires communiqué par le fabricant est respecté.</w:t>
      </w:r>
    </w:p>
    <w:p w14:paraId="550A49BC" w14:textId="77777777" w:rsidR="00522043" w:rsidRDefault="00000000">
      <w:pPr>
        <w:pStyle w:val="Author-eListParagraph"/>
        <w:numPr>
          <w:ilvl w:val="0"/>
          <w:numId w:val="512"/>
        </w:numPr>
      </w:pPr>
      <w:r>
        <w:t>Le béton de remplissage est coulé en couche de maximum 60 cm d’épaisseur et doit être vibré conformément aux normes[NBN EN 13670]  et [NBN B 15-400].</w:t>
      </w:r>
    </w:p>
    <w:p w14:paraId="06BB9D92" w14:textId="77777777" w:rsidR="00522043" w:rsidRDefault="00000000">
      <w:pPr>
        <w:pStyle w:val="Author-eListParagraph"/>
        <w:numPr>
          <w:ilvl w:val="0"/>
          <w:numId w:val="512"/>
        </w:numPr>
      </w:pPr>
      <w:r>
        <w:t>Afin d’éviter l’ouverture des joints à hauteur des coins, il faut placer des équerres ou planches d’étais.</w:t>
      </w:r>
    </w:p>
    <w:p w14:paraId="6698AF92" w14:textId="77777777" w:rsidR="00522043" w:rsidRDefault="00000000">
      <w:pPr>
        <w:pStyle w:val="Author-eListParagraph"/>
        <w:numPr>
          <w:ilvl w:val="0"/>
          <w:numId w:val="512"/>
        </w:numPr>
      </w:pPr>
      <w:r>
        <w:t xml:space="preserve">Mise en place de tôle d’étanchéité : </w:t>
      </w:r>
      <w:r>
        <w:rPr>
          <w:rStyle w:val="optioncarChar"/>
        </w:rPr>
        <w:t>oui / non</w:t>
      </w:r>
    </w:p>
    <w:p w14:paraId="0A946376" w14:textId="77777777" w:rsidR="00522043" w:rsidRDefault="00000000">
      <w:pPr>
        <w:pStyle w:val="pheading"/>
      </w:pPr>
      <w:r>
        <w:t>DOCUMENTS DE RÉFÉRENCE COMPLÉMENTAIRES</w:t>
      </w:r>
    </w:p>
    <w:p w14:paraId="79B85D29" w14:textId="77777777" w:rsidR="00522043" w:rsidRDefault="00000000">
      <w:pPr>
        <w:pStyle w:val="pheading"/>
      </w:pPr>
      <w:r>
        <w:t>- Matériau</w:t>
      </w:r>
    </w:p>
    <w:p w14:paraId="30DAF00C" w14:textId="77777777" w:rsidR="00522043" w:rsidRDefault="00000000">
      <w:r>
        <w:t>[NBN EN 14992+A1, Produits préfabriqués en béton - Eléments de mur]</w:t>
      </w:r>
    </w:p>
    <w:p w14:paraId="5A37C377" w14:textId="77777777" w:rsidR="00522043" w:rsidRDefault="00000000">
      <w:r>
        <w:t>[RA 21-612, Règlement d'application Benor - Produits préfabriqués en béton - Eléments de murs]</w:t>
      </w:r>
      <w:r>
        <w:br/>
      </w:r>
      <w:r>
        <w:br/>
        <w:t>[CSTC Rapport 10, Sécurité et mise en oeuvre d'éléments préfabriqués en béton]</w:t>
      </w:r>
    </w:p>
    <w:p w14:paraId="28529488" w14:textId="77777777" w:rsidR="00522043" w:rsidRDefault="00000000">
      <w:r>
        <w:t>[PTV 21-601, Eléments préfabriqués en béton architectonique.]</w:t>
      </w:r>
    </w:p>
    <w:p w14:paraId="0318F941" w14:textId="77777777" w:rsidR="00522043" w:rsidRDefault="00000000">
      <w:r>
        <w:t>[NBN EN 206:2013+A2, Béton - Spécification, performances, production et conformité]</w:t>
      </w:r>
    </w:p>
    <w:p w14:paraId="701EEFE7" w14:textId="77777777" w:rsidR="00522043" w:rsidRDefault="00000000">
      <w:r>
        <w:t>[NBN B 15-001, Béton - Spécification, performances, production et conformité - Complément national à la NBN EN 206:2013+A2:2021]</w:t>
      </w:r>
    </w:p>
    <w:p w14:paraId="6DE66116" w14:textId="77777777" w:rsidR="00522043" w:rsidRDefault="00522043"/>
    <w:p w14:paraId="3A27769D" w14:textId="77777777" w:rsidR="00522043" w:rsidRDefault="00000000">
      <w:r>
        <w:t> </w:t>
      </w:r>
    </w:p>
    <w:p w14:paraId="16FE34FD" w14:textId="77777777" w:rsidR="00522043" w:rsidRDefault="00000000">
      <w:pPr>
        <w:pStyle w:val="pheading"/>
      </w:pPr>
      <w:r>
        <w:t>- Exécution</w:t>
      </w:r>
    </w:p>
    <w:p w14:paraId="31437A1E" w14:textId="77777777" w:rsidR="00522043" w:rsidRDefault="00000000">
      <w:r>
        <w:t>[NBN EN 13670, Exécution des structures en béton]</w:t>
      </w:r>
    </w:p>
    <w:p w14:paraId="04B0B12F" w14:textId="77777777" w:rsidR="00522043" w:rsidRDefault="00000000">
      <w:r>
        <w:t>[NBN B 15-400, Exécution des structures en béton - Supplément national à la NBN EN 13670:2010]</w:t>
      </w:r>
    </w:p>
    <w:p w14:paraId="098A1B37" w14:textId="77777777" w:rsidR="00522043" w:rsidRDefault="00000000">
      <w:r>
        <w:t>[FEBE BT Prémurs, Brochure Technique - Prémurs - Rapides et économiques]</w:t>
      </w:r>
    </w:p>
    <w:p w14:paraId="1242B6DE" w14:textId="77777777" w:rsidR="00522043" w:rsidRDefault="00000000">
      <w:pPr>
        <w:pStyle w:val="pheading"/>
      </w:pPr>
      <w:r>
        <w:t>MESURAGE</w:t>
      </w:r>
    </w:p>
    <w:p w14:paraId="246E2ABB" w14:textId="77777777" w:rsidR="00522043" w:rsidRDefault="00000000">
      <w:pPr>
        <w:pStyle w:val="pheading"/>
      </w:pPr>
      <w:r>
        <w:t>- unité de mesure:</w:t>
      </w:r>
    </w:p>
    <w:p w14:paraId="316A17BC" w14:textId="77777777" w:rsidR="00522043" w:rsidRDefault="00000000">
      <w:r>
        <w:rPr>
          <w:rStyle w:val="optioncarChar"/>
        </w:rPr>
        <w:t>m³</w:t>
      </w:r>
      <w:r>
        <w:t>    (par défaut) </w:t>
      </w:r>
      <w:r>
        <w:rPr>
          <w:rStyle w:val="optioncarChar"/>
        </w:rPr>
        <w:t>/ pc / m / m² </w:t>
      </w:r>
    </w:p>
    <w:p w14:paraId="4E1D4BEE" w14:textId="77777777" w:rsidR="00522043" w:rsidRDefault="00000000">
      <w:r>
        <w:rPr>
          <w:b/>
          <w:i/>
        </w:rPr>
        <w:t>(Soit par défaut)</w:t>
      </w:r>
    </w:p>
    <w:p w14:paraId="54F6D1FC" w14:textId="77777777" w:rsidR="00522043" w:rsidRDefault="00000000">
      <w:r>
        <w:rPr>
          <w:rStyle w:val="soitChar"/>
        </w:rPr>
        <w:t>1. m³</w:t>
      </w:r>
    </w:p>
    <w:p w14:paraId="1BE2994D" w14:textId="77777777" w:rsidR="00522043" w:rsidRDefault="00000000">
      <w:r>
        <w:rPr>
          <w:b/>
          <w:i/>
        </w:rPr>
        <w:t>(Soit)</w:t>
      </w:r>
    </w:p>
    <w:p w14:paraId="5F1FCFE6" w14:textId="77777777" w:rsidR="00522043" w:rsidRDefault="00000000">
      <w:r>
        <w:rPr>
          <w:rStyle w:val="soitChar"/>
        </w:rPr>
        <w:t>2. pc</w:t>
      </w:r>
    </w:p>
    <w:p w14:paraId="62779BD8" w14:textId="77777777" w:rsidR="00522043" w:rsidRDefault="00000000">
      <w:r>
        <w:rPr>
          <w:b/>
          <w:i/>
        </w:rPr>
        <w:t>(Soit)</w:t>
      </w:r>
    </w:p>
    <w:p w14:paraId="21A29FE3" w14:textId="77777777" w:rsidR="00522043" w:rsidRDefault="00000000">
      <w:r>
        <w:rPr>
          <w:rStyle w:val="soitChar"/>
        </w:rPr>
        <w:t>3. m</w:t>
      </w:r>
    </w:p>
    <w:p w14:paraId="76DC88F3" w14:textId="77777777" w:rsidR="00522043" w:rsidRDefault="00000000">
      <w:r>
        <w:rPr>
          <w:b/>
          <w:i/>
        </w:rPr>
        <w:t>(Soit)</w:t>
      </w:r>
    </w:p>
    <w:p w14:paraId="057EC90B" w14:textId="77777777" w:rsidR="00522043" w:rsidRDefault="00000000">
      <w:r>
        <w:rPr>
          <w:rStyle w:val="soitChar"/>
        </w:rPr>
        <w:t>4. m²</w:t>
      </w:r>
    </w:p>
    <w:p w14:paraId="6BF35AB9" w14:textId="77777777" w:rsidR="00522043" w:rsidRDefault="00000000">
      <w:pPr>
        <w:pStyle w:val="pheading"/>
      </w:pPr>
      <w:r>
        <w:t>- code de mesurage:</w:t>
      </w:r>
    </w:p>
    <w:p w14:paraId="71EC6018" w14:textId="77777777" w:rsidR="00522043" w:rsidRDefault="00000000">
      <w:r>
        <w:rPr>
          <w:rStyle w:val="optioncarChar"/>
        </w:rPr>
        <w:t>Volume net </w:t>
      </w:r>
      <w:r>
        <w:t>(par défaut)</w:t>
      </w:r>
      <w:r>
        <w:rPr>
          <w:rStyle w:val="optioncarChar"/>
        </w:rPr>
        <w:t> / quantité nette / longueur nette / surface nette</w:t>
      </w:r>
    </w:p>
    <w:p w14:paraId="142F6059" w14:textId="77777777" w:rsidR="00522043" w:rsidRDefault="00000000">
      <w:r>
        <w:rPr>
          <w:b/>
          <w:i/>
        </w:rPr>
        <w:t>(Soit par défaut)</w:t>
      </w:r>
    </w:p>
    <w:p w14:paraId="788FF1E6" w14:textId="77777777" w:rsidR="00522043" w:rsidRDefault="00000000">
      <w:r>
        <w:rPr>
          <w:rStyle w:val="soitChar"/>
          <w:u w:val="single"/>
        </w:rPr>
        <w:t>1. Volume net</w:t>
      </w:r>
      <w:r>
        <w:rPr>
          <w:rStyle w:val="soitChar"/>
        </w:rPr>
        <w:t> (selon la [NBN B 06-001]) mesuré entre la dalle de sol et les poutres.</w:t>
      </w:r>
      <w:r>
        <w:br/>
      </w:r>
      <w:r>
        <w:rPr>
          <w:rStyle w:val="soitChar"/>
        </w:rPr>
        <w:t xml:space="preserve"> Volume net,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453FEDE7" w14:textId="77777777" w:rsidR="00522043" w:rsidRDefault="00000000">
      <w:r>
        <w:rPr>
          <w:rStyle w:val="soitChar"/>
        </w:rPr>
        <w:t>Aucune déduction n'est faite pour:</w:t>
      </w:r>
    </w:p>
    <w:p w14:paraId="40969FBE" w14:textId="77777777" w:rsidR="00522043" w:rsidRDefault="00000000">
      <w:pPr>
        <w:pStyle w:val="Author-eListParagraph"/>
        <w:numPr>
          <w:ilvl w:val="0"/>
          <w:numId w:val="513"/>
        </w:numPr>
      </w:pPr>
      <w:r>
        <w:rPr>
          <w:rStyle w:val="soitChar"/>
        </w:rPr>
        <w:t>le volume des armatures,</w:t>
      </w:r>
    </w:p>
    <w:p w14:paraId="6D7B1A48" w14:textId="77777777" w:rsidR="00522043" w:rsidRDefault="00000000">
      <w:pPr>
        <w:pStyle w:val="Author-eListParagraph"/>
        <w:numPr>
          <w:ilvl w:val="0"/>
          <w:numId w:val="513"/>
        </w:numPr>
      </w:pPr>
      <w:r>
        <w:rPr>
          <w:rStyle w:val="soitChar"/>
        </w:rPr>
        <w:t>les blocs et écarteurs, les fourreaux pour les armatures de précontrainte ;</w:t>
      </w:r>
    </w:p>
    <w:p w14:paraId="26AC2954" w14:textId="77777777" w:rsidR="00522043" w:rsidRDefault="00000000">
      <w:pPr>
        <w:pStyle w:val="Author-eListParagraph"/>
        <w:numPr>
          <w:ilvl w:val="0"/>
          <w:numId w:val="513"/>
        </w:numPr>
      </w:pPr>
      <w:r>
        <w:rPr>
          <w:rStyle w:val="soitChar"/>
        </w:rPr>
        <w:t>les pénétrations pour les pattes d’ancrage, les creux, les conduites noyées et les réservations dont le volume est inférieur à 0,05 m3.</w:t>
      </w:r>
    </w:p>
    <w:p w14:paraId="35BA4805" w14:textId="77777777" w:rsidR="00522043" w:rsidRDefault="00000000">
      <w:pPr>
        <w:pStyle w:val="Author-eListParagraph"/>
        <w:numPr>
          <w:ilvl w:val="0"/>
          <w:numId w:val="513"/>
        </w:numPr>
      </w:pPr>
      <w:r>
        <w:rPr>
          <w:rStyle w:val="soitChar"/>
        </w:rPr>
        <w:t>les chanfreins et tous les profils dont la section a une superficie inférieure à 20 cm2.</w:t>
      </w:r>
    </w:p>
    <w:p w14:paraId="4669ACC0" w14:textId="77777777" w:rsidR="00522043" w:rsidRDefault="00000000">
      <w:pPr>
        <w:pStyle w:val="Author-eListParagraph"/>
        <w:numPr>
          <w:ilvl w:val="0"/>
          <w:numId w:val="513"/>
        </w:numPr>
      </w:pPr>
      <w:r>
        <w:rPr>
          <w:rStyle w:val="soitChar"/>
        </w:rPr>
        <w:t>les rainures, encoches et languettes.</w:t>
      </w:r>
    </w:p>
    <w:p w14:paraId="5F151FC9" w14:textId="77777777" w:rsidR="00522043" w:rsidRDefault="00000000">
      <w:r>
        <w:rPr>
          <w:b/>
          <w:i/>
        </w:rPr>
        <w:t>(Soit)</w:t>
      </w:r>
    </w:p>
    <w:p w14:paraId="48713A49" w14:textId="77777777" w:rsidR="00522043" w:rsidRDefault="00000000">
      <w:r>
        <w:rPr>
          <w:rStyle w:val="soitChar"/>
          <w:u w:val="single"/>
        </w:rPr>
        <w:t>2. Quantité nette</w:t>
      </w:r>
    </w:p>
    <w:p w14:paraId="3AD5DB4F" w14:textId="77777777" w:rsidR="00522043" w:rsidRDefault="00000000">
      <w:r>
        <w:rPr>
          <w:b/>
          <w:i/>
        </w:rPr>
        <w:t>(Soit)</w:t>
      </w:r>
    </w:p>
    <w:p w14:paraId="394B48E8" w14:textId="77777777" w:rsidR="00522043" w:rsidRDefault="00000000">
      <w:r>
        <w:rPr>
          <w:rStyle w:val="soitChar"/>
          <w:u w:val="single"/>
        </w:rPr>
        <w:t>3. Longueur nette</w:t>
      </w:r>
    </w:p>
    <w:p w14:paraId="1838B2A4" w14:textId="77777777" w:rsidR="00522043" w:rsidRDefault="00000000">
      <w:r>
        <w:rPr>
          <w:b/>
          <w:i/>
        </w:rPr>
        <w:t>(Soit)</w:t>
      </w:r>
    </w:p>
    <w:p w14:paraId="522A068F" w14:textId="77777777" w:rsidR="00522043" w:rsidRDefault="00000000">
      <w:r>
        <w:rPr>
          <w:rStyle w:val="soitChar"/>
          <w:u w:val="single"/>
        </w:rPr>
        <w:t>4. Surface nette</w:t>
      </w:r>
    </w:p>
    <w:p w14:paraId="314A72A4" w14:textId="77777777" w:rsidR="00522043" w:rsidRDefault="00000000">
      <w:pPr>
        <w:pStyle w:val="pheading"/>
      </w:pPr>
      <w:r>
        <w:t>- nature du marché:</w:t>
      </w:r>
    </w:p>
    <w:p w14:paraId="101CDD7D" w14:textId="77777777" w:rsidR="00522043" w:rsidRDefault="00000000">
      <w:r>
        <w:t>QF</w:t>
      </w:r>
    </w:p>
    <w:p w14:paraId="3E69CB11" w14:textId="77777777" w:rsidR="00522043" w:rsidRDefault="00000000">
      <w:pPr>
        <w:pStyle w:val="Author-eSectionHeading6"/>
      </w:pPr>
      <w:bookmarkStart w:id="753" w:name="_Toc112759335"/>
      <w:r>
        <w:t>22.16.4e Prémurs préfabriqués en béton décoratif / architectonique avec isolation intégrée CCTB 01.10</w:t>
      </w:r>
      <w:bookmarkEnd w:id="753"/>
    </w:p>
    <w:p w14:paraId="7BA03007" w14:textId="77777777" w:rsidR="00522043" w:rsidRDefault="00000000">
      <w:pPr>
        <w:pStyle w:val="pheading"/>
      </w:pPr>
      <w:r>
        <w:t>DESCRIPTION</w:t>
      </w:r>
    </w:p>
    <w:p w14:paraId="4B5F691D" w14:textId="77777777" w:rsidR="00522043" w:rsidRDefault="00000000">
      <w:pPr>
        <w:pStyle w:val="pheading"/>
      </w:pPr>
      <w:r>
        <w:t>- Définition / Comprend</w:t>
      </w:r>
    </w:p>
    <w:p w14:paraId="26505F05" w14:textId="77777777" w:rsidR="00522043" w:rsidRDefault="00000000">
      <w:pPr>
        <w:jc w:val="both"/>
      </w:pPr>
      <w:r>
        <w:t>Cet article vise la fourniture et la pose de prémurs préfabriqués en béton architectonique.</w:t>
      </w:r>
    </w:p>
    <w:p w14:paraId="745A025A" w14:textId="77777777" w:rsidR="00522043" w:rsidRDefault="00000000">
      <w:pPr>
        <w:jc w:val="both"/>
      </w:pPr>
      <w:r>
        <w:t>Les prémurs se composent de deux panneaux en béton armé reliés l’un à l’autre par des poutres à treillis. Un isolant est fixé sur un des panneaux.</w:t>
      </w:r>
    </w:p>
    <w:p w14:paraId="3C193819" w14:textId="77777777" w:rsidR="00522043" w:rsidRDefault="00000000">
      <w:pPr>
        <w:jc w:val="both"/>
      </w:pPr>
      <w:r>
        <w:t>Sont compris :</w:t>
      </w:r>
    </w:p>
    <w:p w14:paraId="2E89E53C" w14:textId="77777777" w:rsidR="00522043" w:rsidRDefault="00000000">
      <w:pPr>
        <w:pStyle w:val="Author-eListParagraph"/>
        <w:numPr>
          <w:ilvl w:val="0"/>
          <w:numId w:val="514"/>
        </w:numPr>
      </w:pPr>
      <w:r>
        <w:t>La livraison et la réalisation du béton de remplissage en cas de prémurs si requis.</w:t>
      </w:r>
    </w:p>
    <w:p w14:paraId="7B2BF394" w14:textId="77777777" w:rsidR="00522043" w:rsidRDefault="00000000">
      <w:pPr>
        <w:pStyle w:val="Author-eListParagraph"/>
        <w:numPr>
          <w:ilvl w:val="0"/>
          <w:numId w:val="514"/>
        </w:numPr>
      </w:pPr>
      <w:r>
        <w:t>L’humification des prémurs avant bétonnage du creux des prémurs.</w:t>
      </w:r>
    </w:p>
    <w:p w14:paraId="602C6B3A" w14:textId="77777777" w:rsidR="00522043" w:rsidRDefault="00000000">
      <w:pPr>
        <w:pStyle w:val="pheading"/>
      </w:pPr>
      <w:r>
        <w:t>- Localisation</w:t>
      </w:r>
    </w:p>
    <w:p w14:paraId="231A70A8" w14:textId="77777777" w:rsidR="00522043" w:rsidRDefault="00000000">
      <w:r>
        <w:t xml:space="preserve">La pose est réalisée aux endroits suivants : </w:t>
      </w:r>
      <w:r>
        <w:rPr>
          <w:rStyle w:val="optioncarChar"/>
        </w:rPr>
        <w:t>***</w:t>
      </w:r>
      <w:r>
        <w:t>.</w:t>
      </w:r>
    </w:p>
    <w:p w14:paraId="486095AD" w14:textId="77777777" w:rsidR="00522043" w:rsidRDefault="00000000">
      <w:r>
        <w:t>Voir plans et métrés détaillés.</w:t>
      </w:r>
    </w:p>
    <w:p w14:paraId="3C5AF3FA" w14:textId="77777777" w:rsidR="00522043" w:rsidRDefault="00000000">
      <w:pPr>
        <w:pStyle w:val="pheading"/>
      </w:pPr>
      <w:r>
        <w:t>MATÉRIAUX</w:t>
      </w:r>
    </w:p>
    <w:p w14:paraId="084E8767" w14:textId="77777777" w:rsidR="00522043" w:rsidRDefault="00000000">
      <w:pPr>
        <w:pStyle w:val="pheading"/>
      </w:pPr>
      <w:r>
        <w:t>- Caractéristiques générales</w:t>
      </w:r>
    </w:p>
    <w:p w14:paraId="47AD3C21" w14:textId="77777777" w:rsidR="00522043" w:rsidRDefault="00000000">
      <w:pPr>
        <w:jc w:val="both"/>
      </w:pPr>
      <w:r>
        <w:t>Epaisseur totale du mur : </w:t>
      </w:r>
      <w:r>
        <w:rPr>
          <w:rStyle w:val="optioncarChar"/>
        </w:rPr>
        <w:t>19 </w:t>
      </w:r>
      <w:r>
        <w:t>(par défaut)</w:t>
      </w:r>
      <w:r>
        <w:rPr>
          <w:rStyle w:val="optioncarChar"/>
        </w:rPr>
        <w:t xml:space="preserve"> / 20 / 25 / 30 / ***</w:t>
      </w:r>
      <w:r>
        <w:t> cm suivant étude et plans d’exécution</w:t>
      </w:r>
    </w:p>
    <w:p w14:paraId="5BE8A34A" w14:textId="77777777" w:rsidR="00522043" w:rsidRDefault="00000000">
      <w:pPr>
        <w:jc w:val="both"/>
      </w:pPr>
      <w:r>
        <w:t>Epaisseur des parois du prémur :</w:t>
      </w:r>
    </w:p>
    <w:p w14:paraId="06CD3DE8" w14:textId="77777777" w:rsidR="00522043" w:rsidRDefault="00000000">
      <w:pPr>
        <w:pStyle w:val="Author-eListParagraph"/>
        <w:numPr>
          <w:ilvl w:val="0"/>
          <w:numId w:val="515"/>
        </w:numPr>
      </w:pPr>
      <w:r>
        <w:t>Paroi intérieure : </w:t>
      </w:r>
      <w:r>
        <w:rPr>
          <w:rStyle w:val="optioncarChar"/>
        </w:rPr>
        <w:t>5 </w:t>
      </w:r>
      <w:r>
        <w:t>(par défaut)</w:t>
      </w:r>
      <w:r>
        <w:rPr>
          <w:rStyle w:val="optioncarChar"/>
        </w:rPr>
        <w:t xml:space="preserve"> / 6 / 7 / ***</w:t>
      </w:r>
      <w:r>
        <w:t> cm suivant étude et plans d’exécution</w:t>
      </w:r>
    </w:p>
    <w:p w14:paraId="0ACC8F9A" w14:textId="77777777" w:rsidR="00522043" w:rsidRDefault="00000000">
      <w:pPr>
        <w:pStyle w:val="Author-eListParagraph"/>
        <w:numPr>
          <w:ilvl w:val="0"/>
          <w:numId w:val="515"/>
        </w:numPr>
      </w:pPr>
      <w:r>
        <w:t>Paroi extérieure : </w:t>
      </w:r>
      <w:r>
        <w:rPr>
          <w:rStyle w:val="optioncarChar"/>
        </w:rPr>
        <w:t>5</w:t>
      </w:r>
      <w:r>
        <w:t xml:space="preserve"> (par défaut)</w:t>
      </w:r>
      <w:r>
        <w:rPr>
          <w:rStyle w:val="optioncarChar"/>
        </w:rPr>
        <w:t> / 6 / 7 / ***</w:t>
      </w:r>
      <w:r>
        <w:t> cm suivant étude et plans d’exécutions</w:t>
      </w:r>
    </w:p>
    <w:p w14:paraId="64ADC1C3" w14:textId="77777777" w:rsidR="00522043" w:rsidRDefault="00000000">
      <w:pPr>
        <w:jc w:val="both"/>
      </w:pPr>
      <w:r>
        <w:t> </w:t>
      </w:r>
    </w:p>
    <w:p w14:paraId="78EF463B" w14:textId="77777777" w:rsidR="00522043" w:rsidRDefault="00000000">
      <w:pPr>
        <w:jc w:val="both"/>
      </w:pPr>
      <w:r>
        <w:t>1. Les parois préfabriquées en béton architectonique doivent satisfaire aux normes relatives aux parois préfabriquées [NBN EN 14992+A1] et [NBN B 21-612] ainsi qu’aux exigences liées à l’esthétisme de la norme [PTV 21-601].</w:t>
      </w:r>
    </w:p>
    <w:p w14:paraId="0E6630F6" w14:textId="77777777" w:rsidR="00522043" w:rsidRDefault="00000000">
      <w:pPr>
        <w:pStyle w:val="Author-eListParagraph"/>
        <w:numPr>
          <w:ilvl w:val="0"/>
          <w:numId w:val="516"/>
        </w:numPr>
      </w:pPr>
      <w:r>
        <w:t>Qualité du béton selon la [NBN EN 206:2013+A2] et la [NBN B 15-001].</w:t>
      </w:r>
    </w:p>
    <w:p w14:paraId="0170F3A9" w14:textId="77777777" w:rsidR="00522043" w:rsidRDefault="00000000">
      <w:pPr>
        <w:pStyle w:val="Author-eListParagraph"/>
        <w:numPr>
          <w:ilvl w:val="0"/>
          <w:numId w:val="516"/>
        </w:numPr>
      </w:pPr>
      <w:r>
        <w:t>Classe de résistance à la compression</w:t>
      </w:r>
    </w:p>
    <w:p w14:paraId="654046E6" w14:textId="77777777" w:rsidR="00522043" w:rsidRDefault="00000000">
      <w:pPr>
        <w:ind w:left="567"/>
      </w:pPr>
      <w:r>
        <w:rPr>
          <w:rStyle w:val="optioncarChar"/>
        </w:rPr>
        <w:t>C30/37</w:t>
      </w:r>
      <w:r>
        <w:t> (par défaut)</w:t>
      </w:r>
      <w:r>
        <w:rPr>
          <w:rStyle w:val="optioncarChar"/>
        </w:rPr>
        <w:t xml:space="preserve"> / C35/45 / C45/55 / C50/60 / C55/67 / C60/75 / C70/85 / C80/95 / C90/105 / ***</w:t>
      </w:r>
    </w:p>
    <w:p w14:paraId="6DECE1B6" w14:textId="77777777" w:rsidR="00522043" w:rsidRDefault="00000000">
      <w:pPr>
        <w:pStyle w:val="Author-eListParagraph"/>
        <w:numPr>
          <w:ilvl w:val="0"/>
          <w:numId w:val="517"/>
        </w:numPr>
      </w:pPr>
      <w:r>
        <w:t>Classe d’environnement</w:t>
      </w:r>
    </w:p>
    <w:p w14:paraId="339BE799" w14:textId="77777777" w:rsidR="00522043" w:rsidRDefault="00000000">
      <w:pPr>
        <w:ind w:left="567"/>
      </w:pPr>
      <w:r>
        <w:rPr>
          <w:rStyle w:val="optioncarChar"/>
        </w:rPr>
        <w:t>EI </w:t>
      </w:r>
      <w:r>
        <w:t>(par défaut)</w:t>
      </w:r>
      <w:r>
        <w:rPr>
          <w:rStyle w:val="optioncarChar"/>
        </w:rPr>
        <w:t xml:space="preserve"> / EE1 / EE2 / EE3 / EE4 / ES1 / ES2 / ES3 / ES4 / EA1+*** / EA2+***/ EA3+*** / ***</w:t>
      </w:r>
    </w:p>
    <w:p w14:paraId="7F10A262" w14:textId="77777777" w:rsidR="00522043" w:rsidRDefault="00000000">
      <w:r>
        <w:t>2.Béton de remplissage</w:t>
      </w:r>
    </w:p>
    <w:p w14:paraId="3C328695" w14:textId="77777777" w:rsidR="00522043" w:rsidRDefault="00000000">
      <w:r>
        <w:t>Si requis, le béton de remplissage est également conforme aux normes [NBN EN 206:2013+A2] et la [NBN B 15-001] .</w:t>
      </w:r>
    </w:p>
    <w:p w14:paraId="7961DB11" w14:textId="77777777" w:rsidR="00522043" w:rsidRDefault="00000000">
      <w:pPr>
        <w:pStyle w:val="Author-eListParagraph"/>
        <w:numPr>
          <w:ilvl w:val="0"/>
          <w:numId w:val="518"/>
        </w:numPr>
      </w:pPr>
      <w:r>
        <w:t>Classe de résistance à la compression</w:t>
      </w:r>
    </w:p>
    <w:p w14:paraId="3A1E0C51" w14:textId="77777777" w:rsidR="00522043" w:rsidRDefault="00000000">
      <w:pPr>
        <w:ind w:left="567"/>
      </w:pPr>
      <w:r>
        <w:rPr>
          <w:rStyle w:val="optioncarChar"/>
        </w:rPr>
        <w:t>C25/30 </w:t>
      </w:r>
      <w:r>
        <w:t>(par défaut)</w:t>
      </w:r>
      <w:r>
        <w:rPr>
          <w:rStyle w:val="optioncarChar"/>
        </w:rPr>
        <w:t xml:space="preserve"> / 30/37 / C35/45 / C45/55 / C50/60 / C55/67 / C60/75 / C70/85 / C80/95 / C90/105 / ***</w:t>
      </w:r>
    </w:p>
    <w:p w14:paraId="2DCB640E" w14:textId="77777777" w:rsidR="00522043" w:rsidRDefault="00000000">
      <w:pPr>
        <w:pStyle w:val="Author-eListParagraph"/>
        <w:numPr>
          <w:ilvl w:val="0"/>
          <w:numId w:val="519"/>
        </w:numPr>
      </w:pPr>
      <w:r>
        <w:t> Classe d’environnement</w:t>
      </w:r>
    </w:p>
    <w:p w14:paraId="6ECA44C0" w14:textId="77777777" w:rsidR="00522043" w:rsidRDefault="00000000">
      <w:pPr>
        <w:ind w:left="567"/>
      </w:pPr>
      <w:r>
        <w:rPr>
          <w:rStyle w:val="optioncarChar"/>
        </w:rPr>
        <w:t>EI </w:t>
      </w:r>
      <w:r>
        <w:t>(par défaut)</w:t>
      </w:r>
      <w:r>
        <w:rPr>
          <w:rStyle w:val="optioncarChar"/>
        </w:rPr>
        <w:t xml:space="preserve"> / EE1 / EE2 / EE3 / ***</w:t>
      </w:r>
    </w:p>
    <w:p w14:paraId="60BC6785" w14:textId="77777777" w:rsidR="00522043" w:rsidRDefault="00000000">
      <w:pPr>
        <w:pStyle w:val="Author-eListParagraph"/>
        <w:numPr>
          <w:ilvl w:val="0"/>
          <w:numId w:val="520"/>
        </w:numPr>
      </w:pPr>
      <w:r>
        <w:t>Dmax et classe de consistance (min.S4) en adéquation avec distance des parois.</w:t>
      </w:r>
      <w:r>
        <w:br/>
      </w:r>
    </w:p>
    <w:p w14:paraId="36DC3734" w14:textId="77777777" w:rsidR="00522043" w:rsidRDefault="00000000">
      <w:pPr>
        <w:pStyle w:val="Author-eListParagraph"/>
        <w:numPr>
          <w:ilvl w:val="0"/>
          <w:numId w:val="520"/>
        </w:numPr>
      </w:pPr>
      <w:r>
        <w:t>L’armature des joints du béton de remplissage est au moins un treillis soudé, d’un acier BE 500S ou BE 500 TS de dimension </w:t>
      </w:r>
      <w:r>
        <w:rPr>
          <w:rStyle w:val="optioncarChar"/>
        </w:rPr>
        <w:t xml:space="preserve">150x150x8x8 </w:t>
      </w:r>
      <w:r>
        <w:t>(par défaut) </w:t>
      </w:r>
      <w:r>
        <w:rPr>
          <w:rStyle w:val="optioncarChar"/>
        </w:rPr>
        <w:t>/ ***x***x***x***</w:t>
      </w:r>
      <w:r>
        <w:t> cm.</w:t>
      </w:r>
    </w:p>
    <w:p w14:paraId="393E9038" w14:textId="77777777" w:rsidR="00522043" w:rsidRDefault="00000000">
      <w:r>
        <w:t>3. Prémurs avec isolants</w:t>
      </w:r>
    </w:p>
    <w:p w14:paraId="302F9561" w14:textId="77777777" w:rsidR="00522043" w:rsidRDefault="00000000">
      <w:r>
        <w:t xml:space="preserve">Valeur de U max= </w:t>
      </w:r>
      <w:r>
        <w:rPr>
          <w:rStyle w:val="optioncarChar"/>
        </w:rPr>
        <w:t>*** </w:t>
      </w:r>
      <w:r>
        <w:t>W/ m²K.</w:t>
      </w:r>
    </w:p>
    <w:p w14:paraId="2C826655" w14:textId="77777777" w:rsidR="00522043" w:rsidRDefault="00000000">
      <w:r>
        <w:t xml:space="preserve">Matériaux d’isolation : </w:t>
      </w:r>
      <w:r>
        <w:rPr>
          <w:rStyle w:val="optioncarChar"/>
        </w:rPr>
        <w:t xml:space="preserve">EPS / PUR / PIR </w:t>
      </w:r>
      <w:r>
        <w:t xml:space="preserve">(par défaut) </w:t>
      </w:r>
      <w:r>
        <w:rPr>
          <w:rStyle w:val="optioncarChar"/>
        </w:rPr>
        <w:t>/ ***</w:t>
      </w:r>
    </w:p>
    <w:p w14:paraId="219C9848" w14:textId="77777777" w:rsidR="00522043" w:rsidRDefault="00000000">
      <w:r>
        <w:t xml:space="preserve">Epaisseur d’isolation : </w:t>
      </w:r>
      <w:r>
        <w:rPr>
          <w:rStyle w:val="optioncarChar"/>
        </w:rPr>
        <w:t>compatible avec l’exigence U</w:t>
      </w:r>
      <w:r>
        <w:t xml:space="preserve"> (par défaut) </w:t>
      </w:r>
      <w:r>
        <w:rPr>
          <w:rStyle w:val="optioncarChar"/>
        </w:rPr>
        <w:t>/ 12cm / 16cm / 22cm / 24cm / ***</w:t>
      </w:r>
      <w:r>
        <w:t xml:space="preserve"> cm</w:t>
      </w:r>
    </w:p>
    <w:p w14:paraId="0F8ACDFD" w14:textId="77777777" w:rsidR="00522043" w:rsidRDefault="00522043"/>
    <w:p w14:paraId="5B0D0F7E" w14:textId="77777777" w:rsidR="00522043" w:rsidRDefault="00000000">
      <w:pPr>
        <w:pStyle w:val="pheading"/>
      </w:pPr>
      <w:r>
        <w:t>- Finitions</w:t>
      </w:r>
    </w:p>
    <w:p w14:paraId="1F183189" w14:textId="77777777" w:rsidR="00522043" w:rsidRDefault="00000000">
      <w:pPr>
        <w:jc w:val="both"/>
      </w:pPr>
      <w:r>
        <w:t>Type de béton préfabriqué avec exigences esthétiques :</w:t>
      </w:r>
      <w:r>
        <w:rPr>
          <w:rStyle w:val="optioncarChar"/>
        </w:rPr>
        <w:t xml:space="preserve"> béton architectonique </w:t>
      </w:r>
      <w:r>
        <w:t>(par défaut)</w:t>
      </w:r>
      <w:r>
        <w:rPr>
          <w:rStyle w:val="optioncarChar"/>
        </w:rPr>
        <w:t xml:space="preserve"> / béton décoratif industriel</w:t>
      </w:r>
    </w:p>
    <w:p w14:paraId="7E3129A9" w14:textId="77777777" w:rsidR="00522043" w:rsidRDefault="00000000">
      <w:pPr>
        <w:jc w:val="both"/>
      </w:pPr>
      <w:r>
        <w:t>Les éléments en béton architectoniques doivent répondre au [PTV 21-601].</w:t>
      </w:r>
    </w:p>
    <w:p w14:paraId="3F1830E1" w14:textId="77777777" w:rsidR="00522043" w:rsidRDefault="00000000">
      <w:pPr>
        <w:jc w:val="both"/>
      </w:pPr>
      <w:r>
        <w:t>Les éléments en béton décoratif industriel doivent répondre aux Prescriptions complémentaires pour les éléments en béton décoratif industriel de la section </w:t>
      </w:r>
      <w:hyperlink w:anchor="76" w:history="1">
        <w:r>
          <w:t>22 Superstructures en béton</w:t>
        </w:r>
      </w:hyperlink>
      <w:r>
        <w:t>.</w:t>
      </w:r>
    </w:p>
    <w:p w14:paraId="1E180494" w14:textId="77777777" w:rsidR="00522043" w:rsidRDefault="00000000">
      <w:pPr>
        <w:jc w:val="both"/>
      </w:pPr>
      <w:r>
        <w:t>Faces internes des parois : pas de prescription.</w:t>
      </w:r>
    </w:p>
    <w:p w14:paraId="1A745744" w14:textId="77777777" w:rsidR="00522043" w:rsidRDefault="00000000">
      <w:pPr>
        <w:jc w:val="both"/>
      </w:pPr>
      <w:r>
        <w:t>Description détaillée des prémurs (paroi intérieure – face externe):</w:t>
      </w:r>
    </w:p>
    <w:p w14:paraId="7C4499B3" w14:textId="77777777" w:rsidR="00522043" w:rsidRDefault="00000000">
      <w:pPr>
        <w:jc w:val="both"/>
      </w:pPr>
      <w:r>
        <w:t>1.     Couleur :</w:t>
      </w:r>
    </w:p>
    <w:p w14:paraId="6EC96B99" w14:textId="77777777" w:rsidR="00522043" w:rsidRDefault="00000000">
      <w:pPr>
        <w:jc w:val="both"/>
      </w:pPr>
      <w:r>
        <w:t>Les éléments en béton architectonique sont de couleur</w:t>
      </w:r>
      <w:r>
        <w:rPr>
          <w:rStyle w:val="optioncarChar"/>
        </w:rPr>
        <w:t> ***</w:t>
      </w:r>
      <w:r>
        <w:t>, afin d’approcher au mieux le coloris RAL </w:t>
      </w:r>
      <w:r>
        <w:rPr>
          <w:rStyle w:val="optioncarChar"/>
        </w:rPr>
        <w:t>***</w:t>
      </w:r>
      <w:r>
        <w:t>.</w:t>
      </w:r>
    </w:p>
    <w:p w14:paraId="4031CB49" w14:textId="77777777" w:rsidR="00522043" w:rsidRDefault="00000000">
      <w:pPr>
        <w:jc w:val="both"/>
      </w:pPr>
      <w:r>
        <w:t>2.     Finition de la surface apparente</w:t>
      </w:r>
    </w:p>
    <w:p w14:paraId="51508F5A" w14:textId="77777777" w:rsidR="00522043" w:rsidRDefault="00000000">
      <w:pPr>
        <w:jc w:val="both"/>
      </w:pPr>
      <w:r>
        <w:t xml:space="preserve">La surface des éléments en béton est </w:t>
      </w:r>
      <w:r>
        <w:rPr>
          <w:rStyle w:val="optioncarChar"/>
        </w:rPr>
        <w:t xml:space="preserve">brute et lisse </w:t>
      </w:r>
      <w:r>
        <w:t>(par défaut) </w:t>
      </w:r>
      <w:r>
        <w:rPr>
          <w:rStyle w:val="optioncarChar"/>
        </w:rPr>
        <w:t>/ brute et finement texturée / brute et grossièrement texturée / brute à relief (ou structurée) / lavée à l’eau / brossée / lavée à l’acide / bouchardée / grenaillée / grésée / polie mat / polie brillant / incrustée d’autres matériaux / ***</w:t>
      </w:r>
    </w:p>
    <w:p w14:paraId="1A9855C0" w14:textId="77777777" w:rsidR="00522043" w:rsidRDefault="00522043">
      <w:pPr>
        <w:jc w:val="both"/>
      </w:pPr>
    </w:p>
    <w:p w14:paraId="611E695C" w14:textId="77777777" w:rsidR="00522043" w:rsidRDefault="00000000">
      <w:pPr>
        <w:jc w:val="both"/>
      </w:pPr>
      <w:r>
        <w:rPr>
          <w:u w:val="single"/>
        </w:rPr>
        <w:t>Terminaison des arêtes</w:t>
      </w:r>
      <w:r>
        <w:t> </w:t>
      </w:r>
    </w:p>
    <w:p w14:paraId="66BCDA9E" w14:textId="77777777" w:rsidR="00522043" w:rsidRDefault="00000000">
      <w:pPr>
        <w:jc w:val="both"/>
      </w:pPr>
      <w:r>
        <w:t>Les arêtes saillantes des prémurs sont </w:t>
      </w:r>
      <w:r>
        <w:rPr>
          <w:rStyle w:val="optioncarChar"/>
        </w:rPr>
        <w:t xml:space="preserve">chanfreinées en triangle </w:t>
      </w:r>
      <w:r>
        <w:t>(par défaut) </w:t>
      </w:r>
      <w:r>
        <w:rPr>
          <w:rStyle w:val="optioncarChar"/>
        </w:rPr>
        <w:t>/chanfreinées en arrondi / vives</w:t>
      </w:r>
    </w:p>
    <w:p w14:paraId="761BC453" w14:textId="77777777" w:rsidR="00522043" w:rsidRDefault="00522043">
      <w:pPr>
        <w:jc w:val="both"/>
      </w:pPr>
    </w:p>
    <w:p w14:paraId="224797B2" w14:textId="77777777" w:rsidR="00522043" w:rsidRDefault="00000000">
      <w:pPr>
        <w:jc w:val="both"/>
      </w:pPr>
      <w:r>
        <w:rPr>
          <w:b/>
          <w:i/>
        </w:rPr>
        <w:t>(soit)</w:t>
      </w:r>
    </w:p>
    <w:p w14:paraId="2F933EBD" w14:textId="77777777" w:rsidR="00522043" w:rsidRDefault="00000000">
      <w:pPr>
        <w:jc w:val="both"/>
      </w:pPr>
      <w:r>
        <w:rPr>
          <w:rStyle w:val="soitChar"/>
          <w:u w:val="single"/>
        </w:rPr>
        <w:t>chanfreinées en triangle</w:t>
      </w:r>
    </w:p>
    <w:p w14:paraId="3EDA9F8B" w14:textId="77777777" w:rsidR="00522043" w:rsidRDefault="00000000">
      <w:pPr>
        <w:jc w:val="both"/>
      </w:pPr>
      <w:r>
        <w:rPr>
          <w:rStyle w:val="soitChar"/>
        </w:rPr>
        <w:t>Les arêtes sont cassées au moyen d'un chanfrein de</w:t>
      </w:r>
      <w:r>
        <w:rPr>
          <w:rStyle w:val="optioncarChar"/>
        </w:rPr>
        <w:t> 1,5 x 1,5 </w:t>
      </w:r>
      <w:r>
        <w:t>(par défaut)</w:t>
      </w:r>
      <w:r>
        <w:rPr>
          <w:rStyle w:val="optioncarChar"/>
        </w:rPr>
        <w:t xml:space="preserve"> / 2,5 x 2,5 / *** cm x *** cm</w:t>
      </w:r>
      <w:r>
        <w:t>.</w:t>
      </w:r>
    </w:p>
    <w:p w14:paraId="64276AE4" w14:textId="77777777" w:rsidR="00522043" w:rsidRDefault="00000000">
      <w:pPr>
        <w:jc w:val="both"/>
      </w:pPr>
      <w:r>
        <w:rPr>
          <w:b/>
          <w:i/>
        </w:rPr>
        <w:t>(soit)</w:t>
      </w:r>
    </w:p>
    <w:p w14:paraId="573C8D09" w14:textId="77777777" w:rsidR="00522043" w:rsidRDefault="00000000">
      <w:pPr>
        <w:jc w:val="both"/>
      </w:pPr>
      <w:r>
        <w:rPr>
          <w:rStyle w:val="soitChar"/>
          <w:u w:val="single"/>
        </w:rPr>
        <w:t>chanfreinée en arrondi</w:t>
      </w:r>
    </w:p>
    <w:p w14:paraId="48FB74CD" w14:textId="77777777" w:rsidR="00522043" w:rsidRDefault="00000000">
      <w:pPr>
        <w:jc w:val="both"/>
      </w:pP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71BCB0D7" w14:textId="77777777" w:rsidR="00522043" w:rsidRDefault="00000000">
      <w:pPr>
        <w:jc w:val="both"/>
      </w:pPr>
      <w:r>
        <w:rPr>
          <w:b/>
          <w:i/>
        </w:rPr>
        <w:t>(soit)</w:t>
      </w:r>
    </w:p>
    <w:p w14:paraId="6ED9162C" w14:textId="77777777" w:rsidR="00522043" w:rsidRDefault="00000000">
      <w:pPr>
        <w:jc w:val="both"/>
      </w:pPr>
      <w:r>
        <w:rPr>
          <w:rStyle w:val="soitChar"/>
          <w:u w:val="single"/>
        </w:rPr>
        <w:t>vives</w:t>
      </w:r>
    </w:p>
    <w:p w14:paraId="19348FBF" w14:textId="77777777" w:rsidR="00522043" w:rsidRDefault="00522043"/>
    <w:p w14:paraId="107B4C4F" w14:textId="77777777" w:rsidR="00522043" w:rsidRDefault="00000000">
      <w:pPr>
        <w:jc w:val="both"/>
      </w:pPr>
      <w:r>
        <w:t>Description détaillée des prémurs (paroi extérieure – face externe):</w:t>
      </w:r>
    </w:p>
    <w:p w14:paraId="652B35D5" w14:textId="77777777" w:rsidR="00522043" w:rsidRDefault="00000000">
      <w:r>
        <w:t>Finition de la face externe de la paroi extérieure identique à celle de la paroi intérieure:</w:t>
      </w:r>
      <w:r>
        <w:rPr>
          <w:rStyle w:val="optioncarChar"/>
        </w:rPr>
        <w:t xml:space="preserve"> oui / non</w:t>
      </w:r>
    </w:p>
    <w:p w14:paraId="45BD22FE" w14:textId="77777777" w:rsidR="00522043" w:rsidRDefault="00000000">
      <w:r>
        <w:rPr>
          <w:b/>
          <w:i/>
        </w:rPr>
        <w:t>Si la finition est différente:</w:t>
      </w:r>
    </w:p>
    <w:p w14:paraId="03F4325C" w14:textId="77777777" w:rsidR="00522043" w:rsidRDefault="00000000">
      <w:pPr>
        <w:jc w:val="both"/>
      </w:pPr>
      <w:r>
        <w:t>1.     Couleur :</w:t>
      </w:r>
    </w:p>
    <w:p w14:paraId="4A3C9CDB" w14:textId="77777777" w:rsidR="00522043" w:rsidRDefault="00000000">
      <w:pPr>
        <w:jc w:val="both"/>
      </w:pPr>
      <w:r>
        <w:t>Les éléments en béton architectonique sont de couleur</w:t>
      </w:r>
      <w:r>
        <w:rPr>
          <w:rStyle w:val="optioncarChar"/>
        </w:rPr>
        <w:t> ***</w:t>
      </w:r>
      <w:r>
        <w:t>, afin d’approcher au mieux le coloris RAL </w:t>
      </w:r>
      <w:r>
        <w:rPr>
          <w:rStyle w:val="optioncarChar"/>
        </w:rPr>
        <w:t>***</w:t>
      </w:r>
      <w:r>
        <w:t>.</w:t>
      </w:r>
    </w:p>
    <w:p w14:paraId="125A688F" w14:textId="77777777" w:rsidR="00522043" w:rsidRDefault="00000000">
      <w:pPr>
        <w:jc w:val="both"/>
      </w:pPr>
      <w:r>
        <w:t>2.     Finition de la surface apparente</w:t>
      </w:r>
    </w:p>
    <w:p w14:paraId="3169F81D" w14:textId="77777777" w:rsidR="00522043" w:rsidRDefault="00000000">
      <w:pPr>
        <w:jc w:val="both"/>
      </w:pPr>
      <w:r>
        <w:t>La surface des éléments en béton est</w:t>
      </w:r>
      <w:r>
        <w:rPr>
          <w:rStyle w:val="optioncarChar"/>
        </w:rPr>
        <w:t xml:space="preserve"> 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incrustée d’autres matériaux / ***</w:t>
      </w:r>
    </w:p>
    <w:p w14:paraId="496032EC" w14:textId="77777777" w:rsidR="00522043" w:rsidRDefault="00522043">
      <w:pPr>
        <w:jc w:val="both"/>
      </w:pPr>
    </w:p>
    <w:p w14:paraId="0A8E5F08" w14:textId="77777777" w:rsidR="00522043" w:rsidRDefault="00000000">
      <w:pPr>
        <w:jc w:val="both"/>
      </w:pPr>
      <w:r>
        <w:rPr>
          <w:u w:val="single"/>
        </w:rPr>
        <w:t>Terminaison des arêtes</w:t>
      </w:r>
      <w:r>
        <w:t>   </w:t>
      </w:r>
    </w:p>
    <w:p w14:paraId="12E05A79" w14:textId="77777777" w:rsidR="00522043" w:rsidRDefault="00000000">
      <w:pPr>
        <w:jc w:val="both"/>
      </w:pPr>
      <w:r>
        <w:t>Les arêtes saillantes des prémurs sont </w:t>
      </w:r>
      <w:r>
        <w:rPr>
          <w:rStyle w:val="optioncarChar"/>
        </w:rPr>
        <w:t>chanfreinées en triangle </w:t>
      </w:r>
      <w:r>
        <w:t>(par défaut)</w:t>
      </w:r>
      <w:r>
        <w:rPr>
          <w:rStyle w:val="optioncarChar"/>
        </w:rPr>
        <w:t xml:space="preserve"> /chanfreinées en arrondi / vives</w:t>
      </w:r>
    </w:p>
    <w:p w14:paraId="43FBA002" w14:textId="77777777" w:rsidR="00522043" w:rsidRDefault="00000000">
      <w:pPr>
        <w:jc w:val="both"/>
      </w:pPr>
      <w:r>
        <w:rPr>
          <w:b/>
          <w:i/>
        </w:rPr>
        <w:t>(soit)</w:t>
      </w:r>
    </w:p>
    <w:p w14:paraId="27365494" w14:textId="77777777" w:rsidR="00522043" w:rsidRDefault="00000000">
      <w:pPr>
        <w:jc w:val="both"/>
      </w:pPr>
      <w:r>
        <w:rPr>
          <w:rStyle w:val="soitChar"/>
          <w:u w:val="single"/>
        </w:rPr>
        <w:t>chanfreinées en triangle</w:t>
      </w:r>
    </w:p>
    <w:p w14:paraId="6A578229" w14:textId="77777777" w:rsidR="00522043" w:rsidRDefault="00000000">
      <w:pPr>
        <w:jc w:val="both"/>
      </w:pPr>
      <w:r>
        <w:rPr>
          <w:rStyle w:val="soitChar"/>
        </w:rPr>
        <w:t>Les arêtes sont cassées au moyen d'un chanfrein de</w:t>
      </w:r>
      <w:r>
        <w:rPr>
          <w:rStyle w:val="optioncarChar"/>
        </w:rPr>
        <w:t> 1,5 x 1,5 / 2,5 x 2,5 </w:t>
      </w:r>
      <w:r>
        <w:t>(par défaut)</w:t>
      </w:r>
      <w:r>
        <w:rPr>
          <w:rStyle w:val="optioncarChar"/>
        </w:rPr>
        <w:t xml:space="preserve"> / ***x*** </w:t>
      </w:r>
      <w:r>
        <w:rPr>
          <w:rStyle w:val="soitChar"/>
        </w:rPr>
        <w:t>cm</w:t>
      </w:r>
      <w:r>
        <w:t>.</w:t>
      </w:r>
    </w:p>
    <w:p w14:paraId="3A295B47" w14:textId="77777777" w:rsidR="00522043" w:rsidRDefault="00000000">
      <w:pPr>
        <w:jc w:val="both"/>
      </w:pPr>
      <w:r>
        <w:rPr>
          <w:b/>
          <w:i/>
        </w:rPr>
        <w:t>(soit)</w:t>
      </w:r>
    </w:p>
    <w:p w14:paraId="5F9F7A59" w14:textId="77777777" w:rsidR="00522043" w:rsidRDefault="00000000">
      <w:pPr>
        <w:jc w:val="both"/>
      </w:pPr>
      <w:r>
        <w:rPr>
          <w:rStyle w:val="soitChar"/>
          <w:u w:val="single"/>
        </w:rPr>
        <w:t>chanfreinée en arrondi</w:t>
      </w:r>
    </w:p>
    <w:p w14:paraId="04259415" w14:textId="77777777" w:rsidR="00522043" w:rsidRDefault="00000000">
      <w:pPr>
        <w:jc w:val="both"/>
      </w:pPr>
      <w:r>
        <w:rPr>
          <w:rStyle w:val="soitChar"/>
        </w:rPr>
        <w:t xml:space="preserve">Les arêtes sont cassées au moyen d'un chanfrein de rayon </w:t>
      </w:r>
      <w:r>
        <w:rPr>
          <w:rStyle w:val="optioncarChar"/>
        </w:rPr>
        <w:t>1,5 </w:t>
      </w:r>
      <w:r>
        <w:t>(par défaut)</w:t>
      </w:r>
      <w:r>
        <w:rPr>
          <w:rStyle w:val="optioncarChar"/>
        </w:rPr>
        <w:t xml:space="preserve"> / 2,5 / ***</w:t>
      </w:r>
      <w:r>
        <w:rPr>
          <w:rStyle w:val="soitChar"/>
        </w:rPr>
        <w:t>cm</w:t>
      </w:r>
      <w:r>
        <w:t> .</w:t>
      </w:r>
    </w:p>
    <w:p w14:paraId="30AEA4C0" w14:textId="77777777" w:rsidR="00522043" w:rsidRDefault="00000000">
      <w:pPr>
        <w:jc w:val="both"/>
      </w:pPr>
      <w:r>
        <w:rPr>
          <w:b/>
          <w:i/>
        </w:rPr>
        <w:t>(soit)</w:t>
      </w:r>
    </w:p>
    <w:p w14:paraId="36F3194A" w14:textId="77777777" w:rsidR="00522043" w:rsidRDefault="00000000">
      <w:pPr>
        <w:jc w:val="both"/>
      </w:pPr>
      <w:r>
        <w:rPr>
          <w:rStyle w:val="soitChar"/>
          <w:u w:val="single"/>
        </w:rPr>
        <w:t>vives</w:t>
      </w:r>
    </w:p>
    <w:p w14:paraId="271E06EC" w14:textId="77777777" w:rsidR="00522043" w:rsidRDefault="00000000">
      <w:pPr>
        <w:pStyle w:val="pheading"/>
      </w:pPr>
      <w:r>
        <w:t>- Prescriptions complémentaires</w:t>
      </w:r>
    </w:p>
    <w:p w14:paraId="45FC59CF" w14:textId="77777777" w:rsidR="00522043" w:rsidRDefault="00000000">
      <w:pPr>
        <w:jc w:val="both"/>
      </w:pPr>
      <w:r>
        <w:rPr>
          <w:rStyle w:val="facultChar"/>
        </w:rPr>
        <w:t>Résistance au feu : pour les éléments porteurs et structurels sans fonction séparant </w:t>
      </w:r>
      <w:r>
        <w:rPr>
          <w:rStyle w:val="optioncarChar"/>
        </w:rPr>
        <w:t>/ R15 / R30</w:t>
      </w:r>
      <w:r>
        <w:t> (par défaut)</w:t>
      </w:r>
      <w:r>
        <w:rPr>
          <w:rStyle w:val="optioncarChar"/>
        </w:rPr>
        <w:t xml:space="preserve"> / R60 / R120 / R ***</w:t>
      </w:r>
      <w:r>
        <w:rPr>
          <w:rStyle w:val="facultChar"/>
        </w:rPr>
        <w:t>, pour les éléments porteurs et structurels avec fonction séparant </w:t>
      </w:r>
      <w:r>
        <w:rPr>
          <w:rStyle w:val="optioncarChar"/>
        </w:rPr>
        <w:t>/ REI 30 </w:t>
      </w:r>
      <w:r>
        <w:t xml:space="preserve">(par défaut) </w:t>
      </w:r>
      <w:r>
        <w:rPr>
          <w:rStyle w:val="optioncarChar"/>
        </w:rPr>
        <w:t>/ REI 60 / REI 120 / REI *** </w:t>
      </w:r>
      <w:r>
        <w:rPr>
          <w:rStyle w:val="facultChar"/>
        </w:rPr>
        <w:t>et pour les éléments non porteurs avec fonction séparant </w:t>
      </w:r>
      <w:r>
        <w:rPr>
          <w:rStyle w:val="optioncarChar"/>
        </w:rPr>
        <w:t>/ EI 30 </w:t>
      </w:r>
      <w:r>
        <w:t>(par défaut)</w:t>
      </w:r>
      <w:r>
        <w:rPr>
          <w:rStyle w:val="optioncarChar"/>
        </w:rPr>
        <w:t xml:space="preserve"> / EI 60 / EI 120 / EI ***</w:t>
      </w:r>
    </w:p>
    <w:p w14:paraId="7D0E3E60" w14:textId="77777777" w:rsidR="00522043" w:rsidRDefault="00000000">
      <w:pPr>
        <w:pStyle w:val="pheading"/>
      </w:pPr>
      <w:r>
        <w:t>EXÉCUTION / MISE EN ŒUVRE</w:t>
      </w:r>
    </w:p>
    <w:p w14:paraId="267BE376" w14:textId="77777777" w:rsidR="00522043" w:rsidRDefault="00000000">
      <w:pPr>
        <w:pStyle w:val="pheading"/>
      </w:pPr>
      <w:r>
        <w:t>- Prescriptions générales</w:t>
      </w:r>
    </w:p>
    <w:p w14:paraId="79D1DFA2" w14:textId="77777777" w:rsidR="00522043" w:rsidRDefault="00000000">
      <w:r>
        <w:t>L’étude et les plans d’exécution</w:t>
      </w:r>
      <w:r>
        <w:rPr>
          <w:rStyle w:val="optioncarChar"/>
        </w:rPr>
        <w:t> sont / ne sont pas</w:t>
      </w:r>
      <w:r>
        <w:t> à charge de l’entreprise.</w:t>
      </w:r>
      <w:r>
        <w:br/>
        <w:t>Les parois sont fabriquées dans les dimensions indiquées sur les plans d’exécution approuvés.</w:t>
      </w:r>
      <w:r>
        <w:br/>
        <w:t>La mise en œuvre est conforme aux normes [NBN EN 13670] et [NBN B 15-400].</w:t>
      </w:r>
      <w:r>
        <w:br/>
        <w:t>L’alignement des prémurs est réalisé au moyens d’étais et de madriers en bois parfaitement alignés.</w:t>
      </w:r>
      <w:r>
        <w:br/>
        <w:t>Le sol/support doit être non travaillé et stable.</w:t>
      </w:r>
      <w:r>
        <w:br/>
        <w:t>La verticalité doit être garantie par la pose préalable de madrier en bois</w:t>
      </w:r>
      <w:r>
        <w:br/>
        <w:t>Les étançons doivent être solidement fixés. L’angle entre l’étançon et le prémur doit être au minimum de 30°. Le nombre d’étançons nécessaires communiqué par le fabricant est respecté.</w:t>
      </w:r>
      <w:r>
        <w:br/>
        <w:t>Le béton de remplissage est coulé en couche de maximum 60 cm d’épaisseur et doit être vibré conformément aux normes [NBN EN 13670] et [NBN B 15-400].</w:t>
      </w:r>
      <w:r>
        <w:br/>
        <w:t>Afin d’éviter l’ouverture des joints à hauteur des coins, il faut placer des équerres ou planches d’étais.</w:t>
      </w:r>
      <w:r>
        <w:br/>
        <w:t xml:space="preserve">Mise en place de tôle d’étanchéité : </w:t>
      </w:r>
      <w:r>
        <w:rPr>
          <w:rStyle w:val="optioncarChar"/>
        </w:rPr>
        <w:t>oui / non</w:t>
      </w:r>
    </w:p>
    <w:p w14:paraId="037D4BC8" w14:textId="77777777" w:rsidR="00522043" w:rsidRDefault="00000000">
      <w:pPr>
        <w:pStyle w:val="pheading"/>
      </w:pPr>
      <w:r>
        <w:t>DOCUMENTS DE RÉFÉRENCE COMPLÉMENTAIRES</w:t>
      </w:r>
    </w:p>
    <w:p w14:paraId="78D0E9EE" w14:textId="77777777" w:rsidR="00522043" w:rsidRDefault="00000000">
      <w:pPr>
        <w:pStyle w:val="pheading"/>
      </w:pPr>
      <w:r>
        <w:t>- Matériau</w:t>
      </w:r>
    </w:p>
    <w:p w14:paraId="01AB4B19" w14:textId="77777777" w:rsidR="00522043" w:rsidRDefault="00000000">
      <w:r>
        <w:t>[NBN EN 14992+A1, Produits préfabriqués en béton - Eléments de mur]</w:t>
      </w:r>
    </w:p>
    <w:p w14:paraId="236CA678" w14:textId="77777777" w:rsidR="00522043" w:rsidRDefault="00000000">
      <w:r>
        <w:t>[RA 21-612, Règlement d'application Benor - Produits préfabriqués en béton - Eléments de murs]</w:t>
      </w:r>
    </w:p>
    <w:p w14:paraId="1A3B1FC4" w14:textId="77777777" w:rsidR="00522043" w:rsidRDefault="00000000">
      <w:r>
        <w:t>[PTV 21-601, Eléments préfabriqués en béton architectonique.]</w:t>
      </w:r>
    </w:p>
    <w:p w14:paraId="693E6855" w14:textId="77777777" w:rsidR="00522043" w:rsidRDefault="00000000">
      <w:r>
        <w:t>[NBN EN 206:2013+A2, Béton - Spécification, performances, production et conformité]</w:t>
      </w:r>
    </w:p>
    <w:p w14:paraId="1A3585AF" w14:textId="77777777" w:rsidR="00522043" w:rsidRDefault="00000000">
      <w:r>
        <w:t>[NBN B 15-001, Béton - Spécification, performances, production et conformité - Complément national à la NBN EN 206:2013+A2:2021]</w:t>
      </w:r>
    </w:p>
    <w:p w14:paraId="12564745" w14:textId="77777777" w:rsidR="00522043" w:rsidRDefault="00522043"/>
    <w:p w14:paraId="12F8DA7E" w14:textId="77777777" w:rsidR="00522043" w:rsidRDefault="00000000">
      <w:r>
        <w:t> </w:t>
      </w:r>
    </w:p>
    <w:p w14:paraId="6FE2BEA1" w14:textId="77777777" w:rsidR="00522043" w:rsidRDefault="00000000">
      <w:pPr>
        <w:pStyle w:val="pheading"/>
      </w:pPr>
      <w:r>
        <w:t>- Exécution</w:t>
      </w:r>
    </w:p>
    <w:p w14:paraId="68B822CB" w14:textId="77777777" w:rsidR="00522043" w:rsidRDefault="00000000">
      <w:r>
        <w:t>[NBN EN 13670, Exécution des structures en béton]</w:t>
      </w:r>
    </w:p>
    <w:p w14:paraId="7B1BACC5" w14:textId="77777777" w:rsidR="00522043" w:rsidRDefault="00000000">
      <w:r>
        <w:t>[NBN B 15-400, Exécution des structures en béton - Supplément national à la NBN EN 13670:2010]</w:t>
      </w:r>
    </w:p>
    <w:p w14:paraId="6FBFF866" w14:textId="77777777" w:rsidR="00522043" w:rsidRDefault="00000000">
      <w:r>
        <w:t>[FEBE BT Prémurs, Brochure Technique - Prémurs - Rapides et économiques]</w:t>
      </w:r>
    </w:p>
    <w:p w14:paraId="32A9648E" w14:textId="77777777" w:rsidR="00522043" w:rsidRDefault="00000000">
      <w:pPr>
        <w:pStyle w:val="pheading"/>
      </w:pPr>
      <w:r>
        <w:t>MESURAGE</w:t>
      </w:r>
    </w:p>
    <w:p w14:paraId="27836D09" w14:textId="77777777" w:rsidR="00522043" w:rsidRDefault="00000000">
      <w:pPr>
        <w:pStyle w:val="pheading"/>
      </w:pPr>
      <w:r>
        <w:t>- unité de mesure:</w:t>
      </w:r>
    </w:p>
    <w:p w14:paraId="77FAB6C0" w14:textId="77777777" w:rsidR="00522043" w:rsidRDefault="00000000">
      <w:r>
        <w:rPr>
          <w:rStyle w:val="optioncarChar"/>
        </w:rPr>
        <w:t>m³</w:t>
      </w:r>
      <w:r>
        <w:t> (par défaut) </w:t>
      </w:r>
      <w:r>
        <w:rPr>
          <w:rStyle w:val="optioncarChar"/>
        </w:rPr>
        <w:t>/ pc / m / m² </w:t>
      </w:r>
    </w:p>
    <w:p w14:paraId="6841E4B3" w14:textId="77777777" w:rsidR="00522043" w:rsidRDefault="00000000">
      <w:r>
        <w:rPr>
          <w:b/>
          <w:i/>
        </w:rPr>
        <w:t>(Soit par défaut)</w:t>
      </w:r>
    </w:p>
    <w:p w14:paraId="42EF9818" w14:textId="77777777" w:rsidR="00522043" w:rsidRDefault="00000000">
      <w:r>
        <w:rPr>
          <w:rStyle w:val="soitChar"/>
        </w:rPr>
        <w:t>1. m³</w:t>
      </w:r>
    </w:p>
    <w:p w14:paraId="7CAAAE3A" w14:textId="77777777" w:rsidR="00522043" w:rsidRDefault="00000000">
      <w:r>
        <w:rPr>
          <w:b/>
          <w:i/>
        </w:rPr>
        <w:t>(Soit)</w:t>
      </w:r>
    </w:p>
    <w:p w14:paraId="3AEADB49" w14:textId="77777777" w:rsidR="00522043" w:rsidRDefault="00000000">
      <w:r>
        <w:rPr>
          <w:rStyle w:val="soitChar"/>
        </w:rPr>
        <w:t>2. pc</w:t>
      </w:r>
    </w:p>
    <w:p w14:paraId="5EEB4EDE" w14:textId="77777777" w:rsidR="00522043" w:rsidRDefault="00000000">
      <w:r>
        <w:rPr>
          <w:b/>
          <w:i/>
        </w:rPr>
        <w:t>(Soit)</w:t>
      </w:r>
    </w:p>
    <w:p w14:paraId="043D8234" w14:textId="77777777" w:rsidR="00522043" w:rsidRDefault="00000000">
      <w:r>
        <w:rPr>
          <w:rStyle w:val="soitChar"/>
        </w:rPr>
        <w:t>3. m</w:t>
      </w:r>
    </w:p>
    <w:p w14:paraId="46B8B96A" w14:textId="77777777" w:rsidR="00522043" w:rsidRDefault="00000000">
      <w:r>
        <w:rPr>
          <w:b/>
          <w:i/>
        </w:rPr>
        <w:t>(Soit)</w:t>
      </w:r>
    </w:p>
    <w:p w14:paraId="37ADFE03" w14:textId="77777777" w:rsidR="00522043" w:rsidRDefault="00000000">
      <w:r>
        <w:rPr>
          <w:rStyle w:val="soitChar"/>
        </w:rPr>
        <w:t>4. m²</w:t>
      </w:r>
    </w:p>
    <w:p w14:paraId="28F67F26" w14:textId="77777777" w:rsidR="00522043" w:rsidRDefault="00000000">
      <w:pPr>
        <w:pStyle w:val="pheading"/>
      </w:pPr>
      <w:r>
        <w:t>- code de mesurage:</w:t>
      </w:r>
    </w:p>
    <w:p w14:paraId="1378A847" w14:textId="77777777" w:rsidR="00522043" w:rsidRDefault="00000000">
      <w:r>
        <w:rPr>
          <w:rStyle w:val="optioncarChar"/>
        </w:rPr>
        <w:t>Volume net </w:t>
      </w:r>
      <w:r>
        <w:t>(par défaut)</w:t>
      </w:r>
      <w:r>
        <w:rPr>
          <w:rStyle w:val="optioncarChar"/>
        </w:rPr>
        <w:t> / quantité nette / longueur nette / surface nette</w:t>
      </w:r>
    </w:p>
    <w:p w14:paraId="16DC6C9C" w14:textId="77777777" w:rsidR="00522043" w:rsidRDefault="00000000">
      <w:r>
        <w:rPr>
          <w:b/>
          <w:i/>
        </w:rPr>
        <w:t>(Soit par défaut)</w:t>
      </w:r>
    </w:p>
    <w:p w14:paraId="213F54B8" w14:textId="77777777" w:rsidR="00522043" w:rsidRDefault="00000000">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14:paraId="15A1EB97" w14:textId="77777777" w:rsidR="00522043" w:rsidRDefault="00000000">
      <w:r>
        <w:rPr>
          <w:rStyle w:val="soitChar"/>
        </w:rPr>
        <w:t>Aucune déduction n'est faite pour:</w:t>
      </w:r>
    </w:p>
    <w:p w14:paraId="7FD7C409" w14:textId="77777777" w:rsidR="00522043" w:rsidRDefault="00000000">
      <w:pPr>
        <w:pStyle w:val="Author-eListParagraph"/>
        <w:numPr>
          <w:ilvl w:val="0"/>
          <w:numId w:val="521"/>
        </w:numPr>
      </w:pPr>
      <w:r>
        <w:rPr>
          <w:rStyle w:val="soitChar"/>
        </w:rPr>
        <w:t>le volume des armatures,</w:t>
      </w:r>
    </w:p>
    <w:p w14:paraId="138898B7" w14:textId="77777777" w:rsidR="00522043" w:rsidRDefault="00000000">
      <w:pPr>
        <w:pStyle w:val="Author-eListParagraph"/>
        <w:numPr>
          <w:ilvl w:val="0"/>
          <w:numId w:val="521"/>
        </w:numPr>
      </w:pPr>
      <w:r>
        <w:rPr>
          <w:rStyle w:val="soitChar"/>
        </w:rPr>
        <w:t>les blocs et écarteurs, les fourreaux pour les armatures de précontrainte ;</w:t>
      </w:r>
    </w:p>
    <w:p w14:paraId="7A57594D" w14:textId="77777777" w:rsidR="00522043" w:rsidRDefault="00000000">
      <w:pPr>
        <w:pStyle w:val="Author-eListParagraph"/>
        <w:numPr>
          <w:ilvl w:val="0"/>
          <w:numId w:val="521"/>
        </w:numPr>
      </w:pPr>
      <w:r>
        <w:rPr>
          <w:rStyle w:val="soitChar"/>
        </w:rPr>
        <w:t>les pénétrations pour les pattes d’ancrage, les creux, les conduites noyées et les réservations dont le volume est inférieur à 0,05 m3.</w:t>
      </w:r>
    </w:p>
    <w:p w14:paraId="0409E15A" w14:textId="77777777" w:rsidR="00522043" w:rsidRDefault="00000000">
      <w:pPr>
        <w:pStyle w:val="Author-eListParagraph"/>
        <w:numPr>
          <w:ilvl w:val="0"/>
          <w:numId w:val="521"/>
        </w:numPr>
      </w:pPr>
      <w:r>
        <w:rPr>
          <w:rStyle w:val="soitChar"/>
        </w:rPr>
        <w:t>les chanfreins et tous les profils dont la section a une superficie inférieure à 20 cm2.</w:t>
      </w:r>
    </w:p>
    <w:p w14:paraId="0A16EF46" w14:textId="77777777" w:rsidR="00522043" w:rsidRDefault="00000000">
      <w:pPr>
        <w:pStyle w:val="Author-eListParagraph"/>
        <w:numPr>
          <w:ilvl w:val="0"/>
          <w:numId w:val="521"/>
        </w:numPr>
      </w:pPr>
      <w:r>
        <w:rPr>
          <w:rStyle w:val="soitChar"/>
        </w:rPr>
        <w:t>les rainures, encoches et languettes.</w:t>
      </w:r>
    </w:p>
    <w:p w14:paraId="2CE5FF09" w14:textId="77777777" w:rsidR="00522043" w:rsidRDefault="00000000">
      <w:r>
        <w:rPr>
          <w:b/>
          <w:i/>
        </w:rPr>
        <w:t>(Soit)</w:t>
      </w:r>
    </w:p>
    <w:p w14:paraId="0E75D55D" w14:textId="77777777" w:rsidR="00522043" w:rsidRDefault="00000000">
      <w:r>
        <w:rPr>
          <w:rStyle w:val="soitChar"/>
          <w:u w:val="single"/>
        </w:rPr>
        <w:t>2. Quantité nette</w:t>
      </w:r>
    </w:p>
    <w:p w14:paraId="59870323" w14:textId="77777777" w:rsidR="00522043" w:rsidRDefault="00000000">
      <w:r>
        <w:rPr>
          <w:b/>
          <w:i/>
        </w:rPr>
        <w:t>(Soit)</w:t>
      </w:r>
    </w:p>
    <w:p w14:paraId="2B9031F4" w14:textId="77777777" w:rsidR="00522043" w:rsidRDefault="00000000">
      <w:r>
        <w:rPr>
          <w:rStyle w:val="soitChar"/>
          <w:u w:val="single"/>
        </w:rPr>
        <w:t>3. Longueur nette</w:t>
      </w:r>
    </w:p>
    <w:p w14:paraId="55D9281E" w14:textId="77777777" w:rsidR="00522043" w:rsidRDefault="00000000">
      <w:r>
        <w:rPr>
          <w:b/>
          <w:i/>
        </w:rPr>
        <w:t>(Soit)</w:t>
      </w:r>
    </w:p>
    <w:p w14:paraId="06E4F5DF" w14:textId="77777777" w:rsidR="00522043" w:rsidRDefault="00000000">
      <w:r>
        <w:rPr>
          <w:rStyle w:val="soitChar"/>
          <w:u w:val="single"/>
        </w:rPr>
        <w:t>4. Surface nette</w:t>
      </w:r>
    </w:p>
    <w:p w14:paraId="18B91FDD" w14:textId="77777777" w:rsidR="00522043" w:rsidRDefault="00000000">
      <w:pPr>
        <w:pStyle w:val="pheading"/>
      </w:pPr>
      <w:r>
        <w:t>- nature du marché:</w:t>
      </w:r>
    </w:p>
    <w:p w14:paraId="11082F70" w14:textId="77777777" w:rsidR="00522043" w:rsidRDefault="00000000">
      <w:r>
        <w:t>QF</w:t>
      </w:r>
    </w:p>
    <w:p w14:paraId="0210A07A" w14:textId="77777777" w:rsidR="00522043" w:rsidRDefault="00000000">
      <w:pPr>
        <w:pStyle w:val="Author-eSectionHeading3"/>
      </w:pPr>
      <w:bookmarkStart w:id="754" w:name="_Toc112759336"/>
      <w:r>
        <w:t>22.2 Ensembles structuraux en béton CCTB 01.04</w:t>
      </w:r>
      <w:bookmarkEnd w:id="754"/>
    </w:p>
    <w:p w14:paraId="52E9120E" w14:textId="77777777" w:rsidR="00522043" w:rsidRDefault="00000000">
      <w:pPr>
        <w:pStyle w:val="Author-eSectionHeading4"/>
      </w:pPr>
      <w:bookmarkStart w:id="755" w:name="402"/>
      <w:bookmarkStart w:id="756" w:name="_Toc112759337"/>
      <w:bookmarkEnd w:id="755"/>
      <w:r>
        <w:t>22.21 Structures en béton (poutres/colonnes) CCTB 01.04</w:t>
      </w:r>
      <w:bookmarkEnd w:id="756"/>
    </w:p>
    <w:p w14:paraId="52668398" w14:textId="77777777" w:rsidR="00522043" w:rsidRDefault="00000000">
      <w:pPr>
        <w:pStyle w:val="Author-eSectionHeading5"/>
      </w:pPr>
      <w:bookmarkStart w:id="757" w:name="_Toc112759338"/>
      <w:r>
        <w:t>22.21.1 Structures en béton coulé en place CCTB 01.04</w:t>
      </w:r>
      <w:bookmarkEnd w:id="757"/>
    </w:p>
    <w:p w14:paraId="41D34D43" w14:textId="77777777" w:rsidR="00522043" w:rsidRDefault="00000000">
      <w:pPr>
        <w:pStyle w:val="Author-eSectionHeading6"/>
      </w:pPr>
      <w:bookmarkStart w:id="758" w:name="_Toc112759339"/>
      <w:r>
        <w:t>22.21.1a Structures en béton coulé en place CCTB 01.04</w:t>
      </w:r>
      <w:bookmarkEnd w:id="758"/>
    </w:p>
    <w:p w14:paraId="6247E485" w14:textId="77777777" w:rsidR="00522043" w:rsidRDefault="00000000">
      <w:pPr>
        <w:pStyle w:val="Author-eSectionHeading6"/>
      </w:pPr>
      <w:bookmarkStart w:id="759" w:name="_Toc112759340"/>
      <w:r>
        <w:t>22.21.1b Portiques en béton coulé en place CCTB 01.04</w:t>
      </w:r>
      <w:bookmarkEnd w:id="759"/>
    </w:p>
    <w:p w14:paraId="7B16B2B5" w14:textId="77777777" w:rsidR="00522043" w:rsidRDefault="00000000">
      <w:pPr>
        <w:pStyle w:val="Author-eSectionHeading6"/>
      </w:pPr>
      <w:bookmarkStart w:id="760" w:name="_Toc112759341"/>
      <w:r>
        <w:t>22.21.1c Arcs en béton coulé en place CCTB 01.04</w:t>
      </w:r>
      <w:bookmarkEnd w:id="760"/>
    </w:p>
    <w:p w14:paraId="30D2B547" w14:textId="77777777" w:rsidR="00522043" w:rsidRDefault="00000000">
      <w:pPr>
        <w:pStyle w:val="Author-eSectionHeading6"/>
      </w:pPr>
      <w:bookmarkStart w:id="761" w:name="_Toc112759342"/>
      <w:r>
        <w:t>22.21.1d Potences en béton coulé en place CCTB 01.04</w:t>
      </w:r>
      <w:bookmarkEnd w:id="761"/>
    </w:p>
    <w:p w14:paraId="1E813172" w14:textId="77777777" w:rsidR="00522043" w:rsidRDefault="00000000">
      <w:pPr>
        <w:pStyle w:val="Author-eSectionHeading5"/>
      </w:pPr>
      <w:bookmarkStart w:id="762" w:name="_Toc112759343"/>
      <w:r>
        <w:t>22.21.2 Structures en béton apparent (esthétique) coulé en place CCTB 01.04</w:t>
      </w:r>
      <w:bookmarkEnd w:id="762"/>
    </w:p>
    <w:p w14:paraId="5D52B549" w14:textId="77777777" w:rsidR="00522043" w:rsidRDefault="00000000">
      <w:pPr>
        <w:pStyle w:val="Author-eSectionHeading6"/>
      </w:pPr>
      <w:bookmarkStart w:id="763" w:name="_Toc112759344"/>
      <w:r>
        <w:t>22.21.2a Structures en béton apparent (esthétique) coulé en place CCTB 01.04</w:t>
      </w:r>
      <w:bookmarkEnd w:id="763"/>
    </w:p>
    <w:p w14:paraId="49018750" w14:textId="77777777" w:rsidR="00522043" w:rsidRDefault="00000000">
      <w:pPr>
        <w:pStyle w:val="Author-eSectionHeading6"/>
      </w:pPr>
      <w:bookmarkStart w:id="764" w:name="_Toc112759345"/>
      <w:r>
        <w:t>22.21.2b Portiques en béton apparent (esthétique) coulé en place CCTB 01.04</w:t>
      </w:r>
      <w:bookmarkEnd w:id="764"/>
    </w:p>
    <w:p w14:paraId="5AB0E113" w14:textId="77777777" w:rsidR="00522043" w:rsidRDefault="00000000">
      <w:pPr>
        <w:pStyle w:val="Author-eSectionHeading6"/>
      </w:pPr>
      <w:bookmarkStart w:id="765" w:name="_Toc112759346"/>
      <w:r>
        <w:t>22.21.2c Arcs en béton apparent (esthétique) coulé en place CCTB 01.04</w:t>
      </w:r>
      <w:bookmarkEnd w:id="765"/>
    </w:p>
    <w:p w14:paraId="4EB78E03" w14:textId="77777777" w:rsidR="00522043" w:rsidRDefault="00000000">
      <w:pPr>
        <w:pStyle w:val="Author-eSectionHeading6"/>
      </w:pPr>
      <w:bookmarkStart w:id="766" w:name="_Toc112759347"/>
      <w:r>
        <w:t>22.21.2d Potences en béton apparent (esthétique) coulé en place CCTB 01.04</w:t>
      </w:r>
      <w:bookmarkEnd w:id="766"/>
    </w:p>
    <w:p w14:paraId="72CFE972" w14:textId="77777777" w:rsidR="00522043" w:rsidRDefault="00000000">
      <w:pPr>
        <w:pStyle w:val="Author-eSectionHeading5"/>
      </w:pPr>
      <w:bookmarkStart w:id="767" w:name="_Toc112759348"/>
      <w:r>
        <w:t>22.21.3 Structures préfabriquées en béton CCTB 01.04</w:t>
      </w:r>
      <w:bookmarkEnd w:id="767"/>
    </w:p>
    <w:p w14:paraId="2D3BAAE2" w14:textId="77777777" w:rsidR="00522043" w:rsidRDefault="00000000">
      <w:pPr>
        <w:pStyle w:val="Author-eSectionHeading6"/>
      </w:pPr>
      <w:bookmarkStart w:id="768" w:name="_Toc112759349"/>
      <w:r>
        <w:t>22.21.3a Structures préfabriquées en béton CCTB 01.04</w:t>
      </w:r>
      <w:bookmarkEnd w:id="768"/>
    </w:p>
    <w:p w14:paraId="65176C4D" w14:textId="77777777" w:rsidR="00522043" w:rsidRDefault="00000000">
      <w:pPr>
        <w:pStyle w:val="Author-eSectionHeading6"/>
      </w:pPr>
      <w:bookmarkStart w:id="769" w:name="_Toc112759350"/>
      <w:r>
        <w:t>22.21.3b Portiques préfabriqués en béton CCTB 01.04</w:t>
      </w:r>
      <w:bookmarkEnd w:id="769"/>
    </w:p>
    <w:p w14:paraId="4EA2BBC2" w14:textId="77777777" w:rsidR="00522043" w:rsidRDefault="00000000">
      <w:pPr>
        <w:pStyle w:val="Author-eSectionHeading6"/>
      </w:pPr>
      <w:bookmarkStart w:id="770" w:name="_Toc112759351"/>
      <w:r>
        <w:t>22.21.3c Arcs préfabriqués en béton CCTB 01.04</w:t>
      </w:r>
      <w:bookmarkEnd w:id="770"/>
    </w:p>
    <w:p w14:paraId="5409EFFF" w14:textId="77777777" w:rsidR="00522043" w:rsidRDefault="00000000">
      <w:pPr>
        <w:pStyle w:val="Author-eSectionHeading6"/>
      </w:pPr>
      <w:bookmarkStart w:id="771" w:name="_Toc112759352"/>
      <w:r>
        <w:t>22.21.3d Potences préfabriquées en béton CCTB 01.04</w:t>
      </w:r>
      <w:bookmarkEnd w:id="771"/>
    </w:p>
    <w:p w14:paraId="1C48E068" w14:textId="77777777" w:rsidR="00522043" w:rsidRDefault="00000000">
      <w:pPr>
        <w:pStyle w:val="Author-eSectionHeading5"/>
      </w:pPr>
      <w:bookmarkStart w:id="772" w:name="_Toc112759353"/>
      <w:r>
        <w:t>22.21.4 Structures préfabriquées en béton architectonique CCTB 01.04</w:t>
      </w:r>
      <w:bookmarkEnd w:id="772"/>
    </w:p>
    <w:p w14:paraId="32D5B64C" w14:textId="77777777" w:rsidR="00522043" w:rsidRDefault="00000000">
      <w:pPr>
        <w:pStyle w:val="Author-eSectionHeading6"/>
      </w:pPr>
      <w:bookmarkStart w:id="773" w:name="_Toc112759354"/>
      <w:r>
        <w:t>22.21.4a Structures préfabriquées en béton décoratif / architectonique CCTB 01.04</w:t>
      </w:r>
      <w:bookmarkEnd w:id="773"/>
    </w:p>
    <w:p w14:paraId="4BBF4425" w14:textId="77777777" w:rsidR="00522043" w:rsidRDefault="00000000">
      <w:pPr>
        <w:pStyle w:val="Author-eSectionHeading6"/>
      </w:pPr>
      <w:bookmarkStart w:id="774" w:name="_Toc112759355"/>
      <w:r>
        <w:t>22.21.4b Portiques préfabriqués en béton décoratif / architectonique CCTB 01.04</w:t>
      </w:r>
      <w:bookmarkEnd w:id="774"/>
    </w:p>
    <w:p w14:paraId="03A624AC" w14:textId="77777777" w:rsidR="00522043" w:rsidRDefault="00000000">
      <w:pPr>
        <w:pStyle w:val="Author-eSectionHeading6"/>
      </w:pPr>
      <w:bookmarkStart w:id="775" w:name="_Toc112759356"/>
      <w:r>
        <w:t>22.21.4c Arcs préfabriqués en béton décoratif / architectonique CCTB 01.04</w:t>
      </w:r>
      <w:bookmarkEnd w:id="775"/>
    </w:p>
    <w:p w14:paraId="17D99D2C" w14:textId="77777777" w:rsidR="00522043" w:rsidRDefault="00000000">
      <w:pPr>
        <w:pStyle w:val="Author-eSectionHeading6"/>
      </w:pPr>
      <w:bookmarkStart w:id="776" w:name="_Toc112759357"/>
      <w:r>
        <w:t>22.21.4d Potences préfabriquées en béton décoratif / architectonique CCTB 01.04</w:t>
      </w:r>
      <w:bookmarkEnd w:id="776"/>
    </w:p>
    <w:p w14:paraId="126F6DCA" w14:textId="77777777" w:rsidR="00522043" w:rsidRDefault="00000000">
      <w:pPr>
        <w:pStyle w:val="Author-eSectionHeading5"/>
      </w:pPr>
      <w:bookmarkStart w:id="777" w:name="_Toc112759358"/>
      <w:r>
        <w:t>22.21.5 Structures mixtes acier-béton CCTB 01.04</w:t>
      </w:r>
      <w:bookmarkEnd w:id="777"/>
    </w:p>
    <w:p w14:paraId="57D398D3" w14:textId="77777777" w:rsidR="00522043" w:rsidRDefault="00000000">
      <w:pPr>
        <w:pStyle w:val="Author-eSectionHeading6"/>
      </w:pPr>
      <w:bookmarkStart w:id="778" w:name="_Toc112759359"/>
      <w:r>
        <w:t>22.21.5a Structures mixtes acier-béton CCTB 01.04</w:t>
      </w:r>
      <w:bookmarkEnd w:id="778"/>
    </w:p>
    <w:p w14:paraId="6B9ACA90" w14:textId="77777777" w:rsidR="00522043" w:rsidRDefault="00000000">
      <w:pPr>
        <w:pStyle w:val="Author-eSectionHeading6"/>
      </w:pPr>
      <w:bookmarkStart w:id="779" w:name="_Toc112759360"/>
      <w:r>
        <w:t>22.21.5b Portiques mixtes acier-béton CCTB 01.04</w:t>
      </w:r>
      <w:bookmarkEnd w:id="779"/>
    </w:p>
    <w:p w14:paraId="2C59F671" w14:textId="77777777" w:rsidR="00522043" w:rsidRDefault="00000000">
      <w:pPr>
        <w:pStyle w:val="Author-eSectionHeading6"/>
      </w:pPr>
      <w:bookmarkStart w:id="780" w:name="_Toc112759361"/>
      <w:r>
        <w:t>22.21.5c Arcs mixtes acier-béton CCTB 01.04</w:t>
      </w:r>
      <w:bookmarkEnd w:id="780"/>
    </w:p>
    <w:p w14:paraId="125017E8" w14:textId="77777777" w:rsidR="00522043" w:rsidRDefault="00000000">
      <w:pPr>
        <w:pStyle w:val="Author-eSectionHeading6"/>
      </w:pPr>
      <w:bookmarkStart w:id="781" w:name="_Toc112759362"/>
      <w:r>
        <w:t>22.21.5d Potences mixtes acier-béton CCTB 01.04</w:t>
      </w:r>
      <w:bookmarkEnd w:id="781"/>
    </w:p>
    <w:p w14:paraId="25B1E45E" w14:textId="77777777" w:rsidR="00522043" w:rsidRDefault="00000000">
      <w:pPr>
        <w:pStyle w:val="Author-eSectionHeading4"/>
      </w:pPr>
      <w:bookmarkStart w:id="782" w:name="_Toc112759363"/>
      <w:r>
        <w:t>22.22 Planchers composites en béton CCTB 01.02</w:t>
      </w:r>
      <w:bookmarkEnd w:id="782"/>
    </w:p>
    <w:p w14:paraId="3492AFC2" w14:textId="77777777" w:rsidR="00522043" w:rsidRDefault="00000000">
      <w:pPr>
        <w:pStyle w:val="Author-eSectionHeading5"/>
      </w:pPr>
      <w:bookmarkStart w:id="783" w:name="_Toc112759364"/>
      <w:r>
        <w:t>22.22.1 Planchers composites en béton préfabriqués CCTB 01.02</w:t>
      </w:r>
      <w:bookmarkEnd w:id="783"/>
    </w:p>
    <w:p w14:paraId="7A6D757F" w14:textId="77777777" w:rsidR="00522043" w:rsidRDefault="00000000">
      <w:pPr>
        <w:pStyle w:val="Author-eSectionHeading6"/>
      </w:pPr>
      <w:bookmarkStart w:id="784" w:name="_Toc112759365"/>
      <w:r>
        <w:t>22.22.1a Planchers à poutrelles en béton et entrevous en béton CCTB 01.10</w:t>
      </w:r>
      <w:bookmarkEnd w:id="784"/>
    </w:p>
    <w:p w14:paraId="5441890A" w14:textId="77777777" w:rsidR="00522043" w:rsidRDefault="00000000">
      <w:pPr>
        <w:pStyle w:val="pheading"/>
      </w:pPr>
      <w:r>
        <w:t>DESCRIPTION</w:t>
      </w:r>
    </w:p>
    <w:p w14:paraId="713320DE" w14:textId="77777777" w:rsidR="00522043" w:rsidRDefault="00000000">
      <w:pPr>
        <w:pStyle w:val="pheading"/>
      </w:pPr>
      <w:r>
        <w:t>- Définition / Comprend</w:t>
      </w:r>
    </w:p>
    <w:p w14:paraId="5180D57D" w14:textId="77777777" w:rsidR="00522043" w:rsidRDefault="00000000">
      <w:r>
        <w:t>Il s'agit des planchers combinés à caractère monolithe, composées de poutrelles préfabriquées, d'entrevous et d'une couche de compression armée coulée sur place. Le système doit être conforme aux normes [NBN EN 15037-1], [NBN EN 15037-2+A1], [NBN B 21-616].</w:t>
      </w:r>
    </w:p>
    <w:p w14:paraId="568B0B87" w14:textId="77777777" w:rsidR="00522043" w:rsidRDefault="00000000">
      <w:pPr>
        <w:pStyle w:val="pheading"/>
      </w:pPr>
      <w:r>
        <w:t>MATÉRIAUX</w:t>
      </w:r>
    </w:p>
    <w:p w14:paraId="2F462232" w14:textId="77777777" w:rsidR="00522043" w:rsidRDefault="00000000">
      <w:pPr>
        <w:pStyle w:val="pheading"/>
      </w:pPr>
      <w:r>
        <w:t>- Caractéristiques générales</w:t>
      </w:r>
    </w:p>
    <w:p w14:paraId="309A9E13" w14:textId="77777777" w:rsidR="00522043" w:rsidRDefault="00000000">
      <w:pPr>
        <w:pStyle w:val="heading"/>
      </w:pPr>
      <w:r>
        <w:t>Poutrelles</w:t>
      </w:r>
    </w:p>
    <w:p w14:paraId="36AF0470" w14:textId="77777777" w:rsidR="00522043" w:rsidRDefault="00000000">
      <w:r>
        <w:t>Les poutrelles de support préfabriquées sont conformes aux [NBN EN 15037-1] et [NBN B 21-616]</w:t>
      </w:r>
    </w:p>
    <w:p w14:paraId="734A05BD" w14:textId="77777777" w:rsidR="00522043" w:rsidRDefault="00000000">
      <w:pPr>
        <w:pStyle w:val="Author-eListParagraph"/>
        <w:numPr>
          <w:ilvl w:val="0"/>
          <w:numId w:val="522"/>
        </w:numPr>
      </w:pPr>
      <w:r>
        <w:t>La face inférieure des poutres de support est achevée par une semelle dans le même matériau que les éléments de remplissage. Cette finition est réalisée au cours de la préfabrication des poutres ou par la forme des éléments de remplissage.</w:t>
      </w:r>
    </w:p>
    <w:p w14:paraId="79CB27AE" w14:textId="77777777" w:rsidR="00522043" w:rsidRDefault="00000000">
      <w:pPr>
        <w:pStyle w:val="heading"/>
      </w:pPr>
      <w:r>
        <w:t>Entrevous</w:t>
      </w:r>
    </w:p>
    <w:p w14:paraId="01BE4084" w14:textId="77777777" w:rsidR="00522043" w:rsidRDefault="00000000">
      <w:pPr>
        <w:pStyle w:val="Author-eListParagraph"/>
        <w:numPr>
          <w:ilvl w:val="0"/>
          <w:numId w:val="523"/>
        </w:numPr>
      </w:pPr>
      <w:r>
        <w:t>Les entrevous sont conformes à la [NBN EN 15037-2+A1] .</w:t>
      </w:r>
    </w:p>
    <w:p w14:paraId="7ABDB6A1" w14:textId="77777777" w:rsidR="00522043" w:rsidRDefault="00000000">
      <w:pPr>
        <w:pStyle w:val="Author-eListParagraph"/>
        <w:numPr>
          <w:ilvl w:val="0"/>
          <w:numId w:val="523"/>
        </w:numPr>
      </w:pPr>
      <w:r>
        <w:t>La forme des éléments de remplissage favorise l'adhérence au mortier ou au béton. Conformément au cahier spécial des charges, les éléments de remplissage peuvent être constitués comme</w:t>
      </w:r>
    </w:p>
    <w:p w14:paraId="5B1444E9" w14:textId="77777777" w:rsidR="00522043" w:rsidRDefault="00000000">
      <w:pPr>
        <w:pStyle w:val="Author-eListParagraph"/>
        <w:numPr>
          <w:ilvl w:val="0"/>
          <w:numId w:val="523"/>
        </w:numPr>
      </w:pPr>
      <w:r>
        <w:t>La face inférieure du plancher est parfaitement lisse ou prête à être plafonnée. Le cas échéant, la face inférieure des blocs est très rugueuse, ou présente des rainures et nervures afin d'améliorer l'adhérence des plafonnages.</w:t>
      </w:r>
    </w:p>
    <w:p w14:paraId="33A48A51" w14:textId="77777777" w:rsidR="00522043" w:rsidRDefault="00000000">
      <w:pPr>
        <w:pStyle w:val="heading"/>
      </w:pPr>
      <w:r>
        <w:t>Couche de compression</w:t>
      </w:r>
    </w:p>
    <w:p w14:paraId="4A5B1FF0" w14:textId="77777777" w:rsidR="00522043" w:rsidRDefault="00000000">
      <w:pPr>
        <w:pStyle w:val="Author-eListParagraph"/>
        <w:numPr>
          <w:ilvl w:val="0"/>
          <w:numId w:val="524"/>
        </w:numPr>
      </w:pPr>
      <w:r>
        <w:t xml:space="preserve">Épaisseur de la couche de compression : au moins </w:t>
      </w:r>
      <w:r>
        <w:rPr>
          <w:rStyle w:val="optioncarChar"/>
        </w:rPr>
        <w:t>3 / 4 </w:t>
      </w:r>
      <w:r>
        <w:t>(par défaut)</w:t>
      </w:r>
      <w:r>
        <w:rPr>
          <w:rStyle w:val="optioncarChar"/>
        </w:rPr>
        <w:t xml:space="preserve"> / 5 / ***</w:t>
      </w:r>
      <w:r>
        <w:t xml:space="preserve"> cm au-dessus des entrevous.</w:t>
      </w:r>
    </w:p>
    <w:p w14:paraId="24E52437" w14:textId="77777777" w:rsidR="00522043" w:rsidRDefault="00000000">
      <w:pPr>
        <w:pStyle w:val="Author-eListParagraph"/>
        <w:numPr>
          <w:ilvl w:val="0"/>
          <w:numId w:val="524"/>
        </w:numPr>
      </w:pPr>
      <w:r>
        <w:t xml:space="preserve">La qualité du béton selon la [NBN EN 206:2013+A2] et [NBN B 15-001] est fonction de l'épaisseur de la couche de compression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09A2E260" w14:textId="77777777">
        <w:tc>
          <w:tcPr>
            <w:tcW w:w="1500" w:type="dxa"/>
            <w:noWrap/>
          </w:tcPr>
          <w:p w14:paraId="05AB0649" w14:textId="77777777" w:rsidR="00522043" w:rsidRDefault="00000000">
            <w:pPr>
              <w:jc w:val="center"/>
            </w:pPr>
            <w:r>
              <w:rPr>
                <w:b/>
              </w:rPr>
              <w:t>A</w:t>
            </w:r>
          </w:p>
        </w:tc>
        <w:tc>
          <w:tcPr>
            <w:tcW w:w="1500" w:type="dxa"/>
            <w:noWrap/>
          </w:tcPr>
          <w:p w14:paraId="0D1CC9C2" w14:textId="77777777" w:rsidR="00522043" w:rsidRDefault="00000000">
            <w:pPr>
              <w:jc w:val="center"/>
            </w:pPr>
            <w:r>
              <w:rPr>
                <w:b/>
              </w:rPr>
              <w:t>B1</w:t>
            </w:r>
          </w:p>
        </w:tc>
        <w:tc>
          <w:tcPr>
            <w:tcW w:w="1500" w:type="dxa"/>
            <w:noWrap/>
          </w:tcPr>
          <w:p w14:paraId="2474C389" w14:textId="77777777" w:rsidR="00522043" w:rsidRDefault="00000000">
            <w:pPr>
              <w:jc w:val="center"/>
            </w:pPr>
            <w:r>
              <w:rPr>
                <w:b/>
              </w:rPr>
              <w:t>B2</w:t>
            </w:r>
          </w:p>
        </w:tc>
        <w:tc>
          <w:tcPr>
            <w:tcW w:w="1500" w:type="dxa"/>
            <w:noWrap/>
          </w:tcPr>
          <w:p w14:paraId="2E7E311E" w14:textId="77777777" w:rsidR="00522043" w:rsidRDefault="00000000">
            <w:pPr>
              <w:jc w:val="center"/>
            </w:pPr>
            <w:r>
              <w:rPr>
                <w:b/>
              </w:rPr>
              <w:t>C</w:t>
            </w:r>
          </w:p>
        </w:tc>
        <w:tc>
          <w:tcPr>
            <w:tcW w:w="1500" w:type="dxa"/>
            <w:noWrap/>
          </w:tcPr>
          <w:p w14:paraId="3A2F1747" w14:textId="77777777" w:rsidR="00522043" w:rsidRDefault="00000000">
            <w:pPr>
              <w:jc w:val="center"/>
            </w:pPr>
            <w:r>
              <w:rPr>
                <w:b/>
              </w:rPr>
              <w:t>D</w:t>
            </w:r>
          </w:p>
        </w:tc>
        <w:tc>
          <w:tcPr>
            <w:tcW w:w="1500" w:type="dxa"/>
            <w:noWrap/>
          </w:tcPr>
          <w:p w14:paraId="3B9CCE4B" w14:textId="77777777" w:rsidR="00522043" w:rsidRDefault="00000000">
            <w:pPr>
              <w:jc w:val="center"/>
            </w:pPr>
            <w:r>
              <w:rPr>
                <w:b/>
              </w:rPr>
              <w:t>E</w:t>
            </w:r>
          </w:p>
        </w:tc>
      </w:tr>
      <w:tr w:rsidR="00522043" w14:paraId="0EB5D236" w14:textId="77777777">
        <w:tc>
          <w:tcPr>
            <w:tcW w:w="1500" w:type="dxa"/>
            <w:noWrap/>
          </w:tcPr>
          <w:p w14:paraId="48D32928" w14:textId="77777777" w:rsidR="00522043" w:rsidRDefault="00000000">
            <w:pPr>
              <w:jc w:val="center"/>
            </w:pPr>
            <w:r>
              <w:rPr>
                <w:b/>
              </w:rPr>
              <w:t>Classe de résistance</w:t>
            </w:r>
          </w:p>
        </w:tc>
        <w:tc>
          <w:tcPr>
            <w:tcW w:w="1500" w:type="dxa"/>
            <w:noWrap/>
          </w:tcPr>
          <w:p w14:paraId="67DECAC8" w14:textId="77777777" w:rsidR="00522043" w:rsidRDefault="00000000">
            <w:pPr>
              <w:jc w:val="center"/>
            </w:pPr>
            <w:r>
              <w:rPr>
                <w:b/>
              </w:rPr>
              <w:t>Domaine d’application</w:t>
            </w:r>
          </w:p>
        </w:tc>
        <w:tc>
          <w:tcPr>
            <w:tcW w:w="1500" w:type="dxa"/>
            <w:noWrap/>
          </w:tcPr>
          <w:p w14:paraId="69164008" w14:textId="77777777" w:rsidR="00522043" w:rsidRDefault="00000000">
            <w:pPr>
              <w:jc w:val="center"/>
            </w:pPr>
            <w:r>
              <w:rPr>
                <w:b/>
              </w:rPr>
              <w:t>Classe d'environnement</w:t>
            </w:r>
          </w:p>
        </w:tc>
        <w:tc>
          <w:tcPr>
            <w:tcW w:w="1500" w:type="dxa"/>
            <w:noWrap/>
          </w:tcPr>
          <w:p w14:paraId="15A369E5" w14:textId="77777777" w:rsidR="00522043" w:rsidRDefault="00000000">
            <w:pPr>
              <w:jc w:val="center"/>
            </w:pPr>
            <w:r>
              <w:rPr>
                <w:b/>
              </w:rPr>
              <w:t>Classe de consistance</w:t>
            </w:r>
          </w:p>
        </w:tc>
        <w:tc>
          <w:tcPr>
            <w:tcW w:w="1500" w:type="dxa"/>
            <w:noWrap/>
          </w:tcPr>
          <w:p w14:paraId="39223AC0" w14:textId="77777777" w:rsidR="00522043" w:rsidRDefault="00000000">
            <w:pPr>
              <w:jc w:val="center"/>
            </w:pPr>
            <w:r>
              <w:rPr>
                <w:b/>
              </w:rPr>
              <w:t>Granulométrie maximale</w:t>
            </w:r>
          </w:p>
        </w:tc>
        <w:tc>
          <w:tcPr>
            <w:tcW w:w="1500" w:type="dxa"/>
            <w:noWrap/>
          </w:tcPr>
          <w:p w14:paraId="7134B94E" w14:textId="77777777" w:rsidR="00522043" w:rsidRDefault="00000000">
            <w:r>
              <w:rPr>
                <w:b/>
              </w:rPr>
              <w:t>Données complémentaires</w:t>
            </w:r>
          </w:p>
        </w:tc>
      </w:tr>
      <w:tr w:rsidR="00522043" w14:paraId="2D77D066" w14:textId="77777777">
        <w:tc>
          <w:tcPr>
            <w:tcW w:w="1500" w:type="dxa"/>
            <w:noWrap/>
          </w:tcPr>
          <w:p w14:paraId="704E123E" w14:textId="77777777" w:rsidR="00522043" w:rsidRDefault="00000000">
            <w:pPr>
              <w:jc w:val="center"/>
            </w:pPr>
            <w:r>
              <w:rPr>
                <w:rStyle w:val="optioncarChar"/>
              </w:rPr>
              <w:t>C25/30 / C30/37 / C35/45 / C45/55 / C50/60 / C55/67 / C60/75 / C70/85 / C80/95 / C90/105</w:t>
            </w:r>
          </w:p>
        </w:tc>
        <w:tc>
          <w:tcPr>
            <w:tcW w:w="1500" w:type="dxa"/>
            <w:noWrap/>
          </w:tcPr>
          <w:p w14:paraId="7E1ED04D" w14:textId="77777777" w:rsidR="00522043" w:rsidRDefault="00000000">
            <w:pPr>
              <w:jc w:val="center"/>
            </w:pPr>
            <w:r>
              <w:t>Béton armé</w:t>
            </w:r>
          </w:p>
          <w:p w14:paraId="7F2A1CDE" w14:textId="77777777" w:rsidR="00522043" w:rsidRDefault="00522043"/>
        </w:tc>
        <w:tc>
          <w:tcPr>
            <w:tcW w:w="1500" w:type="dxa"/>
            <w:noWrap/>
          </w:tcPr>
          <w:p w14:paraId="0DA27D71" w14:textId="77777777" w:rsidR="00522043" w:rsidRDefault="00000000">
            <w:pPr>
              <w:jc w:val="center"/>
            </w:pPr>
            <w:r>
              <w:rPr>
                <w:rStyle w:val="optioncarChar"/>
              </w:rPr>
              <w:t>E0 / EI / EE1 / EE2 / EE3 / EE4 / ES1 / ES2 / ES3 / ES4 / EA1+*** / EA2+***/ EA3+***</w:t>
            </w:r>
          </w:p>
        </w:tc>
        <w:tc>
          <w:tcPr>
            <w:tcW w:w="1500" w:type="dxa"/>
            <w:noWrap/>
          </w:tcPr>
          <w:p w14:paraId="2DB31737" w14:textId="77777777" w:rsidR="00522043" w:rsidRDefault="00000000">
            <w:pPr>
              <w:jc w:val="center"/>
            </w:pPr>
            <w:r>
              <w:t>au choix de l'entrepreneur :</w:t>
            </w:r>
          </w:p>
          <w:p w14:paraId="4A8E778A" w14:textId="77777777" w:rsidR="00522043" w:rsidRDefault="00000000">
            <w:pPr>
              <w:jc w:val="center"/>
            </w:pPr>
            <w:r>
              <w:rPr>
                <w:rStyle w:val="optioncarChar"/>
              </w:rPr>
              <w:t xml:space="preserve">S3 / S4 / S5 </w:t>
            </w:r>
          </w:p>
          <w:p w14:paraId="568CCBD0" w14:textId="77777777" w:rsidR="00522043" w:rsidRDefault="00000000">
            <w:pPr>
              <w:jc w:val="center"/>
            </w:pPr>
            <w:r>
              <w:rPr>
                <w:rStyle w:val="optioncarChar"/>
              </w:rPr>
              <w:t>F3 / F4 / F5 / F6</w:t>
            </w:r>
            <w:r>
              <w:br/>
            </w:r>
          </w:p>
        </w:tc>
        <w:tc>
          <w:tcPr>
            <w:tcW w:w="1500" w:type="dxa"/>
            <w:noWrap/>
          </w:tcPr>
          <w:p w14:paraId="7273CCDE" w14:textId="77777777" w:rsidR="00522043" w:rsidRDefault="00000000">
            <w:pPr>
              <w:jc w:val="center"/>
            </w:pPr>
            <w:r>
              <w:t>au choix de l'entrepreneur :</w:t>
            </w:r>
          </w:p>
          <w:p w14:paraId="5F874679" w14:textId="77777777" w:rsidR="00522043" w:rsidRDefault="00000000">
            <w:pPr>
              <w:jc w:val="center"/>
            </w:pPr>
            <w:r>
              <w:rPr>
                <w:rStyle w:val="optioncarChar"/>
              </w:rPr>
              <w:t>6 / 8 / 10 / 11 / 12 / 14 / 16 / 20 / 22 / 32</w:t>
            </w:r>
            <w:r>
              <w:t xml:space="preserve"> mm</w:t>
            </w:r>
          </w:p>
        </w:tc>
        <w:tc>
          <w:tcPr>
            <w:tcW w:w="1500" w:type="dxa"/>
            <w:noWrap/>
          </w:tcPr>
          <w:p w14:paraId="63A78A77" w14:textId="77777777" w:rsidR="00522043" w:rsidRDefault="00000000">
            <w:pPr>
              <w:jc w:val="center"/>
            </w:pPr>
            <w:r>
              <w:rPr>
                <w:rStyle w:val="optioncarChar"/>
              </w:rPr>
              <w:t>***</w:t>
            </w:r>
          </w:p>
        </w:tc>
      </w:tr>
    </w:tbl>
    <w:p w14:paraId="6882925F"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14:paraId="743644FD" w14:textId="77777777" w:rsidR="00522043" w:rsidRDefault="00000000">
      <w:pPr>
        <w:ind w:left="567"/>
      </w:pPr>
      <w:r>
        <w:t>Données complémentaires propres au béton auto-plaçant (E) :</w:t>
      </w:r>
    </w:p>
    <w:p w14:paraId="61018F20" w14:textId="77777777" w:rsidR="00522043" w:rsidRDefault="00000000">
      <w:pPr>
        <w:pStyle w:val="Author-eListParagraph"/>
        <w:numPr>
          <w:ilvl w:val="0"/>
          <w:numId w:val="525"/>
        </w:numPr>
      </w:pPr>
      <w:r>
        <w:t xml:space="preserve">Classe de viscosité apparente : </w:t>
      </w:r>
      <w:r>
        <w:rPr>
          <w:rStyle w:val="optioncarChar"/>
        </w:rPr>
        <w:t>VS1 / VS2</w:t>
      </w:r>
      <w:r>
        <w:t xml:space="preserve"> (selon la [NBN EN 12350-8] )</w:t>
      </w:r>
    </w:p>
    <w:p w14:paraId="13DCAA26" w14:textId="77777777" w:rsidR="00522043" w:rsidRDefault="00000000">
      <w:pPr>
        <w:pStyle w:val="Author-eListParagraph"/>
        <w:numPr>
          <w:ilvl w:val="0"/>
          <w:numId w:val="52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3784062" w14:textId="77777777" w:rsidR="00522043" w:rsidRDefault="00000000">
      <w:pPr>
        <w:pStyle w:val="Author-eListParagraph"/>
        <w:numPr>
          <w:ilvl w:val="0"/>
          <w:numId w:val="52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74ABB82" w14:textId="77777777" w:rsidR="00522043" w:rsidRDefault="00000000">
      <w:pPr>
        <w:pStyle w:val="Author-eListParagraph"/>
        <w:numPr>
          <w:ilvl w:val="0"/>
          <w:numId w:val="526"/>
        </w:numPr>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w:t>
      </w:r>
      <w:r>
        <w:rPr>
          <w:rStyle w:val="optioncarChar"/>
        </w:rPr>
        <w:t> 150 x 150 x 6 x 6</w:t>
      </w:r>
      <w:r>
        <w:t xml:space="preserve"> (par défaut)</w:t>
      </w:r>
      <w:r>
        <w:rPr>
          <w:rStyle w:val="optioncarChar"/>
        </w:rPr>
        <w:t> / ***x***x***x*** </w:t>
      </w:r>
      <w:r>
        <w:t>mm. Les armatures complémentaires sont des barres d'acier de qualité BE 500 S.</w:t>
      </w:r>
    </w:p>
    <w:p w14:paraId="59081DC7" w14:textId="77777777" w:rsidR="00522043" w:rsidRDefault="00000000">
      <w:r>
        <w:t>Entrevous</w:t>
      </w:r>
    </w:p>
    <w:p w14:paraId="276B33EF" w14:textId="77777777" w:rsidR="00522043" w:rsidRDefault="00000000">
      <w:pPr>
        <w:pStyle w:val="Author-eListParagraph"/>
        <w:numPr>
          <w:ilvl w:val="0"/>
          <w:numId w:val="527"/>
        </w:numPr>
      </w:pPr>
      <w:r>
        <w:t xml:space="preserve">Type : béton avec </w:t>
      </w:r>
      <w:r>
        <w:rPr>
          <w:rStyle w:val="optioncarChar"/>
        </w:rPr>
        <w:t>adjuvants ordinaires </w:t>
      </w:r>
      <w:r>
        <w:t>(par défaut) / ***</w:t>
      </w:r>
    </w:p>
    <w:p w14:paraId="56B42D17" w14:textId="77777777" w:rsidR="00522043" w:rsidRDefault="00000000">
      <w:pPr>
        <w:pStyle w:val="Author-eListParagraph"/>
        <w:numPr>
          <w:ilvl w:val="0"/>
          <w:numId w:val="527"/>
        </w:numPr>
      </w:pPr>
      <w:r>
        <w:t xml:space="preserve">Épaisseur : </w:t>
      </w:r>
      <w:r>
        <w:rPr>
          <w:rStyle w:val="optioncarChar"/>
        </w:rPr>
        <w:t>8</w:t>
      </w:r>
      <w:r>
        <w:t> </w:t>
      </w:r>
      <w:r>
        <w:rPr>
          <w:rStyle w:val="optioncarChar"/>
        </w:rPr>
        <w:t>/ 12 / 16 / 20 / 25 / *** </w:t>
      </w:r>
      <w:r>
        <w:t>cm</w:t>
      </w:r>
    </w:p>
    <w:p w14:paraId="5932C051" w14:textId="77777777" w:rsidR="00522043" w:rsidRDefault="00000000">
      <w:pPr>
        <w:pStyle w:val="pheading"/>
      </w:pPr>
      <w:r>
        <w:t>- Prescriptions complémentaires</w:t>
      </w:r>
    </w:p>
    <w:p w14:paraId="0B08D206" w14:textId="77777777" w:rsidR="00522043" w:rsidRDefault="00000000">
      <w:r>
        <w:t xml:space="preserve">Résistance au feu : pour les éléments porteurs et structurels sans fonction séparant </w:t>
      </w:r>
      <w:r>
        <w:rPr>
          <w:rStyle w:val="optioncarChar"/>
        </w:rPr>
        <w:t xml:space="preserve">R15 / R30 </w:t>
      </w:r>
      <w:r>
        <w:t>(par défaut) </w:t>
      </w:r>
      <w:r>
        <w:rPr>
          <w:rStyle w:val="optioncarChar"/>
        </w:rPr>
        <w:t>/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t>Support aux prescripteurs : [SWL GSI/T1/C] de la prévention passive</w:t>
      </w:r>
    </w:p>
    <w:p w14:paraId="6C6DE78D" w14:textId="77777777" w:rsidR="00522043" w:rsidRDefault="00000000">
      <w:pPr>
        <w:pStyle w:val="pheading"/>
      </w:pPr>
      <w:r>
        <w:t>EXÉCUTION / MISE EN ŒUVRE</w:t>
      </w:r>
    </w:p>
    <w:p w14:paraId="4F58EEFA" w14:textId="77777777" w:rsidR="00522043" w:rsidRDefault="00000000">
      <w:pPr>
        <w:pStyle w:val="pheading"/>
      </w:pPr>
      <w:r>
        <w:t>- Prescriptions générales</w:t>
      </w:r>
    </w:p>
    <w:p w14:paraId="21D4D63F" w14:textId="77777777" w:rsidR="00522043" w:rsidRDefault="00000000">
      <w:r>
        <w:t xml:space="preserve">L'étude est réalisée conformément à </w:t>
      </w:r>
      <w:hyperlink w:anchor="76" w:history="1">
        <w:r>
          <w:t>22 Superstructures en béton</w:t>
        </w:r>
      </w:hyperlink>
      <w:r>
        <w:t>  à charge de</w:t>
      </w:r>
      <w:r>
        <w:rPr>
          <w:rStyle w:val="optioncarChar"/>
        </w:rPr>
        <w:t> l'entrepreneur </w:t>
      </w:r>
      <w:r>
        <w:t>(par défaut)</w:t>
      </w:r>
      <w:r>
        <w:rPr>
          <w:rStyle w:val="optioncarChar"/>
        </w:rPr>
        <w:t xml:space="preserve"> / du maître de l'ouvrage  / du bureau d'étude / ***</w:t>
      </w:r>
      <w:r>
        <w:br/>
        <w:t>La face supérieure du plancher correspond aux cotes de niveau et à l'épaisseur indiquées sur les plans d'architecture.</w:t>
      </w:r>
      <w:r>
        <w:br/>
        <w:t xml:space="preserve">L'espacement d'axe en axe entre les poutrelles est de maximum </w:t>
      </w:r>
      <w:r>
        <w:rPr>
          <w:rStyle w:val="optioncarChar"/>
        </w:rPr>
        <w:t>30 / 60 </w:t>
      </w:r>
      <w:r>
        <w:t>(par défaut)</w:t>
      </w:r>
      <w:r>
        <w:rPr>
          <w:rStyle w:val="optioncarChar"/>
        </w:rPr>
        <w:t xml:space="preserve"> / ***</w:t>
      </w:r>
      <w:r>
        <w:t xml:space="preserve"> cm.</w:t>
      </w:r>
      <w:r>
        <w:br/>
        <w:t>Les travaux sont exécutés conformément aux recommandations du fabricant. Les plans de pose des éléments préfabriqués doivent être préalablement soumis à l'approbation de l'auteur de projet.</w:t>
      </w:r>
      <w:r>
        <w:br/>
        <w:t>Les faces supérieure et inférieure des planchers composés doivent correspondre aux cotes de niveau et à l'épaisseur de la finition des planchers selon les indications sur les plans d'exécution. La face inférieure des planchers composés se situe dans un seul et même plan.</w:t>
      </w:r>
      <w:r>
        <w:br/>
        <w:t xml:space="preserve">La hauteur de construction des planchers de sol composées est de maximum </w:t>
      </w:r>
      <w:r>
        <w:rPr>
          <w:rStyle w:val="optioncarChar"/>
        </w:rPr>
        <w:t>***</w:t>
      </w:r>
      <w:r>
        <w:t xml:space="preserve"> cm.</w:t>
      </w:r>
    </w:p>
    <w:p w14:paraId="7D2BF82A" w14:textId="77777777" w:rsidR="00522043" w:rsidRDefault="00000000">
      <w:pPr>
        <w:pStyle w:val="heading"/>
      </w:pPr>
      <w:r>
        <w:t>Appuis</w:t>
      </w:r>
    </w:p>
    <w:p w14:paraId="1ADC55D3" w14:textId="77777777" w:rsidR="00522043" w:rsidRDefault="00000000">
      <w:r>
        <w:t xml:space="preserve">Avant la pose des poutrains, un support continu est réalisé transversalement au sens de la portée, conformément aux indications sur les plans de pose approuvés par l'auteur de projet. Les étais présentent un écartement de maximum </w:t>
      </w:r>
      <w:r>
        <w:rPr>
          <w:rStyle w:val="optioncarChar"/>
        </w:rPr>
        <w:t>1,50 </w:t>
      </w:r>
      <w:r>
        <w:t>(par défaut)</w:t>
      </w:r>
      <w:r>
        <w:rPr>
          <w:rStyle w:val="optioncarChar"/>
        </w:rPr>
        <w:t xml:space="preserve"> / 2,00 / *** </w:t>
      </w:r>
      <w:r>
        <w:t>m. </w:t>
      </w:r>
      <w:r>
        <w:br/>
        <w:t>Les étais sont disposés de façon telle que, lors de la mise en œuvre du plancher, il y ait au centre de la portée une contre-flèche de 1/500 de la portée.</w:t>
      </w:r>
      <w:r>
        <w:br/>
        <w:t>L'enlèvement des accessoires se fait au plus tôt après 21 jours et après le nettoyage éventuel des faces apparentes. Ce n'est qu'après l'enlèvement des étais que les éventuelles cloisons peuvent être construites à l'étage.</w:t>
      </w:r>
    </w:p>
    <w:p w14:paraId="11D54F28" w14:textId="77777777" w:rsidR="00522043" w:rsidRDefault="00000000">
      <w:pPr>
        <w:pStyle w:val="heading"/>
      </w:pPr>
      <w:r>
        <w:t>Mise en œuvre des poutrelles et des entrevous</w:t>
      </w:r>
    </w:p>
    <w:p w14:paraId="3F4A5A4B" w14:textId="77777777" w:rsidR="00522043" w:rsidRDefault="00000000">
      <w:r>
        <w:t>Les poutrelles et entrevous sont posés dans le sens et de la façon indiquée sur les plans de pose approuvés par l'auteur de projet.</w:t>
      </w:r>
      <w:r>
        <w:br/>
        <w:t>Les poutres ne présentent pas de trous de forage ni de percements quelconques.</w:t>
      </w:r>
      <w:r>
        <w:br/>
        <w:t>La longueur de l'appui sur les ouvrages de maçonnerie portante, en béton ou en acier est d'au moins 7 cm (longueur de l’appui en fonction des différentes caractéristiques peut être vérifiée via la[NIT 223]. Lorsque des armatures dépassent des poutrelles, celles-ci sont déterminantes pour la longueur de l'appui.</w:t>
      </w:r>
      <w:r>
        <w:br/>
        <w:t>Les entrevous sont posés bien jointivement à 20 mm au-dessus du bord du mur.</w:t>
      </w:r>
      <w:r>
        <w:br/>
        <w:t>Le vide est ensuite rempli de béton et constitue une poutre de ceinture. Les entrevous cassés et/ou fortement endommagés ne peuvent pas être mis en œuvre.</w:t>
      </w:r>
      <w:r>
        <w:b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r>
        <w:br/>
        <w:t>Les charges linéaires des murs non porteurs parallèles au sens du plancher sont reprises par des poutres renforcées et des entrevous adaptés (et/ou à l'aide d'armatures supplémentaires dans les cas exceptionnels).</w:t>
      </w:r>
      <w:r>
        <w:br/>
        <w:t>Lorsque le plancher repose sur une poutre en acier dont la face inférieure se situe dans le même plan que le plancher, on utilise des poutrelles dont les extrémités sont amincies. Avant la pose des poutrelles, l'aile inférieure doit être enveloppée dans un grillage céramique jusque sous la surface d'appui des poutrelles. Pour la pose sur des profils en métal, les éléments peuvent aussi être pourvus de barres de suspension. Celles-ci sont fixées autour de l'aile supérieure du profil en métal et noyées dans le béton.</w:t>
      </w:r>
      <w:r>
        <w:br/>
        <w:t>Lorsque le plancher repose sur une poutre renversée en béton armé, dont la face inférieure se situe dans le même plan que le plancher, les poutrelles sont pourvues, en usine, d'armature de suspension de section calculée. Dans la couche de béton, les armatures d'ancrage supplémentaires sont uniquement autorisées dans des cas exceptionnels.</w:t>
      </w:r>
      <w:r>
        <w:br/>
        <w:t>Lorsque le plancher s'appuie dans des murs existants, les ouvertures nécessaires doivent être prévues dans les murs avant la mise en place des étais. Les poutres sont posées dans les ouvertures sur un lit de mortier d'au moins 2 cm d'épaisseur. Le vide restant entre les poutrelles et les ouvertures réalisées sont remplis sur toute la profondeur avec du mortier de ciment, avant la pose des éléments de remplissage.</w:t>
      </w:r>
      <w:r>
        <w:br/>
        <w:t>Pour la fixation éventuelle des faux plafonds, on prévoit des lattes en bois entre les entrevous; leur nombre et leur répartition sont déterminés en fonction de la nature du faux plafond.</w:t>
      </w:r>
    </w:p>
    <w:p w14:paraId="2276C1E5" w14:textId="77777777" w:rsidR="00522043" w:rsidRDefault="00000000">
      <w:pPr>
        <w:pStyle w:val="heading"/>
      </w:pPr>
      <w:r>
        <w:t>Exécution de la couche de compression</w:t>
      </w:r>
    </w:p>
    <w:p w14:paraId="40F92F14" w14:textId="77777777" w:rsidR="00522043" w:rsidRDefault="00000000">
      <w:r>
        <w:t>La couche de compression est exécutée en une seule fois sur toute l'épaisseur, de façon telle que celle-ci forme un ensemble avec les éléments sous-jacents. Avant de couler la couche de compression, les entrevous sont nettoyés, les entrevous en terre cuite sont humidifiés jusqu'à saturation.</w:t>
      </w:r>
    </w:p>
    <w:p w14:paraId="328FF7A5" w14:textId="77777777" w:rsidR="00522043" w:rsidRDefault="00000000">
      <w:r>
        <w:t>L'entrepreneur prévoit les armatures nécessaires (treillis d'armatures + barres supplémentaires) :</w:t>
      </w:r>
      <w:r>
        <w:br/>
      </w:r>
      <w:r>
        <w:rPr>
          <w:b/>
        </w:rPr>
        <w:t> </w:t>
      </w:r>
    </w:p>
    <w:p w14:paraId="581C4590" w14:textId="77777777" w:rsidR="00522043" w:rsidRDefault="00000000">
      <w:r>
        <w:rPr>
          <w:b/>
        </w:rPr>
        <w:t xml:space="preserve">Choix opéré: </w:t>
      </w:r>
      <w:r>
        <w:rPr>
          <w:rStyle w:val="optioncarChar"/>
          <w:b/>
        </w:rPr>
        <w:t>*** / OPTION1 </w:t>
      </w:r>
      <w:r>
        <w:t xml:space="preserve">(par défaut) </w:t>
      </w:r>
      <w:r>
        <w:rPr>
          <w:rStyle w:val="optioncarChar"/>
          <w:b/>
        </w:rPr>
        <w:t>/ OPTION 2</w:t>
      </w:r>
    </w:p>
    <w:p w14:paraId="4FA5903C" w14:textId="77777777" w:rsidR="00522043" w:rsidRDefault="00000000">
      <w:r>
        <w:rPr>
          <w:b/>
        </w:rPr>
        <w:t>***OPTION 1:</w:t>
      </w:r>
      <w:r>
        <w:t xml:space="preserve"> selon les indications dans l'étude des bétons, </w:t>
      </w:r>
      <w:r>
        <w:rPr>
          <w:rStyle w:val="optioncarChar"/>
        </w:rPr>
        <w:t>***</w:t>
      </w:r>
      <w:r>
        <w:br/>
      </w:r>
      <w:r>
        <w:rPr>
          <w:b/>
        </w:rPr>
        <w:t>***OPTION 2:</w:t>
      </w:r>
      <w:r>
        <w:t> selon les Eurocodes (essentiellement [NBN EN 1990], [NBN EN 1991 série], [NBN EN 1992-1-1] et [NBN EN 1992-1-2])</w:t>
      </w:r>
    </w:p>
    <w:p w14:paraId="1D9B2F5B" w14:textId="77777777" w:rsidR="00522043" w:rsidRDefault="00000000">
      <w:r>
        <w:rPr>
          <w:rStyle w:val="optioncarChar"/>
        </w:rPr>
        <w:t> </w:t>
      </w:r>
    </w:p>
    <w:p w14:paraId="65747C90" w14:textId="77777777" w:rsidR="00522043" w:rsidRDefault="00000000">
      <w:r>
        <w:t>Le treillis d'armature est posé sur les éléments sous-jacents sans interposition d'écarteurs ou de blocs de support. La couche de compression est armée en continu jusque sur les appuis.</w:t>
      </w:r>
      <w:r>
        <w:br/>
        <w:t>Lorsque des panneaux d'isolation sont posés directement sur les planchers de sol composées, la couche de compression doit être lissée. Lorsque la face inférieure du plancher est destinée à rester apparente, les joints et la face inférieure des entrevous doivent être débarrassés de toute impureté. L'ensemble est ensuite parfaitement nettoyé.</w:t>
      </w:r>
    </w:p>
    <w:p w14:paraId="40DB9D98" w14:textId="77777777" w:rsidR="00522043" w:rsidRDefault="00000000">
      <w:pPr>
        <w:pStyle w:val="pheading"/>
      </w:pPr>
      <w:r>
        <w:t>MESURAGE</w:t>
      </w:r>
    </w:p>
    <w:p w14:paraId="44399EAB" w14:textId="77777777" w:rsidR="00522043" w:rsidRDefault="00000000">
      <w:r>
        <w:t>Conformément à la nature du plancher, aux indications spécifiques dans le cahier spécial des charges et/ou le métré récapitulatif, le mesurage doit être conçu comme suit :</w:t>
      </w:r>
    </w:p>
    <w:p w14:paraId="7188E6C7" w14:textId="77777777" w:rsidR="00522043" w:rsidRDefault="00000000">
      <w:pPr>
        <w:pStyle w:val="pheading"/>
      </w:pPr>
      <w:r>
        <w:t>- unité de mesure:</w:t>
      </w:r>
    </w:p>
    <w:p w14:paraId="2C0A4646" w14:textId="77777777" w:rsidR="00522043" w:rsidRDefault="00000000">
      <w:r>
        <w:rPr>
          <w:b/>
        </w:rPr>
        <w:t>Choix opéré</w:t>
      </w:r>
      <w:r>
        <w:t xml:space="preserve"> : </w:t>
      </w:r>
      <w:r>
        <w:rPr>
          <w:rStyle w:val="optioncarChar"/>
        </w:rPr>
        <w:t xml:space="preserve">OPTION 1 </w:t>
      </w:r>
      <w:r>
        <w:t>(par défaut)</w:t>
      </w:r>
      <w:r>
        <w:rPr>
          <w:rStyle w:val="optioncarChar"/>
        </w:rPr>
        <w:t xml:space="preserve"> / OPTION 1bis / OPTION 2 / OPTION 3</w:t>
      </w:r>
    </w:p>
    <w:p w14:paraId="2136A726" w14:textId="77777777" w:rsidR="00522043" w:rsidRDefault="00000000">
      <w:r>
        <w:rPr>
          <w:b/>
        </w:rPr>
        <w:t>OPTION 1 (par défaut):m²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w:t>
      </w:r>
    </w:p>
    <w:p w14:paraId="48B72DBA" w14:textId="77777777" w:rsidR="00522043" w:rsidRDefault="00000000">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36621901" w14:textId="77777777" w:rsidR="00522043" w:rsidRDefault="00000000">
      <w:r>
        <w:rPr>
          <w:b/>
        </w:rPr>
        <w:t>OPTION 2</w:t>
      </w:r>
    </w:p>
    <w:p w14:paraId="6C660C6F" w14:textId="77777777" w:rsidR="00522043" w:rsidRDefault="00000000">
      <w:r>
        <w:t>m³ pour le béton</w:t>
      </w:r>
      <w:r>
        <w:br/>
        <w:t>kg pour les armatures</w:t>
      </w:r>
      <w:r>
        <w:br/>
        <w:t>Tous les autres éléments, travaux et fournitures doivent être compris dans les prix unitaires respectifs pour les mesurages précités.</w:t>
      </w:r>
    </w:p>
    <w:p w14:paraId="21F7ECB2" w14:textId="77777777" w:rsidR="00522043" w:rsidRDefault="00000000">
      <w:r>
        <w:rPr>
          <w:b/>
        </w:rPr>
        <w:t xml:space="preserve">OPTION 3 </w:t>
      </w:r>
    </w:p>
    <w:p w14:paraId="3F403192" w14:textId="77777777" w:rsidR="00522043" w:rsidRDefault="00000000">
      <w:r>
        <w:t>m³ pour le béton de remplissage</w:t>
      </w:r>
      <w:r>
        <w:br/>
        <w:t>m³ pour la couche de compression béton (en mentionnant l'épaisseur...)</w:t>
      </w:r>
      <w:r>
        <w:br/>
        <w:t>kg pour les armatures supplémentaires</w:t>
      </w:r>
      <w:r>
        <w:br/>
        <w:t>Pièces divergentes et pièces spéciales : à la pièce (selon les dimensions identiques ou indications standards).</w:t>
      </w:r>
    </w:p>
    <w:p w14:paraId="1CBA7DC4"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97785DF" w14:textId="77777777" w:rsidR="00522043" w:rsidRDefault="00000000">
      <w:pPr>
        <w:pStyle w:val="pheading"/>
      </w:pPr>
      <w:r>
        <w:t>- code de mesurage:</w:t>
      </w:r>
    </w:p>
    <w:p w14:paraId="3957824C"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6D2E5F9E" w14:textId="77777777" w:rsidR="00522043" w:rsidRDefault="00000000">
      <w:pPr>
        <w:pStyle w:val="pheading"/>
      </w:pPr>
      <w:r>
        <w:t>- nature du marché:</w:t>
      </w:r>
    </w:p>
    <w:p w14:paraId="27173194" w14:textId="77777777" w:rsidR="00522043" w:rsidRDefault="00000000">
      <w:r>
        <w:t>QF</w:t>
      </w:r>
    </w:p>
    <w:p w14:paraId="3FD5B3F0" w14:textId="77777777" w:rsidR="00522043" w:rsidRDefault="00000000">
      <w:pPr>
        <w:pStyle w:val="Author-eSectionHeading6"/>
      </w:pPr>
      <w:bookmarkStart w:id="785" w:name="_Toc112759366"/>
      <w:r>
        <w:t>22.22.1b Planchers à poutrelles en béton et entrevous en terre cuite CCTB 01.10</w:t>
      </w:r>
      <w:bookmarkEnd w:id="785"/>
    </w:p>
    <w:p w14:paraId="0464C85F" w14:textId="77777777" w:rsidR="00522043" w:rsidRDefault="00000000">
      <w:pPr>
        <w:pStyle w:val="pheading"/>
      </w:pPr>
      <w:r>
        <w:t>MATÉRIAUX</w:t>
      </w:r>
    </w:p>
    <w:p w14:paraId="2967913F" w14:textId="77777777" w:rsidR="00522043" w:rsidRDefault="00000000">
      <w:pPr>
        <w:pStyle w:val="pheading"/>
      </w:pPr>
      <w:r>
        <w:t>- Caractéristiques générales</w:t>
      </w:r>
    </w:p>
    <w:p w14:paraId="053BE23A" w14:textId="77777777" w:rsidR="00522043" w:rsidRDefault="00000000">
      <w:r>
        <w:t>Le plancher répond à la [NBN EN 15037-1], [NBN B 21-616] et [NBN EN 15037-3+A1]. Il se compose de poutrelles préfabriquées en béton précontraint en forme de T renversé, avec une semelle en terre cuite, avec couche de compression. Les entrevous sont fabriqués en terre cuite et exempts de tout défaut qui risque d'entamer leur résistance et/ou de matières nocives susceptibles d'attaquer le mortier, le béton et/ou l'acier. </w:t>
      </w:r>
    </w:p>
    <w:p w14:paraId="6562715B" w14:textId="77777777" w:rsidR="00522043" w:rsidRDefault="00000000">
      <w:r>
        <w:rPr>
          <w:u w:val="single"/>
        </w:rPr>
        <w:t>Spécifications entrevous</w:t>
      </w:r>
    </w:p>
    <w:p w14:paraId="0CA3A94C" w14:textId="77777777" w:rsidR="00522043" w:rsidRDefault="00000000">
      <w:pPr>
        <w:pStyle w:val="Author-eListParagraph"/>
        <w:numPr>
          <w:ilvl w:val="0"/>
          <w:numId w:val="528"/>
        </w:numPr>
      </w:pPr>
      <w:r>
        <w:t xml:space="preserve">Épaisseur : </w:t>
      </w:r>
      <w:r>
        <w:rPr>
          <w:rStyle w:val="optioncarChar"/>
        </w:rPr>
        <w:t>12 / 16 / 20 / 25 </w:t>
      </w:r>
      <w:r>
        <w:t>/ ***cm.</w:t>
      </w:r>
    </w:p>
    <w:p w14:paraId="7DA27809" w14:textId="77777777" w:rsidR="00522043" w:rsidRDefault="00000000">
      <w:pPr>
        <w:pStyle w:val="Author-eListParagraph"/>
        <w:numPr>
          <w:ilvl w:val="0"/>
          <w:numId w:val="528"/>
        </w:numPr>
      </w:pPr>
      <w:r>
        <w:t xml:space="preserve">Résistance thermique du plancher  :  </w:t>
      </w:r>
      <w:r>
        <w:rPr>
          <w:rStyle w:val="optioncarChar"/>
        </w:rPr>
        <w:t>***</w:t>
      </w:r>
    </w:p>
    <w:p w14:paraId="5CE3F0A5" w14:textId="77777777" w:rsidR="00522043" w:rsidRDefault="00000000">
      <w:pPr>
        <w:pStyle w:val="Author-eListParagraph"/>
        <w:numPr>
          <w:ilvl w:val="0"/>
          <w:numId w:val="528"/>
        </w:numPr>
      </w:pPr>
      <w:r>
        <w:t xml:space="preserve">La qualité du béton selon la [NBN EN 206:2013+A2] et [NBN B 15-001] est fonction de l'épaisseur de la couche de compression (voir également l'article </w:t>
      </w:r>
      <w:hyperlink w:anchor="76" w:history="1">
        <w:r>
          <w:t>22 Superstructures en béton</w:t>
        </w:r>
      </w:hyperlink>
      <w:r>
        <w:t>)</w:t>
      </w:r>
    </w:p>
    <w:p w14:paraId="2F93E20E" w14:textId="77777777" w:rsidR="00522043" w:rsidRDefault="00000000">
      <w:r>
        <w:rPr>
          <w:u w:val="single"/>
        </w:rPr>
        <w:t>Spécifications - couche de compression</w:t>
      </w:r>
    </w:p>
    <w:p w14:paraId="5753ED14" w14:textId="77777777" w:rsidR="00522043" w:rsidRDefault="00000000">
      <w:pPr>
        <w:pStyle w:val="Author-eListParagraph"/>
        <w:numPr>
          <w:ilvl w:val="0"/>
          <w:numId w:val="529"/>
        </w:numPr>
      </w:pPr>
      <w:r>
        <w:t xml:space="preserve">Épaisseur de la couche de compression : au moins </w:t>
      </w:r>
      <w:r>
        <w:rPr>
          <w:rStyle w:val="optioncarChar"/>
        </w:rPr>
        <w:t>3 / 4 </w:t>
      </w:r>
      <w:r>
        <w:t>(par défaut)</w:t>
      </w:r>
      <w:r>
        <w:rPr>
          <w:rStyle w:val="optioncarChar"/>
        </w:rPr>
        <w:t xml:space="preserve"> / 5 / *** </w:t>
      </w:r>
      <w:r>
        <w:t>cm au-dessus des entrevous .</w:t>
      </w:r>
    </w:p>
    <w:p w14:paraId="49BB08BC" w14:textId="77777777" w:rsidR="00522043" w:rsidRDefault="00000000">
      <w:pPr>
        <w:pStyle w:val="Author-eListParagraph"/>
        <w:numPr>
          <w:ilvl w:val="0"/>
          <w:numId w:val="529"/>
        </w:numPr>
      </w:pPr>
      <w:r>
        <w:t xml:space="preserve">La qualité du béton selon la [NBN EN 206:2013+A2] et [NBN B 15-001] est fonction de l'épaisseur de la couche de compression (voir également l'article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0A92FDCF" w14:textId="77777777">
        <w:tc>
          <w:tcPr>
            <w:tcW w:w="1500" w:type="dxa"/>
            <w:noWrap/>
          </w:tcPr>
          <w:p w14:paraId="274AE06D" w14:textId="77777777" w:rsidR="00522043" w:rsidRDefault="00000000">
            <w:pPr>
              <w:jc w:val="center"/>
            </w:pPr>
            <w:r>
              <w:rPr>
                <w:b/>
              </w:rPr>
              <w:t>A</w:t>
            </w:r>
          </w:p>
        </w:tc>
        <w:tc>
          <w:tcPr>
            <w:tcW w:w="1500" w:type="dxa"/>
            <w:noWrap/>
          </w:tcPr>
          <w:p w14:paraId="7E907E0D" w14:textId="77777777" w:rsidR="00522043" w:rsidRDefault="00000000">
            <w:pPr>
              <w:jc w:val="center"/>
            </w:pPr>
            <w:r>
              <w:rPr>
                <w:b/>
              </w:rPr>
              <w:t>B1</w:t>
            </w:r>
          </w:p>
        </w:tc>
        <w:tc>
          <w:tcPr>
            <w:tcW w:w="1500" w:type="dxa"/>
            <w:noWrap/>
          </w:tcPr>
          <w:p w14:paraId="0840AB5E" w14:textId="77777777" w:rsidR="00522043" w:rsidRDefault="00000000">
            <w:pPr>
              <w:jc w:val="center"/>
            </w:pPr>
            <w:r>
              <w:rPr>
                <w:b/>
              </w:rPr>
              <w:t>B2</w:t>
            </w:r>
          </w:p>
        </w:tc>
        <w:tc>
          <w:tcPr>
            <w:tcW w:w="1500" w:type="dxa"/>
            <w:noWrap/>
          </w:tcPr>
          <w:p w14:paraId="33FAE554" w14:textId="77777777" w:rsidR="00522043" w:rsidRDefault="00000000">
            <w:pPr>
              <w:jc w:val="center"/>
            </w:pPr>
            <w:r>
              <w:rPr>
                <w:b/>
              </w:rPr>
              <w:t>C</w:t>
            </w:r>
          </w:p>
        </w:tc>
        <w:tc>
          <w:tcPr>
            <w:tcW w:w="1500" w:type="dxa"/>
            <w:noWrap/>
          </w:tcPr>
          <w:p w14:paraId="3B3C997D" w14:textId="77777777" w:rsidR="00522043" w:rsidRDefault="00000000">
            <w:pPr>
              <w:jc w:val="center"/>
            </w:pPr>
            <w:r>
              <w:rPr>
                <w:b/>
              </w:rPr>
              <w:t>D</w:t>
            </w:r>
          </w:p>
        </w:tc>
        <w:tc>
          <w:tcPr>
            <w:tcW w:w="1500" w:type="dxa"/>
            <w:noWrap/>
          </w:tcPr>
          <w:p w14:paraId="1ED91F50" w14:textId="77777777" w:rsidR="00522043" w:rsidRDefault="00000000">
            <w:pPr>
              <w:jc w:val="center"/>
            </w:pPr>
            <w:r>
              <w:rPr>
                <w:b/>
              </w:rPr>
              <w:t>E</w:t>
            </w:r>
          </w:p>
        </w:tc>
      </w:tr>
      <w:tr w:rsidR="00522043" w14:paraId="1B894832" w14:textId="77777777">
        <w:tc>
          <w:tcPr>
            <w:tcW w:w="1500" w:type="dxa"/>
            <w:noWrap/>
          </w:tcPr>
          <w:p w14:paraId="441F9516" w14:textId="77777777" w:rsidR="00522043" w:rsidRDefault="00000000">
            <w:pPr>
              <w:jc w:val="center"/>
            </w:pPr>
            <w:r>
              <w:rPr>
                <w:b/>
              </w:rPr>
              <w:t>Classe de résistance</w:t>
            </w:r>
          </w:p>
        </w:tc>
        <w:tc>
          <w:tcPr>
            <w:tcW w:w="1500" w:type="dxa"/>
            <w:noWrap/>
          </w:tcPr>
          <w:p w14:paraId="0AA75140" w14:textId="77777777" w:rsidR="00522043" w:rsidRDefault="00000000">
            <w:pPr>
              <w:jc w:val="center"/>
            </w:pPr>
            <w:r>
              <w:rPr>
                <w:b/>
              </w:rPr>
              <w:t>Domaine d’application</w:t>
            </w:r>
          </w:p>
        </w:tc>
        <w:tc>
          <w:tcPr>
            <w:tcW w:w="1500" w:type="dxa"/>
            <w:noWrap/>
          </w:tcPr>
          <w:p w14:paraId="4FE4B913" w14:textId="77777777" w:rsidR="00522043" w:rsidRDefault="00000000">
            <w:pPr>
              <w:jc w:val="center"/>
            </w:pPr>
            <w:r>
              <w:rPr>
                <w:b/>
              </w:rPr>
              <w:t>Classe d'environnement</w:t>
            </w:r>
          </w:p>
        </w:tc>
        <w:tc>
          <w:tcPr>
            <w:tcW w:w="1500" w:type="dxa"/>
            <w:noWrap/>
          </w:tcPr>
          <w:p w14:paraId="149CE9EB" w14:textId="77777777" w:rsidR="00522043" w:rsidRDefault="00000000">
            <w:pPr>
              <w:jc w:val="center"/>
            </w:pPr>
            <w:r>
              <w:rPr>
                <w:b/>
              </w:rPr>
              <w:t>Classe de consistance</w:t>
            </w:r>
          </w:p>
        </w:tc>
        <w:tc>
          <w:tcPr>
            <w:tcW w:w="1500" w:type="dxa"/>
            <w:noWrap/>
          </w:tcPr>
          <w:p w14:paraId="62C691F1" w14:textId="77777777" w:rsidR="00522043" w:rsidRDefault="00000000">
            <w:pPr>
              <w:jc w:val="center"/>
            </w:pPr>
            <w:r>
              <w:rPr>
                <w:b/>
              </w:rPr>
              <w:t>Granulométrie maximale</w:t>
            </w:r>
          </w:p>
        </w:tc>
        <w:tc>
          <w:tcPr>
            <w:tcW w:w="1500" w:type="dxa"/>
            <w:noWrap/>
          </w:tcPr>
          <w:p w14:paraId="76D9C5E1" w14:textId="77777777" w:rsidR="00522043" w:rsidRDefault="00000000">
            <w:r>
              <w:rPr>
                <w:b/>
              </w:rPr>
              <w:t>Données complémentaires</w:t>
            </w:r>
          </w:p>
        </w:tc>
      </w:tr>
      <w:tr w:rsidR="00522043" w14:paraId="5A4DBCE3" w14:textId="77777777">
        <w:tc>
          <w:tcPr>
            <w:tcW w:w="1500" w:type="dxa"/>
            <w:noWrap/>
          </w:tcPr>
          <w:p w14:paraId="7CA35896" w14:textId="77777777" w:rsidR="00522043" w:rsidRDefault="00000000">
            <w:pPr>
              <w:jc w:val="center"/>
            </w:pPr>
            <w:r>
              <w:rPr>
                <w:rStyle w:val="optioncarChar"/>
              </w:rPr>
              <w:t>C25/30 / C30/37 / C35/45 / C45/55 / C50/60 / C55/67 / C60/75 / C70/85 / C80/95 / C90/105</w:t>
            </w:r>
          </w:p>
        </w:tc>
        <w:tc>
          <w:tcPr>
            <w:tcW w:w="1500" w:type="dxa"/>
            <w:noWrap/>
          </w:tcPr>
          <w:p w14:paraId="218A7C10" w14:textId="77777777" w:rsidR="00522043" w:rsidRDefault="00000000">
            <w:pPr>
              <w:jc w:val="center"/>
            </w:pPr>
            <w:r>
              <w:t>Béton armé</w:t>
            </w:r>
          </w:p>
          <w:p w14:paraId="58C6382B" w14:textId="77777777" w:rsidR="00522043" w:rsidRDefault="00522043"/>
        </w:tc>
        <w:tc>
          <w:tcPr>
            <w:tcW w:w="1500" w:type="dxa"/>
            <w:noWrap/>
          </w:tcPr>
          <w:p w14:paraId="4765B8F7" w14:textId="77777777" w:rsidR="00522043" w:rsidRDefault="00000000">
            <w:pPr>
              <w:jc w:val="center"/>
            </w:pPr>
            <w:r>
              <w:rPr>
                <w:rStyle w:val="optioncarChar"/>
              </w:rPr>
              <w:t>E0 / EI / EE1 / EE2 / EE3 / EE4 / ES1 / ES2 / ES3 / ES4 / EA1+*** / EA2+***/ EA3+***</w:t>
            </w:r>
          </w:p>
        </w:tc>
        <w:tc>
          <w:tcPr>
            <w:tcW w:w="1500" w:type="dxa"/>
            <w:noWrap/>
          </w:tcPr>
          <w:p w14:paraId="2475B26D" w14:textId="77777777" w:rsidR="00522043" w:rsidRDefault="00000000">
            <w:pPr>
              <w:jc w:val="center"/>
            </w:pPr>
            <w:r>
              <w:t>au choix de l'entrepreneur :</w:t>
            </w:r>
          </w:p>
          <w:p w14:paraId="524AB924" w14:textId="77777777" w:rsidR="00522043" w:rsidRDefault="00000000">
            <w:pPr>
              <w:jc w:val="center"/>
            </w:pPr>
            <w:r>
              <w:rPr>
                <w:rStyle w:val="optioncarChar"/>
              </w:rPr>
              <w:t>S3 / S4 / S5</w:t>
            </w:r>
          </w:p>
          <w:p w14:paraId="17AD871A" w14:textId="77777777" w:rsidR="00522043" w:rsidRDefault="00000000">
            <w:pPr>
              <w:jc w:val="center"/>
            </w:pPr>
            <w:r>
              <w:rPr>
                <w:rStyle w:val="optioncarChar"/>
              </w:rPr>
              <w:t>F3 / F4 / F5 / F6</w:t>
            </w:r>
            <w:r>
              <w:br/>
            </w:r>
          </w:p>
        </w:tc>
        <w:tc>
          <w:tcPr>
            <w:tcW w:w="1500" w:type="dxa"/>
            <w:noWrap/>
          </w:tcPr>
          <w:p w14:paraId="7724AEEF" w14:textId="77777777" w:rsidR="00522043" w:rsidRDefault="00000000">
            <w:pPr>
              <w:jc w:val="center"/>
            </w:pPr>
            <w:r>
              <w:t>au choix de l'entrepreneur :</w:t>
            </w:r>
          </w:p>
          <w:p w14:paraId="5557F365" w14:textId="77777777" w:rsidR="00522043" w:rsidRDefault="00000000">
            <w:pPr>
              <w:jc w:val="center"/>
            </w:pPr>
            <w:r>
              <w:rPr>
                <w:rStyle w:val="optioncarChar"/>
              </w:rPr>
              <w:t>6 / 8 / 10 / 11 / 12 / 14 / 16 / 20 / 22 / 32</w:t>
            </w:r>
            <w:r>
              <w:t xml:space="preserve"> mm</w:t>
            </w:r>
          </w:p>
        </w:tc>
        <w:tc>
          <w:tcPr>
            <w:tcW w:w="1500" w:type="dxa"/>
            <w:noWrap/>
          </w:tcPr>
          <w:p w14:paraId="2A214B2D" w14:textId="77777777" w:rsidR="00522043" w:rsidRDefault="00000000">
            <w:pPr>
              <w:jc w:val="center"/>
            </w:pPr>
            <w:r>
              <w:rPr>
                <w:rStyle w:val="optioncarChar"/>
              </w:rPr>
              <w:t>***</w:t>
            </w:r>
          </w:p>
        </w:tc>
      </w:tr>
    </w:tbl>
    <w:p w14:paraId="73542B80" w14:textId="77777777" w:rsidR="00522043" w:rsidRDefault="00522043"/>
    <w:p w14:paraId="7F15C1EF"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0BDF885" w14:textId="77777777" w:rsidR="00522043" w:rsidRDefault="00000000">
      <w:pPr>
        <w:pStyle w:val="Author-eListParagraph"/>
        <w:numPr>
          <w:ilvl w:val="0"/>
          <w:numId w:val="530"/>
        </w:numPr>
      </w:pPr>
      <w:r>
        <w:t xml:space="preserve">Classe de viscosité apparente : </w:t>
      </w:r>
      <w:r>
        <w:rPr>
          <w:rStyle w:val="optioncarChar"/>
        </w:rPr>
        <w:t>VS1 / VS2</w:t>
      </w:r>
      <w:r>
        <w:t xml:space="preserve"> (selon la [NBN EN 12350-8] )</w:t>
      </w:r>
    </w:p>
    <w:p w14:paraId="12F3C230" w14:textId="77777777" w:rsidR="00522043" w:rsidRDefault="00000000">
      <w:pPr>
        <w:pStyle w:val="Author-eListParagraph"/>
        <w:numPr>
          <w:ilvl w:val="0"/>
          <w:numId w:val="53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2C6D63F0" w14:textId="77777777" w:rsidR="00522043" w:rsidRDefault="00000000">
      <w:pPr>
        <w:pStyle w:val="Author-eListParagraph"/>
        <w:numPr>
          <w:ilvl w:val="0"/>
          <w:numId w:val="53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B9FAB83" w14:textId="77777777" w:rsidR="00522043" w:rsidRDefault="00000000">
      <w:pPr>
        <w:pStyle w:val="Author-eListParagraph"/>
        <w:numPr>
          <w:ilvl w:val="0"/>
          <w:numId w:val="531"/>
        </w:numPr>
      </w:pPr>
      <w:r>
        <w:t xml:space="preserve">Les armatures de la couche de compression se composent au moins d'un treillis soudé, nuance d'acier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150 x 150 x 6 x 6 </w:t>
      </w:r>
      <w:r>
        <w:t>(par défaut) </w:t>
      </w:r>
      <w:r>
        <w:rPr>
          <w:rStyle w:val="optioncarChar"/>
        </w:rPr>
        <w:t>/ ***x***x***x***</w:t>
      </w:r>
      <w:r>
        <w:t xml:space="preserve"> mm. Les armatures supplémentaires sont des barres d'acier de qualité  BE 500 S.</w:t>
      </w:r>
    </w:p>
    <w:p w14:paraId="3783C76D" w14:textId="77777777" w:rsidR="00522043" w:rsidRDefault="00000000">
      <w:pPr>
        <w:pStyle w:val="pheading"/>
      </w:pPr>
      <w:r>
        <w:t>- Prescriptions complémentaires</w:t>
      </w:r>
    </w:p>
    <w:p w14:paraId="55866202" w14:textId="77777777" w:rsidR="00522043" w:rsidRDefault="00000000">
      <w:r>
        <w:t xml:space="preserve">Résistance au feu : pour les éléments porteurs et structurels sans fonction séparant </w:t>
      </w:r>
      <w:r>
        <w:rPr>
          <w:rStyle w:val="optioncarChar"/>
        </w:rPr>
        <w:t>R15 / R30</w:t>
      </w:r>
      <w:r>
        <w:t xml:space="preserve"> (par défaut) </w:t>
      </w:r>
      <w:r>
        <w:rPr>
          <w:rStyle w:val="optioncarChar"/>
        </w:rPr>
        <w:t>/ R60 / R120 / R *** / *** </w:t>
      </w:r>
      <w:r>
        <w:t xml:space="preserve">et pour les éléments porteurs et structurels avec fonction séparant </w:t>
      </w:r>
      <w:r>
        <w:rPr>
          <w:rStyle w:val="optioncarChar"/>
        </w:rPr>
        <w:t xml:space="preserve">REI 30 </w:t>
      </w:r>
      <w:r>
        <w:t>(par défaut) </w:t>
      </w:r>
      <w:r>
        <w:rPr>
          <w:rStyle w:val="optioncarChar"/>
        </w:rPr>
        <w:t>/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F6AD686" w14:textId="77777777" w:rsidR="00522043" w:rsidRDefault="00000000">
      <w:pPr>
        <w:pStyle w:val="pheading"/>
      </w:pPr>
      <w:r>
        <w:t>EXÉCUTION / MISE EN ŒUVRE</w:t>
      </w:r>
    </w:p>
    <w:p w14:paraId="60B48674" w14:textId="77777777" w:rsidR="00522043" w:rsidRDefault="00000000">
      <w:pPr>
        <w:pStyle w:val="pheading"/>
      </w:pPr>
      <w:r>
        <w:t>- Prescriptions générales</w:t>
      </w:r>
    </w:p>
    <w:p w14:paraId="0896FDB1" w14:textId="77777777" w:rsidR="00522043" w:rsidRDefault="00000000">
      <w:r>
        <w:t>La face supérieure du plancher correspond aux cotes de niveau et à l'épaisseur indiquées sur les plans d'architecture.</w:t>
      </w:r>
      <w:r>
        <w:br/>
        <w:t xml:space="preserve">L'écartement d'axe en axe entre les poutrelles est de maximum </w:t>
      </w:r>
      <w:r>
        <w:rPr>
          <w:rStyle w:val="optioncarChar"/>
        </w:rPr>
        <w:t>30 / 60 </w:t>
      </w:r>
      <w:r>
        <w:t>(par défaut)</w:t>
      </w:r>
      <w:r>
        <w:rPr>
          <w:rStyle w:val="optioncarChar"/>
        </w:rPr>
        <w:t xml:space="preserve"> / ***</w:t>
      </w:r>
      <w:r>
        <w:t xml:space="preserve"> cm.</w:t>
      </w:r>
    </w:p>
    <w:p w14:paraId="238F11D8" w14:textId="77777777" w:rsidR="00522043" w:rsidRDefault="00000000">
      <w:pPr>
        <w:pStyle w:val="pheading"/>
      </w:pPr>
      <w:r>
        <w:t>MESURAGE</w:t>
      </w:r>
    </w:p>
    <w:p w14:paraId="42AC5B31" w14:textId="77777777" w:rsidR="00522043" w:rsidRDefault="00000000">
      <w:r>
        <w:t>Conformément à la nature du plancher, aux indications spécifiques dans le cahier spécial des charges et/ou le métré récapitulatif, le mesurage doit être conçu comme suit :</w:t>
      </w:r>
    </w:p>
    <w:p w14:paraId="69334AD4" w14:textId="77777777" w:rsidR="00522043" w:rsidRDefault="00000000">
      <w:pPr>
        <w:pStyle w:val="pheading"/>
      </w:pPr>
      <w:r>
        <w:t>- unité de mesure:</w:t>
      </w:r>
    </w:p>
    <w:p w14:paraId="6FCA93A9" w14:textId="77777777" w:rsidR="00522043" w:rsidRDefault="00000000">
      <w:r>
        <w:rPr>
          <w:b/>
        </w:rPr>
        <w:t xml:space="preserve">Choix opéré : </w:t>
      </w:r>
      <w:r>
        <w:rPr>
          <w:rStyle w:val="optioncarChar"/>
          <w:b/>
        </w:rPr>
        <w:t xml:space="preserve">OPTION 1 </w:t>
      </w:r>
      <w:r>
        <w:t>(par défaut)</w:t>
      </w:r>
      <w:r>
        <w:rPr>
          <w:rStyle w:val="optioncarChar"/>
          <w:b/>
        </w:rPr>
        <w:t xml:space="preserve"> / OPTION 1bis / OPTION 2 / OPTION 3</w:t>
      </w:r>
    </w:p>
    <w:p w14:paraId="498FA2C5" w14:textId="77777777" w:rsidR="00522043"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sont compris dans le prix unitaire. </w:t>
      </w:r>
    </w:p>
    <w:p w14:paraId="26643A75" w14:textId="77777777" w:rsidR="00522043" w:rsidRDefault="00000000">
      <w:r>
        <w:t>***</w:t>
      </w:r>
      <w:r>
        <w:rPr>
          <w:b/>
        </w:rPr>
        <w:t>OPTION 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14:paraId="6E235AA4" w14:textId="77777777" w:rsidR="00522043" w:rsidRDefault="00000000">
      <w:r>
        <w:t>***</w:t>
      </w:r>
      <w:r>
        <w:rPr>
          <w:b/>
        </w:rPr>
        <w:t>OPTION 2:</w:t>
      </w:r>
    </w:p>
    <w:p w14:paraId="5D5931FF" w14:textId="77777777" w:rsidR="00522043" w:rsidRDefault="00000000">
      <w:pPr>
        <w:pStyle w:val="Author-eListParagraph"/>
        <w:numPr>
          <w:ilvl w:val="0"/>
          <w:numId w:val="532"/>
        </w:numPr>
      </w:pPr>
      <w:r>
        <w:t>m³ pour le béton</w:t>
      </w:r>
    </w:p>
    <w:p w14:paraId="41DFFD8C" w14:textId="77777777" w:rsidR="00522043" w:rsidRDefault="00000000">
      <w:pPr>
        <w:pStyle w:val="Author-eListParagraph"/>
        <w:numPr>
          <w:ilvl w:val="0"/>
          <w:numId w:val="532"/>
        </w:numPr>
      </w:pPr>
      <w:r>
        <w:t>kg pour les armatures</w:t>
      </w:r>
    </w:p>
    <w:p w14:paraId="490EABA4" w14:textId="77777777" w:rsidR="00522043" w:rsidRDefault="00000000">
      <w:pPr>
        <w:pStyle w:val="Author-eListParagraph"/>
        <w:numPr>
          <w:ilvl w:val="0"/>
          <w:numId w:val="532"/>
        </w:numPr>
      </w:pPr>
      <w:r>
        <w:t>Tous les autres éléments, travaux et fournitures doivent être compris dans les prix unitaires respectifs pour les mesurages précités.</w:t>
      </w:r>
    </w:p>
    <w:p w14:paraId="52DB8CDE" w14:textId="77777777" w:rsidR="00522043" w:rsidRDefault="00000000">
      <w:r>
        <w:t>***</w:t>
      </w:r>
      <w:r>
        <w:rPr>
          <w:b/>
        </w:rPr>
        <w:t xml:space="preserve">OPTION 3: </w:t>
      </w:r>
    </w:p>
    <w:p w14:paraId="4BB7F5C4" w14:textId="77777777" w:rsidR="00522043" w:rsidRDefault="00000000">
      <w:pPr>
        <w:pStyle w:val="Author-eListParagraph"/>
        <w:numPr>
          <w:ilvl w:val="0"/>
          <w:numId w:val="533"/>
        </w:numPr>
      </w:pPr>
      <w:r>
        <w:t>m³ pour le béton de remplissage</w:t>
      </w:r>
    </w:p>
    <w:p w14:paraId="6B5C473A" w14:textId="77777777" w:rsidR="00522043" w:rsidRDefault="00000000">
      <w:pPr>
        <w:pStyle w:val="Author-eListParagraph"/>
        <w:numPr>
          <w:ilvl w:val="0"/>
          <w:numId w:val="533"/>
        </w:numPr>
      </w:pPr>
      <w:r>
        <w:t>m³ pour la couche de compression béton (en mentionnant l'épaisseur...)</w:t>
      </w:r>
    </w:p>
    <w:p w14:paraId="4E2572E8" w14:textId="77777777" w:rsidR="00522043" w:rsidRDefault="00000000">
      <w:pPr>
        <w:pStyle w:val="Author-eListParagraph"/>
        <w:numPr>
          <w:ilvl w:val="0"/>
          <w:numId w:val="533"/>
        </w:numPr>
      </w:pPr>
      <w:r>
        <w:t>kg pour les armatures supplémentaires</w:t>
      </w:r>
    </w:p>
    <w:p w14:paraId="0DB60B6C" w14:textId="77777777" w:rsidR="00522043" w:rsidRDefault="00000000">
      <w:pPr>
        <w:pStyle w:val="Author-eListParagraph"/>
        <w:numPr>
          <w:ilvl w:val="0"/>
          <w:numId w:val="533"/>
        </w:numPr>
      </w:pPr>
      <w:r>
        <w:t>Pièces divergentes et pièces spéciales : à la pièce (selon les dimensions identiques ou indications standards).</w:t>
      </w:r>
    </w:p>
    <w:p w14:paraId="1BE0D93F"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1BFB0368" w14:textId="77777777" w:rsidR="00522043" w:rsidRDefault="00000000">
      <w:pPr>
        <w:pStyle w:val="pheading"/>
      </w:pPr>
      <w:r>
        <w:t>- code de mesurage:</w:t>
      </w:r>
    </w:p>
    <w:p w14:paraId="07BE6522"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2E3A6D3E" w14:textId="77777777" w:rsidR="00522043" w:rsidRDefault="00000000">
      <w:pPr>
        <w:pStyle w:val="pheading"/>
      </w:pPr>
      <w:r>
        <w:t>- nature du marché:</w:t>
      </w:r>
    </w:p>
    <w:p w14:paraId="127DBD97" w14:textId="77777777" w:rsidR="00522043" w:rsidRDefault="00000000">
      <w:r>
        <w:t>QF</w:t>
      </w:r>
    </w:p>
    <w:p w14:paraId="7CDF0A11" w14:textId="77777777" w:rsidR="00522043" w:rsidRDefault="00000000">
      <w:pPr>
        <w:pStyle w:val="Author-eSectionHeading6"/>
      </w:pPr>
      <w:bookmarkStart w:id="786" w:name="_Toc112759367"/>
      <w:r>
        <w:t>22.22.1c Planchers à poutrelles en béton et entrevous en polystyrène CCTB 01.10</w:t>
      </w:r>
      <w:bookmarkEnd w:id="786"/>
    </w:p>
    <w:p w14:paraId="13922192" w14:textId="77777777" w:rsidR="00522043" w:rsidRDefault="00000000">
      <w:pPr>
        <w:pStyle w:val="pheading"/>
      </w:pPr>
      <w:bookmarkStart w:id="787" w:name="568"/>
      <w:bookmarkEnd w:id="787"/>
      <w:r>
        <w:t>MATÉRIAUX</w:t>
      </w:r>
    </w:p>
    <w:p w14:paraId="681E8706" w14:textId="77777777" w:rsidR="00522043" w:rsidRDefault="00000000">
      <w:pPr>
        <w:pStyle w:val="pheading"/>
      </w:pPr>
      <w:r>
        <w:t>- Caractéristiques générales</w:t>
      </w:r>
    </w:p>
    <w:p w14:paraId="762ED8BA" w14:textId="77777777" w:rsidR="00522043" w:rsidRDefault="00000000">
      <w:r>
        <w:t>Système conforme [NBN EN 15037-1],[NBN B 21-616] et [NBN EN 15037-4+A1].</w:t>
      </w:r>
      <w:r>
        <w:br/>
        <w:t>Les entrevous sont fabriqués en matériaux légers, suffisamment rigides pour résister aux déformations pendant le bétonnage et le durcissement. Ils ne peuvent pas contenir de matériaux qui risquent d'être attaqués par les insectes ou les micro-organismes. </w:t>
      </w:r>
    </w:p>
    <w:p w14:paraId="7E3D58D1" w14:textId="77777777" w:rsidR="00522043" w:rsidRDefault="00000000">
      <w:r>
        <w:rPr>
          <w:u w:val="single"/>
        </w:rPr>
        <w:t>Spécifications pour les entrevous</w:t>
      </w:r>
    </w:p>
    <w:p w14:paraId="128556DE" w14:textId="77777777" w:rsidR="00522043" w:rsidRDefault="00000000">
      <w:pPr>
        <w:pStyle w:val="Author-eListParagraph"/>
        <w:numPr>
          <w:ilvl w:val="0"/>
          <w:numId w:val="534"/>
        </w:numPr>
      </w:pPr>
      <w:r>
        <w:t xml:space="preserve">Type : </w:t>
      </w:r>
      <w:r>
        <w:rPr>
          <w:rStyle w:val="optioncarChar"/>
        </w:rPr>
        <w:t>polystyrène expansé (EPS) de qualité autoextinguible SE (classe A1) </w:t>
      </w:r>
      <w:r>
        <w:t xml:space="preserve">(par défaut) </w:t>
      </w:r>
      <w:r>
        <w:rPr>
          <w:rStyle w:val="optioncarChar"/>
        </w:rPr>
        <w:t>/ ***</w:t>
      </w:r>
    </w:p>
    <w:p w14:paraId="20624FC0" w14:textId="77777777" w:rsidR="00522043" w:rsidRDefault="00000000">
      <w:pPr>
        <w:pStyle w:val="Author-eListParagraph"/>
        <w:numPr>
          <w:ilvl w:val="0"/>
          <w:numId w:val="534"/>
        </w:numPr>
      </w:pPr>
      <w:r>
        <w:t>Épaisseur :</w:t>
      </w:r>
      <w:r>
        <w:rPr>
          <w:rStyle w:val="optioncarChar"/>
        </w:rPr>
        <w:t> 8 / 12 / 16 / 20 / 25 / *** </w:t>
      </w:r>
      <w:r>
        <w:t>cm.</w:t>
      </w:r>
    </w:p>
    <w:p w14:paraId="769A4F10" w14:textId="77777777" w:rsidR="00522043" w:rsidRDefault="00000000">
      <w:pPr>
        <w:pStyle w:val="Author-eListParagraph"/>
        <w:numPr>
          <w:ilvl w:val="0"/>
          <w:numId w:val="534"/>
        </w:numPr>
      </w:pPr>
      <w:r>
        <w:t xml:space="preserve">Mode de pose : </w:t>
      </w:r>
      <w:r>
        <w:rPr>
          <w:rStyle w:val="optioncarChar"/>
        </w:rPr>
        <w:t xml:space="preserve">jointive </w:t>
      </w:r>
      <w:r>
        <w:t>(par défaut) </w:t>
      </w:r>
      <w:r>
        <w:rPr>
          <w:rStyle w:val="optioncarChar"/>
        </w:rPr>
        <w:t>/ avec chevauchement / ***</w:t>
      </w:r>
    </w:p>
    <w:p w14:paraId="18D8229C" w14:textId="77777777" w:rsidR="00522043" w:rsidRDefault="00000000">
      <w:pPr>
        <w:pStyle w:val="Author-eListParagraph"/>
        <w:numPr>
          <w:ilvl w:val="0"/>
          <w:numId w:val="534"/>
        </w:numPr>
      </w:pPr>
      <w:r>
        <w:t xml:space="preserve">Résistance thermique du plancher : </w:t>
      </w:r>
      <w:r>
        <w:rPr>
          <w:rStyle w:val="optioncarChar"/>
        </w:rPr>
        <w:t>au moins 1</w:t>
      </w:r>
      <w:r>
        <w:t xml:space="preserve"> (par défaut)</w:t>
      </w:r>
      <w:r>
        <w:rPr>
          <w:rStyle w:val="optioncarChar"/>
        </w:rPr>
        <w:t> / ***</w:t>
      </w:r>
      <w:r>
        <w:t xml:space="preserve"> m²K/W.</w:t>
      </w:r>
    </w:p>
    <w:p w14:paraId="36B46FA6" w14:textId="77777777" w:rsidR="00522043" w:rsidRDefault="00000000">
      <w:pPr>
        <w:pStyle w:val="Author-eListParagraph"/>
        <w:numPr>
          <w:ilvl w:val="0"/>
          <w:numId w:val="534"/>
        </w:numPr>
      </w:pPr>
      <w:r>
        <w:t xml:space="preserve">La qualité du béton selon la [NBN EN 206:2013+A2] et [NBN B 15-001] est adaptée à l'épaisseur de la couche de compression (voir également le titre </w:t>
      </w:r>
      <w:hyperlink w:anchor="76" w:history="1">
        <w:r>
          <w:t>22 Superstructures en béton</w:t>
        </w:r>
      </w:hyperlink>
      <w:r>
        <w:t>)</w:t>
      </w:r>
    </w:p>
    <w:p w14:paraId="432BF6E4" w14:textId="77777777" w:rsidR="00522043" w:rsidRDefault="00000000">
      <w:r>
        <w:rPr>
          <w:u w:val="single"/>
        </w:rPr>
        <w:t>Spécifications - couche de compression</w:t>
      </w:r>
    </w:p>
    <w:p w14:paraId="08AB5C87" w14:textId="77777777" w:rsidR="00522043" w:rsidRDefault="00000000">
      <w:pPr>
        <w:pStyle w:val="Author-eListParagraph"/>
        <w:numPr>
          <w:ilvl w:val="0"/>
          <w:numId w:val="535"/>
        </w:numPr>
      </w:pPr>
      <w:r>
        <w:t xml:space="preserve">Épaisseur de la couche de compression : au moins </w:t>
      </w:r>
      <w:r>
        <w:rPr>
          <w:rStyle w:val="optioncarChar"/>
        </w:rPr>
        <w:t>3 / 4</w:t>
      </w:r>
      <w:r>
        <w:t xml:space="preserve"> (par défaut) </w:t>
      </w:r>
      <w:r>
        <w:rPr>
          <w:rStyle w:val="optioncarChar"/>
        </w:rPr>
        <w:t>/ 5</w:t>
      </w:r>
      <w:r>
        <w:t xml:space="preserve"> cm au-dessus des entrevous.</w:t>
      </w:r>
    </w:p>
    <w:p w14:paraId="31095666" w14:textId="77777777" w:rsidR="00522043" w:rsidRDefault="00000000">
      <w:pPr>
        <w:pStyle w:val="Author-eListParagraph"/>
        <w:numPr>
          <w:ilvl w:val="0"/>
          <w:numId w:val="535"/>
        </w:numPr>
      </w:pPr>
      <w:r>
        <w:t xml:space="preserve">La qualité du béton selon la [NBN EN 206:2013+A2] et [NBN B 15-001] sera adaptée à l'épaisseur de la couche de compression (voir également le titre </w:t>
      </w:r>
      <w:hyperlink w:anchor="76" w:history="1">
        <w:r>
          <w:t>22 Superstructures en béton</w:t>
        </w:r>
      </w:hyperlink>
      <w:r>
        <w:t>).</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522043" w14:paraId="31C57E8C" w14:textId="77777777">
        <w:tc>
          <w:tcPr>
            <w:tcW w:w="1500" w:type="dxa"/>
            <w:noWrap/>
          </w:tcPr>
          <w:p w14:paraId="4E44591A" w14:textId="77777777" w:rsidR="00522043" w:rsidRDefault="00000000">
            <w:pPr>
              <w:jc w:val="center"/>
            </w:pPr>
            <w:r>
              <w:rPr>
                <w:b/>
              </w:rPr>
              <w:t>A</w:t>
            </w:r>
          </w:p>
        </w:tc>
        <w:tc>
          <w:tcPr>
            <w:tcW w:w="1500" w:type="dxa"/>
            <w:noWrap/>
          </w:tcPr>
          <w:p w14:paraId="2F1B1051" w14:textId="77777777" w:rsidR="00522043" w:rsidRDefault="00000000">
            <w:pPr>
              <w:jc w:val="center"/>
            </w:pPr>
            <w:r>
              <w:rPr>
                <w:b/>
              </w:rPr>
              <w:t>B1</w:t>
            </w:r>
          </w:p>
        </w:tc>
        <w:tc>
          <w:tcPr>
            <w:tcW w:w="1500" w:type="dxa"/>
            <w:noWrap/>
          </w:tcPr>
          <w:p w14:paraId="3C4DAD0C" w14:textId="77777777" w:rsidR="00522043" w:rsidRDefault="00000000">
            <w:pPr>
              <w:jc w:val="center"/>
            </w:pPr>
            <w:r>
              <w:rPr>
                <w:b/>
              </w:rPr>
              <w:t>B2</w:t>
            </w:r>
          </w:p>
        </w:tc>
        <w:tc>
          <w:tcPr>
            <w:tcW w:w="1500" w:type="dxa"/>
            <w:noWrap/>
          </w:tcPr>
          <w:p w14:paraId="0AF472FD" w14:textId="77777777" w:rsidR="00522043" w:rsidRDefault="00000000">
            <w:pPr>
              <w:jc w:val="center"/>
            </w:pPr>
            <w:r>
              <w:rPr>
                <w:b/>
              </w:rPr>
              <w:t>C</w:t>
            </w:r>
          </w:p>
        </w:tc>
        <w:tc>
          <w:tcPr>
            <w:tcW w:w="1500" w:type="dxa"/>
            <w:noWrap/>
          </w:tcPr>
          <w:p w14:paraId="5EEC0E47" w14:textId="77777777" w:rsidR="00522043" w:rsidRDefault="00000000">
            <w:pPr>
              <w:jc w:val="center"/>
            </w:pPr>
            <w:r>
              <w:rPr>
                <w:b/>
              </w:rPr>
              <w:t>D</w:t>
            </w:r>
          </w:p>
        </w:tc>
        <w:tc>
          <w:tcPr>
            <w:tcW w:w="1500" w:type="dxa"/>
            <w:noWrap/>
          </w:tcPr>
          <w:p w14:paraId="20ECA6BE" w14:textId="77777777" w:rsidR="00522043" w:rsidRDefault="00000000">
            <w:pPr>
              <w:jc w:val="center"/>
            </w:pPr>
            <w:r>
              <w:rPr>
                <w:b/>
              </w:rPr>
              <w:t>E</w:t>
            </w:r>
          </w:p>
        </w:tc>
      </w:tr>
      <w:tr w:rsidR="00522043" w14:paraId="6DDB22C6" w14:textId="77777777">
        <w:tc>
          <w:tcPr>
            <w:tcW w:w="1500" w:type="dxa"/>
            <w:noWrap/>
          </w:tcPr>
          <w:p w14:paraId="00948B31" w14:textId="77777777" w:rsidR="00522043" w:rsidRDefault="00000000">
            <w:r>
              <w:rPr>
                <w:b/>
              </w:rPr>
              <w:t>Classe de résistance</w:t>
            </w:r>
          </w:p>
        </w:tc>
        <w:tc>
          <w:tcPr>
            <w:tcW w:w="1500" w:type="dxa"/>
            <w:noWrap/>
          </w:tcPr>
          <w:p w14:paraId="5DAC9178" w14:textId="77777777" w:rsidR="00522043" w:rsidRDefault="00000000">
            <w:r>
              <w:rPr>
                <w:b/>
              </w:rPr>
              <w:t>Domaine d'application</w:t>
            </w:r>
          </w:p>
        </w:tc>
        <w:tc>
          <w:tcPr>
            <w:tcW w:w="1500" w:type="dxa"/>
            <w:noWrap/>
          </w:tcPr>
          <w:p w14:paraId="40558B0D" w14:textId="77777777" w:rsidR="00522043" w:rsidRDefault="00000000">
            <w:r>
              <w:rPr>
                <w:b/>
              </w:rPr>
              <w:t>Classe d'environnement</w:t>
            </w:r>
          </w:p>
        </w:tc>
        <w:tc>
          <w:tcPr>
            <w:tcW w:w="1500" w:type="dxa"/>
            <w:noWrap/>
          </w:tcPr>
          <w:p w14:paraId="2CC44A97" w14:textId="77777777" w:rsidR="00522043" w:rsidRDefault="00000000">
            <w:r>
              <w:rPr>
                <w:b/>
              </w:rPr>
              <w:t>Classe de consistance</w:t>
            </w:r>
          </w:p>
        </w:tc>
        <w:tc>
          <w:tcPr>
            <w:tcW w:w="1500" w:type="dxa"/>
            <w:noWrap/>
          </w:tcPr>
          <w:p w14:paraId="016E46AB" w14:textId="77777777" w:rsidR="00522043" w:rsidRDefault="00000000">
            <w:r>
              <w:rPr>
                <w:b/>
              </w:rPr>
              <w:t>Granulométrie maximale</w:t>
            </w:r>
          </w:p>
        </w:tc>
        <w:tc>
          <w:tcPr>
            <w:tcW w:w="1500" w:type="dxa"/>
            <w:noWrap/>
          </w:tcPr>
          <w:p w14:paraId="7E99D05B" w14:textId="77777777" w:rsidR="00522043" w:rsidRDefault="00000000">
            <w:r>
              <w:rPr>
                <w:b/>
              </w:rPr>
              <w:t>Données complémentaires</w:t>
            </w:r>
          </w:p>
        </w:tc>
      </w:tr>
      <w:tr w:rsidR="00522043" w14:paraId="2ABB0EAB" w14:textId="77777777">
        <w:tc>
          <w:tcPr>
            <w:tcW w:w="1500" w:type="dxa"/>
            <w:noWrap/>
          </w:tcPr>
          <w:p w14:paraId="0AD20B15" w14:textId="77777777" w:rsidR="00522043" w:rsidRDefault="00000000">
            <w:pPr>
              <w:jc w:val="center"/>
            </w:pPr>
            <w:r>
              <w:rPr>
                <w:rStyle w:val="optioncarChar"/>
              </w:rPr>
              <w:t>C25/30 / C30/37 / C35/45 / C45/55 / C50/60 / C55/67 / C60/75 / C70/85 / C80/95 / C90/105</w:t>
            </w:r>
          </w:p>
        </w:tc>
        <w:tc>
          <w:tcPr>
            <w:tcW w:w="1500" w:type="dxa"/>
            <w:noWrap/>
          </w:tcPr>
          <w:p w14:paraId="36FFCF90" w14:textId="77777777" w:rsidR="00522043" w:rsidRDefault="00000000">
            <w:pPr>
              <w:jc w:val="center"/>
            </w:pPr>
            <w:r>
              <w:t>Béton armé</w:t>
            </w:r>
          </w:p>
        </w:tc>
        <w:tc>
          <w:tcPr>
            <w:tcW w:w="1500" w:type="dxa"/>
            <w:noWrap/>
          </w:tcPr>
          <w:p w14:paraId="0ECAA43A" w14:textId="77777777" w:rsidR="00522043" w:rsidRDefault="00000000">
            <w:pPr>
              <w:jc w:val="center"/>
            </w:pPr>
            <w:r>
              <w:rPr>
                <w:rStyle w:val="optioncarChar"/>
              </w:rPr>
              <w:t>E0 / EI / EE1 / EE2 / EE3 / EE4 / ES1 / ES2 / ES3 / ES4 / EA1+*** / EA2+*** / EA3+***</w:t>
            </w:r>
          </w:p>
        </w:tc>
        <w:tc>
          <w:tcPr>
            <w:tcW w:w="1500" w:type="dxa"/>
            <w:noWrap/>
          </w:tcPr>
          <w:p w14:paraId="0F0B018A" w14:textId="77777777" w:rsidR="00522043" w:rsidRDefault="00000000">
            <w:pPr>
              <w:jc w:val="center"/>
            </w:pPr>
            <w:r>
              <w:t xml:space="preserve">au choix de l'entrepreneur : </w:t>
            </w:r>
            <w:r>
              <w:rPr>
                <w:rStyle w:val="optioncarChar"/>
              </w:rPr>
              <w:t>S3 / S4 / S5F3 / F4 / F5 / F6</w:t>
            </w:r>
          </w:p>
        </w:tc>
        <w:tc>
          <w:tcPr>
            <w:tcW w:w="1500" w:type="dxa"/>
            <w:noWrap/>
          </w:tcPr>
          <w:p w14:paraId="3446D503" w14:textId="77777777" w:rsidR="00522043" w:rsidRDefault="00000000">
            <w:pPr>
              <w:jc w:val="center"/>
            </w:pPr>
            <w:r>
              <w:t xml:space="preserve">au choix de l'entrepreneur : </w:t>
            </w:r>
            <w:r>
              <w:rPr>
                <w:rStyle w:val="optioncarChar"/>
              </w:rPr>
              <w:t>6 / 8 / 10 / 11 / 12 / 14 / 16 / 20 / 22 / 32</w:t>
            </w:r>
            <w:r>
              <w:t xml:space="preserve"> mm</w:t>
            </w:r>
          </w:p>
        </w:tc>
        <w:tc>
          <w:tcPr>
            <w:tcW w:w="1500" w:type="dxa"/>
            <w:noWrap/>
          </w:tcPr>
          <w:p w14:paraId="1C66B1AE" w14:textId="77777777" w:rsidR="00522043" w:rsidRDefault="00000000">
            <w:pPr>
              <w:jc w:val="center"/>
            </w:pPr>
            <w:r>
              <w:rPr>
                <w:rStyle w:val="optioncarChar"/>
              </w:rPr>
              <w:t>***</w:t>
            </w:r>
          </w:p>
        </w:tc>
      </w:tr>
    </w:tbl>
    <w:p w14:paraId="652E8146" w14:textId="77777777" w:rsidR="00522043" w:rsidRDefault="00000000">
      <w:r>
        <w:t> </w:t>
      </w:r>
    </w:p>
    <w:p w14:paraId="44223B63"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r>
        <w:br/>
        <w:t>Données complémentaires propres au béton auto-plaçant (E) :</w:t>
      </w:r>
    </w:p>
    <w:p w14:paraId="704D2073" w14:textId="77777777" w:rsidR="00522043" w:rsidRDefault="00000000">
      <w:pPr>
        <w:pStyle w:val="Author-eListParagraph"/>
        <w:numPr>
          <w:ilvl w:val="0"/>
          <w:numId w:val="536"/>
        </w:numPr>
      </w:pPr>
      <w:r>
        <w:t xml:space="preserve">Classe de viscosité apparente : </w:t>
      </w:r>
      <w:r>
        <w:rPr>
          <w:rStyle w:val="optioncarChar"/>
        </w:rPr>
        <w:t>VS1 / VS2</w:t>
      </w:r>
      <w:r>
        <w:t xml:space="preserve"> (selon la [NBN EN 12350-8])</w:t>
      </w:r>
    </w:p>
    <w:p w14:paraId="59E2D3A9" w14:textId="77777777" w:rsidR="00522043" w:rsidRDefault="00000000">
      <w:pPr>
        <w:pStyle w:val="Author-eListParagraph"/>
        <w:numPr>
          <w:ilvl w:val="0"/>
          <w:numId w:val="536"/>
        </w:numPr>
      </w:pPr>
      <w:r>
        <w:t xml:space="preserve">Aptitude à l’écoulement : </w:t>
      </w:r>
      <w:r>
        <w:rPr>
          <w:rStyle w:val="optioncarChar"/>
        </w:rPr>
        <w:t>PL1 / PL2</w:t>
      </w:r>
      <w:r>
        <w:t xml:space="preserve"> (selon la [NBN EN 12350-10]) ou </w:t>
      </w:r>
      <w:r>
        <w:rPr>
          <w:rStyle w:val="optioncarChar"/>
        </w:rPr>
        <w:t>PJ1 / PJ2</w:t>
      </w:r>
      <w:r>
        <w:t xml:space="preserve"> (selon la [NBN EN 12350-12])</w:t>
      </w:r>
    </w:p>
    <w:p w14:paraId="6DDEEC35" w14:textId="77777777" w:rsidR="00522043" w:rsidRDefault="00000000">
      <w:pPr>
        <w:pStyle w:val="Author-eListParagraph"/>
        <w:numPr>
          <w:ilvl w:val="0"/>
          <w:numId w:val="536"/>
        </w:numPr>
      </w:pPr>
      <w:r>
        <w:t xml:space="preserve">Classe de résistance à la ségrégation : </w:t>
      </w:r>
      <w:r>
        <w:rPr>
          <w:rStyle w:val="optioncarChar"/>
        </w:rPr>
        <w:t>SR1 / SR2</w:t>
      </w:r>
      <w:r>
        <w:t xml:space="preserve"> (selon la [NBN EN 12350-11])</w:t>
      </w:r>
    </w:p>
    <w:p w14:paraId="1C18AA16" w14:textId="77777777" w:rsidR="00522043" w:rsidRDefault="00522043"/>
    <w:p w14:paraId="7941D924" w14:textId="77777777" w:rsidR="00522043" w:rsidRDefault="00000000">
      <w:pPr>
        <w:pStyle w:val="Author-eListParagraph"/>
        <w:numPr>
          <w:ilvl w:val="0"/>
          <w:numId w:val="537"/>
        </w:numPr>
      </w:pPr>
      <w:r>
        <w:t xml:space="preserve">Les armatures de la couche de compression se composent au moins d'un treillis soudé, nuance d'acier </w:t>
      </w:r>
      <w:r>
        <w:rPr>
          <w:rStyle w:val="optioncarChar"/>
        </w:rPr>
        <w:t>DE 500 BS</w:t>
      </w:r>
      <w:r>
        <w:t xml:space="preserve"> (par défaut) </w:t>
      </w:r>
      <w:r>
        <w:rPr>
          <w:rStyle w:val="optioncarChar"/>
        </w:rPr>
        <w:t>/ BE 500 S</w:t>
      </w:r>
      <w:r>
        <w:t xml:space="preserve">, dimensions </w:t>
      </w:r>
      <w:r>
        <w:rPr>
          <w:rStyle w:val="optioncarChar"/>
        </w:rPr>
        <w:t>150 x 150 x 6 x 6</w:t>
      </w:r>
      <w:r>
        <w:t> (par défaut)</w:t>
      </w:r>
      <w:r>
        <w:rPr>
          <w:rStyle w:val="optioncarChar"/>
        </w:rPr>
        <w:t xml:space="preserve"> / ***x***x***x***</w:t>
      </w:r>
      <w:r>
        <w:t xml:space="preserve"> mm. Les armatures complémentaires sont des barres d'acier de qualité BE 500 S.</w:t>
      </w:r>
    </w:p>
    <w:p w14:paraId="6E344165" w14:textId="77777777" w:rsidR="00522043" w:rsidRDefault="00000000">
      <w:pPr>
        <w:pStyle w:val="pheading"/>
      </w:pPr>
      <w:r>
        <w:t>- Prescriptions complémentaires</w:t>
      </w:r>
    </w:p>
    <w:p w14:paraId="65BDC1B1" w14:textId="77777777" w:rsidR="00522043" w:rsidRDefault="00000000">
      <w:r>
        <w:t xml:space="preserve">Résistance au feu : pour les éléments porteurs et structuraux sans fonction séparant </w:t>
      </w:r>
      <w:r>
        <w:rPr>
          <w:rStyle w:val="optioncarChar"/>
        </w:rPr>
        <w:t>R15 / R30 </w:t>
      </w:r>
      <w:r>
        <w:t>(par défaut)</w:t>
      </w:r>
      <w:r>
        <w:rPr>
          <w:rStyle w:val="optioncarChar"/>
        </w:rPr>
        <w:t xml:space="preserve"> / R60 / R120 / R *** / ***  </w:t>
      </w:r>
      <w:r>
        <w:t xml:space="preserve">et pour les éléments porteurs et structuraux avec fonction séparant </w:t>
      </w:r>
      <w:r>
        <w:rPr>
          <w:rStyle w:val="optioncarChar"/>
        </w:rPr>
        <w:t>REI 30</w:t>
      </w:r>
      <w:r>
        <w:t> (par défaut)</w:t>
      </w:r>
      <w:r>
        <w:rPr>
          <w:rStyle w:val="optioncarChar"/>
        </w:rPr>
        <w:t xml:space="preserve"> / REI 60 / REI 120 / REI ***/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3BBC82D6" w14:textId="77777777" w:rsidR="00522043" w:rsidRDefault="00000000">
      <w:pPr>
        <w:pStyle w:val="pheading"/>
      </w:pPr>
      <w:r>
        <w:t>EXÉCUTION / MISE EN ŒUVRE</w:t>
      </w:r>
    </w:p>
    <w:p w14:paraId="49F415EC" w14:textId="77777777" w:rsidR="00522043" w:rsidRDefault="00000000">
      <w:pPr>
        <w:pStyle w:val="pheading"/>
      </w:pPr>
      <w:r>
        <w:t>- Prescriptions générales</w:t>
      </w:r>
    </w:p>
    <w:p w14:paraId="33F9D1D5" w14:textId="77777777" w:rsidR="00522043" w:rsidRDefault="00000000">
      <w:r>
        <w:t>La face supérieure du plancher doit correspondre aux cotes de niveau et à l'épaisseur indiquées sur les plans d'architecture.</w:t>
      </w:r>
      <w:r>
        <w:br/>
        <w:t xml:space="preserve">L'écartement d'axe en axe entre les poutrelles est de maximum </w:t>
      </w:r>
      <w:r>
        <w:rPr>
          <w:rStyle w:val="optioncarChar"/>
        </w:rPr>
        <w:t>30 / 60</w:t>
      </w:r>
      <w:r>
        <w:t xml:space="preserve"> (par défaut) </w:t>
      </w:r>
      <w:r>
        <w:rPr>
          <w:rStyle w:val="optioncarChar"/>
        </w:rPr>
        <w:t>/ ***</w:t>
      </w:r>
      <w:r>
        <w:t xml:space="preserve"> cm.</w:t>
      </w:r>
    </w:p>
    <w:p w14:paraId="11F39CB7" w14:textId="77777777" w:rsidR="00522043" w:rsidRDefault="00000000">
      <w:pPr>
        <w:pStyle w:val="pheading"/>
      </w:pPr>
      <w:r>
        <w:t>MESURAGE</w:t>
      </w:r>
    </w:p>
    <w:p w14:paraId="49CFE522" w14:textId="77777777" w:rsidR="00522043" w:rsidRDefault="00000000">
      <w:r>
        <w:t>Conformément à la nature du plancher, aux indications spécifiques dans le cahier spécial des charges et/ou le métré récapitulatif, le mesurage doit être conçu comme suit :</w:t>
      </w:r>
    </w:p>
    <w:p w14:paraId="47961C39" w14:textId="77777777" w:rsidR="00522043" w:rsidRDefault="00000000">
      <w:pPr>
        <w:pStyle w:val="pheading"/>
      </w:pPr>
      <w:r>
        <w:t>- unité de mesure:</w:t>
      </w:r>
    </w:p>
    <w:p w14:paraId="64C58C7F" w14:textId="77777777" w:rsidR="00522043" w:rsidRDefault="00000000">
      <w:r>
        <w:rPr>
          <w:b/>
        </w:rPr>
        <w:t>Choix opéré</w:t>
      </w:r>
      <w:r>
        <w:t xml:space="preserve"> : </w:t>
      </w:r>
      <w:r>
        <w:rPr>
          <w:rStyle w:val="optioncarChar"/>
        </w:rPr>
        <w:t>OPTION 1 (par défaut) / OPTION 1bis / OPTION 2 / OPTION 3</w:t>
      </w:r>
    </w:p>
    <w:p w14:paraId="09ABE385" w14:textId="77777777" w:rsidR="00522043" w:rsidRDefault="0000000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14:paraId="224410B4" w14:textId="77777777" w:rsidR="00522043" w:rsidRDefault="0000000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14:paraId="28418363" w14:textId="77777777" w:rsidR="00522043" w:rsidRDefault="00000000">
      <w:r>
        <w:t>***</w:t>
      </w:r>
      <w:r>
        <w:rPr>
          <w:b/>
        </w:rPr>
        <w:t>OPTION 2:</w:t>
      </w:r>
    </w:p>
    <w:p w14:paraId="745A3711" w14:textId="77777777" w:rsidR="00522043" w:rsidRDefault="00000000">
      <w:pPr>
        <w:pStyle w:val="Author-eListParagraph"/>
        <w:numPr>
          <w:ilvl w:val="0"/>
          <w:numId w:val="538"/>
        </w:numPr>
      </w:pPr>
      <w:r>
        <w:t>m³ pour le béton</w:t>
      </w:r>
    </w:p>
    <w:p w14:paraId="43FF79AB" w14:textId="77777777" w:rsidR="00522043" w:rsidRDefault="00000000">
      <w:pPr>
        <w:pStyle w:val="Author-eListParagraph"/>
        <w:numPr>
          <w:ilvl w:val="0"/>
          <w:numId w:val="538"/>
        </w:numPr>
      </w:pPr>
      <w:r>
        <w:t>kg pour les armatures</w:t>
      </w:r>
    </w:p>
    <w:p w14:paraId="3AEB5D94" w14:textId="77777777" w:rsidR="00522043" w:rsidRDefault="00000000">
      <w:pPr>
        <w:pStyle w:val="Author-eListParagraph"/>
        <w:numPr>
          <w:ilvl w:val="0"/>
          <w:numId w:val="538"/>
        </w:numPr>
      </w:pPr>
      <w:r>
        <w:t>Tous les autres éléments, travaux et fournitures doivent être compris dans les prix unitaires respectifs pour les mesurages précités.</w:t>
      </w:r>
    </w:p>
    <w:p w14:paraId="7271C30A" w14:textId="77777777" w:rsidR="00522043" w:rsidRDefault="00000000">
      <w:r>
        <w:t>***</w:t>
      </w:r>
      <w:r>
        <w:rPr>
          <w:b/>
        </w:rPr>
        <w:t xml:space="preserve">OPTION 3: </w:t>
      </w:r>
    </w:p>
    <w:p w14:paraId="11545364" w14:textId="77777777" w:rsidR="00522043" w:rsidRDefault="00000000">
      <w:pPr>
        <w:pStyle w:val="Author-eListParagraph"/>
        <w:numPr>
          <w:ilvl w:val="0"/>
          <w:numId w:val="539"/>
        </w:numPr>
      </w:pPr>
      <w:r>
        <w:t>m³ pour le béton de remplissage</w:t>
      </w:r>
    </w:p>
    <w:p w14:paraId="6B0FE770" w14:textId="77777777" w:rsidR="00522043" w:rsidRDefault="00000000">
      <w:pPr>
        <w:pStyle w:val="Author-eListParagraph"/>
        <w:numPr>
          <w:ilvl w:val="0"/>
          <w:numId w:val="539"/>
        </w:numPr>
      </w:pPr>
      <w:r>
        <w:t>m³ pour la couche de compression béton (en mentionnant l'épaisseur...)</w:t>
      </w:r>
    </w:p>
    <w:p w14:paraId="5C2E91CC" w14:textId="77777777" w:rsidR="00522043" w:rsidRDefault="00000000">
      <w:pPr>
        <w:pStyle w:val="Author-eListParagraph"/>
        <w:numPr>
          <w:ilvl w:val="0"/>
          <w:numId w:val="539"/>
        </w:numPr>
      </w:pPr>
      <w:r>
        <w:t>kg pour les armatures supplémentaires</w:t>
      </w:r>
    </w:p>
    <w:p w14:paraId="019C1E59" w14:textId="77777777" w:rsidR="00522043" w:rsidRDefault="00000000">
      <w:pPr>
        <w:pStyle w:val="Author-eListParagraph"/>
        <w:numPr>
          <w:ilvl w:val="0"/>
          <w:numId w:val="539"/>
        </w:numPr>
      </w:pPr>
      <w:r>
        <w:t>Pièces divergentes et pièces spéciales : à la pièce (selon les dimensions identiques ou indications standards).</w:t>
      </w:r>
    </w:p>
    <w:p w14:paraId="5D44EAA3" w14:textId="77777777" w:rsidR="00522043" w:rsidRDefault="0000000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7EA52CC" w14:textId="77777777" w:rsidR="00522043" w:rsidRDefault="00000000">
      <w:pPr>
        <w:pStyle w:val="pheading"/>
      </w:pPr>
      <w:r>
        <w:t>- code de mesurage:</w:t>
      </w:r>
    </w:p>
    <w:p w14:paraId="33772A69"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7DA2D0DD" w14:textId="77777777" w:rsidR="00522043" w:rsidRDefault="00000000">
      <w:pPr>
        <w:pStyle w:val="pheading"/>
      </w:pPr>
      <w:r>
        <w:t>- nature du marché:</w:t>
      </w:r>
    </w:p>
    <w:p w14:paraId="6A339C81" w14:textId="77777777" w:rsidR="00522043" w:rsidRDefault="00000000">
      <w:r>
        <w:t>QF</w:t>
      </w:r>
    </w:p>
    <w:p w14:paraId="5907E232" w14:textId="77777777" w:rsidR="00522043" w:rsidRDefault="00000000">
      <w:pPr>
        <w:pStyle w:val="Author-eSectionHeading6"/>
      </w:pPr>
      <w:bookmarkStart w:id="788" w:name="_Toc112759368"/>
      <w:r>
        <w:t>22.22.1d Planchers à poutrelles en béton et entrevous en fibres de bois agglomérées de ciment CCTB 01.04</w:t>
      </w:r>
      <w:bookmarkEnd w:id="788"/>
    </w:p>
    <w:p w14:paraId="1E7D7022" w14:textId="77777777" w:rsidR="00522043" w:rsidRDefault="00000000">
      <w:pPr>
        <w:pStyle w:val="Author-eSectionHeading6"/>
      </w:pPr>
      <w:bookmarkStart w:id="789" w:name="_Toc112759369"/>
      <w:r>
        <w:t>22.22.1e Planchers à poutrelles en béton et entrevous en copeaux de bois CCTB 01.04</w:t>
      </w:r>
      <w:bookmarkEnd w:id="789"/>
    </w:p>
    <w:p w14:paraId="4D438545" w14:textId="77777777" w:rsidR="00522043" w:rsidRDefault="00000000">
      <w:pPr>
        <w:pStyle w:val="Author-eSectionHeading5"/>
      </w:pPr>
      <w:bookmarkStart w:id="790" w:name="_Toc112759370"/>
      <w:r>
        <w:t>22.22.2 Planchers mixtes en béton CCTB 01.02</w:t>
      </w:r>
      <w:bookmarkEnd w:id="790"/>
    </w:p>
    <w:p w14:paraId="325C7565" w14:textId="77777777" w:rsidR="00522043" w:rsidRDefault="00000000">
      <w:pPr>
        <w:pStyle w:val="Author-eSectionHeading6"/>
      </w:pPr>
      <w:bookmarkStart w:id="791" w:name="_Toc112759371"/>
      <w:r>
        <w:t>22.22.2a Planchers mixtes en acier-béton avec poutres en acier CCTB 01.04</w:t>
      </w:r>
      <w:bookmarkEnd w:id="791"/>
    </w:p>
    <w:p w14:paraId="2010688E" w14:textId="77777777" w:rsidR="00522043" w:rsidRDefault="00000000">
      <w:pPr>
        <w:pStyle w:val="Author-eSectionHeading6"/>
      </w:pPr>
      <w:bookmarkStart w:id="792" w:name="_Toc112759372"/>
      <w:r>
        <w:t>22.22.2b Planchers mixtes acier-béton avec plaques nervurées en acier CCTB 01.10</w:t>
      </w:r>
      <w:bookmarkEnd w:id="792"/>
    </w:p>
    <w:p w14:paraId="3087C04A" w14:textId="77777777" w:rsidR="00522043" w:rsidRDefault="00000000">
      <w:pPr>
        <w:pStyle w:val="pheading"/>
      </w:pPr>
      <w:bookmarkStart w:id="793" w:name="435"/>
      <w:bookmarkEnd w:id="793"/>
      <w:r>
        <w:t>DESCRIPTION</w:t>
      </w:r>
    </w:p>
    <w:p w14:paraId="62E8B345" w14:textId="77777777" w:rsidR="00522043" w:rsidRDefault="00000000">
      <w:pPr>
        <w:pStyle w:val="pheading"/>
      </w:pPr>
      <w:r>
        <w:t>- Définition / Comprend</w:t>
      </w:r>
    </w:p>
    <w:p w14:paraId="1432367C" w14:textId="77777777" w:rsidR="00522043" w:rsidRDefault="00000000">
      <w:r>
        <w:t>Il s’agit des planchers composés d’une tôle d’acier écrouie à froid recouverte d’une dalle en béton armé. Le système doit être conforme aux normes [NBN EN 1994-1-1] et à la [NIT 236].</w:t>
      </w:r>
    </w:p>
    <w:p w14:paraId="6560F369" w14:textId="77777777" w:rsidR="00522043" w:rsidRDefault="00000000">
      <w:pPr>
        <w:pStyle w:val="pheading"/>
      </w:pPr>
      <w:r>
        <w:t>MATÉRIAUX</w:t>
      </w:r>
    </w:p>
    <w:p w14:paraId="5366DE1B" w14:textId="77777777" w:rsidR="00522043" w:rsidRDefault="00000000">
      <w:pPr>
        <w:pStyle w:val="pheading"/>
      </w:pPr>
      <w:r>
        <w:t>- Caractéristiques générales</w:t>
      </w:r>
    </w:p>
    <w:p w14:paraId="2C639F48" w14:textId="77777777" w:rsidR="00522043" w:rsidRDefault="00000000">
      <w:r>
        <w:rPr>
          <w:rStyle w:val="headingChar"/>
        </w:rPr>
        <w:t>Tôles</w:t>
      </w:r>
      <w:r>
        <w:br/>
        <w:t>Les tôles nervurées utilisées sont profilées soit en queue d’aronde, soit sous une forme trapézoïdale, soit en oméga. Elles sont en acier galvanisé. Leur hauteur varie de 40 à 80 mm et leur épaisseur varie de 0,70 à 1,25 mm.</w:t>
      </w:r>
      <w:r>
        <w:br/>
      </w:r>
      <w:r>
        <w:rPr>
          <w:rStyle w:val="headingChar"/>
        </w:rPr>
        <w:t>Armatures</w:t>
      </w:r>
      <w:r>
        <w:br/>
        <w:t xml:space="preserve">• Prise en compte de la tôle comme armature : </w:t>
      </w:r>
      <w:r>
        <w:rPr>
          <w:rStyle w:val="optioncarChar"/>
        </w:rPr>
        <w:t>la tôle constitue l’armature inférieure du plancher / la tôle ne constitue pas l’armature inférieure du plancher et est considérée comme un coffrage perdu</w:t>
      </w:r>
    </w:p>
    <w:p w14:paraId="04E24F19" w14:textId="77777777" w:rsidR="00522043" w:rsidRDefault="00000000">
      <w:r>
        <w:t xml:space="preserve">• Pourcentage d'armatures : </w:t>
      </w:r>
      <w:r>
        <w:rPr>
          <w:rStyle w:val="optioncarChar"/>
        </w:rPr>
        <w:t>***</w:t>
      </w:r>
      <w:r>
        <w:t xml:space="preserve"> kg d'acier par m</w:t>
      </w:r>
      <w:r>
        <w:rPr>
          <w:vertAlign w:val="superscript"/>
        </w:rPr>
        <w:t>3</w:t>
      </w:r>
      <w:r>
        <w:t xml:space="preserve"> de béton.</w:t>
      </w:r>
    </w:p>
    <w:p w14:paraId="79011F8F" w14:textId="77777777" w:rsidR="00522043" w:rsidRDefault="00000000">
      <w:pPr>
        <w:pStyle w:val="Author-eListParagraph"/>
        <w:numPr>
          <w:ilvl w:val="0"/>
          <w:numId w:val="540"/>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3B24BAF8" w14:textId="77777777" w:rsidR="00522043" w:rsidRDefault="00000000">
      <w:pPr>
        <w:pStyle w:val="Author-eListParagraph"/>
        <w:numPr>
          <w:ilvl w:val="0"/>
          <w:numId w:val="540"/>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8 x 8 / ***x***x***x***</w:t>
      </w:r>
      <w:r>
        <w:t xml:space="preserve"> mm.</w:t>
      </w:r>
    </w:p>
    <w:p w14:paraId="0B25860D" w14:textId="77777777" w:rsidR="00522043" w:rsidRDefault="00000000">
      <w:r>
        <w:rPr>
          <w:rStyle w:val="headingChar"/>
        </w:rPr>
        <w:t>Béton</w:t>
      </w:r>
      <w:r>
        <w:br/>
        <w:t>Qualité du béton selon la [NBN EN 206:2013+A2] et la [NBN B 15-001].</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61185126" w14:textId="77777777">
        <w:tc>
          <w:tcPr>
            <w:tcW w:w="1500" w:type="dxa"/>
            <w:noWrap/>
          </w:tcPr>
          <w:p w14:paraId="39945EEA" w14:textId="77777777" w:rsidR="00522043" w:rsidRDefault="00000000">
            <w:pPr>
              <w:jc w:val="center"/>
            </w:pPr>
            <w:r>
              <w:rPr>
                <w:b/>
              </w:rPr>
              <w:t>A</w:t>
            </w:r>
          </w:p>
        </w:tc>
        <w:tc>
          <w:tcPr>
            <w:tcW w:w="1500" w:type="dxa"/>
            <w:noWrap/>
          </w:tcPr>
          <w:p w14:paraId="0C0A07B6" w14:textId="77777777" w:rsidR="00522043" w:rsidRDefault="00000000">
            <w:pPr>
              <w:jc w:val="center"/>
            </w:pPr>
            <w:r>
              <w:rPr>
                <w:b/>
              </w:rPr>
              <w:t>B1</w:t>
            </w:r>
          </w:p>
        </w:tc>
        <w:tc>
          <w:tcPr>
            <w:tcW w:w="1500" w:type="dxa"/>
            <w:noWrap/>
          </w:tcPr>
          <w:p w14:paraId="77D67647" w14:textId="77777777" w:rsidR="00522043" w:rsidRDefault="00000000">
            <w:pPr>
              <w:jc w:val="center"/>
            </w:pPr>
            <w:r>
              <w:rPr>
                <w:b/>
              </w:rPr>
              <w:t>B2</w:t>
            </w:r>
          </w:p>
        </w:tc>
        <w:tc>
          <w:tcPr>
            <w:tcW w:w="1500" w:type="dxa"/>
            <w:noWrap/>
          </w:tcPr>
          <w:p w14:paraId="79848597" w14:textId="77777777" w:rsidR="00522043" w:rsidRDefault="00000000">
            <w:pPr>
              <w:jc w:val="center"/>
            </w:pPr>
            <w:r>
              <w:rPr>
                <w:b/>
              </w:rPr>
              <w:t>C</w:t>
            </w:r>
          </w:p>
        </w:tc>
        <w:tc>
          <w:tcPr>
            <w:tcW w:w="1500" w:type="dxa"/>
            <w:noWrap/>
          </w:tcPr>
          <w:p w14:paraId="6C05DF2C" w14:textId="77777777" w:rsidR="00522043" w:rsidRDefault="00000000">
            <w:pPr>
              <w:jc w:val="center"/>
            </w:pPr>
            <w:r>
              <w:rPr>
                <w:b/>
              </w:rPr>
              <w:t>D</w:t>
            </w:r>
          </w:p>
        </w:tc>
        <w:tc>
          <w:tcPr>
            <w:tcW w:w="1500" w:type="dxa"/>
            <w:noWrap/>
          </w:tcPr>
          <w:p w14:paraId="384F9BC9" w14:textId="77777777" w:rsidR="00522043" w:rsidRDefault="00000000">
            <w:pPr>
              <w:jc w:val="center"/>
            </w:pPr>
            <w:r>
              <w:rPr>
                <w:b/>
              </w:rPr>
              <w:t>E</w:t>
            </w:r>
          </w:p>
        </w:tc>
      </w:tr>
      <w:tr w:rsidR="00522043" w14:paraId="5B539049" w14:textId="77777777">
        <w:tc>
          <w:tcPr>
            <w:tcW w:w="1500" w:type="dxa"/>
            <w:noWrap/>
          </w:tcPr>
          <w:p w14:paraId="7CEE048E" w14:textId="77777777" w:rsidR="00522043" w:rsidRDefault="00000000">
            <w:pPr>
              <w:jc w:val="center"/>
            </w:pPr>
            <w:r>
              <w:rPr>
                <w:b/>
              </w:rPr>
              <w:t>Classe de résistance</w:t>
            </w:r>
          </w:p>
        </w:tc>
        <w:tc>
          <w:tcPr>
            <w:tcW w:w="1500" w:type="dxa"/>
            <w:noWrap/>
          </w:tcPr>
          <w:p w14:paraId="5231AF0D" w14:textId="77777777" w:rsidR="00522043" w:rsidRDefault="00000000">
            <w:pPr>
              <w:jc w:val="center"/>
            </w:pPr>
            <w:r>
              <w:rPr>
                <w:b/>
              </w:rPr>
              <w:t>Domaine d’application</w:t>
            </w:r>
          </w:p>
        </w:tc>
        <w:tc>
          <w:tcPr>
            <w:tcW w:w="1500" w:type="dxa"/>
            <w:noWrap/>
          </w:tcPr>
          <w:p w14:paraId="57155C1D" w14:textId="77777777" w:rsidR="00522043" w:rsidRDefault="00000000">
            <w:pPr>
              <w:jc w:val="center"/>
            </w:pPr>
            <w:r>
              <w:rPr>
                <w:b/>
              </w:rPr>
              <w:t>Classe d'environnement</w:t>
            </w:r>
          </w:p>
        </w:tc>
        <w:tc>
          <w:tcPr>
            <w:tcW w:w="1500" w:type="dxa"/>
            <w:noWrap/>
          </w:tcPr>
          <w:p w14:paraId="697BAEEE" w14:textId="77777777" w:rsidR="00522043" w:rsidRDefault="00000000">
            <w:pPr>
              <w:jc w:val="center"/>
            </w:pPr>
            <w:r>
              <w:rPr>
                <w:b/>
              </w:rPr>
              <w:t>Classe de consistance</w:t>
            </w:r>
          </w:p>
        </w:tc>
        <w:tc>
          <w:tcPr>
            <w:tcW w:w="1500" w:type="dxa"/>
            <w:noWrap/>
          </w:tcPr>
          <w:p w14:paraId="48F2DDF7" w14:textId="77777777" w:rsidR="00522043" w:rsidRDefault="00000000">
            <w:pPr>
              <w:jc w:val="center"/>
            </w:pPr>
            <w:r>
              <w:rPr>
                <w:b/>
              </w:rPr>
              <w:t>Granulométrie maximale</w:t>
            </w:r>
          </w:p>
        </w:tc>
        <w:tc>
          <w:tcPr>
            <w:tcW w:w="1500" w:type="dxa"/>
            <w:noWrap/>
          </w:tcPr>
          <w:p w14:paraId="283A3016" w14:textId="77777777" w:rsidR="00522043" w:rsidRDefault="00000000">
            <w:r>
              <w:rPr>
                <w:b/>
              </w:rPr>
              <w:t>Données complémentaires</w:t>
            </w:r>
          </w:p>
        </w:tc>
      </w:tr>
      <w:tr w:rsidR="00522043" w14:paraId="114323D3" w14:textId="77777777">
        <w:tc>
          <w:tcPr>
            <w:tcW w:w="1500" w:type="dxa"/>
            <w:noWrap/>
          </w:tcPr>
          <w:p w14:paraId="2FD3279F" w14:textId="77777777" w:rsidR="00522043" w:rsidRDefault="00000000">
            <w:pPr>
              <w:jc w:val="center"/>
            </w:pPr>
            <w:r>
              <w:rPr>
                <w:rStyle w:val="optioncarChar"/>
              </w:rPr>
              <w:t>C25/30 / C30/37 / C35/45 / C45/55 / C50/60 / C55/67 / C60/75 / C70/85 / C80/95 / C90/105</w:t>
            </w:r>
          </w:p>
        </w:tc>
        <w:tc>
          <w:tcPr>
            <w:tcW w:w="1500" w:type="dxa"/>
            <w:noWrap/>
          </w:tcPr>
          <w:p w14:paraId="52A3D634" w14:textId="77777777" w:rsidR="00522043" w:rsidRDefault="00000000">
            <w:pPr>
              <w:jc w:val="center"/>
            </w:pPr>
            <w:r>
              <w:t>Béton armé</w:t>
            </w:r>
          </w:p>
          <w:p w14:paraId="725D61C1" w14:textId="77777777" w:rsidR="00522043" w:rsidRDefault="00522043"/>
        </w:tc>
        <w:tc>
          <w:tcPr>
            <w:tcW w:w="1500" w:type="dxa"/>
            <w:noWrap/>
          </w:tcPr>
          <w:p w14:paraId="037C134A" w14:textId="77777777" w:rsidR="00522043" w:rsidRDefault="00000000">
            <w:pPr>
              <w:jc w:val="center"/>
            </w:pPr>
            <w:r>
              <w:rPr>
                <w:rStyle w:val="optioncarChar"/>
              </w:rPr>
              <w:t>E0 / EI / EE1 / EE2 / EE3 / EE4 / ES1 / ES2 / ES3 / ES4 / EA1+*** / EA2+***/ EA3+***</w:t>
            </w:r>
          </w:p>
        </w:tc>
        <w:tc>
          <w:tcPr>
            <w:tcW w:w="1500" w:type="dxa"/>
            <w:noWrap/>
          </w:tcPr>
          <w:p w14:paraId="49FCC032" w14:textId="77777777" w:rsidR="00522043" w:rsidRDefault="00000000">
            <w:pPr>
              <w:jc w:val="center"/>
            </w:pPr>
            <w:r>
              <w:t>au choix de l'entrepreneur :</w:t>
            </w:r>
          </w:p>
          <w:p w14:paraId="00660E7E" w14:textId="77777777" w:rsidR="00522043" w:rsidRDefault="00000000">
            <w:pPr>
              <w:jc w:val="center"/>
            </w:pPr>
            <w:r>
              <w:rPr>
                <w:rStyle w:val="optioncarChar"/>
              </w:rPr>
              <w:t>S3 / S4 / S5</w:t>
            </w:r>
          </w:p>
          <w:p w14:paraId="6646A075" w14:textId="77777777" w:rsidR="00522043" w:rsidRDefault="00000000">
            <w:pPr>
              <w:jc w:val="center"/>
            </w:pPr>
            <w:r>
              <w:rPr>
                <w:rStyle w:val="optioncarChar"/>
              </w:rPr>
              <w:t>F3 / F4 / F5 / F6</w:t>
            </w:r>
            <w:r>
              <w:br/>
            </w:r>
          </w:p>
        </w:tc>
        <w:tc>
          <w:tcPr>
            <w:tcW w:w="1500" w:type="dxa"/>
            <w:noWrap/>
          </w:tcPr>
          <w:p w14:paraId="3E869A8C" w14:textId="77777777" w:rsidR="00522043" w:rsidRDefault="00000000">
            <w:pPr>
              <w:jc w:val="center"/>
            </w:pPr>
            <w:r>
              <w:t>au choix de l'entrepreneur :</w:t>
            </w:r>
          </w:p>
          <w:p w14:paraId="4CE3C041" w14:textId="77777777" w:rsidR="00522043" w:rsidRDefault="00000000">
            <w:pPr>
              <w:jc w:val="center"/>
            </w:pPr>
            <w:r>
              <w:rPr>
                <w:rStyle w:val="optioncarChar"/>
              </w:rPr>
              <w:t>6 / 8 / 10 / 11 / 12 / 14 / 16 / 20 / 22 / 32</w:t>
            </w:r>
            <w:r>
              <w:t xml:space="preserve"> mm</w:t>
            </w:r>
          </w:p>
        </w:tc>
        <w:tc>
          <w:tcPr>
            <w:tcW w:w="1500" w:type="dxa"/>
            <w:noWrap/>
          </w:tcPr>
          <w:p w14:paraId="58535DD2" w14:textId="77777777" w:rsidR="00522043" w:rsidRDefault="00000000">
            <w:pPr>
              <w:jc w:val="center"/>
            </w:pPr>
            <w:r>
              <w:rPr>
                <w:rStyle w:val="optioncarChar"/>
              </w:rPr>
              <w:t>***</w:t>
            </w:r>
          </w:p>
        </w:tc>
      </w:tr>
    </w:tbl>
    <w:p w14:paraId="57C203A8" w14:textId="77777777" w:rsidR="00522043" w:rsidRDefault="00522043"/>
    <w:p w14:paraId="4913321A"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075E2C5" w14:textId="77777777" w:rsidR="00522043" w:rsidRDefault="00000000">
      <w:pPr>
        <w:pStyle w:val="Author-eListParagraph"/>
        <w:numPr>
          <w:ilvl w:val="0"/>
          <w:numId w:val="541"/>
        </w:numPr>
      </w:pPr>
      <w:r>
        <w:t xml:space="preserve">Classe de viscosité apparente : </w:t>
      </w:r>
      <w:r>
        <w:rPr>
          <w:rStyle w:val="optioncarChar"/>
        </w:rPr>
        <w:t>VS1 / VS2</w:t>
      </w:r>
      <w:r>
        <w:t xml:space="preserve"> (selon la [NBN EN 12350-8] )</w:t>
      </w:r>
    </w:p>
    <w:p w14:paraId="45895271" w14:textId="77777777" w:rsidR="00522043" w:rsidRDefault="00000000">
      <w:pPr>
        <w:pStyle w:val="Author-eListParagraph"/>
        <w:numPr>
          <w:ilvl w:val="0"/>
          <w:numId w:val="54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02C9FB4" w14:textId="77777777" w:rsidR="00522043" w:rsidRDefault="00000000">
      <w:pPr>
        <w:pStyle w:val="Author-eListParagraph"/>
        <w:numPr>
          <w:ilvl w:val="0"/>
          <w:numId w:val="54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0AF79BDA" w14:textId="77777777" w:rsidR="00522043" w:rsidRDefault="00000000">
      <w:r>
        <w:rPr>
          <w:rStyle w:val="headingChar"/>
        </w:rPr>
        <w:t>Connexion Acier-Béton Dans La Dalle Mixte</w:t>
      </w:r>
      <w:r>
        <w:br/>
        <w:t>Pour que l’acier et le béton constituent un ensemble structural monolithique, il est nécessaire qu’ils soient solidarisés</w:t>
      </w:r>
      <w:r>
        <w:rPr>
          <w:rStyle w:val="optioncarChar"/>
        </w:rPr>
        <w:t xml:space="preserve"> par une géométrie particulière de la tôle </w:t>
      </w:r>
      <w:r>
        <w:t>(par défaut)</w:t>
      </w:r>
      <w:r>
        <w:rPr>
          <w:rStyle w:val="optioncarChar"/>
        </w:rPr>
        <w:t xml:space="preserve"> / une liaison mécanique / un ancrage d’about par soudure / un ancrage d’about par déformation</w:t>
      </w:r>
      <w:r>
        <w:br/>
      </w:r>
      <w:r>
        <w:rPr>
          <w:b/>
        </w:rPr>
        <w:t>(soit par défaut)</w:t>
      </w:r>
      <w:r>
        <w:br/>
      </w:r>
      <w:r>
        <w:rPr>
          <w:rStyle w:val="soitChar"/>
        </w:rPr>
        <w:t xml:space="preserve">1. </w:t>
      </w:r>
      <w:r>
        <w:rPr>
          <w:rStyle w:val="soitChar"/>
          <w:u w:val="single"/>
        </w:rPr>
        <w:t>par une géométrie particulière</w:t>
      </w:r>
      <w:r>
        <w:br/>
      </w:r>
      <w:r>
        <w:rPr>
          <w:rStyle w:val="soitChar"/>
        </w:rPr>
        <w:t>Une géométrie particulière de la section de la tôle assure le transfert de cisaillement par frottement</w:t>
      </w:r>
      <w:r>
        <w:br/>
      </w:r>
      <w:r>
        <w:rPr>
          <w:b/>
        </w:rPr>
        <w:t>(soit)</w:t>
      </w:r>
      <w:r>
        <w:br/>
      </w:r>
      <w:r>
        <w:rPr>
          <w:rStyle w:val="soitChar"/>
        </w:rPr>
        <w:t xml:space="preserve">2. </w:t>
      </w:r>
      <w:r>
        <w:rPr>
          <w:rStyle w:val="soitChar"/>
          <w:u w:val="single"/>
        </w:rPr>
        <w:t>par une liaison mécanique</w:t>
      </w:r>
      <w:r>
        <w:br/>
      </w:r>
      <w:r>
        <w:rPr>
          <w:rStyle w:val="soitChar"/>
        </w:rPr>
        <w:t>Il s’agit d’une liaison mécanique obtenue par une déformation du profil à l’aide d’indentations ou de bosselages</w:t>
      </w:r>
      <w:r>
        <w:br/>
      </w:r>
      <w:r>
        <w:rPr>
          <w:b/>
        </w:rPr>
        <w:t>(soit)</w:t>
      </w:r>
      <w:r>
        <w:br/>
      </w:r>
      <w:r>
        <w:rPr>
          <w:rStyle w:val="soitChar"/>
        </w:rPr>
        <w:t xml:space="preserve">3. </w:t>
      </w:r>
      <w:r>
        <w:rPr>
          <w:rStyle w:val="soitChar"/>
          <w:u w:val="single"/>
        </w:rPr>
        <w:t>par un ancrage d’about par soudure</w:t>
      </w:r>
      <w:r>
        <w:br/>
      </w:r>
      <w:r>
        <w:rPr>
          <w:rStyle w:val="soitChar"/>
        </w:rPr>
        <w:t>L’ancrage d’about est réalisé au moyen de goujons soudés</w:t>
      </w:r>
      <w:r>
        <w:br/>
      </w:r>
      <w:r>
        <w:rPr>
          <w:b/>
        </w:rPr>
        <w:t>(soit)</w:t>
      </w:r>
      <w:r>
        <w:br/>
      </w:r>
      <w:r>
        <w:rPr>
          <w:rStyle w:val="soitChar"/>
        </w:rPr>
        <w:t xml:space="preserve">4. </w:t>
      </w:r>
      <w:r>
        <w:rPr>
          <w:rStyle w:val="soitChar"/>
          <w:u w:val="single"/>
        </w:rPr>
        <w:t>par un ancrage d’about par déformation</w:t>
      </w:r>
      <w:r>
        <w:br/>
      </w:r>
      <w:r>
        <w:rPr>
          <w:rStyle w:val="soitChar"/>
        </w:rPr>
        <w:t>L’ancrage d’about est réalisé par une déformation des nervures à l’extrémité des tôles.</w:t>
      </w:r>
    </w:p>
    <w:p w14:paraId="5822BD68" w14:textId="77777777" w:rsidR="00522043" w:rsidRDefault="00000000">
      <w:pPr>
        <w:pStyle w:val="pheading"/>
      </w:pPr>
      <w:r>
        <w:t>- Prescriptions complémentaires</w:t>
      </w:r>
    </w:p>
    <w:p w14:paraId="47C915FF" w14:textId="77777777" w:rsidR="00522043" w:rsidRDefault="00000000">
      <w:r>
        <w:t xml:space="preserve">Résistance au feu : pour les éléments porteurs et structurels sans fonction séparant </w:t>
      </w:r>
      <w:r>
        <w:rPr>
          <w:rStyle w:val="optioncarChar"/>
        </w:rPr>
        <w:t>R15 / R30 </w:t>
      </w:r>
      <w:r>
        <w:t>(par défaut)</w:t>
      </w:r>
      <w:r>
        <w:rPr>
          <w:rStyle w:val="optioncarChar"/>
        </w:rPr>
        <w:t xml:space="preserve"> / R60 / R120 / R *** / *** </w:t>
      </w:r>
      <w:r>
        <w:t xml:space="preserve">et pour les éléments porteurs et structurels avec fonction séparant </w:t>
      </w:r>
      <w:r>
        <w:rPr>
          <w:rStyle w:val="optioncarChar"/>
        </w:rPr>
        <w:t>REI 30 </w:t>
      </w:r>
      <w:r>
        <w:t>(par défaut)</w:t>
      </w:r>
      <w:r>
        <w:rPr>
          <w:rStyle w:val="optioncarChar"/>
        </w:rPr>
        <w:t xml:space="preserve"> / REI 60 / REI 120 / REI *** /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085DC1F7" w14:textId="77777777" w:rsidR="00522043" w:rsidRDefault="00000000">
      <w:pPr>
        <w:pStyle w:val="pheading"/>
      </w:pPr>
      <w:r>
        <w:t>EXÉCUTION / MISE EN ŒUVRE</w:t>
      </w:r>
    </w:p>
    <w:p w14:paraId="0FE6CA8B" w14:textId="77777777" w:rsidR="00522043" w:rsidRDefault="00000000">
      <w:pPr>
        <w:pStyle w:val="pheading"/>
      </w:pPr>
      <w:r>
        <w:t>- Prescriptions générales</w:t>
      </w:r>
    </w:p>
    <w:p w14:paraId="23F4F79C" w14:textId="77777777" w:rsidR="00522043" w:rsidRDefault="00000000">
      <w:r>
        <w:t>Les faces supérieure et inférieure des planchers mixtes correspondent aux cotes de niveau et à l'épaisseur de la finition des planchers selon les indications sur les plans d'exécution. La face inférieure des planchers mixtes se situe dans un seul et même plan.</w:t>
      </w:r>
      <w:r>
        <w:br/>
        <w:t xml:space="preserve">La hauteur de construction des planchers de sol mixtes est de maximum </w:t>
      </w:r>
      <w:r>
        <w:rPr>
          <w:rStyle w:val="optioncarChar"/>
        </w:rPr>
        <w:t>***</w:t>
      </w:r>
      <w:r>
        <w:t xml:space="preserve"> cm.</w:t>
      </w:r>
    </w:p>
    <w:p w14:paraId="07CBEF98" w14:textId="77777777" w:rsidR="00522043" w:rsidRDefault="00000000">
      <w:r>
        <w:rPr>
          <w:rStyle w:val="headingChar"/>
        </w:rPr>
        <w:t>Appuis</w:t>
      </w:r>
    </w:p>
    <w:p w14:paraId="35B35E7B" w14:textId="77777777" w:rsidR="00522043" w:rsidRDefault="00000000">
      <w:pPr>
        <w:pStyle w:val="Author-eListParagraph"/>
        <w:numPr>
          <w:ilvl w:val="0"/>
          <w:numId w:val="542"/>
        </w:numPr>
      </w:pPr>
      <w:r>
        <w:t xml:space="preserve">Les appuis sont réalisés sur </w:t>
      </w:r>
      <w:r>
        <w:rPr>
          <w:rStyle w:val="optioncarChar"/>
        </w:rPr>
        <w:t>support béton </w:t>
      </w:r>
      <w:r>
        <w:t>(par défaut)</w:t>
      </w:r>
      <w:r>
        <w:rPr>
          <w:rStyle w:val="optioncarChar"/>
        </w:rPr>
        <w:t xml:space="preserve"> / support métallique avec goujons / support métallique avec équerre</w:t>
      </w:r>
    </w:p>
    <w:p w14:paraId="3D3C5A5E" w14:textId="77777777" w:rsidR="00522043" w:rsidRDefault="00000000">
      <w:pPr>
        <w:ind w:left="567"/>
      </w:pPr>
      <w:r>
        <w:rPr>
          <w:b/>
        </w:rPr>
        <w:t>(soit par défaut )</w:t>
      </w:r>
      <w:r>
        <w:br/>
      </w:r>
      <w:r>
        <w:rPr>
          <w:rStyle w:val="soitChar"/>
        </w:rPr>
        <w:t xml:space="preserve">1. </w:t>
      </w:r>
      <w:r>
        <w:rPr>
          <w:rStyle w:val="soitChar"/>
          <w:u w:val="single"/>
        </w:rPr>
        <w:t>sur support béton</w:t>
      </w:r>
      <w:r>
        <w:br/>
      </w:r>
      <w:r>
        <w:rPr>
          <w:rStyle w:val="soitChar"/>
        </w:rPr>
        <w:t>sur support en béton avec des étriers dépassants</w:t>
      </w:r>
      <w:r>
        <w:br/>
      </w:r>
      <w:r>
        <w:rPr>
          <w:b/>
        </w:rPr>
        <w:t>(soit)</w:t>
      </w:r>
      <w:r>
        <w:br/>
      </w:r>
      <w:r>
        <w:rPr>
          <w:rStyle w:val="soitChar"/>
        </w:rPr>
        <w:t xml:space="preserve">2. </w:t>
      </w:r>
      <w:r>
        <w:rPr>
          <w:rStyle w:val="soitChar"/>
          <w:u w:val="single"/>
        </w:rPr>
        <w:t>sur support métallique avec goujons</w:t>
      </w:r>
      <w:r>
        <w:br/>
      </w:r>
      <w:r>
        <w:rPr>
          <w:rStyle w:val="soitChar"/>
        </w:rPr>
        <w:t>sur support métallique avec des goujons soudés</w:t>
      </w:r>
      <w:r>
        <w:br/>
      </w:r>
      <w:r>
        <w:rPr>
          <w:b/>
        </w:rPr>
        <w:t>(soit)</w:t>
      </w:r>
      <w:r>
        <w:br/>
      </w:r>
      <w:r>
        <w:rPr>
          <w:rStyle w:val="soitChar"/>
        </w:rPr>
        <w:t xml:space="preserve">3. </w:t>
      </w:r>
      <w:r>
        <w:rPr>
          <w:rStyle w:val="soitChar"/>
          <w:u w:val="single"/>
        </w:rPr>
        <w:t>sur support métallique avec équerre</w:t>
      </w:r>
      <w:r>
        <w:br/>
      </w:r>
      <w:r>
        <w:rPr>
          <w:rStyle w:val="soitChar"/>
        </w:rPr>
        <w:t>sur support métallique avec des équerres clouées</w:t>
      </w:r>
    </w:p>
    <w:p w14:paraId="4F639F24" w14:textId="77777777" w:rsidR="00522043" w:rsidRDefault="00000000">
      <w:pPr>
        <w:pStyle w:val="Author-eListParagraph"/>
        <w:numPr>
          <w:ilvl w:val="0"/>
          <w:numId w:val="543"/>
        </w:numPr>
      </w:pPr>
      <w:r>
        <w:t>Les étais éventuels sont disposés de façon telle que, lors de la mise en œuvre du plancher, il y ait au centre de la portée une contre-flèche de 1/500 de la portée.</w:t>
      </w:r>
    </w:p>
    <w:p w14:paraId="3BDCFD7F" w14:textId="77777777" w:rsidR="00522043" w:rsidRDefault="00000000">
      <w:pPr>
        <w:pStyle w:val="Author-eListParagraph"/>
        <w:numPr>
          <w:ilvl w:val="0"/>
          <w:numId w:val="544"/>
        </w:numPr>
      </w:pPr>
      <w:r>
        <w:t>L'enlèvement des accessoires se fait au plus tôt après 21 jours et après le nettoyage éventuel des faces apparentes. Ce n'est qu'après l'enlèvement des étais que les éventuelles cloisons peuvent être construites à l'étage.</w:t>
      </w:r>
    </w:p>
    <w:p w14:paraId="27F5CDAD" w14:textId="77777777" w:rsidR="00522043" w:rsidRDefault="00000000">
      <w:r>
        <w:rPr>
          <w:rStyle w:val="headingChar"/>
        </w:rPr>
        <w:t>Mise En Œuvre Des Tôles</w:t>
      </w:r>
    </w:p>
    <w:p w14:paraId="1BE025D7" w14:textId="77777777" w:rsidR="00522043" w:rsidRDefault="00000000">
      <w:pPr>
        <w:pStyle w:val="Author-eListParagraph"/>
        <w:numPr>
          <w:ilvl w:val="0"/>
          <w:numId w:val="545"/>
        </w:numPr>
      </w:pPr>
      <w:r>
        <w:t>Les tôles sont posées dans le sens et de la façon indiquée sur les plans de pose approuvés par l'auteur de projet.</w:t>
      </w:r>
    </w:p>
    <w:p w14:paraId="0118613B" w14:textId="77777777" w:rsidR="00522043" w:rsidRDefault="00000000">
      <w:pPr>
        <w:pStyle w:val="Author-eListParagraph"/>
        <w:numPr>
          <w:ilvl w:val="0"/>
          <w:numId w:val="545"/>
        </w:numPr>
      </w:pPr>
      <w:r>
        <w:t>Les ouvertures en bord de dalle, les trous de forage et percements quelconques sont obturés.</w:t>
      </w:r>
    </w:p>
    <w:p w14:paraId="1F56C9C9" w14:textId="77777777" w:rsidR="00522043" w:rsidRDefault="00000000">
      <w:pPr>
        <w:pStyle w:val="Author-eListParagraph"/>
        <w:numPr>
          <w:ilvl w:val="0"/>
          <w:numId w:val="545"/>
        </w:numPr>
      </w:pPr>
      <w:r>
        <w:t>La longueur de l'appui sur acier, sur béton, sur bois ou sur maçonnerie est mentionnée sur le plan de pose.</w:t>
      </w:r>
    </w:p>
    <w:p w14:paraId="5F87E415" w14:textId="77777777" w:rsidR="00522043" w:rsidRDefault="00000000">
      <w:pPr>
        <w:pStyle w:val="Author-eListParagraph"/>
        <w:numPr>
          <w:ilvl w:val="0"/>
          <w:numId w:val="545"/>
        </w:numPr>
      </w:pPr>
      <w: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p>
    <w:p w14:paraId="7B45EA94" w14:textId="77777777" w:rsidR="00522043" w:rsidRDefault="00000000">
      <w:r>
        <w:rPr>
          <w:rStyle w:val="headingChar"/>
        </w:rPr>
        <w:t>Exécution De La Dalle De Béton</w:t>
      </w:r>
      <w:r>
        <w:br/>
        <w:t>La dalle de béton est exécutée en une seule fois sur toute l'épaisseur, de façon telle que celle-ci forme un ensemble avec les éléments sous-jacents. Avant de couler la dalle, les tôles sont nettoyées.</w:t>
      </w:r>
    </w:p>
    <w:p w14:paraId="44453C55" w14:textId="77777777" w:rsidR="00522043" w:rsidRDefault="00000000">
      <w:pPr>
        <w:pStyle w:val="pheading"/>
      </w:pPr>
      <w:r>
        <w:t>MESURAGE</w:t>
      </w:r>
    </w:p>
    <w:p w14:paraId="2F28596E" w14:textId="77777777" w:rsidR="00522043" w:rsidRDefault="00000000">
      <w:r>
        <w:t>Conformément à la nature du plancher, aux indications spécifiques dans le cahier spécial des charges et/ou le métré récapitulatif, le mesurage doit être conçu comme suit :</w:t>
      </w:r>
    </w:p>
    <w:p w14:paraId="39FB8E8D" w14:textId="77777777" w:rsidR="00522043" w:rsidRDefault="00000000">
      <w:pPr>
        <w:pStyle w:val="pheading"/>
      </w:pPr>
      <w:r>
        <w:t>- unité de mesure:</w:t>
      </w:r>
    </w:p>
    <w:p w14:paraId="02989CE8" w14:textId="77777777" w:rsidR="00522043" w:rsidRDefault="00000000">
      <w:r>
        <w:t xml:space="preserve">unité de mesure: </w:t>
      </w:r>
      <w:r>
        <w:rPr>
          <w:rStyle w:val="optioncarChar"/>
        </w:rPr>
        <w:t>m² </w:t>
      </w:r>
      <w:r>
        <w:t>(par défaut)</w:t>
      </w:r>
      <w:r>
        <w:rPr>
          <w:rStyle w:val="optioncarChar"/>
        </w:rPr>
        <w:t xml:space="preserve"> / selon bordereau / béton et acier / séparément</w:t>
      </w:r>
      <w:r>
        <w:br/>
      </w:r>
      <w:r>
        <w:rPr>
          <w:b/>
        </w:rPr>
        <w:t>(soit par défaut)</w:t>
      </w:r>
      <w:r>
        <w:br/>
      </w:r>
      <w:r>
        <w:rPr>
          <w:rStyle w:val="soitChar"/>
        </w:rPr>
        <w:t xml:space="preserve">1. </w:t>
      </w:r>
      <w:r>
        <w:rPr>
          <w:rStyle w:val="soitChar"/>
          <w:u w:val="single"/>
        </w:rPr>
        <w:t>m²</w:t>
      </w:r>
      <w:r>
        <w:br/>
      </w:r>
      <w:r>
        <w:rPr>
          <w:rStyle w:val="soitChar"/>
        </w:rPr>
        <w:t>Tous les éléments nécessaires, travaux et fournitures (coffrages et armatures) sont compris dans le prix unitaire (pour l'ensemble ou, le cas échéant, ventilé en fonction de la nature, de l'épaisseur et/ou de la charge d’exploitation).</w:t>
      </w:r>
      <w:r>
        <w:br/>
      </w:r>
      <w:r>
        <w:rPr>
          <w:b/>
        </w:rPr>
        <w:t>(soit)</w:t>
      </w:r>
      <w:r>
        <w:br/>
      </w:r>
      <w:r>
        <w:rPr>
          <w:rStyle w:val="soitChar"/>
        </w:rPr>
        <w:t>2.</w:t>
      </w:r>
      <w:r>
        <w:rPr>
          <w:rStyle w:val="soitChar"/>
          <w:u w:val="single"/>
        </w:rPr>
        <w:t xml:space="preserve"> Selon bordereau</w:t>
      </w:r>
      <w:r>
        <w:br/>
      </w:r>
      <w:r>
        <w:rPr>
          <w:rStyle w:val="soitChar"/>
        </w:rPr>
        <w:t xml:space="preserve">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r>
        <w:br/>
      </w:r>
      <w:r>
        <w:rPr>
          <w:b/>
        </w:rPr>
        <w:t>(soit)</w:t>
      </w:r>
      <w:r>
        <w:br/>
      </w:r>
      <w:r>
        <w:rPr>
          <w:rStyle w:val="soitChar"/>
        </w:rPr>
        <w:t xml:space="preserve">3. </w:t>
      </w:r>
      <w:r>
        <w:rPr>
          <w:rStyle w:val="soitChar"/>
          <w:u w:val="single"/>
        </w:rPr>
        <w:t>Béton et acier</w:t>
      </w:r>
      <w:r>
        <w:br/>
      </w:r>
      <w:r>
        <w:rPr>
          <w:rStyle w:val="soitChar"/>
        </w:rPr>
        <w:t>• m³ pour le béton</w:t>
      </w:r>
      <w:r>
        <w:br/>
      </w:r>
      <w:r>
        <w:rPr>
          <w:rStyle w:val="soitChar"/>
        </w:rPr>
        <w:t>• kg pour la tôle et les armatures</w:t>
      </w:r>
      <w:r>
        <w:br/>
      </w:r>
      <w:r>
        <w:rPr>
          <w:rStyle w:val="soitChar"/>
        </w:rPr>
        <w:t xml:space="preserve">• Tous les autres éléments, travaux et fournitures doivent être compris dans les prix unitaires respectifs pour les mesurages précités. </w:t>
      </w:r>
      <w:r>
        <w:br/>
      </w:r>
      <w:r>
        <w:rPr>
          <w:b/>
        </w:rPr>
        <w:t>(soit)</w:t>
      </w:r>
      <w:r>
        <w:br/>
      </w:r>
      <w:r>
        <w:rPr>
          <w:rStyle w:val="soitChar"/>
        </w:rPr>
        <w:t xml:space="preserve">4. </w:t>
      </w:r>
      <w:r>
        <w:rPr>
          <w:rStyle w:val="soitChar"/>
          <w:u w:val="single"/>
        </w:rPr>
        <w:t>séparément</w:t>
      </w:r>
      <w:r>
        <w:br/>
      </w:r>
      <w:r>
        <w:rPr>
          <w:rStyle w:val="soitChar"/>
        </w:rPr>
        <w:t>• m³ pour la dalle de béton (en mentionnant l'épaisseur ...)</w:t>
      </w:r>
      <w:r>
        <w:br/>
      </w:r>
      <w:r>
        <w:rPr>
          <w:rStyle w:val="soitChar"/>
        </w:rPr>
        <w:t>• kg pour la tôle et les armatures</w:t>
      </w:r>
      <w:r>
        <w:br/>
      </w:r>
      <w:r>
        <w:rPr>
          <w:rStyle w:val="soitChar"/>
        </w:rPr>
        <w:t>• Pièces divergentes et pièces spéciales : à la pièce (selon les dimensions identiques ou indications standards).</w:t>
      </w:r>
      <w:r>
        <w:b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14:paraId="33C8100D" w14:textId="77777777" w:rsidR="00522043" w:rsidRDefault="00000000">
      <w:pPr>
        <w:pStyle w:val="pheading"/>
      </w:pPr>
      <w:r>
        <w:t>- code de mesurage:</w:t>
      </w:r>
    </w:p>
    <w:p w14:paraId="1D1C9D2A" w14:textId="77777777" w:rsidR="00522043" w:rsidRDefault="0000000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14:paraId="6DC627F3" w14:textId="77777777" w:rsidR="00522043" w:rsidRDefault="00000000">
      <w:pPr>
        <w:pStyle w:val="pheading"/>
      </w:pPr>
      <w:r>
        <w:t>- nature du marché:</w:t>
      </w:r>
    </w:p>
    <w:p w14:paraId="65F7915B" w14:textId="77777777" w:rsidR="00522043" w:rsidRDefault="00000000">
      <w:r>
        <w:t>QF</w:t>
      </w:r>
    </w:p>
    <w:p w14:paraId="65904877" w14:textId="77777777" w:rsidR="00522043" w:rsidRDefault="00000000">
      <w:pPr>
        <w:pStyle w:val="Author-eSectionHeading6"/>
      </w:pPr>
      <w:bookmarkStart w:id="794" w:name="_Toc112759373"/>
      <w:r>
        <w:t>22.22.2c Planchers mixtes bois-béton CCTB 01.04</w:t>
      </w:r>
      <w:bookmarkEnd w:id="794"/>
    </w:p>
    <w:p w14:paraId="6B38F976" w14:textId="77777777" w:rsidR="00522043" w:rsidRDefault="00000000">
      <w:pPr>
        <w:pStyle w:val="pheading"/>
      </w:pPr>
      <w:r>
        <w:t>DESCRIPTION</w:t>
      </w:r>
    </w:p>
    <w:p w14:paraId="03C703DB" w14:textId="77777777" w:rsidR="00522043" w:rsidRDefault="00000000">
      <w:pPr>
        <w:pStyle w:val="pheading"/>
      </w:pPr>
      <w:r>
        <w:t>- Définition / Comprend</w:t>
      </w:r>
    </w:p>
    <w:p w14:paraId="04EB8FE6" w14:textId="77777777" w:rsidR="00522043" w:rsidRDefault="00000000">
      <w:r>
        <w:t>Le plancher mixte en bois-béton se rapproche du plancher traditionnel en bois sur lequel une dalle en béton est coulée. La différence essentielle réside dans la collaboration entre les deux matériaux grâce à la liaison mécanique obtenue par des connecteurs.</w:t>
      </w:r>
    </w:p>
    <w:p w14:paraId="5BFC2BE4" w14:textId="77777777" w:rsidR="00522043" w:rsidRDefault="00000000">
      <w:r>
        <w:t>Concrètement, la dalle en béton remplit, en travée, la fonction de table de compression, alors que la poutre en bois, située dans la partie inférieure, est essentiellement tendue. Par conséquent, les deux matériaux sont soumis à des contraintes en parfait accord avec leurs meilleures propriétés pour former une dalle ‘nervurée’. Dans le cas où la poutre est continue sur appuis, la participation de la dalle à la résistance est obtenue par une armature supérieure capable de reprendre les efforts de traction, la poutre en bois étant alors partiellement comprimée. Voir [CSTC Rapport 13].</w:t>
      </w:r>
    </w:p>
    <w:p w14:paraId="742CB2A6" w14:textId="77777777" w:rsidR="00522043" w:rsidRDefault="00000000">
      <w:pPr>
        <w:pStyle w:val="pheading"/>
      </w:pPr>
      <w:r>
        <w:t>MATÉRIAUX</w:t>
      </w:r>
    </w:p>
    <w:p w14:paraId="71CE8EED" w14:textId="77777777" w:rsidR="00522043" w:rsidRDefault="00000000">
      <w:pPr>
        <w:pStyle w:val="pheading"/>
      </w:pPr>
      <w:r>
        <w:t>- Caractéristiques générales</w:t>
      </w:r>
    </w:p>
    <w:p w14:paraId="1C4E076C" w14:textId="77777777" w:rsidR="00522043" w:rsidRDefault="00000000">
      <w:r>
        <w:t>Le plancher mixte en bois-béton se rapproche du plancher traditionnel en bois sur lequel une dalle en béton est coulée. La différence essentielle réside dans la collaboration entre les deux matériaux grâce à la liaison mécanique obtenue par des connecteurs. Voir [CSTC Rapport 13].</w:t>
      </w:r>
    </w:p>
    <w:p w14:paraId="787F6E4E" w14:textId="77777777" w:rsidR="00522043" w:rsidRDefault="00000000">
      <w:pPr>
        <w:pStyle w:val="Author-eSectionHeading4"/>
      </w:pPr>
      <w:bookmarkStart w:id="795" w:name="_Toc112759374"/>
      <w:r>
        <w:t>22.23 Charpentes de toiture en béton CCTB 01.04</w:t>
      </w:r>
      <w:bookmarkEnd w:id="795"/>
    </w:p>
    <w:p w14:paraId="4BB7AFC1" w14:textId="77777777" w:rsidR="00522043" w:rsidRDefault="00000000">
      <w:pPr>
        <w:pStyle w:val="Author-eSectionHeading5"/>
      </w:pPr>
      <w:bookmarkStart w:id="796" w:name="_Toc112759375"/>
      <w:r>
        <w:t>22.23.1 Charpentes de toiture en béton coulé en place CCTB 01.04</w:t>
      </w:r>
      <w:bookmarkEnd w:id="796"/>
    </w:p>
    <w:p w14:paraId="60DE5E0C" w14:textId="77777777" w:rsidR="00522043" w:rsidRDefault="00000000">
      <w:pPr>
        <w:pStyle w:val="Author-eSectionHeading6"/>
      </w:pPr>
      <w:bookmarkStart w:id="797" w:name="_Toc112759376"/>
      <w:r>
        <w:t>22.23.1a Fermes de toiture en béton coulé en place CCTB 01.04</w:t>
      </w:r>
      <w:bookmarkEnd w:id="797"/>
    </w:p>
    <w:p w14:paraId="4DCAD185" w14:textId="77777777" w:rsidR="00522043" w:rsidRDefault="00000000">
      <w:pPr>
        <w:pStyle w:val="Author-eSectionHeading6"/>
      </w:pPr>
      <w:bookmarkStart w:id="798" w:name="_Toc112759377"/>
      <w:r>
        <w:t>22.23.1b Charpentes de toiture en béton coulé en place CCTB 01.04</w:t>
      </w:r>
      <w:bookmarkEnd w:id="798"/>
    </w:p>
    <w:p w14:paraId="78D4A904" w14:textId="77777777" w:rsidR="00522043" w:rsidRDefault="00000000">
      <w:pPr>
        <w:pStyle w:val="Author-eSectionHeading5"/>
      </w:pPr>
      <w:bookmarkStart w:id="799" w:name="_Toc112759378"/>
      <w:r>
        <w:t>22.23.2 Charpentes de toiture en béton apparent (esthétique) coulé en place CCTB 01.04</w:t>
      </w:r>
      <w:bookmarkEnd w:id="799"/>
    </w:p>
    <w:p w14:paraId="1164E628" w14:textId="77777777" w:rsidR="00522043" w:rsidRDefault="00000000">
      <w:pPr>
        <w:pStyle w:val="Author-eSectionHeading6"/>
      </w:pPr>
      <w:bookmarkStart w:id="800" w:name="_Toc112759379"/>
      <w:r>
        <w:t>22.23.2a Fermes de toiture en béton apparent (esthétique) coulé en place CCTB 01.04</w:t>
      </w:r>
      <w:bookmarkEnd w:id="800"/>
    </w:p>
    <w:p w14:paraId="66DE4EFE" w14:textId="77777777" w:rsidR="00522043" w:rsidRDefault="00000000">
      <w:pPr>
        <w:pStyle w:val="Author-eSectionHeading6"/>
      </w:pPr>
      <w:bookmarkStart w:id="801" w:name="_Toc112759380"/>
      <w:r>
        <w:t>22.23.2b Charpentes de toiture en béton apparent (esthétique) coulé en place CCTB 01.04</w:t>
      </w:r>
      <w:bookmarkEnd w:id="801"/>
    </w:p>
    <w:p w14:paraId="79894488" w14:textId="77777777" w:rsidR="00522043" w:rsidRDefault="00000000">
      <w:pPr>
        <w:pStyle w:val="Author-eSectionHeading5"/>
      </w:pPr>
      <w:bookmarkStart w:id="802" w:name="_Toc112759381"/>
      <w:r>
        <w:t>22.23.3 Charpentes de toiture préfabriquées en béton CCTB 01.04</w:t>
      </w:r>
      <w:bookmarkEnd w:id="802"/>
    </w:p>
    <w:p w14:paraId="22170294" w14:textId="77777777" w:rsidR="00522043" w:rsidRDefault="00000000">
      <w:pPr>
        <w:pStyle w:val="Author-eSectionHeading6"/>
      </w:pPr>
      <w:bookmarkStart w:id="803" w:name="_Toc112759382"/>
      <w:r>
        <w:t>22.23.3a Fermes de toiture préfabriquées en béton armé CCTB 01.02</w:t>
      </w:r>
      <w:bookmarkEnd w:id="803"/>
    </w:p>
    <w:p w14:paraId="67CAB444" w14:textId="77777777" w:rsidR="00522043" w:rsidRDefault="00000000">
      <w:pPr>
        <w:pStyle w:val="Author-eSectionHeading6"/>
      </w:pPr>
      <w:bookmarkStart w:id="804" w:name="_Toc112759383"/>
      <w:r>
        <w:t>22.23.3b Charpentes de toiture préfabriquées en béton armé CCTB 01.02</w:t>
      </w:r>
      <w:bookmarkEnd w:id="804"/>
    </w:p>
    <w:p w14:paraId="66728000" w14:textId="77777777" w:rsidR="00522043" w:rsidRDefault="00000000">
      <w:pPr>
        <w:pStyle w:val="Author-eSectionHeading5"/>
      </w:pPr>
      <w:bookmarkStart w:id="805" w:name="_Toc112759384"/>
      <w:r>
        <w:t>22.23.4 Charpentes de toiture préfabriquées en béton architectonique CCTB 01.04</w:t>
      </w:r>
      <w:bookmarkEnd w:id="805"/>
    </w:p>
    <w:p w14:paraId="51A55E09" w14:textId="77777777" w:rsidR="00522043" w:rsidRDefault="00000000">
      <w:pPr>
        <w:pStyle w:val="Author-eSectionHeading6"/>
      </w:pPr>
      <w:bookmarkStart w:id="806" w:name="_Toc112759385"/>
      <w:r>
        <w:t>22.23.4a Fermes de toiture préfabriquées en béton décoratif / architectonique CCTB 01.04</w:t>
      </w:r>
      <w:bookmarkEnd w:id="806"/>
    </w:p>
    <w:p w14:paraId="50155789" w14:textId="77777777" w:rsidR="00522043" w:rsidRDefault="00000000">
      <w:pPr>
        <w:pStyle w:val="Author-eSectionHeading6"/>
      </w:pPr>
      <w:bookmarkStart w:id="807" w:name="_Toc112759386"/>
      <w:r>
        <w:t>22.23.4b Charpentes de toiture préfabriquées en béton décoratif / architectonique CCTB 01.04</w:t>
      </w:r>
      <w:bookmarkEnd w:id="807"/>
    </w:p>
    <w:p w14:paraId="5DCBFB8F" w14:textId="77777777" w:rsidR="00522043" w:rsidRDefault="00000000">
      <w:pPr>
        <w:pStyle w:val="Author-eSectionHeading4"/>
      </w:pPr>
      <w:bookmarkStart w:id="808" w:name="_Toc112759387"/>
      <w:r>
        <w:t>22.24 Structures particulières en béton armé CCTB 01.02</w:t>
      </w:r>
      <w:bookmarkEnd w:id="808"/>
    </w:p>
    <w:p w14:paraId="757E8027" w14:textId="77777777" w:rsidR="00522043" w:rsidRDefault="00000000">
      <w:pPr>
        <w:pStyle w:val="Author-eSectionHeading5"/>
      </w:pPr>
      <w:bookmarkStart w:id="809" w:name="_Toc112759388"/>
      <w:r>
        <w:t>22.24.1 Structures tridimensionnelles en béton coulé en place CCTB 01.04</w:t>
      </w:r>
      <w:bookmarkEnd w:id="809"/>
    </w:p>
    <w:p w14:paraId="110744E4" w14:textId="77777777" w:rsidR="00522043" w:rsidRDefault="00000000">
      <w:pPr>
        <w:pStyle w:val="Author-eSectionHeading6"/>
      </w:pPr>
      <w:bookmarkStart w:id="810" w:name="_Toc112759389"/>
      <w:r>
        <w:t>22.24.1a Structures tridimensionnelles en béton coulé en place CCTB 01.04</w:t>
      </w:r>
      <w:bookmarkEnd w:id="810"/>
    </w:p>
    <w:p w14:paraId="5EEAA7E2" w14:textId="77777777" w:rsidR="00522043" w:rsidRDefault="00000000">
      <w:pPr>
        <w:pStyle w:val="Author-eSectionHeading5"/>
      </w:pPr>
      <w:bookmarkStart w:id="811" w:name="_Toc112759390"/>
      <w:r>
        <w:t>22.24.2 Structures tridimensionnelles préfabriquées en béton CCTB 01.04</w:t>
      </w:r>
      <w:bookmarkEnd w:id="811"/>
    </w:p>
    <w:p w14:paraId="6B3766C2" w14:textId="77777777" w:rsidR="00522043" w:rsidRDefault="00000000">
      <w:pPr>
        <w:pStyle w:val="Author-eSectionHeading6"/>
      </w:pPr>
      <w:bookmarkStart w:id="812" w:name="_Toc112759391"/>
      <w:r>
        <w:t>22.24.2a Structures tridimensionnelles préfabriquées en béton CCTB 01.04</w:t>
      </w:r>
      <w:bookmarkEnd w:id="812"/>
    </w:p>
    <w:p w14:paraId="476E22A0" w14:textId="77777777" w:rsidR="00522043" w:rsidRDefault="00000000">
      <w:pPr>
        <w:pStyle w:val="Author-eSectionHeading5"/>
      </w:pPr>
      <w:bookmarkStart w:id="813" w:name="_Toc112759392"/>
      <w:r>
        <w:t>22.24.3 Structures tridimensionnelles préfabriquées en béton architectonique CCTB 01.04</w:t>
      </w:r>
      <w:bookmarkEnd w:id="813"/>
    </w:p>
    <w:p w14:paraId="67334198" w14:textId="77777777" w:rsidR="00522043" w:rsidRDefault="00000000">
      <w:pPr>
        <w:pStyle w:val="Author-eSectionHeading6"/>
      </w:pPr>
      <w:bookmarkStart w:id="814" w:name="_Toc112759393"/>
      <w:r>
        <w:t>22.24.3a Structures tridimensionnelles préfabriquées en béton décoratif / architectonique CCTB 01.04</w:t>
      </w:r>
      <w:bookmarkEnd w:id="814"/>
    </w:p>
    <w:p w14:paraId="34684C85" w14:textId="77777777" w:rsidR="00522043" w:rsidRDefault="00000000">
      <w:pPr>
        <w:pStyle w:val="Author-eSectionHeading5"/>
      </w:pPr>
      <w:bookmarkStart w:id="815" w:name="_Toc112759394"/>
      <w:r>
        <w:t>22.24.4 Structures tridimensionnelles mixtes acier-béton CCTB 01.04</w:t>
      </w:r>
      <w:bookmarkEnd w:id="815"/>
    </w:p>
    <w:p w14:paraId="204C5E2A" w14:textId="77777777" w:rsidR="00522043" w:rsidRDefault="00000000">
      <w:pPr>
        <w:pStyle w:val="Author-eSectionHeading6"/>
      </w:pPr>
      <w:bookmarkStart w:id="816" w:name="_Toc112759395"/>
      <w:r>
        <w:t>22.24.4a Structures tridimensionnelles mixtes acier-béton CCTB 01.04</w:t>
      </w:r>
      <w:bookmarkEnd w:id="816"/>
    </w:p>
    <w:p w14:paraId="2CC52E8D" w14:textId="77777777" w:rsidR="00522043" w:rsidRDefault="00000000">
      <w:pPr>
        <w:pStyle w:val="Author-eSectionHeading4"/>
      </w:pPr>
      <w:bookmarkStart w:id="817" w:name="_Toc112759396"/>
      <w:r>
        <w:t>22.25 Systèmes constructifs particuliers en béton CCTB 01.02</w:t>
      </w:r>
      <w:bookmarkEnd w:id="817"/>
    </w:p>
    <w:p w14:paraId="2397A107" w14:textId="77777777" w:rsidR="00522043" w:rsidRDefault="00000000">
      <w:pPr>
        <w:pStyle w:val="Author-eSectionHeading5"/>
      </w:pPr>
      <w:bookmarkStart w:id="818" w:name="_Toc112759397"/>
      <w:r>
        <w:t>22.25.1 Systèmes constructifs particuliers en béton CCTB 01.02</w:t>
      </w:r>
      <w:bookmarkEnd w:id="818"/>
    </w:p>
    <w:p w14:paraId="0B09602A" w14:textId="77777777" w:rsidR="00522043" w:rsidRDefault="00000000">
      <w:pPr>
        <w:pStyle w:val="Author-eSectionHeading6"/>
      </w:pPr>
      <w:bookmarkStart w:id="819" w:name="_Toc112759398"/>
      <w:r>
        <w:t>22.25.1a Systèmes constructifs particuliers en béton CCTB 01.02</w:t>
      </w:r>
      <w:bookmarkEnd w:id="819"/>
    </w:p>
    <w:p w14:paraId="01BADDD7" w14:textId="77777777" w:rsidR="00522043" w:rsidRDefault="00000000">
      <w:pPr>
        <w:pStyle w:val="Author-eSectionHeading3"/>
      </w:pPr>
      <w:bookmarkStart w:id="820" w:name="_Toc112759399"/>
      <w:r>
        <w:t>22.3 Eléments et structures secondaires en béton CCTB 01.02</w:t>
      </w:r>
      <w:bookmarkEnd w:id="820"/>
    </w:p>
    <w:p w14:paraId="78DD2584" w14:textId="77777777" w:rsidR="00522043" w:rsidRDefault="00000000">
      <w:pPr>
        <w:pStyle w:val="Author-eSectionHeading4"/>
      </w:pPr>
      <w:bookmarkStart w:id="821" w:name="403"/>
      <w:bookmarkStart w:id="822" w:name="_Toc112759400"/>
      <w:bookmarkEnd w:id="821"/>
      <w:r>
        <w:t>22.31 Escaliers en béton CCTB 01.10</w:t>
      </w:r>
      <w:bookmarkEnd w:id="822"/>
    </w:p>
    <w:p w14:paraId="56F543CC" w14:textId="77777777" w:rsidR="00522043" w:rsidRDefault="00000000">
      <w:pPr>
        <w:pStyle w:val="pheading"/>
      </w:pPr>
      <w:bookmarkStart w:id="823" w:name="390"/>
      <w:bookmarkEnd w:id="823"/>
      <w:r>
        <w:t>MATÉRIAUX</w:t>
      </w:r>
    </w:p>
    <w:p w14:paraId="1A36C9D8" w14:textId="77777777" w:rsidR="00522043" w:rsidRDefault="00000000">
      <w:r>
        <w:rPr>
          <w:b/>
        </w:rPr>
        <w:t>Critères de performance</w:t>
      </w:r>
    </w:p>
    <w:p w14:paraId="42EA2A0D" w14:textId="77777777" w:rsidR="00522043" w:rsidRDefault="00000000">
      <w:pPr>
        <w:pStyle w:val="Author-eListParagraph"/>
        <w:numPr>
          <w:ilvl w:val="0"/>
          <w:numId w:val="546"/>
        </w:numPr>
      </w:pPr>
      <w:r>
        <w:t xml:space="preserve">Résistance au feu : pour les escaliers sans fonction séparant </w:t>
      </w:r>
      <w:r>
        <w:rPr>
          <w:rStyle w:val="optioncarChar"/>
        </w:rPr>
        <w:t>R 30</w:t>
      </w:r>
      <w:r>
        <w:t> (par défaut)</w:t>
      </w:r>
      <w:r>
        <w:rPr>
          <w:rStyle w:val="optioncarChar"/>
        </w:rPr>
        <w:t xml:space="preserve"> / R 60 / R 120 / R ***</w:t>
      </w:r>
      <w:r>
        <w:t xml:space="preserve"> et pour les escaliers avec fonction séparant </w:t>
      </w:r>
      <w:r>
        <w:rPr>
          <w:rStyle w:val="optioncarChar"/>
        </w:rPr>
        <w:t>REI 30 </w:t>
      </w:r>
      <w:r>
        <w:t>(par défaut)</w:t>
      </w:r>
      <w:r>
        <w:rPr>
          <w:rStyle w:val="optioncarChar"/>
        </w:rPr>
        <w:t xml:space="preserve"> / REI 60 / REI 120 / REI ***</w:t>
      </w:r>
      <w:r>
        <w:t xml:space="preserve"> selon la [NBN EN 13501-2] (et les normes d’essais qui y sont référencées). La résistance au feu peut également se déterminer par calcul conformément aux Eurocodes structuraux (la [NBN EN 1992-1-2] en l’occurrence).</w:t>
      </w:r>
    </w:p>
    <w:p w14:paraId="2C5C129C" w14:textId="77777777" w:rsidR="00522043" w:rsidRDefault="00000000">
      <w:pPr>
        <w:pStyle w:val="Author-eListParagraph"/>
        <w:numPr>
          <w:ilvl w:val="0"/>
          <w:numId w:val="546"/>
        </w:numPr>
      </w:pPr>
      <w:r>
        <w:t>Réaction au feu : un escalier en béton armé sans finition appartient à la classe de réaction au feu A1 (incombustible) sans essai préalable. La [Décision 96/603/CE] établit que le béton prêt à l’emploi et les produits préfabriqués en béton armé et en béton précontraint avec une teneur en matière organique inférieure à 1% (pourcentage massique ou volumique, selon la valeur la plus élevée) appartient à la classe de réaction au feu A1 (incombustible) sans qu’aucun autre test ne soit nécessaire.</w:t>
      </w:r>
    </w:p>
    <w:p w14:paraId="6342B500" w14:textId="77777777" w:rsidR="00522043" w:rsidRDefault="00000000">
      <w:pPr>
        <w:pStyle w:val="pheading"/>
      </w:pPr>
      <w:r>
        <w:t>DOCUMENTS DE RÉFÉRENCE</w:t>
      </w:r>
    </w:p>
    <w:p w14:paraId="1126A209" w14:textId="77777777" w:rsidR="00522043" w:rsidRDefault="00000000">
      <w:pPr>
        <w:pStyle w:val="pheading"/>
      </w:pPr>
      <w:r>
        <w:t>- Matériau</w:t>
      </w:r>
    </w:p>
    <w:p w14:paraId="1222EF5D"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6145902F" w14:textId="77777777" w:rsidR="00522043" w:rsidRDefault="00000000">
      <w:r>
        <w:t>[NBN EN 1992-2, Eurocode 2 - Calcul des structures en béton - Partie 2: Ponts en béton - Calcul et dispositions constructives (+AC:2008)]</w:t>
      </w:r>
    </w:p>
    <w:p w14:paraId="44B94D44" w14:textId="77777777" w:rsidR="00522043" w:rsidRDefault="0000000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13D5FCA7" w14:textId="77777777" w:rsidR="00522043" w:rsidRDefault="00000000">
      <w:pPr>
        <w:pStyle w:val="pheading"/>
      </w:pPr>
      <w:r>
        <w:t>AIDE</w:t>
      </w:r>
    </w:p>
    <w:p w14:paraId="134A4912" w14:textId="77777777" w:rsidR="00522043" w:rsidRDefault="00000000">
      <w:r>
        <w:rPr>
          <w:u w:val="single"/>
        </w:rPr>
        <w:t>Note à l'auteur de projet</w:t>
      </w:r>
    </w:p>
    <w:p w14:paraId="23E1E612" w14:textId="77777777" w:rsidR="00522043" w:rsidRDefault="00000000">
      <w:r>
        <w:t> </w:t>
      </w:r>
      <w:r>
        <w:rPr>
          <w:b/>
        </w:rPr>
        <w:t>Accessibilité aux personnes à mobilité réduite (PMR)</w:t>
      </w:r>
    </w:p>
    <w:p w14:paraId="2C4412A9" w14:textId="77777777" w:rsidR="00522043" w:rsidRDefault="00000000">
      <w:r>
        <w:t> </w:t>
      </w:r>
    </w:p>
    <w:p w14:paraId="4A8CBA3B" w14:textId="77777777" w:rsidR="00522043" w:rsidRDefault="00000000">
      <w:r>
        <w:rPr>
          <w:i/>
          <w:u w:val="single"/>
        </w:rPr>
        <w:t>Général :</w:t>
      </w:r>
    </w:p>
    <w:p w14:paraId="13D1454C" w14:textId="77777777" w:rsidR="00522043" w:rsidRDefault="00000000">
      <w:r>
        <w:t>Pente : entre 19° et 33° [CSTC Dossier (2004/4.06)]</w:t>
      </w:r>
    </w:p>
    <w:p w14:paraId="5E5C429C" w14:textId="77777777" w:rsidR="00522043" w:rsidRDefault="00000000">
      <w:r>
        <w:t>Géométrie : éviter les escaliers en colimaçon et l’utilisation de la méthode de balancement des marches [CSTC Dossier (2004/4.06)]</w:t>
      </w:r>
    </w:p>
    <w:p w14:paraId="147437E3" w14:textId="77777777" w:rsidR="00522043" w:rsidRDefault="00000000">
      <w:r>
        <w:t>Echappée : 220 cm minimum [SWL CALA]</w:t>
      </w:r>
    </w:p>
    <w:p w14:paraId="4990B171" w14:textId="77777777" w:rsidR="00522043" w:rsidRDefault="00000000">
      <w:r>
        <w:t>Largeur de libre passage, en cas de :</w:t>
      </w:r>
    </w:p>
    <w:p w14:paraId="4EF41BCF" w14:textId="77777777" w:rsidR="00522043" w:rsidRDefault="00000000">
      <w:pPr>
        <w:pStyle w:val="Author-eListParagraph"/>
        <w:numPr>
          <w:ilvl w:val="0"/>
          <w:numId w:val="547"/>
        </w:numPr>
      </w:pPr>
      <w:r>
        <w:t>Installation d’un fauteuil monte-escalier : 70 cm minimum</w:t>
      </w:r>
    </w:p>
    <w:p w14:paraId="05DBB349" w14:textId="77777777" w:rsidR="00522043" w:rsidRDefault="00000000">
      <w:pPr>
        <w:pStyle w:val="Author-eListParagraph"/>
        <w:numPr>
          <w:ilvl w:val="0"/>
          <w:numId w:val="547"/>
        </w:numPr>
      </w:pPr>
      <w:r>
        <w:t>Installation d’une plateforme : 90 cm minimum [CSTC Dossier (2004/4.06)]</w:t>
      </w:r>
    </w:p>
    <w:p w14:paraId="5879BE40" w14:textId="77777777" w:rsidR="00522043" w:rsidRDefault="00000000">
      <w:pPr>
        <w:pStyle w:val="Author-eListParagraph"/>
        <w:numPr>
          <w:ilvl w:val="0"/>
          <w:numId w:val="547"/>
        </w:numPr>
      </w:pPr>
      <w:r>
        <w:t>Evacuation manuelle : 122 cm minimum [NFPA 101 Life Safety Code Handbook]</w:t>
      </w:r>
    </w:p>
    <w:p w14:paraId="51848912" w14:textId="77777777" w:rsidR="00522043" w:rsidRDefault="00000000">
      <w:pPr>
        <w:pStyle w:val="Author-eListParagraph"/>
        <w:numPr>
          <w:ilvl w:val="0"/>
          <w:numId w:val="547"/>
        </w:numPr>
      </w:pPr>
      <w:r>
        <w:t>Utilisation d’une chaise d’évacuation : à établir en fonction des dimensions de la chaise</w:t>
      </w:r>
    </w:p>
    <w:p w14:paraId="648B5FFD" w14:textId="77777777" w:rsidR="00522043" w:rsidRDefault="00000000">
      <w:r>
        <w:br/>
      </w:r>
      <w:r>
        <w:rPr>
          <w:i/>
          <w:u w:val="single"/>
        </w:rPr>
        <w:t xml:space="preserve">Marches et contremarches : </w:t>
      </w:r>
    </w:p>
    <w:p w14:paraId="51EE4EB1" w14:textId="77777777" w:rsidR="00522043" w:rsidRDefault="00000000">
      <w:r>
        <w:t>Nombre de marches par volée : 15 à 20 maximum [SWL CALA], [NBN ISO 21542] et [BS 8300]</w:t>
      </w:r>
    </w:p>
    <w:p w14:paraId="3E4DB7B7" w14:textId="77777777" w:rsidR="00522043" w:rsidRDefault="00000000">
      <w:r>
        <w:t>Module de pas (M=2H+G) : entre 60 et 64 cm [SWL CALA]</w:t>
      </w:r>
    </w:p>
    <w:p w14:paraId="468DB209" w14:textId="77777777" w:rsidR="00522043" w:rsidRDefault="00000000">
      <w:r>
        <w:t>Hauteur des marches (H) : 18 cm maximum [SWL CALA]</w:t>
      </w:r>
    </w:p>
    <w:p w14:paraId="44F3D2D8" w14:textId="77777777" w:rsidR="00522043" w:rsidRDefault="00000000">
      <w:r>
        <w:t>Giron (G) : 25 cm minimum [SWL CALA]</w:t>
      </w:r>
    </w:p>
    <w:p w14:paraId="58EC7E8F" w14:textId="77777777" w:rsidR="00522043" w:rsidRDefault="00000000">
      <w:r>
        <w:t>Type de marches : pleines, antidérapantes [CWATUP] (Article 415) et [SWL CALA]</w:t>
      </w:r>
    </w:p>
    <w:p w14:paraId="03C028D7" w14:textId="77777777" w:rsidR="00522043" w:rsidRDefault="00000000">
      <w:r>
        <w:t>Type de contremarches : pleines, profil oblique [SWL CALA], [NBN ISO 21542] et [BS 8300]</w:t>
      </w:r>
    </w:p>
    <w:p w14:paraId="7DEB815D" w14:textId="77777777" w:rsidR="00522043" w:rsidRDefault="00000000">
      <w:r>
        <w:br/>
      </w:r>
      <w:r>
        <w:rPr>
          <w:i/>
          <w:u w:val="single"/>
        </w:rPr>
        <w:t xml:space="preserve"> Nez de marches : </w:t>
      </w:r>
    </w:p>
    <w:p w14:paraId="4ECED501" w14:textId="77777777" w:rsidR="00522043" w:rsidRDefault="00000000">
      <w:r>
        <w:t xml:space="preserve">    </w:t>
      </w:r>
      <w:r>
        <w:br/>
        <w:t xml:space="preserve"> Forme : non saillants [SWL CALA], [NBN ISO 21542] et [BS 8300]</w:t>
      </w:r>
      <w:r>
        <w:br/>
        <w:t xml:space="preserve"> Projection : 2.5 cm maximum [NBN ISO 21542] et [BS 8300]</w:t>
      </w:r>
    </w:p>
    <w:p w14:paraId="6FCE69E4" w14:textId="77777777" w:rsidR="00522043" w:rsidRDefault="00000000">
      <w:r>
        <w:t>Indicateurs visuels sur les nez de marches : [NBN ISO 21542] et [BS 8300]</w:t>
      </w:r>
    </w:p>
    <w:p w14:paraId="5CC14A8F" w14:textId="77777777" w:rsidR="00522043" w:rsidRDefault="00000000">
      <w:pPr>
        <w:pStyle w:val="Author-eListParagraph"/>
        <w:numPr>
          <w:ilvl w:val="0"/>
          <w:numId w:val="548"/>
        </w:numPr>
      </w:pPr>
      <w:r>
        <w:t>Localisation : de préférence, sur chaque marche ; sinon, sur la première et la dernière marche de chaque volée</w:t>
      </w:r>
    </w:p>
    <w:p w14:paraId="7E563E2A" w14:textId="77777777" w:rsidR="00522043" w:rsidRDefault="00000000">
      <w:pPr>
        <w:pStyle w:val="Author-eListParagraph"/>
        <w:numPr>
          <w:ilvl w:val="0"/>
          <w:numId w:val="549"/>
        </w:numPr>
      </w:pPr>
      <w:r>
        <w:t>Largeur : continus sur toute la largeur des marches</w:t>
      </w:r>
    </w:p>
    <w:p w14:paraId="4D9BD8E1" w14:textId="77777777" w:rsidR="00522043" w:rsidRDefault="00000000">
      <w:pPr>
        <w:pStyle w:val="Author-eListParagraph"/>
        <w:numPr>
          <w:ilvl w:val="0"/>
          <w:numId w:val="549"/>
        </w:numPr>
      </w:pPr>
      <w:r>
        <w:t>Revêtement : antidérapants</w:t>
      </w:r>
    </w:p>
    <w:p w14:paraId="6EDC00E2" w14:textId="77777777" w:rsidR="00522043" w:rsidRDefault="00000000">
      <w:pPr>
        <w:pStyle w:val="Author-eListParagraph"/>
        <w:numPr>
          <w:ilvl w:val="0"/>
          <w:numId w:val="549"/>
        </w:numPr>
      </w:pPr>
      <w:r>
        <w:t>Profondeur : 4 cm minimum sur la marche, peut redescendre sur la contremarche</w:t>
      </w:r>
    </w:p>
    <w:p w14:paraId="091AD371" w14:textId="77777777" w:rsidR="00522043" w:rsidRDefault="00000000">
      <w:pPr>
        <w:pStyle w:val="Author-eListParagraph"/>
        <w:numPr>
          <w:ilvl w:val="0"/>
          <w:numId w:val="549"/>
        </w:numPr>
      </w:pPr>
      <w:r>
        <w:t>Contraste : différence de coefficient de réflexion (LRV) entre les indicateurs et les marches de minimum 60%</w:t>
      </w:r>
    </w:p>
    <w:p w14:paraId="652E5AE8" w14:textId="77777777" w:rsidR="00522043" w:rsidRDefault="00000000">
      <w:r>
        <w:t> </w:t>
      </w:r>
      <w:r>
        <w:rPr>
          <w:i/>
          <w:u w:val="single"/>
        </w:rPr>
        <w:t>Paliers :</w:t>
      </w:r>
      <w:r>
        <w:t>[CWATUP] et [NBN ISO 21542]</w:t>
      </w:r>
    </w:p>
    <w:p w14:paraId="3E6273B6" w14:textId="77777777" w:rsidR="00522043" w:rsidRDefault="00000000">
      <w:r>
        <w:t>Contraste : différence de coefficient de réflexion (LRV) entre les paliers et les marches de minimum 60% </w:t>
      </w:r>
    </w:p>
    <w:p w14:paraId="61FDE981" w14:textId="77777777" w:rsidR="00522043" w:rsidRDefault="00000000">
      <w:r>
        <w:rPr>
          <w:i/>
          <w:u w:val="single"/>
        </w:rPr>
        <w:t>Dalles d’éveil à la vigilance (ou dalles podotactiles) :</w:t>
      </w:r>
      <w:r>
        <w:t>[CWATUP] (Article 415), [SWL CALA], [NBN ISO 21542] et [NEN 1814]</w:t>
      </w:r>
    </w:p>
    <w:p w14:paraId="64F3D247" w14:textId="77777777" w:rsidR="00522043" w:rsidRDefault="00000000">
      <w:r>
        <w:t>Position : sur les paliers, au-dessus et en-dessous de chaque volée, à 50 cm du nez de la première et de la dernière marche</w:t>
      </w:r>
    </w:p>
    <w:p w14:paraId="78D6D484" w14:textId="77777777" w:rsidR="00522043" w:rsidRDefault="00000000">
      <w:r>
        <w:t>Largeur : sur toute la largeur de l’escalier</w:t>
      </w:r>
    </w:p>
    <w:p w14:paraId="64A3CD47" w14:textId="77777777" w:rsidR="00522043" w:rsidRDefault="00000000">
      <w:r>
        <w:t>Profondeur : 60 cm minimum</w:t>
      </w:r>
    </w:p>
    <w:p w14:paraId="7B070A69" w14:textId="77777777" w:rsidR="00522043" w:rsidRDefault="00000000">
      <w:r>
        <w:t> </w:t>
      </w:r>
    </w:p>
    <w:p w14:paraId="58275461" w14:textId="77777777" w:rsidR="00522043" w:rsidRDefault="00000000">
      <w:r>
        <w:rPr>
          <w:i/>
          <w:u w:val="single"/>
        </w:rPr>
        <w:t xml:space="preserve"> Main-courantes :</w:t>
      </w:r>
    </w:p>
    <w:p w14:paraId="77DCFF5A" w14:textId="77777777" w:rsidR="00522043" w:rsidRDefault="00000000">
      <w:r>
        <w:t> Type : double (2 lisses) [SWL CALA], [NBN ISO 21542] et [BS 8300]</w:t>
      </w:r>
    </w:p>
    <w:p w14:paraId="743D1208" w14:textId="77777777" w:rsidR="00522043" w:rsidRDefault="00000000">
      <w:r>
        <w:t>Position : de chaque côté de l’escalier [CWATUP] (Article 415) et [SWL CALA]</w:t>
      </w:r>
    </w:p>
    <w:p w14:paraId="65E9C44D" w14:textId="77777777" w:rsidR="00522043" w:rsidRDefault="00000000">
      <w:r>
        <w:t>Géométrie : solides et continues sur les paliers [CWATUP] (Article 415) et [SWL CALA]</w:t>
      </w:r>
    </w:p>
    <w:p w14:paraId="541CA081" w14:textId="77777777" w:rsidR="00522043" w:rsidRDefault="00000000">
      <w:r>
        <w:t>Prolongement : [CWATUP] (Article 415) et [SWL CALA]</w:t>
      </w:r>
    </w:p>
    <w:p w14:paraId="6946493B" w14:textId="77777777" w:rsidR="00522043" w:rsidRDefault="00000000">
      <w:pPr>
        <w:pStyle w:val="Author-eListParagraph"/>
        <w:numPr>
          <w:ilvl w:val="0"/>
          <w:numId w:val="550"/>
        </w:numPr>
      </w:pPr>
      <w:r>
        <w:t>Côté mur : prolongement de 40 cm à l’origine et à l’extrémité de l’escalier</w:t>
      </w:r>
    </w:p>
    <w:p w14:paraId="48744A81" w14:textId="77777777" w:rsidR="00522043" w:rsidRDefault="00000000">
      <w:pPr>
        <w:pStyle w:val="Author-eListParagraph"/>
        <w:numPr>
          <w:ilvl w:val="0"/>
          <w:numId w:val="550"/>
        </w:numPr>
      </w:pPr>
      <w:r>
        <w:t>Côté vide : prolongement jusqu’au sol, et de 40 cm à l’origine et à l’extrémité de l’escalier pour autant que ce prolongement ne représente aucun obstacle ni danger</w:t>
      </w:r>
    </w:p>
    <w:p w14:paraId="305B0A2F" w14:textId="77777777" w:rsidR="00522043" w:rsidRDefault="00000000">
      <w:r>
        <w:t>Hauteur : [SWL CALA] et [NBN ISO 21542] </w:t>
      </w:r>
    </w:p>
    <w:p w14:paraId="2FA28651" w14:textId="77777777" w:rsidR="00522043" w:rsidRDefault="00000000">
      <w:pPr>
        <w:pStyle w:val="Author-eListParagraph"/>
        <w:numPr>
          <w:ilvl w:val="0"/>
          <w:numId w:val="551"/>
        </w:numPr>
      </w:pPr>
      <w:r>
        <w:t>Main-courante principale : entre 85 et 100 cm par rapport au nez de marche</w:t>
      </w:r>
    </w:p>
    <w:p w14:paraId="090791B8" w14:textId="77777777" w:rsidR="00522043" w:rsidRDefault="00000000">
      <w:pPr>
        <w:pStyle w:val="Author-eListParagraph"/>
        <w:numPr>
          <w:ilvl w:val="0"/>
          <w:numId w:val="551"/>
        </w:numPr>
      </w:pPr>
      <w:r>
        <w:t>Main-courante secondaire : entre 60 et 75 cm par rapport au nez de marche</w:t>
      </w:r>
    </w:p>
    <w:p w14:paraId="026DED7B" w14:textId="77777777" w:rsidR="00522043" w:rsidRDefault="00000000">
      <w:r>
        <w:t>Distance du mur : 4 cm minimum [SWL CALA]</w:t>
      </w:r>
    </w:p>
    <w:p w14:paraId="4E3C2C8C" w14:textId="77777777" w:rsidR="00522043" w:rsidRDefault="00000000">
      <w:r>
        <w:t>Diamètre : entre 4 et 5 cm [SWL CALA]</w:t>
      </w:r>
    </w:p>
    <w:p w14:paraId="7585DEC9" w14:textId="77777777" w:rsidR="00522043" w:rsidRDefault="00000000">
      <w:r>
        <w:t>Contraste : différence de coefficient de réflexion (LRV) entre la main courante et son support de minimum 30% [NBN ISO 21542] et [BS 8300]</w:t>
      </w:r>
    </w:p>
    <w:p w14:paraId="2BC0B364" w14:textId="77777777" w:rsidR="00522043" w:rsidRDefault="00000000">
      <w:pPr>
        <w:pStyle w:val="Author-eSectionHeading5"/>
      </w:pPr>
      <w:bookmarkStart w:id="824" w:name="_Toc112759401"/>
      <w:r>
        <w:t>22.31.1 Escaliers en béton coulé en place CCTB 01.10</w:t>
      </w:r>
      <w:bookmarkEnd w:id="824"/>
    </w:p>
    <w:p w14:paraId="1AAECC3C" w14:textId="77777777" w:rsidR="00522043" w:rsidRDefault="00000000">
      <w:pPr>
        <w:pStyle w:val="pheading"/>
      </w:pPr>
      <w:bookmarkStart w:id="825" w:name="934"/>
      <w:bookmarkEnd w:id="825"/>
      <w:r>
        <w:t>DESCRIPTION</w:t>
      </w:r>
    </w:p>
    <w:p w14:paraId="3EDDE985" w14:textId="77777777" w:rsidR="00522043" w:rsidRDefault="00000000">
      <w:pPr>
        <w:pStyle w:val="pheading"/>
      </w:pPr>
      <w:r>
        <w:t>- Définition / Comprend</w:t>
      </w:r>
    </w:p>
    <w:p w14:paraId="62547758" w14:textId="262265E6" w:rsidR="00522043" w:rsidRDefault="00000000">
      <w:r>
        <w:t>Il s'agit de l’ensemble des </w:t>
      </w:r>
      <w:r>
        <w:rPr>
          <w:rStyle w:val="optioncarChar"/>
        </w:rPr>
        <w:t xml:space="preserve">escaliers / paliers / tous les éléments dont la face supérieure ont une inclinaison supérieure à 6/4 </w:t>
      </w:r>
      <w:r>
        <w:t>(par défaut) </w:t>
      </w:r>
      <w:r>
        <w:rPr>
          <w:rStyle w:val="optioncarChar"/>
        </w:rPr>
        <w:t xml:space="preserve">/ ***, </w:t>
      </w:r>
      <w:r>
        <w:t xml:space="preserve">exécutés en béton coulé en place. En ce qui concerne les prescriptions générales en matière de charges d’exploitation, sécurité anti-incendie, modulation de l’escalier, etc. voir le chapitre </w:t>
      </w:r>
      <w:hyperlink r:id="rId76" w:history="1">
        <w:r>
          <w:t>57.1 Escaliers et garde-corps complets</w:t>
        </w:r>
      </w:hyperlink>
      <w:r>
        <w:t xml:space="preserve">. Les éventuelles finitions d’escalier sont décrites dans un poste séparé du chapitre </w:t>
      </w:r>
      <w:hyperlink r:id="rId77" w:history="1">
        <w:r>
          <w:t>46.4 Revêtements de sols extérieurs (des balcons)</w:t>
        </w:r>
      </w:hyperlink>
      <w:r>
        <w:t>.</w:t>
      </w:r>
    </w:p>
    <w:p w14:paraId="5D73579D" w14:textId="77777777" w:rsidR="00522043" w:rsidRDefault="00000000">
      <w:pPr>
        <w:pStyle w:val="pheading"/>
      </w:pPr>
      <w:r>
        <w:t>MATÉRIAUX</w:t>
      </w:r>
    </w:p>
    <w:p w14:paraId="2CF50A69" w14:textId="77777777" w:rsidR="00522043" w:rsidRDefault="00000000">
      <w:r>
        <w:t xml:space="preserve">Qualité du béton selon la [NBN EN 206:2013+A2] et la [NBN B 15-001]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55A401DD" w14:textId="77777777">
        <w:tc>
          <w:tcPr>
            <w:tcW w:w="1500" w:type="dxa"/>
            <w:noWrap/>
          </w:tcPr>
          <w:p w14:paraId="4F9D38F5" w14:textId="77777777" w:rsidR="00522043" w:rsidRDefault="00000000">
            <w:pPr>
              <w:jc w:val="center"/>
            </w:pPr>
            <w:r>
              <w:rPr>
                <w:b/>
              </w:rPr>
              <w:t>A</w:t>
            </w:r>
          </w:p>
        </w:tc>
        <w:tc>
          <w:tcPr>
            <w:tcW w:w="1500" w:type="dxa"/>
            <w:noWrap/>
          </w:tcPr>
          <w:p w14:paraId="5D9EEE89" w14:textId="77777777" w:rsidR="00522043" w:rsidRDefault="00000000">
            <w:pPr>
              <w:jc w:val="center"/>
            </w:pPr>
            <w:r>
              <w:rPr>
                <w:b/>
              </w:rPr>
              <w:t>B1</w:t>
            </w:r>
          </w:p>
        </w:tc>
        <w:tc>
          <w:tcPr>
            <w:tcW w:w="1500" w:type="dxa"/>
            <w:noWrap/>
          </w:tcPr>
          <w:p w14:paraId="3531EE50" w14:textId="77777777" w:rsidR="00522043" w:rsidRDefault="00000000">
            <w:pPr>
              <w:jc w:val="center"/>
            </w:pPr>
            <w:r>
              <w:rPr>
                <w:b/>
              </w:rPr>
              <w:t>B2</w:t>
            </w:r>
          </w:p>
        </w:tc>
        <w:tc>
          <w:tcPr>
            <w:tcW w:w="1500" w:type="dxa"/>
            <w:noWrap/>
          </w:tcPr>
          <w:p w14:paraId="57904628" w14:textId="77777777" w:rsidR="00522043" w:rsidRDefault="00000000">
            <w:pPr>
              <w:jc w:val="center"/>
            </w:pPr>
            <w:r>
              <w:rPr>
                <w:b/>
              </w:rPr>
              <w:t>C</w:t>
            </w:r>
          </w:p>
        </w:tc>
        <w:tc>
          <w:tcPr>
            <w:tcW w:w="1500" w:type="dxa"/>
            <w:noWrap/>
          </w:tcPr>
          <w:p w14:paraId="54E0573A" w14:textId="77777777" w:rsidR="00522043" w:rsidRDefault="00000000">
            <w:pPr>
              <w:jc w:val="center"/>
            </w:pPr>
            <w:r>
              <w:rPr>
                <w:b/>
              </w:rPr>
              <w:t>D</w:t>
            </w:r>
          </w:p>
        </w:tc>
        <w:tc>
          <w:tcPr>
            <w:tcW w:w="1500" w:type="dxa"/>
            <w:noWrap/>
          </w:tcPr>
          <w:p w14:paraId="3D7F3F16" w14:textId="77777777" w:rsidR="00522043" w:rsidRDefault="00000000">
            <w:pPr>
              <w:jc w:val="center"/>
            </w:pPr>
            <w:r>
              <w:rPr>
                <w:b/>
              </w:rPr>
              <w:t>E</w:t>
            </w:r>
          </w:p>
        </w:tc>
      </w:tr>
      <w:tr w:rsidR="00522043" w14:paraId="41ECD008" w14:textId="77777777">
        <w:tc>
          <w:tcPr>
            <w:tcW w:w="1500" w:type="dxa"/>
            <w:noWrap/>
          </w:tcPr>
          <w:p w14:paraId="0FE85115" w14:textId="77777777" w:rsidR="00522043" w:rsidRDefault="00000000">
            <w:pPr>
              <w:jc w:val="center"/>
            </w:pPr>
            <w:r>
              <w:rPr>
                <w:b/>
              </w:rPr>
              <w:t>Classe de résistance</w:t>
            </w:r>
          </w:p>
        </w:tc>
        <w:tc>
          <w:tcPr>
            <w:tcW w:w="1500" w:type="dxa"/>
            <w:noWrap/>
          </w:tcPr>
          <w:p w14:paraId="5E7B4547" w14:textId="77777777" w:rsidR="00522043" w:rsidRDefault="00000000">
            <w:pPr>
              <w:jc w:val="center"/>
            </w:pPr>
            <w:r>
              <w:rPr>
                <w:b/>
              </w:rPr>
              <w:t>Domaine d’application</w:t>
            </w:r>
          </w:p>
        </w:tc>
        <w:tc>
          <w:tcPr>
            <w:tcW w:w="1500" w:type="dxa"/>
            <w:noWrap/>
          </w:tcPr>
          <w:p w14:paraId="3A1DACE7" w14:textId="77777777" w:rsidR="00522043" w:rsidRDefault="00000000">
            <w:pPr>
              <w:jc w:val="center"/>
            </w:pPr>
            <w:r>
              <w:rPr>
                <w:b/>
              </w:rPr>
              <w:t>Classe d'environnement</w:t>
            </w:r>
          </w:p>
        </w:tc>
        <w:tc>
          <w:tcPr>
            <w:tcW w:w="1500" w:type="dxa"/>
            <w:noWrap/>
          </w:tcPr>
          <w:p w14:paraId="1F7EFA47" w14:textId="77777777" w:rsidR="00522043" w:rsidRDefault="00000000">
            <w:pPr>
              <w:jc w:val="center"/>
            </w:pPr>
            <w:r>
              <w:rPr>
                <w:b/>
              </w:rPr>
              <w:t>Classe de consistance</w:t>
            </w:r>
          </w:p>
        </w:tc>
        <w:tc>
          <w:tcPr>
            <w:tcW w:w="1500" w:type="dxa"/>
            <w:noWrap/>
          </w:tcPr>
          <w:p w14:paraId="65543FE5" w14:textId="77777777" w:rsidR="00522043" w:rsidRDefault="00000000">
            <w:pPr>
              <w:jc w:val="center"/>
            </w:pPr>
            <w:r>
              <w:rPr>
                <w:b/>
              </w:rPr>
              <w:t>Granulométrie maximale</w:t>
            </w:r>
          </w:p>
        </w:tc>
        <w:tc>
          <w:tcPr>
            <w:tcW w:w="1500" w:type="dxa"/>
            <w:noWrap/>
          </w:tcPr>
          <w:p w14:paraId="6C2426AE" w14:textId="77777777" w:rsidR="00522043" w:rsidRDefault="00000000">
            <w:r>
              <w:rPr>
                <w:b/>
              </w:rPr>
              <w:t>Données complémentaires</w:t>
            </w:r>
          </w:p>
        </w:tc>
      </w:tr>
      <w:tr w:rsidR="00522043" w14:paraId="43774D39" w14:textId="77777777">
        <w:tc>
          <w:tcPr>
            <w:tcW w:w="1500" w:type="dxa"/>
            <w:noWrap/>
          </w:tcPr>
          <w:p w14:paraId="34F58F42" w14:textId="77777777" w:rsidR="00522043" w:rsidRDefault="00000000">
            <w:pPr>
              <w:jc w:val="center"/>
            </w:pPr>
            <w:r>
              <w:rPr>
                <w:rStyle w:val="optioncarChar"/>
              </w:rPr>
              <w:t>C25/30 / C30/37 / C35/45 / C45/55 / C50/60 / C55/67 / C60/75 / C70/85 / C80/95 / C90/105</w:t>
            </w:r>
          </w:p>
        </w:tc>
        <w:tc>
          <w:tcPr>
            <w:tcW w:w="1500" w:type="dxa"/>
            <w:noWrap/>
          </w:tcPr>
          <w:p w14:paraId="4B85B456" w14:textId="77777777" w:rsidR="00522043" w:rsidRDefault="00000000">
            <w:pPr>
              <w:jc w:val="center"/>
            </w:pPr>
            <w:r>
              <w:t>Béton armé</w:t>
            </w:r>
          </w:p>
          <w:p w14:paraId="63642D84" w14:textId="77777777" w:rsidR="00522043" w:rsidRDefault="00522043"/>
        </w:tc>
        <w:tc>
          <w:tcPr>
            <w:tcW w:w="1500" w:type="dxa"/>
            <w:noWrap/>
          </w:tcPr>
          <w:p w14:paraId="15331ED6" w14:textId="77777777" w:rsidR="00522043" w:rsidRDefault="00000000">
            <w:pPr>
              <w:jc w:val="center"/>
            </w:pPr>
            <w:r>
              <w:rPr>
                <w:rStyle w:val="optioncarChar"/>
              </w:rPr>
              <w:t>E0 / EI / EE1 / EE2 / EE3 / EE4 / ES1 / ES2 / ES3 / ES4 / EA1+*** / EA2+***/ EA3+***</w:t>
            </w:r>
          </w:p>
        </w:tc>
        <w:tc>
          <w:tcPr>
            <w:tcW w:w="1500" w:type="dxa"/>
            <w:noWrap/>
          </w:tcPr>
          <w:p w14:paraId="6532B136" w14:textId="77777777" w:rsidR="00522043" w:rsidRDefault="00000000">
            <w:pPr>
              <w:jc w:val="center"/>
            </w:pPr>
            <w:r>
              <w:t>au choix de l'entrepreneur :</w:t>
            </w:r>
          </w:p>
          <w:p w14:paraId="64C54AAB" w14:textId="77777777" w:rsidR="00522043" w:rsidRDefault="00000000">
            <w:pPr>
              <w:jc w:val="center"/>
            </w:pPr>
            <w:r>
              <w:rPr>
                <w:rStyle w:val="optioncarChar"/>
              </w:rPr>
              <w:t xml:space="preserve">S3 / S4 / S5 </w:t>
            </w:r>
          </w:p>
          <w:p w14:paraId="7FCE6B18" w14:textId="77777777" w:rsidR="00522043" w:rsidRDefault="00000000">
            <w:pPr>
              <w:jc w:val="center"/>
            </w:pPr>
            <w:r>
              <w:rPr>
                <w:rStyle w:val="optioncarChar"/>
              </w:rPr>
              <w:t>F3 / F4 / F5 / F6</w:t>
            </w:r>
            <w:r>
              <w:br/>
            </w:r>
          </w:p>
        </w:tc>
        <w:tc>
          <w:tcPr>
            <w:tcW w:w="1500" w:type="dxa"/>
            <w:noWrap/>
          </w:tcPr>
          <w:p w14:paraId="2CEF63EB" w14:textId="77777777" w:rsidR="00522043" w:rsidRDefault="00000000">
            <w:pPr>
              <w:jc w:val="center"/>
            </w:pPr>
            <w:r>
              <w:t>au choix de l'entrepreneur :</w:t>
            </w:r>
          </w:p>
          <w:p w14:paraId="76D8ECEF" w14:textId="77777777" w:rsidR="00522043" w:rsidRDefault="00000000">
            <w:pPr>
              <w:jc w:val="center"/>
            </w:pPr>
            <w:r>
              <w:rPr>
                <w:rStyle w:val="optioncarChar"/>
              </w:rPr>
              <w:t>*** / 6 / 8 / 10 / 11 / 12 / 14 / 16 / 20 / 22 / 32</w:t>
            </w:r>
            <w:r>
              <w:t xml:space="preserve"> mm</w:t>
            </w:r>
          </w:p>
        </w:tc>
        <w:tc>
          <w:tcPr>
            <w:tcW w:w="1500" w:type="dxa"/>
            <w:noWrap/>
          </w:tcPr>
          <w:p w14:paraId="7B06805C" w14:textId="77777777" w:rsidR="00522043" w:rsidRDefault="00000000">
            <w:pPr>
              <w:jc w:val="center"/>
            </w:pPr>
            <w:r>
              <w:rPr>
                <w:rStyle w:val="optioncarChar"/>
              </w:rPr>
              <w:t>***</w:t>
            </w:r>
          </w:p>
        </w:tc>
      </w:tr>
    </w:tbl>
    <w:p w14:paraId="52DA4AAA" w14:textId="77777777" w:rsidR="00522043" w:rsidRDefault="00522043"/>
    <w:p w14:paraId="1B6F3620"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47C1F5A" w14:textId="77777777" w:rsidR="00522043" w:rsidRDefault="00000000">
      <w:pPr>
        <w:pStyle w:val="Author-eListParagraph"/>
        <w:numPr>
          <w:ilvl w:val="0"/>
          <w:numId w:val="552"/>
        </w:numPr>
      </w:pPr>
      <w:r>
        <w:t xml:space="preserve">Classe de viscosité apparente : </w:t>
      </w:r>
      <w:r>
        <w:rPr>
          <w:rStyle w:val="optioncarChar"/>
        </w:rPr>
        <w:t>VS1 / VS2</w:t>
      </w:r>
      <w:r>
        <w:t xml:space="preserve"> (selon la [NBN EN 12350-8] )</w:t>
      </w:r>
    </w:p>
    <w:p w14:paraId="78CB7C3C" w14:textId="77777777" w:rsidR="00522043" w:rsidRDefault="00000000">
      <w:pPr>
        <w:pStyle w:val="Author-eListParagraph"/>
        <w:numPr>
          <w:ilvl w:val="0"/>
          <w:numId w:val="55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16A0102" w14:textId="77777777" w:rsidR="00522043" w:rsidRDefault="00000000">
      <w:pPr>
        <w:pStyle w:val="Author-eListParagraph"/>
        <w:numPr>
          <w:ilvl w:val="0"/>
          <w:numId w:val="55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AB58344"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3079A3DE" w14:textId="77777777" w:rsidR="00522043" w:rsidRDefault="00000000">
      <w:pPr>
        <w:pStyle w:val="Author-eListParagraph"/>
        <w:numPr>
          <w:ilvl w:val="0"/>
          <w:numId w:val="55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5903F29" w14:textId="77777777" w:rsidR="00522043" w:rsidRDefault="00000000">
      <w:pPr>
        <w:pStyle w:val="Author-eListParagraph"/>
        <w:numPr>
          <w:ilvl w:val="0"/>
          <w:numId w:val="55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49D3D49F" w14:textId="77777777" w:rsidR="00522043" w:rsidRDefault="00000000">
      <w:pPr>
        <w:pStyle w:val="Author-eListParagraph"/>
        <w:numPr>
          <w:ilvl w:val="0"/>
          <w:numId w:val="553"/>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150 x 150 x 6 x 6</w:t>
      </w:r>
      <w:r>
        <w:t> (par défaut)</w:t>
      </w:r>
      <w:r>
        <w:rPr>
          <w:rStyle w:val="optioncarChar"/>
        </w:rPr>
        <w:t xml:space="preserve"> / ***x***x***x***</w:t>
      </w:r>
      <w:r>
        <w:t xml:space="preserve"> mm.</w:t>
      </w:r>
    </w:p>
    <w:p w14:paraId="5E90B199" w14:textId="77777777" w:rsidR="00522043" w:rsidRDefault="00522043"/>
    <w:p w14:paraId="6FFA329D" w14:textId="77777777" w:rsidR="00522043" w:rsidRDefault="00000000">
      <w:pPr>
        <w:pStyle w:val="pheading"/>
      </w:pPr>
      <w:r>
        <w:t>EXÉCUTION / MISE EN ŒUVRE</w:t>
      </w:r>
    </w:p>
    <w:p w14:paraId="6C74B0C9" w14:textId="77777777" w:rsidR="00522043" w:rsidRDefault="00000000">
      <w:r>
        <w:t>L'étude est à charge</w:t>
      </w:r>
      <w:r>
        <w:rPr>
          <w:rStyle w:val="optioncarChar"/>
        </w:rPr>
        <w:t xml:space="preserve"> de l'entrepreneur </w:t>
      </w:r>
      <w:r>
        <w:t>(par défaut) </w:t>
      </w:r>
      <w:r>
        <w:rPr>
          <w:rStyle w:val="optioncarChar"/>
        </w:rPr>
        <w:t xml:space="preserve">/ du maître de l'ouvrage / du bureau d’étude </w:t>
      </w:r>
      <w:r>
        <w:t xml:space="preserve">(voir </w:t>
      </w:r>
      <w:hyperlink w:anchor="76" w:history="1">
        <w:r>
          <w:t>22 Superstructures en béton</w:t>
        </w:r>
      </w:hyperlink>
      <w:r>
        <w:t>)</w:t>
      </w:r>
      <w:r>
        <w:br/>
        <w:t xml:space="preserve">Les escaliers et les paliers sont coulés sur place en </w:t>
      </w:r>
      <w:r>
        <w:rPr>
          <w:rStyle w:val="optioncarChar"/>
        </w:rPr>
        <w:t>une seule</w:t>
      </w:r>
      <w:r>
        <w:t> (par défaut)</w:t>
      </w:r>
      <w:r>
        <w:rPr>
          <w:rStyle w:val="optioncarChar"/>
        </w:rPr>
        <w:t> / ***</w:t>
      </w:r>
      <w:r>
        <w:t xml:space="preserve"> fois.</w:t>
      </w:r>
      <w:r>
        <w:br/>
        <w:t xml:space="preserve">Le décoffrage se fait au plus tôt </w:t>
      </w:r>
      <w:r>
        <w:rPr>
          <w:rStyle w:val="optioncarChar"/>
        </w:rPr>
        <w:t xml:space="preserve">*** jours après le coulage du béton / selon les directives de l’ingénieur </w:t>
      </w:r>
      <w:r>
        <w:t>(par défaut).</w:t>
      </w:r>
      <w:r>
        <w:br/>
        <w:t>La période de cure est conforme aux exigences de la [NBN EN 13670] et de la [NBN B 15-400] § F.8.5.</w:t>
      </w:r>
    </w:p>
    <w:p w14:paraId="53AF03AF" w14:textId="77777777" w:rsidR="00522043" w:rsidRDefault="00000000">
      <w:pPr>
        <w:pStyle w:val="Author-eSectionHeading6"/>
      </w:pPr>
      <w:bookmarkStart w:id="826" w:name="_Toc112759402"/>
      <w:r>
        <w:t>22.31.1a Volées d'escaliers en béton coulé en place CCTB 01.10</w:t>
      </w:r>
      <w:bookmarkEnd w:id="826"/>
    </w:p>
    <w:p w14:paraId="7C2D235E" w14:textId="77777777" w:rsidR="00522043" w:rsidRDefault="00000000">
      <w:pPr>
        <w:pStyle w:val="pheading"/>
      </w:pPr>
      <w:r>
        <w:t>MATÉRIAUX</w:t>
      </w:r>
    </w:p>
    <w:p w14:paraId="6AB2C256" w14:textId="77777777" w:rsidR="00522043" w:rsidRDefault="00000000">
      <w:pPr>
        <w:pStyle w:val="pheading"/>
      </w:pPr>
      <w:r>
        <w:t>- Finitions</w:t>
      </w:r>
    </w:p>
    <w:p w14:paraId="66D63A60" w14:textId="77777777" w:rsidR="00522043" w:rsidRDefault="00000000">
      <w:r>
        <w:t xml:space="preserve">Surface de béton: </w:t>
      </w:r>
      <w:r>
        <w:rPr>
          <w:rStyle w:val="optioncarChar"/>
        </w:rPr>
        <w:t xml:space="preserve">brute et lisse </w:t>
      </w:r>
      <w:r>
        <w:t>(par défaut)</w:t>
      </w:r>
      <w:r>
        <w:rPr>
          <w:rStyle w:val="optioncarChar"/>
        </w:rPr>
        <w:t xml:space="preserve"> / rugueuse / ****</w:t>
      </w:r>
    </w:p>
    <w:p w14:paraId="438A6C9C" w14:textId="77777777" w:rsidR="00522043" w:rsidRDefault="00000000">
      <w:pPr>
        <w:pStyle w:val="pheading"/>
      </w:pPr>
      <w:r>
        <w:t>- Prescriptions complémentaires</w:t>
      </w:r>
    </w:p>
    <w:p w14:paraId="3075808D" w14:textId="77777777" w:rsidR="00522043" w:rsidRDefault="00000000">
      <w:r>
        <w:t xml:space="preserve">Résistance au feu : pour les escaliers sans fonction séparante </w:t>
      </w:r>
      <w:r>
        <w:rPr>
          <w:rStyle w:val="optioncarChar"/>
        </w:rPr>
        <w:t xml:space="preserve">R30 </w:t>
      </w:r>
      <w:r>
        <w:t>(par défaut) </w:t>
      </w:r>
      <w:r>
        <w:rPr>
          <w:rStyle w:val="optioncarChar"/>
        </w:rPr>
        <w:t>/ R60 / R120 / R ***</w:t>
      </w:r>
      <w:r>
        <w:t xml:space="preserve"> et pour les escaliers avec fonction séparante </w:t>
      </w:r>
      <w:r>
        <w:rPr>
          <w:rStyle w:val="optioncarChar"/>
        </w:rPr>
        <w:t xml:space="preserve">REI 30 </w:t>
      </w:r>
      <w:r>
        <w:t>(par défaut) </w:t>
      </w:r>
      <w:r>
        <w:rPr>
          <w:rStyle w:val="optioncarChar"/>
        </w:rPr>
        <w:t>/ REI 60 / REI 120 / REI *** </w:t>
      </w:r>
    </w:p>
    <w:p w14:paraId="26D17FEF" w14:textId="77777777" w:rsidR="00522043" w:rsidRDefault="00000000">
      <w:pPr>
        <w:pStyle w:val="pheading"/>
      </w:pPr>
      <w:r>
        <w:t>EXÉCUTION / MISE EN ŒUVRE</w:t>
      </w:r>
    </w:p>
    <w:p w14:paraId="4E25BE14" w14:textId="77777777" w:rsidR="00522043" w:rsidRDefault="00000000">
      <w:pPr>
        <w:pStyle w:val="pheading"/>
      </w:pPr>
      <w:r>
        <w:t>- Notes d’exécution complémentaires</w:t>
      </w:r>
    </w:p>
    <w:p w14:paraId="18F9DF55" w14:textId="77777777" w:rsidR="00522043" w:rsidRDefault="00000000">
      <w:r>
        <w:t xml:space="preserve">Raccords visibles : joint en forme de </w:t>
      </w:r>
      <w:r>
        <w:rPr>
          <w:rStyle w:val="optioncarChar"/>
        </w:rPr>
        <w:t>*** / V</w:t>
      </w:r>
      <w:r>
        <w:t xml:space="preserve"> (par défaut)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 </w:t>
      </w:r>
    </w:p>
    <w:p w14:paraId="44F98018" w14:textId="77777777" w:rsidR="00522043" w:rsidRDefault="00000000">
      <w:pPr>
        <w:pStyle w:val="pheading"/>
      </w:pPr>
      <w:r>
        <w:t>MESURAGE</w:t>
      </w:r>
    </w:p>
    <w:p w14:paraId="32B3E5BF" w14:textId="77777777" w:rsidR="00522043" w:rsidRDefault="00000000">
      <w:pPr>
        <w:pStyle w:val="pheading"/>
      </w:pPr>
      <w:r>
        <w:t>- unité de mesure:</w:t>
      </w:r>
    </w:p>
    <w:p w14:paraId="3A819FBD" w14:textId="77777777" w:rsidR="00522043" w:rsidRDefault="00000000">
      <w:r>
        <w:rPr>
          <w:b/>
        </w:rPr>
        <w:t xml:space="preserve">1. </w:t>
      </w:r>
      <w:r>
        <w:t>m pour le béton</w:t>
      </w:r>
    </w:p>
    <w:p w14:paraId="19D9D6DA" w14:textId="77777777" w:rsidR="00522043" w:rsidRDefault="00000000">
      <w:r>
        <w:rPr>
          <w:b/>
        </w:rPr>
        <w:t xml:space="preserve">2. </w:t>
      </w:r>
      <w:r>
        <w:t>kg pour les barres d’armatures</w:t>
      </w:r>
    </w:p>
    <w:p w14:paraId="55141DB8" w14:textId="77777777" w:rsidR="00522043" w:rsidRDefault="00000000">
      <w:r>
        <w:rPr>
          <w:b/>
        </w:rPr>
        <w:t>3.</w:t>
      </w:r>
      <w:r>
        <w:t xml:space="preserve"> PM, coffrages</w:t>
      </w:r>
    </w:p>
    <w:p w14:paraId="7FC50258" w14:textId="77777777" w:rsidR="00522043" w:rsidRDefault="00000000">
      <w:pPr>
        <w:pStyle w:val="pheading"/>
      </w:pPr>
      <w:r>
        <w:t>- nature du marché:</w:t>
      </w:r>
    </w:p>
    <w:p w14:paraId="43F7D664" w14:textId="77777777" w:rsidR="00522043" w:rsidRDefault="00000000">
      <w:r>
        <w:t>QF</w:t>
      </w:r>
    </w:p>
    <w:p w14:paraId="15E88DE0" w14:textId="77777777" w:rsidR="00522043" w:rsidRDefault="00000000">
      <w:pPr>
        <w:pStyle w:val="Author-eSectionHeading6"/>
      </w:pPr>
      <w:bookmarkStart w:id="827" w:name="_Toc112759403"/>
      <w:r>
        <w:t>22.31.1b Paliers d'escaliers en béton coulé en place CCTB 01.10</w:t>
      </w:r>
      <w:bookmarkEnd w:id="827"/>
    </w:p>
    <w:p w14:paraId="15979229" w14:textId="77777777" w:rsidR="00522043" w:rsidRDefault="00000000">
      <w:pPr>
        <w:pStyle w:val="pheading"/>
      </w:pPr>
      <w:r>
        <w:t>MATÉRIAUX</w:t>
      </w:r>
    </w:p>
    <w:p w14:paraId="72CEE2D1" w14:textId="77777777" w:rsidR="00522043" w:rsidRDefault="00000000">
      <w:pPr>
        <w:pStyle w:val="pheading"/>
      </w:pPr>
      <w:r>
        <w:t>- Finitions</w:t>
      </w:r>
    </w:p>
    <w:p w14:paraId="05E06769" w14:textId="77777777" w:rsidR="00522043" w:rsidRDefault="00000000">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0CEBE7D0" w14:textId="77777777" w:rsidR="00522043" w:rsidRDefault="00000000">
      <w:pPr>
        <w:pStyle w:val="pheading"/>
      </w:pPr>
      <w:r>
        <w:t>- Prescriptions complémentaires</w:t>
      </w:r>
    </w:p>
    <w:p w14:paraId="5128C0AC" w14:textId="77777777" w:rsidR="00522043" w:rsidRDefault="00000000">
      <w:r>
        <w:t xml:space="preserve">Résistance au feu : pour les escaliers sans fonction séparant </w:t>
      </w:r>
      <w:r>
        <w:rPr>
          <w:rStyle w:val="optioncarChar"/>
        </w:rPr>
        <w:t>/ R30 </w:t>
      </w:r>
      <w:r>
        <w:t>(par défaut) </w:t>
      </w:r>
      <w:r>
        <w:rPr>
          <w:rStyle w:val="optioncarChar"/>
        </w:rPr>
        <w:t>/ R60 / R120 / R ***</w:t>
      </w:r>
      <w:r>
        <w:t xml:space="preserve"> et pour les escaliers avec fonction séparant </w:t>
      </w:r>
      <w:r>
        <w:rPr>
          <w:rStyle w:val="optioncarChar"/>
        </w:rPr>
        <w:t>/ REI 30</w:t>
      </w:r>
      <w:r>
        <w:t> (par défaut)</w:t>
      </w:r>
      <w:r>
        <w:rPr>
          <w:rStyle w:val="optioncarChar"/>
        </w:rPr>
        <w:t xml:space="preserve"> / REI 60 / REI 120 / REI ***</w:t>
      </w:r>
    </w:p>
    <w:p w14:paraId="23746379" w14:textId="77777777" w:rsidR="00522043" w:rsidRDefault="00000000">
      <w:pPr>
        <w:pStyle w:val="pheading"/>
      </w:pPr>
      <w:r>
        <w:t>EXÉCUTION / MISE EN ŒUVRE</w:t>
      </w:r>
    </w:p>
    <w:p w14:paraId="4318DC65" w14:textId="77777777" w:rsidR="00522043" w:rsidRDefault="00000000">
      <w:pPr>
        <w:pStyle w:val="pheading"/>
      </w:pPr>
      <w:r>
        <w:t>- Notes d’exécution complémentaires</w:t>
      </w:r>
    </w:p>
    <w:p w14:paraId="2BCBD474" w14:textId="77777777" w:rsidR="00522043" w:rsidRDefault="00000000">
      <w:r>
        <w:t>Raccords visibles : joint en forme de </w:t>
      </w:r>
      <w:r>
        <w:rPr>
          <w:rStyle w:val="optioncarChar"/>
        </w:rPr>
        <w:t>V</w:t>
      </w:r>
      <w:r>
        <w:t xml:space="preserve">(par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w:t>
      </w:r>
      <w:r>
        <w:br/>
        <w:t>Les paliers sont équipés de dalles podotactiles présentant les caractéristiques suivantes :</w:t>
      </w:r>
      <w:r>
        <w:rPr>
          <w:rStyle w:val="optioncarChar"/>
        </w:rPr>
        <w:t xml:space="preserve"> voir recommandations dans le sous-titre </w:t>
      </w:r>
      <w:hyperlink w:anchor="390" w:history="1">
        <w:r>
          <w:rPr>
            <w:rStyle w:val="optioncarChar"/>
          </w:rPr>
          <w:t>22.31 Escaliers en béton</w:t>
        </w:r>
      </w:hyperlink>
      <w:r>
        <w:rPr>
          <w:rStyle w:val="optioncarChar"/>
        </w:rPr>
        <w:t xml:space="preserve"> (PMR) </w:t>
      </w:r>
      <w:r>
        <w:t>(par défaut)</w:t>
      </w:r>
    </w:p>
    <w:p w14:paraId="45A21DBD" w14:textId="77777777" w:rsidR="00522043" w:rsidRDefault="00000000">
      <w:pPr>
        <w:pStyle w:val="pheading"/>
      </w:pPr>
      <w:r>
        <w:t>MESURAGE</w:t>
      </w:r>
    </w:p>
    <w:p w14:paraId="775BACF4" w14:textId="77777777" w:rsidR="00522043" w:rsidRDefault="00000000">
      <w:pPr>
        <w:pStyle w:val="pheading"/>
      </w:pPr>
      <w:r>
        <w:t>- unité de mesure:</w:t>
      </w:r>
    </w:p>
    <w:p w14:paraId="13070FEB" w14:textId="77777777" w:rsidR="00522043" w:rsidRDefault="00000000">
      <w:r>
        <w:rPr>
          <w:b/>
        </w:rPr>
        <w:t xml:space="preserve">1. </w:t>
      </w:r>
      <w:r>
        <w:t>m pour le béton</w:t>
      </w:r>
    </w:p>
    <w:p w14:paraId="10FA66D7" w14:textId="77777777" w:rsidR="00522043" w:rsidRDefault="00000000">
      <w:r>
        <w:rPr>
          <w:b/>
        </w:rPr>
        <w:t xml:space="preserve">2. </w:t>
      </w:r>
      <w:r>
        <w:t>kg pour les barres d’armatures</w:t>
      </w:r>
    </w:p>
    <w:p w14:paraId="71480FFB" w14:textId="77777777" w:rsidR="00522043" w:rsidRDefault="00000000">
      <w:r>
        <w:rPr>
          <w:b/>
        </w:rPr>
        <w:t>3.</w:t>
      </w:r>
      <w:r>
        <w:t xml:space="preserve"> PM, coffrages</w:t>
      </w:r>
    </w:p>
    <w:p w14:paraId="749A1421" w14:textId="77777777" w:rsidR="00522043" w:rsidRDefault="00000000">
      <w:pPr>
        <w:pStyle w:val="pheading"/>
      </w:pPr>
      <w:r>
        <w:t>- nature du marché:</w:t>
      </w:r>
    </w:p>
    <w:p w14:paraId="5603313F" w14:textId="77777777" w:rsidR="00522043" w:rsidRDefault="00000000">
      <w:r>
        <w:t>QF</w:t>
      </w:r>
    </w:p>
    <w:p w14:paraId="53851015" w14:textId="77777777" w:rsidR="00522043" w:rsidRDefault="00000000">
      <w:pPr>
        <w:pStyle w:val="Author-eSectionHeading6"/>
      </w:pPr>
      <w:bookmarkStart w:id="828" w:name="_Toc112759404"/>
      <w:r>
        <w:t>22.31.1c Escaliers en béton coulé en place CCTB 01.10</w:t>
      </w:r>
      <w:bookmarkEnd w:id="828"/>
    </w:p>
    <w:p w14:paraId="32C6D96F" w14:textId="77777777" w:rsidR="00522043" w:rsidRDefault="00000000">
      <w:pPr>
        <w:pStyle w:val="pheading"/>
      </w:pPr>
      <w:r>
        <w:t>MATÉRIAUX</w:t>
      </w:r>
    </w:p>
    <w:p w14:paraId="11904F12" w14:textId="77777777" w:rsidR="00522043" w:rsidRDefault="00000000">
      <w:pPr>
        <w:pStyle w:val="pheading"/>
      </w:pPr>
      <w:r>
        <w:t>- Finitions</w:t>
      </w:r>
    </w:p>
    <w:p w14:paraId="68360D8C" w14:textId="77777777" w:rsidR="00522043" w:rsidRDefault="00000000">
      <w:r>
        <w:t xml:space="preserve">Surface de béton: </w:t>
      </w:r>
      <w:r>
        <w:rPr>
          <w:rStyle w:val="optioncarChar"/>
        </w:rPr>
        <w:t xml:space="preserve">brute et lisse </w:t>
      </w:r>
      <w:r>
        <w:t>(par défaut)</w:t>
      </w:r>
      <w:r>
        <w:rPr>
          <w:rStyle w:val="optioncarChar"/>
        </w:rPr>
        <w:t xml:space="preserve"> / rugueuse / ***</w:t>
      </w:r>
    </w:p>
    <w:p w14:paraId="7CB2B3E9" w14:textId="77777777" w:rsidR="00522043" w:rsidRDefault="00000000">
      <w:pPr>
        <w:pStyle w:val="pheading"/>
      </w:pPr>
      <w:r>
        <w:t>- Prescriptions complémentaires</w:t>
      </w:r>
    </w:p>
    <w:p w14:paraId="6EACDBBE" w14:textId="77777777" w:rsidR="00522043" w:rsidRDefault="00000000">
      <w:r>
        <w:t xml:space="preserve">Résistance au feu : pour les escaliers sans fonction séparant </w:t>
      </w:r>
      <w:r>
        <w:rPr>
          <w:rStyle w:val="optioncarChar"/>
        </w:rPr>
        <w:t xml:space="preserve">/ R30 </w:t>
      </w:r>
      <w:r>
        <w:t>(par défaut) </w:t>
      </w:r>
      <w:r>
        <w:rPr>
          <w:rStyle w:val="optioncarChar"/>
        </w:rPr>
        <w:t xml:space="preserve">/ R60 / R120 / R *** </w:t>
      </w:r>
      <w:r>
        <w:t xml:space="preserve">et pour les escaliers avec fonction séparant </w:t>
      </w:r>
      <w:r>
        <w:rPr>
          <w:rStyle w:val="optioncarChar"/>
        </w:rPr>
        <w:t xml:space="preserve">/ REI 30 </w:t>
      </w:r>
      <w:r>
        <w:t>(par défaut) </w:t>
      </w:r>
      <w:r>
        <w:rPr>
          <w:rStyle w:val="optioncarChar"/>
        </w:rPr>
        <w:t>/ REI 60 / REI 120 / REI ***</w:t>
      </w:r>
    </w:p>
    <w:p w14:paraId="7876E9A7" w14:textId="77777777" w:rsidR="00522043" w:rsidRDefault="00000000">
      <w:pPr>
        <w:pStyle w:val="pheading"/>
      </w:pPr>
      <w:r>
        <w:t>EXÉCUTION / MISE EN ŒUVRE</w:t>
      </w:r>
    </w:p>
    <w:p w14:paraId="04EE9F96" w14:textId="77777777" w:rsidR="00522043" w:rsidRDefault="00000000">
      <w:pPr>
        <w:pStyle w:val="pheading"/>
      </w:pPr>
      <w:r>
        <w:t>- Notes d’exécution complémentaires</w:t>
      </w:r>
    </w:p>
    <w:p w14:paraId="516CF0F8" w14:textId="77777777" w:rsidR="00522043" w:rsidRDefault="00000000">
      <w:r>
        <w:t xml:space="preserve">Raccords visibles : joint en forme de </w:t>
      </w:r>
      <w:r>
        <w:rPr>
          <w:rStyle w:val="optioncarChar"/>
        </w:rPr>
        <w:t>*** / V </w:t>
      </w:r>
      <w:r>
        <w:t>(par défaut)</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 xml:space="preserve">(par défaut) </w:t>
      </w:r>
      <w:r>
        <w:rPr>
          <w:rStyle w:val="optioncarChar"/>
        </w:rPr>
        <w:t>/ ***</w:t>
      </w:r>
      <w:r>
        <w:br/>
        <w:t xml:space="preserve">Les paliers sont équipés de dalles podotactiles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w:t>
      </w:r>
      <w:r>
        <w:t xml:space="preserve"> .</w:t>
      </w:r>
    </w:p>
    <w:p w14:paraId="5B652BC4" w14:textId="77777777" w:rsidR="00522043" w:rsidRDefault="00000000">
      <w:pPr>
        <w:pStyle w:val="pheading"/>
      </w:pPr>
      <w:r>
        <w:t>MESURAGE</w:t>
      </w:r>
    </w:p>
    <w:p w14:paraId="534CD797" w14:textId="77777777" w:rsidR="00522043" w:rsidRDefault="00000000">
      <w:pPr>
        <w:pStyle w:val="pheading"/>
      </w:pPr>
      <w:r>
        <w:t>- unité de mesure:</w:t>
      </w:r>
    </w:p>
    <w:p w14:paraId="45F7B072" w14:textId="77777777" w:rsidR="00522043" w:rsidRDefault="00000000">
      <w:r>
        <w:rPr>
          <w:b/>
        </w:rPr>
        <w:t xml:space="preserve">1. </w:t>
      </w:r>
      <w:r>
        <w:t>m pour le béton</w:t>
      </w:r>
    </w:p>
    <w:p w14:paraId="4A38D12B" w14:textId="77777777" w:rsidR="00522043" w:rsidRDefault="00000000">
      <w:r>
        <w:rPr>
          <w:b/>
        </w:rPr>
        <w:t xml:space="preserve">2. </w:t>
      </w:r>
      <w:r>
        <w:t>kg pour les barres d’armatures</w:t>
      </w:r>
    </w:p>
    <w:p w14:paraId="00BD2A9A" w14:textId="77777777" w:rsidR="00522043" w:rsidRDefault="00000000">
      <w:r>
        <w:rPr>
          <w:b/>
        </w:rPr>
        <w:t>3.</w:t>
      </w:r>
      <w:r>
        <w:t xml:space="preserve"> PM, coffrages</w:t>
      </w:r>
    </w:p>
    <w:p w14:paraId="74181076" w14:textId="77777777" w:rsidR="00522043" w:rsidRDefault="00000000">
      <w:pPr>
        <w:pStyle w:val="pheading"/>
      </w:pPr>
      <w:r>
        <w:t>- nature du marché:</w:t>
      </w:r>
    </w:p>
    <w:p w14:paraId="5A3C79C0" w14:textId="77777777" w:rsidR="00522043" w:rsidRDefault="00000000">
      <w:r>
        <w:t>QF</w:t>
      </w:r>
    </w:p>
    <w:p w14:paraId="5D179BEE" w14:textId="77777777" w:rsidR="00522043" w:rsidRDefault="00000000">
      <w:pPr>
        <w:pStyle w:val="Author-eSectionHeading5"/>
      </w:pPr>
      <w:bookmarkStart w:id="829" w:name="_Toc112759405"/>
      <w:r>
        <w:t>22.31.2 Escaliers en béton apparent (esthétique) coulé en place CCTB 01.10</w:t>
      </w:r>
      <w:bookmarkEnd w:id="829"/>
    </w:p>
    <w:p w14:paraId="6DC5E9DA" w14:textId="77777777" w:rsidR="00522043" w:rsidRDefault="00000000">
      <w:pPr>
        <w:pStyle w:val="pheading"/>
      </w:pPr>
      <w:r>
        <w:t>DESCRIPTION</w:t>
      </w:r>
    </w:p>
    <w:p w14:paraId="5CA93BB7" w14:textId="77777777" w:rsidR="00522043" w:rsidRDefault="00000000">
      <w:pPr>
        <w:pStyle w:val="pheading"/>
      </w:pPr>
      <w:r>
        <w:t>- Définition / Comprend</w:t>
      </w:r>
    </w:p>
    <w:p w14:paraId="6364CE7E" w14:textId="19EC0204" w:rsidR="00522043" w:rsidRDefault="00000000">
      <w:r>
        <w:t>Il s'agit de l’ensemble des </w:t>
      </w:r>
      <w:r>
        <w:rPr>
          <w:rStyle w:val="optioncarChar"/>
        </w:rPr>
        <w:t>escaliers </w:t>
      </w:r>
      <w:r>
        <w:t>(par défaut)</w:t>
      </w:r>
      <w:r>
        <w:rPr>
          <w:rStyle w:val="optioncarChar"/>
        </w:rPr>
        <w:t xml:space="preserve"> / paliers / tous les éléments dont la face supérieure ont une inclinaison supérieure à 6/4  / ***, </w:t>
      </w:r>
      <w:r>
        <w:t xml:space="preserve">exécutés en béton coulé en place. En ce qui concerne les prescriptions générales en matière de charges d’exploitation, sécurité anti-incendie, modulation de l’escalier, etc. voir le chapitre </w:t>
      </w:r>
      <w:hyperlink r:id="rId78" w:history="1">
        <w:r>
          <w:t>57.1 Escaliers et garde-corps complets</w:t>
        </w:r>
      </w:hyperlink>
      <w:r>
        <w:t xml:space="preserve">. Les éventuelles finitions d’escalier sont décrites dans un poste séparé du chapitre </w:t>
      </w:r>
      <w:hyperlink r:id="rId79" w:history="1">
        <w:r>
          <w:t>46.4 Revêtements de sols extérieurs (des balcons)</w:t>
        </w:r>
      </w:hyperlink>
      <w:r>
        <w:t>.</w:t>
      </w:r>
    </w:p>
    <w:p w14:paraId="2D52B102" w14:textId="77777777" w:rsidR="00522043" w:rsidRDefault="00000000">
      <w:pPr>
        <w:pStyle w:val="pheading"/>
      </w:pPr>
      <w:r>
        <w:t>MATÉRIAUX</w:t>
      </w:r>
    </w:p>
    <w:p w14:paraId="585D6F85" w14:textId="77777777" w:rsidR="00522043" w:rsidRDefault="00000000">
      <w:r>
        <w:t xml:space="preserve">Qualité du béton selon la [NBN EN 206:2013+A2] et la [NBN B 15-001]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61180A81" w14:textId="77777777">
        <w:tc>
          <w:tcPr>
            <w:tcW w:w="1500" w:type="dxa"/>
            <w:noWrap/>
          </w:tcPr>
          <w:p w14:paraId="138C1A56" w14:textId="77777777" w:rsidR="00522043" w:rsidRDefault="00000000">
            <w:pPr>
              <w:jc w:val="center"/>
            </w:pPr>
            <w:r>
              <w:rPr>
                <w:b/>
              </w:rPr>
              <w:t>A</w:t>
            </w:r>
          </w:p>
        </w:tc>
        <w:tc>
          <w:tcPr>
            <w:tcW w:w="1500" w:type="dxa"/>
            <w:noWrap/>
          </w:tcPr>
          <w:p w14:paraId="00DB00A1" w14:textId="77777777" w:rsidR="00522043" w:rsidRDefault="00000000">
            <w:pPr>
              <w:jc w:val="center"/>
            </w:pPr>
            <w:r>
              <w:rPr>
                <w:b/>
              </w:rPr>
              <w:t>B1</w:t>
            </w:r>
          </w:p>
        </w:tc>
        <w:tc>
          <w:tcPr>
            <w:tcW w:w="1500" w:type="dxa"/>
            <w:noWrap/>
          </w:tcPr>
          <w:p w14:paraId="6CB3DA7B" w14:textId="77777777" w:rsidR="00522043" w:rsidRDefault="00000000">
            <w:pPr>
              <w:jc w:val="center"/>
            </w:pPr>
            <w:r>
              <w:rPr>
                <w:b/>
              </w:rPr>
              <w:t>B2</w:t>
            </w:r>
          </w:p>
        </w:tc>
        <w:tc>
          <w:tcPr>
            <w:tcW w:w="1500" w:type="dxa"/>
            <w:noWrap/>
          </w:tcPr>
          <w:p w14:paraId="4AD19127" w14:textId="77777777" w:rsidR="00522043" w:rsidRDefault="00000000">
            <w:pPr>
              <w:jc w:val="center"/>
            </w:pPr>
            <w:r>
              <w:rPr>
                <w:b/>
              </w:rPr>
              <w:t>C</w:t>
            </w:r>
          </w:p>
        </w:tc>
        <w:tc>
          <w:tcPr>
            <w:tcW w:w="1500" w:type="dxa"/>
            <w:noWrap/>
          </w:tcPr>
          <w:p w14:paraId="64BA5CE8" w14:textId="77777777" w:rsidR="00522043" w:rsidRDefault="00000000">
            <w:pPr>
              <w:jc w:val="center"/>
            </w:pPr>
            <w:r>
              <w:rPr>
                <w:b/>
              </w:rPr>
              <w:t>D</w:t>
            </w:r>
          </w:p>
        </w:tc>
        <w:tc>
          <w:tcPr>
            <w:tcW w:w="1500" w:type="dxa"/>
            <w:noWrap/>
          </w:tcPr>
          <w:p w14:paraId="5C8B2505" w14:textId="77777777" w:rsidR="00522043" w:rsidRDefault="00000000">
            <w:pPr>
              <w:jc w:val="center"/>
            </w:pPr>
            <w:r>
              <w:rPr>
                <w:b/>
              </w:rPr>
              <w:t>E</w:t>
            </w:r>
          </w:p>
        </w:tc>
      </w:tr>
      <w:tr w:rsidR="00522043" w14:paraId="68B74294" w14:textId="77777777">
        <w:tc>
          <w:tcPr>
            <w:tcW w:w="1500" w:type="dxa"/>
            <w:noWrap/>
          </w:tcPr>
          <w:p w14:paraId="7257E0F6" w14:textId="77777777" w:rsidR="00522043" w:rsidRDefault="00000000">
            <w:pPr>
              <w:jc w:val="center"/>
            </w:pPr>
            <w:r>
              <w:rPr>
                <w:b/>
              </w:rPr>
              <w:t>Classe de résistance</w:t>
            </w:r>
          </w:p>
        </w:tc>
        <w:tc>
          <w:tcPr>
            <w:tcW w:w="1500" w:type="dxa"/>
            <w:noWrap/>
          </w:tcPr>
          <w:p w14:paraId="305E1F00" w14:textId="77777777" w:rsidR="00522043" w:rsidRDefault="00000000">
            <w:pPr>
              <w:jc w:val="center"/>
            </w:pPr>
            <w:r>
              <w:rPr>
                <w:b/>
              </w:rPr>
              <w:t>Domaine d’application</w:t>
            </w:r>
          </w:p>
        </w:tc>
        <w:tc>
          <w:tcPr>
            <w:tcW w:w="1500" w:type="dxa"/>
            <w:noWrap/>
          </w:tcPr>
          <w:p w14:paraId="25D8108D" w14:textId="77777777" w:rsidR="00522043" w:rsidRDefault="00000000">
            <w:pPr>
              <w:jc w:val="center"/>
            </w:pPr>
            <w:r>
              <w:rPr>
                <w:b/>
              </w:rPr>
              <w:t>Classe d'environnement</w:t>
            </w:r>
          </w:p>
        </w:tc>
        <w:tc>
          <w:tcPr>
            <w:tcW w:w="1500" w:type="dxa"/>
            <w:noWrap/>
          </w:tcPr>
          <w:p w14:paraId="6CFFCAFC" w14:textId="77777777" w:rsidR="00522043" w:rsidRDefault="00000000">
            <w:pPr>
              <w:jc w:val="center"/>
            </w:pPr>
            <w:r>
              <w:rPr>
                <w:b/>
              </w:rPr>
              <w:t>Classe de consistance</w:t>
            </w:r>
          </w:p>
        </w:tc>
        <w:tc>
          <w:tcPr>
            <w:tcW w:w="1500" w:type="dxa"/>
            <w:noWrap/>
          </w:tcPr>
          <w:p w14:paraId="2C1B169D" w14:textId="77777777" w:rsidR="00522043" w:rsidRDefault="00000000">
            <w:pPr>
              <w:jc w:val="center"/>
            </w:pPr>
            <w:r>
              <w:rPr>
                <w:b/>
              </w:rPr>
              <w:t>Granulométrie maximale</w:t>
            </w:r>
          </w:p>
        </w:tc>
        <w:tc>
          <w:tcPr>
            <w:tcW w:w="1500" w:type="dxa"/>
            <w:noWrap/>
          </w:tcPr>
          <w:p w14:paraId="263F629F" w14:textId="77777777" w:rsidR="00522043" w:rsidRDefault="00000000">
            <w:r>
              <w:rPr>
                <w:b/>
              </w:rPr>
              <w:t>Données complémentaires</w:t>
            </w:r>
          </w:p>
        </w:tc>
      </w:tr>
      <w:tr w:rsidR="00522043" w14:paraId="6856AFA1" w14:textId="77777777">
        <w:tc>
          <w:tcPr>
            <w:tcW w:w="1500" w:type="dxa"/>
            <w:noWrap/>
          </w:tcPr>
          <w:p w14:paraId="59821948" w14:textId="77777777" w:rsidR="00522043" w:rsidRDefault="00000000">
            <w:pPr>
              <w:jc w:val="center"/>
            </w:pPr>
            <w:r>
              <w:rPr>
                <w:rStyle w:val="optioncarChar"/>
              </w:rPr>
              <w:t>C25/30 // C30/37 // C35/45 // C45/55 // C50/60 // C55/67 // C60/75 // C70/85 // C80/95 // C90/105 // ***</w:t>
            </w:r>
          </w:p>
        </w:tc>
        <w:tc>
          <w:tcPr>
            <w:tcW w:w="1500" w:type="dxa"/>
            <w:noWrap/>
          </w:tcPr>
          <w:p w14:paraId="6F10C01C" w14:textId="77777777" w:rsidR="00522043" w:rsidRDefault="00000000">
            <w:pPr>
              <w:jc w:val="center"/>
            </w:pPr>
            <w:r>
              <w:t>Béton armé</w:t>
            </w:r>
          </w:p>
          <w:p w14:paraId="70A6F405" w14:textId="77777777" w:rsidR="00522043" w:rsidRDefault="00522043"/>
        </w:tc>
        <w:tc>
          <w:tcPr>
            <w:tcW w:w="1500" w:type="dxa"/>
            <w:noWrap/>
          </w:tcPr>
          <w:p w14:paraId="4FEC5BC7" w14:textId="77777777" w:rsidR="00522043" w:rsidRDefault="00000000">
            <w:pPr>
              <w:jc w:val="center"/>
            </w:pPr>
            <w:r>
              <w:rPr>
                <w:rStyle w:val="optioncarChar"/>
              </w:rPr>
              <w:t>*** / E0 / EI / EE1 / EE2 / EE3 / EE4 / ES1 / ES2 / ES3 / ES4 / EA1+*** / EA2+***/ EA3+***</w:t>
            </w:r>
          </w:p>
        </w:tc>
        <w:tc>
          <w:tcPr>
            <w:tcW w:w="1500" w:type="dxa"/>
            <w:noWrap/>
          </w:tcPr>
          <w:p w14:paraId="3989B3CA" w14:textId="77777777" w:rsidR="00522043" w:rsidRDefault="00000000">
            <w:pPr>
              <w:jc w:val="center"/>
            </w:pPr>
            <w:r>
              <w:t>au choix de l'entrepreneur :</w:t>
            </w:r>
          </w:p>
          <w:p w14:paraId="72C325B2" w14:textId="77777777" w:rsidR="00522043" w:rsidRDefault="00000000">
            <w:pPr>
              <w:jc w:val="center"/>
            </w:pPr>
            <w:r>
              <w:rPr>
                <w:rStyle w:val="optioncarChar"/>
              </w:rPr>
              <w:t>*** / S3 / S4 / S5 /</w:t>
            </w:r>
            <w:r>
              <w:br/>
            </w:r>
          </w:p>
          <w:p w14:paraId="438A0B49" w14:textId="77777777" w:rsidR="00522043" w:rsidRDefault="00000000">
            <w:pPr>
              <w:jc w:val="center"/>
            </w:pPr>
            <w:r>
              <w:rPr>
                <w:rStyle w:val="optioncarChar"/>
              </w:rPr>
              <w:t>*** / F3 / F4 / F5 / F6</w:t>
            </w:r>
            <w:r>
              <w:br/>
            </w:r>
          </w:p>
        </w:tc>
        <w:tc>
          <w:tcPr>
            <w:tcW w:w="1500" w:type="dxa"/>
            <w:noWrap/>
          </w:tcPr>
          <w:p w14:paraId="21DFBF78" w14:textId="77777777" w:rsidR="00522043" w:rsidRDefault="00000000">
            <w:pPr>
              <w:jc w:val="center"/>
            </w:pPr>
            <w:r>
              <w:t>au choix de l'entrepreneur :</w:t>
            </w:r>
          </w:p>
          <w:p w14:paraId="1FC1312B" w14:textId="77777777" w:rsidR="00522043" w:rsidRDefault="00000000">
            <w:pPr>
              <w:jc w:val="center"/>
            </w:pPr>
            <w:r>
              <w:rPr>
                <w:rStyle w:val="optioncarChar"/>
              </w:rPr>
              <w:t>*** / 6 / 8 / 10 / 11 / 12 / 14 / 16 / 20 / 22 / 32</w:t>
            </w:r>
            <w:r>
              <w:t xml:space="preserve"> mm</w:t>
            </w:r>
          </w:p>
        </w:tc>
        <w:tc>
          <w:tcPr>
            <w:tcW w:w="1500" w:type="dxa"/>
            <w:noWrap/>
          </w:tcPr>
          <w:p w14:paraId="5187F88A" w14:textId="77777777" w:rsidR="00522043" w:rsidRDefault="00000000">
            <w:pPr>
              <w:jc w:val="center"/>
            </w:pPr>
            <w:r>
              <w:rPr>
                <w:rStyle w:val="optioncarChar"/>
              </w:rPr>
              <w:t>***</w:t>
            </w:r>
          </w:p>
        </w:tc>
      </w:tr>
    </w:tbl>
    <w:p w14:paraId="609CAA19"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75366F86" w14:textId="77777777" w:rsidR="00522043" w:rsidRDefault="00000000">
      <w:pPr>
        <w:pStyle w:val="Author-eListParagraph"/>
        <w:numPr>
          <w:ilvl w:val="0"/>
          <w:numId w:val="554"/>
        </w:numPr>
      </w:pPr>
      <w:r>
        <w:t xml:space="preserve">Classe de viscosité apparente : </w:t>
      </w:r>
      <w:r>
        <w:rPr>
          <w:rStyle w:val="optioncarChar"/>
        </w:rPr>
        <w:t>VS1 / VS2</w:t>
      </w:r>
      <w:r>
        <w:t xml:space="preserve"> (selon la [NBN EN 12350-8] )</w:t>
      </w:r>
    </w:p>
    <w:p w14:paraId="44615DD7" w14:textId="77777777" w:rsidR="00522043" w:rsidRDefault="00000000">
      <w:pPr>
        <w:pStyle w:val="Author-eListParagraph"/>
        <w:numPr>
          <w:ilvl w:val="0"/>
          <w:numId w:val="55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659EC2D" w14:textId="77777777" w:rsidR="00522043" w:rsidRDefault="00000000">
      <w:pPr>
        <w:pStyle w:val="Author-eListParagraph"/>
        <w:numPr>
          <w:ilvl w:val="0"/>
          <w:numId w:val="55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22C669D8"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30D741BC" w14:textId="77777777" w:rsidR="00522043" w:rsidRDefault="00000000">
      <w:pPr>
        <w:pStyle w:val="Author-eListParagraph"/>
        <w:numPr>
          <w:ilvl w:val="0"/>
          <w:numId w:val="555"/>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4D01A0F6" w14:textId="77777777" w:rsidR="00522043" w:rsidRDefault="00000000">
      <w:pPr>
        <w:pStyle w:val="Author-eListParagraph"/>
        <w:numPr>
          <w:ilvl w:val="0"/>
          <w:numId w:val="555"/>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5288EB23" w14:textId="77777777" w:rsidR="00522043" w:rsidRDefault="00000000">
      <w:pPr>
        <w:pStyle w:val="Author-eListParagraph"/>
        <w:numPr>
          <w:ilvl w:val="0"/>
          <w:numId w:val="555"/>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 ***x***x***x***</w:t>
      </w:r>
      <w:r>
        <w:t xml:space="preserve"> mm.</w:t>
      </w:r>
    </w:p>
    <w:p w14:paraId="69B17B86" w14:textId="77777777" w:rsidR="00522043" w:rsidRDefault="00522043"/>
    <w:p w14:paraId="58DCAD67" w14:textId="77777777" w:rsidR="00522043" w:rsidRDefault="00000000">
      <w:pPr>
        <w:pStyle w:val="pheading"/>
      </w:pPr>
      <w:r>
        <w:t>EXÉCUTION / MISE EN ŒUVRE</w:t>
      </w:r>
    </w:p>
    <w:p w14:paraId="24F52D93" w14:textId="77777777" w:rsidR="00522043" w:rsidRDefault="00000000">
      <w:r>
        <w:t>L'étude est à charge</w:t>
      </w:r>
      <w:r>
        <w:rPr>
          <w:rStyle w:val="optioncarChar"/>
        </w:rPr>
        <w:t> de l'entrepreneur </w:t>
      </w:r>
      <w:r>
        <w:t>(par défaut)</w:t>
      </w:r>
      <w:r>
        <w:rPr>
          <w:rStyle w:val="optioncarChar"/>
        </w:rPr>
        <w:t xml:space="preserve"> / du maître de l'ouvrage / du bureau d’étude / *** </w:t>
      </w:r>
      <w:r>
        <w:t>(</w:t>
      </w:r>
      <w:hyperlink w:anchor="76" w:history="1">
        <w:r>
          <w:t>22 Superstructures en béton</w:t>
        </w:r>
      </w:hyperlink>
      <w:r>
        <w:t>)</w:t>
      </w:r>
      <w:r>
        <w:br/>
        <w:t xml:space="preserve">Les escaliers et les paliers sont coulés sur place en </w:t>
      </w:r>
      <w:r>
        <w:rPr>
          <w:rStyle w:val="optioncarChar"/>
        </w:rPr>
        <w:t>une seule</w:t>
      </w:r>
      <w:r>
        <w:t> (par défaut)</w:t>
      </w:r>
      <w:r>
        <w:rPr>
          <w:rStyle w:val="optioncarChar"/>
        </w:rPr>
        <w:t xml:space="preserve"> / ***</w:t>
      </w:r>
      <w:r>
        <w:t xml:space="preserve"> fois.</w:t>
      </w:r>
      <w:r>
        <w:br/>
        <w:t xml:space="preserve">Le décoffrage se fait au plus tôt </w:t>
      </w:r>
      <w:r>
        <w:rPr>
          <w:rStyle w:val="optioncarChar"/>
        </w:rPr>
        <w:t>*** jours après le coulage du béton / selon les directives de l’ingénieur </w:t>
      </w:r>
      <w:r>
        <w:t>(par défaut).</w:t>
      </w:r>
      <w:r>
        <w:br/>
        <w:t>La période de cure est conforme aux exigences de la [NBN EN 13670] et de la [NBN B 15-400] § F.8.5.</w:t>
      </w:r>
    </w:p>
    <w:p w14:paraId="6CE21C1E" w14:textId="77777777" w:rsidR="00522043" w:rsidRDefault="00000000">
      <w:pPr>
        <w:pStyle w:val="Author-eSectionHeading6"/>
      </w:pPr>
      <w:bookmarkStart w:id="830" w:name="_Toc112759406"/>
      <w:r>
        <w:t>22.31.2a Volées d'escaliers en béton apparent (esthétique) coulé en place CCTB 01.10</w:t>
      </w:r>
      <w:bookmarkEnd w:id="830"/>
    </w:p>
    <w:p w14:paraId="395DA22F" w14:textId="77777777" w:rsidR="00522043" w:rsidRDefault="00000000">
      <w:pPr>
        <w:pStyle w:val="pheading"/>
      </w:pPr>
      <w:r>
        <w:t>MATÉRIAUX</w:t>
      </w:r>
    </w:p>
    <w:p w14:paraId="5823C581" w14:textId="77777777" w:rsidR="00522043" w:rsidRDefault="00000000">
      <w:pPr>
        <w:pStyle w:val="pheading"/>
      </w:pPr>
      <w:r>
        <w:t>- Finitions</w:t>
      </w:r>
    </w:p>
    <w:p w14:paraId="6F5CDD4C"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58A29AFA"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71205816"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00E03A15"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C</w:t>
      </w:r>
      <w:r>
        <w:t xml:space="preserve"> (par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3520F54C" w14:textId="77777777" w:rsidR="00522043" w:rsidRDefault="00000000">
      <w:pPr>
        <w:pStyle w:val="Author-eListParagraph"/>
        <w:numPr>
          <w:ilvl w:val="0"/>
          <w:numId w:val="556"/>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C6F2AE5" w14:textId="77777777" w:rsidR="00522043" w:rsidRDefault="00000000">
      <w:pPr>
        <w:pStyle w:val="Author-eListParagraph"/>
        <w:numPr>
          <w:ilvl w:val="0"/>
          <w:numId w:val="556"/>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5FCD60B4" w14:textId="77777777" w:rsidR="00522043" w:rsidRDefault="00000000">
      <w:pPr>
        <w:pStyle w:val="Author-eListParagraph"/>
        <w:numPr>
          <w:ilvl w:val="0"/>
          <w:numId w:val="556"/>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6503C2E3" w14:textId="77777777" w:rsidR="00522043" w:rsidRDefault="00000000">
      <w:pPr>
        <w:pStyle w:val="Author-eListParagraph"/>
        <w:numPr>
          <w:ilvl w:val="0"/>
          <w:numId w:val="556"/>
        </w:numPr>
      </w:pPr>
      <w:r>
        <w:rPr>
          <w:rStyle w:val="soitChar"/>
        </w:rPr>
        <w:t>La tolérance de forme :</w:t>
      </w:r>
      <w:r>
        <w:t xml:space="preserve">  </w:t>
      </w:r>
      <w:r>
        <w:rPr>
          <w:rStyle w:val="optioncarChar"/>
        </w:rPr>
        <w:t>VF1</w:t>
      </w:r>
      <w:r>
        <w:t xml:space="preserve"> (par défaut)</w:t>
      </w:r>
      <w:r>
        <w:rPr>
          <w:rStyle w:val="optioncarChar"/>
        </w:rPr>
        <w:t xml:space="preserve"> / VF2 / VF3 / suivant description spécifique</w:t>
      </w:r>
    </w:p>
    <w:p w14:paraId="5C587513" w14:textId="77777777" w:rsidR="00522043" w:rsidRDefault="00000000">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48904859" w14:textId="77777777" w:rsidR="00522043" w:rsidRDefault="00000000">
      <w:pPr>
        <w:pStyle w:val="pheading"/>
      </w:pPr>
      <w:r>
        <w:t>- Prescriptions complémentaires</w:t>
      </w:r>
    </w:p>
    <w:p w14:paraId="62344E21" w14:textId="77777777" w:rsidR="00522043" w:rsidRDefault="00000000">
      <w:r>
        <w:t>Résistance au feu : pour les escaliers sans fonction séparant </w:t>
      </w:r>
      <w:r>
        <w:rPr>
          <w:rStyle w:val="optioncarChar"/>
        </w:rPr>
        <w:t>/ R30 / R60 / R120 / R ***</w:t>
      </w:r>
      <w:r>
        <w:t xml:space="preserve"> et pour les escaliers avec fonction séparant </w:t>
      </w:r>
      <w:r>
        <w:rPr>
          <w:rStyle w:val="optioncarChar"/>
        </w:rPr>
        <w:t>REI 30 </w:t>
      </w:r>
      <w:r>
        <w:t>(par défaut)</w:t>
      </w:r>
      <w:r>
        <w:rPr>
          <w:rStyle w:val="optioncarChar"/>
        </w:rPr>
        <w:t xml:space="preserve"> / REI 60 / REI 120 / REI ***</w:t>
      </w:r>
    </w:p>
    <w:p w14:paraId="0BA632FD" w14:textId="77777777" w:rsidR="00522043" w:rsidRDefault="00000000">
      <w:pPr>
        <w:pStyle w:val="pheading"/>
      </w:pPr>
      <w:r>
        <w:t>EXÉCUTION / MISE EN ŒUVRE</w:t>
      </w:r>
    </w:p>
    <w:p w14:paraId="01FED613" w14:textId="77777777" w:rsidR="00522043" w:rsidRDefault="00000000">
      <w:pPr>
        <w:pStyle w:val="pheading"/>
      </w:pPr>
      <w:r>
        <w:t>- Notes d’exécution complémentaires</w:t>
      </w:r>
    </w:p>
    <w:p w14:paraId="2867594A" w14:textId="77777777" w:rsidR="00522043" w:rsidRDefault="00000000">
      <w:r>
        <w:t>Raccords visibles : joint en forme de</w:t>
      </w:r>
      <w:r>
        <w:rPr>
          <w:rStyle w:val="optioncarChar"/>
        </w:rPr>
        <w:t xml:space="preserve"> V </w:t>
      </w:r>
      <w:r>
        <w:t>(par défaut) </w:t>
      </w:r>
      <w:r>
        <w:rPr>
          <w:rStyle w:val="optioncarChar"/>
        </w:rP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w:t>
      </w:r>
    </w:p>
    <w:p w14:paraId="1FD9432E" w14:textId="77777777" w:rsidR="00522043" w:rsidRDefault="00000000">
      <w:pPr>
        <w:pStyle w:val="pheading"/>
      </w:pPr>
      <w:r>
        <w:t>MESURAGE</w:t>
      </w:r>
    </w:p>
    <w:p w14:paraId="6CF2F747" w14:textId="77777777" w:rsidR="00522043" w:rsidRDefault="00000000">
      <w:pPr>
        <w:pStyle w:val="pheading"/>
      </w:pPr>
      <w:r>
        <w:t>- unité de mesure:</w:t>
      </w:r>
    </w:p>
    <w:p w14:paraId="40054824" w14:textId="77777777" w:rsidR="00522043" w:rsidRDefault="00000000">
      <w:r>
        <w:rPr>
          <w:b/>
        </w:rPr>
        <w:t xml:space="preserve">1. </w:t>
      </w:r>
      <w:r>
        <w:t>m pour le béton</w:t>
      </w:r>
    </w:p>
    <w:p w14:paraId="25AD75E8" w14:textId="77777777" w:rsidR="00522043" w:rsidRDefault="00000000">
      <w:r>
        <w:rPr>
          <w:b/>
        </w:rPr>
        <w:t xml:space="preserve">2. </w:t>
      </w:r>
      <w:r>
        <w:t>kg pour les barres d’armatures</w:t>
      </w:r>
    </w:p>
    <w:p w14:paraId="0A90FD2E" w14:textId="77777777" w:rsidR="00522043" w:rsidRDefault="00000000">
      <w:r>
        <w:rPr>
          <w:b/>
        </w:rPr>
        <w:t>3.</w:t>
      </w:r>
      <w:r>
        <w:t xml:space="preserve"> PM, coffrages</w:t>
      </w:r>
    </w:p>
    <w:p w14:paraId="774D9484" w14:textId="77777777" w:rsidR="00522043" w:rsidRDefault="00000000">
      <w:pPr>
        <w:pStyle w:val="pheading"/>
      </w:pPr>
      <w:r>
        <w:t>- nature du marché:</w:t>
      </w:r>
    </w:p>
    <w:p w14:paraId="76477EBE" w14:textId="77777777" w:rsidR="00522043" w:rsidRDefault="00000000">
      <w:r>
        <w:t>QF</w:t>
      </w:r>
    </w:p>
    <w:p w14:paraId="2FD6235B" w14:textId="77777777" w:rsidR="00522043" w:rsidRDefault="00000000">
      <w:pPr>
        <w:pStyle w:val="Author-eSectionHeading6"/>
      </w:pPr>
      <w:bookmarkStart w:id="831" w:name="_Toc112759407"/>
      <w:r>
        <w:t>22.31.2b Paliers d'escaliers en béton apparent (esthétique) coulé en place CCTB 01.10</w:t>
      </w:r>
      <w:bookmarkEnd w:id="831"/>
    </w:p>
    <w:p w14:paraId="451715ED" w14:textId="77777777" w:rsidR="00522043" w:rsidRDefault="00000000">
      <w:pPr>
        <w:pStyle w:val="pheading"/>
      </w:pPr>
      <w:r>
        <w:t>MATÉRIAUX</w:t>
      </w:r>
    </w:p>
    <w:p w14:paraId="21B103F6" w14:textId="77777777" w:rsidR="00522043" w:rsidRDefault="00000000">
      <w:pPr>
        <w:pStyle w:val="pheading"/>
      </w:pPr>
      <w:r>
        <w:t>- Finitions</w:t>
      </w:r>
    </w:p>
    <w:p w14:paraId="1EF1A632" w14:textId="77777777" w:rsidR="00522043" w:rsidRDefault="00000000">
      <w:r>
        <w:t xml:space="preserve">Contraste : différence de LRV entre les paliers et les marches de </w:t>
      </w:r>
      <w:r>
        <w:rPr>
          <w:rStyle w:val="optioncarChar"/>
        </w:rPr>
        <w:t>min 60 (PMR) </w:t>
      </w:r>
      <w:r>
        <w:t>(par défaut)</w:t>
      </w:r>
      <w:r>
        <w:rPr>
          <w:rStyle w:val="optioncarChar"/>
        </w:rPr>
        <w:t xml:space="preserve"> / *** </w:t>
      </w:r>
      <w:r>
        <w:t xml:space="preserve"> %</w:t>
      </w:r>
    </w:p>
    <w:p w14:paraId="37819DFD"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0296B3E1"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6A7F5E5B"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3353BBED"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2E5D4F09" w14:textId="77777777" w:rsidR="00522043" w:rsidRDefault="00000000">
      <w:pPr>
        <w:pStyle w:val="Author-eListParagraph"/>
        <w:numPr>
          <w:ilvl w:val="0"/>
          <w:numId w:val="557"/>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4CADE13D" w14:textId="77777777" w:rsidR="00522043" w:rsidRDefault="00000000">
      <w:pPr>
        <w:pStyle w:val="Author-eListParagraph"/>
        <w:numPr>
          <w:ilvl w:val="0"/>
          <w:numId w:val="557"/>
        </w:numPr>
      </w:pPr>
      <w:r>
        <w:rPr>
          <w:rStyle w:val="soitChar"/>
        </w:rPr>
        <w:t>Le bullage :</w:t>
      </w:r>
      <w:r>
        <w:t xml:space="preserve">  </w:t>
      </w:r>
      <w:r>
        <w:rPr>
          <w:rStyle w:val="optioncarChar"/>
        </w:rPr>
        <w:t>LBA1</w:t>
      </w:r>
      <w:r>
        <w:t xml:space="preserve"> (par défaut)</w:t>
      </w:r>
      <w:r>
        <w:rPr>
          <w:rStyle w:val="optioncarChar"/>
        </w:rPr>
        <w:t xml:space="preserve"> / LBA2 / LBA3 / suivant description spécifique</w:t>
      </w:r>
    </w:p>
    <w:p w14:paraId="45A6BA40" w14:textId="77777777" w:rsidR="00522043" w:rsidRDefault="00000000">
      <w:pPr>
        <w:pStyle w:val="Author-eListParagraph"/>
        <w:numPr>
          <w:ilvl w:val="0"/>
          <w:numId w:val="557"/>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284401F8" w14:textId="77777777" w:rsidR="00522043" w:rsidRDefault="00000000">
      <w:pPr>
        <w:pStyle w:val="Author-eListParagraph"/>
        <w:numPr>
          <w:ilvl w:val="0"/>
          <w:numId w:val="557"/>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40C3CF7" w14:textId="77777777" w:rsidR="00522043" w:rsidRDefault="0000000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748BC092" w14:textId="77777777" w:rsidR="00522043" w:rsidRDefault="00000000">
      <w:pPr>
        <w:pStyle w:val="pheading"/>
      </w:pPr>
      <w:r>
        <w:t>- Prescriptions complémentaires</w:t>
      </w:r>
    </w:p>
    <w:p w14:paraId="30679002" w14:textId="77777777" w:rsidR="00522043" w:rsidRDefault="00000000">
      <w:r>
        <w:t xml:space="preserve">Résistance au feu : pour les escaliers sans fonction séparant </w:t>
      </w:r>
      <w:r>
        <w:rPr>
          <w:rStyle w:val="optioncarChar"/>
        </w:rPr>
        <w:t>/ R30 </w:t>
      </w:r>
      <w:r>
        <w:t>(par défaut)</w:t>
      </w:r>
      <w:r>
        <w:rPr>
          <w:rStyle w:val="optioncarChar"/>
        </w:rPr>
        <w:t xml:space="preserve"> / R60 / R120 / R ***</w:t>
      </w:r>
      <w:r>
        <w:t xml:space="preserve"> et pour les escaliers avec fonction séparant </w:t>
      </w:r>
      <w:r>
        <w:rPr>
          <w:rStyle w:val="optioncarChar"/>
        </w:rPr>
        <w:t>REI 30 </w:t>
      </w:r>
      <w:r>
        <w:t>(par défaut)</w:t>
      </w:r>
      <w:r>
        <w:rPr>
          <w:rStyle w:val="optioncarChar"/>
        </w:rPr>
        <w:t xml:space="preserve"> / REI 60 / REI 120 / REI ***</w:t>
      </w:r>
    </w:p>
    <w:p w14:paraId="100C7705" w14:textId="77777777" w:rsidR="00522043" w:rsidRDefault="00000000">
      <w:pPr>
        <w:pStyle w:val="pheading"/>
      </w:pPr>
      <w:r>
        <w:t>EXÉCUTION / MISE EN ŒUVRE</w:t>
      </w:r>
    </w:p>
    <w:p w14:paraId="493EA992" w14:textId="77777777" w:rsidR="00522043" w:rsidRDefault="00000000">
      <w:pPr>
        <w:pStyle w:val="pheading"/>
      </w:pPr>
      <w:r>
        <w:t>- Notes d’exécution complémentaires</w:t>
      </w:r>
    </w:p>
    <w:p w14:paraId="03FC2D12" w14:textId="77777777" w:rsidR="00522043" w:rsidRDefault="00000000">
      <w:r>
        <w:t>Raccords visibles : joint en forme de </w:t>
      </w:r>
      <w:r>
        <w:rPr>
          <w:rStyle w:val="optioncarChar"/>
        </w:rPr>
        <w:t xml:space="preserve">V </w:t>
      </w:r>
      <w:r>
        <w:t>(par défaut) </w:t>
      </w:r>
      <w:r>
        <w:rPr>
          <w:rStyle w:val="optioncarChar"/>
        </w:rPr>
        <w:t>/ ***</w:t>
      </w:r>
      <w:r>
        <w:t>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et/ou d’indicateurs visuels (PMR) présentant les caractéristiques suivantes :</w:t>
      </w:r>
      <w:r>
        <w:rPr>
          <w:rStyle w:val="optioncarChar"/>
        </w:rPr>
        <w:t xml:space="preserve"> voir recommandations dans le sous-titre </w:t>
      </w:r>
      <w:hyperlink w:anchor="390" w:history="1">
        <w:r>
          <w:rPr>
            <w:rStyle w:val="optioncarChar"/>
          </w:rPr>
          <w:t>22.31 Escaliers en béton</w:t>
        </w:r>
      </w:hyperlink>
      <w:r>
        <w:rPr>
          <w:rStyle w:val="optioncarChar"/>
        </w:rPr>
        <w:t> (PMR) </w:t>
      </w:r>
      <w:r>
        <w:t xml:space="preserve">(par défaut) </w:t>
      </w:r>
      <w:r>
        <w:rPr>
          <w:rStyle w:val="optioncarChar"/>
        </w:rPr>
        <w:t>/ ***</w:t>
      </w:r>
      <w:r>
        <w:br/>
        <w:t xml:space="preserve">Les paliers sont équipés de dalles podotactiles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xml:space="preserve"> (PMR) </w:t>
      </w:r>
      <w:r>
        <w:t>(par défaut)</w:t>
      </w:r>
    </w:p>
    <w:p w14:paraId="7C59B5A5" w14:textId="77777777" w:rsidR="00522043" w:rsidRDefault="00000000">
      <w:pPr>
        <w:pStyle w:val="pheading"/>
      </w:pPr>
      <w:r>
        <w:t>MESURAGE</w:t>
      </w:r>
    </w:p>
    <w:p w14:paraId="189A7E4B" w14:textId="77777777" w:rsidR="00522043" w:rsidRDefault="00000000">
      <w:pPr>
        <w:pStyle w:val="pheading"/>
      </w:pPr>
      <w:r>
        <w:t>- unité de mesure:</w:t>
      </w:r>
    </w:p>
    <w:p w14:paraId="79EBC6C1" w14:textId="77777777" w:rsidR="00522043" w:rsidRDefault="00000000">
      <w:r>
        <w:rPr>
          <w:b/>
        </w:rPr>
        <w:t xml:space="preserve">1. </w:t>
      </w:r>
      <w:r>
        <w:t>m pour le béton</w:t>
      </w:r>
    </w:p>
    <w:p w14:paraId="6534CD34" w14:textId="77777777" w:rsidR="00522043" w:rsidRDefault="00000000">
      <w:r>
        <w:rPr>
          <w:b/>
        </w:rPr>
        <w:t xml:space="preserve">2. </w:t>
      </w:r>
      <w:r>
        <w:t>kg pour les barres d’armatures</w:t>
      </w:r>
    </w:p>
    <w:p w14:paraId="35B11DBB" w14:textId="77777777" w:rsidR="00522043" w:rsidRDefault="00000000">
      <w:r>
        <w:rPr>
          <w:b/>
        </w:rPr>
        <w:t>3.</w:t>
      </w:r>
      <w:r>
        <w:t xml:space="preserve"> PM, coffrages</w:t>
      </w:r>
    </w:p>
    <w:p w14:paraId="66CE609A" w14:textId="77777777" w:rsidR="00522043" w:rsidRDefault="00000000">
      <w:pPr>
        <w:pStyle w:val="pheading"/>
      </w:pPr>
      <w:r>
        <w:t>- nature du marché:</w:t>
      </w:r>
    </w:p>
    <w:p w14:paraId="165CF3B3" w14:textId="77777777" w:rsidR="00522043" w:rsidRDefault="00000000">
      <w:r>
        <w:t>QF</w:t>
      </w:r>
    </w:p>
    <w:p w14:paraId="06FDE842" w14:textId="77777777" w:rsidR="00522043" w:rsidRDefault="00000000">
      <w:pPr>
        <w:pStyle w:val="Author-eSectionHeading6"/>
      </w:pPr>
      <w:bookmarkStart w:id="832" w:name="_Toc112759408"/>
      <w:r>
        <w:t>22.31.2c Escaliers en béton apparent (esthétique) coulé en place CCTB 01.10</w:t>
      </w:r>
      <w:bookmarkEnd w:id="832"/>
    </w:p>
    <w:p w14:paraId="55C3D15D" w14:textId="77777777" w:rsidR="00522043" w:rsidRDefault="00000000">
      <w:pPr>
        <w:pStyle w:val="pheading"/>
      </w:pPr>
      <w:r>
        <w:t>MATÉRIAUX</w:t>
      </w:r>
    </w:p>
    <w:p w14:paraId="5443CF20" w14:textId="77777777" w:rsidR="00522043" w:rsidRDefault="00000000">
      <w:pPr>
        <w:pStyle w:val="pheading"/>
      </w:pPr>
      <w:r>
        <w:t>- Finitions</w:t>
      </w:r>
    </w:p>
    <w:p w14:paraId="486DDF82"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3A2452BF"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1E873F08"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4589E0FC"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5588FD89" w14:textId="77777777" w:rsidR="00522043" w:rsidRDefault="00000000">
      <w:pPr>
        <w:pStyle w:val="Author-eListParagraph"/>
        <w:numPr>
          <w:ilvl w:val="0"/>
          <w:numId w:val="558"/>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3735062" w14:textId="77777777" w:rsidR="00522043" w:rsidRDefault="00000000">
      <w:pPr>
        <w:pStyle w:val="Author-eListParagraph"/>
        <w:numPr>
          <w:ilvl w:val="0"/>
          <w:numId w:val="558"/>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79DF6A62" w14:textId="77777777" w:rsidR="00522043" w:rsidRDefault="00000000">
      <w:pPr>
        <w:pStyle w:val="Author-eListParagraph"/>
        <w:numPr>
          <w:ilvl w:val="0"/>
          <w:numId w:val="55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0B0126F1" w14:textId="77777777" w:rsidR="00522043" w:rsidRDefault="00000000">
      <w:pPr>
        <w:pStyle w:val="Author-eListParagraph"/>
        <w:numPr>
          <w:ilvl w:val="0"/>
          <w:numId w:val="55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463FB069" w14:textId="77777777" w:rsidR="00522043" w:rsidRDefault="00000000">
      <w:r>
        <w:rPr>
          <w:rStyle w:val="optioncarChar"/>
          <w:color w:val="000000"/>
        </w:rPr>
        <w:t>Les arêtes saillantes des éléments en béton sont</w:t>
      </w:r>
      <w:r>
        <w:rPr>
          <w:rStyle w:val="optioncarChar"/>
        </w:rPr>
        <w:t xml:space="preserve"> vives / chanfreinées </w:t>
      </w:r>
      <w:r>
        <w:t>(par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145F8337" w14:textId="77777777" w:rsidR="00522043" w:rsidRDefault="00000000">
      <w:r>
        <w:rPr>
          <w:rStyle w:val="optioncarChar"/>
        </w:rPr>
        <w:t> </w:t>
      </w:r>
    </w:p>
    <w:p w14:paraId="2F398B01" w14:textId="77777777" w:rsidR="00522043" w:rsidRDefault="00000000">
      <w:pPr>
        <w:pStyle w:val="pheading"/>
      </w:pPr>
      <w:r>
        <w:t>- Prescriptions complémentaires</w:t>
      </w:r>
    </w:p>
    <w:p w14:paraId="4D967DC7" w14:textId="77777777" w:rsidR="00522043" w:rsidRDefault="00000000">
      <w:r>
        <w:t xml:space="preserve">Résistance au feu : pour les escaliers sans fonction séparant </w:t>
      </w:r>
      <w:r>
        <w:rPr>
          <w:rStyle w:val="optioncarChar"/>
        </w:rPr>
        <w:t xml:space="preserve">R30 </w:t>
      </w:r>
      <w:r>
        <w:t>(par défaut) </w:t>
      </w:r>
      <w:r>
        <w:rPr>
          <w:rStyle w:val="optioncarChar"/>
        </w:rPr>
        <w:t xml:space="preserve">/ R60 / R120 / R *** </w:t>
      </w:r>
      <w:r>
        <w:t xml:space="preserve">et pour les escaliers avec fonction séparant </w:t>
      </w:r>
      <w:r>
        <w:rPr>
          <w:rStyle w:val="optioncarChar"/>
        </w:rPr>
        <w:t>REI 30 </w:t>
      </w:r>
      <w:r>
        <w:t xml:space="preserve">(par défaut) </w:t>
      </w:r>
      <w:r>
        <w:rPr>
          <w:rStyle w:val="optioncarChar"/>
        </w:rPr>
        <w:t>/ REI 60 / REI 120 / REI ***</w:t>
      </w:r>
    </w:p>
    <w:p w14:paraId="21642206" w14:textId="77777777" w:rsidR="00522043" w:rsidRDefault="00000000">
      <w:pPr>
        <w:pStyle w:val="pheading"/>
      </w:pPr>
      <w:r>
        <w:t>EXÉCUTION / MISE EN ŒUVRE</w:t>
      </w:r>
    </w:p>
    <w:p w14:paraId="1979F4C8" w14:textId="77777777" w:rsidR="00522043" w:rsidRDefault="00000000">
      <w:pPr>
        <w:pStyle w:val="pheading"/>
      </w:pPr>
      <w:r>
        <w:t>- Notes d’exécution complémentaires</w:t>
      </w:r>
    </w:p>
    <w:p w14:paraId="76B063C3" w14:textId="77777777" w:rsidR="00522043" w:rsidRDefault="00000000">
      <w:r>
        <w:t xml:space="preserve">Raccords visibles : joint en forme de </w:t>
      </w:r>
      <w:r>
        <w:rPr>
          <w:rStyle w:val="optioncarChar"/>
        </w:rPr>
        <w:t>V </w:t>
      </w:r>
      <w:r>
        <w:t>(par défaut)</w:t>
      </w:r>
      <w:r>
        <w:rPr>
          <w:rStyle w:val="optioncarChar"/>
        </w:rPr>
        <w:t xml:space="preserve"> / ***</w:t>
      </w:r>
      <w:r>
        <w:br/>
        <w:t>Joints de reprise :</w:t>
      </w:r>
      <w:r>
        <w:br/>
        <w:t>Ancrages : à rupture thermique - système à soumettre pour approbation</w:t>
      </w:r>
      <w:r>
        <w:br/>
        <w:t>Ponts d'humidité / étanchéité à l'eau :</w:t>
      </w:r>
      <w:r>
        <w:br/>
        <w:t>Ponts thermiques / isolation thermique :</w:t>
      </w:r>
      <w:r>
        <w:br/>
        <w:t>Réservations / pénétrations :</w:t>
      </w:r>
      <w:r>
        <w:b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w:t>
      </w:r>
    </w:p>
    <w:p w14:paraId="67F01823" w14:textId="77777777" w:rsidR="00522043" w:rsidRDefault="00000000">
      <w:pPr>
        <w:pStyle w:val="pheading"/>
      </w:pPr>
      <w:r>
        <w:t>MESURAGE</w:t>
      </w:r>
    </w:p>
    <w:p w14:paraId="00DAF0ED" w14:textId="77777777" w:rsidR="00522043" w:rsidRDefault="00000000">
      <w:pPr>
        <w:pStyle w:val="pheading"/>
      </w:pPr>
      <w:r>
        <w:t>- unité de mesure:</w:t>
      </w:r>
    </w:p>
    <w:p w14:paraId="6A597163" w14:textId="77777777" w:rsidR="00522043" w:rsidRDefault="00000000">
      <w:r>
        <w:rPr>
          <w:b/>
        </w:rPr>
        <w:t xml:space="preserve">1. </w:t>
      </w:r>
      <w:r>
        <w:t>m pour le béton</w:t>
      </w:r>
    </w:p>
    <w:p w14:paraId="045FD323" w14:textId="77777777" w:rsidR="00522043" w:rsidRDefault="00000000">
      <w:r>
        <w:rPr>
          <w:b/>
        </w:rPr>
        <w:t xml:space="preserve">2. </w:t>
      </w:r>
      <w:r>
        <w:t>kg pour les barres d’armatures</w:t>
      </w:r>
    </w:p>
    <w:p w14:paraId="6B33A16E" w14:textId="77777777" w:rsidR="00522043" w:rsidRDefault="00000000">
      <w:r>
        <w:rPr>
          <w:b/>
        </w:rPr>
        <w:t>3.</w:t>
      </w:r>
      <w:r>
        <w:t xml:space="preserve"> PM, coffrages</w:t>
      </w:r>
    </w:p>
    <w:p w14:paraId="36C4F03F" w14:textId="77777777" w:rsidR="00522043" w:rsidRDefault="00000000">
      <w:pPr>
        <w:pStyle w:val="pheading"/>
      </w:pPr>
      <w:r>
        <w:t>- nature du marché:</w:t>
      </w:r>
    </w:p>
    <w:p w14:paraId="3C418152" w14:textId="77777777" w:rsidR="00522043" w:rsidRDefault="00000000">
      <w:r>
        <w:t>QF</w:t>
      </w:r>
    </w:p>
    <w:p w14:paraId="380AF7DD" w14:textId="77777777" w:rsidR="00522043" w:rsidRDefault="00000000">
      <w:pPr>
        <w:pStyle w:val="Author-eSectionHeading5"/>
      </w:pPr>
      <w:bookmarkStart w:id="833" w:name="_Toc112759409"/>
      <w:r>
        <w:t>22.31.3 Escaliers préfabriqués en béton CCTB 01.10</w:t>
      </w:r>
      <w:bookmarkEnd w:id="833"/>
    </w:p>
    <w:p w14:paraId="17D3A14B" w14:textId="77777777" w:rsidR="00522043" w:rsidRDefault="00000000">
      <w:pPr>
        <w:pStyle w:val="pheading"/>
      </w:pPr>
      <w:bookmarkStart w:id="834" w:name="935"/>
      <w:bookmarkEnd w:id="834"/>
      <w:r>
        <w:t>DESCRIPTION</w:t>
      </w:r>
    </w:p>
    <w:p w14:paraId="2CDF8314" w14:textId="77777777" w:rsidR="00522043" w:rsidRDefault="00000000">
      <w:pPr>
        <w:pStyle w:val="pheading"/>
      </w:pPr>
      <w:r>
        <w:t>- Définition / Comprend</w:t>
      </w:r>
    </w:p>
    <w:p w14:paraId="15B45F06" w14:textId="50BBBBDD" w:rsidR="00522043" w:rsidRDefault="00000000">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w:t>
      </w:r>
      <w:hyperlink r:id="rId80" w:history="1">
        <w:r>
          <w:t>57.1 Escaliers et garde-corps complets</w:t>
        </w:r>
      </w:hyperlink>
      <w:r>
        <w:t xml:space="preserve">. Les éventuelles finitions d’escalier sont décrites dans un poste séparé du chapitre </w:t>
      </w:r>
      <w:hyperlink r:id="rId81" w:history="1">
        <w:r>
          <w:t>46.4 Revêtements de sols extérieurs (des balcons)</w:t>
        </w:r>
      </w:hyperlink>
      <w:r>
        <w:t>.</w:t>
      </w:r>
    </w:p>
    <w:p w14:paraId="43AE2AF8" w14:textId="77777777" w:rsidR="00522043" w:rsidRDefault="00000000">
      <w:pPr>
        <w:pStyle w:val="pheading"/>
      </w:pPr>
      <w:r>
        <w:t>MATÉRIAUX</w:t>
      </w:r>
    </w:p>
    <w:p w14:paraId="0BB33201" w14:textId="77777777" w:rsidR="00522043" w:rsidRDefault="00000000">
      <w:r>
        <w:t>L’ensemble des matériaux, des éléments porteurs et des assemblages doivent satisfaire aux charges d’exploitation préalablement indiquées (</w:t>
      </w:r>
      <w:hyperlink w:anchor="76" w:history="1">
        <w:r>
          <w:t>22 Superstructures en béton</w:t>
        </w:r>
      </w:hyperlink>
      <w:r>
        <w:t>).</w:t>
      </w:r>
    </w:p>
    <w:p w14:paraId="749215E5" w14:textId="77777777" w:rsidR="00522043" w:rsidRDefault="00000000">
      <w:pPr>
        <w:pStyle w:val="heading"/>
      </w:pPr>
      <w:r>
        <w:t>Spécifications</w:t>
      </w:r>
    </w:p>
    <w:p w14:paraId="235EE19D" w14:textId="77777777" w:rsidR="00522043" w:rsidRDefault="00000000">
      <w:pPr>
        <w:pStyle w:val="Author-eListParagraph"/>
        <w:numPr>
          <w:ilvl w:val="0"/>
          <w:numId w:val="559"/>
        </w:numPr>
      </w:pPr>
      <w:r>
        <w:t>Conformes aux normes [NBN EN 14843] et aux exigences de la norme [NBN B 21-611]</w:t>
      </w:r>
    </w:p>
    <w:p w14:paraId="0A01FB69" w14:textId="77777777" w:rsidR="00522043" w:rsidRDefault="00000000">
      <w:pPr>
        <w:pStyle w:val="Author-eListParagraph"/>
        <w:numPr>
          <w:ilvl w:val="0"/>
          <w:numId w:val="559"/>
        </w:numPr>
      </w:pPr>
      <w:r>
        <w:t>Forme et dimensions : conformément aux indications sur les plans</w:t>
      </w:r>
    </w:p>
    <w:p w14:paraId="0916A78A" w14:textId="77777777" w:rsidR="00522043" w:rsidRDefault="00000000">
      <w:pPr>
        <w:pStyle w:val="Author-eListParagraph"/>
        <w:numPr>
          <w:ilvl w:val="0"/>
          <w:numId w:val="559"/>
        </w:numPr>
      </w:pPr>
      <w:r>
        <w:t xml:space="preserve">Charges d’exploitation : </w:t>
      </w:r>
      <w:r>
        <w:rPr>
          <w:rStyle w:val="optioncarChar"/>
        </w:rPr>
        <w:t>***</w:t>
      </w:r>
    </w:p>
    <w:p w14:paraId="45261C0B" w14:textId="77777777" w:rsidR="00522043" w:rsidRDefault="00000000">
      <w:pPr>
        <w:pStyle w:val="Author-eListParagraph"/>
        <w:numPr>
          <w:ilvl w:val="0"/>
          <w:numId w:val="559"/>
        </w:numPr>
      </w:pPr>
      <w:r>
        <w:t xml:space="preserve">Classe d'environnement : </w:t>
      </w:r>
      <w:r>
        <w:rPr>
          <w:rStyle w:val="optioncarChar"/>
        </w:rPr>
        <w:t>***</w:t>
      </w:r>
    </w:p>
    <w:p w14:paraId="620EB3B3" w14:textId="77777777" w:rsidR="00522043" w:rsidRDefault="00000000">
      <w:pPr>
        <w:pStyle w:val="Author-eListParagraph"/>
        <w:numPr>
          <w:ilvl w:val="0"/>
          <w:numId w:val="559"/>
        </w:numPr>
      </w:pPr>
      <w:r>
        <w:t xml:space="preserve">Eléments d’ancrage (système à soumettre pour approbation) : </w:t>
      </w:r>
      <w:r>
        <w:rPr>
          <w:rStyle w:val="optioncarChar"/>
        </w:rPr>
        <w:t>sans dispositif de rupture thermique </w:t>
      </w:r>
      <w:r>
        <w:t>(par défaut) / </w:t>
      </w:r>
      <w:r>
        <w:rPr>
          <w:rStyle w:val="optioncarChar"/>
        </w:rPr>
        <w:t>avec dispositif de rupture thermique</w:t>
      </w:r>
    </w:p>
    <w:p w14:paraId="6910D4D5" w14:textId="77777777" w:rsidR="00522043" w:rsidRDefault="00000000">
      <w:pPr>
        <w:pStyle w:val="pheading"/>
      </w:pPr>
      <w:r>
        <w:t>EXÉCUTION / MISE EN ŒUVRE</w:t>
      </w:r>
    </w:p>
    <w:p w14:paraId="45C1E46B" w14:textId="77777777" w:rsidR="00522043" w:rsidRDefault="00000000">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14:paraId="3A64AC12" w14:textId="77777777" w:rsidR="00522043" w:rsidRDefault="00000000">
      <w:pPr>
        <w:pStyle w:val="pheading"/>
      </w:pPr>
      <w:r>
        <w:t>DOCUMENTS DE RÉFÉRENCE</w:t>
      </w:r>
    </w:p>
    <w:p w14:paraId="432A0827" w14:textId="77777777" w:rsidR="00522043" w:rsidRDefault="00000000">
      <w:pPr>
        <w:pStyle w:val="pheading"/>
      </w:pPr>
      <w:r>
        <w:t>- Matériau</w:t>
      </w:r>
    </w:p>
    <w:p w14:paraId="3E87A34C" w14:textId="77777777" w:rsidR="00522043" w:rsidRDefault="00000000">
      <w:r>
        <w:t>[NBN EN 14843, Produits préfabriqués en béton - Escaliers]</w:t>
      </w:r>
    </w:p>
    <w:p w14:paraId="7490805C" w14:textId="77777777" w:rsidR="00522043" w:rsidRDefault="00000000">
      <w:r>
        <w:t>[NBN B 21-611, Produits préfabriqués en béton - Escaliers - Complément national à la NBN EN 14843:2007]</w:t>
      </w:r>
    </w:p>
    <w:p w14:paraId="66993CE2" w14:textId="77777777" w:rsidR="00522043" w:rsidRDefault="00000000">
      <w:pPr>
        <w:pStyle w:val="Author-eSectionHeading6"/>
      </w:pPr>
      <w:bookmarkStart w:id="835" w:name="_Toc112759410"/>
      <w:r>
        <w:t>22.31.3a Volées d'escaliers préfabriquées en béton CCTB 01.10</w:t>
      </w:r>
      <w:bookmarkEnd w:id="835"/>
    </w:p>
    <w:p w14:paraId="1FC1A6DC" w14:textId="77777777" w:rsidR="00522043" w:rsidRDefault="00000000">
      <w:pPr>
        <w:pStyle w:val="pheading"/>
      </w:pPr>
      <w:r>
        <w:t>MATÉRIAUX</w:t>
      </w:r>
    </w:p>
    <w:p w14:paraId="632B09F4" w14:textId="77777777" w:rsidR="00522043" w:rsidRDefault="00000000">
      <w:pPr>
        <w:pStyle w:val="pheading"/>
      </w:pPr>
      <w:r>
        <w:t>- Finitions</w:t>
      </w:r>
    </w:p>
    <w:p w14:paraId="0529D326" w14:textId="77777777" w:rsidR="00522043" w:rsidRDefault="00000000">
      <w:r>
        <w:t xml:space="preserve">Surface de béton: </w:t>
      </w:r>
      <w:r>
        <w:rPr>
          <w:rStyle w:val="optioncarChar"/>
        </w:rPr>
        <w:t xml:space="preserve">brute et lisse </w:t>
      </w:r>
      <w:r>
        <w:t>(par défaut)</w:t>
      </w:r>
      <w:r>
        <w:rPr>
          <w:rStyle w:val="optioncarChar"/>
        </w:rPr>
        <w:t xml:space="preserve"> / rugueuse / ****</w:t>
      </w:r>
    </w:p>
    <w:p w14:paraId="309615CC" w14:textId="77777777" w:rsidR="00522043" w:rsidRDefault="00000000">
      <w:pPr>
        <w:pStyle w:val="pheading"/>
      </w:pPr>
      <w:r>
        <w:t>- Prescriptions complémentaires</w:t>
      </w:r>
    </w:p>
    <w:p w14:paraId="08CF0768" w14:textId="77777777" w:rsidR="00522043" w:rsidRDefault="00000000">
      <w:r>
        <w:t>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 </w:t>
      </w:r>
      <w:r>
        <w:rPr>
          <w:rStyle w:val="optioncarChar"/>
        </w:rPr>
        <w:t>/ REI 60 / REI 120 / REI ***</w:t>
      </w:r>
    </w:p>
    <w:p w14:paraId="095BE186" w14:textId="77777777" w:rsidR="00522043" w:rsidRDefault="00000000">
      <w:pPr>
        <w:pStyle w:val="pheading"/>
      </w:pPr>
      <w:r>
        <w:t>EXÉCUTION / MISE EN ŒUVRE</w:t>
      </w:r>
    </w:p>
    <w:p w14:paraId="24E782C2" w14:textId="77777777" w:rsidR="00522043" w:rsidRDefault="00000000">
      <w:pPr>
        <w:pStyle w:val="pheading"/>
      </w:pPr>
      <w:r>
        <w:t>- Notes d’exécution complémentaires</w:t>
      </w:r>
    </w:p>
    <w:p w14:paraId="60902557" w14:textId="77777777" w:rsidR="00522043" w:rsidRDefault="00000000">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et/ou des indicateurs visuels (PMR) présentant les caractéristiques suivantes:</w:t>
      </w:r>
      <w:r>
        <w:rPr>
          <w:color w:val="FF0000"/>
        </w:rPr>
        <w:t xml:space="preserve"> voir recommandations dans le sous-titre </w:t>
      </w:r>
      <w:hyperlink w:anchor="390" w:history="1">
        <w:r>
          <w:t>22.31 Escaliers en béton</w:t>
        </w:r>
      </w:hyperlink>
      <w:r>
        <w:t>(par défaut)</w:t>
      </w:r>
      <w:r>
        <w:rPr>
          <w:rStyle w:val="optioncarChar"/>
        </w:rPr>
        <w:t xml:space="preserve"> / ***</w:t>
      </w:r>
    </w:p>
    <w:p w14:paraId="14F564C8" w14:textId="77777777" w:rsidR="00522043" w:rsidRDefault="00000000">
      <w:pPr>
        <w:pStyle w:val="pheading"/>
      </w:pPr>
      <w:r>
        <w:t>MESURAGE</w:t>
      </w:r>
    </w:p>
    <w:p w14:paraId="25280EE5" w14:textId="77777777" w:rsidR="00522043" w:rsidRDefault="00000000">
      <w:pPr>
        <w:pStyle w:val="pheading"/>
      </w:pPr>
      <w:r>
        <w:t>- unité de mesure:</w:t>
      </w:r>
    </w:p>
    <w:p w14:paraId="0CD0308D" w14:textId="77777777" w:rsidR="00522043" w:rsidRDefault="00000000">
      <w:r>
        <w:rPr>
          <w:b/>
        </w:rPr>
        <w:t xml:space="preserve">1. </w:t>
      </w:r>
      <w:r>
        <w:t xml:space="preserve">escaliers par marche </w:t>
      </w:r>
    </w:p>
    <w:p w14:paraId="29E33E08" w14:textId="77777777" w:rsidR="00522043" w:rsidRDefault="00000000">
      <w:r>
        <w:rPr>
          <w:b/>
        </w:rPr>
        <w:t xml:space="preserve">2. </w:t>
      </w:r>
      <w:r>
        <w:t>paliers au m² pour les paliers</w:t>
      </w:r>
    </w:p>
    <w:p w14:paraId="0DCF8436" w14:textId="77777777" w:rsidR="00522043" w:rsidRDefault="00000000">
      <w:pPr>
        <w:pStyle w:val="pheading"/>
      </w:pPr>
      <w:r>
        <w:t>- code de mesurage:</w:t>
      </w:r>
    </w:p>
    <w:p w14:paraId="6D0FD425" w14:textId="77777777" w:rsidR="00522043" w:rsidRDefault="00000000">
      <w:r>
        <w:t xml:space="preserve">Une distinction </w:t>
      </w:r>
      <w:r>
        <w:rPr>
          <w:rStyle w:val="optioncarChar"/>
        </w:rPr>
        <w:t xml:space="preserve">est faite / n’est pas </w:t>
      </w:r>
      <w:r>
        <w:t>faite entre les marches droites et tournantes</w:t>
      </w:r>
      <w:r>
        <w:br/>
        <w:t>Les limons et le chemin d’escalier sont compris dans le prix unitaire. Ne sont pas compris : les revêtements d’escalier.</w:t>
      </w:r>
    </w:p>
    <w:p w14:paraId="134A890E" w14:textId="77777777" w:rsidR="00522043" w:rsidRDefault="00000000">
      <w:pPr>
        <w:pStyle w:val="pheading"/>
      </w:pPr>
      <w:r>
        <w:t>- nature du marché:</w:t>
      </w:r>
    </w:p>
    <w:p w14:paraId="2D788A12" w14:textId="77777777" w:rsidR="00522043" w:rsidRDefault="00000000">
      <w:r>
        <w:t>QF</w:t>
      </w:r>
    </w:p>
    <w:p w14:paraId="04559FEC" w14:textId="77777777" w:rsidR="00522043" w:rsidRDefault="00000000">
      <w:pPr>
        <w:pStyle w:val="Author-eSectionHeading6"/>
      </w:pPr>
      <w:bookmarkStart w:id="836" w:name="_Toc112759411"/>
      <w:r>
        <w:t>22.31.3b Paliers d'escaliers préfabriqués en béton CCTB 01.10</w:t>
      </w:r>
      <w:bookmarkEnd w:id="836"/>
    </w:p>
    <w:p w14:paraId="63E4C9DE" w14:textId="77777777" w:rsidR="00522043" w:rsidRDefault="00000000">
      <w:pPr>
        <w:pStyle w:val="pheading"/>
      </w:pPr>
      <w:r>
        <w:t>MATÉRIAUX</w:t>
      </w:r>
    </w:p>
    <w:p w14:paraId="5B213F22" w14:textId="77777777" w:rsidR="00522043" w:rsidRDefault="00000000">
      <w:pPr>
        <w:pStyle w:val="pheading"/>
      </w:pPr>
      <w:r>
        <w:t>- Caractéristiques générales</w:t>
      </w:r>
    </w:p>
    <w:p w14:paraId="257FF45D" w14:textId="77777777" w:rsidR="00522043" w:rsidRDefault="00000000">
      <w:r>
        <w:t>Conformes aux normes [NBN EN 14843] et aux exigences de la norme [NBN B 21-611]</w:t>
      </w:r>
    </w:p>
    <w:p w14:paraId="38CE54AC" w14:textId="77777777" w:rsidR="00522043" w:rsidRDefault="00000000">
      <w:pPr>
        <w:pStyle w:val="pheading"/>
      </w:pPr>
      <w:r>
        <w:t>- Finitions</w:t>
      </w:r>
    </w:p>
    <w:p w14:paraId="5E932FDC" w14:textId="77777777" w:rsidR="00522043" w:rsidRDefault="00000000">
      <w:r>
        <w:t xml:space="preserve">Surface de béton: </w:t>
      </w:r>
      <w:r>
        <w:rPr>
          <w:rStyle w:val="optioncarChar"/>
        </w:rPr>
        <w:t xml:space="preserve">brute et lisse </w:t>
      </w:r>
      <w:r>
        <w:t>(par défaut)</w:t>
      </w:r>
      <w:r>
        <w:rPr>
          <w:rStyle w:val="optioncarChar"/>
        </w:rPr>
        <w:t xml:space="preserve"> / rugueuse / ***</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4FA001E8" w14:textId="77777777" w:rsidR="00522043" w:rsidRDefault="00000000">
      <w:pPr>
        <w:pStyle w:val="pheading"/>
      </w:pPr>
      <w:r>
        <w:t>- Prescriptions complémentaires</w:t>
      </w:r>
    </w:p>
    <w:p w14:paraId="48760C34" w14:textId="77777777" w:rsidR="00522043" w:rsidRDefault="00000000">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 </w:t>
      </w:r>
      <w:r>
        <w:t>(par défaut)</w:t>
      </w:r>
      <w:r>
        <w:rPr>
          <w:rStyle w:val="optioncarChar"/>
        </w:rPr>
        <w:t xml:space="preserve"> / REI 60 / REI 120 / REI ***</w:t>
      </w:r>
    </w:p>
    <w:p w14:paraId="73BF0872" w14:textId="77777777" w:rsidR="00522043" w:rsidRDefault="00000000">
      <w:pPr>
        <w:pStyle w:val="pheading"/>
      </w:pPr>
      <w:r>
        <w:t>EXÉCUTION / MISE EN ŒUVRE</w:t>
      </w:r>
    </w:p>
    <w:p w14:paraId="02B3EA4A" w14:textId="77777777" w:rsidR="00522043" w:rsidRDefault="00000000">
      <w:pPr>
        <w:pStyle w:val="pheading"/>
      </w:pPr>
      <w:r>
        <w:t>- Notes d’exécution complémentaires</w:t>
      </w:r>
    </w:p>
    <w:p w14:paraId="4B2FC983" w14:textId="77777777" w:rsidR="00522043" w:rsidRDefault="00522043"/>
    <w:p w14:paraId="03527C04" w14:textId="77777777" w:rsidR="00522043" w:rsidRDefault="00000000">
      <w:pPr>
        <w:pStyle w:val="Author-eListParagraph"/>
        <w:numPr>
          <w:ilvl w:val="0"/>
          <w:numId w:val="560"/>
        </w:numPr>
      </w:pPr>
      <w:r>
        <w:t>Dans les marches, on intègre une bande antidérapante (PMR) en</w:t>
      </w:r>
      <w:r>
        <w:rPr>
          <w:rStyle w:val="optioncarChar"/>
        </w:rPr>
        <w:t>*** / caoutchouc</w:t>
      </w:r>
      <w:r>
        <w:t xml:space="preserve"> selon</w:t>
      </w:r>
      <w:r>
        <w:rPr>
          <w:rStyle w:val="optioncarChar"/>
        </w:rPr>
        <w:t xml:space="preserve"> ***</w:t>
      </w:r>
      <w:r>
        <w:t xml:space="preserve"> et/ou des indicateurs visuels (PMR) présentant les caractéristiques suivantes : </w:t>
      </w:r>
      <w:r>
        <w:rPr>
          <w:rStyle w:val="optioncarChar"/>
        </w:rPr>
        <w:t xml:space="preserve">*** / voir recommandations dans le sous-titre </w:t>
      </w:r>
      <w:hyperlink w:anchor="390" w:history="1">
        <w:r>
          <w:rPr>
            <w:rStyle w:val="optioncarChar"/>
          </w:rPr>
          <w:t>22.31 Escaliers en béton</w:t>
        </w:r>
      </w:hyperlink>
      <w:r>
        <w:rPr>
          <w:rStyle w:val="optioncarChar"/>
        </w:rPr>
        <w:t xml:space="preserve"> (PMR)</w:t>
      </w:r>
    </w:p>
    <w:p w14:paraId="0E6C4C45" w14:textId="77777777" w:rsidR="00522043" w:rsidRDefault="00000000">
      <w:pPr>
        <w:pStyle w:val="Author-eListParagraph"/>
        <w:numPr>
          <w:ilvl w:val="0"/>
          <w:numId w:val="560"/>
        </w:numPr>
      </w:pPr>
      <w:r>
        <w:t xml:space="preserve">Les paliers sont équipés de dalles podotactiles présentant les caractéristiques suivantes : </w:t>
      </w:r>
      <w:r>
        <w:rPr>
          <w:rStyle w:val="optioncarChar"/>
        </w:rPr>
        <w:t xml:space="preserve">*** / voir recommandations dans le sous-titre </w:t>
      </w:r>
      <w:hyperlink w:anchor="390" w:history="1">
        <w:r>
          <w:rPr>
            <w:rStyle w:val="optioncarChar"/>
          </w:rPr>
          <w:t>22.31 Escaliers en béton</w:t>
        </w:r>
      </w:hyperlink>
      <w:r>
        <w:rPr>
          <w:rStyle w:val="optioncarChar"/>
        </w:rPr>
        <w:t> (PMR)</w:t>
      </w:r>
    </w:p>
    <w:p w14:paraId="6BB6A9FD" w14:textId="77777777" w:rsidR="00522043" w:rsidRDefault="00000000">
      <w:pPr>
        <w:pStyle w:val="pheading"/>
      </w:pPr>
      <w:r>
        <w:t>MESURAGE</w:t>
      </w:r>
    </w:p>
    <w:p w14:paraId="59A44538" w14:textId="77777777" w:rsidR="00522043" w:rsidRDefault="00000000">
      <w:pPr>
        <w:pStyle w:val="pheading"/>
      </w:pPr>
      <w:r>
        <w:t>- unité de mesure:</w:t>
      </w:r>
    </w:p>
    <w:p w14:paraId="0E006E5B" w14:textId="77777777" w:rsidR="00522043" w:rsidRDefault="00000000">
      <w:r>
        <w:rPr>
          <w:b/>
        </w:rPr>
        <w:t xml:space="preserve">1. </w:t>
      </w:r>
      <w:r>
        <w:t xml:space="preserve">escaliers par marche </w:t>
      </w:r>
    </w:p>
    <w:p w14:paraId="419659F2" w14:textId="77777777" w:rsidR="00522043" w:rsidRDefault="00000000">
      <w:r>
        <w:rPr>
          <w:b/>
        </w:rPr>
        <w:t xml:space="preserve">2. </w:t>
      </w:r>
      <w:r>
        <w:t>paliers au m² pour les paliers</w:t>
      </w:r>
    </w:p>
    <w:p w14:paraId="40057E4B" w14:textId="77777777" w:rsidR="00522043" w:rsidRDefault="00000000">
      <w:pPr>
        <w:pStyle w:val="pheading"/>
      </w:pPr>
      <w:r>
        <w:t>- code de mesurage:</w:t>
      </w:r>
    </w:p>
    <w:p w14:paraId="2DCAD3DF" w14:textId="77777777" w:rsidR="00522043" w:rsidRDefault="00000000">
      <w:r>
        <w:t xml:space="preserve">Une distinction </w:t>
      </w:r>
      <w:r>
        <w:rPr>
          <w:rStyle w:val="optioncarChar"/>
        </w:rPr>
        <w:t xml:space="preserve">est faite / n’est pas faite </w:t>
      </w:r>
      <w:r>
        <w:t>entre les marches droites et tournantes.</w:t>
      </w:r>
      <w:r>
        <w:br/>
        <w:t>Les limons et le chemin d’escalier sont compris dans le prix unitaire. Ne sont pas compris : les revêtements d’escalier.</w:t>
      </w:r>
    </w:p>
    <w:p w14:paraId="592ED692" w14:textId="77777777" w:rsidR="00522043" w:rsidRDefault="00000000">
      <w:pPr>
        <w:pStyle w:val="pheading"/>
      </w:pPr>
      <w:r>
        <w:t>- nature du marché:</w:t>
      </w:r>
    </w:p>
    <w:p w14:paraId="74EA8098" w14:textId="77777777" w:rsidR="00522043" w:rsidRDefault="00000000">
      <w:r>
        <w:t>QF</w:t>
      </w:r>
    </w:p>
    <w:p w14:paraId="63543416" w14:textId="77777777" w:rsidR="00522043" w:rsidRDefault="00000000">
      <w:pPr>
        <w:pStyle w:val="Author-eSectionHeading6"/>
      </w:pPr>
      <w:bookmarkStart w:id="837" w:name="_Toc112759412"/>
      <w:r>
        <w:t>22.31.3c Escaliers préfabriqués en béton CCTB 01.10</w:t>
      </w:r>
      <w:bookmarkEnd w:id="837"/>
    </w:p>
    <w:p w14:paraId="305F2D59" w14:textId="77777777" w:rsidR="00522043" w:rsidRDefault="00000000">
      <w:pPr>
        <w:pStyle w:val="pheading"/>
      </w:pPr>
      <w:r>
        <w:t>MATÉRIAUX</w:t>
      </w:r>
    </w:p>
    <w:p w14:paraId="4E5B84C0" w14:textId="77777777" w:rsidR="00522043" w:rsidRDefault="00000000">
      <w:pPr>
        <w:pStyle w:val="pheading"/>
      </w:pPr>
      <w:r>
        <w:t>- Caractéristiques générales</w:t>
      </w:r>
    </w:p>
    <w:p w14:paraId="2800964A" w14:textId="77777777" w:rsidR="00522043" w:rsidRDefault="00000000">
      <w:r>
        <w:t>Conformes aux normes [NBN EN 14843] et aux exigences de la norme [NBN B 21-611]</w:t>
      </w:r>
    </w:p>
    <w:p w14:paraId="399254DF" w14:textId="77777777" w:rsidR="00522043" w:rsidRDefault="00000000">
      <w:pPr>
        <w:pStyle w:val="pheading"/>
      </w:pPr>
      <w:r>
        <w:t>- Finitions</w:t>
      </w:r>
    </w:p>
    <w:p w14:paraId="3DCECD7F" w14:textId="77777777" w:rsidR="00522043" w:rsidRDefault="00000000">
      <w:r>
        <w:t xml:space="preserve">Surface de béton: </w:t>
      </w:r>
      <w:r>
        <w:rPr>
          <w:rStyle w:val="optioncarChar"/>
        </w:rPr>
        <w:t xml:space="preserve">brute et lisse </w:t>
      </w:r>
      <w:r>
        <w:t>(par défaut)</w:t>
      </w:r>
      <w:r>
        <w:rPr>
          <w:rStyle w:val="optioncarChar"/>
        </w:rPr>
        <w:t xml:space="preserve"> / rugueuse / ***</w:t>
      </w:r>
    </w:p>
    <w:p w14:paraId="41AE5CD9" w14:textId="77777777" w:rsidR="00522043" w:rsidRDefault="00000000">
      <w:pPr>
        <w:pStyle w:val="pheading"/>
      </w:pPr>
      <w:r>
        <w:t>- Prescriptions complémentaires</w:t>
      </w:r>
    </w:p>
    <w:p w14:paraId="592CD742" w14:textId="77777777" w:rsidR="00522043" w:rsidRDefault="00000000">
      <w:r>
        <w:t xml:space="preserve">Résistance au feu : pour les escaliers sans fonction séparant </w:t>
      </w:r>
      <w:r>
        <w:rPr>
          <w:rStyle w:val="optioncarChar"/>
        </w:rPr>
        <w:t>R30 </w:t>
      </w:r>
      <w:r>
        <w:t xml:space="preserve">(par défaut) </w:t>
      </w:r>
      <w:r>
        <w:rPr>
          <w:rStyle w:val="optioncarChar"/>
        </w:rPr>
        <w:t xml:space="preserve">/ R60 / R120 / R *** </w:t>
      </w:r>
      <w:r>
        <w:t>et pour les escaliers avec fonction séparant </w:t>
      </w:r>
      <w:r>
        <w:rPr>
          <w:rStyle w:val="optioncarChar"/>
        </w:rPr>
        <w:t xml:space="preserve">REI 30 </w:t>
      </w:r>
      <w:r>
        <w:t>(par défaut) </w:t>
      </w:r>
      <w:r>
        <w:rPr>
          <w:rStyle w:val="optioncarChar"/>
        </w:rPr>
        <w:t>/ REI 60 / REI 120 / REI ***</w:t>
      </w:r>
    </w:p>
    <w:p w14:paraId="284AE46E" w14:textId="77777777" w:rsidR="00522043" w:rsidRDefault="00000000">
      <w:pPr>
        <w:pStyle w:val="pheading"/>
      </w:pPr>
      <w:r>
        <w:t>EXÉCUTION / MISE EN ŒUVRE</w:t>
      </w:r>
    </w:p>
    <w:p w14:paraId="5C2A278D" w14:textId="77777777" w:rsidR="00522043" w:rsidRDefault="00000000">
      <w:pPr>
        <w:pStyle w:val="pheading"/>
      </w:pPr>
      <w:r>
        <w:t>- Notes d’exécution complémentaires</w:t>
      </w:r>
    </w:p>
    <w:p w14:paraId="583C3306" w14:textId="77777777" w:rsidR="00522043" w:rsidRDefault="00000000">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xml:space="preserve"> / ***</w:t>
      </w:r>
    </w:p>
    <w:p w14:paraId="187E4F1D" w14:textId="77777777" w:rsidR="00522043" w:rsidRDefault="00000000">
      <w:pPr>
        <w:pStyle w:val="pheading"/>
      </w:pPr>
      <w:r>
        <w:t>MESURAGE</w:t>
      </w:r>
    </w:p>
    <w:p w14:paraId="40ADCE85" w14:textId="77777777" w:rsidR="00522043" w:rsidRDefault="00000000">
      <w:pPr>
        <w:pStyle w:val="pheading"/>
      </w:pPr>
      <w:r>
        <w:t>- unité de mesure:</w:t>
      </w:r>
    </w:p>
    <w:p w14:paraId="66D8ACFD" w14:textId="77777777" w:rsidR="00522043" w:rsidRDefault="00000000">
      <w:r>
        <w:rPr>
          <w:b/>
        </w:rPr>
        <w:t xml:space="preserve">1. </w:t>
      </w:r>
      <w:r>
        <w:t xml:space="preserve">escaliers par marche </w:t>
      </w:r>
    </w:p>
    <w:p w14:paraId="21715C99" w14:textId="77777777" w:rsidR="00522043" w:rsidRDefault="00000000">
      <w:r>
        <w:rPr>
          <w:b/>
        </w:rPr>
        <w:t xml:space="preserve">2. </w:t>
      </w:r>
      <w:r>
        <w:t>paliers au m² pour les paliers</w:t>
      </w:r>
    </w:p>
    <w:p w14:paraId="14FA28A2" w14:textId="77777777" w:rsidR="00522043" w:rsidRDefault="00000000">
      <w:pPr>
        <w:pStyle w:val="pheading"/>
      </w:pPr>
      <w:r>
        <w:t>- code de mesurage:</w:t>
      </w:r>
    </w:p>
    <w:p w14:paraId="5BF59A87" w14:textId="77777777" w:rsidR="00522043" w:rsidRDefault="00000000">
      <w:r>
        <w:t xml:space="preserve">Une distinction </w:t>
      </w:r>
      <w:r>
        <w:rPr>
          <w:rStyle w:val="optioncarChar"/>
        </w:rPr>
        <w:t>est faite / n’est pas faite</w:t>
      </w:r>
      <w:r>
        <w:t xml:space="preserve"> entre les marches droites et tournantes</w:t>
      </w:r>
    </w:p>
    <w:p w14:paraId="78361869" w14:textId="77777777" w:rsidR="00522043" w:rsidRDefault="00000000">
      <w:r>
        <w:t>Les limons et le chemin d’escalier sont compris dans le prix unitaire. Ne sont pas compris : les revêtements d’escalier.</w:t>
      </w:r>
    </w:p>
    <w:p w14:paraId="4E537F83" w14:textId="77777777" w:rsidR="00522043" w:rsidRDefault="00000000">
      <w:pPr>
        <w:pStyle w:val="pheading"/>
      </w:pPr>
      <w:r>
        <w:t>- nature du marché:</w:t>
      </w:r>
    </w:p>
    <w:p w14:paraId="744F98BB" w14:textId="77777777" w:rsidR="00522043" w:rsidRDefault="00000000">
      <w:r>
        <w:t>QF</w:t>
      </w:r>
    </w:p>
    <w:p w14:paraId="2CA33D77" w14:textId="77777777" w:rsidR="00522043" w:rsidRDefault="00000000">
      <w:pPr>
        <w:pStyle w:val="Author-eSectionHeading5"/>
      </w:pPr>
      <w:bookmarkStart w:id="838" w:name="_Toc112759413"/>
      <w:r>
        <w:t>22.31.4 Escaliers préfabriqués en béton architectonique CCTB 01.10</w:t>
      </w:r>
      <w:bookmarkEnd w:id="838"/>
    </w:p>
    <w:p w14:paraId="0D79B7B4" w14:textId="77777777" w:rsidR="00522043" w:rsidRDefault="00000000">
      <w:pPr>
        <w:pStyle w:val="pheading"/>
      </w:pPr>
      <w:r>
        <w:t>DESCRIPTION</w:t>
      </w:r>
    </w:p>
    <w:p w14:paraId="11893415" w14:textId="77777777" w:rsidR="00522043" w:rsidRDefault="00000000">
      <w:pPr>
        <w:pStyle w:val="pheading"/>
      </w:pPr>
      <w:r>
        <w:t>- Définition / Comprend</w:t>
      </w:r>
    </w:p>
    <w:p w14:paraId="579FCC3D" w14:textId="46BA7275" w:rsidR="00522043" w:rsidRDefault="00000000">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w:t>
      </w:r>
      <w:hyperlink r:id="rId82" w:history="1">
        <w:r>
          <w:t>57.1 Escaliers et garde-corps complets</w:t>
        </w:r>
      </w:hyperlink>
      <w:r>
        <w:t xml:space="preserve">. Les éventuelles finitions d’escalier sont décrites dans un poste séparé du chapitre </w:t>
      </w:r>
      <w:hyperlink r:id="rId83" w:history="1">
        <w:r>
          <w:t>46.4 Revêtements de sols extérieurs (des balcons)</w:t>
        </w:r>
      </w:hyperlink>
      <w:r>
        <w:t>.</w:t>
      </w:r>
    </w:p>
    <w:p w14:paraId="286B2C5C" w14:textId="77777777" w:rsidR="00522043" w:rsidRDefault="00000000">
      <w:pPr>
        <w:pStyle w:val="pheading"/>
      </w:pPr>
      <w:r>
        <w:t>MATÉRIAUX</w:t>
      </w:r>
    </w:p>
    <w:p w14:paraId="329183FD" w14:textId="77777777" w:rsidR="00522043" w:rsidRDefault="00000000">
      <w:r>
        <w:t>L’ensemble des matériaux, des éléments porteurs et des assemblages doivent satisfaire aux charges d’exploitation préalablement indiquées (</w:t>
      </w:r>
      <w:hyperlink w:anchor="76" w:history="1">
        <w:r>
          <w:t>22 Superstructures en béton</w:t>
        </w:r>
      </w:hyperlink>
      <w:r>
        <w:t>).</w:t>
      </w:r>
    </w:p>
    <w:p w14:paraId="13814E17" w14:textId="77777777" w:rsidR="00522043" w:rsidRDefault="00000000">
      <w:pPr>
        <w:pStyle w:val="heading"/>
      </w:pPr>
      <w:r>
        <w:t>Spécifications</w:t>
      </w:r>
    </w:p>
    <w:p w14:paraId="629D7F47" w14:textId="77777777" w:rsidR="00522043" w:rsidRDefault="00000000">
      <w:r>
        <w:t>Conformes aux normes [NBN EN 14843] et aux exigences de la norme [NBN B 21-611]</w:t>
      </w:r>
      <w:r>
        <w:br/>
        <w:t>Forme et dimensions : conformément aux indications sur les plans</w:t>
      </w:r>
      <w:r>
        <w:br/>
        <w:t xml:space="preserve">Charges d’exploitation : </w:t>
      </w:r>
      <w:r>
        <w:rPr>
          <w:rStyle w:val="optioncarChar"/>
        </w:rPr>
        <w:t>***</w:t>
      </w:r>
      <w:r>
        <w:br/>
        <w:t xml:space="preserve">Classe d'environnement : </w:t>
      </w:r>
      <w:r>
        <w:rPr>
          <w:rStyle w:val="optioncarChar"/>
        </w:rPr>
        <w:t>***</w:t>
      </w:r>
      <w:r>
        <w:br/>
        <w:t xml:space="preserve">Eléments d’ancrage : </w:t>
      </w:r>
      <w:r>
        <w:rPr>
          <w:rStyle w:val="optioncarChar"/>
        </w:rPr>
        <w:t>avec dispositif de rupture thermique - système à soumettre pour approbation </w:t>
      </w:r>
      <w:r>
        <w:t>(par défaut)</w:t>
      </w:r>
      <w:r>
        <w:rPr>
          <w:rStyle w:val="optioncarChar"/>
        </w:rPr>
        <w:t xml:space="preserve"> / ***</w:t>
      </w:r>
    </w:p>
    <w:p w14:paraId="4F28A61A" w14:textId="77777777" w:rsidR="00522043" w:rsidRDefault="00000000">
      <w:pPr>
        <w:pStyle w:val="pheading"/>
      </w:pPr>
      <w:r>
        <w:t>EXÉCUTION / MISE EN ŒUVRE</w:t>
      </w:r>
    </w:p>
    <w:p w14:paraId="65790F15" w14:textId="77777777" w:rsidR="00522043" w:rsidRDefault="00000000">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14:paraId="70447816" w14:textId="77777777" w:rsidR="00522043" w:rsidRDefault="00000000">
      <w:pPr>
        <w:pStyle w:val="pheading"/>
      </w:pPr>
      <w:r>
        <w:t>DOCUMENTS DE RÉFÉRENCE</w:t>
      </w:r>
    </w:p>
    <w:p w14:paraId="0DBFCD92" w14:textId="77777777" w:rsidR="00522043" w:rsidRDefault="00000000">
      <w:pPr>
        <w:pStyle w:val="pheading"/>
      </w:pPr>
      <w:r>
        <w:t>- Matériau</w:t>
      </w:r>
    </w:p>
    <w:p w14:paraId="123E0AF8" w14:textId="77777777" w:rsidR="00522043" w:rsidRDefault="00000000">
      <w:r>
        <w:t>[NBN EN 14843, Produits préfabriqués en béton - Escaliers]</w:t>
      </w:r>
    </w:p>
    <w:p w14:paraId="71379705" w14:textId="77777777" w:rsidR="00522043" w:rsidRDefault="00000000">
      <w:r>
        <w:t>[NBN B 21-611, Produits préfabriqués en béton - Escaliers - Complément national à la NBN EN 14843:2007]</w:t>
      </w:r>
    </w:p>
    <w:p w14:paraId="7CA98D3B" w14:textId="77777777" w:rsidR="00522043" w:rsidRDefault="00000000">
      <w:pPr>
        <w:pStyle w:val="Author-eSectionHeading6"/>
      </w:pPr>
      <w:bookmarkStart w:id="839" w:name="_Toc112759414"/>
      <w:r>
        <w:t>22.31.4a Volées d'escaliers préfabriquées en béton décoratif / architectonique CCTB 01.10</w:t>
      </w:r>
      <w:bookmarkEnd w:id="839"/>
    </w:p>
    <w:p w14:paraId="0F9BF85D" w14:textId="77777777" w:rsidR="00522043" w:rsidRDefault="00000000">
      <w:pPr>
        <w:pStyle w:val="pheading"/>
      </w:pPr>
      <w:r>
        <w:t>MATÉRIAUX</w:t>
      </w:r>
    </w:p>
    <w:p w14:paraId="6D93B8DC" w14:textId="77777777" w:rsidR="00522043" w:rsidRDefault="00000000">
      <w:pPr>
        <w:pStyle w:val="pheading"/>
      </w:pPr>
      <w:r>
        <w:t>- Finitions</w:t>
      </w:r>
    </w:p>
    <w:p w14:paraId="5727CF26" w14:textId="77777777" w:rsidR="00522043" w:rsidRDefault="00000000">
      <w:r>
        <w:t>Surface de béton:</w:t>
      </w:r>
      <w:r>
        <w:rPr>
          <w:rStyle w:val="optioncarChar"/>
        </w:rPr>
        <w:t xml:space="preserve"> brute et lisse en béton apparent</w:t>
      </w:r>
      <w:r>
        <w:t xml:space="preserve"> (par défaut) </w:t>
      </w:r>
      <w:r>
        <w:rPr>
          <w:rStyle w:val="optioncarChar"/>
        </w:rPr>
        <w:t>/ rugueuse</w:t>
      </w:r>
      <w:r>
        <w:br/>
      </w:r>
    </w:p>
    <w:p w14:paraId="2D42CF21" w14:textId="77777777" w:rsidR="00522043" w:rsidRDefault="00000000">
      <w:pPr>
        <w:pStyle w:val="pheading"/>
      </w:pPr>
      <w:r>
        <w:t>- Prescriptions complémentaires</w:t>
      </w:r>
    </w:p>
    <w:p w14:paraId="7710F529" w14:textId="77777777" w:rsidR="00522043" w:rsidRDefault="00000000">
      <w:r>
        <w:t xml:space="preserve">Résistance au feu : pour les escaliers sans fonction séparant </w:t>
      </w:r>
      <w:r>
        <w:rPr>
          <w:rStyle w:val="optioncarChar"/>
        </w:rPr>
        <w:t>R30</w:t>
      </w:r>
      <w:r>
        <w:t> (par défaut)</w:t>
      </w:r>
      <w:r>
        <w:rPr>
          <w:rStyle w:val="optioncarChar"/>
        </w:rPr>
        <w:t xml:space="preserve"> / R60 / R120 / R *** </w:t>
      </w:r>
      <w:r>
        <w:t xml:space="preserve">et pour les escaliers avec fonction séparant </w:t>
      </w:r>
      <w:r>
        <w:rPr>
          <w:rStyle w:val="optioncarChar"/>
        </w:rPr>
        <w:t>/ REI 30 </w:t>
      </w:r>
      <w:r>
        <w:t>(par défaut)</w:t>
      </w:r>
      <w:r>
        <w:rPr>
          <w:rStyle w:val="optioncarChar"/>
        </w:rPr>
        <w:t xml:space="preserve"> / REI 60 / REI 120 / REI ***</w:t>
      </w:r>
    </w:p>
    <w:p w14:paraId="609A0D5E" w14:textId="77777777" w:rsidR="00522043" w:rsidRDefault="00000000">
      <w:pPr>
        <w:pStyle w:val="pheading"/>
      </w:pPr>
      <w:r>
        <w:t>EXÉCUTION / MISE EN ŒUVRE</w:t>
      </w:r>
    </w:p>
    <w:p w14:paraId="10FFC982" w14:textId="77777777" w:rsidR="00522043" w:rsidRDefault="00000000">
      <w:pPr>
        <w:pStyle w:val="pheading"/>
      </w:pPr>
      <w:r>
        <w:t>- Notes d’exécution complémentaires</w:t>
      </w:r>
    </w:p>
    <w:p w14:paraId="3FE24B74" w14:textId="77777777" w:rsidR="00522043" w:rsidRDefault="00000000">
      <w:r>
        <w:t xml:space="preserve">Dans les marches, on intègre une bande antidérapante (PMR) en </w:t>
      </w:r>
      <w:r>
        <w:rPr>
          <w:color w:val="FF0000"/>
        </w:rPr>
        <w:t>caoutchouc </w:t>
      </w:r>
      <w:r>
        <w:t>(par défaut)</w:t>
      </w:r>
      <w:r>
        <w:rPr>
          <w:rStyle w:val="optioncarChar"/>
        </w:rPr>
        <w:t xml:space="preserve"> / ***</w:t>
      </w:r>
      <w:r>
        <w:t xml:space="preserve"> selon </w:t>
      </w:r>
      <w:r>
        <w:rPr>
          <w:color w:val="FF0000"/>
        </w:rPr>
        <w:t>***</w:t>
      </w:r>
      <w:r>
        <w:t xml:space="preserve"> et/ou des indicateurs visuels (PMR) présentant les caractéristiques suivantes:</w:t>
      </w:r>
      <w:r>
        <w:rPr>
          <w:color w:val="FF0000"/>
        </w:rPr>
        <w:t xml:space="preserve"> voir recommandations dans le sous-titre </w:t>
      </w:r>
      <w:hyperlink w:anchor="390" w:history="1">
        <w:r>
          <w:t>22.31 Escaliers en béton</w:t>
        </w:r>
      </w:hyperlink>
      <w:r>
        <w:t xml:space="preserve">(par défaut) </w:t>
      </w:r>
      <w:r>
        <w:rPr>
          <w:rStyle w:val="optioncarChar"/>
        </w:rPr>
        <w:t>/ ***</w:t>
      </w:r>
    </w:p>
    <w:p w14:paraId="67758910" w14:textId="77777777" w:rsidR="00522043" w:rsidRDefault="00000000">
      <w:pPr>
        <w:pStyle w:val="pheading"/>
      </w:pPr>
      <w:r>
        <w:t>MESURAGE</w:t>
      </w:r>
    </w:p>
    <w:p w14:paraId="2318288B" w14:textId="77777777" w:rsidR="00522043" w:rsidRDefault="00000000">
      <w:pPr>
        <w:pStyle w:val="pheading"/>
      </w:pPr>
      <w:r>
        <w:t>- unité de mesure:</w:t>
      </w:r>
    </w:p>
    <w:p w14:paraId="70D82E64" w14:textId="77777777" w:rsidR="00522043" w:rsidRDefault="00000000">
      <w:r>
        <w:rPr>
          <w:b/>
        </w:rPr>
        <w:t xml:space="preserve">1. </w:t>
      </w:r>
      <w:r>
        <w:t xml:space="preserve">escaliers par marche </w:t>
      </w:r>
    </w:p>
    <w:p w14:paraId="3078A0A0" w14:textId="77777777" w:rsidR="00522043" w:rsidRDefault="00000000">
      <w:r>
        <w:rPr>
          <w:b/>
        </w:rPr>
        <w:t xml:space="preserve">2. </w:t>
      </w:r>
      <w:r>
        <w:t>paliers au m² pour les paliers</w:t>
      </w:r>
    </w:p>
    <w:p w14:paraId="1EB6DBFD" w14:textId="77777777" w:rsidR="00522043" w:rsidRDefault="00000000">
      <w:pPr>
        <w:pStyle w:val="pheading"/>
      </w:pPr>
      <w:r>
        <w:t>- code de mesurage:</w:t>
      </w:r>
    </w:p>
    <w:p w14:paraId="682245C9" w14:textId="77777777" w:rsidR="00522043" w:rsidRDefault="00000000">
      <w:r>
        <w:t xml:space="preserve">Une distinction </w:t>
      </w:r>
      <w:r>
        <w:rPr>
          <w:rStyle w:val="optioncarChar"/>
        </w:rPr>
        <w:t xml:space="preserve">est faite / n’est pas </w:t>
      </w:r>
      <w:r>
        <w:t>faite entre les marches droites et tournantes</w:t>
      </w:r>
      <w:r>
        <w:br/>
        <w:t>Les limons et le chemin d’escalier sont compris dans le prix unitaire. Ne sont pas compris : les revêtements d’escalier.</w:t>
      </w:r>
    </w:p>
    <w:p w14:paraId="05DC17CD" w14:textId="77777777" w:rsidR="00522043" w:rsidRDefault="00000000">
      <w:pPr>
        <w:pStyle w:val="pheading"/>
      </w:pPr>
      <w:r>
        <w:t>- nature du marché:</w:t>
      </w:r>
    </w:p>
    <w:p w14:paraId="6789B689" w14:textId="77777777" w:rsidR="00522043" w:rsidRDefault="00000000">
      <w:r>
        <w:t>QF</w:t>
      </w:r>
    </w:p>
    <w:p w14:paraId="292CA646" w14:textId="77777777" w:rsidR="00522043" w:rsidRDefault="00000000">
      <w:pPr>
        <w:pStyle w:val="Author-eSectionHeading6"/>
      </w:pPr>
      <w:bookmarkStart w:id="840" w:name="_Toc112759415"/>
      <w:r>
        <w:t>22.31.4b Paliers d'escaliers préfabriqués en béton décoratif / architectonique CCTB 01.10</w:t>
      </w:r>
      <w:bookmarkEnd w:id="840"/>
    </w:p>
    <w:p w14:paraId="30F3929D" w14:textId="77777777" w:rsidR="00522043" w:rsidRDefault="00000000">
      <w:pPr>
        <w:pStyle w:val="pheading"/>
      </w:pPr>
      <w:r>
        <w:t>MATÉRIAUX</w:t>
      </w:r>
    </w:p>
    <w:p w14:paraId="0B4C59F2" w14:textId="77777777" w:rsidR="00522043" w:rsidRDefault="00000000">
      <w:pPr>
        <w:pStyle w:val="pheading"/>
      </w:pPr>
      <w:r>
        <w:t>- Caractéristiques générales</w:t>
      </w:r>
    </w:p>
    <w:p w14:paraId="0B234247" w14:textId="77777777" w:rsidR="00522043" w:rsidRDefault="00000000">
      <w:r>
        <w:t>Conformes aux normes [NBN EN 14843] et aux exigences de la norme [NBN B 21-611]</w:t>
      </w:r>
    </w:p>
    <w:p w14:paraId="62B25B75" w14:textId="77777777" w:rsidR="00522043" w:rsidRDefault="00000000">
      <w:pPr>
        <w:pStyle w:val="pheading"/>
      </w:pPr>
      <w:r>
        <w:t>- Finitions</w:t>
      </w:r>
    </w:p>
    <w:p w14:paraId="6F6B8426" w14:textId="77777777" w:rsidR="00522043" w:rsidRDefault="00000000">
      <w:r>
        <w:t>Surface de béton:</w:t>
      </w:r>
      <w:r>
        <w:rPr>
          <w:rStyle w:val="optioncarChar"/>
        </w:rPr>
        <w:t xml:space="preserve"> brute et lisse en béton apparent</w:t>
      </w:r>
      <w:r>
        <w:t xml:space="preserve"> (par défaut) </w:t>
      </w:r>
      <w:r>
        <w:rPr>
          <w:rStyle w:val="optioncarChar"/>
        </w:rPr>
        <w:t>/ rugueuse</w:t>
      </w:r>
      <w:r>
        <w:br/>
        <w:t xml:space="preserve">Contraste : différence de LRV entre les paliers et les marches de </w:t>
      </w:r>
      <w:r>
        <w:rPr>
          <w:rStyle w:val="optioncarChar"/>
        </w:rPr>
        <w:t>min 60 (PMR) </w:t>
      </w:r>
      <w:r>
        <w:t>(par défaut)</w:t>
      </w:r>
      <w:r>
        <w:rPr>
          <w:rStyle w:val="optioncarChar"/>
        </w:rPr>
        <w:t xml:space="preserve"> / ***</w:t>
      </w:r>
      <w:r>
        <w:t xml:space="preserve"> %</w:t>
      </w:r>
    </w:p>
    <w:p w14:paraId="0AB98E2F" w14:textId="77777777" w:rsidR="00522043" w:rsidRDefault="00000000">
      <w:pPr>
        <w:pStyle w:val="pheading"/>
      </w:pPr>
      <w:r>
        <w:t>- Prescriptions complémentaires</w:t>
      </w:r>
    </w:p>
    <w:p w14:paraId="0B90559A" w14:textId="77777777" w:rsidR="00522043" w:rsidRDefault="00000000">
      <w:r>
        <w:t xml:space="preserve">• Résistance au feu : pour les escaliers sans fonction séparant </w:t>
      </w:r>
      <w:r>
        <w:rPr>
          <w:rStyle w:val="optioncarChar"/>
        </w:rPr>
        <w:t>R30 </w:t>
      </w:r>
      <w:r>
        <w:t>(par défaut)</w:t>
      </w:r>
      <w:r>
        <w:rPr>
          <w:rStyle w:val="optioncarChar"/>
        </w:rPr>
        <w:t xml:space="preserve"> / R60 / R120 / R *** </w:t>
      </w:r>
      <w:r>
        <w:t xml:space="preserve">et pour les escaliers avec fonction séparant </w:t>
      </w:r>
      <w:r>
        <w:rPr>
          <w:rStyle w:val="optioncarChar"/>
        </w:rPr>
        <w:t>REI 30</w:t>
      </w:r>
      <w:r>
        <w:t xml:space="preserve"> (par défaut)</w:t>
      </w:r>
      <w:r>
        <w:rPr>
          <w:rStyle w:val="optioncarChar"/>
        </w:rPr>
        <w:t> / REI 60 / REI 120 / REI ***</w:t>
      </w:r>
    </w:p>
    <w:p w14:paraId="3B30B516" w14:textId="77777777" w:rsidR="00522043" w:rsidRDefault="00000000">
      <w:pPr>
        <w:pStyle w:val="pheading"/>
      </w:pPr>
      <w:r>
        <w:t>EXÉCUTION / MISE EN ŒUVRE</w:t>
      </w:r>
    </w:p>
    <w:p w14:paraId="569FD30D" w14:textId="77777777" w:rsidR="00522043" w:rsidRDefault="00000000">
      <w:pPr>
        <w:pStyle w:val="pheading"/>
      </w:pPr>
      <w:r>
        <w:t>- Notes d’exécution complémentaires</w:t>
      </w:r>
    </w:p>
    <w:p w14:paraId="4C706D31" w14:textId="77777777" w:rsidR="00522043" w:rsidRDefault="00000000">
      <w:r>
        <w:t>Dans les marches, on intègre une bande antidérapante (PMR) en </w:t>
      </w:r>
      <w:r>
        <w:rPr>
          <w:rStyle w:val="optioncarChar"/>
        </w:rPr>
        <w:t>caoutchouc </w:t>
      </w:r>
      <w:r>
        <w:t>(par défaut)</w:t>
      </w:r>
      <w:r>
        <w:rPr>
          <w:rStyle w:val="optioncarChar"/>
        </w:rPr>
        <w:t xml:space="preserve"> / ***</w:t>
      </w:r>
      <w:r>
        <w:t xml:space="preserve"> selon</w:t>
      </w:r>
      <w:r>
        <w:rPr>
          <w:rStyle w:val="optioncarChar"/>
        </w:rPr>
        <w:t xml:space="preserve"> ***</w:t>
      </w:r>
      <w:r>
        <w:t xml:space="preserve"> et/ou des indicateurs visuels (PMR)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xml:space="preserve"> (PMR) </w:t>
      </w:r>
      <w:r>
        <w:t>(par défaut)</w:t>
      </w:r>
      <w:r>
        <w:rPr>
          <w:rStyle w:val="optioncarChar"/>
        </w:rPr>
        <w:t xml:space="preserve"> / ***</w:t>
      </w:r>
      <w:r>
        <w:br/>
        <w:t xml:space="preserve">Les paliers sont équipés de dalles podotactiles présentant les caractéristiques suivantes : </w:t>
      </w:r>
      <w:r>
        <w:rPr>
          <w:rStyle w:val="optioncarChar"/>
        </w:rPr>
        <w:t xml:space="preserve">voir recommandations dans le sous-titre </w:t>
      </w:r>
      <w:hyperlink w:anchor="390" w:history="1">
        <w:r>
          <w:rPr>
            <w:rStyle w:val="optioncarChar"/>
          </w:rPr>
          <w:t>22.31 Escaliers en béton</w:t>
        </w:r>
      </w:hyperlink>
      <w:r>
        <w:rPr>
          <w:rStyle w:val="optioncarChar"/>
        </w:rPr>
        <w:t> (PMR) </w:t>
      </w:r>
      <w:r>
        <w:t>(par défaut)</w:t>
      </w:r>
      <w:r>
        <w:rPr>
          <w:rStyle w:val="optioncarChar"/>
        </w:rPr>
        <w:t xml:space="preserve"> / ***</w:t>
      </w:r>
    </w:p>
    <w:p w14:paraId="1019D7FB" w14:textId="77777777" w:rsidR="00522043" w:rsidRDefault="00000000">
      <w:pPr>
        <w:pStyle w:val="pheading"/>
      </w:pPr>
      <w:r>
        <w:t>MESURAGE</w:t>
      </w:r>
    </w:p>
    <w:p w14:paraId="4A7F703B" w14:textId="77777777" w:rsidR="00522043" w:rsidRDefault="00000000">
      <w:pPr>
        <w:pStyle w:val="pheading"/>
      </w:pPr>
      <w:r>
        <w:t>- unité de mesure:</w:t>
      </w:r>
    </w:p>
    <w:p w14:paraId="16015C2E" w14:textId="77777777" w:rsidR="00522043" w:rsidRDefault="00000000">
      <w:r>
        <w:rPr>
          <w:b/>
        </w:rPr>
        <w:t xml:space="preserve">1. </w:t>
      </w:r>
      <w:r>
        <w:t xml:space="preserve">escaliers par marche </w:t>
      </w:r>
    </w:p>
    <w:p w14:paraId="4D3A14E5" w14:textId="77777777" w:rsidR="00522043" w:rsidRDefault="00000000">
      <w:r>
        <w:rPr>
          <w:b/>
        </w:rPr>
        <w:t xml:space="preserve">2. </w:t>
      </w:r>
      <w:r>
        <w:t>paliers au m² pour les paliers</w:t>
      </w:r>
    </w:p>
    <w:p w14:paraId="48407A45" w14:textId="77777777" w:rsidR="00522043" w:rsidRDefault="00000000">
      <w:pPr>
        <w:pStyle w:val="pheading"/>
      </w:pPr>
      <w:r>
        <w:t>- code de mesurage:</w:t>
      </w:r>
    </w:p>
    <w:p w14:paraId="6C9F842D" w14:textId="77777777" w:rsidR="00522043" w:rsidRDefault="00000000">
      <w:r>
        <w:t xml:space="preserve">Une distinction </w:t>
      </w:r>
      <w:r>
        <w:rPr>
          <w:rStyle w:val="optioncarChar"/>
        </w:rPr>
        <w:t xml:space="preserve">est faite / n’est pas faite </w:t>
      </w:r>
      <w:r>
        <w:t>entre les marches droites et tournantes</w:t>
      </w:r>
      <w:r>
        <w:br/>
        <w:t>Les limons et le chemin d’escalier sont compris dans le prix unitaire. Ne sont pas compris : les revêtements d’escalier.</w:t>
      </w:r>
    </w:p>
    <w:p w14:paraId="3E9EADC1" w14:textId="77777777" w:rsidR="00522043" w:rsidRDefault="00000000">
      <w:pPr>
        <w:pStyle w:val="pheading"/>
      </w:pPr>
      <w:r>
        <w:t>- nature du marché:</w:t>
      </w:r>
    </w:p>
    <w:p w14:paraId="687CA53E" w14:textId="77777777" w:rsidR="00522043" w:rsidRDefault="00000000">
      <w:r>
        <w:t>QF</w:t>
      </w:r>
    </w:p>
    <w:p w14:paraId="10DC3D74" w14:textId="77777777" w:rsidR="00522043" w:rsidRDefault="00000000">
      <w:pPr>
        <w:pStyle w:val="Author-eSectionHeading6"/>
      </w:pPr>
      <w:bookmarkStart w:id="841" w:name="_Toc112759416"/>
      <w:r>
        <w:t>22.31.4c Escaliers préfabriqués en béton décoratif / architectonique CCTB 01.10</w:t>
      </w:r>
      <w:bookmarkEnd w:id="841"/>
    </w:p>
    <w:p w14:paraId="6C2E3D44" w14:textId="77777777" w:rsidR="00522043" w:rsidRDefault="00000000">
      <w:pPr>
        <w:pStyle w:val="pheading"/>
      </w:pPr>
      <w:r>
        <w:t>MATÉRIAUX</w:t>
      </w:r>
    </w:p>
    <w:p w14:paraId="44F14766" w14:textId="77777777" w:rsidR="00522043" w:rsidRDefault="00000000">
      <w:pPr>
        <w:pStyle w:val="pheading"/>
      </w:pPr>
      <w:r>
        <w:t>- Caractéristiques générales</w:t>
      </w:r>
    </w:p>
    <w:p w14:paraId="774CEAE5" w14:textId="77777777" w:rsidR="00522043" w:rsidRDefault="00000000">
      <w:r>
        <w:t>Conformes aux normes [NBN EN 14843] et aux exigences de la norme [NBN B 21-611]</w:t>
      </w:r>
    </w:p>
    <w:p w14:paraId="5CDC4109" w14:textId="77777777" w:rsidR="00522043" w:rsidRDefault="00000000">
      <w:pPr>
        <w:pStyle w:val="pheading"/>
      </w:pPr>
      <w:r>
        <w:t>- Finitions</w:t>
      </w:r>
    </w:p>
    <w:p w14:paraId="08B7DB34" w14:textId="77777777" w:rsidR="00522043" w:rsidRDefault="00000000">
      <w:r>
        <w:t>Surface de béton:</w:t>
      </w:r>
      <w:r>
        <w:rPr>
          <w:rStyle w:val="optioncarChar"/>
        </w:rPr>
        <w:t xml:space="preserve"> brute et lisse en béton apparent</w:t>
      </w:r>
      <w:r>
        <w:t xml:space="preserve"> (par défaut) </w:t>
      </w:r>
      <w:r>
        <w:rPr>
          <w:rStyle w:val="optioncarChar"/>
        </w:rPr>
        <w:t>/ rugueuse</w:t>
      </w:r>
    </w:p>
    <w:p w14:paraId="106100B5" w14:textId="77777777" w:rsidR="00522043" w:rsidRDefault="00000000">
      <w:pPr>
        <w:pStyle w:val="pheading"/>
      </w:pPr>
      <w:r>
        <w:t>- Prescriptions complémentaires</w:t>
      </w:r>
    </w:p>
    <w:p w14:paraId="7464D6AC" w14:textId="77777777" w:rsidR="00522043" w:rsidRDefault="00000000">
      <w:r>
        <w:t xml:space="preserve">Résistance au feu : pour les escaliers sans fonction séparant </w:t>
      </w:r>
      <w:r>
        <w:rPr>
          <w:rStyle w:val="optioncarChar"/>
        </w:rPr>
        <w:t>R30 </w:t>
      </w:r>
      <w:r>
        <w:t>(par défaut) </w:t>
      </w:r>
      <w:r>
        <w:rPr>
          <w:rStyle w:val="optioncarChar"/>
        </w:rPr>
        <w:t xml:space="preserve">/ R60 / R120 / R *** </w:t>
      </w:r>
      <w:r>
        <w:t xml:space="preserve">et pour les escaliers avec fonction séparant </w:t>
      </w:r>
      <w:r>
        <w:rPr>
          <w:rStyle w:val="optioncarChar"/>
        </w:rPr>
        <w:t>REI 30 </w:t>
      </w:r>
      <w:r>
        <w:t>(par défaut)</w:t>
      </w:r>
      <w:r>
        <w:rPr>
          <w:rStyle w:val="optioncarChar"/>
        </w:rPr>
        <w:t xml:space="preserve"> / REI 60 / REI 120 / REI ***</w:t>
      </w:r>
    </w:p>
    <w:p w14:paraId="5B8C8A28" w14:textId="77777777" w:rsidR="00522043" w:rsidRDefault="00000000">
      <w:pPr>
        <w:pStyle w:val="pheading"/>
      </w:pPr>
      <w:r>
        <w:t>EXÉCUTION / MISE EN ŒUVRE</w:t>
      </w:r>
    </w:p>
    <w:p w14:paraId="399CFC2B" w14:textId="77777777" w:rsidR="00522043" w:rsidRDefault="00000000">
      <w:pPr>
        <w:pStyle w:val="pheading"/>
      </w:pPr>
      <w:r>
        <w:t>- Notes d’exécution complémentaires</w:t>
      </w:r>
    </w:p>
    <w:p w14:paraId="5682DD14" w14:textId="77777777" w:rsidR="00522043" w:rsidRDefault="00000000">
      <w:r>
        <w:t>Dans les marches, on intègre une bande antidérapante (PMR) en </w:t>
      </w:r>
      <w:r>
        <w:rPr>
          <w:rStyle w:val="optioncarChar"/>
        </w:rPr>
        <w:t>caoutchouc </w:t>
      </w:r>
      <w:r>
        <w:t>(par défaut)</w:t>
      </w:r>
      <w:r>
        <w:rPr>
          <w:rStyle w:val="optioncarChar"/>
        </w:rPr>
        <w:t xml:space="preserve"> / ***</w:t>
      </w:r>
      <w:r>
        <w:t xml:space="preserve"> selon </w:t>
      </w:r>
      <w:r>
        <w:rPr>
          <w:rStyle w:val="optioncarChar"/>
        </w:rPr>
        <w:t xml:space="preserve">*** </w:t>
      </w:r>
      <w:r>
        <w:t xml:space="preserve">et/ou des indicateurs visuels (PMR) présentant les caractéristiques suivantes : </w:t>
      </w:r>
      <w:r>
        <w:rPr>
          <w:rStyle w:val="optioncarChar"/>
        </w:rPr>
        <w:t>voir recommandations de l'article 22.31 (PMR) </w:t>
      </w:r>
      <w:r>
        <w:t>(par défaut)</w:t>
      </w:r>
      <w:r>
        <w:rPr>
          <w:rStyle w:val="optioncarChar"/>
        </w:rPr>
        <w:t xml:space="preserve"> / ***</w:t>
      </w:r>
      <w:r>
        <w:br/>
        <w:t xml:space="preserve">Les paliers sont équipés de dalles podotactiles présentant les caractéristiques suivantes : </w:t>
      </w:r>
      <w:r>
        <w:rPr>
          <w:rStyle w:val="optioncarChar"/>
        </w:rPr>
        <w:t>voir recommandations de l'article 22.31 (PMR) </w:t>
      </w:r>
      <w:r>
        <w:t>(par défaut)</w:t>
      </w:r>
      <w:r>
        <w:rPr>
          <w:rStyle w:val="optioncarChar"/>
        </w:rPr>
        <w:t> / ***</w:t>
      </w:r>
    </w:p>
    <w:p w14:paraId="756831D6" w14:textId="77777777" w:rsidR="00522043" w:rsidRDefault="00000000">
      <w:pPr>
        <w:pStyle w:val="pheading"/>
      </w:pPr>
      <w:r>
        <w:t>MESURAGE</w:t>
      </w:r>
    </w:p>
    <w:p w14:paraId="394CDC53" w14:textId="77777777" w:rsidR="00522043" w:rsidRDefault="00000000">
      <w:pPr>
        <w:pStyle w:val="pheading"/>
      </w:pPr>
      <w:r>
        <w:t>- unité de mesure:</w:t>
      </w:r>
    </w:p>
    <w:p w14:paraId="54AD201D" w14:textId="77777777" w:rsidR="00522043" w:rsidRDefault="00000000">
      <w:r>
        <w:rPr>
          <w:b/>
        </w:rPr>
        <w:t xml:space="preserve">1. </w:t>
      </w:r>
      <w:r>
        <w:t xml:space="preserve">escaliers par marche </w:t>
      </w:r>
    </w:p>
    <w:p w14:paraId="10B5C8B6" w14:textId="77777777" w:rsidR="00522043" w:rsidRDefault="00000000">
      <w:r>
        <w:rPr>
          <w:b/>
        </w:rPr>
        <w:t xml:space="preserve">2. </w:t>
      </w:r>
      <w:r>
        <w:t>paliers au m² pour les paliers</w:t>
      </w:r>
    </w:p>
    <w:p w14:paraId="28E1AF3B" w14:textId="77777777" w:rsidR="00522043" w:rsidRDefault="00000000">
      <w:pPr>
        <w:pStyle w:val="pheading"/>
      </w:pPr>
      <w:r>
        <w:t>- code de mesurage:</w:t>
      </w:r>
    </w:p>
    <w:p w14:paraId="750C3E5A" w14:textId="77777777" w:rsidR="00522043" w:rsidRDefault="00000000">
      <w:r>
        <w:t xml:space="preserve">Une distinction </w:t>
      </w:r>
      <w:r>
        <w:rPr>
          <w:rStyle w:val="optioncarChar"/>
        </w:rPr>
        <w:t>est faite / n’est pas faite</w:t>
      </w:r>
      <w:r>
        <w:t xml:space="preserve"> entre les marches droites et tournantes</w:t>
      </w:r>
    </w:p>
    <w:p w14:paraId="71C0ED51" w14:textId="77777777" w:rsidR="00522043" w:rsidRDefault="00000000">
      <w:r>
        <w:t>Les limons et le chemin d’escalier sont compris dans le prix unitaire. Ne sont pas compris : les revêtements d’escalier.</w:t>
      </w:r>
    </w:p>
    <w:p w14:paraId="115D288D" w14:textId="77777777" w:rsidR="00522043" w:rsidRDefault="00000000">
      <w:pPr>
        <w:pStyle w:val="pheading"/>
      </w:pPr>
      <w:r>
        <w:t>- nature du marché:</w:t>
      </w:r>
    </w:p>
    <w:p w14:paraId="3DE960E5" w14:textId="77777777" w:rsidR="00522043" w:rsidRDefault="00000000">
      <w:r>
        <w:t>QF</w:t>
      </w:r>
    </w:p>
    <w:p w14:paraId="3D370975" w14:textId="77777777" w:rsidR="00522043" w:rsidRDefault="00000000">
      <w:pPr>
        <w:pStyle w:val="Author-eSectionHeading4"/>
      </w:pPr>
      <w:bookmarkStart w:id="842" w:name="_Toc112759417"/>
      <w:r>
        <w:t>22.32 Garde-corps et rampes en béton CCTB 01.04</w:t>
      </w:r>
      <w:bookmarkEnd w:id="842"/>
    </w:p>
    <w:p w14:paraId="0372A64C" w14:textId="77777777" w:rsidR="00522043" w:rsidRDefault="00000000">
      <w:pPr>
        <w:pStyle w:val="pheading"/>
      </w:pPr>
      <w:bookmarkStart w:id="843" w:name="931"/>
      <w:bookmarkEnd w:id="843"/>
      <w:r>
        <w:t>DOCUMENTS DE RÉFÉRENCE</w:t>
      </w:r>
    </w:p>
    <w:p w14:paraId="60626E73" w14:textId="77777777" w:rsidR="00522043" w:rsidRDefault="00000000">
      <w:pPr>
        <w:pStyle w:val="pheading"/>
      </w:pPr>
      <w:r>
        <w:t>- Exécution</w:t>
      </w:r>
    </w:p>
    <w:p w14:paraId="3B341E80" w14:textId="77777777" w:rsidR="00522043" w:rsidRDefault="00000000">
      <w:r>
        <w:t>[NBN B 03-004, Garde-corps de bâtiments]</w:t>
      </w:r>
    </w:p>
    <w:p w14:paraId="5982DD7B" w14:textId="77777777" w:rsidR="00522043" w:rsidRDefault="00000000">
      <w:pPr>
        <w:pStyle w:val="pheading"/>
      </w:pPr>
      <w:r>
        <w:t>AIDE</w:t>
      </w:r>
    </w:p>
    <w:p w14:paraId="0C778E61" w14:textId="77777777" w:rsidR="00522043" w:rsidRDefault="00000000">
      <w:r>
        <w:rPr>
          <w:b/>
        </w:rPr>
        <w:t>NOTE A L’AUTEUR DE PROJET</w:t>
      </w:r>
    </w:p>
    <w:p w14:paraId="619DD8C8" w14:textId="77777777" w:rsidR="00522043" w:rsidRDefault="00000000">
      <w:r>
        <w:rPr>
          <w:b/>
        </w:rPr>
        <w:t>Accessibilité aux personnes à mobilité réduite (PMR)</w:t>
      </w:r>
      <w:r>
        <w:t>     </w:t>
      </w:r>
    </w:p>
    <w:p w14:paraId="7F925DAC" w14:textId="77777777" w:rsidR="00522043" w:rsidRDefault="00000000">
      <w:r>
        <w:rPr>
          <w:i/>
          <w:u w:val="single"/>
        </w:rPr>
        <w:t>Main-courantes :</w:t>
      </w:r>
    </w:p>
    <w:p w14:paraId="2D209AB4" w14:textId="77777777" w:rsidR="00522043" w:rsidRDefault="00000000">
      <w:r>
        <w:t>Type : double (2 lisses) [SWL CALA], [NBN ISO 21542] et [BS 8300]</w:t>
      </w:r>
    </w:p>
    <w:p w14:paraId="56DBB1BF" w14:textId="77777777" w:rsidR="00522043" w:rsidRDefault="00000000">
      <w:r>
        <w:t>Position : de chaque côté de l’escalier [CWATUP] (Article 415) et [SWL CALA]</w:t>
      </w:r>
    </w:p>
    <w:p w14:paraId="453EDBBB" w14:textId="77777777" w:rsidR="00522043" w:rsidRDefault="00000000">
      <w:r>
        <w:t>Géométrie : solides et continues sur les paliers [CWATUP] (Article 415) et [SWL CALA]</w:t>
      </w:r>
    </w:p>
    <w:p w14:paraId="17806BA1" w14:textId="77777777" w:rsidR="00522043" w:rsidRDefault="00000000">
      <w:r>
        <w:t>Prolongement : [CWATUP] (Article 415) et [SWL CALA]</w:t>
      </w:r>
    </w:p>
    <w:p w14:paraId="34ADB909" w14:textId="77777777" w:rsidR="00522043" w:rsidRDefault="00000000">
      <w:pPr>
        <w:pStyle w:val="Author-eListParagraph"/>
        <w:numPr>
          <w:ilvl w:val="0"/>
          <w:numId w:val="561"/>
        </w:numPr>
      </w:pPr>
      <w:r>
        <w:t>Côté mur : prolongement de 40 cm à l’origine et à l’extrémité de l’escalier</w:t>
      </w:r>
    </w:p>
    <w:p w14:paraId="07A054EE" w14:textId="77777777" w:rsidR="00522043" w:rsidRDefault="00000000">
      <w:pPr>
        <w:pStyle w:val="Author-eListParagraph"/>
        <w:numPr>
          <w:ilvl w:val="0"/>
          <w:numId w:val="561"/>
        </w:numPr>
      </w:pPr>
      <w:r>
        <w:t>Côté vide : prolongement jusqu’au sol et de 40 cm, à l’origine et à l’extrémité de l’escalier pour autant que ce prolongement ne représente aucun obstacle ni danger</w:t>
      </w:r>
    </w:p>
    <w:p w14:paraId="2CE6ECF4" w14:textId="77777777" w:rsidR="00522043" w:rsidRDefault="00000000">
      <w:r>
        <w:t> </w:t>
      </w:r>
    </w:p>
    <w:p w14:paraId="321D12DA" w14:textId="77777777" w:rsidR="00522043" w:rsidRDefault="00000000">
      <w:r>
        <w:t>Hauteur : [SWL CALA] et [NBN ISO 21542]</w:t>
      </w:r>
    </w:p>
    <w:p w14:paraId="2068F03E" w14:textId="77777777" w:rsidR="00522043" w:rsidRDefault="00000000">
      <w:pPr>
        <w:pStyle w:val="Author-eListParagraph"/>
        <w:numPr>
          <w:ilvl w:val="0"/>
          <w:numId w:val="562"/>
        </w:numPr>
      </w:pPr>
      <w:r>
        <w:t>Main-courante principale : entre 85 et 100 cm par rapport au nez de marche</w:t>
      </w:r>
    </w:p>
    <w:p w14:paraId="74D53317" w14:textId="77777777" w:rsidR="00522043" w:rsidRDefault="00000000">
      <w:pPr>
        <w:pStyle w:val="Author-eListParagraph"/>
        <w:numPr>
          <w:ilvl w:val="0"/>
          <w:numId w:val="562"/>
        </w:numPr>
      </w:pPr>
      <w:r>
        <w:t>Main-courante secondaire : entre 60 et 75 cm par rapport au nez de marche</w:t>
      </w:r>
    </w:p>
    <w:p w14:paraId="3215FEE1" w14:textId="77777777" w:rsidR="00522043" w:rsidRDefault="00000000">
      <w:r>
        <w:t> </w:t>
      </w:r>
    </w:p>
    <w:p w14:paraId="10DFCB98" w14:textId="77777777" w:rsidR="00522043" w:rsidRDefault="00000000">
      <w:r>
        <w:t>Distance du mur : 4 cm minimum [SWL CALA]</w:t>
      </w:r>
    </w:p>
    <w:p w14:paraId="74922F20" w14:textId="77777777" w:rsidR="00522043" w:rsidRDefault="00000000">
      <w:r>
        <w:t>Diamètre : entre 4 et 5 cm [SWL CALA]</w:t>
      </w:r>
    </w:p>
    <w:p w14:paraId="2726E593" w14:textId="77777777" w:rsidR="00522043" w:rsidRDefault="00000000">
      <w:r>
        <w:t>Contraste: différence de coefficient de réflexion (LRV) entre la main courante et son support de minimum 30% [NBN ISO 21542] et [BS 8300]</w:t>
      </w:r>
    </w:p>
    <w:p w14:paraId="1A41F120" w14:textId="77777777" w:rsidR="00522043" w:rsidRDefault="00000000">
      <w:pPr>
        <w:pStyle w:val="Author-eSectionHeading5"/>
      </w:pPr>
      <w:bookmarkStart w:id="844" w:name="_Toc112759418"/>
      <w:r>
        <w:t>22.32.1 Garde-corps et rampes en béton coulé en place CCTB 01.04</w:t>
      </w:r>
      <w:bookmarkEnd w:id="844"/>
    </w:p>
    <w:p w14:paraId="6ECC1F5B" w14:textId="77777777" w:rsidR="00522043" w:rsidRDefault="00000000">
      <w:pPr>
        <w:pStyle w:val="Author-eSectionHeading6"/>
      </w:pPr>
      <w:bookmarkStart w:id="845" w:name="_Toc112759419"/>
      <w:r>
        <w:t>22.32.1a Garde-corps et rampes en béton coulé en place CCTB 01.10</w:t>
      </w:r>
      <w:bookmarkEnd w:id="845"/>
    </w:p>
    <w:p w14:paraId="27DBD1E2" w14:textId="77777777" w:rsidR="00522043" w:rsidRDefault="00000000">
      <w:pPr>
        <w:pStyle w:val="pheading"/>
      </w:pPr>
      <w:r>
        <w:t>DESCRIPTION</w:t>
      </w:r>
    </w:p>
    <w:p w14:paraId="370F8D44" w14:textId="77777777" w:rsidR="00522043" w:rsidRDefault="00000000">
      <w:pPr>
        <w:pStyle w:val="pheading"/>
      </w:pPr>
      <w:r>
        <w:t>- Définition / Comprend</w:t>
      </w:r>
    </w:p>
    <w:p w14:paraId="6AAB2C16" w14:textId="77777777" w:rsidR="00522043" w:rsidRDefault="00000000">
      <w:r>
        <w:t>Il s'agit de tous les éléments</w:t>
      </w:r>
      <w:r>
        <w:rPr>
          <w:rStyle w:val="optioncarChar"/>
        </w:rPr>
        <w:t xml:space="preserve"> garde-corps / rampes</w:t>
      </w:r>
      <w:r>
        <w:t xml:space="preserve"> exécutés en béton coulé en place sans exigences esthétiques particulières.</w:t>
      </w:r>
    </w:p>
    <w:p w14:paraId="43C745A6" w14:textId="77777777" w:rsidR="00522043" w:rsidRDefault="00000000">
      <w:pPr>
        <w:pStyle w:val="pheading"/>
      </w:pPr>
      <w:r>
        <w:t>MATÉRIAUX</w:t>
      </w:r>
    </w:p>
    <w:p w14:paraId="4EC7BC3B" w14:textId="77777777" w:rsidR="00522043" w:rsidRDefault="00000000">
      <w:pPr>
        <w:pStyle w:val="pheading"/>
      </w:pPr>
      <w:r>
        <w:t>- Caractéristiques générales</w:t>
      </w:r>
    </w:p>
    <w:p w14:paraId="5F8D15D9" w14:textId="77777777" w:rsidR="00522043" w:rsidRDefault="00000000">
      <w:pPr>
        <w:pStyle w:val="heading"/>
      </w:pPr>
      <w:r>
        <w:t>Spécifications</w:t>
      </w:r>
    </w:p>
    <w:p w14:paraId="428C0DAF" w14:textId="77777777" w:rsidR="00522043" w:rsidRDefault="00000000">
      <w:r>
        <w:t xml:space="preserve">Qualité du béton selon la [NBN EN 206:2013+A2] et la [NBN B 15-001] (voir également </w:t>
      </w:r>
      <w:hyperlink w:anchor="76"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39C58B23" w14:textId="77777777">
        <w:tc>
          <w:tcPr>
            <w:tcW w:w="1500" w:type="dxa"/>
            <w:noWrap/>
          </w:tcPr>
          <w:p w14:paraId="11F5C2FA" w14:textId="77777777" w:rsidR="00522043" w:rsidRDefault="00000000">
            <w:pPr>
              <w:jc w:val="center"/>
            </w:pPr>
            <w:r>
              <w:rPr>
                <w:b/>
              </w:rPr>
              <w:t>A</w:t>
            </w:r>
          </w:p>
        </w:tc>
        <w:tc>
          <w:tcPr>
            <w:tcW w:w="1500" w:type="dxa"/>
            <w:noWrap/>
          </w:tcPr>
          <w:p w14:paraId="1C45A07A" w14:textId="77777777" w:rsidR="00522043" w:rsidRDefault="00000000">
            <w:pPr>
              <w:jc w:val="center"/>
            </w:pPr>
            <w:r>
              <w:rPr>
                <w:b/>
              </w:rPr>
              <w:t>B1</w:t>
            </w:r>
          </w:p>
        </w:tc>
        <w:tc>
          <w:tcPr>
            <w:tcW w:w="1500" w:type="dxa"/>
            <w:noWrap/>
          </w:tcPr>
          <w:p w14:paraId="362A2FE1" w14:textId="77777777" w:rsidR="00522043" w:rsidRDefault="00000000">
            <w:pPr>
              <w:jc w:val="center"/>
            </w:pPr>
            <w:r>
              <w:rPr>
                <w:b/>
              </w:rPr>
              <w:t>B2</w:t>
            </w:r>
          </w:p>
        </w:tc>
        <w:tc>
          <w:tcPr>
            <w:tcW w:w="1500" w:type="dxa"/>
            <w:noWrap/>
          </w:tcPr>
          <w:p w14:paraId="0B7B9020" w14:textId="77777777" w:rsidR="00522043" w:rsidRDefault="00000000">
            <w:pPr>
              <w:jc w:val="center"/>
            </w:pPr>
            <w:r>
              <w:rPr>
                <w:b/>
              </w:rPr>
              <w:t>C</w:t>
            </w:r>
          </w:p>
        </w:tc>
        <w:tc>
          <w:tcPr>
            <w:tcW w:w="1500" w:type="dxa"/>
            <w:noWrap/>
          </w:tcPr>
          <w:p w14:paraId="1E54D6BF" w14:textId="77777777" w:rsidR="00522043" w:rsidRDefault="00000000">
            <w:pPr>
              <w:jc w:val="center"/>
            </w:pPr>
            <w:r>
              <w:rPr>
                <w:b/>
              </w:rPr>
              <w:t>D</w:t>
            </w:r>
          </w:p>
        </w:tc>
        <w:tc>
          <w:tcPr>
            <w:tcW w:w="1500" w:type="dxa"/>
            <w:noWrap/>
          </w:tcPr>
          <w:p w14:paraId="37BF1CED" w14:textId="77777777" w:rsidR="00522043" w:rsidRDefault="00000000">
            <w:pPr>
              <w:jc w:val="center"/>
            </w:pPr>
            <w:r>
              <w:rPr>
                <w:b/>
              </w:rPr>
              <w:t>E</w:t>
            </w:r>
          </w:p>
        </w:tc>
      </w:tr>
      <w:tr w:rsidR="00522043" w14:paraId="13F6C6C2" w14:textId="77777777">
        <w:tc>
          <w:tcPr>
            <w:tcW w:w="1500" w:type="dxa"/>
            <w:noWrap/>
          </w:tcPr>
          <w:p w14:paraId="6A778BCA" w14:textId="77777777" w:rsidR="00522043" w:rsidRDefault="00000000">
            <w:pPr>
              <w:jc w:val="center"/>
            </w:pPr>
            <w:r>
              <w:rPr>
                <w:b/>
              </w:rPr>
              <w:t>Classe de résistance</w:t>
            </w:r>
          </w:p>
        </w:tc>
        <w:tc>
          <w:tcPr>
            <w:tcW w:w="1500" w:type="dxa"/>
            <w:noWrap/>
          </w:tcPr>
          <w:p w14:paraId="073AA891" w14:textId="77777777" w:rsidR="00522043" w:rsidRDefault="00000000">
            <w:pPr>
              <w:jc w:val="center"/>
            </w:pPr>
            <w:r>
              <w:rPr>
                <w:b/>
              </w:rPr>
              <w:t>Domaine d’application</w:t>
            </w:r>
          </w:p>
        </w:tc>
        <w:tc>
          <w:tcPr>
            <w:tcW w:w="1500" w:type="dxa"/>
            <w:noWrap/>
          </w:tcPr>
          <w:p w14:paraId="70617087" w14:textId="77777777" w:rsidR="00522043" w:rsidRDefault="00000000">
            <w:pPr>
              <w:jc w:val="center"/>
            </w:pPr>
            <w:r>
              <w:rPr>
                <w:b/>
              </w:rPr>
              <w:t>Classe d'environnement</w:t>
            </w:r>
          </w:p>
        </w:tc>
        <w:tc>
          <w:tcPr>
            <w:tcW w:w="1500" w:type="dxa"/>
            <w:noWrap/>
          </w:tcPr>
          <w:p w14:paraId="6526F18A" w14:textId="77777777" w:rsidR="00522043" w:rsidRDefault="00000000">
            <w:pPr>
              <w:jc w:val="center"/>
            </w:pPr>
            <w:r>
              <w:rPr>
                <w:b/>
              </w:rPr>
              <w:t>Classe de consistance</w:t>
            </w:r>
          </w:p>
        </w:tc>
        <w:tc>
          <w:tcPr>
            <w:tcW w:w="1500" w:type="dxa"/>
            <w:noWrap/>
          </w:tcPr>
          <w:p w14:paraId="220D16C6" w14:textId="77777777" w:rsidR="00522043" w:rsidRDefault="00000000">
            <w:pPr>
              <w:jc w:val="center"/>
            </w:pPr>
            <w:r>
              <w:rPr>
                <w:b/>
              </w:rPr>
              <w:t>Granulométrie maximale</w:t>
            </w:r>
          </w:p>
        </w:tc>
        <w:tc>
          <w:tcPr>
            <w:tcW w:w="1500" w:type="dxa"/>
            <w:noWrap/>
          </w:tcPr>
          <w:p w14:paraId="6B2F6306" w14:textId="77777777" w:rsidR="00522043" w:rsidRDefault="00000000">
            <w:r>
              <w:rPr>
                <w:b/>
              </w:rPr>
              <w:t>Données complémentaires</w:t>
            </w:r>
          </w:p>
        </w:tc>
      </w:tr>
      <w:tr w:rsidR="00522043" w14:paraId="11639082" w14:textId="77777777">
        <w:tc>
          <w:tcPr>
            <w:tcW w:w="1500" w:type="dxa"/>
            <w:noWrap/>
          </w:tcPr>
          <w:p w14:paraId="7D33B167" w14:textId="77777777" w:rsidR="00522043" w:rsidRDefault="00000000">
            <w:pPr>
              <w:jc w:val="center"/>
            </w:pPr>
            <w:r>
              <w:rPr>
                <w:rStyle w:val="optioncarChar"/>
              </w:rPr>
              <w:t>C25/30 / C30/37 / C35/45 / C45/55 / C50/60 / C55/67 / C60/75 / C70/85 / C80/95 / C90/105</w:t>
            </w:r>
          </w:p>
        </w:tc>
        <w:tc>
          <w:tcPr>
            <w:tcW w:w="1500" w:type="dxa"/>
            <w:noWrap/>
          </w:tcPr>
          <w:p w14:paraId="4329ADB6" w14:textId="77777777" w:rsidR="00522043" w:rsidRDefault="00000000">
            <w:pPr>
              <w:jc w:val="center"/>
            </w:pPr>
            <w:r>
              <w:t>Béton armé</w:t>
            </w:r>
          </w:p>
          <w:p w14:paraId="30F9EB2C" w14:textId="77777777" w:rsidR="00522043" w:rsidRDefault="00522043"/>
        </w:tc>
        <w:tc>
          <w:tcPr>
            <w:tcW w:w="1500" w:type="dxa"/>
            <w:noWrap/>
          </w:tcPr>
          <w:p w14:paraId="7EBFB878" w14:textId="77777777" w:rsidR="00522043" w:rsidRDefault="00000000">
            <w:pPr>
              <w:jc w:val="center"/>
            </w:pPr>
            <w:r>
              <w:rPr>
                <w:rStyle w:val="optioncarChar"/>
              </w:rPr>
              <w:t>E0 / EI / EE1 / EE2 / EE3 / EE4 / ES1 / ES2 / ES3 / ES4 / EA1+*** / EA2+***/ EA3+***</w:t>
            </w:r>
          </w:p>
        </w:tc>
        <w:tc>
          <w:tcPr>
            <w:tcW w:w="1500" w:type="dxa"/>
            <w:noWrap/>
          </w:tcPr>
          <w:p w14:paraId="1C14CA5C" w14:textId="77777777" w:rsidR="00522043" w:rsidRDefault="00000000">
            <w:pPr>
              <w:jc w:val="center"/>
            </w:pPr>
            <w:r>
              <w:t>au choix de l'entrepreneur :</w:t>
            </w:r>
          </w:p>
          <w:p w14:paraId="64A3DB26" w14:textId="77777777" w:rsidR="00522043" w:rsidRDefault="00000000">
            <w:pPr>
              <w:jc w:val="center"/>
            </w:pPr>
            <w:r>
              <w:rPr>
                <w:rStyle w:val="optioncarChar"/>
              </w:rPr>
              <w:t>S3 / S4 / S5 /</w:t>
            </w:r>
          </w:p>
          <w:p w14:paraId="7D1B35B0" w14:textId="77777777" w:rsidR="00522043" w:rsidRDefault="00000000">
            <w:pPr>
              <w:jc w:val="center"/>
            </w:pPr>
            <w:r>
              <w:rPr>
                <w:rStyle w:val="optioncarChar"/>
              </w:rPr>
              <w:t>F3 / F4 / F5 / F6</w:t>
            </w:r>
            <w:r>
              <w:br/>
            </w:r>
          </w:p>
        </w:tc>
        <w:tc>
          <w:tcPr>
            <w:tcW w:w="1500" w:type="dxa"/>
            <w:noWrap/>
          </w:tcPr>
          <w:p w14:paraId="17E7AEEE" w14:textId="77777777" w:rsidR="00522043" w:rsidRDefault="00000000">
            <w:pPr>
              <w:jc w:val="center"/>
            </w:pPr>
            <w:r>
              <w:t>au choix de l'entrepreneur :</w:t>
            </w:r>
          </w:p>
          <w:p w14:paraId="2E2E9C08" w14:textId="77777777" w:rsidR="00522043" w:rsidRDefault="00000000">
            <w:pPr>
              <w:jc w:val="center"/>
            </w:pPr>
            <w:r>
              <w:rPr>
                <w:rStyle w:val="optioncarChar"/>
              </w:rPr>
              <w:t>6 / 8 / 10 / 11 / 12 / 14 / 16 / 20 / 22 / 32</w:t>
            </w:r>
            <w:r>
              <w:t xml:space="preserve"> mm</w:t>
            </w:r>
          </w:p>
        </w:tc>
        <w:tc>
          <w:tcPr>
            <w:tcW w:w="1500" w:type="dxa"/>
            <w:noWrap/>
          </w:tcPr>
          <w:p w14:paraId="4D24A1E4" w14:textId="77777777" w:rsidR="00522043" w:rsidRDefault="00000000">
            <w:pPr>
              <w:jc w:val="center"/>
            </w:pPr>
            <w:r>
              <w:rPr>
                <w:rStyle w:val="optioncarChar"/>
              </w:rPr>
              <w:t>***</w:t>
            </w:r>
          </w:p>
        </w:tc>
      </w:tr>
    </w:tbl>
    <w:p w14:paraId="33AB7530"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3BB817C" w14:textId="77777777" w:rsidR="00522043" w:rsidRDefault="00000000">
      <w:pPr>
        <w:pStyle w:val="Author-eListParagraph"/>
        <w:numPr>
          <w:ilvl w:val="0"/>
          <w:numId w:val="563"/>
        </w:numPr>
      </w:pPr>
      <w:r>
        <w:t xml:space="preserve">Classe de viscosité apparente : </w:t>
      </w:r>
      <w:r>
        <w:rPr>
          <w:rStyle w:val="optioncarChar"/>
        </w:rPr>
        <w:t>VS1 / VS2</w:t>
      </w:r>
      <w:r>
        <w:t xml:space="preserve"> (selon la [NBN EN 12350-8] )</w:t>
      </w:r>
    </w:p>
    <w:p w14:paraId="5B636416" w14:textId="77777777" w:rsidR="00522043" w:rsidRDefault="00000000">
      <w:pPr>
        <w:pStyle w:val="Author-eListParagraph"/>
        <w:numPr>
          <w:ilvl w:val="0"/>
          <w:numId w:val="56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F038B5E" w14:textId="77777777" w:rsidR="00522043" w:rsidRDefault="00000000">
      <w:pPr>
        <w:pStyle w:val="Author-eListParagraph"/>
        <w:numPr>
          <w:ilvl w:val="0"/>
          <w:numId w:val="56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60653CB"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0BC94088" w14:textId="77777777" w:rsidR="00522043" w:rsidRDefault="00000000">
      <w:pPr>
        <w:pStyle w:val="Author-eListParagraph"/>
        <w:numPr>
          <w:ilvl w:val="0"/>
          <w:numId w:val="564"/>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42BD5435" w14:textId="77777777" w:rsidR="00522043" w:rsidRDefault="00000000">
      <w:pPr>
        <w:pStyle w:val="Author-eListParagraph"/>
        <w:numPr>
          <w:ilvl w:val="0"/>
          <w:numId w:val="56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45454EF" w14:textId="77777777" w:rsidR="00522043" w:rsidRDefault="00000000">
      <w:pPr>
        <w:pStyle w:val="Author-eListParagraph"/>
        <w:numPr>
          <w:ilvl w:val="0"/>
          <w:numId w:val="564"/>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 xml:space="preserve">*** / 150 x 150 x 6 x 6 </w:t>
      </w:r>
      <w:r>
        <w:t>(par défaut) </w:t>
      </w:r>
      <w:r>
        <w:rPr>
          <w:rStyle w:val="optioncarChar"/>
        </w:rPr>
        <w:t>/ ***x***x***x***</w:t>
      </w:r>
      <w:r>
        <w:t xml:space="preserve"> mm.</w:t>
      </w:r>
    </w:p>
    <w:p w14:paraId="624B534D" w14:textId="77777777" w:rsidR="00522043" w:rsidRDefault="00522043"/>
    <w:p w14:paraId="7EC7A230" w14:textId="77777777" w:rsidR="00522043" w:rsidRDefault="00000000">
      <w:pPr>
        <w:pStyle w:val="pheading"/>
      </w:pPr>
      <w:r>
        <w:t>- Finitions</w:t>
      </w:r>
    </w:p>
    <w:p w14:paraId="4BA5F6E2" w14:textId="77777777" w:rsidR="00522043" w:rsidRDefault="00000000">
      <w:r>
        <w:t>Surface de béton:</w:t>
      </w:r>
      <w:r>
        <w:rPr>
          <w:rStyle w:val="optioncarChar"/>
        </w:rPr>
        <w:t xml:space="preserve"> brute et lisse</w:t>
      </w:r>
      <w:r>
        <w:t xml:space="preserve"> (par défaut) </w:t>
      </w:r>
      <w:r>
        <w:rPr>
          <w:rStyle w:val="optioncarChar"/>
        </w:rPr>
        <w:t>/ rugueuse</w:t>
      </w:r>
    </w:p>
    <w:p w14:paraId="38FD2839" w14:textId="77777777" w:rsidR="00522043" w:rsidRDefault="00000000">
      <w:pPr>
        <w:pStyle w:val="pheading"/>
      </w:pPr>
      <w:r>
        <w:t>EXÉCUTION / MISE EN ŒUVRE</w:t>
      </w:r>
    </w:p>
    <w:p w14:paraId="62FCF0AA" w14:textId="77777777" w:rsidR="00522043" w:rsidRDefault="00000000">
      <w:pPr>
        <w:pStyle w:val="pheading"/>
      </w:pPr>
      <w:r>
        <w:t>- Prescriptions générales</w:t>
      </w:r>
    </w:p>
    <w:p w14:paraId="1CA9A16C" w14:textId="77777777" w:rsidR="00522043" w:rsidRDefault="00000000">
      <w:r>
        <w:t xml:space="preserve">L'étude est à charge </w:t>
      </w:r>
      <w:r>
        <w:rPr>
          <w:rStyle w:val="optioncarChar"/>
        </w:rPr>
        <w:t xml:space="preserve">de l'entrepreneur </w:t>
      </w:r>
      <w:r>
        <w:t>(par défaut) </w:t>
      </w:r>
      <w:r>
        <w:rPr>
          <w:rStyle w:val="optioncarChar"/>
        </w:rPr>
        <w:t>/ du maître de  l'ouvrage / du bureau d’étude </w:t>
      </w:r>
      <w:r>
        <w:t xml:space="preserve">( </w:t>
      </w:r>
      <w:hyperlink w:anchor="76" w:history="1">
        <w:r>
          <w:t>22 Superstructures en béton</w:t>
        </w:r>
      </w:hyperlink>
      <w:r>
        <w:t xml:space="preserve"> ).</w:t>
      </w:r>
      <w:r>
        <w:br/>
        <w:t xml:space="preserve">Les éléments en encorbellement sont coulés sur place en </w:t>
      </w:r>
      <w:r>
        <w:rPr>
          <w:rStyle w:val="optioncarChar"/>
        </w:rPr>
        <w:t>une seule</w:t>
      </w:r>
      <w:r>
        <w:t xml:space="preserve">(par défaut) </w:t>
      </w:r>
      <w:r>
        <w:rPr>
          <w:rStyle w:val="optioncarChar"/>
        </w:rPr>
        <w:t>/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32A262C9" w14:textId="77777777" w:rsidR="00522043" w:rsidRDefault="00000000">
      <w:pPr>
        <w:pStyle w:val="pheading"/>
      </w:pPr>
      <w:r>
        <w:t>- Notes d’exécution complémentaires</w:t>
      </w:r>
    </w:p>
    <w:p w14:paraId="1AB4757D" w14:textId="77777777" w:rsidR="00522043" w:rsidRDefault="00000000">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180C064B" w14:textId="77777777" w:rsidR="00522043" w:rsidRDefault="00000000">
      <w:pPr>
        <w:pStyle w:val="pheading"/>
      </w:pPr>
      <w:r>
        <w:t>MESURAGE</w:t>
      </w:r>
    </w:p>
    <w:p w14:paraId="205A2278" w14:textId="77777777" w:rsidR="00522043" w:rsidRDefault="00000000">
      <w:r>
        <w:rPr>
          <w:color w:val="FF0000"/>
        </w:rPr>
        <w:t xml:space="preserve">Mesurage </w:t>
      </w:r>
    </w:p>
    <w:p w14:paraId="3CE92A6A" w14:textId="77777777" w:rsidR="00522043" w:rsidRDefault="00000000">
      <w:pPr>
        <w:pStyle w:val="pheading"/>
      </w:pPr>
      <w:r>
        <w:t>- unité de mesure:</w:t>
      </w:r>
    </w:p>
    <w:p w14:paraId="580CEFA9" w14:textId="77777777" w:rsidR="00522043" w:rsidRDefault="00000000">
      <w:r>
        <w:t>m³ pour le béton</w:t>
      </w:r>
      <w:r>
        <w:br/>
        <w:t>kg pour les barres d’armatures</w:t>
      </w:r>
      <w:r>
        <w:br/>
        <w:t>PM, coffrages</w:t>
      </w:r>
    </w:p>
    <w:p w14:paraId="0353075B" w14:textId="77777777" w:rsidR="00522043" w:rsidRDefault="00000000">
      <w:pPr>
        <w:pStyle w:val="pheading"/>
      </w:pPr>
      <w:r>
        <w:t>- nature du marché:</w:t>
      </w:r>
    </w:p>
    <w:p w14:paraId="234DE32F" w14:textId="77777777" w:rsidR="00522043" w:rsidRDefault="00000000">
      <w:r>
        <w:t>QF</w:t>
      </w:r>
    </w:p>
    <w:p w14:paraId="7E115398" w14:textId="77777777" w:rsidR="00522043" w:rsidRDefault="00000000">
      <w:pPr>
        <w:pStyle w:val="Author-eSectionHeading5"/>
      </w:pPr>
      <w:bookmarkStart w:id="846" w:name="_Toc112759420"/>
      <w:r>
        <w:t>22.32.2 Garde-corps et rampes en béton apparent (esthétique) coulé en place CCTB 01.04</w:t>
      </w:r>
      <w:bookmarkEnd w:id="846"/>
    </w:p>
    <w:p w14:paraId="79C0F709" w14:textId="77777777" w:rsidR="00522043" w:rsidRDefault="00000000">
      <w:pPr>
        <w:pStyle w:val="Author-eSectionHeading6"/>
      </w:pPr>
      <w:bookmarkStart w:id="847" w:name="_Toc112759421"/>
      <w:r>
        <w:t>22.32.2a Garde-corps et rampes en béton apparent (esthétique) coulé en place CCTB 01.10</w:t>
      </w:r>
      <w:bookmarkEnd w:id="847"/>
    </w:p>
    <w:p w14:paraId="7AD2082E" w14:textId="77777777" w:rsidR="00522043" w:rsidRDefault="00000000">
      <w:pPr>
        <w:pStyle w:val="pheading"/>
      </w:pPr>
      <w:r>
        <w:t>MATÉRIAUX</w:t>
      </w:r>
    </w:p>
    <w:p w14:paraId="6690CCE9" w14:textId="77777777" w:rsidR="00522043" w:rsidRDefault="00000000">
      <w:pPr>
        <w:pStyle w:val="pheading"/>
      </w:pPr>
      <w:r>
        <w:t>- Caractéristiques générales</w:t>
      </w:r>
    </w:p>
    <w:p w14:paraId="5C11FEC1" w14:textId="77777777" w:rsidR="00522043" w:rsidRDefault="00000000">
      <w:pPr>
        <w:pStyle w:val="heading"/>
      </w:pPr>
      <w:r>
        <w:t>Spécifications</w:t>
      </w:r>
    </w:p>
    <w:p w14:paraId="39671279" w14:textId="77777777" w:rsidR="00522043" w:rsidRDefault="00000000">
      <w:r>
        <w:t xml:space="preserve">Qualité du béton selon la [NBN EN 206:2013+A2] et la [NBN B 15-001] (voir également </w:t>
      </w:r>
      <w:hyperlink w:anchor="76" w:history="1">
        <w:r>
          <w:t>22 Superstructures en béton</w:t>
        </w:r>
      </w:hyperlink>
      <w:r>
        <w:t>) .</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6C6838BB" w14:textId="77777777">
        <w:tc>
          <w:tcPr>
            <w:tcW w:w="1500" w:type="dxa"/>
            <w:noWrap/>
          </w:tcPr>
          <w:p w14:paraId="423C7610" w14:textId="77777777" w:rsidR="00522043" w:rsidRDefault="00000000">
            <w:pPr>
              <w:jc w:val="center"/>
            </w:pPr>
            <w:r>
              <w:rPr>
                <w:b/>
              </w:rPr>
              <w:t>A</w:t>
            </w:r>
          </w:p>
        </w:tc>
        <w:tc>
          <w:tcPr>
            <w:tcW w:w="1500" w:type="dxa"/>
            <w:noWrap/>
          </w:tcPr>
          <w:p w14:paraId="248A0FF1" w14:textId="77777777" w:rsidR="00522043" w:rsidRDefault="00000000">
            <w:pPr>
              <w:jc w:val="center"/>
            </w:pPr>
            <w:r>
              <w:rPr>
                <w:b/>
              </w:rPr>
              <w:t>B1</w:t>
            </w:r>
          </w:p>
        </w:tc>
        <w:tc>
          <w:tcPr>
            <w:tcW w:w="1500" w:type="dxa"/>
            <w:noWrap/>
          </w:tcPr>
          <w:p w14:paraId="5F925901" w14:textId="77777777" w:rsidR="00522043" w:rsidRDefault="00000000">
            <w:pPr>
              <w:jc w:val="center"/>
            </w:pPr>
            <w:r>
              <w:rPr>
                <w:b/>
              </w:rPr>
              <w:t>B2</w:t>
            </w:r>
          </w:p>
        </w:tc>
        <w:tc>
          <w:tcPr>
            <w:tcW w:w="1500" w:type="dxa"/>
            <w:noWrap/>
          </w:tcPr>
          <w:p w14:paraId="0C6D6E02" w14:textId="77777777" w:rsidR="00522043" w:rsidRDefault="00000000">
            <w:pPr>
              <w:jc w:val="center"/>
            </w:pPr>
            <w:r>
              <w:rPr>
                <w:b/>
              </w:rPr>
              <w:t>C</w:t>
            </w:r>
          </w:p>
        </w:tc>
        <w:tc>
          <w:tcPr>
            <w:tcW w:w="1500" w:type="dxa"/>
            <w:noWrap/>
          </w:tcPr>
          <w:p w14:paraId="5D21F2C1" w14:textId="77777777" w:rsidR="00522043" w:rsidRDefault="00000000">
            <w:pPr>
              <w:jc w:val="center"/>
            </w:pPr>
            <w:r>
              <w:rPr>
                <w:b/>
              </w:rPr>
              <w:t>D</w:t>
            </w:r>
          </w:p>
        </w:tc>
        <w:tc>
          <w:tcPr>
            <w:tcW w:w="1500" w:type="dxa"/>
            <w:noWrap/>
          </w:tcPr>
          <w:p w14:paraId="7A6AC082" w14:textId="77777777" w:rsidR="00522043" w:rsidRDefault="00000000">
            <w:pPr>
              <w:jc w:val="center"/>
            </w:pPr>
            <w:r>
              <w:rPr>
                <w:b/>
              </w:rPr>
              <w:t>E</w:t>
            </w:r>
          </w:p>
        </w:tc>
      </w:tr>
      <w:tr w:rsidR="00522043" w14:paraId="56485C68" w14:textId="77777777">
        <w:tc>
          <w:tcPr>
            <w:tcW w:w="1500" w:type="dxa"/>
            <w:noWrap/>
          </w:tcPr>
          <w:p w14:paraId="7555415C" w14:textId="77777777" w:rsidR="00522043" w:rsidRDefault="00000000">
            <w:pPr>
              <w:jc w:val="center"/>
            </w:pPr>
            <w:r>
              <w:rPr>
                <w:b/>
              </w:rPr>
              <w:t>Classe de résistance</w:t>
            </w:r>
          </w:p>
        </w:tc>
        <w:tc>
          <w:tcPr>
            <w:tcW w:w="1500" w:type="dxa"/>
            <w:noWrap/>
          </w:tcPr>
          <w:p w14:paraId="62B9681F" w14:textId="77777777" w:rsidR="00522043" w:rsidRDefault="00000000">
            <w:pPr>
              <w:jc w:val="center"/>
            </w:pPr>
            <w:r>
              <w:rPr>
                <w:b/>
              </w:rPr>
              <w:t>Domaine d’application</w:t>
            </w:r>
          </w:p>
        </w:tc>
        <w:tc>
          <w:tcPr>
            <w:tcW w:w="1500" w:type="dxa"/>
            <w:noWrap/>
          </w:tcPr>
          <w:p w14:paraId="7DDC5748" w14:textId="77777777" w:rsidR="00522043" w:rsidRDefault="00000000">
            <w:pPr>
              <w:jc w:val="center"/>
            </w:pPr>
            <w:r>
              <w:rPr>
                <w:b/>
              </w:rPr>
              <w:t>Classe d'environnement</w:t>
            </w:r>
          </w:p>
        </w:tc>
        <w:tc>
          <w:tcPr>
            <w:tcW w:w="1500" w:type="dxa"/>
            <w:noWrap/>
          </w:tcPr>
          <w:p w14:paraId="090D6630" w14:textId="77777777" w:rsidR="00522043" w:rsidRDefault="00000000">
            <w:pPr>
              <w:jc w:val="center"/>
            </w:pPr>
            <w:r>
              <w:rPr>
                <w:b/>
              </w:rPr>
              <w:t>Classe de consistance</w:t>
            </w:r>
          </w:p>
        </w:tc>
        <w:tc>
          <w:tcPr>
            <w:tcW w:w="1500" w:type="dxa"/>
            <w:noWrap/>
          </w:tcPr>
          <w:p w14:paraId="6215EAD2" w14:textId="77777777" w:rsidR="00522043" w:rsidRDefault="00000000">
            <w:pPr>
              <w:jc w:val="center"/>
            </w:pPr>
            <w:r>
              <w:rPr>
                <w:b/>
              </w:rPr>
              <w:t>Granulométrie maximale</w:t>
            </w:r>
          </w:p>
        </w:tc>
        <w:tc>
          <w:tcPr>
            <w:tcW w:w="1500" w:type="dxa"/>
            <w:noWrap/>
          </w:tcPr>
          <w:p w14:paraId="7DDE5AA5" w14:textId="77777777" w:rsidR="00522043" w:rsidRDefault="00000000">
            <w:r>
              <w:rPr>
                <w:b/>
              </w:rPr>
              <w:t>Données complémentaires</w:t>
            </w:r>
          </w:p>
        </w:tc>
      </w:tr>
      <w:tr w:rsidR="00522043" w14:paraId="0C138C60" w14:textId="77777777">
        <w:tc>
          <w:tcPr>
            <w:tcW w:w="1500" w:type="dxa"/>
            <w:noWrap/>
          </w:tcPr>
          <w:p w14:paraId="310DF459" w14:textId="77777777" w:rsidR="00522043" w:rsidRDefault="00000000">
            <w:pPr>
              <w:jc w:val="center"/>
            </w:pPr>
            <w:r>
              <w:rPr>
                <w:rStyle w:val="optioncarChar"/>
              </w:rPr>
              <w:t>C25/30 / C30/37 / C35/45 / C45/55 / C50/60 / C55/67 / C60/75 / C70/85 / C80/95 / C90/105</w:t>
            </w:r>
          </w:p>
        </w:tc>
        <w:tc>
          <w:tcPr>
            <w:tcW w:w="1500" w:type="dxa"/>
            <w:noWrap/>
          </w:tcPr>
          <w:p w14:paraId="7F63C9C1" w14:textId="77777777" w:rsidR="00522043" w:rsidRDefault="00000000">
            <w:pPr>
              <w:jc w:val="center"/>
            </w:pPr>
            <w:r>
              <w:t>Béton armé</w:t>
            </w:r>
          </w:p>
          <w:p w14:paraId="323FDFA2" w14:textId="77777777" w:rsidR="00522043" w:rsidRDefault="00522043"/>
        </w:tc>
        <w:tc>
          <w:tcPr>
            <w:tcW w:w="1500" w:type="dxa"/>
            <w:noWrap/>
          </w:tcPr>
          <w:p w14:paraId="577320B1" w14:textId="77777777" w:rsidR="00522043" w:rsidRDefault="00000000">
            <w:pPr>
              <w:jc w:val="center"/>
            </w:pPr>
            <w:r>
              <w:rPr>
                <w:rStyle w:val="optioncarChar"/>
              </w:rPr>
              <w:t>E0 / EI / EE1 / EE2 / EE3 / EE4 / ES1 / ES2 / ES3 / ES4 / EA1+*** / EA2+***/ EA3+***</w:t>
            </w:r>
          </w:p>
        </w:tc>
        <w:tc>
          <w:tcPr>
            <w:tcW w:w="1500" w:type="dxa"/>
            <w:noWrap/>
          </w:tcPr>
          <w:p w14:paraId="76BA1425" w14:textId="77777777" w:rsidR="00522043" w:rsidRDefault="00000000">
            <w:pPr>
              <w:jc w:val="center"/>
            </w:pPr>
            <w:r>
              <w:t>au choix de l'entrepreneur :</w:t>
            </w:r>
          </w:p>
          <w:p w14:paraId="5BA3B438" w14:textId="77777777" w:rsidR="00522043" w:rsidRDefault="00000000">
            <w:pPr>
              <w:jc w:val="center"/>
            </w:pPr>
            <w:r>
              <w:rPr>
                <w:rStyle w:val="optioncarChar"/>
              </w:rPr>
              <w:t>S3 / S4 / S5 </w:t>
            </w:r>
            <w:r>
              <w:br/>
            </w:r>
          </w:p>
          <w:p w14:paraId="3245AE06" w14:textId="77777777" w:rsidR="00522043" w:rsidRDefault="00000000">
            <w:pPr>
              <w:jc w:val="center"/>
            </w:pPr>
            <w:r>
              <w:rPr>
                <w:rStyle w:val="optioncarChar"/>
              </w:rPr>
              <w:t>F3 / F4 / F5 / F6</w:t>
            </w:r>
            <w:r>
              <w:br/>
            </w:r>
          </w:p>
        </w:tc>
        <w:tc>
          <w:tcPr>
            <w:tcW w:w="1500" w:type="dxa"/>
            <w:noWrap/>
          </w:tcPr>
          <w:p w14:paraId="3631E250" w14:textId="77777777" w:rsidR="00522043" w:rsidRDefault="00000000">
            <w:pPr>
              <w:jc w:val="center"/>
            </w:pPr>
            <w:r>
              <w:t>au choix de l'entrepreneur :</w:t>
            </w:r>
          </w:p>
          <w:p w14:paraId="32C3F181" w14:textId="77777777" w:rsidR="00522043" w:rsidRDefault="00000000">
            <w:pPr>
              <w:jc w:val="center"/>
            </w:pPr>
            <w:r>
              <w:rPr>
                <w:rStyle w:val="optioncarChar"/>
              </w:rPr>
              <w:t>6 / 8 / 10 / 11 / 12 / 14 / 16 / 20 / 22 / 32</w:t>
            </w:r>
            <w:r>
              <w:t xml:space="preserve"> mm</w:t>
            </w:r>
          </w:p>
        </w:tc>
        <w:tc>
          <w:tcPr>
            <w:tcW w:w="1500" w:type="dxa"/>
            <w:noWrap/>
          </w:tcPr>
          <w:p w14:paraId="22149E8F" w14:textId="77777777" w:rsidR="00522043" w:rsidRDefault="00000000">
            <w:pPr>
              <w:jc w:val="center"/>
            </w:pPr>
            <w:r>
              <w:rPr>
                <w:rStyle w:val="optioncarChar"/>
              </w:rPr>
              <w:t>***</w:t>
            </w:r>
          </w:p>
        </w:tc>
      </w:tr>
    </w:tbl>
    <w:p w14:paraId="64FCE9BB"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59FA73D" w14:textId="77777777" w:rsidR="00522043" w:rsidRDefault="00000000">
      <w:pPr>
        <w:pStyle w:val="Author-eListParagraph"/>
        <w:numPr>
          <w:ilvl w:val="0"/>
          <w:numId w:val="565"/>
        </w:numPr>
      </w:pPr>
      <w:r>
        <w:t xml:space="preserve">Classe de viscosité apparente : </w:t>
      </w:r>
      <w:r>
        <w:rPr>
          <w:rStyle w:val="optioncarChar"/>
        </w:rPr>
        <w:t>VS1 / VS2</w:t>
      </w:r>
      <w:r>
        <w:t xml:space="preserve"> (selon la [NBN EN 12350-8] )</w:t>
      </w:r>
    </w:p>
    <w:p w14:paraId="68DFB61C" w14:textId="77777777" w:rsidR="00522043" w:rsidRDefault="00000000">
      <w:pPr>
        <w:pStyle w:val="Author-eListParagraph"/>
        <w:numPr>
          <w:ilvl w:val="0"/>
          <w:numId w:val="56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95A400A" w14:textId="77777777" w:rsidR="00522043" w:rsidRDefault="00000000">
      <w:pPr>
        <w:pStyle w:val="Author-eListParagraph"/>
        <w:numPr>
          <w:ilvl w:val="0"/>
          <w:numId w:val="56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657A0BD"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2ABE5C16" w14:textId="77777777" w:rsidR="00522043" w:rsidRDefault="00000000">
      <w:pPr>
        <w:pStyle w:val="Author-eListParagraph"/>
        <w:numPr>
          <w:ilvl w:val="0"/>
          <w:numId w:val="566"/>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3DF8145" w14:textId="77777777" w:rsidR="00522043" w:rsidRDefault="00000000">
      <w:pPr>
        <w:pStyle w:val="Author-eListParagraph"/>
        <w:numPr>
          <w:ilvl w:val="0"/>
          <w:numId w:val="566"/>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106F26A3" w14:textId="77777777" w:rsidR="00522043" w:rsidRDefault="00000000">
      <w:pPr>
        <w:pStyle w:val="Author-eListParagraph"/>
        <w:numPr>
          <w:ilvl w:val="0"/>
          <w:numId w:val="566"/>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(par défaut) </w:t>
      </w:r>
      <w:r>
        <w:rPr>
          <w:rStyle w:val="optioncarChar"/>
        </w:rPr>
        <w:t>/ ***x***x***x***</w:t>
      </w:r>
      <w:r>
        <w:t xml:space="preserve"> mm.</w:t>
      </w:r>
    </w:p>
    <w:p w14:paraId="1329E447" w14:textId="77777777" w:rsidR="00522043" w:rsidRDefault="00522043"/>
    <w:p w14:paraId="49273FF3" w14:textId="77777777" w:rsidR="00522043" w:rsidRDefault="00000000">
      <w:pPr>
        <w:pStyle w:val="pheading"/>
      </w:pPr>
      <w:r>
        <w:t>- Finitions</w:t>
      </w:r>
    </w:p>
    <w:p w14:paraId="01CD240C"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35ECA0E0"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51E473EA"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443FADE0"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59FE4A5B" w14:textId="77777777" w:rsidR="00522043" w:rsidRDefault="00000000">
      <w:pPr>
        <w:pStyle w:val="Author-eListParagraph"/>
        <w:numPr>
          <w:ilvl w:val="0"/>
          <w:numId w:val="567"/>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0B77790D" w14:textId="77777777" w:rsidR="00522043" w:rsidRDefault="00000000">
      <w:pPr>
        <w:pStyle w:val="Author-eListParagraph"/>
        <w:numPr>
          <w:ilvl w:val="0"/>
          <w:numId w:val="567"/>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016BA219" w14:textId="77777777" w:rsidR="00522043" w:rsidRDefault="00000000">
      <w:pPr>
        <w:pStyle w:val="Author-eListParagraph"/>
        <w:numPr>
          <w:ilvl w:val="0"/>
          <w:numId w:val="567"/>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1936394E" w14:textId="77777777" w:rsidR="00522043" w:rsidRDefault="00000000">
      <w:pPr>
        <w:pStyle w:val="Author-eListParagraph"/>
        <w:numPr>
          <w:ilvl w:val="0"/>
          <w:numId w:val="567"/>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50411CDC" w14:textId="77777777" w:rsidR="00522043" w:rsidRDefault="00000000">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6CFCF9C0" w14:textId="77777777" w:rsidR="00522043" w:rsidRDefault="00000000">
      <w:pPr>
        <w:pStyle w:val="pheading"/>
      </w:pPr>
      <w:r>
        <w:t>EXÉCUTION / MISE EN ŒUVRE</w:t>
      </w:r>
    </w:p>
    <w:p w14:paraId="40062A65" w14:textId="77777777" w:rsidR="00522043" w:rsidRDefault="00000000">
      <w:pPr>
        <w:pStyle w:val="pheading"/>
      </w:pPr>
      <w:r>
        <w:t>- Prescriptions générales</w:t>
      </w:r>
    </w:p>
    <w:p w14:paraId="4795310B" w14:textId="77777777" w:rsidR="00522043" w:rsidRDefault="00000000">
      <w:r>
        <w:t xml:space="preserve">L'étude est à charge </w:t>
      </w:r>
      <w:r>
        <w:rPr>
          <w:rStyle w:val="optioncarChar"/>
        </w:rPr>
        <w:t xml:space="preserve">/ de l'entrepreneur </w:t>
      </w:r>
      <w:r>
        <w:t>(par défaut) </w:t>
      </w:r>
      <w:r>
        <w:rPr>
          <w:rStyle w:val="optioncarChar"/>
        </w:rPr>
        <w:t>/ du maître de  l'ouvrage / du bureau d’étude </w:t>
      </w:r>
      <w:r>
        <w:t xml:space="preserve">( </w:t>
      </w:r>
      <w:hyperlink w:anchor="76" w:history="1">
        <w:r>
          <w:t>22 Superstructures en béton</w:t>
        </w:r>
      </w:hyperlink>
      <w:r>
        <w:t xml:space="preserve"> ).</w:t>
      </w:r>
      <w:r>
        <w:br/>
        <w:t xml:space="preserve">Les éléments en encorbellement sont coulés sur place en </w:t>
      </w:r>
      <w:r>
        <w:rPr>
          <w:rStyle w:val="optioncarChar"/>
        </w:rPr>
        <w:t>une seule </w:t>
      </w:r>
      <w:r>
        <w:t>(par défaut)</w:t>
      </w:r>
      <w:r>
        <w:rPr>
          <w:rStyle w:val="optioncarChar"/>
        </w:rPr>
        <w:t xml:space="preserve"> / *** </w:t>
      </w:r>
      <w:r>
        <w:t>fois.</w:t>
      </w:r>
      <w:r>
        <w:br/>
        <w:t xml:space="preserve">Le décoffrage se fait au plus tôt </w:t>
      </w:r>
      <w:r>
        <w:rPr>
          <w:rStyle w:val="optioncarChar"/>
        </w:rPr>
        <w:t>***</w:t>
      </w:r>
      <w:r>
        <w:t xml:space="preserve"> jours </w:t>
      </w:r>
      <w:r>
        <w:rPr>
          <w:rStyle w:val="optioncarChar"/>
        </w:rPr>
        <w:t>après le coulage du béton / selon les directives de l’ingénieur</w:t>
      </w:r>
      <w:r>
        <w:t xml:space="preserve"> .</w:t>
      </w:r>
    </w:p>
    <w:p w14:paraId="4187505B" w14:textId="77777777" w:rsidR="00522043" w:rsidRDefault="00000000">
      <w:pPr>
        <w:pStyle w:val="pheading"/>
      </w:pPr>
      <w:r>
        <w:t>- Notes d’exécution complémentaires</w:t>
      </w:r>
    </w:p>
    <w:p w14:paraId="7F229955" w14:textId="77777777" w:rsidR="00522043" w:rsidRDefault="00522043"/>
    <w:p w14:paraId="6D614FC2" w14:textId="77777777" w:rsidR="00522043" w:rsidRDefault="00000000">
      <w:pPr>
        <w:pStyle w:val="Author-eListParagraph"/>
        <w:numPr>
          <w:ilvl w:val="0"/>
          <w:numId w:val="568"/>
        </w:numPr>
      </w:pPr>
      <w:r>
        <w:t>Raccords visibles : joint en forme de</w:t>
      </w:r>
      <w:r>
        <w:rPr>
          <w:rStyle w:val="optioncarChar"/>
        </w:rPr>
        <w:t> V </w:t>
      </w:r>
      <w:r>
        <w:t>(par défaut)</w:t>
      </w:r>
      <w:r>
        <w:rPr>
          <w:rStyle w:val="optioncarChar"/>
        </w:rPr>
        <w:t xml:space="preserve"> / *** </w:t>
      </w:r>
    </w:p>
    <w:p w14:paraId="493DA54F" w14:textId="77777777" w:rsidR="00522043" w:rsidRDefault="00000000">
      <w:pPr>
        <w:pStyle w:val="Author-eListParagraph"/>
        <w:numPr>
          <w:ilvl w:val="0"/>
          <w:numId w:val="568"/>
        </w:numPr>
      </w:pPr>
      <w:r>
        <w:t>Joints de reprise :</w:t>
      </w:r>
      <w:r>
        <w:rPr>
          <w:rStyle w:val="optioncarChar"/>
        </w:rPr>
        <w:t xml:space="preserve"> ***</w:t>
      </w:r>
    </w:p>
    <w:p w14:paraId="5CFBADD3" w14:textId="77777777" w:rsidR="00522043" w:rsidRDefault="00000000">
      <w:pPr>
        <w:pStyle w:val="Author-eListParagraph"/>
        <w:numPr>
          <w:ilvl w:val="0"/>
          <w:numId w:val="568"/>
        </w:numPr>
      </w:pPr>
      <w:r>
        <w:t>Ancrages : à rupture thermique - système à soumettre pour approbation</w:t>
      </w:r>
    </w:p>
    <w:p w14:paraId="3E486798" w14:textId="77777777" w:rsidR="00522043" w:rsidRDefault="00000000">
      <w:pPr>
        <w:pStyle w:val="Author-eListParagraph"/>
        <w:numPr>
          <w:ilvl w:val="0"/>
          <w:numId w:val="568"/>
        </w:numPr>
      </w:pPr>
      <w:r>
        <w:t xml:space="preserve">Ponts d'humidité / étanchéité à l'eau : </w:t>
      </w:r>
      <w:r>
        <w:rPr>
          <w:rStyle w:val="optioncarChar"/>
        </w:rPr>
        <w:t>***</w:t>
      </w:r>
    </w:p>
    <w:p w14:paraId="7ABB1A4A" w14:textId="77777777" w:rsidR="00522043" w:rsidRDefault="00000000">
      <w:pPr>
        <w:pStyle w:val="Author-eListParagraph"/>
        <w:numPr>
          <w:ilvl w:val="0"/>
          <w:numId w:val="568"/>
        </w:numPr>
      </w:pPr>
      <w:r>
        <w:t xml:space="preserve">Ponts thermiques / isolation thermique : </w:t>
      </w:r>
      <w:r>
        <w:rPr>
          <w:rStyle w:val="optioncarChar"/>
        </w:rPr>
        <w:t>***</w:t>
      </w:r>
    </w:p>
    <w:p w14:paraId="76EC948C" w14:textId="77777777" w:rsidR="00522043" w:rsidRDefault="00000000">
      <w:pPr>
        <w:pStyle w:val="Author-eListParagraph"/>
        <w:numPr>
          <w:ilvl w:val="0"/>
          <w:numId w:val="568"/>
        </w:numPr>
      </w:pPr>
      <w:r>
        <w:t xml:space="preserve">Réservations / pénétrations : </w:t>
      </w:r>
      <w:r>
        <w:rPr>
          <w:rStyle w:val="optioncarChar"/>
        </w:rPr>
        <w:t>***</w:t>
      </w:r>
    </w:p>
    <w:p w14:paraId="6D0BAEE0" w14:textId="77777777" w:rsidR="00522043" w:rsidRDefault="00000000">
      <w:pPr>
        <w:pStyle w:val="pheading"/>
      </w:pPr>
      <w:r>
        <w:t>MESURAGE</w:t>
      </w:r>
    </w:p>
    <w:p w14:paraId="7440B67E" w14:textId="77777777" w:rsidR="00522043" w:rsidRDefault="00000000">
      <w:r>
        <w:rPr>
          <w:color w:val="FF0000"/>
        </w:rPr>
        <w:t xml:space="preserve">Mesurage </w:t>
      </w:r>
    </w:p>
    <w:p w14:paraId="71A5E7FF" w14:textId="77777777" w:rsidR="00522043" w:rsidRDefault="00000000">
      <w:pPr>
        <w:pStyle w:val="pheading"/>
      </w:pPr>
      <w:r>
        <w:t>- unité de mesure:</w:t>
      </w:r>
    </w:p>
    <w:p w14:paraId="04C214F5" w14:textId="77777777" w:rsidR="00522043" w:rsidRDefault="00000000">
      <w:r>
        <w:t>m³ pour le béton</w:t>
      </w:r>
      <w:r>
        <w:br/>
        <w:t>kg pour les barres d’armatures</w:t>
      </w:r>
      <w:r>
        <w:br/>
        <w:t>PM, coffrages</w:t>
      </w:r>
    </w:p>
    <w:p w14:paraId="24AA9D19" w14:textId="77777777" w:rsidR="00522043" w:rsidRDefault="00000000">
      <w:pPr>
        <w:pStyle w:val="pheading"/>
      </w:pPr>
      <w:r>
        <w:t>- nature du marché:</w:t>
      </w:r>
    </w:p>
    <w:p w14:paraId="4059945C" w14:textId="77777777" w:rsidR="00522043" w:rsidRDefault="00000000">
      <w:r>
        <w:t>QF</w:t>
      </w:r>
    </w:p>
    <w:p w14:paraId="479D63D0" w14:textId="77777777" w:rsidR="00522043" w:rsidRDefault="00000000">
      <w:pPr>
        <w:pStyle w:val="Author-eSectionHeading5"/>
      </w:pPr>
      <w:bookmarkStart w:id="848" w:name="_Toc112759422"/>
      <w:r>
        <w:t>22.32.3 Garde-corps et rampes préfabriqués en béton CCTB 01.10</w:t>
      </w:r>
      <w:bookmarkEnd w:id="848"/>
    </w:p>
    <w:p w14:paraId="7C0B0CF5" w14:textId="77777777" w:rsidR="00522043" w:rsidRDefault="00000000">
      <w:pPr>
        <w:pStyle w:val="pheading"/>
      </w:pPr>
      <w:r>
        <w:t>DESCRIPTION</w:t>
      </w:r>
    </w:p>
    <w:p w14:paraId="4EFD1082" w14:textId="77777777" w:rsidR="00522043" w:rsidRDefault="00000000">
      <w:pPr>
        <w:pStyle w:val="pheading"/>
      </w:pPr>
      <w:r>
        <w:t>- Définition / Comprend</w:t>
      </w:r>
    </w:p>
    <w:p w14:paraId="5D6F2EA8" w14:textId="77777777" w:rsidR="00522043" w:rsidRDefault="00000000">
      <w:r>
        <w:t xml:space="preserve">Il s'agit de tous les éléments en encorbellement : </w:t>
      </w:r>
      <w:r>
        <w:rPr>
          <w:rStyle w:val="optioncarChar"/>
        </w:rPr>
        <w:t>balcons / galeries / corniches / auvents</w:t>
      </w:r>
      <w:r>
        <w:t xml:space="preserve"> qui sont préfabriqués et sont ensuite intégrés dans la construction portante avec les moyens appropriés.</w:t>
      </w:r>
    </w:p>
    <w:p w14:paraId="0D5DBE4C" w14:textId="77777777" w:rsidR="00522043" w:rsidRDefault="00000000">
      <w:pPr>
        <w:pStyle w:val="pheading"/>
      </w:pPr>
      <w:r>
        <w:t>MATÉRIAUX</w:t>
      </w:r>
    </w:p>
    <w:p w14:paraId="605A263A" w14:textId="77777777" w:rsidR="00522043" w:rsidRDefault="00000000">
      <w:r>
        <w:t xml:space="preserve">L’ensemble des matériaux, des éléments de support et des assemblages doivent satisfaire aux charges d’exploitation et à la classe d’exposition indiquées préalablement (voir également l’art. </w:t>
      </w:r>
      <w:hyperlink w:anchor="76" w:history="1">
        <w:r>
          <w:t>22 Superstructures en béton</w:t>
        </w:r>
      </w:hyperlink>
      <w:r>
        <w:t>).</w:t>
      </w:r>
    </w:p>
    <w:p w14:paraId="7D7956E2" w14:textId="77777777" w:rsidR="00522043" w:rsidRDefault="00000000">
      <w:pPr>
        <w:pStyle w:val="heading"/>
      </w:pPr>
      <w:r>
        <w:t>Spécifications</w:t>
      </w:r>
    </w:p>
    <w:p w14:paraId="330717CF" w14:textId="77777777" w:rsidR="00522043" w:rsidRDefault="00000000">
      <w:pPr>
        <w:pStyle w:val="Author-eListParagraph"/>
        <w:numPr>
          <w:ilvl w:val="0"/>
          <w:numId w:val="569"/>
        </w:numPr>
      </w:pPr>
      <w:r>
        <w:t>Conformes à la [NBN EN 13369] et à la [NBN B 21-600]</w:t>
      </w:r>
    </w:p>
    <w:p w14:paraId="322935D8" w14:textId="77777777" w:rsidR="00522043" w:rsidRDefault="00000000">
      <w:pPr>
        <w:pStyle w:val="Author-eListParagraph"/>
        <w:numPr>
          <w:ilvl w:val="0"/>
          <w:numId w:val="569"/>
        </w:numPr>
      </w:pPr>
      <w:r>
        <w:t>Forme et dimensions : conformément aux indications sur les plans</w:t>
      </w:r>
    </w:p>
    <w:p w14:paraId="72036A8B" w14:textId="77777777" w:rsidR="00522043" w:rsidRDefault="00000000">
      <w:pPr>
        <w:pStyle w:val="Author-eListParagraph"/>
        <w:numPr>
          <w:ilvl w:val="0"/>
          <w:numId w:val="569"/>
        </w:numPr>
      </w:pPr>
      <w:r>
        <w:t xml:space="preserve">Classe d'exploitation : </w:t>
      </w:r>
      <w:r>
        <w:rPr>
          <w:rStyle w:val="optioncarChar"/>
        </w:rPr>
        <w:t>***</w:t>
      </w:r>
    </w:p>
    <w:p w14:paraId="081B56DA" w14:textId="77777777" w:rsidR="00522043" w:rsidRDefault="00000000">
      <w:pPr>
        <w:pStyle w:val="Author-eListParagraph"/>
        <w:numPr>
          <w:ilvl w:val="0"/>
          <w:numId w:val="569"/>
        </w:numPr>
      </w:pPr>
      <w:r>
        <w:t>Classe d'environnement:</w:t>
      </w:r>
      <w:r>
        <w:rPr>
          <w:rStyle w:val="optioncarChar"/>
        </w:rPr>
        <w:t xml:space="preserve"> ***</w:t>
      </w:r>
    </w:p>
    <w:p w14:paraId="1BDFA285" w14:textId="77777777" w:rsidR="00522043" w:rsidRDefault="00000000">
      <w:pPr>
        <w:pStyle w:val="Author-eListParagraph"/>
        <w:numPr>
          <w:ilvl w:val="0"/>
          <w:numId w:val="569"/>
        </w:numPr>
      </w:pPr>
      <w:r>
        <w:t>Eléments d’ancrage : avec dispositif de rupture thermique - système à soumettre pour approbation</w:t>
      </w:r>
    </w:p>
    <w:p w14:paraId="6D6A7A11" w14:textId="77777777" w:rsidR="00522043" w:rsidRDefault="00000000">
      <w:pPr>
        <w:pStyle w:val="pheading"/>
      </w:pPr>
      <w:r>
        <w:t>EXÉCUTION / MISE EN ŒUVRE</w:t>
      </w:r>
    </w:p>
    <w:p w14:paraId="28D9CF65" w14:textId="77777777" w:rsidR="00522043" w:rsidRDefault="00000000">
      <w:r>
        <w:t xml:space="preserve">Les éléments de </w:t>
      </w:r>
      <w:r>
        <w:rPr>
          <w:rStyle w:val="optioncarChar"/>
        </w:rPr>
        <w:t>balcons / débordements de rive de toiture</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6" w:history="1">
        <w:r>
          <w:t>22 Superstructures en béton</w:t>
        </w:r>
      </w:hyperlink>
      <w:r>
        <w:t>).</w:t>
      </w:r>
    </w:p>
    <w:p w14:paraId="46F61ADA" w14:textId="77777777" w:rsidR="00522043" w:rsidRDefault="00000000">
      <w:pPr>
        <w:pStyle w:val="Author-eSectionHeading6"/>
      </w:pPr>
      <w:bookmarkStart w:id="849" w:name="_Toc112759423"/>
      <w:r>
        <w:t>22.32.3a Garde-corps et rampes préfabriqués en béton CCTB 01.02</w:t>
      </w:r>
      <w:bookmarkEnd w:id="849"/>
    </w:p>
    <w:p w14:paraId="6A70E9C5" w14:textId="77777777" w:rsidR="00522043" w:rsidRDefault="00000000">
      <w:pPr>
        <w:pStyle w:val="Author-eSectionHeading5"/>
      </w:pPr>
      <w:bookmarkStart w:id="850" w:name="_Toc112759424"/>
      <w:r>
        <w:t>22.32.4 Garde-corps et rampes préfabriqués en béton architectonique CCTB 01.10</w:t>
      </w:r>
      <w:bookmarkEnd w:id="850"/>
    </w:p>
    <w:p w14:paraId="08C51CD6" w14:textId="77777777" w:rsidR="00522043" w:rsidRDefault="00000000">
      <w:pPr>
        <w:pStyle w:val="pheading"/>
      </w:pPr>
      <w:r>
        <w:t>DESCRIPTION</w:t>
      </w:r>
    </w:p>
    <w:p w14:paraId="0CEFF14C" w14:textId="77777777" w:rsidR="00522043" w:rsidRDefault="00000000">
      <w:pPr>
        <w:pStyle w:val="pheading"/>
      </w:pPr>
      <w:r>
        <w:t>- Définition / Comprend</w:t>
      </w:r>
    </w:p>
    <w:p w14:paraId="6C08A2E2" w14:textId="77777777" w:rsidR="00522043" w:rsidRDefault="00000000">
      <w:r>
        <w:t xml:space="preserve">Il s'agit de tous les éléments </w:t>
      </w:r>
      <w:r>
        <w:rPr>
          <w:rStyle w:val="optioncarChar"/>
        </w:rPr>
        <w:t xml:space="preserve">garde-corps / rampes / </w:t>
      </w:r>
      <w:r>
        <w:t>qui sont préfabriqués et sont ensuite intégrés dans la construction portante avec les moyens appropriés.</w:t>
      </w:r>
    </w:p>
    <w:p w14:paraId="225DB3BC" w14:textId="77777777" w:rsidR="00522043" w:rsidRDefault="00000000">
      <w:pPr>
        <w:pStyle w:val="pheading"/>
      </w:pPr>
      <w:r>
        <w:t>MATÉRIAUX</w:t>
      </w:r>
    </w:p>
    <w:p w14:paraId="7FC5020B" w14:textId="77777777" w:rsidR="00522043" w:rsidRDefault="00000000">
      <w:r>
        <w:t xml:space="preserve">L’ensemble des matériaux, des éléments de support et des assemblages doivent satisfaire aux charges d’exploitation et à la classe d’exposition indiquées préalablement (voir également l’art. </w:t>
      </w:r>
      <w:hyperlink w:anchor="76" w:history="1">
        <w:r>
          <w:t>22 Superstructures en béton</w:t>
        </w:r>
      </w:hyperlink>
      <w:r>
        <w:t>).</w:t>
      </w:r>
    </w:p>
    <w:p w14:paraId="43EC5C87" w14:textId="77777777" w:rsidR="00522043" w:rsidRDefault="00000000">
      <w:pPr>
        <w:pStyle w:val="heading"/>
      </w:pPr>
      <w:r>
        <w:t>Spécifications</w:t>
      </w:r>
    </w:p>
    <w:p w14:paraId="5DA67CAF" w14:textId="77777777" w:rsidR="00522043" w:rsidRDefault="00000000">
      <w:pPr>
        <w:pStyle w:val="Author-eListParagraph"/>
        <w:numPr>
          <w:ilvl w:val="0"/>
          <w:numId w:val="570"/>
        </w:numPr>
      </w:pPr>
      <w:r>
        <w:t>Conformes à la [NBN EN 13369] et à la [NBN B 21-600]</w:t>
      </w:r>
    </w:p>
    <w:p w14:paraId="570A3704" w14:textId="77777777" w:rsidR="00522043" w:rsidRDefault="00000000">
      <w:pPr>
        <w:pStyle w:val="Author-eListParagraph"/>
        <w:numPr>
          <w:ilvl w:val="0"/>
          <w:numId w:val="570"/>
        </w:numPr>
      </w:pPr>
      <w:r>
        <w:t>Forme et dimensions : conformément aux indications sur les plans</w:t>
      </w:r>
    </w:p>
    <w:p w14:paraId="3DED6E71" w14:textId="77777777" w:rsidR="00522043" w:rsidRDefault="00000000">
      <w:pPr>
        <w:pStyle w:val="Author-eListParagraph"/>
        <w:numPr>
          <w:ilvl w:val="0"/>
          <w:numId w:val="570"/>
        </w:numPr>
      </w:pPr>
      <w:r>
        <w:t xml:space="preserve">Classe d'exploitation : </w:t>
      </w:r>
      <w:r>
        <w:rPr>
          <w:rStyle w:val="optioncarChar"/>
        </w:rPr>
        <w:t>***</w:t>
      </w:r>
    </w:p>
    <w:p w14:paraId="58B2C4A8" w14:textId="77777777" w:rsidR="00522043" w:rsidRDefault="00000000">
      <w:pPr>
        <w:pStyle w:val="Author-eListParagraph"/>
        <w:numPr>
          <w:ilvl w:val="0"/>
          <w:numId w:val="570"/>
        </w:numPr>
      </w:pPr>
      <w:r>
        <w:t>Classe d'environnement:</w:t>
      </w:r>
      <w:r>
        <w:rPr>
          <w:rStyle w:val="optioncarChar"/>
        </w:rPr>
        <w:t xml:space="preserve"> ***</w:t>
      </w:r>
    </w:p>
    <w:p w14:paraId="5D2F588A" w14:textId="77777777" w:rsidR="00522043" w:rsidRDefault="00000000">
      <w:pPr>
        <w:pStyle w:val="Author-eListParagraph"/>
        <w:numPr>
          <w:ilvl w:val="0"/>
          <w:numId w:val="570"/>
        </w:numPr>
      </w:pPr>
      <w:r>
        <w:t>Eléments d’ancrage : avec dispositif de rupture thermique - système à soumettre pour approbation</w:t>
      </w:r>
    </w:p>
    <w:p w14:paraId="7C649B78" w14:textId="77777777" w:rsidR="00522043" w:rsidRDefault="00000000">
      <w:pPr>
        <w:pStyle w:val="pheading"/>
      </w:pPr>
      <w:r>
        <w:t>EXÉCUTION / MISE EN ŒUVRE</w:t>
      </w:r>
    </w:p>
    <w:p w14:paraId="3AAD35AB" w14:textId="77777777" w:rsidR="00522043" w:rsidRDefault="00000000">
      <w:r>
        <w:t>Les éléments de</w:t>
      </w:r>
      <w:r>
        <w:rPr>
          <w:rStyle w:val="optioncarChar"/>
        </w:rPr>
        <w:t xml:space="preserve"> garde-corps / rampes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6" w:history="1">
        <w:r>
          <w:t>22 Superstructures en béton</w:t>
        </w:r>
      </w:hyperlink>
      <w:r>
        <w:t>).</w:t>
      </w:r>
    </w:p>
    <w:p w14:paraId="21F0AA54" w14:textId="77777777" w:rsidR="00522043" w:rsidRDefault="00000000">
      <w:pPr>
        <w:pStyle w:val="Author-eSectionHeading6"/>
      </w:pPr>
      <w:bookmarkStart w:id="851" w:name="_Toc112759425"/>
      <w:r>
        <w:t>22.32.4a Garde-corps et rampes préfabriqués en béton décoratif / architectonique CCTB 01.04</w:t>
      </w:r>
      <w:bookmarkEnd w:id="851"/>
    </w:p>
    <w:p w14:paraId="28C31DC0" w14:textId="77777777" w:rsidR="00522043" w:rsidRDefault="00000000">
      <w:pPr>
        <w:pStyle w:val="Author-eSectionHeading4"/>
      </w:pPr>
      <w:bookmarkStart w:id="852" w:name="_Toc112759426"/>
      <w:r>
        <w:t>22.33 Balcons et terrasses en béton CCTB 01.04</w:t>
      </w:r>
      <w:bookmarkEnd w:id="852"/>
    </w:p>
    <w:p w14:paraId="6059224B" w14:textId="77777777" w:rsidR="00522043" w:rsidRDefault="00000000">
      <w:pPr>
        <w:pStyle w:val="pheading"/>
      </w:pPr>
      <w:bookmarkStart w:id="853" w:name="392"/>
      <w:bookmarkEnd w:id="853"/>
      <w:r>
        <w:t>DESCRIPTION</w:t>
      </w:r>
    </w:p>
    <w:p w14:paraId="56858564" w14:textId="77777777" w:rsidR="00522043" w:rsidRDefault="00000000">
      <w:pPr>
        <w:pStyle w:val="pheading"/>
      </w:pPr>
      <w:r>
        <w:t>- Remarques importantes</w:t>
      </w:r>
    </w:p>
    <w:p w14:paraId="5B5B279E" w14:textId="77777777" w:rsidR="00522043" w:rsidRDefault="00000000">
      <w:r>
        <w:t>Dans certains cas les balcons et terrasses peuvent faire l’objet d’exigences de comportement au feu :</w:t>
      </w:r>
    </w:p>
    <w:p w14:paraId="530BAD84" w14:textId="77777777" w:rsidR="00522043" w:rsidRDefault="00000000">
      <w:pPr>
        <w:pStyle w:val="Author-eListParagraph"/>
        <w:numPr>
          <w:ilvl w:val="0"/>
          <w:numId w:val="571"/>
        </w:numPr>
      </w:pPr>
      <w:r>
        <w:t>En vue de limiter la propagation de l’incendie par les façades, il convient (notamment pour les bâtiments moyens et élevés soumis à [AR 1994-07-07]) de prévoir un élément de construction résistant au feu à la jonction entre la façade et la paroi du compartiment (horizontale ou verticale). Une des solutions est la réalisation d’une saillie horizontale présentant au moins E 60 d’une longueur minimale de 60 cm.</w:t>
      </w:r>
    </w:p>
    <w:p w14:paraId="020C87FC" w14:textId="77777777" w:rsidR="00522043" w:rsidRDefault="00000000">
      <w:pPr>
        <w:pStyle w:val="Author-eListParagraph"/>
        <w:numPr>
          <w:ilvl w:val="0"/>
          <w:numId w:val="571"/>
        </w:numPr>
      </w:pPr>
      <w:r>
        <w:t>Les terrasses d’attente accessibles aux échelles du service d’incendie doivent présenter une résistance au feu suffisante (par exemple REI 60 pour les bâtiments moyens soumis à [AR 1994-07-07] et ses modifications)</w:t>
      </w:r>
    </w:p>
    <w:p w14:paraId="35C978A8" w14:textId="7C5B4353" w:rsidR="00522043" w:rsidRDefault="00000000">
      <w:r>
        <w:br/>
      </w:r>
      <w:r>
        <w:rPr>
          <w:i/>
          <w:u w:val="single"/>
        </w:rPr>
        <w:t>&gt;Remarque</w:t>
      </w:r>
      <w:r>
        <w:rPr>
          <w:i/>
        </w:rPr>
        <w:t xml:space="preserve"> : </w:t>
      </w:r>
      <w:r>
        <w:br/>
      </w:r>
      <w:r>
        <w:rPr>
          <w:i/>
        </w:rPr>
        <w:t>Les revêtements de balcons, coursives et terrasses présentent la classe B</w:t>
      </w:r>
      <w:r>
        <w:rPr>
          <w:i/>
          <w:vertAlign w:val="subscript"/>
        </w:rPr>
        <w:t>ROOF</w:t>
      </w:r>
      <w:r>
        <w:rPr>
          <w:i/>
        </w:rPr>
        <w:t xml:space="preserve">(t1) (performance au feu extérieur) (par exemple pour les bâtiments soumis à [AR 1994-07-07] et ses modifications]) : voir </w:t>
      </w:r>
      <w:hyperlink r:id="rId84" w:history="1">
        <w:r>
          <w:rPr>
            <w:i/>
          </w:rPr>
          <w:t>46.4 Revêtements de sols extérieurs (des balcons)</w:t>
        </w:r>
      </w:hyperlink>
      <w:r>
        <w:rPr>
          <w:i/>
        </w:rPr>
        <w:t>.</w:t>
      </w:r>
    </w:p>
    <w:p w14:paraId="0D26A206" w14:textId="77777777" w:rsidR="00522043" w:rsidRDefault="00000000">
      <w:pPr>
        <w:pStyle w:val="Author-eSectionHeading5"/>
      </w:pPr>
      <w:bookmarkStart w:id="854" w:name="_Toc112759427"/>
      <w:r>
        <w:t>22.33.1 Balcons et terrasses en béton coulé en place CCTB 01.10</w:t>
      </w:r>
      <w:bookmarkEnd w:id="854"/>
    </w:p>
    <w:p w14:paraId="1E227442" w14:textId="77777777" w:rsidR="00522043" w:rsidRDefault="00000000">
      <w:pPr>
        <w:pStyle w:val="pheading"/>
      </w:pPr>
      <w:r>
        <w:t>DESCRIPTION</w:t>
      </w:r>
    </w:p>
    <w:p w14:paraId="2AD2C4AC" w14:textId="77777777" w:rsidR="00522043" w:rsidRDefault="00000000">
      <w:pPr>
        <w:pStyle w:val="pheading"/>
      </w:pPr>
      <w:r>
        <w:t>- Définition / Comprend</w:t>
      </w:r>
    </w:p>
    <w:p w14:paraId="72CFB2E7" w14:textId="77777777" w:rsidR="00522043" w:rsidRDefault="00000000">
      <w:r>
        <w:t xml:space="preserve">Il s'agit de tous les éléments en encorbellement </w:t>
      </w:r>
      <w:r>
        <w:rPr>
          <w:rStyle w:val="optioncarChar"/>
        </w:rPr>
        <w:t>balcons / terrasses / </w:t>
      </w:r>
      <w:r>
        <w:t>exécutés en béton.</w:t>
      </w:r>
    </w:p>
    <w:p w14:paraId="250F3F81" w14:textId="77777777" w:rsidR="00522043" w:rsidRDefault="00000000">
      <w:pPr>
        <w:pStyle w:val="pheading"/>
      </w:pPr>
      <w:r>
        <w:t>MATÉRIAUX</w:t>
      </w:r>
    </w:p>
    <w:p w14:paraId="55040DCE" w14:textId="77777777" w:rsidR="00522043" w:rsidRDefault="00000000">
      <w:pPr>
        <w:pStyle w:val="heading"/>
      </w:pPr>
      <w:r>
        <w:t>Spécifications</w:t>
      </w:r>
    </w:p>
    <w:p w14:paraId="17927ECA" w14:textId="77777777" w:rsidR="00522043" w:rsidRDefault="00000000">
      <w:r>
        <w:t xml:space="preserve">Qualité du béton selon la [NBN EN 206:2013+A2] et la [NBN B 15-001]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553F1924" w14:textId="77777777">
        <w:tc>
          <w:tcPr>
            <w:tcW w:w="1500" w:type="dxa"/>
            <w:noWrap/>
          </w:tcPr>
          <w:p w14:paraId="6A16D4E3" w14:textId="77777777" w:rsidR="00522043" w:rsidRDefault="00000000">
            <w:pPr>
              <w:jc w:val="center"/>
            </w:pPr>
            <w:r>
              <w:rPr>
                <w:b/>
              </w:rPr>
              <w:t>A</w:t>
            </w:r>
          </w:p>
        </w:tc>
        <w:tc>
          <w:tcPr>
            <w:tcW w:w="1500" w:type="dxa"/>
            <w:noWrap/>
          </w:tcPr>
          <w:p w14:paraId="08F1E993" w14:textId="77777777" w:rsidR="00522043" w:rsidRDefault="00000000">
            <w:pPr>
              <w:jc w:val="center"/>
            </w:pPr>
            <w:r>
              <w:rPr>
                <w:b/>
              </w:rPr>
              <w:t>B1</w:t>
            </w:r>
          </w:p>
        </w:tc>
        <w:tc>
          <w:tcPr>
            <w:tcW w:w="1500" w:type="dxa"/>
            <w:noWrap/>
          </w:tcPr>
          <w:p w14:paraId="439A6F77" w14:textId="77777777" w:rsidR="00522043" w:rsidRDefault="00000000">
            <w:pPr>
              <w:jc w:val="center"/>
            </w:pPr>
            <w:r>
              <w:rPr>
                <w:b/>
              </w:rPr>
              <w:t>B2</w:t>
            </w:r>
          </w:p>
        </w:tc>
        <w:tc>
          <w:tcPr>
            <w:tcW w:w="1500" w:type="dxa"/>
            <w:noWrap/>
          </w:tcPr>
          <w:p w14:paraId="16B2F183" w14:textId="77777777" w:rsidR="00522043" w:rsidRDefault="00000000">
            <w:pPr>
              <w:jc w:val="center"/>
            </w:pPr>
            <w:r>
              <w:rPr>
                <w:b/>
              </w:rPr>
              <w:t>C</w:t>
            </w:r>
          </w:p>
        </w:tc>
        <w:tc>
          <w:tcPr>
            <w:tcW w:w="1500" w:type="dxa"/>
            <w:noWrap/>
          </w:tcPr>
          <w:p w14:paraId="69E7FACA" w14:textId="77777777" w:rsidR="00522043" w:rsidRDefault="00000000">
            <w:pPr>
              <w:jc w:val="center"/>
            </w:pPr>
            <w:r>
              <w:rPr>
                <w:b/>
              </w:rPr>
              <w:t>D</w:t>
            </w:r>
          </w:p>
        </w:tc>
        <w:tc>
          <w:tcPr>
            <w:tcW w:w="1500" w:type="dxa"/>
            <w:noWrap/>
          </w:tcPr>
          <w:p w14:paraId="038D0D2D" w14:textId="77777777" w:rsidR="00522043" w:rsidRDefault="00000000">
            <w:pPr>
              <w:jc w:val="center"/>
            </w:pPr>
            <w:r>
              <w:rPr>
                <w:b/>
              </w:rPr>
              <w:t>E</w:t>
            </w:r>
          </w:p>
        </w:tc>
      </w:tr>
      <w:tr w:rsidR="00522043" w14:paraId="5F033B3B" w14:textId="77777777">
        <w:tc>
          <w:tcPr>
            <w:tcW w:w="1500" w:type="dxa"/>
            <w:noWrap/>
          </w:tcPr>
          <w:p w14:paraId="70B450D8" w14:textId="77777777" w:rsidR="00522043" w:rsidRDefault="00000000">
            <w:pPr>
              <w:jc w:val="center"/>
            </w:pPr>
            <w:r>
              <w:rPr>
                <w:b/>
              </w:rPr>
              <w:t>Classe de résistance</w:t>
            </w:r>
          </w:p>
        </w:tc>
        <w:tc>
          <w:tcPr>
            <w:tcW w:w="1500" w:type="dxa"/>
            <w:noWrap/>
          </w:tcPr>
          <w:p w14:paraId="508E5558" w14:textId="77777777" w:rsidR="00522043" w:rsidRDefault="00000000">
            <w:pPr>
              <w:jc w:val="center"/>
            </w:pPr>
            <w:r>
              <w:rPr>
                <w:b/>
              </w:rPr>
              <w:t>Domaine d’application</w:t>
            </w:r>
          </w:p>
        </w:tc>
        <w:tc>
          <w:tcPr>
            <w:tcW w:w="1500" w:type="dxa"/>
            <w:noWrap/>
          </w:tcPr>
          <w:p w14:paraId="7F6CF9F1" w14:textId="77777777" w:rsidR="00522043" w:rsidRDefault="00000000">
            <w:pPr>
              <w:jc w:val="center"/>
            </w:pPr>
            <w:r>
              <w:rPr>
                <w:b/>
              </w:rPr>
              <w:t>Classe d'environnement</w:t>
            </w:r>
          </w:p>
        </w:tc>
        <w:tc>
          <w:tcPr>
            <w:tcW w:w="1500" w:type="dxa"/>
            <w:noWrap/>
          </w:tcPr>
          <w:p w14:paraId="12BD7EC0" w14:textId="77777777" w:rsidR="00522043" w:rsidRDefault="00000000">
            <w:pPr>
              <w:jc w:val="center"/>
            </w:pPr>
            <w:r>
              <w:rPr>
                <w:b/>
              </w:rPr>
              <w:t>Classe de consistance</w:t>
            </w:r>
          </w:p>
        </w:tc>
        <w:tc>
          <w:tcPr>
            <w:tcW w:w="1500" w:type="dxa"/>
            <w:noWrap/>
          </w:tcPr>
          <w:p w14:paraId="0AB44A52" w14:textId="77777777" w:rsidR="00522043" w:rsidRDefault="00000000">
            <w:pPr>
              <w:jc w:val="center"/>
            </w:pPr>
            <w:r>
              <w:rPr>
                <w:b/>
              </w:rPr>
              <w:t>Granulométrie maximale</w:t>
            </w:r>
          </w:p>
        </w:tc>
        <w:tc>
          <w:tcPr>
            <w:tcW w:w="1500" w:type="dxa"/>
            <w:noWrap/>
          </w:tcPr>
          <w:p w14:paraId="4193D29A" w14:textId="77777777" w:rsidR="00522043" w:rsidRDefault="00000000">
            <w:r>
              <w:rPr>
                <w:b/>
              </w:rPr>
              <w:t>Données complémentaires</w:t>
            </w:r>
          </w:p>
        </w:tc>
      </w:tr>
      <w:tr w:rsidR="00522043" w14:paraId="542B71FF" w14:textId="77777777">
        <w:tc>
          <w:tcPr>
            <w:tcW w:w="1500" w:type="dxa"/>
            <w:noWrap/>
          </w:tcPr>
          <w:p w14:paraId="1A0425BF" w14:textId="77777777" w:rsidR="00522043" w:rsidRDefault="00000000">
            <w:pPr>
              <w:jc w:val="center"/>
            </w:pPr>
            <w:r>
              <w:rPr>
                <w:rStyle w:val="optioncarChar"/>
              </w:rPr>
              <w:t>C25/30 / C30/37 / C35/45 / C45/55 / C50/60 / C55/67 / C60/75 / C70/85 / C80/95 / C90/105</w:t>
            </w:r>
          </w:p>
        </w:tc>
        <w:tc>
          <w:tcPr>
            <w:tcW w:w="1500" w:type="dxa"/>
            <w:noWrap/>
          </w:tcPr>
          <w:p w14:paraId="2C28C5AA" w14:textId="77777777" w:rsidR="00522043" w:rsidRDefault="00000000">
            <w:pPr>
              <w:jc w:val="center"/>
            </w:pPr>
            <w:r>
              <w:t>Béton armé</w:t>
            </w:r>
          </w:p>
          <w:p w14:paraId="3333C3DB" w14:textId="77777777" w:rsidR="00522043" w:rsidRDefault="00522043"/>
        </w:tc>
        <w:tc>
          <w:tcPr>
            <w:tcW w:w="1500" w:type="dxa"/>
            <w:noWrap/>
          </w:tcPr>
          <w:p w14:paraId="63ED6BC4" w14:textId="77777777" w:rsidR="00522043" w:rsidRDefault="00000000">
            <w:pPr>
              <w:jc w:val="center"/>
            </w:pPr>
            <w:r>
              <w:rPr>
                <w:rStyle w:val="optioncarChar"/>
              </w:rPr>
              <w:t> E0 / EI / EE1 / EE2 / EE3 / EE4 / ES1 / ES2 / ES3 / ES4 / EA1+*** / EA2+***/ EA3+***</w:t>
            </w:r>
          </w:p>
        </w:tc>
        <w:tc>
          <w:tcPr>
            <w:tcW w:w="1500" w:type="dxa"/>
            <w:noWrap/>
          </w:tcPr>
          <w:p w14:paraId="264C3BC9" w14:textId="77777777" w:rsidR="00522043" w:rsidRDefault="00000000">
            <w:pPr>
              <w:jc w:val="center"/>
            </w:pPr>
            <w:r>
              <w:t>au choix de l'entrepreneur :</w:t>
            </w:r>
          </w:p>
          <w:p w14:paraId="559E51FA" w14:textId="77777777" w:rsidR="00522043" w:rsidRDefault="00000000">
            <w:pPr>
              <w:jc w:val="center"/>
            </w:pPr>
            <w:r>
              <w:rPr>
                <w:rStyle w:val="optioncarChar"/>
              </w:rPr>
              <w:t xml:space="preserve">S3 / S4 / S5 </w:t>
            </w:r>
          </w:p>
          <w:p w14:paraId="35BBDA5C" w14:textId="77777777" w:rsidR="00522043" w:rsidRDefault="00000000">
            <w:pPr>
              <w:jc w:val="center"/>
            </w:pPr>
            <w:r>
              <w:rPr>
                <w:rStyle w:val="optioncarChar"/>
              </w:rPr>
              <w:t>F1 / F4 / F5 / F6</w:t>
            </w:r>
            <w:r>
              <w:br/>
            </w:r>
          </w:p>
        </w:tc>
        <w:tc>
          <w:tcPr>
            <w:tcW w:w="1500" w:type="dxa"/>
            <w:noWrap/>
          </w:tcPr>
          <w:p w14:paraId="02B4BC8A" w14:textId="77777777" w:rsidR="00522043" w:rsidRDefault="00000000">
            <w:pPr>
              <w:jc w:val="center"/>
            </w:pPr>
            <w:r>
              <w:t>au choix de l'entrepreneur :</w:t>
            </w:r>
          </w:p>
          <w:p w14:paraId="6AB1A7B0" w14:textId="77777777" w:rsidR="00522043" w:rsidRDefault="00000000">
            <w:pPr>
              <w:jc w:val="center"/>
            </w:pPr>
            <w:r>
              <w:rPr>
                <w:rStyle w:val="optioncarChar"/>
              </w:rPr>
              <w:t>6 / 8 / 10 / 11 / 12 / 14 / 16 / 20 / 22 / 32</w:t>
            </w:r>
            <w:r>
              <w:t xml:space="preserve"> mm</w:t>
            </w:r>
          </w:p>
        </w:tc>
        <w:tc>
          <w:tcPr>
            <w:tcW w:w="1500" w:type="dxa"/>
            <w:noWrap/>
          </w:tcPr>
          <w:p w14:paraId="3C7AF590" w14:textId="77777777" w:rsidR="00522043" w:rsidRDefault="00000000">
            <w:pPr>
              <w:jc w:val="center"/>
            </w:pPr>
            <w:r>
              <w:rPr>
                <w:rStyle w:val="optioncarChar"/>
              </w:rPr>
              <w:t>***</w:t>
            </w:r>
          </w:p>
        </w:tc>
      </w:tr>
    </w:tbl>
    <w:p w14:paraId="21C137ED"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0C8B5558" w14:textId="77777777" w:rsidR="00522043" w:rsidRDefault="00000000">
      <w:pPr>
        <w:pStyle w:val="Author-eListParagraph"/>
        <w:numPr>
          <w:ilvl w:val="0"/>
          <w:numId w:val="572"/>
        </w:numPr>
      </w:pPr>
      <w:r>
        <w:t xml:space="preserve">Classe de viscosité apparente : </w:t>
      </w:r>
      <w:r>
        <w:rPr>
          <w:rStyle w:val="optioncarChar"/>
        </w:rPr>
        <w:t>VS1 / VS2</w:t>
      </w:r>
      <w:r>
        <w:t xml:space="preserve"> (selon la [NBN EN 12350-8] )</w:t>
      </w:r>
    </w:p>
    <w:p w14:paraId="5855C711" w14:textId="77777777" w:rsidR="00522043" w:rsidRDefault="00000000">
      <w:pPr>
        <w:pStyle w:val="Author-eListParagraph"/>
        <w:numPr>
          <w:ilvl w:val="0"/>
          <w:numId w:val="57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6DC2B68F" w14:textId="77777777" w:rsidR="00522043" w:rsidRDefault="00000000">
      <w:pPr>
        <w:pStyle w:val="Author-eListParagraph"/>
        <w:numPr>
          <w:ilvl w:val="0"/>
          <w:numId w:val="57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1E26E8E"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46B818EC" w14:textId="77777777" w:rsidR="00522043" w:rsidRDefault="00000000">
      <w:pPr>
        <w:pStyle w:val="Author-eListParagraph"/>
        <w:numPr>
          <w:ilvl w:val="0"/>
          <w:numId w:val="57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1FA0FFAF" w14:textId="77777777" w:rsidR="00522043" w:rsidRDefault="00000000">
      <w:pPr>
        <w:pStyle w:val="Author-eListParagraph"/>
        <w:numPr>
          <w:ilvl w:val="0"/>
          <w:numId w:val="57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E7DB044" w14:textId="77777777" w:rsidR="00522043" w:rsidRDefault="00000000">
      <w:pPr>
        <w:pStyle w:val="Author-eListParagraph"/>
        <w:numPr>
          <w:ilvl w:val="0"/>
          <w:numId w:val="573"/>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w:t>
      </w:r>
      <w:r>
        <w:t xml:space="preserve"> (par défaut)</w:t>
      </w:r>
      <w:r>
        <w:rPr>
          <w:rStyle w:val="optioncarChar"/>
        </w:rPr>
        <w:t> / ***x***x***x***</w:t>
      </w:r>
      <w:r>
        <w:t xml:space="preserve"> mm.</w:t>
      </w:r>
    </w:p>
    <w:p w14:paraId="36E01CC9" w14:textId="77777777" w:rsidR="00522043" w:rsidRDefault="00000000">
      <w:pPr>
        <w:pStyle w:val="heading"/>
      </w:pPr>
      <w:r>
        <w:t>Options</w:t>
      </w:r>
    </w:p>
    <w:p w14:paraId="4EBD1D11" w14:textId="77777777" w:rsidR="00522043" w:rsidRDefault="00000000">
      <w:pPr>
        <w:pStyle w:val="Author-eListParagraph"/>
        <w:numPr>
          <w:ilvl w:val="0"/>
          <w:numId w:val="574"/>
        </w:numPr>
      </w:pPr>
      <w:r>
        <w:t>Résistance au feu : dans certains cas, les balcons et terrasses sont soumis à des exigences de résistance au feu (</w:t>
      </w:r>
      <w:hyperlink w:anchor="392" w:history="1">
        <w: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4810EB0B" w14:textId="77777777" w:rsidR="00522043" w:rsidRDefault="00000000">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4C15E4FB" w14:textId="77777777" w:rsidR="00522043" w:rsidRDefault="00000000">
      <w:pPr>
        <w:pStyle w:val="pheading"/>
      </w:pPr>
      <w:r>
        <w:t>EXÉCUTION / MISE EN ŒUVRE</w:t>
      </w:r>
    </w:p>
    <w:p w14:paraId="7EFE3ECE" w14:textId="77777777" w:rsidR="00522043" w:rsidRDefault="00000000">
      <w:r>
        <w:t xml:space="preserve">L'étude est à charge </w:t>
      </w:r>
      <w:r>
        <w:rPr>
          <w:rStyle w:val="optioncarChar"/>
        </w:rPr>
        <w:t>de l'entrepreneur / du maître de l'ouvrage / du bureau d’étude</w:t>
      </w:r>
      <w:r>
        <w:t xml:space="preserve"> ( voir également </w:t>
      </w:r>
      <w:hyperlink w:anchor="76" w:history="1">
        <w:r>
          <w:t>22 Superstructures en béton</w:t>
        </w:r>
      </w:hyperlink>
      <w:r>
        <w:t xml:space="preserve"> ).</w:t>
      </w:r>
      <w:r>
        <w:br/>
        <w:t>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 </w:t>
      </w:r>
    </w:p>
    <w:p w14:paraId="7ABC6BEE" w14:textId="77777777" w:rsidR="00522043" w:rsidRDefault="00000000">
      <w:pPr>
        <w:pStyle w:val="Author-eSectionHeading6"/>
      </w:pPr>
      <w:bookmarkStart w:id="855" w:name="_Toc112759428"/>
      <w:r>
        <w:t>22.33.1a Balcons et terrasses en béton coulé en place CCTB 01.10</w:t>
      </w:r>
      <w:bookmarkEnd w:id="855"/>
    </w:p>
    <w:p w14:paraId="2985767C" w14:textId="77777777" w:rsidR="00522043" w:rsidRDefault="00000000">
      <w:pPr>
        <w:pStyle w:val="pheading"/>
      </w:pPr>
      <w:r>
        <w:t>MATÉRIAUX</w:t>
      </w:r>
    </w:p>
    <w:p w14:paraId="001F319E" w14:textId="77777777" w:rsidR="00522043" w:rsidRDefault="00000000">
      <w:pPr>
        <w:pStyle w:val="pheading"/>
      </w:pPr>
      <w:r>
        <w:t>- Finitions</w:t>
      </w:r>
    </w:p>
    <w:p w14:paraId="47BF2136" w14:textId="77777777" w:rsidR="00522043" w:rsidRDefault="00000000">
      <w:r>
        <w:t xml:space="preserve">Surface de béton : </w:t>
      </w:r>
      <w:r>
        <w:rPr>
          <w:rStyle w:val="optioncarChar"/>
        </w:rPr>
        <w:t>brute et lisse</w:t>
      </w:r>
      <w:r>
        <w:t xml:space="preserve"> (par défaut) </w:t>
      </w:r>
      <w:r>
        <w:rPr>
          <w:rStyle w:val="optioncarChar"/>
        </w:rPr>
        <w:t>/ rugueux</w:t>
      </w:r>
      <w:r>
        <w:br/>
      </w:r>
    </w:p>
    <w:p w14:paraId="0A69F1E8" w14:textId="77777777" w:rsidR="00522043" w:rsidRDefault="00000000">
      <w:pPr>
        <w:pStyle w:val="pheading"/>
      </w:pPr>
      <w:r>
        <w:t>EXÉCUTION / MISE EN ŒUVRE</w:t>
      </w:r>
    </w:p>
    <w:p w14:paraId="1D72189E" w14:textId="77777777" w:rsidR="00522043" w:rsidRDefault="00000000">
      <w:pPr>
        <w:pStyle w:val="pheading"/>
      </w:pPr>
      <w:r>
        <w:t>- Notes d’exécution complémentaires</w:t>
      </w:r>
    </w:p>
    <w:p w14:paraId="3D2715E1" w14:textId="77777777" w:rsidR="00522043" w:rsidRDefault="00000000">
      <w:r>
        <w:t>Raccords visibles : joint en forme de</w:t>
      </w:r>
      <w:r>
        <w:rPr>
          <w:rStyle w:val="optioncarChar"/>
        </w:rPr>
        <w:t> V </w:t>
      </w:r>
      <w:r>
        <w:t>(par défaut)</w:t>
      </w:r>
      <w:r>
        <w:rPr>
          <w:rStyle w:val="optioncarChar"/>
        </w:rPr>
        <w:t xml:space="preserve"> /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1F7F2039" w14:textId="77777777" w:rsidR="00522043" w:rsidRDefault="00000000">
      <w:pPr>
        <w:pStyle w:val="pheading"/>
      </w:pPr>
      <w:r>
        <w:t>MESURAGE</w:t>
      </w:r>
    </w:p>
    <w:p w14:paraId="6B03E91F" w14:textId="77777777" w:rsidR="00522043" w:rsidRDefault="00000000">
      <w:pPr>
        <w:pStyle w:val="pheading"/>
      </w:pPr>
      <w:r>
        <w:t>- unité de mesure:</w:t>
      </w:r>
    </w:p>
    <w:p w14:paraId="10132FDE" w14:textId="77777777" w:rsidR="00522043" w:rsidRDefault="00000000">
      <w:r>
        <w:t>m³ pour le béton</w:t>
      </w:r>
      <w:r>
        <w:br/>
        <w:t>kg pour les barres d’armatures</w:t>
      </w:r>
      <w:r>
        <w:br/>
        <w:t>PM, coffrages</w:t>
      </w:r>
    </w:p>
    <w:p w14:paraId="4B2016D0" w14:textId="77777777" w:rsidR="00522043" w:rsidRDefault="00000000">
      <w:pPr>
        <w:pStyle w:val="pheading"/>
      </w:pPr>
      <w:r>
        <w:t>- nature du marché:</w:t>
      </w:r>
    </w:p>
    <w:p w14:paraId="29180820" w14:textId="77777777" w:rsidR="00522043" w:rsidRDefault="00000000">
      <w:r>
        <w:t>QF</w:t>
      </w:r>
    </w:p>
    <w:p w14:paraId="19FC6FF2" w14:textId="77777777" w:rsidR="00522043" w:rsidRDefault="00000000">
      <w:pPr>
        <w:pStyle w:val="Author-eSectionHeading5"/>
      </w:pPr>
      <w:bookmarkStart w:id="856" w:name="_Toc112759429"/>
      <w:r>
        <w:t>22.33.2 Balcons et terrasses en béton apparent (esthétique) coulé en place CCTB 01.10</w:t>
      </w:r>
      <w:bookmarkEnd w:id="856"/>
    </w:p>
    <w:p w14:paraId="045F52DC" w14:textId="77777777" w:rsidR="00522043" w:rsidRDefault="00000000">
      <w:pPr>
        <w:pStyle w:val="pheading"/>
      </w:pPr>
      <w:r>
        <w:t>DESCRIPTION</w:t>
      </w:r>
    </w:p>
    <w:p w14:paraId="57FA8163" w14:textId="77777777" w:rsidR="00522043" w:rsidRDefault="00000000">
      <w:pPr>
        <w:pStyle w:val="pheading"/>
      </w:pPr>
      <w:r>
        <w:t>- Définition / Comprend</w:t>
      </w:r>
    </w:p>
    <w:p w14:paraId="40428709" w14:textId="77777777" w:rsidR="00522043" w:rsidRDefault="00000000">
      <w:r>
        <w:t xml:space="preserve">Il s'agit de tous les éléments en encorbellement </w:t>
      </w:r>
      <w:r>
        <w:rPr>
          <w:rStyle w:val="optioncarChar"/>
        </w:rPr>
        <w:t xml:space="preserve">balcons / terrasses </w:t>
      </w:r>
      <w:r>
        <w:t>exécutés en béton apparent coulés en place</w:t>
      </w:r>
    </w:p>
    <w:p w14:paraId="53433677" w14:textId="77777777" w:rsidR="00522043" w:rsidRDefault="00000000">
      <w:pPr>
        <w:pStyle w:val="pheading"/>
      </w:pPr>
      <w:r>
        <w:t>MATÉRIAUX</w:t>
      </w:r>
    </w:p>
    <w:p w14:paraId="548D5709" w14:textId="77777777" w:rsidR="00522043" w:rsidRDefault="00000000">
      <w:pPr>
        <w:pStyle w:val="heading"/>
      </w:pPr>
      <w:r>
        <w:t>Spécifications</w:t>
      </w:r>
    </w:p>
    <w:p w14:paraId="4D50CC03" w14:textId="77777777" w:rsidR="00522043" w:rsidRDefault="00000000">
      <w:r>
        <w:t xml:space="preserve">Qualité du béton selon la [NBN EN 206:2013+A2] et la [NBN B 15-001] (voir également </w:t>
      </w:r>
      <w:hyperlink w:anchor="76"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757A8F98" w14:textId="77777777">
        <w:tc>
          <w:tcPr>
            <w:tcW w:w="1500" w:type="dxa"/>
            <w:noWrap/>
          </w:tcPr>
          <w:p w14:paraId="2FAF5D77" w14:textId="77777777" w:rsidR="00522043" w:rsidRDefault="00000000">
            <w:pPr>
              <w:jc w:val="center"/>
            </w:pPr>
            <w:r>
              <w:rPr>
                <w:b/>
              </w:rPr>
              <w:t>A</w:t>
            </w:r>
          </w:p>
        </w:tc>
        <w:tc>
          <w:tcPr>
            <w:tcW w:w="1500" w:type="dxa"/>
            <w:noWrap/>
          </w:tcPr>
          <w:p w14:paraId="75A177EB" w14:textId="77777777" w:rsidR="00522043" w:rsidRDefault="00000000">
            <w:pPr>
              <w:jc w:val="center"/>
            </w:pPr>
            <w:r>
              <w:rPr>
                <w:b/>
              </w:rPr>
              <w:t>B1</w:t>
            </w:r>
          </w:p>
        </w:tc>
        <w:tc>
          <w:tcPr>
            <w:tcW w:w="1500" w:type="dxa"/>
            <w:noWrap/>
          </w:tcPr>
          <w:p w14:paraId="4E825C78" w14:textId="77777777" w:rsidR="00522043" w:rsidRDefault="00000000">
            <w:pPr>
              <w:jc w:val="center"/>
            </w:pPr>
            <w:r>
              <w:rPr>
                <w:b/>
              </w:rPr>
              <w:t>B2</w:t>
            </w:r>
          </w:p>
        </w:tc>
        <w:tc>
          <w:tcPr>
            <w:tcW w:w="1500" w:type="dxa"/>
            <w:noWrap/>
          </w:tcPr>
          <w:p w14:paraId="7A224939" w14:textId="77777777" w:rsidR="00522043" w:rsidRDefault="00000000">
            <w:pPr>
              <w:jc w:val="center"/>
            </w:pPr>
            <w:r>
              <w:rPr>
                <w:b/>
              </w:rPr>
              <w:t>C</w:t>
            </w:r>
          </w:p>
        </w:tc>
        <w:tc>
          <w:tcPr>
            <w:tcW w:w="1500" w:type="dxa"/>
            <w:noWrap/>
          </w:tcPr>
          <w:p w14:paraId="1060038D" w14:textId="77777777" w:rsidR="00522043" w:rsidRDefault="00000000">
            <w:pPr>
              <w:jc w:val="center"/>
            </w:pPr>
            <w:r>
              <w:rPr>
                <w:b/>
              </w:rPr>
              <w:t>D</w:t>
            </w:r>
          </w:p>
        </w:tc>
        <w:tc>
          <w:tcPr>
            <w:tcW w:w="1500" w:type="dxa"/>
            <w:noWrap/>
          </w:tcPr>
          <w:p w14:paraId="4E74E4CE" w14:textId="77777777" w:rsidR="00522043" w:rsidRDefault="00000000">
            <w:pPr>
              <w:jc w:val="center"/>
            </w:pPr>
            <w:r>
              <w:rPr>
                <w:b/>
              </w:rPr>
              <w:t>E</w:t>
            </w:r>
          </w:p>
        </w:tc>
      </w:tr>
      <w:tr w:rsidR="00522043" w14:paraId="18546CBF" w14:textId="77777777">
        <w:tc>
          <w:tcPr>
            <w:tcW w:w="1500" w:type="dxa"/>
            <w:noWrap/>
          </w:tcPr>
          <w:p w14:paraId="79E3B579" w14:textId="77777777" w:rsidR="00522043" w:rsidRDefault="00000000">
            <w:pPr>
              <w:jc w:val="center"/>
            </w:pPr>
            <w:r>
              <w:rPr>
                <w:b/>
              </w:rPr>
              <w:t>Classe de résistance</w:t>
            </w:r>
          </w:p>
        </w:tc>
        <w:tc>
          <w:tcPr>
            <w:tcW w:w="1500" w:type="dxa"/>
            <w:noWrap/>
          </w:tcPr>
          <w:p w14:paraId="2FB5DB85" w14:textId="77777777" w:rsidR="00522043" w:rsidRDefault="00000000">
            <w:pPr>
              <w:jc w:val="center"/>
            </w:pPr>
            <w:r>
              <w:rPr>
                <w:b/>
              </w:rPr>
              <w:t>Domaine d’application</w:t>
            </w:r>
          </w:p>
        </w:tc>
        <w:tc>
          <w:tcPr>
            <w:tcW w:w="1500" w:type="dxa"/>
            <w:noWrap/>
          </w:tcPr>
          <w:p w14:paraId="6EB33AD4" w14:textId="77777777" w:rsidR="00522043" w:rsidRDefault="00000000">
            <w:pPr>
              <w:jc w:val="center"/>
            </w:pPr>
            <w:r>
              <w:rPr>
                <w:b/>
              </w:rPr>
              <w:t>Classe d'environnement</w:t>
            </w:r>
          </w:p>
        </w:tc>
        <w:tc>
          <w:tcPr>
            <w:tcW w:w="1500" w:type="dxa"/>
            <w:noWrap/>
          </w:tcPr>
          <w:p w14:paraId="6CE4DC16" w14:textId="77777777" w:rsidR="00522043" w:rsidRDefault="00000000">
            <w:pPr>
              <w:jc w:val="center"/>
            </w:pPr>
            <w:r>
              <w:rPr>
                <w:b/>
              </w:rPr>
              <w:t>Classe de consistance</w:t>
            </w:r>
          </w:p>
        </w:tc>
        <w:tc>
          <w:tcPr>
            <w:tcW w:w="1500" w:type="dxa"/>
            <w:noWrap/>
          </w:tcPr>
          <w:p w14:paraId="22DC289D" w14:textId="77777777" w:rsidR="00522043" w:rsidRDefault="00000000">
            <w:pPr>
              <w:jc w:val="center"/>
            </w:pPr>
            <w:r>
              <w:rPr>
                <w:b/>
              </w:rPr>
              <w:t>Granulométrie maximale</w:t>
            </w:r>
          </w:p>
        </w:tc>
        <w:tc>
          <w:tcPr>
            <w:tcW w:w="1500" w:type="dxa"/>
            <w:noWrap/>
          </w:tcPr>
          <w:p w14:paraId="730EC2CF" w14:textId="77777777" w:rsidR="00522043" w:rsidRDefault="00000000">
            <w:r>
              <w:rPr>
                <w:b/>
              </w:rPr>
              <w:t>Données complémentaires</w:t>
            </w:r>
          </w:p>
        </w:tc>
      </w:tr>
      <w:tr w:rsidR="00522043" w14:paraId="4C6B97D8" w14:textId="77777777">
        <w:tc>
          <w:tcPr>
            <w:tcW w:w="1500" w:type="dxa"/>
            <w:noWrap/>
          </w:tcPr>
          <w:p w14:paraId="79DCA470" w14:textId="77777777" w:rsidR="00522043" w:rsidRDefault="00000000">
            <w:pPr>
              <w:jc w:val="center"/>
            </w:pPr>
            <w:r>
              <w:rPr>
                <w:rStyle w:val="optioncarChar"/>
              </w:rPr>
              <w:t>C25/30 / C30/37 / C35/45 / C45/55 / C50/60 / C55/67 / C60/75 / C70/85 / C80/95 / C90/105</w:t>
            </w:r>
          </w:p>
        </w:tc>
        <w:tc>
          <w:tcPr>
            <w:tcW w:w="1500" w:type="dxa"/>
            <w:noWrap/>
          </w:tcPr>
          <w:p w14:paraId="209D60B7" w14:textId="77777777" w:rsidR="00522043" w:rsidRDefault="00000000">
            <w:pPr>
              <w:jc w:val="center"/>
            </w:pPr>
            <w:r>
              <w:t>Béton armé</w:t>
            </w:r>
          </w:p>
          <w:p w14:paraId="5094020E" w14:textId="77777777" w:rsidR="00522043" w:rsidRDefault="00522043"/>
        </w:tc>
        <w:tc>
          <w:tcPr>
            <w:tcW w:w="1500" w:type="dxa"/>
            <w:noWrap/>
          </w:tcPr>
          <w:p w14:paraId="591FA80E" w14:textId="77777777" w:rsidR="00522043" w:rsidRDefault="00000000">
            <w:pPr>
              <w:jc w:val="center"/>
            </w:pPr>
            <w:r>
              <w:rPr>
                <w:rStyle w:val="optioncarChar"/>
              </w:rPr>
              <w:t>E0 / EI / EE1 / EE2 / EE3 / EE4 / ES1 / ES2 / ES3 / ES4 / EA1+*** / EA2+***/ EA3+***</w:t>
            </w:r>
          </w:p>
        </w:tc>
        <w:tc>
          <w:tcPr>
            <w:tcW w:w="1500" w:type="dxa"/>
            <w:noWrap/>
          </w:tcPr>
          <w:p w14:paraId="2E7EFA2D" w14:textId="77777777" w:rsidR="00522043" w:rsidRDefault="00000000">
            <w:pPr>
              <w:jc w:val="center"/>
            </w:pPr>
            <w:r>
              <w:t>au choix de l'entrepreneur :</w:t>
            </w:r>
          </w:p>
          <w:p w14:paraId="58506910" w14:textId="77777777" w:rsidR="00522043" w:rsidRDefault="00000000">
            <w:pPr>
              <w:jc w:val="center"/>
            </w:pPr>
            <w:r>
              <w:rPr>
                <w:rStyle w:val="optioncarChar"/>
              </w:rPr>
              <w:t>S3 / S4 / S5 /</w:t>
            </w:r>
            <w:r>
              <w:br/>
            </w:r>
          </w:p>
          <w:p w14:paraId="1FDB670D" w14:textId="77777777" w:rsidR="00522043" w:rsidRDefault="00000000">
            <w:pPr>
              <w:jc w:val="center"/>
            </w:pPr>
            <w:r>
              <w:rPr>
                <w:rStyle w:val="optioncarChar"/>
              </w:rPr>
              <w:t>F3 / F4 / F5 / F6</w:t>
            </w:r>
            <w:r>
              <w:br/>
            </w:r>
          </w:p>
        </w:tc>
        <w:tc>
          <w:tcPr>
            <w:tcW w:w="1500" w:type="dxa"/>
            <w:noWrap/>
          </w:tcPr>
          <w:p w14:paraId="3F0D2834" w14:textId="77777777" w:rsidR="00522043" w:rsidRDefault="00000000">
            <w:pPr>
              <w:jc w:val="center"/>
            </w:pPr>
            <w:r>
              <w:t>au choix de l'entrepreneur :</w:t>
            </w:r>
          </w:p>
          <w:p w14:paraId="76CC1B7E" w14:textId="77777777" w:rsidR="00522043" w:rsidRDefault="00000000">
            <w:pPr>
              <w:jc w:val="center"/>
            </w:pPr>
            <w:r>
              <w:rPr>
                <w:rStyle w:val="optioncarChar"/>
              </w:rPr>
              <w:t>6 / 8 / 10 / 11 / 12 / 14 / 16 / 20 / 22 / 32</w:t>
            </w:r>
            <w:r>
              <w:t xml:space="preserve"> mm</w:t>
            </w:r>
          </w:p>
        </w:tc>
        <w:tc>
          <w:tcPr>
            <w:tcW w:w="1500" w:type="dxa"/>
            <w:noWrap/>
          </w:tcPr>
          <w:p w14:paraId="0F47B15B" w14:textId="77777777" w:rsidR="00522043" w:rsidRDefault="00000000">
            <w:pPr>
              <w:jc w:val="center"/>
            </w:pPr>
            <w:r>
              <w:rPr>
                <w:rStyle w:val="optioncarChar"/>
              </w:rPr>
              <w:t>***</w:t>
            </w:r>
          </w:p>
        </w:tc>
      </w:tr>
    </w:tbl>
    <w:p w14:paraId="56AD249D"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4B62917F" w14:textId="77777777" w:rsidR="00522043" w:rsidRDefault="00000000">
      <w:pPr>
        <w:pStyle w:val="Author-eListParagraph"/>
        <w:numPr>
          <w:ilvl w:val="0"/>
          <w:numId w:val="575"/>
        </w:numPr>
      </w:pPr>
      <w:r>
        <w:t xml:space="preserve">Classe de viscosité apparente : </w:t>
      </w:r>
      <w:r>
        <w:rPr>
          <w:rStyle w:val="optioncarChar"/>
        </w:rPr>
        <w:t>VS1 / VS2</w:t>
      </w:r>
      <w:r>
        <w:t xml:space="preserve"> (selon la [NBN EN 12350-8] )</w:t>
      </w:r>
    </w:p>
    <w:p w14:paraId="1F7495A6" w14:textId="77777777" w:rsidR="00522043" w:rsidRDefault="00000000">
      <w:pPr>
        <w:pStyle w:val="Author-eListParagraph"/>
        <w:numPr>
          <w:ilvl w:val="0"/>
          <w:numId w:val="57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569DB2FB" w14:textId="77777777" w:rsidR="00522043" w:rsidRDefault="00000000">
      <w:pPr>
        <w:pStyle w:val="Author-eListParagraph"/>
        <w:numPr>
          <w:ilvl w:val="0"/>
          <w:numId w:val="57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7AE8316E"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38BD3888" w14:textId="77777777" w:rsidR="00522043" w:rsidRDefault="00000000">
      <w:pPr>
        <w:pStyle w:val="Author-eListParagraph"/>
        <w:numPr>
          <w:ilvl w:val="0"/>
          <w:numId w:val="576"/>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4E2E7EB7" w14:textId="77777777" w:rsidR="00522043" w:rsidRDefault="00000000">
      <w:pPr>
        <w:pStyle w:val="Author-eListParagraph"/>
        <w:numPr>
          <w:ilvl w:val="0"/>
          <w:numId w:val="576"/>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68C00CFE" w14:textId="77777777" w:rsidR="00522043" w:rsidRDefault="00000000">
      <w:pPr>
        <w:pStyle w:val="Author-eListParagraph"/>
        <w:numPr>
          <w:ilvl w:val="0"/>
          <w:numId w:val="576"/>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xml:space="preserve">, dimensions </w:t>
      </w:r>
      <w:r>
        <w:rPr>
          <w:rStyle w:val="optioncarChar"/>
        </w:rPr>
        <w:t>150 x 150 x 6 x 6 </w:t>
      </w:r>
      <w:r>
        <w:t>(par défaut)</w:t>
      </w:r>
      <w:r>
        <w:rPr>
          <w:rStyle w:val="optioncarChar"/>
        </w:rPr>
        <w:t xml:space="preserve"> / ***x***x***x***</w:t>
      </w:r>
      <w:r>
        <w:t xml:space="preserve"> mm.</w:t>
      </w:r>
    </w:p>
    <w:p w14:paraId="2ABF564C" w14:textId="77777777" w:rsidR="00522043" w:rsidRDefault="00000000">
      <w:pPr>
        <w:pStyle w:val="heading"/>
      </w:pPr>
      <w:r>
        <w:t>Options</w:t>
      </w:r>
    </w:p>
    <w:p w14:paraId="095E7C47" w14:textId="77777777" w:rsidR="00522043" w:rsidRDefault="00000000">
      <w:pPr>
        <w:pStyle w:val="Author-eListParagraph"/>
        <w:numPr>
          <w:ilvl w:val="0"/>
          <w:numId w:val="577"/>
        </w:numPr>
      </w:pPr>
      <w:r>
        <w:t>Résistance au feu : dans certains cas, les balcons et terrasses sont soumis à des exigences de résistance au feu (</w:t>
      </w:r>
      <w:hyperlink w:anchor="392" w:history="1">
        <w:r>
          <w:t>22.33 Balcons et terrasses en béton</w:t>
        </w:r>
      </w:hyperlink>
      <w:r>
        <w:t xml:space="preserve">) : sans fonction portante </w:t>
      </w:r>
      <w:r>
        <w:rPr>
          <w:rStyle w:val="optioncarChar"/>
        </w:rPr>
        <w:t>E 60 </w:t>
      </w:r>
      <w:r>
        <w:t>(par défaut)</w:t>
      </w:r>
      <w:r>
        <w:rPr>
          <w:rStyle w:val="optioncarChar"/>
        </w:rPr>
        <w:t xml:space="preserve"> / E *** </w:t>
      </w:r>
      <w:r>
        <w:t>et avec fonction portante</w:t>
      </w:r>
      <w:r>
        <w:rPr>
          <w:rStyle w:val="optioncarChar"/>
        </w:rPr>
        <w:t> REI 60 </w:t>
      </w:r>
      <w:r>
        <w:t>(par défaut)</w:t>
      </w:r>
      <w:r>
        <w:rPr>
          <w:rStyle w:val="optioncarChar"/>
        </w:rPr>
        <w:t xml:space="preserve"> / REI *** </w:t>
      </w:r>
    </w:p>
    <w:p w14:paraId="08D25B08" w14:textId="77777777" w:rsidR="00522043" w:rsidRDefault="00000000">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14:paraId="08FAEDF8" w14:textId="77777777" w:rsidR="00522043" w:rsidRDefault="00000000">
      <w:pPr>
        <w:pStyle w:val="pheading"/>
      </w:pPr>
      <w:r>
        <w:t>EXÉCUTION / MISE EN ŒUVRE</w:t>
      </w:r>
    </w:p>
    <w:p w14:paraId="1D87EF14" w14:textId="77777777" w:rsidR="00522043" w:rsidRDefault="00000000">
      <w:r>
        <w:t xml:space="preserve">L'étude est à charge </w:t>
      </w:r>
      <w:r>
        <w:rPr>
          <w:rStyle w:val="optioncarChar"/>
        </w:rPr>
        <w:t>de l'entrepreneur / du maître de l'ouvrage / du bureau d’étude</w:t>
      </w:r>
      <w:r>
        <w:t xml:space="preserve"> ( voir également </w:t>
      </w:r>
      <w:hyperlink w:anchor="76" w:history="1">
        <w:r>
          <w:t>22 Superstructures en béton</w:t>
        </w:r>
      </w:hyperlink>
      <w:r>
        <w:t>).</w:t>
      </w:r>
      <w:r>
        <w:br/>
        <w:t xml:space="preserve">Les éléments en encorbellement sont coulés sur place en </w:t>
      </w:r>
      <w:r>
        <w:rPr>
          <w:rStyle w:val="optioncarChar"/>
        </w:rPr>
        <w:t>une seule </w:t>
      </w:r>
      <w:r>
        <w:t>(par défaut)</w:t>
      </w:r>
      <w:r>
        <w:rPr>
          <w:rStyle w:val="optioncarChar"/>
        </w:rPr>
        <w:t xml:space="preserve"> / ***</w:t>
      </w:r>
      <w:r>
        <w:t> fois.</w:t>
      </w:r>
      <w:r>
        <w:br/>
        <w:t xml:space="preserve">Le décoffrage se fait au plus tôt  </w:t>
      </w:r>
      <w:r>
        <w:rPr>
          <w:rStyle w:val="optioncarChar"/>
        </w:rPr>
        <w:t xml:space="preserve">*** </w:t>
      </w:r>
      <w:r>
        <w:t xml:space="preserve">jours </w:t>
      </w:r>
      <w:r>
        <w:rPr>
          <w:rStyle w:val="optioncarChar"/>
        </w:rPr>
        <w:t>après le coulage du béton / selon les directives de l’ingénieur.</w:t>
      </w:r>
    </w:p>
    <w:p w14:paraId="02EB9DA6" w14:textId="77777777" w:rsidR="00522043" w:rsidRDefault="00000000">
      <w:pPr>
        <w:pStyle w:val="Author-eSectionHeading6"/>
      </w:pPr>
      <w:bookmarkStart w:id="857" w:name="_Toc112759430"/>
      <w:r>
        <w:t>22.33.2a Balcons et terrasses en béton apparent (esthétique) coulé en place CCTB 01.10</w:t>
      </w:r>
      <w:bookmarkEnd w:id="857"/>
    </w:p>
    <w:p w14:paraId="240B9271" w14:textId="77777777" w:rsidR="00522043" w:rsidRDefault="00000000">
      <w:pPr>
        <w:pStyle w:val="pheading"/>
      </w:pPr>
      <w:r>
        <w:t>MATÉRIAUX</w:t>
      </w:r>
    </w:p>
    <w:p w14:paraId="6AFDC82D" w14:textId="77777777" w:rsidR="00522043" w:rsidRDefault="00000000">
      <w:pPr>
        <w:pStyle w:val="pheading"/>
      </w:pPr>
      <w:r>
        <w:t>- Finitions</w:t>
      </w:r>
    </w:p>
    <w:p w14:paraId="24F55000"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720AC7F8" w14:textId="77777777" w:rsidR="00522043" w:rsidRDefault="00000000">
      <w:r>
        <w:t xml:space="preserve">La surface des bétons de type ZBA/4 et ZBA/5 est </w:t>
      </w:r>
      <w:r>
        <w:rPr>
          <w:rStyle w:val="optioncarChar"/>
        </w:rPr>
        <w:t>lavée à l’eau / brossée / bouchardée / grenaillée / grésée / polie mat / polie brillant</w:t>
      </w:r>
      <w:r>
        <w:t xml:space="preserve">, comme décrit en </w:t>
      </w:r>
      <w:hyperlink w:anchor="376" w:history="1">
        <w:r>
          <w:t>22.71 Traitements esthétiques ou de surface</w:t>
        </w:r>
      </w:hyperlink>
      <w:r>
        <w:t>.</w:t>
      </w:r>
    </w:p>
    <w:p w14:paraId="22A6693C"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651FEB40"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1490E8E5" w14:textId="77777777" w:rsidR="00522043" w:rsidRDefault="00000000">
      <w:pPr>
        <w:pStyle w:val="Author-eListParagraph"/>
        <w:numPr>
          <w:ilvl w:val="0"/>
          <w:numId w:val="578"/>
        </w:numPr>
      </w:pPr>
      <w:r>
        <w:rPr>
          <w:rStyle w:val="soitChar"/>
        </w:rPr>
        <w:t>La texture :</w:t>
      </w:r>
      <w:r>
        <w:t xml:space="preserve">  </w:t>
      </w:r>
      <w:r>
        <w:rPr>
          <w:rStyle w:val="optioncarChar"/>
        </w:rPr>
        <w:t>T1</w:t>
      </w:r>
      <w:r>
        <w:t xml:space="preserve"> (par défaut) </w:t>
      </w:r>
      <w:r>
        <w:rPr>
          <w:rStyle w:val="optioncarChar"/>
        </w:rPr>
        <w:t>/ T2 / T3 / suivant description spécifique</w:t>
      </w:r>
    </w:p>
    <w:p w14:paraId="16434939" w14:textId="77777777" w:rsidR="00522043" w:rsidRDefault="00000000">
      <w:pPr>
        <w:pStyle w:val="Author-eListParagraph"/>
        <w:numPr>
          <w:ilvl w:val="0"/>
          <w:numId w:val="578"/>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2E5CD3BE" w14:textId="77777777" w:rsidR="00522043" w:rsidRDefault="00000000">
      <w:pPr>
        <w:pStyle w:val="Author-eListParagraph"/>
        <w:numPr>
          <w:ilvl w:val="0"/>
          <w:numId w:val="578"/>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3A33F72A" w14:textId="77777777" w:rsidR="00522043" w:rsidRDefault="00000000">
      <w:pPr>
        <w:pStyle w:val="Author-eListParagraph"/>
        <w:numPr>
          <w:ilvl w:val="0"/>
          <w:numId w:val="578"/>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769DE99C" w14:textId="77777777" w:rsidR="00522043" w:rsidRDefault="00000000">
      <w:r>
        <w:rPr>
          <w:rStyle w:val="optioncarChar"/>
          <w:color w:val="000000"/>
        </w:rPr>
        <w:t>Les arêtes saillantes des éléments en béton sont</w:t>
      </w:r>
      <w:r>
        <w:rPr>
          <w:rStyle w:val="optioncarChar"/>
        </w:rPr>
        <w:t xml:space="preserve"> vives / chanfreinées</w:t>
      </w:r>
      <w:r>
        <w:t> (par défaut)</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23180055" w14:textId="77777777" w:rsidR="00522043" w:rsidRDefault="00000000">
      <w:pPr>
        <w:pStyle w:val="pheading"/>
      </w:pPr>
      <w:r>
        <w:t>EXÉCUTION / MISE EN ŒUVRE</w:t>
      </w:r>
    </w:p>
    <w:p w14:paraId="6AD17DB1" w14:textId="77777777" w:rsidR="00522043" w:rsidRDefault="00000000">
      <w:pPr>
        <w:pStyle w:val="pheading"/>
      </w:pPr>
      <w:r>
        <w:t>- Notes d’exécution complémentaires</w:t>
      </w:r>
    </w:p>
    <w:p w14:paraId="01CFCDB7" w14:textId="77777777" w:rsidR="00522043" w:rsidRDefault="00000000">
      <w:r>
        <w:t>Raccords visibles : joint en forme de </w:t>
      </w:r>
      <w:r>
        <w:rPr>
          <w:rStyle w:val="optioncarChar"/>
        </w:rPr>
        <w:t>V</w:t>
      </w:r>
      <w:r>
        <w:t> (par défaut)</w:t>
      </w:r>
      <w:r>
        <w:rPr>
          <w:rStyle w:val="optioncarChar"/>
        </w:rPr>
        <w:t xml:space="preserve"> / ***</w:t>
      </w:r>
      <w:r>
        <w:t> </w:t>
      </w:r>
      <w:r>
        <w:br/>
        <w:t xml:space="preserve">Joints de reprise : </w:t>
      </w:r>
      <w:r>
        <w:rPr>
          <w:rStyle w:val="optioncarChar"/>
        </w:rPr>
        <w:t>***</w:t>
      </w:r>
      <w:r>
        <w:br/>
        <w:t>Ancrages : à rupture thermique - système à soumettre pour approbation</w:t>
      </w:r>
      <w:r>
        <w:br/>
        <w:t xml:space="preserve">Ponts d'humidité / étanchéité à l'eau : </w:t>
      </w:r>
      <w:r>
        <w:rPr>
          <w:rStyle w:val="optioncarChar"/>
        </w:rPr>
        <w:t>***</w:t>
      </w:r>
      <w:r>
        <w:br/>
        <w:t xml:space="preserve">Ponts thermiques / isolation thermique : </w:t>
      </w:r>
      <w:r>
        <w:rPr>
          <w:rStyle w:val="optioncarChar"/>
        </w:rPr>
        <w:t>***</w:t>
      </w:r>
      <w:r>
        <w:br/>
        <w:t xml:space="preserve">Réservations / pénétrations : </w:t>
      </w:r>
      <w:r>
        <w:rPr>
          <w:rStyle w:val="optioncarChar"/>
        </w:rPr>
        <w:t>***</w:t>
      </w:r>
    </w:p>
    <w:p w14:paraId="1C1393DD" w14:textId="77777777" w:rsidR="00522043" w:rsidRDefault="00000000">
      <w:pPr>
        <w:pStyle w:val="pheading"/>
      </w:pPr>
      <w:r>
        <w:t>MESURAGE</w:t>
      </w:r>
    </w:p>
    <w:p w14:paraId="361C4979" w14:textId="77777777" w:rsidR="00522043" w:rsidRDefault="00000000">
      <w:pPr>
        <w:pStyle w:val="pheading"/>
      </w:pPr>
      <w:r>
        <w:t>- unité de mesure:</w:t>
      </w:r>
    </w:p>
    <w:p w14:paraId="763B7CAC" w14:textId="77777777" w:rsidR="00522043" w:rsidRDefault="00000000">
      <w:r>
        <w:t>m³ pour le béton</w:t>
      </w:r>
      <w:r>
        <w:br/>
        <w:t>kg pour les barres d’armatures</w:t>
      </w:r>
      <w:r>
        <w:br/>
        <w:t>PM, coffrages</w:t>
      </w:r>
    </w:p>
    <w:p w14:paraId="632ACAE4" w14:textId="77777777" w:rsidR="00522043" w:rsidRDefault="00000000">
      <w:pPr>
        <w:pStyle w:val="pheading"/>
      </w:pPr>
      <w:r>
        <w:t>- nature du marché:</w:t>
      </w:r>
    </w:p>
    <w:p w14:paraId="7BB68921" w14:textId="77777777" w:rsidR="00522043" w:rsidRDefault="00000000">
      <w:r>
        <w:t>QF</w:t>
      </w:r>
    </w:p>
    <w:p w14:paraId="24B7C44E" w14:textId="77777777" w:rsidR="00522043" w:rsidRDefault="00000000">
      <w:pPr>
        <w:pStyle w:val="Author-eSectionHeading5"/>
      </w:pPr>
      <w:bookmarkStart w:id="858" w:name="_Toc112759431"/>
      <w:r>
        <w:t>22.33.3 Balcons et terrasses préfabriqués en béton CCTB 01.07</w:t>
      </w:r>
      <w:bookmarkEnd w:id="858"/>
    </w:p>
    <w:p w14:paraId="38F2ADFE" w14:textId="77777777" w:rsidR="00522043" w:rsidRDefault="00000000">
      <w:pPr>
        <w:pStyle w:val="pheading"/>
      </w:pPr>
      <w:r>
        <w:t>DESCRIPTION</w:t>
      </w:r>
    </w:p>
    <w:p w14:paraId="5109B1F4" w14:textId="77777777" w:rsidR="00522043" w:rsidRDefault="00000000">
      <w:pPr>
        <w:pStyle w:val="pheading"/>
      </w:pPr>
      <w:r>
        <w:t>- Définition / Comprend</w:t>
      </w:r>
    </w:p>
    <w:p w14:paraId="7BFCBED2" w14:textId="77777777" w:rsidR="00522043" w:rsidRDefault="00000000">
      <w:r>
        <w:t>Il s'agit de tous les éléments en encorbellement :  balcons et terrasses qui sont préfabriqués et sont ensuite intégrés dans la construction portante avec les moyens appropriés.</w:t>
      </w:r>
    </w:p>
    <w:p w14:paraId="2A316EAF" w14:textId="77777777" w:rsidR="00522043" w:rsidRDefault="00000000">
      <w:pPr>
        <w:pStyle w:val="pheading"/>
      </w:pPr>
      <w:r>
        <w:t>MATÉRIAUX</w:t>
      </w:r>
    </w:p>
    <w:p w14:paraId="456FF4BC" w14:textId="77777777" w:rsidR="00522043" w:rsidRDefault="00000000">
      <w:r>
        <w:t xml:space="preserve">L’ensemble des matériaux, des éléments de support et des assemblages doivent satisfaire aux charges d’exploitation et à la classe d’environnement indiquées préalablement (voir également </w:t>
      </w:r>
      <w:hyperlink w:anchor="76" w:history="1">
        <w:r>
          <w:t>22 Superstructures en béton</w:t>
        </w:r>
      </w:hyperlink>
      <w:r>
        <w:t>).</w:t>
      </w:r>
    </w:p>
    <w:p w14:paraId="730C9CDF" w14:textId="77777777" w:rsidR="00522043" w:rsidRDefault="00000000">
      <w:pPr>
        <w:pStyle w:val="heading"/>
      </w:pPr>
      <w:r>
        <w:t>Spécifications</w:t>
      </w:r>
    </w:p>
    <w:p w14:paraId="45EB0947" w14:textId="77777777" w:rsidR="00522043" w:rsidRDefault="00000000">
      <w:pPr>
        <w:pStyle w:val="Author-eListParagraph"/>
        <w:numPr>
          <w:ilvl w:val="0"/>
          <w:numId w:val="579"/>
        </w:numPr>
      </w:pPr>
      <w:r>
        <w:t>Conformes aux normes [NBN EN 13369] et [NBN B 21-600]</w:t>
      </w:r>
    </w:p>
    <w:p w14:paraId="64CFC2C8" w14:textId="77777777" w:rsidR="00522043" w:rsidRDefault="00000000">
      <w:pPr>
        <w:pStyle w:val="Author-eListParagraph"/>
        <w:numPr>
          <w:ilvl w:val="0"/>
          <w:numId w:val="579"/>
        </w:numPr>
      </w:pPr>
      <w:r>
        <w:t>Forme et dimensions : conformément aux indications sur les plans</w:t>
      </w:r>
    </w:p>
    <w:p w14:paraId="11705245" w14:textId="77777777" w:rsidR="00522043" w:rsidRDefault="00000000">
      <w:pPr>
        <w:pStyle w:val="Author-eListParagraph"/>
        <w:numPr>
          <w:ilvl w:val="0"/>
          <w:numId w:val="579"/>
        </w:numPr>
      </w:pPr>
      <w:r>
        <w:t xml:space="preserve">Charge d’exploitation : </w:t>
      </w:r>
      <w:r>
        <w:rPr>
          <w:rStyle w:val="optioncarChar"/>
        </w:rPr>
        <w:t>***</w:t>
      </w:r>
    </w:p>
    <w:p w14:paraId="1D10CBDA" w14:textId="77777777" w:rsidR="00522043" w:rsidRDefault="00000000">
      <w:pPr>
        <w:pStyle w:val="Author-eListParagraph"/>
        <w:numPr>
          <w:ilvl w:val="0"/>
          <w:numId w:val="579"/>
        </w:numPr>
      </w:pPr>
      <w:r>
        <w:t xml:space="preserve">Classe d’environnement : </w:t>
      </w:r>
      <w:r>
        <w:rPr>
          <w:rStyle w:val="optioncarChar"/>
        </w:rPr>
        <w:t>***</w:t>
      </w:r>
    </w:p>
    <w:p w14:paraId="2869392C" w14:textId="77777777" w:rsidR="00522043" w:rsidRDefault="00000000">
      <w:pPr>
        <w:pStyle w:val="Author-eListParagraph"/>
        <w:numPr>
          <w:ilvl w:val="0"/>
          <w:numId w:val="579"/>
        </w:numPr>
      </w:pPr>
      <w:r>
        <w:t>Coffrage : La surface du béton est</w:t>
      </w:r>
      <w:r>
        <w:rPr>
          <w:rStyle w:val="optioncarChar"/>
        </w:rPr>
        <w:t xml:space="preserve"> brute et lisse / brute et finement texturée / brute et grossièrement texturée / brute à relief (ou structurée)</w:t>
      </w:r>
    </w:p>
    <w:p w14:paraId="67C311B1" w14:textId="77777777" w:rsidR="00522043" w:rsidRDefault="00000000">
      <w:pPr>
        <w:pStyle w:val="Author-eListParagraph"/>
        <w:numPr>
          <w:ilvl w:val="0"/>
          <w:numId w:val="579"/>
        </w:numPr>
      </w:pPr>
      <w:r>
        <w:t>Eléments d’ancrage : avec dispositif de rupture thermique - système à soumettre pour approbation</w:t>
      </w:r>
    </w:p>
    <w:p w14:paraId="418AA2CB" w14:textId="77777777" w:rsidR="00522043" w:rsidRDefault="00000000">
      <w:pPr>
        <w:pStyle w:val="pheading"/>
      </w:pPr>
      <w:r>
        <w:t>EXÉCUTION / MISE EN ŒUVRE</w:t>
      </w:r>
    </w:p>
    <w:p w14:paraId="7E942A5F" w14:textId="77777777" w:rsidR="00522043" w:rsidRDefault="00000000">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6" w:history="1">
        <w:r>
          <w:t>22 Superstructures en béton</w:t>
        </w:r>
      </w:hyperlink>
      <w:r>
        <w:t>).</w:t>
      </w:r>
    </w:p>
    <w:p w14:paraId="152A7C8B" w14:textId="77777777" w:rsidR="00522043" w:rsidRDefault="00000000">
      <w:pPr>
        <w:pStyle w:val="Author-eSectionHeading6"/>
      </w:pPr>
      <w:bookmarkStart w:id="859" w:name="_Toc112759432"/>
      <w:r>
        <w:t>22.33.3a Balcons et terrasses préfabriqués en béton CCTB 01.04</w:t>
      </w:r>
      <w:bookmarkEnd w:id="859"/>
    </w:p>
    <w:p w14:paraId="19F8A80E" w14:textId="77777777" w:rsidR="00522043" w:rsidRDefault="00000000">
      <w:pPr>
        <w:pStyle w:val="Author-eSectionHeading5"/>
      </w:pPr>
      <w:bookmarkStart w:id="860" w:name="_Toc112759433"/>
      <w:r>
        <w:t>22.33.4 Balcons et terrasses préfabriqués en béton architectonique CCTB 01.10</w:t>
      </w:r>
      <w:bookmarkEnd w:id="860"/>
    </w:p>
    <w:p w14:paraId="7353E677" w14:textId="77777777" w:rsidR="00522043" w:rsidRDefault="00000000">
      <w:pPr>
        <w:pStyle w:val="pheading"/>
      </w:pPr>
      <w:r>
        <w:t>DESCRIPTION</w:t>
      </w:r>
    </w:p>
    <w:p w14:paraId="74BD6B13" w14:textId="77777777" w:rsidR="00522043" w:rsidRDefault="00000000">
      <w:pPr>
        <w:pStyle w:val="pheading"/>
      </w:pPr>
      <w:r>
        <w:t>- Définition / Comprend</w:t>
      </w:r>
    </w:p>
    <w:p w14:paraId="21C19DE2" w14:textId="77777777" w:rsidR="00522043" w:rsidRDefault="00000000">
      <w:r>
        <w:t>Il s'agit de tous les éléments en encorbellement balcons et terrasses qui sont préfabriqués en béton architectonique/décoratifs et sont ensuite intégrés dans la construction portante avec les moyens appropriés.</w:t>
      </w:r>
    </w:p>
    <w:p w14:paraId="1BD2A2D2" w14:textId="77777777" w:rsidR="00522043" w:rsidRDefault="00000000">
      <w:pPr>
        <w:pStyle w:val="pheading"/>
      </w:pPr>
      <w:r>
        <w:t>MATÉRIAUX</w:t>
      </w:r>
    </w:p>
    <w:p w14:paraId="7ABD2335" w14:textId="77777777" w:rsidR="00522043" w:rsidRDefault="00000000">
      <w:r>
        <w:t xml:space="preserve">L’ensemble des matériaux, des éléments de support et des assemblages doivent satisfaire aux charges d’exploitation et à la classe d’environnement indiquées préalablement (voir également </w:t>
      </w:r>
      <w:hyperlink w:anchor="76" w:history="1">
        <w:r>
          <w:t>22 Superstructures en béton</w:t>
        </w:r>
      </w:hyperlink>
      <w:r>
        <w:t>).</w:t>
      </w:r>
    </w:p>
    <w:p w14:paraId="44FCAF0D" w14:textId="77777777" w:rsidR="00522043" w:rsidRDefault="00000000">
      <w:pPr>
        <w:pStyle w:val="heading"/>
      </w:pPr>
      <w:r>
        <w:t>Spécifications</w:t>
      </w:r>
    </w:p>
    <w:p w14:paraId="2CD456DF" w14:textId="77777777" w:rsidR="00522043" w:rsidRDefault="00000000">
      <w:pPr>
        <w:pStyle w:val="Author-eListParagraph"/>
        <w:numPr>
          <w:ilvl w:val="0"/>
          <w:numId w:val="580"/>
        </w:numPr>
      </w:pPr>
      <w:r>
        <w:t>Conformes aux normes [NBN EN 13369], [NBN B 21-600] et [PTV 21-601]</w:t>
      </w:r>
    </w:p>
    <w:p w14:paraId="691577FC" w14:textId="77777777" w:rsidR="00522043" w:rsidRDefault="00000000">
      <w:pPr>
        <w:pStyle w:val="Author-eListParagraph"/>
        <w:numPr>
          <w:ilvl w:val="0"/>
          <w:numId w:val="580"/>
        </w:numPr>
      </w:pPr>
      <w:r>
        <w:t>Forme et dimensions : conformément aux indications sur les plans</w:t>
      </w:r>
    </w:p>
    <w:p w14:paraId="77A8E99E" w14:textId="77777777" w:rsidR="00522043" w:rsidRDefault="00000000">
      <w:pPr>
        <w:pStyle w:val="Author-eListParagraph"/>
        <w:numPr>
          <w:ilvl w:val="0"/>
          <w:numId w:val="580"/>
        </w:numPr>
      </w:pPr>
      <w:r>
        <w:t xml:space="preserve">Charge d’exploitation : </w:t>
      </w:r>
      <w:r>
        <w:rPr>
          <w:rStyle w:val="optioncarChar"/>
        </w:rPr>
        <w:t>***</w:t>
      </w:r>
    </w:p>
    <w:p w14:paraId="261741E5" w14:textId="77777777" w:rsidR="00522043" w:rsidRDefault="00000000">
      <w:pPr>
        <w:pStyle w:val="Author-eListParagraph"/>
        <w:numPr>
          <w:ilvl w:val="0"/>
          <w:numId w:val="580"/>
        </w:numPr>
      </w:pPr>
      <w:r>
        <w:t xml:space="preserve">Classe d’environnement : </w:t>
      </w:r>
      <w:r>
        <w:rPr>
          <w:rStyle w:val="optioncarChar"/>
        </w:rPr>
        <w:t>***</w:t>
      </w:r>
    </w:p>
    <w:p w14:paraId="6547AC74" w14:textId="77777777" w:rsidR="00522043" w:rsidRDefault="00000000">
      <w:pPr>
        <w:pStyle w:val="Author-eListParagraph"/>
        <w:numPr>
          <w:ilvl w:val="0"/>
          <w:numId w:val="580"/>
        </w:numPr>
      </w:pPr>
      <w:r>
        <w:t>Coffrage : </w:t>
      </w:r>
    </w:p>
    <w:p w14:paraId="09AFDC2C" w14:textId="77777777" w:rsidR="00522043" w:rsidRDefault="00000000">
      <w:r>
        <w:t xml:space="preserve">La surface du béton est </w:t>
      </w:r>
      <w:r>
        <w:rPr>
          <w:color w:val="FF0000"/>
        </w:rPr>
        <w:t>brute et lisse / brute et finement texturée / brute et grossièrement texturée / brute à relief (ou structurée) / lavée à l’eau / brossée / lavée à l’acide / bouchardée / grenaillée / grésée / polie mat / polie brillant / structurée / incrustée d’autres matériaux / ***</w:t>
      </w:r>
    </w:p>
    <w:p w14:paraId="3A9E4B64" w14:textId="77777777" w:rsidR="00522043" w:rsidRDefault="00000000">
      <w:pPr>
        <w:pStyle w:val="Author-eListParagraph"/>
        <w:numPr>
          <w:ilvl w:val="0"/>
          <w:numId w:val="580"/>
        </w:numPr>
      </w:pPr>
      <w:r>
        <w:t>Eléments d’ancrage : avec dispositif de rupture thermique - système à soumettre pour approbation</w:t>
      </w:r>
    </w:p>
    <w:p w14:paraId="65BF1923" w14:textId="77777777" w:rsidR="00522043" w:rsidRDefault="00000000">
      <w:pPr>
        <w:pStyle w:val="pheading"/>
      </w:pPr>
      <w:r>
        <w:t>EXÉCUTION / MISE EN ŒUVRE</w:t>
      </w:r>
    </w:p>
    <w:p w14:paraId="6F343D70" w14:textId="77777777" w:rsidR="00522043" w:rsidRDefault="00000000">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6" w:history="1">
        <w:r>
          <w:t>22 Superstructures en béton</w:t>
        </w:r>
      </w:hyperlink>
      <w:r>
        <w:t>).</w:t>
      </w:r>
    </w:p>
    <w:p w14:paraId="4225D6D7" w14:textId="77777777" w:rsidR="00522043" w:rsidRDefault="00000000">
      <w:pPr>
        <w:pStyle w:val="Author-eSectionHeading6"/>
      </w:pPr>
      <w:bookmarkStart w:id="861" w:name="_Toc112759434"/>
      <w:r>
        <w:t>22.33.4a Balcons et terrasses préfabriqués en béton décoratif / architectonique CCTB 01.04</w:t>
      </w:r>
      <w:bookmarkEnd w:id="861"/>
    </w:p>
    <w:p w14:paraId="40AFD856" w14:textId="77777777" w:rsidR="00522043" w:rsidRDefault="00000000">
      <w:pPr>
        <w:pStyle w:val="Author-eSectionHeading4"/>
      </w:pPr>
      <w:bookmarkStart w:id="862" w:name="_Toc112759435"/>
      <w:r>
        <w:t>22.34 Passerelles et coursives en béton CCTB 01.04</w:t>
      </w:r>
      <w:bookmarkEnd w:id="862"/>
    </w:p>
    <w:p w14:paraId="350B3A1A" w14:textId="77777777" w:rsidR="00522043" w:rsidRDefault="00000000">
      <w:pPr>
        <w:pStyle w:val="Author-eSectionHeading5"/>
      </w:pPr>
      <w:bookmarkStart w:id="863" w:name="_Toc112759436"/>
      <w:r>
        <w:t>22.34.1 Passerelles et coursives en béton coulé en place CCTB 01.04</w:t>
      </w:r>
      <w:bookmarkEnd w:id="863"/>
    </w:p>
    <w:p w14:paraId="0AC0CFA4" w14:textId="77777777" w:rsidR="00522043" w:rsidRDefault="00000000">
      <w:pPr>
        <w:pStyle w:val="Author-eSectionHeading6"/>
      </w:pPr>
      <w:bookmarkStart w:id="864" w:name="_Toc112759437"/>
      <w:r>
        <w:t>22.34.1a Passerelles et coursives en béton coulé en place CCTB 01.04</w:t>
      </w:r>
      <w:bookmarkEnd w:id="864"/>
    </w:p>
    <w:p w14:paraId="21EA720A" w14:textId="77777777" w:rsidR="00522043" w:rsidRDefault="00000000">
      <w:pPr>
        <w:pStyle w:val="Author-eSectionHeading5"/>
      </w:pPr>
      <w:bookmarkStart w:id="865" w:name="_Toc112759438"/>
      <w:r>
        <w:t>22.34.2 Passerelles et coursives en béton apparent (esthétique) coulé en place CCTB 01.02</w:t>
      </w:r>
      <w:bookmarkEnd w:id="865"/>
    </w:p>
    <w:p w14:paraId="3A25AA99" w14:textId="77777777" w:rsidR="00522043" w:rsidRDefault="00000000">
      <w:pPr>
        <w:pStyle w:val="Author-eSectionHeading6"/>
      </w:pPr>
      <w:bookmarkStart w:id="866" w:name="_Toc112759439"/>
      <w:r>
        <w:t>22.34.2a Passerelles et coursives en béton apparent (esthétique) coulé en place CCTB 01.04</w:t>
      </w:r>
      <w:bookmarkEnd w:id="866"/>
    </w:p>
    <w:p w14:paraId="520E7590" w14:textId="77777777" w:rsidR="00522043" w:rsidRDefault="00000000">
      <w:pPr>
        <w:pStyle w:val="Author-eSectionHeading5"/>
      </w:pPr>
      <w:bookmarkStart w:id="867" w:name="_Toc112759440"/>
      <w:r>
        <w:t>22.34.3 Passerelles et coursives préfabriquées en béton CCTB 01.04</w:t>
      </w:r>
      <w:bookmarkEnd w:id="867"/>
    </w:p>
    <w:p w14:paraId="0FC1082E" w14:textId="77777777" w:rsidR="00522043" w:rsidRDefault="00000000">
      <w:pPr>
        <w:pStyle w:val="Author-eSectionHeading6"/>
      </w:pPr>
      <w:bookmarkStart w:id="868" w:name="_Toc112759441"/>
      <w:r>
        <w:t>22.34.3a Passerelles et coursives préfabriquées en béton CCTB 01.04</w:t>
      </w:r>
      <w:bookmarkEnd w:id="868"/>
    </w:p>
    <w:p w14:paraId="7B6391A4" w14:textId="77777777" w:rsidR="00522043" w:rsidRDefault="00000000">
      <w:pPr>
        <w:pStyle w:val="Author-eSectionHeading5"/>
      </w:pPr>
      <w:bookmarkStart w:id="869" w:name="_Toc112759442"/>
      <w:r>
        <w:t>22.34.4 Passerelles et coursives préfabriquées en béton architectonique CCTB 01.04</w:t>
      </w:r>
      <w:bookmarkEnd w:id="869"/>
    </w:p>
    <w:p w14:paraId="35D744FA" w14:textId="77777777" w:rsidR="00522043" w:rsidRDefault="00000000">
      <w:pPr>
        <w:pStyle w:val="Author-eSectionHeading6"/>
      </w:pPr>
      <w:bookmarkStart w:id="870" w:name="_Toc112759443"/>
      <w:r>
        <w:t>22.34.4a Passerelles et coursives préfabriquées en béton décoratif / architectonique CCTB 01.04</w:t>
      </w:r>
      <w:bookmarkEnd w:id="870"/>
    </w:p>
    <w:p w14:paraId="1E7E032A" w14:textId="77777777" w:rsidR="00522043" w:rsidRDefault="00000000">
      <w:pPr>
        <w:pStyle w:val="Author-eSectionHeading4"/>
      </w:pPr>
      <w:bookmarkStart w:id="871" w:name="_Toc112759444"/>
      <w:r>
        <w:t>22.35 Auvents en béton CCTB 01.04</w:t>
      </w:r>
      <w:bookmarkEnd w:id="871"/>
    </w:p>
    <w:p w14:paraId="634C1BA7" w14:textId="77777777" w:rsidR="00522043" w:rsidRDefault="00000000">
      <w:pPr>
        <w:pStyle w:val="Author-eSectionHeading5"/>
      </w:pPr>
      <w:bookmarkStart w:id="872" w:name="_Toc112759445"/>
      <w:r>
        <w:t>22.35.1 Auvents en béton coulé en place CCTB 01.04</w:t>
      </w:r>
      <w:bookmarkEnd w:id="872"/>
    </w:p>
    <w:p w14:paraId="79CDB4C0" w14:textId="77777777" w:rsidR="00522043" w:rsidRDefault="00000000">
      <w:pPr>
        <w:pStyle w:val="Author-eSectionHeading6"/>
      </w:pPr>
      <w:bookmarkStart w:id="873" w:name="_Toc112759446"/>
      <w:r>
        <w:t>22.35.1a Auvents en béton coulé en place CCTB 01.04</w:t>
      </w:r>
      <w:bookmarkEnd w:id="873"/>
    </w:p>
    <w:p w14:paraId="639C16D8" w14:textId="77777777" w:rsidR="00522043" w:rsidRDefault="00000000">
      <w:pPr>
        <w:pStyle w:val="Author-eSectionHeading5"/>
      </w:pPr>
      <w:bookmarkStart w:id="874" w:name="_Toc112759447"/>
      <w:r>
        <w:t>22.35.2 Auvents en béton apparent (esthétique) coulé en place CCTB 01.04</w:t>
      </w:r>
      <w:bookmarkEnd w:id="874"/>
    </w:p>
    <w:p w14:paraId="7625484A" w14:textId="77777777" w:rsidR="00522043" w:rsidRDefault="00000000">
      <w:pPr>
        <w:pStyle w:val="Author-eSectionHeading6"/>
      </w:pPr>
      <w:bookmarkStart w:id="875" w:name="_Toc112759448"/>
      <w:r>
        <w:t>22.35.2a Auvents en béton apparent (esthétique) coulé en place CCTB 01.04</w:t>
      </w:r>
      <w:bookmarkEnd w:id="875"/>
    </w:p>
    <w:p w14:paraId="0F532756" w14:textId="77777777" w:rsidR="00522043" w:rsidRDefault="00000000">
      <w:pPr>
        <w:pStyle w:val="Author-eSectionHeading5"/>
      </w:pPr>
      <w:bookmarkStart w:id="876" w:name="_Toc112759449"/>
      <w:r>
        <w:t>22.35.3 Auvents préfabriqués en béton CCTB 01.04</w:t>
      </w:r>
      <w:bookmarkEnd w:id="876"/>
    </w:p>
    <w:p w14:paraId="0418C9D0" w14:textId="77777777" w:rsidR="00522043" w:rsidRDefault="00000000">
      <w:pPr>
        <w:pStyle w:val="Author-eSectionHeading6"/>
      </w:pPr>
      <w:bookmarkStart w:id="877" w:name="_Toc112759450"/>
      <w:r>
        <w:t>22.35.3a Auvents préfabriqués en béton CCTB 01.04</w:t>
      </w:r>
      <w:bookmarkEnd w:id="877"/>
    </w:p>
    <w:p w14:paraId="4602F38C" w14:textId="77777777" w:rsidR="00522043" w:rsidRDefault="00000000">
      <w:pPr>
        <w:pStyle w:val="Author-eSectionHeading5"/>
      </w:pPr>
      <w:bookmarkStart w:id="878" w:name="_Toc112759451"/>
      <w:r>
        <w:t>22.35.4 Auvents préfabriqués en béton architectonique CCTB 01.02</w:t>
      </w:r>
      <w:bookmarkEnd w:id="878"/>
    </w:p>
    <w:p w14:paraId="7A462A88" w14:textId="77777777" w:rsidR="00522043" w:rsidRDefault="00000000">
      <w:pPr>
        <w:pStyle w:val="Author-eSectionHeading6"/>
      </w:pPr>
      <w:bookmarkStart w:id="879" w:name="_Toc112759452"/>
      <w:r>
        <w:t>22.35.4a Auvents préfabriqués en béton décoratif / architectonique CCTB 01.04</w:t>
      </w:r>
      <w:bookmarkEnd w:id="879"/>
    </w:p>
    <w:p w14:paraId="70DA9A17" w14:textId="77777777" w:rsidR="00522043" w:rsidRDefault="00000000">
      <w:pPr>
        <w:pStyle w:val="Author-eSectionHeading4"/>
      </w:pPr>
      <w:bookmarkStart w:id="880" w:name="_Toc112759453"/>
      <w:r>
        <w:t>22.36 Corniches en béton CCTB 01.04</w:t>
      </w:r>
      <w:bookmarkEnd w:id="880"/>
    </w:p>
    <w:p w14:paraId="0D5659C6" w14:textId="77777777" w:rsidR="00522043" w:rsidRDefault="00000000">
      <w:pPr>
        <w:pStyle w:val="Author-eSectionHeading5"/>
      </w:pPr>
      <w:bookmarkStart w:id="881" w:name="_Toc112759454"/>
      <w:r>
        <w:t>22.36.1 Corniches en béton coulé en place CCTB 01.04</w:t>
      </w:r>
      <w:bookmarkEnd w:id="881"/>
    </w:p>
    <w:p w14:paraId="44BEA652" w14:textId="77777777" w:rsidR="00522043" w:rsidRDefault="00000000">
      <w:pPr>
        <w:pStyle w:val="Author-eSectionHeading6"/>
      </w:pPr>
      <w:bookmarkStart w:id="882" w:name="_Toc112759455"/>
      <w:r>
        <w:t>22.36.1a Corniches en béton coulé en place CCTB 01.10</w:t>
      </w:r>
      <w:bookmarkEnd w:id="882"/>
    </w:p>
    <w:p w14:paraId="60FF63C4" w14:textId="77777777" w:rsidR="00522043" w:rsidRDefault="00000000">
      <w:pPr>
        <w:pStyle w:val="pheading"/>
      </w:pPr>
      <w:r>
        <w:t>DESCRIPTION</w:t>
      </w:r>
    </w:p>
    <w:p w14:paraId="40A33716" w14:textId="77777777" w:rsidR="00522043" w:rsidRDefault="00000000">
      <w:pPr>
        <w:pStyle w:val="pheading"/>
      </w:pPr>
      <w:r>
        <w:t>- Définition / Comprend</w:t>
      </w:r>
    </w:p>
    <w:p w14:paraId="50851B83" w14:textId="77777777" w:rsidR="00522043" w:rsidRDefault="00000000">
      <w:r>
        <w:t xml:space="preserve">Il s'agit de tous les </w:t>
      </w:r>
      <w:r>
        <w:rPr>
          <w:rStyle w:val="optioncarChar"/>
          <w:color w:val="000000"/>
        </w:rPr>
        <w:t>corniches</w:t>
      </w:r>
      <w:r>
        <w:t xml:space="preserve"> exécutées en béton coulé en place.</w:t>
      </w:r>
    </w:p>
    <w:p w14:paraId="1D7D463C" w14:textId="77777777" w:rsidR="00522043" w:rsidRDefault="00000000">
      <w:pPr>
        <w:pStyle w:val="pheading"/>
      </w:pPr>
      <w:r>
        <w:t>MATÉRIAUX</w:t>
      </w:r>
    </w:p>
    <w:p w14:paraId="69FC36DF" w14:textId="77777777" w:rsidR="00522043" w:rsidRDefault="00000000">
      <w:pPr>
        <w:pStyle w:val="pheading"/>
      </w:pPr>
      <w:r>
        <w:t>- Caractéristiques générales</w:t>
      </w:r>
    </w:p>
    <w:p w14:paraId="0BD2095E" w14:textId="77777777" w:rsidR="00522043" w:rsidRDefault="00000000">
      <w:pPr>
        <w:pStyle w:val="heading"/>
      </w:pPr>
      <w:r>
        <w:t>Spécifications</w:t>
      </w:r>
    </w:p>
    <w:p w14:paraId="13BE1466" w14:textId="77777777" w:rsidR="00522043" w:rsidRDefault="00000000">
      <w:r>
        <w:t xml:space="preserve">Qualité du béton selon la [NBN EN 206:2013+A2] et la [NBN B 15-001] (voir également </w:t>
      </w:r>
      <w:hyperlink w:anchor="76"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30037259" w14:textId="77777777">
        <w:tc>
          <w:tcPr>
            <w:tcW w:w="1500" w:type="dxa"/>
            <w:noWrap/>
          </w:tcPr>
          <w:p w14:paraId="7E2137D6" w14:textId="77777777" w:rsidR="00522043" w:rsidRDefault="00000000">
            <w:pPr>
              <w:jc w:val="center"/>
            </w:pPr>
            <w:r>
              <w:rPr>
                <w:b/>
              </w:rPr>
              <w:t>A</w:t>
            </w:r>
          </w:p>
        </w:tc>
        <w:tc>
          <w:tcPr>
            <w:tcW w:w="1500" w:type="dxa"/>
            <w:noWrap/>
          </w:tcPr>
          <w:p w14:paraId="5B680214" w14:textId="77777777" w:rsidR="00522043" w:rsidRDefault="00000000">
            <w:pPr>
              <w:jc w:val="center"/>
            </w:pPr>
            <w:r>
              <w:rPr>
                <w:b/>
              </w:rPr>
              <w:t>B1</w:t>
            </w:r>
          </w:p>
        </w:tc>
        <w:tc>
          <w:tcPr>
            <w:tcW w:w="1500" w:type="dxa"/>
            <w:noWrap/>
          </w:tcPr>
          <w:p w14:paraId="4024A47D" w14:textId="77777777" w:rsidR="00522043" w:rsidRDefault="00000000">
            <w:pPr>
              <w:jc w:val="center"/>
            </w:pPr>
            <w:r>
              <w:rPr>
                <w:b/>
              </w:rPr>
              <w:t>B2</w:t>
            </w:r>
          </w:p>
        </w:tc>
        <w:tc>
          <w:tcPr>
            <w:tcW w:w="1500" w:type="dxa"/>
            <w:noWrap/>
          </w:tcPr>
          <w:p w14:paraId="58C7267A" w14:textId="77777777" w:rsidR="00522043" w:rsidRDefault="00000000">
            <w:pPr>
              <w:jc w:val="center"/>
            </w:pPr>
            <w:r>
              <w:rPr>
                <w:b/>
              </w:rPr>
              <w:t>C</w:t>
            </w:r>
          </w:p>
        </w:tc>
        <w:tc>
          <w:tcPr>
            <w:tcW w:w="1500" w:type="dxa"/>
            <w:noWrap/>
          </w:tcPr>
          <w:p w14:paraId="6B1BF2B4" w14:textId="77777777" w:rsidR="00522043" w:rsidRDefault="00000000">
            <w:pPr>
              <w:jc w:val="center"/>
            </w:pPr>
            <w:r>
              <w:rPr>
                <w:b/>
              </w:rPr>
              <w:t>D</w:t>
            </w:r>
          </w:p>
        </w:tc>
        <w:tc>
          <w:tcPr>
            <w:tcW w:w="1500" w:type="dxa"/>
            <w:noWrap/>
          </w:tcPr>
          <w:p w14:paraId="2A3AE22C" w14:textId="77777777" w:rsidR="00522043" w:rsidRDefault="00000000">
            <w:pPr>
              <w:jc w:val="center"/>
            </w:pPr>
            <w:r>
              <w:rPr>
                <w:b/>
              </w:rPr>
              <w:t>E</w:t>
            </w:r>
          </w:p>
        </w:tc>
      </w:tr>
      <w:tr w:rsidR="00522043" w14:paraId="660F18DB" w14:textId="77777777">
        <w:tc>
          <w:tcPr>
            <w:tcW w:w="1500" w:type="dxa"/>
            <w:noWrap/>
          </w:tcPr>
          <w:p w14:paraId="0F469B4C" w14:textId="77777777" w:rsidR="00522043" w:rsidRDefault="00000000">
            <w:pPr>
              <w:jc w:val="center"/>
            </w:pPr>
            <w:r>
              <w:rPr>
                <w:b/>
              </w:rPr>
              <w:t>Classe de résistance</w:t>
            </w:r>
          </w:p>
        </w:tc>
        <w:tc>
          <w:tcPr>
            <w:tcW w:w="1500" w:type="dxa"/>
            <w:noWrap/>
          </w:tcPr>
          <w:p w14:paraId="22C079B8" w14:textId="77777777" w:rsidR="00522043" w:rsidRDefault="00000000">
            <w:pPr>
              <w:jc w:val="center"/>
            </w:pPr>
            <w:r>
              <w:rPr>
                <w:b/>
              </w:rPr>
              <w:t>Domaine d’application</w:t>
            </w:r>
          </w:p>
        </w:tc>
        <w:tc>
          <w:tcPr>
            <w:tcW w:w="1500" w:type="dxa"/>
            <w:noWrap/>
          </w:tcPr>
          <w:p w14:paraId="4D0A49C8" w14:textId="77777777" w:rsidR="00522043" w:rsidRDefault="00000000">
            <w:pPr>
              <w:jc w:val="center"/>
            </w:pPr>
            <w:r>
              <w:rPr>
                <w:b/>
              </w:rPr>
              <w:t>Classe d'environnement</w:t>
            </w:r>
          </w:p>
        </w:tc>
        <w:tc>
          <w:tcPr>
            <w:tcW w:w="1500" w:type="dxa"/>
            <w:noWrap/>
          </w:tcPr>
          <w:p w14:paraId="1EBD5181" w14:textId="77777777" w:rsidR="00522043" w:rsidRDefault="00000000">
            <w:pPr>
              <w:jc w:val="center"/>
            </w:pPr>
            <w:r>
              <w:rPr>
                <w:b/>
              </w:rPr>
              <w:t>Classe de consistance</w:t>
            </w:r>
          </w:p>
        </w:tc>
        <w:tc>
          <w:tcPr>
            <w:tcW w:w="1500" w:type="dxa"/>
            <w:noWrap/>
          </w:tcPr>
          <w:p w14:paraId="5FEC7F27" w14:textId="77777777" w:rsidR="00522043" w:rsidRDefault="00000000">
            <w:pPr>
              <w:jc w:val="center"/>
            </w:pPr>
            <w:r>
              <w:rPr>
                <w:b/>
              </w:rPr>
              <w:t>Granulométrie maximale</w:t>
            </w:r>
          </w:p>
        </w:tc>
        <w:tc>
          <w:tcPr>
            <w:tcW w:w="1500" w:type="dxa"/>
            <w:noWrap/>
          </w:tcPr>
          <w:p w14:paraId="0ED6EB57" w14:textId="77777777" w:rsidR="00522043" w:rsidRDefault="00000000">
            <w:r>
              <w:rPr>
                <w:b/>
              </w:rPr>
              <w:t>Données complémentaires</w:t>
            </w:r>
          </w:p>
        </w:tc>
      </w:tr>
      <w:tr w:rsidR="00522043" w14:paraId="44F6B713" w14:textId="77777777">
        <w:tc>
          <w:tcPr>
            <w:tcW w:w="1500" w:type="dxa"/>
            <w:noWrap/>
          </w:tcPr>
          <w:p w14:paraId="6C3988DC" w14:textId="77777777" w:rsidR="00522043" w:rsidRDefault="00000000">
            <w:pPr>
              <w:jc w:val="center"/>
            </w:pPr>
            <w:r>
              <w:rPr>
                <w:rStyle w:val="optioncarChar"/>
              </w:rPr>
              <w:t>C25/30 / C30/37 / C35/45 / C45/55 / C50/60 / C55/67 / C60/75 / C70/85 / C80/95 / C90/105</w:t>
            </w:r>
          </w:p>
        </w:tc>
        <w:tc>
          <w:tcPr>
            <w:tcW w:w="1500" w:type="dxa"/>
            <w:noWrap/>
          </w:tcPr>
          <w:p w14:paraId="76445110" w14:textId="77777777" w:rsidR="00522043" w:rsidRDefault="00000000">
            <w:pPr>
              <w:jc w:val="center"/>
            </w:pPr>
            <w:r>
              <w:t>Béton armé</w:t>
            </w:r>
          </w:p>
          <w:p w14:paraId="35E6B771" w14:textId="77777777" w:rsidR="00522043" w:rsidRDefault="00522043"/>
        </w:tc>
        <w:tc>
          <w:tcPr>
            <w:tcW w:w="1500" w:type="dxa"/>
            <w:noWrap/>
          </w:tcPr>
          <w:p w14:paraId="6F1841CA" w14:textId="77777777" w:rsidR="00522043" w:rsidRDefault="00000000">
            <w:pPr>
              <w:jc w:val="center"/>
            </w:pPr>
            <w:r>
              <w:rPr>
                <w:rStyle w:val="optioncarChar"/>
              </w:rPr>
              <w:t>E0 / EI / EE1 / EE2 / EE3 / EE4 / ES1 / ES2 / ES3 / ES4 / EA1+*** / EA2+***/ EA3+***</w:t>
            </w:r>
          </w:p>
        </w:tc>
        <w:tc>
          <w:tcPr>
            <w:tcW w:w="1500" w:type="dxa"/>
            <w:noWrap/>
          </w:tcPr>
          <w:p w14:paraId="10A0D720" w14:textId="77777777" w:rsidR="00522043" w:rsidRDefault="00000000">
            <w:pPr>
              <w:jc w:val="center"/>
            </w:pPr>
            <w:r>
              <w:t>au choix de l'entrepreneur :</w:t>
            </w:r>
          </w:p>
          <w:p w14:paraId="05699A1B" w14:textId="77777777" w:rsidR="00522043" w:rsidRDefault="00000000">
            <w:pPr>
              <w:jc w:val="center"/>
            </w:pPr>
            <w:r>
              <w:rPr>
                <w:rStyle w:val="optioncarChar"/>
              </w:rPr>
              <w:t xml:space="preserve">S3 / S4 / S5 </w:t>
            </w:r>
          </w:p>
          <w:p w14:paraId="3F49A91E" w14:textId="77777777" w:rsidR="00522043" w:rsidRDefault="00000000">
            <w:pPr>
              <w:jc w:val="center"/>
            </w:pPr>
            <w:r>
              <w:rPr>
                <w:rStyle w:val="optioncarChar"/>
              </w:rPr>
              <w:t>F3 / F4 / F5 / F6</w:t>
            </w:r>
            <w:r>
              <w:br/>
            </w:r>
          </w:p>
        </w:tc>
        <w:tc>
          <w:tcPr>
            <w:tcW w:w="1500" w:type="dxa"/>
            <w:noWrap/>
          </w:tcPr>
          <w:p w14:paraId="07E9BD4B" w14:textId="77777777" w:rsidR="00522043" w:rsidRDefault="00000000">
            <w:pPr>
              <w:jc w:val="center"/>
            </w:pPr>
            <w:r>
              <w:t>au choix de l'entrepreneur :</w:t>
            </w:r>
          </w:p>
          <w:p w14:paraId="2D0F8E1C" w14:textId="77777777" w:rsidR="00522043" w:rsidRDefault="00000000">
            <w:pPr>
              <w:jc w:val="center"/>
            </w:pPr>
            <w:r>
              <w:rPr>
                <w:rStyle w:val="optioncarChar"/>
              </w:rPr>
              <w:t>6 / 8 / 10 / 11 / 12 / 14 / 16 / 20 / 22 / 32</w:t>
            </w:r>
            <w:r>
              <w:t xml:space="preserve"> mm</w:t>
            </w:r>
          </w:p>
        </w:tc>
        <w:tc>
          <w:tcPr>
            <w:tcW w:w="1500" w:type="dxa"/>
            <w:noWrap/>
          </w:tcPr>
          <w:p w14:paraId="48CB93ED" w14:textId="77777777" w:rsidR="00522043" w:rsidRDefault="00000000">
            <w:pPr>
              <w:jc w:val="center"/>
            </w:pPr>
            <w:r>
              <w:rPr>
                <w:rStyle w:val="optioncarChar"/>
              </w:rPr>
              <w:t>***</w:t>
            </w:r>
          </w:p>
        </w:tc>
      </w:tr>
    </w:tbl>
    <w:p w14:paraId="47DA34C9"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927D78B" w14:textId="77777777" w:rsidR="00522043" w:rsidRDefault="00000000">
      <w:pPr>
        <w:pStyle w:val="Author-eListParagraph"/>
        <w:numPr>
          <w:ilvl w:val="0"/>
          <w:numId w:val="581"/>
        </w:numPr>
      </w:pPr>
      <w:r>
        <w:t xml:space="preserve">Classe de viscosité apparente : </w:t>
      </w:r>
      <w:r>
        <w:rPr>
          <w:rStyle w:val="optioncarChar"/>
        </w:rPr>
        <w:t>VS1 / VS2</w:t>
      </w:r>
      <w:r>
        <w:t xml:space="preserve"> (selon la [NBN EN 12350-8] )</w:t>
      </w:r>
    </w:p>
    <w:p w14:paraId="28849EC7" w14:textId="77777777" w:rsidR="00522043" w:rsidRDefault="00000000">
      <w:pPr>
        <w:pStyle w:val="Author-eListParagraph"/>
        <w:numPr>
          <w:ilvl w:val="0"/>
          <w:numId w:val="58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02CC0360" w14:textId="77777777" w:rsidR="00522043" w:rsidRDefault="00000000">
      <w:pPr>
        <w:pStyle w:val="Author-eListParagraph"/>
        <w:numPr>
          <w:ilvl w:val="0"/>
          <w:numId w:val="58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67AA2D80"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06A0671D" w14:textId="77777777" w:rsidR="00522043" w:rsidRDefault="00000000">
      <w:pPr>
        <w:pStyle w:val="Author-eListParagraph"/>
        <w:numPr>
          <w:ilvl w:val="0"/>
          <w:numId w:val="582"/>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52A08552" w14:textId="77777777" w:rsidR="00522043" w:rsidRDefault="00000000">
      <w:pPr>
        <w:pStyle w:val="Author-eListParagraph"/>
        <w:numPr>
          <w:ilvl w:val="0"/>
          <w:numId w:val="58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7327870F" w14:textId="77777777" w:rsidR="00522043" w:rsidRDefault="00000000">
      <w:pPr>
        <w:pStyle w:val="Author-eListParagraph"/>
        <w:numPr>
          <w:ilvl w:val="0"/>
          <w:numId w:val="582"/>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***x***x***x***</w:t>
      </w:r>
      <w:r>
        <w:t xml:space="preserve"> mm.</w:t>
      </w:r>
    </w:p>
    <w:p w14:paraId="4E753658" w14:textId="77777777" w:rsidR="00522043" w:rsidRDefault="00000000">
      <w:pPr>
        <w:pStyle w:val="pheading"/>
      </w:pPr>
      <w:r>
        <w:t>- Finitions</w:t>
      </w:r>
    </w:p>
    <w:p w14:paraId="01B2BD64" w14:textId="77777777" w:rsidR="00522043" w:rsidRDefault="00000000">
      <w:r>
        <w:t>Surface de béton :</w:t>
      </w:r>
      <w:r>
        <w:rPr>
          <w:rStyle w:val="optioncarChar"/>
        </w:rPr>
        <w:t xml:space="preserve"> brute et lisse </w:t>
      </w:r>
      <w:r>
        <w:t>(par défaut)</w:t>
      </w:r>
      <w:r>
        <w:rPr>
          <w:rStyle w:val="optioncarChar"/>
        </w:rPr>
        <w:t xml:space="preserve"> / rugueux</w:t>
      </w:r>
    </w:p>
    <w:p w14:paraId="41185CA0" w14:textId="77777777" w:rsidR="00522043" w:rsidRDefault="00000000">
      <w:pPr>
        <w:pStyle w:val="pheading"/>
      </w:pPr>
      <w:r>
        <w:t>EXÉCUTION / MISE EN ŒUVRE</w:t>
      </w:r>
    </w:p>
    <w:p w14:paraId="5EA641EA" w14:textId="77777777" w:rsidR="00522043" w:rsidRDefault="00000000">
      <w:pPr>
        <w:pStyle w:val="pheading"/>
      </w:pPr>
      <w:r>
        <w:t>- Prescriptions générales</w:t>
      </w:r>
    </w:p>
    <w:p w14:paraId="2B3B8C0B" w14:textId="77777777" w:rsidR="00522043" w:rsidRDefault="00522043"/>
    <w:p w14:paraId="26785A43" w14:textId="77777777" w:rsidR="00522043" w:rsidRDefault="00000000">
      <w:pPr>
        <w:pStyle w:val="Author-eListParagraph"/>
        <w:numPr>
          <w:ilvl w:val="0"/>
          <w:numId w:val="583"/>
        </w:numPr>
      </w:pPr>
      <w:r>
        <w:t xml:space="preserve">L'étude est à charge </w:t>
      </w:r>
      <w:r>
        <w:rPr>
          <w:rStyle w:val="optioncarChar"/>
        </w:rPr>
        <w:t>de l'entrepreneur / du maître de l'ouvrage / du bureau d’étude </w:t>
      </w:r>
      <w:r>
        <w:t xml:space="preserve">( voir </w:t>
      </w:r>
      <w:hyperlink w:anchor="76" w:history="1">
        <w:r>
          <w:t>22 Superstructures en béton</w:t>
        </w:r>
      </w:hyperlink>
      <w:r>
        <w:t xml:space="preserve"> ).</w:t>
      </w:r>
    </w:p>
    <w:p w14:paraId="722B9521" w14:textId="77777777" w:rsidR="00522043" w:rsidRDefault="00000000">
      <w:pPr>
        <w:pStyle w:val="Author-eListParagraph"/>
        <w:numPr>
          <w:ilvl w:val="0"/>
          <w:numId w:val="583"/>
        </w:numPr>
      </w:pPr>
      <w:r>
        <w:t xml:space="preserve">Les éléments en encorbellement seront coulés sur place en </w:t>
      </w:r>
      <w:r>
        <w:rPr>
          <w:rStyle w:val="optioncarChar"/>
        </w:rPr>
        <w:t>une seule </w:t>
      </w:r>
      <w:r>
        <w:t>(par défaut)</w:t>
      </w:r>
      <w:r>
        <w:rPr>
          <w:rStyle w:val="optioncarChar"/>
        </w:rPr>
        <w:t xml:space="preserve"> / ***</w:t>
      </w:r>
      <w:r>
        <w:t xml:space="preserve"> fois.</w:t>
      </w:r>
    </w:p>
    <w:p w14:paraId="0D04F632" w14:textId="77777777" w:rsidR="00522043" w:rsidRDefault="00000000">
      <w:pPr>
        <w:pStyle w:val="Author-eListParagraph"/>
        <w:numPr>
          <w:ilvl w:val="0"/>
          <w:numId w:val="583"/>
        </w:numPr>
      </w:pPr>
      <w:r>
        <w:t xml:space="preserve">Le décoffrage se fera au plus tôt </w:t>
      </w:r>
      <w:r>
        <w:rPr>
          <w:rStyle w:val="optioncarChar"/>
        </w:rPr>
        <w:t>***</w:t>
      </w:r>
      <w:r>
        <w:t xml:space="preserve"> jours </w:t>
      </w:r>
      <w:r>
        <w:rPr>
          <w:rStyle w:val="optioncarChar"/>
        </w:rPr>
        <w:t>après le coulage du béton / selon les directives de l’ingénieur.</w:t>
      </w:r>
    </w:p>
    <w:p w14:paraId="1265A286" w14:textId="77777777" w:rsidR="00522043" w:rsidRDefault="00000000">
      <w:pPr>
        <w:pStyle w:val="pheading"/>
      </w:pPr>
      <w:r>
        <w:t>- Notes d’exécution complémentaires</w:t>
      </w:r>
    </w:p>
    <w:p w14:paraId="6018B7A9" w14:textId="77777777" w:rsidR="00522043" w:rsidRDefault="00522043"/>
    <w:p w14:paraId="2F4AA517" w14:textId="77777777" w:rsidR="00522043" w:rsidRDefault="00000000">
      <w:pPr>
        <w:pStyle w:val="Author-eListParagraph"/>
        <w:numPr>
          <w:ilvl w:val="0"/>
          <w:numId w:val="584"/>
        </w:numPr>
      </w:pPr>
      <w:r>
        <w:t>Raccords visibles : joint en forme de</w:t>
      </w:r>
      <w:r>
        <w:rPr>
          <w:rStyle w:val="optioncarChar"/>
        </w:rPr>
        <w:t> V </w:t>
      </w:r>
      <w:r>
        <w:t>(par défaut)</w:t>
      </w:r>
      <w:r>
        <w:rPr>
          <w:rStyle w:val="optioncarChar"/>
        </w:rPr>
        <w:t xml:space="preserve"> / *** </w:t>
      </w:r>
    </w:p>
    <w:p w14:paraId="5DAC1CE6" w14:textId="77777777" w:rsidR="00522043" w:rsidRDefault="00000000">
      <w:pPr>
        <w:pStyle w:val="Author-eListParagraph"/>
        <w:numPr>
          <w:ilvl w:val="0"/>
          <w:numId w:val="584"/>
        </w:numPr>
      </w:pPr>
      <w:r>
        <w:t xml:space="preserve">Joints de reprise : </w:t>
      </w:r>
      <w:r>
        <w:rPr>
          <w:rStyle w:val="optioncarChar"/>
        </w:rPr>
        <w:t>***</w:t>
      </w:r>
    </w:p>
    <w:p w14:paraId="2EDD9094" w14:textId="77777777" w:rsidR="00522043" w:rsidRDefault="00000000">
      <w:pPr>
        <w:pStyle w:val="Author-eListParagraph"/>
        <w:numPr>
          <w:ilvl w:val="0"/>
          <w:numId w:val="584"/>
        </w:numPr>
      </w:pPr>
      <w:r>
        <w:t>Ancrages : à rupture thermique - système à soumettre pour approbation</w:t>
      </w:r>
    </w:p>
    <w:p w14:paraId="05003C42" w14:textId="77777777" w:rsidR="00522043" w:rsidRDefault="00000000">
      <w:pPr>
        <w:pStyle w:val="Author-eListParagraph"/>
        <w:numPr>
          <w:ilvl w:val="0"/>
          <w:numId w:val="584"/>
        </w:numPr>
      </w:pPr>
      <w:r>
        <w:t xml:space="preserve">Ponts d'humidité / étanchéité à l'eau : </w:t>
      </w:r>
      <w:r>
        <w:rPr>
          <w:rStyle w:val="optioncarChar"/>
        </w:rPr>
        <w:t>***</w:t>
      </w:r>
    </w:p>
    <w:p w14:paraId="7514762E" w14:textId="77777777" w:rsidR="00522043" w:rsidRDefault="00000000">
      <w:pPr>
        <w:pStyle w:val="Author-eListParagraph"/>
        <w:numPr>
          <w:ilvl w:val="0"/>
          <w:numId w:val="584"/>
        </w:numPr>
      </w:pPr>
      <w:r>
        <w:t>Ponts thermiques / isolation thermique :</w:t>
      </w:r>
      <w:r>
        <w:rPr>
          <w:rStyle w:val="optioncarChar"/>
        </w:rPr>
        <w:t xml:space="preserve"> ***</w:t>
      </w:r>
    </w:p>
    <w:p w14:paraId="2D06CA7C" w14:textId="77777777" w:rsidR="00522043" w:rsidRDefault="00000000">
      <w:pPr>
        <w:pStyle w:val="Author-eListParagraph"/>
        <w:numPr>
          <w:ilvl w:val="0"/>
          <w:numId w:val="584"/>
        </w:numPr>
      </w:pPr>
      <w:r>
        <w:t xml:space="preserve">Réservations / pénétrations : </w:t>
      </w:r>
      <w:r>
        <w:rPr>
          <w:rStyle w:val="optioncarChar"/>
        </w:rPr>
        <w:t>***</w:t>
      </w:r>
    </w:p>
    <w:p w14:paraId="7892AF9D" w14:textId="77777777" w:rsidR="00522043" w:rsidRDefault="00000000">
      <w:pPr>
        <w:pStyle w:val="pheading"/>
      </w:pPr>
      <w:r>
        <w:t>MESURAGE</w:t>
      </w:r>
    </w:p>
    <w:p w14:paraId="2E681F8F" w14:textId="77777777" w:rsidR="00522043" w:rsidRDefault="00000000">
      <w:r>
        <w:rPr>
          <w:color w:val="FF0000"/>
        </w:rPr>
        <w:t xml:space="preserve">Mesurage </w:t>
      </w:r>
    </w:p>
    <w:p w14:paraId="6B8F7ECC" w14:textId="77777777" w:rsidR="00522043" w:rsidRDefault="00000000">
      <w:pPr>
        <w:pStyle w:val="pheading"/>
      </w:pPr>
      <w:r>
        <w:t>- unité de mesure:</w:t>
      </w:r>
    </w:p>
    <w:p w14:paraId="7B004DBE" w14:textId="77777777" w:rsidR="00522043" w:rsidRDefault="00000000">
      <w:r>
        <w:t>m³ pour le béton</w:t>
      </w:r>
      <w:r>
        <w:br/>
        <w:t>kg pour les barres d’armatures</w:t>
      </w:r>
      <w:r>
        <w:br/>
        <w:t>PM, coffrages</w:t>
      </w:r>
    </w:p>
    <w:p w14:paraId="55B3791E" w14:textId="77777777" w:rsidR="00522043" w:rsidRDefault="00000000">
      <w:pPr>
        <w:pStyle w:val="pheading"/>
      </w:pPr>
      <w:r>
        <w:t>- nature du marché:</w:t>
      </w:r>
    </w:p>
    <w:p w14:paraId="613A60EB" w14:textId="77777777" w:rsidR="00522043" w:rsidRDefault="00000000">
      <w:r>
        <w:t>QF</w:t>
      </w:r>
    </w:p>
    <w:p w14:paraId="17A4FC3A" w14:textId="77777777" w:rsidR="00522043" w:rsidRDefault="00000000">
      <w:pPr>
        <w:pStyle w:val="Author-eSectionHeading5"/>
      </w:pPr>
      <w:bookmarkStart w:id="883" w:name="_Toc112759456"/>
      <w:r>
        <w:t>22.36.2 Corniches en béton apparent (esthétique) coulé en place CCTB 01.04</w:t>
      </w:r>
      <w:bookmarkEnd w:id="883"/>
    </w:p>
    <w:p w14:paraId="2F6D0348" w14:textId="77777777" w:rsidR="00522043" w:rsidRDefault="00000000">
      <w:pPr>
        <w:pStyle w:val="Author-eSectionHeading6"/>
      </w:pPr>
      <w:bookmarkStart w:id="884" w:name="_Toc112759457"/>
      <w:r>
        <w:t>22.36.2a Corniches en béton apparent (esthétique) coulé en place CCTB 01.10</w:t>
      </w:r>
      <w:bookmarkEnd w:id="884"/>
    </w:p>
    <w:p w14:paraId="04239C34" w14:textId="77777777" w:rsidR="00522043" w:rsidRDefault="00000000">
      <w:pPr>
        <w:pStyle w:val="pheading"/>
      </w:pPr>
      <w:r>
        <w:t>DESCRIPTION</w:t>
      </w:r>
    </w:p>
    <w:p w14:paraId="652C2F76" w14:textId="77777777" w:rsidR="00522043" w:rsidRDefault="00000000">
      <w:pPr>
        <w:pStyle w:val="pheading"/>
      </w:pPr>
      <w:r>
        <w:t>- Définition / Comprend</w:t>
      </w:r>
    </w:p>
    <w:p w14:paraId="6B25A106" w14:textId="77777777" w:rsidR="00522043" w:rsidRDefault="00000000">
      <w:r>
        <w:t xml:space="preserve">Il s'agit de toutes les </w:t>
      </w:r>
      <w:r>
        <w:rPr>
          <w:rStyle w:val="optioncarChar"/>
          <w:color w:val="000000"/>
        </w:rPr>
        <w:t xml:space="preserve">corniches </w:t>
      </w:r>
      <w:r>
        <w:t>exécutées en béton apparent coulé en place.</w:t>
      </w:r>
    </w:p>
    <w:p w14:paraId="1D9F573F" w14:textId="77777777" w:rsidR="00522043" w:rsidRDefault="00000000">
      <w:pPr>
        <w:pStyle w:val="pheading"/>
      </w:pPr>
      <w:r>
        <w:t>MATÉRIAUX</w:t>
      </w:r>
    </w:p>
    <w:p w14:paraId="04E2CD4E" w14:textId="77777777" w:rsidR="00522043" w:rsidRDefault="00000000">
      <w:pPr>
        <w:pStyle w:val="pheading"/>
      </w:pPr>
      <w:r>
        <w:t>- Caractéristiques générales</w:t>
      </w:r>
    </w:p>
    <w:p w14:paraId="0BEACC68" w14:textId="77777777" w:rsidR="00522043" w:rsidRDefault="00000000">
      <w:pPr>
        <w:pStyle w:val="heading"/>
      </w:pPr>
      <w:r>
        <w:t>Spécifications</w:t>
      </w:r>
    </w:p>
    <w:p w14:paraId="49B0658E" w14:textId="77777777" w:rsidR="00522043" w:rsidRDefault="00000000">
      <w:r>
        <w:t xml:space="preserve">Qualité du béton selon la [NBN EN 206:2013+A2] et la [NBN B 15-001] (voir également </w:t>
      </w:r>
      <w:hyperlink w:anchor="76"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33E68D83" w14:textId="77777777">
        <w:tc>
          <w:tcPr>
            <w:tcW w:w="1500" w:type="dxa"/>
            <w:noWrap/>
          </w:tcPr>
          <w:p w14:paraId="0F34E622" w14:textId="77777777" w:rsidR="00522043" w:rsidRDefault="00000000">
            <w:pPr>
              <w:jc w:val="center"/>
            </w:pPr>
            <w:r>
              <w:rPr>
                <w:b/>
              </w:rPr>
              <w:t>A</w:t>
            </w:r>
          </w:p>
        </w:tc>
        <w:tc>
          <w:tcPr>
            <w:tcW w:w="1500" w:type="dxa"/>
            <w:noWrap/>
          </w:tcPr>
          <w:p w14:paraId="7B6D6F41" w14:textId="77777777" w:rsidR="00522043" w:rsidRDefault="00000000">
            <w:pPr>
              <w:jc w:val="center"/>
            </w:pPr>
            <w:r>
              <w:rPr>
                <w:b/>
              </w:rPr>
              <w:t>B1</w:t>
            </w:r>
          </w:p>
        </w:tc>
        <w:tc>
          <w:tcPr>
            <w:tcW w:w="1500" w:type="dxa"/>
            <w:noWrap/>
          </w:tcPr>
          <w:p w14:paraId="305206B4" w14:textId="77777777" w:rsidR="00522043" w:rsidRDefault="00000000">
            <w:pPr>
              <w:jc w:val="center"/>
            </w:pPr>
            <w:r>
              <w:rPr>
                <w:b/>
              </w:rPr>
              <w:t>B2</w:t>
            </w:r>
          </w:p>
        </w:tc>
        <w:tc>
          <w:tcPr>
            <w:tcW w:w="1500" w:type="dxa"/>
            <w:noWrap/>
          </w:tcPr>
          <w:p w14:paraId="55D7E50E" w14:textId="77777777" w:rsidR="00522043" w:rsidRDefault="00000000">
            <w:pPr>
              <w:jc w:val="center"/>
            </w:pPr>
            <w:r>
              <w:rPr>
                <w:b/>
              </w:rPr>
              <w:t>C</w:t>
            </w:r>
          </w:p>
        </w:tc>
        <w:tc>
          <w:tcPr>
            <w:tcW w:w="1500" w:type="dxa"/>
            <w:noWrap/>
          </w:tcPr>
          <w:p w14:paraId="567B36BB" w14:textId="77777777" w:rsidR="00522043" w:rsidRDefault="00000000">
            <w:pPr>
              <w:jc w:val="center"/>
            </w:pPr>
            <w:r>
              <w:rPr>
                <w:b/>
              </w:rPr>
              <w:t>D</w:t>
            </w:r>
          </w:p>
        </w:tc>
        <w:tc>
          <w:tcPr>
            <w:tcW w:w="1500" w:type="dxa"/>
            <w:noWrap/>
          </w:tcPr>
          <w:p w14:paraId="4FEF8C4F" w14:textId="77777777" w:rsidR="00522043" w:rsidRDefault="00000000">
            <w:pPr>
              <w:jc w:val="center"/>
            </w:pPr>
            <w:r>
              <w:rPr>
                <w:b/>
              </w:rPr>
              <w:t>E</w:t>
            </w:r>
          </w:p>
        </w:tc>
      </w:tr>
      <w:tr w:rsidR="00522043" w14:paraId="6196CCD1" w14:textId="77777777">
        <w:tc>
          <w:tcPr>
            <w:tcW w:w="1500" w:type="dxa"/>
            <w:noWrap/>
          </w:tcPr>
          <w:p w14:paraId="2ECFBA20" w14:textId="77777777" w:rsidR="00522043" w:rsidRDefault="00000000">
            <w:pPr>
              <w:jc w:val="center"/>
            </w:pPr>
            <w:r>
              <w:rPr>
                <w:b/>
              </w:rPr>
              <w:t>Classe de résistance</w:t>
            </w:r>
          </w:p>
        </w:tc>
        <w:tc>
          <w:tcPr>
            <w:tcW w:w="1500" w:type="dxa"/>
            <w:noWrap/>
          </w:tcPr>
          <w:p w14:paraId="722427CD" w14:textId="77777777" w:rsidR="00522043" w:rsidRDefault="00000000">
            <w:pPr>
              <w:jc w:val="center"/>
            </w:pPr>
            <w:r>
              <w:rPr>
                <w:b/>
              </w:rPr>
              <w:t>Domaine d’application</w:t>
            </w:r>
          </w:p>
        </w:tc>
        <w:tc>
          <w:tcPr>
            <w:tcW w:w="1500" w:type="dxa"/>
            <w:noWrap/>
          </w:tcPr>
          <w:p w14:paraId="7017DCEE" w14:textId="77777777" w:rsidR="00522043" w:rsidRDefault="00000000">
            <w:pPr>
              <w:jc w:val="center"/>
            </w:pPr>
            <w:r>
              <w:rPr>
                <w:b/>
              </w:rPr>
              <w:t>Classe d'environnement</w:t>
            </w:r>
          </w:p>
        </w:tc>
        <w:tc>
          <w:tcPr>
            <w:tcW w:w="1500" w:type="dxa"/>
            <w:noWrap/>
          </w:tcPr>
          <w:p w14:paraId="5E83813B" w14:textId="77777777" w:rsidR="00522043" w:rsidRDefault="00000000">
            <w:pPr>
              <w:jc w:val="center"/>
            </w:pPr>
            <w:r>
              <w:rPr>
                <w:b/>
              </w:rPr>
              <w:t>Classe de consistance</w:t>
            </w:r>
          </w:p>
        </w:tc>
        <w:tc>
          <w:tcPr>
            <w:tcW w:w="1500" w:type="dxa"/>
            <w:noWrap/>
          </w:tcPr>
          <w:p w14:paraId="7601AE7D" w14:textId="77777777" w:rsidR="00522043" w:rsidRDefault="00000000">
            <w:pPr>
              <w:jc w:val="center"/>
            </w:pPr>
            <w:r>
              <w:rPr>
                <w:b/>
              </w:rPr>
              <w:t>Granulométrie maximale</w:t>
            </w:r>
          </w:p>
        </w:tc>
        <w:tc>
          <w:tcPr>
            <w:tcW w:w="1500" w:type="dxa"/>
            <w:noWrap/>
          </w:tcPr>
          <w:p w14:paraId="398FED7E" w14:textId="77777777" w:rsidR="00522043" w:rsidRDefault="00000000">
            <w:r>
              <w:rPr>
                <w:b/>
              </w:rPr>
              <w:t>Données complémentaires</w:t>
            </w:r>
          </w:p>
        </w:tc>
      </w:tr>
      <w:tr w:rsidR="00522043" w14:paraId="204941D9" w14:textId="77777777">
        <w:tc>
          <w:tcPr>
            <w:tcW w:w="1500" w:type="dxa"/>
            <w:noWrap/>
          </w:tcPr>
          <w:p w14:paraId="713C6A27" w14:textId="77777777" w:rsidR="00522043" w:rsidRDefault="00000000">
            <w:pPr>
              <w:jc w:val="center"/>
            </w:pPr>
            <w:r>
              <w:rPr>
                <w:rStyle w:val="optioncarChar"/>
              </w:rPr>
              <w:t>C25/30 / C30/37 / C35/45 / C45/55 / C50/60 / C55/67 / C60/75 / C70/85 / C80/95 / C90/105</w:t>
            </w:r>
          </w:p>
        </w:tc>
        <w:tc>
          <w:tcPr>
            <w:tcW w:w="1500" w:type="dxa"/>
            <w:noWrap/>
          </w:tcPr>
          <w:p w14:paraId="35C16084" w14:textId="77777777" w:rsidR="00522043" w:rsidRDefault="00000000">
            <w:pPr>
              <w:jc w:val="center"/>
            </w:pPr>
            <w:r>
              <w:t>Béton armé</w:t>
            </w:r>
          </w:p>
          <w:p w14:paraId="56A075A7" w14:textId="77777777" w:rsidR="00522043" w:rsidRDefault="00522043"/>
        </w:tc>
        <w:tc>
          <w:tcPr>
            <w:tcW w:w="1500" w:type="dxa"/>
            <w:noWrap/>
          </w:tcPr>
          <w:p w14:paraId="64CE6F5E" w14:textId="77777777" w:rsidR="00522043" w:rsidRDefault="00000000">
            <w:pPr>
              <w:jc w:val="center"/>
            </w:pPr>
            <w:r>
              <w:rPr>
                <w:rStyle w:val="optioncarChar"/>
              </w:rPr>
              <w:t>E0 / EI / EE1 / EE2 / EE3 / EE4 / ES1 / ES2 / ES3 / ES4 / EA1+*** / EA2+***/ EA3+***</w:t>
            </w:r>
          </w:p>
        </w:tc>
        <w:tc>
          <w:tcPr>
            <w:tcW w:w="1500" w:type="dxa"/>
            <w:noWrap/>
          </w:tcPr>
          <w:p w14:paraId="5E9351F9" w14:textId="77777777" w:rsidR="00522043" w:rsidRDefault="00000000">
            <w:pPr>
              <w:jc w:val="center"/>
            </w:pPr>
            <w:r>
              <w:t>au choix de l'entrepreneur :</w:t>
            </w:r>
          </w:p>
          <w:p w14:paraId="54BC9BB7" w14:textId="77777777" w:rsidR="00522043" w:rsidRDefault="00000000">
            <w:pPr>
              <w:jc w:val="center"/>
            </w:pPr>
            <w:r>
              <w:rPr>
                <w:rStyle w:val="optioncarChar"/>
              </w:rPr>
              <w:t>S3 / S4 / S5</w:t>
            </w:r>
          </w:p>
          <w:p w14:paraId="62AEA8A6" w14:textId="77777777" w:rsidR="00522043" w:rsidRDefault="00000000">
            <w:pPr>
              <w:jc w:val="center"/>
            </w:pPr>
            <w:r>
              <w:rPr>
                <w:rStyle w:val="optioncarChar"/>
              </w:rPr>
              <w:t>F3 / F4 / F5 / F6</w:t>
            </w:r>
            <w:r>
              <w:br/>
            </w:r>
          </w:p>
        </w:tc>
        <w:tc>
          <w:tcPr>
            <w:tcW w:w="1500" w:type="dxa"/>
            <w:noWrap/>
          </w:tcPr>
          <w:p w14:paraId="6188DB18" w14:textId="77777777" w:rsidR="00522043" w:rsidRDefault="00000000">
            <w:pPr>
              <w:jc w:val="center"/>
            </w:pPr>
            <w:r>
              <w:t>au choix de l'entrepreneur :</w:t>
            </w:r>
          </w:p>
          <w:p w14:paraId="5A4A0C0C" w14:textId="77777777" w:rsidR="00522043" w:rsidRDefault="00000000">
            <w:pPr>
              <w:jc w:val="center"/>
            </w:pPr>
            <w:r>
              <w:rPr>
                <w:rStyle w:val="optioncarChar"/>
              </w:rPr>
              <w:t>6 / 8 / 10 / 11 / 12 / 14 / 16 / 20 / 22 / 32</w:t>
            </w:r>
            <w:r>
              <w:t xml:space="preserve"> mm</w:t>
            </w:r>
          </w:p>
        </w:tc>
        <w:tc>
          <w:tcPr>
            <w:tcW w:w="1500" w:type="dxa"/>
            <w:noWrap/>
          </w:tcPr>
          <w:p w14:paraId="65BD0A83" w14:textId="77777777" w:rsidR="00522043" w:rsidRDefault="00000000">
            <w:pPr>
              <w:jc w:val="center"/>
            </w:pPr>
            <w:r>
              <w:rPr>
                <w:rStyle w:val="optioncarChar"/>
              </w:rPr>
              <w:t>***</w:t>
            </w:r>
          </w:p>
        </w:tc>
      </w:tr>
    </w:tbl>
    <w:p w14:paraId="356FD7C8"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1EB5E51B" w14:textId="77777777" w:rsidR="00522043" w:rsidRDefault="00000000">
      <w:pPr>
        <w:pStyle w:val="Author-eListParagraph"/>
        <w:numPr>
          <w:ilvl w:val="0"/>
          <w:numId w:val="585"/>
        </w:numPr>
      </w:pPr>
      <w:r>
        <w:t xml:space="preserve">Classe de viscosité apparente : </w:t>
      </w:r>
      <w:r>
        <w:rPr>
          <w:rStyle w:val="optioncarChar"/>
        </w:rPr>
        <w:t>VS1 / VS2</w:t>
      </w:r>
      <w:r>
        <w:t xml:space="preserve"> (selon la [NBN EN 12350-8] )</w:t>
      </w:r>
    </w:p>
    <w:p w14:paraId="4323014B" w14:textId="77777777" w:rsidR="00522043" w:rsidRDefault="00000000">
      <w:pPr>
        <w:pStyle w:val="Author-eListParagraph"/>
        <w:numPr>
          <w:ilvl w:val="0"/>
          <w:numId w:val="58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30F574D6" w14:textId="77777777" w:rsidR="00522043" w:rsidRDefault="00000000">
      <w:pPr>
        <w:pStyle w:val="Author-eListParagraph"/>
        <w:numPr>
          <w:ilvl w:val="0"/>
          <w:numId w:val="58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5390005F"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 (voir </w:t>
      </w:r>
      <w:hyperlink w:anchor="168" w:history="1">
        <w:r>
          <w:t>22.51 Armatures pour béton</w:t>
        </w:r>
      </w:hyperlink>
      <w:r>
        <w:t>)</w:t>
      </w:r>
    </w:p>
    <w:p w14:paraId="566B130E" w14:textId="77777777" w:rsidR="00522043" w:rsidRDefault="00000000">
      <w:pPr>
        <w:pStyle w:val="Author-eListParagraph"/>
        <w:numPr>
          <w:ilvl w:val="0"/>
          <w:numId w:val="586"/>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64C6D20E" w14:textId="77777777" w:rsidR="00522043" w:rsidRDefault="00000000">
      <w:pPr>
        <w:pStyle w:val="Author-eListParagraph"/>
        <w:numPr>
          <w:ilvl w:val="0"/>
          <w:numId w:val="586"/>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A755859" w14:textId="77777777" w:rsidR="00522043" w:rsidRDefault="00000000">
      <w:pPr>
        <w:pStyle w:val="Author-eListParagraph"/>
        <w:numPr>
          <w:ilvl w:val="0"/>
          <w:numId w:val="586"/>
        </w:numPr>
      </w:pPr>
      <w:r>
        <w:t xml:space="preserve">Treillis soudés selon [NBN A 24-304] + [PTV 304] : </w:t>
      </w:r>
      <w:r>
        <w:rPr>
          <w:rStyle w:val="optioncarChar"/>
        </w:rPr>
        <w:t>treillis à peigne / non à peigne</w:t>
      </w:r>
      <w:r>
        <w:t xml:space="preserve"> : acier </w:t>
      </w:r>
      <w:r>
        <w:rPr>
          <w:rStyle w:val="optioncarChar"/>
        </w:rPr>
        <w:t xml:space="preserve">DE 500 BS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w:t>
      </w:r>
    </w:p>
    <w:p w14:paraId="42CB3270" w14:textId="77777777" w:rsidR="00522043" w:rsidRDefault="00522043"/>
    <w:p w14:paraId="085ABFF1" w14:textId="77777777" w:rsidR="00522043" w:rsidRDefault="00000000">
      <w:pPr>
        <w:pStyle w:val="pheading"/>
      </w:pPr>
      <w:r>
        <w:t>- Finitions</w:t>
      </w:r>
    </w:p>
    <w:p w14:paraId="1C823E72" w14:textId="77777777" w:rsidR="00522043" w:rsidRDefault="0000000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6" w:history="1">
        <w:r>
          <w:t>22 Superstructures en béton</w:t>
        </w:r>
      </w:hyperlink>
      <w:r>
        <w:t>.</w:t>
      </w:r>
    </w:p>
    <w:p w14:paraId="4BA2503D" w14:textId="77777777" w:rsidR="00522043" w:rsidRDefault="00000000">
      <w:r>
        <w:t xml:space="preserve">La surface des bétons de type ZBA/4 et ZBA/5 est </w:t>
      </w:r>
      <w:r>
        <w:rPr>
          <w:rStyle w:val="optioncarChar"/>
        </w:rPr>
        <w:t xml:space="preserve">lavée à l’eau / brossée / bouchardée / grenaillée / grésée / polie mat </w:t>
      </w:r>
      <w:r>
        <w:t>(par défaut) </w:t>
      </w:r>
      <w:r>
        <w:rPr>
          <w:rStyle w:val="optioncarChar"/>
        </w:rPr>
        <w:t>/ polie brillant</w:t>
      </w:r>
      <w:r>
        <w:t xml:space="preserve">, comme décrit en </w:t>
      </w:r>
      <w:hyperlink w:anchor="376" w:history="1">
        <w:r>
          <w:t>22.71 Traitements esthétiques ou de surface</w:t>
        </w:r>
      </w:hyperlink>
      <w:r>
        <w:t>.</w:t>
      </w:r>
    </w:p>
    <w:p w14:paraId="2CED102C" w14:textId="77777777" w:rsidR="00522043" w:rsidRDefault="00000000">
      <w:r>
        <w:t xml:space="preserve">La face supérieure non coffrée des éléments est </w:t>
      </w:r>
      <w:r>
        <w:rPr>
          <w:rStyle w:val="optioncarChar"/>
        </w:rPr>
        <w:t>laissée rugueuse / lissée à la taloche / lavée à l’eau / brossée / bouchardée / grenaillée / grésée / polie mat / polie brillant.</w:t>
      </w:r>
    </w:p>
    <w:p w14:paraId="1D9243EC" w14:textId="77777777" w:rsidR="00522043" w:rsidRDefault="0000000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6"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14:paraId="0F4489B5" w14:textId="77777777" w:rsidR="00522043" w:rsidRDefault="00000000">
      <w:pPr>
        <w:pStyle w:val="Author-eListParagraph"/>
        <w:numPr>
          <w:ilvl w:val="0"/>
          <w:numId w:val="587"/>
        </w:numPr>
      </w:pPr>
      <w:r>
        <w:rPr>
          <w:rStyle w:val="soitChar"/>
        </w:rPr>
        <w:t>La texture :</w:t>
      </w:r>
      <w:r>
        <w:t xml:space="preserve">  </w:t>
      </w:r>
      <w:r>
        <w:rPr>
          <w:rStyle w:val="optioncarChar"/>
        </w:rPr>
        <w:t>T1</w:t>
      </w:r>
      <w:r>
        <w:t xml:space="preserve"> (par défaut)</w:t>
      </w:r>
      <w:r>
        <w:rPr>
          <w:rStyle w:val="optioncarChar"/>
        </w:rPr>
        <w:t xml:space="preserve"> / T2 / T3 / suivant description spécifique</w:t>
      </w:r>
    </w:p>
    <w:p w14:paraId="5363977B" w14:textId="77777777" w:rsidR="00522043" w:rsidRDefault="00000000">
      <w:pPr>
        <w:pStyle w:val="Author-eListParagraph"/>
        <w:numPr>
          <w:ilvl w:val="0"/>
          <w:numId w:val="587"/>
        </w:numPr>
      </w:pPr>
      <w:r>
        <w:rPr>
          <w:rStyle w:val="soitChar"/>
        </w:rPr>
        <w:t>Le bullage :</w:t>
      </w:r>
      <w:r>
        <w:t xml:space="preserve">  </w:t>
      </w:r>
      <w:r>
        <w:rPr>
          <w:rStyle w:val="optioncarChar"/>
        </w:rPr>
        <w:t xml:space="preserve">LBA1 </w:t>
      </w:r>
      <w:r>
        <w:t>(par défaut)</w:t>
      </w:r>
      <w:r>
        <w:rPr>
          <w:rStyle w:val="optioncarChar"/>
        </w:rPr>
        <w:t xml:space="preserve"> / LBA2 / LBA3 / suivant description spécifique</w:t>
      </w:r>
    </w:p>
    <w:p w14:paraId="2EB72266" w14:textId="77777777" w:rsidR="00522043" w:rsidRDefault="00000000">
      <w:pPr>
        <w:pStyle w:val="Author-eListParagraph"/>
        <w:numPr>
          <w:ilvl w:val="0"/>
          <w:numId w:val="587"/>
        </w:numPr>
      </w:pPr>
      <w:r>
        <w:rPr>
          <w:rStyle w:val="soitChar"/>
        </w:rPr>
        <w:t xml:space="preserve">L’homogénéité de teinte : </w:t>
      </w:r>
      <w:r>
        <w:rPr>
          <w:rStyle w:val="optioncarChar"/>
        </w:rPr>
        <w:t>HT1 </w:t>
      </w:r>
      <w:r>
        <w:t xml:space="preserve"> (par défaut) </w:t>
      </w:r>
      <w:r>
        <w:rPr>
          <w:rStyle w:val="optioncarChar"/>
        </w:rPr>
        <w:t xml:space="preserve"> / HT2 / HT3 / suivant description spécifique</w:t>
      </w:r>
    </w:p>
    <w:p w14:paraId="42AF7F4B" w14:textId="77777777" w:rsidR="00522043" w:rsidRDefault="00000000">
      <w:pPr>
        <w:pStyle w:val="Author-eListParagraph"/>
        <w:numPr>
          <w:ilvl w:val="0"/>
          <w:numId w:val="587"/>
        </w:numPr>
      </w:pPr>
      <w:r>
        <w:rPr>
          <w:rStyle w:val="soitChar"/>
        </w:rPr>
        <w:t>La tolérance de forme :</w:t>
      </w:r>
      <w:r>
        <w:t xml:space="preserve">  </w:t>
      </w:r>
      <w:r>
        <w:rPr>
          <w:rStyle w:val="optioncarChar"/>
        </w:rPr>
        <w:t xml:space="preserve">VF1 </w:t>
      </w:r>
      <w:r>
        <w:t>(par défaut)</w:t>
      </w:r>
      <w:r>
        <w:rPr>
          <w:rStyle w:val="optioncarChar"/>
        </w:rPr>
        <w:t xml:space="preserve"> / VF2 / VF3 / suivant description spécifique</w:t>
      </w:r>
    </w:p>
    <w:p w14:paraId="61B32AB9" w14:textId="77777777" w:rsidR="00522043" w:rsidRDefault="00000000">
      <w:r>
        <w:rPr>
          <w:rStyle w:val="optioncarChar"/>
          <w:color w:val="000000"/>
        </w:rPr>
        <w:t>Les arêtes saillantes des éléments en béton sont</w:t>
      </w:r>
      <w:r>
        <w:rPr>
          <w:rStyle w:val="optioncarChar"/>
        </w:rPr>
        <w:t xml:space="preserve"> vives / chanfreinées </w:t>
      </w:r>
      <w:r>
        <w:t xml:space="preserve">(par défaut) </w:t>
      </w:r>
      <w:r>
        <w:rPr>
          <w:rStyle w:val="optioncarChar"/>
        </w:rPr>
        <w:t xml:space="preserve"> /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 xml:space="preserve">(par défaut) </w:t>
      </w:r>
      <w:r>
        <w:rPr>
          <w:rStyle w:val="optioncarChar"/>
        </w:rPr>
        <w:t xml:space="preserve">/ 2,5 x 2,5 / *** x *** </w:t>
      </w:r>
      <w:r>
        <w:rPr>
          <w:rStyle w:val="soitChar"/>
        </w:rPr>
        <w:t>cm²</w:t>
      </w:r>
      <w:r>
        <w:rPr>
          <w:rStyle w:val="optioncarChar"/>
        </w:rPr>
        <w:t>.</w:t>
      </w:r>
    </w:p>
    <w:p w14:paraId="317AEA2D" w14:textId="77777777" w:rsidR="00522043" w:rsidRDefault="00000000">
      <w:pPr>
        <w:pStyle w:val="pheading"/>
      </w:pPr>
      <w:r>
        <w:t>EXÉCUTION / MISE EN ŒUVRE</w:t>
      </w:r>
    </w:p>
    <w:p w14:paraId="53769A8F" w14:textId="77777777" w:rsidR="00522043" w:rsidRDefault="00000000">
      <w:pPr>
        <w:pStyle w:val="pheading"/>
      </w:pPr>
      <w:r>
        <w:t>- Prescriptions générales</w:t>
      </w:r>
    </w:p>
    <w:p w14:paraId="08145477" w14:textId="77777777" w:rsidR="00522043" w:rsidRDefault="00000000">
      <w:r>
        <w:t xml:space="preserve">L'étude est à charge </w:t>
      </w:r>
      <w:r>
        <w:rPr>
          <w:rStyle w:val="optioncarChar"/>
        </w:rPr>
        <w:t>de l'entrepreneur / du maître de  l'ouvrage / du bureau d’étude </w:t>
      </w:r>
      <w:r>
        <w:t xml:space="preserve">( </w:t>
      </w:r>
      <w:hyperlink w:anchor="76" w:history="1">
        <w:r>
          <w:t>22 Superstructures en béton</w:t>
        </w:r>
      </w:hyperlink>
      <w:r>
        <w:t>).</w:t>
      </w:r>
      <w:r>
        <w:br/>
        <w:t xml:space="preserve">Les éléments en encorbellement sont coulés sur place en </w:t>
      </w:r>
      <w:r>
        <w:rPr>
          <w:rStyle w:val="optioncarChar"/>
        </w:rPr>
        <w:t>une seule </w:t>
      </w:r>
      <w:r>
        <w:t>(par défaut)</w:t>
      </w:r>
      <w:r>
        <w:rPr>
          <w:rStyle w:val="optioncarChar"/>
        </w:rPr>
        <w:t xml:space="preserve"> / ***</w:t>
      </w:r>
      <w:r>
        <w:t xml:space="preserve"> fois.</w:t>
      </w:r>
      <w:r>
        <w:br/>
        <w:t xml:space="preserve">Le décoffrage se fait au plus tôt </w:t>
      </w:r>
      <w:r>
        <w:rPr>
          <w:rStyle w:val="optioncarChar"/>
        </w:rPr>
        <w:t>***</w:t>
      </w:r>
      <w:r>
        <w:t xml:space="preserve"> jours </w:t>
      </w:r>
      <w:r>
        <w:rPr>
          <w:rStyle w:val="optioncarChar"/>
        </w:rPr>
        <w:t>après le coulage du béton / selon les directives de l’ingénieur.</w:t>
      </w:r>
    </w:p>
    <w:p w14:paraId="0EF91E05" w14:textId="77777777" w:rsidR="00522043" w:rsidRDefault="00000000">
      <w:pPr>
        <w:pStyle w:val="pheading"/>
      </w:pPr>
      <w:r>
        <w:t>- Notes d’exécution complémentaires</w:t>
      </w:r>
    </w:p>
    <w:p w14:paraId="06014F8E" w14:textId="77777777" w:rsidR="00522043" w:rsidRDefault="00000000">
      <w:r>
        <w:t>Raccords visibles : joint en forme de</w:t>
      </w:r>
      <w:r>
        <w:rPr>
          <w:rStyle w:val="optioncarChar"/>
        </w:rPr>
        <w:t> V </w:t>
      </w:r>
      <w:r>
        <w:t xml:space="preserve">(par défaut) </w:t>
      </w:r>
      <w:r>
        <w:rPr>
          <w:rStyle w:val="optioncarChar"/>
        </w:rPr>
        <w:t>/ *** .</w:t>
      </w:r>
      <w:r>
        <w:br/>
        <w:t xml:space="preserve">Joints de reprise : </w:t>
      </w:r>
      <w:r>
        <w:rPr>
          <w:rStyle w:val="optioncarChar"/>
        </w:rPr>
        <w:t>***</w:t>
      </w:r>
      <w:r>
        <w:br/>
        <w:t>Ancrages : à rupture thermique - système à soumettre pour approbation</w:t>
      </w:r>
      <w:r>
        <w:br/>
        <w:t>Ponts d'humidité / étanchéité à l'eau :</w:t>
      </w:r>
      <w:r>
        <w:rPr>
          <w:rStyle w:val="optioncarChar"/>
        </w:rPr>
        <w:t xml:space="preserve"> ***</w:t>
      </w:r>
      <w:r>
        <w:br/>
        <w:t>Ponts thermiques / isolation thermique :</w:t>
      </w:r>
      <w:r>
        <w:rPr>
          <w:rStyle w:val="optioncarChar"/>
        </w:rPr>
        <w:t xml:space="preserve"> ***</w:t>
      </w:r>
      <w:r>
        <w:br/>
        <w:t xml:space="preserve">Réservations / pénétrations : </w:t>
      </w:r>
      <w:r>
        <w:rPr>
          <w:rStyle w:val="optioncarChar"/>
        </w:rPr>
        <w:t>***</w:t>
      </w:r>
    </w:p>
    <w:p w14:paraId="7B55B4BA" w14:textId="77777777" w:rsidR="00522043" w:rsidRDefault="00000000">
      <w:pPr>
        <w:pStyle w:val="pheading"/>
      </w:pPr>
      <w:r>
        <w:t>MESURAGE</w:t>
      </w:r>
    </w:p>
    <w:p w14:paraId="220341FA" w14:textId="77777777" w:rsidR="00522043" w:rsidRDefault="00000000">
      <w:r>
        <w:rPr>
          <w:color w:val="FF0000"/>
        </w:rPr>
        <w:t xml:space="preserve">Mesurage </w:t>
      </w:r>
    </w:p>
    <w:p w14:paraId="7206D7C7" w14:textId="77777777" w:rsidR="00522043" w:rsidRDefault="00000000">
      <w:pPr>
        <w:pStyle w:val="pheading"/>
      </w:pPr>
      <w:r>
        <w:t>- unité de mesure:</w:t>
      </w:r>
    </w:p>
    <w:p w14:paraId="0B90E3D5" w14:textId="77777777" w:rsidR="00522043" w:rsidRDefault="00000000">
      <w:r>
        <w:t>m³ pour le béton</w:t>
      </w:r>
      <w:r>
        <w:br/>
        <w:t>kg pour les barres d’armatures</w:t>
      </w:r>
      <w:r>
        <w:br/>
        <w:t>PM, coffrages</w:t>
      </w:r>
    </w:p>
    <w:p w14:paraId="508123A4" w14:textId="77777777" w:rsidR="00522043" w:rsidRDefault="00000000">
      <w:pPr>
        <w:pStyle w:val="pheading"/>
      </w:pPr>
      <w:r>
        <w:t>- nature du marché:</w:t>
      </w:r>
    </w:p>
    <w:p w14:paraId="05412C70" w14:textId="77777777" w:rsidR="00522043" w:rsidRDefault="00000000">
      <w:r>
        <w:t>QF</w:t>
      </w:r>
    </w:p>
    <w:p w14:paraId="305280B5" w14:textId="77777777" w:rsidR="00522043" w:rsidRDefault="00000000">
      <w:pPr>
        <w:pStyle w:val="Author-eSectionHeading5"/>
      </w:pPr>
      <w:bookmarkStart w:id="885" w:name="_Toc112759458"/>
      <w:r>
        <w:t>22.36.3 Corniches préfabriquées en béton CCTB 01.07</w:t>
      </w:r>
      <w:bookmarkEnd w:id="885"/>
    </w:p>
    <w:p w14:paraId="6820662F" w14:textId="77777777" w:rsidR="00522043" w:rsidRDefault="00000000">
      <w:pPr>
        <w:pStyle w:val="pheading"/>
      </w:pPr>
      <w:r>
        <w:t>DESCRIPTION</w:t>
      </w:r>
    </w:p>
    <w:p w14:paraId="3DFD0F63" w14:textId="77777777" w:rsidR="00522043" w:rsidRDefault="00000000">
      <w:pPr>
        <w:pStyle w:val="pheading"/>
      </w:pPr>
      <w:r>
        <w:t>- Définition / Comprend</w:t>
      </w:r>
    </w:p>
    <w:p w14:paraId="30441B89" w14:textId="77777777" w:rsidR="00522043" w:rsidRDefault="00000000">
      <w:r>
        <w:t xml:space="preserve">Il s'agit de toutes les </w:t>
      </w:r>
      <w:r>
        <w:rPr>
          <w:rStyle w:val="optioncarChar"/>
          <w:color w:val="000000"/>
        </w:rPr>
        <w:t xml:space="preserve">corniches </w:t>
      </w:r>
      <w:r>
        <w:t>qui sont préfabriquées et sont ensuite intégrés dans la construction portante avec les moyens appropriés.</w:t>
      </w:r>
    </w:p>
    <w:p w14:paraId="3FE1370D" w14:textId="77777777" w:rsidR="00522043" w:rsidRDefault="00000000">
      <w:pPr>
        <w:pStyle w:val="pheading"/>
      </w:pPr>
      <w:r>
        <w:t>MATÉRIAUX</w:t>
      </w:r>
    </w:p>
    <w:p w14:paraId="3E09D739" w14:textId="77777777" w:rsidR="00522043" w:rsidRDefault="00000000">
      <w:r>
        <w:t xml:space="preserve">L’ensemble des matériaux, des éléments de support et des assemblages doivent satisfaire aux charges d’exploitation et à la classe d’exposition indiquées préalablement (voir également l’art. </w:t>
      </w:r>
      <w:hyperlink w:anchor="76" w:history="1">
        <w:r>
          <w:t>22 Superstructures en béton</w:t>
        </w:r>
      </w:hyperlink>
      <w:r>
        <w:t>).</w:t>
      </w:r>
    </w:p>
    <w:p w14:paraId="1A9275F5" w14:textId="77777777" w:rsidR="00522043" w:rsidRDefault="00000000">
      <w:pPr>
        <w:pStyle w:val="heading"/>
      </w:pPr>
      <w:r>
        <w:t>Spécifications</w:t>
      </w:r>
    </w:p>
    <w:p w14:paraId="7FC40015" w14:textId="77777777" w:rsidR="00522043" w:rsidRDefault="00000000">
      <w:pPr>
        <w:pStyle w:val="Author-eListParagraph"/>
        <w:numPr>
          <w:ilvl w:val="0"/>
          <w:numId w:val="588"/>
        </w:numPr>
      </w:pPr>
      <w:r>
        <w:t>Conformes à la [NBN EN 13369] et à la [NBN B 21-600]</w:t>
      </w:r>
    </w:p>
    <w:p w14:paraId="1D441BCB" w14:textId="77777777" w:rsidR="00522043" w:rsidRDefault="00000000">
      <w:pPr>
        <w:pStyle w:val="Author-eListParagraph"/>
        <w:numPr>
          <w:ilvl w:val="0"/>
          <w:numId w:val="588"/>
        </w:numPr>
      </w:pPr>
      <w:r>
        <w:t>Forme et dimensions : conformément aux indications sur les plans</w:t>
      </w:r>
    </w:p>
    <w:p w14:paraId="58EAFF74" w14:textId="77777777" w:rsidR="00522043" w:rsidRDefault="00000000">
      <w:pPr>
        <w:pStyle w:val="Author-eListParagraph"/>
        <w:numPr>
          <w:ilvl w:val="0"/>
          <w:numId w:val="588"/>
        </w:numPr>
      </w:pPr>
      <w:r>
        <w:t xml:space="preserve">Classe d'exploitation : </w:t>
      </w:r>
      <w:r>
        <w:rPr>
          <w:rStyle w:val="optioncarChar"/>
        </w:rPr>
        <w:t>***</w:t>
      </w:r>
    </w:p>
    <w:p w14:paraId="4A56F4A2" w14:textId="77777777" w:rsidR="00522043" w:rsidRDefault="00000000">
      <w:pPr>
        <w:pStyle w:val="Author-eListParagraph"/>
        <w:numPr>
          <w:ilvl w:val="0"/>
          <w:numId w:val="588"/>
        </w:numPr>
      </w:pPr>
      <w:r>
        <w:t>Classe d'environnement:</w:t>
      </w:r>
      <w:r>
        <w:rPr>
          <w:rStyle w:val="optioncarChar"/>
        </w:rPr>
        <w:t xml:space="preserve"> ***</w:t>
      </w:r>
    </w:p>
    <w:p w14:paraId="04F3CF7C" w14:textId="77777777" w:rsidR="00522043" w:rsidRDefault="00000000">
      <w:pPr>
        <w:pStyle w:val="Author-eListParagraph"/>
        <w:numPr>
          <w:ilvl w:val="0"/>
          <w:numId w:val="588"/>
        </w:numPr>
      </w:pPr>
      <w:r>
        <w:t>Eléments d’ancrage : avec dispositif de rupture thermique - système à soumettre pour approbation</w:t>
      </w:r>
    </w:p>
    <w:p w14:paraId="186B795A" w14:textId="77777777" w:rsidR="00522043" w:rsidRDefault="00000000">
      <w:pPr>
        <w:pStyle w:val="pheading"/>
      </w:pPr>
      <w:r>
        <w:t>EXÉCUTION / MISE EN ŒUVRE</w:t>
      </w:r>
    </w:p>
    <w:p w14:paraId="6E1B3919" w14:textId="77777777" w:rsidR="00522043" w:rsidRDefault="00000000">
      <w:r>
        <w:t xml:space="preserve">Les éléments de </w:t>
      </w:r>
      <w:r>
        <w:rPr>
          <w:rStyle w:val="optioncarChar"/>
          <w:color w:val="000000"/>
        </w:rPr>
        <w:t>corniches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6" w:history="1">
        <w:r>
          <w:t>22 Superstructures en béton</w:t>
        </w:r>
      </w:hyperlink>
      <w:r>
        <w:t>).</w:t>
      </w:r>
    </w:p>
    <w:p w14:paraId="256A7842" w14:textId="77777777" w:rsidR="00522043" w:rsidRDefault="00000000">
      <w:pPr>
        <w:pStyle w:val="Author-eSectionHeading6"/>
      </w:pPr>
      <w:bookmarkStart w:id="886" w:name="_Toc112759459"/>
      <w:r>
        <w:t>22.36.3a Corniches préfabriquées en béton CCTB 01.10</w:t>
      </w:r>
      <w:bookmarkEnd w:id="886"/>
    </w:p>
    <w:p w14:paraId="00943F57" w14:textId="77777777" w:rsidR="00522043" w:rsidRDefault="00000000">
      <w:pPr>
        <w:pStyle w:val="pheading"/>
      </w:pPr>
      <w:r>
        <w:t>DESCRIPTION</w:t>
      </w:r>
    </w:p>
    <w:p w14:paraId="524EAB65" w14:textId="77777777" w:rsidR="00522043" w:rsidRDefault="00000000">
      <w:pPr>
        <w:pStyle w:val="pheading"/>
      </w:pPr>
      <w:r>
        <w:t>- Définition / Comprend</w:t>
      </w:r>
    </w:p>
    <w:p w14:paraId="2F1223C6" w14:textId="77777777" w:rsidR="00522043" w:rsidRDefault="00000000">
      <w:r>
        <w:t xml:space="preserve">Il s'agit de toutes les corniches en béton armé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 xml:space="preserve"> ).</w:t>
      </w:r>
    </w:p>
    <w:p w14:paraId="65F33F50" w14:textId="77777777" w:rsidR="00522043" w:rsidRDefault="00000000">
      <w:r>
        <w:t>Les éléments sont fabriqués suivant les spécifications de la norme [NBN EN 13225] et son complément national [NBN B 21-604].</w:t>
      </w:r>
    </w:p>
    <w:p w14:paraId="3FD0DED7" w14:textId="77777777" w:rsidR="00522043" w:rsidRDefault="00000000">
      <w:pPr>
        <w:pStyle w:val="pheading"/>
      </w:pPr>
      <w:r>
        <w:t>MATÉRIAUX</w:t>
      </w:r>
    </w:p>
    <w:p w14:paraId="4B01C4D5" w14:textId="77777777" w:rsidR="00522043" w:rsidRDefault="00000000">
      <w:pPr>
        <w:pStyle w:val="pheading"/>
      </w:pPr>
      <w:r>
        <w:t>- Caractéristiques générales</w:t>
      </w:r>
    </w:p>
    <w:p w14:paraId="1DE8FA58" w14:textId="77777777" w:rsidR="00522043" w:rsidRDefault="00522043"/>
    <w:p w14:paraId="0DD8C914" w14:textId="77777777" w:rsidR="00522043" w:rsidRDefault="00000000">
      <w:pPr>
        <w:pStyle w:val="Author-eListParagraph"/>
        <w:numPr>
          <w:ilvl w:val="0"/>
          <w:numId w:val="589"/>
        </w:numPr>
      </w:pPr>
      <w:r>
        <w:rPr>
          <w:rStyle w:val="normalChar"/>
        </w:rPr>
        <w:t>Classe de résistance à la compression</w:t>
      </w:r>
      <w:r>
        <w:br/>
      </w:r>
      <w:r>
        <w:rPr>
          <w:rStyle w:val="optioncarChar"/>
        </w:rPr>
        <w:t>C25/30 </w:t>
      </w:r>
      <w:r>
        <w:t>(par défaut)</w:t>
      </w:r>
      <w:r>
        <w:rPr>
          <w:rStyle w:val="optioncarChar"/>
        </w:rPr>
        <w:t xml:space="preserve"> / C30/37 / C35/45 / C45/55 / C50/60 / C55/67 / C60/75 / C70/85 / C80/95 / C90/105 / ***</w:t>
      </w:r>
    </w:p>
    <w:p w14:paraId="50A6C634" w14:textId="77777777" w:rsidR="00522043" w:rsidRDefault="00000000">
      <w:pPr>
        <w:pStyle w:val="Author-eListParagraph"/>
        <w:numPr>
          <w:ilvl w:val="0"/>
          <w:numId w:val="590"/>
        </w:numPr>
      </w:pPr>
      <w:r>
        <w:rPr>
          <w:rStyle w:val="normalChar"/>
        </w:rPr>
        <w:t>Classe d’environnement</w:t>
      </w:r>
      <w:r>
        <w:br/>
      </w:r>
      <w:r>
        <w:rPr>
          <w:rStyle w:val="optioncarChar"/>
        </w:rPr>
        <w:t>E0 / EI </w:t>
      </w:r>
      <w:r>
        <w:t>(par défaut)</w:t>
      </w:r>
      <w:r>
        <w:rPr>
          <w:rStyle w:val="optioncarChar"/>
        </w:rPr>
        <w:t xml:space="preserve"> / EE1 / EE2 / EE3 / EE4 / ES1 / ES2 / ES3 / ES4 / EA1+*** / EA2+*** / EA3+*** / ***</w:t>
      </w:r>
    </w:p>
    <w:p w14:paraId="290E8CBD" w14:textId="77777777" w:rsidR="00522043" w:rsidRDefault="00000000">
      <w:pPr>
        <w:pStyle w:val="pheading"/>
      </w:pPr>
      <w:r>
        <w:t>- Finitions</w:t>
      </w:r>
    </w:p>
    <w:p w14:paraId="2E39EBF4" w14:textId="77777777" w:rsidR="00522043" w:rsidRDefault="00000000">
      <w:r>
        <w:t>La surface du béton brute de décoffrage est</w:t>
      </w:r>
      <w:r>
        <w:rPr>
          <w:rStyle w:val="optioncarChar"/>
        </w:rPr>
        <w:t xml:space="preserve"> lisse </w:t>
      </w:r>
      <w:r>
        <w:t>(par défaut) </w:t>
      </w:r>
      <w:r>
        <w:rPr>
          <w:rStyle w:val="optioncarChar"/>
        </w:rPr>
        <w:t>/ texturée / à relief (ou structurée) / ***</w:t>
      </w:r>
      <w:r>
        <w:br/>
      </w:r>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***x*** </w:t>
      </w:r>
      <w:r>
        <w:rPr>
          <w:rStyle w:val="soitChar"/>
        </w:rPr>
        <w:t>cm.</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 </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7F1DB971" w14:textId="77777777" w:rsidR="00522043" w:rsidRDefault="00000000">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 xml:space="preserve">1,5 x 1,5 </w:t>
      </w:r>
      <w:r>
        <w:t>(par défaut) </w:t>
      </w:r>
      <w:r>
        <w:rPr>
          <w:rStyle w:val="optioncarChar"/>
        </w:rPr>
        <w:t>/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w:t>
      </w:r>
      <w:r>
        <w:t>(par défaut)</w:t>
      </w:r>
      <w:r>
        <w:rPr>
          <w:rStyle w:val="optioncarChar"/>
        </w:rPr>
        <w:t xml:space="preserve"> / 2,5 / *** </w:t>
      </w:r>
      <w:r>
        <w:rPr>
          <w:rStyle w:val="soitChar"/>
        </w:rPr>
        <w:t>cm . </w:t>
      </w:r>
    </w:p>
    <w:p w14:paraId="32602108" w14:textId="77777777" w:rsidR="00522043" w:rsidRDefault="00000000">
      <w:pPr>
        <w:pStyle w:val="pheading"/>
      </w:pPr>
      <w:r>
        <w:t>EXÉCUTION / MISE EN ŒUVRE</w:t>
      </w:r>
    </w:p>
    <w:p w14:paraId="2CE008D9" w14:textId="77777777" w:rsidR="00522043" w:rsidRDefault="00000000">
      <w:pPr>
        <w:pStyle w:val="pheading"/>
      </w:pPr>
      <w:r>
        <w:t>- Prescriptions générales</w:t>
      </w:r>
    </w:p>
    <w:p w14:paraId="29C0379D" w14:textId="77777777" w:rsidR="00522043" w:rsidRDefault="00522043"/>
    <w:p w14:paraId="4E224026" w14:textId="77777777" w:rsidR="00522043" w:rsidRDefault="00000000">
      <w:pPr>
        <w:pStyle w:val="Author-eListParagraph"/>
        <w:numPr>
          <w:ilvl w:val="0"/>
          <w:numId w:val="591"/>
        </w:numPr>
      </w:pPr>
      <w:r>
        <w:t xml:space="preserve">L’étude et les plans d’exécution </w:t>
      </w:r>
      <w:r>
        <w:rPr>
          <w:rStyle w:val="optioncarChar"/>
        </w:rPr>
        <w:t>sont / ne sont pas</w:t>
      </w:r>
      <w:r>
        <w:t xml:space="preserve"> à charge de l’entreprise.</w:t>
      </w:r>
    </w:p>
    <w:p w14:paraId="1303E1E7" w14:textId="77777777" w:rsidR="00522043" w:rsidRDefault="00000000">
      <w:pPr>
        <w:pStyle w:val="Author-eListParagraph"/>
        <w:numPr>
          <w:ilvl w:val="0"/>
          <w:numId w:val="591"/>
        </w:numPr>
      </w:pPr>
      <w:r>
        <w:t>Les corniches sont fabriquées dans les dimensions indiquées sur les plans d’exécution approuvés.</w:t>
      </w:r>
    </w:p>
    <w:p w14:paraId="16FE0435" w14:textId="77777777" w:rsidR="00522043" w:rsidRDefault="00000000">
      <w:pPr>
        <w:pStyle w:val="Author-eListParagraph"/>
        <w:numPr>
          <w:ilvl w:val="0"/>
          <w:numId w:val="591"/>
        </w:numPr>
      </w:pPr>
      <w:r>
        <w:t>L’entrepreneur veille à ce que la répartition des charges à l’appui de la corniche soit uniforme et compatible avec le support. Les longueurs d’appui sont proportionnées à la portée, aux charges et au type de support suivant le calcul du bureau d’études.</w:t>
      </w:r>
    </w:p>
    <w:p w14:paraId="29F41BF4" w14:textId="77777777" w:rsidR="00522043" w:rsidRDefault="00000000">
      <w:pPr>
        <w:pStyle w:val="pheading"/>
      </w:pPr>
      <w:r>
        <w:t>- Notes d’exécution complémentaires</w:t>
      </w:r>
    </w:p>
    <w:p w14:paraId="14E12A0C" w14:textId="77777777" w:rsidR="00522043" w:rsidRDefault="00000000">
      <w:r>
        <w:t>Ponts thermiques / isolation thermique : des dispositifs adéquats sont utilisés pour éviter tout pont thermique.</w:t>
      </w:r>
    </w:p>
    <w:p w14:paraId="1D16D000" w14:textId="77777777" w:rsidR="00522043" w:rsidRDefault="00000000">
      <w:pPr>
        <w:pStyle w:val="pheading"/>
      </w:pPr>
      <w:r>
        <w:t>MESURAGE</w:t>
      </w:r>
    </w:p>
    <w:p w14:paraId="0F3647FA" w14:textId="77777777" w:rsidR="00522043" w:rsidRDefault="00000000">
      <w:r>
        <w:t>Conformément aux indications spécifiques dans le cahier spécial des charges et/ou le métré récapitulatif, le mesurage est conçu comme suit :</w:t>
      </w:r>
    </w:p>
    <w:p w14:paraId="3073E93C" w14:textId="77777777" w:rsidR="00522043" w:rsidRDefault="00000000">
      <w:pPr>
        <w:pStyle w:val="pheading"/>
      </w:pPr>
      <w:r>
        <w:t>- unité de mesure:</w:t>
      </w:r>
    </w:p>
    <w:p w14:paraId="69C76B1A" w14:textId="77777777" w:rsidR="00522043" w:rsidRDefault="00000000">
      <w:r>
        <w:rPr>
          <w:rStyle w:val="optioncarChar"/>
        </w:rPr>
        <w:t xml:space="preserve">m³ </w:t>
      </w:r>
      <w:r>
        <w:t>(par défaut)</w:t>
      </w:r>
      <w:r>
        <w:rPr>
          <w:rStyle w:val="optioncarChar"/>
        </w:rPr>
        <w:t xml:space="preserve"> / pce / m / m² / ***</w:t>
      </w:r>
    </w:p>
    <w:p w14:paraId="2264A927" w14:textId="77777777" w:rsidR="00522043" w:rsidRDefault="00000000">
      <w:pPr>
        <w:pStyle w:val="pheading"/>
      </w:pPr>
      <w:r>
        <w:t>- code de mesurage:</w:t>
      </w:r>
    </w:p>
    <w:p w14:paraId="0AB9F571" w14:textId="77777777" w:rsidR="00522043" w:rsidRDefault="00000000">
      <w:r>
        <w:t>Volume net, mesuré selon les dimensions nominales indiquées sur les plans.</w:t>
      </w:r>
    </w:p>
    <w:p w14:paraId="1B09B357" w14:textId="77777777" w:rsidR="00522043" w:rsidRDefault="00000000">
      <w:pPr>
        <w:pStyle w:val="Author-eListParagraph"/>
        <w:numPr>
          <w:ilvl w:val="0"/>
          <w:numId w:val="592"/>
        </w:numPr>
      </w:pPr>
      <w:r>
        <w:t>Les éléments en béton non rectangulaires sont calculés en multipliant la longueur par la surface de la section.</w:t>
      </w:r>
    </w:p>
    <w:p w14:paraId="5E31C86D" w14:textId="77777777" w:rsidR="00522043" w:rsidRDefault="00000000">
      <w:pPr>
        <w:pStyle w:val="Author-eListParagraph"/>
        <w:numPr>
          <w:ilvl w:val="0"/>
          <w:numId w:val="593"/>
        </w:numPr>
      </w:pPr>
      <w:r>
        <w:t>Le contenu des volumes résiduels au droit des angles, rencontres et terminaisons est négligé.</w:t>
      </w:r>
    </w:p>
    <w:p w14:paraId="36E2E3CD" w14:textId="77777777" w:rsidR="00522043" w:rsidRDefault="00000000">
      <w:pPr>
        <w:pStyle w:val="Author-eListParagraph"/>
        <w:numPr>
          <w:ilvl w:val="0"/>
          <w:numId w:val="593"/>
        </w:numPr>
      </w:pPr>
      <w:r>
        <w:t xml:space="preserve">Aucune déduction n'est faite pour: </w:t>
      </w:r>
    </w:p>
    <w:p w14:paraId="394A0005" w14:textId="77777777" w:rsidR="00522043" w:rsidRDefault="00000000">
      <w:pPr>
        <w:pStyle w:val="Author-eListParagraph"/>
        <w:numPr>
          <w:ilvl w:val="1"/>
          <w:numId w:val="594"/>
        </w:numPr>
      </w:pPr>
      <w:r>
        <w:t>le volume des armatures,</w:t>
      </w:r>
    </w:p>
    <w:p w14:paraId="66EFA3C5" w14:textId="77777777" w:rsidR="00522043" w:rsidRDefault="00000000">
      <w:pPr>
        <w:pStyle w:val="Author-eListParagraph"/>
        <w:numPr>
          <w:ilvl w:val="1"/>
          <w:numId w:val="594"/>
        </w:numPr>
      </w:pPr>
      <w:r>
        <w:t>les blocs et écarteurs, les fourreaux pour les armatures de précontrainte ;</w:t>
      </w:r>
    </w:p>
    <w:p w14:paraId="126AA23F" w14:textId="77777777" w:rsidR="00522043" w:rsidRDefault="00000000">
      <w:pPr>
        <w:pStyle w:val="Author-eListParagraph"/>
        <w:numPr>
          <w:ilvl w:val="1"/>
          <w:numId w:val="594"/>
        </w:numPr>
      </w:pPr>
      <w:r>
        <w:t>les pénétrations pour les pattes d’ancrage, les creux, les conduites noyées et les réservations dont le volume est inférieur à 0,05 m3.</w:t>
      </w:r>
    </w:p>
    <w:p w14:paraId="1FDF1106" w14:textId="77777777" w:rsidR="00522043" w:rsidRDefault="00000000">
      <w:pPr>
        <w:pStyle w:val="Author-eListParagraph"/>
        <w:numPr>
          <w:ilvl w:val="1"/>
          <w:numId w:val="594"/>
        </w:numPr>
      </w:pPr>
      <w:r>
        <w:t>les chanfreins et tous les profils dont la section a une superficie inférieure à 20 cm2.</w:t>
      </w:r>
    </w:p>
    <w:p w14:paraId="4B9CC741" w14:textId="77777777" w:rsidR="00522043" w:rsidRDefault="00000000">
      <w:pPr>
        <w:pStyle w:val="Author-eListParagraph"/>
        <w:numPr>
          <w:ilvl w:val="1"/>
          <w:numId w:val="594"/>
        </w:numPr>
      </w:pPr>
      <w:r>
        <w:t>les rainures, encoches et languettes.</w:t>
      </w:r>
    </w:p>
    <w:p w14:paraId="5894EBAB" w14:textId="77777777" w:rsidR="00522043"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6421DDE7" w14:textId="77777777" w:rsidR="00522043" w:rsidRDefault="00000000">
      <w:pPr>
        <w:pStyle w:val="pheading"/>
      </w:pPr>
      <w:r>
        <w:t>- nature du marché:</w:t>
      </w:r>
    </w:p>
    <w:p w14:paraId="024ADE82" w14:textId="77777777" w:rsidR="00522043" w:rsidRDefault="00000000">
      <w:r>
        <w:rPr>
          <w:rStyle w:val="optioncarChar"/>
        </w:rPr>
        <w:t xml:space="preserve">QF </w:t>
      </w:r>
      <w:r>
        <w:t>(par défaut)</w:t>
      </w:r>
      <w:r>
        <w:rPr>
          <w:rStyle w:val="optioncarChar"/>
        </w:rPr>
        <w:t xml:space="preserve"> / QP / PM</w:t>
      </w:r>
    </w:p>
    <w:p w14:paraId="0D46D0CF" w14:textId="77777777" w:rsidR="00522043" w:rsidRDefault="00000000">
      <w:pPr>
        <w:pStyle w:val="Author-eSectionHeading5"/>
      </w:pPr>
      <w:bookmarkStart w:id="887" w:name="_Toc112759460"/>
      <w:r>
        <w:t>22.36.4 Corniches préfabriquées en béton architectonique CCTB 01.07</w:t>
      </w:r>
      <w:bookmarkEnd w:id="887"/>
    </w:p>
    <w:p w14:paraId="70C555C9" w14:textId="77777777" w:rsidR="00522043" w:rsidRDefault="00000000">
      <w:pPr>
        <w:pStyle w:val="pheading"/>
      </w:pPr>
      <w:r>
        <w:t>DESCRIPTION</w:t>
      </w:r>
    </w:p>
    <w:p w14:paraId="5D7906E1" w14:textId="77777777" w:rsidR="00522043" w:rsidRDefault="00000000">
      <w:pPr>
        <w:pStyle w:val="pheading"/>
      </w:pPr>
      <w:r>
        <w:t>- Définition / Comprend</w:t>
      </w:r>
    </w:p>
    <w:p w14:paraId="0709D503" w14:textId="77777777" w:rsidR="00522043" w:rsidRDefault="00000000">
      <w:r>
        <w:t>Il s'agit de toutes les</w:t>
      </w:r>
      <w:r>
        <w:rPr>
          <w:rStyle w:val="optioncarChar"/>
          <w:color w:val="000000"/>
        </w:rPr>
        <w:t xml:space="preserve"> corniches </w:t>
      </w:r>
      <w:r>
        <w:t>qui sont préfabriquées en béton architectonique et sont ensuite intégrées dans la construction portante avec les moyens appropriés.</w:t>
      </w:r>
    </w:p>
    <w:p w14:paraId="1F3D7D74" w14:textId="77777777" w:rsidR="00522043" w:rsidRDefault="00000000">
      <w:pPr>
        <w:pStyle w:val="pheading"/>
      </w:pPr>
      <w:r>
        <w:t>MATÉRIAUX</w:t>
      </w:r>
    </w:p>
    <w:p w14:paraId="150288CF" w14:textId="77777777" w:rsidR="00522043" w:rsidRDefault="00000000">
      <w:r>
        <w:t xml:space="preserve">L’ensemble des matériaux, des éléments de support et des assemblages doivent satisfaire aux charges d’exploitation et à la classe d’exposition indiquées préalablement (voir également l’art. </w:t>
      </w:r>
      <w:hyperlink w:anchor="76" w:history="1">
        <w:r>
          <w:t>22 Superstructures en béton</w:t>
        </w:r>
      </w:hyperlink>
      <w:r>
        <w:t>).</w:t>
      </w:r>
    </w:p>
    <w:p w14:paraId="1D47337C" w14:textId="77777777" w:rsidR="00522043" w:rsidRDefault="00000000">
      <w:pPr>
        <w:pStyle w:val="heading"/>
      </w:pPr>
      <w:r>
        <w:t>Spécifications</w:t>
      </w:r>
    </w:p>
    <w:p w14:paraId="4F8EDE0F" w14:textId="77777777" w:rsidR="00522043" w:rsidRDefault="00000000">
      <w:pPr>
        <w:pStyle w:val="Author-eListParagraph"/>
        <w:numPr>
          <w:ilvl w:val="0"/>
          <w:numId w:val="595"/>
        </w:numPr>
      </w:pPr>
      <w:r>
        <w:t>Conformes à la [NBN EN 13369] et à la [NBN B 21-600]</w:t>
      </w:r>
    </w:p>
    <w:p w14:paraId="36E9C043" w14:textId="77777777" w:rsidR="00522043" w:rsidRDefault="00000000">
      <w:pPr>
        <w:pStyle w:val="Author-eListParagraph"/>
        <w:numPr>
          <w:ilvl w:val="0"/>
          <w:numId w:val="595"/>
        </w:numPr>
      </w:pPr>
      <w:r>
        <w:t>Forme et dimensions  : conformément aux indications sur les plans</w:t>
      </w:r>
    </w:p>
    <w:p w14:paraId="4081A9E0" w14:textId="77777777" w:rsidR="00522043" w:rsidRDefault="00000000">
      <w:pPr>
        <w:pStyle w:val="Author-eListParagraph"/>
        <w:numPr>
          <w:ilvl w:val="0"/>
          <w:numId w:val="595"/>
        </w:numPr>
      </w:pPr>
      <w:r>
        <w:t xml:space="preserve">Classe d'exploitation : </w:t>
      </w:r>
      <w:r>
        <w:rPr>
          <w:rStyle w:val="optioncarChar"/>
        </w:rPr>
        <w:t>***</w:t>
      </w:r>
    </w:p>
    <w:p w14:paraId="495EC08E" w14:textId="77777777" w:rsidR="00522043" w:rsidRDefault="00000000">
      <w:pPr>
        <w:pStyle w:val="Author-eListParagraph"/>
        <w:numPr>
          <w:ilvl w:val="0"/>
          <w:numId w:val="595"/>
        </w:numPr>
      </w:pPr>
      <w:r>
        <w:t>Classe d'environnement:</w:t>
      </w:r>
      <w:r>
        <w:rPr>
          <w:rStyle w:val="optioncarChar"/>
        </w:rPr>
        <w:t xml:space="preserve"> ***</w:t>
      </w:r>
    </w:p>
    <w:p w14:paraId="530DDAAE" w14:textId="77777777" w:rsidR="00522043" w:rsidRDefault="00000000">
      <w:pPr>
        <w:pStyle w:val="Author-eListParagraph"/>
        <w:numPr>
          <w:ilvl w:val="0"/>
          <w:numId w:val="595"/>
        </w:numPr>
      </w:pPr>
      <w:r>
        <w:t>Eléments d’ancrage : avec dispositif de rupture thermique - système à soumettre pour approbation</w:t>
      </w:r>
    </w:p>
    <w:p w14:paraId="558B2FE8" w14:textId="77777777" w:rsidR="00522043" w:rsidRDefault="00000000">
      <w:pPr>
        <w:pStyle w:val="pheading"/>
      </w:pPr>
      <w:r>
        <w:t>EXÉCUTION / MISE EN ŒUVRE</w:t>
      </w:r>
    </w:p>
    <w:p w14:paraId="57B9CA4C" w14:textId="77777777" w:rsidR="00522043" w:rsidRDefault="00000000">
      <w:r>
        <w:t xml:space="preserve">Les éléments de </w:t>
      </w:r>
      <w:r>
        <w:rPr>
          <w:rStyle w:val="optioncarChar"/>
          <w:color w:val="000000"/>
        </w:rPr>
        <w:t xml:space="preserve">corniches </w:t>
      </w:r>
      <w:r>
        <w:t xml:space="preserve">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6" w:history="1">
        <w:r>
          <w:t>22 Superstructures en béton</w:t>
        </w:r>
      </w:hyperlink>
      <w:r>
        <w:t>).</w:t>
      </w:r>
    </w:p>
    <w:p w14:paraId="0D92987C" w14:textId="77777777" w:rsidR="00522043" w:rsidRDefault="00000000">
      <w:pPr>
        <w:pStyle w:val="Author-eSectionHeading6"/>
      </w:pPr>
      <w:bookmarkStart w:id="888" w:name="_Toc112759461"/>
      <w:r>
        <w:t>22.36.4a Corniches préfabriquées en béton décoratif / architectonique CCTB 01.10</w:t>
      </w:r>
      <w:bookmarkEnd w:id="888"/>
    </w:p>
    <w:p w14:paraId="4BF07C7A" w14:textId="77777777" w:rsidR="00522043" w:rsidRDefault="00000000">
      <w:pPr>
        <w:pStyle w:val="pheading"/>
      </w:pPr>
      <w:r>
        <w:t>DESCRIPTION</w:t>
      </w:r>
    </w:p>
    <w:p w14:paraId="63E42D55" w14:textId="77777777" w:rsidR="00522043" w:rsidRDefault="00000000">
      <w:pPr>
        <w:pStyle w:val="pheading"/>
      </w:pPr>
      <w:r>
        <w:t>- Définition / Comprend</w:t>
      </w:r>
    </w:p>
    <w:p w14:paraId="43AC0DFD" w14:textId="77777777" w:rsidR="00522043" w:rsidRDefault="00000000">
      <w:r>
        <w:t xml:space="preserve">Il s'agit de toutes les corniches en béton armé en béton décoratif / architectonique qui sont obligatoirement préfabriquées dans une usine suivant la définition reprise dans les généralités, et sont assemblées sur chantier aux ouvrages de construction déjà exécutés ( voir également </w:t>
      </w:r>
      <w:hyperlink w:anchor="76" w:history="1">
        <w:r>
          <w:t>22 Superstructures en béton</w:t>
        </w:r>
      </w:hyperlink>
      <w:r>
        <w:t xml:space="preserve"> ).</w:t>
      </w:r>
    </w:p>
    <w:p w14:paraId="3AA18345" w14:textId="77777777" w:rsidR="00522043" w:rsidRDefault="00000000">
      <w:pPr>
        <w:pStyle w:val="pheading"/>
      </w:pPr>
      <w:r>
        <w:t>MATÉRIAUX</w:t>
      </w:r>
    </w:p>
    <w:p w14:paraId="6135B82B" w14:textId="77777777" w:rsidR="00522043" w:rsidRDefault="00000000">
      <w:pPr>
        <w:pStyle w:val="pheading"/>
      </w:pPr>
      <w:r>
        <w:t>- Caractéristiques générales</w:t>
      </w:r>
    </w:p>
    <w:p w14:paraId="64E73C1C" w14:textId="77777777" w:rsidR="00522043" w:rsidRDefault="00522043"/>
    <w:p w14:paraId="15F9ECFE" w14:textId="77777777" w:rsidR="00522043" w:rsidRDefault="00000000">
      <w:pPr>
        <w:pStyle w:val="Author-eListParagraph"/>
        <w:numPr>
          <w:ilvl w:val="0"/>
          <w:numId w:val="596"/>
        </w:numPr>
      </w:pPr>
      <w:r>
        <w:rPr>
          <w:rStyle w:val="normalChar"/>
        </w:rPr>
        <w:t>Classe de résistance à la compression</w:t>
      </w:r>
      <w:r>
        <w:br/>
      </w:r>
      <w:r>
        <w:rPr>
          <w:rStyle w:val="optioncarChar"/>
        </w:rPr>
        <w:t xml:space="preserve">C25/30 </w:t>
      </w:r>
      <w:r>
        <w:t>(par défaut) </w:t>
      </w:r>
      <w:r>
        <w:rPr>
          <w:rStyle w:val="optioncarChar"/>
        </w:rPr>
        <w:t>/ C30/37 / C35/45 / C45/55 / C50/60 / C55/67 / C60/75 / C70/85 / C80/95 / C90/105 / ***</w:t>
      </w:r>
    </w:p>
    <w:p w14:paraId="3005988D" w14:textId="77777777" w:rsidR="00522043" w:rsidRDefault="00000000">
      <w:pPr>
        <w:pStyle w:val="Author-eListParagraph"/>
        <w:numPr>
          <w:ilvl w:val="0"/>
          <w:numId w:val="597"/>
        </w:numPr>
      </w:pPr>
      <w:r>
        <w:rPr>
          <w:rStyle w:val="normalChar"/>
        </w:rPr>
        <w:t>Classe d’environnement</w:t>
      </w:r>
      <w:r>
        <w:br/>
      </w:r>
      <w:r>
        <w:rPr>
          <w:rStyle w:val="optioncarChar"/>
        </w:rPr>
        <w:t>E0 / EI </w:t>
      </w:r>
      <w:r>
        <w:t>(par défaut)</w:t>
      </w:r>
      <w:r>
        <w:rPr>
          <w:rStyle w:val="optioncarChar"/>
        </w:rPr>
        <w:t xml:space="preserve"> / EE1 / EE2 / EE3 / EE4 / ES1 / ES2 / ES3 / ES4 / EA1+*** / EA2+***/ EA3+*** / ***</w:t>
      </w:r>
    </w:p>
    <w:p w14:paraId="61BA2F9D" w14:textId="77777777" w:rsidR="00522043" w:rsidRDefault="00000000">
      <w:pPr>
        <w:pStyle w:val="pheading"/>
      </w:pPr>
      <w:r>
        <w:t>- Finitions</w:t>
      </w:r>
    </w:p>
    <w:p w14:paraId="3EC1846F" w14:textId="77777777" w:rsidR="00522043" w:rsidRDefault="00000000">
      <w:r>
        <w:t xml:space="preserve">La surface du béton est </w:t>
      </w:r>
      <w:r>
        <w:rPr>
          <w:rStyle w:val="optioncarChar"/>
        </w:rPr>
        <w:t xml:space="preserve">brute et lisse </w:t>
      </w:r>
      <w:r>
        <w:t>(par défaut)</w:t>
      </w:r>
      <w:r>
        <w:rPr>
          <w:rStyle w:val="optioncarChar"/>
        </w:rPr>
        <w:t xml:space="preserve"> / brute et finement texturée / brute et grossièrement texturée / brute à relief (ou structurée) / lavée à l’eau / brossée / lavée à l’acide / bouchardée / grenaillée / grésée / polie mat / polie brillant / structurée / incrustée d’autres matériaux / ***</w:t>
      </w:r>
    </w:p>
    <w:p w14:paraId="21026D78" w14:textId="77777777" w:rsidR="00522043" w:rsidRDefault="00000000">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w:t>
      </w:r>
      <w:r>
        <w:t>(par défaut)</w:t>
      </w:r>
      <w:r>
        <w:rPr>
          <w:rStyle w:val="optioncarChar"/>
        </w:rPr>
        <w:t xml:space="preserve"> / 2,5 / *** </w:t>
      </w:r>
      <w:r>
        <w:rPr>
          <w:rStyle w:val="soitChar"/>
        </w:rPr>
        <w:t>cm .</w:t>
      </w:r>
      <w:r>
        <w:br/>
      </w:r>
      <w:r>
        <w:rPr>
          <w:b/>
        </w:rPr>
        <w:t>(soit)</w:t>
      </w:r>
      <w:r>
        <w:br/>
      </w:r>
      <w:r>
        <w:rPr>
          <w:rStyle w:val="soitChar"/>
        </w:rPr>
        <w:t xml:space="preserve">3. </w:t>
      </w:r>
      <w:r>
        <w:rPr>
          <w:rStyle w:val="soitChar"/>
          <w:u w:val="single"/>
        </w:rPr>
        <w:t>vives</w:t>
      </w:r>
    </w:p>
    <w:p w14:paraId="752E5195" w14:textId="77777777" w:rsidR="00522043" w:rsidRDefault="00000000">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w:t>
      </w:r>
      <w:r>
        <w:t>(par défaut)</w:t>
      </w:r>
      <w:r>
        <w:rPr>
          <w:rStyle w:val="optioncarChar"/>
        </w:rPr>
        <w:t xml:space="preserve">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w:t>
      </w:r>
      <w:r>
        <w:t>(par défaut) </w:t>
      </w:r>
      <w:r>
        <w:rPr>
          <w:rStyle w:val="optioncarChar"/>
        </w:rPr>
        <w:t xml:space="preserve">/ 2,5 / *** </w:t>
      </w:r>
      <w:r>
        <w:rPr>
          <w:rStyle w:val="soitChar"/>
        </w:rPr>
        <w:t>cm .</w:t>
      </w:r>
    </w:p>
    <w:p w14:paraId="0CFCBBCA" w14:textId="77777777" w:rsidR="00522043" w:rsidRDefault="00000000">
      <w:pPr>
        <w:pStyle w:val="pheading"/>
      </w:pPr>
      <w:r>
        <w:t>EXÉCUTION / MISE EN ŒUVRE</w:t>
      </w:r>
    </w:p>
    <w:p w14:paraId="56BCF532" w14:textId="77777777" w:rsidR="00522043" w:rsidRDefault="00000000">
      <w:pPr>
        <w:pStyle w:val="pheading"/>
      </w:pPr>
      <w:r>
        <w:t>- Prescriptions générales</w:t>
      </w:r>
    </w:p>
    <w:p w14:paraId="2A175D93" w14:textId="77777777" w:rsidR="00522043" w:rsidRDefault="00000000">
      <w:r>
        <w:t xml:space="preserve">L’étude et les plans d’exécution </w:t>
      </w:r>
      <w:r>
        <w:rPr>
          <w:rStyle w:val="optioncarChar"/>
        </w:rPr>
        <w:t>sont / ne sont pas</w:t>
      </w:r>
      <w:r>
        <w:t xml:space="preserve"> à charge de l’entreprise.</w:t>
      </w:r>
      <w:r>
        <w:br/>
        <w:t>Les corniches sont fabriquées dans les dimensions indiquées sur les plans d’exécution approuvés.</w:t>
      </w:r>
      <w:r>
        <w:br/>
        <w:t>L’entrepreneur veille à ce que la répartition des charges à l’appui de la corniche soit uniforme et compatible avec le support. Les longueurs d’appui sont proportionnées à la portée, aux charges et au type de support suivant le calcul du bureau d’études.</w:t>
      </w:r>
    </w:p>
    <w:p w14:paraId="5D6DA525" w14:textId="77777777" w:rsidR="00522043" w:rsidRDefault="00000000">
      <w:pPr>
        <w:pStyle w:val="pheading"/>
      </w:pPr>
      <w:r>
        <w:t>- Notes d’exécution complémentaires</w:t>
      </w:r>
    </w:p>
    <w:p w14:paraId="526566FD" w14:textId="77777777" w:rsidR="00522043" w:rsidRDefault="00000000">
      <w:r>
        <w:t>Ponts thermiques / isolation thermique : des dispositifs adéquats sont utilisés pour éviter tout pont thermique.</w:t>
      </w:r>
    </w:p>
    <w:p w14:paraId="172CDCFE" w14:textId="77777777" w:rsidR="00522043" w:rsidRDefault="00000000">
      <w:pPr>
        <w:pStyle w:val="pheading"/>
      </w:pPr>
      <w:r>
        <w:t>MESURAGE</w:t>
      </w:r>
    </w:p>
    <w:p w14:paraId="2F26B106" w14:textId="77777777" w:rsidR="00522043" w:rsidRDefault="00000000">
      <w:r>
        <w:t>Conformément aux indications spécifiques dans le cahier spécial des charges et/ou le métré récapitulatif, le mesurage est conçu comme suit :</w:t>
      </w:r>
    </w:p>
    <w:p w14:paraId="7A620838" w14:textId="77777777" w:rsidR="00522043" w:rsidRDefault="00000000">
      <w:pPr>
        <w:pStyle w:val="pheading"/>
      </w:pPr>
      <w:r>
        <w:t>- unité de mesure:</w:t>
      </w:r>
    </w:p>
    <w:p w14:paraId="1DE252C4" w14:textId="77777777" w:rsidR="00522043" w:rsidRDefault="00000000">
      <w:r>
        <w:rPr>
          <w:rStyle w:val="optioncarChar"/>
        </w:rPr>
        <w:t xml:space="preserve">m³ </w:t>
      </w:r>
      <w:r>
        <w:t>(par défaut)</w:t>
      </w:r>
      <w:r>
        <w:rPr>
          <w:rStyle w:val="optioncarChar"/>
        </w:rPr>
        <w:t xml:space="preserve"> / pce / m</w:t>
      </w:r>
      <w:r>
        <w:br/>
      </w:r>
    </w:p>
    <w:p w14:paraId="0E8DFDF3" w14:textId="77777777" w:rsidR="00522043" w:rsidRDefault="00000000">
      <w:pPr>
        <w:pStyle w:val="pheading"/>
      </w:pPr>
      <w:r>
        <w:t>- code de mesurage:</w:t>
      </w:r>
    </w:p>
    <w:p w14:paraId="78541775" w14:textId="77777777" w:rsidR="00522043" w:rsidRDefault="00000000">
      <w:r>
        <w:t>Volume net, mesuré selon les dimensions nominales indiquées sur les plans.</w:t>
      </w:r>
    </w:p>
    <w:p w14:paraId="4D14EEF2" w14:textId="77777777" w:rsidR="00522043" w:rsidRDefault="00000000">
      <w:pPr>
        <w:pStyle w:val="Author-eListParagraph"/>
        <w:numPr>
          <w:ilvl w:val="0"/>
          <w:numId w:val="598"/>
        </w:numPr>
      </w:pPr>
      <w:r>
        <w:t>Les éléments en béton non rectangulaires sont calculés en multipliant la longueur par la surface de la section.</w:t>
      </w:r>
    </w:p>
    <w:p w14:paraId="371F951A" w14:textId="77777777" w:rsidR="00522043" w:rsidRDefault="00000000">
      <w:pPr>
        <w:pStyle w:val="Author-eListParagraph"/>
        <w:numPr>
          <w:ilvl w:val="0"/>
          <w:numId w:val="599"/>
        </w:numPr>
      </w:pPr>
      <w:r>
        <w:t>Le contenu des volumes résiduels au droit des angles, rencontres et terminaisons est négligé.</w:t>
      </w:r>
    </w:p>
    <w:p w14:paraId="51A7E275" w14:textId="77777777" w:rsidR="00522043" w:rsidRDefault="00000000">
      <w:pPr>
        <w:pStyle w:val="Author-eListParagraph"/>
        <w:numPr>
          <w:ilvl w:val="0"/>
          <w:numId w:val="599"/>
        </w:numPr>
      </w:pPr>
      <w:r>
        <w:t xml:space="preserve">Aucune déduction n'est faite pour: </w:t>
      </w:r>
    </w:p>
    <w:p w14:paraId="30A77E71" w14:textId="77777777" w:rsidR="00522043" w:rsidRDefault="00000000">
      <w:pPr>
        <w:pStyle w:val="Author-eListParagraph"/>
        <w:numPr>
          <w:ilvl w:val="1"/>
          <w:numId w:val="600"/>
        </w:numPr>
      </w:pPr>
      <w:r>
        <w:t>le volume des armatures,</w:t>
      </w:r>
    </w:p>
    <w:p w14:paraId="24AA8A05" w14:textId="77777777" w:rsidR="00522043" w:rsidRDefault="00000000">
      <w:pPr>
        <w:pStyle w:val="Author-eListParagraph"/>
        <w:numPr>
          <w:ilvl w:val="1"/>
          <w:numId w:val="600"/>
        </w:numPr>
      </w:pPr>
      <w:r>
        <w:t>les blocs et écarteurs, les fourreaux pour les armatures de précontrainte ;</w:t>
      </w:r>
    </w:p>
    <w:p w14:paraId="3D7DBAE8" w14:textId="77777777" w:rsidR="00522043" w:rsidRDefault="00000000">
      <w:pPr>
        <w:pStyle w:val="Author-eListParagraph"/>
        <w:numPr>
          <w:ilvl w:val="1"/>
          <w:numId w:val="600"/>
        </w:numPr>
      </w:pPr>
      <w:r>
        <w:t>les pénétrations pour les pattes d’ancrage, les creux, les conduites noyées et les réservations dont le volume est inférieur à 0,05 m3.</w:t>
      </w:r>
    </w:p>
    <w:p w14:paraId="1B782F00" w14:textId="77777777" w:rsidR="00522043" w:rsidRDefault="00000000">
      <w:pPr>
        <w:pStyle w:val="Author-eListParagraph"/>
        <w:numPr>
          <w:ilvl w:val="1"/>
          <w:numId w:val="600"/>
        </w:numPr>
      </w:pPr>
      <w:r>
        <w:t>les chanfreins et tous les profils dont la section a une superficie inférieure à 20 cm2.</w:t>
      </w:r>
    </w:p>
    <w:p w14:paraId="6CAFC8DF" w14:textId="77777777" w:rsidR="00522043" w:rsidRDefault="00000000">
      <w:pPr>
        <w:pStyle w:val="Author-eListParagraph"/>
        <w:numPr>
          <w:ilvl w:val="1"/>
          <w:numId w:val="600"/>
        </w:numPr>
      </w:pPr>
      <w:r>
        <w:t>les rainures, encoches et languettes.</w:t>
      </w:r>
    </w:p>
    <w:p w14:paraId="2EBA03DB" w14:textId="77777777" w:rsidR="00522043" w:rsidRDefault="00000000">
      <w:r>
        <w:t>Sont toujours compris dans le prix unitaire outre les éléments préfabriqués, les armatures qui y sont incorporées, les moyens de support, de fixation et d’appui, le béton, ainsi que les armatures posées sur place pour des raisons de stabilité</w:t>
      </w:r>
    </w:p>
    <w:p w14:paraId="3132B151" w14:textId="77777777" w:rsidR="00522043" w:rsidRDefault="00000000">
      <w:pPr>
        <w:pStyle w:val="pheading"/>
      </w:pPr>
      <w:r>
        <w:t>- nature du marché:</w:t>
      </w:r>
    </w:p>
    <w:p w14:paraId="00C93238" w14:textId="77777777" w:rsidR="00522043" w:rsidRDefault="00000000">
      <w:r>
        <w:rPr>
          <w:rStyle w:val="optioncarChar"/>
        </w:rPr>
        <w:t>QF</w:t>
      </w:r>
      <w:r>
        <w:t xml:space="preserve"> (par défaut)</w:t>
      </w:r>
      <w:r>
        <w:rPr>
          <w:rStyle w:val="optioncarChar"/>
        </w:rPr>
        <w:t xml:space="preserve"> / QP</w:t>
      </w:r>
    </w:p>
    <w:p w14:paraId="41982DE4" w14:textId="77777777" w:rsidR="00522043" w:rsidRDefault="00000000">
      <w:pPr>
        <w:pStyle w:val="Author-eSectionHeading3"/>
      </w:pPr>
      <w:bookmarkStart w:id="889" w:name="_Toc112759462"/>
      <w:r>
        <w:t>22.4 Eléments particuliers pour structures en béton CCTB 01.04</w:t>
      </w:r>
      <w:bookmarkEnd w:id="889"/>
    </w:p>
    <w:p w14:paraId="0625495E" w14:textId="77777777" w:rsidR="00522043" w:rsidRDefault="00000000">
      <w:pPr>
        <w:pStyle w:val="Author-eSectionHeading4"/>
      </w:pPr>
      <w:bookmarkStart w:id="890" w:name="_Toc112759463"/>
      <w:r>
        <w:t>22.41 Socles en béton CCTB 01.04</w:t>
      </w:r>
      <w:bookmarkEnd w:id="890"/>
    </w:p>
    <w:p w14:paraId="5F7C494D" w14:textId="77777777" w:rsidR="00522043" w:rsidRDefault="00000000">
      <w:pPr>
        <w:pStyle w:val="Author-eSectionHeading5"/>
      </w:pPr>
      <w:bookmarkStart w:id="891" w:name="_Toc112759464"/>
      <w:r>
        <w:t>22.41.1 Socles en béton coulé en place CCTB 01.10</w:t>
      </w:r>
      <w:bookmarkEnd w:id="891"/>
    </w:p>
    <w:p w14:paraId="3E150AFB" w14:textId="77777777" w:rsidR="00522043" w:rsidRDefault="00000000">
      <w:pPr>
        <w:pStyle w:val="pheading"/>
      </w:pPr>
      <w:r>
        <w:t>DESCRIPTION</w:t>
      </w:r>
    </w:p>
    <w:p w14:paraId="48530A43" w14:textId="77777777" w:rsidR="00522043" w:rsidRDefault="00000000">
      <w:pPr>
        <w:pStyle w:val="pheading"/>
      </w:pPr>
      <w:r>
        <w:t>- Définition / Comprend</w:t>
      </w:r>
    </w:p>
    <w:p w14:paraId="34BD8654" w14:textId="77777777" w:rsidR="00522043" w:rsidRDefault="00000000">
      <w:r>
        <w:t>Il s'agit de l’ensemble des socles exécutés en béton. Les travaux comprennent les coffrages, les armatures et le béton, y compris tous les éléments à noyer dans ou contre le béton, …</w:t>
      </w:r>
    </w:p>
    <w:p w14:paraId="65D7241F" w14:textId="77777777" w:rsidR="00522043" w:rsidRDefault="00000000">
      <w:pPr>
        <w:pStyle w:val="pheading"/>
      </w:pPr>
      <w:r>
        <w:t>EXÉCUTION / MISE EN ŒUVRE</w:t>
      </w:r>
    </w:p>
    <w:p w14:paraId="0991B0C7" w14:textId="77777777" w:rsidR="00522043" w:rsidRDefault="00000000">
      <w:r>
        <w:t xml:space="preserve">L'étude est à charge </w:t>
      </w:r>
      <w:r>
        <w:rPr>
          <w:rStyle w:val="optioncarChar"/>
        </w:rPr>
        <w:t>de l'entrepreneur / du maître de l'ouvrage / du bureau d’étude</w:t>
      </w:r>
      <w:r>
        <w:t xml:space="preserve"> (voir également </w:t>
      </w:r>
      <w:hyperlink w:anchor="76" w:history="1">
        <w:r>
          <w:t>22 Superstructures en béton</w:t>
        </w:r>
      </w:hyperlink>
      <w:r>
        <w:t>)</w:t>
      </w:r>
    </w:p>
    <w:p w14:paraId="35376AE8" w14:textId="77777777" w:rsidR="00522043" w:rsidRDefault="00000000">
      <w:r>
        <w:t>Les socles sont exécutés dans les dimensions et avec la longueur d’appui indiquées sur les plans et les coupes. L’entrepreneur est tenu de vérifier s'ils peuvent effectivement être réalisés conformément aux plans soumis. Il y a lieu de tenir compte de la hauteur requise par rapport au niveau du sol. Les indications sur les plans de coffrage sont scrupuleusement respectées. L’entrepreneur veille à ce que les coffrages des socles soient d’aplomb, alignés et de niveau.</w:t>
      </w:r>
    </w:p>
    <w:p w14:paraId="2A0D0AFE" w14:textId="77777777" w:rsidR="00522043" w:rsidRDefault="00000000">
      <w:r>
        <w:t>Avant le coulage du béton, on prévoit dans les socles toutes les réservations ou pénétrations indiquées sur les plans. Aucun percement ne peut être effectué par la suite par forage ou décapage du béton sans l’approbation explicite préalable de l’auteur de projet ou de l’ingénieur.</w:t>
      </w:r>
    </w:p>
    <w:p w14:paraId="516B7B67" w14:textId="77777777" w:rsidR="00522043" w:rsidRDefault="0000000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236A030C" w14:textId="77777777" w:rsidR="00522043" w:rsidRDefault="00000000">
      <w:r>
        <w:t xml:space="preserve">Le décoffrage ne peut avoir lieu </w:t>
      </w:r>
      <w:r>
        <w:rPr>
          <w:rStyle w:val="optioncarChar"/>
        </w:rPr>
        <w:t>avant *** jours après le coulage du béton / que selon les directives de l’ingénieur.</w:t>
      </w:r>
    </w:p>
    <w:p w14:paraId="3503BB07" w14:textId="77777777" w:rsidR="00522043" w:rsidRDefault="00000000">
      <w:pPr>
        <w:pStyle w:val="Author-eSectionHeading6"/>
      </w:pPr>
      <w:bookmarkStart w:id="892" w:name="_Toc112759465"/>
      <w:r>
        <w:t>22.41.1a Socles en béton coulé en place CCTB 01.10</w:t>
      </w:r>
      <w:bookmarkEnd w:id="892"/>
    </w:p>
    <w:p w14:paraId="6B2AC2F3" w14:textId="77777777" w:rsidR="00522043" w:rsidRDefault="00000000">
      <w:pPr>
        <w:pStyle w:val="pheading"/>
      </w:pPr>
      <w:r>
        <w:t>MATÉRIAUX</w:t>
      </w:r>
    </w:p>
    <w:p w14:paraId="6285C216" w14:textId="77777777" w:rsidR="00522043" w:rsidRDefault="00000000">
      <w:pPr>
        <w:pStyle w:val="pheading"/>
      </w:pPr>
      <w:r>
        <w:t>- Caractéristiques générales</w:t>
      </w:r>
    </w:p>
    <w:p w14:paraId="4073AFB7" w14:textId="77777777" w:rsidR="00522043" w:rsidRDefault="00000000">
      <w:r>
        <w:rPr>
          <w:u w:val="single"/>
        </w:rPr>
        <w:t>Béton</w:t>
      </w:r>
    </w:p>
    <w:p w14:paraId="3128E4A3" w14:textId="77777777" w:rsidR="00522043" w:rsidRDefault="00000000">
      <w:pPr>
        <w:pStyle w:val="Author-eListParagraph"/>
        <w:numPr>
          <w:ilvl w:val="0"/>
          <w:numId w:val="601"/>
        </w:numPr>
      </w:pPr>
      <w:r>
        <w:t xml:space="preserve">Qualité du béton selon la [NBN EN 206:2013+A2] et la [NBN B 15-001] : (voir également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0E994E86" w14:textId="77777777">
        <w:tc>
          <w:tcPr>
            <w:tcW w:w="1500" w:type="dxa"/>
            <w:noWrap/>
          </w:tcPr>
          <w:p w14:paraId="08D7FCF0" w14:textId="77777777" w:rsidR="00522043" w:rsidRDefault="00000000">
            <w:pPr>
              <w:jc w:val="center"/>
            </w:pPr>
            <w:r>
              <w:rPr>
                <w:b/>
              </w:rPr>
              <w:t>A</w:t>
            </w:r>
          </w:p>
        </w:tc>
        <w:tc>
          <w:tcPr>
            <w:tcW w:w="1500" w:type="dxa"/>
            <w:noWrap/>
          </w:tcPr>
          <w:p w14:paraId="610F2DBF" w14:textId="77777777" w:rsidR="00522043" w:rsidRDefault="00000000">
            <w:pPr>
              <w:jc w:val="center"/>
            </w:pPr>
            <w:r>
              <w:rPr>
                <w:b/>
              </w:rPr>
              <w:t>B1</w:t>
            </w:r>
          </w:p>
        </w:tc>
        <w:tc>
          <w:tcPr>
            <w:tcW w:w="1500" w:type="dxa"/>
            <w:noWrap/>
          </w:tcPr>
          <w:p w14:paraId="1E5AD8D2" w14:textId="77777777" w:rsidR="00522043" w:rsidRDefault="00000000">
            <w:pPr>
              <w:jc w:val="center"/>
            </w:pPr>
            <w:r>
              <w:rPr>
                <w:b/>
              </w:rPr>
              <w:t>B2</w:t>
            </w:r>
          </w:p>
        </w:tc>
        <w:tc>
          <w:tcPr>
            <w:tcW w:w="1500" w:type="dxa"/>
            <w:noWrap/>
          </w:tcPr>
          <w:p w14:paraId="1E3CC15D" w14:textId="77777777" w:rsidR="00522043" w:rsidRDefault="00000000">
            <w:pPr>
              <w:jc w:val="center"/>
            </w:pPr>
            <w:r>
              <w:rPr>
                <w:b/>
              </w:rPr>
              <w:t>C</w:t>
            </w:r>
          </w:p>
        </w:tc>
        <w:tc>
          <w:tcPr>
            <w:tcW w:w="1500" w:type="dxa"/>
            <w:noWrap/>
          </w:tcPr>
          <w:p w14:paraId="1BD2D4CB" w14:textId="77777777" w:rsidR="00522043" w:rsidRDefault="00000000">
            <w:pPr>
              <w:jc w:val="center"/>
            </w:pPr>
            <w:r>
              <w:rPr>
                <w:b/>
              </w:rPr>
              <w:t>D</w:t>
            </w:r>
          </w:p>
        </w:tc>
        <w:tc>
          <w:tcPr>
            <w:tcW w:w="1500" w:type="dxa"/>
            <w:noWrap/>
          </w:tcPr>
          <w:p w14:paraId="023A3895" w14:textId="77777777" w:rsidR="00522043" w:rsidRDefault="00000000">
            <w:pPr>
              <w:jc w:val="center"/>
            </w:pPr>
            <w:r>
              <w:rPr>
                <w:b/>
              </w:rPr>
              <w:t>E</w:t>
            </w:r>
          </w:p>
        </w:tc>
      </w:tr>
      <w:tr w:rsidR="00522043" w14:paraId="7A3213ED" w14:textId="77777777">
        <w:tc>
          <w:tcPr>
            <w:tcW w:w="1500" w:type="dxa"/>
            <w:noWrap/>
          </w:tcPr>
          <w:p w14:paraId="2A662C79" w14:textId="77777777" w:rsidR="00522043" w:rsidRDefault="00000000">
            <w:pPr>
              <w:jc w:val="center"/>
            </w:pPr>
            <w:r>
              <w:rPr>
                <w:b/>
              </w:rPr>
              <w:t>Classe de résistance</w:t>
            </w:r>
          </w:p>
        </w:tc>
        <w:tc>
          <w:tcPr>
            <w:tcW w:w="1500" w:type="dxa"/>
            <w:noWrap/>
          </w:tcPr>
          <w:p w14:paraId="2CC4D482" w14:textId="77777777" w:rsidR="00522043" w:rsidRDefault="00000000">
            <w:pPr>
              <w:jc w:val="center"/>
            </w:pPr>
            <w:r>
              <w:rPr>
                <w:b/>
              </w:rPr>
              <w:t>Domaine d’application</w:t>
            </w:r>
          </w:p>
        </w:tc>
        <w:tc>
          <w:tcPr>
            <w:tcW w:w="1500" w:type="dxa"/>
            <w:noWrap/>
          </w:tcPr>
          <w:p w14:paraId="16193BB2" w14:textId="77777777" w:rsidR="00522043" w:rsidRDefault="00000000">
            <w:pPr>
              <w:jc w:val="center"/>
            </w:pPr>
            <w:r>
              <w:rPr>
                <w:b/>
              </w:rPr>
              <w:t>Classe d'environnement</w:t>
            </w:r>
          </w:p>
        </w:tc>
        <w:tc>
          <w:tcPr>
            <w:tcW w:w="1500" w:type="dxa"/>
            <w:noWrap/>
          </w:tcPr>
          <w:p w14:paraId="6113E58B" w14:textId="77777777" w:rsidR="00522043" w:rsidRDefault="00000000">
            <w:pPr>
              <w:jc w:val="center"/>
            </w:pPr>
            <w:r>
              <w:rPr>
                <w:b/>
              </w:rPr>
              <w:t>Classe de consistance</w:t>
            </w:r>
          </w:p>
        </w:tc>
        <w:tc>
          <w:tcPr>
            <w:tcW w:w="1500" w:type="dxa"/>
            <w:noWrap/>
          </w:tcPr>
          <w:p w14:paraId="5359E315" w14:textId="77777777" w:rsidR="00522043" w:rsidRDefault="00000000">
            <w:pPr>
              <w:jc w:val="center"/>
            </w:pPr>
            <w:r>
              <w:rPr>
                <w:b/>
              </w:rPr>
              <w:t>Granulométrie maximale</w:t>
            </w:r>
          </w:p>
        </w:tc>
        <w:tc>
          <w:tcPr>
            <w:tcW w:w="1500" w:type="dxa"/>
            <w:noWrap/>
          </w:tcPr>
          <w:p w14:paraId="3A697173" w14:textId="77777777" w:rsidR="00522043" w:rsidRDefault="00000000">
            <w:r>
              <w:rPr>
                <w:b/>
              </w:rPr>
              <w:t>Données complémentaires</w:t>
            </w:r>
          </w:p>
        </w:tc>
      </w:tr>
      <w:tr w:rsidR="00522043" w14:paraId="0B6EEAC1" w14:textId="77777777">
        <w:tc>
          <w:tcPr>
            <w:tcW w:w="1500" w:type="dxa"/>
            <w:noWrap/>
          </w:tcPr>
          <w:p w14:paraId="6E33726A" w14:textId="77777777" w:rsidR="00522043" w:rsidRDefault="00000000">
            <w:pPr>
              <w:jc w:val="center"/>
            </w:pPr>
            <w:r>
              <w:rPr>
                <w:rStyle w:val="optioncarChar"/>
              </w:rPr>
              <w:t>C25/30 / C30/37 / C35/45 / C45/55 / C50/60 / C55/67 / C60/75 / C70/85 / C80/95 / C90/105</w:t>
            </w:r>
          </w:p>
        </w:tc>
        <w:tc>
          <w:tcPr>
            <w:tcW w:w="1500" w:type="dxa"/>
            <w:noWrap/>
          </w:tcPr>
          <w:p w14:paraId="46B94E82" w14:textId="77777777" w:rsidR="00522043" w:rsidRDefault="00000000">
            <w:pPr>
              <w:jc w:val="center"/>
            </w:pPr>
            <w:r>
              <w:t>Béton armé</w:t>
            </w:r>
          </w:p>
          <w:p w14:paraId="4E05B0C2" w14:textId="77777777" w:rsidR="00522043" w:rsidRDefault="00000000">
            <w:pPr>
              <w:jc w:val="center"/>
            </w:pPr>
            <w:r>
              <w:t> </w:t>
            </w:r>
          </w:p>
        </w:tc>
        <w:tc>
          <w:tcPr>
            <w:tcW w:w="1500" w:type="dxa"/>
            <w:noWrap/>
          </w:tcPr>
          <w:p w14:paraId="4B5AF305" w14:textId="77777777" w:rsidR="00522043" w:rsidRDefault="00000000">
            <w:pPr>
              <w:jc w:val="center"/>
            </w:pPr>
            <w:r>
              <w:rPr>
                <w:rStyle w:val="optioncarChar"/>
              </w:rPr>
              <w:t>E0 / EI / EE1 / EE2 / EE3 / EE4 / ES1 / ES2 / ES3 / ES4 / EA1+*** / EA2+***/ EA3+***</w:t>
            </w:r>
          </w:p>
        </w:tc>
        <w:tc>
          <w:tcPr>
            <w:tcW w:w="1500" w:type="dxa"/>
            <w:noWrap/>
          </w:tcPr>
          <w:p w14:paraId="7B29D9E9" w14:textId="77777777" w:rsidR="00522043" w:rsidRDefault="00000000">
            <w:pPr>
              <w:jc w:val="center"/>
            </w:pPr>
            <w:r>
              <w:t>au choix de l'entrepreneur :</w:t>
            </w:r>
          </w:p>
          <w:p w14:paraId="0F99AA58" w14:textId="77777777" w:rsidR="00522043" w:rsidRDefault="00000000">
            <w:pPr>
              <w:jc w:val="center"/>
            </w:pPr>
            <w:r>
              <w:rPr>
                <w:rStyle w:val="optioncarChar"/>
              </w:rPr>
              <w:t xml:space="preserve">S3 / S4 / S5 </w:t>
            </w:r>
          </w:p>
          <w:p w14:paraId="1528BEA0" w14:textId="77777777" w:rsidR="00522043" w:rsidRDefault="00000000">
            <w:pPr>
              <w:jc w:val="center"/>
            </w:pPr>
            <w:r>
              <w:rPr>
                <w:rStyle w:val="optioncarChar"/>
              </w:rPr>
              <w:t>F3 / F4 / F5 / F6</w:t>
            </w:r>
            <w:r>
              <w:br/>
            </w:r>
          </w:p>
        </w:tc>
        <w:tc>
          <w:tcPr>
            <w:tcW w:w="1500" w:type="dxa"/>
            <w:noWrap/>
          </w:tcPr>
          <w:p w14:paraId="5725ACA2" w14:textId="77777777" w:rsidR="00522043" w:rsidRDefault="00000000">
            <w:pPr>
              <w:jc w:val="center"/>
            </w:pPr>
            <w:r>
              <w:t>au choix de l'entrepreneur :</w:t>
            </w:r>
          </w:p>
          <w:p w14:paraId="5B5C98A5" w14:textId="77777777" w:rsidR="00522043" w:rsidRDefault="00000000">
            <w:pPr>
              <w:jc w:val="center"/>
            </w:pPr>
            <w:r>
              <w:rPr>
                <w:rStyle w:val="optioncarChar"/>
              </w:rPr>
              <w:t>6 / 8 / 10 / 11 / 12 / 14 / 16 / 20 / 22 / 32 </w:t>
            </w:r>
            <w:r>
              <w:t>mm</w:t>
            </w:r>
          </w:p>
        </w:tc>
        <w:tc>
          <w:tcPr>
            <w:tcW w:w="1500" w:type="dxa"/>
            <w:noWrap/>
          </w:tcPr>
          <w:p w14:paraId="0A58CAF6" w14:textId="77777777" w:rsidR="00522043" w:rsidRDefault="00000000">
            <w:pPr>
              <w:jc w:val="center"/>
            </w:pPr>
            <w:r>
              <w:rPr>
                <w:rStyle w:val="optioncarChar"/>
              </w:rPr>
              <w:t>***</w:t>
            </w:r>
          </w:p>
        </w:tc>
      </w:tr>
    </w:tbl>
    <w:p w14:paraId="3930A81C" w14:textId="77777777" w:rsidR="00522043" w:rsidRDefault="00000000">
      <w:r>
        <w:t> </w:t>
      </w:r>
    </w:p>
    <w:p w14:paraId="1AAE0447"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20E6E3EC" w14:textId="77777777" w:rsidR="00522043" w:rsidRDefault="00000000">
      <w:pPr>
        <w:pStyle w:val="Author-eListParagraph"/>
        <w:numPr>
          <w:ilvl w:val="0"/>
          <w:numId w:val="602"/>
        </w:numPr>
      </w:pPr>
      <w:r>
        <w:t xml:space="preserve">Classe de viscosité apparente : </w:t>
      </w:r>
      <w:r>
        <w:rPr>
          <w:rStyle w:val="optioncarChar"/>
        </w:rPr>
        <w:t>VS1 / VS2</w:t>
      </w:r>
      <w:r>
        <w:t xml:space="preserve"> (selon la [NBN EN 12350-8] )</w:t>
      </w:r>
    </w:p>
    <w:p w14:paraId="54C29D30" w14:textId="77777777" w:rsidR="00522043" w:rsidRDefault="00000000">
      <w:pPr>
        <w:pStyle w:val="Author-eListParagraph"/>
        <w:numPr>
          <w:ilvl w:val="0"/>
          <w:numId w:val="60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49152D14" w14:textId="77777777" w:rsidR="00522043" w:rsidRDefault="00000000">
      <w:pPr>
        <w:pStyle w:val="Author-eListParagraph"/>
        <w:numPr>
          <w:ilvl w:val="0"/>
          <w:numId w:val="60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4C6F2EA8" w14:textId="77777777" w:rsidR="00522043" w:rsidRDefault="00000000">
      <w:r>
        <w:rPr>
          <w:u w:val="single"/>
        </w:rPr>
        <w:t>Armatures</w:t>
      </w:r>
    </w:p>
    <w:p w14:paraId="605DCD6E" w14:textId="77777777" w:rsidR="00522043" w:rsidRDefault="00000000">
      <w:pPr>
        <w:pStyle w:val="Author-eListParagraph"/>
        <w:numPr>
          <w:ilvl w:val="0"/>
          <w:numId w:val="603"/>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14:paraId="099ECC1B" w14:textId="77777777" w:rsidR="00522043" w:rsidRDefault="00000000">
      <w:pPr>
        <w:pStyle w:val="Author-eListParagraph"/>
        <w:numPr>
          <w:ilvl w:val="0"/>
          <w:numId w:val="603"/>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2C08E4CD" w14:textId="77777777" w:rsidR="00522043" w:rsidRDefault="00000000">
      <w:pPr>
        <w:pStyle w:val="pheading"/>
      </w:pPr>
      <w:r>
        <w:t>- Finitions</w:t>
      </w:r>
    </w:p>
    <w:p w14:paraId="6C3E60C4" w14:textId="77777777" w:rsidR="00522043" w:rsidRDefault="00000000">
      <w:r>
        <w:t xml:space="preserve">La surface du béton brute de décoffrage est </w:t>
      </w:r>
      <w:r>
        <w:rPr>
          <w:rStyle w:val="optioncarChar"/>
        </w:rPr>
        <w:t xml:space="preserve">lisse </w:t>
      </w:r>
      <w:r>
        <w:t>(par défaut)</w:t>
      </w:r>
      <w:r>
        <w:rPr>
          <w:rStyle w:val="optioncarChar"/>
        </w:rPr>
        <w:t xml:space="preserve"> / texturée</w:t>
      </w:r>
      <w:r>
        <w:t> </w:t>
      </w:r>
      <w:r>
        <w:rPr>
          <w:rStyle w:val="optioncarChar"/>
        </w:rPr>
        <w:t>/ à relief (ou structurée) / ***</w:t>
      </w:r>
    </w:p>
    <w:p w14:paraId="3013264E" w14:textId="77777777" w:rsidR="00522043" w:rsidRDefault="00000000">
      <w:r>
        <w:rPr>
          <w:rStyle w:val="optioncarChar"/>
          <w:color w:val="000000"/>
        </w:rPr>
        <w:t>Les arêtes saillantes des poutres sont</w:t>
      </w:r>
      <w:r>
        <w:rPr>
          <w:rStyle w:val="optioncarChar"/>
        </w:rPr>
        <w:t xml:space="preserve"> vives / chanfreinées </w:t>
      </w:r>
      <w:r>
        <w:t xml:space="preserve">(par défaut) </w:t>
      </w:r>
      <w:r>
        <w:rPr>
          <w:rStyle w:val="optioncarChar"/>
        </w:rPr>
        <w:t>/ ***</w:t>
      </w:r>
      <w:r>
        <w:br/>
      </w:r>
      <w:r>
        <w:rPr>
          <w:rStyle w:val="optioncarChar"/>
          <w:b/>
          <w:color w:val="000000"/>
        </w:rPr>
        <w:t>(soit)</w:t>
      </w:r>
      <w:r>
        <w:br/>
      </w:r>
      <w:r>
        <w:rPr>
          <w:rStyle w:val="soitChar"/>
        </w:rPr>
        <w:t xml:space="preserve">1. </w:t>
      </w:r>
      <w:r>
        <w:rPr>
          <w:rStyle w:val="soitChar"/>
          <w:u w:val="single"/>
        </w:rPr>
        <w:t>vives</w:t>
      </w:r>
      <w:r>
        <w:br/>
      </w:r>
      <w:r>
        <w:rPr>
          <w:rStyle w:val="optioncarChar"/>
          <w:b/>
          <w:color w:val="000000"/>
        </w:rPr>
        <w:t>(soit par défaut)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t>(par défaut)</w:t>
      </w:r>
      <w:r>
        <w:rPr>
          <w:rStyle w:val="optioncarChar"/>
        </w:rPr>
        <w:t xml:space="preserve"> / 2,5 x 2,5 / *** x *** </w:t>
      </w:r>
      <w:r>
        <w:rPr>
          <w:rStyle w:val="soitChar"/>
        </w:rPr>
        <w:t>cm²</w:t>
      </w:r>
      <w:r>
        <w:rPr>
          <w:rStyle w:val="optioncarChar"/>
        </w:rPr>
        <w:t>.</w:t>
      </w:r>
    </w:p>
    <w:p w14:paraId="69B155C6" w14:textId="77777777" w:rsidR="00522043" w:rsidRDefault="00000000">
      <w:pPr>
        <w:pStyle w:val="pheading"/>
      </w:pPr>
      <w:r>
        <w:t>EXÉCUTION / MISE EN ŒUVRE</w:t>
      </w:r>
    </w:p>
    <w:p w14:paraId="53348C28" w14:textId="77777777" w:rsidR="00522043" w:rsidRDefault="00000000">
      <w:pPr>
        <w:pStyle w:val="pheading"/>
      </w:pPr>
      <w:r>
        <w:t>- Notes d’exécution complémentaires</w:t>
      </w:r>
    </w:p>
    <w:p w14:paraId="21F1C4B5" w14:textId="77777777" w:rsidR="00522043" w:rsidRDefault="00000000">
      <w:r>
        <w:t xml:space="preserve">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Ponts thermiques / isolation thermique : lorsque la section thermique de la coulisse ne peut, pour des raisons constructives, pas être poursuivie au droit des socles, les ponts thermiques à cet endroit sont évités en plaçant un coffrage perdu en polystyrène extrudé.</w:t>
      </w:r>
    </w:p>
    <w:p w14:paraId="531415FD" w14:textId="77777777" w:rsidR="00522043" w:rsidRDefault="00000000">
      <w:pPr>
        <w:pStyle w:val="pheading"/>
      </w:pPr>
      <w:r>
        <w:t>MESURAGE</w:t>
      </w:r>
    </w:p>
    <w:p w14:paraId="449C7AA1" w14:textId="77777777" w:rsidR="00522043" w:rsidRDefault="00000000">
      <w:r>
        <w:t>Conformément aux indications spécifiques dans le cahier spécial des charges et/ou le métré récapitulatif, le mesurage est conçu comme suit :</w:t>
      </w:r>
    </w:p>
    <w:p w14:paraId="421945A9" w14:textId="77777777" w:rsidR="00522043" w:rsidRDefault="0000000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14:paraId="5E922FB2" w14:textId="77777777" w:rsidR="00522043" w:rsidRDefault="0000000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68" w:history="1">
        <w:r>
          <w:rPr>
            <w:rStyle w:val="soitChar"/>
          </w:rPr>
          <w:t>22.51 Armatures pour béton</w:t>
        </w:r>
      </w:hyperlink>
    </w:p>
    <w:p w14:paraId="293CAE8F" w14:textId="77777777" w:rsidR="00522043" w:rsidRDefault="00000000">
      <w:pPr>
        <w:pStyle w:val="pheading"/>
      </w:pPr>
      <w:r>
        <w:t>- unité de mesure:</w:t>
      </w:r>
    </w:p>
    <w:p w14:paraId="18017733" w14:textId="77777777" w:rsidR="00522043" w:rsidRDefault="00000000">
      <w:r>
        <w:t>m³</w:t>
      </w:r>
    </w:p>
    <w:p w14:paraId="0B468B70" w14:textId="77777777" w:rsidR="00522043" w:rsidRDefault="00000000">
      <w:pPr>
        <w:pStyle w:val="pheading"/>
      </w:pPr>
      <w:r>
        <w:t>- code de mesurage:</w:t>
      </w:r>
    </w:p>
    <w:p w14:paraId="2C600C19" w14:textId="77777777" w:rsidR="00522043" w:rsidRDefault="00000000">
      <w:r>
        <w:t>Volume net</w:t>
      </w:r>
    </w:p>
    <w:p w14:paraId="7BBCEEB3" w14:textId="77777777" w:rsidR="00522043" w:rsidRDefault="00000000">
      <w:pPr>
        <w:pStyle w:val="pheading"/>
      </w:pPr>
      <w:r>
        <w:t>- nature du marché:</w:t>
      </w:r>
    </w:p>
    <w:p w14:paraId="1A1E3E25" w14:textId="77777777" w:rsidR="00522043" w:rsidRDefault="00000000">
      <w:r>
        <w:rPr>
          <w:rStyle w:val="optioncarChar"/>
        </w:rPr>
        <w:t xml:space="preserve">QF </w:t>
      </w:r>
      <w:r>
        <w:t>(par défaut)</w:t>
      </w:r>
      <w:r>
        <w:rPr>
          <w:rStyle w:val="optioncarChar"/>
        </w:rPr>
        <w:t xml:space="preserve"> / QP</w:t>
      </w:r>
    </w:p>
    <w:p w14:paraId="1542C153" w14:textId="77777777" w:rsidR="00522043" w:rsidRDefault="00000000">
      <w:r>
        <w:rPr>
          <w:u w:val="single"/>
        </w:rPr>
        <w:t>Attention</w:t>
      </w:r>
      <w:r>
        <w:t xml:space="preserve"> : dans le cas où les armatures ne sont pas comprises dans le prix unitaire du béton, se référer aux § </w:t>
      </w:r>
      <w:hyperlink w:anchor="371" w:history="1">
        <w:r>
          <w:t>22.51.1 Barres d'armatures pour béton</w:t>
        </w:r>
      </w:hyperlink>
      <w:r>
        <w:t xml:space="preserve"> et § </w:t>
      </w:r>
      <w:hyperlink w:anchor="372" w:history="1">
        <w:r>
          <w:t>22.51.2 Treillis et panneaux d'armatures préfabriqués</w:t>
        </w:r>
      </w:hyperlink>
      <w:r>
        <w:t xml:space="preserve">. Pour les armatures de précontrainte, se référer au § </w:t>
      </w:r>
      <w:hyperlink w:anchor="373" w:history="1">
        <w:r>
          <w:t>22.52.1 Armatures de précontrainte par post-tension</w:t>
        </w:r>
      </w:hyperlink>
      <w:r>
        <w:t>.</w:t>
      </w:r>
    </w:p>
    <w:p w14:paraId="3CFF4340" w14:textId="77777777" w:rsidR="00522043" w:rsidRDefault="00000000">
      <w:pPr>
        <w:pStyle w:val="Author-eSectionHeading5"/>
      </w:pPr>
      <w:bookmarkStart w:id="893" w:name="_Toc112759466"/>
      <w:r>
        <w:t>22.41.2 Socles préfabriqués en béton CCTB 01.02</w:t>
      </w:r>
      <w:bookmarkEnd w:id="893"/>
    </w:p>
    <w:p w14:paraId="27C3CDA3" w14:textId="77777777" w:rsidR="00522043" w:rsidRDefault="00000000">
      <w:pPr>
        <w:pStyle w:val="Author-eSectionHeading6"/>
      </w:pPr>
      <w:bookmarkStart w:id="894" w:name="_Toc112759467"/>
      <w:r>
        <w:t>22.41.2a Socles préfabriqués en béton CCTB 01.02</w:t>
      </w:r>
      <w:bookmarkEnd w:id="894"/>
    </w:p>
    <w:p w14:paraId="1DB4A276" w14:textId="77777777" w:rsidR="00522043" w:rsidRDefault="00000000">
      <w:pPr>
        <w:pStyle w:val="Author-eSectionHeading4"/>
      </w:pPr>
      <w:bookmarkStart w:id="895" w:name="_Toc112759468"/>
      <w:r>
        <w:t>22.42 Pièces d'appui en béton CCTB 01.04</w:t>
      </w:r>
      <w:bookmarkEnd w:id="895"/>
    </w:p>
    <w:p w14:paraId="35C93DD8" w14:textId="77777777" w:rsidR="00522043" w:rsidRDefault="00000000">
      <w:pPr>
        <w:pStyle w:val="Author-eSectionHeading5"/>
      </w:pPr>
      <w:bookmarkStart w:id="896" w:name="431"/>
      <w:bookmarkStart w:id="897" w:name="_Toc112759469"/>
      <w:bookmarkEnd w:id="896"/>
      <w:r>
        <w:t>22.42.1 Pièces d'appui en béton coulé en place CCTB 01.10</w:t>
      </w:r>
      <w:bookmarkEnd w:id="897"/>
    </w:p>
    <w:p w14:paraId="04564B0F" w14:textId="77777777" w:rsidR="00522043" w:rsidRDefault="00000000">
      <w:pPr>
        <w:pStyle w:val="pheading"/>
      </w:pPr>
      <w:r>
        <w:t>DESCRIPTION</w:t>
      </w:r>
    </w:p>
    <w:p w14:paraId="7D8A2BC7" w14:textId="77777777" w:rsidR="00522043" w:rsidRDefault="00000000">
      <w:pPr>
        <w:pStyle w:val="pheading"/>
      </w:pPr>
      <w:r>
        <w:t>- Définition / Comprend</w:t>
      </w:r>
    </w:p>
    <w:p w14:paraId="38BE6D60" w14:textId="77777777" w:rsidR="00522043" w:rsidRDefault="00000000">
      <w:r>
        <w:t xml:space="preserve">Il s'agit de l’ensemble des </w:t>
      </w:r>
      <w:r>
        <w:rPr>
          <w:rStyle w:val="optioncarChar"/>
        </w:rPr>
        <w:t xml:space="preserve">pièces d’appui </w:t>
      </w:r>
      <w:r>
        <w:t>(par défaut) </w:t>
      </w:r>
      <w:r>
        <w:rPr>
          <w:rStyle w:val="optioncarChar"/>
        </w:rPr>
        <w:t>/ *** </w:t>
      </w:r>
      <w:r>
        <w:t>exécutées en béton. Les travaux comprennent les coffrages, les armatures et le béton, y compris tous les éléments à noyer dans ou contre le béton, …</w:t>
      </w:r>
    </w:p>
    <w:p w14:paraId="7C76CDEB" w14:textId="77777777" w:rsidR="00522043" w:rsidRDefault="00000000">
      <w:pPr>
        <w:pStyle w:val="pheading"/>
      </w:pPr>
      <w:r>
        <w:t>MATÉRIAUX</w:t>
      </w:r>
    </w:p>
    <w:p w14:paraId="74C6AC99" w14:textId="77777777" w:rsidR="00522043" w:rsidRDefault="00000000">
      <w:pPr>
        <w:pStyle w:val="heading"/>
      </w:pPr>
      <w:r>
        <w:t>Spécifications</w:t>
      </w:r>
    </w:p>
    <w:p w14:paraId="04D87015" w14:textId="77777777" w:rsidR="00522043" w:rsidRDefault="00000000">
      <w:r>
        <w:t>Qualité du béton selon la [NBN EN 206:2013+A2] et la [NBN B 15-001] . (</w:t>
      </w:r>
      <w:r>
        <w:rPr>
          <w:i/>
        </w:rPr>
        <w:t xml:space="preserve">voir également l'article </w:t>
      </w:r>
      <w:hyperlink w:anchor="76" w:history="1">
        <w:r>
          <w:rPr>
            <w:i/>
          </w:rPr>
          <w:t>22 Superstructures en béton</w:t>
        </w:r>
      </w:hyperlink>
      <w:r>
        <w:rPr>
          <w:i/>
        </w:rP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522043" w14:paraId="4A9D5E88" w14:textId="77777777">
        <w:tc>
          <w:tcPr>
            <w:tcW w:w="1500" w:type="dxa"/>
            <w:noWrap/>
          </w:tcPr>
          <w:p w14:paraId="7E508AE6" w14:textId="77777777" w:rsidR="00522043" w:rsidRDefault="00000000">
            <w:pPr>
              <w:jc w:val="center"/>
            </w:pPr>
            <w:r>
              <w:rPr>
                <w:b/>
              </w:rPr>
              <w:t>A</w:t>
            </w:r>
          </w:p>
        </w:tc>
        <w:tc>
          <w:tcPr>
            <w:tcW w:w="1500" w:type="dxa"/>
            <w:noWrap/>
          </w:tcPr>
          <w:p w14:paraId="72ED9F60" w14:textId="77777777" w:rsidR="00522043" w:rsidRDefault="00000000">
            <w:pPr>
              <w:jc w:val="center"/>
            </w:pPr>
            <w:r>
              <w:rPr>
                <w:b/>
              </w:rPr>
              <w:t>B1</w:t>
            </w:r>
          </w:p>
        </w:tc>
        <w:tc>
          <w:tcPr>
            <w:tcW w:w="1500" w:type="dxa"/>
            <w:noWrap/>
          </w:tcPr>
          <w:p w14:paraId="21080F9A" w14:textId="77777777" w:rsidR="00522043" w:rsidRDefault="00000000">
            <w:pPr>
              <w:jc w:val="center"/>
            </w:pPr>
            <w:r>
              <w:rPr>
                <w:b/>
              </w:rPr>
              <w:t>B2</w:t>
            </w:r>
          </w:p>
        </w:tc>
        <w:tc>
          <w:tcPr>
            <w:tcW w:w="1500" w:type="dxa"/>
            <w:noWrap/>
          </w:tcPr>
          <w:p w14:paraId="4D4B45CF" w14:textId="77777777" w:rsidR="00522043" w:rsidRDefault="00000000">
            <w:pPr>
              <w:jc w:val="center"/>
            </w:pPr>
            <w:r>
              <w:rPr>
                <w:b/>
              </w:rPr>
              <w:t>C</w:t>
            </w:r>
          </w:p>
        </w:tc>
        <w:tc>
          <w:tcPr>
            <w:tcW w:w="1500" w:type="dxa"/>
            <w:noWrap/>
          </w:tcPr>
          <w:p w14:paraId="5BC1FF3F" w14:textId="77777777" w:rsidR="00522043" w:rsidRDefault="00000000">
            <w:pPr>
              <w:jc w:val="center"/>
            </w:pPr>
            <w:r>
              <w:rPr>
                <w:b/>
              </w:rPr>
              <w:t>D</w:t>
            </w:r>
          </w:p>
        </w:tc>
        <w:tc>
          <w:tcPr>
            <w:tcW w:w="1500" w:type="dxa"/>
            <w:noWrap/>
          </w:tcPr>
          <w:p w14:paraId="3C6A070D" w14:textId="77777777" w:rsidR="00522043" w:rsidRDefault="00000000">
            <w:pPr>
              <w:jc w:val="center"/>
            </w:pPr>
            <w:r>
              <w:rPr>
                <w:b/>
              </w:rPr>
              <w:t>E</w:t>
            </w:r>
          </w:p>
        </w:tc>
      </w:tr>
      <w:tr w:rsidR="00522043" w14:paraId="23927DF1" w14:textId="77777777">
        <w:tc>
          <w:tcPr>
            <w:tcW w:w="1500" w:type="dxa"/>
            <w:noWrap/>
          </w:tcPr>
          <w:p w14:paraId="124054F6" w14:textId="77777777" w:rsidR="00522043" w:rsidRDefault="00000000">
            <w:pPr>
              <w:jc w:val="center"/>
            </w:pPr>
            <w:r>
              <w:rPr>
                <w:b/>
              </w:rPr>
              <w:t>Classe de résistance</w:t>
            </w:r>
          </w:p>
        </w:tc>
        <w:tc>
          <w:tcPr>
            <w:tcW w:w="1500" w:type="dxa"/>
            <w:noWrap/>
          </w:tcPr>
          <w:p w14:paraId="490814C5" w14:textId="77777777" w:rsidR="00522043" w:rsidRDefault="00000000">
            <w:pPr>
              <w:jc w:val="center"/>
            </w:pPr>
            <w:r>
              <w:rPr>
                <w:b/>
              </w:rPr>
              <w:t>Domaine d’application</w:t>
            </w:r>
          </w:p>
        </w:tc>
        <w:tc>
          <w:tcPr>
            <w:tcW w:w="1500" w:type="dxa"/>
            <w:noWrap/>
          </w:tcPr>
          <w:p w14:paraId="56119445" w14:textId="77777777" w:rsidR="00522043" w:rsidRDefault="00000000">
            <w:pPr>
              <w:jc w:val="center"/>
            </w:pPr>
            <w:r>
              <w:rPr>
                <w:b/>
              </w:rPr>
              <w:t>Classe d'environnement</w:t>
            </w:r>
          </w:p>
        </w:tc>
        <w:tc>
          <w:tcPr>
            <w:tcW w:w="1500" w:type="dxa"/>
            <w:noWrap/>
          </w:tcPr>
          <w:p w14:paraId="7B71F893" w14:textId="77777777" w:rsidR="00522043" w:rsidRDefault="00000000">
            <w:pPr>
              <w:jc w:val="center"/>
            </w:pPr>
            <w:r>
              <w:rPr>
                <w:b/>
              </w:rPr>
              <w:t>Classe de consistance</w:t>
            </w:r>
          </w:p>
        </w:tc>
        <w:tc>
          <w:tcPr>
            <w:tcW w:w="1500" w:type="dxa"/>
            <w:noWrap/>
          </w:tcPr>
          <w:p w14:paraId="5E5A139D" w14:textId="77777777" w:rsidR="00522043" w:rsidRDefault="00000000">
            <w:pPr>
              <w:jc w:val="center"/>
            </w:pPr>
            <w:r>
              <w:rPr>
                <w:b/>
              </w:rPr>
              <w:t>Granulométrie maximale</w:t>
            </w:r>
          </w:p>
        </w:tc>
        <w:tc>
          <w:tcPr>
            <w:tcW w:w="1500" w:type="dxa"/>
            <w:noWrap/>
          </w:tcPr>
          <w:p w14:paraId="40AF63BF" w14:textId="77777777" w:rsidR="00522043" w:rsidRDefault="00000000">
            <w:r>
              <w:rPr>
                <w:b/>
              </w:rPr>
              <w:t>Données complémentaires</w:t>
            </w:r>
          </w:p>
        </w:tc>
      </w:tr>
      <w:tr w:rsidR="00522043" w14:paraId="344ED726" w14:textId="77777777">
        <w:tc>
          <w:tcPr>
            <w:tcW w:w="1500" w:type="dxa"/>
            <w:noWrap/>
          </w:tcPr>
          <w:p w14:paraId="45F63B13" w14:textId="77777777" w:rsidR="00522043" w:rsidRDefault="00000000">
            <w:pPr>
              <w:jc w:val="center"/>
            </w:pPr>
            <w:r>
              <w:rPr>
                <w:rStyle w:val="optioncarChar"/>
              </w:rPr>
              <w:t>C25/30 / C30/37 / C35/45 / C45/55 / C50/60 / C55/67 / C60/75 / C70/85 / C80/95 / C90/105</w:t>
            </w:r>
          </w:p>
        </w:tc>
        <w:tc>
          <w:tcPr>
            <w:tcW w:w="1500" w:type="dxa"/>
            <w:noWrap/>
          </w:tcPr>
          <w:p w14:paraId="12452E68" w14:textId="77777777" w:rsidR="00522043" w:rsidRDefault="00000000">
            <w:pPr>
              <w:jc w:val="center"/>
            </w:pPr>
            <w:r>
              <w:t>Béton armé</w:t>
            </w:r>
          </w:p>
          <w:p w14:paraId="031211D8" w14:textId="77777777" w:rsidR="00522043" w:rsidRDefault="00522043"/>
        </w:tc>
        <w:tc>
          <w:tcPr>
            <w:tcW w:w="1500" w:type="dxa"/>
            <w:noWrap/>
          </w:tcPr>
          <w:p w14:paraId="67433893" w14:textId="77777777" w:rsidR="00522043" w:rsidRDefault="00000000">
            <w:pPr>
              <w:jc w:val="center"/>
            </w:pPr>
            <w:r>
              <w:rPr>
                <w:rStyle w:val="optioncarChar"/>
              </w:rPr>
              <w:t>E0 / EI / EE1 / EE2 / EE3 / EE4 / ES1 / ES2 / ES3 / ES4 / EA1+*** / EA2+***/ EA3+***</w:t>
            </w:r>
          </w:p>
        </w:tc>
        <w:tc>
          <w:tcPr>
            <w:tcW w:w="1500" w:type="dxa"/>
            <w:noWrap/>
          </w:tcPr>
          <w:p w14:paraId="18DE4695" w14:textId="77777777" w:rsidR="00522043" w:rsidRDefault="00000000">
            <w:pPr>
              <w:jc w:val="center"/>
            </w:pPr>
            <w:r>
              <w:t>au choix de l'entrepreneur :</w:t>
            </w:r>
          </w:p>
          <w:p w14:paraId="2246912E" w14:textId="77777777" w:rsidR="00522043" w:rsidRDefault="00000000">
            <w:pPr>
              <w:jc w:val="center"/>
            </w:pPr>
            <w:r>
              <w:rPr>
                <w:rStyle w:val="optioncarChar"/>
              </w:rPr>
              <w:t xml:space="preserve">S3 / S4 / S5 </w:t>
            </w:r>
          </w:p>
          <w:p w14:paraId="083C5D64" w14:textId="77777777" w:rsidR="00522043" w:rsidRDefault="00000000">
            <w:pPr>
              <w:jc w:val="center"/>
            </w:pPr>
            <w:r>
              <w:rPr>
                <w:rStyle w:val="optioncarChar"/>
              </w:rPr>
              <w:t>F3 / F4 / F5 / F6</w:t>
            </w:r>
            <w:r>
              <w:br/>
            </w:r>
          </w:p>
        </w:tc>
        <w:tc>
          <w:tcPr>
            <w:tcW w:w="1500" w:type="dxa"/>
            <w:noWrap/>
          </w:tcPr>
          <w:p w14:paraId="0ED78A57" w14:textId="77777777" w:rsidR="00522043" w:rsidRDefault="00000000">
            <w:pPr>
              <w:jc w:val="center"/>
            </w:pPr>
            <w:r>
              <w:t>au choix de l'entrepreneur :</w:t>
            </w:r>
          </w:p>
          <w:p w14:paraId="7DE2EA3E" w14:textId="77777777" w:rsidR="00522043" w:rsidRDefault="00000000">
            <w:pPr>
              <w:jc w:val="center"/>
            </w:pPr>
            <w:r>
              <w:rPr>
                <w:rStyle w:val="optioncarChar"/>
              </w:rPr>
              <w:t>6 / 8 / 10 / 11 / 12 / 14 / 16 / 20 / 22 / 32</w:t>
            </w:r>
            <w:r>
              <w:t xml:space="preserve"> mm</w:t>
            </w:r>
          </w:p>
        </w:tc>
        <w:tc>
          <w:tcPr>
            <w:tcW w:w="1500" w:type="dxa"/>
            <w:noWrap/>
          </w:tcPr>
          <w:p w14:paraId="05414709" w14:textId="77777777" w:rsidR="00522043" w:rsidRDefault="00000000">
            <w:pPr>
              <w:jc w:val="center"/>
            </w:pPr>
            <w:r>
              <w:rPr>
                <w:rStyle w:val="optioncarChar"/>
              </w:rPr>
              <w:t>***</w:t>
            </w:r>
          </w:p>
        </w:tc>
      </w:tr>
    </w:tbl>
    <w:p w14:paraId="4FA08D18" w14:textId="77777777" w:rsidR="00522043" w:rsidRDefault="0000000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14:paraId="5D51A5B6" w14:textId="77777777" w:rsidR="00522043" w:rsidRDefault="00000000">
      <w:pPr>
        <w:pStyle w:val="Author-eListParagraph"/>
        <w:numPr>
          <w:ilvl w:val="0"/>
          <w:numId w:val="604"/>
        </w:numPr>
      </w:pPr>
      <w:r>
        <w:t xml:space="preserve">Classe de viscosité apparente : </w:t>
      </w:r>
      <w:r>
        <w:rPr>
          <w:rStyle w:val="optioncarChar"/>
        </w:rPr>
        <w:t>VS1 / VS2</w:t>
      </w:r>
      <w:r>
        <w:t xml:space="preserve"> (selon la [NBN EN 12350-8] )</w:t>
      </w:r>
    </w:p>
    <w:p w14:paraId="204F28B6" w14:textId="77777777" w:rsidR="00522043" w:rsidRDefault="00000000">
      <w:pPr>
        <w:pStyle w:val="Author-eListParagraph"/>
        <w:numPr>
          <w:ilvl w:val="0"/>
          <w:numId w:val="60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14:paraId="17D98FAF" w14:textId="77777777" w:rsidR="00522043" w:rsidRDefault="00000000">
      <w:pPr>
        <w:pStyle w:val="Author-eListParagraph"/>
        <w:numPr>
          <w:ilvl w:val="0"/>
          <w:numId w:val="60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14:paraId="1069DD95" w14:textId="77777777" w:rsidR="00522043" w:rsidRDefault="00000000">
      <w:r>
        <w:t xml:space="preserve">Pourcentage d'armatures : </w:t>
      </w:r>
      <w:r>
        <w:rPr>
          <w:rStyle w:val="optioncarChar"/>
        </w:rPr>
        <w:t>***</w:t>
      </w:r>
      <w:r>
        <w:t xml:space="preserve"> kg d'acier par m</w:t>
      </w:r>
      <w:r>
        <w:rPr>
          <w:vertAlign w:val="superscript"/>
        </w:rPr>
        <w:t>3</w:t>
      </w:r>
      <w:r>
        <w:t xml:space="preserve"> de béton.</w:t>
      </w:r>
    </w:p>
    <w:p w14:paraId="486648A9" w14:textId="77777777" w:rsidR="00522043" w:rsidRDefault="00000000">
      <w:pPr>
        <w:pStyle w:val="Author-eListParagraph"/>
        <w:numPr>
          <w:ilvl w:val="0"/>
          <w:numId w:val="605"/>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14:paraId="16FE69B1" w14:textId="77777777" w:rsidR="00522043" w:rsidRDefault="00000000">
      <w:pPr>
        <w:pStyle w:val="Author-eListParagraph"/>
        <w:numPr>
          <w:ilvl w:val="0"/>
          <w:numId w:val="605"/>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14:paraId="39296D2A" w14:textId="77777777" w:rsidR="00522043" w:rsidRDefault="00000000">
      <w:pPr>
        <w:pStyle w:val="Author-eListParagraph"/>
        <w:numPr>
          <w:ilvl w:val="0"/>
          <w:numId w:val="605"/>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150 x 150 x 6 x 6 </w:t>
      </w:r>
      <w:r>
        <w:t>(par défaut)</w:t>
      </w:r>
      <w:r>
        <w:rPr>
          <w:rStyle w:val="optioncarChar"/>
        </w:rPr>
        <w:t xml:space="preserve"> / ***x***x***x***</w:t>
      </w:r>
      <w:r>
        <w:t xml:space="preserve"> mm.</w:t>
      </w:r>
    </w:p>
    <w:p w14:paraId="054DB123" w14:textId="77777777" w:rsidR="00522043" w:rsidRDefault="00000000">
      <w:pPr>
        <w:pStyle w:val="pheading"/>
      </w:pPr>
      <w:r>
        <w:t>EXÉCUTION / MISE EN ŒUVRE</w:t>
      </w:r>
    </w:p>
    <w:p w14:paraId="10914D21" w14:textId="77777777" w:rsidR="00522043" w:rsidRDefault="00000000">
      <w:r>
        <w:t>L'étude est à charge </w:t>
      </w:r>
      <w:r>
        <w:rPr>
          <w:rStyle w:val="optioncarChar"/>
        </w:rPr>
        <w:t>de l'entrepreneur </w:t>
      </w:r>
      <w:r>
        <w:t>(par défaut)</w:t>
      </w:r>
      <w:r>
        <w:rPr>
          <w:rStyle w:val="optioncarChar"/>
        </w:rPr>
        <w:t xml:space="preserve"> / du maître de l'ouvrage / du bureau d’étude </w:t>
      </w:r>
      <w:r>
        <w:t>(</w:t>
      </w:r>
      <w:r>
        <w:rPr>
          <w:i/>
        </w:rPr>
        <w:t xml:space="preserve">voir également art. </w:t>
      </w:r>
      <w:hyperlink w:anchor="76" w:history="1">
        <w:r>
          <w:rPr>
            <w:i/>
          </w:rPr>
          <w:t>22 Superstructures en béton</w:t>
        </w:r>
      </w:hyperlink>
      <w:r>
        <w:t>)</w:t>
      </w:r>
    </w:p>
    <w:p w14:paraId="3148B46B" w14:textId="77777777" w:rsidR="00522043" w:rsidRDefault="00000000">
      <w:r>
        <w:t xml:space="preserve">Les </w:t>
      </w:r>
      <w:r>
        <w:rPr>
          <w:rStyle w:val="optioncarChar"/>
        </w:rPr>
        <w:t xml:space="preserve">pièces d’appui </w:t>
      </w:r>
      <w:r>
        <w:t>(par défaut)</w:t>
      </w:r>
      <w:r>
        <w:rPr>
          <w:rStyle w:val="optioncarChar"/>
        </w:rPr>
        <w:t xml:space="preserve"> / *** </w:t>
      </w:r>
      <w:r>
        <w:t>sont exécutées dans les dimensions et avec la longueur d’appui indiquées sur les plans et les coupes. L’entrepreneur est tenu de vérifier si elles peuvent effectivement être réalisées conformément aux plans soumis. Il y a lieu de tenir compte de la hauteur requise par rapport au niveau du sol. La longueur d’appui est d’au moins </w:t>
      </w:r>
      <w:r>
        <w:rPr>
          <w:rStyle w:val="optioncarChar"/>
        </w:rPr>
        <w:t>20 / 30</w:t>
      </w:r>
      <w:r>
        <w:t xml:space="preserve">  cm à chaque extrémité des </w:t>
      </w:r>
      <w:r>
        <w:rPr>
          <w:rStyle w:val="optioncarChar"/>
        </w:rPr>
        <w:t>pièces d’appui </w:t>
      </w:r>
      <w:r>
        <w:t>(par défaut)</w:t>
      </w:r>
      <w:r>
        <w:rPr>
          <w:rStyle w:val="optioncarChar"/>
        </w:rPr>
        <w:t xml:space="preserve"> / ***</w:t>
      </w:r>
    </w:p>
    <w:p w14:paraId="4D3E4702" w14:textId="77777777" w:rsidR="00522043" w:rsidRDefault="00000000">
      <w:r>
        <w:t xml:space="preserve">Les indications sur les plans de coffrage sont scrupuleusement respectées. L’entrepreneur veille à ce que les coffrages des </w:t>
      </w:r>
      <w:r>
        <w:rPr>
          <w:rStyle w:val="optioncarChar"/>
        </w:rPr>
        <w:t>pièces d’appui </w:t>
      </w:r>
      <w:r>
        <w:t>(par défaut)</w:t>
      </w:r>
      <w:r>
        <w:rPr>
          <w:rStyle w:val="optioncarChar"/>
        </w:rPr>
        <w:t xml:space="preserve"> / *** </w:t>
      </w:r>
      <w:r>
        <w:t>soient d’aplomb, alignés et de niveau.</w:t>
      </w:r>
    </w:p>
    <w:p w14:paraId="69370545" w14:textId="77777777" w:rsidR="00522043" w:rsidRDefault="00000000">
      <w:r>
        <w:t xml:space="preserve">Avant le coulage du béton, on prévoit dans les </w:t>
      </w:r>
      <w:r>
        <w:rPr>
          <w:rStyle w:val="optioncarChar"/>
        </w:rPr>
        <w:t>poutres </w:t>
      </w:r>
      <w:r>
        <w:t>(par défaut)</w:t>
      </w:r>
      <w:r>
        <w:rPr>
          <w:rStyle w:val="optioncarChar"/>
        </w:rPr>
        <w:t xml:space="preserve"> / *** </w:t>
      </w:r>
      <w:r>
        <w:t>toutes les réservations ou pénétrations indiquées sur les plans. Aucun percement ne peut être effectué par la suite par forage ou décapage du béton sans l’approbation explicite préalable de l’auteur de projet ou de l’ingénieur.</w:t>
      </w:r>
    </w:p>
    <w:p w14:paraId="7ED21755" w14:textId="77777777" w:rsidR="00522043" w:rsidRDefault="0000000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5CD60DF7" w14:textId="77777777" w:rsidR="00522043" w:rsidRDefault="00000000">
      <w:r>
        <w:t xml:space="preserve">Le décoffrage ne peut avoir lieu avant </w:t>
      </w:r>
      <w:r>
        <w:rPr>
          <w:rStyle w:val="optioncarChar"/>
        </w:rPr>
        <w:t>*** jours après le coulage du béton / selon les directives de l’ingénieur</w:t>
      </w:r>
      <w:r>
        <w:rPr>
          <w:rStyle w:val="optioncarChar"/>
          <w:i/>
        </w:rPr>
        <w:t>.</w:t>
      </w:r>
    </w:p>
    <w:p w14:paraId="1AE2A0C3" w14:textId="77777777" w:rsidR="00522043" w:rsidRDefault="00000000">
      <w:pPr>
        <w:pStyle w:val="Author-eSectionHeading6"/>
      </w:pPr>
      <w:bookmarkStart w:id="898" w:name="_Toc112759470"/>
      <w:r>
        <w:t>22.42.1a Asselets en béton coulé en place CCTB 01.10</w:t>
      </w:r>
      <w:bookmarkEnd w:id="898"/>
    </w:p>
    <w:p w14:paraId="033E1F20" w14:textId="77777777" w:rsidR="00522043" w:rsidRDefault="00000000">
      <w:pPr>
        <w:pStyle w:val="pheading"/>
      </w:pPr>
      <w:r>
        <w:t>MATÉRIAUX</w:t>
      </w:r>
    </w:p>
    <w:p w14:paraId="013CD0A4" w14:textId="77777777" w:rsidR="00522043" w:rsidRDefault="00000000">
      <w:pPr>
        <w:pStyle w:val="pheading"/>
      </w:pPr>
      <w:r>
        <w:t>- Finitions</w:t>
      </w:r>
    </w:p>
    <w:p w14:paraId="151CD809" w14:textId="77777777" w:rsidR="00522043" w:rsidRDefault="00000000">
      <w:r>
        <w:t xml:space="preserve">• Coffrage : </w:t>
      </w:r>
      <w:r>
        <w:rPr>
          <w:rStyle w:val="optioncarChar"/>
        </w:rPr>
        <w:t>brut de décoffrage (linteaux destinés à être plafonnés) </w:t>
      </w:r>
      <w:r>
        <w:t>(par défaut)</w:t>
      </w:r>
      <w:r>
        <w:rPr>
          <w:rStyle w:val="optioncarChar"/>
        </w:rPr>
        <w:t xml:space="preserve"> / lisse / coffrage perdu </w:t>
      </w:r>
      <w:r>
        <w:t>en</w:t>
      </w:r>
      <w:r>
        <w:rPr>
          <w:rStyle w:val="optioncarChar"/>
        </w:rPr>
        <w:t xml:space="preserve"> ***</w:t>
      </w:r>
    </w:p>
    <w:p w14:paraId="0E987B14" w14:textId="77777777" w:rsidR="00522043" w:rsidRDefault="00000000">
      <w:pPr>
        <w:pStyle w:val="pheading"/>
      </w:pPr>
      <w:r>
        <w:t>- Prescriptions complémentaires</w:t>
      </w:r>
    </w:p>
    <w:p w14:paraId="0AB65C42" w14:textId="77777777" w:rsidR="00522043" w:rsidRDefault="00000000">
      <w:r>
        <w:t>• Résistance au feu : </w:t>
      </w:r>
      <w:r>
        <w:rPr>
          <w:rStyle w:val="optioncarChar"/>
        </w:rPr>
        <w:t>R30 / R60 / R120 / R240</w:t>
      </w:r>
      <w:r>
        <w:t xml:space="preserve"> selon la [NBN EN 13501-2] .</w:t>
      </w:r>
    </w:p>
    <w:p w14:paraId="10FDF92C" w14:textId="77777777" w:rsidR="00522043" w:rsidRDefault="00000000">
      <w:pPr>
        <w:pStyle w:val="pheading"/>
      </w:pPr>
      <w:r>
        <w:t>EXÉCUTION / MISE EN ŒUVRE</w:t>
      </w:r>
    </w:p>
    <w:p w14:paraId="7A4CC48F" w14:textId="77777777" w:rsidR="00522043" w:rsidRDefault="00000000">
      <w:pPr>
        <w:pStyle w:val="pheading"/>
      </w:pPr>
      <w:r>
        <w:t>- Notes d’exécution complémentaires</w:t>
      </w:r>
    </w:p>
    <w:p w14:paraId="6E1DA175" w14:textId="77777777" w:rsidR="00522043" w:rsidRDefault="00000000">
      <w:r>
        <w:t>Raccords visibles : joint en forme de </w:t>
      </w:r>
      <w:r>
        <w:rPr>
          <w:rStyle w:val="optioncarChar"/>
        </w:rPr>
        <w:t>V </w:t>
      </w:r>
      <w:r>
        <w:t>(par défaut)</w:t>
      </w:r>
      <w:r>
        <w:rPr>
          <w:rStyle w:val="optioncarChar"/>
        </w:rPr>
        <w:t xml:space="preserve"> / ***</w:t>
      </w:r>
      <w:r>
        <w:br/>
        <w:t xml:space="preserve">Ponts d’humidité / étanchéité à l'eau : </w:t>
      </w:r>
      <w:r>
        <w:rPr>
          <w:rStyle w:val="optioncarChar"/>
        </w:rPr>
        <w:t>***</w:t>
      </w:r>
      <w:r>
        <w:br/>
        <w:t xml:space="preserve">Ponts thermiques / isolation thermique : lorsque la section thermique de la coulisse ne peut, pour des raisons constructives, pas être poursuivie au droit des asselets, les ponts thermiques à cet endroit sont évités en plaçant un coffrage perdu en </w:t>
      </w:r>
      <w:r>
        <w:rPr>
          <w:rStyle w:val="optioncarChar"/>
        </w:rPr>
        <w:t>polystyrène extrudé </w:t>
      </w:r>
      <w:r>
        <w:t xml:space="preserve">(par défaut) </w:t>
      </w:r>
      <w:r>
        <w:rPr>
          <w:rStyle w:val="optioncarChar"/>
        </w:rPr>
        <w:t>/ ***</w:t>
      </w:r>
      <w:r>
        <w:br/>
        <w:t xml:space="preserve">Réservations / pénétrations : </w:t>
      </w:r>
      <w:r>
        <w:rPr>
          <w:rStyle w:val="optioncarChar"/>
        </w:rPr>
        <w:t>***</w:t>
      </w:r>
    </w:p>
    <w:p w14:paraId="01C7ED22" w14:textId="77777777" w:rsidR="00522043" w:rsidRDefault="00000000">
      <w:pPr>
        <w:pStyle w:val="pheading"/>
      </w:pPr>
      <w:r>
        <w:t>DOCUMENTS DE RÉFÉRENCE COMPLÉMENTAIRES</w:t>
      </w:r>
    </w:p>
    <w:p w14:paraId="6DE0ECEB" w14:textId="77777777" w:rsidR="00522043" w:rsidRDefault="00000000">
      <w:pPr>
        <w:pStyle w:val="pheading"/>
      </w:pPr>
      <w:r>
        <w:t>- Matériau</w:t>
      </w:r>
    </w:p>
    <w:p w14:paraId="68EDDCB8"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08397E9A" w14:textId="77777777" w:rsidR="00522043" w:rsidRDefault="00000000">
      <w:pPr>
        <w:pStyle w:val="pheading"/>
      </w:pPr>
      <w:r>
        <w:t>MESURAGE</w:t>
      </w:r>
    </w:p>
    <w:p w14:paraId="20BA81CF" w14:textId="77777777" w:rsidR="00522043" w:rsidRDefault="00000000">
      <w:r>
        <w:t>Conformément aux indications spécifiques dans le cahier spécial des charges et/ou le métré récapitulatif, le mesurage est conçu comme suit :</w:t>
      </w:r>
    </w:p>
    <w:p w14:paraId="2E12ADF4" w14:textId="77777777" w:rsidR="00522043" w:rsidRDefault="00000000">
      <w:pPr>
        <w:pStyle w:val="pheading"/>
      </w:pPr>
      <w:r>
        <w:t>- unité de mesure:</w:t>
      </w:r>
    </w:p>
    <w:p w14:paraId="1DA8359F" w14:textId="77777777" w:rsidR="00522043" w:rsidRDefault="00000000">
      <w:r>
        <w:t>m³ pour le béton</w:t>
      </w:r>
      <w:r>
        <w:br/>
        <w:t>kg pour les armatures</w:t>
      </w:r>
    </w:p>
    <w:p w14:paraId="591DCF48" w14:textId="77777777" w:rsidR="00522043" w:rsidRDefault="00000000">
      <w:pPr>
        <w:pStyle w:val="pheading"/>
      </w:pPr>
      <w:r>
        <w:t>- code de mesurage:</w:t>
      </w:r>
    </w:p>
    <w:p w14:paraId="67A5D1AC" w14:textId="77777777" w:rsidR="00522043" w:rsidRDefault="00000000">
      <w:pPr>
        <w:ind w:left="435"/>
      </w:pPr>
      <w:r>
        <w:t>volume net (selon la [NBN B 06-001])</w:t>
      </w:r>
    </w:p>
    <w:p w14:paraId="5F69AF7D" w14:textId="77777777" w:rsidR="00522043" w:rsidRDefault="00000000">
      <w:pPr>
        <w:pStyle w:val="pheading"/>
      </w:pPr>
      <w:r>
        <w:t>- nature du marché:</w:t>
      </w:r>
    </w:p>
    <w:p w14:paraId="747E3FD9" w14:textId="77777777" w:rsidR="00522043" w:rsidRDefault="00000000">
      <w:pPr>
        <w:ind w:left="435"/>
      </w:pPr>
      <w:r>
        <w:t>QF</w:t>
      </w:r>
    </w:p>
    <w:p w14:paraId="2A646830" w14:textId="77777777" w:rsidR="00522043" w:rsidRDefault="00000000">
      <w:pPr>
        <w:pStyle w:val="Author-eSectionHeading6"/>
      </w:pPr>
      <w:bookmarkStart w:id="899" w:name="_Toc112759471"/>
      <w:r>
        <w:t>22.42.1b Consoles et supports en béton coulé en place CCTB 01.04</w:t>
      </w:r>
      <w:bookmarkEnd w:id="899"/>
    </w:p>
    <w:p w14:paraId="68FDB2C1" w14:textId="77777777" w:rsidR="00522043" w:rsidRDefault="00000000">
      <w:pPr>
        <w:pStyle w:val="Author-eSectionHeading5"/>
      </w:pPr>
      <w:bookmarkStart w:id="900" w:name="_Toc112759472"/>
      <w:r>
        <w:t>22.42.2 Pièces d'appui préfabriquées en béton CCTB 01.04</w:t>
      </w:r>
      <w:bookmarkEnd w:id="900"/>
    </w:p>
    <w:p w14:paraId="67BF9497" w14:textId="77777777" w:rsidR="00522043" w:rsidRDefault="00000000">
      <w:pPr>
        <w:pStyle w:val="Author-eSectionHeading6"/>
      </w:pPr>
      <w:bookmarkStart w:id="901" w:name="_Toc112759473"/>
      <w:r>
        <w:t>22.42.2a Consoles préfabriquées en béton CCTB 01.10</w:t>
      </w:r>
      <w:bookmarkEnd w:id="901"/>
    </w:p>
    <w:p w14:paraId="3BB45613" w14:textId="77777777" w:rsidR="00522043" w:rsidRDefault="00000000">
      <w:pPr>
        <w:pStyle w:val="pheading"/>
      </w:pPr>
      <w:r>
        <w:t>MATÉRIAUX</w:t>
      </w:r>
    </w:p>
    <w:p w14:paraId="1056DBFD" w14:textId="77777777" w:rsidR="00522043" w:rsidRDefault="00000000">
      <w:pPr>
        <w:pStyle w:val="pheading"/>
      </w:pPr>
      <w:r>
        <w:t>- Caractéristiques générales</w:t>
      </w:r>
    </w:p>
    <w:p w14:paraId="6F423E84" w14:textId="77777777" w:rsidR="00522043" w:rsidRDefault="00000000">
      <w:r>
        <w:t>Conformes aux exigences des normes [NBN EN 13369] et [NBN B 21-600]</w:t>
      </w:r>
    </w:p>
    <w:p w14:paraId="5B654457" w14:textId="77777777" w:rsidR="00522043" w:rsidRDefault="00000000">
      <w:pPr>
        <w:pStyle w:val="pheading"/>
      </w:pPr>
      <w:r>
        <w:t>- Finitions</w:t>
      </w:r>
    </w:p>
    <w:p w14:paraId="56FB9725" w14:textId="77777777" w:rsidR="00522043" w:rsidRDefault="00000000">
      <w:r>
        <w:t xml:space="preserve">Surface de béton : </w:t>
      </w:r>
      <w:r>
        <w:rPr>
          <w:rStyle w:val="optioncarChar"/>
        </w:rPr>
        <w:t xml:space="preserve">brute et lisse </w:t>
      </w:r>
      <w:r>
        <w:t>(par défaut)</w:t>
      </w:r>
      <w:r>
        <w:rPr>
          <w:rStyle w:val="optioncarChar"/>
        </w:rPr>
        <w:t xml:space="preserve"> / rugueux (consoles destinées à être plafonnés)</w:t>
      </w:r>
      <w:r>
        <w:t xml:space="preserve"> .</w:t>
      </w:r>
      <w:r>
        <w:br/>
      </w:r>
    </w:p>
    <w:p w14:paraId="0CE2429B" w14:textId="77777777" w:rsidR="00522043" w:rsidRDefault="00000000">
      <w:pPr>
        <w:pStyle w:val="pheading"/>
      </w:pPr>
      <w:r>
        <w:t>- Prescriptions complémentaires</w:t>
      </w:r>
    </w:p>
    <w:p w14:paraId="5F21F7D1" w14:textId="77777777" w:rsidR="00522043" w:rsidRDefault="00000000">
      <w:r>
        <w:t>Résistance au feu : </w:t>
      </w:r>
      <w:r>
        <w:rPr>
          <w:rStyle w:val="optioncarChar"/>
        </w:rPr>
        <w:t>R30 / R60 / R120 / R240</w:t>
      </w:r>
      <w:r>
        <w:t xml:space="preserve"> selon la [NBN EN 13501-2] ou suivant la [NBN EN 1992-1-2].</w:t>
      </w:r>
    </w:p>
    <w:p w14:paraId="352D0004" w14:textId="77777777" w:rsidR="00522043" w:rsidRDefault="00000000">
      <w:pPr>
        <w:pStyle w:val="pheading"/>
      </w:pPr>
      <w:r>
        <w:t>EXÉCUTION / MISE EN ŒUVRE</w:t>
      </w:r>
    </w:p>
    <w:p w14:paraId="1A66734B" w14:textId="77777777" w:rsidR="00522043" w:rsidRDefault="00000000">
      <w:pPr>
        <w:pStyle w:val="pheading"/>
      </w:pPr>
      <w:r>
        <w:t>- Notes d’exécution complémentaires</w:t>
      </w:r>
    </w:p>
    <w:p w14:paraId="6761D5EA" w14:textId="77777777" w:rsidR="00522043" w:rsidRDefault="00522043"/>
    <w:p w14:paraId="2F5871C3" w14:textId="77777777" w:rsidR="00522043" w:rsidRDefault="00000000">
      <w:pPr>
        <w:pStyle w:val="Author-eListParagraph"/>
        <w:numPr>
          <w:ilvl w:val="0"/>
          <w:numId w:val="606"/>
        </w:numPr>
      </w:pPr>
      <w:r>
        <w:t xml:space="preserve">Raccords visibles : joint en forme de </w:t>
      </w:r>
      <w:r>
        <w:rPr>
          <w:rStyle w:val="optioncarChar"/>
        </w:rPr>
        <w:t>V</w:t>
      </w:r>
      <w:r>
        <w:t> (par défaut)</w:t>
      </w:r>
      <w:r>
        <w:rPr>
          <w:rStyle w:val="optioncarChar"/>
        </w:rPr>
        <w:t xml:space="preserve"> / ***</w:t>
      </w:r>
    </w:p>
    <w:p w14:paraId="6F111410" w14:textId="77777777" w:rsidR="00522043" w:rsidRDefault="00000000">
      <w:pPr>
        <w:pStyle w:val="Author-eListParagraph"/>
        <w:numPr>
          <w:ilvl w:val="0"/>
          <w:numId w:val="606"/>
        </w:numPr>
      </w:pPr>
      <w:r>
        <w:t xml:space="preserve">Ponts d’humidité / étanchéité à l'eau : </w:t>
      </w:r>
      <w:r>
        <w:rPr>
          <w:rStyle w:val="optioncarChar"/>
        </w:rPr>
        <w:t>***</w:t>
      </w:r>
    </w:p>
    <w:p w14:paraId="7D3B9BED" w14:textId="77777777" w:rsidR="00522043" w:rsidRDefault="00000000">
      <w:pPr>
        <w:pStyle w:val="Author-eListParagraph"/>
        <w:numPr>
          <w:ilvl w:val="0"/>
          <w:numId w:val="606"/>
        </w:numPr>
      </w:pPr>
      <w:r>
        <w:t>Ponts thermiques / isolation thermique : lorsque la section thermique de la coulisse ne peut, pour des raisons constructives, pas être poursuivie au droit des consoles, les ponts thermiques à cet endroit sont évités en plaçant un coffrage perdu en</w:t>
      </w:r>
      <w:r>
        <w:rPr>
          <w:rStyle w:val="optioncarChar"/>
        </w:rPr>
        <w:t> polystyrène extrudé </w:t>
      </w:r>
      <w:r>
        <w:t>(par défaut)</w:t>
      </w:r>
      <w:r>
        <w:rPr>
          <w:rStyle w:val="optioncarChar"/>
        </w:rPr>
        <w:t xml:space="preserve"> / ***</w:t>
      </w:r>
    </w:p>
    <w:p w14:paraId="72D9C583" w14:textId="77777777" w:rsidR="00522043" w:rsidRDefault="00000000">
      <w:pPr>
        <w:pStyle w:val="Author-eListParagraph"/>
        <w:numPr>
          <w:ilvl w:val="0"/>
          <w:numId w:val="606"/>
        </w:numPr>
      </w:pPr>
      <w:r>
        <w:t xml:space="preserve">Réservations / pénétrations : </w:t>
      </w:r>
      <w:r>
        <w:rPr>
          <w:rStyle w:val="optioncarChar"/>
        </w:rPr>
        <w:t>***</w:t>
      </w:r>
    </w:p>
    <w:p w14:paraId="277B1A84" w14:textId="77777777" w:rsidR="00522043" w:rsidRDefault="00000000">
      <w:pPr>
        <w:pStyle w:val="pheading"/>
      </w:pPr>
      <w:r>
        <w:t>MESURAGE</w:t>
      </w:r>
    </w:p>
    <w:p w14:paraId="38B51165" w14:textId="77777777" w:rsidR="00522043" w:rsidRDefault="00000000">
      <w:r>
        <w:t>Conformément aux indications spécifiques dans le cahier spécial des charges et/ou le métré récapitulatif, le mesurage est conçu comme suit :</w:t>
      </w:r>
    </w:p>
    <w:p w14:paraId="1569288F" w14:textId="77777777" w:rsidR="00522043" w:rsidRDefault="00000000">
      <w:pPr>
        <w:pStyle w:val="pheading"/>
      </w:pPr>
      <w:r>
        <w:t>- unité de mesure:</w:t>
      </w:r>
    </w:p>
    <w:p w14:paraId="7E45B9C1" w14:textId="77777777" w:rsidR="00522043" w:rsidRDefault="00000000">
      <w:r>
        <w:t>m³ pour le béton</w:t>
      </w:r>
      <w:r>
        <w:br/>
        <w:t>kg pour les armatures</w:t>
      </w:r>
    </w:p>
    <w:p w14:paraId="53F43013" w14:textId="77777777" w:rsidR="00522043" w:rsidRDefault="00000000">
      <w:pPr>
        <w:pStyle w:val="pheading"/>
      </w:pPr>
      <w:r>
        <w:t>- code de mesurage:</w:t>
      </w:r>
    </w:p>
    <w:p w14:paraId="59E5389F" w14:textId="77777777" w:rsidR="00522043" w:rsidRDefault="00000000">
      <w:r>
        <w:t>volume net (selon la [NBN B 06-001])</w:t>
      </w:r>
    </w:p>
    <w:p w14:paraId="49B9FEEF" w14:textId="77777777" w:rsidR="00522043" w:rsidRDefault="00000000">
      <w:pPr>
        <w:pStyle w:val="pheading"/>
      </w:pPr>
      <w:r>
        <w:t>- nature du marché:</w:t>
      </w:r>
    </w:p>
    <w:p w14:paraId="7F75E220" w14:textId="77777777" w:rsidR="00522043" w:rsidRDefault="00000000">
      <w:pPr>
        <w:ind w:left="435"/>
      </w:pPr>
      <w:r>
        <w:t>QF</w:t>
      </w:r>
    </w:p>
    <w:p w14:paraId="6870D484" w14:textId="77777777" w:rsidR="00522043" w:rsidRDefault="00000000">
      <w:pPr>
        <w:pStyle w:val="Author-eSectionHeading4"/>
      </w:pPr>
      <w:bookmarkStart w:id="902" w:name="_Toc112759474"/>
      <w:r>
        <w:t>22.43 Pièces d'appui autres qu'en béton CCTB 01.04</w:t>
      </w:r>
      <w:bookmarkEnd w:id="902"/>
    </w:p>
    <w:p w14:paraId="4B95C590" w14:textId="77777777" w:rsidR="00522043" w:rsidRDefault="00000000">
      <w:pPr>
        <w:pStyle w:val="Author-eSectionHeading5"/>
      </w:pPr>
      <w:bookmarkStart w:id="903" w:name="_Toc112759475"/>
      <w:r>
        <w:t>22.43.1 Pièces d'appui en matière synthétique CCTB 01.04</w:t>
      </w:r>
      <w:bookmarkEnd w:id="903"/>
    </w:p>
    <w:p w14:paraId="4BC8F795" w14:textId="77777777" w:rsidR="00522043" w:rsidRDefault="00000000">
      <w:pPr>
        <w:pStyle w:val="Author-eSectionHeading6"/>
      </w:pPr>
      <w:bookmarkStart w:id="904" w:name="_Toc112759476"/>
      <w:r>
        <w:t>22.43.1a Pièces d'appui en néoprène CCTB 01.04</w:t>
      </w:r>
      <w:bookmarkEnd w:id="904"/>
    </w:p>
    <w:p w14:paraId="77CEF9E6" w14:textId="77777777" w:rsidR="00522043" w:rsidRDefault="00000000">
      <w:pPr>
        <w:pStyle w:val="Author-eSectionHeading4"/>
      </w:pPr>
      <w:bookmarkStart w:id="905" w:name="_Toc112759477"/>
      <w:r>
        <w:t>22.44 Ancrages de structure en béton CCTB 01.04</w:t>
      </w:r>
      <w:bookmarkEnd w:id="905"/>
    </w:p>
    <w:p w14:paraId="5A55E689" w14:textId="77777777" w:rsidR="00522043" w:rsidRDefault="00000000">
      <w:pPr>
        <w:pStyle w:val="Author-eSectionHeading5"/>
      </w:pPr>
      <w:bookmarkStart w:id="906" w:name="_Toc112759478"/>
      <w:r>
        <w:t>22.44.1 Ancrages métalliques de structures en béton CCTB 01.04</w:t>
      </w:r>
      <w:bookmarkEnd w:id="906"/>
    </w:p>
    <w:p w14:paraId="2C7A0AE2" w14:textId="77777777" w:rsidR="00522043" w:rsidRDefault="00000000">
      <w:pPr>
        <w:pStyle w:val="Author-eSectionHeading6"/>
      </w:pPr>
      <w:bookmarkStart w:id="907" w:name="_Toc112759479"/>
      <w:r>
        <w:t>22.44.1a Ancrages métalliques de structures en béton CCTB 01.04</w:t>
      </w:r>
      <w:bookmarkEnd w:id="907"/>
    </w:p>
    <w:p w14:paraId="61005644" w14:textId="77777777" w:rsidR="00522043" w:rsidRDefault="00000000">
      <w:pPr>
        <w:pStyle w:val="Author-eSectionHeading4"/>
      </w:pPr>
      <w:bookmarkStart w:id="908" w:name="_Toc112759480"/>
      <w:r>
        <w:t>22.45 Contreventements de structures en béton CCTB 01.04</w:t>
      </w:r>
      <w:bookmarkEnd w:id="908"/>
    </w:p>
    <w:p w14:paraId="64FA6A8F" w14:textId="77777777" w:rsidR="00522043" w:rsidRDefault="00000000">
      <w:pPr>
        <w:pStyle w:val="Author-eSectionHeading5"/>
      </w:pPr>
      <w:bookmarkStart w:id="909" w:name="_Toc112759481"/>
      <w:r>
        <w:t>22.45.1 Contreventements en acier CCTB 01.02</w:t>
      </w:r>
      <w:bookmarkEnd w:id="909"/>
    </w:p>
    <w:p w14:paraId="75D6D373" w14:textId="77777777" w:rsidR="00522043" w:rsidRDefault="00000000">
      <w:pPr>
        <w:pStyle w:val="Author-eSectionHeading6"/>
      </w:pPr>
      <w:bookmarkStart w:id="910" w:name="_Toc112759482"/>
      <w:r>
        <w:t>22.45.1a Contreventements par câbles en acier CCTB 01.04</w:t>
      </w:r>
      <w:bookmarkEnd w:id="910"/>
    </w:p>
    <w:p w14:paraId="4D7AEB5F" w14:textId="77777777" w:rsidR="00522043" w:rsidRDefault="00000000">
      <w:pPr>
        <w:pStyle w:val="pheading"/>
      </w:pPr>
      <w:r>
        <w:t>DESCRIPTION</w:t>
      </w:r>
    </w:p>
    <w:p w14:paraId="7FA47A71" w14:textId="77777777" w:rsidR="00522043" w:rsidRDefault="00000000">
      <w:pPr>
        <w:pStyle w:val="pheading"/>
      </w:pPr>
      <w:r>
        <w:t>- Définition / Comprend</w:t>
      </w:r>
    </w:p>
    <w:p w14:paraId="63FA4692" w14:textId="77777777" w:rsidR="00522043" w:rsidRDefault="00000000">
      <w:r>
        <w:t xml:space="preserve">Renvoi au § </w:t>
      </w:r>
      <w:hyperlink w:anchor="393" w:history="1">
        <w:r>
          <w:t>23.46.1 Câbles en acier</w:t>
        </w:r>
      </w:hyperlink>
    </w:p>
    <w:p w14:paraId="13724342" w14:textId="77777777" w:rsidR="00522043" w:rsidRDefault="00000000">
      <w:pPr>
        <w:pStyle w:val="Author-eSectionHeading6"/>
      </w:pPr>
      <w:bookmarkStart w:id="911" w:name="_Toc112759483"/>
      <w:r>
        <w:t>22.45.1b Contreventements par barres en acier CCTB 01.04</w:t>
      </w:r>
      <w:bookmarkEnd w:id="911"/>
    </w:p>
    <w:p w14:paraId="218AE3E4" w14:textId="77777777" w:rsidR="00522043" w:rsidRDefault="00000000">
      <w:pPr>
        <w:pStyle w:val="pheading"/>
      </w:pPr>
      <w:r>
        <w:t>DESCRIPTION</w:t>
      </w:r>
    </w:p>
    <w:p w14:paraId="68555C0C" w14:textId="77777777" w:rsidR="00522043" w:rsidRDefault="00000000">
      <w:pPr>
        <w:pStyle w:val="pheading"/>
      </w:pPr>
      <w:r>
        <w:t>- Définition / Comprend</w:t>
      </w:r>
    </w:p>
    <w:p w14:paraId="2DB9175F" w14:textId="77777777" w:rsidR="00522043" w:rsidRDefault="00000000">
      <w:r>
        <w:t xml:space="preserve">Renvoi au </w:t>
      </w:r>
      <w:hyperlink w:anchor="394" w:history="1">
        <w:r>
          <w:t>23.46.3 Barres en acier</w:t>
        </w:r>
      </w:hyperlink>
    </w:p>
    <w:p w14:paraId="30C25747" w14:textId="77777777" w:rsidR="00522043" w:rsidRDefault="00000000">
      <w:pPr>
        <w:pStyle w:val="Author-eSectionHeading4"/>
      </w:pPr>
      <w:bookmarkStart w:id="912" w:name="_Toc112759484"/>
      <w:r>
        <w:t>22.46 Eléments de soutènement en béton CCTB 01.10</w:t>
      </w:r>
      <w:bookmarkEnd w:id="912"/>
    </w:p>
    <w:p w14:paraId="2A9B0860" w14:textId="77777777" w:rsidR="00522043" w:rsidRDefault="00000000">
      <w:pPr>
        <w:pStyle w:val="pheading"/>
      </w:pPr>
      <w:bookmarkStart w:id="913" w:name="397"/>
      <w:bookmarkEnd w:id="913"/>
      <w:r>
        <w:t>DESCRIPTION</w:t>
      </w:r>
    </w:p>
    <w:p w14:paraId="189D0C97" w14:textId="77777777" w:rsidR="00522043" w:rsidRDefault="00000000">
      <w:pPr>
        <w:pStyle w:val="pheading"/>
      </w:pPr>
      <w:r>
        <w:t>- Définition / Comprend</w:t>
      </w:r>
    </w:p>
    <w:p w14:paraId="5BF8BBCB" w14:textId="77777777" w:rsidR="00522043" w:rsidRDefault="00000000">
      <w:pPr>
        <w:jc w:val="both"/>
      </w:pPr>
      <w:r>
        <w:t xml:space="preserve">Ce poste comprend tous les éléments, travaux et fournitures, en vue de la réalisation des éléments de soutènement en béton.  Conformément aux dispositions du cahier spécial des charges, les prix unitaires compris dans ce poste doivent toujours comprendre, soit selon la ventilation explicite du métré récapitulatif, soit dans leur totalité les éléments repris à la section </w:t>
      </w:r>
      <w:hyperlink w:anchor="76" w:history="1">
        <w:r>
          <w:t>22 Superstructures en béton</w:t>
        </w:r>
      </w:hyperlink>
      <w:r>
        <w:t xml:space="preserve"> ainsi que :</w:t>
      </w:r>
    </w:p>
    <w:p w14:paraId="70494AC3" w14:textId="77777777" w:rsidR="00522043" w:rsidRDefault="00000000">
      <w:pPr>
        <w:pStyle w:val="Author-eListParagraph"/>
        <w:numPr>
          <w:ilvl w:val="0"/>
          <w:numId w:val="607"/>
        </w:numPr>
      </w:pPr>
      <w:r>
        <w:t>le réglage et l’ancrage éventuel des éléments préfabriqués en ce compris les éventuels moyens de fixation et de support, les coupures thermiques et les joints de dilatation ;</w:t>
      </w:r>
      <w:r>
        <w:br/>
      </w:r>
    </w:p>
    <w:p w14:paraId="46C609E2" w14:textId="77777777" w:rsidR="00522043" w:rsidRDefault="00000000">
      <w:pPr>
        <w:jc w:val="both"/>
      </w:pPr>
      <w:r>
        <w:t xml:space="preserve">Les notes de calcul sont établies en conformité avec les modalités de la section </w:t>
      </w:r>
      <w:hyperlink w:anchor="76" w:history="1">
        <w:r>
          <w:t>22 Superstructures en béton</w:t>
        </w:r>
      </w:hyperlink>
      <w:r>
        <w:t>.</w:t>
      </w:r>
    </w:p>
    <w:p w14:paraId="3676046F" w14:textId="77777777" w:rsidR="00522043" w:rsidRDefault="00000000">
      <w:pPr>
        <w:jc w:val="both"/>
      </w:pPr>
      <w:r>
        <w:t>Les produits visés sont destinés à faire partie de murs de soutènement pour des applications telles que :</w:t>
      </w:r>
    </w:p>
    <w:p w14:paraId="6894EE4A" w14:textId="77777777" w:rsidR="00522043" w:rsidRDefault="00000000">
      <w:pPr>
        <w:pStyle w:val="Author-eListParagraph"/>
        <w:numPr>
          <w:ilvl w:val="0"/>
          <w:numId w:val="608"/>
        </w:numPr>
      </w:pPr>
      <w:r>
        <w:t>soutènement d'excavations et de tranchées creusées dans un terrain naturel ;</w:t>
      </w:r>
    </w:p>
    <w:p w14:paraId="3486702A" w14:textId="77777777" w:rsidR="00522043" w:rsidRDefault="00000000">
      <w:pPr>
        <w:pStyle w:val="Author-eListParagraph"/>
        <w:numPr>
          <w:ilvl w:val="0"/>
          <w:numId w:val="608"/>
        </w:numPr>
      </w:pPr>
      <w:r>
        <w:t>soutènement de remblais de terre pour routes, plates-formes, etc ;</w:t>
      </w:r>
    </w:p>
    <w:p w14:paraId="2489C896" w14:textId="77777777" w:rsidR="00522043" w:rsidRDefault="00000000">
      <w:pPr>
        <w:pStyle w:val="Author-eListParagraph"/>
        <w:numPr>
          <w:ilvl w:val="0"/>
          <w:numId w:val="608"/>
        </w:numPr>
      </w:pPr>
      <w:r>
        <w:t>culées de ponts et leurs murs en retour/murs en aile ;</w:t>
      </w:r>
    </w:p>
    <w:p w14:paraId="54E0E75A" w14:textId="77777777" w:rsidR="00522043" w:rsidRDefault="00000000">
      <w:pPr>
        <w:pStyle w:val="Author-eListParagraph"/>
        <w:numPr>
          <w:ilvl w:val="0"/>
          <w:numId w:val="608"/>
        </w:numPr>
      </w:pPr>
      <w:r>
        <w:t>soutènement de matériaux en vrac tels que sable, graviers etc.</w:t>
      </w:r>
    </w:p>
    <w:p w14:paraId="53183EC3" w14:textId="77777777" w:rsidR="00522043" w:rsidRDefault="00000000">
      <w:pPr>
        <w:jc w:val="both"/>
      </w:pPr>
      <w:r>
        <w:t>Les éléments de soutènement sont réalisés en béton coulé en place ou en béton préfabriqué. </w:t>
      </w:r>
    </w:p>
    <w:p w14:paraId="642C9B39" w14:textId="77777777" w:rsidR="00522043" w:rsidRDefault="00000000">
      <w:pPr>
        <w:jc w:val="both"/>
      </w:pPr>
      <w:r>
        <w:t xml:space="preserve">L’étude et les plans d’exécution </w:t>
      </w:r>
      <w:r>
        <w:rPr>
          <w:rStyle w:val="optioncarChar"/>
        </w:rPr>
        <w:t>sont / ne sont pas</w:t>
      </w:r>
      <w:r>
        <w:t xml:space="preserve"> à charge de l’entreprise.</w:t>
      </w:r>
    </w:p>
    <w:p w14:paraId="1E4BD87D" w14:textId="77777777" w:rsidR="00522043" w:rsidRDefault="00000000">
      <w:pPr>
        <w:pStyle w:val="pheading"/>
      </w:pPr>
      <w:r>
        <w:t>MATÉRIAUX</w:t>
      </w:r>
    </w:p>
    <w:p w14:paraId="5EBCF3C6" w14:textId="77777777" w:rsidR="00522043" w:rsidRDefault="00000000">
      <w:r>
        <w:t xml:space="preserve">Il s’agit de béton armé conforme à la section </w:t>
      </w:r>
      <w:hyperlink w:anchor="76" w:history="1">
        <w:r>
          <w:t>22 Superstructures en béton</w:t>
        </w:r>
      </w:hyperlink>
      <w:r>
        <w:t>.</w:t>
      </w:r>
    </w:p>
    <w:p w14:paraId="11E0CDE5" w14:textId="77777777" w:rsidR="00522043" w:rsidRDefault="00000000">
      <w:pPr>
        <w:pStyle w:val="Author-eSectionHeading5"/>
      </w:pPr>
      <w:bookmarkStart w:id="914" w:name="_Toc112759485"/>
      <w:r>
        <w:t>22.46.1 Eléments de soutènement en béton coulé en place CCTB 01.04</w:t>
      </w:r>
      <w:bookmarkEnd w:id="914"/>
    </w:p>
    <w:p w14:paraId="7847914C" w14:textId="77777777" w:rsidR="00522043" w:rsidRDefault="00000000">
      <w:pPr>
        <w:pStyle w:val="Author-eSectionHeading6"/>
      </w:pPr>
      <w:bookmarkStart w:id="915" w:name="_Toc112759486"/>
      <w:r>
        <w:t>22.46.1a Eléments de soutènement en L en béton coulé en place CCTB 01.04</w:t>
      </w:r>
      <w:bookmarkEnd w:id="915"/>
    </w:p>
    <w:p w14:paraId="6C9DF8E8" w14:textId="77777777" w:rsidR="00522043" w:rsidRDefault="00000000">
      <w:pPr>
        <w:pStyle w:val="Author-eSectionHeading5"/>
      </w:pPr>
      <w:bookmarkStart w:id="916" w:name="_Toc112759487"/>
      <w:r>
        <w:t>22.46.2 Eléments de soutènement préfabriqués en béton armé CCTB 01.10</w:t>
      </w:r>
      <w:bookmarkEnd w:id="916"/>
    </w:p>
    <w:p w14:paraId="0362D67E" w14:textId="77777777" w:rsidR="00522043" w:rsidRDefault="00000000">
      <w:pPr>
        <w:pStyle w:val="pheading"/>
      </w:pPr>
      <w:bookmarkStart w:id="917" w:name="395"/>
      <w:bookmarkEnd w:id="917"/>
      <w:r>
        <w:t>DESCRIPTION</w:t>
      </w:r>
    </w:p>
    <w:p w14:paraId="01CB5D25" w14:textId="77777777" w:rsidR="00522043" w:rsidRDefault="00000000">
      <w:pPr>
        <w:pStyle w:val="pheading"/>
      </w:pPr>
      <w:r>
        <w:t>- Définition / Comprend</w:t>
      </w:r>
    </w:p>
    <w:p w14:paraId="71C0FED9" w14:textId="77777777" w:rsidR="00522043" w:rsidRDefault="00000000">
      <w:pPr>
        <w:jc w:val="both"/>
      </w:pPr>
      <w:r>
        <w:t>Il s’agit d’éléments de soutènement préfabriqués en béton armé pour des applications telles que décrites au sous-titre </w:t>
      </w:r>
      <w:hyperlink w:anchor="397" w:history="1">
        <w:r>
          <w:t>22.46 Eléments de soutènement en béton</w:t>
        </w:r>
      </w:hyperlink>
      <w:r>
        <w:t>.</w:t>
      </w:r>
    </w:p>
    <w:p w14:paraId="13FDC3B2" w14:textId="77777777" w:rsidR="00522043" w:rsidRDefault="00000000">
      <w:pPr>
        <w:pStyle w:val="pheading"/>
      </w:pPr>
      <w:r>
        <w:t>MATÉRIAUX</w:t>
      </w:r>
    </w:p>
    <w:p w14:paraId="09494D9F" w14:textId="77777777" w:rsidR="00522043" w:rsidRDefault="00000000">
      <w:pPr>
        <w:jc w:val="both"/>
      </w:pPr>
      <w:r>
        <w:t>Les matériaux utilisés sont conformes à la [NBN EN 15258] et à la [NBN B 21-132].</w:t>
      </w:r>
    </w:p>
    <w:p w14:paraId="5C338AF3" w14:textId="77777777" w:rsidR="00522043" w:rsidRDefault="00522043">
      <w:pPr>
        <w:jc w:val="both"/>
      </w:pPr>
    </w:p>
    <w:p w14:paraId="40668357" w14:textId="77777777" w:rsidR="00522043" w:rsidRDefault="00000000">
      <w:pPr>
        <w:jc w:val="both"/>
      </w:pPr>
      <w:r>
        <w:t>La qualité du béton selon la [NBN EN 206:2013+A2] et la [NBN B 15-001] est :</w:t>
      </w:r>
    </w:p>
    <w:p w14:paraId="37C96C22" w14:textId="77777777" w:rsidR="00522043" w:rsidRDefault="00000000">
      <w:pPr>
        <w:jc w:val="both"/>
      </w:pPr>
      <w:r>
        <w:t xml:space="preserve">Classe de résistance minimale du béton : </w:t>
      </w:r>
      <w:r>
        <w:rPr>
          <w:rStyle w:val="optioncarChar"/>
        </w:rPr>
        <w:t>C30/37 </w:t>
      </w:r>
      <w:r>
        <w:t>(par défaut)</w:t>
      </w:r>
      <w:r>
        <w:rPr>
          <w:rStyle w:val="optioncarChar"/>
        </w:rPr>
        <w:t xml:space="preserve"> / ***</w:t>
      </w:r>
      <w:r>
        <w:t>.</w:t>
      </w:r>
    </w:p>
    <w:p w14:paraId="454631CA" w14:textId="77777777" w:rsidR="00522043" w:rsidRDefault="00000000">
      <w:pPr>
        <w:jc w:val="both"/>
      </w:pPr>
      <w:r>
        <w:t xml:space="preserve">Classe minimale d’environnement : </w:t>
      </w:r>
      <w:r>
        <w:rPr>
          <w:rStyle w:val="optioncarChar"/>
        </w:rPr>
        <w:t>EE3 </w:t>
      </w:r>
      <w:r>
        <w:t>(par défaut)</w:t>
      </w:r>
      <w:r>
        <w:rPr>
          <w:rStyle w:val="optioncarChar"/>
        </w:rPr>
        <w:t xml:space="preserve"> / ***</w:t>
      </w:r>
      <w:r>
        <w:t>.</w:t>
      </w:r>
    </w:p>
    <w:p w14:paraId="30F0D944" w14:textId="77777777" w:rsidR="00522043" w:rsidRDefault="00522043">
      <w:pPr>
        <w:jc w:val="both"/>
      </w:pPr>
    </w:p>
    <w:p w14:paraId="22CBD91A" w14:textId="77777777" w:rsidR="00522043" w:rsidRDefault="00000000">
      <w:pPr>
        <w:jc w:val="both"/>
      </w:pPr>
      <w:r>
        <w:t xml:space="preserve">Les éléments sont préfabriqués </w:t>
      </w:r>
      <w:r>
        <w:rPr>
          <w:rStyle w:val="optioncarChar"/>
        </w:rPr>
        <w:t xml:space="preserve">pour mur cantilever avec semelle (pied) </w:t>
      </w:r>
      <w:r>
        <w:t xml:space="preserve">(par défaut) </w:t>
      </w:r>
      <w:r>
        <w:rPr>
          <w:rStyle w:val="optioncarChar"/>
        </w:rPr>
        <w:t>/ pour mur cantilever avec semelle coulée en place / pour mur cantilever avec talon (préfabriqué) / ***</w:t>
      </w:r>
    </w:p>
    <w:p w14:paraId="0154744B" w14:textId="77777777" w:rsidR="00522043" w:rsidRDefault="00000000">
      <w:pPr>
        <w:jc w:val="both"/>
      </w:pPr>
      <w:r>
        <w:rPr>
          <w:b/>
          <w:i/>
        </w:rPr>
        <w:t>(soit par défaut)</w:t>
      </w:r>
    </w:p>
    <w:p w14:paraId="1FFE1D6A" w14:textId="77777777" w:rsidR="00522043" w:rsidRDefault="00000000">
      <w:pPr>
        <w:jc w:val="both"/>
      </w:pPr>
      <w:r>
        <w:rPr>
          <w:rStyle w:val="soitChar"/>
        </w:rPr>
        <w:t xml:space="preserve">préfabriqués pour mur cantilever </w:t>
      </w:r>
      <w:r>
        <w:rPr>
          <w:rStyle w:val="soitChar"/>
          <w:u w:val="single"/>
        </w:rPr>
        <w:t>avec semelle (pied</w:t>
      </w:r>
      <w:r>
        <w:rPr>
          <w:rStyle w:val="soitChar"/>
        </w:rPr>
        <w:t>), c.-à-d. des éléments de soutènement en L ;</w:t>
      </w:r>
    </w:p>
    <w:p w14:paraId="72BB3FE0" w14:textId="77777777" w:rsidR="00522043" w:rsidRDefault="00000000">
      <w:pPr>
        <w:jc w:val="both"/>
      </w:pPr>
      <w:r>
        <w:rPr>
          <w:b/>
          <w:i/>
        </w:rPr>
        <w:t>(soit)</w:t>
      </w:r>
    </w:p>
    <w:p w14:paraId="148E6DF3" w14:textId="77777777" w:rsidR="00522043" w:rsidRDefault="00000000">
      <w:pPr>
        <w:jc w:val="both"/>
      </w:pPr>
      <w:r>
        <w:rPr>
          <w:rStyle w:val="soitChar"/>
        </w:rPr>
        <w:t xml:space="preserve">préfabriqués pour mur cantilever </w:t>
      </w:r>
      <w:r>
        <w:rPr>
          <w:rStyle w:val="soitChar"/>
          <w:u w:val="single"/>
        </w:rPr>
        <w:t>avec semelle coulée en place</w:t>
      </w:r>
      <w:r>
        <w:rPr>
          <w:rStyle w:val="soitChar"/>
        </w:rPr>
        <w:t xml:space="preserve"> ;</w:t>
      </w:r>
    </w:p>
    <w:p w14:paraId="371CBEFF" w14:textId="77777777" w:rsidR="00522043" w:rsidRDefault="00000000">
      <w:pPr>
        <w:jc w:val="both"/>
      </w:pPr>
      <w:r>
        <w:rPr>
          <w:b/>
          <w:i/>
        </w:rPr>
        <w:t>(soit)</w:t>
      </w:r>
    </w:p>
    <w:p w14:paraId="64D80D8F" w14:textId="77777777" w:rsidR="00522043" w:rsidRDefault="00000000">
      <w:pPr>
        <w:jc w:val="both"/>
      </w:pPr>
      <w:r>
        <w:rPr>
          <w:rStyle w:val="soitChar"/>
        </w:rPr>
        <w:t xml:space="preserve">préfabriqués pour mur cantilever </w:t>
      </w:r>
      <w:r>
        <w:rPr>
          <w:rStyle w:val="soitChar"/>
          <w:u w:val="single"/>
        </w:rPr>
        <w:t>avec talon (préfabriqué)</w:t>
      </w:r>
      <w:r>
        <w:rPr>
          <w:rStyle w:val="soitChar"/>
        </w:rPr>
        <w:t> ;</w:t>
      </w:r>
    </w:p>
    <w:p w14:paraId="4F8D0762" w14:textId="77777777" w:rsidR="00522043" w:rsidRDefault="00000000">
      <w:pPr>
        <w:jc w:val="both"/>
      </w:pPr>
      <w:r>
        <w:rPr>
          <w:b/>
        </w:rPr>
        <w:t>(soit)</w:t>
      </w:r>
    </w:p>
    <w:p w14:paraId="70610BAC" w14:textId="77777777" w:rsidR="00522043" w:rsidRDefault="00000000">
      <w:pPr>
        <w:jc w:val="both"/>
      </w:pPr>
      <w:r>
        <w:rPr>
          <w:rStyle w:val="optioncarChar"/>
        </w:rPr>
        <w:t>***</w:t>
      </w:r>
    </w:p>
    <w:p w14:paraId="5609B3DA" w14:textId="77777777" w:rsidR="00522043" w:rsidRDefault="00000000">
      <w:pPr>
        <w:jc w:val="both"/>
      </w:pPr>
      <w:r>
        <w:t>Le béton de toute semelle éventuellement coulée en place (étude et réalisation) ne fait pas partie de ce poste.</w:t>
      </w:r>
    </w:p>
    <w:p w14:paraId="4D45A177" w14:textId="77777777" w:rsidR="00522043" w:rsidRDefault="00000000">
      <w:pPr>
        <w:jc w:val="both"/>
      </w:pPr>
      <w:r>
        <w:t xml:space="preserve">La classe d’étanchéité des éléments en béton définie selon la [NBN EN 1992-3 ANB] sera la suivante : </w:t>
      </w:r>
      <w:r>
        <w:rPr>
          <w:rStyle w:val="optioncarChar"/>
        </w:rPr>
        <w:t>classe 0</w:t>
      </w:r>
      <w:r>
        <w:t xml:space="preserve"> (par défaut) </w:t>
      </w:r>
      <w:r>
        <w:rPr>
          <w:rStyle w:val="optioncarChar"/>
        </w:rPr>
        <w:t>/ classe 1 / classe 2 / classe 3</w:t>
      </w:r>
      <w:r>
        <w:t>.  Pour les classes d’étanchéité 1,2 et 3, les recommandations de la [NIT 247] et [NIT 250] sont également d’application.</w:t>
      </w:r>
    </w:p>
    <w:p w14:paraId="035021F5" w14:textId="77777777" w:rsidR="00522043" w:rsidRDefault="00000000">
      <w:pPr>
        <w:pStyle w:val="pheading"/>
      </w:pPr>
      <w:r>
        <w:t>EXÉCUTION / MISE EN ŒUVRE</w:t>
      </w:r>
    </w:p>
    <w:p w14:paraId="343371AC" w14:textId="77777777" w:rsidR="00522043" w:rsidRDefault="00000000">
      <w:pPr>
        <w:jc w:val="both"/>
      </w:pPr>
      <w:r>
        <w:t>Les éléments de murs doivent être érigés en utilisant des étais provisoires ou tout dispositif requis par les spécifications techniques afin d'assurer leur propre résistance et stabilité au cours des phases provisoires et afin de garantir des conditions de travail en sécurité.</w:t>
      </w:r>
    </w:p>
    <w:p w14:paraId="349C99C5" w14:textId="4BDA80ED" w:rsidR="00522043" w:rsidRDefault="00000000">
      <w:pPr>
        <w:jc w:val="both"/>
      </w:pPr>
      <w:r>
        <w:t xml:space="preserve">Les remblais sont réalisés conformément au titre </w:t>
      </w:r>
      <w:hyperlink r:id="rId85" w:history="1">
        <w:r>
          <w:t>11.3 Remblais et travaux connexes</w:t>
        </w:r>
      </w:hyperlink>
      <w:r>
        <w:t>.</w:t>
      </w:r>
    </w:p>
    <w:p w14:paraId="76C3F394" w14:textId="77777777" w:rsidR="00522043" w:rsidRDefault="00000000">
      <w:pPr>
        <w:pStyle w:val="pheading"/>
      </w:pPr>
      <w:r>
        <w:t>DOCUMENTS DE RÉFÉRENCE</w:t>
      </w:r>
    </w:p>
    <w:p w14:paraId="56646CE0" w14:textId="77777777" w:rsidR="00522043" w:rsidRDefault="00000000">
      <w:pPr>
        <w:pStyle w:val="pheading"/>
      </w:pPr>
      <w:r>
        <w:t>- Matériau</w:t>
      </w:r>
    </w:p>
    <w:p w14:paraId="65B1ADCE" w14:textId="77777777" w:rsidR="00522043" w:rsidRDefault="00000000">
      <w:r>
        <w:t>[NBN EN 13369, Règles communes pour les produits préfabriqués en béton]</w:t>
      </w:r>
    </w:p>
    <w:p w14:paraId="6C65AF45" w14:textId="77777777" w:rsidR="00522043" w:rsidRDefault="00000000">
      <w:r>
        <w:t>[NBN B 21-600, Règles communes pour les produits préfabriqués en béton - Complément national à la NBN EN 13369:2004+A1:2006+AC:2006]</w:t>
      </w:r>
    </w:p>
    <w:p w14:paraId="1401D870" w14:textId="77777777" w:rsidR="00522043" w:rsidRDefault="00000000">
      <w:r>
        <w:t>[NBN EN 15258, Produits préfabriqués en béton - Éléments de murs de soutènement]</w:t>
      </w:r>
    </w:p>
    <w:p w14:paraId="25D90998" w14:textId="77777777" w:rsidR="00522043" w:rsidRDefault="00000000">
      <w:r>
        <w:t>[NBN B 21-132, Produits préfabriqués en béton - Eléments de murs de soutènement - Complément national à la NBN EN 15258:2009]</w:t>
      </w:r>
    </w:p>
    <w:p w14:paraId="1251DBF2" w14:textId="77777777" w:rsidR="00522043" w:rsidRDefault="00000000">
      <w:r>
        <w:t>[NBN EN 1992-3, Eurocode 2 - Calcul des structures en béton - Partie 3: Silos et réservoirs]</w:t>
      </w:r>
    </w:p>
    <w:p w14:paraId="696F9094" w14:textId="77777777" w:rsidR="00522043" w:rsidRDefault="00000000">
      <w:r>
        <w:t>[NBN EN 1992-3 ANB, Eurocode 2 - Calcul des structures en béton - Partie 3 : Silos et réservoirs - Annexe nationale]</w:t>
      </w:r>
    </w:p>
    <w:p w14:paraId="780A6A69" w14:textId="77777777" w:rsidR="00522043" w:rsidRDefault="00000000">
      <w:pPr>
        <w:pStyle w:val="pheading"/>
      </w:pPr>
      <w:r>
        <w:t>- Exécution</w:t>
      </w:r>
    </w:p>
    <w:p w14:paraId="42A12685" w14:textId="77777777" w:rsidR="00522043" w:rsidRDefault="00000000">
      <w:r>
        <w:t>[NIT 247, Conception et exécution des ouvrages étanches en béton]</w:t>
      </w:r>
    </w:p>
    <w:p w14:paraId="3B4F9734" w14:textId="77777777" w:rsidR="00522043" w:rsidRDefault="00000000">
      <w:r>
        <w:t>[NIT 250, Détails de référence pour les constructions enterrées]</w:t>
      </w:r>
    </w:p>
    <w:p w14:paraId="77688C64" w14:textId="77777777" w:rsidR="00522043" w:rsidRDefault="00000000">
      <w:pPr>
        <w:pStyle w:val="Author-eSectionHeading6"/>
      </w:pPr>
      <w:bookmarkStart w:id="918" w:name="_Toc112759488"/>
      <w:r>
        <w:t>22.46.2a Eléments de soutènement en L préfabriqués en béton armé CCTB 01.10</w:t>
      </w:r>
      <w:bookmarkEnd w:id="918"/>
    </w:p>
    <w:p w14:paraId="00DEC4C1" w14:textId="77777777" w:rsidR="00522043" w:rsidRDefault="00000000">
      <w:pPr>
        <w:pStyle w:val="pheading"/>
      </w:pPr>
      <w:r>
        <w:t>DESCRIPTION</w:t>
      </w:r>
    </w:p>
    <w:p w14:paraId="7D2ECD4B" w14:textId="77777777" w:rsidR="00522043" w:rsidRDefault="00000000">
      <w:pPr>
        <w:pStyle w:val="pheading"/>
      </w:pPr>
      <w:r>
        <w:t>- Définition / Comprend</w:t>
      </w:r>
    </w:p>
    <w:p w14:paraId="0786A465" w14:textId="77777777" w:rsidR="00522043" w:rsidRDefault="00000000">
      <w:pPr>
        <w:jc w:val="both"/>
      </w:pPr>
      <w:r>
        <w:t xml:space="preserve">Cet article vise la fourniture et la pose d’éléments de soutènement en L en béton armé, préfabriqués en usine et assemblés sur chantier.  La portée des travaux est décrite dans l’élément </w:t>
      </w:r>
      <w:hyperlink w:anchor="395" w:history="1">
        <w:r>
          <w:t>22.46.2 Eléments de soutènement préfabriqués en béton armé</w:t>
        </w:r>
      </w:hyperlink>
      <w:r>
        <w:t>.</w:t>
      </w:r>
    </w:p>
    <w:p w14:paraId="535D7628" w14:textId="77777777" w:rsidR="00522043" w:rsidRDefault="00000000">
      <w:pPr>
        <w:pStyle w:val="pheading"/>
      </w:pPr>
      <w:r>
        <w:t>- Localisation</w:t>
      </w:r>
    </w:p>
    <w:p w14:paraId="438AB09A" w14:textId="77777777" w:rsidR="00522043" w:rsidRDefault="00000000">
      <w:r>
        <w:t>Le pose est réalisée aux endroits suivants :</w:t>
      </w:r>
      <w:r>
        <w:rPr>
          <w:rStyle w:val="optioncarChar"/>
        </w:rPr>
        <w:t xml:space="preserve"> ***</w:t>
      </w:r>
    </w:p>
    <w:p w14:paraId="3AA5D624" w14:textId="77777777" w:rsidR="00522043" w:rsidRDefault="00000000">
      <w:r>
        <w:t>Voir plans et métrés détaillés.</w:t>
      </w:r>
    </w:p>
    <w:p w14:paraId="071506E3" w14:textId="77777777" w:rsidR="00522043" w:rsidRDefault="00000000">
      <w:pPr>
        <w:pStyle w:val="pheading"/>
      </w:pPr>
      <w:r>
        <w:t>MATÉRIAUX</w:t>
      </w:r>
    </w:p>
    <w:p w14:paraId="4CB5E3D8" w14:textId="77777777" w:rsidR="00522043" w:rsidRDefault="00000000">
      <w:pPr>
        <w:pStyle w:val="pheading"/>
      </w:pPr>
      <w:r>
        <w:t>- Caractéristiques générales</w:t>
      </w:r>
    </w:p>
    <w:p w14:paraId="78F2A3D7" w14:textId="77777777" w:rsidR="00522043" w:rsidRDefault="00000000">
      <w:pPr>
        <w:jc w:val="both"/>
      </w:pPr>
      <w:r>
        <w:t>Il s’agit d’éléments de soutènement en L en béton armé, préfabriqués conformes aux normes [NBN EN 15258] et [NBN B 21-132], pour les éléments utilisés dans le domaine de l’agriculture, le [PTV 21-620] s’applique en plus.</w:t>
      </w:r>
    </w:p>
    <w:p w14:paraId="0F846F29" w14:textId="77777777" w:rsidR="00522043" w:rsidRDefault="00000000">
      <w:pPr>
        <w:jc w:val="both"/>
      </w:pPr>
      <w:r>
        <w:t>Si l’étude en démontre la nécessité, les éléments sont réalisés avec raidisseur à l’arrière du voile vertical et intègrent un gousset de renforcement à l’endroit de la connexion entre la face verticale et le pied.</w:t>
      </w:r>
    </w:p>
    <w:p w14:paraId="66A93BB4" w14:textId="77777777" w:rsidR="00522043" w:rsidRDefault="00000000">
      <w:pPr>
        <w:jc w:val="both"/>
      </w:pPr>
      <w:r>
        <w:t>Les armatures transversales principales et secondaires de l’élément de mur, ainsi que celles utilisées pour le levage, doivent être capables de résister aux chargements prévus au cours des situations transitoires. Dans ces situations transitoires, des étais provisoires ou des dispositifs d'étaiement assurant la sécurité et adaptés au produit, doivent être utilisés, si nécessaire, pour à la fois maintenir les éléments préfabriqués en position adéquate et selon un profil adéquat et réduire les effets des chargements.</w:t>
      </w:r>
    </w:p>
    <w:p w14:paraId="056450FF" w14:textId="77777777" w:rsidR="00522043" w:rsidRDefault="00000000">
      <w:pPr>
        <w:jc w:val="both"/>
      </w:pPr>
      <w:r>
        <w:t>Dimensions :</w:t>
      </w:r>
    </w:p>
    <w:p w14:paraId="7483E9A0" w14:textId="77777777" w:rsidR="00522043" w:rsidRDefault="00000000">
      <w:pPr>
        <w:pStyle w:val="Author-eListParagraph"/>
        <w:numPr>
          <w:ilvl w:val="0"/>
          <w:numId w:val="609"/>
        </w:numPr>
      </w:pPr>
      <w:r>
        <w:t xml:space="preserve">Hauteur : </w:t>
      </w:r>
      <w:r>
        <w:rPr>
          <w:rStyle w:val="optioncarChar"/>
        </w:rPr>
        <w:t>***</w:t>
      </w:r>
      <w:r>
        <w:t xml:space="preserve"> cm</w:t>
      </w:r>
    </w:p>
    <w:p w14:paraId="03A698AA" w14:textId="77777777" w:rsidR="00522043" w:rsidRDefault="00000000">
      <w:pPr>
        <w:pStyle w:val="Author-eListParagraph"/>
        <w:numPr>
          <w:ilvl w:val="0"/>
          <w:numId w:val="609"/>
        </w:numPr>
      </w:pPr>
      <w:r>
        <w:t xml:space="preserve">Epaisseur du voile : </w:t>
      </w:r>
      <w:r>
        <w:rPr>
          <w:rStyle w:val="optioncarChar"/>
        </w:rPr>
        <w:t>en fonction des résultats de l’étude de stabilité</w:t>
      </w:r>
      <w:r>
        <w:t xml:space="preserve"> (par défaut) </w:t>
      </w:r>
      <w:r>
        <w:rPr>
          <w:rStyle w:val="optioncarChar"/>
        </w:rPr>
        <w:t>/ *** cm</w:t>
      </w:r>
    </w:p>
    <w:p w14:paraId="293B56D9" w14:textId="77777777" w:rsidR="00522043" w:rsidRDefault="00000000">
      <w:pPr>
        <w:pStyle w:val="Author-eListParagraph"/>
        <w:numPr>
          <w:ilvl w:val="0"/>
          <w:numId w:val="609"/>
        </w:numPr>
      </w:pPr>
      <w:r>
        <w:t xml:space="preserve">Epaisseur du pied : </w:t>
      </w:r>
      <w:r>
        <w:rPr>
          <w:rStyle w:val="optioncarChar"/>
        </w:rPr>
        <w:t>en fonction des résultats de l’étude de stabilité</w:t>
      </w:r>
      <w:r>
        <w:t xml:space="preserve"> (par défaut) </w:t>
      </w:r>
      <w:r>
        <w:rPr>
          <w:rStyle w:val="optioncarChar"/>
        </w:rPr>
        <w:t>/ *** cm.</w:t>
      </w:r>
    </w:p>
    <w:p w14:paraId="647F994C" w14:textId="77777777" w:rsidR="00522043" w:rsidRDefault="00000000">
      <w:pPr>
        <w:jc w:val="both"/>
      </w:pPr>
      <w:r>
        <w:t xml:space="preserve">L’épaisseur des éléments sera : </w:t>
      </w:r>
      <w:r>
        <w:rPr>
          <w:rStyle w:val="optioncarChar"/>
        </w:rPr>
        <w:t>constante</w:t>
      </w:r>
      <w:r>
        <w:t xml:space="preserve"> (par défaut) / </w:t>
      </w:r>
      <w:r>
        <w:rPr>
          <w:rStyle w:val="optioncarChar"/>
        </w:rPr>
        <w:t>variable</w:t>
      </w:r>
      <w:r>
        <w:t>.</w:t>
      </w:r>
    </w:p>
    <w:p w14:paraId="0E28E9FB" w14:textId="77777777" w:rsidR="00522043" w:rsidRDefault="00000000">
      <w:pPr>
        <w:jc w:val="both"/>
      </w:pPr>
      <w:r>
        <w:t> </w:t>
      </w:r>
    </w:p>
    <w:p w14:paraId="52A4EED7" w14:textId="77777777" w:rsidR="00522043" w:rsidRDefault="00000000">
      <w:pPr>
        <w:pStyle w:val="pheading"/>
      </w:pPr>
      <w:r>
        <w:t>- Finitions</w:t>
      </w:r>
    </w:p>
    <w:p w14:paraId="1C6B91D6" w14:textId="77777777" w:rsidR="00522043" w:rsidRDefault="00000000">
      <w:pPr>
        <w:jc w:val="both"/>
      </w:pPr>
      <w:r>
        <w:t xml:space="preserve">La finition des faces intérieures (côté pied) des éléments est : </w:t>
      </w:r>
      <w:r>
        <w:rPr>
          <w:rStyle w:val="optioncarChar"/>
        </w:rPr>
        <w:t xml:space="preserve">lissée à la taloche </w:t>
      </w:r>
      <w:r>
        <w:t>(par défaut)</w:t>
      </w:r>
      <w:r>
        <w:rPr>
          <w:rStyle w:val="optioncarChar"/>
        </w:rPr>
        <w:t xml:space="preserve"> / brute et lisse / ***</w:t>
      </w:r>
      <w:r>
        <w:t>.</w:t>
      </w:r>
    </w:p>
    <w:p w14:paraId="65C68F83" w14:textId="77777777" w:rsidR="00522043" w:rsidRDefault="00000000">
      <w:pPr>
        <w:jc w:val="both"/>
      </w:pPr>
      <w:r>
        <w:t>La finition des faces extérieures (visibles) des éléments est :</w:t>
      </w:r>
      <w:r>
        <w:rPr>
          <w:rStyle w:val="optioncarChar"/>
        </w:rPr>
        <w:t xml:space="preserve"> brute et lisse </w:t>
      </w:r>
      <w:r>
        <w:t xml:space="preserve">(par défaut) </w:t>
      </w:r>
      <w:r>
        <w:rPr>
          <w:rStyle w:val="optioncarChar"/>
        </w:rPr>
        <w:t>/ ***</w:t>
      </w:r>
      <w:r>
        <w:t>.</w:t>
      </w:r>
    </w:p>
    <w:p w14:paraId="0D7C8D74" w14:textId="77777777" w:rsidR="00522043" w:rsidRDefault="00000000">
      <w:pPr>
        <w:jc w:val="both"/>
      </w:pPr>
      <w:r>
        <w:t xml:space="preserve">Le joint vertical entre les éléments préfabriqués est : </w:t>
      </w:r>
      <w:r>
        <w:rPr>
          <w:rStyle w:val="optioncarChar"/>
        </w:rPr>
        <w:t xml:space="preserve">vide </w:t>
      </w:r>
      <w:r>
        <w:t>(par défaut)</w:t>
      </w:r>
      <w:r>
        <w:rPr>
          <w:rStyle w:val="optioncarChar"/>
        </w:rPr>
        <w:t xml:space="preserve"> / rempli par un joint souple / muni d’un dispositif d’étanchéité / ***</w:t>
      </w:r>
      <w:r>
        <w:t>.</w:t>
      </w:r>
    </w:p>
    <w:p w14:paraId="7E4B4E17" w14:textId="77777777" w:rsidR="00522043" w:rsidRDefault="00000000">
      <w:pPr>
        <w:jc w:val="both"/>
      </w:pPr>
      <w:r>
        <w:t xml:space="preserve">Les arêtes de la face visible sont : </w:t>
      </w:r>
      <w:r>
        <w:rPr>
          <w:rStyle w:val="optioncarChar"/>
        </w:rPr>
        <w:t>droites</w:t>
      </w:r>
      <w:r>
        <w:t> (par défaut)</w:t>
      </w:r>
      <w:r>
        <w:rPr>
          <w:rStyle w:val="optioncarChar"/>
        </w:rPr>
        <w:t xml:space="preserve"> / munies de chanfreins / ***</w:t>
      </w:r>
      <w:r>
        <w:t>.</w:t>
      </w:r>
    </w:p>
    <w:p w14:paraId="29FFB5FA" w14:textId="77777777" w:rsidR="00522043" w:rsidRDefault="00000000">
      <w:pPr>
        <w:jc w:val="both"/>
      </w:pPr>
      <w:r>
        <w:t xml:space="preserve">La tête de l’élément préfabriqué est : </w:t>
      </w:r>
      <w:r>
        <w:rPr>
          <w:rStyle w:val="optioncarChar"/>
        </w:rPr>
        <w:t xml:space="preserve">droite </w:t>
      </w:r>
      <w:r>
        <w:t>(par défaut)</w:t>
      </w:r>
      <w:r>
        <w:rPr>
          <w:rStyle w:val="optioncarChar"/>
        </w:rPr>
        <w:t xml:space="preserve"> / arrondie / ***</w:t>
      </w:r>
      <w:r>
        <w:t>.</w:t>
      </w:r>
    </w:p>
    <w:p w14:paraId="51F507C5" w14:textId="77777777" w:rsidR="00522043" w:rsidRDefault="00000000">
      <w:pPr>
        <w:pStyle w:val="pheading"/>
      </w:pPr>
      <w:r>
        <w:t>EXÉCUTION / MISE EN ŒUVRE</w:t>
      </w:r>
    </w:p>
    <w:p w14:paraId="4037E323" w14:textId="77777777" w:rsidR="00522043" w:rsidRDefault="00000000">
      <w:pPr>
        <w:pStyle w:val="pheading"/>
      </w:pPr>
      <w:r>
        <w:t>- Prescriptions générales</w:t>
      </w:r>
    </w:p>
    <w:p w14:paraId="3B119600" w14:textId="77777777" w:rsidR="00522043" w:rsidRDefault="00000000">
      <w:pPr>
        <w:jc w:val="both"/>
      </w:pPr>
      <w:r>
        <w:t>La liaison entre éléments se fait par :</w:t>
      </w:r>
      <w:r>
        <w:rPr>
          <w:rStyle w:val="optioncarChar"/>
        </w:rPr>
        <w:t xml:space="preserve"> emboîtement latéral / tiges filetées / faces plates </w:t>
      </w:r>
      <w:r>
        <w:t>(par défaut)</w:t>
      </w:r>
      <w:r>
        <w:rPr>
          <w:rStyle w:val="optioncarChar"/>
        </w:rPr>
        <w:t xml:space="preserve"> / ***</w:t>
      </w:r>
      <w:r>
        <w:t>.</w:t>
      </w:r>
    </w:p>
    <w:p w14:paraId="2CB44123" w14:textId="77777777" w:rsidR="00522043" w:rsidRDefault="00000000">
      <w:pPr>
        <w:jc w:val="both"/>
      </w:pPr>
      <w:r>
        <w:t>Les éléments sont pourvus d’un système de levage. </w:t>
      </w:r>
    </w:p>
    <w:p w14:paraId="1A33ABF7" w14:textId="77777777" w:rsidR="00522043" w:rsidRDefault="00000000">
      <w:pPr>
        <w:jc w:val="both"/>
      </w:pPr>
      <w:r>
        <w:t>Le mur de soutènement est créé en plaçant côte à côte les éléments préfabriqués.</w:t>
      </w:r>
    </w:p>
    <w:p w14:paraId="4B58EAD0" w14:textId="77777777" w:rsidR="00522043" w:rsidRDefault="00000000">
      <w:pPr>
        <w:jc w:val="both"/>
      </w:pPr>
      <w:r>
        <w:t>Ces éléments de soutènement sont posés sur une assise en sable stabilisé (min 100 kg de ciment /m³ de mélange compacté) ou en béton maigre (min 100 kg de ciment /m³ de mélange compacté) compacté.  Cette assise doit être bien plane et au moins aussi large que le pied des éléments en question.</w:t>
      </w:r>
    </w:p>
    <w:p w14:paraId="2D34FD5D" w14:textId="77777777" w:rsidR="00522043" w:rsidRDefault="00000000">
      <w:pPr>
        <w:jc w:val="both"/>
      </w:pPr>
      <w:r>
        <w:t>Au surplus, les éléments sont placés au mortier plastique, ce qui permet de corriger les légères irrégularités de la semelle de fondation.</w:t>
      </w:r>
    </w:p>
    <w:p w14:paraId="64E89D6B" w14:textId="77777777" w:rsidR="00522043" w:rsidRDefault="00000000">
      <w:pPr>
        <w:jc w:val="both"/>
      </w:pPr>
      <w:r>
        <w:t>Si la capacité portante du sol est suffisante, cette semelle de fondation, à comprendre au présent article, aura une épaisseur de minimum 15 cm et ne devra pas être armée.</w:t>
      </w:r>
    </w:p>
    <w:p w14:paraId="4AEBFA65" w14:textId="5A8D089D" w:rsidR="00522043" w:rsidRDefault="00000000">
      <w:pPr>
        <w:jc w:val="both"/>
      </w:pPr>
      <w:r>
        <w:t xml:space="preserve">Dans le cas où la capacité portante du sol est insuffisante, il y a lieu de prévoir une semelle armée dont les dimensions sont à étudier suivant les résultats d'essais de sol. Cette semelle est comptée séparément (voir élément </w:t>
      </w:r>
      <w:hyperlink r:id="rId86" w:history="1">
        <w:r>
          <w:t>12.3 Semelles de fondation</w:t>
        </w:r>
      </w:hyperlink>
      <w:r>
        <w:t>)</w:t>
      </w:r>
    </w:p>
    <w:p w14:paraId="59F1DD71" w14:textId="77777777" w:rsidR="00522043" w:rsidRDefault="00000000">
      <w:pPr>
        <w:pStyle w:val="pheading"/>
      </w:pPr>
      <w:r>
        <w:t>DOCUMENTS DE RÉFÉRENCE COMPLÉMENTAIRES</w:t>
      </w:r>
    </w:p>
    <w:p w14:paraId="2EC90F58" w14:textId="77777777" w:rsidR="00522043" w:rsidRDefault="00000000">
      <w:pPr>
        <w:pStyle w:val="pheading"/>
      </w:pPr>
      <w:r>
        <w:t>- Matériau</w:t>
      </w:r>
    </w:p>
    <w:p w14:paraId="725E6DE5" w14:textId="77777777" w:rsidR="00522043" w:rsidRDefault="00000000">
      <w:r>
        <w:t>[NBN EN 15258, Produits préfabriqués en béton - Éléments de murs de soutènement]</w:t>
      </w:r>
    </w:p>
    <w:p w14:paraId="2BAADC9C" w14:textId="77777777" w:rsidR="00522043" w:rsidRDefault="00000000">
      <w:r>
        <w:t>[NBN B 21-132, Produits préfabriqués en béton - Eléments de murs de soutènement - Complément national à la NBN EN 15258:2009]</w:t>
      </w:r>
    </w:p>
    <w:p w14:paraId="54DE0E3C" w14:textId="77777777" w:rsidR="00522043" w:rsidRDefault="00000000">
      <w:r>
        <w:t>[PTV 21-620, Produits préfabriqués en béton du secteur agricole]</w:t>
      </w:r>
    </w:p>
    <w:p w14:paraId="65D4EB29" w14:textId="77777777" w:rsidR="00522043" w:rsidRDefault="00000000">
      <w:pPr>
        <w:pStyle w:val="pheading"/>
      </w:pPr>
      <w:r>
        <w:t>MESURAGE</w:t>
      </w:r>
    </w:p>
    <w:p w14:paraId="344E7C28" w14:textId="77777777" w:rsidR="00522043" w:rsidRDefault="00000000">
      <w:pPr>
        <w:pStyle w:val="pheading"/>
      </w:pPr>
      <w:r>
        <w:t>- unité de mesure:</w:t>
      </w:r>
    </w:p>
    <w:p w14:paraId="41FDD276" w14:textId="77777777" w:rsidR="00522043" w:rsidRDefault="00000000">
      <w:r>
        <w:rPr>
          <w:rStyle w:val="optioncarChar"/>
        </w:rPr>
        <w:t xml:space="preserve">m </w:t>
      </w:r>
      <w:r>
        <w:t xml:space="preserve">(par défaut) </w:t>
      </w:r>
      <w:r>
        <w:rPr>
          <w:rStyle w:val="optioncarChar"/>
        </w:rPr>
        <w:t>/ m² / pc</w:t>
      </w:r>
    </w:p>
    <w:p w14:paraId="417FE118" w14:textId="77777777" w:rsidR="00522043" w:rsidRDefault="00000000">
      <w:r>
        <w:rPr>
          <w:b/>
          <w:i/>
        </w:rPr>
        <w:t>(Soit par défaut)</w:t>
      </w:r>
    </w:p>
    <w:p w14:paraId="61EB2298" w14:textId="77777777" w:rsidR="00522043" w:rsidRDefault="00000000">
      <w:r>
        <w:rPr>
          <w:rStyle w:val="soitChar"/>
        </w:rPr>
        <w:t>1. m</w:t>
      </w:r>
    </w:p>
    <w:p w14:paraId="149B08FF" w14:textId="77777777" w:rsidR="00522043" w:rsidRDefault="00000000">
      <w:r>
        <w:rPr>
          <w:b/>
          <w:i/>
        </w:rPr>
        <w:t>(Soit)</w:t>
      </w:r>
    </w:p>
    <w:p w14:paraId="1AB4E812" w14:textId="77777777" w:rsidR="00522043" w:rsidRDefault="00000000">
      <w:r>
        <w:rPr>
          <w:rStyle w:val="soitChar"/>
        </w:rPr>
        <w:t>2. m²</w:t>
      </w:r>
    </w:p>
    <w:p w14:paraId="2937AE51" w14:textId="77777777" w:rsidR="00522043" w:rsidRDefault="00000000">
      <w:r>
        <w:rPr>
          <w:b/>
          <w:i/>
        </w:rPr>
        <w:t>(Soit)</w:t>
      </w:r>
    </w:p>
    <w:p w14:paraId="5827209B" w14:textId="77777777" w:rsidR="00522043" w:rsidRDefault="00000000">
      <w:r>
        <w:rPr>
          <w:rStyle w:val="soitChar"/>
        </w:rPr>
        <w:t>3. pc</w:t>
      </w:r>
    </w:p>
    <w:p w14:paraId="701AC993" w14:textId="77777777" w:rsidR="00522043" w:rsidRDefault="00000000">
      <w:pPr>
        <w:pStyle w:val="pheading"/>
      </w:pPr>
      <w:r>
        <w:t>- code de mesurage:</w:t>
      </w:r>
    </w:p>
    <w:p w14:paraId="4EB4027D" w14:textId="77777777" w:rsidR="00522043" w:rsidRDefault="00000000">
      <w:r>
        <w:rPr>
          <w:rStyle w:val="optioncarChar"/>
        </w:rPr>
        <w:t xml:space="preserve">longueur </w:t>
      </w:r>
      <w:r>
        <w:t>(par défaut)</w:t>
      </w:r>
      <w:r>
        <w:rPr>
          <w:rStyle w:val="optioncarChar"/>
        </w:rPr>
        <w:t xml:space="preserve"> / surface / quantité</w:t>
      </w:r>
      <w:r>
        <w:t xml:space="preserve"> nette à mettre en œuvre.</w:t>
      </w:r>
    </w:p>
    <w:p w14:paraId="6AD05970" w14:textId="77777777" w:rsidR="00522043" w:rsidRDefault="00000000">
      <w:r>
        <w:rPr>
          <w:b/>
          <w:i/>
        </w:rPr>
        <w:t>(Soit par défaut) </w:t>
      </w:r>
    </w:p>
    <w:p w14:paraId="56040A55" w14:textId="77777777" w:rsidR="00522043" w:rsidRDefault="00000000">
      <w:r>
        <w:rPr>
          <w:rStyle w:val="soitChar"/>
        </w:rPr>
        <w:t>1.   </w:t>
      </w:r>
      <w:r>
        <w:rPr>
          <w:rStyle w:val="soitChar"/>
          <w:u w:val="single"/>
        </w:rPr>
        <w:t>  La longueur nette</w:t>
      </w:r>
      <w:r>
        <w:rPr>
          <w:rStyle w:val="soitChar"/>
        </w:rPr>
        <w:t xml:space="preserve"> totale des éléments (mètres courants), mesurée à l’horizontale et ventilée suivant la hauteur.</w:t>
      </w:r>
    </w:p>
    <w:p w14:paraId="740D4767" w14:textId="77777777" w:rsidR="00522043" w:rsidRDefault="00000000">
      <w:r>
        <w:rPr>
          <w:b/>
          <w:i/>
        </w:rPr>
        <w:t>(Soit) </w:t>
      </w:r>
    </w:p>
    <w:p w14:paraId="3C79232B" w14:textId="77777777" w:rsidR="00522043" w:rsidRDefault="00000000">
      <w:r>
        <w:rPr>
          <w:rStyle w:val="soitChar"/>
        </w:rPr>
        <w:t xml:space="preserve">2.     </w:t>
      </w:r>
      <w:r>
        <w:rPr>
          <w:rStyle w:val="soitChar"/>
          <w:u w:val="single"/>
        </w:rPr>
        <w:t>La surface nette</w:t>
      </w:r>
      <w:r>
        <w:rPr>
          <w:rStyle w:val="soitChar"/>
        </w:rPr>
        <w:t xml:space="preserve"> apparente des éléments (surface verticale totale aval du soutènement).  Les ouvertures, les traversées et les réservations plus grandes que 0,50 m² sont déduites.  Toutes les armatures des éléments préfabriqués sont comprises dans le prix unitaire de cet article.</w:t>
      </w:r>
    </w:p>
    <w:p w14:paraId="0E470011" w14:textId="77777777" w:rsidR="00522043" w:rsidRDefault="00000000">
      <w:r>
        <w:rPr>
          <w:b/>
          <w:i/>
        </w:rPr>
        <w:t>(Soit) </w:t>
      </w:r>
    </w:p>
    <w:p w14:paraId="54DA3EAD" w14:textId="77777777" w:rsidR="00522043" w:rsidRDefault="00000000">
      <w:r>
        <w:rPr>
          <w:rStyle w:val="soitChar"/>
        </w:rPr>
        <w:t>3.    </w:t>
      </w:r>
      <w:r>
        <w:rPr>
          <w:rStyle w:val="soitChar"/>
          <w:u w:val="single"/>
        </w:rPr>
        <w:t xml:space="preserve"> La quantité nette</w:t>
      </w:r>
      <w:r>
        <w:rPr>
          <w:rStyle w:val="soitChar"/>
        </w:rPr>
        <w:t xml:space="preserve"> de pièces</w:t>
      </w:r>
    </w:p>
    <w:p w14:paraId="53A35D05" w14:textId="77777777" w:rsidR="00522043" w:rsidRDefault="00000000">
      <w:pPr>
        <w:pStyle w:val="pheading"/>
      </w:pPr>
      <w:r>
        <w:t>- nature du marché:</w:t>
      </w:r>
    </w:p>
    <w:p w14:paraId="3D34716B" w14:textId="77777777" w:rsidR="00522043" w:rsidRDefault="00000000">
      <w:r>
        <w:t>QF</w:t>
      </w:r>
    </w:p>
    <w:p w14:paraId="1FEFDF3A" w14:textId="77777777" w:rsidR="00522043" w:rsidRDefault="00000000">
      <w:pPr>
        <w:pStyle w:val="Author-eSectionHeading6"/>
      </w:pPr>
      <w:bookmarkStart w:id="919" w:name="_Toc112759489"/>
      <w:r>
        <w:t>22.46.2b Eléments de soutènement en U préfabriqués en béton armé CCTB 01.02</w:t>
      </w:r>
      <w:bookmarkEnd w:id="919"/>
    </w:p>
    <w:p w14:paraId="5053873D" w14:textId="77777777" w:rsidR="00522043" w:rsidRDefault="00000000">
      <w:pPr>
        <w:pStyle w:val="Author-eSectionHeading6"/>
      </w:pPr>
      <w:bookmarkStart w:id="920" w:name="_Toc112759490"/>
      <w:r>
        <w:t>22.46.2c Eléments de soutènement en T préfabriqués en béton armé CCTB 01.02</w:t>
      </w:r>
      <w:bookmarkEnd w:id="920"/>
    </w:p>
    <w:p w14:paraId="2F7820D4" w14:textId="77777777" w:rsidR="00522043" w:rsidRDefault="00000000">
      <w:pPr>
        <w:pStyle w:val="Author-eSectionHeading6"/>
      </w:pPr>
      <w:bookmarkStart w:id="921" w:name="_Toc112759491"/>
      <w:r>
        <w:t>22.46.2d Eléments de soutènement en dalles avec treillis-raidisseur préfabriqués en béton armé CCTB 01.02</w:t>
      </w:r>
      <w:bookmarkEnd w:id="921"/>
    </w:p>
    <w:p w14:paraId="2E902D8C" w14:textId="77777777" w:rsidR="00522043" w:rsidRDefault="00000000">
      <w:pPr>
        <w:pStyle w:val="Author-eSectionHeading3"/>
      </w:pPr>
      <w:bookmarkStart w:id="922" w:name="_Toc112759492"/>
      <w:r>
        <w:t>22.5 Armatures et coffrages CCTB 01.02</w:t>
      </w:r>
      <w:bookmarkEnd w:id="922"/>
    </w:p>
    <w:p w14:paraId="6C30271A" w14:textId="77777777" w:rsidR="00522043" w:rsidRDefault="00000000">
      <w:pPr>
        <w:pStyle w:val="Author-eSectionHeading4"/>
      </w:pPr>
      <w:bookmarkStart w:id="923" w:name="_Toc112759493"/>
      <w:r>
        <w:t>22.51 Armatures pour béton CCTB 01.10</w:t>
      </w:r>
      <w:bookmarkEnd w:id="923"/>
    </w:p>
    <w:p w14:paraId="0E590915" w14:textId="77777777" w:rsidR="00522043" w:rsidRDefault="00000000">
      <w:pPr>
        <w:pStyle w:val="pheading"/>
      </w:pPr>
      <w:bookmarkStart w:id="924" w:name="168"/>
      <w:bookmarkEnd w:id="924"/>
      <w:r>
        <w:t>DESCRIPTION</w:t>
      </w:r>
    </w:p>
    <w:p w14:paraId="08BE2F31" w14:textId="77777777" w:rsidR="00522043" w:rsidRDefault="00000000">
      <w:pPr>
        <w:pStyle w:val="pheading"/>
      </w:pPr>
      <w:r>
        <w:t>- Définition / Comprend</w:t>
      </w:r>
    </w:p>
    <w:p w14:paraId="03252600" w14:textId="77777777" w:rsidR="00522043" w:rsidRDefault="00000000">
      <w:r>
        <w:t>Il s'agit de la fourniture, de la mise en œuvre (couper, plier, …) et de la pose des armatures, barres, profils, treillis, … prescrits, y compris les écarteurs et les accessoires nécessaires pour fixer les armatures et les tenir en place.</w:t>
      </w:r>
    </w:p>
    <w:p w14:paraId="432F6E25" w14:textId="77777777" w:rsidR="00522043" w:rsidRDefault="00000000">
      <w:pPr>
        <w:pStyle w:val="pheading"/>
      </w:pPr>
      <w:r>
        <w:t>- Remarques importantes</w:t>
      </w:r>
    </w:p>
    <w:p w14:paraId="0DA1585D" w14:textId="77777777" w:rsidR="00522043" w:rsidRDefault="00000000">
      <w:r>
        <w:t xml:space="preserve">Conformément aux plans de ferraillage approuvés. </w:t>
      </w:r>
    </w:p>
    <w:p w14:paraId="01C7A6E1" w14:textId="77777777" w:rsidR="00522043" w:rsidRDefault="00000000">
      <w:pPr>
        <w:pStyle w:val="pheading"/>
      </w:pPr>
      <w:r>
        <w:t>MATÉRIAUX</w:t>
      </w:r>
    </w:p>
    <w:p w14:paraId="6359B6F7" w14:textId="77777777" w:rsidR="00522043" w:rsidRDefault="00522043"/>
    <w:p w14:paraId="03CD088A" w14:textId="77777777" w:rsidR="00522043" w:rsidRDefault="00000000">
      <w:pPr>
        <w:pStyle w:val="Author-eListParagraph"/>
        <w:numPr>
          <w:ilvl w:val="0"/>
          <w:numId w:val="610"/>
        </w:numPr>
      </w:pPr>
      <w:r>
        <w:t>Les barres d'armature pour le béton armé doivent respectivement satisfaire aux prescriptions de la [NBN EN 10080], [NBN A 24-301], [NBN A 24-302], [NBN A 24-303], [PTV 302] et [PTV 303].</w:t>
      </w:r>
      <w:r>
        <w:br/>
      </w:r>
    </w:p>
    <w:p w14:paraId="6BCD4257" w14:textId="77777777" w:rsidR="00522043" w:rsidRDefault="00000000">
      <w:pPr>
        <w:pStyle w:val="Author-eListParagraph"/>
        <w:numPr>
          <w:ilvl w:val="0"/>
          <w:numId w:val="610"/>
        </w:numPr>
      </w:pPr>
      <w:r>
        <w:rPr>
          <w:b/>
        </w:rPr>
        <w:t>Les aciers de la nuance BE 500 S, BE 500 TS, BE 500 ES et BE 500 RS ont les mêmes propriétés spécifiées</w:t>
      </w:r>
      <w:r>
        <w:t xml:space="preserve"> et correspondent à la qualité B 500 B selon l'annexe C de l'Eurocode [NBN EN 1992-1-1]. </w:t>
      </w:r>
      <w:r>
        <w:rPr>
          <w:b/>
        </w:rPr>
        <w:t>Ils peuvent donc être utilisés indifféremment</w:t>
      </w:r>
      <w:r>
        <w:t>.</w:t>
      </w:r>
      <w:r>
        <w:br/>
      </w:r>
    </w:p>
    <w:p w14:paraId="3C76E3E4" w14:textId="77777777" w:rsidR="00522043" w:rsidRDefault="00000000">
      <w:pPr>
        <w:pStyle w:val="Author-eListParagraph"/>
        <w:numPr>
          <w:ilvl w:val="0"/>
          <w:numId w:val="610"/>
        </w:numPr>
      </w:pPr>
      <w:r>
        <w:rPr>
          <w:b/>
        </w:rPr>
        <w:t>Les aciers de la nuance DE 500 BS</w:t>
      </w:r>
      <w:r>
        <w:t xml:space="preserve"> ont des propriétés de ductilité inférieures aux nuances décrites ci-avant (rapport Rm/Re et Agt) et correspondent à la qualité B 500 A selon l'annexe C de l'Eurocode [NBN EN 1992-1-1]. </w:t>
      </w:r>
      <w:r>
        <w:rPr>
          <w:b/>
        </w:rPr>
        <w:t>Ils ne peuvent donc être employés en lieu et place de la qualité B 500 B.</w:t>
      </w:r>
      <w:r>
        <w:br/>
      </w:r>
    </w:p>
    <w:p w14:paraId="3811650A" w14:textId="77777777" w:rsidR="00522043" w:rsidRDefault="00000000">
      <w:pPr>
        <w:pStyle w:val="Author-eListParagraph"/>
        <w:numPr>
          <w:ilvl w:val="0"/>
          <w:numId w:val="610"/>
        </w:numPr>
      </w:pPr>
      <w:r>
        <w:rPr>
          <w:b/>
        </w:rPr>
        <w:t>Les aciers de la nuance DE 500 AS ne peuvent être mis en œuvre dans les ouvrages en béton armé</w:t>
      </w:r>
      <w:r>
        <w:t xml:space="preserve"> vu l'absence de spécification des propriétés de ductilité (rapport Rm/Re et Agt non précisées et donc non conformes aux prescriptions de l’annexe C de la [NBN EN 1992-1-1]). </w:t>
      </w:r>
      <w:r>
        <w:br/>
      </w:r>
    </w:p>
    <w:p w14:paraId="0E5E07DA" w14:textId="77777777" w:rsidR="00522043" w:rsidRDefault="00000000">
      <w:pPr>
        <w:pStyle w:val="Author-eListParagraph"/>
        <w:numPr>
          <w:ilvl w:val="0"/>
          <w:numId w:val="610"/>
        </w:numPr>
      </w:pPr>
      <w:r>
        <w:t>La qualité de l'acier, aussi bien pour les barres, les étriers que pour les treillis soudés et les panneaux plans, porte un certificat de conformité</w:t>
      </w:r>
    </w:p>
    <w:p w14:paraId="485FFA28" w14:textId="77777777" w:rsidR="00522043" w:rsidRDefault="00000000">
      <w:pPr>
        <w:pStyle w:val="Author-eListParagraph"/>
        <w:numPr>
          <w:ilvl w:val="0"/>
          <w:numId w:val="610"/>
        </w:numPr>
      </w:pPr>
      <w:r>
        <w:t>Les treillis soudés pour le béton armé doivent satisfaire aux prescriptions de [NBN A 24-304], [PTV 304] et [PTV 307].</w:t>
      </w:r>
    </w:p>
    <w:p w14:paraId="250CA0B5" w14:textId="77777777" w:rsidR="00522043" w:rsidRDefault="00000000">
      <w:pPr>
        <w:pStyle w:val="Author-eListParagraph"/>
        <w:numPr>
          <w:ilvl w:val="0"/>
          <w:numId w:val="610"/>
        </w:numPr>
      </w:pPr>
      <w:r>
        <w:t>Les panneaux plans pour le béton armé doivent satisfaire aux prescriptions de [PTV 308].</w:t>
      </w:r>
    </w:p>
    <w:p w14:paraId="707E00DD" w14:textId="77777777" w:rsidR="00522043" w:rsidRDefault="00000000">
      <w:pPr>
        <w:pStyle w:val="Author-eListParagraph"/>
        <w:numPr>
          <w:ilvl w:val="0"/>
          <w:numId w:val="610"/>
        </w:numPr>
      </w:pPr>
      <w:r>
        <w:t>Les profils d'acier noyés dans le béton satisfont aux Eurocodes [NBN EN 1993 série]</w:t>
      </w:r>
    </w:p>
    <w:p w14:paraId="2CF41892" w14:textId="77777777" w:rsidR="00522043" w:rsidRDefault="00000000">
      <w:pPr>
        <w:pStyle w:val="Author-eListParagraph"/>
        <w:numPr>
          <w:ilvl w:val="0"/>
          <w:numId w:val="610"/>
        </w:numPr>
      </w:pPr>
      <w:r>
        <w:t>Les profils sont pourvus des réservations nécessaires selon les indications sur les plans.</w:t>
      </w:r>
    </w:p>
    <w:p w14:paraId="2B5F5D4D" w14:textId="77777777" w:rsidR="00522043" w:rsidRDefault="00000000">
      <w:pPr>
        <w:pStyle w:val="Author-eListParagraph"/>
        <w:numPr>
          <w:ilvl w:val="0"/>
          <w:numId w:val="610"/>
        </w:numPr>
      </w:pPr>
      <w:r>
        <w:t xml:space="preserve">Les caractéristiques des profils utilisés sont décrites au chapitre </w:t>
      </w:r>
      <w:hyperlink w:anchor="311" w:history="1">
        <w:r>
          <w:t>23.1 Eléments de structures métalliques</w:t>
        </w:r>
      </w:hyperlink>
      <w:r>
        <w:t>.</w:t>
      </w:r>
    </w:p>
    <w:p w14:paraId="048B18A9" w14:textId="77777777" w:rsidR="00522043" w:rsidRDefault="00000000">
      <w:pPr>
        <w:pStyle w:val="Author-eListParagraph"/>
        <w:numPr>
          <w:ilvl w:val="0"/>
          <w:numId w:val="610"/>
        </w:numPr>
      </w:pPr>
      <w:r>
        <w:t xml:space="preserve">Acier de précontrainte : pour la préfabrication des éléments en béton précontraint, il est tenu compte des normes de référence ci-dessous : </w:t>
      </w:r>
    </w:p>
    <w:p w14:paraId="673DBC05" w14:textId="77777777" w:rsidR="00522043" w:rsidRDefault="00000000">
      <w:pPr>
        <w:pStyle w:val="Author-eListParagraph"/>
        <w:numPr>
          <w:ilvl w:val="1"/>
          <w:numId w:val="611"/>
        </w:numPr>
      </w:pPr>
      <w:r>
        <w:t>[NBN I 10-001] </w:t>
      </w:r>
    </w:p>
    <w:p w14:paraId="46630799" w14:textId="77777777" w:rsidR="00522043" w:rsidRDefault="00000000">
      <w:pPr>
        <w:pStyle w:val="Author-eListParagraph"/>
        <w:numPr>
          <w:ilvl w:val="1"/>
          <w:numId w:val="611"/>
        </w:numPr>
      </w:pPr>
      <w:r>
        <w:t>[NBN I 10-002]</w:t>
      </w:r>
    </w:p>
    <w:p w14:paraId="6027551E" w14:textId="77777777" w:rsidR="00522043" w:rsidRDefault="00000000">
      <w:pPr>
        <w:pStyle w:val="Author-eListParagraph"/>
        <w:numPr>
          <w:ilvl w:val="1"/>
          <w:numId w:val="611"/>
        </w:numPr>
      </w:pPr>
      <w:r>
        <w:t>[NBN I 10-003]</w:t>
      </w:r>
    </w:p>
    <w:p w14:paraId="5FF94640" w14:textId="77777777" w:rsidR="00522043" w:rsidRDefault="00000000">
      <w:pPr>
        <w:pStyle w:val="Author-eListParagraph"/>
        <w:numPr>
          <w:ilvl w:val="1"/>
          <w:numId w:val="611"/>
        </w:numPr>
      </w:pPr>
      <w:r>
        <w:t>[PTV 311]</w:t>
      </w:r>
    </w:p>
    <w:p w14:paraId="7908E3BB" w14:textId="77777777" w:rsidR="00522043" w:rsidRDefault="00000000">
      <w:pPr>
        <w:pStyle w:val="Author-eListParagraph"/>
        <w:numPr>
          <w:ilvl w:val="1"/>
          <w:numId w:val="611"/>
        </w:numPr>
      </w:pPr>
      <w:r>
        <w:t>[PTV 312]</w:t>
      </w:r>
    </w:p>
    <w:p w14:paraId="65157F02" w14:textId="77777777" w:rsidR="00522043" w:rsidRDefault="00000000">
      <w:pPr>
        <w:pStyle w:val="Author-eListParagraph"/>
        <w:numPr>
          <w:ilvl w:val="1"/>
          <w:numId w:val="611"/>
        </w:numPr>
      </w:pPr>
      <w:r>
        <w:t>[PTV 314]</w:t>
      </w:r>
    </w:p>
    <w:p w14:paraId="04B65628" w14:textId="77777777" w:rsidR="00522043" w:rsidRDefault="00000000">
      <w:pPr>
        <w:pStyle w:val="Author-eListParagraph"/>
        <w:numPr>
          <w:ilvl w:val="0"/>
          <w:numId w:val="610"/>
        </w:numPr>
      </w:pPr>
      <w:r>
        <w:t xml:space="preserve">Les fibres d'acier pour béton doivent satisfaire aux prescriptions de la [NBN EN 14889-1]. Il s'agit d'éléments droits ou déformés provenant de fil étiré à froid, de tôle découpée, d'extraits de coulée, de fil étiré à froid raboté ou de blocs d'acier fraisés dont la forme et/ou la structure de surface assure un ancrage mécanique dans le béton durci. Les fibres doivent pouvoir être mélangée de façon homogène dans le béton. Les fibres d'acier sont protégées contre la corrosion par galvanisation thermique ou électrolytique à raison de 30 g/m2 en moyenne. La résistance caractéristique à la traction pour les différentes fibres d'acier sera d'au moins 1000 Mpa. Les dimensions nominales des fibres d'acier sont déterminées par le fabricant qui tient compte : </w:t>
      </w:r>
    </w:p>
    <w:p w14:paraId="6213FB9E" w14:textId="77777777" w:rsidR="00522043" w:rsidRDefault="00000000">
      <w:pPr>
        <w:pStyle w:val="Author-eListParagraph"/>
        <w:numPr>
          <w:ilvl w:val="1"/>
          <w:numId w:val="612"/>
        </w:numPr>
      </w:pPr>
      <w:r>
        <w:t>du diamètre nominal (d) compris entre 0,40 et 1,00 mm;</w:t>
      </w:r>
    </w:p>
    <w:p w14:paraId="33A8DA5B" w14:textId="77777777" w:rsidR="00522043" w:rsidRDefault="00000000">
      <w:pPr>
        <w:pStyle w:val="Author-eListParagraph"/>
        <w:numPr>
          <w:ilvl w:val="1"/>
          <w:numId w:val="612"/>
        </w:numPr>
      </w:pPr>
      <w:r>
        <w:t>de la longueur nominale (l) comprise entre 30 et 80 mm;</w:t>
      </w:r>
    </w:p>
    <w:p w14:paraId="6FCD957F" w14:textId="77777777" w:rsidR="00522043" w:rsidRDefault="00000000">
      <w:pPr>
        <w:pStyle w:val="Author-eListParagraph"/>
        <w:numPr>
          <w:ilvl w:val="1"/>
          <w:numId w:val="612"/>
        </w:numPr>
      </w:pPr>
      <w:r>
        <w:t>du rapport l/d supérieur à 60.</w:t>
      </w:r>
    </w:p>
    <w:p w14:paraId="3CED0B12" w14:textId="77777777" w:rsidR="00522043" w:rsidRDefault="00000000">
      <w:pPr>
        <w:pStyle w:val="pheading"/>
      </w:pPr>
      <w:r>
        <w:t>EXÉCUTION / MISE EN ŒUVRE</w:t>
      </w:r>
    </w:p>
    <w:p w14:paraId="6CCE7499" w14:textId="77777777" w:rsidR="00522043" w:rsidRDefault="00000000">
      <w:pPr>
        <w:pStyle w:val="heading"/>
      </w:pPr>
      <w:r>
        <w:t>Entreposage - Protection</w:t>
      </w:r>
    </w:p>
    <w:p w14:paraId="475C013A" w14:textId="77777777" w:rsidR="00522043" w:rsidRDefault="00000000">
      <w:pPr>
        <w:pStyle w:val="Author-eListParagraph"/>
        <w:numPr>
          <w:ilvl w:val="0"/>
          <w:numId w:val="613"/>
        </w:numPr>
      </w:pPr>
      <w:r>
        <w:t>A leur arrivée sur chantier, les armatures sont exemptes de salissures, d'huile, de peinture, de terre, etc.; elles sont entreposées à un endroit couvert et protégées contre la pluie et toute autre souillure.</w:t>
      </w:r>
    </w:p>
    <w:p w14:paraId="2FA7DA6C" w14:textId="77777777" w:rsidR="00522043" w:rsidRDefault="00000000">
      <w:pPr>
        <w:pStyle w:val="Author-eListParagraph"/>
        <w:numPr>
          <w:ilvl w:val="0"/>
          <w:numId w:val="613"/>
        </w:numPr>
      </w:pPr>
      <w:r>
        <w:t>Au moment de leur mise en œuvre, les armatures sont complètement débarrassées de toutes souillures et de la rouille non adhérente qui peuvent nuire à la bonne adhérence des barres au béton.</w:t>
      </w:r>
    </w:p>
    <w:p w14:paraId="55733E98" w14:textId="77777777" w:rsidR="00522043" w:rsidRDefault="00000000">
      <w:pPr>
        <w:pStyle w:val="Author-eListParagraph"/>
        <w:numPr>
          <w:ilvl w:val="0"/>
          <w:numId w:val="613"/>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14:paraId="4135337F" w14:textId="77777777" w:rsidR="00522043" w:rsidRDefault="00000000">
      <w:pPr>
        <w:pStyle w:val="heading"/>
      </w:pPr>
      <w:r>
        <w:t>Pliage des Armatures - Ferraillage</w:t>
      </w:r>
    </w:p>
    <w:p w14:paraId="310566A7" w14:textId="77777777" w:rsidR="00522043" w:rsidRDefault="00000000">
      <w:r>
        <w:t>Avant leur mise en œuvre, les armatures doivent être pliées dans les formes et aux dimensions indiquées sur les plans et dans les bordereaux. Elles sont pliées conformément aux indications des normes [NBN EN 1992-1-1] , [NBN EN 13670] et [NBN B 15-400]. Pendant le pliage, on prend les précautions nécessaires pour éviter les ruptures fragiles ou autres détériorations.</w:t>
      </w:r>
    </w:p>
    <w:p w14:paraId="373FF481" w14:textId="77777777" w:rsidR="00522043" w:rsidRDefault="00000000">
      <w:pPr>
        <w:pStyle w:val="Author-eListParagraph"/>
        <w:numPr>
          <w:ilvl w:val="0"/>
          <w:numId w:val="614"/>
        </w:numPr>
      </w:pPr>
      <w:r>
        <w:t>Le pliage des barres s'effectue, en principe, par une température ambiante d'au moins 5°C . Dès que la température baisse sous 5°C , il est toutefois conseillé de prendre les mesures qui s'imposent afin de prévenir la rupture fragile des barres (par ex. en utilisant une plieuse mécanique à vitesse modérée et/ou en choisissant une nuance d'acier moins sensible aux variations de température).</w:t>
      </w:r>
    </w:p>
    <w:p w14:paraId="2B93B88E" w14:textId="77777777" w:rsidR="00522043" w:rsidRDefault="00000000">
      <w:pPr>
        <w:pStyle w:val="Author-eListParagraph"/>
        <w:numPr>
          <w:ilvl w:val="0"/>
          <w:numId w:val="614"/>
        </w:numPr>
      </w:pPr>
      <w:r>
        <w:t>Le pliage à froid ou le dressage sur gabarit se fait progressivement et lentement, à l'aide d'une machine capable d'effectuer ces pliages, sans endommager le métal dans les angles.</w:t>
      </w:r>
    </w:p>
    <w:p w14:paraId="5D1BE232" w14:textId="77777777" w:rsidR="00522043" w:rsidRDefault="00000000">
      <w:pPr>
        <w:pStyle w:val="Author-eListParagraph"/>
        <w:numPr>
          <w:ilvl w:val="0"/>
          <w:numId w:val="614"/>
        </w:numPr>
      </w:pPr>
      <w:r>
        <w:t>Tout pliage provisoire suivi d'un pliage à contresens est évité autant que possible. Lorsque cette opération est nécessaire, elle se fait sans à-coups. Le rayon de courbure de la courbe est alors le double de celui prescrit dans la [NBN EN 1992-1-1].</w:t>
      </w:r>
    </w:p>
    <w:p w14:paraId="11C1845D" w14:textId="77777777" w:rsidR="00522043" w:rsidRDefault="00000000">
      <w:pPr>
        <w:pStyle w:val="Author-eListParagraph"/>
        <w:numPr>
          <w:ilvl w:val="0"/>
          <w:numId w:val="614"/>
        </w:numPr>
      </w:pPr>
      <w:r>
        <w:t>Le rayon de courbure de la courbe, mesuré sur la fibre médiane de la barre courbée, ne peut être inférieur aux valeurs mentionnées dans la [NBN EN 1992-1-1], qui indique également le diamètre du noyau de courbure qui correspond à cette valeur.</w:t>
      </w:r>
    </w:p>
    <w:p w14:paraId="47FFA25A" w14:textId="77777777" w:rsidR="00522043" w:rsidRDefault="00000000">
      <w:pPr>
        <w:pStyle w:val="Author-eListParagraph"/>
        <w:numPr>
          <w:ilvl w:val="0"/>
          <w:numId w:val="614"/>
        </w:numPr>
      </w:pPr>
      <w:r>
        <w:t>Dans la mesure du possible, on réserve, entre le début d'une courbure et un nœud soudé, une distance d'au moins 4 fois le diamètre des armatures courbées</w:t>
      </w:r>
    </w:p>
    <w:p w14:paraId="350423DF" w14:textId="77777777" w:rsidR="00522043" w:rsidRDefault="00000000">
      <w:pPr>
        <w:pStyle w:val="heading"/>
      </w:pPr>
      <w:r>
        <w:t>Croisements - Chevauchements - Assemblages par soudure</w:t>
      </w:r>
    </w:p>
    <w:p w14:paraId="7AE0FF4B" w14:textId="77777777" w:rsidR="00522043" w:rsidRDefault="00000000">
      <w:r>
        <w:t>La longueur de chevauchement des armatures principales et des treillis préfabriqués est déterminée selon les indications sur les plans.</w:t>
      </w:r>
    </w:p>
    <w:p w14:paraId="24AEE5EC" w14:textId="77777777" w:rsidR="00522043" w:rsidRDefault="00000000">
      <w:pPr>
        <w:pStyle w:val="Author-eListParagraph"/>
        <w:numPr>
          <w:ilvl w:val="0"/>
          <w:numId w:val="615"/>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chaises ou échelles en acier sont utilisés pour les doubles treillis.</w:t>
      </w:r>
    </w:p>
    <w:p w14:paraId="64B74402" w14:textId="77777777" w:rsidR="00522043" w:rsidRDefault="00000000">
      <w:pPr>
        <w:pStyle w:val="Author-eListParagraph"/>
        <w:numPr>
          <w:ilvl w:val="0"/>
          <w:numId w:val="615"/>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14:paraId="65B8E02F" w14:textId="77777777" w:rsidR="00522043" w:rsidRDefault="00000000">
      <w:pPr>
        <w:pStyle w:val="Author-eListParagraph"/>
        <w:numPr>
          <w:ilvl w:val="0"/>
          <w:numId w:val="615"/>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14:paraId="007D54A7" w14:textId="77777777" w:rsidR="00522043" w:rsidRDefault="00000000">
      <w:pPr>
        <w:pStyle w:val="Author-eListParagraph"/>
        <w:numPr>
          <w:ilvl w:val="0"/>
          <w:numId w:val="615"/>
        </w:numPr>
      </w:pPr>
      <w:r>
        <w:t xml:space="preserve">Les procédés de soudure suivants sont autorisés : </w:t>
      </w:r>
    </w:p>
    <w:p w14:paraId="63253B85" w14:textId="77777777" w:rsidR="00522043" w:rsidRDefault="00000000">
      <w:pPr>
        <w:pStyle w:val="Author-eListParagraph"/>
        <w:numPr>
          <w:ilvl w:val="1"/>
          <w:numId w:val="616"/>
        </w:numPr>
      </w:pPr>
      <w:r>
        <w:t>soudage par résistance; (soudure électrique par résistance)</w:t>
      </w:r>
    </w:p>
    <w:p w14:paraId="266947A5" w14:textId="77777777" w:rsidR="00522043" w:rsidRDefault="00000000">
      <w:pPr>
        <w:pStyle w:val="Author-eListParagraph"/>
        <w:numPr>
          <w:ilvl w:val="1"/>
          <w:numId w:val="616"/>
        </w:numPr>
      </w:pPr>
      <w:r>
        <w:t>soudage à l’arc manuel; (soudage électrique à l’arc)</w:t>
      </w:r>
    </w:p>
    <w:p w14:paraId="2FEE3A37" w14:textId="77777777" w:rsidR="00522043" w:rsidRDefault="00000000">
      <w:pPr>
        <w:pStyle w:val="Author-eListParagraph"/>
        <w:numPr>
          <w:ilvl w:val="1"/>
          <w:numId w:val="616"/>
        </w:numPr>
      </w:pPr>
      <w:r>
        <w:t>soudage semi-automatique en atmosphère gazeuse; (soudure par fusion)</w:t>
      </w:r>
    </w:p>
    <w:p w14:paraId="613C2F70" w14:textId="77777777" w:rsidR="00522043" w:rsidRDefault="00000000">
      <w:pPr>
        <w:pStyle w:val="Author-eListParagraph"/>
        <w:numPr>
          <w:ilvl w:val="1"/>
          <w:numId w:val="616"/>
        </w:numPr>
      </w:pPr>
      <w:r>
        <w:t>soudage par étincelage.</w:t>
      </w:r>
    </w:p>
    <w:p w14:paraId="5CF4C543" w14:textId="77777777" w:rsidR="00522043" w:rsidRDefault="00000000">
      <w:pPr>
        <w:pStyle w:val="Author-eListParagraph"/>
        <w:numPr>
          <w:ilvl w:val="0"/>
          <w:numId w:val="615"/>
        </w:numPr>
      </w:pPr>
      <w:r>
        <w:t>Il est interdit d’effectuer des soudures au chalumeau ou à la forge.</w:t>
      </w:r>
    </w:p>
    <w:p w14:paraId="3540728F" w14:textId="77777777" w:rsidR="00522043" w:rsidRDefault="00000000">
      <w:pPr>
        <w:pStyle w:val="Author-eListParagraph"/>
        <w:numPr>
          <w:ilvl w:val="0"/>
          <w:numId w:val="615"/>
        </w:numPr>
      </w:pPr>
      <w:r>
        <w:t>Les soudures sont effectuées conformément aux normes [NBN A 24-301] et [NBN A 24-302]</w:t>
      </w:r>
    </w:p>
    <w:p w14:paraId="04779BEA" w14:textId="77777777" w:rsidR="00522043" w:rsidRDefault="00000000">
      <w:pPr>
        <w:pStyle w:val="Author-eListParagraph"/>
        <w:numPr>
          <w:ilvl w:val="0"/>
          <w:numId w:val="615"/>
        </w:numPr>
      </w:pPr>
      <w:r>
        <w:t>Les soudures dans les barres sont évitées autant que possible.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14:paraId="7BA509D1" w14:textId="77777777" w:rsidR="00522043" w:rsidRDefault="00000000">
      <w:pPr>
        <w:pStyle w:val="heading"/>
      </w:pPr>
      <w:r>
        <w:t>Ecartements - Enrobage - Ecarteurs</w:t>
      </w:r>
    </w:p>
    <w:p w14:paraId="05767E68" w14:textId="77777777" w:rsidR="00522043" w:rsidRDefault="00000000">
      <w:r>
        <w:t>Pour le béton coulé en place, les enrobages sont conformes à la [NBN EN 1992-1-1] et la [NBN EN 1992-1-1 ANB].</w:t>
      </w:r>
    </w:p>
    <w:p w14:paraId="2DDC096A" w14:textId="77777777" w:rsidR="00522043" w:rsidRDefault="00000000">
      <w:r>
        <w:t>Pour les éléments préfabriqués, les enrobages sont conformes aux normes produits.</w:t>
      </w:r>
    </w:p>
    <w:p w14:paraId="6D61F2BC" w14:textId="77777777" w:rsidR="00522043" w:rsidRDefault="00000000">
      <w:r>
        <w:t>Des exigences plus sévères peuvent être requises pour la résistance au feu des structures (voir la [NBN EN 1992-1-2] et la [NBN EN 1992-1-2 ANB]).</w:t>
      </w:r>
    </w:p>
    <w:p w14:paraId="61A9FE38" w14:textId="77777777" w:rsidR="00522043" w:rsidRDefault="00000000">
      <w:r>
        <w:t>Les cales et écarteurs sont conformes aux normes [NBN EN 13670] et [NBN B 15-400].</w:t>
      </w:r>
    </w:p>
    <w:p w14:paraId="518AA826" w14:textId="77777777" w:rsidR="00522043" w:rsidRDefault="00000000">
      <w:pPr>
        <w:pStyle w:val="heading"/>
      </w:pPr>
      <w:r>
        <w:t>Armatures de précontrainte</w:t>
      </w:r>
    </w:p>
    <w:p w14:paraId="4F6192AB" w14:textId="77777777" w:rsidR="00522043" w:rsidRDefault="00000000">
      <w:r>
        <w:t>Le béton peut être précontraint selon la technique:</w:t>
      </w:r>
      <w:r>
        <w:br/>
      </w:r>
      <w:r>
        <w:rPr>
          <w:b/>
        </w:rPr>
        <w:t xml:space="preserve">Choix opéré : </w:t>
      </w:r>
      <w:r>
        <w:rPr>
          <w:rStyle w:val="optioncarChar"/>
        </w:rPr>
        <w:t>***/ OPTION 1 (fourreaux injectés par après) </w:t>
      </w:r>
      <w:r>
        <w:t>(par défaut) </w:t>
      </w:r>
      <w:r>
        <w:rPr>
          <w:rStyle w:val="optioncarChar"/>
        </w:rPr>
        <w:t>/ OPTION 2 (Tuyau rempli de graisse) / OPTION 3 (technique de précontrainte)</w:t>
      </w:r>
      <w:r>
        <w:br/>
      </w:r>
    </w:p>
    <w:p w14:paraId="6D44944B" w14:textId="77777777" w:rsidR="00522043" w:rsidRDefault="00000000">
      <w:r>
        <w:rPr>
          <w:b/>
          <w:color w:val="000000"/>
        </w:rPr>
        <w:t>***OPTION 1</w:t>
      </w:r>
      <w:r>
        <w:rPr>
          <w:color w:val="000000"/>
        </w:rPr>
        <w:t>: de l’acier à précontrainte postérieure posés dans des fourreaux injectés après la précontrainte</w:t>
      </w:r>
      <w:r>
        <w:br/>
      </w:r>
      <w:r>
        <w:rPr>
          <w:b/>
          <w:color w:val="000000"/>
        </w:rPr>
        <w:t>***OPTION 2</w:t>
      </w:r>
      <w:r>
        <w:rPr>
          <w:color w:val="000000"/>
        </w:rPr>
        <w:t xml:space="preserve"> : de l’acier à précontrainte postérieure dans un tuyau rempli de graisse.</w:t>
      </w:r>
    </w:p>
    <w:p w14:paraId="7AF9E9D8" w14:textId="77777777" w:rsidR="00522043" w:rsidRDefault="00000000">
      <w:r>
        <w:rPr>
          <w:b/>
        </w:rPr>
        <w:t>***OPTION 3</w:t>
      </w:r>
      <w:r>
        <w:t xml:space="preserve"> : par la technique de précontrainte par prétension/adhérence. Cette technique de précontrainte est la plus utilisée en préfabrication.</w:t>
      </w:r>
    </w:p>
    <w:p w14:paraId="608CF32F" w14:textId="77777777" w:rsidR="00522043" w:rsidRDefault="00000000">
      <w:r>
        <w:t>Le béton est précontraint au moyen des techniques à vérin et de serrage. Les blocs d’extrémité des éléments sont calculés comme des éléments « courts » en béton armé. La prétension est transmise aux blocs d'extrémité avec les moyens d’ancrage appropriés en acier de haute qualité.</w:t>
      </w:r>
    </w:p>
    <w:p w14:paraId="1A5A4BAF" w14:textId="77777777" w:rsidR="00522043" w:rsidRDefault="00000000">
      <w:pPr>
        <w:pStyle w:val="pheading"/>
      </w:pPr>
      <w:r>
        <w:t>DOCUMENTS DE RÉFÉRENCE</w:t>
      </w:r>
    </w:p>
    <w:p w14:paraId="15164AD9" w14:textId="77777777" w:rsidR="00522043" w:rsidRDefault="00000000">
      <w:pPr>
        <w:pStyle w:val="pheading"/>
      </w:pPr>
      <w:r>
        <w:t>- Matériau</w:t>
      </w:r>
    </w:p>
    <w:p w14:paraId="13422B3F" w14:textId="77777777" w:rsidR="00522043" w:rsidRDefault="00000000">
      <w:r>
        <w:t>[NBN A 24-301, Produits sidérurgiques - Aciers pour béton armé - Barres, fils et treillis soudés - Généralités et prescriptions communes]</w:t>
      </w:r>
    </w:p>
    <w:p w14:paraId="6C81BD24" w14:textId="77777777" w:rsidR="00522043" w:rsidRDefault="00000000">
      <w:r>
        <w:t>[NBN A 24-302, Produits sidérurgiques - Aciers pour béton armé - Barres lisses et barres à nervures - Fils machine lisses et fils machine à nervures]</w:t>
      </w:r>
    </w:p>
    <w:p w14:paraId="48420331" w14:textId="77777777" w:rsidR="00522043" w:rsidRDefault="00000000">
      <w:r>
        <w:t>[NBN A 24-303, Produits sidérurgiques - Aciers pour béton armé - Fils écrouis à froid lisses et fils écrouis à froid à nervures]</w:t>
      </w:r>
    </w:p>
    <w:p w14:paraId="2781450C" w14:textId="77777777" w:rsidR="00522043" w:rsidRDefault="00000000">
      <w:r>
        <w:t>[NBN A 24-304, Produits sidérurgiques - Aciers pour béton armé - Treillis soudés]</w:t>
      </w:r>
    </w:p>
    <w:p w14:paraId="25429376" w14:textId="77777777" w:rsidR="00522043" w:rsidRDefault="00000000">
      <w:r>
        <w:t>[NBN EN 10080, Aciers pour l'armature du béton - Aciers soudables pour béton armé - Généralités] </w:t>
      </w:r>
    </w:p>
    <w:p w14:paraId="061FCEE4" w14:textId="77777777" w:rsidR="00522043" w:rsidRDefault="00000000">
      <w:r>
        <w:t>[PTV 302, Aciers pour béton armé - Barres à nervures ou à empreintes - Fils à nervures ou à empreintes à haute ductilité]</w:t>
      </w:r>
    </w:p>
    <w:p w14:paraId="0D50BD13" w14:textId="77777777" w:rsidR="00522043" w:rsidRDefault="00000000">
      <w:r>
        <w:t>[PTV 303, Aciers pour béton armé - Fils écrouis à froid à nervures à basse ductilité]</w:t>
      </w:r>
    </w:p>
    <w:p w14:paraId="6D7236E0" w14:textId="77777777" w:rsidR="00522043" w:rsidRDefault="00000000">
      <w:r>
        <w:t>[PTV 304, Aciers pour béton armé - Treillis soudés]</w:t>
      </w:r>
    </w:p>
    <w:p w14:paraId="51B01953" w14:textId="77777777" w:rsidR="00522043" w:rsidRDefault="00000000">
      <w:r>
        <w:t>[PTV 307, Aciers pour béton armé - Barres à nervures - Profil alternatif (Révision 2).]</w:t>
      </w:r>
    </w:p>
    <w:p w14:paraId="6BC858FF" w14:textId="77777777" w:rsidR="00522043" w:rsidRDefault="00000000">
      <w:r>
        <w:t>[PTV 308, Aciers pour béton armé - Armatures assemblées sous forme de panneaux plans]</w:t>
      </w:r>
    </w:p>
    <w:p w14:paraId="000B124C" w14:textId="77777777" w:rsidR="00522043" w:rsidRDefault="00000000">
      <w:r>
        <w:t>[PTV 311, Aciers de précontrainte - Torons]</w:t>
      </w:r>
    </w:p>
    <w:p w14:paraId="43C99133" w14:textId="77777777" w:rsidR="00522043" w:rsidRDefault="00000000">
      <w:r>
        <w:t>[PTV 312, Aciers de précontrainte - Aciers galvanisés]</w:t>
      </w:r>
    </w:p>
    <w:p w14:paraId="26D43616" w14:textId="77777777" w:rsidR="00522043" w:rsidRDefault="00000000">
      <w:r>
        <w:t>[PTV 314, Aciers de précontrainte - Fils tréfilés]</w:t>
      </w:r>
    </w:p>
    <w:p w14:paraId="362BA1F7" w14:textId="77777777" w:rsidR="00522043" w:rsidRDefault="00000000">
      <w:r>
        <w:t>[NBN EN 1993 série, Eurocode 3 – Calcul des structures en acier]</w:t>
      </w:r>
    </w:p>
    <w:p w14:paraId="42F14E82" w14:textId="77777777" w:rsidR="00522043" w:rsidRDefault="00000000">
      <w:r>
        <w:t>[NBN I 10-001, Aciers de précontrainte - Fils, torons et barres - Généralités et prescriptions communes]</w:t>
      </w:r>
    </w:p>
    <w:p w14:paraId="3E5D9988" w14:textId="77777777" w:rsidR="00522043" w:rsidRDefault="00000000">
      <w:r>
        <w:t>[NBN I 10-002, Aciers de précontrainte - Fils tréfilés]</w:t>
      </w:r>
    </w:p>
    <w:p w14:paraId="27D7DB1D" w14:textId="77777777" w:rsidR="00522043" w:rsidRDefault="00000000">
      <w:r>
        <w:t>[NBN I 10-003, Aciers de précontrainte - Torons (avec erratum)]</w:t>
      </w:r>
    </w:p>
    <w:p w14:paraId="1EFD9FCF" w14:textId="77777777" w:rsidR="00522043" w:rsidRDefault="00000000">
      <w:r>
        <w:t>[NBN EN 14889-1, Fibres pour béton - Partie 1 : Fibres d'acier - Définitions, spécifications et conformité]</w:t>
      </w:r>
    </w:p>
    <w:p w14:paraId="02E88B7D" w14:textId="77777777" w:rsidR="00522043" w:rsidRDefault="00000000">
      <w:pPr>
        <w:pStyle w:val="pheading"/>
      </w:pPr>
      <w:r>
        <w:t>- Exécution</w:t>
      </w:r>
    </w:p>
    <w:p w14:paraId="2E3BF23C" w14:textId="77777777" w:rsidR="00522043" w:rsidRDefault="00000000">
      <w:r>
        <w:t>[NBN EN ISO 3766, Dessins de construction - Représentation simplifiée des armatures de béton (ISO 3766:2003) (+AC:2004)]</w:t>
      </w:r>
    </w:p>
    <w:p w14:paraId="4CC8A7A3" w14:textId="77777777" w:rsidR="00522043" w:rsidRDefault="00000000">
      <w:pPr>
        <w:pStyle w:val="Author-eSectionHeading5"/>
      </w:pPr>
      <w:bookmarkStart w:id="925" w:name="_Toc112759494"/>
      <w:r>
        <w:t>22.51.1 Barres d'armatures pour béton CCTB 01.04</w:t>
      </w:r>
      <w:bookmarkEnd w:id="925"/>
    </w:p>
    <w:p w14:paraId="48D3FFC4" w14:textId="77777777" w:rsidR="00522043" w:rsidRDefault="00000000">
      <w:pPr>
        <w:pStyle w:val="Author-eSectionHeading6"/>
      </w:pPr>
      <w:bookmarkStart w:id="926" w:name="371"/>
      <w:bookmarkStart w:id="927" w:name="_Toc112759495"/>
      <w:bookmarkEnd w:id="926"/>
      <w:r>
        <w:t>22.51.1a Barres d'armatures pour béton CCTB 01.07</w:t>
      </w:r>
      <w:bookmarkEnd w:id="927"/>
    </w:p>
    <w:p w14:paraId="0807DD18" w14:textId="77777777" w:rsidR="00522043" w:rsidRDefault="00000000">
      <w:pPr>
        <w:pStyle w:val="pheading"/>
      </w:pPr>
      <w:bookmarkStart w:id="928" w:name="383"/>
      <w:bookmarkEnd w:id="928"/>
      <w:r>
        <w:t>MESURAGE</w:t>
      </w:r>
    </w:p>
    <w:p w14:paraId="30B9A1DC" w14:textId="77777777" w:rsidR="00522043" w:rsidRDefault="00000000">
      <w:pPr>
        <w:pStyle w:val="pheading"/>
      </w:pPr>
      <w:r>
        <w:t>- unité de mesure:</w:t>
      </w:r>
    </w:p>
    <w:p w14:paraId="5C833AFA" w14:textId="77777777" w:rsidR="00522043" w:rsidRDefault="00000000">
      <w:r>
        <w:t>Les aciers sont mesurés et payés au kg en fonction de la nuance d'acier.</w:t>
      </w:r>
      <w:r>
        <w:br/>
        <w:t>La masse volumique est fixée à 7 850 kg/m³.</w:t>
      </w:r>
    </w:p>
    <w:p w14:paraId="317A82A8" w14:textId="77777777" w:rsidR="00522043" w:rsidRDefault="00000000">
      <w:pPr>
        <w:pStyle w:val="pheading"/>
      </w:pPr>
      <w:r>
        <w:t>- code de mesurage:</w:t>
      </w:r>
    </w:p>
    <w:p w14:paraId="43F327D8" w14:textId="77777777" w:rsidR="00522043" w:rsidRDefault="00000000">
      <w:r>
        <w:t>Le prix unitaire comprend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14:paraId="624C67E0" w14:textId="77777777" w:rsidR="00522043" w:rsidRDefault="00000000">
      <w:r>
        <w:t>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r>
        <w:br/>
      </w:r>
      <w:r>
        <w:br/>
      </w:r>
    </w:p>
    <w:p w14:paraId="2839F77C" w14:textId="77777777" w:rsidR="00522043" w:rsidRDefault="00000000">
      <w:pPr>
        <w:pStyle w:val="pheading"/>
      </w:pPr>
      <w:r>
        <w:t>- nature du marché:</w:t>
      </w:r>
    </w:p>
    <w:p w14:paraId="52D8143B" w14:textId="77777777" w:rsidR="00522043" w:rsidRDefault="00000000">
      <w:r>
        <w:rPr>
          <w:rStyle w:val="optioncarChar"/>
        </w:rPr>
        <w:t>PM</w:t>
      </w:r>
      <w:r>
        <w:t xml:space="preserve"> (par défaut) </w:t>
      </w:r>
      <w:r>
        <w:rPr>
          <w:rStyle w:val="optioncarChar"/>
        </w:rPr>
        <w:t>/ QF / QP</w:t>
      </w:r>
    </w:p>
    <w:p w14:paraId="468D0083" w14:textId="77777777" w:rsidR="00522043" w:rsidRDefault="00000000">
      <w:pPr>
        <w:pStyle w:val="Author-eSectionHeading6"/>
      </w:pPr>
      <w:bookmarkStart w:id="929" w:name="_Toc112759496"/>
      <w:r>
        <w:t>22.51.1b Barres d'armatures pour béton de rempiétement CCTB 01.10</w:t>
      </w:r>
      <w:bookmarkEnd w:id="929"/>
    </w:p>
    <w:p w14:paraId="2A597CB4" w14:textId="77777777" w:rsidR="00522043" w:rsidRDefault="00000000">
      <w:pPr>
        <w:pStyle w:val="Author-eSectionHeading6"/>
      </w:pPr>
      <w:bookmarkStart w:id="930" w:name="_Toc112759497"/>
      <w:r>
        <w:t>22.51.1c Barres d'armatures scellées dans du béton CCTB 01.10</w:t>
      </w:r>
      <w:bookmarkEnd w:id="930"/>
    </w:p>
    <w:p w14:paraId="4611DA6F" w14:textId="77777777" w:rsidR="00522043" w:rsidRDefault="00000000">
      <w:pPr>
        <w:pStyle w:val="Author-eSectionHeading6"/>
      </w:pPr>
      <w:bookmarkStart w:id="931" w:name="_Toc112759498"/>
      <w:r>
        <w:t>22.51.1d Barres d'armatures scellées dans de la maçonnerie CCTB 01.10</w:t>
      </w:r>
      <w:bookmarkEnd w:id="931"/>
    </w:p>
    <w:p w14:paraId="35F5B462" w14:textId="77777777" w:rsidR="00522043" w:rsidRDefault="00000000">
      <w:pPr>
        <w:pStyle w:val="Author-eSectionHeading5"/>
      </w:pPr>
      <w:bookmarkStart w:id="932" w:name="_Toc112759499"/>
      <w:r>
        <w:t>22.51.2 Treillis et panneaux d'armatures préfabriqués CCTB 01.04</w:t>
      </w:r>
      <w:bookmarkEnd w:id="932"/>
    </w:p>
    <w:p w14:paraId="2E15E832" w14:textId="77777777" w:rsidR="00522043" w:rsidRDefault="00000000">
      <w:pPr>
        <w:pStyle w:val="Author-eSectionHeading6"/>
      </w:pPr>
      <w:bookmarkStart w:id="933" w:name="372"/>
      <w:bookmarkStart w:id="934" w:name="_Toc112759500"/>
      <w:bookmarkEnd w:id="933"/>
      <w:r>
        <w:t>22.51.2a Treillis d'armatures préfabriqués CCTB 01.10</w:t>
      </w:r>
      <w:bookmarkEnd w:id="934"/>
    </w:p>
    <w:p w14:paraId="1979A2C7" w14:textId="77777777" w:rsidR="00522043" w:rsidRDefault="00000000">
      <w:pPr>
        <w:pStyle w:val="pheading"/>
      </w:pPr>
      <w:r>
        <w:t>DESCRIPTION</w:t>
      </w:r>
    </w:p>
    <w:p w14:paraId="6A66733F" w14:textId="77777777" w:rsidR="00522043" w:rsidRDefault="00000000">
      <w:pPr>
        <w:pStyle w:val="pheading"/>
      </w:pPr>
      <w:r>
        <w:t>- Définition / Comprend</w:t>
      </w:r>
    </w:p>
    <w:p w14:paraId="7760389C" w14:textId="77777777" w:rsidR="00522043" w:rsidRDefault="00000000">
      <w:r>
        <w:t>Il s’agit d’un ensemble constitué d'un seul ou de plusieurs types de fils, soudés entre eux électriquement par résistance dans une usine productrice, de manière à former un réseau plan à mailles rectangulaires ou carrées dont tous les nœuds sont soudés, selon le [PTV 304]. Par direction, les fils sont de même origine, de même nuance et de même diamètre.</w:t>
      </w:r>
      <w:r>
        <w:br/>
        <w:t>Les armatures peuvent éventuellement être dédoublées dans une seule direction du treillis; les mailles n'ont pas nécessairement toutes les mêmes dimensions.</w:t>
      </w:r>
    </w:p>
    <w:p w14:paraId="4168BB1F" w14:textId="77777777" w:rsidR="00522043" w:rsidRDefault="00000000">
      <w:pPr>
        <w:pStyle w:val="Author-eSectionHeading6"/>
      </w:pPr>
      <w:bookmarkStart w:id="935" w:name="_Toc112759501"/>
      <w:r>
        <w:t>22.51.2b Panneaux plans d'armatures préfabriqués CCTB 01.10</w:t>
      </w:r>
      <w:bookmarkEnd w:id="935"/>
    </w:p>
    <w:p w14:paraId="69DF773D" w14:textId="77777777" w:rsidR="00522043" w:rsidRDefault="00000000">
      <w:pPr>
        <w:pStyle w:val="pheading"/>
      </w:pPr>
      <w:r>
        <w:t>DESCRIPTION</w:t>
      </w:r>
    </w:p>
    <w:p w14:paraId="3CEE5D57" w14:textId="77777777" w:rsidR="00522043" w:rsidRDefault="00000000">
      <w:pPr>
        <w:pStyle w:val="pheading"/>
      </w:pPr>
      <w:r>
        <w:t>- Définition / Comprend</w:t>
      </w:r>
    </w:p>
    <w:p w14:paraId="1F7FA7F3" w14:textId="77777777" w:rsidR="00522043" w:rsidRDefault="00000000">
      <w:r>
        <w:t>Il s’agit d’un ensemble constitué d'un seul ou de plusieurs types de fils ou barres, soudés entre eux dans une entreprise productrice, de manière à former un réseau plan à mailles rectangulaires ou carrées, selon le [PTV 308]. Par direction, les fils ou barres sont de même origine et du même diamètre.</w:t>
      </w:r>
    </w:p>
    <w:p w14:paraId="7F5AEAD8" w14:textId="77777777" w:rsidR="00522043" w:rsidRDefault="00000000">
      <w:r>
        <w:t>Ce type de panneaux plans d’armatures est caractérisé comme suit :</w:t>
      </w:r>
    </w:p>
    <w:p w14:paraId="5DF04AF1" w14:textId="77777777" w:rsidR="00522043" w:rsidRDefault="00000000">
      <w:pPr>
        <w:ind w:left="567"/>
      </w:pPr>
      <w:r>
        <w:t>- les nœuds du « panneau » ne sont pas nécessairement tous soudés ;</w:t>
      </w:r>
      <w:r>
        <w:br/>
        <w:t>- une résistance limitée au cisaillement des soudures est garantie ;</w:t>
      </w:r>
      <w:r>
        <w:br/>
        <w:t xml:space="preserve">- il n’y a pas de limitation du diamètre maximum des fils ou barres constitutifs du panneau ; </w:t>
      </w:r>
      <w:r>
        <w:br/>
        <w:t>- il n’y a pas de minimum au rapport entre les diamètres nominaux du plus petit au plus gros diamètre de fil ou barre du « panneau » ;</w:t>
      </w:r>
      <w:r>
        <w:br/>
        <w:t>- les armatures, dans une direction, peuvent n’avoir qu’une fonction d’écarteur sans aucune autre caractéristique demandée.</w:t>
      </w:r>
    </w:p>
    <w:p w14:paraId="6677DDBC" w14:textId="77777777" w:rsidR="00522043" w:rsidRDefault="00000000">
      <w:pPr>
        <w:pStyle w:val="Author-eSectionHeading5"/>
      </w:pPr>
      <w:bookmarkStart w:id="936" w:name="_Toc112759502"/>
      <w:r>
        <w:t>22.51.3 Fibres de renforcement de béton CCTB 01.02</w:t>
      </w:r>
      <w:bookmarkEnd w:id="936"/>
    </w:p>
    <w:p w14:paraId="1F825B80" w14:textId="77777777" w:rsidR="00522043" w:rsidRDefault="00000000">
      <w:pPr>
        <w:pStyle w:val="Author-eSectionHeading6"/>
      </w:pPr>
      <w:bookmarkStart w:id="937" w:name="399"/>
      <w:bookmarkStart w:id="938" w:name="_Toc112759503"/>
      <w:bookmarkEnd w:id="937"/>
      <w:r>
        <w:t>22.51.3a Fibres d'acier de renforcement de béton CCTB 01.10</w:t>
      </w:r>
      <w:bookmarkEnd w:id="938"/>
    </w:p>
    <w:p w14:paraId="66FD0E0C" w14:textId="77777777" w:rsidR="00522043" w:rsidRDefault="00000000">
      <w:pPr>
        <w:pStyle w:val="pheading"/>
      </w:pPr>
      <w:r>
        <w:t>DESCRIPTION</w:t>
      </w:r>
    </w:p>
    <w:p w14:paraId="1510C651" w14:textId="77777777" w:rsidR="00522043" w:rsidRDefault="00000000">
      <w:pPr>
        <w:pStyle w:val="pheading"/>
      </w:pPr>
      <w:r>
        <w:t>- Définition / Comprend</w:t>
      </w:r>
    </w:p>
    <w:p w14:paraId="3F94D0BE" w14:textId="77777777" w:rsidR="00522043" w:rsidRDefault="00000000">
      <w:pPr>
        <w:jc w:val="both"/>
      </w:pPr>
      <w:r>
        <w:t>Cet article comprend la fourniture et la mise en œuvre de fibres d’acier de renforcement du béton conformément à la portée décrite dans l’élément </w:t>
      </w:r>
      <w:hyperlink w:anchor="399" w:history="1">
        <w:r>
          <w:t>22.51.3 Fibres de renforcement de béton</w:t>
        </w:r>
      </w:hyperlink>
      <w:r>
        <w:t> .</w:t>
      </w:r>
    </w:p>
    <w:p w14:paraId="4B18CF28" w14:textId="77777777" w:rsidR="00522043" w:rsidRDefault="00000000">
      <w:pPr>
        <w:pStyle w:val="pheading"/>
      </w:pPr>
      <w:r>
        <w:t>- Localisation</w:t>
      </w:r>
    </w:p>
    <w:p w14:paraId="11D00BF9" w14:textId="77777777" w:rsidR="00522043" w:rsidRDefault="00000000">
      <w:r>
        <w:t xml:space="preserve">L’incorporation des fibres est réalisée dans les éléments suivants : </w:t>
      </w:r>
      <w:r>
        <w:rPr>
          <w:rStyle w:val="optioncarChar"/>
        </w:rPr>
        <w:t>***</w:t>
      </w:r>
      <w:r>
        <w:t>.</w:t>
      </w:r>
    </w:p>
    <w:p w14:paraId="75680C25" w14:textId="77777777" w:rsidR="00522043" w:rsidRDefault="00000000">
      <w:r>
        <w:t>Voir plans et métrés détaillés.</w:t>
      </w:r>
    </w:p>
    <w:p w14:paraId="33A6EC97" w14:textId="77777777" w:rsidR="00522043" w:rsidRDefault="00000000">
      <w:pPr>
        <w:pStyle w:val="pheading"/>
      </w:pPr>
      <w:r>
        <w:t>MATÉRIAUX</w:t>
      </w:r>
    </w:p>
    <w:p w14:paraId="25CF2E28" w14:textId="77777777" w:rsidR="00522043" w:rsidRDefault="00000000">
      <w:pPr>
        <w:pStyle w:val="pheading"/>
      </w:pPr>
      <w:r>
        <w:t>- Caractéristiques générales</w:t>
      </w:r>
    </w:p>
    <w:p w14:paraId="182A6B15" w14:textId="77777777" w:rsidR="00522043" w:rsidRDefault="00000000">
      <w:pPr>
        <w:jc w:val="both"/>
      </w:pPr>
      <w:r>
        <w:t>Il s’agit d’éléments droits ou déformés provenant de fil étiré à froid, de tôle découpée, d'extraits de coulée, de fil étiré à froid raboté ou de blocs d'acier fraisés dont la forme et/ou la structure de surface assure un ancrage mécanique dans le béton durci. Les fibres doivent pouvoir être mélangées de façon homogène dans le béton.</w:t>
      </w:r>
    </w:p>
    <w:p w14:paraId="2E5AC119" w14:textId="77777777" w:rsidR="00522043" w:rsidRDefault="00000000">
      <w:pPr>
        <w:jc w:val="both"/>
      </w:pPr>
      <w:r>
        <w:t>La résistance caractéristique à la traction pour les différentes fibres d'acier est d'au moins 1000 MPa. Les dimensions nominales des fibres d'acier sont déterminées par le fabricant qui tient compte :</w:t>
      </w:r>
    </w:p>
    <w:p w14:paraId="6AAEA5F6" w14:textId="77777777" w:rsidR="00522043" w:rsidRDefault="00000000">
      <w:pPr>
        <w:pStyle w:val="Author-eListParagraph"/>
        <w:numPr>
          <w:ilvl w:val="0"/>
          <w:numId w:val="617"/>
        </w:numPr>
      </w:pPr>
      <w:r>
        <w:t>du diamètre nominal (d) compris entre 0,40 et 1,00 mm;</w:t>
      </w:r>
    </w:p>
    <w:p w14:paraId="4921ABF4" w14:textId="77777777" w:rsidR="00522043" w:rsidRDefault="00000000">
      <w:pPr>
        <w:pStyle w:val="Author-eListParagraph"/>
        <w:numPr>
          <w:ilvl w:val="0"/>
          <w:numId w:val="617"/>
        </w:numPr>
      </w:pPr>
      <w:r>
        <w:t>de la longueur nominale (l) comprise entre 30 et 80 mm;</w:t>
      </w:r>
    </w:p>
    <w:p w14:paraId="2BCE8476" w14:textId="77777777" w:rsidR="00522043" w:rsidRDefault="00000000">
      <w:pPr>
        <w:pStyle w:val="Author-eListParagraph"/>
        <w:numPr>
          <w:ilvl w:val="0"/>
          <w:numId w:val="617"/>
        </w:numPr>
      </w:pPr>
      <w:r>
        <w:t>du rapport l/d supérieur à 60.</w:t>
      </w:r>
    </w:p>
    <w:p w14:paraId="2CBC6E06" w14:textId="16D6677D" w:rsidR="00522043" w:rsidRDefault="00000000">
      <w:r>
        <w:t xml:space="preserve">Les fibres d’acier doivent satisfaire aux prescriptions de la [NBN EN 14889-1].  Par ailleurs, les fibres disposent également d'une déclaration d'aptitude à l'utilisation suivant les prescriptions de l'élément </w:t>
      </w:r>
      <w:hyperlink r:id="rId87" w:history="1">
        <w:r>
          <w:t>02.42.1 Critères d'acceptabilité</w:t>
        </w:r>
      </w:hyperlink>
      <w:r>
        <w:t>.</w:t>
      </w:r>
    </w:p>
    <w:p w14:paraId="53D596C6" w14:textId="77777777" w:rsidR="00522043" w:rsidRDefault="00000000">
      <w:pPr>
        <w:jc w:val="both"/>
      </w:pPr>
      <w:r>
        <w:t xml:space="preserve">Les fibres sont en </w:t>
      </w:r>
      <w:r>
        <w:rPr>
          <w:rStyle w:val="optioncarChar"/>
        </w:rPr>
        <w:t>acier</w:t>
      </w:r>
      <w:r>
        <w:t xml:space="preserve"> (par défaut)</w:t>
      </w:r>
      <w:r>
        <w:rPr>
          <w:rStyle w:val="optioncarChar"/>
        </w:rPr>
        <w:t xml:space="preserve"> / acier galvanisé / acier inoxydable.</w:t>
      </w:r>
      <w:r>
        <w:t> </w:t>
      </w:r>
    </w:p>
    <w:p w14:paraId="4406056B" w14:textId="77777777" w:rsidR="00522043" w:rsidRDefault="00000000">
      <w:pPr>
        <w:jc w:val="both"/>
      </w:pPr>
      <w:r>
        <w:t>Les éléments métalliques galvanisés doivent obligatoirement être protégés contre la corrosion  par galvanisation thermique ou électrolytique à raison de 30 g/m² en moyenne.</w:t>
      </w:r>
    </w:p>
    <w:p w14:paraId="360AAB65" w14:textId="77777777" w:rsidR="00522043" w:rsidRDefault="00000000">
      <w:pPr>
        <w:jc w:val="both"/>
      </w:pPr>
      <w:r>
        <w:t xml:space="preserve">La résistance post-fissuration apportée par les fibres dans le béton est exprimée par la classe de ductilité définie dans le [FIB Model Code 2010].  La résistance caractéristique post-fissuration pour une ouverture de fissure de 0,5mm (fR1,k selon [NBN EN 14651+A1]), fournie par le dosage en fibres utilisé dans le béton, est supérieure ou égale à : </w:t>
      </w:r>
      <w:r>
        <w:rPr>
          <w:rStyle w:val="optioncarChar"/>
        </w:rPr>
        <w:t>1.0</w:t>
      </w:r>
      <w:r>
        <w:t xml:space="preserve"> (par défaut) </w:t>
      </w:r>
      <w:r>
        <w:rPr>
          <w:rStyle w:val="optioncarChar"/>
        </w:rPr>
        <w:t>/ 1.5 / 2.0 / 2.5 / 3.0 / 4.0 / 5.0 / 6.0 / 7.0 / 8.0 / *** </w:t>
      </w:r>
      <w:r>
        <w:t xml:space="preserve"> MPa. Le rapport entre la résistance caractéristique post-fissuration pour une ouverture de fissure de 2,5mm (fR3,k selon la [NBN EN 14651+A1]) et fr1,k vaut : </w:t>
      </w:r>
      <w:r>
        <w:rPr>
          <w:rStyle w:val="optioncarChar"/>
        </w:rPr>
        <w:t>entre 0,5 et 0,7</w:t>
      </w:r>
      <w:r>
        <w:t xml:space="preserve">  (par défaut) </w:t>
      </w:r>
      <w:r>
        <w:rPr>
          <w:rStyle w:val="optioncarChar"/>
        </w:rPr>
        <w:t>/ entre 0,7 et 0,9 / entre 0,9 et 1,1 / entre 1,1 et 1,3 / supérieur à 1,3</w:t>
      </w:r>
      <w:r>
        <w:t>. </w:t>
      </w:r>
    </w:p>
    <w:p w14:paraId="525E0D25" w14:textId="77777777" w:rsidR="00522043" w:rsidRDefault="00000000">
      <w:pPr>
        <w:pStyle w:val="pheading"/>
      </w:pPr>
      <w:r>
        <w:t>- Prescriptions complémentaires</w:t>
      </w:r>
    </w:p>
    <w:p w14:paraId="7D2B1AE8" w14:textId="77777777" w:rsidR="00522043" w:rsidRDefault="00522043"/>
    <w:p w14:paraId="79B427A5" w14:textId="77777777" w:rsidR="00522043" w:rsidRDefault="00000000">
      <w:pPr>
        <w:pStyle w:val="Author-eListParagraph"/>
        <w:numPr>
          <w:ilvl w:val="0"/>
          <w:numId w:val="618"/>
        </w:numPr>
        <w:jc w:val="both"/>
      </w:pPr>
      <w:r>
        <w:rPr>
          <w:rStyle w:val="facultChar"/>
        </w:rPr>
        <w:t>Les fibres ne peuvent se détériorer sous les conditions de stockage recommandées par le fournisseur.</w:t>
      </w:r>
    </w:p>
    <w:p w14:paraId="0F61DE67" w14:textId="77777777" w:rsidR="00522043" w:rsidRDefault="00000000">
      <w:pPr>
        <w:pStyle w:val="Author-eListParagraph"/>
        <w:numPr>
          <w:ilvl w:val="0"/>
          <w:numId w:val="618"/>
        </w:numPr>
        <w:jc w:val="both"/>
      </w:pPr>
      <w:r>
        <w:rPr>
          <w:rStyle w:val="facultChar"/>
        </w:rPr>
        <w:t>Les fibres doivent pouvoir résister à la phase de mixage, de transport et de mise en œuvre sans perte significative de leurs propriétés.</w:t>
      </w:r>
    </w:p>
    <w:p w14:paraId="389DD9D4" w14:textId="77777777" w:rsidR="00522043" w:rsidRDefault="00000000">
      <w:pPr>
        <w:jc w:val="both"/>
      </w:pPr>
      <w:r>
        <w:rPr>
          <w:rStyle w:val="facultChar"/>
        </w:rPr>
        <w:t>Pour des applications particulières pour lesquelles l’épaisseur des éléments à réaliser en béton de fibres est inférieure à 150 mm, ou si un processus de bétonnage non traditionnel est utilisé, des essais sont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sont réalisés à cet égard.</w:t>
      </w:r>
    </w:p>
    <w:p w14:paraId="1ABA6DA3" w14:textId="77777777" w:rsidR="00522043" w:rsidRDefault="00000000">
      <w:pPr>
        <w:pStyle w:val="pheading"/>
      </w:pPr>
      <w:r>
        <w:t>EXÉCUTION / MISE EN ŒUVRE</w:t>
      </w:r>
    </w:p>
    <w:p w14:paraId="7D0CD4F6" w14:textId="77777777" w:rsidR="00522043" w:rsidRDefault="00000000">
      <w:pPr>
        <w:pStyle w:val="pheading"/>
      </w:pPr>
      <w:r>
        <w:t>- Prescriptions générales</w:t>
      </w:r>
    </w:p>
    <w:p w14:paraId="7052DDE5" w14:textId="77777777" w:rsidR="00522043" w:rsidRDefault="00000000">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14:paraId="36179633" w14:textId="77777777" w:rsidR="00522043" w:rsidRDefault="00000000">
      <w:pPr>
        <w:jc w:val="both"/>
      </w:pPr>
      <w:r>
        <w:t>Le temps de mélange doit permettre une distribution homogène correcte des fibres et dépend du type et de la quantité de fibres utilisés.</w:t>
      </w:r>
    </w:p>
    <w:p w14:paraId="41E9EDAE" w14:textId="77777777" w:rsidR="00522043" w:rsidRDefault="00000000">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  Cette étude est à charge de l’entrepreneur.</w:t>
      </w:r>
    </w:p>
    <w:p w14:paraId="46500D2B" w14:textId="77777777" w:rsidR="00522043" w:rsidRDefault="00000000">
      <w:pPr>
        <w:pStyle w:val="pheading"/>
      </w:pPr>
      <w:r>
        <w:t>DOCUMENTS DE RÉFÉRENCE COMPLÉMENTAIRES</w:t>
      </w:r>
    </w:p>
    <w:p w14:paraId="0816061D" w14:textId="77777777" w:rsidR="00522043" w:rsidRDefault="00000000">
      <w:pPr>
        <w:pStyle w:val="pheading"/>
      </w:pPr>
      <w:r>
        <w:t>- Matériau</w:t>
      </w:r>
    </w:p>
    <w:p w14:paraId="4FF531B1" w14:textId="77777777" w:rsidR="00522043" w:rsidRDefault="00000000">
      <w:r>
        <w:t>[NBN EN 14889-1, Fibres pour béton - Partie 1 : Fibres d'acier - Définitions, spécifications et conformité]</w:t>
      </w:r>
      <w:r>
        <w:br/>
      </w:r>
      <w:r>
        <w:br/>
        <w:t>[NBN EN 14651+A1, Méthode d'essai du béton de fibres métalliques - Mesurage de la résistance à la traction par flexion (limite de proportionnalité (LOP), résistance résiduelle)]</w:t>
      </w:r>
    </w:p>
    <w:p w14:paraId="0C80451F" w14:textId="77777777" w:rsidR="00522043" w:rsidRDefault="00000000">
      <w:r>
        <w:t>[FIB Model Code 2010, Model Code for Concrete Structures 2010]</w:t>
      </w:r>
    </w:p>
    <w:p w14:paraId="2FE8665E" w14:textId="77777777" w:rsidR="00522043" w:rsidRDefault="00522043"/>
    <w:p w14:paraId="01ABEF28" w14:textId="77777777" w:rsidR="00522043" w:rsidRDefault="00000000">
      <w:pPr>
        <w:pStyle w:val="pheading"/>
      </w:pPr>
      <w:r>
        <w:t>- Exécution</w:t>
      </w:r>
    </w:p>
    <w:p w14:paraId="3C027E30" w14:textId="77777777" w:rsidR="00522043" w:rsidRDefault="00000000">
      <w:r>
        <w:t>[NBN EN 13670, Exécution des structures en béton]</w:t>
      </w:r>
      <w:r>
        <w:br/>
      </w:r>
      <w:r>
        <w:br/>
        <w:t>[NBN B 15-400, Exécution des structures en béton - Supplément national à la NBN EN 13670:2010]</w:t>
      </w:r>
    </w:p>
    <w:p w14:paraId="46AFDB2B" w14:textId="77777777" w:rsidR="00522043" w:rsidRDefault="00000000">
      <w:pPr>
        <w:pStyle w:val="pheading"/>
      </w:pPr>
      <w:r>
        <w:t>MESURAGE</w:t>
      </w:r>
    </w:p>
    <w:p w14:paraId="6377E865" w14:textId="77777777" w:rsidR="00522043" w:rsidRDefault="00000000">
      <w:pPr>
        <w:pStyle w:val="pheading"/>
      </w:pPr>
      <w:r>
        <w:t>- unité de mesure:</w:t>
      </w:r>
    </w:p>
    <w:p w14:paraId="0A1B5A7D" w14:textId="77777777" w:rsidR="00522043" w:rsidRDefault="00000000">
      <w:r>
        <w:t>-</w:t>
      </w:r>
    </w:p>
    <w:p w14:paraId="566B212F" w14:textId="77777777" w:rsidR="00522043" w:rsidRDefault="00000000">
      <w:pPr>
        <w:pStyle w:val="pheading"/>
      </w:pPr>
      <w:r>
        <w:t>- code de mesurage:</w:t>
      </w:r>
    </w:p>
    <w:p w14:paraId="66E4F59E" w14:textId="77777777" w:rsidR="00522043" w:rsidRDefault="00000000">
      <w:r>
        <w:t>Compris dans les prix unitaires des ouvrages en béton concernés dans l'/les article(s)</w:t>
      </w:r>
      <w:r>
        <w:rPr>
          <w:rStyle w:val="optioncarChar"/>
        </w:rPr>
        <w:t xml:space="preserve"> ***</w:t>
      </w:r>
      <w:r>
        <w:t>.</w:t>
      </w:r>
    </w:p>
    <w:p w14:paraId="78AF9DAA" w14:textId="77777777" w:rsidR="00522043" w:rsidRDefault="00000000">
      <w:pPr>
        <w:pStyle w:val="pheading"/>
      </w:pPr>
      <w:r>
        <w:t>- nature du marché:</w:t>
      </w:r>
    </w:p>
    <w:p w14:paraId="044078D9" w14:textId="77777777" w:rsidR="00522043" w:rsidRDefault="00000000">
      <w:r>
        <w:t>PM</w:t>
      </w:r>
    </w:p>
    <w:p w14:paraId="3868DA80" w14:textId="77777777" w:rsidR="00522043" w:rsidRDefault="00000000">
      <w:pPr>
        <w:pStyle w:val="pheading"/>
      </w:pPr>
      <w:r>
        <w:t>AIDE</w:t>
      </w:r>
    </w:p>
    <w:p w14:paraId="299326C9" w14:textId="77777777" w:rsidR="00522043" w:rsidRDefault="00000000">
      <w:pPr>
        <w:jc w:val="both"/>
      </w:pPr>
      <w:r>
        <w:t>En cas d’usage structural, le calcul de résistance mécanique des éléments en béton de fibres métalliques est conforme au [FIB Model Code 2010].</w:t>
      </w:r>
    </w:p>
    <w:p w14:paraId="0D43AF09" w14:textId="77777777" w:rsidR="00522043" w:rsidRDefault="00000000">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14:paraId="789EA0B7" w14:textId="77777777" w:rsidR="00522043" w:rsidRDefault="00000000">
      <w:pPr>
        <w:pStyle w:val="Author-eSectionHeading6"/>
      </w:pPr>
      <w:bookmarkStart w:id="939" w:name="_Toc112759504"/>
      <w:r>
        <w:t>22.51.3b Fibres synthétiques de renforcement de béton CCTB 01.10</w:t>
      </w:r>
      <w:bookmarkEnd w:id="939"/>
    </w:p>
    <w:p w14:paraId="78889260" w14:textId="77777777" w:rsidR="00522043" w:rsidRDefault="00000000">
      <w:pPr>
        <w:pStyle w:val="pheading"/>
      </w:pPr>
      <w:r>
        <w:t>DESCRIPTION</w:t>
      </w:r>
    </w:p>
    <w:p w14:paraId="2A645D7E" w14:textId="77777777" w:rsidR="00522043" w:rsidRDefault="00000000">
      <w:pPr>
        <w:pStyle w:val="pheading"/>
      </w:pPr>
      <w:r>
        <w:t>- Définition / Comprend</w:t>
      </w:r>
    </w:p>
    <w:p w14:paraId="676384E9" w14:textId="77777777" w:rsidR="00522043" w:rsidRDefault="00000000">
      <w:pPr>
        <w:jc w:val="both"/>
      </w:pPr>
      <w:r>
        <w:t xml:space="preserve">Cet article comprend la fourniture et la mise en œuvre de fibres synthétiques de renforcement du béton conformément à la portée décrite dans l'élément </w:t>
      </w:r>
      <w:hyperlink w:anchor="399" w:history="1">
        <w:r>
          <w:t>22.51.3 Fibres de renforcement de béton</w:t>
        </w:r>
      </w:hyperlink>
    </w:p>
    <w:p w14:paraId="6FEECC30" w14:textId="77777777" w:rsidR="00522043" w:rsidRDefault="00000000">
      <w:pPr>
        <w:pStyle w:val="pheading"/>
      </w:pPr>
      <w:r>
        <w:t>- Localisation</w:t>
      </w:r>
    </w:p>
    <w:p w14:paraId="371C3CB5" w14:textId="77777777" w:rsidR="00522043" w:rsidRDefault="00000000">
      <w:r>
        <w:t xml:space="preserve">L’incorporation des fibres sera réalisée dans les éléments suivants : </w:t>
      </w:r>
      <w:r>
        <w:rPr>
          <w:rStyle w:val="optioncarChar"/>
        </w:rPr>
        <w:t>***</w:t>
      </w:r>
      <w:r>
        <w:t>.</w:t>
      </w:r>
    </w:p>
    <w:p w14:paraId="5151BB8D" w14:textId="77777777" w:rsidR="00522043" w:rsidRDefault="00000000">
      <w:r>
        <w:t>Voir plans et métrés détaillés.</w:t>
      </w:r>
    </w:p>
    <w:p w14:paraId="4794FB38" w14:textId="77777777" w:rsidR="00522043" w:rsidRDefault="00000000">
      <w:pPr>
        <w:pStyle w:val="pheading"/>
      </w:pPr>
      <w:r>
        <w:t>MATÉRIAUX</w:t>
      </w:r>
    </w:p>
    <w:p w14:paraId="39767BDF" w14:textId="77777777" w:rsidR="00522043" w:rsidRDefault="00000000">
      <w:pPr>
        <w:pStyle w:val="pheading"/>
      </w:pPr>
      <w:r>
        <w:t>- Caractéristiques générales</w:t>
      </w:r>
    </w:p>
    <w:p w14:paraId="117ADC67" w14:textId="77777777" w:rsidR="00522043" w:rsidRDefault="00000000">
      <w:pPr>
        <w:jc w:val="both"/>
      </w:pPr>
      <w:r>
        <w:t>Les fibres synthétiques consistent en des fibres à base de polymère(s) présentant différentes compositions et différentes propriétés.  Les fibres fabriquées à base de polypropylène, polyacrylnitrile, vinylal, polyéthylène et des polyamides aromatiques (aramide) ont déjà prouvé leur efficience pour améliorer certaines propriétés spécifiques du béton. Typiquement, le polypropylène ou le polyéthylène (ou un mélange des deux) sont les bases les plus répandues.</w:t>
      </w:r>
    </w:p>
    <w:p w14:paraId="31660C59" w14:textId="77777777" w:rsidR="00522043" w:rsidRDefault="00000000">
      <w:pPr>
        <w:jc w:val="both"/>
      </w:pPr>
      <w:r>
        <w:t>Les fibres peuvent être utilisées dans toutes les applications de béton ou de mortier, y compris les applications de béton projeté, les dalles de sol, les éléments préfabriqués, du béton coulé en place ou utilisé en réparation.</w:t>
      </w:r>
    </w:p>
    <w:p w14:paraId="32F47D43" w14:textId="6FDD6D86" w:rsidR="00522043" w:rsidRDefault="00000000">
      <w:pPr>
        <w:jc w:val="both"/>
      </w:pPr>
      <w:r>
        <w:t xml:space="preserve">Les fibres synthétiques doivent satisfaire aux prescriptions de la [NBN EN 14889-2].  Par ailleurs, les fibres disposent également d'une déclaration d'aptitude à l'utilisation suivant les prescriptions de l'élément </w:t>
      </w:r>
      <w:hyperlink r:id="rId88" w:history="1">
        <w:r>
          <w:t>02.42.1 Critères d'acceptabilité</w:t>
        </w:r>
      </w:hyperlink>
      <w:r>
        <w:t>.</w:t>
      </w:r>
    </w:p>
    <w:p w14:paraId="68763F64" w14:textId="77777777" w:rsidR="00522043" w:rsidRDefault="00000000">
      <w:pPr>
        <w:jc w:val="both"/>
      </w:pPr>
      <w:r>
        <w:t>On distingue quatre groupes de fibres :</w:t>
      </w:r>
    </w:p>
    <w:p w14:paraId="1B6AC72E" w14:textId="77777777" w:rsidR="00522043" w:rsidRDefault="00000000">
      <w:pPr>
        <w:jc w:val="both"/>
      </w:pPr>
      <w:r>
        <w:t>Groupe Ia         : les micro-fibres mono-filament avec diamètre (équivalent) ≤ 0,05 mm</w:t>
      </w:r>
    </w:p>
    <w:p w14:paraId="6A68001B" w14:textId="77777777" w:rsidR="00522043" w:rsidRDefault="00000000">
      <w:pPr>
        <w:jc w:val="both"/>
      </w:pPr>
      <w:r>
        <w:t>Groupe Ib         : les micro-fibres fibrillées</w:t>
      </w:r>
    </w:p>
    <w:p w14:paraId="32D90831" w14:textId="77777777" w:rsidR="00522043" w:rsidRDefault="00000000">
      <w:pPr>
        <w:jc w:val="both"/>
      </w:pPr>
      <w:r>
        <w:t>Groupe Ic         : les méso-fibres mono-filament avec 0,05 mm &lt; diamètre (équivalent) ≤ 0,30 mm</w:t>
      </w:r>
    </w:p>
    <w:p w14:paraId="4B1C075B" w14:textId="77777777" w:rsidR="00522043" w:rsidRDefault="00000000">
      <w:pPr>
        <w:jc w:val="both"/>
      </w:pPr>
      <w:r>
        <w:t>Groupe II          : les macro-fibres mono-filament avec diamètre (équivalent) &gt; 0,30 mm</w:t>
      </w:r>
    </w:p>
    <w:p w14:paraId="0D5319CF" w14:textId="77777777" w:rsidR="00522043" w:rsidRDefault="00000000">
      <w:pPr>
        <w:jc w:val="both"/>
      </w:pPr>
      <w:r>
        <w:t> </w:t>
      </w:r>
    </w:p>
    <w:p w14:paraId="4811D551" w14:textId="77777777" w:rsidR="00522043" w:rsidRDefault="00000000">
      <w:pPr>
        <w:jc w:val="both"/>
      </w:pPr>
      <w:r>
        <w:t xml:space="preserve">Le type d’usage des fibres est </w:t>
      </w:r>
      <w:r>
        <w:rPr>
          <w:rStyle w:val="optioncarChar"/>
        </w:rPr>
        <w:t>non structural / structural</w:t>
      </w:r>
      <w:r>
        <w:t>.</w:t>
      </w:r>
    </w:p>
    <w:p w14:paraId="6F316A53" w14:textId="77777777" w:rsidR="00522043" w:rsidRDefault="00000000">
      <w:pPr>
        <w:jc w:val="both"/>
      </w:pPr>
      <w:r>
        <w:rPr>
          <w:b/>
          <w:i/>
        </w:rPr>
        <w:t>(Soit)</w:t>
      </w:r>
    </w:p>
    <w:p w14:paraId="55C8F38D" w14:textId="77777777" w:rsidR="00522043" w:rsidRDefault="00000000">
      <w:pPr>
        <w:jc w:val="both"/>
      </w:pPr>
      <w:r>
        <w:rPr>
          <w:rStyle w:val="soitChar"/>
          <w:u w:val="single"/>
        </w:rPr>
        <w:t>Type d’usage des fibres : Non structural</w:t>
      </w:r>
      <w:r>
        <w:rPr>
          <w:rStyle w:val="soitChar"/>
        </w:rPr>
        <w:t xml:space="preserve">.  L’objectif est soit d’éviter les problèmes d’éclatement dans les bétons à haute résistance en cas d’incendie ou soit pour réduire les effets du retrait du béton en phase plastique.  Les fibres sont du groupe </w:t>
      </w:r>
      <w:r>
        <w:rPr>
          <w:rStyle w:val="optioncarChar"/>
        </w:rPr>
        <w:t>Ia / Ib</w:t>
      </w:r>
      <w:r>
        <w:rPr>
          <w:rStyle w:val="soitChar"/>
        </w:rPr>
        <w:t>.</w:t>
      </w:r>
    </w:p>
    <w:p w14:paraId="19345CBD" w14:textId="77777777" w:rsidR="00522043" w:rsidRDefault="00000000">
      <w:pPr>
        <w:jc w:val="both"/>
      </w:pPr>
      <w:r>
        <w:rPr>
          <w:b/>
          <w:i/>
        </w:rPr>
        <w:t>(Soit)</w:t>
      </w:r>
    </w:p>
    <w:p w14:paraId="08D68373" w14:textId="77777777" w:rsidR="00522043" w:rsidRDefault="00000000">
      <w:pPr>
        <w:jc w:val="both"/>
      </w:pPr>
      <w:r>
        <w:rPr>
          <w:rStyle w:val="soitChar"/>
          <w:u w:val="single"/>
        </w:rPr>
        <w:t>Type d’usage des fibres : Structural.</w:t>
      </w:r>
      <w:r>
        <w:rPr>
          <w:rStyle w:val="soitChar"/>
        </w:rPr>
        <w:t xml:space="preserve">  L’objectif est de fournir une contribution à la capacité portante de l’élément, principalement via une participation à la résistance en flexion post-fissuration (usage structural).  Les fibres appartiennent au groupe </w:t>
      </w:r>
      <w:r>
        <w:rPr>
          <w:rStyle w:val="optioncarChar"/>
        </w:rPr>
        <w:t>Ic / II</w:t>
      </w:r>
      <w:r>
        <w:rPr>
          <w:rStyle w:val="soitChar"/>
        </w:rPr>
        <w:t>.</w:t>
      </w:r>
    </w:p>
    <w:p w14:paraId="287D7C84" w14:textId="77777777" w:rsidR="00522043" w:rsidRDefault="00000000">
      <w:pPr>
        <w:pStyle w:val="pheading"/>
      </w:pPr>
      <w:r>
        <w:t>- Prescriptions complémentaires</w:t>
      </w:r>
    </w:p>
    <w:p w14:paraId="711E8E18" w14:textId="77777777" w:rsidR="00522043" w:rsidRDefault="00522043"/>
    <w:p w14:paraId="3C3E2D20" w14:textId="77777777" w:rsidR="00522043" w:rsidRDefault="00000000">
      <w:pPr>
        <w:pStyle w:val="Author-eListParagraph"/>
        <w:numPr>
          <w:ilvl w:val="0"/>
          <w:numId w:val="619"/>
        </w:numPr>
      </w:pPr>
      <w:r>
        <w:rPr>
          <w:rStyle w:val="facultChar"/>
        </w:rPr>
        <w:t>Les fibres ne peuvent se détériorer sous les conditions de stockage recommandées par le fournisseur.</w:t>
      </w:r>
    </w:p>
    <w:p w14:paraId="3855E896" w14:textId="77777777" w:rsidR="00522043" w:rsidRDefault="00000000">
      <w:pPr>
        <w:pStyle w:val="Author-eListParagraph"/>
        <w:numPr>
          <w:ilvl w:val="0"/>
          <w:numId w:val="619"/>
        </w:numPr>
      </w:pPr>
      <w:r>
        <w:rPr>
          <w:rStyle w:val="facultChar"/>
        </w:rPr>
        <w:t>Les fibres doivent pouvoir résister à la phase de mixage, de transport et de mise en œuvre sans perte significative de leurs propriétés.</w:t>
      </w:r>
    </w:p>
    <w:p w14:paraId="52C892AA" w14:textId="77777777" w:rsidR="00522043" w:rsidRDefault="00000000">
      <w:pPr>
        <w:jc w:val="both"/>
      </w:pPr>
      <w:r>
        <w:rPr>
          <w:rStyle w:val="facultChar"/>
        </w:rPr>
        <w:t>Pour des applications structurales particulières pour lesquelles l’épaisseur des éléments à réaliser en béton de fibres est inférieure à 150 mm, ou si un processus de bétonnage non traditionnel est utilisé, des essais sont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sont réalisés à cet égard.</w:t>
      </w:r>
    </w:p>
    <w:p w14:paraId="73AF6B3B" w14:textId="77777777" w:rsidR="00522043" w:rsidRDefault="00000000">
      <w:pPr>
        <w:pStyle w:val="pheading"/>
      </w:pPr>
      <w:r>
        <w:t>EXÉCUTION / MISE EN ŒUVRE</w:t>
      </w:r>
    </w:p>
    <w:p w14:paraId="2BB1B0B8" w14:textId="77777777" w:rsidR="00522043" w:rsidRDefault="00000000">
      <w:pPr>
        <w:pStyle w:val="pheading"/>
      </w:pPr>
      <w:r>
        <w:t>- Prescriptions générales</w:t>
      </w:r>
    </w:p>
    <w:p w14:paraId="5AD5471A" w14:textId="77777777" w:rsidR="00522043" w:rsidRDefault="00000000">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14:paraId="43159C7E" w14:textId="77777777" w:rsidR="00522043" w:rsidRDefault="00000000">
      <w:pPr>
        <w:jc w:val="both"/>
      </w:pPr>
      <w:r>
        <w:t>Le temps de mélange doit permettre une distribution homogène correcte des fibres et dépend du type et de la quantité de fibres utilisés.</w:t>
      </w:r>
    </w:p>
    <w:p w14:paraId="2F2164C4" w14:textId="77777777" w:rsidR="00522043" w:rsidRDefault="00000000">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w:t>
      </w:r>
    </w:p>
    <w:p w14:paraId="2F23889F" w14:textId="77777777" w:rsidR="00522043" w:rsidRDefault="00000000">
      <w:pPr>
        <w:pStyle w:val="pheading"/>
      </w:pPr>
      <w:r>
        <w:t>DOCUMENTS DE RÉFÉRENCE COMPLÉMENTAIRES</w:t>
      </w:r>
    </w:p>
    <w:p w14:paraId="013D184D" w14:textId="77777777" w:rsidR="00522043" w:rsidRDefault="00000000">
      <w:pPr>
        <w:pStyle w:val="pheading"/>
      </w:pPr>
      <w:r>
        <w:t>- Matériau</w:t>
      </w:r>
    </w:p>
    <w:p w14:paraId="1FDA01F7" w14:textId="77777777" w:rsidR="00522043" w:rsidRDefault="00000000">
      <w:r>
        <w:t>[NBN EN 14889-2, Fibres pour béton - Partie 2 : Fibres polymère - Définition, spécifications et conformité]</w:t>
      </w:r>
      <w:r>
        <w:br/>
      </w:r>
      <w:r>
        <w:br/>
        <w:t>[NBN EN 14651+A1, Méthode d'essai du béton de fibres métalliques - Mesurage de la résistance à la traction par flexion (limite de proportionnalité (LOP), résistance résiduelle)]</w:t>
      </w:r>
      <w:r>
        <w:br/>
      </w:r>
      <w:r>
        <w:br/>
        <w:t>[FIB Model Code 2010, Model Code for Concrete Structures 2010]</w:t>
      </w:r>
      <w:r>
        <w:br/>
      </w:r>
      <w:r>
        <w:br/>
      </w:r>
    </w:p>
    <w:p w14:paraId="098A18DB" w14:textId="77777777" w:rsidR="00522043" w:rsidRDefault="00000000">
      <w:pPr>
        <w:pStyle w:val="pheading"/>
      </w:pPr>
      <w:r>
        <w:t>- Exécution</w:t>
      </w:r>
    </w:p>
    <w:p w14:paraId="11E84A6A" w14:textId="77777777" w:rsidR="00522043" w:rsidRDefault="00000000">
      <w:r>
        <w:t>[NBN EN 13670, Exécution des structures en béton]</w:t>
      </w:r>
      <w:r>
        <w:br/>
      </w:r>
      <w:r>
        <w:br/>
        <w:t>[NBN B 15-400, Exécution des structures en béton - Supplément national à la NBN EN 13670:2010]</w:t>
      </w:r>
    </w:p>
    <w:p w14:paraId="177B6CDC" w14:textId="77777777" w:rsidR="00522043" w:rsidRDefault="00000000">
      <w:pPr>
        <w:pStyle w:val="pheading"/>
      </w:pPr>
      <w:r>
        <w:t>MESURAGE</w:t>
      </w:r>
    </w:p>
    <w:p w14:paraId="750BF36C" w14:textId="77777777" w:rsidR="00522043" w:rsidRDefault="00000000">
      <w:pPr>
        <w:pStyle w:val="pheading"/>
      </w:pPr>
      <w:r>
        <w:t>- unité de mesure:</w:t>
      </w:r>
    </w:p>
    <w:p w14:paraId="668660F8" w14:textId="77777777" w:rsidR="00522043" w:rsidRDefault="00000000">
      <w:r>
        <w:t>-</w:t>
      </w:r>
    </w:p>
    <w:p w14:paraId="4C42ED86" w14:textId="77777777" w:rsidR="00522043" w:rsidRDefault="00000000">
      <w:pPr>
        <w:pStyle w:val="pheading"/>
      </w:pPr>
      <w:r>
        <w:t>- code de mesurage:</w:t>
      </w:r>
    </w:p>
    <w:p w14:paraId="3E9F08F1" w14:textId="77777777" w:rsidR="00522043" w:rsidRDefault="00000000">
      <w:r>
        <w:t xml:space="preserve">Compris dans les prix unitaires des ouvrages en béton concernés dans l'/les article(s) </w:t>
      </w:r>
      <w:r>
        <w:rPr>
          <w:rStyle w:val="optioncarChar"/>
        </w:rPr>
        <w:t>***</w:t>
      </w:r>
      <w:r>
        <w:t>.</w:t>
      </w:r>
    </w:p>
    <w:p w14:paraId="7626E887" w14:textId="77777777" w:rsidR="00522043" w:rsidRDefault="00000000">
      <w:pPr>
        <w:pStyle w:val="pheading"/>
      </w:pPr>
      <w:r>
        <w:t>- nature du marché:</w:t>
      </w:r>
    </w:p>
    <w:p w14:paraId="4DB38139" w14:textId="77777777" w:rsidR="00522043" w:rsidRDefault="00000000">
      <w:r>
        <w:t>PM</w:t>
      </w:r>
    </w:p>
    <w:p w14:paraId="7A713D0C" w14:textId="77777777" w:rsidR="00522043" w:rsidRDefault="00000000">
      <w:pPr>
        <w:pStyle w:val="pheading"/>
      </w:pPr>
      <w:r>
        <w:t>AIDE</w:t>
      </w:r>
    </w:p>
    <w:p w14:paraId="653FF14A" w14:textId="77777777" w:rsidR="00522043" w:rsidRDefault="00000000">
      <w:pPr>
        <w:jc w:val="both"/>
      </w:pPr>
      <w:r>
        <w:t>En cas d’usage structural, le calcul de résistance mécanique des éléments en béton de fibres métalliques est conforme au [FIB Model Code 2010].</w:t>
      </w:r>
    </w:p>
    <w:p w14:paraId="61188E81" w14:textId="77777777" w:rsidR="00522043" w:rsidRDefault="00000000">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14:paraId="061FD6EA" w14:textId="77777777" w:rsidR="00522043" w:rsidRDefault="00000000">
      <w:pPr>
        <w:pStyle w:val="Author-eSectionHeading6"/>
      </w:pPr>
      <w:bookmarkStart w:id="940" w:name="_Toc112759505"/>
      <w:r>
        <w:t>22.51.3c Fibres de verre de renforcement de béton CCTB 01.04</w:t>
      </w:r>
      <w:bookmarkEnd w:id="940"/>
    </w:p>
    <w:p w14:paraId="0E847FA4" w14:textId="77777777" w:rsidR="00522043" w:rsidRDefault="00000000">
      <w:pPr>
        <w:pStyle w:val="Author-eSectionHeading5"/>
      </w:pPr>
      <w:bookmarkStart w:id="941" w:name="_Toc112759506"/>
      <w:r>
        <w:t>22.51.4 Armatures additionnelles de renforcement de béton CCTB 01.02</w:t>
      </w:r>
      <w:bookmarkEnd w:id="941"/>
    </w:p>
    <w:p w14:paraId="0C2165A3" w14:textId="77777777" w:rsidR="00522043" w:rsidRDefault="00000000">
      <w:pPr>
        <w:pStyle w:val="Author-eSectionHeading6"/>
      </w:pPr>
      <w:bookmarkStart w:id="942" w:name="_Toc112759507"/>
      <w:r>
        <w:t>22.51.4a Armatures additionnelles à base de fibres de carbone CCTB 01.02</w:t>
      </w:r>
      <w:bookmarkEnd w:id="942"/>
    </w:p>
    <w:p w14:paraId="7844D463" w14:textId="77777777" w:rsidR="00522043" w:rsidRDefault="00000000">
      <w:pPr>
        <w:pStyle w:val="Author-eSectionHeading6"/>
      </w:pPr>
      <w:bookmarkStart w:id="943" w:name="_Toc112759508"/>
      <w:r>
        <w:t>22.51.4b Armatures additionnelles à base de plats métalliques CCTB 01.02</w:t>
      </w:r>
      <w:bookmarkEnd w:id="943"/>
    </w:p>
    <w:p w14:paraId="0394C052" w14:textId="77777777" w:rsidR="00522043" w:rsidRDefault="00000000">
      <w:pPr>
        <w:pStyle w:val="Author-eSectionHeading6"/>
      </w:pPr>
      <w:bookmarkStart w:id="944" w:name="_Toc112759509"/>
      <w:r>
        <w:t>22.51.4c Armatures additionnelles à base de fibre de verre CCTB 01.04</w:t>
      </w:r>
      <w:bookmarkEnd w:id="944"/>
    </w:p>
    <w:p w14:paraId="7CA2C20F" w14:textId="77777777" w:rsidR="00522043" w:rsidRDefault="00000000">
      <w:pPr>
        <w:pStyle w:val="Author-eSectionHeading6"/>
      </w:pPr>
      <w:bookmarkStart w:id="945" w:name="_Toc112759510"/>
      <w:r>
        <w:t>22.51.4d Armatures additionnelles à base de fibre d’aramide CCTB 01.04</w:t>
      </w:r>
      <w:bookmarkEnd w:id="945"/>
    </w:p>
    <w:p w14:paraId="0AFBA31A" w14:textId="77777777" w:rsidR="00522043" w:rsidRDefault="00000000">
      <w:pPr>
        <w:pStyle w:val="Author-eSectionHeading4"/>
      </w:pPr>
      <w:bookmarkStart w:id="946" w:name="_Toc112759511"/>
      <w:r>
        <w:t>22.52 Armatures et accessoires de précontrainte CCTB 01.04</w:t>
      </w:r>
      <w:bookmarkEnd w:id="946"/>
    </w:p>
    <w:p w14:paraId="72ACD46A" w14:textId="77777777" w:rsidR="00522043" w:rsidRDefault="00000000">
      <w:pPr>
        <w:pStyle w:val="Author-eSectionHeading5"/>
      </w:pPr>
      <w:bookmarkStart w:id="947" w:name="_Toc112759512"/>
      <w:r>
        <w:t>22.52.1 Armatures de précontrainte par post-tension CCTB 01.04</w:t>
      </w:r>
      <w:bookmarkEnd w:id="947"/>
    </w:p>
    <w:p w14:paraId="6B5DDAA5" w14:textId="77777777" w:rsidR="00522043" w:rsidRDefault="00000000">
      <w:pPr>
        <w:pStyle w:val="Author-eSectionHeading6"/>
      </w:pPr>
      <w:bookmarkStart w:id="948" w:name="373"/>
      <w:bookmarkStart w:id="949" w:name="_Toc112759513"/>
      <w:bookmarkEnd w:id="948"/>
      <w:r>
        <w:t>22.52.1a Barres de précontrainte par post-tension CCTB 01.07</w:t>
      </w:r>
      <w:bookmarkEnd w:id="949"/>
    </w:p>
    <w:p w14:paraId="0A99DAC4" w14:textId="77777777" w:rsidR="00522043" w:rsidRDefault="00000000">
      <w:pPr>
        <w:pStyle w:val="pheading"/>
      </w:pPr>
      <w:r>
        <w:t>MESURAGE</w:t>
      </w:r>
    </w:p>
    <w:p w14:paraId="4B6A3731" w14:textId="77777777" w:rsidR="00522043" w:rsidRDefault="00000000">
      <w:pPr>
        <w:pStyle w:val="pheading"/>
      </w:pPr>
      <w:r>
        <w:t>- unité de mesure:</w:t>
      </w:r>
    </w:p>
    <w:p w14:paraId="44D43029" w14:textId="77777777" w:rsidR="00522043" w:rsidRDefault="00000000">
      <w:r>
        <w:t>Les aciers sont mesurés et payés au kg en fonction du type d'armatures utilisées et du procédé retenu.</w:t>
      </w:r>
    </w:p>
    <w:p w14:paraId="1B487B2D" w14:textId="77777777" w:rsidR="00522043" w:rsidRDefault="00000000">
      <w:pPr>
        <w:pStyle w:val="pheading"/>
      </w:pPr>
      <w:r>
        <w:t>- code de mesurage:</w:t>
      </w:r>
    </w:p>
    <w:p w14:paraId="46AA1E80" w14:textId="77777777" w:rsidR="00522043" w:rsidRDefault="00000000">
      <w:r>
        <w:t>Les gaines, ancrages, injections, déviateurs, capots, cachetage, opérations de mise en précontrainte, essai de frottement sont inclus dans le prix du poste.</w:t>
      </w:r>
      <w:r>
        <w:br/>
        <w:t>Les essais d'homologation font l'objet de postes séparés du métré.</w:t>
      </w:r>
    </w:p>
    <w:p w14:paraId="0760F456" w14:textId="77777777" w:rsidR="00522043" w:rsidRDefault="00000000">
      <w:pPr>
        <w:pStyle w:val="pheading"/>
      </w:pPr>
      <w:r>
        <w:t>- nature du marché:</w:t>
      </w:r>
    </w:p>
    <w:p w14:paraId="2D8A46EF" w14:textId="77777777" w:rsidR="00522043" w:rsidRDefault="00000000">
      <w:r>
        <w:rPr>
          <w:rStyle w:val="optioncarChar"/>
        </w:rPr>
        <w:t xml:space="preserve">QF </w:t>
      </w:r>
      <w:r>
        <w:t xml:space="preserve">(par défaut) </w:t>
      </w:r>
      <w:r>
        <w:rPr>
          <w:rStyle w:val="optioncarChar"/>
        </w:rPr>
        <w:t>/ QP / PM</w:t>
      </w:r>
    </w:p>
    <w:p w14:paraId="2CD00170" w14:textId="77777777" w:rsidR="00522043" w:rsidRDefault="00000000">
      <w:pPr>
        <w:pStyle w:val="Author-eSectionHeading6"/>
      </w:pPr>
      <w:bookmarkStart w:id="950" w:name="_Toc112759514"/>
      <w:r>
        <w:t>22.52.1b Câbles de précontrainte par post-tension CCTB 01.07</w:t>
      </w:r>
      <w:bookmarkEnd w:id="950"/>
    </w:p>
    <w:p w14:paraId="42D3EB85" w14:textId="77777777" w:rsidR="00522043" w:rsidRDefault="00000000">
      <w:pPr>
        <w:pStyle w:val="pheading"/>
      </w:pPr>
      <w:r>
        <w:t>MESURAGE</w:t>
      </w:r>
    </w:p>
    <w:p w14:paraId="56FF323E" w14:textId="77777777" w:rsidR="00522043" w:rsidRDefault="00000000">
      <w:pPr>
        <w:pStyle w:val="pheading"/>
      </w:pPr>
      <w:r>
        <w:t>- unité de mesure:</w:t>
      </w:r>
    </w:p>
    <w:p w14:paraId="17376811" w14:textId="77777777" w:rsidR="00522043" w:rsidRDefault="00000000">
      <w:r>
        <w:t>Les aciers sont mesurés et payés au kg en fonction du type d'armatures utilisées et du procédé retenu.</w:t>
      </w:r>
    </w:p>
    <w:p w14:paraId="43A00B19" w14:textId="77777777" w:rsidR="00522043" w:rsidRDefault="00000000">
      <w:pPr>
        <w:pStyle w:val="pheading"/>
      </w:pPr>
      <w:r>
        <w:t>- code de mesurage:</w:t>
      </w:r>
    </w:p>
    <w:p w14:paraId="6DD69D63" w14:textId="77777777" w:rsidR="00522043" w:rsidRDefault="00000000">
      <w:r>
        <w:t>Les gaines, ancrages, injections, déviateurs, capots, cachetage, opérations de mise en précontrainte, essai de frottement sont inclus dans le prix du poste.</w:t>
      </w:r>
    </w:p>
    <w:p w14:paraId="5D60E0F7" w14:textId="77777777" w:rsidR="00522043" w:rsidRDefault="00000000">
      <w:r>
        <w:t>Les essais d'homologation font l'objet de postes séparés du métré.</w:t>
      </w:r>
    </w:p>
    <w:p w14:paraId="68A34343" w14:textId="77777777" w:rsidR="00522043" w:rsidRDefault="00000000">
      <w:pPr>
        <w:pStyle w:val="pheading"/>
      </w:pPr>
      <w:r>
        <w:t>- nature du marché:</w:t>
      </w:r>
    </w:p>
    <w:p w14:paraId="5A5851E1" w14:textId="77777777" w:rsidR="00522043" w:rsidRDefault="00000000">
      <w:r>
        <w:rPr>
          <w:rStyle w:val="optioncarChar"/>
        </w:rPr>
        <w:t xml:space="preserve">QF </w:t>
      </w:r>
      <w:r>
        <w:t>(par défaut)</w:t>
      </w:r>
      <w:r>
        <w:rPr>
          <w:rStyle w:val="optioncarChar"/>
        </w:rPr>
        <w:t xml:space="preserve"> / QP / PM</w:t>
      </w:r>
      <w:r>
        <w:br/>
      </w:r>
    </w:p>
    <w:p w14:paraId="094A1E33" w14:textId="77777777" w:rsidR="00522043" w:rsidRDefault="00000000">
      <w:pPr>
        <w:pStyle w:val="Author-eSectionHeading6"/>
      </w:pPr>
      <w:bookmarkStart w:id="951" w:name="_Toc112759515"/>
      <w:r>
        <w:t>22.52.1c Torons de précontrainte clairs par post-tension CCTB 01.10</w:t>
      </w:r>
      <w:bookmarkEnd w:id="951"/>
    </w:p>
    <w:p w14:paraId="7B754EDC" w14:textId="77777777" w:rsidR="00522043" w:rsidRDefault="00000000">
      <w:pPr>
        <w:pStyle w:val="pheading"/>
      </w:pPr>
      <w:r>
        <w:t>MESURAGE</w:t>
      </w:r>
    </w:p>
    <w:p w14:paraId="5E5F40EF" w14:textId="77777777" w:rsidR="00522043" w:rsidRDefault="00000000">
      <w:pPr>
        <w:pStyle w:val="pheading"/>
      </w:pPr>
      <w:r>
        <w:t>- unité de mesure:</w:t>
      </w:r>
    </w:p>
    <w:p w14:paraId="074B0A23" w14:textId="77777777" w:rsidR="00522043" w:rsidRDefault="00000000">
      <w:r>
        <w:t>Les aciers sont mesurés et payés au kg en fonction du type d'armatures utilisées et du procédé retenu.</w:t>
      </w:r>
    </w:p>
    <w:p w14:paraId="64D0971C" w14:textId="77777777" w:rsidR="00522043" w:rsidRDefault="00000000">
      <w:pPr>
        <w:pStyle w:val="pheading"/>
      </w:pPr>
      <w:r>
        <w:t>- code de mesurage:</w:t>
      </w:r>
    </w:p>
    <w:p w14:paraId="3142086E" w14:textId="77777777" w:rsidR="00522043" w:rsidRDefault="00000000">
      <w:r>
        <w:t>Les gaines, ancrages, injections, déviateurs, capots, cachetage, opérations de mise en précontrainte, essai de frottement sont inclus dans le prix du poste.</w:t>
      </w:r>
    </w:p>
    <w:p w14:paraId="4D4A3615" w14:textId="77777777" w:rsidR="00522043" w:rsidRDefault="00000000">
      <w:r>
        <w:t>Les essais d'homologation font l'objet de postes séparés du métré.</w:t>
      </w:r>
    </w:p>
    <w:p w14:paraId="3309A077" w14:textId="77777777" w:rsidR="00522043" w:rsidRDefault="00000000">
      <w:pPr>
        <w:pStyle w:val="pheading"/>
      </w:pPr>
      <w:r>
        <w:t>- nature du marché:</w:t>
      </w:r>
    </w:p>
    <w:p w14:paraId="135DD118" w14:textId="77777777" w:rsidR="00522043" w:rsidRDefault="00000000">
      <w:r>
        <w:rPr>
          <w:rStyle w:val="optioncarChar"/>
        </w:rPr>
        <w:t xml:space="preserve">QF </w:t>
      </w:r>
      <w:r>
        <w:t>(par défaut)</w:t>
      </w:r>
      <w:r>
        <w:rPr>
          <w:rStyle w:val="optioncarChar"/>
        </w:rPr>
        <w:t xml:space="preserve"> / QP / PM</w:t>
      </w:r>
    </w:p>
    <w:p w14:paraId="112B53B9" w14:textId="77777777" w:rsidR="00522043" w:rsidRDefault="00000000">
      <w:pPr>
        <w:pStyle w:val="Author-eSectionHeading6"/>
      </w:pPr>
      <w:bookmarkStart w:id="952" w:name="_Toc112759516"/>
      <w:r>
        <w:t>22.52.1d Torons de précontrainte par post-tension avec gaines injectées à l'aide d'un coulis de ciment CCTB 01.10</w:t>
      </w:r>
      <w:bookmarkEnd w:id="952"/>
    </w:p>
    <w:p w14:paraId="4637970E" w14:textId="77777777" w:rsidR="00522043" w:rsidRDefault="00000000">
      <w:pPr>
        <w:pStyle w:val="pheading"/>
      </w:pPr>
      <w:r>
        <w:t>MESURAGE</w:t>
      </w:r>
    </w:p>
    <w:p w14:paraId="5DAACC6D" w14:textId="77777777" w:rsidR="00522043" w:rsidRDefault="00000000">
      <w:pPr>
        <w:pStyle w:val="pheading"/>
      </w:pPr>
      <w:r>
        <w:t>- unité de mesure:</w:t>
      </w:r>
    </w:p>
    <w:p w14:paraId="7C71515A" w14:textId="77777777" w:rsidR="00522043" w:rsidRDefault="00000000">
      <w:r>
        <w:t>Les aciers sont mesurés et payés au kg en fonction du type d'armatures utilisées et du procédé retenu.</w:t>
      </w:r>
    </w:p>
    <w:p w14:paraId="224AEF25" w14:textId="77777777" w:rsidR="00522043" w:rsidRDefault="00000000">
      <w:pPr>
        <w:pStyle w:val="pheading"/>
      </w:pPr>
      <w:r>
        <w:t>- code de mesurage:</w:t>
      </w:r>
    </w:p>
    <w:p w14:paraId="2FC52540" w14:textId="77777777" w:rsidR="00522043" w:rsidRDefault="00000000">
      <w:r>
        <w:t>Les gaines, ancrages, injections, déviateurs, capots, cachetage, opérations de mise en précontrainte, essai de frottement sont inclus dans le prix du poste.</w:t>
      </w:r>
    </w:p>
    <w:p w14:paraId="3932D4AD" w14:textId="77777777" w:rsidR="00522043" w:rsidRDefault="00000000">
      <w:r>
        <w:t>Les essais d'homologation font l'objet de postes séparés du métré.</w:t>
      </w:r>
    </w:p>
    <w:p w14:paraId="6E15D52D" w14:textId="77777777" w:rsidR="00522043" w:rsidRDefault="00000000">
      <w:pPr>
        <w:pStyle w:val="pheading"/>
      </w:pPr>
      <w:r>
        <w:t>- nature du marché:</w:t>
      </w:r>
    </w:p>
    <w:p w14:paraId="56A00181" w14:textId="77777777" w:rsidR="00522043" w:rsidRDefault="00000000">
      <w:r>
        <w:rPr>
          <w:rStyle w:val="optioncarChar"/>
        </w:rPr>
        <w:t xml:space="preserve">QF </w:t>
      </w:r>
      <w:r>
        <w:t>(par défaut)</w:t>
      </w:r>
      <w:r>
        <w:rPr>
          <w:rStyle w:val="optioncarChar"/>
        </w:rPr>
        <w:t xml:space="preserve"> / QP / PM</w:t>
      </w:r>
    </w:p>
    <w:p w14:paraId="536689E7" w14:textId="77777777" w:rsidR="00522043" w:rsidRDefault="00000000">
      <w:pPr>
        <w:pStyle w:val="Author-eSectionHeading6"/>
      </w:pPr>
      <w:bookmarkStart w:id="953" w:name="_Toc112759517"/>
      <w:r>
        <w:t>22.52.1e Torons de précontrainte par post-tension gainés graissés CCTB 01.10</w:t>
      </w:r>
      <w:bookmarkEnd w:id="953"/>
    </w:p>
    <w:p w14:paraId="1FC54D2B" w14:textId="77777777" w:rsidR="00522043" w:rsidRDefault="00000000">
      <w:pPr>
        <w:pStyle w:val="pheading"/>
      </w:pPr>
      <w:r>
        <w:t>MESURAGE</w:t>
      </w:r>
    </w:p>
    <w:p w14:paraId="6F2E33D3" w14:textId="77777777" w:rsidR="00522043" w:rsidRDefault="00000000">
      <w:pPr>
        <w:pStyle w:val="pheading"/>
      </w:pPr>
      <w:r>
        <w:t>- unité de mesure:</w:t>
      </w:r>
    </w:p>
    <w:p w14:paraId="5A871140" w14:textId="77777777" w:rsidR="00522043" w:rsidRDefault="00000000">
      <w:r>
        <w:t>Les aciers sont mesurés et payés au kg en fonction du type d'armatures utilisées et du procédé retenu.</w:t>
      </w:r>
    </w:p>
    <w:p w14:paraId="0AAD97CC" w14:textId="77777777" w:rsidR="00522043" w:rsidRDefault="00000000">
      <w:pPr>
        <w:pStyle w:val="pheading"/>
      </w:pPr>
      <w:r>
        <w:t>- code de mesurage:</w:t>
      </w:r>
    </w:p>
    <w:p w14:paraId="40A534E4" w14:textId="77777777" w:rsidR="00522043" w:rsidRDefault="00000000">
      <w:r>
        <w:t>Les gaines, ancrages, injections, déviateurs, capots, cachetage, opérations de mise en précontrainte, essai de frottement sont inclus dans le prix du poste.</w:t>
      </w:r>
    </w:p>
    <w:p w14:paraId="1CEAE91F" w14:textId="77777777" w:rsidR="00522043" w:rsidRDefault="00000000">
      <w:r>
        <w:t>Les essais d'homologation font l'objet de postes séparés du métré.</w:t>
      </w:r>
    </w:p>
    <w:p w14:paraId="7AFDF904" w14:textId="77777777" w:rsidR="00522043" w:rsidRDefault="00000000">
      <w:pPr>
        <w:pStyle w:val="pheading"/>
      </w:pPr>
      <w:r>
        <w:t>- nature du marché:</w:t>
      </w:r>
    </w:p>
    <w:p w14:paraId="7C46F57A" w14:textId="77777777" w:rsidR="00522043" w:rsidRDefault="00000000">
      <w:r>
        <w:rPr>
          <w:rStyle w:val="optioncarChar"/>
        </w:rPr>
        <w:t xml:space="preserve">QF </w:t>
      </w:r>
      <w:r>
        <w:t>(par défaut)</w:t>
      </w:r>
      <w:r>
        <w:rPr>
          <w:rStyle w:val="optioncarChar"/>
        </w:rPr>
        <w:t xml:space="preserve"> / QP / PM</w:t>
      </w:r>
    </w:p>
    <w:p w14:paraId="4944403B" w14:textId="77777777" w:rsidR="00522043" w:rsidRDefault="00000000">
      <w:pPr>
        <w:pStyle w:val="Author-eSectionHeading6"/>
      </w:pPr>
      <w:bookmarkStart w:id="954" w:name="_Toc112759518"/>
      <w:r>
        <w:t>22.52.1f Torons de précontrainte par post-tension galvanisés gainés graissés CCTB 01.10</w:t>
      </w:r>
      <w:bookmarkEnd w:id="954"/>
    </w:p>
    <w:p w14:paraId="5A60FB76" w14:textId="77777777" w:rsidR="00522043" w:rsidRDefault="00000000">
      <w:pPr>
        <w:pStyle w:val="pheading"/>
      </w:pPr>
      <w:r>
        <w:t>MESURAGE</w:t>
      </w:r>
    </w:p>
    <w:p w14:paraId="559BCA83" w14:textId="77777777" w:rsidR="00522043" w:rsidRDefault="00000000">
      <w:pPr>
        <w:pStyle w:val="pheading"/>
      </w:pPr>
      <w:r>
        <w:t>- unité de mesure:</w:t>
      </w:r>
    </w:p>
    <w:p w14:paraId="54B4EBF7" w14:textId="77777777" w:rsidR="00522043" w:rsidRDefault="00000000">
      <w:r>
        <w:t>Les aciers sont mesurés et payés au kg en fonction du type d'armatures utilisées et du procédé retenu.</w:t>
      </w:r>
    </w:p>
    <w:p w14:paraId="3BCD3D8B" w14:textId="77777777" w:rsidR="00522043" w:rsidRDefault="00000000">
      <w:pPr>
        <w:pStyle w:val="pheading"/>
      </w:pPr>
      <w:r>
        <w:t>- code de mesurage:</w:t>
      </w:r>
    </w:p>
    <w:p w14:paraId="4BBEDD07" w14:textId="77777777" w:rsidR="00522043" w:rsidRDefault="00000000">
      <w:r>
        <w:t>Les gaines, ancrages, injections, déviateurs, capots, cachetage, opérations de mise en précontrainte, essai de frottement sont inclus dans le prix du poste.</w:t>
      </w:r>
    </w:p>
    <w:p w14:paraId="74324615" w14:textId="77777777" w:rsidR="00522043" w:rsidRDefault="00000000">
      <w:r>
        <w:t>Les essais d'homologation font l'objet de postes séparés du métré.</w:t>
      </w:r>
    </w:p>
    <w:p w14:paraId="47B78D16" w14:textId="77777777" w:rsidR="00522043" w:rsidRDefault="00000000">
      <w:pPr>
        <w:pStyle w:val="pheading"/>
      </w:pPr>
      <w:r>
        <w:t>- nature du marché:</w:t>
      </w:r>
    </w:p>
    <w:p w14:paraId="67AC6FC3" w14:textId="77777777" w:rsidR="00522043" w:rsidRDefault="00000000">
      <w:r>
        <w:rPr>
          <w:rStyle w:val="optioncarChar"/>
        </w:rPr>
        <w:t xml:space="preserve">QF </w:t>
      </w:r>
      <w:r>
        <w:t>(par défaut)</w:t>
      </w:r>
      <w:r>
        <w:rPr>
          <w:rStyle w:val="optioncarChar"/>
        </w:rPr>
        <w:t xml:space="preserve"> / QP / PM</w:t>
      </w:r>
    </w:p>
    <w:p w14:paraId="5D4885D2" w14:textId="77777777" w:rsidR="00522043" w:rsidRDefault="00000000">
      <w:pPr>
        <w:pStyle w:val="Author-eSectionHeading5"/>
      </w:pPr>
      <w:bookmarkStart w:id="955" w:name="_Toc112759519"/>
      <w:r>
        <w:t>22.52.2 Accessoires de précontrainte pour post-tension CCTB 01.04</w:t>
      </w:r>
      <w:bookmarkEnd w:id="955"/>
    </w:p>
    <w:p w14:paraId="4242BE67" w14:textId="77777777" w:rsidR="00522043" w:rsidRDefault="00000000">
      <w:pPr>
        <w:pStyle w:val="Author-eSectionHeading6"/>
      </w:pPr>
      <w:bookmarkStart w:id="956" w:name="_Toc112759520"/>
      <w:r>
        <w:t>22.52.2a Accessoires de précontrainte par post-tension CCTB 01.04</w:t>
      </w:r>
      <w:bookmarkEnd w:id="956"/>
    </w:p>
    <w:p w14:paraId="158F4B97" w14:textId="77777777" w:rsidR="00522043" w:rsidRDefault="00000000">
      <w:pPr>
        <w:pStyle w:val="Author-eSectionHeading4"/>
      </w:pPr>
      <w:bookmarkStart w:id="957" w:name="_Toc112759521"/>
      <w:r>
        <w:t>22.53 Coffrages CCTB 01.10</w:t>
      </w:r>
      <w:bookmarkEnd w:id="957"/>
    </w:p>
    <w:p w14:paraId="35538EFD" w14:textId="77777777" w:rsidR="00522043" w:rsidRDefault="00000000">
      <w:pPr>
        <w:pStyle w:val="pheading"/>
      </w:pPr>
      <w:bookmarkStart w:id="958" w:name="378"/>
      <w:bookmarkEnd w:id="958"/>
      <w:r>
        <w:t>DESCRIPTION</w:t>
      </w:r>
    </w:p>
    <w:p w14:paraId="61A13D0D" w14:textId="77777777" w:rsidR="00522043" w:rsidRDefault="00000000">
      <w:pPr>
        <w:pStyle w:val="pheading"/>
      </w:pPr>
      <w:r>
        <w:t>- Définition / Comprend</w:t>
      </w:r>
    </w:p>
    <w:p w14:paraId="01AFFDF5" w14:textId="77777777" w:rsidR="00522043" w:rsidRDefault="00000000">
      <w:r>
        <w:t>Il s'agit de la fourniture et du montage des coffrages nécessaires pour la réalisation des éléments en béton armé, conformément à la forme et aux dimensions indiquées sur les plans. Ils sont constitués de plaques ou d’éléments similaires, y compris tous les accessoires, supports, éventuellement les produits de décoffrage ainsi que le décoffrage final.</w:t>
      </w:r>
    </w:p>
    <w:p w14:paraId="57AE5880" w14:textId="77777777" w:rsidR="00522043" w:rsidRDefault="00000000">
      <w:pPr>
        <w:pStyle w:val="pheading"/>
      </w:pPr>
      <w:r>
        <w:t>MATÉRIAUX</w:t>
      </w:r>
    </w:p>
    <w:p w14:paraId="5685FEB1" w14:textId="77777777" w:rsidR="00522043" w:rsidRDefault="00000000">
      <w:r>
        <w:t>Les matériaux de coffrage doivent être choisis par l’entrepreneur en fonction de la texture de surface ou de la finition prévues. Le § 5 des normes [NBN EN 13670] et [NBN B 15-400] donnent les exigences de base :</w:t>
      </w:r>
    </w:p>
    <w:p w14:paraId="6D88B51F" w14:textId="77777777" w:rsidR="00522043" w:rsidRDefault="00000000">
      <w:pPr>
        <w:pStyle w:val="Author-eListParagraph"/>
        <w:numPr>
          <w:ilvl w:val="0"/>
          <w:numId w:val="620"/>
        </w:numPr>
      </w:pPr>
      <w:r>
        <w:t>Les matériaux utilisés ne constituent d’aucune manière un empêchement à la finition ultérieure.</w:t>
      </w:r>
    </w:p>
    <w:p w14:paraId="30996AE3" w14:textId="77777777" w:rsidR="00522043" w:rsidRDefault="00000000">
      <w:pPr>
        <w:pStyle w:val="Author-eListParagraph"/>
        <w:numPr>
          <w:ilvl w:val="0"/>
          <w:numId w:val="620"/>
        </w:numPr>
      </w:pPr>
      <w:r>
        <w:t>Ils sont suffisamment rigides et résistant à l’eau. Ils sont conçus de manière à offrir une solidité suffisante pendant le coulage et pour le maintien du béton. En outre, les éléments ne laissent pas s’écouler le lait de ciment ou ne provoquent pas la décoloration du béton.</w:t>
      </w:r>
    </w:p>
    <w:p w14:paraId="08A64D6D" w14:textId="77777777" w:rsidR="00522043" w:rsidRDefault="00000000">
      <w:pPr>
        <w:pStyle w:val="Author-eListParagraph"/>
        <w:numPr>
          <w:ilvl w:val="0"/>
          <w:numId w:val="620"/>
        </w:numPr>
      </w:pPr>
      <w:r>
        <w:t xml:space="preserve">Des produits de décoffrage peuvent être appliqués pour faciliter le décoffrage, dans la mesure où ils ne nuisent pas à l’aspect du béton et/ou aux finitions à appliquer ultérieurement. </w:t>
      </w:r>
    </w:p>
    <w:p w14:paraId="6EF50298" w14:textId="77777777" w:rsidR="00522043" w:rsidRDefault="00000000">
      <w:pPr>
        <w:pStyle w:val="Author-eListParagraph"/>
        <w:numPr>
          <w:ilvl w:val="1"/>
          <w:numId w:val="621"/>
        </w:numPr>
      </w:pPr>
      <w:r>
        <w:t>les produits de protection utilisés ne provoquent pas de taches, ne sont pas adhérents ni agressifs.</w:t>
      </w:r>
    </w:p>
    <w:p w14:paraId="487183AB" w14:textId="77777777" w:rsidR="00522043" w:rsidRDefault="00000000">
      <w:pPr>
        <w:pStyle w:val="Author-eListParagraph"/>
        <w:numPr>
          <w:ilvl w:val="1"/>
          <w:numId w:val="621"/>
        </w:numPr>
      </w:pPr>
      <w:r>
        <w:t>une documentation technique du produit est préalablement remise à l’auteur de projet ou, le cas échéant, à l’ingénieur du béton.</w:t>
      </w:r>
    </w:p>
    <w:p w14:paraId="45D51A1A" w14:textId="77777777" w:rsidR="00522043" w:rsidRDefault="00000000">
      <w:pPr>
        <w:pStyle w:val="Author-eListParagraph"/>
        <w:numPr>
          <w:ilvl w:val="0"/>
          <w:numId w:val="622"/>
        </w:numPr>
      </w:pPr>
      <w:r>
        <w:t>En principe, tous les éléments de structure en béton destinés à rester apparents, et qui ne sont pas spécialement indiqués sur les plans, sont coffrés lisses.</w:t>
      </w:r>
    </w:p>
    <w:p w14:paraId="1B572F44" w14:textId="77777777" w:rsidR="00522043" w:rsidRDefault="00000000">
      <w:pPr>
        <w:pStyle w:val="Author-eListParagraph"/>
        <w:numPr>
          <w:ilvl w:val="0"/>
          <w:numId w:val="622"/>
        </w:numPr>
      </w:pPr>
      <w:r>
        <w:t>Conformément aux spécifications dans le cahier spécial des charges, l’entrepreneur utilise :</w:t>
      </w:r>
    </w:p>
    <w:p w14:paraId="7ABCF2AE" w14:textId="77777777" w:rsidR="00522043" w:rsidRDefault="00000000">
      <w:pPr>
        <w:ind w:left="450"/>
      </w:pPr>
      <w:r>
        <w:rPr>
          <w:rStyle w:val="normalChar"/>
          <w:b/>
        </w:rPr>
        <w:t>Choix opéré : </w:t>
      </w:r>
      <w:r>
        <w:rPr>
          <w:rStyle w:val="optioncarChar"/>
          <w:b/>
        </w:rPr>
        <w:t>OPTION 1</w:t>
      </w:r>
      <w:r>
        <w:t> (par défaut)</w:t>
      </w:r>
      <w:r>
        <w:rPr>
          <w:rStyle w:val="optioncarChar"/>
          <w:b/>
        </w:rPr>
        <w:t xml:space="preserve"> / OPTION 2 / OPTION 3 / OPTION 4</w:t>
      </w:r>
    </w:p>
    <w:p w14:paraId="3DB6F925" w14:textId="77777777" w:rsidR="00522043" w:rsidRDefault="00000000">
      <w:pPr>
        <w:ind w:left="450"/>
      </w:pPr>
      <w:r>
        <w:rPr>
          <w:b/>
        </w:rPr>
        <w:t>***OPTION 1:</w:t>
      </w:r>
      <w:r>
        <w:t xml:space="preserve"> un coffrage lisse constitué de plaques lisses convenant pour le coffrage du béton (par ex. des plaques de multiplex, d'aggloméré ou similaires, toutes bakélisées).</w:t>
      </w:r>
      <w:r>
        <w:br/>
      </w:r>
      <w:r>
        <w:rPr>
          <w:b/>
        </w:rPr>
        <w:t>***OPTION 2:</w:t>
      </w:r>
      <w:r>
        <w:t xml:space="preserve"> un coffrage rugueux pour les surfaces à plafonner.</w:t>
      </w:r>
      <w:r>
        <w:br/>
      </w:r>
      <w:r>
        <w:rPr>
          <w:b/>
        </w:rPr>
        <w:t>***OPTION 3:</w:t>
      </w:r>
      <w:r>
        <w:t xml:space="preserve"> un coffrage rugueux d’aspect décoratif (par ex. planches en bois rugueuses / …). Voir </w:t>
      </w:r>
      <w:hyperlink w:anchor="76" w:history="1">
        <w:r>
          <w:t>22 Superstructures en béton</w:t>
        </w:r>
      </w:hyperlink>
      <w:r>
        <w:t>.</w:t>
      </w:r>
      <w:r>
        <w:br/>
      </w:r>
      <w:r>
        <w:rPr>
          <w:b/>
        </w:rPr>
        <w:t>***OPTION 4:</w:t>
      </w:r>
      <w:r>
        <w:t xml:space="preserve"> un coffrage perdu isolant : pour la prévention de ponts thermiques, l’entrepreneur est autorisé à utiliser, en cas de nécessité et pour autant qu’il ne s’agisse pas de béton apparent, des plaques d’isolation (</w:t>
      </w:r>
      <w:r>
        <w:rPr>
          <w:rStyle w:val="optioncarChar"/>
        </w:rPr>
        <w:t>polystyrène extrudé </w:t>
      </w:r>
      <w:r>
        <w:t>(par défaut)</w:t>
      </w:r>
      <w:r>
        <w:rPr>
          <w:rStyle w:val="optioncarChar"/>
        </w:rPr>
        <w:t xml:space="preserve"> / ***</w:t>
      </w:r>
      <w:r>
        <w:t>) comme coffrage perdu.</w:t>
      </w:r>
    </w:p>
    <w:p w14:paraId="2F80C4B4" w14:textId="77777777" w:rsidR="00522043" w:rsidRDefault="00000000">
      <w:pPr>
        <w:pStyle w:val="pheading"/>
      </w:pPr>
      <w:r>
        <w:t>EXÉCUTION / MISE EN ŒUVRE</w:t>
      </w:r>
    </w:p>
    <w:p w14:paraId="7A06F312" w14:textId="77777777" w:rsidR="00522043" w:rsidRDefault="00000000">
      <w:r>
        <w:t xml:space="preserve">En vue d’un soutènement efficace il y a lieu de tenir compte des mesures de sécurité prescrites par le [RGPT], le CNAC (Comité National d’Action pour la sécurité et l’hygiène dans la Construction - voir </w:t>
      </w:r>
      <w:hyperlink r:id="rId89" w:history="1">
        <w:r>
          <w:t>http://cnac.constructiv.be/</w:t>
        </w:r>
      </w:hyperlink>
      <w:r>
        <w:t>), ainsi que les prescriptions établies par le coordinateur-projet et les directives données par le coordinateur-réalisation.</w:t>
      </w:r>
    </w:p>
    <w:p w14:paraId="77A7F6E4" w14:textId="77777777" w:rsidR="00522043" w:rsidRDefault="00000000">
      <w:r>
        <w:t>Les indications sur les plans de coffrage sont scrupuleusement respectées. L’entrepreneur veille à ce que les coffrages des éléments soient d’aplomb, alignés et de niveau.</w:t>
      </w:r>
    </w:p>
    <w:p w14:paraId="01B784B0" w14:textId="77777777" w:rsidR="00522043" w:rsidRDefault="00000000">
      <w:r>
        <w:t>Avant le coulage du béton, on prévoit dans les éléments toutes les réservations ou pénétrations indiquées sur les plans. Aucun percement ne peut être effectué par la suite par forage ou décapage du béton sans l’approbation explicite préalable de l’auteur de projet ou de l’ingénieur.</w:t>
      </w:r>
    </w:p>
    <w:p w14:paraId="786A1127" w14:textId="77777777" w:rsidR="00522043" w:rsidRDefault="0000000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14:paraId="1820EE5F" w14:textId="77777777" w:rsidR="00522043" w:rsidRDefault="00000000">
      <w:pPr>
        <w:pStyle w:val="heading"/>
      </w:pPr>
      <w:r>
        <w:t>Généralités</w:t>
      </w:r>
    </w:p>
    <w:p w14:paraId="42657DF7" w14:textId="77777777" w:rsidR="00522043" w:rsidRDefault="00000000">
      <w:pPr>
        <w:pStyle w:val="Author-eListParagraph"/>
        <w:numPr>
          <w:ilvl w:val="0"/>
          <w:numId w:val="623"/>
        </w:numPr>
      </w:pPr>
      <w:r>
        <w:t>Les éléments de coffrage sont parfaitement propres et nets ; ils sont traités avec le plus grand soin afin d’exclure systématiquement tout danger de souillure. Tout contact des plaques ou des panneaux avec les armatures rouillées doit être évité.</w:t>
      </w:r>
    </w:p>
    <w:p w14:paraId="4A9E4333" w14:textId="77777777" w:rsidR="00522043" w:rsidRDefault="00000000">
      <w:pPr>
        <w:pStyle w:val="Author-eListParagraph"/>
        <w:numPr>
          <w:ilvl w:val="0"/>
          <w:numId w:val="623"/>
        </w:numPr>
      </w:pPr>
      <w:r>
        <w:t>Pendant leur séjour sur chantier avant leur mise en œuvre, les éléments de coffrage sont protégés des intempéries</w:t>
      </w:r>
    </w:p>
    <w:p w14:paraId="3484C688" w14:textId="77777777" w:rsidR="00522043" w:rsidRDefault="00000000">
      <w:pPr>
        <w:pStyle w:val="Author-eListParagraph"/>
        <w:numPr>
          <w:ilvl w:val="0"/>
          <w:numId w:val="623"/>
        </w:numPr>
      </w:pPr>
      <w:r>
        <w:t xml:space="preserve">Les coffrages et leurs soutènements sont suffisamment solides et rigides pour pouvoir résister à toutes les sollicitations sans subir de dégâts. Il est, par conséquent, tenu compte : </w:t>
      </w:r>
    </w:p>
    <w:p w14:paraId="64C1226D" w14:textId="77777777" w:rsidR="00522043" w:rsidRDefault="00000000">
      <w:pPr>
        <w:pStyle w:val="Author-eListParagraph"/>
        <w:numPr>
          <w:ilvl w:val="1"/>
          <w:numId w:val="624"/>
        </w:numPr>
      </w:pPr>
      <w:r>
        <w:t>du poids et de la pression hydrostatique du béton.</w:t>
      </w:r>
    </w:p>
    <w:p w14:paraId="60529353" w14:textId="77777777" w:rsidR="00522043" w:rsidRDefault="00000000">
      <w:pPr>
        <w:pStyle w:val="Author-eListParagraph"/>
        <w:numPr>
          <w:ilvl w:val="1"/>
          <w:numId w:val="624"/>
        </w:numPr>
      </w:pPr>
      <w:r>
        <w:t>du choc par le fait du coulage du béton.</w:t>
      </w:r>
    </w:p>
    <w:p w14:paraId="5AEACE49" w14:textId="77777777" w:rsidR="00522043" w:rsidRDefault="00000000">
      <w:pPr>
        <w:pStyle w:val="Author-eListParagraph"/>
        <w:numPr>
          <w:ilvl w:val="1"/>
          <w:numId w:val="624"/>
        </w:numPr>
      </w:pPr>
      <w:r>
        <w:t>des effets dynamiques dus aux vibrations.</w:t>
      </w:r>
    </w:p>
    <w:p w14:paraId="7CF8BF60" w14:textId="77777777" w:rsidR="00522043" w:rsidRDefault="00000000">
      <w:pPr>
        <w:pStyle w:val="Author-eListParagraph"/>
        <w:numPr>
          <w:ilvl w:val="1"/>
          <w:numId w:val="624"/>
        </w:numPr>
      </w:pPr>
      <w:r>
        <w:t>du foulage par les ouvriers.</w:t>
      </w:r>
    </w:p>
    <w:p w14:paraId="6DD2C58D" w14:textId="77777777" w:rsidR="00522043" w:rsidRDefault="00000000">
      <w:pPr>
        <w:pStyle w:val="Author-eListParagraph"/>
        <w:numPr>
          <w:ilvl w:val="1"/>
          <w:numId w:val="624"/>
        </w:numPr>
      </w:pPr>
      <w:r>
        <w:t>de la circulation des camions-tombereaux et de l’entreposage des matériaux </w:t>
      </w:r>
    </w:p>
    <w:p w14:paraId="49F19FD8" w14:textId="77777777" w:rsidR="00522043" w:rsidRDefault="00000000">
      <w:pPr>
        <w:pStyle w:val="Author-eListParagraph"/>
        <w:numPr>
          <w:ilvl w:val="1"/>
          <w:numId w:val="624"/>
        </w:numPr>
      </w:pPr>
      <w:r>
        <w:t>de l’influence du vent.</w:t>
      </w:r>
    </w:p>
    <w:p w14:paraId="558DF16B" w14:textId="77777777" w:rsidR="00522043" w:rsidRDefault="00000000">
      <w:pPr>
        <w:pStyle w:val="Author-eListParagraph"/>
        <w:numPr>
          <w:ilvl w:val="0"/>
          <w:numId w:val="625"/>
        </w:numPr>
      </w:pPr>
      <w:r>
        <w:t>Les déformations inévitables des coffrages et des supports ne peuvent en aucun cas nuire aux ouvrages. Lorsque le béton armé présente des déformations, il doit être démoli et reconstruit aux frais de l’entrepreneur.</w:t>
      </w:r>
    </w:p>
    <w:p w14:paraId="41736871" w14:textId="77777777" w:rsidR="00522043" w:rsidRDefault="00000000">
      <w:pPr>
        <w:pStyle w:val="Author-eListParagraph"/>
        <w:numPr>
          <w:ilvl w:val="0"/>
          <w:numId w:val="625"/>
        </w:numPr>
      </w:pPr>
      <w:r>
        <w:t>Lorsque le coffrage utilisé est en bois (ou dérivés), celui-ci doit être enlevé après le durcissement du béton. Il ne peut en aucun cas être noyé dans le béton.</w:t>
      </w:r>
    </w:p>
    <w:p w14:paraId="037A9756" w14:textId="77777777" w:rsidR="00522043" w:rsidRDefault="00000000">
      <w:pPr>
        <w:pStyle w:val="heading"/>
      </w:pPr>
      <w:r>
        <w:t>Coffrages – forme &amp; contre-flèche</w:t>
      </w:r>
    </w:p>
    <w:p w14:paraId="110C8162" w14:textId="77777777" w:rsidR="00522043" w:rsidRDefault="00000000">
      <w:pPr>
        <w:pStyle w:val="Author-eListParagraph"/>
        <w:numPr>
          <w:ilvl w:val="0"/>
          <w:numId w:val="626"/>
        </w:numPr>
      </w:pPr>
      <w:r>
        <w:t>Les coffrages sont exécutés de façon telle que l’on puisse garantir les tolérances imposées par [NBN EN 13670] et [NBN B 15-400] : classe de tolérance 1 ou 2, en fonction de l’objet de l’élément.</w:t>
      </w:r>
    </w:p>
    <w:p w14:paraId="27CC367D" w14:textId="77777777" w:rsidR="00522043" w:rsidRDefault="00000000">
      <w:pPr>
        <w:pStyle w:val="Author-eListParagraph"/>
        <w:numPr>
          <w:ilvl w:val="0"/>
          <w:numId w:val="626"/>
        </w:numPr>
      </w:pPr>
      <w:r>
        <w:t>Les coffrages sont mis en œuvre de manière à permettre la mise en place et le réglage des armatures ; la forme du coffrage ne peut en aucun cas empêcher le retrait du béton.</w:t>
      </w:r>
    </w:p>
    <w:p w14:paraId="6053217D" w14:textId="77777777" w:rsidR="00522043" w:rsidRDefault="00000000">
      <w:pPr>
        <w:pStyle w:val="Author-eListParagraph"/>
        <w:numPr>
          <w:ilvl w:val="0"/>
          <w:numId w:val="626"/>
        </w:numPr>
      </w:pPr>
      <w:r>
        <w:t>L’entrepreneur s’accorde avec les sous-entrepreneurs afin de prendre toutes les dispositions afin de prévoir les réservations pour les tuyaux et conduites pendant l’exécution des travaux de bétonnage.</w:t>
      </w:r>
    </w:p>
    <w:p w14:paraId="7038AE92" w14:textId="77777777" w:rsidR="00522043" w:rsidRDefault="00000000">
      <w:pPr>
        <w:pStyle w:val="Author-eListParagraph"/>
        <w:numPr>
          <w:ilvl w:val="0"/>
          <w:numId w:val="626"/>
        </w:numPr>
      </w:pPr>
      <w:r>
        <w:t>Aux endroits nécessaires, l’entrepreneur prévoit, dans le béton, des blocs en bois afin de pouvoir y fixer, par la suite, les éléments de menuiserie ou autres.</w:t>
      </w:r>
    </w:p>
    <w:p w14:paraId="498E0209" w14:textId="77777777" w:rsidR="00522043" w:rsidRDefault="00000000">
      <w:pPr>
        <w:pStyle w:val="Author-eListParagraph"/>
        <w:numPr>
          <w:ilvl w:val="0"/>
          <w:numId w:val="626"/>
        </w:numPr>
      </w:pPr>
      <w:r>
        <w:t xml:space="preserve">Pour les bétons destinés à rester visibles, tous les angles libres sont biseautés à 45° à l’aide de chanfreins de coffrage en bois ou en matière synthétique, afin de casser les angles sur </w:t>
      </w:r>
      <w:r>
        <w:rPr>
          <w:rStyle w:val="optioncarChar"/>
        </w:rPr>
        <w:t>1,5 </w:t>
      </w:r>
      <w:r>
        <w:t>(par défaut)</w:t>
      </w:r>
      <w:r>
        <w:rPr>
          <w:rStyle w:val="optioncarChar"/>
        </w:rPr>
        <w:t xml:space="preserve"> / *** </w:t>
      </w:r>
      <w:r>
        <w:t>cm dans les deux directions.</w:t>
      </w:r>
    </w:p>
    <w:p w14:paraId="67F0FBCB" w14:textId="77777777" w:rsidR="00522043" w:rsidRDefault="00000000">
      <w:pPr>
        <w:pStyle w:val="Author-eListParagraph"/>
        <w:numPr>
          <w:ilvl w:val="0"/>
          <w:numId w:val="626"/>
        </w:numPr>
      </w:pPr>
      <w:r>
        <w:t xml:space="preserve">Tous les linteaux en encorbellement sont pourvus, dans leur face inférieure, d’un rejet d’eau, obtenu en posant dans le coffrage une latte triangulaire en bois ou en plastic de </w:t>
      </w:r>
      <w:r>
        <w:rPr>
          <w:rStyle w:val="optioncarChar"/>
        </w:rPr>
        <w:t>1,5 </w:t>
      </w:r>
      <w:r>
        <w:t>(par défaut)</w:t>
      </w:r>
      <w:r>
        <w:rPr>
          <w:rStyle w:val="optioncarChar"/>
        </w:rPr>
        <w:t xml:space="preserve"> / *** </w:t>
      </w:r>
      <w:r>
        <w:t xml:space="preserve">cm de côté, à placer à au moins </w:t>
      </w:r>
      <w:r>
        <w:rPr>
          <w:rStyle w:val="optioncarChar"/>
        </w:rPr>
        <w:t>3 </w:t>
      </w:r>
      <w:r>
        <w:t>(par défaut)</w:t>
      </w:r>
      <w:r>
        <w:rPr>
          <w:rStyle w:val="optioncarChar"/>
        </w:rPr>
        <w:t xml:space="preserve"> / *** </w:t>
      </w:r>
      <w:r>
        <w:t>cm de la face de parement.</w:t>
      </w:r>
    </w:p>
    <w:p w14:paraId="22F8837F" w14:textId="77777777" w:rsidR="00522043" w:rsidRDefault="00000000">
      <w:pPr>
        <w:pStyle w:val="Author-eListParagraph"/>
        <w:numPr>
          <w:ilvl w:val="0"/>
          <w:numId w:val="626"/>
        </w:numPr>
      </w:pPr>
      <w:r>
        <w:t>Toutes les précautions sont prises pour que les surfaces apparentes en béton ne présentent, après le décoffrage, aucun défaut (nids de gravier, taches aux joints de reprise, …). Cette mesure s’applique tout particulièrement aux poutres et colonnes. Pour les coffrages lisses, les joints doivent être enduits pour obtenir une surface parfaitement unie.</w:t>
      </w:r>
    </w:p>
    <w:p w14:paraId="32D9766E" w14:textId="77777777" w:rsidR="00522043" w:rsidRDefault="00000000">
      <w:pPr>
        <w:pStyle w:val="Author-eListParagraph"/>
        <w:numPr>
          <w:ilvl w:val="0"/>
          <w:numId w:val="626"/>
        </w:numPr>
      </w:pPr>
      <w:r>
        <w:t>Lorsqu’un coffrage est exposé plus d’une semaine sans que le béton n’y soit coulé, ce coffrage est préalablement inspecté quant aux déformations qui ont pu se produire à la suite des influences atmosphériques.</w:t>
      </w:r>
    </w:p>
    <w:p w14:paraId="5BA124E3" w14:textId="77777777" w:rsidR="00522043" w:rsidRDefault="00000000">
      <w:pPr>
        <w:pStyle w:val="heading"/>
      </w:pPr>
      <w:r>
        <w:t>Etanchéité - joints - finition</w:t>
      </w:r>
    </w:p>
    <w:p w14:paraId="50110AE1" w14:textId="77777777" w:rsidR="00522043" w:rsidRDefault="00000000">
      <w:pPr>
        <w:pStyle w:val="Author-eListParagraph"/>
        <w:numPr>
          <w:ilvl w:val="0"/>
          <w:numId w:val="627"/>
        </w:numPr>
      </w:pPr>
      <w:r>
        <w:t>Pour la composition des coffrages, on assure une étanchéité suffisante afin de prévenir la perte de lait de ciment. Cette condition est particulièrement importante pour le béton apparent. A cet effet, on applique sur les bords des panneaux une bande d’étanchéité, par ex. une mousse de caoutchouc autocollante. Afin que cette bande ne se déplace pas, elle peut être fixée à l’aide de petits clous ou d’agrafes.</w:t>
      </w:r>
    </w:p>
    <w:p w14:paraId="38DB4197" w14:textId="77777777" w:rsidR="00522043" w:rsidRDefault="00000000">
      <w:pPr>
        <w:pStyle w:val="Author-eListParagraph"/>
        <w:numPr>
          <w:ilvl w:val="0"/>
          <w:numId w:val="627"/>
        </w:numPr>
      </w:pPr>
      <w:r>
        <w:t>L’entrepreneur attache une importance particulière à la propreté des surfaces de contact du coffrage et du fond du coffrage. Avant le coulage du béton, le coffrage est parfaitement débarrassé de toute impureté telle que sciure, clous, déchets de fer et autres, en le rinçant et/ou en le nettoyant à l’air comprimé. Ces précautions sont particulièrement importantes en ce qui concerne les éléments horizontaux et le béton apparent.</w:t>
      </w:r>
    </w:p>
    <w:p w14:paraId="4E700E41" w14:textId="77777777" w:rsidR="00522043" w:rsidRDefault="00000000">
      <w:pPr>
        <w:pStyle w:val="Author-eListParagraph"/>
        <w:numPr>
          <w:ilvl w:val="0"/>
          <w:numId w:val="627"/>
        </w:numPr>
      </w:pPr>
      <w:r>
        <w:t>Surtout par temps sec, les coffrages en bois sont aspergés d’eau une heure à l’avance et une nouvelle fois immédiatement avant le coulage du béton. Avant le coulage, l'entrepreneur avertit le bureau d’étude et l’auteur de projet afin qu’ils puissent contrôler les coffrages. Il n’effectue aucun travail qui peut empêcher partiellement ou totalement ce contrôle.</w:t>
      </w:r>
    </w:p>
    <w:p w14:paraId="3BDFA9A2" w14:textId="77777777" w:rsidR="00522043" w:rsidRDefault="00000000">
      <w:pPr>
        <w:pStyle w:val="heading"/>
      </w:pPr>
      <w:r>
        <w:t>Décoffrage</w:t>
      </w:r>
    </w:p>
    <w:p w14:paraId="0E7B7369" w14:textId="77777777" w:rsidR="00522043" w:rsidRDefault="00000000">
      <w:r>
        <w:t> Les règles du § 5.7 des normes [NBN EN 13670] et [NBN B 15-400] s’appliquent.</w:t>
      </w:r>
    </w:p>
    <w:p w14:paraId="31074888" w14:textId="77777777" w:rsidR="00522043" w:rsidRDefault="00000000">
      <w:pPr>
        <w:pStyle w:val="pheading"/>
      </w:pPr>
      <w:r>
        <w:t>DOCUMENTS DE RÉFÉRENCE</w:t>
      </w:r>
    </w:p>
    <w:p w14:paraId="7F764485" w14:textId="77777777" w:rsidR="00522043" w:rsidRDefault="00000000">
      <w:pPr>
        <w:pStyle w:val="pheading"/>
      </w:pPr>
      <w:r>
        <w:t>- Matériau</w:t>
      </w:r>
    </w:p>
    <w:p w14:paraId="772FAE94" w14:textId="77777777" w:rsidR="00522043" w:rsidRDefault="00000000">
      <w:r>
        <w:t>[NBN EN 13670, Exécution des structures en béton]</w:t>
      </w:r>
    </w:p>
    <w:p w14:paraId="7B49652A" w14:textId="77777777" w:rsidR="00522043" w:rsidRDefault="00000000">
      <w:r>
        <w:t>[NBN B 15-400, Exécution des structures en béton - Supplément national à la NBN EN 13670:2010]</w:t>
      </w:r>
    </w:p>
    <w:p w14:paraId="49BAF0C5" w14:textId="77777777" w:rsidR="00522043" w:rsidRDefault="00000000">
      <w:pPr>
        <w:pStyle w:val="pheading"/>
      </w:pPr>
      <w:r>
        <w:t>- Exécution</w:t>
      </w:r>
    </w:p>
    <w:p w14:paraId="23B3A0CA" w14:textId="77777777" w:rsidR="00522043" w:rsidRDefault="00000000">
      <w:r>
        <w:t>[NBN EN 13670, Exécution des structures en béton]</w:t>
      </w:r>
    </w:p>
    <w:p w14:paraId="3D2C3C73" w14:textId="77777777" w:rsidR="00522043" w:rsidRDefault="00000000">
      <w:r>
        <w:t>[NBN B 15-400, Exécution des structures en béton - Supplément national à la NBN EN 13670:2010]</w:t>
      </w:r>
    </w:p>
    <w:p w14:paraId="6517E429" w14:textId="77777777" w:rsidR="00522043" w:rsidRDefault="00000000">
      <w:pPr>
        <w:pStyle w:val="Author-eSectionHeading5"/>
      </w:pPr>
      <w:bookmarkStart w:id="959" w:name="_Toc112759522"/>
      <w:r>
        <w:t>22.53.1 Coffrages traditionnels CCTB 01.02</w:t>
      </w:r>
      <w:bookmarkEnd w:id="959"/>
    </w:p>
    <w:p w14:paraId="6098F7AC" w14:textId="77777777" w:rsidR="00522043" w:rsidRDefault="00000000">
      <w:pPr>
        <w:pStyle w:val="Author-eSectionHeading6"/>
      </w:pPr>
      <w:bookmarkStart w:id="960" w:name="_Toc112759523"/>
      <w:r>
        <w:t>22.53.1a Coffrages traditionnels pour béton non apparent CCTB 01.04</w:t>
      </w:r>
      <w:bookmarkEnd w:id="960"/>
    </w:p>
    <w:p w14:paraId="67626835" w14:textId="77777777" w:rsidR="00522043" w:rsidRDefault="00000000">
      <w:pPr>
        <w:pStyle w:val="Author-eSectionHeading6"/>
      </w:pPr>
      <w:bookmarkStart w:id="961" w:name="_Toc112759524"/>
      <w:r>
        <w:t>22.53.1b Coffrages traditionnels pour béton apparent CCTB 01.04</w:t>
      </w:r>
      <w:bookmarkEnd w:id="961"/>
    </w:p>
    <w:p w14:paraId="4544BA95" w14:textId="77777777" w:rsidR="00522043" w:rsidRDefault="00000000">
      <w:pPr>
        <w:pStyle w:val="Author-eSectionHeading6"/>
      </w:pPr>
      <w:bookmarkStart w:id="962" w:name="_Toc112759525"/>
      <w:r>
        <w:t>22.53.1c Coffrages traditionnels lisses CCTB 01.04</w:t>
      </w:r>
      <w:bookmarkEnd w:id="962"/>
    </w:p>
    <w:p w14:paraId="78B6AD3C" w14:textId="77777777" w:rsidR="00522043" w:rsidRDefault="00000000">
      <w:pPr>
        <w:pStyle w:val="Author-eSectionHeading6"/>
      </w:pPr>
      <w:bookmarkStart w:id="963" w:name="_Toc112759526"/>
      <w:r>
        <w:t>22.53.1d Coffrages traditionnels avec motifs décoratifs CCTB 01.04</w:t>
      </w:r>
      <w:bookmarkEnd w:id="963"/>
    </w:p>
    <w:p w14:paraId="1320BF1A" w14:textId="77777777" w:rsidR="00522043" w:rsidRDefault="00000000">
      <w:pPr>
        <w:pStyle w:val="Author-eSectionHeading5"/>
      </w:pPr>
      <w:bookmarkStart w:id="964" w:name="_Toc112759527"/>
      <w:r>
        <w:t>22.53.2 Coffrages modulaires avec cadre métallique CCTB 01.02</w:t>
      </w:r>
      <w:bookmarkEnd w:id="964"/>
    </w:p>
    <w:p w14:paraId="6A4FF5ED" w14:textId="77777777" w:rsidR="00522043" w:rsidRDefault="00000000">
      <w:pPr>
        <w:pStyle w:val="Author-eSectionHeading6"/>
      </w:pPr>
      <w:bookmarkStart w:id="965" w:name="_Toc112759528"/>
      <w:r>
        <w:t>22.53.2a Coffrages modulaires avec cadre métallique pour béton non apparent CCTB 01.04</w:t>
      </w:r>
      <w:bookmarkEnd w:id="965"/>
    </w:p>
    <w:p w14:paraId="189A68C1" w14:textId="77777777" w:rsidR="00522043" w:rsidRDefault="00000000">
      <w:pPr>
        <w:pStyle w:val="Author-eSectionHeading6"/>
      </w:pPr>
      <w:bookmarkStart w:id="966" w:name="_Toc112759529"/>
      <w:r>
        <w:t>22.53.2b Coffrages modulaires avec cadre métallique pour béton apparent CCTB 01.04</w:t>
      </w:r>
      <w:bookmarkEnd w:id="966"/>
    </w:p>
    <w:p w14:paraId="76B17DEA" w14:textId="77777777" w:rsidR="00522043" w:rsidRDefault="00000000">
      <w:pPr>
        <w:pStyle w:val="Author-eSectionHeading6"/>
      </w:pPr>
      <w:bookmarkStart w:id="967" w:name="_Toc112759530"/>
      <w:r>
        <w:t>22.53.2c Coffrages modulaires avec cadre métallique lisses CCTB 01.04</w:t>
      </w:r>
      <w:bookmarkEnd w:id="967"/>
    </w:p>
    <w:p w14:paraId="123876FE" w14:textId="77777777" w:rsidR="00522043" w:rsidRDefault="00000000">
      <w:pPr>
        <w:pStyle w:val="Author-eSectionHeading6"/>
      </w:pPr>
      <w:bookmarkStart w:id="968" w:name="_Toc112759531"/>
      <w:r>
        <w:t>22.53.2d Coffrages modulaires avec cadre métallique à motifs décoratifs CCTB 01.04</w:t>
      </w:r>
      <w:bookmarkEnd w:id="968"/>
    </w:p>
    <w:p w14:paraId="1B39A0DA" w14:textId="77777777" w:rsidR="00522043" w:rsidRDefault="00000000">
      <w:pPr>
        <w:pStyle w:val="Author-eSectionHeading6"/>
      </w:pPr>
      <w:bookmarkStart w:id="969" w:name="_Toc112759532"/>
      <w:r>
        <w:t>22.53.2e Coffrages modulaires avec cadre métallique d'éléments spéciaux (moules) CCTB 01.04</w:t>
      </w:r>
      <w:bookmarkEnd w:id="969"/>
    </w:p>
    <w:p w14:paraId="0CDC95FA" w14:textId="77777777" w:rsidR="00522043" w:rsidRDefault="00000000">
      <w:pPr>
        <w:pStyle w:val="Author-eSectionHeading5"/>
      </w:pPr>
      <w:bookmarkStart w:id="970" w:name="_Toc112759533"/>
      <w:r>
        <w:t>22.53.3 Systèmes de coffrage particuliers CCTB 01.04</w:t>
      </w:r>
      <w:bookmarkEnd w:id="970"/>
    </w:p>
    <w:p w14:paraId="057255F1" w14:textId="77777777" w:rsidR="00522043" w:rsidRDefault="00000000">
      <w:pPr>
        <w:pStyle w:val="Author-eSectionHeading6"/>
      </w:pPr>
      <w:bookmarkStart w:id="971" w:name="_Toc112759534"/>
      <w:r>
        <w:t>22.53.3a Coffrages grimpants CCTB 01.04</w:t>
      </w:r>
      <w:bookmarkEnd w:id="971"/>
    </w:p>
    <w:p w14:paraId="0E57A1EC" w14:textId="77777777" w:rsidR="00522043" w:rsidRDefault="00000000">
      <w:pPr>
        <w:pStyle w:val="Author-eSectionHeading6"/>
      </w:pPr>
      <w:bookmarkStart w:id="972" w:name="_Toc112759535"/>
      <w:r>
        <w:t>22.53.3b Coffrages glissants CCTB 01.04</w:t>
      </w:r>
      <w:bookmarkEnd w:id="972"/>
    </w:p>
    <w:p w14:paraId="52EB8405" w14:textId="77777777" w:rsidR="00522043" w:rsidRDefault="00000000">
      <w:pPr>
        <w:pStyle w:val="Author-eSectionHeading6"/>
      </w:pPr>
      <w:bookmarkStart w:id="973" w:name="_Toc112759536"/>
      <w:r>
        <w:t>22.53.3c Coffrages avec système de pompage par le bas CCTB 01.04</w:t>
      </w:r>
      <w:bookmarkEnd w:id="973"/>
    </w:p>
    <w:p w14:paraId="303490E1" w14:textId="77777777" w:rsidR="00522043" w:rsidRDefault="00000000">
      <w:pPr>
        <w:pStyle w:val="Author-eSectionHeading6"/>
      </w:pPr>
      <w:bookmarkStart w:id="974" w:name="_Toc112759537"/>
      <w:r>
        <w:t>22.53.3d Coffrages en matière textile CCTB 01.04</w:t>
      </w:r>
      <w:bookmarkEnd w:id="974"/>
    </w:p>
    <w:p w14:paraId="6BA6D224" w14:textId="77777777" w:rsidR="00522043" w:rsidRDefault="00000000">
      <w:pPr>
        <w:pStyle w:val="Author-eSectionHeading6"/>
      </w:pPr>
      <w:bookmarkStart w:id="975" w:name="_Toc112759538"/>
      <w:r>
        <w:t>22.53.3e Coffrages gonflables CCTB 01.04</w:t>
      </w:r>
      <w:bookmarkEnd w:id="975"/>
    </w:p>
    <w:p w14:paraId="79D89713" w14:textId="77777777" w:rsidR="00522043" w:rsidRDefault="00000000">
      <w:pPr>
        <w:pStyle w:val="Author-eSectionHeading5"/>
      </w:pPr>
      <w:bookmarkStart w:id="976" w:name="_Toc112759539"/>
      <w:r>
        <w:t>22.53.4 Coffrages permanents CCTB 01.04</w:t>
      </w:r>
      <w:bookmarkEnd w:id="976"/>
    </w:p>
    <w:p w14:paraId="0528B89B" w14:textId="77777777" w:rsidR="00522043" w:rsidRDefault="00000000">
      <w:pPr>
        <w:pStyle w:val="Author-eSectionHeading6"/>
      </w:pPr>
      <w:bookmarkStart w:id="977" w:name="_Toc112759540"/>
      <w:r>
        <w:t>22.53.4a Coffrages traditionnels permanents CCTB 01.04</w:t>
      </w:r>
      <w:bookmarkEnd w:id="977"/>
    </w:p>
    <w:p w14:paraId="063EB9CD" w14:textId="77777777" w:rsidR="00522043" w:rsidRDefault="00000000">
      <w:pPr>
        <w:pStyle w:val="Author-eSectionHeading6"/>
      </w:pPr>
      <w:bookmarkStart w:id="978" w:name="_Toc112759541"/>
      <w:r>
        <w:t>22.53.4b Coffrages permanents en synthétique armé CCTB 01.04</w:t>
      </w:r>
      <w:bookmarkEnd w:id="978"/>
    </w:p>
    <w:p w14:paraId="2F6A9663" w14:textId="77777777" w:rsidR="00522043" w:rsidRDefault="00000000">
      <w:pPr>
        <w:pStyle w:val="Author-eSectionHeading6"/>
      </w:pPr>
      <w:bookmarkStart w:id="979" w:name="_Toc112759542"/>
      <w:r>
        <w:t>22.53.4c Coffrages permanents en plaques d'isolant CCTB 01.04</w:t>
      </w:r>
      <w:bookmarkEnd w:id="979"/>
    </w:p>
    <w:p w14:paraId="27180E30" w14:textId="77777777" w:rsidR="00522043" w:rsidRDefault="00000000">
      <w:pPr>
        <w:pStyle w:val="Author-eSectionHeading6"/>
      </w:pPr>
      <w:bookmarkStart w:id="980" w:name="_Toc112759543"/>
      <w:r>
        <w:t>22.53.4d Coffrages permanents en bacs acier CCTB 01.04</w:t>
      </w:r>
      <w:bookmarkEnd w:id="980"/>
    </w:p>
    <w:p w14:paraId="60E50015" w14:textId="77777777" w:rsidR="00522043" w:rsidRDefault="00000000">
      <w:pPr>
        <w:pStyle w:val="pheading"/>
      </w:pPr>
      <w:r>
        <w:t>DESCRIPTION</w:t>
      </w:r>
    </w:p>
    <w:p w14:paraId="4C410BC1" w14:textId="77777777" w:rsidR="00522043" w:rsidRDefault="00000000">
      <w:pPr>
        <w:pStyle w:val="pheading"/>
      </w:pPr>
      <w:r>
        <w:t>- Définition / Comprend</w:t>
      </w:r>
    </w:p>
    <w:p w14:paraId="766CDB0E" w14:textId="77777777" w:rsidR="00522043" w:rsidRDefault="00000000">
      <w:r>
        <w:t>Renvoi au §</w:t>
      </w:r>
      <w:hyperlink w:anchor="400" w:history="1">
        <w:r>
          <w:t>26.15 Etanchéisation de joints</w:t>
        </w:r>
      </w:hyperlink>
    </w:p>
    <w:p w14:paraId="491C9029" w14:textId="77777777" w:rsidR="00522043" w:rsidRDefault="00000000">
      <w:pPr>
        <w:pStyle w:val="Author-eSectionHeading6"/>
      </w:pPr>
      <w:bookmarkStart w:id="981" w:name="_Toc112759544"/>
      <w:r>
        <w:t>22.53.4e Coffrages permanents en gaines acier CCTB 01.04</w:t>
      </w:r>
      <w:bookmarkEnd w:id="981"/>
    </w:p>
    <w:p w14:paraId="67D35A45" w14:textId="77777777" w:rsidR="00522043" w:rsidRDefault="00000000">
      <w:pPr>
        <w:pStyle w:val="Author-eSectionHeading6"/>
      </w:pPr>
      <w:bookmarkStart w:id="982" w:name="_Toc112759545"/>
      <w:r>
        <w:t>22.53.4f Coffrages permanents en tuyaux CCTB 01.04</w:t>
      </w:r>
      <w:bookmarkEnd w:id="982"/>
    </w:p>
    <w:p w14:paraId="323B000E" w14:textId="77777777" w:rsidR="00522043" w:rsidRDefault="00000000">
      <w:pPr>
        <w:pStyle w:val="Author-eSectionHeading6"/>
      </w:pPr>
      <w:bookmarkStart w:id="983" w:name="_Toc112759546"/>
      <w:r>
        <w:t>22.53.4g Coffrages permanents en béton cellulaire CCTB 01.04</w:t>
      </w:r>
      <w:bookmarkEnd w:id="983"/>
    </w:p>
    <w:p w14:paraId="1C7DDDA6" w14:textId="77777777" w:rsidR="00522043" w:rsidRDefault="00000000">
      <w:pPr>
        <w:pStyle w:val="Author-eSectionHeading5"/>
      </w:pPr>
      <w:bookmarkStart w:id="984" w:name="_Toc112759547"/>
      <w:r>
        <w:t>22.53.5 Systèmes de coffrage à détruire CCTB 01.02</w:t>
      </w:r>
      <w:bookmarkEnd w:id="984"/>
    </w:p>
    <w:p w14:paraId="23ACE480" w14:textId="77777777" w:rsidR="00522043" w:rsidRDefault="00000000">
      <w:pPr>
        <w:pStyle w:val="Author-eSectionHeading6"/>
      </w:pPr>
      <w:bookmarkStart w:id="985" w:name="_Toc112759548"/>
      <w:r>
        <w:t>22.53.5a Systèmes de coffrage à détruire de colonnes rondes CCTB 01.04</w:t>
      </w:r>
      <w:bookmarkEnd w:id="985"/>
    </w:p>
    <w:p w14:paraId="3AC6C902" w14:textId="77777777" w:rsidR="00522043" w:rsidRDefault="00000000">
      <w:pPr>
        <w:pStyle w:val="Author-eSectionHeading6"/>
      </w:pPr>
      <w:bookmarkStart w:id="986" w:name="_Toc112759549"/>
      <w:r>
        <w:t>22.53.5b Systèmes de coffrage à détruire de colonnes à facettes CCTB 01.04</w:t>
      </w:r>
      <w:bookmarkEnd w:id="986"/>
    </w:p>
    <w:p w14:paraId="771A28A4" w14:textId="77777777" w:rsidR="00522043" w:rsidRDefault="00000000">
      <w:pPr>
        <w:pStyle w:val="Author-eSectionHeading6"/>
      </w:pPr>
      <w:bookmarkStart w:id="987" w:name="_Toc112759550"/>
      <w:r>
        <w:t>22.53.5c Systèmes de coffrage à détruire d'éléments spéciaux (moules) CCTB 01.04</w:t>
      </w:r>
      <w:bookmarkEnd w:id="987"/>
    </w:p>
    <w:p w14:paraId="41961064" w14:textId="77777777" w:rsidR="00522043" w:rsidRDefault="00000000">
      <w:pPr>
        <w:pStyle w:val="Author-eSectionHeading5"/>
      </w:pPr>
      <w:bookmarkStart w:id="988" w:name="_Toc112759551"/>
      <w:r>
        <w:t>22.53.6 Membranes spéciales pour coffrage CCTB 01.02</w:t>
      </w:r>
      <w:bookmarkEnd w:id="988"/>
    </w:p>
    <w:p w14:paraId="34FFAD10" w14:textId="77777777" w:rsidR="00522043" w:rsidRDefault="00000000">
      <w:pPr>
        <w:pStyle w:val="Author-eSectionHeading6"/>
      </w:pPr>
      <w:bookmarkStart w:id="989" w:name="_Toc112759552"/>
      <w:r>
        <w:t>22.53.6a Membrane drainante réutilisable pour coffrage CCTB 01.04</w:t>
      </w:r>
      <w:bookmarkEnd w:id="989"/>
    </w:p>
    <w:p w14:paraId="4F9F0565" w14:textId="77777777" w:rsidR="00522043" w:rsidRDefault="00000000">
      <w:pPr>
        <w:pStyle w:val="Author-eSectionHeading6"/>
      </w:pPr>
      <w:bookmarkStart w:id="990" w:name="_Toc112759553"/>
      <w:r>
        <w:t>22.53.6b Membrane drainante à détruire pour coffrage CCTB 01.04</w:t>
      </w:r>
      <w:bookmarkEnd w:id="990"/>
    </w:p>
    <w:p w14:paraId="229ED194" w14:textId="77777777" w:rsidR="00522043" w:rsidRDefault="00000000">
      <w:pPr>
        <w:pStyle w:val="Author-eSectionHeading6"/>
      </w:pPr>
      <w:bookmarkStart w:id="991" w:name="_Toc112759554"/>
      <w:r>
        <w:t>22.53.6c Membrane à motifs décoratifs réutilisable pour coffrage CCTB 01.04</w:t>
      </w:r>
      <w:bookmarkEnd w:id="991"/>
    </w:p>
    <w:p w14:paraId="41DAE518" w14:textId="77777777" w:rsidR="00522043" w:rsidRDefault="00000000">
      <w:pPr>
        <w:pStyle w:val="Author-eSectionHeading6"/>
      </w:pPr>
      <w:bookmarkStart w:id="992" w:name="_Toc112759555"/>
      <w:r>
        <w:t>22.53.6d Membrane à motifs décoratifs à détruire pour coffrage CCTB 01.04</w:t>
      </w:r>
      <w:bookmarkEnd w:id="992"/>
    </w:p>
    <w:p w14:paraId="0593AAC1" w14:textId="77777777" w:rsidR="00522043" w:rsidRDefault="00000000">
      <w:pPr>
        <w:pStyle w:val="Author-eSectionHeading3"/>
      </w:pPr>
      <w:bookmarkStart w:id="993" w:name="_Toc112759556"/>
      <w:r>
        <w:t>22.6 Réalisation de joints CCTB 01.04</w:t>
      </w:r>
      <w:bookmarkEnd w:id="993"/>
    </w:p>
    <w:p w14:paraId="0D0A6A36" w14:textId="77777777" w:rsidR="00522043" w:rsidRDefault="00000000">
      <w:pPr>
        <w:pStyle w:val="Author-eSectionHeading4"/>
      </w:pPr>
      <w:bookmarkStart w:id="994" w:name="_Toc112759557"/>
      <w:r>
        <w:t>22.61 Joints structuraux CCTB 01.04</w:t>
      </w:r>
      <w:bookmarkEnd w:id="994"/>
    </w:p>
    <w:p w14:paraId="639940A7" w14:textId="77777777" w:rsidR="00522043" w:rsidRDefault="00000000">
      <w:pPr>
        <w:pStyle w:val="Author-eSectionHeading5"/>
      </w:pPr>
      <w:bookmarkStart w:id="995" w:name="_Toc112759558"/>
      <w:r>
        <w:t>22.61.1 Joints de dilatation CCTB 01.04</w:t>
      </w:r>
      <w:bookmarkEnd w:id="995"/>
    </w:p>
    <w:p w14:paraId="095238DD" w14:textId="77777777" w:rsidR="00522043" w:rsidRDefault="00000000">
      <w:pPr>
        <w:pStyle w:val="Author-eSectionHeading6"/>
      </w:pPr>
      <w:bookmarkStart w:id="996" w:name="_Toc112759559"/>
      <w:r>
        <w:t>22.61.1a Joints de dilatation CCTB 01.02</w:t>
      </w:r>
      <w:bookmarkEnd w:id="996"/>
    </w:p>
    <w:p w14:paraId="325C22DE" w14:textId="77777777" w:rsidR="00522043" w:rsidRDefault="00000000">
      <w:pPr>
        <w:pStyle w:val="Author-eSectionHeading4"/>
      </w:pPr>
      <w:bookmarkStart w:id="997" w:name="_Toc112759560"/>
      <w:r>
        <w:t>22.62 Joints de retrait CCTB 01.04</w:t>
      </w:r>
      <w:bookmarkEnd w:id="997"/>
    </w:p>
    <w:p w14:paraId="13B27B6A" w14:textId="77777777" w:rsidR="00522043" w:rsidRDefault="00000000">
      <w:pPr>
        <w:pStyle w:val="Author-eSectionHeading5"/>
      </w:pPr>
      <w:bookmarkStart w:id="998" w:name="_Toc112759561"/>
      <w:r>
        <w:t>22.62.1 Joints de retrait CCTB 01.04</w:t>
      </w:r>
      <w:bookmarkEnd w:id="998"/>
    </w:p>
    <w:p w14:paraId="4135400A" w14:textId="77777777" w:rsidR="00522043" w:rsidRDefault="00000000">
      <w:pPr>
        <w:pStyle w:val="Author-eSectionHeading6"/>
      </w:pPr>
      <w:bookmarkStart w:id="999" w:name="_Toc112759562"/>
      <w:r>
        <w:t>22.62.1a Joints de retrait CCTB 01.04</w:t>
      </w:r>
      <w:bookmarkEnd w:id="999"/>
    </w:p>
    <w:p w14:paraId="32E691C1" w14:textId="77777777" w:rsidR="00522043" w:rsidRDefault="00000000">
      <w:pPr>
        <w:pStyle w:val="Author-eSectionHeading4"/>
      </w:pPr>
      <w:bookmarkStart w:id="1000" w:name="_Toc112759563"/>
      <w:r>
        <w:t>22.63 Joints de remplissage CCTB 01.04</w:t>
      </w:r>
      <w:bookmarkEnd w:id="1000"/>
    </w:p>
    <w:p w14:paraId="527275F3" w14:textId="77777777" w:rsidR="00522043" w:rsidRDefault="00000000">
      <w:pPr>
        <w:pStyle w:val="Author-eSectionHeading5"/>
      </w:pPr>
      <w:bookmarkStart w:id="1001" w:name="_Toc112759564"/>
      <w:r>
        <w:t>22.63.1 Joints de remplissage CCTB 01.04</w:t>
      </w:r>
      <w:bookmarkEnd w:id="1001"/>
    </w:p>
    <w:p w14:paraId="0C23C725" w14:textId="77777777" w:rsidR="00522043" w:rsidRDefault="00000000">
      <w:pPr>
        <w:pStyle w:val="Author-eSectionHeading6"/>
      </w:pPr>
      <w:bookmarkStart w:id="1002" w:name="_Toc112759565"/>
      <w:r>
        <w:t>22.63.1a Joints de resserrage en mortier CCTB 01.04</w:t>
      </w:r>
      <w:bookmarkEnd w:id="1002"/>
    </w:p>
    <w:p w14:paraId="539B7E14" w14:textId="77777777" w:rsidR="00522043" w:rsidRDefault="00000000">
      <w:pPr>
        <w:pStyle w:val="Author-eSectionHeading6"/>
      </w:pPr>
      <w:bookmarkStart w:id="1003" w:name="_Toc112759566"/>
      <w:r>
        <w:t>22.63.1b Joints de remplissage autres qu'en mortier CCTB 01.04</w:t>
      </w:r>
      <w:bookmarkEnd w:id="1003"/>
    </w:p>
    <w:p w14:paraId="0F40A27B" w14:textId="77777777" w:rsidR="00522043" w:rsidRDefault="00000000">
      <w:pPr>
        <w:pStyle w:val="Author-eSectionHeading4"/>
      </w:pPr>
      <w:bookmarkStart w:id="1004" w:name="_Toc112759567"/>
      <w:r>
        <w:t>22.64 Etanchéisations de joints CCTB 01.04</w:t>
      </w:r>
      <w:bookmarkEnd w:id="1004"/>
    </w:p>
    <w:p w14:paraId="3DA5FAA9" w14:textId="77777777" w:rsidR="00522043" w:rsidRDefault="00000000">
      <w:pPr>
        <w:pStyle w:val="pheading"/>
      </w:pPr>
      <w:r>
        <w:t>DESCRIPTION</w:t>
      </w:r>
    </w:p>
    <w:p w14:paraId="238E0528" w14:textId="77777777" w:rsidR="00522043" w:rsidRDefault="00000000">
      <w:pPr>
        <w:pStyle w:val="pheading"/>
      </w:pPr>
      <w:r>
        <w:t>- Définition / Comprend</w:t>
      </w:r>
    </w:p>
    <w:p w14:paraId="1A688841" w14:textId="77777777" w:rsidR="00522043" w:rsidRDefault="00000000">
      <w:r>
        <w:t xml:space="preserve">Renvoi au § </w:t>
      </w:r>
      <w:hyperlink w:anchor="369" w:history="1">
        <w:r>
          <w:t>26 Etanchéisation et isolation</w:t>
        </w:r>
      </w:hyperlink>
    </w:p>
    <w:p w14:paraId="373FEC59" w14:textId="77777777" w:rsidR="00522043" w:rsidRDefault="00000000">
      <w:pPr>
        <w:pStyle w:val="Author-eSectionHeading4"/>
      </w:pPr>
      <w:bookmarkStart w:id="1005" w:name="_Toc112759568"/>
      <w:r>
        <w:t>22.65 Finitions particulières de joints CCTB 01.02</w:t>
      </w:r>
      <w:bookmarkEnd w:id="1005"/>
    </w:p>
    <w:p w14:paraId="2A5AD7CB" w14:textId="77777777" w:rsidR="00522043" w:rsidRDefault="00000000">
      <w:pPr>
        <w:pStyle w:val="Author-eSectionHeading3"/>
      </w:pPr>
      <w:bookmarkStart w:id="1006" w:name="_Toc112759569"/>
      <w:r>
        <w:t>22.7 Traitements CCTB 01.07</w:t>
      </w:r>
      <w:bookmarkEnd w:id="1006"/>
    </w:p>
    <w:p w14:paraId="7A1548D4" w14:textId="77777777" w:rsidR="00522043" w:rsidRDefault="00000000">
      <w:pPr>
        <w:pStyle w:val="Author-eSectionHeading4"/>
      </w:pPr>
      <w:bookmarkStart w:id="1007" w:name="_Toc112759570"/>
      <w:r>
        <w:t>22.71 Traitements esthétiques ou de surface CCTB 01.02</w:t>
      </w:r>
      <w:bookmarkEnd w:id="1007"/>
    </w:p>
    <w:p w14:paraId="1D97F52A" w14:textId="77777777" w:rsidR="00522043" w:rsidRDefault="00000000">
      <w:pPr>
        <w:pStyle w:val="Author-eSectionHeading5"/>
      </w:pPr>
      <w:bookmarkStart w:id="1008" w:name="376"/>
      <w:bookmarkStart w:id="1009" w:name="_Toc112759571"/>
      <w:bookmarkEnd w:id="1008"/>
      <w:r>
        <w:t>22.71.1 Traitements de surface sélectifs CCTB 01.02</w:t>
      </w:r>
      <w:bookmarkEnd w:id="1009"/>
    </w:p>
    <w:p w14:paraId="69A50161" w14:textId="77777777" w:rsidR="00522043" w:rsidRDefault="00000000">
      <w:pPr>
        <w:pStyle w:val="Author-eSectionHeading6"/>
      </w:pPr>
      <w:bookmarkStart w:id="1010" w:name="_Toc112759572"/>
      <w:r>
        <w:t>22.71.1a Lavages à l'eau de structures en béton CCTB 01.07</w:t>
      </w:r>
      <w:bookmarkEnd w:id="1010"/>
    </w:p>
    <w:p w14:paraId="7A32DE1F" w14:textId="77777777" w:rsidR="00522043" w:rsidRDefault="00000000">
      <w:pPr>
        <w:pStyle w:val="pheading"/>
      </w:pPr>
      <w:r>
        <w:t>DESCRIPTION</w:t>
      </w:r>
    </w:p>
    <w:p w14:paraId="0C803D15" w14:textId="77777777" w:rsidR="00522043" w:rsidRDefault="00000000">
      <w:pPr>
        <w:pStyle w:val="pheading"/>
      </w:pPr>
      <w:r>
        <w:t>- Définition / Comprend</w:t>
      </w:r>
    </w:p>
    <w:p w14:paraId="2EB3FECF" w14:textId="77777777" w:rsidR="00522043" w:rsidRDefault="00000000">
      <w:r>
        <w:t>La peau de ciment de la surface de béton est rincée à l’eau, faisant apparaître les granulats. Le lavage s’effectue soit au début de la prise, soit après celle-ci, en empêchant l’hydratation du ciment à la surface au moyen d’un désactivant ou en la retardant au moyen d’un papier ou d’une pâte ou de démoulants retardateurs.</w:t>
      </w:r>
    </w:p>
    <w:p w14:paraId="4A431D2C" w14:textId="77777777" w:rsidR="00522043" w:rsidRDefault="00000000">
      <w:pPr>
        <w:pStyle w:val="pheading"/>
      </w:pPr>
      <w:r>
        <w:t>MESURAGE</w:t>
      </w:r>
    </w:p>
    <w:p w14:paraId="0BC2EFE3" w14:textId="77777777" w:rsidR="00522043" w:rsidRDefault="00000000">
      <w:pPr>
        <w:pStyle w:val="pheading"/>
      </w:pPr>
      <w:r>
        <w:t>- unité de mesure:</w:t>
      </w:r>
    </w:p>
    <w:p w14:paraId="50799535" w14:textId="77777777" w:rsidR="00522043" w:rsidRDefault="00000000">
      <w:r>
        <w:t>-</w:t>
      </w:r>
    </w:p>
    <w:p w14:paraId="635DDF81" w14:textId="77777777" w:rsidR="00522043" w:rsidRDefault="00522043"/>
    <w:p w14:paraId="23543C1F" w14:textId="77777777" w:rsidR="00522043" w:rsidRDefault="00000000">
      <w:pPr>
        <w:pStyle w:val="pheading"/>
      </w:pPr>
      <w:r>
        <w:t>- nature du marché:</w:t>
      </w:r>
    </w:p>
    <w:p w14:paraId="71932615" w14:textId="77777777" w:rsidR="00522043" w:rsidRDefault="00000000">
      <w:r>
        <w:t>PM</w:t>
      </w:r>
    </w:p>
    <w:p w14:paraId="3528F601" w14:textId="77777777" w:rsidR="00522043" w:rsidRDefault="00522043"/>
    <w:p w14:paraId="7F72604C" w14:textId="77777777" w:rsidR="00522043" w:rsidRDefault="00000000">
      <w:pPr>
        <w:pStyle w:val="Author-eSectionHeading6"/>
      </w:pPr>
      <w:bookmarkStart w:id="1011" w:name="_Toc112759573"/>
      <w:r>
        <w:t>22.71.1b Brossages de structures en béton CCTB 01.07</w:t>
      </w:r>
      <w:bookmarkEnd w:id="1011"/>
    </w:p>
    <w:p w14:paraId="61E53EF1" w14:textId="77777777" w:rsidR="00522043" w:rsidRDefault="00000000">
      <w:pPr>
        <w:pStyle w:val="pheading"/>
      </w:pPr>
      <w:r>
        <w:t>DESCRIPTION</w:t>
      </w:r>
    </w:p>
    <w:p w14:paraId="32AC7CCB" w14:textId="77777777" w:rsidR="00522043" w:rsidRDefault="00000000">
      <w:pPr>
        <w:pStyle w:val="pheading"/>
      </w:pPr>
      <w:r>
        <w:t>- Définition / Comprend</w:t>
      </w:r>
    </w:p>
    <w:p w14:paraId="1E3C3809" w14:textId="77777777" w:rsidR="00522043" w:rsidRDefault="00000000">
      <w:r>
        <w:t>La peau de ciment de la surface de béton est éliminée par brossage au moyen d'une brosse non métallique à poils durs, avec ou sans eau. Le brossage s'effectue soit au début de la prise, soit après celle-ci en empêchant l'hydratation du ciment à la surface au moyen d'un désactivant ou en la retardant au moyen d'un papier ou d'une pâte retardateur ou de démoulants retardateurs.</w:t>
      </w:r>
    </w:p>
    <w:p w14:paraId="073E8545" w14:textId="77777777" w:rsidR="00522043" w:rsidRDefault="00000000">
      <w:pPr>
        <w:pStyle w:val="pheading"/>
      </w:pPr>
      <w:r>
        <w:t>MESURAGE</w:t>
      </w:r>
    </w:p>
    <w:p w14:paraId="048B4CEF" w14:textId="77777777" w:rsidR="00522043" w:rsidRDefault="00000000">
      <w:pPr>
        <w:pStyle w:val="pheading"/>
      </w:pPr>
      <w:r>
        <w:t>- unité de mesure:</w:t>
      </w:r>
    </w:p>
    <w:p w14:paraId="6F132E62" w14:textId="77777777" w:rsidR="00522043" w:rsidRDefault="00000000">
      <w:r>
        <w:t>-</w:t>
      </w:r>
    </w:p>
    <w:p w14:paraId="4DE76355" w14:textId="77777777" w:rsidR="00522043" w:rsidRDefault="00522043"/>
    <w:p w14:paraId="40DA85ED" w14:textId="77777777" w:rsidR="00522043" w:rsidRDefault="00000000">
      <w:pPr>
        <w:pStyle w:val="pheading"/>
      </w:pPr>
      <w:r>
        <w:t>- nature du marché:</w:t>
      </w:r>
    </w:p>
    <w:p w14:paraId="1A50AAF8" w14:textId="77777777" w:rsidR="00522043" w:rsidRDefault="00000000">
      <w:r>
        <w:t>PM</w:t>
      </w:r>
    </w:p>
    <w:p w14:paraId="23BBA5B7" w14:textId="77777777" w:rsidR="00522043" w:rsidRDefault="00522043"/>
    <w:p w14:paraId="70D12B1B" w14:textId="77777777" w:rsidR="00522043" w:rsidRDefault="00000000">
      <w:pPr>
        <w:pStyle w:val="Author-eSectionHeading6"/>
      </w:pPr>
      <w:bookmarkStart w:id="1012" w:name="_Toc112759574"/>
      <w:r>
        <w:t>22.71.1c Lavages à l'acide de structures en béton CCTB 01.07</w:t>
      </w:r>
      <w:bookmarkEnd w:id="1012"/>
    </w:p>
    <w:p w14:paraId="236F8B8B" w14:textId="77777777" w:rsidR="00522043" w:rsidRDefault="00000000">
      <w:pPr>
        <w:pStyle w:val="pheading"/>
      </w:pPr>
      <w:r>
        <w:t>DESCRIPTION</w:t>
      </w:r>
    </w:p>
    <w:p w14:paraId="09491A28" w14:textId="77777777" w:rsidR="00522043" w:rsidRDefault="00000000">
      <w:pPr>
        <w:pStyle w:val="pheading"/>
      </w:pPr>
      <w:r>
        <w:t>- Définition / Comprend</w:t>
      </w:r>
    </w:p>
    <w:p w14:paraId="547D2F05" w14:textId="77777777" w:rsidR="00522043" w:rsidRDefault="00000000">
      <w:r>
        <w:t>On parle aussi de béton décapé, désactivé ou trempé.</w:t>
      </w:r>
    </w:p>
    <w:p w14:paraId="6181BF63" w14:textId="77777777" w:rsidR="00522043" w:rsidRDefault="00000000">
      <w:r>
        <w:t>La peau de ciment de la surface de béton durci est éliminée par lavage ou par immersion dans un acide, qui a été dilué en fonction de la profondeur d’action souhaitée. La surface traitée est ensuite entièrement rincée à l’eau. Le traitement rend les granulats plus ou moins apparents et la structure de la surface devient plus sableuse.</w:t>
      </w:r>
    </w:p>
    <w:p w14:paraId="49981A5F" w14:textId="77777777" w:rsidR="00522043" w:rsidRDefault="00000000">
      <w:pPr>
        <w:pStyle w:val="pheading"/>
      </w:pPr>
      <w:r>
        <w:t>MESURAGE</w:t>
      </w:r>
    </w:p>
    <w:p w14:paraId="6B388D72" w14:textId="77777777" w:rsidR="00522043" w:rsidRDefault="00000000">
      <w:pPr>
        <w:pStyle w:val="pheading"/>
      </w:pPr>
      <w:r>
        <w:t>- unité de mesure:</w:t>
      </w:r>
    </w:p>
    <w:p w14:paraId="73972D92" w14:textId="77777777" w:rsidR="00522043" w:rsidRDefault="00000000">
      <w:r>
        <w:t>-</w:t>
      </w:r>
    </w:p>
    <w:p w14:paraId="09BC2E42" w14:textId="77777777" w:rsidR="00522043" w:rsidRDefault="00522043"/>
    <w:p w14:paraId="134742F7" w14:textId="77777777" w:rsidR="00522043" w:rsidRDefault="00000000">
      <w:pPr>
        <w:pStyle w:val="pheading"/>
      </w:pPr>
      <w:r>
        <w:t>- nature du marché:</w:t>
      </w:r>
    </w:p>
    <w:p w14:paraId="2FE0BEEB" w14:textId="77777777" w:rsidR="00522043" w:rsidRDefault="00000000">
      <w:r>
        <w:t>PM</w:t>
      </w:r>
    </w:p>
    <w:p w14:paraId="5C091842" w14:textId="77777777" w:rsidR="00522043" w:rsidRDefault="00522043"/>
    <w:p w14:paraId="63F4827A" w14:textId="77777777" w:rsidR="00522043" w:rsidRDefault="00000000">
      <w:pPr>
        <w:pStyle w:val="Author-eSectionHeading5"/>
      </w:pPr>
      <w:bookmarkStart w:id="1013" w:name="_Toc112759575"/>
      <w:r>
        <w:t>22.71.2 Traitements intégraux de surface CCTB 01.04</w:t>
      </w:r>
      <w:bookmarkEnd w:id="1013"/>
    </w:p>
    <w:p w14:paraId="363E6EBE" w14:textId="77777777" w:rsidR="00522043" w:rsidRDefault="00000000">
      <w:pPr>
        <w:pStyle w:val="Author-eSectionHeading6"/>
      </w:pPr>
      <w:bookmarkStart w:id="1014" w:name="_Toc112759576"/>
      <w:r>
        <w:t>22.71.2a Bouchardages de structures en béton CCTB 01.07</w:t>
      </w:r>
      <w:bookmarkEnd w:id="1014"/>
    </w:p>
    <w:p w14:paraId="142B427F" w14:textId="77777777" w:rsidR="00522043" w:rsidRDefault="00000000">
      <w:pPr>
        <w:pStyle w:val="pheading"/>
      </w:pPr>
      <w:r>
        <w:t>DESCRIPTION</w:t>
      </w:r>
    </w:p>
    <w:p w14:paraId="5AA2C2F3" w14:textId="77777777" w:rsidR="00522043" w:rsidRDefault="00000000">
      <w:pPr>
        <w:pStyle w:val="pheading"/>
      </w:pPr>
      <w:r>
        <w:t>- Définition / Comprend</w:t>
      </w:r>
    </w:p>
    <w:p w14:paraId="311DC2B0" w14:textId="77777777" w:rsidR="00522043" w:rsidRDefault="00000000">
      <w:r>
        <w:t>La surface de béton durci est bouchardée manuellement ou pneumatiquement au moyen d’une boucharde dont la distance entre les dents a été choisie en fonction de l’aspect souhaité.</w:t>
      </w:r>
    </w:p>
    <w:p w14:paraId="5DC2AEAE" w14:textId="77777777" w:rsidR="00522043" w:rsidRDefault="00000000">
      <w:pPr>
        <w:pStyle w:val="pheading"/>
      </w:pPr>
      <w:r>
        <w:t>MESURAGE</w:t>
      </w:r>
    </w:p>
    <w:p w14:paraId="10B433C3" w14:textId="77777777" w:rsidR="00522043" w:rsidRDefault="00000000">
      <w:pPr>
        <w:pStyle w:val="pheading"/>
      </w:pPr>
      <w:r>
        <w:t>- unité de mesure:</w:t>
      </w:r>
    </w:p>
    <w:p w14:paraId="6C327E8D" w14:textId="77777777" w:rsidR="00522043" w:rsidRDefault="00000000">
      <w:r>
        <w:t>-</w:t>
      </w:r>
    </w:p>
    <w:p w14:paraId="682DE8B2" w14:textId="77777777" w:rsidR="00522043" w:rsidRDefault="00522043"/>
    <w:p w14:paraId="4444F012" w14:textId="77777777" w:rsidR="00522043" w:rsidRDefault="00000000">
      <w:pPr>
        <w:pStyle w:val="pheading"/>
      </w:pPr>
      <w:r>
        <w:t>- nature du marché:</w:t>
      </w:r>
    </w:p>
    <w:p w14:paraId="23BAC299" w14:textId="77777777" w:rsidR="00522043" w:rsidRDefault="00000000">
      <w:r>
        <w:t>PM</w:t>
      </w:r>
    </w:p>
    <w:p w14:paraId="4EC83C2D" w14:textId="77777777" w:rsidR="00522043" w:rsidRDefault="00522043"/>
    <w:p w14:paraId="72B966F5" w14:textId="77777777" w:rsidR="00522043" w:rsidRDefault="00000000">
      <w:pPr>
        <w:pStyle w:val="Author-eSectionHeading6"/>
      </w:pPr>
      <w:bookmarkStart w:id="1015" w:name="_Toc112759577"/>
      <w:r>
        <w:t>22.71.2b Grenaillages de structures en béton CCTB 01.07</w:t>
      </w:r>
      <w:bookmarkEnd w:id="1015"/>
    </w:p>
    <w:p w14:paraId="4DAFB253" w14:textId="77777777" w:rsidR="00522043" w:rsidRDefault="00000000">
      <w:pPr>
        <w:pStyle w:val="pheading"/>
      </w:pPr>
      <w:bookmarkStart w:id="1016" w:name="416"/>
      <w:bookmarkEnd w:id="1016"/>
      <w:r>
        <w:t>DESCRIPTION</w:t>
      </w:r>
    </w:p>
    <w:p w14:paraId="6858F497" w14:textId="77777777" w:rsidR="00522043" w:rsidRDefault="00000000">
      <w:pPr>
        <w:pStyle w:val="pheading"/>
      </w:pPr>
      <w:r>
        <w:t>- Définition / Comprend</w:t>
      </w:r>
    </w:p>
    <w:p w14:paraId="37AC27E9" w14:textId="77777777" w:rsidR="00522043" w:rsidRDefault="00000000">
      <w:r>
        <w:t>La peau de ciment de la surface de béton durci est éliminée par grenaillage rendant les granulats plus ou moins apparents. Ce traitement confère une légère rugosité aux granulats.</w:t>
      </w:r>
    </w:p>
    <w:p w14:paraId="6283F46D" w14:textId="77777777" w:rsidR="00522043" w:rsidRDefault="00000000">
      <w:pPr>
        <w:pStyle w:val="pheading"/>
      </w:pPr>
      <w:r>
        <w:t>EXÉCUTION / MISE EN ŒUVRE</w:t>
      </w:r>
    </w:p>
    <w:p w14:paraId="7B44F12E" w14:textId="77777777" w:rsidR="00522043" w:rsidRDefault="00000000">
      <w:pPr>
        <w:pStyle w:val="pheading"/>
      </w:pPr>
      <w:r>
        <w:t>- Prescriptions générales</w:t>
      </w:r>
    </w:p>
    <w:p w14:paraId="1EE56E05" w14:textId="77777777" w:rsidR="00522043" w:rsidRDefault="00000000">
      <w:r>
        <w:rPr>
          <w:u w:val="single"/>
        </w:rPr>
        <w:t>Mise en garde</w:t>
      </w:r>
    </w:p>
    <w:p w14:paraId="62BA767A" w14:textId="77777777" w:rsidR="00522043" w:rsidRDefault="00000000">
      <w:r>
        <w:t>Plus les abrasifs contiennent de quartz libre (dioxyde de silicium), plus l’inhalation de la poussière dégagée risque d‘entraîner des troubles respiratoires ou des maladies pulmonaires.</w:t>
      </w:r>
    </w:p>
    <w:p w14:paraId="26601D29" w14:textId="77777777" w:rsidR="00522043" w:rsidRDefault="00000000">
      <w:r>
        <w:t>Le sable a été souvent utilisé comme matériau abrasif pour le nettoyage des surfaces. Depuis 2002, l'article 37 de l' [AR 2002-03-11, Arrêté royal relatif à la protection de la santé et de la sécurité des travailleurs contre les risques liés à des agents chimiques sur le lieu de travail] interdit l'usage de ce matériau. Il fixe une teneur maximale en silice libre à un 1 % pour le sable ou autres grains.</w:t>
      </w:r>
    </w:p>
    <w:p w14:paraId="504B6484" w14:textId="77777777" w:rsidR="00522043" w:rsidRDefault="00000000">
      <w:pPr>
        <w:pStyle w:val="Author-eListParagraph"/>
        <w:numPr>
          <w:ilvl w:val="0"/>
          <w:numId w:val="628"/>
        </w:numPr>
      </w:pPr>
      <w:r>
        <w:t>Cet article 37 est repris dans le Livre VI, titre 1er, article 35 du code du bien-être au travail. </w:t>
      </w:r>
    </w:p>
    <w:p w14:paraId="775C05C0" w14:textId="77777777" w:rsidR="00522043" w:rsidRDefault="00000000">
      <w:pPr>
        <w:pStyle w:val="Author-eListParagraph"/>
        <w:numPr>
          <w:ilvl w:val="0"/>
          <w:numId w:val="628"/>
        </w:numPr>
      </w:pPr>
      <w:r>
        <w:t>Voir aussi [CSTC Monographie 02.3, Guide pour la restauration des maçonneries. 3ème partie : nettoyage de façade]</w:t>
      </w:r>
    </w:p>
    <w:p w14:paraId="205582E0" w14:textId="77777777" w:rsidR="00522043" w:rsidRDefault="00000000">
      <w:r>
        <w:t>La plupart des sables courants (sable de Mol, par exemple) contiennent beaucoup de quartz. D’autres abrasifs n’en contiennent quasiment pas : l’olivine, le verre concassé, le basalte, la dolomie, le calcite, … contiennent moins de 1 % de dioxyde de silice libre.</w:t>
      </w:r>
    </w:p>
    <w:p w14:paraId="0B8A830D" w14:textId="77777777" w:rsidR="00522043" w:rsidRDefault="00000000">
      <w:r>
        <w:rPr>
          <w:b/>
        </w:rPr>
        <w:t>Il convient d'utiliser le vocable "grenaillage" plutôt que « sablage »</w:t>
      </w:r>
      <w:r>
        <w:t xml:space="preserve"> : il s’agit bien de nettoyage par jet / projection à l’aide de particules abrasives.</w:t>
      </w:r>
    </w:p>
    <w:p w14:paraId="5BD23BA0" w14:textId="77777777" w:rsidR="00522043" w:rsidRDefault="00522043"/>
    <w:p w14:paraId="2B4641EB" w14:textId="77777777" w:rsidR="00522043" w:rsidRDefault="00000000">
      <w:pPr>
        <w:pStyle w:val="pheading"/>
      </w:pPr>
      <w:r>
        <w:t>MESURAGE</w:t>
      </w:r>
    </w:p>
    <w:p w14:paraId="415B9137" w14:textId="77777777" w:rsidR="00522043" w:rsidRDefault="00000000">
      <w:pPr>
        <w:pStyle w:val="pheading"/>
      </w:pPr>
      <w:r>
        <w:t>- unité de mesure:</w:t>
      </w:r>
    </w:p>
    <w:p w14:paraId="70DEB156" w14:textId="77777777" w:rsidR="00522043" w:rsidRDefault="00000000">
      <w:r>
        <w:t>-</w:t>
      </w:r>
    </w:p>
    <w:p w14:paraId="2A461F96" w14:textId="77777777" w:rsidR="00522043" w:rsidRDefault="00522043"/>
    <w:p w14:paraId="5F369455" w14:textId="77777777" w:rsidR="00522043" w:rsidRDefault="00000000">
      <w:pPr>
        <w:pStyle w:val="pheading"/>
      </w:pPr>
      <w:r>
        <w:t>- nature du marché:</w:t>
      </w:r>
    </w:p>
    <w:p w14:paraId="4BE56EB9" w14:textId="77777777" w:rsidR="00522043" w:rsidRDefault="00000000">
      <w:r>
        <w:t>PM</w:t>
      </w:r>
    </w:p>
    <w:p w14:paraId="3BD593FC" w14:textId="77777777" w:rsidR="00522043" w:rsidRDefault="00522043"/>
    <w:p w14:paraId="0B9B1027" w14:textId="77777777" w:rsidR="00522043" w:rsidRDefault="00000000">
      <w:pPr>
        <w:pStyle w:val="Author-eSectionHeading6"/>
      </w:pPr>
      <w:bookmarkStart w:id="1017" w:name="_Toc112759578"/>
      <w:r>
        <w:t>22.71.2c Flammages de structures en béton CCTB 01.07</w:t>
      </w:r>
      <w:bookmarkEnd w:id="1017"/>
    </w:p>
    <w:p w14:paraId="56C76755" w14:textId="77777777" w:rsidR="00522043" w:rsidRDefault="00000000">
      <w:pPr>
        <w:pStyle w:val="pheading"/>
      </w:pPr>
      <w:r>
        <w:t>DESCRIPTION</w:t>
      </w:r>
    </w:p>
    <w:p w14:paraId="3AD40670" w14:textId="77777777" w:rsidR="00522043" w:rsidRDefault="00000000">
      <w:pPr>
        <w:pStyle w:val="pheading"/>
      </w:pPr>
      <w:r>
        <w:t>- Définition / Comprend</w:t>
      </w:r>
    </w:p>
    <w:p w14:paraId="7307D95E" w14:textId="77777777" w:rsidR="00522043" w:rsidRDefault="00000000">
      <w:r>
        <w:t>La peau de ciment de la surface de béton durci est éliminée par flammage, rendant les granulats plus ou moins apparents. Ce traitement confère une légère rugosité aux granulats.</w:t>
      </w:r>
    </w:p>
    <w:p w14:paraId="0F2ACD75" w14:textId="77777777" w:rsidR="00522043" w:rsidRDefault="00000000">
      <w:pPr>
        <w:pStyle w:val="pheading"/>
      </w:pPr>
      <w:r>
        <w:t>MESURAGE</w:t>
      </w:r>
    </w:p>
    <w:p w14:paraId="7818C0F7" w14:textId="77777777" w:rsidR="00522043" w:rsidRDefault="00000000">
      <w:pPr>
        <w:pStyle w:val="pheading"/>
      </w:pPr>
      <w:r>
        <w:t>- unité de mesure:</w:t>
      </w:r>
    </w:p>
    <w:p w14:paraId="68AFBE29" w14:textId="77777777" w:rsidR="00522043" w:rsidRDefault="00000000">
      <w:r>
        <w:t>-</w:t>
      </w:r>
    </w:p>
    <w:p w14:paraId="391F239B" w14:textId="77777777" w:rsidR="00522043" w:rsidRDefault="00522043"/>
    <w:p w14:paraId="7AA5BCAF" w14:textId="77777777" w:rsidR="00522043" w:rsidRDefault="00000000">
      <w:pPr>
        <w:pStyle w:val="pheading"/>
      </w:pPr>
      <w:r>
        <w:t>- nature du marché:</w:t>
      </w:r>
    </w:p>
    <w:p w14:paraId="43447B70" w14:textId="77777777" w:rsidR="00522043" w:rsidRDefault="00000000">
      <w:r>
        <w:t>PM</w:t>
      </w:r>
    </w:p>
    <w:p w14:paraId="354046E3" w14:textId="77777777" w:rsidR="00522043" w:rsidRDefault="00000000">
      <w:pPr>
        <w:pStyle w:val="Author-eSectionHeading6"/>
      </w:pPr>
      <w:bookmarkStart w:id="1018" w:name="_Toc112759579"/>
      <w:r>
        <w:t>22.71.2d Grésages de structures en béton CCTB 01.07</w:t>
      </w:r>
      <w:bookmarkEnd w:id="1018"/>
    </w:p>
    <w:p w14:paraId="7DEC4C13" w14:textId="77777777" w:rsidR="00522043" w:rsidRDefault="00000000">
      <w:pPr>
        <w:pStyle w:val="pheading"/>
      </w:pPr>
      <w:r>
        <w:t>DESCRIPTION</w:t>
      </w:r>
    </w:p>
    <w:p w14:paraId="6D2F7E65" w14:textId="77777777" w:rsidR="00522043" w:rsidRDefault="00000000">
      <w:pPr>
        <w:pStyle w:val="pheading"/>
      </w:pPr>
      <w:r>
        <w:t>- Définition / Comprend</w:t>
      </w:r>
    </w:p>
    <w:p w14:paraId="5210CE85" w14:textId="77777777" w:rsidR="00522043" w:rsidRDefault="00000000">
      <w:r>
        <w:t>La peau de ciment de la surface de béton durci est éliminée par grésage à la meule en une passe, rendant les granulats apparents. Ensuite, les cavités les plus grosses dans la surface de béton sont bouche-porées. Les granulats sont visibles à la surface qui est matte et ne brille pas.</w:t>
      </w:r>
    </w:p>
    <w:p w14:paraId="69CF9875" w14:textId="77777777" w:rsidR="00522043" w:rsidRDefault="00000000">
      <w:pPr>
        <w:pStyle w:val="pheading"/>
      </w:pPr>
      <w:r>
        <w:t>MESURAGE</w:t>
      </w:r>
    </w:p>
    <w:p w14:paraId="5C18C008" w14:textId="77777777" w:rsidR="00522043" w:rsidRDefault="00000000">
      <w:pPr>
        <w:pStyle w:val="pheading"/>
      </w:pPr>
      <w:r>
        <w:t>- unité de mesure:</w:t>
      </w:r>
    </w:p>
    <w:p w14:paraId="3C8BD297" w14:textId="77777777" w:rsidR="00522043" w:rsidRDefault="00000000">
      <w:r>
        <w:t>-</w:t>
      </w:r>
    </w:p>
    <w:p w14:paraId="5B1AC2F8" w14:textId="77777777" w:rsidR="00522043" w:rsidRDefault="00522043"/>
    <w:p w14:paraId="2CB69550" w14:textId="77777777" w:rsidR="00522043" w:rsidRDefault="00000000">
      <w:pPr>
        <w:pStyle w:val="pheading"/>
      </w:pPr>
      <w:r>
        <w:t>- nature du marché:</w:t>
      </w:r>
    </w:p>
    <w:p w14:paraId="738AE325" w14:textId="77777777" w:rsidR="00522043" w:rsidRDefault="00000000">
      <w:r>
        <w:t>PM</w:t>
      </w:r>
    </w:p>
    <w:p w14:paraId="3238EE6A" w14:textId="77777777" w:rsidR="00522043" w:rsidRDefault="00522043"/>
    <w:p w14:paraId="4D1F289B" w14:textId="77777777" w:rsidR="00522043" w:rsidRDefault="00000000">
      <w:pPr>
        <w:pStyle w:val="Author-eSectionHeading6"/>
      </w:pPr>
      <w:bookmarkStart w:id="1019" w:name="_Toc112759580"/>
      <w:r>
        <w:t>22.71.2e Polissages mats de structures en béton CCTB 01.07</w:t>
      </w:r>
      <w:bookmarkEnd w:id="1019"/>
    </w:p>
    <w:p w14:paraId="3F65A2D1" w14:textId="77777777" w:rsidR="00522043" w:rsidRDefault="00000000">
      <w:pPr>
        <w:pStyle w:val="pheading"/>
      </w:pPr>
      <w:r>
        <w:t>DESCRIPTION</w:t>
      </w:r>
    </w:p>
    <w:p w14:paraId="392403F8" w14:textId="77777777" w:rsidR="00522043" w:rsidRDefault="00000000">
      <w:pPr>
        <w:pStyle w:val="pheading"/>
      </w:pPr>
      <w:r>
        <w:t>- Définition / Comprend</w:t>
      </w:r>
    </w:p>
    <w:p w14:paraId="35B904FB" w14:textId="77777777" w:rsidR="00522043" w:rsidRDefault="00000000">
      <w:r>
        <w:t>Au préalable, on élimine 3 mm du matériau et le polissage proprement dit a lieu en plusieurs étapes, permettant d'obtenir une brillance de plus en plus accrue avec une meule de plus en plus fine.</w:t>
      </w:r>
    </w:p>
    <w:p w14:paraId="1600DA64" w14:textId="77777777" w:rsidR="00522043" w:rsidRDefault="00000000">
      <w:r>
        <w:t>La meule la plus fine en cas de polissage mat a un grain de 300.</w:t>
      </w:r>
    </w:p>
    <w:p w14:paraId="39C6F390" w14:textId="77777777" w:rsidR="00522043" w:rsidRDefault="00000000">
      <w:pPr>
        <w:pStyle w:val="pheading"/>
      </w:pPr>
      <w:r>
        <w:t>MESURAGE</w:t>
      </w:r>
    </w:p>
    <w:p w14:paraId="207AAEDC" w14:textId="77777777" w:rsidR="00522043" w:rsidRDefault="00000000">
      <w:pPr>
        <w:pStyle w:val="pheading"/>
      </w:pPr>
      <w:r>
        <w:t>- unité de mesure:</w:t>
      </w:r>
    </w:p>
    <w:p w14:paraId="1D92F5B5" w14:textId="77777777" w:rsidR="00522043" w:rsidRDefault="00000000">
      <w:r>
        <w:t>-</w:t>
      </w:r>
    </w:p>
    <w:p w14:paraId="29E8D4AE" w14:textId="77777777" w:rsidR="00522043" w:rsidRDefault="00522043"/>
    <w:p w14:paraId="6433EC54" w14:textId="77777777" w:rsidR="00522043" w:rsidRDefault="00000000">
      <w:pPr>
        <w:pStyle w:val="pheading"/>
      </w:pPr>
      <w:r>
        <w:t>- nature du marché:</w:t>
      </w:r>
    </w:p>
    <w:p w14:paraId="36FE398B" w14:textId="77777777" w:rsidR="00522043" w:rsidRDefault="00000000">
      <w:r>
        <w:t>PM</w:t>
      </w:r>
    </w:p>
    <w:p w14:paraId="51F259F8" w14:textId="77777777" w:rsidR="00522043" w:rsidRDefault="00522043"/>
    <w:p w14:paraId="59725C14" w14:textId="77777777" w:rsidR="00522043" w:rsidRDefault="00000000">
      <w:pPr>
        <w:pStyle w:val="Author-eSectionHeading6"/>
      </w:pPr>
      <w:bookmarkStart w:id="1020" w:name="_Toc112759581"/>
      <w:r>
        <w:t>22.71.2f Polissages brillants de structures en béton CCTB 01.07</w:t>
      </w:r>
      <w:bookmarkEnd w:id="1020"/>
    </w:p>
    <w:p w14:paraId="13435511" w14:textId="77777777" w:rsidR="00522043" w:rsidRDefault="00000000">
      <w:pPr>
        <w:pStyle w:val="pheading"/>
      </w:pPr>
      <w:r>
        <w:t>DESCRIPTION</w:t>
      </w:r>
    </w:p>
    <w:p w14:paraId="192332F0" w14:textId="77777777" w:rsidR="00522043" w:rsidRDefault="00000000">
      <w:pPr>
        <w:pStyle w:val="pheading"/>
      </w:pPr>
      <w:r>
        <w:t>- Définition / Comprend</w:t>
      </w:r>
    </w:p>
    <w:p w14:paraId="7665D8C8" w14:textId="77777777" w:rsidR="00522043" w:rsidRDefault="00000000">
      <w:r>
        <w:t>Au préalable, on élimine 3 mm du matériau et le polissage proprement dit a lieu en plusieurs étapes, permettant d'obtenir une brillance de plus en plus accrue avec une meule de plus en plus fine.</w:t>
      </w:r>
    </w:p>
    <w:p w14:paraId="3C3A6851" w14:textId="77777777" w:rsidR="00522043" w:rsidRDefault="00000000">
      <w:r>
        <w:t>La meule la plus fine va jusqu'à une finesse de 1800.</w:t>
      </w:r>
    </w:p>
    <w:p w14:paraId="27C0C86A" w14:textId="77777777" w:rsidR="00522043" w:rsidRDefault="00000000">
      <w:pPr>
        <w:pStyle w:val="pheading"/>
      </w:pPr>
      <w:r>
        <w:t>MESURAGE</w:t>
      </w:r>
    </w:p>
    <w:p w14:paraId="29D54DF2" w14:textId="77777777" w:rsidR="00522043" w:rsidRDefault="00000000">
      <w:pPr>
        <w:pStyle w:val="pheading"/>
      </w:pPr>
      <w:r>
        <w:t>- unité de mesure:</w:t>
      </w:r>
    </w:p>
    <w:p w14:paraId="771C02AB" w14:textId="77777777" w:rsidR="00522043" w:rsidRDefault="00000000">
      <w:r>
        <w:t>-</w:t>
      </w:r>
    </w:p>
    <w:p w14:paraId="089F5E73" w14:textId="77777777" w:rsidR="00522043" w:rsidRDefault="00522043"/>
    <w:p w14:paraId="64F70CDC" w14:textId="77777777" w:rsidR="00522043" w:rsidRDefault="00000000">
      <w:pPr>
        <w:pStyle w:val="pheading"/>
      </w:pPr>
      <w:r>
        <w:t>- nature du marché:</w:t>
      </w:r>
    </w:p>
    <w:p w14:paraId="74B53EC4" w14:textId="77777777" w:rsidR="00522043" w:rsidRDefault="00000000">
      <w:r>
        <w:t>PM</w:t>
      </w:r>
    </w:p>
    <w:p w14:paraId="6835E627" w14:textId="77777777" w:rsidR="00522043" w:rsidRDefault="00522043"/>
    <w:p w14:paraId="76CB573B" w14:textId="77777777" w:rsidR="00522043" w:rsidRDefault="00000000">
      <w:pPr>
        <w:pStyle w:val="Author-eSectionHeading4"/>
      </w:pPr>
      <w:bookmarkStart w:id="1021" w:name="_Toc112759582"/>
      <w:r>
        <w:t>22.72 Produits de cure et adjuvants CCTB 01.10</w:t>
      </w:r>
      <w:bookmarkEnd w:id="1021"/>
    </w:p>
    <w:p w14:paraId="71DE764E" w14:textId="77777777" w:rsidR="00522043" w:rsidRDefault="00000000">
      <w:pPr>
        <w:pStyle w:val="pheading"/>
      </w:pPr>
      <w:bookmarkStart w:id="1022" w:name="415"/>
      <w:bookmarkEnd w:id="1022"/>
      <w:r>
        <w:t>MATÉRIAUX</w:t>
      </w:r>
    </w:p>
    <w:p w14:paraId="7E6D828C" w14:textId="77777777" w:rsidR="00522043" w:rsidRDefault="00000000">
      <w:r>
        <w:t>Le béton frais doit être protégé contre la dessiccation au moyen d’un produit de cure. L’efficacité du produit de cure a été évaluée sur base du [PTV 501].</w:t>
      </w:r>
    </w:p>
    <w:p w14:paraId="4A362A92" w14:textId="77777777" w:rsidR="00522043" w:rsidRDefault="00000000">
      <w:r>
        <w:t>Les adjuvants sont conformes aux normes [NBN EN 934-1] et [NBN EN 934-2+A1] et au [TRA 500]</w:t>
      </w:r>
    </w:p>
    <w:p w14:paraId="1B0C0AAB" w14:textId="77777777" w:rsidR="00522043" w:rsidRDefault="00000000">
      <w:r>
        <w:t>Le système est à soumettre pour approbation à l'auteur de projet.</w:t>
      </w:r>
    </w:p>
    <w:p w14:paraId="3801FD9D" w14:textId="77777777" w:rsidR="00522043" w:rsidRDefault="00000000">
      <w:pPr>
        <w:pStyle w:val="Author-eSectionHeading5"/>
      </w:pPr>
      <w:bookmarkStart w:id="1023" w:name="_Toc112759583"/>
      <w:r>
        <w:t>22.72.1 Produits de cure CCTB 01.02</w:t>
      </w:r>
      <w:bookmarkEnd w:id="1023"/>
    </w:p>
    <w:p w14:paraId="3F6B526B" w14:textId="77777777" w:rsidR="00522043" w:rsidRDefault="00000000">
      <w:pPr>
        <w:pStyle w:val="Author-eSectionHeading6"/>
      </w:pPr>
      <w:bookmarkStart w:id="1024" w:name="_Toc112759584"/>
      <w:r>
        <w:t>22.72.1a Produits de cure CCTB 01.10</w:t>
      </w:r>
      <w:bookmarkEnd w:id="1024"/>
    </w:p>
    <w:p w14:paraId="1345994F" w14:textId="77777777" w:rsidR="00522043" w:rsidRDefault="00000000">
      <w:pPr>
        <w:pStyle w:val="pheading"/>
      </w:pPr>
      <w:r>
        <w:t>DESCRIPTION</w:t>
      </w:r>
    </w:p>
    <w:p w14:paraId="70171548" w14:textId="77777777" w:rsidR="00522043" w:rsidRDefault="00000000">
      <w:pPr>
        <w:pStyle w:val="pheading"/>
      </w:pPr>
      <w:r>
        <w:t>- Définition / Comprend</w:t>
      </w:r>
    </w:p>
    <w:p w14:paraId="40986417" w14:textId="77777777" w:rsidR="00522043" w:rsidRDefault="00000000">
      <w:pPr>
        <w:jc w:val="both"/>
      </w:pPr>
      <w:r>
        <w:t>Il s’agit de la fourniture et la mise en œuvre de produits de cure (résines) pulvérisés à la surface du béton et formant un film continu d’une épaisseur suffisante protégeant celui-ci contre la dessiccation.</w:t>
      </w:r>
    </w:p>
    <w:p w14:paraId="3144A6CA" w14:textId="77777777" w:rsidR="00522043" w:rsidRDefault="00000000">
      <w:pPr>
        <w:pStyle w:val="pheading"/>
      </w:pPr>
      <w:r>
        <w:t>- Localisation</w:t>
      </w:r>
    </w:p>
    <w:p w14:paraId="31BF6475" w14:textId="77777777" w:rsidR="00522043" w:rsidRDefault="00000000">
      <w:r>
        <w:t xml:space="preserve">Le présent travail est effectué sur les éléments en béton suivants : </w:t>
      </w:r>
      <w:r>
        <w:rPr>
          <w:rStyle w:val="optioncarChar"/>
        </w:rPr>
        <w:t>***</w:t>
      </w:r>
    </w:p>
    <w:p w14:paraId="167DA483" w14:textId="77777777" w:rsidR="00522043" w:rsidRDefault="00000000">
      <w:r>
        <w:t>Voir plans et métrés détaillés.</w:t>
      </w:r>
    </w:p>
    <w:p w14:paraId="6D1CFE6B" w14:textId="77777777" w:rsidR="00522043" w:rsidRDefault="00000000">
      <w:pPr>
        <w:pStyle w:val="pheading"/>
      </w:pPr>
      <w:r>
        <w:t>MATÉRIAUX</w:t>
      </w:r>
    </w:p>
    <w:p w14:paraId="0C593DFE" w14:textId="77777777" w:rsidR="00522043" w:rsidRDefault="00000000">
      <w:pPr>
        <w:pStyle w:val="pheading"/>
      </w:pPr>
      <w:r>
        <w:t>- Caractéristiques générales</w:t>
      </w:r>
    </w:p>
    <w:p w14:paraId="56ABFB22" w14:textId="77777777" w:rsidR="00522043" w:rsidRDefault="00000000">
      <w:pPr>
        <w:jc w:val="both"/>
      </w:pPr>
      <w:r>
        <w:t>Le produit doit contenir une charge ou un colorant permettant d’évaluer le degré et l’efficacité de l’épandage.</w:t>
      </w:r>
    </w:p>
    <w:p w14:paraId="1ECE3A98" w14:textId="77777777" w:rsidR="00522043" w:rsidRDefault="00000000">
      <w:pPr>
        <w:jc w:val="both"/>
      </w:pPr>
      <w:r>
        <w:t>Il doit être de teinte claire pour réfléchir les rayons solaires et réduire les températures de surface.</w:t>
      </w:r>
    </w:p>
    <w:p w14:paraId="68AA9AA1" w14:textId="77777777" w:rsidR="00522043" w:rsidRDefault="00000000">
      <w:pPr>
        <w:jc w:val="both"/>
      </w:pPr>
      <w:r>
        <w:t>Il ne peut former de taches ou favoriser l’adhérence de saletés à la surface du béton.</w:t>
      </w:r>
    </w:p>
    <w:p w14:paraId="73FB0247" w14:textId="77777777" w:rsidR="00522043" w:rsidRDefault="00000000">
      <w:pPr>
        <w:jc w:val="both"/>
      </w:pPr>
      <w:r>
        <w:t>Le produit de cure dispose d’un certificat d’efficacité évaluée conformément au [PTV 501] ou au [CEN/TS 14754-1]. Le coefficient de protection du produit de cure doit être de minimum 75%.</w:t>
      </w:r>
    </w:p>
    <w:p w14:paraId="7F935E4B" w14:textId="77777777" w:rsidR="00522043" w:rsidRDefault="00000000">
      <w:pPr>
        <w:pStyle w:val="pheading"/>
      </w:pPr>
      <w:r>
        <w:t>- Finitions</w:t>
      </w:r>
    </w:p>
    <w:p w14:paraId="539550DE" w14:textId="77777777" w:rsidR="00522043" w:rsidRDefault="00000000">
      <w:pPr>
        <w:jc w:val="both"/>
      </w:pPr>
      <w:r>
        <w:t xml:space="preserve">Teinte du produit lors de la pulvérisation : </w:t>
      </w:r>
      <w:r>
        <w:rPr>
          <w:rStyle w:val="optioncarChar"/>
        </w:rPr>
        <w:t>différente du béton mis en œuvre</w:t>
      </w:r>
      <w:r>
        <w:t xml:space="preserve"> (par défaut) </w:t>
      </w:r>
      <w:r>
        <w:rPr>
          <w:rStyle w:val="optioncarChar"/>
        </w:rPr>
        <w:t>/ ***</w:t>
      </w:r>
    </w:p>
    <w:p w14:paraId="224C2499" w14:textId="77777777" w:rsidR="00522043" w:rsidRDefault="00000000">
      <w:pPr>
        <w:jc w:val="both"/>
      </w:pPr>
      <w:r>
        <w:t xml:space="preserve">Teinte du produit après séchage : </w:t>
      </w:r>
      <w:r>
        <w:rPr>
          <w:rStyle w:val="optioncarChar"/>
        </w:rPr>
        <w:t>blanche ou métallisée</w:t>
      </w:r>
      <w:r>
        <w:t xml:space="preserve"> (par défaut) </w:t>
      </w:r>
      <w:r>
        <w:rPr>
          <w:rStyle w:val="optioncarChar"/>
        </w:rPr>
        <w:t>/ blanche / métallisée / incolore / teinte différente du béton / ***</w:t>
      </w:r>
    </w:p>
    <w:p w14:paraId="5E24D427" w14:textId="77777777" w:rsidR="00522043" w:rsidRDefault="00000000">
      <w:pPr>
        <w:pStyle w:val="pheading"/>
      </w:pPr>
      <w:r>
        <w:t>EXÉCUTION / MISE EN ŒUVRE</w:t>
      </w:r>
    </w:p>
    <w:p w14:paraId="45EBBC73" w14:textId="77777777" w:rsidR="00522043" w:rsidRDefault="00000000">
      <w:pPr>
        <w:pStyle w:val="pheading"/>
      </w:pPr>
      <w:r>
        <w:t>- Prescriptions générales</w:t>
      </w:r>
    </w:p>
    <w:p w14:paraId="7FA97146" w14:textId="77777777" w:rsidR="00522043" w:rsidRDefault="00000000">
      <w:pPr>
        <w:jc w:val="both"/>
      </w:pPr>
      <w:r>
        <w:t>La quantité de produit de cure à appliquer par pulvérisation est conforme à la fiche technique du produit pour atteindre les performances de cure prévues dans le [PTV 501] ou suite à l’essai repris dans le [CEN/TS 14754-1].  Il est appliqué à la fin du ressuage ou directement après le décoffrage ou la finition du béton.</w:t>
      </w:r>
    </w:p>
    <w:p w14:paraId="226B810B" w14:textId="77777777" w:rsidR="00522043" w:rsidRDefault="00000000">
      <w:pPr>
        <w:jc w:val="both"/>
      </w:pPr>
      <w:r>
        <w:t>Sauf autorisation expresse de la direction de chantier, il est fait usage d’un équipement automatisé d’épandage pour répartir le produit de manière uniforme.</w:t>
      </w:r>
    </w:p>
    <w:p w14:paraId="11424B28" w14:textId="77777777" w:rsidR="00522043" w:rsidRDefault="00000000">
      <w:pPr>
        <w:jc w:val="both"/>
      </w:pPr>
      <w:r>
        <w:t>La protection contre la dessiccation est maintenue :</w:t>
      </w:r>
    </w:p>
    <w:p w14:paraId="3749EDF0" w14:textId="77777777" w:rsidR="00522043" w:rsidRDefault="00000000">
      <w:pPr>
        <w:pStyle w:val="Author-eListParagraph"/>
        <w:numPr>
          <w:ilvl w:val="0"/>
          <w:numId w:val="629"/>
        </w:numPr>
      </w:pPr>
      <w:r>
        <w:t>jusqu’à ce que la résistance minimale du béton ait été atteinte suivant la [NBN EN 13369] dans le cas des éléments préfabriqués</w:t>
      </w:r>
    </w:p>
    <w:p w14:paraId="2A39D0B4" w14:textId="77777777" w:rsidR="00522043" w:rsidRDefault="00000000">
      <w:pPr>
        <w:pStyle w:val="Author-eListParagraph"/>
        <w:numPr>
          <w:ilvl w:val="0"/>
          <w:numId w:val="629"/>
        </w:numPr>
      </w:pPr>
      <w:r>
        <w:t>conformément aux exigences des normes [NBN EN 13670]  et [NBN B 15-400] dans le cas des éléments coulés in situ.</w:t>
      </w:r>
    </w:p>
    <w:p w14:paraId="07084BEE" w14:textId="77777777" w:rsidR="00522043" w:rsidRDefault="00000000">
      <w:pPr>
        <w:pStyle w:val="pheading"/>
      </w:pPr>
      <w:r>
        <w:t>- Notes d’exécution complémentaires</w:t>
      </w:r>
    </w:p>
    <w:p w14:paraId="6455A853" w14:textId="77777777" w:rsidR="00522043" w:rsidRDefault="00000000">
      <w:pPr>
        <w:jc w:val="both"/>
      </w:pPr>
      <w:r>
        <w:rPr>
          <w:rStyle w:val="facultChar"/>
        </w:rPr>
        <w:t>En vue de la pose de finitions et d’en assurer l’adhérence au support béton ou dans le cas d’un béton restant apparent en finale, le produit de cure est enlevé.</w:t>
      </w:r>
    </w:p>
    <w:p w14:paraId="45276134" w14:textId="77777777" w:rsidR="00522043" w:rsidRDefault="00000000">
      <w:pPr>
        <w:jc w:val="both"/>
      </w:pPr>
      <w:r>
        <w:rPr>
          <w:rStyle w:val="facultChar"/>
        </w:rPr>
        <w:t>Méthode de suppression du produit de cure : par ponçage / par décapage à l’eau sous pression / par grenaillage.</w:t>
      </w:r>
    </w:p>
    <w:p w14:paraId="12C8D4B2" w14:textId="77777777" w:rsidR="00522043" w:rsidRDefault="00000000">
      <w:pPr>
        <w:pStyle w:val="pheading"/>
      </w:pPr>
      <w:r>
        <w:t>DOCUMENTS DE RÉFÉRENCE COMPLÉMENTAIRES</w:t>
      </w:r>
    </w:p>
    <w:p w14:paraId="3D946B1C" w14:textId="77777777" w:rsidR="00522043" w:rsidRDefault="00000000">
      <w:pPr>
        <w:pStyle w:val="pheading"/>
      </w:pPr>
      <w:r>
        <w:t>- Matériau</w:t>
      </w:r>
    </w:p>
    <w:p w14:paraId="01DDDEBA" w14:textId="77777777" w:rsidR="00522043" w:rsidRDefault="00000000">
      <w:r>
        <w:t>[PTV 501, Produits de cure]</w:t>
      </w:r>
    </w:p>
    <w:p w14:paraId="37B638F9" w14:textId="77777777" w:rsidR="00522043" w:rsidRDefault="00000000">
      <w:r>
        <w:t>[CEN/TS 14754-1, Produits de cure - Méthodes d'essai - Partie 1 : Détermination de l'efficacité de protection des produits de cure courants]</w:t>
      </w:r>
    </w:p>
    <w:p w14:paraId="64B47329" w14:textId="77777777" w:rsidR="00522043" w:rsidRDefault="00000000">
      <w:r>
        <w:t>[NBN EN 13369, Règles communes pour les produits préfabriqués en béton]</w:t>
      </w:r>
    </w:p>
    <w:p w14:paraId="79B2E068" w14:textId="77777777" w:rsidR="00522043" w:rsidRDefault="00000000">
      <w:pPr>
        <w:pStyle w:val="pheading"/>
      </w:pPr>
      <w:r>
        <w:t>- Exécution</w:t>
      </w:r>
    </w:p>
    <w:p w14:paraId="5E57E0ED" w14:textId="77777777" w:rsidR="00522043" w:rsidRDefault="00000000">
      <w:r>
        <w:t>[NBN EN 13670, Exécution des structures en béton]</w:t>
      </w:r>
    </w:p>
    <w:p w14:paraId="6C5CDAB5" w14:textId="77777777" w:rsidR="00522043" w:rsidRDefault="00000000">
      <w:r>
        <w:t>[NBN B 15-400, Exécution des structures en béton - Supplément national à la NBN EN 13670:2010]</w:t>
      </w:r>
    </w:p>
    <w:p w14:paraId="413F4033" w14:textId="77777777" w:rsidR="00522043" w:rsidRDefault="00000000">
      <w:pPr>
        <w:pStyle w:val="pheading"/>
      </w:pPr>
      <w:r>
        <w:t>MESURAGE</w:t>
      </w:r>
    </w:p>
    <w:p w14:paraId="328EB47A" w14:textId="77777777" w:rsidR="00522043" w:rsidRDefault="00000000">
      <w:pPr>
        <w:pStyle w:val="pheading"/>
      </w:pPr>
      <w:r>
        <w:t>- unité de mesure:</w:t>
      </w:r>
    </w:p>
    <w:p w14:paraId="27AE7EE5" w14:textId="77777777" w:rsidR="00522043" w:rsidRDefault="00000000">
      <w:r>
        <w:t>-</w:t>
      </w:r>
    </w:p>
    <w:p w14:paraId="6C46D11C" w14:textId="77777777" w:rsidR="00522043" w:rsidRDefault="00000000">
      <w:pPr>
        <w:pStyle w:val="pheading"/>
      </w:pPr>
      <w:r>
        <w:t>- code de mesurage:</w:t>
      </w:r>
    </w:p>
    <w:p w14:paraId="73D108AB" w14:textId="77777777" w:rsidR="00522043" w:rsidRDefault="00000000">
      <w:r>
        <w:t>Compris dans le prix de réalisation des bétons.</w:t>
      </w:r>
    </w:p>
    <w:p w14:paraId="35467EBC" w14:textId="77777777" w:rsidR="00522043" w:rsidRDefault="00000000">
      <w:pPr>
        <w:pStyle w:val="pheading"/>
      </w:pPr>
      <w:r>
        <w:t>- nature du marché:</w:t>
      </w:r>
    </w:p>
    <w:p w14:paraId="6C78BA73" w14:textId="77777777" w:rsidR="00522043" w:rsidRDefault="00000000">
      <w:r>
        <w:t>PM</w:t>
      </w:r>
    </w:p>
    <w:p w14:paraId="6E95CAE8" w14:textId="77777777" w:rsidR="00522043" w:rsidRDefault="00000000">
      <w:pPr>
        <w:pStyle w:val="pheading"/>
      </w:pPr>
      <w:r>
        <w:t>AIDE</w:t>
      </w:r>
    </w:p>
    <w:p w14:paraId="03960D50" w14:textId="77777777" w:rsidR="00522043" w:rsidRDefault="00000000">
      <w:pPr>
        <w:jc w:val="both"/>
      </w:pPr>
      <w:r>
        <w:t>Il existe d’autres techniques de cure comme par exemples laisser le coffrage en place, mettre des bâches plastiques, …  Les durées de cure doivent être conformes aux exigences des normes [NBN EN 13670] et [NBN B 15-400] dans le cas des bétons coulés in situ ou conformes aux exigences de la [NBN EN 13369] dans le cas des éléments préfabriqués.  Ces travaux de protection contre la dessiccation (cure) sont prescrits dans les éléments </w:t>
      </w:r>
      <w:hyperlink w:anchor="401" w:history="1">
        <w:r>
          <w:t>22.1 Eléments de structures en béton</w:t>
        </w:r>
      </w:hyperlink>
      <w:r>
        <w:t xml:space="preserve">, </w:t>
      </w:r>
      <w:hyperlink w:anchor="402" w:history="1">
        <w:r>
          <w:t>22.2 Ensembles structuraux en béton</w:t>
        </w:r>
      </w:hyperlink>
      <w:r>
        <w:t xml:space="preserve">, </w:t>
      </w:r>
      <w:hyperlink w:anchor="403" w:history="1">
        <w:r>
          <w:t>22.3 Eléments et structures secondaires en béton</w:t>
        </w:r>
      </w:hyperlink>
      <w:r>
        <w:t xml:space="preserve"> , </w:t>
      </w:r>
      <w:hyperlink w:anchor="404" w:history="1">
        <w:r>
          <w:t>22.83 Réparations / ragréages / rénovations</w:t>
        </w:r>
      </w:hyperlink>
      <w:r>
        <w:t xml:space="preserve"> et </w:t>
      </w:r>
      <w:hyperlink w:anchor="405" w:history="1">
        <w:r>
          <w:t>28.21 Revêtements de façade en panneaux préfabriqués en béton</w:t>
        </w:r>
      </w:hyperlink>
      <w:r>
        <w:t>.</w:t>
      </w:r>
    </w:p>
    <w:p w14:paraId="2E896040" w14:textId="77777777" w:rsidR="00522043" w:rsidRDefault="00000000">
      <w:pPr>
        <w:pStyle w:val="Author-eSectionHeading5"/>
      </w:pPr>
      <w:bookmarkStart w:id="1025" w:name="_Toc112759585"/>
      <w:r>
        <w:t>22.72.2 Adjuvants CCTB 01.07</w:t>
      </w:r>
      <w:bookmarkEnd w:id="1025"/>
    </w:p>
    <w:p w14:paraId="673E34D7" w14:textId="77777777" w:rsidR="00522043" w:rsidRDefault="00000000">
      <w:pPr>
        <w:pStyle w:val="pheading"/>
      </w:pPr>
      <w:r>
        <w:t>DESCRIPTION</w:t>
      </w:r>
    </w:p>
    <w:p w14:paraId="587E01C8" w14:textId="77777777" w:rsidR="00522043" w:rsidRDefault="00000000">
      <w:pPr>
        <w:pStyle w:val="pheading"/>
      </w:pPr>
      <w:r>
        <w:t>- Définition / Comprend</w:t>
      </w:r>
    </w:p>
    <w:p w14:paraId="75174226" w14:textId="77777777" w:rsidR="00522043" w:rsidRDefault="00000000">
      <w:r>
        <w:t>La majorité des adjuvants sont incorporés dans les bétons sous la responsabilité des producteurs de béton. Dans le cas des plastifiants et superplastifiants, il faut mentionner la classe de consistance lors de la spécification des bétons, mais sans préciser leur type et leur quantité.</w:t>
      </w:r>
    </w:p>
    <w:p w14:paraId="1851AC9C" w14:textId="77777777" w:rsidR="00522043" w:rsidRDefault="00000000">
      <w:pPr>
        <w:pStyle w:val="Author-eSectionHeading6"/>
      </w:pPr>
      <w:bookmarkStart w:id="1026" w:name="_Toc112759586"/>
      <w:r>
        <w:t>22.72.2a Plastifiants réducteurs d'eau CCTB 01.07</w:t>
      </w:r>
      <w:bookmarkEnd w:id="1026"/>
    </w:p>
    <w:p w14:paraId="10579971" w14:textId="77777777" w:rsidR="00522043" w:rsidRDefault="00000000">
      <w:pPr>
        <w:pStyle w:val="pheading"/>
      </w:pPr>
      <w:r>
        <w:t>DESCRIPTION</w:t>
      </w:r>
    </w:p>
    <w:p w14:paraId="0BA64372" w14:textId="77777777" w:rsidR="00522043" w:rsidRDefault="00000000">
      <w:pPr>
        <w:pStyle w:val="pheading"/>
      </w:pPr>
      <w:r>
        <w:t>- Définition / Comprend</w:t>
      </w:r>
    </w:p>
    <w:p w14:paraId="04761328" w14:textId="77777777" w:rsidR="00522043" w:rsidRDefault="00000000">
      <w:pPr>
        <w:jc w:val="both"/>
      </w:pPr>
      <w:r>
        <w:t>L’entreprise comprend la fourniture et l’intégration de plastifiants dans le béton.  Les plastifiants sont des adjuvants réducteurs d’eau à incorporer dans le béton lors du malaxage et permettant d’accroître l’ouvrabilité des bétons ou qui sans modifier l’ouvrabilité permettent de réduire la teneur en eau ou qui produisent les deux effets à la fois.</w:t>
      </w:r>
    </w:p>
    <w:p w14:paraId="40C9957C" w14:textId="77777777" w:rsidR="00522043" w:rsidRDefault="00000000">
      <w:pPr>
        <w:pStyle w:val="pheading"/>
      </w:pPr>
      <w:r>
        <w:t>MATÉRIAUX</w:t>
      </w:r>
    </w:p>
    <w:p w14:paraId="1078997B" w14:textId="77777777" w:rsidR="00522043" w:rsidRDefault="00000000">
      <w:pPr>
        <w:pStyle w:val="pheading"/>
      </w:pPr>
      <w:r>
        <w:t>- Caractéristiques générales</w:t>
      </w:r>
    </w:p>
    <w:p w14:paraId="7DA4B894" w14:textId="77777777" w:rsidR="00522043" w:rsidRDefault="00000000">
      <w:r>
        <w:t>Les plastifiants  doivent être conformes à la [NBN EN 934-2+A1].</w:t>
      </w:r>
    </w:p>
    <w:p w14:paraId="334A0F1C" w14:textId="77777777" w:rsidR="00522043" w:rsidRDefault="00000000">
      <w:pPr>
        <w:pStyle w:val="pheading"/>
      </w:pPr>
      <w:r>
        <w:t>EXÉCUTION / MISE EN ŒUVRE</w:t>
      </w:r>
    </w:p>
    <w:p w14:paraId="3B327D10" w14:textId="77777777" w:rsidR="00522043" w:rsidRDefault="00000000">
      <w:pPr>
        <w:pStyle w:val="pheading"/>
      </w:pPr>
      <w:r>
        <w:t>- Prescriptions générales</w:t>
      </w:r>
    </w:p>
    <w:p w14:paraId="1AF4AB20" w14:textId="77777777" w:rsidR="00522043" w:rsidRDefault="00000000">
      <w:pPr>
        <w:jc w:val="both"/>
      </w:pPr>
      <w:r>
        <w:t>Dans le cas des bétons prêts à l’emploi, les 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14:paraId="3755BC13" w14:textId="77777777" w:rsidR="00522043" w:rsidRDefault="00000000">
      <w:pPr>
        <w:pStyle w:val="pheading"/>
      </w:pPr>
      <w:r>
        <w:t>DOCUMENTS DE RÉFÉRENCE COMPLÉMENTAIRES</w:t>
      </w:r>
    </w:p>
    <w:p w14:paraId="6F1CE962" w14:textId="77777777" w:rsidR="00522043" w:rsidRDefault="00000000">
      <w:pPr>
        <w:pStyle w:val="pheading"/>
      </w:pPr>
      <w:r>
        <w:t>- Matériau</w:t>
      </w:r>
    </w:p>
    <w:p w14:paraId="4332558E" w14:textId="77777777" w:rsidR="00522043" w:rsidRDefault="00000000">
      <w:r>
        <w:t>[NBN EN 934-2+A1, Adjuvants pour bétons, mortier et coulis - Partie 2: Adjuvants pour béton - Définitions, exigences, conformité, marquage et étiquetage]</w:t>
      </w:r>
    </w:p>
    <w:p w14:paraId="7D08F349" w14:textId="77777777" w:rsidR="00522043" w:rsidRDefault="00000000">
      <w:pPr>
        <w:pStyle w:val="pheading"/>
      </w:pPr>
      <w:r>
        <w:t>- Exécution</w:t>
      </w:r>
    </w:p>
    <w:p w14:paraId="5B6A3B64" w14:textId="77777777" w:rsidR="00522043" w:rsidRDefault="00000000">
      <w:r>
        <w:t>[NBN EN 13670, Exécution des structures en béton]</w:t>
      </w:r>
    </w:p>
    <w:p w14:paraId="15755F8B" w14:textId="77777777" w:rsidR="00522043" w:rsidRDefault="00000000">
      <w:r>
        <w:t>[NBN B 15-400, Exécution des structures en béton - Supplément national à la NBN EN 13670:2010]</w:t>
      </w:r>
    </w:p>
    <w:p w14:paraId="52DF26C5" w14:textId="77777777" w:rsidR="00522043" w:rsidRDefault="00000000">
      <w:pPr>
        <w:pStyle w:val="pheading"/>
      </w:pPr>
      <w:r>
        <w:t>MESURAGE</w:t>
      </w:r>
    </w:p>
    <w:p w14:paraId="55DF3426" w14:textId="77777777" w:rsidR="00522043" w:rsidRDefault="00000000">
      <w:pPr>
        <w:pStyle w:val="pheading"/>
      </w:pPr>
      <w:r>
        <w:t>- unité de mesure:</w:t>
      </w:r>
    </w:p>
    <w:p w14:paraId="6EE074D0" w14:textId="77777777" w:rsidR="00522043" w:rsidRDefault="00000000">
      <w:r>
        <w:t>-</w:t>
      </w:r>
    </w:p>
    <w:p w14:paraId="33EE35B1" w14:textId="77777777" w:rsidR="00522043" w:rsidRDefault="00000000">
      <w:pPr>
        <w:pStyle w:val="pheading"/>
      </w:pPr>
      <w:r>
        <w:t>- code de mesurage:</w:t>
      </w:r>
    </w:p>
    <w:p w14:paraId="548E90F4" w14:textId="77777777" w:rsidR="00522043" w:rsidRDefault="00000000">
      <w:r>
        <w:t>Compris dans les prix unitaires des ouvrages en béton concernés.</w:t>
      </w:r>
    </w:p>
    <w:p w14:paraId="7C5BCFAE" w14:textId="77777777" w:rsidR="00522043" w:rsidRDefault="00000000">
      <w:pPr>
        <w:pStyle w:val="pheading"/>
      </w:pPr>
      <w:r>
        <w:t>- nature du marché:</w:t>
      </w:r>
    </w:p>
    <w:p w14:paraId="693B4DC1" w14:textId="77777777" w:rsidR="00522043" w:rsidRDefault="00000000">
      <w:r>
        <w:t>PM</w:t>
      </w:r>
    </w:p>
    <w:p w14:paraId="2322D595" w14:textId="77777777" w:rsidR="00522043" w:rsidRDefault="00000000">
      <w:pPr>
        <w:pStyle w:val="pheading"/>
      </w:pPr>
      <w:r>
        <w:t>AIDE</w:t>
      </w:r>
    </w:p>
    <w:p w14:paraId="0A688142" w14:textId="77777777" w:rsidR="00522043" w:rsidRDefault="00000000">
      <w:pPr>
        <w:jc w:val="both"/>
      </w:pPr>
      <w:r>
        <w:t>Dans le cas des bétons prêts à l’emploi, comme la spécification des bétons selon les normes [NBN EN 206:2013+A2] et [NBN B 15-001] est une spécification basée sur les performances, il ne faut pas prescrire l’emploi des adjuvants comme les plastifiants. Il incombe à la centrale à béton de concevoir une recette de béton qui permette l’obtention de la classe d’ouvrabilité souhaitée et prescrite lors de la spécification du béton.</w:t>
      </w:r>
    </w:p>
    <w:p w14:paraId="6633896E" w14:textId="77777777" w:rsidR="00522043" w:rsidRDefault="00000000">
      <w:pPr>
        <w:jc w:val="both"/>
      </w:pPr>
      <w:r>
        <w:t>Ces adjuvants peuvent avoir comme action secondaire un effet retardateur de prise.</w:t>
      </w:r>
    </w:p>
    <w:p w14:paraId="622C3399" w14:textId="77777777" w:rsidR="00522043" w:rsidRDefault="00000000">
      <w:pPr>
        <w:pStyle w:val="Author-eSectionHeading6"/>
      </w:pPr>
      <w:bookmarkStart w:id="1027" w:name="_Toc112759587"/>
      <w:r>
        <w:t>22.72.2b Superplastifiants hautement réducteurs d'eau CCTB 01.10</w:t>
      </w:r>
      <w:bookmarkEnd w:id="1027"/>
    </w:p>
    <w:p w14:paraId="54C47156" w14:textId="77777777" w:rsidR="00522043" w:rsidRDefault="00000000">
      <w:pPr>
        <w:pStyle w:val="pheading"/>
      </w:pPr>
      <w:r>
        <w:t>DESCRIPTION</w:t>
      </w:r>
    </w:p>
    <w:p w14:paraId="0F3CDAA5" w14:textId="77777777" w:rsidR="00522043" w:rsidRDefault="00000000">
      <w:pPr>
        <w:pStyle w:val="pheading"/>
      </w:pPr>
      <w:r>
        <w:t>- Définition / Comprend</w:t>
      </w:r>
    </w:p>
    <w:p w14:paraId="2C9C9CB9" w14:textId="77777777" w:rsidR="00522043" w:rsidRDefault="00000000">
      <w:pPr>
        <w:jc w:val="both"/>
      </w:pPr>
      <w:r>
        <w:t>L’entreprise comprend la fourniture et l’intégration de plastifiants dans le béton. Les superplastifiants sont des adjuvants hautement réducteurs d’eau à incorporer dans le béton lors du malaxage et permettant d’accroître l’ouvrabilité des bétons ou qui sans modifier l’ouvrabilité permettent de réduire fortement la teneur en eau ou qui produisent les deux effets à la fois.</w:t>
      </w:r>
    </w:p>
    <w:p w14:paraId="0F352234" w14:textId="77777777" w:rsidR="00522043" w:rsidRDefault="00000000">
      <w:pPr>
        <w:pStyle w:val="pheading"/>
      </w:pPr>
      <w:r>
        <w:t>MATÉRIAUX</w:t>
      </w:r>
    </w:p>
    <w:p w14:paraId="046DD2D3" w14:textId="77777777" w:rsidR="00522043" w:rsidRDefault="00000000">
      <w:pPr>
        <w:pStyle w:val="pheading"/>
      </w:pPr>
      <w:r>
        <w:t>- Caractéristiques générales</w:t>
      </w:r>
    </w:p>
    <w:p w14:paraId="043DA965" w14:textId="77777777" w:rsidR="00522043" w:rsidRDefault="00000000">
      <w:pPr>
        <w:jc w:val="both"/>
      </w:pPr>
      <w:r>
        <w:t>Les superplastifiants doivent être conformes à la [NBN EN 934-2+A1]. S'ils ont comme caractéristique de conduire à une ouvrabilité prolongée du béton, ils sont également conformes au [PTV 502].</w:t>
      </w:r>
    </w:p>
    <w:p w14:paraId="4C9838C5" w14:textId="77777777" w:rsidR="00522043" w:rsidRDefault="00000000">
      <w:pPr>
        <w:pStyle w:val="pheading"/>
      </w:pPr>
      <w:r>
        <w:t>EXÉCUTION / MISE EN ŒUVRE</w:t>
      </w:r>
    </w:p>
    <w:p w14:paraId="06C6B66F" w14:textId="77777777" w:rsidR="00522043" w:rsidRDefault="00000000">
      <w:pPr>
        <w:pStyle w:val="pheading"/>
      </w:pPr>
      <w:r>
        <w:t>- Prescriptions générales</w:t>
      </w:r>
    </w:p>
    <w:p w14:paraId="10518423" w14:textId="77777777" w:rsidR="00522043" w:rsidRDefault="00000000">
      <w:pPr>
        <w:jc w:val="both"/>
      </w:pPr>
      <w:r>
        <w:t>Dans le cas des bétons prêts à l’emploi, les superplastifiants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14:paraId="2246F4F4" w14:textId="77777777" w:rsidR="00522043" w:rsidRDefault="00000000">
      <w:pPr>
        <w:pStyle w:val="pheading"/>
      </w:pPr>
      <w:r>
        <w:t>DOCUMENTS DE RÉFÉRENCE COMPLÉMENTAIRES</w:t>
      </w:r>
    </w:p>
    <w:p w14:paraId="172FFE00" w14:textId="77777777" w:rsidR="00522043" w:rsidRDefault="00000000">
      <w:pPr>
        <w:pStyle w:val="pheading"/>
      </w:pPr>
      <w:r>
        <w:t>- Matériau</w:t>
      </w:r>
    </w:p>
    <w:p w14:paraId="272FF2CF" w14:textId="77777777" w:rsidR="00522043" w:rsidRDefault="00000000">
      <w:r>
        <w:t>[NBN EN 934-2+A1, Adjuvants pour bétons, mortier et coulis - Partie 2: Adjuvants pour béton - Définitions, exigences, conformité, marquage et étiquetage]</w:t>
      </w:r>
    </w:p>
    <w:p w14:paraId="7582BA80" w14:textId="77777777" w:rsidR="00522043" w:rsidRDefault="00000000">
      <w:r>
        <w:t>[PTV 502, Superplastifiants-hauts réducteurs d'eau avec déclaration d'ouvrabilité prolongée]</w:t>
      </w:r>
    </w:p>
    <w:p w14:paraId="3339AF65" w14:textId="77777777" w:rsidR="00522043" w:rsidRDefault="00000000">
      <w:pPr>
        <w:pStyle w:val="pheading"/>
      </w:pPr>
      <w:r>
        <w:t>- Exécution</w:t>
      </w:r>
    </w:p>
    <w:p w14:paraId="470A88F0" w14:textId="77777777" w:rsidR="00522043" w:rsidRDefault="00000000">
      <w:r>
        <w:t>[NBN EN 13670, Exécution des structures en béton]</w:t>
      </w:r>
    </w:p>
    <w:p w14:paraId="7A343175" w14:textId="77777777" w:rsidR="00522043" w:rsidRDefault="00000000">
      <w:r>
        <w:t>[NBN B 15-400, Exécution des structures en béton - Supplément national à la NBN EN 13670:2010]</w:t>
      </w:r>
    </w:p>
    <w:p w14:paraId="3F5A4047" w14:textId="77777777" w:rsidR="00522043" w:rsidRDefault="00000000">
      <w:pPr>
        <w:pStyle w:val="pheading"/>
      </w:pPr>
      <w:r>
        <w:t>MESURAGE</w:t>
      </w:r>
    </w:p>
    <w:p w14:paraId="0460B77E" w14:textId="77777777" w:rsidR="00522043" w:rsidRDefault="00000000">
      <w:pPr>
        <w:pStyle w:val="pheading"/>
      </w:pPr>
      <w:r>
        <w:t>- unité de mesure:</w:t>
      </w:r>
    </w:p>
    <w:p w14:paraId="0D6C0C22" w14:textId="77777777" w:rsidR="00522043" w:rsidRDefault="00000000">
      <w:r>
        <w:t>-</w:t>
      </w:r>
    </w:p>
    <w:p w14:paraId="051A200A" w14:textId="77777777" w:rsidR="00522043" w:rsidRDefault="00000000">
      <w:pPr>
        <w:pStyle w:val="pheading"/>
      </w:pPr>
      <w:r>
        <w:t>- code de mesurage:</w:t>
      </w:r>
    </w:p>
    <w:p w14:paraId="564BCF23" w14:textId="77777777" w:rsidR="00522043" w:rsidRDefault="00000000">
      <w:r>
        <w:t>Compris dans les prix unitaires des ouvrages en béton concernés.</w:t>
      </w:r>
    </w:p>
    <w:p w14:paraId="355651B3" w14:textId="77777777" w:rsidR="00522043" w:rsidRDefault="00000000">
      <w:pPr>
        <w:pStyle w:val="pheading"/>
      </w:pPr>
      <w:r>
        <w:t>- nature du marché:</w:t>
      </w:r>
    </w:p>
    <w:p w14:paraId="4B890DA7" w14:textId="77777777" w:rsidR="00522043" w:rsidRDefault="00000000">
      <w:r>
        <w:t>PM</w:t>
      </w:r>
    </w:p>
    <w:p w14:paraId="63DDA066" w14:textId="77777777" w:rsidR="00522043" w:rsidRDefault="00000000">
      <w:pPr>
        <w:pStyle w:val="pheading"/>
      </w:pPr>
      <w:r>
        <w:t>AIDE</w:t>
      </w:r>
    </w:p>
    <w:p w14:paraId="485F5600" w14:textId="77777777" w:rsidR="00522043" w:rsidRDefault="00000000">
      <w:pPr>
        <w:jc w:val="both"/>
      </w:pPr>
      <w:r>
        <w:t>Dans le cas des bétons prêts à l’emploi, comme la spécification des bétons selon les normes [NBN EN 206:2013+A2] et [NBN B 15-001] est une spécification basée sur les performances, il ne faut pas prescrire l’emploi des adjuvants comme les superplastifiants. Il incombe à la centrale à béton de concevoir une recette de béton qui permette l’obtention des classes de résistance et d’ouvrabilité souhaitées et prescrites lors de la spécification du béton.</w:t>
      </w:r>
    </w:p>
    <w:p w14:paraId="0C731BE3" w14:textId="77777777" w:rsidR="00522043" w:rsidRDefault="00000000">
      <w:pPr>
        <w:jc w:val="both"/>
      </w:pPr>
      <w:r>
        <w:t>Ces adjuvants peuvent avoir comme action secondaire un effet retardateur de prise.</w:t>
      </w:r>
    </w:p>
    <w:p w14:paraId="37019DCB" w14:textId="77777777" w:rsidR="00522043" w:rsidRDefault="00000000">
      <w:pPr>
        <w:pStyle w:val="Author-eSectionHeading6"/>
      </w:pPr>
      <w:bookmarkStart w:id="1028" w:name="_Toc112759588"/>
      <w:r>
        <w:t>22.72.2c Rétenteurs d'eau CCTB 01.02</w:t>
      </w:r>
      <w:bookmarkEnd w:id="1028"/>
    </w:p>
    <w:p w14:paraId="540F55C7" w14:textId="77777777" w:rsidR="00522043" w:rsidRDefault="00000000">
      <w:pPr>
        <w:pStyle w:val="Author-eSectionHeading6"/>
      </w:pPr>
      <w:bookmarkStart w:id="1029" w:name="_Toc112759589"/>
      <w:r>
        <w:t>22.72.2d Entraineurs d'air CCTB 01.02</w:t>
      </w:r>
      <w:bookmarkEnd w:id="1029"/>
    </w:p>
    <w:p w14:paraId="6B5A95BF" w14:textId="77777777" w:rsidR="00522043" w:rsidRDefault="00000000">
      <w:pPr>
        <w:pStyle w:val="Author-eSectionHeading6"/>
      </w:pPr>
      <w:bookmarkStart w:id="1030" w:name="_Toc112759590"/>
      <w:r>
        <w:t>22.72.2e Accélérateurs de prise et de durcissement CCTB 01.02</w:t>
      </w:r>
      <w:bookmarkEnd w:id="1030"/>
    </w:p>
    <w:p w14:paraId="0D2FB428" w14:textId="77777777" w:rsidR="00522043" w:rsidRDefault="00000000">
      <w:pPr>
        <w:pStyle w:val="Author-eSectionHeading6"/>
      </w:pPr>
      <w:bookmarkStart w:id="1031" w:name="_Toc112759591"/>
      <w:r>
        <w:t>22.72.2f Retardateurs de prise CCTB 01.02</w:t>
      </w:r>
      <w:bookmarkEnd w:id="1031"/>
    </w:p>
    <w:p w14:paraId="7A1F0811" w14:textId="77777777" w:rsidR="00522043" w:rsidRDefault="00000000">
      <w:pPr>
        <w:pStyle w:val="Author-eSectionHeading6"/>
      </w:pPr>
      <w:bookmarkStart w:id="1032" w:name="_Toc112759592"/>
      <w:r>
        <w:t>22.72.2g Adjuvants anti-efflorescences CCTB 01.02</w:t>
      </w:r>
      <w:bookmarkEnd w:id="1032"/>
    </w:p>
    <w:p w14:paraId="13857475" w14:textId="77777777" w:rsidR="00522043" w:rsidRDefault="00000000">
      <w:pPr>
        <w:pStyle w:val="Author-eSectionHeading6"/>
      </w:pPr>
      <w:bookmarkStart w:id="1033" w:name="_Toc112759593"/>
      <w:r>
        <w:t>22.72.2h Agents anti-bullage CCTB 01.02</w:t>
      </w:r>
      <w:bookmarkEnd w:id="1033"/>
    </w:p>
    <w:p w14:paraId="01D15EC9" w14:textId="77777777" w:rsidR="00522043" w:rsidRDefault="00000000">
      <w:pPr>
        <w:pStyle w:val="Author-eSectionHeading6"/>
      </w:pPr>
      <w:bookmarkStart w:id="1034" w:name="_Toc112759594"/>
      <w:r>
        <w:t>22.72.2i Hydrofuge de masse CCTB 01.10</w:t>
      </w:r>
      <w:bookmarkEnd w:id="1034"/>
    </w:p>
    <w:p w14:paraId="582DF3EC" w14:textId="77777777" w:rsidR="00522043" w:rsidRDefault="00000000">
      <w:pPr>
        <w:pStyle w:val="pheading"/>
      </w:pPr>
      <w:r>
        <w:t>DESCRIPTION</w:t>
      </w:r>
    </w:p>
    <w:p w14:paraId="75F399B2" w14:textId="77777777" w:rsidR="00522043" w:rsidRDefault="00000000">
      <w:pPr>
        <w:pStyle w:val="pheading"/>
      </w:pPr>
      <w:r>
        <w:t>- Définition / Comprend</w:t>
      </w:r>
    </w:p>
    <w:p w14:paraId="1D5C4743" w14:textId="77777777" w:rsidR="00522043" w:rsidRDefault="00000000">
      <w:r>
        <w:t>Il s'agit des suppléments de prix à compter pour le volume de béton armé étanche.</w:t>
      </w:r>
    </w:p>
    <w:p w14:paraId="7826AA15" w14:textId="77777777" w:rsidR="00522043" w:rsidRDefault="00000000">
      <w:pPr>
        <w:pStyle w:val="pheading"/>
      </w:pPr>
      <w:r>
        <w:t>- Localisation</w:t>
      </w:r>
    </w:p>
    <w:p w14:paraId="7E57D22C" w14:textId="77777777" w:rsidR="00522043" w:rsidRDefault="00000000">
      <w:r>
        <w:t xml:space="preserve">Les éléments en béton étanche repris dans le métré sont : </w:t>
      </w:r>
      <w:r>
        <w:rPr>
          <w:rStyle w:val="optioncarChar"/>
        </w:rPr>
        <w:t>***</w:t>
      </w:r>
      <w:r>
        <w:t>.</w:t>
      </w:r>
    </w:p>
    <w:p w14:paraId="0A26ED94" w14:textId="77777777" w:rsidR="00522043" w:rsidRDefault="00000000">
      <w:pPr>
        <w:pStyle w:val="pheading"/>
      </w:pPr>
      <w:r>
        <w:t>MATÉRIAUX</w:t>
      </w:r>
    </w:p>
    <w:p w14:paraId="12750988" w14:textId="77777777" w:rsidR="00522043" w:rsidRDefault="00000000">
      <w:pPr>
        <w:pStyle w:val="pheading"/>
      </w:pPr>
      <w:r>
        <w:t>- Caractéristiques générales</w:t>
      </w:r>
    </w:p>
    <w:p w14:paraId="2EFB53D0" w14:textId="77777777" w:rsidR="00522043" w:rsidRDefault="00000000">
      <w:r>
        <w:t>Un adjuvant liquide hydrofuge est mélangé à l'eau de gâchage. Le produit utilisé ne peut en aucun cas nuire aux caractéristiques du béton ou de l'acier et est exempt de matières organiques, d'huiles et de graisses. Il ne provoque pas de réactions d'augmentation du retrait. En outre, il améliore à la fois la résistance du béton à la compression et à la traction. L'adjuvant hydrofuge est préalablement soumis à l'approbation de l'ingénieur conseil. Il est donc conforme aux exigences de la norme [NBN EN 934-1] et son efficacité est conforme à la norme [NBN EN 934-2+A1] et au [TRA 500].</w:t>
      </w:r>
    </w:p>
    <w:p w14:paraId="7ACB2F3F" w14:textId="77777777" w:rsidR="00522043" w:rsidRDefault="00000000">
      <w:pPr>
        <w:pStyle w:val="pheading"/>
      </w:pPr>
      <w:r>
        <w:t>EXÉCUTION / MISE EN ŒUVRE</w:t>
      </w:r>
    </w:p>
    <w:p w14:paraId="5FE0782C" w14:textId="77777777" w:rsidR="00522043" w:rsidRDefault="00000000">
      <w:pPr>
        <w:pStyle w:val="pheading"/>
      </w:pPr>
      <w:r>
        <w:t>- Prescriptions générales</w:t>
      </w:r>
    </w:p>
    <w:p w14:paraId="416F2C97" w14:textId="77777777" w:rsidR="00522043" w:rsidRDefault="00000000">
      <w:r>
        <w:t>Le béton a été spécifié conformément aux normes [NBN EN 206:2013+A2] et [NBN B 15-001] en veillant au choix de la classe d’environnement.</w:t>
      </w:r>
    </w:p>
    <w:p w14:paraId="610E7951" w14:textId="77777777" w:rsidR="00522043" w:rsidRDefault="00000000">
      <w:pPr>
        <w:pStyle w:val="pheading"/>
      </w:pPr>
      <w:r>
        <w:t>DOCUMENTS DE RÉFÉRENCE COMPLÉMENTAIRES</w:t>
      </w:r>
    </w:p>
    <w:p w14:paraId="0350F7D0" w14:textId="77777777" w:rsidR="00522043" w:rsidRDefault="00000000">
      <w:pPr>
        <w:pStyle w:val="pheading"/>
      </w:pPr>
      <w:r>
        <w:t>- Matériau</w:t>
      </w:r>
    </w:p>
    <w:p w14:paraId="543FA2CE" w14:textId="77777777" w:rsidR="00522043" w:rsidRDefault="00000000">
      <w:r>
        <w:t>[NBN EN 934-1, Adjuvants pour béton, mortier et coulis - Partie 1 : Exigences communes]</w:t>
      </w:r>
    </w:p>
    <w:p w14:paraId="2855942D" w14:textId="77777777" w:rsidR="00522043" w:rsidRDefault="00000000">
      <w:r>
        <w:t>[NBN EN 934-2+A1, Adjuvants pour bétons, mortier et coulis - Partie 2: Adjuvants pour béton - Définitions, exigences, conformité, marquage et étiquetage]</w:t>
      </w:r>
    </w:p>
    <w:p w14:paraId="76225CEF" w14:textId="77777777" w:rsidR="00522043" w:rsidRDefault="00000000">
      <w:pPr>
        <w:pStyle w:val="pheading"/>
      </w:pPr>
      <w:r>
        <w:t>- Exécution</w:t>
      </w:r>
    </w:p>
    <w:p w14:paraId="1F542DD2" w14:textId="77777777" w:rsidR="00522043" w:rsidRDefault="00000000">
      <w:r>
        <w:t>[NBN B 15-215, Essais sur béton durci - Absorption d'eau par immersion]</w:t>
      </w:r>
    </w:p>
    <w:p w14:paraId="7B6E8177" w14:textId="77777777" w:rsidR="00522043" w:rsidRDefault="00000000">
      <w:pPr>
        <w:pStyle w:val="pheading"/>
      </w:pPr>
      <w:r>
        <w:t>MESURAGE</w:t>
      </w:r>
    </w:p>
    <w:p w14:paraId="5969AA90" w14:textId="77777777" w:rsidR="00522043" w:rsidRDefault="00000000">
      <w:r>
        <w:t>Conformément aux indications dans le métré et le métré récapitulatif, le mesurage doit être conçu comme suit :</w:t>
      </w:r>
    </w:p>
    <w:p w14:paraId="45C14BBA" w14:textId="77777777" w:rsidR="00522043" w:rsidRDefault="00000000">
      <w:pPr>
        <w:pStyle w:val="pheading"/>
      </w:pPr>
      <w:r>
        <w:t>- unité de mesure:</w:t>
      </w:r>
    </w:p>
    <w:p w14:paraId="2382EA40" w14:textId="77777777" w:rsidR="00522043" w:rsidRDefault="00000000">
      <w:r>
        <w:t>m³ de béton</w:t>
      </w:r>
    </w:p>
    <w:p w14:paraId="70615E42" w14:textId="77777777" w:rsidR="00522043" w:rsidRDefault="00000000">
      <w:pPr>
        <w:pStyle w:val="pheading"/>
      </w:pPr>
      <w:r>
        <w:t>- code de mesurage:</w:t>
      </w:r>
    </w:p>
    <w:p w14:paraId="6269EEFA" w14:textId="77777777" w:rsidR="00522043" w:rsidRDefault="00000000">
      <w:r>
        <w:t>conformément au domaine d'application</w:t>
      </w:r>
    </w:p>
    <w:p w14:paraId="1501E755" w14:textId="77777777" w:rsidR="00522043" w:rsidRDefault="00000000">
      <w:pPr>
        <w:pStyle w:val="pheading"/>
      </w:pPr>
      <w:r>
        <w:t>- nature du marché:</w:t>
      </w:r>
    </w:p>
    <w:p w14:paraId="05145AAF" w14:textId="77777777" w:rsidR="00522043" w:rsidRDefault="00000000">
      <w:r>
        <w:t>QF</w:t>
      </w:r>
    </w:p>
    <w:p w14:paraId="78E7A4E4" w14:textId="77777777" w:rsidR="00522043" w:rsidRDefault="00000000">
      <w:pPr>
        <w:pStyle w:val="Author-eSectionHeading6"/>
      </w:pPr>
      <w:bookmarkStart w:id="1035" w:name="_Toc112759595"/>
      <w:r>
        <w:t>22.72.2j Colorants pour béton CCTB 01.02</w:t>
      </w:r>
      <w:bookmarkEnd w:id="1035"/>
    </w:p>
    <w:p w14:paraId="69ADBD4E" w14:textId="77777777" w:rsidR="00522043" w:rsidRDefault="00000000">
      <w:pPr>
        <w:pStyle w:val="Author-eSectionHeading6"/>
      </w:pPr>
      <w:bookmarkStart w:id="1036" w:name="_Toc112759596"/>
      <w:r>
        <w:t>22.72.2k Inhibiteurs de corrosion CCTB 01.02</w:t>
      </w:r>
      <w:bookmarkEnd w:id="1036"/>
    </w:p>
    <w:p w14:paraId="49444A8D" w14:textId="77777777" w:rsidR="00522043" w:rsidRDefault="00000000">
      <w:pPr>
        <w:pStyle w:val="Author-eSectionHeading5"/>
      </w:pPr>
      <w:bookmarkStart w:id="1037" w:name="_Toc112759597"/>
      <w:r>
        <w:t>22.72.3 Traitement de surface – hydrofugation de surface des bétons CCTB 01.10</w:t>
      </w:r>
      <w:bookmarkEnd w:id="1037"/>
    </w:p>
    <w:p w14:paraId="5BECEEAB" w14:textId="77777777" w:rsidR="00522043" w:rsidRDefault="00000000">
      <w:pPr>
        <w:pStyle w:val="Author-eSectionHeading6"/>
      </w:pPr>
      <w:bookmarkStart w:id="1038" w:name="_Toc112759598"/>
      <w:r>
        <w:t>22.72.3a Traitement de surface – hydrofugation de surface des bétons CCTB 01.07</w:t>
      </w:r>
      <w:bookmarkEnd w:id="1038"/>
    </w:p>
    <w:p w14:paraId="2B8D0218" w14:textId="77777777" w:rsidR="00522043" w:rsidRDefault="00000000">
      <w:pPr>
        <w:pStyle w:val="pheading"/>
      </w:pPr>
      <w:r>
        <w:t>DESCRIPTION</w:t>
      </w:r>
    </w:p>
    <w:p w14:paraId="5B9622BE" w14:textId="77777777" w:rsidR="00522043" w:rsidRDefault="00000000">
      <w:pPr>
        <w:pStyle w:val="pheading"/>
      </w:pPr>
      <w:r>
        <w:t>- Définition / Comprend</w:t>
      </w:r>
    </w:p>
    <w:p w14:paraId="29BFAC90" w14:textId="44B7ADBC" w:rsidR="00522043" w:rsidRDefault="00000000">
      <w:r>
        <w:t xml:space="preserve">Renvoi au § </w:t>
      </w:r>
      <w:hyperlink r:id="rId90" w:history="1">
        <w:r>
          <w:t>83.14.2a Hydrofugations de surface</w:t>
        </w:r>
      </w:hyperlink>
    </w:p>
    <w:p w14:paraId="394BEC7A" w14:textId="77777777" w:rsidR="00522043" w:rsidRDefault="00000000">
      <w:pPr>
        <w:pStyle w:val="pheading"/>
      </w:pPr>
      <w:r>
        <w:t>MESURAGE</w:t>
      </w:r>
    </w:p>
    <w:p w14:paraId="30BBC7D5" w14:textId="77777777" w:rsidR="00522043" w:rsidRDefault="00000000">
      <w:pPr>
        <w:pStyle w:val="pheading"/>
      </w:pPr>
      <w:r>
        <w:t>- unité de mesure:</w:t>
      </w:r>
    </w:p>
    <w:p w14:paraId="2EEE031B" w14:textId="77777777" w:rsidR="00522043" w:rsidRDefault="00000000">
      <w:r>
        <w:t>-</w:t>
      </w:r>
    </w:p>
    <w:p w14:paraId="7BF9FCA5" w14:textId="77777777" w:rsidR="00522043" w:rsidRDefault="00522043"/>
    <w:p w14:paraId="405E3DFA" w14:textId="77777777" w:rsidR="00522043" w:rsidRDefault="00000000">
      <w:pPr>
        <w:pStyle w:val="pheading"/>
      </w:pPr>
      <w:r>
        <w:t>- nature du marché:</w:t>
      </w:r>
    </w:p>
    <w:p w14:paraId="7A7C795B" w14:textId="77777777" w:rsidR="00522043" w:rsidRDefault="00000000">
      <w:r>
        <w:t>PM</w:t>
      </w:r>
    </w:p>
    <w:p w14:paraId="14489A96" w14:textId="77777777" w:rsidR="00522043" w:rsidRDefault="00522043"/>
    <w:p w14:paraId="405F3027" w14:textId="77777777" w:rsidR="00522043" w:rsidRDefault="00000000">
      <w:pPr>
        <w:pStyle w:val="Author-eSectionHeading4"/>
      </w:pPr>
      <w:bookmarkStart w:id="1039" w:name="_Toc112759599"/>
      <w:r>
        <w:t>22.73 Revêtements de finition CCTB 01.02</w:t>
      </w:r>
      <w:bookmarkEnd w:id="1039"/>
    </w:p>
    <w:p w14:paraId="1EC722D5" w14:textId="77777777" w:rsidR="00522043" w:rsidRDefault="00000000">
      <w:pPr>
        <w:pStyle w:val="Author-eSectionHeading5"/>
      </w:pPr>
      <w:bookmarkStart w:id="1040" w:name="411"/>
      <w:bookmarkStart w:id="1041" w:name="_Toc112759600"/>
      <w:bookmarkEnd w:id="1040"/>
      <w:r>
        <w:t>22.73.1 Mortiers d'égalisation CCTB 01.04</w:t>
      </w:r>
      <w:bookmarkEnd w:id="1041"/>
    </w:p>
    <w:p w14:paraId="589016FA" w14:textId="77777777" w:rsidR="00522043" w:rsidRDefault="00000000">
      <w:pPr>
        <w:pStyle w:val="Author-eSectionHeading6"/>
      </w:pPr>
      <w:bookmarkStart w:id="1042" w:name="_Toc112759601"/>
      <w:r>
        <w:t>22.73.1a Mortiers d'égalisation CCTB 01.04</w:t>
      </w:r>
      <w:bookmarkEnd w:id="1042"/>
    </w:p>
    <w:p w14:paraId="2ACE473E" w14:textId="77777777" w:rsidR="00522043" w:rsidRDefault="00000000">
      <w:pPr>
        <w:pStyle w:val="Author-eSectionHeading5"/>
      </w:pPr>
      <w:bookmarkStart w:id="1043" w:name="_Toc112759602"/>
      <w:r>
        <w:t>22.73.2 Couches de finition CCTB 01.02</w:t>
      </w:r>
      <w:bookmarkEnd w:id="1043"/>
    </w:p>
    <w:p w14:paraId="468FE7DF" w14:textId="77777777" w:rsidR="00522043" w:rsidRDefault="00000000">
      <w:pPr>
        <w:pStyle w:val="Author-eSectionHeading6"/>
      </w:pPr>
      <w:bookmarkStart w:id="1044" w:name="_Toc112759603"/>
      <w:r>
        <w:t>22.73.2a Couches de finition CCTB 01.02</w:t>
      </w:r>
      <w:bookmarkEnd w:id="1044"/>
    </w:p>
    <w:p w14:paraId="19BF2164" w14:textId="77777777" w:rsidR="00522043" w:rsidRDefault="00000000">
      <w:pPr>
        <w:pStyle w:val="Author-eSectionHeading4"/>
      </w:pPr>
      <w:bookmarkStart w:id="1045" w:name="_Toc112759604"/>
      <w:r>
        <w:t>22.74 Revêtements de protection CCTB 01.04</w:t>
      </w:r>
      <w:bookmarkEnd w:id="1045"/>
    </w:p>
    <w:p w14:paraId="5470C8D3" w14:textId="77777777" w:rsidR="00522043" w:rsidRDefault="00000000">
      <w:pPr>
        <w:pStyle w:val="pheading"/>
      </w:pPr>
      <w:bookmarkStart w:id="1046" w:name="412"/>
      <w:bookmarkEnd w:id="1046"/>
      <w:r>
        <w:t>DESCRIPTION</w:t>
      </w:r>
    </w:p>
    <w:p w14:paraId="05D53C25" w14:textId="77777777" w:rsidR="00522043" w:rsidRDefault="00000000">
      <w:pPr>
        <w:pStyle w:val="pheading"/>
      </w:pPr>
      <w:r>
        <w:t>- Définition / Comprend</w:t>
      </w:r>
    </w:p>
    <w:p w14:paraId="607103B9" w14:textId="77777777" w:rsidR="00522043" w:rsidRDefault="00000000">
      <w:r>
        <w:t>Conformes à la norme [NBN EN 1504-2] et au [PTV 562].</w:t>
      </w:r>
    </w:p>
    <w:p w14:paraId="6AA8B775" w14:textId="77777777" w:rsidR="00522043" w:rsidRDefault="00000000">
      <w:pPr>
        <w:pStyle w:val="Author-eSectionHeading5"/>
      </w:pPr>
      <w:bookmarkStart w:id="1047" w:name="_Toc112759605"/>
      <w:r>
        <w:t>22.74.1 Revêtements minces de protection à liant minéral CCTB 01.02</w:t>
      </w:r>
      <w:bookmarkEnd w:id="1047"/>
    </w:p>
    <w:p w14:paraId="6592E8E1" w14:textId="77777777" w:rsidR="00522043" w:rsidRDefault="00000000">
      <w:pPr>
        <w:pStyle w:val="Author-eSectionHeading6"/>
      </w:pPr>
      <w:bookmarkStart w:id="1048" w:name="_Toc112759606"/>
      <w:r>
        <w:t>22.74.1a Revêtements minces de protection à liant minéral CCTB 01.02</w:t>
      </w:r>
      <w:bookmarkEnd w:id="1048"/>
    </w:p>
    <w:p w14:paraId="4FFCF6B9" w14:textId="77777777" w:rsidR="00522043" w:rsidRDefault="00000000">
      <w:pPr>
        <w:pStyle w:val="Author-eSectionHeading5"/>
      </w:pPr>
      <w:bookmarkStart w:id="1049" w:name="_Toc112759607"/>
      <w:r>
        <w:t>22.74.2 Revêtements minces de protection à liant organique (coating) CCTB 01.02</w:t>
      </w:r>
      <w:bookmarkEnd w:id="1049"/>
    </w:p>
    <w:p w14:paraId="36920221" w14:textId="77777777" w:rsidR="00522043" w:rsidRDefault="00000000">
      <w:pPr>
        <w:pStyle w:val="Author-eSectionHeading6"/>
      </w:pPr>
      <w:bookmarkStart w:id="1050" w:name="_Toc112759608"/>
      <w:r>
        <w:t>22.74.2a Revêtements minces de protection à liant organique (coating) CCTB 01.02</w:t>
      </w:r>
      <w:bookmarkEnd w:id="1050"/>
    </w:p>
    <w:p w14:paraId="1A688D8C" w14:textId="77777777" w:rsidR="00522043" w:rsidRDefault="00000000">
      <w:pPr>
        <w:pStyle w:val="Author-eSectionHeading3"/>
      </w:pPr>
      <w:bookmarkStart w:id="1051" w:name="_Toc112759609"/>
      <w:r>
        <w:t>22.8 Superstructures en béton - Rénovation CCTB 01.07</w:t>
      </w:r>
      <w:bookmarkEnd w:id="1051"/>
    </w:p>
    <w:p w14:paraId="380AFA5E" w14:textId="77777777" w:rsidR="00522043" w:rsidRDefault="00000000">
      <w:pPr>
        <w:pStyle w:val="pheading"/>
      </w:pPr>
      <w:bookmarkStart w:id="1052" w:name="162"/>
      <w:bookmarkEnd w:id="1052"/>
      <w:r>
        <w:t>DOCUMENTS DE RÉFÉRENCE</w:t>
      </w:r>
    </w:p>
    <w:p w14:paraId="1833BF11" w14:textId="77777777" w:rsidR="00522043" w:rsidRDefault="00000000">
      <w:pPr>
        <w:pStyle w:val="pheading"/>
      </w:pPr>
      <w:r>
        <w:t>- Exécution</w:t>
      </w:r>
    </w:p>
    <w:p w14:paraId="1435BDA1" w14:textId="77777777" w:rsidR="00522043" w:rsidRDefault="00000000">
      <w:r>
        <w:t>[NIT 231, Réparation et protection des ouvrages en béton (bâtiment et génie civil).]</w:t>
      </w:r>
    </w:p>
    <w:p w14:paraId="6CB883C8" w14:textId="77777777" w:rsidR="00522043" w:rsidRDefault="00000000">
      <w:r>
        <w:t>[NIT 248, Renforcement des structures en béton au moyen d'armatures collées.]</w:t>
      </w:r>
    </w:p>
    <w:p w14:paraId="7DA475A1" w14:textId="77777777" w:rsidR="00522043"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2941A9EF" w14:textId="77777777" w:rsidR="00522043" w:rsidRDefault="00000000">
      <w:r>
        <w:t>[PTV 563, Prescriptions techniques pour mortiers de réparation du béton.]</w:t>
      </w:r>
    </w:p>
    <w:p w14:paraId="572106D2" w14:textId="77777777" w:rsidR="00522043" w:rsidRDefault="00000000">
      <w:r>
        <w:t>[NBN EN 14487-1, Béton projeté - Partie 1: Définitions, spécifications et conformité]</w:t>
      </w:r>
    </w:p>
    <w:p w14:paraId="290F8DB1" w14:textId="77777777" w:rsidR="00522043" w:rsidRDefault="00000000">
      <w:r>
        <w:t>[NBN EN 14487-2, Béton projeté - Partie 2 : Exécution]</w:t>
      </w:r>
    </w:p>
    <w:p w14:paraId="54BB8C40" w14:textId="77777777" w:rsidR="00522043" w:rsidRDefault="00000000">
      <w:r>
        <w:t>[NBN EN 1542, Produits et systèmes pour la protection et la réparation des structures en béton - Méthodes d'essais - Mesurage de l'adhérence par traction directe]</w:t>
      </w:r>
    </w:p>
    <w:p w14:paraId="3A0061FF" w14:textId="77777777" w:rsidR="00522043" w:rsidRDefault="00000000">
      <w:r>
        <w:t>[NBN EN 1799, Produits et systèmes pour la protection et la réparation des structures en béton - Méthodes d'essais - Essais de détermination de l'aptitude à l'emploi des colles structurales à appliquer sur les surfaces en béton]</w:t>
      </w:r>
    </w:p>
    <w:p w14:paraId="3BBC38F2" w14:textId="77777777" w:rsidR="00522043" w:rsidRDefault="00000000">
      <w:r>
        <w:t>[NBN EN 12636, Produits et systèmes pour la protection et la réparation des structures en béton - Méthodes d'essais - Détermination de l'adhérence béton sur béton]</w:t>
      </w:r>
    </w:p>
    <w:p w14:paraId="3EE1766E" w14:textId="77777777" w:rsidR="00522043" w:rsidRDefault="00000000">
      <w:r>
        <w:t>[NBN EN 12190, Produits et systèmes pour la protection et la réparation des structures en béton - Méthodes d'essais - Détermination de la résistance à la compression pour les mortiers de réparation]</w:t>
      </w:r>
    </w:p>
    <w:p w14:paraId="6A891D9E" w14:textId="77777777" w:rsidR="00522043" w:rsidRDefault="00000000">
      <w:r>
        <w:t>[NBN EN 12192-1, Produits et systèmes de protection et de réparation des structures en béton - Méthode d'essai - Analyse granulométrique - Partie 1: Méthode applicable aux composants secs des mortiers prêts à l'emploi]</w:t>
      </w:r>
    </w:p>
    <w:p w14:paraId="2942376D" w14:textId="77777777" w:rsidR="00522043" w:rsidRDefault="00000000">
      <w:r>
        <w:t>[NBN EN 12192-2, Produits et systèmes pour la protection et la réparation des structures en béton - Analyse granulométrique - Partie 2: Méthode d'essai pour les charges de produits de collages structuraux à base de polymères]</w:t>
      </w:r>
    </w:p>
    <w:p w14:paraId="6C552231" w14:textId="77777777" w:rsidR="00522043" w:rsidRDefault="00000000">
      <w:r>
        <w:t>[NBN EN ISO 12696, Protection cathodique de l’acier dans le béton (ISO 12696:2022)]</w:t>
      </w:r>
    </w:p>
    <w:p w14:paraId="190DAA96" w14:textId="77777777" w:rsidR="00522043" w:rsidRDefault="00000000">
      <w:pPr>
        <w:pStyle w:val="Author-eSectionHeading4"/>
      </w:pPr>
      <w:bookmarkStart w:id="1053" w:name="_Toc112759610"/>
      <w:r>
        <w:t>22.81 Etudes / essais préliminaires CCTB 01.04</w:t>
      </w:r>
      <w:bookmarkEnd w:id="1053"/>
    </w:p>
    <w:p w14:paraId="3C560ED7" w14:textId="77777777" w:rsidR="00522043" w:rsidRDefault="00000000">
      <w:pPr>
        <w:pStyle w:val="pheading"/>
      </w:pPr>
      <w:r>
        <w:t>DESCRIPTION</w:t>
      </w:r>
    </w:p>
    <w:p w14:paraId="4C84197C" w14:textId="77777777" w:rsidR="00522043" w:rsidRDefault="00000000">
      <w:pPr>
        <w:pStyle w:val="pheading"/>
      </w:pPr>
      <w:r>
        <w:t>- Définition / Comprend</w:t>
      </w:r>
    </w:p>
    <w:p w14:paraId="02D2798D" w14:textId="0DF580C7" w:rsidR="00522043" w:rsidRDefault="00000000">
      <w:r>
        <w:t xml:space="preserve">Renvoi au § </w:t>
      </w:r>
      <w:hyperlink r:id="rId91" w:history="1">
        <w:r>
          <w:t>03 Études, essais et contrôles en cours de chantier</w:t>
        </w:r>
      </w:hyperlink>
    </w:p>
    <w:p w14:paraId="5F8DBEFB" w14:textId="77777777" w:rsidR="00522043" w:rsidRDefault="00000000">
      <w:pPr>
        <w:pStyle w:val="Author-eSectionHeading4"/>
      </w:pPr>
      <w:bookmarkStart w:id="1054" w:name="_Toc112759611"/>
      <w:r>
        <w:t>22.82 Déposes / démontages / percements / déconstructions-démolitions CCTB 01.02</w:t>
      </w:r>
      <w:bookmarkEnd w:id="1054"/>
    </w:p>
    <w:p w14:paraId="5BE49C32" w14:textId="77777777" w:rsidR="00522043" w:rsidRDefault="00000000">
      <w:pPr>
        <w:pStyle w:val="Author-eSectionHeading5"/>
      </w:pPr>
      <w:bookmarkStart w:id="1055" w:name="_Toc112759612"/>
      <w:r>
        <w:t>22.82.1 Travaux de stabilisation CCTB 01.04</w:t>
      </w:r>
      <w:bookmarkEnd w:id="1055"/>
    </w:p>
    <w:p w14:paraId="6C49020D" w14:textId="77777777" w:rsidR="00522043" w:rsidRDefault="00000000">
      <w:pPr>
        <w:pStyle w:val="pheading"/>
      </w:pPr>
      <w:r>
        <w:t>DESCRIPTION</w:t>
      </w:r>
    </w:p>
    <w:p w14:paraId="47E0AF66" w14:textId="77777777" w:rsidR="00522043" w:rsidRDefault="00000000">
      <w:pPr>
        <w:pStyle w:val="pheading"/>
      </w:pPr>
      <w:r>
        <w:t>- Définition / Comprend</w:t>
      </w:r>
    </w:p>
    <w:p w14:paraId="11B5AD81" w14:textId="53FDD9AD" w:rsidR="00522043" w:rsidRDefault="00000000">
      <w:r>
        <w:t>Renvoi à l'élément </w:t>
      </w:r>
      <w:hyperlink r:id="rId92" w:history="1">
        <w:r>
          <w:t>06.11 Stabilisations de la structure</w:t>
        </w:r>
      </w:hyperlink>
    </w:p>
    <w:p w14:paraId="01CDF25A" w14:textId="77777777" w:rsidR="00522043" w:rsidRDefault="00000000">
      <w:pPr>
        <w:pStyle w:val="Author-eSectionHeading5"/>
      </w:pPr>
      <w:bookmarkStart w:id="1056" w:name="_Toc112759613"/>
      <w:r>
        <w:t>22.82.2 Déposes d'éléments (pour repose ultérieure) CCTB 01.04</w:t>
      </w:r>
      <w:bookmarkEnd w:id="1056"/>
    </w:p>
    <w:p w14:paraId="54D71AEB" w14:textId="77777777" w:rsidR="00522043" w:rsidRDefault="00000000">
      <w:pPr>
        <w:pStyle w:val="pheading"/>
      </w:pPr>
      <w:r>
        <w:t>DESCRIPTION</w:t>
      </w:r>
    </w:p>
    <w:p w14:paraId="5B309A5D" w14:textId="77777777" w:rsidR="00522043" w:rsidRDefault="00000000">
      <w:pPr>
        <w:pStyle w:val="pheading"/>
      </w:pPr>
      <w:r>
        <w:t>- Définition / Comprend</w:t>
      </w:r>
    </w:p>
    <w:p w14:paraId="729ECF54" w14:textId="256E72C3" w:rsidR="00522043" w:rsidRDefault="00000000">
      <w:r>
        <w:t xml:space="preserve">Renvoi au § </w:t>
      </w:r>
      <w:hyperlink r:id="rId93" w:history="1">
        <w:r>
          <w:t>06.45 Démontages d'éléments de fermeture et de finitions extérieures</w:t>
        </w:r>
      </w:hyperlink>
    </w:p>
    <w:p w14:paraId="5184B8C9" w14:textId="77777777" w:rsidR="00522043" w:rsidRDefault="00000000">
      <w:pPr>
        <w:pStyle w:val="Author-eSectionHeading5"/>
      </w:pPr>
      <w:bookmarkStart w:id="1057" w:name="_Toc112759614"/>
      <w:r>
        <w:t>22.82.3 Démontages d'éléments (pour récupération) CCTB 01.04</w:t>
      </w:r>
      <w:bookmarkEnd w:id="1057"/>
    </w:p>
    <w:p w14:paraId="6BB1C6D1" w14:textId="77777777" w:rsidR="00522043" w:rsidRDefault="00000000">
      <w:pPr>
        <w:pStyle w:val="pheading"/>
      </w:pPr>
      <w:r>
        <w:t>DESCRIPTION</w:t>
      </w:r>
    </w:p>
    <w:p w14:paraId="1E252AED" w14:textId="77777777" w:rsidR="00522043" w:rsidRDefault="00000000">
      <w:pPr>
        <w:pStyle w:val="pheading"/>
      </w:pPr>
      <w:r>
        <w:t>- Définition / Comprend</w:t>
      </w:r>
    </w:p>
    <w:p w14:paraId="12EC8843" w14:textId="6AC9DCF7" w:rsidR="00522043" w:rsidRDefault="00000000">
      <w:r>
        <w:t xml:space="preserve">Renvoi au § </w:t>
      </w:r>
      <w:hyperlink r:id="rId94" w:history="1">
        <w:r>
          <w:t>06.45 Démontages d'éléments de fermeture et de finitions extérieures</w:t>
        </w:r>
      </w:hyperlink>
    </w:p>
    <w:p w14:paraId="173434BB" w14:textId="77777777" w:rsidR="00522043" w:rsidRDefault="00000000">
      <w:pPr>
        <w:pStyle w:val="Author-eSectionHeading5"/>
      </w:pPr>
      <w:bookmarkStart w:id="1058" w:name="_Toc112759615"/>
      <w:r>
        <w:t>22.82.4 Décapages / déjointoiements (pour évacuation) CCTB 01.04</w:t>
      </w:r>
      <w:bookmarkEnd w:id="1058"/>
    </w:p>
    <w:p w14:paraId="48D79ADD" w14:textId="77777777" w:rsidR="00522043" w:rsidRDefault="00000000">
      <w:pPr>
        <w:pStyle w:val="pheading"/>
      </w:pPr>
      <w:r>
        <w:t>DESCRIPTION</w:t>
      </w:r>
    </w:p>
    <w:p w14:paraId="125CDB37" w14:textId="77777777" w:rsidR="00522043" w:rsidRDefault="00000000">
      <w:pPr>
        <w:pStyle w:val="pheading"/>
      </w:pPr>
      <w:r>
        <w:t>- Définition / Comprend</w:t>
      </w:r>
    </w:p>
    <w:p w14:paraId="0F529909" w14:textId="1F65404F" w:rsidR="00522043" w:rsidRDefault="00000000">
      <w:r>
        <w:t>Renvoi à l'élément </w:t>
      </w:r>
      <w:hyperlink r:id="rId95" w:history="1">
        <w:r>
          <w:t>06.7 Décapages / déjointoiements (pour évacuation)</w:t>
        </w:r>
      </w:hyperlink>
    </w:p>
    <w:p w14:paraId="6EC5AFC1" w14:textId="4B2B626B" w:rsidR="00522043" w:rsidRDefault="00000000">
      <w:r>
        <w:t xml:space="preserve">L’évacuation et la gestion des déchets issus de travaux de démolition, de rénovation ou de construction font l’objet d’un ou plusieurs postes spécifiques, détaillés en </w:t>
      </w:r>
      <w:hyperlink r:id="rId96" w:history="1">
        <w:r>
          <w:t>07 Déchets, matériaux et éléments réemployables</w:t>
        </w:r>
      </w:hyperlink>
      <w:r>
        <w:t>.</w:t>
      </w:r>
    </w:p>
    <w:p w14:paraId="30F475E0" w14:textId="77777777" w:rsidR="00522043" w:rsidRDefault="00000000">
      <w:pPr>
        <w:pStyle w:val="Author-eSectionHeading5"/>
      </w:pPr>
      <w:bookmarkStart w:id="1059" w:name="_Toc112759616"/>
      <w:r>
        <w:t>22.82.5 Percements / carottages CCTB 01.04</w:t>
      </w:r>
      <w:bookmarkEnd w:id="1059"/>
    </w:p>
    <w:p w14:paraId="2D5AE878" w14:textId="77777777" w:rsidR="00522043" w:rsidRDefault="00000000">
      <w:pPr>
        <w:pStyle w:val="pheading"/>
      </w:pPr>
      <w:r>
        <w:t>DESCRIPTION</w:t>
      </w:r>
    </w:p>
    <w:p w14:paraId="1395121F" w14:textId="77777777" w:rsidR="00522043" w:rsidRDefault="00000000">
      <w:pPr>
        <w:pStyle w:val="pheading"/>
      </w:pPr>
      <w:r>
        <w:t>- Définition / Comprend</w:t>
      </w:r>
    </w:p>
    <w:p w14:paraId="58E4F086" w14:textId="51B6CEC6" w:rsidR="00522043" w:rsidRDefault="00000000">
      <w:r>
        <w:t>Renvoi à l'élément </w:t>
      </w:r>
      <w:hyperlink r:id="rId97" w:history="1">
        <w:r>
          <w:t>06.8 Percements / carottages</w:t>
        </w:r>
      </w:hyperlink>
    </w:p>
    <w:p w14:paraId="61EC2689" w14:textId="77777777" w:rsidR="00522043" w:rsidRDefault="00000000">
      <w:pPr>
        <w:pStyle w:val="Author-eSectionHeading5"/>
      </w:pPr>
      <w:bookmarkStart w:id="1060" w:name="_Toc112759617"/>
      <w:r>
        <w:t>22.82.6 Déconstructions / démolitions (pour évacuation) CCTB 01.04</w:t>
      </w:r>
      <w:bookmarkEnd w:id="1060"/>
    </w:p>
    <w:p w14:paraId="3B8F3827" w14:textId="77777777" w:rsidR="00522043" w:rsidRDefault="00000000">
      <w:pPr>
        <w:pStyle w:val="pheading"/>
      </w:pPr>
      <w:r>
        <w:t>DESCRIPTION</w:t>
      </w:r>
    </w:p>
    <w:p w14:paraId="0069F69B" w14:textId="77777777" w:rsidR="00522043" w:rsidRDefault="00000000">
      <w:pPr>
        <w:pStyle w:val="pheading"/>
      </w:pPr>
      <w:r>
        <w:t>- Définition / Comprend</w:t>
      </w:r>
    </w:p>
    <w:p w14:paraId="7C2641E4" w14:textId="52501A56" w:rsidR="00522043" w:rsidRDefault="00000000">
      <w:r>
        <w:t xml:space="preserve">Renvoi au § </w:t>
      </w:r>
      <w:hyperlink r:id="rId98" w:history="1">
        <w:r>
          <w:t>06.27.2 Démolitions d'éléments de structures en béton</w:t>
        </w:r>
      </w:hyperlink>
    </w:p>
    <w:p w14:paraId="62BAC0C3" w14:textId="6016E631" w:rsidR="00522043" w:rsidRDefault="00000000">
      <w:r>
        <w:t xml:space="preserve">L’évacuation et la gestion des déchets issus de travaux de démolition, de rénovation ou de construction font l’objet d’un ou plusieurs postes spécifiques, détaillés dans le Tome 0 en section </w:t>
      </w:r>
      <w:hyperlink r:id="rId99" w:history="1">
        <w:r>
          <w:t>07 Déchets, matériaux et éléments réemployables</w:t>
        </w:r>
      </w:hyperlink>
      <w:r>
        <w:t>.</w:t>
      </w:r>
    </w:p>
    <w:p w14:paraId="3181E783" w14:textId="77777777" w:rsidR="00522043" w:rsidRDefault="00000000">
      <w:pPr>
        <w:pStyle w:val="Author-eSectionHeading4"/>
      </w:pPr>
      <w:bookmarkStart w:id="1061" w:name="_Toc112759618"/>
      <w:r>
        <w:t>22.83 Réparations / ragréages / rénovations CCTB 01.02</w:t>
      </w:r>
      <w:bookmarkEnd w:id="1061"/>
    </w:p>
    <w:p w14:paraId="5F9B4AEE" w14:textId="77777777" w:rsidR="00522043" w:rsidRDefault="00000000">
      <w:pPr>
        <w:pStyle w:val="Author-eSectionHeading5"/>
      </w:pPr>
      <w:bookmarkStart w:id="1062" w:name="404"/>
      <w:bookmarkStart w:id="1063" w:name="_Toc112759619"/>
      <w:bookmarkEnd w:id="1062"/>
      <w:r>
        <w:t>22.83.1 Ragréages superficiels de béton par mortiers de réparation CCTB 01.02</w:t>
      </w:r>
      <w:bookmarkEnd w:id="1063"/>
    </w:p>
    <w:p w14:paraId="63966B18" w14:textId="77777777" w:rsidR="00522043" w:rsidRDefault="00000000">
      <w:pPr>
        <w:pStyle w:val="Author-eSectionHeading6"/>
      </w:pPr>
      <w:bookmarkStart w:id="1064" w:name="_Toc112759620"/>
      <w:r>
        <w:t>22.83.1a Ragréages de béton par mortier de ragréage à base de liants hydraulique CCTB 01.02</w:t>
      </w:r>
      <w:bookmarkEnd w:id="1064"/>
    </w:p>
    <w:p w14:paraId="1C97615F" w14:textId="77777777" w:rsidR="00522043" w:rsidRDefault="00000000">
      <w:pPr>
        <w:pStyle w:val="Author-eSectionHeading6"/>
      </w:pPr>
      <w:bookmarkStart w:id="1065" w:name="_Toc112759621"/>
      <w:r>
        <w:t>22.83.1b Ragréages de béton par mortier de ragréage à base de résines CCTB 01.02</w:t>
      </w:r>
      <w:bookmarkEnd w:id="1065"/>
    </w:p>
    <w:p w14:paraId="767F3155" w14:textId="77777777" w:rsidR="00522043" w:rsidRDefault="00000000">
      <w:pPr>
        <w:pStyle w:val="Author-eSectionHeading5"/>
      </w:pPr>
      <w:bookmarkStart w:id="1066" w:name="_Toc112759622"/>
      <w:r>
        <w:t>22.83.2 Réparations de béton armé par application manuelle CCTB 01.02</w:t>
      </w:r>
      <w:bookmarkEnd w:id="1066"/>
    </w:p>
    <w:p w14:paraId="08947016" w14:textId="77777777" w:rsidR="00522043" w:rsidRDefault="00000000">
      <w:pPr>
        <w:pStyle w:val="Author-eSectionHeading6"/>
      </w:pPr>
      <w:bookmarkStart w:id="1067" w:name="_Toc112759623"/>
      <w:r>
        <w:t>22.83.2a Réparations de béton armé par application manuelle CCTB 01.02</w:t>
      </w:r>
      <w:bookmarkEnd w:id="1067"/>
    </w:p>
    <w:p w14:paraId="419CA62D" w14:textId="77777777" w:rsidR="00522043" w:rsidRDefault="00000000">
      <w:pPr>
        <w:pStyle w:val="Author-eSectionHeading5"/>
      </w:pPr>
      <w:bookmarkStart w:id="1068" w:name="_Toc112759624"/>
      <w:r>
        <w:t>22.83.3 Réparations de béton armé par coulage CCTB 01.02</w:t>
      </w:r>
      <w:bookmarkEnd w:id="1068"/>
    </w:p>
    <w:p w14:paraId="319FF04E" w14:textId="77777777" w:rsidR="00522043" w:rsidRDefault="00000000">
      <w:pPr>
        <w:pStyle w:val="Author-eSectionHeading6"/>
      </w:pPr>
      <w:bookmarkStart w:id="1069" w:name="_Toc112759625"/>
      <w:r>
        <w:t>22.83.3a Réparations de béton armé par coulage CCTB 01.02</w:t>
      </w:r>
      <w:bookmarkEnd w:id="1069"/>
    </w:p>
    <w:p w14:paraId="5FD29FA6" w14:textId="77777777" w:rsidR="00522043" w:rsidRDefault="00000000">
      <w:pPr>
        <w:pStyle w:val="Author-eSectionHeading5"/>
      </w:pPr>
      <w:bookmarkStart w:id="1070" w:name="_Toc112759626"/>
      <w:r>
        <w:t>22.83.4 Réparations de béton armé par gunitage CCTB 01.02</w:t>
      </w:r>
      <w:bookmarkEnd w:id="1070"/>
    </w:p>
    <w:p w14:paraId="2E438FCD" w14:textId="77777777" w:rsidR="00522043" w:rsidRDefault="00000000">
      <w:pPr>
        <w:pStyle w:val="Author-eSectionHeading6"/>
      </w:pPr>
      <w:bookmarkStart w:id="1071" w:name="_Toc112759627"/>
      <w:r>
        <w:t>22.83.4a Réparations de béton armé par gunitage CCTB 01.02</w:t>
      </w:r>
      <w:bookmarkEnd w:id="1071"/>
    </w:p>
    <w:p w14:paraId="70F085E9" w14:textId="77777777" w:rsidR="00522043" w:rsidRDefault="00000000">
      <w:pPr>
        <w:pStyle w:val="Author-eSectionHeading4"/>
      </w:pPr>
      <w:bookmarkStart w:id="1072" w:name="_Toc112759628"/>
      <w:r>
        <w:t>22.84 Renforcements CCTB 01.02</w:t>
      </w:r>
      <w:bookmarkEnd w:id="1072"/>
    </w:p>
    <w:p w14:paraId="564E1EB3" w14:textId="77777777" w:rsidR="00522043" w:rsidRDefault="00000000">
      <w:pPr>
        <w:pStyle w:val="Author-eSectionHeading5"/>
      </w:pPr>
      <w:bookmarkStart w:id="1073" w:name="_Toc112759629"/>
      <w:r>
        <w:t>22.84.1 Renforcements par injections de fissures CCTB 01.02</w:t>
      </w:r>
      <w:bookmarkEnd w:id="1073"/>
    </w:p>
    <w:p w14:paraId="0DFC97F7" w14:textId="77777777" w:rsidR="00522043" w:rsidRDefault="00000000">
      <w:pPr>
        <w:pStyle w:val="Author-eSectionHeading6"/>
      </w:pPr>
      <w:bookmarkStart w:id="1074" w:name="_Toc112759630"/>
      <w:r>
        <w:t>22.84.1a Renforcements par injections de fissures CCTB 01.02</w:t>
      </w:r>
      <w:bookmarkEnd w:id="1074"/>
    </w:p>
    <w:p w14:paraId="2E5E9787" w14:textId="77777777" w:rsidR="00522043" w:rsidRDefault="00000000">
      <w:pPr>
        <w:pStyle w:val="Author-eSectionHeading5"/>
      </w:pPr>
      <w:bookmarkStart w:id="1075" w:name="_Toc112759631"/>
      <w:r>
        <w:t>22.84.2 Renforcements par modification de la section de poutres existantes CCTB 01.02</w:t>
      </w:r>
      <w:bookmarkEnd w:id="1075"/>
    </w:p>
    <w:p w14:paraId="7DE7E3BD" w14:textId="77777777" w:rsidR="00522043" w:rsidRDefault="00000000">
      <w:pPr>
        <w:pStyle w:val="Author-eSectionHeading6"/>
      </w:pPr>
      <w:bookmarkStart w:id="1076" w:name="_Toc112759632"/>
      <w:r>
        <w:t>22.84.2a Renforcements par modification de la section de poutres existantes CCTB 01.02</w:t>
      </w:r>
      <w:bookmarkEnd w:id="1076"/>
    </w:p>
    <w:p w14:paraId="4418D7B9" w14:textId="77777777" w:rsidR="00522043" w:rsidRDefault="00000000">
      <w:pPr>
        <w:pStyle w:val="Author-eSectionHeading5"/>
      </w:pPr>
      <w:bookmarkStart w:id="1077" w:name="_Toc112759633"/>
      <w:r>
        <w:t>22.84.3 Renforcements par insertions et scellements de barres CCTB 01.02</w:t>
      </w:r>
      <w:bookmarkEnd w:id="1077"/>
    </w:p>
    <w:p w14:paraId="0818BD09" w14:textId="77777777" w:rsidR="00522043" w:rsidRDefault="00000000">
      <w:pPr>
        <w:pStyle w:val="Author-eSectionHeading6"/>
      </w:pPr>
      <w:bookmarkStart w:id="1078" w:name="_Toc112759634"/>
      <w:r>
        <w:t>22.84.3a Scellements de barres en attente CCTB 01.02</w:t>
      </w:r>
      <w:bookmarkEnd w:id="1078"/>
    </w:p>
    <w:p w14:paraId="3818BA2B" w14:textId="77777777" w:rsidR="00522043" w:rsidRDefault="00000000">
      <w:pPr>
        <w:pStyle w:val="Author-eSectionHeading6"/>
      </w:pPr>
      <w:bookmarkStart w:id="1079" w:name="_Toc112759635"/>
      <w:r>
        <w:t>22.84.3b Ancrages de structures en béton CCTB 01.02</w:t>
      </w:r>
      <w:bookmarkEnd w:id="1079"/>
    </w:p>
    <w:p w14:paraId="27AACA6E" w14:textId="77777777" w:rsidR="00522043" w:rsidRDefault="00000000">
      <w:pPr>
        <w:pStyle w:val="Author-eSectionHeading6"/>
      </w:pPr>
      <w:bookmarkStart w:id="1080" w:name="_Toc112759636"/>
      <w:r>
        <w:t>22.84.3c Brochages de structures en béton CCTB 01.02</w:t>
      </w:r>
      <w:bookmarkEnd w:id="1080"/>
    </w:p>
    <w:p w14:paraId="5E24AA63" w14:textId="77777777" w:rsidR="00522043" w:rsidRDefault="00000000">
      <w:pPr>
        <w:pStyle w:val="Author-eSectionHeading6"/>
      </w:pPr>
      <w:bookmarkStart w:id="1081" w:name="_Toc112759637"/>
      <w:r>
        <w:t>22.84.3d Agrafages de structures en béton CCTB 01.02</w:t>
      </w:r>
      <w:bookmarkEnd w:id="1081"/>
    </w:p>
    <w:p w14:paraId="3FA97C4B" w14:textId="77777777" w:rsidR="00522043" w:rsidRDefault="00000000">
      <w:pPr>
        <w:pStyle w:val="Author-eSectionHeading6"/>
      </w:pPr>
      <w:bookmarkStart w:id="1082" w:name="_Toc112759638"/>
      <w:r>
        <w:t>22.84.3e Epinglages de structures en béton CCTB 01.02</w:t>
      </w:r>
      <w:bookmarkEnd w:id="1082"/>
    </w:p>
    <w:p w14:paraId="64122B66" w14:textId="77777777" w:rsidR="00522043" w:rsidRDefault="00000000">
      <w:pPr>
        <w:pStyle w:val="Author-eSectionHeading5"/>
      </w:pPr>
      <w:bookmarkStart w:id="1083" w:name="_Toc112759639"/>
      <w:r>
        <w:t>22.84.4 Renforcements par collage d'armatures CCTB 01.02</w:t>
      </w:r>
      <w:bookmarkEnd w:id="1083"/>
    </w:p>
    <w:p w14:paraId="2817E650" w14:textId="77777777" w:rsidR="00522043" w:rsidRDefault="00000000">
      <w:pPr>
        <w:pStyle w:val="Author-eSectionHeading6"/>
      </w:pPr>
      <w:bookmarkStart w:id="1084" w:name="_Toc112759640"/>
      <w:r>
        <w:t>22.84.4a Ajouts d'armatures collées en acier CCTB 01.02</w:t>
      </w:r>
      <w:bookmarkEnd w:id="1084"/>
    </w:p>
    <w:p w14:paraId="37EB4103" w14:textId="77777777" w:rsidR="00522043" w:rsidRDefault="00000000">
      <w:pPr>
        <w:pStyle w:val="Author-eSectionHeading6"/>
      </w:pPr>
      <w:bookmarkStart w:id="1085" w:name="_Toc112759641"/>
      <w:r>
        <w:t>22.84.4b Ajouts d'armatures collées en fibres de carbone CCTB 01.02</w:t>
      </w:r>
      <w:bookmarkEnd w:id="1085"/>
    </w:p>
    <w:p w14:paraId="5729E189" w14:textId="77777777" w:rsidR="00522043" w:rsidRDefault="00000000">
      <w:pPr>
        <w:pStyle w:val="Author-eSectionHeading6"/>
      </w:pPr>
      <w:bookmarkStart w:id="1086" w:name="_Toc112759642"/>
      <w:r>
        <w:t>22.84.4c Systèmes d'armatures précontraintes collées CCTB 01.02</w:t>
      </w:r>
      <w:bookmarkEnd w:id="1086"/>
    </w:p>
    <w:p w14:paraId="7CBE2F9D" w14:textId="77777777" w:rsidR="00522043" w:rsidRDefault="00000000">
      <w:pPr>
        <w:pStyle w:val="Author-eSectionHeading6"/>
      </w:pPr>
      <w:bookmarkStart w:id="1087" w:name="_Toc112759643"/>
      <w:r>
        <w:t>22.84.4d Renforcements par moulages composites CCTB 01.02</w:t>
      </w:r>
      <w:bookmarkEnd w:id="1087"/>
    </w:p>
    <w:p w14:paraId="27359AFD" w14:textId="77777777" w:rsidR="00522043" w:rsidRDefault="00000000">
      <w:pPr>
        <w:pStyle w:val="Author-eSectionHeading5"/>
      </w:pPr>
      <w:bookmarkStart w:id="1088" w:name="_Toc112759644"/>
      <w:r>
        <w:t>22.84.5 Renforcements par ajout d'éléments structuraux INTERNES CCTB 01.04</w:t>
      </w:r>
      <w:bookmarkEnd w:id="1088"/>
    </w:p>
    <w:p w14:paraId="4E87A69D" w14:textId="77777777" w:rsidR="00522043" w:rsidRDefault="00000000">
      <w:pPr>
        <w:pStyle w:val="Author-eSectionHeading6"/>
      </w:pPr>
      <w:bookmarkStart w:id="1089" w:name="_Toc112759645"/>
      <w:r>
        <w:t>22.84.5a Renforcements par ajout d'armatures complémentaires CCTB 01.02</w:t>
      </w:r>
      <w:bookmarkEnd w:id="1089"/>
    </w:p>
    <w:p w14:paraId="450FB28C" w14:textId="77777777" w:rsidR="00522043" w:rsidRDefault="00000000">
      <w:pPr>
        <w:pStyle w:val="Author-eSectionHeading5"/>
      </w:pPr>
      <w:bookmarkStart w:id="1090" w:name="_Toc112759646"/>
      <w:r>
        <w:t>22.84.6 Renforcements par ajout d'éléments structuraux EXTERNES CCTB 01.04</w:t>
      </w:r>
      <w:bookmarkEnd w:id="1090"/>
    </w:p>
    <w:p w14:paraId="064172B7" w14:textId="77777777" w:rsidR="00522043" w:rsidRDefault="00000000">
      <w:pPr>
        <w:pStyle w:val="Author-eSectionHeading6"/>
      </w:pPr>
      <w:bookmarkStart w:id="1091" w:name="_Toc112759647"/>
      <w:r>
        <w:t>22.84.6a Ajouts de tirants métalliques externes CCTB 01.02</w:t>
      </w:r>
      <w:bookmarkEnd w:id="1091"/>
    </w:p>
    <w:p w14:paraId="17DA7F65" w14:textId="77777777" w:rsidR="00522043" w:rsidRDefault="00000000">
      <w:pPr>
        <w:pStyle w:val="Author-eSectionHeading6"/>
      </w:pPr>
      <w:bookmarkStart w:id="1092" w:name="_Toc112759648"/>
      <w:r>
        <w:t>22.84.6b Renforcements par ajout de profils métalliques externes boulonnés CCTB 01.02</w:t>
      </w:r>
      <w:bookmarkEnd w:id="1092"/>
    </w:p>
    <w:p w14:paraId="3455FFE9" w14:textId="77777777" w:rsidR="00522043" w:rsidRDefault="00000000">
      <w:pPr>
        <w:pStyle w:val="Author-eSectionHeading6"/>
      </w:pPr>
      <w:bookmarkStart w:id="1093" w:name="_Toc112759649"/>
      <w:r>
        <w:t>22.84.6c Réalisations de postcontrainte extérieure CCTB 01.02</w:t>
      </w:r>
      <w:bookmarkEnd w:id="1093"/>
    </w:p>
    <w:p w14:paraId="62476CA7" w14:textId="77777777" w:rsidR="00522043" w:rsidRDefault="00000000">
      <w:pPr>
        <w:pStyle w:val="Author-eSectionHeading6"/>
      </w:pPr>
      <w:bookmarkStart w:id="1094" w:name="_Toc112759650"/>
      <w:r>
        <w:t>22.84.6d Structures de délestage autour d'une structure existante CCTB 01.04</w:t>
      </w:r>
      <w:bookmarkEnd w:id="1094"/>
    </w:p>
    <w:p w14:paraId="692028CB" w14:textId="77777777" w:rsidR="00522043" w:rsidRDefault="00000000">
      <w:pPr>
        <w:pStyle w:val="Author-eSectionHeading4"/>
      </w:pPr>
      <w:bookmarkStart w:id="1095" w:name="_Toc112759651"/>
      <w:r>
        <w:t>22.85 Adaptations CCTB 01.02</w:t>
      </w:r>
      <w:bookmarkEnd w:id="1095"/>
    </w:p>
    <w:p w14:paraId="11C9E3B1" w14:textId="77777777" w:rsidR="00522043" w:rsidRDefault="00000000">
      <w:pPr>
        <w:pStyle w:val="Author-eSectionHeading5"/>
      </w:pPr>
      <w:bookmarkStart w:id="1096" w:name="_Toc112759652"/>
      <w:r>
        <w:t>22.85.1 Adaptations de structures en béton pour baies / passages CCTB 01.02</w:t>
      </w:r>
      <w:bookmarkEnd w:id="1096"/>
    </w:p>
    <w:p w14:paraId="0930BF04" w14:textId="77777777" w:rsidR="00522043" w:rsidRDefault="00000000">
      <w:pPr>
        <w:pStyle w:val="Author-eSectionHeading6"/>
      </w:pPr>
      <w:bookmarkStart w:id="1097" w:name="_Toc112759653"/>
      <w:r>
        <w:t>22.85.1a Créations de baies dans structures en béton CCTB 01.04</w:t>
      </w:r>
      <w:bookmarkEnd w:id="1097"/>
    </w:p>
    <w:p w14:paraId="2E1CBB65" w14:textId="77777777" w:rsidR="00522043" w:rsidRDefault="00000000">
      <w:pPr>
        <w:pStyle w:val="pheading"/>
      </w:pPr>
      <w:r>
        <w:t>DESCRIPTION</w:t>
      </w:r>
    </w:p>
    <w:p w14:paraId="1F4DDB59" w14:textId="77777777" w:rsidR="00522043" w:rsidRDefault="00000000">
      <w:pPr>
        <w:pStyle w:val="pheading"/>
      </w:pPr>
      <w:r>
        <w:t>- Définition / Comprend</w:t>
      </w:r>
    </w:p>
    <w:p w14:paraId="08E4AE04" w14:textId="4D7E5A6F" w:rsidR="00522043" w:rsidRDefault="00000000">
      <w:r>
        <w:t>Renvoi à l'élément </w:t>
      </w:r>
      <w:hyperlink r:id="rId100" w:history="1">
        <w:r>
          <w:t>06.82.2c Créations de baies dans éléments de structures en béton armé</w:t>
        </w:r>
      </w:hyperlink>
    </w:p>
    <w:p w14:paraId="47F48A46" w14:textId="77777777" w:rsidR="00522043" w:rsidRDefault="00000000">
      <w:pPr>
        <w:pStyle w:val="Author-eSectionHeading6"/>
      </w:pPr>
      <w:bookmarkStart w:id="1098" w:name="_Toc112759654"/>
      <w:r>
        <w:t>22.85.1b Adaptations dimensionnelles de baies existantes dans structures en béton CCTB 01.04</w:t>
      </w:r>
      <w:bookmarkEnd w:id="1098"/>
    </w:p>
    <w:p w14:paraId="0B696976" w14:textId="77777777" w:rsidR="00522043" w:rsidRDefault="00000000">
      <w:pPr>
        <w:pStyle w:val="pheading"/>
      </w:pPr>
      <w:r>
        <w:t>DESCRIPTION</w:t>
      </w:r>
    </w:p>
    <w:p w14:paraId="65FF9906" w14:textId="77777777" w:rsidR="00522043" w:rsidRDefault="00000000">
      <w:pPr>
        <w:pStyle w:val="pheading"/>
      </w:pPr>
      <w:r>
        <w:t>- Définition / Comprend</w:t>
      </w:r>
    </w:p>
    <w:p w14:paraId="199E6E1F" w14:textId="12E3979C" w:rsidR="00522043" w:rsidRDefault="00000000">
      <w:r>
        <w:t xml:space="preserve">Renvoi aux éléments </w:t>
      </w:r>
      <w:hyperlink r:id="rId101" w:history="1">
        <w:r>
          <w:t>06.82.3c Adaptations dimensionnelles de baies, avec reprise de charges, dans éléments de structures en béton armé</w:t>
        </w:r>
      </w:hyperlink>
      <w:r>
        <w:t xml:space="preserve"> et </w:t>
      </w:r>
      <w:hyperlink r:id="rId102" w:history="1">
        <w:r>
          <w:t>06.82.4c Adaptations dimensionnelles de baies, sans reprise de charges, dans éléments de structures en béton armé</w:t>
        </w:r>
      </w:hyperlink>
    </w:p>
    <w:p w14:paraId="6DF36729" w14:textId="77777777" w:rsidR="00522043" w:rsidRDefault="00000000">
      <w:pPr>
        <w:pStyle w:val="Author-eSectionHeading6"/>
      </w:pPr>
      <w:bookmarkStart w:id="1099" w:name="_Toc112759655"/>
      <w:r>
        <w:t>22.85.1c Obturations de baies existantes dans structures en béton CCTB 01.02</w:t>
      </w:r>
      <w:bookmarkEnd w:id="1099"/>
    </w:p>
    <w:p w14:paraId="2DC9902C" w14:textId="77777777" w:rsidR="00522043" w:rsidRDefault="00000000">
      <w:pPr>
        <w:pStyle w:val="Author-eSectionHeading4"/>
      </w:pPr>
      <w:bookmarkStart w:id="1100" w:name="_Toc112759656"/>
      <w:r>
        <w:t>22.86 Reposes / remplacements (à l'identique) CCTB 01.02</w:t>
      </w:r>
      <w:bookmarkEnd w:id="1100"/>
    </w:p>
    <w:p w14:paraId="28ACC0A0" w14:textId="77777777" w:rsidR="00522043" w:rsidRDefault="00000000">
      <w:pPr>
        <w:pStyle w:val="Author-eSectionHeading5"/>
      </w:pPr>
      <w:bookmarkStart w:id="1101" w:name="_Toc112759657"/>
      <w:r>
        <w:t>22.86.1 Reposes d'éléments récupérés CCTB 01.02</w:t>
      </w:r>
      <w:bookmarkEnd w:id="1101"/>
    </w:p>
    <w:p w14:paraId="06668F66" w14:textId="77777777" w:rsidR="00522043" w:rsidRDefault="00000000">
      <w:pPr>
        <w:pStyle w:val="Author-eSectionHeading6"/>
      </w:pPr>
      <w:bookmarkStart w:id="1102" w:name="_Toc112759658"/>
      <w:r>
        <w:t>22.86.1a Reposes d'éléments de structures en béton récupérés CCTB 01.02</w:t>
      </w:r>
      <w:bookmarkEnd w:id="1102"/>
    </w:p>
    <w:p w14:paraId="2797E44B" w14:textId="77777777" w:rsidR="00522043" w:rsidRDefault="00000000">
      <w:pPr>
        <w:pStyle w:val="Author-eSectionHeading5"/>
      </w:pPr>
      <w:bookmarkStart w:id="1103" w:name="_Toc112759659"/>
      <w:r>
        <w:t>22.86.2 Remplacements complets à l'identique de structures en béton CCTB 01.04</w:t>
      </w:r>
      <w:bookmarkEnd w:id="1103"/>
    </w:p>
    <w:p w14:paraId="091DD97B" w14:textId="77777777" w:rsidR="00522043" w:rsidRDefault="00000000">
      <w:pPr>
        <w:pStyle w:val="pheading"/>
      </w:pPr>
      <w:r>
        <w:t>DESCRIPTION</w:t>
      </w:r>
    </w:p>
    <w:p w14:paraId="592CFB0E" w14:textId="77777777" w:rsidR="00522043" w:rsidRDefault="00000000">
      <w:pPr>
        <w:pStyle w:val="pheading"/>
      </w:pPr>
      <w:r>
        <w:t>- Définition / Comprend</w:t>
      </w:r>
    </w:p>
    <w:p w14:paraId="2DA82AD8" w14:textId="77777777" w:rsidR="00522043" w:rsidRDefault="00000000">
      <w:r>
        <w:t xml:space="preserve">Renvoi au § </w:t>
      </w:r>
      <w:hyperlink w:anchor="76" w:history="1">
        <w:r>
          <w:t>22 Superstructures en béton</w:t>
        </w:r>
      </w:hyperlink>
    </w:p>
    <w:p w14:paraId="27806362" w14:textId="77777777" w:rsidR="00522043" w:rsidRDefault="00000000">
      <w:pPr>
        <w:pStyle w:val="Author-eSectionHeading5"/>
      </w:pPr>
      <w:bookmarkStart w:id="1104" w:name="_Toc112759660"/>
      <w:r>
        <w:t>22.86.3 Remplacements d'éléments de structure isolés en béton CCTB 01.02</w:t>
      </w:r>
      <w:bookmarkEnd w:id="1104"/>
    </w:p>
    <w:p w14:paraId="037161F3" w14:textId="77777777" w:rsidR="00522043" w:rsidRDefault="00000000">
      <w:pPr>
        <w:pStyle w:val="Author-eSectionHeading6"/>
      </w:pPr>
      <w:bookmarkStart w:id="1105" w:name="_Toc112759661"/>
      <w:r>
        <w:t>22.86.3a Remplacements d'éléments de structure isolés en béton CCTB 01.02</w:t>
      </w:r>
      <w:bookmarkEnd w:id="1105"/>
    </w:p>
    <w:p w14:paraId="2FC7555C" w14:textId="77777777" w:rsidR="00522043" w:rsidRDefault="00000000">
      <w:pPr>
        <w:pStyle w:val="Author-eSectionHeading5"/>
      </w:pPr>
      <w:bookmarkStart w:id="1106" w:name="_Toc112759662"/>
      <w:r>
        <w:t>22.86.4 Remplacements partiels de parties de structure / charpente en béton CCTB 01.02</w:t>
      </w:r>
      <w:bookmarkEnd w:id="1106"/>
    </w:p>
    <w:p w14:paraId="0D22791A" w14:textId="77777777" w:rsidR="00522043" w:rsidRDefault="00000000">
      <w:pPr>
        <w:pStyle w:val="Author-eSectionHeading6"/>
      </w:pPr>
      <w:bookmarkStart w:id="1107" w:name="_Toc112759663"/>
      <w:r>
        <w:t>22.86.4a Remplacements partiels de parties de structure / charpente en béton CCTB 01.02</w:t>
      </w:r>
      <w:bookmarkEnd w:id="1107"/>
    </w:p>
    <w:p w14:paraId="7E8C8347" w14:textId="77777777" w:rsidR="00522043" w:rsidRDefault="00000000">
      <w:pPr>
        <w:pStyle w:val="Author-eSectionHeading5"/>
      </w:pPr>
      <w:bookmarkStart w:id="1108" w:name="_Toc112759664"/>
      <w:r>
        <w:t>22.86.5 Remplacements d'éléments de fixation / assemblage CCTB 01.02</w:t>
      </w:r>
      <w:bookmarkEnd w:id="1108"/>
    </w:p>
    <w:p w14:paraId="6F953AC5" w14:textId="77777777" w:rsidR="00522043" w:rsidRDefault="00000000">
      <w:pPr>
        <w:pStyle w:val="Author-eSectionHeading6"/>
      </w:pPr>
      <w:bookmarkStart w:id="1109" w:name="_Toc112759665"/>
      <w:r>
        <w:t>22.86.5a Remplacements de fixations métalliques (boulons / écrous) CCTB 01.02</w:t>
      </w:r>
      <w:bookmarkEnd w:id="1109"/>
    </w:p>
    <w:p w14:paraId="4AFC7AB2" w14:textId="77777777" w:rsidR="00522043" w:rsidRDefault="00000000">
      <w:pPr>
        <w:pStyle w:val="Author-eSectionHeading4"/>
      </w:pPr>
      <w:bookmarkStart w:id="1110" w:name="_Toc112759666"/>
      <w:r>
        <w:t>22.87 Nettoyages / préparations de surface CCTB 01.04</w:t>
      </w:r>
      <w:bookmarkEnd w:id="1110"/>
    </w:p>
    <w:p w14:paraId="52FBE47E" w14:textId="77777777" w:rsidR="00522043" w:rsidRDefault="00000000">
      <w:pPr>
        <w:pStyle w:val="pheading"/>
      </w:pPr>
      <w:r>
        <w:t>DESCRIPTION</w:t>
      </w:r>
    </w:p>
    <w:p w14:paraId="247989D8" w14:textId="77777777" w:rsidR="00522043" w:rsidRDefault="00000000">
      <w:pPr>
        <w:pStyle w:val="pheading"/>
      </w:pPr>
      <w:r>
        <w:t>- Définition / Comprend</w:t>
      </w:r>
    </w:p>
    <w:p w14:paraId="65A9F5AA" w14:textId="5D341BA4" w:rsidR="00522043" w:rsidRDefault="00000000">
      <w:r>
        <w:t xml:space="preserve">Renvoi au § </w:t>
      </w:r>
      <w:hyperlink r:id="rId103" w:history="1">
        <w:r>
          <w:t>83.11 Nettoyage / préparation de surface</w:t>
        </w:r>
      </w:hyperlink>
    </w:p>
    <w:p w14:paraId="44425E90" w14:textId="77777777" w:rsidR="00522043" w:rsidRDefault="00000000">
      <w:pPr>
        <w:pStyle w:val="Author-eSectionHeading4"/>
      </w:pPr>
      <w:bookmarkStart w:id="1111" w:name="_Toc112759667"/>
      <w:r>
        <w:t>22.88 Traitements et protections CCTB 01.02</w:t>
      </w:r>
      <w:bookmarkEnd w:id="1111"/>
    </w:p>
    <w:p w14:paraId="4132920E" w14:textId="77777777" w:rsidR="00522043" w:rsidRDefault="00000000">
      <w:pPr>
        <w:pStyle w:val="Author-eSectionHeading5"/>
      </w:pPr>
      <w:bookmarkStart w:id="1112" w:name="_Toc112759668"/>
      <w:r>
        <w:t>22.88.1 Revêtements de finition / protection CCTB 01.04</w:t>
      </w:r>
      <w:bookmarkEnd w:id="1112"/>
    </w:p>
    <w:p w14:paraId="4C19F176" w14:textId="77777777" w:rsidR="00522043" w:rsidRDefault="00000000">
      <w:pPr>
        <w:pStyle w:val="pheading"/>
      </w:pPr>
      <w:r>
        <w:t>DESCRIPTION</w:t>
      </w:r>
    </w:p>
    <w:p w14:paraId="1A51158F" w14:textId="77777777" w:rsidR="00522043" w:rsidRDefault="00000000">
      <w:pPr>
        <w:pStyle w:val="pheading"/>
      </w:pPr>
      <w:r>
        <w:t>- Définition / Comprend</w:t>
      </w:r>
    </w:p>
    <w:p w14:paraId="33B4D2AF" w14:textId="77777777" w:rsidR="00522043" w:rsidRDefault="00000000">
      <w:r>
        <w:t xml:space="preserve">Renvoi à </w:t>
      </w:r>
      <w:hyperlink w:anchor="411" w:history="1">
        <w:r>
          <w:t>22.73 Revêtements de finition</w:t>
        </w:r>
      </w:hyperlink>
      <w:r>
        <w:t xml:space="preserve"> et </w:t>
      </w:r>
      <w:hyperlink w:anchor="412" w:history="1">
        <w:r>
          <w:t>22.74 Revêtements de protection</w:t>
        </w:r>
      </w:hyperlink>
    </w:p>
    <w:p w14:paraId="3B036535" w14:textId="77777777" w:rsidR="00522043" w:rsidRDefault="00000000">
      <w:pPr>
        <w:pStyle w:val="Author-eSectionHeading5"/>
      </w:pPr>
      <w:bookmarkStart w:id="1113" w:name="_Toc112759669"/>
      <w:r>
        <w:t>22.88.2 Traitements de protection préventifs / curatifs CCTB 01.04</w:t>
      </w:r>
      <w:bookmarkEnd w:id="1113"/>
    </w:p>
    <w:p w14:paraId="0C4E6FBC" w14:textId="77777777" w:rsidR="00522043" w:rsidRDefault="00000000">
      <w:pPr>
        <w:pStyle w:val="pheading"/>
      </w:pPr>
      <w:r>
        <w:t>DESCRIPTION</w:t>
      </w:r>
    </w:p>
    <w:p w14:paraId="38212BBB" w14:textId="77777777" w:rsidR="00522043" w:rsidRDefault="00000000">
      <w:pPr>
        <w:pStyle w:val="pheading"/>
      </w:pPr>
      <w:r>
        <w:t>- Définition / Comprend</w:t>
      </w:r>
    </w:p>
    <w:p w14:paraId="6B9773C1" w14:textId="5D815235" w:rsidR="00522043" w:rsidRDefault="00000000">
      <w:r>
        <w:t xml:space="preserve">Renvoi au § </w:t>
      </w:r>
      <w:hyperlink r:id="rId104" w:history="1">
        <w:r>
          <w:t>83.1 Subjectiles minéraux poreux (béton, blocs de béton, terre cuite, enduits)</w:t>
        </w:r>
      </w:hyperlink>
    </w:p>
    <w:p w14:paraId="2C40B69D" w14:textId="77777777" w:rsidR="00522043" w:rsidRDefault="00000000">
      <w:pPr>
        <w:pStyle w:val="Author-eSectionHeading2"/>
      </w:pPr>
      <w:bookmarkStart w:id="1114" w:name="_Toc112759670"/>
      <w:r>
        <w:t>23 Superstructures métalliques CCTB 01.10</w:t>
      </w:r>
      <w:bookmarkEnd w:id="1114"/>
    </w:p>
    <w:p w14:paraId="49AA767B" w14:textId="77777777" w:rsidR="00522043" w:rsidRDefault="00000000">
      <w:pPr>
        <w:pStyle w:val="pheading"/>
      </w:pPr>
      <w:bookmarkStart w:id="1115" w:name="240"/>
      <w:bookmarkEnd w:id="1115"/>
      <w:r>
        <w:t>DESCRIPTION</w:t>
      </w:r>
    </w:p>
    <w:p w14:paraId="2B903788" w14:textId="77777777" w:rsidR="00522043" w:rsidRDefault="00000000">
      <w:pPr>
        <w:pStyle w:val="pheading"/>
      </w:pPr>
      <w:r>
        <w:t>- Définition / Comprend</w:t>
      </w:r>
    </w:p>
    <w:p w14:paraId="56AF36FE" w14:textId="77777777" w:rsidR="00522043" w:rsidRDefault="00000000">
      <w:r>
        <w:t>La présente section se rapporte à tous les travaux et fournitures pour la réalisation des ouvrages de construction en acier, y compris tous les systèmes d'assemblage, l'exécution proprement dite, tous les boulonnages, le raccordement au gros-œuvre, les ancrages, les accessoires, la protection contre la corrosion, …  :</w:t>
      </w:r>
    </w:p>
    <w:p w14:paraId="1ADD9F45" w14:textId="77777777" w:rsidR="00522043" w:rsidRDefault="00000000">
      <w:r>
        <w:t>Ces travaux comportent quatre étapes :</w:t>
      </w:r>
    </w:p>
    <w:p w14:paraId="4333CA3F" w14:textId="77777777" w:rsidR="00522043" w:rsidRDefault="00000000">
      <w:pPr>
        <w:pStyle w:val="Author-eListParagraph"/>
        <w:numPr>
          <w:ilvl w:val="0"/>
          <w:numId w:val="630"/>
        </w:numPr>
      </w:pPr>
      <w:r>
        <w:rPr>
          <w:rFonts w:ascii="Times New Roman"/>
          <w:sz w:val="14"/>
        </w:rPr>
        <w:t> </w:t>
      </w:r>
      <w:r>
        <w:t>l'établissement de l'étude de stabilité et les dessins d'exécution;</w:t>
      </w:r>
    </w:p>
    <w:p w14:paraId="34E2A4DC" w14:textId="77777777" w:rsidR="00522043" w:rsidRDefault="00000000">
      <w:pPr>
        <w:pStyle w:val="Author-eListParagraph"/>
        <w:numPr>
          <w:ilvl w:val="0"/>
          <w:numId w:val="630"/>
        </w:numPr>
      </w:pPr>
      <w:r>
        <w:rPr>
          <w:rFonts w:ascii="Times New Roman"/>
          <w:sz w:val="14"/>
        </w:rPr>
        <w:t> </w:t>
      </w:r>
      <w:r>
        <w:t>la préparation et l'usinage de l'acier en atelier (couper, plier, …), y compris tous les assemblages par soudure et boulonnage;</w:t>
      </w:r>
    </w:p>
    <w:p w14:paraId="75DB5AD2" w14:textId="77777777" w:rsidR="00522043" w:rsidRDefault="00000000">
      <w:pPr>
        <w:pStyle w:val="Author-eListParagraph"/>
        <w:numPr>
          <w:ilvl w:val="0"/>
          <w:numId w:val="630"/>
        </w:numPr>
      </w:pPr>
      <w:r>
        <w:rPr>
          <w:rFonts w:ascii="Times New Roman"/>
          <w:sz w:val="14"/>
        </w:rPr>
        <w:t> </w:t>
      </w:r>
      <w:r>
        <w:t>la protection contre la corrosion, par métallisation, galvanisation à chaud et/ou systèmes de peinture antirouille ...</w:t>
      </w:r>
    </w:p>
    <w:p w14:paraId="7B380E64" w14:textId="77777777" w:rsidR="00522043" w:rsidRDefault="00000000">
      <w:pPr>
        <w:pStyle w:val="Author-eListParagraph"/>
        <w:numPr>
          <w:ilvl w:val="0"/>
          <w:numId w:val="630"/>
        </w:numPr>
      </w:pPr>
      <w:r>
        <w:rPr>
          <w:rFonts w:ascii="Times New Roman"/>
          <w:sz w:val="14"/>
        </w:rPr>
        <w:t> </w:t>
      </w:r>
      <w:r>
        <w:t>la fourniture et le montage des éléments de construction en acier sur chantier, y compris tous les dispositifs d'assemblage, d'appui et d'ancrage.</w:t>
      </w:r>
    </w:p>
    <w:p w14:paraId="308D05F2" w14:textId="77777777" w:rsidR="00522043" w:rsidRDefault="00000000">
      <w:r>
        <w:t>Les masses d’acier sont portées en compte moyennant les règles suivantes :</w:t>
      </w:r>
    </w:p>
    <w:p w14:paraId="2D29D2E2" w14:textId="77777777" w:rsidR="00522043" w:rsidRDefault="00000000">
      <w:pPr>
        <w:pStyle w:val="Author-eListParagraph"/>
        <w:numPr>
          <w:ilvl w:val="0"/>
          <w:numId w:val="631"/>
        </w:numPr>
      </w:pPr>
      <w:r>
        <w:rPr>
          <w:rFonts w:ascii="Times New Roman"/>
          <w:sz w:val="14"/>
        </w:rPr>
        <w:t> </w:t>
      </w:r>
      <w:r>
        <w:t>toute ouverture intérieure située en pleine tôle (ou dans l’âme de profilé) et inférieure à une surface de 0,2 m² n’est pas soustraite.</w:t>
      </w:r>
    </w:p>
    <w:p w14:paraId="388BE3E5" w14:textId="77777777" w:rsidR="00522043" w:rsidRDefault="00000000">
      <w:pPr>
        <w:pStyle w:val="Author-eListParagraph"/>
        <w:numPr>
          <w:ilvl w:val="0"/>
          <w:numId w:val="631"/>
        </w:numPr>
      </w:pPr>
      <w:r>
        <w:rPr>
          <w:rFonts w:ascii="Times New Roman"/>
          <w:sz w:val="14"/>
        </w:rPr>
        <w:t> </w:t>
      </w:r>
      <w:r>
        <w:t>les petites découpes en quart ou demi-cercles évitant la rencontre des soudures ne sont pas déduites.</w:t>
      </w:r>
    </w:p>
    <w:p w14:paraId="69B2A014" w14:textId="77777777" w:rsidR="00522043" w:rsidRDefault="00000000">
      <w:pPr>
        <w:pStyle w:val="Author-eListParagraph"/>
        <w:numPr>
          <w:ilvl w:val="0"/>
          <w:numId w:val="631"/>
        </w:numPr>
      </w:pPr>
      <w:r>
        <w:rPr>
          <w:rFonts w:ascii="Times New Roman"/>
          <w:sz w:val="14"/>
        </w:rPr>
        <w:t> </w:t>
      </w:r>
      <w:r>
        <w:t>aucun supplément de masse n’est pris en compte pour les pièces particulières, les soudures, les rivets, les boulons et les goujons.</w:t>
      </w:r>
    </w:p>
    <w:p w14:paraId="04B421F2" w14:textId="77777777" w:rsidR="00522043" w:rsidRDefault="00000000">
      <w:pPr>
        <w:pStyle w:val="Author-eListParagraph"/>
        <w:numPr>
          <w:ilvl w:val="0"/>
          <w:numId w:val="631"/>
        </w:numPr>
      </w:pPr>
      <w:r>
        <w:rPr>
          <w:rFonts w:ascii="Times New Roman"/>
          <w:sz w:val="14"/>
        </w:rPr>
        <w:t> </w:t>
      </w:r>
      <w:r>
        <w:t>la masse volumique de l’acier est fixée à 7.850 kg/m³.</w:t>
      </w:r>
    </w:p>
    <w:p w14:paraId="0D86EC00" w14:textId="56EC060F" w:rsidR="00522043" w:rsidRDefault="00000000">
      <w:pPr>
        <w:jc w:val="both"/>
      </w:pPr>
      <w:r>
        <w:t xml:space="preserve">La gestion et l’évacuation des déchets de chantier est décrite et comptabilisée au « </w:t>
      </w:r>
      <w:hyperlink r:id="rId105" w:history="1">
        <w:r>
          <w:t>07 Déchets, matériaux et éléments réemployables</w:t>
        </w:r>
      </w:hyperlink>
      <w:r>
        <w:t xml:space="preserve"> ».</w:t>
      </w:r>
    </w:p>
    <w:p w14:paraId="0C18807D" w14:textId="77777777" w:rsidR="00522043" w:rsidRDefault="00000000">
      <w:pPr>
        <w:pStyle w:val="pheading"/>
      </w:pPr>
      <w:r>
        <w:t>- Remarques importantes</w:t>
      </w:r>
    </w:p>
    <w:p w14:paraId="2305EFA3" w14:textId="77777777" w:rsidR="00522043" w:rsidRDefault="00522043"/>
    <w:p w14:paraId="35C70AD8" w14:textId="77777777" w:rsidR="00522043" w:rsidRDefault="00522043"/>
    <w:p w14:paraId="2FF7D703" w14:textId="77777777" w:rsidR="00522043" w:rsidRDefault="00000000">
      <w:r>
        <w:t>L'entrepreneur exécute les travaux conformément aux règles de bonne pratique. En cas de controverse en ce qui concerne les critères de qualité ou les tolérances d'application, seules les normes les plus récentes sont contraignantes.</w:t>
      </w:r>
    </w:p>
    <w:p w14:paraId="52006010" w14:textId="77777777" w:rsidR="00522043" w:rsidRDefault="00000000">
      <w:r>
        <w:rPr>
          <w:u w:val="single"/>
        </w:rPr>
        <w:t>Attention</w:t>
      </w:r>
    </w:p>
    <w:p w14:paraId="737214B6" w14:textId="77777777" w:rsidR="00522043" w:rsidRDefault="00000000">
      <w:r>
        <w:t>Les éléments d'escalier, les balustrades ou les éléments de façade en acier sont décrits dans le tome 4 T4 Fermetures / Finitions extérieures.</w:t>
      </w:r>
    </w:p>
    <w:p w14:paraId="7A916E38" w14:textId="77777777" w:rsidR="00522043" w:rsidRDefault="00000000">
      <w:pPr>
        <w:pStyle w:val="pheading"/>
      </w:pPr>
      <w:r>
        <w:t>MATÉRIAUX</w:t>
      </w:r>
    </w:p>
    <w:p w14:paraId="383E4DF5" w14:textId="77777777" w:rsidR="00522043" w:rsidRDefault="00000000">
      <w:r>
        <w:rPr>
          <w:b/>
        </w:rPr>
        <w:t>NUANCE D'ACIER - catégories de qualité</w:t>
      </w:r>
    </w:p>
    <w:p w14:paraId="49419455" w14:textId="77777777" w:rsidR="00522043" w:rsidRDefault="00000000">
      <w:r>
        <w:t>L'acier satisfait aux prescriptions de la norme [NBN EN 1993 série].</w:t>
      </w:r>
    </w:p>
    <w:p w14:paraId="73E46308" w14:textId="77777777" w:rsidR="00522043" w:rsidRDefault="00000000">
      <w:r>
        <w:t>Le choix de la qualité d'acier se fait suivant les prescriptions de la norme [NBN EN 1993-1-10].</w:t>
      </w:r>
    </w:p>
    <w:p w14:paraId="1BB8282A" w14:textId="77777777" w:rsidR="00522043" w:rsidRDefault="00000000">
      <w:r>
        <w:t>Acier pour construction métallique :</w:t>
      </w:r>
    </w:p>
    <w:p w14:paraId="02E98949" w14:textId="77777777" w:rsidR="00522043" w:rsidRDefault="00000000">
      <w:pPr>
        <w:pStyle w:val="Author-eListParagraph"/>
        <w:numPr>
          <w:ilvl w:val="0"/>
          <w:numId w:val="632"/>
        </w:numPr>
      </w:pPr>
      <w:r>
        <w:t> les aciers laminés pour ouvrages métalliques sont conformes aux [NBN EN 10025 série].</w:t>
      </w:r>
    </w:p>
    <w:p w14:paraId="54446792" w14:textId="77777777" w:rsidR="00522043" w:rsidRDefault="00000000">
      <w:pPr>
        <w:pStyle w:val="Author-eListParagraph"/>
        <w:numPr>
          <w:ilvl w:val="0"/>
          <w:numId w:val="632"/>
        </w:numPr>
      </w:pPr>
      <w:r>
        <w:t> les aciers moulés sont conformes à la [NBN EN 10340]</w:t>
      </w:r>
    </w:p>
    <w:p w14:paraId="5F4632C4" w14:textId="77777777" w:rsidR="00522043" w:rsidRDefault="00000000">
      <w:pPr>
        <w:pStyle w:val="Author-eListParagraph"/>
        <w:numPr>
          <w:ilvl w:val="0"/>
          <w:numId w:val="632"/>
        </w:numPr>
      </w:pPr>
      <w:r>
        <w:t> les aciers inoxydables sont conformes aux [NBN EN 10088 série]</w:t>
      </w:r>
    </w:p>
    <w:p w14:paraId="23167B2C" w14:textId="77777777" w:rsidR="00522043" w:rsidRDefault="00000000">
      <w:pPr>
        <w:pStyle w:val="Author-eListParagraph"/>
        <w:numPr>
          <w:ilvl w:val="0"/>
          <w:numId w:val="632"/>
        </w:numPr>
      </w:pPr>
      <w:r>
        <w:t> Fontes:</w:t>
      </w:r>
    </w:p>
    <w:p w14:paraId="30800507" w14:textId="77777777" w:rsidR="00522043" w:rsidRDefault="00000000">
      <w:pPr>
        <w:pStyle w:val="Author-eListParagraph"/>
        <w:numPr>
          <w:ilvl w:val="1"/>
          <w:numId w:val="633"/>
        </w:numPr>
      </w:pPr>
      <w:r>
        <w:t> les fontes à graphite lamellaire sont conformes à la [NBN EN 1561].</w:t>
      </w:r>
    </w:p>
    <w:p w14:paraId="3A4DA04E" w14:textId="77777777" w:rsidR="00522043" w:rsidRDefault="00000000">
      <w:pPr>
        <w:pStyle w:val="Author-eListParagraph"/>
        <w:numPr>
          <w:ilvl w:val="1"/>
          <w:numId w:val="633"/>
        </w:numPr>
      </w:pPr>
      <w:r>
        <w:t> les fontes à graphite sphéroïdal sont conformes à la [NBN EN 1563].</w:t>
      </w:r>
    </w:p>
    <w:p w14:paraId="4F0BA41B" w14:textId="77777777" w:rsidR="00522043" w:rsidRDefault="00000000">
      <w:r>
        <w:t>Les dimensions et tolérances des profils sont conformes à la série des normes référencées au §2.2 de la norme [NBN EN 10025-1]. Les profilés en acier laminés à chaud répondant à cette norme sont du type :</w:t>
      </w:r>
    </w:p>
    <w:p w14:paraId="0CA37C80" w14:textId="77777777" w:rsidR="00522043" w:rsidRDefault="00000000">
      <w:pPr>
        <w:pStyle w:val="Author-eListParagraph"/>
        <w:numPr>
          <w:ilvl w:val="0"/>
          <w:numId w:val="634"/>
        </w:numPr>
      </w:pPr>
      <w:r>
        <w:t> Profils en I : IPE / IPN</w:t>
      </w:r>
    </w:p>
    <w:p w14:paraId="76EBE20F" w14:textId="77777777" w:rsidR="00522043" w:rsidRDefault="00000000">
      <w:pPr>
        <w:pStyle w:val="Author-eListParagraph"/>
        <w:numPr>
          <w:ilvl w:val="0"/>
          <w:numId w:val="634"/>
        </w:numPr>
      </w:pPr>
      <w:r>
        <w:t> poutrelles ailes parallèles : HEA / HEB / HEM</w:t>
      </w:r>
    </w:p>
    <w:p w14:paraId="524C560E" w14:textId="77777777" w:rsidR="00522043" w:rsidRDefault="00000000">
      <w:pPr>
        <w:pStyle w:val="Author-eListParagraph"/>
        <w:numPr>
          <w:ilvl w:val="0"/>
          <w:numId w:val="634"/>
        </w:numPr>
      </w:pPr>
      <w:r>
        <w:t> cornières : équilatérales / non-équilatérales</w:t>
      </w:r>
    </w:p>
    <w:p w14:paraId="558E339F" w14:textId="77777777" w:rsidR="00522043" w:rsidRDefault="00000000">
      <w:pPr>
        <w:pStyle w:val="Author-eListParagraph"/>
        <w:numPr>
          <w:ilvl w:val="0"/>
          <w:numId w:val="634"/>
        </w:numPr>
      </w:pPr>
      <w:r>
        <w:t> profils en T : équilatéraux / non-équilatéraux</w:t>
      </w:r>
    </w:p>
    <w:p w14:paraId="4B5F411D" w14:textId="77777777" w:rsidR="00522043" w:rsidRDefault="00000000">
      <w:pPr>
        <w:pStyle w:val="Author-eListParagraph"/>
        <w:numPr>
          <w:ilvl w:val="0"/>
          <w:numId w:val="634"/>
        </w:numPr>
      </w:pPr>
      <w:r>
        <w:t> profils en U</w:t>
      </w:r>
    </w:p>
    <w:p w14:paraId="2051D406" w14:textId="77777777" w:rsidR="00522043" w:rsidRDefault="00000000">
      <w:pPr>
        <w:pStyle w:val="Author-eListParagraph"/>
        <w:numPr>
          <w:ilvl w:val="0"/>
          <w:numId w:val="634"/>
        </w:numPr>
      </w:pPr>
      <w:r>
        <w:t> Barres pleines : barres rondes / barres carrées</w:t>
      </w:r>
    </w:p>
    <w:p w14:paraId="7E3F9F86" w14:textId="77777777" w:rsidR="00522043" w:rsidRDefault="00000000">
      <w:pPr>
        <w:pStyle w:val="Author-eListParagraph"/>
        <w:numPr>
          <w:ilvl w:val="0"/>
          <w:numId w:val="634"/>
        </w:numPr>
      </w:pPr>
      <w:r>
        <w:t> Plats</w:t>
      </w:r>
    </w:p>
    <w:p w14:paraId="69D7E478" w14:textId="77777777" w:rsidR="00522043" w:rsidRDefault="00000000">
      <w:pPr>
        <w:pStyle w:val="Author-eListParagraph"/>
        <w:numPr>
          <w:ilvl w:val="0"/>
          <w:numId w:val="634"/>
        </w:numPr>
      </w:pPr>
      <w:r>
        <w:rPr>
          <w:color w:val="FF0000"/>
        </w:rPr>
        <w:t> </w:t>
      </w:r>
      <w:r>
        <w:t>Tôles d'acier</w:t>
      </w:r>
    </w:p>
    <w:p w14:paraId="1A64B520" w14:textId="77777777" w:rsidR="00522043" w:rsidRDefault="00000000">
      <w:r>
        <w:t>Les profilés tubulaires (tuyaux ronds sans soudures, tuyaux carrés, tuyaux rectangulaires) relèvent de la norme [NBN EN 10210 série].</w:t>
      </w:r>
    </w:p>
    <w:p w14:paraId="248544D3" w14:textId="77777777" w:rsidR="00522043" w:rsidRDefault="00000000">
      <w:r>
        <w:t>Les profilés en acier formés à froid (L, U, C, Z, Omega, tubulaires à bords rejoints,…) relèvent de la norme [NBN EN 10162].</w:t>
      </w:r>
    </w:p>
    <w:p w14:paraId="27AE0EF9" w14:textId="77777777" w:rsidR="00522043" w:rsidRDefault="00000000">
      <w:r>
        <w:t>Caractéristiques principales :</w:t>
      </w:r>
    </w:p>
    <w:p w14:paraId="5B812266" w14:textId="77777777" w:rsidR="00522043" w:rsidRDefault="00000000">
      <w:pPr>
        <w:pStyle w:val="Author-eListParagraph"/>
        <w:numPr>
          <w:ilvl w:val="0"/>
          <w:numId w:val="635"/>
        </w:numPr>
      </w:pPr>
      <w:r>
        <w:t xml:space="preserve">Type de profilé: </w:t>
      </w:r>
      <w:r>
        <w:rPr>
          <w:rStyle w:val="optioncarChar"/>
        </w:rPr>
        <w:t>IPE / HEA</w:t>
      </w:r>
      <w:r>
        <w:t xml:space="preserve"> (par défaut) </w:t>
      </w:r>
      <w:r>
        <w:rPr>
          <w:rStyle w:val="optioncarChar"/>
        </w:rPr>
        <w:t>/ HEB / HEM / tube carré (SHS) / tube rectangulaire (RHS) / ***</w:t>
      </w:r>
      <w:r>
        <w:t>.</w:t>
      </w:r>
    </w:p>
    <w:p w14:paraId="041188E3" w14:textId="77777777" w:rsidR="00522043" w:rsidRDefault="00000000">
      <w:pPr>
        <w:pStyle w:val="Author-eListParagraph"/>
        <w:numPr>
          <w:ilvl w:val="0"/>
          <w:numId w:val="635"/>
        </w:numPr>
      </w:pPr>
      <w:r>
        <w:t xml:space="preserve">Nuance d'acier : </w:t>
      </w:r>
      <w:r>
        <w:rPr>
          <w:rStyle w:val="optioncarChar"/>
        </w:rPr>
        <w:t>S235 / ***</w:t>
      </w:r>
      <w:r>
        <w:t xml:space="preserve"> (par défaut) </w:t>
      </w:r>
      <w:r>
        <w:rPr>
          <w:color w:val="FF0000"/>
        </w:rPr>
        <w:t xml:space="preserve">/ S 275 / S 355 / S 420 / S460 </w:t>
      </w:r>
      <w:r>
        <w:rPr>
          <w:i/>
        </w:rPr>
        <w:t>(selon la limite élastique en N/mm2 </w:t>
      </w:r>
      <w:r>
        <w:t>[NBN EN 10025 série]).</w:t>
      </w:r>
    </w:p>
    <w:p w14:paraId="2FBD1A2C" w14:textId="77777777" w:rsidR="00522043" w:rsidRDefault="00000000">
      <w:pPr>
        <w:pStyle w:val="Author-eListParagraph"/>
        <w:numPr>
          <w:ilvl w:val="0"/>
          <w:numId w:val="635"/>
        </w:numPr>
      </w:pPr>
      <w:r>
        <w:t xml:space="preserve"> Qualité : désignation </w:t>
      </w:r>
      <w:r>
        <w:rPr>
          <w:rStyle w:val="optioncarChar"/>
        </w:rPr>
        <w:t>JR / J0</w:t>
      </w:r>
      <w:r>
        <w:t xml:space="preserve"> (par défaut) </w:t>
      </w:r>
      <w:r>
        <w:rPr>
          <w:rStyle w:val="optioncarChar"/>
        </w:rPr>
        <w:t>/ J2 / K2 / N / NL / M / ML / W / P / Q / QL / QL1</w:t>
      </w:r>
      <w:r>
        <w:t xml:space="preserve"> ([NBN EN 10025 série]) </w:t>
      </w:r>
      <w:r>
        <w:rPr>
          <w:rStyle w:val="optioncarChar"/>
        </w:rPr>
        <w:t>/ ***</w:t>
      </w:r>
      <w:r>
        <w:t>.</w:t>
      </w:r>
    </w:p>
    <w:p w14:paraId="04A1DC2F" w14:textId="77777777" w:rsidR="00522043" w:rsidRDefault="00000000">
      <w:pPr>
        <w:pStyle w:val="Author-eListParagraph"/>
        <w:numPr>
          <w:ilvl w:val="0"/>
          <w:numId w:val="635"/>
        </w:numPr>
      </w:pPr>
      <w:r>
        <w:t xml:space="preserve"> Option pour arrachement lamellaire </w:t>
      </w:r>
      <w:r>
        <w:rPr>
          <w:rStyle w:val="optioncarChar"/>
        </w:rPr>
        <w:t>aucune / Z15 / Z25 / Z35</w:t>
      </w:r>
      <w:r>
        <w:t>.</w:t>
      </w:r>
    </w:p>
    <w:p w14:paraId="5088B484" w14:textId="77777777" w:rsidR="00522043" w:rsidRDefault="00000000">
      <w:r>
        <w:t>﻿</w:t>
      </w:r>
      <w:r>
        <w:rPr>
          <w:b/>
        </w:rPr>
        <w:t>Aluminium</w:t>
      </w:r>
    </w:p>
    <w:p w14:paraId="278203B2" w14:textId="77777777" w:rsidR="00522043" w:rsidRDefault="00000000">
      <w:r>
        <w:t>L'aluminium satisfait aux prescriptions de la norme [NBN EN 1999 série].</w:t>
      </w:r>
    </w:p>
    <w:p w14:paraId="41D4920A" w14:textId="77777777" w:rsidR="00522043" w:rsidRDefault="00000000">
      <w:pPr>
        <w:pStyle w:val="pheading"/>
      </w:pPr>
      <w:r>
        <w:t>EXÉCUTION / MISE EN ŒUVRE</w:t>
      </w:r>
    </w:p>
    <w:p w14:paraId="12F36353" w14:textId="77777777" w:rsidR="00522043" w:rsidRDefault="00522043"/>
    <w:p w14:paraId="1E362AE4" w14:textId="77777777" w:rsidR="00522043" w:rsidRDefault="00000000">
      <w:r>
        <w:t>Le constructeur est tenu de prendre, dans l'atelier et sur chantier, toutes les précautions nécessaires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effectuer des perforations par forage, fraisages ou au chalumeau sans l'autorisation préalable de l'auteur de projet ou du bureau d'étude chargé de l'étude de stabilité. Pour les marquages provisoires, on utilise des peintures ou des marqueurs effaçables à l'eau. Les peintures à l'huile et autres ne sont pas autorisées, elles risquent de donner lieu à des défauts de galvanisation.</w:t>
      </w:r>
    </w:p>
    <w:p w14:paraId="1F182819" w14:textId="77777777" w:rsidR="00522043" w:rsidRDefault="00522043"/>
    <w:p w14:paraId="7CC7148E" w14:textId="77777777" w:rsidR="00522043" w:rsidRDefault="00000000">
      <w:r>
        <w:rPr>
          <w:b/>
        </w:rPr>
        <w:t>ÉTUDE</w:t>
      </w:r>
    </w:p>
    <w:p w14:paraId="7C6C84BE" w14:textId="77777777" w:rsidR="00522043" w:rsidRDefault="00000000">
      <w:r>
        <w:t>Le cahier spécial des charges doit mentionner les modalités d'entreprise en ce qui concerne l'étude de stabilité et les détails :</w:t>
      </w:r>
    </w:p>
    <w:p w14:paraId="6A2D6249" w14:textId="77777777" w:rsidR="00522043" w:rsidRDefault="00000000">
      <w:r>
        <w:t xml:space="preserve">Choix opéré : </w:t>
      </w:r>
      <w:r>
        <w:rPr>
          <w:rStyle w:val="optioncarChar"/>
        </w:rPr>
        <w:t xml:space="preserve">étude à charge du maître de l'ouvrage </w:t>
      </w:r>
      <w:r>
        <w:rPr>
          <w:rStyle w:val="optioncarChar"/>
          <w:color w:val="000000"/>
        </w:rPr>
        <w:t>(par défaut)</w:t>
      </w:r>
      <w:r>
        <w:rPr>
          <w:rStyle w:val="optioncarChar"/>
        </w:rPr>
        <w:t xml:space="preserve"> / étude à charge de l'entrepreneur / étude à charge du maître de l’ouvrage à l’exception des assemblages / ***</w:t>
      </w:r>
      <w:r>
        <w:rPr>
          <w:rStyle w:val="optioncarChar"/>
          <w:color w:val="000000"/>
        </w:rPr>
        <w:t>.</w:t>
      </w:r>
    </w:p>
    <w:p w14:paraId="6A206EB2" w14:textId="77777777" w:rsidR="00522043" w:rsidRDefault="00000000">
      <w:r>
        <w:rPr>
          <w:rStyle w:val="normalChar"/>
          <w:b/>
          <w:i/>
        </w:rPr>
        <w:t>(soit par défaut)</w:t>
      </w:r>
    </w:p>
    <w:p w14:paraId="79439D3E" w14:textId="77777777" w:rsidR="00522043" w:rsidRDefault="00000000">
      <w:r>
        <w:rPr>
          <w:rStyle w:val="soitChar"/>
          <w:u w:val="single"/>
        </w:rPr>
        <w:t>étude à charge du maître de l'ouvrage :</w:t>
      </w:r>
      <w:r>
        <w:br/>
      </w:r>
      <w:r>
        <w:rPr>
          <w:rStyle w:val="soitChar"/>
        </w:rPr>
        <w:t xml:space="preserve"> Les éléments de structure en acier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14:paraId="31F45A05" w14:textId="77777777" w:rsidR="00522043" w:rsidRDefault="00000000">
      <w:r>
        <w:rPr>
          <w:b/>
          <w:i/>
        </w:rPr>
        <w:t>(soit)</w:t>
      </w:r>
    </w:p>
    <w:p w14:paraId="062E4D75" w14:textId="77777777" w:rsidR="00522043" w:rsidRDefault="00000000">
      <w:r>
        <w:rPr>
          <w:rStyle w:val="soitChar"/>
          <w:u w:val="single"/>
        </w:rPr>
        <w:t>étude à charge de l'entrepreneur :</w:t>
      </w:r>
      <w:r>
        <w:br/>
      </w:r>
      <w:r>
        <w:rPr>
          <w:rStyle w:val="soitChar"/>
        </w:rPr>
        <w:t xml:space="preserve"> Les frais pour la réalisation de l'étude des éléments de construction en acier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 et complétées par les prescriptions d'exécution définies dans la [NBN EN 1090 série] et l'Eurocode 3 [NBN EN 1993 série] et informations dans la série des normes [NBN A 24-3xx série].</w:t>
      </w:r>
    </w:p>
    <w:p w14:paraId="395E3A9A" w14:textId="77777777" w:rsidR="00522043" w:rsidRDefault="00000000">
      <w:r>
        <w:rPr>
          <w:b/>
          <w:i/>
        </w:rPr>
        <w:t>(soit)</w:t>
      </w:r>
    </w:p>
    <w:p w14:paraId="6EFAE927" w14:textId="77777777" w:rsidR="00522043" w:rsidRDefault="00000000">
      <w:r>
        <w:rPr>
          <w:rStyle w:val="soitChar"/>
          <w:u w:val="single"/>
        </w:rPr>
        <w:t>étude à charge du maître de l’ouvrage à l’exception des assemblages :</w:t>
      </w:r>
      <w:r>
        <w:br/>
      </w:r>
      <w:r>
        <w:rPr>
          <w:rStyle w:val="soitChar"/>
        </w:rPr>
        <w:t xml:space="preserve"> Le Maître de l’Ouvrage fournit à l’adjudication les plans de structure en acier en précisant tous les profilés et toutes les pièces mis en œuvre. Ces plans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2ACF7AC0" w14:textId="77777777" w:rsidR="00522043" w:rsidRDefault="00522043"/>
    <w:p w14:paraId="74A4DBB5" w14:textId="77777777" w:rsidR="00522043" w:rsidRDefault="00000000">
      <w:r>
        <w:t>MÉTHODE DE CALCUL</w:t>
      </w:r>
    </w:p>
    <w:p w14:paraId="738DA54A" w14:textId="77777777" w:rsidR="00522043" w:rsidRDefault="00000000">
      <w:r>
        <w:t>Les calculs sont exécutés conformément aux Eurocodes et en particulier conformément aux différentes parties de l'Eurocodes 3 : Calcul des structures en acier [NBN EN 1993 série].</w:t>
      </w:r>
    </w:p>
    <w:p w14:paraId="1C0AEF83" w14:textId="77777777" w:rsidR="00522043" w:rsidRDefault="00000000">
      <w:r>
        <w:t>Les sollicitations à prendre en compte sont détaillées dans les différentes parties de l'Eurocode 1 : [NBN EN 1991 série].</w:t>
      </w:r>
    </w:p>
    <w:p w14:paraId="6A933028" w14:textId="77777777" w:rsidR="00522043" w:rsidRDefault="00000000">
      <w:r>
        <w:t>Les flèches des éléments en acier sous l'action des charges sont limitées conformément à la [NBN B 03-003].</w:t>
      </w:r>
    </w:p>
    <w:p w14:paraId="2BAB57E2" w14:textId="77777777" w:rsidR="00522043" w:rsidRDefault="00000000">
      <w:r>
        <w:rPr>
          <w:b/>
        </w:rPr>
        <w:t>MISE EN ŒUVRE</w:t>
      </w:r>
    </w:p>
    <w:p w14:paraId="67573B69" w14:textId="77777777" w:rsidR="00522043" w:rsidRDefault="00522043"/>
    <w:p w14:paraId="188F21D5" w14:textId="77777777" w:rsidR="00522043" w:rsidRDefault="00000000">
      <w:r>
        <w:t>Avant l'exécution, le constructeur doit contrôler si les profils en acier sont parfaitement rectilignes afin d'éviter tout gauchissement ou déformation. Les découpes à l'oxycoupeur doivent être soigneusement parachevées (enlèvement des ébarbures, fraisage, etc.) afin d'obtenir une découpe parfaitement lisse. Les éléments sont débarrassés de toute saleté, huile, graisse et autres souillures ainsi que de la rouille non adhérente au moment de la mise en œuvre. Toutes les opérations telles que le planage et le dressage des pièces, le forgeage et le pliage à chaud, la mise à forme, le recuit, le découpage, tous les assemblages par soudures, boulons, vis, la préparation des trous, etc. doivent être exécutées en conformité avec la norme [NBN EN 1090 série].</w:t>
      </w:r>
    </w:p>
    <w:p w14:paraId="4611B76E" w14:textId="77777777" w:rsidR="00522043" w:rsidRDefault="00000000">
      <w:r>
        <w:t>ASSEMBLAGES</w:t>
      </w:r>
    </w:p>
    <w:p w14:paraId="30B6C2A4" w14:textId="77777777" w:rsidR="00522043" w:rsidRDefault="00000000">
      <w:r>
        <w:t>Dans le cas où l’entrepreneur dimensionne les assemblages, celui-ci fournit au MO les calculs correspondants. Les calculs pour les assemblages sont effectués conformément aux prescriptions de la partie 8 de l'Eurocode 3 [NBN EN 1993-1-8].</w:t>
      </w:r>
    </w:p>
    <w:p w14:paraId="6E55D296" w14:textId="77777777" w:rsidR="00522043" w:rsidRDefault="00000000">
      <w:r>
        <w:t> </w:t>
      </w:r>
    </w:p>
    <w:p w14:paraId="6D7CA97E" w14:textId="77777777" w:rsidR="00522043" w:rsidRDefault="00000000">
      <w:r>
        <w:t>Le mode d'exécution doit en outre satisfaire aux critères d'ordre général suivants :</w:t>
      </w:r>
    </w:p>
    <w:p w14:paraId="627F4148" w14:textId="77777777" w:rsidR="00522043" w:rsidRDefault="00522043"/>
    <w:p w14:paraId="46F84065" w14:textId="77777777" w:rsidR="00522043" w:rsidRDefault="00000000">
      <w:pPr>
        <w:pStyle w:val="Author-eListParagraph"/>
        <w:numPr>
          <w:ilvl w:val="0"/>
          <w:numId w:val="636"/>
        </w:numPr>
      </w:pPr>
      <w:r>
        <w:t> les systèmes d'assemblages appliqués sont parfaitement compatibles avec les autres éléments structurels, techniques et/ou de finition qui composent l'ouvrage de construction ;</w:t>
      </w:r>
    </w:p>
    <w:p w14:paraId="3CCB4958" w14:textId="77777777" w:rsidR="00522043" w:rsidRDefault="00000000">
      <w:pPr>
        <w:pStyle w:val="Author-eListParagraph"/>
        <w:numPr>
          <w:ilvl w:val="0"/>
          <w:numId w:val="636"/>
        </w:numPr>
      </w:pPr>
      <w:r>
        <w:t> les éléments qui sont représentés en une seule pièce sur les plans ne peuvent pas être constitués de différentes pièces assemblées par soudure, ou tout autre mode d'assemblage, sans accord préalable du maître de l’ouvrage ;</w:t>
      </w:r>
    </w:p>
    <w:p w14:paraId="5DC988F6" w14:textId="77777777" w:rsidR="00522043" w:rsidRDefault="00000000">
      <w:pPr>
        <w:pStyle w:val="Author-eListParagraph"/>
        <w:numPr>
          <w:ilvl w:val="0"/>
          <w:numId w:val="636"/>
        </w:numPr>
      </w:pPr>
      <w:r>
        <w:t> toutes les faces qui se touchent sont parfaitement planes et dressées. L'aplanissement et le dressage sont effectués à la machine à dégauchir ou à la lamineuse à l'exclusion du martèlement ou du battage ;</w:t>
      </w:r>
    </w:p>
    <w:p w14:paraId="179836F6" w14:textId="77777777" w:rsidR="00522043" w:rsidRDefault="00000000">
      <w:pPr>
        <w:pStyle w:val="Author-eListParagraph"/>
        <w:numPr>
          <w:ilvl w:val="0"/>
          <w:numId w:val="636"/>
        </w:numPr>
      </w:pPr>
      <w:r>
        <w:t> les fourrures (sous renforts, sous cornières de fixation, sous goussets, etc.), les renforts, plaques de soudage, … sont coupées aux dimensions exactes et égalisées, à bords droits et bien jointifs. Le découpage ou le raccourcissement des éléments se fait sans provoquer de fissures, déchirures ou autres déformations du métal.</w:t>
      </w:r>
    </w:p>
    <w:p w14:paraId="45813CEE" w14:textId="77777777" w:rsidR="00522043" w:rsidRDefault="00000000">
      <w:r>
        <w:t>Sauf dispositions spécifiques sur les plans de détails ou au cahier spécial des charges,</w:t>
      </w:r>
    </w:p>
    <w:p w14:paraId="0A0B4DD5" w14:textId="77777777" w:rsidR="00522043" w:rsidRDefault="00000000">
      <w:pPr>
        <w:pStyle w:val="Author-eListParagraph"/>
        <w:numPr>
          <w:ilvl w:val="0"/>
          <w:numId w:val="637"/>
        </w:numPr>
      </w:pPr>
      <w:r>
        <w:t> les assemblages en ateliers sont proposés par l'entrepreneur et exécutés par boulons et/ou par soudure ;</w:t>
      </w:r>
    </w:p>
    <w:p w14:paraId="6EB58FE9" w14:textId="77777777" w:rsidR="00522043" w:rsidRDefault="00000000">
      <w:pPr>
        <w:pStyle w:val="Author-eListParagraph"/>
        <w:numPr>
          <w:ilvl w:val="0"/>
          <w:numId w:val="637"/>
        </w:numPr>
      </w:pPr>
      <w:r>
        <w:t> les assemblages pour le montage sur chantier des éléments préfabriqués sont proposés par l'entrepreneur et exécutés par boulons et/ou par soudure.</w:t>
      </w:r>
    </w:p>
    <w:p w14:paraId="465ECBF0" w14:textId="77777777" w:rsidR="00522043" w:rsidRDefault="00000000">
      <w:r>
        <w:rPr>
          <w:b/>
        </w:rPr>
        <w:t>A. Assemblages boulonnés</w:t>
      </w:r>
    </w:p>
    <w:p w14:paraId="3DC29E6A" w14:textId="77777777" w:rsidR="00522043" w:rsidRDefault="00000000">
      <w:pPr>
        <w:ind w:left="283"/>
      </w:pPr>
      <w:r>
        <w:t xml:space="preserve">A.1 </w:t>
      </w:r>
      <w:r>
        <w:rPr>
          <w:u w:val="single"/>
        </w:rPr>
        <w:t>Spécifications</w:t>
      </w:r>
    </w:p>
    <w:p w14:paraId="6E441562" w14:textId="77777777" w:rsidR="00522043" w:rsidRDefault="00000000">
      <w:r>
        <w:t>Les vis, écrous et rondelles en acier au carbone sont conformes aux exigences des normes du groupe 4 reprises au §1.2.4 de la norme [NBN EN 1993-1-8]. </w:t>
      </w:r>
    </w:p>
    <w:p w14:paraId="44F53861" w14:textId="77777777" w:rsidR="00522043" w:rsidRDefault="00522043"/>
    <w:p w14:paraId="0E80AABF" w14:textId="77777777" w:rsidR="00522043" w:rsidRDefault="00000000">
      <w:r>
        <w:t>Les boulons en acier inoxydable sont conformes aux [NBN EN ISO 3506 série].</w:t>
      </w:r>
    </w:p>
    <w:p w14:paraId="79231C21" w14:textId="77777777" w:rsidR="00522043" w:rsidRDefault="00000000">
      <w:r>
        <w:t xml:space="preserve">La classe des boulons est </w:t>
      </w:r>
      <w:r>
        <w:rPr>
          <w:rStyle w:val="optioncarChar"/>
        </w:rPr>
        <w:t>précisée sur les plans</w:t>
      </w:r>
      <w:r>
        <w:t xml:space="preserve"> (par défaut) </w:t>
      </w:r>
      <w:r>
        <w:rPr>
          <w:rStyle w:val="optioncarChar"/>
        </w:rPr>
        <w:t>/ 4.6 / 4.8 / 5.6 / 5.8 / 6.8 / 8.8 / 10.9 / ***</w:t>
      </w:r>
    </w:p>
    <w:p w14:paraId="52FB0769" w14:textId="77777777" w:rsidR="00522043" w:rsidRDefault="00522043"/>
    <w:p w14:paraId="035836DE" w14:textId="77777777" w:rsidR="00522043" w:rsidRDefault="00000000">
      <w:pPr>
        <w:ind w:left="283"/>
      </w:pPr>
      <w:r>
        <w:t xml:space="preserve">A.2 </w:t>
      </w:r>
      <w:r>
        <w:rPr>
          <w:u w:val="single"/>
        </w:rPr>
        <w:t>Boulons précontraints</w:t>
      </w:r>
    </w:p>
    <w:p w14:paraId="6A3D8F74" w14:textId="77777777" w:rsidR="00522043" w:rsidRDefault="00000000">
      <w:r>
        <w:t>Les boulons précontraints sont serrés à l’aide d’une clé dynamométrique.</w:t>
      </w:r>
    </w:p>
    <w:p w14:paraId="56B546CE" w14:textId="77777777" w:rsidR="00522043" w:rsidRDefault="00000000">
      <w:r>
        <w:t>Ils peuvent être serrés avec une clé normale, à condition toutefois de respecter les règles pratiques suivantes :</w:t>
      </w:r>
    </w:p>
    <w:p w14:paraId="036A3BBC" w14:textId="77777777" w:rsidR="00522043" w:rsidRDefault="00000000">
      <w:pPr>
        <w:pStyle w:val="Author-eListParagraph"/>
        <w:numPr>
          <w:ilvl w:val="0"/>
          <w:numId w:val="638"/>
        </w:numPr>
      </w:pPr>
      <w:r>
        <w:t> serrage à moment limité pour mettre les éléments assemblés en contact; ce moment est comparable au moment obtenu à l'aide d'une clé à main et correspond au début du martèlement de la clé à choc.</w:t>
      </w:r>
    </w:p>
    <w:p w14:paraId="1D82482E" w14:textId="77777777" w:rsidR="00522043" w:rsidRDefault="00000000">
      <w:pPr>
        <w:pStyle w:val="Author-eListParagraph"/>
        <w:numPr>
          <w:ilvl w:val="0"/>
          <w:numId w:val="638"/>
        </w:numPr>
      </w:pPr>
      <w:r>
        <w:t> le serrage définitif est obtenu ensuite par rotation supplémentaire, dans le cas du fil métrique A° = e+d+90° (où a°=angle de rotation, e= épaisseur totale des éléments serrés, d= diamètre du boulon en mm.)</w:t>
      </w:r>
    </w:p>
    <w:p w14:paraId="2A17DEFC" w14:textId="77777777" w:rsidR="00522043" w:rsidRDefault="00000000">
      <w:r>
        <w:t>Cette méthode permet d'utiliser aussi bien les clés à main que les clés à choc qui ne sont pas équipées d'un indicateur de la valeur du moment exercé.</w:t>
      </w:r>
    </w:p>
    <w:p w14:paraId="70D22DF4" w14:textId="77777777" w:rsidR="00522043" w:rsidRDefault="00000000">
      <w:pPr>
        <w:ind w:left="283"/>
      </w:pPr>
      <w:r>
        <w:t xml:space="preserve">A.3 </w:t>
      </w:r>
      <w:r>
        <w:rPr>
          <w:u w:val="single"/>
        </w:rPr>
        <w:t>Options complémentaires</w:t>
      </w:r>
    </w:p>
    <w:p w14:paraId="4A39E3A0" w14:textId="77777777" w:rsidR="00522043" w:rsidRDefault="00000000">
      <w:pPr>
        <w:pStyle w:val="Author-eListParagraph"/>
        <w:numPr>
          <w:ilvl w:val="0"/>
          <w:numId w:val="639"/>
        </w:numPr>
      </w:pPr>
      <w:r>
        <w:t> Les boulons sont calibrés.</w:t>
      </w:r>
    </w:p>
    <w:p w14:paraId="29DE3FE0" w14:textId="77777777" w:rsidR="00522043" w:rsidRDefault="00000000">
      <w:pPr>
        <w:pStyle w:val="Author-eListParagraph"/>
        <w:numPr>
          <w:ilvl w:val="0"/>
          <w:numId w:val="639"/>
        </w:numPr>
      </w:pPr>
      <w:r>
        <w:t> Les boulons sont placés à serrage contrôlé.</w:t>
      </w:r>
    </w:p>
    <w:p w14:paraId="4E454A8B" w14:textId="77777777" w:rsidR="00522043" w:rsidRDefault="00000000">
      <w:pPr>
        <w:pStyle w:val="Author-eListParagraph"/>
        <w:numPr>
          <w:ilvl w:val="0"/>
          <w:numId w:val="639"/>
        </w:numPr>
      </w:pPr>
      <w:r>
        <w:t xml:space="preserve"> Les assemblages sur chantier se font à l'aide de boulons </w:t>
      </w:r>
      <w:r>
        <w:rPr>
          <w:rStyle w:val="optioncarChar"/>
        </w:rPr>
        <w:t>*en acier inoxydable </w:t>
      </w:r>
      <w:r>
        <w:t>(par défaut)</w:t>
      </w:r>
      <w:r>
        <w:rPr>
          <w:rStyle w:val="optioncarChar"/>
        </w:rPr>
        <w:t xml:space="preserve"> / en acier inoxydable à haute résistance / ***</w:t>
      </w:r>
      <w:r>
        <w:t>.</w:t>
      </w:r>
    </w:p>
    <w:p w14:paraId="53498BFD" w14:textId="77777777" w:rsidR="00522043" w:rsidRDefault="00000000">
      <w:r>
        <w:rPr>
          <w:b/>
        </w:rPr>
        <w:t>B. Assemblages par soudure</w:t>
      </w:r>
    </w:p>
    <w:p w14:paraId="478C4C6A" w14:textId="77777777" w:rsidR="00522043" w:rsidRDefault="00000000">
      <w:r>
        <w:t>Les assemblages par soudure se font, exclusivement à l’atelier, par un soudeur qualifié et dans les conditions prescrites par la norme [NBN EN 1090 série].</w:t>
      </w:r>
    </w:p>
    <w:p w14:paraId="6C5C60BD" w14:textId="77777777" w:rsidR="00522043" w:rsidRDefault="00000000">
      <w:r>
        <w:t>S’il est indispensable de souder sur chantier, ces opérations doivent être exécutées dans les conditions de protection prescrites par la norme, et après approbation du MO.</w:t>
      </w:r>
    </w:p>
    <w:p w14:paraId="2EF81185" w14:textId="77777777" w:rsidR="00522043" w:rsidRDefault="00000000">
      <w:r>
        <w:t>L'entrepreneur soumet son descriptif de mode opératoire de soudage à l'approbation du MO. Toutes les bavures de soudage, les éraflures et saillies sont soigneusement enlevées par brossage, aiguisage ou sablage et sont soigneusement poncées.</w:t>
      </w:r>
    </w:p>
    <w:p w14:paraId="7DC4F3A7" w14:textId="77777777" w:rsidR="00522043" w:rsidRDefault="00522043"/>
    <w:p w14:paraId="07C453CB" w14:textId="77777777" w:rsidR="00522043" w:rsidRDefault="00000000">
      <w:r>
        <w:t>TRAITEMENTS ET FINITIONS</w:t>
      </w:r>
    </w:p>
    <w:p w14:paraId="11CF4B9F" w14:textId="77777777" w:rsidR="00522043" w:rsidRDefault="00000000">
      <w:r>
        <w:rPr>
          <w:rStyle w:val="normalChar"/>
          <w:b/>
        </w:rPr>
        <w:t>A. Traitement contre la rouille</w:t>
      </w:r>
    </w:p>
    <w:p w14:paraId="5894C111" w14:textId="77777777" w:rsidR="00522043" w:rsidRDefault="00000000">
      <w:r>
        <w:t xml:space="preserve">Les éléments métalliques sont traités contre la rouille par : </w:t>
      </w:r>
      <w:r>
        <w:rPr>
          <w:rStyle w:val="optioncarChar"/>
        </w:rPr>
        <w:t xml:space="preserve">primaire antirouille </w:t>
      </w:r>
      <w:r>
        <w:t xml:space="preserve">(par défaut) / </w:t>
      </w:r>
      <w:r>
        <w:rPr>
          <w:rStyle w:val="optioncarChar"/>
        </w:rPr>
        <w:t>galvanisation à chaud / métallisation / pas de traitement (aspect brut) / ***</w:t>
      </w:r>
      <w:r>
        <w:t>.</w:t>
      </w:r>
    </w:p>
    <w:p w14:paraId="5DBF8CC1" w14:textId="77777777" w:rsidR="00522043" w:rsidRDefault="00000000">
      <w:r>
        <w:t xml:space="preserve">La description de ces différents traitements est reprise en </w:t>
      </w:r>
      <w:hyperlink w:anchor="461" w:history="1">
        <w:r>
          <w:t>23.7 Traitement, protection et finition des aciers</w:t>
        </w:r>
      </w:hyperlink>
      <w:r>
        <w:t>. </w:t>
      </w:r>
    </w:p>
    <w:p w14:paraId="1887B151" w14:textId="77777777" w:rsidR="00522043" w:rsidRDefault="00000000">
      <w:r>
        <w:t>Ce traitement de finition contre la rouille est compris par défaut dans le travail, sauf contre-indication dans le cahier spécial des charges aux articles concernés.</w:t>
      </w:r>
    </w:p>
    <w:p w14:paraId="28AA24CD" w14:textId="77777777" w:rsidR="00522043" w:rsidRDefault="00000000">
      <w:r>
        <w:rPr>
          <w:b/>
        </w:rPr>
        <w:t>B. Finitions</w:t>
      </w:r>
    </w:p>
    <w:p w14:paraId="2252A50A" w14:textId="77777777" w:rsidR="00522043" w:rsidRDefault="00000000">
      <w:r>
        <w:t xml:space="preserve">Finition de l’acier : </w:t>
      </w:r>
      <w:r>
        <w:rPr>
          <w:rStyle w:val="optioncarChar"/>
        </w:rPr>
        <w:t xml:space="preserve">pas de finition </w:t>
      </w:r>
      <w:r>
        <w:t xml:space="preserve">(par défaut) </w:t>
      </w:r>
      <w:r>
        <w:rPr>
          <w:rStyle w:val="optioncarChar"/>
        </w:rPr>
        <w:t>/ peint / brut (verni) / Brut (verni à base de résine glycérophtalique) / ***</w:t>
      </w:r>
      <w:r>
        <w:t>.</w:t>
      </w:r>
    </w:p>
    <w:p w14:paraId="57923EEF" w14:textId="77777777" w:rsidR="00522043" w:rsidRDefault="00000000">
      <w:r>
        <w:t xml:space="preserve">La description de ces différents traitements est reprise en </w:t>
      </w:r>
      <w:hyperlink w:anchor="461" w:history="1">
        <w:r>
          <w:t>23.7 Traitement, protection et finition des aciers</w:t>
        </w:r>
      </w:hyperlink>
      <w:r>
        <w:t xml:space="preserve"> .</w:t>
      </w:r>
    </w:p>
    <w:p w14:paraId="2085298C" w14:textId="77777777" w:rsidR="00522043" w:rsidRDefault="00000000">
      <w:r>
        <w:t>Ce traitement de finition est compris par défaut dans le poste, sauf contre-indication dans le cahier spécial des charges aux articles concernés ci-dessus.</w:t>
      </w:r>
    </w:p>
    <w:p w14:paraId="2F97A7B8" w14:textId="77777777" w:rsidR="00522043" w:rsidRDefault="00000000">
      <w:r>
        <w:rPr>
          <w:b/>
        </w:rPr>
        <w:t>C. Résistance au feu</w:t>
      </w:r>
    </w:p>
    <w:p w14:paraId="6809F8BC" w14:textId="77777777" w:rsidR="00522043" w:rsidRDefault="00000000">
      <w:r>
        <w:rPr>
          <w:rStyle w:val="normalChar"/>
        </w:rPr>
        <w:t xml:space="preserve">Les éléments porteurs structurels ont une résistance au feu </w:t>
      </w:r>
      <w:r>
        <w:rPr>
          <w:rStyle w:val="optioncarChar"/>
        </w:rPr>
        <w:t>R15 / R30 / R60</w:t>
      </w:r>
      <w:r>
        <w:rPr>
          <w:rStyle w:val="normalChar"/>
        </w:rPr>
        <w:t xml:space="preserve">(par défaut) </w:t>
      </w:r>
      <w:r>
        <w:rPr>
          <w:rStyle w:val="optioncarChar"/>
        </w:rPr>
        <w:t>/ R120 / R***</w:t>
      </w:r>
      <w:r>
        <w:rPr>
          <w:rStyle w:val="normalChar"/>
        </w:rPr>
        <w:t>selon la norme </w:t>
      </w:r>
      <w:r>
        <w:t>[NBN EN 13501-2](et les normes d’essais qui y sont référencées). La résistance au feu peut également se déterminer par calcul conformément à la [NBN EN 1993-1-2]. Les poutres, les éléments de charpentes, les colonnes,... en acier n’ont pas de fonction séparante EI.</w:t>
      </w:r>
    </w:p>
    <w:p w14:paraId="61983BA8" w14:textId="77777777" w:rsidR="00522043" w:rsidRDefault="00000000">
      <w:r>
        <w:t xml:space="preserve">Cette résistance au feu est atteinte </w:t>
      </w:r>
      <w:r>
        <w:rPr>
          <w:color w:val="3366FF"/>
        </w:rPr>
        <w:t>:</w:t>
      </w:r>
      <w:r>
        <w:rPr>
          <w:rStyle w:val="optioncarChar"/>
        </w:rPr>
        <w:t xml:space="preserve">sans traitement particulier </w:t>
      </w:r>
      <w:r>
        <w:t xml:space="preserve">(par défaut) </w:t>
      </w:r>
      <w:r>
        <w:rPr>
          <w:rStyle w:val="optioncarChar"/>
        </w:rPr>
        <w:t>/ à l’aide d’une peinture intumescente / par emballage / par flocage fibreux / par flocage pâteux / ***</w:t>
      </w:r>
      <w:r>
        <w:t>.</w:t>
      </w:r>
    </w:p>
    <w:p w14:paraId="2835836F" w14:textId="77777777" w:rsidR="00522043" w:rsidRDefault="00000000">
      <w:r>
        <w:t>La description de ces différents traitements pour la résistance au feu est reprise en </w:t>
      </w:r>
      <w:hyperlink w:anchor="461" w:history="1">
        <w:r>
          <w:t>23.7 Traitement, protection et finition des aciers</w:t>
        </w:r>
      </w:hyperlink>
      <w:r>
        <w:t xml:space="preserve"> .</w:t>
      </w:r>
    </w:p>
    <w:p w14:paraId="28000647" w14:textId="77777777" w:rsidR="00522043" w:rsidRDefault="00000000">
      <w:r>
        <w:rPr>
          <w:rStyle w:val="normalChar"/>
        </w:rPr>
        <w:t>Le traitement au feu n’est pas compris par défaut dans le poste, sauf contre-indication dans le cahier spécial des charges.</w:t>
      </w:r>
    </w:p>
    <w:p w14:paraId="23FD9A2D" w14:textId="77777777" w:rsidR="00522043" w:rsidRDefault="00522043"/>
    <w:p w14:paraId="531075A8" w14:textId="77777777" w:rsidR="00522043" w:rsidRDefault="00000000">
      <w:r>
        <w:t>SÉCURITÉ</w:t>
      </w:r>
    </w:p>
    <w:p w14:paraId="397E888C" w14:textId="77777777" w:rsidR="00522043" w:rsidRDefault="00000000">
      <w:r>
        <w:t>Outre les mesures de protection établies par le coordinateur-projet, il convient en outre de se référer aux normes suivantes concernant la sécurité des ouvriers :  </w:t>
      </w:r>
    </w:p>
    <w:p w14:paraId="46492685" w14:textId="77777777" w:rsidR="00522043" w:rsidRDefault="00522043"/>
    <w:p w14:paraId="7F5796FA" w14:textId="77777777" w:rsidR="00522043" w:rsidRDefault="00000000">
      <w:r>
        <w:t>[NBN EN ISO 10882-1, Hygiène et sécurité en soudage et techniques connexes - Échantillonnage des particules en suspension et des gaz dans la zone respiratoire des opérateurs - Partie 1: Échantillonnage des particules en suspension (ISO 10882-1:2011)]</w:t>
      </w:r>
    </w:p>
    <w:p w14:paraId="5E47ECC7" w14:textId="77777777" w:rsidR="00522043" w:rsidRDefault="00000000">
      <w:r>
        <w:t>[NBN EN ISO 10882-2, Hygiène et sécurité en soudage et techniques connexes - Echantillonnage de particules en suspension et gaz dans la zone respiratoire des opérateurs - Partie 2: Echantillonnage des gaz (ISO 10882-2:2000)]</w:t>
      </w:r>
    </w:p>
    <w:p w14:paraId="08538728" w14:textId="77777777" w:rsidR="00522043" w:rsidRDefault="00000000">
      <w:r>
        <w:t>[NBN EN ISO 11611, Vêtements de protection utilisés pendant le soudage et les techniques connexes (ISO 11611:2015)]</w:t>
      </w:r>
    </w:p>
    <w:p w14:paraId="0774BC7C" w14:textId="77777777" w:rsidR="00522043" w:rsidRDefault="00000000">
      <w:r>
        <w:t>[NBN EN ISO 16321-1, Protection des yeux et du visage à usage professionnel - Partie 1 : Exigences générales (ISO 16321-1:2021)]</w:t>
      </w:r>
    </w:p>
    <w:p w14:paraId="246FA84E" w14:textId="77777777" w:rsidR="00522043" w:rsidRDefault="00000000">
      <w:r>
        <w:t>[NBN EN 175, Protection individuelle - Equipements de protection des yeux et du visage pour le soudage et les techniques connexes]</w:t>
      </w:r>
    </w:p>
    <w:p w14:paraId="6A988835" w14:textId="77777777" w:rsidR="00522043" w:rsidRDefault="00000000">
      <w:pPr>
        <w:pStyle w:val="pheading"/>
      </w:pPr>
      <w:r>
        <w:t>CONTRÔLES</w:t>
      </w:r>
    </w:p>
    <w:p w14:paraId="78AE4B37" w14:textId="77777777" w:rsidR="00522043" w:rsidRDefault="00522043"/>
    <w:p w14:paraId="518887BF" w14:textId="77777777" w:rsidR="00522043" w:rsidRDefault="00522043"/>
    <w:p w14:paraId="7DCC9382" w14:textId="77777777" w:rsidR="00522043" w:rsidRDefault="00000000">
      <w:r>
        <w:t>L’entrepreneur fournit au Mo s’il le demande les certificats matière, DMOS, QMOS, ou tout autre document prévu par la norme.</w:t>
      </w:r>
    </w:p>
    <w:p w14:paraId="2C43DC5C" w14:textId="77777777" w:rsidR="00522043" w:rsidRDefault="00000000">
      <w:r>
        <w:t>Les éléments qui présentent des défauts ou des dégradations non réparables des suites de la préfabrication, du transport et/ou de l'entreposage ne peuvent pas être mis en œuvre et sont évacués le plus rapidement possible aux frais de l'entrepreneur qui les remplace par de nouveaux éléments.</w:t>
      </w:r>
    </w:p>
    <w:p w14:paraId="42699242" w14:textId="77777777" w:rsidR="00522043" w:rsidRDefault="00000000">
      <w:pPr>
        <w:pStyle w:val="pheading"/>
      </w:pPr>
      <w:r>
        <w:t>DOCUMENTS DE RÉFÉRENCE</w:t>
      </w:r>
    </w:p>
    <w:p w14:paraId="671CC9D6" w14:textId="77777777" w:rsidR="00522043" w:rsidRDefault="00000000">
      <w:pPr>
        <w:pStyle w:val="pheading"/>
      </w:pPr>
      <w:r>
        <w:t>- Matériau</w:t>
      </w:r>
    </w:p>
    <w:p w14:paraId="56780B1B" w14:textId="77777777" w:rsidR="00522043" w:rsidRDefault="00000000">
      <w:pPr>
        <w:pStyle w:val="heading"/>
      </w:pPr>
      <w:r>
        <w:t>NORMES DE RÉFÉRENCE</w:t>
      </w:r>
    </w:p>
    <w:p w14:paraId="564EE805" w14:textId="77777777" w:rsidR="00522043" w:rsidRDefault="00000000">
      <w:r>
        <w:t>[NBN EN 1990, Eurocodes structuraux - Eurocodes: Bases de calcul des structures]</w:t>
      </w:r>
    </w:p>
    <w:p w14:paraId="2C27E029" w14:textId="77777777" w:rsidR="00522043" w:rsidRDefault="00000000">
      <w:r>
        <w:t>[NBN EN 1991 série, Eurocode 1 : Actions sur les structures] </w:t>
      </w:r>
    </w:p>
    <w:p w14:paraId="10CF3E4B" w14:textId="77777777" w:rsidR="00522043" w:rsidRDefault="00000000">
      <w:r>
        <w:t>[NBN EN 1993 série, Eurocode 3 – Calcul des structures en acier]</w:t>
      </w:r>
    </w:p>
    <w:p w14:paraId="79957BF7" w14:textId="77777777" w:rsidR="00522043" w:rsidRDefault="00000000">
      <w:r>
        <w:t>[NBN EN 1999 série, Eurocode 9 : Calcul des structures en aluminium]</w:t>
      </w:r>
    </w:p>
    <w:p w14:paraId="76C19FD3" w14:textId="77777777" w:rsidR="00522043" w:rsidRDefault="00000000">
      <w:r>
        <w:t>[NBN EN 10020, Définition et classification des nuances d'acier]</w:t>
      </w:r>
    </w:p>
    <w:p w14:paraId="7D1D4D79" w14:textId="77777777" w:rsidR="00522043" w:rsidRDefault="00000000">
      <w:r>
        <w:t>[NBN EN 10021, Conditions générales techniques de livraison des produits en acier]</w:t>
      </w:r>
    </w:p>
    <w:p w14:paraId="6832037B" w14:textId="77777777" w:rsidR="00522043" w:rsidRDefault="00000000">
      <w:r>
        <w:t>[NBN EN 10024, Poutrelles en I à ailes inclinées laminées à chaud - Tolérances de forme et de dimensions]</w:t>
      </w:r>
    </w:p>
    <w:p w14:paraId="61BC6E82" w14:textId="77777777" w:rsidR="00522043" w:rsidRDefault="00000000">
      <w:r>
        <w:t>[NBN EN 10025 série, Produits laminés à chaud en aciers de construction]</w:t>
      </w:r>
    </w:p>
    <w:p w14:paraId="14E84F7D" w14:textId="77777777" w:rsidR="00522043" w:rsidRDefault="00000000">
      <w:r>
        <w:t>[NBN EN 10029, Tôles en acier laminées à chaud, d'épaisseur égale ou supérieure à 3 mm - Tolérances sur les dimensions et la forme]</w:t>
      </w:r>
    </w:p>
    <w:p w14:paraId="2F3E3538" w14:textId="77777777" w:rsidR="00522043" w:rsidRDefault="00000000">
      <w:r>
        <w:t>[NBN EN 10027 série, Systèmes de désignation des aciers]</w:t>
      </w:r>
    </w:p>
    <w:p w14:paraId="008C71C6" w14:textId="77777777" w:rsidR="00522043" w:rsidRDefault="00000000">
      <w:r>
        <w:t>[NBN EN 10034, Poutrelles I et H en acier de construction - Tolérances de formes et de dimensions]</w:t>
      </w:r>
    </w:p>
    <w:p w14:paraId="26F576E6" w14:textId="77777777" w:rsidR="00522043" w:rsidRDefault="00000000">
      <w:r>
        <w:t>[NBN EN 10048, Feuillards laminés à chaud - Tolérances de dimensions et de forme]</w:t>
      </w:r>
    </w:p>
    <w:p w14:paraId="31DF115A" w14:textId="77777777" w:rsidR="00522043" w:rsidRDefault="00000000">
      <w:r>
        <w:t>[NBN EN ISO 10052, Acoustique - Mesurages in situ de l'isolement aux bruits aériens et de la transmission des bruits de choc ainsi que du bruit des équipements - Méthode de contrôle (ISO 10052:2021)]</w:t>
      </w:r>
    </w:p>
    <w:p w14:paraId="55A966B9" w14:textId="77777777" w:rsidR="00522043" w:rsidRDefault="00000000">
      <w:r>
        <w:t>[NBN EN 10055, Fers T en acier à ailes égales et à coins arrondis en acier laminés à chaud - Dimensions et tolérances sur la forme et les dimensions] </w:t>
      </w:r>
    </w:p>
    <w:p w14:paraId="5ED6B22A" w14:textId="77777777" w:rsidR="00522043" w:rsidRDefault="00000000">
      <w:r>
        <w:t>[NBN EN 10056 série, Cornières à ailes égales et inégales en acier de construction]</w:t>
      </w:r>
    </w:p>
    <w:p w14:paraId="6D7DED71" w14:textId="77777777" w:rsidR="00522043" w:rsidRDefault="00000000">
      <w:r>
        <w:t>[NBN EN 10067, Plats à boudin laminés à chaud - Dimensions et tolérances sur la forme, les dimensions et la masse] </w:t>
      </w:r>
    </w:p>
    <w:p w14:paraId="130AEF61" w14:textId="77777777" w:rsidR="00522043" w:rsidRDefault="00000000">
      <w:r>
        <w:t>[NBN EN 10079, Définition des produits en acier] </w:t>
      </w:r>
    </w:p>
    <w:p w14:paraId="258E224C" w14:textId="77777777" w:rsidR="00522043" w:rsidRDefault="00000000">
      <w:r>
        <w:t>[NBN EN 10088 série, Aciers inoxydables] </w:t>
      </w:r>
    </w:p>
    <w:p w14:paraId="58C69114" w14:textId="77777777" w:rsidR="00522043" w:rsidRDefault="00000000">
      <w:r>
        <w:t>[NBN EN 10346, Produits plats en acier revêtus en continu par immersion à chaud pour formage à froid - Conditions techniques de livraison]</w:t>
      </w:r>
    </w:p>
    <w:p w14:paraId="54B89371" w14:textId="77777777" w:rsidR="00522043" w:rsidRDefault="00000000">
      <w:r>
        <w:t>[NBN EN 10143, Tôles et bandes en acier revêtues en continu par immersion à chaud - Tolérances sur les dimensions et sur la forme]</w:t>
      </w:r>
    </w:p>
    <w:p w14:paraId="47FD3476" w14:textId="77777777" w:rsidR="00522043" w:rsidRDefault="00000000">
      <w:r>
        <w:t>[NBN EN 10169, Produits plats en acier revêtus en continu de matières organiques (prélaqués) - Conditions techniques de livraison]</w:t>
      </w:r>
    </w:p>
    <w:p w14:paraId="57D2679C" w14:textId="77777777" w:rsidR="00522043" w:rsidRDefault="00000000">
      <w:r>
        <w:t>[NBN EN 10204, Produits métalliques - Types de documents de contrôle]</w:t>
      </w:r>
    </w:p>
    <w:p w14:paraId="3DDDB638" w14:textId="77777777" w:rsidR="00522043" w:rsidRDefault="00000000">
      <w:r>
        <w:t>[NBN EN 10210 série, Profils creux pour la construction finis à chaud en aciers de construction non alliés et à grains fins]</w:t>
      </w:r>
    </w:p>
    <w:p w14:paraId="7DA4676B" w14:textId="77777777" w:rsidR="00522043" w:rsidRDefault="00000000">
      <w:r>
        <w:t>[NBN EN 10218 série, Fils et produits tréfilés en acier - Généralités]</w:t>
      </w:r>
    </w:p>
    <w:p w14:paraId="27207559" w14:textId="77777777" w:rsidR="00522043" w:rsidRDefault="00000000">
      <w:r>
        <w:t>[NBN EN 10219 série, Profils creux pour la construction formés à froid en aciers de construction non alliés et à grains fins]</w:t>
      </w:r>
    </w:p>
    <w:p w14:paraId="2342AC61" w14:textId="77777777" w:rsidR="00522043" w:rsidRDefault="00000000">
      <w:r>
        <w:t>[NBN EN ISO 9443, Classes de qualité de surface des barres et fils-machine laminés à chaud (ISO 9443:2018)]</w:t>
      </w:r>
    </w:p>
    <w:p w14:paraId="4FDBBEEF" w14:textId="77777777" w:rsidR="00522043" w:rsidRDefault="00000000">
      <w:r>
        <w:t>[NBN EN 10228 série, Essais non destructifs des pièces forgées en acier]</w:t>
      </w:r>
    </w:p>
    <w:p w14:paraId="3C38AB6B" w14:textId="77777777" w:rsidR="00522043" w:rsidRDefault="00000000">
      <w:r>
        <w:t>[NBN EN 10229, Evaluation de la résistance des produits en acier à la fissuration induite par l'hydrogène (HIC)]</w:t>
      </w:r>
    </w:p>
    <w:p w14:paraId="6515047B" w14:textId="77777777" w:rsidR="00522043" w:rsidRDefault="00000000">
      <w:r>
        <w:t>[NBN EN 10238, Éléments métalliques préfabriqués automatiquement et décapés automatiquement par projection d'abrasif]</w:t>
      </w:r>
    </w:p>
    <w:p w14:paraId="7259D000" w14:textId="77777777" w:rsidR="00522043" w:rsidRDefault="00000000">
      <w:r>
        <w:t>[NBN EN 10243 série, Pièces forgées par estampage en acier - Tolérances dimensionnelles]</w:t>
      </w:r>
    </w:p>
    <w:p w14:paraId="7A8D90B9" w14:textId="77777777" w:rsidR="00522043" w:rsidRDefault="00000000">
      <w:r>
        <w:t>[NBN EN 10250 série, Pièces forgées en acier pour usage général]</w:t>
      </w:r>
    </w:p>
    <w:p w14:paraId="23F60BCF" w14:textId="77777777" w:rsidR="00522043" w:rsidRDefault="00000000">
      <w:r>
        <w:t>[NBN EN ISO 9445 série, Acier inoxydable laminé à froid en continu - Tolérances sur les dimensions et la forme]</w:t>
      </w:r>
    </w:p>
    <w:p w14:paraId="312FCEC1" w14:textId="77777777" w:rsidR="00522043" w:rsidRDefault="00000000">
      <w:r>
        <w:t>[NBN EN 10271, Produits plats en acier, revêtus de zinc-nickel (ZN) par voie électrolytique - Conditions techniques de livraison] </w:t>
      </w:r>
    </w:p>
    <w:p w14:paraId="121B91B1" w14:textId="77777777" w:rsidR="00522043" w:rsidRDefault="00000000">
      <w:r>
        <w:t>[NBN EN 10277, Produits en acier transformés à froid - Conditions techniques de livraison] </w:t>
      </w:r>
    </w:p>
    <w:p w14:paraId="46B0E308" w14:textId="77777777" w:rsidR="00522043" w:rsidRDefault="00000000">
      <w:r>
        <w:t>[NBN EN 10278, Dimensions et tolérances des produits en acier transformé à froid]</w:t>
      </w:r>
    </w:p>
    <w:p w14:paraId="0B02786F" w14:textId="77777777" w:rsidR="00522043" w:rsidRDefault="00000000">
      <w:r>
        <w:t>[NBN EN ISO 377, Acier et produits en acier - Position et préparation des échantillons et éprouvettes pour essais mécaniques (ISO 377:2017)]</w:t>
      </w:r>
    </w:p>
    <w:p w14:paraId="78D2FB95" w14:textId="77777777" w:rsidR="00522043" w:rsidRDefault="00000000">
      <w:r>
        <w:t>[NBN EN ISO 7799, Matériaux métalliques - Tôles et feuillards d'épaisseur inférieure ou égale à 3 mm - Essai de pliage alterné (ISO 7799:1985)]</w:t>
      </w:r>
    </w:p>
    <w:p w14:paraId="510A8B59" w14:textId="77777777" w:rsidR="00522043" w:rsidRDefault="00000000">
      <w:r>
        <w:t>[NBN EN 10253 série, Raccords à souder bout à bout]</w:t>
      </w:r>
    </w:p>
    <w:p w14:paraId="1C90B7DD" w14:textId="77777777" w:rsidR="00522043" w:rsidRDefault="00000000">
      <w:r>
        <w:t>[NBN EN ISO 544, Produits consommables pour le soudage - Conditions techniques de livraison des produits d'apport et des flux - Type de produits, dimensions, tolérances et marquage (ISO 544:2017)]</w:t>
      </w:r>
    </w:p>
    <w:p w14:paraId="76EA6DA7" w14:textId="77777777" w:rsidR="00522043" w:rsidRDefault="00000000">
      <w:r>
        <w:t>[NBN EN ISO 3580, Produits consommables pour le soudage - Électrodes enrobées pour le soudage manuel à l'arc des aciers résistant au fluage - Classification (ISO 3580:2017)]</w:t>
      </w:r>
    </w:p>
    <w:p w14:paraId="1A7D8DBE" w14:textId="77777777" w:rsidR="00522043" w:rsidRDefault="00000000">
      <w:r>
        <w:t>[NBN EN ISO 3581, Produits consommables pour le soudage - Électrodes enrobées pour le soudage manuel à l'arc des aciers inoxydables et résistant aux températures élevées - Classification (ISO 3581:2016, Version corrigée 2017-11-01)]</w:t>
      </w:r>
    </w:p>
    <w:p w14:paraId="5DB35F0E" w14:textId="77777777" w:rsidR="00522043" w:rsidRDefault="00000000">
      <w:r>
        <w:t>[NBN EN ISO 21952, Produits consommables pour le soudage - Fils-électrodes, fils, baguettes et dépôts pour le soudage à l'arc sous gaz de protection des aciers résistant au fluage - Classification (ISO 21952:2012)]</w:t>
      </w:r>
    </w:p>
    <w:p w14:paraId="45527C4B" w14:textId="77777777" w:rsidR="00522043" w:rsidRDefault="00000000">
      <w:r>
        <w:t>[NBN EN ISO 17633, Produits consommables pour le soudage - Fils et baguettes fourrés pour le soudage à l'arc avec ou sans protection gazeuse des aciers inoxydables et des aciers résistant aux températures élevées - Classification (ISO 17633:2017)] </w:t>
      </w:r>
    </w:p>
    <w:p w14:paraId="08772BC8" w14:textId="77777777" w:rsidR="00522043" w:rsidRDefault="00000000">
      <w:r>
        <w:t>[NBN EN ISO 17634, Produits consommables pour le soudage - Fils-électrodes fourrés pour le soudage à l'arc avec gaz de protection des aciers résistant au fluage - Classification (ISO 17634:2015)]</w:t>
      </w:r>
    </w:p>
    <w:p w14:paraId="5ED745A9" w14:textId="77777777" w:rsidR="00522043" w:rsidRDefault="00000000">
      <w:r>
        <w:t>[NBN EN ISO 14343, Produits consommables pour le soudage - Fils-électrodes, électrodes en feuillard, fils d'apport et baguettes de soudage pour le soudage à l'arc des aciers inoxydables et des aciers résistant aux températures élevées - Classification (ISO 14343:2017)]</w:t>
      </w:r>
    </w:p>
    <w:p w14:paraId="03985278" w14:textId="77777777" w:rsidR="00522043" w:rsidRDefault="00000000">
      <w:r>
        <w:t>[NBN EN ISO 16834, Produits consommables pour le soudage - Fils-électrodes, fils, baguettes et dépôts pour le soudage à l'arc sous flux gazeux des aciers à haute résistance - Classification (ISO 16834:2012)]</w:t>
      </w:r>
    </w:p>
    <w:p w14:paraId="05A0728E" w14:textId="77777777" w:rsidR="00522043" w:rsidRDefault="00000000">
      <w:r>
        <w:t>[NBN EN ISO 18276, Produits consommables pour le soudage - Fils-électrodes fourrés pour le soudage à l'arc avec ou sans gaz de protection des aciers à haute résistance - Classification (ISO 18276:2017)]</w:t>
      </w:r>
    </w:p>
    <w:p w14:paraId="77576476" w14:textId="77777777" w:rsidR="00522043" w:rsidRDefault="00000000">
      <w:r>
        <w:t>[NBN EN ISO 20378, Produits consommables pour le soudage - Baguettes pour le soudage aux gaz des aciers non alliés et des aciers résistant au fluage - Classification (ISO 20378:2017)] </w:t>
      </w:r>
    </w:p>
    <w:p w14:paraId="6EB5E984" w14:textId="77777777" w:rsidR="00522043" w:rsidRDefault="00000000">
      <w:r>
        <w:t>[NBN EN 10278, Dimensions et tolérances des produits en acier transformé à froid]</w:t>
      </w:r>
    </w:p>
    <w:p w14:paraId="53CC6776" w14:textId="77777777" w:rsidR="00522043" w:rsidRDefault="00000000">
      <w:pPr>
        <w:pStyle w:val="pheading"/>
      </w:pPr>
      <w:r>
        <w:t>- Exécution</w:t>
      </w:r>
    </w:p>
    <w:p w14:paraId="63A9F31B" w14:textId="77777777" w:rsidR="00522043" w:rsidRDefault="00522043"/>
    <w:p w14:paraId="09E03977" w14:textId="77777777" w:rsidR="00522043" w:rsidRDefault="00522043"/>
    <w:p w14:paraId="7A0937DC" w14:textId="77777777" w:rsidR="00522043" w:rsidRDefault="00000000">
      <w:pPr>
        <w:pStyle w:val="heading"/>
      </w:pPr>
      <w:r>
        <w:t>NORMES DE RÉFÉRENCE</w:t>
      </w:r>
    </w:p>
    <w:p w14:paraId="4EB0E483" w14:textId="77777777" w:rsidR="00522043" w:rsidRDefault="00000000">
      <w:r>
        <w:t>[NBN EN 1993 série, Eurocode 3 – Calcul des structures en acier]</w:t>
      </w:r>
    </w:p>
    <w:p w14:paraId="733B5D83" w14:textId="77777777" w:rsidR="00522043" w:rsidRDefault="00000000">
      <w:r>
        <w:t>[NBN EN 1994 série, Eurocode 4 - Conception et dimensionnement des structures mixtes acier-béton]</w:t>
      </w:r>
    </w:p>
    <w:p w14:paraId="477F6852" w14:textId="77777777" w:rsidR="00522043" w:rsidRDefault="00000000">
      <w:r>
        <w:t>[NBN EN 1090 série, Exécution des structures en acier et des structures en aluminium]</w:t>
      </w:r>
    </w:p>
    <w:p w14:paraId="7DD1E3D5" w14:textId="77777777" w:rsidR="00522043" w:rsidRDefault="00000000">
      <w:r>
        <w:t>[NBN EN ISO 9015 série, Essais destructifs des soudures sur matériaux métalliques - Essais de dureté]</w:t>
      </w:r>
    </w:p>
    <w:p w14:paraId="781E5E9B" w14:textId="77777777" w:rsidR="00522043" w:rsidRDefault="00000000">
      <w:r>
        <w:t>[NBN EN 1792, Soudage - Liste multilingue de termes concernant le soudage et les techniques connexes]</w:t>
      </w:r>
    </w:p>
    <w:p w14:paraId="402066CE" w14:textId="77777777" w:rsidR="00522043" w:rsidRDefault="00000000">
      <w:r>
        <w:t>[NBN EN ISO 8249, Soudage - Détermination de l'indice de ferrite (FN) dans le métal fondu en acier inoxydable austénitique et duplex ferritique-austénitique au chrome-nickel (ISO 8249:2018)]</w:t>
      </w:r>
    </w:p>
    <w:p w14:paraId="3614C879" w14:textId="77777777" w:rsidR="00522043" w:rsidRDefault="00000000">
      <w:r>
        <w:t>[NBN EN ISO 9692-2, Soudage et techniques connexes - Préparation de joints - Partie 2: Soudage à l'arc sous flux en poudre des aciers (ISO 9692-2:1998) (+AC:1999)]</w:t>
      </w:r>
    </w:p>
    <w:p w14:paraId="565BA96A" w14:textId="77777777" w:rsidR="00522043" w:rsidRDefault="00000000">
      <w:r>
        <w:t>[NBN EN 1011 série, Soudage - Recommandations pour le soudage des matériaux métalliques]</w:t>
      </w:r>
    </w:p>
    <w:p w14:paraId="157F3116" w14:textId="77777777" w:rsidR="00522043" w:rsidRDefault="00000000">
      <w:r>
        <w:t>[NBN EN 1708 série, Soudage - Descriptif de base des assemblages soudés en acier]</w:t>
      </w:r>
    </w:p>
    <w:p w14:paraId="4B8AC9D8" w14:textId="77777777" w:rsidR="00522043" w:rsidRDefault="00000000">
      <w:r>
        <w:t>[NBN EN ISO 5817, Soudage - Assemblages en acier, nickel, titane et leurs alliages soudés par fusion (soudage par faisceau exclu) - Niveaux de qualité par rapport aux défauts (ISO 5817:2014)]</w:t>
      </w:r>
    </w:p>
    <w:p w14:paraId="266E4DCB" w14:textId="77777777" w:rsidR="00522043" w:rsidRDefault="00000000">
      <w:r>
        <w:t>[NBN EN ISO 15607, Descriptif et qualification d'un mode opératoire de soudage pour les matériaux métalliques - Règles générales (ISO 15607:2019)]</w:t>
      </w:r>
    </w:p>
    <w:p w14:paraId="70AB34EB" w14:textId="77777777" w:rsidR="00522043" w:rsidRDefault="00000000">
      <w:r>
        <w:t>[NBN EN ISO 15609 série, Descriptif et qualification d'un mode opératoire de soudage pour les matériaux métalliques - Descriptif d'un mode opératoire de soudage ]</w:t>
      </w:r>
    </w:p>
    <w:p w14:paraId="731A02D8" w14:textId="77777777" w:rsidR="00522043" w:rsidRDefault="00000000">
      <w:r>
        <w:t>[NBN EN ISO 15610, Descriptif et qualification d'un mode opératoire de soudage pour les matériaux métalliques - Qualification basée sur des produits consommables soumis à essais (ISO 15610:2003)]</w:t>
      </w:r>
    </w:p>
    <w:p w14:paraId="47EC12D4" w14:textId="77777777" w:rsidR="00522043" w:rsidRDefault="00000000">
      <w:r>
        <w:t>[NBN EN ISO 15611, Descriptif et qualification d'un mode opératoire de soudage pour les matériaux métalliques - Qualification sur la base de l'expérience en soudage (ISO 15611:2003)]</w:t>
      </w:r>
    </w:p>
    <w:p w14:paraId="469B1A52" w14:textId="77777777" w:rsidR="00522043" w:rsidRDefault="00000000">
      <w:r>
        <w:t>[NBN EN ISO 15612, Descriptif et qualification d'un mode opératoire de soudage pour les matériaux métalliques - Qualification par référence à un mode opératoire de soudage standard (ISO 15612:2018)]</w:t>
      </w:r>
    </w:p>
    <w:p w14:paraId="474D8452" w14:textId="77777777" w:rsidR="00522043" w:rsidRDefault="00000000">
      <w:r>
        <w:t>[NBN EN ISO 15614 série, Descriptif et qualification d'un mode opératoire de soudage pour les matériaux métalliques - Epreuve de qualification d'un mode opératoire de soudage]</w:t>
      </w:r>
    </w:p>
    <w:p w14:paraId="03DA110A" w14:textId="77777777" w:rsidR="00522043" w:rsidRDefault="00000000">
      <w:r>
        <w:t>[NIT 238, L'application de systèmes de peinture intumescente sur structures en acier.]</w:t>
      </w:r>
    </w:p>
    <w:p w14:paraId="5FCC588A" w14:textId="77777777" w:rsidR="00522043" w:rsidRDefault="00000000">
      <w:r>
        <w:t>[NBN EN 13501 série, Classement au feu des produits et éléments de construction]</w:t>
      </w:r>
    </w:p>
    <w:p w14:paraId="3D6D90E8" w14:textId="77777777" w:rsidR="00522043" w:rsidRDefault="00000000">
      <w:r>
        <w:t>[NBN B 03-003, Déformation des structures - Valeurs limites de déformation - Bâtiments]</w:t>
      </w:r>
    </w:p>
    <w:p w14:paraId="2F5CE7E7" w14:textId="77777777" w:rsidR="00522043" w:rsidRDefault="00000000">
      <w:r>
        <w:t> </w:t>
      </w:r>
    </w:p>
    <w:p w14:paraId="1A3957AC" w14:textId="77777777" w:rsidR="00522043" w:rsidRDefault="00000000">
      <w:r>
        <w:t>[AM 2013-05-17, Arrêté ministériel relatif à l’utilisation des Eurocodes comme méthodes de calcul pour l’évaluation de la résistance au feu d’éléments de construction]</w:t>
      </w:r>
    </w:p>
    <w:p w14:paraId="24E5114A" w14:textId="77777777" w:rsidR="00522043" w:rsidRDefault="00000000">
      <w:pPr>
        <w:pStyle w:val="pheading"/>
      </w:pPr>
      <w:r>
        <w:t>AIDE</w:t>
      </w:r>
    </w:p>
    <w:p w14:paraId="02D51961" w14:textId="77777777" w:rsidR="00522043" w:rsidRDefault="00000000">
      <w:r>
        <w:t>Note à l'attention de l'auteur de projet concernant les aciers (y compris l'acier inoxydable) : Les profilés sont habituellement laminés à chaud.  Les éléments de faible épaisseur ou les profils compliqués sont habituellement formés à froid.</w:t>
      </w:r>
    </w:p>
    <w:p w14:paraId="443B5B61" w14:textId="77777777" w:rsidR="00522043" w:rsidRDefault="00522043"/>
    <w:p w14:paraId="342D7A79" w14:textId="77777777" w:rsidR="00522043" w:rsidRDefault="00522043"/>
    <w:p w14:paraId="4FC04375" w14:textId="77777777" w:rsidR="00522043" w:rsidRDefault="00000000">
      <w:r>
        <w:rPr>
          <w:b/>
        </w:rPr>
        <w:t>Choix pour la résistance au feu</w:t>
      </w:r>
    </w:p>
    <w:p w14:paraId="1DE8AEA1" w14:textId="77777777" w:rsidR="00522043" w:rsidRDefault="00000000">
      <w:r>
        <w:t>Le fait de proposer une liste de choix courts ou de choix longs n’impose nullement au rédacteur du CSC de ne se limiter qu’à un seul choix.  Il peut tout à fait retenir plusieurs choix dans son CSC.</w:t>
      </w:r>
    </w:p>
    <w:p w14:paraId="02802923" w14:textId="77777777" w:rsidR="00522043" w:rsidRDefault="00000000">
      <w:pPr>
        <w:pStyle w:val="Author-eListParagraph"/>
        <w:numPr>
          <w:ilvl w:val="0"/>
          <w:numId w:val="640"/>
        </w:numPr>
      </w:pPr>
      <w:r>
        <w:rPr>
          <w:rFonts w:ascii="Times New Roman"/>
          <w:sz w:val="14"/>
        </w:rPr>
        <w:t> </w:t>
      </w:r>
      <w:r>
        <w:t>Soit pour laisser le choix à l’entrepreneur exécutant de choisir parmi les techniques autorisées par l’auteur de projet dans son CSC (ex : pour des poutres dans des espaces techniques : « Cette résistance au feu est atteinte : à l’aide d’une peinture intumescente / par flocage fibreux »)</w:t>
      </w:r>
    </w:p>
    <w:p w14:paraId="09B6E49B" w14:textId="77777777" w:rsidR="00522043" w:rsidRDefault="00000000">
      <w:pPr>
        <w:pStyle w:val="Author-eListParagraph"/>
        <w:numPr>
          <w:ilvl w:val="0"/>
          <w:numId w:val="640"/>
        </w:numPr>
      </w:pPr>
      <w:r>
        <w:rPr>
          <w:rFonts w:ascii="Times New Roman"/>
          <w:sz w:val="14"/>
        </w:rPr>
        <w:t> </w:t>
      </w:r>
      <w:r>
        <w:t>Soit pour indiquer les différentes techniques à utiliser, en distinguant pour chacune son domaine d’application (ex : « Cette résistance au feu est atteinte : sans traitement particulier (pour les poutres HEM) / par flocage fibreux (pour les autres poutres dans les caves, parkings, locaux techniques et espaces non apparents comme dans les faux-plafonds) / par emballage (pour le solde des poutres).</w:t>
      </w:r>
    </w:p>
    <w:p w14:paraId="486CCD53" w14:textId="77777777" w:rsidR="00522043" w:rsidRDefault="00000000">
      <w:pPr>
        <w:pStyle w:val="Author-eSectionHeading3"/>
      </w:pPr>
      <w:bookmarkStart w:id="1116" w:name="_Toc112759671"/>
      <w:r>
        <w:t>23.1 Eléments de structures métalliques CCTB 01.07</w:t>
      </w:r>
      <w:bookmarkEnd w:id="1116"/>
    </w:p>
    <w:p w14:paraId="110DD0C6" w14:textId="77777777" w:rsidR="00522043" w:rsidRDefault="00000000">
      <w:pPr>
        <w:pStyle w:val="Author-eSectionHeading4"/>
      </w:pPr>
      <w:bookmarkStart w:id="1117" w:name="311"/>
      <w:bookmarkStart w:id="1118" w:name="_Toc112759672"/>
      <w:bookmarkEnd w:id="1117"/>
      <w:r>
        <w:t>23.11 Poutres métalliques CCTB 01.07</w:t>
      </w:r>
      <w:bookmarkEnd w:id="1118"/>
    </w:p>
    <w:p w14:paraId="5A0EE823" w14:textId="77777777" w:rsidR="00522043" w:rsidRDefault="00000000">
      <w:pPr>
        <w:pStyle w:val="pheading"/>
      </w:pPr>
      <w:bookmarkStart w:id="1119" w:name="470"/>
      <w:bookmarkEnd w:id="1119"/>
      <w:r>
        <w:t>DESCRIPTION</w:t>
      </w:r>
    </w:p>
    <w:p w14:paraId="08EC6700" w14:textId="77777777" w:rsidR="00522043" w:rsidRDefault="00000000">
      <w:pPr>
        <w:pStyle w:val="pheading"/>
      </w:pPr>
      <w:r>
        <w:t>- Définition / Comprend</w:t>
      </w:r>
    </w:p>
    <w:p w14:paraId="70382E22" w14:textId="77777777" w:rsidR="00522043" w:rsidRDefault="00000000">
      <w:r>
        <w:t>Il s'agit des poutrelles posées horizontalement et utilisées pour franchir des portées afin de supporter des cloisons, des planchers ou des éléments de toiture.</w:t>
      </w:r>
    </w:p>
    <w:p w14:paraId="364EC4F7" w14:textId="77777777" w:rsidR="00522043" w:rsidRDefault="00000000">
      <w:pPr>
        <w:pStyle w:val="pheading"/>
      </w:pPr>
      <w:r>
        <w:t>MATÉRIAUX</w:t>
      </w:r>
    </w:p>
    <w:p w14:paraId="06E6FFE4" w14:textId="77777777" w:rsidR="00522043" w:rsidRDefault="00000000">
      <w:r>
        <w:t>Les types mentionnés dans le métré sont donnés à titre indicatif et sont uniquement appliqués avec l'approbation explicite de l'ingénieur. Il est toujours possible que des adaptations doivent être effectuées aux plans de stabilité.</w:t>
      </w:r>
    </w:p>
    <w:p w14:paraId="66F37E3B" w14:textId="77777777" w:rsidR="00522043" w:rsidRDefault="00000000">
      <w:pPr>
        <w:pStyle w:val="pheading"/>
      </w:pPr>
      <w:r>
        <w:t>EXÉCUTION / MISE EN ŒUVRE</w:t>
      </w:r>
    </w:p>
    <w:p w14:paraId="263E8450" w14:textId="77777777" w:rsidR="00522043" w:rsidRDefault="00522043"/>
    <w:p w14:paraId="4766B399" w14:textId="77777777" w:rsidR="00522043" w:rsidRDefault="00522043"/>
    <w:p w14:paraId="4A04D9CF" w14:textId="77777777" w:rsidR="00522043" w:rsidRDefault="00000000">
      <w:pPr>
        <w:spacing w:line="256" w:lineRule="auto"/>
      </w:pPr>
      <w:r>
        <w:t>Les poutres sont exécutées dans les dimensions indiquées sur les plans d’exécution approuvés.</w:t>
      </w:r>
    </w:p>
    <w:p w14:paraId="3724C340" w14:textId="77777777" w:rsidR="00522043" w:rsidRDefault="00000000">
      <w:r>
        <w:t>L’entrepreneur est tenu de vérifier si elles peuvent effectivement être réalisées conformément aux plans soumis. Il y a lieu de tenir compte de la hauteur libre requise par rapport au niveau du sol.</w:t>
      </w:r>
    </w:p>
    <w:p w14:paraId="18633B0E" w14:textId="77777777" w:rsidR="00522043" w:rsidRDefault="00000000">
      <w:r>
        <w:t>L’entrepreneur veille à ce que la répartition des charges à l’appui de la poutre soit uniforme et compatible avec le support. Les longueurs d’appui sont proportionnées à la portée, aux charges et au type de support suivant le calcul du bureau d’études.</w:t>
      </w:r>
    </w:p>
    <w:p w14:paraId="31DD4288" w14:textId="77777777" w:rsidR="00522043" w:rsidRDefault="00000000">
      <w:r>
        <w:t xml:space="preserve">Longueur d’appui minimum à chaque extrémité des poutres : </w:t>
      </w:r>
      <w:r>
        <w:rPr>
          <w:rStyle w:val="optioncarChar"/>
        </w:rPr>
        <w:t>20</w:t>
      </w:r>
      <w:r>
        <w:t xml:space="preserve"> (par défaut) </w:t>
      </w:r>
      <w:r>
        <w:rPr>
          <w:rStyle w:val="optioncarChar"/>
        </w:rPr>
        <w:t>/ *** cm</w:t>
      </w:r>
      <w:r>
        <w:t>.</w:t>
      </w:r>
    </w:p>
    <w:p w14:paraId="104E28F6" w14:textId="77777777" w:rsidR="00522043" w:rsidRDefault="00000000">
      <w:r>
        <w:rPr>
          <w:b/>
        </w:rPr>
        <w:t>Asselets</w:t>
      </w:r>
    </w:p>
    <w:p w14:paraId="218618C5" w14:textId="77777777" w:rsidR="00522043" w:rsidRDefault="00000000">
      <w:r>
        <w:t xml:space="preserve">Les asselets nécessaires à la bonne répartition des charges sont décrits dans l’article </w:t>
      </w:r>
      <w:hyperlink w:anchor="430" w:history="1">
        <w:r>
          <w:t>21.85.3a Réalisations d'asselets en béton armé dans une maçonnerie existante </w:t>
        </w:r>
      </w:hyperlink>
      <w:r>
        <w:t xml:space="preserve">et le sous-titre </w:t>
      </w:r>
      <w:hyperlink w:anchor="431" w:history="1">
        <w:r>
          <w:t>22.42 pièces d’appui en béton</w:t>
        </w:r>
        <w:r>
          <w:rPr>
            <w:color w:val="000000"/>
          </w:rPr>
          <w:t xml:space="preserve"> et aux articles qui en découlent.</w:t>
        </w:r>
      </w:hyperlink>
    </w:p>
    <w:p w14:paraId="30710845" w14:textId="77777777" w:rsidR="00522043" w:rsidRDefault="00000000">
      <w:r>
        <w:t>Ils ne sont pas compris dans le présent article, sauf contre-indication dans le cahier spécial des charges aux articles concernés ci-dessus.</w:t>
      </w:r>
    </w:p>
    <w:p w14:paraId="7B571C93" w14:textId="77777777" w:rsidR="00522043" w:rsidRDefault="00000000">
      <w:pPr>
        <w:pStyle w:val="pheading"/>
      </w:pPr>
      <w:r>
        <w:t>AIDE</w:t>
      </w:r>
    </w:p>
    <w:p w14:paraId="57F0279D" w14:textId="77777777" w:rsidR="00522043" w:rsidRDefault="00000000">
      <w:r>
        <w:rPr>
          <w:u w:val="single"/>
        </w:rPr>
        <w:t>Attention</w:t>
      </w:r>
    </w:p>
    <w:p w14:paraId="332CA7C0" w14:textId="77777777" w:rsidR="00522043" w:rsidRDefault="00000000">
      <w:r>
        <w:t>- Les linteaux, utilisés pour soutenir localement la maçonnerie au-dessus des baies de portes et fenêtres, sont repris sous une rubrique séparée.</w:t>
      </w:r>
    </w:p>
    <w:p w14:paraId="532C31F0" w14:textId="77777777" w:rsidR="00522043" w:rsidRDefault="00000000">
      <w:pPr>
        <w:pStyle w:val="Author-eSectionHeading5"/>
      </w:pPr>
      <w:bookmarkStart w:id="1120" w:name="_Toc112759673"/>
      <w:r>
        <w:t>23.11.1 Poutres en acier laminées à chaud CCTB 01.04</w:t>
      </w:r>
      <w:bookmarkEnd w:id="1120"/>
    </w:p>
    <w:p w14:paraId="61849F13" w14:textId="77777777" w:rsidR="00522043" w:rsidRDefault="00000000">
      <w:pPr>
        <w:pStyle w:val="Author-eSectionHeading6"/>
      </w:pPr>
      <w:bookmarkStart w:id="1121" w:name="382"/>
      <w:bookmarkStart w:id="1122" w:name="_Toc112759674"/>
      <w:bookmarkEnd w:id="1121"/>
      <w:r>
        <w:t>23.11.1a Poutres en profilés en acier laminés à chaud CCTB 01.10</w:t>
      </w:r>
      <w:bookmarkEnd w:id="1122"/>
    </w:p>
    <w:p w14:paraId="37D78268" w14:textId="77777777" w:rsidR="00522043" w:rsidRDefault="00000000">
      <w:pPr>
        <w:pStyle w:val="pheading"/>
      </w:pPr>
      <w:bookmarkStart w:id="1123" w:name="379"/>
      <w:bookmarkEnd w:id="1123"/>
      <w:r>
        <w:t>DESCRIPTION</w:t>
      </w:r>
    </w:p>
    <w:p w14:paraId="61B295D6" w14:textId="77777777" w:rsidR="00522043" w:rsidRDefault="00000000">
      <w:pPr>
        <w:pStyle w:val="pheading"/>
      </w:pPr>
      <w:r>
        <w:t>- Définition / Comprend</w:t>
      </w:r>
    </w:p>
    <w:p w14:paraId="1B2B2C94" w14:textId="77777777" w:rsidR="00522043" w:rsidRDefault="00000000">
      <w:r>
        <w:t>Il s'agit de l’ensemble des  poutres en profilés en acier laminés à chaud conformes à la [NBN EN 10025 série]</w:t>
      </w:r>
    </w:p>
    <w:p w14:paraId="6259EA94" w14:textId="77777777" w:rsidR="00522043" w:rsidRDefault="00000000">
      <w:pPr>
        <w:pStyle w:val="pheading"/>
      </w:pPr>
      <w:r>
        <w:t>- Localisation</w:t>
      </w:r>
    </w:p>
    <w:p w14:paraId="2E890E2D" w14:textId="77777777" w:rsidR="00522043" w:rsidRDefault="00000000">
      <w:r>
        <w:t xml:space="preserve">Les travaux sont localisés : </w:t>
      </w:r>
      <w:r>
        <w:rPr>
          <w:rStyle w:val="optioncarChar"/>
        </w:rPr>
        <w:t>Voir plans et métrés détaillés </w:t>
      </w:r>
      <w:r>
        <w:t>(par défaut)</w:t>
      </w:r>
      <w:r>
        <w:rPr>
          <w:rStyle w:val="optioncarChar"/>
        </w:rPr>
        <w:t xml:space="preserve"> / *** </w:t>
      </w:r>
      <w:r>
        <w:t>.</w:t>
      </w:r>
    </w:p>
    <w:p w14:paraId="5AF1A917" w14:textId="77777777" w:rsidR="00522043" w:rsidRDefault="00000000">
      <w:pPr>
        <w:pStyle w:val="pheading"/>
      </w:pPr>
      <w:r>
        <w:t>EXÉCUTION / MISE EN ŒUVRE</w:t>
      </w:r>
    </w:p>
    <w:p w14:paraId="03F0C1E8" w14:textId="77777777" w:rsidR="00522043" w:rsidRDefault="00000000">
      <w:pPr>
        <w:pStyle w:val="pheading"/>
      </w:pPr>
      <w:r>
        <w:t>- Notes d’exécution complémentaires</w:t>
      </w:r>
    </w:p>
    <w:p w14:paraId="464B9FFF" w14:textId="77777777" w:rsidR="00522043" w:rsidRDefault="00000000">
      <w:pPr>
        <w:jc w:val="both"/>
      </w:pPr>
      <w:r>
        <w:rPr>
          <w:rStyle w:val="facultChar"/>
        </w:rPr>
        <w:t>Le présent article comprend également des coupures thermiques : des dispositifs adéquats sont utilisés pour éviter tout pont thermique.</w:t>
      </w:r>
    </w:p>
    <w:p w14:paraId="5E45D4BF" w14:textId="77777777" w:rsidR="00522043" w:rsidRDefault="00000000">
      <w:pPr>
        <w:pStyle w:val="pheading"/>
      </w:pPr>
      <w:r>
        <w:t>MESURAGE</w:t>
      </w:r>
    </w:p>
    <w:p w14:paraId="37FF9ECB" w14:textId="77777777" w:rsidR="00522043" w:rsidRDefault="00000000">
      <w:pPr>
        <w:pStyle w:val="pheading"/>
      </w:pPr>
      <w:r>
        <w:t>- unité de mesure:</w:t>
      </w:r>
    </w:p>
    <w:p w14:paraId="647BB1CD" w14:textId="77777777" w:rsidR="00522043" w:rsidRDefault="00000000">
      <w:r>
        <w:rPr>
          <w:b/>
        </w:rPr>
        <w:t>POUTRE</w:t>
      </w:r>
    </w:p>
    <w:p w14:paraId="7861006D" w14:textId="77777777" w:rsidR="00522043" w:rsidRDefault="00000000">
      <w:r>
        <w:rPr>
          <w:rStyle w:val="optioncarChar"/>
        </w:rPr>
        <w:t>kg </w:t>
      </w:r>
      <w:r>
        <w:t xml:space="preserve">(par défaut) </w:t>
      </w:r>
      <w:r>
        <w:rPr>
          <w:rStyle w:val="optioncarChar"/>
        </w:rPr>
        <w:t>/ m / pc.</w:t>
      </w:r>
    </w:p>
    <w:p w14:paraId="3C5A5893" w14:textId="77777777" w:rsidR="00522043" w:rsidRDefault="00000000">
      <w:r>
        <w:rPr>
          <w:b/>
          <w:i/>
        </w:rPr>
        <w:t>(Soit par défaut)</w:t>
      </w:r>
    </w:p>
    <w:p w14:paraId="7104C65B" w14:textId="77777777" w:rsidR="00522043" w:rsidRDefault="00000000">
      <w:r>
        <w:rPr>
          <w:rStyle w:val="soitChar"/>
        </w:rPr>
        <w:t> 1. kg.</w:t>
      </w:r>
    </w:p>
    <w:p w14:paraId="5F3A91C9" w14:textId="77777777" w:rsidR="00522043" w:rsidRDefault="00000000">
      <w:r>
        <w:rPr>
          <w:b/>
          <w:i/>
        </w:rPr>
        <w:t>(Soit)</w:t>
      </w:r>
    </w:p>
    <w:p w14:paraId="64F7A841" w14:textId="77777777" w:rsidR="00522043" w:rsidRDefault="00000000">
      <w:r>
        <w:rPr>
          <w:rStyle w:val="soitChar"/>
        </w:rPr>
        <w:t>  2 ou 3. m</w:t>
      </w:r>
    </w:p>
    <w:p w14:paraId="0BFEB675" w14:textId="77777777" w:rsidR="00522043" w:rsidRDefault="00000000">
      <w:r>
        <w:rPr>
          <w:b/>
          <w:i/>
        </w:rPr>
        <w:t>(Soit)</w:t>
      </w:r>
    </w:p>
    <w:p w14:paraId="45AA6F1C" w14:textId="77777777" w:rsidR="00522043" w:rsidRDefault="00000000">
      <w:r>
        <w:rPr>
          <w:rStyle w:val="soitChar"/>
        </w:rPr>
        <w:t>  4 ou 5. pc</w:t>
      </w:r>
    </w:p>
    <w:p w14:paraId="36755F63" w14:textId="77777777" w:rsidR="00522043" w:rsidRDefault="00000000">
      <w:r>
        <w:rPr>
          <w:rStyle w:val="soitChar"/>
        </w:rPr>
        <w:t> </w:t>
      </w:r>
    </w:p>
    <w:p w14:paraId="4FD9271D" w14:textId="77777777" w:rsidR="00522043" w:rsidRDefault="00000000">
      <w:r>
        <w:rPr>
          <w:b/>
        </w:rPr>
        <w:t>FLOCAGE</w:t>
      </w:r>
    </w:p>
    <w:p w14:paraId="58BE6EAE" w14:textId="77777777" w:rsidR="00522043" w:rsidRDefault="00000000">
      <w:r>
        <w:t>Le traitement au feu par flocage est compté séparément et fait l’objet d’un (de) poste(s) supplémentaire(s) dans le présent article :</w:t>
      </w:r>
    </w:p>
    <w:p w14:paraId="1CA8FFAD" w14:textId="77777777" w:rsidR="00522043" w:rsidRDefault="00000000">
      <w:r>
        <w:rPr>
          <w:rStyle w:val="optioncarChar"/>
        </w:rPr>
        <w:t xml:space="preserve">m² </w:t>
      </w:r>
      <w:r>
        <w:t>(par défaut)</w:t>
      </w:r>
      <w:r>
        <w:rPr>
          <w:rStyle w:val="optioncarChar"/>
        </w:rPr>
        <w:t xml:space="preserve"> / m / pc.</w:t>
      </w:r>
    </w:p>
    <w:p w14:paraId="1A6549FF" w14:textId="77777777" w:rsidR="00522043" w:rsidRDefault="00000000">
      <w:r>
        <w:rPr>
          <w:b/>
          <w:i/>
        </w:rPr>
        <w:t>(Soit par défaut)</w:t>
      </w:r>
    </w:p>
    <w:p w14:paraId="3AD46D51" w14:textId="77777777" w:rsidR="00522043" w:rsidRDefault="00000000">
      <w:r>
        <w:rPr>
          <w:rStyle w:val="soitChar"/>
        </w:rPr>
        <w:t> 1. m².</w:t>
      </w:r>
    </w:p>
    <w:p w14:paraId="02728051" w14:textId="77777777" w:rsidR="00522043" w:rsidRDefault="00000000">
      <w:r>
        <w:rPr>
          <w:b/>
          <w:i/>
        </w:rPr>
        <w:t>(Soit)</w:t>
      </w:r>
    </w:p>
    <w:p w14:paraId="7DB14644" w14:textId="77777777" w:rsidR="00522043" w:rsidRDefault="00000000">
      <w:r>
        <w:rPr>
          <w:rStyle w:val="soitChar"/>
        </w:rPr>
        <w:t> 2. m</w:t>
      </w:r>
    </w:p>
    <w:p w14:paraId="14E18A4E" w14:textId="77777777" w:rsidR="00522043" w:rsidRDefault="00000000">
      <w:r>
        <w:rPr>
          <w:b/>
          <w:i/>
        </w:rPr>
        <w:t>(Soit)</w:t>
      </w:r>
    </w:p>
    <w:p w14:paraId="2B839699" w14:textId="77777777" w:rsidR="00522043" w:rsidRDefault="00000000">
      <w:r>
        <w:rPr>
          <w:rStyle w:val="soitChar"/>
        </w:rPr>
        <w:t> 3. pc</w:t>
      </w:r>
    </w:p>
    <w:p w14:paraId="72353143" w14:textId="77777777" w:rsidR="00522043" w:rsidRDefault="00522043"/>
    <w:p w14:paraId="7DAFD4B1" w14:textId="77777777" w:rsidR="00522043" w:rsidRDefault="00000000">
      <w:r>
        <w:rPr>
          <w:b/>
        </w:rPr>
        <w:t>COUPURE THERMIQUE</w:t>
      </w:r>
    </w:p>
    <w:p w14:paraId="5D7F8628" w14:textId="77777777" w:rsidR="00522043" w:rsidRDefault="00000000">
      <w:r>
        <w:rPr>
          <w:rStyle w:val="optioncarChar"/>
        </w:rPr>
        <w:t>pièce</w:t>
      </w:r>
    </w:p>
    <w:p w14:paraId="004A901D" w14:textId="77777777" w:rsidR="00522043" w:rsidRDefault="00000000">
      <w:pPr>
        <w:pStyle w:val="pheading"/>
      </w:pPr>
      <w:r>
        <w:t>- code de mesurage:</w:t>
      </w:r>
    </w:p>
    <w:p w14:paraId="47876B5F" w14:textId="77777777" w:rsidR="00522043" w:rsidRDefault="00000000">
      <w:r>
        <w:rPr>
          <w:b/>
        </w:rPr>
        <w:t>POUTRE</w:t>
      </w:r>
    </w:p>
    <w:p w14:paraId="312EF641" w14:textId="77777777" w:rsidR="00522043" w:rsidRDefault="00000000">
      <w:r>
        <w:t>Distinctions faites suivant les types de profilés, nuances et qualités d’acier.</w:t>
      </w:r>
    </w:p>
    <w:p w14:paraId="71A9DC33" w14:textId="77777777" w:rsidR="00522043" w:rsidRDefault="00522043"/>
    <w:p w14:paraId="1C718066" w14:textId="77777777" w:rsidR="00522043" w:rsidRDefault="00000000">
      <w:r>
        <w:rPr>
          <w:rStyle w:val="optioncarChar"/>
        </w:rPr>
        <w:t xml:space="preserve">Masse </w:t>
      </w:r>
      <w:r>
        <w:t xml:space="preserve"> (par défaut) </w:t>
      </w:r>
      <w:r>
        <w:rPr>
          <w:rStyle w:val="optioncarChar"/>
        </w:rPr>
        <w:t>/ Longueur nette / Longueur nette d’exécution / Pièce nette / Pièce d’exécution</w:t>
      </w:r>
    </w:p>
    <w:p w14:paraId="495783E0" w14:textId="77777777" w:rsidR="00522043" w:rsidRDefault="00000000">
      <w:r>
        <w:rPr>
          <w:b/>
        </w:rPr>
        <w:t>(Soit par défaut)</w:t>
      </w:r>
    </w:p>
    <w:p w14:paraId="3D6AF268"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 xml:space="preserve"> Masse d’acier pour toutes dimensions et types de profilés, distinction suivant les nuances et qualités d’acier. .</w:t>
      </w:r>
    </w:p>
    <w:p w14:paraId="4AE244F1" w14:textId="77777777" w:rsidR="00522043" w:rsidRDefault="00000000">
      <w:r>
        <w:rPr>
          <w:b/>
        </w:rPr>
        <w:t>(Soit)</w:t>
      </w:r>
    </w:p>
    <w:p w14:paraId="657B9E20"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 xml:space="preserve"> Longueur de la portée à mettre en œuvre, appuis non comptés.</w:t>
      </w:r>
    </w:p>
    <w:p w14:paraId="526E23E4" w14:textId="77777777" w:rsidR="00522043" w:rsidRDefault="00000000">
      <w:r>
        <w:rPr>
          <w:b/>
        </w:rPr>
        <w:t>(Soit)</w:t>
      </w:r>
    </w:p>
    <w:p w14:paraId="6663BBBD" w14:textId="77777777" w:rsidR="00522043" w:rsidRDefault="00000000">
      <w:r>
        <w:rPr>
          <w:rStyle w:val="soitChar"/>
        </w:rPr>
        <w:t>3.</w:t>
      </w:r>
      <w:r>
        <w:rPr>
          <w:rStyle w:val="soitChar"/>
          <w:u w:val="single"/>
        </w:rPr>
        <w:t xml:space="preserve"> Longueur d’exécution</w:t>
      </w:r>
      <w:r>
        <w:rPr>
          <w:rStyle w:val="soitChar"/>
        </w:rPr>
        <w:t xml:space="preserve"> :</w:t>
      </w:r>
    </w:p>
    <w:p w14:paraId="1B2640AB" w14:textId="77777777" w:rsidR="00522043" w:rsidRDefault="00000000">
      <w:r>
        <w:rPr>
          <w:rStyle w:val="soitChar"/>
        </w:rPr>
        <w:t xml:space="preserve"> Longueur de la portée et longueurs d’appuis comprises.</w:t>
      </w:r>
    </w:p>
    <w:p w14:paraId="258B8F07" w14:textId="77777777" w:rsidR="00522043" w:rsidRDefault="00000000">
      <w:r>
        <w:rPr>
          <w:b/>
        </w:rPr>
        <w:t>(Soit)</w:t>
      </w:r>
    </w:p>
    <w:p w14:paraId="75FACE24"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 xml:space="preserve"> selon les dimensions de la portée à mettre en œuvre, appuis non comptés.</w:t>
      </w:r>
    </w:p>
    <w:p w14:paraId="31C329AC" w14:textId="77777777" w:rsidR="00522043" w:rsidRDefault="00000000">
      <w:r>
        <w:rPr>
          <w:b/>
        </w:rPr>
        <w:t>(Soit)</w:t>
      </w:r>
      <w:r>
        <w:br/>
      </w:r>
      <w:r>
        <w:rPr>
          <w:rStyle w:val="soitChar"/>
        </w:rPr>
        <w:t>5.</w:t>
      </w:r>
      <w:r>
        <w:rPr>
          <w:rStyle w:val="soitChar"/>
          <w:u w:val="single"/>
        </w:rPr>
        <w:t xml:space="preserve"> Pièce d’exécution</w:t>
      </w:r>
      <w:r>
        <w:rPr>
          <w:rStyle w:val="soitChar"/>
        </w:rPr>
        <w:t xml:space="preserve"> : </w:t>
      </w:r>
      <w:r>
        <w:br/>
      </w:r>
      <w:r>
        <w:rPr>
          <w:rStyle w:val="soitChar"/>
        </w:rPr>
        <w:t xml:space="preserve"> selon les dimensions de la portée et longueurs d’appuis comprises.</w:t>
      </w:r>
    </w:p>
    <w:p w14:paraId="27228939" w14:textId="77777777" w:rsidR="00522043" w:rsidRDefault="00522043"/>
    <w:p w14:paraId="72F70C19" w14:textId="77777777" w:rsidR="00522043" w:rsidRDefault="00000000">
      <w:r>
        <w:rPr>
          <w:b/>
        </w:rPr>
        <w:t>FLOCAGE</w:t>
      </w:r>
    </w:p>
    <w:p w14:paraId="0A98045C"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04EBF8D8" w14:textId="77777777" w:rsidR="00522043" w:rsidRDefault="00000000">
      <w:r>
        <w:rPr>
          <w:b/>
          <w:i/>
        </w:rPr>
        <w:t>(Soit par défaut)</w:t>
      </w:r>
    </w:p>
    <w:p w14:paraId="6BB62B84"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 xml:space="preserve"> Surface nette à traiter.</w:t>
      </w:r>
    </w:p>
    <w:p w14:paraId="46B057DF" w14:textId="77777777" w:rsidR="00522043" w:rsidRDefault="00000000">
      <w:r>
        <w:rPr>
          <w:b/>
          <w:i/>
        </w:rPr>
        <w:t>(Soit)</w:t>
      </w:r>
    </w:p>
    <w:p w14:paraId="7627D5A8"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 xml:space="preserve"> Longueur nette à traiter.</w:t>
      </w:r>
    </w:p>
    <w:p w14:paraId="713C9174" w14:textId="77777777" w:rsidR="00522043" w:rsidRDefault="00000000">
      <w:r>
        <w:rPr>
          <w:b/>
          <w:i/>
        </w:rPr>
        <w:t>(Soit)</w:t>
      </w:r>
    </w:p>
    <w:p w14:paraId="3BA5000F"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 xml:space="preserve"> Ventilée selon les dimensions et les sections des profilés.</w:t>
      </w:r>
    </w:p>
    <w:p w14:paraId="44000F19" w14:textId="77777777" w:rsidR="00522043" w:rsidRDefault="00522043"/>
    <w:p w14:paraId="51500F24" w14:textId="77777777" w:rsidR="00522043" w:rsidRDefault="00000000">
      <w:pPr>
        <w:spacing w:after="0" w:line="256" w:lineRule="auto"/>
        <w:jc w:val="both"/>
      </w:pPr>
      <w:r>
        <w:rPr>
          <w:b/>
        </w:rPr>
        <w:t>COUPURE THERMIQUE</w:t>
      </w:r>
    </w:p>
    <w:p w14:paraId="0761C8D9" w14:textId="77777777" w:rsidR="00522043" w:rsidRDefault="00000000">
      <w:r>
        <w:t>À la pièce, ventilée suivant les types d’éléments</w:t>
      </w:r>
    </w:p>
    <w:p w14:paraId="4D62EE78" w14:textId="77777777" w:rsidR="00522043" w:rsidRDefault="00000000">
      <w:pPr>
        <w:pStyle w:val="pheading"/>
      </w:pPr>
      <w:r>
        <w:t>- nature du marché:</w:t>
      </w:r>
    </w:p>
    <w:p w14:paraId="67634FED" w14:textId="77777777" w:rsidR="00522043" w:rsidRDefault="00000000">
      <w:r>
        <w:rPr>
          <w:rStyle w:val="optioncarChar"/>
        </w:rPr>
        <w:t>QF</w:t>
      </w:r>
      <w:r>
        <w:t xml:space="preserve"> (par défaut) </w:t>
      </w:r>
      <w:r>
        <w:rPr>
          <w:rStyle w:val="optioncarChar"/>
        </w:rPr>
        <w:t>/ QP</w:t>
      </w:r>
    </w:p>
    <w:p w14:paraId="67FE2B3C" w14:textId="77777777" w:rsidR="00522043" w:rsidRDefault="00000000">
      <w:r>
        <w:rPr>
          <w:rStyle w:val="normalChar"/>
          <w:b/>
          <w:i/>
          <w:color w:val="000000"/>
        </w:rPr>
        <w:t>(Soit par défaut)</w:t>
      </w:r>
    </w:p>
    <w:p w14:paraId="1CCD8B78" w14:textId="77777777" w:rsidR="00522043" w:rsidRDefault="00522043"/>
    <w:p w14:paraId="146C38F0" w14:textId="77777777" w:rsidR="00522043" w:rsidRDefault="00522043"/>
    <w:p w14:paraId="16D10776" w14:textId="77777777" w:rsidR="00522043" w:rsidRDefault="00000000">
      <w:r>
        <w:rPr>
          <w:rStyle w:val="soitChar"/>
        </w:rPr>
        <w:t xml:space="preserve">1. QF </w:t>
      </w:r>
      <w:r>
        <w:rPr>
          <w:b/>
          <w:i/>
        </w:rPr>
        <w:t>(Soit)</w:t>
      </w:r>
    </w:p>
    <w:p w14:paraId="6C17FD27" w14:textId="77777777" w:rsidR="00522043" w:rsidRDefault="00000000">
      <w:r>
        <w:rPr>
          <w:rStyle w:val="soitChar"/>
        </w:rPr>
        <w:t xml:space="preserve">2. QP </w:t>
      </w:r>
    </w:p>
    <w:p w14:paraId="6F579F5A" w14:textId="77777777" w:rsidR="00522043" w:rsidRDefault="00000000">
      <w:pPr>
        <w:pStyle w:val="pheading"/>
      </w:pPr>
      <w:r>
        <w:t>AIDE</w:t>
      </w:r>
    </w:p>
    <w:p w14:paraId="0F8925FA" w14:textId="77777777" w:rsidR="00522043" w:rsidRDefault="00522043"/>
    <w:p w14:paraId="1B82990D" w14:textId="77777777" w:rsidR="00522043" w:rsidRDefault="00522043"/>
    <w:p w14:paraId="7C364828" w14:textId="77777777" w:rsidR="00522043" w:rsidRDefault="00000000">
      <w:r>
        <w:t>Exemple pour métré :</w:t>
      </w:r>
    </w:p>
    <w:p w14:paraId="497B2ED3" w14:textId="77777777" w:rsidR="00522043" w:rsidRDefault="00000000">
      <w:r>
        <w:t>HEA 200          S235JR           Z15      galvanisé à chaud</w:t>
      </w:r>
    </w:p>
    <w:p w14:paraId="15C03E14" w14:textId="77777777" w:rsidR="00522043" w:rsidRDefault="00000000">
      <w:r>
        <w:t>IPE 360           S355J2                        primaire antirouille</w:t>
      </w:r>
    </w:p>
    <w:p w14:paraId="0B1A4E8D" w14:textId="77777777" w:rsidR="00522043" w:rsidRDefault="00000000">
      <w:pPr>
        <w:pStyle w:val="Author-eSectionHeading6"/>
      </w:pPr>
      <w:bookmarkStart w:id="1124" w:name="_Toc112759675"/>
      <w:r>
        <w:t>23.11.1b Poutres reconstituées soudées en acier CCTB 01.10</w:t>
      </w:r>
      <w:bookmarkEnd w:id="1124"/>
    </w:p>
    <w:p w14:paraId="0B441D11" w14:textId="77777777" w:rsidR="00522043" w:rsidRDefault="00000000">
      <w:pPr>
        <w:pStyle w:val="pheading"/>
      </w:pPr>
      <w:bookmarkStart w:id="1125" w:name="380"/>
      <w:bookmarkEnd w:id="1125"/>
      <w:r>
        <w:t>DESCRIPTION</w:t>
      </w:r>
    </w:p>
    <w:p w14:paraId="4F1BBE3C" w14:textId="77777777" w:rsidR="00522043" w:rsidRDefault="00000000">
      <w:pPr>
        <w:pStyle w:val="pheading"/>
      </w:pPr>
      <w:r>
        <w:t>- Définition / Comprend</w:t>
      </w:r>
    </w:p>
    <w:p w14:paraId="765DF250" w14:textId="77777777" w:rsidR="00522043" w:rsidRDefault="00000000">
      <w:pPr>
        <w:jc w:val="both"/>
      </w:pPr>
      <w:r>
        <w:t>Il s'agit de la fourniture et de la pose de profilés non standards servant de poutres, préfabriqués en ateliers, constitués d’éléments linéaires en acier assemblés par soudage.</w:t>
      </w:r>
    </w:p>
    <w:p w14:paraId="0D25E432" w14:textId="77777777" w:rsidR="00522043" w:rsidRDefault="00000000">
      <w:pPr>
        <w:jc w:val="both"/>
      </w:pPr>
      <w:r>
        <w:t>Les poutres reconstituées soudées en acier sont communément appelées en abrégé « PRS ». Cette abréviation est utilisée dans la suite de cet élément.</w:t>
      </w:r>
    </w:p>
    <w:p w14:paraId="01B012D5" w14:textId="77777777" w:rsidR="00522043" w:rsidRDefault="00000000">
      <w:pPr>
        <w:jc w:val="both"/>
      </w:pPr>
      <w:r>
        <w:t>Ce poste comprend notamment :</w:t>
      </w:r>
    </w:p>
    <w:p w14:paraId="5ACF1F7D" w14:textId="77777777" w:rsidR="00522043" w:rsidRDefault="00000000">
      <w:pPr>
        <w:pStyle w:val="Author-eListParagraph"/>
        <w:numPr>
          <w:ilvl w:val="0"/>
          <w:numId w:val="641"/>
        </w:numPr>
        <w:jc w:val="both"/>
      </w:pPr>
      <w:r>
        <w:t>le relevé sur place des dimensions exactes ;</w:t>
      </w:r>
    </w:p>
    <w:p w14:paraId="56F7DB66" w14:textId="77777777" w:rsidR="00522043" w:rsidRDefault="00000000">
      <w:pPr>
        <w:pStyle w:val="Author-eListParagraph"/>
        <w:numPr>
          <w:ilvl w:val="0"/>
          <w:numId w:val="641"/>
        </w:numPr>
        <w:jc w:val="both"/>
      </w:pPr>
      <w:r>
        <w:t>l'établissement des dessins d'exécution ;</w:t>
      </w:r>
    </w:p>
    <w:p w14:paraId="7DA8B27D" w14:textId="77777777" w:rsidR="00522043" w:rsidRDefault="00000000">
      <w:pPr>
        <w:pStyle w:val="Author-eListParagraph"/>
        <w:numPr>
          <w:ilvl w:val="0"/>
          <w:numId w:val="641"/>
        </w:numPr>
        <w:jc w:val="both"/>
      </w:pPr>
      <w:r>
        <w:t>le contrôle et la préparation des supports ;</w:t>
      </w:r>
    </w:p>
    <w:p w14:paraId="4BD46ED4" w14:textId="77777777" w:rsidR="00522043" w:rsidRDefault="00000000">
      <w:pPr>
        <w:pStyle w:val="Author-eListParagraph"/>
        <w:numPr>
          <w:ilvl w:val="0"/>
          <w:numId w:val="641"/>
        </w:numPr>
        <w:jc w:val="both"/>
      </w:pPr>
      <w:r>
        <w:t>la préparation et l'usinage de l'acier en atelier (couper, plier, etc.), y compris tous les assemblages par soudure et boulonnage ;</w:t>
      </w:r>
    </w:p>
    <w:p w14:paraId="2FAC99F3" w14:textId="77777777" w:rsidR="00522043" w:rsidRDefault="00000000">
      <w:pPr>
        <w:pStyle w:val="Author-eListParagraph"/>
        <w:numPr>
          <w:ilvl w:val="0"/>
          <w:numId w:val="641"/>
        </w:numPr>
        <w:jc w:val="both"/>
      </w:pPr>
      <w:r>
        <w:t>la protection contre la corrosion;</w:t>
      </w:r>
    </w:p>
    <w:p w14:paraId="0B9ADE71" w14:textId="77777777" w:rsidR="00522043" w:rsidRDefault="00000000">
      <w:pPr>
        <w:pStyle w:val="Author-eListParagraph"/>
        <w:numPr>
          <w:ilvl w:val="0"/>
          <w:numId w:val="641"/>
        </w:numPr>
        <w:jc w:val="both"/>
      </w:pPr>
      <w:r>
        <w:t>la fourniture et le montage des éléments de construction en acier sur chantier, y compris tous les dispositifs d'assemblage, d'appui et d'ancrage ;</w:t>
      </w:r>
    </w:p>
    <w:p w14:paraId="4F543C63" w14:textId="77777777" w:rsidR="00522043" w:rsidRDefault="00000000">
      <w:pPr>
        <w:pStyle w:val="Author-eListParagraph"/>
        <w:numPr>
          <w:ilvl w:val="0"/>
          <w:numId w:val="641"/>
        </w:numPr>
        <w:jc w:val="both"/>
      </w:pPr>
      <w:r>
        <w:t>l’évacuation des déchets et le nettoyage du chantier.</w:t>
      </w:r>
    </w:p>
    <w:p w14:paraId="6D9D89AA" w14:textId="77777777" w:rsidR="00522043" w:rsidRDefault="00000000">
      <w:pPr>
        <w:pStyle w:val="pheading"/>
      </w:pPr>
      <w:r>
        <w:t>- Localisation</w:t>
      </w:r>
    </w:p>
    <w:p w14:paraId="4FB72795" w14:textId="77777777" w:rsidR="00522043" w:rsidRDefault="00000000">
      <w:r>
        <w:t xml:space="preserve">Les travaux sont localisés : </w:t>
      </w:r>
      <w:r>
        <w:rPr>
          <w:rStyle w:val="optioncarChar"/>
        </w:rPr>
        <w:t>***</w:t>
      </w:r>
      <w:r>
        <w:t>.</w:t>
      </w:r>
    </w:p>
    <w:p w14:paraId="40765D77" w14:textId="77777777" w:rsidR="00522043" w:rsidRDefault="00000000">
      <w:r>
        <w:t>Voir plans et métrés détaillés.</w:t>
      </w:r>
    </w:p>
    <w:p w14:paraId="17EC6C02" w14:textId="77777777" w:rsidR="00522043" w:rsidRDefault="00000000">
      <w:pPr>
        <w:pStyle w:val="pheading"/>
      </w:pPr>
      <w:r>
        <w:t>MATÉRIAUX</w:t>
      </w:r>
    </w:p>
    <w:p w14:paraId="63F85108" w14:textId="77777777" w:rsidR="00522043" w:rsidRDefault="00000000">
      <w:pPr>
        <w:pStyle w:val="pheading"/>
      </w:pPr>
      <w:r>
        <w:t>- Caractéristiques générales</w:t>
      </w:r>
    </w:p>
    <w:p w14:paraId="4849849C" w14:textId="77777777" w:rsidR="00522043" w:rsidRDefault="00000000">
      <w:r>
        <w:rPr>
          <w:b/>
          <w:u w:val="single"/>
        </w:rPr>
        <w:t>Acier laminé à chaud</w:t>
      </w:r>
    </w:p>
    <w:p w14:paraId="4771334E" w14:textId="77777777" w:rsidR="00522043" w:rsidRDefault="00000000">
      <w:pPr>
        <w:pStyle w:val="Author-eListParagraph"/>
        <w:numPr>
          <w:ilvl w:val="0"/>
          <w:numId w:val="642"/>
        </w:numPr>
      </w:pPr>
      <w:r>
        <w:t xml:space="preserve">Types de profilés : </w:t>
      </w:r>
      <w:r>
        <w:rPr>
          <w:rStyle w:val="optioncarChar"/>
        </w:rPr>
        <w:t xml:space="preserve">voir données mentionnées sur les plans </w:t>
      </w:r>
      <w:r>
        <w:t xml:space="preserve">(par défaut) </w:t>
      </w:r>
      <w:r>
        <w:rPr>
          <w:rStyle w:val="optioncarChar"/>
        </w:rPr>
        <w:t>/ ***</w:t>
      </w:r>
      <w:r>
        <w:t>.</w:t>
      </w:r>
    </w:p>
    <w:p w14:paraId="5CCA20FC" w14:textId="77777777" w:rsidR="00522043" w:rsidRDefault="00000000">
      <w:pPr>
        <w:pStyle w:val="Author-eListParagraph"/>
        <w:numPr>
          <w:ilvl w:val="0"/>
          <w:numId w:val="642"/>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516041BB" w14:textId="77777777" w:rsidR="00522043" w:rsidRDefault="00000000">
      <w:pPr>
        <w:pStyle w:val="Author-eListParagraph"/>
        <w:numPr>
          <w:ilvl w:val="0"/>
          <w:numId w:val="642"/>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74C68922" w14:textId="77777777" w:rsidR="00522043" w:rsidRDefault="00000000">
      <w:pPr>
        <w:pStyle w:val="Author-eListParagraph"/>
        <w:numPr>
          <w:ilvl w:val="0"/>
          <w:numId w:val="642"/>
        </w:numPr>
      </w:pPr>
      <w:r>
        <w:t xml:space="preserve">Flèche maximale [NBN B 03-003]: </w:t>
      </w:r>
      <w:r>
        <w:rPr>
          <w:rStyle w:val="optioncarChar"/>
        </w:rPr>
        <w:t xml:space="preserve">L/500 </w:t>
      </w:r>
      <w:r>
        <w:t xml:space="preserve">(par défaut) </w:t>
      </w:r>
      <w:r>
        <w:rPr>
          <w:rStyle w:val="optioncarChar"/>
        </w:rPr>
        <w:t>/ L/300 / ***</w:t>
      </w:r>
      <w:r>
        <w:t>.</w:t>
      </w:r>
    </w:p>
    <w:p w14:paraId="7F87D442" w14:textId="77777777" w:rsidR="00522043" w:rsidRDefault="00000000">
      <w:r>
        <w:t> </w:t>
      </w:r>
      <w:r>
        <w:br/>
      </w:r>
      <w:r>
        <w:rPr>
          <w:b/>
          <w:u w:val="single"/>
        </w:rPr>
        <w:t>Traitement anticorrosion</w:t>
      </w:r>
    </w:p>
    <w:p w14:paraId="18E6F25F" w14:textId="77777777" w:rsidR="00522043" w:rsidRDefault="00000000">
      <w:r>
        <w:t xml:space="preserve">Les éléments métalliques sont traités contre la rouille par : </w:t>
      </w:r>
      <w:r>
        <w:rPr>
          <w:rStyle w:val="optioncarChar"/>
        </w:rPr>
        <w:t xml:space="preserve">primaire antirouille </w:t>
      </w:r>
      <w:r>
        <w:t xml:space="preserve">(par défaut) </w:t>
      </w:r>
      <w:r>
        <w:rPr>
          <w:rStyle w:val="optioncarChar"/>
        </w:rPr>
        <w:t>/ galvanisation à chaud / métallisation / pas de traitement (aspect brut)</w:t>
      </w:r>
      <w:r>
        <w:t>.</w:t>
      </w:r>
    </w:p>
    <w:p w14:paraId="6EECECDE" w14:textId="77777777" w:rsidR="00522043" w:rsidRDefault="00000000">
      <w:pPr>
        <w:ind w:left="567"/>
        <w:jc w:val="both"/>
      </w:pPr>
      <w:r>
        <w:rPr>
          <w:b/>
          <w:i/>
        </w:rPr>
        <w:t>(Soit par défaut)</w:t>
      </w:r>
    </w:p>
    <w:p w14:paraId="1247EFFF" w14:textId="77777777" w:rsidR="00522043" w:rsidRDefault="00000000">
      <w:pPr>
        <w:ind w:left="567"/>
        <w:jc w:val="both"/>
      </w:pPr>
      <w:r>
        <w:rPr>
          <w:rStyle w:val="soitChar"/>
          <w:u w:val="single"/>
        </w:rPr>
        <w:t>Primaire antirouille</w:t>
      </w:r>
    </w:p>
    <w:p w14:paraId="6CCEBA1D" w14:textId="199AE058" w:rsidR="00522043" w:rsidRDefault="00000000">
      <w:pPr>
        <w:ind w:left="567"/>
        <w:jc w:val="both"/>
      </w:pPr>
      <w:r>
        <w:rPr>
          <w:rStyle w:val="soitChar"/>
        </w:rPr>
        <w:t xml:space="preserve">Conformément aux prescriptions des articles </w:t>
      </w:r>
      <w:hyperlink r:id="rId106" w:history="1">
        <w:r>
          <w:rPr>
            <w:rStyle w:val="soitChar"/>
          </w:rPr>
          <w:t>« 81.31.3c Protections intérieures par primaire antirouille (en atelier ou sur chantier) des supports métalliques ferreux »</w:t>
        </w:r>
      </w:hyperlink>
      <w:r>
        <w:rPr>
          <w:rStyle w:val="soitChar"/>
        </w:rPr>
        <w:t xml:space="preserve"> ou </w:t>
      </w:r>
      <w:hyperlink r:id="rId107" w:history="1">
        <w:r>
          <w:rPr>
            <w:rStyle w:val="soitChar"/>
          </w:rPr>
          <w:t>82.31.3c Protections extérieures par primaire antirouille des supports métalliques ferreux</w:t>
        </w:r>
      </w:hyperlink>
    </w:p>
    <w:p w14:paraId="51C6D861" w14:textId="77777777" w:rsidR="00522043" w:rsidRDefault="00000000">
      <w:pPr>
        <w:ind w:left="567"/>
        <w:jc w:val="both"/>
      </w:pPr>
      <w:r>
        <w:rPr>
          <w:b/>
          <w:i/>
        </w:rPr>
        <w:t>(Soit)</w:t>
      </w:r>
    </w:p>
    <w:p w14:paraId="5467E62A" w14:textId="77777777" w:rsidR="00522043" w:rsidRDefault="00000000">
      <w:pPr>
        <w:ind w:left="567"/>
        <w:jc w:val="both"/>
      </w:pPr>
      <w:r>
        <w:rPr>
          <w:rStyle w:val="soitChar"/>
          <w:u w:val="single"/>
        </w:rPr>
        <w:t>Galvanisation à chaud</w:t>
      </w:r>
    </w:p>
    <w:p w14:paraId="30F5CCCC" w14:textId="584B056C" w:rsidR="00522043" w:rsidRDefault="00000000">
      <w:pPr>
        <w:ind w:left="567"/>
        <w:jc w:val="both"/>
      </w:pPr>
      <w:r>
        <w:rPr>
          <w:rStyle w:val="soitChar"/>
        </w:rPr>
        <w:t xml:space="preserve">Conformément aux prescriptions des articles </w:t>
      </w:r>
      <w:hyperlink r:id="rId108" w:history="1">
        <w:r>
          <w:rPr>
            <w:rStyle w:val="soitChar"/>
          </w:rPr>
          <w:t>81.31.3a Protections intérieures par galvanisation (en atelier) des supports métalliques ferreux</w:t>
        </w:r>
      </w:hyperlink>
      <w:r>
        <w:rPr>
          <w:rStyle w:val="soitChar"/>
        </w:rPr>
        <w:t xml:space="preserve"> ou </w:t>
      </w:r>
      <w:hyperlink r:id="rId109" w:history="1">
        <w:r>
          <w:rPr>
            <w:rStyle w:val="soitChar"/>
          </w:rPr>
          <w:t>82.31.3a Protections extérieures par galvanisation de supports métalliques ferreux</w:t>
        </w:r>
      </w:hyperlink>
      <w:r>
        <w:rPr>
          <w:rStyle w:val="soitChar"/>
        </w:rPr>
        <w:t>.</w:t>
      </w:r>
    </w:p>
    <w:p w14:paraId="60BE8B65" w14:textId="77777777" w:rsidR="00522043" w:rsidRDefault="00000000">
      <w:pPr>
        <w:ind w:left="567"/>
        <w:jc w:val="both"/>
      </w:pPr>
      <w:r>
        <w:rPr>
          <w:b/>
          <w:i/>
        </w:rPr>
        <w:t>(Soit)</w:t>
      </w:r>
    </w:p>
    <w:p w14:paraId="08F68101" w14:textId="77777777" w:rsidR="00522043" w:rsidRDefault="00000000">
      <w:pPr>
        <w:ind w:left="567"/>
        <w:jc w:val="both"/>
      </w:pPr>
      <w:r>
        <w:rPr>
          <w:rStyle w:val="soitChar"/>
          <w:u w:val="single"/>
        </w:rPr>
        <w:t>Métallisation</w:t>
      </w:r>
    </w:p>
    <w:p w14:paraId="73BFB8A2" w14:textId="0C1964D9" w:rsidR="00522043" w:rsidRDefault="00000000">
      <w:pPr>
        <w:ind w:left="567"/>
        <w:jc w:val="both"/>
      </w:pPr>
      <w:r>
        <w:rPr>
          <w:rStyle w:val="soitChar"/>
        </w:rPr>
        <w:t xml:space="preserve">Conformément aux prescriptions des articles </w:t>
      </w:r>
      <w:hyperlink r:id="rId110" w:history="1">
        <w:r>
          <w:rPr>
            <w:rStyle w:val="soitChar"/>
          </w:rPr>
          <w:t>81.31.3b Protections intérieures par métallisation (en atelier ou sur chantier) des supports métalliques ferreux</w:t>
        </w:r>
      </w:hyperlink>
      <w:r>
        <w:rPr>
          <w:rStyle w:val="soitChar"/>
        </w:rPr>
        <w:t xml:space="preserve"> ou </w:t>
      </w:r>
      <w:hyperlink r:id="rId111" w:history="1">
        <w:r>
          <w:rPr>
            <w:rStyle w:val="soitChar"/>
          </w:rPr>
          <w:t>82.31.3b Protections extérieures par métallisation des supports métalliques ferreux</w:t>
        </w:r>
      </w:hyperlink>
      <w:r>
        <w:rPr>
          <w:rStyle w:val="soitChar"/>
        </w:rPr>
        <w:t>.</w:t>
      </w:r>
    </w:p>
    <w:p w14:paraId="1D1B24AD" w14:textId="77777777" w:rsidR="00522043" w:rsidRDefault="00000000">
      <w:pPr>
        <w:ind w:left="567"/>
        <w:jc w:val="both"/>
      </w:pPr>
      <w:r>
        <w:rPr>
          <w:b/>
          <w:i/>
        </w:rPr>
        <w:t>(Soit)</w:t>
      </w:r>
    </w:p>
    <w:p w14:paraId="355AC436" w14:textId="77777777" w:rsidR="00522043" w:rsidRDefault="00000000">
      <w:pPr>
        <w:ind w:left="567"/>
        <w:jc w:val="both"/>
      </w:pPr>
      <w:r>
        <w:rPr>
          <w:rStyle w:val="soitChar"/>
          <w:u w:val="single"/>
        </w:rPr>
        <w:t>Pas de traitement (aspect brut)</w:t>
      </w:r>
    </w:p>
    <w:p w14:paraId="76260A67" w14:textId="6B191966" w:rsidR="00522043" w:rsidRDefault="00000000">
      <w:pPr>
        <w:ind w:left="567"/>
        <w:jc w:val="both"/>
      </w:pPr>
      <w:r>
        <w:rPr>
          <w:rStyle w:val="soitChar"/>
        </w:rPr>
        <w:t xml:space="preserve">L’acier reste « brut ». Il est simplement nettoyé, dégraissé et débarrassé de la rouille conformément aux chapitres </w:t>
      </w:r>
      <w:hyperlink r:id="rId112" w:history="1">
        <w:r>
          <w:rPr>
            <w:rStyle w:val="soitChar"/>
          </w:rPr>
          <w:t>81.31.1 Nettoyage / Dégraissage</w:t>
        </w:r>
      </w:hyperlink>
      <w:r>
        <w:rPr>
          <w:rStyle w:val="soitChar"/>
        </w:rPr>
        <w:t xml:space="preserve">, </w:t>
      </w:r>
      <w:hyperlink r:id="rId113" w:history="1">
        <w:r>
          <w:rPr>
            <w:rStyle w:val="soitChar"/>
          </w:rPr>
          <w:t>81.31.2 Grenaillage - Sablage / Ponçage / Dérouillage</w:t>
        </w:r>
      </w:hyperlink>
      <w:r>
        <w:rPr>
          <w:rStyle w:val="soitChar"/>
        </w:rPr>
        <w:t xml:space="preserve"> et articles qui en découlent.</w:t>
      </w:r>
    </w:p>
    <w:p w14:paraId="2C6A19DD" w14:textId="77777777" w:rsidR="00522043" w:rsidRDefault="00000000">
      <w:pPr>
        <w:ind w:left="567"/>
        <w:jc w:val="both"/>
      </w:pPr>
      <w:r>
        <w:rPr>
          <w:rStyle w:val="soitChar"/>
        </w:rPr>
        <w:t>L’acier étant très sensible à la rouille dans cet état, il recevra le plus rapidement possible le traitement de finition.</w:t>
      </w:r>
    </w:p>
    <w:p w14:paraId="7D6F0447" w14:textId="77777777" w:rsidR="00522043" w:rsidRDefault="00000000">
      <w:pPr>
        <w:jc w:val="both"/>
      </w:pPr>
      <w:r>
        <w:t> </w:t>
      </w:r>
    </w:p>
    <w:p w14:paraId="2704258F" w14:textId="77777777" w:rsidR="00522043" w:rsidRDefault="00000000">
      <w:r>
        <w:t>Le traitement contre la rouille est comptabilisé au présent article.</w:t>
      </w:r>
    </w:p>
    <w:p w14:paraId="6521ABE6" w14:textId="77777777" w:rsidR="00522043" w:rsidRDefault="00000000">
      <w:pPr>
        <w:pStyle w:val="pheading"/>
      </w:pPr>
      <w:r>
        <w:t>- Finitions</w:t>
      </w:r>
    </w:p>
    <w:p w14:paraId="57CC854C" w14:textId="77777777" w:rsidR="00522043" w:rsidRDefault="00000000">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5C22A048" w14:textId="77777777" w:rsidR="00522043" w:rsidRDefault="00000000">
      <w:pPr>
        <w:ind w:left="567"/>
        <w:jc w:val="both"/>
      </w:pPr>
      <w:r>
        <w:rPr>
          <w:b/>
          <w:i/>
        </w:rPr>
        <w:t>(Soit par défaut)</w:t>
      </w:r>
    </w:p>
    <w:p w14:paraId="376BC4AC" w14:textId="77777777" w:rsidR="00522043" w:rsidRDefault="00000000">
      <w:pPr>
        <w:ind w:left="567"/>
        <w:jc w:val="both"/>
      </w:pPr>
      <w:r>
        <w:rPr>
          <w:rStyle w:val="soitChar"/>
          <w:u w:val="single"/>
        </w:rPr>
        <w:t>Pas de finition</w:t>
      </w:r>
    </w:p>
    <w:p w14:paraId="3C64BE25" w14:textId="77777777" w:rsidR="00522043" w:rsidRDefault="00000000">
      <w:pPr>
        <w:ind w:left="567"/>
        <w:jc w:val="both"/>
      </w:pPr>
      <w:r>
        <w:rPr>
          <w:rStyle w:val="soitChar"/>
        </w:rPr>
        <w:t>Pas de finition.</w:t>
      </w:r>
    </w:p>
    <w:p w14:paraId="7FDF6C1A" w14:textId="77777777" w:rsidR="00522043" w:rsidRDefault="00000000">
      <w:pPr>
        <w:ind w:left="567"/>
        <w:jc w:val="both"/>
      </w:pPr>
      <w:r>
        <w:rPr>
          <w:b/>
          <w:i/>
        </w:rPr>
        <w:t>(Soit)</w:t>
      </w:r>
    </w:p>
    <w:p w14:paraId="39431968" w14:textId="77777777" w:rsidR="00522043" w:rsidRDefault="00000000">
      <w:pPr>
        <w:ind w:left="567"/>
        <w:jc w:val="both"/>
      </w:pPr>
      <w:r>
        <w:rPr>
          <w:rStyle w:val="soitChar"/>
          <w:u w:val="single"/>
        </w:rPr>
        <w:t>Peint</w:t>
      </w:r>
    </w:p>
    <w:p w14:paraId="5E327D47" w14:textId="071D3D94" w:rsidR="00522043" w:rsidRDefault="00000000">
      <w:pPr>
        <w:ind w:left="567"/>
        <w:jc w:val="both"/>
      </w:pPr>
      <w:r>
        <w:rPr>
          <w:rStyle w:val="soitChar"/>
        </w:rPr>
        <w:t xml:space="preserve">Renvoi aux sous-titres </w:t>
      </w:r>
      <w:hyperlink r:id="rId114" w:history="1">
        <w:r>
          <w:rPr>
            <w:rStyle w:val="soitChar"/>
          </w:rPr>
          <w:t>81.33 Finitions / décorations des métaux ferreux et non ferreux</w:t>
        </w:r>
      </w:hyperlink>
      <w:r>
        <w:rPr>
          <w:rStyle w:val="soitChar"/>
        </w:rPr>
        <w:t xml:space="preserve">(intérieure) ou </w:t>
      </w:r>
      <w:hyperlink r:id="rId115" w:history="1">
        <w:r>
          <w:rPr>
            <w:rStyle w:val="soitChar"/>
          </w:rPr>
          <w:t>82.33 Finitions / décorations des métaux ferreux et non ferreux</w:t>
        </w:r>
      </w:hyperlink>
      <w:r>
        <w:rPr>
          <w:rStyle w:val="soitChar"/>
        </w:rPr>
        <w:t xml:space="preserve"> (extérieure), et articles qui en découlent.</w:t>
      </w:r>
    </w:p>
    <w:p w14:paraId="51FCE61B" w14:textId="77777777" w:rsidR="00522043" w:rsidRDefault="00000000">
      <w:pPr>
        <w:ind w:left="567"/>
        <w:jc w:val="both"/>
      </w:pPr>
      <w:r>
        <w:rPr>
          <w:b/>
          <w:i/>
        </w:rPr>
        <w:t>(Soit)</w:t>
      </w:r>
    </w:p>
    <w:p w14:paraId="6E14876D" w14:textId="77777777" w:rsidR="00522043" w:rsidRDefault="00000000">
      <w:pPr>
        <w:ind w:left="567"/>
        <w:jc w:val="both"/>
      </w:pPr>
      <w:r>
        <w:rPr>
          <w:rStyle w:val="soitChar"/>
          <w:u w:val="single"/>
        </w:rPr>
        <w:t>Brut (verni)</w:t>
      </w:r>
    </w:p>
    <w:p w14:paraId="249C56D6" w14:textId="77777777" w:rsidR="00522043" w:rsidRDefault="00000000">
      <w:pPr>
        <w:ind w:left="567"/>
        <w:jc w:val="both"/>
      </w:pPr>
      <w:r>
        <w:rPr>
          <w:rStyle w:val="soitChar"/>
        </w:rPr>
        <w:t xml:space="preserve">L’acier est protégé à l’aide d’un verni incolore à base de </w:t>
      </w:r>
      <w:r>
        <w:rPr>
          <w:rStyle w:val="optioncarChar"/>
        </w:rPr>
        <w:t>résine glycérophtalique</w:t>
      </w:r>
      <w:r>
        <w:t xml:space="preserve"> (par défaut)</w:t>
      </w:r>
      <w:r>
        <w:rPr>
          <w:rStyle w:val="optioncarChar"/>
        </w:rPr>
        <w:t xml:space="preserve"> / ***.</w:t>
      </w:r>
    </w:p>
    <w:p w14:paraId="1CBC1B7F" w14:textId="047C6E01" w:rsidR="00522043" w:rsidRDefault="00000000">
      <w:pPr>
        <w:ind w:left="567"/>
        <w:jc w:val="both"/>
      </w:pPr>
      <w:r>
        <w:rPr>
          <w:rStyle w:val="soitChar"/>
        </w:rPr>
        <w:t xml:space="preserve">Pour la mise en œuvre, renvoi aux sous-titres </w:t>
      </w:r>
      <w:hyperlink r:id="rId116" w:history="1">
        <w:r>
          <w:rPr>
            <w:rStyle w:val="soitChar"/>
          </w:rPr>
          <w:t>« 81.33 Finitions / décorations des métaux ferreux et non ferreux »</w:t>
        </w:r>
      </w:hyperlink>
      <w:r>
        <w:rPr>
          <w:rStyle w:val="soitChar"/>
        </w:rPr>
        <w:t xml:space="preserve"> (intérieure) ou </w:t>
      </w:r>
      <w:hyperlink r:id="rId117" w:history="1">
        <w:r>
          <w:rPr>
            <w:rStyle w:val="soitChar"/>
          </w:rPr>
          <w:t>82.33 Finitions / décorations des métaux ferreux et non ferreux</w:t>
        </w:r>
      </w:hyperlink>
      <w:r>
        <w:rPr>
          <w:rStyle w:val="soitChar"/>
        </w:rPr>
        <w:t xml:space="preserve"> (extérieure), et articles qui en découlent.</w:t>
      </w:r>
    </w:p>
    <w:p w14:paraId="7777A31C" w14:textId="77777777" w:rsidR="00522043" w:rsidRDefault="00000000">
      <w:pPr>
        <w:jc w:val="both"/>
      </w:pPr>
      <w:r>
        <w:t> </w:t>
      </w:r>
    </w:p>
    <w:p w14:paraId="43B9706B" w14:textId="5C58D4B8" w:rsidR="00522043" w:rsidRDefault="00000000">
      <w:pPr>
        <w:jc w:val="both"/>
      </w:pPr>
      <w:r>
        <w:t xml:space="preserve">Le traitement de finition est décrit et comptabilisé séparément aux articles du </w:t>
      </w:r>
      <w:hyperlink r:id="rId118" w:history="1">
        <w:r>
          <w:t>8 T8 Travaux de peinture / Traitements de surface</w:t>
        </w:r>
      </w:hyperlink>
      <w:r>
        <w:t xml:space="preserve"> mentionnés ci-dessus.</w:t>
      </w:r>
    </w:p>
    <w:p w14:paraId="3C1A8D77" w14:textId="77777777" w:rsidR="00522043" w:rsidRDefault="00000000">
      <w:pPr>
        <w:pStyle w:val="pheading"/>
      </w:pPr>
      <w:r>
        <w:t>- Prescriptions complémentaires</w:t>
      </w:r>
    </w:p>
    <w:p w14:paraId="61B1EAD7" w14:textId="77777777" w:rsidR="00522043" w:rsidRDefault="00000000">
      <w:pPr>
        <w:jc w:val="both"/>
      </w:pPr>
      <w:r>
        <w:rPr>
          <w:rStyle w:val="facultChar"/>
        </w:rPr>
        <w:t>Résistance au feu :</w:t>
      </w:r>
      <w:r>
        <w:rPr>
          <w:rStyle w:val="optioncarChar"/>
        </w:rPr>
        <w:t xml:space="preserve">R30 / R60 </w:t>
      </w:r>
      <w:r>
        <w:t>(par défaut)</w:t>
      </w:r>
      <w:r>
        <w:rPr>
          <w:rStyle w:val="optioncarChar"/>
        </w:rPr>
        <w:t xml:space="preserve"> / R120 / R240 / ***</w:t>
      </w:r>
      <w:r>
        <w:rPr>
          <w:rStyle w:val="facultChar"/>
        </w:rPr>
        <w:t xml:space="preserve">, conformément aux prescriptions du titre </w:t>
      </w:r>
      <w:hyperlink w:anchor="311" w:history="1">
        <w:r>
          <w:rPr>
            <w:rStyle w:val="facultChar"/>
          </w:rPr>
          <w:t>23.1 Eléments de structures métalliques</w:t>
        </w:r>
      </w:hyperlink>
      <w:r>
        <w:rPr>
          <w:rStyle w:val="facultChar"/>
        </w:rPr>
        <w:t>.</w:t>
      </w:r>
    </w:p>
    <w:p w14:paraId="018B276E" w14:textId="77777777" w:rsidR="00522043" w:rsidRDefault="00522043">
      <w:pPr>
        <w:jc w:val="both"/>
      </w:pPr>
    </w:p>
    <w:p w14:paraId="52745AF6" w14:textId="77777777" w:rsidR="00522043" w:rsidRDefault="00000000">
      <w:pPr>
        <w:jc w:val="both"/>
      </w:pPr>
      <w:r>
        <w:rPr>
          <w:rStyle w:val="facultChar"/>
        </w:rPr>
        <w:t>Cette résistance au feu est atteinte à l’aide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14:paraId="54D26B74" w14:textId="77777777" w:rsidR="00522043" w:rsidRDefault="00000000">
      <w:pPr>
        <w:ind w:left="567"/>
        <w:jc w:val="both"/>
      </w:pPr>
      <w:r>
        <w:rPr>
          <w:b/>
          <w:i/>
        </w:rPr>
        <w:t>(Soit par défaut)</w:t>
      </w:r>
    </w:p>
    <w:p w14:paraId="27712F83" w14:textId="77777777" w:rsidR="00522043" w:rsidRDefault="00000000">
      <w:pPr>
        <w:ind w:left="567"/>
        <w:jc w:val="both"/>
      </w:pPr>
      <w:r>
        <w:rPr>
          <w:rStyle w:val="soitChar"/>
          <w:u w:val="single"/>
        </w:rPr>
        <w:t>Peinture intumescente</w:t>
      </w:r>
    </w:p>
    <w:p w14:paraId="3C387D6C" w14:textId="31DF2947" w:rsidR="00522043" w:rsidRDefault="00000000">
      <w:pPr>
        <w:ind w:left="567"/>
        <w:jc w:val="both"/>
      </w:pPr>
      <w:r>
        <w:rPr>
          <w:rStyle w:val="soitChar"/>
        </w:rPr>
        <w:t xml:space="preserve">Conformément à l’article </w:t>
      </w:r>
      <w:hyperlink r:id="rId119" w:history="1">
        <w:r>
          <w:rPr>
            <w:rStyle w:val="soitChar"/>
          </w:rPr>
          <w:t>81.34.1b Peintures intérieures intumescentes sur supports métalliques ferreux et non ferreux</w:t>
        </w:r>
      </w:hyperlink>
      <w:r>
        <w:rPr>
          <w:rStyle w:val="soitChar"/>
        </w:rPr>
        <w:t>.</w:t>
      </w:r>
    </w:p>
    <w:p w14:paraId="5E3060FD" w14:textId="77777777" w:rsidR="00522043" w:rsidRDefault="00000000">
      <w:pPr>
        <w:ind w:left="567"/>
        <w:jc w:val="both"/>
      </w:pPr>
      <w:r>
        <w:rPr>
          <w:b/>
          <w:i/>
        </w:rPr>
        <w:t>(Soit)</w:t>
      </w:r>
    </w:p>
    <w:p w14:paraId="0105B211" w14:textId="77777777" w:rsidR="00522043" w:rsidRDefault="00000000">
      <w:pPr>
        <w:ind w:left="567"/>
        <w:jc w:val="both"/>
      </w:pPr>
      <w:r>
        <w:rPr>
          <w:rStyle w:val="soitChar"/>
          <w:u w:val="single"/>
        </w:rPr>
        <w:t>Emballage</w:t>
      </w:r>
    </w:p>
    <w:p w14:paraId="528CD5B8" w14:textId="1A781B00" w:rsidR="00522043" w:rsidRDefault="00000000">
      <w:pPr>
        <w:ind w:left="567"/>
        <w:jc w:val="both"/>
      </w:pPr>
      <w:r>
        <w:rPr>
          <w:rStyle w:val="soitChar"/>
        </w:rPr>
        <w:t xml:space="preserve">Conformément à l’article </w:t>
      </w:r>
      <w:hyperlink r:id="rId120" w:history="1">
        <w:r>
          <w:rPr>
            <w:rStyle w:val="soitChar"/>
          </w:rPr>
          <w:t>83.34.1a Doublage en plaques</w:t>
        </w:r>
      </w:hyperlink>
      <w:r>
        <w:rPr>
          <w:rStyle w:val="soitChar"/>
        </w:rPr>
        <w:t>.</w:t>
      </w:r>
    </w:p>
    <w:p w14:paraId="7FEFDFBD" w14:textId="77777777" w:rsidR="00522043" w:rsidRDefault="00000000">
      <w:pPr>
        <w:ind w:left="567"/>
        <w:jc w:val="both"/>
      </w:pPr>
      <w:r>
        <w:rPr>
          <w:b/>
          <w:i/>
        </w:rPr>
        <w:t>(Soit)</w:t>
      </w:r>
    </w:p>
    <w:p w14:paraId="3067508B" w14:textId="77777777" w:rsidR="00522043" w:rsidRDefault="00000000">
      <w:pPr>
        <w:ind w:left="567"/>
        <w:jc w:val="both"/>
      </w:pPr>
      <w:r>
        <w:rPr>
          <w:rStyle w:val="soitChar"/>
          <w:u w:val="single"/>
        </w:rPr>
        <w:t>Flocage fibreux</w:t>
      </w:r>
    </w:p>
    <w:p w14:paraId="0689BA25" w14:textId="77777777" w:rsidR="00522043" w:rsidRDefault="00000000">
      <w:pPr>
        <w:ind w:left="567"/>
        <w:jc w:val="both"/>
      </w:pPr>
      <w:r>
        <w:rPr>
          <w:rStyle w:val="soitChar"/>
        </w:rPr>
        <w:t>Composé essentiellement de laine minérale, de liants minéraux inorganiques additionnés d’adjuvants spécifiques hydrauliques et synthétiques, non combustibles.</w:t>
      </w:r>
    </w:p>
    <w:p w14:paraId="6CB6C227" w14:textId="77777777" w:rsidR="00522043" w:rsidRDefault="00000000">
      <w:pPr>
        <w:ind w:left="567"/>
        <w:jc w:val="both"/>
      </w:pPr>
      <w:r>
        <w:rPr>
          <w:rStyle w:val="soitChar"/>
        </w:rPr>
        <w:t>Le produit est exempt d’amiante, de silice cristallisée, ou de tout autre produit nocif ou toxique.</w:t>
      </w:r>
    </w:p>
    <w:p w14:paraId="3A435285" w14:textId="77777777" w:rsidR="00522043" w:rsidRDefault="00000000">
      <w:pPr>
        <w:ind w:left="567"/>
        <w:jc w:val="both"/>
      </w:pPr>
      <w:r>
        <w:rPr>
          <w:rStyle w:val="soitChar"/>
        </w:rPr>
        <w:t>Le flocage est appliqué mécaniquement à l’aide de machines à projeter qui respectent la granulométrie et la masse volumique des produits.</w:t>
      </w:r>
    </w:p>
    <w:p w14:paraId="43C19800" w14:textId="77777777" w:rsidR="00522043" w:rsidRDefault="00000000">
      <w:pPr>
        <w:ind w:left="567"/>
        <w:jc w:val="both"/>
      </w:pPr>
      <w:r>
        <w:rPr>
          <w:b/>
          <w:i/>
        </w:rPr>
        <w:t>(Soit)</w:t>
      </w:r>
    </w:p>
    <w:p w14:paraId="74F1101D" w14:textId="77777777" w:rsidR="00522043" w:rsidRDefault="00000000">
      <w:pPr>
        <w:ind w:left="567"/>
        <w:jc w:val="both"/>
      </w:pPr>
      <w:r>
        <w:rPr>
          <w:rStyle w:val="soitChar"/>
          <w:u w:val="single"/>
        </w:rPr>
        <w:t>Flocage pâteux</w:t>
      </w:r>
    </w:p>
    <w:p w14:paraId="5F0419C0" w14:textId="77777777" w:rsidR="00522043" w:rsidRDefault="00000000">
      <w:pPr>
        <w:ind w:left="567"/>
        <w:jc w:val="both"/>
      </w:pPr>
      <w:r>
        <w:rPr>
          <w:rStyle w:val="soitChar"/>
        </w:rPr>
        <w:t>A base de gypse ou vermiculite.</w:t>
      </w:r>
    </w:p>
    <w:p w14:paraId="3B5CC646" w14:textId="77777777" w:rsidR="00522043" w:rsidRDefault="00000000">
      <w:pPr>
        <w:ind w:left="567"/>
        <w:jc w:val="both"/>
      </w:pPr>
      <w:r>
        <w:rPr>
          <w:rStyle w:val="soitChar"/>
        </w:rPr>
        <w:t>Le produit est exempt d’amiante, de silice cristallisée, ou de tout autre produit nocif ou toxique.</w:t>
      </w:r>
    </w:p>
    <w:p w14:paraId="712F3801" w14:textId="77777777" w:rsidR="00522043" w:rsidRDefault="00000000">
      <w:pPr>
        <w:ind w:left="567"/>
        <w:jc w:val="both"/>
      </w:pPr>
      <w:r>
        <w:rPr>
          <w:rStyle w:val="soitChar"/>
        </w:rPr>
        <w:t>Le flocage est appliqué mécaniquement à l’aide de machines à projeter qui respectent la granulométrie et la masse volumique des produits.</w:t>
      </w:r>
    </w:p>
    <w:p w14:paraId="3B8470A1" w14:textId="77777777" w:rsidR="00522043" w:rsidRDefault="00000000">
      <w:pPr>
        <w:ind w:left="567"/>
        <w:jc w:val="both"/>
      </w:pPr>
      <w:r>
        <w:rPr>
          <w:b/>
          <w:i/>
        </w:rPr>
        <w:t>(Soit)</w:t>
      </w:r>
    </w:p>
    <w:p w14:paraId="62E1AA7A" w14:textId="77777777" w:rsidR="00522043" w:rsidRDefault="00000000">
      <w:pPr>
        <w:ind w:left="567"/>
        <w:jc w:val="both"/>
      </w:pPr>
      <w:r>
        <w:rPr>
          <w:rStyle w:val="soitChar"/>
          <w:u w:val="single"/>
        </w:rPr>
        <w:t>Sans traitement particulier</w:t>
      </w:r>
    </w:p>
    <w:p w14:paraId="0655E9EF" w14:textId="77777777" w:rsidR="00522043" w:rsidRDefault="00000000">
      <w:pPr>
        <w:ind w:left="567"/>
        <w:jc w:val="both"/>
      </w:pPr>
      <w:r>
        <w:rPr>
          <w:rStyle w:val="soitChar"/>
        </w:rPr>
        <w:t>La résistance au feu est démontrée par test au feu selon la [NBN EN 13501-2] ou par calcul selon les Eurocodes conformément à l’[AM 2013-05-17].</w:t>
      </w:r>
    </w:p>
    <w:p w14:paraId="28FC209C" w14:textId="77777777" w:rsidR="00522043" w:rsidRDefault="00000000">
      <w:pPr>
        <w:jc w:val="both"/>
      </w:pPr>
      <w:r>
        <w:t> </w:t>
      </w:r>
    </w:p>
    <w:p w14:paraId="6B7BCFA5" w14:textId="3CE76F82" w:rsidR="00522043" w:rsidRDefault="00000000">
      <w:pPr>
        <w:jc w:val="both"/>
      </w:pPr>
      <w:r>
        <w:t xml:space="preserve">Le traitement au feu est décrit et comptabilisé séparément aux articles du </w:t>
      </w:r>
      <w:hyperlink r:id="rId121" w:history="1">
        <w:r>
          <w:t>8 T8 Travaux de peinture / Traitements de surface</w:t>
        </w:r>
      </w:hyperlink>
      <w:r>
        <w:t xml:space="preserve"> mentionnés ci-dessus, sauf pour le traitement par flocage (fibreux ou pâteux) qui est entièrement décrit et  comptabilisé au présent article.</w:t>
      </w:r>
    </w:p>
    <w:p w14:paraId="07D9D805" w14:textId="77777777" w:rsidR="00522043" w:rsidRDefault="00000000">
      <w:pPr>
        <w:pStyle w:val="pheading"/>
      </w:pPr>
      <w:r>
        <w:t>EXÉCUTION / MISE EN ŒUVRE</w:t>
      </w:r>
    </w:p>
    <w:p w14:paraId="4B40DAA8" w14:textId="77777777" w:rsidR="00522043" w:rsidRDefault="00000000">
      <w:pPr>
        <w:pStyle w:val="pheading"/>
      </w:pPr>
      <w:r>
        <w:t>- Prescriptions générales</w:t>
      </w:r>
    </w:p>
    <w:p w14:paraId="12114AA2" w14:textId="77777777" w:rsidR="00522043" w:rsidRDefault="00000000">
      <w:pPr>
        <w:jc w:val="both"/>
      </w:pPr>
      <w:r>
        <w:t>Les PRS sont exécutées conformément aux formes indiquées sur les plans et les coupes, et selon les dessins de détail annexés au cahier spécial des charges.</w:t>
      </w:r>
    </w:p>
    <w:p w14:paraId="3C68D609" w14:textId="77777777" w:rsidR="00522043" w:rsidRDefault="00000000">
      <w:pPr>
        <w:jc w:val="both"/>
      </w:pPr>
      <w:r>
        <w:t>Lorsque le dossier d'adjudication ne contient pas de dessins de détail spécifiques, la forme des poutres PRS et les dimensions de bases sont données à titre indicatif.</w:t>
      </w:r>
    </w:p>
    <w:p w14:paraId="1CE7DF0E" w14:textId="77777777" w:rsidR="00522043" w:rsidRDefault="00000000">
      <w:pPr>
        <w:jc w:val="both"/>
      </w:pPr>
      <w:r>
        <w:t>L'entrepreneur est tenu de contrôler les dimensions sur place et de vérifier si les PRS peuvent être exécutées selon les plans soumis. Il y a lieu de tenir compte de la hauteur libre requise par rapport au niveau du sol. Lorsque cela s'avère impossible, il en avertit l'auteur de projet ou le bureau d’étude le jour même.</w:t>
      </w:r>
    </w:p>
    <w:p w14:paraId="0664D004" w14:textId="77777777" w:rsidR="00522043" w:rsidRDefault="00000000">
      <w:pPr>
        <w:jc w:val="both"/>
      </w:pPr>
      <w:r>
        <w:t>Dans tous les cas, l'entrepreneur est tenu de réaliser les dessins d'exécution et de les soumettre préalablement à l'approbation de l'auteur de projet ou du bureau d’études. Les PRS sont exécutées dans les dimensions indiquées sur les plans d’exécution approuvés.</w:t>
      </w:r>
    </w:p>
    <w:p w14:paraId="648CD835" w14:textId="77777777" w:rsidR="00522043" w:rsidRDefault="00000000">
      <w:pPr>
        <w:jc w:val="both"/>
      </w:pPr>
      <w:r>
        <w:t>L’entrepreneur veille à ce que la répartition des charges à l’appui de la poutre soit uniforme et compatible avec le support. Les longueurs d’appui sont proportionnées à la portée, aux charges et au type de support suivant le calcul du bureau d’études.</w:t>
      </w:r>
    </w:p>
    <w:p w14:paraId="0A4F5049" w14:textId="77777777" w:rsidR="00522043" w:rsidRDefault="00000000">
      <w:pPr>
        <w:jc w:val="both"/>
      </w:pPr>
      <w:r>
        <w:t xml:space="preserve">Longueur d’appui minimum à chaque extrémité des poutres : </w:t>
      </w:r>
      <w:r>
        <w:rPr>
          <w:rStyle w:val="optioncarChar"/>
        </w:rPr>
        <w:t xml:space="preserve">20 </w:t>
      </w:r>
      <w:r>
        <w:t>(par défaut)</w:t>
      </w:r>
      <w:r>
        <w:rPr>
          <w:rStyle w:val="optioncarChar"/>
        </w:rPr>
        <w:t xml:space="preserve"> / ***</w:t>
      </w:r>
      <w:r>
        <w:t xml:space="preserve"> cm.</w:t>
      </w:r>
    </w:p>
    <w:p w14:paraId="1FC7AAA2" w14:textId="77777777" w:rsidR="00522043" w:rsidRDefault="00000000">
      <w:pPr>
        <w:jc w:val="both"/>
      </w:pPr>
      <w:r>
        <w:rPr>
          <w:b/>
          <w:u w:val="single"/>
        </w:rPr>
        <w:t>Asselets</w:t>
      </w:r>
    </w:p>
    <w:p w14:paraId="49E9BF79" w14:textId="77777777" w:rsidR="00522043" w:rsidRDefault="00000000">
      <w:pPr>
        <w:jc w:val="both"/>
      </w:pPr>
      <w:r>
        <w:t xml:space="preserve">Les asselets nécessaires à la bonne répartition des charges sont décrits dans l’élément </w:t>
      </w:r>
      <w:hyperlink w:anchor="430" w:history="1">
        <w:r>
          <w:t>21.85.3a Réalisations d'asselets en béton armé dans une maçonnerie existante</w:t>
        </w:r>
      </w:hyperlink>
      <w:r>
        <w:t xml:space="preserve"> et le sous-titre </w:t>
      </w:r>
      <w:hyperlink w:anchor="431" w:history="1">
        <w:r>
          <w:t>22.42 Pièces d'appui en béton</w:t>
        </w:r>
      </w:hyperlink>
      <w:r>
        <w:t xml:space="preserve"> et aux éléments et articles qui en découlent.</w:t>
      </w:r>
    </w:p>
    <w:p w14:paraId="27636EC2" w14:textId="77777777" w:rsidR="00522043" w:rsidRDefault="00000000">
      <w:pPr>
        <w:jc w:val="both"/>
      </w:pPr>
      <w:r>
        <w:t xml:space="preserve">Les asselets sont comptabilisés séparément aux articles du </w:t>
      </w:r>
      <w:hyperlink w:anchor="42" w:history="1">
        <w:r>
          <w:t>2 T2 Superstructures</w:t>
        </w:r>
      </w:hyperlink>
      <w:r>
        <w:t xml:space="preserve"> mentionnés ci-dessus.</w:t>
      </w:r>
    </w:p>
    <w:p w14:paraId="2C9CCE3C" w14:textId="77777777" w:rsidR="00522043" w:rsidRDefault="00000000">
      <w:pPr>
        <w:pStyle w:val="pheading"/>
      </w:pPr>
      <w:r>
        <w:t>- Notes d’exécution complémentaires</w:t>
      </w:r>
    </w:p>
    <w:p w14:paraId="16A0B1C3" w14:textId="77777777" w:rsidR="00522043" w:rsidRDefault="00000000">
      <w:pPr>
        <w:spacing w:after="0" w:line="256" w:lineRule="auto"/>
      </w:pPr>
      <w:r>
        <w:rPr>
          <w:rStyle w:val="facultChar"/>
        </w:rPr>
        <w:t xml:space="preserve"> Le présent élément comprend également des coupures thermiques</w:t>
      </w:r>
      <w:r>
        <w:t xml:space="preserve"> : </w:t>
      </w:r>
      <w:r>
        <w:rPr>
          <w:rStyle w:val="optioncarChar"/>
        </w:rPr>
        <w:t>***</w:t>
      </w:r>
      <w:r>
        <w:t>.</w:t>
      </w:r>
    </w:p>
    <w:p w14:paraId="2DD030C6" w14:textId="77777777" w:rsidR="00522043" w:rsidRDefault="00000000">
      <w:pPr>
        <w:pStyle w:val="pheading"/>
      </w:pPr>
      <w:r>
        <w:t>DOCUMENTS DE RÉFÉRENCE COMPLÉMENTAIRES</w:t>
      </w:r>
    </w:p>
    <w:p w14:paraId="26EBF8D8" w14:textId="77777777" w:rsidR="00522043" w:rsidRDefault="00000000">
      <w:pPr>
        <w:pStyle w:val="pheading"/>
      </w:pPr>
      <w:r>
        <w:t>- Matériau</w:t>
      </w:r>
    </w:p>
    <w:p w14:paraId="45B632F0" w14:textId="77777777" w:rsidR="00522043" w:rsidRDefault="00000000">
      <w:r>
        <w:t>[NBN EN 10025 série, Produits laminés à chaud en aciers de construction]</w:t>
      </w:r>
    </w:p>
    <w:p w14:paraId="79CCEB10" w14:textId="77777777" w:rsidR="00522043" w:rsidRDefault="00000000">
      <w:r>
        <w:t>[NBN B 03-003, Déformation des structures - Valeurs limites de déformation - Bâtiments]</w:t>
      </w:r>
    </w:p>
    <w:p w14:paraId="4562C8C3"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9BCB5BB" w14:textId="77777777" w:rsidR="00522043" w:rsidRDefault="00000000">
      <w:r>
        <w:t>[AM 2013-05-17, Arrêté ministériel relatif à l’utilisation des Eurocodes comme méthodes de calcul pour l’évaluation de la résistance au feu d’éléments de construction]</w:t>
      </w:r>
    </w:p>
    <w:p w14:paraId="5794BF6B" w14:textId="77777777" w:rsidR="00522043" w:rsidRDefault="00000000">
      <w:pPr>
        <w:pStyle w:val="pheading"/>
      </w:pPr>
      <w:r>
        <w:t>MESURAGE</w:t>
      </w:r>
    </w:p>
    <w:p w14:paraId="008048B6" w14:textId="77777777" w:rsidR="00522043" w:rsidRDefault="00000000">
      <w:pPr>
        <w:pStyle w:val="pheading"/>
      </w:pPr>
      <w:r>
        <w:t>- unité de mesure:</w:t>
      </w:r>
    </w:p>
    <w:p w14:paraId="5472239D" w14:textId="77777777" w:rsidR="00522043" w:rsidRDefault="00000000">
      <w:r>
        <w:rPr>
          <w:b/>
        </w:rPr>
        <w:t>POUTRE PRS</w:t>
      </w:r>
    </w:p>
    <w:p w14:paraId="39CD3267" w14:textId="77777777" w:rsidR="00522043" w:rsidRDefault="00000000">
      <w:r>
        <w:rPr>
          <w:rStyle w:val="optioncarChar"/>
        </w:rPr>
        <w:t xml:space="preserve">m </w:t>
      </w:r>
      <w:r>
        <w:t>(par défaut)</w:t>
      </w:r>
      <w:r>
        <w:rPr>
          <w:rStyle w:val="optioncarChar"/>
        </w:rPr>
        <w:t xml:space="preserve"> / pc / kg</w:t>
      </w:r>
    </w:p>
    <w:p w14:paraId="10135BBC" w14:textId="77777777" w:rsidR="00522043" w:rsidRDefault="00000000">
      <w:r>
        <w:rPr>
          <w:b/>
          <w:i/>
        </w:rPr>
        <w:t>(Soit par défaut)</w:t>
      </w:r>
    </w:p>
    <w:p w14:paraId="51B2E542" w14:textId="77777777" w:rsidR="00522043" w:rsidRDefault="00000000">
      <w:r>
        <w:rPr>
          <w:rStyle w:val="soitChar"/>
        </w:rPr>
        <w:t> 1 ou 2. m.</w:t>
      </w:r>
    </w:p>
    <w:p w14:paraId="5711E406" w14:textId="77777777" w:rsidR="00522043" w:rsidRDefault="00000000">
      <w:r>
        <w:rPr>
          <w:b/>
          <w:i/>
        </w:rPr>
        <w:t>(Soit)</w:t>
      </w:r>
    </w:p>
    <w:p w14:paraId="6465AC38" w14:textId="77777777" w:rsidR="00522043" w:rsidRDefault="00000000">
      <w:r>
        <w:rPr>
          <w:rStyle w:val="soitChar"/>
        </w:rPr>
        <w:t>  3 ou 4. pc</w:t>
      </w:r>
    </w:p>
    <w:p w14:paraId="2B8CCBB8" w14:textId="77777777" w:rsidR="00522043" w:rsidRDefault="00000000">
      <w:r>
        <w:rPr>
          <w:b/>
          <w:i/>
        </w:rPr>
        <w:t>(Soit)</w:t>
      </w:r>
    </w:p>
    <w:p w14:paraId="5370107C" w14:textId="77777777" w:rsidR="00522043" w:rsidRDefault="00000000">
      <w:r>
        <w:rPr>
          <w:rStyle w:val="soitChar"/>
        </w:rPr>
        <w:t>  5. kg</w:t>
      </w:r>
    </w:p>
    <w:p w14:paraId="0D353932" w14:textId="77777777" w:rsidR="00522043" w:rsidRDefault="00000000">
      <w:r>
        <w:t> </w:t>
      </w:r>
    </w:p>
    <w:p w14:paraId="4DDFE5F7" w14:textId="77777777" w:rsidR="00522043" w:rsidRDefault="00000000">
      <w:r>
        <w:rPr>
          <w:b/>
        </w:rPr>
        <w:t>FLOCAGE</w:t>
      </w:r>
    </w:p>
    <w:p w14:paraId="2186146B" w14:textId="77777777" w:rsidR="00522043" w:rsidRDefault="00000000">
      <w:r>
        <w:t>Le traitement au feu par flocage est compté séparément et fait l’objet d’un (de) poste(s) supplémentaire(s) dans le présent article :</w:t>
      </w:r>
    </w:p>
    <w:p w14:paraId="2FC9FEA0" w14:textId="77777777" w:rsidR="00522043" w:rsidRDefault="00000000">
      <w:r>
        <w:rPr>
          <w:rStyle w:val="optioncarChar"/>
        </w:rPr>
        <w:t xml:space="preserve">m² </w:t>
      </w:r>
      <w:r>
        <w:t>(par défaut)</w:t>
      </w:r>
      <w:r>
        <w:rPr>
          <w:rStyle w:val="optioncarChar"/>
        </w:rPr>
        <w:t xml:space="preserve"> / m / pc.</w:t>
      </w:r>
    </w:p>
    <w:p w14:paraId="733A0AFA" w14:textId="77777777" w:rsidR="00522043" w:rsidRDefault="00000000">
      <w:r>
        <w:rPr>
          <w:b/>
          <w:i/>
        </w:rPr>
        <w:t>(Soit par défaut)</w:t>
      </w:r>
    </w:p>
    <w:p w14:paraId="14C40445" w14:textId="77777777" w:rsidR="00522043" w:rsidRDefault="00000000">
      <w:r>
        <w:rPr>
          <w:rStyle w:val="soitChar"/>
        </w:rPr>
        <w:t> 1. m².</w:t>
      </w:r>
    </w:p>
    <w:p w14:paraId="3EE490D3" w14:textId="77777777" w:rsidR="00522043" w:rsidRDefault="00000000">
      <w:r>
        <w:rPr>
          <w:b/>
          <w:i/>
        </w:rPr>
        <w:t>(Soit)</w:t>
      </w:r>
    </w:p>
    <w:p w14:paraId="6194CC9C" w14:textId="77777777" w:rsidR="00522043" w:rsidRDefault="00000000">
      <w:r>
        <w:rPr>
          <w:rStyle w:val="soitChar"/>
        </w:rPr>
        <w:t> 2. m</w:t>
      </w:r>
    </w:p>
    <w:p w14:paraId="247A7456" w14:textId="77777777" w:rsidR="00522043" w:rsidRDefault="00000000">
      <w:r>
        <w:rPr>
          <w:b/>
          <w:i/>
        </w:rPr>
        <w:t>(Soit)</w:t>
      </w:r>
    </w:p>
    <w:p w14:paraId="08CDBDCB" w14:textId="77777777" w:rsidR="00522043" w:rsidRDefault="00000000">
      <w:r>
        <w:rPr>
          <w:rStyle w:val="soitChar"/>
        </w:rPr>
        <w:t> 3. pc</w:t>
      </w:r>
    </w:p>
    <w:p w14:paraId="57F6D136" w14:textId="77777777" w:rsidR="00522043" w:rsidRDefault="00000000">
      <w:pPr>
        <w:pStyle w:val="pheading"/>
      </w:pPr>
      <w:r>
        <w:t>- code de mesurage:</w:t>
      </w:r>
    </w:p>
    <w:p w14:paraId="32C4F4DC" w14:textId="77777777" w:rsidR="00522043" w:rsidRDefault="00000000">
      <w:pPr>
        <w:jc w:val="both"/>
      </w:pPr>
      <w:r>
        <w:rPr>
          <w:b/>
        </w:rPr>
        <w:t>POUTRE PRS</w:t>
      </w:r>
    </w:p>
    <w:p w14:paraId="48F27982" w14:textId="77777777" w:rsidR="00522043" w:rsidRDefault="00000000">
      <w:pPr>
        <w:jc w:val="both"/>
      </w:pPr>
      <w:r>
        <w:t>Distinctions faites suivant les formes des PRS, nuances et qualités d’acier.</w:t>
      </w:r>
    </w:p>
    <w:p w14:paraId="192C450C" w14:textId="77777777" w:rsidR="00522043" w:rsidRDefault="00000000">
      <w:pPr>
        <w:jc w:val="both"/>
      </w:pPr>
      <w:r>
        <w:rPr>
          <w:rStyle w:val="optioncarChar"/>
        </w:rPr>
        <w:t xml:space="preserve">Longueur nette </w:t>
      </w:r>
      <w:r>
        <w:t xml:space="preserve">(par défaut) </w:t>
      </w:r>
      <w:r>
        <w:rPr>
          <w:rStyle w:val="optioncarChar"/>
        </w:rPr>
        <w:t>/ Longueur  d’exécution / Quantité nette / Quantité d’exécution / Masse.</w:t>
      </w:r>
    </w:p>
    <w:p w14:paraId="5261A883" w14:textId="77777777" w:rsidR="00522043" w:rsidRDefault="00000000">
      <w:pPr>
        <w:jc w:val="both"/>
      </w:pPr>
      <w:r>
        <w:rPr>
          <w:b/>
          <w:i/>
        </w:rPr>
        <w:t>(Soit par défaut)</w:t>
      </w:r>
    </w:p>
    <w:p w14:paraId="078A8A8D" w14:textId="77777777" w:rsidR="00522043" w:rsidRDefault="00000000">
      <w:pPr>
        <w:jc w:val="both"/>
      </w:pPr>
      <w:r>
        <w:rPr>
          <w:rStyle w:val="soitChar"/>
        </w:rPr>
        <w:t xml:space="preserve">1.     </w:t>
      </w:r>
      <w:r>
        <w:rPr>
          <w:rStyle w:val="soitChar"/>
          <w:u w:val="single"/>
        </w:rPr>
        <w:t>Longueur nette</w:t>
      </w:r>
      <w:r>
        <w:rPr>
          <w:rStyle w:val="soitChar"/>
        </w:rPr>
        <w:t xml:space="preserve"> : Longueur de la portée à mettre en œuvre, appuis non comptés.</w:t>
      </w:r>
    </w:p>
    <w:p w14:paraId="68F1F858" w14:textId="77777777" w:rsidR="00522043" w:rsidRDefault="00000000">
      <w:pPr>
        <w:jc w:val="both"/>
      </w:pPr>
      <w:r>
        <w:rPr>
          <w:b/>
          <w:i/>
        </w:rPr>
        <w:t>(Soit)</w:t>
      </w:r>
    </w:p>
    <w:p w14:paraId="25D13FDB" w14:textId="77777777" w:rsidR="00522043" w:rsidRDefault="00000000">
      <w:pPr>
        <w:jc w:val="both"/>
      </w:pPr>
      <w:r>
        <w:rPr>
          <w:rStyle w:val="soitChar"/>
        </w:rPr>
        <w:t xml:space="preserve">2.     </w:t>
      </w:r>
      <w:r>
        <w:rPr>
          <w:rStyle w:val="soitChar"/>
          <w:u w:val="single"/>
        </w:rPr>
        <w:t>Longueur d’exécution</w:t>
      </w:r>
      <w:r>
        <w:rPr>
          <w:rStyle w:val="soitChar"/>
        </w:rPr>
        <w:t> : longueur de la portée et longueurs d’appuis comprises.</w:t>
      </w:r>
    </w:p>
    <w:p w14:paraId="678B8002" w14:textId="77777777" w:rsidR="00522043" w:rsidRDefault="00000000">
      <w:pPr>
        <w:jc w:val="both"/>
      </w:pPr>
      <w:r>
        <w:rPr>
          <w:b/>
          <w:i/>
        </w:rPr>
        <w:t>(Soit)</w:t>
      </w:r>
    </w:p>
    <w:p w14:paraId="6DBAC98E" w14:textId="77777777" w:rsidR="00522043" w:rsidRDefault="00000000">
      <w:pPr>
        <w:jc w:val="both"/>
      </w:pPr>
      <w:r>
        <w:rPr>
          <w:rStyle w:val="soitChar"/>
        </w:rPr>
        <w:t xml:space="preserve">3.     </w:t>
      </w:r>
      <w:r>
        <w:rPr>
          <w:rStyle w:val="soitChar"/>
          <w:u w:val="single"/>
        </w:rPr>
        <w:t>Quantité nette</w:t>
      </w:r>
      <w:r>
        <w:rPr>
          <w:rStyle w:val="soitChar"/>
        </w:rPr>
        <w:t>, selon les dimensions de la portée à mettre en œuvre, appuis non comptés.</w:t>
      </w:r>
    </w:p>
    <w:p w14:paraId="31D33DF4" w14:textId="77777777" w:rsidR="00522043" w:rsidRDefault="00000000">
      <w:pPr>
        <w:jc w:val="both"/>
      </w:pPr>
      <w:r>
        <w:rPr>
          <w:b/>
          <w:i/>
        </w:rPr>
        <w:t>(Soit)</w:t>
      </w:r>
    </w:p>
    <w:p w14:paraId="0FFC8CBD" w14:textId="77777777" w:rsidR="00522043" w:rsidRDefault="00000000">
      <w:pPr>
        <w:jc w:val="both"/>
      </w:pPr>
      <w:r>
        <w:rPr>
          <w:rStyle w:val="soitChar"/>
        </w:rPr>
        <w:t xml:space="preserve">4.     </w:t>
      </w:r>
      <w:r>
        <w:rPr>
          <w:rStyle w:val="soitChar"/>
          <w:u w:val="single"/>
        </w:rPr>
        <w:t>Quantité d’exécution</w:t>
      </w:r>
      <w:r>
        <w:rPr>
          <w:rStyle w:val="soitChar"/>
        </w:rPr>
        <w:t>, selon les dimensions de la portée et longueurs d’appuis comprises.</w:t>
      </w:r>
    </w:p>
    <w:p w14:paraId="66AFF2FE" w14:textId="77777777" w:rsidR="00522043" w:rsidRDefault="00000000">
      <w:pPr>
        <w:jc w:val="both"/>
      </w:pPr>
      <w:r>
        <w:rPr>
          <w:b/>
          <w:i/>
        </w:rPr>
        <w:t>(Soit)</w:t>
      </w:r>
    </w:p>
    <w:p w14:paraId="0709ED4B" w14:textId="77777777" w:rsidR="00522043" w:rsidRDefault="00000000">
      <w:pPr>
        <w:jc w:val="both"/>
      </w:pPr>
      <w:r>
        <w:rPr>
          <w:rStyle w:val="soitChar"/>
        </w:rPr>
        <w:t xml:space="preserve">5.     </w:t>
      </w:r>
      <w:r>
        <w:rPr>
          <w:rStyle w:val="soitChar"/>
          <w:u w:val="single"/>
        </w:rPr>
        <w:t>Masse</w:t>
      </w:r>
      <w:r>
        <w:rPr>
          <w:rStyle w:val="soitChar"/>
        </w:rPr>
        <w:t> : masse d’acier pour toutes dimensions et types de profilés. Y compris les masses des pièces spéciales fixées aux poutres telles que pattes et autres accessoires de liaison.</w:t>
      </w:r>
    </w:p>
    <w:p w14:paraId="22E102C1" w14:textId="77777777" w:rsidR="00522043" w:rsidRDefault="00000000">
      <w:pPr>
        <w:jc w:val="both"/>
      </w:pPr>
      <w:r>
        <w:t> </w:t>
      </w:r>
    </w:p>
    <w:p w14:paraId="2D337BE8" w14:textId="77777777" w:rsidR="00522043" w:rsidRDefault="00000000">
      <w:pPr>
        <w:jc w:val="both"/>
      </w:pPr>
      <w:r>
        <w:rPr>
          <w:b/>
        </w:rPr>
        <w:t>FLOCAGE</w:t>
      </w:r>
    </w:p>
    <w:p w14:paraId="2B254C4C" w14:textId="77777777" w:rsidR="00522043" w:rsidRDefault="00000000">
      <w:pPr>
        <w:jc w:val="both"/>
      </w:pPr>
      <w:r>
        <w:rPr>
          <w:rStyle w:val="optioncarChar"/>
        </w:rPr>
        <w:t xml:space="preserve">Surface nette </w:t>
      </w:r>
      <w:r>
        <w:t xml:space="preserve">(par défaut) </w:t>
      </w:r>
      <w:r>
        <w:rPr>
          <w:rStyle w:val="optioncarChar"/>
        </w:rPr>
        <w:t>/ Longueur nette / Quantité nette.</w:t>
      </w:r>
    </w:p>
    <w:p w14:paraId="50ECD15B" w14:textId="77777777" w:rsidR="00522043" w:rsidRDefault="00000000">
      <w:pPr>
        <w:jc w:val="both"/>
      </w:pPr>
      <w:r>
        <w:rPr>
          <w:b/>
          <w:i/>
        </w:rPr>
        <w:t>(Soit par défaut)</w:t>
      </w:r>
    </w:p>
    <w:p w14:paraId="2828706B" w14:textId="77777777" w:rsidR="00522043" w:rsidRDefault="00000000">
      <w:pPr>
        <w:jc w:val="both"/>
      </w:pPr>
      <w:r>
        <w:rPr>
          <w:rStyle w:val="soitChar"/>
        </w:rPr>
        <w:t>1.    </w:t>
      </w:r>
      <w:r>
        <w:rPr>
          <w:rStyle w:val="soitChar"/>
          <w:u w:val="single"/>
        </w:rPr>
        <w:t xml:space="preserve"> Surface nette</w:t>
      </w:r>
      <w:r>
        <w:rPr>
          <w:rStyle w:val="soitChar"/>
        </w:rPr>
        <w:t xml:space="preserve"> à traiter.</w:t>
      </w:r>
    </w:p>
    <w:p w14:paraId="326D82FA" w14:textId="77777777" w:rsidR="00522043" w:rsidRDefault="00000000">
      <w:pPr>
        <w:jc w:val="both"/>
      </w:pPr>
      <w:r>
        <w:rPr>
          <w:b/>
          <w:i/>
        </w:rPr>
        <w:t>(Soit)</w:t>
      </w:r>
    </w:p>
    <w:p w14:paraId="2E467CF3" w14:textId="77777777" w:rsidR="00522043" w:rsidRDefault="00000000">
      <w:pPr>
        <w:jc w:val="both"/>
      </w:pPr>
      <w:r>
        <w:rPr>
          <w:rStyle w:val="soitChar"/>
        </w:rPr>
        <w:t>2.    </w:t>
      </w:r>
      <w:r>
        <w:rPr>
          <w:rStyle w:val="soitChar"/>
          <w:u w:val="single"/>
        </w:rPr>
        <w:t xml:space="preserve"> Longueur nette</w:t>
      </w:r>
      <w:r>
        <w:rPr>
          <w:rStyle w:val="soitChar"/>
        </w:rPr>
        <w:t xml:space="preserve"> à traiter.</w:t>
      </w:r>
    </w:p>
    <w:p w14:paraId="61343EBB" w14:textId="77777777" w:rsidR="00522043" w:rsidRDefault="00000000">
      <w:pPr>
        <w:jc w:val="both"/>
      </w:pPr>
      <w:r>
        <w:rPr>
          <w:b/>
          <w:i/>
        </w:rPr>
        <w:t>(Soit)</w:t>
      </w:r>
    </w:p>
    <w:p w14:paraId="2C577E93" w14:textId="77777777" w:rsidR="00522043" w:rsidRDefault="00000000">
      <w:pPr>
        <w:jc w:val="both"/>
      </w:pPr>
      <w:r>
        <w:rPr>
          <w:rStyle w:val="soitChar"/>
        </w:rPr>
        <w:t>3.    </w:t>
      </w:r>
      <w:r>
        <w:rPr>
          <w:rStyle w:val="soitChar"/>
          <w:u w:val="single"/>
        </w:rPr>
        <w:t xml:space="preserve"> Quantité nette</w:t>
      </w:r>
      <w:r>
        <w:rPr>
          <w:rStyle w:val="soitChar"/>
        </w:rPr>
        <w:t>, ventilée selon les dimensions et les sections des profilés.</w:t>
      </w:r>
    </w:p>
    <w:p w14:paraId="339FA3CC" w14:textId="77777777" w:rsidR="00522043" w:rsidRDefault="00000000">
      <w:pPr>
        <w:pStyle w:val="pheading"/>
      </w:pPr>
      <w:r>
        <w:t>- nature du marché:</w:t>
      </w:r>
    </w:p>
    <w:p w14:paraId="0E5B8D26" w14:textId="77777777" w:rsidR="00522043" w:rsidRDefault="00000000">
      <w:r>
        <w:rPr>
          <w:b/>
        </w:rPr>
        <w:t>POUTRE PRS</w:t>
      </w:r>
    </w:p>
    <w:p w14:paraId="69429B95" w14:textId="77777777" w:rsidR="00522043" w:rsidRDefault="00000000">
      <w:r>
        <w:t>QF</w:t>
      </w:r>
    </w:p>
    <w:p w14:paraId="3B57867C" w14:textId="77777777" w:rsidR="00522043" w:rsidRDefault="00000000">
      <w:r>
        <w:t> </w:t>
      </w:r>
    </w:p>
    <w:p w14:paraId="27CF1758" w14:textId="77777777" w:rsidR="00522043" w:rsidRDefault="00000000">
      <w:r>
        <w:rPr>
          <w:b/>
        </w:rPr>
        <w:t>FLOCAGE</w:t>
      </w:r>
    </w:p>
    <w:p w14:paraId="4EBF4BB5" w14:textId="77777777" w:rsidR="00522043" w:rsidRDefault="00000000">
      <w:r>
        <w:t>QF</w:t>
      </w:r>
    </w:p>
    <w:p w14:paraId="1BC83633" w14:textId="77777777" w:rsidR="00522043" w:rsidRDefault="00000000">
      <w:pPr>
        <w:pStyle w:val="Author-eSectionHeading6"/>
      </w:pPr>
      <w:bookmarkStart w:id="1126" w:name="_Toc112759676"/>
      <w:r>
        <w:t>23.11.1c Poutres en treillis en acier CCTB 01.10</w:t>
      </w:r>
      <w:bookmarkEnd w:id="1126"/>
    </w:p>
    <w:p w14:paraId="6AD3F507" w14:textId="77777777" w:rsidR="00522043" w:rsidRDefault="00000000">
      <w:pPr>
        <w:pStyle w:val="pheading"/>
      </w:pPr>
      <w:r>
        <w:t>DESCRIPTION</w:t>
      </w:r>
    </w:p>
    <w:p w14:paraId="606BF7B7" w14:textId="77777777" w:rsidR="00522043" w:rsidRDefault="00000000">
      <w:pPr>
        <w:pStyle w:val="pheading"/>
      </w:pPr>
      <w:r>
        <w:t>- Définition / Comprend</w:t>
      </w:r>
    </w:p>
    <w:p w14:paraId="290B1028" w14:textId="77777777" w:rsidR="00522043" w:rsidRDefault="00522043"/>
    <w:p w14:paraId="28779EDB" w14:textId="77777777" w:rsidR="00522043" w:rsidRDefault="00000000">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ments en acier lamin</w:t>
      </w:r>
      <w:r>
        <w:rPr>
          <w:rFonts w:ascii="Calibri"/>
          <w:sz w:val="22"/>
        </w:rPr>
        <w:t>é</w:t>
      </w:r>
      <w:r>
        <w:rPr>
          <w:rFonts w:ascii="Calibri"/>
          <w:sz w:val="22"/>
        </w:rPr>
        <w:t xml:space="preserve">s </w:t>
      </w:r>
      <w:r>
        <w:rPr>
          <w:rFonts w:ascii="Calibri"/>
          <w:sz w:val="22"/>
        </w:rPr>
        <w:t>à</w:t>
      </w:r>
      <w:r>
        <w:rPr>
          <w:rFonts w:ascii="Calibri"/>
          <w:sz w:val="22"/>
        </w:rPr>
        <w:t xml:space="preserve"> chaud conformes </w:t>
      </w:r>
      <w:r>
        <w:rPr>
          <w:rFonts w:ascii="Calibri"/>
          <w:sz w:val="22"/>
        </w:rPr>
        <w:t>à</w:t>
      </w:r>
      <w:r>
        <w:rPr>
          <w:rFonts w:ascii="Calibri"/>
          <w:sz w:val="22"/>
        </w:rPr>
        <w:t xml:space="preserve"> la</w:t>
      </w:r>
      <w:r>
        <w:rPr>
          <w:rFonts w:ascii="Calibri"/>
          <w:sz w:val="22"/>
        </w:rPr>
        <w:t> </w:t>
      </w:r>
      <w:r>
        <w:t>[NBN EN 10025 série]. </w:t>
      </w:r>
    </w:p>
    <w:p w14:paraId="1016069C" w14:textId="77777777" w:rsidR="00522043" w:rsidRDefault="00000000">
      <w:r>
        <w:t>Une poutre en treillis est formée d’éléments assemblés entre eux formant une triangulation. Cette poutre comprend deux membrures reliées par des éléments verticaux et/ou obliques (montants et/ou diagonales). La réalisation de cette poutre est conforme à la [NBN EN 1090-2]. </w:t>
      </w:r>
    </w:p>
    <w:p w14:paraId="38085A5A" w14:textId="77777777" w:rsidR="00522043" w:rsidRDefault="00000000">
      <w:pPr>
        <w:pStyle w:val="pheading"/>
      </w:pPr>
      <w:r>
        <w:t>- Localisation</w:t>
      </w:r>
    </w:p>
    <w:p w14:paraId="337EF3B5" w14:textId="77777777" w:rsidR="00522043" w:rsidRDefault="00522043"/>
    <w:p w14:paraId="28582565"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w:t>
      </w:r>
      <w:r>
        <w:t>. </w:t>
      </w:r>
    </w:p>
    <w:p w14:paraId="589F67D6" w14:textId="77777777" w:rsidR="00522043" w:rsidRDefault="00000000">
      <w:pPr>
        <w:pStyle w:val="pheading"/>
      </w:pPr>
      <w:r>
        <w:t>EXÉCUTION / MISE EN ŒUVRE</w:t>
      </w:r>
    </w:p>
    <w:p w14:paraId="765F55E7" w14:textId="77777777" w:rsidR="00522043" w:rsidRDefault="00000000">
      <w:pPr>
        <w:pStyle w:val="pheading"/>
      </w:pPr>
      <w:r>
        <w:t>- Notes d’exécution complémentaires</w:t>
      </w:r>
    </w:p>
    <w:p w14:paraId="426F84F7" w14:textId="77777777" w:rsidR="00522043" w:rsidRDefault="00000000">
      <w:r>
        <w:rPr>
          <w:rStyle w:val="facultChar"/>
        </w:rPr>
        <w:t xml:space="preserve"> Le présent article comprend également des coupures thermiques : des dispositifs adéquats sont utilisés pour éviter tout pont thermique. </w:t>
      </w:r>
    </w:p>
    <w:p w14:paraId="4B4CCFEC" w14:textId="77777777" w:rsidR="00522043" w:rsidRDefault="00000000">
      <w:pPr>
        <w:pStyle w:val="pheading"/>
      </w:pPr>
      <w:r>
        <w:t>MESURAGE</w:t>
      </w:r>
    </w:p>
    <w:p w14:paraId="5CD1628E" w14:textId="77777777" w:rsidR="00522043" w:rsidRDefault="00000000">
      <w:pPr>
        <w:pStyle w:val="pheading"/>
      </w:pPr>
      <w:r>
        <w:t>- unité de mesure:</w:t>
      </w:r>
    </w:p>
    <w:p w14:paraId="67BEC8E9" w14:textId="77777777" w:rsidR="00522043" w:rsidRDefault="00000000">
      <w:r>
        <w:rPr>
          <w:b/>
        </w:rPr>
        <w:t>POUTRE</w:t>
      </w:r>
    </w:p>
    <w:p w14:paraId="1D2E7EFE" w14:textId="77777777" w:rsidR="00522043" w:rsidRDefault="00000000">
      <w:r>
        <w:rPr>
          <w:rStyle w:val="optioncarChar"/>
        </w:rPr>
        <w:t>kg </w:t>
      </w:r>
      <w:r>
        <w:t xml:space="preserve">(par défaut) </w:t>
      </w:r>
      <w:r>
        <w:rPr>
          <w:rStyle w:val="optioncarChar"/>
        </w:rPr>
        <w:t>/ m / pc.</w:t>
      </w:r>
    </w:p>
    <w:p w14:paraId="1BCAA2C7" w14:textId="77777777" w:rsidR="00522043" w:rsidRDefault="00522043"/>
    <w:p w14:paraId="47D3713A" w14:textId="77777777" w:rsidR="00522043" w:rsidRDefault="00522043"/>
    <w:p w14:paraId="15AB9C1C" w14:textId="77777777" w:rsidR="00522043" w:rsidRDefault="00000000">
      <w:r>
        <w:rPr>
          <w:b/>
          <w:i/>
        </w:rPr>
        <w:t>(Soit par défaut)</w:t>
      </w:r>
    </w:p>
    <w:p w14:paraId="73909012" w14:textId="77777777" w:rsidR="00522043" w:rsidRDefault="00000000">
      <w:r>
        <w:rPr>
          <w:rStyle w:val="soitChar"/>
        </w:rPr>
        <w:t> 1. kg.</w:t>
      </w:r>
    </w:p>
    <w:p w14:paraId="0BF401B2" w14:textId="77777777" w:rsidR="00522043" w:rsidRDefault="00000000">
      <w:r>
        <w:rPr>
          <w:b/>
          <w:i/>
        </w:rPr>
        <w:t>(Soit)</w:t>
      </w:r>
    </w:p>
    <w:p w14:paraId="2AF1C695" w14:textId="77777777" w:rsidR="00522043" w:rsidRDefault="00000000">
      <w:r>
        <w:rPr>
          <w:rStyle w:val="soitChar"/>
        </w:rPr>
        <w:t>  2 ou 3. m</w:t>
      </w:r>
    </w:p>
    <w:p w14:paraId="185C0F75" w14:textId="77777777" w:rsidR="00522043" w:rsidRDefault="00000000">
      <w:r>
        <w:rPr>
          <w:b/>
          <w:i/>
        </w:rPr>
        <w:t>(Soit)</w:t>
      </w:r>
    </w:p>
    <w:p w14:paraId="1EC9C05E" w14:textId="77777777" w:rsidR="00522043" w:rsidRDefault="00000000">
      <w:r>
        <w:rPr>
          <w:rStyle w:val="soitChar"/>
        </w:rPr>
        <w:t>  4 ou 5. pc</w:t>
      </w:r>
    </w:p>
    <w:p w14:paraId="3CE586DA" w14:textId="77777777" w:rsidR="00522043" w:rsidRDefault="00000000">
      <w:r>
        <w:rPr>
          <w:rStyle w:val="soitChar"/>
        </w:rPr>
        <w:t> </w:t>
      </w:r>
    </w:p>
    <w:p w14:paraId="4C733595" w14:textId="77777777" w:rsidR="00522043" w:rsidRDefault="00000000">
      <w:r>
        <w:rPr>
          <w:b/>
        </w:rPr>
        <w:t>FLOCAGE</w:t>
      </w:r>
    </w:p>
    <w:p w14:paraId="7ADB6D8B" w14:textId="77777777" w:rsidR="00522043" w:rsidRDefault="00000000">
      <w:r>
        <w:t>Le traitement au feu par flocage est compté séparément et fait l’objet d’un (de) poste(s) supplémentaire(s) dans le présent article :</w:t>
      </w:r>
    </w:p>
    <w:p w14:paraId="4F065439" w14:textId="77777777" w:rsidR="00522043" w:rsidRDefault="00000000">
      <w:r>
        <w:rPr>
          <w:rStyle w:val="optioncarChar"/>
        </w:rPr>
        <w:t xml:space="preserve">m² </w:t>
      </w:r>
      <w:r>
        <w:t>(par défaut)</w:t>
      </w:r>
      <w:r>
        <w:rPr>
          <w:rStyle w:val="optioncarChar"/>
        </w:rPr>
        <w:t xml:space="preserve"> / m / pc.</w:t>
      </w:r>
    </w:p>
    <w:p w14:paraId="40D9E9BF" w14:textId="77777777" w:rsidR="00522043" w:rsidRDefault="00000000">
      <w:r>
        <w:rPr>
          <w:b/>
          <w:i/>
        </w:rPr>
        <w:t>(Soit par défaut)</w:t>
      </w:r>
    </w:p>
    <w:p w14:paraId="02E91277" w14:textId="77777777" w:rsidR="00522043" w:rsidRDefault="00000000">
      <w:r>
        <w:rPr>
          <w:rStyle w:val="soitChar"/>
        </w:rPr>
        <w:t> 1. m².</w:t>
      </w:r>
    </w:p>
    <w:p w14:paraId="42761D0C" w14:textId="77777777" w:rsidR="00522043" w:rsidRDefault="00000000">
      <w:r>
        <w:rPr>
          <w:b/>
          <w:i/>
        </w:rPr>
        <w:t>(Soit)</w:t>
      </w:r>
    </w:p>
    <w:p w14:paraId="48452995" w14:textId="77777777" w:rsidR="00522043" w:rsidRDefault="00000000">
      <w:r>
        <w:rPr>
          <w:rStyle w:val="soitChar"/>
        </w:rPr>
        <w:t> 2. m</w:t>
      </w:r>
    </w:p>
    <w:p w14:paraId="205909E7" w14:textId="77777777" w:rsidR="00522043" w:rsidRDefault="00000000">
      <w:r>
        <w:rPr>
          <w:b/>
          <w:i/>
        </w:rPr>
        <w:t>(Soit)</w:t>
      </w:r>
    </w:p>
    <w:p w14:paraId="12DDB56B" w14:textId="77777777" w:rsidR="00522043" w:rsidRDefault="00000000">
      <w:r>
        <w:rPr>
          <w:rStyle w:val="soitChar"/>
        </w:rPr>
        <w:t> 3. pc</w:t>
      </w:r>
    </w:p>
    <w:p w14:paraId="5E857CD2" w14:textId="77777777" w:rsidR="00522043" w:rsidRDefault="00522043"/>
    <w:p w14:paraId="421271E9" w14:textId="77777777" w:rsidR="00522043" w:rsidRDefault="00000000">
      <w:r>
        <w:rPr>
          <w:b/>
        </w:rPr>
        <w:t>COUPURE THERMIQUE</w:t>
      </w:r>
    </w:p>
    <w:p w14:paraId="58A8C784" w14:textId="77777777" w:rsidR="00522043" w:rsidRDefault="00000000">
      <w:r>
        <w:rPr>
          <w:rStyle w:val="optioncarChar"/>
        </w:rPr>
        <w:t>pièce</w:t>
      </w:r>
    </w:p>
    <w:p w14:paraId="5DFB04EB" w14:textId="77777777" w:rsidR="00522043" w:rsidRDefault="00000000">
      <w:pPr>
        <w:pStyle w:val="pheading"/>
      </w:pPr>
      <w:r>
        <w:t>- code de mesurage:</w:t>
      </w:r>
    </w:p>
    <w:p w14:paraId="01F88FC7" w14:textId="77777777" w:rsidR="00522043" w:rsidRDefault="00522043"/>
    <w:p w14:paraId="37B0880E" w14:textId="77777777" w:rsidR="00522043" w:rsidRDefault="00522043"/>
    <w:p w14:paraId="0A6054DD" w14:textId="77777777" w:rsidR="00522043" w:rsidRDefault="00000000">
      <w:r>
        <w:rPr>
          <w:b/>
        </w:rPr>
        <w:t>POUTRE</w:t>
      </w:r>
    </w:p>
    <w:p w14:paraId="2CA44940" w14:textId="77777777" w:rsidR="00522043" w:rsidRDefault="00000000">
      <w:r>
        <w:t>Distinctions faites suivant les types de profilés, nuances et qualités d’acier.</w:t>
      </w:r>
    </w:p>
    <w:p w14:paraId="359AE11C"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11BAC63E" w14:textId="77777777" w:rsidR="00522043" w:rsidRDefault="00000000">
      <w:r>
        <w:rPr>
          <w:b/>
          <w:i/>
        </w:rPr>
        <w:t>(Soit par défaut)</w:t>
      </w:r>
    </w:p>
    <w:p w14:paraId="4553EE8C"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FF34946" w14:textId="77777777" w:rsidR="00522043" w:rsidRDefault="00000000">
      <w:r>
        <w:rPr>
          <w:b/>
          <w:i/>
        </w:rPr>
        <w:t>(Soit)</w:t>
      </w:r>
    </w:p>
    <w:p w14:paraId="734EE927"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5537E7F" w14:textId="77777777" w:rsidR="00522043" w:rsidRDefault="00000000">
      <w:r>
        <w:rPr>
          <w:b/>
          <w:i/>
        </w:rPr>
        <w:t>(Soit)</w:t>
      </w:r>
    </w:p>
    <w:p w14:paraId="5F289564"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2F81391" w14:textId="77777777" w:rsidR="00522043" w:rsidRDefault="00000000">
      <w:r>
        <w:rPr>
          <w:b/>
          <w:i/>
        </w:rPr>
        <w:t>(Soit)</w:t>
      </w:r>
    </w:p>
    <w:p w14:paraId="72136D47"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E542132" w14:textId="77777777" w:rsidR="00522043" w:rsidRDefault="00000000">
      <w:r>
        <w:rPr>
          <w:b/>
          <w:i/>
        </w:rPr>
        <w:t>(Soit)</w:t>
      </w:r>
    </w:p>
    <w:p w14:paraId="2C8A644A"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4363EBA" w14:textId="77777777" w:rsidR="00522043" w:rsidRDefault="00522043"/>
    <w:p w14:paraId="4011493A" w14:textId="77777777" w:rsidR="00522043" w:rsidRDefault="00000000">
      <w:r>
        <w:rPr>
          <w:b/>
        </w:rPr>
        <w:t>FLOCAGE</w:t>
      </w:r>
    </w:p>
    <w:p w14:paraId="7232FFDF"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298F0AFE" w14:textId="77777777" w:rsidR="00522043" w:rsidRDefault="00000000">
      <w:r>
        <w:rPr>
          <w:b/>
          <w:i/>
        </w:rPr>
        <w:t>(Soit par défaut)</w:t>
      </w:r>
    </w:p>
    <w:p w14:paraId="6FA58B36"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CDA87C2" w14:textId="77777777" w:rsidR="00522043" w:rsidRDefault="00000000">
      <w:r>
        <w:rPr>
          <w:b/>
          <w:i/>
        </w:rPr>
        <w:t>(Soit)</w:t>
      </w:r>
    </w:p>
    <w:p w14:paraId="2697021B"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A389D7A" w14:textId="77777777" w:rsidR="00522043" w:rsidRDefault="00000000">
      <w:r>
        <w:rPr>
          <w:b/>
          <w:i/>
        </w:rPr>
        <w:t>(Soit)</w:t>
      </w:r>
    </w:p>
    <w:p w14:paraId="38FE18BA"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7077562" w14:textId="77777777" w:rsidR="00522043" w:rsidRDefault="00522043"/>
    <w:p w14:paraId="442EF3F6" w14:textId="77777777" w:rsidR="00522043" w:rsidRDefault="00000000">
      <w:pPr>
        <w:spacing w:after="0" w:line="256" w:lineRule="auto"/>
        <w:jc w:val="both"/>
      </w:pPr>
      <w:r>
        <w:rPr>
          <w:b/>
        </w:rPr>
        <w:t>COUPURE THERMIQUE</w:t>
      </w:r>
    </w:p>
    <w:p w14:paraId="58520985" w14:textId="77777777" w:rsidR="00522043" w:rsidRDefault="00000000">
      <w:r>
        <w:rPr>
          <w:rStyle w:val="optioncarChar"/>
        </w:rPr>
        <w:t>À la pièce, ventilée suivant les types d’éléments</w:t>
      </w:r>
    </w:p>
    <w:p w14:paraId="5E441565" w14:textId="77777777" w:rsidR="00522043" w:rsidRDefault="00000000">
      <w:pPr>
        <w:pStyle w:val="pheading"/>
      </w:pPr>
      <w:r>
        <w:t>- nature du marché:</w:t>
      </w:r>
    </w:p>
    <w:p w14:paraId="74F5BAF9" w14:textId="77777777" w:rsidR="00522043" w:rsidRDefault="00522043"/>
    <w:p w14:paraId="1212E942" w14:textId="77777777" w:rsidR="00522043" w:rsidRDefault="00522043"/>
    <w:p w14:paraId="7A8B33C2" w14:textId="77777777" w:rsidR="00522043" w:rsidRDefault="00000000">
      <w:r>
        <w:rPr>
          <w:rStyle w:val="optioncarChar"/>
        </w:rPr>
        <w:t>QF</w:t>
      </w:r>
      <w:r>
        <w:t xml:space="preserve"> (par défaut) </w:t>
      </w:r>
      <w:r>
        <w:rPr>
          <w:rStyle w:val="optioncarChar"/>
        </w:rPr>
        <w:t>/ QP</w:t>
      </w:r>
    </w:p>
    <w:p w14:paraId="494D8ED0" w14:textId="77777777" w:rsidR="00522043" w:rsidRDefault="00000000">
      <w:pPr>
        <w:pStyle w:val="soit"/>
      </w:pPr>
      <w:r>
        <w:rPr>
          <w:rStyle w:val="normalChar"/>
          <w:b/>
          <w:i/>
          <w:color w:val="000000"/>
        </w:rPr>
        <w:t xml:space="preserve">(Soit par défaut) </w:t>
      </w:r>
    </w:p>
    <w:p w14:paraId="3F6CACC9" w14:textId="77777777" w:rsidR="00522043" w:rsidRDefault="00000000">
      <w:r>
        <w:rPr>
          <w:rStyle w:val="soitChar"/>
        </w:rPr>
        <w:t xml:space="preserve">1. QF </w:t>
      </w:r>
    </w:p>
    <w:p w14:paraId="472D7216" w14:textId="77777777" w:rsidR="00522043" w:rsidRDefault="00000000">
      <w:r>
        <w:rPr>
          <w:b/>
          <w:i/>
        </w:rPr>
        <w:t>(Soit)</w:t>
      </w:r>
    </w:p>
    <w:p w14:paraId="357E9261" w14:textId="77777777" w:rsidR="00522043" w:rsidRDefault="00000000">
      <w:r>
        <w:rPr>
          <w:rStyle w:val="soitChar"/>
        </w:rPr>
        <w:t>2. QP</w:t>
      </w:r>
    </w:p>
    <w:p w14:paraId="53C26BA7" w14:textId="77777777" w:rsidR="00522043" w:rsidRDefault="00000000">
      <w:pPr>
        <w:pStyle w:val="pheading"/>
      </w:pPr>
      <w:r>
        <w:t>AIDE</w:t>
      </w:r>
    </w:p>
    <w:p w14:paraId="64A8CC65" w14:textId="77777777" w:rsidR="00522043" w:rsidRDefault="00000000">
      <w:r>
        <w:t>Exemple pour métré :</w:t>
      </w:r>
    </w:p>
    <w:p w14:paraId="3AB619A8" w14:textId="77777777" w:rsidR="00522043" w:rsidRDefault="00522043"/>
    <w:p w14:paraId="77030923" w14:textId="77777777" w:rsidR="00522043" w:rsidRDefault="00522043"/>
    <w:p w14:paraId="4A826C04" w14:textId="77777777" w:rsidR="00522043" w:rsidRDefault="00000000">
      <w:r>
        <w:t>Poutre treillis X             galvanisé à chaud       </w:t>
      </w:r>
    </w:p>
    <w:p w14:paraId="0876A94D" w14:textId="77777777" w:rsidR="00522043" w:rsidRDefault="00000000">
      <w:r>
        <w:t>            Diagonales                   L80x80x8        S235J2           </w:t>
      </w:r>
    </w:p>
    <w:p w14:paraId="4B49AC43" w14:textId="77777777" w:rsidR="00522043" w:rsidRDefault="00000000">
      <w:r>
        <w:t>            Membrures                   HEA 200          S355J2             Z15</w:t>
      </w:r>
    </w:p>
    <w:p w14:paraId="64627681" w14:textId="77777777" w:rsidR="00522043" w:rsidRDefault="00000000">
      <w:pPr>
        <w:pStyle w:val="Author-eSectionHeading6"/>
      </w:pPr>
      <w:bookmarkStart w:id="1127" w:name="_Toc112759677"/>
      <w:r>
        <w:t>23.11.1d Poutres alvéolaires en acier CCTB 01.10</w:t>
      </w:r>
      <w:bookmarkEnd w:id="1127"/>
    </w:p>
    <w:p w14:paraId="30692FD8" w14:textId="77777777" w:rsidR="00522043" w:rsidRDefault="00000000">
      <w:pPr>
        <w:pStyle w:val="pheading"/>
      </w:pPr>
      <w:r>
        <w:t>DESCRIPTION</w:t>
      </w:r>
    </w:p>
    <w:p w14:paraId="4E5D4A68" w14:textId="77777777" w:rsidR="00522043" w:rsidRDefault="00000000">
      <w:pPr>
        <w:pStyle w:val="pheading"/>
      </w:pPr>
      <w:r>
        <w:t>- Définition / Comprend</w:t>
      </w:r>
    </w:p>
    <w:p w14:paraId="6BFC68EC" w14:textId="77777777" w:rsidR="00522043" w:rsidRDefault="00522043"/>
    <w:p w14:paraId="4D520A36" w14:textId="77777777" w:rsidR="00522043" w:rsidRDefault="00000000">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lamin</w:t>
      </w:r>
      <w:r>
        <w:rPr>
          <w:rFonts w:ascii="Calibri"/>
          <w:sz w:val="22"/>
        </w:rPr>
        <w:t>é</w:t>
      </w:r>
      <w:r>
        <w:rPr>
          <w:rFonts w:ascii="Calibri"/>
          <w:sz w:val="22"/>
        </w:rPr>
        <w:t xml:space="preserve">es </w:t>
      </w:r>
      <w:r>
        <w:rPr>
          <w:rFonts w:ascii="Calibri"/>
          <w:sz w:val="22"/>
        </w:rPr>
        <w:t>à</w:t>
      </w:r>
      <w:r>
        <w:rPr>
          <w:rFonts w:ascii="Calibri"/>
          <w:sz w:val="22"/>
        </w:rPr>
        <w:t xml:space="preserve"> chaud conformes </w:t>
      </w:r>
      <w:r>
        <w:rPr>
          <w:rFonts w:ascii="Calibri"/>
          <w:sz w:val="22"/>
        </w:rPr>
        <w:t>à</w:t>
      </w:r>
      <w:r>
        <w:rPr>
          <w:rFonts w:ascii="Calibri"/>
          <w:sz w:val="22"/>
        </w:rPr>
        <w:t xml:space="preserve"> la </w:t>
      </w:r>
      <w:r>
        <w:t>[NBN EN 10025 série]. </w:t>
      </w:r>
    </w:p>
    <w:p w14:paraId="5F5EA9C9" w14:textId="77777777" w:rsidR="00522043" w:rsidRDefault="00000000">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14:paraId="4DA45AA3" w14:textId="77777777" w:rsidR="00522043" w:rsidRDefault="00000000">
      <w:pPr>
        <w:pStyle w:val="pheading"/>
      </w:pPr>
      <w:r>
        <w:t>- Localisation</w:t>
      </w:r>
    </w:p>
    <w:p w14:paraId="3535F828" w14:textId="77777777" w:rsidR="00522043" w:rsidRDefault="00522043"/>
    <w:p w14:paraId="727DE14F"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6239782D" w14:textId="77777777" w:rsidR="00522043" w:rsidRDefault="00000000">
      <w:pPr>
        <w:pStyle w:val="pheading"/>
      </w:pPr>
      <w:r>
        <w:t>EXÉCUTION / MISE EN ŒUVRE</w:t>
      </w:r>
    </w:p>
    <w:p w14:paraId="51C44684" w14:textId="77777777" w:rsidR="00522043" w:rsidRDefault="00000000">
      <w:pPr>
        <w:pStyle w:val="pheading"/>
      </w:pPr>
      <w:r>
        <w:t>- Notes d’exécution complémentaires</w:t>
      </w:r>
    </w:p>
    <w:p w14:paraId="71D20C91" w14:textId="77777777" w:rsidR="00522043" w:rsidRDefault="00000000">
      <w:r>
        <w:rPr>
          <w:rStyle w:val="facultChar"/>
        </w:rPr>
        <w:t xml:space="preserve"> Le présent article comprend également des coupures thermiques :  des dispositifs adéquats sont utilisés pour éviter tout pont thermique. </w:t>
      </w:r>
    </w:p>
    <w:p w14:paraId="223915FB" w14:textId="77777777" w:rsidR="00522043" w:rsidRDefault="00000000">
      <w:pPr>
        <w:pStyle w:val="pheading"/>
      </w:pPr>
      <w:r>
        <w:t>MESURAGE</w:t>
      </w:r>
    </w:p>
    <w:p w14:paraId="030D090A" w14:textId="77777777" w:rsidR="00522043" w:rsidRDefault="00000000">
      <w:pPr>
        <w:pStyle w:val="pheading"/>
      </w:pPr>
      <w:r>
        <w:t>- unité de mesure:</w:t>
      </w:r>
    </w:p>
    <w:p w14:paraId="262089B8" w14:textId="77777777" w:rsidR="00522043" w:rsidRDefault="00522043"/>
    <w:p w14:paraId="49501D74" w14:textId="77777777" w:rsidR="00522043" w:rsidRDefault="00522043"/>
    <w:p w14:paraId="2186D22B" w14:textId="77777777" w:rsidR="00522043" w:rsidRDefault="00000000">
      <w:r>
        <w:rPr>
          <w:b/>
        </w:rPr>
        <w:t>POUTRE</w:t>
      </w:r>
    </w:p>
    <w:p w14:paraId="4C398C18" w14:textId="77777777" w:rsidR="00522043" w:rsidRDefault="00000000">
      <w:r>
        <w:rPr>
          <w:rStyle w:val="optioncarChar"/>
        </w:rPr>
        <w:t>kg </w:t>
      </w:r>
      <w:r>
        <w:t xml:space="preserve">(par défaut) </w:t>
      </w:r>
      <w:r>
        <w:rPr>
          <w:rStyle w:val="optioncarChar"/>
        </w:rPr>
        <w:t>/ m / pc.</w:t>
      </w:r>
    </w:p>
    <w:p w14:paraId="56C051B4" w14:textId="77777777" w:rsidR="00522043" w:rsidRDefault="00000000">
      <w:r>
        <w:rPr>
          <w:b/>
          <w:i/>
        </w:rPr>
        <w:t>(Soit par défaut)</w:t>
      </w:r>
    </w:p>
    <w:p w14:paraId="2B0B5031" w14:textId="77777777" w:rsidR="00522043" w:rsidRDefault="00000000">
      <w:r>
        <w:rPr>
          <w:rStyle w:val="soitChar"/>
        </w:rPr>
        <w:t> 1. kg.</w:t>
      </w:r>
    </w:p>
    <w:p w14:paraId="6C102D8F" w14:textId="77777777" w:rsidR="00522043" w:rsidRDefault="00000000">
      <w:r>
        <w:rPr>
          <w:b/>
          <w:i/>
        </w:rPr>
        <w:t>(Soit)</w:t>
      </w:r>
    </w:p>
    <w:p w14:paraId="43B0A4E9" w14:textId="77777777" w:rsidR="00522043" w:rsidRDefault="00000000">
      <w:r>
        <w:rPr>
          <w:rStyle w:val="soitChar"/>
        </w:rPr>
        <w:t>  2 ou 3. m</w:t>
      </w:r>
    </w:p>
    <w:p w14:paraId="6AB35017" w14:textId="77777777" w:rsidR="00522043" w:rsidRDefault="00000000">
      <w:r>
        <w:rPr>
          <w:b/>
          <w:i/>
        </w:rPr>
        <w:t>(Soit)</w:t>
      </w:r>
    </w:p>
    <w:p w14:paraId="7C146D33" w14:textId="77777777" w:rsidR="00522043" w:rsidRDefault="00000000">
      <w:r>
        <w:rPr>
          <w:rStyle w:val="soitChar"/>
        </w:rPr>
        <w:t>  4 ou 5. pc</w:t>
      </w:r>
    </w:p>
    <w:p w14:paraId="36AE3E7B" w14:textId="77777777" w:rsidR="00522043" w:rsidRDefault="00000000">
      <w:r>
        <w:rPr>
          <w:rStyle w:val="soitChar"/>
        </w:rPr>
        <w:t> </w:t>
      </w:r>
    </w:p>
    <w:p w14:paraId="559FBF63" w14:textId="77777777" w:rsidR="00522043" w:rsidRDefault="00000000">
      <w:r>
        <w:rPr>
          <w:b/>
        </w:rPr>
        <w:t>FLOCAGE</w:t>
      </w:r>
    </w:p>
    <w:p w14:paraId="6C7E1679" w14:textId="77777777" w:rsidR="00522043" w:rsidRDefault="00000000">
      <w:r>
        <w:t>Le traitement au feu par flocage est compté séparément et fait l’objet d’un (de) poste(s) supplémentaire(s) dans le présent article :</w:t>
      </w:r>
    </w:p>
    <w:p w14:paraId="3C31142C" w14:textId="77777777" w:rsidR="00522043" w:rsidRDefault="00000000">
      <w:r>
        <w:rPr>
          <w:rStyle w:val="optioncarChar"/>
        </w:rPr>
        <w:t xml:space="preserve">m² </w:t>
      </w:r>
      <w:r>
        <w:t>(par défaut)</w:t>
      </w:r>
      <w:r>
        <w:rPr>
          <w:rStyle w:val="optioncarChar"/>
        </w:rPr>
        <w:t xml:space="preserve"> / m / pc.</w:t>
      </w:r>
    </w:p>
    <w:p w14:paraId="41DFAB55" w14:textId="77777777" w:rsidR="00522043" w:rsidRDefault="00000000">
      <w:r>
        <w:rPr>
          <w:b/>
          <w:i/>
        </w:rPr>
        <w:t>(Soit par défaut)</w:t>
      </w:r>
    </w:p>
    <w:p w14:paraId="3CBCC36E" w14:textId="77777777" w:rsidR="00522043" w:rsidRDefault="00000000">
      <w:r>
        <w:rPr>
          <w:rStyle w:val="soitChar"/>
        </w:rPr>
        <w:t> 1. m².</w:t>
      </w:r>
    </w:p>
    <w:p w14:paraId="30A22DDA" w14:textId="77777777" w:rsidR="00522043" w:rsidRDefault="00000000">
      <w:r>
        <w:rPr>
          <w:b/>
          <w:i/>
        </w:rPr>
        <w:t>(Soit)</w:t>
      </w:r>
    </w:p>
    <w:p w14:paraId="58C5C455" w14:textId="77777777" w:rsidR="00522043" w:rsidRDefault="00000000">
      <w:r>
        <w:rPr>
          <w:rStyle w:val="soitChar"/>
        </w:rPr>
        <w:t> 2. m</w:t>
      </w:r>
    </w:p>
    <w:p w14:paraId="3609DD4D" w14:textId="77777777" w:rsidR="00522043" w:rsidRDefault="00000000">
      <w:r>
        <w:rPr>
          <w:b/>
          <w:i/>
        </w:rPr>
        <w:t>(Soit)</w:t>
      </w:r>
    </w:p>
    <w:p w14:paraId="337BA672" w14:textId="77777777" w:rsidR="00522043" w:rsidRDefault="00000000">
      <w:r>
        <w:rPr>
          <w:rStyle w:val="soitChar"/>
        </w:rPr>
        <w:t> 3. pc</w:t>
      </w:r>
    </w:p>
    <w:p w14:paraId="29AD243B" w14:textId="77777777" w:rsidR="00522043" w:rsidRDefault="00522043"/>
    <w:p w14:paraId="7253A37A" w14:textId="77777777" w:rsidR="00522043" w:rsidRDefault="00000000">
      <w:r>
        <w:rPr>
          <w:b/>
        </w:rPr>
        <w:t>COUPURE THERMIQUE</w:t>
      </w:r>
    </w:p>
    <w:p w14:paraId="0DB37A6E" w14:textId="77777777" w:rsidR="00522043" w:rsidRDefault="00000000">
      <w:r>
        <w:rPr>
          <w:rStyle w:val="optioncarChar"/>
        </w:rPr>
        <w:t>pièce</w:t>
      </w:r>
    </w:p>
    <w:p w14:paraId="396C9239" w14:textId="77777777" w:rsidR="00522043" w:rsidRDefault="00000000">
      <w:pPr>
        <w:pStyle w:val="pheading"/>
      </w:pPr>
      <w:r>
        <w:t>- code de mesurage:</w:t>
      </w:r>
    </w:p>
    <w:p w14:paraId="15325A65" w14:textId="77777777" w:rsidR="00522043" w:rsidRDefault="00522043"/>
    <w:p w14:paraId="47C28552" w14:textId="77777777" w:rsidR="00522043" w:rsidRDefault="00522043"/>
    <w:p w14:paraId="0C817036" w14:textId="77777777" w:rsidR="00522043" w:rsidRDefault="00000000">
      <w:r>
        <w:rPr>
          <w:b/>
        </w:rPr>
        <w:t>POUTRE</w:t>
      </w:r>
    </w:p>
    <w:p w14:paraId="5CBA7DCA" w14:textId="77777777" w:rsidR="00522043" w:rsidRDefault="00000000">
      <w:r>
        <w:t>Distinctions faites suivant les types de profilés, nuances et qualités d’acier.</w:t>
      </w:r>
    </w:p>
    <w:p w14:paraId="797894BB"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21EECEC9" w14:textId="77777777" w:rsidR="00522043" w:rsidRDefault="00000000">
      <w:r>
        <w:rPr>
          <w:b/>
          <w:i/>
        </w:rPr>
        <w:t>(Soit par défaut)</w:t>
      </w:r>
    </w:p>
    <w:p w14:paraId="617FAA71"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9BA9E71" w14:textId="77777777" w:rsidR="00522043" w:rsidRDefault="00000000">
      <w:r>
        <w:rPr>
          <w:b/>
          <w:i/>
        </w:rPr>
        <w:t>(Soit)</w:t>
      </w:r>
    </w:p>
    <w:p w14:paraId="075D5CC0"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23BBE36E" w14:textId="77777777" w:rsidR="00522043" w:rsidRDefault="00000000">
      <w:r>
        <w:rPr>
          <w:b/>
          <w:i/>
        </w:rPr>
        <w:t>(Soit)</w:t>
      </w:r>
    </w:p>
    <w:p w14:paraId="7A10B6D8"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E436C09" w14:textId="77777777" w:rsidR="00522043" w:rsidRDefault="00000000">
      <w:r>
        <w:rPr>
          <w:b/>
          <w:i/>
        </w:rPr>
        <w:t>(Soit)</w:t>
      </w:r>
    </w:p>
    <w:p w14:paraId="2B9480F1"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B237823" w14:textId="77777777" w:rsidR="00522043" w:rsidRDefault="00000000">
      <w:r>
        <w:rPr>
          <w:b/>
          <w:i/>
        </w:rPr>
        <w:t>(Soit)</w:t>
      </w:r>
    </w:p>
    <w:p w14:paraId="1AC4C7B6"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0A2E414D" w14:textId="77777777" w:rsidR="00522043" w:rsidRDefault="00522043"/>
    <w:p w14:paraId="2B8BD295" w14:textId="77777777" w:rsidR="00522043" w:rsidRDefault="00000000">
      <w:r>
        <w:rPr>
          <w:b/>
        </w:rPr>
        <w:t>FLOCAGE</w:t>
      </w:r>
    </w:p>
    <w:p w14:paraId="2E1A6D08"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6D589A6" w14:textId="77777777" w:rsidR="00522043" w:rsidRDefault="00000000">
      <w:r>
        <w:rPr>
          <w:b/>
          <w:i/>
        </w:rPr>
        <w:t>(Soit par défaut)</w:t>
      </w:r>
    </w:p>
    <w:p w14:paraId="090E728F"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A4D95D8" w14:textId="77777777" w:rsidR="00522043" w:rsidRDefault="00000000">
      <w:r>
        <w:rPr>
          <w:b/>
          <w:i/>
        </w:rPr>
        <w:t>(Soit)</w:t>
      </w:r>
    </w:p>
    <w:p w14:paraId="5D7A344B"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3434FD42" w14:textId="77777777" w:rsidR="00522043" w:rsidRDefault="00000000">
      <w:r>
        <w:rPr>
          <w:b/>
          <w:i/>
        </w:rPr>
        <w:t>(Soit)</w:t>
      </w:r>
    </w:p>
    <w:p w14:paraId="6FE4A8E9"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230EDFA" w14:textId="77777777" w:rsidR="00522043" w:rsidRDefault="00522043"/>
    <w:p w14:paraId="1A266910" w14:textId="77777777" w:rsidR="00522043" w:rsidRDefault="00000000">
      <w:pPr>
        <w:spacing w:after="0" w:line="256" w:lineRule="auto"/>
        <w:jc w:val="both"/>
      </w:pPr>
      <w:r>
        <w:rPr>
          <w:b/>
        </w:rPr>
        <w:t>COUPURE THERMIQUE</w:t>
      </w:r>
    </w:p>
    <w:p w14:paraId="4E994B1A" w14:textId="77777777" w:rsidR="00522043" w:rsidRDefault="00000000">
      <w:r>
        <w:rPr>
          <w:rStyle w:val="optioncarChar"/>
        </w:rPr>
        <w:t>À la pièce, ventilée suivant les types d’éléments</w:t>
      </w:r>
    </w:p>
    <w:p w14:paraId="69E2F870" w14:textId="77777777" w:rsidR="00522043" w:rsidRDefault="00000000">
      <w:pPr>
        <w:pStyle w:val="pheading"/>
      </w:pPr>
      <w:r>
        <w:t>- nature du marché:</w:t>
      </w:r>
    </w:p>
    <w:p w14:paraId="4361D247" w14:textId="77777777" w:rsidR="00522043" w:rsidRDefault="00522043"/>
    <w:p w14:paraId="1ACCD5B9" w14:textId="77777777" w:rsidR="00522043" w:rsidRDefault="00522043"/>
    <w:p w14:paraId="3F2FCB36" w14:textId="77777777" w:rsidR="00522043" w:rsidRDefault="00000000">
      <w:r>
        <w:rPr>
          <w:rStyle w:val="optioncarChar"/>
        </w:rPr>
        <w:t>QF</w:t>
      </w:r>
      <w:r>
        <w:t xml:space="preserve"> (par défaut) </w:t>
      </w:r>
      <w:r>
        <w:rPr>
          <w:rStyle w:val="optioncarChar"/>
        </w:rPr>
        <w:t>/ QP</w:t>
      </w:r>
    </w:p>
    <w:p w14:paraId="2793A884" w14:textId="77777777" w:rsidR="00522043" w:rsidRDefault="00000000">
      <w:pPr>
        <w:pStyle w:val="soit"/>
      </w:pPr>
      <w:r>
        <w:rPr>
          <w:rStyle w:val="normalChar"/>
          <w:b/>
          <w:i/>
          <w:color w:val="000000"/>
        </w:rPr>
        <w:t xml:space="preserve">(Soit par défaut) </w:t>
      </w:r>
    </w:p>
    <w:p w14:paraId="66B497E2" w14:textId="77777777" w:rsidR="00522043" w:rsidRDefault="00000000">
      <w:r>
        <w:rPr>
          <w:rStyle w:val="soitChar"/>
        </w:rPr>
        <w:t xml:space="preserve">1. QF </w:t>
      </w:r>
    </w:p>
    <w:p w14:paraId="3933A154" w14:textId="77777777" w:rsidR="00522043" w:rsidRDefault="00000000">
      <w:r>
        <w:rPr>
          <w:b/>
          <w:i/>
        </w:rPr>
        <w:t>(Soit)</w:t>
      </w:r>
    </w:p>
    <w:p w14:paraId="0CC0E065" w14:textId="77777777" w:rsidR="00522043" w:rsidRDefault="00000000">
      <w:r>
        <w:rPr>
          <w:rStyle w:val="soitChar"/>
        </w:rPr>
        <w:t>2. QP</w:t>
      </w:r>
    </w:p>
    <w:p w14:paraId="5E6D441A" w14:textId="77777777" w:rsidR="00522043" w:rsidRDefault="00000000">
      <w:pPr>
        <w:pStyle w:val="pheading"/>
      </w:pPr>
      <w:r>
        <w:t>AIDE</w:t>
      </w:r>
    </w:p>
    <w:p w14:paraId="20DA893E" w14:textId="77777777" w:rsidR="00522043" w:rsidRDefault="00522043"/>
    <w:p w14:paraId="7ACFC34C" w14:textId="77777777" w:rsidR="00522043" w:rsidRDefault="00522043"/>
    <w:p w14:paraId="0F842828" w14:textId="77777777" w:rsidR="00522043" w:rsidRDefault="00000000">
      <w:r>
        <w:t>Exemple pour métré :</w:t>
      </w:r>
    </w:p>
    <w:p w14:paraId="5C054F96" w14:textId="77777777" w:rsidR="00522043" w:rsidRDefault="00000000">
      <w:r>
        <w:t>Poutre X          S235JR           Z15      galvanisé à chaud</w:t>
      </w:r>
    </w:p>
    <w:p w14:paraId="52CB0B27" w14:textId="77777777" w:rsidR="00522043" w:rsidRDefault="00000000">
      <w:r>
        <w:t>Poutre Y          S355J2                        primaire antirouille</w:t>
      </w:r>
    </w:p>
    <w:p w14:paraId="5277B2F4" w14:textId="77777777" w:rsidR="00522043" w:rsidRDefault="00000000">
      <w:pPr>
        <w:pStyle w:val="Author-eSectionHeading6"/>
      </w:pPr>
      <w:bookmarkStart w:id="1128" w:name="_Toc112759678"/>
      <w:r>
        <w:t>23.11.1e Poutres en éléments tubulaires en acier CCTB 01.04</w:t>
      </w:r>
      <w:bookmarkEnd w:id="1128"/>
    </w:p>
    <w:p w14:paraId="55192809" w14:textId="77777777" w:rsidR="00522043" w:rsidRDefault="00000000">
      <w:pPr>
        <w:pStyle w:val="Author-eSectionHeading5"/>
      </w:pPr>
      <w:bookmarkStart w:id="1129" w:name="_Toc112759679"/>
      <w:r>
        <w:t>23.11.2 Poutres en acier formées à froid CCTB 01.10</w:t>
      </w:r>
      <w:bookmarkEnd w:id="1129"/>
    </w:p>
    <w:p w14:paraId="4121C29A" w14:textId="77777777" w:rsidR="00522043" w:rsidRDefault="00000000">
      <w:pPr>
        <w:pStyle w:val="pheading"/>
      </w:pPr>
      <w:r>
        <w:t>DESCRIPTION</w:t>
      </w:r>
    </w:p>
    <w:p w14:paraId="473365E9" w14:textId="77777777" w:rsidR="00522043" w:rsidRDefault="00000000">
      <w:pPr>
        <w:pStyle w:val="pheading"/>
      </w:pPr>
      <w:r>
        <w:t>- Définition / Comprend</w:t>
      </w:r>
    </w:p>
    <w:p w14:paraId="19D97EED" w14:textId="77777777" w:rsidR="00522043" w:rsidRDefault="00000000">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14:paraId="47E7176C" w14:textId="77777777" w:rsidR="00522043" w:rsidRDefault="00000000">
      <w:r>
        <w:t>On distingue :</w:t>
      </w:r>
    </w:p>
    <w:p w14:paraId="077A7576" w14:textId="77777777" w:rsidR="00522043" w:rsidRDefault="00000000">
      <w:pPr>
        <w:pStyle w:val="Author-eListParagraph"/>
        <w:numPr>
          <w:ilvl w:val="0"/>
          <w:numId w:val="643"/>
        </w:numPr>
      </w:pPr>
      <w:r>
        <w:rPr>
          <w:rFonts w:ascii="Times New Roman"/>
          <w:sz w:val="14"/>
        </w:rPr>
        <w:t> </w:t>
      </w:r>
      <w:r>
        <w:rPr>
          <w:rStyle w:val="normalChar"/>
        </w:rPr>
        <w:t>des produits</w:t>
      </w:r>
      <w:r>
        <w:t xml:space="preserve"> d'usage courant ou standard : par exemple en forme de L, de U, de C, de Z ;</w:t>
      </w:r>
    </w:p>
    <w:p w14:paraId="7FF8E091" w14:textId="77777777" w:rsidR="00522043" w:rsidRDefault="00000000">
      <w:pPr>
        <w:pStyle w:val="Author-eListParagraph"/>
        <w:numPr>
          <w:ilvl w:val="0"/>
          <w:numId w:val="643"/>
        </w:numPr>
      </w:pPr>
      <w:r>
        <w:t> des produits d'usage spécial : correspondant à une utilisation particulière, par exemple palplanches formées à froid, glissières de sécurité, profils d'ossature de bâtiments.</w:t>
      </w:r>
    </w:p>
    <w:p w14:paraId="09CC1D6E" w14:textId="77777777" w:rsidR="00522043" w:rsidRDefault="00000000">
      <w:pPr>
        <w:pStyle w:val="Author-eSectionHeading6"/>
      </w:pPr>
      <w:bookmarkStart w:id="1130" w:name="_Toc112759680"/>
      <w:r>
        <w:t>23.11.2a Poutres en acier formées à froid CCTB 01.10</w:t>
      </w:r>
      <w:bookmarkEnd w:id="1130"/>
    </w:p>
    <w:p w14:paraId="7691B716" w14:textId="77777777" w:rsidR="00522043" w:rsidRDefault="00000000">
      <w:pPr>
        <w:pStyle w:val="pheading"/>
      </w:pPr>
      <w:r>
        <w:t>DESCRIPTION</w:t>
      </w:r>
    </w:p>
    <w:p w14:paraId="4F29B4B0" w14:textId="77777777" w:rsidR="00522043" w:rsidRDefault="00000000">
      <w:pPr>
        <w:pStyle w:val="pheading"/>
      </w:pPr>
      <w:r>
        <w:t>- Définition / Comprend</w:t>
      </w:r>
    </w:p>
    <w:p w14:paraId="0E059AC8" w14:textId="77777777" w:rsidR="00522043" w:rsidRDefault="00522043"/>
    <w:p w14:paraId="080FB224" w14:textId="77777777" w:rsidR="00522043" w:rsidRDefault="00000000">
      <w:r>
        <w:rPr>
          <w:rFonts w:ascii="Calibri"/>
          <w:sz w:val="22"/>
        </w:rPr>
        <w:t>Il s'agit de l</w:t>
      </w:r>
      <w:r>
        <w:rPr>
          <w:rFonts w:ascii="Calibri"/>
          <w:sz w:val="22"/>
        </w:rPr>
        <w:t>’</w:t>
      </w:r>
      <w:r>
        <w:rPr>
          <w:rFonts w:ascii="Calibri"/>
          <w:sz w:val="22"/>
        </w:rPr>
        <w:t xml:space="preserve">ensemble des poutres en acier dont la mise en forme finale a </w:t>
      </w:r>
      <w:r>
        <w:rPr>
          <w:rFonts w:ascii="Calibri"/>
          <w:sz w:val="22"/>
        </w:rPr>
        <w:t>é</w:t>
      </w:r>
      <w:r>
        <w:rPr>
          <w:rFonts w:ascii="Calibri"/>
          <w:sz w:val="22"/>
        </w:rPr>
        <w:t>t</w:t>
      </w:r>
      <w:r>
        <w:rPr>
          <w:rFonts w:ascii="Calibri"/>
          <w:sz w:val="22"/>
        </w:rPr>
        <w:t>é</w:t>
      </w:r>
      <w:r>
        <w:rPr>
          <w:rFonts w:ascii="Calibri"/>
          <w:sz w:val="22"/>
        </w:rPr>
        <w:t xml:space="preserve"> r</w:t>
      </w:r>
      <w:r>
        <w:rPr>
          <w:rFonts w:ascii="Calibri"/>
          <w:sz w:val="22"/>
        </w:rPr>
        <w:t>é</w:t>
      </w:r>
      <w:r>
        <w:rPr>
          <w:rFonts w:ascii="Calibri"/>
          <w:sz w:val="22"/>
        </w:rPr>
        <w:t>alis</w:t>
      </w:r>
      <w:r>
        <w:rPr>
          <w:rFonts w:ascii="Calibri"/>
          <w:sz w:val="22"/>
        </w:rPr>
        <w:t>é</w:t>
      </w:r>
      <w:r>
        <w:rPr>
          <w:rFonts w:ascii="Calibri"/>
          <w:sz w:val="22"/>
        </w:rPr>
        <w:t xml:space="preserve">e </w:t>
      </w:r>
      <w:r>
        <w:rPr>
          <w:rFonts w:ascii="Calibri"/>
          <w:sz w:val="22"/>
        </w:rPr>
        <w:t>à</w:t>
      </w:r>
      <w:r>
        <w:rPr>
          <w:rFonts w:ascii="Calibri"/>
          <w:sz w:val="22"/>
        </w:rPr>
        <w:t xml:space="preserve"> froid. Les profil</w:t>
      </w:r>
      <w:r>
        <w:rPr>
          <w:rFonts w:ascii="Calibri"/>
          <w:sz w:val="22"/>
        </w:rPr>
        <w:t>é</w:t>
      </w:r>
      <w:r>
        <w:rPr>
          <w:rFonts w:ascii="Calibri"/>
          <w:sz w:val="22"/>
        </w:rPr>
        <w:t xml:space="preserve">s sont conformes </w:t>
      </w:r>
      <w:r>
        <w:rPr>
          <w:rFonts w:ascii="Calibri"/>
          <w:sz w:val="22"/>
        </w:rPr>
        <w:t>à</w:t>
      </w:r>
      <w:r>
        <w:rPr>
          <w:rFonts w:ascii="Calibri"/>
          <w:sz w:val="22"/>
        </w:rPr>
        <w:t xml:space="preserve"> la </w:t>
      </w:r>
      <w:r>
        <w:t>[NBN EN 10162] ; </w:t>
      </w:r>
      <w:r>
        <w:rPr>
          <w:rFonts w:ascii="Calibri"/>
          <w:sz w:val="22"/>
        </w:rPr>
        <w:t xml:space="preserve">les tubes sont conformes </w:t>
      </w:r>
      <w:r>
        <w:rPr>
          <w:rFonts w:ascii="Calibri"/>
          <w:sz w:val="22"/>
        </w:rPr>
        <w:t>à</w:t>
      </w:r>
      <w:r>
        <w:rPr>
          <w:rFonts w:ascii="Calibri"/>
          <w:sz w:val="22"/>
        </w:rPr>
        <w:t xml:space="preserve"> la </w:t>
      </w:r>
      <w:r>
        <w:t>[NBN EN 10219 série]. </w:t>
      </w:r>
    </w:p>
    <w:p w14:paraId="5D31CD7E" w14:textId="77777777" w:rsidR="00522043" w:rsidRDefault="00000000">
      <w:pPr>
        <w:pStyle w:val="pheading"/>
      </w:pPr>
      <w:r>
        <w:t>- Localisation</w:t>
      </w:r>
    </w:p>
    <w:p w14:paraId="5AA54060" w14:textId="77777777" w:rsidR="00522043" w:rsidRDefault="00522043"/>
    <w:p w14:paraId="10A38868" w14:textId="77777777" w:rsidR="00522043" w:rsidRDefault="00522043"/>
    <w:p w14:paraId="6CB4B5FA" w14:textId="77777777" w:rsidR="00522043" w:rsidRDefault="00000000">
      <w:r>
        <w:t xml:space="preserve">Les travaux sont localisés : </w:t>
      </w:r>
      <w:r>
        <w:rPr>
          <w:rStyle w:val="optioncarChar"/>
        </w:rPr>
        <w:t>Voir plans et métrés détaillés </w:t>
      </w:r>
      <w:r>
        <w:t>(par défaut)</w:t>
      </w:r>
      <w:r>
        <w:rPr>
          <w:rStyle w:val="optioncarChar"/>
        </w:rPr>
        <w:t xml:space="preserve"> / ***</w:t>
      </w:r>
      <w:r>
        <w:t> </w:t>
      </w:r>
      <w:r>
        <w:rPr>
          <w:rStyle w:val="optioncarChar"/>
        </w:rPr>
        <w:t>.</w:t>
      </w:r>
    </w:p>
    <w:p w14:paraId="6BB61A80" w14:textId="77777777" w:rsidR="00522043" w:rsidRDefault="00000000">
      <w:pPr>
        <w:pStyle w:val="pheading"/>
      </w:pPr>
      <w:r>
        <w:t>EXÉCUTION / MISE EN ŒUVRE</w:t>
      </w:r>
    </w:p>
    <w:p w14:paraId="442382E2" w14:textId="77777777" w:rsidR="00522043" w:rsidRDefault="00000000">
      <w:pPr>
        <w:pStyle w:val="pheading"/>
      </w:pPr>
      <w:r>
        <w:t>- Notes d’exécution complémentaires</w:t>
      </w:r>
    </w:p>
    <w:p w14:paraId="2160DE9C" w14:textId="77777777" w:rsidR="00522043" w:rsidRDefault="00000000">
      <w:r>
        <w:rPr>
          <w:rStyle w:val="facultChar"/>
        </w:rPr>
        <w:t xml:space="preserve"> Le présent article comprend également des coupures thermiques : Des dispositifs adéquats sont utilisés pour éviter tout pont thermique.</w:t>
      </w:r>
    </w:p>
    <w:p w14:paraId="1C48DD97" w14:textId="77777777" w:rsidR="00522043" w:rsidRDefault="00000000">
      <w:pPr>
        <w:pStyle w:val="pheading"/>
      </w:pPr>
      <w:r>
        <w:t>MESURAGE</w:t>
      </w:r>
    </w:p>
    <w:p w14:paraId="3269B84E" w14:textId="77777777" w:rsidR="00522043" w:rsidRDefault="00000000">
      <w:pPr>
        <w:pStyle w:val="pheading"/>
      </w:pPr>
      <w:r>
        <w:t>- unité de mesure:</w:t>
      </w:r>
    </w:p>
    <w:p w14:paraId="1CD068FF" w14:textId="77777777" w:rsidR="00522043" w:rsidRDefault="00522043"/>
    <w:p w14:paraId="0258BE41" w14:textId="77777777" w:rsidR="00522043" w:rsidRDefault="00522043"/>
    <w:p w14:paraId="21877F42" w14:textId="77777777" w:rsidR="00522043" w:rsidRDefault="00000000">
      <w:r>
        <w:rPr>
          <w:b/>
        </w:rPr>
        <w:t>POUTRE</w:t>
      </w:r>
    </w:p>
    <w:p w14:paraId="6629D0EE" w14:textId="77777777" w:rsidR="00522043" w:rsidRDefault="00000000">
      <w:r>
        <w:rPr>
          <w:rStyle w:val="optioncarChar"/>
        </w:rPr>
        <w:t>kg </w:t>
      </w:r>
      <w:r>
        <w:t xml:space="preserve">(par défaut) </w:t>
      </w:r>
      <w:r>
        <w:rPr>
          <w:rStyle w:val="optioncarChar"/>
        </w:rPr>
        <w:t>/ m / pc.</w:t>
      </w:r>
    </w:p>
    <w:p w14:paraId="6D413604" w14:textId="77777777" w:rsidR="00522043" w:rsidRDefault="00000000">
      <w:r>
        <w:rPr>
          <w:b/>
          <w:i/>
        </w:rPr>
        <w:t>(Soit par défaut)</w:t>
      </w:r>
    </w:p>
    <w:p w14:paraId="79C22572" w14:textId="77777777" w:rsidR="00522043" w:rsidRDefault="00000000">
      <w:r>
        <w:rPr>
          <w:rStyle w:val="soitChar"/>
        </w:rPr>
        <w:t> 1. kg.</w:t>
      </w:r>
    </w:p>
    <w:p w14:paraId="28237922" w14:textId="77777777" w:rsidR="00522043" w:rsidRDefault="00000000">
      <w:r>
        <w:rPr>
          <w:b/>
          <w:i/>
        </w:rPr>
        <w:t>(Soit)</w:t>
      </w:r>
    </w:p>
    <w:p w14:paraId="73EAC46C" w14:textId="77777777" w:rsidR="00522043" w:rsidRDefault="00000000">
      <w:r>
        <w:rPr>
          <w:rStyle w:val="soitChar"/>
        </w:rPr>
        <w:t>  2 ou 3. m</w:t>
      </w:r>
    </w:p>
    <w:p w14:paraId="107E507C" w14:textId="77777777" w:rsidR="00522043" w:rsidRDefault="00000000">
      <w:r>
        <w:rPr>
          <w:b/>
          <w:i/>
        </w:rPr>
        <w:t>(Soit)</w:t>
      </w:r>
    </w:p>
    <w:p w14:paraId="58E2523A" w14:textId="77777777" w:rsidR="00522043" w:rsidRDefault="00000000">
      <w:r>
        <w:rPr>
          <w:rStyle w:val="soitChar"/>
        </w:rPr>
        <w:t>  4 ou 5. pc</w:t>
      </w:r>
    </w:p>
    <w:p w14:paraId="7D796936" w14:textId="77777777" w:rsidR="00522043" w:rsidRDefault="00000000">
      <w:r>
        <w:rPr>
          <w:rStyle w:val="soitChar"/>
        </w:rPr>
        <w:t> </w:t>
      </w:r>
    </w:p>
    <w:p w14:paraId="35C63D45" w14:textId="77777777" w:rsidR="00522043" w:rsidRDefault="00000000">
      <w:r>
        <w:rPr>
          <w:b/>
        </w:rPr>
        <w:t>FLOCAGE</w:t>
      </w:r>
    </w:p>
    <w:p w14:paraId="11295543" w14:textId="77777777" w:rsidR="00522043" w:rsidRDefault="00000000">
      <w:r>
        <w:t>Le traitement au feu par flocage est compté séparément et fait l’objet d’un (de) poste(s) supplémentaire(s) dans le présent article :</w:t>
      </w:r>
    </w:p>
    <w:p w14:paraId="79B8B2F8" w14:textId="77777777" w:rsidR="00522043" w:rsidRDefault="00000000">
      <w:r>
        <w:rPr>
          <w:rStyle w:val="optioncarChar"/>
        </w:rPr>
        <w:t xml:space="preserve">m² </w:t>
      </w:r>
      <w:r>
        <w:t>(par défaut)</w:t>
      </w:r>
      <w:r>
        <w:rPr>
          <w:rStyle w:val="optioncarChar"/>
        </w:rPr>
        <w:t xml:space="preserve"> / m / pc.</w:t>
      </w:r>
    </w:p>
    <w:p w14:paraId="3DB6C6CF" w14:textId="77777777" w:rsidR="00522043" w:rsidRDefault="00000000">
      <w:r>
        <w:rPr>
          <w:b/>
          <w:i/>
        </w:rPr>
        <w:t>(Soit par défaut)</w:t>
      </w:r>
    </w:p>
    <w:p w14:paraId="27F5D0A3" w14:textId="77777777" w:rsidR="00522043" w:rsidRDefault="00000000">
      <w:r>
        <w:rPr>
          <w:rStyle w:val="soitChar"/>
        </w:rPr>
        <w:t> 1. m².</w:t>
      </w:r>
    </w:p>
    <w:p w14:paraId="1C51C419" w14:textId="77777777" w:rsidR="00522043" w:rsidRDefault="00000000">
      <w:r>
        <w:rPr>
          <w:b/>
          <w:i/>
        </w:rPr>
        <w:t>(Soit)</w:t>
      </w:r>
    </w:p>
    <w:p w14:paraId="07DCC67B" w14:textId="77777777" w:rsidR="00522043" w:rsidRDefault="00000000">
      <w:r>
        <w:rPr>
          <w:rStyle w:val="soitChar"/>
        </w:rPr>
        <w:t> 2. m</w:t>
      </w:r>
    </w:p>
    <w:p w14:paraId="3BB71687" w14:textId="77777777" w:rsidR="00522043" w:rsidRDefault="00000000">
      <w:r>
        <w:rPr>
          <w:b/>
          <w:i/>
        </w:rPr>
        <w:t>(Soit)</w:t>
      </w:r>
    </w:p>
    <w:p w14:paraId="79E81B92" w14:textId="77777777" w:rsidR="00522043" w:rsidRDefault="00000000">
      <w:r>
        <w:rPr>
          <w:rStyle w:val="soitChar"/>
        </w:rPr>
        <w:t> 3. pc</w:t>
      </w:r>
    </w:p>
    <w:p w14:paraId="5876AAC5" w14:textId="77777777" w:rsidR="00522043" w:rsidRDefault="00522043"/>
    <w:p w14:paraId="5B8235C9" w14:textId="77777777" w:rsidR="00522043" w:rsidRDefault="00000000">
      <w:r>
        <w:rPr>
          <w:b/>
        </w:rPr>
        <w:t>COUPURE THERMIQUE</w:t>
      </w:r>
    </w:p>
    <w:p w14:paraId="2D564147" w14:textId="77777777" w:rsidR="00522043" w:rsidRDefault="00000000">
      <w:r>
        <w:rPr>
          <w:rStyle w:val="optioncarChar"/>
        </w:rPr>
        <w:t>pièce</w:t>
      </w:r>
    </w:p>
    <w:p w14:paraId="611311CA" w14:textId="77777777" w:rsidR="00522043" w:rsidRDefault="00000000">
      <w:pPr>
        <w:pStyle w:val="pheading"/>
      </w:pPr>
      <w:r>
        <w:t>- code de mesurage:</w:t>
      </w:r>
    </w:p>
    <w:p w14:paraId="339E59C9" w14:textId="77777777" w:rsidR="00522043" w:rsidRDefault="00522043"/>
    <w:p w14:paraId="5CE740F8" w14:textId="77777777" w:rsidR="00522043" w:rsidRDefault="00522043"/>
    <w:p w14:paraId="2EB458D7" w14:textId="77777777" w:rsidR="00522043" w:rsidRDefault="00000000">
      <w:r>
        <w:rPr>
          <w:b/>
        </w:rPr>
        <w:t>POUTRE</w:t>
      </w:r>
    </w:p>
    <w:p w14:paraId="57C0F56A" w14:textId="77777777" w:rsidR="00522043" w:rsidRDefault="00000000">
      <w:r>
        <w:t>Distinctions faites suivant les types de profilés, nuances et qualités d’acier.</w:t>
      </w:r>
    </w:p>
    <w:p w14:paraId="2093BE06"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5EEDAFD7" w14:textId="77777777" w:rsidR="00522043" w:rsidRDefault="00000000">
      <w:r>
        <w:rPr>
          <w:b/>
          <w:i/>
        </w:rPr>
        <w:t>(Soit par défaut)</w:t>
      </w:r>
    </w:p>
    <w:p w14:paraId="5F7FA5C4"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F07482A" w14:textId="77777777" w:rsidR="00522043" w:rsidRDefault="00000000">
      <w:r>
        <w:rPr>
          <w:b/>
          <w:i/>
        </w:rPr>
        <w:t>(Soit)</w:t>
      </w:r>
    </w:p>
    <w:p w14:paraId="156845AF"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5C45F68E" w14:textId="77777777" w:rsidR="00522043" w:rsidRDefault="00000000">
      <w:r>
        <w:rPr>
          <w:b/>
          <w:i/>
        </w:rPr>
        <w:t>(Soit)</w:t>
      </w:r>
    </w:p>
    <w:p w14:paraId="03109755"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E8A4104" w14:textId="77777777" w:rsidR="00522043" w:rsidRDefault="00000000">
      <w:r>
        <w:rPr>
          <w:b/>
          <w:i/>
        </w:rPr>
        <w:t>(Soit)</w:t>
      </w:r>
    </w:p>
    <w:p w14:paraId="08ED0595"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7FBE86B" w14:textId="77777777" w:rsidR="00522043" w:rsidRDefault="00000000">
      <w:r>
        <w:rPr>
          <w:b/>
          <w:i/>
        </w:rPr>
        <w:t>(Soit)</w:t>
      </w:r>
    </w:p>
    <w:p w14:paraId="661008B1"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102A5482" w14:textId="77777777" w:rsidR="00522043" w:rsidRDefault="00522043"/>
    <w:p w14:paraId="42F8A969" w14:textId="77777777" w:rsidR="00522043" w:rsidRDefault="00000000">
      <w:r>
        <w:rPr>
          <w:b/>
        </w:rPr>
        <w:t>FLOCAGE</w:t>
      </w:r>
    </w:p>
    <w:p w14:paraId="58880519"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53875C2" w14:textId="77777777" w:rsidR="00522043" w:rsidRDefault="00000000">
      <w:r>
        <w:rPr>
          <w:b/>
          <w:i/>
        </w:rPr>
        <w:t>(Soit par défaut)</w:t>
      </w:r>
    </w:p>
    <w:p w14:paraId="120A7FFA"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7DC4DE5" w14:textId="77777777" w:rsidR="00522043" w:rsidRDefault="00000000">
      <w:r>
        <w:rPr>
          <w:b/>
          <w:i/>
        </w:rPr>
        <w:t>(Soit)</w:t>
      </w:r>
    </w:p>
    <w:p w14:paraId="19A52D40"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0C5A8AB" w14:textId="77777777" w:rsidR="00522043" w:rsidRDefault="00000000">
      <w:r>
        <w:rPr>
          <w:b/>
          <w:i/>
        </w:rPr>
        <w:t>(Soit)</w:t>
      </w:r>
    </w:p>
    <w:p w14:paraId="69E49FB4"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2CFB8B3" w14:textId="77777777" w:rsidR="00522043" w:rsidRDefault="00522043"/>
    <w:p w14:paraId="75ED6B9D" w14:textId="77777777" w:rsidR="00522043" w:rsidRDefault="00000000">
      <w:pPr>
        <w:spacing w:after="0" w:line="256" w:lineRule="auto"/>
        <w:jc w:val="both"/>
      </w:pPr>
      <w:r>
        <w:rPr>
          <w:b/>
        </w:rPr>
        <w:t>COUPURE THERMIQUE</w:t>
      </w:r>
    </w:p>
    <w:p w14:paraId="304655E8" w14:textId="77777777" w:rsidR="00522043" w:rsidRDefault="00000000">
      <w:r>
        <w:rPr>
          <w:rStyle w:val="optioncarChar"/>
        </w:rPr>
        <w:t>À la pièce, ventilée suivant les types d’éléments</w:t>
      </w:r>
    </w:p>
    <w:p w14:paraId="155A7708" w14:textId="77777777" w:rsidR="00522043" w:rsidRDefault="00000000">
      <w:pPr>
        <w:pStyle w:val="pheading"/>
      </w:pPr>
      <w:r>
        <w:t>- nature du marché:</w:t>
      </w:r>
    </w:p>
    <w:p w14:paraId="4A9527E7" w14:textId="77777777" w:rsidR="00522043" w:rsidRDefault="00522043"/>
    <w:p w14:paraId="57289305" w14:textId="77777777" w:rsidR="00522043" w:rsidRDefault="00522043"/>
    <w:p w14:paraId="4A9D194E" w14:textId="77777777" w:rsidR="00522043" w:rsidRDefault="00000000">
      <w:r>
        <w:rPr>
          <w:rStyle w:val="optioncarChar"/>
        </w:rPr>
        <w:t>QF</w:t>
      </w:r>
      <w:r>
        <w:t xml:space="preserve"> (par défaut) </w:t>
      </w:r>
      <w:r>
        <w:rPr>
          <w:rStyle w:val="optioncarChar"/>
        </w:rPr>
        <w:t>/ QP</w:t>
      </w:r>
    </w:p>
    <w:p w14:paraId="07E0B429" w14:textId="77777777" w:rsidR="00522043" w:rsidRDefault="00000000">
      <w:pPr>
        <w:pStyle w:val="soit"/>
      </w:pPr>
      <w:r>
        <w:rPr>
          <w:rStyle w:val="normalChar"/>
          <w:b/>
          <w:i/>
          <w:color w:val="000000"/>
        </w:rPr>
        <w:t xml:space="preserve">(Soit par défaut) </w:t>
      </w:r>
    </w:p>
    <w:p w14:paraId="526C2ECF" w14:textId="77777777" w:rsidR="00522043" w:rsidRDefault="00000000">
      <w:r>
        <w:rPr>
          <w:rStyle w:val="soitChar"/>
        </w:rPr>
        <w:t xml:space="preserve">1. QF </w:t>
      </w:r>
    </w:p>
    <w:p w14:paraId="1B4C9198" w14:textId="77777777" w:rsidR="00522043" w:rsidRDefault="00000000">
      <w:r>
        <w:rPr>
          <w:b/>
          <w:i/>
        </w:rPr>
        <w:t>(Soit)</w:t>
      </w:r>
    </w:p>
    <w:p w14:paraId="637A3840" w14:textId="77777777" w:rsidR="00522043" w:rsidRDefault="00000000">
      <w:r>
        <w:rPr>
          <w:rStyle w:val="soitChar"/>
        </w:rPr>
        <w:t>2. QP</w:t>
      </w:r>
    </w:p>
    <w:p w14:paraId="62CCECC1" w14:textId="77777777" w:rsidR="00522043" w:rsidRDefault="00000000">
      <w:pPr>
        <w:pStyle w:val="pheading"/>
      </w:pPr>
      <w:r>
        <w:t>AIDE</w:t>
      </w:r>
    </w:p>
    <w:p w14:paraId="6AA38B77" w14:textId="77777777" w:rsidR="00522043" w:rsidRDefault="00000000">
      <w:r>
        <w:t>Exemple pour métré :</w:t>
      </w:r>
    </w:p>
    <w:p w14:paraId="1F2A4EE4" w14:textId="77777777" w:rsidR="00522043" w:rsidRDefault="00000000">
      <w:r>
        <w:t>Tube carré 140x140x5             S235JRH         galvanisé à chaud</w:t>
      </w:r>
    </w:p>
    <w:p w14:paraId="35214191" w14:textId="77777777" w:rsidR="00522043" w:rsidRDefault="00000000">
      <w:pPr>
        <w:pStyle w:val="Author-eSectionHeading5"/>
      </w:pPr>
      <w:bookmarkStart w:id="1131" w:name="_Toc112759681"/>
      <w:r>
        <w:t>23.11.3 Poutres en acier inoxydable laminées à chaud CCTB 01.04</w:t>
      </w:r>
      <w:bookmarkEnd w:id="1131"/>
    </w:p>
    <w:p w14:paraId="57DD2F1E" w14:textId="77777777" w:rsidR="00522043" w:rsidRDefault="00000000">
      <w:pPr>
        <w:pStyle w:val="Author-eSectionHeading6"/>
      </w:pPr>
      <w:bookmarkStart w:id="1132" w:name="_Toc112759682"/>
      <w:r>
        <w:t>23.11.3a Poutres en profilés en acier inoxydable laminés à chaud CCTB 01.10</w:t>
      </w:r>
      <w:bookmarkEnd w:id="1132"/>
    </w:p>
    <w:p w14:paraId="5B656AC3" w14:textId="77777777" w:rsidR="00522043" w:rsidRDefault="00000000">
      <w:pPr>
        <w:pStyle w:val="pheading"/>
      </w:pPr>
      <w:r>
        <w:t>DESCRIPTION</w:t>
      </w:r>
    </w:p>
    <w:p w14:paraId="5CBDA503" w14:textId="77777777" w:rsidR="00522043" w:rsidRDefault="00000000">
      <w:pPr>
        <w:pStyle w:val="pheading"/>
      </w:pPr>
      <w:r>
        <w:t>- Définition / Comprend</w:t>
      </w:r>
    </w:p>
    <w:p w14:paraId="72704CB0" w14:textId="77777777" w:rsidR="00522043" w:rsidRDefault="00000000">
      <w:r>
        <w:t>Il s'agit de l’ensemble des poutres en profilés en acier inoxydable laminés à chaud conformes à la [NBN EN 10088 série]. </w:t>
      </w:r>
    </w:p>
    <w:p w14:paraId="593AEBA8" w14:textId="77777777" w:rsidR="00522043" w:rsidRDefault="00000000">
      <w:pPr>
        <w:pStyle w:val="pheading"/>
      </w:pPr>
      <w:r>
        <w:t>- Localisation</w:t>
      </w:r>
    </w:p>
    <w:p w14:paraId="446F5F47" w14:textId="77777777" w:rsidR="00522043" w:rsidRDefault="00000000">
      <w:r>
        <w:t xml:space="preserve">Les travaux sont localisés : </w:t>
      </w:r>
      <w:r>
        <w:rPr>
          <w:rStyle w:val="optioncarChar"/>
        </w:rPr>
        <w:t>Voir plans et métrés détaillés </w:t>
      </w:r>
      <w:r>
        <w:t>(par défaut)</w:t>
      </w:r>
      <w:r>
        <w:rPr>
          <w:rStyle w:val="optioncarChar"/>
        </w:rPr>
        <w:t xml:space="preserve"> / ***</w:t>
      </w:r>
      <w:r>
        <w:t>.</w:t>
      </w:r>
    </w:p>
    <w:p w14:paraId="7FA6F910" w14:textId="77777777" w:rsidR="00522043" w:rsidRDefault="00000000">
      <w:pPr>
        <w:pStyle w:val="pheading"/>
      </w:pPr>
      <w:r>
        <w:t>EXÉCUTION / MISE EN ŒUVRE</w:t>
      </w:r>
    </w:p>
    <w:p w14:paraId="43ADC596" w14:textId="77777777" w:rsidR="00522043" w:rsidRDefault="00000000">
      <w:pPr>
        <w:pStyle w:val="pheading"/>
      </w:pPr>
      <w:r>
        <w:t>- Notes d’exécution complémentaires</w:t>
      </w:r>
    </w:p>
    <w:p w14:paraId="7C81DF2F" w14:textId="77777777" w:rsidR="00522043" w:rsidRDefault="00000000">
      <w:r>
        <w:rPr>
          <w:rStyle w:val="facultChar"/>
        </w:rPr>
        <w:t xml:space="preserve"> Le présent article comprend également des coupures thermiques : Des dispositifs adéquats sont utilisés pour éviter tout pont thermique.</w:t>
      </w:r>
    </w:p>
    <w:p w14:paraId="1D5C0A28" w14:textId="77777777" w:rsidR="00522043" w:rsidRDefault="00000000">
      <w:pPr>
        <w:pStyle w:val="pheading"/>
      </w:pPr>
      <w:r>
        <w:t>MESURAGE</w:t>
      </w:r>
    </w:p>
    <w:p w14:paraId="6EFE7293" w14:textId="77777777" w:rsidR="00522043" w:rsidRDefault="00522043"/>
    <w:p w14:paraId="327E6DA2" w14:textId="77777777" w:rsidR="00522043" w:rsidRDefault="00000000">
      <w:pPr>
        <w:pStyle w:val="pheading"/>
      </w:pPr>
      <w:r>
        <w:t>- unité de mesure:</w:t>
      </w:r>
    </w:p>
    <w:p w14:paraId="3740BFFC" w14:textId="77777777" w:rsidR="00522043" w:rsidRDefault="00522043"/>
    <w:p w14:paraId="4A12021C" w14:textId="77777777" w:rsidR="00522043" w:rsidRDefault="00522043"/>
    <w:p w14:paraId="2FE7C4AA" w14:textId="77777777" w:rsidR="00522043" w:rsidRDefault="00000000">
      <w:r>
        <w:rPr>
          <w:b/>
        </w:rPr>
        <w:t>POUTRE</w:t>
      </w:r>
    </w:p>
    <w:p w14:paraId="69707516" w14:textId="77777777" w:rsidR="00522043" w:rsidRDefault="00000000">
      <w:r>
        <w:rPr>
          <w:rStyle w:val="optioncarChar"/>
        </w:rPr>
        <w:t>kg </w:t>
      </w:r>
      <w:r>
        <w:t xml:space="preserve">(par défaut) </w:t>
      </w:r>
      <w:r>
        <w:rPr>
          <w:rStyle w:val="optioncarChar"/>
        </w:rPr>
        <w:t>/ m / pc.</w:t>
      </w:r>
    </w:p>
    <w:p w14:paraId="1A48CA33" w14:textId="77777777" w:rsidR="00522043" w:rsidRDefault="00000000">
      <w:r>
        <w:rPr>
          <w:b/>
          <w:i/>
        </w:rPr>
        <w:t>(Soit par défaut)</w:t>
      </w:r>
    </w:p>
    <w:p w14:paraId="7581CE02" w14:textId="77777777" w:rsidR="00522043" w:rsidRDefault="00000000">
      <w:r>
        <w:rPr>
          <w:rStyle w:val="soitChar"/>
        </w:rPr>
        <w:t> 1. kg.</w:t>
      </w:r>
    </w:p>
    <w:p w14:paraId="0FC90782" w14:textId="77777777" w:rsidR="00522043" w:rsidRDefault="00000000">
      <w:r>
        <w:rPr>
          <w:b/>
          <w:i/>
        </w:rPr>
        <w:t>(Soit)</w:t>
      </w:r>
    </w:p>
    <w:p w14:paraId="2E31C58B" w14:textId="77777777" w:rsidR="00522043" w:rsidRDefault="00000000">
      <w:r>
        <w:rPr>
          <w:rStyle w:val="soitChar"/>
        </w:rPr>
        <w:t>  2 ou 3. m</w:t>
      </w:r>
    </w:p>
    <w:p w14:paraId="46742BA1" w14:textId="77777777" w:rsidR="00522043" w:rsidRDefault="00000000">
      <w:r>
        <w:rPr>
          <w:b/>
          <w:i/>
        </w:rPr>
        <w:t>(Soit)</w:t>
      </w:r>
    </w:p>
    <w:p w14:paraId="71BA99ED" w14:textId="77777777" w:rsidR="00522043" w:rsidRDefault="00000000">
      <w:r>
        <w:rPr>
          <w:rStyle w:val="soitChar"/>
        </w:rPr>
        <w:t>  4 ou 5. pc</w:t>
      </w:r>
    </w:p>
    <w:p w14:paraId="1EAFFC28" w14:textId="77777777" w:rsidR="00522043" w:rsidRDefault="00000000">
      <w:r>
        <w:rPr>
          <w:rStyle w:val="soitChar"/>
        </w:rPr>
        <w:t> </w:t>
      </w:r>
    </w:p>
    <w:p w14:paraId="6069431A" w14:textId="77777777" w:rsidR="00522043" w:rsidRDefault="00000000">
      <w:r>
        <w:rPr>
          <w:b/>
        </w:rPr>
        <w:t>FLOCAGE</w:t>
      </w:r>
    </w:p>
    <w:p w14:paraId="41401B9B" w14:textId="77777777" w:rsidR="00522043" w:rsidRDefault="00000000">
      <w:r>
        <w:t>Le traitement au feu par flocage est compté séparément et fait l’objet d’un (de) poste(s) supplémentaire(s) dans le présent article :</w:t>
      </w:r>
    </w:p>
    <w:p w14:paraId="536FD702" w14:textId="77777777" w:rsidR="00522043" w:rsidRDefault="00000000">
      <w:r>
        <w:rPr>
          <w:rStyle w:val="optioncarChar"/>
        </w:rPr>
        <w:t xml:space="preserve">m² </w:t>
      </w:r>
      <w:r>
        <w:t>(par défaut)</w:t>
      </w:r>
      <w:r>
        <w:rPr>
          <w:rStyle w:val="optioncarChar"/>
        </w:rPr>
        <w:t xml:space="preserve"> / m / pc.</w:t>
      </w:r>
    </w:p>
    <w:p w14:paraId="04984F6E" w14:textId="77777777" w:rsidR="00522043" w:rsidRDefault="00000000">
      <w:r>
        <w:rPr>
          <w:b/>
          <w:i/>
        </w:rPr>
        <w:t>(Soit par défaut)</w:t>
      </w:r>
    </w:p>
    <w:p w14:paraId="622BF16C" w14:textId="77777777" w:rsidR="00522043" w:rsidRDefault="00000000">
      <w:r>
        <w:rPr>
          <w:rStyle w:val="soitChar"/>
        </w:rPr>
        <w:t> 1. m².</w:t>
      </w:r>
    </w:p>
    <w:p w14:paraId="4AD99A7E" w14:textId="77777777" w:rsidR="00522043" w:rsidRDefault="00000000">
      <w:r>
        <w:rPr>
          <w:b/>
          <w:i/>
        </w:rPr>
        <w:t>(Soit)</w:t>
      </w:r>
    </w:p>
    <w:p w14:paraId="1908C0F2" w14:textId="77777777" w:rsidR="00522043" w:rsidRDefault="00000000">
      <w:r>
        <w:rPr>
          <w:rStyle w:val="soitChar"/>
        </w:rPr>
        <w:t> 2. m</w:t>
      </w:r>
    </w:p>
    <w:p w14:paraId="7FDED056" w14:textId="77777777" w:rsidR="00522043" w:rsidRDefault="00000000">
      <w:r>
        <w:rPr>
          <w:b/>
          <w:i/>
        </w:rPr>
        <w:t>(Soit)</w:t>
      </w:r>
    </w:p>
    <w:p w14:paraId="21EB7DF0" w14:textId="77777777" w:rsidR="00522043" w:rsidRDefault="00000000">
      <w:r>
        <w:rPr>
          <w:rStyle w:val="soitChar"/>
        </w:rPr>
        <w:t> 3. pc</w:t>
      </w:r>
    </w:p>
    <w:p w14:paraId="624B1C0E" w14:textId="77777777" w:rsidR="00522043" w:rsidRDefault="00522043"/>
    <w:p w14:paraId="768023F1" w14:textId="77777777" w:rsidR="00522043" w:rsidRDefault="00000000">
      <w:r>
        <w:rPr>
          <w:b/>
        </w:rPr>
        <w:t>COUPURE THERMIQUE</w:t>
      </w:r>
    </w:p>
    <w:p w14:paraId="2CEFD31B" w14:textId="77777777" w:rsidR="00522043" w:rsidRDefault="00000000">
      <w:r>
        <w:rPr>
          <w:rStyle w:val="optioncarChar"/>
        </w:rPr>
        <w:t>pièce</w:t>
      </w:r>
    </w:p>
    <w:p w14:paraId="078284B6" w14:textId="77777777" w:rsidR="00522043" w:rsidRDefault="00000000">
      <w:pPr>
        <w:pStyle w:val="pheading"/>
      </w:pPr>
      <w:r>
        <w:t>- code de mesurage:</w:t>
      </w:r>
    </w:p>
    <w:p w14:paraId="3529DBB0" w14:textId="77777777" w:rsidR="00522043" w:rsidRDefault="00522043"/>
    <w:p w14:paraId="21DDB0CD" w14:textId="77777777" w:rsidR="00522043" w:rsidRDefault="00522043"/>
    <w:p w14:paraId="50D47559" w14:textId="77777777" w:rsidR="00522043" w:rsidRDefault="00000000">
      <w:r>
        <w:rPr>
          <w:b/>
        </w:rPr>
        <w:t>POUTRE</w:t>
      </w:r>
    </w:p>
    <w:p w14:paraId="01A6BF1D" w14:textId="77777777" w:rsidR="00522043" w:rsidRDefault="00000000">
      <w:r>
        <w:t>Distinctions faites suivant les types de profilés, nuances et qualités d’acier.</w:t>
      </w:r>
    </w:p>
    <w:p w14:paraId="74FE5E99"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5D801415" w14:textId="77777777" w:rsidR="00522043" w:rsidRDefault="00000000">
      <w:r>
        <w:rPr>
          <w:b/>
          <w:i/>
        </w:rPr>
        <w:t>(Soit par défaut)</w:t>
      </w:r>
    </w:p>
    <w:p w14:paraId="158F62CA"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8CDAE35" w14:textId="77777777" w:rsidR="00522043" w:rsidRDefault="00000000">
      <w:r>
        <w:rPr>
          <w:b/>
          <w:i/>
        </w:rPr>
        <w:t>(Soit)</w:t>
      </w:r>
    </w:p>
    <w:p w14:paraId="45A10464"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D3241B3" w14:textId="77777777" w:rsidR="00522043" w:rsidRDefault="00000000">
      <w:r>
        <w:rPr>
          <w:b/>
          <w:i/>
        </w:rPr>
        <w:t>(Soit)</w:t>
      </w:r>
    </w:p>
    <w:p w14:paraId="1C0F53E9"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1312C9FE" w14:textId="77777777" w:rsidR="00522043" w:rsidRDefault="00000000">
      <w:r>
        <w:rPr>
          <w:b/>
          <w:i/>
        </w:rPr>
        <w:t>(Soit)</w:t>
      </w:r>
    </w:p>
    <w:p w14:paraId="52DBDF87"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581B181B" w14:textId="77777777" w:rsidR="00522043" w:rsidRDefault="00000000">
      <w:r>
        <w:rPr>
          <w:b/>
          <w:i/>
        </w:rPr>
        <w:t>(Soit)</w:t>
      </w:r>
    </w:p>
    <w:p w14:paraId="2278AA63"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0A2D64FF" w14:textId="77777777" w:rsidR="00522043" w:rsidRDefault="00522043"/>
    <w:p w14:paraId="0A8833A0" w14:textId="77777777" w:rsidR="00522043" w:rsidRDefault="00000000">
      <w:r>
        <w:rPr>
          <w:b/>
        </w:rPr>
        <w:t>FLOCAGE</w:t>
      </w:r>
    </w:p>
    <w:p w14:paraId="26314251"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AC9D1F3" w14:textId="77777777" w:rsidR="00522043" w:rsidRDefault="00000000">
      <w:r>
        <w:rPr>
          <w:b/>
          <w:i/>
        </w:rPr>
        <w:t>(Soit par défaut)</w:t>
      </w:r>
    </w:p>
    <w:p w14:paraId="3B883DC8"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4B6E7B6" w14:textId="77777777" w:rsidR="00522043" w:rsidRDefault="00000000">
      <w:r>
        <w:rPr>
          <w:b/>
          <w:i/>
        </w:rPr>
        <w:t>(Soit)</w:t>
      </w:r>
    </w:p>
    <w:p w14:paraId="27E42AF4"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7750939A" w14:textId="77777777" w:rsidR="00522043" w:rsidRDefault="00000000">
      <w:r>
        <w:rPr>
          <w:b/>
          <w:i/>
        </w:rPr>
        <w:t>(Soit)</w:t>
      </w:r>
    </w:p>
    <w:p w14:paraId="693B674A"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6F674E6" w14:textId="77777777" w:rsidR="00522043" w:rsidRDefault="00522043"/>
    <w:p w14:paraId="57EF6E6D" w14:textId="77777777" w:rsidR="00522043" w:rsidRDefault="00000000">
      <w:pPr>
        <w:spacing w:after="0" w:line="256" w:lineRule="auto"/>
        <w:jc w:val="both"/>
      </w:pPr>
      <w:r>
        <w:rPr>
          <w:b/>
        </w:rPr>
        <w:t>COUPURE THERMIQUE</w:t>
      </w:r>
    </w:p>
    <w:p w14:paraId="176C2165" w14:textId="77777777" w:rsidR="00522043" w:rsidRDefault="00000000">
      <w:r>
        <w:rPr>
          <w:rStyle w:val="optioncarChar"/>
        </w:rPr>
        <w:t>À la pièce, ventilée suivant les types d’éléments</w:t>
      </w:r>
    </w:p>
    <w:p w14:paraId="2A49D258" w14:textId="77777777" w:rsidR="00522043" w:rsidRDefault="00000000">
      <w:pPr>
        <w:pStyle w:val="pheading"/>
      </w:pPr>
      <w:r>
        <w:t>- nature du marché:</w:t>
      </w:r>
    </w:p>
    <w:p w14:paraId="6D174BB7" w14:textId="77777777" w:rsidR="00522043" w:rsidRDefault="00522043"/>
    <w:p w14:paraId="31C08BD7" w14:textId="77777777" w:rsidR="00522043" w:rsidRDefault="00522043"/>
    <w:p w14:paraId="42C1815C" w14:textId="77777777" w:rsidR="00522043" w:rsidRDefault="00000000">
      <w:r>
        <w:rPr>
          <w:rStyle w:val="optioncarChar"/>
        </w:rPr>
        <w:t>QF</w:t>
      </w:r>
      <w:r>
        <w:t xml:space="preserve"> (par défaut) </w:t>
      </w:r>
      <w:r>
        <w:rPr>
          <w:rStyle w:val="optioncarChar"/>
        </w:rPr>
        <w:t>/ QP</w:t>
      </w:r>
    </w:p>
    <w:p w14:paraId="148C807D" w14:textId="77777777" w:rsidR="00522043" w:rsidRDefault="00000000">
      <w:pPr>
        <w:pStyle w:val="soit"/>
      </w:pPr>
      <w:r>
        <w:rPr>
          <w:rStyle w:val="normalChar"/>
          <w:b/>
          <w:i/>
          <w:color w:val="000000"/>
        </w:rPr>
        <w:t xml:space="preserve">(Soit par défaut) </w:t>
      </w:r>
    </w:p>
    <w:p w14:paraId="6D29FB9F" w14:textId="77777777" w:rsidR="00522043" w:rsidRDefault="00000000">
      <w:r>
        <w:rPr>
          <w:rStyle w:val="soitChar"/>
        </w:rPr>
        <w:t xml:space="preserve">1. QF </w:t>
      </w:r>
    </w:p>
    <w:p w14:paraId="7EA6F626" w14:textId="77777777" w:rsidR="00522043" w:rsidRDefault="00000000">
      <w:r>
        <w:rPr>
          <w:b/>
          <w:i/>
        </w:rPr>
        <w:t>(Soit)</w:t>
      </w:r>
    </w:p>
    <w:p w14:paraId="663E0584" w14:textId="77777777" w:rsidR="00522043" w:rsidRDefault="00000000">
      <w:r>
        <w:rPr>
          <w:rStyle w:val="soitChar"/>
        </w:rPr>
        <w:t>2. QP</w:t>
      </w:r>
    </w:p>
    <w:p w14:paraId="74668093" w14:textId="77777777" w:rsidR="00522043" w:rsidRDefault="00000000">
      <w:pPr>
        <w:pStyle w:val="Author-eSectionHeading6"/>
      </w:pPr>
      <w:bookmarkStart w:id="1133" w:name="_Toc112759683"/>
      <w:r>
        <w:t>23.11.3b Poutres reconstituées soudées en acier inoxydable CCTB 01.10</w:t>
      </w:r>
      <w:bookmarkEnd w:id="1133"/>
    </w:p>
    <w:p w14:paraId="1B5F8FA0" w14:textId="77777777" w:rsidR="00522043" w:rsidRDefault="00000000">
      <w:pPr>
        <w:pStyle w:val="pheading"/>
      </w:pPr>
      <w:r>
        <w:t>DESCRIPTION</w:t>
      </w:r>
    </w:p>
    <w:p w14:paraId="3C15A94B" w14:textId="77777777" w:rsidR="00522043" w:rsidRDefault="00000000">
      <w:pPr>
        <w:pStyle w:val="pheading"/>
      </w:pPr>
      <w:r>
        <w:t>- Définition / Comprend</w:t>
      </w:r>
    </w:p>
    <w:p w14:paraId="260C769E" w14:textId="77777777" w:rsidR="00522043" w:rsidRDefault="00522043"/>
    <w:p w14:paraId="472F531B" w14:textId="77777777" w:rsidR="00522043" w:rsidRDefault="00000000">
      <w:r>
        <w:rPr>
          <w:rFonts w:ascii="Calibri"/>
          <w:sz w:val="22"/>
        </w:rPr>
        <w:t>Il s'agit de l</w:t>
      </w:r>
      <w:r>
        <w:rPr>
          <w:rFonts w:ascii="Calibri"/>
          <w:sz w:val="22"/>
        </w:rPr>
        <w:t>’</w:t>
      </w:r>
      <w:r>
        <w:rPr>
          <w:rFonts w:ascii="Calibri"/>
          <w:sz w:val="22"/>
        </w:rPr>
        <w:t>ensemble des poutres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Fonts w:ascii="Calibri"/>
          <w:sz w:val="22"/>
        </w:rPr>
        <w:t>L</w:t>
      </w:r>
      <w:r>
        <w:rPr>
          <w:rFonts w:ascii="Calibri"/>
          <w:sz w:val="22"/>
        </w:rPr>
        <w:t>’</w:t>
      </w:r>
      <w:r>
        <w:rPr>
          <w:rFonts w:ascii="Calibri"/>
          <w:sz w:val="22"/>
        </w:rPr>
        <w:t xml:space="preserve">assemblage de ces </w:t>
      </w:r>
      <w:r>
        <w:rPr>
          <w:rFonts w:ascii="Calibri"/>
          <w:sz w:val="22"/>
        </w:rPr>
        <w:t>é</w:t>
      </w:r>
      <w:r>
        <w:rPr>
          <w:rFonts w:ascii="Calibri"/>
          <w:sz w:val="22"/>
        </w:rPr>
        <w:t>l</w:t>
      </w:r>
      <w:r>
        <w:rPr>
          <w:rFonts w:ascii="Calibri"/>
          <w:sz w:val="22"/>
        </w:rPr>
        <w:t>é</w:t>
      </w:r>
      <w:r>
        <w:rPr>
          <w:rFonts w:ascii="Calibri"/>
          <w:sz w:val="22"/>
        </w:rPr>
        <w:t xml:space="preserve">ments est conforme </w:t>
      </w:r>
      <w:r>
        <w:rPr>
          <w:rFonts w:ascii="Calibri"/>
          <w:sz w:val="22"/>
        </w:rPr>
        <w:t>à</w:t>
      </w:r>
      <w:r>
        <w:rPr>
          <w:rFonts w:ascii="Calibri"/>
          <w:sz w:val="22"/>
        </w:rPr>
        <w:t xml:space="preserve"> la </w:t>
      </w:r>
      <w:r>
        <w:t>[NBN EN 1090-2]. </w:t>
      </w:r>
    </w:p>
    <w:p w14:paraId="7D940620" w14:textId="77777777" w:rsidR="00522043" w:rsidRDefault="00000000">
      <w:pPr>
        <w:pStyle w:val="pheading"/>
      </w:pPr>
      <w:r>
        <w:t>- Localisation</w:t>
      </w:r>
    </w:p>
    <w:p w14:paraId="32BBF93B" w14:textId="77777777" w:rsidR="00522043" w:rsidRDefault="00522043"/>
    <w:p w14:paraId="70550CCB" w14:textId="77777777" w:rsidR="00522043" w:rsidRDefault="00522043"/>
    <w:p w14:paraId="09D8C913" w14:textId="77777777" w:rsidR="00522043" w:rsidRDefault="00000000">
      <w:r>
        <w:t xml:space="preserve">Les travaux sont localisés : </w:t>
      </w:r>
      <w:r>
        <w:rPr>
          <w:rStyle w:val="optioncarChar"/>
        </w:rPr>
        <w:t>Voir plans et métrés détaillés </w:t>
      </w:r>
      <w:r>
        <w:t>(par défaut)</w:t>
      </w:r>
      <w:r>
        <w:rPr>
          <w:rStyle w:val="optioncarChar"/>
        </w:rPr>
        <w:t xml:space="preserve"> / ***. </w:t>
      </w:r>
    </w:p>
    <w:p w14:paraId="5CA6A528" w14:textId="77777777" w:rsidR="00522043" w:rsidRDefault="00000000">
      <w:pPr>
        <w:pStyle w:val="pheading"/>
      </w:pPr>
      <w:r>
        <w:t>EXÉCUTION / MISE EN ŒUVRE</w:t>
      </w:r>
    </w:p>
    <w:p w14:paraId="001AE5C6" w14:textId="77777777" w:rsidR="00522043" w:rsidRDefault="00000000">
      <w:pPr>
        <w:pStyle w:val="pheading"/>
      </w:pPr>
      <w:r>
        <w:t>- Notes d’exécution complémentaires</w:t>
      </w:r>
    </w:p>
    <w:p w14:paraId="22ED822C" w14:textId="77777777" w:rsidR="00522043" w:rsidRDefault="00000000">
      <w:r>
        <w:rPr>
          <w:rStyle w:val="facultChar"/>
        </w:rPr>
        <w:t xml:space="preserve"> Le présent article comprend également des coupures thermiques : Des dispositifs adéquats sont utilisés pour éviter tout pont thermique.</w:t>
      </w:r>
    </w:p>
    <w:p w14:paraId="0CA79008" w14:textId="77777777" w:rsidR="00522043" w:rsidRDefault="00000000">
      <w:pPr>
        <w:pStyle w:val="pheading"/>
      </w:pPr>
      <w:r>
        <w:t>MESURAGE</w:t>
      </w:r>
    </w:p>
    <w:p w14:paraId="134D2DB2" w14:textId="77777777" w:rsidR="00522043" w:rsidRDefault="00522043"/>
    <w:p w14:paraId="12DEAE47" w14:textId="77777777" w:rsidR="00522043" w:rsidRDefault="00000000">
      <w:pPr>
        <w:pStyle w:val="pheading"/>
      </w:pPr>
      <w:r>
        <w:t>- unité de mesure:</w:t>
      </w:r>
    </w:p>
    <w:p w14:paraId="03D09E82" w14:textId="77777777" w:rsidR="00522043" w:rsidRDefault="00522043"/>
    <w:p w14:paraId="755D83FE" w14:textId="77777777" w:rsidR="00522043" w:rsidRDefault="00522043"/>
    <w:p w14:paraId="1F9D8BE8" w14:textId="77777777" w:rsidR="00522043" w:rsidRDefault="00000000">
      <w:r>
        <w:rPr>
          <w:b/>
        </w:rPr>
        <w:t>POUTRE</w:t>
      </w:r>
    </w:p>
    <w:p w14:paraId="7A0CF4A8" w14:textId="77777777" w:rsidR="00522043" w:rsidRDefault="00000000">
      <w:r>
        <w:rPr>
          <w:rStyle w:val="optioncarChar"/>
        </w:rPr>
        <w:t>kg </w:t>
      </w:r>
      <w:r>
        <w:t xml:space="preserve">(par défaut) </w:t>
      </w:r>
      <w:r>
        <w:rPr>
          <w:rStyle w:val="optioncarChar"/>
        </w:rPr>
        <w:t>/ m / pc.</w:t>
      </w:r>
    </w:p>
    <w:p w14:paraId="5E12C5C5" w14:textId="77777777" w:rsidR="00522043" w:rsidRDefault="00000000">
      <w:r>
        <w:rPr>
          <w:b/>
          <w:i/>
        </w:rPr>
        <w:t>(Soit par défaut)</w:t>
      </w:r>
    </w:p>
    <w:p w14:paraId="1139F069" w14:textId="77777777" w:rsidR="00522043" w:rsidRDefault="00000000">
      <w:r>
        <w:rPr>
          <w:rStyle w:val="soitChar"/>
        </w:rPr>
        <w:t> 1. kg.</w:t>
      </w:r>
    </w:p>
    <w:p w14:paraId="76C89773" w14:textId="77777777" w:rsidR="00522043" w:rsidRDefault="00000000">
      <w:r>
        <w:rPr>
          <w:b/>
          <w:i/>
        </w:rPr>
        <w:t>(Soit)</w:t>
      </w:r>
    </w:p>
    <w:p w14:paraId="08671689" w14:textId="77777777" w:rsidR="00522043" w:rsidRDefault="00000000">
      <w:r>
        <w:rPr>
          <w:rStyle w:val="soitChar"/>
        </w:rPr>
        <w:t>  2 ou 3. m</w:t>
      </w:r>
    </w:p>
    <w:p w14:paraId="75D82DB4" w14:textId="77777777" w:rsidR="00522043" w:rsidRDefault="00000000">
      <w:r>
        <w:rPr>
          <w:b/>
          <w:i/>
        </w:rPr>
        <w:t>(Soit)</w:t>
      </w:r>
    </w:p>
    <w:p w14:paraId="015E4B7B" w14:textId="77777777" w:rsidR="00522043" w:rsidRDefault="00000000">
      <w:r>
        <w:rPr>
          <w:rStyle w:val="soitChar"/>
        </w:rPr>
        <w:t>  4 ou 5. pc</w:t>
      </w:r>
    </w:p>
    <w:p w14:paraId="19824F2E" w14:textId="77777777" w:rsidR="00522043" w:rsidRDefault="00000000">
      <w:r>
        <w:rPr>
          <w:rStyle w:val="soitChar"/>
        </w:rPr>
        <w:t> </w:t>
      </w:r>
    </w:p>
    <w:p w14:paraId="3724529B" w14:textId="77777777" w:rsidR="00522043" w:rsidRDefault="00000000">
      <w:r>
        <w:rPr>
          <w:b/>
        </w:rPr>
        <w:t>FLOCAGE</w:t>
      </w:r>
    </w:p>
    <w:p w14:paraId="0781E0D0" w14:textId="77777777" w:rsidR="00522043" w:rsidRDefault="00000000">
      <w:r>
        <w:t>Le traitement au feu par flocage est compté séparément et fait l’objet d’un (de) poste(s) supplémentaire(s) dans le présent article :</w:t>
      </w:r>
    </w:p>
    <w:p w14:paraId="1C9A34ED" w14:textId="77777777" w:rsidR="00522043" w:rsidRDefault="00000000">
      <w:r>
        <w:rPr>
          <w:rStyle w:val="optioncarChar"/>
        </w:rPr>
        <w:t xml:space="preserve">m² </w:t>
      </w:r>
      <w:r>
        <w:t>(par défaut)</w:t>
      </w:r>
      <w:r>
        <w:rPr>
          <w:rStyle w:val="optioncarChar"/>
        </w:rPr>
        <w:t xml:space="preserve"> / m / pc.</w:t>
      </w:r>
    </w:p>
    <w:p w14:paraId="62ED25C3" w14:textId="77777777" w:rsidR="00522043" w:rsidRDefault="00000000">
      <w:r>
        <w:rPr>
          <w:b/>
          <w:i/>
        </w:rPr>
        <w:t>(Soit par défaut)</w:t>
      </w:r>
    </w:p>
    <w:p w14:paraId="3ECE967C" w14:textId="77777777" w:rsidR="00522043" w:rsidRDefault="00000000">
      <w:r>
        <w:rPr>
          <w:rStyle w:val="soitChar"/>
        </w:rPr>
        <w:t> 1. m².</w:t>
      </w:r>
    </w:p>
    <w:p w14:paraId="166FFB6D" w14:textId="77777777" w:rsidR="00522043" w:rsidRDefault="00000000">
      <w:r>
        <w:rPr>
          <w:b/>
          <w:i/>
        </w:rPr>
        <w:t>(Soit)</w:t>
      </w:r>
    </w:p>
    <w:p w14:paraId="610D390C" w14:textId="77777777" w:rsidR="00522043" w:rsidRDefault="00000000">
      <w:r>
        <w:rPr>
          <w:rStyle w:val="soitChar"/>
        </w:rPr>
        <w:t> 2. m</w:t>
      </w:r>
    </w:p>
    <w:p w14:paraId="535260E4" w14:textId="77777777" w:rsidR="00522043" w:rsidRDefault="00000000">
      <w:r>
        <w:rPr>
          <w:b/>
          <w:i/>
        </w:rPr>
        <w:t>(Soit)</w:t>
      </w:r>
    </w:p>
    <w:p w14:paraId="1A5BFB5F" w14:textId="77777777" w:rsidR="00522043" w:rsidRDefault="00000000">
      <w:r>
        <w:rPr>
          <w:rStyle w:val="soitChar"/>
        </w:rPr>
        <w:t> 3. pc</w:t>
      </w:r>
    </w:p>
    <w:p w14:paraId="55C73E9B" w14:textId="77777777" w:rsidR="00522043" w:rsidRDefault="00522043"/>
    <w:p w14:paraId="57B9AB01" w14:textId="77777777" w:rsidR="00522043" w:rsidRDefault="00000000">
      <w:r>
        <w:rPr>
          <w:b/>
        </w:rPr>
        <w:t>COUPURE THERMIQUE</w:t>
      </w:r>
    </w:p>
    <w:p w14:paraId="08E23862" w14:textId="77777777" w:rsidR="00522043" w:rsidRDefault="00000000">
      <w:r>
        <w:rPr>
          <w:rStyle w:val="optioncarChar"/>
        </w:rPr>
        <w:t>pièce</w:t>
      </w:r>
    </w:p>
    <w:p w14:paraId="6999B41B" w14:textId="77777777" w:rsidR="00522043" w:rsidRDefault="00000000">
      <w:pPr>
        <w:pStyle w:val="pheading"/>
      </w:pPr>
      <w:r>
        <w:t>- code de mesurage:</w:t>
      </w:r>
    </w:p>
    <w:p w14:paraId="489F6BF7" w14:textId="77777777" w:rsidR="00522043" w:rsidRDefault="00522043"/>
    <w:p w14:paraId="26FDBBBF" w14:textId="77777777" w:rsidR="00522043" w:rsidRDefault="00522043"/>
    <w:p w14:paraId="6F186022" w14:textId="77777777" w:rsidR="00522043" w:rsidRDefault="00000000">
      <w:r>
        <w:rPr>
          <w:b/>
        </w:rPr>
        <w:t>POUTRE</w:t>
      </w:r>
    </w:p>
    <w:p w14:paraId="152CD8B6" w14:textId="77777777" w:rsidR="00522043" w:rsidRDefault="00000000">
      <w:r>
        <w:t>Distinctions faites suivant les types de profilés, nuances et qualités d’acier.</w:t>
      </w:r>
    </w:p>
    <w:p w14:paraId="7482885E"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4EB67E93" w14:textId="77777777" w:rsidR="00522043" w:rsidRDefault="00000000">
      <w:r>
        <w:rPr>
          <w:b/>
          <w:i/>
        </w:rPr>
        <w:t>(Soit par défaut)</w:t>
      </w:r>
    </w:p>
    <w:p w14:paraId="4A22B421"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306530F4" w14:textId="77777777" w:rsidR="00522043" w:rsidRDefault="00000000">
      <w:r>
        <w:rPr>
          <w:b/>
          <w:i/>
        </w:rPr>
        <w:t>(Soit)</w:t>
      </w:r>
    </w:p>
    <w:p w14:paraId="3513C7C0"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52E2D2B0" w14:textId="77777777" w:rsidR="00522043" w:rsidRDefault="00000000">
      <w:r>
        <w:rPr>
          <w:b/>
          <w:i/>
        </w:rPr>
        <w:t>(Soit)</w:t>
      </w:r>
    </w:p>
    <w:p w14:paraId="62B97DC8"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11B4551" w14:textId="77777777" w:rsidR="00522043" w:rsidRDefault="00000000">
      <w:r>
        <w:rPr>
          <w:b/>
          <w:i/>
        </w:rPr>
        <w:t>(Soit)</w:t>
      </w:r>
    </w:p>
    <w:p w14:paraId="0E3ED7DF"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1BEC3645" w14:textId="77777777" w:rsidR="00522043" w:rsidRDefault="00000000">
      <w:r>
        <w:rPr>
          <w:b/>
          <w:i/>
        </w:rPr>
        <w:t>(Soit)</w:t>
      </w:r>
    </w:p>
    <w:p w14:paraId="4FEAB325"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79E76BDD" w14:textId="77777777" w:rsidR="00522043" w:rsidRDefault="00522043"/>
    <w:p w14:paraId="3E220881" w14:textId="77777777" w:rsidR="00522043" w:rsidRDefault="00000000">
      <w:r>
        <w:rPr>
          <w:b/>
        </w:rPr>
        <w:t>FLOCAGE</w:t>
      </w:r>
    </w:p>
    <w:p w14:paraId="3AAD0339"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A616AB1" w14:textId="77777777" w:rsidR="00522043" w:rsidRDefault="00000000">
      <w:r>
        <w:rPr>
          <w:b/>
          <w:i/>
        </w:rPr>
        <w:t>(Soit par défaut)</w:t>
      </w:r>
    </w:p>
    <w:p w14:paraId="2646B8A2"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225D867" w14:textId="77777777" w:rsidR="00522043" w:rsidRDefault="00000000">
      <w:r>
        <w:rPr>
          <w:b/>
          <w:i/>
        </w:rPr>
        <w:t>(Soit)</w:t>
      </w:r>
    </w:p>
    <w:p w14:paraId="00EB87B7"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6C235F9" w14:textId="77777777" w:rsidR="00522043" w:rsidRDefault="00000000">
      <w:r>
        <w:rPr>
          <w:b/>
          <w:i/>
        </w:rPr>
        <w:t>(Soit)</w:t>
      </w:r>
    </w:p>
    <w:p w14:paraId="439D6EA9"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9AB34FF" w14:textId="77777777" w:rsidR="00522043" w:rsidRDefault="00522043"/>
    <w:p w14:paraId="081CC7D2" w14:textId="77777777" w:rsidR="00522043" w:rsidRDefault="00000000">
      <w:pPr>
        <w:spacing w:after="0" w:line="256" w:lineRule="auto"/>
        <w:jc w:val="both"/>
      </w:pPr>
      <w:r>
        <w:rPr>
          <w:b/>
        </w:rPr>
        <w:t>COUPURE THERMIQUE</w:t>
      </w:r>
    </w:p>
    <w:p w14:paraId="532A8B12" w14:textId="77777777" w:rsidR="00522043" w:rsidRDefault="00000000">
      <w:r>
        <w:rPr>
          <w:rStyle w:val="optioncarChar"/>
        </w:rPr>
        <w:t>À la pièce, ventilée suivant les types d’éléments</w:t>
      </w:r>
    </w:p>
    <w:p w14:paraId="22260BD4" w14:textId="77777777" w:rsidR="00522043" w:rsidRDefault="00000000">
      <w:pPr>
        <w:pStyle w:val="pheading"/>
      </w:pPr>
      <w:r>
        <w:t>- nature du marché:</w:t>
      </w:r>
    </w:p>
    <w:p w14:paraId="28A09923" w14:textId="77777777" w:rsidR="00522043" w:rsidRDefault="00522043"/>
    <w:p w14:paraId="341F9461" w14:textId="77777777" w:rsidR="00522043" w:rsidRDefault="00522043"/>
    <w:p w14:paraId="3A8C1DB6" w14:textId="77777777" w:rsidR="00522043" w:rsidRDefault="00000000">
      <w:r>
        <w:rPr>
          <w:rStyle w:val="optioncarChar"/>
        </w:rPr>
        <w:t>QF</w:t>
      </w:r>
      <w:r>
        <w:t xml:space="preserve"> (par défaut) </w:t>
      </w:r>
      <w:r>
        <w:rPr>
          <w:rStyle w:val="optioncarChar"/>
        </w:rPr>
        <w:t>/ QP</w:t>
      </w:r>
    </w:p>
    <w:p w14:paraId="2C5CAC1B" w14:textId="77777777" w:rsidR="00522043" w:rsidRDefault="00000000">
      <w:pPr>
        <w:pStyle w:val="soit"/>
      </w:pPr>
      <w:r>
        <w:rPr>
          <w:rStyle w:val="normalChar"/>
          <w:b/>
          <w:i/>
          <w:color w:val="000000"/>
        </w:rPr>
        <w:t xml:space="preserve">(Soit par défaut) </w:t>
      </w:r>
    </w:p>
    <w:p w14:paraId="7A434B3E" w14:textId="77777777" w:rsidR="00522043" w:rsidRDefault="00000000">
      <w:r>
        <w:rPr>
          <w:rStyle w:val="soitChar"/>
        </w:rPr>
        <w:t xml:space="preserve">1. QF </w:t>
      </w:r>
    </w:p>
    <w:p w14:paraId="02AA75A6" w14:textId="77777777" w:rsidR="00522043" w:rsidRDefault="00000000">
      <w:r>
        <w:rPr>
          <w:b/>
          <w:i/>
        </w:rPr>
        <w:t>(Soit)</w:t>
      </w:r>
    </w:p>
    <w:p w14:paraId="607018FA" w14:textId="77777777" w:rsidR="00522043" w:rsidRDefault="00000000">
      <w:r>
        <w:rPr>
          <w:rStyle w:val="soitChar"/>
        </w:rPr>
        <w:t>2. QP</w:t>
      </w:r>
    </w:p>
    <w:p w14:paraId="477B0717" w14:textId="77777777" w:rsidR="00522043" w:rsidRDefault="00000000">
      <w:pPr>
        <w:pStyle w:val="Author-eSectionHeading6"/>
      </w:pPr>
      <w:bookmarkStart w:id="1134" w:name="_Toc112759684"/>
      <w:r>
        <w:t>23.11.3c Poutres en treillis en acier inoxydable CCTB 01.10</w:t>
      </w:r>
      <w:bookmarkEnd w:id="1134"/>
    </w:p>
    <w:p w14:paraId="55CBC6C9" w14:textId="77777777" w:rsidR="00522043" w:rsidRDefault="00000000">
      <w:pPr>
        <w:pStyle w:val="pheading"/>
      </w:pPr>
      <w:r>
        <w:t>DESCRIPTION</w:t>
      </w:r>
    </w:p>
    <w:p w14:paraId="0595E72A" w14:textId="77777777" w:rsidR="00522043" w:rsidRDefault="00000000">
      <w:pPr>
        <w:pStyle w:val="pheading"/>
      </w:pPr>
      <w:r>
        <w:t>- Définition / Comprend</w:t>
      </w:r>
    </w:p>
    <w:p w14:paraId="62D1D713" w14:textId="77777777" w:rsidR="00522043" w:rsidRDefault="00522043"/>
    <w:p w14:paraId="2734E32C" w14:textId="77777777" w:rsidR="00522043" w:rsidRDefault="00000000">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Style w:val="normalChar"/>
          <w:rFonts w:ascii="Calibri"/>
          <w:sz w:val="22"/>
        </w:rPr>
        <w:t>Une poutre en treillis est form</w:t>
      </w:r>
      <w:r>
        <w:rPr>
          <w:rStyle w:val="normalChar"/>
          <w:rFonts w:ascii="Calibri"/>
          <w:sz w:val="22"/>
        </w:rPr>
        <w:t>é</w:t>
      </w:r>
      <w:r>
        <w:rPr>
          <w:rStyle w:val="normalChar"/>
          <w:rFonts w:ascii="Calibri"/>
          <w:sz w:val="22"/>
        </w:rPr>
        <w:t>e d</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assembl</w:t>
      </w:r>
      <w:r>
        <w:rPr>
          <w:rStyle w:val="normalChar"/>
          <w:rFonts w:ascii="Calibri"/>
          <w:sz w:val="22"/>
        </w:rPr>
        <w:t>é</w:t>
      </w:r>
      <w:r>
        <w:rPr>
          <w:rStyle w:val="normalChar"/>
          <w:rFonts w:ascii="Calibri"/>
          <w:sz w:val="22"/>
        </w:rPr>
        <w:t>s entre eux formant une triangulation. Cette poutre comprend deux membrures reli</w:t>
      </w:r>
      <w:r>
        <w:rPr>
          <w:rStyle w:val="normalChar"/>
          <w:rFonts w:ascii="Calibri"/>
          <w:sz w:val="22"/>
        </w:rPr>
        <w:t>é</w:t>
      </w:r>
      <w:r>
        <w:rPr>
          <w:rStyle w:val="normalChar"/>
          <w:rFonts w:ascii="Calibri"/>
          <w:sz w:val="22"/>
        </w:rPr>
        <w:t xml:space="preserve">es par des </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verticaux et/ou obliques (montants et/ou diagonales).</w:t>
      </w:r>
      <w:r>
        <w:rPr>
          <w:rStyle w:val="normalChar"/>
          <w:rFonts w:ascii="Calibri"/>
          <w:sz w:val="22"/>
        </w:rPr>
        <w:t> </w:t>
      </w:r>
      <w:r>
        <w:rPr>
          <w:rStyle w:val="normalChar"/>
          <w:rFonts w:ascii="Calibri"/>
          <w:sz w:val="22"/>
        </w:rPr>
        <w:t xml:space="preserve"> La r</w:t>
      </w:r>
      <w:r>
        <w:rPr>
          <w:rStyle w:val="normalChar"/>
          <w:rFonts w:ascii="Calibri"/>
          <w:sz w:val="22"/>
        </w:rPr>
        <w:t>é</w:t>
      </w:r>
      <w:r>
        <w:rPr>
          <w:rStyle w:val="normalChar"/>
          <w:rFonts w:ascii="Calibri"/>
          <w:sz w:val="22"/>
        </w:rPr>
        <w:t xml:space="preserve">alisation de cette poutre est conforme </w:t>
      </w:r>
      <w:r>
        <w:rPr>
          <w:rStyle w:val="normalChar"/>
          <w:rFonts w:ascii="Calibri"/>
          <w:sz w:val="22"/>
        </w:rPr>
        <w:t>à</w:t>
      </w:r>
      <w:r>
        <w:rPr>
          <w:rStyle w:val="normalChar"/>
          <w:rFonts w:ascii="Calibri"/>
          <w:sz w:val="22"/>
        </w:rPr>
        <w:t xml:space="preserve"> la </w:t>
      </w:r>
      <w:r>
        <w:t>[NBN EN 1090-2]. </w:t>
      </w:r>
    </w:p>
    <w:p w14:paraId="32FBDEB6" w14:textId="77777777" w:rsidR="00522043" w:rsidRDefault="00000000">
      <w:pPr>
        <w:pStyle w:val="pheading"/>
      </w:pPr>
      <w:r>
        <w:t>- Localisation</w:t>
      </w:r>
    </w:p>
    <w:p w14:paraId="039BA9CA" w14:textId="77777777" w:rsidR="00522043" w:rsidRDefault="00000000">
      <w:r>
        <w:t xml:space="preserve">Les travaux sont localisés : </w:t>
      </w:r>
      <w:r>
        <w:rPr>
          <w:rStyle w:val="optioncarChar"/>
        </w:rPr>
        <w:t>Voir plans et métrés détaillés </w:t>
      </w:r>
      <w:r>
        <w:t>(par défaut)</w:t>
      </w:r>
      <w:r>
        <w:rPr>
          <w:rStyle w:val="optioncarChar"/>
        </w:rPr>
        <w:t xml:space="preserve"> / ***</w:t>
      </w:r>
      <w:r>
        <w:t>. </w:t>
      </w:r>
    </w:p>
    <w:p w14:paraId="05CD4A4E" w14:textId="77777777" w:rsidR="00522043" w:rsidRDefault="00000000">
      <w:pPr>
        <w:pStyle w:val="pheading"/>
      </w:pPr>
      <w:r>
        <w:t>EXÉCUTION / MISE EN ŒUVRE</w:t>
      </w:r>
    </w:p>
    <w:p w14:paraId="2FA85459" w14:textId="77777777" w:rsidR="00522043" w:rsidRDefault="00000000">
      <w:pPr>
        <w:pStyle w:val="pheading"/>
      </w:pPr>
      <w:r>
        <w:t>- Notes d’exécution complémentaires</w:t>
      </w:r>
    </w:p>
    <w:p w14:paraId="67B8B525" w14:textId="77777777" w:rsidR="00522043" w:rsidRDefault="00000000">
      <w:r>
        <w:rPr>
          <w:rStyle w:val="facultChar"/>
        </w:rPr>
        <w:t xml:space="preserve"> Le présent article comprend également des coupures thermiques : Des dispositifs adéquats sont utilisés pour éviter tout pont thermique. </w:t>
      </w:r>
    </w:p>
    <w:p w14:paraId="340A2BFA" w14:textId="77777777" w:rsidR="00522043" w:rsidRDefault="00000000">
      <w:pPr>
        <w:pStyle w:val="pheading"/>
      </w:pPr>
      <w:r>
        <w:t>MESURAGE</w:t>
      </w:r>
    </w:p>
    <w:p w14:paraId="0545E001" w14:textId="77777777" w:rsidR="00522043" w:rsidRDefault="00000000">
      <w:pPr>
        <w:pStyle w:val="pheading"/>
      </w:pPr>
      <w:r>
        <w:t>- unité de mesure:</w:t>
      </w:r>
    </w:p>
    <w:p w14:paraId="64AF3318" w14:textId="77777777" w:rsidR="00522043" w:rsidRDefault="00522043"/>
    <w:p w14:paraId="30480A6B" w14:textId="77777777" w:rsidR="00522043" w:rsidRDefault="00522043"/>
    <w:p w14:paraId="56C47786" w14:textId="77777777" w:rsidR="00522043" w:rsidRDefault="00000000">
      <w:r>
        <w:rPr>
          <w:b/>
        </w:rPr>
        <w:t>POUTRE</w:t>
      </w:r>
    </w:p>
    <w:p w14:paraId="4A2A228D" w14:textId="77777777" w:rsidR="00522043" w:rsidRDefault="00000000">
      <w:r>
        <w:rPr>
          <w:rStyle w:val="optioncarChar"/>
        </w:rPr>
        <w:t>kg </w:t>
      </w:r>
      <w:r>
        <w:t xml:space="preserve">(par défaut) </w:t>
      </w:r>
      <w:r>
        <w:rPr>
          <w:rStyle w:val="optioncarChar"/>
        </w:rPr>
        <w:t>/ m / pc.</w:t>
      </w:r>
    </w:p>
    <w:p w14:paraId="4D7C5104" w14:textId="77777777" w:rsidR="00522043" w:rsidRDefault="00000000">
      <w:r>
        <w:rPr>
          <w:b/>
          <w:i/>
        </w:rPr>
        <w:t>(Soit par défaut)</w:t>
      </w:r>
    </w:p>
    <w:p w14:paraId="353CDF78" w14:textId="77777777" w:rsidR="00522043" w:rsidRDefault="00000000">
      <w:r>
        <w:rPr>
          <w:rStyle w:val="soitChar"/>
        </w:rPr>
        <w:t> 1. kg.</w:t>
      </w:r>
    </w:p>
    <w:p w14:paraId="7B55D056" w14:textId="77777777" w:rsidR="00522043" w:rsidRDefault="00000000">
      <w:r>
        <w:rPr>
          <w:b/>
          <w:i/>
        </w:rPr>
        <w:t>(Soit)</w:t>
      </w:r>
    </w:p>
    <w:p w14:paraId="262679F7" w14:textId="77777777" w:rsidR="00522043" w:rsidRDefault="00000000">
      <w:r>
        <w:rPr>
          <w:rStyle w:val="soitChar"/>
        </w:rPr>
        <w:t>  2 ou 3. m</w:t>
      </w:r>
    </w:p>
    <w:p w14:paraId="2D21C2FC" w14:textId="77777777" w:rsidR="00522043" w:rsidRDefault="00000000">
      <w:r>
        <w:rPr>
          <w:b/>
          <w:i/>
        </w:rPr>
        <w:t>(Soit)</w:t>
      </w:r>
    </w:p>
    <w:p w14:paraId="0342179D" w14:textId="77777777" w:rsidR="00522043" w:rsidRDefault="00000000">
      <w:r>
        <w:rPr>
          <w:rStyle w:val="soitChar"/>
        </w:rPr>
        <w:t>  4 ou 5. pc</w:t>
      </w:r>
    </w:p>
    <w:p w14:paraId="1990A240" w14:textId="77777777" w:rsidR="00522043" w:rsidRDefault="00000000">
      <w:r>
        <w:rPr>
          <w:rStyle w:val="soitChar"/>
        </w:rPr>
        <w:t> </w:t>
      </w:r>
    </w:p>
    <w:p w14:paraId="5CAD3E47" w14:textId="77777777" w:rsidR="00522043" w:rsidRDefault="00000000">
      <w:r>
        <w:rPr>
          <w:b/>
        </w:rPr>
        <w:t>FLOCAGE</w:t>
      </w:r>
    </w:p>
    <w:p w14:paraId="7D3B1024" w14:textId="77777777" w:rsidR="00522043" w:rsidRDefault="00000000">
      <w:r>
        <w:t>Le traitement au feu par flocage est compté séparément et fait l’objet d’un (de) poste(s) supplémentaire(s) dans le présent article :</w:t>
      </w:r>
    </w:p>
    <w:p w14:paraId="5DE739ED" w14:textId="77777777" w:rsidR="00522043" w:rsidRDefault="00000000">
      <w:r>
        <w:rPr>
          <w:rStyle w:val="optioncarChar"/>
        </w:rPr>
        <w:t xml:space="preserve">m² </w:t>
      </w:r>
      <w:r>
        <w:t>(par défaut)</w:t>
      </w:r>
      <w:r>
        <w:rPr>
          <w:rStyle w:val="optioncarChar"/>
        </w:rPr>
        <w:t xml:space="preserve"> / m / pc.</w:t>
      </w:r>
    </w:p>
    <w:p w14:paraId="0AA614E3" w14:textId="77777777" w:rsidR="00522043" w:rsidRDefault="00000000">
      <w:r>
        <w:rPr>
          <w:b/>
          <w:i/>
        </w:rPr>
        <w:t>(Soit par défaut)</w:t>
      </w:r>
    </w:p>
    <w:p w14:paraId="207C0F80" w14:textId="77777777" w:rsidR="00522043" w:rsidRDefault="00000000">
      <w:r>
        <w:rPr>
          <w:rStyle w:val="soitChar"/>
        </w:rPr>
        <w:t> 1. m².</w:t>
      </w:r>
    </w:p>
    <w:p w14:paraId="526B5C78" w14:textId="77777777" w:rsidR="00522043" w:rsidRDefault="00000000">
      <w:r>
        <w:rPr>
          <w:b/>
          <w:i/>
        </w:rPr>
        <w:t>(Soit)</w:t>
      </w:r>
    </w:p>
    <w:p w14:paraId="7BC73F8E" w14:textId="77777777" w:rsidR="00522043" w:rsidRDefault="00000000">
      <w:r>
        <w:rPr>
          <w:rStyle w:val="soitChar"/>
        </w:rPr>
        <w:t> 2. m</w:t>
      </w:r>
    </w:p>
    <w:p w14:paraId="25DE343B" w14:textId="77777777" w:rsidR="00522043" w:rsidRDefault="00000000">
      <w:r>
        <w:rPr>
          <w:b/>
          <w:i/>
        </w:rPr>
        <w:t>(Soit)</w:t>
      </w:r>
    </w:p>
    <w:p w14:paraId="588688D5" w14:textId="77777777" w:rsidR="00522043" w:rsidRDefault="00000000">
      <w:r>
        <w:rPr>
          <w:rStyle w:val="soitChar"/>
        </w:rPr>
        <w:t> 3. pc</w:t>
      </w:r>
    </w:p>
    <w:p w14:paraId="3C3C4592" w14:textId="77777777" w:rsidR="00522043" w:rsidRDefault="00522043"/>
    <w:p w14:paraId="6F45C4FB" w14:textId="77777777" w:rsidR="00522043" w:rsidRDefault="00000000">
      <w:r>
        <w:rPr>
          <w:b/>
        </w:rPr>
        <w:t>COUPURE THERMIQUE</w:t>
      </w:r>
    </w:p>
    <w:p w14:paraId="62A2D44E" w14:textId="77777777" w:rsidR="00522043" w:rsidRDefault="00000000">
      <w:r>
        <w:rPr>
          <w:rStyle w:val="optioncarChar"/>
        </w:rPr>
        <w:t>pièce</w:t>
      </w:r>
    </w:p>
    <w:p w14:paraId="1BB7AFBF" w14:textId="77777777" w:rsidR="00522043" w:rsidRDefault="00000000">
      <w:pPr>
        <w:pStyle w:val="pheading"/>
      </w:pPr>
      <w:r>
        <w:t>- code de mesurage:</w:t>
      </w:r>
    </w:p>
    <w:p w14:paraId="70DDEC14" w14:textId="77777777" w:rsidR="00522043" w:rsidRDefault="00522043"/>
    <w:p w14:paraId="0CB6B63A" w14:textId="77777777" w:rsidR="00522043" w:rsidRDefault="00522043"/>
    <w:p w14:paraId="58798564" w14:textId="77777777" w:rsidR="00522043" w:rsidRDefault="00000000">
      <w:r>
        <w:rPr>
          <w:b/>
        </w:rPr>
        <w:t>POUTRE</w:t>
      </w:r>
    </w:p>
    <w:p w14:paraId="48FF419E" w14:textId="77777777" w:rsidR="00522043" w:rsidRDefault="00000000">
      <w:r>
        <w:t>Distinctions faites suivant les types de profilés, nuances et qualités d’acier.</w:t>
      </w:r>
    </w:p>
    <w:p w14:paraId="038520A5"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2542100B" w14:textId="77777777" w:rsidR="00522043" w:rsidRDefault="00000000">
      <w:r>
        <w:rPr>
          <w:b/>
          <w:i/>
        </w:rPr>
        <w:t>(Soit par défaut)</w:t>
      </w:r>
    </w:p>
    <w:p w14:paraId="726E2F04"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80E8F10" w14:textId="77777777" w:rsidR="00522043" w:rsidRDefault="00000000">
      <w:r>
        <w:rPr>
          <w:b/>
          <w:i/>
        </w:rPr>
        <w:t>(Soit)</w:t>
      </w:r>
    </w:p>
    <w:p w14:paraId="31930DCA"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184C1F7" w14:textId="77777777" w:rsidR="00522043" w:rsidRDefault="00000000">
      <w:r>
        <w:rPr>
          <w:b/>
          <w:i/>
        </w:rPr>
        <w:t>(Soit)</w:t>
      </w:r>
    </w:p>
    <w:p w14:paraId="0D121ACB"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A9A8D2E" w14:textId="77777777" w:rsidR="00522043" w:rsidRDefault="00000000">
      <w:r>
        <w:rPr>
          <w:b/>
          <w:i/>
        </w:rPr>
        <w:t>(Soit)</w:t>
      </w:r>
    </w:p>
    <w:p w14:paraId="6626D05C"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A145187" w14:textId="77777777" w:rsidR="00522043" w:rsidRDefault="00000000">
      <w:r>
        <w:rPr>
          <w:b/>
          <w:i/>
        </w:rPr>
        <w:t>(Soit)</w:t>
      </w:r>
    </w:p>
    <w:p w14:paraId="7888AEC3"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2EA55F75" w14:textId="77777777" w:rsidR="00522043" w:rsidRDefault="00522043"/>
    <w:p w14:paraId="194BE5A5" w14:textId="77777777" w:rsidR="00522043" w:rsidRDefault="00000000">
      <w:r>
        <w:rPr>
          <w:b/>
        </w:rPr>
        <w:t>FLOCAGE</w:t>
      </w:r>
    </w:p>
    <w:p w14:paraId="0FB5B220"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487F3E88" w14:textId="77777777" w:rsidR="00522043" w:rsidRDefault="00000000">
      <w:r>
        <w:rPr>
          <w:b/>
          <w:i/>
        </w:rPr>
        <w:t>(Soit par défaut)</w:t>
      </w:r>
    </w:p>
    <w:p w14:paraId="548EB721"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2145106" w14:textId="77777777" w:rsidR="00522043" w:rsidRDefault="00000000">
      <w:r>
        <w:rPr>
          <w:b/>
          <w:i/>
        </w:rPr>
        <w:t>(Soit)</w:t>
      </w:r>
    </w:p>
    <w:p w14:paraId="6074F319"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19EEE77" w14:textId="77777777" w:rsidR="00522043" w:rsidRDefault="00000000">
      <w:r>
        <w:rPr>
          <w:b/>
          <w:i/>
        </w:rPr>
        <w:t>(Soit)</w:t>
      </w:r>
    </w:p>
    <w:p w14:paraId="492EF052"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8C65042" w14:textId="77777777" w:rsidR="00522043" w:rsidRDefault="00522043"/>
    <w:p w14:paraId="5B01CA71" w14:textId="77777777" w:rsidR="00522043" w:rsidRDefault="00000000">
      <w:pPr>
        <w:spacing w:after="0" w:line="256" w:lineRule="auto"/>
        <w:jc w:val="both"/>
      </w:pPr>
      <w:r>
        <w:rPr>
          <w:b/>
        </w:rPr>
        <w:t>COUPURE THERMIQUE</w:t>
      </w:r>
    </w:p>
    <w:p w14:paraId="6EC0426A" w14:textId="77777777" w:rsidR="00522043" w:rsidRDefault="00000000">
      <w:r>
        <w:rPr>
          <w:rStyle w:val="optioncarChar"/>
        </w:rPr>
        <w:t>À la pièce, ventilée suivant les types d’éléments</w:t>
      </w:r>
    </w:p>
    <w:p w14:paraId="60C0D5E4" w14:textId="77777777" w:rsidR="00522043" w:rsidRDefault="00000000">
      <w:pPr>
        <w:pStyle w:val="pheading"/>
      </w:pPr>
      <w:r>
        <w:t>- nature du marché:</w:t>
      </w:r>
    </w:p>
    <w:p w14:paraId="60DA6F8E" w14:textId="77777777" w:rsidR="00522043" w:rsidRDefault="00522043"/>
    <w:p w14:paraId="36F691B9" w14:textId="77777777" w:rsidR="00522043" w:rsidRDefault="00522043"/>
    <w:p w14:paraId="2C4138B4" w14:textId="77777777" w:rsidR="00522043" w:rsidRDefault="00000000">
      <w:r>
        <w:rPr>
          <w:rStyle w:val="optioncarChar"/>
        </w:rPr>
        <w:t>QF</w:t>
      </w:r>
      <w:r>
        <w:t xml:space="preserve"> (par défaut) </w:t>
      </w:r>
      <w:r>
        <w:rPr>
          <w:rStyle w:val="optioncarChar"/>
        </w:rPr>
        <w:t>/ QP</w:t>
      </w:r>
    </w:p>
    <w:p w14:paraId="5D292AB4" w14:textId="77777777" w:rsidR="00522043" w:rsidRDefault="00000000">
      <w:pPr>
        <w:pStyle w:val="soit"/>
      </w:pPr>
      <w:r>
        <w:rPr>
          <w:rStyle w:val="normalChar"/>
          <w:b/>
          <w:i/>
          <w:color w:val="000000"/>
        </w:rPr>
        <w:t xml:space="preserve">(Soit par défaut) </w:t>
      </w:r>
    </w:p>
    <w:p w14:paraId="0F582904" w14:textId="77777777" w:rsidR="00522043" w:rsidRDefault="00000000">
      <w:r>
        <w:rPr>
          <w:rStyle w:val="soitChar"/>
        </w:rPr>
        <w:t xml:space="preserve">1. QF </w:t>
      </w:r>
    </w:p>
    <w:p w14:paraId="442A27F7" w14:textId="77777777" w:rsidR="00522043" w:rsidRDefault="00000000">
      <w:r>
        <w:rPr>
          <w:b/>
          <w:i/>
        </w:rPr>
        <w:t>(Soit)</w:t>
      </w:r>
    </w:p>
    <w:p w14:paraId="204BFA56" w14:textId="77777777" w:rsidR="00522043" w:rsidRDefault="00000000">
      <w:r>
        <w:rPr>
          <w:rStyle w:val="soitChar"/>
        </w:rPr>
        <w:t>2. QP</w:t>
      </w:r>
    </w:p>
    <w:p w14:paraId="1DCF7349" w14:textId="77777777" w:rsidR="00522043" w:rsidRDefault="00000000">
      <w:pPr>
        <w:pStyle w:val="Author-eSectionHeading6"/>
      </w:pPr>
      <w:bookmarkStart w:id="1135" w:name="_Toc112759685"/>
      <w:r>
        <w:t>23.11.3d Poutres alvéolaires en acier inoxydable CCTB 01.10</w:t>
      </w:r>
      <w:bookmarkEnd w:id="1135"/>
    </w:p>
    <w:p w14:paraId="3A867A48" w14:textId="77777777" w:rsidR="00522043" w:rsidRDefault="00000000">
      <w:pPr>
        <w:pStyle w:val="pheading"/>
      </w:pPr>
      <w:r>
        <w:t>DESCRIPTION</w:t>
      </w:r>
    </w:p>
    <w:p w14:paraId="540DEFED" w14:textId="77777777" w:rsidR="00522043" w:rsidRDefault="00000000">
      <w:pPr>
        <w:pStyle w:val="pheading"/>
      </w:pPr>
      <w:r>
        <w:t>- Définition / Comprend</w:t>
      </w:r>
    </w:p>
    <w:p w14:paraId="35BA33C9" w14:textId="77777777" w:rsidR="00522043" w:rsidRDefault="00522043"/>
    <w:p w14:paraId="436173F2" w14:textId="77777777" w:rsidR="00522043" w:rsidRDefault="00000000">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inoxydable conformes </w:t>
      </w:r>
      <w:r>
        <w:rPr>
          <w:rFonts w:ascii="Calibri"/>
          <w:sz w:val="22"/>
        </w:rPr>
        <w:t>à</w:t>
      </w:r>
      <w:r>
        <w:rPr>
          <w:rFonts w:ascii="Calibri"/>
          <w:sz w:val="22"/>
        </w:rPr>
        <w:t xml:space="preserve"> la </w:t>
      </w:r>
      <w:r>
        <w:t>[NBN EN 10088 série]. </w:t>
      </w:r>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14:paraId="0CA9E129" w14:textId="77777777" w:rsidR="00522043" w:rsidRDefault="00000000">
      <w:pPr>
        <w:pStyle w:val="pheading"/>
      </w:pPr>
      <w:r>
        <w:t>- Localisation</w:t>
      </w:r>
    </w:p>
    <w:p w14:paraId="6C2F97FE" w14:textId="77777777" w:rsidR="00522043" w:rsidRDefault="00522043"/>
    <w:p w14:paraId="78E6CAA7" w14:textId="77777777" w:rsidR="00522043" w:rsidRDefault="00522043"/>
    <w:p w14:paraId="48F971B6" w14:textId="77777777" w:rsidR="00522043" w:rsidRDefault="00000000">
      <w:r>
        <w:t xml:space="preserve">Les travaux sont localisés : </w:t>
      </w:r>
      <w:r>
        <w:rPr>
          <w:rStyle w:val="optioncarChar"/>
        </w:rPr>
        <w:t>Voir plans et métrés détaillés </w:t>
      </w:r>
      <w:r>
        <w:t>(par défaut)</w:t>
      </w:r>
      <w:r>
        <w:rPr>
          <w:rStyle w:val="optioncarChar"/>
        </w:rPr>
        <w:t xml:space="preserve"> / ***</w:t>
      </w:r>
      <w:r>
        <w:t>. </w:t>
      </w:r>
    </w:p>
    <w:p w14:paraId="248C3580" w14:textId="77777777" w:rsidR="00522043" w:rsidRDefault="00000000">
      <w:pPr>
        <w:pStyle w:val="pheading"/>
      </w:pPr>
      <w:r>
        <w:t>EXÉCUTION / MISE EN ŒUVRE</w:t>
      </w:r>
    </w:p>
    <w:p w14:paraId="31ED35EF" w14:textId="77777777" w:rsidR="00522043" w:rsidRDefault="00000000">
      <w:pPr>
        <w:pStyle w:val="pheading"/>
      </w:pPr>
      <w:r>
        <w:t>- Notes d’exécution complémentaires</w:t>
      </w:r>
    </w:p>
    <w:p w14:paraId="743AE1C5" w14:textId="77777777" w:rsidR="00522043" w:rsidRDefault="00000000">
      <w:r>
        <w:rPr>
          <w:rStyle w:val="facultChar"/>
        </w:rPr>
        <w:t xml:space="preserve"> Le présent article comprend également des coupures thermiques : Des dispositifs adéquats sont utilisés pour éviter tout pont thermique.</w:t>
      </w:r>
    </w:p>
    <w:p w14:paraId="11F43B81" w14:textId="77777777" w:rsidR="00522043" w:rsidRDefault="00000000">
      <w:pPr>
        <w:pStyle w:val="pheading"/>
      </w:pPr>
      <w:r>
        <w:t>MESURAGE</w:t>
      </w:r>
    </w:p>
    <w:p w14:paraId="619B7DEE" w14:textId="77777777" w:rsidR="00522043" w:rsidRDefault="00000000">
      <w:pPr>
        <w:pStyle w:val="pheading"/>
      </w:pPr>
      <w:r>
        <w:t>- unité de mesure:</w:t>
      </w:r>
    </w:p>
    <w:p w14:paraId="253B0AE6" w14:textId="77777777" w:rsidR="00522043" w:rsidRDefault="00522043"/>
    <w:p w14:paraId="651DE18F" w14:textId="77777777" w:rsidR="00522043" w:rsidRDefault="00522043"/>
    <w:p w14:paraId="46631A25" w14:textId="77777777" w:rsidR="00522043" w:rsidRDefault="00000000">
      <w:r>
        <w:rPr>
          <w:b/>
        </w:rPr>
        <w:t>POUTRE</w:t>
      </w:r>
    </w:p>
    <w:p w14:paraId="62EEC632" w14:textId="77777777" w:rsidR="00522043" w:rsidRDefault="00000000">
      <w:r>
        <w:rPr>
          <w:rStyle w:val="optioncarChar"/>
        </w:rPr>
        <w:t>kg </w:t>
      </w:r>
      <w:r>
        <w:t xml:space="preserve">(par défaut) </w:t>
      </w:r>
      <w:r>
        <w:rPr>
          <w:rStyle w:val="optioncarChar"/>
        </w:rPr>
        <w:t>/ m / pc.</w:t>
      </w:r>
    </w:p>
    <w:p w14:paraId="7D365450" w14:textId="77777777" w:rsidR="00522043" w:rsidRDefault="00000000">
      <w:r>
        <w:rPr>
          <w:b/>
          <w:i/>
        </w:rPr>
        <w:t>(Soit par défaut)</w:t>
      </w:r>
    </w:p>
    <w:p w14:paraId="284D6D56" w14:textId="77777777" w:rsidR="00522043" w:rsidRDefault="00000000">
      <w:r>
        <w:rPr>
          <w:rStyle w:val="soitChar"/>
        </w:rPr>
        <w:t> 1. kg.</w:t>
      </w:r>
    </w:p>
    <w:p w14:paraId="3D6841DA" w14:textId="77777777" w:rsidR="00522043" w:rsidRDefault="00000000">
      <w:r>
        <w:rPr>
          <w:b/>
          <w:i/>
        </w:rPr>
        <w:t>(Soit)</w:t>
      </w:r>
    </w:p>
    <w:p w14:paraId="63B31838" w14:textId="77777777" w:rsidR="00522043" w:rsidRDefault="00000000">
      <w:r>
        <w:rPr>
          <w:rStyle w:val="soitChar"/>
        </w:rPr>
        <w:t>  2 ou 3. m</w:t>
      </w:r>
    </w:p>
    <w:p w14:paraId="68B4F5E2" w14:textId="77777777" w:rsidR="00522043" w:rsidRDefault="00000000">
      <w:r>
        <w:rPr>
          <w:b/>
          <w:i/>
        </w:rPr>
        <w:t>(Soit)</w:t>
      </w:r>
    </w:p>
    <w:p w14:paraId="0149BB44" w14:textId="77777777" w:rsidR="00522043" w:rsidRDefault="00000000">
      <w:r>
        <w:rPr>
          <w:rStyle w:val="soitChar"/>
        </w:rPr>
        <w:t>  4 ou 5. pc</w:t>
      </w:r>
    </w:p>
    <w:p w14:paraId="04A1E338" w14:textId="77777777" w:rsidR="00522043" w:rsidRDefault="00000000">
      <w:r>
        <w:rPr>
          <w:rStyle w:val="soitChar"/>
        </w:rPr>
        <w:t> </w:t>
      </w:r>
    </w:p>
    <w:p w14:paraId="519681B5" w14:textId="77777777" w:rsidR="00522043" w:rsidRDefault="00000000">
      <w:r>
        <w:rPr>
          <w:b/>
        </w:rPr>
        <w:t>FLOCAGE</w:t>
      </w:r>
    </w:p>
    <w:p w14:paraId="15FAE218" w14:textId="77777777" w:rsidR="00522043" w:rsidRDefault="00000000">
      <w:r>
        <w:t>Le traitement au feu par flocage est compté séparément et fait l’objet d’un (de) poste(s) supplémentaire(s) dans le présent article :</w:t>
      </w:r>
    </w:p>
    <w:p w14:paraId="54C06512" w14:textId="77777777" w:rsidR="00522043" w:rsidRDefault="00000000">
      <w:r>
        <w:rPr>
          <w:rStyle w:val="optioncarChar"/>
        </w:rPr>
        <w:t xml:space="preserve">m² </w:t>
      </w:r>
      <w:r>
        <w:t>(par défaut)</w:t>
      </w:r>
      <w:r>
        <w:rPr>
          <w:rStyle w:val="optioncarChar"/>
        </w:rPr>
        <w:t xml:space="preserve"> / m / pc.</w:t>
      </w:r>
    </w:p>
    <w:p w14:paraId="73F23FC6" w14:textId="77777777" w:rsidR="00522043" w:rsidRDefault="00000000">
      <w:r>
        <w:rPr>
          <w:b/>
          <w:i/>
        </w:rPr>
        <w:t>(Soit par défaut)</w:t>
      </w:r>
    </w:p>
    <w:p w14:paraId="2F857FC6" w14:textId="77777777" w:rsidR="00522043" w:rsidRDefault="00000000">
      <w:r>
        <w:rPr>
          <w:rStyle w:val="soitChar"/>
        </w:rPr>
        <w:t> 1. m².</w:t>
      </w:r>
    </w:p>
    <w:p w14:paraId="2F8397B0" w14:textId="77777777" w:rsidR="00522043" w:rsidRDefault="00000000">
      <w:r>
        <w:rPr>
          <w:b/>
          <w:i/>
        </w:rPr>
        <w:t>(Soit)</w:t>
      </w:r>
    </w:p>
    <w:p w14:paraId="665EFCB9" w14:textId="77777777" w:rsidR="00522043" w:rsidRDefault="00000000">
      <w:r>
        <w:rPr>
          <w:rStyle w:val="soitChar"/>
        </w:rPr>
        <w:t> 2. m</w:t>
      </w:r>
    </w:p>
    <w:p w14:paraId="6512317A" w14:textId="77777777" w:rsidR="00522043" w:rsidRDefault="00000000">
      <w:r>
        <w:rPr>
          <w:b/>
          <w:i/>
        </w:rPr>
        <w:t>(Soit)</w:t>
      </w:r>
    </w:p>
    <w:p w14:paraId="06010139" w14:textId="77777777" w:rsidR="00522043" w:rsidRDefault="00000000">
      <w:r>
        <w:rPr>
          <w:rStyle w:val="soitChar"/>
        </w:rPr>
        <w:t> 3. pc</w:t>
      </w:r>
    </w:p>
    <w:p w14:paraId="6F988A65" w14:textId="77777777" w:rsidR="00522043" w:rsidRDefault="00522043"/>
    <w:p w14:paraId="4A0248B7" w14:textId="77777777" w:rsidR="00522043" w:rsidRDefault="00000000">
      <w:r>
        <w:rPr>
          <w:b/>
        </w:rPr>
        <w:t>COUPURE THERMIQUE</w:t>
      </w:r>
    </w:p>
    <w:p w14:paraId="54AC706B" w14:textId="77777777" w:rsidR="00522043" w:rsidRDefault="00000000">
      <w:r>
        <w:rPr>
          <w:rStyle w:val="optioncarChar"/>
        </w:rPr>
        <w:t>pièce</w:t>
      </w:r>
    </w:p>
    <w:p w14:paraId="76618DD6" w14:textId="77777777" w:rsidR="00522043" w:rsidRDefault="00000000">
      <w:pPr>
        <w:pStyle w:val="pheading"/>
      </w:pPr>
      <w:r>
        <w:t>- code de mesurage:</w:t>
      </w:r>
    </w:p>
    <w:p w14:paraId="178B4A33" w14:textId="77777777" w:rsidR="00522043" w:rsidRDefault="00522043"/>
    <w:p w14:paraId="55AA38F4" w14:textId="77777777" w:rsidR="00522043" w:rsidRDefault="00522043"/>
    <w:p w14:paraId="7E57CBD8" w14:textId="77777777" w:rsidR="00522043" w:rsidRDefault="00000000">
      <w:r>
        <w:rPr>
          <w:b/>
        </w:rPr>
        <w:t>POUTRE</w:t>
      </w:r>
    </w:p>
    <w:p w14:paraId="09340A32" w14:textId="77777777" w:rsidR="00522043" w:rsidRDefault="00000000">
      <w:r>
        <w:t>Distinctions faites suivant les types de profilés, nuances et qualités d’acier.</w:t>
      </w:r>
    </w:p>
    <w:p w14:paraId="2C77C2DB"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097B2939" w14:textId="77777777" w:rsidR="00522043" w:rsidRDefault="00000000">
      <w:r>
        <w:rPr>
          <w:b/>
          <w:i/>
        </w:rPr>
        <w:t>(Soit par défaut)</w:t>
      </w:r>
    </w:p>
    <w:p w14:paraId="54E92521"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F425063" w14:textId="77777777" w:rsidR="00522043" w:rsidRDefault="00000000">
      <w:r>
        <w:rPr>
          <w:b/>
          <w:i/>
        </w:rPr>
        <w:t>(Soit)</w:t>
      </w:r>
    </w:p>
    <w:p w14:paraId="7E12A0EE"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2BB4C8CB" w14:textId="77777777" w:rsidR="00522043" w:rsidRDefault="00000000">
      <w:r>
        <w:rPr>
          <w:b/>
          <w:i/>
        </w:rPr>
        <w:t>(Soit)</w:t>
      </w:r>
    </w:p>
    <w:p w14:paraId="5187D0D0"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26296D3" w14:textId="77777777" w:rsidR="00522043" w:rsidRDefault="00000000">
      <w:r>
        <w:rPr>
          <w:b/>
          <w:i/>
        </w:rPr>
        <w:t>(Soit)</w:t>
      </w:r>
    </w:p>
    <w:p w14:paraId="7B40FFA1"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79BC1AC" w14:textId="77777777" w:rsidR="00522043" w:rsidRDefault="00000000">
      <w:r>
        <w:rPr>
          <w:b/>
          <w:i/>
        </w:rPr>
        <w:t>(Soit)</w:t>
      </w:r>
    </w:p>
    <w:p w14:paraId="7D619276"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233CB4CD" w14:textId="77777777" w:rsidR="00522043" w:rsidRDefault="00522043"/>
    <w:p w14:paraId="6AF0E0BB" w14:textId="77777777" w:rsidR="00522043" w:rsidRDefault="00000000">
      <w:r>
        <w:rPr>
          <w:b/>
        </w:rPr>
        <w:t>FLOCAGE</w:t>
      </w:r>
    </w:p>
    <w:p w14:paraId="35EA51FB"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957E152" w14:textId="77777777" w:rsidR="00522043" w:rsidRDefault="00000000">
      <w:r>
        <w:rPr>
          <w:b/>
          <w:i/>
        </w:rPr>
        <w:t>(Soit par défaut)</w:t>
      </w:r>
    </w:p>
    <w:p w14:paraId="3B6C1082"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BC21FAC" w14:textId="77777777" w:rsidR="00522043" w:rsidRDefault="00000000">
      <w:r>
        <w:rPr>
          <w:b/>
          <w:i/>
        </w:rPr>
        <w:t>(Soit)</w:t>
      </w:r>
    </w:p>
    <w:p w14:paraId="2145D829"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F826C19" w14:textId="77777777" w:rsidR="00522043" w:rsidRDefault="00000000">
      <w:r>
        <w:rPr>
          <w:b/>
          <w:i/>
        </w:rPr>
        <w:t>(Soit)</w:t>
      </w:r>
    </w:p>
    <w:p w14:paraId="1979AE56"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C21D602" w14:textId="77777777" w:rsidR="00522043" w:rsidRDefault="00522043"/>
    <w:p w14:paraId="691BF07A" w14:textId="77777777" w:rsidR="00522043" w:rsidRDefault="00000000">
      <w:pPr>
        <w:spacing w:after="0" w:line="256" w:lineRule="auto"/>
        <w:jc w:val="both"/>
      </w:pPr>
      <w:r>
        <w:rPr>
          <w:b/>
        </w:rPr>
        <w:t>COUPURE THERMIQUE</w:t>
      </w:r>
    </w:p>
    <w:p w14:paraId="6FE56BEF" w14:textId="77777777" w:rsidR="00522043" w:rsidRDefault="00000000">
      <w:r>
        <w:rPr>
          <w:rStyle w:val="optioncarChar"/>
        </w:rPr>
        <w:t>À la pièce, ventilée suivant les types d’éléments</w:t>
      </w:r>
    </w:p>
    <w:p w14:paraId="4F6A9414" w14:textId="77777777" w:rsidR="00522043" w:rsidRDefault="00000000">
      <w:pPr>
        <w:pStyle w:val="pheading"/>
      </w:pPr>
      <w:r>
        <w:t>- nature du marché:</w:t>
      </w:r>
    </w:p>
    <w:p w14:paraId="46BF9E9A" w14:textId="77777777" w:rsidR="00522043" w:rsidRDefault="00522043"/>
    <w:p w14:paraId="403463E5" w14:textId="77777777" w:rsidR="00522043" w:rsidRDefault="00522043"/>
    <w:p w14:paraId="34E91BE3" w14:textId="77777777" w:rsidR="00522043" w:rsidRDefault="00000000">
      <w:r>
        <w:rPr>
          <w:rStyle w:val="optioncarChar"/>
        </w:rPr>
        <w:t>QF</w:t>
      </w:r>
      <w:r>
        <w:t xml:space="preserve"> (par défaut) </w:t>
      </w:r>
      <w:r>
        <w:rPr>
          <w:rStyle w:val="optioncarChar"/>
        </w:rPr>
        <w:t>/ QP</w:t>
      </w:r>
    </w:p>
    <w:p w14:paraId="6DDFA92E" w14:textId="77777777" w:rsidR="00522043" w:rsidRDefault="00000000">
      <w:pPr>
        <w:pStyle w:val="soit"/>
      </w:pPr>
      <w:r>
        <w:rPr>
          <w:rStyle w:val="normalChar"/>
          <w:b/>
          <w:i/>
          <w:color w:val="000000"/>
        </w:rPr>
        <w:t xml:space="preserve">(Soit par défaut) </w:t>
      </w:r>
    </w:p>
    <w:p w14:paraId="386A421F" w14:textId="77777777" w:rsidR="00522043" w:rsidRDefault="00000000">
      <w:r>
        <w:rPr>
          <w:rStyle w:val="soitChar"/>
        </w:rPr>
        <w:t xml:space="preserve">1. QF </w:t>
      </w:r>
    </w:p>
    <w:p w14:paraId="5F777534" w14:textId="77777777" w:rsidR="00522043" w:rsidRDefault="00000000">
      <w:r>
        <w:rPr>
          <w:b/>
          <w:i/>
        </w:rPr>
        <w:t>(Soit)</w:t>
      </w:r>
    </w:p>
    <w:p w14:paraId="04D832D9" w14:textId="77777777" w:rsidR="00522043" w:rsidRDefault="00000000">
      <w:r>
        <w:rPr>
          <w:rStyle w:val="soitChar"/>
        </w:rPr>
        <w:t>2. QP</w:t>
      </w:r>
    </w:p>
    <w:p w14:paraId="752351F8" w14:textId="77777777" w:rsidR="00522043" w:rsidRDefault="00000000">
      <w:pPr>
        <w:pStyle w:val="Author-eSectionHeading6"/>
      </w:pPr>
      <w:bookmarkStart w:id="1136" w:name="_Toc112759686"/>
      <w:r>
        <w:t>23.11.3e Poutres en éléments tubulaires en acier inoxydable CCTB 01.04</w:t>
      </w:r>
      <w:bookmarkEnd w:id="1136"/>
    </w:p>
    <w:p w14:paraId="670C9E90" w14:textId="77777777" w:rsidR="00522043" w:rsidRDefault="00000000">
      <w:pPr>
        <w:pStyle w:val="Author-eSectionHeading5"/>
      </w:pPr>
      <w:bookmarkStart w:id="1137" w:name="_Toc112759687"/>
      <w:r>
        <w:t>23.11.4 Poutres en acier inoxydable formées à froid CCTB 01.04</w:t>
      </w:r>
      <w:bookmarkEnd w:id="1137"/>
    </w:p>
    <w:p w14:paraId="6A2BE3BC" w14:textId="77777777" w:rsidR="00522043" w:rsidRDefault="00000000">
      <w:pPr>
        <w:pStyle w:val="Author-eSectionHeading6"/>
      </w:pPr>
      <w:bookmarkStart w:id="1138" w:name="_Toc112759688"/>
      <w:r>
        <w:t>23.11.4a Poutres en acier inoxydable formées à froid CCTB 01.04</w:t>
      </w:r>
      <w:bookmarkEnd w:id="1138"/>
    </w:p>
    <w:p w14:paraId="30CC92F1" w14:textId="77777777" w:rsidR="00522043" w:rsidRDefault="00000000">
      <w:pPr>
        <w:pStyle w:val="Author-eSectionHeading5"/>
      </w:pPr>
      <w:bookmarkStart w:id="1139" w:name="_Toc112759689"/>
      <w:r>
        <w:t>23.11.5 Poutres en aluminium CCTB 01.04</w:t>
      </w:r>
      <w:bookmarkEnd w:id="1139"/>
    </w:p>
    <w:p w14:paraId="332DF3C1" w14:textId="77777777" w:rsidR="00522043" w:rsidRDefault="00000000">
      <w:pPr>
        <w:pStyle w:val="Author-eSectionHeading6"/>
      </w:pPr>
      <w:bookmarkStart w:id="1140" w:name="_Toc112759690"/>
      <w:r>
        <w:t>23.11.5a Poutres en aluminium CCTB 01.04</w:t>
      </w:r>
      <w:bookmarkEnd w:id="1140"/>
    </w:p>
    <w:p w14:paraId="04ED028B" w14:textId="77777777" w:rsidR="00522043" w:rsidRDefault="00000000">
      <w:pPr>
        <w:pStyle w:val="Author-eSectionHeading6"/>
      </w:pPr>
      <w:bookmarkStart w:id="1141" w:name="_Toc112759691"/>
      <w:r>
        <w:t>23.11.5b Poutres en treillis en aluminium CCTB 01.04</w:t>
      </w:r>
      <w:bookmarkEnd w:id="1141"/>
    </w:p>
    <w:p w14:paraId="1387304B" w14:textId="77777777" w:rsidR="00522043" w:rsidRDefault="00000000">
      <w:pPr>
        <w:pStyle w:val="Author-eSectionHeading4"/>
      </w:pPr>
      <w:bookmarkStart w:id="1142" w:name="_Toc112759692"/>
      <w:r>
        <w:t>23.12 Eléments de charpentes de toiture métalliques CCTB 01.04</w:t>
      </w:r>
      <w:bookmarkEnd w:id="1142"/>
    </w:p>
    <w:p w14:paraId="44545DA6" w14:textId="77777777" w:rsidR="00522043" w:rsidRDefault="00000000">
      <w:pPr>
        <w:pStyle w:val="Author-eSectionHeading5"/>
      </w:pPr>
      <w:bookmarkStart w:id="1143" w:name="_Toc112759693"/>
      <w:r>
        <w:t>23.12.1 Eléments de charpente de toiture en acier laminés à chaud CCTB 01.04</w:t>
      </w:r>
      <w:bookmarkEnd w:id="1143"/>
    </w:p>
    <w:p w14:paraId="7399902E" w14:textId="77777777" w:rsidR="00522043" w:rsidRDefault="00000000">
      <w:pPr>
        <w:pStyle w:val="Author-eSectionHeading6"/>
      </w:pPr>
      <w:bookmarkStart w:id="1144" w:name="_Toc112759694"/>
      <w:r>
        <w:t>23.12.1a Sablières en acier laminées à chaud CCTB 01.04</w:t>
      </w:r>
      <w:bookmarkEnd w:id="1144"/>
    </w:p>
    <w:p w14:paraId="653D1D9C" w14:textId="77777777" w:rsidR="00522043" w:rsidRDefault="00000000">
      <w:pPr>
        <w:pStyle w:val="Author-eSectionHeading6"/>
      </w:pPr>
      <w:bookmarkStart w:id="1145" w:name="_Toc112759695"/>
      <w:r>
        <w:t>23.12.1b Pannes en acier laminées à chaud CCTB 01.04</w:t>
      </w:r>
      <w:bookmarkEnd w:id="1145"/>
    </w:p>
    <w:p w14:paraId="74A5CEE6" w14:textId="77777777" w:rsidR="00522043" w:rsidRDefault="00000000">
      <w:pPr>
        <w:pStyle w:val="Author-eSectionHeading6"/>
      </w:pPr>
      <w:bookmarkStart w:id="1146" w:name="_Toc112759696"/>
      <w:r>
        <w:t>23.12.1c Chevrons autoporteurs en acier laminés à chaud CCTB 01.04</w:t>
      </w:r>
      <w:bookmarkEnd w:id="1146"/>
    </w:p>
    <w:p w14:paraId="17FF369B" w14:textId="77777777" w:rsidR="00522043" w:rsidRDefault="00000000">
      <w:pPr>
        <w:pStyle w:val="Author-eSectionHeading6"/>
      </w:pPr>
      <w:bookmarkStart w:id="1147" w:name="_Toc112759697"/>
      <w:r>
        <w:t>23.12.1d Faîtières en acier laminées à chaud CCTB 01.04</w:t>
      </w:r>
      <w:bookmarkEnd w:id="1147"/>
    </w:p>
    <w:p w14:paraId="34DEA543" w14:textId="77777777" w:rsidR="00522043" w:rsidRDefault="00000000">
      <w:pPr>
        <w:pStyle w:val="Author-eSectionHeading6"/>
      </w:pPr>
      <w:bookmarkStart w:id="1148" w:name="_Toc112759698"/>
      <w:r>
        <w:t>23.12.1e Arbalétriers en acier laminés à chaud CCTB 01.04</w:t>
      </w:r>
      <w:bookmarkEnd w:id="1148"/>
    </w:p>
    <w:p w14:paraId="5C76C3B8" w14:textId="77777777" w:rsidR="00522043" w:rsidRDefault="00000000">
      <w:pPr>
        <w:pStyle w:val="Author-eSectionHeading6"/>
      </w:pPr>
      <w:bookmarkStart w:id="1149" w:name="_Toc112759699"/>
      <w:r>
        <w:t>23.12.1f Entraits en acier laminés à chaud CCTB 01.04</w:t>
      </w:r>
      <w:bookmarkEnd w:id="1149"/>
    </w:p>
    <w:p w14:paraId="533F5584" w14:textId="77777777" w:rsidR="00522043" w:rsidRDefault="00000000">
      <w:pPr>
        <w:pStyle w:val="Author-eSectionHeading6"/>
      </w:pPr>
      <w:bookmarkStart w:id="1150" w:name="_Toc112759700"/>
      <w:r>
        <w:t>23.12.1g Chevêtres en acier laminés à chaud CCTB 01.04</w:t>
      </w:r>
      <w:bookmarkEnd w:id="1150"/>
    </w:p>
    <w:p w14:paraId="3FC08378" w14:textId="77777777" w:rsidR="00522043" w:rsidRDefault="00000000">
      <w:pPr>
        <w:pStyle w:val="Author-eSectionHeading6"/>
      </w:pPr>
      <w:bookmarkStart w:id="1151" w:name="_Toc112759701"/>
      <w:r>
        <w:t>23.12.1h Chevrons en acier laminés à chaud CCTB 01.04</w:t>
      </w:r>
      <w:bookmarkEnd w:id="1151"/>
    </w:p>
    <w:p w14:paraId="57805641" w14:textId="77777777" w:rsidR="00522043" w:rsidRDefault="00000000">
      <w:pPr>
        <w:pStyle w:val="pheading"/>
      </w:pPr>
      <w:r>
        <w:t>DESCRIPTION</w:t>
      </w:r>
    </w:p>
    <w:p w14:paraId="7179D646" w14:textId="77777777" w:rsidR="00522043" w:rsidRDefault="00000000">
      <w:pPr>
        <w:pStyle w:val="pheading"/>
      </w:pPr>
      <w:r>
        <w:t>- Définition / Comprend</w:t>
      </w:r>
    </w:p>
    <w:p w14:paraId="6A1E3363" w14:textId="689F507E" w:rsidR="00522043" w:rsidRDefault="00000000">
      <w:r>
        <w:t xml:space="preserve">Renvoi au § </w:t>
      </w:r>
      <w:hyperlink r:id="rId122" w:history="1">
        <w:r>
          <w:t>31.32 Eléments de support en bois</w:t>
        </w:r>
      </w:hyperlink>
    </w:p>
    <w:p w14:paraId="23A655D4" w14:textId="77777777" w:rsidR="00522043" w:rsidRDefault="00000000">
      <w:pPr>
        <w:pStyle w:val="Author-eSectionHeading6"/>
      </w:pPr>
      <w:bookmarkStart w:id="1152" w:name="_Toc112759702"/>
      <w:r>
        <w:t>23.12.1i Voliges et panneaux en acier laminés à chaud CCTB 01.04</w:t>
      </w:r>
      <w:bookmarkEnd w:id="1152"/>
    </w:p>
    <w:p w14:paraId="3F3758F8" w14:textId="77777777" w:rsidR="00522043" w:rsidRDefault="00000000">
      <w:pPr>
        <w:pStyle w:val="pheading"/>
      </w:pPr>
      <w:r>
        <w:t>DESCRIPTION</w:t>
      </w:r>
    </w:p>
    <w:p w14:paraId="495CE95A" w14:textId="77777777" w:rsidR="00522043" w:rsidRDefault="00000000">
      <w:pPr>
        <w:pStyle w:val="pheading"/>
      </w:pPr>
      <w:r>
        <w:t>- Définition / Comprend</w:t>
      </w:r>
    </w:p>
    <w:p w14:paraId="0C70F193" w14:textId="65E3880A" w:rsidR="00522043" w:rsidRDefault="00000000">
      <w:r>
        <w:t xml:space="preserve">Renvoi au § </w:t>
      </w:r>
      <w:hyperlink r:id="rId123" w:history="1">
        <w:r>
          <w:t>31.32 Eléments de support en bois</w:t>
        </w:r>
      </w:hyperlink>
    </w:p>
    <w:p w14:paraId="63F039A4" w14:textId="77777777" w:rsidR="00522043" w:rsidRDefault="00000000">
      <w:pPr>
        <w:pStyle w:val="Author-eSectionHeading5"/>
      </w:pPr>
      <w:bookmarkStart w:id="1153" w:name="_Toc112759703"/>
      <w:r>
        <w:t>23.12.2 Eléments de charpente de toiture en acier formés à froid CCTB 01.04</w:t>
      </w:r>
      <w:bookmarkEnd w:id="1153"/>
    </w:p>
    <w:p w14:paraId="11E02CFC" w14:textId="77777777" w:rsidR="00522043" w:rsidRDefault="00000000">
      <w:pPr>
        <w:pStyle w:val="Author-eSectionHeading6"/>
      </w:pPr>
      <w:bookmarkStart w:id="1154" w:name="_Toc112759704"/>
      <w:r>
        <w:t>23.12.2a Sablières en acier formées à froid CCTB 01.04</w:t>
      </w:r>
      <w:bookmarkEnd w:id="1154"/>
    </w:p>
    <w:p w14:paraId="602A824E" w14:textId="77777777" w:rsidR="00522043" w:rsidRDefault="00000000">
      <w:pPr>
        <w:pStyle w:val="Author-eSectionHeading6"/>
      </w:pPr>
      <w:bookmarkStart w:id="1155" w:name="_Toc112759705"/>
      <w:r>
        <w:t>23.12.2b Pannes en acier formées à froid CCTB 01.04</w:t>
      </w:r>
      <w:bookmarkEnd w:id="1155"/>
    </w:p>
    <w:p w14:paraId="59D5E478" w14:textId="77777777" w:rsidR="00522043" w:rsidRDefault="00000000">
      <w:pPr>
        <w:pStyle w:val="Author-eSectionHeading6"/>
      </w:pPr>
      <w:bookmarkStart w:id="1156" w:name="_Toc112759706"/>
      <w:r>
        <w:t>23.12.2c Chevrons autoporteurs en acier formés à froid CCTB 01.04</w:t>
      </w:r>
      <w:bookmarkEnd w:id="1156"/>
    </w:p>
    <w:p w14:paraId="7DAAAC47" w14:textId="77777777" w:rsidR="00522043" w:rsidRDefault="00000000">
      <w:pPr>
        <w:pStyle w:val="Author-eSectionHeading6"/>
      </w:pPr>
      <w:bookmarkStart w:id="1157" w:name="_Toc112759707"/>
      <w:r>
        <w:t>23.12.2d Faîtières en acier formées à froid CCTB 01.04</w:t>
      </w:r>
      <w:bookmarkEnd w:id="1157"/>
    </w:p>
    <w:p w14:paraId="17A01416" w14:textId="77777777" w:rsidR="00522043" w:rsidRDefault="00000000">
      <w:pPr>
        <w:pStyle w:val="Author-eSectionHeading6"/>
      </w:pPr>
      <w:bookmarkStart w:id="1158" w:name="_Toc112759708"/>
      <w:r>
        <w:t>23.12.2e Arbalétriers en acier formés à froid CCTB 01.04</w:t>
      </w:r>
      <w:bookmarkEnd w:id="1158"/>
    </w:p>
    <w:p w14:paraId="732F3FDE" w14:textId="77777777" w:rsidR="00522043" w:rsidRDefault="00000000">
      <w:pPr>
        <w:pStyle w:val="Author-eSectionHeading6"/>
      </w:pPr>
      <w:bookmarkStart w:id="1159" w:name="_Toc112759709"/>
      <w:r>
        <w:t>23.12.2f Entraits en acier formés à froid CCTB 01.04</w:t>
      </w:r>
      <w:bookmarkEnd w:id="1159"/>
    </w:p>
    <w:p w14:paraId="76B22A78" w14:textId="77777777" w:rsidR="00522043" w:rsidRDefault="00000000">
      <w:pPr>
        <w:pStyle w:val="Author-eSectionHeading6"/>
      </w:pPr>
      <w:bookmarkStart w:id="1160" w:name="_Toc112759710"/>
      <w:r>
        <w:t>23.12.2g Chevêtres en acier formés à froid CCTB 01.04</w:t>
      </w:r>
      <w:bookmarkEnd w:id="1160"/>
    </w:p>
    <w:p w14:paraId="2C14437E" w14:textId="77777777" w:rsidR="00522043" w:rsidRDefault="00000000">
      <w:pPr>
        <w:pStyle w:val="Author-eSectionHeading6"/>
      </w:pPr>
      <w:bookmarkStart w:id="1161" w:name="_Toc112759711"/>
      <w:r>
        <w:t>23.12.2h Chevrons en acier formés à froid CCTB 01.04</w:t>
      </w:r>
      <w:bookmarkEnd w:id="1161"/>
    </w:p>
    <w:p w14:paraId="206E0308" w14:textId="77777777" w:rsidR="00522043" w:rsidRDefault="00000000">
      <w:pPr>
        <w:pStyle w:val="pheading"/>
      </w:pPr>
      <w:r>
        <w:t>DESCRIPTION</w:t>
      </w:r>
    </w:p>
    <w:p w14:paraId="3776FD9C" w14:textId="77777777" w:rsidR="00522043" w:rsidRDefault="00000000">
      <w:pPr>
        <w:pStyle w:val="pheading"/>
      </w:pPr>
      <w:r>
        <w:t>- Définition / Comprend</w:t>
      </w:r>
    </w:p>
    <w:p w14:paraId="6AEC09E2" w14:textId="2DBB8664" w:rsidR="00522043" w:rsidRDefault="00000000">
      <w:r>
        <w:t xml:space="preserve">Renvoi au § </w:t>
      </w:r>
      <w:hyperlink r:id="rId124" w:history="1">
        <w:r>
          <w:t>31.32 Eléments de support en bois</w:t>
        </w:r>
      </w:hyperlink>
    </w:p>
    <w:p w14:paraId="7C44167D" w14:textId="77777777" w:rsidR="00522043" w:rsidRDefault="00000000">
      <w:pPr>
        <w:pStyle w:val="Author-eSectionHeading6"/>
      </w:pPr>
      <w:bookmarkStart w:id="1162" w:name="_Toc112759712"/>
      <w:r>
        <w:t>23.12.2i Voliges et panneaux en acier formés à froid CCTB 01.04</w:t>
      </w:r>
      <w:bookmarkEnd w:id="1162"/>
    </w:p>
    <w:p w14:paraId="5B1FAF1F" w14:textId="77777777" w:rsidR="00522043" w:rsidRDefault="00000000">
      <w:pPr>
        <w:pStyle w:val="pheading"/>
      </w:pPr>
      <w:r>
        <w:t>DESCRIPTION</w:t>
      </w:r>
    </w:p>
    <w:p w14:paraId="698E1FE3" w14:textId="77777777" w:rsidR="00522043" w:rsidRDefault="00000000">
      <w:pPr>
        <w:pStyle w:val="pheading"/>
      </w:pPr>
      <w:r>
        <w:t>- Définition / Comprend</w:t>
      </w:r>
    </w:p>
    <w:p w14:paraId="0C6A2953" w14:textId="194ACEDB" w:rsidR="00522043" w:rsidRDefault="00000000">
      <w:r>
        <w:t xml:space="preserve">Renvoi au § </w:t>
      </w:r>
      <w:hyperlink r:id="rId125" w:history="1">
        <w:r>
          <w:t>31.32 Eléments de support en bois</w:t>
        </w:r>
      </w:hyperlink>
    </w:p>
    <w:p w14:paraId="5FC0112B" w14:textId="77777777" w:rsidR="00522043" w:rsidRDefault="00000000">
      <w:pPr>
        <w:pStyle w:val="Author-eSectionHeading5"/>
      </w:pPr>
      <w:bookmarkStart w:id="1163" w:name="_Toc112759713"/>
      <w:r>
        <w:t>23.12.3 Eléments de charpente de toiture en acier inoxydable laminés à chaud CCTB 01.04</w:t>
      </w:r>
      <w:bookmarkEnd w:id="1163"/>
    </w:p>
    <w:p w14:paraId="665F8B6A" w14:textId="77777777" w:rsidR="00522043" w:rsidRDefault="00000000">
      <w:pPr>
        <w:pStyle w:val="Author-eSectionHeading6"/>
      </w:pPr>
      <w:bookmarkStart w:id="1164" w:name="_Toc112759714"/>
      <w:r>
        <w:t>23.12.3a Sablières en acier inoxydable laminées à chaud CCTB 01.04</w:t>
      </w:r>
      <w:bookmarkEnd w:id="1164"/>
    </w:p>
    <w:p w14:paraId="7A7457D1" w14:textId="77777777" w:rsidR="00522043" w:rsidRDefault="00000000">
      <w:pPr>
        <w:pStyle w:val="Author-eSectionHeading6"/>
      </w:pPr>
      <w:bookmarkStart w:id="1165" w:name="_Toc112759715"/>
      <w:r>
        <w:t>23.12.3b Pannes en acier inoxydable laminées à chaud CCTB 01.04</w:t>
      </w:r>
      <w:bookmarkEnd w:id="1165"/>
    </w:p>
    <w:p w14:paraId="5C59E5DC" w14:textId="77777777" w:rsidR="00522043" w:rsidRDefault="00000000">
      <w:pPr>
        <w:pStyle w:val="Author-eSectionHeading6"/>
      </w:pPr>
      <w:bookmarkStart w:id="1166" w:name="_Toc112759716"/>
      <w:r>
        <w:t>23.12.3c Chevrons autoporteurs en acier inoxydable laminés à chaud CCTB 01.04</w:t>
      </w:r>
      <w:bookmarkEnd w:id="1166"/>
    </w:p>
    <w:p w14:paraId="7FD4095A" w14:textId="77777777" w:rsidR="00522043" w:rsidRDefault="00000000">
      <w:pPr>
        <w:pStyle w:val="Author-eSectionHeading6"/>
      </w:pPr>
      <w:bookmarkStart w:id="1167" w:name="_Toc112759717"/>
      <w:r>
        <w:t>23.12.3d Faîtières en acier inoxydable laminées à chaud CCTB 01.04</w:t>
      </w:r>
      <w:bookmarkEnd w:id="1167"/>
    </w:p>
    <w:p w14:paraId="0477B923" w14:textId="77777777" w:rsidR="00522043" w:rsidRDefault="00000000">
      <w:pPr>
        <w:pStyle w:val="Author-eSectionHeading6"/>
      </w:pPr>
      <w:bookmarkStart w:id="1168" w:name="_Toc112759718"/>
      <w:r>
        <w:t>23.12.3e Arbalétriers en acier inoxydable laminés à chaud CCTB 01.04</w:t>
      </w:r>
      <w:bookmarkEnd w:id="1168"/>
    </w:p>
    <w:p w14:paraId="00061583" w14:textId="77777777" w:rsidR="00522043" w:rsidRDefault="00000000">
      <w:pPr>
        <w:pStyle w:val="Author-eSectionHeading6"/>
      </w:pPr>
      <w:bookmarkStart w:id="1169" w:name="_Toc112759719"/>
      <w:r>
        <w:t>23.12.3f Entraits en acier inoxydable laminés à chaud CCTB 01.04</w:t>
      </w:r>
      <w:bookmarkEnd w:id="1169"/>
    </w:p>
    <w:p w14:paraId="0473F2FF" w14:textId="77777777" w:rsidR="00522043" w:rsidRDefault="00000000">
      <w:pPr>
        <w:pStyle w:val="Author-eSectionHeading6"/>
      </w:pPr>
      <w:bookmarkStart w:id="1170" w:name="_Toc112759720"/>
      <w:r>
        <w:t>23.12.3g Chevêtres en acier inoxydable laminés à chaud CCTB 01.04</w:t>
      </w:r>
      <w:bookmarkEnd w:id="1170"/>
    </w:p>
    <w:p w14:paraId="6F3DE126" w14:textId="77777777" w:rsidR="00522043" w:rsidRDefault="00000000">
      <w:pPr>
        <w:pStyle w:val="Author-eSectionHeading6"/>
      </w:pPr>
      <w:bookmarkStart w:id="1171" w:name="_Toc112759721"/>
      <w:r>
        <w:t>23.12.3h Chevrons en acier inoxydable laminés à chaud CCTB 01.04</w:t>
      </w:r>
      <w:bookmarkEnd w:id="1171"/>
    </w:p>
    <w:p w14:paraId="33F3655C" w14:textId="77777777" w:rsidR="00522043" w:rsidRDefault="00000000">
      <w:pPr>
        <w:pStyle w:val="pheading"/>
      </w:pPr>
      <w:r>
        <w:t>DESCRIPTION</w:t>
      </w:r>
    </w:p>
    <w:p w14:paraId="1B845A1C" w14:textId="77777777" w:rsidR="00522043" w:rsidRDefault="00000000">
      <w:pPr>
        <w:pStyle w:val="pheading"/>
      </w:pPr>
      <w:r>
        <w:t>- Définition / Comprend</w:t>
      </w:r>
    </w:p>
    <w:p w14:paraId="3F8195ED" w14:textId="46252010" w:rsidR="00522043" w:rsidRDefault="00000000">
      <w:r>
        <w:t xml:space="preserve">Renvoi au § </w:t>
      </w:r>
      <w:hyperlink r:id="rId126" w:history="1">
        <w:r>
          <w:t>31.32 Eléments de support en bois</w:t>
        </w:r>
      </w:hyperlink>
    </w:p>
    <w:p w14:paraId="69616FF3" w14:textId="77777777" w:rsidR="00522043" w:rsidRDefault="00000000">
      <w:pPr>
        <w:pStyle w:val="Author-eSectionHeading6"/>
      </w:pPr>
      <w:bookmarkStart w:id="1172" w:name="_Toc112759722"/>
      <w:r>
        <w:t>23.12.3i Voliges et panneaux en acier inoxydable laminés à chaud CCTB 01.04</w:t>
      </w:r>
      <w:bookmarkEnd w:id="1172"/>
    </w:p>
    <w:p w14:paraId="5A10A8B9" w14:textId="77777777" w:rsidR="00522043" w:rsidRDefault="00000000">
      <w:pPr>
        <w:pStyle w:val="pheading"/>
      </w:pPr>
      <w:r>
        <w:t>DESCRIPTION</w:t>
      </w:r>
    </w:p>
    <w:p w14:paraId="4C25AD2E" w14:textId="77777777" w:rsidR="00522043" w:rsidRDefault="00000000">
      <w:pPr>
        <w:pStyle w:val="pheading"/>
      </w:pPr>
      <w:r>
        <w:t>- Définition / Comprend</w:t>
      </w:r>
    </w:p>
    <w:p w14:paraId="5C718DBC" w14:textId="369D3BDD" w:rsidR="00522043" w:rsidRDefault="00000000">
      <w:r>
        <w:t xml:space="preserve">Renvoi au § </w:t>
      </w:r>
      <w:hyperlink r:id="rId127" w:history="1">
        <w:r>
          <w:t>31.32 Eléments de support en bois</w:t>
        </w:r>
      </w:hyperlink>
    </w:p>
    <w:p w14:paraId="0B573ED7" w14:textId="77777777" w:rsidR="00522043" w:rsidRDefault="00000000">
      <w:pPr>
        <w:pStyle w:val="Author-eSectionHeading5"/>
      </w:pPr>
      <w:bookmarkStart w:id="1173" w:name="_Toc112759723"/>
      <w:r>
        <w:t>23.12.4 Eléments de charpente de toiture en acier inoxydable formés à froid CCTB 01.04</w:t>
      </w:r>
      <w:bookmarkEnd w:id="1173"/>
    </w:p>
    <w:p w14:paraId="2D1273E8" w14:textId="77777777" w:rsidR="00522043" w:rsidRDefault="00000000">
      <w:pPr>
        <w:pStyle w:val="Author-eSectionHeading6"/>
      </w:pPr>
      <w:bookmarkStart w:id="1174" w:name="_Toc112759724"/>
      <w:r>
        <w:t>23.12.4a Sablières en acier inoxydable formées à froid CCTB 01.04</w:t>
      </w:r>
      <w:bookmarkEnd w:id="1174"/>
    </w:p>
    <w:p w14:paraId="37F54ECB" w14:textId="77777777" w:rsidR="00522043" w:rsidRDefault="00000000">
      <w:pPr>
        <w:pStyle w:val="Author-eSectionHeading6"/>
      </w:pPr>
      <w:bookmarkStart w:id="1175" w:name="_Toc112759725"/>
      <w:r>
        <w:t>23.12.4b Pannes en acier inoxydable formées à froid CCTB 01.04</w:t>
      </w:r>
      <w:bookmarkEnd w:id="1175"/>
    </w:p>
    <w:p w14:paraId="58DC8E79" w14:textId="77777777" w:rsidR="00522043" w:rsidRDefault="00000000">
      <w:pPr>
        <w:pStyle w:val="Author-eSectionHeading6"/>
      </w:pPr>
      <w:bookmarkStart w:id="1176" w:name="_Toc112759726"/>
      <w:r>
        <w:t>23.12.4c Chevrons autoporteurs en acier inoxydable formés à froid CCTB 01.04</w:t>
      </w:r>
      <w:bookmarkEnd w:id="1176"/>
    </w:p>
    <w:p w14:paraId="205291CC" w14:textId="77777777" w:rsidR="00522043" w:rsidRDefault="00000000">
      <w:pPr>
        <w:pStyle w:val="Author-eSectionHeading6"/>
      </w:pPr>
      <w:bookmarkStart w:id="1177" w:name="_Toc112759727"/>
      <w:r>
        <w:t>23.12.4d Faîtières en acier inoxydable formées à froid CCTB 01.04</w:t>
      </w:r>
      <w:bookmarkEnd w:id="1177"/>
    </w:p>
    <w:p w14:paraId="1AB010C9" w14:textId="77777777" w:rsidR="00522043" w:rsidRDefault="00000000">
      <w:pPr>
        <w:pStyle w:val="Author-eSectionHeading6"/>
      </w:pPr>
      <w:bookmarkStart w:id="1178" w:name="_Toc112759728"/>
      <w:r>
        <w:t>23.12.4e Arbalétriers en acier inoxydable formés à froid CCTB 01.04</w:t>
      </w:r>
      <w:bookmarkEnd w:id="1178"/>
    </w:p>
    <w:p w14:paraId="6F80A20B" w14:textId="77777777" w:rsidR="00522043" w:rsidRDefault="00000000">
      <w:pPr>
        <w:pStyle w:val="Author-eSectionHeading6"/>
      </w:pPr>
      <w:bookmarkStart w:id="1179" w:name="_Toc112759729"/>
      <w:r>
        <w:t>23.12.4f Entraits en acier inoxydable formés à froid CCTB 01.04</w:t>
      </w:r>
      <w:bookmarkEnd w:id="1179"/>
    </w:p>
    <w:p w14:paraId="34D57496" w14:textId="77777777" w:rsidR="00522043" w:rsidRDefault="00000000">
      <w:pPr>
        <w:pStyle w:val="Author-eSectionHeading6"/>
      </w:pPr>
      <w:bookmarkStart w:id="1180" w:name="_Toc112759730"/>
      <w:r>
        <w:t>23.12.4g Chevêtres en acier inoxydable formés à froid CCTB 01.04</w:t>
      </w:r>
      <w:bookmarkEnd w:id="1180"/>
    </w:p>
    <w:p w14:paraId="7BE66A3E" w14:textId="77777777" w:rsidR="00522043" w:rsidRDefault="00000000">
      <w:pPr>
        <w:pStyle w:val="Author-eSectionHeading6"/>
      </w:pPr>
      <w:bookmarkStart w:id="1181" w:name="_Toc112759731"/>
      <w:r>
        <w:t>23.12.4h Chevrons en acier inoxydable formés à froid CCTB 01.04</w:t>
      </w:r>
      <w:bookmarkEnd w:id="1181"/>
    </w:p>
    <w:p w14:paraId="5186BEDD" w14:textId="77777777" w:rsidR="00522043" w:rsidRDefault="00000000">
      <w:pPr>
        <w:pStyle w:val="pheading"/>
      </w:pPr>
      <w:r>
        <w:t>DESCRIPTION</w:t>
      </w:r>
    </w:p>
    <w:p w14:paraId="39550551" w14:textId="77777777" w:rsidR="00522043" w:rsidRDefault="00000000">
      <w:pPr>
        <w:pStyle w:val="pheading"/>
      </w:pPr>
      <w:r>
        <w:t>- Définition / Comprend</w:t>
      </w:r>
    </w:p>
    <w:p w14:paraId="0DB9D6E3" w14:textId="25BE260F" w:rsidR="00522043" w:rsidRDefault="00000000">
      <w:r>
        <w:t xml:space="preserve">Renvoi au § </w:t>
      </w:r>
      <w:hyperlink r:id="rId128" w:history="1">
        <w:r>
          <w:t>31.32 Eléments de support en bois</w:t>
        </w:r>
      </w:hyperlink>
    </w:p>
    <w:p w14:paraId="2D756981" w14:textId="77777777" w:rsidR="00522043" w:rsidRDefault="00000000">
      <w:pPr>
        <w:pStyle w:val="Author-eSectionHeading6"/>
      </w:pPr>
      <w:bookmarkStart w:id="1182" w:name="_Toc112759732"/>
      <w:r>
        <w:t>23.12.4i Voliges et panneaux en acier inoxydable formés à froid CCTB 01.04</w:t>
      </w:r>
      <w:bookmarkEnd w:id="1182"/>
    </w:p>
    <w:p w14:paraId="0C5D45B2" w14:textId="77777777" w:rsidR="00522043" w:rsidRDefault="00000000">
      <w:pPr>
        <w:pStyle w:val="pheading"/>
      </w:pPr>
      <w:r>
        <w:t>DESCRIPTION</w:t>
      </w:r>
    </w:p>
    <w:p w14:paraId="71476A3E" w14:textId="77777777" w:rsidR="00522043" w:rsidRDefault="00000000">
      <w:pPr>
        <w:pStyle w:val="pheading"/>
      </w:pPr>
      <w:r>
        <w:t>- Définition / Comprend</w:t>
      </w:r>
    </w:p>
    <w:p w14:paraId="5BC3CFA6" w14:textId="29F14AA5" w:rsidR="00522043" w:rsidRDefault="00000000">
      <w:r>
        <w:t xml:space="preserve">Renvoi au § </w:t>
      </w:r>
      <w:hyperlink r:id="rId129" w:history="1">
        <w:r>
          <w:t>31.32 Eléments de support en bois</w:t>
        </w:r>
      </w:hyperlink>
    </w:p>
    <w:p w14:paraId="0201E85A" w14:textId="77777777" w:rsidR="00522043" w:rsidRDefault="00000000">
      <w:pPr>
        <w:pStyle w:val="Author-eSectionHeading5"/>
      </w:pPr>
      <w:bookmarkStart w:id="1183" w:name="_Toc112759733"/>
      <w:r>
        <w:t>23.12.5 Eléments de charpente de toiture en aluminium CCTB 01.04</w:t>
      </w:r>
      <w:bookmarkEnd w:id="1183"/>
    </w:p>
    <w:p w14:paraId="1E3B7E64" w14:textId="77777777" w:rsidR="00522043" w:rsidRDefault="00000000">
      <w:pPr>
        <w:pStyle w:val="Author-eSectionHeading6"/>
      </w:pPr>
      <w:bookmarkStart w:id="1184" w:name="_Toc112759734"/>
      <w:r>
        <w:t>23.12.5a Sablières en aluminium CCTB 01.04</w:t>
      </w:r>
      <w:bookmarkEnd w:id="1184"/>
    </w:p>
    <w:p w14:paraId="6B6C96EC" w14:textId="77777777" w:rsidR="00522043" w:rsidRDefault="00000000">
      <w:pPr>
        <w:pStyle w:val="Author-eSectionHeading6"/>
      </w:pPr>
      <w:bookmarkStart w:id="1185" w:name="_Toc112759735"/>
      <w:r>
        <w:t>23.12.5b Pannes en aluminium CCTB 01.04</w:t>
      </w:r>
      <w:bookmarkEnd w:id="1185"/>
    </w:p>
    <w:p w14:paraId="3FE6CF59" w14:textId="77777777" w:rsidR="00522043" w:rsidRDefault="00000000">
      <w:pPr>
        <w:pStyle w:val="Author-eSectionHeading6"/>
      </w:pPr>
      <w:bookmarkStart w:id="1186" w:name="_Toc112759736"/>
      <w:r>
        <w:t>23.12.5c Chevrons autoporteurs en aluminium CCTB 01.04</w:t>
      </w:r>
      <w:bookmarkEnd w:id="1186"/>
    </w:p>
    <w:p w14:paraId="14AD6DAA" w14:textId="77777777" w:rsidR="00522043" w:rsidRDefault="00000000">
      <w:pPr>
        <w:pStyle w:val="Author-eSectionHeading6"/>
      </w:pPr>
      <w:bookmarkStart w:id="1187" w:name="_Toc112759737"/>
      <w:r>
        <w:t>23.12.5d Faîtières en aluminium CCTB 01.04</w:t>
      </w:r>
      <w:bookmarkEnd w:id="1187"/>
    </w:p>
    <w:p w14:paraId="5C54CE8D" w14:textId="77777777" w:rsidR="00522043" w:rsidRDefault="00000000">
      <w:pPr>
        <w:pStyle w:val="Author-eSectionHeading6"/>
      </w:pPr>
      <w:bookmarkStart w:id="1188" w:name="_Toc112759738"/>
      <w:r>
        <w:t>23.12.5e Arbalétriers en aluminium CCTB 01.04</w:t>
      </w:r>
      <w:bookmarkEnd w:id="1188"/>
    </w:p>
    <w:p w14:paraId="3C84CF1D" w14:textId="77777777" w:rsidR="00522043" w:rsidRDefault="00000000">
      <w:pPr>
        <w:pStyle w:val="Author-eSectionHeading6"/>
      </w:pPr>
      <w:bookmarkStart w:id="1189" w:name="_Toc112759739"/>
      <w:r>
        <w:t>23.12.5f Entraits en aluminium CCTB 01.04</w:t>
      </w:r>
      <w:bookmarkEnd w:id="1189"/>
    </w:p>
    <w:p w14:paraId="4E0A67D9" w14:textId="77777777" w:rsidR="00522043" w:rsidRDefault="00000000">
      <w:pPr>
        <w:pStyle w:val="Author-eSectionHeading6"/>
      </w:pPr>
      <w:bookmarkStart w:id="1190" w:name="_Toc112759740"/>
      <w:r>
        <w:t>23.12.5g Chevêtres en aluminium CCTB 01.04</w:t>
      </w:r>
      <w:bookmarkEnd w:id="1190"/>
    </w:p>
    <w:p w14:paraId="003EC149" w14:textId="77777777" w:rsidR="00522043" w:rsidRDefault="00000000">
      <w:pPr>
        <w:pStyle w:val="Author-eSectionHeading6"/>
      </w:pPr>
      <w:bookmarkStart w:id="1191" w:name="_Toc112759741"/>
      <w:r>
        <w:t>23.12.5h Chevrons en aluminium CCTB 01.04</w:t>
      </w:r>
      <w:bookmarkEnd w:id="1191"/>
    </w:p>
    <w:p w14:paraId="0289ABA5" w14:textId="77777777" w:rsidR="00522043" w:rsidRDefault="00000000">
      <w:pPr>
        <w:pStyle w:val="pheading"/>
      </w:pPr>
      <w:r>
        <w:t>DESCRIPTION</w:t>
      </w:r>
    </w:p>
    <w:p w14:paraId="768A8D2A" w14:textId="77777777" w:rsidR="00522043" w:rsidRDefault="00000000">
      <w:pPr>
        <w:pStyle w:val="pheading"/>
      </w:pPr>
      <w:r>
        <w:t>- Définition / Comprend</w:t>
      </w:r>
    </w:p>
    <w:p w14:paraId="3C5683A0" w14:textId="17AC80E2" w:rsidR="00522043" w:rsidRDefault="00000000">
      <w:r>
        <w:t xml:space="preserve">Renvoi au § </w:t>
      </w:r>
      <w:hyperlink r:id="rId130" w:history="1">
        <w:r>
          <w:t>31.32 Eléments de support en bois</w:t>
        </w:r>
      </w:hyperlink>
    </w:p>
    <w:p w14:paraId="5E046305" w14:textId="77777777" w:rsidR="00522043" w:rsidRDefault="00000000">
      <w:pPr>
        <w:pStyle w:val="Author-eSectionHeading6"/>
      </w:pPr>
      <w:bookmarkStart w:id="1192" w:name="_Toc112759742"/>
      <w:r>
        <w:t>23.12.5i Voliges et panneaux en aluminium CCTB 01.04</w:t>
      </w:r>
      <w:bookmarkEnd w:id="1192"/>
    </w:p>
    <w:p w14:paraId="6957A51C" w14:textId="77777777" w:rsidR="00522043" w:rsidRDefault="00000000">
      <w:pPr>
        <w:pStyle w:val="pheading"/>
      </w:pPr>
      <w:r>
        <w:t>DESCRIPTION</w:t>
      </w:r>
    </w:p>
    <w:p w14:paraId="62660B65" w14:textId="77777777" w:rsidR="00522043" w:rsidRDefault="00000000">
      <w:pPr>
        <w:pStyle w:val="pheading"/>
      </w:pPr>
      <w:r>
        <w:t>- Définition / Comprend</w:t>
      </w:r>
    </w:p>
    <w:p w14:paraId="7FD014ED" w14:textId="6F73F086" w:rsidR="00522043" w:rsidRDefault="00000000">
      <w:r>
        <w:t xml:space="preserve">Renvoi au § </w:t>
      </w:r>
      <w:hyperlink r:id="rId131" w:history="1">
        <w:r>
          <w:t>31.32 Eléments de support en bois</w:t>
        </w:r>
      </w:hyperlink>
    </w:p>
    <w:p w14:paraId="6CBFD63C" w14:textId="77777777" w:rsidR="00522043" w:rsidRDefault="00000000">
      <w:pPr>
        <w:pStyle w:val="Author-eSectionHeading4"/>
      </w:pPr>
      <w:bookmarkStart w:id="1193" w:name="_Toc112759743"/>
      <w:r>
        <w:t>23.13 Linteaux métalliques CCTB 01.10</w:t>
      </w:r>
      <w:bookmarkEnd w:id="1193"/>
    </w:p>
    <w:p w14:paraId="168AABAB" w14:textId="77777777" w:rsidR="00522043" w:rsidRDefault="00000000">
      <w:pPr>
        <w:pStyle w:val="pheading"/>
      </w:pPr>
      <w:bookmarkStart w:id="1194" w:name="292"/>
      <w:bookmarkEnd w:id="1194"/>
      <w:r>
        <w:t>DESCRIPTION</w:t>
      </w:r>
    </w:p>
    <w:p w14:paraId="60E879F0" w14:textId="77777777" w:rsidR="00522043" w:rsidRDefault="00000000">
      <w:pPr>
        <w:pStyle w:val="pheading"/>
      </w:pPr>
      <w:r>
        <w:t>- Définition / Comprend</w:t>
      </w:r>
    </w:p>
    <w:p w14:paraId="519ADC94" w14:textId="77777777" w:rsidR="00522043" w:rsidRDefault="00000000">
      <w:r>
        <w:t>Il s'agit des linteaux constitués de cornières en acier profilé, appliqués pour soutenir localement le parement au-dessus des baies de portes et fenêtres dans les murs des façades extérieures.</w:t>
      </w:r>
    </w:p>
    <w:p w14:paraId="3D0D054A" w14:textId="77777777" w:rsidR="00522043" w:rsidRDefault="00000000">
      <w:pPr>
        <w:pStyle w:val="pheading"/>
      </w:pPr>
      <w:r>
        <w:t>MATÉRIAUX</w:t>
      </w:r>
    </w:p>
    <w:p w14:paraId="3790B476" w14:textId="77777777" w:rsidR="00522043" w:rsidRDefault="00000000">
      <w:pPr>
        <w:pStyle w:val="heading"/>
      </w:pPr>
      <w:r>
        <w:t>Spécifications</w:t>
      </w:r>
    </w:p>
    <w:p w14:paraId="4567DEC5" w14:textId="77777777" w:rsidR="00522043" w:rsidRDefault="00000000">
      <w:r>
        <w:t>Forme et dimensions : cornières d'acier</w:t>
      </w:r>
    </w:p>
    <w:p w14:paraId="3CDA057B" w14:textId="77777777" w:rsidR="00522043" w:rsidRDefault="00000000">
      <w:r>
        <w:t>hauteur : minimum </w:t>
      </w:r>
      <w:r>
        <w:rPr>
          <w:rStyle w:val="optioncarChar"/>
        </w:rPr>
        <w:t xml:space="preserve">80 </w:t>
      </w:r>
      <w:r>
        <w:t>(par défaut) </w:t>
      </w:r>
      <w:r>
        <w:rPr>
          <w:rStyle w:val="optioncarChar"/>
        </w:rPr>
        <w:t>/ 150 / ***  </w:t>
      </w:r>
      <w:r>
        <w:t>mm / soit en fonction de la portée</w:t>
      </w:r>
    </w:p>
    <w:p w14:paraId="13111854" w14:textId="77777777" w:rsidR="00522043" w:rsidRDefault="00000000">
      <w:r>
        <w:t>largeur : minimum </w:t>
      </w:r>
      <w:r>
        <w:rPr>
          <w:rStyle w:val="optioncarChar"/>
        </w:rPr>
        <w:t xml:space="preserve">80 </w:t>
      </w:r>
      <w:r>
        <w:t>(par défaut) </w:t>
      </w:r>
      <w:r>
        <w:rPr>
          <w:rStyle w:val="optioncarChar"/>
        </w:rPr>
        <w:t>/ 150 / ***</w:t>
      </w:r>
      <w:r>
        <w:t xml:space="preserve"> mm / soit en fonction de la portée</w:t>
      </w:r>
    </w:p>
    <w:p w14:paraId="11DEFD6D" w14:textId="77777777" w:rsidR="00522043" w:rsidRDefault="00000000">
      <w:r>
        <w:t xml:space="preserve">épaisseur : minimum </w:t>
      </w:r>
      <w:r>
        <w:rPr>
          <w:rStyle w:val="optioncarChar"/>
        </w:rPr>
        <w:t>***</w:t>
      </w:r>
      <w:r>
        <w:t xml:space="preserve"> mm / soit en fonction de la portée</w:t>
      </w:r>
    </w:p>
    <w:p w14:paraId="32ACE6D6" w14:textId="77777777" w:rsidR="00522043" w:rsidRDefault="00000000">
      <w:pPr>
        <w:pStyle w:val="pheading"/>
      </w:pPr>
      <w:r>
        <w:t>EXÉCUTION / MISE EN ŒUVRE</w:t>
      </w:r>
    </w:p>
    <w:p w14:paraId="2E2067F9" w14:textId="77777777" w:rsidR="00522043" w:rsidRDefault="00000000">
      <w:r>
        <w:t xml:space="preserve">L'appui latéral est d'au moins </w:t>
      </w:r>
      <w:r>
        <w:rPr>
          <w:rStyle w:val="optioncarChar"/>
        </w:rPr>
        <w:t>10 cm / 15 cm</w:t>
      </w:r>
      <w:r>
        <w:t>. Si nécessaire, les briques sont sciées.</w:t>
      </w:r>
    </w:p>
    <w:p w14:paraId="2C419932" w14:textId="77777777" w:rsidR="00522043" w:rsidRDefault="00000000">
      <w:r>
        <w:t>L'ancrage au gros-œuvre se fait:</w:t>
      </w:r>
    </w:p>
    <w:p w14:paraId="6B9ECF8E" w14:textId="77777777" w:rsidR="00522043" w:rsidRDefault="00000000">
      <w:r>
        <w:rPr>
          <w:b/>
        </w:rPr>
        <w:t>Choix opéré:</w:t>
      </w:r>
      <w:r>
        <w:rPr>
          <w:rStyle w:val="optioncarChar"/>
        </w:rPr>
        <w:t>***/Option 1</w:t>
      </w:r>
      <w:r>
        <w:t xml:space="preserve"> (par défaut) </w:t>
      </w:r>
      <w:r>
        <w:rPr>
          <w:rStyle w:val="optioncarChar"/>
        </w:rPr>
        <w:t>/Option2/Option 3</w:t>
      </w:r>
    </w:p>
    <w:p w14:paraId="468D63DC" w14:textId="77777777" w:rsidR="00522043" w:rsidRDefault="00000000">
      <w:r>
        <w:rPr>
          <w:b/>
        </w:rPr>
        <w:t>***Option 1:</w:t>
      </w:r>
      <w:r>
        <w:t xml:space="preserve"> de manière portante sur l'ouvrage en maçonnerie juxtaposée</w:t>
      </w:r>
    </w:p>
    <w:p w14:paraId="393CD0B4" w14:textId="77777777" w:rsidR="00522043" w:rsidRDefault="00000000">
      <w:r>
        <w:rPr>
          <w:b/>
        </w:rPr>
        <w:t>***Option 2:</w:t>
      </w:r>
      <w:r>
        <w:t xml:space="preserve"> à l'aide de goujons disposés avec un espacement maximal de 50 cm. Il est interdit de plier les goujons pendant la pose.</w:t>
      </w:r>
    </w:p>
    <w:p w14:paraId="6D1F64CD" w14:textId="77777777" w:rsidR="00522043" w:rsidRDefault="00000000">
      <w:r>
        <w:rPr>
          <w:b/>
        </w:rPr>
        <w:t>***Option 3:</w:t>
      </w:r>
      <w:r>
        <w:t xml:space="preserve"> à l'aide de boulons à cheville forés avec un espacement maximal de 50 cm.</w:t>
      </w:r>
    </w:p>
    <w:p w14:paraId="686AFD63" w14:textId="77777777" w:rsidR="00522043" w:rsidRDefault="00000000">
      <w:r>
        <w:t>Les profils sont ancrés dans le béton attenant ou dans la maçonnerie au-dessus du linteau, à l'aide de barres d'acier soudées, diamètre 10 . Des ancrages sont prévus tous les 80 cm maximum. Les ancrages sont disposés de façon telle que les cornières soient suspendues au mur de contre-façade, dans ou au-dessus du linteau; l'ancrage doit empêcher que les cornières ne fléchissent. La face extérieure de l'aile debout des profils doit se situer dans le même plan que la face intérieure du mur de parement (s'il y a lieu, les briques doivent être sciées mécaniquement).</w:t>
      </w:r>
    </w:p>
    <w:p w14:paraId="6B87B4F9" w14:textId="77777777" w:rsidR="00522043" w:rsidRDefault="00000000">
      <w:pPr>
        <w:pStyle w:val="Author-eSectionHeading5"/>
      </w:pPr>
      <w:bookmarkStart w:id="1195" w:name="_Toc112759744"/>
      <w:r>
        <w:t>23.13.1 Linteaux en acier laminés à chaud CCTB 01.02</w:t>
      </w:r>
      <w:bookmarkEnd w:id="1195"/>
    </w:p>
    <w:p w14:paraId="5036B7E1" w14:textId="77777777" w:rsidR="00522043" w:rsidRDefault="00000000">
      <w:pPr>
        <w:pStyle w:val="Author-eSectionHeading6"/>
      </w:pPr>
      <w:bookmarkStart w:id="1196" w:name="_Toc112759745"/>
      <w:r>
        <w:t>23.13.1a Linteaux en acier laminés à chaud CCTB 01.02</w:t>
      </w:r>
      <w:bookmarkEnd w:id="1196"/>
    </w:p>
    <w:p w14:paraId="5E3923A7" w14:textId="77777777" w:rsidR="00522043" w:rsidRDefault="00000000">
      <w:pPr>
        <w:pStyle w:val="Author-eSectionHeading5"/>
      </w:pPr>
      <w:bookmarkStart w:id="1197" w:name="_Toc112759746"/>
      <w:r>
        <w:t>23.13.2 Linteaux en acier formés à froid CCTB 01.10</w:t>
      </w:r>
      <w:bookmarkEnd w:id="1197"/>
    </w:p>
    <w:p w14:paraId="5119B39B" w14:textId="77777777" w:rsidR="00522043" w:rsidRDefault="00000000">
      <w:pPr>
        <w:pStyle w:val="Author-eSectionHeading6"/>
      </w:pPr>
      <w:bookmarkStart w:id="1198" w:name="_Toc112759747"/>
      <w:r>
        <w:t>23.13.2a Linteaux en acier formés à froid CCTB 01.10</w:t>
      </w:r>
      <w:bookmarkEnd w:id="1198"/>
    </w:p>
    <w:p w14:paraId="620C1766" w14:textId="77777777" w:rsidR="00522043" w:rsidRDefault="00000000">
      <w:pPr>
        <w:pStyle w:val="Author-eSectionHeading5"/>
      </w:pPr>
      <w:bookmarkStart w:id="1199" w:name="_Toc112759748"/>
      <w:r>
        <w:t>23.13.3 Linteaux en acier inoxydable laminés à chaud CCTB 01.10</w:t>
      </w:r>
      <w:bookmarkEnd w:id="1199"/>
    </w:p>
    <w:p w14:paraId="04EA98F2" w14:textId="77777777" w:rsidR="00522043" w:rsidRDefault="00000000">
      <w:pPr>
        <w:pStyle w:val="Author-eSectionHeading6"/>
      </w:pPr>
      <w:bookmarkStart w:id="1200" w:name="_Toc112759749"/>
      <w:r>
        <w:t>23.13.3a Linteaux en acier inoxydable laminés à chaud CCTB 01.10</w:t>
      </w:r>
      <w:bookmarkEnd w:id="1200"/>
    </w:p>
    <w:p w14:paraId="36FA3D2D" w14:textId="77777777" w:rsidR="00522043" w:rsidRDefault="00000000">
      <w:pPr>
        <w:pStyle w:val="Author-eSectionHeading5"/>
      </w:pPr>
      <w:bookmarkStart w:id="1201" w:name="_Toc112759750"/>
      <w:r>
        <w:t>23.13.4 Linteaux en acier inoxydable formés à froid CCTB 01.10</w:t>
      </w:r>
      <w:bookmarkEnd w:id="1201"/>
    </w:p>
    <w:p w14:paraId="3909C934" w14:textId="77777777" w:rsidR="00522043" w:rsidRDefault="00000000">
      <w:pPr>
        <w:pStyle w:val="Author-eSectionHeading6"/>
      </w:pPr>
      <w:bookmarkStart w:id="1202" w:name="_Toc112759751"/>
      <w:r>
        <w:t>23.13.4a Linteaux en acier inoxydable formés à froid CCTB 01.10</w:t>
      </w:r>
      <w:bookmarkEnd w:id="1202"/>
    </w:p>
    <w:p w14:paraId="4778B245" w14:textId="77777777" w:rsidR="00522043" w:rsidRDefault="00000000">
      <w:pPr>
        <w:pStyle w:val="Author-eSectionHeading5"/>
      </w:pPr>
      <w:bookmarkStart w:id="1203" w:name="_Toc112759752"/>
      <w:r>
        <w:t>23.13.5 Linteaux en aluminium CCTB 01.10</w:t>
      </w:r>
      <w:bookmarkEnd w:id="1203"/>
    </w:p>
    <w:p w14:paraId="7C5BEDDC" w14:textId="77777777" w:rsidR="00522043" w:rsidRDefault="00000000">
      <w:pPr>
        <w:pStyle w:val="Author-eSectionHeading6"/>
      </w:pPr>
      <w:bookmarkStart w:id="1204" w:name="_Toc112759753"/>
      <w:r>
        <w:t>23.13.5a Linteaux en aluminium CCTB 01.10</w:t>
      </w:r>
      <w:bookmarkEnd w:id="1204"/>
    </w:p>
    <w:p w14:paraId="6DC1073B" w14:textId="77777777" w:rsidR="00522043" w:rsidRDefault="00000000">
      <w:pPr>
        <w:pStyle w:val="Author-eSectionHeading5"/>
      </w:pPr>
      <w:bookmarkStart w:id="1205" w:name="_Toc112759754"/>
      <w:r>
        <w:t>23.13.6 Cornières de soutien de parement en profilés d'acier CCTB 01.02</w:t>
      </w:r>
      <w:bookmarkEnd w:id="1205"/>
    </w:p>
    <w:p w14:paraId="213F5B72" w14:textId="77777777" w:rsidR="00522043" w:rsidRDefault="00000000">
      <w:pPr>
        <w:pStyle w:val="Author-eSectionHeading4"/>
      </w:pPr>
      <w:bookmarkStart w:id="1206" w:name="_Toc112759755"/>
      <w:r>
        <w:t>23.14 Colonnes métalliques CCTB 01.10</w:t>
      </w:r>
      <w:bookmarkEnd w:id="1206"/>
    </w:p>
    <w:p w14:paraId="16A3E561" w14:textId="77777777" w:rsidR="00522043" w:rsidRDefault="00000000">
      <w:pPr>
        <w:pStyle w:val="pheading"/>
      </w:pPr>
      <w:r>
        <w:t>DESCRIPTION</w:t>
      </w:r>
    </w:p>
    <w:p w14:paraId="28A38039" w14:textId="77777777" w:rsidR="00522043" w:rsidRDefault="00000000">
      <w:pPr>
        <w:pStyle w:val="pheading"/>
      </w:pPr>
      <w:r>
        <w:t>- Définition / Comprend</w:t>
      </w:r>
    </w:p>
    <w:p w14:paraId="237AD736" w14:textId="77777777" w:rsidR="00522043" w:rsidRDefault="00000000">
      <w:r>
        <w:t>Il s'agit des éléments verticaux, appliqués comme</w:t>
      </w:r>
      <w:r>
        <w:rPr>
          <w:rStyle w:val="optioncarChar"/>
        </w:rPr>
        <w:t xml:space="preserve"> colonnes porteuses </w:t>
      </w:r>
      <w:r>
        <w:t>(par défaut)</w:t>
      </w:r>
      <w:r>
        <w:rPr>
          <w:rStyle w:val="optioncarChar"/>
        </w:rPr>
        <w:t xml:space="preserve"> / ***</w:t>
      </w:r>
      <w:r>
        <w:t>. Ils sont préfabriqués en usine et assemblés sur chantier aux constructions déjà réalisées. Y compris l'assemblage par soudure des plaques de tête et de pied de colonne.</w:t>
      </w:r>
    </w:p>
    <w:p w14:paraId="3A9EF78D" w14:textId="77777777" w:rsidR="00522043" w:rsidRDefault="00000000">
      <w:pPr>
        <w:pStyle w:val="pheading"/>
      </w:pPr>
      <w:r>
        <w:t>MATÉRIAUX</w:t>
      </w:r>
    </w:p>
    <w:p w14:paraId="7F8BBA41" w14:textId="77777777" w:rsidR="00522043" w:rsidRDefault="00000000">
      <w:r>
        <w:t>Les types mentionnés dans le métré sont donnés à titre indicatif et sont appliqués uniquement après approbation explicite de l'ingénieur. Il est toujours possible que d'éventuelles adaptations doivent être effectuées aux plans de stabilité.</w:t>
      </w:r>
    </w:p>
    <w:p w14:paraId="2E754E3E" w14:textId="77777777" w:rsidR="00522043" w:rsidRDefault="00000000">
      <w:pPr>
        <w:pStyle w:val="Author-eSectionHeading5"/>
      </w:pPr>
      <w:bookmarkStart w:id="1207" w:name="_Toc112759756"/>
      <w:r>
        <w:t>23.14.1 Colonnes en acier laminées à chaud CCTB 01.04</w:t>
      </w:r>
      <w:bookmarkEnd w:id="1207"/>
    </w:p>
    <w:p w14:paraId="65477976" w14:textId="77777777" w:rsidR="00522043" w:rsidRDefault="00000000">
      <w:pPr>
        <w:pStyle w:val="Author-eSectionHeading6"/>
      </w:pPr>
      <w:bookmarkStart w:id="1208" w:name="_Toc112759757"/>
      <w:r>
        <w:t>23.14.1a Colonnes en profilés en acier laminés à chaud CCTB 01.10</w:t>
      </w:r>
      <w:bookmarkEnd w:id="1208"/>
    </w:p>
    <w:p w14:paraId="020B9503" w14:textId="77777777" w:rsidR="00522043" w:rsidRDefault="00000000">
      <w:pPr>
        <w:pStyle w:val="pheading"/>
      </w:pPr>
      <w:r>
        <w:t>DESCRIPTION</w:t>
      </w:r>
    </w:p>
    <w:p w14:paraId="11605235" w14:textId="77777777" w:rsidR="00522043" w:rsidRDefault="00000000">
      <w:pPr>
        <w:pStyle w:val="pheading"/>
      </w:pPr>
      <w:r>
        <w:t>- Définition / Comprend</w:t>
      </w:r>
    </w:p>
    <w:p w14:paraId="373E84FD" w14:textId="77777777" w:rsidR="00522043" w:rsidRDefault="00522043"/>
    <w:p w14:paraId="74809E32" w14:textId="77777777" w:rsidR="00522043" w:rsidRDefault="00522043"/>
    <w:p w14:paraId="0541DE87" w14:textId="77777777" w:rsidR="00522043" w:rsidRDefault="00000000">
      <w:pPr>
        <w:spacing w:line="256" w:lineRule="auto"/>
      </w:pPr>
      <w:r>
        <w:t>Il s'agit de l’ensemble des colonnes en profilés en acier laminés à chaud conformes à la [NBN EN 10025 série].</w:t>
      </w:r>
    </w:p>
    <w:p w14:paraId="4B0285FB" w14:textId="77777777" w:rsidR="00522043" w:rsidRDefault="00000000">
      <w:pPr>
        <w:pStyle w:val="pheading"/>
      </w:pPr>
      <w:r>
        <w:t>- Localisation</w:t>
      </w:r>
    </w:p>
    <w:p w14:paraId="3ADADD14" w14:textId="77777777" w:rsidR="00522043" w:rsidRDefault="00000000">
      <w:r>
        <w:rPr>
          <w:rStyle w:val="normalChar"/>
        </w:rPr>
        <w:t xml:space="preserve">Les travaux sont localisés : </w:t>
      </w:r>
      <w:r>
        <w:rPr>
          <w:rStyle w:val="optioncarChar"/>
        </w:rPr>
        <w:t>Voir plans et métrés détaillés </w:t>
      </w:r>
      <w:r>
        <w:t>(par défaut)</w:t>
      </w:r>
      <w:r>
        <w:rPr>
          <w:rStyle w:val="optioncarChar"/>
        </w:rPr>
        <w:t xml:space="preserve"> / ***</w:t>
      </w:r>
      <w:r>
        <w:rPr>
          <w:rStyle w:val="normalChar"/>
        </w:rPr>
        <w:t>. </w:t>
      </w:r>
    </w:p>
    <w:p w14:paraId="79601B82" w14:textId="77777777" w:rsidR="00522043" w:rsidRDefault="00000000">
      <w:pPr>
        <w:pStyle w:val="pheading"/>
      </w:pPr>
      <w:r>
        <w:t>EXÉCUTION / MISE EN ŒUVRE</w:t>
      </w:r>
    </w:p>
    <w:p w14:paraId="770C42DC" w14:textId="77777777" w:rsidR="00522043" w:rsidRDefault="00000000">
      <w:pPr>
        <w:pStyle w:val="pheading"/>
      </w:pPr>
      <w:r>
        <w:t>- Notes d’exécution complémentaires</w:t>
      </w:r>
    </w:p>
    <w:p w14:paraId="2C6DDCD9" w14:textId="77777777" w:rsidR="00522043" w:rsidRDefault="00000000">
      <w:r>
        <w:rPr>
          <w:rStyle w:val="facultChar"/>
        </w:rPr>
        <w:t>Le présent article comprend également des coupures thermiques : Des dispositifs adéquats sont utilisés pour éviter tout pont thermique.</w:t>
      </w:r>
    </w:p>
    <w:p w14:paraId="0DBE2C1B" w14:textId="77777777" w:rsidR="00522043" w:rsidRDefault="00000000">
      <w:pPr>
        <w:pStyle w:val="pheading"/>
      </w:pPr>
      <w:r>
        <w:t>MESURAGE</w:t>
      </w:r>
    </w:p>
    <w:p w14:paraId="53AEAEEC" w14:textId="77777777" w:rsidR="00522043" w:rsidRDefault="00000000">
      <w:pPr>
        <w:pStyle w:val="pheading"/>
      </w:pPr>
      <w:r>
        <w:t>- unité de mesure:</w:t>
      </w:r>
    </w:p>
    <w:p w14:paraId="6F796687" w14:textId="77777777" w:rsidR="00522043" w:rsidRDefault="00000000">
      <w:r>
        <w:rPr>
          <w:b/>
        </w:rPr>
        <w:t>COLONNE</w:t>
      </w:r>
    </w:p>
    <w:p w14:paraId="1F5F3E3C" w14:textId="77777777" w:rsidR="00522043" w:rsidRDefault="00000000">
      <w:r>
        <w:rPr>
          <w:rStyle w:val="optioncarChar"/>
        </w:rPr>
        <w:t>kg </w:t>
      </w:r>
      <w:r>
        <w:t xml:space="preserve">(par défaut) </w:t>
      </w:r>
      <w:r>
        <w:rPr>
          <w:rStyle w:val="optioncarChar"/>
        </w:rPr>
        <w:t>/ m / pc.</w:t>
      </w:r>
    </w:p>
    <w:p w14:paraId="23E33A92" w14:textId="77777777" w:rsidR="00522043" w:rsidRDefault="00000000">
      <w:r>
        <w:rPr>
          <w:b/>
          <w:i/>
        </w:rPr>
        <w:t>(Soit par défaut)</w:t>
      </w:r>
    </w:p>
    <w:p w14:paraId="5F4AC469" w14:textId="77777777" w:rsidR="00522043" w:rsidRDefault="00000000">
      <w:r>
        <w:rPr>
          <w:rStyle w:val="soitChar"/>
        </w:rPr>
        <w:t> 1. kg.</w:t>
      </w:r>
    </w:p>
    <w:p w14:paraId="525DD406" w14:textId="77777777" w:rsidR="00522043" w:rsidRDefault="00000000">
      <w:r>
        <w:rPr>
          <w:b/>
          <w:i/>
        </w:rPr>
        <w:t>(Soit)</w:t>
      </w:r>
    </w:p>
    <w:p w14:paraId="749BC8E3" w14:textId="77777777" w:rsidR="00522043" w:rsidRDefault="00000000">
      <w:r>
        <w:rPr>
          <w:rStyle w:val="soitChar"/>
        </w:rPr>
        <w:t>  2 ou 3. m</w:t>
      </w:r>
    </w:p>
    <w:p w14:paraId="17769D16" w14:textId="77777777" w:rsidR="00522043" w:rsidRDefault="00000000">
      <w:r>
        <w:rPr>
          <w:b/>
          <w:i/>
        </w:rPr>
        <w:t>(Soit)</w:t>
      </w:r>
    </w:p>
    <w:p w14:paraId="3C7508C5" w14:textId="77777777" w:rsidR="00522043" w:rsidRDefault="00000000">
      <w:r>
        <w:rPr>
          <w:rStyle w:val="soitChar"/>
        </w:rPr>
        <w:t>  4 ou 5. pc</w:t>
      </w:r>
    </w:p>
    <w:p w14:paraId="70DE34BF" w14:textId="77777777" w:rsidR="00522043" w:rsidRDefault="00000000">
      <w:r>
        <w:rPr>
          <w:rStyle w:val="soitChar"/>
        </w:rPr>
        <w:t> </w:t>
      </w:r>
    </w:p>
    <w:p w14:paraId="179A72A8" w14:textId="77777777" w:rsidR="00522043" w:rsidRDefault="00000000">
      <w:r>
        <w:rPr>
          <w:b/>
        </w:rPr>
        <w:t>FLOCAGE</w:t>
      </w:r>
    </w:p>
    <w:p w14:paraId="1B2D66D5" w14:textId="77777777" w:rsidR="00522043" w:rsidRDefault="00000000">
      <w:r>
        <w:t>Le traitement au feu par flocage est compté séparément et fait l’objet d’un (de) poste(s) supplémentaire(s) dans le présent article :</w:t>
      </w:r>
    </w:p>
    <w:p w14:paraId="37CEBE04" w14:textId="77777777" w:rsidR="00522043" w:rsidRDefault="00000000">
      <w:r>
        <w:rPr>
          <w:rStyle w:val="optioncarChar"/>
        </w:rPr>
        <w:t xml:space="preserve">m² </w:t>
      </w:r>
      <w:r>
        <w:t>(par défaut)</w:t>
      </w:r>
      <w:r>
        <w:rPr>
          <w:rStyle w:val="optioncarChar"/>
        </w:rPr>
        <w:t xml:space="preserve"> / m / pc.</w:t>
      </w:r>
    </w:p>
    <w:p w14:paraId="115C619E" w14:textId="77777777" w:rsidR="00522043" w:rsidRDefault="00000000">
      <w:r>
        <w:rPr>
          <w:b/>
          <w:i/>
        </w:rPr>
        <w:t>(Soit par défaut)</w:t>
      </w:r>
    </w:p>
    <w:p w14:paraId="2019ACCA" w14:textId="77777777" w:rsidR="00522043" w:rsidRDefault="00000000">
      <w:r>
        <w:rPr>
          <w:rStyle w:val="soitChar"/>
        </w:rPr>
        <w:t> 1. m².</w:t>
      </w:r>
    </w:p>
    <w:p w14:paraId="14067250" w14:textId="77777777" w:rsidR="00522043" w:rsidRDefault="00000000">
      <w:r>
        <w:rPr>
          <w:b/>
          <w:i/>
        </w:rPr>
        <w:t>(Soit)</w:t>
      </w:r>
    </w:p>
    <w:p w14:paraId="565C31FD" w14:textId="77777777" w:rsidR="00522043" w:rsidRDefault="00000000">
      <w:r>
        <w:rPr>
          <w:rStyle w:val="soitChar"/>
        </w:rPr>
        <w:t> 2. m</w:t>
      </w:r>
    </w:p>
    <w:p w14:paraId="29F6A954" w14:textId="77777777" w:rsidR="00522043" w:rsidRDefault="00000000">
      <w:r>
        <w:rPr>
          <w:b/>
          <w:i/>
        </w:rPr>
        <w:t>(Soit)</w:t>
      </w:r>
    </w:p>
    <w:p w14:paraId="76CABD00" w14:textId="77777777" w:rsidR="00522043" w:rsidRDefault="00000000">
      <w:r>
        <w:rPr>
          <w:rStyle w:val="soitChar"/>
        </w:rPr>
        <w:t> 3. pc</w:t>
      </w:r>
    </w:p>
    <w:p w14:paraId="5AC19FC3" w14:textId="77777777" w:rsidR="00522043" w:rsidRDefault="00522043"/>
    <w:p w14:paraId="511AD1EF" w14:textId="77777777" w:rsidR="00522043" w:rsidRDefault="00000000">
      <w:r>
        <w:rPr>
          <w:b/>
        </w:rPr>
        <w:t>COUPURE THERMIQUE</w:t>
      </w:r>
    </w:p>
    <w:p w14:paraId="0CF48C5A" w14:textId="77777777" w:rsidR="00522043" w:rsidRDefault="00000000">
      <w:r>
        <w:rPr>
          <w:rStyle w:val="optioncarChar"/>
        </w:rPr>
        <w:t>pièce</w:t>
      </w:r>
    </w:p>
    <w:p w14:paraId="1CB919F6" w14:textId="77777777" w:rsidR="00522043" w:rsidRDefault="00000000">
      <w:pPr>
        <w:pStyle w:val="pheading"/>
      </w:pPr>
      <w:r>
        <w:t>- code de mesurage:</w:t>
      </w:r>
    </w:p>
    <w:p w14:paraId="0425ADDD" w14:textId="77777777" w:rsidR="00522043" w:rsidRDefault="00000000">
      <w:r>
        <w:rPr>
          <w:b/>
        </w:rPr>
        <w:t>COLONNE</w:t>
      </w:r>
    </w:p>
    <w:p w14:paraId="348BB34E" w14:textId="77777777" w:rsidR="00522043" w:rsidRDefault="00000000">
      <w:r>
        <w:t>Distinctions faites suivant les types de profilés, nuances et qualités d’acier.</w:t>
      </w:r>
    </w:p>
    <w:p w14:paraId="6E6A7DC4"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0667BE85" w14:textId="77777777" w:rsidR="00522043" w:rsidRDefault="00000000">
      <w:r>
        <w:rPr>
          <w:b/>
          <w:i/>
        </w:rPr>
        <w:t>(Soit par défaut)</w:t>
      </w:r>
    </w:p>
    <w:p w14:paraId="5504A099"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2D91F4D6" w14:textId="77777777" w:rsidR="00522043" w:rsidRDefault="00000000">
      <w:r>
        <w:rPr>
          <w:b/>
          <w:i/>
        </w:rPr>
        <w:t>(Soit)</w:t>
      </w:r>
    </w:p>
    <w:p w14:paraId="536A74C2"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60E071A" w14:textId="77777777" w:rsidR="00522043" w:rsidRDefault="00000000">
      <w:r>
        <w:rPr>
          <w:b/>
          <w:i/>
        </w:rPr>
        <w:t>(Soit)</w:t>
      </w:r>
    </w:p>
    <w:p w14:paraId="53333501"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6E8548EB" w14:textId="77777777" w:rsidR="00522043" w:rsidRDefault="00000000">
      <w:r>
        <w:rPr>
          <w:b/>
          <w:i/>
        </w:rPr>
        <w:t>(Soit)</w:t>
      </w:r>
    </w:p>
    <w:p w14:paraId="0A4B4C3F"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5B8BD85" w14:textId="77777777" w:rsidR="00522043" w:rsidRDefault="00000000">
      <w:r>
        <w:rPr>
          <w:b/>
          <w:i/>
        </w:rPr>
        <w:t>(Soit)</w:t>
      </w:r>
    </w:p>
    <w:p w14:paraId="1B4B4660"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31D7870D" w14:textId="77777777" w:rsidR="00522043" w:rsidRDefault="00522043"/>
    <w:p w14:paraId="3464BDB6" w14:textId="77777777" w:rsidR="00522043" w:rsidRDefault="00000000">
      <w:r>
        <w:rPr>
          <w:b/>
        </w:rPr>
        <w:t>FLOCAGE</w:t>
      </w:r>
    </w:p>
    <w:p w14:paraId="17CECD9B"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3B268A8" w14:textId="77777777" w:rsidR="00522043" w:rsidRDefault="00000000">
      <w:r>
        <w:rPr>
          <w:b/>
          <w:i/>
        </w:rPr>
        <w:t>(Soit par défaut)</w:t>
      </w:r>
    </w:p>
    <w:p w14:paraId="1E65DB76"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44A0FD08" w14:textId="77777777" w:rsidR="00522043" w:rsidRDefault="00000000">
      <w:r>
        <w:rPr>
          <w:b/>
          <w:i/>
        </w:rPr>
        <w:t>(Soit)</w:t>
      </w:r>
    </w:p>
    <w:p w14:paraId="6F17FA77"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5F089EA" w14:textId="77777777" w:rsidR="00522043" w:rsidRDefault="00000000">
      <w:r>
        <w:rPr>
          <w:b/>
          <w:i/>
        </w:rPr>
        <w:t>(Soit)</w:t>
      </w:r>
    </w:p>
    <w:p w14:paraId="77E79206"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9D9DCFB" w14:textId="77777777" w:rsidR="00522043" w:rsidRDefault="00522043"/>
    <w:p w14:paraId="05FF32C6" w14:textId="77777777" w:rsidR="00522043" w:rsidRDefault="00000000">
      <w:pPr>
        <w:spacing w:after="0" w:line="256" w:lineRule="auto"/>
        <w:jc w:val="both"/>
      </w:pPr>
      <w:r>
        <w:rPr>
          <w:b/>
        </w:rPr>
        <w:t>COUPURE THERMIQUE</w:t>
      </w:r>
    </w:p>
    <w:p w14:paraId="2A4B8224" w14:textId="77777777" w:rsidR="00522043" w:rsidRDefault="00000000">
      <w:r>
        <w:rPr>
          <w:rStyle w:val="optioncarChar"/>
        </w:rPr>
        <w:t>À la pièce, ventilée suivant les types d’éléments</w:t>
      </w:r>
    </w:p>
    <w:p w14:paraId="2DCC5900" w14:textId="77777777" w:rsidR="00522043" w:rsidRDefault="00000000">
      <w:pPr>
        <w:pStyle w:val="pheading"/>
      </w:pPr>
      <w:r>
        <w:t>- nature du marché:</w:t>
      </w:r>
    </w:p>
    <w:p w14:paraId="137F1824" w14:textId="77777777" w:rsidR="00522043" w:rsidRDefault="00522043"/>
    <w:p w14:paraId="0DCDC6F7" w14:textId="77777777" w:rsidR="00522043" w:rsidRDefault="00522043"/>
    <w:p w14:paraId="2A56B9D0" w14:textId="77777777" w:rsidR="00522043" w:rsidRDefault="00000000">
      <w:r>
        <w:rPr>
          <w:rStyle w:val="optioncarChar"/>
        </w:rPr>
        <w:t>QF</w:t>
      </w:r>
      <w:r>
        <w:t xml:space="preserve"> (par défaut) </w:t>
      </w:r>
      <w:r>
        <w:rPr>
          <w:rStyle w:val="optioncarChar"/>
        </w:rPr>
        <w:t>/ QP</w:t>
      </w:r>
    </w:p>
    <w:p w14:paraId="5C23305C" w14:textId="77777777" w:rsidR="00522043" w:rsidRDefault="00000000">
      <w:pPr>
        <w:pStyle w:val="soit"/>
      </w:pPr>
      <w:r>
        <w:rPr>
          <w:rStyle w:val="normalChar"/>
          <w:b/>
          <w:i/>
          <w:color w:val="000000"/>
        </w:rPr>
        <w:t xml:space="preserve">(Soit par défaut) </w:t>
      </w:r>
    </w:p>
    <w:p w14:paraId="4D03246B" w14:textId="77777777" w:rsidR="00522043" w:rsidRDefault="00000000">
      <w:r>
        <w:rPr>
          <w:rStyle w:val="soitChar"/>
        </w:rPr>
        <w:t xml:space="preserve">1. QF </w:t>
      </w:r>
    </w:p>
    <w:p w14:paraId="0C990566" w14:textId="77777777" w:rsidR="00522043" w:rsidRDefault="00000000">
      <w:r>
        <w:rPr>
          <w:b/>
          <w:i/>
        </w:rPr>
        <w:t>(Soit)</w:t>
      </w:r>
    </w:p>
    <w:p w14:paraId="6570DC70" w14:textId="77777777" w:rsidR="00522043" w:rsidRDefault="00000000">
      <w:r>
        <w:rPr>
          <w:rStyle w:val="soitChar"/>
        </w:rPr>
        <w:t>2. QP</w:t>
      </w:r>
    </w:p>
    <w:p w14:paraId="35C5B258" w14:textId="77777777" w:rsidR="00522043" w:rsidRDefault="00000000">
      <w:pPr>
        <w:pStyle w:val="pheading"/>
      </w:pPr>
      <w:r>
        <w:t>AIDE</w:t>
      </w:r>
    </w:p>
    <w:p w14:paraId="7C57A4E5" w14:textId="77777777" w:rsidR="00522043" w:rsidRDefault="00522043"/>
    <w:p w14:paraId="495DD79B" w14:textId="77777777" w:rsidR="00522043" w:rsidRDefault="00522043"/>
    <w:p w14:paraId="30253D3C" w14:textId="77777777" w:rsidR="00522043" w:rsidRDefault="00000000">
      <w:pPr>
        <w:spacing w:line="256" w:lineRule="auto"/>
      </w:pPr>
      <w:r>
        <w:rPr>
          <w:sz w:val="24"/>
        </w:rPr>
        <w:t>Exemple pour métré :</w:t>
      </w:r>
    </w:p>
    <w:p w14:paraId="1FAAFE2A" w14:textId="77777777" w:rsidR="00522043" w:rsidRDefault="00000000">
      <w:pPr>
        <w:spacing w:line="256" w:lineRule="auto"/>
      </w:pPr>
      <w:r>
        <w:rPr>
          <w:sz w:val="24"/>
        </w:rPr>
        <w:t>HEA 200       S235JR         Z15     galvanisé à chaud</w:t>
      </w:r>
    </w:p>
    <w:p w14:paraId="7DE56327" w14:textId="77777777" w:rsidR="00522043" w:rsidRDefault="00000000">
      <w:pPr>
        <w:spacing w:line="259" w:lineRule="auto"/>
      </w:pPr>
      <w:r>
        <w:rPr>
          <w:sz w:val="24"/>
        </w:rPr>
        <w:t>IPE 360         S355J2                     primaire antirouille</w:t>
      </w:r>
    </w:p>
    <w:p w14:paraId="6419BD76" w14:textId="77777777" w:rsidR="00522043" w:rsidRDefault="00000000">
      <w:pPr>
        <w:pStyle w:val="Author-eSectionHeading6"/>
      </w:pPr>
      <w:bookmarkStart w:id="1209" w:name="_Toc112759758"/>
      <w:r>
        <w:t>23.14.1b Colonnes reconstituées en profilés d'acier CCTB 01.10</w:t>
      </w:r>
      <w:bookmarkEnd w:id="1209"/>
    </w:p>
    <w:p w14:paraId="4A864018" w14:textId="77777777" w:rsidR="00522043" w:rsidRDefault="00000000">
      <w:pPr>
        <w:pStyle w:val="pheading"/>
      </w:pPr>
      <w:r>
        <w:t>DESCRIPTION</w:t>
      </w:r>
    </w:p>
    <w:p w14:paraId="1B55A599" w14:textId="77777777" w:rsidR="00522043" w:rsidRDefault="00000000">
      <w:pPr>
        <w:pStyle w:val="pheading"/>
      </w:pPr>
      <w:r>
        <w:t>- Définition / Comprend</w:t>
      </w:r>
    </w:p>
    <w:p w14:paraId="3FBE9FFF" w14:textId="77777777" w:rsidR="00522043" w:rsidRDefault="00522043"/>
    <w:p w14:paraId="0F0CC312" w14:textId="77777777" w:rsidR="00522043" w:rsidRDefault="00000000">
      <w:r>
        <w:t>Il s'agit de l’ensemble des colonnes reconstituées soudées à partir d’éléments en acier laminés à chaud conformes à la [NBN EN 10025 série]. L’assemblage de ces éléments est conforme à la [NBN EN 1090-2]. </w:t>
      </w:r>
    </w:p>
    <w:p w14:paraId="77A43D50" w14:textId="77777777" w:rsidR="00522043" w:rsidRDefault="00000000">
      <w:pPr>
        <w:pStyle w:val="pheading"/>
      </w:pPr>
      <w:r>
        <w:t>- Localisation</w:t>
      </w:r>
    </w:p>
    <w:p w14:paraId="72D1139B" w14:textId="77777777" w:rsidR="00522043" w:rsidRDefault="00522043"/>
    <w:p w14:paraId="59EA10BA"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03908D4F" w14:textId="77777777" w:rsidR="00522043" w:rsidRDefault="00000000">
      <w:pPr>
        <w:pStyle w:val="pheading"/>
      </w:pPr>
      <w:r>
        <w:t>EXÉCUTION / MISE EN ŒUVRE</w:t>
      </w:r>
    </w:p>
    <w:p w14:paraId="5B89CC17" w14:textId="77777777" w:rsidR="00522043" w:rsidRDefault="00000000">
      <w:pPr>
        <w:pStyle w:val="pheading"/>
      </w:pPr>
      <w:r>
        <w:t>- Notes d’exécution complémentaires</w:t>
      </w:r>
    </w:p>
    <w:p w14:paraId="506777A1" w14:textId="77777777" w:rsidR="00522043" w:rsidRDefault="00000000">
      <w:r>
        <w:rPr>
          <w:rStyle w:val="facultChar"/>
        </w:rPr>
        <w:t xml:space="preserve"> Le présent article comprend également des coupures thermiques : Des dispositifs adéquats sont utilisés pour éviter tout pont thermique.</w:t>
      </w:r>
    </w:p>
    <w:p w14:paraId="2C653D32" w14:textId="77777777" w:rsidR="00522043" w:rsidRDefault="00000000">
      <w:pPr>
        <w:pStyle w:val="pheading"/>
      </w:pPr>
      <w:r>
        <w:t>MESURAGE</w:t>
      </w:r>
    </w:p>
    <w:p w14:paraId="42E97B9C" w14:textId="77777777" w:rsidR="00522043" w:rsidRDefault="00000000">
      <w:pPr>
        <w:pStyle w:val="pheading"/>
      </w:pPr>
      <w:r>
        <w:t>- unité de mesure:</w:t>
      </w:r>
    </w:p>
    <w:p w14:paraId="1237DE5A" w14:textId="77777777" w:rsidR="00522043" w:rsidRDefault="00522043"/>
    <w:p w14:paraId="0459CB89" w14:textId="77777777" w:rsidR="00522043" w:rsidRDefault="00522043"/>
    <w:p w14:paraId="03E1FA06" w14:textId="77777777" w:rsidR="00522043" w:rsidRDefault="00000000">
      <w:r>
        <w:rPr>
          <w:b/>
        </w:rPr>
        <w:t>COLONNE</w:t>
      </w:r>
    </w:p>
    <w:p w14:paraId="0F4174F3" w14:textId="77777777" w:rsidR="00522043" w:rsidRDefault="00000000">
      <w:r>
        <w:rPr>
          <w:rStyle w:val="optioncarChar"/>
        </w:rPr>
        <w:t>kg </w:t>
      </w:r>
      <w:r>
        <w:t xml:space="preserve">(par défaut) </w:t>
      </w:r>
      <w:r>
        <w:rPr>
          <w:rStyle w:val="optioncarChar"/>
        </w:rPr>
        <w:t>/ m / pc.</w:t>
      </w:r>
    </w:p>
    <w:p w14:paraId="5D304DAA" w14:textId="77777777" w:rsidR="00522043" w:rsidRDefault="00000000">
      <w:r>
        <w:rPr>
          <w:b/>
          <w:i/>
        </w:rPr>
        <w:t>(Soit par défaut)</w:t>
      </w:r>
    </w:p>
    <w:p w14:paraId="21206639" w14:textId="77777777" w:rsidR="00522043" w:rsidRDefault="00000000">
      <w:r>
        <w:rPr>
          <w:rStyle w:val="soitChar"/>
        </w:rPr>
        <w:t> 1. kg.</w:t>
      </w:r>
    </w:p>
    <w:p w14:paraId="72FE6F06" w14:textId="77777777" w:rsidR="00522043" w:rsidRDefault="00000000">
      <w:r>
        <w:rPr>
          <w:b/>
          <w:i/>
        </w:rPr>
        <w:t>(Soit)</w:t>
      </w:r>
    </w:p>
    <w:p w14:paraId="25F61C9D" w14:textId="77777777" w:rsidR="00522043" w:rsidRDefault="00000000">
      <w:r>
        <w:rPr>
          <w:rStyle w:val="soitChar"/>
        </w:rPr>
        <w:t>  2 ou 3. m</w:t>
      </w:r>
    </w:p>
    <w:p w14:paraId="6DB46802" w14:textId="77777777" w:rsidR="00522043" w:rsidRDefault="00000000">
      <w:r>
        <w:rPr>
          <w:b/>
          <w:i/>
        </w:rPr>
        <w:t>(Soit)</w:t>
      </w:r>
    </w:p>
    <w:p w14:paraId="3D06FEAD" w14:textId="77777777" w:rsidR="00522043" w:rsidRDefault="00000000">
      <w:r>
        <w:rPr>
          <w:rStyle w:val="soitChar"/>
        </w:rPr>
        <w:t>  4 ou 5. pc</w:t>
      </w:r>
    </w:p>
    <w:p w14:paraId="506506B1" w14:textId="77777777" w:rsidR="00522043" w:rsidRDefault="00000000">
      <w:r>
        <w:rPr>
          <w:rStyle w:val="soitChar"/>
        </w:rPr>
        <w:t> </w:t>
      </w:r>
    </w:p>
    <w:p w14:paraId="4EBE97F4" w14:textId="77777777" w:rsidR="00522043" w:rsidRDefault="00000000">
      <w:r>
        <w:rPr>
          <w:b/>
        </w:rPr>
        <w:t>FLOCAGE</w:t>
      </w:r>
    </w:p>
    <w:p w14:paraId="00D85BD0" w14:textId="77777777" w:rsidR="00522043" w:rsidRDefault="00000000">
      <w:r>
        <w:t>Le traitement au feu par flocage est compté séparément et fait l’objet d’un (de) poste(s) supplémentaire(s) dans le présent article :</w:t>
      </w:r>
    </w:p>
    <w:p w14:paraId="0746EAD2" w14:textId="77777777" w:rsidR="00522043" w:rsidRDefault="00000000">
      <w:r>
        <w:rPr>
          <w:rStyle w:val="optioncarChar"/>
        </w:rPr>
        <w:t xml:space="preserve">m² </w:t>
      </w:r>
      <w:r>
        <w:t>(par défaut)</w:t>
      </w:r>
      <w:r>
        <w:rPr>
          <w:rStyle w:val="optioncarChar"/>
        </w:rPr>
        <w:t xml:space="preserve"> / m / pc.</w:t>
      </w:r>
    </w:p>
    <w:p w14:paraId="46AB2CDE" w14:textId="77777777" w:rsidR="00522043" w:rsidRDefault="00000000">
      <w:r>
        <w:rPr>
          <w:b/>
          <w:i/>
        </w:rPr>
        <w:t>(Soit par défaut)</w:t>
      </w:r>
    </w:p>
    <w:p w14:paraId="2FE516EE" w14:textId="77777777" w:rsidR="00522043" w:rsidRDefault="00000000">
      <w:r>
        <w:rPr>
          <w:rStyle w:val="soitChar"/>
        </w:rPr>
        <w:t> 1. m².</w:t>
      </w:r>
    </w:p>
    <w:p w14:paraId="02AD7531" w14:textId="77777777" w:rsidR="00522043" w:rsidRDefault="00000000">
      <w:r>
        <w:rPr>
          <w:b/>
          <w:i/>
        </w:rPr>
        <w:t>(Soit)</w:t>
      </w:r>
    </w:p>
    <w:p w14:paraId="53758C47" w14:textId="77777777" w:rsidR="00522043" w:rsidRDefault="00000000">
      <w:r>
        <w:rPr>
          <w:rStyle w:val="soitChar"/>
        </w:rPr>
        <w:t> 2. m</w:t>
      </w:r>
    </w:p>
    <w:p w14:paraId="5F935177" w14:textId="77777777" w:rsidR="00522043" w:rsidRDefault="00000000">
      <w:r>
        <w:rPr>
          <w:b/>
          <w:i/>
        </w:rPr>
        <w:t>(Soit)</w:t>
      </w:r>
    </w:p>
    <w:p w14:paraId="31A932A0" w14:textId="77777777" w:rsidR="00522043" w:rsidRDefault="00000000">
      <w:r>
        <w:rPr>
          <w:rStyle w:val="soitChar"/>
        </w:rPr>
        <w:t> 3. pc</w:t>
      </w:r>
    </w:p>
    <w:p w14:paraId="4307E949" w14:textId="77777777" w:rsidR="00522043" w:rsidRDefault="00522043"/>
    <w:p w14:paraId="218D6219" w14:textId="77777777" w:rsidR="00522043" w:rsidRDefault="00000000">
      <w:r>
        <w:rPr>
          <w:b/>
        </w:rPr>
        <w:t>COUPURE THERMIQUE</w:t>
      </w:r>
    </w:p>
    <w:p w14:paraId="47F924FC" w14:textId="77777777" w:rsidR="00522043" w:rsidRDefault="00000000">
      <w:r>
        <w:rPr>
          <w:rStyle w:val="optioncarChar"/>
        </w:rPr>
        <w:t>pièce</w:t>
      </w:r>
    </w:p>
    <w:p w14:paraId="3C0CB176" w14:textId="77777777" w:rsidR="00522043" w:rsidRDefault="00000000">
      <w:pPr>
        <w:pStyle w:val="pheading"/>
      </w:pPr>
      <w:r>
        <w:t>- code de mesurage:</w:t>
      </w:r>
    </w:p>
    <w:p w14:paraId="4E00D482" w14:textId="77777777" w:rsidR="00522043" w:rsidRDefault="00522043"/>
    <w:p w14:paraId="10E55480" w14:textId="77777777" w:rsidR="00522043" w:rsidRDefault="00522043"/>
    <w:p w14:paraId="48E75ABC" w14:textId="77777777" w:rsidR="00522043" w:rsidRDefault="00000000">
      <w:r>
        <w:rPr>
          <w:b/>
        </w:rPr>
        <w:t>COLONNE</w:t>
      </w:r>
    </w:p>
    <w:p w14:paraId="6E90CCE3" w14:textId="77777777" w:rsidR="00522043" w:rsidRDefault="00000000">
      <w:r>
        <w:t>Distinctions faites suivant les types de profilés, nuances et qualités d’acier.</w:t>
      </w:r>
    </w:p>
    <w:p w14:paraId="44112490"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60B48B24" w14:textId="77777777" w:rsidR="00522043" w:rsidRDefault="00000000">
      <w:r>
        <w:rPr>
          <w:b/>
          <w:i/>
        </w:rPr>
        <w:t>(Soit par défaut)</w:t>
      </w:r>
    </w:p>
    <w:p w14:paraId="094AD453"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16C02B61" w14:textId="77777777" w:rsidR="00522043" w:rsidRDefault="00000000">
      <w:r>
        <w:rPr>
          <w:b/>
          <w:i/>
        </w:rPr>
        <w:t>(Soit)</w:t>
      </w:r>
    </w:p>
    <w:p w14:paraId="654CD6B1"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FD535D1" w14:textId="77777777" w:rsidR="00522043" w:rsidRDefault="00000000">
      <w:r>
        <w:rPr>
          <w:b/>
          <w:i/>
        </w:rPr>
        <w:t>(Soit)</w:t>
      </w:r>
    </w:p>
    <w:p w14:paraId="417E73E2"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2B308097" w14:textId="77777777" w:rsidR="00522043" w:rsidRDefault="00000000">
      <w:r>
        <w:rPr>
          <w:b/>
          <w:i/>
        </w:rPr>
        <w:t>(Soit)</w:t>
      </w:r>
    </w:p>
    <w:p w14:paraId="7EC1F260"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17C3EB0" w14:textId="77777777" w:rsidR="00522043" w:rsidRDefault="00000000">
      <w:r>
        <w:rPr>
          <w:b/>
          <w:i/>
        </w:rPr>
        <w:t>(Soit)</w:t>
      </w:r>
    </w:p>
    <w:p w14:paraId="467DE2D8"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6744A83" w14:textId="77777777" w:rsidR="00522043" w:rsidRDefault="00522043"/>
    <w:p w14:paraId="165B7FD3" w14:textId="77777777" w:rsidR="00522043" w:rsidRDefault="00000000">
      <w:r>
        <w:rPr>
          <w:b/>
        </w:rPr>
        <w:t>FLOCAGE</w:t>
      </w:r>
    </w:p>
    <w:p w14:paraId="4F437B46"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ADCFA0E" w14:textId="77777777" w:rsidR="00522043" w:rsidRDefault="00000000">
      <w:r>
        <w:rPr>
          <w:b/>
          <w:i/>
        </w:rPr>
        <w:t>(Soit par défaut)</w:t>
      </w:r>
    </w:p>
    <w:p w14:paraId="3A71CBD2"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3AA4FDF2" w14:textId="77777777" w:rsidR="00522043" w:rsidRDefault="00000000">
      <w:r>
        <w:rPr>
          <w:b/>
          <w:i/>
        </w:rPr>
        <w:t>(Soit)</w:t>
      </w:r>
    </w:p>
    <w:p w14:paraId="66AF11C4"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654978C6" w14:textId="77777777" w:rsidR="00522043" w:rsidRDefault="00000000">
      <w:r>
        <w:rPr>
          <w:b/>
          <w:i/>
        </w:rPr>
        <w:t>(Soit)</w:t>
      </w:r>
    </w:p>
    <w:p w14:paraId="4EAB2556"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16C4332E" w14:textId="77777777" w:rsidR="00522043" w:rsidRDefault="00522043"/>
    <w:p w14:paraId="7FEC2481" w14:textId="77777777" w:rsidR="00522043" w:rsidRDefault="00000000">
      <w:pPr>
        <w:spacing w:after="0" w:line="256" w:lineRule="auto"/>
        <w:jc w:val="both"/>
      </w:pPr>
      <w:r>
        <w:rPr>
          <w:b/>
        </w:rPr>
        <w:t>COUPURE THERMIQUE</w:t>
      </w:r>
    </w:p>
    <w:p w14:paraId="21415CEE" w14:textId="77777777" w:rsidR="00522043" w:rsidRDefault="00000000">
      <w:r>
        <w:rPr>
          <w:rStyle w:val="optioncarChar"/>
        </w:rPr>
        <w:t>À la pièce, ventilée suivant les types d’éléments</w:t>
      </w:r>
    </w:p>
    <w:p w14:paraId="6396D7DF" w14:textId="77777777" w:rsidR="00522043" w:rsidRDefault="00000000">
      <w:pPr>
        <w:pStyle w:val="pheading"/>
      </w:pPr>
      <w:r>
        <w:t>- nature du marché:</w:t>
      </w:r>
    </w:p>
    <w:p w14:paraId="2CE475CE" w14:textId="77777777" w:rsidR="00522043" w:rsidRDefault="00522043"/>
    <w:p w14:paraId="538839F9" w14:textId="77777777" w:rsidR="00522043" w:rsidRDefault="00522043"/>
    <w:p w14:paraId="2C24F301" w14:textId="77777777" w:rsidR="00522043" w:rsidRDefault="00000000">
      <w:r>
        <w:rPr>
          <w:rStyle w:val="optioncarChar"/>
        </w:rPr>
        <w:t>QF</w:t>
      </w:r>
      <w:r>
        <w:t xml:space="preserve"> (par défaut) </w:t>
      </w:r>
      <w:r>
        <w:rPr>
          <w:rStyle w:val="optioncarChar"/>
        </w:rPr>
        <w:t>/ QP</w:t>
      </w:r>
    </w:p>
    <w:p w14:paraId="208B3645" w14:textId="77777777" w:rsidR="00522043" w:rsidRDefault="00000000">
      <w:pPr>
        <w:pStyle w:val="soit"/>
      </w:pPr>
      <w:r>
        <w:rPr>
          <w:rStyle w:val="normalChar"/>
          <w:b/>
          <w:i/>
          <w:color w:val="000000"/>
        </w:rPr>
        <w:t xml:space="preserve">(Soit par défaut) </w:t>
      </w:r>
    </w:p>
    <w:p w14:paraId="17ADC4CB" w14:textId="77777777" w:rsidR="00522043" w:rsidRDefault="00000000">
      <w:r>
        <w:rPr>
          <w:rStyle w:val="soitChar"/>
        </w:rPr>
        <w:t xml:space="preserve">1. QF </w:t>
      </w:r>
    </w:p>
    <w:p w14:paraId="00635D6B" w14:textId="77777777" w:rsidR="00522043" w:rsidRDefault="00000000">
      <w:r>
        <w:rPr>
          <w:b/>
          <w:i/>
        </w:rPr>
        <w:t>(Soit)</w:t>
      </w:r>
    </w:p>
    <w:p w14:paraId="7F0371C9" w14:textId="77777777" w:rsidR="00522043" w:rsidRDefault="00000000">
      <w:r>
        <w:rPr>
          <w:rStyle w:val="soitChar"/>
        </w:rPr>
        <w:t>2. QP</w:t>
      </w:r>
    </w:p>
    <w:p w14:paraId="42313AC2" w14:textId="77777777" w:rsidR="00522043" w:rsidRDefault="00000000">
      <w:pPr>
        <w:pStyle w:val="Author-eSectionHeading6"/>
      </w:pPr>
      <w:bookmarkStart w:id="1210" w:name="_Toc112759759"/>
      <w:r>
        <w:t>23.14.1c Colonnes en treillis en acier CCTB 01.10</w:t>
      </w:r>
      <w:bookmarkEnd w:id="1210"/>
    </w:p>
    <w:p w14:paraId="75A80DBF" w14:textId="77777777" w:rsidR="00522043" w:rsidRDefault="00000000">
      <w:pPr>
        <w:pStyle w:val="pheading"/>
      </w:pPr>
      <w:r>
        <w:t>DESCRIPTION</w:t>
      </w:r>
    </w:p>
    <w:p w14:paraId="4B246075" w14:textId="77777777" w:rsidR="00522043" w:rsidRDefault="00000000">
      <w:pPr>
        <w:pStyle w:val="pheading"/>
      </w:pPr>
      <w:r>
        <w:t>- Définition / Comprend</w:t>
      </w:r>
    </w:p>
    <w:p w14:paraId="4D953CF3" w14:textId="77777777" w:rsidR="00522043" w:rsidRDefault="00522043"/>
    <w:p w14:paraId="715004F3" w14:textId="77777777" w:rsidR="00522043" w:rsidRDefault="00000000">
      <w:r>
        <w:t>Il s'agit de l’ensemble des colonnes en treillis constituées d’éléments en acier laminés à chaud conformes à la [NBN EN 10025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14:paraId="25DAD3D7" w14:textId="77777777" w:rsidR="00522043" w:rsidRDefault="00000000">
      <w:pPr>
        <w:pStyle w:val="pheading"/>
      </w:pPr>
      <w:r>
        <w:t>- Localisation</w:t>
      </w:r>
    </w:p>
    <w:p w14:paraId="56FDB8CB" w14:textId="77777777" w:rsidR="00522043" w:rsidRDefault="00522043"/>
    <w:p w14:paraId="5EA72DD8"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4E96991A" w14:textId="77777777" w:rsidR="00522043" w:rsidRDefault="00000000">
      <w:pPr>
        <w:pStyle w:val="pheading"/>
      </w:pPr>
      <w:r>
        <w:t>EXÉCUTION / MISE EN ŒUVRE</w:t>
      </w:r>
    </w:p>
    <w:p w14:paraId="027C47ED" w14:textId="77777777" w:rsidR="00522043" w:rsidRDefault="00000000">
      <w:pPr>
        <w:pStyle w:val="pheading"/>
      </w:pPr>
      <w:r>
        <w:t>- Notes d’exécution complémentaires</w:t>
      </w:r>
    </w:p>
    <w:p w14:paraId="74DFFB87" w14:textId="77777777" w:rsidR="00522043" w:rsidRDefault="00000000">
      <w:r>
        <w:rPr>
          <w:rStyle w:val="facultChar"/>
        </w:rPr>
        <w:t xml:space="preserve"> Le présent article comprend également des coupures thermiques : Des dispositifs adéquats sont utilisés pour éviter tout pont thermique.</w:t>
      </w:r>
    </w:p>
    <w:p w14:paraId="4FC15F3C" w14:textId="77777777" w:rsidR="00522043" w:rsidRDefault="00000000">
      <w:pPr>
        <w:pStyle w:val="pheading"/>
      </w:pPr>
      <w:r>
        <w:t>MESURAGE</w:t>
      </w:r>
    </w:p>
    <w:p w14:paraId="486F4EA6" w14:textId="77777777" w:rsidR="00522043" w:rsidRDefault="00000000">
      <w:pPr>
        <w:pStyle w:val="pheading"/>
      </w:pPr>
      <w:r>
        <w:t>- unité de mesure:</w:t>
      </w:r>
    </w:p>
    <w:p w14:paraId="71290593" w14:textId="77777777" w:rsidR="00522043" w:rsidRDefault="00522043"/>
    <w:p w14:paraId="4DC7DF59" w14:textId="77777777" w:rsidR="00522043" w:rsidRDefault="00522043"/>
    <w:p w14:paraId="07D0386B" w14:textId="77777777" w:rsidR="00522043" w:rsidRDefault="00000000">
      <w:r>
        <w:rPr>
          <w:b/>
        </w:rPr>
        <w:t>COLONNE</w:t>
      </w:r>
    </w:p>
    <w:p w14:paraId="5A11279A" w14:textId="77777777" w:rsidR="00522043" w:rsidRDefault="00000000">
      <w:r>
        <w:rPr>
          <w:rStyle w:val="optioncarChar"/>
        </w:rPr>
        <w:t>kg </w:t>
      </w:r>
      <w:r>
        <w:t xml:space="preserve">(par défaut) </w:t>
      </w:r>
      <w:r>
        <w:rPr>
          <w:rStyle w:val="optioncarChar"/>
        </w:rPr>
        <w:t>/ m / pc.</w:t>
      </w:r>
    </w:p>
    <w:p w14:paraId="5F292AC4" w14:textId="77777777" w:rsidR="00522043" w:rsidRDefault="00000000">
      <w:r>
        <w:rPr>
          <w:b/>
          <w:i/>
        </w:rPr>
        <w:t>(Soit par défaut)</w:t>
      </w:r>
    </w:p>
    <w:p w14:paraId="495A89A7" w14:textId="77777777" w:rsidR="00522043" w:rsidRDefault="00000000">
      <w:r>
        <w:rPr>
          <w:rStyle w:val="soitChar"/>
        </w:rPr>
        <w:t> 1. kg.</w:t>
      </w:r>
    </w:p>
    <w:p w14:paraId="315FAD73" w14:textId="77777777" w:rsidR="00522043" w:rsidRDefault="00000000">
      <w:r>
        <w:rPr>
          <w:b/>
          <w:i/>
        </w:rPr>
        <w:t>(Soit)</w:t>
      </w:r>
    </w:p>
    <w:p w14:paraId="3E8DF031" w14:textId="77777777" w:rsidR="00522043" w:rsidRDefault="00000000">
      <w:r>
        <w:rPr>
          <w:rStyle w:val="soitChar"/>
        </w:rPr>
        <w:t>  2 ou 3. m</w:t>
      </w:r>
    </w:p>
    <w:p w14:paraId="6644525A" w14:textId="77777777" w:rsidR="00522043" w:rsidRDefault="00000000">
      <w:r>
        <w:rPr>
          <w:b/>
          <w:i/>
        </w:rPr>
        <w:t>(Soit)</w:t>
      </w:r>
    </w:p>
    <w:p w14:paraId="66183CA1" w14:textId="77777777" w:rsidR="00522043" w:rsidRDefault="00000000">
      <w:r>
        <w:rPr>
          <w:rStyle w:val="soitChar"/>
        </w:rPr>
        <w:t>  4 ou 5. pc</w:t>
      </w:r>
    </w:p>
    <w:p w14:paraId="4ADAE8F2" w14:textId="77777777" w:rsidR="00522043" w:rsidRDefault="00000000">
      <w:r>
        <w:rPr>
          <w:rStyle w:val="soitChar"/>
        </w:rPr>
        <w:t> </w:t>
      </w:r>
    </w:p>
    <w:p w14:paraId="4B275A70" w14:textId="77777777" w:rsidR="00522043" w:rsidRDefault="00000000">
      <w:r>
        <w:rPr>
          <w:b/>
        </w:rPr>
        <w:t>FLOCAGE</w:t>
      </w:r>
    </w:p>
    <w:p w14:paraId="3FC56250" w14:textId="77777777" w:rsidR="00522043" w:rsidRDefault="00000000">
      <w:r>
        <w:t>Le traitement au feu par flocage est compté séparément et fait l’objet d’un (de) poste(s) supplémentaire(s) dans le présent article :</w:t>
      </w:r>
    </w:p>
    <w:p w14:paraId="125978EC" w14:textId="77777777" w:rsidR="00522043" w:rsidRDefault="00000000">
      <w:r>
        <w:rPr>
          <w:rStyle w:val="optioncarChar"/>
        </w:rPr>
        <w:t xml:space="preserve">m² </w:t>
      </w:r>
      <w:r>
        <w:t>(par défaut)</w:t>
      </w:r>
      <w:r>
        <w:rPr>
          <w:rStyle w:val="optioncarChar"/>
        </w:rPr>
        <w:t xml:space="preserve"> / m / pc.</w:t>
      </w:r>
    </w:p>
    <w:p w14:paraId="0D80B1C1" w14:textId="77777777" w:rsidR="00522043" w:rsidRDefault="00000000">
      <w:r>
        <w:rPr>
          <w:b/>
          <w:i/>
        </w:rPr>
        <w:t>(Soit par défaut)</w:t>
      </w:r>
    </w:p>
    <w:p w14:paraId="1D2FFF8C" w14:textId="77777777" w:rsidR="00522043" w:rsidRDefault="00000000">
      <w:r>
        <w:rPr>
          <w:rStyle w:val="soitChar"/>
        </w:rPr>
        <w:t> 1. m².</w:t>
      </w:r>
    </w:p>
    <w:p w14:paraId="556B6DCF" w14:textId="77777777" w:rsidR="00522043" w:rsidRDefault="00000000">
      <w:r>
        <w:rPr>
          <w:b/>
          <w:i/>
        </w:rPr>
        <w:t>(Soit)</w:t>
      </w:r>
    </w:p>
    <w:p w14:paraId="156070C6" w14:textId="77777777" w:rsidR="00522043" w:rsidRDefault="00000000">
      <w:r>
        <w:rPr>
          <w:rStyle w:val="soitChar"/>
        </w:rPr>
        <w:t> 2. m</w:t>
      </w:r>
    </w:p>
    <w:p w14:paraId="2FD315DA" w14:textId="77777777" w:rsidR="00522043" w:rsidRDefault="00000000">
      <w:r>
        <w:rPr>
          <w:b/>
          <w:i/>
        </w:rPr>
        <w:t>(Soit)</w:t>
      </w:r>
    </w:p>
    <w:p w14:paraId="4FFA0F55" w14:textId="77777777" w:rsidR="00522043" w:rsidRDefault="00000000">
      <w:r>
        <w:rPr>
          <w:rStyle w:val="soitChar"/>
        </w:rPr>
        <w:t> 3. pc</w:t>
      </w:r>
    </w:p>
    <w:p w14:paraId="472B0021" w14:textId="77777777" w:rsidR="00522043" w:rsidRDefault="00522043"/>
    <w:p w14:paraId="57B0BA11" w14:textId="77777777" w:rsidR="00522043" w:rsidRDefault="00000000">
      <w:r>
        <w:rPr>
          <w:b/>
        </w:rPr>
        <w:t>COUPURE THERMIQUE</w:t>
      </w:r>
    </w:p>
    <w:p w14:paraId="31DF1457" w14:textId="77777777" w:rsidR="00522043" w:rsidRDefault="00000000">
      <w:r>
        <w:rPr>
          <w:rStyle w:val="optioncarChar"/>
        </w:rPr>
        <w:t>pièce</w:t>
      </w:r>
    </w:p>
    <w:p w14:paraId="561C123D" w14:textId="77777777" w:rsidR="00522043" w:rsidRDefault="00000000">
      <w:pPr>
        <w:pStyle w:val="pheading"/>
      </w:pPr>
      <w:r>
        <w:t>- code de mesurage:</w:t>
      </w:r>
    </w:p>
    <w:p w14:paraId="0DF496B0" w14:textId="77777777" w:rsidR="00522043" w:rsidRDefault="00522043"/>
    <w:p w14:paraId="7B45A052" w14:textId="77777777" w:rsidR="00522043" w:rsidRDefault="00522043"/>
    <w:p w14:paraId="39246772" w14:textId="77777777" w:rsidR="00522043" w:rsidRDefault="00000000">
      <w:r>
        <w:rPr>
          <w:b/>
        </w:rPr>
        <w:t>COLONNE</w:t>
      </w:r>
    </w:p>
    <w:p w14:paraId="44A14B6B" w14:textId="77777777" w:rsidR="00522043" w:rsidRDefault="00000000">
      <w:r>
        <w:t>Distinctions faites suivant les types de profilés, nuances et qualités d’acier.</w:t>
      </w:r>
    </w:p>
    <w:p w14:paraId="7AD71AE3"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292F808F" w14:textId="77777777" w:rsidR="00522043" w:rsidRDefault="00000000">
      <w:r>
        <w:rPr>
          <w:b/>
          <w:i/>
        </w:rPr>
        <w:t>(Soit par défaut)</w:t>
      </w:r>
    </w:p>
    <w:p w14:paraId="1E63BECD"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739B7192" w14:textId="77777777" w:rsidR="00522043" w:rsidRDefault="00000000">
      <w:r>
        <w:rPr>
          <w:b/>
          <w:i/>
        </w:rPr>
        <w:t>(Soit)</w:t>
      </w:r>
    </w:p>
    <w:p w14:paraId="2D60E999"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79EE5A49" w14:textId="77777777" w:rsidR="00522043" w:rsidRDefault="00000000">
      <w:r>
        <w:rPr>
          <w:b/>
          <w:i/>
        </w:rPr>
        <w:t>(Soit)</w:t>
      </w:r>
    </w:p>
    <w:p w14:paraId="480A9C34"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5A175021" w14:textId="77777777" w:rsidR="00522043" w:rsidRDefault="00000000">
      <w:r>
        <w:rPr>
          <w:b/>
          <w:i/>
        </w:rPr>
        <w:t>(Soit)</w:t>
      </w:r>
    </w:p>
    <w:p w14:paraId="4B69E8A4"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90EAF93" w14:textId="77777777" w:rsidR="00522043" w:rsidRDefault="00000000">
      <w:r>
        <w:rPr>
          <w:b/>
          <w:i/>
        </w:rPr>
        <w:t>(Soit)</w:t>
      </w:r>
    </w:p>
    <w:p w14:paraId="037265A2"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6B1B96A" w14:textId="77777777" w:rsidR="00522043" w:rsidRDefault="00522043"/>
    <w:p w14:paraId="7B22EEDF" w14:textId="77777777" w:rsidR="00522043" w:rsidRDefault="00000000">
      <w:r>
        <w:rPr>
          <w:b/>
        </w:rPr>
        <w:t>FLOCAGE</w:t>
      </w:r>
    </w:p>
    <w:p w14:paraId="0632D947"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7C61A6F" w14:textId="77777777" w:rsidR="00522043" w:rsidRDefault="00000000">
      <w:r>
        <w:rPr>
          <w:b/>
          <w:i/>
        </w:rPr>
        <w:t>(Soit par défaut)</w:t>
      </w:r>
    </w:p>
    <w:p w14:paraId="35F10385"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A20CE12" w14:textId="77777777" w:rsidR="00522043" w:rsidRDefault="00000000">
      <w:r>
        <w:rPr>
          <w:b/>
          <w:i/>
        </w:rPr>
        <w:t>(Soit)</w:t>
      </w:r>
    </w:p>
    <w:p w14:paraId="578E70B0"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E85FC5D" w14:textId="77777777" w:rsidR="00522043" w:rsidRDefault="00000000">
      <w:r>
        <w:rPr>
          <w:b/>
          <w:i/>
        </w:rPr>
        <w:t>(Soit)</w:t>
      </w:r>
    </w:p>
    <w:p w14:paraId="452F28E4"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D409A01" w14:textId="77777777" w:rsidR="00522043" w:rsidRDefault="00522043"/>
    <w:p w14:paraId="7260F6C5" w14:textId="77777777" w:rsidR="00522043" w:rsidRDefault="00000000">
      <w:pPr>
        <w:spacing w:after="0" w:line="256" w:lineRule="auto"/>
        <w:jc w:val="both"/>
      </w:pPr>
      <w:r>
        <w:rPr>
          <w:b/>
        </w:rPr>
        <w:t>COUPURE THERMIQUE</w:t>
      </w:r>
    </w:p>
    <w:p w14:paraId="0CE7DEAD" w14:textId="77777777" w:rsidR="00522043" w:rsidRDefault="00000000">
      <w:r>
        <w:rPr>
          <w:rStyle w:val="optioncarChar"/>
        </w:rPr>
        <w:t>À la pièce, ventilée suivant les types d’éléments</w:t>
      </w:r>
    </w:p>
    <w:p w14:paraId="3656571C" w14:textId="77777777" w:rsidR="00522043" w:rsidRDefault="00000000">
      <w:pPr>
        <w:pStyle w:val="pheading"/>
      </w:pPr>
      <w:r>
        <w:t>- nature du marché:</w:t>
      </w:r>
    </w:p>
    <w:p w14:paraId="295892DB" w14:textId="77777777" w:rsidR="00522043" w:rsidRDefault="00522043"/>
    <w:p w14:paraId="4606B28D" w14:textId="77777777" w:rsidR="00522043" w:rsidRDefault="00522043"/>
    <w:p w14:paraId="09FCA0A5" w14:textId="77777777" w:rsidR="00522043" w:rsidRDefault="00000000">
      <w:r>
        <w:rPr>
          <w:rStyle w:val="optioncarChar"/>
        </w:rPr>
        <w:t>QF</w:t>
      </w:r>
      <w:r>
        <w:t xml:space="preserve"> (par défaut) </w:t>
      </w:r>
      <w:r>
        <w:rPr>
          <w:rStyle w:val="optioncarChar"/>
        </w:rPr>
        <w:t>/ QP</w:t>
      </w:r>
    </w:p>
    <w:p w14:paraId="3BAB901D" w14:textId="77777777" w:rsidR="00522043" w:rsidRDefault="00000000">
      <w:pPr>
        <w:pStyle w:val="soit"/>
      </w:pPr>
      <w:r>
        <w:rPr>
          <w:rStyle w:val="normalChar"/>
          <w:b/>
          <w:i/>
          <w:color w:val="000000"/>
        </w:rPr>
        <w:t xml:space="preserve">(Soit par défaut) </w:t>
      </w:r>
    </w:p>
    <w:p w14:paraId="3FC48EE3" w14:textId="77777777" w:rsidR="00522043" w:rsidRDefault="00000000">
      <w:r>
        <w:rPr>
          <w:rStyle w:val="soitChar"/>
        </w:rPr>
        <w:t xml:space="preserve">1. QF </w:t>
      </w:r>
    </w:p>
    <w:p w14:paraId="72AA78F2" w14:textId="77777777" w:rsidR="00522043" w:rsidRDefault="00000000">
      <w:r>
        <w:rPr>
          <w:b/>
          <w:i/>
        </w:rPr>
        <w:t>(Soit)</w:t>
      </w:r>
    </w:p>
    <w:p w14:paraId="10EEDDFE" w14:textId="77777777" w:rsidR="00522043" w:rsidRDefault="00000000">
      <w:r>
        <w:rPr>
          <w:rStyle w:val="soitChar"/>
        </w:rPr>
        <w:t>2. QP</w:t>
      </w:r>
    </w:p>
    <w:p w14:paraId="36C71957" w14:textId="77777777" w:rsidR="00522043" w:rsidRDefault="00000000">
      <w:pPr>
        <w:pStyle w:val="Author-eSectionHeading6"/>
      </w:pPr>
      <w:bookmarkStart w:id="1211" w:name="_Toc112759760"/>
      <w:r>
        <w:t>23.14.1d Colonnes alvéolaires en acier CCTB 01.10</w:t>
      </w:r>
      <w:bookmarkEnd w:id="1211"/>
    </w:p>
    <w:p w14:paraId="0F23DDB3" w14:textId="77777777" w:rsidR="00522043" w:rsidRDefault="00000000">
      <w:pPr>
        <w:pStyle w:val="pheading"/>
      </w:pPr>
      <w:r>
        <w:t>DESCRIPTION</w:t>
      </w:r>
    </w:p>
    <w:p w14:paraId="6DFCCD41" w14:textId="77777777" w:rsidR="00522043" w:rsidRDefault="00000000">
      <w:pPr>
        <w:pStyle w:val="pheading"/>
      </w:pPr>
      <w:r>
        <w:t>- Définition / Comprend</w:t>
      </w:r>
    </w:p>
    <w:p w14:paraId="165B1D6B" w14:textId="77777777" w:rsidR="00522043" w:rsidRDefault="00522043"/>
    <w:p w14:paraId="40844D70" w14:textId="77777777" w:rsidR="00522043" w:rsidRDefault="00000000">
      <w:r>
        <w:t>Il s'agit de l’ensemble des colonnes alvéolaires reconstituées soudées à partir de poutrelles en acier laminées à chaud conformes à la [NBN EN 10025 série]. Le soudage de ces poutrelles découpées suivant une ligne spécifique est conforme à la [NBN EN 1090-2]. </w:t>
      </w:r>
    </w:p>
    <w:p w14:paraId="2E9BAB0A" w14:textId="77777777" w:rsidR="00522043" w:rsidRDefault="00000000">
      <w:pPr>
        <w:pStyle w:val="pheading"/>
      </w:pPr>
      <w:r>
        <w:t>- Localisation</w:t>
      </w:r>
    </w:p>
    <w:p w14:paraId="24FD60F2" w14:textId="77777777" w:rsidR="00522043" w:rsidRDefault="00522043"/>
    <w:p w14:paraId="277CF43D"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w:t>
      </w:r>
      <w:r>
        <w:rPr>
          <w:rStyle w:val="optioncarChar"/>
        </w:rPr>
        <w:t xml:space="preserve"> / *** </w:t>
      </w:r>
      <w:r>
        <w:rPr>
          <w:color w:val="000000"/>
        </w:rPr>
        <w:t>.</w:t>
      </w:r>
    </w:p>
    <w:p w14:paraId="7FB29735" w14:textId="77777777" w:rsidR="00522043" w:rsidRDefault="00000000">
      <w:pPr>
        <w:pStyle w:val="pheading"/>
      </w:pPr>
      <w:r>
        <w:t>EXÉCUTION / MISE EN ŒUVRE</w:t>
      </w:r>
    </w:p>
    <w:p w14:paraId="015FBE4D" w14:textId="77777777" w:rsidR="00522043" w:rsidRDefault="00000000">
      <w:pPr>
        <w:pStyle w:val="pheading"/>
      </w:pPr>
      <w:r>
        <w:t>- Notes d’exécution complémentaires</w:t>
      </w:r>
    </w:p>
    <w:p w14:paraId="51142EC4" w14:textId="77777777" w:rsidR="00522043" w:rsidRDefault="00000000">
      <w:r>
        <w:rPr>
          <w:rStyle w:val="facultChar"/>
        </w:rPr>
        <w:t xml:space="preserve"> Le présent article comprend également des coupures thermiques : Des dispositifs adéquats sont utilisés pour éviter tout pont thermique.</w:t>
      </w:r>
    </w:p>
    <w:p w14:paraId="0E530826" w14:textId="77777777" w:rsidR="00522043" w:rsidRDefault="00000000">
      <w:pPr>
        <w:pStyle w:val="pheading"/>
      </w:pPr>
      <w:r>
        <w:t>MESURAGE</w:t>
      </w:r>
    </w:p>
    <w:p w14:paraId="226C4ACF" w14:textId="77777777" w:rsidR="00522043" w:rsidRDefault="00000000">
      <w:pPr>
        <w:pStyle w:val="pheading"/>
      </w:pPr>
      <w:r>
        <w:t>- unité de mesure:</w:t>
      </w:r>
    </w:p>
    <w:p w14:paraId="2F7EB919" w14:textId="77777777" w:rsidR="00522043" w:rsidRDefault="00522043"/>
    <w:p w14:paraId="2B8FBC04" w14:textId="77777777" w:rsidR="00522043" w:rsidRDefault="00522043"/>
    <w:p w14:paraId="442CA751" w14:textId="77777777" w:rsidR="00522043" w:rsidRDefault="00000000">
      <w:r>
        <w:rPr>
          <w:b/>
        </w:rPr>
        <w:t>COLONNE</w:t>
      </w:r>
    </w:p>
    <w:p w14:paraId="001B9B4E" w14:textId="77777777" w:rsidR="00522043" w:rsidRDefault="00000000">
      <w:r>
        <w:rPr>
          <w:rStyle w:val="optioncarChar"/>
        </w:rPr>
        <w:t>kg </w:t>
      </w:r>
      <w:r>
        <w:t xml:space="preserve">(par défaut) </w:t>
      </w:r>
      <w:r>
        <w:rPr>
          <w:rStyle w:val="optioncarChar"/>
        </w:rPr>
        <w:t>/ m / pc.</w:t>
      </w:r>
    </w:p>
    <w:p w14:paraId="3E21C0C0" w14:textId="77777777" w:rsidR="00522043" w:rsidRDefault="00000000">
      <w:r>
        <w:rPr>
          <w:b/>
          <w:i/>
        </w:rPr>
        <w:t>(Soit par défaut)</w:t>
      </w:r>
    </w:p>
    <w:p w14:paraId="2FEC4F2F" w14:textId="77777777" w:rsidR="00522043" w:rsidRDefault="00000000">
      <w:r>
        <w:rPr>
          <w:rStyle w:val="soitChar"/>
        </w:rPr>
        <w:t> 1. kg.</w:t>
      </w:r>
    </w:p>
    <w:p w14:paraId="17A6803D" w14:textId="77777777" w:rsidR="00522043" w:rsidRDefault="00000000">
      <w:r>
        <w:rPr>
          <w:b/>
          <w:i/>
        </w:rPr>
        <w:t>(Soit)</w:t>
      </w:r>
    </w:p>
    <w:p w14:paraId="6992668B" w14:textId="77777777" w:rsidR="00522043" w:rsidRDefault="00000000">
      <w:r>
        <w:rPr>
          <w:rStyle w:val="soitChar"/>
        </w:rPr>
        <w:t>  2 ou 3. m</w:t>
      </w:r>
    </w:p>
    <w:p w14:paraId="3074E027" w14:textId="77777777" w:rsidR="00522043" w:rsidRDefault="00000000">
      <w:r>
        <w:rPr>
          <w:b/>
          <w:i/>
        </w:rPr>
        <w:t>(Soit)</w:t>
      </w:r>
    </w:p>
    <w:p w14:paraId="0EC80319" w14:textId="77777777" w:rsidR="00522043" w:rsidRDefault="00000000">
      <w:r>
        <w:rPr>
          <w:rStyle w:val="soitChar"/>
        </w:rPr>
        <w:t>  4 ou 5. pc</w:t>
      </w:r>
    </w:p>
    <w:p w14:paraId="2A2BA223" w14:textId="77777777" w:rsidR="00522043" w:rsidRDefault="00000000">
      <w:r>
        <w:rPr>
          <w:rStyle w:val="soitChar"/>
        </w:rPr>
        <w:t> </w:t>
      </w:r>
    </w:p>
    <w:p w14:paraId="66F7DA33" w14:textId="77777777" w:rsidR="00522043" w:rsidRDefault="00000000">
      <w:r>
        <w:rPr>
          <w:b/>
        </w:rPr>
        <w:t>FLOCAGE</w:t>
      </w:r>
    </w:p>
    <w:p w14:paraId="4D7ACD4A" w14:textId="77777777" w:rsidR="00522043" w:rsidRDefault="00000000">
      <w:r>
        <w:t>Le traitement au feu par flocage est compté séparément et fait l’objet d’un (de) poste(s) supplémentaire(s) dans le présent article :</w:t>
      </w:r>
    </w:p>
    <w:p w14:paraId="7B2265E6" w14:textId="77777777" w:rsidR="00522043" w:rsidRDefault="00000000">
      <w:r>
        <w:rPr>
          <w:rStyle w:val="optioncarChar"/>
        </w:rPr>
        <w:t xml:space="preserve">m² </w:t>
      </w:r>
      <w:r>
        <w:t>(par défaut)</w:t>
      </w:r>
      <w:r>
        <w:rPr>
          <w:rStyle w:val="optioncarChar"/>
        </w:rPr>
        <w:t xml:space="preserve"> / m / pc.</w:t>
      </w:r>
    </w:p>
    <w:p w14:paraId="71AC1679" w14:textId="77777777" w:rsidR="00522043" w:rsidRDefault="00000000">
      <w:r>
        <w:rPr>
          <w:b/>
          <w:i/>
        </w:rPr>
        <w:t>(Soit par défaut)</w:t>
      </w:r>
    </w:p>
    <w:p w14:paraId="71E70BC7" w14:textId="77777777" w:rsidR="00522043" w:rsidRDefault="00000000">
      <w:r>
        <w:rPr>
          <w:rStyle w:val="soitChar"/>
        </w:rPr>
        <w:t> 1. m².</w:t>
      </w:r>
    </w:p>
    <w:p w14:paraId="47BBB9D1" w14:textId="77777777" w:rsidR="00522043" w:rsidRDefault="00000000">
      <w:r>
        <w:rPr>
          <w:b/>
          <w:i/>
        </w:rPr>
        <w:t>(Soit)</w:t>
      </w:r>
    </w:p>
    <w:p w14:paraId="07D46FC1" w14:textId="77777777" w:rsidR="00522043" w:rsidRDefault="00000000">
      <w:r>
        <w:rPr>
          <w:rStyle w:val="soitChar"/>
        </w:rPr>
        <w:t> 2. m</w:t>
      </w:r>
    </w:p>
    <w:p w14:paraId="7BCFF702" w14:textId="77777777" w:rsidR="00522043" w:rsidRDefault="00000000">
      <w:r>
        <w:rPr>
          <w:b/>
          <w:i/>
        </w:rPr>
        <w:t>(Soit)</w:t>
      </w:r>
    </w:p>
    <w:p w14:paraId="7443F4E5" w14:textId="77777777" w:rsidR="00522043" w:rsidRDefault="00000000">
      <w:r>
        <w:rPr>
          <w:rStyle w:val="soitChar"/>
        </w:rPr>
        <w:t> 3. pc</w:t>
      </w:r>
    </w:p>
    <w:p w14:paraId="6E16E80E" w14:textId="77777777" w:rsidR="00522043" w:rsidRDefault="00522043"/>
    <w:p w14:paraId="7FD14C74" w14:textId="77777777" w:rsidR="00522043" w:rsidRDefault="00000000">
      <w:r>
        <w:rPr>
          <w:b/>
        </w:rPr>
        <w:t>COUPURE THERMIQUE</w:t>
      </w:r>
    </w:p>
    <w:p w14:paraId="1B6F0996" w14:textId="77777777" w:rsidR="00522043" w:rsidRDefault="00000000">
      <w:r>
        <w:rPr>
          <w:rStyle w:val="optioncarChar"/>
        </w:rPr>
        <w:t>pièce</w:t>
      </w:r>
    </w:p>
    <w:p w14:paraId="0DCF7452" w14:textId="77777777" w:rsidR="00522043" w:rsidRDefault="00000000">
      <w:pPr>
        <w:pStyle w:val="pheading"/>
      </w:pPr>
      <w:r>
        <w:t>- code de mesurage:</w:t>
      </w:r>
    </w:p>
    <w:p w14:paraId="6AAE236F" w14:textId="77777777" w:rsidR="00522043" w:rsidRDefault="00522043"/>
    <w:p w14:paraId="35925BA0" w14:textId="77777777" w:rsidR="00522043" w:rsidRDefault="00522043"/>
    <w:p w14:paraId="4AD1DE18" w14:textId="77777777" w:rsidR="00522043" w:rsidRDefault="00000000">
      <w:r>
        <w:rPr>
          <w:b/>
        </w:rPr>
        <w:t>COLONNE</w:t>
      </w:r>
    </w:p>
    <w:p w14:paraId="704217CE" w14:textId="77777777" w:rsidR="00522043" w:rsidRDefault="00000000">
      <w:r>
        <w:t>Distinctions faites suivant les types de profilés, nuances et qualités d’acier.</w:t>
      </w:r>
    </w:p>
    <w:p w14:paraId="329838EA"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14CC453F" w14:textId="77777777" w:rsidR="00522043" w:rsidRDefault="00000000">
      <w:r>
        <w:rPr>
          <w:b/>
          <w:i/>
        </w:rPr>
        <w:t>(Soit par défaut)</w:t>
      </w:r>
    </w:p>
    <w:p w14:paraId="7B894C5D"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D437AC1" w14:textId="77777777" w:rsidR="00522043" w:rsidRDefault="00000000">
      <w:r>
        <w:rPr>
          <w:b/>
          <w:i/>
        </w:rPr>
        <w:t>(Soit)</w:t>
      </w:r>
    </w:p>
    <w:p w14:paraId="00C91868"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DB9FC89" w14:textId="77777777" w:rsidR="00522043" w:rsidRDefault="00000000">
      <w:r>
        <w:rPr>
          <w:b/>
          <w:i/>
        </w:rPr>
        <w:t>(Soit)</w:t>
      </w:r>
    </w:p>
    <w:p w14:paraId="2319FACD"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36B7400C" w14:textId="77777777" w:rsidR="00522043" w:rsidRDefault="00000000">
      <w:r>
        <w:rPr>
          <w:b/>
          <w:i/>
        </w:rPr>
        <w:t>(Soit)</w:t>
      </w:r>
    </w:p>
    <w:p w14:paraId="2F20E154"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1B712C9C" w14:textId="77777777" w:rsidR="00522043" w:rsidRDefault="00000000">
      <w:r>
        <w:rPr>
          <w:b/>
          <w:i/>
        </w:rPr>
        <w:t>(Soit)</w:t>
      </w:r>
    </w:p>
    <w:p w14:paraId="5FC90F06"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3F52356B" w14:textId="77777777" w:rsidR="00522043" w:rsidRDefault="00522043"/>
    <w:p w14:paraId="4FD81459" w14:textId="77777777" w:rsidR="00522043" w:rsidRDefault="00000000">
      <w:r>
        <w:rPr>
          <w:b/>
        </w:rPr>
        <w:t>FLOCAGE</w:t>
      </w:r>
    </w:p>
    <w:p w14:paraId="2F91894D"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7D4D292F" w14:textId="77777777" w:rsidR="00522043" w:rsidRDefault="00000000">
      <w:r>
        <w:rPr>
          <w:b/>
          <w:i/>
        </w:rPr>
        <w:t>(Soit par défaut)</w:t>
      </w:r>
    </w:p>
    <w:p w14:paraId="1431E497"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591B39B7" w14:textId="77777777" w:rsidR="00522043" w:rsidRDefault="00000000">
      <w:r>
        <w:rPr>
          <w:b/>
          <w:i/>
        </w:rPr>
        <w:t>(Soit)</w:t>
      </w:r>
    </w:p>
    <w:p w14:paraId="0481F88D"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928EF40" w14:textId="77777777" w:rsidR="00522043" w:rsidRDefault="00000000">
      <w:r>
        <w:rPr>
          <w:b/>
          <w:i/>
        </w:rPr>
        <w:t>(Soit)</w:t>
      </w:r>
    </w:p>
    <w:p w14:paraId="026F1C4E"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7B9D9CB2" w14:textId="77777777" w:rsidR="00522043" w:rsidRDefault="00522043"/>
    <w:p w14:paraId="689159FE" w14:textId="77777777" w:rsidR="00522043" w:rsidRDefault="00000000">
      <w:pPr>
        <w:spacing w:after="0" w:line="256" w:lineRule="auto"/>
        <w:jc w:val="both"/>
      </w:pPr>
      <w:r>
        <w:rPr>
          <w:b/>
        </w:rPr>
        <w:t>COUPURE THERMIQUE</w:t>
      </w:r>
    </w:p>
    <w:p w14:paraId="2B364376" w14:textId="77777777" w:rsidR="00522043" w:rsidRDefault="00000000">
      <w:r>
        <w:rPr>
          <w:rStyle w:val="optioncarChar"/>
        </w:rPr>
        <w:t>À la pièce, ventilée suivant les types d’éléments</w:t>
      </w:r>
    </w:p>
    <w:p w14:paraId="5BC6C5B4" w14:textId="77777777" w:rsidR="00522043" w:rsidRDefault="00000000">
      <w:pPr>
        <w:pStyle w:val="pheading"/>
      </w:pPr>
      <w:r>
        <w:t>- nature du marché:</w:t>
      </w:r>
    </w:p>
    <w:p w14:paraId="739B814D" w14:textId="77777777" w:rsidR="00522043" w:rsidRDefault="00522043"/>
    <w:p w14:paraId="2FBC4AEE" w14:textId="77777777" w:rsidR="00522043" w:rsidRDefault="00522043"/>
    <w:p w14:paraId="65934BEC" w14:textId="77777777" w:rsidR="00522043" w:rsidRDefault="00000000">
      <w:r>
        <w:rPr>
          <w:rStyle w:val="optioncarChar"/>
        </w:rPr>
        <w:t>QF</w:t>
      </w:r>
      <w:r>
        <w:t xml:space="preserve"> (par défaut) </w:t>
      </w:r>
      <w:r>
        <w:rPr>
          <w:rStyle w:val="optioncarChar"/>
        </w:rPr>
        <w:t>/ QP</w:t>
      </w:r>
    </w:p>
    <w:p w14:paraId="5ED4972A" w14:textId="77777777" w:rsidR="00522043" w:rsidRDefault="00000000">
      <w:pPr>
        <w:pStyle w:val="soit"/>
      </w:pPr>
      <w:r>
        <w:rPr>
          <w:rStyle w:val="normalChar"/>
          <w:b/>
          <w:i/>
          <w:color w:val="000000"/>
        </w:rPr>
        <w:t xml:space="preserve">(Soit par défaut) </w:t>
      </w:r>
    </w:p>
    <w:p w14:paraId="1CB81ED2" w14:textId="77777777" w:rsidR="00522043" w:rsidRDefault="00000000">
      <w:r>
        <w:rPr>
          <w:rStyle w:val="soitChar"/>
        </w:rPr>
        <w:t xml:space="preserve">1. QF </w:t>
      </w:r>
    </w:p>
    <w:p w14:paraId="5E831BBB" w14:textId="77777777" w:rsidR="00522043" w:rsidRDefault="00000000">
      <w:r>
        <w:rPr>
          <w:b/>
          <w:i/>
        </w:rPr>
        <w:t>(Soit)</w:t>
      </w:r>
    </w:p>
    <w:p w14:paraId="66CBACAC" w14:textId="77777777" w:rsidR="00522043" w:rsidRDefault="00000000">
      <w:r>
        <w:rPr>
          <w:rStyle w:val="soitChar"/>
        </w:rPr>
        <w:t>2. QP</w:t>
      </w:r>
    </w:p>
    <w:p w14:paraId="2EAC3739" w14:textId="77777777" w:rsidR="00522043" w:rsidRDefault="00000000">
      <w:pPr>
        <w:pStyle w:val="Author-eSectionHeading6"/>
      </w:pPr>
      <w:bookmarkStart w:id="1212" w:name="_Toc112759761"/>
      <w:r>
        <w:t>23.14.1e Colonnes en éléments tubulaires en acier CCTB 01.04</w:t>
      </w:r>
      <w:bookmarkEnd w:id="1212"/>
    </w:p>
    <w:p w14:paraId="1FCF5F66" w14:textId="77777777" w:rsidR="00522043" w:rsidRDefault="00000000">
      <w:pPr>
        <w:pStyle w:val="Author-eSectionHeading5"/>
      </w:pPr>
      <w:bookmarkStart w:id="1213" w:name="_Toc112759762"/>
      <w:r>
        <w:t>23.14.2 Colonnes en acier formées à froid CCTB 01.07</w:t>
      </w:r>
      <w:bookmarkEnd w:id="1213"/>
    </w:p>
    <w:p w14:paraId="718B8FCA" w14:textId="77777777" w:rsidR="00522043" w:rsidRDefault="00000000">
      <w:pPr>
        <w:pStyle w:val="pheading"/>
      </w:pPr>
      <w:r>
        <w:t>DESCRIPTION</w:t>
      </w:r>
    </w:p>
    <w:p w14:paraId="12181A04" w14:textId="77777777" w:rsidR="00522043" w:rsidRDefault="00000000">
      <w:pPr>
        <w:pStyle w:val="pheading"/>
      </w:pPr>
      <w:r>
        <w:t>- Définition / Comprend</w:t>
      </w:r>
    </w:p>
    <w:p w14:paraId="41AAD901" w14:textId="77777777" w:rsidR="00522043" w:rsidRDefault="00522043"/>
    <w:p w14:paraId="5253D520" w14:textId="77777777" w:rsidR="00522043" w:rsidRDefault="00522043"/>
    <w:p w14:paraId="75241DB0" w14:textId="77777777" w:rsidR="00522043" w:rsidRDefault="00000000">
      <w:pPr>
        <w:spacing w:line="259" w:lineRule="auto"/>
      </w:pPr>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14:paraId="0593ECD1" w14:textId="77777777" w:rsidR="00522043" w:rsidRDefault="00000000">
      <w:pPr>
        <w:spacing w:line="259" w:lineRule="auto"/>
      </w:pPr>
      <w:r>
        <w:t>On distingue :</w:t>
      </w:r>
    </w:p>
    <w:p w14:paraId="16F0B56A" w14:textId="77777777" w:rsidR="00522043" w:rsidRDefault="00000000">
      <w:pPr>
        <w:pStyle w:val="Author-eListParagraph"/>
        <w:numPr>
          <w:ilvl w:val="0"/>
          <w:numId w:val="644"/>
        </w:numPr>
        <w:spacing w:line="259" w:lineRule="auto"/>
      </w:pPr>
      <w:r>
        <w:t>Des produits d'usage courant ou standard : par exemple en forme de L, de U, de C, de Z.</w:t>
      </w:r>
    </w:p>
    <w:p w14:paraId="2B6C72C9" w14:textId="77777777" w:rsidR="00522043" w:rsidRDefault="00000000">
      <w:pPr>
        <w:pStyle w:val="Author-eListParagraph"/>
        <w:numPr>
          <w:ilvl w:val="0"/>
          <w:numId w:val="644"/>
        </w:numPr>
        <w:spacing w:line="259" w:lineRule="auto"/>
      </w:pPr>
      <w:r>
        <w:t>Des produits d'usage spécial : correspondant à une utilisation particulière, par exemple palplanches formées à froid, glissières de sécurité, profils d'ossature de bâtiments</w:t>
      </w:r>
    </w:p>
    <w:p w14:paraId="7A7C433C" w14:textId="77777777" w:rsidR="00522043" w:rsidRDefault="00000000">
      <w:pPr>
        <w:pStyle w:val="Author-eSectionHeading6"/>
      </w:pPr>
      <w:bookmarkStart w:id="1214" w:name="_Toc112759763"/>
      <w:r>
        <w:t>23.14.2a Colonnes en acier formées à froid CCTB 01.10</w:t>
      </w:r>
      <w:bookmarkEnd w:id="1214"/>
    </w:p>
    <w:p w14:paraId="0C2C5A2C" w14:textId="77777777" w:rsidR="00522043" w:rsidRDefault="00000000">
      <w:pPr>
        <w:pStyle w:val="pheading"/>
      </w:pPr>
      <w:r>
        <w:t>DESCRIPTION</w:t>
      </w:r>
    </w:p>
    <w:p w14:paraId="1C8C09C0" w14:textId="77777777" w:rsidR="00522043" w:rsidRDefault="00000000">
      <w:pPr>
        <w:pStyle w:val="pheading"/>
      </w:pPr>
      <w:r>
        <w:t>- Définition / Comprend</w:t>
      </w:r>
    </w:p>
    <w:p w14:paraId="435ED454" w14:textId="77777777" w:rsidR="00522043" w:rsidRDefault="00522043"/>
    <w:p w14:paraId="28048298" w14:textId="77777777" w:rsidR="00522043" w:rsidRDefault="00000000">
      <w:r>
        <w:t>Il s'agit de l’ensemble des colonnes en acier dont la mise en forme finale a été réalisée à froid. Les profilés sont conformes à la [NBN EN 10162] ; les tubes sont conformes à la [NBN EN 10219 série]. </w:t>
      </w:r>
    </w:p>
    <w:p w14:paraId="5012C028" w14:textId="77777777" w:rsidR="00522043" w:rsidRDefault="00000000">
      <w:pPr>
        <w:pStyle w:val="pheading"/>
      </w:pPr>
      <w:r>
        <w:t>- Localisation</w:t>
      </w:r>
    </w:p>
    <w:p w14:paraId="7A62AE8C" w14:textId="77777777" w:rsidR="00522043" w:rsidRDefault="00000000">
      <w:r>
        <w:t xml:space="preserve">Les travaux sont localisés : </w:t>
      </w:r>
      <w:r>
        <w:rPr>
          <w:rStyle w:val="optioncarChar"/>
        </w:rPr>
        <w:t>Voir plans et métrés détaillés</w:t>
      </w:r>
      <w:r>
        <w:t> (par défaut)</w:t>
      </w:r>
      <w:r>
        <w:rPr>
          <w:rStyle w:val="optioncarChar"/>
        </w:rPr>
        <w:t xml:space="preserve"> / *** </w:t>
      </w:r>
      <w:r>
        <w:rPr>
          <w:color w:val="000000"/>
        </w:rPr>
        <w:t>.</w:t>
      </w:r>
    </w:p>
    <w:p w14:paraId="36CF1FE7" w14:textId="77777777" w:rsidR="00522043" w:rsidRDefault="00000000">
      <w:pPr>
        <w:pStyle w:val="pheading"/>
      </w:pPr>
      <w:r>
        <w:t>EXÉCUTION / MISE EN ŒUVRE</w:t>
      </w:r>
    </w:p>
    <w:p w14:paraId="4307C240" w14:textId="77777777" w:rsidR="00522043" w:rsidRDefault="00000000">
      <w:pPr>
        <w:pStyle w:val="pheading"/>
      </w:pPr>
      <w:r>
        <w:t>- Notes d’exécution complémentaires</w:t>
      </w:r>
    </w:p>
    <w:p w14:paraId="1BB3E938" w14:textId="77777777" w:rsidR="00522043" w:rsidRDefault="00000000">
      <w:r>
        <w:rPr>
          <w:rStyle w:val="facultChar"/>
        </w:rPr>
        <w:t xml:space="preserve"> Le présent article comprend également des coupures thermiques : Des dispositifs adéquats sont utilisés pour éviter tout pont thermique.</w:t>
      </w:r>
    </w:p>
    <w:p w14:paraId="6006C642" w14:textId="77777777" w:rsidR="00522043" w:rsidRDefault="00000000">
      <w:pPr>
        <w:pStyle w:val="pheading"/>
      </w:pPr>
      <w:r>
        <w:t>MESURAGE</w:t>
      </w:r>
    </w:p>
    <w:p w14:paraId="7EF0C5AA" w14:textId="77777777" w:rsidR="00522043" w:rsidRDefault="00000000">
      <w:pPr>
        <w:pStyle w:val="pheading"/>
      </w:pPr>
      <w:r>
        <w:t>- unité de mesure:</w:t>
      </w:r>
    </w:p>
    <w:p w14:paraId="75DBF5FA" w14:textId="77777777" w:rsidR="00522043" w:rsidRDefault="00522043"/>
    <w:p w14:paraId="12787554" w14:textId="77777777" w:rsidR="00522043" w:rsidRDefault="00522043"/>
    <w:p w14:paraId="3239D495" w14:textId="77777777" w:rsidR="00522043" w:rsidRDefault="00000000">
      <w:r>
        <w:rPr>
          <w:b/>
        </w:rPr>
        <w:t>COLONNE</w:t>
      </w:r>
    </w:p>
    <w:p w14:paraId="6F9D3364" w14:textId="77777777" w:rsidR="00522043" w:rsidRDefault="00000000">
      <w:r>
        <w:rPr>
          <w:rStyle w:val="optioncarChar"/>
        </w:rPr>
        <w:t>kg </w:t>
      </w:r>
      <w:r>
        <w:t xml:space="preserve">(par défaut) </w:t>
      </w:r>
      <w:r>
        <w:rPr>
          <w:rStyle w:val="optioncarChar"/>
        </w:rPr>
        <w:t>/ m / pc.</w:t>
      </w:r>
    </w:p>
    <w:p w14:paraId="7CC9664E" w14:textId="77777777" w:rsidR="00522043" w:rsidRDefault="00000000">
      <w:r>
        <w:rPr>
          <w:b/>
          <w:i/>
        </w:rPr>
        <w:t>(Soit par défaut)</w:t>
      </w:r>
    </w:p>
    <w:p w14:paraId="5566BC97" w14:textId="77777777" w:rsidR="00522043" w:rsidRDefault="00000000">
      <w:r>
        <w:rPr>
          <w:rStyle w:val="soitChar"/>
        </w:rPr>
        <w:t> 1. kg.</w:t>
      </w:r>
    </w:p>
    <w:p w14:paraId="615DC93E" w14:textId="77777777" w:rsidR="00522043" w:rsidRDefault="00000000">
      <w:r>
        <w:rPr>
          <w:b/>
          <w:i/>
        </w:rPr>
        <w:t>(Soit)</w:t>
      </w:r>
    </w:p>
    <w:p w14:paraId="65FE27F0" w14:textId="77777777" w:rsidR="00522043" w:rsidRDefault="00000000">
      <w:r>
        <w:rPr>
          <w:rStyle w:val="soitChar"/>
        </w:rPr>
        <w:t>  2 ou 3. m</w:t>
      </w:r>
    </w:p>
    <w:p w14:paraId="624F08EA" w14:textId="77777777" w:rsidR="00522043" w:rsidRDefault="00000000">
      <w:r>
        <w:rPr>
          <w:b/>
          <w:i/>
        </w:rPr>
        <w:t>(Soit)</w:t>
      </w:r>
    </w:p>
    <w:p w14:paraId="0D15D3F9" w14:textId="77777777" w:rsidR="00522043" w:rsidRDefault="00000000">
      <w:r>
        <w:rPr>
          <w:rStyle w:val="soitChar"/>
        </w:rPr>
        <w:t>  4 ou 5. pc</w:t>
      </w:r>
    </w:p>
    <w:p w14:paraId="1971BE91" w14:textId="77777777" w:rsidR="00522043" w:rsidRDefault="00000000">
      <w:r>
        <w:rPr>
          <w:rStyle w:val="soitChar"/>
        </w:rPr>
        <w:t> </w:t>
      </w:r>
    </w:p>
    <w:p w14:paraId="3BA8829D" w14:textId="77777777" w:rsidR="00522043" w:rsidRDefault="00000000">
      <w:r>
        <w:rPr>
          <w:b/>
        </w:rPr>
        <w:t>FLOCAGE</w:t>
      </w:r>
    </w:p>
    <w:p w14:paraId="4AA794E1" w14:textId="77777777" w:rsidR="00522043" w:rsidRDefault="00000000">
      <w:r>
        <w:t>Le traitement au feu par flocage est compté séparément et fait l’objet d’un (de) poste(s) supplémentaire(s) dans le présent article :</w:t>
      </w:r>
    </w:p>
    <w:p w14:paraId="1A075F65" w14:textId="77777777" w:rsidR="00522043" w:rsidRDefault="00000000">
      <w:r>
        <w:rPr>
          <w:rStyle w:val="optioncarChar"/>
        </w:rPr>
        <w:t xml:space="preserve">m² </w:t>
      </w:r>
      <w:r>
        <w:t>(par défaut)</w:t>
      </w:r>
      <w:r>
        <w:rPr>
          <w:rStyle w:val="optioncarChar"/>
        </w:rPr>
        <w:t xml:space="preserve"> / m / pc.</w:t>
      </w:r>
    </w:p>
    <w:p w14:paraId="27E36F7F" w14:textId="77777777" w:rsidR="00522043" w:rsidRDefault="00000000">
      <w:r>
        <w:rPr>
          <w:b/>
          <w:i/>
        </w:rPr>
        <w:t>(Soit par défaut)</w:t>
      </w:r>
    </w:p>
    <w:p w14:paraId="5B3931C1" w14:textId="77777777" w:rsidR="00522043" w:rsidRDefault="00000000">
      <w:r>
        <w:rPr>
          <w:rStyle w:val="soitChar"/>
        </w:rPr>
        <w:t> 1. m².</w:t>
      </w:r>
    </w:p>
    <w:p w14:paraId="3C36920E" w14:textId="77777777" w:rsidR="00522043" w:rsidRDefault="00000000">
      <w:r>
        <w:rPr>
          <w:b/>
          <w:i/>
        </w:rPr>
        <w:t>(Soit)</w:t>
      </w:r>
    </w:p>
    <w:p w14:paraId="148DEDDE" w14:textId="77777777" w:rsidR="00522043" w:rsidRDefault="00000000">
      <w:r>
        <w:rPr>
          <w:rStyle w:val="soitChar"/>
        </w:rPr>
        <w:t> 2. m</w:t>
      </w:r>
    </w:p>
    <w:p w14:paraId="23EB1BC4" w14:textId="77777777" w:rsidR="00522043" w:rsidRDefault="00000000">
      <w:r>
        <w:rPr>
          <w:b/>
          <w:i/>
        </w:rPr>
        <w:t>(Soit)</w:t>
      </w:r>
    </w:p>
    <w:p w14:paraId="0D94F7F0" w14:textId="77777777" w:rsidR="00522043" w:rsidRDefault="00000000">
      <w:r>
        <w:rPr>
          <w:rStyle w:val="soitChar"/>
        </w:rPr>
        <w:t> 3. pc</w:t>
      </w:r>
    </w:p>
    <w:p w14:paraId="26F85B7A" w14:textId="77777777" w:rsidR="00522043" w:rsidRDefault="00522043"/>
    <w:p w14:paraId="20DA0E05" w14:textId="77777777" w:rsidR="00522043" w:rsidRDefault="00000000">
      <w:r>
        <w:rPr>
          <w:b/>
        </w:rPr>
        <w:t>COUPURE THERMIQUE</w:t>
      </w:r>
    </w:p>
    <w:p w14:paraId="6858A038" w14:textId="77777777" w:rsidR="00522043" w:rsidRDefault="00000000">
      <w:r>
        <w:rPr>
          <w:rStyle w:val="optioncarChar"/>
        </w:rPr>
        <w:t>pièce</w:t>
      </w:r>
    </w:p>
    <w:p w14:paraId="2B076C59" w14:textId="77777777" w:rsidR="00522043" w:rsidRDefault="00000000">
      <w:pPr>
        <w:pStyle w:val="pheading"/>
      </w:pPr>
      <w:r>
        <w:t>- code de mesurage:</w:t>
      </w:r>
    </w:p>
    <w:p w14:paraId="56D44A4D" w14:textId="77777777" w:rsidR="00522043" w:rsidRDefault="00522043"/>
    <w:p w14:paraId="2933601D" w14:textId="77777777" w:rsidR="00522043" w:rsidRDefault="00522043"/>
    <w:p w14:paraId="32FB00D8" w14:textId="77777777" w:rsidR="00522043" w:rsidRDefault="00000000">
      <w:r>
        <w:rPr>
          <w:b/>
        </w:rPr>
        <w:t>COLONNE</w:t>
      </w:r>
    </w:p>
    <w:p w14:paraId="625C1CCF" w14:textId="77777777" w:rsidR="00522043" w:rsidRDefault="00000000">
      <w:r>
        <w:t>Distinctions faites suivant les types de profilés, nuances et qualités d’acier.</w:t>
      </w:r>
    </w:p>
    <w:p w14:paraId="02CA0FD6"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1CCE4808" w14:textId="77777777" w:rsidR="00522043" w:rsidRDefault="00000000">
      <w:r>
        <w:rPr>
          <w:b/>
          <w:i/>
        </w:rPr>
        <w:t>(Soit par défaut)</w:t>
      </w:r>
    </w:p>
    <w:p w14:paraId="30AE12BB"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211166C7" w14:textId="77777777" w:rsidR="00522043" w:rsidRDefault="00000000">
      <w:r>
        <w:rPr>
          <w:b/>
          <w:i/>
        </w:rPr>
        <w:t>(Soit)</w:t>
      </w:r>
    </w:p>
    <w:p w14:paraId="33A0A7C7"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5513BB6" w14:textId="77777777" w:rsidR="00522043" w:rsidRDefault="00000000">
      <w:r>
        <w:rPr>
          <w:b/>
          <w:i/>
        </w:rPr>
        <w:t>(Soit)</w:t>
      </w:r>
    </w:p>
    <w:p w14:paraId="086C745C"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43B8AC96" w14:textId="77777777" w:rsidR="00522043" w:rsidRDefault="00000000">
      <w:r>
        <w:rPr>
          <w:b/>
          <w:i/>
        </w:rPr>
        <w:t>(Soit)</w:t>
      </w:r>
    </w:p>
    <w:p w14:paraId="1EC1D50E"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0D173668" w14:textId="77777777" w:rsidR="00522043" w:rsidRDefault="00000000">
      <w:r>
        <w:rPr>
          <w:b/>
          <w:i/>
        </w:rPr>
        <w:t>(Soit)</w:t>
      </w:r>
    </w:p>
    <w:p w14:paraId="4E8EEFB9"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5C8F7208" w14:textId="77777777" w:rsidR="00522043" w:rsidRDefault="00522043"/>
    <w:p w14:paraId="06169758" w14:textId="77777777" w:rsidR="00522043" w:rsidRDefault="00000000">
      <w:r>
        <w:rPr>
          <w:b/>
        </w:rPr>
        <w:t>FLOCAGE</w:t>
      </w:r>
    </w:p>
    <w:p w14:paraId="2BB8B6CE"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849BA46" w14:textId="77777777" w:rsidR="00522043" w:rsidRDefault="00000000">
      <w:r>
        <w:rPr>
          <w:b/>
          <w:i/>
        </w:rPr>
        <w:t>(Soit par défaut)</w:t>
      </w:r>
    </w:p>
    <w:p w14:paraId="6F7C0D88"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05200F26" w14:textId="77777777" w:rsidR="00522043" w:rsidRDefault="00000000">
      <w:r>
        <w:rPr>
          <w:b/>
          <w:i/>
        </w:rPr>
        <w:t>(Soit)</w:t>
      </w:r>
    </w:p>
    <w:p w14:paraId="39F1D848"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E0313D5" w14:textId="77777777" w:rsidR="00522043" w:rsidRDefault="00000000">
      <w:r>
        <w:rPr>
          <w:b/>
          <w:i/>
        </w:rPr>
        <w:t>(Soit)</w:t>
      </w:r>
    </w:p>
    <w:p w14:paraId="271C8568"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0C36B503" w14:textId="77777777" w:rsidR="00522043" w:rsidRDefault="00522043"/>
    <w:p w14:paraId="29CAD97B" w14:textId="77777777" w:rsidR="00522043" w:rsidRDefault="00000000">
      <w:pPr>
        <w:spacing w:after="0" w:line="256" w:lineRule="auto"/>
        <w:jc w:val="both"/>
      </w:pPr>
      <w:r>
        <w:rPr>
          <w:b/>
        </w:rPr>
        <w:t>COUPURE THERMIQUE</w:t>
      </w:r>
    </w:p>
    <w:p w14:paraId="66060FA9" w14:textId="77777777" w:rsidR="00522043" w:rsidRDefault="00000000">
      <w:r>
        <w:rPr>
          <w:rStyle w:val="optioncarChar"/>
        </w:rPr>
        <w:t>À la pièce, ventilée suivant les types d’éléments</w:t>
      </w:r>
    </w:p>
    <w:p w14:paraId="1193A748" w14:textId="77777777" w:rsidR="00522043" w:rsidRDefault="00000000">
      <w:pPr>
        <w:pStyle w:val="pheading"/>
      </w:pPr>
      <w:r>
        <w:t>- nature du marché:</w:t>
      </w:r>
    </w:p>
    <w:p w14:paraId="6885234F" w14:textId="77777777" w:rsidR="00522043" w:rsidRDefault="00522043"/>
    <w:p w14:paraId="56A889B4" w14:textId="77777777" w:rsidR="00522043" w:rsidRDefault="00522043"/>
    <w:p w14:paraId="1AB7AFD6" w14:textId="77777777" w:rsidR="00522043" w:rsidRDefault="00000000">
      <w:r>
        <w:rPr>
          <w:rStyle w:val="optioncarChar"/>
        </w:rPr>
        <w:t>QF</w:t>
      </w:r>
      <w:r>
        <w:t xml:space="preserve"> (par défaut) </w:t>
      </w:r>
      <w:r>
        <w:rPr>
          <w:rStyle w:val="optioncarChar"/>
        </w:rPr>
        <w:t>/ QP</w:t>
      </w:r>
    </w:p>
    <w:p w14:paraId="13E1585F" w14:textId="77777777" w:rsidR="00522043" w:rsidRDefault="00000000">
      <w:pPr>
        <w:pStyle w:val="soit"/>
      </w:pPr>
      <w:r>
        <w:rPr>
          <w:rStyle w:val="normalChar"/>
          <w:b/>
          <w:i/>
          <w:color w:val="000000"/>
        </w:rPr>
        <w:t xml:space="preserve">(Soit par défaut) </w:t>
      </w:r>
    </w:p>
    <w:p w14:paraId="4707EDC2" w14:textId="77777777" w:rsidR="00522043" w:rsidRDefault="00000000">
      <w:r>
        <w:rPr>
          <w:rStyle w:val="soitChar"/>
        </w:rPr>
        <w:t xml:space="preserve">1. QF </w:t>
      </w:r>
    </w:p>
    <w:p w14:paraId="1638FCA0" w14:textId="77777777" w:rsidR="00522043" w:rsidRDefault="00000000">
      <w:r>
        <w:rPr>
          <w:b/>
          <w:i/>
        </w:rPr>
        <w:t>(Soit)</w:t>
      </w:r>
    </w:p>
    <w:p w14:paraId="2340551A" w14:textId="77777777" w:rsidR="00522043" w:rsidRDefault="00000000">
      <w:r>
        <w:rPr>
          <w:rStyle w:val="soitChar"/>
        </w:rPr>
        <w:t>2. QP</w:t>
      </w:r>
    </w:p>
    <w:p w14:paraId="760D8B27" w14:textId="77777777" w:rsidR="00522043" w:rsidRDefault="00000000">
      <w:pPr>
        <w:pStyle w:val="Author-eSectionHeading5"/>
      </w:pPr>
      <w:bookmarkStart w:id="1215" w:name="_Toc112759764"/>
      <w:r>
        <w:t>23.14.3 Colonnes en acier inoxydable laminées à chaud CCTB 01.04</w:t>
      </w:r>
      <w:bookmarkEnd w:id="1215"/>
    </w:p>
    <w:p w14:paraId="00A046AA" w14:textId="77777777" w:rsidR="00522043" w:rsidRDefault="00000000">
      <w:pPr>
        <w:pStyle w:val="Author-eSectionHeading6"/>
      </w:pPr>
      <w:bookmarkStart w:id="1216" w:name="_Toc112759765"/>
      <w:r>
        <w:t>23.14.3a Colonnes en profilés en acier inoxydable laminés à chaud CCTB 01.10</w:t>
      </w:r>
      <w:bookmarkEnd w:id="1216"/>
    </w:p>
    <w:p w14:paraId="1FC3A607" w14:textId="77777777" w:rsidR="00522043" w:rsidRDefault="00000000">
      <w:pPr>
        <w:pStyle w:val="pheading"/>
      </w:pPr>
      <w:r>
        <w:t>DESCRIPTION</w:t>
      </w:r>
    </w:p>
    <w:p w14:paraId="2FC50BD9" w14:textId="77777777" w:rsidR="00522043" w:rsidRDefault="00000000">
      <w:pPr>
        <w:pStyle w:val="pheading"/>
      </w:pPr>
      <w:r>
        <w:t>- Définition / Comprend</w:t>
      </w:r>
    </w:p>
    <w:p w14:paraId="356456BE" w14:textId="77777777" w:rsidR="00522043" w:rsidRDefault="00522043"/>
    <w:p w14:paraId="65607D1E" w14:textId="77777777" w:rsidR="00522043" w:rsidRDefault="00000000">
      <w:r>
        <w:t>Il s'agit de l’ensemble des colonnes en profilés en acier inoxydable laminés à chaud conformes à la [NBN EN 10088 série]. </w:t>
      </w:r>
    </w:p>
    <w:p w14:paraId="41ACD1FF" w14:textId="77777777" w:rsidR="00522043" w:rsidRDefault="00000000">
      <w:pPr>
        <w:pStyle w:val="pheading"/>
      </w:pPr>
      <w:r>
        <w:t>- Localisation</w:t>
      </w:r>
    </w:p>
    <w:p w14:paraId="1E010545" w14:textId="77777777" w:rsidR="00522043" w:rsidRDefault="00522043"/>
    <w:p w14:paraId="2833F58B"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w:t>
      </w:r>
      <w:r>
        <w:t> (par défaut)</w:t>
      </w:r>
      <w:r>
        <w:rPr>
          <w:rStyle w:val="optioncarChar"/>
        </w:rPr>
        <w:t xml:space="preserve"> / ***</w:t>
      </w:r>
      <w:r>
        <w:rPr>
          <w:color w:val="000000"/>
        </w:rPr>
        <w:t>.</w:t>
      </w:r>
    </w:p>
    <w:p w14:paraId="6C5FA84A" w14:textId="77777777" w:rsidR="00522043" w:rsidRDefault="00000000">
      <w:pPr>
        <w:pStyle w:val="pheading"/>
      </w:pPr>
      <w:r>
        <w:t>EXÉCUTION / MISE EN ŒUVRE</w:t>
      </w:r>
    </w:p>
    <w:p w14:paraId="2CC81412" w14:textId="77777777" w:rsidR="00522043" w:rsidRDefault="00000000">
      <w:pPr>
        <w:pStyle w:val="pheading"/>
      </w:pPr>
      <w:r>
        <w:t>- Notes d’exécution complémentaires</w:t>
      </w:r>
    </w:p>
    <w:p w14:paraId="12B6D3AE" w14:textId="77777777" w:rsidR="00522043" w:rsidRDefault="00000000">
      <w:r>
        <w:rPr>
          <w:rStyle w:val="facultChar"/>
        </w:rPr>
        <w:t>Le présent article comprend également  des coupures thermiques :  Des dispositifs adéquats sont utilisés pour éviter tout pont thermique.</w:t>
      </w:r>
    </w:p>
    <w:p w14:paraId="0AE36539" w14:textId="77777777" w:rsidR="00522043" w:rsidRDefault="00000000">
      <w:pPr>
        <w:pStyle w:val="pheading"/>
      </w:pPr>
      <w:r>
        <w:t>MESURAGE</w:t>
      </w:r>
    </w:p>
    <w:p w14:paraId="50AEF939" w14:textId="77777777" w:rsidR="00522043" w:rsidRDefault="00000000">
      <w:pPr>
        <w:pStyle w:val="pheading"/>
      </w:pPr>
      <w:r>
        <w:t>- unité de mesure:</w:t>
      </w:r>
    </w:p>
    <w:p w14:paraId="639BDE6A" w14:textId="77777777" w:rsidR="00522043" w:rsidRDefault="00522043"/>
    <w:p w14:paraId="6DB0791F" w14:textId="77777777" w:rsidR="00522043" w:rsidRDefault="00522043"/>
    <w:p w14:paraId="26239AB1" w14:textId="77777777" w:rsidR="00522043" w:rsidRDefault="00000000">
      <w:r>
        <w:rPr>
          <w:b/>
        </w:rPr>
        <w:t>COLONNE</w:t>
      </w:r>
    </w:p>
    <w:p w14:paraId="3EF238AA" w14:textId="77777777" w:rsidR="00522043" w:rsidRDefault="00000000">
      <w:r>
        <w:rPr>
          <w:rStyle w:val="optioncarChar"/>
        </w:rPr>
        <w:t>kg </w:t>
      </w:r>
      <w:r>
        <w:t xml:space="preserve">(par défaut) </w:t>
      </w:r>
      <w:r>
        <w:rPr>
          <w:rStyle w:val="optioncarChar"/>
        </w:rPr>
        <w:t>/ m / pc.</w:t>
      </w:r>
    </w:p>
    <w:p w14:paraId="6D74ACB8" w14:textId="77777777" w:rsidR="00522043" w:rsidRDefault="00000000">
      <w:r>
        <w:rPr>
          <w:b/>
          <w:i/>
        </w:rPr>
        <w:t>(Soit par défaut)</w:t>
      </w:r>
    </w:p>
    <w:p w14:paraId="3012FC51" w14:textId="77777777" w:rsidR="00522043" w:rsidRDefault="00000000">
      <w:r>
        <w:rPr>
          <w:rStyle w:val="soitChar"/>
        </w:rPr>
        <w:t> 1. kg.</w:t>
      </w:r>
    </w:p>
    <w:p w14:paraId="63667170" w14:textId="77777777" w:rsidR="00522043" w:rsidRDefault="00000000">
      <w:r>
        <w:rPr>
          <w:b/>
          <w:i/>
        </w:rPr>
        <w:t>(Soit)</w:t>
      </w:r>
    </w:p>
    <w:p w14:paraId="6C1AB080" w14:textId="77777777" w:rsidR="00522043" w:rsidRDefault="00000000">
      <w:r>
        <w:rPr>
          <w:rStyle w:val="soitChar"/>
        </w:rPr>
        <w:t>  2 ou 3. m</w:t>
      </w:r>
    </w:p>
    <w:p w14:paraId="56F1FE08" w14:textId="77777777" w:rsidR="00522043" w:rsidRDefault="00000000">
      <w:r>
        <w:rPr>
          <w:b/>
          <w:i/>
        </w:rPr>
        <w:t>(Soit)</w:t>
      </w:r>
    </w:p>
    <w:p w14:paraId="1CAB6987" w14:textId="77777777" w:rsidR="00522043" w:rsidRDefault="00000000">
      <w:r>
        <w:rPr>
          <w:rStyle w:val="soitChar"/>
        </w:rPr>
        <w:t>  4 ou 5. pc</w:t>
      </w:r>
    </w:p>
    <w:p w14:paraId="76FC13BE" w14:textId="77777777" w:rsidR="00522043" w:rsidRDefault="00000000">
      <w:r>
        <w:rPr>
          <w:rStyle w:val="soitChar"/>
        </w:rPr>
        <w:t> </w:t>
      </w:r>
    </w:p>
    <w:p w14:paraId="3F8E469A" w14:textId="77777777" w:rsidR="00522043" w:rsidRDefault="00000000">
      <w:r>
        <w:rPr>
          <w:b/>
        </w:rPr>
        <w:t>FLOCAGE</w:t>
      </w:r>
    </w:p>
    <w:p w14:paraId="50374F0C" w14:textId="77777777" w:rsidR="00522043" w:rsidRDefault="00000000">
      <w:r>
        <w:t>Le traitement au feu par flocage est compté séparément et fait l’objet d’un (de) poste(s) supplémentaire(s) dans le présent article :</w:t>
      </w:r>
    </w:p>
    <w:p w14:paraId="74E055AD" w14:textId="77777777" w:rsidR="00522043" w:rsidRDefault="00000000">
      <w:r>
        <w:rPr>
          <w:rStyle w:val="optioncarChar"/>
        </w:rPr>
        <w:t xml:space="preserve">m² </w:t>
      </w:r>
      <w:r>
        <w:t>(par défaut)</w:t>
      </w:r>
      <w:r>
        <w:rPr>
          <w:rStyle w:val="optioncarChar"/>
        </w:rPr>
        <w:t xml:space="preserve"> / m / pc.</w:t>
      </w:r>
    </w:p>
    <w:p w14:paraId="5D43B147" w14:textId="77777777" w:rsidR="00522043" w:rsidRDefault="00000000">
      <w:r>
        <w:rPr>
          <w:b/>
          <w:i/>
        </w:rPr>
        <w:t>(Soit par défaut)</w:t>
      </w:r>
    </w:p>
    <w:p w14:paraId="08F4CC22" w14:textId="77777777" w:rsidR="00522043" w:rsidRDefault="00000000">
      <w:r>
        <w:rPr>
          <w:rStyle w:val="soitChar"/>
        </w:rPr>
        <w:t> 1. m².</w:t>
      </w:r>
    </w:p>
    <w:p w14:paraId="3247F7F0" w14:textId="77777777" w:rsidR="00522043" w:rsidRDefault="00000000">
      <w:r>
        <w:rPr>
          <w:b/>
          <w:i/>
        </w:rPr>
        <w:t>(Soit)</w:t>
      </w:r>
    </w:p>
    <w:p w14:paraId="0DFF85E3" w14:textId="77777777" w:rsidR="00522043" w:rsidRDefault="00000000">
      <w:r>
        <w:rPr>
          <w:rStyle w:val="soitChar"/>
        </w:rPr>
        <w:t> 2. m</w:t>
      </w:r>
    </w:p>
    <w:p w14:paraId="1EC004D2" w14:textId="77777777" w:rsidR="00522043" w:rsidRDefault="00000000">
      <w:r>
        <w:rPr>
          <w:b/>
          <w:i/>
        </w:rPr>
        <w:t>(Soit)</w:t>
      </w:r>
    </w:p>
    <w:p w14:paraId="4785BE56" w14:textId="77777777" w:rsidR="00522043" w:rsidRDefault="00000000">
      <w:r>
        <w:rPr>
          <w:rStyle w:val="soitChar"/>
        </w:rPr>
        <w:t> 3. pc</w:t>
      </w:r>
    </w:p>
    <w:p w14:paraId="70E3BF1B" w14:textId="77777777" w:rsidR="00522043" w:rsidRDefault="00522043"/>
    <w:p w14:paraId="6C277527" w14:textId="77777777" w:rsidR="00522043" w:rsidRDefault="00000000">
      <w:r>
        <w:rPr>
          <w:b/>
        </w:rPr>
        <w:t>COUPURE THERMIQUE</w:t>
      </w:r>
    </w:p>
    <w:p w14:paraId="40C64D3B" w14:textId="77777777" w:rsidR="00522043" w:rsidRDefault="00000000">
      <w:r>
        <w:rPr>
          <w:rStyle w:val="optioncarChar"/>
        </w:rPr>
        <w:t>pièce</w:t>
      </w:r>
    </w:p>
    <w:p w14:paraId="128DB836" w14:textId="77777777" w:rsidR="00522043" w:rsidRDefault="00000000">
      <w:pPr>
        <w:pStyle w:val="pheading"/>
      </w:pPr>
      <w:r>
        <w:t>- code de mesurage:</w:t>
      </w:r>
    </w:p>
    <w:p w14:paraId="61E0B90C" w14:textId="77777777" w:rsidR="00522043" w:rsidRDefault="00522043"/>
    <w:p w14:paraId="0527DB81" w14:textId="77777777" w:rsidR="00522043" w:rsidRDefault="00522043"/>
    <w:p w14:paraId="651C84AE" w14:textId="77777777" w:rsidR="00522043" w:rsidRDefault="00000000">
      <w:r>
        <w:rPr>
          <w:b/>
        </w:rPr>
        <w:t>COLONNE</w:t>
      </w:r>
    </w:p>
    <w:p w14:paraId="121AF67C" w14:textId="77777777" w:rsidR="00522043" w:rsidRDefault="00000000">
      <w:r>
        <w:t>Distinctions faites suivant les types de profilés, nuances et qualités d’acier.</w:t>
      </w:r>
    </w:p>
    <w:p w14:paraId="2F6E9C69"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417325D0" w14:textId="77777777" w:rsidR="00522043" w:rsidRDefault="00000000">
      <w:r>
        <w:rPr>
          <w:b/>
          <w:i/>
        </w:rPr>
        <w:t>(Soit par défaut)</w:t>
      </w:r>
    </w:p>
    <w:p w14:paraId="797E62D8"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00A2E0D9" w14:textId="77777777" w:rsidR="00522043" w:rsidRDefault="00000000">
      <w:r>
        <w:rPr>
          <w:b/>
          <w:i/>
        </w:rPr>
        <w:t>(Soit)</w:t>
      </w:r>
    </w:p>
    <w:p w14:paraId="0398995C"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10401E91" w14:textId="77777777" w:rsidR="00522043" w:rsidRDefault="00000000">
      <w:r>
        <w:rPr>
          <w:b/>
          <w:i/>
        </w:rPr>
        <w:t>(Soit)</w:t>
      </w:r>
    </w:p>
    <w:p w14:paraId="06E14BDF"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C285E26" w14:textId="77777777" w:rsidR="00522043" w:rsidRDefault="00000000">
      <w:r>
        <w:rPr>
          <w:b/>
          <w:i/>
        </w:rPr>
        <w:t>(Soit)</w:t>
      </w:r>
    </w:p>
    <w:p w14:paraId="03B07CF4"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24B65B90" w14:textId="77777777" w:rsidR="00522043" w:rsidRDefault="00000000">
      <w:r>
        <w:rPr>
          <w:b/>
          <w:i/>
        </w:rPr>
        <w:t>(Soit)</w:t>
      </w:r>
    </w:p>
    <w:p w14:paraId="02E374D2"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6B05493E" w14:textId="77777777" w:rsidR="00522043" w:rsidRDefault="00522043"/>
    <w:p w14:paraId="44D7CF21" w14:textId="77777777" w:rsidR="00522043" w:rsidRDefault="00000000">
      <w:r>
        <w:rPr>
          <w:b/>
        </w:rPr>
        <w:t>FLOCAGE</w:t>
      </w:r>
    </w:p>
    <w:p w14:paraId="2631FC48"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6A82115" w14:textId="77777777" w:rsidR="00522043" w:rsidRDefault="00000000">
      <w:r>
        <w:rPr>
          <w:b/>
          <w:i/>
        </w:rPr>
        <w:t>(Soit par défaut)</w:t>
      </w:r>
    </w:p>
    <w:p w14:paraId="5B0A150B"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2CD62ED9" w14:textId="77777777" w:rsidR="00522043" w:rsidRDefault="00000000">
      <w:r>
        <w:rPr>
          <w:b/>
          <w:i/>
        </w:rPr>
        <w:t>(Soit)</w:t>
      </w:r>
    </w:p>
    <w:p w14:paraId="2FD00B3B"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B4BAC73" w14:textId="77777777" w:rsidR="00522043" w:rsidRDefault="00000000">
      <w:r>
        <w:rPr>
          <w:b/>
          <w:i/>
        </w:rPr>
        <w:t>(Soit)</w:t>
      </w:r>
    </w:p>
    <w:p w14:paraId="0123A5B4"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4F988969" w14:textId="77777777" w:rsidR="00522043" w:rsidRDefault="00522043"/>
    <w:p w14:paraId="29DC62A1" w14:textId="77777777" w:rsidR="00522043" w:rsidRDefault="00000000">
      <w:pPr>
        <w:spacing w:after="0" w:line="256" w:lineRule="auto"/>
        <w:jc w:val="both"/>
      </w:pPr>
      <w:r>
        <w:rPr>
          <w:b/>
        </w:rPr>
        <w:t>COUPURE THERMIQUE</w:t>
      </w:r>
    </w:p>
    <w:p w14:paraId="06C0857F" w14:textId="77777777" w:rsidR="00522043" w:rsidRDefault="00000000">
      <w:r>
        <w:rPr>
          <w:rStyle w:val="optioncarChar"/>
        </w:rPr>
        <w:t>À la pièce, ventilée suivant les types d’éléments</w:t>
      </w:r>
    </w:p>
    <w:p w14:paraId="22CE05CC" w14:textId="77777777" w:rsidR="00522043" w:rsidRDefault="00000000">
      <w:pPr>
        <w:pStyle w:val="pheading"/>
      </w:pPr>
      <w:r>
        <w:t>- nature du marché:</w:t>
      </w:r>
    </w:p>
    <w:p w14:paraId="54C1207A" w14:textId="77777777" w:rsidR="00522043" w:rsidRDefault="00522043"/>
    <w:p w14:paraId="1007B919" w14:textId="77777777" w:rsidR="00522043" w:rsidRDefault="00522043"/>
    <w:p w14:paraId="1354A038" w14:textId="77777777" w:rsidR="00522043" w:rsidRDefault="00000000">
      <w:r>
        <w:rPr>
          <w:rStyle w:val="optioncarChar"/>
        </w:rPr>
        <w:t>QF</w:t>
      </w:r>
      <w:r>
        <w:t xml:space="preserve"> (par défaut) </w:t>
      </w:r>
      <w:r>
        <w:rPr>
          <w:rStyle w:val="optioncarChar"/>
        </w:rPr>
        <w:t>/ QP</w:t>
      </w:r>
    </w:p>
    <w:p w14:paraId="3093374C" w14:textId="77777777" w:rsidR="00522043" w:rsidRDefault="00000000">
      <w:pPr>
        <w:pStyle w:val="soit"/>
      </w:pPr>
      <w:r>
        <w:rPr>
          <w:rStyle w:val="normalChar"/>
          <w:b/>
          <w:i/>
          <w:color w:val="000000"/>
        </w:rPr>
        <w:t xml:space="preserve">(Soit par défaut) </w:t>
      </w:r>
    </w:p>
    <w:p w14:paraId="1ABD25DE" w14:textId="77777777" w:rsidR="00522043" w:rsidRDefault="00000000">
      <w:r>
        <w:rPr>
          <w:rStyle w:val="soitChar"/>
        </w:rPr>
        <w:t xml:space="preserve">1. QF </w:t>
      </w:r>
    </w:p>
    <w:p w14:paraId="65628585" w14:textId="77777777" w:rsidR="00522043" w:rsidRDefault="00000000">
      <w:r>
        <w:rPr>
          <w:b/>
          <w:i/>
        </w:rPr>
        <w:t>(Soit)</w:t>
      </w:r>
    </w:p>
    <w:p w14:paraId="0FA93149" w14:textId="77777777" w:rsidR="00522043" w:rsidRDefault="00000000">
      <w:r>
        <w:rPr>
          <w:rStyle w:val="soitChar"/>
        </w:rPr>
        <w:t>2. QP</w:t>
      </w:r>
    </w:p>
    <w:p w14:paraId="68D47B8F" w14:textId="77777777" w:rsidR="00522043" w:rsidRDefault="00000000">
      <w:pPr>
        <w:pStyle w:val="Author-eSectionHeading6"/>
      </w:pPr>
      <w:bookmarkStart w:id="1217" w:name="_Toc112759766"/>
      <w:r>
        <w:t>23.14.3b Colonnes reconstituées en profilés d'acier inoxydable CCTB 01.10</w:t>
      </w:r>
      <w:bookmarkEnd w:id="1217"/>
    </w:p>
    <w:p w14:paraId="3A950613" w14:textId="77777777" w:rsidR="00522043" w:rsidRDefault="00000000">
      <w:pPr>
        <w:pStyle w:val="pheading"/>
      </w:pPr>
      <w:r>
        <w:t>DESCRIPTION</w:t>
      </w:r>
    </w:p>
    <w:p w14:paraId="0216DAAD" w14:textId="77777777" w:rsidR="00522043" w:rsidRDefault="00000000">
      <w:pPr>
        <w:pStyle w:val="pheading"/>
      </w:pPr>
      <w:r>
        <w:t>- Définition / Comprend</w:t>
      </w:r>
    </w:p>
    <w:p w14:paraId="41CFD52C" w14:textId="77777777" w:rsidR="00522043" w:rsidRDefault="00522043"/>
    <w:p w14:paraId="5D31C6E9" w14:textId="77777777" w:rsidR="00522043" w:rsidRDefault="00000000">
      <w:r>
        <w:t>Il s'agit de l’ensemble des colonnes reconstituées soudées à partir d’éléments en acier inoxydable conformes à la [NBN EN 10088 série]. L’assemblage de ces éléments est conforme à la [NBN EN 1090-2]. </w:t>
      </w:r>
    </w:p>
    <w:p w14:paraId="59A8C5E4" w14:textId="77777777" w:rsidR="00522043" w:rsidRDefault="00000000">
      <w:pPr>
        <w:pStyle w:val="pheading"/>
      </w:pPr>
      <w:r>
        <w:t>- Localisation</w:t>
      </w:r>
    </w:p>
    <w:p w14:paraId="3ABC8F39" w14:textId="77777777" w:rsidR="00522043" w:rsidRDefault="00522043"/>
    <w:p w14:paraId="6ECF5DEA"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w:t>
      </w:r>
      <w:r>
        <w:t> (par défaut)</w:t>
      </w:r>
      <w:r>
        <w:rPr>
          <w:rStyle w:val="optioncarChar"/>
        </w:rPr>
        <w:t xml:space="preserve"> / *** .</w:t>
      </w:r>
    </w:p>
    <w:p w14:paraId="2452BC8A" w14:textId="77777777" w:rsidR="00522043" w:rsidRDefault="00000000">
      <w:pPr>
        <w:pStyle w:val="pheading"/>
      </w:pPr>
      <w:r>
        <w:t>EXÉCUTION / MISE EN ŒUVRE</w:t>
      </w:r>
    </w:p>
    <w:p w14:paraId="1517CE94" w14:textId="77777777" w:rsidR="00522043" w:rsidRDefault="00000000">
      <w:pPr>
        <w:pStyle w:val="pheading"/>
      </w:pPr>
      <w:r>
        <w:t>- Notes d’exécution complémentaires</w:t>
      </w:r>
    </w:p>
    <w:p w14:paraId="4D5CD271" w14:textId="77777777" w:rsidR="00522043" w:rsidRDefault="00000000">
      <w:r>
        <w:rPr>
          <w:rStyle w:val="facultChar"/>
        </w:rPr>
        <w:t>Le présent article comprend également des coupures thermiques : Des dispositifs adéquats sont utilisés pour éviter tout pont thermique.</w:t>
      </w:r>
    </w:p>
    <w:p w14:paraId="7D02083F" w14:textId="77777777" w:rsidR="00522043" w:rsidRDefault="00000000">
      <w:pPr>
        <w:pStyle w:val="pheading"/>
      </w:pPr>
      <w:r>
        <w:t>MESURAGE</w:t>
      </w:r>
    </w:p>
    <w:p w14:paraId="520358DD" w14:textId="77777777" w:rsidR="00522043" w:rsidRDefault="00000000">
      <w:pPr>
        <w:pStyle w:val="pheading"/>
      </w:pPr>
      <w:r>
        <w:t>- unité de mesure:</w:t>
      </w:r>
    </w:p>
    <w:p w14:paraId="6574F96A" w14:textId="77777777" w:rsidR="00522043" w:rsidRDefault="00522043"/>
    <w:p w14:paraId="53913D42" w14:textId="77777777" w:rsidR="00522043" w:rsidRDefault="00522043"/>
    <w:p w14:paraId="05E80072" w14:textId="77777777" w:rsidR="00522043" w:rsidRDefault="00000000">
      <w:r>
        <w:rPr>
          <w:b/>
        </w:rPr>
        <w:t>COLONNE</w:t>
      </w:r>
    </w:p>
    <w:p w14:paraId="3065C55F" w14:textId="77777777" w:rsidR="00522043" w:rsidRDefault="00000000">
      <w:r>
        <w:rPr>
          <w:rStyle w:val="optioncarChar"/>
        </w:rPr>
        <w:t>kg </w:t>
      </w:r>
      <w:r>
        <w:t xml:space="preserve">(par défaut) </w:t>
      </w:r>
      <w:r>
        <w:rPr>
          <w:rStyle w:val="optioncarChar"/>
        </w:rPr>
        <w:t>/ m / pc.</w:t>
      </w:r>
    </w:p>
    <w:p w14:paraId="4B518A94" w14:textId="77777777" w:rsidR="00522043" w:rsidRDefault="00000000">
      <w:r>
        <w:rPr>
          <w:b/>
          <w:i/>
        </w:rPr>
        <w:t>(Soit par défaut)</w:t>
      </w:r>
    </w:p>
    <w:p w14:paraId="123E2B08" w14:textId="77777777" w:rsidR="00522043" w:rsidRDefault="00000000">
      <w:r>
        <w:rPr>
          <w:rStyle w:val="soitChar"/>
        </w:rPr>
        <w:t> 1. kg.</w:t>
      </w:r>
    </w:p>
    <w:p w14:paraId="76058E85" w14:textId="77777777" w:rsidR="00522043" w:rsidRDefault="00000000">
      <w:r>
        <w:rPr>
          <w:b/>
          <w:i/>
        </w:rPr>
        <w:t>(Soit)</w:t>
      </w:r>
    </w:p>
    <w:p w14:paraId="4E39827F" w14:textId="77777777" w:rsidR="00522043" w:rsidRDefault="00000000">
      <w:r>
        <w:rPr>
          <w:rStyle w:val="soitChar"/>
        </w:rPr>
        <w:t>  2 ou 3. m</w:t>
      </w:r>
    </w:p>
    <w:p w14:paraId="0F50177C" w14:textId="77777777" w:rsidR="00522043" w:rsidRDefault="00000000">
      <w:r>
        <w:rPr>
          <w:b/>
          <w:i/>
        </w:rPr>
        <w:t>(Soit)</w:t>
      </w:r>
    </w:p>
    <w:p w14:paraId="0EA19F41" w14:textId="77777777" w:rsidR="00522043" w:rsidRDefault="00000000">
      <w:r>
        <w:rPr>
          <w:rStyle w:val="soitChar"/>
        </w:rPr>
        <w:t>  4 ou 5. pc</w:t>
      </w:r>
    </w:p>
    <w:p w14:paraId="696744B9" w14:textId="77777777" w:rsidR="00522043" w:rsidRDefault="00000000">
      <w:r>
        <w:rPr>
          <w:rStyle w:val="soitChar"/>
        </w:rPr>
        <w:t> </w:t>
      </w:r>
    </w:p>
    <w:p w14:paraId="39C44B51" w14:textId="77777777" w:rsidR="00522043" w:rsidRDefault="00000000">
      <w:r>
        <w:rPr>
          <w:b/>
        </w:rPr>
        <w:t>FLOCAGE</w:t>
      </w:r>
    </w:p>
    <w:p w14:paraId="3A8A41A9" w14:textId="77777777" w:rsidR="00522043" w:rsidRDefault="00000000">
      <w:r>
        <w:t>Le traitement au feu par flocage est compté séparément et fait l’objet d’un (de) poste(s) supplémentaire(s) dans le présent article :</w:t>
      </w:r>
    </w:p>
    <w:p w14:paraId="6505C510" w14:textId="77777777" w:rsidR="00522043" w:rsidRDefault="00000000">
      <w:r>
        <w:rPr>
          <w:rStyle w:val="optioncarChar"/>
        </w:rPr>
        <w:t xml:space="preserve">m² </w:t>
      </w:r>
      <w:r>
        <w:t>(par défaut)</w:t>
      </w:r>
      <w:r>
        <w:rPr>
          <w:rStyle w:val="optioncarChar"/>
        </w:rPr>
        <w:t xml:space="preserve"> / m / pc.</w:t>
      </w:r>
    </w:p>
    <w:p w14:paraId="2965DA65" w14:textId="77777777" w:rsidR="00522043" w:rsidRDefault="00000000">
      <w:r>
        <w:rPr>
          <w:b/>
          <w:i/>
        </w:rPr>
        <w:t>(Soit par défaut)</w:t>
      </w:r>
    </w:p>
    <w:p w14:paraId="43781787" w14:textId="77777777" w:rsidR="00522043" w:rsidRDefault="00000000">
      <w:r>
        <w:rPr>
          <w:rStyle w:val="soitChar"/>
        </w:rPr>
        <w:t> 1. m².</w:t>
      </w:r>
    </w:p>
    <w:p w14:paraId="712B70C7" w14:textId="77777777" w:rsidR="00522043" w:rsidRDefault="00000000">
      <w:r>
        <w:rPr>
          <w:b/>
          <w:i/>
        </w:rPr>
        <w:t>(Soit)</w:t>
      </w:r>
    </w:p>
    <w:p w14:paraId="2A928139" w14:textId="77777777" w:rsidR="00522043" w:rsidRDefault="00000000">
      <w:r>
        <w:rPr>
          <w:rStyle w:val="soitChar"/>
        </w:rPr>
        <w:t> 2. m</w:t>
      </w:r>
    </w:p>
    <w:p w14:paraId="51743628" w14:textId="77777777" w:rsidR="00522043" w:rsidRDefault="00000000">
      <w:r>
        <w:rPr>
          <w:b/>
          <w:i/>
        </w:rPr>
        <w:t>(Soit)</w:t>
      </w:r>
    </w:p>
    <w:p w14:paraId="724E7D30" w14:textId="77777777" w:rsidR="00522043" w:rsidRDefault="00000000">
      <w:r>
        <w:rPr>
          <w:rStyle w:val="soitChar"/>
        </w:rPr>
        <w:t> 3. pc</w:t>
      </w:r>
    </w:p>
    <w:p w14:paraId="4825806A" w14:textId="77777777" w:rsidR="00522043" w:rsidRDefault="00522043"/>
    <w:p w14:paraId="61BC4496" w14:textId="77777777" w:rsidR="00522043" w:rsidRDefault="00000000">
      <w:r>
        <w:rPr>
          <w:b/>
        </w:rPr>
        <w:t>COUPURE THERMIQUE</w:t>
      </w:r>
    </w:p>
    <w:p w14:paraId="0EA025C8" w14:textId="77777777" w:rsidR="00522043" w:rsidRDefault="00000000">
      <w:r>
        <w:rPr>
          <w:rStyle w:val="optioncarChar"/>
        </w:rPr>
        <w:t>pièce</w:t>
      </w:r>
    </w:p>
    <w:p w14:paraId="30D623BA" w14:textId="77777777" w:rsidR="00522043" w:rsidRDefault="00000000">
      <w:pPr>
        <w:pStyle w:val="pheading"/>
      </w:pPr>
      <w:r>
        <w:t>- code de mesurage:</w:t>
      </w:r>
    </w:p>
    <w:p w14:paraId="222567A5" w14:textId="77777777" w:rsidR="00522043" w:rsidRDefault="00522043"/>
    <w:p w14:paraId="1005ECF3" w14:textId="77777777" w:rsidR="00522043" w:rsidRDefault="00522043"/>
    <w:p w14:paraId="4E5FEF1B" w14:textId="77777777" w:rsidR="00522043" w:rsidRDefault="00000000">
      <w:r>
        <w:rPr>
          <w:b/>
        </w:rPr>
        <w:t>COLONNE</w:t>
      </w:r>
    </w:p>
    <w:p w14:paraId="5164CDED" w14:textId="77777777" w:rsidR="00522043" w:rsidRDefault="00000000">
      <w:r>
        <w:t>Distinctions faites suivant les types de profilés, nuances et qualités d’acier.</w:t>
      </w:r>
    </w:p>
    <w:p w14:paraId="233CE540"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72338E28" w14:textId="77777777" w:rsidR="00522043" w:rsidRDefault="00000000">
      <w:r>
        <w:rPr>
          <w:b/>
          <w:i/>
        </w:rPr>
        <w:t>(Soit par défaut)</w:t>
      </w:r>
    </w:p>
    <w:p w14:paraId="3EE1806E"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6C08C503" w14:textId="77777777" w:rsidR="00522043" w:rsidRDefault="00000000">
      <w:r>
        <w:rPr>
          <w:b/>
          <w:i/>
        </w:rPr>
        <w:t>(Soit)</w:t>
      </w:r>
    </w:p>
    <w:p w14:paraId="277B081E"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5F31C79" w14:textId="77777777" w:rsidR="00522043" w:rsidRDefault="00000000">
      <w:r>
        <w:rPr>
          <w:b/>
          <w:i/>
        </w:rPr>
        <w:t>(Soit)</w:t>
      </w:r>
    </w:p>
    <w:p w14:paraId="4A9822ED"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4980B730" w14:textId="77777777" w:rsidR="00522043" w:rsidRDefault="00000000">
      <w:r>
        <w:rPr>
          <w:b/>
          <w:i/>
        </w:rPr>
        <w:t>(Soit)</w:t>
      </w:r>
    </w:p>
    <w:p w14:paraId="6A008526"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31010568" w14:textId="77777777" w:rsidR="00522043" w:rsidRDefault="00000000">
      <w:r>
        <w:rPr>
          <w:b/>
          <w:i/>
        </w:rPr>
        <w:t>(Soit)</w:t>
      </w:r>
    </w:p>
    <w:p w14:paraId="0F393143"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20239FF3" w14:textId="77777777" w:rsidR="00522043" w:rsidRDefault="00522043"/>
    <w:p w14:paraId="11BBE122" w14:textId="77777777" w:rsidR="00522043" w:rsidRDefault="00000000">
      <w:r>
        <w:rPr>
          <w:b/>
        </w:rPr>
        <w:t>FLOCAGE</w:t>
      </w:r>
    </w:p>
    <w:p w14:paraId="6FB87D23"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13A592DE" w14:textId="77777777" w:rsidR="00522043" w:rsidRDefault="00000000">
      <w:r>
        <w:rPr>
          <w:b/>
          <w:i/>
        </w:rPr>
        <w:t>(Soit par défaut)</w:t>
      </w:r>
    </w:p>
    <w:p w14:paraId="51FFF888"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63EE67D9" w14:textId="77777777" w:rsidR="00522043" w:rsidRDefault="00000000">
      <w:r>
        <w:rPr>
          <w:b/>
          <w:i/>
        </w:rPr>
        <w:t>(Soit)</w:t>
      </w:r>
    </w:p>
    <w:p w14:paraId="4C12E5FE"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0C0E2C46" w14:textId="77777777" w:rsidR="00522043" w:rsidRDefault="00000000">
      <w:r>
        <w:rPr>
          <w:b/>
          <w:i/>
        </w:rPr>
        <w:t>(Soit)</w:t>
      </w:r>
    </w:p>
    <w:p w14:paraId="16C53B98"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278BF89B" w14:textId="77777777" w:rsidR="00522043" w:rsidRDefault="00522043"/>
    <w:p w14:paraId="3FCD299A" w14:textId="77777777" w:rsidR="00522043" w:rsidRDefault="00000000">
      <w:pPr>
        <w:spacing w:after="0" w:line="256" w:lineRule="auto"/>
        <w:jc w:val="both"/>
      </w:pPr>
      <w:r>
        <w:rPr>
          <w:b/>
        </w:rPr>
        <w:t>COUPURE THERMIQUE</w:t>
      </w:r>
    </w:p>
    <w:p w14:paraId="3CC1C3E0" w14:textId="77777777" w:rsidR="00522043" w:rsidRDefault="00000000">
      <w:r>
        <w:rPr>
          <w:rStyle w:val="optioncarChar"/>
        </w:rPr>
        <w:t>À la pièce, ventilée suivant les types d’éléments</w:t>
      </w:r>
    </w:p>
    <w:p w14:paraId="7084346D" w14:textId="77777777" w:rsidR="00522043" w:rsidRDefault="00000000">
      <w:pPr>
        <w:pStyle w:val="pheading"/>
      </w:pPr>
      <w:r>
        <w:t>- nature du marché:</w:t>
      </w:r>
    </w:p>
    <w:p w14:paraId="1ADC2173" w14:textId="77777777" w:rsidR="00522043" w:rsidRDefault="00522043"/>
    <w:p w14:paraId="09FC0954" w14:textId="77777777" w:rsidR="00522043" w:rsidRDefault="00522043"/>
    <w:p w14:paraId="24FE991C" w14:textId="77777777" w:rsidR="00522043" w:rsidRDefault="00000000">
      <w:r>
        <w:rPr>
          <w:rStyle w:val="optioncarChar"/>
        </w:rPr>
        <w:t>QF</w:t>
      </w:r>
      <w:r>
        <w:t xml:space="preserve"> (par défaut) </w:t>
      </w:r>
      <w:r>
        <w:rPr>
          <w:rStyle w:val="optioncarChar"/>
        </w:rPr>
        <w:t>/ QP</w:t>
      </w:r>
    </w:p>
    <w:p w14:paraId="5644867C" w14:textId="77777777" w:rsidR="00522043" w:rsidRDefault="00000000">
      <w:pPr>
        <w:pStyle w:val="soit"/>
      </w:pPr>
      <w:r>
        <w:rPr>
          <w:rStyle w:val="normalChar"/>
          <w:b/>
          <w:i/>
          <w:color w:val="000000"/>
        </w:rPr>
        <w:t xml:space="preserve">(Soit par défaut) </w:t>
      </w:r>
    </w:p>
    <w:p w14:paraId="1DE82F8C" w14:textId="77777777" w:rsidR="00522043" w:rsidRDefault="00000000">
      <w:r>
        <w:rPr>
          <w:rStyle w:val="soitChar"/>
        </w:rPr>
        <w:t xml:space="preserve">1. QF </w:t>
      </w:r>
    </w:p>
    <w:p w14:paraId="6F74C1EF" w14:textId="77777777" w:rsidR="00522043" w:rsidRDefault="00000000">
      <w:r>
        <w:rPr>
          <w:b/>
          <w:i/>
        </w:rPr>
        <w:t>(Soit)</w:t>
      </w:r>
    </w:p>
    <w:p w14:paraId="6D40D0E1" w14:textId="77777777" w:rsidR="00522043" w:rsidRDefault="00000000">
      <w:r>
        <w:rPr>
          <w:rStyle w:val="soitChar"/>
        </w:rPr>
        <w:t>2. QP</w:t>
      </w:r>
    </w:p>
    <w:p w14:paraId="6A9A26AC" w14:textId="77777777" w:rsidR="00522043" w:rsidRDefault="00000000">
      <w:pPr>
        <w:pStyle w:val="Author-eSectionHeading6"/>
      </w:pPr>
      <w:bookmarkStart w:id="1218" w:name="_Toc112759767"/>
      <w:r>
        <w:t>23.14.3c Colonnes en treillis en acier inoxydable CCTB 01.10</w:t>
      </w:r>
      <w:bookmarkEnd w:id="1218"/>
    </w:p>
    <w:p w14:paraId="36CA73B8" w14:textId="77777777" w:rsidR="00522043" w:rsidRDefault="00000000">
      <w:pPr>
        <w:pStyle w:val="pheading"/>
      </w:pPr>
      <w:r>
        <w:t>DESCRIPTION</w:t>
      </w:r>
    </w:p>
    <w:p w14:paraId="0FC62E84" w14:textId="77777777" w:rsidR="00522043" w:rsidRDefault="00000000">
      <w:pPr>
        <w:pStyle w:val="pheading"/>
      </w:pPr>
      <w:r>
        <w:t>- Définition / Comprend</w:t>
      </w:r>
    </w:p>
    <w:p w14:paraId="40F33B2B" w14:textId="77777777" w:rsidR="00522043" w:rsidRDefault="00000000">
      <w:r>
        <w:t>Il s'agit de l’ensemble des colonnes en treillis constituées d’éléments en acier inoxydable conformes à la [NBN EN 10088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14:paraId="4E31C9D2" w14:textId="77777777" w:rsidR="00522043" w:rsidRDefault="00000000">
      <w:pPr>
        <w:pStyle w:val="pheading"/>
      </w:pPr>
      <w:r>
        <w:t>- Localisation</w:t>
      </w:r>
    </w:p>
    <w:p w14:paraId="67185806" w14:textId="77777777" w:rsidR="00522043" w:rsidRDefault="00522043"/>
    <w:p w14:paraId="2BF5DD1C"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14:paraId="1230497A" w14:textId="77777777" w:rsidR="00522043" w:rsidRDefault="00000000">
      <w:pPr>
        <w:pStyle w:val="pheading"/>
      </w:pPr>
      <w:r>
        <w:t>EXÉCUTION / MISE EN ŒUVRE</w:t>
      </w:r>
    </w:p>
    <w:p w14:paraId="617F79AD" w14:textId="77777777" w:rsidR="00522043" w:rsidRDefault="00000000">
      <w:pPr>
        <w:pStyle w:val="pheading"/>
      </w:pPr>
      <w:r>
        <w:t>- Notes d’exécution complémentaires</w:t>
      </w:r>
    </w:p>
    <w:p w14:paraId="726BD010" w14:textId="77777777" w:rsidR="00522043" w:rsidRDefault="00522043"/>
    <w:p w14:paraId="2D19FD6F" w14:textId="77777777" w:rsidR="00522043" w:rsidRDefault="00522043"/>
    <w:p w14:paraId="591C5C78" w14:textId="77777777" w:rsidR="00522043" w:rsidRDefault="00000000">
      <w:pPr>
        <w:spacing w:after="0" w:line="256" w:lineRule="auto"/>
      </w:pPr>
      <w:r>
        <w:rPr>
          <w:rStyle w:val="facultChar"/>
          <w:i/>
        </w:rPr>
        <w:t xml:space="preserve">Le présent article comprend également : </w:t>
      </w:r>
      <w:r>
        <w:rPr>
          <w:rStyle w:val="optioncarChar"/>
          <w:i/>
        </w:rPr>
        <w:t>des coupures thermiques</w:t>
      </w:r>
      <w:r>
        <w:rPr>
          <w:i/>
          <w:color w:val="FF0000"/>
        </w:rPr>
        <w:t>.</w:t>
      </w:r>
    </w:p>
    <w:p w14:paraId="30145CEF" w14:textId="77777777" w:rsidR="00522043" w:rsidRDefault="00000000">
      <w:pPr>
        <w:pStyle w:val="Author-eListParagraph"/>
        <w:numPr>
          <w:ilvl w:val="0"/>
          <w:numId w:val="645"/>
        </w:numPr>
      </w:pPr>
      <w:r>
        <w:rPr>
          <w:rFonts w:ascii="Times New Roman"/>
          <w:color w:val="3366FF"/>
          <w:sz w:val="14"/>
        </w:rPr>
        <w:t> </w:t>
      </w:r>
      <w:r>
        <w:rPr>
          <w:rStyle w:val="facultChar"/>
          <w:i/>
          <w:u w:val="single"/>
        </w:rPr>
        <w:t>Coupures thermiques</w:t>
      </w:r>
    </w:p>
    <w:p w14:paraId="183E0189" w14:textId="77777777" w:rsidR="00522043" w:rsidRDefault="00000000">
      <w:pPr>
        <w:spacing w:line="256" w:lineRule="auto"/>
      </w:pPr>
      <w:r>
        <w:rPr>
          <w:rStyle w:val="facultChar"/>
          <w:i/>
        </w:rPr>
        <w:t>Des dispositifs adéquats sont utilisés pour éviter tout pont thermique.</w:t>
      </w:r>
    </w:p>
    <w:p w14:paraId="1DCDADE7" w14:textId="77777777" w:rsidR="00522043" w:rsidRDefault="00000000">
      <w:pPr>
        <w:pStyle w:val="pheading"/>
      </w:pPr>
      <w:r>
        <w:t>MESURAGE</w:t>
      </w:r>
    </w:p>
    <w:p w14:paraId="7695352E" w14:textId="77777777" w:rsidR="00522043" w:rsidRDefault="00000000">
      <w:pPr>
        <w:pStyle w:val="pheading"/>
      </w:pPr>
      <w:r>
        <w:t>- unité de mesure:</w:t>
      </w:r>
    </w:p>
    <w:p w14:paraId="552623BD" w14:textId="77777777" w:rsidR="00522043" w:rsidRDefault="00522043"/>
    <w:p w14:paraId="3335F795" w14:textId="77777777" w:rsidR="00522043" w:rsidRDefault="00522043"/>
    <w:p w14:paraId="3867D483" w14:textId="77777777" w:rsidR="00522043" w:rsidRDefault="00000000">
      <w:r>
        <w:rPr>
          <w:b/>
        </w:rPr>
        <w:t>COLONNE</w:t>
      </w:r>
    </w:p>
    <w:p w14:paraId="02508713" w14:textId="77777777" w:rsidR="00522043" w:rsidRDefault="00000000">
      <w:r>
        <w:rPr>
          <w:rStyle w:val="optioncarChar"/>
        </w:rPr>
        <w:t>kg </w:t>
      </w:r>
      <w:r>
        <w:t xml:space="preserve">(par défaut) </w:t>
      </w:r>
      <w:r>
        <w:rPr>
          <w:rStyle w:val="optioncarChar"/>
        </w:rPr>
        <w:t>/ m / pc.</w:t>
      </w:r>
    </w:p>
    <w:p w14:paraId="665AA371" w14:textId="77777777" w:rsidR="00522043" w:rsidRDefault="00000000">
      <w:r>
        <w:rPr>
          <w:b/>
          <w:i/>
        </w:rPr>
        <w:t>(Soit par défaut)</w:t>
      </w:r>
    </w:p>
    <w:p w14:paraId="3E3D0117" w14:textId="77777777" w:rsidR="00522043" w:rsidRDefault="00000000">
      <w:r>
        <w:rPr>
          <w:rStyle w:val="soitChar"/>
        </w:rPr>
        <w:t> 1. kg.</w:t>
      </w:r>
    </w:p>
    <w:p w14:paraId="455FB46F" w14:textId="77777777" w:rsidR="00522043" w:rsidRDefault="00000000">
      <w:r>
        <w:rPr>
          <w:b/>
          <w:i/>
        </w:rPr>
        <w:t>(Soit)</w:t>
      </w:r>
    </w:p>
    <w:p w14:paraId="0399E171" w14:textId="77777777" w:rsidR="00522043" w:rsidRDefault="00000000">
      <w:r>
        <w:rPr>
          <w:rStyle w:val="soitChar"/>
        </w:rPr>
        <w:t>  2 ou 3. m</w:t>
      </w:r>
    </w:p>
    <w:p w14:paraId="416A5ABB" w14:textId="77777777" w:rsidR="00522043" w:rsidRDefault="00000000">
      <w:r>
        <w:rPr>
          <w:b/>
          <w:i/>
        </w:rPr>
        <w:t>(Soit)</w:t>
      </w:r>
    </w:p>
    <w:p w14:paraId="282797FE" w14:textId="77777777" w:rsidR="00522043" w:rsidRDefault="00000000">
      <w:r>
        <w:rPr>
          <w:rStyle w:val="soitChar"/>
        </w:rPr>
        <w:t>  4 ou 5. pc</w:t>
      </w:r>
    </w:p>
    <w:p w14:paraId="11FEBFDF" w14:textId="77777777" w:rsidR="00522043" w:rsidRDefault="00000000">
      <w:r>
        <w:rPr>
          <w:rStyle w:val="soitChar"/>
        </w:rPr>
        <w:t> </w:t>
      </w:r>
    </w:p>
    <w:p w14:paraId="75138442" w14:textId="77777777" w:rsidR="00522043" w:rsidRDefault="00000000">
      <w:r>
        <w:rPr>
          <w:b/>
        </w:rPr>
        <w:t>FLOCAGE</w:t>
      </w:r>
    </w:p>
    <w:p w14:paraId="08C5C54D" w14:textId="77777777" w:rsidR="00522043" w:rsidRDefault="00000000">
      <w:r>
        <w:t>Le traitement au feu par flocage est compté séparément et fait l’objet d’un (de) poste(s) supplémentaire(s) dans le présent article :</w:t>
      </w:r>
    </w:p>
    <w:p w14:paraId="262ECF0D" w14:textId="77777777" w:rsidR="00522043" w:rsidRDefault="00000000">
      <w:r>
        <w:rPr>
          <w:rStyle w:val="optioncarChar"/>
        </w:rPr>
        <w:t xml:space="preserve">m² </w:t>
      </w:r>
      <w:r>
        <w:t>(par défaut)</w:t>
      </w:r>
      <w:r>
        <w:rPr>
          <w:rStyle w:val="optioncarChar"/>
        </w:rPr>
        <w:t xml:space="preserve"> / m / pc.</w:t>
      </w:r>
    </w:p>
    <w:p w14:paraId="6CC9E26A" w14:textId="77777777" w:rsidR="00522043" w:rsidRDefault="00000000">
      <w:r>
        <w:rPr>
          <w:b/>
          <w:i/>
        </w:rPr>
        <w:t>(Soit par défaut)</w:t>
      </w:r>
    </w:p>
    <w:p w14:paraId="17FFDB4B" w14:textId="77777777" w:rsidR="00522043" w:rsidRDefault="00000000">
      <w:r>
        <w:rPr>
          <w:rStyle w:val="soitChar"/>
        </w:rPr>
        <w:t> 1. m².</w:t>
      </w:r>
    </w:p>
    <w:p w14:paraId="4D8C9D8B" w14:textId="77777777" w:rsidR="00522043" w:rsidRDefault="00000000">
      <w:r>
        <w:rPr>
          <w:b/>
          <w:i/>
        </w:rPr>
        <w:t>(Soit)</w:t>
      </w:r>
    </w:p>
    <w:p w14:paraId="2684BA69" w14:textId="77777777" w:rsidR="00522043" w:rsidRDefault="00000000">
      <w:r>
        <w:rPr>
          <w:rStyle w:val="soitChar"/>
        </w:rPr>
        <w:t> 2. m</w:t>
      </w:r>
    </w:p>
    <w:p w14:paraId="4CF00A9C" w14:textId="77777777" w:rsidR="00522043" w:rsidRDefault="00000000">
      <w:r>
        <w:rPr>
          <w:b/>
          <w:i/>
        </w:rPr>
        <w:t>(Soit)</w:t>
      </w:r>
    </w:p>
    <w:p w14:paraId="2FD3F2EA" w14:textId="77777777" w:rsidR="00522043" w:rsidRDefault="00000000">
      <w:r>
        <w:rPr>
          <w:rStyle w:val="soitChar"/>
        </w:rPr>
        <w:t> 3. pc</w:t>
      </w:r>
    </w:p>
    <w:p w14:paraId="711AD897" w14:textId="77777777" w:rsidR="00522043" w:rsidRDefault="00522043"/>
    <w:p w14:paraId="2DF4140A" w14:textId="77777777" w:rsidR="00522043" w:rsidRDefault="00000000">
      <w:r>
        <w:rPr>
          <w:b/>
        </w:rPr>
        <w:t>COUPURE THERMIQUE</w:t>
      </w:r>
    </w:p>
    <w:p w14:paraId="07B18ECA" w14:textId="77777777" w:rsidR="00522043" w:rsidRDefault="00000000">
      <w:r>
        <w:rPr>
          <w:rStyle w:val="optioncarChar"/>
        </w:rPr>
        <w:t>pièce</w:t>
      </w:r>
    </w:p>
    <w:p w14:paraId="41BF95FA" w14:textId="77777777" w:rsidR="00522043" w:rsidRDefault="00000000">
      <w:pPr>
        <w:pStyle w:val="pheading"/>
      </w:pPr>
      <w:r>
        <w:t>- code de mesurage:</w:t>
      </w:r>
    </w:p>
    <w:p w14:paraId="6DE9734E" w14:textId="77777777" w:rsidR="00522043" w:rsidRDefault="00522043"/>
    <w:p w14:paraId="2FF96F39" w14:textId="77777777" w:rsidR="00522043" w:rsidRDefault="00522043"/>
    <w:p w14:paraId="0F2CA92A" w14:textId="77777777" w:rsidR="00522043" w:rsidRDefault="00000000">
      <w:r>
        <w:rPr>
          <w:b/>
        </w:rPr>
        <w:t>COLONNE</w:t>
      </w:r>
    </w:p>
    <w:p w14:paraId="3F62605D" w14:textId="77777777" w:rsidR="00522043" w:rsidRDefault="00000000">
      <w:r>
        <w:t>Distinctions faites suivant les types de profilés, nuances et qualités d’acier.</w:t>
      </w:r>
    </w:p>
    <w:p w14:paraId="3C179ACA"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709A0A67" w14:textId="77777777" w:rsidR="00522043" w:rsidRDefault="00000000">
      <w:r>
        <w:rPr>
          <w:b/>
          <w:i/>
        </w:rPr>
        <w:t>(Soit par défaut)</w:t>
      </w:r>
    </w:p>
    <w:p w14:paraId="608DF525"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410283A7" w14:textId="77777777" w:rsidR="00522043" w:rsidRDefault="00000000">
      <w:r>
        <w:rPr>
          <w:b/>
          <w:i/>
        </w:rPr>
        <w:t>(Soit)</w:t>
      </w:r>
    </w:p>
    <w:p w14:paraId="18817723"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39C4288C" w14:textId="77777777" w:rsidR="00522043" w:rsidRDefault="00000000">
      <w:r>
        <w:rPr>
          <w:b/>
          <w:i/>
        </w:rPr>
        <w:t>(Soit)</w:t>
      </w:r>
    </w:p>
    <w:p w14:paraId="35544A7E"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7DBA901F" w14:textId="77777777" w:rsidR="00522043" w:rsidRDefault="00000000">
      <w:r>
        <w:rPr>
          <w:b/>
          <w:i/>
        </w:rPr>
        <w:t>(Soit)</w:t>
      </w:r>
    </w:p>
    <w:p w14:paraId="7937F8FC"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7357C1F9" w14:textId="77777777" w:rsidR="00522043" w:rsidRDefault="00000000">
      <w:r>
        <w:rPr>
          <w:b/>
          <w:i/>
        </w:rPr>
        <w:t>(Soit)</w:t>
      </w:r>
    </w:p>
    <w:p w14:paraId="08B952FD"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8B16C2E" w14:textId="77777777" w:rsidR="00522043" w:rsidRDefault="00522043"/>
    <w:p w14:paraId="59900A5C" w14:textId="77777777" w:rsidR="00522043" w:rsidRDefault="00000000">
      <w:r>
        <w:rPr>
          <w:b/>
        </w:rPr>
        <w:t>FLOCAGE</w:t>
      </w:r>
    </w:p>
    <w:p w14:paraId="05EA499C"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0816A584" w14:textId="77777777" w:rsidR="00522043" w:rsidRDefault="00000000">
      <w:r>
        <w:rPr>
          <w:b/>
          <w:i/>
        </w:rPr>
        <w:t>(Soit par défaut)</w:t>
      </w:r>
    </w:p>
    <w:p w14:paraId="67D86323"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36019AB" w14:textId="77777777" w:rsidR="00522043" w:rsidRDefault="00000000">
      <w:r>
        <w:rPr>
          <w:b/>
          <w:i/>
        </w:rPr>
        <w:t>(Soit)</w:t>
      </w:r>
    </w:p>
    <w:p w14:paraId="48C59ACC"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5FD070AE" w14:textId="77777777" w:rsidR="00522043" w:rsidRDefault="00000000">
      <w:r>
        <w:rPr>
          <w:b/>
          <w:i/>
        </w:rPr>
        <w:t>(Soit)</w:t>
      </w:r>
    </w:p>
    <w:p w14:paraId="5A7FA49E"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6DDB2055" w14:textId="77777777" w:rsidR="00522043" w:rsidRDefault="00522043"/>
    <w:p w14:paraId="0A743C0B" w14:textId="77777777" w:rsidR="00522043" w:rsidRDefault="00000000">
      <w:pPr>
        <w:spacing w:after="0" w:line="256" w:lineRule="auto"/>
        <w:jc w:val="both"/>
      </w:pPr>
      <w:r>
        <w:rPr>
          <w:b/>
        </w:rPr>
        <w:t>COUPURE THERMIQUE</w:t>
      </w:r>
    </w:p>
    <w:p w14:paraId="2830197C" w14:textId="77777777" w:rsidR="00522043" w:rsidRDefault="00000000">
      <w:r>
        <w:rPr>
          <w:rStyle w:val="optioncarChar"/>
        </w:rPr>
        <w:t>À la pièce, ventilée suivant les types d’éléments</w:t>
      </w:r>
    </w:p>
    <w:p w14:paraId="584E7952" w14:textId="77777777" w:rsidR="00522043" w:rsidRDefault="00000000">
      <w:pPr>
        <w:pStyle w:val="pheading"/>
      </w:pPr>
      <w:r>
        <w:t>- nature du marché:</w:t>
      </w:r>
    </w:p>
    <w:p w14:paraId="55911F5F" w14:textId="77777777" w:rsidR="00522043" w:rsidRDefault="00522043"/>
    <w:p w14:paraId="3B6D5E85" w14:textId="77777777" w:rsidR="00522043" w:rsidRDefault="00522043"/>
    <w:p w14:paraId="6DCFFA71" w14:textId="77777777" w:rsidR="00522043" w:rsidRDefault="00000000">
      <w:r>
        <w:rPr>
          <w:rStyle w:val="optioncarChar"/>
        </w:rPr>
        <w:t>QF</w:t>
      </w:r>
      <w:r>
        <w:t xml:space="preserve"> (par défaut) </w:t>
      </w:r>
      <w:r>
        <w:rPr>
          <w:rStyle w:val="optioncarChar"/>
        </w:rPr>
        <w:t>/ QP</w:t>
      </w:r>
    </w:p>
    <w:p w14:paraId="5EC7B0FE" w14:textId="77777777" w:rsidR="00522043" w:rsidRDefault="00000000">
      <w:pPr>
        <w:pStyle w:val="soit"/>
      </w:pPr>
      <w:r>
        <w:rPr>
          <w:rStyle w:val="normalChar"/>
          <w:b/>
          <w:i/>
          <w:color w:val="000000"/>
        </w:rPr>
        <w:t xml:space="preserve">(Soit par défaut) </w:t>
      </w:r>
    </w:p>
    <w:p w14:paraId="2DDDE880" w14:textId="77777777" w:rsidR="00522043" w:rsidRDefault="00000000">
      <w:r>
        <w:rPr>
          <w:rStyle w:val="soitChar"/>
        </w:rPr>
        <w:t xml:space="preserve">1. QF </w:t>
      </w:r>
    </w:p>
    <w:p w14:paraId="352D4361" w14:textId="77777777" w:rsidR="00522043" w:rsidRDefault="00000000">
      <w:r>
        <w:rPr>
          <w:b/>
          <w:i/>
        </w:rPr>
        <w:t>(Soit)</w:t>
      </w:r>
    </w:p>
    <w:p w14:paraId="247EA1A7" w14:textId="77777777" w:rsidR="00522043" w:rsidRDefault="00000000">
      <w:r>
        <w:rPr>
          <w:rStyle w:val="soitChar"/>
        </w:rPr>
        <w:t>2. QP</w:t>
      </w:r>
    </w:p>
    <w:p w14:paraId="290C4D19" w14:textId="77777777" w:rsidR="00522043" w:rsidRDefault="00000000">
      <w:pPr>
        <w:pStyle w:val="Author-eSectionHeading6"/>
      </w:pPr>
      <w:bookmarkStart w:id="1219" w:name="_Toc112759768"/>
      <w:r>
        <w:t>23.14.3d Colonnes alvéolaires en acier inoxydable CCTB 01.10</w:t>
      </w:r>
      <w:bookmarkEnd w:id="1219"/>
    </w:p>
    <w:p w14:paraId="57F69238" w14:textId="77777777" w:rsidR="00522043" w:rsidRDefault="00000000">
      <w:pPr>
        <w:pStyle w:val="pheading"/>
      </w:pPr>
      <w:r>
        <w:t>DESCRIPTION</w:t>
      </w:r>
    </w:p>
    <w:p w14:paraId="29545BE4" w14:textId="77777777" w:rsidR="00522043" w:rsidRDefault="00000000">
      <w:pPr>
        <w:pStyle w:val="pheading"/>
      </w:pPr>
      <w:r>
        <w:t>- Définition / Comprend</w:t>
      </w:r>
    </w:p>
    <w:p w14:paraId="245602BC" w14:textId="77777777" w:rsidR="00522043" w:rsidRDefault="00522043"/>
    <w:p w14:paraId="12B3B606" w14:textId="77777777" w:rsidR="00522043" w:rsidRDefault="00000000">
      <w:r>
        <w:t>Il s'agit de l’ensemble des colonnes alvéolaires reconstituées soudées à partir de poutrelles en acier inoxydable conformes à la [NBN EN 10088 série]. Le soudage de ces poutrelles découpées suivant une ligne spécifique est conforme à la [NBN EN 1090-2]. </w:t>
      </w:r>
    </w:p>
    <w:p w14:paraId="135AC1D9" w14:textId="77777777" w:rsidR="00522043" w:rsidRDefault="00000000">
      <w:pPr>
        <w:pStyle w:val="pheading"/>
      </w:pPr>
      <w:r>
        <w:t>- Localisation</w:t>
      </w:r>
    </w:p>
    <w:p w14:paraId="1BCB681E" w14:textId="77777777" w:rsidR="00522043" w:rsidRDefault="00522043"/>
    <w:p w14:paraId="656608E9" w14:textId="77777777" w:rsidR="00522043" w:rsidRDefault="00000000">
      <w:r>
        <w:rPr>
          <w:rFonts w:ascii="Calibri"/>
          <w:sz w:val="22"/>
        </w:rPr>
        <w:t>Les travaux sont localis</w:t>
      </w:r>
      <w:r>
        <w:rPr>
          <w:rFonts w:ascii="Calibri"/>
          <w:sz w:val="22"/>
        </w:rPr>
        <w:t>é</w:t>
      </w:r>
      <w:r>
        <w:rPr>
          <w:rFonts w:ascii="Calibri"/>
          <w:sz w:val="22"/>
        </w:rPr>
        <w:t xml:space="preserve">s : </w:t>
      </w:r>
      <w:r>
        <w:rPr>
          <w:rStyle w:val="optioncarChar"/>
        </w:rPr>
        <w:t>Voir plans et métrés détaillés </w:t>
      </w:r>
      <w:r>
        <w:t>(par défaut) </w:t>
      </w:r>
      <w:r>
        <w:rPr>
          <w:rStyle w:val="optioncarChar"/>
        </w:rPr>
        <w:t>/ *** </w:t>
      </w:r>
      <w:r>
        <w:rPr>
          <w:color w:val="000000"/>
        </w:rPr>
        <w:t>.</w:t>
      </w:r>
    </w:p>
    <w:p w14:paraId="1670AD76" w14:textId="77777777" w:rsidR="00522043" w:rsidRDefault="00000000">
      <w:pPr>
        <w:pStyle w:val="pheading"/>
      </w:pPr>
      <w:r>
        <w:t>EXÉCUTION / MISE EN ŒUVRE</w:t>
      </w:r>
    </w:p>
    <w:p w14:paraId="7BBB4109" w14:textId="77777777" w:rsidR="00522043" w:rsidRDefault="00000000">
      <w:pPr>
        <w:pStyle w:val="pheading"/>
      </w:pPr>
      <w:r>
        <w:t>- Notes d’exécution complémentaires</w:t>
      </w:r>
    </w:p>
    <w:p w14:paraId="59BAE6D0" w14:textId="77777777" w:rsidR="00522043" w:rsidRDefault="00000000">
      <w:r>
        <w:rPr>
          <w:rStyle w:val="facultChar"/>
        </w:rPr>
        <w:t>Le présent article comprend également des coupures thermiques : Des dispositifs adéquats sont utilisés pour éviter tout pont thermique.</w:t>
      </w:r>
    </w:p>
    <w:p w14:paraId="72358CCE" w14:textId="77777777" w:rsidR="00522043" w:rsidRDefault="00000000">
      <w:pPr>
        <w:pStyle w:val="pheading"/>
      </w:pPr>
      <w:r>
        <w:t>MESURAGE</w:t>
      </w:r>
    </w:p>
    <w:p w14:paraId="0B67B379" w14:textId="77777777" w:rsidR="00522043" w:rsidRDefault="00000000">
      <w:pPr>
        <w:pStyle w:val="pheading"/>
      </w:pPr>
      <w:r>
        <w:t>- unité de mesure:</w:t>
      </w:r>
    </w:p>
    <w:p w14:paraId="245CED85" w14:textId="77777777" w:rsidR="00522043" w:rsidRDefault="00522043"/>
    <w:p w14:paraId="1C10C283" w14:textId="77777777" w:rsidR="00522043" w:rsidRDefault="00522043"/>
    <w:p w14:paraId="4A02E219" w14:textId="77777777" w:rsidR="00522043" w:rsidRDefault="00000000">
      <w:r>
        <w:rPr>
          <w:b/>
        </w:rPr>
        <w:t>COLONNE</w:t>
      </w:r>
    </w:p>
    <w:p w14:paraId="6BA8AFFF" w14:textId="77777777" w:rsidR="00522043" w:rsidRDefault="00000000">
      <w:r>
        <w:rPr>
          <w:rStyle w:val="optioncarChar"/>
        </w:rPr>
        <w:t>kg </w:t>
      </w:r>
      <w:r>
        <w:t xml:space="preserve">(par défaut) </w:t>
      </w:r>
      <w:r>
        <w:rPr>
          <w:rStyle w:val="optioncarChar"/>
        </w:rPr>
        <w:t>/ m / pc.</w:t>
      </w:r>
    </w:p>
    <w:p w14:paraId="4174BE73" w14:textId="77777777" w:rsidR="00522043" w:rsidRDefault="00000000">
      <w:r>
        <w:rPr>
          <w:b/>
          <w:i/>
        </w:rPr>
        <w:t>(Soit par défaut)</w:t>
      </w:r>
    </w:p>
    <w:p w14:paraId="36BB2283" w14:textId="77777777" w:rsidR="00522043" w:rsidRDefault="00000000">
      <w:r>
        <w:rPr>
          <w:rStyle w:val="soitChar"/>
        </w:rPr>
        <w:t> 1. kg.</w:t>
      </w:r>
    </w:p>
    <w:p w14:paraId="4427C22C" w14:textId="77777777" w:rsidR="00522043" w:rsidRDefault="00000000">
      <w:r>
        <w:rPr>
          <w:b/>
          <w:i/>
        </w:rPr>
        <w:t>(Soit)</w:t>
      </w:r>
    </w:p>
    <w:p w14:paraId="4450EFDF" w14:textId="77777777" w:rsidR="00522043" w:rsidRDefault="00000000">
      <w:r>
        <w:rPr>
          <w:rStyle w:val="soitChar"/>
        </w:rPr>
        <w:t>  2 ou 3. m</w:t>
      </w:r>
    </w:p>
    <w:p w14:paraId="700F0857" w14:textId="77777777" w:rsidR="00522043" w:rsidRDefault="00000000">
      <w:r>
        <w:rPr>
          <w:b/>
          <w:i/>
        </w:rPr>
        <w:t>(Soit)</w:t>
      </w:r>
    </w:p>
    <w:p w14:paraId="0BBFD2A4" w14:textId="77777777" w:rsidR="00522043" w:rsidRDefault="00000000">
      <w:r>
        <w:rPr>
          <w:rStyle w:val="soitChar"/>
        </w:rPr>
        <w:t>  4 ou 5. pc</w:t>
      </w:r>
    </w:p>
    <w:p w14:paraId="590099BF" w14:textId="77777777" w:rsidR="00522043" w:rsidRDefault="00000000">
      <w:r>
        <w:rPr>
          <w:rStyle w:val="soitChar"/>
        </w:rPr>
        <w:t> </w:t>
      </w:r>
    </w:p>
    <w:p w14:paraId="071708C3" w14:textId="77777777" w:rsidR="00522043" w:rsidRDefault="00000000">
      <w:r>
        <w:rPr>
          <w:b/>
        </w:rPr>
        <w:t>FLOCAGE</w:t>
      </w:r>
    </w:p>
    <w:p w14:paraId="19B7C230" w14:textId="77777777" w:rsidR="00522043" w:rsidRDefault="00000000">
      <w:r>
        <w:t>Le traitement au feu par flocage est compté séparément et fait l’objet d’un (de) poste(s) supplémentaire(s) dans le présent article :</w:t>
      </w:r>
    </w:p>
    <w:p w14:paraId="39A15865" w14:textId="77777777" w:rsidR="00522043" w:rsidRDefault="00000000">
      <w:r>
        <w:rPr>
          <w:rStyle w:val="optioncarChar"/>
        </w:rPr>
        <w:t xml:space="preserve">m² </w:t>
      </w:r>
      <w:r>
        <w:t>(par défaut)</w:t>
      </w:r>
      <w:r>
        <w:rPr>
          <w:rStyle w:val="optioncarChar"/>
        </w:rPr>
        <w:t xml:space="preserve"> / m / pc.</w:t>
      </w:r>
    </w:p>
    <w:p w14:paraId="7DC8F3ED" w14:textId="77777777" w:rsidR="00522043" w:rsidRDefault="00000000">
      <w:r>
        <w:rPr>
          <w:b/>
          <w:i/>
        </w:rPr>
        <w:t>(Soit par défaut)</w:t>
      </w:r>
    </w:p>
    <w:p w14:paraId="2142D81D" w14:textId="77777777" w:rsidR="00522043" w:rsidRDefault="00000000">
      <w:r>
        <w:rPr>
          <w:rStyle w:val="soitChar"/>
        </w:rPr>
        <w:t> 1. m².</w:t>
      </w:r>
    </w:p>
    <w:p w14:paraId="1C69A4AF" w14:textId="77777777" w:rsidR="00522043" w:rsidRDefault="00000000">
      <w:r>
        <w:rPr>
          <w:b/>
          <w:i/>
        </w:rPr>
        <w:t>(Soit)</w:t>
      </w:r>
    </w:p>
    <w:p w14:paraId="1BDF8061" w14:textId="77777777" w:rsidR="00522043" w:rsidRDefault="00000000">
      <w:r>
        <w:rPr>
          <w:rStyle w:val="soitChar"/>
        </w:rPr>
        <w:t> 2. m</w:t>
      </w:r>
    </w:p>
    <w:p w14:paraId="684CC28E" w14:textId="77777777" w:rsidR="00522043" w:rsidRDefault="00000000">
      <w:r>
        <w:rPr>
          <w:b/>
          <w:i/>
        </w:rPr>
        <w:t>(Soit)</w:t>
      </w:r>
    </w:p>
    <w:p w14:paraId="63D0C010" w14:textId="77777777" w:rsidR="00522043" w:rsidRDefault="00000000">
      <w:r>
        <w:rPr>
          <w:rStyle w:val="soitChar"/>
        </w:rPr>
        <w:t> 3. pc</w:t>
      </w:r>
    </w:p>
    <w:p w14:paraId="5A651707" w14:textId="77777777" w:rsidR="00522043" w:rsidRDefault="00522043"/>
    <w:p w14:paraId="733152FD" w14:textId="77777777" w:rsidR="00522043" w:rsidRDefault="00000000">
      <w:r>
        <w:rPr>
          <w:b/>
        </w:rPr>
        <w:t>COUPURE THERMIQUE</w:t>
      </w:r>
    </w:p>
    <w:p w14:paraId="46499FE2" w14:textId="77777777" w:rsidR="00522043" w:rsidRDefault="00000000">
      <w:r>
        <w:rPr>
          <w:rStyle w:val="optioncarChar"/>
        </w:rPr>
        <w:t>pièce</w:t>
      </w:r>
    </w:p>
    <w:p w14:paraId="11877134" w14:textId="77777777" w:rsidR="00522043" w:rsidRDefault="00000000">
      <w:pPr>
        <w:pStyle w:val="pheading"/>
      </w:pPr>
      <w:r>
        <w:t>- code de mesurage:</w:t>
      </w:r>
    </w:p>
    <w:p w14:paraId="140E920A" w14:textId="77777777" w:rsidR="00522043" w:rsidRDefault="00522043"/>
    <w:p w14:paraId="0E053B50" w14:textId="77777777" w:rsidR="00522043" w:rsidRDefault="00522043"/>
    <w:p w14:paraId="79C12FF2" w14:textId="77777777" w:rsidR="00522043" w:rsidRDefault="00000000">
      <w:r>
        <w:rPr>
          <w:b/>
        </w:rPr>
        <w:t>COLONNE</w:t>
      </w:r>
    </w:p>
    <w:p w14:paraId="0359467C" w14:textId="77777777" w:rsidR="00522043" w:rsidRDefault="00000000">
      <w:r>
        <w:t>Distinctions faites suivant les types de profilés, nuances et qualités d’acier.</w:t>
      </w:r>
    </w:p>
    <w:p w14:paraId="12F1C85C" w14:textId="77777777" w:rsidR="00522043" w:rsidRDefault="00000000">
      <w:r>
        <w:rPr>
          <w:rStyle w:val="optioncarChar"/>
        </w:rPr>
        <w:t xml:space="preserve">Masse </w:t>
      </w:r>
      <w:r>
        <w:t xml:space="preserve">(par défaut) </w:t>
      </w:r>
      <w:r>
        <w:rPr>
          <w:rStyle w:val="optioncarChar"/>
        </w:rPr>
        <w:t>/ Longueur nette / Longueur nette d’exécution / Pièce nette / Pièce d’exécution</w:t>
      </w:r>
    </w:p>
    <w:p w14:paraId="60A02592" w14:textId="77777777" w:rsidR="00522043" w:rsidRDefault="00000000">
      <w:r>
        <w:rPr>
          <w:b/>
          <w:i/>
        </w:rPr>
        <w:t>(Soit par défaut)</w:t>
      </w:r>
    </w:p>
    <w:p w14:paraId="7ACE3C0F" w14:textId="77777777" w:rsidR="00522043" w:rsidRDefault="0000000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14:paraId="54E30C7A" w14:textId="77777777" w:rsidR="00522043" w:rsidRDefault="00000000">
      <w:r>
        <w:rPr>
          <w:b/>
          <w:i/>
        </w:rPr>
        <w:t>(Soit)</w:t>
      </w:r>
    </w:p>
    <w:p w14:paraId="25627612" w14:textId="77777777" w:rsidR="00522043" w:rsidRDefault="0000000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14:paraId="4D584A88" w14:textId="77777777" w:rsidR="00522043" w:rsidRDefault="00000000">
      <w:r>
        <w:rPr>
          <w:b/>
          <w:i/>
        </w:rPr>
        <w:t>(Soit)</w:t>
      </w:r>
    </w:p>
    <w:p w14:paraId="4F3033DF" w14:textId="77777777" w:rsidR="00522043" w:rsidRDefault="0000000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14:paraId="0742E482" w14:textId="77777777" w:rsidR="00522043" w:rsidRDefault="00000000">
      <w:r>
        <w:rPr>
          <w:b/>
          <w:i/>
        </w:rPr>
        <w:t>(Soit)</w:t>
      </w:r>
    </w:p>
    <w:p w14:paraId="2C44F152" w14:textId="77777777" w:rsidR="00522043" w:rsidRDefault="0000000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14:paraId="6BEAA310" w14:textId="77777777" w:rsidR="00522043" w:rsidRDefault="00000000">
      <w:r>
        <w:rPr>
          <w:b/>
          <w:i/>
        </w:rPr>
        <w:t>(Soit)</w:t>
      </w:r>
    </w:p>
    <w:p w14:paraId="237E9992" w14:textId="77777777" w:rsidR="00522043" w:rsidRDefault="0000000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14:paraId="4AD63A26" w14:textId="77777777" w:rsidR="00522043" w:rsidRDefault="00522043"/>
    <w:p w14:paraId="1781A1EB" w14:textId="77777777" w:rsidR="00522043" w:rsidRDefault="00000000">
      <w:r>
        <w:rPr>
          <w:b/>
        </w:rPr>
        <w:t>FLOCAGE</w:t>
      </w:r>
    </w:p>
    <w:p w14:paraId="632D6D3D" w14:textId="77777777" w:rsidR="00522043" w:rsidRDefault="0000000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14:paraId="60C4B831" w14:textId="77777777" w:rsidR="00522043" w:rsidRDefault="00000000">
      <w:r>
        <w:rPr>
          <w:b/>
          <w:i/>
        </w:rPr>
        <w:t>(Soit par défaut)</w:t>
      </w:r>
    </w:p>
    <w:p w14:paraId="75DB1361" w14:textId="77777777" w:rsidR="00522043" w:rsidRDefault="00000000">
      <w:r>
        <w:rPr>
          <w:rStyle w:val="soitChar"/>
        </w:rPr>
        <w:t xml:space="preserve">1. </w:t>
      </w:r>
      <w:r>
        <w:rPr>
          <w:rStyle w:val="soitChar"/>
          <w:u w:val="single"/>
        </w:rPr>
        <w:t>Surface nette</w:t>
      </w:r>
      <w:r>
        <w:rPr>
          <w:rStyle w:val="soitChar"/>
        </w:rPr>
        <w:t xml:space="preserve"> : </w:t>
      </w:r>
      <w:r>
        <w:br/>
      </w:r>
      <w:r>
        <w:rPr>
          <w:rStyle w:val="soitChar"/>
        </w:rPr>
        <w:t>Surface nette à traiter.</w:t>
      </w:r>
    </w:p>
    <w:p w14:paraId="7083596F" w14:textId="77777777" w:rsidR="00522043" w:rsidRDefault="00000000">
      <w:r>
        <w:rPr>
          <w:b/>
          <w:i/>
        </w:rPr>
        <w:t>(Soit)</w:t>
      </w:r>
    </w:p>
    <w:p w14:paraId="7A0AF86C" w14:textId="77777777" w:rsidR="00522043" w:rsidRDefault="00000000">
      <w:r>
        <w:rPr>
          <w:rStyle w:val="soitChar"/>
        </w:rPr>
        <w:t xml:space="preserve">2. </w:t>
      </w:r>
      <w:r>
        <w:rPr>
          <w:rStyle w:val="soitChar"/>
          <w:u w:val="single"/>
        </w:rPr>
        <w:t>Longueur nette</w:t>
      </w:r>
      <w:r>
        <w:rPr>
          <w:rStyle w:val="soitChar"/>
        </w:rPr>
        <w:t xml:space="preserve"> : </w:t>
      </w:r>
      <w:r>
        <w:br/>
      </w:r>
      <w:r>
        <w:rPr>
          <w:rStyle w:val="soitChar"/>
        </w:rPr>
        <w:t>Longueur nette à traiter.</w:t>
      </w:r>
    </w:p>
    <w:p w14:paraId="11E9463E" w14:textId="77777777" w:rsidR="00522043" w:rsidRDefault="00000000">
      <w:r>
        <w:rPr>
          <w:b/>
          <w:i/>
        </w:rPr>
        <w:t>(Soit)</w:t>
      </w:r>
    </w:p>
    <w:p w14:paraId="3D386781" w14:textId="77777777" w:rsidR="00522043" w:rsidRDefault="0000000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14:paraId="37E7956F" w14:textId="77777777" w:rsidR="00522043" w:rsidRDefault="00522043"/>
    <w:p w14:paraId="4A5C876F" w14:textId="77777777" w:rsidR="00522043" w:rsidRDefault="00000000">
      <w:pPr>
        <w:spacing w:after="0" w:line="256" w:lineRule="auto"/>
        <w:jc w:val="both"/>
      </w:pPr>
      <w:r>
        <w:rPr>
          <w:b/>
        </w:rPr>
        <w:t>COUPURE THERMIQUE</w:t>
      </w:r>
    </w:p>
    <w:p w14:paraId="5AC48B6F" w14:textId="77777777" w:rsidR="00522043" w:rsidRDefault="00000000">
      <w:r>
        <w:rPr>
          <w:rStyle w:val="optioncarChar"/>
        </w:rPr>
        <w:t>À la pièce, ventilée suivant les types d’éléments</w:t>
      </w:r>
    </w:p>
    <w:p w14:paraId="4126008F" w14:textId="77777777" w:rsidR="00522043" w:rsidRDefault="00000000">
      <w:pPr>
        <w:pStyle w:val="pheading"/>
      </w:pPr>
      <w:r>
        <w:t>- nature du marché:</w:t>
      </w:r>
    </w:p>
    <w:p w14:paraId="69F0429E" w14:textId="77777777" w:rsidR="00522043" w:rsidRDefault="00522043"/>
    <w:p w14:paraId="41388AFA" w14:textId="77777777" w:rsidR="00522043" w:rsidRDefault="00522043"/>
    <w:p w14:paraId="31388205" w14:textId="77777777" w:rsidR="00522043" w:rsidRDefault="00000000">
      <w:r>
        <w:rPr>
          <w:rStyle w:val="optioncarChar"/>
        </w:rPr>
        <w:t>QF</w:t>
      </w:r>
      <w:r>
        <w:t xml:space="preserve"> (par défaut) </w:t>
      </w:r>
      <w:r>
        <w:rPr>
          <w:rStyle w:val="optioncarChar"/>
        </w:rPr>
        <w:t>/ QP</w:t>
      </w:r>
    </w:p>
    <w:p w14:paraId="5FE0D48E" w14:textId="77777777" w:rsidR="00522043" w:rsidRDefault="00000000">
      <w:pPr>
        <w:pStyle w:val="soit"/>
      </w:pPr>
      <w:r>
        <w:rPr>
          <w:rStyle w:val="normalChar"/>
          <w:b/>
          <w:i/>
          <w:color w:val="000000"/>
        </w:rPr>
        <w:t xml:space="preserve">(Soit par défaut) </w:t>
      </w:r>
    </w:p>
    <w:p w14:paraId="4F472427" w14:textId="77777777" w:rsidR="00522043" w:rsidRDefault="00000000">
      <w:r>
        <w:rPr>
          <w:rStyle w:val="soitChar"/>
        </w:rPr>
        <w:t xml:space="preserve">1. QF </w:t>
      </w:r>
    </w:p>
    <w:p w14:paraId="7742BA77" w14:textId="77777777" w:rsidR="00522043" w:rsidRDefault="00000000">
      <w:r>
        <w:rPr>
          <w:b/>
          <w:i/>
        </w:rPr>
        <w:t>(Soit)</w:t>
      </w:r>
    </w:p>
    <w:p w14:paraId="55F86050" w14:textId="77777777" w:rsidR="00522043" w:rsidRDefault="00000000">
      <w:r>
        <w:rPr>
          <w:rStyle w:val="soitChar"/>
        </w:rPr>
        <w:t>2. QP</w:t>
      </w:r>
    </w:p>
    <w:p w14:paraId="3493CB48" w14:textId="77777777" w:rsidR="00522043" w:rsidRDefault="00000000">
      <w:pPr>
        <w:pStyle w:val="Author-eSectionHeading6"/>
      </w:pPr>
      <w:bookmarkStart w:id="1220" w:name="_Toc112759769"/>
      <w:r>
        <w:t>23.14.3e Colonnes en éléments tubulaires en acier inoxydable CCTB 01.04</w:t>
      </w:r>
      <w:bookmarkEnd w:id="1220"/>
    </w:p>
    <w:p w14:paraId="24EA6A6A" w14:textId="77777777" w:rsidR="00522043" w:rsidRDefault="00000000">
      <w:pPr>
        <w:pStyle w:val="Author-eSectionHeading5"/>
      </w:pPr>
      <w:bookmarkStart w:id="1221" w:name="_Toc112759770"/>
      <w:r>
        <w:t>23.14.4 Colonnes en acier inoxydable formées à froid CCTB 01.04</w:t>
      </w:r>
      <w:bookmarkEnd w:id="1221"/>
    </w:p>
    <w:p w14:paraId="50013581" w14:textId="77777777" w:rsidR="00522043" w:rsidRDefault="00000000">
      <w:pPr>
        <w:pStyle w:val="Author-eSectionHeading6"/>
      </w:pPr>
      <w:bookmarkStart w:id="1222" w:name="_Toc112759771"/>
      <w:r>
        <w:t>23.14.4a Colonnes en acier inoxydable formées à froid CCTB 01.04</w:t>
      </w:r>
      <w:bookmarkEnd w:id="1222"/>
    </w:p>
    <w:p w14:paraId="596E7D43" w14:textId="77777777" w:rsidR="00522043" w:rsidRDefault="00000000">
      <w:pPr>
        <w:pStyle w:val="Author-eSectionHeading5"/>
      </w:pPr>
      <w:bookmarkStart w:id="1223" w:name="_Toc112759772"/>
      <w:r>
        <w:t>23.14.5 Colonnes en aluminium CCTB 01.04</w:t>
      </w:r>
      <w:bookmarkEnd w:id="1223"/>
    </w:p>
    <w:p w14:paraId="7EC866A7" w14:textId="77777777" w:rsidR="00522043" w:rsidRDefault="00000000">
      <w:pPr>
        <w:pStyle w:val="Author-eSectionHeading6"/>
      </w:pPr>
      <w:bookmarkStart w:id="1224" w:name="_Toc112759773"/>
      <w:r>
        <w:t>23.14.5a Colonnes en aluminium CCTB 01.04</w:t>
      </w:r>
      <w:bookmarkEnd w:id="1224"/>
    </w:p>
    <w:p w14:paraId="69170369" w14:textId="77777777" w:rsidR="00522043" w:rsidRDefault="00000000">
      <w:pPr>
        <w:pStyle w:val="Author-eSectionHeading5"/>
      </w:pPr>
      <w:bookmarkStart w:id="1225" w:name="_Toc112759774"/>
      <w:r>
        <w:t>23.14.6 Colonnes en fonte CCTB 01.04</w:t>
      </w:r>
      <w:bookmarkEnd w:id="1225"/>
    </w:p>
    <w:p w14:paraId="32EABEF8" w14:textId="77777777" w:rsidR="00522043" w:rsidRDefault="00000000">
      <w:pPr>
        <w:pStyle w:val="Author-eSectionHeading6"/>
      </w:pPr>
      <w:bookmarkStart w:id="1226" w:name="_Toc112759775"/>
      <w:r>
        <w:t>23.14.6a Colonnes en fonte CCTB 01.04</w:t>
      </w:r>
      <w:bookmarkEnd w:id="1226"/>
    </w:p>
    <w:p w14:paraId="72ACF22E" w14:textId="77777777" w:rsidR="00522043" w:rsidRDefault="00000000">
      <w:pPr>
        <w:pStyle w:val="Author-eSectionHeading4"/>
      </w:pPr>
      <w:bookmarkStart w:id="1227" w:name="_Toc112759776"/>
      <w:r>
        <w:t>23.15 Eléments de planchers métalliques CCTB 01.02</w:t>
      </w:r>
      <w:bookmarkEnd w:id="1227"/>
    </w:p>
    <w:p w14:paraId="6FD3B07D" w14:textId="77777777" w:rsidR="00522043" w:rsidRDefault="00000000">
      <w:pPr>
        <w:pStyle w:val="Author-eSectionHeading5"/>
      </w:pPr>
      <w:bookmarkStart w:id="1228" w:name="_Toc112759777"/>
      <w:r>
        <w:t>23.15.1 Eléments de planchers en acier CCTB 01.04</w:t>
      </w:r>
      <w:bookmarkEnd w:id="1228"/>
    </w:p>
    <w:p w14:paraId="2726AD43" w14:textId="77777777" w:rsidR="00522043" w:rsidRDefault="00000000">
      <w:pPr>
        <w:pStyle w:val="Author-eSectionHeading6"/>
      </w:pPr>
      <w:bookmarkStart w:id="1229" w:name="_Toc112759778"/>
      <w:r>
        <w:t>23.15.1a Bacs en tôle profilée en acier formée à froid CCTB 01.04</w:t>
      </w:r>
      <w:bookmarkEnd w:id="1229"/>
    </w:p>
    <w:p w14:paraId="11D1B4F1" w14:textId="77777777" w:rsidR="00522043" w:rsidRDefault="00000000">
      <w:pPr>
        <w:pStyle w:val="Author-eSectionHeading6"/>
      </w:pPr>
      <w:bookmarkStart w:id="1230" w:name="_Toc112759779"/>
      <w:r>
        <w:t>23.15.1b Platelage en tôle profilée en acier formée à froid CCTB 01.04</w:t>
      </w:r>
      <w:bookmarkEnd w:id="1230"/>
    </w:p>
    <w:p w14:paraId="35172D9C" w14:textId="77777777" w:rsidR="00522043" w:rsidRDefault="00000000">
      <w:pPr>
        <w:pStyle w:val="Author-eSectionHeading6"/>
      </w:pPr>
      <w:bookmarkStart w:id="1231" w:name="_Toc112759780"/>
      <w:r>
        <w:t>23.15.1c Planchers en tôle en acier formée à froid CCTB 01.04</w:t>
      </w:r>
      <w:bookmarkEnd w:id="1231"/>
    </w:p>
    <w:p w14:paraId="553D8C04" w14:textId="77777777" w:rsidR="00522043" w:rsidRDefault="00000000">
      <w:pPr>
        <w:pStyle w:val="Author-eSectionHeading6"/>
      </w:pPr>
      <w:bookmarkStart w:id="1232" w:name="_Toc112759781"/>
      <w:r>
        <w:t>23.15.1d Planchers en tôle larmée en acier formée à froid CCTB 01.04</w:t>
      </w:r>
      <w:bookmarkEnd w:id="1232"/>
    </w:p>
    <w:p w14:paraId="35316732" w14:textId="77777777" w:rsidR="00522043" w:rsidRDefault="00000000">
      <w:pPr>
        <w:pStyle w:val="Author-eSectionHeading6"/>
      </w:pPr>
      <w:bookmarkStart w:id="1233" w:name="_Toc112759782"/>
      <w:r>
        <w:t>23.15.1e Planchers en tôle perforée en acier formée à froid CCTB 01.04</w:t>
      </w:r>
      <w:bookmarkEnd w:id="1233"/>
    </w:p>
    <w:p w14:paraId="4350B8AA" w14:textId="77777777" w:rsidR="00522043" w:rsidRDefault="00000000">
      <w:pPr>
        <w:pStyle w:val="Author-eSectionHeading6"/>
      </w:pPr>
      <w:bookmarkStart w:id="1234" w:name="_Toc112759783"/>
      <w:r>
        <w:t>23.15.1f Planchers en caillebotis en acier formé à froid CCTB 01.04</w:t>
      </w:r>
      <w:bookmarkEnd w:id="1234"/>
    </w:p>
    <w:p w14:paraId="0AC920E3" w14:textId="77777777" w:rsidR="00522043" w:rsidRDefault="00000000">
      <w:pPr>
        <w:pStyle w:val="Author-eSectionHeading6"/>
      </w:pPr>
      <w:bookmarkStart w:id="1235" w:name="_Toc112759784"/>
      <w:r>
        <w:t>23.15.1g Planchers en métal déployé en acier CCTB 01.04</w:t>
      </w:r>
      <w:bookmarkEnd w:id="1235"/>
    </w:p>
    <w:p w14:paraId="60FF50BF" w14:textId="77777777" w:rsidR="00522043" w:rsidRDefault="00000000">
      <w:pPr>
        <w:pStyle w:val="Author-eSectionHeading5"/>
      </w:pPr>
      <w:bookmarkStart w:id="1236" w:name="_Toc112759785"/>
      <w:r>
        <w:t>23.15.2 Eléments de planchers en acier inoxydable CCTB 01.04</w:t>
      </w:r>
      <w:bookmarkEnd w:id="1236"/>
    </w:p>
    <w:p w14:paraId="3DC996A3" w14:textId="77777777" w:rsidR="00522043" w:rsidRDefault="00000000">
      <w:pPr>
        <w:pStyle w:val="Author-eSectionHeading6"/>
      </w:pPr>
      <w:bookmarkStart w:id="1237" w:name="_Toc112759786"/>
      <w:r>
        <w:t>23.15.2a Bacs en tôle profilée en acier inoxydable formée à froid CCTB 01.04</w:t>
      </w:r>
      <w:bookmarkEnd w:id="1237"/>
    </w:p>
    <w:p w14:paraId="79A4D097" w14:textId="77777777" w:rsidR="00522043" w:rsidRDefault="00000000">
      <w:pPr>
        <w:pStyle w:val="Author-eSectionHeading6"/>
      </w:pPr>
      <w:bookmarkStart w:id="1238" w:name="_Toc112759787"/>
      <w:r>
        <w:t>23.15.2b Platelage en tôle profilée en acier inoxydable formée à froid CCTB 01.04</w:t>
      </w:r>
      <w:bookmarkEnd w:id="1238"/>
    </w:p>
    <w:p w14:paraId="42E327D7" w14:textId="77777777" w:rsidR="00522043" w:rsidRDefault="00000000">
      <w:pPr>
        <w:pStyle w:val="Author-eSectionHeading6"/>
      </w:pPr>
      <w:bookmarkStart w:id="1239" w:name="_Toc112759788"/>
      <w:r>
        <w:t>23.15.2c Planchers en tôle en acier inoxydable formée à froid CCTB 01.04</w:t>
      </w:r>
      <w:bookmarkEnd w:id="1239"/>
    </w:p>
    <w:p w14:paraId="1F7C4E08" w14:textId="77777777" w:rsidR="00522043" w:rsidRDefault="00000000">
      <w:pPr>
        <w:pStyle w:val="Author-eSectionHeading6"/>
      </w:pPr>
      <w:bookmarkStart w:id="1240" w:name="_Toc112759789"/>
      <w:r>
        <w:t>23.15.2d Planchers en tôle larmée en acier inoxydable formée à froid CCTB 01.04</w:t>
      </w:r>
      <w:bookmarkEnd w:id="1240"/>
    </w:p>
    <w:p w14:paraId="7ECA4419" w14:textId="77777777" w:rsidR="00522043" w:rsidRDefault="00000000">
      <w:pPr>
        <w:pStyle w:val="Author-eSectionHeading6"/>
      </w:pPr>
      <w:bookmarkStart w:id="1241" w:name="_Toc112759790"/>
      <w:r>
        <w:t>23.15.2e Planchers en tôle perforée en acier inoxydable formée à froid CCTB 01.04</w:t>
      </w:r>
      <w:bookmarkEnd w:id="1241"/>
    </w:p>
    <w:p w14:paraId="30A35FF4" w14:textId="77777777" w:rsidR="00522043" w:rsidRDefault="00000000">
      <w:pPr>
        <w:pStyle w:val="Author-eSectionHeading6"/>
      </w:pPr>
      <w:bookmarkStart w:id="1242" w:name="_Toc112759791"/>
      <w:r>
        <w:t>23.15.2f Planchers en caillebotis en acier inoxydable formé à froid CCTB 01.04</w:t>
      </w:r>
      <w:bookmarkEnd w:id="1242"/>
    </w:p>
    <w:p w14:paraId="06A4EAA3" w14:textId="77777777" w:rsidR="00522043" w:rsidRDefault="00000000">
      <w:pPr>
        <w:pStyle w:val="Author-eSectionHeading5"/>
      </w:pPr>
      <w:bookmarkStart w:id="1243" w:name="_Toc112759792"/>
      <w:r>
        <w:t>23.15.3 Eléments de planchers en aluminium CCTB 01.04</w:t>
      </w:r>
      <w:bookmarkEnd w:id="1243"/>
    </w:p>
    <w:p w14:paraId="7FCA1E44" w14:textId="77777777" w:rsidR="00522043" w:rsidRDefault="00000000">
      <w:pPr>
        <w:pStyle w:val="Author-eSectionHeading6"/>
      </w:pPr>
      <w:bookmarkStart w:id="1244" w:name="_Toc112759793"/>
      <w:r>
        <w:t>23.15.3a Bacs en tôle profilée en aluminium CCTB 01.04</w:t>
      </w:r>
      <w:bookmarkEnd w:id="1244"/>
    </w:p>
    <w:p w14:paraId="07F8199B" w14:textId="77777777" w:rsidR="00522043" w:rsidRDefault="00000000">
      <w:pPr>
        <w:pStyle w:val="Author-eSectionHeading6"/>
      </w:pPr>
      <w:bookmarkStart w:id="1245" w:name="_Toc112759794"/>
      <w:r>
        <w:t>23.15.3b Platelage en tôle profilée en aluminium CCTB 01.04</w:t>
      </w:r>
      <w:bookmarkEnd w:id="1245"/>
    </w:p>
    <w:p w14:paraId="53FB0F5F" w14:textId="77777777" w:rsidR="00522043" w:rsidRDefault="00000000">
      <w:pPr>
        <w:pStyle w:val="Author-eSectionHeading6"/>
      </w:pPr>
      <w:bookmarkStart w:id="1246" w:name="_Toc112759795"/>
      <w:r>
        <w:t>23.15.3c Planchers en tôle en aluminium CCTB 01.04</w:t>
      </w:r>
      <w:bookmarkEnd w:id="1246"/>
    </w:p>
    <w:p w14:paraId="618994F7" w14:textId="77777777" w:rsidR="00522043" w:rsidRDefault="00000000">
      <w:pPr>
        <w:pStyle w:val="Author-eSectionHeading6"/>
      </w:pPr>
      <w:bookmarkStart w:id="1247" w:name="_Toc112759796"/>
      <w:r>
        <w:t>23.15.3d Planchers en tôle larmée en aluminium CCTB 01.04</w:t>
      </w:r>
      <w:bookmarkEnd w:id="1247"/>
    </w:p>
    <w:p w14:paraId="76249F52" w14:textId="77777777" w:rsidR="00522043" w:rsidRDefault="00000000">
      <w:pPr>
        <w:pStyle w:val="Author-eSectionHeading6"/>
      </w:pPr>
      <w:bookmarkStart w:id="1248" w:name="_Toc112759797"/>
      <w:r>
        <w:t>23.15.3e Planchers en tôle perforée en aluminium CCTB 01.04</w:t>
      </w:r>
      <w:bookmarkEnd w:id="1248"/>
    </w:p>
    <w:p w14:paraId="7600F396" w14:textId="77777777" w:rsidR="00522043" w:rsidRDefault="00000000">
      <w:pPr>
        <w:pStyle w:val="Author-eSectionHeading4"/>
      </w:pPr>
      <w:bookmarkStart w:id="1249" w:name="_Toc112759798"/>
      <w:r>
        <w:t>23.16 Tôles, plats et grilles métalliques CCTB 01.04</w:t>
      </w:r>
      <w:bookmarkEnd w:id="1249"/>
    </w:p>
    <w:p w14:paraId="1D8DC9CA" w14:textId="77777777" w:rsidR="00522043" w:rsidRDefault="00000000">
      <w:pPr>
        <w:pStyle w:val="Author-eSectionHeading5"/>
      </w:pPr>
      <w:bookmarkStart w:id="1250" w:name="_Toc112759799"/>
      <w:r>
        <w:t>23.16.1 Tôles, plats et grilles en acier CCTB 01.04</w:t>
      </w:r>
      <w:bookmarkEnd w:id="1250"/>
    </w:p>
    <w:p w14:paraId="63830D71" w14:textId="77777777" w:rsidR="00522043" w:rsidRDefault="00000000">
      <w:pPr>
        <w:pStyle w:val="Author-eSectionHeading6"/>
      </w:pPr>
      <w:bookmarkStart w:id="1251" w:name="_Toc112759800"/>
      <w:r>
        <w:t>23.16.1a Tôles en acier formées à froid CCTB 01.04</w:t>
      </w:r>
      <w:bookmarkEnd w:id="1251"/>
    </w:p>
    <w:p w14:paraId="35A797B2" w14:textId="77777777" w:rsidR="00522043" w:rsidRDefault="00000000">
      <w:pPr>
        <w:pStyle w:val="Author-eSectionHeading6"/>
      </w:pPr>
      <w:bookmarkStart w:id="1252" w:name="_Toc112759801"/>
      <w:r>
        <w:t>23.16.1b Tôles larmées en acier formées à froid CCTB 01.04</w:t>
      </w:r>
      <w:bookmarkEnd w:id="1252"/>
    </w:p>
    <w:p w14:paraId="797353DD" w14:textId="77777777" w:rsidR="00522043" w:rsidRDefault="00000000">
      <w:pPr>
        <w:pStyle w:val="Author-eSectionHeading6"/>
      </w:pPr>
      <w:bookmarkStart w:id="1253" w:name="_Toc112759802"/>
      <w:r>
        <w:t>23.16.1c Tôles perforées en acier formées à froid CCTB 01.04</w:t>
      </w:r>
      <w:bookmarkEnd w:id="1253"/>
    </w:p>
    <w:p w14:paraId="58653B12" w14:textId="77777777" w:rsidR="00522043" w:rsidRDefault="00000000">
      <w:pPr>
        <w:pStyle w:val="Author-eSectionHeading6"/>
      </w:pPr>
      <w:bookmarkStart w:id="1254" w:name="_Toc112759803"/>
      <w:r>
        <w:t>23.16.1d Tôles en caillebotis en acier CCTB 01.04</w:t>
      </w:r>
      <w:bookmarkEnd w:id="1254"/>
    </w:p>
    <w:p w14:paraId="3E98100F" w14:textId="77777777" w:rsidR="00522043" w:rsidRDefault="00000000">
      <w:pPr>
        <w:pStyle w:val="Author-eSectionHeading6"/>
      </w:pPr>
      <w:bookmarkStart w:id="1255" w:name="_Toc112759804"/>
      <w:r>
        <w:t>23.16.1e Tôles en métal déployé en acier CCTB 01.04</w:t>
      </w:r>
      <w:bookmarkEnd w:id="1255"/>
    </w:p>
    <w:p w14:paraId="6AACE637" w14:textId="77777777" w:rsidR="00522043" w:rsidRDefault="00000000">
      <w:pPr>
        <w:pStyle w:val="Author-eSectionHeading6"/>
      </w:pPr>
      <w:bookmarkStart w:id="1256" w:name="_Toc112759805"/>
      <w:r>
        <w:t>23.16.1f Plats en acier laminés à chaud CCTB 01.04</w:t>
      </w:r>
      <w:bookmarkEnd w:id="1256"/>
    </w:p>
    <w:p w14:paraId="0608B2DC" w14:textId="77777777" w:rsidR="00522043" w:rsidRDefault="00000000">
      <w:pPr>
        <w:pStyle w:val="Author-eSectionHeading6"/>
      </w:pPr>
      <w:bookmarkStart w:id="1257" w:name="_Toc112759806"/>
      <w:r>
        <w:t>23.16.1g Plats en acier formés à froid CCTB 01.04</w:t>
      </w:r>
      <w:bookmarkEnd w:id="1257"/>
    </w:p>
    <w:p w14:paraId="16C26476" w14:textId="77777777" w:rsidR="00522043" w:rsidRDefault="00000000">
      <w:pPr>
        <w:pStyle w:val="Author-eSectionHeading6"/>
      </w:pPr>
      <w:bookmarkStart w:id="1258" w:name="_Toc112759807"/>
      <w:r>
        <w:t>23.16.1h Grilles en acier formées à froid CCTB 01.04</w:t>
      </w:r>
      <w:bookmarkEnd w:id="1258"/>
    </w:p>
    <w:p w14:paraId="3A94C1BC" w14:textId="77777777" w:rsidR="00522043" w:rsidRDefault="00000000">
      <w:pPr>
        <w:pStyle w:val="Author-eSectionHeading5"/>
      </w:pPr>
      <w:bookmarkStart w:id="1259" w:name="_Toc112759808"/>
      <w:r>
        <w:t>23.16.2 Tôles, plats et grilles en acier inoxydable CCTB 01.04</w:t>
      </w:r>
      <w:bookmarkEnd w:id="1259"/>
    </w:p>
    <w:p w14:paraId="77D90BFB" w14:textId="77777777" w:rsidR="00522043" w:rsidRDefault="00000000">
      <w:pPr>
        <w:pStyle w:val="Author-eSectionHeading6"/>
      </w:pPr>
      <w:bookmarkStart w:id="1260" w:name="_Toc112759809"/>
      <w:r>
        <w:t>23.16.2a Tôles en acier inoxydable formées à froid CCTB 01.04</w:t>
      </w:r>
      <w:bookmarkEnd w:id="1260"/>
    </w:p>
    <w:p w14:paraId="5CAD8F59" w14:textId="77777777" w:rsidR="00522043" w:rsidRDefault="00000000">
      <w:pPr>
        <w:pStyle w:val="Author-eSectionHeading6"/>
      </w:pPr>
      <w:bookmarkStart w:id="1261" w:name="_Toc112759810"/>
      <w:r>
        <w:t>23.16.2b Tôles larmées en acier inoxydable formées à froid CCTB 01.04</w:t>
      </w:r>
      <w:bookmarkEnd w:id="1261"/>
    </w:p>
    <w:p w14:paraId="09612A38" w14:textId="77777777" w:rsidR="00522043" w:rsidRDefault="00000000">
      <w:pPr>
        <w:pStyle w:val="Author-eSectionHeading6"/>
      </w:pPr>
      <w:bookmarkStart w:id="1262" w:name="_Toc112759811"/>
      <w:r>
        <w:t>23.16.2c Tôles perforées en acier inoxydable formées à froid CCTB 01.04</w:t>
      </w:r>
      <w:bookmarkEnd w:id="1262"/>
    </w:p>
    <w:p w14:paraId="6F9D547F" w14:textId="77777777" w:rsidR="00522043" w:rsidRDefault="00000000">
      <w:pPr>
        <w:pStyle w:val="Author-eSectionHeading6"/>
      </w:pPr>
      <w:bookmarkStart w:id="1263" w:name="_Toc112759812"/>
      <w:r>
        <w:t>23.16.2d Tôles en caillebotis en acier inoxydable CCTB 01.04</w:t>
      </w:r>
      <w:bookmarkEnd w:id="1263"/>
    </w:p>
    <w:p w14:paraId="01BF8826" w14:textId="77777777" w:rsidR="00522043" w:rsidRDefault="00000000">
      <w:pPr>
        <w:pStyle w:val="Author-eSectionHeading6"/>
      </w:pPr>
      <w:bookmarkStart w:id="1264" w:name="_Toc112759813"/>
      <w:r>
        <w:t>23.16.2e Tôles en métal déployé en acier inoxydable CCTB 01.10</w:t>
      </w:r>
      <w:bookmarkEnd w:id="1264"/>
    </w:p>
    <w:p w14:paraId="2BD6BE99" w14:textId="77777777" w:rsidR="00522043" w:rsidRDefault="00000000">
      <w:pPr>
        <w:pStyle w:val="Author-eSectionHeading6"/>
      </w:pPr>
      <w:bookmarkStart w:id="1265" w:name="_Toc112759814"/>
      <w:r>
        <w:t>23.16.2f Plats en acier inoxydable laminés à chaud CCTB 01.04</w:t>
      </w:r>
      <w:bookmarkEnd w:id="1265"/>
    </w:p>
    <w:p w14:paraId="685AAE2D" w14:textId="77777777" w:rsidR="00522043" w:rsidRDefault="00000000">
      <w:pPr>
        <w:pStyle w:val="Author-eSectionHeading6"/>
      </w:pPr>
      <w:bookmarkStart w:id="1266" w:name="_Toc112759815"/>
      <w:r>
        <w:t>23.16.2g Plats en acier inoxydable formés à froid CCTB 01.04</w:t>
      </w:r>
      <w:bookmarkEnd w:id="1266"/>
    </w:p>
    <w:p w14:paraId="79D8E6D6" w14:textId="77777777" w:rsidR="00522043" w:rsidRDefault="00000000">
      <w:pPr>
        <w:pStyle w:val="Author-eSectionHeading6"/>
      </w:pPr>
      <w:bookmarkStart w:id="1267" w:name="_Toc112759816"/>
      <w:r>
        <w:t>23.16.2h Grilles en acier inoxydable formées à froid CCTB 01.04</w:t>
      </w:r>
      <w:bookmarkEnd w:id="1267"/>
    </w:p>
    <w:p w14:paraId="111C8E90" w14:textId="77777777" w:rsidR="00522043" w:rsidRDefault="00000000">
      <w:pPr>
        <w:pStyle w:val="Author-eSectionHeading5"/>
      </w:pPr>
      <w:bookmarkStart w:id="1268" w:name="_Toc112759817"/>
      <w:r>
        <w:t>23.16.3 Tôles, plats et grilles en aluminium CCTB 01.04</w:t>
      </w:r>
      <w:bookmarkEnd w:id="1268"/>
    </w:p>
    <w:p w14:paraId="0F95F6AB" w14:textId="77777777" w:rsidR="00522043" w:rsidRDefault="00000000">
      <w:pPr>
        <w:pStyle w:val="Author-eSectionHeading6"/>
      </w:pPr>
      <w:bookmarkStart w:id="1269" w:name="_Toc112759818"/>
      <w:r>
        <w:t>23.16.3a Tôles en aluminium CCTB 01.02</w:t>
      </w:r>
      <w:bookmarkEnd w:id="1269"/>
    </w:p>
    <w:p w14:paraId="0724B51F" w14:textId="77777777" w:rsidR="00522043" w:rsidRDefault="00000000">
      <w:pPr>
        <w:pStyle w:val="Author-eSectionHeading6"/>
      </w:pPr>
      <w:bookmarkStart w:id="1270" w:name="_Toc112759819"/>
      <w:r>
        <w:t>23.16.3b Tôles larmées en aluminium CCTB 01.04</w:t>
      </w:r>
      <w:bookmarkEnd w:id="1270"/>
    </w:p>
    <w:p w14:paraId="2645262D" w14:textId="77777777" w:rsidR="00522043" w:rsidRDefault="00000000">
      <w:pPr>
        <w:pStyle w:val="Author-eSectionHeading6"/>
      </w:pPr>
      <w:bookmarkStart w:id="1271" w:name="_Toc112759820"/>
      <w:r>
        <w:t>23.16.3c Tôles perforées en aluminium CCTB 01.04</w:t>
      </w:r>
      <w:bookmarkEnd w:id="1271"/>
    </w:p>
    <w:p w14:paraId="45D663DD" w14:textId="77777777" w:rsidR="00522043" w:rsidRDefault="00000000">
      <w:pPr>
        <w:pStyle w:val="Author-eSectionHeading6"/>
      </w:pPr>
      <w:bookmarkStart w:id="1272" w:name="_Toc112759821"/>
      <w:r>
        <w:t>23.16.3d Plats en aluminium CCTB 01.04</w:t>
      </w:r>
      <w:bookmarkEnd w:id="1272"/>
    </w:p>
    <w:p w14:paraId="4CC1F51E" w14:textId="77777777" w:rsidR="00522043" w:rsidRDefault="00000000">
      <w:pPr>
        <w:pStyle w:val="Author-eSectionHeading6"/>
      </w:pPr>
      <w:bookmarkStart w:id="1273" w:name="_Toc112759822"/>
      <w:r>
        <w:t>23.16.3e Grilles en aluminium CCTB 01.04</w:t>
      </w:r>
      <w:bookmarkEnd w:id="1273"/>
    </w:p>
    <w:p w14:paraId="47E565F3" w14:textId="77777777" w:rsidR="00522043" w:rsidRDefault="00000000">
      <w:pPr>
        <w:pStyle w:val="Author-eSectionHeading3"/>
      </w:pPr>
      <w:bookmarkStart w:id="1274" w:name="_Toc112759823"/>
      <w:r>
        <w:t>23.2 Ensembles structuraux métalliques CCTB 01.10</w:t>
      </w:r>
      <w:bookmarkEnd w:id="1274"/>
    </w:p>
    <w:p w14:paraId="46850440" w14:textId="77777777" w:rsidR="00522043" w:rsidRDefault="00000000">
      <w:pPr>
        <w:pStyle w:val="pheading"/>
      </w:pPr>
      <w:bookmarkStart w:id="1275" w:name="438"/>
      <w:bookmarkEnd w:id="1275"/>
      <w:r>
        <w:t>EXÉCUTION / MISE EN ŒUVRE</w:t>
      </w:r>
    </w:p>
    <w:p w14:paraId="7800F771" w14:textId="77777777" w:rsidR="00522043" w:rsidRDefault="00000000">
      <w:r>
        <w:rPr>
          <w:b/>
          <w:color w:val="000000"/>
          <w:u w:val="single"/>
        </w:rPr>
        <w:t>Critères de performance</w:t>
      </w:r>
    </w:p>
    <w:p w14:paraId="5821B557" w14:textId="77777777" w:rsidR="00522043" w:rsidRDefault="00000000">
      <w:r>
        <w:t xml:space="preserve">Résistance au feu : pour les éléments porteurs structurels </w:t>
      </w:r>
      <w:r>
        <w:rPr>
          <w:rStyle w:val="optioncarChar"/>
        </w:rPr>
        <w:t>R 15 / R 30 </w:t>
      </w:r>
      <w:r>
        <w:t>(par défaut)</w:t>
      </w:r>
      <w:r>
        <w:rPr>
          <w:rStyle w:val="optioncarChar"/>
        </w:rPr>
        <w:t xml:space="preserve"> / R 60/ R 120 / R ***</w:t>
      </w:r>
      <w:r>
        <w:t xml:space="preserve"> selon la [NBN EN 13501-2] (et les normes d’essais qui y sont référencées). La résistance au feu peut également se déterminer par calcul conformément aux Eurocodes structuraux (la [NBN EN 1993-1-2] en l’occurrence). (rem. les ensembles structuraux poutres/colonnes en acier n’ont pas de fonction séparant EI)</w:t>
      </w:r>
    </w:p>
    <w:p w14:paraId="2036BE39" w14:textId="77777777" w:rsidR="00522043" w:rsidRDefault="00000000">
      <w:pPr>
        <w:pStyle w:val="Author-eSectionHeading4"/>
      </w:pPr>
      <w:bookmarkStart w:id="1276" w:name="_Toc112759824"/>
      <w:r>
        <w:t>23.21 Structures métalliques (poutres/colonnes) CCTB 01.10</w:t>
      </w:r>
      <w:bookmarkEnd w:id="1276"/>
    </w:p>
    <w:p w14:paraId="6F2C4E98" w14:textId="77777777" w:rsidR="00522043" w:rsidRDefault="00000000">
      <w:pPr>
        <w:pStyle w:val="pheading"/>
      </w:pPr>
      <w:bookmarkStart w:id="1277" w:name="434"/>
      <w:bookmarkEnd w:id="1277"/>
      <w:r>
        <w:t>DESCRIPTION</w:t>
      </w:r>
    </w:p>
    <w:p w14:paraId="11D01EC6" w14:textId="77777777" w:rsidR="00522043" w:rsidRDefault="00000000">
      <w:pPr>
        <w:pStyle w:val="pheading"/>
      </w:pPr>
      <w:r>
        <w:t>- Définition / Comprend</w:t>
      </w:r>
    </w:p>
    <w:p w14:paraId="783947A6" w14:textId="77777777" w:rsidR="00522043" w:rsidRDefault="00000000">
      <w:pPr>
        <w:jc w:val="both"/>
      </w:pPr>
      <w:r>
        <w:t>Il s’agit de la fourniture et de tous les travaux de pose de structures métalliques composées de poutres et colonnes en profilés d’acier linéaire, préfabriquées à l'atelier, montées et assemblées sur chantier aux ouvrages de construction déjà exécutés.</w:t>
      </w:r>
    </w:p>
    <w:p w14:paraId="487EB493" w14:textId="77777777" w:rsidR="00522043" w:rsidRDefault="00000000">
      <w:pPr>
        <w:jc w:val="both"/>
      </w:pPr>
      <w:r>
        <w:t>Les contreventements sont compris dans le prix unitaire de ces structures métalliques.</w:t>
      </w:r>
    </w:p>
    <w:p w14:paraId="3FE23C40" w14:textId="77777777" w:rsidR="00522043" w:rsidRDefault="00000000">
      <w:pPr>
        <w:jc w:val="both"/>
      </w:pPr>
      <w:r>
        <w:t>Les structures secondaires (pannes, lisses) posées sur les structures principales ne sont pas comprises dans le présent travail.</w:t>
      </w:r>
    </w:p>
    <w:p w14:paraId="652E3CB6" w14:textId="77777777" w:rsidR="00522043" w:rsidRDefault="00000000">
      <w:pPr>
        <w:jc w:val="both"/>
      </w:pPr>
      <w:r>
        <w:t>Le travail comprend notamment :</w:t>
      </w:r>
    </w:p>
    <w:p w14:paraId="39DC0DAD" w14:textId="77777777" w:rsidR="00522043" w:rsidRDefault="00000000">
      <w:pPr>
        <w:pStyle w:val="Author-eListParagraph"/>
        <w:numPr>
          <w:ilvl w:val="0"/>
          <w:numId w:val="646"/>
        </w:numPr>
        <w:jc w:val="both"/>
      </w:pPr>
      <w:r>
        <w:t>le relevé sur place des dimensions exactes ;</w:t>
      </w:r>
    </w:p>
    <w:p w14:paraId="4A056D7B" w14:textId="77777777" w:rsidR="00522043" w:rsidRDefault="00000000">
      <w:pPr>
        <w:pStyle w:val="Author-eListParagraph"/>
        <w:numPr>
          <w:ilvl w:val="0"/>
          <w:numId w:val="646"/>
        </w:numPr>
        <w:jc w:val="both"/>
      </w:pPr>
      <w:r>
        <w:t>le contrôle et la préparation des supports ;</w:t>
      </w:r>
    </w:p>
    <w:p w14:paraId="4D45D409" w14:textId="77777777" w:rsidR="00522043" w:rsidRDefault="00000000">
      <w:pPr>
        <w:pStyle w:val="Author-eListParagraph"/>
        <w:numPr>
          <w:ilvl w:val="0"/>
          <w:numId w:val="646"/>
        </w:numPr>
        <w:jc w:val="both"/>
      </w:pPr>
      <w:r>
        <w:t>le nettoyage du chantier.</w:t>
      </w:r>
    </w:p>
    <w:p w14:paraId="0AE43AA2" w14:textId="77777777" w:rsidR="00522043" w:rsidRDefault="00000000">
      <w:pPr>
        <w:pStyle w:val="pheading"/>
      </w:pPr>
      <w:r>
        <w:t>EXÉCUTION / MISE EN ŒUVRE</w:t>
      </w:r>
    </w:p>
    <w:p w14:paraId="70AA18C3" w14:textId="77777777" w:rsidR="00522043" w:rsidRDefault="00000000">
      <w:pPr>
        <w:jc w:val="both"/>
      </w:pPr>
      <w:r>
        <w:rPr>
          <w:b/>
        </w:rPr>
        <w:t>Timing - Influence de l'environnement - Mesures de protection</w:t>
      </w:r>
    </w:p>
    <w:p w14:paraId="4884EEB8" w14:textId="77777777" w:rsidR="00522043" w:rsidRDefault="00000000">
      <w:pPr>
        <w:jc w:val="both"/>
      </w:pPr>
      <w:r>
        <w:t>Les structures ne peuvent être placées que lorsque l'auteur de projet et l'installateur estiment, en concertation mutuelle, que les conditions de mise en œuvre sont favorables.</w:t>
      </w:r>
    </w:p>
    <w:p w14:paraId="2EC6E8AE" w14:textId="77777777" w:rsidR="00522043" w:rsidRDefault="00000000">
      <w:pPr>
        <w:jc w:val="both"/>
      </w:pPr>
      <w:r>
        <w:t>Les structures et/ou les éléments qui les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ils sont protégés des influences atmosphériques, surtout pour un stockage de longue durée, afin d’éviter leur dégradation par la pluie.</w:t>
      </w:r>
    </w:p>
    <w:p w14:paraId="1FD91AE7" w14:textId="77777777" w:rsidR="00522043" w:rsidRDefault="00000000">
      <w:pPr>
        <w:jc w:val="both"/>
      </w:pPr>
      <w:r>
        <w:t>Que les éléments soient entreposés verticalement ou horizontalement, ils doivent être suffisamment soutenus pour ne pas subir de dommages ou déformations. Tout contact des éléments avec le sol ou la végétation est à éviter.</w:t>
      </w:r>
    </w:p>
    <w:p w14:paraId="66E9D287" w14:textId="77777777" w:rsidR="00522043" w:rsidRDefault="00000000">
      <w:pPr>
        <w:jc w:val="both"/>
      </w:pPr>
      <w:r>
        <w:rPr>
          <w:b/>
        </w:rPr>
        <w:t>Dessin d'étude et d'exécution</w:t>
      </w:r>
    </w:p>
    <w:p w14:paraId="333E713E" w14:textId="77777777" w:rsidR="00522043" w:rsidRDefault="00000000">
      <w:pPr>
        <w:jc w:val="both"/>
      </w:pPr>
      <w:r>
        <w:t xml:space="preserve">Etude et plans d'exécution : conformément aux prescriptions du « </w:t>
      </w:r>
      <w:hyperlink w:anchor="240" w:history="1">
        <w:r>
          <w:t>23 Superstructures métalliques</w:t>
        </w:r>
      </w:hyperlink>
      <w:r>
        <w:t xml:space="preserve"> ».</w:t>
      </w:r>
    </w:p>
    <w:p w14:paraId="7D8B1616" w14:textId="77777777" w:rsidR="00522043" w:rsidRDefault="00000000">
      <w:pPr>
        <w:jc w:val="both"/>
      </w:pPr>
      <w:r>
        <w:t>Dans tous les cas, l'entrepreneur est tenu de contrôler les dimensions sur place et de vérifier si les structures ou les éléments peuvent être exécutés selon les plans soumis. Lorsque cela s'avère impossible, il en avertit l'auteur de projet ou le bureau d’étude le plus rapidement possible.</w:t>
      </w:r>
    </w:p>
    <w:p w14:paraId="5BDB3D88" w14:textId="77777777" w:rsidR="00522043" w:rsidRDefault="00000000">
      <w:pPr>
        <w:jc w:val="both"/>
      </w:pPr>
      <w:r>
        <w:t>Il est également tenu de réaliser les dessins d'exécution et de les soumettre préalablement à l'approbation de l'auteur de projet ou du bureau d’études afin de permettre sa fabrication, son acheminement sur site et son placement.</w:t>
      </w:r>
    </w:p>
    <w:p w14:paraId="04D467D9" w14:textId="77777777" w:rsidR="00522043" w:rsidRDefault="00000000">
      <w:pPr>
        <w:jc w:val="both"/>
      </w:pPr>
      <w:r>
        <w:rPr>
          <w:b/>
        </w:rPr>
        <w:t>Mise en oeuvre</w:t>
      </w:r>
    </w:p>
    <w:p w14:paraId="63A09059" w14:textId="77777777" w:rsidR="00522043" w:rsidRDefault="00000000">
      <w:pPr>
        <w:jc w:val="both"/>
      </w:pPr>
      <w:r>
        <w:t xml:space="preserve">Classe d’exécution EXC : </w:t>
      </w:r>
      <w:r>
        <w:rPr>
          <w:rStyle w:val="optioncarChar"/>
        </w:rPr>
        <w:t>1 / 2</w:t>
      </w:r>
      <w:r>
        <w:t xml:space="preserve"> (par défaut) </w:t>
      </w:r>
      <w:r>
        <w:rPr>
          <w:rStyle w:val="optioncarChar"/>
        </w:rPr>
        <w:t>/ 3 / 4</w:t>
      </w:r>
    </w:p>
    <w:p w14:paraId="21CEA018" w14:textId="77777777" w:rsidR="00522043" w:rsidRDefault="00000000">
      <w:pPr>
        <w:jc w:val="both"/>
      </w:pPr>
      <w:r>
        <w:t>Tous les travaux et fournitures nécessaires au montage, réglage, calage et scellement des structures métalliques sont compris.</w:t>
      </w:r>
    </w:p>
    <w:p w14:paraId="0EE07291" w14:textId="77777777" w:rsidR="00522043" w:rsidRDefault="00000000">
      <w:pPr>
        <w:jc w:val="both"/>
      </w:pPr>
      <w:r>
        <w:t>Le calage assure un contact convenable entre les éléments d’assise du gros-oeuvre ou de la structure, et les éléments d’appui de la structure métallique.</w:t>
      </w:r>
    </w:p>
    <w:p w14:paraId="5397E0D8" w14:textId="77777777" w:rsidR="00522043" w:rsidRDefault="00000000">
      <w:pPr>
        <w:jc w:val="both"/>
      </w:pPr>
      <w:r>
        <w:t>La structure est ancrée au gros-oeuvre de façon à éviter tout déplacement causé par les actions auxquelles elle est soumise. Le dimensionnement des ancrages est déterminé par calcul ou par essais.</w:t>
      </w:r>
    </w:p>
    <w:p w14:paraId="049992D8" w14:textId="77777777" w:rsidR="00522043" w:rsidRDefault="00000000">
      <w:pPr>
        <w:jc w:val="both"/>
      </w:pPr>
      <w:r>
        <w:t>Il est indispensable de prévoir des contreventements dans le plan de la toiture et dans les façades, En règle générale, les contreventements sont prévus par paire. La distance entre les parties pourvues d’un contreventement s’élève à 15m maximum, à moins que les calculs ne démontrent que ce n’est pas nécessaire.</w:t>
      </w:r>
    </w:p>
    <w:p w14:paraId="12A309D1" w14:textId="77777777" w:rsidR="00522043" w:rsidRDefault="00000000">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14:paraId="13BC43E3" w14:textId="77777777" w:rsidR="00522043" w:rsidRDefault="00000000">
      <w:pPr>
        <w:jc w:val="both"/>
      </w:pPr>
      <w:r>
        <w:t>Toutes les pièces sont solidement attachées ou ancrées aux ouvrages de construction attenants à l'aide de chevilles, ancrages chimiques ou mécaniques appropriés, de boulons, vis, écrous et contre-écrous, etc. afin d'obtenir un montage solide qui ne cède pas, même lors d'un usage intensif.</w:t>
      </w:r>
    </w:p>
    <w:p w14:paraId="38850E58" w14:textId="77777777" w:rsidR="00522043" w:rsidRDefault="00000000">
      <w:pPr>
        <w:jc w:val="both"/>
      </w:pPr>
      <w:r>
        <w:t>Lorsque les éléments sont vissés dans des blocs de construction apparents, des briques ou des éléments en béton apparent, le forage est effectué avec toute la prudence qui s'impose pour ne pas endommager ni déchausser les briques ou les blocs.</w:t>
      </w:r>
    </w:p>
    <w:p w14:paraId="63840641" w14:textId="77777777" w:rsidR="00522043" w:rsidRDefault="00000000">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14:paraId="5AF0E5F8" w14:textId="77777777" w:rsidR="00522043" w:rsidRDefault="00000000">
      <w:pPr>
        <w:jc w:val="both"/>
      </w:pPr>
      <w:r>
        <w:t>La structure est mise en œuvre conformément aux prescriptions de la norme [NBN EN 1090-2] pour les structures acier, ou la [NBN EN 1090-3] pour les structures aluminium.</w:t>
      </w:r>
    </w:p>
    <w:p w14:paraId="66B34CAF" w14:textId="77777777" w:rsidR="00522043" w:rsidRDefault="00000000">
      <w:pPr>
        <w:jc w:val="both"/>
      </w:pPr>
      <w:r>
        <w:rPr>
          <w:b/>
        </w:rPr>
        <w:t>Pattes pour pannes</w:t>
      </w:r>
    </w:p>
    <w:p w14:paraId="0791BD81" w14:textId="77777777" w:rsidR="00522043" w:rsidRDefault="00000000">
      <w:pPr>
        <w:jc w:val="both"/>
      </w:pPr>
      <w:r>
        <w:t>Les pattes qui servent à fixer les pannes et qui sont directement soudées sur les arbalétriers font partie intégrante de la structure.</w:t>
      </w:r>
    </w:p>
    <w:p w14:paraId="7D1FAEDD" w14:textId="77777777" w:rsidR="00522043" w:rsidRDefault="00000000">
      <w:pPr>
        <w:jc w:val="both"/>
      </w:pPr>
      <w:r>
        <w:t>Les pattes qui sont boulonnées par la suite lors de la pose de pannes sont décrites et comptabilisées avec les pannes, sauf contre-indication dans le cahier spécial des charges.</w:t>
      </w:r>
    </w:p>
    <w:p w14:paraId="43844C8C" w14:textId="77777777" w:rsidR="00522043" w:rsidRDefault="00000000">
      <w:pPr>
        <w:pStyle w:val="pheading"/>
      </w:pPr>
      <w:r>
        <w:t>CONTRÔLES</w:t>
      </w:r>
    </w:p>
    <w:p w14:paraId="45795EDE" w14:textId="77777777" w:rsidR="00522043" w:rsidRDefault="00000000">
      <w:pPr>
        <w:jc w:val="both"/>
      </w:pPr>
      <w:r>
        <w:rPr>
          <w:b/>
        </w:rPr>
        <w:t>Tolérances géométriques</w:t>
      </w:r>
    </w:p>
    <w:p w14:paraId="5C39337A" w14:textId="77777777" w:rsidR="00522043" w:rsidRDefault="00000000">
      <w:pPr>
        <w:jc w:val="both"/>
      </w:pPr>
      <w:r>
        <w:t xml:space="preserve">Les tolérances géométriques sont contrôlées en respectant les [NBN EN 1090-2] ou [NBN EN 1090-3]. Lorsqu’une même tolérance est reprise plusieurs fois dans des tableaux différents, la valeur la plus sévère est à respecter. </w:t>
      </w:r>
    </w:p>
    <w:p w14:paraId="1978BE71" w14:textId="77777777" w:rsidR="00522043" w:rsidRDefault="00000000">
      <w:pPr>
        <w:jc w:val="both"/>
      </w:pPr>
      <w:r>
        <w:rPr>
          <w:b/>
        </w:rPr>
        <w:t>Assemblages</w:t>
      </w:r>
    </w:p>
    <w:p w14:paraId="482EB6D6" w14:textId="77777777" w:rsidR="00522043" w:rsidRDefault="00000000">
      <w:pPr>
        <w:jc w:val="both"/>
      </w:pPr>
      <w:r>
        <w:t>Les assemblages réalisés sur chantier sont contrôlés en respectant les [NBN EN 1090-2] ou [NBN EN 1090-3].</w:t>
      </w:r>
    </w:p>
    <w:p w14:paraId="43291C04" w14:textId="77777777" w:rsidR="00522043" w:rsidRDefault="00000000">
      <w:pPr>
        <w:pStyle w:val="Author-eSectionHeading5"/>
      </w:pPr>
      <w:bookmarkStart w:id="1278" w:name="_Toc112759825"/>
      <w:r>
        <w:t>23.21.1 Structures en profilés en acier laminés à chaud CCTB 01.10</w:t>
      </w:r>
      <w:bookmarkEnd w:id="1278"/>
    </w:p>
    <w:p w14:paraId="1B248AFD" w14:textId="77777777" w:rsidR="00522043" w:rsidRDefault="00000000">
      <w:pPr>
        <w:pStyle w:val="pheading"/>
      </w:pPr>
      <w:r>
        <w:t>DESCRIPTION</w:t>
      </w:r>
    </w:p>
    <w:p w14:paraId="63F4D4F7" w14:textId="77777777" w:rsidR="00522043" w:rsidRDefault="00000000">
      <w:pPr>
        <w:pStyle w:val="pheading"/>
      </w:pPr>
      <w:r>
        <w:t>- Définition / Comprend</w:t>
      </w:r>
    </w:p>
    <w:p w14:paraId="429AE564" w14:textId="77777777" w:rsidR="00522043" w:rsidRDefault="00000000">
      <w:pPr>
        <w:jc w:val="both"/>
      </w:pPr>
      <w:r>
        <w:t>Il s’agit de la fourniture et de tous les travaux de pose de structures métalliques en profilés en acier laminés à chaud préfabriquées à l'atelier, montées et assemblées sur chantier aux ouvrages de construction déjà exécutés. Les éventuels contreventements sont compris dans le travail.</w:t>
      </w:r>
    </w:p>
    <w:p w14:paraId="4B5F091D" w14:textId="77777777" w:rsidR="00522043" w:rsidRDefault="00000000">
      <w:pPr>
        <w:pStyle w:val="pheading"/>
      </w:pPr>
      <w:r>
        <w:t>MATÉRIAUX</w:t>
      </w:r>
    </w:p>
    <w:p w14:paraId="17ED8AEF" w14:textId="77777777" w:rsidR="00522043" w:rsidRDefault="00000000">
      <w:pPr>
        <w:jc w:val="both"/>
      </w:pPr>
      <w:r>
        <w:t>Acier laminé à chaud répondant aux prescriptions de la [NBN EN 10025 série].</w:t>
      </w:r>
    </w:p>
    <w:p w14:paraId="0EF7ADCC" w14:textId="77777777" w:rsidR="00522043" w:rsidRDefault="00000000">
      <w:pPr>
        <w:pStyle w:val="pheading"/>
      </w:pPr>
      <w:r>
        <w:t>EXÉCUTION / MISE EN ŒUVRE</w:t>
      </w:r>
    </w:p>
    <w:p w14:paraId="4ED31CB6" w14:textId="77777777" w:rsidR="00522043" w:rsidRDefault="00000000">
      <w:pPr>
        <w:jc w:val="both"/>
      </w:pPr>
      <w:r>
        <w:t xml:space="preserve">Conformément au </w:t>
      </w:r>
      <w:hyperlink w:anchor="434" w:history="1">
        <w:r>
          <w:t>23.21 Structures métalliques (poutres/colonnes)</w:t>
        </w:r>
      </w:hyperlink>
      <w:r>
        <w:t>.</w:t>
      </w:r>
    </w:p>
    <w:p w14:paraId="14015566" w14:textId="77777777" w:rsidR="00522043" w:rsidRDefault="00000000">
      <w:pPr>
        <w:jc w:val="both"/>
      </w:pPr>
      <w:r>
        <w:rPr>
          <w:b/>
        </w:rPr>
        <w:t>Contreventement perpendiculaire au plan des structures</w:t>
      </w:r>
    </w:p>
    <w:p w14:paraId="1235F762" w14:textId="77777777" w:rsidR="00522043" w:rsidRDefault="00000000">
      <w:pPr>
        <w:jc w:val="both"/>
      </w:pPr>
      <w:r>
        <w:t xml:space="preserve">Contreventement vertical des structures, perpendiculairement à leur cadre : </w:t>
      </w:r>
      <w:r>
        <w:rPr>
          <w:rStyle w:val="optioncarChar"/>
        </w:rPr>
        <w:t xml:space="preserve">oui </w:t>
      </w:r>
      <w:r>
        <w:t>(par défaut)</w:t>
      </w:r>
      <w:r>
        <w:rPr>
          <w:rStyle w:val="optioncarChar"/>
        </w:rPr>
        <w:t xml:space="preserve"> / non</w:t>
      </w:r>
    </w:p>
    <w:p w14:paraId="3B602F76" w14:textId="77777777" w:rsidR="00522043" w:rsidRDefault="00000000">
      <w:pPr>
        <w:jc w:val="both"/>
      </w:pPr>
      <w:r>
        <w:rPr>
          <w:b/>
        </w:rPr>
        <w:t>(soit par défaut)</w:t>
      </w:r>
    </w:p>
    <w:p w14:paraId="740998EE" w14:textId="77777777" w:rsidR="00522043" w:rsidRDefault="00000000">
      <w:pPr>
        <w:jc w:val="both"/>
      </w:pPr>
      <w:r>
        <w:rPr>
          <w:rStyle w:val="soitChar"/>
          <w:u w:val="single"/>
        </w:rPr>
        <w:t>Oui :</w:t>
      </w:r>
    </w:p>
    <w:p w14:paraId="2F3CE536" w14:textId="77777777" w:rsidR="00522043" w:rsidRDefault="00000000">
      <w:pPr>
        <w:jc w:val="both"/>
      </w:pPr>
      <w:r>
        <w:rPr>
          <w:rStyle w:val="soitChar"/>
        </w:rPr>
        <w:t>Les cadres de charpente sont contreventés perpendiculairement à leur plan. Chaque façade est contreventée.</w:t>
      </w:r>
    </w:p>
    <w:p w14:paraId="4E32211B" w14:textId="77777777" w:rsidR="00522043" w:rsidRDefault="00000000">
      <w:pPr>
        <w:jc w:val="both"/>
      </w:pPr>
      <w:r>
        <w:rPr>
          <w:rStyle w:val="soitChar"/>
        </w:rPr>
        <w:t>Des barres de transfert des efforts horizontaux sont placées entre les différents cadres. Elles sont soudées à des platines d’about, boulonnées aux colonnes des différentes charpentes.</w:t>
      </w:r>
    </w:p>
    <w:p w14:paraId="742CF680" w14:textId="77777777" w:rsidR="00522043" w:rsidRDefault="00000000">
      <w:pPr>
        <w:jc w:val="both"/>
      </w:pPr>
      <w:r>
        <w:rPr>
          <w:rStyle w:val="soitChar"/>
        </w:rPr>
        <w:t xml:space="preserve">Une palée de stabilité est réalisée entre deux cadres de charpente, à l’aide : </w:t>
      </w:r>
      <w:r>
        <w:rPr>
          <w:rStyle w:val="optioncarChar"/>
        </w:rPr>
        <w:t>de diagonales de contreventement / de contrefiches (bracons)</w:t>
      </w:r>
      <w:r>
        <w:rPr>
          <w:rStyle w:val="soitChar"/>
        </w:rPr>
        <w:t>.</w:t>
      </w:r>
    </w:p>
    <w:p w14:paraId="7BF989B4" w14:textId="77777777" w:rsidR="00522043" w:rsidRDefault="00000000">
      <w:pPr>
        <w:jc w:val="both"/>
      </w:pPr>
      <w:r>
        <w:rPr>
          <w:rStyle w:val="soitChar"/>
        </w:rPr>
        <w:t>Leur position est déterminée en fonction des façades du bâtiment.</w:t>
      </w:r>
    </w:p>
    <w:p w14:paraId="2F24AC50" w14:textId="77777777" w:rsidR="00522043" w:rsidRDefault="00000000">
      <w:pPr>
        <w:jc w:val="both"/>
      </w:pPr>
      <w:r>
        <w:rPr>
          <w:rStyle w:val="soitChar"/>
        </w:rPr>
        <w:t>Le nombre de palées est conforme à l'étude de stabilité.</w:t>
      </w:r>
    </w:p>
    <w:p w14:paraId="2CF33E86" w14:textId="77777777" w:rsidR="00522043" w:rsidRDefault="00000000">
      <w:pPr>
        <w:jc w:val="both"/>
      </w:pPr>
      <w:r>
        <w:rPr>
          <w:b/>
        </w:rPr>
        <w:t>(soit)</w:t>
      </w:r>
    </w:p>
    <w:p w14:paraId="0AB25CC5" w14:textId="77777777" w:rsidR="00522043" w:rsidRDefault="00000000">
      <w:pPr>
        <w:jc w:val="both"/>
      </w:pPr>
      <w:r>
        <w:rPr>
          <w:rStyle w:val="soitChar"/>
          <w:u w:val="single"/>
        </w:rPr>
        <w:t>Non :</w:t>
      </w:r>
      <w:r>
        <w:rPr>
          <w:rStyle w:val="soitChar"/>
        </w:rPr>
        <w:t xml:space="preserve"> pas d’application.</w:t>
      </w:r>
    </w:p>
    <w:p w14:paraId="779DACFB" w14:textId="77777777" w:rsidR="00522043" w:rsidRDefault="00000000">
      <w:pPr>
        <w:jc w:val="both"/>
      </w:pPr>
      <w:r>
        <w:rPr>
          <w:b/>
        </w:rPr>
        <w:t>Poutre au vent entre les cadres des structures</w:t>
      </w:r>
    </w:p>
    <w:p w14:paraId="77021AF5" w14:textId="77777777" w:rsidR="00522043" w:rsidRDefault="00000000">
      <w:pPr>
        <w:jc w:val="both"/>
      </w:pPr>
      <w:r>
        <w:t xml:space="preserve">Poutres au vent horizontales entre les cadres des structures : </w:t>
      </w:r>
      <w:r>
        <w:rPr>
          <w:rStyle w:val="optioncarChar"/>
        </w:rPr>
        <w:t xml:space="preserve">oui </w:t>
      </w:r>
      <w:r>
        <w:t xml:space="preserve">(par défaut) </w:t>
      </w:r>
      <w:r>
        <w:rPr>
          <w:rStyle w:val="optioncarChar"/>
        </w:rPr>
        <w:t>/ non</w:t>
      </w:r>
    </w:p>
    <w:p w14:paraId="26D119EC" w14:textId="77777777" w:rsidR="00522043" w:rsidRDefault="00000000">
      <w:pPr>
        <w:jc w:val="both"/>
      </w:pPr>
      <w:r>
        <w:rPr>
          <w:b/>
        </w:rPr>
        <w:t>(soit par défaut)</w:t>
      </w:r>
    </w:p>
    <w:p w14:paraId="3EDC4262" w14:textId="77777777" w:rsidR="00522043" w:rsidRDefault="00000000">
      <w:pPr>
        <w:jc w:val="both"/>
      </w:pPr>
      <w:r>
        <w:rPr>
          <w:rStyle w:val="soitChar"/>
          <w:u w:val="single"/>
        </w:rPr>
        <w:t>Oui :</w:t>
      </w:r>
    </w:p>
    <w:p w14:paraId="22EB86AA" w14:textId="77777777" w:rsidR="00522043" w:rsidRDefault="00000000">
      <w:pPr>
        <w:jc w:val="both"/>
      </w:pPr>
      <w:r>
        <w:rPr>
          <w:rStyle w:val="soitChar"/>
        </w:rPr>
        <w:t>Les poutres au vent sont réalisées horizontalement entre deux cadres de charpente.</w:t>
      </w:r>
    </w:p>
    <w:p w14:paraId="4099F229" w14:textId="77777777" w:rsidR="00522043" w:rsidRDefault="00000000">
      <w:pPr>
        <w:jc w:val="both"/>
      </w:pPr>
      <w:r>
        <w:rPr>
          <w:rStyle w:val="soitChar"/>
        </w:rPr>
        <w:t>Des barres de transfert des efforts horizontaux sont placées entre les différents cadres, dans l’épaisseur des poutres. Elles sont soudées à des platines d’about, boulonnés aux poutres des différentes charpentes.</w:t>
      </w:r>
    </w:p>
    <w:p w14:paraId="6CEBF6E5" w14:textId="77777777" w:rsidR="00522043" w:rsidRDefault="00000000">
      <w:pPr>
        <w:jc w:val="both"/>
      </w:pPr>
      <w:r>
        <w:rPr>
          <w:rStyle w:val="soitChar"/>
        </w:rPr>
        <w:t>Une poutre au vent est réalisée entre deux poutres de charpente, à l’aide de diagonales de contreventement. Cette palée est réalisée de manière continue d’une façade à l’autre.</w:t>
      </w:r>
    </w:p>
    <w:p w14:paraId="336B8D87" w14:textId="77777777" w:rsidR="00522043" w:rsidRDefault="00000000">
      <w:pPr>
        <w:jc w:val="both"/>
      </w:pPr>
      <w:r>
        <w:rPr>
          <w:rStyle w:val="soitChar"/>
        </w:rPr>
        <w:t>Le nombre de palées est conforme à l'étude de stabilité.</w:t>
      </w:r>
    </w:p>
    <w:p w14:paraId="402141E5" w14:textId="77777777" w:rsidR="00522043" w:rsidRDefault="00000000">
      <w:pPr>
        <w:jc w:val="both"/>
      </w:pPr>
      <w:r>
        <w:rPr>
          <w:b/>
        </w:rPr>
        <w:t>(soit)</w:t>
      </w:r>
    </w:p>
    <w:p w14:paraId="56E9BD77" w14:textId="77777777" w:rsidR="00522043" w:rsidRDefault="00000000">
      <w:pPr>
        <w:jc w:val="both"/>
      </w:pPr>
      <w:r>
        <w:rPr>
          <w:rStyle w:val="soitChar"/>
          <w:u w:val="single"/>
        </w:rPr>
        <w:t>Non :</w:t>
      </w:r>
      <w:r>
        <w:rPr>
          <w:rStyle w:val="soitChar"/>
        </w:rPr>
        <w:t xml:space="preserve"> pas d’application.</w:t>
      </w:r>
    </w:p>
    <w:p w14:paraId="60165ED0" w14:textId="77777777" w:rsidR="00522043" w:rsidRDefault="00000000">
      <w:pPr>
        <w:pStyle w:val="Author-eSectionHeading6"/>
      </w:pPr>
      <w:bookmarkStart w:id="1279" w:name="_Toc112759826"/>
      <w:r>
        <w:t>23.21.1a Charpentes en profilés en acier laminés à chaud CCTB 01.10</w:t>
      </w:r>
      <w:bookmarkEnd w:id="1279"/>
    </w:p>
    <w:p w14:paraId="55403092" w14:textId="77777777" w:rsidR="00522043" w:rsidRDefault="00000000">
      <w:pPr>
        <w:pStyle w:val="pheading"/>
      </w:pPr>
      <w:r>
        <w:t>DESCRIPTION</w:t>
      </w:r>
    </w:p>
    <w:p w14:paraId="1A94372B" w14:textId="77777777" w:rsidR="00522043" w:rsidRDefault="00000000">
      <w:pPr>
        <w:pStyle w:val="pheading"/>
      </w:pPr>
      <w:r>
        <w:t>- Définition / Comprend</w:t>
      </w:r>
    </w:p>
    <w:p w14:paraId="43153633" w14:textId="77777777" w:rsidR="00522043" w:rsidRDefault="00000000">
      <w:pPr>
        <w:jc w:val="both"/>
      </w:pPr>
      <w:r>
        <w:t xml:space="preserve">Il s’agit de la fourniture et la pose de charpentes métalliques composées de poutres (ou arbalétriers) et colonnes en profilés en acier laminés à chaud, présentant des articulations à toutes ses jonctions principales, à l’inverse des portiques, qui sont décrits à l’article </w:t>
      </w:r>
      <w:hyperlink w:anchor="433" w:history="1">
        <w:r>
          <w:t>23.21.1b Portiques en profilés en acier laminés à chaud</w:t>
        </w:r>
      </w:hyperlink>
      <w:r>
        <w:t>.</w:t>
      </w:r>
    </w:p>
    <w:p w14:paraId="1FCD2A9B" w14:textId="77777777" w:rsidR="00522043" w:rsidRDefault="00000000">
      <w:pPr>
        <w:jc w:val="both"/>
      </w:pPr>
      <w:r>
        <w:t>Elles sont contreventées dans leur plan par des éléments linéaires en acier. Ces contreventements sont compris dans le travail.</w:t>
      </w:r>
    </w:p>
    <w:p w14:paraId="1CE83B40" w14:textId="77777777" w:rsidR="00522043" w:rsidRDefault="00000000">
      <w:pPr>
        <w:jc w:val="both"/>
      </w:pPr>
      <w:r>
        <w:t>Ces structures sont préfabriquées à l'atelier, montées et assemblées sur chantier aux ouvrages de construction déjà exécutés.</w:t>
      </w:r>
    </w:p>
    <w:p w14:paraId="1435CFE8" w14:textId="77777777" w:rsidR="00522043" w:rsidRDefault="00000000">
      <w:pPr>
        <w:jc w:val="both"/>
      </w:pPr>
      <w:r>
        <w:t>Les cadres sont placés à entraxe régulier.</w:t>
      </w:r>
    </w:p>
    <w:p w14:paraId="6F75BFF6" w14:textId="77777777" w:rsidR="00522043" w:rsidRDefault="00000000">
      <w:pPr>
        <w:pStyle w:val="pheading"/>
      </w:pPr>
      <w:r>
        <w:t>MATÉRIAUX</w:t>
      </w:r>
    </w:p>
    <w:p w14:paraId="1352218D" w14:textId="77777777" w:rsidR="00522043" w:rsidRDefault="00000000">
      <w:pPr>
        <w:pStyle w:val="pheading"/>
      </w:pPr>
      <w:r>
        <w:t>- Caractéristiques générales</w:t>
      </w:r>
    </w:p>
    <w:p w14:paraId="50DDE853" w14:textId="77777777" w:rsidR="00522043" w:rsidRDefault="00522043"/>
    <w:p w14:paraId="6C26AAA4" w14:textId="77777777" w:rsidR="00522043" w:rsidRDefault="00000000">
      <w:pPr>
        <w:pStyle w:val="Author-eListParagraph"/>
        <w:numPr>
          <w:ilvl w:val="0"/>
          <w:numId w:val="647"/>
        </w:numPr>
        <w:jc w:val="both"/>
      </w:pPr>
      <w:r>
        <w:t>Flèche maximale admissible des poutres et colonnes, suivant la [NBN B 03-003] ≤ </w:t>
      </w:r>
      <w:r>
        <w:rPr>
          <w:rStyle w:val="optioncarChar"/>
        </w:rPr>
        <w:t>L/500 / L/300</w:t>
      </w:r>
      <w:r>
        <w:t> (par défaut)</w:t>
      </w:r>
      <w:r>
        <w:rPr>
          <w:rStyle w:val="optioncarChar"/>
        </w:rPr>
        <w:t> / ***</w:t>
      </w:r>
    </w:p>
    <w:p w14:paraId="226D4466" w14:textId="77777777" w:rsidR="00522043" w:rsidRDefault="00000000">
      <w:pPr>
        <w:pStyle w:val="Author-eListParagraph"/>
        <w:numPr>
          <w:ilvl w:val="0"/>
          <w:numId w:val="647"/>
        </w:numPr>
        <w:jc w:val="both"/>
      </w:pPr>
      <w:r>
        <w:t>Déplacement admissible en tête de colonne, suivant la [NBN B 03-003] ≤</w:t>
      </w:r>
      <w:r>
        <w:rPr>
          <w:rStyle w:val="optioncarChar"/>
        </w:rPr>
        <w:t> h/150 / h/250 </w:t>
      </w:r>
      <w:r>
        <w:t>(par défaut)</w:t>
      </w:r>
      <w:r>
        <w:rPr>
          <w:rStyle w:val="optioncarChar"/>
        </w:rPr>
        <w:t> / h/500 / ***</w:t>
      </w:r>
    </w:p>
    <w:p w14:paraId="54E5C968" w14:textId="77777777" w:rsidR="00522043" w:rsidRDefault="00000000">
      <w:pPr>
        <w:pStyle w:val="Author-eListParagraph"/>
        <w:numPr>
          <w:ilvl w:val="0"/>
          <w:numId w:val="647"/>
        </w:numPr>
        <w:jc w:val="both"/>
      </w:pPr>
      <w:r>
        <w:t>Nuance d'acier, selon la [NBN EN 10025 série] (limite élastique en N/mm2) : </w:t>
      </w:r>
      <w:r>
        <w:rPr>
          <w:rStyle w:val="optioncarChar"/>
        </w:rPr>
        <w:t>voir données mentionnées sur les plans </w:t>
      </w:r>
      <w:r>
        <w:t>(par défaut) </w:t>
      </w:r>
      <w:r>
        <w:rPr>
          <w:rStyle w:val="optioncarChar"/>
        </w:rPr>
        <w:t>/ S235 / S 275 / S 355 / S 420 / S460</w:t>
      </w:r>
    </w:p>
    <w:p w14:paraId="0E6C7825" w14:textId="77777777" w:rsidR="00522043" w:rsidRDefault="00000000">
      <w:pPr>
        <w:pStyle w:val="Author-eListParagraph"/>
        <w:numPr>
          <w:ilvl w:val="0"/>
          <w:numId w:val="647"/>
        </w:numPr>
        <w:jc w:val="both"/>
      </w:pPr>
      <w:r>
        <w:t xml:space="preserve">Qualité d’acier selon la [NBN EN 10025 série] : </w:t>
      </w:r>
      <w:r>
        <w:rPr>
          <w:rStyle w:val="optioncarChar"/>
        </w:rPr>
        <w:t>voir données mentionnées sur les plans </w:t>
      </w:r>
      <w:r>
        <w:t xml:space="preserve">(par défaut) </w:t>
      </w:r>
      <w:r>
        <w:rPr>
          <w:rStyle w:val="optioncarChar"/>
        </w:rPr>
        <w:t>/ JR / J0 / J2 / KR / K0 / K2 / N / NL / M / ML / W / P / Q / QL / QL1</w:t>
      </w:r>
      <w:r>
        <w:t> .</w:t>
      </w:r>
    </w:p>
    <w:p w14:paraId="7249E35A" w14:textId="77777777" w:rsidR="00522043" w:rsidRDefault="00000000">
      <w:pPr>
        <w:pStyle w:val="Author-eListParagraph"/>
        <w:numPr>
          <w:ilvl w:val="0"/>
          <w:numId w:val="647"/>
        </w:numPr>
        <w:jc w:val="both"/>
      </w:pPr>
      <w:r>
        <w:t xml:space="preserve">Arrachement lamellaire, selon la [NBN EN 10164:2018] : </w:t>
      </w:r>
      <w:r>
        <w:rPr>
          <w:rStyle w:val="optioncarChar"/>
        </w:rPr>
        <w:t>voir données mentionnées sur les plans</w:t>
      </w:r>
      <w:r>
        <w:t xml:space="preserve"> (par défaut) </w:t>
      </w:r>
      <w:r>
        <w:rPr>
          <w:rStyle w:val="optioncarChar"/>
        </w:rPr>
        <w:t>/ Z15 / Z25 / Z35</w:t>
      </w:r>
    </w:p>
    <w:p w14:paraId="17A3F194" w14:textId="77777777" w:rsidR="00522043" w:rsidRDefault="00000000">
      <w:pPr>
        <w:jc w:val="both"/>
      </w:pPr>
      <w:r>
        <w:t> </w:t>
      </w:r>
      <w:r>
        <w:rPr>
          <w:b/>
        </w:rPr>
        <w:t>Poutres / arbalétriers</w:t>
      </w:r>
    </w:p>
    <w:p w14:paraId="0777743D" w14:textId="77777777" w:rsidR="00522043" w:rsidRDefault="00000000">
      <w:pPr>
        <w:pStyle w:val="Author-eListParagraph"/>
        <w:numPr>
          <w:ilvl w:val="0"/>
          <w:numId w:val="648"/>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0CB307DA" w14:textId="77777777" w:rsidR="00522043" w:rsidRDefault="00000000">
      <w:pPr>
        <w:jc w:val="both"/>
      </w:pPr>
      <w:r>
        <w:t> </w:t>
      </w:r>
      <w:r>
        <w:rPr>
          <w:b/>
        </w:rPr>
        <w:t>Colonnes</w:t>
      </w:r>
    </w:p>
    <w:p w14:paraId="4B40F8CE" w14:textId="77777777" w:rsidR="00522043" w:rsidRDefault="00000000">
      <w:pPr>
        <w:pStyle w:val="Author-eListParagraph"/>
        <w:numPr>
          <w:ilvl w:val="0"/>
          <w:numId w:val="649"/>
        </w:numPr>
      </w:pPr>
      <w:r>
        <w:t>Types de profilés : </w:t>
      </w:r>
      <w:r>
        <w:rPr>
          <w:rStyle w:val="optioncarChar"/>
        </w:rPr>
        <w:t>voir données mentionnées sur les plans </w:t>
      </w:r>
      <w:r>
        <w:t>(par défaut)</w:t>
      </w:r>
      <w:r>
        <w:rPr>
          <w:rStyle w:val="optioncarChar"/>
        </w:rPr>
        <w:t> / IPE / HEA / HEB / HEM / tube carré (SHS) / tube rectangulaire (RHS) / tube circulaire (CHS) / ***</w:t>
      </w:r>
    </w:p>
    <w:p w14:paraId="1695E309" w14:textId="77777777" w:rsidR="00522043" w:rsidRDefault="00000000">
      <w:pPr>
        <w:jc w:val="both"/>
      </w:pPr>
      <w:r>
        <w:t> </w:t>
      </w:r>
      <w:r>
        <w:rPr>
          <w:b/>
        </w:rPr>
        <w:t>Barres de transfert des efforts horizontaux</w:t>
      </w:r>
    </w:p>
    <w:p w14:paraId="0F338ED7" w14:textId="77777777" w:rsidR="00522043" w:rsidRDefault="00000000">
      <w:pPr>
        <w:pStyle w:val="Author-eListParagraph"/>
        <w:numPr>
          <w:ilvl w:val="0"/>
          <w:numId w:val="650"/>
        </w:numPr>
      </w:pPr>
      <w:r>
        <w:t>Types de profilés : </w:t>
      </w:r>
      <w:r>
        <w:rPr>
          <w:rStyle w:val="optioncarChar"/>
        </w:rPr>
        <w:t>voir données mentionnées sur les plans </w:t>
      </w:r>
      <w:r>
        <w:t>(par défaut)</w:t>
      </w:r>
      <w:r>
        <w:rPr>
          <w:rStyle w:val="optioncarChar"/>
        </w:rPr>
        <w:t> / tube carré (SHS) / tube rectangulaire (RHS) / tube circulaire (CHS) / ***</w:t>
      </w:r>
    </w:p>
    <w:p w14:paraId="47FB74EB" w14:textId="77777777" w:rsidR="00522043" w:rsidRDefault="00000000">
      <w:pPr>
        <w:jc w:val="both"/>
      </w:pPr>
      <w:r>
        <w:t> </w:t>
      </w:r>
      <w:r>
        <w:rPr>
          <w:b/>
        </w:rPr>
        <w:t>Contreventements</w:t>
      </w:r>
    </w:p>
    <w:p w14:paraId="14C138A9" w14:textId="77777777" w:rsidR="00522043" w:rsidRDefault="00000000">
      <w:pPr>
        <w:pStyle w:val="Author-eListParagraph"/>
        <w:numPr>
          <w:ilvl w:val="0"/>
          <w:numId w:val="651"/>
        </w:numPr>
        <w:jc w:val="both"/>
      </w:pPr>
      <w:r>
        <w:t xml:space="preserve">Types de profilés : </w:t>
      </w:r>
      <w:r>
        <w:rPr>
          <w:rStyle w:val="optioncarChar"/>
        </w:rPr>
        <w:t xml:space="preserve">voir données mentionnées sur les plans </w:t>
      </w:r>
      <w:r>
        <w:t>(par défaut)</w:t>
      </w:r>
      <w:r>
        <w:rPr>
          <w:rStyle w:val="optioncarChar"/>
        </w:rPr>
        <w:t xml:space="preserve"> / cornières à ailes égales / barres rondes / câbles / IPE / HEA / HEB / HEM / tube carré (SHS) / tube rectangulaire (RHS) / tube circulaire (CHS) / ***</w:t>
      </w:r>
    </w:p>
    <w:p w14:paraId="53A76457" w14:textId="77777777" w:rsidR="00522043" w:rsidRDefault="00000000">
      <w:pPr>
        <w:pStyle w:val="pheading"/>
      </w:pPr>
      <w:r>
        <w:t>- Finitions</w:t>
      </w:r>
    </w:p>
    <w:p w14:paraId="57C1393E" w14:textId="77777777" w:rsidR="00522043" w:rsidRDefault="00000000">
      <w:r>
        <w:rPr>
          <w:b/>
        </w:rPr>
        <w:t>Traitement contre la rouille</w:t>
      </w:r>
      <w:r>
        <w:br/>
        <w:t xml:space="preserve">Choix effectué au </w:t>
      </w:r>
      <w:hyperlink w:anchor="240" w:history="1">
        <w:r>
          <w:t>23 Superstructures métalliques</w:t>
        </w:r>
      </w:hyperlink>
      <w:r>
        <w:t>.</w:t>
      </w:r>
    </w:p>
    <w:p w14:paraId="2ABDDEFC" w14:textId="77777777" w:rsidR="00522043" w:rsidRDefault="00000000">
      <w:r>
        <w:rPr>
          <w:b/>
        </w:rPr>
        <w:t>Finitions</w:t>
      </w:r>
      <w:r>
        <w:br/>
        <w:t>Choix effectué au </w:t>
      </w:r>
      <w:hyperlink w:anchor="240" w:history="1">
        <w:r>
          <w:t>23 Superstructures métalliques</w:t>
        </w:r>
      </w:hyperlink>
      <w:r>
        <w:t>.</w:t>
      </w:r>
    </w:p>
    <w:p w14:paraId="51202CC2" w14:textId="77777777" w:rsidR="00522043" w:rsidRDefault="00000000">
      <w:r>
        <w:rPr>
          <w:b/>
        </w:rPr>
        <w:t>Résistance au feu</w:t>
      </w:r>
      <w:r>
        <w:br/>
        <w:t>Choix effectué au </w:t>
      </w:r>
      <w:hyperlink w:anchor="240" w:history="1">
        <w:r>
          <w:t>23 Superstructures métalliques</w:t>
        </w:r>
      </w:hyperlink>
      <w:r>
        <w:t>.</w:t>
      </w:r>
    </w:p>
    <w:p w14:paraId="5A61E5B1" w14:textId="77777777" w:rsidR="00522043" w:rsidRDefault="00000000">
      <w:pPr>
        <w:pStyle w:val="pheading"/>
      </w:pPr>
      <w:r>
        <w:t>EXÉCUTION / MISE EN ŒUVRE</w:t>
      </w:r>
    </w:p>
    <w:p w14:paraId="78B5A19F" w14:textId="77777777" w:rsidR="00522043" w:rsidRDefault="00000000">
      <w:pPr>
        <w:pStyle w:val="pheading"/>
      </w:pPr>
      <w:r>
        <w:t>- Prescriptions générales</w:t>
      </w:r>
    </w:p>
    <w:p w14:paraId="6B06474C" w14:textId="77777777" w:rsidR="00522043" w:rsidRDefault="00000000">
      <w:pPr>
        <w:jc w:val="both"/>
      </w:pPr>
      <w:r>
        <w:rPr>
          <w:b/>
        </w:rPr>
        <w:t>Etude</w:t>
      </w:r>
    </w:p>
    <w:p w14:paraId="6AEA163C" w14:textId="77777777" w:rsidR="00522043" w:rsidRDefault="00000000">
      <w:pPr>
        <w:jc w:val="both"/>
      </w:pPr>
      <w:r>
        <w:t>Choix effectué au </w:t>
      </w:r>
      <w:hyperlink w:anchor="240" w:history="1">
        <w:r>
          <w:t>23 Superstructures métalliques</w:t>
        </w:r>
      </w:hyperlink>
      <w:r>
        <w:t>.</w:t>
      </w:r>
    </w:p>
    <w:p w14:paraId="3163DDBB" w14:textId="77777777" w:rsidR="00522043" w:rsidRDefault="00000000">
      <w:pPr>
        <w:jc w:val="both"/>
      </w:pPr>
      <w:r>
        <w:rPr>
          <w:b/>
        </w:rPr>
        <w:t>Mise en oeuvre</w:t>
      </w:r>
    </w:p>
    <w:p w14:paraId="5F3E11FE" w14:textId="77777777" w:rsidR="00522043" w:rsidRDefault="00000000">
      <w:pPr>
        <w:jc w:val="both"/>
      </w:pPr>
      <w:r>
        <w:rPr>
          <w:u w:val="single"/>
        </w:rPr>
        <w:t>Charpente</w:t>
      </w:r>
    </w:p>
    <w:p w14:paraId="6B452CEA" w14:textId="77777777" w:rsidR="00522043" w:rsidRDefault="00000000">
      <w:pPr>
        <w:jc w:val="both"/>
      </w:pPr>
      <w:r>
        <w:t>Renvoi au </w:t>
      </w:r>
      <w:hyperlink w:anchor="434" w:history="1">
        <w:r>
          <w:t>23.21 Structures métalliques (poutres/colonnes)</w:t>
        </w:r>
      </w:hyperlink>
      <w:r>
        <w:t>.</w:t>
      </w:r>
    </w:p>
    <w:p w14:paraId="57D8FF92" w14:textId="77777777" w:rsidR="00522043" w:rsidRDefault="00000000">
      <w:pPr>
        <w:jc w:val="both"/>
      </w:pPr>
      <w:r>
        <w:rPr>
          <w:u w:val="single"/>
        </w:rPr>
        <w:t>Contreventement dans le plan de la charpente</w:t>
      </w:r>
    </w:p>
    <w:p w14:paraId="3AD179E7" w14:textId="77777777" w:rsidR="00522043" w:rsidRDefault="00000000">
      <w:pPr>
        <w:jc w:val="both"/>
      </w:pPr>
      <w:r>
        <w:t xml:space="preserve">Le présent article comprend le contreventement vertical dans le plan des cadres : </w:t>
      </w:r>
      <w:r>
        <w:rPr>
          <w:rStyle w:val="optioncarChar"/>
        </w:rPr>
        <w:t>oui</w:t>
      </w:r>
      <w:r>
        <w:t xml:space="preserve"> (par défaut)</w:t>
      </w:r>
      <w:r>
        <w:rPr>
          <w:rStyle w:val="optioncarChar"/>
        </w:rPr>
        <w:t xml:space="preserve"> / non</w:t>
      </w:r>
    </w:p>
    <w:p w14:paraId="113E620C" w14:textId="77777777" w:rsidR="00522043" w:rsidRDefault="00000000">
      <w:pPr>
        <w:jc w:val="both"/>
      </w:pPr>
      <w:r>
        <w:rPr>
          <w:b/>
        </w:rPr>
        <w:t>(soit par défaut)</w:t>
      </w:r>
    </w:p>
    <w:p w14:paraId="214412A5" w14:textId="77777777" w:rsidR="00522043" w:rsidRDefault="00000000">
      <w:pPr>
        <w:jc w:val="both"/>
      </w:pPr>
      <w:r>
        <w:rPr>
          <w:rStyle w:val="soitChar"/>
          <w:u w:val="single"/>
        </w:rPr>
        <w:t>Oui :</w:t>
      </w:r>
    </w:p>
    <w:p w14:paraId="4B8C04D4" w14:textId="77777777" w:rsidR="00522043" w:rsidRDefault="00000000">
      <w:pPr>
        <w:jc w:val="both"/>
      </w:pPr>
      <w:r>
        <w:rPr>
          <w:rStyle w:val="soitChar"/>
        </w:rPr>
        <w:t>Les contreventements sont situés dans l’épaisseur des cadres.</w:t>
      </w:r>
    </w:p>
    <w:p w14:paraId="55A21E65" w14:textId="77777777" w:rsidR="00522043" w:rsidRDefault="00000000">
      <w:pPr>
        <w:jc w:val="both"/>
      </w:pPr>
      <w:r>
        <w:rPr>
          <w:rStyle w:val="soitChar"/>
        </w:rPr>
        <w:t xml:space="preserve">Ils sont boulonnés sur des goussets </w:t>
      </w:r>
      <w:r>
        <w:rPr>
          <w:rStyle w:val="optioncarChar"/>
        </w:rPr>
        <w:t>boulonnés</w:t>
      </w:r>
      <w:r>
        <w:t xml:space="preserve"> (par défaut) </w:t>
      </w:r>
      <w:r>
        <w:rPr>
          <w:rStyle w:val="optioncarChar"/>
        </w:rPr>
        <w:t>/ soudés</w:t>
      </w:r>
      <w:r>
        <w:rPr>
          <w:rStyle w:val="soitChar"/>
        </w:rPr>
        <w:t xml:space="preserve"> à la charpente.</w:t>
      </w:r>
    </w:p>
    <w:p w14:paraId="4774D950" w14:textId="77777777" w:rsidR="00522043" w:rsidRDefault="00000000">
      <w:pPr>
        <w:jc w:val="both"/>
      </w:pPr>
      <w:r>
        <w:rPr>
          <w:rStyle w:val="soitChar"/>
        </w:rPr>
        <w:t>Des barres de transfert des efforts horizontaux sont placées entres les colonnes du cadre. A noter que les poutres peuvent jouer ce rôle en fonction de l’étude de stabilité.</w:t>
      </w:r>
    </w:p>
    <w:p w14:paraId="68C1BCFC" w14:textId="77777777" w:rsidR="00522043" w:rsidRDefault="00000000">
      <w:pPr>
        <w:jc w:val="both"/>
      </w:pPr>
      <w:r>
        <w:rPr>
          <w:rStyle w:val="soitChar"/>
        </w:rPr>
        <w:t xml:space="preserve">Une palée de stabilité est réalisée à l’aide de </w:t>
      </w:r>
      <w:r>
        <w:rPr>
          <w:rStyle w:val="optioncarChar"/>
        </w:rPr>
        <w:t>diagonales de contreventement / contrefiches (bracons)</w:t>
      </w:r>
      <w:r>
        <w:rPr>
          <w:rStyle w:val="soitChar"/>
        </w:rPr>
        <w:t>.</w:t>
      </w:r>
    </w:p>
    <w:p w14:paraId="6B7BF11A" w14:textId="77777777" w:rsidR="00522043" w:rsidRDefault="00000000">
      <w:pPr>
        <w:jc w:val="both"/>
      </w:pPr>
      <w:r>
        <w:rPr>
          <w:rStyle w:val="soitChar"/>
        </w:rPr>
        <w:t>Leur position est déterminée en fonction des façades du bâtiment. A noter que plusieurs palées de stabilité peuvent être nécessaires dans un plan en fonction de l’étude de stabilité.</w:t>
      </w:r>
    </w:p>
    <w:p w14:paraId="0CDD5F52" w14:textId="77777777" w:rsidR="00522043" w:rsidRDefault="00000000">
      <w:pPr>
        <w:jc w:val="both"/>
      </w:pPr>
      <w:r>
        <w:rPr>
          <w:b/>
        </w:rPr>
        <w:t>(soit)</w:t>
      </w:r>
    </w:p>
    <w:p w14:paraId="239E7D6B" w14:textId="77777777" w:rsidR="00522043" w:rsidRDefault="00000000">
      <w:pPr>
        <w:jc w:val="both"/>
      </w:pPr>
      <w:r>
        <w:rPr>
          <w:rStyle w:val="soitChar"/>
          <w:u w:val="single"/>
        </w:rPr>
        <w:t>Non :</w:t>
      </w:r>
    </w:p>
    <w:p w14:paraId="123E474B" w14:textId="77777777" w:rsidR="00522043" w:rsidRDefault="00000000">
      <w:pPr>
        <w:jc w:val="both"/>
      </w:pPr>
      <w:r>
        <w:rPr>
          <w:rStyle w:val="soitChar"/>
        </w:rPr>
        <w:t>Le contreventement est réalisé par une autre méthode (par exemple voile béton ou maçonnerie), non comprise dans le présent travail.</w:t>
      </w:r>
    </w:p>
    <w:p w14:paraId="7A41BE6B" w14:textId="77777777" w:rsidR="00522043" w:rsidRDefault="00000000">
      <w:pPr>
        <w:pStyle w:val="pheading"/>
      </w:pPr>
      <w:r>
        <w:t>MESURAGE</w:t>
      </w:r>
    </w:p>
    <w:p w14:paraId="4732F539" w14:textId="77777777" w:rsidR="00522043" w:rsidRDefault="00000000">
      <w:pPr>
        <w:pStyle w:val="pheading"/>
      </w:pPr>
      <w:r>
        <w:t>- unité de mesure:</w:t>
      </w:r>
    </w:p>
    <w:p w14:paraId="08F66A58" w14:textId="77777777" w:rsidR="00522043" w:rsidRDefault="00000000">
      <w:r>
        <w:rPr>
          <w:b/>
        </w:rPr>
        <w:t>Cadres</w:t>
      </w:r>
      <w:r>
        <w:br/>
      </w:r>
      <w:r>
        <w:rPr>
          <w:rStyle w:val="optioncarChar"/>
        </w:rPr>
        <w:t xml:space="preserve">fft </w:t>
      </w:r>
      <w:r>
        <w:t>(par défaut)</w:t>
      </w:r>
      <w:r>
        <w:rPr>
          <w:rStyle w:val="optioncarChar"/>
        </w:rPr>
        <w:t xml:space="preserve"> / kg ;m</w:t>
      </w:r>
    </w:p>
    <w:p w14:paraId="705A7540" w14:textId="77777777" w:rsidR="00522043" w:rsidRDefault="00000000">
      <w:r>
        <w:rPr>
          <w:b/>
        </w:rPr>
        <w:t>(soit par défaut)</w:t>
      </w:r>
      <w:r>
        <w:br/>
      </w:r>
      <w:r>
        <w:rPr>
          <w:rStyle w:val="soitChar"/>
        </w:rPr>
        <w:t>1. fft</w:t>
      </w:r>
      <w:r>
        <w:br/>
      </w:r>
      <w:r>
        <w:rPr>
          <w:b/>
        </w:rPr>
        <w:t>(soit)</w:t>
      </w:r>
      <w:r>
        <w:br/>
      </w:r>
      <w:r>
        <w:rPr>
          <w:rStyle w:val="soitChar"/>
        </w:rPr>
        <w:t>2. 3. kg ; m</w:t>
      </w:r>
    </w:p>
    <w:p w14:paraId="59511CCC" w14:textId="77777777" w:rsidR="00522043" w:rsidRDefault="00000000">
      <w:r>
        <w:rPr>
          <w:b/>
        </w:rPr>
        <w:t>Flocage</w:t>
      </w:r>
      <w:r>
        <w:br/>
      </w:r>
      <w:r>
        <w:rPr>
          <w:rStyle w:val="optioncarChar"/>
        </w:rPr>
        <w:t xml:space="preserve">m² </w:t>
      </w:r>
      <w:r>
        <w:t>(par défaut)</w:t>
      </w:r>
      <w:r>
        <w:rPr>
          <w:rStyle w:val="optioncarChar"/>
        </w:rPr>
        <w:t xml:space="preserve"> / m / pc</w:t>
      </w:r>
    </w:p>
    <w:p w14:paraId="17CAA464" w14:textId="77777777" w:rsidR="00522043" w:rsidRDefault="00000000">
      <w:r>
        <w:rPr>
          <w:b/>
        </w:rPr>
        <w:t>(soit par défaut)</w:t>
      </w:r>
      <w:r>
        <w:br/>
      </w:r>
      <w:r>
        <w:rPr>
          <w:rStyle w:val="soitChar"/>
        </w:rPr>
        <w:t>1. m²</w:t>
      </w:r>
      <w:r>
        <w:br/>
      </w:r>
      <w:r>
        <w:rPr>
          <w:b/>
        </w:rPr>
        <w:t>(soit)</w:t>
      </w:r>
      <w:r>
        <w:br/>
      </w:r>
      <w:r>
        <w:rPr>
          <w:rStyle w:val="soitChar"/>
        </w:rPr>
        <w:t>2. m</w:t>
      </w:r>
      <w:r>
        <w:br/>
      </w:r>
      <w:r>
        <w:rPr>
          <w:b/>
        </w:rPr>
        <w:t>(soit)</w:t>
      </w:r>
      <w:r>
        <w:br/>
      </w:r>
      <w:r>
        <w:rPr>
          <w:rStyle w:val="soitChar"/>
        </w:rPr>
        <w:t>3. pc</w:t>
      </w:r>
    </w:p>
    <w:p w14:paraId="5411417B" w14:textId="77777777" w:rsidR="00522043" w:rsidRDefault="00000000">
      <w:pPr>
        <w:pStyle w:val="pheading"/>
      </w:pPr>
      <w:r>
        <w:t>- code de mesurage:</w:t>
      </w:r>
    </w:p>
    <w:p w14:paraId="3509EB85" w14:textId="77777777" w:rsidR="00522043" w:rsidRDefault="00000000">
      <w:pPr>
        <w:jc w:val="both"/>
      </w:pPr>
      <w:r>
        <w:rPr>
          <w:b/>
        </w:rPr>
        <w:t>Cadres</w:t>
      </w:r>
    </w:p>
    <w:p w14:paraId="589D0D01" w14:textId="77777777" w:rsidR="00522043" w:rsidRDefault="00000000">
      <w:pPr>
        <w:jc w:val="both"/>
      </w:pPr>
      <w:r>
        <w:rPr>
          <w:rStyle w:val="optioncarChar"/>
        </w:rPr>
        <w:t xml:space="preserve">Forfait </w:t>
      </w:r>
      <w:r>
        <w:t>(par défaut)</w:t>
      </w:r>
      <w:r>
        <w:rPr>
          <w:rStyle w:val="optioncarChar"/>
        </w:rPr>
        <w:t xml:space="preserve"> / Masse conventionnelle et longueur / Masse simplifiée et longueur</w:t>
      </w:r>
    </w:p>
    <w:p w14:paraId="1C08C857" w14:textId="77777777" w:rsidR="00522043" w:rsidRDefault="00000000">
      <w:pPr>
        <w:jc w:val="both"/>
      </w:pPr>
      <w:r>
        <w:rPr>
          <w:b/>
        </w:rPr>
        <w:t>(soit par défaut)</w:t>
      </w:r>
    </w:p>
    <w:p w14:paraId="17FA7771" w14:textId="77777777" w:rsidR="00522043" w:rsidRDefault="00000000">
      <w:pPr>
        <w:jc w:val="both"/>
      </w:pPr>
      <w:r>
        <w:rPr>
          <w:rStyle w:val="soitChar"/>
        </w:rPr>
        <w:t>1. </w:t>
      </w:r>
      <w:r>
        <w:rPr>
          <w:rStyle w:val="soitChar"/>
          <w:u w:val="single"/>
        </w:rPr>
        <w:t xml:space="preserve"> Forfait :</w:t>
      </w:r>
      <w:r>
        <w:rPr>
          <w:rStyle w:val="soitChar"/>
        </w:rPr>
        <w:t xml:space="preserve"> pour l’ensemble des cadres, par type de bâtiment.</w:t>
      </w:r>
    </w:p>
    <w:p w14:paraId="7EC4E89D" w14:textId="77777777" w:rsidR="00522043" w:rsidRDefault="00000000">
      <w:pPr>
        <w:jc w:val="both"/>
      </w:pPr>
      <w:r>
        <w:rPr>
          <w:b/>
        </w:rPr>
        <w:t>(soit)</w:t>
      </w:r>
    </w:p>
    <w:p w14:paraId="631CC293" w14:textId="77777777" w:rsidR="00522043" w:rsidRDefault="00000000">
      <w:pPr>
        <w:jc w:val="both"/>
      </w:pPr>
      <w:r>
        <w:rPr>
          <w:rStyle w:val="soitChar"/>
        </w:rPr>
        <w:t xml:space="preserve">2. </w:t>
      </w:r>
      <w:r>
        <w:rPr>
          <w:rStyle w:val="soitChar"/>
          <w:u w:val="single"/>
        </w:rPr>
        <w:t>Masse conventionnelle et longueur :</w:t>
      </w:r>
      <w:r>
        <w:rPr>
          <w:rStyle w:val="soitChar"/>
        </w:rPr>
        <w:t xml:space="preserve"> masse d’acier théorique à mettre en œuvre pour toutes dimensions et types de profilés, distinction faite suivant les nuances et qualités d’acier.</w:t>
      </w:r>
    </w:p>
    <w:p w14:paraId="61615ED6" w14:textId="77777777" w:rsidR="00522043" w:rsidRDefault="00000000">
      <w:pPr>
        <w:jc w:val="both"/>
      </w:pPr>
      <w:r>
        <w:rPr>
          <w:rStyle w:val="soitChar"/>
        </w:rPr>
        <w:t>La masse d’acier théorique comprend les rivets, cordons de soudures, boulons, les, etc. Elle est obtenue en calculant les différents volumes des éléments (profils, barres, tubes, large plats, barres de contreventements), multiplié par la masse volumique théorique de l’acier de 7.850 kg/m³ (suivant [NBN B 06-001]). La valeur obtenue est alors majorée de 3%, pour obtenir la masse théorique.</w:t>
      </w:r>
    </w:p>
    <w:p w14:paraId="6F8024FC" w14:textId="77777777" w:rsidR="00522043" w:rsidRDefault="00000000">
      <w:pPr>
        <w:jc w:val="both"/>
      </w:pPr>
      <w:r>
        <w:rPr>
          <w:rStyle w:val="soitChar"/>
        </w:rPr>
        <w:t>Cette masse théorique est arrondie à l’unité.</w:t>
      </w:r>
    </w:p>
    <w:p w14:paraId="2217D14F" w14:textId="77777777" w:rsidR="00522043" w:rsidRDefault="00000000">
      <w:pPr>
        <w:jc w:val="both"/>
      </w:pPr>
      <w:r>
        <w:rPr>
          <w:rStyle w:val="soitChar"/>
        </w:rPr>
        <w:t>Cette majoration couvre notamment, forfaitairement, les soudures, les rivets, les boulons, les goujons, la protection anticorrosion et les tolérances de laminage.</w:t>
      </w:r>
    </w:p>
    <w:p w14:paraId="06C57D9F" w14:textId="77777777" w:rsidR="00522043" w:rsidRDefault="00000000">
      <w:pPr>
        <w:jc w:val="both"/>
      </w:pPr>
      <w:r>
        <w:rPr>
          <w:rStyle w:val="soitChar"/>
        </w:rPr>
        <w:t>Le calcul se base sur la géométrie des pièces prévues sur les plans d’exécution du bureau d’études, arrondie au mm.</w:t>
      </w:r>
    </w:p>
    <w:p w14:paraId="6170FFE5" w14:textId="77777777" w:rsidR="00522043" w:rsidRDefault="00000000">
      <w:pPr>
        <w:jc w:val="both"/>
      </w:pPr>
      <w:r>
        <w:rPr>
          <w:rStyle w:val="soitChar"/>
        </w:rPr>
        <w:t>Les découpes et ouvertures sont soustraites, à l’exception des trous pour les boulons, goujons, et des chanfreins pour les soudures ou ouvertures pour le passage des cordons de soudures. Les câbles sont mesurés au mètre, à l’axe, distinction faite suivant les nuances d’acier et les sections. Les longueurs d’ancrages aux extrémités sont prises en compte, mais pas au-delà des ancrages.</w:t>
      </w:r>
    </w:p>
    <w:p w14:paraId="4715EACE" w14:textId="77777777" w:rsidR="00522043" w:rsidRDefault="00000000">
      <w:pPr>
        <w:jc w:val="both"/>
      </w:pPr>
      <w:r>
        <w:rPr>
          <w:b/>
        </w:rPr>
        <w:t>(soit)</w:t>
      </w:r>
    </w:p>
    <w:p w14:paraId="2EDDA8EB" w14:textId="77777777" w:rsidR="00522043" w:rsidRDefault="00000000">
      <w:pPr>
        <w:jc w:val="both"/>
      </w:pPr>
      <w:r>
        <w:rPr>
          <w:rStyle w:val="soitChar"/>
        </w:rPr>
        <w:t xml:space="preserve">3.  </w:t>
      </w:r>
      <w:r>
        <w:rPr>
          <w:rStyle w:val="soitChar"/>
          <w:u w:val="single"/>
        </w:rPr>
        <w:t>Masse simplifiée et longueur :</w:t>
      </w:r>
      <w:r>
        <w:rPr>
          <w:rStyle w:val="soitChar"/>
        </w:rPr>
        <w:t xml:space="preserve"> masse d’acier théorique à mettre en œuvre pour toutes dimensions et types de profilés, distinction faite suivant les nuances et qualités d’acier.</w:t>
      </w:r>
    </w:p>
    <w:p w14:paraId="08A60F2C" w14:textId="77777777" w:rsidR="00522043" w:rsidRDefault="00000000">
      <w:pPr>
        <w:jc w:val="both"/>
      </w:pPr>
      <w:r>
        <w:rPr>
          <w:rStyle w:val="soitChar"/>
        </w:rPr>
        <w:t>La masse d’acier théorique comprend les rivets, cordons de soudures, boulons, etc. Elle est obtenue en calculant les différents volumes des éléments (profils, barres, tubes et larges plats, barres de contreventements), à l’exclusion des plats et pattes d’assemblage, semelles et autres pièces rapportées, multiplié par la masse volumique théorique de l’acier de 7.850 kg/m³ (suivant [NBN B 06-001]). La valeur obtenue est alors majorée de 8%, pour obtenir la masse théorique.</w:t>
      </w:r>
    </w:p>
    <w:p w14:paraId="65A0CF9E" w14:textId="77777777" w:rsidR="00522043" w:rsidRDefault="00000000">
      <w:pPr>
        <w:jc w:val="both"/>
      </w:pPr>
      <w:r>
        <w:rPr>
          <w:rStyle w:val="soitChar"/>
        </w:rPr>
        <w:t>Cette masse théorique est arrondie à l’unité.</w:t>
      </w:r>
    </w:p>
    <w:p w14:paraId="6549C8EC" w14:textId="77777777" w:rsidR="00522043" w:rsidRDefault="00000000">
      <w:pPr>
        <w:jc w:val="both"/>
      </w:pPr>
      <w:r>
        <w:rPr>
          <w:rStyle w:val="soitChar"/>
        </w:rPr>
        <w:t>Cette majoration couvre notamment, forfaitairement, les soudures, les rivets, les boulons, les goujons, la protection anticorrosion et les tolérances de laminage ainsi que les plats et pattes d’assemblage, semelles et autres pièces rapportées.</w:t>
      </w:r>
    </w:p>
    <w:p w14:paraId="5AADEE7C" w14:textId="77777777" w:rsidR="00522043" w:rsidRDefault="00000000">
      <w:pPr>
        <w:jc w:val="both"/>
      </w:pPr>
      <w:r>
        <w:rPr>
          <w:rStyle w:val="soitChar"/>
        </w:rPr>
        <w:t>Le calcul se base sur la géométrie des pièces prévues sur les plans d’exécution du bureau d’études, arrondie au mm.</w:t>
      </w:r>
    </w:p>
    <w:p w14:paraId="5DA2E256" w14:textId="77777777" w:rsidR="00522043" w:rsidRDefault="00000000">
      <w:pPr>
        <w:jc w:val="both"/>
      </w:pPr>
      <w:r>
        <w:rPr>
          <w:rStyle w:val="soitChar"/>
        </w:rPr>
        <w:t>Les découpes et ouvertures sont soustraites, à l’exception des trous pour les boulons, goujons, et des chanfreins pour les soudures ou ouvertures pour le passage des cordons de soudures.</w:t>
      </w:r>
    </w:p>
    <w:p w14:paraId="4CD1EE89" w14:textId="77777777" w:rsidR="00522043" w:rsidRDefault="00000000">
      <w:pPr>
        <w:jc w:val="both"/>
      </w:pPr>
      <w:r>
        <w:rPr>
          <w:rStyle w:val="soitChar"/>
        </w:rPr>
        <w:t>Les câbles sont mesurés au mètre, à l’axe, distinction faite suivant les nuances d’acier et les sections. Les longueurs d’ancrages aux extrémités sont prises en compte, mais pas au-delà des ancrages.</w:t>
      </w:r>
    </w:p>
    <w:p w14:paraId="2CB8C9D3" w14:textId="77777777" w:rsidR="00522043" w:rsidRDefault="00000000">
      <w:pPr>
        <w:jc w:val="both"/>
      </w:pPr>
      <w:r>
        <w:rPr>
          <w:b/>
        </w:rPr>
        <w:t>Flocage</w:t>
      </w:r>
    </w:p>
    <w:p w14:paraId="48236524" w14:textId="77777777" w:rsidR="00522043" w:rsidRDefault="00000000">
      <w:pPr>
        <w:jc w:val="both"/>
      </w:pPr>
      <w:r>
        <w:t>Le traitement au feu par flocage est compté séparément et fait l’objet d’un (de) poste(s) supplémentaire(s) dans le présent article :</w:t>
      </w:r>
    </w:p>
    <w:p w14:paraId="10EBE67B" w14:textId="77777777" w:rsidR="00522043" w:rsidRDefault="00000000">
      <w:pPr>
        <w:jc w:val="both"/>
      </w:pPr>
      <w:r>
        <w:rPr>
          <w:rStyle w:val="optioncarChar"/>
        </w:rPr>
        <w:t xml:space="preserve">Surface nette </w:t>
      </w:r>
      <w:r>
        <w:t xml:space="preserve">(par défaut) </w:t>
      </w:r>
      <w:r>
        <w:rPr>
          <w:rStyle w:val="optioncarChar"/>
        </w:rPr>
        <w:t>/ Longueur nette / Quantité nette.</w:t>
      </w:r>
    </w:p>
    <w:p w14:paraId="44F5AC57" w14:textId="77777777" w:rsidR="00522043" w:rsidRDefault="00000000">
      <w:pPr>
        <w:jc w:val="both"/>
      </w:pPr>
      <w:r>
        <w:rPr>
          <w:b/>
        </w:rPr>
        <w:t>(soit par défaut)</w:t>
      </w:r>
    </w:p>
    <w:p w14:paraId="1FE14D2A" w14:textId="77777777" w:rsidR="00522043" w:rsidRDefault="00000000">
      <w:pPr>
        <w:jc w:val="both"/>
      </w:pPr>
      <w:r>
        <w:rPr>
          <w:rStyle w:val="soitChar"/>
        </w:rPr>
        <w:t xml:space="preserve">1. </w:t>
      </w:r>
      <w:r>
        <w:rPr>
          <w:rStyle w:val="soitChar"/>
          <w:u w:val="single"/>
        </w:rPr>
        <w:t>Surface nette</w:t>
      </w:r>
      <w:r>
        <w:rPr>
          <w:rStyle w:val="soitChar"/>
        </w:rPr>
        <w:t xml:space="preserve"> à traiter.</w:t>
      </w:r>
    </w:p>
    <w:p w14:paraId="215A09A5" w14:textId="77777777" w:rsidR="00522043" w:rsidRDefault="00000000">
      <w:pPr>
        <w:jc w:val="both"/>
      </w:pPr>
      <w:r>
        <w:rPr>
          <w:b/>
        </w:rPr>
        <w:t>(soit)</w:t>
      </w:r>
    </w:p>
    <w:p w14:paraId="1630BA10" w14:textId="77777777" w:rsidR="00522043" w:rsidRDefault="00000000">
      <w:pPr>
        <w:jc w:val="both"/>
      </w:pPr>
      <w:r>
        <w:rPr>
          <w:rStyle w:val="soitChar"/>
        </w:rPr>
        <w:t xml:space="preserve">2. </w:t>
      </w:r>
      <w:r>
        <w:rPr>
          <w:rStyle w:val="soitChar"/>
          <w:u w:val="single"/>
        </w:rPr>
        <w:t>Longueur nette</w:t>
      </w:r>
      <w:r>
        <w:rPr>
          <w:rStyle w:val="soitChar"/>
        </w:rPr>
        <w:t xml:space="preserve"> à traiter, distinction faite suivant la section des profilés.</w:t>
      </w:r>
    </w:p>
    <w:p w14:paraId="665EB75A" w14:textId="77777777" w:rsidR="00522043" w:rsidRDefault="00000000">
      <w:pPr>
        <w:jc w:val="both"/>
      </w:pPr>
      <w:r>
        <w:rPr>
          <w:b/>
        </w:rPr>
        <w:t>(soit)</w:t>
      </w:r>
    </w:p>
    <w:p w14:paraId="5AACD2BB" w14:textId="77777777" w:rsidR="00522043" w:rsidRDefault="00000000">
      <w:pPr>
        <w:jc w:val="both"/>
      </w:pPr>
      <w:r>
        <w:rPr>
          <w:rStyle w:val="soitChar"/>
        </w:rPr>
        <w:t xml:space="preserve">3. </w:t>
      </w:r>
      <w:r>
        <w:rPr>
          <w:rStyle w:val="soitChar"/>
          <w:u w:val="single"/>
        </w:rPr>
        <w:t>Quantité nette</w:t>
      </w:r>
      <w:r>
        <w:rPr>
          <w:rStyle w:val="soitChar"/>
        </w:rPr>
        <w:t xml:space="preserve"> par cadre, distinction faite suivant les dimensions et les sections des profilés.</w:t>
      </w:r>
    </w:p>
    <w:p w14:paraId="331D4460" w14:textId="77777777" w:rsidR="00522043" w:rsidRDefault="00000000">
      <w:pPr>
        <w:pStyle w:val="pheading"/>
      </w:pPr>
      <w:r>
        <w:t>- nature du marché:</w:t>
      </w:r>
    </w:p>
    <w:p w14:paraId="04D4D4B2" w14:textId="77777777" w:rsidR="00522043" w:rsidRDefault="00000000">
      <w:r>
        <w:rPr>
          <w:b/>
        </w:rPr>
        <w:t>Charpente</w:t>
      </w:r>
      <w:r>
        <w:br/>
      </w:r>
      <w:r>
        <w:rPr>
          <w:rStyle w:val="optioncarChar"/>
        </w:rPr>
        <w:t xml:space="preserve">PG </w:t>
      </w:r>
      <w:r>
        <w:t xml:space="preserve">(par défaut) </w:t>
      </w:r>
      <w:r>
        <w:rPr>
          <w:rStyle w:val="optioncarChar"/>
        </w:rPr>
        <w:t>/ QF</w:t>
      </w:r>
    </w:p>
    <w:p w14:paraId="73F05E84" w14:textId="77777777" w:rsidR="00522043" w:rsidRDefault="00000000">
      <w:r>
        <w:rPr>
          <w:b/>
        </w:rPr>
        <w:t>(soit par défaut)</w:t>
      </w:r>
      <w:r>
        <w:br/>
      </w:r>
      <w:r>
        <w:rPr>
          <w:rStyle w:val="soitChar"/>
        </w:rPr>
        <w:t>1. PG</w:t>
      </w:r>
      <w:r>
        <w:br/>
      </w:r>
      <w:r>
        <w:rPr>
          <w:b/>
        </w:rPr>
        <w:t>(soit)</w:t>
      </w:r>
      <w:r>
        <w:br/>
      </w:r>
      <w:r>
        <w:rPr>
          <w:rStyle w:val="soitChar"/>
        </w:rPr>
        <w:t>2. 3. QF</w:t>
      </w:r>
    </w:p>
    <w:p w14:paraId="6766F473" w14:textId="77777777" w:rsidR="00522043" w:rsidRDefault="00000000">
      <w:r>
        <w:rPr>
          <w:b/>
        </w:rPr>
        <w:t>Flocage</w:t>
      </w:r>
      <w:r>
        <w:br/>
        <w:t>1. 2. 3. QF</w:t>
      </w:r>
    </w:p>
    <w:p w14:paraId="73BCBB69" w14:textId="77777777" w:rsidR="00522043" w:rsidRDefault="00000000">
      <w:pPr>
        <w:pStyle w:val="Author-eSectionHeading6"/>
      </w:pPr>
      <w:bookmarkStart w:id="1280" w:name="_Toc112759827"/>
      <w:r>
        <w:t>23.21.1b Portiques en profilés en acier laminés à chaud CCTB 01.04</w:t>
      </w:r>
      <w:bookmarkEnd w:id="1280"/>
    </w:p>
    <w:p w14:paraId="2A6EB0F8" w14:textId="77777777" w:rsidR="00522043" w:rsidRDefault="00000000">
      <w:pPr>
        <w:pStyle w:val="Author-eSectionHeading6"/>
      </w:pPr>
      <w:bookmarkStart w:id="1281" w:name="433"/>
      <w:bookmarkStart w:id="1282" w:name="_Toc112759828"/>
      <w:bookmarkEnd w:id="1281"/>
      <w:r>
        <w:t>23.21.1c Arcs en profilés en acier laminés à chaud CCTB 01.04</w:t>
      </w:r>
      <w:bookmarkEnd w:id="1282"/>
    </w:p>
    <w:p w14:paraId="7387DD74" w14:textId="77777777" w:rsidR="00522043" w:rsidRDefault="00000000">
      <w:pPr>
        <w:pStyle w:val="pheading"/>
      </w:pPr>
      <w:r>
        <w:t>MESURAGE</w:t>
      </w:r>
    </w:p>
    <w:p w14:paraId="3E47904B" w14:textId="77777777" w:rsidR="00522043" w:rsidRDefault="00522043"/>
    <w:p w14:paraId="5A776F7A" w14:textId="77777777" w:rsidR="00522043" w:rsidRDefault="00000000">
      <w:pPr>
        <w:pStyle w:val="Author-eSectionHeading6"/>
      </w:pPr>
      <w:bookmarkStart w:id="1283" w:name="_Toc112759829"/>
      <w:r>
        <w:t>23.21.1d Potences en profilés en acier laminés à chaud CCTB 01.04</w:t>
      </w:r>
      <w:bookmarkEnd w:id="1283"/>
    </w:p>
    <w:p w14:paraId="32FC7A2E" w14:textId="77777777" w:rsidR="00522043" w:rsidRDefault="00000000">
      <w:pPr>
        <w:pStyle w:val="Author-eSectionHeading5"/>
      </w:pPr>
      <w:bookmarkStart w:id="1284" w:name="_Toc112759830"/>
      <w:r>
        <w:t>23.21.2 Structures en acier formées à froid CCTB 01.04</w:t>
      </w:r>
      <w:bookmarkEnd w:id="1284"/>
    </w:p>
    <w:p w14:paraId="1AE80EE7" w14:textId="77777777" w:rsidR="00522043" w:rsidRDefault="00000000">
      <w:pPr>
        <w:pStyle w:val="Author-eSectionHeading6"/>
      </w:pPr>
      <w:bookmarkStart w:id="1285" w:name="_Toc112759831"/>
      <w:r>
        <w:t>23.21.2a Charpentes en acier formées à froid CCTB 01.04</w:t>
      </w:r>
      <w:bookmarkEnd w:id="1285"/>
    </w:p>
    <w:p w14:paraId="539085BD" w14:textId="77777777" w:rsidR="00522043" w:rsidRDefault="00000000">
      <w:pPr>
        <w:pStyle w:val="pheading"/>
      </w:pPr>
      <w:r>
        <w:t>MESURAGE</w:t>
      </w:r>
    </w:p>
    <w:p w14:paraId="6A678AFC" w14:textId="77777777" w:rsidR="00522043" w:rsidRDefault="00522043"/>
    <w:p w14:paraId="214BD1E5" w14:textId="77777777" w:rsidR="00522043" w:rsidRDefault="00000000">
      <w:pPr>
        <w:pStyle w:val="Author-eSectionHeading6"/>
      </w:pPr>
      <w:bookmarkStart w:id="1286" w:name="_Toc112759832"/>
      <w:r>
        <w:t>23.21.2b Portiques en acier formés à froid CCTB 01.04</w:t>
      </w:r>
      <w:bookmarkEnd w:id="1286"/>
    </w:p>
    <w:p w14:paraId="74C00AB1" w14:textId="77777777" w:rsidR="00522043" w:rsidRDefault="00000000">
      <w:pPr>
        <w:pStyle w:val="Author-eSectionHeading6"/>
      </w:pPr>
      <w:bookmarkStart w:id="1287" w:name="_Toc112759833"/>
      <w:r>
        <w:t>23.21.2c Arcs en acier formés à froid CCTB 01.04</w:t>
      </w:r>
      <w:bookmarkEnd w:id="1287"/>
    </w:p>
    <w:p w14:paraId="0667139A" w14:textId="77777777" w:rsidR="00522043" w:rsidRDefault="00000000">
      <w:pPr>
        <w:pStyle w:val="pheading"/>
      </w:pPr>
      <w:r>
        <w:t>MESURAGE</w:t>
      </w:r>
    </w:p>
    <w:p w14:paraId="3B67B29E" w14:textId="77777777" w:rsidR="00522043" w:rsidRDefault="00522043"/>
    <w:p w14:paraId="143C2FAB" w14:textId="77777777" w:rsidR="00522043" w:rsidRDefault="00000000">
      <w:pPr>
        <w:pStyle w:val="Author-eSectionHeading6"/>
      </w:pPr>
      <w:bookmarkStart w:id="1288" w:name="_Toc112759834"/>
      <w:r>
        <w:t>23.21.2d Potences en acier formées à froid CCTB 01.04</w:t>
      </w:r>
      <w:bookmarkEnd w:id="1288"/>
    </w:p>
    <w:p w14:paraId="63FD658C" w14:textId="77777777" w:rsidR="00522043" w:rsidRDefault="00000000">
      <w:pPr>
        <w:pStyle w:val="Author-eSectionHeading5"/>
      </w:pPr>
      <w:bookmarkStart w:id="1289" w:name="_Toc112759835"/>
      <w:r>
        <w:t>23.21.3 Structures en acier inoxydable laminées à chaud CCTB 01.04</w:t>
      </w:r>
      <w:bookmarkEnd w:id="1289"/>
    </w:p>
    <w:p w14:paraId="0B2D8F11" w14:textId="77777777" w:rsidR="00522043" w:rsidRDefault="00000000">
      <w:pPr>
        <w:pStyle w:val="Author-eSectionHeading6"/>
      </w:pPr>
      <w:bookmarkStart w:id="1290" w:name="_Toc112759836"/>
      <w:r>
        <w:t>23.21.3a Charpentes en acier inoxydable laminées à chaud CCTB 01.04</w:t>
      </w:r>
      <w:bookmarkEnd w:id="1290"/>
    </w:p>
    <w:p w14:paraId="6DD64588" w14:textId="77777777" w:rsidR="00522043" w:rsidRDefault="00000000">
      <w:pPr>
        <w:pStyle w:val="pheading"/>
      </w:pPr>
      <w:r>
        <w:t>MESURAGE</w:t>
      </w:r>
    </w:p>
    <w:p w14:paraId="503661C0" w14:textId="77777777" w:rsidR="00522043" w:rsidRDefault="00522043"/>
    <w:p w14:paraId="5150D997" w14:textId="77777777" w:rsidR="00522043" w:rsidRDefault="00000000">
      <w:pPr>
        <w:pStyle w:val="Author-eSectionHeading6"/>
      </w:pPr>
      <w:bookmarkStart w:id="1291" w:name="_Toc112759837"/>
      <w:r>
        <w:t>23.21.3b Portiques en acier inoxydable laminés à chaud CCTB 01.04</w:t>
      </w:r>
      <w:bookmarkEnd w:id="1291"/>
    </w:p>
    <w:p w14:paraId="25B863B4" w14:textId="77777777" w:rsidR="00522043" w:rsidRDefault="00000000">
      <w:pPr>
        <w:pStyle w:val="Author-eSectionHeading6"/>
      </w:pPr>
      <w:bookmarkStart w:id="1292" w:name="_Toc112759838"/>
      <w:r>
        <w:t>23.21.3c Arcs en acier inoxydable laminés à chaud CCTB 01.04</w:t>
      </w:r>
      <w:bookmarkEnd w:id="1292"/>
    </w:p>
    <w:p w14:paraId="2DD5AECF" w14:textId="77777777" w:rsidR="00522043" w:rsidRDefault="00000000">
      <w:pPr>
        <w:pStyle w:val="pheading"/>
      </w:pPr>
      <w:r>
        <w:t>MESURAGE</w:t>
      </w:r>
    </w:p>
    <w:p w14:paraId="799FFA6F" w14:textId="77777777" w:rsidR="00522043" w:rsidRDefault="00522043"/>
    <w:p w14:paraId="09578038" w14:textId="77777777" w:rsidR="00522043" w:rsidRDefault="00000000">
      <w:pPr>
        <w:pStyle w:val="Author-eSectionHeading6"/>
      </w:pPr>
      <w:bookmarkStart w:id="1293" w:name="_Toc112759839"/>
      <w:r>
        <w:t>23.21.3d Potences en acier inoxydable laminées à chaud CCTB 01.04</w:t>
      </w:r>
      <w:bookmarkEnd w:id="1293"/>
    </w:p>
    <w:p w14:paraId="7CDE9C9D" w14:textId="77777777" w:rsidR="00522043" w:rsidRDefault="00000000">
      <w:pPr>
        <w:pStyle w:val="Author-eSectionHeading5"/>
      </w:pPr>
      <w:bookmarkStart w:id="1294" w:name="_Toc112759840"/>
      <w:r>
        <w:t>23.21.4 Structures en acier inoxydable formées à froid CCTB 01.04</w:t>
      </w:r>
      <w:bookmarkEnd w:id="1294"/>
    </w:p>
    <w:p w14:paraId="032B1CB0" w14:textId="77777777" w:rsidR="00522043" w:rsidRDefault="00000000">
      <w:pPr>
        <w:pStyle w:val="Author-eSectionHeading6"/>
      </w:pPr>
      <w:bookmarkStart w:id="1295" w:name="_Toc112759841"/>
      <w:r>
        <w:t>23.21.4a Charpentes en acier inoxydable formées à froid CCTB 01.04</w:t>
      </w:r>
      <w:bookmarkEnd w:id="1295"/>
    </w:p>
    <w:p w14:paraId="27F843E9" w14:textId="77777777" w:rsidR="00522043" w:rsidRDefault="00000000">
      <w:pPr>
        <w:pStyle w:val="pheading"/>
      </w:pPr>
      <w:r>
        <w:t>MESURAGE</w:t>
      </w:r>
    </w:p>
    <w:p w14:paraId="7A520F6B" w14:textId="77777777" w:rsidR="00522043" w:rsidRDefault="00522043"/>
    <w:p w14:paraId="3926818B" w14:textId="77777777" w:rsidR="00522043" w:rsidRDefault="00000000">
      <w:pPr>
        <w:pStyle w:val="Author-eSectionHeading6"/>
      </w:pPr>
      <w:bookmarkStart w:id="1296" w:name="_Toc112759842"/>
      <w:r>
        <w:t>23.21.4b Portiques en acier inoxydable formés à froid CCTB 01.04</w:t>
      </w:r>
      <w:bookmarkEnd w:id="1296"/>
    </w:p>
    <w:p w14:paraId="15448D23" w14:textId="77777777" w:rsidR="00522043" w:rsidRDefault="00000000">
      <w:pPr>
        <w:pStyle w:val="Author-eSectionHeading6"/>
      </w:pPr>
      <w:bookmarkStart w:id="1297" w:name="_Toc112759843"/>
      <w:r>
        <w:t>23.21.4c Arcs en acier inoxydable formés à froid CCTB 01.04</w:t>
      </w:r>
      <w:bookmarkEnd w:id="1297"/>
    </w:p>
    <w:p w14:paraId="01E730D0" w14:textId="77777777" w:rsidR="00522043" w:rsidRDefault="00000000">
      <w:pPr>
        <w:pStyle w:val="pheading"/>
      </w:pPr>
      <w:r>
        <w:t>MESURAGE</w:t>
      </w:r>
    </w:p>
    <w:p w14:paraId="1D485EC7" w14:textId="77777777" w:rsidR="00522043" w:rsidRDefault="00522043"/>
    <w:p w14:paraId="7C68A925" w14:textId="77777777" w:rsidR="00522043" w:rsidRDefault="00000000">
      <w:pPr>
        <w:pStyle w:val="Author-eSectionHeading6"/>
      </w:pPr>
      <w:bookmarkStart w:id="1298" w:name="_Toc112759844"/>
      <w:r>
        <w:t>23.21.4d Potences en acier inoxydable formées à froid CCTB 01.04</w:t>
      </w:r>
      <w:bookmarkEnd w:id="1298"/>
    </w:p>
    <w:p w14:paraId="562DF1C4" w14:textId="77777777" w:rsidR="00522043" w:rsidRDefault="00000000">
      <w:pPr>
        <w:pStyle w:val="Author-eSectionHeading5"/>
      </w:pPr>
      <w:bookmarkStart w:id="1299" w:name="_Toc112759845"/>
      <w:r>
        <w:t>23.21.5 Structures en aluminium CCTB 01.04</w:t>
      </w:r>
      <w:bookmarkEnd w:id="1299"/>
    </w:p>
    <w:p w14:paraId="3BA0D9D3" w14:textId="77777777" w:rsidR="00522043" w:rsidRDefault="00000000">
      <w:pPr>
        <w:pStyle w:val="Author-eSectionHeading6"/>
      </w:pPr>
      <w:bookmarkStart w:id="1300" w:name="_Toc112759846"/>
      <w:r>
        <w:t>23.21.5a Charpentes en aluminium CCTB 01.04</w:t>
      </w:r>
      <w:bookmarkEnd w:id="1300"/>
    </w:p>
    <w:p w14:paraId="24D14387" w14:textId="77777777" w:rsidR="00522043" w:rsidRDefault="00000000">
      <w:pPr>
        <w:pStyle w:val="pheading"/>
      </w:pPr>
      <w:r>
        <w:t>MESURAGE</w:t>
      </w:r>
    </w:p>
    <w:p w14:paraId="0B185DA6" w14:textId="77777777" w:rsidR="00522043" w:rsidRDefault="00522043"/>
    <w:p w14:paraId="40CD6758" w14:textId="77777777" w:rsidR="00522043" w:rsidRDefault="00000000">
      <w:pPr>
        <w:pStyle w:val="Author-eSectionHeading6"/>
      </w:pPr>
      <w:bookmarkStart w:id="1301" w:name="_Toc112759847"/>
      <w:r>
        <w:t>23.21.5b Portiques en aluminium CCTB 01.04</w:t>
      </w:r>
      <w:bookmarkEnd w:id="1301"/>
    </w:p>
    <w:p w14:paraId="23028418" w14:textId="77777777" w:rsidR="00522043" w:rsidRDefault="00000000">
      <w:pPr>
        <w:pStyle w:val="Author-eSectionHeading6"/>
      </w:pPr>
      <w:bookmarkStart w:id="1302" w:name="_Toc112759848"/>
      <w:r>
        <w:t>23.21.5c Arcs en aluminium CCTB 01.04</w:t>
      </w:r>
      <w:bookmarkEnd w:id="1302"/>
    </w:p>
    <w:p w14:paraId="3292607D" w14:textId="77777777" w:rsidR="00522043" w:rsidRDefault="00000000">
      <w:pPr>
        <w:pStyle w:val="pheading"/>
      </w:pPr>
      <w:r>
        <w:t>MESURAGE</w:t>
      </w:r>
    </w:p>
    <w:p w14:paraId="348C7819" w14:textId="77777777" w:rsidR="00522043" w:rsidRDefault="00522043"/>
    <w:p w14:paraId="0BE82503" w14:textId="77777777" w:rsidR="00522043" w:rsidRDefault="00000000">
      <w:pPr>
        <w:pStyle w:val="Author-eSectionHeading6"/>
      </w:pPr>
      <w:bookmarkStart w:id="1303" w:name="_Toc112759849"/>
      <w:r>
        <w:t>23.21.5d Potences en aluminium CCTB 01.04</w:t>
      </w:r>
      <w:bookmarkEnd w:id="1303"/>
    </w:p>
    <w:p w14:paraId="63E093F8" w14:textId="77777777" w:rsidR="00522043" w:rsidRDefault="00000000">
      <w:pPr>
        <w:pStyle w:val="Author-eSectionHeading4"/>
      </w:pPr>
      <w:bookmarkStart w:id="1304" w:name="_Toc112759850"/>
      <w:r>
        <w:t>23.22 Planchers métalliques CCTB 01.04</w:t>
      </w:r>
      <w:bookmarkEnd w:id="1304"/>
    </w:p>
    <w:p w14:paraId="39996D8E" w14:textId="77777777" w:rsidR="00522043" w:rsidRDefault="00000000">
      <w:pPr>
        <w:pStyle w:val="Author-eSectionHeading5"/>
      </w:pPr>
      <w:bookmarkStart w:id="1305" w:name="_Toc112759851"/>
      <w:r>
        <w:t>23.22.1 Planchers non collaborants métalliques CCTB 01.04</w:t>
      </w:r>
      <w:bookmarkEnd w:id="1305"/>
    </w:p>
    <w:p w14:paraId="4E0CBFF8" w14:textId="77777777" w:rsidR="00522043" w:rsidRDefault="00000000">
      <w:pPr>
        <w:pStyle w:val="Author-eSectionHeading6"/>
      </w:pPr>
      <w:bookmarkStart w:id="1306" w:name="_Toc112759852"/>
      <w:r>
        <w:t>23.22.1a Planchers non collaborants en acier CCTB 01.04</w:t>
      </w:r>
      <w:bookmarkEnd w:id="1306"/>
    </w:p>
    <w:p w14:paraId="5A2D6FB3" w14:textId="77777777" w:rsidR="00522043" w:rsidRDefault="00000000">
      <w:pPr>
        <w:pStyle w:val="Author-eSectionHeading6"/>
      </w:pPr>
      <w:bookmarkStart w:id="1307" w:name="_Toc112759853"/>
      <w:r>
        <w:t>23.22.1b Planchers non collaborants en acier inoxydable CCTB 01.04</w:t>
      </w:r>
      <w:bookmarkEnd w:id="1307"/>
    </w:p>
    <w:p w14:paraId="1C23015E" w14:textId="77777777" w:rsidR="00522043" w:rsidRDefault="00000000">
      <w:pPr>
        <w:pStyle w:val="Author-eSectionHeading5"/>
      </w:pPr>
      <w:bookmarkStart w:id="1308" w:name="_Toc112759854"/>
      <w:r>
        <w:t>23.22.2 Planchers collaborants métalliques CCTB 01.04</w:t>
      </w:r>
      <w:bookmarkEnd w:id="1308"/>
    </w:p>
    <w:p w14:paraId="05F836BD" w14:textId="77777777" w:rsidR="00522043" w:rsidRDefault="00000000">
      <w:pPr>
        <w:pStyle w:val="Author-eSectionHeading6"/>
      </w:pPr>
      <w:bookmarkStart w:id="1309" w:name="_Toc112759855"/>
      <w:r>
        <w:t>23.22.2a Planchers collaborants en acier-béton CCTB 01.04</w:t>
      </w:r>
      <w:bookmarkEnd w:id="1309"/>
    </w:p>
    <w:p w14:paraId="1E589DFF" w14:textId="77777777" w:rsidR="00522043" w:rsidRDefault="00000000">
      <w:pPr>
        <w:pStyle w:val="pheading"/>
      </w:pPr>
      <w:r>
        <w:t>DESCRIPTION</w:t>
      </w:r>
    </w:p>
    <w:p w14:paraId="48B1EEFE" w14:textId="77777777" w:rsidR="00522043" w:rsidRDefault="00000000">
      <w:pPr>
        <w:pStyle w:val="pheading"/>
      </w:pPr>
      <w:r>
        <w:t>- Définition / Comprend</w:t>
      </w:r>
    </w:p>
    <w:p w14:paraId="6D2A5851" w14:textId="77777777" w:rsidR="00522043" w:rsidRDefault="00000000">
      <w:r>
        <w:t xml:space="preserve">Renvoi au </w:t>
      </w:r>
      <w:hyperlink w:anchor="435" w:history="1">
        <w:r>
          <w:t>22.22.2b Planchers mixtes acier-béton avec plaques nervurées en acier</w:t>
        </w:r>
      </w:hyperlink>
    </w:p>
    <w:p w14:paraId="0C8B17A9" w14:textId="77777777" w:rsidR="00522043" w:rsidRDefault="00000000">
      <w:pPr>
        <w:pStyle w:val="Author-eSectionHeading5"/>
      </w:pPr>
      <w:bookmarkStart w:id="1310" w:name="_Toc112759856"/>
      <w:r>
        <w:t>23.22.3 Planchers à poutrelles en acier et entrevous CCTB 01.04</w:t>
      </w:r>
      <w:bookmarkEnd w:id="1310"/>
    </w:p>
    <w:p w14:paraId="4F17682A" w14:textId="77777777" w:rsidR="00522043" w:rsidRDefault="00000000">
      <w:pPr>
        <w:pStyle w:val="Author-eSectionHeading6"/>
      </w:pPr>
      <w:bookmarkStart w:id="1311" w:name="_Toc112759857"/>
      <w:r>
        <w:t>23.22.3a Planchers à poutrelles en acier et entrevous en béton CCTB 01.04</w:t>
      </w:r>
      <w:bookmarkEnd w:id="1311"/>
    </w:p>
    <w:p w14:paraId="5003EED2" w14:textId="77777777" w:rsidR="00522043" w:rsidRDefault="00000000">
      <w:pPr>
        <w:pStyle w:val="Author-eSectionHeading6"/>
      </w:pPr>
      <w:bookmarkStart w:id="1312" w:name="_Toc112759858"/>
      <w:r>
        <w:t>23.22.3b Planchers à poutrelles en acier et entrevous en terre cuite CCTB 01.04</w:t>
      </w:r>
      <w:bookmarkEnd w:id="1312"/>
    </w:p>
    <w:p w14:paraId="41EDC6C8" w14:textId="77777777" w:rsidR="00522043" w:rsidRDefault="00000000">
      <w:pPr>
        <w:pStyle w:val="Author-eSectionHeading6"/>
      </w:pPr>
      <w:bookmarkStart w:id="1313" w:name="_Toc112759859"/>
      <w:r>
        <w:t>23.22.3c Planchers à poutrelles en acier et entrevous en polystyrène CCTB 01.10</w:t>
      </w:r>
      <w:bookmarkEnd w:id="1313"/>
    </w:p>
    <w:p w14:paraId="59EFADFD" w14:textId="77777777" w:rsidR="00522043" w:rsidRDefault="00000000">
      <w:pPr>
        <w:pStyle w:val="pheading"/>
      </w:pPr>
      <w:r>
        <w:t>DESCRIPTION</w:t>
      </w:r>
    </w:p>
    <w:p w14:paraId="5AF299C0" w14:textId="77777777" w:rsidR="00522043" w:rsidRDefault="00000000">
      <w:pPr>
        <w:pStyle w:val="pheading"/>
      </w:pPr>
      <w:r>
        <w:t>- Définition / Comprend</w:t>
      </w:r>
    </w:p>
    <w:p w14:paraId="28014899" w14:textId="77777777" w:rsidR="00522043" w:rsidRDefault="00000000">
      <w:pPr>
        <w:jc w:val="both"/>
      </w:pPr>
      <w:r>
        <w:t>Il s’agit de la fourniture et de la pose de plancher à poutrelles en treillis métallique dont la partie basse est enrobée dans un talon en mousse de polyuréthanne, protégées par une gaine en tôle d’acier galvanisée, d'entrevous en polystyrène et d'une couche de compression en béton armé coulée sur place.</w:t>
      </w:r>
    </w:p>
    <w:p w14:paraId="544AD3FF" w14:textId="77777777" w:rsidR="00522043" w:rsidRDefault="00000000">
      <w:pPr>
        <w:pStyle w:val="pheading"/>
      </w:pPr>
      <w:r>
        <w:t>- Localisation</w:t>
      </w:r>
    </w:p>
    <w:p w14:paraId="55B3C33D" w14:textId="77777777" w:rsidR="00522043" w:rsidRDefault="00000000">
      <w:r>
        <w:t xml:space="preserve">Localisation des travaux : </w:t>
      </w:r>
      <w:r>
        <w:rPr>
          <w:rStyle w:val="optioncarChar"/>
        </w:rPr>
        <w:t>***</w:t>
      </w:r>
    </w:p>
    <w:p w14:paraId="6C55E0B0" w14:textId="77777777" w:rsidR="00522043" w:rsidRDefault="00000000">
      <w:r>
        <w:t>Voir plans et métrés détaillés.</w:t>
      </w:r>
    </w:p>
    <w:p w14:paraId="35999E7F" w14:textId="77777777" w:rsidR="00522043" w:rsidRDefault="00000000">
      <w:pPr>
        <w:pStyle w:val="pheading"/>
      </w:pPr>
      <w:r>
        <w:t>MATÉRIAUX</w:t>
      </w:r>
    </w:p>
    <w:p w14:paraId="616250F7" w14:textId="77777777" w:rsidR="00522043" w:rsidRDefault="00000000">
      <w:pPr>
        <w:pStyle w:val="pheading"/>
      </w:pPr>
      <w:r>
        <w:t>- Caractéristiques générales</w:t>
      </w:r>
    </w:p>
    <w:p w14:paraId="13C903FA" w14:textId="77777777" w:rsidR="00522043" w:rsidRDefault="00000000">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21AA450B" w14:textId="77777777" w:rsidR="00522043" w:rsidRDefault="00000000">
      <w:pPr>
        <w:jc w:val="both"/>
      </w:pPr>
      <w:r>
        <w:rPr>
          <w:b/>
        </w:rPr>
        <w:t>Poutrelles</w:t>
      </w:r>
    </w:p>
    <w:p w14:paraId="1C278BD1" w14:textId="77777777" w:rsidR="00522043" w:rsidRDefault="00000000">
      <w:pPr>
        <w:jc w:val="both"/>
      </w:pPr>
      <w:r>
        <w:t xml:space="preserve">La mousse de PUR est réalisée suivant une formulation </w:t>
      </w:r>
      <w:r>
        <w:rPr>
          <w:rStyle w:val="optioncarChar"/>
        </w:rPr>
        <w:t>dite « standard » / bénéficiant d’un classement B-s3-d0</w:t>
      </w:r>
      <w:r>
        <w:t>.</w:t>
      </w:r>
    </w:p>
    <w:p w14:paraId="342B9C14" w14:textId="77777777" w:rsidR="00522043" w:rsidRDefault="00000000">
      <w:pPr>
        <w:jc w:val="both"/>
      </w:pPr>
      <w:r>
        <w:t>L'entraxe standard des poutrelles est de 60 cm et la hauteur des planchers varie de 12+5cm à 25+10cm suivant les charges et la portée.</w:t>
      </w:r>
    </w:p>
    <w:p w14:paraId="080F8C3A" w14:textId="77777777" w:rsidR="00522043" w:rsidRDefault="00000000">
      <w:pPr>
        <w:jc w:val="both"/>
      </w:pPr>
      <w:r>
        <w:t>L’utilisation du procédé pour la réalisation de planchers largement ouverts sur l’extérieur (par exemple balcons et terrasse sur pilotis) est exclue.</w:t>
      </w:r>
    </w:p>
    <w:p w14:paraId="57834232" w14:textId="77777777" w:rsidR="00522043" w:rsidRDefault="00000000">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14:paraId="618F49AF" w14:textId="77777777" w:rsidR="00522043" w:rsidRDefault="00000000">
      <w:pPr>
        <w:jc w:val="both"/>
      </w:pPr>
      <w:r>
        <w:t>Les poutrelles peuvent être renforcées par l’adjonction de ferraillage supplémentaire.</w:t>
      </w:r>
    </w:p>
    <w:p w14:paraId="510AB064" w14:textId="77777777" w:rsidR="00522043" w:rsidRDefault="00000000">
      <w:pPr>
        <w:jc w:val="both"/>
      </w:pPr>
      <w:r>
        <w:rPr>
          <w:b/>
        </w:rPr>
        <w:t>Entrevous</w:t>
      </w:r>
    </w:p>
    <w:p w14:paraId="221DC2CC" w14:textId="77777777" w:rsidR="00522043" w:rsidRDefault="00000000">
      <w:pPr>
        <w:jc w:val="both"/>
      </w:pPr>
      <w:r>
        <w:t>Les entrevous en polystyrène sont fabriqués en matériaux légers constitués de polystyrène expansé (EPS) de qualité autoextinguible SE, suffisamment rigides pour résister aux déformations pendant le bétonnage et le durcissement. Ils ne peuvent pas contenir de matériaux qui risquent d'être attaqués par les insectes ou les micro-organismes. </w:t>
      </w:r>
    </w:p>
    <w:p w14:paraId="6AC6D71C" w14:textId="77777777" w:rsidR="00522043" w:rsidRDefault="00000000">
      <w:pPr>
        <w:jc w:val="both"/>
      </w:pPr>
      <w:r>
        <w:t>Les entrevous doivent être conforme à la [NBN EN 15037-4+A1].</w:t>
      </w:r>
    </w:p>
    <w:p w14:paraId="6937468E" w14:textId="77777777" w:rsidR="00522043" w:rsidRDefault="00000000">
      <w:pPr>
        <w:jc w:val="both"/>
      </w:pPr>
      <w:r>
        <w:t xml:space="preserve">Type : </w:t>
      </w:r>
      <w:r>
        <w:rPr>
          <w:rStyle w:val="optioncarChar"/>
        </w:rPr>
        <w:t>plein monobloc / décaissé / avec semelle d’isolant complémentaire sous poutrelle</w:t>
      </w:r>
    </w:p>
    <w:p w14:paraId="089A9952" w14:textId="77777777" w:rsidR="00522043" w:rsidRDefault="00522043">
      <w:pPr>
        <w:jc w:val="both"/>
      </w:pPr>
    </w:p>
    <w:p w14:paraId="2DF88933" w14:textId="77777777" w:rsidR="00522043" w:rsidRDefault="00000000">
      <w:pPr>
        <w:jc w:val="both"/>
      </w:pPr>
      <w:r>
        <w:t>Classement au feu :</w:t>
      </w:r>
      <w:r>
        <w:rPr>
          <w:rStyle w:val="optioncarChar"/>
        </w:rPr>
        <w:t> E</w:t>
      </w:r>
      <w:r>
        <w:t> (par défaut)</w:t>
      </w:r>
      <w:r>
        <w:rPr>
          <w:rStyle w:val="optioncarChar"/>
        </w:rPr>
        <w:t xml:space="preserve"> / ***</w:t>
      </w:r>
    </w:p>
    <w:p w14:paraId="32B43C06" w14:textId="77777777" w:rsidR="00522043" w:rsidRDefault="00522043">
      <w:pPr>
        <w:jc w:val="both"/>
      </w:pPr>
    </w:p>
    <w:p w14:paraId="476F8B7E" w14:textId="77777777" w:rsidR="00522043" w:rsidRDefault="00000000">
      <w:pPr>
        <w:jc w:val="both"/>
      </w:pPr>
      <w:r>
        <w:t>Épaisseur : </w:t>
      </w:r>
      <w:r>
        <w:rPr>
          <w:rStyle w:val="optioncarChar"/>
        </w:rPr>
        <w:t>8 </w:t>
      </w:r>
      <w:r>
        <w:t>(par défaut) </w:t>
      </w:r>
      <w:r>
        <w:rPr>
          <w:rStyle w:val="optioncarChar"/>
        </w:rPr>
        <w:t>/ 12 / 16 / 20 / 25</w:t>
      </w:r>
      <w:r>
        <w:t> </w:t>
      </w:r>
      <w:r>
        <w:rPr>
          <w:rStyle w:val="optioncarChar"/>
        </w:rPr>
        <w:t>/ ***</w:t>
      </w:r>
      <w:r>
        <w:t xml:space="preserve"> cm.</w:t>
      </w:r>
    </w:p>
    <w:p w14:paraId="1D474E65" w14:textId="77777777" w:rsidR="00522043" w:rsidRDefault="00522043">
      <w:pPr>
        <w:jc w:val="both"/>
      </w:pPr>
    </w:p>
    <w:p w14:paraId="53974890" w14:textId="77777777" w:rsidR="00522043" w:rsidRDefault="00000000">
      <w:pPr>
        <w:jc w:val="both"/>
      </w:pPr>
      <w:r>
        <w:t xml:space="preserve">Épaisseur minimale de la languette isolante sous poutrelle : </w:t>
      </w:r>
      <w:r>
        <w:rPr>
          <w:rStyle w:val="optioncarChar"/>
        </w:rPr>
        <w:t>0 / 3 / 6 / 9</w:t>
      </w:r>
      <w:r>
        <w:t xml:space="preserve"> (par défaut)</w:t>
      </w:r>
      <w:r>
        <w:rPr>
          <w:rStyle w:val="optioncarChar"/>
        </w:rPr>
        <w:t xml:space="preserve"> / 12 / 18 / ***</w:t>
      </w:r>
      <w:r>
        <w:t xml:space="preserve"> cm</w:t>
      </w:r>
    </w:p>
    <w:p w14:paraId="6DC7AE47" w14:textId="77777777" w:rsidR="00522043" w:rsidRDefault="00000000">
      <w:pPr>
        <w:jc w:val="both"/>
      </w:pPr>
      <w:r>
        <w:t xml:space="preserve">Résistance thermique du plancher  supérieure ou égale à : </w:t>
      </w:r>
      <w:r>
        <w:rPr>
          <w:rStyle w:val="optioncarChar"/>
        </w:rPr>
        <w:t>2 / 3 / 4</w:t>
      </w:r>
      <w:r>
        <w:t> (par défaut)</w:t>
      </w:r>
      <w:r>
        <w:rPr>
          <w:rStyle w:val="optioncarChar"/>
        </w:rPr>
        <w:t xml:space="preserve"> / ***</w:t>
      </w:r>
      <w:r>
        <w:t xml:space="preserve"> m²K/W. </w:t>
      </w:r>
    </w:p>
    <w:p w14:paraId="2075BE33" w14:textId="77777777" w:rsidR="00522043" w:rsidRDefault="00000000">
      <w:pPr>
        <w:jc w:val="both"/>
      </w:pPr>
      <w:r>
        <w:rPr>
          <w:b/>
        </w:rPr>
        <w:t>Couche de compression</w:t>
      </w:r>
    </w:p>
    <w:p w14:paraId="600E6D49" w14:textId="77777777" w:rsidR="00522043" w:rsidRDefault="00000000">
      <w:pPr>
        <w:pStyle w:val="Author-eListParagraph"/>
        <w:numPr>
          <w:ilvl w:val="0"/>
          <w:numId w:val="652"/>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248383A8" w14:textId="77777777" w:rsidR="00522043" w:rsidRDefault="00000000">
      <w:pPr>
        <w:pStyle w:val="Author-eListParagraph"/>
        <w:numPr>
          <w:ilvl w:val="0"/>
          <w:numId w:val="652"/>
        </w:numPr>
      </w:pPr>
      <w:r>
        <w:t xml:space="preserve">La qualité du béton selon la [NBN EN 206:2013+A2] et [NBN B 15-001] est fonction de l'épaisseur de la couche de compression (voir également </w:t>
      </w:r>
      <w:hyperlink w:anchor="76" w:history="1">
        <w:r>
          <w:t>22 Superstructures en béton</w:t>
        </w:r>
      </w:hyperlink>
      <w:r>
        <w:t>).</w:t>
      </w:r>
    </w:p>
    <w:tbl>
      <w:tblPr>
        <w:tblStyle w:val="Author-eTableGrid"/>
        <w:tblW w:w="9030" w:type="dxa"/>
        <w:tblLayout w:type="fixed"/>
        <w:tblLook w:val="04A0" w:firstRow="1" w:lastRow="0" w:firstColumn="1" w:lastColumn="0" w:noHBand="0" w:noVBand="1"/>
      </w:tblPr>
      <w:tblGrid>
        <w:gridCol w:w="1130"/>
        <w:gridCol w:w="1357"/>
        <w:gridCol w:w="1749"/>
        <w:gridCol w:w="1462"/>
        <w:gridCol w:w="1523"/>
        <w:gridCol w:w="1809"/>
      </w:tblGrid>
      <w:tr w:rsidR="00522043" w14:paraId="0A51ADBF" w14:textId="77777777">
        <w:tc>
          <w:tcPr>
            <w:tcW w:w="1125" w:type="dxa"/>
            <w:noWrap/>
          </w:tcPr>
          <w:p w14:paraId="645E7A5A" w14:textId="77777777" w:rsidR="00522043" w:rsidRDefault="00000000">
            <w:pPr>
              <w:jc w:val="center"/>
            </w:pPr>
            <w:r>
              <w:rPr>
                <w:b/>
              </w:rPr>
              <w:t>A</w:t>
            </w:r>
          </w:p>
        </w:tc>
        <w:tc>
          <w:tcPr>
            <w:tcW w:w="1350" w:type="dxa"/>
            <w:noWrap/>
          </w:tcPr>
          <w:p w14:paraId="1788C2FD" w14:textId="77777777" w:rsidR="00522043" w:rsidRDefault="00000000">
            <w:pPr>
              <w:jc w:val="center"/>
            </w:pPr>
            <w:r>
              <w:rPr>
                <w:b/>
              </w:rPr>
              <w:t>B1</w:t>
            </w:r>
          </w:p>
        </w:tc>
        <w:tc>
          <w:tcPr>
            <w:tcW w:w="1740" w:type="dxa"/>
            <w:noWrap/>
          </w:tcPr>
          <w:p w14:paraId="74AD13C9" w14:textId="77777777" w:rsidR="00522043" w:rsidRDefault="00000000">
            <w:pPr>
              <w:jc w:val="center"/>
            </w:pPr>
            <w:r>
              <w:rPr>
                <w:b/>
              </w:rPr>
              <w:t>B2</w:t>
            </w:r>
          </w:p>
        </w:tc>
        <w:tc>
          <w:tcPr>
            <w:tcW w:w="1455" w:type="dxa"/>
            <w:noWrap/>
          </w:tcPr>
          <w:p w14:paraId="2EDD08D9" w14:textId="77777777" w:rsidR="00522043" w:rsidRDefault="00000000">
            <w:pPr>
              <w:jc w:val="center"/>
            </w:pPr>
            <w:r>
              <w:rPr>
                <w:b/>
              </w:rPr>
              <w:t>C</w:t>
            </w:r>
          </w:p>
        </w:tc>
        <w:tc>
          <w:tcPr>
            <w:tcW w:w="1515" w:type="dxa"/>
            <w:noWrap/>
          </w:tcPr>
          <w:p w14:paraId="70A92600" w14:textId="77777777" w:rsidR="00522043" w:rsidRDefault="00000000">
            <w:pPr>
              <w:jc w:val="center"/>
            </w:pPr>
            <w:r>
              <w:rPr>
                <w:b/>
              </w:rPr>
              <w:t>D</w:t>
            </w:r>
          </w:p>
        </w:tc>
        <w:tc>
          <w:tcPr>
            <w:tcW w:w="1800" w:type="dxa"/>
            <w:noWrap/>
          </w:tcPr>
          <w:p w14:paraId="2423BE8B" w14:textId="77777777" w:rsidR="00522043" w:rsidRDefault="00000000">
            <w:pPr>
              <w:jc w:val="center"/>
            </w:pPr>
            <w:r>
              <w:rPr>
                <w:b/>
              </w:rPr>
              <w:t>E</w:t>
            </w:r>
          </w:p>
        </w:tc>
      </w:tr>
      <w:tr w:rsidR="00522043" w14:paraId="138AC878" w14:textId="77777777">
        <w:tc>
          <w:tcPr>
            <w:tcW w:w="1125" w:type="dxa"/>
            <w:noWrap/>
          </w:tcPr>
          <w:p w14:paraId="7A83244B" w14:textId="77777777" w:rsidR="00522043" w:rsidRDefault="00000000">
            <w:pPr>
              <w:jc w:val="center"/>
            </w:pPr>
            <w:r>
              <w:rPr>
                <w:b/>
              </w:rPr>
              <w:t>Classe de résistance</w:t>
            </w:r>
          </w:p>
        </w:tc>
        <w:tc>
          <w:tcPr>
            <w:tcW w:w="1350" w:type="dxa"/>
            <w:noWrap/>
          </w:tcPr>
          <w:p w14:paraId="14143C06" w14:textId="77777777" w:rsidR="00522043" w:rsidRDefault="00000000">
            <w:pPr>
              <w:jc w:val="center"/>
            </w:pPr>
            <w:r>
              <w:rPr>
                <w:b/>
              </w:rPr>
              <w:t>Domaine d’application</w:t>
            </w:r>
          </w:p>
        </w:tc>
        <w:tc>
          <w:tcPr>
            <w:tcW w:w="1740" w:type="dxa"/>
            <w:noWrap/>
          </w:tcPr>
          <w:p w14:paraId="674F5F82" w14:textId="77777777" w:rsidR="00522043" w:rsidRDefault="00000000">
            <w:pPr>
              <w:jc w:val="center"/>
            </w:pPr>
            <w:r>
              <w:rPr>
                <w:b/>
              </w:rPr>
              <w:t>Classe d'environnement</w:t>
            </w:r>
          </w:p>
        </w:tc>
        <w:tc>
          <w:tcPr>
            <w:tcW w:w="1455" w:type="dxa"/>
            <w:noWrap/>
          </w:tcPr>
          <w:p w14:paraId="6B0FFA4E" w14:textId="77777777" w:rsidR="00522043" w:rsidRDefault="00000000">
            <w:pPr>
              <w:jc w:val="center"/>
            </w:pPr>
            <w:r>
              <w:rPr>
                <w:b/>
              </w:rPr>
              <w:t>Classe de consistance</w:t>
            </w:r>
          </w:p>
        </w:tc>
        <w:tc>
          <w:tcPr>
            <w:tcW w:w="1515" w:type="dxa"/>
            <w:noWrap/>
          </w:tcPr>
          <w:p w14:paraId="5F027ABE" w14:textId="77777777" w:rsidR="00522043" w:rsidRDefault="00000000">
            <w:pPr>
              <w:jc w:val="center"/>
            </w:pPr>
            <w:r>
              <w:rPr>
                <w:b/>
              </w:rPr>
              <w:t>Granulométrie maximale</w:t>
            </w:r>
          </w:p>
        </w:tc>
        <w:tc>
          <w:tcPr>
            <w:tcW w:w="1800" w:type="dxa"/>
            <w:noWrap/>
          </w:tcPr>
          <w:p w14:paraId="7D2BC753" w14:textId="77777777" w:rsidR="00522043" w:rsidRDefault="00000000">
            <w:pPr>
              <w:jc w:val="center"/>
            </w:pPr>
            <w:r>
              <w:rPr>
                <w:b/>
              </w:rPr>
              <w:t>Données complémentaires</w:t>
            </w:r>
          </w:p>
        </w:tc>
      </w:tr>
      <w:tr w:rsidR="00522043" w14:paraId="6D2A0483" w14:textId="77777777">
        <w:tc>
          <w:tcPr>
            <w:tcW w:w="1125" w:type="dxa"/>
            <w:noWrap/>
          </w:tcPr>
          <w:p w14:paraId="4E396D3F" w14:textId="77777777" w:rsidR="00522043" w:rsidRDefault="00000000">
            <w:pPr>
              <w:jc w:val="center"/>
            </w:pPr>
            <w:r>
              <w:rPr>
                <w:rStyle w:val="optioncarChar"/>
              </w:rPr>
              <w:t>C25/30 / C30/37 / C35/45 / C45/55 / C50/60 / C55/67 / C60/75 / C70/85 / C80/95 / C90/105</w:t>
            </w:r>
          </w:p>
        </w:tc>
        <w:tc>
          <w:tcPr>
            <w:tcW w:w="1350" w:type="dxa"/>
            <w:noWrap/>
          </w:tcPr>
          <w:p w14:paraId="0C20F8EF" w14:textId="77777777" w:rsidR="00522043" w:rsidRDefault="00522043"/>
          <w:p w14:paraId="67FAA3A4" w14:textId="77777777" w:rsidR="00522043" w:rsidRDefault="00000000">
            <w:pPr>
              <w:jc w:val="center"/>
            </w:pPr>
            <w:r>
              <w:t>Béton armé</w:t>
            </w:r>
          </w:p>
        </w:tc>
        <w:tc>
          <w:tcPr>
            <w:tcW w:w="1740" w:type="dxa"/>
            <w:noWrap/>
          </w:tcPr>
          <w:p w14:paraId="1564BAF9" w14:textId="77777777" w:rsidR="00522043" w:rsidRDefault="00522043"/>
          <w:p w14:paraId="5465A79D" w14:textId="77777777" w:rsidR="00522043" w:rsidRDefault="00000000">
            <w:pPr>
              <w:jc w:val="center"/>
            </w:pPr>
            <w:r>
              <w:rPr>
                <w:rStyle w:val="optioncarChar"/>
              </w:rPr>
              <w:t>E0 / EI / EE1 / EE2 / EE3 / EE4 / ES1 / ES2 / ES3 / ES4 / EA1+*** / EA2+***/ EA3+***</w:t>
            </w:r>
          </w:p>
        </w:tc>
        <w:tc>
          <w:tcPr>
            <w:tcW w:w="1455" w:type="dxa"/>
            <w:noWrap/>
          </w:tcPr>
          <w:p w14:paraId="5ADC24F9" w14:textId="77777777" w:rsidR="00522043" w:rsidRDefault="00522043"/>
          <w:p w14:paraId="4A8356B9" w14:textId="77777777" w:rsidR="00522043" w:rsidRDefault="00000000">
            <w:pPr>
              <w:jc w:val="center"/>
            </w:pPr>
            <w:r>
              <w:t>au choix de l'entrepreneur :</w:t>
            </w:r>
            <w:r>
              <w:br/>
            </w:r>
            <w:r>
              <w:br/>
            </w:r>
          </w:p>
          <w:p w14:paraId="2BA2D11F" w14:textId="77777777" w:rsidR="00522043" w:rsidRDefault="00000000">
            <w:pPr>
              <w:jc w:val="center"/>
            </w:pPr>
            <w:r>
              <w:rPr>
                <w:rStyle w:val="optioncarChar"/>
              </w:rPr>
              <w:t>S3 / S4 / S5 </w:t>
            </w:r>
          </w:p>
          <w:p w14:paraId="203D6AE7" w14:textId="77777777" w:rsidR="00522043" w:rsidRDefault="00000000">
            <w:pPr>
              <w:jc w:val="center"/>
            </w:pPr>
            <w:r>
              <w:br/>
            </w:r>
            <w:r>
              <w:rPr>
                <w:rStyle w:val="optioncarChar"/>
              </w:rPr>
              <w:t>F3 / F4 / F5 / F6</w:t>
            </w:r>
          </w:p>
        </w:tc>
        <w:tc>
          <w:tcPr>
            <w:tcW w:w="1515" w:type="dxa"/>
            <w:noWrap/>
          </w:tcPr>
          <w:p w14:paraId="6F3AF52F" w14:textId="77777777" w:rsidR="00522043" w:rsidRDefault="00522043"/>
          <w:p w14:paraId="43DD010A" w14:textId="77777777" w:rsidR="00522043" w:rsidRDefault="00000000">
            <w:pPr>
              <w:jc w:val="center"/>
            </w:pPr>
            <w:r>
              <w:t>au choix de l'entrepreneur :</w:t>
            </w:r>
            <w:r>
              <w:br/>
            </w:r>
            <w:r>
              <w:br/>
            </w:r>
          </w:p>
          <w:p w14:paraId="107DA4F1" w14:textId="77777777" w:rsidR="00522043" w:rsidRDefault="00000000">
            <w:pPr>
              <w:jc w:val="center"/>
            </w:pPr>
            <w:r>
              <w:rPr>
                <w:rStyle w:val="optioncarChar"/>
              </w:rPr>
              <w:t>6 / 8 / 10 / 11 / 12 / 14 / 16 / 20 / 22 / 32 </w:t>
            </w:r>
            <w:r>
              <w:t>mm</w:t>
            </w:r>
          </w:p>
        </w:tc>
        <w:tc>
          <w:tcPr>
            <w:tcW w:w="1800" w:type="dxa"/>
            <w:noWrap/>
          </w:tcPr>
          <w:p w14:paraId="3F2D6FE4" w14:textId="77777777" w:rsidR="00522043" w:rsidRDefault="00522043"/>
          <w:p w14:paraId="4D2A5C76" w14:textId="77777777" w:rsidR="00522043" w:rsidRDefault="00000000">
            <w:pPr>
              <w:jc w:val="center"/>
            </w:pPr>
            <w:r>
              <w:rPr>
                <w:rStyle w:val="optioncarChar"/>
              </w:rPr>
              <w:t>***</w:t>
            </w:r>
          </w:p>
        </w:tc>
      </w:tr>
    </w:tbl>
    <w:p w14:paraId="7FFC1A22" w14:textId="77777777" w:rsidR="00522043" w:rsidRDefault="00522043"/>
    <w:p w14:paraId="058396FF" w14:textId="77777777" w:rsidR="00522043" w:rsidRDefault="00522043">
      <w:pPr>
        <w:jc w:val="both"/>
      </w:pPr>
    </w:p>
    <w:p w14:paraId="244465DE" w14:textId="77777777" w:rsidR="00522043"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14:paraId="6F04B616" w14:textId="77777777" w:rsidR="00522043" w:rsidRDefault="00000000">
      <w:pPr>
        <w:jc w:val="both"/>
      </w:pPr>
      <w:r>
        <w:t>Données complémentaires propres au béton auto-plaçant (E) :</w:t>
      </w:r>
    </w:p>
    <w:p w14:paraId="22CA4BED" w14:textId="77777777" w:rsidR="00522043" w:rsidRDefault="00000000">
      <w:pPr>
        <w:pStyle w:val="Author-eListParagraph"/>
        <w:numPr>
          <w:ilvl w:val="0"/>
          <w:numId w:val="653"/>
        </w:numPr>
      </w:pPr>
      <w:r>
        <w:t xml:space="preserve">Classe de viscosité apparente : </w:t>
      </w:r>
      <w:r>
        <w:rPr>
          <w:rStyle w:val="optioncarChar"/>
        </w:rPr>
        <w:t>VS1 / VS2</w:t>
      </w:r>
      <w:r>
        <w:t xml:space="preserve"> (selon la [NBN EN 12350-8])</w:t>
      </w:r>
    </w:p>
    <w:p w14:paraId="45CF8629" w14:textId="77777777" w:rsidR="00522043" w:rsidRDefault="00000000">
      <w:pPr>
        <w:pStyle w:val="Author-eListParagraph"/>
        <w:numPr>
          <w:ilvl w:val="0"/>
          <w:numId w:val="653"/>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455A9C2D" w14:textId="77777777" w:rsidR="00522043" w:rsidRDefault="00000000">
      <w:pPr>
        <w:pStyle w:val="Author-eListParagraph"/>
        <w:numPr>
          <w:ilvl w:val="0"/>
          <w:numId w:val="653"/>
        </w:numPr>
      </w:pPr>
      <w:r>
        <w:t xml:space="preserve">Classe de résistance à la ségrégation : </w:t>
      </w:r>
      <w:r>
        <w:rPr>
          <w:rStyle w:val="optioncarChar"/>
        </w:rPr>
        <w:t>SR1 / SR2</w:t>
      </w:r>
      <w:r>
        <w:t xml:space="preserve"> (selon la [NBN EN 12350-11])</w:t>
      </w:r>
    </w:p>
    <w:p w14:paraId="4026368D" w14:textId="77777777" w:rsidR="00522043" w:rsidRDefault="00000000">
      <w:pPr>
        <w:jc w:val="both"/>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dimensions </w:t>
      </w:r>
      <w:r>
        <w:rPr>
          <w:rStyle w:val="optioncarChar"/>
        </w:rPr>
        <w:t>150 x 150 x 6 x 6 </w:t>
      </w:r>
      <w:r>
        <w:t>(par défaut)</w:t>
      </w:r>
      <w:r>
        <w:rPr>
          <w:rStyle w:val="optioncarChar"/>
        </w:rPr>
        <w:t xml:space="preserve"> / ***x***x***x***</w:t>
      </w:r>
      <w:r>
        <w:t xml:space="preserve"> mm Les armatures complémentaires sont des barres d'acier de qualité BE 500 S.</w:t>
      </w:r>
    </w:p>
    <w:p w14:paraId="15078EA6" w14:textId="77777777" w:rsidR="00522043" w:rsidRDefault="00000000">
      <w:pPr>
        <w:pStyle w:val="pheading"/>
      </w:pPr>
      <w:r>
        <w:t>- Prescriptions complémentaires</w:t>
      </w:r>
    </w:p>
    <w:p w14:paraId="5DF83E76" w14:textId="77777777" w:rsidR="00522043" w:rsidRDefault="00000000">
      <w:pPr>
        <w:jc w:val="both"/>
      </w:pPr>
      <w:r>
        <w:rPr>
          <w:rStyle w:val="facultChar"/>
        </w:rPr>
        <w:t>Résistance au feu : pour les éléments porteurs et structuraux sans fonction séparant</w:t>
      </w:r>
      <w:r>
        <w:t xml:space="preserve">  </w:t>
      </w:r>
      <w:r>
        <w:rPr>
          <w:rStyle w:val="optioncarChar"/>
        </w:rPr>
        <w:t xml:space="preserve">R15 / R30 / R60 </w:t>
      </w:r>
      <w:r>
        <w:t>(par défaut)</w:t>
      </w:r>
      <w:r>
        <w:rPr>
          <w:rStyle w:val="optioncarChar"/>
        </w:rPr>
        <w:t xml:space="preserve"> / R120 / ***</w:t>
      </w:r>
      <w:r>
        <w:t> </w:t>
      </w:r>
      <w:r>
        <w:rPr>
          <w:rStyle w:val="facultChar"/>
        </w:rPr>
        <w:t>et pour les éléments porteurs et structuraux avec fonction séparant</w:t>
      </w:r>
      <w:r>
        <w:t> </w:t>
      </w:r>
      <w:r>
        <w:rPr>
          <w:rStyle w:val="optioncarChar"/>
        </w:rPr>
        <w:t xml:space="preserve">REI 30 / REI 60 </w:t>
      </w:r>
      <w:r>
        <w:t>(par défaut)</w:t>
      </w:r>
      <w:r>
        <w:rPr>
          <w:rStyle w:val="optioncarChar"/>
        </w:rPr>
        <w:t xml:space="preserve"> / REI 120 / ***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17810BA3" w14:textId="77777777" w:rsidR="00522043" w:rsidRDefault="00000000">
      <w:pPr>
        <w:pStyle w:val="pheading"/>
      </w:pPr>
      <w:r>
        <w:t>EXÉCUTION / MISE EN ŒUVRE</w:t>
      </w:r>
    </w:p>
    <w:p w14:paraId="4CA82CBA" w14:textId="77777777" w:rsidR="00522043" w:rsidRDefault="00000000">
      <w:pPr>
        <w:pStyle w:val="pheading"/>
      </w:pPr>
      <w:r>
        <w:t>- Prescriptions générales</w:t>
      </w:r>
    </w:p>
    <w:p w14:paraId="6AC8C478" w14:textId="77777777" w:rsidR="00522043" w:rsidRDefault="00000000">
      <w:pPr>
        <w:jc w:val="both"/>
      </w:pPr>
      <w:r>
        <w:t xml:space="preserve">L'étude de stabilité est réalisée conformément à la section </w:t>
      </w:r>
      <w:hyperlink w:anchor="76"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332614D3" w14:textId="77777777" w:rsidR="00522043" w:rsidRDefault="00000000">
      <w:pPr>
        <w:jc w:val="both"/>
      </w:pPr>
      <w:r>
        <w:t xml:space="preserve">Le plancher doit être calculé pour une charge d’exploitation particulière de </w:t>
      </w:r>
      <w:r>
        <w:rPr>
          <w:rStyle w:val="optioncarChar"/>
        </w:rPr>
        <w:t xml:space="preserve">3 </w:t>
      </w:r>
      <w:r>
        <w:t>(par défaut)</w:t>
      </w:r>
      <w:r>
        <w:rPr>
          <w:rStyle w:val="optioncarChar"/>
        </w:rPr>
        <w:t xml:space="preserve"> / 4 / 5 / ***</w:t>
      </w:r>
      <w:r>
        <w:t> kN/m².</w:t>
      </w:r>
    </w:p>
    <w:p w14:paraId="56F9A56A" w14:textId="77777777" w:rsidR="00522043" w:rsidRDefault="00000000">
      <w:pPr>
        <w:pStyle w:val="Author-eListParagraph"/>
        <w:numPr>
          <w:ilvl w:val="0"/>
          <w:numId w:val="654"/>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424BA747" w14:textId="77777777" w:rsidR="00522043" w:rsidRDefault="00000000">
      <w:pPr>
        <w:pStyle w:val="Author-eListParagraph"/>
        <w:numPr>
          <w:ilvl w:val="0"/>
          <w:numId w:val="654"/>
        </w:numPr>
      </w:pPr>
      <w:r>
        <w:t>la face supérieure du plancher doit correspondre aux cotes de niveau et à l'épaisseur indiquées sur les plans d'architecture.</w:t>
      </w:r>
    </w:p>
    <w:p w14:paraId="6B5D2B7A" w14:textId="77777777" w:rsidR="00522043" w:rsidRDefault="00000000">
      <w:pPr>
        <w:pStyle w:val="Author-eListParagraph"/>
        <w:numPr>
          <w:ilvl w:val="0"/>
          <w:numId w:val="654"/>
        </w:numPr>
      </w:pPr>
      <w:r>
        <w:t xml:space="preserve">l'écartement d'axe en axe entre les poutrelles est de maximum </w:t>
      </w:r>
      <w:r>
        <w:rPr>
          <w:rStyle w:val="optioncarChar"/>
        </w:rPr>
        <w:t xml:space="preserve">30 / 60 </w:t>
      </w:r>
      <w:r>
        <w:t>(par défaut)</w:t>
      </w:r>
      <w:r>
        <w:rPr>
          <w:rStyle w:val="optioncarChar"/>
        </w:rPr>
        <w:t xml:space="preserve"> / ***</w:t>
      </w:r>
      <w:r>
        <w:t xml:space="preserve"> cm.</w:t>
      </w:r>
      <w:r>
        <w:br/>
      </w:r>
    </w:p>
    <w:p w14:paraId="7059DB9B" w14:textId="77777777" w:rsidR="00522043" w:rsidRDefault="00000000">
      <w:pPr>
        <w:jc w:val="both"/>
      </w:pPr>
      <w:r>
        <w:t>Chaque livraison de poutrelles est accompagnée d’un plan de pose et d’un cartouche donnant les détails importants pour la réalisation du plancher (volume béton, type de treillis soudé, de l’armature en chapeau, de renforts, etc.) ainsi que les hypothèses prises en compte pour le calcul (type de revêtement, charges, etc.). Le plan de pose indique les désignations des poutrelles et leur position.</w:t>
      </w:r>
    </w:p>
    <w:p w14:paraId="424AC5EA" w14:textId="77777777" w:rsidR="00522043" w:rsidRDefault="00000000">
      <w:pPr>
        <w:jc w:val="both"/>
      </w:pPr>
      <w:r>
        <w:t>Le plan de pose indique le nombre et la disposition retenue des étais pour chaque travée.</w:t>
      </w:r>
    </w:p>
    <w:p w14:paraId="49977E8B" w14:textId="77777777" w:rsidR="00522043" w:rsidRDefault="00000000">
      <w:pPr>
        <w:jc w:val="both"/>
      </w:pPr>
      <w:r>
        <w:t>Après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compression rapportée est de 5 cm au-dessus des entrevous.</w:t>
      </w:r>
    </w:p>
    <w:p w14:paraId="53DE80D9" w14:textId="77777777" w:rsidR="00522043" w:rsidRDefault="00000000">
      <w:pPr>
        <w:jc w:val="both"/>
      </w:pPr>
      <w:r>
        <w:t>La profondeur de pénétration des entrevous sur le mur est supérieure ou égale à 15 mm. Les entrevous sont mis en contact de manière à assurer une bonne étanchéité au coulage.</w:t>
      </w:r>
    </w:p>
    <w:p w14:paraId="1A01E352" w14:textId="77777777" w:rsidR="00522043" w:rsidRDefault="00000000">
      <w:pPr>
        <w:jc w:val="both"/>
      </w:pPr>
      <w:r>
        <w:t xml:space="preserve">Pose de </w:t>
      </w:r>
      <w:r>
        <w:rPr>
          <w:rStyle w:val="optioncarChar"/>
        </w:rPr>
        <w:t xml:space="preserve">5 / 6 / 7 </w:t>
      </w:r>
      <w:r>
        <w:t xml:space="preserve">(par défaut) </w:t>
      </w:r>
      <w:r>
        <w:rPr>
          <w:rStyle w:val="optioncarChar"/>
        </w:rPr>
        <w:t>/ ***</w:t>
      </w:r>
      <w:r>
        <w:t xml:space="preserve"> cm minimum de la tôle d’embase des poutrelles sur le mur.</w:t>
      </w:r>
    </w:p>
    <w:p w14:paraId="557A7623" w14:textId="77777777" w:rsidR="00522043" w:rsidRDefault="00000000">
      <w:pPr>
        <w:pStyle w:val="pheading"/>
      </w:pPr>
      <w:r>
        <w:t>- Notes d’exécution complémentaires</w:t>
      </w:r>
    </w:p>
    <w:p w14:paraId="56130324" w14:textId="77777777" w:rsidR="00522043" w:rsidRDefault="00000000">
      <w:pPr>
        <w:jc w:val="both"/>
      </w:pPr>
      <w:r>
        <w:rPr>
          <w:rStyle w:val="facultChar"/>
        </w:rPr>
        <w:t>Placement d’une membrane de désolidarisation acoustique en périphérie du plancher : </w:t>
      </w:r>
      <w:r>
        <w:rPr>
          <w:rStyle w:val="optioncarChar"/>
        </w:rPr>
        <w:t>en position supérieure / en position inférieure / sans.</w:t>
      </w:r>
    </w:p>
    <w:p w14:paraId="326C6188" w14:textId="77777777" w:rsidR="00522043" w:rsidRDefault="00000000">
      <w:pPr>
        <w:jc w:val="both"/>
      </w:pPr>
      <w:r>
        <w:rPr>
          <w:rStyle w:val="facultChar"/>
        </w:rPr>
        <w:t>Si les poutrelles restent apparentes, les semelles en acier doivent rester propres exemptes de coups, déformations, griffes apparentes à hauteur d’homme.</w:t>
      </w:r>
    </w:p>
    <w:p w14:paraId="02E67600" w14:textId="77777777" w:rsidR="00522043" w:rsidRDefault="00000000">
      <w:pPr>
        <w:jc w:val="both"/>
      </w:pPr>
      <w:r>
        <w:rPr>
          <w:rStyle w:val="facultChar"/>
        </w:rPr>
        <w:t>Remarque : le plafond peut bénéficier d’une finition en plâtre projeté en interposant entre la sous face du plancher et le plâtre un treillis métallique fixé au talon des poutrelles.</w:t>
      </w:r>
    </w:p>
    <w:p w14:paraId="5E499E70" w14:textId="77777777" w:rsidR="00522043" w:rsidRDefault="00000000">
      <w:pPr>
        <w:pStyle w:val="pheading"/>
      </w:pPr>
      <w:r>
        <w:t>DOCUMENTS DE RÉFÉRENCE COMPLÉMENTAIRES</w:t>
      </w:r>
    </w:p>
    <w:p w14:paraId="4950109F" w14:textId="77777777" w:rsidR="00522043" w:rsidRDefault="00000000">
      <w:pPr>
        <w:pStyle w:val="pheading"/>
      </w:pPr>
      <w:r>
        <w:t>- Matériau</w:t>
      </w:r>
    </w:p>
    <w:p w14:paraId="1F9A7DC1" w14:textId="77777777" w:rsidR="00522043" w:rsidRDefault="00000000">
      <w:r>
        <w:t>[NBN EN 15037-4+A1, Produits préfabriqués en béton - Systèmes de planchers à poutrelles et entrevous - Partie 4: Entrevous en polystyrène expansé]</w:t>
      </w:r>
    </w:p>
    <w:p w14:paraId="04D70E5D" w14:textId="77777777" w:rsidR="00522043" w:rsidRDefault="00000000">
      <w:r>
        <w:t>[NBN EN 206:2013+A2, Béton - Spécification, performances, production et conformité]</w:t>
      </w:r>
    </w:p>
    <w:p w14:paraId="494EB092" w14:textId="77777777" w:rsidR="00522043" w:rsidRDefault="00000000">
      <w:r>
        <w:t>[NBN B 15-001, Béton - Spécification, performances, production et conformité - Complément national à la NBN EN 206:2013+A2:2021]</w:t>
      </w:r>
    </w:p>
    <w:p w14:paraId="6AD8A003" w14:textId="77777777" w:rsidR="00522043" w:rsidRDefault="00000000">
      <w:r>
        <w:t>[NBN EN 12350-10, Essai pour béton frais - Partie 10: Béton auto-plaçant - Essai à la boîte en L]</w:t>
      </w:r>
    </w:p>
    <w:p w14:paraId="137F7E2A" w14:textId="77777777" w:rsidR="00522043" w:rsidRDefault="00000000">
      <w:r>
        <w:t>[NBN EN 12350-12, Essai pour béton frais - Partie 12 : Béton auto-plaçant - Essai d'écoulement à l'anneau]</w:t>
      </w:r>
    </w:p>
    <w:p w14:paraId="1D17DA77" w14:textId="77777777" w:rsidR="00522043" w:rsidRDefault="00000000">
      <w:r>
        <w:t>[NBN EN 12350-11, Essai pour béton frais - Partie 11: Béton auto-plaçant - Essai de stabilité au tamis]</w:t>
      </w:r>
    </w:p>
    <w:p w14:paraId="3724CC77"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19C4C4C7" w14:textId="77777777" w:rsidR="00522043" w:rsidRDefault="00000000">
      <w:pPr>
        <w:pStyle w:val="pheading"/>
      </w:pPr>
      <w:r>
        <w:t>MESURAGE</w:t>
      </w:r>
    </w:p>
    <w:p w14:paraId="2CBDCE13" w14:textId="77777777" w:rsidR="00522043" w:rsidRDefault="00000000">
      <w:pPr>
        <w:pStyle w:val="pheading"/>
      </w:pPr>
      <w:r>
        <w:t>- unité de mesure:</w:t>
      </w:r>
    </w:p>
    <w:p w14:paraId="08978932" w14:textId="77777777" w:rsidR="00522043" w:rsidRDefault="00000000">
      <w:pPr>
        <w:jc w:val="both"/>
      </w:pPr>
      <w:r>
        <w:rPr>
          <w:rStyle w:val="optioncarChar"/>
        </w:rPr>
        <w:t>m² </w:t>
      </w:r>
      <w:r>
        <w:t xml:space="preserve">(par défaut) </w:t>
      </w:r>
      <w:r>
        <w:rPr>
          <w:rStyle w:val="optioncarChar"/>
        </w:rPr>
        <w:t>/ selon bordereau / selon bordereau avec décompte final / m³ ; kg / m³ ; m³ ; kg ; à la pièce</w:t>
      </w:r>
    </w:p>
    <w:p w14:paraId="3876F1EC" w14:textId="77777777" w:rsidR="00522043" w:rsidRDefault="00000000">
      <w:pPr>
        <w:jc w:val="both"/>
      </w:pPr>
      <w:r>
        <w:rPr>
          <w:b/>
          <w:i/>
        </w:rPr>
        <w:t>(Soit par défaut)</w:t>
      </w:r>
    </w:p>
    <w:p w14:paraId="462BAB66" w14:textId="77777777" w:rsidR="00522043" w:rsidRDefault="00000000">
      <w:pPr>
        <w:jc w:val="both"/>
      </w:pPr>
      <w:r>
        <w:rPr>
          <w:rStyle w:val="soitChar"/>
        </w:rPr>
        <w:t>1. m²</w:t>
      </w:r>
    </w:p>
    <w:p w14:paraId="145B3888" w14:textId="77777777" w:rsidR="00522043" w:rsidRDefault="00000000">
      <w:pPr>
        <w:jc w:val="both"/>
      </w:pPr>
      <w:r>
        <w:rPr>
          <w:b/>
          <w:i/>
        </w:rPr>
        <w:t>(Soit)</w:t>
      </w:r>
    </w:p>
    <w:p w14:paraId="0A947008" w14:textId="77777777" w:rsidR="00522043" w:rsidRDefault="00000000">
      <w:pPr>
        <w:jc w:val="both"/>
      </w:pPr>
      <w:r>
        <w:rPr>
          <w:rStyle w:val="soitChar"/>
        </w:rPr>
        <w:t>2. Selon bordereau</w:t>
      </w:r>
    </w:p>
    <w:p w14:paraId="7B9AA657" w14:textId="77777777" w:rsidR="00522043" w:rsidRDefault="00000000">
      <w:pPr>
        <w:jc w:val="both"/>
      </w:pPr>
      <w:r>
        <w:rPr>
          <w:b/>
          <w:i/>
        </w:rPr>
        <w:t>(Soit)</w:t>
      </w:r>
    </w:p>
    <w:p w14:paraId="76EC43B9" w14:textId="77777777" w:rsidR="00522043" w:rsidRDefault="00000000">
      <w:pPr>
        <w:jc w:val="both"/>
      </w:pPr>
      <w:r>
        <w:rPr>
          <w:rStyle w:val="soitChar"/>
        </w:rPr>
        <w:t>3. Selon bordereau avec décompte final</w:t>
      </w:r>
    </w:p>
    <w:p w14:paraId="60EF149B" w14:textId="77777777" w:rsidR="00522043" w:rsidRDefault="00000000">
      <w:pPr>
        <w:jc w:val="both"/>
      </w:pPr>
      <w:r>
        <w:rPr>
          <w:b/>
          <w:i/>
        </w:rPr>
        <w:t>(Soit)</w:t>
      </w:r>
    </w:p>
    <w:p w14:paraId="4EF656A6" w14:textId="77777777" w:rsidR="00522043" w:rsidRDefault="00000000">
      <w:pPr>
        <w:jc w:val="both"/>
      </w:pPr>
      <w:r>
        <w:rPr>
          <w:rStyle w:val="soitChar"/>
        </w:rPr>
        <w:t>4. m³; kg</w:t>
      </w:r>
    </w:p>
    <w:p w14:paraId="5B66FE10" w14:textId="77777777" w:rsidR="00522043" w:rsidRDefault="00000000">
      <w:pPr>
        <w:jc w:val="both"/>
      </w:pPr>
      <w:r>
        <w:rPr>
          <w:b/>
          <w:i/>
        </w:rPr>
        <w:t>(Soit)</w:t>
      </w:r>
    </w:p>
    <w:p w14:paraId="192D8AE6" w14:textId="77777777" w:rsidR="00522043" w:rsidRDefault="00000000">
      <w:pPr>
        <w:jc w:val="both"/>
      </w:pPr>
      <w:r>
        <w:rPr>
          <w:rStyle w:val="soitChar"/>
        </w:rPr>
        <w:t>5. m³; m³; kg; à la pièce</w:t>
      </w:r>
    </w:p>
    <w:p w14:paraId="0336604B" w14:textId="77777777" w:rsidR="00522043" w:rsidRDefault="00000000">
      <w:pPr>
        <w:pStyle w:val="pheading"/>
      </w:pPr>
      <w:r>
        <w:t>- code de mesurage:</w:t>
      </w:r>
    </w:p>
    <w:p w14:paraId="5818BC57" w14:textId="77777777" w:rsidR="00522043" w:rsidRDefault="00000000">
      <w:pPr>
        <w:jc w:val="both"/>
      </w:pPr>
      <w:r>
        <w:rPr>
          <w:rStyle w:val="optioncarChar"/>
        </w:rPr>
        <w:t xml:space="preserve">Surface nette </w:t>
      </w:r>
      <w:r>
        <w:t>(par défaut)</w:t>
      </w:r>
      <w:r>
        <w:rPr>
          <w:rStyle w:val="optioncarChar"/>
        </w:rPr>
        <w:t xml:space="preserve"> / selon bordereau / selon bordereau avec décompte / selon le volume de béton et le poids des armatures / selon le volume de béton de remplissage et de compression et le poids des armatures</w:t>
      </w:r>
      <w:r>
        <w:t>.</w:t>
      </w:r>
    </w:p>
    <w:p w14:paraId="47FE3E0F" w14:textId="77777777" w:rsidR="00522043" w:rsidRDefault="00000000">
      <w:pPr>
        <w:jc w:val="both"/>
      </w:pPr>
      <w:r>
        <w:rPr>
          <w:b/>
          <w:i/>
        </w:rPr>
        <w:t>(Soit par défaut)</w:t>
      </w:r>
    </w:p>
    <w:p w14:paraId="7F9F97DE" w14:textId="77777777" w:rsidR="00522043" w:rsidRDefault="00000000">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14:paraId="2892185C" w14:textId="77777777" w:rsidR="00522043" w:rsidRDefault="00000000">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sont compris dans le prix unitaire.</w:t>
      </w:r>
    </w:p>
    <w:p w14:paraId="07BD4CE1" w14:textId="77777777" w:rsidR="00522043" w:rsidRDefault="00000000">
      <w:pPr>
        <w:jc w:val="both"/>
      </w:pPr>
      <w:r>
        <w:rPr>
          <w:b/>
          <w:i/>
        </w:rPr>
        <w:t>(Soit)</w:t>
      </w:r>
    </w:p>
    <w:p w14:paraId="043B03D9" w14:textId="77777777" w:rsidR="00522043" w:rsidRDefault="00000000">
      <w:pPr>
        <w:jc w:val="both"/>
      </w:pPr>
      <w:r>
        <w:rPr>
          <w:rStyle w:val="soitChar"/>
          <w:b/>
        </w:rPr>
        <w:t>2. Selon bordereau</w:t>
      </w:r>
      <w:r>
        <w:rPr>
          <w:rStyle w:val="soitChar"/>
        </w:rPr>
        <w:t xml:space="preserve">  </w:t>
      </w:r>
      <w:r>
        <w:rPr>
          <w:rStyle w:val="soitChar"/>
          <w:b/>
        </w:rPr>
        <w:t>;</w:t>
      </w:r>
      <w:r>
        <w:rPr>
          <w:rStyle w:val="soitChar"/>
        </w:rPr>
        <w:t xml:space="preserve"> selon le bordereau spécifié dans l'étude de stabilité et repris dans le métré récapitulatif.</w:t>
      </w:r>
    </w:p>
    <w:p w14:paraId="670F4078" w14:textId="77777777" w:rsidR="00522043" w:rsidRDefault="00000000">
      <w:pPr>
        <w:jc w:val="both"/>
      </w:pPr>
      <w:r>
        <w:rPr>
          <w:b/>
          <w:i/>
        </w:rPr>
        <w:t>(Soit)</w:t>
      </w:r>
    </w:p>
    <w:p w14:paraId="4F2934FA" w14:textId="77777777" w:rsidR="00522043" w:rsidRDefault="00000000">
      <w:pPr>
        <w:jc w:val="both"/>
      </w:pPr>
      <w:r>
        <w:rPr>
          <w:rStyle w:val="soitChar"/>
          <w:b/>
        </w:rPr>
        <w:t>3. Selon bordereau avec décompte ;</w:t>
      </w:r>
      <w:r>
        <w:rPr>
          <w:rStyle w:val="soitChar"/>
        </w:rPr>
        <w:t xml:space="preserve"> selon le bordereau spécifié dans l'étude de stabilité et repris dans le métré récapitulatif mais les décomptes sont réalisés après travail. </w:t>
      </w:r>
    </w:p>
    <w:p w14:paraId="7AE23E8C" w14:textId="77777777" w:rsidR="00522043" w:rsidRDefault="00000000">
      <w:pPr>
        <w:jc w:val="both"/>
      </w:pPr>
      <w:r>
        <w:rPr>
          <w:b/>
          <w:i/>
        </w:rPr>
        <w:t>(Soit)</w:t>
      </w:r>
    </w:p>
    <w:p w14:paraId="548677FF" w14:textId="77777777" w:rsidR="00522043" w:rsidRDefault="00000000">
      <w:pPr>
        <w:jc w:val="both"/>
      </w:pPr>
      <w:r>
        <w:rPr>
          <w:rStyle w:val="soitChar"/>
          <w:b/>
        </w:rPr>
        <w:t>4. Selon le volume de béton et le poids des armatures</w:t>
      </w:r>
      <w:r>
        <w:rPr>
          <w:rStyle w:val="soitChar"/>
        </w:rPr>
        <w:t> </w:t>
      </w:r>
      <w:r>
        <w:rPr>
          <w:rStyle w:val="soitChar"/>
          <w:b/>
        </w:rPr>
        <w:t>;</w:t>
      </w:r>
    </w:p>
    <w:p w14:paraId="45B64448" w14:textId="77777777" w:rsidR="00522043" w:rsidRDefault="00000000">
      <w:pPr>
        <w:pStyle w:val="Author-eListParagraph"/>
        <w:numPr>
          <w:ilvl w:val="0"/>
          <w:numId w:val="655"/>
        </w:numPr>
      </w:pPr>
      <w:r>
        <w:rPr>
          <w:rStyle w:val="soitChar"/>
        </w:rPr>
        <w:t xml:space="preserve">m³ pour le béton </w:t>
      </w:r>
    </w:p>
    <w:p w14:paraId="7C666567" w14:textId="77777777" w:rsidR="00522043" w:rsidRDefault="00000000">
      <w:pPr>
        <w:pStyle w:val="Author-eListParagraph"/>
        <w:numPr>
          <w:ilvl w:val="0"/>
          <w:numId w:val="655"/>
        </w:numPr>
      </w:pPr>
      <w:r>
        <w:rPr>
          <w:rStyle w:val="soitChar"/>
        </w:rPr>
        <w:t xml:space="preserve">kg pour les armatures </w:t>
      </w:r>
    </w:p>
    <w:p w14:paraId="7F4D2C28" w14:textId="77777777" w:rsidR="00522043" w:rsidRDefault="00000000">
      <w:pPr>
        <w:pStyle w:val="Author-eListParagraph"/>
        <w:numPr>
          <w:ilvl w:val="0"/>
          <w:numId w:val="655"/>
        </w:numPr>
      </w:pPr>
      <w:r>
        <w:rPr>
          <w:rStyle w:val="soitChar"/>
        </w:rPr>
        <w:t>Tous les autres éléments, travaux et fournitures doivent être compris dans les prix unitaires respectifs pour les mesurages précités.</w:t>
      </w:r>
    </w:p>
    <w:p w14:paraId="4EA3F197" w14:textId="77777777" w:rsidR="00522043" w:rsidRDefault="00000000">
      <w:pPr>
        <w:jc w:val="both"/>
      </w:pPr>
      <w:r>
        <w:rPr>
          <w:b/>
          <w:i/>
        </w:rPr>
        <w:t>(Soit)</w:t>
      </w:r>
    </w:p>
    <w:p w14:paraId="02781FD3" w14:textId="77777777" w:rsidR="00522043" w:rsidRDefault="00000000">
      <w:pPr>
        <w:jc w:val="both"/>
      </w:pPr>
      <w:r>
        <w:rPr>
          <w:rStyle w:val="soitChar"/>
          <w:b/>
        </w:rPr>
        <w:t>5. Selon le volume de béton de remplissage et de compression et le poids des armatures ;</w:t>
      </w:r>
    </w:p>
    <w:p w14:paraId="55699FB1" w14:textId="77777777" w:rsidR="00522043" w:rsidRDefault="00000000">
      <w:pPr>
        <w:pStyle w:val="Author-eListParagraph"/>
        <w:numPr>
          <w:ilvl w:val="0"/>
          <w:numId w:val="656"/>
        </w:numPr>
      </w:pPr>
      <w:r>
        <w:rPr>
          <w:rStyle w:val="soitChar"/>
        </w:rPr>
        <w:t xml:space="preserve">m³ pour le béton de remplissage </w:t>
      </w:r>
    </w:p>
    <w:p w14:paraId="5020326D" w14:textId="77777777" w:rsidR="00522043" w:rsidRDefault="00000000">
      <w:pPr>
        <w:pStyle w:val="Author-eListParagraph"/>
        <w:numPr>
          <w:ilvl w:val="0"/>
          <w:numId w:val="656"/>
        </w:numPr>
      </w:pPr>
      <w:r>
        <w:rPr>
          <w:rStyle w:val="soitChar"/>
        </w:rPr>
        <w:t xml:space="preserve">m³ pour la couche de compression béton (en mentionnant l'épaisseur...) </w:t>
      </w:r>
    </w:p>
    <w:p w14:paraId="7E3B6A5E" w14:textId="77777777" w:rsidR="00522043" w:rsidRDefault="00000000">
      <w:pPr>
        <w:pStyle w:val="Author-eListParagraph"/>
        <w:numPr>
          <w:ilvl w:val="0"/>
          <w:numId w:val="656"/>
        </w:numPr>
      </w:pPr>
      <w:r>
        <w:rPr>
          <w:rStyle w:val="soitChar"/>
        </w:rPr>
        <w:t xml:space="preserve">kg pour les armatures </w:t>
      </w:r>
    </w:p>
    <w:p w14:paraId="486C9222" w14:textId="77777777" w:rsidR="00522043" w:rsidRDefault="00000000">
      <w:pPr>
        <w:pStyle w:val="Author-eListParagraph"/>
        <w:numPr>
          <w:ilvl w:val="0"/>
          <w:numId w:val="656"/>
        </w:numPr>
      </w:pPr>
      <w:r>
        <w:rPr>
          <w:rStyle w:val="soitChar"/>
        </w:rPr>
        <w:t>Pièces divergentes et pièces spéciales : à la pièce (selon les dimensions identiques ou indications standards).</w:t>
      </w:r>
    </w:p>
    <w:p w14:paraId="082EF11B" w14:textId="77777777" w:rsidR="00522043" w:rsidRDefault="00000000">
      <w:pPr>
        <w:pStyle w:val="pheading"/>
      </w:pPr>
      <w:r>
        <w:t>- nature du marché:</w:t>
      </w:r>
    </w:p>
    <w:p w14:paraId="0BE4489E" w14:textId="77777777" w:rsidR="00522043" w:rsidRDefault="00000000">
      <w:r>
        <w:rPr>
          <w:rStyle w:val="optioncarChar"/>
        </w:rPr>
        <w:t>QF</w:t>
      </w:r>
      <w:r>
        <w:t xml:space="preserve"> (par défaut)</w:t>
      </w:r>
      <w:r>
        <w:rPr>
          <w:rStyle w:val="optioncarChar"/>
        </w:rPr>
        <w:t xml:space="preserve"> / QP</w:t>
      </w:r>
    </w:p>
    <w:p w14:paraId="4FC28487" w14:textId="77777777" w:rsidR="00522043" w:rsidRDefault="00000000">
      <w:r>
        <w:rPr>
          <w:b/>
          <w:i/>
        </w:rPr>
        <w:t>(Soit par défaut)</w:t>
      </w:r>
    </w:p>
    <w:p w14:paraId="7463128B" w14:textId="77777777" w:rsidR="00522043" w:rsidRDefault="00000000">
      <w:r>
        <w:rPr>
          <w:rStyle w:val="soitChar"/>
        </w:rPr>
        <w:t>1.2.4.5. QF</w:t>
      </w:r>
    </w:p>
    <w:p w14:paraId="17CB6718" w14:textId="77777777" w:rsidR="00522043" w:rsidRDefault="00000000">
      <w:r>
        <w:rPr>
          <w:b/>
          <w:i/>
        </w:rPr>
        <w:t>(Soit)</w:t>
      </w:r>
    </w:p>
    <w:p w14:paraId="713EBC49" w14:textId="77777777" w:rsidR="00522043" w:rsidRDefault="00000000">
      <w:r>
        <w:rPr>
          <w:rStyle w:val="soitChar"/>
        </w:rPr>
        <w:t>3. QP</w:t>
      </w:r>
    </w:p>
    <w:p w14:paraId="0ECA420C" w14:textId="77777777" w:rsidR="00522043" w:rsidRDefault="00000000">
      <w:pPr>
        <w:pStyle w:val="Author-eSectionHeading6"/>
      </w:pPr>
      <w:bookmarkStart w:id="1314" w:name="_Toc112759860"/>
      <w:r>
        <w:t>23.22.3d Planchers à poutrelles en acier et entrevous en fibres de bois agglomérées de ciment CCTB 01.04</w:t>
      </w:r>
      <w:bookmarkEnd w:id="1314"/>
    </w:p>
    <w:p w14:paraId="00546DDA" w14:textId="77777777" w:rsidR="00522043" w:rsidRDefault="00000000">
      <w:pPr>
        <w:pStyle w:val="Author-eSectionHeading6"/>
      </w:pPr>
      <w:bookmarkStart w:id="1315" w:name="_Toc112759861"/>
      <w:r>
        <w:t>23.22.3e Planchers à poutrelles en acier et entrevous en copeaux de bois CCTB 01.10</w:t>
      </w:r>
      <w:bookmarkEnd w:id="1315"/>
    </w:p>
    <w:p w14:paraId="4206ED1B" w14:textId="77777777" w:rsidR="00522043" w:rsidRDefault="00000000">
      <w:pPr>
        <w:pStyle w:val="pheading"/>
      </w:pPr>
      <w:r>
        <w:t>DESCRIPTION</w:t>
      </w:r>
    </w:p>
    <w:p w14:paraId="1EC30565" w14:textId="77777777" w:rsidR="00522043" w:rsidRDefault="00000000">
      <w:pPr>
        <w:pStyle w:val="pheading"/>
      </w:pPr>
      <w:r>
        <w:t>- Définition / Comprend</w:t>
      </w:r>
    </w:p>
    <w:p w14:paraId="3AB2BAB9" w14:textId="77777777" w:rsidR="00522043" w:rsidRDefault="00000000">
      <w:pPr>
        <w:jc w:val="both"/>
      </w:pPr>
      <w:r>
        <w:t>Il s’agit de la fourniture et de la pose de plancher à poutrelles en treillis métallique dont la partie basse est enrobée dans un talon en mousse de polyuréthanne, protégées par une gaine en tôle d’acier galvanisée, d'entrevous en en copeaux de bois et d'une couche de compression armée coulée sur place.</w:t>
      </w:r>
    </w:p>
    <w:p w14:paraId="75B22C89" w14:textId="77777777" w:rsidR="00522043" w:rsidRDefault="00000000">
      <w:pPr>
        <w:pStyle w:val="pheading"/>
      </w:pPr>
      <w:r>
        <w:t>- Localisation</w:t>
      </w:r>
    </w:p>
    <w:p w14:paraId="4F638219" w14:textId="77777777" w:rsidR="00522043" w:rsidRDefault="00000000">
      <w:r>
        <w:t xml:space="preserve">Localisation des travaux : </w:t>
      </w:r>
      <w:r>
        <w:rPr>
          <w:rStyle w:val="optioncarChar"/>
        </w:rPr>
        <w:t>***</w:t>
      </w:r>
    </w:p>
    <w:p w14:paraId="3782DC83" w14:textId="77777777" w:rsidR="00522043" w:rsidRDefault="00000000">
      <w:r>
        <w:t>Voir plans et métrés détaillés.</w:t>
      </w:r>
    </w:p>
    <w:p w14:paraId="325268DB" w14:textId="77777777" w:rsidR="00522043" w:rsidRDefault="00000000">
      <w:pPr>
        <w:pStyle w:val="pheading"/>
      </w:pPr>
      <w:r>
        <w:t>MATÉRIAUX</w:t>
      </w:r>
    </w:p>
    <w:p w14:paraId="1E8D562E" w14:textId="77777777" w:rsidR="00522043" w:rsidRDefault="00000000">
      <w:pPr>
        <w:pStyle w:val="pheading"/>
      </w:pPr>
      <w:r>
        <w:t>- Caractéristiques générales</w:t>
      </w:r>
    </w:p>
    <w:p w14:paraId="2F2FD42A" w14:textId="77777777" w:rsidR="00522043" w:rsidRDefault="00000000">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14:paraId="58EB249A" w14:textId="77777777" w:rsidR="00522043" w:rsidRDefault="00000000">
      <w:pPr>
        <w:jc w:val="both"/>
      </w:pPr>
      <w:r>
        <w:rPr>
          <w:b/>
        </w:rPr>
        <w:t>Poutrelles</w:t>
      </w:r>
    </w:p>
    <w:p w14:paraId="4FE7FD83" w14:textId="77777777" w:rsidR="00522043" w:rsidRDefault="00000000">
      <w:pPr>
        <w:jc w:val="both"/>
      </w:pPr>
      <w:r>
        <w:t xml:space="preserve">La mousse de PUR est réalisée suivant une formulation </w:t>
      </w:r>
      <w:r>
        <w:rPr>
          <w:rStyle w:val="optioncarChar"/>
        </w:rPr>
        <w:t>dite « standard » / bénéficiant d’un classement B-s3-d0.</w:t>
      </w:r>
    </w:p>
    <w:p w14:paraId="11F57511" w14:textId="77777777" w:rsidR="00522043" w:rsidRDefault="00000000">
      <w:pPr>
        <w:jc w:val="both"/>
      </w:pPr>
      <w:r>
        <w:t>L'entraxe standard des poutrelles est de 60 cm et la hauteur des planchers varie de 12+5cm à 25+10cm suivant les charges et la portée.</w:t>
      </w:r>
    </w:p>
    <w:p w14:paraId="1098C4ED" w14:textId="77777777" w:rsidR="00522043" w:rsidRDefault="00000000">
      <w:pPr>
        <w:jc w:val="both"/>
      </w:pPr>
      <w:r>
        <w:t>L’utilisation du procédé pour la réalisation de planchers largement ouverts sur l’extérieur (par exemple balcons et terrasse sur pilotis) est exclue.</w:t>
      </w:r>
    </w:p>
    <w:p w14:paraId="4FC770F8" w14:textId="77777777" w:rsidR="00522043" w:rsidRDefault="00000000">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14:paraId="3145AEC4" w14:textId="77777777" w:rsidR="00522043" w:rsidRDefault="00000000">
      <w:pPr>
        <w:jc w:val="both"/>
      </w:pPr>
      <w:r>
        <w:t>Les poutrelles peuvent être renforcées par l’adjonction de ferraillage supplémentaire.</w:t>
      </w:r>
    </w:p>
    <w:p w14:paraId="594E526B" w14:textId="77777777" w:rsidR="00522043" w:rsidRDefault="00000000">
      <w:pPr>
        <w:jc w:val="both"/>
      </w:pPr>
      <w:r>
        <w:rPr>
          <w:b/>
        </w:rPr>
        <w:t>Entrevous</w:t>
      </w:r>
    </w:p>
    <w:p w14:paraId="2CBCBC12" w14:textId="77777777" w:rsidR="00522043" w:rsidRDefault="00000000">
      <w:pPr>
        <w:jc w:val="both"/>
      </w:pPr>
      <w:r>
        <w:t>Les entrevous sont en copeaux de bois moulés (EBM)</w:t>
      </w:r>
    </w:p>
    <w:p w14:paraId="5F87D947" w14:textId="77777777" w:rsidR="00522043" w:rsidRDefault="00000000">
      <w:pPr>
        <w:jc w:val="both"/>
      </w:pPr>
      <w:r>
        <w:t>Classement au feu Euroclasse E.</w:t>
      </w:r>
    </w:p>
    <w:p w14:paraId="79A7515B" w14:textId="77777777" w:rsidR="00522043" w:rsidRDefault="00000000">
      <w:pPr>
        <w:jc w:val="both"/>
      </w:pPr>
      <w:r>
        <w:t>Épaisseur : </w:t>
      </w:r>
      <w:r>
        <w:rPr>
          <w:rStyle w:val="optioncarChar"/>
        </w:rPr>
        <w:t xml:space="preserve">13 </w:t>
      </w:r>
      <w:r>
        <w:t>(par défaut)</w:t>
      </w:r>
      <w:r>
        <w:rPr>
          <w:rStyle w:val="optioncarChar"/>
        </w:rPr>
        <w:t xml:space="preserve"> / 16 / 20 / *** </w:t>
      </w:r>
      <w:r>
        <w:t xml:space="preserve"> cm.</w:t>
      </w:r>
    </w:p>
    <w:p w14:paraId="22E904B9" w14:textId="77777777" w:rsidR="00522043" w:rsidRDefault="00000000">
      <w:pPr>
        <w:jc w:val="both"/>
      </w:pPr>
      <w:r>
        <w:t xml:space="preserve">Complément d’isolation : </w:t>
      </w:r>
      <w:r>
        <w:rPr>
          <w:rStyle w:val="optioncarChar"/>
        </w:rPr>
        <w:t xml:space="preserve">sans </w:t>
      </w:r>
      <w:r>
        <w:t>(par défaut)</w:t>
      </w:r>
      <w:r>
        <w:rPr>
          <w:rStyle w:val="optioncarChar"/>
        </w:rPr>
        <w:t xml:space="preserve"> / ajout d’un complément isolant en polystyrène expansé(EPS) de qualité autoextinguible SE / ***</w:t>
      </w:r>
    </w:p>
    <w:p w14:paraId="60670000" w14:textId="77777777" w:rsidR="00522043" w:rsidRDefault="00000000">
      <w:pPr>
        <w:jc w:val="both"/>
      </w:pPr>
      <w:r>
        <w:t xml:space="preserve">Résistance thermique du plancher en cas de pose d’un isolant complémentaire en EPS supérieure ou égale à : </w:t>
      </w:r>
      <w:r>
        <w:rPr>
          <w:rStyle w:val="optioncarChar"/>
        </w:rPr>
        <w:t>2 / 3 / 4</w:t>
      </w:r>
      <w:r>
        <w:t xml:space="preserve"> (par défaut)</w:t>
      </w:r>
      <w:r>
        <w:rPr>
          <w:rStyle w:val="optioncarChar"/>
        </w:rPr>
        <w:t xml:space="preserve"> / ***</w:t>
      </w:r>
      <w:r>
        <w:t xml:space="preserve"> m²K/W.</w:t>
      </w:r>
    </w:p>
    <w:p w14:paraId="6A77F530" w14:textId="77777777" w:rsidR="00522043" w:rsidRDefault="00000000">
      <w:pPr>
        <w:jc w:val="both"/>
      </w:pPr>
      <w:r>
        <w:rPr>
          <w:b/>
        </w:rPr>
        <w:t>Couche de compression</w:t>
      </w:r>
    </w:p>
    <w:p w14:paraId="17060F94" w14:textId="77777777" w:rsidR="00522043" w:rsidRDefault="00000000">
      <w:pPr>
        <w:pStyle w:val="Author-eListParagraph"/>
        <w:numPr>
          <w:ilvl w:val="0"/>
          <w:numId w:val="657"/>
        </w:numPr>
      </w:pPr>
      <w:r>
        <w:t>Épaisseur de la couche de compression : supérieure ou égale à</w:t>
      </w:r>
      <w:r>
        <w:rPr>
          <w:rStyle w:val="optioncarChar"/>
        </w:rPr>
        <w:t xml:space="preserve"> 5 </w:t>
      </w:r>
      <w:r>
        <w:t xml:space="preserve">(par défaut) </w:t>
      </w:r>
      <w:r>
        <w:rPr>
          <w:rStyle w:val="optioncarChar"/>
        </w:rPr>
        <w:t>/ 6 / 7 / ***</w:t>
      </w:r>
      <w:r>
        <w:t xml:space="preserve"> cm au-dessus des entrevous.</w:t>
      </w:r>
    </w:p>
    <w:p w14:paraId="5E904BC6" w14:textId="77777777" w:rsidR="00522043" w:rsidRDefault="00000000">
      <w:pPr>
        <w:pStyle w:val="Author-eListParagraph"/>
        <w:numPr>
          <w:ilvl w:val="0"/>
          <w:numId w:val="657"/>
        </w:numPr>
      </w:pPr>
      <w:r>
        <w:t xml:space="preserve">La qualité du béton selon la [NBN EN 206:2013+A2] et [NBN B 15-001] est fonction de l'épaisseur de la couche de compression (voir également </w:t>
      </w:r>
      <w:hyperlink w:anchor="76" w:history="1">
        <w:r>
          <w:t>22 Superstructures en béton</w:t>
        </w:r>
      </w:hyperlink>
      <w:r>
        <w:t>).</w:t>
      </w:r>
    </w:p>
    <w:tbl>
      <w:tblPr>
        <w:tblStyle w:val="Author-eTableGrid"/>
        <w:tblW w:w="9060" w:type="dxa"/>
        <w:tblLayout w:type="fixed"/>
        <w:tblLook w:val="04A0" w:firstRow="1" w:lastRow="0" w:firstColumn="1" w:lastColumn="0" w:noHBand="0" w:noVBand="1"/>
      </w:tblPr>
      <w:tblGrid>
        <w:gridCol w:w="1108"/>
        <w:gridCol w:w="1396"/>
        <w:gridCol w:w="1745"/>
        <w:gridCol w:w="1457"/>
        <w:gridCol w:w="1563"/>
        <w:gridCol w:w="1791"/>
      </w:tblGrid>
      <w:tr w:rsidR="00522043" w14:paraId="10DDC421" w14:textId="77777777">
        <w:tc>
          <w:tcPr>
            <w:tcW w:w="1095" w:type="dxa"/>
            <w:noWrap/>
          </w:tcPr>
          <w:p w14:paraId="60B7CECF" w14:textId="77777777" w:rsidR="00522043" w:rsidRDefault="00000000">
            <w:pPr>
              <w:jc w:val="center"/>
            </w:pPr>
            <w:r>
              <w:rPr>
                <w:b/>
              </w:rPr>
              <w:t>A</w:t>
            </w:r>
          </w:p>
        </w:tc>
        <w:tc>
          <w:tcPr>
            <w:tcW w:w="1380" w:type="dxa"/>
            <w:noWrap/>
          </w:tcPr>
          <w:p w14:paraId="0685B9EA" w14:textId="77777777" w:rsidR="00522043" w:rsidRDefault="00000000">
            <w:pPr>
              <w:jc w:val="center"/>
            </w:pPr>
            <w:r>
              <w:rPr>
                <w:b/>
              </w:rPr>
              <w:t>B1</w:t>
            </w:r>
          </w:p>
        </w:tc>
        <w:tc>
          <w:tcPr>
            <w:tcW w:w="1725" w:type="dxa"/>
            <w:noWrap/>
          </w:tcPr>
          <w:p w14:paraId="5339E9E6" w14:textId="77777777" w:rsidR="00522043" w:rsidRDefault="00000000">
            <w:pPr>
              <w:jc w:val="center"/>
            </w:pPr>
            <w:r>
              <w:rPr>
                <w:b/>
              </w:rPr>
              <w:t>B2</w:t>
            </w:r>
          </w:p>
        </w:tc>
        <w:tc>
          <w:tcPr>
            <w:tcW w:w="1440" w:type="dxa"/>
            <w:noWrap/>
          </w:tcPr>
          <w:p w14:paraId="6FCEF69E" w14:textId="77777777" w:rsidR="00522043" w:rsidRDefault="00000000">
            <w:pPr>
              <w:jc w:val="center"/>
            </w:pPr>
            <w:r>
              <w:rPr>
                <w:b/>
              </w:rPr>
              <w:t>C</w:t>
            </w:r>
          </w:p>
        </w:tc>
        <w:tc>
          <w:tcPr>
            <w:tcW w:w="1545" w:type="dxa"/>
            <w:noWrap/>
          </w:tcPr>
          <w:p w14:paraId="71D7F1F9" w14:textId="77777777" w:rsidR="00522043" w:rsidRDefault="00000000">
            <w:pPr>
              <w:jc w:val="center"/>
            </w:pPr>
            <w:r>
              <w:rPr>
                <w:b/>
              </w:rPr>
              <w:t>D</w:t>
            </w:r>
          </w:p>
        </w:tc>
        <w:tc>
          <w:tcPr>
            <w:tcW w:w="1770" w:type="dxa"/>
            <w:noWrap/>
          </w:tcPr>
          <w:p w14:paraId="046AD0ED" w14:textId="77777777" w:rsidR="00522043" w:rsidRDefault="00000000">
            <w:pPr>
              <w:jc w:val="center"/>
            </w:pPr>
            <w:r>
              <w:rPr>
                <w:b/>
              </w:rPr>
              <w:t>E</w:t>
            </w:r>
          </w:p>
        </w:tc>
      </w:tr>
      <w:tr w:rsidR="00522043" w14:paraId="0466D701" w14:textId="77777777">
        <w:tc>
          <w:tcPr>
            <w:tcW w:w="1095" w:type="dxa"/>
            <w:noWrap/>
          </w:tcPr>
          <w:p w14:paraId="26B9EA06" w14:textId="77777777" w:rsidR="00522043" w:rsidRDefault="00000000">
            <w:pPr>
              <w:jc w:val="center"/>
            </w:pPr>
            <w:r>
              <w:rPr>
                <w:b/>
              </w:rPr>
              <w:t>Classe de résistance</w:t>
            </w:r>
          </w:p>
        </w:tc>
        <w:tc>
          <w:tcPr>
            <w:tcW w:w="1380" w:type="dxa"/>
            <w:noWrap/>
          </w:tcPr>
          <w:p w14:paraId="4553BF52" w14:textId="77777777" w:rsidR="00522043" w:rsidRDefault="00000000">
            <w:pPr>
              <w:jc w:val="center"/>
            </w:pPr>
            <w:r>
              <w:rPr>
                <w:b/>
              </w:rPr>
              <w:t>Domaine d’application</w:t>
            </w:r>
          </w:p>
        </w:tc>
        <w:tc>
          <w:tcPr>
            <w:tcW w:w="1725" w:type="dxa"/>
            <w:noWrap/>
          </w:tcPr>
          <w:p w14:paraId="38DF9025" w14:textId="77777777" w:rsidR="00522043" w:rsidRDefault="00000000">
            <w:pPr>
              <w:jc w:val="center"/>
            </w:pPr>
            <w:r>
              <w:rPr>
                <w:b/>
              </w:rPr>
              <w:t>Classe d'environnement</w:t>
            </w:r>
          </w:p>
        </w:tc>
        <w:tc>
          <w:tcPr>
            <w:tcW w:w="1440" w:type="dxa"/>
            <w:noWrap/>
          </w:tcPr>
          <w:p w14:paraId="73A9AFBC" w14:textId="77777777" w:rsidR="00522043" w:rsidRDefault="00000000">
            <w:pPr>
              <w:jc w:val="center"/>
            </w:pPr>
            <w:r>
              <w:rPr>
                <w:b/>
              </w:rPr>
              <w:t>Classe de consistance</w:t>
            </w:r>
          </w:p>
        </w:tc>
        <w:tc>
          <w:tcPr>
            <w:tcW w:w="1545" w:type="dxa"/>
            <w:noWrap/>
          </w:tcPr>
          <w:p w14:paraId="4FC7A666" w14:textId="77777777" w:rsidR="00522043" w:rsidRDefault="00000000">
            <w:pPr>
              <w:jc w:val="center"/>
            </w:pPr>
            <w:r>
              <w:rPr>
                <w:b/>
              </w:rPr>
              <w:t>Granulométrie maximale</w:t>
            </w:r>
          </w:p>
        </w:tc>
        <w:tc>
          <w:tcPr>
            <w:tcW w:w="1770" w:type="dxa"/>
            <w:noWrap/>
          </w:tcPr>
          <w:p w14:paraId="39476E7F" w14:textId="77777777" w:rsidR="00522043" w:rsidRDefault="00000000">
            <w:pPr>
              <w:jc w:val="center"/>
            </w:pPr>
            <w:r>
              <w:rPr>
                <w:b/>
              </w:rPr>
              <w:t>Données complémentaires</w:t>
            </w:r>
          </w:p>
        </w:tc>
      </w:tr>
      <w:tr w:rsidR="00522043" w14:paraId="16FBB0FA" w14:textId="77777777">
        <w:tc>
          <w:tcPr>
            <w:tcW w:w="1095" w:type="dxa"/>
            <w:noWrap/>
          </w:tcPr>
          <w:p w14:paraId="7853052C" w14:textId="77777777" w:rsidR="00522043" w:rsidRDefault="00000000">
            <w:pPr>
              <w:jc w:val="center"/>
            </w:pPr>
            <w:r>
              <w:rPr>
                <w:rStyle w:val="optioncarChar"/>
              </w:rPr>
              <w:t>C25/30 / C30/37 / C35/45 / C45/55 / C50/60 / C55/67 / C60/75 / C70/85 / C80/95 / C90/105</w:t>
            </w:r>
          </w:p>
        </w:tc>
        <w:tc>
          <w:tcPr>
            <w:tcW w:w="1380" w:type="dxa"/>
            <w:noWrap/>
          </w:tcPr>
          <w:p w14:paraId="23FA5196" w14:textId="77777777" w:rsidR="00522043" w:rsidRDefault="00000000">
            <w:pPr>
              <w:jc w:val="center"/>
            </w:pPr>
            <w:r>
              <w:br/>
              <w:t>Béton armé</w:t>
            </w:r>
          </w:p>
        </w:tc>
        <w:tc>
          <w:tcPr>
            <w:tcW w:w="1725" w:type="dxa"/>
            <w:noWrap/>
          </w:tcPr>
          <w:p w14:paraId="5518B0D9" w14:textId="77777777" w:rsidR="00522043" w:rsidRDefault="00522043"/>
          <w:p w14:paraId="2F454801" w14:textId="77777777" w:rsidR="00522043" w:rsidRDefault="00000000">
            <w:pPr>
              <w:jc w:val="center"/>
            </w:pPr>
            <w:r>
              <w:rPr>
                <w:rStyle w:val="optioncarChar"/>
              </w:rPr>
              <w:t>E0 / EI / EE1 / EE2 / EE3 / EE4 / ES1 / ES2 / ES3 / ES4 / EA1+*** / EA2+***/ EA3+***</w:t>
            </w:r>
          </w:p>
        </w:tc>
        <w:tc>
          <w:tcPr>
            <w:tcW w:w="1440" w:type="dxa"/>
            <w:noWrap/>
          </w:tcPr>
          <w:p w14:paraId="0FE819AB" w14:textId="77777777" w:rsidR="00522043" w:rsidRDefault="00522043"/>
          <w:p w14:paraId="562D7DA7" w14:textId="77777777" w:rsidR="00522043" w:rsidRDefault="00000000">
            <w:pPr>
              <w:jc w:val="center"/>
            </w:pPr>
            <w:r>
              <w:t>au choix de l'entrepreneur :</w:t>
            </w:r>
          </w:p>
          <w:p w14:paraId="2A3A42EA" w14:textId="77777777" w:rsidR="00522043" w:rsidRDefault="00522043"/>
          <w:p w14:paraId="1825DD48" w14:textId="77777777" w:rsidR="00522043" w:rsidRDefault="00000000">
            <w:pPr>
              <w:jc w:val="center"/>
            </w:pPr>
            <w:r>
              <w:rPr>
                <w:rStyle w:val="optioncarChar"/>
              </w:rPr>
              <w:t>S3 / S4 / S5</w:t>
            </w:r>
          </w:p>
          <w:p w14:paraId="7FA6D790" w14:textId="77777777" w:rsidR="00522043" w:rsidRDefault="00000000">
            <w:pPr>
              <w:jc w:val="center"/>
            </w:pPr>
            <w:r>
              <w:br/>
            </w:r>
            <w:r>
              <w:rPr>
                <w:rStyle w:val="optioncarChar"/>
              </w:rPr>
              <w:t>F3 / F4 / F5 / F6</w:t>
            </w:r>
          </w:p>
        </w:tc>
        <w:tc>
          <w:tcPr>
            <w:tcW w:w="1545" w:type="dxa"/>
            <w:noWrap/>
          </w:tcPr>
          <w:p w14:paraId="3EA8A94C" w14:textId="77777777" w:rsidR="00522043" w:rsidRDefault="00522043"/>
          <w:p w14:paraId="6773975B" w14:textId="77777777" w:rsidR="00522043" w:rsidRDefault="00000000">
            <w:pPr>
              <w:jc w:val="center"/>
            </w:pPr>
            <w:r>
              <w:t>au choix de l'entrepreneur :</w:t>
            </w:r>
          </w:p>
          <w:p w14:paraId="58827A97" w14:textId="77777777" w:rsidR="00522043" w:rsidRDefault="00522043"/>
          <w:p w14:paraId="20A5C85A" w14:textId="77777777" w:rsidR="00522043" w:rsidRDefault="00000000">
            <w:pPr>
              <w:jc w:val="center"/>
            </w:pPr>
            <w:r>
              <w:rPr>
                <w:rStyle w:val="optioncarChar"/>
              </w:rPr>
              <w:t>6 / 8 / 10 / 11 / 12 / 14 / 16 / 20 / 22 / 32</w:t>
            </w:r>
            <w:r>
              <w:t xml:space="preserve"> mm</w:t>
            </w:r>
          </w:p>
        </w:tc>
        <w:tc>
          <w:tcPr>
            <w:tcW w:w="1770" w:type="dxa"/>
            <w:noWrap/>
          </w:tcPr>
          <w:p w14:paraId="1303E1D7" w14:textId="77777777" w:rsidR="00522043" w:rsidRDefault="00000000">
            <w:pPr>
              <w:jc w:val="center"/>
            </w:pPr>
            <w:r>
              <w:br/>
            </w:r>
            <w:r>
              <w:rPr>
                <w:rStyle w:val="optioncarChar"/>
              </w:rPr>
              <w:t>***</w:t>
            </w:r>
          </w:p>
        </w:tc>
      </w:tr>
    </w:tbl>
    <w:p w14:paraId="50C11F51" w14:textId="77777777" w:rsidR="00522043" w:rsidRDefault="00522043"/>
    <w:p w14:paraId="1BDB3E9E" w14:textId="77777777" w:rsidR="00522043" w:rsidRDefault="00522043">
      <w:pPr>
        <w:jc w:val="both"/>
      </w:pPr>
    </w:p>
    <w:p w14:paraId="44FE0538" w14:textId="77777777" w:rsidR="00522043" w:rsidRDefault="0000000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14:paraId="601B1CAB" w14:textId="77777777" w:rsidR="00522043" w:rsidRDefault="00000000">
      <w:pPr>
        <w:jc w:val="both"/>
      </w:pPr>
      <w:r>
        <w:t>Données complémentaires propres au béton auto-plaçant (E) :</w:t>
      </w:r>
    </w:p>
    <w:p w14:paraId="0B27B879" w14:textId="77777777" w:rsidR="00522043" w:rsidRDefault="00000000">
      <w:pPr>
        <w:pStyle w:val="Author-eListParagraph"/>
        <w:numPr>
          <w:ilvl w:val="0"/>
          <w:numId w:val="658"/>
        </w:numPr>
      </w:pPr>
      <w:r>
        <w:t xml:space="preserve">Classe de viscosité apparente : </w:t>
      </w:r>
      <w:r>
        <w:rPr>
          <w:rStyle w:val="optioncarChar"/>
        </w:rPr>
        <w:t>VS1 / VS2</w:t>
      </w:r>
      <w:r>
        <w:t xml:space="preserve"> (selon la [NBN EN 12350-8])</w:t>
      </w:r>
    </w:p>
    <w:p w14:paraId="0DDCA019" w14:textId="77777777" w:rsidR="00522043" w:rsidRDefault="00000000">
      <w:pPr>
        <w:pStyle w:val="Author-eListParagraph"/>
        <w:numPr>
          <w:ilvl w:val="0"/>
          <w:numId w:val="658"/>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14:paraId="63F6A404" w14:textId="77777777" w:rsidR="00522043" w:rsidRDefault="00000000">
      <w:pPr>
        <w:pStyle w:val="Author-eListParagraph"/>
        <w:numPr>
          <w:ilvl w:val="0"/>
          <w:numId w:val="658"/>
        </w:numPr>
      </w:pPr>
      <w:r>
        <w:t xml:space="preserve">Classe de résistance à la ségrégation : </w:t>
      </w:r>
      <w:r>
        <w:rPr>
          <w:rStyle w:val="optioncarChar"/>
        </w:rPr>
        <w:t>SR1 / SR2</w:t>
      </w:r>
      <w:r>
        <w:t xml:space="preserve"> (selon la [NBN EN 12350-11])</w:t>
      </w:r>
    </w:p>
    <w:p w14:paraId="07FF0B7E" w14:textId="77777777" w:rsidR="00522043" w:rsidRDefault="00000000">
      <w:pPr>
        <w:jc w:val="both"/>
      </w:pPr>
      <w:r>
        <w:t xml:space="preserve">Les armatures de la couche de compression se composent au moins d'un treillis soudé, nuance d'acier </w:t>
      </w:r>
      <w:r>
        <w:rPr>
          <w:rStyle w:val="optioncarChar"/>
        </w:rPr>
        <w:t xml:space="preserve">DE 500 S </w:t>
      </w:r>
      <w:r>
        <w:t xml:space="preserve">(par défaut) </w:t>
      </w:r>
      <w:r>
        <w:rPr>
          <w:rStyle w:val="optioncarChar"/>
        </w:rPr>
        <w:t>/ BE 500 S</w:t>
      </w:r>
      <w:r>
        <w:t xml:space="preserve">, dimensions </w:t>
      </w:r>
      <w:r>
        <w:rPr>
          <w:rStyle w:val="optioncarChar"/>
        </w:rPr>
        <w:t>150 x 150 x 6 x 6</w:t>
      </w:r>
      <w:r>
        <w:t xml:space="preserve"> (par défaut)</w:t>
      </w:r>
      <w:r>
        <w:rPr>
          <w:rStyle w:val="optioncarChar"/>
        </w:rPr>
        <w:t> / ***x***x***x***</w:t>
      </w:r>
      <w:r>
        <w:t xml:space="preserve"> mm Les armatures complémentaires sont des barres d'acier de qualité BE 500 S.</w:t>
      </w:r>
    </w:p>
    <w:p w14:paraId="5E6892AD" w14:textId="77777777" w:rsidR="00522043" w:rsidRDefault="00000000">
      <w:pPr>
        <w:pStyle w:val="pheading"/>
      </w:pPr>
      <w:r>
        <w:t>- Prescriptions complémentaires</w:t>
      </w:r>
    </w:p>
    <w:p w14:paraId="6CCFCFA3" w14:textId="77777777" w:rsidR="00522043" w:rsidRDefault="00000000">
      <w:pPr>
        <w:jc w:val="both"/>
      </w:pPr>
      <w:r>
        <w:rPr>
          <w:rStyle w:val="facultChar"/>
        </w:rPr>
        <w:t xml:space="preserve">Résistance au feu : pour les éléments porteurs et structuraux sans fonction séparant </w:t>
      </w:r>
      <w:r>
        <w:rPr>
          <w:rStyle w:val="optioncarChar"/>
        </w:rPr>
        <w:t xml:space="preserve">R15 / R30 / R60 </w:t>
      </w:r>
      <w:r>
        <w:t>(par défaut)</w:t>
      </w:r>
      <w:r>
        <w:rPr>
          <w:rStyle w:val="optioncarChar"/>
        </w:rPr>
        <w:t xml:space="preserve"> / R120 / R ***</w:t>
      </w:r>
      <w:r>
        <w:rPr>
          <w:rStyle w:val="facultChar"/>
        </w:rPr>
        <w:t xml:space="preserve"> et pour les éléments porteurs et structuraux avec fonction séparant</w:t>
      </w:r>
      <w:r>
        <w:rPr>
          <w:rStyle w:val="optioncarChar"/>
        </w:rPr>
        <w:t xml:space="preserve"> REI 30 / REI 60 </w:t>
      </w:r>
      <w:r>
        <w:t>(par défaut)</w:t>
      </w:r>
      <w:r>
        <w:rPr>
          <w:rStyle w:val="optioncarChar"/>
        </w:rPr>
        <w:t xml:space="preserve"> / REI 120 / ***</w:t>
      </w:r>
      <w:r>
        <w:t>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14:paraId="7B5D836B" w14:textId="77777777" w:rsidR="00522043" w:rsidRDefault="00000000">
      <w:pPr>
        <w:jc w:val="both"/>
      </w:pPr>
      <w:r>
        <w:rPr>
          <w:rStyle w:val="facultChar"/>
        </w:rPr>
        <w:t xml:space="preserve">Réaction au feu des entrevous EBM </w:t>
      </w:r>
      <w:r>
        <w:rPr>
          <w:rStyle w:val="optioncarChar"/>
        </w:rPr>
        <w:t>D : entrevous en bois moulé + béton </w:t>
      </w:r>
      <w:r>
        <w:t>(par défaut)</w:t>
      </w:r>
      <w:r>
        <w:rPr>
          <w:rStyle w:val="optioncarChar"/>
        </w:rPr>
        <w:t xml:space="preserve"> / E : entrevous en bois moulé + polystyrène expansé (EPS) de qualité autoextinguible SE (40 à 120 mm) + béton</w:t>
      </w:r>
      <w:r>
        <w:rPr>
          <w:rStyle w:val="facultChar"/>
        </w:rPr>
        <w:t>.</w:t>
      </w:r>
    </w:p>
    <w:p w14:paraId="4D878C97" w14:textId="77777777" w:rsidR="00522043" w:rsidRDefault="00000000">
      <w:pPr>
        <w:pStyle w:val="pheading"/>
      </w:pPr>
      <w:r>
        <w:t>EXÉCUTION / MISE EN ŒUVRE</w:t>
      </w:r>
    </w:p>
    <w:p w14:paraId="64296C46" w14:textId="77777777" w:rsidR="00522043" w:rsidRDefault="00000000">
      <w:pPr>
        <w:pStyle w:val="pheading"/>
      </w:pPr>
      <w:r>
        <w:t>- Prescriptions générales</w:t>
      </w:r>
    </w:p>
    <w:p w14:paraId="242B9718" w14:textId="77777777" w:rsidR="00522043" w:rsidRDefault="00000000">
      <w:pPr>
        <w:jc w:val="both"/>
      </w:pPr>
      <w:r>
        <w:t xml:space="preserve">L'étude de stabilité est réalisée conformément à la section </w:t>
      </w:r>
      <w:hyperlink w:anchor="76"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14:paraId="37502925" w14:textId="77777777" w:rsidR="00522043" w:rsidRDefault="00000000">
      <w:pPr>
        <w:jc w:val="both"/>
      </w:pPr>
      <w:r>
        <w:t xml:space="preserve">Le plancher doit être calculé pour une charge d’exploitation particulière de </w:t>
      </w:r>
      <w:r>
        <w:rPr>
          <w:rStyle w:val="optioncarChar"/>
        </w:rPr>
        <w:t xml:space="preserve">3 </w:t>
      </w:r>
      <w:r>
        <w:t xml:space="preserve">(par défaut) </w:t>
      </w:r>
      <w:r>
        <w:rPr>
          <w:rStyle w:val="optioncarChar"/>
        </w:rPr>
        <w:t>/ 4 / 5 / ***</w:t>
      </w:r>
      <w:r>
        <w:t> kN/m².</w:t>
      </w:r>
    </w:p>
    <w:p w14:paraId="1947377A" w14:textId="77777777" w:rsidR="00522043" w:rsidRDefault="00000000">
      <w:pPr>
        <w:pStyle w:val="Author-eListParagraph"/>
        <w:numPr>
          <w:ilvl w:val="0"/>
          <w:numId w:val="659"/>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14:paraId="5C27FE4A" w14:textId="77777777" w:rsidR="00522043" w:rsidRDefault="00000000">
      <w:pPr>
        <w:pStyle w:val="Author-eListParagraph"/>
        <w:numPr>
          <w:ilvl w:val="0"/>
          <w:numId w:val="659"/>
        </w:numPr>
      </w:pPr>
      <w:r>
        <w:t>la face supérieure du plancher doit correspondre aux cotes de niveau et à l'épaisseur indiquées sur les plans d'architecture.</w:t>
      </w:r>
    </w:p>
    <w:p w14:paraId="055334DA" w14:textId="77777777" w:rsidR="00522043" w:rsidRDefault="00000000">
      <w:pPr>
        <w:pStyle w:val="Author-eListParagraph"/>
        <w:numPr>
          <w:ilvl w:val="0"/>
          <w:numId w:val="659"/>
        </w:numPr>
      </w:pPr>
      <w:r>
        <w:t xml:space="preserve">l'écartement d'axe en axe entre les poutrelles est de maximum </w:t>
      </w:r>
      <w:r>
        <w:rPr>
          <w:rStyle w:val="optioncarChar"/>
        </w:rPr>
        <w:t> 30 / 60 / ***</w:t>
      </w:r>
      <w:r>
        <w:t xml:space="preserve"> (par défaut) cm.</w:t>
      </w:r>
      <w:r>
        <w:br/>
      </w:r>
    </w:p>
    <w:p w14:paraId="641F4C1C" w14:textId="77777777" w:rsidR="00522043" w:rsidRDefault="00000000">
      <w:pPr>
        <w:jc w:val="both"/>
      </w:pPr>
      <w:r>
        <w:t>Chaque livraison de poutrelles est accompagnée d’un plan de pose et d’un cartouche donnant les détails importants pour la réalisation du plancher (volume béton, type de treillis soudé, de chapeaux, de renforts, etc.) ainsi que les hypothèses prises en compte pour le calcul (type de revêtement, charges, etc.). Le plan de pose indique les désignations des poutrelles et leur position.</w:t>
      </w:r>
    </w:p>
    <w:p w14:paraId="1FB7C1DD" w14:textId="77777777" w:rsidR="00522043" w:rsidRDefault="00000000">
      <w:pPr>
        <w:jc w:val="both"/>
      </w:pPr>
      <w:r>
        <w:t>Le plan de pose indique la disposition retenue des étais pour chaque travée.</w:t>
      </w:r>
    </w:p>
    <w:p w14:paraId="67950024" w14:textId="77777777" w:rsidR="00522043" w:rsidRDefault="00000000">
      <w:pPr>
        <w:jc w:val="both"/>
      </w:pPr>
      <w:r>
        <w:t>Après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répartition rapportée est de 5cm au-dessus des entrevous</w:t>
      </w:r>
    </w:p>
    <w:p w14:paraId="5A336282" w14:textId="77777777" w:rsidR="00522043" w:rsidRDefault="00000000">
      <w:pPr>
        <w:jc w:val="both"/>
      </w:pPr>
      <w:r>
        <w:t>La profondeur de pénétration des entrevous sur le mur est supérieure ou égale à 15 mm. Les entrevous sont mis en contact de manière à assurer une bonne étanchéité au coulage.</w:t>
      </w:r>
    </w:p>
    <w:p w14:paraId="0056F19E" w14:textId="77777777" w:rsidR="00522043" w:rsidRDefault="00000000">
      <w:pPr>
        <w:jc w:val="both"/>
      </w:pPr>
      <w:r>
        <w:t xml:space="preserve">Pose de </w:t>
      </w:r>
      <w:r>
        <w:rPr>
          <w:rStyle w:val="optioncarChar"/>
        </w:rPr>
        <w:t>5 / 6 / 7</w:t>
      </w:r>
      <w:r>
        <w:t xml:space="preserve"> (par défaut)</w:t>
      </w:r>
      <w:r>
        <w:rPr>
          <w:rStyle w:val="optioncarChar"/>
        </w:rPr>
        <w:t xml:space="preserve"> / ***</w:t>
      </w:r>
      <w:r>
        <w:t xml:space="preserve"> cm minimum de la tôle d’embase des poutrelles sur le mur.</w:t>
      </w:r>
    </w:p>
    <w:p w14:paraId="227FEC74" w14:textId="77777777" w:rsidR="00522043" w:rsidRDefault="00000000">
      <w:pPr>
        <w:pStyle w:val="pheading"/>
      </w:pPr>
      <w:r>
        <w:t>- Notes d’exécution complémentaires</w:t>
      </w:r>
    </w:p>
    <w:p w14:paraId="209EDE82" w14:textId="77777777" w:rsidR="00522043" w:rsidRDefault="00000000">
      <w:pPr>
        <w:jc w:val="both"/>
      </w:pPr>
      <w:r>
        <w:rPr>
          <w:rStyle w:val="facultChar"/>
        </w:rPr>
        <w:t xml:space="preserve">Placement d’une membrane de désolidarisation acoustique en périphérie du plancher : </w:t>
      </w:r>
      <w:r>
        <w:rPr>
          <w:rStyle w:val="optioncarChar"/>
        </w:rPr>
        <w:t>en position supérieure / en position inférieure / sans</w:t>
      </w:r>
    </w:p>
    <w:p w14:paraId="09CAE437" w14:textId="77777777" w:rsidR="00522043" w:rsidRDefault="00000000">
      <w:pPr>
        <w:jc w:val="both"/>
      </w:pPr>
      <w:r>
        <w:rPr>
          <w:rStyle w:val="facultChar"/>
        </w:rPr>
        <w:t>Si les poutrelles restent apparentes, les semelles en acier doivent rester propres exemptes de coups, déformations, griffes apparentes à hauteur d’homme.</w:t>
      </w:r>
    </w:p>
    <w:p w14:paraId="47A1D44B" w14:textId="77777777" w:rsidR="00522043" w:rsidRDefault="00000000">
      <w:pPr>
        <w:jc w:val="both"/>
      </w:pPr>
      <w:r>
        <w:rPr>
          <w:rStyle w:val="facultChar"/>
        </w:rPr>
        <w:t>Remarque : le plafond peut bénéficier d’une finition en plâtre projeté en interposant entre la sous face du plancher et le plâtre un treillis métallique fixé au talon des poutrelles.</w:t>
      </w:r>
    </w:p>
    <w:p w14:paraId="265A1192" w14:textId="77777777" w:rsidR="00522043" w:rsidRDefault="00000000">
      <w:pPr>
        <w:pStyle w:val="pheading"/>
      </w:pPr>
      <w:r>
        <w:t>- Échantillons</w:t>
      </w:r>
    </w:p>
    <w:p w14:paraId="6860DD16" w14:textId="77777777" w:rsidR="00522043" w:rsidRDefault="00000000">
      <w:pPr>
        <w:jc w:val="both"/>
      </w:pPr>
      <w:r>
        <w:t xml:space="preserve">Si les entrevous en copeaux de bois restent apparents, un exemplaire d’entrevous est présenté pour accord </w:t>
      </w:r>
      <w:r>
        <w:rPr>
          <w:rStyle w:val="optioncarChar"/>
        </w:rPr>
        <w:t>à l’architecte / au maître de l’ouvrage</w:t>
      </w:r>
      <w:r>
        <w:t>.</w:t>
      </w:r>
    </w:p>
    <w:p w14:paraId="670E8708" w14:textId="77777777" w:rsidR="00522043" w:rsidRDefault="00000000">
      <w:pPr>
        <w:pStyle w:val="pheading"/>
      </w:pPr>
      <w:r>
        <w:t>DOCUMENTS DE RÉFÉRENCE COMPLÉMENTAIRES</w:t>
      </w:r>
    </w:p>
    <w:p w14:paraId="335F2948" w14:textId="77777777" w:rsidR="00522043" w:rsidRDefault="00000000">
      <w:pPr>
        <w:pStyle w:val="pheading"/>
      </w:pPr>
      <w:r>
        <w:t>- Matériau</w:t>
      </w:r>
    </w:p>
    <w:p w14:paraId="64BF6DCB" w14:textId="77777777" w:rsidR="00522043" w:rsidRDefault="00000000">
      <w:r>
        <w:t>[NBN EN 206:2013+A2, Béton - Spécification, performances, production et conformité] </w:t>
      </w:r>
    </w:p>
    <w:p w14:paraId="1EE3FF42" w14:textId="77777777" w:rsidR="00522043" w:rsidRDefault="00000000">
      <w:r>
        <w:t>[NBN B 15-001, Béton - Spécification, performances, production et conformité - Complément national à la NBN EN 206:2013+A2:2021]</w:t>
      </w:r>
    </w:p>
    <w:p w14:paraId="2BC439C8" w14:textId="77777777" w:rsidR="00522043" w:rsidRDefault="00000000">
      <w:r>
        <w:t>[NBN EN 12350-10, Essai pour béton frais - Partie 10: Béton auto-plaçant - Essai à la boîte en L]</w:t>
      </w:r>
    </w:p>
    <w:p w14:paraId="21E966FB" w14:textId="77777777" w:rsidR="00522043" w:rsidRDefault="00000000">
      <w:r>
        <w:t>[NBN EN 12350-12, Essai pour béton frais - Partie 12 : Béton auto-plaçant - Essai d'écoulement à l'anneau]</w:t>
      </w:r>
    </w:p>
    <w:p w14:paraId="12205CF0" w14:textId="77777777" w:rsidR="00522043" w:rsidRDefault="00000000">
      <w:r>
        <w:t>[NBN EN 12350-11, Essai pour béton frais - Partie 11: Béton auto-plaçant - Essai de stabilité au tamis]</w:t>
      </w:r>
    </w:p>
    <w:p w14:paraId="7E9A2E0A"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BE52114" w14:textId="77777777" w:rsidR="00522043" w:rsidRDefault="00000000">
      <w:pPr>
        <w:pStyle w:val="pheading"/>
      </w:pPr>
      <w:r>
        <w:t>MESURAGE</w:t>
      </w:r>
    </w:p>
    <w:p w14:paraId="2032E864" w14:textId="77777777" w:rsidR="00522043" w:rsidRDefault="00000000">
      <w:pPr>
        <w:pStyle w:val="pheading"/>
      </w:pPr>
      <w:r>
        <w:t>- unité de mesure:</w:t>
      </w:r>
    </w:p>
    <w:p w14:paraId="5C09FC00" w14:textId="77777777" w:rsidR="00522043" w:rsidRDefault="00000000">
      <w:r>
        <w:rPr>
          <w:rStyle w:val="optioncarChar"/>
        </w:rPr>
        <w:t>m² </w:t>
      </w:r>
      <w:r>
        <w:t>(par défaut)</w:t>
      </w:r>
      <w:r>
        <w:rPr>
          <w:rStyle w:val="optioncarChar"/>
        </w:rPr>
        <w:t xml:space="preserve"> / selon bordereau / selon bordereau avec décompte final / m³ ; kg / m³ ; m³ ; kg ; à la pièce</w:t>
      </w:r>
    </w:p>
    <w:p w14:paraId="06156445" w14:textId="77777777" w:rsidR="00522043" w:rsidRDefault="00000000">
      <w:r>
        <w:rPr>
          <w:b/>
          <w:i/>
        </w:rPr>
        <w:t>(Soit par défaut)</w:t>
      </w:r>
    </w:p>
    <w:p w14:paraId="7DB45D7D" w14:textId="77777777" w:rsidR="00522043" w:rsidRDefault="00000000">
      <w:r>
        <w:rPr>
          <w:rStyle w:val="soitChar"/>
        </w:rPr>
        <w:t>1. m²</w:t>
      </w:r>
    </w:p>
    <w:p w14:paraId="0B738DFB" w14:textId="77777777" w:rsidR="00522043" w:rsidRDefault="00000000">
      <w:r>
        <w:rPr>
          <w:b/>
          <w:i/>
        </w:rPr>
        <w:t>(Soit)</w:t>
      </w:r>
    </w:p>
    <w:p w14:paraId="6B1A9C8A" w14:textId="77777777" w:rsidR="00522043" w:rsidRDefault="00000000">
      <w:r>
        <w:rPr>
          <w:rStyle w:val="soitChar"/>
        </w:rPr>
        <w:t>2. Selon bordereau</w:t>
      </w:r>
    </w:p>
    <w:p w14:paraId="76F44979" w14:textId="77777777" w:rsidR="00522043" w:rsidRDefault="00000000">
      <w:r>
        <w:rPr>
          <w:b/>
          <w:i/>
        </w:rPr>
        <w:t>(Soit)</w:t>
      </w:r>
    </w:p>
    <w:p w14:paraId="14B3A42A" w14:textId="77777777" w:rsidR="00522043" w:rsidRDefault="00000000">
      <w:r>
        <w:rPr>
          <w:rStyle w:val="soitChar"/>
        </w:rPr>
        <w:t>3. Selon bordereau avec décompte final</w:t>
      </w:r>
    </w:p>
    <w:p w14:paraId="4AADA6D0" w14:textId="77777777" w:rsidR="00522043" w:rsidRDefault="00000000">
      <w:r>
        <w:rPr>
          <w:b/>
          <w:i/>
        </w:rPr>
        <w:t>(Soit)</w:t>
      </w:r>
    </w:p>
    <w:p w14:paraId="02E56550" w14:textId="77777777" w:rsidR="00522043" w:rsidRDefault="00000000">
      <w:r>
        <w:rPr>
          <w:rStyle w:val="soitChar"/>
        </w:rPr>
        <w:t>4. m³ ; kg</w:t>
      </w:r>
    </w:p>
    <w:p w14:paraId="356C692F" w14:textId="77777777" w:rsidR="00522043" w:rsidRDefault="00000000">
      <w:r>
        <w:rPr>
          <w:b/>
          <w:i/>
        </w:rPr>
        <w:t>(Soit)</w:t>
      </w:r>
    </w:p>
    <w:p w14:paraId="1B0BEF9E" w14:textId="77777777" w:rsidR="00522043" w:rsidRDefault="00000000">
      <w:r>
        <w:rPr>
          <w:rStyle w:val="soitChar"/>
        </w:rPr>
        <w:t>5. m³ ; m³ ; kg ; à la pièce</w:t>
      </w:r>
    </w:p>
    <w:p w14:paraId="33F44C14" w14:textId="77777777" w:rsidR="00522043" w:rsidRDefault="00000000">
      <w:pPr>
        <w:pStyle w:val="pheading"/>
      </w:pPr>
      <w:r>
        <w:t>- code de mesurage:</w:t>
      </w:r>
    </w:p>
    <w:p w14:paraId="3E176046" w14:textId="77777777" w:rsidR="00522043" w:rsidRDefault="00000000">
      <w:pPr>
        <w:jc w:val="both"/>
      </w:pPr>
      <w:r>
        <w:rPr>
          <w:rStyle w:val="optioncarChar"/>
        </w:rPr>
        <w:t xml:space="preserve">Surface nette </w:t>
      </w:r>
      <w:r>
        <w:t xml:space="preserve">(par défaut) </w:t>
      </w:r>
      <w:r>
        <w:rPr>
          <w:rStyle w:val="optioncarChar"/>
        </w:rPr>
        <w:t>/ selon bordereau / selon bordereau avec décompte / selon le volume de béton et le poids des armatures / selon le volume de béton de remplissage et de compression et le poids des armatures.</w:t>
      </w:r>
    </w:p>
    <w:p w14:paraId="21D5426F" w14:textId="77777777" w:rsidR="00522043" w:rsidRDefault="00000000">
      <w:pPr>
        <w:jc w:val="both"/>
      </w:pPr>
      <w:r>
        <w:rPr>
          <w:b/>
          <w:i/>
        </w:rPr>
        <w:t>(Soit par défaut)</w:t>
      </w:r>
    </w:p>
    <w:p w14:paraId="0D627079" w14:textId="77777777" w:rsidR="00522043" w:rsidRDefault="00000000">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14:paraId="148184C3" w14:textId="77777777" w:rsidR="00522043" w:rsidRDefault="00000000">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sont compris dans le prix unitaire.</w:t>
      </w:r>
    </w:p>
    <w:p w14:paraId="47CEE629" w14:textId="77777777" w:rsidR="00522043" w:rsidRDefault="00000000">
      <w:pPr>
        <w:jc w:val="both"/>
      </w:pPr>
      <w:r>
        <w:rPr>
          <w:b/>
          <w:i/>
        </w:rPr>
        <w:t>(Soit)</w:t>
      </w:r>
    </w:p>
    <w:p w14:paraId="67608B02" w14:textId="77777777" w:rsidR="00522043" w:rsidRDefault="00000000">
      <w:pPr>
        <w:jc w:val="both"/>
      </w:pPr>
      <w:r>
        <w:rPr>
          <w:rStyle w:val="soitChar"/>
          <w:b/>
        </w:rPr>
        <w:t>2. Selon bordereau</w:t>
      </w:r>
      <w:r>
        <w:rPr>
          <w:rStyle w:val="soitChar"/>
        </w:rPr>
        <w:t> ; selon le bordereau spécifié dans l'étude de stabilité et repris dans le métré récapitulatif.</w:t>
      </w:r>
    </w:p>
    <w:p w14:paraId="7DC1BCF1" w14:textId="77777777" w:rsidR="00522043" w:rsidRDefault="00000000">
      <w:pPr>
        <w:jc w:val="both"/>
      </w:pPr>
      <w:r>
        <w:rPr>
          <w:b/>
          <w:i/>
        </w:rPr>
        <w:t>(Soit)</w:t>
      </w:r>
    </w:p>
    <w:p w14:paraId="0C7A5500" w14:textId="77777777" w:rsidR="00522043" w:rsidRDefault="00000000">
      <w:pPr>
        <w:jc w:val="both"/>
      </w:pPr>
      <w:r>
        <w:rPr>
          <w:rStyle w:val="soitChar"/>
          <w:b/>
        </w:rPr>
        <w:t>3. Selon bordereau avec décompte</w:t>
      </w:r>
      <w:r>
        <w:rPr>
          <w:rStyle w:val="soitChar"/>
        </w:rPr>
        <w:t> ; selon le bordereau spécifié dans l'étude de stabilité et repris dans le métré récapitulatif mais les décomptes sont réalisés après travail. </w:t>
      </w:r>
    </w:p>
    <w:p w14:paraId="4C1BA6C2" w14:textId="77777777" w:rsidR="00522043" w:rsidRDefault="00000000">
      <w:pPr>
        <w:jc w:val="both"/>
      </w:pPr>
      <w:r>
        <w:rPr>
          <w:b/>
          <w:i/>
        </w:rPr>
        <w:t>(Soit)</w:t>
      </w:r>
    </w:p>
    <w:p w14:paraId="5BD93E6F" w14:textId="77777777" w:rsidR="00522043" w:rsidRDefault="00000000">
      <w:pPr>
        <w:jc w:val="both"/>
      </w:pPr>
      <w:r>
        <w:rPr>
          <w:rStyle w:val="soitChar"/>
          <w:b/>
        </w:rPr>
        <w:t>4. Selon le volume de béton et le poids des armatures ;</w:t>
      </w:r>
    </w:p>
    <w:p w14:paraId="383D1FFC" w14:textId="77777777" w:rsidR="00522043" w:rsidRDefault="00000000">
      <w:pPr>
        <w:pStyle w:val="Author-eListParagraph"/>
        <w:numPr>
          <w:ilvl w:val="0"/>
          <w:numId w:val="660"/>
        </w:numPr>
      </w:pPr>
      <w:r>
        <w:rPr>
          <w:rStyle w:val="soitChar"/>
        </w:rPr>
        <w:t>m³ pour le béton</w:t>
      </w:r>
    </w:p>
    <w:p w14:paraId="1C00E376" w14:textId="77777777" w:rsidR="00522043" w:rsidRDefault="00000000">
      <w:pPr>
        <w:pStyle w:val="Author-eListParagraph"/>
        <w:numPr>
          <w:ilvl w:val="0"/>
          <w:numId w:val="660"/>
        </w:numPr>
      </w:pPr>
      <w:r>
        <w:rPr>
          <w:rStyle w:val="soitChar"/>
        </w:rPr>
        <w:t>kg pour les armatures</w:t>
      </w:r>
    </w:p>
    <w:p w14:paraId="6922E255" w14:textId="77777777" w:rsidR="00522043" w:rsidRDefault="00000000">
      <w:pPr>
        <w:pStyle w:val="Author-eListParagraph"/>
        <w:numPr>
          <w:ilvl w:val="0"/>
          <w:numId w:val="660"/>
        </w:numPr>
      </w:pPr>
      <w:r>
        <w:rPr>
          <w:rStyle w:val="soitChar"/>
        </w:rPr>
        <w:t>Tous les autres éléments, travaux et fournitures doivent être compris dans les prix unitaires respectifs pour les mesurages précités.</w:t>
      </w:r>
    </w:p>
    <w:p w14:paraId="7A51C71E" w14:textId="77777777" w:rsidR="00522043" w:rsidRDefault="00000000">
      <w:pPr>
        <w:jc w:val="both"/>
      </w:pPr>
      <w:r>
        <w:rPr>
          <w:b/>
          <w:i/>
        </w:rPr>
        <w:t>(Soit)</w:t>
      </w:r>
    </w:p>
    <w:p w14:paraId="2E50CDD9" w14:textId="77777777" w:rsidR="00522043" w:rsidRDefault="00000000">
      <w:pPr>
        <w:jc w:val="both"/>
      </w:pPr>
      <w:r>
        <w:rPr>
          <w:rStyle w:val="soitChar"/>
          <w:b/>
        </w:rPr>
        <w:t>5. Selon le volume de béton de remplissage et de compression et le poids des armatures ;</w:t>
      </w:r>
    </w:p>
    <w:p w14:paraId="6CF5D2B9" w14:textId="77777777" w:rsidR="00522043" w:rsidRDefault="00000000">
      <w:pPr>
        <w:pStyle w:val="Author-eListParagraph"/>
        <w:numPr>
          <w:ilvl w:val="0"/>
          <w:numId w:val="661"/>
        </w:numPr>
      </w:pPr>
      <w:r>
        <w:rPr>
          <w:rStyle w:val="soitChar"/>
        </w:rPr>
        <w:t>m³ pour le béton de remplissage</w:t>
      </w:r>
    </w:p>
    <w:p w14:paraId="2DA1FBB1" w14:textId="77777777" w:rsidR="00522043" w:rsidRDefault="00000000">
      <w:pPr>
        <w:pStyle w:val="Author-eListParagraph"/>
        <w:numPr>
          <w:ilvl w:val="0"/>
          <w:numId w:val="661"/>
        </w:numPr>
      </w:pPr>
      <w:r>
        <w:rPr>
          <w:rStyle w:val="soitChar"/>
        </w:rPr>
        <w:t>m³ pour la couche de compression béton (en mentionnant l'épaisseur...)</w:t>
      </w:r>
    </w:p>
    <w:p w14:paraId="3A419223" w14:textId="77777777" w:rsidR="00522043" w:rsidRDefault="00000000">
      <w:pPr>
        <w:pStyle w:val="Author-eListParagraph"/>
        <w:numPr>
          <w:ilvl w:val="0"/>
          <w:numId w:val="661"/>
        </w:numPr>
      </w:pPr>
      <w:r>
        <w:rPr>
          <w:rStyle w:val="soitChar"/>
        </w:rPr>
        <w:t>kg pour les armatures</w:t>
      </w:r>
    </w:p>
    <w:p w14:paraId="00902495" w14:textId="77777777" w:rsidR="00522043" w:rsidRDefault="00000000">
      <w:pPr>
        <w:pStyle w:val="Author-eListParagraph"/>
        <w:numPr>
          <w:ilvl w:val="0"/>
          <w:numId w:val="661"/>
        </w:numPr>
      </w:pPr>
      <w:r>
        <w:rPr>
          <w:rStyle w:val="soitChar"/>
        </w:rPr>
        <w:t>Pièces divergentes et pièces spéciales : à la pièce (selon les dimensions identiques ou indications standards).</w:t>
      </w:r>
    </w:p>
    <w:p w14:paraId="34D80FC4" w14:textId="77777777" w:rsidR="00522043" w:rsidRDefault="00000000">
      <w:pPr>
        <w:pStyle w:val="pheading"/>
      </w:pPr>
      <w:r>
        <w:t>- nature du marché:</w:t>
      </w:r>
    </w:p>
    <w:p w14:paraId="5FE1AF6A" w14:textId="77777777" w:rsidR="00522043" w:rsidRDefault="00000000">
      <w:r>
        <w:rPr>
          <w:rStyle w:val="optioncarChar"/>
        </w:rPr>
        <w:t xml:space="preserve">QF </w:t>
      </w:r>
      <w:r>
        <w:t xml:space="preserve">(par défaut) </w:t>
      </w:r>
      <w:r>
        <w:rPr>
          <w:rStyle w:val="optioncarChar"/>
        </w:rPr>
        <w:t>/ QP</w:t>
      </w:r>
    </w:p>
    <w:p w14:paraId="70135959" w14:textId="77777777" w:rsidR="00522043" w:rsidRDefault="00000000">
      <w:r>
        <w:rPr>
          <w:b/>
          <w:i/>
        </w:rPr>
        <w:t>(Soit par défaut)</w:t>
      </w:r>
    </w:p>
    <w:p w14:paraId="315799C7" w14:textId="77777777" w:rsidR="00522043" w:rsidRDefault="00000000">
      <w:r>
        <w:rPr>
          <w:rStyle w:val="soitChar"/>
        </w:rPr>
        <w:t>1.2.4.5. QF</w:t>
      </w:r>
    </w:p>
    <w:p w14:paraId="08B3373F" w14:textId="77777777" w:rsidR="00522043" w:rsidRDefault="00000000">
      <w:r>
        <w:rPr>
          <w:b/>
          <w:i/>
        </w:rPr>
        <w:t>(Soit)</w:t>
      </w:r>
    </w:p>
    <w:p w14:paraId="5E5B1818" w14:textId="77777777" w:rsidR="00522043" w:rsidRDefault="00000000">
      <w:r>
        <w:rPr>
          <w:rStyle w:val="soitChar"/>
        </w:rPr>
        <w:t>3. QP</w:t>
      </w:r>
    </w:p>
    <w:p w14:paraId="67B83100" w14:textId="77777777" w:rsidR="00522043" w:rsidRDefault="00000000">
      <w:pPr>
        <w:pStyle w:val="Author-eSectionHeading6"/>
      </w:pPr>
      <w:bookmarkStart w:id="1316" w:name="_Toc112759862"/>
      <w:r>
        <w:t>23.22.3f Planchers à poutrelles en acier et entrevous en maçonnerie CCTB 01.04</w:t>
      </w:r>
      <w:bookmarkEnd w:id="1316"/>
    </w:p>
    <w:p w14:paraId="203CB680" w14:textId="77777777" w:rsidR="00522043" w:rsidRDefault="00000000">
      <w:pPr>
        <w:pStyle w:val="Author-eSectionHeading6"/>
      </w:pPr>
      <w:bookmarkStart w:id="1317" w:name="_Toc112759863"/>
      <w:r>
        <w:t>23.22.3g Planchers à poutrelles en acier et entrevous en acier CCTB 01.04</w:t>
      </w:r>
      <w:bookmarkEnd w:id="1317"/>
    </w:p>
    <w:p w14:paraId="54321CBF" w14:textId="77777777" w:rsidR="00522043" w:rsidRDefault="00000000">
      <w:pPr>
        <w:pStyle w:val="Author-eSectionHeading4"/>
      </w:pPr>
      <w:bookmarkStart w:id="1318" w:name="_Toc112759864"/>
      <w:r>
        <w:t>23.23 Charpentes de toiture métalliques CCTB 01.04</w:t>
      </w:r>
      <w:bookmarkEnd w:id="1318"/>
    </w:p>
    <w:p w14:paraId="2185B9D5" w14:textId="77777777" w:rsidR="00522043" w:rsidRDefault="00000000">
      <w:pPr>
        <w:pStyle w:val="Author-eSectionHeading5"/>
      </w:pPr>
      <w:bookmarkStart w:id="1319" w:name="_Toc112759865"/>
      <w:r>
        <w:t>23.23.1 Charpentes de toiture en acier laminé à chaud CCTB 01.10</w:t>
      </w:r>
      <w:bookmarkEnd w:id="1319"/>
    </w:p>
    <w:p w14:paraId="2236F02E" w14:textId="77777777" w:rsidR="00522043" w:rsidRDefault="00000000">
      <w:pPr>
        <w:pStyle w:val="pheading"/>
      </w:pPr>
      <w:bookmarkStart w:id="1320" w:name="436"/>
      <w:bookmarkEnd w:id="1320"/>
      <w:r>
        <w:t>DESCRIPTION</w:t>
      </w:r>
    </w:p>
    <w:p w14:paraId="30A8D959" w14:textId="77777777" w:rsidR="00522043" w:rsidRDefault="00000000">
      <w:pPr>
        <w:pStyle w:val="pheading"/>
      </w:pPr>
      <w:r>
        <w:t>- Définition / Comprend</w:t>
      </w:r>
    </w:p>
    <w:p w14:paraId="58A6ED7E" w14:textId="77777777" w:rsidR="00522043" w:rsidRDefault="00000000">
      <w:pPr>
        <w:jc w:val="both"/>
      </w:pPr>
      <w:r>
        <w:t>Il s’agit de tous les travaux et fournitures pour la réalisation des charpentes de toiture en acier, y compris tous les systèmes d'assemblage, l'exécution proprement dite, tous les boulonnages, le raccordement au gros-œuvre, les ancrages, les accessoires, la protection contre la corrosion, etc.</w:t>
      </w:r>
    </w:p>
    <w:p w14:paraId="16F1E387" w14:textId="77777777" w:rsidR="00522043" w:rsidRDefault="00000000">
      <w:pPr>
        <w:jc w:val="both"/>
      </w:pPr>
      <w:r>
        <w:t>Ce poste comprend notamment :</w:t>
      </w:r>
    </w:p>
    <w:p w14:paraId="58B262F8" w14:textId="77777777" w:rsidR="00522043" w:rsidRDefault="00000000">
      <w:pPr>
        <w:pStyle w:val="Author-eListParagraph"/>
        <w:numPr>
          <w:ilvl w:val="0"/>
          <w:numId w:val="662"/>
        </w:numPr>
        <w:jc w:val="both"/>
      </w:pPr>
      <w:r>
        <w:t>le cas échéant, l'établissement de l'étude de stabilité et les dessins d'exécution ;</w:t>
      </w:r>
    </w:p>
    <w:p w14:paraId="4E8BB562" w14:textId="77777777" w:rsidR="00522043" w:rsidRDefault="00000000">
      <w:pPr>
        <w:pStyle w:val="Author-eListParagraph"/>
        <w:numPr>
          <w:ilvl w:val="0"/>
          <w:numId w:val="662"/>
        </w:numPr>
        <w:jc w:val="both"/>
      </w:pPr>
      <w:r>
        <w:t>le relevé sur place des dimensions exactes ;</w:t>
      </w:r>
    </w:p>
    <w:p w14:paraId="60BA6304" w14:textId="77777777" w:rsidR="00522043" w:rsidRDefault="00000000">
      <w:pPr>
        <w:pStyle w:val="Author-eListParagraph"/>
        <w:numPr>
          <w:ilvl w:val="0"/>
          <w:numId w:val="662"/>
        </w:numPr>
        <w:jc w:val="both"/>
      </w:pPr>
      <w:r>
        <w:t>le contrôle et la préparation des supports ;</w:t>
      </w:r>
    </w:p>
    <w:p w14:paraId="6975784D" w14:textId="77777777" w:rsidR="00522043" w:rsidRDefault="00000000">
      <w:pPr>
        <w:pStyle w:val="Author-eListParagraph"/>
        <w:numPr>
          <w:ilvl w:val="0"/>
          <w:numId w:val="662"/>
        </w:numPr>
        <w:jc w:val="both"/>
      </w:pPr>
      <w:r>
        <w:t>la préparation et l'usinage de l'acier en atelier (couper, plier, etc.), y compris tous les assemblages par soudure et boulonnage ;</w:t>
      </w:r>
    </w:p>
    <w:p w14:paraId="5A9518BC" w14:textId="77777777" w:rsidR="00522043" w:rsidRDefault="00000000">
      <w:pPr>
        <w:pStyle w:val="Author-eListParagraph"/>
        <w:numPr>
          <w:ilvl w:val="0"/>
          <w:numId w:val="662"/>
        </w:numPr>
        <w:jc w:val="both"/>
      </w:pPr>
      <w:r>
        <w:t>la protection contre la corrosion;</w:t>
      </w:r>
    </w:p>
    <w:p w14:paraId="24E2BA51" w14:textId="77777777" w:rsidR="00522043" w:rsidRDefault="00000000">
      <w:pPr>
        <w:pStyle w:val="Author-eListParagraph"/>
        <w:numPr>
          <w:ilvl w:val="0"/>
          <w:numId w:val="662"/>
        </w:numPr>
        <w:jc w:val="both"/>
      </w:pPr>
      <w:r>
        <w:t>la fourniture et le montage des éléments de construction en acier sur chantier, y compris tous les dispositifs d'assemblage, d'appui, d'ancrage, de scellement etc ;</w:t>
      </w:r>
    </w:p>
    <w:p w14:paraId="29127CFC" w14:textId="77777777" w:rsidR="00522043" w:rsidRDefault="00000000">
      <w:pPr>
        <w:pStyle w:val="Author-eListParagraph"/>
        <w:numPr>
          <w:ilvl w:val="0"/>
          <w:numId w:val="662"/>
        </w:numPr>
        <w:jc w:val="both"/>
      </w:pPr>
      <w:r>
        <w:t>l’évacuation des déchets et le nettoyage du chantier.</w:t>
      </w:r>
    </w:p>
    <w:p w14:paraId="455194EE" w14:textId="77777777" w:rsidR="00522043" w:rsidRDefault="00000000">
      <w:pPr>
        <w:pStyle w:val="pheading"/>
      </w:pPr>
      <w:r>
        <w:t>- Remarques importantes</w:t>
      </w:r>
    </w:p>
    <w:p w14:paraId="65CB4FF1" w14:textId="77777777" w:rsidR="00522043" w:rsidRDefault="00000000">
      <w:pPr>
        <w:jc w:val="both"/>
      </w:pPr>
      <w:r>
        <w:t>Le constructeur est tenu de prendre toutes les précautions nécessaires, dans l'atelier et sur chantier,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effectuer des perforations par forage, fraisages ou au chalumeau sans l'autorisation préalable de l'auteur de projet ou du bureau d'étude chargé de l'étude de stabilité.</w:t>
      </w:r>
    </w:p>
    <w:p w14:paraId="43C6B674" w14:textId="77777777" w:rsidR="00522043" w:rsidRDefault="00000000">
      <w:pPr>
        <w:jc w:val="both"/>
      </w:pPr>
      <w:r>
        <w:t>Pour les marquages provisoires, des peintures ou des marqueurs effaçables à l'eau sont utilisés. Les peintures à l'huile et autres ne sont pas autorisées, elles risquent de donner lieu à des défauts de galvanisation.</w:t>
      </w:r>
    </w:p>
    <w:p w14:paraId="39525B2E" w14:textId="77777777" w:rsidR="00522043" w:rsidRDefault="00000000">
      <w:pPr>
        <w:jc w:val="both"/>
      </w:pPr>
      <w:r>
        <w:t>L'entrepreneur exécute les travaux conformément aux règles de bonne pratique. En cas de controverse en ce qui concerne les critères de qualité ou les tolérances d'application, seules les normes les plus récentes sont d’application.</w:t>
      </w:r>
    </w:p>
    <w:p w14:paraId="2780C1CA" w14:textId="77777777" w:rsidR="00522043" w:rsidRDefault="00000000">
      <w:pPr>
        <w:pStyle w:val="pheading"/>
      </w:pPr>
      <w:r>
        <w:t>MATÉRIAUX</w:t>
      </w:r>
    </w:p>
    <w:p w14:paraId="11972034" w14:textId="77777777" w:rsidR="00522043" w:rsidRDefault="00000000">
      <w:r>
        <w:rPr>
          <w:b/>
          <w:u w:val="single"/>
        </w:rPr>
        <w:t>Acier laminé à chaud</w:t>
      </w:r>
    </w:p>
    <w:p w14:paraId="6DBB18BF" w14:textId="77777777" w:rsidR="00522043" w:rsidRDefault="00000000">
      <w:r>
        <w:rPr>
          <w:i/>
        </w:rPr>
        <w:t>Caractéristiques</w:t>
      </w:r>
    </w:p>
    <w:p w14:paraId="3DB13785" w14:textId="77777777" w:rsidR="00522043" w:rsidRDefault="00000000">
      <w:pPr>
        <w:pStyle w:val="Author-eListParagraph"/>
        <w:numPr>
          <w:ilvl w:val="0"/>
          <w:numId w:val="663"/>
        </w:numPr>
      </w:pPr>
      <w:r>
        <w:t xml:space="preserve">Nuance d'acier (selon la limite élastique en N/mm²) [NBN EN 10025 série] : </w:t>
      </w:r>
      <w:r>
        <w:rPr>
          <w:rStyle w:val="optioncarChar"/>
        </w:rPr>
        <w:t>S235</w:t>
      </w:r>
      <w:r>
        <w:t xml:space="preserve"> (par défaut) </w:t>
      </w:r>
      <w:r>
        <w:rPr>
          <w:rStyle w:val="optioncarChar"/>
        </w:rPr>
        <w:t>/ S 275 / S 355 / S 420 / S460 / ***</w:t>
      </w:r>
      <w:r>
        <w:t>.</w:t>
      </w:r>
    </w:p>
    <w:p w14:paraId="52ABC4F4" w14:textId="77777777" w:rsidR="00522043" w:rsidRDefault="00000000">
      <w:pPr>
        <w:pStyle w:val="Author-eListParagraph"/>
        <w:numPr>
          <w:ilvl w:val="0"/>
          <w:numId w:val="663"/>
        </w:numPr>
      </w:pPr>
      <w:r>
        <w:t xml:space="preserve">Qualité d’acier [NBN EN 10025 série] : </w:t>
      </w:r>
      <w:r>
        <w:rPr>
          <w:rStyle w:val="optioncarChar"/>
        </w:rPr>
        <w:t xml:space="preserve">JR / J0 </w:t>
      </w:r>
      <w:r>
        <w:t xml:space="preserve">(par défaut) </w:t>
      </w:r>
      <w:r>
        <w:rPr>
          <w:rStyle w:val="optioncarChar"/>
        </w:rPr>
        <w:t>/ J2 / K2 / N / NL / M / ML / W / P / Q / QL / QL1 / ***</w:t>
      </w:r>
      <w:r>
        <w:t>.</w:t>
      </w:r>
    </w:p>
    <w:p w14:paraId="22AFA41A" w14:textId="77777777" w:rsidR="00522043" w:rsidRDefault="00000000">
      <w:pPr>
        <w:pStyle w:val="Author-eListParagraph"/>
        <w:numPr>
          <w:ilvl w:val="0"/>
          <w:numId w:val="663"/>
        </w:numPr>
      </w:pPr>
      <w:r>
        <w:t xml:space="preserve">Flèche maximale : </w:t>
      </w:r>
      <w:r>
        <w:rPr>
          <w:rStyle w:val="optioncarChar"/>
        </w:rPr>
        <w:t>celle selon la</w:t>
      </w:r>
      <w:r>
        <w:t>  [NBN B 03-003] (par défaut) </w:t>
      </w:r>
      <w:r>
        <w:rPr>
          <w:rStyle w:val="optioncarChar"/>
        </w:rPr>
        <w:t>/ L/500 / L/300 / ***</w:t>
      </w:r>
      <w:r>
        <w:t>.</w:t>
      </w:r>
    </w:p>
    <w:p w14:paraId="47373CA8" w14:textId="77777777" w:rsidR="00522043" w:rsidRDefault="00000000">
      <w:r>
        <w:rPr>
          <w:b/>
          <w:u w:val="single"/>
        </w:rPr>
        <w:t>Traitement contre rouille</w:t>
      </w:r>
    </w:p>
    <w:p w14:paraId="2D1ED040" w14:textId="77777777" w:rsidR="00522043" w:rsidRDefault="00000000">
      <w:r>
        <w:t>Les éléments métalliques sont traités contre la rouille par : </w:t>
      </w:r>
      <w:r>
        <w:rPr>
          <w:rStyle w:val="optioncarChar"/>
        </w:rPr>
        <w:t>primaire antirouille </w:t>
      </w:r>
      <w:r>
        <w:t>(par défaut)</w:t>
      </w:r>
      <w:r>
        <w:rPr>
          <w:rStyle w:val="optioncarChar"/>
        </w:rPr>
        <w:t> / galvanisation à chaud / métallisation / pas de traitement (aspect brut)</w:t>
      </w:r>
      <w:r>
        <w:t>.</w:t>
      </w:r>
    </w:p>
    <w:p w14:paraId="1227EB37" w14:textId="77777777" w:rsidR="00522043" w:rsidRDefault="00000000">
      <w:pPr>
        <w:ind w:left="567"/>
        <w:jc w:val="both"/>
      </w:pPr>
      <w:r>
        <w:rPr>
          <w:b/>
          <w:i/>
        </w:rPr>
        <w:t>(Soit par défaut)</w:t>
      </w:r>
    </w:p>
    <w:p w14:paraId="207746CB" w14:textId="77777777" w:rsidR="00522043" w:rsidRDefault="00000000">
      <w:pPr>
        <w:ind w:left="567"/>
        <w:jc w:val="both"/>
      </w:pPr>
      <w:r>
        <w:rPr>
          <w:rStyle w:val="soitChar"/>
          <w:u w:val="single"/>
        </w:rPr>
        <w:t>Primaire antirouille</w:t>
      </w:r>
      <w:r>
        <w:t> </w:t>
      </w:r>
    </w:p>
    <w:p w14:paraId="1AE39ADD" w14:textId="67C75F1B" w:rsidR="00522043" w:rsidRDefault="00000000">
      <w:pPr>
        <w:ind w:left="567"/>
        <w:jc w:val="both"/>
      </w:pPr>
      <w:r>
        <w:rPr>
          <w:rStyle w:val="soitChar"/>
        </w:rPr>
        <w:t>Conformément aux prescriptions des articles </w:t>
      </w:r>
      <w:hyperlink r:id="rId132" w:history="1">
        <w:r>
          <w:rPr>
            <w:rStyle w:val="soitChar"/>
          </w:rPr>
          <w:t>81.31.3c Protections intérieures par primaire antirouille (en atelier ou sur chantier) des supports métalliques ferreux</w:t>
        </w:r>
      </w:hyperlink>
      <w:r>
        <w:rPr>
          <w:rStyle w:val="soitChar"/>
        </w:rPr>
        <w:t> ou </w:t>
      </w:r>
      <w:hyperlink r:id="rId133" w:history="1">
        <w:r>
          <w:rPr>
            <w:rStyle w:val="soitChar"/>
          </w:rPr>
          <w:t>82.31.3c Protections extérieures par primaire antirouille des supports métalliques ferreux</w:t>
        </w:r>
      </w:hyperlink>
      <w:r>
        <w:rPr>
          <w:rStyle w:val="soitChar"/>
        </w:rPr>
        <w:t>.</w:t>
      </w:r>
    </w:p>
    <w:p w14:paraId="28B8BDD8" w14:textId="77777777" w:rsidR="00522043" w:rsidRDefault="00000000">
      <w:pPr>
        <w:ind w:left="567"/>
        <w:jc w:val="both"/>
      </w:pPr>
      <w:r>
        <w:rPr>
          <w:b/>
          <w:i/>
        </w:rPr>
        <w:t>(Soit)</w:t>
      </w:r>
    </w:p>
    <w:p w14:paraId="5257CBBA" w14:textId="77777777" w:rsidR="00522043" w:rsidRDefault="00000000">
      <w:pPr>
        <w:ind w:left="567"/>
        <w:jc w:val="both"/>
      </w:pPr>
      <w:r>
        <w:rPr>
          <w:rStyle w:val="soitChar"/>
          <w:u w:val="single"/>
        </w:rPr>
        <w:t>Galvanisation</w:t>
      </w:r>
      <w:r>
        <w:t> </w:t>
      </w:r>
    </w:p>
    <w:p w14:paraId="0D2F8A9F" w14:textId="61AEE1A8" w:rsidR="00522043" w:rsidRDefault="00000000">
      <w:pPr>
        <w:ind w:left="567"/>
        <w:jc w:val="both"/>
      </w:pPr>
      <w:r>
        <w:rPr>
          <w:rStyle w:val="soitChar"/>
        </w:rPr>
        <w:t>Conformément aux prescriptions des articles </w:t>
      </w:r>
      <w:hyperlink r:id="rId134" w:history="1">
        <w:r>
          <w:rPr>
            <w:rStyle w:val="soitChar"/>
          </w:rPr>
          <w:t>81.31.3a Protections intérieures par galvanisation (en atelier) des supports métalliques ferreux</w:t>
        </w:r>
      </w:hyperlink>
      <w:r>
        <w:rPr>
          <w:rStyle w:val="soitChar"/>
        </w:rPr>
        <w:t> ou </w:t>
      </w:r>
      <w:hyperlink r:id="rId135" w:history="1">
        <w:r>
          <w:rPr>
            <w:rStyle w:val="soitChar"/>
          </w:rPr>
          <w:t>82.31.3a Protections extérieures par galvanisation de supports métalliques ferreux</w:t>
        </w:r>
      </w:hyperlink>
      <w:r>
        <w:rPr>
          <w:rStyle w:val="soitChar"/>
        </w:rPr>
        <w:t>.</w:t>
      </w:r>
    </w:p>
    <w:p w14:paraId="73E5A663" w14:textId="77777777" w:rsidR="00522043" w:rsidRDefault="00000000">
      <w:pPr>
        <w:ind w:left="567"/>
        <w:jc w:val="both"/>
      </w:pPr>
      <w:r>
        <w:rPr>
          <w:b/>
          <w:i/>
        </w:rPr>
        <w:t>(Soit)</w:t>
      </w:r>
    </w:p>
    <w:p w14:paraId="4C2D1FBF" w14:textId="77777777" w:rsidR="00522043" w:rsidRDefault="00000000">
      <w:pPr>
        <w:ind w:left="567"/>
        <w:jc w:val="both"/>
      </w:pPr>
      <w:r>
        <w:rPr>
          <w:rStyle w:val="soitChar"/>
          <w:u w:val="single"/>
        </w:rPr>
        <w:t>Métallisation</w:t>
      </w:r>
      <w:r>
        <w:t> </w:t>
      </w:r>
    </w:p>
    <w:p w14:paraId="7A27BEEC" w14:textId="070AB4F3" w:rsidR="00522043" w:rsidRDefault="00000000">
      <w:pPr>
        <w:ind w:left="567"/>
        <w:jc w:val="both"/>
      </w:pPr>
      <w:r>
        <w:rPr>
          <w:rStyle w:val="soitChar"/>
        </w:rPr>
        <w:t>Conformément aux prescriptions des articles </w:t>
      </w:r>
      <w:hyperlink r:id="rId136" w:history="1">
        <w:r>
          <w:rPr>
            <w:rStyle w:val="soitChar"/>
          </w:rPr>
          <w:t>81.31.3b Protections intérieures par métallisation (en atelier ou sur chantier) des supports métalliques ferreux</w:t>
        </w:r>
      </w:hyperlink>
      <w:r>
        <w:rPr>
          <w:rStyle w:val="soitChar"/>
        </w:rPr>
        <w:t> ou </w:t>
      </w:r>
      <w:hyperlink r:id="rId137" w:history="1">
        <w:r>
          <w:rPr>
            <w:rStyle w:val="soitChar"/>
          </w:rPr>
          <w:t>82.31.3b Protections extérieures par métallisation des supports métalliques ferreux</w:t>
        </w:r>
      </w:hyperlink>
      <w:r>
        <w:rPr>
          <w:rStyle w:val="soitChar"/>
        </w:rPr>
        <w:t>.</w:t>
      </w:r>
    </w:p>
    <w:p w14:paraId="61D44A16" w14:textId="77777777" w:rsidR="00522043" w:rsidRDefault="00000000">
      <w:pPr>
        <w:ind w:left="567"/>
        <w:jc w:val="both"/>
      </w:pPr>
      <w:r>
        <w:rPr>
          <w:b/>
          <w:i/>
        </w:rPr>
        <w:t>(Soit)</w:t>
      </w:r>
    </w:p>
    <w:p w14:paraId="282B0CA1" w14:textId="77777777" w:rsidR="00522043" w:rsidRDefault="00000000">
      <w:pPr>
        <w:ind w:left="567"/>
        <w:jc w:val="both"/>
      </w:pPr>
      <w:r>
        <w:rPr>
          <w:rStyle w:val="soitChar"/>
          <w:u w:val="single"/>
        </w:rPr>
        <w:t>Pas de traitement</w:t>
      </w:r>
      <w:r>
        <w:t> </w:t>
      </w:r>
    </w:p>
    <w:p w14:paraId="16903FC7" w14:textId="22E9A445" w:rsidR="00522043" w:rsidRDefault="00000000">
      <w:pPr>
        <w:ind w:left="567"/>
        <w:jc w:val="both"/>
      </w:pPr>
      <w:r>
        <w:rPr>
          <w:rStyle w:val="soitChar"/>
        </w:rPr>
        <w:t>L’acier reste « brut ». Il est simplement nettoyé, dégraissé et débarrassé de la rouille par sablage et/ou ponçage conformément aux chapitres </w:t>
      </w:r>
      <w:hyperlink r:id="rId138" w:history="1">
        <w:r>
          <w:rPr>
            <w:rStyle w:val="soitChar"/>
          </w:rPr>
          <w:t>81.31.1 Nettoyage / Dégraissage</w:t>
        </w:r>
      </w:hyperlink>
      <w:r>
        <w:rPr>
          <w:rStyle w:val="soitChar"/>
        </w:rPr>
        <w:t>, </w:t>
      </w:r>
      <w:hyperlink r:id="rId139" w:history="1">
        <w:r>
          <w:rPr>
            <w:rStyle w:val="soitChar"/>
          </w:rPr>
          <w:t>81.31.2 Grenaillage - Sablage / Ponçage / Dérouillage</w:t>
        </w:r>
      </w:hyperlink>
      <w:r>
        <w:rPr>
          <w:rStyle w:val="soitChar"/>
        </w:rPr>
        <w:t> et articles qui en découlent.</w:t>
      </w:r>
    </w:p>
    <w:p w14:paraId="36EB6D1E" w14:textId="77777777" w:rsidR="00522043" w:rsidRDefault="00000000">
      <w:pPr>
        <w:ind w:left="567"/>
        <w:jc w:val="both"/>
      </w:pPr>
      <w:r>
        <w:rPr>
          <w:rStyle w:val="soitChar"/>
        </w:rPr>
        <w:t>L’acier étant très sensible à la rouille dans cet état, il reçoit le plus rapidement possible le traitement de finition.</w:t>
      </w:r>
    </w:p>
    <w:p w14:paraId="00C5D7BE" w14:textId="77777777" w:rsidR="00522043" w:rsidRDefault="00000000">
      <w:r>
        <w:t>Ce traitement contre la rouille est compris par défaut dans le poste, sauf contre-indication dans le cahier spécial des charges, aux articles concernés ci-dessus. </w:t>
      </w:r>
    </w:p>
    <w:p w14:paraId="40F23E35" w14:textId="77777777" w:rsidR="00522043" w:rsidRDefault="00000000">
      <w:r>
        <w:rPr>
          <w:b/>
          <w:u w:val="single"/>
        </w:rPr>
        <w:t>Finition</w:t>
      </w:r>
    </w:p>
    <w:p w14:paraId="28495B36" w14:textId="77777777" w:rsidR="00522043" w:rsidRDefault="00000000">
      <w:pPr>
        <w:jc w:val="both"/>
      </w:pPr>
      <w:r>
        <w:t>Finition de l’acier : </w:t>
      </w:r>
      <w:r>
        <w:rPr>
          <w:rStyle w:val="optioncarChar"/>
        </w:rPr>
        <w:t>pas de finition </w:t>
      </w:r>
      <w:r>
        <w:t>(par défaut) </w:t>
      </w:r>
      <w:r>
        <w:rPr>
          <w:rStyle w:val="optioncarChar"/>
        </w:rPr>
        <w:t>/ peint / brut (verni)</w:t>
      </w:r>
      <w:r>
        <w:t>.</w:t>
      </w:r>
    </w:p>
    <w:p w14:paraId="213CF166" w14:textId="77777777" w:rsidR="00522043" w:rsidRDefault="00000000">
      <w:pPr>
        <w:ind w:left="567"/>
        <w:jc w:val="both"/>
      </w:pPr>
      <w:r>
        <w:rPr>
          <w:b/>
          <w:i/>
        </w:rPr>
        <w:t>(Soit par défaut)</w:t>
      </w:r>
    </w:p>
    <w:p w14:paraId="3A05942C" w14:textId="77777777" w:rsidR="00522043" w:rsidRDefault="00000000">
      <w:pPr>
        <w:ind w:left="567"/>
        <w:jc w:val="both"/>
      </w:pPr>
      <w:r>
        <w:rPr>
          <w:rStyle w:val="soitChar"/>
          <w:u w:val="single"/>
        </w:rPr>
        <w:t>Pas de finition</w:t>
      </w:r>
    </w:p>
    <w:p w14:paraId="031225B8" w14:textId="77777777" w:rsidR="00522043" w:rsidRDefault="00000000">
      <w:pPr>
        <w:ind w:left="567"/>
        <w:jc w:val="both"/>
      </w:pPr>
      <w:r>
        <w:rPr>
          <w:rStyle w:val="soitChar"/>
        </w:rPr>
        <w:t>Pas de finition, destiné à recevoir un traitement résistant au feu.</w:t>
      </w:r>
    </w:p>
    <w:p w14:paraId="6A3DAD21" w14:textId="77777777" w:rsidR="00522043" w:rsidRDefault="00000000">
      <w:pPr>
        <w:ind w:left="567"/>
        <w:jc w:val="both"/>
      </w:pPr>
      <w:r>
        <w:rPr>
          <w:b/>
          <w:i/>
        </w:rPr>
        <w:t>(Soit)</w:t>
      </w:r>
    </w:p>
    <w:p w14:paraId="5B27A80D" w14:textId="77777777" w:rsidR="00522043" w:rsidRDefault="00000000">
      <w:pPr>
        <w:ind w:left="567"/>
        <w:jc w:val="both"/>
      </w:pPr>
      <w:r>
        <w:rPr>
          <w:rStyle w:val="soitChar"/>
          <w:u w:val="single"/>
        </w:rPr>
        <w:t>Peint</w:t>
      </w:r>
    </w:p>
    <w:p w14:paraId="1B66DC22" w14:textId="67E1981B" w:rsidR="00522043" w:rsidRDefault="00000000">
      <w:pPr>
        <w:ind w:left="567"/>
        <w:jc w:val="both"/>
      </w:pPr>
      <w:r>
        <w:rPr>
          <w:rStyle w:val="soitChar"/>
        </w:rPr>
        <w:t>Renvoi aux sous-titres </w:t>
      </w:r>
      <w:hyperlink r:id="rId140" w:history="1">
        <w:r>
          <w:rPr>
            <w:rStyle w:val="soitChar"/>
          </w:rPr>
          <w:t>81.33 Finitions / décorations des métaux ferreux et non ferreux</w:t>
        </w:r>
      </w:hyperlink>
      <w:r>
        <w:rPr>
          <w:rStyle w:val="soitChar"/>
        </w:rPr>
        <w:t>(intérieure) ou </w:t>
      </w:r>
      <w:hyperlink r:id="rId141" w:history="1">
        <w:r>
          <w:rPr>
            <w:rStyle w:val="soitChar"/>
          </w:rPr>
          <w:t>82.33 Finitions / décorations des métaux ferreux et non ferreux</w:t>
        </w:r>
      </w:hyperlink>
      <w:r>
        <w:rPr>
          <w:rStyle w:val="soitChar"/>
        </w:rPr>
        <w:t> (extérieure), et articles qui en découlent.</w:t>
      </w:r>
    </w:p>
    <w:p w14:paraId="5417BCEC" w14:textId="77777777" w:rsidR="00522043" w:rsidRDefault="00000000">
      <w:pPr>
        <w:ind w:left="567"/>
        <w:jc w:val="both"/>
      </w:pPr>
      <w:r>
        <w:rPr>
          <w:b/>
          <w:i/>
        </w:rPr>
        <w:t>(Soit)</w:t>
      </w:r>
    </w:p>
    <w:p w14:paraId="2DB788E5" w14:textId="77777777" w:rsidR="00522043" w:rsidRDefault="00000000">
      <w:pPr>
        <w:ind w:left="567"/>
        <w:jc w:val="both"/>
      </w:pPr>
      <w:r>
        <w:rPr>
          <w:rStyle w:val="soitChar"/>
          <w:u w:val="single"/>
        </w:rPr>
        <w:t>Brut (verni)</w:t>
      </w:r>
    </w:p>
    <w:p w14:paraId="750B86E4" w14:textId="77777777" w:rsidR="00522043" w:rsidRDefault="00000000">
      <w:pPr>
        <w:ind w:left="567"/>
        <w:jc w:val="both"/>
      </w:pPr>
      <w:r>
        <w:rPr>
          <w:rStyle w:val="soitChar"/>
        </w:rPr>
        <w:t>L’acier est protégé à l’aide d’un verni incolore à base de </w:t>
      </w:r>
      <w:r>
        <w:rPr>
          <w:rStyle w:val="optioncarChar"/>
        </w:rPr>
        <w:t>résine glycérophtalique </w:t>
      </w:r>
      <w:r>
        <w:t>(par défaut)</w:t>
      </w:r>
      <w:r>
        <w:rPr>
          <w:rStyle w:val="optioncarChar"/>
        </w:rPr>
        <w:t> / ***</w:t>
      </w:r>
      <w:r>
        <w:rPr>
          <w:rStyle w:val="soitChar"/>
        </w:rPr>
        <w:t>.</w:t>
      </w:r>
    </w:p>
    <w:p w14:paraId="5642C087" w14:textId="28C413EA" w:rsidR="00522043" w:rsidRDefault="00000000">
      <w:pPr>
        <w:ind w:left="567"/>
        <w:jc w:val="both"/>
      </w:pPr>
      <w:r>
        <w:rPr>
          <w:rStyle w:val="soitChar"/>
        </w:rPr>
        <w:t>Pour la mise en œuvre, renvoi aux sous-titres </w:t>
      </w:r>
      <w:hyperlink r:id="rId142" w:history="1">
        <w:r>
          <w:rPr>
            <w:rStyle w:val="soitChar"/>
          </w:rPr>
          <w:t>81.33 Finitions / décorations des métaux ferreux et non ferreux</w:t>
        </w:r>
      </w:hyperlink>
      <w:r>
        <w:rPr>
          <w:rStyle w:val="soitChar"/>
        </w:rPr>
        <w:t> (intérieure) ou </w:t>
      </w:r>
      <w:hyperlink r:id="rId143" w:history="1">
        <w:r>
          <w:rPr>
            <w:rStyle w:val="soitChar"/>
          </w:rPr>
          <w:t>82.33 Finitions / décorations des métaux ferreux et non ferreux</w:t>
        </w:r>
      </w:hyperlink>
      <w:r>
        <w:rPr>
          <w:rStyle w:val="soitChar"/>
        </w:rPr>
        <w:t> (extérieure), et articles qui en découlent.</w:t>
      </w:r>
    </w:p>
    <w:p w14:paraId="59E0E3DE" w14:textId="77777777" w:rsidR="00522043" w:rsidRDefault="00000000">
      <w:r>
        <w:t>Ce traitement de finition est compris par défaut dans le poste, sauf contre-indication dans le cahier spécial des charges aux articles concernés ci-dessus. </w:t>
      </w:r>
    </w:p>
    <w:p w14:paraId="239299E9" w14:textId="77777777" w:rsidR="00522043" w:rsidRDefault="00000000">
      <w:r>
        <w:rPr>
          <w:b/>
          <w:u w:val="single"/>
        </w:rPr>
        <w:t>Résistance au feu</w:t>
      </w:r>
    </w:p>
    <w:p w14:paraId="4A274674" w14:textId="77777777" w:rsidR="00522043" w:rsidRDefault="00000000">
      <w:pPr>
        <w:jc w:val="both"/>
      </w:pPr>
      <w:r>
        <w:t>Résistance au feu : </w:t>
      </w:r>
      <w:r>
        <w:rPr>
          <w:rStyle w:val="optioncarChar"/>
        </w:rPr>
        <w:t>R30 / R60</w:t>
      </w:r>
      <w:r>
        <w:t> (par défaut) </w:t>
      </w:r>
      <w:r>
        <w:rPr>
          <w:rStyle w:val="optioncarChar"/>
        </w:rPr>
        <w:t>/ R120 / R240 / ***</w:t>
      </w:r>
      <w:r>
        <w:t xml:space="preserve">, conformément aux prescriptions du titre </w:t>
      </w:r>
      <w:hyperlink w:anchor="438" w:history="1">
        <w:r>
          <w:t>23.2 Ensembles structuraux métalliques</w:t>
        </w:r>
      </w:hyperlink>
      <w:r>
        <w:t>.</w:t>
      </w:r>
    </w:p>
    <w:p w14:paraId="5FC69C91" w14:textId="77777777" w:rsidR="00522043" w:rsidRDefault="00000000">
      <w:pPr>
        <w:jc w:val="both"/>
      </w:pPr>
      <w:r>
        <w:t>Cette résistance au feu est atteinte :</w:t>
      </w:r>
      <w:r>
        <w:rPr>
          <w:rStyle w:val="facultChar"/>
        </w:rPr>
        <w:t> </w:t>
      </w:r>
      <w:r>
        <w:rPr>
          <w:rStyle w:val="optioncarChar"/>
        </w:rPr>
        <w:t>sans traitement particulier </w:t>
      </w:r>
      <w:r>
        <w:t>(par défaut)</w:t>
      </w:r>
      <w:r>
        <w:rPr>
          <w:rStyle w:val="optioncarChar"/>
        </w:rPr>
        <w:t> / à l’aide d’une peinture intumescente / par emballage / par flocage fibreux / par flocage pâteux</w:t>
      </w:r>
      <w:r>
        <w:rPr>
          <w:rStyle w:val="facultChar"/>
        </w:rPr>
        <w:t>.</w:t>
      </w:r>
    </w:p>
    <w:p w14:paraId="61714B01" w14:textId="77777777" w:rsidR="00522043" w:rsidRDefault="00000000">
      <w:pPr>
        <w:ind w:left="567"/>
        <w:jc w:val="both"/>
      </w:pPr>
      <w:r>
        <w:rPr>
          <w:b/>
          <w:i/>
        </w:rPr>
        <w:t>(Soit par défaut)</w:t>
      </w:r>
    </w:p>
    <w:p w14:paraId="52574785" w14:textId="77777777" w:rsidR="00522043" w:rsidRDefault="00000000">
      <w:pPr>
        <w:ind w:left="567"/>
        <w:jc w:val="both"/>
      </w:pPr>
      <w:r>
        <w:rPr>
          <w:rStyle w:val="soitChar"/>
          <w:u w:val="single"/>
        </w:rPr>
        <w:t>Sans traitement particulier</w:t>
      </w:r>
    </w:p>
    <w:p w14:paraId="795F9134" w14:textId="77777777" w:rsidR="00522043" w:rsidRDefault="00000000">
      <w:pPr>
        <w:ind w:left="567"/>
        <w:jc w:val="both"/>
      </w:pPr>
      <w:r>
        <w:rPr>
          <w:rStyle w:val="soitChar"/>
        </w:rPr>
        <w:t>La résistance au feu est démontrée par test au feu selon la [NBN EN 13501-2] ou par calcul selon les Eurocodes conformément à l’[AM 2013-05-17].</w:t>
      </w:r>
    </w:p>
    <w:p w14:paraId="62527A90" w14:textId="77777777" w:rsidR="00522043" w:rsidRDefault="00000000">
      <w:pPr>
        <w:ind w:left="567"/>
        <w:jc w:val="both"/>
      </w:pPr>
      <w:r>
        <w:rPr>
          <w:b/>
          <w:i/>
        </w:rPr>
        <w:t>(Soit)</w:t>
      </w:r>
    </w:p>
    <w:p w14:paraId="1134DE20" w14:textId="77777777" w:rsidR="00522043" w:rsidRDefault="00000000">
      <w:pPr>
        <w:ind w:left="567"/>
        <w:jc w:val="both"/>
      </w:pPr>
      <w:r>
        <w:rPr>
          <w:rStyle w:val="soitChar"/>
          <w:u w:val="single"/>
        </w:rPr>
        <w:t>Peinture intumescente</w:t>
      </w:r>
    </w:p>
    <w:p w14:paraId="343A361C" w14:textId="5EBFF44E" w:rsidR="00522043" w:rsidRDefault="00000000">
      <w:pPr>
        <w:ind w:left="567"/>
        <w:jc w:val="both"/>
      </w:pPr>
      <w:r>
        <w:rPr>
          <w:rStyle w:val="soitChar"/>
        </w:rPr>
        <w:t>Conformément à l’article </w:t>
      </w:r>
      <w:hyperlink r:id="rId144" w:history="1">
        <w:r>
          <w:rPr>
            <w:rStyle w:val="soitChar"/>
          </w:rPr>
          <w:t>81.34.1b Peintures intérieures intumescentes sur supports métalliques ferreux et non ferreux</w:t>
        </w:r>
      </w:hyperlink>
      <w:r>
        <w:rPr>
          <w:rStyle w:val="soitChar"/>
        </w:rPr>
        <w:t>.</w:t>
      </w:r>
    </w:p>
    <w:p w14:paraId="383AAAC3" w14:textId="77777777" w:rsidR="00522043" w:rsidRDefault="00000000">
      <w:pPr>
        <w:ind w:left="567"/>
        <w:jc w:val="both"/>
      </w:pPr>
      <w:r>
        <w:rPr>
          <w:b/>
          <w:i/>
        </w:rPr>
        <w:t>(Soit)</w:t>
      </w:r>
    </w:p>
    <w:p w14:paraId="3DB5C578" w14:textId="77777777" w:rsidR="00522043" w:rsidRDefault="00000000">
      <w:pPr>
        <w:ind w:left="567"/>
        <w:jc w:val="both"/>
      </w:pPr>
      <w:r>
        <w:rPr>
          <w:rStyle w:val="soitChar"/>
          <w:u w:val="single"/>
        </w:rPr>
        <w:t>Emballage</w:t>
      </w:r>
    </w:p>
    <w:p w14:paraId="01656324" w14:textId="6FCF6617" w:rsidR="00522043" w:rsidRDefault="00000000">
      <w:pPr>
        <w:ind w:left="567"/>
        <w:jc w:val="both"/>
      </w:pPr>
      <w:r>
        <w:rPr>
          <w:rStyle w:val="soitChar"/>
        </w:rPr>
        <w:t>Conformément à l’article </w:t>
      </w:r>
      <w:hyperlink r:id="rId145" w:history="1">
        <w:r>
          <w:rPr>
            <w:rStyle w:val="soitChar"/>
          </w:rPr>
          <w:t>83.34.1a Doublage en plaques</w:t>
        </w:r>
      </w:hyperlink>
      <w:r>
        <w:rPr>
          <w:rStyle w:val="soitChar"/>
        </w:rPr>
        <w:t>.</w:t>
      </w:r>
    </w:p>
    <w:p w14:paraId="299907B0" w14:textId="77777777" w:rsidR="00522043" w:rsidRDefault="00000000">
      <w:pPr>
        <w:ind w:left="567"/>
        <w:jc w:val="both"/>
      </w:pPr>
      <w:r>
        <w:rPr>
          <w:b/>
          <w:i/>
        </w:rPr>
        <w:t>(Soit)</w:t>
      </w:r>
    </w:p>
    <w:p w14:paraId="6EC8B9D6" w14:textId="77777777" w:rsidR="00522043" w:rsidRDefault="00000000">
      <w:pPr>
        <w:ind w:left="567"/>
        <w:jc w:val="both"/>
      </w:pPr>
      <w:r>
        <w:rPr>
          <w:rStyle w:val="soitChar"/>
          <w:u w:val="single"/>
        </w:rPr>
        <w:t>Flocage fibreux</w:t>
      </w:r>
    </w:p>
    <w:p w14:paraId="258E365A" w14:textId="77777777" w:rsidR="00522043" w:rsidRDefault="00000000">
      <w:pPr>
        <w:ind w:left="567"/>
        <w:jc w:val="both"/>
      </w:pPr>
      <w:r>
        <w:rPr>
          <w:rStyle w:val="soitChar"/>
        </w:rPr>
        <w:t>Composé essentiellement de laine minérale, de liants minéraux inorganiques additionnés d’adjuvants spécifiques hydrauliques et synthétiques, non combustibles.</w:t>
      </w:r>
      <w:r>
        <w:t> </w:t>
      </w:r>
    </w:p>
    <w:p w14:paraId="5BC7D045" w14:textId="77777777" w:rsidR="00522043" w:rsidRDefault="00000000">
      <w:pPr>
        <w:ind w:left="567"/>
        <w:jc w:val="both"/>
      </w:pPr>
      <w:r>
        <w:rPr>
          <w:rStyle w:val="soitChar"/>
        </w:rPr>
        <w:t>Le produit est exempt d’amiante, de silice cristallisée, ou de tout autre produit nocif ou toxique.</w:t>
      </w:r>
      <w:r>
        <w:t> </w:t>
      </w:r>
    </w:p>
    <w:p w14:paraId="1B8DBC0A" w14:textId="77777777" w:rsidR="00522043" w:rsidRDefault="00000000">
      <w:pPr>
        <w:ind w:left="567"/>
        <w:jc w:val="both"/>
      </w:pPr>
      <w:r>
        <w:rPr>
          <w:rStyle w:val="soitChar"/>
        </w:rPr>
        <w:t>Le flocage est appliqué mécaniquement à l’aide de machines à projeter qui respectent la granulométrie et la masse volumique des produits.</w:t>
      </w:r>
    </w:p>
    <w:p w14:paraId="27737E5C" w14:textId="77777777" w:rsidR="00522043" w:rsidRDefault="00000000">
      <w:pPr>
        <w:ind w:left="567"/>
        <w:jc w:val="both"/>
      </w:pPr>
      <w:r>
        <w:rPr>
          <w:b/>
          <w:i/>
        </w:rPr>
        <w:t>(Soit)</w:t>
      </w:r>
    </w:p>
    <w:p w14:paraId="14C36824" w14:textId="77777777" w:rsidR="00522043" w:rsidRDefault="00000000">
      <w:pPr>
        <w:ind w:left="567"/>
        <w:jc w:val="both"/>
      </w:pPr>
      <w:r>
        <w:rPr>
          <w:rStyle w:val="soitChar"/>
          <w:u w:val="single"/>
        </w:rPr>
        <w:t>Flocage pâteux</w:t>
      </w:r>
    </w:p>
    <w:p w14:paraId="277EE2F4" w14:textId="77777777" w:rsidR="00522043" w:rsidRDefault="00000000">
      <w:pPr>
        <w:ind w:left="567"/>
        <w:jc w:val="both"/>
      </w:pPr>
      <w:r>
        <w:rPr>
          <w:rStyle w:val="soitChar"/>
        </w:rPr>
        <w:t>A base de gypse ou vermiculite.</w:t>
      </w:r>
      <w:r>
        <w:t> </w:t>
      </w:r>
    </w:p>
    <w:p w14:paraId="49D5751E" w14:textId="77777777" w:rsidR="00522043" w:rsidRDefault="00000000">
      <w:pPr>
        <w:ind w:left="567"/>
        <w:jc w:val="both"/>
      </w:pPr>
      <w:r>
        <w:rPr>
          <w:rStyle w:val="soitChar"/>
        </w:rPr>
        <w:t>Le produit est exempt d’amiante, de silice cristallisée, ou de tout autre produit nocif ou toxique.</w:t>
      </w:r>
      <w:r>
        <w:t> </w:t>
      </w:r>
    </w:p>
    <w:p w14:paraId="1CFAEEDF" w14:textId="77777777" w:rsidR="00522043" w:rsidRDefault="00000000">
      <w:pPr>
        <w:ind w:left="567"/>
        <w:jc w:val="both"/>
      </w:pPr>
      <w:r>
        <w:rPr>
          <w:rStyle w:val="soitChar"/>
        </w:rPr>
        <w:t>Le flocage est appliqué mécaniquement à l’aide de machines à projeter qui respectent la granulométrie et la masse volumique des produits.</w:t>
      </w:r>
    </w:p>
    <w:p w14:paraId="61AA94DC" w14:textId="77777777" w:rsidR="00522043" w:rsidRDefault="00000000">
      <w:pPr>
        <w:jc w:val="both"/>
      </w:pPr>
      <w:r>
        <w:t>Ce traitement au feu n’est pas compris par défaut dans le poste, sauf contre-indication dans le cahier spécial des charges, à l’article concerné ci-dessus. </w:t>
      </w:r>
    </w:p>
    <w:p w14:paraId="681DB06F" w14:textId="77777777" w:rsidR="00522043" w:rsidRDefault="00000000">
      <w:r>
        <w:rPr>
          <w:b/>
          <w:u w:val="single"/>
        </w:rPr>
        <w:t>Pannes</w:t>
      </w:r>
    </w:p>
    <w:p w14:paraId="56067D78" w14:textId="77777777" w:rsidR="00522043" w:rsidRDefault="00000000">
      <w:pPr>
        <w:jc w:val="both"/>
      </w:pPr>
      <w:r>
        <w:t>Les pannes ne sont pas comprises par défaut dans le poste, sauf contre-indication dans le cahier spécial des charges.</w:t>
      </w:r>
    </w:p>
    <w:p w14:paraId="52085B0E" w14:textId="77777777" w:rsidR="00522043" w:rsidRDefault="00000000">
      <w:pPr>
        <w:pStyle w:val="pheading"/>
      </w:pPr>
      <w:r>
        <w:t>EXÉCUTION / MISE EN ŒUVRE</w:t>
      </w:r>
    </w:p>
    <w:p w14:paraId="259A0898" w14:textId="77777777" w:rsidR="00522043" w:rsidRDefault="00000000">
      <w:pPr>
        <w:jc w:val="both"/>
      </w:pPr>
      <w:r>
        <w:rPr>
          <w:b/>
        </w:rPr>
        <w:t>Timing - Influence de l'environnement - Mesures de protection</w:t>
      </w:r>
    </w:p>
    <w:p w14:paraId="21488743" w14:textId="77777777" w:rsidR="00522043" w:rsidRDefault="00000000">
      <w:pPr>
        <w:jc w:val="both"/>
      </w:pPr>
      <w:r>
        <w:t>Les charpentes ne peuvent être placées que lorsque l'auteur de projet et l'installateur estiment, en concertation mutuelle, que les conditions de mise en œuvre sont favorables.</w:t>
      </w:r>
    </w:p>
    <w:p w14:paraId="7679D939" w14:textId="77777777" w:rsidR="00522043" w:rsidRDefault="00000000">
      <w:pPr>
        <w:jc w:val="both"/>
      </w:pPr>
      <w:r>
        <w:t>Les charpentes et/ou les éléments qui le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 est recommandé de les protéger des influences atmosphériques, surtout pour un stockage de longue durée, afin d’éviter leur dégradation par la pluie.</w:t>
      </w:r>
    </w:p>
    <w:p w14:paraId="3B8F4F47" w14:textId="77777777" w:rsidR="00522043" w:rsidRDefault="00000000">
      <w:pPr>
        <w:jc w:val="both"/>
      </w:pPr>
      <w:r>
        <w:t>Que les éléments soient entreposés verticalement ou horizontalement, ils doivent être suffisamment soutenus afin de ne subir ni dommage ni déformation. En outre, il faut éviter tout contact des éléments avec le sol ou la végétation.</w:t>
      </w:r>
    </w:p>
    <w:p w14:paraId="03E11C1B" w14:textId="77777777" w:rsidR="00522043" w:rsidRDefault="00000000">
      <w:pPr>
        <w:jc w:val="both"/>
      </w:pPr>
      <w:r>
        <w:rPr>
          <w:b/>
        </w:rPr>
        <w:t>Dessin d'étude et d'exécution</w:t>
      </w:r>
    </w:p>
    <w:p w14:paraId="6DFFEBF5" w14:textId="77777777" w:rsidR="00522043" w:rsidRDefault="00000000">
      <w:pPr>
        <w:jc w:val="both"/>
      </w:pPr>
      <w:r>
        <w:t xml:space="preserve">Etude et plans d'exécution : conformément aux prescriptions du titre </w:t>
      </w:r>
      <w:hyperlink w:anchor="311" w:history="1">
        <w:r>
          <w:t>23.1 Eléments de structures métalliques</w:t>
        </w:r>
      </w:hyperlink>
      <w:r>
        <w:t>.</w:t>
      </w:r>
    </w:p>
    <w:p w14:paraId="0E0C0008" w14:textId="77777777" w:rsidR="00522043" w:rsidRDefault="00000000">
      <w:pPr>
        <w:jc w:val="both"/>
      </w:pPr>
      <w:r>
        <w:t>La composition de la ferme, les sections, les entre-distances et les chaînages éventuels découlent des calculs de l’ingénieur en stabilité. Les plans mentionnent ces données.</w:t>
      </w:r>
    </w:p>
    <w:p w14:paraId="7D69E747" w14:textId="77777777" w:rsidR="00522043" w:rsidRDefault="00000000">
      <w:pPr>
        <w:jc w:val="both"/>
      </w:pPr>
      <w:r>
        <w:t>Les charpentes sont exécutées conformément aux formes indiquées sur les plans et les coupes et selon les dessins de détail annexés au cahier spécial des charges.</w:t>
      </w:r>
    </w:p>
    <w:p w14:paraId="62DA8DB8" w14:textId="77777777" w:rsidR="00522043" w:rsidRDefault="00000000">
      <w:pPr>
        <w:jc w:val="both"/>
      </w:pPr>
      <w:r>
        <w:t>Lorsque le dossier d'adjudication ne contient pas de dessins de détail spécifiques, la forme et les dimensions de bases sont données à titre indicatif.</w:t>
      </w:r>
    </w:p>
    <w:p w14:paraId="757BC0A7" w14:textId="77777777" w:rsidR="00522043" w:rsidRDefault="00000000">
      <w:pPr>
        <w:jc w:val="both"/>
      </w:pPr>
      <w:r>
        <w:t>L'entrepreneur est tenu de contrôler les dimensions sur place et de vérifier si les charpentes ou les éléments peuvent être exécutés selon les plans soumis. Lorsque cela s'avère impossible, il en avertit l'auteur de projet ou le bureau d’étude le plus rapidement possible.</w:t>
      </w:r>
    </w:p>
    <w:p w14:paraId="279ACDB1" w14:textId="77777777" w:rsidR="00522043" w:rsidRDefault="00000000">
      <w:pPr>
        <w:jc w:val="both"/>
      </w:pPr>
      <w:r>
        <w:t>Dans tous les cas, l'entrepreneur est tenu de réaliser les dessins d'exécution et de les soumettre préalablement à l'approbation de l'auteur de projet ou du bureau d’études. Toutes les pièces sont profilées et fabriquées conformément aux dessins d'exécution approuvés.</w:t>
      </w:r>
    </w:p>
    <w:p w14:paraId="78D1BF10" w14:textId="77777777" w:rsidR="00522043" w:rsidRDefault="00000000">
      <w:pPr>
        <w:jc w:val="both"/>
      </w:pPr>
      <w:r>
        <w:t>L’entrepreneur soumet à l’approbation de l’auteur de projet le plan des éventuelles coupes réalisées dans l’ouvrage afin de permettre sa fabrication, son acheminement sur site et son placement.</w:t>
      </w:r>
    </w:p>
    <w:p w14:paraId="219BB8C2" w14:textId="77777777" w:rsidR="00522043" w:rsidRDefault="00000000">
      <w:pPr>
        <w:jc w:val="both"/>
      </w:pPr>
      <w:r>
        <w:rPr>
          <w:b/>
        </w:rPr>
        <w:t>Mise en œuvre</w:t>
      </w:r>
    </w:p>
    <w:p w14:paraId="6E0BAC56" w14:textId="77777777" w:rsidR="00522043" w:rsidRDefault="00000000">
      <w:pPr>
        <w:jc w:val="both"/>
      </w:pPr>
      <w:r>
        <w:t>Le poste comprend tous les travaux et fournitures nécessaires au montage, réglage, calage et scellement de la charpente métallique.</w:t>
      </w:r>
    </w:p>
    <w:p w14:paraId="50DF527B" w14:textId="77777777" w:rsidR="00522043" w:rsidRDefault="00000000">
      <w:pPr>
        <w:jc w:val="both"/>
      </w:pPr>
      <w:r>
        <w:t>Le charpentier doit également veiller à ce que les structures en attente de scellement ou les maçonneries restent parfaitement stables après réglage.</w:t>
      </w:r>
    </w:p>
    <w:p w14:paraId="226C209C" w14:textId="77777777" w:rsidR="00522043" w:rsidRDefault="00000000">
      <w:pPr>
        <w:jc w:val="both"/>
      </w:pPr>
      <w:r>
        <w:t>Le calage doit assurer un contact convenable entre les éléments d’assise du gros-oeuvre ou de la structure, et les éléments d’appui de la charpente.</w:t>
      </w:r>
    </w:p>
    <w:p w14:paraId="292BD80A" w14:textId="77777777" w:rsidR="00522043" w:rsidRDefault="00000000">
      <w:pPr>
        <w:jc w:val="both"/>
      </w:pPr>
      <w:r>
        <w:t>La charpente est ancrée au gros-œuvre  de façon à éviter tout déplacement causé par les actions auxquelles elle est soumise. Le dimensionnement des ancrages est déterminé par calcul ou par essais. Les organes d’ancrage comprennent : sabots, équerres, boulons ou tiges filetées, etc.</w:t>
      </w:r>
    </w:p>
    <w:p w14:paraId="120BC988" w14:textId="77777777" w:rsidR="00522043" w:rsidRDefault="00000000">
      <w:pPr>
        <w:jc w:val="both"/>
      </w:pPr>
      <w:r>
        <w:t>Il est indispensable de prévoir un contreventement dans le plan de la toiture, qui assure également un rôle anti-voilement. En règle générale, les contreventements sont prévus par paire. La distance entre les parties pourvues d’un contreventement s’élève à 15m maximum, à moins que les calculs ne démontrent que ce n’est pas nécessaire.</w:t>
      </w:r>
    </w:p>
    <w:p w14:paraId="693F2E56" w14:textId="77777777" w:rsidR="00522043" w:rsidRDefault="00000000">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14:paraId="37E18178" w14:textId="77777777" w:rsidR="00522043" w:rsidRDefault="00000000">
      <w:pPr>
        <w:jc w:val="both"/>
      </w:pPr>
      <w:r>
        <w:t>Toutes les pièces sont solidement attachées ou ancrées aux ouvrages de construction attenants à l'aide de chevilles, ancrages chimiques appropriés, de boulons, vis, écrous et contre-écrous, etc. ... afin d'obtenir un montage solide qui ne cède pas, même lors d'un usage intensif.</w:t>
      </w:r>
    </w:p>
    <w:p w14:paraId="6130A578" w14:textId="77777777" w:rsidR="00522043" w:rsidRDefault="00000000">
      <w:pPr>
        <w:jc w:val="both"/>
      </w:pPr>
      <w:r>
        <w:t>Lorsque les éléments doivent être vissés dans des blocs de construction apparents, des briques ou des éléments en béton apparent, le forage est effectué avec toute la prudence qui s'impose afin de ne pas endommager ni déchausser les briques ou les blocs.</w:t>
      </w:r>
    </w:p>
    <w:p w14:paraId="2248D45F" w14:textId="77777777" w:rsidR="00522043" w:rsidRDefault="00000000">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14:paraId="5F0809F1" w14:textId="77777777" w:rsidR="00522043" w:rsidRDefault="00000000">
      <w:pPr>
        <w:jc w:val="both"/>
      </w:pPr>
      <w:r>
        <w:t>Les tirants horizontaux de toutes les fermes doivent être parfaitement de niveau.</w:t>
      </w:r>
    </w:p>
    <w:p w14:paraId="52723CB0" w14:textId="77777777" w:rsidR="00522043" w:rsidRDefault="00000000">
      <w:pPr>
        <w:jc w:val="both"/>
      </w:pPr>
      <w:r>
        <w:t>La charpente est mise en œuvre conformément aux prescriptions de la section 9 de la [NBN EN 1090-2], notamment :</w:t>
      </w:r>
    </w:p>
    <w:p w14:paraId="038F197D" w14:textId="77777777" w:rsidR="00522043" w:rsidRDefault="00000000">
      <w:pPr>
        <w:jc w:val="both"/>
      </w:pPr>
      <w:r>
        <w:rPr>
          <w:i/>
          <w:u w:val="single"/>
        </w:rPr>
        <w:t>Appuis</w:t>
      </w:r>
    </w:p>
    <w:p w14:paraId="23D172F4" w14:textId="77777777" w:rsidR="00522043" w:rsidRDefault="00000000">
      <w:pPr>
        <w:jc w:val="both"/>
      </w:pPr>
      <w:r>
        <w:t>L'état et la position des appuis doivent être contrôlés à l'aide de moyens visuels et de mesure appropriés avant de commencer le montage.</w:t>
      </w:r>
    </w:p>
    <w:p w14:paraId="3533CA5E" w14:textId="77777777" w:rsidR="00522043" w:rsidRDefault="00000000">
      <w:pPr>
        <w:jc w:val="both"/>
      </w:pPr>
      <w:r>
        <w:t>Si les appuis sont inadaptés pour le montage, ils doivent être corrigés avant de commencer celui-ci.</w:t>
      </w:r>
    </w:p>
    <w:p w14:paraId="1EE735D1" w14:textId="77777777" w:rsidR="00522043" w:rsidRDefault="00000000">
      <w:pPr>
        <w:jc w:val="both"/>
      </w:pPr>
      <w:r>
        <w:t>En cas de non-conformités des appuis, l’entrepreneur avertit l'auteur de projet ou le bureau d’étude le plus rapidement possible.</w:t>
      </w:r>
    </w:p>
    <w:p w14:paraId="27085936" w14:textId="77777777" w:rsidR="00522043" w:rsidRDefault="00000000">
      <w:pPr>
        <w:jc w:val="both"/>
      </w:pPr>
      <w:r>
        <w:t>Toutes les tiges d'ancrage et autres appuis prévus pour recevoir la charpente métallique doivent être convenablement préparés.</w:t>
      </w:r>
    </w:p>
    <w:p w14:paraId="06532EA2" w14:textId="77777777" w:rsidR="00522043" w:rsidRDefault="00000000">
      <w:pPr>
        <w:jc w:val="both"/>
      </w:pPr>
      <w:r>
        <w:t>Le montage ne doit pas commencer tant que la position et le niveau des appuis, des ancrages ou des appareils d'appui ne sont pas conformes, ou tant qu'une modification appropriée des exigences spécifiées n'a pas été établie.</w:t>
      </w:r>
    </w:p>
    <w:p w14:paraId="4030B14D" w14:textId="77777777" w:rsidR="00522043" w:rsidRDefault="00000000">
      <w:pPr>
        <w:jc w:val="both"/>
      </w:pPr>
      <w:r>
        <w:t>L'étude de conformité utilisée pour vérifier l'implantation des appuis doit être consignée.</w:t>
      </w:r>
    </w:p>
    <w:p w14:paraId="270EB682" w14:textId="77777777" w:rsidR="00522043" w:rsidRDefault="00000000">
      <w:pPr>
        <w:jc w:val="both"/>
      </w:pPr>
      <w:r>
        <w:t>Lorsque des tiges d'ancrage doivent être précontraintes, des dispositions doivent être prises pour que leurs parties supérieures sur 100 mm, au minimum, n'adhèrent pas au béton.</w:t>
      </w:r>
    </w:p>
    <w:p w14:paraId="7A7C6367" w14:textId="77777777" w:rsidR="00522043" w:rsidRDefault="00000000">
      <w:pPr>
        <w:jc w:val="both"/>
      </w:pPr>
      <w:r>
        <w:t>Au cours du montage, les appuis destinés à la charpente doivent être conservés dans un état équivalent à l'état dans lequel ils étaient au début du montage.</w:t>
      </w:r>
    </w:p>
    <w:p w14:paraId="10FE5FE1" w14:textId="77777777" w:rsidR="00522043" w:rsidRDefault="00000000">
      <w:pPr>
        <w:jc w:val="both"/>
      </w:pPr>
      <w:r>
        <w:t>Sauf spécification contraire, une compensation du tassement des appuis peut être acceptée. Elle doit être réalisée par scellement ou calage entre la charpente et l'appui.</w:t>
      </w:r>
    </w:p>
    <w:p w14:paraId="09B0FF27" w14:textId="77777777" w:rsidR="00522043" w:rsidRDefault="00000000">
      <w:pPr>
        <w:jc w:val="both"/>
      </w:pPr>
      <w:r>
        <w:rPr>
          <w:i/>
          <w:u w:val="single"/>
        </w:rPr>
        <w:t>Calages provisoires</w:t>
      </w:r>
    </w:p>
    <w:p w14:paraId="6639286C" w14:textId="77777777" w:rsidR="00522043" w:rsidRDefault="00000000">
      <w:pPr>
        <w:jc w:val="both"/>
      </w:pPr>
      <w:r>
        <w:t>Les fourrures et autres dispositifs d'appui utilisés comme calages provisoires sous les plaques d'appui de la charpente doivent présenter une surface plane côté plaque, et être de dimensions, résistance et rigidité appropriées afin d'éviter l'écrasement local du béton de l’infrastructure ou de la maçonnerie.</w:t>
      </w:r>
    </w:p>
    <w:p w14:paraId="39D0AC59" w14:textId="77777777" w:rsidR="00522043" w:rsidRDefault="00000000">
      <w:pPr>
        <w:jc w:val="both"/>
      </w:pPr>
      <w:r>
        <w:t>Si des calages sont destinés à être scellés ultérieurement, ils doivent être constitués de matériaux possédant la même durabilité que celle de la charpente, et ils doivent être positionnés de telle façon que le produit de scellement les englobe entièrement et les recouvre d'au moins 25 mm, sauf spécification contraire.</w:t>
      </w:r>
    </w:p>
    <w:p w14:paraId="1570A881" w14:textId="77777777" w:rsidR="00522043" w:rsidRDefault="00000000">
      <w:pPr>
        <w:jc w:val="both"/>
      </w:pPr>
      <w:r>
        <w:t>Lorsque la mise à niveau est obtenue à l'aide d'écrous de réglage installés sur les tiges d'ancrage sous la plaque d'appui, ces écrous peuvent être laissés en place, sauf spécification contraire. Les écrous doivent être choisis de manière à s'assurer qu'ils sont aptes à maintenir la stabilité de la structure partiellement montée, sans compromettre les performances de la tige d'ancrage en service.</w:t>
      </w:r>
    </w:p>
    <w:p w14:paraId="1DFD0BFF" w14:textId="77777777" w:rsidR="00522043" w:rsidRDefault="00000000">
      <w:pPr>
        <w:jc w:val="both"/>
      </w:pPr>
      <w:r>
        <w:rPr>
          <w:i/>
          <w:u w:val="single"/>
        </w:rPr>
        <w:t>Scellement et remplissage</w:t>
      </w:r>
    </w:p>
    <w:p w14:paraId="0FC1F2C8" w14:textId="77777777" w:rsidR="00522043" w:rsidRDefault="00000000">
      <w:pPr>
        <w:jc w:val="both"/>
      </w:pPr>
      <w:r>
        <w:t>Si les espaces libres sous les plaques d'appui doivent être scellés, le matériau doit être utilisé conformément au paragraphe 5.9 de la [NBN EN 1090-2].</w:t>
      </w:r>
    </w:p>
    <w:p w14:paraId="1E8B9E87" w14:textId="77777777" w:rsidR="00522043" w:rsidRDefault="00000000">
      <w:pPr>
        <w:jc w:val="both"/>
      </w:pPr>
      <w:r>
        <w:t>Immédiatement avant le remplissage, l'espace libre sous les plaques d'appui de la charpente doivent être exempt de liquides, glace, gravats et autres souillures.</w:t>
      </w:r>
    </w:p>
    <w:p w14:paraId="6D4D5989" w14:textId="77777777" w:rsidR="00522043" w:rsidRDefault="00000000">
      <w:pPr>
        <w:jc w:val="both"/>
      </w:pPr>
      <w:r>
        <w:t>Le matériau de remplissage doit être utilisé de la manière suivante :</w:t>
      </w:r>
    </w:p>
    <w:p w14:paraId="4B70DB53" w14:textId="77777777" w:rsidR="00522043" w:rsidRDefault="00000000">
      <w:pPr>
        <w:ind w:left="567"/>
        <w:jc w:val="both"/>
      </w:pPr>
      <w:r>
        <w:t>a) le matériau doit être gâché et utilisé conformément aux recommandations du fabricant du produit, notamment en ce qui concerne sa consistance lors de sa mise en œuvre  ; le matériau ne doit pas être gâché ni utilisé à une température inférieure à 5 °C, sauf si les instructions du fabricant l'autorisent ;</w:t>
      </w:r>
    </w:p>
    <w:p w14:paraId="439AD10D" w14:textId="77777777" w:rsidR="00522043" w:rsidRDefault="00000000">
      <w:pPr>
        <w:ind w:left="567"/>
        <w:jc w:val="both"/>
      </w:pPr>
      <w:r>
        <w:t>b) le matériau doit être injecté sous une pression adéquate pour remplir totalement l'espace libre ;</w:t>
      </w:r>
    </w:p>
    <w:p w14:paraId="2552A7A8" w14:textId="77777777" w:rsidR="00522043" w:rsidRDefault="00000000">
      <w:pPr>
        <w:ind w:left="567"/>
        <w:jc w:val="both"/>
      </w:pPr>
      <w:r>
        <w:t>c) un bourrage et un damage contre des parois prévues à cet effet doivent être effectués suivant les recommandations du fabricant du produit de scellement ;</w:t>
      </w:r>
    </w:p>
    <w:p w14:paraId="6EF699E4" w14:textId="77777777" w:rsidR="00522043" w:rsidRDefault="00000000">
      <w:pPr>
        <w:ind w:left="567"/>
        <w:jc w:val="both"/>
      </w:pPr>
      <w:r>
        <w:t>d) des trous d’évent autant que nécessaire doivent être prévus.</w:t>
      </w:r>
    </w:p>
    <w:p w14:paraId="057AB312" w14:textId="77777777" w:rsidR="00522043" w:rsidRDefault="00000000">
      <w:pPr>
        <w:jc w:val="both"/>
      </w:pPr>
      <w:r>
        <w:t>L’entrepreneur veille à ce que la forme extérieure du remplissage permette à l'eau de s'évacuer du voisinage des éléments structuraux.</w:t>
      </w:r>
    </w:p>
    <w:p w14:paraId="4F347B1A" w14:textId="77777777" w:rsidR="00522043" w:rsidRDefault="00000000">
      <w:pPr>
        <w:jc w:val="both"/>
      </w:pPr>
      <w:r>
        <w:rPr>
          <w:i/>
          <w:u w:val="single"/>
        </w:rPr>
        <w:t>Ancrage</w:t>
      </w:r>
    </w:p>
    <w:p w14:paraId="2B636BD0" w14:textId="77777777" w:rsidR="00522043" w:rsidRDefault="00000000">
      <w:pPr>
        <w:jc w:val="both"/>
      </w:pPr>
      <w:r>
        <w:t>Les dispositifs d'ancrage dans les parties en béton de la structure ou dans des structures adjacentes doivent être mis en place conformément à leur spécification. Des mesures appropriées doivent être prises pour éviter toute dégradation afin d'obtenir la force d'ancrage nécessaire. </w:t>
      </w:r>
    </w:p>
    <w:p w14:paraId="202BDC76" w14:textId="77777777" w:rsidR="00522043" w:rsidRDefault="00000000">
      <w:pPr>
        <w:jc w:val="both"/>
      </w:pPr>
      <w:r>
        <w:rPr>
          <w:i/>
          <w:u w:val="single"/>
        </w:rPr>
        <w:t>Ajustement et alignement</w:t>
      </w:r>
    </w:p>
    <w:p w14:paraId="4DB562CC" w14:textId="77777777" w:rsidR="00522043" w:rsidRDefault="00000000">
      <w:pPr>
        <w:jc w:val="both"/>
      </w:pPr>
      <w:r>
        <w:t>Une attention particulière est portée au fait qu'aucune partie de la charpente ne soit déformée de façon permanente ou surchargée au cours des opérations de montage.</w:t>
      </w:r>
    </w:p>
    <w:p w14:paraId="429C1456" w14:textId="77777777" w:rsidR="00522043" w:rsidRDefault="00000000">
      <w:pPr>
        <w:jc w:val="both"/>
      </w:pPr>
      <w:r>
        <w:t>Chaque partie de la charpente doit être réglée dès que possible après montage, et l'assemblage final réalisé dès que possible.</w:t>
      </w:r>
    </w:p>
    <w:p w14:paraId="78C4F41E" w14:textId="77777777" w:rsidR="00522043" w:rsidRDefault="00000000">
      <w:pPr>
        <w:jc w:val="both"/>
      </w:pPr>
      <w:r>
        <w:t>Aucun assemblage permanent entre éléments ne doit être réalisé avant qu'une partie suffisante de la charpente n’ait été alignée, mise de niveau, mise d'aplomb et assemblée provisoirement pour garantir les éléments contre tout déplacement au cours du montage ou de l'alignement ultérieur du reste de la charpente.</w:t>
      </w:r>
    </w:p>
    <w:p w14:paraId="36D60AAD" w14:textId="77777777" w:rsidR="00522043" w:rsidRDefault="00000000">
      <w:pPr>
        <w:jc w:val="both"/>
      </w:pPr>
      <w:r>
        <w:t>L'alignement de la charpente et les défauts d’accostage au sein des assemblages peuvent être réglés au moyen de cales. Celles-ci doivent être fixées lorsqu'elles risquent de se détacher.</w:t>
      </w:r>
    </w:p>
    <w:p w14:paraId="4C64585A" w14:textId="77777777" w:rsidR="00522043" w:rsidRDefault="00000000">
      <w:pPr>
        <w:jc w:val="both"/>
      </w:pPr>
      <w:r>
        <w:t>Sauf spécification contraire, les cales doivent présenter une durabilité identique à celle de la charpente.</w:t>
      </w:r>
    </w:p>
    <w:p w14:paraId="409E55CD" w14:textId="77777777" w:rsidR="00522043" w:rsidRDefault="00000000">
      <w:pPr>
        <w:jc w:val="both"/>
      </w:pPr>
      <w:r>
        <w:t>Les jeux résiduels dans les assemblages avec boulons non précontraints, ou boulons précontraints avant application de la précontrainte, doivent respecter les prescriptions des paragraphes 8.3 et 8.5.1 de la [NBN EN 1090-2].</w:t>
      </w:r>
    </w:p>
    <w:p w14:paraId="154E82E6" w14:textId="77777777" w:rsidR="00522043" w:rsidRDefault="00000000">
      <w:pPr>
        <w:jc w:val="both"/>
      </w:pPr>
      <w:r>
        <w:t>Lorsqu'un un défaut d’accostage entre éléments montés ne peut être corrigé au moyen de cales, les éléments de la structure doivent être modifiés localement conformément aux méthodes spécifiées dans la [NBN EN 1090-2]. Les modifications ne doivent pas compromettre les performances de la charpente dans l'état provisoire ou permanent. Ces travaux peuvent être réalisés sur chantier. Si les modifications sont trop importantes, l’élément est refusé et retourne à l’atelier ou est remplacé.</w:t>
      </w:r>
    </w:p>
    <w:p w14:paraId="00007AD7" w14:textId="77777777" w:rsidR="00522043" w:rsidRDefault="00000000">
      <w:pPr>
        <w:jc w:val="both"/>
      </w:pPr>
      <w:r>
        <w:t>Le brochage peut être utilisé pour aligner les assemblages, sauf interdiction explicite par le bureau d’étude.</w:t>
      </w:r>
    </w:p>
    <w:p w14:paraId="2D752FF2" w14:textId="77777777" w:rsidR="00522043" w:rsidRDefault="00000000">
      <w:pPr>
        <w:jc w:val="both"/>
      </w:pPr>
      <w:r>
        <w:t>Les trous destinés aux boulons utilisés pour la transmission des efforts ne doivent pas être ovalisés au-delà des valeurs données au paragraphe 6.9 de la [NBN EN 1090-2].</w:t>
      </w:r>
    </w:p>
    <w:p w14:paraId="03BD2658" w14:textId="77777777" w:rsidR="00522043" w:rsidRDefault="00000000">
      <w:pPr>
        <w:jc w:val="both"/>
      </w:pPr>
      <w:r>
        <w:t>En cas d'alignement défectueux de trous destinés aux boulons, les corrections sont apportées suivant les prescriptions du paragraphe 12 de la [NBN EN 1090-2].</w:t>
      </w:r>
    </w:p>
    <w:p w14:paraId="0A74AD8D" w14:textId="77777777" w:rsidR="00522043" w:rsidRDefault="00000000">
      <w:pPr>
        <w:jc w:val="both"/>
      </w:pPr>
      <w:r>
        <w:t>La correction d'un alignement défectueux par alésage ou fraisage est préférable, mais lorsque l'utilisation d'autres méthodes de coupe est inévitable, la conformité aux prescriptions de la section 6 de la [NBN EN 1090-2] pour la finition interne de tous les trous réalisés par ces autres méthodes doit être spécifiquement vérifiée.</w:t>
      </w:r>
    </w:p>
    <w:p w14:paraId="3932BAD0" w14:textId="77777777" w:rsidR="00522043" w:rsidRDefault="00000000">
      <w:pPr>
        <w:jc w:val="both"/>
      </w:pPr>
      <w:r>
        <w:t>Les trous réalignés doivent être conformes aux exigences concernant les trous oblongs ou surdimensionnés mentionnées au paragraphe 6.6 de la [NBN EN 1090-2], et est admise à condition qu'une vérification de la transmission des efforts ait été réalisée.</w:t>
      </w:r>
    </w:p>
    <w:p w14:paraId="6A358711" w14:textId="77777777" w:rsidR="00522043" w:rsidRDefault="00000000">
      <w:pPr>
        <w:jc w:val="both"/>
      </w:pPr>
      <w:r>
        <w:t>Les assemblages terminés réalisés sur chantier doivent être contrôlés conformément au paragraphe 12.5 de la [NBN EN 1090-2]. </w:t>
      </w:r>
    </w:p>
    <w:p w14:paraId="228B7849" w14:textId="77777777" w:rsidR="00522043" w:rsidRDefault="00000000">
      <w:pPr>
        <w:jc w:val="both"/>
      </w:pPr>
      <w:r>
        <w:rPr>
          <w:b/>
        </w:rPr>
        <w:t>Pannes</w:t>
      </w:r>
    </w:p>
    <w:p w14:paraId="5B924B94" w14:textId="77777777" w:rsidR="00522043" w:rsidRDefault="00000000">
      <w:pPr>
        <w:jc w:val="both"/>
      </w:pPr>
      <w:r>
        <w:t>Les pattes qui servent à fixer les pannes et qui sont directement soudées sur les arbalétriers font partie intégrante de cet article. Les pattes qui sont boulonnées par la suite lors de la pose de pannes font partie de l’assemblage des pannes et ne sont pas reprises dans ce poste, sauf contre-indication dans le cahier spécial des charges.</w:t>
      </w:r>
    </w:p>
    <w:p w14:paraId="166A5C69" w14:textId="77777777" w:rsidR="00522043" w:rsidRDefault="00000000">
      <w:pPr>
        <w:pStyle w:val="pheading"/>
      </w:pPr>
      <w:r>
        <w:t>CONTRÔLES</w:t>
      </w:r>
    </w:p>
    <w:p w14:paraId="0967F45A" w14:textId="77777777" w:rsidR="00522043" w:rsidRDefault="00000000">
      <w:pPr>
        <w:jc w:val="both"/>
      </w:pPr>
      <w:r>
        <w:t>Les faces inférieures des arbalétriers doivent toutes se situer dans un même plan.</w:t>
      </w:r>
    </w:p>
    <w:p w14:paraId="7415C9C1" w14:textId="77777777" w:rsidR="00522043" w:rsidRDefault="00000000">
      <w:pPr>
        <w:jc w:val="both"/>
      </w:pPr>
      <w:r>
        <w:rPr>
          <w:b/>
        </w:rPr>
        <w:t>Tolérances géométriques</w:t>
      </w:r>
    </w:p>
    <w:p w14:paraId="02E9DFA3" w14:textId="77777777" w:rsidR="00522043" w:rsidRDefault="00000000">
      <w:pPr>
        <w:jc w:val="both"/>
      </w:pPr>
      <w:r>
        <w:t>Conformément à l’annexe B de la [NBN EN 1090-2]. La classe 1 est d’application.</w:t>
      </w:r>
    </w:p>
    <w:p w14:paraId="613520B1" w14:textId="77777777" w:rsidR="00522043" w:rsidRDefault="00000000">
      <w:pPr>
        <w:jc w:val="both"/>
      </w:pPr>
      <w:r>
        <w:t>Lorsqu’une même tolérance est reprise plusieurs fois dans des tableaux différents, la valeur la plus sévère est à respecter.</w:t>
      </w:r>
    </w:p>
    <w:p w14:paraId="4E341426" w14:textId="77777777" w:rsidR="00522043" w:rsidRDefault="00000000">
      <w:pPr>
        <w:jc w:val="both"/>
      </w:pPr>
      <w:r>
        <w:rPr>
          <w:b/>
        </w:rPr>
        <w:t>Assemblages</w:t>
      </w:r>
    </w:p>
    <w:p w14:paraId="3EF5CB39" w14:textId="77777777" w:rsidR="00522043" w:rsidRDefault="00000000">
      <w:pPr>
        <w:jc w:val="both"/>
      </w:pPr>
      <w:r>
        <w:t>Les assemblages réalisés sur chantier doivent être contrôlés conformément au paragraphe 12.5 de la [NBN EN 1090-2].</w:t>
      </w:r>
    </w:p>
    <w:p w14:paraId="7682263E" w14:textId="77777777" w:rsidR="00522043" w:rsidRDefault="00000000">
      <w:pPr>
        <w:pStyle w:val="pheading"/>
      </w:pPr>
      <w:r>
        <w:t>DOCUMENTS DE RÉFÉRENCE</w:t>
      </w:r>
    </w:p>
    <w:p w14:paraId="7A01FEDF" w14:textId="77777777" w:rsidR="00522043" w:rsidRDefault="00000000">
      <w:pPr>
        <w:pStyle w:val="pheading"/>
      </w:pPr>
      <w:r>
        <w:t>- Matériau</w:t>
      </w:r>
    </w:p>
    <w:p w14:paraId="399BB603" w14:textId="77777777" w:rsidR="00522043" w:rsidRDefault="00000000">
      <w:r>
        <w:t>[NBN EN 10025 série, Produits laminés à chaud en aciers de construction]</w:t>
      </w:r>
    </w:p>
    <w:p w14:paraId="25A25474" w14:textId="77777777" w:rsidR="00522043" w:rsidRDefault="00000000">
      <w:r>
        <w:t>[NBN B 03-003, Déformation des structures - Valeurs limites de déformation - Bâtiments]</w:t>
      </w:r>
    </w:p>
    <w:p w14:paraId="5F8EA4EE"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E5A208A" w14:textId="77777777" w:rsidR="00522043" w:rsidRDefault="00000000">
      <w:r>
        <w:t>[AM 2013-05-17, Arrêté ministériel relatif à l’utilisation des Eurocodes comme méthodes de calcul pour l’évaluation de la résistance au feu d’éléments de construction]</w:t>
      </w:r>
    </w:p>
    <w:p w14:paraId="629F456B" w14:textId="77777777" w:rsidR="00522043" w:rsidRDefault="00000000">
      <w:pPr>
        <w:pStyle w:val="pheading"/>
      </w:pPr>
      <w:r>
        <w:t>- Exécution</w:t>
      </w:r>
    </w:p>
    <w:p w14:paraId="1336FA4F" w14:textId="77777777" w:rsidR="00522043" w:rsidRDefault="00000000">
      <w:r>
        <w:t>[NBN EN 1090-2, Exécution des structures en acier et des structures en aluminium - Partie 2: Exigences techniques pour les structures en acier]</w:t>
      </w:r>
    </w:p>
    <w:p w14:paraId="3F2D5369" w14:textId="77777777" w:rsidR="00522043" w:rsidRDefault="00000000">
      <w:pPr>
        <w:pStyle w:val="Author-eSectionHeading6"/>
      </w:pPr>
      <w:bookmarkStart w:id="1321" w:name="_Toc112759866"/>
      <w:r>
        <w:t>23.23.1a Fermes de toiture en acier laminé à chaud CCTB 01.10</w:t>
      </w:r>
      <w:bookmarkEnd w:id="1321"/>
    </w:p>
    <w:p w14:paraId="48E5AB27" w14:textId="77777777" w:rsidR="00522043" w:rsidRDefault="00000000">
      <w:pPr>
        <w:pStyle w:val="pheading"/>
      </w:pPr>
      <w:bookmarkStart w:id="1322" w:name="437"/>
      <w:bookmarkEnd w:id="1322"/>
      <w:r>
        <w:t>DESCRIPTION</w:t>
      </w:r>
    </w:p>
    <w:p w14:paraId="2DE3C000" w14:textId="77777777" w:rsidR="00522043" w:rsidRDefault="00000000">
      <w:pPr>
        <w:pStyle w:val="pheading"/>
      </w:pPr>
      <w:r>
        <w:t>- Définition / Comprend</w:t>
      </w:r>
    </w:p>
    <w:p w14:paraId="154988C2" w14:textId="77777777" w:rsidR="00522043" w:rsidRDefault="00000000">
      <w:pPr>
        <w:jc w:val="both"/>
      </w:pPr>
      <w:r>
        <w:t>Il s'agit de fermes de toiture constituées d'éléments linéaires en acier laminées à chaud, composant la structure portante de la toiture, préfabriquées à l'atelier, montées et assemblées sur chantier aux ouvrages de construction déjà exécutés. Ces fermes sont placées à distance régulière.</w:t>
      </w:r>
    </w:p>
    <w:p w14:paraId="41103C44" w14:textId="77777777" w:rsidR="00522043" w:rsidRDefault="00000000">
      <w:pPr>
        <w:jc w:val="both"/>
      </w:pPr>
      <w:r>
        <w:t xml:space="preserve">La portée des travaux est décrite au chapitre </w:t>
      </w:r>
      <w:hyperlink w:anchor="436" w:history="1">
        <w:r>
          <w:t>23.23.1 Charpentes de toiture en acier laminé à chaud</w:t>
        </w:r>
      </w:hyperlink>
      <w:r>
        <w:t>.</w:t>
      </w:r>
    </w:p>
    <w:p w14:paraId="26E4C29D" w14:textId="77777777" w:rsidR="00522043" w:rsidRDefault="00000000">
      <w:pPr>
        <w:pStyle w:val="pheading"/>
      </w:pPr>
      <w:r>
        <w:t>- Localisation</w:t>
      </w:r>
    </w:p>
    <w:p w14:paraId="310AC692" w14:textId="77777777" w:rsidR="00522043" w:rsidRDefault="00000000">
      <w:r>
        <w:t>Les travaux sont localisés :</w:t>
      </w:r>
      <w:r>
        <w:rPr>
          <w:rStyle w:val="optioncarChar"/>
        </w:rPr>
        <w:t xml:space="preserve"> ***</w:t>
      </w:r>
      <w:r>
        <w:t>.</w:t>
      </w:r>
    </w:p>
    <w:p w14:paraId="05709819" w14:textId="77777777" w:rsidR="00522043" w:rsidRDefault="00000000">
      <w:r>
        <w:t>Voir plans et métrés détaillés.</w:t>
      </w:r>
    </w:p>
    <w:p w14:paraId="4B87AE61" w14:textId="77777777" w:rsidR="00522043" w:rsidRDefault="00000000">
      <w:pPr>
        <w:pStyle w:val="pheading"/>
      </w:pPr>
      <w:r>
        <w:t>MATÉRIAUX</w:t>
      </w:r>
    </w:p>
    <w:p w14:paraId="2F399B07" w14:textId="77777777" w:rsidR="00522043" w:rsidRDefault="00000000">
      <w:pPr>
        <w:pStyle w:val="pheading"/>
      </w:pPr>
      <w:r>
        <w:t>- Caractéristiques générales</w:t>
      </w:r>
    </w:p>
    <w:p w14:paraId="4FFD2293" w14:textId="77777777" w:rsidR="00522043" w:rsidRDefault="00000000">
      <w:pPr>
        <w:jc w:val="both"/>
      </w:pPr>
      <w:r>
        <w:t xml:space="preserve">Types de profilés : </w:t>
      </w:r>
      <w:r>
        <w:rPr>
          <w:rStyle w:val="optioncarChar"/>
        </w:rPr>
        <w:t xml:space="preserve">voir données mentionnées sur les plans </w:t>
      </w:r>
      <w:r>
        <w:t xml:space="preserve">(par défaut) </w:t>
      </w:r>
      <w:r>
        <w:rPr>
          <w:rStyle w:val="optioncarChar"/>
        </w:rPr>
        <w:t>/ IPE / HEA / HEB / HEM / tube carré (SHS) / tube rectangulaire (RHS) / ***</w:t>
      </w:r>
      <w:r>
        <w:t>.</w:t>
      </w:r>
    </w:p>
    <w:p w14:paraId="3D2442BC" w14:textId="77777777" w:rsidR="00522043" w:rsidRDefault="00000000">
      <w:pPr>
        <w:pStyle w:val="pheading"/>
      </w:pPr>
      <w:r>
        <w:t>EXÉCUTION / MISE EN ŒUVRE</w:t>
      </w:r>
    </w:p>
    <w:p w14:paraId="3320FE44" w14:textId="77777777" w:rsidR="00522043" w:rsidRDefault="00000000">
      <w:pPr>
        <w:pStyle w:val="pheading"/>
      </w:pPr>
      <w:r>
        <w:t>- Prescriptions générales</w:t>
      </w:r>
    </w:p>
    <w:p w14:paraId="13C7339F" w14:textId="77777777" w:rsidR="00522043" w:rsidRDefault="00000000">
      <w:r>
        <w:rPr>
          <w:b/>
          <w:u w:val="single"/>
        </w:rPr>
        <w:t>Pannes</w:t>
      </w:r>
    </w:p>
    <w:p w14:paraId="5C142816" w14:textId="77777777" w:rsidR="00522043" w:rsidRDefault="00000000">
      <w:r>
        <w:t xml:space="preserve">Position des pattes de fixation pour les pannes par rapport aux fermes : </w:t>
      </w:r>
      <w:r>
        <w:rPr>
          <w:rStyle w:val="optioncarChar"/>
        </w:rPr>
        <w:t xml:space="preserve">au-dessus des fermes </w:t>
      </w:r>
      <w:r>
        <w:t>(par défaut)</w:t>
      </w:r>
      <w:r>
        <w:rPr>
          <w:rStyle w:val="optioncarChar"/>
        </w:rPr>
        <w:t xml:space="preserve"> / entre les fermes / pas d’application.</w:t>
      </w:r>
    </w:p>
    <w:p w14:paraId="0C52BF38" w14:textId="77777777" w:rsidR="00522043" w:rsidRDefault="00000000">
      <w:pPr>
        <w:ind w:left="567"/>
      </w:pPr>
      <w:r>
        <w:rPr>
          <w:b/>
          <w:i/>
        </w:rPr>
        <w:t>(Soit par défaut)</w:t>
      </w:r>
      <w:r>
        <w:br/>
      </w:r>
      <w:r>
        <w:rPr>
          <w:rStyle w:val="soitChar"/>
          <w:u w:val="single"/>
        </w:rPr>
        <w:t>Au-dessus des fermes :</w:t>
      </w:r>
      <w:r>
        <w:br/>
      </w:r>
      <w:r>
        <w:rPr>
          <w:rStyle w:val="soitChar"/>
        </w:rPr>
        <w:t>Les pannes sont placées sur les arbalétriers des fermes. Elles sont fixées à l’aide de pattes, qui sont soudées sur la semelle extérieure des arbalétriers.</w:t>
      </w:r>
    </w:p>
    <w:p w14:paraId="5D7E780C" w14:textId="77777777" w:rsidR="00522043" w:rsidRDefault="00000000">
      <w:pPr>
        <w:ind w:left="567"/>
      </w:pPr>
      <w:r>
        <w:rPr>
          <w:b/>
          <w:i/>
        </w:rPr>
        <w:t>(Soit)</w:t>
      </w:r>
      <w:r>
        <w:br/>
      </w:r>
      <w:r>
        <w:rPr>
          <w:rStyle w:val="soitChar"/>
          <w:u w:val="single"/>
        </w:rPr>
        <w:t>Entre les fermes : </w:t>
      </w:r>
      <w:r>
        <w:br/>
      </w:r>
      <w:r>
        <w:rPr>
          <w:rStyle w:val="soitChar"/>
        </w:rPr>
        <w:t>Les pannes sont placées entre les arbalétriers des fermes, dans leur épaisseur. Elles sont fixées à l’aide de pattes qui sont soudées dans l’âme des arbalétriers.</w:t>
      </w:r>
    </w:p>
    <w:p w14:paraId="57D040BF" w14:textId="77777777" w:rsidR="00522043" w:rsidRDefault="00000000">
      <w:pPr>
        <w:ind w:left="567"/>
      </w:pPr>
      <w:r>
        <w:rPr>
          <w:b/>
          <w:i/>
        </w:rPr>
        <w:t>(Soit)</w:t>
      </w:r>
      <w:r>
        <w:br/>
      </w:r>
      <w:r>
        <w:rPr>
          <w:rStyle w:val="soitChar"/>
          <w:u w:val="single"/>
        </w:rPr>
        <w:t>Pas d’application : </w:t>
      </w:r>
      <w:r>
        <w:br/>
      </w:r>
      <w:r>
        <w:rPr>
          <w:rStyle w:val="soitChar"/>
        </w:rPr>
        <w:t>Les pattes de fixation des pannes sont boulonnées par la suite sur ou entre les arbalétriers, lors de la pose des pannes. Elles ne sont pas comprises dans ce poste. Néanmoins les trous sont compris dans ce poste.</w:t>
      </w:r>
    </w:p>
    <w:p w14:paraId="6B50B7CD" w14:textId="77777777" w:rsidR="00522043" w:rsidRDefault="00000000">
      <w:pPr>
        <w:pStyle w:val="pheading"/>
      </w:pPr>
      <w:r>
        <w:t>MESURAGE</w:t>
      </w:r>
    </w:p>
    <w:p w14:paraId="12A81A34" w14:textId="77777777" w:rsidR="00522043" w:rsidRDefault="00000000">
      <w:pPr>
        <w:pStyle w:val="pheading"/>
      </w:pPr>
      <w:r>
        <w:t>- unité de mesure:</w:t>
      </w:r>
    </w:p>
    <w:p w14:paraId="5601F190" w14:textId="77777777" w:rsidR="00522043" w:rsidRDefault="00000000">
      <w:r>
        <w:rPr>
          <w:b/>
        </w:rPr>
        <w:t>FERME</w:t>
      </w:r>
    </w:p>
    <w:p w14:paraId="239D15C1" w14:textId="77777777" w:rsidR="00522043" w:rsidRDefault="00000000">
      <w:r>
        <w:rPr>
          <w:rStyle w:val="optioncarChar"/>
        </w:rPr>
        <w:t xml:space="preserve">pc </w:t>
      </w:r>
      <w:r>
        <w:t>(par défaut)</w:t>
      </w:r>
      <w:r>
        <w:rPr>
          <w:rStyle w:val="optioncarChar"/>
        </w:rPr>
        <w:t xml:space="preserve"> / kg  ; m / kg  ; m.</w:t>
      </w:r>
    </w:p>
    <w:p w14:paraId="5C584AED" w14:textId="77777777" w:rsidR="00522043" w:rsidRDefault="00000000">
      <w:r>
        <w:rPr>
          <w:b/>
          <w:i/>
        </w:rPr>
        <w:t>(Soit par défaut)</w:t>
      </w:r>
    </w:p>
    <w:p w14:paraId="423F60AE" w14:textId="77777777" w:rsidR="00522043" w:rsidRDefault="00000000">
      <w:r>
        <w:rPr>
          <w:rStyle w:val="soitChar"/>
        </w:rPr>
        <w:t>  1. pc</w:t>
      </w:r>
    </w:p>
    <w:p w14:paraId="146CD359" w14:textId="77777777" w:rsidR="00522043" w:rsidRDefault="00000000">
      <w:r>
        <w:rPr>
          <w:b/>
          <w:i/>
        </w:rPr>
        <w:t>(Soit)</w:t>
      </w:r>
    </w:p>
    <w:p w14:paraId="2DF4B288" w14:textId="77777777" w:rsidR="00522043" w:rsidRDefault="00000000">
      <w:r>
        <w:rPr>
          <w:rStyle w:val="soitChar"/>
        </w:rPr>
        <w:t>  2. et 3. kg  ; m</w:t>
      </w:r>
    </w:p>
    <w:p w14:paraId="1F71E3E6" w14:textId="77777777" w:rsidR="00522043" w:rsidRDefault="00000000">
      <w:r>
        <w:t> </w:t>
      </w:r>
    </w:p>
    <w:p w14:paraId="6F40B5E2" w14:textId="77777777" w:rsidR="00522043" w:rsidRDefault="00000000">
      <w:r>
        <w:rPr>
          <w:b/>
        </w:rPr>
        <w:t>FLOCAGE</w:t>
      </w:r>
    </w:p>
    <w:p w14:paraId="208E9C4F" w14:textId="77777777" w:rsidR="00522043" w:rsidRDefault="00000000">
      <w:r>
        <w:rPr>
          <w:rStyle w:val="optioncarChar"/>
        </w:rPr>
        <w:t xml:space="preserve">m² </w:t>
      </w:r>
      <w:r>
        <w:t>(par défaut)</w:t>
      </w:r>
      <w:r>
        <w:rPr>
          <w:rStyle w:val="optioncarChar"/>
        </w:rPr>
        <w:t xml:space="preserve"> / m / pc.</w:t>
      </w:r>
    </w:p>
    <w:p w14:paraId="1A0F4A42" w14:textId="77777777" w:rsidR="00522043" w:rsidRDefault="00000000">
      <w:r>
        <w:rPr>
          <w:b/>
          <w:i/>
        </w:rPr>
        <w:t>(Soit par défaut)</w:t>
      </w:r>
    </w:p>
    <w:p w14:paraId="57A08B5C" w14:textId="77777777" w:rsidR="00522043" w:rsidRDefault="00000000">
      <w:r>
        <w:rPr>
          <w:rStyle w:val="soitChar"/>
        </w:rPr>
        <w:t> 1. m²</w:t>
      </w:r>
    </w:p>
    <w:p w14:paraId="450F29E7" w14:textId="77777777" w:rsidR="00522043" w:rsidRDefault="00000000">
      <w:r>
        <w:rPr>
          <w:b/>
          <w:i/>
        </w:rPr>
        <w:t>(Soit)</w:t>
      </w:r>
    </w:p>
    <w:p w14:paraId="71C768D1" w14:textId="77777777" w:rsidR="00522043" w:rsidRDefault="00000000">
      <w:r>
        <w:rPr>
          <w:rStyle w:val="soitChar"/>
        </w:rPr>
        <w:t> 2. m</w:t>
      </w:r>
    </w:p>
    <w:p w14:paraId="0A0D1B55" w14:textId="77777777" w:rsidR="00522043" w:rsidRDefault="00000000">
      <w:r>
        <w:rPr>
          <w:b/>
          <w:i/>
        </w:rPr>
        <w:t>(Soit)</w:t>
      </w:r>
    </w:p>
    <w:p w14:paraId="33DE33AB" w14:textId="77777777" w:rsidR="00522043" w:rsidRDefault="00000000">
      <w:r>
        <w:rPr>
          <w:rStyle w:val="soitChar"/>
        </w:rPr>
        <w:t> 3. pc</w:t>
      </w:r>
    </w:p>
    <w:p w14:paraId="6E70EBE7" w14:textId="77777777" w:rsidR="00522043" w:rsidRDefault="00000000">
      <w:pPr>
        <w:pStyle w:val="pheading"/>
      </w:pPr>
      <w:r>
        <w:t>- code de mesurage:</w:t>
      </w:r>
    </w:p>
    <w:p w14:paraId="7D16F360" w14:textId="77777777" w:rsidR="00522043" w:rsidRDefault="00000000">
      <w:r>
        <w:rPr>
          <w:b/>
        </w:rPr>
        <w:t>FERME</w:t>
      </w:r>
    </w:p>
    <w:p w14:paraId="7483B0D1" w14:textId="77777777" w:rsidR="00522043" w:rsidRDefault="00000000">
      <w:r>
        <w:rPr>
          <w:rStyle w:val="optioncarChar"/>
        </w:rPr>
        <w:t>Quantité nette</w:t>
      </w:r>
      <w:r>
        <w:t xml:space="preserve"> (par défaut)</w:t>
      </w:r>
      <w:r>
        <w:rPr>
          <w:rStyle w:val="optioncarChar"/>
        </w:rPr>
        <w:t xml:space="preserve"> / masse conventionnelle et longueur / masse simplifiée et longueur</w:t>
      </w:r>
      <w:r>
        <w:t>.</w:t>
      </w:r>
    </w:p>
    <w:p w14:paraId="7B23475F" w14:textId="77777777" w:rsidR="00522043" w:rsidRDefault="00000000">
      <w:pPr>
        <w:ind w:left="567"/>
      </w:pPr>
      <w:r>
        <w:rPr>
          <w:b/>
          <w:i/>
        </w:rPr>
        <w:t>(Soit par défaut)</w:t>
      </w:r>
      <w:r>
        <w:br/>
      </w:r>
      <w:r>
        <w:rPr>
          <w:rStyle w:val="soitChar"/>
          <w:u w:val="single"/>
        </w:rPr>
        <w:t>1.     Quantité nette</w:t>
      </w:r>
      <w:r>
        <w:rPr>
          <w:color w:val="33CCCC"/>
        </w:rPr>
        <w:t xml:space="preserve"> à mettre en œuvre, par type de ferme.</w:t>
      </w:r>
    </w:p>
    <w:p w14:paraId="1375F4AF" w14:textId="77777777" w:rsidR="00522043" w:rsidRDefault="00000000">
      <w:pPr>
        <w:ind w:left="567"/>
        <w:jc w:val="both"/>
      </w:pPr>
      <w:r>
        <w:rPr>
          <w:b/>
          <w:i/>
        </w:rPr>
        <w:t>(Soit)</w:t>
      </w:r>
    </w:p>
    <w:p w14:paraId="2F38AA14" w14:textId="77777777" w:rsidR="00522043" w:rsidRDefault="00000000">
      <w:pPr>
        <w:ind w:left="567"/>
        <w:jc w:val="both"/>
      </w:pPr>
      <w:r>
        <w:rPr>
          <w:rStyle w:val="soitChar"/>
          <w:u w:val="single"/>
        </w:rPr>
        <w:t>2.     Masse conventionnelle et longueur</w:t>
      </w:r>
      <w:r>
        <w:rPr>
          <w:rStyle w:val="soitChar"/>
        </w:rPr>
        <w:t> : masse d’acier théorique à mettre en œuvre pour toutes dimensions et types de profilés, distinction faite suivant les nuances et qualités d’acier.</w:t>
      </w:r>
    </w:p>
    <w:p w14:paraId="2BE18634" w14:textId="77777777" w:rsidR="00522043" w:rsidRDefault="00000000">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14:paraId="05E63091" w14:textId="77777777" w:rsidR="00522043" w:rsidRDefault="00000000">
      <w:pPr>
        <w:ind w:left="567"/>
        <w:jc w:val="both"/>
      </w:pPr>
      <w:r>
        <w:rPr>
          <w:rStyle w:val="soitChar"/>
        </w:rPr>
        <w:t>Cette masse théorique est arrondie à l’unité.</w:t>
      </w:r>
    </w:p>
    <w:p w14:paraId="6AE1DC93" w14:textId="77777777" w:rsidR="00522043" w:rsidRDefault="00000000">
      <w:pPr>
        <w:ind w:left="567"/>
        <w:jc w:val="both"/>
      </w:pPr>
      <w:r>
        <w:rPr>
          <w:rStyle w:val="soitChar"/>
        </w:rPr>
        <w:t>La majoration de 3% couvre notamment, forfaitairement, les soudures, les rivets, les boulons, les goujons, la protection anticorrosion et les tolérances de laminage.</w:t>
      </w:r>
    </w:p>
    <w:p w14:paraId="75D7F28D" w14:textId="77777777" w:rsidR="00522043" w:rsidRDefault="00000000">
      <w:pPr>
        <w:ind w:left="567"/>
        <w:jc w:val="both"/>
      </w:pPr>
      <w:r>
        <w:rPr>
          <w:rStyle w:val="soitChar"/>
        </w:rPr>
        <w:t>Le calcul se base sur la géométrie des pièces prévues sur les plans d’exécution du bureau d’études, arrondie au mm.</w:t>
      </w:r>
    </w:p>
    <w:p w14:paraId="788114DD" w14:textId="77777777" w:rsidR="00522043"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0B0A560E" w14:textId="77777777" w:rsidR="00522043"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14:paraId="2693FCA0" w14:textId="77777777" w:rsidR="00522043" w:rsidRDefault="00000000">
      <w:pPr>
        <w:ind w:left="567"/>
        <w:jc w:val="both"/>
      </w:pPr>
      <w:r>
        <w:rPr>
          <w:b/>
          <w:i/>
        </w:rPr>
        <w:t>(Soit)</w:t>
      </w:r>
    </w:p>
    <w:p w14:paraId="164F600B" w14:textId="77777777" w:rsidR="00522043" w:rsidRDefault="00000000">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14:paraId="7E243845" w14:textId="77777777" w:rsidR="00522043" w:rsidRDefault="00000000">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14:paraId="4E8FAAB3" w14:textId="77777777" w:rsidR="00522043" w:rsidRDefault="00000000">
      <w:pPr>
        <w:ind w:left="567"/>
        <w:jc w:val="both"/>
      </w:pPr>
      <w:r>
        <w:rPr>
          <w:rStyle w:val="soitChar"/>
        </w:rPr>
        <w:t>Cette masse théorique est arrondie à l’unité.</w:t>
      </w:r>
    </w:p>
    <w:p w14:paraId="789463C6" w14:textId="77777777" w:rsidR="00522043" w:rsidRDefault="00000000">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14:paraId="6FC49F75" w14:textId="77777777" w:rsidR="00522043" w:rsidRDefault="00000000">
      <w:pPr>
        <w:ind w:left="567"/>
        <w:jc w:val="both"/>
      </w:pPr>
      <w:r>
        <w:rPr>
          <w:rStyle w:val="soitChar"/>
        </w:rPr>
        <w:t>Le calcul se base sur la géométrie des pièces prévues sur les plans d’exécution du bureau d’études, arrondie au mm.</w:t>
      </w:r>
    </w:p>
    <w:p w14:paraId="65264782" w14:textId="77777777" w:rsidR="00522043"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089237BF" w14:textId="77777777" w:rsidR="00522043"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r>
        <w:t> </w:t>
      </w:r>
    </w:p>
    <w:p w14:paraId="6C7154FA" w14:textId="77777777" w:rsidR="00522043" w:rsidRDefault="00000000">
      <w:pPr>
        <w:jc w:val="both"/>
      </w:pPr>
      <w:r>
        <w:rPr>
          <w:b/>
        </w:rPr>
        <w:t>FLOCAGE</w:t>
      </w:r>
    </w:p>
    <w:p w14:paraId="52D5FCAC" w14:textId="77777777" w:rsidR="00522043" w:rsidRDefault="00000000">
      <w:pPr>
        <w:jc w:val="both"/>
      </w:pPr>
      <w:r>
        <w:t>Le traitement au feu par flocage est compté séparément et fait l’objet d’un (de) poste(s) supplémentaire(s) dans le présent article :</w:t>
      </w:r>
    </w:p>
    <w:p w14:paraId="764B2414" w14:textId="77777777" w:rsidR="00522043" w:rsidRDefault="00000000">
      <w:pPr>
        <w:jc w:val="both"/>
      </w:pPr>
      <w:r>
        <w:rPr>
          <w:rStyle w:val="optioncarChar"/>
        </w:rPr>
        <w:t>Surface nette</w:t>
      </w:r>
      <w:r>
        <w:t xml:space="preserve"> (par défaut)</w:t>
      </w:r>
      <w:r>
        <w:rPr>
          <w:rStyle w:val="optioncarChar"/>
        </w:rPr>
        <w:t xml:space="preserve"> / longueur nette / quantité nette.</w:t>
      </w:r>
    </w:p>
    <w:p w14:paraId="3BB40C0D" w14:textId="77777777" w:rsidR="00522043" w:rsidRDefault="00000000">
      <w:pPr>
        <w:ind w:left="567"/>
        <w:jc w:val="both"/>
      </w:pPr>
      <w:r>
        <w:rPr>
          <w:b/>
          <w:i/>
        </w:rPr>
        <w:t>(Soit par défaut)</w:t>
      </w:r>
    </w:p>
    <w:p w14:paraId="053F2113" w14:textId="77777777" w:rsidR="00522043" w:rsidRDefault="00000000">
      <w:pPr>
        <w:ind w:left="567"/>
        <w:jc w:val="both"/>
      </w:pPr>
      <w:r>
        <w:rPr>
          <w:rStyle w:val="soitChar"/>
          <w:u w:val="single"/>
        </w:rPr>
        <w:t>1.     Surface nette</w:t>
      </w:r>
      <w:r>
        <w:rPr>
          <w:color w:val="33CCCC"/>
        </w:rPr>
        <w:t xml:space="preserve"> à traiter.</w:t>
      </w:r>
    </w:p>
    <w:p w14:paraId="61E47AEA" w14:textId="77777777" w:rsidR="00522043" w:rsidRDefault="00000000">
      <w:pPr>
        <w:ind w:left="567"/>
        <w:jc w:val="both"/>
      </w:pPr>
      <w:r>
        <w:rPr>
          <w:b/>
          <w:i/>
        </w:rPr>
        <w:t>(Soit)</w:t>
      </w:r>
    </w:p>
    <w:p w14:paraId="154C58DF" w14:textId="77777777" w:rsidR="00522043" w:rsidRDefault="00000000">
      <w:pPr>
        <w:ind w:left="567"/>
        <w:jc w:val="both"/>
      </w:pPr>
      <w:r>
        <w:rPr>
          <w:rStyle w:val="soitChar"/>
          <w:u w:val="single"/>
        </w:rPr>
        <w:t xml:space="preserve">2.     Longueur nette </w:t>
      </w:r>
      <w:r>
        <w:rPr>
          <w:color w:val="33CCCC"/>
        </w:rPr>
        <w:t xml:space="preserve"> à traiter, distinction faite suivant la section des profilés.</w:t>
      </w:r>
    </w:p>
    <w:p w14:paraId="2CFA3223" w14:textId="77777777" w:rsidR="00522043" w:rsidRDefault="00000000">
      <w:pPr>
        <w:ind w:left="567"/>
        <w:jc w:val="both"/>
      </w:pPr>
      <w:r>
        <w:rPr>
          <w:b/>
          <w:i/>
        </w:rPr>
        <w:t>(Soit)</w:t>
      </w:r>
    </w:p>
    <w:p w14:paraId="15623B5D" w14:textId="77777777" w:rsidR="00522043" w:rsidRDefault="00000000">
      <w:pPr>
        <w:ind w:left="567"/>
        <w:jc w:val="both"/>
      </w:pPr>
      <w:r>
        <w:rPr>
          <w:rStyle w:val="soitChar"/>
          <w:u w:val="single"/>
        </w:rPr>
        <w:t xml:space="preserve">3.     Quantité nette </w:t>
      </w:r>
      <w:r>
        <w:rPr>
          <w:rStyle w:val="soitChar"/>
        </w:rPr>
        <w:t>,</w:t>
      </w:r>
      <w:r>
        <w:rPr>
          <w:color w:val="33CCCC"/>
        </w:rPr>
        <w:t xml:space="preserve"> distinction faite suivant les dimensions et les sections des profilés.</w:t>
      </w:r>
    </w:p>
    <w:p w14:paraId="748C1FAC" w14:textId="77777777" w:rsidR="00522043" w:rsidRDefault="00000000">
      <w:pPr>
        <w:pStyle w:val="pheading"/>
      </w:pPr>
      <w:r>
        <w:t>- nature du marché:</w:t>
      </w:r>
    </w:p>
    <w:p w14:paraId="3EA7EEDD" w14:textId="77777777" w:rsidR="00522043" w:rsidRDefault="00000000">
      <w:r>
        <w:rPr>
          <w:b/>
        </w:rPr>
        <w:t>FERME</w:t>
      </w:r>
    </w:p>
    <w:p w14:paraId="4B8364FC" w14:textId="77777777" w:rsidR="00522043" w:rsidRDefault="00000000">
      <w:r>
        <w:t>QF</w:t>
      </w:r>
    </w:p>
    <w:p w14:paraId="0AC5E314" w14:textId="77777777" w:rsidR="00522043" w:rsidRDefault="00000000">
      <w:r>
        <w:t> </w:t>
      </w:r>
    </w:p>
    <w:p w14:paraId="64A52D56" w14:textId="77777777" w:rsidR="00522043" w:rsidRDefault="00000000">
      <w:r>
        <w:rPr>
          <w:b/>
        </w:rPr>
        <w:t>FLOCAGE</w:t>
      </w:r>
    </w:p>
    <w:p w14:paraId="2FC9297D" w14:textId="77777777" w:rsidR="00522043" w:rsidRDefault="00000000">
      <w:r>
        <w:t>QF</w:t>
      </w:r>
    </w:p>
    <w:p w14:paraId="534973CE" w14:textId="77777777" w:rsidR="00522043" w:rsidRDefault="00000000">
      <w:pPr>
        <w:pStyle w:val="Author-eSectionHeading6"/>
      </w:pPr>
      <w:bookmarkStart w:id="1323" w:name="_Toc112759867"/>
      <w:r>
        <w:t>23.23.1b Charpentes de toiture en acier laminé à chaud CCTB 01.10</w:t>
      </w:r>
      <w:bookmarkEnd w:id="1323"/>
    </w:p>
    <w:p w14:paraId="43EC860B" w14:textId="77777777" w:rsidR="00522043" w:rsidRDefault="00000000">
      <w:pPr>
        <w:pStyle w:val="pheading"/>
      </w:pPr>
      <w:r>
        <w:t>DESCRIPTION</w:t>
      </w:r>
    </w:p>
    <w:p w14:paraId="63DF3686" w14:textId="77777777" w:rsidR="00522043" w:rsidRDefault="00000000">
      <w:pPr>
        <w:pStyle w:val="pheading"/>
      </w:pPr>
      <w:r>
        <w:t>- Définition / Comprend</w:t>
      </w:r>
    </w:p>
    <w:p w14:paraId="053BAD6B" w14:textId="77777777" w:rsidR="00522043" w:rsidRDefault="00000000">
      <w:pPr>
        <w:jc w:val="both"/>
      </w:pPr>
      <w:r>
        <w:t>Il s'agit de charpentes de toiture constituées de fermes réalisées en éléments linéaires en acier laminées à chaud, composant la structure portante de la toiture. Les fermes sont préfabriquées à l'atelier, montées et assemblées sur chantier aux ouvrages de construction déjà exécutés. Elles sont placées à distance régulière.</w:t>
      </w:r>
    </w:p>
    <w:p w14:paraId="5D788336" w14:textId="77777777" w:rsidR="00522043" w:rsidRDefault="00000000">
      <w:pPr>
        <w:jc w:val="both"/>
      </w:pPr>
      <w:r>
        <w:t xml:space="preserve">La portée des travaux est décrite au chapitre </w:t>
      </w:r>
      <w:hyperlink w:anchor="436" w:history="1">
        <w:r>
          <w:t>23.23.1 Charpentes de toiture en acier laminé à chaud</w:t>
        </w:r>
      </w:hyperlink>
      <w:r>
        <w:t>.</w:t>
      </w:r>
    </w:p>
    <w:p w14:paraId="734EA84C" w14:textId="77777777" w:rsidR="00522043" w:rsidRDefault="00000000">
      <w:pPr>
        <w:jc w:val="both"/>
      </w:pPr>
      <w:r>
        <w:t xml:space="preserve">Fermes : renvoi à l’article </w:t>
      </w:r>
      <w:hyperlink w:anchor="437" w:history="1">
        <w:r>
          <w:t>23.23.1a Fermes de toiture en acier laminé à chaud</w:t>
        </w:r>
      </w:hyperlink>
      <w:r>
        <w:t>.</w:t>
      </w:r>
    </w:p>
    <w:p w14:paraId="2B9B6B37" w14:textId="77777777" w:rsidR="00522043" w:rsidRDefault="00000000">
      <w:pPr>
        <w:pStyle w:val="pheading"/>
      </w:pPr>
      <w:r>
        <w:t>- Localisation</w:t>
      </w:r>
    </w:p>
    <w:p w14:paraId="046CDD59" w14:textId="77777777" w:rsidR="00522043" w:rsidRDefault="00000000">
      <w:r>
        <w:t xml:space="preserve">Les travaux sont localisés : </w:t>
      </w:r>
      <w:r>
        <w:rPr>
          <w:rStyle w:val="optioncarChar"/>
        </w:rPr>
        <w:t>***</w:t>
      </w:r>
      <w:r>
        <w:t>.</w:t>
      </w:r>
    </w:p>
    <w:p w14:paraId="5F7453EE" w14:textId="77777777" w:rsidR="00522043" w:rsidRDefault="00000000">
      <w:r>
        <w:t>Voir plans et métrés détaillés.</w:t>
      </w:r>
    </w:p>
    <w:p w14:paraId="0CC4BEEF" w14:textId="77777777" w:rsidR="00522043" w:rsidRDefault="00000000">
      <w:pPr>
        <w:pStyle w:val="pheading"/>
      </w:pPr>
      <w:r>
        <w:t>MATÉRIAUX</w:t>
      </w:r>
    </w:p>
    <w:p w14:paraId="72DD98C2" w14:textId="77777777" w:rsidR="00522043" w:rsidRDefault="00000000">
      <w:pPr>
        <w:pStyle w:val="pheading"/>
      </w:pPr>
      <w:r>
        <w:t>- Caractéristiques générales</w:t>
      </w:r>
    </w:p>
    <w:p w14:paraId="3A3A44AF" w14:textId="77777777" w:rsidR="00522043" w:rsidRDefault="00000000">
      <w:r>
        <w:rPr>
          <w:b/>
        </w:rPr>
        <w:t>FERMES</w:t>
      </w:r>
    </w:p>
    <w:p w14:paraId="6869D14D" w14:textId="77777777" w:rsidR="00522043" w:rsidRDefault="00000000">
      <w:r>
        <w:t xml:space="preserve">Renvoi à l’article </w:t>
      </w:r>
      <w:hyperlink w:anchor="437" w:history="1">
        <w:r>
          <w:t>23.23.1a Fermes de toiture en acier laminé à chaud</w:t>
        </w:r>
      </w:hyperlink>
      <w:r>
        <w:t>.</w:t>
      </w:r>
    </w:p>
    <w:p w14:paraId="3E8F6E1C" w14:textId="77777777" w:rsidR="00522043" w:rsidRDefault="00000000">
      <w:r>
        <w:rPr>
          <w:b/>
        </w:rPr>
        <w:t>CONTREVENTEMENT</w:t>
      </w:r>
    </w:p>
    <w:p w14:paraId="1F7FFAAC" w14:textId="77777777" w:rsidR="00522043" w:rsidRDefault="00000000">
      <w:r>
        <w:t xml:space="preserve">Types de profilés : </w:t>
      </w:r>
      <w:r>
        <w:rPr>
          <w:rStyle w:val="optioncarChar"/>
        </w:rPr>
        <w:t xml:space="preserve">voir données mentionnées sur les plans </w:t>
      </w:r>
      <w:r>
        <w:t>(par défaut)</w:t>
      </w:r>
      <w:r>
        <w:rPr>
          <w:rStyle w:val="optioncarChar"/>
        </w:rPr>
        <w:t xml:space="preserve"> / cornières à ailes égales / tiges rondes / câbles / ***</w:t>
      </w:r>
      <w:r>
        <w:t>.</w:t>
      </w:r>
    </w:p>
    <w:p w14:paraId="0BC04B70" w14:textId="77777777" w:rsidR="00522043" w:rsidRDefault="00000000">
      <w:pPr>
        <w:pStyle w:val="pheading"/>
      </w:pPr>
      <w:r>
        <w:t>- Prescriptions complémentaires</w:t>
      </w:r>
    </w:p>
    <w:p w14:paraId="6B1ACEF1" w14:textId="77777777" w:rsidR="00522043" w:rsidRDefault="00000000">
      <w:r>
        <w:rPr>
          <w:rStyle w:val="facultChar"/>
        </w:rPr>
        <w:t xml:space="preserve">Le présent article comprend également les poutres au vent :  Types de profilés des montants </w:t>
      </w:r>
      <w:r>
        <w:rPr>
          <w:rStyle w:val="optioncarChar"/>
        </w:rPr>
        <w:t>: voir données mentionnées sur les plans</w:t>
      </w:r>
      <w:r>
        <w:t xml:space="preserve"> (par défaut) </w:t>
      </w:r>
      <w:r>
        <w:rPr>
          <w:rStyle w:val="optioncarChar"/>
        </w:rPr>
        <w:t>/ tube circulaire (CHS) / tube carré (SHS) / tube rectangulaire (RHS) / H / I / ***.</w:t>
      </w:r>
    </w:p>
    <w:p w14:paraId="7E81E9C9" w14:textId="77777777" w:rsidR="00522043" w:rsidRDefault="00000000">
      <w:pPr>
        <w:pStyle w:val="pheading"/>
      </w:pPr>
      <w:r>
        <w:t>EXÉCUTION / MISE EN ŒUVRE</w:t>
      </w:r>
    </w:p>
    <w:p w14:paraId="58F2B622" w14:textId="77777777" w:rsidR="00522043" w:rsidRDefault="00000000">
      <w:pPr>
        <w:pStyle w:val="pheading"/>
      </w:pPr>
      <w:r>
        <w:t>- Prescriptions générales</w:t>
      </w:r>
    </w:p>
    <w:p w14:paraId="724228C4" w14:textId="77777777" w:rsidR="00522043" w:rsidRDefault="00000000">
      <w:pPr>
        <w:jc w:val="both"/>
      </w:pPr>
      <w:r>
        <w:rPr>
          <w:b/>
        </w:rPr>
        <w:t>FERMES</w:t>
      </w:r>
    </w:p>
    <w:p w14:paraId="6F22CF0D" w14:textId="77777777" w:rsidR="00522043" w:rsidRDefault="00000000">
      <w:pPr>
        <w:jc w:val="both"/>
      </w:pPr>
      <w:r>
        <w:t xml:space="preserve">Renvoi à l’article </w:t>
      </w:r>
      <w:hyperlink w:anchor="437" w:history="1">
        <w:r>
          <w:t>23.23.1a Fermes de toiture en acier laminé à chaud</w:t>
        </w:r>
      </w:hyperlink>
      <w:r>
        <w:t>.</w:t>
      </w:r>
    </w:p>
    <w:p w14:paraId="256E1CA3" w14:textId="77777777" w:rsidR="00522043" w:rsidRDefault="00000000">
      <w:pPr>
        <w:jc w:val="both"/>
      </w:pPr>
      <w:r>
        <w:rPr>
          <w:b/>
        </w:rPr>
        <w:t>CONTREVENTEMENT</w:t>
      </w:r>
    </w:p>
    <w:p w14:paraId="0C4D56E2" w14:textId="77777777" w:rsidR="00522043" w:rsidRDefault="00000000">
      <w:pPr>
        <w:jc w:val="both"/>
      </w:pPr>
      <w:r>
        <w:t>Les contreventements sont situés dans l’épaisseur des arbalétriers.</w:t>
      </w:r>
    </w:p>
    <w:p w14:paraId="0E0AE263" w14:textId="77777777" w:rsidR="00522043" w:rsidRDefault="00000000">
      <w:pPr>
        <w:jc w:val="both"/>
      </w:pPr>
      <w:r>
        <w:t xml:space="preserve">Ils sont boulonnés sur des goussets </w:t>
      </w:r>
      <w:r>
        <w:rPr>
          <w:rStyle w:val="optioncarChar"/>
        </w:rPr>
        <w:t>soudés / boulonnés</w:t>
      </w:r>
      <w:r>
        <w:t xml:space="preserve"> (par défaut) aux fermes, compris dans le prix de ce poste.</w:t>
      </w:r>
    </w:p>
    <w:p w14:paraId="529BB1FA" w14:textId="77777777" w:rsidR="00522043" w:rsidRDefault="00000000">
      <w:pPr>
        <w:jc w:val="both"/>
      </w:pPr>
      <w:r>
        <w:rPr>
          <w:b/>
        </w:rPr>
        <w:t>PANNES</w:t>
      </w:r>
    </w:p>
    <w:p w14:paraId="3A079EA2" w14:textId="77777777" w:rsidR="00522043" w:rsidRDefault="00000000">
      <w:pPr>
        <w:jc w:val="both"/>
      </w:pPr>
      <w:r>
        <w:t xml:space="preserve">Position des pannes par rapport aux arbalétriers : </w:t>
      </w:r>
      <w:r>
        <w:rPr>
          <w:rStyle w:val="optioncarChar"/>
        </w:rPr>
        <w:t xml:space="preserve">au-dessus des arbalétriers </w:t>
      </w:r>
      <w:r>
        <w:t>(par défaut)</w:t>
      </w:r>
      <w:r>
        <w:rPr>
          <w:rStyle w:val="optioncarChar"/>
        </w:rPr>
        <w:t xml:space="preserve"> / entre les arbalétriers.</w:t>
      </w:r>
    </w:p>
    <w:p w14:paraId="515D8C62" w14:textId="77777777" w:rsidR="00522043" w:rsidRDefault="00000000">
      <w:pPr>
        <w:ind w:left="567"/>
        <w:jc w:val="both"/>
      </w:pPr>
      <w:r>
        <w:rPr>
          <w:b/>
          <w:i/>
        </w:rPr>
        <w:t>(Soit par défaut)</w:t>
      </w:r>
    </w:p>
    <w:p w14:paraId="0CDF7C26" w14:textId="77777777" w:rsidR="00522043" w:rsidRDefault="00000000">
      <w:pPr>
        <w:ind w:left="567"/>
        <w:jc w:val="both"/>
      </w:pPr>
      <w:r>
        <w:rPr>
          <w:rStyle w:val="soitChar"/>
          <w:u w:val="single"/>
        </w:rPr>
        <w:t>Au-dessus des arbalétriers :</w:t>
      </w:r>
    </w:p>
    <w:p w14:paraId="74AA6A89" w14:textId="77777777" w:rsidR="00522043" w:rsidRDefault="00000000">
      <w:pPr>
        <w:ind w:left="567"/>
        <w:jc w:val="both"/>
      </w:pPr>
      <w:r>
        <w:rPr>
          <w:rStyle w:val="soitChar"/>
        </w:rPr>
        <w:t>Les pannes sont placées sur les arbalétriers. Elles sont assemblées entre elles avec des éclisses métalliques boulonnées pour réaliser un système de pannes continues. Elles sont boulonnées aux arbalétriers à l’aide d’échantignoles en acier galvanisé.</w:t>
      </w:r>
    </w:p>
    <w:p w14:paraId="48C5F478" w14:textId="77777777" w:rsidR="00522043" w:rsidRDefault="00000000">
      <w:pPr>
        <w:ind w:left="567"/>
        <w:jc w:val="both"/>
      </w:pPr>
      <w:r>
        <w:rPr>
          <w:b/>
          <w:i/>
        </w:rPr>
        <w:t>(Soit)</w:t>
      </w:r>
    </w:p>
    <w:p w14:paraId="6D406C3E" w14:textId="77777777" w:rsidR="00522043" w:rsidRDefault="00000000">
      <w:pPr>
        <w:ind w:left="567"/>
        <w:jc w:val="both"/>
      </w:pPr>
      <w:r>
        <w:rPr>
          <w:rStyle w:val="soitChar"/>
          <w:u w:val="single"/>
        </w:rPr>
        <w:t>Entre les arbalétriers : </w:t>
      </w:r>
    </w:p>
    <w:p w14:paraId="5B857FC2" w14:textId="77777777" w:rsidR="00522043" w:rsidRDefault="00000000">
      <w:pPr>
        <w:ind w:left="567"/>
        <w:jc w:val="both"/>
      </w:pPr>
      <w:r>
        <w:rPr>
          <w:rStyle w:val="soitChar"/>
        </w:rPr>
        <w:t>Les pannes sont placées entre les arbalétriers, dans leur épaisseur. Elles sont grugées ou découpées de façon à avoir leurs faces supérieures alignées avec celles des arbalétriers. Elles sont fixées à l’aide de pattes, dans l’âme des arbalétriers.</w:t>
      </w:r>
    </w:p>
    <w:p w14:paraId="2B830B6C" w14:textId="77777777" w:rsidR="00522043" w:rsidRDefault="00000000">
      <w:pPr>
        <w:ind w:left="567"/>
        <w:jc w:val="both"/>
      </w:pPr>
      <w:r>
        <w:rPr>
          <w:rStyle w:val="soitChar"/>
        </w:rPr>
        <w:t>Ces pattes sont</w:t>
      </w:r>
      <w:r>
        <w:rPr>
          <w:rStyle w:val="optioncarChar"/>
        </w:rPr>
        <w:t xml:space="preserve"> soudées </w:t>
      </w:r>
      <w:r>
        <w:t xml:space="preserve">(par défaut) </w:t>
      </w:r>
      <w:r>
        <w:rPr>
          <w:rStyle w:val="optioncarChar"/>
        </w:rPr>
        <w:t>/ boulonnées.</w:t>
      </w:r>
    </w:p>
    <w:p w14:paraId="5D59EED2" w14:textId="77777777" w:rsidR="00522043" w:rsidRDefault="00000000">
      <w:pPr>
        <w:pStyle w:val="pheading"/>
      </w:pPr>
      <w:r>
        <w:t>- Notes d’exécution complémentaires</w:t>
      </w:r>
    </w:p>
    <w:p w14:paraId="5E2BDE28" w14:textId="77777777" w:rsidR="00522043" w:rsidRDefault="00000000">
      <w:pPr>
        <w:jc w:val="both"/>
      </w:pPr>
      <w:r>
        <w:rPr>
          <w:rStyle w:val="facultChar"/>
        </w:rPr>
        <w:t>Le présent article comprend également :  les poutres au vent.</w:t>
      </w:r>
    </w:p>
    <w:p w14:paraId="53F685A3" w14:textId="77777777" w:rsidR="00522043" w:rsidRDefault="00522043">
      <w:pPr>
        <w:jc w:val="both"/>
      </w:pPr>
    </w:p>
    <w:p w14:paraId="3371A7A4" w14:textId="77777777" w:rsidR="00522043" w:rsidRDefault="00000000">
      <w:pPr>
        <w:pStyle w:val="Author-eListParagraph"/>
        <w:numPr>
          <w:ilvl w:val="0"/>
          <w:numId w:val="664"/>
        </w:numPr>
      </w:pPr>
      <w:r>
        <w:rPr>
          <w:rStyle w:val="facultChar"/>
          <w:u w:val="single"/>
        </w:rPr>
        <w:t>Poutres au vent</w:t>
      </w:r>
    </w:p>
    <w:p w14:paraId="2A3907DC" w14:textId="77777777" w:rsidR="00522043" w:rsidRDefault="00000000">
      <w:pPr>
        <w:ind w:left="567"/>
        <w:jc w:val="both"/>
      </w:pPr>
      <w:r>
        <w:rPr>
          <w:rStyle w:val="facultChar"/>
        </w:rPr>
        <w:t>Les montants pour réaliser une poutre au vent sont situés dans l’épaisseur des arbalétriers. Ils se terminent à leurs extrémités par des plats métalliques soudés qui sont boulonnés aux fermes.</w:t>
      </w:r>
    </w:p>
    <w:p w14:paraId="68EF4F1F" w14:textId="77777777" w:rsidR="00522043" w:rsidRDefault="00000000">
      <w:pPr>
        <w:ind w:left="567"/>
        <w:jc w:val="both"/>
      </w:pPr>
      <w:r>
        <w:rPr>
          <w:rStyle w:val="facultChar"/>
        </w:rPr>
        <w:t>Un contreventement est ensuite réalisé conformément au point précédent « contreventement ».</w:t>
      </w:r>
    </w:p>
    <w:p w14:paraId="3FBB4E0D" w14:textId="77777777" w:rsidR="00522043" w:rsidRDefault="00000000">
      <w:pPr>
        <w:ind w:left="567"/>
        <w:jc w:val="both"/>
      </w:pPr>
      <w:r>
        <w:rPr>
          <w:rStyle w:val="facultChar"/>
        </w:rPr>
        <w:t>Les poutres au vent sont comprises dans ce poste.</w:t>
      </w:r>
    </w:p>
    <w:p w14:paraId="0FAE10E2" w14:textId="77777777" w:rsidR="00522043" w:rsidRDefault="00000000">
      <w:pPr>
        <w:pStyle w:val="pheading"/>
      </w:pPr>
      <w:r>
        <w:t>MESURAGE</w:t>
      </w:r>
    </w:p>
    <w:p w14:paraId="23CA5E82" w14:textId="77777777" w:rsidR="00522043" w:rsidRDefault="00000000">
      <w:pPr>
        <w:pStyle w:val="pheading"/>
      </w:pPr>
      <w:r>
        <w:t>- unité de mesure:</w:t>
      </w:r>
    </w:p>
    <w:p w14:paraId="259861BE" w14:textId="77777777" w:rsidR="00522043" w:rsidRDefault="00000000">
      <w:r>
        <w:rPr>
          <w:b/>
        </w:rPr>
        <w:t>CHARPENTE</w:t>
      </w:r>
    </w:p>
    <w:p w14:paraId="61EA788F" w14:textId="77777777" w:rsidR="00522043" w:rsidRDefault="00000000">
      <w:r>
        <w:rPr>
          <w:rStyle w:val="optioncarChar"/>
        </w:rPr>
        <w:t>FFT </w:t>
      </w:r>
      <w:r>
        <w:t xml:space="preserve">(par défaut) </w:t>
      </w:r>
      <w:r>
        <w:rPr>
          <w:rStyle w:val="optioncarChar"/>
        </w:rPr>
        <w:t>/ kg  ; m / kg  ; m.</w:t>
      </w:r>
    </w:p>
    <w:p w14:paraId="7B1FEB2D" w14:textId="77777777" w:rsidR="00522043" w:rsidRDefault="00000000">
      <w:r>
        <w:rPr>
          <w:b/>
          <w:i/>
        </w:rPr>
        <w:t>(Soit par défaut)</w:t>
      </w:r>
    </w:p>
    <w:p w14:paraId="128E0666" w14:textId="77777777" w:rsidR="00522043" w:rsidRDefault="00000000">
      <w:r>
        <w:rPr>
          <w:rStyle w:val="soitChar"/>
        </w:rPr>
        <w:t>  1. FFT</w:t>
      </w:r>
    </w:p>
    <w:p w14:paraId="6D984401" w14:textId="77777777" w:rsidR="00522043" w:rsidRDefault="00000000">
      <w:r>
        <w:rPr>
          <w:b/>
          <w:i/>
        </w:rPr>
        <w:t>(Soit)</w:t>
      </w:r>
    </w:p>
    <w:p w14:paraId="0575C91C" w14:textId="77777777" w:rsidR="00522043" w:rsidRDefault="00000000">
      <w:r>
        <w:rPr>
          <w:rStyle w:val="soitChar"/>
        </w:rPr>
        <w:t>  2. et 3. kg ; m</w:t>
      </w:r>
    </w:p>
    <w:p w14:paraId="12B0FCA2" w14:textId="77777777" w:rsidR="00522043" w:rsidRDefault="00000000">
      <w:r>
        <w:t> </w:t>
      </w:r>
    </w:p>
    <w:p w14:paraId="2AD894F1" w14:textId="77777777" w:rsidR="00522043" w:rsidRDefault="00000000">
      <w:r>
        <w:rPr>
          <w:b/>
        </w:rPr>
        <w:t>FLOCAGE</w:t>
      </w:r>
    </w:p>
    <w:p w14:paraId="51D69CF8" w14:textId="77777777" w:rsidR="00522043" w:rsidRDefault="00000000">
      <w:r>
        <w:rPr>
          <w:rStyle w:val="optioncarChar"/>
        </w:rPr>
        <w:t xml:space="preserve">m² </w:t>
      </w:r>
      <w:r>
        <w:t xml:space="preserve">(par défaut) </w:t>
      </w:r>
      <w:r>
        <w:rPr>
          <w:rStyle w:val="optioncarChar"/>
        </w:rPr>
        <w:t>/ m / pc.</w:t>
      </w:r>
    </w:p>
    <w:p w14:paraId="3150B182" w14:textId="77777777" w:rsidR="00522043" w:rsidRDefault="00000000">
      <w:r>
        <w:rPr>
          <w:b/>
          <w:i/>
        </w:rPr>
        <w:t>(Soit par défaut)</w:t>
      </w:r>
    </w:p>
    <w:p w14:paraId="7FB692C7" w14:textId="77777777" w:rsidR="00522043" w:rsidRDefault="00000000">
      <w:r>
        <w:rPr>
          <w:rStyle w:val="soitChar"/>
        </w:rPr>
        <w:t> 1. m².</w:t>
      </w:r>
    </w:p>
    <w:p w14:paraId="1A29D23C" w14:textId="77777777" w:rsidR="00522043" w:rsidRDefault="00000000">
      <w:r>
        <w:rPr>
          <w:b/>
          <w:i/>
        </w:rPr>
        <w:t>(Soit)</w:t>
      </w:r>
    </w:p>
    <w:p w14:paraId="5172F7AD" w14:textId="77777777" w:rsidR="00522043" w:rsidRDefault="00000000">
      <w:r>
        <w:rPr>
          <w:rStyle w:val="soitChar"/>
        </w:rPr>
        <w:t> 2. m</w:t>
      </w:r>
    </w:p>
    <w:p w14:paraId="4294844F" w14:textId="77777777" w:rsidR="00522043" w:rsidRDefault="00000000">
      <w:r>
        <w:rPr>
          <w:b/>
          <w:i/>
        </w:rPr>
        <w:t>(Soit)</w:t>
      </w:r>
    </w:p>
    <w:p w14:paraId="56A4AA15" w14:textId="77777777" w:rsidR="00522043" w:rsidRDefault="00000000">
      <w:r>
        <w:rPr>
          <w:rStyle w:val="soitChar"/>
        </w:rPr>
        <w:t> 3. pc</w:t>
      </w:r>
    </w:p>
    <w:p w14:paraId="061DCA3D" w14:textId="77777777" w:rsidR="00522043" w:rsidRDefault="00000000">
      <w:pPr>
        <w:pStyle w:val="pheading"/>
      </w:pPr>
      <w:r>
        <w:t>- code de mesurage:</w:t>
      </w:r>
    </w:p>
    <w:p w14:paraId="3FE43B23" w14:textId="77777777" w:rsidR="00522043" w:rsidRDefault="00000000">
      <w:pPr>
        <w:jc w:val="both"/>
      </w:pPr>
      <w:r>
        <w:rPr>
          <w:b/>
        </w:rPr>
        <w:t>CHARPENTE</w:t>
      </w:r>
    </w:p>
    <w:p w14:paraId="31BD714D" w14:textId="77777777" w:rsidR="00522043" w:rsidRDefault="00000000">
      <w:pPr>
        <w:jc w:val="both"/>
      </w:pPr>
      <w:r>
        <w:rPr>
          <w:rStyle w:val="optioncarChar"/>
        </w:rPr>
        <w:t xml:space="preserve">Forfait </w:t>
      </w:r>
      <w:r>
        <w:t>(par défaut) /</w:t>
      </w:r>
      <w:r>
        <w:rPr>
          <w:rStyle w:val="optioncarChar"/>
        </w:rPr>
        <w:t xml:space="preserve"> masse conventionnelle et longueur / masse simplifiée et longueur.</w:t>
      </w:r>
    </w:p>
    <w:p w14:paraId="4BB06AAB" w14:textId="77777777" w:rsidR="00522043" w:rsidRDefault="00000000">
      <w:pPr>
        <w:ind w:left="567"/>
        <w:jc w:val="both"/>
      </w:pPr>
      <w:r>
        <w:rPr>
          <w:b/>
          <w:i/>
        </w:rPr>
        <w:t>(Soit par défaut)</w:t>
      </w:r>
    </w:p>
    <w:p w14:paraId="49F8F7D7" w14:textId="77777777" w:rsidR="00522043" w:rsidRDefault="00000000">
      <w:pPr>
        <w:ind w:left="567"/>
        <w:jc w:val="both"/>
      </w:pPr>
      <w:r>
        <w:rPr>
          <w:rStyle w:val="soitChar"/>
          <w:u w:val="single"/>
        </w:rPr>
        <w:t>1.     Forfait :</w:t>
      </w:r>
      <w:r>
        <w:rPr>
          <w:rStyle w:val="soitChar"/>
        </w:rPr>
        <w:t xml:space="preserve"> pour l’ensemble de la charpente, par type de bâtiment.</w:t>
      </w:r>
    </w:p>
    <w:p w14:paraId="6F48C526" w14:textId="77777777" w:rsidR="00522043" w:rsidRDefault="00000000">
      <w:pPr>
        <w:ind w:left="567"/>
        <w:jc w:val="both"/>
      </w:pPr>
      <w:r>
        <w:rPr>
          <w:b/>
          <w:i/>
        </w:rPr>
        <w:t>(Soit)</w:t>
      </w:r>
    </w:p>
    <w:p w14:paraId="55C03F09" w14:textId="77777777" w:rsidR="00522043" w:rsidRDefault="00000000">
      <w:pPr>
        <w:ind w:left="567"/>
        <w:jc w:val="both"/>
      </w:pPr>
      <w:r>
        <w:rPr>
          <w:rStyle w:val="soitChar"/>
          <w:u w:val="single"/>
        </w:rPr>
        <w:t>2.     Masse conventionnelle et longueur </w:t>
      </w:r>
      <w:r>
        <w:rPr>
          <w:rStyle w:val="soitChar"/>
        </w:rPr>
        <w:t>: masse d’acier théorique à mettre en œuvre pour toutes dimensions et types de profilés, distinction faite suivant les nuances et qualités d’acier.</w:t>
      </w:r>
    </w:p>
    <w:p w14:paraId="4B3F1C67" w14:textId="77777777" w:rsidR="00522043" w:rsidRDefault="00000000">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14:paraId="4F3176FB" w14:textId="77777777" w:rsidR="00522043" w:rsidRDefault="00000000">
      <w:pPr>
        <w:ind w:left="567"/>
        <w:jc w:val="both"/>
      </w:pPr>
      <w:r>
        <w:rPr>
          <w:rStyle w:val="soitChar"/>
        </w:rPr>
        <w:t>Cette masse théorique est arrondie à l’unité.</w:t>
      </w:r>
    </w:p>
    <w:p w14:paraId="37AE53AD" w14:textId="77777777" w:rsidR="00522043" w:rsidRDefault="00000000">
      <w:pPr>
        <w:ind w:left="567"/>
        <w:jc w:val="both"/>
      </w:pPr>
      <w:r>
        <w:rPr>
          <w:rStyle w:val="soitChar"/>
        </w:rPr>
        <w:t>La majoration de 3% couvre notamment, forfaitairement, les soudures, les rivets, les boulons, les goujons, la protection anticorrosion et les tolérances de laminage.</w:t>
      </w:r>
    </w:p>
    <w:p w14:paraId="35CCDB2E" w14:textId="77777777" w:rsidR="00522043" w:rsidRDefault="00000000">
      <w:pPr>
        <w:ind w:left="567"/>
        <w:jc w:val="both"/>
      </w:pPr>
      <w:r>
        <w:rPr>
          <w:rStyle w:val="soitChar"/>
        </w:rPr>
        <w:t>Le calcul se base sur la géométrie des pièces prévues sur les plans d’exécution du bureau d’études, arrondie au mm.</w:t>
      </w:r>
    </w:p>
    <w:p w14:paraId="0F014A8E" w14:textId="77777777" w:rsidR="00522043"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3F95F111" w14:textId="77777777" w:rsidR="00522043"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14:paraId="764DFDF4" w14:textId="77777777" w:rsidR="00522043" w:rsidRDefault="00000000">
      <w:pPr>
        <w:ind w:left="567"/>
        <w:jc w:val="both"/>
      </w:pPr>
      <w:r>
        <w:rPr>
          <w:b/>
          <w:i/>
        </w:rPr>
        <w:t>(Soit)</w:t>
      </w:r>
    </w:p>
    <w:p w14:paraId="29145F3F" w14:textId="77777777" w:rsidR="00522043" w:rsidRDefault="00000000">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14:paraId="0D96B30E" w14:textId="77777777" w:rsidR="00522043" w:rsidRDefault="00000000">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14:paraId="695FD848" w14:textId="77777777" w:rsidR="00522043" w:rsidRDefault="00000000">
      <w:pPr>
        <w:ind w:left="567"/>
        <w:jc w:val="both"/>
      </w:pPr>
      <w:r>
        <w:rPr>
          <w:rStyle w:val="soitChar"/>
        </w:rPr>
        <w:t>Cette masse théorique est arrondie à l’unité.</w:t>
      </w:r>
    </w:p>
    <w:p w14:paraId="1CF924D7" w14:textId="77777777" w:rsidR="00522043" w:rsidRDefault="00000000">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14:paraId="1D07080D" w14:textId="77777777" w:rsidR="00522043" w:rsidRDefault="00000000">
      <w:pPr>
        <w:ind w:left="567"/>
        <w:jc w:val="both"/>
      </w:pPr>
      <w:r>
        <w:rPr>
          <w:rStyle w:val="soitChar"/>
        </w:rPr>
        <w:t>Le calcul se base sur la géométrie des pièces prévues sur les plans d’exécution du bureau d’études, arrondie au mm.</w:t>
      </w:r>
    </w:p>
    <w:p w14:paraId="31CC9A30" w14:textId="77777777" w:rsidR="00522043" w:rsidRDefault="00000000">
      <w:pPr>
        <w:ind w:left="567"/>
        <w:jc w:val="both"/>
      </w:pPr>
      <w:r>
        <w:rPr>
          <w:rStyle w:val="soitChar"/>
        </w:rPr>
        <w:t>Les découpes et ouvertures sont soustraites, à l’exception des trous pour les boulons, goujons, et des chanfreins pour les soudures ou ouvertures pour le passage des cordons de soudures.</w:t>
      </w:r>
    </w:p>
    <w:p w14:paraId="1143F783" w14:textId="77777777" w:rsidR="00522043" w:rsidRDefault="00000000">
      <w:pPr>
        <w:ind w:left="567"/>
        <w:jc w:val="both"/>
      </w:pPr>
      <w:r>
        <w:rPr>
          <w:rStyle w:val="soitChar"/>
        </w:rPr>
        <w:t>Les câbles sont mesurés au mètre, à l’axe, distinction faite suivant les nuances d’acier et les sections. Les longueurs d’ancrages aux extrémités sont prises en compte, mais pas au-delà des ancrages.</w:t>
      </w:r>
      <w:r>
        <w:t> </w:t>
      </w:r>
    </w:p>
    <w:p w14:paraId="777B086B" w14:textId="77777777" w:rsidR="00522043" w:rsidRDefault="00000000">
      <w:pPr>
        <w:jc w:val="both"/>
      </w:pPr>
      <w:r>
        <w:rPr>
          <w:b/>
        </w:rPr>
        <w:t>FLOCAGE</w:t>
      </w:r>
    </w:p>
    <w:p w14:paraId="45FEFB0A" w14:textId="77777777" w:rsidR="00522043" w:rsidRDefault="00000000">
      <w:pPr>
        <w:jc w:val="both"/>
      </w:pPr>
      <w:r>
        <w:t>Le traitement au feu par flocage est compté séparément et fait l’objet d’un (de) poste(s) supplémentaire(s) dans le présent article :</w:t>
      </w:r>
    </w:p>
    <w:p w14:paraId="61F1865F" w14:textId="77777777" w:rsidR="00522043" w:rsidRDefault="00000000">
      <w:pPr>
        <w:jc w:val="both"/>
      </w:pPr>
      <w:r>
        <w:rPr>
          <w:rStyle w:val="optioncarChar"/>
        </w:rPr>
        <w:t xml:space="preserve">Surface nette </w:t>
      </w:r>
      <w:r>
        <w:t>(par défaut)</w:t>
      </w:r>
      <w:r>
        <w:rPr>
          <w:rStyle w:val="optioncarChar"/>
        </w:rPr>
        <w:t xml:space="preserve"> / Longueur nette / Quantité nette</w:t>
      </w:r>
      <w:r>
        <w:t>.</w:t>
      </w:r>
    </w:p>
    <w:p w14:paraId="09BCDF41" w14:textId="77777777" w:rsidR="00522043" w:rsidRDefault="00000000">
      <w:pPr>
        <w:ind w:left="567"/>
        <w:jc w:val="both"/>
      </w:pPr>
      <w:r>
        <w:rPr>
          <w:b/>
          <w:i/>
        </w:rPr>
        <w:t>(Soit par défaut)</w:t>
      </w:r>
    </w:p>
    <w:p w14:paraId="2DCD73F1" w14:textId="77777777" w:rsidR="00522043" w:rsidRDefault="00000000">
      <w:pPr>
        <w:ind w:left="567"/>
        <w:jc w:val="both"/>
      </w:pPr>
      <w:r>
        <w:rPr>
          <w:rStyle w:val="soitChar"/>
          <w:u w:val="single"/>
        </w:rPr>
        <w:t>1.     Surface nette</w:t>
      </w:r>
      <w:r>
        <w:rPr>
          <w:rStyle w:val="soitChar"/>
        </w:rPr>
        <w:t xml:space="preserve"> à traiter.</w:t>
      </w:r>
    </w:p>
    <w:p w14:paraId="3DE5A849" w14:textId="77777777" w:rsidR="00522043" w:rsidRDefault="00000000">
      <w:pPr>
        <w:ind w:left="567"/>
        <w:jc w:val="both"/>
      </w:pPr>
      <w:r>
        <w:rPr>
          <w:b/>
          <w:i/>
        </w:rPr>
        <w:t>(Soit)</w:t>
      </w:r>
    </w:p>
    <w:p w14:paraId="2E75DA27" w14:textId="77777777" w:rsidR="00522043" w:rsidRDefault="00000000">
      <w:pPr>
        <w:ind w:left="567"/>
        <w:jc w:val="both"/>
      </w:pPr>
      <w:r>
        <w:rPr>
          <w:rStyle w:val="soitChar"/>
          <w:u w:val="single"/>
        </w:rPr>
        <w:t>2.     Longueur nette</w:t>
      </w:r>
      <w:r>
        <w:rPr>
          <w:rStyle w:val="soitChar"/>
        </w:rPr>
        <w:t xml:space="preserve"> à traiter, distinction faite suivant la section des profilés.</w:t>
      </w:r>
    </w:p>
    <w:p w14:paraId="7A3ED7A4" w14:textId="77777777" w:rsidR="00522043" w:rsidRDefault="00000000">
      <w:pPr>
        <w:ind w:left="567"/>
        <w:jc w:val="both"/>
      </w:pPr>
      <w:r>
        <w:rPr>
          <w:b/>
          <w:i/>
        </w:rPr>
        <w:t>(Soit)</w:t>
      </w:r>
    </w:p>
    <w:p w14:paraId="57E3A7BC" w14:textId="77777777" w:rsidR="00522043" w:rsidRDefault="00000000">
      <w:pPr>
        <w:ind w:left="567"/>
        <w:jc w:val="both"/>
      </w:pPr>
      <w:r>
        <w:rPr>
          <w:rStyle w:val="soitChar"/>
          <w:u w:val="single"/>
        </w:rPr>
        <w:t>3.     Quantité nette</w:t>
      </w:r>
      <w:r>
        <w:rPr>
          <w:rStyle w:val="soitChar"/>
        </w:rPr>
        <w:t>, distinction faite suivant les dimensions et les sections des profilés.</w:t>
      </w:r>
    </w:p>
    <w:p w14:paraId="53A6CC8F" w14:textId="77777777" w:rsidR="00522043" w:rsidRDefault="00000000">
      <w:pPr>
        <w:pStyle w:val="pheading"/>
      </w:pPr>
      <w:r>
        <w:t>- nature du marché:</w:t>
      </w:r>
    </w:p>
    <w:p w14:paraId="41026E0E" w14:textId="77777777" w:rsidR="00522043" w:rsidRDefault="00000000">
      <w:r>
        <w:rPr>
          <w:b/>
        </w:rPr>
        <w:t>CHARPENTE</w:t>
      </w:r>
    </w:p>
    <w:p w14:paraId="1544DC57" w14:textId="77777777" w:rsidR="00522043" w:rsidRDefault="00000000">
      <w:r>
        <w:rPr>
          <w:rStyle w:val="optioncarChar"/>
        </w:rPr>
        <w:t>PG</w:t>
      </w:r>
      <w:r>
        <w:t xml:space="preserve"> (par défaut) /</w:t>
      </w:r>
      <w:r>
        <w:rPr>
          <w:rStyle w:val="optioncarChar"/>
        </w:rPr>
        <w:t xml:space="preserve"> QF.</w:t>
      </w:r>
    </w:p>
    <w:p w14:paraId="0DC5B380" w14:textId="77777777" w:rsidR="00522043" w:rsidRDefault="00000000">
      <w:r>
        <w:rPr>
          <w:b/>
          <w:i/>
        </w:rPr>
        <w:t>(Soit par défaut)</w:t>
      </w:r>
    </w:p>
    <w:p w14:paraId="7483EA52" w14:textId="77777777" w:rsidR="00522043" w:rsidRDefault="00000000">
      <w:r>
        <w:rPr>
          <w:rStyle w:val="soitChar"/>
        </w:rPr>
        <w:t>1.     PG</w:t>
      </w:r>
    </w:p>
    <w:p w14:paraId="03C14E2B" w14:textId="77777777" w:rsidR="00522043" w:rsidRDefault="00000000">
      <w:r>
        <w:rPr>
          <w:b/>
          <w:i/>
        </w:rPr>
        <w:t>(Soit)</w:t>
      </w:r>
    </w:p>
    <w:p w14:paraId="29E07D32" w14:textId="77777777" w:rsidR="00522043" w:rsidRDefault="00000000">
      <w:r>
        <w:rPr>
          <w:rStyle w:val="soitChar"/>
        </w:rPr>
        <w:t>2. et 3. QF</w:t>
      </w:r>
    </w:p>
    <w:p w14:paraId="242FBC23" w14:textId="77777777" w:rsidR="00522043" w:rsidRDefault="00000000">
      <w:r>
        <w:t> </w:t>
      </w:r>
    </w:p>
    <w:p w14:paraId="56513D71" w14:textId="77777777" w:rsidR="00522043" w:rsidRDefault="00000000">
      <w:r>
        <w:rPr>
          <w:b/>
        </w:rPr>
        <w:t>FLOCAGE</w:t>
      </w:r>
    </w:p>
    <w:p w14:paraId="05AEF0C5" w14:textId="77777777" w:rsidR="00522043" w:rsidRDefault="00000000">
      <w:r>
        <w:t>QF</w:t>
      </w:r>
    </w:p>
    <w:p w14:paraId="23576B71" w14:textId="77777777" w:rsidR="00522043" w:rsidRDefault="00000000">
      <w:pPr>
        <w:pStyle w:val="Author-eSectionHeading5"/>
      </w:pPr>
      <w:bookmarkStart w:id="1324" w:name="_Toc112759868"/>
      <w:r>
        <w:t>23.23.2 Charpentes de toiture en acier formées à froid CCTB 01.04</w:t>
      </w:r>
      <w:bookmarkEnd w:id="1324"/>
    </w:p>
    <w:p w14:paraId="6BC19887" w14:textId="77777777" w:rsidR="00522043" w:rsidRDefault="00000000">
      <w:pPr>
        <w:pStyle w:val="Author-eSectionHeading6"/>
      </w:pPr>
      <w:bookmarkStart w:id="1325" w:name="_Toc112759869"/>
      <w:r>
        <w:t>23.23.2a Fermes de toiture en acier formées à froid CCTB 01.04</w:t>
      </w:r>
      <w:bookmarkEnd w:id="1325"/>
    </w:p>
    <w:p w14:paraId="7D056202" w14:textId="77777777" w:rsidR="00522043" w:rsidRDefault="00000000">
      <w:pPr>
        <w:pStyle w:val="Author-eSectionHeading6"/>
      </w:pPr>
      <w:bookmarkStart w:id="1326" w:name="_Toc112759870"/>
      <w:r>
        <w:t>23.23.2b Charpentes de toiture en acier formées à froid CCTB 01.04</w:t>
      </w:r>
      <w:bookmarkEnd w:id="1326"/>
    </w:p>
    <w:p w14:paraId="528DE761" w14:textId="77777777" w:rsidR="00522043" w:rsidRDefault="00000000">
      <w:pPr>
        <w:pStyle w:val="Author-eSectionHeading5"/>
      </w:pPr>
      <w:bookmarkStart w:id="1327" w:name="_Toc112759871"/>
      <w:r>
        <w:t>23.23.3 Charpentes de toiture en acier inoxydable laminées à chaud CCTB 01.04</w:t>
      </w:r>
      <w:bookmarkEnd w:id="1327"/>
    </w:p>
    <w:p w14:paraId="28F2496F" w14:textId="77777777" w:rsidR="00522043" w:rsidRDefault="00000000">
      <w:pPr>
        <w:pStyle w:val="Author-eSectionHeading6"/>
      </w:pPr>
      <w:bookmarkStart w:id="1328" w:name="_Toc112759872"/>
      <w:r>
        <w:t>23.23.3a Fermes de toiture en acier inoxydable laminées à chaud CCTB 01.04</w:t>
      </w:r>
      <w:bookmarkEnd w:id="1328"/>
    </w:p>
    <w:p w14:paraId="71F7EEF4" w14:textId="77777777" w:rsidR="00522043" w:rsidRDefault="00000000">
      <w:pPr>
        <w:pStyle w:val="Author-eSectionHeading6"/>
      </w:pPr>
      <w:bookmarkStart w:id="1329" w:name="_Toc112759873"/>
      <w:r>
        <w:t>23.23.3b Charpentes de toiture en acier inoxydable laminées à chaud CCTB 01.04</w:t>
      </w:r>
      <w:bookmarkEnd w:id="1329"/>
    </w:p>
    <w:p w14:paraId="4F96F95B" w14:textId="77777777" w:rsidR="00522043" w:rsidRDefault="00000000">
      <w:pPr>
        <w:pStyle w:val="Author-eSectionHeading5"/>
      </w:pPr>
      <w:bookmarkStart w:id="1330" w:name="_Toc112759874"/>
      <w:r>
        <w:t>23.23.4 Charpentes de toiture en acier inoxydable formées à froid CCTB 01.04</w:t>
      </w:r>
      <w:bookmarkEnd w:id="1330"/>
    </w:p>
    <w:p w14:paraId="6DE8F57E" w14:textId="77777777" w:rsidR="00522043" w:rsidRDefault="00000000">
      <w:pPr>
        <w:pStyle w:val="Author-eSectionHeading6"/>
      </w:pPr>
      <w:bookmarkStart w:id="1331" w:name="_Toc112759875"/>
      <w:r>
        <w:t>23.23.4a Fermes de toiture en acier inoxydable formées à froid CCTB 01.04</w:t>
      </w:r>
      <w:bookmarkEnd w:id="1331"/>
    </w:p>
    <w:p w14:paraId="1D1ED005" w14:textId="77777777" w:rsidR="00522043" w:rsidRDefault="00000000">
      <w:pPr>
        <w:pStyle w:val="Author-eSectionHeading6"/>
      </w:pPr>
      <w:bookmarkStart w:id="1332" w:name="_Toc112759876"/>
      <w:r>
        <w:t>23.23.4b Charpentes de toiture en acier inoxydable formées à froid CCTB 01.04</w:t>
      </w:r>
      <w:bookmarkEnd w:id="1332"/>
    </w:p>
    <w:p w14:paraId="421F235D" w14:textId="77777777" w:rsidR="00522043" w:rsidRDefault="00000000">
      <w:pPr>
        <w:pStyle w:val="Author-eSectionHeading5"/>
      </w:pPr>
      <w:bookmarkStart w:id="1333" w:name="_Toc112759877"/>
      <w:r>
        <w:t>23.23.5 Charpentes de toiture en aluminium CCTB 01.04</w:t>
      </w:r>
      <w:bookmarkEnd w:id="1333"/>
    </w:p>
    <w:p w14:paraId="3F9C6E91" w14:textId="77777777" w:rsidR="00522043" w:rsidRDefault="00000000">
      <w:pPr>
        <w:pStyle w:val="Author-eSectionHeading6"/>
      </w:pPr>
      <w:bookmarkStart w:id="1334" w:name="_Toc112759878"/>
      <w:r>
        <w:t>23.23.5a Fermes de toiture en aluminium CCTB 01.04</w:t>
      </w:r>
      <w:bookmarkEnd w:id="1334"/>
    </w:p>
    <w:p w14:paraId="6F4A8AF6" w14:textId="77777777" w:rsidR="00522043" w:rsidRDefault="00000000">
      <w:pPr>
        <w:pStyle w:val="Author-eSectionHeading6"/>
      </w:pPr>
      <w:bookmarkStart w:id="1335" w:name="_Toc112759879"/>
      <w:r>
        <w:t>23.23.5b Charpentes de toiture en aluminium CCTB 01.04</w:t>
      </w:r>
      <w:bookmarkEnd w:id="1335"/>
    </w:p>
    <w:p w14:paraId="19C1FADA" w14:textId="77777777" w:rsidR="00522043" w:rsidRDefault="00000000">
      <w:pPr>
        <w:pStyle w:val="Author-eSectionHeading4"/>
      </w:pPr>
      <w:bookmarkStart w:id="1336" w:name="_Toc112759880"/>
      <w:r>
        <w:t>23.24 Structures particulières métalliques CCTB 01.10</w:t>
      </w:r>
      <w:bookmarkEnd w:id="1336"/>
    </w:p>
    <w:p w14:paraId="41C13DDC" w14:textId="77777777" w:rsidR="00522043" w:rsidRDefault="00000000">
      <w:pPr>
        <w:pStyle w:val="pheading"/>
      </w:pPr>
      <w:r>
        <w:t>DESCRIPTION</w:t>
      </w:r>
    </w:p>
    <w:p w14:paraId="2D6EF165" w14:textId="77777777" w:rsidR="00522043" w:rsidRDefault="00000000">
      <w:pPr>
        <w:pStyle w:val="pheading"/>
      </w:pPr>
      <w:r>
        <w:t>- Définition / Comprend</w:t>
      </w:r>
    </w:p>
    <w:p w14:paraId="142F8CAE" w14:textId="77777777" w:rsidR="00522043" w:rsidRDefault="00000000">
      <w:r>
        <w:t>Il s'agit des structures tridimensionnelles composées d'éléments linéaires en acier, préfabriqués à l'atelier et montées et assemblées sur chantier aux ouvrages de construction déjà exécutés.</w:t>
      </w:r>
    </w:p>
    <w:p w14:paraId="7F34B2A5" w14:textId="77777777" w:rsidR="00522043" w:rsidRDefault="00000000">
      <w:r>
        <w:t>Attention : Les pannes posées sur les structures tridimensionnelles ne sont pas comprises dans le prix unitaire.</w:t>
      </w:r>
    </w:p>
    <w:p w14:paraId="23B65011" w14:textId="77777777" w:rsidR="00522043" w:rsidRDefault="00000000">
      <w:pPr>
        <w:pStyle w:val="pheading"/>
      </w:pPr>
      <w:r>
        <w:t>MATÉRIAUX</w:t>
      </w:r>
    </w:p>
    <w:p w14:paraId="242A53D9" w14:textId="77777777" w:rsidR="00522043" w:rsidRDefault="00000000">
      <w:r>
        <w:t>La nuance et la qualité (soudabilité) de l'acier doivent être connues à l'avance.</w:t>
      </w:r>
    </w:p>
    <w:p w14:paraId="06DF841A" w14:textId="77777777" w:rsidR="00522043" w:rsidRDefault="00000000">
      <w:pPr>
        <w:pStyle w:val="heading"/>
      </w:pPr>
      <w:r>
        <w:t>Spécifications</w:t>
      </w:r>
    </w:p>
    <w:p w14:paraId="47DB8BDF" w14:textId="77777777" w:rsidR="00522043" w:rsidRDefault="00000000">
      <w:r>
        <w:t xml:space="preserve">Nuance d'acier : </w:t>
      </w:r>
      <w:r>
        <w:rPr>
          <w:rStyle w:val="optioncarChar"/>
        </w:rPr>
        <w:t>S235 </w:t>
      </w:r>
      <w:r>
        <w:t>(par défaut)</w:t>
      </w:r>
      <w:r>
        <w:rPr>
          <w:rStyle w:val="optioncarChar"/>
        </w:rPr>
        <w:t xml:space="preserve"> / S 275 / S 355 / S 420 / S460/ proposé par l'entrepreneur / *** </w:t>
      </w:r>
      <w:r>
        <w:rPr>
          <w:i/>
        </w:rPr>
        <w:t>(selon la limite élastique en N/mm2 [NBN EN 10025 série])</w:t>
      </w:r>
    </w:p>
    <w:p w14:paraId="4C91CD37" w14:textId="77777777" w:rsidR="00522043" w:rsidRDefault="00000000">
      <w:r>
        <w:rPr>
          <w:color w:val="000000"/>
        </w:rPr>
        <w:t xml:space="preserve"> Qualité : désignation </w:t>
      </w:r>
      <w:r>
        <w:rPr>
          <w:rStyle w:val="optioncarChar"/>
        </w:rPr>
        <w:t>JR </w:t>
      </w:r>
      <w:r>
        <w:t>(par défaut)</w:t>
      </w:r>
      <w:r>
        <w:rPr>
          <w:rStyle w:val="optioncarChar"/>
        </w:rPr>
        <w:t xml:space="preserve"> / J0 / J2 / K2 / N / NL / M / ML / W / P / Q /  QL / QL1 / ***</w:t>
      </w:r>
      <w:r>
        <w:rPr>
          <w:color w:val="000000"/>
        </w:rPr>
        <w:t xml:space="preserve"> (</w:t>
      </w:r>
      <w:r>
        <w:rPr>
          <w:i/>
        </w:rPr>
        <w:t>[NBN EN 10025 série]</w:t>
      </w:r>
      <w:r>
        <w:t>)</w:t>
      </w:r>
    </w:p>
    <w:p w14:paraId="107AA3B4" w14:textId="77777777" w:rsidR="00522043" w:rsidRDefault="00000000">
      <w:r>
        <w:t>Les assemblages (chevilles ou boulons à fil métrique) sont en acier de haute qualité, de la classe 8.8 ou plus et conformes à la norme [NBN EN 1993-1-8]. </w:t>
      </w:r>
    </w:p>
    <w:p w14:paraId="4BE6F95F" w14:textId="77777777" w:rsidR="00522043" w:rsidRDefault="00000000">
      <w:pPr>
        <w:pStyle w:val="pheading"/>
      </w:pPr>
      <w:r>
        <w:t>EXÉCUTION / MISE EN ŒUVRE</w:t>
      </w:r>
    </w:p>
    <w:p w14:paraId="76F98833" w14:textId="77777777" w:rsidR="00522043" w:rsidRDefault="00000000">
      <w:r>
        <w:t>Les déformations de la structure sont conformes à la [NBN B 03-003]. La structure tridimensionnelle se compose d’un treillis inférieur qui est relié par des diagonales à un treillis supérieur. Les lignes axiales des barres doivent se couper exactement dans le point central des nœuds d’assemblage.</w:t>
      </w:r>
    </w:p>
    <w:p w14:paraId="5DEB12CC" w14:textId="77777777" w:rsidR="00522043" w:rsidRDefault="00000000">
      <w:pPr>
        <w:pStyle w:val="Author-eListParagraph"/>
        <w:numPr>
          <w:ilvl w:val="0"/>
          <w:numId w:val="665"/>
        </w:numPr>
      </w:pPr>
      <w:r>
        <w:t xml:space="preserve">Hauteur de la structure tridimensionnelle, mesurée entre les axes des treillis supérieur et inférieur : </w:t>
      </w:r>
      <w:r>
        <w:rPr>
          <w:rStyle w:val="optioncarChar"/>
        </w:rPr>
        <w:t>***</w:t>
      </w:r>
      <w:r>
        <w:t xml:space="preserve"> m.</w:t>
      </w:r>
    </w:p>
    <w:p w14:paraId="1E3D0922" w14:textId="77777777" w:rsidR="00522043" w:rsidRDefault="00000000">
      <w:pPr>
        <w:pStyle w:val="Author-eListParagraph"/>
        <w:numPr>
          <w:ilvl w:val="0"/>
          <w:numId w:val="665"/>
        </w:numPr>
      </w:pPr>
      <w:r>
        <w:t xml:space="preserve">Le treillis de base </w:t>
      </w:r>
      <w:r>
        <w:rPr>
          <w:rStyle w:val="optioncarChar"/>
        </w:rPr>
        <w:t>de la surface inférieure</w:t>
      </w:r>
      <w:r>
        <w:t> </w:t>
      </w:r>
      <w:r>
        <w:rPr>
          <w:rStyle w:val="optioncarChar"/>
        </w:rPr>
        <w:t>/ de la surface supérieure / des surfaces inférieure et supérieure / ***</w:t>
      </w:r>
      <w:r>
        <w:t xml:space="preserve"> a la forme d’un </w:t>
      </w:r>
      <w:r>
        <w:rPr>
          <w:rStyle w:val="optioncarChar"/>
        </w:rPr>
        <w:t>triangle équilatéral / triangle rectangulaire / carré / rectangle / hexagone régulier / ***</w:t>
      </w:r>
      <w:r>
        <w:t>.</w:t>
      </w:r>
    </w:p>
    <w:p w14:paraId="26941BD8" w14:textId="77777777" w:rsidR="00522043" w:rsidRDefault="00000000">
      <w:pPr>
        <w:pStyle w:val="Author-eListParagraph"/>
        <w:numPr>
          <w:ilvl w:val="0"/>
          <w:numId w:val="665"/>
        </w:numPr>
      </w:pPr>
      <w:r>
        <w:t>Les profilés utilisés </w:t>
      </w:r>
      <w:r>
        <w:rPr>
          <w:rStyle w:val="optioncarChar"/>
        </w:rPr>
        <w:t>du treillis inférieur / du treillis supérieur / des diagonales / ***</w:t>
      </w:r>
      <w:r>
        <w:t xml:space="preserve"> présentent les mêmes dimensions extérieures.</w:t>
      </w:r>
    </w:p>
    <w:p w14:paraId="1AFCF3AE" w14:textId="77777777" w:rsidR="00522043" w:rsidRDefault="00000000">
      <w:pPr>
        <w:pStyle w:val="Author-eListParagraph"/>
        <w:numPr>
          <w:ilvl w:val="0"/>
          <w:numId w:val="665"/>
        </w:numPr>
      </w:pPr>
      <w:r>
        <w:t>La hauteur des cases est : </w:t>
      </w:r>
      <w:r>
        <w:rPr>
          <w:rStyle w:val="optioncarChar"/>
        </w:rPr>
        <w:t>constante / variable / ***</w:t>
      </w:r>
    </w:p>
    <w:p w14:paraId="751D1540" w14:textId="77777777" w:rsidR="00522043" w:rsidRDefault="00000000">
      <w:pPr>
        <w:pStyle w:val="Author-eListParagraph"/>
        <w:numPr>
          <w:ilvl w:val="0"/>
          <w:numId w:val="665"/>
        </w:numPr>
      </w:pPr>
      <w:r>
        <w:t xml:space="preserve">La reprise des contraintes s’effectue par des </w:t>
      </w:r>
      <w:r>
        <w:rPr>
          <w:rStyle w:val="optioncarChar"/>
        </w:rPr>
        <w:t>épaisseurs d’acier différentes / nuances d’acier différentes / ***</w:t>
      </w:r>
      <w:r>
        <w:rPr>
          <w:color w:val="0000FF"/>
        </w:rPr>
        <w:t>.</w:t>
      </w:r>
    </w:p>
    <w:p w14:paraId="77C53D8B" w14:textId="77777777" w:rsidR="00522043" w:rsidRDefault="00000000">
      <w:pPr>
        <w:pStyle w:val="Author-eListParagraph"/>
        <w:numPr>
          <w:ilvl w:val="0"/>
          <w:numId w:val="665"/>
        </w:numPr>
      </w:pPr>
      <w:r>
        <w:t>Le treillis supérieur se compose de : </w:t>
      </w:r>
      <w:r>
        <w:rPr>
          <w:rStyle w:val="optioncarChar"/>
        </w:rPr>
        <w:t>Profils en U / Profils en T / profils tubulaires / tubes circulaires / ***</w:t>
      </w:r>
    </w:p>
    <w:p w14:paraId="64D70317" w14:textId="77777777" w:rsidR="00522043" w:rsidRDefault="00000000">
      <w:pPr>
        <w:pStyle w:val="Author-eListParagraph"/>
        <w:numPr>
          <w:ilvl w:val="0"/>
          <w:numId w:val="665"/>
        </w:numPr>
      </w:pPr>
      <w:r>
        <w:t>Le treillis inférieur se compose de : </w:t>
      </w:r>
      <w:r>
        <w:rPr>
          <w:rStyle w:val="optioncarChar"/>
        </w:rPr>
        <w:t>Profils en U / Profils en T / profils tubulaires / tubes circulaires / ***</w:t>
      </w:r>
    </w:p>
    <w:p w14:paraId="279E8477" w14:textId="77777777" w:rsidR="00522043" w:rsidRDefault="00000000">
      <w:pPr>
        <w:pStyle w:val="Author-eListParagraph"/>
        <w:numPr>
          <w:ilvl w:val="0"/>
          <w:numId w:val="665"/>
        </w:numPr>
      </w:pPr>
      <w:r>
        <w:t>Les diagonales se composent de : </w:t>
      </w:r>
      <w:r>
        <w:rPr>
          <w:rStyle w:val="optioncarChar"/>
        </w:rPr>
        <w:t>Profils en U / Profils en T / profils tubulaires / tubes circulaires / ***</w:t>
      </w:r>
    </w:p>
    <w:p w14:paraId="074C8D6B" w14:textId="77777777" w:rsidR="00522043" w:rsidRDefault="00000000">
      <w:pPr>
        <w:pStyle w:val="Author-eListParagraph"/>
        <w:numPr>
          <w:ilvl w:val="0"/>
          <w:numId w:val="665"/>
        </w:numPr>
      </w:pPr>
      <w:r>
        <w:t>Les nœuds d’assemblage sont : </w:t>
      </w:r>
      <w:r>
        <w:rPr>
          <w:rStyle w:val="optioncarChar"/>
        </w:rPr>
        <w:t>des éléments sphériques / des éléments polygonaux / des éléments sous forme de pelure / des éléments de plaque plans / des boulonnages / ***</w:t>
      </w:r>
      <w:r>
        <w:t xml:space="preserve"> .</w:t>
      </w:r>
    </w:p>
    <w:p w14:paraId="1EDA0097" w14:textId="77777777" w:rsidR="00522043" w:rsidRDefault="00000000">
      <w:pPr>
        <w:pStyle w:val="pheading"/>
      </w:pPr>
      <w:r>
        <w:t>CONTRÔLES</w:t>
      </w:r>
    </w:p>
    <w:p w14:paraId="2C55559B" w14:textId="77777777" w:rsidR="00522043" w:rsidRDefault="00000000">
      <w:r>
        <w:t>Un essai de résistance est préalablement exécuté sur deux raccords à nœud complets, désignés par le bureau d'étude et / ou le maître de l'ouvrage et composés du nœud et des différents éléments qui y sont reliés avec leurs raccords respectifs.</w:t>
      </w:r>
    </w:p>
    <w:p w14:paraId="60C1F05A" w14:textId="77777777" w:rsidR="00522043" w:rsidRDefault="00000000">
      <w:pPr>
        <w:pStyle w:val="pheading"/>
      </w:pPr>
      <w:r>
        <w:t>AIDE</w:t>
      </w:r>
    </w:p>
    <w:p w14:paraId="0B2E8CC2" w14:textId="77777777" w:rsidR="00522043" w:rsidRDefault="00000000">
      <w:r>
        <w:rPr>
          <w:u w:val="single"/>
        </w:rPr>
        <w:t>À l'attention de l'auteur de projet</w:t>
      </w:r>
    </w:p>
    <w:p w14:paraId="13DA9CB6" w14:textId="77777777" w:rsidR="00522043" w:rsidRDefault="00000000">
      <w:r>
        <w:t>En général, la transmission des forces est basée sur la triangulation des éléments assemblés par assemblages à charnière et qui sont soumis à des efforts de compression ou de traction uniquement.</w:t>
      </w:r>
    </w:p>
    <w:p w14:paraId="44BAA85E" w14:textId="77777777" w:rsidR="00522043" w:rsidRDefault="00000000">
      <w:r>
        <w:t>Quelques types : structures tridimensionnelles Monié, Howe, Américaine, Neuville, en K, Croix de Saint-André, losange, Vierendeel,…</w:t>
      </w:r>
    </w:p>
    <w:p w14:paraId="47D9E51B" w14:textId="77777777" w:rsidR="00522043" w:rsidRDefault="00000000">
      <w:pPr>
        <w:pStyle w:val="Author-eSectionHeading5"/>
      </w:pPr>
      <w:bookmarkStart w:id="1337" w:name="_Toc112759881"/>
      <w:r>
        <w:t>23.24.1 Structures particulières en acier laminées à chaud CCTB 01.04</w:t>
      </w:r>
      <w:bookmarkEnd w:id="1337"/>
    </w:p>
    <w:p w14:paraId="0D37172D" w14:textId="77777777" w:rsidR="00522043" w:rsidRDefault="00000000">
      <w:pPr>
        <w:pStyle w:val="Author-eSectionHeading6"/>
      </w:pPr>
      <w:bookmarkStart w:id="1338" w:name="_Toc112759882"/>
      <w:r>
        <w:t>23.24.1a Structures tridimensionnelles en acier laminées à chaud CCTB 01.10</w:t>
      </w:r>
      <w:bookmarkEnd w:id="1338"/>
    </w:p>
    <w:p w14:paraId="1580CF13" w14:textId="77777777" w:rsidR="00522043" w:rsidRDefault="00000000">
      <w:pPr>
        <w:pStyle w:val="pheading"/>
      </w:pPr>
      <w:r>
        <w:t>EXÉCUTION / MISE EN ŒUVRE</w:t>
      </w:r>
    </w:p>
    <w:p w14:paraId="0994C873" w14:textId="77777777" w:rsidR="00522043" w:rsidRDefault="00000000">
      <w:pPr>
        <w:pStyle w:val="pheading"/>
      </w:pPr>
      <w:r>
        <w:t>- Notes d’exécution complémentaires</w:t>
      </w:r>
    </w:p>
    <w:p w14:paraId="2BDA8E43" w14:textId="77777777" w:rsidR="00522043" w:rsidRDefault="00000000">
      <w:r>
        <w:t xml:space="preserve">• Une charge d'exploitation </w:t>
      </w:r>
      <w:r>
        <w:rPr>
          <w:color w:val="FF0000"/>
        </w:rPr>
        <w:t>spéciale</w:t>
      </w:r>
      <w:r>
        <w:t> (par défaut)</w:t>
      </w:r>
      <w:r>
        <w:rPr>
          <w:color w:val="FF0000"/>
        </w:rPr>
        <w:t xml:space="preserve"> / supplémentaire</w:t>
      </w:r>
      <w:r>
        <w:t xml:space="preserve"> de </w:t>
      </w:r>
      <w:r>
        <w:rPr>
          <w:color w:val="FF0000"/>
        </w:rPr>
        <w:t>***</w:t>
      </w:r>
      <w:r>
        <w:t>. kN/m2 est à prévoir.</w:t>
      </w:r>
    </w:p>
    <w:p w14:paraId="7A9079CD" w14:textId="77777777" w:rsidR="00522043" w:rsidRDefault="00000000">
      <w:r>
        <w:t>• Les éléments du treillis supérieur servent de pannes.</w:t>
      </w:r>
    </w:p>
    <w:p w14:paraId="139DA908" w14:textId="77777777" w:rsidR="00522043" w:rsidRDefault="00000000">
      <w:pPr>
        <w:pStyle w:val="Author-eSectionHeading6"/>
      </w:pPr>
      <w:bookmarkStart w:id="1339" w:name="_Toc112759883"/>
      <w:r>
        <w:t>23.24.1b Ponts roulants en acier laminés à chaud CCTB 01.04</w:t>
      </w:r>
      <w:bookmarkEnd w:id="1339"/>
    </w:p>
    <w:p w14:paraId="226A5F9D" w14:textId="77777777" w:rsidR="00522043" w:rsidRDefault="00000000">
      <w:pPr>
        <w:pStyle w:val="Author-eSectionHeading6"/>
      </w:pPr>
      <w:bookmarkStart w:id="1340" w:name="_Toc112759884"/>
      <w:r>
        <w:t>23.24.1c Mâts et pylônes en acier laminés à chaud CCTB 01.04</w:t>
      </w:r>
      <w:bookmarkEnd w:id="1340"/>
    </w:p>
    <w:p w14:paraId="65E2DD5A" w14:textId="77777777" w:rsidR="00522043" w:rsidRDefault="00000000">
      <w:pPr>
        <w:pStyle w:val="Author-eSectionHeading6"/>
      </w:pPr>
      <w:bookmarkStart w:id="1341" w:name="_Toc112759885"/>
      <w:r>
        <w:t>23.24.1d Tôles fortes en acier laminées à chaud CCTB 01.04</w:t>
      </w:r>
      <w:bookmarkEnd w:id="1341"/>
    </w:p>
    <w:p w14:paraId="4B52C54C" w14:textId="77777777" w:rsidR="00522043" w:rsidRDefault="00000000">
      <w:pPr>
        <w:pStyle w:val="Author-eSectionHeading5"/>
      </w:pPr>
      <w:bookmarkStart w:id="1342" w:name="_Toc112759886"/>
      <w:r>
        <w:t>23.24.2 Structures particulières en acier formées à froid CCTB 01.04</w:t>
      </w:r>
      <w:bookmarkEnd w:id="1342"/>
    </w:p>
    <w:p w14:paraId="4167DB43" w14:textId="77777777" w:rsidR="00522043" w:rsidRDefault="00000000">
      <w:pPr>
        <w:pStyle w:val="Author-eSectionHeading6"/>
      </w:pPr>
      <w:bookmarkStart w:id="1343" w:name="_Toc112759887"/>
      <w:r>
        <w:t>23.24.2a Structures tridimensionnelles en acier formées à froid CCTB 01.10</w:t>
      </w:r>
      <w:bookmarkEnd w:id="1343"/>
    </w:p>
    <w:p w14:paraId="48536D56" w14:textId="77777777" w:rsidR="00522043" w:rsidRDefault="00000000">
      <w:pPr>
        <w:pStyle w:val="pheading"/>
      </w:pPr>
      <w:r>
        <w:t>EXÉCUTION / MISE EN ŒUVRE</w:t>
      </w:r>
    </w:p>
    <w:p w14:paraId="43964778" w14:textId="77777777" w:rsidR="00522043" w:rsidRDefault="00000000">
      <w:pPr>
        <w:pStyle w:val="pheading"/>
      </w:pPr>
      <w:r>
        <w:t>- Notes d’exécution complémentaires</w:t>
      </w:r>
    </w:p>
    <w:p w14:paraId="7740AE84" w14:textId="77777777" w:rsidR="00522043" w:rsidRDefault="00000000">
      <w:r>
        <w:t xml:space="preserve">• Une charge d'exploitation </w:t>
      </w:r>
      <w:r>
        <w:rPr>
          <w:color w:val="FF0000"/>
        </w:rPr>
        <w:t>spéciale / supplémentaire</w:t>
      </w:r>
      <w:r>
        <w:t xml:space="preserve"> de </w:t>
      </w:r>
      <w:r>
        <w:rPr>
          <w:color w:val="FF0000"/>
        </w:rPr>
        <w:t xml:space="preserve">*** </w:t>
      </w:r>
      <w:r>
        <w:t>kN/m</w:t>
      </w:r>
      <w:r>
        <w:rPr>
          <w:vertAlign w:val="superscript"/>
        </w:rPr>
        <w:t>2</w:t>
      </w:r>
      <w:r>
        <w:t xml:space="preserve"> est à prévoir.</w:t>
      </w:r>
    </w:p>
    <w:p w14:paraId="0773FBB0" w14:textId="77777777" w:rsidR="00522043" w:rsidRDefault="00000000">
      <w:r>
        <w:t>• Les éléments du treillis supérieur servent de pannes.</w:t>
      </w:r>
    </w:p>
    <w:p w14:paraId="078B3AA0" w14:textId="77777777" w:rsidR="00522043" w:rsidRDefault="00000000">
      <w:pPr>
        <w:pStyle w:val="Author-eSectionHeading6"/>
      </w:pPr>
      <w:bookmarkStart w:id="1344" w:name="_Toc112759888"/>
      <w:r>
        <w:t>23.24.2b Ponts roulants en acier formés à froid CCTB 01.04</w:t>
      </w:r>
      <w:bookmarkEnd w:id="1344"/>
    </w:p>
    <w:p w14:paraId="0354BBA2" w14:textId="77777777" w:rsidR="00522043" w:rsidRDefault="00000000">
      <w:pPr>
        <w:pStyle w:val="Author-eSectionHeading6"/>
      </w:pPr>
      <w:bookmarkStart w:id="1345" w:name="_Toc112759889"/>
      <w:r>
        <w:t>23.24.2c Mâts et pylônes en acier formés à froid CCTB 01.04</w:t>
      </w:r>
      <w:bookmarkEnd w:id="1345"/>
    </w:p>
    <w:p w14:paraId="64AEEF78" w14:textId="77777777" w:rsidR="00522043" w:rsidRDefault="00000000">
      <w:pPr>
        <w:pStyle w:val="Author-eSectionHeading5"/>
      </w:pPr>
      <w:bookmarkStart w:id="1346" w:name="_Toc112759890"/>
      <w:r>
        <w:t>23.24.3 Structures particulières en acier inoxydable laminées à chaud CCTB 01.04</w:t>
      </w:r>
      <w:bookmarkEnd w:id="1346"/>
    </w:p>
    <w:p w14:paraId="2625C296" w14:textId="77777777" w:rsidR="00522043" w:rsidRDefault="00000000">
      <w:pPr>
        <w:pStyle w:val="Author-eSectionHeading6"/>
      </w:pPr>
      <w:bookmarkStart w:id="1347" w:name="_Toc112759891"/>
      <w:r>
        <w:t>23.24.3a Structures tridimensionnelles en acier inoxydable laminées à chaud CCTB 01.10</w:t>
      </w:r>
      <w:bookmarkEnd w:id="1347"/>
    </w:p>
    <w:p w14:paraId="11A6C5DE" w14:textId="77777777" w:rsidR="00522043" w:rsidRDefault="00000000">
      <w:pPr>
        <w:pStyle w:val="pheading"/>
      </w:pPr>
      <w:r>
        <w:t>EXÉCUTION / MISE EN ŒUVRE</w:t>
      </w:r>
    </w:p>
    <w:p w14:paraId="4601932A" w14:textId="77777777" w:rsidR="00522043" w:rsidRDefault="00000000">
      <w:pPr>
        <w:pStyle w:val="pheading"/>
      </w:pPr>
      <w:r>
        <w:t>- Notes d’exécution complémentaires</w:t>
      </w:r>
    </w:p>
    <w:p w14:paraId="457790F8" w14:textId="77777777" w:rsidR="00522043" w:rsidRDefault="00000000">
      <w:r>
        <w:t xml:space="preserve">• Une charge d'exploitation </w:t>
      </w:r>
      <w:r>
        <w:rPr>
          <w:color w:val="FF0000"/>
        </w:rPr>
        <w:t>spéciale </w:t>
      </w:r>
      <w:r>
        <w:t xml:space="preserve">(par défaut) </w:t>
      </w:r>
      <w:r>
        <w:rPr>
          <w:color w:val="FF0000"/>
        </w:rPr>
        <w:t>/ supplémentaire</w:t>
      </w:r>
      <w:r>
        <w:t xml:space="preserve"> de </w:t>
      </w:r>
      <w:r>
        <w:rPr>
          <w:color w:val="FF0000"/>
        </w:rPr>
        <w:t xml:space="preserve">*** </w:t>
      </w:r>
      <w:r>
        <w:t>kN/m2 est à prévoir.</w:t>
      </w:r>
    </w:p>
    <w:p w14:paraId="1701445A" w14:textId="77777777" w:rsidR="00522043" w:rsidRDefault="00000000">
      <w:r>
        <w:t>• Les éléments du treillis supérieur servent de pannes.</w:t>
      </w:r>
    </w:p>
    <w:p w14:paraId="26A7E466" w14:textId="77777777" w:rsidR="00522043" w:rsidRDefault="00000000">
      <w:pPr>
        <w:pStyle w:val="Author-eSectionHeading6"/>
      </w:pPr>
      <w:bookmarkStart w:id="1348" w:name="_Toc112759892"/>
      <w:r>
        <w:t>23.24.3b Ponts roulants en acier inoxydable laminés à chaud CCTB 01.04</w:t>
      </w:r>
      <w:bookmarkEnd w:id="1348"/>
    </w:p>
    <w:p w14:paraId="11F1DD45" w14:textId="77777777" w:rsidR="00522043" w:rsidRDefault="00000000">
      <w:pPr>
        <w:pStyle w:val="Author-eSectionHeading6"/>
      </w:pPr>
      <w:bookmarkStart w:id="1349" w:name="_Toc112759893"/>
      <w:r>
        <w:t>23.24.3c Mâts et pylônes en acier inoxydable laminés à chaud CCTB 01.04</w:t>
      </w:r>
      <w:bookmarkEnd w:id="1349"/>
    </w:p>
    <w:p w14:paraId="06C26D19" w14:textId="77777777" w:rsidR="00522043" w:rsidRDefault="00000000">
      <w:pPr>
        <w:pStyle w:val="Author-eSectionHeading6"/>
      </w:pPr>
      <w:bookmarkStart w:id="1350" w:name="_Toc112759894"/>
      <w:r>
        <w:t>23.24.3d Tôles fortes en acier inoxydable laminées à chaud CCTB 01.04</w:t>
      </w:r>
      <w:bookmarkEnd w:id="1350"/>
    </w:p>
    <w:p w14:paraId="6BE00111" w14:textId="77777777" w:rsidR="00522043" w:rsidRDefault="00000000">
      <w:pPr>
        <w:pStyle w:val="Author-eSectionHeading5"/>
      </w:pPr>
      <w:bookmarkStart w:id="1351" w:name="_Toc112759895"/>
      <w:r>
        <w:t>23.24.4 Structures particulières en acier inoxydable formées à froid CCTB 01.04</w:t>
      </w:r>
      <w:bookmarkEnd w:id="1351"/>
    </w:p>
    <w:p w14:paraId="0B95D0BB" w14:textId="77777777" w:rsidR="00522043" w:rsidRDefault="00000000">
      <w:pPr>
        <w:pStyle w:val="Author-eSectionHeading6"/>
      </w:pPr>
      <w:bookmarkStart w:id="1352" w:name="_Toc112759896"/>
      <w:r>
        <w:t>23.24.4a Structures tridimensionnelles en acier inoxydable formées à froid CCTB 01.10</w:t>
      </w:r>
      <w:bookmarkEnd w:id="1352"/>
    </w:p>
    <w:p w14:paraId="0D754A9D" w14:textId="77777777" w:rsidR="00522043" w:rsidRDefault="00000000">
      <w:pPr>
        <w:pStyle w:val="pheading"/>
      </w:pPr>
      <w:r>
        <w:t>EXÉCUTION / MISE EN ŒUVRE</w:t>
      </w:r>
    </w:p>
    <w:p w14:paraId="67BC10BF" w14:textId="77777777" w:rsidR="00522043" w:rsidRDefault="00000000">
      <w:pPr>
        <w:pStyle w:val="pheading"/>
      </w:pPr>
      <w:r>
        <w:t>- Notes d’exécution complémentaires</w:t>
      </w:r>
    </w:p>
    <w:p w14:paraId="34DB5391" w14:textId="77777777" w:rsidR="00522043" w:rsidRDefault="00000000">
      <w:r>
        <w:t xml:space="preserve">• Une charge d'exploitation </w:t>
      </w:r>
      <w:r>
        <w:rPr>
          <w:color w:val="FF0000"/>
        </w:rPr>
        <w:t>spéciale </w:t>
      </w:r>
      <w:r>
        <w:t>(par défaut)</w:t>
      </w:r>
      <w:r>
        <w:rPr>
          <w:color w:val="FF0000"/>
        </w:rPr>
        <w:t xml:space="preserve"> / supplémentaire</w:t>
      </w:r>
      <w:r>
        <w:t xml:space="preserve"> de </w:t>
      </w:r>
      <w:r>
        <w:rPr>
          <w:color w:val="FF0000"/>
        </w:rPr>
        <w:t xml:space="preserve">*** </w:t>
      </w:r>
      <w:r>
        <w:t>kN/m</w:t>
      </w:r>
      <w:r>
        <w:rPr>
          <w:vertAlign w:val="superscript"/>
        </w:rPr>
        <w:t>2</w:t>
      </w:r>
      <w:r>
        <w:t xml:space="preserve"> est à prévoir.</w:t>
      </w:r>
    </w:p>
    <w:p w14:paraId="5D21B5E5" w14:textId="77777777" w:rsidR="00522043" w:rsidRDefault="00000000">
      <w:r>
        <w:t>• Les éléments du treillis supérieur servent de pannes.</w:t>
      </w:r>
    </w:p>
    <w:p w14:paraId="714BF252" w14:textId="77777777" w:rsidR="00522043" w:rsidRDefault="00000000">
      <w:pPr>
        <w:pStyle w:val="Author-eSectionHeading6"/>
      </w:pPr>
      <w:bookmarkStart w:id="1353" w:name="_Toc112759897"/>
      <w:r>
        <w:t>23.24.4b Ponts roulants en acier inoxydable formés à froid CCTB 01.04</w:t>
      </w:r>
      <w:bookmarkEnd w:id="1353"/>
    </w:p>
    <w:p w14:paraId="099C35B8" w14:textId="77777777" w:rsidR="00522043" w:rsidRDefault="00000000">
      <w:pPr>
        <w:pStyle w:val="Author-eSectionHeading6"/>
      </w:pPr>
      <w:bookmarkStart w:id="1354" w:name="_Toc112759898"/>
      <w:r>
        <w:t>23.24.4c Mâts et pylônes en acier inoxydable formés à froid CCTB 01.04</w:t>
      </w:r>
      <w:bookmarkEnd w:id="1354"/>
    </w:p>
    <w:p w14:paraId="48C5861F" w14:textId="77777777" w:rsidR="00522043" w:rsidRDefault="00000000">
      <w:pPr>
        <w:pStyle w:val="Author-eSectionHeading5"/>
      </w:pPr>
      <w:bookmarkStart w:id="1355" w:name="_Toc112759899"/>
      <w:r>
        <w:t>23.24.5 Structures particulières en aluminium CCTB 01.02</w:t>
      </w:r>
      <w:bookmarkEnd w:id="1355"/>
    </w:p>
    <w:p w14:paraId="5CB72887" w14:textId="77777777" w:rsidR="00522043" w:rsidRDefault="00000000">
      <w:pPr>
        <w:pStyle w:val="Author-eSectionHeading6"/>
      </w:pPr>
      <w:bookmarkStart w:id="1356" w:name="_Toc112759900"/>
      <w:r>
        <w:t>23.24.5a Structures tridimensionnelles en aluminium CCTB 01.10</w:t>
      </w:r>
      <w:bookmarkEnd w:id="1356"/>
    </w:p>
    <w:p w14:paraId="799AB801" w14:textId="77777777" w:rsidR="00522043" w:rsidRDefault="00000000">
      <w:pPr>
        <w:pStyle w:val="pheading"/>
      </w:pPr>
      <w:r>
        <w:t>EXÉCUTION / MISE EN ŒUVRE</w:t>
      </w:r>
    </w:p>
    <w:p w14:paraId="3F91ECF5" w14:textId="77777777" w:rsidR="00522043" w:rsidRDefault="00000000">
      <w:pPr>
        <w:pStyle w:val="pheading"/>
      </w:pPr>
      <w:r>
        <w:t>- Notes d’exécution complémentaires</w:t>
      </w:r>
    </w:p>
    <w:p w14:paraId="5C3C50BD" w14:textId="77777777" w:rsidR="00522043" w:rsidRDefault="00000000">
      <w:r>
        <w:t xml:space="preserve">• Une charge d'exploitation </w:t>
      </w:r>
      <w:r>
        <w:rPr>
          <w:color w:val="FF0000"/>
        </w:rPr>
        <w:t xml:space="preserve">spéciale </w:t>
      </w:r>
      <w:r>
        <w:t>(par défaut) </w:t>
      </w:r>
      <w:r>
        <w:rPr>
          <w:color w:val="FF0000"/>
        </w:rPr>
        <w:t>/ supplémentaire</w:t>
      </w:r>
      <w:r>
        <w:t xml:space="preserve"> de </w:t>
      </w:r>
      <w:r>
        <w:rPr>
          <w:color w:val="FF0000"/>
        </w:rPr>
        <w:t xml:space="preserve">*** </w:t>
      </w:r>
      <w:r>
        <w:t>kN/m</w:t>
      </w:r>
      <w:r>
        <w:rPr>
          <w:vertAlign w:val="superscript"/>
        </w:rPr>
        <w:t>2</w:t>
      </w:r>
      <w:r>
        <w:t xml:space="preserve"> est à prévoir.</w:t>
      </w:r>
    </w:p>
    <w:p w14:paraId="10F2456B" w14:textId="77777777" w:rsidR="00522043" w:rsidRDefault="00000000">
      <w:r>
        <w:t>• Les éléments du treillis supérieur servent de pannes.</w:t>
      </w:r>
    </w:p>
    <w:p w14:paraId="395DDCC8" w14:textId="77777777" w:rsidR="00522043" w:rsidRDefault="00000000">
      <w:pPr>
        <w:pStyle w:val="Author-eSectionHeading6"/>
      </w:pPr>
      <w:bookmarkStart w:id="1357" w:name="_Toc112759901"/>
      <w:r>
        <w:t>23.24.5b Mâts et pylônes en aluminium CCTB 01.04</w:t>
      </w:r>
      <w:bookmarkEnd w:id="1357"/>
    </w:p>
    <w:p w14:paraId="60EBC65C" w14:textId="77777777" w:rsidR="00522043" w:rsidRDefault="00000000">
      <w:pPr>
        <w:pStyle w:val="Author-eSectionHeading4"/>
      </w:pPr>
      <w:bookmarkStart w:id="1358" w:name="_Toc112759902"/>
      <w:r>
        <w:t>23.25 Systèmes constructifs particuliers métalliques CCTB 01.04</w:t>
      </w:r>
      <w:bookmarkEnd w:id="1358"/>
    </w:p>
    <w:p w14:paraId="5025B23B" w14:textId="77777777" w:rsidR="00522043" w:rsidRDefault="00000000">
      <w:pPr>
        <w:pStyle w:val="Author-eSectionHeading5"/>
      </w:pPr>
      <w:bookmarkStart w:id="1359" w:name="_Toc112759903"/>
      <w:r>
        <w:t>23.25.1 Systèmes constructifs particuliers en acier laminés à chaud CCTB 01.04</w:t>
      </w:r>
      <w:bookmarkEnd w:id="1359"/>
    </w:p>
    <w:p w14:paraId="5133501C" w14:textId="77777777" w:rsidR="00522043" w:rsidRDefault="00000000">
      <w:pPr>
        <w:pStyle w:val="Author-eSectionHeading6"/>
      </w:pPr>
      <w:bookmarkStart w:id="1360" w:name="_Toc112759904"/>
      <w:r>
        <w:t>23.25.1a Systèmes constructifs particuliers en acier laminés à chaud CCTB 01.04</w:t>
      </w:r>
      <w:bookmarkEnd w:id="1360"/>
    </w:p>
    <w:p w14:paraId="3895115F" w14:textId="77777777" w:rsidR="00522043" w:rsidRDefault="00000000">
      <w:pPr>
        <w:pStyle w:val="Author-eSectionHeading6"/>
      </w:pPr>
      <w:bookmarkStart w:id="1361" w:name="_Toc112759905"/>
      <w:r>
        <w:t>23.25.1b Ossatures modulaires préfabriquées en acier laminées à chaud CCTB 01.04</w:t>
      </w:r>
      <w:bookmarkEnd w:id="1361"/>
    </w:p>
    <w:p w14:paraId="49C84320" w14:textId="77777777" w:rsidR="00522043" w:rsidRDefault="00000000">
      <w:pPr>
        <w:pStyle w:val="Author-eSectionHeading6"/>
      </w:pPr>
      <w:bookmarkStart w:id="1362" w:name="_Toc112759906"/>
      <w:r>
        <w:t>23.25.1c Systèmes constructifs en coques raidies en acier laminées à chaud CCTB 01.04</w:t>
      </w:r>
      <w:bookmarkEnd w:id="1362"/>
    </w:p>
    <w:p w14:paraId="22C405C2" w14:textId="77777777" w:rsidR="00522043" w:rsidRDefault="00000000">
      <w:pPr>
        <w:pStyle w:val="Author-eSectionHeading5"/>
      </w:pPr>
      <w:bookmarkStart w:id="1363" w:name="_Toc112759907"/>
      <w:r>
        <w:t>23.25.2 Systèmes constructifs particuliers en acier formés à froid CCTB 01.04</w:t>
      </w:r>
      <w:bookmarkEnd w:id="1363"/>
    </w:p>
    <w:p w14:paraId="551DA2DD" w14:textId="77777777" w:rsidR="00522043" w:rsidRDefault="00000000">
      <w:pPr>
        <w:pStyle w:val="Author-eSectionHeading6"/>
      </w:pPr>
      <w:bookmarkStart w:id="1364" w:name="_Toc112759908"/>
      <w:r>
        <w:t>23.25.2a Systèmes constructifs particuliers en acier formés à froid CCTB 01.04</w:t>
      </w:r>
      <w:bookmarkEnd w:id="1364"/>
    </w:p>
    <w:p w14:paraId="6CFDEBBF" w14:textId="77777777" w:rsidR="00522043" w:rsidRDefault="00000000">
      <w:pPr>
        <w:pStyle w:val="Author-eSectionHeading6"/>
      </w:pPr>
      <w:bookmarkStart w:id="1365" w:name="_Toc112759909"/>
      <w:r>
        <w:t>23.25.2b Ossatures modulaires préfabriquées en acier formées à froid CCTB 01.04</w:t>
      </w:r>
      <w:bookmarkEnd w:id="1365"/>
    </w:p>
    <w:p w14:paraId="6449FB11" w14:textId="77777777" w:rsidR="00522043" w:rsidRDefault="00000000">
      <w:pPr>
        <w:pStyle w:val="Author-eSectionHeading6"/>
      </w:pPr>
      <w:bookmarkStart w:id="1366" w:name="_Toc112759910"/>
      <w:r>
        <w:t>23.25.2c Systèmes constructifs en coques raidies en acier formées à froid CCTB 01.04</w:t>
      </w:r>
      <w:bookmarkEnd w:id="1366"/>
    </w:p>
    <w:p w14:paraId="05319E9C" w14:textId="77777777" w:rsidR="00522043" w:rsidRDefault="00000000">
      <w:pPr>
        <w:pStyle w:val="Author-eSectionHeading5"/>
      </w:pPr>
      <w:bookmarkStart w:id="1367" w:name="_Toc112759911"/>
      <w:r>
        <w:t>23.25.3 Systèmes constructifs particuliers en acier inoxydable laminés à chaud CCTB 01.04</w:t>
      </w:r>
      <w:bookmarkEnd w:id="1367"/>
    </w:p>
    <w:p w14:paraId="5B9E7B92" w14:textId="77777777" w:rsidR="00522043" w:rsidRDefault="00000000">
      <w:pPr>
        <w:pStyle w:val="Author-eSectionHeading6"/>
      </w:pPr>
      <w:bookmarkStart w:id="1368" w:name="_Toc112759912"/>
      <w:r>
        <w:t>23.25.3a Systèmes constructifs particuliers en acier inoxydable laminés à chaud CCTB 01.04</w:t>
      </w:r>
      <w:bookmarkEnd w:id="1368"/>
    </w:p>
    <w:p w14:paraId="69F77304" w14:textId="77777777" w:rsidR="00522043" w:rsidRDefault="00000000">
      <w:pPr>
        <w:pStyle w:val="Author-eSectionHeading5"/>
      </w:pPr>
      <w:bookmarkStart w:id="1369" w:name="_Toc112759913"/>
      <w:r>
        <w:t>23.25.4 Systèmes constructifs particuliers en acier inoxydable formés à froid CCTB 01.04</w:t>
      </w:r>
      <w:bookmarkEnd w:id="1369"/>
    </w:p>
    <w:p w14:paraId="55045EA2" w14:textId="77777777" w:rsidR="00522043" w:rsidRDefault="00000000">
      <w:pPr>
        <w:pStyle w:val="Author-eSectionHeading6"/>
      </w:pPr>
      <w:bookmarkStart w:id="1370" w:name="_Toc112759914"/>
      <w:r>
        <w:t>23.25.4a Systèmes constructifs particuliers en acier inoxydable formés à froid CCTB 01.04</w:t>
      </w:r>
      <w:bookmarkEnd w:id="1370"/>
    </w:p>
    <w:p w14:paraId="23AF4232" w14:textId="77777777" w:rsidR="00522043" w:rsidRDefault="00000000">
      <w:pPr>
        <w:pStyle w:val="Author-eSectionHeading5"/>
      </w:pPr>
      <w:bookmarkStart w:id="1371" w:name="_Toc112759915"/>
      <w:r>
        <w:t>23.25.5 Systèmes constructifs particuliers en aluminium CCTB 01.04</w:t>
      </w:r>
      <w:bookmarkEnd w:id="1371"/>
    </w:p>
    <w:p w14:paraId="158B4DBC" w14:textId="77777777" w:rsidR="00522043" w:rsidRDefault="00000000">
      <w:pPr>
        <w:pStyle w:val="Author-eSectionHeading6"/>
      </w:pPr>
      <w:bookmarkStart w:id="1372" w:name="_Toc112759916"/>
      <w:r>
        <w:t>23.25.5a Systèmes constructifs particuliers en aluminium CCTB 01.04</w:t>
      </w:r>
      <w:bookmarkEnd w:id="1372"/>
    </w:p>
    <w:p w14:paraId="1C31E969" w14:textId="77777777" w:rsidR="00522043" w:rsidRDefault="00000000">
      <w:pPr>
        <w:pStyle w:val="Author-eSectionHeading3"/>
      </w:pPr>
      <w:bookmarkStart w:id="1373" w:name="_Toc112759917"/>
      <w:r>
        <w:t>23.3 Eléments et structures secondaires métalliques CCTB 01.02</w:t>
      </w:r>
      <w:bookmarkEnd w:id="1373"/>
    </w:p>
    <w:p w14:paraId="41D418E4" w14:textId="77777777" w:rsidR="00522043" w:rsidRDefault="00000000">
      <w:pPr>
        <w:pStyle w:val="Author-eSectionHeading4"/>
      </w:pPr>
      <w:bookmarkStart w:id="1374" w:name="_Toc112759918"/>
      <w:r>
        <w:t>23.31 Escaliers métalliques CCTB 01.10</w:t>
      </w:r>
      <w:bookmarkEnd w:id="1374"/>
    </w:p>
    <w:p w14:paraId="00CBC211" w14:textId="77777777" w:rsidR="00522043" w:rsidRDefault="00000000">
      <w:pPr>
        <w:pStyle w:val="pheading"/>
      </w:pPr>
      <w:bookmarkStart w:id="1375" w:name="439"/>
      <w:bookmarkEnd w:id="1375"/>
      <w:r>
        <w:t>DESCRIPTION</w:t>
      </w:r>
    </w:p>
    <w:p w14:paraId="23E0B47C" w14:textId="77777777" w:rsidR="00522043" w:rsidRDefault="00000000">
      <w:pPr>
        <w:pStyle w:val="pheading"/>
      </w:pPr>
      <w:r>
        <w:t>- Définition / Comprend</w:t>
      </w:r>
    </w:p>
    <w:p w14:paraId="7E78B643" w14:textId="77777777" w:rsidR="00522043" w:rsidRDefault="00000000">
      <w:pPr>
        <w:jc w:val="both"/>
      </w:pPr>
      <w:r>
        <w:t>Il s’agit de la fourniture et la pose de tous les éléments d'escalier nécessaires pour obtenir un ensemble parfaitement fini, c'est-à-dire l'ensemble de toutes les composantes, y compris les paliers correspondants, la finition des bords, les moyens de fixation, etc.</w:t>
      </w:r>
    </w:p>
    <w:p w14:paraId="77F51D0A" w14:textId="77777777" w:rsidR="00522043" w:rsidRDefault="00000000">
      <w:pPr>
        <w:jc w:val="both"/>
      </w:pPr>
      <w:r>
        <w:t>Ce poste comprend notamment :</w:t>
      </w:r>
    </w:p>
    <w:p w14:paraId="1167F20F" w14:textId="77777777" w:rsidR="00522043" w:rsidRDefault="00000000">
      <w:pPr>
        <w:pStyle w:val="Author-eListParagraph"/>
        <w:numPr>
          <w:ilvl w:val="0"/>
          <w:numId w:val="666"/>
        </w:numPr>
      </w:pPr>
      <w:r>
        <w:t>le relevé sur place des dimensions exactes ;</w:t>
      </w:r>
    </w:p>
    <w:p w14:paraId="5BBDF2CD" w14:textId="77777777" w:rsidR="00522043" w:rsidRDefault="00000000">
      <w:pPr>
        <w:pStyle w:val="Author-eListParagraph"/>
        <w:numPr>
          <w:ilvl w:val="0"/>
          <w:numId w:val="666"/>
        </w:numPr>
      </w:pPr>
      <w:r>
        <w:t>le contrôle et la préparation des supports ;</w:t>
      </w:r>
    </w:p>
    <w:p w14:paraId="21189C02" w14:textId="77777777" w:rsidR="00522043" w:rsidRDefault="00000000">
      <w:pPr>
        <w:pStyle w:val="Author-eListParagraph"/>
        <w:numPr>
          <w:ilvl w:val="0"/>
          <w:numId w:val="666"/>
        </w:numPr>
      </w:pPr>
      <w:r>
        <w:t>la fabrication sur mesure, le transport et la mise en œuvre des éléments d'escalier, des marches, mains-courantes, rampes, etc. Y compris tous les moyens de fixation et de pose ;</w:t>
      </w:r>
    </w:p>
    <w:p w14:paraId="4825C408" w14:textId="77777777" w:rsidR="00522043" w:rsidRDefault="00000000">
      <w:pPr>
        <w:pStyle w:val="Author-eListParagraph"/>
        <w:numPr>
          <w:ilvl w:val="0"/>
          <w:numId w:val="666"/>
        </w:numPr>
      </w:pPr>
      <w:r>
        <w:t>la protection contre la corrosion ;</w:t>
      </w:r>
    </w:p>
    <w:p w14:paraId="6BDE2F6F" w14:textId="77777777" w:rsidR="00522043" w:rsidRDefault="00000000">
      <w:pPr>
        <w:pStyle w:val="Author-eListParagraph"/>
        <w:numPr>
          <w:ilvl w:val="0"/>
          <w:numId w:val="666"/>
        </w:numPr>
      </w:pPr>
      <w:r>
        <w:t>l'exécution des assemblages et des éventuelles jonctions avec la structure de construction ;</w:t>
      </w:r>
    </w:p>
    <w:p w14:paraId="45CEAEEF" w14:textId="77777777" w:rsidR="00522043" w:rsidRDefault="00000000">
      <w:pPr>
        <w:pStyle w:val="Author-eListParagraph"/>
        <w:numPr>
          <w:ilvl w:val="0"/>
          <w:numId w:val="666"/>
        </w:numPr>
      </w:pPr>
      <w:r>
        <w:t>la finition des bords, les raccordements avec les finitions de mur et de sol attenantes ;</w:t>
      </w:r>
    </w:p>
    <w:p w14:paraId="2519D92C" w14:textId="77777777" w:rsidR="00522043" w:rsidRDefault="00000000">
      <w:pPr>
        <w:pStyle w:val="Author-eListParagraph"/>
        <w:numPr>
          <w:ilvl w:val="0"/>
          <w:numId w:val="666"/>
        </w:numPr>
      </w:pPr>
      <w:r>
        <w:t>le nettoyage des marches, y compris l'enlèvement des taches de mortier ou de colle ;</w:t>
      </w:r>
    </w:p>
    <w:p w14:paraId="6BAD385C" w14:textId="77777777" w:rsidR="00522043" w:rsidRDefault="00000000">
      <w:pPr>
        <w:pStyle w:val="Author-eListParagraph"/>
        <w:numPr>
          <w:ilvl w:val="0"/>
          <w:numId w:val="666"/>
        </w:numPr>
      </w:pPr>
      <w:r>
        <w:t>les mesures nécessaires, après la mise en œuvre, en vue de la protection de l'escalier contre toute dégradation et salissement pendant toute la durée des travaux ;</w:t>
      </w:r>
    </w:p>
    <w:p w14:paraId="6F581748" w14:textId="77777777" w:rsidR="00522043" w:rsidRDefault="00000000">
      <w:pPr>
        <w:pStyle w:val="Author-eListParagraph"/>
        <w:numPr>
          <w:ilvl w:val="0"/>
          <w:numId w:val="666"/>
        </w:numPr>
      </w:pPr>
      <w:r>
        <w:t>l’enlèvement des protections pour la réception provisoire ;</w:t>
      </w:r>
    </w:p>
    <w:p w14:paraId="21821AB9" w14:textId="77777777" w:rsidR="00522043" w:rsidRDefault="00000000">
      <w:pPr>
        <w:pStyle w:val="Author-eListParagraph"/>
        <w:numPr>
          <w:ilvl w:val="0"/>
          <w:numId w:val="666"/>
        </w:numPr>
      </w:pPr>
      <w:r>
        <w:t>l’évacuation des déchets et le nettoyage du chantier.</w:t>
      </w:r>
    </w:p>
    <w:p w14:paraId="1747DE89" w14:textId="77777777" w:rsidR="00522043" w:rsidRDefault="00000000">
      <w:pPr>
        <w:jc w:val="both"/>
      </w:pPr>
      <w:r>
        <w:t> </w:t>
      </w:r>
    </w:p>
    <w:p w14:paraId="3B30F181" w14:textId="77777777" w:rsidR="00522043" w:rsidRDefault="00000000">
      <w:pPr>
        <w:jc w:val="both"/>
      </w:pPr>
      <w:r>
        <w:rPr>
          <w:b/>
        </w:rPr>
        <w:t>Composants – Terminologie</w:t>
      </w:r>
    </w:p>
    <w:p w14:paraId="5FADC37E" w14:textId="77777777" w:rsidR="00522043" w:rsidRDefault="00000000">
      <w:pPr>
        <w:jc w:val="both"/>
      </w:pPr>
      <w:r>
        <w:t>En fonction de leur conception, les ensembles d'escalier sont composés de volées, d'éventuels paliers intermédiaires et d'une balustrade continue. Les volées ordinaires sont composées de marches portées par des pièces latérales dénommées limons ou échiffres ; pour les escaliers fermés, les marches sont pourvues de contremarches.</w:t>
      </w:r>
    </w:p>
    <w:p w14:paraId="2831AC9D" w14:textId="77777777" w:rsidR="00522043" w:rsidRDefault="00000000">
      <w:pPr>
        <w:jc w:val="both"/>
      </w:pPr>
      <w:r>
        <w:rPr>
          <w:i/>
          <w:u w:val="single"/>
        </w:rPr>
        <w:t>Structure portante.</w:t>
      </w:r>
    </w:p>
    <w:p w14:paraId="14B7D5D5" w14:textId="77777777" w:rsidR="00522043" w:rsidRDefault="00000000">
      <w:pPr>
        <w:jc w:val="both"/>
      </w:pPr>
      <w:r>
        <w:t>Les limons sont les éléments de structure (poutres) inclinés de l'escalier qui supportent les marches et reportent les charges sur les paliers.</w:t>
      </w:r>
    </w:p>
    <w:p w14:paraId="6B931B33" w14:textId="77777777" w:rsidR="00522043" w:rsidRDefault="00000000">
      <w:pPr>
        <w:jc w:val="both"/>
      </w:pPr>
      <w:r>
        <w:t>Le limon de jour est situé du côté du vide ; le limon de nuit (ou limon de mur) est situé du côté de la paroi verticale. Lorsque le limon est contre un mur et soutenu directement par celui-ci, on parle de faux-limon. </w:t>
      </w:r>
    </w:p>
    <w:p w14:paraId="05877708" w14:textId="77777777" w:rsidR="00522043" w:rsidRDefault="00000000">
      <w:pPr>
        <w:jc w:val="both"/>
      </w:pPr>
      <w:r>
        <w:t>Les poteaux sont les pièces verticales entre lesquelles les limons sont insérés ou, pour les escaliers en colimaçon, les pièces dans lesquelles les marches sont insérées.</w:t>
      </w:r>
    </w:p>
    <w:p w14:paraId="38EE18FE" w14:textId="77777777" w:rsidR="00522043" w:rsidRDefault="00000000">
      <w:pPr>
        <w:jc w:val="both"/>
      </w:pPr>
      <w:r>
        <w:rPr>
          <w:i/>
          <w:u w:val="single"/>
        </w:rPr>
        <w:t>Marches</w:t>
      </w:r>
    </w:p>
    <w:p w14:paraId="21418CC3" w14:textId="77777777" w:rsidR="00522043" w:rsidRDefault="00000000">
      <w:pPr>
        <w:jc w:val="both"/>
      </w:pPr>
      <w:r>
        <w:t>Les marches sont les parties horizontales de l'escalier sur lesquelles les pieds sont posés pour monter ou descendre l'escalier. La structure portante peut éventuellement être combinée avec des marches dans un autre matériau, par exemple le bois, le verre, etc…</w:t>
      </w:r>
    </w:p>
    <w:p w14:paraId="6AC1C910" w14:textId="77777777" w:rsidR="00522043" w:rsidRDefault="00000000">
      <w:pPr>
        <w:pStyle w:val="Author-eListParagraph"/>
        <w:numPr>
          <w:ilvl w:val="0"/>
          <w:numId w:val="667"/>
        </w:numPr>
      </w:pPr>
      <w:r>
        <w:t>La contremarche est la partie verticale entre la surface de deux marches consécutives d'un escalier fermé. Elle réalise l'assemblage vertical entre deux marches successives.</w:t>
      </w:r>
    </w:p>
    <w:p w14:paraId="274B5BCE" w14:textId="77777777" w:rsidR="00522043" w:rsidRDefault="00000000">
      <w:pPr>
        <w:pStyle w:val="Author-eListParagraph"/>
        <w:numPr>
          <w:ilvl w:val="0"/>
          <w:numId w:val="667"/>
        </w:numPr>
      </w:pPr>
      <w:r>
        <w:t>La ligne de foulée est la trajectoire la plus probable des pas d’une personne circulant sur un escalier.</w:t>
      </w:r>
    </w:p>
    <w:p w14:paraId="110DC462" w14:textId="77777777" w:rsidR="00522043" w:rsidRDefault="00000000">
      <w:pPr>
        <w:pStyle w:val="Author-eListParagraph"/>
        <w:numPr>
          <w:ilvl w:val="0"/>
          <w:numId w:val="667"/>
        </w:numPr>
      </w:pPr>
      <w:r>
        <w:t>Le giron est la distance horizontale mesurée entre 2 contremarches successives ou entre le nez de deux marches successives. Il est mesuré sur la ligne de foulée.</w:t>
      </w:r>
    </w:p>
    <w:p w14:paraId="58338F35" w14:textId="77777777" w:rsidR="00522043" w:rsidRDefault="00000000">
      <w:pPr>
        <w:pStyle w:val="Author-eListParagraph"/>
        <w:numPr>
          <w:ilvl w:val="0"/>
          <w:numId w:val="667"/>
        </w:numPr>
      </w:pPr>
      <w:r>
        <w:t>Le nez est la distance horizontale entre l'avant de la marche et la face avant de la contremarche ou le bord arrière de la marche inférieure (en l'absence de contremarche). Le nez de la marche est mesuré perpendiculairement à l'avant de la marche.</w:t>
      </w:r>
    </w:p>
    <w:p w14:paraId="4D09D984" w14:textId="77777777" w:rsidR="00522043" w:rsidRDefault="00000000">
      <w:pPr>
        <w:pStyle w:val="Author-eListParagraph"/>
        <w:numPr>
          <w:ilvl w:val="0"/>
          <w:numId w:val="667"/>
        </w:numPr>
      </w:pPr>
      <w:r>
        <w:t>La marche palière ou plaquette d'arrivée est la dernière marche d'un escalier ou d'une volée d'escalier, dont la face supérieure se situe au même niveau que le plancher ou le palier.</w:t>
      </w:r>
    </w:p>
    <w:p w14:paraId="0DEA8110" w14:textId="77777777" w:rsidR="00522043" w:rsidRDefault="00000000">
      <w:pPr>
        <w:pStyle w:val="Author-eListParagraph"/>
        <w:numPr>
          <w:ilvl w:val="0"/>
          <w:numId w:val="667"/>
        </w:numPr>
      </w:pPr>
      <w:r>
        <w:t>Le garde-carreau est la pièce qui relie le bord du palier et la première contremarche de la volée montante suivante. La surface du garde-carreau se situe au même niveau que le palier.</w:t>
      </w:r>
    </w:p>
    <w:p w14:paraId="7865E9B2" w14:textId="77777777" w:rsidR="00522043" w:rsidRDefault="00000000">
      <w:pPr>
        <w:jc w:val="both"/>
      </w:pPr>
      <w:r>
        <w:rPr>
          <w:i/>
          <w:u w:val="single"/>
        </w:rPr>
        <w:t>Rampes - Balustrades</w:t>
      </w:r>
    </w:p>
    <w:p w14:paraId="78C35C47" w14:textId="77777777" w:rsidR="00522043" w:rsidRDefault="00000000">
      <w:pPr>
        <w:jc w:val="both"/>
      </w:pPr>
      <w:r>
        <w:t>La rampe (ou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(appelés balustres) disposés avec un écartement régulier entre d’éventuels poteaux principaux (les balustres peuvent éventuellement être remplacés par des panneaux).</w:t>
      </w:r>
    </w:p>
    <w:p w14:paraId="79B8117E" w14:textId="77777777" w:rsidR="00522043" w:rsidRDefault="00000000">
      <w:pPr>
        <w:jc w:val="both"/>
      </w:pPr>
      <w:r>
        <w:t xml:space="preserve">Renvoi au sous-titre </w:t>
      </w:r>
      <w:hyperlink w:anchor="443" w:history="1">
        <w:r>
          <w:t>23.32 Garde-corps et rampes métalliques</w:t>
        </w:r>
      </w:hyperlink>
      <w:r>
        <w:t xml:space="preserve"> pour les rampes et mains courantes.</w:t>
      </w:r>
    </w:p>
    <w:p w14:paraId="2583F8CD" w14:textId="77777777" w:rsidR="00522043" w:rsidRDefault="00000000">
      <w:pPr>
        <w:pStyle w:val="pheading"/>
      </w:pPr>
      <w:r>
        <w:t>MATÉRIAUX</w:t>
      </w:r>
    </w:p>
    <w:p w14:paraId="52EC84D9" w14:textId="77777777" w:rsidR="00522043" w:rsidRDefault="00000000">
      <w:pPr>
        <w:jc w:val="both"/>
      </w:pPr>
      <w:r>
        <w:rPr>
          <w:b/>
        </w:rPr>
        <w:t>Matériaux</w:t>
      </w:r>
    </w:p>
    <w:p w14:paraId="56B15165" w14:textId="77777777" w:rsidR="00522043" w:rsidRDefault="00000000">
      <w:pPr>
        <w:jc w:val="both"/>
      </w:pPr>
      <w:r>
        <w:t>Les éléments principaux (limon, rampes, etc.) qui composent l’escalier sont métalliques.</w:t>
      </w:r>
    </w:p>
    <w:p w14:paraId="6B8C845A" w14:textId="77777777" w:rsidR="00522043" w:rsidRDefault="00000000">
      <w:pPr>
        <w:jc w:val="both"/>
      </w:pPr>
      <w:r>
        <w:rPr>
          <w:b/>
        </w:rPr>
        <w:t>Stabilité - sollicitations</w:t>
      </w:r>
    </w:p>
    <w:p w14:paraId="08BE69C8" w14:textId="77777777" w:rsidR="00522043" w:rsidRDefault="00000000">
      <w:pPr>
        <w:jc w:val="both"/>
      </w:pPr>
      <w:r>
        <w:rPr>
          <w:i/>
          <w:u w:val="single"/>
        </w:rPr>
        <w:t>Escalier</w:t>
      </w:r>
    </w:p>
    <w:p w14:paraId="0BECE584" w14:textId="77777777" w:rsidR="00522043" w:rsidRDefault="00000000">
      <w:pPr>
        <w:jc w:val="both"/>
      </w:pPr>
      <w:r>
        <w:t>Conformément à l'Eurocode 1 [NBN EN 1991-1-1] et son annexe nationale [NBN EN 1991-1-1 ANB] :</w:t>
      </w:r>
    </w:p>
    <w:p w14:paraId="1A2DB3D9" w14:textId="77777777" w:rsidR="00522043" w:rsidRDefault="00000000">
      <w:pPr>
        <w:pStyle w:val="Author-eListParagraph"/>
        <w:numPr>
          <w:ilvl w:val="0"/>
          <w:numId w:val="668"/>
        </w:numPr>
      </w:pPr>
      <w:r>
        <w:t>Charges uniformément réparties suivant la catégorie d’usage.</w:t>
      </w:r>
    </w:p>
    <w:p w14:paraId="66595CD4" w14:textId="77777777" w:rsidR="00522043" w:rsidRDefault="00000000">
      <w:pPr>
        <w:pStyle w:val="Author-eListParagraph"/>
        <w:numPr>
          <w:ilvl w:val="0"/>
          <w:numId w:val="668"/>
        </w:numPr>
      </w:pPr>
      <w:r>
        <w:rPr>
          <w:u w:val="single"/>
        </w:rPr>
        <w:t>OU</w:t>
      </w:r>
      <w:r>
        <w:t xml:space="preserve"> Charges concentrées : suivant la catégorie d’usage, sur une superficie de 0,05 x 0,05 m, indépendamment des charges uniformément réparties.</w:t>
      </w:r>
    </w:p>
    <w:p w14:paraId="0D4B186C" w14:textId="77777777" w:rsidR="00522043" w:rsidRDefault="00000000">
      <w:pPr>
        <w:jc w:val="both"/>
      </w:pPr>
      <w:r>
        <w:t>Les choix sont précisés dans les articles, sous « catégorie d’usage ».</w:t>
      </w:r>
    </w:p>
    <w:p w14:paraId="14F48DD3" w14:textId="77777777" w:rsidR="00522043" w:rsidRDefault="00000000">
      <w:pPr>
        <w:jc w:val="both"/>
      </w:pPr>
      <w:r>
        <w:rPr>
          <w:b/>
        </w:rPr>
        <w:t>Sécurité incendie</w:t>
      </w:r>
    </w:p>
    <w:p w14:paraId="04F1A009" w14:textId="77777777" w:rsidR="00522043" w:rsidRDefault="00000000">
      <w:pPr>
        <w:jc w:val="both"/>
      </w:pPr>
      <w:r>
        <w:t>En matière de sécurité incendie, les escaliers doivent satisfaire aux:</w:t>
      </w:r>
    </w:p>
    <w:p w14:paraId="44953E94" w14:textId="77777777" w:rsidR="00522043" w:rsidRDefault="00000000">
      <w:pPr>
        <w:pStyle w:val="Author-eListParagraph"/>
        <w:numPr>
          <w:ilvl w:val="0"/>
          <w:numId w:val="669"/>
        </w:numPr>
      </w:pPr>
      <w:r>
        <w:t>conditions prescrites dans l' [AR 1994-07-07] (et ses modificatifs), en fonction du type de bâtiment : R30 (bâtiment bas), R60 (bâtiment moyen ou élevé).</w:t>
      </w:r>
    </w:p>
    <w:p w14:paraId="2C8E8E48" w14:textId="77777777" w:rsidR="00522043" w:rsidRDefault="00000000">
      <w:pPr>
        <w:pStyle w:val="Author-eListParagraph"/>
        <w:numPr>
          <w:ilvl w:val="0"/>
          <w:numId w:val="669"/>
        </w:numPr>
      </w:pPr>
      <w:r>
        <w:t>prescriptions régionales ou communautaires.</w:t>
      </w:r>
    </w:p>
    <w:p w14:paraId="73F523D0" w14:textId="77777777" w:rsidR="00522043" w:rsidRDefault="00000000">
      <w:pPr>
        <w:pStyle w:val="Author-eListParagraph"/>
        <w:numPr>
          <w:ilvl w:val="0"/>
          <w:numId w:val="669"/>
        </w:numPr>
      </w:pPr>
      <w:r>
        <w:t>prescriptions du corps de pompiers local.</w:t>
      </w:r>
    </w:p>
    <w:p w14:paraId="1E6BE397" w14:textId="77777777" w:rsidR="00522043" w:rsidRDefault="00000000">
      <w:pPr>
        <w:jc w:val="both"/>
      </w:pPr>
      <w:r>
        <w:t>Suivant les prescriptions du [SWL GSI/T1/C] :</w:t>
      </w:r>
    </w:p>
    <w:p w14:paraId="2C06E99B" w14:textId="77777777" w:rsidR="00522043" w:rsidRDefault="00000000">
      <w:pPr>
        <w:pStyle w:val="Author-eListParagraph"/>
        <w:numPr>
          <w:ilvl w:val="0"/>
          <w:numId w:val="670"/>
        </w:numPr>
        <w:jc w:val="both"/>
      </w:pPr>
      <w:r>
        <w:t>Un escalier en acier doit rester en place sans subir de déformations excessives pendant le temps requis d’exposition au feu.</w:t>
      </w:r>
    </w:p>
    <w:p w14:paraId="203C994E" w14:textId="77777777" w:rsidR="00522043" w:rsidRDefault="00000000">
      <w:pPr>
        <w:pStyle w:val="Author-eListParagraph"/>
        <w:numPr>
          <w:ilvl w:val="0"/>
          <w:numId w:val="670"/>
        </w:numPr>
        <w:jc w:val="both"/>
      </w:pPr>
      <w:r>
        <w:t>Un escalier en aluminium ne présente pas de résistance au feu (l’aluminium fond à 600°C soit avant 30 minutes d’exposition au feu).</w:t>
      </w:r>
    </w:p>
    <w:p w14:paraId="4FD20F70" w14:textId="77777777" w:rsidR="00522043" w:rsidRDefault="00000000">
      <w:pPr>
        <w:pStyle w:val="pheading"/>
      </w:pPr>
      <w:r>
        <w:t>EXÉCUTION / MISE EN ŒUVRE</w:t>
      </w:r>
    </w:p>
    <w:p w14:paraId="48A72E2D" w14:textId="77777777" w:rsidR="00522043" w:rsidRDefault="00000000">
      <w:pPr>
        <w:jc w:val="both"/>
      </w:pPr>
      <w:r>
        <w:rPr>
          <w:b/>
        </w:rPr>
        <w:t>Timing - Influence de l'environnement - Mesures de protection</w:t>
      </w:r>
    </w:p>
    <w:p w14:paraId="50A3632A" w14:textId="77777777" w:rsidR="00522043" w:rsidRDefault="00000000">
      <w:pPr>
        <w:jc w:val="both"/>
      </w:pPr>
      <w:r>
        <w:t>Les escaliers ne peuvent être placés que lorsque l'auteur de projet et l'installateur de l'escalier estiment, en concertation mutuelle, que les conditions de mise en œuvre sont favorables.</w:t>
      </w:r>
    </w:p>
    <w:p w14:paraId="272034E6" w14:textId="77777777" w:rsidR="00522043" w:rsidRDefault="00000000">
      <w:pPr>
        <w:jc w:val="both"/>
      </w:pPr>
      <w:r>
        <w:t>Les escaliers et/ou les éléments qui le constituent sont autant que possible préfabriqués en atelier et acheminés en un seul lot sur le chantier. Lors du transport, les mesures nécessaires sont prises pour prévenir toute dégradation au bâtiment, aux escaliers ou aux éléments proprement dits. Ils sont immédiatement entreposés dans un endroit protégé et aéré.</w:t>
      </w:r>
    </w:p>
    <w:p w14:paraId="199A31F3" w14:textId="77777777" w:rsidR="00522043" w:rsidRDefault="00000000">
      <w:pPr>
        <w:jc w:val="both"/>
      </w:pPr>
      <w:r>
        <w:t>L'entrepreneur veille à ce que, après leur mise en œuvre, les escaliers soient dûment protégés contre les dégradations et l'encrassement pendant la durée des travaux de construction.</w:t>
      </w:r>
    </w:p>
    <w:p w14:paraId="4B7AFB50" w14:textId="77777777" w:rsidR="00522043" w:rsidRDefault="00000000">
      <w:pPr>
        <w:jc w:val="both"/>
      </w:pPr>
      <w:r>
        <w:rPr>
          <w:b/>
        </w:rPr>
        <w:t>Dessin d'étude et d'exécution</w:t>
      </w:r>
    </w:p>
    <w:p w14:paraId="48080334" w14:textId="77777777" w:rsidR="00522043" w:rsidRDefault="00000000">
      <w:pPr>
        <w:jc w:val="both"/>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 au cahier spécial des charges.</w:t>
      </w:r>
    </w:p>
    <w:p w14:paraId="766FC53E" w14:textId="77777777" w:rsidR="00522043" w:rsidRDefault="00000000">
      <w:pPr>
        <w:jc w:val="both"/>
      </w:pPr>
      <w:r>
        <w:t>Lorsque le dossier d'adjudication ne contient pas de dessins de détail spécifiques, la forme de l'escalier et les dimensions de bases sont données à titre indicatif.</w:t>
      </w:r>
    </w:p>
    <w:p w14:paraId="38EED62F" w14:textId="77777777" w:rsidR="00522043" w:rsidRDefault="00000000">
      <w:pPr>
        <w:jc w:val="both"/>
      </w:pPr>
      <w:r>
        <w:t>L'entrepreneur est tenu de contrôler les dimensions sur place et de vérifier si les escaliers et/ou les éléments peuvent être exécutés selon les plans soumis. Lorsque cela s'avère impossible, il en avertit l'auteur de projet le plus rapidement possible.</w:t>
      </w:r>
    </w:p>
    <w:p w14:paraId="3D9B89E3" w14:textId="77777777" w:rsidR="00522043" w:rsidRDefault="0000000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1305A7E1" w14:textId="77777777" w:rsidR="00522043" w:rsidRDefault="00000000">
      <w:pPr>
        <w:jc w:val="both"/>
      </w:pPr>
      <w:r>
        <w:t>L’entrepreneur est responsable de la réalisation d'un module du pas ergonomique et du balancement correct des marches, conformément aux documents de référence des règles de bonne pratique.</w:t>
      </w:r>
    </w:p>
    <w:p w14:paraId="5B06111E" w14:textId="77777777" w:rsidR="00522043" w:rsidRDefault="00000000">
      <w:pPr>
        <w:jc w:val="both"/>
      </w:pPr>
      <w:r>
        <w:t>L’entrepreneur soumet à l’approbation de l’auteur de projet le plan des éventuelles coupes réalisées dans l’ouvrage afin de permettre sa fabrication, son acheminement sur site et son placement.</w:t>
      </w:r>
    </w:p>
    <w:p w14:paraId="12CB9673" w14:textId="77777777" w:rsidR="00522043" w:rsidRDefault="00000000">
      <w:pPr>
        <w:jc w:val="both"/>
      </w:pPr>
      <w:r>
        <w:rPr>
          <w:b/>
        </w:rPr>
        <w:t>Module du pas</w:t>
      </w:r>
    </w:p>
    <w:p w14:paraId="2757787F" w14:textId="77777777" w:rsidR="00522043" w:rsidRDefault="00000000">
      <w:pPr>
        <w:jc w:val="both"/>
      </w:pPr>
      <w:r>
        <w:t>Pour la conception des escaliers, il y a lieu de tenir compte des principes élémentaires du module du pas (M=570 à 630 mm) et ce, selon la formule M=2H+G, où G est le giron et H la hauteur </w:t>
      </w:r>
    </w:p>
    <w:p w14:paraId="61B654E2" w14:textId="77777777" w:rsidR="00522043" w:rsidRDefault="00000000">
      <w:pPr>
        <w:jc w:val="both"/>
      </w:pPr>
      <w:r>
        <w:t>Dans les habitations, les girons inférieurs à 220 mm ne sont pas admissibles (sauf pour les escaliers de cave ou de grenier) ; un giron de 225 à 250 mm est souhaitable en combinaison avec une hauteur de marche de 175 à 190 mm, suivant les rapports dans le tableau des escaliers de la [NIT 198].</w:t>
      </w:r>
    </w:p>
    <w:p w14:paraId="2AE35D83" w14:textId="77777777" w:rsidR="00522043" w:rsidRDefault="00000000">
      <w:pPr>
        <w:jc w:val="both"/>
      </w:pPr>
      <w:r>
        <w:t>Dans les bâtiments publics, les escaliers doivent satisfaire notamment aux conditions prescrites dans le [RGPT], le « code du bien-être au travail » ou l’[AR 1994-07-07], entre autres :</w:t>
      </w:r>
    </w:p>
    <w:p w14:paraId="6F872448" w14:textId="77777777" w:rsidR="00522043" w:rsidRDefault="00000000">
      <w:pPr>
        <w:pStyle w:val="Author-eListParagraph"/>
        <w:numPr>
          <w:ilvl w:val="0"/>
          <w:numId w:val="671"/>
        </w:numPr>
      </w:pPr>
      <w:r>
        <w:t>Les escaliers ne contiennent pas de parties tournantes (pas d'escaliers en colimaçon ou tournants).</w:t>
      </w:r>
    </w:p>
    <w:p w14:paraId="2E87D91D" w14:textId="77777777" w:rsidR="00522043" w:rsidRDefault="00000000">
      <w:pPr>
        <w:pStyle w:val="Author-eListParagraph"/>
        <w:numPr>
          <w:ilvl w:val="0"/>
          <w:numId w:val="671"/>
        </w:numPr>
      </w:pPr>
      <w:r>
        <w:t>Le nez est de maximum 50 mm.</w:t>
      </w:r>
    </w:p>
    <w:p w14:paraId="2CA10A39" w14:textId="77777777" w:rsidR="00522043" w:rsidRDefault="00000000">
      <w:pPr>
        <w:pStyle w:val="Author-eListParagraph"/>
        <w:numPr>
          <w:ilvl w:val="0"/>
          <w:numId w:val="671"/>
        </w:numPr>
      </w:pPr>
      <w:r>
        <w:t>Les escaliers sont divisés par des paliers, de façon telle que chaque volée ne compte pas plus de 17 marches.</w:t>
      </w:r>
    </w:p>
    <w:p w14:paraId="3911FAA2" w14:textId="77777777" w:rsidR="00522043" w:rsidRDefault="00000000">
      <w:pPr>
        <w:pStyle w:val="Author-eListParagraph"/>
        <w:numPr>
          <w:ilvl w:val="0"/>
          <w:numId w:val="671"/>
        </w:numPr>
      </w:pPr>
      <w:r>
        <w:t>Les escaliers ont des contremarches pleines.</w:t>
      </w:r>
    </w:p>
    <w:p w14:paraId="01C8EF19" w14:textId="77777777" w:rsidR="00522043" w:rsidRDefault="00000000">
      <w:pPr>
        <w:pStyle w:val="Author-eListParagraph"/>
        <w:numPr>
          <w:ilvl w:val="0"/>
          <w:numId w:val="671"/>
        </w:numPr>
      </w:pPr>
      <w:r>
        <w:t>Un giron de minimum 200 mm de profondeur en tout point.</w:t>
      </w:r>
    </w:p>
    <w:p w14:paraId="1489482F" w14:textId="77777777" w:rsidR="00522043" w:rsidRDefault="00000000">
      <w:pPr>
        <w:pStyle w:val="Author-eListParagraph"/>
        <w:numPr>
          <w:ilvl w:val="0"/>
          <w:numId w:val="671"/>
        </w:numPr>
      </w:pPr>
      <w:r>
        <w:t>Une largeur utile d’au moins 80 cm et au moins la largeur utile calculée selon l'annexe technique 1 de l’[AR 1994-07-07] en fonction du nombre de personnes.</w:t>
      </w:r>
    </w:p>
    <w:p w14:paraId="71A2EC18" w14:textId="77777777" w:rsidR="00522043" w:rsidRDefault="00000000">
      <w:pPr>
        <w:jc w:val="both"/>
      </w:pPr>
      <w:r>
        <w:rPr>
          <w:b/>
        </w:rPr>
        <w:t>Balancement des marches</w:t>
      </w:r>
    </w:p>
    <w:p w14:paraId="12484E55" w14:textId="77777777" w:rsidR="00522043" w:rsidRDefault="00000000">
      <w:pPr>
        <w:jc w:val="both"/>
      </w:pPr>
      <w:r>
        <w:t>Le balancement des escaliers se fait selon les méthodes admissibles mentionnées dans la [NIT 198] § 5.2, en particulier :</w:t>
      </w:r>
    </w:p>
    <w:p w14:paraId="7AF1BEDC" w14:textId="77777777" w:rsidR="00522043" w:rsidRDefault="00000000">
      <w:pPr>
        <w:pStyle w:val="Author-eListParagraph"/>
        <w:numPr>
          <w:ilvl w:val="0"/>
          <w:numId w:val="672"/>
        </w:numPr>
      </w:pPr>
      <w:r>
        <w:t>5.2.2.1 Escaliers en colimaçon ronds ou rectangulaires</w:t>
      </w:r>
    </w:p>
    <w:p w14:paraId="2733EFAA" w14:textId="77777777" w:rsidR="00522043" w:rsidRDefault="00000000">
      <w:pPr>
        <w:pStyle w:val="Author-eListParagraph"/>
        <w:numPr>
          <w:ilvl w:val="0"/>
          <w:numId w:val="672"/>
        </w:numPr>
      </w:pPr>
      <w:r>
        <w:t>5.2.3.1 Méthode de balancement des marches pour les escaliers à quartier tournant et les escaliers tournants.</w:t>
      </w:r>
    </w:p>
    <w:p w14:paraId="0E7E1C69" w14:textId="77777777" w:rsidR="00522043" w:rsidRDefault="00000000">
      <w:pPr>
        <w:pStyle w:val="Author-eListParagraph"/>
        <w:numPr>
          <w:ilvl w:val="0"/>
          <w:numId w:val="672"/>
        </w:numPr>
      </w:pPr>
      <w:r>
        <w:t>5.2.3.4 Méthode pour obtenir un limon intérieur droit, les marches balancées se situant uniquement dans le premier ou dernier quartier.</w:t>
      </w:r>
    </w:p>
    <w:p w14:paraId="17149ED8" w14:textId="77777777" w:rsidR="00522043" w:rsidRDefault="00000000">
      <w:pPr>
        <w:pStyle w:val="Author-eListParagraph"/>
        <w:numPr>
          <w:ilvl w:val="0"/>
          <w:numId w:val="672"/>
        </w:numPr>
      </w:pPr>
      <w:r>
        <w:t>5.2.3.6 Méthode CE pour les escaliers à quartier tournant.</w:t>
      </w:r>
    </w:p>
    <w:p w14:paraId="0D1E8EE0" w14:textId="77777777" w:rsidR="00522043" w:rsidRDefault="00000000">
      <w:pPr>
        <w:jc w:val="both"/>
      </w:pPr>
      <w:r>
        <w:rPr>
          <w:b/>
        </w:rPr>
        <w:t>Rampes - Mains-courantes</w:t>
      </w:r>
    </w:p>
    <w:p w14:paraId="685BE903" w14:textId="77777777" w:rsidR="00522043" w:rsidRDefault="00000000">
      <w:pPr>
        <w:jc w:val="both"/>
      </w:pPr>
      <w:r>
        <w:t xml:space="preserve">Les rampes et mains-courantes sont décrits au sous-titre </w:t>
      </w:r>
      <w:hyperlink w:anchor="443" w:history="1">
        <w:r>
          <w:t>23.32 Garde-corps et rampes métalliques</w:t>
        </w:r>
      </w:hyperlink>
      <w:r>
        <w:t xml:space="preserve"> et articles qui en découlent.</w:t>
      </w:r>
    </w:p>
    <w:p w14:paraId="2906F66D" w14:textId="77777777" w:rsidR="00522043" w:rsidRDefault="00000000">
      <w:pPr>
        <w:jc w:val="both"/>
      </w:pPr>
      <w:r>
        <w:t>Elles ne sont pas comprises dans le présent article, sauf contre-indication dans le cahier spécial des charges aux articles concernés ci-dessus.</w:t>
      </w:r>
    </w:p>
    <w:p w14:paraId="0B288160" w14:textId="77777777" w:rsidR="00522043" w:rsidRDefault="00000000">
      <w:pPr>
        <w:jc w:val="both"/>
      </w:pPr>
      <w:r>
        <w:rPr>
          <w:b/>
        </w:rPr>
        <w:t>Hauteur libre</w:t>
      </w:r>
    </w:p>
    <w:p w14:paraId="2BF8082F" w14:textId="77777777" w:rsidR="00522043" w:rsidRDefault="00000000">
      <w:pPr>
        <w:jc w:val="both"/>
      </w:pPr>
      <w:r>
        <w:t>Une hauteur libre d'au moins 220 cm est respectée au-dessus d'un plan formé par deux lignes parallèles au nez des marches et situées à une distance d'au moins 150 mm, mesurée à l'horizontale.</w:t>
      </w:r>
    </w:p>
    <w:p w14:paraId="655EB16A" w14:textId="77777777" w:rsidR="00522043" w:rsidRDefault="00000000">
      <w:pPr>
        <w:jc w:val="both"/>
      </w:pPr>
      <w:r>
        <w:t>Lorsqu'il est impossible de respecter cette hauteur libre, l'entrepreneur en avertit l'auteur de projet le plus rapidement possible. </w:t>
      </w:r>
    </w:p>
    <w:p w14:paraId="7CC90E24" w14:textId="77777777" w:rsidR="00522043" w:rsidRDefault="00000000">
      <w:pPr>
        <w:jc w:val="both"/>
      </w:pPr>
      <w:r>
        <w:rPr>
          <w:b/>
        </w:rPr>
        <w:t>Accessibilité aux personnes à mobilité réduite (PMR)</w:t>
      </w:r>
    </w:p>
    <w:p w14:paraId="483064BA" w14:textId="77777777" w:rsidR="00522043" w:rsidRDefault="00000000">
      <w:pPr>
        <w:jc w:val="both"/>
      </w:pPr>
      <w:r>
        <w:t>Suivant prescriptions du guide [SWL CALA] et des normes [BS 8300] et [BS 8300]:</w:t>
      </w:r>
    </w:p>
    <w:p w14:paraId="039511E9" w14:textId="77777777" w:rsidR="00522043" w:rsidRDefault="00000000">
      <w:pPr>
        <w:jc w:val="both"/>
      </w:pPr>
      <w:r>
        <w:rPr>
          <w:i/>
          <w:u w:val="single"/>
        </w:rPr>
        <w:t>Général :</w:t>
      </w:r>
    </w:p>
    <w:p w14:paraId="08DCBF0F" w14:textId="77777777" w:rsidR="00522043" w:rsidRDefault="00000000">
      <w:pPr>
        <w:pStyle w:val="Author-eListParagraph"/>
        <w:numPr>
          <w:ilvl w:val="0"/>
          <w:numId w:val="673"/>
        </w:numPr>
      </w:pPr>
      <w:r>
        <w:t>Pente [CSTC Dossier (2004/4.06)] : entre 19° et 33°.</w:t>
      </w:r>
    </w:p>
    <w:p w14:paraId="179A6AC2" w14:textId="77777777" w:rsidR="00522043" w:rsidRDefault="00000000">
      <w:pPr>
        <w:pStyle w:val="Author-eListParagraph"/>
        <w:numPr>
          <w:ilvl w:val="0"/>
          <w:numId w:val="673"/>
        </w:numPr>
      </w:pPr>
      <w:r>
        <w:t>Géométrie [CSTC Dossier (2004/4.06)]: éviter les escaliers en colimaçon et l’utilisation de la méthode de balancement des marches et préférer à un escalier droit ou à un escalier à paliers intermédiaires.</w:t>
      </w:r>
    </w:p>
    <w:p w14:paraId="19FE52D2" w14:textId="77777777" w:rsidR="00522043" w:rsidRDefault="00000000">
      <w:pPr>
        <w:pStyle w:val="Author-eListParagraph"/>
        <w:numPr>
          <w:ilvl w:val="0"/>
          <w:numId w:val="673"/>
        </w:numPr>
      </w:pPr>
      <w:r>
        <w:t>Echappée (= hauteur libre) : 220 cm minimum.</w:t>
      </w:r>
    </w:p>
    <w:p w14:paraId="4CBBFA8F" w14:textId="77777777" w:rsidR="00522043" w:rsidRDefault="00000000">
      <w:pPr>
        <w:pStyle w:val="Author-eListParagraph"/>
        <w:numPr>
          <w:ilvl w:val="0"/>
          <w:numId w:val="673"/>
        </w:numPr>
      </w:pPr>
      <w:r>
        <w:t xml:space="preserve">Largeur de libre passage, en cas de : </w:t>
      </w:r>
    </w:p>
    <w:p w14:paraId="62882999" w14:textId="77777777" w:rsidR="00522043" w:rsidRDefault="00000000">
      <w:pPr>
        <w:pStyle w:val="Author-eListParagraph"/>
        <w:numPr>
          <w:ilvl w:val="1"/>
          <w:numId w:val="674"/>
        </w:numPr>
      </w:pPr>
      <w:r>
        <w:t>Installation d’un fauteuil monte-escalier : 70 cm minimum.</w:t>
      </w:r>
    </w:p>
    <w:p w14:paraId="1CB0B0C5" w14:textId="77777777" w:rsidR="00522043" w:rsidRDefault="00000000">
      <w:pPr>
        <w:pStyle w:val="Author-eListParagraph"/>
        <w:numPr>
          <w:ilvl w:val="1"/>
          <w:numId w:val="674"/>
        </w:numPr>
      </w:pPr>
      <w:r>
        <w:t>Installation d’une plateforme [CSTC Dossier (2004/4.06)]: 90 cm minimum.</w:t>
      </w:r>
    </w:p>
    <w:p w14:paraId="417A3568" w14:textId="77777777" w:rsidR="00522043" w:rsidRDefault="00000000">
      <w:pPr>
        <w:pStyle w:val="Author-eListParagraph"/>
        <w:numPr>
          <w:ilvl w:val="1"/>
          <w:numId w:val="674"/>
        </w:numPr>
      </w:pPr>
      <w:r>
        <w:t>Evacuation manuelle [NFPA 101 Life Safety Code Handbook] : 122 cm minimum.</w:t>
      </w:r>
    </w:p>
    <w:p w14:paraId="085FA755" w14:textId="77777777" w:rsidR="00522043" w:rsidRDefault="00000000">
      <w:pPr>
        <w:pStyle w:val="Author-eListParagraph"/>
        <w:numPr>
          <w:ilvl w:val="1"/>
          <w:numId w:val="674"/>
        </w:numPr>
      </w:pPr>
      <w:r>
        <w:t>Utilisation d’une chaise d’évacuation : à établir en fonction des dimensions de la chaise.</w:t>
      </w:r>
    </w:p>
    <w:p w14:paraId="58A32578" w14:textId="77777777" w:rsidR="00522043" w:rsidRDefault="00000000">
      <w:pPr>
        <w:jc w:val="both"/>
      </w:pPr>
      <w:r>
        <w:rPr>
          <w:i/>
          <w:u w:val="single"/>
        </w:rPr>
        <w:t>Marches et contremarches :</w:t>
      </w:r>
    </w:p>
    <w:p w14:paraId="05E15246" w14:textId="77777777" w:rsidR="00522043" w:rsidRDefault="00000000">
      <w:pPr>
        <w:pStyle w:val="Author-eListParagraph"/>
        <w:numPr>
          <w:ilvl w:val="0"/>
          <w:numId w:val="675"/>
        </w:numPr>
      </w:pPr>
      <w:r>
        <w:t>Nombre de marches par volée : 15 à 20 maximum.</w:t>
      </w:r>
    </w:p>
    <w:p w14:paraId="301E0D90" w14:textId="77777777" w:rsidR="00522043" w:rsidRDefault="00000000">
      <w:pPr>
        <w:pStyle w:val="Author-eListParagraph"/>
        <w:numPr>
          <w:ilvl w:val="0"/>
          <w:numId w:val="675"/>
        </w:numPr>
      </w:pPr>
      <w:r>
        <w:t>Hauteur des marches (H) : 18 cm maximum.</w:t>
      </w:r>
    </w:p>
    <w:p w14:paraId="0BFB27C1" w14:textId="77777777" w:rsidR="00522043" w:rsidRDefault="00000000">
      <w:pPr>
        <w:pStyle w:val="Author-eListParagraph"/>
        <w:numPr>
          <w:ilvl w:val="0"/>
          <w:numId w:val="675"/>
        </w:numPr>
      </w:pPr>
      <w:r>
        <w:t>Giron (G) : 25 cm minimum.</w:t>
      </w:r>
    </w:p>
    <w:p w14:paraId="3D30D3CE" w14:textId="77777777" w:rsidR="00522043" w:rsidRDefault="00000000">
      <w:pPr>
        <w:pStyle w:val="Author-eListParagraph"/>
        <w:numPr>
          <w:ilvl w:val="0"/>
          <w:numId w:val="675"/>
        </w:numPr>
      </w:pPr>
      <w:r>
        <w:t>Type de marches : pleines, antidérapantes.</w:t>
      </w:r>
    </w:p>
    <w:p w14:paraId="153A64A0" w14:textId="77777777" w:rsidR="00522043" w:rsidRDefault="00000000">
      <w:pPr>
        <w:pStyle w:val="Author-eListParagraph"/>
        <w:numPr>
          <w:ilvl w:val="0"/>
          <w:numId w:val="675"/>
        </w:numPr>
      </w:pPr>
      <w:r>
        <w:t>Type de contremarches : pleines, profil oblique.</w:t>
      </w:r>
    </w:p>
    <w:p w14:paraId="7C32F8FB" w14:textId="77777777" w:rsidR="00522043" w:rsidRDefault="00000000">
      <w:pPr>
        <w:jc w:val="both"/>
      </w:pPr>
      <w:r>
        <w:rPr>
          <w:i/>
          <w:u w:val="single"/>
        </w:rPr>
        <w:t xml:space="preserve"> Nez de marches :</w:t>
      </w:r>
    </w:p>
    <w:p w14:paraId="4A86B17D" w14:textId="77777777" w:rsidR="00522043" w:rsidRDefault="00000000">
      <w:pPr>
        <w:pStyle w:val="Author-eListParagraph"/>
        <w:numPr>
          <w:ilvl w:val="0"/>
          <w:numId w:val="676"/>
        </w:numPr>
      </w:pPr>
      <w:r>
        <w:t>Forme : non saillants.</w:t>
      </w:r>
    </w:p>
    <w:p w14:paraId="2C53EF70" w14:textId="77777777" w:rsidR="00522043" w:rsidRDefault="00000000">
      <w:pPr>
        <w:pStyle w:val="Author-eListParagraph"/>
        <w:numPr>
          <w:ilvl w:val="0"/>
          <w:numId w:val="676"/>
        </w:numPr>
      </w:pPr>
      <w:r>
        <w:t>Projection : 2,5 cm maximum.</w:t>
      </w:r>
    </w:p>
    <w:p w14:paraId="2B156C29" w14:textId="77777777" w:rsidR="00522043" w:rsidRDefault="00000000">
      <w:pPr>
        <w:pStyle w:val="Author-eListParagraph"/>
        <w:numPr>
          <w:ilvl w:val="0"/>
          <w:numId w:val="676"/>
        </w:numPr>
      </w:pPr>
      <w:r>
        <w:t xml:space="preserve">Indicateurs visuels sur les nez de marches : </w:t>
      </w:r>
    </w:p>
    <w:p w14:paraId="6FE33DE1" w14:textId="77777777" w:rsidR="00522043" w:rsidRDefault="00000000">
      <w:pPr>
        <w:pStyle w:val="Author-eListParagraph"/>
        <w:numPr>
          <w:ilvl w:val="1"/>
          <w:numId w:val="677"/>
        </w:numPr>
      </w:pPr>
      <w:r>
        <w:t>Localisation : de préférence, sur chaque marche ; sinon, sur la première et la dernière marche de chaque volée.</w:t>
      </w:r>
    </w:p>
    <w:p w14:paraId="7BC9CA89" w14:textId="77777777" w:rsidR="00522043" w:rsidRDefault="00000000">
      <w:pPr>
        <w:pStyle w:val="Author-eListParagraph"/>
        <w:numPr>
          <w:ilvl w:val="1"/>
          <w:numId w:val="677"/>
        </w:numPr>
      </w:pPr>
      <w:r>
        <w:t>Largeur : continus sur toute la largeur des marches.</w:t>
      </w:r>
    </w:p>
    <w:p w14:paraId="076BD5E5" w14:textId="77777777" w:rsidR="00522043" w:rsidRDefault="00000000">
      <w:pPr>
        <w:pStyle w:val="Author-eListParagraph"/>
        <w:numPr>
          <w:ilvl w:val="1"/>
          <w:numId w:val="677"/>
        </w:numPr>
      </w:pPr>
      <w:r>
        <w:t>Revêtement : antidérapants.</w:t>
      </w:r>
    </w:p>
    <w:p w14:paraId="4EF969DD" w14:textId="77777777" w:rsidR="00522043" w:rsidRDefault="00000000">
      <w:pPr>
        <w:pStyle w:val="Author-eListParagraph"/>
        <w:numPr>
          <w:ilvl w:val="1"/>
          <w:numId w:val="677"/>
        </w:numPr>
      </w:pPr>
      <w:r>
        <w:t>Profondeur : 4 cm minimum sur la marche, peut redescendre sur la contremarche.</w:t>
      </w:r>
    </w:p>
    <w:p w14:paraId="515F1B8D" w14:textId="77777777" w:rsidR="00522043" w:rsidRDefault="00000000">
      <w:pPr>
        <w:pStyle w:val="Author-eListParagraph"/>
        <w:numPr>
          <w:ilvl w:val="1"/>
          <w:numId w:val="677"/>
        </w:numPr>
      </w:pPr>
      <w:r>
        <w:t>Contraste : différence de coefficient de réflexion (LRV) entre les indicateurs et les marches de minimum 60%.</w:t>
      </w:r>
    </w:p>
    <w:p w14:paraId="48B0C903" w14:textId="77777777" w:rsidR="00522043" w:rsidRDefault="00000000">
      <w:pPr>
        <w:jc w:val="both"/>
      </w:pPr>
      <w:r>
        <w:rPr>
          <w:i/>
          <w:u w:val="single"/>
        </w:rPr>
        <w:t> Paliers :</w:t>
      </w:r>
    </w:p>
    <w:p w14:paraId="411C5B4C" w14:textId="77777777" w:rsidR="00522043" w:rsidRDefault="00000000">
      <w:pPr>
        <w:pStyle w:val="Author-eListParagraph"/>
        <w:numPr>
          <w:ilvl w:val="0"/>
          <w:numId w:val="678"/>
        </w:numPr>
      </w:pPr>
      <w:r>
        <w:t>Contraste : différence de coefficient de réflexion (LRV) entre les paliers et les marches de minimum 60% .</w:t>
      </w:r>
    </w:p>
    <w:p w14:paraId="77E738F7" w14:textId="77777777" w:rsidR="00522043" w:rsidRDefault="00000000">
      <w:pPr>
        <w:jc w:val="both"/>
      </w:pPr>
      <w:r>
        <w:rPr>
          <w:i/>
          <w:u w:val="single"/>
        </w:rPr>
        <w:t>Dalles d’éveil à la vigilance (ou dalles podotactiles) :</w:t>
      </w:r>
    </w:p>
    <w:p w14:paraId="7C814B12" w14:textId="77777777" w:rsidR="00522043" w:rsidRDefault="00000000">
      <w:pPr>
        <w:pStyle w:val="Author-eListParagraph"/>
        <w:numPr>
          <w:ilvl w:val="0"/>
          <w:numId w:val="679"/>
        </w:numPr>
      </w:pPr>
      <w:r>
        <w:t>Position : sur les paliers, au-dessus et en-dessous de chaque volée, à 50 cm du nez de la première et de la dernière marche.</w:t>
      </w:r>
    </w:p>
    <w:p w14:paraId="0729EEBF" w14:textId="77777777" w:rsidR="00522043" w:rsidRDefault="00000000">
      <w:pPr>
        <w:pStyle w:val="Author-eListParagraph"/>
        <w:numPr>
          <w:ilvl w:val="0"/>
          <w:numId w:val="679"/>
        </w:numPr>
      </w:pPr>
      <w:r>
        <w:t>Largeur : sur toute la largeur de l’escalier.</w:t>
      </w:r>
    </w:p>
    <w:p w14:paraId="6EB8DCF1" w14:textId="77777777" w:rsidR="00522043" w:rsidRDefault="00000000">
      <w:pPr>
        <w:pStyle w:val="Author-eListParagraph"/>
        <w:numPr>
          <w:ilvl w:val="0"/>
          <w:numId w:val="679"/>
        </w:numPr>
      </w:pPr>
      <w:r>
        <w:t>Profondeur : 60 cm minimum.</w:t>
      </w:r>
    </w:p>
    <w:p w14:paraId="4500F54C" w14:textId="77777777" w:rsidR="00522043" w:rsidRDefault="00000000">
      <w:pPr>
        <w:jc w:val="both"/>
      </w:pPr>
      <w:r>
        <w:rPr>
          <w:b/>
        </w:rPr>
        <w:t>Assemblage - Scellement</w:t>
      </w:r>
    </w:p>
    <w:p w14:paraId="50CF463E" w14:textId="77777777" w:rsidR="00522043" w:rsidRDefault="00000000">
      <w:pPr>
        <w:jc w:val="both"/>
      </w:pPr>
      <w:r>
        <w:t>Les points d'appui et les éventuels éléments d'ancrage sont déterminés en concertation avec l'auteur de projet, l'ingénieur stabilité, l'entrepreneur et le fabricant.</w:t>
      </w:r>
    </w:p>
    <w:p w14:paraId="3AC68600" w14:textId="77777777" w:rsidR="00522043" w:rsidRDefault="00000000">
      <w:pPr>
        <w:jc w:val="both"/>
      </w:pPr>
      <w:r>
        <w:rPr>
          <w:b/>
        </w:rPr>
        <w:t>Asselets</w:t>
      </w:r>
    </w:p>
    <w:p w14:paraId="6D0F80CB" w14:textId="77777777" w:rsidR="00522043" w:rsidRDefault="00000000">
      <w:pPr>
        <w:jc w:val="both"/>
      </w:pPr>
      <w:r>
        <w:t xml:space="preserve">Les asselets nécessaires à la bonne répartition des charges sont décrits dans l’article </w:t>
      </w:r>
      <w:hyperlink w:anchor="430" w:history="1">
        <w:r>
          <w:t>21.85.3a Réalisations d'asselets en béton armé dans une maçonnerie existante</w:t>
        </w:r>
      </w:hyperlink>
      <w:r>
        <w:t xml:space="preserve"> et le sous-titre </w:t>
      </w:r>
      <w:hyperlink w:anchor="431" w:history="1">
        <w:r>
          <w:t>22.42 Pièces d'appui en béton</w:t>
        </w:r>
      </w:hyperlink>
      <w:r>
        <w:t xml:space="preserve"> et aux élément et articles qui en découlent.</w:t>
      </w:r>
    </w:p>
    <w:p w14:paraId="06CCE0F0" w14:textId="77777777" w:rsidR="00522043" w:rsidRDefault="00000000">
      <w:pPr>
        <w:jc w:val="both"/>
      </w:pPr>
      <w:r>
        <w:t>Ils ne sont pas compris dans le présent article, sauf contre-indication dans le cahier spécial des charges aux articles concernés ci-dessus.</w:t>
      </w:r>
    </w:p>
    <w:p w14:paraId="7CDE0DF5" w14:textId="77777777" w:rsidR="00522043" w:rsidRDefault="00000000">
      <w:pPr>
        <w:jc w:val="both"/>
      </w:pPr>
      <w:r>
        <w:rPr>
          <w:b/>
        </w:rPr>
        <w:t>Sécurité</w:t>
      </w:r>
    </w:p>
    <w:p w14:paraId="6DCA67BD" w14:textId="246FAAED" w:rsidR="00522043" w:rsidRDefault="00000000">
      <w:pPr>
        <w:jc w:val="both"/>
      </w:pPr>
      <w:r>
        <w:t>Conformément à l'élément </w:t>
      </w:r>
      <w:hyperlink r:id="rId146" w:history="1">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08FAA1B1" w14:textId="77777777" w:rsidR="00522043" w:rsidRDefault="00000000">
      <w:pPr>
        <w:pStyle w:val="pheading"/>
      </w:pPr>
      <w:r>
        <w:t>CONTRÔLES</w:t>
      </w:r>
    </w:p>
    <w:p w14:paraId="1219C9A9" w14:textId="77777777" w:rsidR="00522043" w:rsidRDefault="00000000">
      <w:pPr>
        <w:jc w:val="both"/>
      </w:pPr>
      <w:r>
        <w:rPr>
          <w:b/>
        </w:rPr>
        <w:t>Résistance au feu </w:t>
      </w:r>
    </w:p>
    <w:p w14:paraId="025A2161" w14:textId="77777777" w:rsidR="00522043" w:rsidRDefault="00000000">
      <w:pPr>
        <w:jc w:val="both"/>
      </w:pPr>
      <w:r>
        <w:t>Cette évaluation doit se faire sous poids propre, conformément à l’Eurocode [NBN EN 1993-1-2] et son annexe nationale [NBN EN 1993-1-2 ANB].</w:t>
      </w:r>
    </w:p>
    <w:p w14:paraId="56BF3691" w14:textId="77777777" w:rsidR="00522043" w:rsidRDefault="00000000">
      <w:pPr>
        <w:jc w:val="both"/>
      </w:pPr>
      <w:r>
        <w:rPr>
          <w:b/>
        </w:rPr>
        <w:t>Ecarts dimensionnels</w:t>
      </w:r>
    </w:p>
    <w:p w14:paraId="009D3897" w14:textId="77777777" w:rsidR="00522043" w:rsidRDefault="00000000">
      <w:pPr>
        <w:jc w:val="both"/>
      </w:pPr>
      <w:r>
        <w:t>Toutes les marches présentent la même hauteur. Les éventuels écarts dimensionnels doivent être absorbés dans les dimensions de la marche inférieure et ne peuvent comporter plus de 6 mm. L'écart de hauteur entre deux marches successives ne peut pas être supérieur à 2 mm.</w:t>
      </w:r>
    </w:p>
    <w:p w14:paraId="2A90B027" w14:textId="77777777" w:rsidR="00522043" w:rsidRDefault="00000000">
      <w:pPr>
        <w:jc w:val="both"/>
      </w:pPr>
      <w:r>
        <w:rPr>
          <w:b/>
        </w:rPr>
        <w:t>Dégradations</w:t>
      </w:r>
    </w:p>
    <w:p w14:paraId="0BC2A3F6" w14:textId="77777777" w:rsidR="00522043" w:rsidRDefault="00000000">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14:paraId="4518C08A" w14:textId="77777777" w:rsidR="00522043" w:rsidRDefault="00000000">
      <w:pPr>
        <w:pStyle w:val="pheading"/>
      </w:pPr>
      <w:r>
        <w:t>DOCUMENTS DE RÉFÉRENCE</w:t>
      </w:r>
    </w:p>
    <w:p w14:paraId="619F37C0" w14:textId="77777777" w:rsidR="00522043" w:rsidRDefault="00000000">
      <w:pPr>
        <w:pStyle w:val="pheading"/>
      </w:pPr>
      <w:r>
        <w:t>- Matériau</w:t>
      </w:r>
    </w:p>
    <w:p w14:paraId="342A992B" w14:textId="77777777" w:rsidR="00522043" w:rsidRDefault="00000000">
      <w:r>
        <w:t>[NBN EN 1991-1-1, Eurocode 1: Actions sur les structures - Partie 1-1: Actions générales - Poids volumiques, poids propres, charges d'exploitation bâtiments (+ AC:2009)]</w:t>
      </w:r>
    </w:p>
    <w:p w14:paraId="6142C6FC" w14:textId="77777777" w:rsidR="00522043" w:rsidRDefault="00000000">
      <w:r>
        <w:t>[NBN EN 1991-1-1 ANB, Eurocode 1 - Actions sur les structures - Partie 1-1 : Actions générales - Poids volumiques, poids propre, charges d'exploitation pour les bâtiments]</w:t>
      </w:r>
    </w:p>
    <w:p w14:paraId="59D88C82" w14:textId="77777777" w:rsidR="00522043" w:rsidRDefault="00000000">
      <w:r>
        <w:t>[AR 1994-07-07, Arrêté royal fixant les normes de base en matière de prévention contre l'incendie et l'explosion, auxquelles les bâtiments nouveaux doivent satisfaire]</w:t>
      </w:r>
    </w:p>
    <w:p w14:paraId="639344B2" w14:textId="77777777" w:rsidR="00522043" w:rsidRDefault="00000000">
      <w:r>
        <w:t>[SWL GSI/T1/C, Guides sécurité incendie - Tome 1 Prévention passive - Guide C Résistance au feu]</w:t>
      </w:r>
    </w:p>
    <w:p w14:paraId="23BF48F7" w14:textId="77777777" w:rsidR="00522043" w:rsidRDefault="00000000">
      <w:r>
        <w:t>[NBN EN 1993-1-2, Eurocode 3 - Calcul des structures en acier - Partie 1-2 : Règles générales - Calcul du comportement au feu (+ AC:2009)]</w:t>
      </w:r>
    </w:p>
    <w:p w14:paraId="7C5EFF92" w14:textId="77777777" w:rsidR="00522043" w:rsidRDefault="00000000">
      <w:r>
        <w:t>[NBN EN 1993-1-2 ANB, Eurocode 3 - Calcul des structures en acier - Partie 1-2 : Règles générales - Calcul du comportement au feu - Annexe nationale]</w:t>
      </w:r>
    </w:p>
    <w:p w14:paraId="637F8E0E" w14:textId="77777777" w:rsidR="00522043" w:rsidRDefault="00000000">
      <w:pPr>
        <w:pStyle w:val="pheading"/>
      </w:pPr>
      <w:r>
        <w:t>- Exécution</w:t>
      </w:r>
    </w:p>
    <w:p w14:paraId="2F799F68" w14:textId="77777777" w:rsidR="00522043" w:rsidRDefault="00000000">
      <w:r>
        <w:t>[NIT 198, Les escaliers en bois.]</w:t>
      </w:r>
    </w:p>
    <w:p w14:paraId="67E516F8" w14:textId="77777777" w:rsidR="00522043" w:rsidRDefault="00000000">
      <w:r>
        <w:t>[RGPT, Règlement général pour la protection du travail]</w:t>
      </w:r>
    </w:p>
    <w:p w14:paraId="5AAF1F27" w14:textId="77777777" w:rsidR="00522043" w:rsidRDefault="00000000">
      <w:r>
        <w:t>[AR 1994-07-07, Arrêté royal fixant les normes de base en matière de prévention contre l'incendie et l'explosion, auxquelles les bâtiments nouveaux doivent satisfaire]</w:t>
      </w:r>
    </w:p>
    <w:p w14:paraId="0B4B0D10" w14:textId="77777777" w:rsidR="00522043" w:rsidRDefault="00000000">
      <w:r>
        <w:t>[SWL CALA, Guide d’aide à la conception d’un logement adaptable]</w:t>
      </w:r>
    </w:p>
    <w:p w14:paraId="5940D5E2" w14:textId="77777777" w:rsidR="00522043" w:rsidRDefault="00000000">
      <w:r>
        <w:t>[NBN ISO 21542, Construction immobilière — Accessibilité et facilité d'utilisation de l'environnement bâti (ISO 21542:2011)]</w:t>
      </w:r>
    </w:p>
    <w:p w14:paraId="275A2C59" w14:textId="77777777" w:rsidR="00522043" w:rsidRDefault="00000000">
      <w:r>
        <w:t>[BS 8300, Design of buildings and their approaches to meet the needs of disabled people. Code of Practice]</w:t>
      </w:r>
    </w:p>
    <w:p w14:paraId="496425BA" w14:textId="77777777" w:rsidR="00522043" w:rsidRDefault="00000000">
      <w:r>
        <w:t>[CSTC Dossier (2004/4.06), Accessibilité des escaliers : commentaire du § 2.4.2 de la NIT 198.]</w:t>
      </w:r>
    </w:p>
    <w:p w14:paraId="220830C8" w14:textId="77777777" w:rsidR="00522043" w:rsidRDefault="00000000">
      <w:r>
        <w:t>[NFPA 101 Life Safety Code Handbook, NFPA Life Safety Code Handbook]</w:t>
      </w:r>
    </w:p>
    <w:p w14:paraId="2F4424D3" w14:textId="77777777" w:rsidR="00522043" w:rsidRDefault="00000000">
      <w:pPr>
        <w:pStyle w:val="Author-eSectionHeading5"/>
      </w:pPr>
      <w:bookmarkStart w:id="1376" w:name="_Toc112759919"/>
      <w:r>
        <w:t>23.31.1 Escaliers en acier CCTB 01.04</w:t>
      </w:r>
      <w:bookmarkEnd w:id="1376"/>
    </w:p>
    <w:p w14:paraId="64458705" w14:textId="77777777" w:rsidR="00522043" w:rsidRDefault="00000000">
      <w:pPr>
        <w:pStyle w:val="Author-eSectionHeading6"/>
      </w:pPr>
      <w:bookmarkStart w:id="1377" w:name="_Toc112759920"/>
      <w:r>
        <w:t>23.31.1a Escaliers en acier CCTB 01.10</w:t>
      </w:r>
      <w:bookmarkEnd w:id="1377"/>
    </w:p>
    <w:p w14:paraId="5A59B8E3" w14:textId="77777777" w:rsidR="00522043" w:rsidRDefault="00000000">
      <w:pPr>
        <w:pStyle w:val="pheading"/>
      </w:pPr>
      <w:bookmarkStart w:id="1378" w:name="445"/>
      <w:bookmarkEnd w:id="1378"/>
      <w:r>
        <w:t>DESCRIPTION</w:t>
      </w:r>
    </w:p>
    <w:p w14:paraId="3F16AFC9" w14:textId="77777777" w:rsidR="00522043" w:rsidRDefault="00000000">
      <w:pPr>
        <w:pStyle w:val="pheading"/>
      </w:pPr>
      <w:r>
        <w:t>- Définition / Comprend</w:t>
      </w:r>
    </w:p>
    <w:p w14:paraId="64628B42" w14:textId="77777777" w:rsidR="00522043" w:rsidRDefault="00000000">
      <w:pPr>
        <w:jc w:val="both"/>
      </w:pPr>
      <w:r>
        <w:t>Il s'agit des escaliers en acier (escaliers droits, escaliers tournants avec ou sans paliers, escalier en colimaçon, etc.), dont les parties constructives doivent être fabriquées sur mesure.</w:t>
      </w:r>
    </w:p>
    <w:p w14:paraId="338549A1" w14:textId="77777777" w:rsidR="00522043" w:rsidRDefault="00000000">
      <w:pPr>
        <w:jc w:val="both"/>
      </w:pPr>
      <w:r>
        <w:t xml:space="preserve">Les caractéristiques principales des escaliers sont décrites au sous-titre </w:t>
      </w:r>
      <w:hyperlink w:anchor="439" w:history="1">
        <w:r>
          <w:t>23.31 Escaliers métalliques</w:t>
        </w:r>
      </w:hyperlink>
      <w:r>
        <w:t>.</w:t>
      </w:r>
    </w:p>
    <w:p w14:paraId="1B66797C" w14:textId="77777777" w:rsidR="00522043" w:rsidRDefault="00000000">
      <w:pPr>
        <w:jc w:val="both"/>
      </w:pPr>
      <w:r>
        <w:t xml:space="preserve">Les rampes et mains-courantes ne font pas partie du présent article et sont décrites séparément à l’article </w:t>
      </w:r>
      <w:hyperlink w:anchor="440" w:history="1">
        <w:r>
          <w:t>23.32.1a Garde-corps et rampes en acier</w:t>
        </w:r>
      </w:hyperlink>
      <w:r>
        <w:t>.</w:t>
      </w:r>
    </w:p>
    <w:p w14:paraId="454F5546" w14:textId="77777777" w:rsidR="00522043" w:rsidRDefault="00000000">
      <w:pPr>
        <w:pStyle w:val="pheading"/>
      </w:pPr>
      <w:r>
        <w:t>- Localisation</w:t>
      </w:r>
    </w:p>
    <w:p w14:paraId="0F87465C" w14:textId="77777777" w:rsidR="00522043" w:rsidRDefault="00000000">
      <w:r>
        <w:t>Les travaux sont localisés :</w:t>
      </w:r>
      <w:r>
        <w:rPr>
          <w:rStyle w:val="optioncarChar"/>
        </w:rPr>
        <w:t xml:space="preserve"> ***</w:t>
      </w:r>
      <w:r>
        <w:t>.</w:t>
      </w:r>
    </w:p>
    <w:p w14:paraId="53A2E86D" w14:textId="77777777" w:rsidR="00522043" w:rsidRDefault="00000000">
      <w:r>
        <w:t>Voir plans et métrés détaillés.</w:t>
      </w:r>
    </w:p>
    <w:p w14:paraId="2BBB6F7F" w14:textId="77777777" w:rsidR="00522043" w:rsidRDefault="00000000">
      <w:pPr>
        <w:pStyle w:val="pheading"/>
      </w:pPr>
      <w:r>
        <w:t>MATÉRIAUX</w:t>
      </w:r>
    </w:p>
    <w:p w14:paraId="50B12311" w14:textId="77777777" w:rsidR="00522043" w:rsidRDefault="00000000">
      <w:pPr>
        <w:pStyle w:val="pheading"/>
      </w:pPr>
      <w:r>
        <w:t>- Caractéristiques générales</w:t>
      </w:r>
    </w:p>
    <w:p w14:paraId="369B2B67" w14:textId="77777777" w:rsidR="00522043" w:rsidRDefault="00000000">
      <w:pPr>
        <w:jc w:val="both"/>
      </w:pPr>
      <w:r>
        <w:rPr>
          <w:b/>
        </w:rPr>
        <w:t>Stabilité - sollicitations</w:t>
      </w:r>
    </w:p>
    <w:p w14:paraId="79DCDB4B" w14:textId="77777777" w:rsidR="00522043" w:rsidRDefault="00000000">
      <w:pPr>
        <w:pStyle w:val="Author-eListParagraph"/>
        <w:numPr>
          <w:ilvl w:val="0"/>
          <w:numId w:val="680"/>
        </w:numPr>
      </w:pPr>
      <w:r>
        <w:t xml:space="preserve">Catégorie d’usage [NBN EN 1991-1-1] : </w:t>
      </w:r>
      <w:r>
        <w:rPr>
          <w:rStyle w:val="optioncarChar"/>
        </w:rPr>
        <w:t xml:space="preserve">A ou B (usage privé) / C3 (bâtiment public) </w:t>
      </w:r>
      <w:r>
        <w:t>(par défaut)</w:t>
      </w:r>
      <w:r>
        <w:rPr>
          <w:rStyle w:val="optioncarChar"/>
        </w:rPr>
        <w:t xml:space="preserve">  / C5 ou D (foule importante) / ***</w:t>
      </w:r>
      <w:r>
        <w:t>.</w:t>
      </w:r>
    </w:p>
    <w:p w14:paraId="28D5B406" w14:textId="77777777" w:rsidR="00522043" w:rsidRDefault="00000000">
      <w:pPr>
        <w:jc w:val="both"/>
      </w:pPr>
      <w:r>
        <w:rPr>
          <w:b/>
        </w:rPr>
        <w:t>Matériau</w:t>
      </w:r>
    </w:p>
    <w:p w14:paraId="296813B0" w14:textId="77777777" w:rsidR="00522043" w:rsidRDefault="00000000">
      <w:pPr>
        <w:jc w:val="both"/>
      </w:pPr>
      <w:r>
        <w:t>La structure de l'escalier se compose d'éléments en acier. Toutes les parties visibles sont propres et débarrassées des ébarbures.</w:t>
      </w:r>
    </w:p>
    <w:p w14:paraId="18C801AF" w14:textId="77777777" w:rsidR="00522043" w:rsidRDefault="00000000">
      <w:pPr>
        <w:pStyle w:val="Author-eListParagraph"/>
        <w:numPr>
          <w:ilvl w:val="0"/>
          <w:numId w:val="681"/>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4BF559A2" w14:textId="77777777" w:rsidR="00522043" w:rsidRDefault="00000000">
      <w:pPr>
        <w:pStyle w:val="Author-eListParagraph"/>
        <w:numPr>
          <w:ilvl w:val="0"/>
          <w:numId w:val="681"/>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14:paraId="1E7C8B7F" w14:textId="77777777" w:rsidR="00522043" w:rsidRDefault="00000000">
      <w:pPr>
        <w:jc w:val="both"/>
      </w:pPr>
      <w:r>
        <w:t xml:space="preserve">Les marches et les paliers sont </w:t>
      </w:r>
      <w:r>
        <w:rPr>
          <w:rStyle w:val="optioncarChar"/>
        </w:rPr>
        <w:t xml:space="preserve">antidérapants </w:t>
      </w:r>
      <w:r>
        <w:t>(par défaut)</w:t>
      </w:r>
      <w:r>
        <w:rPr>
          <w:rStyle w:val="optioncarChar"/>
        </w:rPr>
        <w:t xml:space="preserve"> / ***</w:t>
      </w:r>
      <w:r>
        <w:t>.</w:t>
      </w:r>
    </w:p>
    <w:p w14:paraId="2B005357" w14:textId="77777777" w:rsidR="00522043" w:rsidRDefault="00000000">
      <w:pPr>
        <w:jc w:val="both"/>
      </w:pPr>
      <w:r>
        <w:t xml:space="preserve">Les marches, les contre marches éventuelles et les paliers sont en </w:t>
      </w:r>
      <w:r>
        <w:rPr>
          <w:rStyle w:val="optioncarChar"/>
        </w:rPr>
        <w:t>acier</w:t>
      </w:r>
      <w:r>
        <w:t xml:space="preserve"> (par défaut)</w:t>
      </w:r>
      <w:r>
        <w:rPr>
          <w:rStyle w:val="optioncarChar"/>
        </w:rPr>
        <w:t xml:space="preserve"> / bois / ***</w:t>
      </w:r>
      <w:r>
        <w:t>. </w:t>
      </w:r>
    </w:p>
    <w:p w14:paraId="468A0008" w14:textId="77777777" w:rsidR="00522043" w:rsidRDefault="00000000">
      <w:pPr>
        <w:ind w:left="567"/>
        <w:jc w:val="both"/>
      </w:pPr>
      <w:r>
        <w:rPr>
          <w:b/>
          <w:i/>
        </w:rPr>
        <w:t>(Soit par défaut)</w:t>
      </w:r>
    </w:p>
    <w:p w14:paraId="372FFB10" w14:textId="77777777" w:rsidR="00522043" w:rsidRDefault="00000000">
      <w:pPr>
        <w:ind w:left="567"/>
        <w:jc w:val="both"/>
      </w:pPr>
      <w:r>
        <w:rPr>
          <w:rStyle w:val="soitChar"/>
          <w:u w:val="single"/>
        </w:rPr>
        <w:t>Acier</w:t>
      </w:r>
    </w:p>
    <w:p w14:paraId="46BF6B94" w14:textId="77777777" w:rsidR="00522043" w:rsidRDefault="00000000">
      <w:pPr>
        <w:ind w:left="567"/>
        <w:jc w:val="both"/>
      </w:pPr>
      <w:r>
        <w:rPr>
          <w:rStyle w:val="soitChar"/>
        </w:rPr>
        <w:t xml:space="preserve">Type : </w:t>
      </w:r>
      <w:r>
        <w:rPr>
          <w:rStyle w:val="optioncarChar"/>
        </w:rPr>
        <w:t xml:space="preserve">Tôles d’acier larmées ou gaufrées </w:t>
      </w:r>
      <w:r>
        <w:t>(par défaut)</w:t>
      </w:r>
      <w:r>
        <w:rPr>
          <w:rStyle w:val="optioncarChar"/>
        </w:rPr>
        <w:t xml:space="preserve"> / Tôles d’acier perforées (diam 9 / 14 / *** mm) / caillebotis (maille 30x30 / ***mm) / ***.</w:t>
      </w:r>
    </w:p>
    <w:p w14:paraId="388EF3A5" w14:textId="77777777" w:rsidR="00522043" w:rsidRDefault="00000000">
      <w:pPr>
        <w:ind w:left="567"/>
        <w:jc w:val="both"/>
      </w:pPr>
      <w:r>
        <w:rPr>
          <w:rStyle w:val="soitChar"/>
        </w:rPr>
        <w:t>Epaisseur minimum : tôle :</w:t>
      </w:r>
      <w:r>
        <w:rPr>
          <w:rStyle w:val="optioncarChar"/>
        </w:rPr>
        <w:t> 2,5 / 4</w:t>
      </w:r>
      <w:r>
        <w:t xml:space="preserve"> (par défaut) </w:t>
      </w:r>
      <w:r>
        <w:rPr>
          <w:rStyle w:val="optioncarChar"/>
        </w:rPr>
        <w:t>/ ***</w:t>
      </w:r>
      <w:r>
        <w:rPr>
          <w:rStyle w:val="soitChar"/>
        </w:rPr>
        <w:t xml:space="preserve"> / caillebotis :</w:t>
      </w:r>
      <w:r>
        <w:rPr>
          <w:rStyle w:val="optioncarChar"/>
        </w:rPr>
        <w:t xml:space="preserve"> 20 / 30 / 40 *** mm</w:t>
      </w:r>
      <w:r>
        <w:rPr>
          <w:rStyle w:val="soitChar"/>
        </w:rPr>
        <w:t>.</w:t>
      </w:r>
    </w:p>
    <w:p w14:paraId="5F25C37A" w14:textId="77777777" w:rsidR="00522043" w:rsidRDefault="00000000">
      <w:pPr>
        <w:ind w:left="567"/>
        <w:jc w:val="both"/>
      </w:pPr>
      <w:r>
        <w:rPr>
          <w:b/>
          <w:i/>
        </w:rPr>
        <w:t>(Soit)</w:t>
      </w:r>
    </w:p>
    <w:p w14:paraId="46C9048C" w14:textId="77777777" w:rsidR="00522043" w:rsidRDefault="00000000">
      <w:pPr>
        <w:ind w:left="567"/>
        <w:jc w:val="both"/>
      </w:pPr>
      <w:r>
        <w:rPr>
          <w:rStyle w:val="soitChar"/>
          <w:u w:val="single"/>
        </w:rPr>
        <w:t>Bois</w:t>
      </w:r>
    </w:p>
    <w:p w14:paraId="28C057E9" w14:textId="77777777" w:rsidR="00522043" w:rsidRDefault="00000000">
      <w:pPr>
        <w:ind w:left="567"/>
        <w:jc w:val="both"/>
      </w:pPr>
      <w:r>
        <w:rPr>
          <w:rStyle w:val="soitChar"/>
        </w:rPr>
        <w:t xml:space="preserve">Essence : </w:t>
      </w:r>
      <w:r>
        <w:rPr>
          <w:rStyle w:val="optioncarChar"/>
        </w:rPr>
        <w:t>hêtre</w:t>
      </w:r>
      <w:r>
        <w:t xml:space="preserve"> (par défaut) </w:t>
      </w:r>
      <w:r>
        <w:rPr>
          <w:rStyle w:val="optioncarChar"/>
        </w:rPr>
        <w:t>/ méranti / merbau / ipe / itauba / frêne / mélèze / ***</w:t>
      </w:r>
      <w:r>
        <w:t>.</w:t>
      </w:r>
    </w:p>
    <w:p w14:paraId="75F95271" w14:textId="77777777" w:rsidR="00522043" w:rsidRDefault="00000000">
      <w:pPr>
        <w:ind w:left="567"/>
        <w:jc w:val="both"/>
      </w:pPr>
      <w:r>
        <w:rPr>
          <w:rStyle w:val="soitChar"/>
        </w:rPr>
        <w:t xml:space="preserve">Epaisseur minimum des marches: </w:t>
      </w:r>
      <w:r>
        <w:rPr>
          <w:rStyle w:val="optioncarChar"/>
        </w:rPr>
        <w:t>30 / 35</w:t>
      </w:r>
      <w:r>
        <w:t xml:space="preserve"> (par défaut) </w:t>
      </w:r>
      <w:r>
        <w:rPr>
          <w:rStyle w:val="optioncarChar"/>
        </w:rPr>
        <w:t>/ *** mm</w:t>
      </w:r>
      <w:r>
        <w:t>.</w:t>
      </w:r>
    </w:p>
    <w:p w14:paraId="78DCC038" w14:textId="77777777" w:rsidR="00522043" w:rsidRDefault="00000000">
      <w:pPr>
        <w:ind w:left="567"/>
        <w:jc w:val="both"/>
      </w:pPr>
      <w:r>
        <w:rPr>
          <w:rStyle w:val="soitChar"/>
        </w:rPr>
        <w:t xml:space="preserve">Epaisseur minimum des contremarches: </w:t>
      </w:r>
      <w:r>
        <w:rPr>
          <w:rStyle w:val="optioncarChar"/>
        </w:rPr>
        <w:t>pas d’application / 15</w:t>
      </w:r>
      <w:r>
        <w:t xml:space="preserve"> (par défaut) </w:t>
      </w:r>
      <w:r>
        <w:rPr>
          <w:rStyle w:val="optioncarChar"/>
        </w:rPr>
        <w:t>/ 20 / *** mm</w:t>
      </w:r>
      <w:r>
        <w:t>.</w:t>
      </w:r>
    </w:p>
    <w:p w14:paraId="47C71842" w14:textId="77777777" w:rsidR="00522043" w:rsidRDefault="00000000">
      <w:pPr>
        <w:pStyle w:val="pheading"/>
      </w:pPr>
      <w:r>
        <w:t>- Finitions</w:t>
      </w:r>
    </w:p>
    <w:p w14:paraId="3BFA75D1" w14:textId="77777777" w:rsidR="00522043" w:rsidRDefault="00000000">
      <w:r>
        <w:rPr>
          <w:u w:val="single"/>
        </w:rPr>
        <w:t>T</w:t>
      </w:r>
      <w:r>
        <w:rPr>
          <w:b/>
          <w:u w:val="single"/>
        </w:rPr>
        <w:t>raitement de l'acier</w:t>
      </w:r>
    </w:p>
    <w:p w14:paraId="1286A49A" w14:textId="77777777" w:rsidR="00522043" w:rsidRDefault="00000000">
      <w:r>
        <w:t xml:space="preserve">Les éléments sont traités contre la rouille par : </w:t>
      </w:r>
      <w:r>
        <w:rPr>
          <w:rStyle w:val="optioncarChar"/>
        </w:rPr>
        <w:t>galvanisation à chaud</w:t>
      </w:r>
      <w:r>
        <w:t xml:space="preserve"> (par défaut) </w:t>
      </w:r>
      <w:r>
        <w:rPr>
          <w:rStyle w:val="optioncarChar"/>
        </w:rPr>
        <w:t>/ métallisation / primaire antirouille / pas de traitement (aspect brut)</w:t>
      </w:r>
      <w:r>
        <w:t>. </w:t>
      </w:r>
    </w:p>
    <w:p w14:paraId="52655AF8" w14:textId="77777777" w:rsidR="00522043" w:rsidRDefault="00000000">
      <w:pPr>
        <w:ind w:left="567"/>
        <w:jc w:val="both"/>
      </w:pPr>
      <w:r>
        <w:rPr>
          <w:b/>
          <w:i/>
        </w:rPr>
        <w:t>(Soit par défaut)</w:t>
      </w:r>
    </w:p>
    <w:p w14:paraId="155FD0AF" w14:textId="77777777" w:rsidR="00522043" w:rsidRDefault="00000000">
      <w:pPr>
        <w:ind w:left="567"/>
        <w:jc w:val="both"/>
      </w:pPr>
      <w:r>
        <w:rPr>
          <w:rStyle w:val="soitChar"/>
          <w:u w:val="single"/>
        </w:rPr>
        <w:t xml:space="preserve">Galvanisation </w:t>
      </w:r>
    </w:p>
    <w:p w14:paraId="17D59554" w14:textId="7409C949" w:rsidR="00522043" w:rsidRDefault="00000000">
      <w:pPr>
        <w:ind w:left="567"/>
        <w:jc w:val="both"/>
      </w:pPr>
      <w:r>
        <w:rPr>
          <w:rStyle w:val="soitChar"/>
        </w:rPr>
        <w:t xml:space="preserve">Renvoi aux articles </w:t>
      </w:r>
      <w:hyperlink r:id="rId147" w:history="1">
        <w:r>
          <w:rPr>
            <w:rStyle w:val="soitChar"/>
          </w:rPr>
          <w:t>81.31.3a Protections intérieures par galvanisation (en atelier) des supports métalliques ferreux</w:t>
        </w:r>
      </w:hyperlink>
      <w:r>
        <w:rPr>
          <w:rStyle w:val="soitChar"/>
        </w:rPr>
        <w:t xml:space="preserve"> ou </w:t>
      </w:r>
      <w:hyperlink r:id="rId148" w:history="1">
        <w:r>
          <w:rPr>
            <w:rStyle w:val="soitChar"/>
          </w:rPr>
          <w:t>82.31.3a Protections extérieures par galvanisation de supports métalliques ferreux</w:t>
        </w:r>
      </w:hyperlink>
      <w:r>
        <w:rPr>
          <w:rStyle w:val="soitChar"/>
        </w:rPr>
        <w:t>.</w:t>
      </w:r>
    </w:p>
    <w:p w14:paraId="77CE837D" w14:textId="77777777" w:rsidR="00522043" w:rsidRDefault="00000000">
      <w:pPr>
        <w:ind w:left="567"/>
        <w:jc w:val="both"/>
      </w:pPr>
      <w:r>
        <w:rPr>
          <w:b/>
          <w:i/>
        </w:rPr>
        <w:t> (Soit)</w:t>
      </w:r>
    </w:p>
    <w:p w14:paraId="489759A8" w14:textId="77777777" w:rsidR="00522043" w:rsidRDefault="00000000">
      <w:pPr>
        <w:ind w:left="567"/>
        <w:jc w:val="both"/>
      </w:pPr>
      <w:r>
        <w:rPr>
          <w:rStyle w:val="soitChar"/>
          <w:u w:val="single"/>
        </w:rPr>
        <w:t xml:space="preserve">Métallisation </w:t>
      </w:r>
    </w:p>
    <w:p w14:paraId="7157569F" w14:textId="466B0AF4" w:rsidR="00522043" w:rsidRDefault="00000000">
      <w:pPr>
        <w:ind w:left="567"/>
        <w:jc w:val="both"/>
      </w:pPr>
      <w:r>
        <w:rPr>
          <w:rStyle w:val="soitChar"/>
        </w:rPr>
        <w:t xml:space="preserve">Renvoi aux articles </w:t>
      </w:r>
      <w:hyperlink r:id="rId149" w:history="1">
        <w:r>
          <w:rPr>
            <w:rStyle w:val="soitChar"/>
          </w:rPr>
          <w:t>81.31.3b Protections intérieures par métallisation (en atelier ou sur chantier) des supports métalliques ferreux</w:t>
        </w:r>
      </w:hyperlink>
      <w:r>
        <w:rPr>
          <w:rStyle w:val="soitChar"/>
        </w:rPr>
        <w:t xml:space="preserve"> ou </w:t>
      </w:r>
      <w:hyperlink r:id="rId150" w:history="1">
        <w:r>
          <w:rPr>
            <w:rStyle w:val="soitChar"/>
          </w:rPr>
          <w:t>82.31.3b Protections extérieures par métallisation des supports métalliques ferreux</w:t>
        </w:r>
      </w:hyperlink>
      <w:r>
        <w:rPr>
          <w:rStyle w:val="soitChar"/>
        </w:rPr>
        <w:t>.</w:t>
      </w:r>
    </w:p>
    <w:p w14:paraId="3EA314BD" w14:textId="77777777" w:rsidR="00522043" w:rsidRDefault="00000000">
      <w:pPr>
        <w:ind w:left="567"/>
        <w:jc w:val="both"/>
      </w:pPr>
      <w:r>
        <w:rPr>
          <w:b/>
          <w:i/>
        </w:rPr>
        <w:t>(Soit)</w:t>
      </w:r>
    </w:p>
    <w:p w14:paraId="115F5D9F" w14:textId="77777777" w:rsidR="00522043" w:rsidRDefault="00000000">
      <w:pPr>
        <w:ind w:left="567"/>
        <w:jc w:val="both"/>
      </w:pPr>
      <w:r>
        <w:rPr>
          <w:rStyle w:val="soitChar"/>
          <w:u w:val="single"/>
        </w:rPr>
        <w:t xml:space="preserve">Peinture antirouille </w:t>
      </w:r>
    </w:p>
    <w:p w14:paraId="129750C4" w14:textId="0901BEE6" w:rsidR="00522043" w:rsidRDefault="00000000">
      <w:pPr>
        <w:ind w:left="567"/>
        <w:jc w:val="both"/>
      </w:pPr>
      <w:r>
        <w:rPr>
          <w:rStyle w:val="soitChar"/>
        </w:rPr>
        <w:t xml:space="preserve">Renvoi aux articles </w:t>
      </w:r>
      <w:hyperlink r:id="rId151" w:history="1">
        <w:r>
          <w:rPr>
            <w:rStyle w:val="soitChar"/>
          </w:rPr>
          <w:t>81.31.3c Protections intérieures par primaire antirouille (en atelier ou sur chantier) des supports métalliques ferreux</w:t>
        </w:r>
      </w:hyperlink>
      <w:r>
        <w:rPr>
          <w:rStyle w:val="soitChar"/>
        </w:rPr>
        <w:t xml:space="preserve"> ou </w:t>
      </w:r>
      <w:hyperlink r:id="rId152" w:history="1">
        <w:r>
          <w:rPr>
            <w:rStyle w:val="soitChar"/>
          </w:rPr>
          <w:t>82.31.3c Protections extérieures par primaire antirouille des supports métalliques ferreux</w:t>
        </w:r>
      </w:hyperlink>
      <w:r>
        <w:rPr>
          <w:rStyle w:val="soitChar"/>
        </w:rPr>
        <w:t>.</w:t>
      </w:r>
    </w:p>
    <w:p w14:paraId="520224ED" w14:textId="77777777" w:rsidR="00522043" w:rsidRDefault="00000000">
      <w:pPr>
        <w:ind w:left="567"/>
        <w:jc w:val="both"/>
      </w:pPr>
      <w:r>
        <w:rPr>
          <w:b/>
          <w:i/>
        </w:rPr>
        <w:t>(Soit)</w:t>
      </w:r>
    </w:p>
    <w:p w14:paraId="374F7B01" w14:textId="77777777" w:rsidR="00522043" w:rsidRDefault="00000000">
      <w:pPr>
        <w:ind w:left="567"/>
        <w:jc w:val="both"/>
      </w:pPr>
      <w:r>
        <w:rPr>
          <w:rStyle w:val="soitChar"/>
          <w:u w:val="single"/>
        </w:rPr>
        <w:t xml:space="preserve">Pas de traitement </w:t>
      </w:r>
    </w:p>
    <w:p w14:paraId="7F2EA635" w14:textId="5467EE67" w:rsidR="00522043" w:rsidRDefault="00000000">
      <w:pPr>
        <w:ind w:left="567"/>
        <w:jc w:val="both"/>
      </w:pPr>
      <w:r>
        <w:rPr>
          <w:rStyle w:val="soitChar"/>
        </w:rPr>
        <w:t>L’acier reste « brut ». Il est simplement nettoyé, dégraissé et débarrassé de la rouille par sablage et/ou ponçage conformément aux chapitres </w:t>
      </w:r>
      <w:hyperlink r:id="rId153" w:history="1">
        <w:r>
          <w:rPr>
            <w:rStyle w:val="soitChar"/>
          </w:rPr>
          <w:t>81.31.1 Nettoyage / Dégraissage</w:t>
        </w:r>
      </w:hyperlink>
      <w:r>
        <w:rPr>
          <w:rStyle w:val="soitChar"/>
        </w:rPr>
        <w:t xml:space="preserve">, </w:t>
      </w:r>
      <w:hyperlink r:id="rId154" w:history="1">
        <w:r>
          <w:rPr>
            <w:rStyle w:val="soitChar"/>
          </w:rPr>
          <w:t>81.31.2 Grenaillage - Sablage / Ponçage / Dérouillage</w:t>
        </w:r>
      </w:hyperlink>
      <w:r>
        <w:rPr>
          <w:rStyle w:val="soitChar"/>
        </w:rPr>
        <w:t xml:space="preserve"> et articles qui en découlent.</w:t>
      </w:r>
    </w:p>
    <w:p w14:paraId="3BAB3F15" w14:textId="77777777" w:rsidR="00522043" w:rsidRDefault="00000000">
      <w:pPr>
        <w:jc w:val="both"/>
      </w:pPr>
      <w:r>
        <w:t>Ce traitement contre la rouille est compris par défaut dans le poste, sauf contre-indication dans le cahier spécial des charges aux articles concernés ci-dessus.</w:t>
      </w:r>
    </w:p>
    <w:p w14:paraId="339FDDF9" w14:textId="77777777" w:rsidR="00522043" w:rsidRDefault="00000000">
      <w:pPr>
        <w:jc w:val="both"/>
      </w:pPr>
      <w:r>
        <w:rPr>
          <w:b/>
          <w:u w:val="single"/>
        </w:rPr>
        <w:t>Finition de l’acier</w:t>
      </w:r>
    </w:p>
    <w:p w14:paraId="17136F07" w14:textId="77777777" w:rsidR="00522043" w:rsidRDefault="00000000">
      <w:pPr>
        <w:jc w:val="both"/>
      </w:pPr>
      <w:r>
        <w:t xml:space="preserve">Finition de l’acier : </w:t>
      </w:r>
      <w:r>
        <w:rPr>
          <w:rStyle w:val="optioncarChar"/>
        </w:rPr>
        <w:t xml:space="preserve">pas de finition </w:t>
      </w:r>
      <w:r>
        <w:t xml:space="preserve">(par défaut) </w:t>
      </w:r>
      <w:r>
        <w:rPr>
          <w:rStyle w:val="optioncarChar"/>
        </w:rPr>
        <w:t>/ peint / brut (verni)</w:t>
      </w:r>
      <w:r>
        <w:t>.</w:t>
      </w:r>
    </w:p>
    <w:p w14:paraId="5F9723A7" w14:textId="77777777" w:rsidR="00522043" w:rsidRDefault="00000000">
      <w:pPr>
        <w:ind w:left="567"/>
        <w:jc w:val="both"/>
      </w:pPr>
      <w:r>
        <w:rPr>
          <w:b/>
          <w:i/>
        </w:rPr>
        <w:t>(Soit par défaut)</w:t>
      </w:r>
    </w:p>
    <w:p w14:paraId="443F9BC7" w14:textId="77777777" w:rsidR="00522043" w:rsidRDefault="00000000">
      <w:pPr>
        <w:ind w:left="567"/>
        <w:jc w:val="both"/>
      </w:pPr>
      <w:r>
        <w:rPr>
          <w:rStyle w:val="soitChar"/>
          <w:u w:val="single"/>
        </w:rPr>
        <w:t>Pas de finition</w:t>
      </w:r>
    </w:p>
    <w:p w14:paraId="57480087" w14:textId="77777777" w:rsidR="00522043" w:rsidRDefault="00000000">
      <w:pPr>
        <w:ind w:left="567"/>
        <w:jc w:val="both"/>
      </w:pPr>
      <w:r>
        <w:rPr>
          <w:rStyle w:val="soitChar"/>
        </w:rPr>
        <w:t>Pas de finition, le traitement contre la rouille reste apparent.</w:t>
      </w:r>
    </w:p>
    <w:p w14:paraId="00490FB7" w14:textId="77777777" w:rsidR="00522043" w:rsidRDefault="00000000">
      <w:pPr>
        <w:ind w:left="567"/>
        <w:jc w:val="both"/>
      </w:pPr>
      <w:r>
        <w:rPr>
          <w:b/>
          <w:i/>
        </w:rPr>
        <w:t>(Soit)</w:t>
      </w:r>
    </w:p>
    <w:p w14:paraId="0DEC9CB3" w14:textId="77777777" w:rsidR="00522043" w:rsidRDefault="00000000">
      <w:pPr>
        <w:ind w:left="567"/>
        <w:jc w:val="both"/>
      </w:pPr>
      <w:r>
        <w:rPr>
          <w:rStyle w:val="soitChar"/>
          <w:u w:val="single"/>
        </w:rPr>
        <w:t>Peint</w:t>
      </w:r>
    </w:p>
    <w:p w14:paraId="494441DD" w14:textId="5D81AD6C" w:rsidR="00522043" w:rsidRDefault="00000000">
      <w:pPr>
        <w:ind w:left="567"/>
        <w:jc w:val="both"/>
      </w:pPr>
      <w:r>
        <w:rPr>
          <w:rStyle w:val="soitChar"/>
        </w:rPr>
        <w:t xml:space="preserve">Renvoi aux sous-titres </w:t>
      </w:r>
      <w:hyperlink r:id="rId155" w:history="1">
        <w:r>
          <w:rPr>
            <w:rStyle w:val="soitChar"/>
          </w:rPr>
          <w:t>81.33 Finitions / décorations des métaux ferreux et non ferreux</w:t>
        </w:r>
      </w:hyperlink>
      <w:r>
        <w:rPr>
          <w:rStyle w:val="soitChar"/>
        </w:rPr>
        <w:t xml:space="preserve">(intérieure) ou </w:t>
      </w:r>
      <w:hyperlink r:id="rId156" w:history="1">
        <w:r>
          <w:rPr>
            <w:rStyle w:val="soitChar"/>
          </w:rPr>
          <w:t>82.33 Finitions / décorations des métaux ferreux et non ferreux</w:t>
        </w:r>
      </w:hyperlink>
      <w:r>
        <w:rPr>
          <w:rStyle w:val="soitChar"/>
        </w:rPr>
        <w:t xml:space="preserve"> (extérieure), et articles qui en découlent.</w:t>
      </w:r>
    </w:p>
    <w:p w14:paraId="5A9FA464" w14:textId="77777777" w:rsidR="00522043" w:rsidRDefault="00000000">
      <w:pPr>
        <w:ind w:left="567"/>
        <w:jc w:val="both"/>
      </w:pPr>
      <w:r>
        <w:rPr>
          <w:b/>
          <w:i/>
        </w:rPr>
        <w:t> (Soit)</w:t>
      </w:r>
    </w:p>
    <w:p w14:paraId="39726BF7" w14:textId="77777777" w:rsidR="00522043" w:rsidRDefault="00000000">
      <w:pPr>
        <w:ind w:left="567"/>
        <w:jc w:val="both"/>
      </w:pPr>
      <w:r>
        <w:rPr>
          <w:rStyle w:val="soitChar"/>
          <w:u w:val="single"/>
        </w:rPr>
        <w:t>Brut (verni)</w:t>
      </w:r>
    </w:p>
    <w:p w14:paraId="75A4C230" w14:textId="77777777" w:rsidR="00522043" w:rsidRDefault="00000000">
      <w:pPr>
        <w:ind w:left="567"/>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14:paraId="4CBA9503" w14:textId="4784B102" w:rsidR="00522043" w:rsidRDefault="00000000">
      <w:pPr>
        <w:ind w:left="567"/>
        <w:jc w:val="both"/>
      </w:pPr>
      <w:r>
        <w:rPr>
          <w:rStyle w:val="soitChar"/>
        </w:rPr>
        <w:t xml:space="preserve">Pour la mise en œuvre, renvoi aux sous-titres </w:t>
      </w:r>
      <w:hyperlink r:id="rId157" w:history="1">
        <w:r>
          <w:rPr>
            <w:rStyle w:val="soitChar"/>
          </w:rPr>
          <w:t>81.33 Finitions / décorations des métaux ferreux et non ferreux</w:t>
        </w:r>
      </w:hyperlink>
      <w:r>
        <w:rPr>
          <w:rStyle w:val="soitChar"/>
        </w:rPr>
        <w:t xml:space="preserve"> (intérieure) ou </w:t>
      </w:r>
      <w:hyperlink r:id="rId158" w:history="1">
        <w:r>
          <w:rPr>
            <w:rStyle w:val="soitChar"/>
          </w:rPr>
          <w:t>82.33 Finitions / décorations des métaux ferreux et non ferreux</w:t>
        </w:r>
      </w:hyperlink>
      <w:r>
        <w:rPr>
          <w:rStyle w:val="soitChar"/>
        </w:rPr>
        <w:t xml:space="preserve"> (extérieure), et articles qui en découlent.</w:t>
      </w:r>
    </w:p>
    <w:p w14:paraId="2CF36B62" w14:textId="77777777" w:rsidR="00522043" w:rsidRDefault="00000000">
      <w:pPr>
        <w:jc w:val="both"/>
      </w:pPr>
      <w:r>
        <w:t>Ce traitement de finition est compris par défaut dans le poste, sauf contre-indication dans le cahier spécial des charges aux articles concernés ci-dessus.</w:t>
      </w:r>
    </w:p>
    <w:p w14:paraId="116B5988" w14:textId="77777777" w:rsidR="00522043" w:rsidRDefault="00000000">
      <w:pPr>
        <w:pStyle w:val="pheading"/>
      </w:pPr>
      <w:r>
        <w:t>- Prescriptions complémentaires</w:t>
      </w:r>
    </w:p>
    <w:p w14:paraId="5E568275" w14:textId="77777777" w:rsidR="00522043" w:rsidRDefault="00000000">
      <w:pPr>
        <w:jc w:val="both"/>
      </w:pPr>
      <w:r>
        <w:rPr>
          <w:rStyle w:val="facultChar"/>
        </w:rPr>
        <w:t xml:space="preserve">Le présent article comprend également : </w:t>
      </w:r>
      <w:r>
        <w:rPr>
          <w:rStyle w:val="optioncarChar"/>
        </w:rPr>
        <w:t>la résistance au feu / la finition du bois</w:t>
      </w:r>
      <w:r>
        <w:rPr>
          <w:rStyle w:val="facultChar"/>
        </w:rPr>
        <w:t>.</w:t>
      </w:r>
    </w:p>
    <w:p w14:paraId="37D7AA5B" w14:textId="77777777" w:rsidR="00522043" w:rsidRDefault="00000000">
      <w:pPr>
        <w:pStyle w:val="Author-eListParagraph"/>
        <w:numPr>
          <w:ilvl w:val="0"/>
          <w:numId w:val="682"/>
        </w:numPr>
      </w:pPr>
      <w:r>
        <w:rPr>
          <w:rStyle w:val="facultChar"/>
          <w:u w:val="single"/>
        </w:rPr>
        <w:t>Résistance au feu</w:t>
      </w:r>
      <w:r>
        <w:br/>
      </w:r>
      <w:r>
        <w:rPr>
          <w:rStyle w:val="facultChar"/>
        </w:rPr>
        <w:t xml:space="preserve">[NBN EN 13501-2] : </w:t>
      </w:r>
      <w:r>
        <w:rPr>
          <w:rStyle w:val="optioncarChar"/>
        </w:rPr>
        <w:t>R30 (bâtiment bas &lt;10 m) / R60 (≥10 m)</w:t>
      </w:r>
      <w:r>
        <w:rPr>
          <w:rStyle w:val="facultChar"/>
        </w:rPr>
        <w:t>.</w:t>
      </w:r>
    </w:p>
    <w:p w14:paraId="67AF3574" w14:textId="77777777" w:rsidR="00522043" w:rsidRDefault="00000000">
      <w:pPr>
        <w:ind w:left="567"/>
        <w:jc w:val="both"/>
      </w:pPr>
      <w:r>
        <w:rPr>
          <w:rStyle w:val="facultChar"/>
        </w:rPr>
        <w:t xml:space="preserve">Cette résistance au feu sera atteinte : </w:t>
      </w:r>
      <w:r>
        <w:rPr>
          <w:rStyle w:val="optioncarChar"/>
        </w:rPr>
        <w:t xml:space="preserve">sans traitement particulier </w:t>
      </w:r>
      <w:r>
        <w:t>(par défaut)</w:t>
      </w:r>
      <w:r>
        <w:rPr>
          <w:rStyle w:val="optioncarChar"/>
        </w:rPr>
        <w:t xml:space="preserve"> / à l’aide d’une peinture intumescente</w:t>
      </w:r>
      <w:r>
        <w:rPr>
          <w:rStyle w:val="facultChar"/>
        </w:rPr>
        <w:t>.</w:t>
      </w:r>
    </w:p>
    <w:p w14:paraId="47A29F85" w14:textId="77777777" w:rsidR="00522043" w:rsidRDefault="00000000">
      <w:pPr>
        <w:ind w:left="1134"/>
        <w:jc w:val="both"/>
      </w:pPr>
      <w:r>
        <w:rPr>
          <w:b/>
          <w:i/>
        </w:rPr>
        <w:t>(Soit par défaut)</w:t>
      </w:r>
    </w:p>
    <w:p w14:paraId="44CE9F3C" w14:textId="77777777" w:rsidR="00522043" w:rsidRDefault="00000000">
      <w:pPr>
        <w:ind w:left="1134"/>
        <w:jc w:val="both"/>
      </w:pPr>
      <w:r>
        <w:rPr>
          <w:rStyle w:val="soitChar"/>
          <w:u w:val="single"/>
        </w:rPr>
        <w:t>Sans traitement particulier</w:t>
      </w:r>
    </w:p>
    <w:p w14:paraId="45BFAC8B" w14:textId="77777777" w:rsidR="00522043" w:rsidRDefault="00000000">
      <w:pPr>
        <w:ind w:left="1134"/>
        <w:jc w:val="both"/>
      </w:pPr>
      <w:r>
        <w:rPr>
          <w:rStyle w:val="soitChar"/>
        </w:rPr>
        <w:t>La résistance au feu est démontrée par test au feu selon la [NBN EN 13501-2] ou par calcul selon les Eurocodes conformément à l’[AM 2013-05-17].</w:t>
      </w:r>
    </w:p>
    <w:p w14:paraId="654B31FA" w14:textId="77777777" w:rsidR="00522043" w:rsidRDefault="00000000">
      <w:pPr>
        <w:ind w:left="1134"/>
        <w:jc w:val="both"/>
      </w:pPr>
      <w:r>
        <w:rPr>
          <w:b/>
          <w:i/>
        </w:rPr>
        <w:t>(Soit)</w:t>
      </w:r>
    </w:p>
    <w:p w14:paraId="10C929BA" w14:textId="77777777" w:rsidR="00522043" w:rsidRDefault="00000000">
      <w:pPr>
        <w:ind w:left="1134"/>
        <w:jc w:val="both"/>
      </w:pPr>
      <w:r>
        <w:rPr>
          <w:rStyle w:val="soitChar"/>
          <w:u w:val="single"/>
        </w:rPr>
        <w:t>Peinture intumescente</w:t>
      </w:r>
    </w:p>
    <w:p w14:paraId="10527940" w14:textId="45AC95C0" w:rsidR="00522043" w:rsidRDefault="00000000">
      <w:pPr>
        <w:ind w:left="1134"/>
        <w:jc w:val="both"/>
      </w:pPr>
      <w:r>
        <w:rPr>
          <w:rStyle w:val="soitChar"/>
        </w:rPr>
        <w:t xml:space="preserve">Conformément à l’article </w:t>
      </w:r>
      <w:hyperlink r:id="rId159" w:history="1">
        <w:r>
          <w:rPr>
            <w:rStyle w:val="soitChar"/>
          </w:rPr>
          <w:t>81.34.1b Peintures intérieures intumescentes sur supports métalliques ferreux et non ferreux</w:t>
        </w:r>
      </w:hyperlink>
      <w:r>
        <w:rPr>
          <w:rStyle w:val="soitChar"/>
        </w:rPr>
        <w:t>.</w:t>
      </w:r>
    </w:p>
    <w:p w14:paraId="470233F6" w14:textId="77777777" w:rsidR="00522043" w:rsidRDefault="00000000">
      <w:pPr>
        <w:ind w:left="1134"/>
        <w:jc w:val="both"/>
      </w:pPr>
      <w:r>
        <w:rPr>
          <w:rStyle w:val="soitChar"/>
        </w:rPr>
        <w:t>Ce traitement est compris par défaut dans le poste, sauf contre-indication dans le cahier spécial des charges, à l’article concerné ci-dessus.</w:t>
      </w:r>
      <w:r>
        <w:rPr>
          <w:rStyle w:val="facultChar"/>
        </w:rPr>
        <w:t> </w:t>
      </w:r>
    </w:p>
    <w:p w14:paraId="3A90488C" w14:textId="77777777" w:rsidR="00522043" w:rsidRDefault="00000000">
      <w:pPr>
        <w:pStyle w:val="Author-eListParagraph"/>
        <w:numPr>
          <w:ilvl w:val="0"/>
          <w:numId w:val="683"/>
        </w:numPr>
        <w:jc w:val="both"/>
      </w:pPr>
      <w:r>
        <w:rPr>
          <w:rStyle w:val="facultChar"/>
          <w:u w:val="single"/>
        </w:rPr>
        <w:t>Finition du bois</w:t>
      </w:r>
    </w:p>
    <w:p w14:paraId="4C3BF714" w14:textId="16375E35" w:rsidR="00522043" w:rsidRDefault="00000000">
      <w:pPr>
        <w:pStyle w:val="Author-eListParagraph"/>
        <w:numPr>
          <w:ilvl w:val="0"/>
          <w:numId w:val="683"/>
        </w:numPr>
        <w:jc w:val="both"/>
      </w:pPr>
      <w:r>
        <w:rPr>
          <w:rStyle w:val="facultChar"/>
        </w:rPr>
        <w:t xml:space="preserve">Toutes les parties en bois sont vernies en deux couches selon les titres </w:t>
      </w:r>
      <w:hyperlink r:id="rId160" w:history="1">
        <w:r>
          <w:rPr>
            <w:rStyle w:val="facultChar"/>
          </w:rPr>
          <w:t>81.2 Peintures intérieures sur subjectiles en bois et dérivés du bois (feuillus, résineux, bois exotiques, panneaux)</w:t>
        </w:r>
      </w:hyperlink>
      <w:r>
        <w:rPr>
          <w:rStyle w:val="facultChar"/>
        </w:rPr>
        <w:t xml:space="preserve"> ou </w:t>
      </w:r>
      <w:hyperlink r:id="rId161" w:history="1">
        <w:r>
          <w:rPr>
            <w:rStyle w:val="facultChar"/>
          </w:rPr>
          <w:t>82.2 Peintures extérieures sur subjectiles en bois et dérivés du bois (feuillus, résineux, bois exotiques, panneaux)</w:t>
        </w:r>
      </w:hyperlink>
      <w:r>
        <w:rPr>
          <w:rStyle w:val="facultChar"/>
        </w:rPr>
        <w:t xml:space="preserve"> et éléments et articles qui en découlent. </w:t>
      </w:r>
    </w:p>
    <w:p w14:paraId="33829A66" w14:textId="77777777" w:rsidR="00522043" w:rsidRDefault="00000000">
      <w:pPr>
        <w:pStyle w:val="Author-eListParagraph"/>
        <w:numPr>
          <w:ilvl w:val="0"/>
          <w:numId w:val="683"/>
        </w:numPr>
        <w:jc w:val="both"/>
      </w:pPr>
      <w:r>
        <w:rPr>
          <w:rStyle w:val="facultChar"/>
        </w:rPr>
        <w:t>Le traitement est compris dans le prix du poste. Le bois est protégé jusqu'à réception provisoire dans un emballage de protection évitant les chocs et rayures.</w:t>
      </w:r>
    </w:p>
    <w:p w14:paraId="346A169E" w14:textId="77777777" w:rsidR="00522043" w:rsidRDefault="00000000">
      <w:pPr>
        <w:pStyle w:val="pheading"/>
      </w:pPr>
      <w:r>
        <w:t>EXÉCUTION / MISE EN ŒUVRE</w:t>
      </w:r>
    </w:p>
    <w:p w14:paraId="64F283E3" w14:textId="77777777" w:rsidR="00522043" w:rsidRDefault="00000000">
      <w:pPr>
        <w:pStyle w:val="pheading"/>
      </w:pPr>
      <w:r>
        <w:t>- Prescriptions générales</w:t>
      </w:r>
    </w:p>
    <w:p w14:paraId="46BA8929" w14:textId="77777777" w:rsidR="00522043" w:rsidRDefault="00000000">
      <w:pPr>
        <w:jc w:val="both"/>
      </w:pPr>
      <w:r>
        <w:t>Toutes les pièces sont profilées conformément aux plans d'adjudication et/ou aux dessins d'exécution. Ces dessins d'exécution sont soumis à l'approbation de l’auteur de projet.</w:t>
      </w:r>
    </w:p>
    <w:p w14:paraId="7D2CC0BC" w14:textId="77777777" w:rsidR="00522043" w:rsidRDefault="00000000">
      <w:pPr>
        <w:jc w:val="both"/>
      </w:pPr>
      <w:r>
        <w:t>Pour les escaliers à paliers, lors de l'établissement du dessin d'exécution, l’entrepreneur veille à respecter une ligne souple pour la main-courante. Dans la mesure du possible, l'escalier est préfabriqué en atelier et amené sur le chantier en une seule fois.</w:t>
      </w:r>
    </w:p>
    <w:p w14:paraId="38EADA24" w14:textId="77777777" w:rsidR="00522043" w:rsidRDefault="00000000">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r>
        <w:t>.</w:t>
      </w:r>
    </w:p>
    <w:p w14:paraId="24BF7C02" w14:textId="77777777" w:rsidR="00522043" w:rsidRDefault="00000000">
      <w:pPr>
        <w:jc w:val="both"/>
      </w:pPr>
      <w:r>
        <w:rPr>
          <w:b/>
          <w:u w:val="single"/>
        </w:rPr>
        <w:t>Etudes et dessins de détail annexés au dossier d'adjudication</w:t>
      </w:r>
    </w:p>
    <w:p w14:paraId="610525E7" w14:textId="77777777" w:rsidR="00522043" w:rsidRDefault="00000000">
      <w:pPr>
        <w:jc w:val="both"/>
      </w:pPr>
      <w:r>
        <w:t>Les dessins d’exécution sont réalisés selon l’étude des plans et des détails de l'auteur de projet annexés au dossier d'adjudication.</w:t>
      </w:r>
    </w:p>
    <w:p w14:paraId="1D8BEC35" w14:textId="77777777" w:rsidR="00522043" w:rsidRDefault="00000000">
      <w:pPr>
        <w:jc w:val="both"/>
      </w:pPr>
      <w:r>
        <w:rPr>
          <w:b/>
          <w:u w:val="single"/>
        </w:rPr>
        <w:t>Etudes et dessins à charge de l’entreprise</w:t>
      </w:r>
    </w:p>
    <w:p w14:paraId="1BF16634" w14:textId="77777777" w:rsidR="00522043" w:rsidRDefault="00000000">
      <w:pPr>
        <w:jc w:val="both"/>
      </w:pPr>
      <w:r>
        <w:t>Les études et les dessins d’exécution sont réalisés sur base des informations suivantes, complémentaires aux plans et coupes de soumission:</w:t>
      </w:r>
    </w:p>
    <w:p w14:paraId="16EA8E2B" w14:textId="77777777" w:rsidR="00522043" w:rsidRDefault="00000000">
      <w:pPr>
        <w:jc w:val="both"/>
      </w:pPr>
      <w:r>
        <w:t xml:space="preserve">Conformément aux prescriptions du sous-titre </w:t>
      </w:r>
      <w:hyperlink w:anchor="439" w:history="1">
        <w:r>
          <w:t>23.31 Escaliers métalliques</w:t>
        </w:r>
      </w:hyperlink>
      <w:r>
        <w:t> :</w:t>
      </w:r>
    </w:p>
    <w:p w14:paraId="3F5CC0B8" w14:textId="77777777" w:rsidR="00522043" w:rsidRDefault="00000000">
      <w:pPr>
        <w:jc w:val="both"/>
      </w:pPr>
      <w:r>
        <w:rPr>
          <w:i/>
        </w:rPr>
        <w:t>Général</w:t>
      </w:r>
    </w:p>
    <w:p w14:paraId="645A160D" w14:textId="77777777" w:rsidR="00522043" w:rsidRDefault="00000000">
      <w:pPr>
        <w:pStyle w:val="Author-eListParagraph"/>
        <w:numPr>
          <w:ilvl w:val="0"/>
          <w:numId w:val="684"/>
        </w:numPr>
      </w:pPr>
      <w:r>
        <w:t xml:space="preserve">Module du pas : </w:t>
      </w:r>
      <w:r>
        <w:rPr>
          <w:rStyle w:val="optioncarChar"/>
        </w:rPr>
        <w:t xml:space="preserve">escalier privé </w:t>
      </w:r>
      <w:r>
        <w:t xml:space="preserve">(par défaut) </w:t>
      </w:r>
      <w:r>
        <w:rPr>
          <w:rStyle w:val="optioncarChar"/>
        </w:rPr>
        <w:t>/ escalier public</w:t>
      </w:r>
      <w:r>
        <w:t>.</w:t>
      </w:r>
    </w:p>
    <w:p w14:paraId="6F0CEE4D" w14:textId="77777777" w:rsidR="00522043" w:rsidRDefault="00000000">
      <w:pPr>
        <w:pStyle w:val="Author-eListParagraph"/>
        <w:numPr>
          <w:ilvl w:val="0"/>
          <w:numId w:val="684"/>
        </w:numPr>
      </w:pPr>
      <w:r>
        <w:t xml:space="preserve">Escalier accessible aux PMR : </w:t>
      </w:r>
      <w:r>
        <w:rPr>
          <w:rStyle w:val="optioncarChar"/>
        </w:rPr>
        <w:t xml:space="preserve">oui </w:t>
      </w:r>
      <w:r>
        <w:t>(par défaut)</w:t>
      </w:r>
      <w:r>
        <w:rPr>
          <w:rStyle w:val="optioncarChar"/>
        </w:rPr>
        <w:t xml:space="preserve"> / non</w:t>
      </w:r>
      <w:r>
        <w:t>.</w:t>
      </w:r>
    </w:p>
    <w:p w14:paraId="5E1EEA4B" w14:textId="77777777" w:rsidR="00522043" w:rsidRDefault="00000000">
      <w:pPr>
        <w:jc w:val="both"/>
      </w:pPr>
      <w:r>
        <w:rPr>
          <w:i/>
        </w:rPr>
        <w:t>Limons</w:t>
      </w:r>
    </w:p>
    <w:p w14:paraId="630F35DB" w14:textId="77777777" w:rsidR="00522043" w:rsidRDefault="00000000">
      <w:pPr>
        <w:jc w:val="both"/>
      </w:pPr>
      <w:r>
        <w:t xml:space="preserve">Les limons sont fixés dans les murs ou les paliers à l’aide d’ancrages chimiques suivant les prescriptions du sous-titre </w:t>
      </w:r>
      <w:hyperlink w:anchor="439" w:history="1">
        <w:r>
          <w:t>23.31 Escaliers métalliques</w:t>
        </w:r>
      </w:hyperlink>
      <w:r>
        <w:t>.</w:t>
      </w:r>
    </w:p>
    <w:p w14:paraId="59920100" w14:textId="77777777" w:rsidR="00522043" w:rsidRDefault="00000000">
      <w:pPr>
        <w:pStyle w:val="Author-eListParagraph"/>
        <w:numPr>
          <w:ilvl w:val="0"/>
          <w:numId w:val="685"/>
        </w:numPr>
      </w:pPr>
      <w:r>
        <w:t xml:space="preserve">Forme : </w:t>
      </w:r>
      <w:r>
        <w:rPr>
          <w:rStyle w:val="optioncarChar"/>
        </w:rPr>
        <w:t xml:space="preserve">deux limons </w:t>
      </w:r>
      <w:r>
        <w:t>(par défaut)</w:t>
      </w:r>
      <w:r>
        <w:rPr>
          <w:rStyle w:val="optioncarChar"/>
        </w:rPr>
        <w:t xml:space="preserve"> / un limon central / un tube central vertical (colimaçon) / ***</w:t>
      </w:r>
      <w:r>
        <w:t>.</w:t>
      </w:r>
    </w:p>
    <w:p w14:paraId="513D5329" w14:textId="77777777" w:rsidR="00522043" w:rsidRDefault="00000000">
      <w:pPr>
        <w:pStyle w:val="Author-eListParagraph"/>
        <w:numPr>
          <w:ilvl w:val="0"/>
          <w:numId w:val="685"/>
        </w:numPr>
      </w:pPr>
      <w:r>
        <w:t xml:space="preserve">Type : </w:t>
      </w:r>
      <w:r>
        <w:rPr>
          <w:rStyle w:val="optioncarChar"/>
        </w:rPr>
        <w:t xml:space="preserve">linéaire continu </w:t>
      </w:r>
      <w:r>
        <w:t>(par défaut)</w:t>
      </w:r>
      <w:r>
        <w:rPr>
          <w:rStyle w:val="optioncarChar"/>
        </w:rPr>
        <w:t xml:space="preserve"> / à crémaillère / ***</w:t>
      </w:r>
      <w:r>
        <w:t>.</w:t>
      </w:r>
    </w:p>
    <w:p w14:paraId="38AC36E5" w14:textId="77777777" w:rsidR="00522043" w:rsidRDefault="00000000">
      <w:pPr>
        <w:pStyle w:val="Author-eListParagraph"/>
        <w:numPr>
          <w:ilvl w:val="0"/>
          <w:numId w:val="685"/>
        </w:numPr>
      </w:pPr>
      <w:r>
        <w:t xml:space="preserve">Profil : </w:t>
      </w:r>
      <w:r>
        <w:rPr>
          <w:rStyle w:val="optioncarChar"/>
        </w:rPr>
        <w:t xml:space="preserve">UPN </w:t>
      </w:r>
      <w:r>
        <w:t>(par défaut)</w:t>
      </w:r>
      <w:r>
        <w:rPr>
          <w:rStyle w:val="optioncarChar"/>
        </w:rPr>
        <w:t xml:space="preserve"> / plat / IPE / tube rectangulaire (RHS) / tube circulaire (CHS) / ***</w:t>
      </w:r>
      <w:r>
        <w:t>.</w:t>
      </w:r>
    </w:p>
    <w:p w14:paraId="41C2B15A" w14:textId="77777777" w:rsidR="00522043" w:rsidRDefault="00000000">
      <w:pPr>
        <w:jc w:val="both"/>
      </w:pPr>
      <w:r>
        <w:rPr>
          <w:i/>
        </w:rPr>
        <w:t>Balancement</w:t>
      </w:r>
    </w:p>
    <w:p w14:paraId="651AB271" w14:textId="77777777" w:rsidR="00522043" w:rsidRDefault="00000000">
      <w:pPr>
        <w:pStyle w:val="Author-eListParagraph"/>
        <w:numPr>
          <w:ilvl w:val="0"/>
          <w:numId w:val="686"/>
        </w:numPr>
      </w:pPr>
      <w:r>
        <w:t xml:space="preserve">Type d’escalier : </w:t>
      </w:r>
      <w:r>
        <w:rPr>
          <w:rStyle w:val="optioncarChar"/>
        </w:rPr>
        <w:t>quart tournant / demi tournant</w:t>
      </w:r>
      <w:r>
        <w:t>.</w:t>
      </w:r>
    </w:p>
    <w:p w14:paraId="4C3C96B5" w14:textId="77777777" w:rsidR="00522043" w:rsidRDefault="00000000">
      <w:pPr>
        <w:pStyle w:val="Author-eListParagraph"/>
        <w:numPr>
          <w:ilvl w:val="0"/>
          <w:numId w:val="686"/>
        </w:numPr>
      </w:pPr>
      <w:r>
        <w:t>Position :</w:t>
      </w:r>
      <w:r>
        <w:rPr>
          <w:rStyle w:val="optioncarChar"/>
        </w:rPr>
        <w:t xml:space="preserve"> au début / à la fin / au début et à la fin / dans la volée / suivant méthode ci-dessous</w:t>
      </w:r>
      <w:r>
        <w:t xml:space="preserve"> (par défaut).</w:t>
      </w:r>
    </w:p>
    <w:p w14:paraId="4B6E68AF" w14:textId="77777777" w:rsidR="00522043" w:rsidRDefault="00000000">
      <w:pPr>
        <w:pStyle w:val="Author-eListParagraph"/>
        <w:numPr>
          <w:ilvl w:val="0"/>
          <w:numId w:val="686"/>
        </w:numPr>
      </w:pPr>
      <w:r>
        <w:t xml:space="preserve">Méthode de balancement [NIT 198] § 5.2: </w:t>
      </w:r>
      <w:r>
        <w:rPr>
          <w:rStyle w:val="optioncarChar"/>
        </w:rPr>
        <w:t xml:space="preserve">Escaliers en colimaçon ronds ou rectangulaires (5.2.2.1) / Méthode de balancement des marches pour les escaliers à quartier tournant et les escaliers tournants (5.2.3.1) </w:t>
      </w:r>
      <w:r>
        <w:t>(par défaut)</w:t>
      </w:r>
      <w:r>
        <w:rPr>
          <w:rStyle w:val="optioncarChar"/>
        </w:rPr>
        <w:t xml:space="preserve"> / méthode pour obtenir un limon intérieur droit, les marches balancées se situant uniquement dans le premier ou dernier quartier (5.2.3.4) / Méthode CE pour les escaliers à quartier tournant (5.2.3.6)</w:t>
      </w:r>
      <w:r>
        <w:t>.</w:t>
      </w:r>
    </w:p>
    <w:p w14:paraId="65B2CDA0" w14:textId="77777777" w:rsidR="00522043" w:rsidRDefault="00000000">
      <w:pPr>
        <w:jc w:val="both"/>
      </w:pPr>
      <w:r>
        <w:rPr>
          <w:i/>
        </w:rPr>
        <w:t>Marches</w:t>
      </w:r>
    </w:p>
    <w:p w14:paraId="17875AFA" w14:textId="77777777" w:rsidR="00522043" w:rsidRDefault="00000000">
      <w:pPr>
        <w:pStyle w:val="Author-eListParagraph"/>
        <w:numPr>
          <w:ilvl w:val="0"/>
          <w:numId w:val="687"/>
        </w:numPr>
      </w:pPr>
      <w:r>
        <w:t xml:space="preserve">Fixations des marches : </w:t>
      </w:r>
      <w:r>
        <w:rPr>
          <w:rStyle w:val="optioncarChar"/>
        </w:rPr>
        <w:t xml:space="preserve">latéralement aux limons </w:t>
      </w:r>
      <w:r>
        <w:t>(par défaut)</w:t>
      </w:r>
      <w:r>
        <w:rPr>
          <w:rStyle w:val="optioncarChar"/>
        </w:rPr>
        <w:t xml:space="preserve"> / posées sur le(s) limon(s) / ***</w:t>
      </w:r>
      <w:r>
        <w:t>.</w:t>
      </w:r>
    </w:p>
    <w:p w14:paraId="3EB9F938" w14:textId="77777777" w:rsidR="00522043" w:rsidRDefault="00000000">
      <w:pPr>
        <w:pStyle w:val="Author-eListParagraph"/>
        <w:numPr>
          <w:ilvl w:val="0"/>
          <w:numId w:val="687"/>
        </w:numPr>
      </w:pPr>
      <w:r>
        <w:t xml:space="preserve">Type de fixation </w:t>
      </w:r>
      <w:r>
        <w:rPr>
          <w:rStyle w:val="optioncarChar"/>
        </w:rPr>
        <w:t xml:space="preserve">par soudure </w:t>
      </w:r>
      <w:r>
        <w:t>(par défaut)</w:t>
      </w:r>
      <w:r>
        <w:rPr>
          <w:rStyle w:val="optioncarChar"/>
        </w:rPr>
        <w:t xml:space="preserve"> / boulonnage</w:t>
      </w:r>
      <w:r>
        <w:t>.</w:t>
      </w:r>
    </w:p>
    <w:p w14:paraId="7F9AAF5C" w14:textId="77777777" w:rsidR="00522043" w:rsidRDefault="00000000">
      <w:pPr>
        <w:pStyle w:val="Author-eListParagraph"/>
        <w:numPr>
          <w:ilvl w:val="0"/>
          <w:numId w:val="687"/>
        </w:numPr>
      </w:pPr>
      <w:r>
        <w:t xml:space="preserve">Marches palières :  </w:t>
      </w:r>
    </w:p>
    <w:p w14:paraId="6C464A57" w14:textId="77777777" w:rsidR="00522043" w:rsidRDefault="00000000">
      <w:pPr>
        <w:pStyle w:val="Author-eListParagraph"/>
        <w:numPr>
          <w:ilvl w:val="1"/>
          <w:numId w:val="688"/>
        </w:numPr>
      </w:pPr>
      <w:r>
        <w:t xml:space="preserve">Largeur : </w:t>
      </w:r>
      <w:r>
        <w:rPr>
          <w:rStyle w:val="optioncarChar"/>
        </w:rPr>
        <w:t xml:space="preserve">120 </w:t>
      </w:r>
      <w:r>
        <w:t>(par défaut)</w:t>
      </w:r>
      <w:r>
        <w:rPr>
          <w:rStyle w:val="optioncarChar"/>
        </w:rPr>
        <w:t xml:space="preserve"> / 150 / ***</w:t>
      </w:r>
      <w:r>
        <w:t xml:space="preserve"> mm.</w:t>
      </w:r>
    </w:p>
    <w:p w14:paraId="5F9ED76D" w14:textId="77777777" w:rsidR="00522043" w:rsidRDefault="00000000">
      <w:pPr>
        <w:pStyle w:val="Author-eListParagraph"/>
        <w:numPr>
          <w:ilvl w:val="1"/>
          <w:numId w:val="688"/>
        </w:numPr>
      </w:pPr>
      <w:r>
        <w:t>Forme :</w:t>
      </w:r>
      <w:r>
        <w:rPr>
          <w:rStyle w:val="optioncarChar"/>
        </w:rPr>
        <w:t xml:space="preserve"> droite</w:t>
      </w:r>
      <w:r>
        <w:t xml:space="preserve"> (par défaut)</w:t>
      </w:r>
      <w:r>
        <w:rPr>
          <w:rStyle w:val="optioncarChar"/>
        </w:rPr>
        <w:t xml:space="preserve"> / ***</w:t>
      </w:r>
      <w:r>
        <w:t>.</w:t>
      </w:r>
    </w:p>
    <w:p w14:paraId="6BBB591F" w14:textId="77777777" w:rsidR="00522043" w:rsidRDefault="00000000">
      <w:pPr>
        <w:pStyle w:val="Author-eListParagraph"/>
        <w:numPr>
          <w:ilvl w:val="0"/>
          <w:numId w:val="687"/>
        </w:numPr>
      </w:pPr>
      <w:r>
        <w:t xml:space="preserve">Contremarches :  </w:t>
      </w:r>
      <w:r>
        <w:rPr>
          <w:rStyle w:val="optioncarChar"/>
        </w:rPr>
        <w:t xml:space="preserve">oui </w:t>
      </w:r>
      <w:r>
        <w:t>(par défaut)</w:t>
      </w:r>
      <w:r>
        <w:rPr>
          <w:rStyle w:val="optioncarChar"/>
        </w:rPr>
        <w:t xml:space="preserve"> / non</w:t>
      </w:r>
      <w:r>
        <w:t>.</w:t>
      </w:r>
    </w:p>
    <w:p w14:paraId="0D56E304" w14:textId="77777777" w:rsidR="00522043" w:rsidRDefault="00000000">
      <w:pPr>
        <w:ind w:left="1134"/>
        <w:jc w:val="both"/>
      </w:pPr>
      <w:r>
        <w:rPr>
          <w:b/>
          <w:i/>
        </w:rPr>
        <w:t>(Soit par défaut)</w:t>
      </w:r>
    </w:p>
    <w:p w14:paraId="594FC188" w14:textId="77777777" w:rsidR="00522043" w:rsidRDefault="00000000">
      <w:pPr>
        <w:ind w:left="1134"/>
        <w:jc w:val="both"/>
      </w:pPr>
      <w:r>
        <w:rPr>
          <w:rStyle w:val="soitChar"/>
          <w:u w:val="single"/>
        </w:rPr>
        <w:t>Oui</w:t>
      </w:r>
    </w:p>
    <w:p w14:paraId="63C05745" w14:textId="77777777" w:rsidR="00522043" w:rsidRDefault="00000000">
      <w:pPr>
        <w:pStyle w:val="Author-eListParagraph"/>
        <w:numPr>
          <w:ilvl w:val="0"/>
          <w:numId w:val="689"/>
        </w:numPr>
      </w:pPr>
      <w:r>
        <w:rPr>
          <w:rStyle w:val="soitChar"/>
        </w:rPr>
        <w:t xml:space="preserve">Type : </w:t>
      </w:r>
      <w:r>
        <w:rPr>
          <w:rStyle w:val="optioncarChar"/>
        </w:rPr>
        <w:t xml:space="preserve">pleines (PMR) </w:t>
      </w:r>
      <w:r>
        <w:t>(par défaut)</w:t>
      </w:r>
      <w:r>
        <w:rPr>
          <w:rStyle w:val="optioncarChar"/>
        </w:rPr>
        <w:t xml:space="preserve"> / perforées / ***</w:t>
      </w:r>
      <w:r>
        <w:rPr>
          <w:rStyle w:val="soitChar"/>
        </w:rPr>
        <w:t>.</w:t>
      </w:r>
    </w:p>
    <w:p w14:paraId="64E0DC3D" w14:textId="77777777" w:rsidR="00522043" w:rsidRDefault="00000000">
      <w:pPr>
        <w:pStyle w:val="Author-eListParagraph"/>
        <w:numPr>
          <w:ilvl w:val="0"/>
          <w:numId w:val="689"/>
        </w:numPr>
      </w:pPr>
      <w:r>
        <w:rPr>
          <w:rStyle w:val="soitChar"/>
        </w:rPr>
        <w:t xml:space="preserve">Forme : </w:t>
      </w:r>
      <w:r>
        <w:rPr>
          <w:rStyle w:val="optioncarChar"/>
        </w:rPr>
        <w:t xml:space="preserve">verticale / oblique (PMR) </w:t>
      </w:r>
      <w:r>
        <w:t xml:space="preserve">(par défaut) </w:t>
      </w:r>
      <w:r>
        <w:rPr>
          <w:rStyle w:val="optioncarChar"/>
        </w:rPr>
        <w:t>/ ***</w:t>
      </w:r>
      <w:r>
        <w:rPr>
          <w:rStyle w:val="soitChar"/>
        </w:rPr>
        <w:t>.</w:t>
      </w:r>
    </w:p>
    <w:p w14:paraId="216DF8C3" w14:textId="77777777" w:rsidR="00522043" w:rsidRDefault="00000000">
      <w:pPr>
        <w:pStyle w:val="Author-eListParagraph"/>
        <w:numPr>
          <w:ilvl w:val="0"/>
          <w:numId w:val="689"/>
        </w:numPr>
      </w:pPr>
      <w:r>
        <w:rPr>
          <w:rStyle w:val="soitChar"/>
        </w:rPr>
        <w:t>Nez de marches :</w:t>
      </w:r>
    </w:p>
    <w:p w14:paraId="12ED1A33" w14:textId="77777777" w:rsidR="00522043" w:rsidRDefault="00000000">
      <w:pPr>
        <w:pStyle w:val="Author-eListParagraph"/>
        <w:numPr>
          <w:ilvl w:val="1"/>
          <w:numId w:val="690"/>
        </w:numPr>
      </w:pPr>
      <w:r>
        <w:rPr>
          <w:rStyle w:val="soitChar"/>
        </w:rPr>
        <w:t xml:space="preserve">Dimensions des nez de marches : maximum </w:t>
      </w:r>
      <w:r>
        <w:rPr>
          <w:rStyle w:val="optioncarChar"/>
        </w:rPr>
        <w:t xml:space="preserve">25 (PMR) </w:t>
      </w:r>
      <w:r>
        <w:t>(par défaut)</w:t>
      </w:r>
      <w:r>
        <w:rPr>
          <w:rStyle w:val="optioncarChar"/>
        </w:rPr>
        <w:t xml:space="preserve"> / 30 / 40 / 50</w:t>
      </w:r>
      <w:r>
        <w:rPr>
          <w:rStyle w:val="soitChar"/>
        </w:rPr>
        <w:t> mm.</w:t>
      </w:r>
    </w:p>
    <w:p w14:paraId="2D12C356" w14:textId="77777777" w:rsidR="00522043" w:rsidRDefault="00000000">
      <w:pPr>
        <w:pStyle w:val="Author-eListParagraph"/>
        <w:numPr>
          <w:ilvl w:val="1"/>
          <w:numId w:val="690"/>
        </w:numPr>
      </w:pPr>
      <w:r>
        <w:rPr>
          <w:rStyle w:val="soitChar"/>
        </w:rPr>
        <w:t xml:space="preserve">Forme : </w:t>
      </w:r>
      <w:r>
        <w:rPr>
          <w:rStyle w:val="optioncarChar"/>
        </w:rPr>
        <w:t xml:space="preserve">non saillants (PMR) </w:t>
      </w:r>
      <w:r>
        <w:t xml:space="preserve">(par défaut) </w:t>
      </w:r>
      <w:r>
        <w:rPr>
          <w:rStyle w:val="optioncarChar"/>
        </w:rPr>
        <w:t>/ ***</w:t>
      </w:r>
      <w:r>
        <w:rPr>
          <w:rStyle w:val="soitChar"/>
        </w:rPr>
        <w:t>.</w:t>
      </w:r>
    </w:p>
    <w:p w14:paraId="43DC858C" w14:textId="77777777" w:rsidR="00522043" w:rsidRDefault="00000000">
      <w:pPr>
        <w:pStyle w:val="Author-eListParagraph"/>
        <w:numPr>
          <w:ilvl w:val="1"/>
          <w:numId w:val="690"/>
        </w:numPr>
      </w:pPr>
      <w:r>
        <w:rPr>
          <w:rStyle w:val="soitChar"/>
        </w:rPr>
        <w:t xml:space="preserve">Rayon de courbure: </w:t>
      </w:r>
      <w:r>
        <w:rPr>
          <w:rStyle w:val="optioncarChar"/>
        </w:rPr>
        <w:t xml:space="preserve">3 à 8 mm </w:t>
      </w:r>
      <w:r>
        <w:t>(par défaut)</w:t>
      </w:r>
      <w:r>
        <w:rPr>
          <w:rStyle w:val="optioncarChar"/>
        </w:rPr>
        <w:t xml:space="preserve"> / les bords des nez de marches sont cassés / ***</w:t>
      </w:r>
      <w:r>
        <w:rPr>
          <w:rStyle w:val="soitChar"/>
        </w:rPr>
        <w:t>.</w:t>
      </w:r>
    </w:p>
    <w:p w14:paraId="7DFC1463" w14:textId="77777777" w:rsidR="00522043" w:rsidRDefault="00000000">
      <w:pPr>
        <w:pStyle w:val="Author-eListParagraph"/>
        <w:numPr>
          <w:ilvl w:val="1"/>
          <w:numId w:val="690"/>
        </w:numPr>
      </w:pPr>
      <w:r>
        <w:rPr>
          <w:rStyle w:val="soitChar"/>
        </w:rPr>
        <w:t xml:space="preserve">Listels : </w:t>
      </w:r>
      <w:r>
        <w:rPr>
          <w:rStyle w:val="optioncarChar"/>
        </w:rPr>
        <w:t xml:space="preserve">non </w:t>
      </w:r>
      <w:r>
        <w:t>(par défaut)</w:t>
      </w:r>
      <w:r>
        <w:rPr>
          <w:rStyle w:val="optioncarChar"/>
        </w:rPr>
        <w:t xml:space="preserve"> / carré / quart-de-rond / ***</w:t>
      </w:r>
      <w:r>
        <w:rPr>
          <w:rStyle w:val="soitChar"/>
        </w:rPr>
        <w:t>.</w:t>
      </w:r>
    </w:p>
    <w:p w14:paraId="4AA71393" w14:textId="77777777" w:rsidR="00522043" w:rsidRDefault="00000000">
      <w:pPr>
        <w:ind w:left="1134"/>
        <w:jc w:val="both"/>
      </w:pPr>
      <w:r>
        <w:rPr>
          <w:b/>
          <w:i/>
        </w:rPr>
        <w:t>(Soit)</w:t>
      </w:r>
    </w:p>
    <w:p w14:paraId="06A6C0C1" w14:textId="77777777" w:rsidR="00522043" w:rsidRDefault="00000000">
      <w:pPr>
        <w:ind w:left="1134"/>
        <w:jc w:val="both"/>
      </w:pPr>
      <w:r>
        <w:rPr>
          <w:rStyle w:val="soitChar"/>
          <w:u w:val="single"/>
        </w:rPr>
        <w:t>Non</w:t>
      </w:r>
    </w:p>
    <w:p w14:paraId="463D5121" w14:textId="77777777" w:rsidR="00522043" w:rsidRDefault="00000000">
      <w:pPr>
        <w:ind w:left="1134"/>
        <w:jc w:val="both"/>
      </w:pPr>
      <w:r>
        <w:rPr>
          <w:rStyle w:val="soitChar"/>
        </w:rPr>
        <w:t>Pas de contremarche.</w:t>
      </w:r>
    </w:p>
    <w:p w14:paraId="395E2E7D" w14:textId="77777777" w:rsidR="00522043" w:rsidRDefault="00000000">
      <w:pPr>
        <w:pStyle w:val="Author-eListParagraph"/>
        <w:numPr>
          <w:ilvl w:val="0"/>
          <w:numId w:val="691"/>
        </w:numPr>
      </w:pPr>
      <w:r>
        <w:t xml:space="preserve">Indicateurs visuels :  </w:t>
      </w:r>
      <w:r>
        <w:rPr>
          <w:rStyle w:val="optioncarChar"/>
        </w:rPr>
        <w:t xml:space="preserve">oui </w:t>
      </w:r>
      <w:r>
        <w:t>(par défaut)</w:t>
      </w:r>
      <w:r>
        <w:rPr>
          <w:rStyle w:val="optioncarChar"/>
        </w:rPr>
        <w:t xml:space="preserve"> / non.</w:t>
      </w:r>
    </w:p>
    <w:p w14:paraId="6D2A4088" w14:textId="77777777" w:rsidR="00522043" w:rsidRDefault="00000000">
      <w:pPr>
        <w:ind w:left="1134"/>
        <w:jc w:val="both"/>
      </w:pPr>
      <w:r>
        <w:rPr>
          <w:b/>
          <w:i/>
        </w:rPr>
        <w:t>(Soit par défaut)</w:t>
      </w:r>
    </w:p>
    <w:p w14:paraId="08FA9A6B" w14:textId="77777777" w:rsidR="00522043" w:rsidRDefault="00000000">
      <w:pPr>
        <w:ind w:left="1134"/>
        <w:jc w:val="both"/>
      </w:pPr>
      <w:r>
        <w:rPr>
          <w:rStyle w:val="soitChar"/>
          <w:u w:val="single"/>
        </w:rPr>
        <w:t>Oui</w:t>
      </w:r>
    </w:p>
    <w:p w14:paraId="1102BBD6" w14:textId="77777777" w:rsidR="00522043" w:rsidRDefault="00000000">
      <w:pPr>
        <w:pStyle w:val="Author-eListParagraph"/>
        <w:numPr>
          <w:ilvl w:val="0"/>
          <w:numId w:val="692"/>
        </w:numPr>
      </w:pPr>
      <w:r>
        <w:rPr>
          <w:rStyle w:val="soitChar"/>
        </w:rPr>
        <w:t>Localisation :</w:t>
      </w:r>
      <w:r>
        <w:rPr>
          <w:rStyle w:val="optioncarChar"/>
        </w:rPr>
        <w:t xml:space="preserve"> sur chaque marche (PMR)</w:t>
      </w:r>
      <w:r>
        <w:t xml:space="preserve"> (par défaut)</w:t>
      </w:r>
      <w:r>
        <w:rPr>
          <w:rStyle w:val="optioncarChar"/>
        </w:rPr>
        <w:t xml:space="preserve"> / sur la première et la dernière marche de chaque volée (PMR) / ***.</w:t>
      </w:r>
    </w:p>
    <w:p w14:paraId="30ECC6BA" w14:textId="77777777" w:rsidR="00522043" w:rsidRDefault="00000000">
      <w:pPr>
        <w:pStyle w:val="Author-eListParagraph"/>
        <w:numPr>
          <w:ilvl w:val="0"/>
          <w:numId w:val="692"/>
        </w:numPr>
      </w:pPr>
      <w:r>
        <w:rPr>
          <w:rStyle w:val="soitChar"/>
        </w:rPr>
        <w:t xml:space="preserve">Largeur : </w:t>
      </w:r>
      <w:r>
        <w:rPr>
          <w:rStyle w:val="optioncarChar"/>
        </w:rPr>
        <w:t xml:space="preserve">continus sur toute la largeur des marches (PMR) </w:t>
      </w:r>
      <w:r>
        <w:t>(par défaut)</w:t>
      </w:r>
      <w:r>
        <w:rPr>
          <w:rStyle w:val="optioncarChar"/>
        </w:rPr>
        <w:t xml:space="preserve"> / ***.</w:t>
      </w:r>
    </w:p>
    <w:p w14:paraId="06909A13" w14:textId="77777777" w:rsidR="00522043" w:rsidRDefault="00000000">
      <w:pPr>
        <w:pStyle w:val="Author-eListParagraph"/>
        <w:numPr>
          <w:ilvl w:val="0"/>
          <w:numId w:val="692"/>
        </w:numPr>
      </w:pPr>
      <w:r>
        <w:rPr>
          <w:rStyle w:val="soitChar"/>
        </w:rPr>
        <w:t xml:space="preserve">Revêtement : </w:t>
      </w:r>
      <w:r>
        <w:rPr>
          <w:rStyle w:val="optioncarChar"/>
        </w:rPr>
        <w:t xml:space="preserve">antidérapant (PMR) </w:t>
      </w:r>
      <w:r>
        <w:t>(par défaut)</w:t>
      </w:r>
      <w:r>
        <w:rPr>
          <w:rStyle w:val="optioncarChar"/>
        </w:rPr>
        <w:t xml:space="preserve"> / ***.</w:t>
      </w:r>
    </w:p>
    <w:p w14:paraId="74738FD5" w14:textId="77777777" w:rsidR="00522043" w:rsidRDefault="00000000">
      <w:pPr>
        <w:pStyle w:val="Author-eListParagraph"/>
        <w:numPr>
          <w:ilvl w:val="0"/>
          <w:numId w:val="692"/>
        </w:numPr>
      </w:pPr>
      <w:r>
        <w:rPr>
          <w:rStyle w:val="soitChar"/>
        </w:rPr>
        <w:t xml:space="preserve">Profondeur : </w:t>
      </w:r>
      <w:r>
        <w:rPr>
          <w:rStyle w:val="optioncarChar"/>
        </w:rPr>
        <w:t>minimum 4 (PMR)</w:t>
      </w:r>
      <w:r>
        <w:t xml:space="preserve"> (par défaut) </w:t>
      </w:r>
      <w:r>
        <w:rPr>
          <w:rStyle w:val="optioncarChar"/>
        </w:rPr>
        <w:t>/ ***</w:t>
      </w:r>
      <w:r>
        <w:rPr>
          <w:rStyle w:val="soitChar"/>
        </w:rPr>
        <w:t> cm.</w:t>
      </w:r>
    </w:p>
    <w:p w14:paraId="1061E2C8" w14:textId="77777777" w:rsidR="00522043" w:rsidRDefault="00000000">
      <w:pPr>
        <w:pStyle w:val="Author-eListParagraph"/>
        <w:numPr>
          <w:ilvl w:val="0"/>
          <w:numId w:val="692"/>
        </w:numPr>
      </w:pPr>
      <w:r>
        <w:rPr>
          <w:rStyle w:val="soitChar"/>
        </w:rPr>
        <w:t xml:space="preserve">Contraste : différence de LRV par rapport aux marches de minimum </w:t>
      </w:r>
      <w:r>
        <w:rPr>
          <w:rStyle w:val="optioncarChar"/>
        </w:rPr>
        <w:t>60 (PMR)</w:t>
      </w:r>
      <w:r>
        <w:t xml:space="preserve"> (par défaut)</w:t>
      </w:r>
      <w:r>
        <w:rPr>
          <w:rStyle w:val="optioncarChar"/>
        </w:rPr>
        <w:t xml:space="preserve"> / ***</w:t>
      </w:r>
      <w:r>
        <w:rPr>
          <w:rStyle w:val="soitChar"/>
        </w:rPr>
        <w:t xml:space="preserve"> %.</w:t>
      </w:r>
    </w:p>
    <w:p w14:paraId="1645C4A3" w14:textId="77777777" w:rsidR="00522043" w:rsidRDefault="00000000">
      <w:pPr>
        <w:ind w:left="1134"/>
        <w:jc w:val="both"/>
      </w:pPr>
      <w:r>
        <w:rPr>
          <w:b/>
          <w:i/>
        </w:rPr>
        <w:t>(Soit)</w:t>
      </w:r>
    </w:p>
    <w:p w14:paraId="0D955A9D" w14:textId="77777777" w:rsidR="00522043" w:rsidRDefault="00000000">
      <w:pPr>
        <w:ind w:left="1134"/>
        <w:jc w:val="both"/>
      </w:pPr>
      <w:r>
        <w:rPr>
          <w:rStyle w:val="soitChar"/>
          <w:u w:val="single"/>
        </w:rPr>
        <w:t>Non</w:t>
      </w:r>
    </w:p>
    <w:p w14:paraId="35C1F1C2" w14:textId="77777777" w:rsidR="00522043" w:rsidRDefault="00000000">
      <w:pPr>
        <w:ind w:left="1134"/>
        <w:jc w:val="both"/>
      </w:pPr>
      <w:r>
        <w:rPr>
          <w:rStyle w:val="soitChar"/>
        </w:rPr>
        <w:t>Pas d’indicateurs visuels.</w:t>
      </w:r>
    </w:p>
    <w:p w14:paraId="6C646635" w14:textId="77777777" w:rsidR="00522043" w:rsidRDefault="00000000">
      <w:pPr>
        <w:jc w:val="both"/>
      </w:pPr>
      <w:r>
        <w:rPr>
          <w:i/>
        </w:rPr>
        <w:t>Palier</w:t>
      </w:r>
    </w:p>
    <w:p w14:paraId="62B1EB13" w14:textId="77777777" w:rsidR="00522043" w:rsidRDefault="00000000">
      <w:pPr>
        <w:pStyle w:val="Author-eListParagraph"/>
        <w:numPr>
          <w:ilvl w:val="0"/>
          <w:numId w:val="693"/>
        </w:numPr>
      </w:pPr>
      <w:r>
        <w:t xml:space="preserve">Présence d’un palier : </w:t>
      </w:r>
      <w:r>
        <w:rPr>
          <w:rStyle w:val="optioncarChar"/>
        </w:rPr>
        <w:t>oui / non</w:t>
      </w:r>
      <w:r>
        <w:t xml:space="preserve"> (par défaut).</w:t>
      </w:r>
    </w:p>
    <w:p w14:paraId="5E94206D" w14:textId="77777777" w:rsidR="00522043" w:rsidRDefault="00000000">
      <w:pPr>
        <w:pStyle w:val="Author-eListParagraph"/>
        <w:numPr>
          <w:ilvl w:val="0"/>
          <w:numId w:val="693"/>
        </w:numPr>
      </w:pPr>
      <w:r>
        <w:t>Longueur : minimum</w:t>
      </w:r>
      <w:r>
        <w:rPr>
          <w:rStyle w:val="optioncarChar"/>
        </w:rPr>
        <w:t xml:space="preserve"> 2 hauteurs + 2 girons (2H+2G) </w:t>
      </w:r>
      <w:r>
        <w:t>(par défaut)</w:t>
      </w:r>
      <w:r>
        <w:rPr>
          <w:rStyle w:val="optioncarChar"/>
        </w:rPr>
        <w:t xml:space="preserve"> / ***</w:t>
      </w:r>
      <w:r>
        <w:t>.</w:t>
      </w:r>
    </w:p>
    <w:p w14:paraId="73ACDE58" w14:textId="77777777" w:rsidR="00522043" w:rsidRDefault="00000000">
      <w:pPr>
        <w:jc w:val="both"/>
      </w:pPr>
      <w:r>
        <w:rPr>
          <w:i/>
        </w:rPr>
        <w:t>Rampe – main-courante</w:t>
      </w:r>
    </w:p>
    <w:p w14:paraId="49DAD3A0" w14:textId="77777777" w:rsidR="00522043" w:rsidRDefault="00000000">
      <w:pPr>
        <w:pStyle w:val="Author-eListParagraph"/>
        <w:numPr>
          <w:ilvl w:val="0"/>
          <w:numId w:val="694"/>
        </w:numPr>
      </w:pPr>
      <w:r>
        <w:t xml:space="preserve">Les rampes sont solidement boulonnées : </w:t>
      </w:r>
      <w:r>
        <w:rPr>
          <w:rStyle w:val="optioncarChar"/>
        </w:rPr>
        <w:t xml:space="preserve">aux limons périphériques </w:t>
      </w:r>
      <w:r>
        <w:t>(par défaut)</w:t>
      </w:r>
      <w:r>
        <w:rPr>
          <w:rStyle w:val="optioncarChar"/>
        </w:rPr>
        <w:t xml:space="preserve"> / aux marches.</w:t>
      </w:r>
    </w:p>
    <w:p w14:paraId="6AF56C20" w14:textId="77777777" w:rsidR="00522043" w:rsidRDefault="00000000">
      <w:pPr>
        <w:pStyle w:val="Author-eListParagraph"/>
        <w:numPr>
          <w:ilvl w:val="0"/>
          <w:numId w:val="694"/>
        </w:numPr>
      </w:pPr>
      <w:r>
        <w:t xml:space="preserve">Les mains courantes sont solidement fixées: </w:t>
      </w:r>
      <w:r>
        <w:rPr>
          <w:rStyle w:val="optioncarChar"/>
        </w:rPr>
        <w:t>par ancrage chimique dans les parois</w:t>
      </w:r>
      <w:r>
        <w:t xml:space="preserve"> (par défaut) </w:t>
      </w:r>
      <w:r>
        <w:rPr>
          <w:rStyle w:val="optioncarChar"/>
        </w:rPr>
        <w:t>pas d’application.</w:t>
      </w:r>
    </w:p>
    <w:p w14:paraId="64420102" w14:textId="77777777" w:rsidR="00522043" w:rsidRDefault="00000000">
      <w:pPr>
        <w:pStyle w:val="pheading"/>
      </w:pPr>
      <w:r>
        <w:t>- Notes d’exécution complémentaires</w:t>
      </w:r>
    </w:p>
    <w:p w14:paraId="532D8D75" w14:textId="77777777" w:rsidR="00522043" w:rsidRDefault="00000000">
      <w:pPr>
        <w:jc w:val="both"/>
      </w:pPr>
      <w:r>
        <w:rPr>
          <w:rStyle w:val="facultChar"/>
        </w:rPr>
        <w:t>Le présent article comprend également :</w:t>
      </w:r>
      <w:r>
        <w:rPr>
          <w:rStyle w:val="optioncarChar"/>
        </w:rPr>
        <w:t xml:space="preserve"> les recommandations PMR / les coupures thermiques</w:t>
      </w:r>
      <w:r>
        <w:rPr>
          <w:rStyle w:val="facultChar"/>
        </w:rPr>
        <w:t>.</w:t>
      </w:r>
    </w:p>
    <w:p w14:paraId="15989248" w14:textId="77777777" w:rsidR="00522043" w:rsidRDefault="00000000">
      <w:pPr>
        <w:pStyle w:val="Author-eListParagraph"/>
        <w:numPr>
          <w:ilvl w:val="0"/>
          <w:numId w:val="695"/>
        </w:numPr>
      </w:pPr>
      <w:r>
        <w:rPr>
          <w:rStyle w:val="facultChar"/>
          <w:u w:val="single"/>
        </w:rPr>
        <w:t>Respect PMR</w:t>
      </w:r>
      <w:r>
        <w:br/>
      </w:r>
      <w:r>
        <w:rPr>
          <w:rStyle w:val="facultChar"/>
        </w:rPr>
        <w:t xml:space="preserve">Les recommandations pour les personnes à mobilité réduite (PMR) du sous-titre </w:t>
      </w:r>
      <w:hyperlink w:anchor="439" w:history="1">
        <w:r>
          <w:rPr>
            <w:rStyle w:val="facultChar"/>
          </w:rPr>
          <w:t>23.31 Escaliers métalliques</w:t>
        </w:r>
      </w:hyperlink>
      <w:r>
        <w:rPr>
          <w:rStyle w:val="facultChar"/>
        </w:rPr>
        <w:t xml:space="preserve"> doivent être respectées.</w:t>
      </w:r>
    </w:p>
    <w:p w14:paraId="1930804B" w14:textId="77777777" w:rsidR="00522043" w:rsidRDefault="00000000">
      <w:pPr>
        <w:pStyle w:val="Author-eListParagraph"/>
        <w:numPr>
          <w:ilvl w:val="0"/>
          <w:numId w:val="696"/>
        </w:numPr>
      </w:pPr>
      <w:r>
        <w:rPr>
          <w:rStyle w:val="facultChar"/>
          <w:u w:val="single"/>
        </w:rPr>
        <w:t>Coupures thermiques</w:t>
      </w:r>
      <w:r>
        <w:br/>
      </w:r>
      <w:r>
        <w:rPr>
          <w:rStyle w:val="facultChar"/>
        </w:rPr>
        <w:t>Des dispositifs adéquats sont utilisés pour éviter tout pont thermique.</w:t>
      </w:r>
    </w:p>
    <w:p w14:paraId="74B67032" w14:textId="77777777" w:rsidR="00522043" w:rsidRDefault="00000000">
      <w:pPr>
        <w:pStyle w:val="pheading"/>
      </w:pPr>
      <w:r>
        <w:t>DOCUMENTS DE RÉFÉRENCE COMPLÉMENTAIRES</w:t>
      </w:r>
    </w:p>
    <w:p w14:paraId="15FB1BC9" w14:textId="77777777" w:rsidR="00522043" w:rsidRDefault="00000000">
      <w:pPr>
        <w:pStyle w:val="pheading"/>
      </w:pPr>
      <w:r>
        <w:t>- Matériau</w:t>
      </w:r>
    </w:p>
    <w:p w14:paraId="5D65BDF7" w14:textId="77777777" w:rsidR="00522043" w:rsidRDefault="00000000">
      <w:r>
        <w:t>[AM 2013-05-17, Arrêté ministériel relatif à l’utilisation des Eurocodes comme méthodes de calcul pour l’évaluation de la résistance au feu d’éléments de construction]</w:t>
      </w:r>
    </w:p>
    <w:p w14:paraId="2335A5AB"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C214B0A" w14:textId="77777777" w:rsidR="00522043" w:rsidRDefault="00000000">
      <w:r>
        <w:t>[NBN EN 1991-1-1, Eurocode 1: Actions sur les structures - Partie 1-1: Actions générales - Poids volumiques, poids propres, charges d'exploitation bâtiments (+ AC:2009)]</w:t>
      </w:r>
    </w:p>
    <w:p w14:paraId="0448A823" w14:textId="77777777" w:rsidR="00522043" w:rsidRDefault="00000000">
      <w:r>
        <w:t>[NBN EN 10025 série, Produits laminés à chaud en aciers de construction]</w:t>
      </w:r>
    </w:p>
    <w:p w14:paraId="7266F099" w14:textId="77777777" w:rsidR="00522043" w:rsidRDefault="00000000">
      <w:pPr>
        <w:pStyle w:val="pheading"/>
      </w:pPr>
      <w:r>
        <w:t>MESURAGE</w:t>
      </w:r>
    </w:p>
    <w:p w14:paraId="72290C06" w14:textId="77777777" w:rsidR="00522043" w:rsidRDefault="00000000">
      <w:pPr>
        <w:pStyle w:val="pheading"/>
      </w:pPr>
      <w:r>
        <w:t>- unité de mesure:</w:t>
      </w:r>
    </w:p>
    <w:p w14:paraId="2BBF387E" w14:textId="77777777" w:rsidR="00522043" w:rsidRDefault="00000000">
      <w:r>
        <w:rPr>
          <w:rStyle w:val="optioncarChar"/>
        </w:rPr>
        <w:t xml:space="preserve">pc </w:t>
      </w:r>
      <w:r>
        <w:t>(par défaut)</w:t>
      </w:r>
      <w:r>
        <w:rPr>
          <w:rStyle w:val="optioncarChar"/>
        </w:rPr>
        <w:t xml:space="preserve"> / m</w:t>
      </w:r>
    </w:p>
    <w:p w14:paraId="61E70C6B" w14:textId="77777777" w:rsidR="00522043" w:rsidRDefault="00000000">
      <w:r>
        <w:rPr>
          <w:b/>
          <w:i/>
        </w:rPr>
        <w:t>(Soit par défaut)</w:t>
      </w:r>
      <w:r>
        <w:br/>
      </w:r>
      <w:r>
        <w:br/>
      </w:r>
      <w:r>
        <w:rPr>
          <w:rStyle w:val="soitChar"/>
        </w:rPr>
        <w:t>1. pc</w:t>
      </w:r>
    </w:p>
    <w:p w14:paraId="77D44C1F" w14:textId="77777777" w:rsidR="00522043" w:rsidRDefault="00000000">
      <w:r>
        <w:rPr>
          <w:b/>
          <w:i/>
        </w:rPr>
        <w:t>(Soit)</w:t>
      </w:r>
      <w:r>
        <w:br/>
      </w:r>
      <w:r>
        <w:br/>
      </w:r>
      <w:r>
        <w:rPr>
          <w:rStyle w:val="soitChar"/>
        </w:rPr>
        <w:t>2. m</w:t>
      </w:r>
    </w:p>
    <w:p w14:paraId="267926A4" w14:textId="77777777" w:rsidR="00522043" w:rsidRDefault="00000000">
      <w:pPr>
        <w:pStyle w:val="pheading"/>
      </w:pPr>
      <w:r>
        <w:t>- code de mesurage:</w:t>
      </w:r>
    </w:p>
    <w:p w14:paraId="10CC3247" w14:textId="77777777" w:rsidR="00522043" w:rsidRDefault="00000000">
      <w:pPr>
        <w:jc w:val="both"/>
      </w:pPr>
      <w:r>
        <w:rPr>
          <w:rStyle w:val="optioncarChar"/>
        </w:rPr>
        <w:t xml:space="preserve">quantité nette </w:t>
      </w:r>
      <w:r>
        <w:t xml:space="preserve">(par défaut) </w:t>
      </w:r>
      <w:r>
        <w:rPr>
          <w:rStyle w:val="optioncarChar"/>
        </w:rPr>
        <w:t>/ longueur nette</w:t>
      </w:r>
    </w:p>
    <w:p w14:paraId="04B19953" w14:textId="77777777" w:rsidR="00522043" w:rsidRDefault="00000000">
      <w:pPr>
        <w:jc w:val="both"/>
      </w:pPr>
      <w:r>
        <w:rPr>
          <w:b/>
          <w:i/>
        </w:rPr>
        <w:t>(Soit par défaut)</w:t>
      </w:r>
    </w:p>
    <w:p w14:paraId="2C53BC3A" w14:textId="77777777" w:rsidR="00522043" w:rsidRDefault="00000000">
      <w:pPr>
        <w:jc w:val="both"/>
      </w:pPr>
      <w:r>
        <w:rPr>
          <w:rStyle w:val="soitChar"/>
          <w:u w:val="single"/>
        </w:rPr>
        <w:t>1. quantité nette</w:t>
      </w:r>
      <w:r>
        <w:rPr>
          <w:rStyle w:val="soitChar"/>
        </w:rPr>
        <w:t xml:space="preserve"> à mettre en œuvre, ventilée selon la nature des éléments constitutifs et des dimensions.</w:t>
      </w:r>
    </w:p>
    <w:p w14:paraId="2368C3F4" w14:textId="77777777" w:rsidR="00522043" w:rsidRDefault="00000000">
      <w:pPr>
        <w:jc w:val="both"/>
      </w:pPr>
      <w:r>
        <w:rPr>
          <w:b/>
          <w:i/>
        </w:rPr>
        <w:t>(Soit)</w:t>
      </w:r>
    </w:p>
    <w:p w14:paraId="05323B0A" w14:textId="77777777" w:rsidR="00522043" w:rsidRDefault="00000000">
      <w:pPr>
        <w:jc w:val="both"/>
      </w:pPr>
      <w:r>
        <w:rPr>
          <w:rStyle w:val="soitChar"/>
          <w:u w:val="single"/>
        </w:rPr>
        <w:t>2. longueur nette</w:t>
      </w:r>
      <w:r>
        <w:rPr>
          <w:rStyle w:val="soitChar"/>
        </w:rPr>
        <w:t xml:space="preserve"> à mettre en œuvre calculée sur la ligne de foulée, ventilée selon la nature des éléments constitutifs.</w:t>
      </w:r>
    </w:p>
    <w:p w14:paraId="730FA87A" w14:textId="77777777" w:rsidR="00522043" w:rsidRDefault="00000000">
      <w:pPr>
        <w:pStyle w:val="pheading"/>
      </w:pPr>
      <w:r>
        <w:t>- nature du marché:</w:t>
      </w:r>
    </w:p>
    <w:p w14:paraId="3ABF32DA" w14:textId="77777777" w:rsidR="00522043" w:rsidRDefault="00000000">
      <w:r>
        <w:t>QF</w:t>
      </w:r>
    </w:p>
    <w:p w14:paraId="540EA9A3" w14:textId="77777777" w:rsidR="00522043" w:rsidRDefault="00000000">
      <w:pPr>
        <w:pStyle w:val="Author-eSectionHeading5"/>
      </w:pPr>
      <w:bookmarkStart w:id="1379" w:name="_Toc112759921"/>
      <w:r>
        <w:t>23.31.2 Escaliers en acier inoxydable CCTB 01.04</w:t>
      </w:r>
      <w:bookmarkEnd w:id="1379"/>
    </w:p>
    <w:p w14:paraId="518EC741" w14:textId="77777777" w:rsidR="00522043" w:rsidRDefault="00000000">
      <w:pPr>
        <w:pStyle w:val="Author-eSectionHeading6"/>
      </w:pPr>
      <w:bookmarkStart w:id="1380" w:name="_Toc112759922"/>
      <w:r>
        <w:t>23.31.2a Escaliers en acier inoxydable CCTB 01.04</w:t>
      </w:r>
      <w:bookmarkEnd w:id="1380"/>
    </w:p>
    <w:p w14:paraId="6D7ED7CF" w14:textId="77777777" w:rsidR="00522043" w:rsidRDefault="00000000">
      <w:pPr>
        <w:pStyle w:val="Author-eSectionHeading5"/>
      </w:pPr>
      <w:bookmarkStart w:id="1381" w:name="_Toc112759923"/>
      <w:r>
        <w:t>23.31.3 Escaliers en aluminium CCTB 01.04</w:t>
      </w:r>
      <w:bookmarkEnd w:id="1381"/>
    </w:p>
    <w:p w14:paraId="362A202D" w14:textId="77777777" w:rsidR="00522043" w:rsidRDefault="00000000">
      <w:pPr>
        <w:pStyle w:val="Author-eSectionHeading6"/>
      </w:pPr>
      <w:bookmarkStart w:id="1382" w:name="_Toc112759924"/>
      <w:r>
        <w:t>23.31.3a Escaliers en aluminium CCTB 01.04</w:t>
      </w:r>
      <w:bookmarkEnd w:id="1382"/>
    </w:p>
    <w:p w14:paraId="0921417B" w14:textId="77777777" w:rsidR="00522043" w:rsidRDefault="00000000">
      <w:pPr>
        <w:pStyle w:val="Author-eSectionHeading4"/>
      </w:pPr>
      <w:bookmarkStart w:id="1383" w:name="_Toc112759925"/>
      <w:r>
        <w:t>23.32 Garde-corps et rampes métalliques CCTB 01.10</w:t>
      </w:r>
      <w:bookmarkEnd w:id="1383"/>
    </w:p>
    <w:p w14:paraId="5BD9CB12" w14:textId="77777777" w:rsidR="00522043" w:rsidRDefault="00000000">
      <w:pPr>
        <w:pStyle w:val="pheading"/>
      </w:pPr>
      <w:bookmarkStart w:id="1384" w:name="443"/>
      <w:bookmarkEnd w:id="1384"/>
      <w:r>
        <w:t>DESCRIPTION</w:t>
      </w:r>
    </w:p>
    <w:p w14:paraId="4D506501" w14:textId="77777777" w:rsidR="00522043" w:rsidRDefault="00000000">
      <w:pPr>
        <w:pStyle w:val="pheading"/>
      </w:pPr>
      <w:r>
        <w:t>- Définition / Comprend</w:t>
      </w:r>
    </w:p>
    <w:p w14:paraId="203FADAF" w14:textId="77777777" w:rsidR="00522043" w:rsidRDefault="00000000">
      <w:pPr>
        <w:jc w:val="both"/>
      </w:pPr>
      <w:r>
        <w:t>Il s'agit des garde-corps à prévoir autour des trémies d'escaliers, des vides, galeries, etc., y compris la structure portante, les éventuels éléments de remplissage, les moyens de fixation, etc.</w:t>
      </w:r>
    </w:p>
    <w:p w14:paraId="45F6CFA4" w14:textId="77777777" w:rsidR="00522043" w:rsidRDefault="00000000">
      <w:pPr>
        <w:jc w:val="both"/>
      </w:pPr>
      <w:r>
        <w:t>Ce poste comprend notamment :</w:t>
      </w:r>
    </w:p>
    <w:p w14:paraId="2888A1D8" w14:textId="77777777" w:rsidR="00522043" w:rsidRDefault="00000000">
      <w:pPr>
        <w:pStyle w:val="Author-eListParagraph"/>
        <w:numPr>
          <w:ilvl w:val="0"/>
          <w:numId w:val="697"/>
        </w:numPr>
      </w:pPr>
      <w:r>
        <w:t>le relevé sur place des dimensions exactes ;</w:t>
      </w:r>
    </w:p>
    <w:p w14:paraId="1CB59817" w14:textId="77777777" w:rsidR="00522043" w:rsidRDefault="00000000">
      <w:pPr>
        <w:pStyle w:val="Author-eListParagraph"/>
        <w:numPr>
          <w:ilvl w:val="0"/>
          <w:numId w:val="697"/>
        </w:numPr>
      </w:pPr>
      <w:r>
        <w:t>le contrôle et la préparation des supports ;</w:t>
      </w:r>
    </w:p>
    <w:p w14:paraId="7D985BCE" w14:textId="77777777" w:rsidR="00522043" w:rsidRDefault="00000000">
      <w:pPr>
        <w:pStyle w:val="Author-eListParagraph"/>
        <w:numPr>
          <w:ilvl w:val="0"/>
          <w:numId w:val="697"/>
        </w:numPr>
      </w:pPr>
      <w:r>
        <w:t>la fabrication sur mesure, le transport et la mise en œuvre des éléments, y compris tous les moyens de fixation ou de pose ;</w:t>
      </w:r>
    </w:p>
    <w:p w14:paraId="5906E98B" w14:textId="77777777" w:rsidR="00522043" w:rsidRDefault="00000000">
      <w:pPr>
        <w:pStyle w:val="Author-eListParagraph"/>
        <w:numPr>
          <w:ilvl w:val="0"/>
          <w:numId w:val="697"/>
        </w:numPr>
      </w:pPr>
      <w:r>
        <w:t>l'exécution des assemblages et des éventuelles jonctions avec la structure de construction ;</w:t>
      </w:r>
    </w:p>
    <w:p w14:paraId="793A4F23" w14:textId="77777777" w:rsidR="00522043" w:rsidRDefault="00000000">
      <w:pPr>
        <w:pStyle w:val="Author-eListParagraph"/>
        <w:numPr>
          <w:ilvl w:val="0"/>
          <w:numId w:val="697"/>
        </w:numPr>
      </w:pPr>
      <w:r>
        <w:t>la finition des bords, les raccordements avec les finitions de mur et de sol attenantes ;</w:t>
      </w:r>
    </w:p>
    <w:p w14:paraId="4CFAE328" w14:textId="77777777" w:rsidR="00522043" w:rsidRDefault="00000000">
      <w:pPr>
        <w:pStyle w:val="Author-eListParagraph"/>
        <w:numPr>
          <w:ilvl w:val="0"/>
          <w:numId w:val="697"/>
        </w:numPr>
      </w:pPr>
      <w:r>
        <w:t>le nettoyage des éléments, y compris l'enlèvement des taches de mortier ou de colle ;</w:t>
      </w:r>
    </w:p>
    <w:p w14:paraId="4FE94FAB" w14:textId="77777777" w:rsidR="00522043" w:rsidRDefault="00000000">
      <w:pPr>
        <w:pStyle w:val="Author-eListParagraph"/>
        <w:numPr>
          <w:ilvl w:val="0"/>
          <w:numId w:val="697"/>
        </w:numPr>
      </w:pPr>
      <w:r>
        <w:t>les mesures nécessaires, après la mise en œuvre, en vue de la protection de l'escalier contre toute dégradation et salissement pendant toute la durée des travaux ;</w:t>
      </w:r>
    </w:p>
    <w:p w14:paraId="44A240AB" w14:textId="77777777" w:rsidR="00522043" w:rsidRDefault="00000000">
      <w:pPr>
        <w:pStyle w:val="Author-eListParagraph"/>
        <w:numPr>
          <w:ilvl w:val="0"/>
          <w:numId w:val="697"/>
        </w:numPr>
      </w:pPr>
      <w:r>
        <w:t>l’enlèvement des protections pour la réception provisoire ;</w:t>
      </w:r>
    </w:p>
    <w:p w14:paraId="1F97A907" w14:textId="77777777" w:rsidR="00522043" w:rsidRDefault="00000000">
      <w:pPr>
        <w:pStyle w:val="Author-eListParagraph"/>
        <w:numPr>
          <w:ilvl w:val="0"/>
          <w:numId w:val="697"/>
        </w:numPr>
      </w:pPr>
      <w:r>
        <w:t>l’évacuation des déchets et le nettoyage du chantier.</w:t>
      </w:r>
    </w:p>
    <w:p w14:paraId="183C4145" w14:textId="77777777" w:rsidR="00522043" w:rsidRDefault="00000000">
      <w:pPr>
        <w:jc w:val="both"/>
      </w:pPr>
      <w:r>
        <w:rPr>
          <w:b/>
        </w:rPr>
        <w:t>Composants – Terminologie</w:t>
      </w:r>
    </w:p>
    <w:p w14:paraId="5AA0B1BB" w14:textId="77777777" w:rsidR="00522043" w:rsidRDefault="00000000">
      <w:pPr>
        <w:jc w:val="both"/>
      </w:pPr>
      <w:r>
        <w:t>Le garde-corps est un élément de construction destiné à assurer la protection contre le risque de chute fortuite dans le vide des personnes circulant ou stationnant à proximité de ce vide.</w:t>
      </w:r>
    </w:p>
    <w:p w14:paraId="61CF3F94" w14:textId="77777777" w:rsidR="00522043" w:rsidRDefault="00000000">
      <w:pPr>
        <w:jc w:val="both"/>
      </w:pPr>
      <w:r>
        <w:t>Il se compose d'une main-courante, reliée au support à l'aide de montants (appelés balustres) disposés avec un écartement régulier (ils peuvent éventuellement être remplacés par des panneaux). </w:t>
      </w:r>
    </w:p>
    <w:p w14:paraId="66C6F924" w14:textId="77777777" w:rsidR="00522043" w:rsidRDefault="00000000">
      <w:pPr>
        <w:jc w:val="both"/>
      </w:pPr>
      <w:r>
        <w:t>Les garde-corps doivent être conformes aux prescriptions de la norme [NBN B 03-004].  </w:t>
      </w:r>
    </w:p>
    <w:p w14:paraId="7A50B4E3" w14:textId="77777777" w:rsidR="00522043" w:rsidRDefault="00000000">
      <w:pPr>
        <w:jc w:val="both"/>
      </w:pPr>
      <w:r>
        <w:t>Dans la suite de ce sous-titre, le terme « garde-corps » utilisé englobe par défaut les garde-corps et les rampes d’escalier, sauf mention spécifique.</w:t>
      </w:r>
    </w:p>
    <w:p w14:paraId="05386E5E" w14:textId="77777777" w:rsidR="00522043" w:rsidRDefault="00000000">
      <w:pPr>
        <w:pStyle w:val="pheading"/>
      </w:pPr>
      <w:r>
        <w:t>MATÉRIAUX</w:t>
      </w:r>
    </w:p>
    <w:p w14:paraId="60EEB00A" w14:textId="77777777" w:rsidR="00522043" w:rsidRDefault="00000000">
      <w:pPr>
        <w:jc w:val="both"/>
      </w:pPr>
      <w:r>
        <w:rPr>
          <w:b/>
        </w:rPr>
        <w:t>Matériaux</w:t>
      </w:r>
    </w:p>
    <w:p w14:paraId="3FE449B2" w14:textId="77777777" w:rsidR="00522043" w:rsidRDefault="00000000">
      <w:pPr>
        <w:jc w:val="both"/>
      </w:pPr>
      <w:r>
        <w:t>Les éléments principaux qui composent le garde-corps sont métalliques.</w:t>
      </w:r>
    </w:p>
    <w:p w14:paraId="33EC183E" w14:textId="77777777" w:rsidR="00522043" w:rsidRDefault="00000000">
      <w:pPr>
        <w:jc w:val="both"/>
      </w:pPr>
      <w:r>
        <w:rPr>
          <w:b/>
        </w:rPr>
        <w:t>Stabilité - sollicitations</w:t>
      </w:r>
    </w:p>
    <w:p w14:paraId="036ACF8E" w14:textId="77777777" w:rsidR="00522043" w:rsidRDefault="00000000">
      <w:pPr>
        <w:jc w:val="both"/>
      </w:pPr>
      <w:r>
        <w:t>La résistance des garde-corps et leurs fixations doivent être conformes aux prescriptions de la section 6 de la norme [NBN B 03-004].</w:t>
      </w:r>
    </w:p>
    <w:p w14:paraId="33A92393" w14:textId="77777777" w:rsidR="00522043" w:rsidRDefault="00000000">
      <w:pPr>
        <w:pStyle w:val="pheading"/>
      </w:pPr>
      <w:r>
        <w:t>EXÉCUTION / MISE EN ŒUVRE</w:t>
      </w:r>
    </w:p>
    <w:p w14:paraId="7AC67F96" w14:textId="77777777" w:rsidR="00522043" w:rsidRDefault="00000000">
      <w:pPr>
        <w:jc w:val="both"/>
      </w:pPr>
      <w:r>
        <w:rPr>
          <w:b/>
        </w:rPr>
        <w:t>Timing - Influence de l'environnement - Mesures de protection</w:t>
      </w:r>
    </w:p>
    <w:p w14:paraId="2C199EBF" w14:textId="77777777" w:rsidR="00522043" w:rsidRDefault="00000000">
      <w:pPr>
        <w:jc w:val="both"/>
      </w:pPr>
      <w:r>
        <w:t>Les garde-corps ne peuvent être placés que lorsque l'auteur de projet et l'installateur de garde-corps estiment, en concertation mutuelle, que les conditions de mise en œuvre sont favorables. </w:t>
      </w:r>
    </w:p>
    <w:p w14:paraId="6DEBC599" w14:textId="77777777" w:rsidR="00522043" w:rsidRDefault="00000000">
      <w:pPr>
        <w:jc w:val="both"/>
      </w:pPr>
      <w:r>
        <w:t>Les garde-corps ou les éléments qui le constituent sont autant que possible préfabriqués en atelier et acheminés en un seul lot sur le chantier. Lors du transport, les mesures nécessaires sont prises pour prévenir toute dégradation au bâtiment, aux escaliers et aux éléments proprement dits. Ils sont immédiatement entreposés dans un endroit protégé et aéré.</w:t>
      </w:r>
    </w:p>
    <w:p w14:paraId="090871FA" w14:textId="77777777" w:rsidR="00522043" w:rsidRDefault="00000000">
      <w:pPr>
        <w:jc w:val="both"/>
      </w:pPr>
      <w:r>
        <w:t>L'entrepreneur veille à ce que, après leur mise en œuvre, les garde-corps soient dûment protégés contre les dégradations et l'encrassement pendant la durée des travaux de construction.</w:t>
      </w:r>
    </w:p>
    <w:p w14:paraId="24092CCF" w14:textId="77777777" w:rsidR="00522043" w:rsidRDefault="00000000">
      <w:pPr>
        <w:jc w:val="both"/>
      </w:pPr>
      <w:r>
        <w:rPr>
          <w:b/>
        </w:rPr>
        <w:t>Dessin d'étude et d'exécution</w:t>
      </w:r>
    </w:p>
    <w:p w14:paraId="0F08C264" w14:textId="77777777" w:rsidR="00522043" w:rsidRDefault="00000000">
      <w:pPr>
        <w:jc w:val="both"/>
      </w:pPr>
      <w:r>
        <w:t>Les garde-corps sont exécutés conformément aux formes indiquées sur les plans et les coupes et selon les dessins de détail annexés au cahier spécial des charges.</w:t>
      </w:r>
    </w:p>
    <w:p w14:paraId="5E162ADA" w14:textId="77777777" w:rsidR="00522043" w:rsidRDefault="00000000">
      <w:pPr>
        <w:jc w:val="both"/>
      </w:pPr>
      <w:r>
        <w:t>Lorsque le dossier d'adjudication ne contient pas de dessins de détail spécifiques, la forme des garde-corps et les dimensions de bases sont données à titre indicatif.</w:t>
      </w:r>
    </w:p>
    <w:p w14:paraId="1376D3B3" w14:textId="77777777" w:rsidR="00522043" w:rsidRDefault="00000000">
      <w:pPr>
        <w:jc w:val="both"/>
      </w:pPr>
      <w:r>
        <w:t>L'entrepreneur est tenu de contrôler les dimensions sur place et de vérifier si les garde-corps ou les éléments peuvent être exécutés selon les plans soumis. Lorsque cela s'avère impossible, il en avertit l'auteur de projet le plus rapidement possible.</w:t>
      </w:r>
    </w:p>
    <w:p w14:paraId="50A44016" w14:textId="77777777" w:rsidR="00522043" w:rsidRDefault="0000000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483B5F76" w14:textId="77777777" w:rsidR="00522043" w:rsidRDefault="00000000">
      <w:pPr>
        <w:jc w:val="both"/>
      </w:pPr>
      <w:r>
        <w:t>Les garde-corps doivent être conçus en fonction de la sécurité des enfants (et ne peuvent donc pas servir d'espalier !), conformément à la norme [NBN B 03-004] :</w:t>
      </w:r>
    </w:p>
    <w:p w14:paraId="28CA190C" w14:textId="77777777" w:rsidR="00522043" w:rsidRDefault="00000000">
      <w:pPr>
        <w:pStyle w:val="Author-eListParagraph"/>
        <w:numPr>
          <w:ilvl w:val="0"/>
          <w:numId w:val="698"/>
        </w:numPr>
      </w:pPr>
      <w:r>
        <w:t>Les hauteurs de garde-corps respectent les prescriptions du § 5.3.</w:t>
      </w:r>
    </w:p>
    <w:p w14:paraId="6C2F9967" w14:textId="77777777" w:rsidR="00522043" w:rsidRDefault="00000000">
      <w:pPr>
        <w:pStyle w:val="Author-eListParagraph"/>
        <w:numPr>
          <w:ilvl w:val="0"/>
          <w:numId w:val="698"/>
        </w:numPr>
      </w:pPr>
      <w:r>
        <w:t>Les ouvertures entre les montants verticaux et horizontaux respectent les valeurs du § 5.4.</w:t>
      </w:r>
    </w:p>
    <w:p w14:paraId="791CFF86" w14:textId="77777777" w:rsidR="00522043" w:rsidRDefault="00000000">
      <w:r>
        <w:rPr>
          <w:b/>
        </w:rPr>
        <w:t>Accessibilité aux personnes à mobilité réduite (PMR)</w:t>
      </w:r>
    </w:p>
    <w:p w14:paraId="6883A24D" w14:textId="77777777" w:rsidR="00522043" w:rsidRDefault="00000000">
      <w:pPr>
        <w:jc w:val="both"/>
      </w:pPr>
      <w:r>
        <w:t>Suivant prescriptions du guide [SWL CALA] et des normes [NBN ISO 21542], [BS 8300] :</w:t>
      </w:r>
    </w:p>
    <w:p w14:paraId="1CF65019" w14:textId="77777777" w:rsidR="00522043" w:rsidRDefault="00000000">
      <w:pPr>
        <w:jc w:val="both"/>
      </w:pPr>
      <w:r>
        <w:rPr>
          <w:i/>
        </w:rPr>
        <w:t>Mains-courantes :</w:t>
      </w:r>
    </w:p>
    <w:p w14:paraId="306B86AE" w14:textId="77777777" w:rsidR="00522043" w:rsidRDefault="00000000">
      <w:pPr>
        <w:pStyle w:val="Author-eListParagraph"/>
        <w:numPr>
          <w:ilvl w:val="0"/>
          <w:numId w:val="699"/>
        </w:numPr>
      </w:pPr>
      <w:r>
        <w:t>Type : double (2 lisses).</w:t>
      </w:r>
    </w:p>
    <w:p w14:paraId="281A9283" w14:textId="77777777" w:rsidR="00522043" w:rsidRDefault="00000000">
      <w:pPr>
        <w:pStyle w:val="Author-eListParagraph"/>
        <w:numPr>
          <w:ilvl w:val="0"/>
          <w:numId w:val="699"/>
        </w:numPr>
      </w:pPr>
      <w:r>
        <w:t xml:space="preserve">Hauteur :  </w:t>
      </w:r>
    </w:p>
    <w:p w14:paraId="1E736224" w14:textId="77777777" w:rsidR="00522043" w:rsidRDefault="00000000">
      <w:pPr>
        <w:pStyle w:val="Author-eListParagraph"/>
        <w:numPr>
          <w:ilvl w:val="1"/>
          <w:numId w:val="700"/>
        </w:numPr>
      </w:pPr>
      <w:r>
        <w:t>Main-courante principale : entre 85 et 100 cm par rapport au nez de marche</w:t>
      </w:r>
    </w:p>
    <w:p w14:paraId="4B88BB8B" w14:textId="77777777" w:rsidR="00522043" w:rsidRDefault="00000000">
      <w:pPr>
        <w:pStyle w:val="Author-eListParagraph"/>
        <w:numPr>
          <w:ilvl w:val="1"/>
          <w:numId w:val="700"/>
        </w:numPr>
      </w:pPr>
      <w:r>
        <w:t>Main-courante secondaire : entre 60 et 75 cm par rapport au nez de marche</w:t>
      </w:r>
    </w:p>
    <w:p w14:paraId="578FB3BD" w14:textId="77777777" w:rsidR="00522043" w:rsidRDefault="00000000">
      <w:pPr>
        <w:pStyle w:val="Author-eListParagraph"/>
        <w:numPr>
          <w:ilvl w:val="0"/>
          <w:numId w:val="699"/>
        </w:numPr>
      </w:pPr>
      <w:r>
        <w:t>Position : de chaque côté de l’escalier.</w:t>
      </w:r>
    </w:p>
    <w:p w14:paraId="3EEF373F" w14:textId="77777777" w:rsidR="00522043" w:rsidRDefault="00000000">
      <w:pPr>
        <w:pStyle w:val="Author-eListParagraph"/>
        <w:numPr>
          <w:ilvl w:val="0"/>
          <w:numId w:val="699"/>
        </w:numPr>
      </w:pPr>
      <w:r>
        <w:t>Géométrie : solides et continues sur les paliers.</w:t>
      </w:r>
    </w:p>
    <w:p w14:paraId="7A2740B4" w14:textId="77777777" w:rsidR="00522043" w:rsidRDefault="00000000">
      <w:pPr>
        <w:pStyle w:val="Author-eListParagraph"/>
        <w:numPr>
          <w:ilvl w:val="0"/>
          <w:numId w:val="699"/>
        </w:numPr>
      </w:pPr>
      <w:r>
        <w:t xml:space="preserve">Prolongement : </w:t>
      </w:r>
    </w:p>
    <w:p w14:paraId="4EEA2AE8" w14:textId="77777777" w:rsidR="00522043" w:rsidRDefault="00000000">
      <w:pPr>
        <w:pStyle w:val="Author-eListParagraph"/>
        <w:numPr>
          <w:ilvl w:val="1"/>
          <w:numId w:val="701"/>
        </w:numPr>
      </w:pPr>
      <w:r>
        <w:t>Côté mur : prolongement de 40 cm à l’origine et à l’extrémité de l’escalier</w:t>
      </w:r>
    </w:p>
    <w:p w14:paraId="087CE751" w14:textId="77777777" w:rsidR="00522043" w:rsidRDefault="00000000">
      <w:pPr>
        <w:pStyle w:val="Author-eListParagraph"/>
        <w:numPr>
          <w:ilvl w:val="1"/>
          <w:numId w:val="701"/>
        </w:numPr>
      </w:pPr>
      <w:r>
        <w:t>Côté vide : prolongement jusqu’au sol, et de 40 cm à l’origine et à l’extrémité de l’escalier pour autant que ce prolongement ne représente aucun obstacle ni danger.</w:t>
      </w:r>
    </w:p>
    <w:p w14:paraId="3AC2CA85" w14:textId="77777777" w:rsidR="00522043" w:rsidRDefault="00000000">
      <w:pPr>
        <w:pStyle w:val="Author-eListParagraph"/>
        <w:numPr>
          <w:ilvl w:val="0"/>
          <w:numId w:val="699"/>
        </w:numPr>
      </w:pPr>
      <w:r>
        <w:t>Distance du mur : 4 cm minimum.</w:t>
      </w:r>
    </w:p>
    <w:p w14:paraId="5DE01DB7" w14:textId="77777777" w:rsidR="00522043" w:rsidRDefault="00000000">
      <w:pPr>
        <w:pStyle w:val="Author-eListParagraph"/>
        <w:numPr>
          <w:ilvl w:val="0"/>
          <w:numId w:val="699"/>
        </w:numPr>
      </w:pPr>
      <w:r>
        <w:t>Diamètre : entre 4 et 5 cm.</w:t>
      </w:r>
    </w:p>
    <w:p w14:paraId="79E0E7AB" w14:textId="77777777" w:rsidR="00522043" w:rsidRDefault="00000000">
      <w:pPr>
        <w:pStyle w:val="Author-eListParagraph"/>
        <w:numPr>
          <w:ilvl w:val="0"/>
          <w:numId w:val="699"/>
        </w:numPr>
      </w:pPr>
      <w:r>
        <w:t>Contraste : différence de coefficient de réflexion (LRV) entre la main-courante et son support de minimum 30 %.</w:t>
      </w:r>
    </w:p>
    <w:p w14:paraId="4424846E" w14:textId="77777777" w:rsidR="00522043" w:rsidRDefault="00000000">
      <w:r>
        <w:rPr>
          <w:b/>
        </w:rPr>
        <w:t>Assemblage - Scellement</w:t>
      </w:r>
    </w:p>
    <w:p w14:paraId="47F94CCC" w14:textId="77777777" w:rsidR="00522043" w:rsidRDefault="00000000">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420409F9" w14:textId="77777777" w:rsidR="00522043" w:rsidRDefault="00000000">
      <w:pPr>
        <w:jc w:val="both"/>
      </w:pPr>
      <w:r>
        <w:t>Les garde-corps sont solidement fixés au support conformément aux prescriptions de la section 7 de la norme [NBN B 03-004].</w:t>
      </w:r>
    </w:p>
    <w:p w14:paraId="2FFF6375" w14:textId="77777777" w:rsidR="00522043" w:rsidRDefault="00000000">
      <w:pPr>
        <w:jc w:val="both"/>
      </w:pPr>
      <w:r>
        <w:rPr>
          <w:b/>
        </w:rPr>
        <w:t>Asselets</w:t>
      </w:r>
    </w:p>
    <w:p w14:paraId="73975CB6" w14:textId="77777777" w:rsidR="00522043" w:rsidRDefault="00000000">
      <w:pPr>
        <w:jc w:val="both"/>
      </w:pPr>
      <w:r>
        <w:t xml:space="preserve">Les asselets nécessaires à la bonne répartition des charges sont décrits dans l’article </w:t>
      </w:r>
      <w:hyperlink w:anchor="430" w:history="1">
        <w:r>
          <w:t>21.85.3a Réalisations d'asselets en béton armé dans une maçonnerie existante</w:t>
        </w:r>
      </w:hyperlink>
      <w:r>
        <w:t xml:space="preserve"> et le sous-titre </w:t>
      </w:r>
      <w:hyperlink w:anchor="431" w:history="1">
        <w:r>
          <w:t>22.42 Pièces d'appui en béton</w:t>
        </w:r>
      </w:hyperlink>
      <w:r>
        <w:t xml:space="preserve"> et aux éléments et articles qui en découlent.</w:t>
      </w:r>
    </w:p>
    <w:p w14:paraId="10CCB0D3" w14:textId="77777777" w:rsidR="00522043" w:rsidRDefault="00000000">
      <w:pPr>
        <w:jc w:val="both"/>
      </w:pPr>
      <w:r>
        <w:t>Ils ne sont pas compris dans le présent article, sauf contre-indication dans le cahier spécial des charges aux articles concernés ci-dessus.</w:t>
      </w:r>
    </w:p>
    <w:p w14:paraId="17A84820" w14:textId="77777777" w:rsidR="00522043" w:rsidRDefault="00000000">
      <w:pPr>
        <w:jc w:val="both"/>
      </w:pPr>
      <w:r>
        <w:rPr>
          <w:b/>
        </w:rPr>
        <w:t>Sécurité</w:t>
      </w:r>
    </w:p>
    <w:p w14:paraId="2DE3B351" w14:textId="794B2A9A" w:rsidR="00522043" w:rsidRDefault="00000000">
      <w:pPr>
        <w:jc w:val="both"/>
      </w:pPr>
      <w:r>
        <w:t>Conformément à l'élément </w:t>
      </w:r>
      <w:hyperlink r:id="rId162" w:history="1">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1362ED0A" w14:textId="77777777" w:rsidR="00522043" w:rsidRDefault="00000000">
      <w:pPr>
        <w:pStyle w:val="pheading"/>
      </w:pPr>
      <w:r>
        <w:t>CONTRÔLES</w:t>
      </w:r>
    </w:p>
    <w:p w14:paraId="552C5E77" w14:textId="77777777" w:rsidR="00522043" w:rsidRDefault="00000000">
      <w:pPr>
        <w:jc w:val="both"/>
      </w:pPr>
      <w:r>
        <w:t>Les écarts admissibles pour les garde-corps sont définis dans les tableaux 2 et 3 du § 5.5 de la norme [NBN B 03-004], dont notamment : </w:t>
      </w:r>
    </w:p>
    <w:p w14:paraId="2230E029" w14:textId="77777777" w:rsidR="00522043" w:rsidRDefault="00000000">
      <w:pPr>
        <w:pStyle w:val="Author-eListParagraph"/>
        <w:numPr>
          <w:ilvl w:val="0"/>
          <w:numId w:val="702"/>
        </w:numPr>
      </w:pPr>
      <w:r>
        <w:t>hauteur de protection : -15 mm.</w:t>
      </w:r>
    </w:p>
    <w:p w14:paraId="48145212" w14:textId="77777777" w:rsidR="00522043" w:rsidRDefault="00000000">
      <w:pPr>
        <w:pStyle w:val="Author-eListParagraph"/>
        <w:numPr>
          <w:ilvl w:val="0"/>
          <w:numId w:val="702"/>
        </w:numPr>
      </w:pPr>
      <w:r>
        <w:t>hauteur d'accessibilité (h=450mm) : +/-15 mm.</w:t>
      </w:r>
    </w:p>
    <w:p w14:paraId="4E9D59D3" w14:textId="77777777" w:rsidR="00522043" w:rsidRDefault="00000000">
      <w:pPr>
        <w:pStyle w:val="Author-eListParagraph"/>
        <w:numPr>
          <w:ilvl w:val="0"/>
          <w:numId w:val="702"/>
        </w:numPr>
      </w:pPr>
      <w:r>
        <w:t>espace en partie basse : +10 mm.</w:t>
      </w:r>
    </w:p>
    <w:p w14:paraId="058BD2F7" w14:textId="77777777" w:rsidR="00522043" w:rsidRDefault="00000000">
      <w:pPr>
        <w:pStyle w:val="Author-eListParagraph"/>
        <w:numPr>
          <w:ilvl w:val="0"/>
          <w:numId w:val="702"/>
        </w:numPr>
      </w:pPr>
      <w:r>
        <w:t>espace entre nez de marche et élément inférieur de la rampe : +10 mm.</w:t>
      </w:r>
    </w:p>
    <w:p w14:paraId="60290301" w14:textId="77777777" w:rsidR="00522043" w:rsidRDefault="00000000">
      <w:pPr>
        <w:pStyle w:val="Author-eListParagraph"/>
        <w:numPr>
          <w:ilvl w:val="0"/>
          <w:numId w:val="702"/>
        </w:numPr>
      </w:pPr>
      <w:r>
        <w:t>espace entre limon et élément inférieur de la rampe : +10 mm.</w:t>
      </w:r>
    </w:p>
    <w:p w14:paraId="20651CD3" w14:textId="77777777" w:rsidR="00522043" w:rsidRDefault="00000000">
      <w:pPr>
        <w:pStyle w:val="Author-eListParagraph"/>
        <w:numPr>
          <w:ilvl w:val="0"/>
          <w:numId w:val="702"/>
        </w:numPr>
      </w:pPr>
      <w:r>
        <w:t>espace entre barreaux verticaux : entre -3 et +3 mm.</w:t>
      </w:r>
    </w:p>
    <w:p w14:paraId="620F8DDC" w14:textId="77777777" w:rsidR="00522043" w:rsidRDefault="00000000">
      <w:pPr>
        <w:pStyle w:val="Author-eListParagraph"/>
        <w:numPr>
          <w:ilvl w:val="0"/>
          <w:numId w:val="702"/>
        </w:numPr>
      </w:pPr>
      <w:r>
        <w:t>espace entre éléments horizontaux : entre -3 et +3 mm.</w:t>
      </w:r>
    </w:p>
    <w:p w14:paraId="09C22E81" w14:textId="77777777" w:rsidR="00522043" w:rsidRDefault="00000000">
      <w:pPr>
        <w:pStyle w:val="Author-eListParagraph"/>
        <w:numPr>
          <w:ilvl w:val="0"/>
          <w:numId w:val="702"/>
        </w:numPr>
      </w:pPr>
      <w:r>
        <w:t>saillie des garde-corps : +10 mm.</w:t>
      </w:r>
    </w:p>
    <w:p w14:paraId="797ECED2" w14:textId="77777777" w:rsidR="00522043" w:rsidRDefault="00000000">
      <w:pPr>
        <w:pStyle w:val="Author-eListParagraph"/>
        <w:numPr>
          <w:ilvl w:val="0"/>
          <w:numId w:val="702"/>
        </w:numPr>
      </w:pPr>
      <w:r>
        <w:t>saillie des rampes +10 mm.</w:t>
      </w:r>
      <w:r>
        <w:br/>
      </w:r>
    </w:p>
    <w:p w14:paraId="10D144D4" w14:textId="77777777" w:rsidR="00522043" w:rsidRDefault="00000000">
      <w:pPr>
        <w:jc w:val="both"/>
      </w:pPr>
      <w:r>
        <w:rPr>
          <w:b/>
        </w:rPr>
        <w:t>Dégradations</w:t>
      </w:r>
    </w:p>
    <w:p w14:paraId="474A3A47" w14:textId="77777777" w:rsidR="00522043" w:rsidRDefault="00000000">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14:paraId="05AA97A7" w14:textId="77777777" w:rsidR="00522043" w:rsidRDefault="00000000">
      <w:pPr>
        <w:pStyle w:val="pheading"/>
      </w:pPr>
      <w:r>
        <w:t>DOCUMENTS DE RÉFÉRENCE</w:t>
      </w:r>
    </w:p>
    <w:p w14:paraId="7C889DAF" w14:textId="77777777" w:rsidR="00522043" w:rsidRDefault="00000000">
      <w:pPr>
        <w:pStyle w:val="pheading"/>
      </w:pPr>
      <w:r>
        <w:t>- Matériau</w:t>
      </w:r>
    </w:p>
    <w:p w14:paraId="20162F5F" w14:textId="77777777" w:rsidR="00522043" w:rsidRDefault="00000000">
      <w:r>
        <w:t>[NBN B 03-004, Garde-corps de bâtiments]</w:t>
      </w:r>
    </w:p>
    <w:p w14:paraId="0E241F77" w14:textId="77777777" w:rsidR="00522043" w:rsidRDefault="00000000">
      <w:r>
        <w:t>[NBN ISO 21542, Construction immobilière — Accessibilité et facilité d'utilisation de l'environnement bâti (ISO 21542:2011)]</w:t>
      </w:r>
    </w:p>
    <w:p w14:paraId="1AD7C471" w14:textId="77777777" w:rsidR="00522043" w:rsidRDefault="00000000">
      <w:r>
        <w:t>[BS 8300, Design of buildings and their approaches to meet the needs of disabled people. Code of Practice]</w:t>
      </w:r>
    </w:p>
    <w:p w14:paraId="6297DCF8" w14:textId="77777777" w:rsidR="00522043" w:rsidRDefault="00000000">
      <w:pPr>
        <w:pStyle w:val="pheading"/>
      </w:pPr>
      <w:r>
        <w:t>- Exécution</w:t>
      </w:r>
    </w:p>
    <w:p w14:paraId="7704FF97" w14:textId="77777777" w:rsidR="00522043" w:rsidRDefault="00000000">
      <w:r>
        <w:t>[NBN B 03-004, Garde-corps de bâtiments]</w:t>
      </w:r>
    </w:p>
    <w:p w14:paraId="15CE3A78" w14:textId="77777777" w:rsidR="00522043" w:rsidRDefault="00000000">
      <w:r>
        <w:t>[SWL CALA, Guide d’aide à la conception d’un logement adaptable]</w:t>
      </w:r>
    </w:p>
    <w:p w14:paraId="23A5D5C0" w14:textId="77777777" w:rsidR="00522043" w:rsidRDefault="00000000">
      <w:r>
        <w:t>[RGPT, Règlement général pour la protection du travail]</w:t>
      </w:r>
    </w:p>
    <w:p w14:paraId="2C05FD85" w14:textId="77777777" w:rsidR="00522043" w:rsidRDefault="00000000">
      <w:r>
        <w:t>[NBN NEN 3509, Escaliers à l'intérieur d'habitations et d'immeubles d'habitation - Définitions et dimensions]</w:t>
      </w:r>
    </w:p>
    <w:p w14:paraId="7CDB97D4" w14:textId="77777777" w:rsidR="00522043" w:rsidRDefault="00000000">
      <w:pPr>
        <w:pStyle w:val="pheading"/>
      </w:pPr>
      <w:r>
        <w:t>AIDE</w:t>
      </w:r>
    </w:p>
    <w:p w14:paraId="0F5C88EB" w14:textId="77777777" w:rsidR="00522043" w:rsidRDefault="00000000">
      <w:pPr>
        <w:jc w:val="both"/>
      </w:pPr>
      <w:r>
        <w:t>Lors de la conception des escaliers, il importe de tenir compte de la hauteur de protection prescrite pour la rampe (la distance verticale entre le nez de marche et le dessus de la main-courante) selon le tableau 1 la norme [NBN B 03-004]. La hauteur de protection minimale est de 0,90 mètre. Lorsqu'une chute de plus de 12 mètres est possible dans la cage d'escalier, on prévoit une balustrade d'au moins 1,2 mètre.</w:t>
      </w:r>
    </w:p>
    <w:p w14:paraId="6BFD5E3C" w14:textId="77777777" w:rsidR="00522043" w:rsidRDefault="00000000">
      <w:pPr>
        <w:pStyle w:val="Author-eSectionHeading5"/>
      </w:pPr>
      <w:bookmarkStart w:id="1385" w:name="_Toc112759926"/>
      <w:r>
        <w:t>23.32.1 Garde-corps et rampes en acier CCTB 01.04</w:t>
      </w:r>
      <w:bookmarkEnd w:id="1385"/>
    </w:p>
    <w:p w14:paraId="72150CD8" w14:textId="77777777" w:rsidR="00522043" w:rsidRDefault="00000000">
      <w:pPr>
        <w:pStyle w:val="Author-eSectionHeading6"/>
      </w:pPr>
      <w:bookmarkStart w:id="1386" w:name="_Toc112759927"/>
      <w:r>
        <w:t>23.32.1a Garde-corps et rampes en acier CCTB 01.10</w:t>
      </w:r>
      <w:bookmarkEnd w:id="1386"/>
    </w:p>
    <w:p w14:paraId="2C9AADC9" w14:textId="77777777" w:rsidR="00522043" w:rsidRDefault="00000000">
      <w:pPr>
        <w:pStyle w:val="pheading"/>
      </w:pPr>
      <w:bookmarkStart w:id="1387" w:name="440"/>
      <w:bookmarkEnd w:id="1387"/>
      <w:r>
        <w:t>DESCRIPTION</w:t>
      </w:r>
    </w:p>
    <w:p w14:paraId="4509C07A" w14:textId="77777777" w:rsidR="00522043" w:rsidRDefault="00000000">
      <w:pPr>
        <w:pStyle w:val="pheading"/>
      </w:pPr>
      <w:r>
        <w:t>- Définition / Comprend</w:t>
      </w:r>
    </w:p>
    <w:p w14:paraId="2229D499" w14:textId="77777777" w:rsidR="00522043" w:rsidRDefault="00000000">
      <w:pPr>
        <w:jc w:val="both"/>
      </w:pPr>
      <w:r>
        <w:t>Il s'agit des garde-corps à prévoir autour des trémies d'escaliers, des passerelles, des vides, etc., et des rampes et mains-courantes qui accompagnent les escaliers, y compris la structure portante, les éventuels éléments de remplissage, les moyens de fixation, etc.</w:t>
      </w:r>
    </w:p>
    <w:p w14:paraId="39CDC7FA" w14:textId="77777777" w:rsidR="00522043" w:rsidRDefault="00000000">
      <w:pPr>
        <w:jc w:val="both"/>
      </w:pPr>
      <w:r>
        <w:t xml:space="preserve">Leurs caractéristiques principales sont décrites au sous-titre </w:t>
      </w:r>
      <w:hyperlink w:anchor="443" w:history="1">
        <w:r>
          <w:t>23.32 Garde-corps et rampes métalliques</w:t>
        </w:r>
      </w:hyperlink>
      <w:r>
        <w:t xml:space="preserve"> et éléments et articles qui en découlent.</w:t>
      </w:r>
    </w:p>
    <w:p w14:paraId="267D85DB" w14:textId="77777777" w:rsidR="00522043" w:rsidRDefault="00000000">
      <w:pPr>
        <w:jc w:val="both"/>
      </w:pPr>
      <w:r>
        <w:t xml:space="preserve">Concernant les rampes et mains courantes, renvoi aux articles </w:t>
      </w:r>
      <w:hyperlink w:anchor="445" w:history="1">
        <w:r>
          <w:t>23.31.1a Escaliers en acier</w:t>
        </w:r>
      </w:hyperlink>
      <w:r>
        <w:t xml:space="preserve"> ou </w:t>
      </w:r>
      <w:hyperlink w:anchor="446" w:history="1">
        <w:r>
          <w:t>23.34.1a Passerelles et coursives en acier</w:t>
        </w:r>
      </w:hyperlink>
      <w:r>
        <w:t xml:space="preserve"> pour savoir si ces éléments sont inclus dans ces postes.</w:t>
      </w:r>
    </w:p>
    <w:p w14:paraId="3884F9B3" w14:textId="77777777" w:rsidR="00522043" w:rsidRDefault="00000000">
      <w:pPr>
        <w:jc w:val="both"/>
      </w:pPr>
      <w:r>
        <w:t>Dans la suite de cet article, le terme « garde-corps » utilisé englobe par défaut les garde-corps et les rampes d’escalier, sauf mention spécifique.</w:t>
      </w:r>
    </w:p>
    <w:p w14:paraId="606C2B61" w14:textId="77777777" w:rsidR="00522043" w:rsidRDefault="00000000">
      <w:pPr>
        <w:pStyle w:val="pheading"/>
      </w:pPr>
      <w:r>
        <w:t>- Localisation</w:t>
      </w:r>
    </w:p>
    <w:p w14:paraId="30C922E6" w14:textId="77777777" w:rsidR="00522043" w:rsidRDefault="00000000">
      <w:r>
        <w:t xml:space="preserve">Les travaux sont localisés : </w:t>
      </w:r>
      <w:r>
        <w:rPr>
          <w:rStyle w:val="optioncarChar"/>
        </w:rPr>
        <w:t>***</w:t>
      </w:r>
      <w:r>
        <w:t>.</w:t>
      </w:r>
    </w:p>
    <w:p w14:paraId="2F4C924B" w14:textId="77777777" w:rsidR="00522043" w:rsidRDefault="00000000">
      <w:r>
        <w:t>Voir plans et métrés détaillés.</w:t>
      </w:r>
    </w:p>
    <w:p w14:paraId="27951EB0" w14:textId="77777777" w:rsidR="00522043" w:rsidRDefault="00000000">
      <w:pPr>
        <w:pStyle w:val="pheading"/>
      </w:pPr>
      <w:r>
        <w:t>MATÉRIAUX</w:t>
      </w:r>
    </w:p>
    <w:p w14:paraId="1EC71ECE" w14:textId="77777777" w:rsidR="00522043" w:rsidRDefault="00000000">
      <w:pPr>
        <w:pStyle w:val="pheading"/>
      </w:pPr>
      <w:r>
        <w:t>- Caractéristiques générales</w:t>
      </w:r>
    </w:p>
    <w:p w14:paraId="57F588A5" w14:textId="77777777" w:rsidR="00522043" w:rsidRDefault="00000000">
      <w:pPr>
        <w:jc w:val="both"/>
      </w:pPr>
      <w:r>
        <w:t>La structure des garde-corps se compose d'éléments en acier. Toutes les parties visibles sont propres et débarrassées des ébarbures.</w:t>
      </w:r>
    </w:p>
    <w:p w14:paraId="01880A8C" w14:textId="77777777" w:rsidR="00522043" w:rsidRDefault="00000000">
      <w:pPr>
        <w:pStyle w:val="Author-eListParagraph"/>
        <w:numPr>
          <w:ilvl w:val="0"/>
          <w:numId w:val="703"/>
        </w:numPr>
        <w:jc w:val="both"/>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5B093FD9" w14:textId="77777777" w:rsidR="00522043" w:rsidRDefault="00000000">
      <w:pPr>
        <w:pStyle w:val="Author-eListParagraph"/>
        <w:numPr>
          <w:ilvl w:val="0"/>
          <w:numId w:val="703"/>
        </w:numPr>
        <w:jc w:val="both"/>
      </w:pPr>
      <w:r>
        <w:t xml:space="preserve">Qualité d’acier [NBN EN 10025 série] : </w:t>
      </w:r>
      <w:r>
        <w:rPr>
          <w:rStyle w:val="optioncarChar"/>
        </w:rPr>
        <w:t xml:space="preserve">JR / J0 </w:t>
      </w:r>
      <w:r>
        <w:t>(par défaut)</w:t>
      </w:r>
      <w:r>
        <w:rPr>
          <w:rStyle w:val="optioncarChar"/>
        </w:rPr>
        <w:t xml:space="preserve"> / J2 / K2 / N / NL / M / ML / W / P / Q / QL / QL1 / ***</w:t>
      </w:r>
      <w:r>
        <w:t>.</w:t>
      </w:r>
    </w:p>
    <w:p w14:paraId="0CE3615F" w14:textId="77777777" w:rsidR="00522043" w:rsidRDefault="00000000">
      <w:pPr>
        <w:jc w:val="both"/>
      </w:pPr>
      <w:r>
        <w:t xml:space="preserve">Les mains-courantes sont fabriquées en </w:t>
      </w:r>
      <w:r>
        <w:rPr>
          <w:rStyle w:val="optioncarChar"/>
        </w:rPr>
        <w:t xml:space="preserve">acier </w:t>
      </w:r>
      <w:r>
        <w:t>(par défaut)</w:t>
      </w:r>
      <w:r>
        <w:rPr>
          <w:rStyle w:val="optioncarChar"/>
        </w:rPr>
        <w:t xml:space="preserve"> / bois / ***</w:t>
      </w:r>
      <w:r>
        <w:t>.</w:t>
      </w:r>
    </w:p>
    <w:p w14:paraId="0A1B29EB" w14:textId="77777777" w:rsidR="00522043" w:rsidRDefault="00000000">
      <w:pPr>
        <w:ind w:left="567"/>
        <w:jc w:val="both"/>
      </w:pPr>
      <w:r>
        <w:rPr>
          <w:b/>
          <w:i/>
        </w:rPr>
        <w:t>(Soit par défaut)</w:t>
      </w:r>
    </w:p>
    <w:p w14:paraId="4F23DCE2" w14:textId="77777777" w:rsidR="00522043" w:rsidRDefault="00000000">
      <w:pPr>
        <w:ind w:left="567"/>
        <w:jc w:val="both"/>
      </w:pPr>
      <w:r>
        <w:rPr>
          <w:rStyle w:val="soitChar"/>
          <w:u w:val="single"/>
        </w:rPr>
        <w:t>Acier</w:t>
      </w:r>
    </w:p>
    <w:p w14:paraId="2DDDB301" w14:textId="77777777" w:rsidR="00522043" w:rsidRDefault="00000000">
      <w:pPr>
        <w:ind w:left="567"/>
        <w:jc w:val="both"/>
      </w:pPr>
      <w:r>
        <w:rPr>
          <w:rStyle w:val="soitChar"/>
        </w:rPr>
        <w:t>Type :</w:t>
      </w:r>
      <w:r>
        <w:rPr>
          <w:rStyle w:val="optioncarChar"/>
        </w:rPr>
        <w:t>Tube creux circulaire (CHS)</w:t>
      </w:r>
      <w:r>
        <w:t xml:space="preserve"> (par défaut) </w:t>
      </w:r>
      <w:r>
        <w:rPr>
          <w:rStyle w:val="optioncarChar"/>
        </w:rPr>
        <w:t>/ tube creux rectangulaire (RHS) / plat / U / ***.</w:t>
      </w:r>
    </w:p>
    <w:p w14:paraId="2D28EC3B" w14:textId="77777777" w:rsidR="00522043" w:rsidRDefault="00000000">
      <w:pPr>
        <w:ind w:left="567"/>
        <w:jc w:val="both"/>
      </w:pPr>
      <w:r>
        <w:rPr>
          <w:b/>
          <w:i/>
        </w:rPr>
        <w:t>(Soit)</w:t>
      </w:r>
    </w:p>
    <w:p w14:paraId="15FB561F" w14:textId="77777777" w:rsidR="00522043" w:rsidRDefault="00000000">
      <w:pPr>
        <w:ind w:left="567"/>
        <w:jc w:val="both"/>
      </w:pPr>
      <w:r>
        <w:rPr>
          <w:rStyle w:val="soitChar"/>
          <w:u w:val="single"/>
        </w:rPr>
        <w:t>Bois</w:t>
      </w:r>
    </w:p>
    <w:p w14:paraId="6623B010" w14:textId="77777777" w:rsidR="00522043" w:rsidRDefault="00000000">
      <w:pPr>
        <w:ind w:left="567"/>
        <w:jc w:val="both"/>
      </w:pPr>
      <w:r>
        <w:rPr>
          <w:rStyle w:val="soitChar"/>
        </w:rPr>
        <w:t>Essence :</w:t>
      </w:r>
      <w:r>
        <w:rPr>
          <w:rStyle w:val="optioncarChar"/>
        </w:rPr>
        <w:t xml:space="preserve">ipe </w:t>
      </w:r>
      <w:r>
        <w:t>(par défaut)</w:t>
      </w:r>
      <w:r>
        <w:rPr>
          <w:rStyle w:val="optioncarChar"/>
        </w:rPr>
        <w:t xml:space="preserve"> / itauba / frêne / mélèze / merbau / hêtre / méranti / ***</w:t>
      </w:r>
      <w:r>
        <w:t>.</w:t>
      </w:r>
    </w:p>
    <w:p w14:paraId="022636A0" w14:textId="77777777" w:rsidR="00522043" w:rsidRDefault="00000000">
      <w:pPr>
        <w:ind w:left="567"/>
        <w:jc w:val="both"/>
      </w:pPr>
      <w:r>
        <w:rPr>
          <w:b/>
          <w:i/>
        </w:rPr>
        <w:t>(Soit)</w:t>
      </w:r>
    </w:p>
    <w:p w14:paraId="0F0A3F51" w14:textId="77777777" w:rsidR="00522043" w:rsidRDefault="00000000">
      <w:pPr>
        <w:ind w:left="567"/>
        <w:jc w:val="both"/>
      </w:pPr>
      <w:r>
        <w:rPr>
          <w:rStyle w:val="optioncarChar"/>
        </w:rPr>
        <w:t>***</w:t>
      </w:r>
    </w:p>
    <w:p w14:paraId="172BB9D5" w14:textId="77777777" w:rsidR="00522043" w:rsidRDefault="00000000">
      <w:pPr>
        <w:pStyle w:val="pheading"/>
      </w:pPr>
      <w:r>
        <w:t>- Finitions</w:t>
      </w:r>
    </w:p>
    <w:p w14:paraId="0384DBBA" w14:textId="77777777" w:rsidR="00522043" w:rsidRDefault="00000000">
      <w:pPr>
        <w:jc w:val="both"/>
      </w:pPr>
      <w:r>
        <w:rPr>
          <w:b/>
        </w:rPr>
        <w:t>Traitement de l’acier</w:t>
      </w:r>
    </w:p>
    <w:p w14:paraId="1AEE1CA7" w14:textId="77777777" w:rsidR="00522043" w:rsidRDefault="00000000">
      <w:pPr>
        <w:jc w:val="both"/>
      </w:pPr>
      <w:r>
        <w:t xml:space="preserve">Les éléments sont traités contre la rouille par : </w:t>
      </w:r>
      <w:r>
        <w:rPr>
          <w:rStyle w:val="optioncarChar"/>
        </w:rPr>
        <w:t xml:space="preserve">galvanisation à chaud </w:t>
      </w:r>
      <w:r>
        <w:t>(par défaut)</w:t>
      </w:r>
      <w:r>
        <w:rPr>
          <w:rStyle w:val="optioncarChar"/>
        </w:rPr>
        <w:t xml:space="preserve"> / métallisation / primaire antirouille / pas de traitement (aspect brut)</w:t>
      </w:r>
      <w:r>
        <w:t>.</w:t>
      </w:r>
    </w:p>
    <w:p w14:paraId="3BCE0158" w14:textId="77777777" w:rsidR="00522043" w:rsidRDefault="00000000">
      <w:pPr>
        <w:ind w:left="567"/>
        <w:jc w:val="both"/>
      </w:pPr>
      <w:r>
        <w:rPr>
          <w:b/>
          <w:i/>
        </w:rPr>
        <w:t>(Soit par défaut)</w:t>
      </w:r>
    </w:p>
    <w:p w14:paraId="69165C2A" w14:textId="77777777" w:rsidR="00522043" w:rsidRDefault="00000000">
      <w:pPr>
        <w:ind w:left="567"/>
        <w:jc w:val="both"/>
      </w:pPr>
      <w:r>
        <w:rPr>
          <w:rStyle w:val="soitChar"/>
          <w:u w:val="single"/>
        </w:rPr>
        <w:t>Galvanisation</w:t>
      </w:r>
    </w:p>
    <w:p w14:paraId="19DAB73D" w14:textId="7B92EA66" w:rsidR="00522043" w:rsidRDefault="00000000">
      <w:pPr>
        <w:ind w:left="567"/>
        <w:jc w:val="both"/>
      </w:pPr>
      <w:r>
        <w:rPr>
          <w:rStyle w:val="soitChar"/>
        </w:rPr>
        <w:t xml:space="preserve">Renvoi aux articles </w:t>
      </w:r>
      <w:hyperlink r:id="rId163" w:history="1">
        <w:r>
          <w:rPr>
            <w:rStyle w:val="soitChar"/>
          </w:rPr>
          <w:t>81.31.3a Protections intérieures par galvanisation (en atelier) des supports métalliques ferreux</w:t>
        </w:r>
      </w:hyperlink>
      <w:r>
        <w:rPr>
          <w:rStyle w:val="soitChar"/>
        </w:rPr>
        <w:t xml:space="preserve"> ou </w:t>
      </w:r>
      <w:hyperlink r:id="rId164" w:history="1">
        <w:r>
          <w:rPr>
            <w:rStyle w:val="soitChar"/>
          </w:rPr>
          <w:t>82.31.3a Protections extérieures par galvanisation de supports métalliques ferreux</w:t>
        </w:r>
      </w:hyperlink>
      <w:r>
        <w:rPr>
          <w:rStyle w:val="soitChar"/>
        </w:rPr>
        <w:t>.</w:t>
      </w:r>
    </w:p>
    <w:p w14:paraId="76B45BED" w14:textId="77777777" w:rsidR="00522043" w:rsidRDefault="00000000">
      <w:pPr>
        <w:ind w:left="567"/>
        <w:jc w:val="both"/>
      </w:pPr>
      <w:r>
        <w:rPr>
          <w:b/>
          <w:i/>
        </w:rPr>
        <w:t> (Soit)</w:t>
      </w:r>
    </w:p>
    <w:p w14:paraId="003778DB" w14:textId="77777777" w:rsidR="00522043" w:rsidRDefault="00000000">
      <w:pPr>
        <w:ind w:left="567"/>
        <w:jc w:val="both"/>
      </w:pPr>
      <w:r>
        <w:rPr>
          <w:rStyle w:val="soitChar"/>
          <w:u w:val="single"/>
        </w:rPr>
        <w:t>Métallisation</w:t>
      </w:r>
    </w:p>
    <w:p w14:paraId="6B241072" w14:textId="3BA5BA41" w:rsidR="00522043" w:rsidRDefault="00000000">
      <w:pPr>
        <w:ind w:left="567"/>
        <w:jc w:val="both"/>
      </w:pPr>
      <w:r>
        <w:rPr>
          <w:rStyle w:val="soitChar"/>
        </w:rPr>
        <w:t xml:space="preserve">Renvoi aux articles </w:t>
      </w:r>
      <w:hyperlink r:id="rId165" w:history="1">
        <w:r>
          <w:rPr>
            <w:rStyle w:val="soitChar"/>
          </w:rPr>
          <w:t>81.31.3b Protections intérieures par métallisation (en atelier ou sur chantier) des supports métalliques ferreux</w:t>
        </w:r>
      </w:hyperlink>
      <w:r>
        <w:rPr>
          <w:rStyle w:val="soitChar"/>
        </w:rPr>
        <w:t xml:space="preserve"> ou </w:t>
      </w:r>
      <w:hyperlink r:id="rId166" w:history="1">
        <w:r>
          <w:rPr>
            <w:rStyle w:val="soitChar"/>
          </w:rPr>
          <w:t>82.31.3b Protections extérieures par métallisation des supports métalliques ferreux</w:t>
        </w:r>
      </w:hyperlink>
      <w:r>
        <w:rPr>
          <w:rStyle w:val="soitChar"/>
        </w:rPr>
        <w:t>.</w:t>
      </w:r>
    </w:p>
    <w:p w14:paraId="6197C9AB" w14:textId="77777777" w:rsidR="00522043" w:rsidRDefault="00000000">
      <w:pPr>
        <w:ind w:left="567"/>
        <w:jc w:val="both"/>
      </w:pPr>
      <w:r>
        <w:rPr>
          <w:b/>
          <w:i/>
        </w:rPr>
        <w:t>(Soit)</w:t>
      </w:r>
    </w:p>
    <w:p w14:paraId="17208EB3" w14:textId="77777777" w:rsidR="00522043" w:rsidRDefault="00000000">
      <w:pPr>
        <w:ind w:left="567"/>
        <w:jc w:val="both"/>
      </w:pPr>
      <w:r>
        <w:rPr>
          <w:rStyle w:val="soitChar"/>
          <w:u w:val="single"/>
        </w:rPr>
        <w:t>Peinture antirouille</w:t>
      </w:r>
    </w:p>
    <w:p w14:paraId="570F19E1" w14:textId="40FE869A" w:rsidR="00522043" w:rsidRDefault="00000000">
      <w:pPr>
        <w:ind w:left="567"/>
        <w:jc w:val="both"/>
      </w:pPr>
      <w:r>
        <w:rPr>
          <w:rStyle w:val="soitChar"/>
        </w:rPr>
        <w:t xml:space="preserve">Renvoi aux articles </w:t>
      </w:r>
      <w:hyperlink r:id="rId167" w:history="1">
        <w:r>
          <w:rPr>
            <w:rStyle w:val="soitChar"/>
          </w:rPr>
          <w:t>81.31.3c Protections intérieures par primaire antirouille (en atelier ou sur chantier) des supports métalliques ferreux</w:t>
        </w:r>
      </w:hyperlink>
      <w:r>
        <w:rPr>
          <w:rStyle w:val="soitChar"/>
        </w:rPr>
        <w:t xml:space="preserve"> ou </w:t>
      </w:r>
      <w:hyperlink r:id="rId168" w:history="1">
        <w:r>
          <w:rPr>
            <w:rStyle w:val="soitChar"/>
          </w:rPr>
          <w:t>82.31.3c Protections extérieures par primaire antirouille des supports métalliques ferreux</w:t>
        </w:r>
      </w:hyperlink>
      <w:r>
        <w:rPr>
          <w:rStyle w:val="soitChar"/>
        </w:rPr>
        <w:t>.</w:t>
      </w:r>
    </w:p>
    <w:p w14:paraId="7960B70F" w14:textId="77777777" w:rsidR="00522043" w:rsidRDefault="00000000">
      <w:pPr>
        <w:ind w:left="567"/>
        <w:jc w:val="both"/>
      </w:pPr>
      <w:r>
        <w:rPr>
          <w:b/>
          <w:i/>
        </w:rPr>
        <w:t>(Soit)</w:t>
      </w:r>
    </w:p>
    <w:p w14:paraId="0E5BB0FD" w14:textId="77777777" w:rsidR="00522043" w:rsidRDefault="00000000">
      <w:pPr>
        <w:ind w:left="567"/>
        <w:jc w:val="both"/>
      </w:pPr>
      <w:r>
        <w:rPr>
          <w:rStyle w:val="soitChar"/>
          <w:u w:val="single"/>
        </w:rPr>
        <w:t>Pas de traitement</w:t>
      </w:r>
    </w:p>
    <w:p w14:paraId="6EA19B2C" w14:textId="2846C539" w:rsidR="00522043" w:rsidRDefault="00000000">
      <w:pPr>
        <w:ind w:left="567"/>
        <w:jc w:val="both"/>
      </w:pPr>
      <w:r>
        <w:rPr>
          <w:rStyle w:val="soitChar"/>
        </w:rPr>
        <w:t xml:space="preserve">L’acier reste « brut ». Il est simplement nettoyé, dégraissé et débarrassé de la rouille par sablage et/ou ponçage conformément aux chapitres </w:t>
      </w:r>
      <w:hyperlink r:id="rId169" w:history="1">
        <w:r>
          <w:rPr>
            <w:rStyle w:val="soitChar"/>
          </w:rPr>
          <w:t>81.31.1 Nettoyage / Dégraissage</w:t>
        </w:r>
      </w:hyperlink>
      <w:r>
        <w:rPr>
          <w:rStyle w:val="soitChar"/>
        </w:rPr>
        <w:t xml:space="preserve">, </w:t>
      </w:r>
      <w:hyperlink r:id="rId170" w:history="1">
        <w:r>
          <w:rPr>
            <w:rStyle w:val="soitChar"/>
          </w:rPr>
          <w:t>81.31.2 Grenaillage - Sablage / Ponçage / Dérouillage</w:t>
        </w:r>
      </w:hyperlink>
      <w:r>
        <w:rPr>
          <w:rStyle w:val="soitChar"/>
        </w:rPr>
        <w:t xml:space="preserve"> et articles qui en découlent. </w:t>
      </w:r>
    </w:p>
    <w:p w14:paraId="48CAC8D7" w14:textId="77777777" w:rsidR="00522043" w:rsidRDefault="00000000">
      <w:pPr>
        <w:jc w:val="both"/>
      </w:pPr>
      <w:r>
        <w:t>Ce traitement contre la rouille est compris par défaut dans le poste, sauf contre-indication dans le cahier spécial des charges aux articles concernés ci-dessus.</w:t>
      </w:r>
    </w:p>
    <w:p w14:paraId="2687C2A3" w14:textId="77777777" w:rsidR="00522043" w:rsidRDefault="00000000">
      <w:pPr>
        <w:jc w:val="both"/>
      </w:pPr>
      <w:r>
        <w:rPr>
          <w:b/>
        </w:rPr>
        <w:t>Finition de l’acier</w:t>
      </w:r>
    </w:p>
    <w:p w14:paraId="4142BB96" w14:textId="77777777" w:rsidR="00522043" w:rsidRDefault="00000000">
      <w:pPr>
        <w:jc w:val="both"/>
      </w:pPr>
      <w:r>
        <w:t xml:space="preserve">Finition de l’acier : </w:t>
      </w:r>
      <w:r>
        <w:rPr>
          <w:rStyle w:val="optioncarChar"/>
        </w:rPr>
        <w:t xml:space="preserve">pas de finition </w:t>
      </w:r>
      <w:r>
        <w:t>(par défaut)</w:t>
      </w:r>
      <w:r>
        <w:rPr>
          <w:rStyle w:val="optioncarChar"/>
        </w:rPr>
        <w:t xml:space="preserve"> / peint / brut (verni)</w:t>
      </w:r>
      <w:r>
        <w:t>.</w:t>
      </w:r>
    </w:p>
    <w:p w14:paraId="38233133" w14:textId="77777777" w:rsidR="00522043" w:rsidRDefault="00000000">
      <w:pPr>
        <w:ind w:left="567"/>
        <w:jc w:val="both"/>
      </w:pPr>
      <w:r>
        <w:rPr>
          <w:b/>
          <w:i/>
        </w:rPr>
        <w:t>(Soit par défaut)</w:t>
      </w:r>
    </w:p>
    <w:p w14:paraId="392344D9" w14:textId="77777777" w:rsidR="00522043" w:rsidRDefault="00000000">
      <w:pPr>
        <w:ind w:left="567"/>
        <w:jc w:val="both"/>
      </w:pPr>
      <w:r>
        <w:rPr>
          <w:rStyle w:val="soitChar"/>
          <w:u w:val="single"/>
        </w:rPr>
        <w:t>Pas de finition</w:t>
      </w:r>
    </w:p>
    <w:p w14:paraId="19151213" w14:textId="77777777" w:rsidR="00522043" w:rsidRDefault="00000000">
      <w:pPr>
        <w:ind w:left="567"/>
        <w:jc w:val="both"/>
      </w:pPr>
      <w:r>
        <w:rPr>
          <w:rStyle w:val="soitChar"/>
        </w:rPr>
        <w:t>Pas de finition, le traitement contre la rouille reste apparent.</w:t>
      </w:r>
    </w:p>
    <w:p w14:paraId="58632331" w14:textId="77777777" w:rsidR="00522043" w:rsidRDefault="00000000">
      <w:pPr>
        <w:ind w:left="567"/>
        <w:jc w:val="both"/>
      </w:pPr>
      <w:r>
        <w:rPr>
          <w:b/>
          <w:i/>
        </w:rPr>
        <w:t>(Soit)</w:t>
      </w:r>
    </w:p>
    <w:p w14:paraId="6E49E2CB" w14:textId="77777777" w:rsidR="00522043" w:rsidRDefault="00000000">
      <w:pPr>
        <w:ind w:left="567"/>
        <w:jc w:val="both"/>
      </w:pPr>
      <w:r>
        <w:rPr>
          <w:rStyle w:val="soitChar"/>
          <w:u w:val="single"/>
        </w:rPr>
        <w:t>Peint</w:t>
      </w:r>
    </w:p>
    <w:p w14:paraId="238E7757" w14:textId="4770793B" w:rsidR="00522043" w:rsidRDefault="00000000">
      <w:pPr>
        <w:ind w:left="567"/>
        <w:jc w:val="both"/>
      </w:pPr>
      <w:r>
        <w:rPr>
          <w:rStyle w:val="soitChar"/>
        </w:rPr>
        <w:t xml:space="preserve">Renvoi aux sous-titres </w:t>
      </w:r>
      <w:hyperlink r:id="rId171" w:history="1">
        <w:r>
          <w:rPr>
            <w:rStyle w:val="soitChar"/>
          </w:rPr>
          <w:t>81.33 Finitions / décorations des métaux ferreux et non ferreux</w:t>
        </w:r>
      </w:hyperlink>
      <w:r>
        <w:rPr>
          <w:rStyle w:val="soitChar"/>
        </w:rPr>
        <w:t xml:space="preserve"> (intérieure) ou </w:t>
      </w:r>
      <w:hyperlink r:id="rId172" w:history="1">
        <w:r>
          <w:rPr>
            <w:rStyle w:val="soitChar"/>
          </w:rPr>
          <w:t>82.33 Finitions / décorations des métaux ferreux et non ferreux</w:t>
        </w:r>
      </w:hyperlink>
      <w:r>
        <w:rPr>
          <w:rStyle w:val="soitChar"/>
        </w:rPr>
        <w:t xml:space="preserve"> (extérieure), et éléments et articles qui en découlent .</w:t>
      </w:r>
    </w:p>
    <w:p w14:paraId="2B85062B" w14:textId="77777777" w:rsidR="00522043" w:rsidRDefault="00000000">
      <w:pPr>
        <w:ind w:left="567"/>
        <w:jc w:val="both"/>
      </w:pPr>
      <w:r>
        <w:rPr>
          <w:b/>
          <w:i/>
        </w:rPr>
        <w:t> (Soit)</w:t>
      </w:r>
    </w:p>
    <w:p w14:paraId="294A76FD" w14:textId="77777777" w:rsidR="00522043" w:rsidRDefault="00000000">
      <w:pPr>
        <w:ind w:left="567"/>
        <w:jc w:val="both"/>
      </w:pPr>
      <w:r>
        <w:rPr>
          <w:rStyle w:val="soitChar"/>
          <w:u w:val="single"/>
        </w:rPr>
        <w:t>Brut (verni)</w:t>
      </w:r>
    </w:p>
    <w:p w14:paraId="28C399CF" w14:textId="77777777" w:rsidR="00522043" w:rsidRDefault="00000000">
      <w:pPr>
        <w:ind w:left="567"/>
        <w:jc w:val="both"/>
      </w:pPr>
      <w:r>
        <w:rPr>
          <w:rStyle w:val="soitChar"/>
        </w:rPr>
        <w:t xml:space="preserve">L’acier est protégé à l’aide d’un verni incolore à base de </w:t>
      </w:r>
      <w:r>
        <w:rPr>
          <w:rStyle w:val="optioncarChar"/>
        </w:rPr>
        <w:t xml:space="preserve">résine glycérophtalique </w:t>
      </w:r>
      <w:r>
        <w:t xml:space="preserve">(par défaut) </w:t>
      </w:r>
      <w:r>
        <w:rPr>
          <w:rStyle w:val="optioncarChar"/>
        </w:rPr>
        <w:t>/ ***.</w:t>
      </w:r>
    </w:p>
    <w:p w14:paraId="72F06221" w14:textId="3CE34361" w:rsidR="00522043" w:rsidRDefault="00000000">
      <w:pPr>
        <w:ind w:left="567"/>
        <w:jc w:val="both"/>
      </w:pPr>
      <w:r>
        <w:rPr>
          <w:rStyle w:val="soitChar"/>
        </w:rPr>
        <w:t xml:space="preserve">Pour la mise en œuvre, renvoi aux sous-titres </w:t>
      </w:r>
      <w:hyperlink r:id="rId173" w:history="1">
        <w:r>
          <w:rPr>
            <w:rStyle w:val="soitChar"/>
          </w:rPr>
          <w:t>81.33 Finitions / décorations des métaux ferreux et non ferreux</w:t>
        </w:r>
      </w:hyperlink>
      <w:r>
        <w:rPr>
          <w:rStyle w:val="soitChar"/>
        </w:rPr>
        <w:t xml:space="preserve"> (intérieure) ou </w:t>
      </w:r>
      <w:hyperlink r:id="rId174" w:history="1">
        <w:r>
          <w:rPr>
            <w:rStyle w:val="soitChar"/>
          </w:rPr>
          <w:t>82.33 Finitions / décorations des métaux ferreux et non ferreux</w:t>
        </w:r>
      </w:hyperlink>
      <w:r>
        <w:rPr>
          <w:rStyle w:val="soitChar"/>
        </w:rPr>
        <w:t xml:space="preserve"> (extérieure), et éléments et articles qui en découlent . </w:t>
      </w:r>
    </w:p>
    <w:p w14:paraId="0AF17438" w14:textId="77777777" w:rsidR="00522043" w:rsidRDefault="00000000">
      <w:pPr>
        <w:jc w:val="both"/>
      </w:pPr>
      <w:r>
        <w:t>Ce traitement de finition est compris par défaut dans le poste, sauf contre-indication dans le cahier spécial des charges aux articles concernés ci-dessus. </w:t>
      </w:r>
    </w:p>
    <w:p w14:paraId="6C042EEE" w14:textId="77777777" w:rsidR="00522043" w:rsidRDefault="00000000">
      <w:pPr>
        <w:pStyle w:val="pheading"/>
      </w:pPr>
      <w:r>
        <w:t>- Prescriptions complémentaires</w:t>
      </w:r>
    </w:p>
    <w:p w14:paraId="77894F34" w14:textId="77777777" w:rsidR="00522043" w:rsidRDefault="00000000">
      <w:pPr>
        <w:jc w:val="both"/>
      </w:pPr>
      <w:r>
        <w:rPr>
          <w:rStyle w:val="facultChar"/>
        </w:rPr>
        <w:t>Le présent article comprend également la finition du bois.</w:t>
      </w:r>
    </w:p>
    <w:p w14:paraId="69B069B6" w14:textId="77777777" w:rsidR="00522043" w:rsidRDefault="00000000">
      <w:pPr>
        <w:jc w:val="both"/>
      </w:pPr>
      <w:r>
        <w:rPr>
          <w:rStyle w:val="facultChar"/>
          <w:u w:val="single"/>
        </w:rPr>
        <w:t>Finition du bois </w:t>
      </w:r>
    </w:p>
    <w:p w14:paraId="2FD453A5" w14:textId="5CC03E8C" w:rsidR="00522043" w:rsidRDefault="00000000">
      <w:pPr>
        <w:jc w:val="both"/>
      </w:pPr>
      <w:r>
        <w:rPr>
          <w:rStyle w:val="facultChar"/>
        </w:rPr>
        <w:t xml:space="preserve">Toutes les parties en bois sont vernies en deux couches selon les titres </w:t>
      </w:r>
      <w:hyperlink r:id="rId175" w:history="1">
        <w:r>
          <w:rPr>
            <w:rStyle w:val="facultChar"/>
          </w:rPr>
          <w:t>81.2 Peintures intérieures sur subjectiles en bois et dérivés du bois (feuillus, résineux, bois exotiques, panneaux)</w:t>
        </w:r>
      </w:hyperlink>
      <w:r>
        <w:rPr>
          <w:rStyle w:val="facultChar"/>
        </w:rPr>
        <w:t xml:space="preserve"> et </w:t>
      </w:r>
      <w:hyperlink r:id="rId176" w:history="1">
        <w:r>
          <w:rPr>
            <w:rStyle w:val="facultChar"/>
          </w:rPr>
          <w:t>82.2 Peintures extérieures sur subjectiles en bois et dérivés du bois (feuillus, résineux, bois exotiques, panneaux)</w:t>
        </w:r>
      </w:hyperlink>
      <w:r>
        <w:rPr>
          <w:rStyle w:val="facultChar"/>
        </w:rPr>
        <w:t xml:space="preserve"> et éléments et articles qui en découlent.</w:t>
      </w:r>
    </w:p>
    <w:p w14:paraId="7F99A353" w14:textId="77777777" w:rsidR="00522043" w:rsidRDefault="00000000">
      <w:pPr>
        <w:jc w:val="both"/>
      </w:pPr>
      <w:r>
        <w:rPr>
          <w:rStyle w:val="facultChar"/>
        </w:rPr>
        <w:t>Le traitement est compris dans le prix du poste. Le bois est protégé jusqu'à réception provisoire dans un emballage de protection évitant les chocs et rayures.</w:t>
      </w:r>
    </w:p>
    <w:p w14:paraId="441BA4CF" w14:textId="77777777" w:rsidR="00522043" w:rsidRDefault="00000000">
      <w:pPr>
        <w:pStyle w:val="pheading"/>
      </w:pPr>
      <w:r>
        <w:t>EXÉCUTION / MISE EN ŒUVRE</w:t>
      </w:r>
    </w:p>
    <w:p w14:paraId="738E6433" w14:textId="77777777" w:rsidR="00522043" w:rsidRDefault="00000000">
      <w:pPr>
        <w:pStyle w:val="pheading"/>
      </w:pPr>
      <w:r>
        <w:t>- Prescriptions générales</w:t>
      </w:r>
    </w:p>
    <w:p w14:paraId="38A6F1E9" w14:textId="77777777" w:rsidR="00522043" w:rsidRDefault="00000000">
      <w:pPr>
        <w:jc w:val="both"/>
      </w:pPr>
      <w:r>
        <w:t>Toutes les pièces sont profilées conformément aux plans d'adjudication et/ou aux dessins d'exécution. Ces dessins d'exécution sont soumis à l'approbation de l’auteur de projet.</w:t>
      </w:r>
    </w:p>
    <w:p w14:paraId="779B5B5F" w14:textId="77777777" w:rsidR="00522043" w:rsidRDefault="00000000">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p>
    <w:p w14:paraId="1E0D42A6" w14:textId="77777777" w:rsidR="00522043" w:rsidRDefault="00000000">
      <w:pPr>
        <w:jc w:val="both"/>
      </w:pPr>
      <w:r>
        <w:rPr>
          <w:b/>
          <w:u w:val="single"/>
        </w:rPr>
        <w:t>Etudes et dessins de détail annexés au dossier d'adjudication</w:t>
      </w:r>
    </w:p>
    <w:p w14:paraId="7DC2ACF2" w14:textId="77777777" w:rsidR="00522043" w:rsidRDefault="00000000">
      <w:pPr>
        <w:jc w:val="both"/>
      </w:pPr>
      <w:r>
        <w:t>Les dessins d’exécution sont réalisés selon l’étude des plans et des détails de l'auteur de projet annexés au dossier d'adjudication.</w:t>
      </w:r>
    </w:p>
    <w:p w14:paraId="3071CD88" w14:textId="77777777" w:rsidR="00522043" w:rsidRDefault="00000000">
      <w:pPr>
        <w:jc w:val="both"/>
      </w:pPr>
      <w:r>
        <w:rPr>
          <w:b/>
          <w:u w:val="single"/>
        </w:rPr>
        <w:t>Etudes et dessins à charge de l’entreprise</w:t>
      </w:r>
    </w:p>
    <w:p w14:paraId="18E69993" w14:textId="77777777" w:rsidR="00522043" w:rsidRDefault="00000000">
      <w:pPr>
        <w:jc w:val="both"/>
      </w:pPr>
      <w:r>
        <w:t>Les études et les dessins d’exécution sont réalisés sur base des informations suivantes, complémentaires aux plans et coupes de soumission :</w:t>
      </w:r>
    </w:p>
    <w:p w14:paraId="619E5499" w14:textId="77777777" w:rsidR="00522043" w:rsidRDefault="00000000">
      <w:pPr>
        <w:jc w:val="both"/>
      </w:pPr>
      <w:r>
        <w:rPr>
          <w:i/>
        </w:rPr>
        <w:t>Spécifications</w:t>
      </w:r>
    </w:p>
    <w:p w14:paraId="12205444" w14:textId="77777777" w:rsidR="00522043" w:rsidRDefault="00000000">
      <w:pPr>
        <w:pStyle w:val="Author-eListParagraph"/>
        <w:numPr>
          <w:ilvl w:val="0"/>
          <w:numId w:val="704"/>
        </w:numPr>
      </w:pPr>
      <w:r>
        <w:t xml:space="preserve">Hauteur de protection (hauteur de la balustrade, y compris la main-courante) [NBN B 03-004] minimum : </w:t>
      </w:r>
    </w:p>
    <w:p w14:paraId="7D4D70A4" w14:textId="77777777" w:rsidR="00522043" w:rsidRDefault="00000000">
      <w:pPr>
        <w:pStyle w:val="Author-eListParagraph"/>
        <w:numPr>
          <w:ilvl w:val="1"/>
          <w:numId w:val="705"/>
        </w:numPr>
      </w:pPr>
      <w:r>
        <w:t xml:space="preserve">Rampes : </w:t>
      </w:r>
      <w:r>
        <w:rPr>
          <w:rStyle w:val="optioncarChar"/>
        </w:rPr>
        <w:t xml:space="preserve">90 </w:t>
      </w:r>
      <w:r>
        <w:t xml:space="preserve">(par défaut) </w:t>
      </w:r>
      <w:r>
        <w:rPr>
          <w:rStyle w:val="optioncarChar"/>
        </w:rPr>
        <w:t>/ ***</w:t>
      </w:r>
      <w:r>
        <w:t xml:space="preserve"> cm.</w:t>
      </w:r>
    </w:p>
    <w:p w14:paraId="1EE74FC5" w14:textId="77777777" w:rsidR="00522043" w:rsidRDefault="00000000">
      <w:pPr>
        <w:pStyle w:val="Author-eListParagraph"/>
        <w:numPr>
          <w:ilvl w:val="1"/>
          <w:numId w:val="705"/>
        </w:numPr>
      </w:pPr>
      <w:r>
        <w:t>Paliers :</w:t>
      </w:r>
      <w:r>
        <w:rPr>
          <w:rStyle w:val="optioncarChar"/>
        </w:rPr>
        <w:t xml:space="preserve"> 100 </w:t>
      </w:r>
      <w:r>
        <w:t xml:space="preserve">(par défaut) </w:t>
      </w:r>
      <w:r>
        <w:rPr>
          <w:rStyle w:val="optioncarChar"/>
        </w:rPr>
        <w:t>/ ***</w:t>
      </w:r>
      <w:r>
        <w:t xml:space="preserve"> cm.</w:t>
      </w:r>
    </w:p>
    <w:p w14:paraId="2AEC0CB6" w14:textId="77777777" w:rsidR="00522043" w:rsidRDefault="00000000">
      <w:pPr>
        <w:pStyle w:val="Author-eListParagraph"/>
        <w:numPr>
          <w:ilvl w:val="1"/>
          <w:numId w:val="705"/>
        </w:numPr>
      </w:pPr>
      <w:r>
        <w:t>Garde-corps :</w:t>
      </w:r>
      <w:r>
        <w:rPr>
          <w:rStyle w:val="optioncarChar"/>
        </w:rPr>
        <w:t xml:space="preserve"> 110</w:t>
      </w:r>
      <w:r>
        <w:t xml:space="preserve"> (par défaut)</w:t>
      </w:r>
      <w:r>
        <w:rPr>
          <w:rStyle w:val="optioncarChar"/>
        </w:rPr>
        <w:t xml:space="preserve"> / ***</w:t>
      </w:r>
      <w:r>
        <w:t xml:space="preserve"> cm.</w:t>
      </w:r>
    </w:p>
    <w:p w14:paraId="3CB07B48" w14:textId="77777777" w:rsidR="00522043" w:rsidRDefault="00000000">
      <w:pPr>
        <w:pStyle w:val="Author-eListParagraph"/>
        <w:numPr>
          <w:ilvl w:val="0"/>
          <w:numId w:val="704"/>
        </w:numPr>
      </w:pPr>
      <w:r>
        <w:t xml:space="preserve">Ouverture inférieure entre le support et la lisse inférieure : maximum </w:t>
      </w:r>
      <w:r>
        <w:rPr>
          <w:rStyle w:val="optioncarChar"/>
        </w:rPr>
        <w:t xml:space="preserve">11 cm (garde-corps) / 18 cm (rampe avec limon) / 5 cm (par rapport au nez pour les rampes sans limon) </w:t>
      </w:r>
      <w:r>
        <w:t>(par défaut). </w:t>
      </w:r>
    </w:p>
    <w:p w14:paraId="597658D7" w14:textId="77777777" w:rsidR="00522043" w:rsidRDefault="00000000">
      <w:pPr>
        <w:pStyle w:val="Author-eListParagraph"/>
        <w:numPr>
          <w:ilvl w:val="0"/>
          <w:numId w:val="704"/>
        </w:numPr>
      </w:pPr>
      <w:r>
        <w:t>Saillie du garde-corps : maximum 5 cm.</w:t>
      </w:r>
    </w:p>
    <w:p w14:paraId="2C3B0839" w14:textId="77777777" w:rsidR="00522043" w:rsidRDefault="00000000">
      <w:pPr>
        <w:pStyle w:val="Author-eListParagraph"/>
        <w:numPr>
          <w:ilvl w:val="0"/>
          <w:numId w:val="704"/>
        </w:numPr>
      </w:pPr>
      <w:r>
        <w:t>Forme des balustres :</w:t>
      </w:r>
      <w:r>
        <w:rPr>
          <w:rStyle w:val="optioncarChar"/>
        </w:rPr>
        <w:t xml:space="preserve"> rond </w:t>
      </w:r>
      <w:r>
        <w:t>(par défaut)</w:t>
      </w:r>
      <w:r>
        <w:rPr>
          <w:rStyle w:val="optioncarChar"/>
        </w:rPr>
        <w:t xml:space="preserve"> / rectangulaire / carré / plat / ***</w:t>
      </w:r>
      <w:r>
        <w:t>.</w:t>
      </w:r>
    </w:p>
    <w:p w14:paraId="6FB73D8F" w14:textId="77777777" w:rsidR="00522043" w:rsidRDefault="00000000">
      <w:pPr>
        <w:pStyle w:val="Author-eListParagraph"/>
        <w:numPr>
          <w:ilvl w:val="0"/>
          <w:numId w:val="704"/>
        </w:numPr>
      </w:pPr>
      <w:r>
        <w:t>Section des balustres :</w:t>
      </w:r>
      <w:r>
        <w:rPr>
          <w:rStyle w:val="optioncarChar"/>
        </w:rPr>
        <w:t xml:space="preserve"> au choix de l’entrepreneur, répondant aux prescriptions de résistance aux chocs de la section 6 de la norme [NBN B 03-004]</w:t>
      </w:r>
      <w:r>
        <w:t> (par défaut) / ***.</w:t>
      </w:r>
    </w:p>
    <w:p w14:paraId="63C18265" w14:textId="77777777" w:rsidR="00522043" w:rsidRDefault="00000000">
      <w:pPr>
        <w:pStyle w:val="Author-eListParagraph"/>
        <w:numPr>
          <w:ilvl w:val="0"/>
          <w:numId w:val="704"/>
        </w:numPr>
      </w:pPr>
      <w:r>
        <w:t xml:space="preserve">Zone inférieure jusqu'à une hauteur de 450 mm : </w:t>
      </w:r>
      <w:r>
        <w:rPr>
          <w:rStyle w:val="optioncarChar"/>
        </w:rPr>
        <w:t>balustres verticaux</w:t>
      </w:r>
      <w:r>
        <w:t xml:space="preserve"> (par défaut)</w:t>
      </w:r>
      <w:r>
        <w:rPr>
          <w:rStyle w:val="optioncarChar"/>
        </w:rPr>
        <w:t xml:space="preserve"> / éléments de remplissage</w:t>
      </w:r>
      <w:r>
        <w:t>.</w:t>
      </w:r>
    </w:p>
    <w:p w14:paraId="11B448D1" w14:textId="77777777" w:rsidR="00522043" w:rsidRDefault="00000000">
      <w:pPr>
        <w:ind w:left="1134"/>
        <w:jc w:val="both"/>
      </w:pPr>
      <w:r>
        <w:rPr>
          <w:b/>
          <w:i/>
        </w:rPr>
        <w:t>(Soit par défaut)</w:t>
      </w:r>
    </w:p>
    <w:p w14:paraId="4C5A3186" w14:textId="77777777" w:rsidR="00522043" w:rsidRDefault="00000000">
      <w:pPr>
        <w:ind w:left="1134"/>
        <w:jc w:val="both"/>
      </w:pPr>
      <w:r>
        <w:rPr>
          <w:rStyle w:val="soitChar"/>
          <w:u w:val="single"/>
        </w:rPr>
        <w:t>balustres verticaux</w:t>
      </w:r>
    </w:p>
    <w:p w14:paraId="3B2AB2FA" w14:textId="77777777" w:rsidR="00522043" w:rsidRDefault="00000000">
      <w:pPr>
        <w:ind w:left="1134"/>
        <w:jc w:val="both"/>
      </w:pPr>
      <w:r>
        <w:rPr>
          <w:rStyle w:val="soitChar"/>
        </w:rPr>
        <w:t>Le garde-corps se compose uniquement de balustres verticaux.</w:t>
      </w:r>
    </w:p>
    <w:p w14:paraId="7020FDBB" w14:textId="77777777" w:rsidR="00522043" w:rsidRDefault="00000000">
      <w:pPr>
        <w:ind w:left="1134"/>
        <w:jc w:val="both"/>
      </w:pPr>
      <w:r>
        <w:rPr>
          <w:b/>
          <w:i/>
        </w:rPr>
        <w:t>(Soit)</w:t>
      </w:r>
    </w:p>
    <w:p w14:paraId="3CB2D1C4" w14:textId="77777777" w:rsidR="00522043" w:rsidRDefault="00000000">
      <w:pPr>
        <w:ind w:left="1134"/>
        <w:jc w:val="both"/>
      </w:pPr>
      <w:r>
        <w:rPr>
          <w:rStyle w:val="soitChar"/>
          <w:u w:val="single"/>
        </w:rPr>
        <w:t>éléments de remplissage</w:t>
      </w:r>
    </w:p>
    <w:p w14:paraId="33261629" w14:textId="77777777" w:rsidR="00522043" w:rsidRDefault="00000000">
      <w:pPr>
        <w:ind w:left="1134"/>
        <w:jc w:val="both"/>
      </w:pPr>
      <w:r>
        <w:rPr>
          <w:rStyle w:val="soitChar"/>
        </w:rPr>
        <w:t xml:space="preserve">Type de remplissage : </w:t>
      </w:r>
      <w:r>
        <w:rPr>
          <w:rStyle w:val="optioncarChar"/>
        </w:rPr>
        <w:t>tôle en acier perforé (épaisseur : 3 </w:t>
      </w:r>
      <w:r>
        <w:t>(par défaut)</w:t>
      </w:r>
      <w:r>
        <w:rPr>
          <w:rStyle w:val="optioncarChar"/>
        </w:rPr>
        <w:t xml:space="preserve"> / *** mm)</w:t>
      </w:r>
      <w:r>
        <w:t xml:space="preserve"> (par défaut) </w:t>
      </w:r>
      <w:r>
        <w:rPr>
          <w:rStyle w:val="optioncarChar"/>
        </w:rPr>
        <w:t>/ métal déployé / grillage à maille carrée section : *** x *** mm / verre feuilleté (44.2 </w:t>
      </w:r>
      <w:r>
        <w:t>(par défaut) </w:t>
      </w:r>
      <w:r>
        <w:rPr>
          <w:rStyle w:val="optioncarChar"/>
        </w:rPr>
        <w:t>/ ***) / ***</w:t>
      </w:r>
      <w:r>
        <w:rPr>
          <w:rStyle w:val="soitChar"/>
        </w:rPr>
        <w:t>.</w:t>
      </w:r>
    </w:p>
    <w:p w14:paraId="572CE115" w14:textId="77777777" w:rsidR="00522043" w:rsidRDefault="00000000">
      <w:pPr>
        <w:pStyle w:val="Author-eListParagraph"/>
        <w:numPr>
          <w:ilvl w:val="0"/>
          <w:numId w:val="706"/>
        </w:numPr>
      </w:pPr>
      <w:r>
        <w:t>Ecartement horizontal des balustres verticaux [NBN B 03-004]  : inférieur à 11 cm.</w:t>
      </w:r>
    </w:p>
    <w:p w14:paraId="6FC3D9B0" w14:textId="77777777" w:rsidR="00522043" w:rsidRDefault="00000000">
      <w:pPr>
        <w:pStyle w:val="Author-eListParagraph"/>
        <w:numPr>
          <w:ilvl w:val="0"/>
          <w:numId w:val="706"/>
        </w:numPr>
      </w:pPr>
      <w:r>
        <w:t>Ecartement vertical des balustres « horizontaux » (situées à plus de 450 mm de la partie inférieure du garde-corps) [NBN B 03-004] : maximum 18 cm.</w:t>
      </w:r>
    </w:p>
    <w:p w14:paraId="478326D4" w14:textId="77777777" w:rsidR="00522043" w:rsidRDefault="00000000">
      <w:pPr>
        <w:jc w:val="both"/>
      </w:pPr>
      <w:r>
        <w:rPr>
          <w:i/>
        </w:rPr>
        <w:t>Main courante</w:t>
      </w:r>
    </w:p>
    <w:p w14:paraId="0D757074" w14:textId="77777777" w:rsidR="00522043" w:rsidRDefault="00000000">
      <w:pPr>
        <w:pStyle w:val="Author-eListParagraph"/>
        <w:numPr>
          <w:ilvl w:val="0"/>
          <w:numId w:val="707"/>
        </w:numPr>
        <w:jc w:val="both"/>
      </w:pPr>
      <w:r>
        <w:t xml:space="preserve">Forme des mains courantes : </w:t>
      </w:r>
      <w:r>
        <w:rPr>
          <w:rStyle w:val="optioncarChar"/>
        </w:rPr>
        <w:t>ronde</w:t>
      </w:r>
      <w:r>
        <w:t xml:space="preserve"> (par défaut) </w:t>
      </w:r>
      <w:r>
        <w:rPr>
          <w:rStyle w:val="optioncarChar"/>
        </w:rPr>
        <w:t>/ rectangulaire / U / ***</w:t>
      </w:r>
      <w:r>
        <w:t>.</w:t>
      </w:r>
    </w:p>
    <w:p w14:paraId="6D67D905" w14:textId="77777777" w:rsidR="00522043" w:rsidRDefault="00000000">
      <w:pPr>
        <w:pStyle w:val="Author-eListParagraph"/>
        <w:numPr>
          <w:ilvl w:val="0"/>
          <w:numId w:val="707"/>
        </w:numPr>
        <w:jc w:val="both"/>
      </w:pPr>
      <w:r>
        <w:t xml:space="preserve">Section des mains courantes : </w:t>
      </w:r>
      <w:r>
        <w:rPr>
          <w:rStyle w:val="optioncarChar"/>
        </w:rPr>
        <w:t xml:space="preserve">diamètre 40 mm </w:t>
      </w:r>
      <w:r>
        <w:t>(par défaut)</w:t>
      </w:r>
      <w:r>
        <w:rPr>
          <w:rStyle w:val="optioncarChar"/>
        </w:rPr>
        <w:t xml:space="preserve"> / ***</w:t>
      </w:r>
      <w:r>
        <w:t>.</w:t>
      </w:r>
    </w:p>
    <w:p w14:paraId="43FD8E93" w14:textId="77777777" w:rsidR="00522043" w:rsidRDefault="00000000">
      <w:pPr>
        <w:pStyle w:val="pheading"/>
      </w:pPr>
      <w:r>
        <w:t>- Notes d’exécution complémentaires</w:t>
      </w:r>
    </w:p>
    <w:p w14:paraId="71537DAF" w14:textId="77777777" w:rsidR="00522043" w:rsidRDefault="00000000">
      <w:pPr>
        <w:jc w:val="both"/>
      </w:pPr>
      <w:r>
        <w:rPr>
          <w:rStyle w:val="facultChar"/>
        </w:rPr>
        <w:t>Le présent article comprend également :</w:t>
      </w:r>
      <w:r>
        <w:rPr>
          <w:rStyle w:val="optioncarChar"/>
        </w:rPr>
        <w:t>les recommandations PMR / les limons de trémie / les coupures thermiques</w:t>
      </w:r>
      <w:r>
        <w:t>.</w:t>
      </w:r>
    </w:p>
    <w:p w14:paraId="2B098C13" w14:textId="77777777" w:rsidR="00522043" w:rsidRDefault="00000000">
      <w:pPr>
        <w:pStyle w:val="Author-eListParagraph"/>
        <w:numPr>
          <w:ilvl w:val="0"/>
          <w:numId w:val="708"/>
        </w:numPr>
      </w:pPr>
      <w:r>
        <w:rPr>
          <w:rStyle w:val="facultChar"/>
          <w:u w:val="single"/>
        </w:rPr>
        <w:t>Respect PMR</w:t>
      </w:r>
      <w:r>
        <w:br/>
      </w:r>
      <w:r>
        <w:rPr>
          <w:rStyle w:val="facultChar"/>
        </w:rPr>
        <w:t xml:space="preserve">Les recommandations pour les personnes à mobilité réduite (PMR) du sous-titre </w:t>
      </w:r>
      <w:hyperlink w:anchor="443" w:history="1">
        <w:r>
          <w:rPr>
            <w:rStyle w:val="facultChar"/>
          </w:rPr>
          <w:t>23.32 Garde-corps et rampes métalliques</w:t>
        </w:r>
      </w:hyperlink>
      <w:r>
        <w:rPr>
          <w:rStyle w:val="facultChar"/>
        </w:rPr>
        <w:t xml:space="preserve"> doivent être respectées.</w:t>
      </w:r>
    </w:p>
    <w:p w14:paraId="284F8527" w14:textId="77777777" w:rsidR="00522043" w:rsidRDefault="00000000">
      <w:pPr>
        <w:pStyle w:val="Author-eListParagraph"/>
        <w:numPr>
          <w:ilvl w:val="0"/>
          <w:numId w:val="709"/>
        </w:numPr>
      </w:pPr>
      <w:r>
        <w:rPr>
          <w:rStyle w:val="facultChar"/>
          <w:u w:val="single"/>
        </w:rPr>
        <w:t>Limons de trémie</w:t>
      </w:r>
      <w:r>
        <w:br/>
      </w:r>
      <w:r>
        <w:rPr>
          <w:rStyle w:val="facultChar"/>
        </w:rPr>
        <w:t>Les jours des trémies doivent être revêtus d'un limon (Il n’est pas prévu de les enduire).</w:t>
      </w:r>
    </w:p>
    <w:p w14:paraId="0DB3F141" w14:textId="77777777" w:rsidR="00522043" w:rsidRDefault="00000000">
      <w:pPr>
        <w:pStyle w:val="Author-eListParagraph"/>
        <w:numPr>
          <w:ilvl w:val="0"/>
          <w:numId w:val="710"/>
        </w:numPr>
        <w:jc w:val="both"/>
      </w:pPr>
      <w:r>
        <w:rPr>
          <w:rStyle w:val="facultChar"/>
          <w:u w:val="single"/>
        </w:rPr>
        <w:t>Coupures thermiques</w:t>
      </w:r>
    </w:p>
    <w:p w14:paraId="4B3AF40C" w14:textId="77777777" w:rsidR="00522043" w:rsidRDefault="00000000">
      <w:pPr>
        <w:pStyle w:val="Author-eListParagraph"/>
        <w:numPr>
          <w:ilvl w:val="0"/>
          <w:numId w:val="710"/>
        </w:numPr>
        <w:jc w:val="both"/>
      </w:pPr>
      <w:r>
        <w:rPr>
          <w:rStyle w:val="facultChar"/>
        </w:rPr>
        <w:t>Des dispositifs adéquats sont utilisés pour éviter tout pont thermique.</w:t>
      </w:r>
    </w:p>
    <w:p w14:paraId="2FB15B5C" w14:textId="77777777" w:rsidR="00522043" w:rsidRDefault="00000000">
      <w:pPr>
        <w:pStyle w:val="pheading"/>
      </w:pPr>
      <w:r>
        <w:t>DOCUMENTS DE RÉFÉRENCE COMPLÉMENTAIRES</w:t>
      </w:r>
    </w:p>
    <w:p w14:paraId="420A9A95" w14:textId="77777777" w:rsidR="00522043" w:rsidRDefault="00000000">
      <w:pPr>
        <w:pStyle w:val="pheading"/>
      </w:pPr>
      <w:r>
        <w:t>- Matériau</w:t>
      </w:r>
    </w:p>
    <w:p w14:paraId="2BD92EE1" w14:textId="77777777" w:rsidR="00522043" w:rsidRDefault="00000000">
      <w:r>
        <w:t>[NBN EN 10025 série, Produits laminés à chaud en aciers de construction]</w:t>
      </w:r>
    </w:p>
    <w:p w14:paraId="45E84508" w14:textId="77777777" w:rsidR="00522043" w:rsidRDefault="00000000">
      <w:r>
        <w:t>[NBN B 03-004, Garde-corps de bâtiments]</w:t>
      </w:r>
    </w:p>
    <w:p w14:paraId="7AAD0ED5" w14:textId="77777777" w:rsidR="00522043" w:rsidRDefault="00000000">
      <w:pPr>
        <w:pStyle w:val="pheading"/>
      </w:pPr>
      <w:r>
        <w:t>- Exécution</w:t>
      </w:r>
    </w:p>
    <w:p w14:paraId="5C1EF3CB" w14:textId="77777777" w:rsidR="00522043" w:rsidRDefault="00000000">
      <w:r>
        <w:t>[NBN B 03-004, Garde-corps de bâtiments]</w:t>
      </w:r>
    </w:p>
    <w:p w14:paraId="2A7B9AAC" w14:textId="77777777" w:rsidR="00522043" w:rsidRDefault="00000000">
      <w:pPr>
        <w:pStyle w:val="pheading"/>
      </w:pPr>
      <w:r>
        <w:t>MESURAGE</w:t>
      </w:r>
    </w:p>
    <w:p w14:paraId="62E98FD9" w14:textId="77777777" w:rsidR="00522043" w:rsidRDefault="00000000">
      <w:pPr>
        <w:pStyle w:val="pheading"/>
      </w:pPr>
      <w:r>
        <w:t>- unité de mesure:</w:t>
      </w:r>
    </w:p>
    <w:p w14:paraId="35407018" w14:textId="77777777" w:rsidR="00522043" w:rsidRDefault="00000000">
      <w:r>
        <w:rPr>
          <w:rStyle w:val="optioncarChar"/>
        </w:rPr>
        <w:t xml:space="preserve">pc </w:t>
      </w:r>
      <w:r>
        <w:t>(par défaut)</w:t>
      </w:r>
      <w:r>
        <w:rPr>
          <w:rStyle w:val="optioncarChar"/>
        </w:rPr>
        <w:t xml:space="preserve"> / m</w:t>
      </w:r>
    </w:p>
    <w:p w14:paraId="041910A7" w14:textId="77777777" w:rsidR="00522043" w:rsidRDefault="00000000">
      <w:r>
        <w:rPr>
          <w:b/>
          <w:i/>
        </w:rPr>
        <w:t>(Soit par défaut)</w:t>
      </w:r>
    </w:p>
    <w:p w14:paraId="50A09887" w14:textId="77777777" w:rsidR="00522043" w:rsidRDefault="00000000">
      <w:r>
        <w:rPr>
          <w:rStyle w:val="soitChar"/>
        </w:rPr>
        <w:t>1. pc</w:t>
      </w:r>
    </w:p>
    <w:p w14:paraId="3C086649" w14:textId="77777777" w:rsidR="00522043" w:rsidRDefault="00000000">
      <w:r>
        <w:br/>
      </w:r>
      <w:r>
        <w:rPr>
          <w:b/>
          <w:i/>
        </w:rPr>
        <w:t>(Soit)</w:t>
      </w:r>
    </w:p>
    <w:p w14:paraId="2948BFEF" w14:textId="77777777" w:rsidR="00522043" w:rsidRDefault="00000000">
      <w:r>
        <w:rPr>
          <w:rStyle w:val="soitChar"/>
        </w:rPr>
        <w:t>2. m</w:t>
      </w:r>
    </w:p>
    <w:p w14:paraId="66F7FD40" w14:textId="77777777" w:rsidR="00522043" w:rsidRDefault="00000000">
      <w:pPr>
        <w:pStyle w:val="pheading"/>
      </w:pPr>
      <w:r>
        <w:t>- code de mesurage:</w:t>
      </w:r>
    </w:p>
    <w:p w14:paraId="52BB80C0" w14:textId="77777777" w:rsidR="00522043" w:rsidRDefault="00000000">
      <w:r>
        <w:rPr>
          <w:rStyle w:val="optioncarChar"/>
        </w:rPr>
        <w:t xml:space="preserve"> quantité nette </w:t>
      </w:r>
      <w:r>
        <w:t>(par défaut)</w:t>
      </w:r>
      <w:r>
        <w:rPr>
          <w:rStyle w:val="optioncarChar"/>
        </w:rPr>
        <w:t xml:space="preserve"> / longueur nette</w:t>
      </w:r>
    </w:p>
    <w:p w14:paraId="7E47334B" w14:textId="77777777" w:rsidR="00522043" w:rsidRDefault="00000000">
      <w:r>
        <w:rPr>
          <w:b/>
          <w:i/>
        </w:rPr>
        <w:t>(Soit par défaut)</w:t>
      </w:r>
    </w:p>
    <w:p w14:paraId="0C87B385" w14:textId="77777777" w:rsidR="00522043" w:rsidRDefault="00000000">
      <w:r>
        <w:rPr>
          <w:rStyle w:val="soitChar"/>
          <w:u w:val="single"/>
        </w:rPr>
        <w:t>1. quantité nette</w:t>
      </w:r>
      <w:r>
        <w:rPr>
          <w:rStyle w:val="soitChar"/>
        </w:rPr>
        <w:t xml:space="preserve"> à mettre en œuvre, ventilée selon la nature des éléments constitutifs et des dimensions.</w:t>
      </w:r>
      <w:r>
        <w:br/>
      </w:r>
      <w:r>
        <w:rPr>
          <w:b/>
          <w:i/>
        </w:rPr>
        <w:t> (Soit)</w:t>
      </w:r>
    </w:p>
    <w:p w14:paraId="4CFE9EC0" w14:textId="77777777" w:rsidR="00522043" w:rsidRDefault="00000000">
      <w:r>
        <w:rPr>
          <w:rStyle w:val="soitChar"/>
          <w:u w:val="single"/>
        </w:rPr>
        <w:t>2. longueur nette</w:t>
      </w:r>
      <w:r>
        <w:rPr>
          <w:rStyle w:val="soitChar"/>
        </w:rPr>
        <w:t xml:space="preserve"> à mettre en œuvre, ventilée selon la nature des éléments constitutifs.</w:t>
      </w:r>
    </w:p>
    <w:p w14:paraId="5F1D16BF" w14:textId="77777777" w:rsidR="00522043" w:rsidRDefault="00000000">
      <w:pPr>
        <w:pStyle w:val="pheading"/>
      </w:pPr>
      <w:r>
        <w:t>- nature du marché:</w:t>
      </w:r>
    </w:p>
    <w:p w14:paraId="79FE85E9" w14:textId="77777777" w:rsidR="00522043" w:rsidRDefault="00000000">
      <w:r>
        <w:t>QF</w:t>
      </w:r>
    </w:p>
    <w:p w14:paraId="34642465" w14:textId="77777777" w:rsidR="00522043" w:rsidRDefault="00000000">
      <w:pPr>
        <w:pStyle w:val="Author-eSectionHeading5"/>
      </w:pPr>
      <w:bookmarkStart w:id="1388" w:name="_Toc112759928"/>
      <w:r>
        <w:t>23.32.2 Garde-corps et rampes en acier inoxydable CCTB 01.04</w:t>
      </w:r>
      <w:bookmarkEnd w:id="1388"/>
    </w:p>
    <w:p w14:paraId="00D50E23" w14:textId="77777777" w:rsidR="00522043" w:rsidRDefault="00000000">
      <w:pPr>
        <w:pStyle w:val="Author-eSectionHeading6"/>
      </w:pPr>
      <w:bookmarkStart w:id="1389" w:name="_Toc112759929"/>
      <w:r>
        <w:t>23.32.2a Garde-corps et rampes en acier inoxydable CCTB 01.04</w:t>
      </w:r>
      <w:bookmarkEnd w:id="1389"/>
    </w:p>
    <w:p w14:paraId="088C0738" w14:textId="77777777" w:rsidR="00522043" w:rsidRDefault="00000000">
      <w:pPr>
        <w:pStyle w:val="Author-eSectionHeading5"/>
      </w:pPr>
      <w:bookmarkStart w:id="1390" w:name="_Toc112759930"/>
      <w:r>
        <w:t>23.32.3 Garde-corps et rampes en aluminium CCTB 01.04</w:t>
      </w:r>
      <w:bookmarkEnd w:id="1390"/>
    </w:p>
    <w:p w14:paraId="7EFDB327" w14:textId="77777777" w:rsidR="00522043" w:rsidRDefault="00000000">
      <w:pPr>
        <w:pStyle w:val="Author-eSectionHeading6"/>
      </w:pPr>
      <w:bookmarkStart w:id="1391" w:name="_Toc112759931"/>
      <w:r>
        <w:t>23.32.3a Garde-corps et rampes en aluminium CCTB 01.04</w:t>
      </w:r>
      <w:bookmarkEnd w:id="1391"/>
    </w:p>
    <w:p w14:paraId="65CED344" w14:textId="77777777" w:rsidR="00522043" w:rsidRDefault="00000000">
      <w:pPr>
        <w:pStyle w:val="Author-eSectionHeading4"/>
      </w:pPr>
      <w:bookmarkStart w:id="1392" w:name="_Toc112759932"/>
      <w:r>
        <w:t>23.33 Balcons et terrasses métalliques CCTB 01.02</w:t>
      </w:r>
      <w:bookmarkEnd w:id="1392"/>
    </w:p>
    <w:p w14:paraId="4A8BD61B" w14:textId="77777777" w:rsidR="00522043" w:rsidRDefault="00000000">
      <w:pPr>
        <w:pStyle w:val="Author-eSectionHeading5"/>
      </w:pPr>
      <w:bookmarkStart w:id="1393" w:name="_Toc112759933"/>
      <w:r>
        <w:t>23.33.1 Balcons et terrasses en acier CCTB 01.04</w:t>
      </w:r>
      <w:bookmarkEnd w:id="1393"/>
    </w:p>
    <w:p w14:paraId="71A1B40E" w14:textId="77777777" w:rsidR="00522043" w:rsidRDefault="00000000">
      <w:pPr>
        <w:pStyle w:val="Author-eSectionHeading6"/>
      </w:pPr>
      <w:bookmarkStart w:id="1394" w:name="_Toc112759934"/>
      <w:r>
        <w:t>23.33.1a Balcons et terrasses en acier CCTB 01.04</w:t>
      </w:r>
      <w:bookmarkEnd w:id="1394"/>
    </w:p>
    <w:p w14:paraId="63856CA7" w14:textId="77777777" w:rsidR="00522043" w:rsidRDefault="00000000">
      <w:pPr>
        <w:pStyle w:val="Author-eSectionHeading5"/>
      </w:pPr>
      <w:bookmarkStart w:id="1395" w:name="_Toc112759935"/>
      <w:r>
        <w:t>23.33.2 Balcons et terrasses en acier inoxydable CCTB 01.04</w:t>
      </w:r>
      <w:bookmarkEnd w:id="1395"/>
    </w:p>
    <w:p w14:paraId="10A62E58" w14:textId="77777777" w:rsidR="00522043" w:rsidRDefault="00000000">
      <w:pPr>
        <w:pStyle w:val="Author-eSectionHeading6"/>
      </w:pPr>
      <w:bookmarkStart w:id="1396" w:name="_Toc112759936"/>
      <w:r>
        <w:t>23.33.2a Balcons et terrasses en acier inoxydable CCTB 01.04</w:t>
      </w:r>
      <w:bookmarkEnd w:id="1396"/>
    </w:p>
    <w:p w14:paraId="524C9A1E" w14:textId="77777777" w:rsidR="00522043" w:rsidRDefault="00000000">
      <w:pPr>
        <w:pStyle w:val="Author-eSectionHeading5"/>
      </w:pPr>
      <w:bookmarkStart w:id="1397" w:name="_Toc112759937"/>
      <w:r>
        <w:t>23.33.3 Balcons et terrasses en aluminium CCTB 01.04</w:t>
      </w:r>
      <w:bookmarkEnd w:id="1397"/>
    </w:p>
    <w:p w14:paraId="5FC15AEC" w14:textId="77777777" w:rsidR="00522043" w:rsidRDefault="00000000">
      <w:pPr>
        <w:pStyle w:val="Author-eSectionHeading6"/>
      </w:pPr>
      <w:bookmarkStart w:id="1398" w:name="_Toc112759938"/>
      <w:r>
        <w:t>23.33.3a Balcons et terrasses en aluminium CCTB 01.04</w:t>
      </w:r>
      <w:bookmarkEnd w:id="1398"/>
    </w:p>
    <w:p w14:paraId="17C9EA66" w14:textId="77777777" w:rsidR="00522043" w:rsidRDefault="00000000">
      <w:pPr>
        <w:pStyle w:val="Author-eSectionHeading4"/>
      </w:pPr>
      <w:bookmarkStart w:id="1399" w:name="_Toc112759939"/>
      <w:r>
        <w:t>23.34 Passerelles et coursives métalliques CCTB 01.10</w:t>
      </w:r>
      <w:bookmarkEnd w:id="1399"/>
    </w:p>
    <w:p w14:paraId="38321CA7" w14:textId="77777777" w:rsidR="00522043" w:rsidRDefault="00000000">
      <w:pPr>
        <w:pStyle w:val="pheading"/>
      </w:pPr>
      <w:bookmarkStart w:id="1400" w:name="447"/>
      <w:bookmarkEnd w:id="1400"/>
      <w:r>
        <w:t>DESCRIPTION</w:t>
      </w:r>
    </w:p>
    <w:p w14:paraId="75820516" w14:textId="77777777" w:rsidR="00522043" w:rsidRDefault="00000000">
      <w:pPr>
        <w:pStyle w:val="pheading"/>
      </w:pPr>
      <w:r>
        <w:t>- Définition / Comprend</w:t>
      </w:r>
    </w:p>
    <w:p w14:paraId="180A15B4" w14:textId="77777777" w:rsidR="00522043" w:rsidRDefault="00000000">
      <w:pPr>
        <w:jc w:val="both"/>
      </w:pPr>
      <w:r>
        <w:t>Il s’agit de la fourniture et la pose de tous les éléments d’une passerelle ou coursive métallique nécessaires pour obtenir un ensemble parfaitement fini, c'est-à-dire l'ensemble de toutes les composantes, y compris la finition des bords, les moyens de fixation, etc.</w:t>
      </w:r>
    </w:p>
    <w:p w14:paraId="55EF65D8" w14:textId="77777777" w:rsidR="00522043" w:rsidRDefault="00000000">
      <w:pPr>
        <w:jc w:val="both"/>
      </w:pPr>
      <w:r>
        <w:t>Ce poste comprend notamment :</w:t>
      </w:r>
    </w:p>
    <w:p w14:paraId="5C22E5EF" w14:textId="77777777" w:rsidR="00522043" w:rsidRDefault="00000000">
      <w:pPr>
        <w:pStyle w:val="Author-eListParagraph"/>
        <w:numPr>
          <w:ilvl w:val="0"/>
          <w:numId w:val="711"/>
        </w:numPr>
      </w:pPr>
      <w:r>
        <w:t>le relevé sur place des dimensions exactes ;</w:t>
      </w:r>
    </w:p>
    <w:p w14:paraId="41DBF331" w14:textId="77777777" w:rsidR="00522043" w:rsidRDefault="00000000">
      <w:pPr>
        <w:pStyle w:val="Author-eListParagraph"/>
        <w:numPr>
          <w:ilvl w:val="0"/>
          <w:numId w:val="711"/>
        </w:numPr>
      </w:pPr>
      <w:r>
        <w:t>le contrôle et la préparation des supports ;</w:t>
      </w:r>
    </w:p>
    <w:p w14:paraId="2E0D71D3" w14:textId="77777777" w:rsidR="00522043" w:rsidRDefault="00000000">
      <w:pPr>
        <w:pStyle w:val="Author-eListParagraph"/>
        <w:numPr>
          <w:ilvl w:val="0"/>
          <w:numId w:val="711"/>
        </w:numPr>
      </w:pPr>
      <w:r>
        <w:t>la fabrication sur mesure, le transport et la mise en œuvre de tous les éléments y compris tous les moyens de fixation et/ou de pose ;</w:t>
      </w:r>
    </w:p>
    <w:p w14:paraId="54D46905" w14:textId="77777777" w:rsidR="00522043" w:rsidRDefault="00000000">
      <w:pPr>
        <w:pStyle w:val="Author-eListParagraph"/>
        <w:numPr>
          <w:ilvl w:val="0"/>
          <w:numId w:val="711"/>
        </w:numPr>
      </w:pPr>
      <w:r>
        <w:t>l'exécution des assemblages et des éventuelles jonctions avec la structure de construction ;</w:t>
      </w:r>
    </w:p>
    <w:p w14:paraId="73CDB596" w14:textId="77777777" w:rsidR="00522043" w:rsidRDefault="00000000">
      <w:pPr>
        <w:pStyle w:val="Author-eListParagraph"/>
        <w:numPr>
          <w:ilvl w:val="0"/>
          <w:numId w:val="711"/>
        </w:numPr>
      </w:pPr>
      <w:r>
        <w:t>la finition des bords, les raccordements avec les finitions de mur et de sol attenantes ;</w:t>
      </w:r>
    </w:p>
    <w:p w14:paraId="35BC345A" w14:textId="77777777" w:rsidR="00522043" w:rsidRDefault="00000000">
      <w:pPr>
        <w:pStyle w:val="Author-eListParagraph"/>
        <w:numPr>
          <w:ilvl w:val="0"/>
          <w:numId w:val="711"/>
        </w:numPr>
      </w:pPr>
      <w:r>
        <w:t>le nettoyage des éléments, y compris l'enlèvement des taches de mortier ou de colle ;</w:t>
      </w:r>
    </w:p>
    <w:p w14:paraId="10313A17" w14:textId="77777777" w:rsidR="00522043" w:rsidRDefault="00000000">
      <w:pPr>
        <w:pStyle w:val="Author-eListParagraph"/>
        <w:numPr>
          <w:ilvl w:val="0"/>
          <w:numId w:val="711"/>
        </w:numPr>
      </w:pPr>
      <w:r>
        <w:t>les mesures nécessaires, après la mise en œuvre, en vue de la protection de l'escalier contre toute dégradation et salissement pendant toute la durée des travaux ;</w:t>
      </w:r>
    </w:p>
    <w:p w14:paraId="4B8E2C38" w14:textId="77777777" w:rsidR="00522043" w:rsidRDefault="00000000">
      <w:pPr>
        <w:pStyle w:val="Author-eListParagraph"/>
        <w:numPr>
          <w:ilvl w:val="0"/>
          <w:numId w:val="711"/>
        </w:numPr>
      </w:pPr>
      <w:r>
        <w:t>l’enlèvement des protections pour la réception provisoire ;</w:t>
      </w:r>
    </w:p>
    <w:p w14:paraId="28432C19" w14:textId="77777777" w:rsidR="00522043" w:rsidRDefault="00000000">
      <w:pPr>
        <w:pStyle w:val="Author-eListParagraph"/>
        <w:numPr>
          <w:ilvl w:val="0"/>
          <w:numId w:val="711"/>
        </w:numPr>
      </w:pPr>
      <w:r>
        <w:t>l’évacuation des déchets et le nettoyage du chantier.</w:t>
      </w:r>
      <w:r>
        <w:br/>
      </w:r>
    </w:p>
    <w:p w14:paraId="33FF870F" w14:textId="77777777" w:rsidR="00522043" w:rsidRDefault="00000000">
      <w:pPr>
        <w:jc w:val="both"/>
      </w:pPr>
      <w:r>
        <w:rPr>
          <w:b/>
        </w:rPr>
        <w:t>Composants – Terminologie</w:t>
      </w:r>
    </w:p>
    <w:p w14:paraId="6CED2B54" w14:textId="77777777" w:rsidR="00522043" w:rsidRDefault="00000000">
      <w:pPr>
        <w:jc w:val="both"/>
      </w:pPr>
      <w:r>
        <w:rPr>
          <w:i/>
          <w:u w:val="single"/>
        </w:rPr>
        <w:t>Passerelle - coursive</w:t>
      </w:r>
    </w:p>
    <w:p w14:paraId="61A43065" w14:textId="77777777" w:rsidR="00522043" w:rsidRDefault="00000000">
      <w:pPr>
        <w:jc w:val="both"/>
      </w:pPr>
      <w:r>
        <w:t>En fonction de leur conception, les passerelles ou coursives sont composées :</w:t>
      </w:r>
    </w:p>
    <w:p w14:paraId="72E18EB2" w14:textId="77777777" w:rsidR="00522043" w:rsidRDefault="00000000">
      <w:pPr>
        <w:pStyle w:val="Author-eListParagraph"/>
        <w:numPr>
          <w:ilvl w:val="0"/>
          <w:numId w:val="712"/>
        </w:numPr>
      </w:pPr>
      <w:r>
        <w:t>d’une structure portante (colonnes et/ou consoles fixées au mur) ;</w:t>
      </w:r>
    </w:p>
    <w:p w14:paraId="522C341B" w14:textId="77777777" w:rsidR="00522043" w:rsidRDefault="00000000">
      <w:pPr>
        <w:pStyle w:val="Author-eListParagraph"/>
        <w:numPr>
          <w:ilvl w:val="0"/>
          <w:numId w:val="712"/>
        </w:numPr>
      </w:pPr>
      <w:r>
        <w:t>d’une structure principale (poutres principales) ;</w:t>
      </w:r>
    </w:p>
    <w:p w14:paraId="04D7C9F4" w14:textId="77777777" w:rsidR="00522043" w:rsidRDefault="00000000">
      <w:pPr>
        <w:pStyle w:val="Author-eListParagraph"/>
        <w:numPr>
          <w:ilvl w:val="0"/>
          <w:numId w:val="712"/>
        </w:numPr>
      </w:pPr>
      <w:r>
        <w:t>d’une structure secondaire (traverses, contreventement, etc.) ;</w:t>
      </w:r>
    </w:p>
    <w:p w14:paraId="656B3675" w14:textId="77777777" w:rsidR="00522043" w:rsidRDefault="00000000">
      <w:pPr>
        <w:pStyle w:val="Author-eListParagraph"/>
        <w:numPr>
          <w:ilvl w:val="0"/>
          <w:numId w:val="712"/>
        </w:numPr>
      </w:pPr>
      <w:r>
        <w:t>d’un platelage ;</w:t>
      </w:r>
    </w:p>
    <w:p w14:paraId="5D1515C5" w14:textId="77777777" w:rsidR="00522043" w:rsidRDefault="00000000">
      <w:pPr>
        <w:pStyle w:val="Author-eListParagraph"/>
        <w:numPr>
          <w:ilvl w:val="0"/>
          <w:numId w:val="712"/>
        </w:numPr>
      </w:pPr>
      <w:r>
        <w:t>de garde-corps.</w:t>
      </w:r>
    </w:p>
    <w:p w14:paraId="0CF11CA8" w14:textId="77777777" w:rsidR="00522043" w:rsidRDefault="00000000">
      <w:pPr>
        <w:jc w:val="both"/>
      </w:pPr>
      <w:r>
        <w:rPr>
          <w:i/>
          <w:u w:val="single"/>
        </w:rPr>
        <w:t>Garde- corps</w:t>
      </w:r>
    </w:p>
    <w:p w14:paraId="18E516B3" w14:textId="77777777" w:rsidR="00522043" w:rsidRDefault="00000000">
      <w:pPr>
        <w:jc w:val="both"/>
      </w:pPr>
      <w:r>
        <w:t xml:space="preserve">Renvoi au sous-titre </w:t>
      </w:r>
      <w:hyperlink w:anchor="443" w:history="1">
        <w:r>
          <w:t>23.32 Garde-corps et rampes métalliques</w:t>
        </w:r>
      </w:hyperlink>
      <w:r>
        <w:t xml:space="preserve"> et éléments et articles qui en découlent.</w:t>
      </w:r>
    </w:p>
    <w:p w14:paraId="27A49750" w14:textId="77777777" w:rsidR="00522043" w:rsidRDefault="00000000">
      <w:pPr>
        <w:jc w:val="both"/>
      </w:pPr>
      <w:r>
        <w:rPr>
          <w:i/>
          <w:u w:val="single"/>
        </w:rPr>
        <w:t>Escalier</w:t>
      </w:r>
    </w:p>
    <w:p w14:paraId="704D9A12" w14:textId="77777777" w:rsidR="00522043" w:rsidRDefault="00000000">
      <w:pPr>
        <w:jc w:val="both"/>
      </w:pPr>
      <w:r>
        <w:t>Les éventuels escaliers permettant d’accéder aux passerelles ne font pas partie du présent sous-titre et articles qui en découlent.</w:t>
      </w:r>
    </w:p>
    <w:p w14:paraId="6C1CA5B7" w14:textId="77777777" w:rsidR="00522043" w:rsidRDefault="00000000">
      <w:pPr>
        <w:jc w:val="both"/>
      </w:pPr>
      <w:r>
        <w:t xml:space="preserve">Ils sont décrits séparément au sous-titre </w:t>
      </w:r>
      <w:hyperlink w:anchor="439" w:history="1">
        <w:r>
          <w:t>23.31 Escaliers métalliques</w:t>
        </w:r>
      </w:hyperlink>
      <w:r>
        <w:t xml:space="preserve"> et éléments et articles qui en découlent.</w:t>
      </w:r>
    </w:p>
    <w:p w14:paraId="220E3D04" w14:textId="77777777" w:rsidR="00522043" w:rsidRDefault="00000000">
      <w:pPr>
        <w:jc w:val="both"/>
      </w:pPr>
      <w:r>
        <w:t>Dans la suite de ce sous-titre, le terme « passerelle » utilisé englobe par défaut les passerelles et les coursives, sauf mention spécifique.</w:t>
      </w:r>
    </w:p>
    <w:p w14:paraId="17478CB6" w14:textId="77777777" w:rsidR="00522043" w:rsidRDefault="00000000">
      <w:pPr>
        <w:pStyle w:val="pheading"/>
      </w:pPr>
      <w:r>
        <w:t>MATÉRIAUX</w:t>
      </w:r>
    </w:p>
    <w:p w14:paraId="2EEDD5D2" w14:textId="77777777" w:rsidR="00522043" w:rsidRDefault="00000000">
      <w:pPr>
        <w:jc w:val="both"/>
      </w:pPr>
      <w:r>
        <w:rPr>
          <w:b/>
        </w:rPr>
        <w:t>Stabilité - sollicitations</w:t>
      </w:r>
    </w:p>
    <w:p w14:paraId="75309980" w14:textId="77777777" w:rsidR="00522043" w:rsidRDefault="00000000">
      <w:pPr>
        <w:jc w:val="both"/>
      </w:pPr>
      <w:r>
        <w:t>Conformément aux actions sur les passerelles décrites dans la section 5 de l'Eurocode [NBN EN 1991-2] et son annexe nationale [NBN EN 1991-2 ANB] :</w:t>
      </w:r>
    </w:p>
    <w:p w14:paraId="647DB6E3" w14:textId="77777777" w:rsidR="00522043" w:rsidRDefault="00000000">
      <w:pPr>
        <w:ind w:left="567"/>
        <w:jc w:val="both"/>
      </w:pPr>
      <w:r>
        <w:rPr>
          <w:i/>
        </w:rPr>
        <w:t>5.3 Modèles statiques pour les charges verticales – Valeurs caractéristiques :</w:t>
      </w:r>
    </w:p>
    <w:p w14:paraId="45DE182D" w14:textId="77777777" w:rsidR="00522043" w:rsidRDefault="00000000">
      <w:pPr>
        <w:ind w:left="1134"/>
        <w:jc w:val="both"/>
      </w:pPr>
      <w:r>
        <w:t xml:space="preserve">5.3.1 (2) Il convient, lorsqu'il y a lieu, de considérer </w:t>
      </w:r>
      <w:r>
        <w:rPr>
          <w:u w:val="single"/>
        </w:rPr>
        <w:t>séparément</w:t>
      </w:r>
      <w:r>
        <w:t xml:space="preserve"> trois modèles :</w:t>
      </w:r>
    </w:p>
    <w:p w14:paraId="74525DE5" w14:textId="77777777" w:rsidR="00522043" w:rsidRDefault="00000000">
      <w:pPr>
        <w:pStyle w:val="Author-eListParagraph"/>
        <w:numPr>
          <w:ilvl w:val="2"/>
          <w:numId w:val="713"/>
        </w:numPr>
      </w:pPr>
      <w:r>
        <w:t>une charge uniformément répartie, qfk = 5 kN/m² ;</w:t>
      </w:r>
    </w:p>
    <w:p w14:paraId="16E91B72" w14:textId="77777777" w:rsidR="00522043" w:rsidRDefault="00000000">
      <w:pPr>
        <w:pStyle w:val="Author-eListParagraph"/>
        <w:numPr>
          <w:ilvl w:val="2"/>
          <w:numId w:val="713"/>
        </w:numPr>
      </w:pPr>
      <w:r>
        <w:t>une charge concentrée Qfwk= 10 kN, agissant sur une surface carrée de 0,10 m de côté.</w:t>
      </w:r>
    </w:p>
    <w:p w14:paraId="07CEA4A2" w14:textId="77777777" w:rsidR="00522043" w:rsidRDefault="00000000">
      <w:pPr>
        <w:pStyle w:val="Author-eListParagraph"/>
        <w:numPr>
          <w:ilvl w:val="2"/>
          <w:numId w:val="713"/>
        </w:numPr>
      </w:pPr>
      <w:r>
        <w:t>Des charges représentant des véhicules de service, Qser : il est considéré dans le présent article qu’un véhicule de service ne peut accéder à la passerelle.</w:t>
      </w:r>
    </w:p>
    <w:p w14:paraId="1D8E8184" w14:textId="77777777" w:rsidR="00522043" w:rsidRDefault="00000000">
      <w:pPr>
        <w:ind w:left="567"/>
        <w:jc w:val="both"/>
      </w:pPr>
      <w:r>
        <w:rPr>
          <w:i/>
        </w:rPr>
        <w:t>5.4 Modèles statiques pour les forces horizontales – Valeurs caractéristiques :</w:t>
      </w:r>
    </w:p>
    <w:p w14:paraId="7F0B744C" w14:textId="77777777" w:rsidR="00522043" w:rsidRDefault="00000000">
      <w:pPr>
        <w:ind w:left="1134"/>
        <w:jc w:val="both"/>
      </w:pPr>
      <w:r>
        <w:t>Force horizontale égale à la plus grande des 2 valeurs suivantes :</w:t>
      </w:r>
    </w:p>
    <w:p w14:paraId="75799585" w14:textId="77777777" w:rsidR="00522043" w:rsidRDefault="00000000">
      <w:pPr>
        <w:pStyle w:val="Author-eListParagraph"/>
        <w:numPr>
          <w:ilvl w:val="2"/>
          <w:numId w:val="714"/>
        </w:numPr>
      </w:pPr>
      <w:r>
        <w:t>10 % de la charge totale correspondant à la charge uniformément répartie ;</w:t>
      </w:r>
    </w:p>
    <w:p w14:paraId="546A10B7" w14:textId="77777777" w:rsidR="00522043" w:rsidRDefault="00000000">
      <w:pPr>
        <w:pStyle w:val="Author-eListParagraph"/>
        <w:numPr>
          <w:ilvl w:val="2"/>
          <w:numId w:val="714"/>
        </w:numPr>
      </w:pPr>
      <w:r>
        <w:t>60 % du poids total du véhicule de service défini, s’il est considéré.</w:t>
      </w:r>
    </w:p>
    <w:p w14:paraId="041030FF" w14:textId="77777777" w:rsidR="00522043" w:rsidRDefault="00000000">
      <w:pPr>
        <w:ind w:left="567"/>
        <w:jc w:val="both"/>
      </w:pPr>
      <w:r>
        <w:rPr>
          <w:i/>
        </w:rPr>
        <w:t>5.7 Modèles dynamiques de charges dues aux piétons</w:t>
      </w:r>
    </w:p>
    <w:p w14:paraId="7C346B6B" w14:textId="77777777" w:rsidR="00522043" w:rsidRDefault="00000000">
      <w:pPr>
        <w:ind w:left="1134"/>
        <w:jc w:val="both"/>
      </w:pPr>
      <w:r>
        <w:t>Des modèles dynamiques de charges dues aux piétons et les critères de confort associés peuvent être définis par le projet individuel, selon la [NBN EN 1990] et [NBN EN 1990 ANB] (Annexe A2).</w:t>
      </w:r>
    </w:p>
    <w:p w14:paraId="0209DE56" w14:textId="77777777" w:rsidR="00522043" w:rsidRDefault="00000000">
      <w:pPr>
        <w:ind w:left="1134"/>
        <w:jc w:val="both"/>
      </w:pPr>
      <w:r>
        <w:t>Le problème se pose uniquement pour des ouvrages relativement souples, dont les fréquences propres sont proches des valeurs données en 5.7(2) :</w:t>
      </w:r>
    </w:p>
    <w:p w14:paraId="4FA34376" w14:textId="77777777" w:rsidR="00522043" w:rsidRDefault="00000000">
      <w:pPr>
        <w:pStyle w:val="Author-eListParagraph"/>
        <w:numPr>
          <w:ilvl w:val="2"/>
          <w:numId w:val="715"/>
        </w:numPr>
      </w:pPr>
      <w:r>
        <w:t>selon la direction verticale, avec une gamme de fréquences allant de 1 à 3 Hz ; et</w:t>
      </w:r>
    </w:p>
    <w:p w14:paraId="455FE4E1" w14:textId="77777777" w:rsidR="00522043" w:rsidRDefault="00000000">
      <w:pPr>
        <w:pStyle w:val="Author-eListParagraph"/>
        <w:numPr>
          <w:ilvl w:val="2"/>
          <w:numId w:val="715"/>
        </w:numPr>
      </w:pPr>
      <w:r>
        <w:t>selon une direction horizontale, avec une gamme de fréquences allant de 0,5 à 1,5 Hz.</w:t>
      </w:r>
    </w:p>
    <w:p w14:paraId="0ADC6282" w14:textId="77777777" w:rsidR="00522043" w:rsidRDefault="00000000">
      <w:pPr>
        <w:pStyle w:val="Author-eListParagraph"/>
        <w:numPr>
          <w:ilvl w:val="2"/>
          <w:numId w:val="715"/>
        </w:numPr>
      </w:pPr>
      <w:r>
        <w:t>des groupes de joggers peuvent franchir une passerelle avec une fréquence de 3 Hz.</w:t>
      </w:r>
    </w:p>
    <w:p w14:paraId="43BBD5BD" w14:textId="77777777" w:rsidR="00522043" w:rsidRDefault="00000000">
      <w:pPr>
        <w:jc w:val="both"/>
      </w:pPr>
      <w:r>
        <w:rPr>
          <w:b/>
        </w:rPr>
        <w:t>Matériaux</w:t>
      </w:r>
    </w:p>
    <w:p w14:paraId="18039C90" w14:textId="77777777" w:rsidR="00522043" w:rsidRDefault="00000000">
      <w:pPr>
        <w:jc w:val="both"/>
      </w:pPr>
      <w:r>
        <w:t xml:space="preserve">Les éléments principaux qui composent la passerelle sont métalliques. La distinction (acier, inox, aluminium) est réalisée dans les articles qui en découlent : </w:t>
      </w:r>
      <w:hyperlink w:anchor="448" w:history="1">
        <w:r>
          <w:t>23.34.1 Passerelles et coursives en acier</w:t>
        </w:r>
      </w:hyperlink>
      <w:r>
        <w:t xml:space="preserve">, </w:t>
      </w:r>
      <w:hyperlink w:anchor="449" w:history="1">
        <w:r>
          <w:t>23.34.2a Passerelles et coursives en acier inoxydable</w:t>
        </w:r>
      </w:hyperlink>
      <w:r>
        <w:t xml:space="preserve">, </w:t>
      </w:r>
      <w:hyperlink w:anchor="450" w:history="1">
        <w:r>
          <w:t>23.34.3a Passerelles et coursives en aluminium</w:t>
        </w:r>
      </w:hyperlink>
      <w:r>
        <w:t>.</w:t>
      </w:r>
    </w:p>
    <w:p w14:paraId="5D99FF2D" w14:textId="77777777" w:rsidR="00522043" w:rsidRDefault="00000000">
      <w:pPr>
        <w:pStyle w:val="pheading"/>
      </w:pPr>
      <w:r>
        <w:t>EXÉCUTION / MISE EN ŒUVRE</w:t>
      </w:r>
    </w:p>
    <w:p w14:paraId="77DF4A65" w14:textId="77777777" w:rsidR="00522043" w:rsidRDefault="00000000">
      <w:pPr>
        <w:jc w:val="both"/>
      </w:pPr>
      <w:r>
        <w:rPr>
          <w:b/>
        </w:rPr>
        <w:t>Timing - Influence de l'environnement - Mesures de protection</w:t>
      </w:r>
    </w:p>
    <w:p w14:paraId="4C35F7DB" w14:textId="77777777" w:rsidR="00522043" w:rsidRDefault="00000000">
      <w:pPr>
        <w:jc w:val="both"/>
      </w:pPr>
      <w:r>
        <w:t>Les passerelles ne peuvent être placées que lorsque l'auteur de projet et l'installateur estiment, en concertation mutuelle, que les conditions de mise en œuvre sont favorables.</w:t>
      </w:r>
    </w:p>
    <w:p w14:paraId="4D726D71" w14:textId="77777777" w:rsidR="00522043" w:rsidRDefault="00000000">
      <w:pPr>
        <w:jc w:val="both"/>
      </w:pPr>
      <w:r>
        <w:t>Les éléments qui constituent la passerelle sont autant que possible préfabriqués en atelier et acheminés en un seul lot sur le chantier. Lors du transport, les mesures nécessaires sont prises pour prévenir toute dégradation au bâtiment, aux passerelles proprement dites ou aux éléments. Ils sont immédiatement entreposés dans un endroit protégé et aéré.</w:t>
      </w:r>
    </w:p>
    <w:p w14:paraId="39DD5C92" w14:textId="77777777" w:rsidR="00522043" w:rsidRDefault="00000000">
      <w:pPr>
        <w:jc w:val="both"/>
      </w:pPr>
      <w:r>
        <w:t>L'entrepreneur veille à ce que, après leur mise en œuvre, les passerelles soient dûment protégées contre les dégradations et l'encrassement pendant la durée des travaux de construction.</w:t>
      </w:r>
    </w:p>
    <w:p w14:paraId="7C3522AE" w14:textId="77777777" w:rsidR="00522043" w:rsidRDefault="00000000">
      <w:pPr>
        <w:jc w:val="both"/>
      </w:pPr>
      <w:r>
        <w:rPr>
          <w:b/>
        </w:rPr>
        <w:t>Dessin d'étude et d'exécution</w:t>
      </w:r>
    </w:p>
    <w:p w14:paraId="1D805EA8" w14:textId="77777777" w:rsidR="00522043" w:rsidRDefault="00000000">
      <w:pPr>
        <w:jc w:val="both"/>
      </w:pPr>
      <w:r>
        <w:t>Les passerelles sont exécutées conformément aux formes indiquées sur les plans et les coupes et selon les dessins de détail annexés au cahier spécial des charges.</w:t>
      </w:r>
    </w:p>
    <w:p w14:paraId="60BC06CE" w14:textId="77777777" w:rsidR="00522043" w:rsidRDefault="00000000">
      <w:pPr>
        <w:jc w:val="both"/>
      </w:pPr>
      <w:r>
        <w:t>Lorsque le dossier d'adjudication ne contient pas de dessins de détail spécifiques, la forme des passerelles et les dimensions de bases sont données à titre indicatif.</w:t>
      </w:r>
    </w:p>
    <w:p w14:paraId="285DFA62" w14:textId="77777777" w:rsidR="00522043" w:rsidRDefault="00000000">
      <w:pPr>
        <w:jc w:val="both"/>
      </w:pPr>
      <w:r>
        <w:t>L'entrepreneur est tenu de contrôler les dimensions sur place et de vérifier si les passerelles peuvent être exécutées selon les plans soumis. Lorsque cela s'avère impossible, il en avertit l'auteur de projet le plus rapidement possible.</w:t>
      </w:r>
    </w:p>
    <w:p w14:paraId="385B4A82" w14:textId="77777777" w:rsidR="00522043" w:rsidRDefault="0000000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14:paraId="21462CF4" w14:textId="77777777" w:rsidR="00522043" w:rsidRDefault="00000000">
      <w:pPr>
        <w:jc w:val="both"/>
      </w:pPr>
      <w:r>
        <w:rPr>
          <w:b/>
        </w:rPr>
        <w:t>Garde-corps - Mains-courantes</w:t>
      </w:r>
    </w:p>
    <w:p w14:paraId="1C374A4F" w14:textId="77777777" w:rsidR="00522043" w:rsidRDefault="00000000">
      <w:pPr>
        <w:jc w:val="both"/>
      </w:pPr>
      <w:r>
        <w:t xml:space="preserve">Les garde-corps et mains courantes sont décrits au sous-titre </w:t>
      </w:r>
      <w:hyperlink w:anchor="443" w:history="1">
        <w:r>
          <w:t>23.32 Garde-corps et rampes métalliques</w:t>
        </w:r>
      </w:hyperlink>
      <w:r>
        <w:t xml:space="preserve"> et éléments et articles qui en découlent.</w:t>
      </w:r>
    </w:p>
    <w:p w14:paraId="102A7EFC" w14:textId="77777777" w:rsidR="00522043" w:rsidRDefault="00000000">
      <w:pPr>
        <w:jc w:val="both"/>
      </w:pPr>
      <w:r>
        <w:t>Ils ne sont pas compris dans le présent article, sauf contre-indication dans le cahier spécial des charges aux articles concernés ci-dessus.</w:t>
      </w:r>
    </w:p>
    <w:p w14:paraId="49564B8F" w14:textId="77777777" w:rsidR="00522043" w:rsidRDefault="00000000">
      <w:pPr>
        <w:jc w:val="both"/>
      </w:pPr>
      <w:r>
        <w:rPr>
          <w:b/>
        </w:rPr>
        <w:t>Accessibilité aux personnes à mobilité réduite (PMR)</w:t>
      </w:r>
    </w:p>
    <w:p w14:paraId="0E9D87C4" w14:textId="77777777" w:rsidR="00522043" w:rsidRDefault="00000000">
      <w:pPr>
        <w:jc w:val="both"/>
      </w:pPr>
      <w:r>
        <w:t>Suivant prescriptions du guide [SWL CALA] et des normes [NBN ISO 21542] et [BS 8300] :</w:t>
      </w:r>
    </w:p>
    <w:p w14:paraId="4C6E235F" w14:textId="77777777" w:rsidR="00522043" w:rsidRDefault="00000000">
      <w:pPr>
        <w:jc w:val="both"/>
      </w:pPr>
      <w:r>
        <w:rPr>
          <w:i/>
          <w:u w:val="single"/>
        </w:rPr>
        <w:t>Général :</w:t>
      </w:r>
    </w:p>
    <w:p w14:paraId="384FE40E" w14:textId="77777777" w:rsidR="00522043" w:rsidRDefault="00000000">
      <w:pPr>
        <w:pStyle w:val="Author-eListParagraph"/>
        <w:numPr>
          <w:ilvl w:val="0"/>
          <w:numId w:val="716"/>
        </w:numPr>
      </w:pPr>
      <w:r>
        <w:t xml:space="preserve">Largeur de libre passage : </w:t>
      </w:r>
    </w:p>
    <w:p w14:paraId="6BECC02E" w14:textId="77777777" w:rsidR="00522043" w:rsidRDefault="00000000">
      <w:pPr>
        <w:pStyle w:val="Author-eListParagraph"/>
        <w:numPr>
          <w:ilvl w:val="1"/>
          <w:numId w:val="717"/>
        </w:numPr>
      </w:pPr>
      <w:r>
        <w:t>Largeur minimum : 120 cm</w:t>
      </w:r>
    </w:p>
    <w:p w14:paraId="74958F68" w14:textId="77777777" w:rsidR="00522043" w:rsidRDefault="00000000">
      <w:pPr>
        <w:pStyle w:val="Author-eListParagraph"/>
        <w:numPr>
          <w:ilvl w:val="1"/>
          <w:numId w:val="717"/>
        </w:numPr>
      </w:pPr>
      <w:r>
        <w:t>Aires de rotation de 150 cm devant chaque porte ou changement de direction</w:t>
      </w:r>
    </w:p>
    <w:p w14:paraId="28AB7BCC" w14:textId="77777777" w:rsidR="00522043" w:rsidRDefault="00000000">
      <w:pPr>
        <w:jc w:val="both"/>
      </w:pPr>
      <w:r>
        <w:rPr>
          <w:b/>
        </w:rPr>
        <w:t>Assemblage - Scellement</w:t>
      </w:r>
    </w:p>
    <w:p w14:paraId="55B9140E" w14:textId="77777777" w:rsidR="00522043" w:rsidRDefault="0000000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384339D9" w14:textId="77777777" w:rsidR="00522043" w:rsidRDefault="00000000">
      <w:pPr>
        <w:jc w:val="both"/>
      </w:pPr>
      <w:r>
        <w:rPr>
          <w:b/>
        </w:rPr>
        <w:t>Asselets</w:t>
      </w:r>
    </w:p>
    <w:p w14:paraId="060F0EBB" w14:textId="77777777" w:rsidR="00522043" w:rsidRDefault="00000000">
      <w:pPr>
        <w:jc w:val="both"/>
      </w:pPr>
      <w:r>
        <w:t xml:space="preserve">Les asselets nécessaires à la bonne répartition des charges sont décrits dans l’article </w:t>
      </w:r>
      <w:hyperlink w:anchor="430" w:history="1">
        <w:r>
          <w:t>21.85.3a Réalisations d'asselets en béton armé dans une maçonnerie existante</w:t>
        </w:r>
      </w:hyperlink>
      <w:r>
        <w:t xml:space="preserve"> et le sous-titre </w:t>
      </w:r>
      <w:hyperlink w:anchor="431" w:history="1">
        <w:r>
          <w:t>22.42 Pièces d'appui en béton</w:t>
        </w:r>
      </w:hyperlink>
      <w:r>
        <w:t> et aux éléments et articles qui en découlent.</w:t>
      </w:r>
    </w:p>
    <w:p w14:paraId="0AB4C7B2" w14:textId="77777777" w:rsidR="00522043" w:rsidRDefault="00000000">
      <w:pPr>
        <w:jc w:val="both"/>
      </w:pPr>
      <w:r>
        <w:t>Ils ne sont pas compris dans le présent article, sauf contre-indication dans le cahier spécial des charges aux articles concernés ci-dessus.</w:t>
      </w:r>
    </w:p>
    <w:p w14:paraId="545DAE23" w14:textId="77777777" w:rsidR="00522043" w:rsidRDefault="00000000">
      <w:pPr>
        <w:jc w:val="both"/>
      </w:pPr>
      <w:r>
        <w:rPr>
          <w:b/>
        </w:rPr>
        <w:t>Sécurité</w:t>
      </w:r>
    </w:p>
    <w:p w14:paraId="28EE5094" w14:textId="4E558E37" w:rsidR="00522043" w:rsidRDefault="00000000">
      <w:pPr>
        <w:jc w:val="both"/>
      </w:pPr>
      <w:r>
        <w:t>Conformément à l'élément </w:t>
      </w:r>
      <w:hyperlink r:id="rId177" w:history="1">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14:paraId="59960BC4" w14:textId="77777777" w:rsidR="00522043" w:rsidRDefault="00000000">
      <w:pPr>
        <w:pStyle w:val="pheading"/>
      </w:pPr>
      <w:r>
        <w:t>CONTRÔLES</w:t>
      </w:r>
    </w:p>
    <w:p w14:paraId="6C4E3B69" w14:textId="77777777" w:rsidR="00522043" w:rsidRDefault="00000000">
      <w:pPr>
        <w:jc w:val="both"/>
      </w:pPr>
      <w:r>
        <w:rPr>
          <w:b/>
        </w:rPr>
        <w:t>Ecarts dimensionnels</w:t>
      </w:r>
    </w:p>
    <w:p w14:paraId="104A29DA" w14:textId="77777777" w:rsidR="00522043" w:rsidRDefault="00000000">
      <w:pPr>
        <w:jc w:val="both"/>
      </w:pPr>
      <w:r>
        <w:t>Tous les éléments présentent la même hauteur. Les éventuels écarts dimensionnels doivent être absorbés dans les dimensions de l’ensemble et ne peuvent comporter plus de 6 mm. L'écart de hauteur entre deux éléments successifs ne peut pas être supérieur à 2 mm.</w:t>
      </w:r>
    </w:p>
    <w:p w14:paraId="083449AB" w14:textId="77777777" w:rsidR="00522043" w:rsidRDefault="00000000">
      <w:pPr>
        <w:jc w:val="both"/>
      </w:pPr>
      <w:r>
        <w:rPr>
          <w:b/>
        </w:rPr>
        <w:t>Dégradations</w:t>
      </w:r>
    </w:p>
    <w:p w14:paraId="58FAE4CF" w14:textId="77777777" w:rsidR="00522043" w:rsidRDefault="00000000">
      <w:pPr>
        <w:jc w:val="both"/>
      </w:pPr>
      <w:r>
        <w:t>Il est interdit d'utiliser un mastic de jointoiement, de la résine, etc. … pour cacher les défauts éventuels. Les éléments endommagés doivent être intégralement remplacés. Les éléments qui forment un ensemble ne peuvent pas présenter de différences de couleur.</w:t>
      </w:r>
    </w:p>
    <w:p w14:paraId="2C28C22D" w14:textId="77777777" w:rsidR="00522043" w:rsidRDefault="00000000">
      <w:pPr>
        <w:pStyle w:val="pheading"/>
      </w:pPr>
      <w:r>
        <w:t>DOCUMENTS DE RÉFÉRENCE</w:t>
      </w:r>
    </w:p>
    <w:p w14:paraId="32ADFE2F" w14:textId="77777777" w:rsidR="00522043" w:rsidRDefault="00000000">
      <w:pPr>
        <w:pStyle w:val="pheading"/>
      </w:pPr>
      <w:r>
        <w:t>- Matériau</w:t>
      </w:r>
    </w:p>
    <w:p w14:paraId="57FD0FA3" w14:textId="77777777" w:rsidR="00522043" w:rsidRDefault="00000000">
      <w:r>
        <w:t>[NBN EN 1991-2, Eurocode 1: Actions sur les structures - Partie 2: Actions sur les ponts, dues au trafic (+ AC:2010)]</w:t>
      </w:r>
    </w:p>
    <w:p w14:paraId="224DD3C2" w14:textId="77777777" w:rsidR="00522043" w:rsidRDefault="00000000">
      <w:r>
        <w:t>[NBN EN 1991-2 ANB, Eurocode 1 : Actions sur les structures - Partie 2 : Actions sur les ponts, dues au trafic - Annexe nationale]</w:t>
      </w:r>
    </w:p>
    <w:p w14:paraId="1EC17067" w14:textId="77777777" w:rsidR="00522043" w:rsidRDefault="00000000">
      <w:r>
        <w:t>[NBN B 03-004, Garde-corps de bâtiments]</w:t>
      </w:r>
    </w:p>
    <w:p w14:paraId="7E01D85C" w14:textId="77777777" w:rsidR="00522043" w:rsidRDefault="00000000">
      <w:r>
        <w:t>[NBN EN 1990, Eurocodes structuraux - Eurocodes: Bases de calcul des structures]</w:t>
      </w:r>
    </w:p>
    <w:p w14:paraId="27D6436D" w14:textId="77777777" w:rsidR="00522043" w:rsidRDefault="00000000">
      <w:r>
        <w:t>[NBN EN 1990 ANB, Eurocode 0 - Bases de calcul des structures - Annexe nationale]</w:t>
      </w:r>
    </w:p>
    <w:p w14:paraId="61E565C4" w14:textId="77777777" w:rsidR="00522043" w:rsidRDefault="00000000">
      <w:pPr>
        <w:pStyle w:val="pheading"/>
      </w:pPr>
      <w:r>
        <w:t>- Exécution</w:t>
      </w:r>
    </w:p>
    <w:p w14:paraId="387E00BF" w14:textId="77777777" w:rsidR="00522043" w:rsidRDefault="00000000">
      <w:r>
        <w:t>[RGPT, Règlement général pour la protection du travail]</w:t>
      </w:r>
    </w:p>
    <w:p w14:paraId="54EF727B" w14:textId="77777777" w:rsidR="00522043" w:rsidRDefault="00000000">
      <w:r>
        <w:t>[SWL CALA, Guide d’aide à la conception d’un logement adaptable]</w:t>
      </w:r>
    </w:p>
    <w:p w14:paraId="0107C363" w14:textId="77777777" w:rsidR="00522043" w:rsidRDefault="00000000">
      <w:r>
        <w:t>[NBN ISO 21542, Construction immobilière — Accessibilité et facilité d'utilisation de l'environnement bâti (ISO 21542:2011)]</w:t>
      </w:r>
    </w:p>
    <w:p w14:paraId="21DF5341" w14:textId="77777777" w:rsidR="00522043" w:rsidRDefault="00000000">
      <w:r>
        <w:t>[BS 8300, Design of buildings and their approaches to meet the needs of disabled people. Code of Practice]</w:t>
      </w:r>
    </w:p>
    <w:p w14:paraId="0F89B77D" w14:textId="77777777" w:rsidR="00522043" w:rsidRDefault="00000000">
      <w:pPr>
        <w:pStyle w:val="Author-eSectionHeading5"/>
      </w:pPr>
      <w:bookmarkStart w:id="1401" w:name="_Toc112759940"/>
      <w:r>
        <w:t>23.34.1 Passerelles et coursives en acier CCTB 01.04</w:t>
      </w:r>
      <w:bookmarkEnd w:id="1401"/>
    </w:p>
    <w:p w14:paraId="3150F158" w14:textId="77777777" w:rsidR="00522043" w:rsidRDefault="00000000">
      <w:pPr>
        <w:pStyle w:val="Author-eSectionHeading6"/>
      </w:pPr>
      <w:bookmarkStart w:id="1402" w:name="448"/>
      <w:bookmarkStart w:id="1403" w:name="_Toc112759941"/>
      <w:bookmarkEnd w:id="1402"/>
      <w:r>
        <w:t>23.34.1a Passerelles et coursives en acier CCTB 01.10</w:t>
      </w:r>
      <w:bookmarkEnd w:id="1403"/>
    </w:p>
    <w:p w14:paraId="09477E46" w14:textId="77777777" w:rsidR="00522043" w:rsidRDefault="00000000">
      <w:pPr>
        <w:pStyle w:val="pheading"/>
      </w:pPr>
      <w:bookmarkStart w:id="1404" w:name="446"/>
      <w:bookmarkEnd w:id="1404"/>
      <w:r>
        <w:t>DESCRIPTION</w:t>
      </w:r>
    </w:p>
    <w:p w14:paraId="16C3EF3A" w14:textId="77777777" w:rsidR="00522043" w:rsidRDefault="00000000">
      <w:pPr>
        <w:pStyle w:val="pheading"/>
      </w:pPr>
      <w:r>
        <w:t>- Définition / Comprend</w:t>
      </w:r>
    </w:p>
    <w:p w14:paraId="75BD5135" w14:textId="77777777" w:rsidR="00522043" w:rsidRDefault="00000000">
      <w:pPr>
        <w:jc w:val="both"/>
      </w:pPr>
      <w:r>
        <w:t>Il s'agit des passerelles ou coursives en acier dont les parties constructives doivent être fabriquées sur mesure.</w:t>
      </w:r>
    </w:p>
    <w:p w14:paraId="7AE14B3C" w14:textId="77777777" w:rsidR="00522043" w:rsidRDefault="00000000">
      <w:pPr>
        <w:jc w:val="both"/>
      </w:pPr>
      <w:r>
        <w:t xml:space="preserve">Les caractéristiques principales des passerelles sont décrites au sous-titre </w:t>
      </w:r>
      <w:hyperlink w:anchor="447" w:history="1">
        <w:r>
          <w:t>23.34 Passerelles et coursives métalliques</w:t>
        </w:r>
      </w:hyperlink>
      <w:r>
        <w:t>.</w:t>
      </w:r>
    </w:p>
    <w:p w14:paraId="30103176" w14:textId="77777777" w:rsidR="00522043" w:rsidRDefault="00000000">
      <w:pPr>
        <w:jc w:val="both"/>
      </w:pPr>
      <w:r>
        <w:t xml:space="preserve">Les garde-corps et mains-courantes ne font pas partie du présent article et sont décrits séparément à l’article </w:t>
      </w:r>
      <w:hyperlink w:anchor="440" w:history="1">
        <w:r>
          <w:t>23.32.1a Garde-corps et rampes en acier</w:t>
        </w:r>
      </w:hyperlink>
      <w:r>
        <w:t>.</w:t>
      </w:r>
    </w:p>
    <w:p w14:paraId="78464EA9" w14:textId="77777777" w:rsidR="00522043" w:rsidRDefault="00000000">
      <w:pPr>
        <w:jc w:val="both"/>
      </w:pPr>
      <w:r>
        <w:t>Dans la suite de cet article, le terme « passerelle » utilisé englobe par défaut les passerelles et les coursives, sauf mention spécifique.</w:t>
      </w:r>
    </w:p>
    <w:p w14:paraId="3C449E95" w14:textId="77777777" w:rsidR="00522043" w:rsidRDefault="00000000">
      <w:pPr>
        <w:pStyle w:val="pheading"/>
      </w:pPr>
      <w:r>
        <w:t>- Localisation</w:t>
      </w:r>
    </w:p>
    <w:p w14:paraId="2F849744" w14:textId="77777777" w:rsidR="00522043" w:rsidRDefault="00000000">
      <w:r>
        <w:t xml:space="preserve">Les travaux sont localisés : </w:t>
      </w:r>
      <w:r>
        <w:rPr>
          <w:rStyle w:val="optioncarChar"/>
        </w:rPr>
        <w:t>***</w:t>
      </w:r>
      <w:r>
        <w:t>.</w:t>
      </w:r>
    </w:p>
    <w:p w14:paraId="0CABDD14" w14:textId="77777777" w:rsidR="00522043" w:rsidRDefault="00000000">
      <w:r>
        <w:t>Voir plans et métrés détaillés.</w:t>
      </w:r>
    </w:p>
    <w:p w14:paraId="384D05C8" w14:textId="77777777" w:rsidR="00522043" w:rsidRDefault="00000000">
      <w:pPr>
        <w:pStyle w:val="pheading"/>
      </w:pPr>
      <w:r>
        <w:t>MATÉRIAUX</w:t>
      </w:r>
    </w:p>
    <w:p w14:paraId="7DE3A85D" w14:textId="77777777" w:rsidR="00522043" w:rsidRDefault="00000000">
      <w:pPr>
        <w:pStyle w:val="pheading"/>
      </w:pPr>
      <w:r>
        <w:t>- Caractéristiques générales</w:t>
      </w:r>
    </w:p>
    <w:p w14:paraId="21BEE868" w14:textId="77777777" w:rsidR="00522043" w:rsidRDefault="00000000">
      <w:r>
        <w:t>La structure de la passerelle se compose d'éléments en acier. Toutes les parties visibles sont propres et débarrassées des ébarbures.</w:t>
      </w:r>
    </w:p>
    <w:p w14:paraId="33E6918F" w14:textId="77777777" w:rsidR="00522043" w:rsidRDefault="00000000">
      <w:pPr>
        <w:pStyle w:val="Author-eListParagraph"/>
        <w:numPr>
          <w:ilvl w:val="0"/>
          <w:numId w:val="718"/>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14:paraId="2F6AE222" w14:textId="77777777" w:rsidR="00522043" w:rsidRDefault="00000000">
      <w:pPr>
        <w:pStyle w:val="Author-eListParagraph"/>
        <w:numPr>
          <w:ilvl w:val="0"/>
          <w:numId w:val="718"/>
        </w:numPr>
      </w:pPr>
      <w:r>
        <w:t xml:space="preserve">Qualité d’acier [NBN EN 10025 série]: </w:t>
      </w:r>
      <w:r>
        <w:rPr>
          <w:rStyle w:val="optioncarChar"/>
        </w:rPr>
        <w:t xml:space="preserve">JR / J0 </w:t>
      </w:r>
      <w:r>
        <w:t>(par défaut)</w:t>
      </w:r>
      <w:r>
        <w:rPr>
          <w:rStyle w:val="optioncarChar"/>
        </w:rPr>
        <w:t xml:space="preserve"> / J2 / K2 / N / NL / M / ML / W / P / Q / QL / QL1 / ***.</w:t>
      </w:r>
    </w:p>
    <w:p w14:paraId="3271FB42" w14:textId="77777777" w:rsidR="00522043" w:rsidRDefault="00000000">
      <w:r>
        <w:t>Les platelages sont en</w:t>
      </w:r>
      <w:r>
        <w:rPr>
          <w:rStyle w:val="optioncarChar"/>
        </w:rPr>
        <w:t xml:space="preserve"> acier </w:t>
      </w:r>
      <w:r>
        <w:t>(par défaut)</w:t>
      </w:r>
      <w:r>
        <w:rPr>
          <w:rStyle w:val="optioncarChar"/>
        </w:rPr>
        <w:t xml:space="preserve"> / bois / ***</w:t>
      </w:r>
      <w:r>
        <w:t>. </w:t>
      </w:r>
    </w:p>
    <w:p w14:paraId="59C0E2B3" w14:textId="77777777" w:rsidR="00522043" w:rsidRDefault="00000000">
      <w:pPr>
        <w:ind w:left="567"/>
      </w:pPr>
      <w:r>
        <w:rPr>
          <w:b/>
          <w:i/>
        </w:rPr>
        <w:t>(Soit par défaut)</w:t>
      </w:r>
    </w:p>
    <w:p w14:paraId="57C5D10E" w14:textId="77777777" w:rsidR="00522043" w:rsidRDefault="00000000">
      <w:pPr>
        <w:ind w:left="567"/>
      </w:pPr>
      <w:r>
        <w:rPr>
          <w:rStyle w:val="soitChar"/>
          <w:u w:val="single"/>
        </w:rPr>
        <w:t>Acier</w:t>
      </w:r>
      <w:r>
        <w:br/>
      </w:r>
      <w:r>
        <w:rPr>
          <w:rStyle w:val="soitChar"/>
        </w:rPr>
        <w:t>Type </w:t>
      </w:r>
      <w:r>
        <w:t xml:space="preserve">: </w:t>
      </w:r>
      <w:r>
        <w:rPr>
          <w:rStyle w:val="optioncarChar"/>
        </w:rPr>
        <w:t xml:space="preserve">Tôles d’acier larmées ou gaufrées </w:t>
      </w:r>
      <w:r>
        <w:t xml:space="preserve">(par défaut) </w:t>
      </w:r>
      <w:r>
        <w:rPr>
          <w:rStyle w:val="optioncarChar"/>
        </w:rPr>
        <w:t>/ Tôles d’acier perforées (diam 9 (</w:t>
      </w:r>
      <w:r>
        <w:t>par défaut)</w:t>
      </w:r>
      <w:r>
        <w:rPr>
          <w:rStyle w:val="optioncarChar"/>
        </w:rPr>
        <w:t> / 14 / *** mm) / caillebotis (maille 30x30 </w:t>
      </w:r>
      <w:r>
        <w:t>(par défaut) </w:t>
      </w:r>
      <w:r>
        <w:rPr>
          <w:rStyle w:val="optioncarChar"/>
        </w:rPr>
        <w:t>/ *** mm) / ***.</w:t>
      </w:r>
      <w:r>
        <w:br/>
      </w:r>
      <w:r>
        <w:rPr>
          <w:rStyle w:val="soitChar"/>
        </w:rPr>
        <w:t>Epaisseur minimum : tôle </w:t>
      </w:r>
      <w:r>
        <w:rPr>
          <w:rStyle w:val="optioncarChar"/>
        </w:rPr>
        <w:t>: 2,5 / 4</w:t>
      </w:r>
      <w:r>
        <w:t xml:space="preserve"> (par défaut) </w:t>
      </w:r>
      <w:r>
        <w:rPr>
          <w:rStyle w:val="optioncarChar"/>
        </w:rPr>
        <w:t>/ *** mm  /</w:t>
      </w:r>
      <w:r>
        <w:rPr>
          <w:rStyle w:val="soitChar"/>
        </w:rPr>
        <w:t> caillebotis :</w:t>
      </w:r>
      <w:r>
        <w:rPr>
          <w:rStyle w:val="optioncarChar"/>
        </w:rPr>
        <w:t xml:space="preserve"> 20</w:t>
      </w:r>
      <w:r>
        <w:t> (par défaut)</w:t>
      </w:r>
      <w:r>
        <w:rPr>
          <w:rStyle w:val="optioncarChar"/>
        </w:rPr>
        <w:t xml:space="preserve"> / 30 / 40 *** mm</w:t>
      </w:r>
      <w:r>
        <w:t>.</w:t>
      </w:r>
    </w:p>
    <w:p w14:paraId="5AF1F2BB" w14:textId="77777777" w:rsidR="00522043" w:rsidRDefault="00000000">
      <w:pPr>
        <w:ind w:left="567"/>
      </w:pPr>
      <w:r>
        <w:rPr>
          <w:b/>
          <w:i/>
        </w:rPr>
        <w:t>(Soit)</w:t>
      </w:r>
    </w:p>
    <w:p w14:paraId="0EF9D850" w14:textId="77777777" w:rsidR="00522043" w:rsidRDefault="00000000">
      <w:pPr>
        <w:ind w:left="567"/>
      </w:pPr>
      <w:r>
        <w:rPr>
          <w:rStyle w:val="soitChar"/>
          <w:u w:val="single"/>
        </w:rPr>
        <w:t>Bois</w:t>
      </w:r>
      <w:r>
        <w:br/>
      </w:r>
      <w:r>
        <w:rPr>
          <w:rStyle w:val="soitChar"/>
        </w:rPr>
        <w:t>Essence :</w:t>
      </w:r>
      <w:r>
        <w:rPr>
          <w:rStyle w:val="optioncarChar"/>
        </w:rPr>
        <w:t xml:space="preserve"> hêtre</w:t>
      </w:r>
      <w:r>
        <w:t xml:space="preserve"> (par défaut) </w:t>
      </w:r>
      <w:r>
        <w:rPr>
          <w:rStyle w:val="optioncarChar"/>
        </w:rPr>
        <w:t>/ méranti / merbau / ipe / itauba / frêne / mélèze / ***.</w:t>
      </w:r>
      <w:r>
        <w:br/>
      </w:r>
      <w:r>
        <w:rPr>
          <w:rStyle w:val="soitChar"/>
        </w:rPr>
        <w:t>Epaisseur du platelage:</w:t>
      </w:r>
      <w:r>
        <w:rPr>
          <w:rStyle w:val="optioncarChar"/>
        </w:rPr>
        <w:t xml:space="preserve">30 / 35 </w:t>
      </w:r>
      <w:r>
        <w:t>(par défaut)</w:t>
      </w:r>
      <w:r>
        <w:rPr>
          <w:rStyle w:val="optioncarChar"/>
        </w:rPr>
        <w:t xml:space="preserve"> / *** mm</w:t>
      </w:r>
      <w:r>
        <w:t>.</w:t>
      </w:r>
    </w:p>
    <w:p w14:paraId="21EC2984" w14:textId="77777777" w:rsidR="00522043" w:rsidRDefault="00000000">
      <w:pPr>
        <w:ind w:left="567"/>
      </w:pPr>
      <w:r>
        <w:rPr>
          <w:b/>
          <w:i/>
        </w:rPr>
        <w:t>(Soit)</w:t>
      </w:r>
    </w:p>
    <w:p w14:paraId="7C01661F" w14:textId="77777777" w:rsidR="00522043" w:rsidRDefault="00000000">
      <w:pPr>
        <w:ind w:left="567"/>
      </w:pPr>
      <w:r>
        <w:rPr>
          <w:rStyle w:val="optioncarChar"/>
        </w:rPr>
        <w:t>***</w:t>
      </w:r>
    </w:p>
    <w:p w14:paraId="5CB7A3CD" w14:textId="77777777" w:rsidR="00522043" w:rsidRDefault="00000000">
      <w:pPr>
        <w:pStyle w:val="pheading"/>
      </w:pPr>
      <w:r>
        <w:t>- Finitions</w:t>
      </w:r>
    </w:p>
    <w:p w14:paraId="0C13E916" w14:textId="77777777" w:rsidR="00522043" w:rsidRDefault="00000000">
      <w:pPr>
        <w:jc w:val="both"/>
      </w:pPr>
      <w:r>
        <w:rPr>
          <w:b/>
        </w:rPr>
        <w:t>Traitement de l’acier</w:t>
      </w:r>
    </w:p>
    <w:p w14:paraId="72E19CE6" w14:textId="77777777" w:rsidR="00522043" w:rsidRDefault="00000000">
      <w:pPr>
        <w:jc w:val="both"/>
      </w:pPr>
      <w:r>
        <w:t>Les éléments sont traités contre la rouille par : </w:t>
      </w:r>
      <w:r>
        <w:rPr>
          <w:rStyle w:val="optioncarChar"/>
        </w:rPr>
        <w:t>galvanisation à chaud </w:t>
      </w:r>
      <w:r>
        <w:t>(par défaut)</w:t>
      </w:r>
      <w:r>
        <w:rPr>
          <w:rStyle w:val="optioncarChar"/>
        </w:rPr>
        <w:t> / métallisation / primaire antirouille / pas de traitement (aspect brut)</w:t>
      </w:r>
      <w:r>
        <w:t>.</w:t>
      </w:r>
    </w:p>
    <w:p w14:paraId="544D0E54" w14:textId="77777777" w:rsidR="00522043" w:rsidRDefault="00000000">
      <w:pPr>
        <w:ind w:left="567"/>
        <w:jc w:val="both"/>
      </w:pPr>
      <w:r>
        <w:rPr>
          <w:b/>
          <w:i/>
        </w:rPr>
        <w:t>(Soit par défaut)</w:t>
      </w:r>
    </w:p>
    <w:p w14:paraId="2B2B8036" w14:textId="77777777" w:rsidR="00522043" w:rsidRDefault="00000000">
      <w:pPr>
        <w:ind w:left="567"/>
        <w:jc w:val="both"/>
      </w:pPr>
      <w:r>
        <w:rPr>
          <w:rStyle w:val="soitChar"/>
          <w:u w:val="single"/>
        </w:rPr>
        <w:t>Galvanisation</w:t>
      </w:r>
    </w:p>
    <w:p w14:paraId="3EE26D56" w14:textId="682BAFEE" w:rsidR="00522043" w:rsidRDefault="00000000">
      <w:pPr>
        <w:ind w:left="567"/>
        <w:jc w:val="both"/>
      </w:pPr>
      <w:r>
        <w:rPr>
          <w:rStyle w:val="soitChar"/>
        </w:rPr>
        <w:t>Renvoi aux articles </w:t>
      </w:r>
      <w:hyperlink r:id="rId178" w:history="1">
        <w:r>
          <w:rPr>
            <w:rStyle w:val="soitChar"/>
          </w:rPr>
          <w:t>81.31.3a Protections intérieures par galvanisation (en atelier) des supports métalliques ferreux</w:t>
        </w:r>
      </w:hyperlink>
      <w:r>
        <w:rPr>
          <w:rStyle w:val="soitChar"/>
        </w:rPr>
        <w:t> ou </w:t>
      </w:r>
      <w:hyperlink r:id="rId179" w:history="1">
        <w:r>
          <w:rPr>
            <w:rStyle w:val="soitChar"/>
          </w:rPr>
          <w:t>82.31.3a Protections extérieures par galvanisation de supports métalliques ferreux</w:t>
        </w:r>
      </w:hyperlink>
      <w:r>
        <w:rPr>
          <w:rStyle w:val="soitChar"/>
        </w:rPr>
        <w:t>.</w:t>
      </w:r>
    </w:p>
    <w:p w14:paraId="0F894E4B" w14:textId="77777777" w:rsidR="00522043" w:rsidRDefault="00000000">
      <w:pPr>
        <w:ind w:left="567"/>
        <w:jc w:val="both"/>
      </w:pPr>
      <w:r>
        <w:rPr>
          <w:b/>
          <w:i/>
        </w:rPr>
        <w:t> (Soit)</w:t>
      </w:r>
    </w:p>
    <w:p w14:paraId="218D42C1" w14:textId="77777777" w:rsidR="00522043" w:rsidRDefault="00000000">
      <w:pPr>
        <w:ind w:left="567"/>
        <w:jc w:val="both"/>
      </w:pPr>
      <w:r>
        <w:rPr>
          <w:rStyle w:val="soitChar"/>
          <w:u w:val="single"/>
        </w:rPr>
        <w:t>Métallisation</w:t>
      </w:r>
    </w:p>
    <w:p w14:paraId="43469FBC" w14:textId="52247B00" w:rsidR="00522043" w:rsidRDefault="00000000">
      <w:pPr>
        <w:ind w:left="567"/>
        <w:jc w:val="both"/>
      </w:pPr>
      <w:r>
        <w:rPr>
          <w:rStyle w:val="soitChar"/>
        </w:rPr>
        <w:t>Renvoi aux articles </w:t>
      </w:r>
      <w:hyperlink r:id="rId180" w:history="1">
        <w:r>
          <w:rPr>
            <w:rStyle w:val="soitChar"/>
          </w:rPr>
          <w:t>81.31.3b Protections intérieures par métallisation (en atelier ou sur chantier) des supports métalliques ferreux</w:t>
        </w:r>
      </w:hyperlink>
      <w:r>
        <w:rPr>
          <w:rStyle w:val="soitChar"/>
        </w:rPr>
        <w:t> ou </w:t>
      </w:r>
      <w:hyperlink r:id="rId181" w:history="1">
        <w:r>
          <w:rPr>
            <w:rStyle w:val="soitChar"/>
          </w:rPr>
          <w:t>82.31.3b Protections extérieures par métallisation des supports métalliques ferreux</w:t>
        </w:r>
      </w:hyperlink>
      <w:r>
        <w:rPr>
          <w:rStyle w:val="soitChar"/>
        </w:rPr>
        <w:t>.</w:t>
      </w:r>
    </w:p>
    <w:p w14:paraId="076ABCED" w14:textId="77777777" w:rsidR="00522043" w:rsidRDefault="00000000">
      <w:pPr>
        <w:ind w:left="567"/>
        <w:jc w:val="both"/>
      </w:pPr>
      <w:r>
        <w:rPr>
          <w:b/>
          <w:i/>
        </w:rPr>
        <w:t>(Soit)</w:t>
      </w:r>
    </w:p>
    <w:p w14:paraId="24DE8A78" w14:textId="77777777" w:rsidR="00522043" w:rsidRDefault="00000000">
      <w:pPr>
        <w:ind w:left="567"/>
        <w:jc w:val="both"/>
      </w:pPr>
      <w:r>
        <w:rPr>
          <w:rStyle w:val="soitChar"/>
          <w:u w:val="single"/>
        </w:rPr>
        <w:t>Peinture antirouille</w:t>
      </w:r>
    </w:p>
    <w:p w14:paraId="0872E42E" w14:textId="424899AB" w:rsidR="00522043" w:rsidRDefault="00000000">
      <w:pPr>
        <w:ind w:left="567"/>
        <w:jc w:val="both"/>
      </w:pPr>
      <w:r>
        <w:rPr>
          <w:rStyle w:val="soitChar"/>
        </w:rPr>
        <w:t>Renvoi aux articles </w:t>
      </w:r>
      <w:hyperlink r:id="rId182" w:history="1">
        <w:r>
          <w:rPr>
            <w:rStyle w:val="soitChar"/>
          </w:rPr>
          <w:t>81.31.3c Protections intérieures par primaire antirouille (en atelier ou sur chantier) des supports métalliques ferreux</w:t>
        </w:r>
      </w:hyperlink>
      <w:r>
        <w:rPr>
          <w:rStyle w:val="soitChar"/>
        </w:rPr>
        <w:t> ou </w:t>
      </w:r>
      <w:hyperlink r:id="rId183" w:history="1">
        <w:r>
          <w:rPr>
            <w:rStyle w:val="soitChar"/>
          </w:rPr>
          <w:t>82.31.3c Protections extérieures par primaire antirouille des supports métalliques ferreux</w:t>
        </w:r>
      </w:hyperlink>
      <w:r>
        <w:rPr>
          <w:rStyle w:val="soitChar"/>
        </w:rPr>
        <w:t>.</w:t>
      </w:r>
    </w:p>
    <w:p w14:paraId="3AA8703C" w14:textId="77777777" w:rsidR="00522043" w:rsidRDefault="00000000">
      <w:pPr>
        <w:ind w:left="567"/>
        <w:jc w:val="both"/>
      </w:pPr>
      <w:r>
        <w:rPr>
          <w:b/>
          <w:i/>
        </w:rPr>
        <w:t>(Soit)</w:t>
      </w:r>
    </w:p>
    <w:p w14:paraId="6AE67820" w14:textId="77777777" w:rsidR="00522043" w:rsidRDefault="00000000">
      <w:pPr>
        <w:ind w:left="567"/>
        <w:jc w:val="both"/>
      </w:pPr>
      <w:r>
        <w:rPr>
          <w:rStyle w:val="soitChar"/>
          <w:u w:val="single"/>
        </w:rPr>
        <w:t>Pas de traitement</w:t>
      </w:r>
    </w:p>
    <w:p w14:paraId="269B44A9" w14:textId="085D92C8" w:rsidR="00522043" w:rsidRDefault="00000000">
      <w:pPr>
        <w:ind w:left="567"/>
        <w:jc w:val="both"/>
      </w:pPr>
      <w:r>
        <w:rPr>
          <w:rStyle w:val="soitChar"/>
        </w:rPr>
        <w:t>L’acier reste « brut ». Il est simplement nettoyé, dégraissé et débarrassé de la rouille par sablage et/ou ponçage conformément aux chapitres </w:t>
      </w:r>
      <w:hyperlink r:id="rId184" w:history="1">
        <w:r>
          <w:rPr>
            <w:rStyle w:val="soitChar"/>
          </w:rPr>
          <w:t>81.31.1 Nettoyage / Dégraissage</w:t>
        </w:r>
      </w:hyperlink>
      <w:r>
        <w:rPr>
          <w:rStyle w:val="soitChar"/>
        </w:rPr>
        <w:t>, </w:t>
      </w:r>
      <w:hyperlink r:id="rId185" w:history="1">
        <w:r>
          <w:rPr>
            <w:rStyle w:val="soitChar"/>
          </w:rPr>
          <w:t>81.31.2 Grenaillage - Sablage / Ponçage / Dérouillage</w:t>
        </w:r>
      </w:hyperlink>
      <w:r>
        <w:rPr>
          <w:rStyle w:val="soitChar"/>
        </w:rPr>
        <w:t> et articles qui en découlent. </w:t>
      </w:r>
    </w:p>
    <w:p w14:paraId="2DA5C390" w14:textId="77777777" w:rsidR="00522043" w:rsidRDefault="00000000">
      <w:pPr>
        <w:jc w:val="both"/>
      </w:pPr>
      <w:r>
        <w:t>Ce traitement contre la rouille est compris par défaut dans le poste, sauf contre-indication dans le cahier spécial des charges aux articles concernés ci-dessus.</w:t>
      </w:r>
    </w:p>
    <w:p w14:paraId="4B4C3FAE" w14:textId="77777777" w:rsidR="00522043" w:rsidRDefault="00000000">
      <w:pPr>
        <w:jc w:val="both"/>
      </w:pPr>
      <w:r>
        <w:rPr>
          <w:b/>
        </w:rPr>
        <w:t>Finition de l’acier</w:t>
      </w:r>
    </w:p>
    <w:p w14:paraId="4733E448" w14:textId="77777777" w:rsidR="00522043" w:rsidRDefault="00000000">
      <w:pPr>
        <w:jc w:val="both"/>
      </w:pPr>
      <w:r>
        <w:t>Finition de l’acier : </w:t>
      </w:r>
      <w:r>
        <w:rPr>
          <w:rStyle w:val="optioncarChar"/>
        </w:rPr>
        <w:t>pas de finition </w:t>
      </w:r>
      <w:r>
        <w:t>(par défaut)</w:t>
      </w:r>
      <w:r>
        <w:rPr>
          <w:rStyle w:val="optioncarChar"/>
        </w:rPr>
        <w:t> / peint / brut (verni)</w:t>
      </w:r>
      <w:r>
        <w:t>.</w:t>
      </w:r>
    </w:p>
    <w:p w14:paraId="2CC9717A" w14:textId="77777777" w:rsidR="00522043" w:rsidRDefault="00000000">
      <w:pPr>
        <w:ind w:left="567"/>
        <w:jc w:val="both"/>
      </w:pPr>
      <w:r>
        <w:rPr>
          <w:b/>
          <w:i/>
        </w:rPr>
        <w:t>(Soit par défaut)</w:t>
      </w:r>
    </w:p>
    <w:p w14:paraId="47132E8F" w14:textId="77777777" w:rsidR="00522043" w:rsidRDefault="00000000">
      <w:pPr>
        <w:ind w:left="567"/>
        <w:jc w:val="both"/>
      </w:pPr>
      <w:r>
        <w:rPr>
          <w:rStyle w:val="soitChar"/>
          <w:u w:val="single"/>
        </w:rPr>
        <w:t>Pas de finition</w:t>
      </w:r>
    </w:p>
    <w:p w14:paraId="45EE0A9A" w14:textId="77777777" w:rsidR="00522043" w:rsidRDefault="00000000">
      <w:pPr>
        <w:ind w:left="567"/>
        <w:jc w:val="both"/>
      </w:pPr>
      <w:r>
        <w:rPr>
          <w:rStyle w:val="soitChar"/>
        </w:rPr>
        <w:t>Pas de finition, le traitement contre la rouille reste apparent.</w:t>
      </w:r>
    </w:p>
    <w:p w14:paraId="581989F0" w14:textId="77777777" w:rsidR="00522043" w:rsidRDefault="00000000">
      <w:pPr>
        <w:ind w:left="567"/>
        <w:jc w:val="both"/>
      </w:pPr>
      <w:r>
        <w:rPr>
          <w:b/>
          <w:i/>
        </w:rPr>
        <w:t>(Soit)</w:t>
      </w:r>
    </w:p>
    <w:p w14:paraId="66CDADC7" w14:textId="77777777" w:rsidR="00522043" w:rsidRDefault="00000000">
      <w:pPr>
        <w:ind w:left="567"/>
        <w:jc w:val="both"/>
      </w:pPr>
      <w:r>
        <w:rPr>
          <w:rStyle w:val="soitChar"/>
          <w:u w:val="single"/>
        </w:rPr>
        <w:t>Peint</w:t>
      </w:r>
    </w:p>
    <w:p w14:paraId="7B909337" w14:textId="11E48F12" w:rsidR="00522043" w:rsidRDefault="00000000">
      <w:pPr>
        <w:ind w:left="567"/>
        <w:jc w:val="both"/>
      </w:pPr>
      <w:r>
        <w:rPr>
          <w:rStyle w:val="soitChar"/>
        </w:rPr>
        <w:t>Renvoi aux sous-titres </w:t>
      </w:r>
      <w:hyperlink r:id="rId186" w:history="1">
        <w:r>
          <w:rPr>
            <w:rStyle w:val="soitChar"/>
          </w:rPr>
          <w:t>81.33 Finitions / décorations des métaux ferreux et non ferreux</w:t>
        </w:r>
      </w:hyperlink>
      <w:r>
        <w:rPr>
          <w:rStyle w:val="soitChar"/>
        </w:rPr>
        <w:t> (intérieure) ou </w:t>
      </w:r>
      <w:hyperlink r:id="rId187" w:history="1">
        <w:r>
          <w:rPr>
            <w:rStyle w:val="soitChar"/>
          </w:rPr>
          <w:t>82.33 Finitions / décorations des métaux ferreux et non ferreux</w:t>
        </w:r>
      </w:hyperlink>
      <w:r>
        <w:rPr>
          <w:rStyle w:val="soitChar"/>
        </w:rPr>
        <w:t> (extérieure), et éléménts et articles qui en découlent .</w:t>
      </w:r>
    </w:p>
    <w:p w14:paraId="746CA2B5" w14:textId="77777777" w:rsidR="00522043" w:rsidRDefault="00000000">
      <w:pPr>
        <w:ind w:left="567"/>
        <w:jc w:val="both"/>
      </w:pPr>
      <w:r>
        <w:rPr>
          <w:b/>
          <w:i/>
        </w:rPr>
        <w:t> (Soit)</w:t>
      </w:r>
    </w:p>
    <w:p w14:paraId="06AAF22B" w14:textId="77777777" w:rsidR="00522043" w:rsidRDefault="00000000">
      <w:pPr>
        <w:ind w:left="567"/>
        <w:jc w:val="both"/>
      </w:pPr>
      <w:r>
        <w:rPr>
          <w:rStyle w:val="soitChar"/>
          <w:u w:val="single"/>
        </w:rPr>
        <w:t>Brut (verni)</w:t>
      </w:r>
    </w:p>
    <w:p w14:paraId="67190B33" w14:textId="77777777" w:rsidR="00522043" w:rsidRDefault="00000000">
      <w:pPr>
        <w:ind w:left="567"/>
        <w:jc w:val="both"/>
      </w:pPr>
      <w:r>
        <w:rPr>
          <w:rStyle w:val="soitChar"/>
        </w:rPr>
        <w:t>L’acier est protégé à l’aide d’un verni incolore à base de </w:t>
      </w:r>
      <w:r>
        <w:rPr>
          <w:rStyle w:val="optioncarChar"/>
        </w:rPr>
        <w:t>résine glycérophtalique </w:t>
      </w:r>
      <w:r>
        <w:t>(par défaut) </w:t>
      </w:r>
      <w:r>
        <w:rPr>
          <w:rStyle w:val="optioncarChar"/>
        </w:rPr>
        <w:t>/ ***.</w:t>
      </w:r>
    </w:p>
    <w:p w14:paraId="46CF8A7B" w14:textId="6E930A20" w:rsidR="00522043" w:rsidRDefault="00000000">
      <w:pPr>
        <w:ind w:left="567"/>
        <w:jc w:val="both"/>
      </w:pPr>
      <w:r>
        <w:rPr>
          <w:rStyle w:val="soitChar"/>
        </w:rPr>
        <w:t>Pour la mise en œuvre, renvoi aux sous-titres </w:t>
      </w:r>
      <w:hyperlink r:id="rId188" w:history="1">
        <w:r>
          <w:rPr>
            <w:rStyle w:val="soitChar"/>
          </w:rPr>
          <w:t>81.33 Finitions / décorations des métaux ferreux et non ferreux</w:t>
        </w:r>
      </w:hyperlink>
      <w:r>
        <w:rPr>
          <w:rStyle w:val="soitChar"/>
        </w:rPr>
        <w:t> (intérieure) ou </w:t>
      </w:r>
      <w:hyperlink r:id="rId189" w:history="1">
        <w:r>
          <w:rPr>
            <w:rStyle w:val="soitChar"/>
          </w:rPr>
          <w:t>82.33 Finitions / décorations des métaux ferreux et non ferreux</w:t>
        </w:r>
      </w:hyperlink>
      <w:r>
        <w:rPr>
          <w:rStyle w:val="soitChar"/>
        </w:rPr>
        <w:t> (extérieure), et éléments et articles qui en découlent . </w:t>
      </w:r>
    </w:p>
    <w:p w14:paraId="23005A31" w14:textId="77777777" w:rsidR="00522043" w:rsidRDefault="00000000">
      <w:pPr>
        <w:jc w:val="both"/>
      </w:pPr>
      <w:r>
        <w:t>Ce traitement de finition est compris par défaut dans le poste, sauf contre-indication dans le cahier spécial des charges aux articles concernés ci-dessus.</w:t>
      </w:r>
    </w:p>
    <w:p w14:paraId="5F90C48B" w14:textId="77777777" w:rsidR="00522043" w:rsidRDefault="00000000">
      <w:pPr>
        <w:pStyle w:val="pheading"/>
      </w:pPr>
      <w:r>
        <w:t>- Prescriptions complémentaires</w:t>
      </w:r>
    </w:p>
    <w:p w14:paraId="4FD0F1EB" w14:textId="77777777" w:rsidR="00522043" w:rsidRDefault="00000000">
      <w:pPr>
        <w:jc w:val="both"/>
      </w:pPr>
      <w:r>
        <w:rPr>
          <w:rStyle w:val="facultChar"/>
        </w:rPr>
        <w:t>Le présent article comprend également</w:t>
      </w:r>
      <w:r>
        <w:rPr>
          <w:rStyle w:val="optioncarChar"/>
        </w:rPr>
        <w:t xml:space="preserve"> : la résistance au feu / la finition du bois.</w:t>
      </w:r>
    </w:p>
    <w:p w14:paraId="1DDDB404" w14:textId="77777777" w:rsidR="00522043" w:rsidRDefault="00000000">
      <w:pPr>
        <w:pStyle w:val="Author-eListParagraph"/>
        <w:numPr>
          <w:ilvl w:val="0"/>
          <w:numId w:val="719"/>
        </w:numPr>
      </w:pPr>
      <w:r>
        <w:rPr>
          <w:rStyle w:val="facultChar"/>
          <w:u w:val="single"/>
        </w:rPr>
        <w:t>Résistance au feu</w:t>
      </w:r>
      <w:r>
        <w:br/>
      </w:r>
      <w:r>
        <w:rPr>
          <w:rStyle w:val="facultChar"/>
        </w:rPr>
        <w:t>Suivant la [NBN EN 13501-2] :</w:t>
      </w:r>
      <w:r>
        <w:rPr>
          <w:rStyle w:val="optioncarChar"/>
        </w:rPr>
        <w:t>R30 (bâtiment bas &lt;10 m) / R60 (≥10 m).</w:t>
      </w:r>
    </w:p>
    <w:p w14:paraId="5D4FC9A7" w14:textId="77777777" w:rsidR="00522043" w:rsidRDefault="00000000">
      <w:pPr>
        <w:ind w:left="567"/>
        <w:jc w:val="both"/>
      </w:pPr>
      <w:r>
        <w:rPr>
          <w:rStyle w:val="facultChar"/>
        </w:rPr>
        <w:t>Cette résistance au feu est atteinte :</w:t>
      </w:r>
      <w:r>
        <w:rPr>
          <w:rStyle w:val="optioncarChar"/>
        </w:rPr>
        <w:t xml:space="preserve">sans traitement particulier </w:t>
      </w:r>
      <w:r>
        <w:t>(par défaut)</w:t>
      </w:r>
      <w:r>
        <w:rPr>
          <w:rStyle w:val="optioncarChar"/>
        </w:rPr>
        <w:t xml:space="preserve"> / à l’aide d’une peinture intumescente.</w:t>
      </w:r>
    </w:p>
    <w:p w14:paraId="58F80174" w14:textId="77777777" w:rsidR="00522043" w:rsidRDefault="00000000">
      <w:pPr>
        <w:ind w:left="1134"/>
        <w:jc w:val="both"/>
      </w:pPr>
      <w:r>
        <w:rPr>
          <w:b/>
          <w:i/>
        </w:rPr>
        <w:t>(Soit par défaut)</w:t>
      </w:r>
    </w:p>
    <w:p w14:paraId="3D5CADA9" w14:textId="77777777" w:rsidR="00522043" w:rsidRDefault="00000000">
      <w:pPr>
        <w:ind w:left="1134"/>
        <w:jc w:val="both"/>
      </w:pPr>
      <w:r>
        <w:rPr>
          <w:rStyle w:val="soitChar"/>
          <w:u w:val="single"/>
        </w:rPr>
        <w:t>Sans traitement particulier</w:t>
      </w:r>
    </w:p>
    <w:p w14:paraId="277F032A" w14:textId="77777777" w:rsidR="00522043" w:rsidRDefault="00000000">
      <w:pPr>
        <w:ind w:left="1134"/>
        <w:jc w:val="both"/>
      </w:pPr>
      <w:r>
        <w:rPr>
          <w:rStyle w:val="soitChar"/>
        </w:rPr>
        <w:t>La résistance au feu est démontrée par test au feu selon la [NBN EN 13501-2] ou par calcul selon les Eurocodes conformément à l’[AM 2013-05-17].</w:t>
      </w:r>
    </w:p>
    <w:p w14:paraId="4EA922C5" w14:textId="77777777" w:rsidR="00522043" w:rsidRDefault="00000000">
      <w:pPr>
        <w:ind w:left="1134"/>
        <w:jc w:val="both"/>
      </w:pPr>
      <w:r>
        <w:rPr>
          <w:b/>
          <w:i/>
        </w:rPr>
        <w:t>(Soit)</w:t>
      </w:r>
    </w:p>
    <w:p w14:paraId="49A7C877" w14:textId="77777777" w:rsidR="00522043" w:rsidRDefault="00000000">
      <w:pPr>
        <w:ind w:left="1134"/>
        <w:jc w:val="both"/>
      </w:pPr>
      <w:r>
        <w:rPr>
          <w:rStyle w:val="soitChar"/>
          <w:u w:val="single"/>
        </w:rPr>
        <w:t>Peinture intumescente</w:t>
      </w:r>
    </w:p>
    <w:p w14:paraId="44C26275" w14:textId="4C4182F4" w:rsidR="00522043" w:rsidRDefault="00000000">
      <w:pPr>
        <w:ind w:left="1134"/>
        <w:jc w:val="both"/>
      </w:pPr>
      <w:r>
        <w:rPr>
          <w:rStyle w:val="soitChar"/>
        </w:rPr>
        <w:t xml:space="preserve">Conformément à l’article </w:t>
      </w:r>
      <w:hyperlink r:id="rId190" w:history="1">
        <w:r>
          <w:rPr>
            <w:rStyle w:val="soitChar"/>
          </w:rPr>
          <w:t>81.34.1b Peintures intérieures intumescentes sur supports métalliques ferreux et non ferreux</w:t>
        </w:r>
      </w:hyperlink>
      <w:r>
        <w:rPr>
          <w:rStyle w:val="soitChar"/>
        </w:rPr>
        <w:t>.</w:t>
      </w:r>
    </w:p>
    <w:p w14:paraId="70480B8D" w14:textId="77777777" w:rsidR="00522043" w:rsidRDefault="00000000">
      <w:pPr>
        <w:ind w:left="1134"/>
        <w:jc w:val="both"/>
      </w:pPr>
      <w:r>
        <w:rPr>
          <w:rStyle w:val="soitChar"/>
        </w:rPr>
        <w:t>Ce traitement est compris par défaut dans le poste, sauf contre-indication dans le cahier spécial des charges, à l’article concerné ci-dessus.</w:t>
      </w:r>
    </w:p>
    <w:p w14:paraId="16F01364" w14:textId="77777777" w:rsidR="00522043" w:rsidRDefault="00000000">
      <w:pPr>
        <w:jc w:val="both"/>
      </w:pPr>
      <w:r>
        <w:t> </w:t>
      </w:r>
    </w:p>
    <w:p w14:paraId="13249DDA" w14:textId="77777777" w:rsidR="00522043" w:rsidRDefault="00000000">
      <w:pPr>
        <w:pStyle w:val="Author-eListParagraph"/>
        <w:numPr>
          <w:ilvl w:val="0"/>
          <w:numId w:val="720"/>
        </w:numPr>
        <w:jc w:val="both"/>
      </w:pPr>
      <w:r>
        <w:rPr>
          <w:rStyle w:val="facultChar"/>
          <w:u w:val="single"/>
        </w:rPr>
        <w:t>Finition du bois</w:t>
      </w:r>
    </w:p>
    <w:p w14:paraId="7EC86259" w14:textId="058137A7" w:rsidR="00522043" w:rsidRDefault="00000000">
      <w:pPr>
        <w:pStyle w:val="Author-eListParagraph"/>
        <w:numPr>
          <w:ilvl w:val="0"/>
          <w:numId w:val="720"/>
        </w:numPr>
        <w:jc w:val="both"/>
      </w:pPr>
      <w:r>
        <w:rPr>
          <w:rStyle w:val="facultChar"/>
        </w:rPr>
        <w:t xml:space="preserve">Toutes les parties en bois sont vernies en deux couches selon les titres </w:t>
      </w:r>
      <w:hyperlink r:id="rId191" w:history="1">
        <w:r>
          <w:rPr>
            <w:rStyle w:val="facultChar"/>
          </w:rPr>
          <w:t>81.2 Peintures intérieures sur subjectiles en bois et dérivés du bois (feuillus, résineux, bois exotiques, panneaux)</w:t>
        </w:r>
      </w:hyperlink>
      <w:r>
        <w:rPr>
          <w:rStyle w:val="facultChar"/>
        </w:rPr>
        <w:t xml:space="preserve"> ou </w:t>
      </w:r>
      <w:hyperlink r:id="rId192" w:history="1">
        <w:r>
          <w:rPr>
            <w:rStyle w:val="facultChar"/>
          </w:rPr>
          <w:t>82.2 Peintures extérieures sur subjectiles en bois et dérivés du bois (feuillus, résineux, bois exotiques, panneaux)</w:t>
        </w:r>
      </w:hyperlink>
      <w:r>
        <w:rPr>
          <w:rStyle w:val="facultChar"/>
        </w:rPr>
        <w:t xml:space="preserve"> et éléments et articles qui en découlent. </w:t>
      </w:r>
    </w:p>
    <w:p w14:paraId="6871EC56" w14:textId="77777777" w:rsidR="00522043" w:rsidRDefault="00000000">
      <w:pPr>
        <w:pStyle w:val="Author-eListParagraph"/>
        <w:numPr>
          <w:ilvl w:val="0"/>
          <w:numId w:val="720"/>
        </w:numPr>
        <w:jc w:val="both"/>
      </w:pPr>
      <w:r>
        <w:rPr>
          <w:rStyle w:val="facultChar"/>
        </w:rPr>
        <w:t>Le traitement est compris dans le prix du poste. Le bois est protégé jusqu'à réception provisoire dans un emballage de protection évitant les chocs et rayures.</w:t>
      </w:r>
    </w:p>
    <w:p w14:paraId="758490C1" w14:textId="77777777" w:rsidR="00522043" w:rsidRDefault="00000000">
      <w:pPr>
        <w:pStyle w:val="pheading"/>
      </w:pPr>
      <w:r>
        <w:t>EXÉCUTION / MISE EN ŒUVRE</w:t>
      </w:r>
    </w:p>
    <w:p w14:paraId="79B2436E" w14:textId="77777777" w:rsidR="00522043" w:rsidRDefault="00000000">
      <w:pPr>
        <w:pStyle w:val="pheading"/>
      </w:pPr>
      <w:r>
        <w:t>- Prescriptions générales</w:t>
      </w:r>
    </w:p>
    <w:p w14:paraId="46D1D4F6" w14:textId="77777777" w:rsidR="00522043" w:rsidRDefault="00000000">
      <w:r>
        <w:t>Toutes les pièces sont profilées conformément aux plans d'adjudication et/ou aux dessins d'exécution. Ces dessins d'exécution sont soumis à l'approbation de l’auteur de projet.</w:t>
      </w:r>
    </w:p>
    <w:p w14:paraId="7AE3C0E6" w14:textId="77777777" w:rsidR="00522043" w:rsidRDefault="00000000">
      <w:r>
        <w:t xml:space="preserve">L'étude et les plans d'exécution sont réalisés sur base : </w:t>
      </w:r>
      <w:r>
        <w:rPr>
          <w:rStyle w:val="optioncarChar"/>
        </w:rPr>
        <w:t xml:space="preserve">des études et dessins de détail annexés au dossier d'adjudication </w:t>
      </w:r>
      <w:r>
        <w:t xml:space="preserve">(par défaut) </w:t>
      </w:r>
      <w:r>
        <w:rPr>
          <w:rStyle w:val="optioncarChar"/>
        </w:rPr>
        <w:t>/ à charge de l’entreprise</w:t>
      </w:r>
      <w:r>
        <w:t>.</w:t>
      </w:r>
    </w:p>
    <w:p w14:paraId="0E6C281A" w14:textId="77777777" w:rsidR="00522043" w:rsidRDefault="00000000">
      <w:r>
        <w:rPr>
          <w:b/>
          <w:u w:val="single"/>
        </w:rPr>
        <w:t>Etudes et dessins de détail annexés au dossier d'adjudication</w:t>
      </w:r>
      <w:r>
        <w:br/>
        <w:t>Les dessins d’exécution sont réalisés selon l’étude des plans et des détails de l'auteur de projet annexés au dossier d'adjudication.</w:t>
      </w:r>
      <w:r>
        <w:rPr>
          <w:b/>
        </w:rPr>
        <w:t> </w:t>
      </w:r>
    </w:p>
    <w:p w14:paraId="664B1A53" w14:textId="77777777" w:rsidR="00522043" w:rsidRDefault="00000000">
      <w:r>
        <w:rPr>
          <w:b/>
          <w:u w:val="single"/>
        </w:rPr>
        <w:t>Etudes et dessins à charge de l’entreprise</w:t>
      </w:r>
      <w:r>
        <w:br/>
        <w:t>Les études de stabilité et les dessins d’exécution sont réalisés sur base des informations suivantes, complémentaires aux plans et coupes de soumission:</w:t>
      </w:r>
    </w:p>
    <w:p w14:paraId="6A3DDAC9" w14:textId="77777777" w:rsidR="00522043" w:rsidRDefault="00000000">
      <w:r>
        <w:rPr>
          <w:i/>
        </w:rPr>
        <w:t>Structure portante</w:t>
      </w:r>
    </w:p>
    <w:p w14:paraId="61FF3BCA" w14:textId="77777777" w:rsidR="00522043" w:rsidRDefault="00000000">
      <w:pPr>
        <w:ind w:left="567"/>
      </w:pPr>
      <w:r>
        <w:t>La structure portante est appropriée pour obtenir la résistance nécessaire.</w:t>
      </w:r>
      <w:r>
        <w:br/>
        <w:t xml:space="preserve">Type de structure portante : </w:t>
      </w:r>
      <w:r>
        <w:rPr>
          <w:rStyle w:val="optioncarChar"/>
        </w:rPr>
        <w:t xml:space="preserve">colonnes </w:t>
      </w:r>
      <w:r>
        <w:t>(par défaut)</w:t>
      </w:r>
      <w:r>
        <w:rPr>
          <w:rStyle w:val="optioncarChar"/>
        </w:rPr>
        <w:t xml:space="preserve"> / consoles fixées au mur / ***.</w:t>
      </w:r>
    </w:p>
    <w:p w14:paraId="17A5AE5E" w14:textId="77777777" w:rsidR="00522043" w:rsidRDefault="00000000">
      <w:pPr>
        <w:ind w:left="1134"/>
      </w:pPr>
      <w:r>
        <w:rPr>
          <w:b/>
          <w:i/>
        </w:rPr>
        <w:t>(Soit par défaut)</w:t>
      </w:r>
    </w:p>
    <w:p w14:paraId="4A1F1AE6" w14:textId="77777777" w:rsidR="00522043" w:rsidRDefault="00000000">
      <w:pPr>
        <w:ind w:left="1134"/>
      </w:pPr>
      <w:r>
        <w:rPr>
          <w:rStyle w:val="soitChar"/>
          <w:u w:val="single"/>
        </w:rPr>
        <w:t>Colonnes</w:t>
      </w:r>
      <w:r>
        <w:br/>
      </w:r>
      <w:r>
        <w:rPr>
          <w:rStyle w:val="soitChar"/>
        </w:rPr>
        <w:t>Profil :</w:t>
      </w:r>
      <w:r>
        <w:rPr>
          <w:rStyle w:val="optioncarChar"/>
        </w:rPr>
        <w:t xml:space="preserve">Tube circulaire (CHS) </w:t>
      </w:r>
      <w:r>
        <w:t xml:space="preserve">(par défaut) </w:t>
      </w:r>
      <w:r>
        <w:rPr>
          <w:rStyle w:val="optioncarChar"/>
        </w:rPr>
        <w:t>/ Tube carré (SHS) / Tube rectangulaire (RHS) / H / I / ***</w:t>
      </w:r>
      <w:r>
        <w:t>.</w:t>
      </w:r>
      <w:r>
        <w:br/>
      </w:r>
      <w:r>
        <w:rPr>
          <w:rStyle w:val="soitChar"/>
        </w:rPr>
        <w:t>Les colonnes reposent sur des fondations adéquates.</w:t>
      </w:r>
    </w:p>
    <w:p w14:paraId="2657BFB9" w14:textId="77777777" w:rsidR="00522043" w:rsidRDefault="00000000">
      <w:pPr>
        <w:ind w:left="1134"/>
      </w:pPr>
      <w:r>
        <w:rPr>
          <w:b/>
          <w:i/>
        </w:rPr>
        <w:t>(Soit)</w:t>
      </w:r>
    </w:p>
    <w:p w14:paraId="0F62F1B4" w14:textId="77777777" w:rsidR="00522043" w:rsidRDefault="00000000">
      <w:pPr>
        <w:ind w:left="1134"/>
      </w:pPr>
      <w:r>
        <w:rPr>
          <w:rStyle w:val="soitChar"/>
          <w:u w:val="single"/>
        </w:rPr>
        <w:t>Consoles fixées au mur</w:t>
      </w:r>
      <w:r>
        <w:br/>
      </w:r>
      <w:r>
        <w:rPr>
          <w:rStyle w:val="soitChar"/>
        </w:rPr>
        <w:t>Profil :</w:t>
      </w:r>
      <w:r>
        <w:rPr>
          <w:rStyle w:val="optioncarChar"/>
        </w:rPr>
        <w:t xml:space="preserve">Tube circulaire (CHS) / Tube carré (SHS) / Tube rectangulaire (RHS) / H / I / U </w:t>
      </w:r>
      <w:r>
        <w:t>(par défaut)</w:t>
      </w:r>
      <w:r>
        <w:rPr>
          <w:rStyle w:val="optioncarChar"/>
        </w:rPr>
        <w:t xml:space="preserve"> / ***</w:t>
      </w:r>
      <w:r>
        <w:t>.</w:t>
      </w:r>
      <w:r>
        <w:br/>
      </w:r>
      <w:r>
        <w:rPr>
          <w:rStyle w:val="soitChar"/>
        </w:rPr>
        <w:t>Les consoles sont fixées au bâtiment par ancrages chimique en nombre et dimensions adéquats.</w:t>
      </w:r>
      <w:r>
        <w:br/>
      </w:r>
    </w:p>
    <w:p w14:paraId="61DF4388" w14:textId="77777777" w:rsidR="00522043" w:rsidRDefault="00000000">
      <w:r>
        <w:rPr>
          <w:i/>
        </w:rPr>
        <w:t>Structure principale</w:t>
      </w:r>
    </w:p>
    <w:p w14:paraId="4D2E9AA3" w14:textId="77777777" w:rsidR="00522043" w:rsidRDefault="00000000">
      <w:pPr>
        <w:ind w:left="567"/>
      </w:pPr>
      <w:r>
        <w:t xml:space="preserve">Profil de limons : </w:t>
      </w:r>
      <w:r>
        <w:rPr>
          <w:rStyle w:val="optioncarChar"/>
        </w:rPr>
        <w:t>Tube circulaire (CHS) / Tube carré (SHS) / Tube rectangulaire (RHS) / H / I / U</w:t>
      </w:r>
      <w:r>
        <w:t xml:space="preserve"> (par défaut) </w:t>
      </w:r>
      <w:r>
        <w:rPr>
          <w:rStyle w:val="optioncarChar"/>
        </w:rPr>
        <w:t>/ ***.</w:t>
      </w:r>
      <w:r>
        <w:br/>
        <w:t xml:space="preserve">Assemblages à la structure portante : </w:t>
      </w:r>
      <w:r>
        <w:rPr>
          <w:rStyle w:val="optioncarChar"/>
        </w:rPr>
        <w:t>soudés / boulonnés</w:t>
      </w:r>
      <w:r>
        <w:t xml:space="preserve"> (par défaut).</w:t>
      </w:r>
    </w:p>
    <w:p w14:paraId="0FEF3E14" w14:textId="77777777" w:rsidR="00522043" w:rsidRDefault="00000000">
      <w:r>
        <w:rPr>
          <w:i/>
        </w:rPr>
        <w:t>Structure secondaire</w:t>
      </w:r>
    </w:p>
    <w:p w14:paraId="682D3717" w14:textId="77777777" w:rsidR="00522043" w:rsidRDefault="00000000">
      <w:pPr>
        <w:ind w:left="567"/>
      </w:pPr>
      <w:r>
        <w:t xml:space="preserve">Profil : </w:t>
      </w:r>
      <w:r>
        <w:rPr>
          <w:rStyle w:val="optioncarChar"/>
        </w:rPr>
        <w:t xml:space="preserve">Tube circulaire (CHS) / Tube carré (SHS) / Tube rectangulaire (RHS) / H / I / U / T </w:t>
      </w:r>
      <w:r>
        <w:t>(par défaut)</w:t>
      </w:r>
      <w:r>
        <w:rPr>
          <w:rStyle w:val="optioncarChar"/>
        </w:rPr>
        <w:t xml:space="preserve"> ***.</w:t>
      </w:r>
      <w:r>
        <w:br/>
        <w:t xml:space="preserve">Assemblages à la structure principale : </w:t>
      </w:r>
      <w:r>
        <w:rPr>
          <w:rStyle w:val="optioncarChar"/>
        </w:rPr>
        <w:t>soudés / boulonnés</w:t>
      </w:r>
      <w:r>
        <w:t xml:space="preserve"> (par défaut).</w:t>
      </w:r>
    </w:p>
    <w:p w14:paraId="29A7658B" w14:textId="77777777" w:rsidR="00522043" w:rsidRDefault="00000000">
      <w:r>
        <w:rPr>
          <w:i/>
        </w:rPr>
        <w:t>Contreventements</w:t>
      </w:r>
    </w:p>
    <w:p w14:paraId="15EF4676" w14:textId="77777777" w:rsidR="00522043" w:rsidRDefault="00000000">
      <w:pPr>
        <w:ind w:left="567"/>
      </w:pPr>
      <w:r>
        <w:t xml:space="preserve">Profil : </w:t>
      </w:r>
      <w:r>
        <w:rPr>
          <w:rStyle w:val="optioncarChar"/>
        </w:rPr>
        <w:t xml:space="preserve">cornière L </w:t>
      </w:r>
      <w:r>
        <w:t>(par défaut)</w:t>
      </w:r>
      <w:r>
        <w:rPr>
          <w:rStyle w:val="optioncarChar"/>
        </w:rPr>
        <w:t xml:space="preserve"> / tiges rondes / câbles / ***</w:t>
      </w:r>
      <w:r>
        <w:t>.</w:t>
      </w:r>
      <w:r>
        <w:br/>
        <w:t>Assemblages à la structure : boulonnés sur des goussets</w:t>
      </w:r>
      <w:r>
        <w:rPr>
          <w:rStyle w:val="optioncarChar"/>
        </w:rPr>
        <w:t xml:space="preserve"> soudés / boulonnés </w:t>
      </w:r>
      <w:r>
        <w:t>(par défaut) à la structure.</w:t>
      </w:r>
    </w:p>
    <w:p w14:paraId="176EE2DA" w14:textId="77777777" w:rsidR="00522043" w:rsidRDefault="00000000">
      <w:r>
        <w:rPr>
          <w:i/>
        </w:rPr>
        <w:t>Platelage</w:t>
      </w:r>
    </w:p>
    <w:p w14:paraId="140191B3" w14:textId="77777777" w:rsidR="00522043" w:rsidRDefault="00000000">
      <w:pPr>
        <w:ind w:left="567"/>
      </w:pPr>
      <w:r>
        <w:t xml:space="preserve">Le platelage est posé : </w:t>
      </w:r>
      <w:r>
        <w:rPr>
          <w:rStyle w:val="optioncarChar"/>
        </w:rPr>
        <w:t>en affleurement aux limons périphériques (pour que la face supérieure soit dans le même plan que le dessus des limons)</w:t>
      </w:r>
      <w:r>
        <w:t xml:space="preserve"> (par défaut) </w:t>
      </w:r>
      <w:r>
        <w:rPr>
          <w:rStyle w:val="optioncarChar"/>
        </w:rPr>
        <w:t>/ sur les limons</w:t>
      </w:r>
      <w:r>
        <w:t>.</w:t>
      </w:r>
    </w:p>
    <w:p w14:paraId="1B3F44F7" w14:textId="77777777" w:rsidR="00522043" w:rsidRDefault="00000000">
      <w:r>
        <w:rPr>
          <w:i/>
        </w:rPr>
        <w:t>Garde-corps</w:t>
      </w:r>
    </w:p>
    <w:p w14:paraId="65456F66" w14:textId="77777777" w:rsidR="00522043" w:rsidRDefault="00000000">
      <w:pPr>
        <w:ind w:left="567"/>
      </w:pPr>
      <w:r>
        <w:t>Les garde-corps sont boulonnés solidement aux limons périphériques.</w:t>
      </w:r>
    </w:p>
    <w:p w14:paraId="33CF9AAF" w14:textId="77777777" w:rsidR="00522043" w:rsidRDefault="00000000">
      <w:pPr>
        <w:pStyle w:val="pheading"/>
      </w:pPr>
      <w:r>
        <w:t>- Notes d’exécution complémentaires</w:t>
      </w:r>
    </w:p>
    <w:p w14:paraId="3E6E045D" w14:textId="77777777" w:rsidR="00522043" w:rsidRDefault="00000000">
      <w:pPr>
        <w:jc w:val="both"/>
      </w:pPr>
      <w:r>
        <w:rPr>
          <w:rStyle w:val="facultChar"/>
        </w:rPr>
        <w:t xml:space="preserve">Le présent article comprend également : </w:t>
      </w:r>
      <w:r>
        <w:rPr>
          <w:rStyle w:val="optioncarChar"/>
        </w:rPr>
        <w:t>les recommandations PMR / les coupures thermiques</w:t>
      </w:r>
      <w:r>
        <w:rPr>
          <w:rStyle w:val="facultChar"/>
        </w:rPr>
        <w:t>.</w:t>
      </w:r>
    </w:p>
    <w:p w14:paraId="1DAA46FE" w14:textId="77777777" w:rsidR="00522043" w:rsidRDefault="00000000">
      <w:pPr>
        <w:pStyle w:val="Author-eListParagraph"/>
        <w:numPr>
          <w:ilvl w:val="0"/>
          <w:numId w:val="721"/>
        </w:numPr>
      </w:pPr>
      <w:r>
        <w:rPr>
          <w:rStyle w:val="facultChar"/>
          <w:u w:val="single"/>
        </w:rPr>
        <w:t>Respect PMR</w:t>
      </w:r>
      <w:r>
        <w:br/>
      </w:r>
      <w:r>
        <w:rPr>
          <w:rStyle w:val="facultChar"/>
        </w:rPr>
        <w:t xml:space="preserve">Les recommandations pour les personnes à mobilité réduite (PMR) du sous-titre </w:t>
      </w:r>
      <w:hyperlink w:anchor="447" w:history="1">
        <w:r>
          <w:rPr>
            <w:rStyle w:val="facultChar"/>
          </w:rPr>
          <w:t>23.34 Passerelles et coursives métalliques</w:t>
        </w:r>
      </w:hyperlink>
      <w:r>
        <w:rPr>
          <w:rStyle w:val="facultChar"/>
        </w:rPr>
        <w:t xml:space="preserve"> doivent être respectées.</w:t>
      </w:r>
    </w:p>
    <w:p w14:paraId="287244A2" w14:textId="77777777" w:rsidR="00522043" w:rsidRDefault="00000000">
      <w:pPr>
        <w:pStyle w:val="Author-eListParagraph"/>
        <w:numPr>
          <w:ilvl w:val="0"/>
          <w:numId w:val="722"/>
        </w:numPr>
      </w:pPr>
      <w:r>
        <w:rPr>
          <w:rStyle w:val="facultChar"/>
          <w:u w:val="single"/>
        </w:rPr>
        <w:t>Coupures thermiques</w:t>
      </w:r>
      <w:r>
        <w:br/>
      </w:r>
      <w:r>
        <w:rPr>
          <w:rStyle w:val="facultChar"/>
        </w:rPr>
        <w:t>Des dispositifs adéquats sont utilisés pour éviter tout pont thermique.</w:t>
      </w:r>
    </w:p>
    <w:p w14:paraId="42BFC3D5" w14:textId="77777777" w:rsidR="00522043" w:rsidRDefault="00000000">
      <w:pPr>
        <w:pStyle w:val="pheading"/>
      </w:pPr>
      <w:r>
        <w:t>DOCUMENTS DE RÉFÉRENCE COMPLÉMENTAIRES</w:t>
      </w:r>
    </w:p>
    <w:p w14:paraId="51C89912" w14:textId="77777777" w:rsidR="00522043" w:rsidRDefault="00000000">
      <w:pPr>
        <w:pStyle w:val="pheading"/>
      </w:pPr>
      <w:r>
        <w:t>- Matériau</w:t>
      </w:r>
    </w:p>
    <w:p w14:paraId="17A52773" w14:textId="77777777" w:rsidR="00522043" w:rsidRDefault="00000000">
      <w:r>
        <w:t>[NBN EN 10025 série, Produits laminés à chaud en aciers de construction]</w:t>
      </w:r>
    </w:p>
    <w:p w14:paraId="35E72D70" w14:textId="77777777" w:rsidR="00522043" w:rsidRDefault="00000000">
      <w:pPr>
        <w:pStyle w:val="pheading"/>
      </w:pPr>
      <w:r>
        <w:t>MESURAGE</w:t>
      </w:r>
    </w:p>
    <w:p w14:paraId="00C6E02F" w14:textId="77777777" w:rsidR="00522043" w:rsidRDefault="00000000">
      <w:pPr>
        <w:pStyle w:val="pheading"/>
      </w:pPr>
      <w:r>
        <w:t>- unité de mesure:</w:t>
      </w:r>
    </w:p>
    <w:p w14:paraId="68930AEB" w14:textId="77777777" w:rsidR="00522043" w:rsidRDefault="00000000">
      <w:r>
        <w:rPr>
          <w:rStyle w:val="optioncarChar"/>
        </w:rPr>
        <w:t xml:space="preserve">pc </w:t>
      </w:r>
      <w:r>
        <w:t>(par défaut)</w:t>
      </w:r>
      <w:r>
        <w:rPr>
          <w:rStyle w:val="optioncarChar"/>
        </w:rPr>
        <w:t xml:space="preserve">  / m</w:t>
      </w:r>
    </w:p>
    <w:p w14:paraId="6C16BAC7" w14:textId="77777777" w:rsidR="00522043" w:rsidRDefault="00000000">
      <w:r>
        <w:rPr>
          <w:b/>
          <w:i/>
        </w:rPr>
        <w:t>(Soit par défaut)</w:t>
      </w:r>
    </w:p>
    <w:p w14:paraId="3F084EB1" w14:textId="77777777" w:rsidR="00522043" w:rsidRDefault="00000000">
      <w:r>
        <w:rPr>
          <w:rStyle w:val="soitChar"/>
        </w:rPr>
        <w:t>1. pc</w:t>
      </w:r>
      <w:r>
        <w:br/>
      </w:r>
      <w:r>
        <w:rPr>
          <w:b/>
          <w:i/>
        </w:rPr>
        <w:t>(Soit)</w:t>
      </w:r>
    </w:p>
    <w:p w14:paraId="3CBFB371" w14:textId="77777777" w:rsidR="00522043" w:rsidRDefault="00000000">
      <w:r>
        <w:rPr>
          <w:rStyle w:val="soitChar"/>
        </w:rPr>
        <w:t>2. m</w:t>
      </w:r>
    </w:p>
    <w:p w14:paraId="2153D968" w14:textId="77777777" w:rsidR="00522043" w:rsidRDefault="00000000">
      <w:pPr>
        <w:pStyle w:val="pheading"/>
      </w:pPr>
      <w:r>
        <w:t>- code de mesurage:</w:t>
      </w:r>
    </w:p>
    <w:p w14:paraId="28C83F14" w14:textId="77777777" w:rsidR="00522043" w:rsidRDefault="00000000">
      <w:r>
        <w:rPr>
          <w:rStyle w:val="optioncarChar"/>
        </w:rPr>
        <w:t xml:space="preserve">quantité nette </w:t>
      </w:r>
      <w:r>
        <w:t>(par défaut)</w:t>
      </w:r>
      <w:r>
        <w:rPr>
          <w:rStyle w:val="optioncarChar"/>
        </w:rPr>
        <w:t xml:space="preserve"> / longueur nette</w:t>
      </w:r>
    </w:p>
    <w:p w14:paraId="2528A301" w14:textId="77777777" w:rsidR="00522043" w:rsidRDefault="00000000">
      <w:r>
        <w:rPr>
          <w:b/>
          <w:i/>
        </w:rPr>
        <w:t>(Soit par défaut)</w:t>
      </w:r>
    </w:p>
    <w:p w14:paraId="230234CF" w14:textId="77777777" w:rsidR="00522043" w:rsidRDefault="00000000">
      <w:r>
        <w:rPr>
          <w:rStyle w:val="soitChar"/>
          <w:u w:val="single"/>
        </w:rPr>
        <w:t>1. quantité nette</w:t>
      </w:r>
      <w:r>
        <w:rPr>
          <w:rStyle w:val="soitChar"/>
        </w:rPr>
        <w:t xml:space="preserve"> à mettre en œuvre, ventilée selon la nature des éléments constitutifs et des dimensions.</w:t>
      </w:r>
    </w:p>
    <w:p w14:paraId="26B09BB4" w14:textId="77777777" w:rsidR="00522043" w:rsidRDefault="00000000">
      <w:r>
        <w:rPr>
          <w:b/>
          <w:i/>
        </w:rPr>
        <w:t>(Soit)</w:t>
      </w:r>
    </w:p>
    <w:p w14:paraId="60520C33" w14:textId="77777777" w:rsidR="00522043" w:rsidRDefault="00000000">
      <w:r>
        <w:rPr>
          <w:rStyle w:val="soitChar"/>
          <w:u w:val="single"/>
        </w:rPr>
        <w:t>2. longueur nette</w:t>
      </w:r>
      <w:r>
        <w:rPr>
          <w:rStyle w:val="soitChar"/>
        </w:rPr>
        <w:t xml:space="preserve"> à mettre en œuvre, ventilée selon la nature des éléments constitutifs.</w:t>
      </w:r>
    </w:p>
    <w:p w14:paraId="46AAE921" w14:textId="77777777" w:rsidR="00522043" w:rsidRDefault="00000000">
      <w:pPr>
        <w:pStyle w:val="pheading"/>
      </w:pPr>
      <w:r>
        <w:t>- nature du marché:</w:t>
      </w:r>
    </w:p>
    <w:p w14:paraId="25BE6058" w14:textId="77777777" w:rsidR="00522043" w:rsidRDefault="00000000">
      <w:r>
        <w:t>QF</w:t>
      </w:r>
    </w:p>
    <w:p w14:paraId="1382E324" w14:textId="77777777" w:rsidR="00522043" w:rsidRDefault="00000000">
      <w:pPr>
        <w:pStyle w:val="Author-eSectionHeading5"/>
      </w:pPr>
      <w:bookmarkStart w:id="1405" w:name="_Toc112759942"/>
      <w:r>
        <w:t>23.34.2 Passerelles et coursives en acier inoxydable CCTB 01.04</w:t>
      </w:r>
      <w:bookmarkEnd w:id="1405"/>
    </w:p>
    <w:p w14:paraId="1F50A762" w14:textId="77777777" w:rsidR="00522043" w:rsidRDefault="00000000">
      <w:pPr>
        <w:pStyle w:val="Author-eSectionHeading6"/>
      </w:pPr>
      <w:bookmarkStart w:id="1406" w:name="_Toc112759943"/>
      <w:r>
        <w:t>23.34.2a Passerelles et coursives en acier inoxydable CCTB 01.04</w:t>
      </w:r>
      <w:bookmarkEnd w:id="1406"/>
    </w:p>
    <w:p w14:paraId="74322321" w14:textId="77777777" w:rsidR="00522043" w:rsidRDefault="00000000">
      <w:pPr>
        <w:pStyle w:val="Author-eSectionHeading5"/>
      </w:pPr>
      <w:bookmarkStart w:id="1407" w:name="449"/>
      <w:bookmarkStart w:id="1408" w:name="_Toc112759944"/>
      <w:bookmarkEnd w:id="1407"/>
      <w:r>
        <w:t>23.34.3 Passerelles et coursives en aluminium CCTB 01.04</w:t>
      </w:r>
      <w:bookmarkEnd w:id="1408"/>
    </w:p>
    <w:p w14:paraId="427AA299" w14:textId="77777777" w:rsidR="00522043" w:rsidRDefault="00000000">
      <w:pPr>
        <w:pStyle w:val="Author-eSectionHeading6"/>
      </w:pPr>
      <w:bookmarkStart w:id="1409" w:name="_Toc112759945"/>
      <w:r>
        <w:t>23.34.3a Passerelles et coursives en aluminium CCTB 01.04</w:t>
      </w:r>
      <w:bookmarkEnd w:id="1409"/>
    </w:p>
    <w:p w14:paraId="75BC99ED" w14:textId="77777777" w:rsidR="00522043" w:rsidRDefault="00000000">
      <w:pPr>
        <w:pStyle w:val="Author-eSectionHeading4"/>
      </w:pPr>
      <w:bookmarkStart w:id="1410" w:name="450"/>
      <w:bookmarkStart w:id="1411" w:name="_Toc112759946"/>
      <w:bookmarkEnd w:id="1410"/>
      <w:r>
        <w:t>23.35 Auvents métalliques CCTB 01.02</w:t>
      </w:r>
      <w:bookmarkEnd w:id="1411"/>
    </w:p>
    <w:p w14:paraId="5F6A0AD6" w14:textId="77777777" w:rsidR="00522043" w:rsidRDefault="00000000">
      <w:pPr>
        <w:pStyle w:val="Author-eSectionHeading5"/>
      </w:pPr>
      <w:bookmarkStart w:id="1412" w:name="_Toc112759947"/>
      <w:r>
        <w:t>23.35.1 Auvents métalliques en acier CCTB 01.04</w:t>
      </w:r>
      <w:bookmarkEnd w:id="1412"/>
    </w:p>
    <w:p w14:paraId="022EA9C2" w14:textId="77777777" w:rsidR="00522043" w:rsidRDefault="00000000">
      <w:pPr>
        <w:pStyle w:val="Author-eSectionHeading6"/>
      </w:pPr>
      <w:bookmarkStart w:id="1413" w:name="_Toc112759948"/>
      <w:r>
        <w:t>23.35.1a Auvents métalliques en acier CCTB 01.04</w:t>
      </w:r>
      <w:bookmarkEnd w:id="1413"/>
    </w:p>
    <w:p w14:paraId="53332E2C" w14:textId="77777777" w:rsidR="00522043" w:rsidRDefault="00000000">
      <w:pPr>
        <w:pStyle w:val="Author-eSectionHeading5"/>
      </w:pPr>
      <w:bookmarkStart w:id="1414" w:name="_Toc112759949"/>
      <w:r>
        <w:t>23.35.2 Auvents métalliques en acier inoxydable CCTB 01.04</w:t>
      </w:r>
      <w:bookmarkEnd w:id="1414"/>
    </w:p>
    <w:p w14:paraId="6D7F3EC0" w14:textId="77777777" w:rsidR="00522043" w:rsidRDefault="00000000">
      <w:pPr>
        <w:pStyle w:val="Author-eSectionHeading6"/>
      </w:pPr>
      <w:bookmarkStart w:id="1415" w:name="_Toc112759950"/>
      <w:r>
        <w:t>23.35.2a Auvents métalliques en acier inoxydable CCTB 01.04</w:t>
      </w:r>
      <w:bookmarkEnd w:id="1415"/>
    </w:p>
    <w:p w14:paraId="45974AC1" w14:textId="77777777" w:rsidR="00522043" w:rsidRDefault="00000000">
      <w:pPr>
        <w:pStyle w:val="Author-eSectionHeading5"/>
      </w:pPr>
      <w:bookmarkStart w:id="1416" w:name="_Toc112759951"/>
      <w:r>
        <w:t>23.35.3 Auvents métalliques en aluminium CCTB 01.04</w:t>
      </w:r>
      <w:bookmarkEnd w:id="1416"/>
    </w:p>
    <w:p w14:paraId="581BA375" w14:textId="77777777" w:rsidR="00522043" w:rsidRDefault="00000000">
      <w:pPr>
        <w:pStyle w:val="Author-eSectionHeading6"/>
      </w:pPr>
      <w:bookmarkStart w:id="1417" w:name="_Toc112759952"/>
      <w:r>
        <w:t>23.35.3a Auvents métalliques en aluminium CCTB 01.04</w:t>
      </w:r>
      <w:bookmarkEnd w:id="1417"/>
    </w:p>
    <w:p w14:paraId="375A9513" w14:textId="77777777" w:rsidR="00522043" w:rsidRDefault="00000000">
      <w:pPr>
        <w:pStyle w:val="Author-eSectionHeading3"/>
      </w:pPr>
      <w:bookmarkStart w:id="1418" w:name="_Toc112759953"/>
      <w:r>
        <w:t>23.4 Eléments particuliers pour structures métalliques CCTB 01.04</w:t>
      </w:r>
      <w:bookmarkEnd w:id="1418"/>
    </w:p>
    <w:p w14:paraId="2915BE04" w14:textId="77777777" w:rsidR="00522043" w:rsidRDefault="00000000">
      <w:pPr>
        <w:pStyle w:val="Author-eSectionHeading4"/>
      </w:pPr>
      <w:bookmarkStart w:id="1419" w:name="_Toc112759954"/>
      <w:r>
        <w:t>23.41 Socles métalliques CCTB 01.04</w:t>
      </w:r>
      <w:bookmarkEnd w:id="1419"/>
    </w:p>
    <w:p w14:paraId="42275733" w14:textId="77777777" w:rsidR="00522043" w:rsidRDefault="00000000">
      <w:pPr>
        <w:pStyle w:val="pheading"/>
      </w:pPr>
      <w:r>
        <w:t>DESCRIPTION</w:t>
      </w:r>
    </w:p>
    <w:p w14:paraId="7A491EC2" w14:textId="77777777" w:rsidR="00522043" w:rsidRDefault="00000000">
      <w:pPr>
        <w:pStyle w:val="pheading"/>
      </w:pPr>
      <w:r>
        <w:t>- Définition / Comprend</w:t>
      </w:r>
    </w:p>
    <w:p w14:paraId="622DF382" w14:textId="77777777" w:rsidR="00522043" w:rsidRDefault="00522043"/>
    <w:p w14:paraId="17E3A5F5" w14:textId="77777777" w:rsidR="00522043" w:rsidRDefault="00000000">
      <w:pPr>
        <w:pStyle w:val="Author-eSectionHeading5"/>
      </w:pPr>
      <w:bookmarkStart w:id="1420" w:name="_Toc112759955"/>
      <w:r>
        <w:t>23.41.1 Socles en acier CCTB 01.02</w:t>
      </w:r>
      <w:bookmarkEnd w:id="1420"/>
    </w:p>
    <w:p w14:paraId="136278C8" w14:textId="77777777" w:rsidR="00522043" w:rsidRDefault="00000000">
      <w:pPr>
        <w:pStyle w:val="Author-eSectionHeading6"/>
      </w:pPr>
      <w:bookmarkStart w:id="1421" w:name="_Toc112759956"/>
      <w:r>
        <w:t>23.41.1a Socles en acier CCTB 01.02</w:t>
      </w:r>
      <w:bookmarkEnd w:id="1421"/>
    </w:p>
    <w:p w14:paraId="43C03CCA" w14:textId="77777777" w:rsidR="00522043" w:rsidRDefault="00000000">
      <w:pPr>
        <w:pStyle w:val="Author-eSectionHeading5"/>
      </w:pPr>
      <w:bookmarkStart w:id="1422" w:name="_Toc112759957"/>
      <w:r>
        <w:t>23.41.2 Socles en acier inoxydable CCTB 01.04</w:t>
      </w:r>
      <w:bookmarkEnd w:id="1422"/>
    </w:p>
    <w:p w14:paraId="40E8EAB3" w14:textId="77777777" w:rsidR="00522043" w:rsidRDefault="00000000">
      <w:pPr>
        <w:pStyle w:val="Author-eSectionHeading6"/>
      </w:pPr>
      <w:bookmarkStart w:id="1423" w:name="_Toc112759958"/>
      <w:r>
        <w:t>23.41.2a Socles en acier inoxydable CCTB 01.04</w:t>
      </w:r>
      <w:bookmarkEnd w:id="1423"/>
    </w:p>
    <w:p w14:paraId="42809C49" w14:textId="77777777" w:rsidR="00522043" w:rsidRDefault="00000000">
      <w:pPr>
        <w:pStyle w:val="Author-eSectionHeading5"/>
      </w:pPr>
      <w:bookmarkStart w:id="1424" w:name="_Toc112759959"/>
      <w:r>
        <w:t>23.41.3 Socles en aluminium CCTB 01.04</w:t>
      </w:r>
      <w:bookmarkEnd w:id="1424"/>
    </w:p>
    <w:p w14:paraId="5AF86C64" w14:textId="77777777" w:rsidR="00522043" w:rsidRDefault="00000000">
      <w:pPr>
        <w:pStyle w:val="Author-eSectionHeading6"/>
      </w:pPr>
      <w:bookmarkStart w:id="1425" w:name="_Toc112759960"/>
      <w:r>
        <w:t>23.41.3a Socles en aluminium CCTB 01.04</w:t>
      </w:r>
      <w:bookmarkEnd w:id="1425"/>
    </w:p>
    <w:p w14:paraId="07632A4C" w14:textId="77777777" w:rsidR="00522043" w:rsidRDefault="00000000">
      <w:pPr>
        <w:pStyle w:val="Author-eSectionHeading4"/>
      </w:pPr>
      <w:bookmarkStart w:id="1426" w:name="_Toc112759961"/>
      <w:r>
        <w:t>23.42 Pièces d'appui métalliques CCTB 01.04</w:t>
      </w:r>
      <w:bookmarkEnd w:id="1426"/>
    </w:p>
    <w:p w14:paraId="025A63A7" w14:textId="77777777" w:rsidR="00522043" w:rsidRDefault="00000000">
      <w:pPr>
        <w:pStyle w:val="pheading"/>
      </w:pPr>
      <w:r>
        <w:t>DESCRIPTION</w:t>
      </w:r>
    </w:p>
    <w:p w14:paraId="60ADC06D" w14:textId="77777777" w:rsidR="00522043" w:rsidRDefault="00000000">
      <w:pPr>
        <w:pStyle w:val="pheading"/>
      </w:pPr>
      <w:r>
        <w:t>- Définition / Comprend</w:t>
      </w:r>
    </w:p>
    <w:p w14:paraId="04BC0FBD" w14:textId="77777777" w:rsidR="00522043" w:rsidRDefault="00522043"/>
    <w:p w14:paraId="3DB46CA0" w14:textId="77777777" w:rsidR="00522043" w:rsidRDefault="00000000">
      <w:pPr>
        <w:pStyle w:val="Author-eSectionHeading5"/>
      </w:pPr>
      <w:bookmarkStart w:id="1427" w:name="_Toc112759962"/>
      <w:r>
        <w:t>23.42.1 Pièces d'appui en acier CCTB 01.02</w:t>
      </w:r>
      <w:bookmarkEnd w:id="1427"/>
    </w:p>
    <w:p w14:paraId="4DB7FAFC" w14:textId="77777777" w:rsidR="00522043" w:rsidRDefault="00000000">
      <w:pPr>
        <w:pStyle w:val="Author-eSectionHeading6"/>
      </w:pPr>
      <w:bookmarkStart w:id="1428" w:name="_Toc112759963"/>
      <w:r>
        <w:t>23.42.1a Consoles en acier CCTB 01.02</w:t>
      </w:r>
      <w:bookmarkEnd w:id="1428"/>
    </w:p>
    <w:p w14:paraId="26246C9E" w14:textId="77777777" w:rsidR="00522043" w:rsidRDefault="00000000">
      <w:pPr>
        <w:pStyle w:val="Author-eSectionHeading6"/>
      </w:pPr>
      <w:bookmarkStart w:id="1429" w:name="_Toc112759964"/>
      <w:r>
        <w:t>23.42.1b Potelets en acier CCTB 01.02</w:t>
      </w:r>
      <w:bookmarkEnd w:id="1429"/>
    </w:p>
    <w:p w14:paraId="5E679F6C" w14:textId="77777777" w:rsidR="00522043" w:rsidRDefault="00000000">
      <w:pPr>
        <w:pStyle w:val="Author-eSectionHeading5"/>
      </w:pPr>
      <w:bookmarkStart w:id="1430" w:name="_Toc112759965"/>
      <w:r>
        <w:t>23.42.2 Pièces d'appui en acier inoxydable CCTB 01.04</w:t>
      </w:r>
      <w:bookmarkEnd w:id="1430"/>
    </w:p>
    <w:p w14:paraId="485BCAA6" w14:textId="77777777" w:rsidR="00522043" w:rsidRDefault="00000000">
      <w:pPr>
        <w:pStyle w:val="Author-eSectionHeading6"/>
      </w:pPr>
      <w:bookmarkStart w:id="1431" w:name="_Toc112759966"/>
      <w:r>
        <w:t>23.42.2a Consoles en acier inoxydable CCTB 01.04</w:t>
      </w:r>
      <w:bookmarkEnd w:id="1431"/>
    </w:p>
    <w:p w14:paraId="047A2909" w14:textId="77777777" w:rsidR="00522043" w:rsidRDefault="00000000">
      <w:pPr>
        <w:pStyle w:val="Author-eSectionHeading6"/>
      </w:pPr>
      <w:bookmarkStart w:id="1432" w:name="_Toc112759967"/>
      <w:r>
        <w:t>23.42.2b Potelets en acier inoxydable CCTB 01.04</w:t>
      </w:r>
      <w:bookmarkEnd w:id="1432"/>
    </w:p>
    <w:p w14:paraId="5D84F2DE" w14:textId="77777777" w:rsidR="00522043" w:rsidRDefault="00000000">
      <w:pPr>
        <w:pStyle w:val="Author-eSectionHeading5"/>
      </w:pPr>
      <w:bookmarkStart w:id="1433" w:name="_Toc112759968"/>
      <w:r>
        <w:t>23.42.3 Pièces d'appui en aluminium CCTB 01.04</w:t>
      </w:r>
      <w:bookmarkEnd w:id="1433"/>
    </w:p>
    <w:p w14:paraId="50661C1E" w14:textId="77777777" w:rsidR="00522043" w:rsidRDefault="00000000">
      <w:pPr>
        <w:pStyle w:val="Author-eSectionHeading6"/>
      </w:pPr>
      <w:bookmarkStart w:id="1434" w:name="_Toc112759969"/>
      <w:r>
        <w:t>23.42.3a Consoles en aluminium CCTB 01.04</w:t>
      </w:r>
      <w:bookmarkEnd w:id="1434"/>
    </w:p>
    <w:p w14:paraId="78519332" w14:textId="77777777" w:rsidR="00522043" w:rsidRDefault="00000000">
      <w:pPr>
        <w:pStyle w:val="Author-eSectionHeading6"/>
      </w:pPr>
      <w:bookmarkStart w:id="1435" w:name="_Toc112759970"/>
      <w:r>
        <w:t>23.42.3b Potelets en aluminium CCTB 01.04</w:t>
      </w:r>
      <w:bookmarkEnd w:id="1435"/>
    </w:p>
    <w:p w14:paraId="6C88DF5F" w14:textId="77777777" w:rsidR="00522043" w:rsidRDefault="00000000">
      <w:pPr>
        <w:pStyle w:val="Author-eSectionHeading4"/>
      </w:pPr>
      <w:bookmarkStart w:id="1436" w:name="_Toc112759971"/>
      <w:r>
        <w:t>23.43 Pièces d'appui non métalliques CCTB 01.04</w:t>
      </w:r>
      <w:bookmarkEnd w:id="1436"/>
    </w:p>
    <w:p w14:paraId="59EE233D" w14:textId="77777777" w:rsidR="00522043" w:rsidRDefault="00000000">
      <w:pPr>
        <w:pStyle w:val="Author-eSectionHeading5"/>
      </w:pPr>
      <w:bookmarkStart w:id="1437" w:name="_Toc112759972"/>
      <w:r>
        <w:t>23.43.1 Pièces d'appui synthétiques CCTB 01.04</w:t>
      </w:r>
      <w:bookmarkEnd w:id="1437"/>
    </w:p>
    <w:p w14:paraId="1FCAD260" w14:textId="77777777" w:rsidR="00522043" w:rsidRDefault="00000000">
      <w:pPr>
        <w:pStyle w:val="Author-eSectionHeading6"/>
      </w:pPr>
      <w:bookmarkStart w:id="1438" w:name="_Toc112759973"/>
      <w:r>
        <w:t>23.43.1a Pièces d'appui néoprène CCTB 01.04</w:t>
      </w:r>
      <w:bookmarkEnd w:id="1438"/>
    </w:p>
    <w:p w14:paraId="42F55FFA" w14:textId="77777777" w:rsidR="00522043" w:rsidRDefault="00000000">
      <w:pPr>
        <w:pStyle w:val="Author-eSectionHeading4"/>
      </w:pPr>
      <w:bookmarkStart w:id="1439" w:name="_Toc112759974"/>
      <w:r>
        <w:t>23.44 Ancrages de structures métalliques CCTB 01.04</w:t>
      </w:r>
      <w:bookmarkEnd w:id="1439"/>
    </w:p>
    <w:p w14:paraId="5A6FCF03" w14:textId="77777777" w:rsidR="00522043" w:rsidRDefault="00000000">
      <w:pPr>
        <w:pStyle w:val="Author-eSectionHeading5"/>
      </w:pPr>
      <w:bookmarkStart w:id="1440" w:name="_Toc112759975"/>
      <w:r>
        <w:t>23.44.1 Ancrages de structures en acier CCTB 01.02</w:t>
      </w:r>
      <w:bookmarkEnd w:id="1440"/>
    </w:p>
    <w:p w14:paraId="0E659417" w14:textId="77777777" w:rsidR="00522043" w:rsidRDefault="00000000">
      <w:pPr>
        <w:pStyle w:val="Author-eSectionHeading6"/>
      </w:pPr>
      <w:bookmarkStart w:id="1441" w:name="_Toc112759976"/>
      <w:r>
        <w:t>23.44.1a Ancrages de structures en acier CCTB 01.02</w:t>
      </w:r>
      <w:bookmarkEnd w:id="1441"/>
    </w:p>
    <w:p w14:paraId="69EEDC58" w14:textId="77777777" w:rsidR="00522043" w:rsidRDefault="00000000">
      <w:pPr>
        <w:pStyle w:val="Author-eSectionHeading5"/>
      </w:pPr>
      <w:bookmarkStart w:id="1442" w:name="_Toc112759977"/>
      <w:r>
        <w:t>23.44.2 Ancrages de structures en acier inoxydable CCTB 01.04</w:t>
      </w:r>
      <w:bookmarkEnd w:id="1442"/>
    </w:p>
    <w:p w14:paraId="0B87F955" w14:textId="77777777" w:rsidR="00522043" w:rsidRDefault="00000000">
      <w:pPr>
        <w:pStyle w:val="Author-eSectionHeading6"/>
      </w:pPr>
      <w:bookmarkStart w:id="1443" w:name="_Toc112759978"/>
      <w:r>
        <w:t>23.44.2a Ancrages de structures en acier inoxydable CCTB 01.04</w:t>
      </w:r>
      <w:bookmarkEnd w:id="1443"/>
    </w:p>
    <w:p w14:paraId="7A74F1CA" w14:textId="77777777" w:rsidR="00522043" w:rsidRDefault="00000000">
      <w:pPr>
        <w:pStyle w:val="Author-eSectionHeading5"/>
      </w:pPr>
      <w:bookmarkStart w:id="1444" w:name="_Toc112759979"/>
      <w:r>
        <w:t>23.44.3 Ancrages de structures en aluminium CCTB 01.04</w:t>
      </w:r>
      <w:bookmarkEnd w:id="1444"/>
    </w:p>
    <w:p w14:paraId="736CD042" w14:textId="77777777" w:rsidR="00522043" w:rsidRDefault="00000000">
      <w:pPr>
        <w:pStyle w:val="Author-eSectionHeading6"/>
      </w:pPr>
      <w:bookmarkStart w:id="1445" w:name="_Toc112759980"/>
      <w:r>
        <w:t>23.44.3a Ancrages de structures en aluminium CCTB 01.04</w:t>
      </w:r>
      <w:bookmarkEnd w:id="1445"/>
    </w:p>
    <w:p w14:paraId="307E7A2D" w14:textId="77777777" w:rsidR="00522043" w:rsidRDefault="00000000">
      <w:pPr>
        <w:pStyle w:val="Author-eSectionHeading4"/>
      </w:pPr>
      <w:bookmarkStart w:id="1446" w:name="_Toc112759981"/>
      <w:r>
        <w:t>23.45 Contreventements de structures métalliques CCTB 01.04</w:t>
      </w:r>
      <w:bookmarkEnd w:id="1446"/>
    </w:p>
    <w:p w14:paraId="7F21D01C" w14:textId="77777777" w:rsidR="00522043" w:rsidRDefault="00000000">
      <w:pPr>
        <w:pStyle w:val="Author-eSectionHeading5"/>
      </w:pPr>
      <w:bookmarkStart w:id="1447" w:name="_Toc112759982"/>
      <w:r>
        <w:t>23.45.1 Contreventements en acier CCTB 01.02</w:t>
      </w:r>
      <w:bookmarkEnd w:id="1447"/>
    </w:p>
    <w:p w14:paraId="4F39B21D" w14:textId="77777777" w:rsidR="00522043" w:rsidRDefault="00000000">
      <w:pPr>
        <w:pStyle w:val="Author-eSectionHeading6"/>
      </w:pPr>
      <w:bookmarkStart w:id="1448" w:name="_Toc112759983"/>
      <w:r>
        <w:t>23.45.1a Contreventements en acier - profilés CCTB 01.02</w:t>
      </w:r>
      <w:bookmarkEnd w:id="1448"/>
    </w:p>
    <w:p w14:paraId="7372EAC2" w14:textId="77777777" w:rsidR="00522043" w:rsidRDefault="00000000">
      <w:pPr>
        <w:pStyle w:val="Author-eSectionHeading6"/>
      </w:pPr>
      <w:bookmarkStart w:id="1449" w:name="_Toc112759984"/>
      <w:r>
        <w:t>23.45.1b Contreventements en acier - câbles tendeurs CCTB 01.02</w:t>
      </w:r>
      <w:bookmarkEnd w:id="1449"/>
    </w:p>
    <w:p w14:paraId="1AA507B8" w14:textId="77777777" w:rsidR="00522043" w:rsidRDefault="00000000">
      <w:pPr>
        <w:pStyle w:val="Author-eSectionHeading5"/>
      </w:pPr>
      <w:bookmarkStart w:id="1450" w:name="_Toc112759985"/>
      <w:r>
        <w:t>23.45.2 Contreventements en acier inoxydable CCTB 01.04</w:t>
      </w:r>
      <w:bookmarkEnd w:id="1450"/>
    </w:p>
    <w:p w14:paraId="4825DF68" w14:textId="77777777" w:rsidR="00522043" w:rsidRDefault="00000000">
      <w:pPr>
        <w:pStyle w:val="Author-eSectionHeading6"/>
      </w:pPr>
      <w:bookmarkStart w:id="1451" w:name="_Toc112759986"/>
      <w:r>
        <w:t>23.45.2a Contreventements en acier inoxydable - profilés CCTB 01.04</w:t>
      </w:r>
      <w:bookmarkEnd w:id="1451"/>
    </w:p>
    <w:p w14:paraId="6FF87025" w14:textId="77777777" w:rsidR="00522043" w:rsidRDefault="00000000">
      <w:pPr>
        <w:pStyle w:val="Author-eSectionHeading6"/>
      </w:pPr>
      <w:bookmarkStart w:id="1452" w:name="_Toc112759987"/>
      <w:r>
        <w:t>23.45.2b Contreventements en acier inoxydable - câbles tendeurs CCTB 01.04</w:t>
      </w:r>
      <w:bookmarkEnd w:id="1452"/>
    </w:p>
    <w:p w14:paraId="28F333B4" w14:textId="77777777" w:rsidR="00522043" w:rsidRDefault="00000000">
      <w:pPr>
        <w:pStyle w:val="Author-eSectionHeading4"/>
      </w:pPr>
      <w:bookmarkStart w:id="1453" w:name="_Toc112759988"/>
      <w:r>
        <w:t>23.46 Câbles, barres et chaînes métalliques CCTB 01.10</w:t>
      </w:r>
      <w:bookmarkEnd w:id="1453"/>
    </w:p>
    <w:p w14:paraId="15134866" w14:textId="77777777" w:rsidR="00522043" w:rsidRDefault="00000000">
      <w:pPr>
        <w:pStyle w:val="pheading"/>
      </w:pPr>
      <w:r>
        <w:t>DESCRIPTION</w:t>
      </w:r>
    </w:p>
    <w:p w14:paraId="1FCD39E3" w14:textId="77777777" w:rsidR="00522043" w:rsidRDefault="00000000">
      <w:pPr>
        <w:pStyle w:val="pheading"/>
      </w:pPr>
      <w:r>
        <w:t>- Définition / Comprend</w:t>
      </w:r>
    </w:p>
    <w:p w14:paraId="1F328239" w14:textId="77777777" w:rsidR="00522043" w:rsidRDefault="00000000">
      <w:r>
        <w:t>Il s'agit :</w:t>
      </w:r>
    </w:p>
    <w:p w14:paraId="6FBA867E" w14:textId="77777777" w:rsidR="00522043" w:rsidRDefault="00000000">
      <w:r>
        <w:t xml:space="preserve">- des câbles tendeurs, composés de fils d'acier </w:t>
      </w:r>
      <w:r>
        <w:rPr>
          <w:rStyle w:val="optioncarChar"/>
        </w:rPr>
        <w:t>tressés </w:t>
      </w:r>
      <w:r>
        <w:t>(par défaut)</w:t>
      </w:r>
      <w:r>
        <w:rPr>
          <w:rStyle w:val="optioncarChar"/>
        </w:rPr>
        <w:t xml:space="preserve"> / ***</w:t>
      </w:r>
      <w:r>
        <w:t>, répondant à la norme [NBN I 04-001/A1].</w:t>
      </w:r>
    </w:p>
    <w:p w14:paraId="61C67C0B" w14:textId="77777777" w:rsidR="00522043" w:rsidRDefault="00000000">
      <w:r>
        <w:t>- des barres plates, carrées, rondes et hexagonales répondant respectivement aux normes [NBN EN 10058], [NBN EN 10059], [NBN EN 10060] et [NBN EN 10061]</w:t>
      </w:r>
    </w:p>
    <w:p w14:paraId="16919DF8" w14:textId="77777777" w:rsidR="00522043" w:rsidRDefault="00000000">
      <w:r>
        <w:t>- des chaînes à maillot courts repris dans la série des normes [NBN EN 818 série]</w:t>
      </w:r>
    </w:p>
    <w:p w14:paraId="6B66031D" w14:textId="77777777" w:rsidR="00522043" w:rsidRDefault="00000000">
      <w:r>
        <w:t>Ils sont préfabriqués en usine et reliés sur chantier aux constructions déjà exécutées. Ils sont uniquement destinés à reprendre les tractions dans les constructions mises sous tension en diagonale ou dans les constructions à charnière (par ex. les contreventements)</w:t>
      </w:r>
    </w:p>
    <w:p w14:paraId="43926F70" w14:textId="77777777" w:rsidR="00522043" w:rsidRDefault="00000000">
      <w:pPr>
        <w:pStyle w:val="pheading"/>
      </w:pPr>
      <w:r>
        <w:t>MATÉRIAUX</w:t>
      </w:r>
    </w:p>
    <w:p w14:paraId="63C9F7EC" w14:textId="77777777" w:rsidR="00522043" w:rsidRDefault="00000000">
      <w:pPr>
        <w:pStyle w:val="heading"/>
      </w:pPr>
      <w:r>
        <w:t>Spécifications</w:t>
      </w:r>
    </w:p>
    <w:p w14:paraId="56390993" w14:textId="77777777" w:rsidR="00522043" w:rsidRDefault="00000000">
      <w:r>
        <w:t xml:space="preserve">Nuance d'acier :  </w:t>
      </w:r>
      <w:r>
        <w:rPr>
          <w:rStyle w:val="optioncarChar"/>
        </w:rPr>
        <w:t>***</w:t>
      </w:r>
    </w:p>
    <w:p w14:paraId="65313B5F" w14:textId="77777777" w:rsidR="00522043" w:rsidRDefault="00000000">
      <w:r>
        <w:t xml:space="preserve">Composition : </w:t>
      </w:r>
      <w:r>
        <w:rPr>
          <w:rStyle w:val="optioncarChar"/>
        </w:rPr>
        <w:t>***</w:t>
      </w:r>
    </w:p>
    <w:p w14:paraId="2CBF85BA" w14:textId="77777777" w:rsidR="00522043" w:rsidRDefault="00000000">
      <w:r>
        <w:t xml:space="preserve">Qualité (soudabilité) : </w:t>
      </w:r>
      <w:r>
        <w:rPr>
          <w:rStyle w:val="optioncarChar"/>
        </w:rPr>
        <w:t>***</w:t>
      </w:r>
    </w:p>
    <w:p w14:paraId="4A79FEB8" w14:textId="77777777" w:rsidR="00522043" w:rsidRDefault="00000000">
      <w:r>
        <w:t>Diamètre :</w:t>
      </w:r>
      <w:r>
        <w:rPr>
          <w:rStyle w:val="optioncarChar"/>
        </w:rPr>
        <w:t>M 10 </w:t>
      </w:r>
      <w:r>
        <w:t>(par défaut)</w:t>
      </w:r>
      <w:r>
        <w:rPr>
          <w:rStyle w:val="optioncarChar"/>
        </w:rPr>
        <w:t xml:space="preserve"> / M 12 / M 16 / M 20 / M 24 / M 27 / M 30 / M 36 / M42 / M 52 / ***</w:t>
      </w:r>
    </w:p>
    <w:p w14:paraId="452DC3FE" w14:textId="77777777" w:rsidR="00522043" w:rsidRDefault="00000000">
      <w:pPr>
        <w:pStyle w:val="pheading"/>
      </w:pPr>
      <w:r>
        <w:t>EXÉCUTION / MISE EN ŒUVRE</w:t>
      </w:r>
    </w:p>
    <w:p w14:paraId="07C4B760" w14:textId="77777777" w:rsidR="00522043" w:rsidRDefault="00000000">
      <w:r>
        <w:t>Etude de stabilité : </w:t>
      </w:r>
      <w:r>
        <w:rPr>
          <w:rStyle w:val="optioncarChar"/>
        </w:rPr>
        <w:t xml:space="preserve">à charge de l'entrepreneur </w:t>
      </w:r>
      <w:r>
        <w:t>(par défaut) </w:t>
      </w:r>
      <w:r>
        <w:rPr>
          <w:rStyle w:val="optioncarChar"/>
        </w:rPr>
        <w:t>/ selon l'étude annexée aux documents d'exécution / ***</w:t>
      </w:r>
      <w:r>
        <w:t xml:space="preserve"> .</w:t>
      </w:r>
    </w:p>
    <w:p w14:paraId="20BB9806" w14:textId="77777777" w:rsidR="00522043" w:rsidRDefault="00000000">
      <w:pPr>
        <w:pStyle w:val="Author-eSectionHeading5"/>
      </w:pPr>
      <w:bookmarkStart w:id="1454" w:name="_Toc112759989"/>
      <w:r>
        <w:t>23.46.1 Câbles en acier CCTB 01.02</w:t>
      </w:r>
      <w:bookmarkEnd w:id="1454"/>
    </w:p>
    <w:p w14:paraId="57C3CFDB" w14:textId="77777777" w:rsidR="00522043" w:rsidRDefault="00000000">
      <w:pPr>
        <w:pStyle w:val="Author-eSectionHeading6"/>
      </w:pPr>
      <w:bookmarkStart w:id="1455" w:name="393"/>
      <w:bookmarkStart w:id="1456" w:name="_Toc112759990"/>
      <w:bookmarkEnd w:id="1455"/>
      <w:r>
        <w:t>23.46.1a Câbles en acier CCTB 01.04</w:t>
      </w:r>
      <w:bookmarkEnd w:id="1456"/>
    </w:p>
    <w:p w14:paraId="0E09EECF" w14:textId="77777777" w:rsidR="00522043" w:rsidRDefault="00000000">
      <w:pPr>
        <w:pStyle w:val="Author-eSectionHeading5"/>
      </w:pPr>
      <w:bookmarkStart w:id="1457" w:name="_Toc112759991"/>
      <w:r>
        <w:t>23.46.2 Câbles en acier inoxydable CCTB 01.04</w:t>
      </w:r>
      <w:bookmarkEnd w:id="1457"/>
    </w:p>
    <w:p w14:paraId="2E1B4468" w14:textId="77777777" w:rsidR="00522043" w:rsidRDefault="00000000">
      <w:pPr>
        <w:pStyle w:val="Author-eSectionHeading6"/>
      </w:pPr>
      <w:bookmarkStart w:id="1458" w:name="_Toc112759992"/>
      <w:r>
        <w:t>23.46.2a Câbles en acier inoxydable CCTB 01.04</w:t>
      </w:r>
      <w:bookmarkEnd w:id="1458"/>
    </w:p>
    <w:p w14:paraId="671C0F03" w14:textId="77777777" w:rsidR="00522043" w:rsidRDefault="00000000">
      <w:pPr>
        <w:pStyle w:val="Author-eSectionHeading5"/>
      </w:pPr>
      <w:bookmarkStart w:id="1459" w:name="_Toc112759993"/>
      <w:r>
        <w:t>23.46.3 Barres en acier CCTB 01.02</w:t>
      </w:r>
      <w:bookmarkEnd w:id="1459"/>
    </w:p>
    <w:p w14:paraId="3A78E000" w14:textId="77777777" w:rsidR="00522043" w:rsidRDefault="00000000">
      <w:pPr>
        <w:pStyle w:val="Author-eSectionHeading6"/>
      </w:pPr>
      <w:bookmarkStart w:id="1460" w:name="394"/>
      <w:bookmarkStart w:id="1461" w:name="_Toc112759994"/>
      <w:bookmarkEnd w:id="1460"/>
      <w:r>
        <w:t>23.46.3a Barres en acier CCTB 01.02</w:t>
      </w:r>
      <w:bookmarkEnd w:id="1461"/>
    </w:p>
    <w:p w14:paraId="4A3627C8" w14:textId="77777777" w:rsidR="00522043" w:rsidRDefault="00000000">
      <w:pPr>
        <w:pStyle w:val="Author-eSectionHeading5"/>
      </w:pPr>
      <w:bookmarkStart w:id="1462" w:name="_Toc112759995"/>
      <w:r>
        <w:t>23.46.4 Barres en acier inoxydable CCTB 01.04</w:t>
      </w:r>
      <w:bookmarkEnd w:id="1462"/>
    </w:p>
    <w:p w14:paraId="1AA0FDF3" w14:textId="77777777" w:rsidR="00522043" w:rsidRDefault="00000000">
      <w:pPr>
        <w:pStyle w:val="Author-eSectionHeading6"/>
      </w:pPr>
      <w:bookmarkStart w:id="1463" w:name="_Toc112759996"/>
      <w:r>
        <w:t>23.46.4a Barres en acier inoxydable CCTB 01.04</w:t>
      </w:r>
      <w:bookmarkEnd w:id="1463"/>
    </w:p>
    <w:p w14:paraId="2D3B0209" w14:textId="77777777" w:rsidR="00522043" w:rsidRDefault="00000000">
      <w:pPr>
        <w:pStyle w:val="Author-eSectionHeading5"/>
      </w:pPr>
      <w:bookmarkStart w:id="1464" w:name="_Toc112759997"/>
      <w:r>
        <w:t>23.46.5 Barres en aluminium CCTB 01.04</w:t>
      </w:r>
      <w:bookmarkEnd w:id="1464"/>
    </w:p>
    <w:p w14:paraId="4BC9D3EF" w14:textId="77777777" w:rsidR="00522043" w:rsidRDefault="00000000">
      <w:pPr>
        <w:pStyle w:val="Author-eSectionHeading6"/>
      </w:pPr>
      <w:bookmarkStart w:id="1465" w:name="_Toc112759998"/>
      <w:r>
        <w:t>23.46.5a Barres en aluminium CCTB 01.04</w:t>
      </w:r>
      <w:bookmarkEnd w:id="1465"/>
    </w:p>
    <w:p w14:paraId="18D4484D" w14:textId="77777777" w:rsidR="00522043" w:rsidRDefault="00000000">
      <w:pPr>
        <w:pStyle w:val="Author-eSectionHeading5"/>
      </w:pPr>
      <w:bookmarkStart w:id="1466" w:name="_Toc112759999"/>
      <w:r>
        <w:t>23.46.6 Chaînes en acier CCTB 01.04</w:t>
      </w:r>
      <w:bookmarkEnd w:id="1466"/>
    </w:p>
    <w:p w14:paraId="22E66899" w14:textId="77777777" w:rsidR="00522043" w:rsidRDefault="00000000">
      <w:pPr>
        <w:pStyle w:val="Author-eSectionHeading6"/>
      </w:pPr>
      <w:bookmarkStart w:id="1467" w:name="_Toc112760000"/>
      <w:r>
        <w:t>23.46.6a Chaînes en acier inoxydable CCTB 01.04</w:t>
      </w:r>
      <w:bookmarkEnd w:id="1467"/>
    </w:p>
    <w:p w14:paraId="7C477904" w14:textId="77777777" w:rsidR="00522043" w:rsidRDefault="00000000">
      <w:pPr>
        <w:pStyle w:val="Author-eSectionHeading4"/>
      </w:pPr>
      <w:bookmarkStart w:id="1468" w:name="_Toc112760001"/>
      <w:r>
        <w:t>23.47 Rails métalliques CCTB 01.04</w:t>
      </w:r>
      <w:bookmarkEnd w:id="1468"/>
    </w:p>
    <w:p w14:paraId="5CFA7A93" w14:textId="77777777" w:rsidR="00522043" w:rsidRDefault="00000000">
      <w:pPr>
        <w:pStyle w:val="Author-eSectionHeading5"/>
      </w:pPr>
      <w:bookmarkStart w:id="1469" w:name="_Toc112760002"/>
      <w:r>
        <w:t>23.47.1 Rails en acier CCTB 01.02</w:t>
      </w:r>
      <w:bookmarkEnd w:id="1469"/>
    </w:p>
    <w:p w14:paraId="103D3771" w14:textId="77777777" w:rsidR="00522043" w:rsidRDefault="00000000">
      <w:pPr>
        <w:pStyle w:val="Author-eSectionHeading6"/>
      </w:pPr>
      <w:bookmarkStart w:id="1470" w:name="_Toc112760003"/>
      <w:r>
        <w:t>23.47.1a Rails en acier CCTB 01.02</w:t>
      </w:r>
      <w:bookmarkEnd w:id="1470"/>
    </w:p>
    <w:p w14:paraId="17849BF5" w14:textId="77777777" w:rsidR="00522043" w:rsidRDefault="00000000">
      <w:pPr>
        <w:pStyle w:val="Author-eSectionHeading5"/>
      </w:pPr>
      <w:bookmarkStart w:id="1471" w:name="_Toc112760004"/>
      <w:r>
        <w:t>23.47.2 Rails en acier inoxydable CCTB 01.04</w:t>
      </w:r>
      <w:bookmarkEnd w:id="1471"/>
    </w:p>
    <w:p w14:paraId="555FB86E" w14:textId="77777777" w:rsidR="00522043" w:rsidRDefault="00000000">
      <w:pPr>
        <w:pStyle w:val="Author-eSectionHeading6"/>
      </w:pPr>
      <w:bookmarkStart w:id="1472" w:name="_Toc112760005"/>
      <w:r>
        <w:t>23.47.2a Rails en acier inoxydable CCTB 01.04</w:t>
      </w:r>
      <w:bookmarkEnd w:id="1472"/>
    </w:p>
    <w:p w14:paraId="5433372A" w14:textId="77777777" w:rsidR="00522043" w:rsidRDefault="00000000">
      <w:pPr>
        <w:pStyle w:val="Author-eSectionHeading5"/>
      </w:pPr>
      <w:bookmarkStart w:id="1473" w:name="_Toc112760006"/>
      <w:r>
        <w:t>23.47.3 Rails en aluminium CCTB 01.04</w:t>
      </w:r>
      <w:bookmarkEnd w:id="1473"/>
    </w:p>
    <w:p w14:paraId="4BD832FA" w14:textId="77777777" w:rsidR="00522043" w:rsidRDefault="00000000">
      <w:pPr>
        <w:pStyle w:val="Author-eSectionHeading6"/>
      </w:pPr>
      <w:bookmarkStart w:id="1474" w:name="_Toc112760007"/>
      <w:r>
        <w:t>23.47.3a Rails en aluminium CCTB 01.04</w:t>
      </w:r>
      <w:bookmarkEnd w:id="1474"/>
    </w:p>
    <w:p w14:paraId="4028902A" w14:textId="77777777" w:rsidR="00522043" w:rsidRDefault="00000000">
      <w:pPr>
        <w:pStyle w:val="Author-eSectionHeading4"/>
      </w:pPr>
      <w:bookmarkStart w:id="1475" w:name="_Toc112760008"/>
      <w:r>
        <w:t>23.48 Encadrements de baies métalliques CCTB 01.04</w:t>
      </w:r>
      <w:bookmarkEnd w:id="1475"/>
    </w:p>
    <w:p w14:paraId="6F2F71F3" w14:textId="77777777" w:rsidR="00522043" w:rsidRDefault="00000000">
      <w:pPr>
        <w:pStyle w:val="Author-eSectionHeading5"/>
      </w:pPr>
      <w:bookmarkStart w:id="1476" w:name="_Toc112760009"/>
      <w:r>
        <w:t>23.48.1 Encadrements de baies métalliques CCTB 01.04</w:t>
      </w:r>
      <w:bookmarkEnd w:id="1476"/>
    </w:p>
    <w:p w14:paraId="0A335730" w14:textId="77777777" w:rsidR="00522043" w:rsidRDefault="00000000">
      <w:pPr>
        <w:pStyle w:val="Author-eSectionHeading6"/>
      </w:pPr>
      <w:bookmarkStart w:id="1477" w:name="_Toc112760010"/>
      <w:r>
        <w:t>23.48.1a Encadrements de baies métalliques CCTB 01.04</w:t>
      </w:r>
      <w:bookmarkEnd w:id="1477"/>
    </w:p>
    <w:p w14:paraId="6EA49318" w14:textId="77777777" w:rsidR="00522043" w:rsidRDefault="00000000">
      <w:pPr>
        <w:pStyle w:val="Author-eSectionHeading3"/>
      </w:pPr>
      <w:bookmarkStart w:id="1478" w:name="_Toc112760011"/>
      <w:r>
        <w:t>23.5 (titre réservé) CCTB 01.04</w:t>
      </w:r>
      <w:bookmarkEnd w:id="1478"/>
    </w:p>
    <w:p w14:paraId="3AABE493" w14:textId="77777777" w:rsidR="00522043" w:rsidRDefault="00000000">
      <w:pPr>
        <w:pStyle w:val="Author-eSectionHeading3"/>
      </w:pPr>
      <w:bookmarkStart w:id="1479" w:name="_Toc112760012"/>
      <w:r>
        <w:t>23.6 Ouvrages de raccord et finitions CCTB 01.02</w:t>
      </w:r>
      <w:bookmarkEnd w:id="1479"/>
    </w:p>
    <w:p w14:paraId="6F6CA1C2" w14:textId="77777777" w:rsidR="00522043" w:rsidRDefault="00000000">
      <w:pPr>
        <w:pStyle w:val="Author-eSectionHeading4"/>
      </w:pPr>
      <w:bookmarkStart w:id="1480" w:name="_Toc112760013"/>
      <w:r>
        <w:t>23.61 Réalisation de joints CCTB 01.02</w:t>
      </w:r>
      <w:bookmarkEnd w:id="1480"/>
    </w:p>
    <w:p w14:paraId="35867ED2" w14:textId="77777777" w:rsidR="00522043" w:rsidRDefault="00000000">
      <w:pPr>
        <w:pStyle w:val="Author-eSectionHeading5"/>
      </w:pPr>
      <w:bookmarkStart w:id="1481" w:name="_Toc112760014"/>
      <w:r>
        <w:t>23.61.1 Joints particuliers CCTB 01.02</w:t>
      </w:r>
      <w:bookmarkEnd w:id="1481"/>
    </w:p>
    <w:p w14:paraId="03BC1523" w14:textId="77777777" w:rsidR="00522043" w:rsidRDefault="00000000">
      <w:pPr>
        <w:pStyle w:val="Author-eSectionHeading6"/>
      </w:pPr>
      <w:bookmarkStart w:id="1482" w:name="_Toc112760015"/>
      <w:r>
        <w:t>23.61.1a Joints particuliers CCTB 01.02</w:t>
      </w:r>
      <w:bookmarkEnd w:id="1482"/>
    </w:p>
    <w:p w14:paraId="618380D5" w14:textId="77777777" w:rsidR="00522043" w:rsidRDefault="00000000">
      <w:pPr>
        <w:pStyle w:val="Author-eSectionHeading4"/>
      </w:pPr>
      <w:bookmarkStart w:id="1483" w:name="_Toc112760016"/>
      <w:r>
        <w:t>23.62 Etanchéisation de joints CCTB 01.04</w:t>
      </w:r>
      <w:bookmarkEnd w:id="1483"/>
    </w:p>
    <w:p w14:paraId="0CF25029" w14:textId="77777777" w:rsidR="00522043" w:rsidRDefault="00000000">
      <w:pPr>
        <w:pStyle w:val="pheading"/>
      </w:pPr>
      <w:r>
        <w:t>DESCRIPTION</w:t>
      </w:r>
    </w:p>
    <w:p w14:paraId="46F9F422" w14:textId="77777777" w:rsidR="00522043" w:rsidRDefault="00000000">
      <w:pPr>
        <w:pStyle w:val="pheading"/>
      </w:pPr>
      <w:r>
        <w:t>- Définition / Comprend</w:t>
      </w:r>
    </w:p>
    <w:p w14:paraId="7E17A1E0" w14:textId="77777777" w:rsidR="00522043" w:rsidRDefault="00000000">
      <w:r>
        <w:t xml:space="preserve">Renvoi au § </w:t>
      </w:r>
      <w:hyperlink w:anchor="369" w:history="1">
        <w:r>
          <w:t>26 Etanchéisation et isolation</w:t>
        </w:r>
      </w:hyperlink>
    </w:p>
    <w:p w14:paraId="6BAA134C" w14:textId="77777777" w:rsidR="00522043" w:rsidRDefault="00000000">
      <w:pPr>
        <w:pStyle w:val="Author-eSectionHeading3"/>
      </w:pPr>
      <w:bookmarkStart w:id="1484" w:name="_Toc112760017"/>
      <w:r>
        <w:t>23.7 Traitement, protection et finition des aciers CCTB 01.10</w:t>
      </w:r>
      <w:bookmarkEnd w:id="1484"/>
    </w:p>
    <w:p w14:paraId="76B32D70" w14:textId="77777777" w:rsidR="00522043" w:rsidRDefault="00000000">
      <w:pPr>
        <w:pStyle w:val="pheading"/>
      </w:pPr>
      <w:bookmarkStart w:id="1485" w:name="461"/>
      <w:bookmarkEnd w:id="1485"/>
      <w:r>
        <w:t>DESCRIPTION</w:t>
      </w:r>
    </w:p>
    <w:p w14:paraId="52E31201" w14:textId="77777777" w:rsidR="00522043" w:rsidRDefault="00000000">
      <w:pPr>
        <w:pStyle w:val="pheading"/>
      </w:pPr>
      <w:r>
        <w:t>- Définition / Comprend</w:t>
      </w:r>
    </w:p>
    <w:p w14:paraId="6C3694FD" w14:textId="6C592DF7" w:rsidR="00522043" w:rsidRDefault="00000000">
      <w:r>
        <w:t>Renvoi aux titres </w:t>
      </w:r>
      <w:hyperlink r:id="rId193" w:history="1">
        <w:r>
          <w:t>81.3 Peintures intérieures sur subjectiles métalliques</w:t>
        </w:r>
        <w:r>
          <w:rPr>
            <w:rStyle w:val="normalChar"/>
            <w:color w:val="000000"/>
          </w:rPr>
          <w:t xml:space="preserve"> , </w:t>
        </w:r>
      </w:hyperlink>
      <w:hyperlink r:id="rId194" w:history="1">
        <w:r>
          <w:t>82.3 Peintures extérieures sur subjectiles métalliques</w:t>
        </w:r>
        <w:r>
          <w:rPr>
            <w:rStyle w:val="normalChar"/>
            <w:color w:val="000000"/>
          </w:rPr>
          <w:t xml:space="preserve"> et </w:t>
        </w:r>
      </w:hyperlink>
      <w:hyperlink r:id="rId195" w:history="1">
        <w:r>
          <w:t>83.3 Subjectiles métalliques</w:t>
        </w:r>
      </w:hyperlink>
    </w:p>
    <w:p w14:paraId="04FEABF2" w14:textId="77777777" w:rsidR="00522043" w:rsidRDefault="00000000">
      <w:pPr>
        <w:pStyle w:val="pheading"/>
      </w:pPr>
      <w:r>
        <w:t>EXÉCUTION / MISE EN ŒUVRE</w:t>
      </w:r>
    </w:p>
    <w:p w14:paraId="3917041C" w14:textId="77777777" w:rsidR="00522043" w:rsidRDefault="00000000">
      <w:r>
        <w:t>TRAITEMENT CONTRE LA ROUILLE</w:t>
      </w:r>
    </w:p>
    <w:p w14:paraId="43056B8E" w14:textId="77777777" w:rsidR="00522043" w:rsidRDefault="00000000">
      <w:pPr>
        <w:spacing w:line="259" w:lineRule="auto"/>
      </w:pPr>
      <w:r>
        <w:t>Les différents traitements des éléments métalliques contre la rouille sont les suivants :</w:t>
      </w:r>
    </w:p>
    <w:p w14:paraId="41FC0811" w14:textId="77777777" w:rsidR="00522043" w:rsidRDefault="00000000">
      <w:pPr>
        <w:spacing w:line="256" w:lineRule="auto"/>
      </w:pPr>
      <w:r>
        <w:rPr>
          <w:b/>
        </w:rPr>
        <w:t>Primaire antirouille</w:t>
      </w:r>
    </w:p>
    <w:p w14:paraId="7CCE5A13" w14:textId="7E9FBB7A" w:rsidR="00522043" w:rsidRDefault="00000000">
      <w:r>
        <w:t xml:space="preserve">Conformément aux prescriptions des articles </w:t>
      </w:r>
      <w:hyperlink r:id="rId196" w:history="1">
        <w:r>
          <w:t>81.31.3c Protections intérieures par primaire antirouille (en atelier ou sur chantier) des supports métalliques ferreux</w:t>
        </w:r>
        <w:r>
          <w:rPr>
            <w:color w:val="000000"/>
          </w:rPr>
          <w:t xml:space="preserve"> ou </w:t>
        </w:r>
      </w:hyperlink>
      <w:hyperlink r:id="rId197" w:history="1">
        <w:r>
          <w:rPr>
            <w:rStyle w:val="normalChar"/>
          </w:rPr>
          <w:t>82.31.3c Protections extérieures par primaire antirouille des supports métalliques ferreux.</w:t>
        </w:r>
      </w:hyperlink>
    </w:p>
    <w:p w14:paraId="13628C4E" w14:textId="77777777" w:rsidR="00522043" w:rsidRDefault="00000000">
      <w:r>
        <w:rPr>
          <w:b/>
        </w:rPr>
        <w:t>Galvanisation</w:t>
      </w:r>
    </w:p>
    <w:p w14:paraId="46AD5A7C" w14:textId="5F4892F7" w:rsidR="00522043" w:rsidRDefault="00000000">
      <w:pPr>
        <w:spacing w:line="259" w:lineRule="auto"/>
      </w:pPr>
      <w:r>
        <w:t xml:space="preserve">Conformément aux prescriptions des articles </w:t>
      </w:r>
      <w:hyperlink r:id="rId198" w:history="1">
        <w:r>
          <w:t>81.31.3a Protections intérieures par galvanisation (en atelier) des supports métalliques ferreux</w:t>
        </w:r>
        <w:r>
          <w:rPr>
            <w:color w:val="000000"/>
          </w:rPr>
          <w:t xml:space="preserve"> ou </w:t>
        </w:r>
      </w:hyperlink>
      <w:hyperlink r:id="rId199" w:history="1">
        <w:r>
          <w:t>82.31.3a Protections extérieures par galvanisation de supports métalliques ferreux</w:t>
        </w:r>
      </w:hyperlink>
    </w:p>
    <w:p w14:paraId="03753233" w14:textId="77777777" w:rsidR="00522043" w:rsidRDefault="00000000">
      <w:pPr>
        <w:spacing w:line="259" w:lineRule="auto"/>
      </w:pPr>
      <w:r>
        <w:rPr>
          <w:b/>
        </w:rPr>
        <w:t>Métallisation</w:t>
      </w:r>
    </w:p>
    <w:p w14:paraId="42137843" w14:textId="043B3A08" w:rsidR="00522043" w:rsidRDefault="00000000">
      <w:r>
        <w:t xml:space="preserve">Conformément aux prescriptions des articles </w:t>
      </w:r>
      <w:hyperlink r:id="rId200" w:history="1">
        <w:r>
          <w:t>81.31.3b Protections intérieures par métallisation (en atelier ou sur chantier) des supports métalliques ferreux</w:t>
        </w:r>
        <w:r>
          <w:rPr>
            <w:rStyle w:val="normalChar"/>
            <w:color w:val="000000"/>
          </w:rPr>
          <w:t xml:space="preserve"> ou </w:t>
        </w:r>
      </w:hyperlink>
      <w:hyperlink r:id="rId201" w:history="1">
        <w:r>
          <w:t>82.31.3b Protections extérieures par métallisation des supports métalliques ferreux</w:t>
        </w:r>
      </w:hyperlink>
    </w:p>
    <w:p w14:paraId="7FF982D8" w14:textId="77777777" w:rsidR="00522043" w:rsidRDefault="00000000">
      <w:pPr>
        <w:spacing w:line="259" w:lineRule="auto"/>
      </w:pPr>
      <w:r>
        <w:rPr>
          <w:b/>
        </w:rPr>
        <w:t>Pas de traitement</w:t>
      </w:r>
    </w:p>
    <w:p w14:paraId="221D96E0" w14:textId="13874F0F" w:rsidR="00522043" w:rsidRDefault="00000000">
      <w:r>
        <w:t xml:space="preserve">L’acier reste « brut ». Il est simplement nettoyé, dégraissé et débarrassé de la rouille par sablage et/ou ponçage conformément aux chapitres </w:t>
      </w:r>
      <w:hyperlink r:id="rId202" w:history="1">
        <w:r>
          <w:t>81.31.1 Nettoyage / Dégraissage</w:t>
        </w:r>
        <w:r>
          <w:rPr>
            <w:color w:val="000000"/>
          </w:rPr>
          <w:t xml:space="preserve"> , </w:t>
        </w:r>
      </w:hyperlink>
      <w:hyperlink r:id="rId203" w:history="1">
        <w:r>
          <w:t>81.31.2 Grenaillage - Sablage / Ponçage / Dérouillage</w:t>
        </w:r>
        <w:r>
          <w:rPr>
            <w:color w:val="000000"/>
          </w:rPr>
          <w:t xml:space="preserve"> et aux articles qui en découlent.</w:t>
        </w:r>
      </w:hyperlink>
    </w:p>
    <w:p w14:paraId="6431D355" w14:textId="77777777" w:rsidR="00522043" w:rsidRDefault="00000000">
      <w:r>
        <w:t>L’acier étant très sensible à la rouille dans cet état, il reçoit le plus rapidement possible le traitement de finition.</w:t>
      </w:r>
    </w:p>
    <w:p w14:paraId="66855A6A" w14:textId="77777777" w:rsidR="00522043" w:rsidRDefault="00522043"/>
    <w:p w14:paraId="24EA7BFC" w14:textId="77777777" w:rsidR="00522043" w:rsidRDefault="00000000">
      <w:pPr>
        <w:spacing w:line="259" w:lineRule="auto"/>
      </w:pPr>
      <w:r>
        <w:t>FINITION</w:t>
      </w:r>
    </w:p>
    <w:p w14:paraId="52A34677" w14:textId="77777777" w:rsidR="00522043" w:rsidRDefault="00000000">
      <w:pPr>
        <w:spacing w:line="259" w:lineRule="auto"/>
      </w:pPr>
      <w:r>
        <w:t>Les différents traitements de finition des éléments métalliques sont les suivants :</w:t>
      </w:r>
    </w:p>
    <w:p w14:paraId="5CD32DDA" w14:textId="77777777" w:rsidR="00522043" w:rsidRDefault="00000000">
      <w:pPr>
        <w:spacing w:line="259" w:lineRule="auto"/>
      </w:pPr>
      <w:r>
        <w:rPr>
          <w:b/>
        </w:rPr>
        <w:t>Pas de finition</w:t>
      </w:r>
    </w:p>
    <w:p w14:paraId="2C92F03E" w14:textId="77777777" w:rsidR="00522043" w:rsidRDefault="00000000">
      <w:pPr>
        <w:spacing w:line="259" w:lineRule="auto"/>
      </w:pPr>
      <w:r>
        <w:t>Pas de finition, destiné à recevoir un traitement résistant au feu.</w:t>
      </w:r>
    </w:p>
    <w:p w14:paraId="1C175185" w14:textId="77777777" w:rsidR="00522043" w:rsidRDefault="00000000">
      <w:pPr>
        <w:spacing w:line="259" w:lineRule="auto"/>
      </w:pPr>
      <w:r>
        <w:rPr>
          <w:b/>
        </w:rPr>
        <w:t>Peint</w:t>
      </w:r>
    </w:p>
    <w:p w14:paraId="459F0A5F" w14:textId="4C144B12" w:rsidR="00522043" w:rsidRDefault="00000000">
      <w:pPr>
        <w:spacing w:line="259" w:lineRule="auto"/>
      </w:pPr>
      <w:r>
        <w:t xml:space="preserve">Renvoi aux sous-titres </w:t>
      </w:r>
      <w:hyperlink r:id="rId204" w:history="1">
        <w:r>
          <w:t>81.33 Finitions / décorations des métaux ferreux et non ferreux</w:t>
        </w:r>
        <w:r>
          <w:rPr>
            <w:rStyle w:val="normalChar"/>
            <w:color w:val="000000"/>
          </w:rPr>
          <w:t xml:space="preserve"> (intérieure) ou </w:t>
        </w:r>
      </w:hyperlink>
      <w:hyperlink r:id="rId205" w:history="1">
        <w:r>
          <w:t>82.33 Finitions / décorations des métaux ferreux et non ferreux</w:t>
        </w:r>
        <w:r>
          <w:rPr>
            <w:rStyle w:val="normalChar"/>
            <w:color w:val="000000"/>
          </w:rPr>
          <w:t xml:space="preserve"> (extérieure), et aux articles qui en découlent.</w:t>
        </w:r>
      </w:hyperlink>
    </w:p>
    <w:p w14:paraId="015DBB0D" w14:textId="77777777" w:rsidR="00522043" w:rsidRDefault="00000000">
      <w:r>
        <w:rPr>
          <w:b/>
        </w:rPr>
        <w:t>Brut (verni)</w:t>
      </w:r>
    </w:p>
    <w:p w14:paraId="03DDA1B7" w14:textId="77777777" w:rsidR="00522043" w:rsidRDefault="00000000">
      <w:pPr>
        <w:spacing w:line="259" w:lineRule="auto"/>
      </w:pPr>
      <w:r>
        <w:t>L’acier est protégé à l’aide d’un verni incolore à base de résine glycérophtalique (par défaut) ou autre.</w:t>
      </w:r>
    </w:p>
    <w:p w14:paraId="6891A19A" w14:textId="4FC15C6F" w:rsidR="00522043" w:rsidRDefault="00000000">
      <w:r>
        <w:t xml:space="preserve">Pour la mise en œuvre, renvoi aux sous-titres </w:t>
      </w:r>
      <w:hyperlink r:id="rId206" w:history="1">
        <w:r>
          <w:t>81.33 Finitions / décorations des métaux ferreux et non ferreux</w:t>
        </w:r>
        <w:r>
          <w:rPr>
            <w:rStyle w:val="normalChar"/>
            <w:color w:val="000000"/>
          </w:rPr>
          <w:t xml:space="preserve"> (intérieure) ou </w:t>
        </w:r>
      </w:hyperlink>
      <w:hyperlink r:id="rId207" w:history="1">
        <w:r>
          <w:t>82.33 Finitions / décorations des métaux ferreux et non ferreux</w:t>
        </w:r>
        <w:r>
          <w:rPr>
            <w:rStyle w:val="normalChar"/>
            <w:color w:val="000000"/>
          </w:rPr>
          <w:t xml:space="preserve"> (extérieure), et articles qui en découlent.</w:t>
        </w:r>
      </w:hyperlink>
    </w:p>
    <w:p w14:paraId="35F17828" w14:textId="77777777" w:rsidR="00522043" w:rsidRDefault="00522043"/>
    <w:p w14:paraId="0B9B5DA4" w14:textId="77777777" w:rsidR="00522043" w:rsidRDefault="00000000">
      <w:pPr>
        <w:spacing w:line="259" w:lineRule="auto"/>
      </w:pPr>
      <w:r>
        <w:t>TRAITEMENT POUR PROTECTION AU FEU</w:t>
      </w:r>
    </w:p>
    <w:p w14:paraId="62641E83" w14:textId="77777777" w:rsidR="00522043" w:rsidRDefault="00000000">
      <w:pPr>
        <w:spacing w:line="259" w:lineRule="auto"/>
      </w:pPr>
      <w:r>
        <w:t>Les différents traitements pour la protection au feu des éléments métalliques sont les suivants :</w:t>
      </w:r>
    </w:p>
    <w:p w14:paraId="35F381CC" w14:textId="77777777" w:rsidR="00522043" w:rsidRDefault="00000000">
      <w:pPr>
        <w:spacing w:line="259" w:lineRule="auto"/>
      </w:pPr>
      <w:r>
        <w:rPr>
          <w:b/>
        </w:rPr>
        <w:t>Sans traitement particulier</w:t>
      </w:r>
    </w:p>
    <w:p w14:paraId="59C752C3" w14:textId="77777777" w:rsidR="00522043" w:rsidRDefault="00000000">
      <w:r>
        <w:t>La résistance au feu est démontrée par test au feu selon la [NBN EN 13501-2] ou par calcul selon les Eurocodes conformément à l’[AM 2013-05-17]. </w:t>
      </w:r>
    </w:p>
    <w:p w14:paraId="4EBEF302" w14:textId="77777777" w:rsidR="00522043" w:rsidRDefault="00000000">
      <w:r>
        <w:rPr>
          <w:b/>
        </w:rPr>
        <w:t>Peinture intumescente</w:t>
      </w:r>
    </w:p>
    <w:p w14:paraId="0E7D6A59" w14:textId="5D45444B" w:rsidR="00522043" w:rsidRDefault="00000000">
      <w:pPr>
        <w:spacing w:line="259" w:lineRule="auto"/>
      </w:pPr>
      <w:r>
        <w:t xml:space="preserve">Conformément à l’article </w:t>
      </w:r>
      <w:hyperlink r:id="rId208" w:history="1">
        <w:r>
          <w:t>81.34.1b Peintures intérieures intumescentes sur supports métalliques ferreux et non ferreux</w:t>
        </w:r>
      </w:hyperlink>
    </w:p>
    <w:p w14:paraId="7C658AE8" w14:textId="77777777" w:rsidR="00522043" w:rsidRDefault="00000000">
      <w:pPr>
        <w:spacing w:line="259" w:lineRule="auto"/>
      </w:pPr>
      <w:r>
        <w:rPr>
          <w:b/>
        </w:rPr>
        <w:t>Emballage</w:t>
      </w:r>
    </w:p>
    <w:p w14:paraId="5E8ED76C" w14:textId="0EDCE41A" w:rsidR="00522043" w:rsidRDefault="00000000">
      <w:pPr>
        <w:spacing w:line="259" w:lineRule="auto"/>
      </w:pPr>
      <w:r>
        <w:t xml:space="preserve">Conformément à l’article </w:t>
      </w:r>
      <w:hyperlink r:id="rId209" w:history="1">
        <w:r>
          <w:t>83.34.1a Doublage en plaques</w:t>
        </w:r>
      </w:hyperlink>
    </w:p>
    <w:p w14:paraId="28EB2EDD" w14:textId="77777777" w:rsidR="00522043" w:rsidRDefault="00000000">
      <w:r>
        <w:rPr>
          <w:b/>
        </w:rPr>
        <w:t>Flocage fibreux</w:t>
      </w:r>
    </w:p>
    <w:p w14:paraId="6171ABF3" w14:textId="77777777" w:rsidR="00522043" w:rsidRDefault="00000000">
      <w:pPr>
        <w:spacing w:line="259" w:lineRule="auto"/>
      </w:pPr>
      <w:r>
        <w:t xml:space="preserve">Composé essentiellement de laine minérale, de liants minéraux inorganiques additionnés d’adjuvants spécifiques hydrauliques et synthétiques, non combustibles. </w:t>
      </w:r>
    </w:p>
    <w:p w14:paraId="60DE770C" w14:textId="77777777" w:rsidR="00522043" w:rsidRDefault="00000000">
      <w:pPr>
        <w:spacing w:line="259" w:lineRule="auto"/>
      </w:pPr>
      <w:r>
        <w:t xml:space="preserve">Le produit est exempt d’amiante, de silice cristallisée, ou de tout autre produit nocif ou toxique. </w:t>
      </w:r>
    </w:p>
    <w:p w14:paraId="5189E52B" w14:textId="77777777" w:rsidR="00522043" w:rsidRDefault="00000000">
      <w:pPr>
        <w:spacing w:line="259" w:lineRule="auto"/>
      </w:pPr>
      <w:r>
        <w:t>Le flocage est appliqué mécaniquement à l’aide de machines à projeter qui respectent la granulométrie et la masse volumique des produits.</w:t>
      </w:r>
    </w:p>
    <w:p w14:paraId="32298C59" w14:textId="77777777" w:rsidR="00522043" w:rsidRDefault="00000000">
      <w:r>
        <w:rPr>
          <w:b/>
        </w:rPr>
        <w:t>Flocage pâteux</w:t>
      </w:r>
    </w:p>
    <w:p w14:paraId="7EF9F11E" w14:textId="77777777" w:rsidR="00522043" w:rsidRDefault="00000000">
      <w:pPr>
        <w:spacing w:line="259" w:lineRule="auto"/>
      </w:pPr>
      <w:r>
        <w:t xml:space="preserve">A base de gypse ou vermiculite. </w:t>
      </w:r>
    </w:p>
    <w:p w14:paraId="55A41458" w14:textId="77777777" w:rsidR="00522043" w:rsidRDefault="00000000">
      <w:pPr>
        <w:spacing w:line="259" w:lineRule="auto"/>
      </w:pPr>
      <w:r>
        <w:t xml:space="preserve">Le produit est exempt d’amiante, de silice cristallisée, ou de tout autre produit nocif ou toxique. </w:t>
      </w:r>
    </w:p>
    <w:p w14:paraId="12AD44F8" w14:textId="77777777" w:rsidR="00522043" w:rsidRDefault="00000000">
      <w:pPr>
        <w:spacing w:line="259" w:lineRule="auto"/>
      </w:pPr>
      <w:r>
        <w:t>Le flocage est appliqué mécaniquement à l’aide de machines à projeter qui respectent la granulométrie et la masse volumique des produits.</w:t>
      </w:r>
    </w:p>
    <w:p w14:paraId="1C3B9F22" w14:textId="77777777" w:rsidR="00522043" w:rsidRDefault="00000000">
      <w:pPr>
        <w:pStyle w:val="Author-eSectionHeading3"/>
      </w:pPr>
      <w:bookmarkStart w:id="1486" w:name="_Toc112760018"/>
      <w:r>
        <w:t>23.8 Superstructures métalliques - Rénovation CCTB 01.04</w:t>
      </w:r>
      <w:bookmarkEnd w:id="1486"/>
    </w:p>
    <w:p w14:paraId="3654A84E" w14:textId="77777777" w:rsidR="00522043" w:rsidRDefault="00000000">
      <w:pPr>
        <w:pStyle w:val="Author-eSectionHeading4"/>
      </w:pPr>
      <w:bookmarkStart w:id="1487" w:name="_Toc112760019"/>
      <w:r>
        <w:t>23.81 Etudes / essais préliminaires CCTB 01.04</w:t>
      </w:r>
      <w:bookmarkEnd w:id="1487"/>
    </w:p>
    <w:p w14:paraId="68C980B7" w14:textId="77777777" w:rsidR="00522043" w:rsidRDefault="00000000">
      <w:pPr>
        <w:pStyle w:val="pheading"/>
      </w:pPr>
      <w:r>
        <w:t>DESCRIPTION</w:t>
      </w:r>
    </w:p>
    <w:p w14:paraId="155BD828" w14:textId="77777777" w:rsidR="00522043" w:rsidRDefault="00000000">
      <w:pPr>
        <w:pStyle w:val="pheading"/>
      </w:pPr>
      <w:r>
        <w:t>- Définition / Comprend</w:t>
      </w:r>
    </w:p>
    <w:p w14:paraId="7F802AAE" w14:textId="675AFB23" w:rsidR="00522043" w:rsidRDefault="00000000">
      <w:r>
        <w:t xml:space="preserve">Renvoi au § </w:t>
      </w:r>
      <w:hyperlink r:id="rId210" w:history="1">
        <w:r>
          <w:t>03 Études, essais et contrôles en cours de chantier</w:t>
        </w:r>
      </w:hyperlink>
    </w:p>
    <w:p w14:paraId="72F23F3B" w14:textId="77777777" w:rsidR="00522043" w:rsidRDefault="00000000">
      <w:pPr>
        <w:pStyle w:val="Author-eSectionHeading4"/>
      </w:pPr>
      <w:bookmarkStart w:id="1488" w:name="_Toc112760020"/>
      <w:r>
        <w:t>23.82 Déposes / démontages / percements / déconstructions-démolitions CCTB 01.02</w:t>
      </w:r>
      <w:bookmarkEnd w:id="1488"/>
    </w:p>
    <w:p w14:paraId="5270BB89" w14:textId="77777777" w:rsidR="00522043" w:rsidRDefault="00000000">
      <w:pPr>
        <w:pStyle w:val="Author-eSectionHeading5"/>
      </w:pPr>
      <w:bookmarkStart w:id="1489" w:name="_Toc112760021"/>
      <w:r>
        <w:t>23.82.1 Travaux de stabilisation CCTB 01.04</w:t>
      </w:r>
      <w:bookmarkEnd w:id="1489"/>
    </w:p>
    <w:p w14:paraId="49D74F69" w14:textId="77777777" w:rsidR="00522043" w:rsidRDefault="00000000">
      <w:pPr>
        <w:pStyle w:val="pheading"/>
      </w:pPr>
      <w:r>
        <w:t>DESCRIPTION</w:t>
      </w:r>
    </w:p>
    <w:p w14:paraId="640E4469" w14:textId="77777777" w:rsidR="00522043" w:rsidRDefault="00000000">
      <w:pPr>
        <w:pStyle w:val="pheading"/>
      </w:pPr>
      <w:r>
        <w:t>- Définition / Comprend</w:t>
      </w:r>
    </w:p>
    <w:p w14:paraId="1263651C" w14:textId="5DDA19CE" w:rsidR="00522043" w:rsidRDefault="00000000">
      <w:r>
        <w:t xml:space="preserve">Renvoi à </w:t>
      </w:r>
      <w:hyperlink r:id="rId211" w:history="1">
        <w:r>
          <w:t>06.11 Stabilisations de la structure</w:t>
        </w:r>
      </w:hyperlink>
    </w:p>
    <w:p w14:paraId="0A2AAB68" w14:textId="77777777" w:rsidR="00522043" w:rsidRDefault="00000000">
      <w:pPr>
        <w:pStyle w:val="Author-eSectionHeading5"/>
      </w:pPr>
      <w:bookmarkStart w:id="1490" w:name="_Toc112760022"/>
      <w:r>
        <w:t>23.82.2 Déposes d'éléments (pour repose ultérieure) CCTB 01.04</w:t>
      </w:r>
      <w:bookmarkEnd w:id="1490"/>
    </w:p>
    <w:p w14:paraId="21FE6C28" w14:textId="77777777" w:rsidR="00522043" w:rsidRDefault="00000000">
      <w:pPr>
        <w:pStyle w:val="pheading"/>
      </w:pPr>
      <w:r>
        <w:t>DESCRIPTION</w:t>
      </w:r>
    </w:p>
    <w:p w14:paraId="3887F6ED" w14:textId="77777777" w:rsidR="00522043" w:rsidRDefault="00000000">
      <w:pPr>
        <w:pStyle w:val="pheading"/>
      </w:pPr>
      <w:r>
        <w:t>- Définition / Comprend</w:t>
      </w:r>
    </w:p>
    <w:p w14:paraId="5318A502" w14:textId="1AFAB181" w:rsidR="00522043" w:rsidRDefault="00000000">
      <w:r>
        <w:t xml:space="preserve">Renvoi au § </w:t>
      </w:r>
      <w:hyperlink r:id="rId212" w:history="1">
        <w:r>
          <w:t>06.4 Déposes / démontages d'éléments pour récupération, stockage sur chantier et repose ultérieure</w:t>
        </w:r>
      </w:hyperlink>
    </w:p>
    <w:p w14:paraId="737F1F6E" w14:textId="77777777" w:rsidR="00522043" w:rsidRDefault="00000000">
      <w:pPr>
        <w:pStyle w:val="Author-eSectionHeading5"/>
      </w:pPr>
      <w:bookmarkStart w:id="1491" w:name="_Toc112760023"/>
      <w:r>
        <w:t>23.82.3 Démontages d'éléments (pour récupération) CCTB 01.04</w:t>
      </w:r>
      <w:bookmarkEnd w:id="1491"/>
    </w:p>
    <w:p w14:paraId="6EE5B9C4" w14:textId="77777777" w:rsidR="00522043" w:rsidRDefault="00000000">
      <w:pPr>
        <w:pStyle w:val="pheading"/>
      </w:pPr>
      <w:r>
        <w:t>DESCRIPTION</w:t>
      </w:r>
    </w:p>
    <w:p w14:paraId="7E148950" w14:textId="77777777" w:rsidR="00522043" w:rsidRDefault="00000000">
      <w:pPr>
        <w:pStyle w:val="pheading"/>
      </w:pPr>
      <w:r>
        <w:t>- Définition / Comprend</w:t>
      </w:r>
    </w:p>
    <w:p w14:paraId="74E4BEAA" w14:textId="31FDA114" w:rsidR="00522043" w:rsidRDefault="00000000">
      <w:r>
        <w:t xml:space="preserve">Renvoi au § </w:t>
      </w:r>
      <w:hyperlink r:id="rId213" w:history="1">
        <w:r>
          <w:t>06.37.5 Démontages d'éléments de structures en acier</w:t>
        </w:r>
      </w:hyperlink>
    </w:p>
    <w:p w14:paraId="067382A9" w14:textId="77777777" w:rsidR="00522043" w:rsidRDefault="00000000">
      <w:pPr>
        <w:pStyle w:val="Author-eSectionHeading5"/>
      </w:pPr>
      <w:bookmarkStart w:id="1492" w:name="_Toc112760024"/>
      <w:r>
        <w:t>23.82.4 Décapages / déjointoiements (pour évacuation) CCTB 01.04</w:t>
      </w:r>
      <w:bookmarkEnd w:id="1492"/>
    </w:p>
    <w:p w14:paraId="18684D76" w14:textId="77777777" w:rsidR="00522043" w:rsidRDefault="00000000">
      <w:pPr>
        <w:pStyle w:val="pheading"/>
      </w:pPr>
      <w:r>
        <w:t>DESCRIPTION</w:t>
      </w:r>
    </w:p>
    <w:p w14:paraId="747066F4" w14:textId="77777777" w:rsidR="00522043" w:rsidRDefault="00000000">
      <w:pPr>
        <w:pStyle w:val="pheading"/>
      </w:pPr>
      <w:r>
        <w:t>- Définition / Comprend</w:t>
      </w:r>
    </w:p>
    <w:p w14:paraId="172A9C99" w14:textId="3B99903A" w:rsidR="00522043" w:rsidRDefault="00000000">
      <w:r>
        <w:t xml:space="preserve">Renvoi au § </w:t>
      </w:r>
      <w:hyperlink r:id="rId214" w:history="1">
        <w:r>
          <w:t>06.7 Décapages / déjointoiements (pour évacuation)</w:t>
        </w:r>
      </w:hyperlink>
    </w:p>
    <w:p w14:paraId="58C65A18" w14:textId="3C542B78" w:rsidR="00522043" w:rsidRDefault="00000000">
      <w:r>
        <w:t xml:space="preserve">L’évacuation et la gestion des déchets issus de travaux de démolition, de rénovation ou de construction font l’objet d’un ou plusieurs postes spécifiques, détaillés dans le Tome 0 en section </w:t>
      </w:r>
      <w:hyperlink r:id="rId215" w:history="1">
        <w:r>
          <w:t>07 –Déchets : Préventions, tris sélectifs sur chantier, stockages, transports et traitements des déchets</w:t>
        </w:r>
      </w:hyperlink>
      <w:r>
        <w:t>.</w:t>
      </w:r>
    </w:p>
    <w:p w14:paraId="4C7B339E" w14:textId="77777777" w:rsidR="00522043" w:rsidRDefault="00000000">
      <w:pPr>
        <w:pStyle w:val="Author-eSectionHeading5"/>
      </w:pPr>
      <w:bookmarkStart w:id="1493" w:name="_Toc112760025"/>
      <w:r>
        <w:t>23.82.5 Percements / carottages CCTB 01.04</w:t>
      </w:r>
      <w:bookmarkEnd w:id="1493"/>
    </w:p>
    <w:p w14:paraId="2D7819A1" w14:textId="77777777" w:rsidR="00522043" w:rsidRDefault="00000000">
      <w:pPr>
        <w:pStyle w:val="pheading"/>
      </w:pPr>
      <w:r>
        <w:t>DESCRIPTION</w:t>
      </w:r>
    </w:p>
    <w:p w14:paraId="737BF82C" w14:textId="77777777" w:rsidR="00522043" w:rsidRDefault="00000000">
      <w:pPr>
        <w:pStyle w:val="pheading"/>
      </w:pPr>
      <w:r>
        <w:t>- Définition / Comprend</w:t>
      </w:r>
    </w:p>
    <w:p w14:paraId="75ECA325" w14:textId="76109DE0" w:rsidR="00522043" w:rsidRDefault="00000000">
      <w:r>
        <w:t xml:space="preserve">Renvoi au § </w:t>
      </w:r>
      <w:hyperlink r:id="rId216" w:history="1">
        <w:r>
          <w:t>06.8 Percements / carottages</w:t>
        </w:r>
      </w:hyperlink>
    </w:p>
    <w:p w14:paraId="123BC9B1" w14:textId="77777777" w:rsidR="00522043" w:rsidRDefault="00000000">
      <w:pPr>
        <w:pStyle w:val="Author-eSectionHeading5"/>
      </w:pPr>
      <w:bookmarkStart w:id="1494" w:name="_Toc112760026"/>
      <w:r>
        <w:t>23.82.6 Déconstructions / démolitions (pour évacuation) CCTB 01.04</w:t>
      </w:r>
      <w:bookmarkEnd w:id="1494"/>
    </w:p>
    <w:p w14:paraId="1AB53989" w14:textId="77777777" w:rsidR="00522043" w:rsidRDefault="00000000">
      <w:pPr>
        <w:pStyle w:val="pheading"/>
      </w:pPr>
      <w:r>
        <w:t>DESCRIPTION</w:t>
      </w:r>
    </w:p>
    <w:p w14:paraId="356CF305" w14:textId="77777777" w:rsidR="00522043" w:rsidRDefault="00000000">
      <w:pPr>
        <w:pStyle w:val="pheading"/>
      </w:pPr>
      <w:r>
        <w:t>- Définition / Comprend</w:t>
      </w:r>
    </w:p>
    <w:p w14:paraId="2FB3CDC6" w14:textId="65742BE1" w:rsidR="00522043" w:rsidRDefault="00000000">
      <w:r>
        <w:t xml:space="preserve">Renvoi au § </w:t>
      </w:r>
      <w:hyperlink r:id="rId217" w:history="1">
        <w:r>
          <w:t>06.27.3 Démolitions d'éléments de structures en acier</w:t>
        </w:r>
      </w:hyperlink>
    </w:p>
    <w:p w14:paraId="1FE9FF4C" w14:textId="3D54CF9B" w:rsidR="00522043" w:rsidRDefault="00000000">
      <w:r>
        <w:t xml:space="preserve">L’évacuation et la gestion des déchets issus de travaux de démolition, de rénovation ou de construction font l’objet d’un ou plusieurs postes spécifiques, détaillés dans le Tome 0 en section </w:t>
      </w:r>
      <w:hyperlink r:id="rId218" w:history="1">
        <w:r>
          <w:t>07 –Déchets : Préventions, tris sélectifs sur chantier, stockages, transports et traitements des déchets</w:t>
        </w:r>
      </w:hyperlink>
      <w:r>
        <w:t>.</w:t>
      </w:r>
    </w:p>
    <w:p w14:paraId="6EF3BC55" w14:textId="77777777" w:rsidR="00522043" w:rsidRDefault="00000000">
      <w:pPr>
        <w:pStyle w:val="Author-eSectionHeading4"/>
      </w:pPr>
      <w:bookmarkStart w:id="1495" w:name="_Toc112760027"/>
      <w:r>
        <w:t>23.83 Réparations / ragréages / rénovations CCTB 01.02</w:t>
      </w:r>
      <w:bookmarkEnd w:id="1495"/>
    </w:p>
    <w:p w14:paraId="178CEBC9" w14:textId="77777777" w:rsidR="00522043" w:rsidRDefault="00000000">
      <w:pPr>
        <w:pStyle w:val="Author-eSectionHeading5"/>
      </w:pPr>
      <w:bookmarkStart w:id="1496" w:name="_Toc112760028"/>
      <w:r>
        <w:t>23.83.1 Réparations d'éléments défectueux par soudure CCTB 01.04</w:t>
      </w:r>
      <w:bookmarkEnd w:id="1496"/>
    </w:p>
    <w:p w14:paraId="143E4EDF" w14:textId="77777777" w:rsidR="00522043" w:rsidRDefault="00000000">
      <w:pPr>
        <w:pStyle w:val="Author-eSectionHeading6"/>
      </w:pPr>
      <w:bookmarkStart w:id="1497" w:name="_Toc112760029"/>
      <w:r>
        <w:t>23.83.1a Réparations d'éléments défectueux par soudure CCTB 01.04</w:t>
      </w:r>
      <w:bookmarkEnd w:id="1497"/>
    </w:p>
    <w:p w14:paraId="3564741D" w14:textId="77777777" w:rsidR="00522043" w:rsidRDefault="00000000">
      <w:pPr>
        <w:pStyle w:val="Author-eSectionHeading4"/>
      </w:pPr>
      <w:bookmarkStart w:id="1498" w:name="_Toc112760030"/>
      <w:r>
        <w:t>23.84 Renforcements CCTB 01.02</w:t>
      </w:r>
      <w:bookmarkEnd w:id="1498"/>
    </w:p>
    <w:p w14:paraId="69C751BA" w14:textId="77777777" w:rsidR="00522043" w:rsidRDefault="00000000">
      <w:pPr>
        <w:pStyle w:val="Author-eSectionHeading5"/>
      </w:pPr>
      <w:bookmarkStart w:id="1499" w:name="_Toc112760031"/>
      <w:r>
        <w:t>23.84.1 Renforcements de profils par augmentation de la section d'acier CCTB 01.02</w:t>
      </w:r>
      <w:bookmarkEnd w:id="1499"/>
    </w:p>
    <w:p w14:paraId="1E973A91" w14:textId="77777777" w:rsidR="00522043" w:rsidRDefault="00000000">
      <w:pPr>
        <w:pStyle w:val="Author-eSectionHeading6"/>
      </w:pPr>
      <w:bookmarkStart w:id="1500" w:name="_Toc112760032"/>
      <w:r>
        <w:t>23.84.1a Renforcements par ajout de plats / profils soudés CCTB 01.02</w:t>
      </w:r>
      <w:bookmarkEnd w:id="1500"/>
    </w:p>
    <w:p w14:paraId="2AAE9908" w14:textId="77777777" w:rsidR="00522043" w:rsidRDefault="00000000">
      <w:pPr>
        <w:pStyle w:val="Author-eSectionHeading6"/>
      </w:pPr>
      <w:bookmarkStart w:id="1501" w:name="_Toc112760033"/>
      <w:r>
        <w:t>23.84.1b Renforcements par ajout de plats / profils boulonnés / rivetés CCTB 01.02</w:t>
      </w:r>
      <w:bookmarkEnd w:id="1501"/>
    </w:p>
    <w:p w14:paraId="07317EE8" w14:textId="77777777" w:rsidR="00522043" w:rsidRDefault="00000000">
      <w:pPr>
        <w:pStyle w:val="Author-eSectionHeading6"/>
      </w:pPr>
      <w:bookmarkStart w:id="1502" w:name="_Toc112760034"/>
      <w:r>
        <w:t>23.84.1c Renforcements par ajout de plats / profils collés CCTB 01.02</w:t>
      </w:r>
      <w:bookmarkEnd w:id="1502"/>
    </w:p>
    <w:p w14:paraId="10DE4A33" w14:textId="77777777" w:rsidR="00522043" w:rsidRDefault="00000000">
      <w:pPr>
        <w:pStyle w:val="Author-eSectionHeading5"/>
      </w:pPr>
      <w:bookmarkStart w:id="1503" w:name="_Toc112760035"/>
      <w:r>
        <w:t>23.84.2 Renforcements par ajout de profils à la structure existante CCTB 01.02</w:t>
      </w:r>
      <w:bookmarkEnd w:id="1503"/>
    </w:p>
    <w:p w14:paraId="3AD137AE" w14:textId="77777777" w:rsidR="00522043" w:rsidRDefault="00000000">
      <w:pPr>
        <w:pStyle w:val="Author-eSectionHeading6"/>
      </w:pPr>
      <w:bookmarkStart w:id="1504" w:name="_Toc112760036"/>
      <w:r>
        <w:t>23.84.2a Ajouts de profils soudés CCTB 01.02</w:t>
      </w:r>
      <w:bookmarkEnd w:id="1504"/>
    </w:p>
    <w:p w14:paraId="0751EE0C" w14:textId="77777777" w:rsidR="00522043" w:rsidRDefault="00000000">
      <w:pPr>
        <w:pStyle w:val="Author-eSectionHeading6"/>
      </w:pPr>
      <w:bookmarkStart w:id="1505" w:name="_Toc112760037"/>
      <w:r>
        <w:t>23.84.2b Ajouts de profils collés CCTB 01.02</w:t>
      </w:r>
      <w:bookmarkEnd w:id="1505"/>
    </w:p>
    <w:p w14:paraId="6D26020C" w14:textId="77777777" w:rsidR="00522043" w:rsidRDefault="00000000">
      <w:pPr>
        <w:pStyle w:val="Author-eSectionHeading6"/>
      </w:pPr>
      <w:bookmarkStart w:id="1506" w:name="_Toc112760038"/>
      <w:r>
        <w:t>23.84.2c Ajouts de profils boulonnés CCTB 01.02</w:t>
      </w:r>
      <w:bookmarkEnd w:id="1506"/>
    </w:p>
    <w:p w14:paraId="66296F55" w14:textId="77777777" w:rsidR="00522043" w:rsidRDefault="00000000">
      <w:pPr>
        <w:pStyle w:val="Author-eSectionHeading6"/>
      </w:pPr>
      <w:bookmarkStart w:id="1507" w:name="_Toc112760039"/>
      <w:r>
        <w:t>23.84.2d Ajouts de profils rivetés CCTB 01.02</w:t>
      </w:r>
      <w:bookmarkEnd w:id="1507"/>
    </w:p>
    <w:p w14:paraId="5EA0FC26" w14:textId="77777777" w:rsidR="00522043" w:rsidRDefault="00000000">
      <w:pPr>
        <w:pStyle w:val="Author-eSectionHeading5"/>
      </w:pPr>
      <w:bookmarkStart w:id="1508" w:name="_Toc112760040"/>
      <w:r>
        <w:t>23.84.3 Renforcements par ajout d'éléments structuraux externes à la structure CCTB 01.04</w:t>
      </w:r>
      <w:bookmarkEnd w:id="1508"/>
    </w:p>
    <w:p w14:paraId="60F629B3" w14:textId="77777777" w:rsidR="00522043" w:rsidRDefault="00000000">
      <w:pPr>
        <w:pStyle w:val="Author-eSectionHeading6"/>
      </w:pPr>
      <w:bookmarkStart w:id="1509" w:name="_Toc112760041"/>
      <w:r>
        <w:t>23.84.3a Ajouts de tirants métalliques externes CCTB 01.02</w:t>
      </w:r>
      <w:bookmarkEnd w:id="1509"/>
    </w:p>
    <w:p w14:paraId="5EAAA772" w14:textId="77777777" w:rsidR="00522043" w:rsidRDefault="00000000">
      <w:pPr>
        <w:pStyle w:val="Author-eSectionHeading6"/>
      </w:pPr>
      <w:bookmarkStart w:id="1510" w:name="_Toc112760042"/>
      <w:r>
        <w:t>23.84.3b Structures de délestage autour d'une structure existante CCTB 01.02</w:t>
      </w:r>
      <w:bookmarkEnd w:id="1510"/>
    </w:p>
    <w:p w14:paraId="53E69E13" w14:textId="77777777" w:rsidR="00522043" w:rsidRDefault="00000000">
      <w:pPr>
        <w:pStyle w:val="Author-eSectionHeading5"/>
      </w:pPr>
      <w:bookmarkStart w:id="1511" w:name="_Toc112760043"/>
      <w:r>
        <w:t>23.84.4 Renforcements de fixations / assemblages de structure existantes CCTB 01.02</w:t>
      </w:r>
      <w:bookmarkEnd w:id="1511"/>
    </w:p>
    <w:p w14:paraId="514B1AB0" w14:textId="77777777" w:rsidR="00522043" w:rsidRDefault="00000000">
      <w:pPr>
        <w:pStyle w:val="Author-eSectionHeading6"/>
      </w:pPr>
      <w:bookmarkStart w:id="1512" w:name="_Toc112760044"/>
      <w:r>
        <w:t>23.84.4a Opérations de soudure complémentaires CCTB 01.02</w:t>
      </w:r>
      <w:bookmarkEnd w:id="1512"/>
    </w:p>
    <w:p w14:paraId="494BBF55" w14:textId="77777777" w:rsidR="00522043" w:rsidRDefault="00000000">
      <w:pPr>
        <w:pStyle w:val="Author-eSectionHeading6"/>
      </w:pPr>
      <w:bookmarkStart w:id="1513" w:name="_Toc112760045"/>
      <w:r>
        <w:t>23.84.4b Ajouts de raidisseurs soudés CCTB 01.04</w:t>
      </w:r>
      <w:bookmarkEnd w:id="1513"/>
    </w:p>
    <w:p w14:paraId="79F80135" w14:textId="77777777" w:rsidR="00522043" w:rsidRDefault="00000000">
      <w:pPr>
        <w:pStyle w:val="Author-eSectionHeading6"/>
      </w:pPr>
      <w:bookmarkStart w:id="1514" w:name="_Toc112760046"/>
      <w:r>
        <w:t>23.84.4c Ajouts de raidisseurs fixés mécaniquement CCTB 01.04</w:t>
      </w:r>
      <w:bookmarkEnd w:id="1514"/>
    </w:p>
    <w:p w14:paraId="3A534C95" w14:textId="77777777" w:rsidR="00522043" w:rsidRDefault="00000000">
      <w:pPr>
        <w:pStyle w:val="Author-eSectionHeading4"/>
      </w:pPr>
      <w:bookmarkStart w:id="1515" w:name="_Toc112760047"/>
      <w:r>
        <w:t>23.85 Adaptations CCTB 01.02</w:t>
      </w:r>
      <w:bookmarkEnd w:id="1515"/>
    </w:p>
    <w:p w14:paraId="28ADD38F" w14:textId="77777777" w:rsidR="00522043" w:rsidRDefault="00000000">
      <w:pPr>
        <w:pStyle w:val="Author-eSectionHeading5"/>
      </w:pPr>
      <w:bookmarkStart w:id="1516" w:name="_Toc112760048"/>
      <w:r>
        <w:t>23.85.1 Adaptations de charpentes métalliques pour baies / passages CCTB 01.02</w:t>
      </w:r>
      <w:bookmarkEnd w:id="1516"/>
    </w:p>
    <w:p w14:paraId="2F99F037" w14:textId="77777777" w:rsidR="00522043" w:rsidRDefault="00000000">
      <w:pPr>
        <w:pStyle w:val="Author-eSectionHeading6"/>
      </w:pPr>
      <w:bookmarkStart w:id="1517" w:name="_Toc112760049"/>
      <w:r>
        <w:t>23.85.1a Créations de baies dans structures métalliques CCTB 01.04</w:t>
      </w:r>
      <w:bookmarkEnd w:id="1517"/>
    </w:p>
    <w:p w14:paraId="3FA12A99" w14:textId="77777777" w:rsidR="00522043" w:rsidRDefault="00000000">
      <w:pPr>
        <w:pStyle w:val="pheading"/>
      </w:pPr>
      <w:r>
        <w:t>DESCRIPTION</w:t>
      </w:r>
    </w:p>
    <w:p w14:paraId="24EC0766" w14:textId="77777777" w:rsidR="00522043" w:rsidRDefault="00000000">
      <w:pPr>
        <w:pStyle w:val="pheading"/>
      </w:pPr>
      <w:r>
        <w:t>- Définition / Comprend</w:t>
      </w:r>
    </w:p>
    <w:p w14:paraId="0DE4A967" w14:textId="2A2275FB" w:rsidR="00522043" w:rsidRDefault="00000000">
      <w:r>
        <w:t xml:space="preserve">Renvoi à </w:t>
      </w:r>
      <w:hyperlink r:id="rId219" w:history="1">
        <w:r>
          <w:t>06.82.2d Créations de baies dans éléments de structures en acier</w:t>
        </w:r>
      </w:hyperlink>
    </w:p>
    <w:p w14:paraId="184383A0" w14:textId="77777777" w:rsidR="00522043" w:rsidRDefault="00000000">
      <w:pPr>
        <w:pStyle w:val="Author-eSectionHeading6"/>
      </w:pPr>
      <w:bookmarkStart w:id="1518" w:name="_Toc112760050"/>
      <w:r>
        <w:t>23.85.1b Adaptations dimensionnelles de baies existantes dans structures métalliques CCTB 01.04</w:t>
      </w:r>
      <w:bookmarkEnd w:id="1518"/>
    </w:p>
    <w:p w14:paraId="711D553B" w14:textId="77777777" w:rsidR="00522043" w:rsidRDefault="00000000">
      <w:pPr>
        <w:pStyle w:val="pheading"/>
      </w:pPr>
      <w:r>
        <w:t>DESCRIPTION</w:t>
      </w:r>
    </w:p>
    <w:p w14:paraId="0D5BBCE9" w14:textId="77777777" w:rsidR="00522043" w:rsidRDefault="00000000">
      <w:pPr>
        <w:pStyle w:val="pheading"/>
      </w:pPr>
      <w:r>
        <w:t>- Définition / Comprend</w:t>
      </w:r>
    </w:p>
    <w:p w14:paraId="136AEF85" w14:textId="431CEE43" w:rsidR="00522043" w:rsidRDefault="00000000">
      <w:r>
        <w:t xml:space="preserve">Renvoi à </w:t>
      </w:r>
      <w:hyperlink r:id="rId220" w:history="1">
        <w:r>
          <w:t>06.82.3d Adaptations dimensionnelles de baies, avec reprise de charges, dans éléments de structures en acier</w:t>
        </w:r>
      </w:hyperlink>
      <w:r>
        <w:t xml:space="preserve"> et </w:t>
      </w:r>
      <w:hyperlink r:id="rId221" w:history="1">
        <w:r>
          <w:t>06.82.4d Adaptations dimensionnelles de baies, sans reprise de charges, dans éléments de structures en acier</w:t>
        </w:r>
      </w:hyperlink>
    </w:p>
    <w:p w14:paraId="08736FA0" w14:textId="77777777" w:rsidR="00522043" w:rsidRDefault="00000000">
      <w:pPr>
        <w:pStyle w:val="Author-eSectionHeading6"/>
      </w:pPr>
      <w:bookmarkStart w:id="1519" w:name="_Toc112760051"/>
      <w:r>
        <w:t>23.85.1c Obturations de baies existantes dans structures métalliques CCTB 01.02</w:t>
      </w:r>
      <w:bookmarkEnd w:id="1519"/>
    </w:p>
    <w:p w14:paraId="4F8E0A57" w14:textId="77777777" w:rsidR="00522043" w:rsidRDefault="00000000">
      <w:pPr>
        <w:pStyle w:val="Author-eSectionHeading4"/>
      </w:pPr>
      <w:bookmarkStart w:id="1520" w:name="_Toc112760052"/>
      <w:r>
        <w:t>23.86 Reposes / remplacements (à l'identique) CCTB 01.02</w:t>
      </w:r>
      <w:bookmarkEnd w:id="1520"/>
    </w:p>
    <w:p w14:paraId="172F94CF" w14:textId="77777777" w:rsidR="00522043" w:rsidRDefault="00000000">
      <w:pPr>
        <w:pStyle w:val="Author-eSectionHeading5"/>
      </w:pPr>
      <w:bookmarkStart w:id="1521" w:name="_Toc112760053"/>
      <w:r>
        <w:t>23.86.1 Reposes d'éléments de structures métalliques récupérés CCTB 01.04</w:t>
      </w:r>
      <w:bookmarkEnd w:id="1521"/>
    </w:p>
    <w:p w14:paraId="176C7D94" w14:textId="77777777" w:rsidR="00522043" w:rsidRDefault="00000000">
      <w:pPr>
        <w:pStyle w:val="Author-eSectionHeading6"/>
      </w:pPr>
      <w:bookmarkStart w:id="1522" w:name="_Toc112760054"/>
      <w:r>
        <w:t>23.86.1a Reposes d'éléments de structures métalliques récupérés CCTB 01.04</w:t>
      </w:r>
      <w:bookmarkEnd w:id="1522"/>
    </w:p>
    <w:p w14:paraId="381A48F8" w14:textId="77777777" w:rsidR="00522043" w:rsidRDefault="00000000">
      <w:pPr>
        <w:pStyle w:val="Author-eSectionHeading5"/>
      </w:pPr>
      <w:bookmarkStart w:id="1523" w:name="_Toc112760055"/>
      <w:r>
        <w:t>23.86.2 Remplacements complets à l'identique de structures métalliques CCTB 01.04</w:t>
      </w:r>
      <w:bookmarkEnd w:id="1523"/>
    </w:p>
    <w:p w14:paraId="636E2064" w14:textId="77777777" w:rsidR="00522043" w:rsidRDefault="00000000">
      <w:pPr>
        <w:pStyle w:val="pheading"/>
      </w:pPr>
      <w:r>
        <w:t>DESCRIPTION</w:t>
      </w:r>
    </w:p>
    <w:p w14:paraId="12DD956A" w14:textId="77777777" w:rsidR="00522043" w:rsidRDefault="00000000">
      <w:pPr>
        <w:pStyle w:val="pheading"/>
      </w:pPr>
      <w:r>
        <w:t>- Définition / Comprend</w:t>
      </w:r>
    </w:p>
    <w:p w14:paraId="59B9CB5D" w14:textId="77777777" w:rsidR="00522043" w:rsidRDefault="00000000">
      <w:r>
        <w:t xml:space="preserve">Renvoi au § </w:t>
      </w:r>
      <w:hyperlink w:anchor="240" w:history="1">
        <w:r>
          <w:t>23 Superstructures métalliques</w:t>
        </w:r>
      </w:hyperlink>
    </w:p>
    <w:p w14:paraId="47BB900B" w14:textId="77777777" w:rsidR="00522043" w:rsidRDefault="00000000">
      <w:pPr>
        <w:pStyle w:val="Author-eSectionHeading5"/>
      </w:pPr>
      <w:bookmarkStart w:id="1524" w:name="_Toc112760056"/>
      <w:r>
        <w:t>23.86.3 Remplacements complets de profils métalliques CCTB 01.02</w:t>
      </w:r>
      <w:bookmarkEnd w:id="1524"/>
    </w:p>
    <w:p w14:paraId="0191C6FF" w14:textId="77777777" w:rsidR="00522043" w:rsidRDefault="00000000">
      <w:pPr>
        <w:pStyle w:val="Author-eSectionHeading6"/>
      </w:pPr>
      <w:bookmarkStart w:id="1525" w:name="_Toc112760057"/>
      <w:r>
        <w:t>23.86.3a Remplacements de profils métalliques isolés CCTB 01.02</w:t>
      </w:r>
      <w:bookmarkEnd w:id="1525"/>
    </w:p>
    <w:p w14:paraId="508BE5AC" w14:textId="77777777" w:rsidR="00522043" w:rsidRDefault="00000000">
      <w:pPr>
        <w:pStyle w:val="Author-eSectionHeading6"/>
      </w:pPr>
      <w:bookmarkStart w:id="1526" w:name="_Toc112760058"/>
      <w:r>
        <w:t>23.86.3b Remplacements de profils métalliques faisant partie d'une structure / charpente CCTB 01.02</w:t>
      </w:r>
      <w:bookmarkEnd w:id="1526"/>
    </w:p>
    <w:p w14:paraId="21F6EACD" w14:textId="77777777" w:rsidR="00522043" w:rsidRDefault="00000000">
      <w:pPr>
        <w:pStyle w:val="Author-eSectionHeading5"/>
      </w:pPr>
      <w:bookmarkStart w:id="1527" w:name="_Toc112760059"/>
      <w:r>
        <w:t>23.86.4 Remplacements partiels de profils métalliques CCTB 01.02</w:t>
      </w:r>
      <w:bookmarkEnd w:id="1527"/>
    </w:p>
    <w:p w14:paraId="189A8E52" w14:textId="77777777" w:rsidR="00522043" w:rsidRDefault="00000000">
      <w:pPr>
        <w:pStyle w:val="Author-eSectionHeading6"/>
      </w:pPr>
      <w:bookmarkStart w:id="1528" w:name="_Toc112760060"/>
      <w:r>
        <w:t>23.86.4a Remplacements de pieds de structures métalliques défectueux CCTB 01.02</w:t>
      </w:r>
      <w:bookmarkEnd w:id="1528"/>
    </w:p>
    <w:p w14:paraId="7C529D14" w14:textId="77777777" w:rsidR="00522043" w:rsidRDefault="00000000">
      <w:pPr>
        <w:pStyle w:val="Author-eSectionHeading6"/>
      </w:pPr>
      <w:bookmarkStart w:id="1529" w:name="_Toc112760061"/>
      <w:r>
        <w:t>23.86.4b Remplacements de parties de profils métalliques défectueuses CCTB 01.02</w:t>
      </w:r>
      <w:bookmarkEnd w:id="1529"/>
    </w:p>
    <w:p w14:paraId="0860F870" w14:textId="77777777" w:rsidR="00522043" w:rsidRDefault="00000000">
      <w:pPr>
        <w:pStyle w:val="Author-eSectionHeading5"/>
      </w:pPr>
      <w:bookmarkStart w:id="1530" w:name="_Toc112760062"/>
      <w:r>
        <w:t>23.86.5 Remplacements d'éléments de fixation / assemblage métallique CCTB 01.02</w:t>
      </w:r>
      <w:bookmarkEnd w:id="1530"/>
    </w:p>
    <w:p w14:paraId="0B279105" w14:textId="77777777" w:rsidR="00522043" w:rsidRDefault="00000000">
      <w:pPr>
        <w:pStyle w:val="Author-eSectionHeading6"/>
      </w:pPr>
      <w:bookmarkStart w:id="1531" w:name="_Toc112760063"/>
      <w:r>
        <w:t>23.86.5a Remplacements de rivets défectueux CCTB 01.02</w:t>
      </w:r>
      <w:bookmarkEnd w:id="1531"/>
    </w:p>
    <w:p w14:paraId="07F3265D" w14:textId="77777777" w:rsidR="00522043" w:rsidRDefault="00000000">
      <w:pPr>
        <w:pStyle w:val="Author-eSectionHeading6"/>
      </w:pPr>
      <w:bookmarkStart w:id="1532" w:name="_Toc112760064"/>
      <w:r>
        <w:t>23.86.5b Remplacements de boulons défectueux CCTB 01.02</w:t>
      </w:r>
      <w:bookmarkEnd w:id="1532"/>
    </w:p>
    <w:p w14:paraId="16138472" w14:textId="77777777" w:rsidR="00522043" w:rsidRDefault="00000000">
      <w:pPr>
        <w:pStyle w:val="Author-eSectionHeading6"/>
      </w:pPr>
      <w:bookmarkStart w:id="1533" w:name="_Toc112760065"/>
      <w:r>
        <w:t>23.86.5c Remplacements de cordons de soudure défectueux CCTB 01.10</w:t>
      </w:r>
      <w:bookmarkEnd w:id="1533"/>
    </w:p>
    <w:p w14:paraId="05CCC7E8" w14:textId="77777777" w:rsidR="00522043" w:rsidRDefault="00000000">
      <w:pPr>
        <w:pStyle w:val="Author-eSectionHeading4"/>
      </w:pPr>
      <w:bookmarkStart w:id="1534" w:name="_Toc112760066"/>
      <w:r>
        <w:t>23.87 Nettoyages / préparations de surface CCTB 01.04</w:t>
      </w:r>
      <w:bookmarkEnd w:id="1534"/>
    </w:p>
    <w:p w14:paraId="1C1DD57E" w14:textId="77777777" w:rsidR="00522043" w:rsidRDefault="00000000">
      <w:pPr>
        <w:pStyle w:val="pheading"/>
      </w:pPr>
      <w:r>
        <w:t>DESCRIPTION</w:t>
      </w:r>
    </w:p>
    <w:p w14:paraId="3F93FDD1" w14:textId="77777777" w:rsidR="00522043" w:rsidRDefault="00000000">
      <w:pPr>
        <w:pStyle w:val="pheading"/>
      </w:pPr>
      <w:r>
        <w:t>- Définition / Comprend</w:t>
      </w:r>
    </w:p>
    <w:p w14:paraId="2B7D19DD" w14:textId="3B8FCF31" w:rsidR="00522043" w:rsidRDefault="00000000">
      <w:r>
        <w:t xml:space="preserve">Renvoi au § </w:t>
      </w:r>
      <w:hyperlink r:id="rId222" w:history="1">
        <w:r>
          <w:t>83.31 Nettoyage / préparation de surface</w:t>
        </w:r>
      </w:hyperlink>
    </w:p>
    <w:p w14:paraId="7955EC14" w14:textId="77777777" w:rsidR="00522043" w:rsidRDefault="00000000">
      <w:pPr>
        <w:pStyle w:val="Author-eSectionHeading4"/>
      </w:pPr>
      <w:bookmarkStart w:id="1535" w:name="_Toc112760067"/>
      <w:r>
        <w:t>23.88 Traitements et protections CCTB 01.04</w:t>
      </w:r>
      <w:bookmarkEnd w:id="1535"/>
    </w:p>
    <w:p w14:paraId="704EAF54" w14:textId="77777777" w:rsidR="00522043" w:rsidRDefault="00000000">
      <w:pPr>
        <w:pStyle w:val="pheading"/>
      </w:pPr>
      <w:r>
        <w:t>DESCRIPTION</w:t>
      </w:r>
    </w:p>
    <w:p w14:paraId="15A9114B" w14:textId="77777777" w:rsidR="00522043" w:rsidRDefault="00000000">
      <w:pPr>
        <w:pStyle w:val="pheading"/>
      </w:pPr>
      <w:r>
        <w:t>- Définition / Comprend</w:t>
      </w:r>
    </w:p>
    <w:p w14:paraId="120933C1" w14:textId="5FD5F24D" w:rsidR="00522043" w:rsidRDefault="00000000">
      <w:r>
        <w:t xml:space="preserve">Renvoi au § </w:t>
      </w:r>
      <w:hyperlink r:id="rId223" w:history="1">
        <w:r>
          <w:t>83.3 Subjectiles métalliques</w:t>
        </w:r>
      </w:hyperlink>
    </w:p>
    <w:p w14:paraId="06132DDC" w14:textId="77777777" w:rsidR="00522043" w:rsidRDefault="00000000">
      <w:pPr>
        <w:pStyle w:val="Author-eSectionHeading2"/>
      </w:pPr>
      <w:bookmarkStart w:id="1536" w:name="_Toc112760068"/>
      <w:r>
        <w:t>24 Superstructures en bois CCTB 01.10</w:t>
      </w:r>
      <w:bookmarkEnd w:id="1536"/>
    </w:p>
    <w:p w14:paraId="28D313FC" w14:textId="77777777" w:rsidR="00522043" w:rsidRDefault="00000000">
      <w:pPr>
        <w:pStyle w:val="pheading"/>
      </w:pPr>
      <w:bookmarkStart w:id="1537" w:name="78"/>
      <w:bookmarkEnd w:id="1537"/>
      <w:r>
        <w:t>DESCRIPTION</w:t>
      </w:r>
    </w:p>
    <w:p w14:paraId="44B273D4" w14:textId="77777777" w:rsidR="00522043" w:rsidRDefault="00000000">
      <w:pPr>
        <w:pStyle w:val="pheading"/>
      </w:pPr>
      <w:r>
        <w:t>- Définition / Comprend</w:t>
      </w:r>
    </w:p>
    <w:p w14:paraId="0D125839" w14:textId="77777777" w:rsidR="00522043" w:rsidRDefault="00000000">
      <w:pPr>
        <w:jc w:val="both"/>
      </w:pPr>
      <w:r>
        <w:t>Il s’agit des composants en bois exerçant une fonction mécanique et des éléments qui leur sont directement associés.</w:t>
      </w:r>
    </w:p>
    <w:p w14:paraId="13CF2BC5" w14:textId="77777777" w:rsidR="00522043" w:rsidRDefault="00000000">
      <w:pPr>
        <w:jc w:val="both"/>
      </w:pPr>
      <w:r>
        <w:t>Sauf mention contraire au cahier spécial des charges, le travail comprend notamment :</w:t>
      </w:r>
    </w:p>
    <w:p w14:paraId="0DCEECBA" w14:textId="77777777" w:rsidR="00522043" w:rsidRDefault="00000000">
      <w:pPr>
        <w:pStyle w:val="Author-eListParagraph"/>
        <w:numPr>
          <w:ilvl w:val="0"/>
          <w:numId w:val="723"/>
        </w:numPr>
      </w:pPr>
      <w:r>
        <w:t>le dressage et la fourniture des plans d'exécution à établir par l’entrepreneur et pour approbation par le maître de l’ouvrage ;</w:t>
      </w:r>
    </w:p>
    <w:p w14:paraId="565C4BF9" w14:textId="77777777" w:rsidR="00522043" w:rsidRDefault="00000000">
      <w:pPr>
        <w:pStyle w:val="Author-eListParagraph"/>
        <w:numPr>
          <w:ilvl w:val="0"/>
          <w:numId w:val="724"/>
        </w:numPr>
      </w:pPr>
      <w:r>
        <w:t>la fabrication et la fourniture des éléments telles que définies sur les plans avec pentes, courbures, cintrages, façonnages (découpes et entailles, forages et pré forages, défonçages), ferrures, sabots, connecteurs (vis, tirefonds, boulons, broches, crampons, rondelles, etc.), colles, bouchons, tiges filetées, organes métalliques divers, accessoires éventuels, scellements, ancrages, remplissages, calages, etc. ;</w:t>
      </w:r>
    </w:p>
    <w:p w14:paraId="2DDB7656" w14:textId="77777777" w:rsidR="00522043" w:rsidRDefault="00000000">
      <w:pPr>
        <w:pStyle w:val="Author-eListParagraph"/>
        <w:numPr>
          <w:ilvl w:val="0"/>
          <w:numId w:val="725"/>
        </w:numPr>
      </w:pPr>
      <w:r>
        <w:t>la préservation ;</w:t>
      </w:r>
    </w:p>
    <w:p w14:paraId="575783C7" w14:textId="77777777" w:rsidR="00522043" w:rsidRDefault="00000000">
      <w:pPr>
        <w:pStyle w:val="Author-eListParagraph"/>
        <w:numPr>
          <w:ilvl w:val="0"/>
          <w:numId w:val="726"/>
        </w:numPr>
      </w:pPr>
      <w:r>
        <w:t>la préparation des surfaces, les traitements et produits de finition (essais et nombre de couches nécessaires) ;</w:t>
      </w:r>
    </w:p>
    <w:p w14:paraId="53674E85" w14:textId="77777777" w:rsidR="00522043" w:rsidRDefault="00000000">
      <w:pPr>
        <w:pStyle w:val="Author-eListParagraph"/>
        <w:numPr>
          <w:ilvl w:val="0"/>
          <w:numId w:val="727"/>
        </w:numPr>
      </w:pPr>
      <w:r>
        <w:t>les échantillons demandés par le maître de l’ouvrage ;</w:t>
      </w:r>
    </w:p>
    <w:p w14:paraId="3D3C2D5E" w14:textId="77777777" w:rsidR="00522043" w:rsidRDefault="00000000">
      <w:pPr>
        <w:pStyle w:val="Author-eListParagraph"/>
        <w:numPr>
          <w:ilvl w:val="0"/>
          <w:numId w:val="728"/>
        </w:numPr>
      </w:pPr>
      <w:r>
        <w:t>la réalisation de toutes les réservations et ouvertures ;</w:t>
      </w:r>
    </w:p>
    <w:p w14:paraId="48A53BF3" w14:textId="77777777" w:rsidR="00522043" w:rsidRDefault="00000000">
      <w:pPr>
        <w:pStyle w:val="Author-eListParagraph"/>
        <w:numPr>
          <w:ilvl w:val="0"/>
          <w:numId w:val="729"/>
        </w:numPr>
      </w:pPr>
      <w:r>
        <w:t>la pose des éléments avec leur mise à niveau et le montage (assemblages, etc.) ;</w:t>
      </w:r>
    </w:p>
    <w:p w14:paraId="05F9BA17" w14:textId="77777777" w:rsidR="00522043" w:rsidRDefault="00000000">
      <w:pPr>
        <w:pStyle w:val="Author-eListParagraph"/>
        <w:numPr>
          <w:ilvl w:val="0"/>
          <w:numId w:val="730"/>
        </w:numPr>
      </w:pPr>
      <w:r>
        <w:t>la protection face aux intempéries lors du transport, stockage et montage jusqu’à la protection définitive des éléments en bois ;</w:t>
      </w:r>
    </w:p>
    <w:p w14:paraId="5864AB8B" w14:textId="77777777" w:rsidR="00522043" w:rsidRDefault="00000000">
      <w:pPr>
        <w:pStyle w:val="Author-eListParagraph"/>
        <w:numPr>
          <w:ilvl w:val="0"/>
          <w:numId w:val="731"/>
        </w:numPr>
        <w:jc w:val="both"/>
      </w:pPr>
      <w:r>
        <w:t>toute sujétion relative aux travaux décrits.</w:t>
      </w:r>
    </w:p>
    <w:p w14:paraId="2915CD43" w14:textId="77777777" w:rsidR="00522043" w:rsidRDefault="00000000">
      <w:pPr>
        <w:pStyle w:val="pheading"/>
      </w:pPr>
      <w:r>
        <w:t>MATÉRIAUX</w:t>
      </w:r>
    </w:p>
    <w:p w14:paraId="44704E0B" w14:textId="77777777" w:rsidR="00522043" w:rsidRDefault="00000000">
      <w:pPr>
        <w:pStyle w:val="heading"/>
        <w:jc w:val="both"/>
      </w:pPr>
      <w:r>
        <w:rPr>
          <w:rStyle w:val="headingChar"/>
        </w:rPr>
        <w:t>PRODUCTION DES ELEMENT</w:t>
      </w:r>
      <w:r>
        <w:t>S</w:t>
      </w:r>
    </w:p>
    <w:p w14:paraId="236ED982" w14:textId="77777777" w:rsidR="00522043" w:rsidRDefault="00000000">
      <w:pPr>
        <w:ind w:left="567"/>
      </w:pPr>
      <w:r>
        <w:rPr>
          <w:b/>
        </w:rPr>
        <w:t>PROVENANCE DES BOIS</w:t>
      </w:r>
    </w:p>
    <w:p w14:paraId="6E9B1E13" w14:textId="18E9BDFB" w:rsidR="00522043" w:rsidRDefault="00000000">
      <w:pPr>
        <w:jc w:val="both"/>
      </w:pPr>
      <w:r>
        <w:t xml:space="preserve">Conformément au chapitre </w:t>
      </w:r>
      <w:hyperlink r:id="rId224" w:history="1">
        <w:r>
          <w:t>02.42.4 Bois provenant de forêts gérées durablement</w:t>
        </w:r>
      </w:hyperlink>
      <w:r>
        <w:t>, le bois utilisé dispose de documents prouvant qu’il provient de forêts gérées durablement.</w:t>
      </w:r>
    </w:p>
    <w:p w14:paraId="4FDDB48A" w14:textId="77777777" w:rsidR="00522043" w:rsidRDefault="00000000">
      <w:pPr>
        <w:ind w:left="567"/>
        <w:jc w:val="both"/>
      </w:pPr>
      <w:r>
        <w:rPr>
          <w:b/>
        </w:rPr>
        <w:t xml:space="preserve">COLLES </w:t>
      </w:r>
    </w:p>
    <w:p w14:paraId="0763F2DE" w14:textId="77777777" w:rsidR="00522043" w:rsidRDefault="00000000">
      <w:pPr>
        <w:jc w:val="both"/>
      </w:pPr>
      <w:r>
        <w:t>Les colles utilisées pour la fabrication d’éléments de structure à base de bois respectent une des normes suivantes :</w:t>
      </w:r>
    </w:p>
    <w:p w14:paraId="2068F53C" w14:textId="77777777" w:rsidR="00522043" w:rsidRDefault="00000000">
      <w:pPr>
        <w:jc w:val="both"/>
      </w:pPr>
      <w:r>
        <w:t>Pour les usages structuraux :</w:t>
      </w:r>
    </w:p>
    <w:p w14:paraId="7594B651" w14:textId="77777777" w:rsidR="00522043" w:rsidRDefault="00000000">
      <w:pPr>
        <w:pStyle w:val="Author-eListParagraph"/>
        <w:numPr>
          <w:ilvl w:val="0"/>
          <w:numId w:val="732"/>
        </w:numPr>
      </w:pPr>
      <w:r>
        <w:t>la [NBN EN 301], concernant les adhésifs de nature phénolique et aminoplaste ;</w:t>
      </w:r>
    </w:p>
    <w:p w14:paraId="6523321E" w14:textId="77777777" w:rsidR="00522043" w:rsidRDefault="00000000">
      <w:pPr>
        <w:pStyle w:val="Author-eListParagraph"/>
        <w:numPr>
          <w:ilvl w:val="0"/>
          <w:numId w:val="732"/>
        </w:numPr>
      </w:pPr>
      <w:r>
        <w:t>la [NBN EN 15425], concernant les adhésifs polyuréthane monocomposants ;</w:t>
      </w:r>
    </w:p>
    <w:p w14:paraId="124689EF" w14:textId="77777777" w:rsidR="00522043" w:rsidRDefault="00000000">
      <w:pPr>
        <w:pStyle w:val="Author-eListParagraph"/>
        <w:numPr>
          <w:ilvl w:val="0"/>
          <w:numId w:val="732"/>
        </w:numPr>
      </w:pPr>
      <w:r>
        <w:t>la [NBN EN 16254:2013+A1], concernant les adhésifs isocyanate polymérisé en émulsion (EPI) ;</w:t>
      </w:r>
    </w:p>
    <w:p w14:paraId="372651EB" w14:textId="77777777" w:rsidR="00522043" w:rsidRDefault="00000000">
      <w:pPr>
        <w:pStyle w:val="Author-eListParagraph"/>
        <w:numPr>
          <w:ilvl w:val="0"/>
          <w:numId w:val="732"/>
        </w:numPr>
      </w:pPr>
      <w:r>
        <w:t>la [NBN EN 12436], concernant les adhésifs à base de caséine.</w:t>
      </w:r>
    </w:p>
    <w:p w14:paraId="542171C5" w14:textId="77777777" w:rsidR="00522043" w:rsidRDefault="00000000">
      <w:pPr>
        <w:jc w:val="both"/>
      </w:pPr>
      <w:r>
        <w:t>Pour les usages non structuraux :</w:t>
      </w:r>
    </w:p>
    <w:p w14:paraId="221684C2" w14:textId="77777777" w:rsidR="00522043" w:rsidRDefault="00000000">
      <w:pPr>
        <w:pStyle w:val="Author-eListParagraph"/>
        <w:numPr>
          <w:ilvl w:val="0"/>
          <w:numId w:val="733"/>
        </w:numPr>
      </w:pPr>
      <w:r>
        <w:t>la [NBN EN 204], concernant les colles thermoplastiques ;</w:t>
      </w:r>
    </w:p>
    <w:p w14:paraId="54EFD96C" w14:textId="77777777" w:rsidR="00522043" w:rsidRDefault="00000000">
      <w:pPr>
        <w:pStyle w:val="Author-eListParagraph"/>
        <w:numPr>
          <w:ilvl w:val="0"/>
          <w:numId w:val="733"/>
        </w:numPr>
      </w:pPr>
      <w:r>
        <w:t>la [NBN EN 12765], concernant les colles thermodurcissables.</w:t>
      </w:r>
    </w:p>
    <w:p w14:paraId="1074E100" w14:textId="77777777" w:rsidR="00522043" w:rsidRDefault="00000000">
      <w:pPr>
        <w:jc w:val="both"/>
      </w:pPr>
      <w:r>
        <w:t>Le choix de la colle et de son type sont déterminés par la classe d’emploi.</w:t>
      </w:r>
    </w:p>
    <w:p w14:paraId="6EE86B87" w14:textId="77777777" w:rsidR="00522043" w:rsidRDefault="00000000">
      <w:pPr>
        <w:ind w:left="567"/>
        <w:jc w:val="both"/>
      </w:pPr>
      <w:r>
        <w:rPr>
          <w:b/>
        </w:rPr>
        <w:t>EMISSION DE FORMALDEHYDE</w:t>
      </w:r>
    </w:p>
    <w:p w14:paraId="65721287" w14:textId="77777777" w:rsidR="00522043" w:rsidRDefault="00000000">
      <w:pPr>
        <w:jc w:val="both"/>
      </w:pPr>
      <w:r>
        <w:t>Lorsqu’une colle entre dans la composition d’un produit à base de bois, une classe d’émission de formaldéhyde est attribuée à celui-ci. Si la colle ne contient pas de formaldéhyde, la classe d’émission E1 est automatiquement attribuée.</w:t>
      </w:r>
    </w:p>
    <w:p w14:paraId="643DA1E1" w14:textId="77777777" w:rsidR="00522043" w:rsidRDefault="00000000">
      <w:pPr>
        <w:jc w:val="both"/>
      </w:pPr>
      <w:r>
        <w:t>La classe d’émission est renseignée sur les documents accompagnant le marquage CE. Si le matériau n’est pas marqué CE, un essai suivant la [NBN EN ISO 12460-3] doit être réalisé par un laboratoire accrédité.</w:t>
      </w:r>
    </w:p>
    <w:p w14:paraId="2B78109A" w14:textId="77777777" w:rsidR="00522043" w:rsidRDefault="00000000">
      <w:pPr>
        <w:jc w:val="both"/>
      </w:pPr>
      <w:r>
        <w:t>L’[AR 2014-05-08] établissant les niveaux seuils pour les émissions dans l’environnement intérieur de produits de construction pour certains usages prévus et ses éventuelles modifications sont d’application.</w:t>
      </w:r>
    </w:p>
    <w:p w14:paraId="3821B1F2" w14:textId="77777777" w:rsidR="00522043" w:rsidRDefault="00000000">
      <w:pPr>
        <w:ind w:left="567"/>
        <w:jc w:val="both"/>
      </w:pPr>
      <w:r>
        <w:rPr>
          <w:b/>
        </w:rPr>
        <w:t>TOLERANCES SUR LES DIMENSIONS DES PRODUITS FINIS</w:t>
      </w:r>
    </w:p>
    <w:p w14:paraId="7FB46E1F" w14:textId="77777777" w:rsidR="00522043" w:rsidRDefault="00000000">
      <w:pPr>
        <w:jc w:val="both"/>
      </w:pPr>
      <w:r>
        <w:t>Les dimensions sont toujours données pour une teneur en humidité du bois de référence. Lorsque la mesure des dimensions est effectuée à une teneur en humidité différente de la référence, des corrections sur les valeurs mesurées doivent être apportées. Ces valeurs de référence et les corrections à apporter sont précisées dans les normes produits.</w:t>
      </w:r>
    </w:p>
    <w:p w14:paraId="47F199F7" w14:textId="77777777" w:rsidR="00522043" w:rsidRDefault="00000000">
      <w:pPr>
        <w:jc w:val="both"/>
      </w:pPr>
      <w:r>
        <w:t>A moins que des tolérances plus strictes ne soient précisées dans le cahier spécial des charges, tous les éléments structuraux en bois massif, aboutés ou non, satisfont à la classe de tolérance 2 de la [NBN EN 336] et à la [NBN EN 1313 série].</w:t>
      </w:r>
    </w:p>
    <w:p w14:paraId="1AAC7891" w14:textId="77777777" w:rsidR="00522043" w:rsidRDefault="00000000">
      <w:pPr>
        <w:jc w:val="both"/>
      </w:pPr>
      <w:r>
        <w:t>Pour les produits en bois lamellés collés, les exigences précisées dans la [NBN EN 14080] sont d’application.</w:t>
      </w:r>
    </w:p>
    <w:p w14:paraId="659A125D" w14:textId="77777777" w:rsidR="00522043" w:rsidRDefault="00000000">
      <w:pPr>
        <w:jc w:val="both"/>
      </w:pPr>
      <w:r>
        <w:t>Pour les produits en bois lamellés croisés, les exigences précisées dans la [NBN EN 16351] sont d’application.</w:t>
      </w:r>
    </w:p>
    <w:p w14:paraId="62BF62C2" w14:textId="77777777" w:rsidR="00522043" w:rsidRDefault="00000000">
      <w:pPr>
        <w:jc w:val="both"/>
      </w:pPr>
      <w:r>
        <w:t>Pour le lamibois (LVL), les exigences précisées dans la [NBN EN 14374] sont d’application.</w:t>
      </w:r>
    </w:p>
    <w:p w14:paraId="633C98AC" w14:textId="77777777" w:rsidR="00522043" w:rsidRDefault="00000000">
      <w:pPr>
        <w:jc w:val="both"/>
      </w:pPr>
      <w:r>
        <w:t>Pour les panneaux contreplaqués, les exigences précisées dans la [NBN EN 315] sont d’application.</w:t>
      </w:r>
    </w:p>
    <w:p w14:paraId="26B9E36A" w14:textId="77777777" w:rsidR="00522043" w:rsidRDefault="00000000">
      <w:pPr>
        <w:jc w:val="both"/>
      </w:pPr>
      <w:r>
        <w:t>Pour les panneaux de particules, les exigences précisées dans la [NBN EN 312] sont d’application.</w:t>
      </w:r>
    </w:p>
    <w:p w14:paraId="445626AF" w14:textId="77777777" w:rsidR="00522043" w:rsidRDefault="00000000">
      <w:pPr>
        <w:jc w:val="both"/>
      </w:pPr>
      <w:r>
        <w:t>Pour les panneaux de fibres, les exigences précisées dans la [NBN EN 622 série] sont d’application.</w:t>
      </w:r>
    </w:p>
    <w:p w14:paraId="3816E4DC" w14:textId="77777777" w:rsidR="00522043" w:rsidRDefault="00000000">
      <w:pPr>
        <w:jc w:val="both"/>
      </w:pPr>
      <w:r>
        <w:t>Pour les panneaux OSB, les exigences précisées dans la [NBN EN 300] sont d’application.</w:t>
      </w:r>
    </w:p>
    <w:p w14:paraId="6156AB3B" w14:textId="77777777" w:rsidR="00522043" w:rsidRDefault="00522043"/>
    <w:p w14:paraId="54F3D212" w14:textId="77777777" w:rsidR="00522043" w:rsidRDefault="00000000">
      <w:pPr>
        <w:ind w:left="567"/>
        <w:jc w:val="both"/>
      </w:pPr>
      <w:r>
        <w:rPr>
          <w:b/>
        </w:rPr>
        <w:t>MARQUAGE QUALITE DES ELEMENTS</w:t>
      </w:r>
    </w:p>
    <w:p w14:paraId="28CEDC00" w14:textId="6A0221E4" w:rsidR="00522043" w:rsidRDefault="00000000">
      <w:pPr>
        <w:jc w:val="both"/>
      </w:pPr>
      <w:r>
        <w:t xml:space="preserve">Les critères d’acceptabilité d’un matériau sont décrits au chapitre </w:t>
      </w:r>
      <w:hyperlink r:id="rId225" w:history="1">
        <w:r>
          <w:t>02.42.1 Critères d'acceptabilité</w:t>
        </w:r>
      </w:hyperlink>
      <w:r>
        <w:t xml:space="preserve"> du présent cahier des charges. Les modalités concernant les réceptions techniques sont décrites au sous-titre </w:t>
      </w:r>
      <w:hyperlink r:id="rId226" w:history="1">
        <w:r>
          <w:t>A4.62 Modes de réceptions techniques</w:t>
        </w:r>
      </w:hyperlink>
      <w:r>
        <w:t>.</w:t>
      </w:r>
    </w:p>
    <w:p w14:paraId="22DAAF36" w14:textId="77777777" w:rsidR="00522043" w:rsidRDefault="00000000">
      <w:pPr>
        <w:jc w:val="both"/>
      </w:pPr>
      <w:r>
        <w:t>Le marquage CE d’un produit de construction est obligatoire si celui-ci entre dans le champ d’application d’une norme harmonisée.</w:t>
      </w:r>
    </w:p>
    <w:p w14:paraId="3A8081D6" w14:textId="77777777" w:rsidR="00522043" w:rsidRDefault="00000000">
      <w:pPr>
        <w:jc w:val="both"/>
      </w:pPr>
      <w:r>
        <w:t>Si ce n’est pas le cas, un marquage peut être apposé sur base volontaire sur base d’un document d’évaluation européen (EAD).</w:t>
      </w:r>
    </w:p>
    <w:p w14:paraId="6F01B2B3" w14:textId="4BA6D7BA" w:rsidR="00522043" w:rsidRDefault="00000000">
      <w:pPr>
        <w:jc w:val="both"/>
      </w:pPr>
      <w:r>
        <w:t xml:space="preserve">Si le produit n’a pas encore fait l’objet d’un marquage CE, et qu’il ne satisfait pas les critères du chapitre </w:t>
      </w:r>
      <w:hyperlink r:id="rId227" w:history="1">
        <w:r>
          <w:t>02.42.1 Critères d'acceptabilité</w:t>
        </w:r>
      </w:hyperlink>
      <w:r>
        <w:t>, il est validé par le maître d’ouvrage sur base d’un résultat d’essai et/ou une note de calculs fourni par un organisme compétent.</w:t>
      </w:r>
    </w:p>
    <w:p w14:paraId="2F317391" w14:textId="77777777" w:rsidR="00522043" w:rsidRDefault="00522043"/>
    <w:p w14:paraId="172B42F1" w14:textId="77777777" w:rsidR="00522043" w:rsidRDefault="00000000">
      <w:pPr>
        <w:jc w:val="both"/>
      </w:pPr>
      <w:r>
        <w:rPr>
          <w:rStyle w:val="headingChar"/>
        </w:rPr>
        <w:t>Comportement DES ELEMENTS</w:t>
      </w:r>
    </w:p>
    <w:p w14:paraId="71B3D30B" w14:textId="77777777" w:rsidR="00522043" w:rsidRDefault="00000000">
      <w:pPr>
        <w:ind w:left="567"/>
        <w:jc w:val="both"/>
      </w:pPr>
      <w:r>
        <w:rPr>
          <w:b/>
        </w:rPr>
        <w:t>CLASSE D’EMPLOI</w:t>
      </w:r>
    </w:p>
    <w:p w14:paraId="1AB42F61" w14:textId="77777777" w:rsidR="00522043" w:rsidRDefault="00000000">
      <w:pPr>
        <w:jc w:val="both"/>
      </w:pPr>
      <w:r>
        <w:t xml:space="preserve">Pour chaque élément de structure en bois ou en matériau à base de bois, une classe d’emploi est déterminée. </w:t>
      </w:r>
    </w:p>
    <w:p w14:paraId="0D8A62C0" w14:textId="77777777" w:rsidR="00522043" w:rsidRDefault="00000000">
      <w:pPr>
        <w:jc w:val="both"/>
      </w:pPr>
      <w:r>
        <w:t>Les classes d’emploi sont fonction du risque de dégradation auquel l’élément est soumis. La classe d’emploi d’un élément est déterminée suivant la [NBN EN 335].</w:t>
      </w:r>
    </w:p>
    <w:p w14:paraId="10FB104F" w14:textId="77777777" w:rsidR="00522043" w:rsidRDefault="00000000">
      <w:pPr>
        <w:jc w:val="both"/>
      </w:pPr>
      <w:r>
        <w:t>Le tableau ci-dessous résume les différentes classes d’emploi et les risques qui leur sont associés.</w:t>
      </w:r>
    </w:p>
    <w:tbl>
      <w:tblPr>
        <w:tblStyle w:val="Author-eTableGrid"/>
        <w:tblW w:w="9060" w:type="dxa"/>
        <w:tblLayout w:type="fixed"/>
        <w:tblLook w:val="04A0" w:firstRow="1" w:lastRow="0" w:firstColumn="1" w:lastColumn="0" w:noHBand="0" w:noVBand="1"/>
      </w:tblPr>
      <w:tblGrid>
        <w:gridCol w:w="816"/>
        <w:gridCol w:w="816"/>
        <w:gridCol w:w="1706"/>
        <w:gridCol w:w="1706"/>
        <w:gridCol w:w="815"/>
        <w:gridCol w:w="815"/>
        <w:gridCol w:w="1193"/>
        <w:gridCol w:w="1193"/>
      </w:tblGrid>
      <w:tr w:rsidR="00522043" w14:paraId="41EF51A8" w14:textId="77777777">
        <w:tc>
          <w:tcPr>
            <w:tcW w:w="1620" w:type="dxa"/>
            <w:gridSpan w:val="2"/>
            <w:vMerge w:val="restart"/>
            <w:noWrap/>
          </w:tcPr>
          <w:p w14:paraId="0AAD4ECA" w14:textId="77777777" w:rsidR="00522043" w:rsidRDefault="00522043"/>
          <w:p w14:paraId="35B455AE" w14:textId="77777777" w:rsidR="00522043" w:rsidRDefault="00522043"/>
          <w:p w14:paraId="6247B3D3" w14:textId="77777777" w:rsidR="00522043" w:rsidRDefault="00000000">
            <w:pPr>
              <w:jc w:val="center"/>
            </w:pPr>
            <w:r>
              <w:rPr>
                <w:b/>
              </w:rPr>
              <w:t>Classe d'emploi</w:t>
            </w:r>
          </w:p>
          <w:p w14:paraId="73CA87A8" w14:textId="77777777" w:rsidR="00522043" w:rsidRDefault="00000000">
            <w:r>
              <w:br/>
            </w:r>
          </w:p>
          <w:p w14:paraId="3BC32859" w14:textId="77777777" w:rsidR="00522043" w:rsidRDefault="00522043"/>
        </w:tc>
        <w:tc>
          <w:tcPr>
            <w:tcW w:w="1695" w:type="dxa"/>
            <w:vMerge w:val="restart"/>
            <w:noWrap/>
            <w:vAlign w:val="center"/>
          </w:tcPr>
          <w:p w14:paraId="48EFC2F6" w14:textId="77777777" w:rsidR="00522043" w:rsidRDefault="00000000">
            <w:pPr>
              <w:jc w:val="center"/>
            </w:pPr>
            <w:r>
              <w:rPr>
                <w:b/>
              </w:rPr>
              <w:t>Conditions</w:t>
            </w:r>
          </w:p>
        </w:tc>
        <w:tc>
          <w:tcPr>
            <w:tcW w:w="1695" w:type="dxa"/>
            <w:vMerge w:val="restart"/>
            <w:noWrap/>
            <w:vAlign w:val="center"/>
          </w:tcPr>
          <w:p w14:paraId="31172F09" w14:textId="77777777" w:rsidR="00522043" w:rsidRDefault="00000000">
            <w:pPr>
              <w:jc w:val="center"/>
            </w:pPr>
            <w:r>
              <w:rPr>
                <w:b/>
              </w:rPr>
              <w:t>Exemple</w:t>
            </w:r>
          </w:p>
        </w:tc>
        <w:tc>
          <w:tcPr>
            <w:tcW w:w="3990" w:type="dxa"/>
            <w:gridSpan w:val="4"/>
            <w:noWrap/>
            <w:vAlign w:val="center"/>
          </w:tcPr>
          <w:p w14:paraId="617433AD" w14:textId="77777777" w:rsidR="00522043" w:rsidRDefault="00000000">
            <w:pPr>
              <w:jc w:val="center"/>
            </w:pPr>
            <w:r>
              <w:rPr>
                <w:b/>
              </w:rPr>
              <w:t>Risques</w:t>
            </w:r>
          </w:p>
        </w:tc>
      </w:tr>
      <w:tr w:rsidR="00522043" w14:paraId="5E7234F3" w14:textId="77777777">
        <w:tc>
          <w:tcPr>
            <w:tcW w:w="1620" w:type="dxa"/>
            <w:gridSpan w:val="2"/>
            <w:vMerge/>
            <w:noWrap/>
          </w:tcPr>
          <w:p w14:paraId="151C83C2" w14:textId="77777777" w:rsidR="00522043" w:rsidRDefault="00522043"/>
        </w:tc>
        <w:tc>
          <w:tcPr>
            <w:tcW w:w="1695" w:type="dxa"/>
            <w:vMerge/>
            <w:noWrap/>
          </w:tcPr>
          <w:p w14:paraId="01F76845" w14:textId="77777777" w:rsidR="00522043" w:rsidRDefault="00522043"/>
        </w:tc>
        <w:tc>
          <w:tcPr>
            <w:tcW w:w="1695" w:type="dxa"/>
            <w:vMerge/>
            <w:noWrap/>
          </w:tcPr>
          <w:p w14:paraId="0B67DACA" w14:textId="77777777" w:rsidR="00522043" w:rsidRDefault="00522043"/>
        </w:tc>
        <w:tc>
          <w:tcPr>
            <w:tcW w:w="810" w:type="dxa"/>
            <w:vMerge w:val="restart"/>
            <w:noWrap/>
            <w:vAlign w:val="center"/>
          </w:tcPr>
          <w:p w14:paraId="2A4121F2" w14:textId="77777777" w:rsidR="00522043" w:rsidRDefault="00000000">
            <w:r>
              <w:rPr>
                <w:b/>
              </w:rPr>
              <w:t>Champignons</w:t>
            </w:r>
          </w:p>
        </w:tc>
        <w:tc>
          <w:tcPr>
            <w:tcW w:w="1995" w:type="dxa"/>
            <w:gridSpan w:val="2"/>
            <w:noWrap/>
            <w:vAlign w:val="center"/>
          </w:tcPr>
          <w:p w14:paraId="1FC011FB" w14:textId="77777777" w:rsidR="00522043" w:rsidRDefault="00000000">
            <w:r>
              <w:rPr>
                <w:b/>
              </w:rPr>
              <w:t>Insectes</w:t>
            </w:r>
          </w:p>
        </w:tc>
        <w:tc>
          <w:tcPr>
            <w:tcW w:w="1185" w:type="dxa"/>
            <w:vMerge w:val="restart"/>
            <w:noWrap/>
            <w:vAlign w:val="center"/>
          </w:tcPr>
          <w:p w14:paraId="267E82F2" w14:textId="77777777" w:rsidR="00522043" w:rsidRDefault="00000000">
            <w:r>
              <w:rPr>
                <w:b/>
              </w:rPr>
              <w:t>Térébrants marins</w:t>
            </w:r>
          </w:p>
        </w:tc>
      </w:tr>
      <w:tr w:rsidR="00522043" w14:paraId="2B44E187" w14:textId="77777777">
        <w:tc>
          <w:tcPr>
            <w:tcW w:w="1620" w:type="dxa"/>
            <w:gridSpan w:val="2"/>
            <w:vMerge/>
            <w:noWrap/>
          </w:tcPr>
          <w:p w14:paraId="5E6624DB" w14:textId="77777777" w:rsidR="00522043" w:rsidRDefault="00522043"/>
        </w:tc>
        <w:tc>
          <w:tcPr>
            <w:tcW w:w="1695" w:type="dxa"/>
            <w:vMerge/>
            <w:noWrap/>
          </w:tcPr>
          <w:p w14:paraId="0FA0CE29" w14:textId="77777777" w:rsidR="00522043" w:rsidRDefault="00522043"/>
        </w:tc>
        <w:tc>
          <w:tcPr>
            <w:tcW w:w="1695" w:type="dxa"/>
            <w:vMerge/>
            <w:noWrap/>
          </w:tcPr>
          <w:p w14:paraId="2711C440" w14:textId="77777777" w:rsidR="00522043" w:rsidRDefault="00522043"/>
        </w:tc>
        <w:tc>
          <w:tcPr>
            <w:tcW w:w="810" w:type="dxa"/>
            <w:vMerge/>
            <w:noWrap/>
          </w:tcPr>
          <w:p w14:paraId="6FA29E6B" w14:textId="77777777" w:rsidR="00522043" w:rsidRDefault="00522043"/>
        </w:tc>
        <w:tc>
          <w:tcPr>
            <w:tcW w:w="810" w:type="dxa"/>
            <w:noWrap/>
            <w:vAlign w:val="center"/>
          </w:tcPr>
          <w:p w14:paraId="4CA46089" w14:textId="77777777" w:rsidR="00522043" w:rsidRDefault="00000000">
            <w:r>
              <w:rPr>
                <w:b/>
              </w:rPr>
              <w:t>à larves xylophages</w:t>
            </w:r>
          </w:p>
        </w:tc>
        <w:tc>
          <w:tcPr>
            <w:tcW w:w="1185" w:type="dxa"/>
            <w:noWrap/>
            <w:vAlign w:val="center"/>
          </w:tcPr>
          <w:p w14:paraId="591856BD" w14:textId="77777777" w:rsidR="00522043" w:rsidRDefault="00000000">
            <w:r>
              <w:rPr>
                <w:b/>
              </w:rPr>
              <w:t>Termites</w:t>
            </w:r>
          </w:p>
        </w:tc>
        <w:tc>
          <w:tcPr>
            <w:tcW w:w="1185" w:type="dxa"/>
            <w:vMerge/>
            <w:noWrap/>
          </w:tcPr>
          <w:p w14:paraId="15C46AE0" w14:textId="77777777" w:rsidR="00522043" w:rsidRDefault="00522043"/>
        </w:tc>
      </w:tr>
      <w:tr w:rsidR="00522043" w14:paraId="150D538E" w14:textId="77777777">
        <w:tc>
          <w:tcPr>
            <w:tcW w:w="1620" w:type="dxa"/>
            <w:gridSpan w:val="2"/>
            <w:noWrap/>
            <w:vAlign w:val="center"/>
          </w:tcPr>
          <w:p w14:paraId="0C8CBCD5" w14:textId="77777777" w:rsidR="00522043" w:rsidRDefault="00000000">
            <w:r>
              <w:rPr>
                <w:b/>
              </w:rPr>
              <w:t>Classe 1</w:t>
            </w:r>
          </w:p>
        </w:tc>
        <w:tc>
          <w:tcPr>
            <w:tcW w:w="1695" w:type="dxa"/>
            <w:noWrap/>
            <w:vAlign w:val="center"/>
          </w:tcPr>
          <w:p w14:paraId="0E34E11E" w14:textId="77777777" w:rsidR="00522043" w:rsidRDefault="00000000">
            <w:r>
              <w:t>Bois situé à l'intérieur, pas d'humidification possible</w:t>
            </w:r>
          </w:p>
        </w:tc>
        <w:tc>
          <w:tcPr>
            <w:tcW w:w="1695" w:type="dxa"/>
            <w:noWrap/>
            <w:vAlign w:val="center"/>
          </w:tcPr>
          <w:p w14:paraId="1DACF60C" w14:textId="77777777" w:rsidR="00522043" w:rsidRDefault="00000000">
            <w:r>
              <w:t>Charpente apparente, plancher, escalier intérieur</w:t>
            </w:r>
          </w:p>
        </w:tc>
        <w:tc>
          <w:tcPr>
            <w:tcW w:w="810" w:type="dxa"/>
            <w:noWrap/>
            <w:vAlign w:val="center"/>
          </w:tcPr>
          <w:p w14:paraId="0F67DC0A" w14:textId="77777777" w:rsidR="00522043" w:rsidRDefault="00000000">
            <w:pPr>
              <w:jc w:val="center"/>
            </w:pPr>
            <w:r>
              <w:t>Non</w:t>
            </w:r>
          </w:p>
        </w:tc>
        <w:tc>
          <w:tcPr>
            <w:tcW w:w="810" w:type="dxa"/>
            <w:noWrap/>
            <w:vAlign w:val="center"/>
          </w:tcPr>
          <w:p w14:paraId="1E712F85" w14:textId="77777777" w:rsidR="00522043" w:rsidRDefault="00000000">
            <w:pPr>
              <w:jc w:val="center"/>
            </w:pPr>
            <w:r>
              <w:t>Oui</w:t>
            </w:r>
          </w:p>
        </w:tc>
        <w:tc>
          <w:tcPr>
            <w:tcW w:w="1185" w:type="dxa"/>
            <w:noWrap/>
            <w:vAlign w:val="center"/>
          </w:tcPr>
          <w:p w14:paraId="7738CA85" w14:textId="77777777" w:rsidR="00522043" w:rsidRDefault="00000000">
            <w:r>
              <w:t>Localement</w:t>
            </w:r>
          </w:p>
        </w:tc>
        <w:tc>
          <w:tcPr>
            <w:tcW w:w="1185" w:type="dxa"/>
            <w:noWrap/>
            <w:vAlign w:val="center"/>
          </w:tcPr>
          <w:p w14:paraId="58BE3BEA" w14:textId="77777777" w:rsidR="00522043" w:rsidRDefault="00000000">
            <w:pPr>
              <w:jc w:val="center"/>
            </w:pPr>
            <w:r>
              <w:t>Non</w:t>
            </w:r>
          </w:p>
        </w:tc>
      </w:tr>
      <w:tr w:rsidR="00522043" w14:paraId="77A76F2C" w14:textId="77777777">
        <w:tc>
          <w:tcPr>
            <w:tcW w:w="1620" w:type="dxa"/>
            <w:gridSpan w:val="2"/>
            <w:noWrap/>
            <w:vAlign w:val="center"/>
          </w:tcPr>
          <w:p w14:paraId="3B4B365E" w14:textId="77777777" w:rsidR="00522043" w:rsidRDefault="00000000">
            <w:r>
              <w:rPr>
                <w:b/>
              </w:rPr>
              <w:t>Classe 2</w:t>
            </w:r>
          </w:p>
        </w:tc>
        <w:tc>
          <w:tcPr>
            <w:tcW w:w="1695" w:type="dxa"/>
            <w:noWrap/>
            <w:vAlign w:val="center"/>
          </w:tcPr>
          <w:p w14:paraId="4F718E70" w14:textId="77777777" w:rsidR="00522043" w:rsidRDefault="00000000">
            <w:r>
              <w:t>Bois abrité des intempéries. Des humidifications sont possibles</w:t>
            </w:r>
          </w:p>
        </w:tc>
        <w:tc>
          <w:tcPr>
            <w:tcW w:w="1695" w:type="dxa"/>
            <w:noWrap/>
            <w:vAlign w:val="center"/>
          </w:tcPr>
          <w:p w14:paraId="527233CE" w14:textId="77777777" w:rsidR="00522043" w:rsidRDefault="00000000">
            <w:r>
              <w:t>Charpente non-apparente</w:t>
            </w:r>
          </w:p>
        </w:tc>
        <w:tc>
          <w:tcPr>
            <w:tcW w:w="810" w:type="dxa"/>
            <w:noWrap/>
            <w:vAlign w:val="center"/>
          </w:tcPr>
          <w:p w14:paraId="023A4CDE" w14:textId="77777777" w:rsidR="00522043" w:rsidRDefault="00000000">
            <w:pPr>
              <w:jc w:val="center"/>
            </w:pPr>
            <w:r>
              <w:t>Oui</w:t>
            </w:r>
          </w:p>
        </w:tc>
        <w:tc>
          <w:tcPr>
            <w:tcW w:w="810" w:type="dxa"/>
            <w:noWrap/>
            <w:vAlign w:val="center"/>
          </w:tcPr>
          <w:p w14:paraId="11A38AC3" w14:textId="77777777" w:rsidR="00522043" w:rsidRDefault="00000000">
            <w:pPr>
              <w:jc w:val="center"/>
            </w:pPr>
            <w:r>
              <w:t>Oui</w:t>
            </w:r>
          </w:p>
        </w:tc>
        <w:tc>
          <w:tcPr>
            <w:tcW w:w="1185" w:type="dxa"/>
            <w:noWrap/>
            <w:vAlign w:val="center"/>
          </w:tcPr>
          <w:p w14:paraId="4A0F1177" w14:textId="77777777" w:rsidR="00522043" w:rsidRDefault="00000000">
            <w:r>
              <w:t>Localement</w:t>
            </w:r>
          </w:p>
        </w:tc>
        <w:tc>
          <w:tcPr>
            <w:tcW w:w="1185" w:type="dxa"/>
            <w:noWrap/>
            <w:vAlign w:val="center"/>
          </w:tcPr>
          <w:p w14:paraId="3F1DDCAB" w14:textId="77777777" w:rsidR="00522043" w:rsidRDefault="00000000">
            <w:pPr>
              <w:jc w:val="center"/>
            </w:pPr>
            <w:r>
              <w:t>Non</w:t>
            </w:r>
          </w:p>
        </w:tc>
      </w:tr>
      <w:tr w:rsidR="00522043" w14:paraId="2036D959" w14:textId="77777777">
        <w:tc>
          <w:tcPr>
            <w:tcW w:w="810" w:type="dxa"/>
            <w:vMerge w:val="restart"/>
            <w:noWrap/>
            <w:vAlign w:val="center"/>
          </w:tcPr>
          <w:p w14:paraId="6D60F021" w14:textId="77777777" w:rsidR="00522043" w:rsidRDefault="00000000">
            <w:r>
              <w:rPr>
                <w:b/>
              </w:rPr>
              <w:t>Classe 3</w:t>
            </w:r>
          </w:p>
        </w:tc>
        <w:tc>
          <w:tcPr>
            <w:tcW w:w="810" w:type="dxa"/>
            <w:noWrap/>
            <w:vAlign w:val="center"/>
          </w:tcPr>
          <w:p w14:paraId="3AE919A6" w14:textId="77777777" w:rsidR="00522043" w:rsidRDefault="00000000">
            <w:r>
              <w:rPr>
                <w:b/>
              </w:rPr>
              <w:t>Classe 3-1</w:t>
            </w:r>
          </w:p>
        </w:tc>
        <w:tc>
          <w:tcPr>
            <w:tcW w:w="1695" w:type="dxa"/>
            <w:noWrap/>
            <w:vAlign w:val="center"/>
          </w:tcPr>
          <w:p w14:paraId="1B89D24B" w14:textId="77777777" w:rsidR="00522043" w:rsidRDefault="00000000">
            <w:r>
              <w:t>Bois soumis aux intempéries. Pas d'accumulation d'eau.</w:t>
            </w:r>
          </w:p>
        </w:tc>
        <w:tc>
          <w:tcPr>
            <w:tcW w:w="1695" w:type="dxa"/>
            <w:noWrap/>
            <w:vAlign w:val="center"/>
          </w:tcPr>
          <w:p w14:paraId="11554AAF" w14:textId="77777777" w:rsidR="00522043" w:rsidRDefault="00000000">
            <w:r>
              <w:t>Bardage, poteau extérieur sans contact avec le sol</w:t>
            </w:r>
          </w:p>
        </w:tc>
        <w:tc>
          <w:tcPr>
            <w:tcW w:w="810" w:type="dxa"/>
            <w:noWrap/>
            <w:vAlign w:val="center"/>
          </w:tcPr>
          <w:p w14:paraId="101EE156" w14:textId="77777777" w:rsidR="00522043" w:rsidRDefault="00000000">
            <w:pPr>
              <w:jc w:val="center"/>
            </w:pPr>
            <w:r>
              <w:t>Oui</w:t>
            </w:r>
          </w:p>
        </w:tc>
        <w:tc>
          <w:tcPr>
            <w:tcW w:w="810" w:type="dxa"/>
            <w:noWrap/>
            <w:vAlign w:val="center"/>
          </w:tcPr>
          <w:p w14:paraId="0BB757D8" w14:textId="77777777" w:rsidR="00522043" w:rsidRDefault="00000000">
            <w:pPr>
              <w:jc w:val="center"/>
            </w:pPr>
            <w:r>
              <w:t>Oui</w:t>
            </w:r>
          </w:p>
        </w:tc>
        <w:tc>
          <w:tcPr>
            <w:tcW w:w="1185" w:type="dxa"/>
            <w:noWrap/>
            <w:vAlign w:val="center"/>
          </w:tcPr>
          <w:p w14:paraId="13B1A468" w14:textId="77777777" w:rsidR="00522043" w:rsidRDefault="00000000">
            <w:r>
              <w:t>Localement</w:t>
            </w:r>
          </w:p>
        </w:tc>
        <w:tc>
          <w:tcPr>
            <w:tcW w:w="1185" w:type="dxa"/>
            <w:noWrap/>
            <w:vAlign w:val="center"/>
          </w:tcPr>
          <w:p w14:paraId="20FCE055" w14:textId="77777777" w:rsidR="00522043" w:rsidRDefault="00000000">
            <w:pPr>
              <w:jc w:val="center"/>
            </w:pPr>
            <w:r>
              <w:t>Non</w:t>
            </w:r>
          </w:p>
        </w:tc>
      </w:tr>
      <w:tr w:rsidR="00522043" w14:paraId="39DDB250" w14:textId="77777777">
        <w:tc>
          <w:tcPr>
            <w:tcW w:w="810" w:type="dxa"/>
            <w:vMerge/>
            <w:noWrap/>
          </w:tcPr>
          <w:p w14:paraId="733CF535" w14:textId="77777777" w:rsidR="00522043" w:rsidRDefault="00522043"/>
        </w:tc>
        <w:tc>
          <w:tcPr>
            <w:tcW w:w="810" w:type="dxa"/>
            <w:noWrap/>
            <w:vAlign w:val="center"/>
          </w:tcPr>
          <w:p w14:paraId="0497F635" w14:textId="77777777" w:rsidR="00522043" w:rsidRDefault="00000000">
            <w:r>
              <w:rPr>
                <w:b/>
              </w:rPr>
              <w:t>Classe 3-2</w:t>
            </w:r>
          </w:p>
        </w:tc>
        <w:tc>
          <w:tcPr>
            <w:tcW w:w="1695" w:type="dxa"/>
            <w:noWrap/>
            <w:vAlign w:val="center"/>
          </w:tcPr>
          <w:p w14:paraId="54CCFDC9" w14:textId="77777777" w:rsidR="00522043" w:rsidRDefault="00000000">
            <w:r>
              <w:t>Bois soumis aux intempéries. Accumulation d'eau possible.</w:t>
            </w:r>
          </w:p>
        </w:tc>
        <w:tc>
          <w:tcPr>
            <w:tcW w:w="1695" w:type="dxa"/>
            <w:noWrap/>
            <w:vAlign w:val="center"/>
          </w:tcPr>
          <w:p w14:paraId="5730DA24" w14:textId="77777777" w:rsidR="00522043" w:rsidRDefault="00000000">
            <w:r>
              <w:t>Lame de terrasse, poutre extérieure</w:t>
            </w:r>
          </w:p>
        </w:tc>
        <w:tc>
          <w:tcPr>
            <w:tcW w:w="810" w:type="dxa"/>
            <w:noWrap/>
            <w:vAlign w:val="center"/>
          </w:tcPr>
          <w:p w14:paraId="082D73EB" w14:textId="77777777" w:rsidR="00522043" w:rsidRDefault="00000000">
            <w:pPr>
              <w:jc w:val="center"/>
            </w:pPr>
            <w:r>
              <w:t>Oui</w:t>
            </w:r>
          </w:p>
        </w:tc>
        <w:tc>
          <w:tcPr>
            <w:tcW w:w="810" w:type="dxa"/>
            <w:noWrap/>
            <w:vAlign w:val="center"/>
          </w:tcPr>
          <w:p w14:paraId="52C4B3DE" w14:textId="77777777" w:rsidR="00522043" w:rsidRDefault="00000000">
            <w:pPr>
              <w:jc w:val="center"/>
            </w:pPr>
            <w:r>
              <w:t>Oui</w:t>
            </w:r>
          </w:p>
        </w:tc>
        <w:tc>
          <w:tcPr>
            <w:tcW w:w="1185" w:type="dxa"/>
            <w:noWrap/>
            <w:vAlign w:val="center"/>
          </w:tcPr>
          <w:p w14:paraId="5F354003" w14:textId="77777777" w:rsidR="00522043" w:rsidRDefault="00000000">
            <w:pPr>
              <w:jc w:val="center"/>
            </w:pPr>
            <w:r>
              <w:t>Localement</w:t>
            </w:r>
          </w:p>
        </w:tc>
        <w:tc>
          <w:tcPr>
            <w:tcW w:w="1185" w:type="dxa"/>
            <w:noWrap/>
            <w:vAlign w:val="center"/>
          </w:tcPr>
          <w:p w14:paraId="18E5904E" w14:textId="77777777" w:rsidR="00522043" w:rsidRDefault="00000000">
            <w:pPr>
              <w:jc w:val="center"/>
            </w:pPr>
            <w:r>
              <w:t>Non</w:t>
            </w:r>
          </w:p>
        </w:tc>
      </w:tr>
      <w:tr w:rsidR="00522043" w14:paraId="0ACB3A11" w14:textId="77777777">
        <w:tc>
          <w:tcPr>
            <w:tcW w:w="1620" w:type="dxa"/>
            <w:gridSpan w:val="2"/>
            <w:noWrap/>
            <w:vAlign w:val="center"/>
          </w:tcPr>
          <w:p w14:paraId="090E86D3" w14:textId="77777777" w:rsidR="00522043" w:rsidRDefault="00000000">
            <w:r>
              <w:rPr>
                <w:b/>
              </w:rPr>
              <w:t>Classe 4</w:t>
            </w:r>
          </w:p>
        </w:tc>
        <w:tc>
          <w:tcPr>
            <w:tcW w:w="1695" w:type="dxa"/>
            <w:noWrap/>
            <w:vAlign w:val="center"/>
          </w:tcPr>
          <w:p w14:paraId="0D570560" w14:textId="77777777" w:rsidR="00522043" w:rsidRDefault="00000000">
            <w:r>
              <w:t>bois en contact direct avec le sol et/ou avec de l'eau douce</w:t>
            </w:r>
          </w:p>
        </w:tc>
        <w:tc>
          <w:tcPr>
            <w:tcW w:w="1695" w:type="dxa"/>
            <w:noWrap/>
            <w:vAlign w:val="center"/>
          </w:tcPr>
          <w:p w14:paraId="5E75FA9B" w14:textId="77777777" w:rsidR="00522043" w:rsidRDefault="00000000">
            <w:r>
              <w:t>Poteau en contact avec le sol</w:t>
            </w:r>
          </w:p>
        </w:tc>
        <w:tc>
          <w:tcPr>
            <w:tcW w:w="810" w:type="dxa"/>
            <w:noWrap/>
            <w:vAlign w:val="center"/>
          </w:tcPr>
          <w:p w14:paraId="6F1BF821" w14:textId="77777777" w:rsidR="00522043" w:rsidRDefault="00000000">
            <w:pPr>
              <w:jc w:val="center"/>
            </w:pPr>
            <w:r>
              <w:t>Oui</w:t>
            </w:r>
          </w:p>
        </w:tc>
        <w:tc>
          <w:tcPr>
            <w:tcW w:w="810" w:type="dxa"/>
            <w:noWrap/>
            <w:vAlign w:val="center"/>
          </w:tcPr>
          <w:p w14:paraId="1F0AF271" w14:textId="77777777" w:rsidR="00522043" w:rsidRDefault="00000000">
            <w:pPr>
              <w:jc w:val="center"/>
            </w:pPr>
            <w:r>
              <w:t>Oui</w:t>
            </w:r>
          </w:p>
        </w:tc>
        <w:tc>
          <w:tcPr>
            <w:tcW w:w="1185" w:type="dxa"/>
            <w:noWrap/>
            <w:vAlign w:val="center"/>
          </w:tcPr>
          <w:p w14:paraId="0203949F" w14:textId="77777777" w:rsidR="00522043" w:rsidRDefault="00000000">
            <w:r>
              <w:t>Localement</w:t>
            </w:r>
          </w:p>
        </w:tc>
        <w:tc>
          <w:tcPr>
            <w:tcW w:w="1185" w:type="dxa"/>
            <w:noWrap/>
            <w:vAlign w:val="center"/>
          </w:tcPr>
          <w:p w14:paraId="5E695ABF" w14:textId="77777777" w:rsidR="00522043" w:rsidRDefault="00000000">
            <w:pPr>
              <w:jc w:val="center"/>
            </w:pPr>
            <w:r>
              <w:t>Non</w:t>
            </w:r>
          </w:p>
        </w:tc>
      </w:tr>
      <w:tr w:rsidR="00522043" w14:paraId="13BAD6C9" w14:textId="77777777">
        <w:tc>
          <w:tcPr>
            <w:tcW w:w="1620" w:type="dxa"/>
            <w:gridSpan w:val="2"/>
            <w:noWrap/>
            <w:vAlign w:val="center"/>
          </w:tcPr>
          <w:p w14:paraId="317F5F24" w14:textId="77777777" w:rsidR="00522043" w:rsidRDefault="00000000">
            <w:r>
              <w:rPr>
                <w:b/>
              </w:rPr>
              <w:t>Classe 5</w:t>
            </w:r>
          </w:p>
        </w:tc>
        <w:tc>
          <w:tcPr>
            <w:tcW w:w="1695" w:type="dxa"/>
            <w:noWrap/>
            <w:vAlign w:val="center"/>
          </w:tcPr>
          <w:p w14:paraId="7E71AE0F" w14:textId="77777777" w:rsidR="00522043" w:rsidRDefault="00000000">
            <w:r>
              <w:t>Bois en contact direct avec de l'eau salée</w:t>
            </w:r>
          </w:p>
        </w:tc>
        <w:tc>
          <w:tcPr>
            <w:tcW w:w="1695" w:type="dxa"/>
            <w:noWrap/>
            <w:vAlign w:val="center"/>
          </w:tcPr>
          <w:p w14:paraId="6A2F6850" w14:textId="77777777" w:rsidR="00522043" w:rsidRDefault="00000000">
            <w:r>
              <w:t>Ponton Maritime</w:t>
            </w:r>
          </w:p>
        </w:tc>
        <w:tc>
          <w:tcPr>
            <w:tcW w:w="810" w:type="dxa"/>
            <w:noWrap/>
            <w:vAlign w:val="center"/>
          </w:tcPr>
          <w:p w14:paraId="37C1B070" w14:textId="77777777" w:rsidR="00522043" w:rsidRDefault="00000000">
            <w:pPr>
              <w:jc w:val="center"/>
            </w:pPr>
            <w:r>
              <w:t>Oui</w:t>
            </w:r>
          </w:p>
        </w:tc>
        <w:tc>
          <w:tcPr>
            <w:tcW w:w="810" w:type="dxa"/>
            <w:noWrap/>
            <w:vAlign w:val="center"/>
          </w:tcPr>
          <w:p w14:paraId="1C9A7754" w14:textId="77777777" w:rsidR="00522043" w:rsidRDefault="00000000">
            <w:pPr>
              <w:jc w:val="center"/>
            </w:pPr>
            <w:r>
              <w:t>Oui</w:t>
            </w:r>
          </w:p>
        </w:tc>
        <w:tc>
          <w:tcPr>
            <w:tcW w:w="1185" w:type="dxa"/>
            <w:noWrap/>
            <w:vAlign w:val="center"/>
          </w:tcPr>
          <w:p w14:paraId="6CE0A5A8" w14:textId="77777777" w:rsidR="00522043" w:rsidRDefault="00000000">
            <w:r>
              <w:t>Localement</w:t>
            </w:r>
          </w:p>
        </w:tc>
        <w:tc>
          <w:tcPr>
            <w:tcW w:w="1185" w:type="dxa"/>
            <w:noWrap/>
            <w:vAlign w:val="center"/>
          </w:tcPr>
          <w:p w14:paraId="01401D90" w14:textId="77777777" w:rsidR="00522043" w:rsidRDefault="00000000">
            <w:pPr>
              <w:jc w:val="center"/>
            </w:pPr>
            <w:r>
              <w:t>Oui</w:t>
            </w:r>
          </w:p>
        </w:tc>
      </w:tr>
    </w:tbl>
    <w:p w14:paraId="01CE9CB7" w14:textId="77777777" w:rsidR="00522043" w:rsidRDefault="00522043"/>
    <w:p w14:paraId="6E5EC03A" w14:textId="77777777" w:rsidR="00522043" w:rsidRDefault="00000000">
      <w:pPr>
        <w:jc w:val="both"/>
      </w:pPr>
      <w:r>
        <w:rPr>
          <w:noProof/>
        </w:rPr>
        <w:drawing>
          <wp:inline distT="0" distB="0" distL="0" distR="0" wp14:anchorId="70B27019" wp14:editId="08835969">
            <wp:extent cx="5715000" cy="2733675"/>
            <wp:effectExtent l="0" t="0" r="0" b="0"/>
            <wp:docPr id="3" name="GT Bois classe d'emploi 18.png" descr="GT Bois classe d'emploi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113" descr=" "/>
                    <pic:cNvPicPr>
                      <a:picLocks noChangeAspect="1" noChangeArrowheads="1"/>
                    </pic:cNvPicPr>
                  </pic:nvPicPr>
                  <pic:blipFill>
                    <a:blip r:embed="rId228"/>
                    <a:srcRect/>
                    <a:stretch>
                      <a:fillRect/>
                    </a:stretch>
                  </pic:blipFill>
                  <pic:spPr bwMode="auto">
                    <a:xfrm>
                      <a:off x="0" y="0"/>
                      <a:ext cx="5715000" cy="2733675"/>
                    </a:xfrm>
                    <a:prstGeom prst="rect">
                      <a:avLst/>
                    </a:prstGeom>
                  </pic:spPr>
                </pic:pic>
              </a:graphicData>
            </a:graphic>
          </wp:inline>
        </w:drawing>
      </w:r>
    </w:p>
    <w:tbl>
      <w:tblPr>
        <w:tblStyle w:val="Author-eTableGrid"/>
        <w:tblW w:w="9060" w:type="dxa"/>
        <w:tblLayout w:type="fixed"/>
        <w:tblLook w:val="04A0" w:firstRow="1" w:lastRow="0" w:firstColumn="1" w:lastColumn="0" w:noHBand="0" w:noVBand="1"/>
      </w:tblPr>
      <w:tblGrid>
        <w:gridCol w:w="7359"/>
        <w:gridCol w:w="1701"/>
      </w:tblGrid>
      <w:tr w:rsidR="00522043" w14:paraId="639D5FC1" w14:textId="77777777">
        <w:tc>
          <w:tcPr>
            <w:tcW w:w="7335" w:type="dxa"/>
            <w:noWrap/>
          </w:tcPr>
          <w:p w14:paraId="44016BEB" w14:textId="77777777" w:rsidR="00522043" w:rsidRDefault="00000000">
            <w:pPr>
              <w:jc w:val="center"/>
            </w:pPr>
            <w:r>
              <w:rPr>
                <w:b/>
              </w:rPr>
              <w:t>Elément de construction</w:t>
            </w:r>
          </w:p>
        </w:tc>
        <w:tc>
          <w:tcPr>
            <w:tcW w:w="1695" w:type="dxa"/>
            <w:noWrap/>
          </w:tcPr>
          <w:p w14:paraId="0595EC78" w14:textId="77777777" w:rsidR="00522043" w:rsidRDefault="00000000">
            <w:pPr>
              <w:jc w:val="center"/>
            </w:pPr>
            <w:r>
              <w:rPr>
                <w:b/>
              </w:rPr>
              <w:t>Classe d'emploi</w:t>
            </w:r>
          </w:p>
        </w:tc>
      </w:tr>
      <w:tr w:rsidR="00522043" w14:paraId="69B91455" w14:textId="77777777">
        <w:tc>
          <w:tcPr>
            <w:tcW w:w="7335" w:type="dxa"/>
            <w:noWrap/>
          </w:tcPr>
          <w:p w14:paraId="276F56BE" w14:textId="77777777" w:rsidR="00522043" w:rsidRDefault="00000000">
            <w:r>
              <w:t>Charpente</w:t>
            </w:r>
          </w:p>
        </w:tc>
        <w:tc>
          <w:tcPr>
            <w:tcW w:w="1695" w:type="dxa"/>
            <w:noWrap/>
          </w:tcPr>
          <w:p w14:paraId="755F7283" w14:textId="77777777" w:rsidR="00522043" w:rsidRDefault="00000000">
            <w:pPr>
              <w:jc w:val="center"/>
            </w:pPr>
            <w:r>
              <w:t>2</w:t>
            </w:r>
          </w:p>
        </w:tc>
      </w:tr>
      <w:tr w:rsidR="00522043" w14:paraId="1A942F93" w14:textId="77777777">
        <w:tc>
          <w:tcPr>
            <w:tcW w:w="7335" w:type="dxa"/>
            <w:noWrap/>
          </w:tcPr>
          <w:p w14:paraId="7C4DEDBF" w14:textId="77777777" w:rsidR="00522043" w:rsidRDefault="00000000">
            <w:r>
              <w:t>Semelle d'assise</w:t>
            </w:r>
          </w:p>
        </w:tc>
        <w:tc>
          <w:tcPr>
            <w:tcW w:w="1695" w:type="dxa"/>
            <w:noWrap/>
          </w:tcPr>
          <w:p w14:paraId="54A6B5AA" w14:textId="77777777" w:rsidR="00522043" w:rsidRDefault="00000000">
            <w:pPr>
              <w:jc w:val="center"/>
            </w:pPr>
            <w:r>
              <w:t>3</w:t>
            </w:r>
          </w:p>
        </w:tc>
      </w:tr>
      <w:tr w:rsidR="00522043" w14:paraId="5494F395" w14:textId="77777777">
        <w:tc>
          <w:tcPr>
            <w:tcW w:w="7335" w:type="dxa"/>
            <w:noWrap/>
          </w:tcPr>
          <w:p w14:paraId="41F1D4B2" w14:textId="77777777" w:rsidR="00522043" w:rsidRDefault="00000000">
            <w:r>
              <w:t>Montant et traverses de l'ossature</w:t>
            </w:r>
          </w:p>
        </w:tc>
        <w:tc>
          <w:tcPr>
            <w:tcW w:w="1695" w:type="dxa"/>
            <w:noWrap/>
          </w:tcPr>
          <w:p w14:paraId="757996A3" w14:textId="77777777" w:rsidR="00522043" w:rsidRDefault="00000000">
            <w:pPr>
              <w:jc w:val="center"/>
            </w:pPr>
            <w:r>
              <w:t>2</w:t>
            </w:r>
          </w:p>
        </w:tc>
      </w:tr>
      <w:tr w:rsidR="00522043" w14:paraId="49B092F1" w14:textId="77777777">
        <w:tc>
          <w:tcPr>
            <w:tcW w:w="7335" w:type="dxa"/>
            <w:noWrap/>
          </w:tcPr>
          <w:p w14:paraId="71518B72" w14:textId="77777777" w:rsidR="00522043" w:rsidRDefault="00000000">
            <w:r>
              <w:t>Solives pour plancher </w:t>
            </w:r>
          </w:p>
        </w:tc>
        <w:tc>
          <w:tcPr>
            <w:tcW w:w="1695" w:type="dxa"/>
            <w:noWrap/>
          </w:tcPr>
          <w:p w14:paraId="605F78F7" w14:textId="77777777" w:rsidR="00522043" w:rsidRDefault="00000000">
            <w:pPr>
              <w:jc w:val="center"/>
            </w:pPr>
            <w:r>
              <w:t>1</w:t>
            </w:r>
          </w:p>
        </w:tc>
      </w:tr>
      <w:tr w:rsidR="00522043" w14:paraId="1A3BD18B" w14:textId="77777777">
        <w:tc>
          <w:tcPr>
            <w:tcW w:w="7335" w:type="dxa"/>
            <w:noWrap/>
          </w:tcPr>
          <w:p w14:paraId="16020105" w14:textId="77777777" w:rsidR="00522043" w:rsidRDefault="00000000">
            <w:r>
              <w:t>Dalle bois</w:t>
            </w:r>
          </w:p>
          <w:p w14:paraId="65EDCBA5" w14:textId="77777777" w:rsidR="00522043" w:rsidRDefault="00000000">
            <w:r>
              <w:t>Les bois doivent avoir une durabilité naturelle ou conférée correspondant à une classe d'emploi 3 </w:t>
            </w:r>
          </w:p>
        </w:tc>
        <w:tc>
          <w:tcPr>
            <w:tcW w:w="1695" w:type="dxa"/>
            <w:noWrap/>
          </w:tcPr>
          <w:p w14:paraId="6EAA66EF" w14:textId="77777777" w:rsidR="00522043" w:rsidRDefault="00000000">
            <w:pPr>
              <w:jc w:val="center"/>
            </w:pPr>
            <w:r>
              <w:t>3</w:t>
            </w:r>
          </w:p>
        </w:tc>
      </w:tr>
      <w:tr w:rsidR="00522043" w14:paraId="62F91421" w14:textId="77777777">
        <w:tc>
          <w:tcPr>
            <w:tcW w:w="7335" w:type="dxa"/>
            <w:noWrap/>
          </w:tcPr>
          <w:p w14:paraId="03E27893" w14:textId="77777777" w:rsidR="00522043" w:rsidRDefault="00000000">
            <w:r>
              <w:t>Bardage extérieur</w:t>
            </w:r>
          </w:p>
        </w:tc>
        <w:tc>
          <w:tcPr>
            <w:tcW w:w="1695" w:type="dxa"/>
            <w:noWrap/>
          </w:tcPr>
          <w:p w14:paraId="22383FEC" w14:textId="77777777" w:rsidR="00522043" w:rsidRDefault="00000000">
            <w:pPr>
              <w:jc w:val="center"/>
            </w:pPr>
            <w:r>
              <w:t>3b</w:t>
            </w:r>
          </w:p>
        </w:tc>
      </w:tr>
      <w:tr w:rsidR="00522043" w14:paraId="1153A709" w14:textId="77777777">
        <w:tc>
          <w:tcPr>
            <w:tcW w:w="7335" w:type="dxa"/>
            <w:noWrap/>
          </w:tcPr>
          <w:p w14:paraId="08861633" w14:textId="77777777" w:rsidR="00522043" w:rsidRDefault="00000000">
            <w:r>
              <w:t>Lattage pour bardage</w:t>
            </w:r>
          </w:p>
        </w:tc>
        <w:tc>
          <w:tcPr>
            <w:tcW w:w="1695" w:type="dxa"/>
            <w:noWrap/>
          </w:tcPr>
          <w:p w14:paraId="1B0E5EB3" w14:textId="77777777" w:rsidR="00522043" w:rsidRDefault="00000000">
            <w:pPr>
              <w:jc w:val="center"/>
            </w:pPr>
            <w:r>
              <w:t>3a</w:t>
            </w:r>
          </w:p>
        </w:tc>
      </w:tr>
      <w:tr w:rsidR="00522043" w14:paraId="55248351" w14:textId="77777777">
        <w:tc>
          <w:tcPr>
            <w:tcW w:w="7335" w:type="dxa"/>
            <w:noWrap/>
          </w:tcPr>
          <w:p w14:paraId="513BCBFA" w14:textId="77777777" w:rsidR="00522043" w:rsidRDefault="00000000">
            <w:r>
              <w:t>Menuiseries extérieures</w:t>
            </w:r>
          </w:p>
        </w:tc>
        <w:tc>
          <w:tcPr>
            <w:tcW w:w="1695" w:type="dxa"/>
            <w:noWrap/>
          </w:tcPr>
          <w:p w14:paraId="7E0D0923" w14:textId="77777777" w:rsidR="00522043" w:rsidRDefault="00000000">
            <w:pPr>
              <w:jc w:val="center"/>
            </w:pPr>
            <w:r>
              <w:t>3a</w:t>
            </w:r>
          </w:p>
        </w:tc>
      </w:tr>
    </w:tbl>
    <w:p w14:paraId="74CEA126" w14:textId="77777777" w:rsidR="00522043" w:rsidRDefault="00000000">
      <w:pPr>
        <w:ind w:left="567"/>
        <w:jc w:val="both"/>
      </w:pPr>
      <w:r>
        <w:t>Tableau Classe d'emploi de certains éléments de construction</w:t>
      </w:r>
    </w:p>
    <w:p w14:paraId="36093022" w14:textId="77777777" w:rsidR="00522043" w:rsidRDefault="00522043"/>
    <w:p w14:paraId="19884F9C" w14:textId="77777777" w:rsidR="00522043" w:rsidRDefault="00000000">
      <w:pPr>
        <w:ind w:left="567"/>
        <w:jc w:val="both"/>
      </w:pPr>
      <w:r>
        <w:rPr>
          <w:b/>
        </w:rPr>
        <w:t>CLASSE DE DURABILITE</w:t>
      </w:r>
    </w:p>
    <w:p w14:paraId="1D62E38C" w14:textId="77777777" w:rsidR="00522043" w:rsidRDefault="00000000">
      <w:pPr>
        <w:jc w:val="both"/>
      </w:pPr>
      <w:r>
        <w:t>La durabilité d’un bois ou d’un matériau à base de bois est la capacité de celui-ci à résister aux agents de dégradation biologiques.</w:t>
      </w:r>
    </w:p>
    <w:p w14:paraId="75C03D76" w14:textId="77777777" w:rsidR="00522043" w:rsidRDefault="00000000">
      <w:pPr>
        <w:jc w:val="both"/>
      </w:pPr>
      <w:r>
        <w:t>La durabilité peut être naturelle ou conférée par un traitement adapté du bois ou de l’élément à base de bois.</w:t>
      </w:r>
    </w:p>
    <w:p w14:paraId="6B02BC45" w14:textId="77777777" w:rsidR="00522043" w:rsidRDefault="00000000">
      <w:pPr>
        <w:jc w:val="both"/>
      </w:pPr>
      <w:r>
        <w:t>La durabilité est exprimée suivant différentes échelles en fonction du risque. La norme [NBN EN 350] définit 4 échelles différentes :</w:t>
      </w:r>
    </w:p>
    <w:p w14:paraId="62FD8C30" w14:textId="77777777" w:rsidR="00522043" w:rsidRDefault="00000000">
      <w:pPr>
        <w:pStyle w:val="Author-eListParagraph"/>
        <w:numPr>
          <w:ilvl w:val="0"/>
          <w:numId w:val="734"/>
        </w:numPr>
      </w:pPr>
      <w:r>
        <w:t>vis-à-vis du risque lié aux champignons, sur 5 niveaux : de 1 (très durable) à 5 (non durable) ;</w:t>
      </w:r>
    </w:p>
    <w:p w14:paraId="33F807A6" w14:textId="77777777" w:rsidR="00522043" w:rsidRDefault="00000000">
      <w:pPr>
        <w:pStyle w:val="Author-eListParagraph"/>
        <w:numPr>
          <w:ilvl w:val="0"/>
          <w:numId w:val="735"/>
        </w:numPr>
      </w:pPr>
      <w:r>
        <w:t>vis-à-vis du risque lié aux attaques d’insectes à larves xylophages, sur 2 niveaux : D (durable) ou S (non durable) ;</w:t>
      </w:r>
    </w:p>
    <w:p w14:paraId="4D4A2898" w14:textId="77777777" w:rsidR="00522043" w:rsidRDefault="00000000">
      <w:pPr>
        <w:pStyle w:val="Author-eListParagraph"/>
        <w:numPr>
          <w:ilvl w:val="0"/>
          <w:numId w:val="736"/>
        </w:numPr>
      </w:pPr>
      <w:r>
        <w:t>vis-à-vis du risque lié aux termites, sur trois niveaux : D (durable), M (moyennement durable) ou S (non durable) ;</w:t>
      </w:r>
    </w:p>
    <w:p w14:paraId="31043F63" w14:textId="77777777" w:rsidR="00522043" w:rsidRDefault="00000000">
      <w:pPr>
        <w:pStyle w:val="Author-eListParagraph"/>
        <w:numPr>
          <w:ilvl w:val="0"/>
          <w:numId w:val="737"/>
        </w:numPr>
      </w:pPr>
      <w:r>
        <w:t>vis-à-vis du risque lié aux térébrants marins, sur trois niveaux : D (durable), M (moyennement durable) ou S (non durable) ;</w:t>
      </w:r>
    </w:p>
    <w:p w14:paraId="0B008F96" w14:textId="77777777" w:rsidR="00522043" w:rsidRDefault="00000000">
      <w:pPr>
        <w:jc w:val="both"/>
      </w:pPr>
      <w:r>
        <w:t>Un tableau reprenant les classes de durabilité naturelle du duramen des différentes essences de bois est disponible dans la norme [NBN EN 350]. Le tableau ci-dessous présente les principales essences locales :</w:t>
      </w:r>
    </w:p>
    <w:p w14:paraId="2F912012" w14:textId="77777777" w:rsidR="00522043" w:rsidRDefault="00000000">
      <w:pPr>
        <w:jc w:val="both"/>
      </w:pPr>
      <w:r>
        <w:rPr>
          <w:noProof/>
        </w:rPr>
        <w:drawing>
          <wp:inline distT="0" distB="0" distL="0" distR="0" wp14:anchorId="3209BB08" wp14:editId="3A58E9FD">
            <wp:extent cx="5715000" cy="2647950"/>
            <wp:effectExtent l="0" t="0" r="0" b="0"/>
            <wp:docPr id="4" name="durabilié.png" descr="durabil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8" descr=" "/>
                    <pic:cNvPicPr>
                      <a:picLocks noChangeAspect="1" noChangeArrowheads="1"/>
                    </pic:cNvPicPr>
                  </pic:nvPicPr>
                  <pic:blipFill>
                    <a:blip r:embed="rId229"/>
                    <a:srcRect/>
                    <a:stretch>
                      <a:fillRect/>
                    </a:stretch>
                  </pic:blipFill>
                  <pic:spPr bwMode="auto">
                    <a:xfrm>
                      <a:off x="0" y="0"/>
                      <a:ext cx="5715000" cy="2647950"/>
                    </a:xfrm>
                    <a:prstGeom prst="rect">
                      <a:avLst/>
                    </a:prstGeom>
                  </pic:spPr>
                </pic:pic>
              </a:graphicData>
            </a:graphic>
          </wp:inline>
        </w:drawing>
      </w:r>
    </w:p>
    <w:p w14:paraId="6D881D51" w14:textId="77777777" w:rsidR="00522043" w:rsidRDefault="00000000">
      <w:pPr>
        <w:jc w:val="both"/>
      </w:pPr>
      <w:r>
        <w:t>*Le chêne peut être considéré en classe de durabilité 2, sauf s'il est en contact avec le sol. Dans ce cas, la classe de durabilité 4 doit être considérée.</w:t>
      </w:r>
    </w:p>
    <w:p w14:paraId="19D990E8" w14:textId="77777777" w:rsidR="00522043" w:rsidRDefault="00522043">
      <w:pPr>
        <w:jc w:val="both"/>
      </w:pPr>
    </w:p>
    <w:p w14:paraId="4A98DE16" w14:textId="77777777" w:rsidR="00522043" w:rsidRDefault="00000000">
      <w:pPr>
        <w:jc w:val="both"/>
      </w:pPr>
      <w:r>
        <w:t>Le tableau suivant provient de la [NBN EN 460] et est utilisé pour voir si la durabilité naturelle d’un bois vis-à-vis des attaques de champignons lignivores est suffisante en fonction de la classe d’emploi de l’élément (anciennement appelée classe de risque).</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522043" w14:paraId="3AF40ED0" w14:textId="77777777">
        <w:tc>
          <w:tcPr>
            <w:tcW w:w="1500" w:type="dxa"/>
            <w:vMerge w:val="restart"/>
            <w:shd w:val="clear" w:color="auto" w:fill="C0C0C0"/>
            <w:noWrap/>
          </w:tcPr>
          <w:p w14:paraId="658CC89B" w14:textId="77777777" w:rsidR="00522043" w:rsidRDefault="00000000">
            <w:pPr>
              <w:jc w:val="center"/>
            </w:pPr>
            <w:r>
              <w:rPr>
                <w:b/>
              </w:rPr>
              <w:t>Classe d'emploi</w:t>
            </w:r>
          </w:p>
        </w:tc>
        <w:tc>
          <w:tcPr>
            <w:tcW w:w="7500" w:type="dxa"/>
            <w:gridSpan w:val="5"/>
            <w:shd w:val="clear" w:color="auto" w:fill="C0C0C0"/>
            <w:noWrap/>
          </w:tcPr>
          <w:p w14:paraId="64F8E19C" w14:textId="77777777" w:rsidR="00522043" w:rsidRDefault="00000000">
            <w:pPr>
              <w:jc w:val="center"/>
            </w:pPr>
            <w:r>
              <w:rPr>
                <w:b/>
              </w:rPr>
              <w:t>Classe de durabilité naturelle vis-vis des attaques de champignons lignivores</w:t>
            </w:r>
          </w:p>
        </w:tc>
      </w:tr>
      <w:tr w:rsidR="00522043" w14:paraId="69320B2E" w14:textId="77777777">
        <w:tc>
          <w:tcPr>
            <w:tcW w:w="1500" w:type="dxa"/>
            <w:vMerge/>
            <w:noWrap/>
          </w:tcPr>
          <w:p w14:paraId="3FE9260B" w14:textId="77777777" w:rsidR="00522043" w:rsidRDefault="00522043"/>
        </w:tc>
        <w:tc>
          <w:tcPr>
            <w:tcW w:w="1500" w:type="dxa"/>
            <w:shd w:val="clear" w:color="auto" w:fill="C0C0C0"/>
            <w:noWrap/>
          </w:tcPr>
          <w:p w14:paraId="6E653DB9" w14:textId="77777777" w:rsidR="00522043" w:rsidRDefault="00000000">
            <w:pPr>
              <w:jc w:val="center"/>
            </w:pPr>
            <w:r>
              <w:rPr>
                <w:b/>
              </w:rPr>
              <w:t>1</w:t>
            </w:r>
          </w:p>
        </w:tc>
        <w:tc>
          <w:tcPr>
            <w:tcW w:w="1500" w:type="dxa"/>
            <w:shd w:val="clear" w:color="auto" w:fill="C0C0C0"/>
            <w:noWrap/>
          </w:tcPr>
          <w:p w14:paraId="3CFDD838" w14:textId="77777777" w:rsidR="00522043" w:rsidRDefault="00000000">
            <w:pPr>
              <w:jc w:val="center"/>
            </w:pPr>
            <w:r>
              <w:rPr>
                <w:b/>
              </w:rPr>
              <w:t>2</w:t>
            </w:r>
          </w:p>
        </w:tc>
        <w:tc>
          <w:tcPr>
            <w:tcW w:w="1500" w:type="dxa"/>
            <w:shd w:val="clear" w:color="auto" w:fill="C0C0C0"/>
            <w:noWrap/>
          </w:tcPr>
          <w:p w14:paraId="715CB97A" w14:textId="77777777" w:rsidR="00522043" w:rsidRDefault="00000000">
            <w:pPr>
              <w:jc w:val="center"/>
            </w:pPr>
            <w:r>
              <w:rPr>
                <w:b/>
              </w:rPr>
              <w:t>3</w:t>
            </w:r>
          </w:p>
        </w:tc>
        <w:tc>
          <w:tcPr>
            <w:tcW w:w="1500" w:type="dxa"/>
            <w:shd w:val="clear" w:color="auto" w:fill="C0C0C0"/>
            <w:noWrap/>
          </w:tcPr>
          <w:p w14:paraId="0D44750F" w14:textId="77777777" w:rsidR="00522043" w:rsidRDefault="00000000">
            <w:pPr>
              <w:jc w:val="center"/>
            </w:pPr>
            <w:r>
              <w:rPr>
                <w:b/>
              </w:rPr>
              <w:t>4</w:t>
            </w:r>
          </w:p>
        </w:tc>
        <w:tc>
          <w:tcPr>
            <w:tcW w:w="1500" w:type="dxa"/>
            <w:shd w:val="clear" w:color="auto" w:fill="C0C0C0"/>
            <w:noWrap/>
          </w:tcPr>
          <w:p w14:paraId="164B7E1E" w14:textId="77777777" w:rsidR="00522043" w:rsidRDefault="00000000">
            <w:pPr>
              <w:jc w:val="center"/>
            </w:pPr>
            <w:r>
              <w:rPr>
                <w:b/>
              </w:rPr>
              <w:t>5</w:t>
            </w:r>
          </w:p>
        </w:tc>
      </w:tr>
      <w:tr w:rsidR="00522043" w14:paraId="0F0DB8FC" w14:textId="77777777">
        <w:tc>
          <w:tcPr>
            <w:tcW w:w="1500" w:type="dxa"/>
            <w:shd w:val="clear" w:color="auto" w:fill="C0C0C0"/>
            <w:noWrap/>
          </w:tcPr>
          <w:p w14:paraId="3FE3CC16" w14:textId="77777777" w:rsidR="00522043" w:rsidRDefault="00000000">
            <w:pPr>
              <w:jc w:val="center"/>
            </w:pPr>
            <w:r>
              <w:rPr>
                <w:b/>
              </w:rPr>
              <w:t>1</w:t>
            </w:r>
          </w:p>
        </w:tc>
        <w:tc>
          <w:tcPr>
            <w:tcW w:w="1500" w:type="dxa"/>
            <w:noWrap/>
          </w:tcPr>
          <w:p w14:paraId="211942CF" w14:textId="77777777" w:rsidR="00522043" w:rsidRDefault="00000000">
            <w:pPr>
              <w:jc w:val="center"/>
            </w:pPr>
            <w:r>
              <w:t>0</w:t>
            </w:r>
          </w:p>
        </w:tc>
        <w:tc>
          <w:tcPr>
            <w:tcW w:w="1500" w:type="dxa"/>
            <w:noWrap/>
          </w:tcPr>
          <w:p w14:paraId="6124B85E" w14:textId="77777777" w:rsidR="00522043" w:rsidRDefault="00000000">
            <w:pPr>
              <w:jc w:val="center"/>
            </w:pPr>
            <w:r>
              <w:t>0</w:t>
            </w:r>
          </w:p>
        </w:tc>
        <w:tc>
          <w:tcPr>
            <w:tcW w:w="1500" w:type="dxa"/>
            <w:noWrap/>
          </w:tcPr>
          <w:p w14:paraId="58C1DEB1" w14:textId="77777777" w:rsidR="00522043" w:rsidRDefault="00000000">
            <w:pPr>
              <w:jc w:val="center"/>
            </w:pPr>
            <w:r>
              <w:t>0</w:t>
            </w:r>
          </w:p>
        </w:tc>
        <w:tc>
          <w:tcPr>
            <w:tcW w:w="1500" w:type="dxa"/>
            <w:noWrap/>
          </w:tcPr>
          <w:p w14:paraId="2088FF66" w14:textId="77777777" w:rsidR="00522043" w:rsidRDefault="00000000">
            <w:pPr>
              <w:jc w:val="center"/>
            </w:pPr>
            <w:r>
              <w:t>0</w:t>
            </w:r>
          </w:p>
        </w:tc>
        <w:tc>
          <w:tcPr>
            <w:tcW w:w="1500" w:type="dxa"/>
            <w:noWrap/>
          </w:tcPr>
          <w:p w14:paraId="42BAB064" w14:textId="77777777" w:rsidR="00522043" w:rsidRDefault="00000000">
            <w:pPr>
              <w:jc w:val="center"/>
            </w:pPr>
            <w:r>
              <w:t>0</w:t>
            </w:r>
          </w:p>
        </w:tc>
      </w:tr>
      <w:tr w:rsidR="00522043" w14:paraId="22383B5C" w14:textId="77777777">
        <w:tc>
          <w:tcPr>
            <w:tcW w:w="1500" w:type="dxa"/>
            <w:shd w:val="clear" w:color="auto" w:fill="C0C0C0"/>
            <w:noWrap/>
          </w:tcPr>
          <w:p w14:paraId="1C7E480F" w14:textId="77777777" w:rsidR="00522043" w:rsidRDefault="00000000">
            <w:pPr>
              <w:jc w:val="center"/>
            </w:pPr>
            <w:r>
              <w:rPr>
                <w:b/>
              </w:rPr>
              <w:t>2</w:t>
            </w:r>
          </w:p>
        </w:tc>
        <w:tc>
          <w:tcPr>
            <w:tcW w:w="1500" w:type="dxa"/>
            <w:noWrap/>
          </w:tcPr>
          <w:p w14:paraId="339F16E1" w14:textId="77777777" w:rsidR="00522043" w:rsidRDefault="00000000">
            <w:pPr>
              <w:jc w:val="center"/>
            </w:pPr>
            <w:r>
              <w:t>0</w:t>
            </w:r>
          </w:p>
        </w:tc>
        <w:tc>
          <w:tcPr>
            <w:tcW w:w="1500" w:type="dxa"/>
            <w:noWrap/>
          </w:tcPr>
          <w:p w14:paraId="793D8EC0" w14:textId="77777777" w:rsidR="00522043" w:rsidRDefault="00000000">
            <w:pPr>
              <w:jc w:val="center"/>
            </w:pPr>
            <w:r>
              <w:t>0</w:t>
            </w:r>
          </w:p>
        </w:tc>
        <w:tc>
          <w:tcPr>
            <w:tcW w:w="1500" w:type="dxa"/>
            <w:noWrap/>
          </w:tcPr>
          <w:p w14:paraId="499A53DC" w14:textId="77777777" w:rsidR="00522043" w:rsidRDefault="00000000">
            <w:pPr>
              <w:jc w:val="center"/>
            </w:pPr>
            <w:r>
              <w:t>0</w:t>
            </w:r>
          </w:p>
        </w:tc>
        <w:tc>
          <w:tcPr>
            <w:tcW w:w="1500" w:type="dxa"/>
            <w:noWrap/>
          </w:tcPr>
          <w:p w14:paraId="408FFF5B" w14:textId="77777777" w:rsidR="00522043" w:rsidRDefault="00000000">
            <w:pPr>
              <w:jc w:val="center"/>
            </w:pPr>
            <w:r>
              <w:t>(0)</w:t>
            </w:r>
          </w:p>
        </w:tc>
        <w:tc>
          <w:tcPr>
            <w:tcW w:w="1500" w:type="dxa"/>
            <w:noWrap/>
          </w:tcPr>
          <w:p w14:paraId="6F441721" w14:textId="77777777" w:rsidR="00522043" w:rsidRDefault="00000000">
            <w:pPr>
              <w:jc w:val="center"/>
            </w:pPr>
            <w:r>
              <w:t>(0)</w:t>
            </w:r>
          </w:p>
        </w:tc>
      </w:tr>
      <w:tr w:rsidR="00522043" w14:paraId="2C629DE2" w14:textId="77777777">
        <w:tc>
          <w:tcPr>
            <w:tcW w:w="1500" w:type="dxa"/>
            <w:shd w:val="clear" w:color="auto" w:fill="C0C0C0"/>
            <w:noWrap/>
          </w:tcPr>
          <w:p w14:paraId="624A0153" w14:textId="77777777" w:rsidR="00522043" w:rsidRDefault="00000000">
            <w:pPr>
              <w:jc w:val="center"/>
            </w:pPr>
            <w:r>
              <w:rPr>
                <w:b/>
              </w:rPr>
              <w:t>3</w:t>
            </w:r>
          </w:p>
        </w:tc>
        <w:tc>
          <w:tcPr>
            <w:tcW w:w="1500" w:type="dxa"/>
            <w:noWrap/>
          </w:tcPr>
          <w:p w14:paraId="4C21C33D" w14:textId="77777777" w:rsidR="00522043" w:rsidRDefault="00000000">
            <w:pPr>
              <w:jc w:val="center"/>
            </w:pPr>
            <w:r>
              <w:t>0</w:t>
            </w:r>
          </w:p>
        </w:tc>
        <w:tc>
          <w:tcPr>
            <w:tcW w:w="1500" w:type="dxa"/>
            <w:noWrap/>
          </w:tcPr>
          <w:p w14:paraId="464BDF30" w14:textId="77777777" w:rsidR="00522043" w:rsidRDefault="00000000">
            <w:pPr>
              <w:jc w:val="center"/>
            </w:pPr>
            <w:r>
              <w:t>0</w:t>
            </w:r>
          </w:p>
        </w:tc>
        <w:tc>
          <w:tcPr>
            <w:tcW w:w="1500" w:type="dxa"/>
            <w:noWrap/>
          </w:tcPr>
          <w:p w14:paraId="67BE2115" w14:textId="77777777" w:rsidR="00522043" w:rsidRDefault="00000000">
            <w:pPr>
              <w:jc w:val="center"/>
            </w:pPr>
            <w:r>
              <w:t>(0)</w:t>
            </w:r>
          </w:p>
        </w:tc>
        <w:tc>
          <w:tcPr>
            <w:tcW w:w="1500" w:type="dxa"/>
            <w:noWrap/>
          </w:tcPr>
          <w:p w14:paraId="04080B02" w14:textId="77777777" w:rsidR="00522043" w:rsidRDefault="00000000">
            <w:pPr>
              <w:jc w:val="center"/>
            </w:pPr>
            <w:r>
              <w:t>(0)-(x)</w:t>
            </w:r>
          </w:p>
        </w:tc>
        <w:tc>
          <w:tcPr>
            <w:tcW w:w="1500" w:type="dxa"/>
            <w:noWrap/>
          </w:tcPr>
          <w:p w14:paraId="439B002D" w14:textId="77777777" w:rsidR="00522043" w:rsidRDefault="00000000">
            <w:pPr>
              <w:jc w:val="center"/>
            </w:pPr>
            <w:r>
              <w:t>(0)-(x)</w:t>
            </w:r>
          </w:p>
        </w:tc>
      </w:tr>
      <w:tr w:rsidR="00522043" w14:paraId="7BA4CF92" w14:textId="77777777">
        <w:tc>
          <w:tcPr>
            <w:tcW w:w="1500" w:type="dxa"/>
            <w:shd w:val="clear" w:color="auto" w:fill="C0C0C0"/>
            <w:noWrap/>
          </w:tcPr>
          <w:p w14:paraId="5E4FB147" w14:textId="77777777" w:rsidR="00522043" w:rsidRDefault="00000000">
            <w:pPr>
              <w:jc w:val="center"/>
            </w:pPr>
            <w:r>
              <w:rPr>
                <w:b/>
              </w:rPr>
              <w:t>4</w:t>
            </w:r>
          </w:p>
        </w:tc>
        <w:tc>
          <w:tcPr>
            <w:tcW w:w="1500" w:type="dxa"/>
            <w:noWrap/>
          </w:tcPr>
          <w:p w14:paraId="3250EA41" w14:textId="77777777" w:rsidR="00522043" w:rsidRDefault="00000000">
            <w:pPr>
              <w:jc w:val="center"/>
            </w:pPr>
            <w:r>
              <w:t>0</w:t>
            </w:r>
          </w:p>
        </w:tc>
        <w:tc>
          <w:tcPr>
            <w:tcW w:w="1500" w:type="dxa"/>
            <w:noWrap/>
          </w:tcPr>
          <w:p w14:paraId="653783F2" w14:textId="77777777" w:rsidR="00522043" w:rsidRDefault="00000000">
            <w:pPr>
              <w:jc w:val="center"/>
            </w:pPr>
            <w:r>
              <w:t>(0)</w:t>
            </w:r>
          </w:p>
        </w:tc>
        <w:tc>
          <w:tcPr>
            <w:tcW w:w="1500" w:type="dxa"/>
            <w:noWrap/>
          </w:tcPr>
          <w:p w14:paraId="1DCDCDEE" w14:textId="77777777" w:rsidR="00522043" w:rsidRDefault="00000000">
            <w:pPr>
              <w:jc w:val="center"/>
            </w:pPr>
            <w:r>
              <w:t>(x)</w:t>
            </w:r>
          </w:p>
        </w:tc>
        <w:tc>
          <w:tcPr>
            <w:tcW w:w="1500" w:type="dxa"/>
            <w:noWrap/>
          </w:tcPr>
          <w:p w14:paraId="7B61F654" w14:textId="77777777" w:rsidR="00522043" w:rsidRDefault="00000000">
            <w:pPr>
              <w:jc w:val="center"/>
            </w:pPr>
            <w:r>
              <w:t>x</w:t>
            </w:r>
          </w:p>
        </w:tc>
        <w:tc>
          <w:tcPr>
            <w:tcW w:w="1500" w:type="dxa"/>
            <w:noWrap/>
          </w:tcPr>
          <w:p w14:paraId="7833F0AB" w14:textId="77777777" w:rsidR="00522043" w:rsidRDefault="00000000">
            <w:pPr>
              <w:jc w:val="center"/>
            </w:pPr>
            <w:r>
              <w:t>x</w:t>
            </w:r>
          </w:p>
        </w:tc>
      </w:tr>
      <w:tr w:rsidR="00522043" w14:paraId="2ABDFA6A" w14:textId="77777777">
        <w:tc>
          <w:tcPr>
            <w:tcW w:w="1500" w:type="dxa"/>
            <w:shd w:val="clear" w:color="auto" w:fill="C0C0C0"/>
            <w:noWrap/>
          </w:tcPr>
          <w:p w14:paraId="7CBC1330" w14:textId="77777777" w:rsidR="00522043" w:rsidRDefault="00000000">
            <w:pPr>
              <w:jc w:val="center"/>
            </w:pPr>
            <w:r>
              <w:rPr>
                <w:b/>
              </w:rPr>
              <w:t>5</w:t>
            </w:r>
          </w:p>
        </w:tc>
        <w:tc>
          <w:tcPr>
            <w:tcW w:w="1500" w:type="dxa"/>
            <w:noWrap/>
          </w:tcPr>
          <w:p w14:paraId="56392214" w14:textId="77777777" w:rsidR="00522043" w:rsidRDefault="00000000">
            <w:pPr>
              <w:jc w:val="center"/>
            </w:pPr>
            <w:r>
              <w:t>0</w:t>
            </w:r>
          </w:p>
        </w:tc>
        <w:tc>
          <w:tcPr>
            <w:tcW w:w="1500" w:type="dxa"/>
            <w:noWrap/>
          </w:tcPr>
          <w:p w14:paraId="68DD4D07" w14:textId="77777777" w:rsidR="00522043" w:rsidRDefault="00000000">
            <w:pPr>
              <w:jc w:val="center"/>
            </w:pPr>
            <w:r>
              <w:t>(x)</w:t>
            </w:r>
          </w:p>
        </w:tc>
        <w:tc>
          <w:tcPr>
            <w:tcW w:w="1500" w:type="dxa"/>
            <w:noWrap/>
          </w:tcPr>
          <w:p w14:paraId="0CE0F7BD" w14:textId="77777777" w:rsidR="00522043" w:rsidRDefault="00000000">
            <w:pPr>
              <w:jc w:val="center"/>
            </w:pPr>
            <w:r>
              <w:t>(x)</w:t>
            </w:r>
          </w:p>
        </w:tc>
        <w:tc>
          <w:tcPr>
            <w:tcW w:w="1500" w:type="dxa"/>
            <w:noWrap/>
          </w:tcPr>
          <w:p w14:paraId="2D8CBA3E" w14:textId="77777777" w:rsidR="00522043" w:rsidRDefault="00000000">
            <w:pPr>
              <w:jc w:val="center"/>
            </w:pPr>
            <w:r>
              <w:t>x</w:t>
            </w:r>
          </w:p>
        </w:tc>
        <w:tc>
          <w:tcPr>
            <w:tcW w:w="1500" w:type="dxa"/>
            <w:noWrap/>
          </w:tcPr>
          <w:p w14:paraId="0AD1B94A" w14:textId="77777777" w:rsidR="00522043" w:rsidRDefault="00000000">
            <w:pPr>
              <w:jc w:val="center"/>
            </w:pPr>
            <w:r>
              <w:t>x</w:t>
            </w:r>
          </w:p>
        </w:tc>
      </w:tr>
      <w:tr w:rsidR="00522043" w14:paraId="0E05AB54" w14:textId="77777777">
        <w:tc>
          <w:tcPr>
            <w:tcW w:w="9000" w:type="dxa"/>
            <w:gridSpan w:val="6"/>
            <w:noWrap/>
          </w:tcPr>
          <w:p w14:paraId="553C86A1" w14:textId="77777777" w:rsidR="00522043" w:rsidRDefault="00000000">
            <w:r>
              <w:rPr>
                <w:b/>
              </w:rPr>
              <w:t>Légende:</w:t>
            </w:r>
          </w:p>
        </w:tc>
      </w:tr>
      <w:tr w:rsidR="00522043" w14:paraId="7B384673" w14:textId="77777777">
        <w:tc>
          <w:tcPr>
            <w:tcW w:w="9000" w:type="dxa"/>
            <w:gridSpan w:val="6"/>
            <w:noWrap/>
          </w:tcPr>
          <w:p w14:paraId="0A8A6B05" w14:textId="77777777" w:rsidR="00522043" w:rsidRDefault="00000000">
            <w:r>
              <w:t>0            durabilité naturelle suffisante (vis-à-vis des champignons lignivores)</w:t>
            </w:r>
          </w:p>
        </w:tc>
      </w:tr>
      <w:tr w:rsidR="00522043" w14:paraId="774E2E08" w14:textId="77777777">
        <w:tc>
          <w:tcPr>
            <w:tcW w:w="9000" w:type="dxa"/>
            <w:gridSpan w:val="6"/>
            <w:noWrap/>
          </w:tcPr>
          <w:p w14:paraId="38F3AD5A" w14:textId="77777777" w:rsidR="00522043" w:rsidRDefault="00000000">
            <w:r>
              <w:t>(0)         durabilité naturelle normalement suffisante, mais pour certains emplois un traitement de préservation peut être recommandé (voir annexe A de [NBN EN 460])</w:t>
            </w:r>
          </w:p>
        </w:tc>
      </w:tr>
      <w:tr w:rsidR="00522043" w14:paraId="4206BEC7" w14:textId="77777777">
        <w:tc>
          <w:tcPr>
            <w:tcW w:w="9000" w:type="dxa"/>
            <w:gridSpan w:val="6"/>
            <w:noWrap/>
          </w:tcPr>
          <w:p w14:paraId="0D48EF08" w14:textId="77777777" w:rsidR="00522043" w:rsidRDefault="00000000">
            <w:r>
              <w:t>(0)-(x)    la durabilité naturelle peut être suffisante, mais en fonction de l'essence de bois, de sa  perméabilité (voir 6.1 de [NBN EN 460]) et de son emploi final (voir annexe A de [NBN EN 460]), un traitement de préservation peut s'avérer nécessaire</w:t>
            </w:r>
          </w:p>
        </w:tc>
      </w:tr>
      <w:tr w:rsidR="00522043" w14:paraId="61E53CF2" w14:textId="77777777">
        <w:tc>
          <w:tcPr>
            <w:tcW w:w="9000" w:type="dxa"/>
            <w:gridSpan w:val="6"/>
            <w:noWrap/>
          </w:tcPr>
          <w:p w14:paraId="17D1ACF7" w14:textId="77777777" w:rsidR="00522043" w:rsidRDefault="00000000">
            <w:r>
              <w:t>(x)         le traitement de préservation est normalement recommandé, mais pour certains emplois la durabilité naturelle peut être suffisante (voir annexe A de [NBN EN 460])</w:t>
            </w:r>
          </w:p>
        </w:tc>
      </w:tr>
      <w:tr w:rsidR="00522043" w14:paraId="26E4A846" w14:textId="77777777">
        <w:tc>
          <w:tcPr>
            <w:tcW w:w="9000" w:type="dxa"/>
            <w:gridSpan w:val="6"/>
            <w:noWrap/>
          </w:tcPr>
          <w:p w14:paraId="325FF91D" w14:textId="77777777" w:rsidR="00522043" w:rsidRDefault="00000000">
            <w:r>
              <w:t>x            traitement de préservation nécessaire </w:t>
            </w:r>
          </w:p>
        </w:tc>
      </w:tr>
    </w:tbl>
    <w:p w14:paraId="2D185DFF" w14:textId="77777777" w:rsidR="00522043" w:rsidRDefault="00000000">
      <w:pPr>
        <w:jc w:val="both"/>
      </w:pPr>
      <w:r>
        <w:rPr>
          <w:vertAlign w:val="superscript"/>
        </w:rPr>
        <w:t>Note: Il convient de considérer l'aubier de toutes les essences de bois comme ayant la classe de durabilité 5</w:t>
      </w:r>
    </w:p>
    <w:p w14:paraId="1ADACDF0" w14:textId="77777777" w:rsidR="00522043" w:rsidRDefault="00522043"/>
    <w:p w14:paraId="571B42E8" w14:textId="77777777" w:rsidR="00522043" w:rsidRDefault="00000000">
      <w:pPr>
        <w:jc w:val="both"/>
      </w:pPr>
      <w:r>
        <w:t>De manière générale aucune stagnation d’eau n’est tolérée. Il faut veiller à une bonne ventilation des éléments et particulièrement des zones d’assemblages.</w:t>
      </w:r>
    </w:p>
    <w:p w14:paraId="4BE2AC80" w14:textId="77777777" w:rsidR="00522043" w:rsidRDefault="00000000">
      <w:pPr>
        <w:ind w:left="567"/>
        <w:jc w:val="both"/>
      </w:pPr>
      <w:r>
        <w:rPr>
          <w:b/>
        </w:rPr>
        <w:t>PRESERVATION</w:t>
      </w:r>
    </w:p>
    <w:p w14:paraId="52008BC2" w14:textId="77777777" w:rsidR="00522043" w:rsidRDefault="00000000">
      <w:pPr>
        <w:jc w:val="both"/>
      </w:pPr>
      <w:r>
        <w:t>Le traitement de préservation des bois est d’application lorsque la durabilité naturelle du bois n’est pas suffisante par rapport aux exigences de la classe d’emploi dans laquelle il est utilisé.</w:t>
      </w:r>
    </w:p>
    <w:p w14:paraId="79FE6279" w14:textId="77777777" w:rsidR="00522043" w:rsidRDefault="00000000">
      <w:pPr>
        <w:jc w:val="both"/>
      </w:pPr>
      <w:r>
        <w:t>Toutes les zones préalablement traitées ayant subi des entailles et/ou découpes doivent être traitées de nouveau pour atteindre la durabilité exigée ou prévoir une disposition constructive qui permet de ramener localement la classe d’emplois en adéquation avec la classe de durabilité locale.</w:t>
      </w:r>
    </w:p>
    <w:p w14:paraId="2F14A35C" w14:textId="77777777" w:rsidR="00522043" w:rsidRDefault="00000000">
      <w:pPr>
        <w:jc w:val="both"/>
      </w:pPr>
      <w:r>
        <w:t>La durabilité des éléments est fortement influencée par la conception du projet, la mise en œuvre et l’entretien de l’ouvrage.</w:t>
      </w:r>
    </w:p>
    <w:p w14:paraId="45CBCD60" w14:textId="77777777" w:rsidR="00522043" w:rsidRDefault="00000000">
      <w:pPr>
        <w:jc w:val="both"/>
      </w:pPr>
      <w:r>
        <w:t>Les traitements, protection et finition des bois sont décrits dans l'élément </w:t>
      </w:r>
      <w:hyperlink w:anchor="485" w:history="1">
        <w:r>
          <w:t>24.7 Traitements, protection et finition des bois</w:t>
        </w:r>
      </w:hyperlink>
      <w:r>
        <w:t xml:space="preserve"> du présent cahier des charges et dans la [STS 04.3].</w:t>
      </w:r>
    </w:p>
    <w:p w14:paraId="3692A442" w14:textId="77777777" w:rsidR="00522043" w:rsidRDefault="00000000">
      <w:pPr>
        <w:jc w:val="both"/>
      </w:pPr>
      <w:r>
        <w:t xml:space="preserve">Le traitement de préservation utilisé est compatible avec d’autres composants (traitement ignifuge, collage, finitions). </w:t>
      </w:r>
    </w:p>
    <w:p w14:paraId="32B43D49" w14:textId="77777777" w:rsidR="00522043" w:rsidRDefault="00000000">
      <w:pPr>
        <w:jc w:val="both"/>
      </w:pPr>
      <w:r>
        <w:t>Lorsqu’un traitement de finition est prescrit, l’entretien des finitions est décrit dans le dossier d’intervention ultérieur.</w:t>
      </w:r>
    </w:p>
    <w:p w14:paraId="479FF408" w14:textId="77777777" w:rsidR="00522043" w:rsidRDefault="00000000">
      <w:pPr>
        <w:ind w:left="567"/>
        <w:jc w:val="both"/>
      </w:pPr>
      <w:r>
        <w:rPr>
          <w:b/>
        </w:rPr>
        <w:t>MAITRISE DE L’HUMIDITE</w:t>
      </w:r>
    </w:p>
    <w:p w14:paraId="5E61C0EE" w14:textId="77777777" w:rsidR="00522043" w:rsidRDefault="00000000">
      <w:pPr>
        <w:jc w:val="both"/>
      </w:pPr>
      <w:r>
        <w:t xml:space="preserve">La teneur en humidité du bois est définie dans la [NBN EN 844] comme étant la masse d’eau contenue dans un bois exprimée en pourcentage de la masse anhydre du bois. Cette notion est aussi appelée « teneur en eau », « taux d’humidité », « taux d’humidité relatif » ou « humidité » du bois. </w:t>
      </w:r>
    </w:p>
    <w:p w14:paraId="6733451F" w14:textId="4775040A" w:rsidR="00522043" w:rsidRDefault="00000000">
      <w:pPr>
        <w:jc w:val="both"/>
      </w:pPr>
      <w:r>
        <w:t xml:space="preserve">Les différentes méthodes de mesure de la teneur en humidité sont décrites à l’article </w:t>
      </w:r>
      <w:hyperlink r:id="rId230" w:history="1">
        <w:r>
          <w:t>03.41.1b Mesures du taux d'humidité dans le bois</w:t>
        </w:r>
      </w:hyperlink>
      <w:r>
        <w:t>.</w:t>
      </w:r>
    </w:p>
    <w:p w14:paraId="34EFAE39" w14:textId="77777777" w:rsidR="00522043" w:rsidRDefault="00000000">
      <w:pPr>
        <w:jc w:val="both"/>
      </w:pPr>
      <w:r>
        <w:t>La maitrise de la teneur en humidité du bois est nécessaire pour différentes raisons :</w:t>
      </w:r>
    </w:p>
    <w:p w14:paraId="69FB9320" w14:textId="77777777" w:rsidR="00522043" w:rsidRDefault="00000000">
      <w:pPr>
        <w:pStyle w:val="Author-eListParagraph"/>
        <w:numPr>
          <w:ilvl w:val="0"/>
          <w:numId w:val="738"/>
        </w:numPr>
      </w:pPr>
      <w:r>
        <w:t>éviter les attaques de champignons,</w:t>
      </w:r>
    </w:p>
    <w:p w14:paraId="73482B55" w14:textId="77777777" w:rsidR="00522043" w:rsidRDefault="00000000">
      <w:pPr>
        <w:pStyle w:val="Author-eListParagraph"/>
        <w:numPr>
          <w:ilvl w:val="0"/>
          <w:numId w:val="739"/>
        </w:numPr>
      </w:pPr>
      <w:r>
        <w:t>éviter les désordres liés aux mouvement (retrait-gonflement) du bois,</w:t>
      </w:r>
    </w:p>
    <w:p w14:paraId="32B34D9F" w14:textId="77777777" w:rsidR="00522043" w:rsidRDefault="00000000">
      <w:pPr>
        <w:pStyle w:val="Author-eListParagraph"/>
        <w:numPr>
          <w:ilvl w:val="0"/>
          <w:numId w:val="740"/>
        </w:numPr>
      </w:pPr>
      <w:r>
        <w:t>garantir des propriétés mécaniques conformes à celles attendues,</w:t>
      </w:r>
    </w:p>
    <w:p w14:paraId="23B59C6A" w14:textId="77777777" w:rsidR="00522043" w:rsidRDefault="00000000">
      <w:pPr>
        <w:pStyle w:val="Author-eListParagraph"/>
        <w:numPr>
          <w:ilvl w:val="0"/>
          <w:numId w:val="741"/>
        </w:numPr>
      </w:pPr>
      <w:r>
        <w:t>assurer la bonne adhésion des colles et des couches de finition.</w:t>
      </w:r>
    </w:p>
    <w:p w14:paraId="093E4536" w14:textId="77777777" w:rsidR="00522043" w:rsidRDefault="00000000">
      <w:pPr>
        <w:jc w:val="both"/>
      </w:pPr>
      <w:r>
        <w:t xml:space="preserve">Il convient que le bois soit séché pour atteindre l'humidité d'équilibre qu'il a en usage. Il est nécessaire que les composants en bois et à base de bois ne soient en aucune manière exposés à des conditions climatiques plus sévères que celles pour lesquelles ils ont été conçus. </w:t>
      </w:r>
    </w:p>
    <w:p w14:paraId="34F1CCA9" w14:textId="77777777" w:rsidR="00522043" w:rsidRDefault="00000000">
      <w:pPr>
        <w:jc w:val="both"/>
      </w:pPr>
      <w:r>
        <w:t xml:space="preserve">Le contrôle de la qualité du séchage d’un lot de bois scié se fait selon la [NBN EN 14298]. </w:t>
      </w:r>
    </w:p>
    <w:p w14:paraId="3B453108" w14:textId="77777777" w:rsidR="00522043" w:rsidRDefault="00000000">
      <w:pPr>
        <w:jc w:val="both"/>
      </w:pPr>
      <w:r>
        <w:t>Sauf mention contraire au cahier spécial des charges, la teneur en humidité prescrite est la teneur en humidité cible selon la [NBN EN 14298].</w:t>
      </w:r>
    </w:p>
    <w:p w14:paraId="6876DE3D" w14:textId="77777777" w:rsidR="00522043" w:rsidRDefault="00000000">
      <w:pPr>
        <w:jc w:val="both"/>
      </w:pPr>
      <w:r>
        <w:t>Les éléments suivants sont indiqués au tableau ci-dessous, en fonction de la teneur en humidité cible :</w:t>
      </w:r>
    </w:p>
    <w:p w14:paraId="3338BE4D" w14:textId="77777777" w:rsidR="00522043" w:rsidRDefault="00000000">
      <w:pPr>
        <w:pStyle w:val="Author-eListParagraph"/>
        <w:numPr>
          <w:ilvl w:val="0"/>
          <w:numId w:val="742"/>
        </w:numPr>
      </w:pPr>
      <w:r>
        <w:t>étendue admissible de la teneur en humidité moyenne par rapport à la teneur en humidité cible ;</w:t>
      </w:r>
    </w:p>
    <w:p w14:paraId="22E95848" w14:textId="77777777" w:rsidR="00522043" w:rsidRDefault="00000000">
      <w:pPr>
        <w:pStyle w:val="Author-eListParagraph"/>
        <w:numPr>
          <w:ilvl w:val="0"/>
          <w:numId w:val="743"/>
        </w:numPr>
      </w:pPr>
      <w:r>
        <w:t>limites inférieure et supérieure de teneur en humidité admissible pour les pièces individuelles ;</w:t>
      </w:r>
    </w:p>
    <w:p w14:paraId="6CEC807F" w14:textId="77777777" w:rsidR="00522043" w:rsidRDefault="00000000">
      <w:pPr>
        <w:jc w:val="both"/>
      </w:pPr>
      <w:r>
        <w:t>Le niveau de qualité acceptable (NQA – AQL en anglais) est, sauf mention contraire au cahier spécial des charges, à 6.5%.</w:t>
      </w:r>
    </w:p>
    <w:p w14:paraId="480A66C5" w14:textId="77777777" w:rsidR="00522043" w:rsidRDefault="00000000">
      <w:pPr>
        <w:jc w:val="both"/>
      </w:pPr>
      <w:r>
        <w:rPr>
          <w:noProof/>
        </w:rPr>
        <w:drawing>
          <wp:inline distT="0" distB="0" distL="0" distR="0" wp14:anchorId="00155EB7" wp14:editId="4EDF30C0">
            <wp:extent cx="5715000" cy="3552825"/>
            <wp:effectExtent l="0" t="0" r="0" b="0"/>
            <wp:docPr id="5" name="image_tableau_24.jpg" descr="image_tableau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2553" descr=" "/>
                    <pic:cNvPicPr>
                      <a:picLocks noChangeAspect="1" noChangeArrowheads="1"/>
                    </pic:cNvPicPr>
                  </pic:nvPicPr>
                  <pic:blipFill>
                    <a:blip r:embed="rId231"/>
                    <a:srcRect/>
                    <a:stretch>
                      <a:fillRect/>
                    </a:stretch>
                  </pic:blipFill>
                  <pic:spPr bwMode="auto">
                    <a:xfrm>
                      <a:off x="0" y="0"/>
                      <a:ext cx="5715000" cy="3552825"/>
                    </a:xfrm>
                    <a:prstGeom prst="rect">
                      <a:avLst/>
                    </a:prstGeom>
                  </pic:spPr>
                </pic:pic>
              </a:graphicData>
            </a:graphic>
          </wp:inline>
        </w:drawing>
      </w:r>
    </w:p>
    <w:p w14:paraId="52157D4A" w14:textId="77777777" w:rsidR="00522043" w:rsidRDefault="00000000">
      <w:pPr>
        <w:jc w:val="both"/>
      </w:pPr>
      <w:r>
        <w:t xml:space="preserve">Les courbes présentées ci-dessous donnent une approximation de la teneur en humidité d’équilibre d’une pièce de bois massif en fonction des conditions d’ambiance dans lesquelles elle est placée. </w:t>
      </w:r>
    </w:p>
    <w:p w14:paraId="1D74650A" w14:textId="77777777" w:rsidR="00522043" w:rsidRDefault="00522043">
      <w:pPr>
        <w:jc w:val="both"/>
      </w:pPr>
    </w:p>
    <w:p w14:paraId="1554EC5B" w14:textId="77777777" w:rsidR="00522043" w:rsidRDefault="00000000">
      <w:pPr>
        <w:jc w:val="both"/>
      </w:pPr>
      <w:r>
        <w:t>En règle générale, les pièces en bois massif reconstitué par collage ont une teneur en humidité d’équilibre légèrement inférieure à celle du bois massif.</w:t>
      </w:r>
    </w:p>
    <w:p w14:paraId="75FC099D" w14:textId="77777777" w:rsidR="00522043" w:rsidRDefault="00000000">
      <w:pPr>
        <w:jc w:val="both"/>
      </w:pPr>
      <w:r>
        <w:rPr>
          <w:noProof/>
        </w:rPr>
        <w:drawing>
          <wp:inline distT="0" distB="0" distL="0" distR="0" wp14:anchorId="635E1E46" wp14:editId="2CBC59D1">
            <wp:extent cx="3209925" cy="4705350"/>
            <wp:effectExtent l="0" t="0" r="0" b="0"/>
            <wp:docPr id="6" name="equilibre hygroscopique.png" descr="equilibre hygroscop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05" descr=" "/>
                    <pic:cNvPicPr>
                      <a:picLocks noChangeAspect="1" noChangeArrowheads="1"/>
                    </pic:cNvPicPr>
                  </pic:nvPicPr>
                  <pic:blipFill>
                    <a:blip r:embed="rId232"/>
                    <a:srcRect/>
                    <a:stretch>
                      <a:fillRect/>
                    </a:stretch>
                  </pic:blipFill>
                  <pic:spPr bwMode="auto">
                    <a:xfrm>
                      <a:off x="0" y="0"/>
                      <a:ext cx="3209925" cy="4705350"/>
                    </a:xfrm>
                    <a:prstGeom prst="rect">
                      <a:avLst/>
                    </a:prstGeom>
                  </pic:spPr>
                </pic:pic>
              </a:graphicData>
            </a:graphic>
          </wp:inline>
        </w:drawing>
      </w:r>
    </w:p>
    <w:p w14:paraId="6109D2D4" w14:textId="77777777" w:rsidR="00522043" w:rsidRDefault="00000000">
      <w:pPr>
        <w:ind w:left="567"/>
        <w:jc w:val="both"/>
      </w:pPr>
      <w:r>
        <w:rPr>
          <w:b/>
        </w:rPr>
        <w:t>RECYCLAGE/REUTILISATION</w:t>
      </w:r>
    </w:p>
    <w:p w14:paraId="50EA0687" w14:textId="5049D884" w:rsidR="00522043" w:rsidRDefault="00000000">
      <w:pPr>
        <w:jc w:val="both"/>
      </w:pPr>
      <w:r>
        <w:t>Les impositions générales concernant les préventions, le tri sélectif sur chantier, le stockage, le transport et le traitement des déchets sont décrites à la section </w:t>
      </w:r>
      <w:hyperlink r:id="rId233" w:history="1">
        <w:r>
          <w:t>07 Déchets, matériaux et éléments réemployables</w:t>
        </w:r>
      </w:hyperlink>
      <w:r>
        <w:t xml:space="preserve"> du présent cahier des charges type.</w:t>
      </w:r>
    </w:p>
    <w:p w14:paraId="3D093805" w14:textId="77777777" w:rsidR="00522043" w:rsidRDefault="00000000">
      <w:pPr>
        <w:ind w:left="567"/>
        <w:jc w:val="both"/>
      </w:pPr>
      <w:r>
        <w:rPr>
          <w:b/>
        </w:rPr>
        <w:t>COMPORTEMENT AU FEU DES ELEMENTS EN BOIS</w:t>
      </w:r>
    </w:p>
    <w:p w14:paraId="25B6DC87" w14:textId="77777777" w:rsidR="00522043" w:rsidRDefault="00000000">
      <w:pPr>
        <w:jc w:val="both"/>
      </w:pPr>
      <w:r>
        <w:t>Les exigences auxquelles les bâtiments doivent répondre en termes de sécurité incendie sont décrites dans la législation en vigueur et sont notamment fonction du type de bâtiment, de sa destination, de sa localisation, de ses occupants, etc.</w:t>
      </w:r>
    </w:p>
    <w:p w14:paraId="7336F02C" w14:textId="77777777" w:rsidR="00522043" w:rsidRDefault="00000000">
      <w:pPr>
        <w:jc w:val="both"/>
      </w:pPr>
      <w:r>
        <w:t>Le document de base pour la législation incendie en Belgique est l’[AR 1994-07-07] et ses modifications fixant les normes de base en matière de prévention contre l’incendie et l’explosion, auxquelles les bâtiments doivent satisfaire.</w:t>
      </w:r>
    </w:p>
    <w:p w14:paraId="1DA8AC9E" w14:textId="77777777" w:rsidR="00522043" w:rsidRDefault="00000000">
      <w:pPr>
        <w:pStyle w:val="Author-eListParagraph"/>
        <w:numPr>
          <w:ilvl w:val="0"/>
          <w:numId w:val="744"/>
        </w:numPr>
      </w:pPr>
      <w:r>
        <w:t>Réaction au feu :</w:t>
      </w:r>
    </w:p>
    <w:p w14:paraId="6AF2DAC6" w14:textId="77777777" w:rsidR="00522043" w:rsidRDefault="00000000">
      <w:pPr>
        <w:jc w:val="both"/>
      </w:pPr>
      <w:r>
        <w:t>Pour attester de la classe de réaction au feu, un essai selon la [NBN EN 13501-1] est effectué par un laboratoire accrédité. Pour certains produits et dans certaines conditions, une décision européenne permet d’attribuer la classe de réaction au feu D-s2,d0 sans essai supplémentaire. Ces décisions et les produits auxquels elles se rapportent sont listés ci-dessous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522043" w14:paraId="5982B7B3" w14:textId="77777777">
        <w:tc>
          <w:tcPr>
            <w:tcW w:w="2250" w:type="dxa"/>
            <w:noWrap/>
          </w:tcPr>
          <w:p w14:paraId="01BFD2AC" w14:textId="77777777" w:rsidR="00522043" w:rsidRDefault="00000000">
            <w:r>
              <w:t>Produit</w:t>
            </w:r>
          </w:p>
        </w:tc>
        <w:tc>
          <w:tcPr>
            <w:tcW w:w="2250" w:type="dxa"/>
            <w:noWrap/>
          </w:tcPr>
          <w:p w14:paraId="3701C3F6" w14:textId="77777777" w:rsidR="00522043" w:rsidRDefault="00000000">
            <w:r>
              <w:t>Masse Volumique minimale</w:t>
            </w:r>
          </w:p>
        </w:tc>
        <w:tc>
          <w:tcPr>
            <w:tcW w:w="2250" w:type="dxa"/>
            <w:noWrap/>
          </w:tcPr>
          <w:p w14:paraId="59C7860A" w14:textId="77777777" w:rsidR="00522043" w:rsidRDefault="00000000">
            <w:r>
              <w:t>Epaisseur minimale</w:t>
            </w:r>
          </w:p>
        </w:tc>
        <w:tc>
          <w:tcPr>
            <w:tcW w:w="2250" w:type="dxa"/>
            <w:noWrap/>
          </w:tcPr>
          <w:p w14:paraId="566E1E06" w14:textId="77777777" w:rsidR="00522043" w:rsidRDefault="00000000">
            <w:r>
              <w:t>Référence de la décision européenne</w:t>
            </w:r>
          </w:p>
        </w:tc>
      </w:tr>
      <w:tr w:rsidR="00522043" w14:paraId="07E7018F" w14:textId="77777777">
        <w:tc>
          <w:tcPr>
            <w:tcW w:w="2250" w:type="dxa"/>
            <w:noWrap/>
          </w:tcPr>
          <w:p w14:paraId="06CE40F9" w14:textId="77777777" w:rsidR="00522043" w:rsidRDefault="00000000">
            <w:r>
              <w:t>Bois Massif</w:t>
            </w:r>
          </w:p>
        </w:tc>
        <w:tc>
          <w:tcPr>
            <w:tcW w:w="2250" w:type="dxa"/>
            <w:noWrap/>
          </w:tcPr>
          <w:p w14:paraId="319F35FF" w14:textId="77777777" w:rsidR="00522043" w:rsidRDefault="00000000">
            <w:r>
              <w:t>350 kg/m³</w:t>
            </w:r>
          </w:p>
        </w:tc>
        <w:tc>
          <w:tcPr>
            <w:tcW w:w="2250" w:type="dxa"/>
            <w:noWrap/>
          </w:tcPr>
          <w:p w14:paraId="43E7518D" w14:textId="77777777" w:rsidR="00522043" w:rsidRDefault="00000000">
            <w:r>
              <w:t>22mm</w:t>
            </w:r>
          </w:p>
        </w:tc>
        <w:tc>
          <w:tcPr>
            <w:tcW w:w="2250" w:type="dxa"/>
            <w:noWrap/>
          </w:tcPr>
          <w:p w14:paraId="1C3066DE" w14:textId="77777777" w:rsidR="00522043" w:rsidRDefault="00000000">
            <w:r>
              <w:t>2003/593/CE</w:t>
            </w:r>
          </w:p>
        </w:tc>
      </w:tr>
      <w:tr w:rsidR="00522043" w14:paraId="601E2F56" w14:textId="77777777">
        <w:tc>
          <w:tcPr>
            <w:tcW w:w="2250" w:type="dxa"/>
            <w:noWrap/>
          </w:tcPr>
          <w:p w14:paraId="44337330" w14:textId="77777777" w:rsidR="00522043" w:rsidRDefault="00000000">
            <w:r>
              <w:t>Bois massif abouté</w:t>
            </w:r>
          </w:p>
        </w:tc>
        <w:tc>
          <w:tcPr>
            <w:tcW w:w="2250" w:type="dxa"/>
            <w:noWrap/>
          </w:tcPr>
          <w:p w14:paraId="04D6C0AC" w14:textId="77777777" w:rsidR="00522043" w:rsidRDefault="00000000">
            <w:r>
              <w:t>380 kg/m³</w:t>
            </w:r>
          </w:p>
        </w:tc>
        <w:tc>
          <w:tcPr>
            <w:tcW w:w="2250" w:type="dxa"/>
            <w:noWrap/>
          </w:tcPr>
          <w:p w14:paraId="3DAA3DDB" w14:textId="77777777" w:rsidR="00522043" w:rsidRDefault="00000000">
            <w:r>
              <w:t>22mm</w:t>
            </w:r>
          </w:p>
        </w:tc>
        <w:tc>
          <w:tcPr>
            <w:tcW w:w="2250" w:type="dxa"/>
            <w:noWrap/>
          </w:tcPr>
          <w:p w14:paraId="4713DD50" w14:textId="77777777" w:rsidR="00522043" w:rsidRDefault="00000000">
            <w:r>
              <w:t>C/2017/5389</w:t>
            </w:r>
          </w:p>
        </w:tc>
      </w:tr>
      <w:tr w:rsidR="00522043" w14:paraId="12B234BD" w14:textId="77777777">
        <w:tc>
          <w:tcPr>
            <w:tcW w:w="2250" w:type="dxa"/>
            <w:noWrap/>
          </w:tcPr>
          <w:p w14:paraId="010AD7F4" w14:textId="77777777" w:rsidR="00522043" w:rsidRDefault="00000000">
            <w:r>
              <w:t>Bois lamellé collé, BMR</w:t>
            </w:r>
          </w:p>
        </w:tc>
        <w:tc>
          <w:tcPr>
            <w:tcW w:w="2250" w:type="dxa"/>
            <w:noWrap/>
          </w:tcPr>
          <w:p w14:paraId="180B59B9" w14:textId="77777777" w:rsidR="00522043" w:rsidRDefault="00000000">
            <w:r>
              <w:t>380 kg/m³</w:t>
            </w:r>
          </w:p>
        </w:tc>
        <w:tc>
          <w:tcPr>
            <w:tcW w:w="2250" w:type="dxa"/>
            <w:noWrap/>
          </w:tcPr>
          <w:p w14:paraId="067DDCE3" w14:textId="77777777" w:rsidR="00522043" w:rsidRDefault="00000000">
            <w:r>
              <w:t>22mm</w:t>
            </w:r>
          </w:p>
        </w:tc>
        <w:tc>
          <w:tcPr>
            <w:tcW w:w="2250" w:type="dxa"/>
            <w:noWrap/>
          </w:tcPr>
          <w:p w14:paraId="258FA4CE" w14:textId="77777777" w:rsidR="00522043" w:rsidRDefault="00000000">
            <w:r>
              <w:t>C/2017/1702</w:t>
            </w:r>
          </w:p>
        </w:tc>
      </w:tr>
      <w:tr w:rsidR="00522043" w14:paraId="148E47B1" w14:textId="77777777">
        <w:tc>
          <w:tcPr>
            <w:tcW w:w="2250" w:type="dxa"/>
            <w:noWrap/>
          </w:tcPr>
          <w:p w14:paraId="599DF3D6" w14:textId="77777777" w:rsidR="00522043" w:rsidRDefault="00000000">
            <w:r>
              <w:t>CLT (épaisseur de couche min. : 18mm)</w:t>
            </w:r>
          </w:p>
        </w:tc>
        <w:tc>
          <w:tcPr>
            <w:tcW w:w="2250" w:type="dxa"/>
            <w:noWrap/>
          </w:tcPr>
          <w:p w14:paraId="1BA051A4" w14:textId="77777777" w:rsidR="00522043" w:rsidRDefault="00000000">
            <w:r>
              <w:t>350 kg/m³</w:t>
            </w:r>
          </w:p>
        </w:tc>
        <w:tc>
          <w:tcPr>
            <w:tcW w:w="2250" w:type="dxa"/>
            <w:noWrap/>
          </w:tcPr>
          <w:p w14:paraId="7068CA28" w14:textId="77777777" w:rsidR="00522043" w:rsidRDefault="00000000">
            <w:r>
              <w:t>54mm</w:t>
            </w:r>
          </w:p>
        </w:tc>
        <w:tc>
          <w:tcPr>
            <w:tcW w:w="2250" w:type="dxa"/>
            <w:noWrap/>
          </w:tcPr>
          <w:p w14:paraId="7F20489A" w14:textId="77777777" w:rsidR="00522043" w:rsidRDefault="00000000">
            <w:r>
              <w:t>C/2017/5389</w:t>
            </w:r>
          </w:p>
        </w:tc>
      </w:tr>
      <w:tr w:rsidR="00522043" w14:paraId="75318303" w14:textId="77777777">
        <w:tc>
          <w:tcPr>
            <w:tcW w:w="2250" w:type="dxa"/>
            <w:noWrap/>
          </w:tcPr>
          <w:p w14:paraId="3160FBA3" w14:textId="77777777" w:rsidR="00522043" w:rsidRDefault="00000000">
            <w:r>
              <w:t>LVL (épaisseur des placages min. : 3mm)</w:t>
            </w:r>
          </w:p>
        </w:tc>
        <w:tc>
          <w:tcPr>
            <w:tcW w:w="2250" w:type="dxa"/>
            <w:noWrap/>
          </w:tcPr>
          <w:p w14:paraId="70A267BD" w14:textId="77777777" w:rsidR="00522043" w:rsidRDefault="00000000">
            <w:r>
              <w:t>400 kg/m³</w:t>
            </w:r>
          </w:p>
        </w:tc>
        <w:tc>
          <w:tcPr>
            <w:tcW w:w="2250" w:type="dxa"/>
            <w:noWrap/>
          </w:tcPr>
          <w:p w14:paraId="2172C176" w14:textId="77777777" w:rsidR="00522043" w:rsidRDefault="00000000">
            <w:r>
              <w:t>18mm</w:t>
            </w:r>
          </w:p>
        </w:tc>
        <w:tc>
          <w:tcPr>
            <w:tcW w:w="2250" w:type="dxa"/>
            <w:noWrap/>
          </w:tcPr>
          <w:p w14:paraId="4A7492D3" w14:textId="77777777" w:rsidR="00522043" w:rsidRDefault="00000000">
            <w:r>
              <w:t>C/2017/5389</w:t>
            </w:r>
          </w:p>
        </w:tc>
      </w:tr>
    </w:tbl>
    <w:p w14:paraId="077C0C8B" w14:textId="77777777" w:rsidR="00522043" w:rsidRDefault="00522043"/>
    <w:p w14:paraId="3CF9ED1D" w14:textId="77777777" w:rsidR="00522043" w:rsidRDefault="00000000">
      <w:pPr>
        <w:jc w:val="both"/>
      </w:pPr>
      <w:r>
        <w:t>NOTE : pour les bois massifs aboutés, les bois massifs reconstitués et les bois lamellés-collés, un tableau de classe de réaction est disponible dans leur norme produit respective mais a été modifié par la décision européenne renseignée dans le tableau ci-dessus.</w:t>
      </w:r>
    </w:p>
    <w:p w14:paraId="5B0A495A" w14:textId="77777777" w:rsidR="00522043" w:rsidRDefault="00000000">
      <w:pPr>
        <w:pStyle w:val="Author-eListParagraph"/>
        <w:numPr>
          <w:ilvl w:val="0"/>
          <w:numId w:val="745"/>
        </w:numPr>
      </w:pPr>
      <w:r>
        <w:t>Résistance au feu :</w:t>
      </w:r>
    </w:p>
    <w:p w14:paraId="34ACD70A" w14:textId="77777777" w:rsidR="00522043" w:rsidRDefault="00000000">
      <w:pPr>
        <w:jc w:val="both"/>
      </w:pPr>
      <w:r>
        <w:t xml:space="preserve">La performance de résistance au feu des éléments en bois et de ses assemblages doit être attestée soit par un rapport de classification selon la norme [NBN EN 13501-2], sur base d’un ou plusieurs essais en laboratoire, soit par un calcul selon la partie feu de l’Eurocode 5 ([NBN EN 1995-1-2] et son annexe nationale). </w:t>
      </w:r>
    </w:p>
    <w:p w14:paraId="65C27033" w14:textId="77777777" w:rsidR="00522043" w:rsidRDefault="00000000">
      <w:pPr>
        <w:jc w:val="both"/>
      </w:pPr>
      <w:r>
        <w:t>Pour chaque poste faisant l’objet d’une exigence de résistance au feu définie dans le cahier spécial des charges, cette exigence s'applique à tous les éléments qui leurs sont directement associés (par exemple : plats métalliques, assemblages, etc.).</w:t>
      </w:r>
    </w:p>
    <w:p w14:paraId="6F573EFF" w14:textId="77777777" w:rsidR="00522043" w:rsidRDefault="00522043"/>
    <w:p w14:paraId="0118C11D" w14:textId="77777777" w:rsidR="00522043" w:rsidRDefault="00000000">
      <w:pPr>
        <w:jc w:val="both"/>
      </w:pPr>
      <w:r>
        <w:rPr>
          <w:rStyle w:val="headingChar"/>
        </w:rPr>
        <w:t>Bois Et Produits D'ingénierie En Bois</w:t>
      </w:r>
    </w:p>
    <w:p w14:paraId="2DB52E68" w14:textId="77777777" w:rsidR="00522043" w:rsidRDefault="00000000">
      <w:pPr>
        <w:jc w:val="both"/>
      </w:pPr>
      <w:r>
        <w:t>Il existe toute une gamme de produits en bois à la disposition du constructeur. On peut les diviser en quatre familles :</w:t>
      </w:r>
    </w:p>
    <w:p w14:paraId="1AC22074" w14:textId="77777777" w:rsidR="00522043" w:rsidRDefault="00000000">
      <w:pPr>
        <w:pStyle w:val="Author-eListParagraph"/>
        <w:numPr>
          <w:ilvl w:val="0"/>
          <w:numId w:val="746"/>
        </w:numPr>
      </w:pPr>
      <w:r>
        <w:t>Les produits à base de bois massif qui comprennent les bois massifs, les bois massifs aboutés, les bois massifs reconstitués, les bois lamellés-collés, les bois lamellés-collés en bloc et les bois lamellés-croisés.</w:t>
      </w:r>
    </w:p>
    <w:p w14:paraId="2463CADC" w14:textId="77777777" w:rsidR="00522043" w:rsidRDefault="00000000">
      <w:pPr>
        <w:pStyle w:val="Author-eListParagraph"/>
        <w:numPr>
          <w:ilvl w:val="0"/>
          <w:numId w:val="747"/>
        </w:numPr>
      </w:pPr>
      <w:r>
        <w:t>Les produits à base de placages qui comprennent les LVL, les PSL, les LSL et les panneaux contreplaqués.</w:t>
      </w:r>
    </w:p>
    <w:p w14:paraId="236A2B69" w14:textId="77777777" w:rsidR="00522043" w:rsidRDefault="00000000">
      <w:pPr>
        <w:pStyle w:val="Author-eListParagraph"/>
        <w:numPr>
          <w:ilvl w:val="0"/>
          <w:numId w:val="748"/>
        </w:numPr>
      </w:pPr>
      <w:r>
        <w:t>Les produits issus de la trituration qui comprennent les panneaux OSB, les panneaux de particules et les panneaux MDF.</w:t>
      </w:r>
    </w:p>
    <w:p w14:paraId="3B100FEF" w14:textId="77777777" w:rsidR="00522043" w:rsidRDefault="00000000">
      <w:pPr>
        <w:pStyle w:val="Author-eListParagraph"/>
        <w:numPr>
          <w:ilvl w:val="0"/>
          <w:numId w:val="749"/>
        </w:numPr>
      </w:pPr>
      <w:r>
        <w:t>Les produits à sections recomposées du type poutres en I, etc.</w:t>
      </w:r>
    </w:p>
    <w:p w14:paraId="7240092B" w14:textId="77777777" w:rsidR="00522043" w:rsidRDefault="00522043"/>
    <w:p w14:paraId="1DACA7C4" w14:textId="77777777" w:rsidR="00522043" w:rsidRDefault="00000000">
      <w:pPr>
        <w:jc w:val="both"/>
      </w:pPr>
      <w:r>
        <w:t>Le schéma ci-dessous montre les produits à base de bois massif :</w:t>
      </w:r>
    </w:p>
    <w:p w14:paraId="03ACC879" w14:textId="77777777" w:rsidR="00522043" w:rsidRDefault="00000000">
      <w:pPr>
        <w:jc w:val="both"/>
      </w:pPr>
      <w:r>
        <w:rPr>
          <w:noProof/>
        </w:rPr>
        <w:drawing>
          <wp:anchor distT="0" distB="0" distL="0" distR="0" simplePos="0" relativeHeight="251653632" behindDoc="0" locked="0" layoutInCell="1" allowOverlap="0" wp14:anchorId="50CE8077" wp14:editId="1D233165">
            <wp:simplePos x="0" y="0"/>
            <wp:positionH relativeFrom="column">
              <wp:align>center</wp:align>
            </wp:positionH>
            <wp:positionV relativeFrom="line">
              <wp:align>top</wp:align>
            </wp:positionV>
            <wp:extent cx="4762500" cy="2524125"/>
            <wp:effectExtent l="0" t="0" r="0" b="0"/>
            <wp:wrapTopAndBottom/>
            <wp:docPr id="7" name="24.png"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52" descr="24.png"/>
                    <pic:cNvPicPr>
                      <a:picLocks noChangeAspect="1" noChangeArrowheads="1"/>
                    </pic:cNvPicPr>
                  </pic:nvPicPr>
                  <pic:blipFill>
                    <a:blip r:embed="rId234"/>
                    <a:srcRect/>
                    <a:stretch>
                      <a:fillRect/>
                    </a:stretch>
                  </pic:blipFill>
                  <pic:spPr bwMode="auto">
                    <a:xfrm>
                      <a:off x="0" y="0"/>
                      <a:ext cx="4762500" cy="2524125"/>
                    </a:xfrm>
                    <a:prstGeom prst="rect">
                      <a:avLst/>
                    </a:prstGeom>
                  </pic:spPr>
                </pic:pic>
              </a:graphicData>
            </a:graphic>
          </wp:anchor>
        </w:drawing>
      </w:r>
    </w:p>
    <w:p w14:paraId="16937B43" w14:textId="77777777" w:rsidR="00522043" w:rsidRDefault="00000000">
      <w:pPr>
        <w:ind w:left="567"/>
        <w:jc w:val="both"/>
      </w:pPr>
      <w:r>
        <w:rPr>
          <w:b/>
        </w:rPr>
        <w:t>BOIS MASSIFS</w:t>
      </w:r>
    </w:p>
    <w:p w14:paraId="32EC80BF" w14:textId="77777777" w:rsidR="00522043" w:rsidRDefault="00000000">
      <w:pPr>
        <w:pStyle w:val="Author-eListParagraph"/>
        <w:numPr>
          <w:ilvl w:val="0"/>
          <w:numId w:val="750"/>
        </w:numPr>
      </w:pPr>
      <w:r>
        <w:rPr>
          <w:u w:val="single"/>
        </w:rPr>
        <w:t>Description</w:t>
      </w:r>
    </w:p>
    <w:p w14:paraId="3613FD33" w14:textId="77777777" w:rsidR="00522043" w:rsidRDefault="00522043"/>
    <w:p w14:paraId="37E550E4" w14:textId="77777777" w:rsidR="00522043" w:rsidRDefault="00000000">
      <w:pPr>
        <w:jc w:val="both"/>
      </w:pPr>
      <w:r>
        <w:t xml:space="preserve">Bois massif est un terme générique comprenant les sciés et les bois ronds. </w:t>
      </w:r>
    </w:p>
    <w:p w14:paraId="735CF99D" w14:textId="77777777" w:rsidR="00522043" w:rsidRDefault="00000000">
      <w:pPr>
        <w:jc w:val="both"/>
      </w:pPr>
      <w:r>
        <w:t xml:space="preserve">Les bois sciés sont obtenus à partir de grumes ou de pièces de bois de plus fortes dimensions. </w:t>
      </w:r>
    </w:p>
    <w:p w14:paraId="50E1047B" w14:textId="77777777" w:rsidR="00522043" w:rsidRDefault="00000000">
      <w:pPr>
        <w:jc w:val="both"/>
      </w:pPr>
      <w:r>
        <w:t>Les bois ronds sont des bois abattus, ébranchés, écimés et éventuellement fraisés.</w:t>
      </w:r>
    </w:p>
    <w:p w14:paraId="6375B3AE" w14:textId="77777777" w:rsidR="00522043" w:rsidRDefault="00000000">
      <w:pPr>
        <w:jc w:val="both"/>
      </w:pPr>
      <w:r>
        <w:t>Les éléments peuvent éventuellement comporter des aboutages à entures multiples. Ils sont alors appelés bois massifs aboutés.</w:t>
      </w:r>
    </w:p>
    <w:p w14:paraId="357B019D" w14:textId="77777777" w:rsidR="00522043" w:rsidRDefault="00000000">
      <w:pPr>
        <w:pStyle w:val="Author-eListParagraph"/>
        <w:numPr>
          <w:ilvl w:val="0"/>
          <w:numId w:val="751"/>
        </w:numPr>
      </w:pPr>
      <w:r>
        <w:rPr>
          <w:u w:val="single"/>
        </w:rPr>
        <w:t>Normes</w:t>
      </w:r>
    </w:p>
    <w:p w14:paraId="4AF9B0FC" w14:textId="77777777" w:rsidR="00522043" w:rsidRDefault="00000000">
      <w:pPr>
        <w:jc w:val="both"/>
      </w:pPr>
      <w:r>
        <w:t>La norme [NBN EN 14081 série] est d’application pour les bois massifs, non aboutés, de section rectangulaire. Le marquage CE des produits rentrant dans son champ d’application est obligatoire.</w:t>
      </w:r>
    </w:p>
    <w:p w14:paraId="6807A24A" w14:textId="77777777" w:rsidR="00522043" w:rsidRDefault="00000000">
      <w:pPr>
        <w:jc w:val="both"/>
      </w:pPr>
      <w:r>
        <w:t>Les bois massifs peuvent être aboutés, on parle alors de bois massifs aboutés. Dans ce cas, les pièces constitutives du produit fini doivent être classées selon la  [NBN EN 14081 série] et les produits finis doivent être marqués selon la [NBN EN 15497].</w:t>
      </w:r>
    </w:p>
    <w:p w14:paraId="07E9DC8F" w14:textId="77777777" w:rsidR="00522043" w:rsidRDefault="00000000">
      <w:pPr>
        <w:pStyle w:val="Author-eListParagraph"/>
        <w:numPr>
          <w:ilvl w:val="0"/>
          <w:numId w:val="752"/>
        </w:numPr>
      </w:pPr>
      <w:r>
        <w:rPr>
          <w:u w:val="single"/>
        </w:rPr>
        <w:t>Caractéristiques mécaniques</w:t>
      </w:r>
    </w:p>
    <w:p w14:paraId="31BF0E1A" w14:textId="77777777" w:rsidR="00522043" w:rsidRDefault="00000000">
      <w:pPr>
        <w:jc w:val="both"/>
      </w:pPr>
      <w:r>
        <w:t>Tous les bois massifs structuraux doivent être classés.</w:t>
      </w:r>
    </w:p>
    <w:p w14:paraId="098CBF1C" w14:textId="77777777" w:rsidR="00522043" w:rsidRDefault="00000000">
      <w:pPr>
        <w:jc w:val="both"/>
      </w:pPr>
      <w:r>
        <w:t>Les bois massifs structuraux, aboutés ou non, de section rectangulaire appartiennent à une classe de résistance selon la [NBN EN 338]. Les classe de résistance Cxx sont réservées pour les résineux et quelques feuillus assimilés aux résineux, par exemple le châtaigner. Pour les autres feuillus, les classes de résistance Dxx sont utilisées.</w:t>
      </w:r>
    </w:p>
    <w:p w14:paraId="778C4978" w14:textId="77777777" w:rsidR="00522043" w:rsidRDefault="00000000">
      <w:pPr>
        <w:pStyle w:val="Author-eListParagraph"/>
        <w:numPr>
          <w:ilvl w:val="0"/>
          <w:numId w:val="753"/>
        </w:numPr>
      </w:pPr>
      <w:r>
        <w:rPr>
          <w:u w:val="single"/>
        </w:rPr>
        <w:t>Teneur en humidité</w:t>
      </w:r>
    </w:p>
    <w:p w14:paraId="5BEB788D" w14:textId="77777777" w:rsidR="00522043" w:rsidRDefault="00000000">
      <w:pPr>
        <w:jc w:val="both"/>
      </w:pPr>
      <w:r>
        <w:t xml:space="preserve">La teneur en humidité cible à prescrire dépend de la teneur en humidité d’équilibre qu’aura l’élément en usage. </w:t>
      </w:r>
    </w:p>
    <w:p w14:paraId="737CB214" w14:textId="77777777" w:rsidR="00522043" w:rsidRDefault="00000000">
      <w:pPr>
        <w:jc w:val="both"/>
      </w:pPr>
      <w:r>
        <w:t>La teneur en humidité cible maximale des bois massifs dépend de la classe d’emploi. Cependant, certains bois sèchent difficilement à cause de leur section ou de l’essence. Malgré que ce soit fortement déconseillé, il est envisageable de les mettre en œuvre à une teneur en humidité plus élevée. Dans ce cas, des dispositions particulières sont prises pour pallier les déformations (flèches, gauchissement, tuilage), les retraits et les fentes qui vont apparaitre, en particulier dans les locaux chauffés ou fortement ventilés. Ces éléments ne sont pas confinés afin de permettre le séchage.</w:t>
      </w:r>
    </w:p>
    <w:p w14:paraId="11C8A8F2" w14:textId="77777777" w:rsidR="00522043" w:rsidRDefault="00000000">
      <w:pPr>
        <w:jc w:val="both"/>
      </w:pPr>
      <w:r>
        <w:t>Lorsque les bois sont classés humides (marquage CE), il est probable que des fentes apparaissent lors du séchage. L’entrepreneur veille à ce que celles-ci ne réduisent pas la résistance des éléments (par exemple fentes dans les zones d’assemblages ou fentes traversantes trop importantes).</w:t>
      </w:r>
    </w:p>
    <w:p w14:paraId="5A06132B" w14:textId="77777777" w:rsidR="00522043" w:rsidRDefault="00522043">
      <w:pPr>
        <w:jc w:val="both"/>
      </w:pPr>
    </w:p>
    <w:p w14:paraId="361A4EDC" w14:textId="77777777" w:rsidR="00522043" w:rsidRDefault="00000000">
      <w:pPr>
        <w:jc w:val="both"/>
      </w:pPr>
      <w:r>
        <w:t>Sauf indication contraire au cahier des charges, la teneur en humidité cible maximale des bois massifs est donnée dans le tableau ci-dessous :</w:t>
      </w:r>
    </w:p>
    <w:tbl>
      <w:tblPr>
        <w:tblStyle w:val="Author-eTableGrid"/>
        <w:tblW w:w="9060" w:type="dxa"/>
        <w:tblLayout w:type="fixed"/>
        <w:tblLook w:val="04A0" w:firstRow="1" w:lastRow="0" w:firstColumn="1" w:lastColumn="0" w:noHBand="0" w:noVBand="1"/>
      </w:tblPr>
      <w:tblGrid>
        <w:gridCol w:w="4530"/>
        <w:gridCol w:w="4530"/>
      </w:tblGrid>
      <w:tr w:rsidR="00522043" w14:paraId="5D5924C0" w14:textId="77777777">
        <w:tc>
          <w:tcPr>
            <w:tcW w:w="4515" w:type="dxa"/>
            <w:noWrap/>
          </w:tcPr>
          <w:p w14:paraId="2A501987" w14:textId="77777777" w:rsidR="00522043" w:rsidRDefault="00000000">
            <w:r>
              <w:t>Classe d’emploi</w:t>
            </w:r>
          </w:p>
        </w:tc>
        <w:tc>
          <w:tcPr>
            <w:tcW w:w="4515" w:type="dxa"/>
            <w:noWrap/>
          </w:tcPr>
          <w:p w14:paraId="5DF00E15" w14:textId="77777777" w:rsidR="00522043" w:rsidRDefault="00000000">
            <w:r>
              <w:t> Teneur en humidité cible du bois</w:t>
            </w:r>
          </w:p>
        </w:tc>
      </w:tr>
      <w:tr w:rsidR="00522043" w14:paraId="3468504F" w14:textId="77777777">
        <w:tc>
          <w:tcPr>
            <w:tcW w:w="4515" w:type="dxa"/>
            <w:noWrap/>
          </w:tcPr>
          <w:p w14:paraId="3FE3D3E2" w14:textId="77777777" w:rsidR="00522043" w:rsidRDefault="00000000">
            <w:r>
              <w:t>1</w:t>
            </w:r>
          </w:p>
        </w:tc>
        <w:tc>
          <w:tcPr>
            <w:tcW w:w="4515" w:type="dxa"/>
            <w:noWrap/>
          </w:tcPr>
          <w:p w14:paraId="224461CA" w14:textId="77777777" w:rsidR="00522043" w:rsidRDefault="00000000">
            <w:r>
              <w:t>&lt; 12%</w:t>
            </w:r>
          </w:p>
        </w:tc>
      </w:tr>
      <w:tr w:rsidR="00522043" w14:paraId="06D8C07A" w14:textId="77777777">
        <w:tc>
          <w:tcPr>
            <w:tcW w:w="4515" w:type="dxa"/>
            <w:noWrap/>
          </w:tcPr>
          <w:p w14:paraId="20DDBCF2" w14:textId="77777777" w:rsidR="00522043" w:rsidRDefault="00000000">
            <w:r>
              <w:t>2</w:t>
            </w:r>
          </w:p>
        </w:tc>
        <w:tc>
          <w:tcPr>
            <w:tcW w:w="4515" w:type="dxa"/>
            <w:noWrap/>
          </w:tcPr>
          <w:p w14:paraId="75A64602" w14:textId="77777777" w:rsidR="00522043" w:rsidRDefault="00000000">
            <w:r>
              <w:t>&lt; 17%</w:t>
            </w:r>
          </w:p>
        </w:tc>
      </w:tr>
      <w:tr w:rsidR="00522043" w14:paraId="66F26B24" w14:textId="77777777">
        <w:tc>
          <w:tcPr>
            <w:tcW w:w="4515" w:type="dxa"/>
            <w:noWrap/>
          </w:tcPr>
          <w:p w14:paraId="445CC4A3" w14:textId="77777777" w:rsidR="00522043" w:rsidRDefault="00000000">
            <w:r>
              <w:t>3</w:t>
            </w:r>
          </w:p>
        </w:tc>
        <w:tc>
          <w:tcPr>
            <w:tcW w:w="4515" w:type="dxa"/>
            <w:noWrap/>
          </w:tcPr>
          <w:p w14:paraId="35F08386" w14:textId="77777777" w:rsidR="00522043" w:rsidRDefault="00000000">
            <w:r>
              <w:t>&lt; 22%</w:t>
            </w:r>
          </w:p>
        </w:tc>
      </w:tr>
      <w:tr w:rsidR="00522043" w14:paraId="0E069144" w14:textId="77777777">
        <w:tc>
          <w:tcPr>
            <w:tcW w:w="4515" w:type="dxa"/>
            <w:noWrap/>
          </w:tcPr>
          <w:p w14:paraId="7D053E82" w14:textId="77777777" w:rsidR="00522043" w:rsidRDefault="00000000">
            <w:r>
              <w:t>4</w:t>
            </w:r>
          </w:p>
        </w:tc>
        <w:tc>
          <w:tcPr>
            <w:tcW w:w="4515" w:type="dxa"/>
            <w:vMerge w:val="restart"/>
            <w:noWrap/>
          </w:tcPr>
          <w:p w14:paraId="4D3BF9C9" w14:textId="77777777" w:rsidR="00522043" w:rsidRDefault="00522043"/>
          <w:p w14:paraId="10EA77E7" w14:textId="77777777" w:rsidR="00522043" w:rsidRDefault="00000000">
            <w:r>
              <w:t>&gt; 25%</w:t>
            </w:r>
          </w:p>
        </w:tc>
      </w:tr>
      <w:tr w:rsidR="00522043" w14:paraId="039C3EC2" w14:textId="77777777">
        <w:tc>
          <w:tcPr>
            <w:tcW w:w="4515" w:type="dxa"/>
            <w:noWrap/>
          </w:tcPr>
          <w:p w14:paraId="2CFFA7F5" w14:textId="77777777" w:rsidR="00522043" w:rsidRDefault="00000000">
            <w:r>
              <w:t>5</w:t>
            </w:r>
          </w:p>
        </w:tc>
        <w:tc>
          <w:tcPr>
            <w:tcW w:w="4515" w:type="dxa"/>
            <w:vMerge/>
            <w:noWrap/>
          </w:tcPr>
          <w:p w14:paraId="66DB3C11" w14:textId="77777777" w:rsidR="00522043" w:rsidRDefault="00522043"/>
        </w:tc>
      </w:tr>
    </w:tbl>
    <w:p w14:paraId="1C203F24" w14:textId="77777777" w:rsidR="00522043" w:rsidRDefault="00522043"/>
    <w:p w14:paraId="1C23176E" w14:textId="77777777" w:rsidR="00522043" w:rsidRDefault="00522043">
      <w:pPr>
        <w:ind w:left="567"/>
        <w:jc w:val="both"/>
      </w:pPr>
    </w:p>
    <w:p w14:paraId="09469827" w14:textId="77777777" w:rsidR="00522043" w:rsidRDefault="00000000">
      <w:pPr>
        <w:ind w:left="567"/>
        <w:jc w:val="both"/>
      </w:pPr>
      <w:r>
        <w:rPr>
          <w:b/>
        </w:rPr>
        <w:t>BOIS LAMELLE COLLE</w:t>
      </w:r>
    </w:p>
    <w:p w14:paraId="7447C4B1" w14:textId="77777777" w:rsidR="00522043" w:rsidRDefault="00000000">
      <w:pPr>
        <w:pStyle w:val="Author-eListParagraph"/>
        <w:numPr>
          <w:ilvl w:val="0"/>
          <w:numId w:val="754"/>
        </w:numPr>
      </w:pPr>
      <w:r>
        <w:rPr>
          <w:u w:val="single"/>
        </w:rPr>
        <w:t>Description</w:t>
      </w:r>
    </w:p>
    <w:p w14:paraId="0051A0CF" w14:textId="77777777" w:rsidR="00522043" w:rsidRDefault="00000000">
      <w:pPr>
        <w:jc w:val="both"/>
      </w:pPr>
      <w:r>
        <w:t>Les bois lamellés collés sont composés à partir de planches de bois massifs qui sont aboutées pour obtenir les lamelles. Ensuite ces lamelles sont superposées et solidarisées entre elles, généralement par collage.</w:t>
      </w:r>
    </w:p>
    <w:p w14:paraId="5692C4E5" w14:textId="77777777" w:rsidR="00522043" w:rsidRDefault="00000000">
      <w:pPr>
        <w:jc w:val="both"/>
      </w:pPr>
      <w:r>
        <w:t>Les bois lamellés collés sont composés de minimum deux lamelles. L’épaisseur des lamelles est comprise entre 6 et 45 mm (inclus).</w:t>
      </w:r>
    </w:p>
    <w:p w14:paraId="579858A9" w14:textId="77777777" w:rsidR="00522043" w:rsidRDefault="00000000">
      <w:pPr>
        <w:jc w:val="both"/>
      </w:pPr>
      <w:r>
        <w:t>Les bois massifs reconstitués sont compris dans les bois lamellés collés. Un bois massifs reconstitué est composé de 2 à 5 lamelles. Ces lamelles sont d’une épaisseur comprise entre 45mm et 85mm.</w:t>
      </w:r>
    </w:p>
    <w:p w14:paraId="0A8E40F6" w14:textId="77777777" w:rsidR="00522043" w:rsidRDefault="00000000">
      <w:pPr>
        <w:pStyle w:val="Author-eListParagraph"/>
        <w:numPr>
          <w:ilvl w:val="0"/>
          <w:numId w:val="755"/>
        </w:numPr>
      </w:pPr>
      <w:r>
        <w:rPr>
          <w:u w:val="single"/>
        </w:rPr>
        <w:t>Normes</w:t>
      </w:r>
    </w:p>
    <w:p w14:paraId="0E5ED09F" w14:textId="77777777" w:rsidR="00522043" w:rsidRDefault="00000000">
      <w:pPr>
        <w:jc w:val="both"/>
      </w:pPr>
      <w:r>
        <w:t xml:space="preserve">La norme [NBN EN 14080] est d’application pour les éléments en bois lamellé collé. </w:t>
      </w:r>
    </w:p>
    <w:p w14:paraId="66762087" w14:textId="77777777" w:rsidR="00522043" w:rsidRDefault="00000000">
      <w:pPr>
        <w:jc w:val="both"/>
      </w:pPr>
      <w:r>
        <w:t>Lorsque les éléments sont fabriqués à partir d’essences résineuses ou de peuplier, ils disposent du marquage CE conformément à l’annexe ZA de cette norme.</w:t>
      </w:r>
    </w:p>
    <w:p w14:paraId="5CCAC0CB" w14:textId="77777777" w:rsidR="00522043" w:rsidRDefault="00522043">
      <w:pPr>
        <w:jc w:val="both"/>
      </w:pPr>
    </w:p>
    <w:p w14:paraId="69531F35" w14:textId="77777777" w:rsidR="00522043" w:rsidRDefault="00000000">
      <w:pPr>
        <w:jc w:val="both"/>
      </w:pPr>
      <w:r>
        <w:t>Il n’existe à l’heure actuelle aucune norme couvrant les bois lamellés collés en essences feuillues autres que le peuplier, en lamellé cloués, lamellés collés-cloués ou lamellés chevillés. Leurs caractéristiques essentielles doivent donc être prouvées par une autre méthode.</w:t>
      </w:r>
    </w:p>
    <w:p w14:paraId="34E130F0" w14:textId="77777777" w:rsidR="00522043" w:rsidRDefault="00000000">
      <w:pPr>
        <w:pStyle w:val="Author-eListParagraph"/>
        <w:numPr>
          <w:ilvl w:val="0"/>
          <w:numId w:val="756"/>
        </w:numPr>
      </w:pPr>
      <w:r>
        <w:rPr>
          <w:u w:val="single"/>
        </w:rPr>
        <w:t>Caractéristiques mécaniques</w:t>
      </w:r>
    </w:p>
    <w:p w14:paraId="3E1F2441" w14:textId="77777777" w:rsidR="00522043" w:rsidRDefault="00000000">
      <w:pPr>
        <w:jc w:val="both"/>
      </w:pPr>
      <w:r>
        <w:t>Les planches sont classées selon leur résistance dans une classe décrite à la [NBN EN 338].</w:t>
      </w:r>
    </w:p>
    <w:p w14:paraId="4BBEACE0" w14:textId="77777777" w:rsidR="00522043" w:rsidRDefault="00000000">
      <w:pPr>
        <w:jc w:val="both"/>
      </w:pPr>
      <w:r>
        <w:t>Les bois lamellés collés sont dits homogènes s’ils sont composés de planches appartenant à la même classe de résistance. La classe de résistance du lamellé collé est alors noté « GL xx h ».</w:t>
      </w:r>
    </w:p>
    <w:p w14:paraId="6CFAF05A" w14:textId="77777777" w:rsidR="00522043" w:rsidRDefault="00000000">
      <w:pPr>
        <w:jc w:val="both"/>
      </w:pPr>
      <w:r>
        <w:t>Il est possible d’utiliser, pour les lamelles centrales, des planches de classe inférieure à celles des lamelles extérieures. Le bois lamellé-collé est dit panaché et sa classe de résistance est alors notée « GL xx c ».</w:t>
      </w:r>
    </w:p>
    <w:p w14:paraId="71E3AADF" w14:textId="77777777" w:rsidR="00522043" w:rsidRDefault="00000000">
      <w:pPr>
        <w:pStyle w:val="Author-eListParagraph"/>
        <w:numPr>
          <w:ilvl w:val="0"/>
          <w:numId w:val="757"/>
        </w:numPr>
      </w:pPr>
      <w:r>
        <w:rPr>
          <w:u w:val="single"/>
        </w:rPr>
        <w:t>Essences utilisées</w:t>
      </w:r>
    </w:p>
    <w:p w14:paraId="461F28B8" w14:textId="77777777" w:rsidR="00522043" w:rsidRDefault="00000000">
      <w:pPr>
        <w:jc w:val="both"/>
      </w:pPr>
      <w:r>
        <w:t>Les bois lamellés collés sont réalisés à partir d’une seule et même essence (épicéa et sapin peuvent être considérés comme étant la même essence). La norme [NBN EN 14080] ne couvre que les produits fabriqués à partir de certaines essences, toutes résineuses à l’exception du peuplier. Les principales essences locales couvertes sont les suivantes :</w:t>
      </w:r>
    </w:p>
    <w:p w14:paraId="3469F07D" w14:textId="77777777" w:rsidR="00522043" w:rsidRDefault="00000000">
      <w:pPr>
        <w:pStyle w:val="Author-eListParagraph"/>
        <w:numPr>
          <w:ilvl w:val="0"/>
          <w:numId w:val="758"/>
        </w:numPr>
      </w:pPr>
      <w:r>
        <w:t>sapin/épicéa</w:t>
      </w:r>
    </w:p>
    <w:p w14:paraId="5F3BB67D" w14:textId="77777777" w:rsidR="00522043" w:rsidRDefault="00000000">
      <w:pPr>
        <w:pStyle w:val="Author-eListParagraph"/>
        <w:numPr>
          <w:ilvl w:val="0"/>
          <w:numId w:val="758"/>
        </w:numPr>
      </w:pPr>
      <w:r>
        <w:t>pin sylvestre</w:t>
      </w:r>
    </w:p>
    <w:p w14:paraId="10D4B367" w14:textId="77777777" w:rsidR="00522043" w:rsidRDefault="00000000">
      <w:pPr>
        <w:pStyle w:val="Author-eListParagraph"/>
        <w:numPr>
          <w:ilvl w:val="0"/>
          <w:numId w:val="758"/>
        </w:numPr>
      </w:pPr>
      <w:r>
        <w:t>douglas</w:t>
      </w:r>
    </w:p>
    <w:p w14:paraId="4AF32FAA" w14:textId="77777777" w:rsidR="00522043" w:rsidRDefault="00000000">
      <w:pPr>
        <w:pStyle w:val="Author-eListParagraph"/>
        <w:numPr>
          <w:ilvl w:val="0"/>
          <w:numId w:val="758"/>
        </w:numPr>
      </w:pPr>
      <w:r>
        <w:t>mélèze</w:t>
      </w:r>
    </w:p>
    <w:p w14:paraId="6E785DE7" w14:textId="77777777" w:rsidR="00522043" w:rsidRDefault="00000000">
      <w:pPr>
        <w:pStyle w:val="Author-eListParagraph"/>
        <w:numPr>
          <w:ilvl w:val="0"/>
          <w:numId w:val="758"/>
        </w:numPr>
      </w:pPr>
      <w:r>
        <w:t>peuplier</w:t>
      </w:r>
    </w:p>
    <w:p w14:paraId="1AB75C42" w14:textId="77777777" w:rsidR="00522043" w:rsidRDefault="00000000">
      <w:pPr>
        <w:pStyle w:val="Author-eListParagraph"/>
        <w:numPr>
          <w:ilvl w:val="0"/>
          <w:numId w:val="759"/>
        </w:numPr>
      </w:pPr>
      <w:r>
        <w:rPr>
          <w:u w:val="single"/>
        </w:rPr>
        <w:t>Durabilité des lamellés collés</w:t>
      </w:r>
    </w:p>
    <w:p w14:paraId="075B14D7" w14:textId="77777777" w:rsidR="00522043" w:rsidRDefault="00000000">
      <w:pPr>
        <w:jc w:val="both"/>
      </w:pPr>
      <w:r>
        <w:t>Il est préférable de concevoir avec du bois lamellé collé en privilégiant les classes d’emploi 1 et 2, mais une utilisation en classe d’emploi 3 ou 4 sera possible avec une étude au cas par cas et seulement sous conditions particulières.</w:t>
      </w:r>
    </w:p>
    <w:p w14:paraId="4C3B2CCF" w14:textId="77777777" w:rsidR="00522043" w:rsidRDefault="00000000">
      <w:pPr>
        <w:jc w:val="both"/>
      </w:pPr>
      <w:r>
        <w:t>Le traitement de préservation doit être compatible avec la colle utilisée pour la fabrication de l’élément.</w:t>
      </w:r>
    </w:p>
    <w:p w14:paraId="1532DD97" w14:textId="77777777" w:rsidR="00522043" w:rsidRDefault="00522043"/>
    <w:p w14:paraId="5B6B9BE8" w14:textId="77777777" w:rsidR="00522043" w:rsidRDefault="00000000">
      <w:pPr>
        <w:ind w:left="567"/>
        <w:jc w:val="both"/>
      </w:pPr>
      <w:r>
        <w:rPr>
          <w:b/>
        </w:rPr>
        <w:t>BOIS LAMELLE COLLE EN BLOC</w:t>
      </w:r>
    </w:p>
    <w:p w14:paraId="4A48FA02" w14:textId="77777777" w:rsidR="00522043" w:rsidRDefault="00000000">
      <w:pPr>
        <w:pStyle w:val="Author-eListParagraph"/>
        <w:numPr>
          <w:ilvl w:val="0"/>
          <w:numId w:val="760"/>
        </w:numPr>
      </w:pPr>
      <w:r>
        <w:rPr>
          <w:u w:val="single"/>
        </w:rPr>
        <w:t>Description</w:t>
      </w:r>
    </w:p>
    <w:p w14:paraId="6CABF9B0" w14:textId="77777777" w:rsidR="00522043" w:rsidRDefault="00000000">
      <w:pPr>
        <w:jc w:val="both"/>
      </w:pPr>
      <w:r>
        <w:t>Il s’agit d’éléments de structure ayant une section transversale massive, fabriqué à partir d’au moins deux composants en bois lamellé-collé assemblés par collage à l'aide d'un adhésif pour joint épais.</w:t>
      </w:r>
    </w:p>
    <w:p w14:paraId="1C96C269" w14:textId="77777777" w:rsidR="00522043" w:rsidRDefault="00000000">
      <w:pPr>
        <w:jc w:val="both"/>
      </w:pPr>
      <w:r>
        <w:t>Les prescriptions pour le bois lamellé-collé sont d’application.</w:t>
      </w:r>
    </w:p>
    <w:p w14:paraId="5EACF828" w14:textId="77777777" w:rsidR="00522043" w:rsidRDefault="00000000">
      <w:pPr>
        <w:pStyle w:val="Author-eListParagraph"/>
        <w:numPr>
          <w:ilvl w:val="0"/>
          <w:numId w:val="761"/>
        </w:numPr>
      </w:pPr>
      <w:r>
        <w:rPr>
          <w:u w:val="single"/>
        </w:rPr>
        <w:t>Normes</w:t>
      </w:r>
    </w:p>
    <w:p w14:paraId="2CB8F159" w14:textId="77777777" w:rsidR="00522043" w:rsidRDefault="00000000">
      <w:pPr>
        <w:jc w:val="both"/>
      </w:pPr>
      <w:r>
        <w:t>La norme [NBN EN 14080] couvre les bois lamellés-collés en bloc. Ceux-ci disposent du marquage CE conformément à l’annexe ZA de la norme.</w:t>
      </w:r>
    </w:p>
    <w:p w14:paraId="4E0F9C80" w14:textId="77777777" w:rsidR="00522043" w:rsidRDefault="00522043"/>
    <w:p w14:paraId="47F3CB0B" w14:textId="77777777" w:rsidR="00522043" w:rsidRDefault="00000000">
      <w:pPr>
        <w:ind w:left="567"/>
        <w:jc w:val="both"/>
      </w:pPr>
      <w:r>
        <w:rPr>
          <w:b/>
        </w:rPr>
        <w:t>CLT</w:t>
      </w:r>
    </w:p>
    <w:p w14:paraId="6EC13817" w14:textId="77777777" w:rsidR="00522043" w:rsidRDefault="00000000">
      <w:pPr>
        <w:pStyle w:val="Author-eListParagraph"/>
        <w:numPr>
          <w:ilvl w:val="0"/>
          <w:numId w:val="762"/>
        </w:numPr>
      </w:pPr>
      <w:r>
        <w:rPr>
          <w:u w:val="single"/>
        </w:rPr>
        <w:t>Description</w:t>
      </w:r>
    </w:p>
    <w:p w14:paraId="0591B50F" w14:textId="77777777" w:rsidR="00522043" w:rsidRDefault="00000000">
      <w:pPr>
        <w:jc w:val="both"/>
      </w:pPr>
      <w:r>
        <w:t>Le CLT (Cross Laminated Timber, bois lamellé croisé) est un panneau structurel de grande dimension et constitué d’aux moins trois couches dont au moins trois sont collées orthogonalement, comprenant toujours des couches de bois et pouvant également comprendre des couches en panneaux à base de bois.</w:t>
      </w:r>
    </w:p>
    <w:p w14:paraId="41DBA6BD" w14:textId="77777777" w:rsidR="00522043" w:rsidRDefault="00000000">
      <w:pPr>
        <w:jc w:val="both"/>
      </w:pPr>
      <w:r>
        <w:t>Les panneaux sont symétriques par rapport à leur plan central.</w:t>
      </w:r>
    </w:p>
    <w:p w14:paraId="22987388" w14:textId="77777777" w:rsidR="00522043" w:rsidRDefault="00522043">
      <w:pPr>
        <w:jc w:val="both"/>
      </w:pPr>
    </w:p>
    <w:p w14:paraId="4D94FE33" w14:textId="77777777" w:rsidR="00522043" w:rsidRDefault="00000000">
      <w:pPr>
        <w:jc w:val="both"/>
      </w:pPr>
      <w:r>
        <w:t>Il existe aussi des CLT cloués et des CLT chevillés. Sauf prescription contraire au cahier spécial des charges, ceux-ci ne sont pas développés.</w:t>
      </w:r>
    </w:p>
    <w:p w14:paraId="67E8C38A" w14:textId="77777777" w:rsidR="00522043" w:rsidRDefault="00000000">
      <w:pPr>
        <w:pStyle w:val="Author-eListParagraph"/>
        <w:numPr>
          <w:ilvl w:val="0"/>
          <w:numId w:val="763"/>
        </w:numPr>
      </w:pPr>
      <w:r>
        <w:rPr>
          <w:u w:val="single"/>
        </w:rPr>
        <w:t>Normes</w:t>
      </w:r>
    </w:p>
    <w:p w14:paraId="67A27D3E" w14:textId="77777777" w:rsidR="00522043" w:rsidRDefault="00000000">
      <w:pPr>
        <w:jc w:val="both"/>
      </w:pPr>
      <w:r>
        <w:t>La norme [NBN EN 16351] est d’application, celle-ci définit les exigences concernant le CLT.</w:t>
      </w:r>
    </w:p>
    <w:p w14:paraId="5FAB93E1" w14:textId="77777777" w:rsidR="00522043" w:rsidRDefault="00000000">
      <w:pPr>
        <w:jc w:val="both"/>
      </w:pPr>
      <w:r>
        <w:t>Bien qu’elle comporte l’annexe ZA, il n’est pas possible d’effectuer le marquage CE sur base de celle-ci tant qu’elle n’a pas été publiée au journal officiel de l’union européenne.</w:t>
      </w:r>
    </w:p>
    <w:p w14:paraId="54550F34" w14:textId="77777777" w:rsidR="00522043" w:rsidRDefault="00522043">
      <w:pPr>
        <w:jc w:val="both"/>
      </w:pPr>
    </w:p>
    <w:p w14:paraId="5E353061" w14:textId="77777777" w:rsidR="00522043" w:rsidRDefault="00000000">
      <w:pPr>
        <w:jc w:val="both"/>
      </w:pPr>
      <w:r>
        <w:t>Le CLT collé est couvert par le document d’évaluation européen [EAD 130005-00-0304].</w:t>
      </w:r>
    </w:p>
    <w:p w14:paraId="398DE80F" w14:textId="77777777" w:rsidR="00522043" w:rsidRDefault="00000000">
      <w:pPr>
        <w:pStyle w:val="Author-eListParagraph"/>
        <w:numPr>
          <w:ilvl w:val="0"/>
          <w:numId w:val="764"/>
        </w:numPr>
      </w:pPr>
      <w:r>
        <w:rPr>
          <w:u w:val="single"/>
        </w:rPr>
        <w:t>Caractéristiques mécaniques</w:t>
      </w:r>
    </w:p>
    <w:p w14:paraId="140C53BB" w14:textId="77777777" w:rsidR="00522043" w:rsidRDefault="00000000">
      <w:pPr>
        <w:jc w:val="both"/>
      </w:pPr>
      <w:r>
        <w:t>Les caractéristiques mécaniques des CLT sont déclarées par le fabricant et attestées par un organisme notifié.</w:t>
      </w:r>
    </w:p>
    <w:p w14:paraId="37F4DCF7" w14:textId="77777777" w:rsidR="00522043" w:rsidRDefault="00000000">
      <w:pPr>
        <w:pStyle w:val="Author-eListParagraph"/>
        <w:numPr>
          <w:ilvl w:val="0"/>
          <w:numId w:val="765"/>
        </w:numPr>
      </w:pPr>
      <w:r>
        <w:rPr>
          <w:u w:val="single"/>
        </w:rPr>
        <w:t>Essences utilisées</w:t>
      </w:r>
    </w:p>
    <w:p w14:paraId="47CDB3C4" w14:textId="77777777" w:rsidR="00522043" w:rsidRDefault="00000000">
      <w:pPr>
        <w:jc w:val="both"/>
      </w:pPr>
      <w:r>
        <w:t>Généralement, les bois lamellés croisés sont réalisés à partir d’essences résineuses ou de peuplier.</w:t>
      </w:r>
    </w:p>
    <w:p w14:paraId="39763D58" w14:textId="77777777" w:rsidR="00522043" w:rsidRDefault="00000000">
      <w:pPr>
        <w:pStyle w:val="Author-eListParagraph"/>
        <w:numPr>
          <w:ilvl w:val="0"/>
          <w:numId w:val="766"/>
        </w:numPr>
      </w:pPr>
      <w:r>
        <w:rPr>
          <w:u w:val="single"/>
        </w:rPr>
        <w:t>Durabilité du CLT</w:t>
      </w:r>
    </w:p>
    <w:p w14:paraId="081C3C54" w14:textId="77777777" w:rsidR="00522043" w:rsidRDefault="00000000">
      <w:pPr>
        <w:jc w:val="both"/>
      </w:pPr>
      <w:r>
        <w:t>Il est conseillé de se limiter aux classes d’emploi 1 ou 2 pour le bois lamellé croisé.</w:t>
      </w:r>
    </w:p>
    <w:p w14:paraId="3E431072" w14:textId="77777777" w:rsidR="00522043" w:rsidRDefault="00000000">
      <w:pPr>
        <w:pStyle w:val="Author-eListParagraph"/>
        <w:numPr>
          <w:ilvl w:val="0"/>
          <w:numId w:val="767"/>
        </w:numPr>
      </w:pPr>
      <w:r>
        <w:rPr>
          <w:u w:val="single"/>
        </w:rPr>
        <w:t>Exigences d’aspect</w:t>
      </w:r>
    </w:p>
    <w:p w14:paraId="2DDACC84" w14:textId="77777777" w:rsidR="00522043" w:rsidRDefault="00000000">
      <w:pPr>
        <w:jc w:val="both"/>
      </w:pPr>
      <w:r>
        <w:t>L’esthétique d’un élément s’entend comme étant l’aspect de ses faces visibles. Il faut donc toujours préciser la qualité visible souhaitée pour les deux faces de l’élément.</w:t>
      </w:r>
    </w:p>
    <w:p w14:paraId="3DE4BB65" w14:textId="77777777" w:rsidR="00522043" w:rsidRDefault="0000000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0AF5EA8F" w14:textId="77777777" w:rsidR="00522043" w:rsidRDefault="00522043">
      <w:pPr>
        <w:jc w:val="both"/>
      </w:pPr>
    </w:p>
    <w:p w14:paraId="173433C3" w14:textId="77777777" w:rsidR="00522043" w:rsidRDefault="00000000">
      <w:pPr>
        <w:jc w:val="both"/>
      </w:pPr>
      <w:r>
        <w:t>Les qualités d’aspect ne sont actuellement pas encore normalisées. Généralement, les critères d’aspect pris en compte par les fabricants sont :</w:t>
      </w:r>
    </w:p>
    <w:p w14:paraId="48B28214" w14:textId="77777777" w:rsidR="00522043" w:rsidRDefault="00000000">
      <w:pPr>
        <w:jc w:val="both"/>
      </w:pPr>
      <w:r>
        <w:t xml:space="preserve"> - Quantité de nœuds ;</w:t>
      </w:r>
    </w:p>
    <w:p w14:paraId="033502A0" w14:textId="77777777" w:rsidR="00522043" w:rsidRDefault="00000000">
      <w:pPr>
        <w:jc w:val="both"/>
      </w:pPr>
      <w:r>
        <w:t xml:space="preserve"> - Type de nœuds (adhérents, non-adhérents, …) ;</w:t>
      </w:r>
    </w:p>
    <w:p w14:paraId="23B260EF" w14:textId="77777777" w:rsidR="00522043" w:rsidRDefault="00000000">
      <w:pPr>
        <w:jc w:val="both"/>
      </w:pPr>
      <w:r>
        <w:t xml:space="preserve"> - bleuissement, échauffure ;</w:t>
      </w:r>
    </w:p>
    <w:p w14:paraId="0D3D7C22" w14:textId="77777777" w:rsidR="00522043" w:rsidRDefault="00000000">
      <w:pPr>
        <w:jc w:val="both"/>
      </w:pPr>
      <w:r>
        <w:t xml:space="preserve"> - collage ou non des chants ;</w:t>
      </w:r>
    </w:p>
    <w:p w14:paraId="0ACFDD87" w14:textId="77777777" w:rsidR="00522043" w:rsidRDefault="00000000">
      <w:pPr>
        <w:jc w:val="both"/>
      </w:pPr>
      <w:r>
        <w:t xml:space="preserve"> - état de surface (poncée/non-poncée) ;</w:t>
      </w:r>
    </w:p>
    <w:p w14:paraId="637227DB" w14:textId="77777777" w:rsidR="00522043" w:rsidRDefault="00000000">
      <w:pPr>
        <w:jc w:val="both"/>
      </w:pPr>
      <w:r>
        <w:t xml:space="preserve"> - dépassement de colle ;</w:t>
      </w:r>
    </w:p>
    <w:p w14:paraId="2D6FF605" w14:textId="77777777" w:rsidR="00522043" w:rsidRDefault="00000000">
      <w:pPr>
        <w:jc w:val="both"/>
      </w:pPr>
      <w:r>
        <w:t xml:space="preserve"> - …</w:t>
      </w:r>
    </w:p>
    <w:p w14:paraId="3B3DE227" w14:textId="77777777" w:rsidR="00522043" w:rsidRDefault="00000000">
      <w:pPr>
        <w:jc w:val="both"/>
      </w:pPr>
      <w:r>
        <w:t>Des classes visuelles couramment utilisées sont définies ci-dessous. Elles tendent à être communément reconnues bien qu’elles ne soient pas normalisées.</w:t>
      </w:r>
    </w:p>
    <w:p w14:paraId="5019BED2" w14:textId="77777777" w:rsidR="00522043" w:rsidRDefault="00000000">
      <w:pPr>
        <w:jc w:val="both"/>
      </w:pPr>
      <w:r>
        <w:rPr>
          <w:u w:val="single"/>
        </w:rPr>
        <w:t xml:space="preserve"> Non-visible :</w:t>
      </w:r>
    </w:p>
    <w:p w14:paraId="06BA512A" w14:textId="77777777" w:rsidR="00522043" w:rsidRDefault="00000000">
      <w:pPr>
        <w:jc w:val="both"/>
      </w:pPr>
      <w:r>
        <w:t>-Présence de nœuds sautés, de bords non jointifs, etc. sans altération des caractéristiques mécaniques.</w:t>
      </w:r>
    </w:p>
    <w:p w14:paraId="34C867B0" w14:textId="77777777" w:rsidR="00522043" w:rsidRDefault="00000000">
      <w:pPr>
        <w:jc w:val="both"/>
      </w:pPr>
      <w:r>
        <w:rPr>
          <w:u w:val="single"/>
        </w:rPr>
        <w:t>Visible industrielle :</w:t>
      </w:r>
    </w:p>
    <w:p w14:paraId="073EA3F5" w14:textId="77777777" w:rsidR="00522043" w:rsidRDefault="00000000">
      <w:pPr>
        <w:jc w:val="both"/>
      </w:pPr>
      <w:r>
        <w:t>-La qualité de bois de la surface correspond à un aspect B selon la norme [NBN EN 13017-1]. Selon l’orientation de la surface, les lamelles peuvent être aboutées selon les cas</w:t>
      </w:r>
    </w:p>
    <w:p w14:paraId="09249964" w14:textId="77777777" w:rsidR="00522043" w:rsidRDefault="0000000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5C1D4B52" w14:textId="77777777" w:rsidR="00522043" w:rsidRDefault="00000000">
      <w:pPr>
        <w:jc w:val="both"/>
      </w:pPr>
      <w:r>
        <w:t>-Avec une humidité de bois de 12% (+/-2%), la largeur maximale du joint est de 4mm. Le choix de la largeur des lamelles appartient au fabricant.</w:t>
      </w:r>
    </w:p>
    <w:p w14:paraId="6ADF7941" w14:textId="77777777" w:rsidR="00522043" w:rsidRDefault="00000000">
      <w:pPr>
        <w:jc w:val="both"/>
      </w:pPr>
      <w:r>
        <w:rPr>
          <w:u w:val="single"/>
        </w:rPr>
        <w:t>Visible habitat :</w:t>
      </w:r>
    </w:p>
    <w:p w14:paraId="1A3BA51B" w14:textId="77777777" w:rsidR="00522043" w:rsidRDefault="00000000">
      <w:pPr>
        <w:jc w:val="both"/>
      </w:pPr>
      <w:r>
        <w:t>-La qualité de bois de la surface correspond à un aspect AB selon la norme [NBN EN 13017-1],</w:t>
      </w:r>
    </w:p>
    <w:p w14:paraId="7D39C543" w14:textId="77777777" w:rsidR="00522043" w:rsidRDefault="00000000">
      <w:pPr>
        <w:jc w:val="both"/>
      </w:pPr>
      <w:r>
        <w:t>-La surface est rabotée et polie,</w:t>
      </w:r>
    </w:p>
    <w:p w14:paraId="2C518DFB" w14:textId="77777777" w:rsidR="00522043" w:rsidRDefault="00000000">
      <w:pPr>
        <w:jc w:val="both"/>
      </w:pPr>
      <w:r>
        <w:t>- Avec une humidité de bois de 12% (+/-2%), la largeur maximale du joint est de 2mm,</w:t>
      </w:r>
    </w:p>
    <w:p w14:paraId="4FC0ACBA" w14:textId="77777777" w:rsidR="00522043" w:rsidRDefault="00000000">
      <w:pPr>
        <w:jc w:val="both"/>
      </w:pPr>
      <w:r>
        <w:t>-Lors de la découpe, l’ensemble des jointures est chanfreiné au niveau des raccords de panneaux dans la largeur.</w:t>
      </w:r>
    </w:p>
    <w:p w14:paraId="2DAF2D8B" w14:textId="77777777" w:rsidR="00522043" w:rsidRDefault="00522043"/>
    <w:p w14:paraId="3472FC66" w14:textId="77777777" w:rsidR="00522043" w:rsidRDefault="00000000">
      <w:pPr>
        <w:ind w:left="567"/>
        <w:jc w:val="both"/>
      </w:pPr>
      <w:r>
        <w:rPr>
          <w:b/>
        </w:rPr>
        <w:t>LVL</w:t>
      </w:r>
    </w:p>
    <w:p w14:paraId="3A4992CC" w14:textId="77777777" w:rsidR="00522043" w:rsidRDefault="00000000">
      <w:pPr>
        <w:pStyle w:val="Author-eListParagraph"/>
        <w:numPr>
          <w:ilvl w:val="0"/>
          <w:numId w:val="768"/>
        </w:numPr>
      </w:pPr>
      <w:r>
        <w:rPr>
          <w:u w:val="single"/>
        </w:rPr>
        <w:t>Description</w:t>
      </w:r>
    </w:p>
    <w:p w14:paraId="3391695D" w14:textId="77777777" w:rsidR="00522043" w:rsidRDefault="00000000">
      <w:pPr>
        <w:jc w:val="both"/>
      </w:pPr>
      <w:r>
        <w:t>Le LVL (Laminated Veneer Lumber, bois de placage stratifié ou lamibois) est un matériau à base de placages de bois avec les fibres du bois orientées majoritairement dans la même direction. Les placages ont une épaisseur maximale de 6mm.</w:t>
      </w:r>
    </w:p>
    <w:p w14:paraId="6C83D2AC" w14:textId="77777777" w:rsidR="00522043" w:rsidRDefault="00000000">
      <w:pPr>
        <w:pStyle w:val="Author-eListParagraph"/>
        <w:numPr>
          <w:ilvl w:val="0"/>
          <w:numId w:val="769"/>
        </w:numPr>
      </w:pPr>
      <w:r>
        <w:rPr>
          <w:u w:val="single"/>
        </w:rPr>
        <w:t>Normes</w:t>
      </w:r>
    </w:p>
    <w:p w14:paraId="1836120A" w14:textId="77777777" w:rsidR="00522043" w:rsidRDefault="00000000">
      <w:pPr>
        <w:jc w:val="both"/>
      </w:pPr>
      <w:r>
        <w:t>Deux normes traitent directement du LVL en structure.</w:t>
      </w:r>
    </w:p>
    <w:p w14:paraId="6D5EBF5B" w14:textId="77777777" w:rsidR="00522043" w:rsidRDefault="00522043">
      <w:pPr>
        <w:jc w:val="both"/>
      </w:pPr>
    </w:p>
    <w:p w14:paraId="66DFE8F6" w14:textId="77777777" w:rsidR="00522043" w:rsidRDefault="00000000">
      <w:pPr>
        <w:jc w:val="both"/>
      </w:pPr>
      <w:r>
        <w:t>La [NBN EN 14374] concerne les LVL utilisés en structure. Elle a le statut de norme harmonisée et sert de base au marquage CE des éléments.</w:t>
      </w:r>
    </w:p>
    <w:p w14:paraId="36F91C94" w14:textId="77777777" w:rsidR="00522043" w:rsidRDefault="00522043">
      <w:pPr>
        <w:jc w:val="both"/>
      </w:pPr>
    </w:p>
    <w:p w14:paraId="0DCA333C" w14:textId="77777777" w:rsidR="00522043" w:rsidRDefault="00000000">
      <w:pPr>
        <w:jc w:val="both"/>
      </w:pPr>
      <w:r>
        <w:t>La [NBN EN 14279+A1] concerne aussi le LVL mais n’est pas spécifique pour son usage en structure. Il est possible de marquer CE les panneaux en LVL sur base de la norme [NBN EN 13986+A1], qui se base elle-même sur la [NBN EN 14279+A1].</w:t>
      </w:r>
    </w:p>
    <w:p w14:paraId="211C33A1" w14:textId="77777777" w:rsidR="00522043" w:rsidRDefault="00522043">
      <w:pPr>
        <w:jc w:val="both"/>
      </w:pPr>
    </w:p>
    <w:p w14:paraId="51F56F1E" w14:textId="77777777" w:rsidR="00522043" w:rsidRDefault="00000000">
      <w:pPr>
        <w:jc w:val="both"/>
      </w:pPr>
      <w:r>
        <w:t>Les domaines d’application des deux normes se chevauchent.</w:t>
      </w:r>
    </w:p>
    <w:p w14:paraId="4FB4C49D" w14:textId="77777777" w:rsidR="00522043" w:rsidRDefault="00000000">
      <w:pPr>
        <w:pStyle w:val="Author-eListParagraph"/>
        <w:numPr>
          <w:ilvl w:val="0"/>
          <w:numId w:val="770"/>
        </w:numPr>
      </w:pPr>
      <w:r>
        <w:rPr>
          <w:u w:val="single"/>
        </w:rPr>
        <w:t>Types de LVL</w:t>
      </w:r>
    </w:p>
    <w:p w14:paraId="64E79865" w14:textId="77777777" w:rsidR="00522043" w:rsidRDefault="00000000">
      <w:pPr>
        <w:jc w:val="both"/>
      </w:pPr>
      <w:r>
        <w:t>La norme [NBN EN 14374] classe les LVL en deux types, suivant l’orientation des placages :</w:t>
      </w:r>
    </w:p>
    <w:p w14:paraId="23CE40F8" w14:textId="77777777" w:rsidR="00522043" w:rsidRDefault="00000000">
      <w:pPr>
        <w:jc w:val="both"/>
      </w:pPr>
      <w:r>
        <w:t>- LVL « S » lorsque toutes les fibres sont orientées dans la direction longitudinale,</w:t>
      </w:r>
    </w:p>
    <w:p w14:paraId="3A9F419C" w14:textId="77777777" w:rsidR="00522043" w:rsidRDefault="00000000">
      <w:pPr>
        <w:jc w:val="both"/>
      </w:pPr>
      <w:r>
        <w:t>- LVL « Q » lorsque environs 20% des fibres sont orientées dans la direction transversale, les 80% restantes étant orientées longitudinalement, ce qui permet entre autres au LVL Q d’être dimensionnellement stable tant longitudinalement que transversalement.</w:t>
      </w:r>
    </w:p>
    <w:p w14:paraId="0AA4DD82" w14:textId="77777777" w:rsidR="00522043" w:rsidRDefault="00000000">
      <w:pPr>
        <w:pStyle w:val="Author-eListParagraph"/>
        <w:numPr>
          <w:ilvl w:val="0"/>
          <w:numId w:val="771"/>
        </w:numPr>
      </w:pPr>
      <w:r>
        <w:rPr>
          <w:u w:val="single"/>
        </w:rPr>
        <w:t>Caractéristiques mécaniques</w:t>
      </w:r>
    </w:p>
    <w:p w14:paraId="71D283EA" w14:textId="77777777" w:rsidR="00522043" w:rsidRDefault="00000000">
      <w:pPr>
        <w:jc w:val="both"/>
      </w:pPr>
      <w:r>
        <w:t>Le fabricant du LVL déclare les valeurs de résistance et de rigidité caractéristiques correspondant au fractile à 5% d’exclusion inférieur.</w:t>
      </w:r>
    </w:p>
    <w:p w14:paraId="341B90FC" w14:textId="77777777" w:rsidR="00522043" w:rsidRDefault="00000000">
      <w:pPr>
        <w:pStyle w:val="Author-eListParagraph"/>
        <w:numPr>
          <w:ilvl w:val="0"/>
          <w:numId w:val="772"/>
        </w:numPr>
      </w:pPr>
      <w:r>
        <w:rPr>
          <w:u w:val="single"/>
        </w:rPr>
        <w:t>Durabilité du LVL</w:t>
      </w:r>
    </w:p>
    <w:p w14:paraId="2095D975" w14:textId="77777777" w:rsidR="00522043" w:rsidRDefault="00000000">
      <w:pPr>
        <w:jc w:val="both"/>
      </w:pPr>
      <w:r>
        <w:t>Le fabricant déclare la classe de durabilité du LVL.</w:t>
      </w:r>
    </w:p>
    <w:p w14:paraId="2FC4230A" w14:textId="77777777" w:rsidR="00522043" w:rsidRDefault="00000000">
      <w:pPr>
        <w:jc w:val="both"/>
      </w:pPr>
      <w:r>
        <w:t>La norme [NBN EN 14279+A1] définit trois LVL différents en fonction de la classe d’emploi maximale dans laquelle ils peuvent être utilisés :</w:t>
      </w:r>
    </w:p>
    <w:p w14:paraId="1280FFB1" w14:textId="77777777" w:rsidR="00522043" w:rsidRDefault="00000000">
      <w:pPr>
        <w:jc w:val="both"/>
      </w:pPr>
      <w:r>
        <w:t>- LVL/1 pour usage en classe d’emploi 1,</w:t>
      </w:r>
    </w:p>
    <w:p w14:paraId="79DDE098" w14:textId="77777777" w:rsidR="00522043" w:rsidRDefault="00000000">
      <w:pPr>
        <w:jc w:val="both"/>
      </w:pPr>
      <w:r>
        <w:t>- LVL/2 pour usage en classe d’emploi 1 ou 2,</w:t>
      </w:r>
    </w:p>
    <w:p w14:paraId="4FFE295E" w14:textId="77777777" w:rsidR="00522043" w:rsidRDefault="00000000">
      <w:pPr>
        <w:jc w:val="both"/>
      </w:pPr>
      <w:r>
        <w:t>- LVL/3 pour usage en classe d’emploi 1, 2 ou 3.</w:t>
      </w:r>
    </w:p>
    <w:p w14:paraId="6485E89E" w14:textId="77777777" w:rsidR="00522043" w:rsidRDefault="00000000">
      <w:pPr>
        <w:jc w:val="both"/>
      </w:pPr>
      <w:r>
        <w:t>L’utilisation des LVL n’est pas autorisée en classe d’emploi 4 ou 5.</w:t>
      </w:r>
    </w:p>
    <w:p w14:paraId="0039DDB4" w14:textId="77777777" w:rsidR="00522043" w:rsidRDefault="00000000">
      <w:pPr>
        <w:pStyle w:val="Author-eListParagraph"/>
        <w:numPr>
          <w:ilvl w:val="0"/>
          <w:numId w:val="773"/>
        </w:numPr>
      </w:pPr>
      <w:r>
        <w:rPr>
          <w:u w:val="single"/>
        </w:rPr>
        <w:t>Prescriptions esthétiques</w:t>
      </w:r>
    </w:p>
    <w:p w14:paraId="46FAEFDF" w14:textId="77777777" w:rsidR="00522043" w:rsidRDefault="00000000">
      <w:pPr>
        <w:jc w:val="both"/>
      </w:pPr>
      <w:r>
        <w:t>Les panneaux sont disponibles en deux qualités esthétiques : « poncés » et « non poncés ». La face d’un panneau LVL, même en qualité poncée, peut contenir des traces visibles de joint de colle brun foncé (au droit des scarfs = zone où un déroulage se termine et un suivant recommence). Afin de palier à ce problème, il est envisageable chez certains fournisseurs de demander de coller le dernier pli avec une colle claire. Cela doit alors être clairement prescrit au cahier spécial des charges.</w:t>
      </w:r>
    </w:p>
    <w:p w14:paraId="23D121AB" w14:textId="77777777" w:rsidR="00522043" w:rsidRDefault="00522043"/>
    <w:p w14:paraId="29057550" w14:textId="77777777" w:rsidR="00522043" w:rsidRDefault="00000000">
      <w:pPr>
        <w:ind w:left="567"/>
        <w:jc w:val="both"/>
      </w:pPr>
      <w:r>
        <w:rPr>
          <w:b/>
        </w:rPr>
        <w:t>LSL</w:t>
      </w:r>
    </w:p>
    <w:p w14:paraId="51724FE2" w14:textId="77777777" w:rsidR="00522043" w:rsidRDefault="00000000">
      <w:pPr>
        <w:pStyle w:val="Author-eListParagraph"/>
        <w:numPr>
          <w:ilvl w:val="0"/>
          <w:numId w:val="774"/>
        </w:numPr>
      </w:pPr>
      <w:r>
        <w:rPr>
          <w:u w:val="single"/>
        </w:rPr>
        <w:t>Description</w:t>
      </w:r>
    </w:p>
    <w:p w14:paraId="296F786E" w14:textId="77777777" w:rsidR="00522043" w:rsidRDefault="00000000">
      <w:pPr>
        <w:jc w:val="both"/>
      </w:pPr>
      <w:r>
        <w:t>Le LSL (Laminated Strand Lumber, bandes de bois stratifiées) est un matériau à base de bandes de placages de bois relativement étroites et courtes (environs 3x30x300mm) disposées à fils parallèles, encollées et pressées.</w:t>
      </w:r>
    </w:p>
    <w:p w14:paraId="346BD9F2" w14:textId="77777777" w:rsidR="00522043" w:rsidRDefault="00000000">
      <w:pPr>
        <w:pStyle w:val="Author-eListParagraph"/>
        <w:numPr>
          <w:ilvl w:val="0"/>
          <w:numId w:val="775"/>
        </w:numPr>
      </w:pPr>
      <w:r>
        <w:rPr>
          <w:u w:val="single"/>
        </w:rPr>
        <w:t>Normes</w:t>
      </w:r>
    </w:p>
    <w:p w14:paraId="2894E56B" w14:textId="77777777" w:rsidR="00522043" w:rsidRDefault="00000000">
      <w:pPr>
        <w:jc w:val="both"/>
      </w:pPr>
      <w:r>
        <w:t>Il n’existe aucune norme européenne décrivant le LSL.</w:t>
      </w:r>
    </w:p>
    <w:p w14:paraId="7331FECD" w14:textId="77777777" w:rsidR="00522043" w:rsidRDefault="00000000">
      <w:pPr>
        <w:pStyle w:val="Author-eListParagraph"/>
        <w:numPr>
          <w:ilvl w:val="0"/>
          <w:numId w:val="776"/>
        </w:numPr>
      </w:pPr>
      <w:r>
        <w:rPr>
          <w:u w:val="single"/>
        </w:rPr>
        <w:t>Caractéristiques mécaniques</w:t>
      </w:r>
    </w:p>
    <w:p w14:paraId="600902DF" w14:textId="77777777" w:rsidR="00522043" w:rsidRDefault="00000000">
      <w:pPr>
        <w:jc w:val="both"/>
      </w:pPr>
      <w:r>
        <w:t>Le fabricant du LSL déclare les valeurs de résistance et de rigidité caractéristiques correspondant au fractile à 5% d’exclusion inférieur.</w:t>
      </w:r>
    </w:p>
    <w:p w14:paraId="54BFFD5A" w14:textId="77777777" w:rsidR="00522043" w:rsidRDefault="00000000">
      <w:pPr>
        <w:pStyle w:val="Author-eListParagraph"/>
        <w:numPr>
          <w:ilvl w:val="0"/>
          <w:numId w:val="777"/>
        </w:numPr>
      </w:pPr>
      <w:r>
        <w:rPr>
          <w:u w:val="single"/>
        </w:rPr>
        <w:t>Durabilité du LSL</w:t>
      </w:r>
    </w:p>
    <w:p w14:paraId="64674574" w14:textId="77777777" w:rsidR="00522043" w:rsidRDefault="00000000">
      <w:pPr>
        <w:jc w:val="both"/>
      </w:pPr>
      <w:r>
        <w:t>Le fabricant déclare la classe de durabilité du LSL.</w:t>
      </w:r>
    </w:p>
    <w:p w14:paraId="68E05239" w14:textId="77777777" w:rsidR="00522043" w:rsidRDefault="00522043"/>
    <w:p w14:paraId="00BF41CF" w14:textId="77777777" w:rsidR="00522043" w:rsidRDefault="00000000">
      <w:pPr>
        <w:jc w:val="both"/>
      </w:pPr>
      <w:r>
        <w:rPr>
          <w:b/>
        </w:rPr>
        <w:t>        PSL</w:t>
      </w:r>
    </w:p>
    <w:p w14:paraId="444C414B" w14:textId="77777777" w:rsidR="00522043" w:rsidRDefault="00000000">
      <w:pPr>
        <w:pStyle w:val="Author-eListParagraph"/>
        <w:numPr>
          <w:ilvl w:val="0"/>
          <w:numId w:val="778"/>
        </w:numPr>
      </w:pPr>
      <w:r>
        <w:rPr>
          <w:u w:val="single"/>
        </w:rPr>
        <w:t>Description</w:t>
      </w:r>
    </w:p>
    <w:p w14:paraId="3C71C2B3" w14:textId="77777777" w:rsidR="00522043" w:rsidRDefault="00000000">
      <w:pPr>
        <w:jc w:val="both"/>
      </w:pPr>
      <w:r>
        <w:t>Le PSL (Parralel Strand Lumber, bandes de bois parallèles) est un matériau à base de bandes de placages de bois relativement étroites et longues (jusqu’à 3x2400mm) disposées à fils parallèles, encollées et pressées.p</w:t>
      </w:r>
    </w:p>
    <w:p w14:paraId="734713E8" w14:textId="77777777" w:rsidR="00522043" w:rsidRDefault="00000000">
      <w:pPr>
        <w:pStyle w:val="Author-eListParagraph"/>
        <w:numPr>
          <w:ilvl w:val="0"/>
          <w:numId w:val="779"/>
        </w:numPr>
      </w:pPr>
      <w:r>
        <w:rPr>
          <w:u w:val="single"/>
        </w:rPr>
        <w:t>Normes</w:t>
      </w:r>
    </w:p>
    <w:p w14:paraId="08D3A50B" w14:textId="77777777" w:rsidR="00522043" w:rsidRDefault="00000000">
      <w:pPr>
        <w:jc w:val="both"/>
      </w:pPr>
      <w:r>
        <w:t>Il n’existe aucune norme européenne décrivant le PSL.</w:t>
      </w:r>
    </w:p>
    <w:p w14:paraId="3A6F50EB" w14:textId="77777777" w:rsidR="00522043" w:rsidRDefault="00000000">
      <w:pPr>
        <w:pStyle w:val="Author-eListParagraph"/>
        <w:numPr>
          <w:ilvl w:val="0"/>
          <w:numId w:val="780"/>
        </w:numPr>
      </w:pPr>
      <w:r>
        <w:rPr>
          <w:u w:val="single"/>
        </w:rPr>
        <w:t>Caractéristiques mécaniques</w:t>
      </w:r>
    </w:p>
    <w:p w14:paraId="5B800A81" w14:textId="77777777" w:rsidR="00522043" w:rsidRDefault="00000000">
      <w:r>
        <w:t>Le fabricant du PSL déclare les valeurs de résistances et de rigidités caractéristiques correspondant au fractile à 5% d’exclusion inférieur.</w:t>
      </w:r>
    </w:p>
    <w:p w14:paraId="5A1FED79" w14:textId="77777777" w:rsidR="00522043" w:rsidRDefault="00000000">
      <w:pPr>
        <w:pStyle w:val="Author-eListParagraph"/>
        <w:numPr>
          <w:ilvl w:val="0"/>
          <w:numId w:val="781"/>
        </w:numPr>
      </w:pPr>
      <w:r>
        <w:rPr>
          <w:u w:val="single"/>
        </w:rPr>
        <w:t>Durabilité du PSL</w:t>
      </w:r>
    </w:p>
    <w:p w14:paraId="15E62967" w14:textId="77777777" w:rsidR="00522043" w:rsidRDefault="00000000">
      <w:pPr>
        <w:jc w:val="both"/>
      </w:pPr>
      <w:r>
        <w:t>Le fabricant déclare la classe de durabilité du PSL.</w:t>
      </w:r>
    </w:p>
    <w:p w14:paraId="39CF2438" w14:textId="77777777" w:rsidR="00522043" w:rsidRDefault="00522043">
      <w:pPr>
        <w:jc w:val="both"/>
      </w:pPr>
    </w:p>
    <w:p w14:paraId="5AAD3CFA" w14:textId="77777777" w:rsidR="00522043" w:rsidRDefault="00522043">
      <w:pPr>
        <w:jc w:val="both"/>
      </w:pPr>
    </w:p>
    <w:p w14:paraId="43092B58" w14:textId="77777777" w:rsidR="00522043" w:rsidRDefault="00000000">
      <w:pPr>
        <w:ind w:left="567"/>
        <w:jc w:val="both"/>
      </w:pPr>
      <w:r>
        <w:rPr>
          <w:b/>
        </w:rPr>
        <w:t>PROFILES EN I A AME EN BOIS</w:t>
      </w:r>
    </w:p>
    <w:p w14:paraId="51D0B7B8" w14:textId="77777777" w:rsidR="00522043" w:rsidRDefault="00000000">
      <w:pPr>
        <w:pStyle w:val="Author-eListParagraph"/>
        <w:numPr>
          <w:ilvl w:val="0"/>
          <w:numId w:val="782"/>
        </w:numPr>
      </w:pPr>
      <w:r>
        <w:rPr>
          <w:u w:val="single"/>
        </w:rPr>
        <w:t>Description</w:t>
      </w:r>
    </w:p>
    <w:p w14:paraId="4F24E522" w14:textId="77777777" w:rsidR="00522043" w:rsidRDefault="00000000">
      <w:pPr>
        <w:jc w:val="both"/>
      </w:pPr>
      <w:r>
        <w:t>Les profilés en I à âme en bois sont composés de deux ailes reliées par un panneau mince à base de bois.</w:t>
      </w:r>
    </w:p>
    <w:p w14:paraId="55773AA4" w14:textId="77777777" w:rsidR="00522043" w:rsidRDefault="00000000">
      <w:pPr>
        <w:pStyle w:val="Author-eListParagraph"/>
        <w:numPr>
          <w:ilvl w:val="0"/>
          <w:numId w:val="783"/>
        </w:numPr>
      </w:pPr>
      <w:r>
        <w:rPr>
          <w:u w:val="single"/>
        </w:rPr>
        <w:t>Normes</w:t>
      </w:r>
    </w:p>
    <w:p w14:paraId="5A1197FE" w14:textId="77777777" w:rsidR="00522043" w:rsidRDefault="00000000">
      <w:pPr>
        <w:jc w:val="both"/>
      </w:pPr>
      <w:r>
        <w:t>Il n’existe aucune norme européenne décrivant les profilés en I à âme en bois. Les éléments qui composent le profilé sont couverts par des normes harmonisées.</w:t>
      </w:r>
    </w:p>
    <w:p w14:paraId="7000D31F" w14:textId="77777777" w:rsidR="00522043" w:rsidRDefault="00000000">
      <w:pPr>
        <w:pStyle w:val="Author-eListParagraph"/>
        <w:numPr>
          <w:ilvl w:val="0"/>
          <w:numId w:val="784"/>
        </w:numPr>
      </w:pPr>
      <w:r>
        <w:rPr>
          <w:u w:val="single"/>
        </w:rPr>
        <w:t>Compositions</w:t>
      </w:r>
    </w:p>
    <w:p w14:paraId="6AB04305" w14:textId="77777777" w:rsidR="00522043" w:rsidRDefault="00000000">
      <w:pPr>
        <w:jc w:val="both"/>
      </w:pPr>
      <w:r>
        <w:t xml:space="preserve">Les membrures sont généralement en bois massif aboutés ou en LVL. </w:t>
      </w:r>
    </w:p>
    <w:p w14:paraId="07081347" w14:textId="77777777" w:rsidR="00522043" w:rsidRDefault="00000000">
      <w:pPr>
        <w:jc w:val="both"/>
      </w:pPr>
      <w:r>
        <w:t>L’âme est généralement réalisée par un panneau OSB ou un contreplaqué.</w:t>
      </w:r>
    </w:p>
    <w:p w14:paraId="5BD832F4" w14:textId="77777777" w:rsidR="00522043" w:rsidRDefault="00000000">
      <w:pPr>
        <w:jc w:val="both"/>
      </w:pPr>
      <w:r>
        <w:t>Les deux éléments sont assemblés par collage.</w:t>
      </w:r>
    </w:p>
    <w:p w14:paraId="1027A245" w14:textId="77777777" w:rsidR="00522043" w:rsidRDefault="00000000">
      <w:pPr>
        <w:pStyle w:val="Author-eListParagraph"/>
        <w:numPr>
          <w:ilvl w:val="0"/>
          <w:numId w:val="785"/>
        </w:numPr>
      </w:pPr>
      <w:r>
        <w:rPr>
          <w:u w:val="single"/>
        </w:rPr>
        <w:t>Caractéristiques mécaniques</w:t>
      </w:r>
    </w:p>
    <w:p w14:paraId="5B88EC8F" w14:textId="77777777" w:rsidR="00522043" w:rsidRDefault="00000000">
      <w:r>
        <w:t>Le fabricant des profilés déclare les valeurs de résistances et de rigidités caractéristiques correspondant au fractile à 5% d’exclusion inférieur.</w:t>
      </w:r>
    </w:p>
    <w:p w14:paraId="2EE80C55" w14:textId="77777777" w:rsidR="00522043" w:rsidRDefault="00000000">
      <w:pPr>
        <w:pStyle w:val="Author-eListParagraph"/>
        <w:numPr>
          <w:ilvl w:val="0"/>
          <w:numId w:val="786"/>
        </w:numPr>
      </w:pPr>
      <w:r>
        <w:rPr>
          <w:u w:val="single"/>
        </w:rPr>
        <w:t>Durabilité</w:t>
      </w:r>
    </w:p>
    <w:p w14:paraId="172DDF50" w14:textId="77777777" w:rsidR="00522043" w:rsidRDefault="00000000">
      <w:pPr>
        <w:jc w:val="both"/>
      </w:pPr>
      <w:r>
        <w:t>Le fabricant déclare la classe d’emploi maximale dans laquelle le profilé peut être installé. Les membrures, l’âme et le joint de collage entre ceux-ci sont adapté à cette classe d’emploi.</w:t>
      </w:r>
    </w:p>
    <w:p w14:paraId="55DCD003" w14:textId="77777777" w:rsidR="00522043" w:rsidRDefault="00522043"/>
    <w:p w14:paraId="1324D5AA" w14:textId="77777777" w:rsidR="00522043" w:rsidRDefault="00000000">
      <w:pPr>
        <w:ind w:left="567"/>
        <w:jc w:val="both"/>
      </w:pPr>
      <w:r>
        <w:rPr>
          <w:b/>
        </w:rPr>
        <w:t>PROFILES EN I A AME EN METAL</w:t>
      </w:r>
    </w:p>
    <w:p w14:paraId="072594AE" w14:textId="77777777" w:rsidR="00522043" w:rsidRDefault="00000000">
      <w:pPr>
        <w:pStyle w:val="Author-eListParagraph"/>
        <w:numPr>
          <w:ilvl w:val="0"/>
          <w:numId w:val="787"/>
        </w:numPr>
      </w:pPr>
      <w:r>
        <w:rPr>
          <w:u w:val="single"/>
        </w:rPr>
        <w:t>Description</w:t>
      </w:r>
    </w:p>
    <w:p w14:paraId="47C59A59" w14:textId="77777777" w:rsidR="00522043" w:rsidRDefault="00000000">
      <w:pPr>
        <w:jc w:val="both"/>
      </w:pPr>
      <w:r>
        <w:t>Les profilés en I à âme en métal sont composés de deux ailes reliées par une tôle métallique.</w:t>
      </w:r>
    </w:p>
    <w:p w14:paraId="02BF1896" w14:textId="77777777" w:rsidR="00522043" w:rsidRDefault="00000000">
      <w:pPr>
        <w:pStyle w:val="Author-eListParagraph"/>
        <w:numPr>
          <w:ilvl w:val="0"/>
          <w:numId w:val="788"/>
        </w:numPr>
      </w:pPr>
      <w:r>
        <w:rPr>
          <w:u w:val="single"/>
        </w:rPr>
        <w:t>Normes</w:t>
      </w:r>
    </w:p>
    <w:p w14:paraId="781ED435" w14:textId="77777777" w:rsidR="00522043" w:rsidRDefault="00000000">
      <w:pPr>
        <w:jc w:val="both"/>
      </w:pPr>
      <w:r>
        <w:t>Il n’existe aucune norme européenne décrivant les profilés en I à âme en métal.</w:t>
      </w:r>
    </w:p>
    <w:p w14:paraId="51BFEB6B" w14:textId="77777777" w:rsidR="00522043" w:rsidRDefault="00000000">
      <w:pPr>
        <w:pStyle w:val="Author-eListParagraph"/>
        <w:numPr>
          <w:ilvl w:val="0"/>
          <w:numId w:val="789"/>
        </w:numPr>
      </w:pPr>
      <w:r>
        <w:rPr>
          <w:u w:val="single"/>
        </w:rPr>
        <w:t>Compositions</w:t>
      </w:r>
    </w:p>
    <w:p w14:paraId="4AB74382" w14:textId="77777777" w:rsidR="00522043" w:rsidRDefault="00000000">
      <w:pPr>
        <w:jc w:val="both"/>
      </w:pPr>
      <w:r>
        <w:t xml:space="preserve">Les ailes sont généralement en bois massif aboutés ou en LVL. </w:t>
      </w:r>
    </w:p>
    <w:p w14:paraId="73A5B1AF" w14:textId="77777777" w:rsidR="00522043" w:rsidRDefault="00000000">
      <w:pPr>
        <w:jc w:val="both"/>
      </w:pPr>
      <w:r>
        <w:t>L’âme est généralement réalisée tôle d’acier.</w:t>
      </w:r>
    </w:p>
    <w:p w14:paraId="369E7026" w14:textId="77777777" w:rsidR="00522043" w:rsidRDefault="00000000">
      <w:pPr>
        <w:jc w:val="both"/>
      </w:pPr>
      <w:r>
        <w:t>Les deux éléments sont assemblés par collage.</w:t>
      </w:r>
    </w:p>
    <w:p w14:paraId="77413918" w14:textId="77777777" w:rsidR="00522043" w:rsidRDefault="00000000">
      <w:pPr>
        <w:pStyle w:val="Author-eListParagraph"/>
        <w:numPr>
          <w:ilvl w:val="0"/>
          <w:numId w:val="790"/>
        </w:numPr>
      </w:pPr>
      <w:r>
        <w:rPr>
          <w:u w:val="single"/>
        </w:rPr>
        <w:t>Caractéristiques mécaniques</w:t>
      </w:r>
    </w:p>
    <w:p w14:paraId="1C383F03" w14:textId="77777777" w:rsidR="00522043" w:rsidRDefault="00000000">
      <w:pPr>
        <w:jc w:val="both"/>
      </w:pPr>
      <w:r>
        <w:t>Le fabricant des profilés déclare les valeurs de résistances et de rigidités caractéristiques correspondant au fractile à 5% d’exclusion inférieur.</w:t>
      </w:r>
    </w:p>
    <w:p w14:paraId="34D62225" w14:textId="77777777" w:rsidR="00522043" w:rsidRDefault="00000000">
      <w:pPr>
        <w:pStyle w:val="Author-eListParagraph"/>
        <w:numPr>
          <w:ilvl w:val="0"/>
          <w:numId w:val="791"/>
        </w:numPr>
      </w:pPr>
      <w:r>
        <w:rPr>
          <w:u w:val="single"/>
        </w:rPr>
        <w:t>Durabilité</w:t>
      </w:r>
    </w:p>
    <w:p w14:paraId="15E8A6EE" w14:textId="77777777" w:rsidR="00522043" w:rsidRDefault="00000000">
      <w:pPr>
        <w:jc w:val="both"/>
      </w:pPr>
      <w:r>
        <w:t>Le fabricant déclare la classe d’emploi maximale dans laquelle le profilé peut être installé. Les ailes, l’âme et le joint de collage entre ceux-ci sont adapté à cette classe d’emploi.</w:t>
      </w:r>
    </w:p>
    <w:p w14:paraId="1958C8DD" w14:textId="77777777" w:rsidR="00522043" w:rsidRDefault="00522043"/>
    <w:p w14:paraId="7E1E75F0" w14:textId="77777777" w:rsidR="00522043" w:rsidRDefault="00000000">
      <w:pPr>
        <w:ind w:left="567"/>
        <w:jc w:val="both"/>
      </w:pPr>
      <w:r>
        <w:rPr>
          <w:b/>
        </w:rPr>
        <w:t>PROFILES EN TREILLIS A MEMBRURES EN BOIS</w:t>
      </w:r>
    </w:p>
    <w:p w14:paraId="719F661B" w14:textId="77777777" w:rsidR="00522043" w:rsidRDefault="00000000">
      <w:pPr>
        <w:pStyle w:val="Author-eListParagraph"/>
        <w:numPr>
          <w:ilvl w:val="0"/>
          <w:numId w:val="792"/>
        </w:numPr>
      </w:pPr>
      <w:r>
        <w:rPr>
          <w:u w:val="single"/>
        </w:rPr>
        <w:t>Description</w:t>
      </w:r>
    </w:p>
    <w:p w14:paraId="0B1D05A2" w14:textId="77777777" w:rsidR="00522043" w:rsidRDefault="00000000">
      <w:pPr>
        <w:jc w:val="both"/>
      </w:pPr>
      <w:r>
        <w:t>Les profilés en treillis à membrures en bois sont composés de deux ailes reliées par des diagonales et des montants en bois.</w:t>
      </w:r>
    </w:p>
    <w:p w14:paraId="736DDA03" w14:textId="77777777" w:rsidR="00522043" w:rsidRDefault="00000000">
      <w:pPr>
        <w:pStyle w:val="Author-eListParagraph"/>
        <w:numPr>
          <w:ilvl w:val="0"/>
          <w:numId w:val="793"/>
        </w:numPr>
      </w:pPr>
      <w:r>
        <w:rPr>
          <w:u w:val="single"/>
        </w:rPr>
        <w:t>Normes</w:t>
      </w:r>
    </w:p>
    <w:p w14:paraId="58518DD7" w14:textId="77777777" w:rsidR="00522043" w:rsidRDefault="00000000">
      <w:pPr>
        <w:jc w:val="both"/>
      </w:pPr>
      <w:r>
        <w:t>Il n’existe aucune norme européenne décrivant les profilés en I à âme en bois. Les éléments qui composent le profilé sont couverts par des normes harmonisées.</w:t>
      </w:r>
    </w:p>
    <w:p w14:paraId="4BBB488C" w14:textId="77777777" w:rsidR="00522043" w:rsidRDefault="00000000">
      <w:pPr>
        <w:pStyle w:val="Author-eListParagraph"/>
        <w:numPr>
          <w:ilvl w:val="0"/>
          <w:numId w:val="794"/>
        </w:numPr>
      </w:pPr>
      <w:r>
        <w:rPr>
          <w:u w:val="single"/>
        </w:rPr>
        <w:t>Compositions</w:t>
      </w:r>
    </w:p>
    <w:p w14:paraId="6ADAFBB9" w14:textId="77777777" w:rsidR="00522043" w:rsidRDefault="00000000">
      <w:pPr>
        <w:jc w:val="both"/>
      </w:pPr>
      <w:r>
        <w:t xml:space="preserve">Les ailes sont généralement en bois massif aboutés ou en LVL. </w:t>
      </w:r>
    </w:p>
    <w:p w14:paraId="6DF7D261" w14:textId="77777777" w:rsidR="00522043" w:rsidRDefault="00000000">
      <w:pPr>
        <w:jc w:val="both"/>
      </w:pPr>
      <w:r>
        <w:t>Les diagonales et les montants sont généralement en bois massif.</w:t>
      </w:r>
    </w:p>
    <w:p w14:paraId="574EBBE9" w14:textId="77777777" w:rsidR="00522043" w:rsidRDefault="00000000">
      <w:pPr>
        <w:jc w:val="both"/>
      </w:pPr>
      <w:r>
        <w:t>Les deux éléments sont assemblés par collage sur entures.</w:t>
      </w:r>
    </w:p>
    <w:p w14:paraId="028BD069" w14:textId="77777777" w:rsidR="00522043" w:rsidRDefault="00000000">
      <w:pPr>
        <w:pStyle w:val="Author-eListParagraph"/>
        <w:numPr>
          <w:ilvl w:val="0"/>
          <w:numId w:val="795"/>
        </w:numPr>
      </w:pPr>
      <w:r>
        <w:rPr>
          <w:u w:val="single"/>
        </w:rPr>
        <w:t>Caractéristiques mécaniques</w:t>
      </w:r>
    </w:p>
    <w:p w14:paraId="48C6FBCC" w14:textId="77777777" w:rsidR="00522043" w:rsidRDefault="00000000">
      <w:pPr>
        <w:jc w:val="both"/>
      </w:pPr>
      <w:r>
        <w:t>Le fabricant des profilés déclare les valeurs de résistances et de rigidités caractéristiques correspondant au fractile à 5% d’exclusion inférieur.</w:t>
      </w:r>
    </w:p>
    <w:p w14:paraId="14B6AF09" w14:textId="77777777" w:rsidR="00522043" w:rsidRDefault="00000000">
      <w:pPr>
        <w:pStyle w:val="Author-eListParagraph"/>
        <w:numPr>
          <w:ilvl w:val="0"/>
          <w:numId w:val="796"/>
        </w:numPr>
      </w:pPr>
      <w:r>
        <w:rPr>
          <w:u w:val="single"/>
        </w:rPr>
        <w:t>Durabilité</w:t>
      </w:r>
    </w:p>
    <w:p w14:paraId="3F65A24B" w14:textId="77777777" w:rsidR="00522043" w:rsidRDefault="00000000">
      <w:pPr>
        <w:jc w:val="both"/>
      </w:pPr>
      <w:r>
        <w:t>Le fabricant déclare la classe d’emploi maximale dans laquelle le profilé peut être installé. Les ailes, les diagonales, les montants et le joint de collage entre ceux-ci sont adaptés à cette classe d’emploi.</w:t>
      </w:r>
    </w:p>
    <w:p w14:paraId="390FEFAA" w14:textId="77777777" w:rsidR="00522043" w:rsidRDefault="00000000">
      <w:pPr>
        <w:ind w:left="567"/>
        <w:jc w:val="both"/>
      </w:pPr>
      <w:r>
        <w:rPr>
          <w:b/>
        </w:rPr>
        <w:t>PROFILES EN TREILLIS A DIAGONALES EN METAL</w:t>
      </w:r>
    </w:p>
    <w:p w14:paraId="336A0D1F" w14:textId="77777777" w:rsidR="00522043" w:rsidRDefault="00000000">
      <w:pPr>
        <w:pStyle w:val="Author-eListParagraph"/>
        <w:numPr>
          <w:ilvl w:val="0"/>
          <w:numId w:val="797"/>
        </w:numPr>
      </w:pPr>
      <w:r>
        <w:rPr>
          <w:u w:val="single"/>
        </w:rPr>
        <w:t>Description</w:t>
      </w:r>
    </w:p>
    <w:p w14:paraId="0686393A" w14:textId="77777777" w:rsidR="00522043" w:rsidRDefault="00000000">
      <w:pPr>
        <w:jc w:val="both"/>
      </w:pPr>
      <w:r>
        <w:t>Les profilés en treillis à diagonales en métal sont composés de deux ailes reliées par des diagonales en métal.</w:t>
      </w:r>
    </w:p>
    <w:p w14:paraId="664E2D2D" w14:textId="77777777" w:rsidR="00522043" w:rsidRDefault="00000000">
      <w:pPr>
        <w:pStyle w:val="Author-eListParagraph"/>
        <w:numPr>
          <w:ilvl w:val="0"/>
          <w:numId w:val="798"/>
        </w:numPr>
      </w:pPr>
      <w:r>
        <w:rPr>
          <w:u w:val="single"/>
        </w:rPr>
        <w:t>Normes</w:t>
      </w:r>
    </w:p>
    <w:p w14:paraId="6027FFA5" w14:textId="77777777" w:rsidR="00522043" w:rsidRDefault="00000000">
      <w:pPr>
        <w:jc w:val="both"/>
      </w:pPr>
      <w:r>
        <w:t>Il n’existe aucune norme européenne décrivant les profilés en I à âme en bois. Les éléments qui composent le profilé sont couverts par des normes harmonisées.</w:t>
      </w:r>
    </w:p>
    <w:p w14:paraId="79875725" w14:textId="77777777" w:rsidR="00522043" w:rsidRDefault="00000000">
      <w:pPr>
        <w:pStyle w:val="Author-eListParagraph"/>
        <w:numPr>
          <w:ilvl w:val="0"/>
          <w:numId w:val="799"/>
        </w:numPr>
      </w:pPr>
      <w:r>
        <w:rPr>
          <w:u w:val="single"/>
        </w:rPr>
        <w:t>Compositions</w:t>
      </w:r>
    </w:p>
    <w:p w14:paraId="58273075" w14:textId="77777777" w:rsidR="00522043" w:rsidRDefault="00000000">
      <w:pPr>
        <w:jc w:val="both"/>
      </w:pPr>
      <w:r>
        <w:t xml:space="preserve">Les ailes sont généralement en bois massif aboutés ou en LVL. </w:t>
      </w:r>
    </w:p>
    <w:p w14:paraId="727AE8D2" w14:textId="77777777" w:rsidR="00522043" w:rsidRDefault="00000000">
      <w:pPr>
        <w:jc w:val="both"/>
      </w:pPr>
      <w:r>
        <w:t>Les diagonales et les montants sont généralement en bois massif.</w:t>
      </w:r>
    </w:p>
    <w:p w14:paraId="7042A4D7" w14:textId="77777777" w:rsidR="00522043" w:rsidRDefault="00000000">
      <w:pPr>
        <w:jc w:val="both"/>
      </w:pPr>
      <w:r>
        <w:t>Les deux éléments sont généralement assemblés par plaques métalliques embouties.</w:t>
      </w:r>
    </w:p>
    <w:p w14:paraId="47BAC351" w14:textId="77777777" w:rsidR="00522043" w:rsidRDefault="00000000">
      <w:pPr>
        <w:pStyle w:val="Author-eListParagraph"/>
        <w:numPr>
          <w:ilvl w:val="0"/>
          <w:numId w:val="800"/>
        </w:numPr>
      </w:pPr>
      <w:r>
        <w:rPr>
          <w:u w:val="single"/>
        </w:rPr>
        <w:t>Caractéristiques mécaniques</w:t>
      </w:r>
    </w:p>
    <w:p w14:paraId="62E3D3F7" w14:textId="77777777" w:rsidR="00522043" w:rsidRDefault="00000000">
      <w:pPr>
        <w:jc w:val="both"/>
      </w:pPr>
      <w:r>
        <w:t>Le fabricant des profilés déclare les valeurs de résistances et de rigidités caractéristiques correspondant au fractile à 5% d’exclusion inférieur.</w:t>
      </w:r>
    </w:p>
    <w:p w14:paraId="594786E4" w14:textId="77777777" w:rsidR="00522043" w:rsidRDefault="00000000">
      <w:pPr>
        <w:pStyle w:val="Author-eListParagraph"/>
        <w:numPr>
          <w:ilvl w:val="0"/>
          <w:numId w:val="801"/>
        </w:numPr>
      </w:pPr>
      <w:r>
        <w:rPr>
          <w:u w:val="single"/>
        </w:rPr>
        <w:t>Durabilité</w:t>
      </w:r>
    </w:p>
    <w:p w14:paraId="280EC2B4" w14:textId="77777777" w:rsidR="00522043" w:rsidRDefault="00000000">
      <w:pPr>
        <w:jc w:val="both"/>
      </w:pPr>
      <w:r>
        <w:t>Le fabricant déclare la classe d’emploi maximale dans laquelle le profilé peut être installé. Les ailes, les diagonales et les assemblages entre ceux-ci sont adaptés à cette classe d’emploi.</w:t>
      </w:r>
    </w:p>
    <w:p w14:paraId="5950401E" w14:textId="77777777" w:rsidR="00522043" w:rsidRDefault="00522043"/>
    <w:p w14:paraId="76B898BC" w14:textId="77777777" w:rsidR="00522043" w:rsidRDefault="00000000">
      <w:r>
        <w:t> </w:t>
      </w:r>
    </w:p>
    <w:p w14:paraId="22C85C56" w14:textId="77777777" w:rsidR="00522043" w:rsidRDefault="00000000">
      <w:pPr>
        <w:pStyle w:val="pheading"/>
      </w:pPr>
      <w:r>
        <w:t>EXÉCUTION / MISE EN ŒUVRE</w:t>
      </w:r>
    </w:p>
    <w:p w14:paraId="7B8B026A" w14:textId="77777777" w:rsidR="00522043" w:rsidRDefault="00000000">
      <w:pPr>
        <w:jc w:val="both"/>
      </w:pPr>
      <w:r>
        <w:rPr>
          <w:rStyle w:val="headingChar"/>
        </w:rPr>
        <w:t>CALCULS</w:t>
      </w:r>
    </w:p>
    <w:p w14:paraId="1EE89F09" w14:textId="77777777" w:rsidR="00522043" w:rsidRDefault="00000000">
      <w:pPr>
        <w:jc w:val="both"/>
      </w:pPr>
      <w:r>
        <w:t xml:space="preserve">Le calcul de la structure en bois est à charge du </w:t>
      </w:r>
      <w:r>
        <w:rPr>
          <w:rStyle w:val="optioncarChar"/>
        </w:rPr>
        <w:t>maître d'ouvrage / de l'entrepreneur / du bureau d'étude </w:t>
      </w:r>
    </w:p>
    <w:p w14:paraId="5D29DFEE" w14:textId="77777777" w:rsidR="00522043" w:rsidRDefault="00000000">
      <w:pPr>
        <w:jc w:val="both"/>
      </w:pPr>
      <w:r>
        <w:t>Les charges à prendre en compte sont détaillées dans les différentes parties de l'Eurocode 1 [NBN EN 1991 série] et les combinaisons de ces charges dans la [NBN EN 1990], complétés par leur annexe nationale.</w:t>
      </w:r>
    </w:p>
    <w:p w14:paraId="2A808820" w14:textId="77777777" w:rsidR="00522043" w:rsidRDefault="00000000">
      <w:pPr>
        <w:jc w:val="both"/>
      </w:pPr>
      <w:r>
        <w:t>Les flèches des éléments en bois sous l'action des charges sont limitées conformément à la [NBN B 03-003].</w:t>
      </w:r>
    </w:p>
    <w:p w14:paraId="1FF30539" w14:textId="77777777" w:rsidR="00522043" w:rsidRDefault="00000000">
      <w:pPr>
        <w:jc w:val="both"/>
      </w:pPr>
      <w:r>
        <w:rPr>
          <w:rStyle w:val="headingChar"/>
        </w:rPr>
        <w:t>Livraison, STOCKAGE ET MONTAGE</w:t>
      </w:r>
    </w:p>
    <w:p w14:paraId="491C2E21" w14:textId="77777777" w:rsidR="00522043" w:rsidRDefault="00522043">
      <w:pPr>
        <w:jc w:val="both"/>
      </w:pPr>
    </w:p>
    <w:p w14:paraId="59227A55" w14:textId="77777777" w:rsidR="00522043" w:rsidRDefault="00000000">
      <w:pPr>
        <w:jc w:val="both"/>
      </w:pPr>
      <w:r>
        <w:t>Les matériaux sont livrés sur chantier à un taux d’humidité conforme au cahier spécial des charges. Ils sont stockés sur le chantier de façon à être protégés contre les influences extérieures telles que le soleil, la pluie, le contact avec le sol, la végétation etc.</w:t>
      </w:r>
    </w:p>
    <w:p w14:paraId="1ABC009F" w14:textId="77777777" w:rsidR="00522043" w:rsidRDefault="00000000">
      <w:pPr>
        <w:jc w:val="both"/>
      </w:pPr>
      <w:r>
        <w:t>Il convient d’éviter les sur-contraintes pour les éléments au cours du transport, stockage et du montage. Dans le cas où la structure est chargée ou appuyée d’une manière différente, lors d’une de ces étapes, de celle qui est effective dans le bâtiment définitif, il convient de vérifier l’élément suivant les conditions temporaires comme un cas de charge, en incluant toutes les actions dynamiques potentielles. Les études et calculs liées à ces conditions temporaires sont à charge du soumissionnaire. Dans le cas d’ossatures structurales, par exemple d’arcs, portiques, il convient de porter une attention particulière afin d’éviter les distorsions pouvant survenir lors du levage à partir de la position horizontale jusqu’à la position verticale.</w:t>
      </w:r>
    </w:p>
    <w:p w14:paraId="3970A343" w14:textId="77777777" w:rsidR="00522043" w:rsidRDefault="00000000">
      <w:pPr>
        <w:jc w:val="both"/>
      </w:pPr>
      <w:r>
        <w:t xml:space="preserve">Si la sensibilité de l’élément aux conditions climatiques le justifie, il peut s’avérer nécessaire de protéger les éléments à l’aide d’une bâche en toile, en matière plastique ou autre, tout en prêtant attention à bien ventiler les éléments. Le soumissionnaire fournit au maître d’ouvrage un dossier reprenant l’organisation du stockage et les principes de montage permettant de respecter les prescriptions du présent paragraphe. </w:t>
      </w:r>
    </w:p>
    <w:p w14:paraId="31341077" w14:textId="6C621EF8" w:rsidR="00522043" w:rsidRDefault="00000000">
      <w:pPr>
        <w:jc w:val="both"/>
      </w:pPr>
      <w:r>
        <w:t xml:space="preserve">Les mesures de protections sont spécifiées au titre </w:t>
      </w:r>
      <w:hyperlink r:id="rId235" w:history="1">
        <w:r>
          <w:t>04.4</w:t>
        </w:r>
      </w:hyperlink>
      <w:r>
        <w:t>.</w:t>
      </w:r>
    </w:p>
    <w:p w14:paraId="356877E1" w14:textId="77777777" w:rsidR="00522043" w:rsidRDefault="00522043">
      <w:pPr>
        <w:jc w:val="both"/>
      </w:pPr>
    </w:p>
    <w:p w14:paraId="03CBB3A1" w14:textId="77777777" w:rsidR="00522043" w:rsidRDefault="00000000">
      <w:pPr>
        <w:jc w:val="both"/>
      </w:pPr>
      <w:r>
        <w:t>Durant toute la période allant de la livraison des éléments jusqu’à la réception définitive des travaux, l’entreprise veille à ce que ceux-ci ne soient pas exposés à des conditions plus sévères que celles pour lesquelles ils ont été conçus. Si toutefois cela devait arriver, l’entreprise prend les mesures pour rendre aux éléments toutes leurs caractéristiques d’origine, et notamment leur classe d’aspect s’ils sont visibles, leur résistance aux attaques biologique et leur teneur en humidité prescrite. Si cela s’avère impossible, les éléments endommagés sont remplacés aux frais de l’entreprise.</w:t>
      </w:r>
    </w:p>
    <w:p w14:paraId="38B6E681" w14:textId="77777777" w:rsidR="00522043" w:rsidRDefault="00000000">
      <w:pPr>
        <w:jc w:val="both"/>
      </w:pPr>
      <w:r>
        <w:rPr>
          <w:rStyle w:val="headingChar"/>
        </w:rPr>
        <w:t>ASSEMBLAGES</w:t>
      </w:r>
    </w:p>
    <w:p w14:paraId="5BB5B37C" w14:textId="77777777" w:rsidR="00522043" w:rsidRDefault="00000000">
      <w:pPr>
        <w:jc w:val="both"/>
      </w:pPr>
      <w:r>
        <w:t xml:space="preserve">Les assemblages sont détaillés au titre </w:t>
      </w:r>
      <w:hyperlink w:anchor="466" w:history="1">
        <w:r>
          <w:t>24.4</w:t>
        </w:r>
      </w:hyperlink>
      <w:r>
        <w:t xml:space="preserve">. </w:t>
      </w:r>
    </w:p>
    <w:p w14:paraId="64B386F8" w14:textId="77777777" w:rsidR="00522043" w:rsidRDefault="00000000">
      <w:pPr>
        <w:jc w:val="both"/>
      </w:pPr>
      <w:r>
        <w:t>Lorsque le type d’assemblage n’est précisé ni au cahier spécial des charges ni dans les plans, le soumissionnaire se charge du choix de l’assemblage et de son dimensionnement. Il présente une note de calcul au maître d’ouvrage pour approbation. Les coûts correspondants sont compris dans l’article ou le poste des éléments à assembler.</w:t>
      </w:r>
    </w:p>
    <w:p w14:paraId="564DB9A6" w14:textId="77777777" w:rsidR="00522043" w:rsidRDefault="00000000">
      <w:pPr>
        <w:jc w:val="both"/>
      </w:pPr>
      <w:r>
        <w:t>Un assemblage ou une connexion est qualifié de « technologique » lorsqu’il n’est pas structurel mais qu’il est nécessaire pour garantir le bon fonctionnement de la structure.</w:t>
      </w:r>
    </w:p>
    <w:p w14:paraId="7ED8022C" w14:textId="77777777" w:rsidR="00522043" w:rsidRDefault="00000000">
      <w:pPr>
        <w:ind w:left="567"/>
      </w:pPr>
      <w:r>
        <w:rPr>
          <w:b/>
        </w:rPr>
        <w:t xml:space="preserve"> ASSEMBLAGES MÉCANIQUES </w:t>
      </w:r>
    </w:p>
    <w:p w14:paraId="3FD84F44" w14:textId="77777777" w:rsidR="00522043" w:rsidRDefault="00000000">
      <w:pPr>
        <w:jc w:val="both"/>
      </w:pPr>
      <w:r>
        <w:t>Tous les assemblages mécaniques structuraux sont dimensionnés selon les principes de l’Eurocode 5 [NBN EN 1995-1-1] et de sa partie feu [NBN EN 1995-1-2].</w:t>
      </w:r>
    </w:p>
    <w:p w14:paraId="6865B227" w14:textId="77777777" w:rsidR="00522043" w:rsidRDefault="00000000">
      <w:pPr>
        <w:jc w:val="both"/>
      </w:pPr>
      <w:r>
        <w:t>Les exigences de mises en œuvre dictées dans l’Eurocode 5, dans les autres normes européennes et/ou autres documents faisant référence (tel que NIT, STS ou équivalent) sont respectées, notamment en ce qui concerne la pénétration minimale dans la dernière pièce, le préperçage éventuel et les distances minimales à respecter.</w:t>
      </w:r>
    </w:p>
    <w:p w14:paraId="207062D4" w14:textId="77777777" w:rsidR="00522043" w:rsidRDefault="00000000">
      <w:pPr>
        <w:jc w:val="both"/>
      </w:pPr>
      <w:r>
        <w:t>Les défauts du bois dans la zone d’assemblage sont limités de telle sorte que la capacité résistante de l’assemblage ne soit pas réduite.</w:t>
      </w:r>
    </w:p>
    <w:p w14:paraId="128C1EA2" w14:textId="77777777" w:rsidR="00522043" w:rsidRDefault="00000000">
      <w:pPr>
        <w:ind w:left="567"/>
      </w:pPr>
      <w:r>
        <w:br/>
      </w:r>
      <w:r>
        <w:rPr>
          <w:b/>
        </w:rPr>
        <w:t xml:space="preserve">ASSEMBLAGES COLLÉS </w:t>
      </w:r>
    </w:p>
    <w:p w14:paraId="247FE87F" w14:textId="77777777" w:rsidR="00522043" w:rsidRDefault="00000000">
      <w:pPr>
        <w:jc w:val="both"/>
      </w:pPr>
      <w:r>
        <w:t>Le type de colle utilisé est compatible avec la classe de service des éléments. Pour les assemblages structuraux, la colle utilisée répond à une des normes suivantes :</w:t>
      </w:r>
    </w:p>
    <w:p w14:paraId="5A071A17" w14:textId="77777777" w:rsidR="00522043" w:rsidRDefault="00000000">
      <w:pPr>
        <w:jc w:val="both"/>
      </w:pPr>
      <w:r>
        <w:t xml:space="preserve"> la [NBN EN 301], la [NBN EN 15425], la [NBN EN 16254:2013+A1] et la [NBN EN 12436] .</w:t>
      </w:r>
    </w:p>
    <w:p w14:paraId="5D80C8E8" w14:textId="77777777" w:rsidR="00522043" w:rsidRDefault="00000000">
      <w:pPr>
        <w:jc w:val="both"/>
      </w:pPr>
      <w:r>
        <w:t>En plus des exigences de la norme correspondante, toutes les recommandations du fabricant de l’adhésif sont respectées, notamment en ce qui concerne le mixage, les conditions d’environnement, la préparation des surfaces de collage, la teneur en humidité des éléments, la pression de collage, la durée pendant laquelle celle-ci est appliquée ou tout autre facteur considéré comme d’importance pour une utilisation adéquate de l’adhésif.</w:t>
      </w:r>
    </w:p>
    <w:p w14:paraId="30A86358" w14:textId="77777777" w:rsidR="00522043" w:rsidRDefault="00000000">
      <w:pPr>
        <w:jc w:val="both"/>
      </w:pPr>
      <w:r>
        <w:t>Lorsque la résistance du joint de collage est une exigence pour les calculs aux états limites ultimes selon l’Eurocode 5 [NBN EN 1995 série], la fabrication des assemblages par collage est sujette à un contrôle qualité.</w:t>
      </w:r>
    </w:p>
    <w:p w14:paraId="46F7F27F" w14:textId="77777777" w:rsidR="00522043" w:rsidRDefault="00000000">
      <w:pPr>
        <w:jc w:val="both"/>
      </w:pPr>
      <w:r>
        <w:t>Tous les assemblages par collage sont réalisés dans un atelier où l’ambiance peut être maitrisée plus aisément.</w:t>
      </w:r>
    </w:p>
    <w:p w14:paraId="311ECF93" w14:textId="77777777" w:rsidR="00522043" w:rsidRDefault="00522043">
      <w:pPr>
        <w:jc w:val="both"/>
      </w:pPr>
    </w:p>
    <w:p w14:paraId="060E014A" w14:textId="77777777" w:rsidR="00522043" w:rsidRDefault="00000000">
      <w:pPr>
        <w:jc w:val="both"/>
      </w:pPr>
      <w:r>
        <w:rPr>
          <w:rStyle w:val="headingChar"/>
        </w:rPr>
        <w:t>TOLERANCES DE MISE EN OEUVRE</w:t>
      </w:r>
    </w:p>
    <w:p w14:paraId="625420EA" w14:textId="77777777" w:rsidR="00522043" w:rsidRDefault="00522043">
      <w:pPr>
        <w:jc w:val="both"/>
      </w:pPr>
    </w:p>
    <w:p w14:paraId="507F9137" w14:textId="77777777" w:rsidR="00522043" w:rsidRDefault="00000000">
      <w:pPr>
        <w:jc w:val="both"/>
      </w:pPr>
      <w:r>
        <w:t xml:space="preserve">Sauf indication contraire au cahier spécial des charges, tous les bâtiments ou parties de bâtiments construits en bois doivent respecter les tolérances de mise en œuvre énoncées dans la [STS 31]. </w:t>
      </w:r>
    </w:p>
    <w:p w14:paraId="48F2CD83" w14:textId="77777777" w:rsidR="00522043" w:rsidRDefault="00000000">
      <w:pPr>
        <w:jc w:val="both"/>
      </w:pPr>
      <w:r>
        <w:t>Dans le cas d’un bâtiment bas (H&lt;10) en ossature bois, les tolérances de mise en œuvre listées dans la [STS 23-1] sont aussi être respectées.</w:t>
      </w:r>
    </w:p>
    <w:p w14:paraId="25C2EEF6" w14:textId="77777777" w:rsidR="00522043" w:rsidRDefault="00000000">
      <w:pPr>
        <w:jc w:val="both"/>
      </w:pPr>
      <w:r>
        <w:t>Dans le cas où aucune tolérance de mise en œuvre n'est prescrite dans les documents de référence européens (Eurocodes, normes EN) ou belge (NIT, STS), les exigences des DTU françaises sont d’application, et notamment les [NF DTU 31.1] et [NF DTU 31.2].</w:t>
      </w:r>
    </w:p>
    <w:p w14:paraId="42561B13" w14:textId="77777777" w:rsidR="00522043" w:rsidRDefault="00000000">
      <w:pPr>
        <w:pStyle w:val="pheading"/>
      </w:pPr>
      <w:r>
        <w:t>CONTRÔLES</w:t>
      </w:r>
    </w:p>
    <w:p w14:paraId="7C597B38" w14:textId="5AF1C8ED" w:rsidR="00522043" w:rsidRDefault="00000000">
      <w:pPr>
        <w:jc w:val="both"/>
      </w:pPr>
      <w:r>
        <w:t>Les éléments en bois sont livrés en conformité avec les Critères d'acceptabilité (</w:t>
      </w:r>
      <w:hyperlink r:id="rId236" w:history="1">
        <w:r>
          <w:t>02.42.1 Critères d'acceptabilité</w:t>
        </w:r>
      </w:hyperlink>
      <w:r>
        <w:t>)</w:t>
      </w:r>
    </w:p>
    <w:p w14:paraId="0FD912F3" w14:textId="4E2C63B9" w:rsidR="00522043" w:rsidRDefault="00000000">
      <w:pPr>
        <w:jc w:val="both"/>
      </w:pPr>
      <w:r>
        <w:t xml:space="preserve">Dans le cas contraire, le maître de l’ouvrage se réserve le droit de faire procéder aux frais de l’entrepreneur à tous les contrôles nécessaires dans le cadre de la réception technique préalable suivant </w:t>
      </w:r>
      <w:hyperlink r:id="rId237" w:history="1">
        <w:r>
          <w:t>A4.62.1 Réception technique préalable</w:t>
        </w:r>
      </w:hyperlink>
      <w:r>
        <w:t>.</w:t>
      </w:r>
    </w:p>
    <w:p w14:paraId="15B8B4A5" w14:textId="77777777" w:rsidR="00522043" w:rsidRDefault="00000000">
      <w:pPr>
        <w:jc w:val="both"/>
      </w:pPr>
      <w:r>
        <w:rPr>
          <w:rStyle w:val="headingChar"/>
        </w:rPr>
        <w:t>Teneur En Humidité</w:t>
      </w:r>
    </w:p>
    <w:p w14:paraId="69F6D28A" w14:textId="77777777" w:rsidR="00522043" w:rsidRDefault="00000000">
      <w:pPr>
        <w:jc w:val="both"/>
      </w:pPr>
      <w:r>
        <w:t>Le contrôle de la teneur en humidité se fait par lot. Sur un lot, un échantillonnage est effectué suivant les principes décrits dans la [NBN CEN/TS 12169], en excluant autant que possible les pièces des couches extérieures (dessus, fond, côtés).</w:t>
      </w:r>
    </w:p>
    <w:p w14:paraId="3CF7E59B" w14:textId="5FEA1ED4" w:rsidR="00522043" w:rsidRDefault="00000000">
      <w:pPr>
        <w:jc w:val="both"/>
      </w:pPr>
      <w:r>
        <w:t xml:space="preserve">La mesure de la teneur en humidité se fait conformément à l’article </w:t>
      </w:r>
      <w:hyperlink r:id="rId238" w:history="1">
        <w:r>
          <w:t>03.41.1 Mesures d'humidité</w:t>
        </w:r>
      </w:hyperlink>
      <w:r>
        <w:t xml:space="preserve"> du présent cahier des charges type.</w:t>
      </w:r>
    </w:p>
    <w:p w14:paraId="0D302D40" w14:textId="77777777" w:rsidR="00522043" w:rsidRDefault="00522043"/>
    <w:p w14:paraId="0C449DBC" w14:textId="77777777" w:rsidR="00522043" w:rsidRDefault="00000000">
      <w:r>
        <w:t> </w:t>
      </w:r>
    </w:p>
    <w:p w14:paraId="3F63F297" w14:textId="77777777" w:rsidR="00522043" w:rsidRDefault="00000000">
      <w:pPr>
        <w:pStyle w:val="pheading"/>
      </w:pPr>
      <w:r>
        <w:t>DOCUMENTS DE RÉFÉRENCE</w:t>
      </w:r>
    </w:p>
    <w:p w14:paraId="785E54A8" w14:textId="77777777" w:rsidR="00522043" w:rsidRDefault="00000000">
      <w:pPr>
        <w:pStyle w:val="pheading"/>
      </w:pPr>
      <w:r>
        <w:t>- Matériau</w:t>
      </w:r>
    </w:p>
    <w:p w14:paraId="55E2AE03" w14:textId="77777777" w:rsidR="00522043" w:rsidRDefault="00000000">
      <w:r>
        <w:t>[AR 1994-07-07, Arrêté royal fixant les normes de base en matière de prévention contre l'incendie et l'explosion, auxquelles les bâtiments nouveaux doivent satisfaire]</w:t>
      </w:r>
    </w:p>
    <w:p w14:paraId="743A8207" w14:textId="77777777" w:rsidR="00522043" w:rsidRDefault="00000000">
      <w:r>
        <w:t>[NBN CEN/TS 12169, Critères de vérification de la conformité d'un lot de bois scié]</w:t>
      </w:r>
    </w:p>
    <w:p w14:paraId="039B37B0" w14:textId="77777777" w:rsidR="00522043" w:rsidRDefault="00000000">
      <w:r>
        <w:t>[NBN B 06-001, Mesurage dans le bâtiment - Méthodes de mesurage de quantités]</w:t>
      </w:r>
    </w:p>
    <w:p w14:paraId="74B41933" w14:textId="77777777" w:rsidR="00522043" w:rsidRDefault="00000000">
      <w:r>
        <w:t>[NBN B 16-520, Classement visuel du bois de structure à section rectangulaire]</w:t>
      </w:r>
    </w:p>
    <w:p w14:paraId="3C37B78F" w14:textId="77777777" w:rsidR="00522043" w:rsidRDefault="00000000">
      <w:r>
        <w:t>[NBN EN 204, Classification des colles thermoplastiques pour bois à usages non structuraux]</w:t>
      </w:r>
    </w:p>
    <w:p w14:paraId="4089B082" w14:textId="77777777" w:rsidR="00522043" w:rsidRDefault="00000000">
      <w:r>
        <w:t>[NBN EN 300, Panneaux de lamelles minces, longues et orientées (OSB) - Définitions, classification et exigences]</w:t>
      </w:r>
    </w:p>
    <w:p w14:paraId="7D45309B" w14:textId="77777777" w:rsidR="00522043" w:rsidRDefault="00000000">
      <w:r>
        <w:t>[NBN EN 301, Adhésifs de nature phénolique et aminoplaste, pour structures portantes en bois - Classification et exigences de performance]</w:t>
      </w:r>
    </w:p>
    <w:p w14:paraId="6266B227" w14:textId="77777777" w:rsidR="00522043" w:rsidRDefault="00000000">
      <w:r>
        <w:t>[NBN EN 312, Panneaux de particules - Exigences]</w:t>
      </w:r>
    </w:p>
    <w:p w14:paraId="18CD6826" w14:textId="77777777" w:rsidR="00522043" w:rsidRDefault="00000000">
      <w:r>
        <w:t>[NBN EN 313-1, Contreplaqué - Classification et terminologie - Partie 1: Classification]</w:t>
      </w:r>
    </w:p>
    <w:p w14:paraId="1B213573" w14:textId="77777777" w:rsidR="00522043" w:rsidRDefault="00000000">
      <w:r>
        <w:t>[NBN EN 313-2, Contreplaqué - Classification et terminologie - Partie 2 : Terminologie]</w:t>
      </w:r>
    </w:p>
    <w:p w14:paraId="640C46BB" w14:textId="77777777" w:rsidR="00522043" w:rsidRDefault="00000000">
      <w:r>
        <w:t>[NBN EN 315, Contreplaqué - Tolérances sur dimensions]</w:t>
      </w:r>
    </w:p>
    <w:p w14:paraId="4602587D" w14:textId="77777777" w:rsidR="00522043" w:rsidRDefault="00000000">
      <w:r>
        <w:t>[NBN EN 335, Durabilité du bois et des matériaux à base de bois - Classes d'emploi: définitions, application au bois massif et aux matériaux à base de bois]</w:t>
      </w:r>
    </w:p>
    <w:p w14:paraId="6309841B" w14:textId="77777777" w:rsidR="00522043" w:rsidRDefault="00000000">
      <w:r>
        <w:t>[NBN EN 336, Bois de structure - Dimensions, écarts admissibles]</w:t>
      </w:r>
    </w:p>
    <w:p w14:paraId="7F1DF1B2" w14:textId="77777777" w:rsidR="00522043" w:rsidRDefault="00000000">
      <w:r>
        <w:t>[NBN EN 338, Bois de structure - Classes de résistance]</w:t>
      </w:r>
    </w:p>
    <w:p w14:paraId="3ACE3D77" w14:textId="77777777" w:rsidR="00522043" w:rsidRDefault="00000000">
      <w:r>
        <w:t>[NBN EN 350, Durabilité du bois et des matériaux dérivés du bois - Méthodes d'essai et de classification de la durabilité vis-à-vis des agents biologiques du bois et des matériaux dérivés du bois]</w:t>
      </w:r>
    </w:p>
    <w:p w14:paraId="1518C531" w14:textId="77777777" w:rsidR="00522043" w:rsidRDefault="00000000">
      <w:r>
        <w:t>[NBN EN 351 série, Durabilité du bois et des matériaux dérivés du bois - Durabilité naturelle du bois massif]</w:t>
      </w:r>
    </w:p>
    <w:p w14:paraId="72519CCC" w14:textId="77777777" w:rsidR="00522043" w:rsidRDefault="00000000">
      <w:r>
        <w:t>[NBN EN 384:2016+A2, Bois de structure - Détermination des valeurs caractéristiques des propriétés mécaniques et de la masse volumique]</w:t>
      </w:r>
    </w:p>
    <w:p w14:paraId="3FF9408F" w14:textId="77777777" w:rsidR="00522043" w:rsidRDefault="00000000">
      <w:r>
        <w:t>[NBN EN 408+A1, Structures en bois - Bois de structure et bois lamellé-collé - Détermination de certaines propriétés physiques et mécaniques]</w:t>
      </w:r>
    </w:p>
    <w:p w14:paraId="582E90EE" w14:textId="77777777" w:rsidR="00522043" w:rsidRDefault="00000000">
      <w:r>
        <w:t>[NBN EN 460, Durabilité du bois et des matériaux dérivés du bois - Durabilité naturelle du bois massif - Guide d'exigences de durabilité du bois pour son utilisation selon les classes de risque]</w:t>
      </w:r>
    </w:p>
    <w:p w14:paraId="0D7AD248" w14:textId="77777777" w:rsidR="00522043" w:rsidRDefault="00000000">
      <w:r>
        <w:t>[NBN EN 595, Structures en bois - Méthodes d'essai - Essais des fermes pour la détermination de la résistance et de la rigidité]</w:t>
      </w:r>
    </w:p>
    <w:p w14:paraId="3BE1C323" w14:textId="77777777" w:rsidR="00522043" w:rsidRDefault="00000000">
      <w:r>
        <w:t>[NBN EN 622 série, Panneaux de fibres – Exigences]</w:t>
      </w:r>
    </w:p>
    <w:p w14:paraId="5F07EB48" w14:textId="77777777" w:rsidR="00522043" w:rsidRDefault="00000000">
      <w:r>
        <w:t>[NBN EN 635 série, Contreplaqué - Classification selon l'aspect des faces]</w:t>
      </w:r>
    </w:p>
    <w:p w14:paraId="4DDA13A1" w14:textId="77777777" w:rsidR="00522043" w:rsidRDefault="00000000">
      <w:r>
        <w:t>[NBN EN 636+A1, Contreplaqué - Exigences]</w:t>
      </w:r>
    </w:p>
    <w:p w14:paraId="422FE599" w14:textId="77777777" w:rsidR="00522043" w:rsidRDefault="00000000">
      <w:r>
        <w:t>[NBN EN 717-1, Panneaux à base de bois - Détermination du dégagement de formaldéhyde - Partie 1 : Emission de formaldéhyde par la méthode à la chambre]</w:t>
      </w:r>
    </w:p>
    <w:p w14:paraId="4287FDD1" w14:textId="77777777" w:rsidR="00522043" w:rsidRDefault="00000000">
      <w:r>
        <w:t>[NBN EN 844 série, Bois ronds et bois sciés - Terminologie]</w:t>
      </w:r>
    </w:p>
    <w:p w14:paraId="76210F97" w14:textId="77777777" w:rsidR="00522043" w:rsidRDefault="00000000">
      <w:r>
        <w:t>[NBN EN 912, Organes d'assemblage pour le bois - Spécifications des assembleurs pour bois]</w:t>
      </w:r>
    </w:p>
    <w:p w14:paraId="6D601DCC" w14:textId="77777777" w:rsidR="00522043" w:rsidRDefault="00000000">
      <w:r>
        <w:t>[NBN EN 975-1, Bois sciés - Classement d'aspect des bois feuillus - Partie 1: Chêne et hêtre]</w:t>
      </w:r>
    </w:p>
    <w:p w14:paraId="1B640463" w14:textId="77777777" w:rsidR="00522043" w:rsidRDefault="00000000">
      <w:r>
        <w:t>[NBN EN 1611-1, Bois sciés - Classement d'aspect des bois résineux - Partie 1: Epicéas, sapins, pins et Douglas Européens]</w:t>
      </w:r>
    </w:p>
    <w:p w14:paraId="67090562" w14:textId="77777777" w:rsidR="00522043" w:rsidRDefault="00000000">
      <w:r>
        <w:t>[NBN EN 1990, Eurocodes structuraux - Eurocodes: Bases de calcul des structures]</w:t>
      </w:r>
    </w:p>
    <w:p w14:paraId="60205C03" w14:textId="77777777" w:rsidR="00522043" w:rsidRDefault="00000000">
      <w:r>
        <w:t>[NBN EN 1991 série, Eurocode 1 : Actions sur les structures]</w:t>
      </w:r>
    </w:p>
    <w:p w14:paraId="5476D001" w14:textId="77777777" w:rsidR="00522043" w:rsidRDefault="00000000">
      <w:r>
        <w:t>[NBN EN 1995 série, Eurocode 5: Conception et calcul des structures en bois]</w:t>
      </w:r>
    </w:p>
    <w:p w14:paraId="6D16AC4C" w14:textId="77777777" w:rsidR="00522043" w:rsidRDefault="00000000">
      <w:r>
        <w:t>[NBN EN 12436, Colles pour structures portantes en bois - Colles caséine - Classification et exigences de performance]</w:t>
      </w:r>
    </w:p>
    <w:p w14:paraId="19DCDC11" w14:textId="77777777" w:rsidR="00522043" w:rsidRDefault="00000000">
      <w:r>
        <w:t>[NBN EN 12765, Classification des colles thermodurcissables pour bois à usages non structuraux]</w:t>
      </w:r>
    </w:p>
    <w:p w14:paraId="48F346C6" w14:textId="77777777" w:rsidR="00522043" w:rsidRDefault="00000000">
      <w:r>
        <w:t>[NBN EN 13183-1, Teneur en humidité d'une pièce de bois scié - Partie 1: Détermination par la méthode par dessiccation]</w:t>
      </w:r>
    </w:p>
    <w:p w14:paraId="37EF0886" w14:textId="77777777" w:rsidR="00522043" w:rsidRDefault="00000000">
      <w:r>
        <w:t>[NBN EN 13501 série, Classement au feu des produits et éléments de construction]</w:t>
      </w:r>
    </w:p>
    <w:p w14:paraId="6826DA6A" w14:textId="77777777" w:rsidR="00522043" w:rsidRDefault="00000000">
      <w:r>
        <w:t>[NBN EN 13556, Bois ronds et bois sciés - Nomenclature des bois utilisés en Europe]</w:t>
      </w:r>
    </w:p>
    <w:p w14:paraId="3595F744" w14:textId="77777777" w:rsidR="00522043" w:rsidRDefault="00000000">
      <w:r>
        <w:t>[NBN EN 14080, Structures en bois - Bois lamellé collé et bois massif reconstitué - Exigences]</w:t>
      </w:r>
    </w:p>
    <w:p w14:paraId="553BAE9D" w14:textId="77777777" w:rsidR="00522043" w:rsidRDefault="00000000">
      <w:r>
        <w:t>[NBN EN 14081 série, Structures en bois - Bois de structure à section rectangulaire classé pour sa résistance]</w:t>
      </w:r>
    </w:p>
    <w:p w14:paraId="6DA69EBD" w14:textId="77777777" w:rsidR="00522043" w:rsidRDefault="00000000">
      <w:r>
        <w:t>[NBN EN 14250, Structure en bois - Exigences de produit relatives aux éléments de structures préfabriqués utilisant des connecteurs à plaque métallique emboutie]</w:t>
      </w:r>
    </w:p>
    <w:p w14:paraId="2C24B378" w14:textId="77777777" w:rsidR="00522043" w:rsidRDefault="00000000">
      <w:r>
        <w:t>[NBN EN 14251, Bois de structure rond - Méthodes d'essai]</w:t>
      </w:r>
    </w:p>
    <w:p w14:paraId="1705D159" w14:textId="77777777" w:rsidR="00522043" w:rsidRDefault="00000000">
      <w:r>
        <w:t>[NBN EN 14279+A1, Lamibois (LVL) - Définitions, classification et spécifications]</w:t>
      </w:r>
    </w:p>
    <w:p w14:paraId="553CF323" w14:textId="77777777" w:rsidR="00522043" w:rsidRDefault="00000000">
      <w:r>
        <w:t>[NBN EN 14298, Bois scié - Estimation de la qualité du séchage]</w:t>
      </w:r>
    </w:p>
    <w:p w14:paraId="1E485B36" w14:textId="77777777" w:rsidR="00522043" w:rsidRDefault="00000000">
      <w:r>
        <w:t>[NBN EN 14322, Panneaux à base de bois - Panneaux surfacés mélaminés pour usages intérieurs - Définition, exigences et classification]</w:t>
      </w:r>
    </w:p>
    <w:p w14:paraId="58DFE3C2" w14:textId="77777777" w:rsidR="00522043" w:rsidRDefault="00000000">
      <w:r>
        <w:t>[NBN EN 14358, Structures en bois - Détermination et vérification des valeurs caractéristiques]</w:t>
      </w:r>
    </w:p>
    <w:p w14:paraId="20316BB6" w14:textId="77777777" w:rsidR="00522043" w:rsidRDefault="00000000">
      <w:r>
        <w:t>[NBN EN 14374, Structures en bois - LVL (Lamibois) - Exigences]</w:t>
      </w:r>
    </w:p>
    <w:p w14:paraId="22FDDD9D" w14:textId="77777777" w:rsidR="00522043" w:rsidRDefault="00000000">
      <w:r>
        <w:t>[NBN EN 14545, Structures en bois - Connecteurs - Exigences]</w:t>
      </w:r>
    </w:p>
    <w:p w14:paraId="002BA83B" w14:textId="77777777" w:rsidR="00522043" w:rsidRDefault="00000000">
      <w:r>
        <w:t>[NBN EN 14755, Panneaux de particules extrudés - Exigences]</w:t>
      </w:r>
    </w:p>
    <w:p w14:paraId="25E18AE5" w14:textId="77777777" w:rsidR="00522043" w:rsidRDefault="00000000">
      <w:r>
        <w:t>[NBN EN 15425, Adhésifs - Adhésifs polyuréthane monocomposants (PUR) pour structures portantes en bois - Classification et exigences de performance]</w:t>
      </w:r>
    </w:p>
    <w:p w14:paraId="589A3428" w14:textId="77777777" w:rsidR="00522043" w:rsidRDefault="00000000">
      <w:r>
        <w:t>[NBN EN 15497, Bois massif de structure à entures multiples - Exigences de performances et exigences minimales de fabrication]</w:t>
      </w:r>
    </w:p>
    <w:p w14:paraId="2ECFB6E7" w14:textId="77777777" w:rsidR="00522043" w:rsidRDefault="00000000">
      <w:r>
        <w:t>[NBN EN 16254:2013+A1, Adhésifs - Isocyanate polymérisé en émulsion (EPI) pour structures portantes en bois - Classification et exigences de performance]</w:t>
      </w:r>
    </w:p>
    <w:p w14:paraId="71A8839F" w14:textId="77777777" w:rsidR="00522043" w:rsidRDefault="00000000">
      <w:r>
        <w:t>[NBN EN 16351, Structures en bois - Bois lamellé croisé - Exigences]</w:t>
      </w:r>
    </w:p>
    <w:p w14:paraId="68CE6471" w14:textId="77777777" w:rsidR="00522043" w:rsidRDefault="00000000">
      <w:r>
        <w:t>[NBN EN 13381-7, Méthodes d'essai pour déterminer la contribution à la résistance au feu des éléments de construction - Partie 7 : Protection appliquée aux éléments en bois]</w:t>
      </w:r>
    </w:p>
    <w:p w14:paraId="50F042A7" w14:textId="77777777" w:rsidR="00522043" w:rsidRDefault="00000000">
      <w:r>
        <w:t>[ETAG 011, Poutres et colonnes composites légères à base de bois ]</w:t>
      </w:r>
    </w:p>
    <w:p w14:paraId="2C39E752" w14:textId="77777777" w:rsidR="00522043" w:rsidRDefault="00000000">
      <w:r>
        <w:t>[Règlement 305/2011/UE, Règlement du Parlement européen et du Conseil établissant des conditions harmonisées de commercialisation pour les produits de construction et abrogeant la directive 89/106/CEE du Conseil]</w:t>
      </w:r>
    </w:p>
    <w:p w14:paraId="446C08C9" w14:textId="77777777" w:rsidR="00522043" w:rsidRDefault="00000000">
      <w:r>
        <w:t>[STS 04 série, Bois et panneaux à base de bois]</w:t>
      </w:r>
    </w:p>
    <w:p w14:paraId="7F99D23E" w14:textId="77777777" w:rsidR="00522043" w:rsidRDefault="00000000">
      <w:r>
        <w:t>[STS 23, Structures en bois]</w:t>
      </w:r>
    </w:p>
    <w:p w14:paraId="4B23A2D0" w14:textId="77777777" w:rsidR="00522043" w:rsidRDefault="00000000">
      <w:r>
        <w:t>[STS 23-1, Constructions en ossature bois]</w:t>
      </w:r>
    </w:p>
    <w:p w14:paraId="3129DD01" w14:textId="77777777" w:rsidR="00522043" w:rsidRDefault="00000000">
      <w:r>
        <w:t>[STS 31, Charpenterie]</w:t>
      </w:r>
    </w:p>
    <w:p w14:paraId="2E10483B" w14:textId="77777777" w:rsidR="00522043" w:rsidRDefault="00000000">
      <w:r>
        <w:t>[CEN/TS 16368, Panneaux de particules légers - Spécifications]</w:t>
      </w:r>
    </w:p>
    <w:p w14:paraId="41AFC33E" w14:textId="77777777" w:rsidR="00522043" w:rsidRDefault="00000000">
      <w:r>
        <w:t>[NBN EN 633, Panneaux de particules liées au ciment - Définition et classification]</w:t>
      </w:r>
    </w:p>
    <w:p w14:paraId="0EE20A20" w14:textId="77777777" w:rsidR="00522043" w:rsidRDefault="00000000">
      <w:pPr>
        <w:pStyle w:val="pheading"/>
      </w:pPr>
      <w:r>
        <w:t>- Exécution</w:t>
      </w:r>
    </w:p>
    <w:p w14:paraId="10AB36FC" w14:textId="77777777" w:rsidR="00522043" w:rsidRDefault="00000000">
      <w:r>
        <w:t>[NBN B 03-003, Déformation des structures - Valeurs limites de déformation - Bâtiments]</w:t>
      </w:r>
    </w:p>
    <w:p w14:paraId="13690E5B" w14:textId="77777777" w:rsidR="00522043" w:rsidRDefault="00000000">
      <w:r>
        <w:t>[NBN EN 336, Bois de structure - Dimensions, écarts admissibles]</w:t>
      </w:r>
    </w:p>
    <w:p w14:paraId="4058845D" w14:textId="77777777" w:rsidR="00522043" w:rsidRDefault="00000000">
      <w:r>
        <w:t>[NBN EN 14080, Structures en bois - Bois lamellé collé et bois massif reconstitué - Exigences]</w:t>
      </w:r>
    </w:p>
    <w:p w14:paraId="1EDAAC51" w14:textId="77777777" w:rsidR="00522043" w:rsidRDefault="00000000">
      <w:r>
        <w:t>[NBN EN 1990, Eurocodes structuraux - Eurocodes: Bases de calcul des structures]</w:t>
      </w:r>
    </w:p>
    <w:p w14:paraId="461172AC" w14:textId="77777777" w:rsidR="00522043" w:rsidRDefault="00000000">
      <w:r>
        <w:t>[NBN EN 1991 série, Eurocode 1 : Actions sur les structures]</w:t>
      </w:r>
    </w:p>
    <w:p w14:paraId="266902C2" w14:textId="77777777" w:rsidR="00522043" w:rsidRDefault="00000000">
      <w:r>
        <w:t>[NBN EN 1995 série, Eurocode 5: Conception et calcul des structures en bois]</w:t>
      </w:r>
    </w:p>
    <w:p w14:paraId="259B90E3" w14:textId="77777777" w:rsidR="00522043" w:rsidRDefault="00000000">
      <w:r>
        <w:t>[NBN EN 14250, Structure en bois - Exigences de produit relatives aux éléments de structures préfabriqués utilisant des connecteurs à plaque métallique emboutie]</w:t>
      </w:r>
    </w:p>
    <w:p w14:paraId="5C122815" w14:textId="77777777" w:rsidR="00522043" w:rsidRDefault="00000000">
      <w:r>
        <w:t>[STS 23, Structures en bois]</w:t>
      </w:r>
    </w:p>
    <w:p w14:paraId="3F98A2BE" w14:textId="77777777" w:rsidR="00522043" w:rsidRDefault="00000000">
      <w:r>
        <w:t>[STS 23:ad.1, Structures en bois : addendum et commentaires]</w:t>
      </w:r>
    </w:p>
    <w:p w14:paraId="5DA82931" w14:textId="77777777" w:rsidR="00522043" w:rsidRDefault="00000000">
      <w:r>
        <w:t>[STS 31, Charpenterie]</w:t>
      </w:r>
    </w:p>
    <w:p w14:paraId="1741124C" w14:textId="77777777" w:rsidR="00522043" w:rsidRDefault="00000000">
      <w:r>
        <w:t>[CSTC Dossier (2011/4.06), Dimensionnement des charpentes en bois.]</w:t>
      </w:r>
    </w:p>
    <w:p w14:paraId="3667AAC0" w14:textId="77777777" w:rsidR="00522043" w:rsidRDefault="00000000">
      <w:pPr>
        <w:pStyle w:val="pheading"/>
      </w:pPr>
      <w:r>
        <w:t>AIDE</w:t>
      </w:r>
    </w:p>
    <w:p w14:paraId="420E69FB" w14:textId="77777777" w:rsidR="00522043" w:rsidRDefault="00000000">
      <w:pPr>
        <w:jc w:val="both"/>
      </w:pPr>
      <w:r>
        <w:rPr>
          <w:b/>
        </w:rPr>
        <w:t>MESURES DE PROTECTION DE CHANTIER</w:t>
      </w:r>
    </w:p>
    <w:p w14:paraId="3E04A10B" w14:textId="1611EA7D" w:rsidR="00522043" w:rsidRDefault="00000000">
      <w:pPr>
        <w:jc w:val="both"/>
      </w:pPr>
      <w:r>
        <w:t xml:space="preserve">Il est vivement conseillé à l’auteur de projet de prévoir un poste lié aux mesures de protection contre les conditions climatiques des éléments sur chantier qui sont spécifiées au titre </w:t>
      </w:r>
      <w:hyperlink r:id="rId239" w:history="1">
        <w:r>
          <w:t>04.4 Mesures de protection</w:t>
        </w:r>
      </w:hyperlink>
      <w:r>
        <w:t>.</w:t>
      </w:r>
    </w:p>
    <w:p w14:paraId="52A2FB30" w14:textId="77777777" w:rsidR="00522043" w:rsidRDefault="00000000">
      <w:pPr>
        <w:jc w:val="both"/>
      </w:pPr>
      <w:r>
        <w:rPr>
          <w:b/>
        </w:rPr>
        <w:t>CHOIX DE LA TENEUR EN HUMIDITE DES ELEMENTS A PRESCRIRE</w:t>
      </w:r>
    </w:p>
    <w:p w14:paraId="518B3242" w14:textId="77777777" w:rsidR="00522043" w:rsidRDefault="00522043">
      <w:pPr>
        <w:jc w:val="both"/>
      </w:pPr>
    </w:p>
    <w:p w14:paraId="6413F54D" w14:textId="77777777" w:rsidR="00522043" w:rsidRDefault="00000000">
      <w:pPr>
        <w:jc w:val="both"/>
      </w:pPr>
      <w:r>
        <w:t xml:space="preserve">Le tableau ci-dessous permet de déterminer la teneur en humidité cible à prescrire pour certains éléments </w:t>
      </w:r>
      <w:r>
        <w:rPr>
          <w:u w:val="single"/>
        </w:rPr>
        <w:t>dans leurs conditions habituelles d’utilisation.</w:t>
      </w:r>
    </w:p>
    <w:tbl>
      <w:tblPr>
        <w:tblStyle w:val="Author-eTableGrid"/>
        <w:tblW w:w="9030" w:type="dxa"/>
        <w:tblLayout w:type="fixed"/>
        <w:tblLook w:val="04A0" w:firstRow="1" w:lastRow="0" w:firstColumn="1" w:lastColumn="0" w:noHBand="0" w:noVBand="1"/>
      </w:tblPr>
      <w:tblGrid>
        <w:gridCol w:w="3010"/>
        <w:gridCol w:w="3010"/>
        <w:gridCol w:w="3010"/>
      </w:tblGrid>
      <w:tr w:rsidR="00522043" w14:paraId="7A93F59D" w14:textId="77777777">
        <w:tc>
          <w:tcPr>
            <w:tcW w:w="3000" w:type="dxa"/>
            <w:shd w:val="clear" w:color="auto" w:fill="C0C0C0"/>
            <w:noWrap/>
          </w:tcPr>
          <w:p w14:paraId="6CB67751" w14:textId="77777777" w:rsidR="00522043" w:rsidRDefault="00000000">
            <w:pPr>
              <w:jc w:val="center"/>
            </w:pPr>
            <w:r>
              <w:rPr>
                <w:b/>
              </w:rPr>
              <w:t>Application</w:t>
            </w:r>
          </w:p>
        </w:tc>
        <w:tc>
          <w:tcPr>
            <w:tcW w:w="3000" w:type="dxa"/>
            <w:shd w:val="clear" w:color="auto" w:fill="C0C0C0"/>
            <w:noWrap/>
          </w:tcPr>
          <w:p w14:paraId="2F0C514B" w14:textId="77777777" w:rsidR="00522043" w:rsidRDefault="00000000">
            <w:pPr>
              <w:jc w:val="center"/>
            </w:pPr>
            <w:r>
              <w:rPr>
                <w:b/>
              </w:rPr>
              <w:t>Classe d'emploi habituelle</w:t>
            </w:r>
          </w:p>
        </w:tc>
        <w:tc>
          <w:tcPr>
            <w:tcW w:w="3000" w:type="dxa"/>
            <w:shd w:val="clear" w:color="auto" w:fill="C0C0C0"/>
            <w:noWrap/>
          </w:tcPr>
          <w:p w14:paraId="06976F42" w14:textId="77777777" w:rsidR="00522043" w:rsidRDefault="00000000">
            <w:pPr>
              <w:jc w:val="center"/>
            </w:pPr>
            <w:r>
              <w:rPr>
                <w:b/>
              </w:rPr>
              <w:t>Teneur en humidité cible</w:t>
            </w:r>
          </w:p>
        </w:tc>
      </w:tr>
      <w:tr w:rsidR="00522043" w14:paraId="68CF2745" w14:textId="77777777">
        <w:tc>
          <w:tcPr>
            <w:tcW w:w="3000" w:type="dxa"/>
            <w:noWrap/>
          </w:tcPr>
          <w:p w14:paraId="1942828C" w14:textId="77777777" w:rsidR="00522043" w:rsidRDefault="00000000">
            <w:r>
              <w:t>Charpente en bois massif</w:t>
            </w:r>
          </w:p>
        </w:tc>
        <w:tc>
          <w:tcPr>
            <w:tcW w:w="3000" w:type="dxa"/>
            <w:noWrap/>
          </w:tcPr>
          <w:p w14:paraId="2796E7BD" w14:textId="77777777" w:rsidR="00522043" w:rsidRDefault="00000000">
            <w:pPr>
              <w:jc w:val="center"/>
            </w:pPr>
            <w:r>
              <w:t>2 ou 3</w:t>
            </w:r>
          </w:p>
        </w:tc>
        <w:tc>
          <w:tcPr>
            <w:tcW w:w="3000" w:type="dxa"/>
            <w:noWrap/>
          </w:tcPr>
          <w:p w14:paraId="6344FDF2" w14:textId="77777777" w:rsidR="00522043" w:rsidRDefault="00000000">
            <w:pPr>
              <w:jc w:val="center"/>
            </w:pPr>
            <w:r>
              <w:t>18%</w:t>
            </w:r>
          </w:p>
        </w:tc>
      </w:tr>
      <w:tr w:rsidR="00522043" w14:paraId="0A607748" w14:textId="77777777">
        <w:tc>
          <w:tcPr>
            <w:tcW w:w="3000" w:type="dxa"/>
            <w:noWrap/>
          </w:tcPr>
          <w:p w14:paraId="6E2273A8" w14:textId="77777777" w:rsidR="00522043" w:rsidRDefault="00000000">
            <w:r>
              <w:t>Lamellé-collé</w:t>
            </w:r>
          </w:p>
        </w:tc>
        <w:tc>
          <w:tcPr>
            <w:tcW w:w="3000" w:type="dxa"/>
            <w:noWrap/>
          </w:tcPr>
          <w:p w14:paraId="3ABBDBF5" w14:textId="77777777" w:rsidR="00522043" w:rsidRDefault="00000000">
            <w:pPr>
              <w:jc w:val="center"/>
            </w:pPr>
            <w:r>
              <w:t>1 ou 2</w:t>
            </w:r>
          </w:p>
        </w:tc>
        <w:tc>
          <w:tcPr>
            <w:tcW w:w="3000" w:type="dxa"/>
            <w:noWrap/>
          </w:tcPr>
          <w:p w14:paraId="53F21D72" w14:textId="77777777" w:rsidR="00522043" w:rsidRDefault="00000000">
            <w:pPr>
              <w:jc w:val="center"/>
            </w:pPr>
            <w:r>
              <w:t>12%</w:t>
            </w:r>
          </w:p>
        </w:tc>
      </w:tr>
      <w:tr w:rsidR="00522043" w14:paraId="53EDB2F7" w14:textId="77777777">
        <w:tc>
          <w:tcPr>
            <w:tcW w:w="3000" w:type="dxa"/>
            <w:noWrap/>
          </w:tcPr>
          <w:p w14:paraId="31CCC8F8" w14:textId="77777777" w:rsidR="00522043" w:rsidRDefault="00000000">
            <w:r>
              <w:t>CLT</w:t>
            </w:r>
          </w:p>
        </w:tc>
        <w:tc>
          <w:tcPr>
            <w:tcW w:w="3000" w:type="dxa"/>
            <w:noWrap/>
          </w:tcPr>
          <w:p w14:paraId="18469455" w14:textId="77777777" w:rsidR="00522043" w:rsidRDefault="00000000">
            <w:pPr>
              <w:jc w:val="center"/>
            </w:pPr>
            <w:r>
              <w:t>1 ou 2</w:t>
            </w:r>
          </w:p>
        </w:tc>
        <w:tc>
          <w:tcPr>
            <w:tcW w:w="3000" w:type="dxa"/>
            <w:noWrap/>
          </w:tcPr>
          <w:p w14:paraId="66B54A3B" w14:textId="77777777" w:rsidR="00522043" w:rsidRDefault="00000000">
            <w:pPr>
              <w:jc w:val="center"/>
            </w:pPr>
            <w:r>
              <w:t>12%</w:t>
            </w:r>
          </w:p>
        </w:tc>
      </w:tr>
      <w:tr w:rsidR="00522043" w14:paraId="4B0E91EE" w14:textId="77777777">
        <w:tc>
          <w:tcPr>
            <w:tcW w:w="3000" w:type="dxa"/>
            <w:noWrap/>
          </w:tcPr>
          <w:p w14:paraId="60F79F65" w14:textId="77777777" w:rsidR="00522043" w:rsidRDefault="00000000">
            <w:r>
              <w:t>LVL</w:t>
            </w:r>
          </w:p>
        </w:tc>
        <w:tc>
          <w:tcPr>
            <w:tcW w:w="3000" w:type="dxa"/>
            <w:noWrap/>
          </w:tcPr>
          <w:p w14:paraId="16AAD497" w14:textId="77777777" w:rsidR="00522043" w:rsidRDefault="00000000">
            <w:pPr>
              <w:jc w:val="center"/>
            </w:pPr>
            <w:r>
              <w:t>1 ou 2</w:t>
            </w:r>
          </w:p>
        </w:tc>
        <w:tc>
          <w:tcPr>
            <w:tcW w:w="3000" w:type="dxa"/>
            <w:noWrap/>
          </w:tcPr>
          <w:p w14:paraId="32AA51BD" w14:textId="77777777" w:rsidR="00522043" w:rsidRDefault="00000000">
            <w:pPr>
              <w:jc w:val="center"/>
            </w:pPr>
            <w:r>
              <w:t>12%</w:t>
            </w:r>
          </w:p>
        </w:tc>
      </w:tr>
      <w:tr w:rsidR="00522043" w14:paraId="198D27EF" w14:textId="77777777">
        <w:tc>
          <w:tcPr>
            <w:tcW w:w="3000" w:type="dxa"/>
            <w:noWrap/>
          </w:tcPr>
          <w:p w14:paraId="0901423D" w14:textId="77777777" w:rsidR="00522043" w:rsidRDefault="00000000">
            <w:r>
              <w:t>Elément d'ossature bois</w:t>
            </w:r>
          </w:p>
        </w:tc>
        <w:tc>
          <w:tcPr>
            <w:tcW w:w="3000" w:type="dxa"/>
            <w:noWrap/>
          </w:tcPr>
          <w:p w14:paraId="1056CB6C" w14:textId="77777777" w:rsidR="00522043" w:rsidRDefault="00000000">
            <w:pPr>
              <w:jc w:val="center"/>
            </w:pPr>
            <w:r>
              <w:t>1 ou 2</w:t>
            </w:r>
          </w:p>
        </w:tc>
        <w:tc>
          <w:tcPr>
            <w:tcW w:w="3000" w:type="dxa"/>
            <w:noWrap/>
          </w:tcPr>
          <w:p w14:paraId="6CC6969E" w14:textId="77777777" w:rsidR="00522043" w:rsidRDefault="00000000">
            <w:pPr>
              <w:jc w:val="center"/>
            </w:pPr>
            <w:r>
              <w:t>17%</w:t>
            </w:r>
          </w:p>
        </w:tc>
      </w:tr>
      <w:tr w:rsidR="00522043" w14:paraId="3B2F44C0" w14:textId="77777777">
        <w:tc>
          <w:tcPr>
            <w:tcW w:w="3000" w:type="dxa"/>
            <w:noWrap/>
          </w:tcPr>
          <w:p w14:paraId="5741AB1A" w14:textId="77777777" w:rsidR="00522043" w:rsidRDefault="00000000">
            <w:r>
              <w:t>Charpente préfabriquée</w:t>
            </w:r>
          </w:p>
        </w:tc>
        <w:tc>
          <w:tcPr>
            <w:tcW w:w="3000" w:type="dxa"/>
            <w:noWrap/>
          </w:tcPr>
          <w:p w14:paraId="0D4DF5E4" w14:textId="77777777" w:rsidR="00522043" w:rsidRDefault="00000000">
            <w:pPr>
              <w:jc w:val="center"/>
            </w:pPr>
            <w:r>
              <w:t>2 ou 3</w:t>
            </w:r>
          </w:p>
        </w:tc>
        <w:tc>
          <w:tcPr>
            <w:tcW w:w="3000" w:type="dxa"/>
            <w:noWrap/>
          </w:tcPr>
          <w:p w14:paraId="02DEDF75" w14:textId="77777777" w:rsidR="00522043" w:rsidRDefault="00000000">
            <w:pPr>
              <w:jc w:val="center"/>
            </w:pPr>
            <w:r>
              <w:t>20%</w:t>
            </w:r>
          </w:p>
        </w:tc>
      </w:tr>
    </w:tbl>
    <w:p w14:paraId="1F6D4AE7" w14:textId="77777777" w:rsidR="00522043" w:rsidRDefault="00000000">
      <w:pPr>
        <w:jc w:val="both"/>
      </w:pPr>
      <w:r>
        <w:t> </w:t>
      </w:r>
    </w:p>
    <w:p w14:paraId="3EDF3F88" w14:textId="77777777" w:rsidR="00522043" w:rsidRDefault="00000000">
      <w:pPr>
        <w:jc w:val="both"/>
      </w:pPr>
      <w:r>
        <w:t>Si l’élément n’est pas repris dans la liste ou si les conditions d’ambiance de l’élément sont particulières, il convient de réfléchir à la teneur en humidité à prescrire en fonction des paramètres suivants :</w:t>
      </w:r>
    </w:p>
    <w:p w14:paraId="1595266A" w14:textId="77777777" w:rsidR="00522043" w:rsidRDefault="00000000">
      <w:pPr>
        <w:pStyle w:val="Author-eListParagraph"/>
        <w:numPr>
          <w:ilvl w:val="0"/>
          <w:numId w:val="802"/>
        </w:numPr>
      </w:pPr>
      <w:r>
        <w:t>teneur en humidité d’équilibre moyenne dans l’ambiance,</w:t>
      </w:r>
    </w:p>
    <w:p w14:paraId="15EF7A77" w14:textId="77777777" w:rsidR="00522043" w:rsidRDefault="00000000">
      <w:pPr>
        <w:pStyle w:val="Author-eListParagraph"/>
        <w:numPr>
          <w:ilvl w:val="0"/>
          <w:numId w:val="802"/>
        </w:numPr>
      </w:pPr>
      <w:r>
        <w:t>type de bois (essence, bois massifs, bois massifs collés, …),</w:t>
      </w:r>
    </w:p>
    <w:p w14:paraId="1F39E56C" w14:textId="77777777" w:rsidR="00522043" w:rsidRDefault="00000000">
      <w:pPr>
        <w:pStyle w:val="Author-eListParagraph"/>
        <w:numPr>
          <w:ilvl w:val="0"/>
          <w:numId w:val="802"/>
        </w:numPr>
      </w:pPr>
      <w:r>
        <w:t>variation éventuelle des conditions d’ambiance (en fonction des saisons, de la finition du bois, de l’exposition, etc.),</w:t>
      </w:r>
    </w:p>
    <w:p w14:paraId="0B2330F0" w14:textId="77777777" w:rsidR="00522043" w:rsidRDefault="00000000">
      <w:pPr>
        <w:pStyle w:val="Author-eListParagraph"/>
        <w:numPr>
          <w:ilvl w:val="0"/>
          <w:numId w:val="802"/>
        </w:numPr>
      </w:pPr>
      <w:r>
        <w:t>éventuellement, période de mise en œuvre de l’élément.</w:t>
      </w:r>
      <w:r>
        <w:br/>
      </w:r>
    </w:p>
    <w:p w14:paraId="60190C5A" w14:textId="77777777" w:rsidR="00522043" w:rsidRDefault="00000000">
      <w:pPr>
        <w:jc w:val="both"/>
      </w:pPr>
      <w:r>
        <w:t>La teneur en humidité des éléments en bois varie en fonction de la saison et de l’exposition de l’élément aux conditions climatiques. Le tableau ci-dessous donne un ordre de grandeur de ces variations :</w:t>
      </w:r>
    </w:p>
    <w:tbl>
      <w:tblPr>
        <w:tblStyle w:val="Author-eTableGrid"/>
        <w:tblW w:w="9030" w:type="dxa"/>
        <w:tblLayout w:type="fixed"/>
        <w:tblLook w:val="04A0" w:firstRow="1" w:lastRow="0" w:firstColumn="1" w:lastColumn="0" w:noHBand="0" w:noVBand="1"/>
      </w:tblPr>
      <w:tblGrid>
        <w:gridCol w:w="4515"/>
        <w:gridCol w:w="4515"/>
      </w:tblGrid>
      <w:tr w:rsidR="00522043" w14:paraId="4FADBA31" w14:textId="77777777">
        <w:tc>
          <w:tcPr>
            <w:tcW w:w="4515" w:type="dxa"/>
            <w:shd w:val="clear" w:color="auto" w:fill="C0C0C0"/>
            <w:noWrap/>
          </w:tcPr>
          <w:p w14:paraId="3BFBB622" w14:textId="77777777" w:rsidR="00522043" w:rsidRDefault="00000000">
            <w:pPr>
              <w:jc w:val="center"/>
            </w:pPr>
            <w:r>
              <w:rPr>
                <w:b/>
              </w:rPr>
              <w:t>Classe d'emploi</w:t>
            </w:r>
          </w:p>
        </w:tc>
        <w:tc>
          <w:tcPr>
            <w:tcW w:w="4515" w:type="dxa"/>
            <w:shd w:val="clear" w:color="auto" w:fill="C0C0C0"/>
            <w:noWrap/>
          </w:tcPr>
          <w:p w14:paraId="4286FD3C" w14:textId="77777777" w:rsidR="00522043" w:rsidRDefault="00000000">
            <w:pPr>
              <w:jc w:val="center"/>
            </w:pPr>
            <w:r>
              <w:rPr>
                <w:b/>
              </w:rPr>
              <w:t>Variation potentielle</w:t>
            </w:r>
          </w:p>
        </w:tc>
      </w:tr>
      <w:tr w:rsidR="00522043" w14:paraId="71C76558" w14:textId="77777777">
        <w:tc>
          <w:tcPr>
            <w:tcW w:w="4515" w:type="dxa"/>
            <w:noWrap/>
          </w:tcPr>
          <w:p w14:paraId="56CCCA02" w14:textId="77777777" w:rsidR="00522043" w:rsidRDefault="00000000">
            <w:pPr>
              <w:jc w:val="center"/>
            </w:pPr>
            <w:r>
              <w:t>1</w:t>
            </w:r>
          </w:p>
        </w:tc>
        <w:tc>
          <w:tcPr>
            <w:tcW w:w="4515" w:type="dxa"/>
            <w:noWrap/>
          </w:tcPr>
          <w:p w14:paraId="096E9143" w14:textId="77777777" w:rsidR="00522043" w:rsidRDefault="00000000">
            <w:pPr>
              <w:jc w:val="center"/>
            </w:pPr>
            <w:r>
              <w:t>6% - 11%</w:t>
            </w:r>
          </w:p>
        </w:tc>
      </w:tr>
      <w:tr w:rsidR="00522043" w14:paraId="40089AC0" w14:textId="77777777">
        <w:tc>
          <w:tcPr>
            <w:tcW w:w="4515" w:type="dxa"/>
            <w:noWrap/>
          </w:tcPr>
          <w:p w14:paraId="0987CF0B" w14:textId="77777777" w:rsidR="00522043" w:rsidRDefault="00000000">
            <w:pPr>
              <w:jc w:val="center"/>
            </w:pPr>
            <w:r>
              <w:t>2</w:t>
            </w:r>
          </w:p>
        </w:tc>
        <w:tc>
          <w:tcPr>
            <w:tcW w:w="4515" w:type="dxa"/>
            <w:noWrap/>
          </w:tcPr>
          <w:p w14:paraId="3A1E8607" w14:textId="77777777" w:rsidR="00522043" w:rsidRDefault="00000000">
            <w:pPr>
              <w:jc w:val="center"/>
            </w:pPr>
            <w:r>
              <w:t>6% - 20%</w:t>
            </w:r>
          </w:p>
        </w:tc>
      </w:tr>
      <w:tr w:rsidR="00522043" w14:paraId="476152C0" w14:textId="77777777">
        <w:tc>
          <w:tcPr>
            <w:tcW w:w="4515" w:type="dxa"/>
            <w:noWrap/>
          </w:tcPr>
          <w:p w14:paraId="25259A48" w14:textId="77777777" w:rsidR="00522043" w:rsidRDefault="00000000">
            <w:pPr>
              <w:jc w:val="center"/>
            </w:pPr>
            <w:r>
              <w:t>3</w:t>
            </w:r>
          </w:p>
        </w:tc>
        <w:tc>
          <w:tcPr>
            <w:tcW w:w="4515" w:type="dxa"/>
            <w:noWrap/>
          </w:tcPr>
          <w:p w14:paraId="2E9C9087" w14:textId="77777777" w:rsidR="00522043" w:rsidRDefault="00000000">
            <w:pPr>
              <w:jc w:val="center"/>
            </w:pPr>
            <w:r>
              <w:t>11% - 20%</w:t>
            </w:r>
          </w:p>
        </w:tc>
      </w:tr>
    </w:tbl>
    <w:p w14:paraId="7BB06311" w14:textId="77777777" w:rsidR="00522043" w:rsidRDefault="00522043"/>
    <w:p w14:paraId="38D582C8" w14:textId="77777777" w:rsidR="00522043" w:rsidRDefault="00000000">
      <w:pPr>
        <w:jc w:val="both"/>
      </w:pPr>
      <w:r>
        <w:t>Lorsque dans une section en bois massif les deux dimensions sont supérieures à 80mm, il est difficile de trouver des bois séchés artificiellement. Des mesures au niveau de la conception doivent être prévues afin d’éviter les problèmes de fissuration lors du séchage (entailles de retrait, etc.).</w:t>
      </w:r>
    </w:p>
    <w:p w14:paraId="7206F304" w14:textId="77777777" w:rsidR="00522043" w:rsidRDefault="00000000">
      <w:pPr>
        <w:jc w:val="both"/>
      </w:pPr>
      <w:r>
        <w:t>Le tableau suivant, provenant du volume 13 du traité de génie civil de l’école polytechnique fédérale de Lausanne, traitant de la construction bois permet d’estimer l’amplitude des variations de la teneur en humidité que les éléments subissent durant leur durée de vie.</w:t>
      </w:r>
    </w:p>
    <w:p w14:paraId="0FA5E1C8" w14:textId="77777777" w:rsidR="00522043" w:rsidRDefault="00000000">
      <w:pPr>
        <w:jc w:val="both"/>
      </w:pPr>
      <w:r>
        <w:rPr>
          <w:noProof/>
        </w:rPr>
        <w:drawing>
          <wp:inline distT="0" distB="0" distL="0" distR="0" wp14:anchorId="6A2AB333" wp14:editId="03299E9F">
            <wp:extent cx="5715000" cy="4552950"/>
            <wp:effectExtent l="0" t="0" r="0" b="0"/>
            <wp:docPr id="1" name="tableau 2.18 section 24.jpg" descr="tableau 2.18 sectio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7" descr=" "/>
                    <pic:cNvPicPr>
                      <a:picLocks noChangeAspect="1" noChangeArrowheads="1"/>
                    </pic:cNvPicPr>
                  </pic:nvPicPr>
                  <pic:blipFill>
                    <a:blip r:embed="rId240"/>
                    <a:srcRect/>
                    <a:stretch>
                      <a:fillRect/>
                    </a:stretch>
                  </pic:blipFill>
                  <pic:spPr bwMode="auto">
                    <a:xfrm>
                      <a:off x="0" y="0"/>
                      <a:ext cx="5715000" cy="4552950"/>
                    </a:xfrm>
                    <a:prstGeom prst="rect">
                      <a:avLst/>
                    </a:prstGeom>
                  </pic:spPr>
                </pic:pic>
              </a:graphicData>
            </a:graphic>
          </wp:inline>
        </w:drawing>
      </w:r>
    </w:p>
    <w:p w14:paraId="69D37CE9" w14:textId="77777777" w:rsidR="00522043" w:rsidRDefault="00000000">
      <w:pPr>
        <w:pStyle w:val="Author-eSectionHeading3"/>
      </w:pPr>
      <w:bookmarkStart w:id="1538" w:name="_Toc112760069"/>
      <w:r>
        <w:t>24.1 Eléments de structures en bois CCTB 01.07</w:t>
      </w:r>
      <w:bookmarkEnd w:id="1538"/>
    </w:p>
    <w:p w14:paraId="716BECE1" w14:textId="77777777" w:rsidR="00522043" w:rsidRDefault="00000000">
      <w:pPr>
        <w:pStyle w:val="pheading"/>
      </w:pPr>
      <w:bookmarkStart w:id="1539" w:name="476"/>
      <w:bookmarkEnd w:id="1539"/>
      <w:r>
        <w:t>DESCRIPTION</w:t>
      </w:r>
    </w:p>
    <w:p w14:paraId="546B65B4" w14:textId="77777777" w:rsidR="00522043" w:rsidRDefault="00000000">
      <w:pPr>
        <w:pStyle w:val="pheading"/>
      </w:pPr>
      <w:r>
        <w:t>- Définition / Comprend</w:t>
      </w:r>
    </w:p>
    <w:p w14:paraId="37298EDF" w14:textId="77777777" w:rsidR="00522043" w:rsidRDefault="00000000">
      <w:pPr>
        <w:jc w:val="both"/>
      </w:pPr>
      <w:r>
        <w:t>Dans cet élément sont repris les éléments individuels en bois ou à base de bois.</w:t>
      </w:r>
    </w:p>
    <w:p w14:paraId="505ACABE" w14:textId="77777777" w:rsidR="00522043" w:rsidRDefault="00000000">
      <w:pPr>
        <w:jc w:val="both"/>
      </w:pPr>
      <w:r>
        <w:t>Les travaux comprennent notamment :</w:t>
      </w:r>
    </w:p>
    <w:p w14:paraId="4620AAAC" w14:textId="77777777" w:rsidR="00522043" w:rsidRDefault="00000000">
      <w:pPr>
        <w:pStyle w:val="Author-eListParagraph"/>
        <w:numPr>
          <w:ilvl w:val="0"/>
          <w:numId w:val="803"/>
        </w:numPr>
        <w:jc w:val="both"/>
      </w:pPr>
      <w:r>
        <w:t>les plans de fabrication</w:t>
      </w:r>
    </w:p>
    <w:p w14:paraId="6E40658B" w14:textId="77777777" w:rsidR="00522043" w:rsidRDefault="00000000">
      <w:pPr>
        <w:pStyle w:val="Author-eListParagraph"/>
        <w:numPr>
          <w:ilvl w:val="0"/>
          <w:numId w:val="803"/>
        </w:numPr>
        <w:jc w:val="both"/>
      </w:pPr>
      <w:r>
        <w:t>la fabrication des éléments, leur séchage à la teneur en humidité prescrite et leur traitement éventuel ;</w:t>
      </w:r>
    </w:p>
    <w:p w14:paraId="37847644" w14:textId="77777777" w:rsidR="00522043" w:rsidRDefault="00000000">
      <w:pPr>
        <w:pStyle w:val="Author-eListParagraph"/>
        <w:numPr>
          <w:ilvl w:val="0"/>
          <w:numId w:val="803"/>
        </w:numPr>
        <w:jc w:val="both"/>
      </w:pPr>
      <w:r>
        <w:t>la finition des surfaces prescrites ;</w:t>
      </w:r>
    </w:p>
    <w:p w14:paraId="6FB9D06A" w14:textId="77777777" w:rsidR="00522043" w:rsidRDefault="00000000">
      <w:pPr>
        <w:pStyle w:val="Author-eListParagraph"/>
        <w:numPr>
          <w:ilvl w:val="0"/>
          <w:numId w:val="803"/>
        </w:numPr>
        <w:jc w:val="both"/>
      </w:pPr>
      <w:r>
        <w:t>la livraison des éléments jusqu’au chantier ;</w:t>
      </w:r>
    </w:p>
    <w:p w14:paraId="467D57D0" w14:textId="77777777" w:rsidR="00522043" w:rsidRDefault="00000000">
      <w:pPr>
        <w:pStyle w:val="Author-eListParagraph"/>
        <w:numPr>
          <w:ilvl w:val="0"/>
          <w:numId w:val="803"/>
        </w:numPr>
        <w:jc w:val="both"/>
      </w:pPr>
      <w:r>
        <w:t>le stockage éventuel des éléments sur le chantier de construction et les mesures de protection éventuellement nécessaires afin qu’ils conservent leurs propriétés durant le stockage ;</w:t>
      </w:r>
    </w:p>
    <w:p w14:paraId="519E9037" w14:textId="77777777" w:rsidR="00522043" w:rsidRDefault="00000000">
      <w:pPr>
        <w:pStyle w:val="Author-eListParagraph"/>
        <w:numPr>
          <w:ilvl w:val="0"/>
          <w:numId w:val="803"/>
        </w:numPr>
        <w:jc w:val="both"/>
      </w:pPr>
      <w:r>
        <w:t>l’installation des éléments dans leurs positions définitives et les mesures de protection éventuellement nécessaires afin qu’ils conservent leurs propriétés durant toute la phase chantier ;</w:t>
      </w:r>
    </w:p>
    <w:p w14:paraId="4B0F7D06" w14:textId="77777777" w:rsidR="00522043" w:rsidRDefault="00000000">
      <w:pPr>
        <w:pStyle w:val="Author-eListParagraph"/>
        <w:numPr>
          <w:ilvl w:val="0"/>
          <w:numId w:val="803"/>
        </w:numPr>
        <w:jc w:val="both"/>
      </w:pPr>
      <w:r>
        <w:t xml:space="preserve">les moyens d’assemblage de l’élément à l’exception des moyens d’assemblage spécifiques qui sont prescrits dans l’élément </w:t>
      </w:r>
      <w:hyperlink w:anchor="466" w:history="1">
        <w:r>
          <w:t>24.4 Assemblages</w:t>
        </w:r>
      </w:hyperlink>
      <w:r>
        <w:t>.</w:t>
      </w:r>
    </w:p>
    <w:p w14:paraId="2C3C305D" w14:textId="77777777" w:rsidR="00522043" w:rsidRDefault="00000000">
      <w:pPr>
        <w:pStyle w:val="pheading"/>
      </w:pPr>
      <w:r>
        <w:t>MATÉRIAUX</w:t>
      </w:r>
    </w:p>
    <w:p w14:paraId="1C1829D1" w14:textId="77777777" w:rsidR="00522043" w:rsidRDefault="00000000">
      <w:r>
        <w:t>Les abréviations suivantes sont utilisées pour décrire les matériaux :</w:t>
      </w:r>
    </w:p>
    <w:tbl>
      <w:tblPr>
        <w:tblStyle w:val="Author-eTableGrid"/>
        <w:tblW w:w="9030" w:type="dxa"/>
        <w:tblLayout w:type="fixed"/>
        <w:tblLook w:val="04A0" w:firstRow="1" w:lastRow="0" w:firstColumn="1" w:lastColumn="0" w:noHBand="0" w:noVBand="1"/>
      </w:tblPr>
      <w:tblGrid>
        <w:gridCol w:w="4515"/>
        <w:gridCol w:w="4515"/>
      </w:tblGrid>
      <w:tr w:rsidR="00522043" w14:paraId="16A540F2" w14:textId="77777777">
        <w:tc>
          <w:tcPr>
            <w:tcW w:w="4515" w:type="dxa"/>
            <w:noWrap/>
          </w:tcPr>
          <w:p w14:paraId="6608FC15" w14:textId="77777777" w:rsidR="00522043" w:rsidRDefault="00000000">
            <w:r>
              <w:t>BM</w:t>
            </w:r>
          </w:p>
        </w:tc>
        <w:tc>
          <w:tcPr>
            <w:tcW w:w="4515" w:type="dxa"/>
            <w:noWrap/>
          </w:tcPr>
          <w:p w14:paraId="01BBA493" w14:textId="77777777" w:rsidR="00522043" w:rsidRDefault="00000000">
            <w:r>
              <w:t>Bois massif</w:t>
            </w:r>
          </w:p>
        </w:tc>
      </w:tr>
      <w:tr w:rsidR="00522043" w14:paraId="1A7AC094" w14:textId="77777777">
        <w:tc>
          <w:tcPr>
            <w:tcW w:w="4515" w:type="dxa"/>
            <w:noWrap/>
          </w:tcPr>
          <w:p w14:paraId="5CB93777" w14:textId="77777777" w:rsidR="00522043" w:rsidRDefault="00000000">
            <w:r>
              <w:t>BLC</w:t>
            </w:r>
          </w:p>
        </w:tc>
        <w:tc>
          <w:tcPr>
            <w:tcW w:w="4515" w:type="dxa"/>
            <w:noWrap/>
          </w:tcPr>
          <w:p w14:paraId="4891BFE0" w14:textId="77777777" w:rsidR="00522043" w:rsidRDefault="00000000">
            <w:r>
              <w:t>Bois lamellé-collé</w:t>
            </w:r>
          </w:p>
        </w:tc>
      </w:tr>
      <w:tr w:rsidR="00522043" w14:paraId="7EC235D8" w14:textId="77777777">
        <w:tc>
          <w:tcPr>
            <w:tcW w:w="4515" w:type="dxa"/>
            <w:noWrap/>
          </w:tcPr>
          <w:p w14:paraId="723ABD30" w14:textId="77777777" w:rsidR="00522043" w:rsidRDefault="00000000">
            <w:r>
              <w:t>BLC-B</w:t>
            </w:r>
          </w:p>
        </w:tc>
        <w:tc>
          <w:tcPr>
            <w:tcW w:w="4515" w:type="dxa"/>
            <w:noWrap/>
          </w:tcPr>
          <w:p w14:paraId="5278C8F5" w14:textId="77777777" w:rsidR="00522043" w:rsidRDefault="00000000">
            <w:r>
              <w:t>Bois lamellé-collé en bloc</w:t>
            </w:r>
          </w:p>
        </w:tc>
      </w:tr>
      <w:tr w:rsidR="00522043" w14:paraId="02824F87" w14:textId="77777777">
        <w:tc>
          <w:tcPr>
            <w:tcW w:w="4515" w:type="dxa"/>
            <w:noWrap/>
          </w:tcPr>
          <w:p w14:paraId="7B988D4F" w14:textId="77777777" w:rsidR="00522043" w:rsidRDefault="00000000">
            <w:r>
              <w:t>CLT</w:t>
            </w:r>
          </w:p>
        </w:tc>
        <w:tc>
          <w:tcPr>
            <w:tcW w:w="4515" w:type="dxa"/>
            <w:noWrap/>
          </w:tcPr>
          <w:p w14:paraId="26721AFE" w14:textId="77777777" w:rsidR="00522043" w:rsidRDefault="00000000">
            <w:r>
              <w:t>CLT (bois lamellé-croisé)</w:t>
            </w:r>
          </w:p>
        </w:tc>
      </w:tr>
      <w:tr w:rsidR="00522043" w14:paraId="5882251B" w14:textId="77777777">
        <w:tc>
          <w:tcPr>
            <w:tcW w:w="4515" w:type="dxa"/>
            <w:noWrap/>
          </w:tcPr>
          <w:p w14:paraId="5C31ABEF" w14:textId="77777777" w:rsidR="00522043" w:rsidRDefault="00000000">
            <w:r>
              <w:t>LVL</w:t>
            </w:r>
          </w:p>
        </w:tc>
        <w:tc>
          <w:tcPr>
            <w:tcW w:w="4515" w:type="dxa"/>
            <w:noWrap/>
          </w:tcPr>
          <w:p w14:paraId="789DCB03" w14:textId="77777777" w:rsidR="00522043" w:rsidRDefault="00000000">
            <w:r>
              <w:t>LVL (Lamibois)</w:t>
            </w:r>
          </w:p>
        </w:tc>
      </w:tr>
    </w:tbl>
    <w:p w14:paraId="13D64FC2" w14:textId="77777777" w:rsidR="00522043" w:rsidRDefault="00000000">
      <w:r>
        <w:br/>
        <w:t xml:space="preserve">Les différents matériaux sont définis au </w:t>
      </w:r>
      <w:hyperlink w:anchor="78" w:history="1">
        <w:r>
          <w:t>24 Superstructures en bois</w:t>
        </w:r>
      </w:hyperlink>
      <w:r>
        <w:t>.</w:t>
      </w:r>
    </w:p>
    <w:p w14:paraId="1FBE7BE0" w14:textId="77777777" w:rsidR="00522043" w:rsidRDefault="00000000">
      <w:pPr>
        <w:pStyle w:val="Author-eSectionHeading4"/>
      </w:pPr>
      <w:bookmarkStart w:id="1540" w:name="_Toc112760070"/>
      <w:r>
        <w:t>24.11 Eléments d'assise en bois CCTB 01.04</w:t>
      </w:r>
      <w:bookmarkEnd w:id="1540"/>
    </w:p>
    <w:p w14:paraId="69A31544" w14:textId="77777777" w:rsidR="00522043" w:rsidRDefault="00000000">
      <w:pPr>
        <w:pStyle w:val="Author-eSectionHeading5"/>
      </w:pPr>
      <w:bookmarkStart w:id="1541" w:name="504"/>
      <w:bookmarkStart w:id="1542" w:name="_Toc112760071"/>
      <w:bookmarkEnd w:id="1541"/>
      <w:r>
        <w:t>24.11.1 Lisses de pose CCTB 01.07</w:t>
      </w:r>
      <w:bookmarkEnd w:id="1542"/>
    </w:p>
    <w:p w14:paraId="3073CA30" w14:textId="77777777" w:rsidR="00522043" w:rsidRDefault="00000000">
      <w:pPr>
        <w:pStyle w:val="Author-eSectionHeading6"/>
      </w:pPr>
      <w:bookmarkStart w:id="1543" w:name="_Toc112760072"/>
      <w:r>
        <w:t>24.11.1a Lisses de pose en bois massif CCTB 01.10</w:t>
      </w:r>
      <w:bookmarkEnd w:id="1543"/>
    </w:p>
    <w:p w14:paraId="65207046" w14:textId="77777777" w:rsidR="00522043" w:rsidRDefault="00000000">
      <w:pPr>
        <w:pStyle w:val="pheading"/>
      </w:pPr>
      <w:bookmarkStart w:id="1544" w:name="474"/>
      <w:bookmarkEnd w:id="1544"/>
      <w:r>
        <w:t>DESCRIPTION</w:t>
      </w:r>
    </w:p>
    <w:p w14:paraId="2880094B" w14:textId="77777777" w:rsidR="00522043" w:rsidRDefault="00000000">
      <w:pPr>
        <w:pStyle w:val="pheading"/>
      </w:pPr>
      <w:r>
        <w:t>- Définition / Comprend</w:t>
      </w:r>
    </w:p>
    <w:p w14:paraId="52F1503F" w14:textId="77777777" w:rsidR="00522043" w:rsidRDefault="00000000">
      <w:pPr>
        <w:jc w:val="both"/>
      </w:pPr>
      <w:r>
        <w:t>Il s'agit d’éléments linéaires en bois ancrés dans une dalle en béton (dalle de fondation ou dalle d’étage) aux droits des futurs murs à dresser. Les lisses de pose permettent de passer de la précision du béton (de l’ordre du cm) à celle d’une structure en bois (de l’ordre du mm).</w:t>
      </w:r>
    </w:p>
    <w:p w14:paraId="0EA05E1A" w14:textId="77777777" w:rsidR="00522043" w:rsidRDefault="00000000">
      <w:pPr>
        <w:pStyle w:val="pheading"/>
      </w:pPr>
      <w:r>
        <w:t>MATÉRIAUX</w:t>
      </w:r>
    </w:p>
    <w:p w14:paraId="3946BD6C" w14:textId="77777777" w:rsidR="00522043" w:rsidRDefault="00000000">
      <w:pPr>
        <w:pStyle w:val="pheading"/>
      </w:pPr>
      <w:r>
        <w:t>- Caractéristiques générales</w:t>
      </w:r>
    </w:p>
    <w:p w14:paraId="69DDB7FE" w14:textId="77777777" w:rsidR="00522043" w:rsidRDefault="00000000">
      <w:pPr>
        <w:jc w:val="both"/>
      </w:pPr>
      <w:r>
        <w:t xml:space="preserve">Classe de résistance : </w:t>
      </w:r>
      <w:r>
        <w:rPr>
          <w:rStyle w:val="optioncarChar"/>
        </w:rPr>
        <w:t xml:space="preserve">C18 </w:t>
      </w:r>
      <w:r>
        <w:t xml:space="preserve">(par défaut) </w:t>
      </w:r>
      <w:r>
        <w:rPr>
          <w:rStyle w:val="optioncarChar"/>
        </w:rPr>
        <w:t>/ D18 / C24 / D24 / ***</w:t>
      </w:r>
    </w:p>
    <w:p w14:paraId="79E86A5B" w14:textId="77777777" w:rsidR="00522043" w:rsidRDefault="00000000">
      <w:pPr>
        <w:jc w:val="both"/>
      </w:pPr>
      <w:r>
        <w:t xml:space="preserve">Epaisseur : </w:t>
      </w:r>
      <w:r>
        <w:rPr>
          <w:rStyle w:val="optioncarChar"/>
        </w:rPr>
        <w:t xml:space="preserve">Voir plans </w:t>
      </w:r>
      <w:r>
        <w:t>(par défaut)</w:t>
      </w:r>
      <w:r>
        <w:rPr>
          <w:rStyle w:val="optioncarChar"/>
        </w:rPr>
        <w:t xml:space="preserve"> / ***</w:t>
      </w:r>
    </w:p>
    <w:p w14:paraId="64451227" w14:textId="77777777" w:rsidR="00522043" w:rsidRDefault="00000000">
      <w:pPr>
        <w:jc w:val="both"/>
      </w:pPr>
      <w:r>
        <w:t xml:space="preserve">Largeur : </w:t>
      </w:r>
      <w:r>
        <w:rPr>
          <w:rStyle w:val="optioncarChar"/>
        </w:rPr>
        <w:t xml:space="preserve">Voir plans </w:t>
      </w:r>
      <w:r>
        <w:t>(par défaut)</w:t>
      </w:r>
      <w:r>
        <w:rPr>
          <w:rStyle w:val="optioncarChar"/>
        </w:rPr>
        <w:t xml:space="preserve"> / ***</w:t>
      </w:r>
    </w:p>
    <w:p w14:paraId="48D64DFD"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607ACB5C" w14:textId="77777777" w:rsidR="00522043" w:rsidRDefault="00000000">
      <w:pPr>
        <w:jc w:val="both"/>
      </w:pPr>
      <w:r>
        <w:t xml:space="preserve">Classe d’emploi : </w:t>
      </w:r>
      <w:r>
        <w:rPr>
          <w:rStyle w:val="optioncarChar"/>
        </w:rPr>
        <w:t xml:space="preserve">3 </w:t>
      </w:r>
      <w:r>
        <w:t xml:space="preserve">(par défaut) </w:t>
      </w:r>
      <w:r>
        <w:rPr>
          <w:rStyle w:val="optioncarChar"/>
        </w:rPr>
        <w:t>/ 4</w:t>
      </w:r>
    </w:p>
    <w:p w14:paraId="61D86A34" w14:textId="77777777" w:rsidR="00522043" w:rsidRDefault="00000000">
      <w:pPr>
        <w:ind w:left="567"/>
        <w:jc w:val="both"/>
      </w:pPr>
      <w:r>
        <w:t>Par défaut, la lisse de pose est considérée en classe d’emploi 3. Si des conditions particulières et défavorables à la durabilité du bois risquent de se produire, la classe d’emploi 4 est considérée.</w:t>
      </w:r>
    </w:p>
    <w:p w14:paraId="466F284E" w14:textId="77777777" w:rsidR="00522043" w:rsidRDefault="00000000">
      <w:pPr>
        <w:jc w:val="both"/>
      </w:pPr>
      <w:r>
        <w:t xml:space="preserve">La durabilité des lisses de pose, en fonction de leur classe d’emploi, est assurée de la manière suivante : </w:t>
      </w:r>
      <w:r>
        <w:rPr>
          <w:rStyle w:val="optioncarChar"/>
        </w:rPr>
        <w:t>bois hors aubier / traitement A2.1 / traitement A3</w:t>
      </w:r>
      <w:r>
        <w:t xml:space="preserve"> (par défaut) </w:t>
      </w:r>
      <w:r>
        <w:rPr>
          <w:rStyle w:val="optioncarChar"/>
        </w:rPr>
        <w:t>/ traitement A4 / ***</w:t>
      </w:r>
    </w:p>
    <w:p w14:paraId="316A02E4" w14:textId="77777777" w:rsidR="00522043" w:rsidRDefault="00000000">
      <w:pPr>
        <w:ind w:left="567"/>
        <w:jc w:val="both"/>
      </w:pPr>
      <w:r>
        <w:rPr>
          <w:b/>
          <w:i/>
        </w:rPr>
        <w:t>(Soit)</w:t>
      </w:r>
    </w:p>
    <w:p w14:paraId="4AFDB467" w14:textId="77777777" w:rsidR="00522043" w:rsidRDefault="00000000">
      <w:pPr>
        <w:ind w:left="567"/>
        <w:jc w:val="both"/>
      </w:pPr>
      <w:r>
        <w:rPr>
          <w:rStyle w:val="soitChar"/>
          <w:u w:val="single"/>
        </w:rPr>
        <w:t>Bois hors aubier</w:t>
      </w:r>
    </w:p>
    <w:p w14:paraId="01FEA984" w14:textId="77777777" w:rsidR="00522043" w:rsidRDefault="00000000">
      <w:pPr>
        <w:ind w:left="567"/>
        <w:jc w:val="both"/>
      </w:pPr>
      <w:r>
        <w:rPr>
          <w:rStyle w:val="soitChar"/>
        </w:rPr>
        <w:t>La durabilité naturelle de l’essence utilisée est suffisante.</w:t>
      </w:r>
    </w:p>
    <w:p w14:paraId="21B9D51E" w14:textId="77777777" w:rsidR="00522043" w:rsidRDefault="00000000">
      <w:pPr>
        <w:ind w:left="567"/>
        <w:jc w:val="both"/>
      </w:pPr>
      <w:r>
        <w:rPr>
          <w:b/>
          <w:i/>
        </w:rPr>
        <w:t>(Soit)</w:t>
      </w:r>
    </w:p>
    <w:p w14:paraId="7131A129" w14:textId="77777777" w:rsidR="00522043" w:rsidRDefault="00000000">
      <w:pPr>
        <w:ind w:left="567"/>
        <w:jc w:val="both"/>
      </w:pPr>
      <w:r>
        <w:rPr>
          <w:rStyle w:val="soitChar"/>
          <w:u w:val="single"/>
        </w:rPr>
        <w:t>Traitement A2.1</w:t>
      </w:r>
    </w:p>
    <w:p w14:paraId="18009AC2" w14:textId="77777777" w:rsidR="00522043" w:rsidRDefault="00000000">
      <w:pPr>
        <w:ind w:left="567"/>
        <w:jc w:val="both"/>
      </w:pPr>
      <w:r>
        <w:rPr>
          <w:rStyle w:val="soitChar"/>
        </w:rPr>
        <w:t>Le bois est traité selon un procédé A2.1 décrit dans la [STS 04.3].</w:t>
      </w:r>
    </w:p>
    <w:p w14:paraId="6A3DB780" w14:textId="77777777" w:rsidR="00522043" w:rsidRDefault="00000000">
      <w:pPr>
        <w:ind w:left="567"/>
        <w:jc w:val="both"/>
      </w:pPr>
      <w:r>
        <w:rPr>
          <w:b/>
          <w:i/>
        </w:rPr>
        <w:t>(Soit par défaut)</w:t>
      </w:r>
    </w:p>
    <w:p w14:paraId="5CB59E16" w14:textId="77777777" w:rsidR="00522043" w:rsidRDefault="00000000">
      <w:pPr>
        <w:ind w:left="567"/>
        <w:jc w:val="both"/>
      </w:pPr>
      <w:r>
        <w:rPr>
          <w:rStyle w:val="soitChar"/>
          <w:u w:val="single"/>
        </w:rPr>
        <w:t>Traitement A3</w:t>
      </w:r>
    </w:p>
    <w:p w14:paraId="3E7EA41C" w14:textId="77777777" w:rsidR="00522043" w:rsidRDefault="00000000">
      <w:pPr>
        <w:ind w:left="567"/>
        <w:jc w:val="both"/>
      </w:pPr>
      <w:r>
        <w:rPr>
          <w:rStyle w:val="soitChar"/>
        </w:rPr>
        <w:t>Le bois est traité selon un procédé A3 décrit dans la [STS 04.3].</w:t>
      </w:r>
    </w:p>
    <w:p w14:paraId="1B6A9227" w14:textId="77777777" w:rsidR="00522043" w:rsidRDefault="00000000">
      <w:pPr>
        <w:ind w:left="567"/>
        <w:jc w:val="both"/>
      </w:pPr>
      <w:r>
        <w:rPr>
          <w:b/>
          <w:i/>
        </w:rPr>
        <w:t>(Soit)</w:t>
      </w:r>
    </w:p>
    <w:p w14:paraId="62759CAF" w14:textId="77777777" w:rsidR="00522043" w:rsidRDefault="00000000">
      <w:pPr>
        <w:ind w:left="567"/>
        <w:jc w:val="both"/>
      </w:pPr>
      <w:r>
        <w:rPr>
          <w:rStyle w:val="soitChar"/>
          <w:u w:val="single"/>
        </w:rPr>
        <w:t>Traitement A4</w:t>
      </w:r>
    </w:p>
    <w:p w14:paraId="5508E075" w14:textId="77777777" w:rsidR="00522043" w:rsidRDefault="00000000">
      <w:pPr>
        <w:ind w:left="567"/>
        <w:jc w:val="both"/>
      </w:pPr>
      <w:r>
        <w:rPr>
          <w:rStyle w:val="soitChar"/>
        </w:rPr>
        <w:t>Le bois est traité selon un procédé A4 décrit dans la [STS 04.3].</w:t>
      </w:r>
    </w:p>
    <w:p w14:paraId="5097BE25" w14:textId="77777777" w:rsidR="00522043" w:rsidRDefault="00000000">
      <w:pPr>
        <w:ind w:left="567"/>
        <w:jc w:val="both"/>
      </w:pPr>
      <w:r>
        <w:rPr>
          <w:b/>
          <w:i/>
        </w:rPr>
        <w:t>(Soit)</w:t>
      </w:r>
    </w:p>
    <w:p w14:paraId="686682E1" w14:textId="77777777" w:rsidR="00522043" w:rsidRDefault="00000000">
      <w:pPr>
        <w:ind w:left="567"/>
        <w:jc w:val="both"/>
      </w:pPr>
      <w:r>
        <w:rPr>
          <w:rStyle w:val="optioncarChar"/>
        </w:rPr>
        <w:t> ***</w:t>
      </w:r>
    </w:p>
    <w:p w14:paraId="3FB7F217" w14:textId="77777777" w:rsidR="00522043" w:rsidRDefault="00000000">
      <w:pPr>
        <w:jc w:val="both"/>
      </w:pPr>
      <w:r>
        <w:t xml:space="preserve">La résistance au feu des lisses de pose se résume à la capacité portante (R). Celle-ci est obtenue par </w:t>
      </w:r>
      <w:r>
        <w:rPr>
          <w:rStyle w:val="optioncarChar"/>
        </w:rPr>
        <w:t>dimensionnement au feu</w:t>
      </w:r>
      <w:r>
        <w:t xml:space="preserve"> (par défaut) </w:t>
      </w:r>
      <w:r>
        <w:rPr>
          <w:rStyle w:val="optioncarChar"/>
        </w:rPr>
        <w:t>/ protection physique / traitement / ***</w:t>
      </w:r>
    </w:p>
    <w:p w14:paraId="0ECF3BF8" w14:textId="77777777" w:rsidR="00522043" w:rsidRDefault="00000000">
      <w:pPr>
        <w:ind w:left="567"/>
        <w:jc w:val="both"/>
      </w:pPr>
      <w:r>
        <w:rPr>
          <w:b/>
          <w:i/>
        </w:rPr>
        <w:t>(Soit par défaut)</w:t>
      </w:r>
    </w:p>
    <w:p w14:paraId="3F3C43E1" w14:textId="77777777" w:rsidR="00522043" w:rsidRDefault="00000000">
      <w:pPr>
        <w:ind w:left="567"/>
        <w:jc w:val="both"/>
      </w:pPr>
      <w:r>
        <w:rPr>
          <w:rStyle w:val="soitChar"/>
          <w:u w:val="single"/>
        </w:rPr>
        <w:t>Dimensionnement au feu</w:t>
      </w:r>
    </w:p>
    <w:p w14:paraId="0604DDB7" w14:textId="77777777" w:rsidR="00522043" w:rsidRDefault="00000000">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03BA7A32" w14:textId="77777777" w:rsidR="00522043" w:rsidRDefault="00000000">
      <w:pPr>
        <w:ind w:left="567"/>
        <w:jc w:val="both"/>
      </w:pPr>
      <w:r>
        <w:rPr>
          <w:b/>
          <w:i/>
        </w:rPr>
        <w:t>(Soit)</w:t>
      </w:r>
    </w:p>
    <w:p w14:paraId="23EE72EF" w14:textId="77777777" w:rsidR="00522043" w:rsidRDefault="00000000">
      <w:pPr>
        <w:ind w:left="567"/>
        <w:jc w:val="both"/>
      </w:pPr>
      <w:r>
        <w:rPr>
          <w:rStyle w:val="soitChar"/>
          <w:u w:val="single"/>
        </w:rPr>
        <w:t>Protection physique</w:t>
      </w:r>
    </w:p>
    <w:p w14:paraId="0DBBF918" w14:textId="77777777" w:rsidR="00522043" w:rsidRDefault="00000000">
      <w:pPr>
        <w:ind w:left="567"/>
        <w:jc w:val="both"/>
      </w:pPr>
      <w:r>
        <w:rPr>
          <w:rStyle w:val="soitChar"/>
        </w:rPr>
        <w:t xml:space="preserve">Les protections sont de type </w:t>
      </w:r>
      <w:r>
        <w:rPr>
          <w:rStyle w:val="optioncarChar"/>
        </w:rPr>
        <w:t>plaques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7F4FBF05" w14:textId="77777777" w:rsidR="00522043" w:rsidRDefault="00000000">
      <w:pPr>
        <w:ind w:left="567"/>
        <w:jc w:val="both"/>
      </w:pPr>
      <w:r>
        <w:rPr>
          <w:b/>
          <w:i/>
        </w:rPr>
        <w:t>(Soit)</w:t>
      </w:r>
    </w:p>
    <w:p w14:paraId="31601096" w14:textId="77777777" w:rsidR="00522043" w:rsidRDefault="00000000">
      <w:pPr>
        <w:ind w:left="567"/>
        <w:jc w:val="both"/>
      </w:pPr>
      <w:r>
        <w:rPr>
          <w:rStyle w:val="soitChar"/>
          <w:u w:val="single"/>
        </w:rPr>
        <w:t>Traitement</w:t>
      </w:r>
    </w:p>
    <w:p w14:paraId="4D692860" w14:textId="77777777" w:rsidR="00522043" w:rsidRDefault="00000000">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14:paraId="563EDB91" w14:textId="77777777" w:rsidR="00522043" w:rsidRDefault="00000000">
      <w:pPr>
        <w:ind w:left="567"/>
        <w:jc w:val="both"/>
      </w:pPr>
      <w:r>
        <w:rPr>
          <w:b/>
          <w:i/>
        </w:rPr>
        <w:t>(Soit)</w:t>
      </w:r>
    </w:p>
    <w:p w14:paraId="447A2AB5" w14:textId="77777777" w:rsidR="00522043" w:rsidRDefault="00000000">
      <w:pPr>
        <w:ind w:left="567"/>
        <w:jc w:val="both"/>
      </w:pPr>
      <w:r>
        <w:rPr>
          <w:rStyle w:val="optioncarChar"/>
        </w:rPr>
        <w:t> ***</w:t>
      </w:r>
    </w:p>
    <w:p w14:paraId="1DC54436" w14:textId="77777777" w:rsidR="00522043" w:rsidRDefault="00000000">
      <w:pPr>
        <w:pStyle w:val="pheading"/>
      </w:pPr>
      <w:r>
        <w:t>- Finitions</w:t>
      </w:r>
    </w:p>
    <w:p w14:paraId="33D69905" w14:textId="77777777" w:rsidR="00522043" w:rsidRDefault="00000000">
      <w:r>
        <w:t xml:space="preserve">Les lisses basses sont </w:t>
      </w:r>
      <w:r>
        <w:rPr>
          <w:rStyle w:val="optioncarChar"/>
        </w:rPr>
        <w:t>rabotées</w:t>
      </w:r>
      <w:r>
        <w:t xml:space="preserve"> (par défaut) / </w:t>
      </w:r>
      <w:r>
        <w:rPr>
          <w:rStyle w:val="optioncarChar"/>
        </w:rPr>
        <w:t xml:space="preserve">brutes de sciage /  *** </w:t>
      </w:r>
      <w:r>
        <w:t xml:space="preserve">sur </w:t>
      </w:r>
      <w:r>
        <w:rPr>
          <w:rStyle w:val="optioncarChar"/>
        </w:rPr>
        <w:t xml:space="preserve">1 / 2 / 3 / 4 </w:t>
      </w:r>
      <w:r>
        <w:t>faces</w:t>
      </w:r>
    </w:p>
    <w:p w14:paraId="4AB920A5" w14:textId="77777777" w:rsidR="00522043" w:rsidRDefault="00000000">
      <w:pPr>
        <w:pStyle w:val="pheading"/>
      </w:pPr>
      <w:r>
        <w:t>EXÉCUTION / MISE EN ŒUVRE</w:t>
      </w:r>
    </w:p>
    <w:p w14:paraId="3B262CE3" w14:textId="77777777" w:rsidR="00522043" w:rsidRDefault="00000000">
      <w:pPr>
        <w:pStyle w:val="pheading"/>
      </w:pPr>
      <w:r>
        <w:t>- Prescriptions générales</w:t>
      </w:r>
    </w:p>
    <w:p w14:paraId="4294DD3A" w14:textId="77777777" w:rsidR="00522043" w:rsidRDefault="00000000">
      <w:pPr>
        <w:jc w:val="both"/>
      </w:pPr>
      <w:r>
        <w:t>Une attention particulière est apportée à l’installation des lisses de pose, en particulier en ce qui concerne la fixation à la structure sous-jacente et les tolérances, notamment la planéité.</w:t>
      </w:r>
    </w:p>
    <w:p w14:paraId="63F7CEF6" w14:textId="77777777" w:rsidR="00522043" w:rsidRDefault="00000000">
      <w:pPr>
        <w:jc w:val="both"/>
      </w:pPr>
      <w:r>
        <w:t xml:space="preserve">L’ancrage des lisses de pose à la structure sous-jacente est réalisé par </w:t>
      </w:r>
      <w:r>
        <w:rPr>
          <w:rStyle w:val="optioncarChar"/>
        </w:rPr>
        <w:t>tire-fonds</w:t>
      </w:r>
      <w:r>
        <w:t> (par défaut)</w:t>
      </w:r>
      <w:r>
        <w:rPr>
          <w:rStyle w:val="optioncarChar"/>
        </w:rPr>
        <w:t xml:space="preserve"> / vis à bois / des ancrages chimiques / des ancrages mécaniques / *** .</w:t>
      </w:r>
    </w:p>
    <w:p w14:paraId="34CBABDA" w14:textId="77777777" w:rsidR="00522043" w:rsidRDefault="00000000">
      <w:pPr>
        <w:ind w:left="567"/>
        <w:jc w:val="both"/>
      </w:pPr>
      <w:r>
        <w:rPr>
          <w:b/>
          <w:i/>
        </w:rPr>
        <w:t>(Soit)</w:t>
      </w:r>
    </w:p>
    <w:p w14:paraId="048CA709" w14:textId="77777777" w:rsidR="00522043" w:rsidRDefault="00000000">
      <w:pPr>
        <w:ind w:left="567"/>
        <w:jc w:val="both"/>
      </w:pPr>
      <w:r>
        <w:rPr>
          <w:rStyle w:val="soitChar"/>
          <w:u w:val="single"/>
        </w:rPr>
        <w:t>Tire-fonds</w:t>
      </w:r>
    </w:p>
    <w:p w14:paraId="22F0B9C5" w14:textId="77777777" w:rsidR="00522043" w:rsidRDefault="00000000">
      <w:pPr>
        <w:ind w:left="567"/>
        <w:jc w:val="both"/>
      </w:pPr>
      <w:r>
        <w:rPr>
          <w:rStyle w:val="soitChar"/>
        </w:rPr>
        <w:t xml:space="preserve">Les tire-fonds sont décrits à l’article </w:t>
      </w:r>
      <w:hyperlink w:anchor="462" w:history="1">
        <w:r>
          <w:rPr>
            <w:rStyle w:val="soitChar"/>
          </w:rPr>
          <w:t>24.42.1e Assemblages par tiges - tire-fonds</w:t>
        </w:r>
      </w:hyperlink>
      <w:r>
        <w:rPr>
          <w:rStyle w:val="soitChar"/>
        </w:rPr>
        <w:t>. Ils sont installés tous les </w:t>
      </w:r>
      <w:r>
        <w:rPr>
          <w:rStyle w:val="optioncarChar"/>
        </w:rPr>
        <w:t xml:space="preserve">voir note de calcul </w:t>
      </w:r>
      <w:r>
        <w:t xml:space="preserve">(par défaut) </w:t>
      </w:r>
      <w:r>
        <w:rPr>
          <w:rStyle w:val="optioncarChar"/>
        </w:rPr>
        <w:t>/ *** cm</w:t>
      </w:r>
      <w:r>
        <w:t>   </w:t>
      </w:r>
      <w:r>
        <w:rPr>
          <w:rStyle w:val="soitChar"/>
        </w:rPr>
        <w:t>avec un tirefond à chaque extrémité de chaque lisse de pose.</w:t>
      </w:r>
    </w:p>
    <w:p w14:paraId="08138892" w14:textId="77777777" w:rsidR="00522043" w:rsidRDefault="00000000">
      <w:pPr>
        <w:ind w:left="567"/>
        <w:jc w:val="both"/>
      </w:pPr>
      <w:r>
        <w:rPr>
          <w:b/>
          <w:i/>
        </w:rPr>
        <w:t>(Soit)</w:t>
      </w:r>
    </w:p>
    <w:p w14:paraId="706AFFE2" w14:textId="77777777" w:rsidR="00522043" w:rsidRDefault="00000000">
      <w:pPr>
        <w:ind w:left="567"/>
        <w:jc w:val="both"/>
      </w:pPr>
      <w:r>
        <w:rPr>
          <w:rStyle w:val="soitChar"/>
          <w:u w:val="single"/>
        </w:rPr>
        <w:t>Vis à bois</w:t>
      </w:r>
    </w:p>
    <w:p w14:paraId="53E77FCE" w14:textId="77777777" w:rsidR="00522043" w:rsidRDefault="00000000">
      <w:pPr>
        <w:ind w:left="567"/>
        <w:jc w:val="both"/>
      </w:pPr>
      <w:r>
        <w:rPr>
          <w:rStyle w:val="soitChar"/>
        </w:rPr>
        <w:t xml:space="preserve">Les vis à bois sont décrites à l’article </w:t>
      </w:r>
      <w:hyperlink w:anchor="463" w:history="1">
        <w:r>
          <w:rPr>
            <w:rStyle w:val="soitChar"/>
          </w:rPr>
          <w:t>24.42.1d Assemblages par tiges - vis</w:t>
        </w:r>
      </w:hyperlink>
      <w:r>
        <w:rPr>
          <w:rStyle w:val="soitChar"/>
        </w:rPr>
        <w:t>. Elles sont installées tous les</w:t>
      </w:r>
      <w:r>
        <w:rPr>
          <w:rStyle w:val="optioncarChar"/>
        </w:rPr>
        <w:t xml:space="preserve"> voir note de calcul </w:t>
      </w:r>
      <w:r>
        <w:t xml:space="preserve">(par défaut) </w:t>
      </w:r>
      <w:r>
        <w:rPr>
          <w:rStyle w:val="optioncarChar"/>
        </w:rPr>
        <w:t>/ *** cm</w:t>
      </w:r>
      <w:r>
        <w:t>   </w:t>
      </w:r>
      <w:r>
        <w:rPr>
          <w:rStyle w:val="soitChar"/>
        </w:rPr>
        <w:t>avec une vis à bois à chaque extrémité de chaque lisse de pose.</w:t>
      </w:r>
    </w:p>
    <w:p w14:paraId="731EE1AB" w14:textId="77777777" w:rsidR="00522043" w:rsidRDefault="00000000">
      <w:pPr>
        <w:ind w:left="567"/>
        <w:jc w:val="both"/>
      </w:pPr>
      <w:r>
        <w:rPr>
          <w:b/>
          <w:i/>
        </w:rPr>
        <w:t> (Soit)</w:t>
      </w:r>
    </w:p>
    <w:p w14:paraId="02C4432D" w14:textId="77777777" w:rsidR="00522043" w:rsidRDefault="00000000">
      <w:pPr>
        <w:ind w:left="567"/>
        <w:jc w:val="both"/>
      </w:pPr>
      <w:r>
        <w:rPr>
          <w:rStyle w:val="soitChar"/>
          <w:u w:val="single"/>
        </w:rPr>
        <w:t>Ancrages chimiques</w:t>
      </w:r>
    </w:p>
    <w:p w14:paraId="3E51D81C" w14:textId="77777777" w:rsidR="00522043" w:rsidRDefault="00000000">
      <w:pPr>
        <w:ind w:left="567"/>
        <w:jc w:val="both"/>
      </w:pPr>
      <w:r>
        <w:rPr>
          <w:rStyle w:val="soitChar"/>
        </w:rPr>
        <w:t xml:space="preserve">Les ancrages chimiques sont décrits à l’article </w:t>
      </w:r>
      <w:hyperlink w:anchor="464" w:history="1">
        <w:r>
          <w:rPr>
            <w:rStyle w:val="soitChar"/>
          </w:rPr>
          <w:t>24.44.2a Ancrages chimiques pour structures en bois</w:t>
        </w:r>
      </w:hyperlink>
      <w:r>
        <w:rPr>
          <w:rStyle w:val="soitChar"/>
        </w:rPr>
        <w:t>. Ils sont installés tous les</w:t>
      </w:r>
      <w:r>
        <w:rPr>
          <w:rStyle w:val="optioncarChar"/>
        </w:rPr>
        <w:t xml:space="preserve">voir note de calcul </w:t>
      </w:r>
      <w:r>
        <w:t xml:space="preserve">(par défaut) </w:t>
      </w:r>
      <w:r>
        <w:rPr>
          <w:rStyle w:val="optioncarChar"/>
        </w:rPr>
        <w:t>/ *** cm</w:t>
      </w:r>
      <w:r>
        <w:t>  </w:t>
      </w:r>
      <w:r>
        <w:rPr>
          <w:rStyle w:val="soitChar"/>
        </w:rPr>
        <w:t>avec un ancrage chaque extrémité de chaque lisse de pose.</w:t>
      </w:r>
    </w:p>
    <w:p w14:paraId="64DC7DF1" w14:textId="77777777" w:rsidR="00522043" w:rsidRDefault="00000000">
      <w:pPr>
        <w:ind w:left="567"/>
        <w:jc w:val="both"/>
      </w:pPr>
      <w:r>
        <w:rPr>
          <w:b/>
          <w:i/>
        </w:rPr>
        <w:t> (Soit)</w:t>
      </w:r>
    </w:p>
    <w:p w14:paraId="79D87A3D" w14:textId="77777777" w:rsidR="00522043" w:rsidRDefault="00000000">
      <w:pPr>
        <w:ind w:left="567"/>
        <w:jc w:val="both"/>
      </w:pPr>
      <w:r>
        <w:rPr>
          <w:rStyle w:val="soitChar"/>
          <w:u w:val="single"/>
        </w:rPr>
        <w:t>Ancrages mécaniques</w:t>
      </w:r>
    </w:p>
    <w:p w14:paraId="00D66163" w14:textId="77777777" w:rsidR="00522043" w:rsidRDefault="00000000">
      <w:pPr>
        <w:ind w:left="567"/>
        <w:jc w:val="both"/>
      </w:pPr>
      <w:r>
        <w:rPr>
          <w:rStyle w:val="soitChar"/>
        </w:rPr>
        <w:t xml:space="preserve">Les ancrages mécaniques sont décrits à l’article </w:t>
      </w:r>
      <w:hyperlink w:anchor="465" w:history="1">
        <w:r>
          <w:rPr>
            <w:rStyle w:val="soitChar"/>
          </w:rPr>
          <w:t>24.44.1a Ancrages mécaniques pour structures en bois</w:t>
        </w:r>
      </w:hyperlink>
      <w:r>
        <w:rPr>
          <w:rStyle w:val="soitChar"/>
        </w:rPr>
        <w:t>. Ils sont installés tous les</w:t>
      </w:r>
      <w:r>
        <w:rPr>
          <w:rStyle w:val="optioncarChar"/>
        </w:rPr>
        <w:t xml:space="preserve">voir note de calcul </w:t>
      </w:r>
      <w:r>
        <w:t>(par défaut)</w:t>
      </w:r>
      <w:r>
        <w:rPr>
          <w:rStyle w:val="optioncarChar"/>
        </w:rPr>
        <w:t xml:space="preserve"> / *** cm</w:t>
      </w:r>
      <w:r>
        <w:t>  </w:t>
      </w:r>
      <w:r>
        <w:rPr>
          <w:rStyle w:val="soitChar"/>
        </w:rPr>
        <w:t>avec un ancrage chaque extrémité de chaque lisse de pose.</w:t>
      </w:r>
    </w:p>
    <w:p w14:paraId="3B62C3BE" w14:textId="77777777" w:rsidR="00522043" w:rsidRDefault="00000000">
      <w:pPr>
        <w:ind w:left="567"/>
        <w:jc w:val="both"/>
      </w:pPr>
      <w:r>
        <w:rPr>
          <w:b/>
          <w:i/>
        </w:rPr>
        <w:t>(Soit)</w:t>
      </w:r>
    </w:p>
    <w:p w14:paraId="56FC3361" w14:textId="77777777" w:rsidR="00522043" w:rsidRDefault="00000000">
      <w:pPr>
        <w:ind w:left="567"/>
        <w:jc w:val="both"/>
      </w:pPr>
      <w:r>
        <w:rPr>
          <w:rStyle w:val="optioncarChar"/>
        </w:rPr>
        <w:t> ***</w:t>
      </w:r>
    </w:p>
    <w:p w14:paraId="244BF000" w14:textId="77777777" w:rsidR="00522043" w:rsidRDefault="00000000">
      <w:pPr>
        <w:jc w:val="both"/>
      </w:pPr>
      <w:r>
        <w:t>Un mortier sans retrait est coulé sous toute la surface inférieure de la lisse de pose afin d’assurer une transmission des efforts continue entre le mur et la dalle.</w:t>
      </w:r>
    </w:p>
    <w:p w14:paraId="1042E8B9" w14:textId="77777777" w:rsidR="00522043" w:rsidRDefault="00000000">
      <w:pPr>
        <w:jc w:val="both"/>
      </w:pPr>
      <w:r>
        <w:t>Le dispositif de coulage du mortier doit permettre le contrôle de son bon remplissage.</w:t>
      </w:r>
    </w:p>
    <w:p w14:paraId="71E6C7F0" w14:textId="77777777" w:rsidR="00522043" w:rsidRDefault="00000000">
      <w:pPr>
        <w:jc w:val="both"/>
      </w:pPr>
      <w:r>
        <w:t>Lorsque l’espace à remplir entre la dalle et la lisse de pose est plus élevé que 3 cm, le bureau d’études en est informé et une solution particulière doit être trouvée.</w:t>
      </w:r>
    </w:p>
    <w:p w14:paraId="3D912E03" w14:textId="77777777" w:rsidR="00522043" w:rsidRDefault="00000000">
      <w:pPr>
        <w:jc w:val="both"/>
      </w:pPr>
      <w:r>
        <w:t>Une lisse de pose travaille par définition en compression perpendiculaire aux fibres. Lorsque les efforts, ponctuels ou linéaires, sont trop élevés la lisse est interrompue.</w:t>
      </w:r>
    </w:p>
    <w:p w14:paraId="059EEB41" w14:textId="77777777" w:rsidR="00522043" w:rsidRDefault="00000000">
      <w:pPr>
        <w:jc w:val="both"/>
      </w:pPr>
      <w:r>
        <w:t>La lisse de pose éloigne l’élément mur de la dalle. Cet écart créé une excentricité qui doit être prise en compte dans les moyens d’assemblage, pour la transmission des efforts horizontaux en pied de murs.</w:t>
      </w:r>
    </w:p>
    <w:p w14:paraId="3CB3DF00" w14:textId="77777777" w:rsidR="00522043" w:rsidRDefault="00000000">
      <w:pPr>
        <w:jc w:val="both"/>
      </w:pPr>
      <w:r>
        <w:t>Les tolérances d’installation des lisses de pose sont les suivantes :</w:t>
      </w:r>
    </w:p>
    <w:p w14:paraId="5B7EDA4A" w14:textId="77777777" w:rsidR="00522043" w:rsidRDefault="00000000">
      <w:pPr>
        <w:jc w:val="both"/>
      </w:pPr>
      <w:r>
        <w:t xml:space="preserve">Une membrane anticapillaire est disposée sous les lisses. Cette membrane est en </w:t>
      </w:r>
      <w:r>
        <w:rPr>
          <w:rStyle w:val="optioncarChar"/>
        </w:rPr>
        <w:t xml:space="preserve">EPDM </w:t>
      </w:r>
      <w:r>
        <w:t xml:space="preserve">(par défaut) </w:t>
      </w:r>
      <w:r>
        <w:rPr>
          <w:rStyle w:val="optioncarChar"/>
        </w:rPr>
        <w:t>/ feutre bitumé / ***</w:t>
      </w:r>
      <w:r>
        <w:t xml:space="preserve">, est d’une largeur de </w:t>
      </w:r>
      <w:r>
        <w:rPr>
          <w:rStyle w:val="optioncarChar"/>
        </w:rPr>
        <w:t>100 mm </w:t>
      </w:r>
      <w:r>
        <w:t>(par défaut)</w:t>
      </w:r>
      <w:r>
        <w:rPr>
          <w:rStyle w:val="optioncarChar"/>
        </w:rPr>
        <w:t xml:space="preserve"> / 250 mm / ***</w:t>
      </w:r>
      <w:r>
        <w:t>.</w:t>
      </w:r>
    </w:p>
    <w:p w14:paraId="2C893A2D" w14:textId="77777777" w:rsidR="00522043" w:rsidRDefault="00000000">
      <w:pPr>
        <w:jc w:val="both"/>
      </w:pPr>
      <w:r>
        <w:t>Les lisses de poses sont situées au minimum 200mm plus haut que le terrain naturel.</w:t>
      </w:r>
    </w:p>
    <w:p w14:paraId="27899C67" w14:textId="77777777" w:rsidR="00522043" w:rsidRDefault="00000000">
      <w:pPr>
        <w:jc w:val="both"/>
      </w:pPr>
      <w:r>
        <w:t xml:space="preserve">Dispositif permettant d’assurer l’étanchéité à l’air et/ou une coupure acoustique : </w:t>
      </w:r>
      <w:r>
        <w:rPr>
          <w:rStyle w:val="optioncarChar"/>
        </w:rPr>
        <w:t>ruban en mousse PUR </w:t>
      </w:r>
      <w:r>
        <w:t>(par défaut)</w:t>
      </w:r>
      <w:r>
        <w:rPr>
          <w:rStyle w:val="optioncarChar"/>
        </w:rPr>
        <w:t xml:space="preserve"> / ***</w:t>
      </w:r>
    </w:p>
    <w:p w14:paraId="6541DCE7" w14:textId="77777777" w:rsidR="00522043" w:rsidRDefault="00000000">
      <w:pPr>
        <w:pStyle w:val="pheading"/>
      </w:pPr>
      <w:r>
        <w:t>MESURAGE</w:t>
      </w:r>
    </w:p>
    <w:p w14:paraId="2AC480AE" w14:textId="77777777" w:rsidR="00522043" w:rsidRDefault="00000000">
      <w:pPr>
        <w:pStyle w:val="pheading"/>
      </w:pPr>
      <w:r>
        <w:t>- unité de mesure:</w:t>
      </w:r>
    </w:p>
    <w:p w14:paraId="4F89693A" w14:textId="77777777" w:rsidR="00522043" w:rsidRDefault="00000000">
      <w:r>
        <w:rPr>
          <w:rStyle w:val="optioncarChar"/>
        </w:rPr>
        <w:t xml:space="preserve">m³ </w:t>
      </w:r>
      <w:r>
        <w:t>(par défaut)</w:t>
      </w:r>
      <w:r>
        <w:rPr>
          <w:rStyle w:val="optioncarChar"/>
        </w:rPr>
        <w:t xml:space="preserve"> / m / pc</w:t>
      </w:r>
    </w:p>
    <w:p w14:paraId="6596C3FD" w14:textId="77777777" w:rsidR="00522043" w:rsidRDefault="00000000">
      <w:r>
        <w:rPr>
          <w:b/>
          <w:i/>
        </w:rPr>
        <w:t>(Soit par défaut)</w:t>
      </w:r>
    </w:p>
    <w:p w14:paraId="63E9ACA8" w14:textId="77777777" w:rsidR="00522043" w:rsidRDefault="00000000">
      <w:r>
        <w:rPr>
          <w:rStyle w:val="soitChar"/>
        </w:rPr>
        <w:t>1.    m³ </w:t>
      </w:r>
    </w:p>
    <w:p w14:paraId="16918A84" w14:textId="77777777" w:rsidR="00522043" w:rsidRDefault="00000000">
      <w:r>
        <w:rPr>
          <w:b/>
          <w:i/>
        </w:rPr>
        <w:t>(Soit)</w:t>
      </w:r>
    </w:p>
    <w:p w14:paraId="687BA97D" w14:textId="77777777" w:rsidR="00522043" w:rsidRDefault="00000000">
      <w:r>
        <w:rPr>
          <w:rStyle w:val="soitChar"/>
        </w:rPr>
        <w:t>2.    m </w:t>
      </w:r>
    </w:p>
    <w:p w14:paraId="6B2221CF" w14:textId="77777777" w:rsidR="00522043" w:rsidRDefault="00000000">
      <w:r>
        <w:rPr>
          <w:b/>
          <w:i/>
        </w:rPr>
        <w:t>(Soit)</w:t>
      </w:r>
    </w:p>
    <w:p w14:paraId="1777F6A4" w14:textId="77777777" w:rsidR="00522043" w:rsidRDefault="00000000">
      <w:r>
        <w:rPr>
          <w:rStyle w:val="soitChar"/>
        </w:rPr>
        <w:t>3.    pc</w:t>
      </w:r>
    </w:p>
    <w:p w14:paraId="703DAF8B" w14:textId="77777777" w:rsidR="00522043" w:rsidRDefault="00000000">
      <w:pPr>
        <w:pStyle w:val="pheading"/>
      </w:pPr>
      <w:r>
        <w:t>- code de mesurage:</w:t>
      </w:r>
    </w:p>
    <w:p w14:paraId="098449A8" w14:textId="77777777" w:rsidR="00522043" w:rsidRDefault="00000000">
      <w:pPr>
        <w:jc w:val="both"/>
      </w:pPr>
      <w:r>
        <w:rPr>
          <w:rStyle w:val="optioncarChar"/>
        </w:rPr>
        <w:t xml:space="preserve"> Volume brut </w:t>
      </w:r>
      <w:r>
        <w:t xml:space="preserve">(par défaut) </w:t>
      </w:r>
      <w:r>
        <w:rPr>
          <w:rStyle w:val="optioncarChar"/>
        </w:rPr>
        <w:t>/ longueur brute / quantité nette</w:t>
      </w:r>
    </w:p>
    <w:p w14:paraId="330A63B6" w14:textId="77777777" w:rsidR="00522043" w:rsidRDefault="00000000">
      <w:pPr>
        <w:jc w:val="both"/>
      </w:pPr>
      <w:r>
        <w:rPr>
          <w:b/>
          <w:i/>
        </w:rPr>
        <w:t>(Soit par défaut)</w:t>
      </w:r>
    </w:p>
    <w:p w14:paraId="30A00101" w14:textId="77777777" w:rsidR="00522043" w:rsidRDefault="00000000">
      <w:pPr>
        <w:jc w:val="both"/>
      </w:pPr>
      <w:r>
        <w:rPr>
          <w:rStyle w:val="soitChar"/>
        </w:rPr>
        <w:t>1.   </w:t>
      </w:r>
      <w:r>
        <w:rPr>
          <w:rStyle w:val="soitChar"/>
          <w:u w:val="single"/>
        </w:rPr>
        <w:t xml:space="preserve"> Volume brut :</w:t>
      </w:r>
    </w:p>
    <w:p w14:paraId="05534C92" w14:textId="77777777" w:rsidR="00522043" w:rsidRDefault="00000000">
      <w:pPr>
        <w:jc w:val="both"/>
      </w:pPr>
      <w:r>
        <w:rPr>
          <w:rStyle w:val="soitChar"/>
        </w:rPr>
        <w:t>Le volume brut d’une lisse est calculé suivant le volume du plus petit parallélépipède rectangle pouvant inclure l’élément.</w:t>
      </w:r>
    </w:p>
    <w:p w14:paraId="67AD4245" w14:textId="77777777" w:rsidR="00522043" w:rsidRDefault="00000000">
      <w:pPr>
        <w:jc w:val="both"/>
      </w:pPr>
      <w:r>
        <w:rPr>
          <w:b/>
          <w:i/>
        </w:rPr>
        <w:t> (Soit)</w:t>
      </w:r>
    </w:p>
    <w:p w14:paraId="7CD44AF9" w14:textId="77777777" w:rsidR="00522043" w:rsidRDefault="00000000">
      <w:pPr>
        <w:jc w:val="both"/>
      </w:pPr>
      <w:r>
        <w:rPr>
          <w:rStyle w:val="soitChar"/>
        </w:rPr>
        <w:t>2.   </w:t>
      </w:r>
      <w:r>
        <w:rPr>
          <w:rStyle w:val="soitChar"/>
          <w:u w:val="single"/>
        </w:rPr>
        <w:t xml:space="preserve"> Longueur brute :</w:t>
      </w:r>
    </w:p>
    <w:p w14:paraId="774D2099" w14:textId="77777777" w:rsidR="00522043" w:rsidRDefault="00000000">
      <w:pPr>
        <w:jc w:val="both"/>
      </w:pPr>
      <w:r>
        <w:rPr>
          <w:rStyle w:val="soitChar"/>
        </w:rPr>
        <w:t>La longueur brute d’un élément est la cote maximale dans la direction longitudinale, longueur de bois utile pour l’assemblage comprise.</w:t>
      </w:r>
    </w:p>
    <w:p w14:paraId="64E88E62" w14:textId="77777777" w:rsidR="00522043" w:rsidRDefault="00000000">
      <w:pPr>
        <w:jc w:val="both"/>
      </w:pPr>
      <w:r>
        <w:rPr>
          <w:rStyle w:val="soitChar"/>
        </w:rPr>
        <w:t>La longueur totale des lisses ayant la même section et les mêmes caractéristiques est comptabilisée.</w:t>
      </w:r>
    </w:p>
    <w:p w14:paraId="48AB28BB" w14:textId="77777777" w:rsidR="00522043" w:rsidRDefault="00000000">
      <w:pPr>
        <w:jc w:val="both"/>
      </w:pPr>
      <w:r>
        <w:rPr>
          <w:b/>
          <w:i/>
        </w:rPr>
        <w:t> (Soit)</w:t>
      </w:r>
    </w:p>
    <w:p w14:paraId="694673AF" w14:textId="77777777" w:rsidR="00522043" w:rsidRDefault="00000000">
      <w:pPr>
        <w:jc w:val="both"/>
      </w:pPr>
      <w:r>
        <w:rPr>
          <w:rStyle w:val="soitChar"/>
        </w:rPr>
        <w:t>3.    </w:t>
      </w:r>
      <w:r>
        <w:rPr>
          <w:rStyle w:val="soitChar"/>
          <w:u w:val="single"/>
        </w:rPr>
        <w:t>Quantité nette :</w:t>
      </w:r>
    </w:p>
    <w:p w14:paraId="4ED0F40A" w14:textId="77777777" w:rsidR="00522043" w:rsidRDefault="00000000">
      <w:pPr>
        <w:jc w:val="both"/>
      </w:pPr>
      <w:r>
        <w:rPr>
          <w:rStyle w:val="soitChar"/>
        </w:rPr>
        <w:t>Le nombre de lisses ayant les mêmes dimensions et les mêmes caractéristiques est compatibilisé.</w:t>
      </w:r>
    </w:p>
    <w:p w14:paraId="412EF9F3" w14:textId="77777777" w:rsidR="00522043" w:rsidRDefault="00000000">
      <w:pPr>
        <w:pStyle w:val="pheading"/>
      </w:pPr>
      <w:r>
        <w:t>- nature du marché:</w:t>
      </w:r>
    </w:p>
    <w:p w14:paraId="4237C2B5" w14:textId="77777777" w:rsidR="00522043" w:rsidRDefault="00000000">
      <w:r>
        <w:rPr>
          <w:rStyle w:val="optioncarChar"/>
        </w:rPr>
        <w:t xml:space="preserve">QF </w:t>
      </w:r>
      <w:r>
        <w:t xml:space="preserve">(par défaut) </w:t>
      </w:r>
      <w:r>
        <w:rPr>
          <w:rStyle w:val="optioncarChar"/>
        </w:rPr>
        <w:t>/ QP</w:t>
      </w:r>
    </w:p>
    <w:p w14:paraId="70357504" w14:textId="77777777" w:rsidR="00522043" w:rsidRDefault="00000000">
      <w:r>
        <w:rPr>
          <w:b/>
          <w:i/>
        </w:rPr>
        <w:t>(Soit par défaut)</w:t>
      </w:r>
    </w:p>
    <w:p w14:paraId="4DD6FD6F" w14:textId="77777777" w:rsidR="00522043" w:rsidRDefault="00000000">
      <w:r>
        <w:rPr>
          <w:rStyle w:val="soitChar"/>
        </w:rPr>
        <w:t>1.2.3      QF</w:t>
      </w:r>
    </w:p>
    <w:p w14:paraId="4BC56337" w14:textId="77777777" w:rsidR="00522043" w:rsidRDefault="00000000">
      <w:r>
        <w:rPr>
          <w:b/>
          <w:i/>
        </w:rPr>
        <w:t>(Soit)</w:t>
      </w:r>
    </w:p>
    <w:p w14:paraId="6E7C114A" w14:textId="77777777" w:rsidR="00522043" w:rsidRDefault="00000000">
      <w:r>
        <w:rPr>
          <w:rStyle w:val="soitChar"/>
        </w:rPr>
        <w:t>1.2.3      QP</w:t>
      </w:r>
    </w:p>
    <w:p w14:paraId="28B03BB2" w14:textId="77777777" w:rsidR="00522043" w:rsidRDefault="00000000">
      <w:pPr>
        <w:pStyle w:val="Author-eSectionHeading5"/>
      </w:pPr>
      <w:bookmarkStart w:id="1545" w:name="_Toc112760073"/>
      <w:r>
        <w:t>24.11.2 Sablières CCTB 01.07</w:t>
      </w:r>
      <w:bookmarkEnd w:id="1545"/>
    </w:p>
    <w:p w14:paraId="0BEEE03A" w14:textId="77777777" w:rsidR="00522043" w:rsidRDefault="00000000">
      <w:pPr>
        <w:pStyle w:val="Author-eSectionHeading6"/>
      </w:pPr>
      <w:bookmarkStart w:id="1546" w:name="_Toc112760074"/>
      <w:r>
        <w:t>24.11.2a Sablières CCTB 01.10</w:t>
      </w:r>
      <w:bookmarkEnd w:id="1546"/>
    </w:p>
    <w:p w14:paraId="661CCC43" w14:textId="77777777" w:rsidR="00522043" w:rsidRDefault="00000000">
      <w:pPr>
        <w:pStyle w:val="pheading"/>
      </w:pPr>
      <w:bookmarkStart w:id="1547" w:name="488"/>
      <w:bookmarkEnd w:id="1547"/>
      <w:r>
        <w:t>DESCRIPTION</w:t>
      </w:r>
    </w:p>
    <w:p w14:paraId="79D51335" w14:textId="77777777" w:rsidR="00522043" w:rsidRDefault="00000000">
      <w:pPr>
        <w:pStyle w:val="pheading"/>
      </w:pPr>
      <w:r>
        <w:t>- Définition / Comprend</w:t>
      </w:r>
    </w:p>
    <w:p w14:paraId="7E4ED588" w14:textId="77777777" w:rsidR="00522043" w:rsidRDefault="00000000">
      <w:pPr>
        <w:jc w:val="both"/>
      </w:pPr>
      <w:r>
        <w:t>Il s'agit d’une poutre placée horizontalement à la base des versants de la toiture, sur le mur de façade.</w:t>
      </w:r>
    </w:p>
    <w:p w14:paraId="3162B738" w14:textId="77777777" w:rsidR="00522043" w:rsidRDefault="00000000">
      <w:pPr>
        <w:jc w:val="both"/>
      </w:pPr>
      <w:r>
        <w:t>Les travaux comprennent notamment :</w:t>
      </w:r>
    </w:p>
    <w:p w14:paraId="331BC014" w14:textId="77777777" w:rsidR="00522043" w:rsidRDefault="00000000">
      <w:pPr>
        <w:pStyle w:val="Author-eListParagraph"/>
        <w:numPr>
          <w:ilvl w:val="0"/>
          <w:numId w:val="804"/>
        </w:numPr>
        <w:jc w:val="both"/>
      </w:pPr>
      <w:r>
        <w:t>la fabrication des éléments, leur séchage à la teneur en humidité prescrite et leur traitement éventuel ;</w:t>
      </w:r>
    </w:p>
    <w:p w14:paraId="4AA485D9" w14:textId="77777777" w:rsidR="00522043" w:rsidRDefault="00000000">
      <w:pPr>
        <w:pStyle w:val="Author-eListParagraph"/>
        <w:numPr>
          <w:ilvl w:val="0"/>
          <w:numId w:val="804"/>
        </w:numPr>
        <w:jc w:val="both"/>
      </w:pPr>
      <w:r>
        <w:t>la finition des surfaces prescrites ;</w:t>
      </w:r>
    </w:p>
    <w:p w14:paraId="24AFB3B8" w14:textId="77777777" w:rsidR="00522043" w:rsidRDefault="00000000">
      <w:pPr>
        <w:pStyle w:val="Author-eListParagraph"/>
        <w:numPr>
          <w:ilvl w:val="0"/>
          <w:numId w:val="804"/>
        </w:numPr>
        <w:jc w:val="both"/>
      </w:pPr>
      <w:r>
        <w:t>la livraison des éléments jusqu’au chantier ;</w:t>
      </w:r>
    </w:p>
    <w:p w14:paraId="038E642D" w14:textId="77777777" w:rsidR="00522043" w:rsidRDefault="00000000">
      <w:pPr>
        <w:pStyle w:val="Author-eListParagraph"/>
        <w:numPr>
          <w:ilvl w:val="0"/>
          <w:numId w:val="804"/>
        </w:numPr>
        <w:jc w:val="both"/>
      </w:pPr>
      <w:r>
        <w:t>le stockage éventuel des éléments sur le chantier de construction et les mesures de protection éventuellement nécessaires afin qu’ils conservent leurs propriétés durant le stockage ;</w:t>
      </w:r>
    </w:p>
    <w:p w14:paraId="08A5CD05" w14:textId="77777777" w:rsidR="00522043" w:rsidRDefault="00000000">
      <w:pPr>
        <w:pStyle w:val="Author-eListParagraph"/>
        <w:numPr>
          <w:ilvl w:val="0"/>
          <w:numId w:val="804"/>
        </w:numPr>
        <w:jc w:val="both"/>
      </w:pPr>
      <w:r>
        <w:t>l’installation des éléments dans leurs positions définitives et les mesures de protection éventuellement nécessaires afin qu’ils conservent leurs propriétés durant toute la phase chantier ;</w:t>
      </w:r>
    </w:p>
    <w:p w14:paraId="5BB6F4E8" w14:textId="77777777" w:rsidR="00522043" w:rsidRDefault="00000000">
      <w:pPr>
        <w:pStyle w:val="Author-eListParagraph"/>
        <w:numPr>
          <w:ilvl w:val="0"/>
          <w:numId w:val="804"/>
        </w:numPr>
        <w:jc w:val="both"/>
      </w:pPr>
      <w:r>
        <w:t xml:space="preserve">les moyens d’assemblage de l’élément à l’exception des moyens d’assemblage spécifiques qui sont prescrits dans l’élément </w:t>
      </w:r>
      <w:hyperlink w:anchor="466" w:history="1">
        <w:r>
          <w:t>24.4 Assemblages</w:t>
        </w:r>
      </w:hyperlink>
      <w:r>
        <w:t>.</w:t>
      </w:r>
    </w:p>
    <w:p w14:paraId="14DE5C0C" w14:textId="77777777" w:rsidR="00522043" w:rsidRDefault="00000000">
      <w:pPr>
        <w:pStyle w:val="pheading"/>
      </w:pPr>
      <w:r>
        <w:t>MATÉRIAUX</w:t>
      </w:r>
    </w:p>
    <w:p w14:paraId="317E0430" w14:textId="77777777" w:rsidR="00522043" w:rsidRDefault="00000000">
      <w:pPr>
        <w:pStyle w:val="pheading"/>
      </w:pPr>
      <w:r>
        <w:t>- Caractéristiques générales</w:t>
      </w:r>
    </w:p>
    <w:p w14:paraId="4A737862" w14:textId="77777777" w:rsidR="00522043" w:rsidRDefault="00000000">
      <w:pPr>
        <w:jc w:val="both"/>
      </w:pPr>
      <w:r>
        <w:t xml:space="preserve">Classe de résistance : </w:t>
      </w:r>
      <w:r>
        <w:rPr>
          <w:rStyle w:val="optioncarChar"/>
        </w:rPr>
        <w:t>C18</w:t>
      </w:r>
      <w:r>
        <w:t xml:space="preserve"> (par défaut) </w:t>
      </w:r>
      <w:r>
        <w:rPr>
          <w:rStyle w:val="optioncarChar"/>
        </w:rPr>
        <w:t>/ D18 / C24 / D24 / ***</w:t>
      </w:r>
    </w:p>
    <w:p w14:paraId="4ADE245D" w14:textId="77777777" w:rsidR="00522043" w:rsidRDefault="00000000">
      <w:pPr>
        <w:jc w:val="both"/>
      </w:pPr>
      <w:r>
        <w:t xml:space="preserve">Epaisseur : </w:t>
      </w:r>
      <w:r>
        <w:rPr>
          <w:rStyle w:val="optioncarChar"/>
        </w:rPr>
        <w:t>Voir plans</w:t>
      </w:r>
      <w:r>
        <w:t xml:space="preserve"> (par défaut) </w:t>
      </w:r>
      <w:r>
        <w:rPr>
          <w:rStyle w:val="optioncarChar"/>
        </w:rPr>
        <w:t>/ ***</w:t>
      </w:r>
    </w:p>
    <w:p w14:paraId="4725D8AE" w14:textId="77777777" w:rsidR="00522043" w:rsidRDefault="00000000">
      <w:pPr>
        <w:jc w:val="both"/>
      </w:pPr>
      <w:r>
        <w:t xml:space="preserve">Largeur : </w:t>
      </w:r>
      <w:r>
        <w:rPr>
          <w:rStyle w:val="optioncarChar"/>
        </w:rPr>
        <w:t xml:space="preserve">Voir plans </w:t>
      </w:r>
      <w:r>
        <w:t xml:space="preserve">(par défaut) </w:t>
      </w:r>
      <w:r>
        <w:rPr>
          <w:rStyle w:val="optioncarChar"/>
        </w:rPr>
        <w:t>/ ***</w:t>
      </w:r>
    </w:p>
    <w:p w14:paraId="11F65D56"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336762B7" w14:textId="77777777" w:rsidR="00522043" w:rsidRDefault="00000000">
      <w:pPr>
        <w:jc w:val="both"/>
      </w:pPr>
      <w:r>
        <w:t>Classe d’emploi :</w:t>
      </w:r>
      <w:r>
        <w:rPr>
          <w:rStyle w:val="optioncarChar"/>
        </w:rPr>
        <w:t xml:space="preserve"> 2 / 3 </w:t>
      </w:r>
      <w:r>
        <w:t>(par défaut)</w:t>
      </w:r>
    </w:p>
    <w:p w14:paraId="2042E258" w14:textId="77777777" w:rsidR="00522043" w:rsidRDefault="00000000">
      <w:pPr>
        <w:ind w:left="567"/>
        <w:jc w:val="both"/>
      </w:pPr>
      <w:r>
        <w:t>Par défaut, les sablières sont considérées en classe d’emploi 3 lorsqu’elles sont posées sur du béton ou des maçonneries et 2 si elles sont posées sur du bois.</w:t>
      </w:r>
    </w:p>
    <w:p w14:paraId="40F217F8" w14:textId="77777777" w:rsidR="00522043" w:rsidRDefault="00000000">
      <w:pPr>
        <w:jc w:val="both"/>
      </w:pPr>
      <w:r>
        <w:t xml:space="preserve">La durabilité des sablières, en fonction de leur classe d’emploi, est assurée de la manière suivante : </w:t>
      </w:r>
      <w:r>
        <w:rPr>
          <w:rStyle w:val="optioncarChar"/>
        </w:rPr>
        <w:t>bois hors aubier / traitement A2.1 / traitement A3</w:t>
      </w:r>
      <w:r>
        <w:t xml:space="preserve"> (par défaut) </w:t>
      </w:r>
      <w:r>
        <w:rPr>
          <w:rStyle w:val="optioncarChar"/>
        </w:rPr>
        <w:t>/ ***</w:t>
      </w:r>
    </w:p>
    <w:p w14:paraId="228E624F" w14:textId="77777777" w:rsidR="00522043" w:rsidRDefault="00000000">
      <w:pPr>
        <w:ind w:left="567"/>
        <w:jc w:val="both"/>
      </w:pPr>
      <w:r>
        <w:rPr>
          <w:b/>
          <w:i/>
        </w:rPr>
        <w:t>(Soit)</w:t>
      </w:r>
    </w:p>
    <w:p w14:paraId="4B5E22AD" w14:textId="77777777" w:rsidR="00522043" w:rsidRDefault="00000000">
      <w:pPr>
        <w:ind w:left="567"/>
        <w:jc w:val="both"/>
      </w:pPr>
      <w:r>
        <w:rPr>
          <w:rStyle w:val="soitChar"/>
          <w:u w:val="single"/>
        </w:rPr>
        <w:t>Bois hors aubier</w:t>
      </w:r>
    </w:p>
    <w:p w14:paraId="7565269A" w14:textId="77777777" w:rsidR="00522043" w:rsidRDefault="00000000">
      <w:pPr>
        <w:ind w:left="567"/>
        <w:jc w:val="both"/>
      </w:pPr>
      <w:r>
        <w:rPr>
          <w:rStyle w:val="soitChar"/>
        </w:rPr>
        <w:t>La durabilité naturelle de l’essence utilisée est suffisante pour la classe d’emploi envisagée.</w:t>
      </w:r>
    </w:p>
    <w:p w14:paraId="4486E765" w14:textId="77777777" w:rsidR="00522043" w:rsidRDefault="00000000">
      <w:pPr>
        <w:ind w:left="567"/>
        <w:jc w:val="both"/>
      </w:pPr>
      <w:r>
        <w:rPr>
          <w:b/>
          <w:i/>
        </w:rPr>
        <w:t>(Soit)</w:t>
      </w:r>
    </w:p>
    <w:p w14:paraId="0667D481" w14:textId="77777777" w:rsidR="00522043" w:rsidRDefault="00000000">
      <w:pPr>
        <w:ind w:left="567"/>
        <w:jc w:val="both"/>
      </w:pPr>
      <w:r>
        <w:rPr>
          <w:rStyle w:val="soitChar"/>
          <w:u w:val="single"/>
        </w:rPr>
        <w:t>Traitement A2.1</w:t>
      </w:r>
    </w:p>
    <w:p w14:paraId="584FFEED" w14:textId="77777777" w:rsidR="00522043" w:rsidRDefault="00000000">
      <w:pPr>
        <w:ind w:left="567"/>
        <w:jc w:val="both"/>
      </w:pPr>
      <w:r>
        <w:rPr>
          <w:rStyle w:val="soitChar"/>
        </w:rPr>
        <w:t>Le bois est traité selon un procédé A2.1 décrit dans la [STS 04.3].</w:t>
      </w:r>
    </w:p>
    <w:p w14:paraId="0FF3AE6E" w14:textId="77777777" w:rsidR="00522043" w:rsidRDefault="00000000">
      <w:pPr>
        <w:ind w:left="567"/>
        <w:jc w:val="both"/>
      </w:pPr>
      <w:r>
        <w:rPr>
          <w:b/>
          <w:i/>
        </w:rPr>
        <w:t> (Soit par défaut)</w:t>
      </w:r>
    </w:p>
    <w:p w14:paraId="12776DC2" w14:textId="77777777" w:rsidR="00522043" w:rsidRDefault="00000000">
      <w:pPr>
        <w:ind w:left="567"/>
        <w:jc w:val="both"/>
      </w:pPr>
      <w:r>
        <w:rPr>
          <w:rStyle w:val="soitChar"/>
          <w:u w:val="single"/>
        </w:rPr>
        <w:t>Traitement A3</w:t>
      </w:r>
    </w:p>
    <w:p w14:paraId="0ABA5D02" w14:textId="77777777" w:rsidR="00522043" w:rsidRDefault="00000000">
      <w:pPr>
        <w:ind w:left="567"/>
        <w:jc w:val="both"/>
      </w:pPr>
      <w:r>
        <w:rPr>
          <w:rStyle w:val="soitChar"/>
        </w:rPr>
        <w:t>Le bois est traité selon un procédé A3 décrit dans la [STS 04.3].</w:t>
      </w:r>
    </w:p>
    <w:p w14:paraId="2A8ECBAD" w14:textId="77777777" w:rsidR="00522043" w:rsidRDefault="00000000">
      <w:pPr>
        <w:ind w:left="567"/>
        <w:jc w:val="both"/>
      </w:pPr>
      <w:r>
        <w:rPr>
          <w:b/>
          <w:i/>
        </w:rPr>
        <w:t>(Soit)</w:t>
      </w:r>
    </w:p>
    <w:p w14:paraId="43287D4B" w14:textId="77777777" w:rsidR="00522043" w:rsidRDefault="00000000">
      <w:pPr>
        <w:ind w:left="567"/>
        <w:jc w:val="both"/>
      </w:pPr>
      <w:r>
        <w:rPr>
          <w:rStyle w:val="optioncarChar"/>
        </w:rPr>
        <w:t>***</w:t>
      </w:r>
    </w:p>
    <w:p w14:paraId="035B9119" w14:textId="77777777" w:rsidR="00522043" w:rsidRDefault="00000000">
      <w:pPr>
        <w:jc w:val="both"/>
      </w:pPr>
      <w:r>
        <w:t xml:space="preserve">La résistance au feu des sablières se résume à la capacité portante (R). Celle-ci est obtenue par </w:t>
      </w:r>
      <w:r>
        <w:rPr>
          <w:rStyle w:val="optioncarChar"/>
        </w:rPr>
        <w:t>dimensionnement au feu</w:t>
      </w:r>
      <w:r>
        <w:t xml:space="preserve"> (par défaut)</w:t>
      </w:r>
      <w:r>
        <w:rPr>
          <w:rStyle w:val="optioncarChar"/>
        </w:rPr>
        <w:t xml:space="preserve"> / protection physique / traitement / ***</w:t>
      </w:r>
    </w:p>
    <w:p w14:paraId="6ADA204E" w14:textId="77777777" w:rsidR="00522043" w:rsidRDefault="00000000">
      <w:pPr>
        <w:ind w:left="567"/>
        <w:jc w:val="both"/>
      </w:pPr>
      <w:r>
        <w:rPr>
          <w:b/>
          <w:i/>
        </w:rPr>
        <w:t>(Soit par défaut)</w:t>
      </w:r>
    </w:p>
    <w:p w14:paraId="4D164154" w14:textId="77777777" w:rsidR="00522043" w:rsidRDefault="00000000">
      <w:pPr>
        <w:ind w:left="567"/>
        <w:jc w:val="both"/>
      </w:pPr>
      <w:r>
        <w:rPr>
          <w:rStyle w:val="soitChar"/>
          <w:u w:val="single"/>
        </w:rPr>
        <w:t>Dimensionnement au feu</w:t>
      </w:r>
    </w:p>
    <w:p w14:paraId="69D50A0E" w14:textId="77777777" w:rsidR="00522043" w:rsidRDefault="00000000">
      <w:pPr>
        <w:ind w:left="567"/>
        <w:jc w:val="both"/>
      </w:pPr>
      <w:r>
        <w:rPr>
          <w:rStyle w:val="soitChar"/>
        </w:rPr>
        <w:t>Le dimensionnement au feu de la section est réalisé pour atteindre la capacité portante (R). Ce dimensionnement veille également à valider la capacité portante au niveau de l’assemblage.</w:t>
      </w:r>
    </w:p>
    <w:p w14:paraId="2CEFB36C" w14:textId="77777777" w:rsidR="00522043" w:rsidRDefault="00000000">
      <w:pPr>
        <w:ind w:left="567"/>
        <w:jc w:val="both"/>
      </w:pPr>
      <w:r>
        <w:rPr>
          <w:b/>
          <w:i/>
        </w:rPr>
        <w:t>(Soit)</w:t>
      </w:r>
    </w:p>
    <w:p w14:paraId="02C30523" w14:textId="77777777" w:rsidR="00522043" w:rsidRDefault="00000000">
      <w:pPr>
        <w:ind w:left="567"/>
        <w:jc w:val="both"/>
      </w:pPr>
      <w:r>
        <w:rPr>
          <w:rStyle w:val="soitChar"/>
          <w:u w:val="single"/>
        </w:rPr>
        <w:t>Protection physique</w:t>
      </w:r>
    </w:p>
    <w:p w14:paraId="0EA8CD76" w14:textId="77777777" w:rsidR="00522043" w:rsidRDefault="00000000">
      <w:pPr>
        <w:ind w:left="567"/>
        <w:jc w:val="both"/>
      </w:pPr>
      <w:r>
        <w:rPr>
          <w:rStyle w:val="soitChar"/>
        </w:rPr>
        <w:t xml:space="preserve">Les protections sont de type </w:t>
      </w:r>
      <w:r>
        <w:rPr>
          <w:rStyle w:val="optioncarChar"/>
        </w:rPr>
        <w:t>plaques de plâtre </w:t>
      </w:r>
      <w:r>
        <w:t>(par défaut)</w:t>
      </w:r>
      <w:r>
        <w:rPr>
          <w:rStyle w:val="optioncarChar"/>
        </w:rPr>
        <w:t xml:space="preserve"> / ***</w:t>
      </w:r>
      <w:r>
        <w:rPr>
          <w:rStyle w:val="soitChar"/>
        </w:rPr>
        <w:t>. La validation de la solution de protection est conforme aux solutions types développées dans la norme [NBN EN 1995-1-2] ou validées suivant les procédures d’essais décrites dans la [NBN EN 13501-2].</w:t>
      </w:r>
    </w:p>
    <w:p w14:paraId="7CDECEC1" w14:textId="77777777" w:rsidR="00522043" w:rsidRDefault="00000000">
      <w:pPr>
        <w:ind w:left="567"/>
        <w:jc w:val="both"/>
      </w:pPr>
      <w:r>
        <w:rPr>
          <w:b/>
          <w:i/>
        </w:rPr>
        <w:t>(Soit)</w:t>
      </w:r>
    </w:p>
    <w:p w14:paraId="0AAEBD60" w14:textId="77777777" w:rsidR="00522043" w:rsidRDefault="00000000">
      <w:pPr>
        <w:ind w:left="567"/>
        <w:jc w:val="both"/>
      </w:pPr>
      <w:r>
        <w:rPr>
          <w:rStyle w:val="soitChar"/>
          <w:u w:val="single"/>
        </w:rPr>
        <w:t>Traitement</w:t>
      </w:r>
    </w:p>
    <w:p w14:paraId="6CA3B7B5" w14:textId="77777777" w:rsidR="00522043" w:rsidRDefault="00000000">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14:paraId="5FCB7E8F" w14:textId="77777777" w:rsidR="00522043" w:rsidRDefault="00000000">
      <w:pPr>
        <w:ind w:left="567"/>
        <w:jc w:val="both"/>
      </w:pPr>
      <w:r>
        <w:rPr>
          <w:b/>
          <w:i/>
        </w:rPr>
        <w:t>(Soit)</w:t>
      </w:r>
    </w:p>
    <w:p w14:paraId="1CC30BB1" w14:textId="77777777" w:rsidR="00522043" w:rsidRDefault="00000000">
      <w:pPr>
        <w:ind w:left="567"/>
        <w:jc w:val="both"/>
      </w:pPr>
      <w:r>
        <w:rPr>
          <w:rStyle w:val="optioncarChar"/>
        </w:rPr>
        <w:t> ***</w:t>
      </w:r>
    </w:p>
    <w:p w14:paraId="01A453AE" w14:textId="77777777" w:rsidR="00522043" w:rsidRDefault="00000000">
      <w:pPr>
        <w:jc w:val="both"/>
      </w:pPr>
      <w:r>
        <w:t>S’il existe des critères d’étanchéité au feu et d’isolation durant l’incendie (les critères EI),</w:t>
      </w:r>
    </w:p>
    <w:p w14:paraId="182AED8A" w14:textId="77777777" w:rsidR="00522043" w:rsidRDefault="00000000">
      <w:pPr>
        <w:pStyle w:val="pheading"/>
      </w:pPr>
      <w:r>
        <w:t>- Finitions</w:t>
      </w:r>
    </w:p>
    <w:p w14:paraId="41E78ADF" w14:textId="77777777" w:rsidR="00522043" w:rsidRDefault="00000000">
      <w:r>
        <w:t xml:space="preserve">Les sablières sont </w:t>
      </w:r>
      <w:r>
        <w:rPr>
          <w:rStyle w:val="optioncarChar"/>
        </w:rPr>
        <w:t>rabotées</w:t>
      </w:r>
      <w:r>
        <w:t xml:space="preserve"> (par défaut)</w:t>
      </w:r>
      <w:r>
        <w:rPr>
          <w:rStyle w:val="optioncarChar"/>
        </w:rPr>
        <w:t xml:space="preserve"> / brutes de sciage / *** </w:t>
      </w:r>
      <w:r>
        <w:t>sur </w:t>
      </w:r>
      <w:r>
        <w:rPr>
          <w:rStyle w:val="optioncarChar"/>
        </w:rPr>
        <w:t>1 / 2 / 3 / 4 </w:t>
      </w:r>
      <w:r>
        <w:t>faces</w:t>
      </w:r>
    </w:p>
    <w:p w14:paraId="6AC753C7" w14:textId="77777777" w:rsidR="00522043" w:rsidRDefault="00000000">
      <w:pPr>
        <w:pStyle w:val="pheading"/>
      </w:pPr>
      <w:r>
        <w:t>EXÉCUTION / MISE EN ŒUVRE</w:t>
      </w:r>
    </w:p>
    <w:p w14:paraId="7BE5FBD1" w14:textId="77777777" w:rsidR="00522043" w:rsidRDefault="00000000">
      <w:pPr>
        <w:pStyle w:val="pheading"/>
      </w:pPr>
      <w:r>
        <w:t>- Prescriptions générales</w:t>
      </w:r>
    </w:p>
    <w:p w14:paraId="40FA6AF3" w14:textId="77777777" w:rsidR="00522043" w:rsidRDefault="00000000">
      <w:pPr>
        <w:jc w:val="both"/>
      </w:pPr>
      <w:r>
        <w:t>Une attention particulière est apportée à l’installation des sablières, en particulier en ce qui concerne la fixation à la structure sous-jacente et les tolérances, notamment la planéité.</w:t>
      </w:r>
    </w:p>
    <w:p w14:paraId="61E5C704" w14:textId="77777777" w:rsidR="00522043" w:rsidRDefault="00000000">
      <w:pPr>
        <w:jc w:val="both"/>
      </w:pPr>
      <w:r>
        <w:t>L’ancrage des sablières à la structure sous-jacente est réalisé par </w:t>
      </w:r>
      <w:r>
        <w:rPr>
          <w:rStyle w:val="optioncarChar"/>
        </w:rPr>
        <w:t>tire-fonds / vis à bois / des ancrages chimiques / des ancrages mécaniques / ***</w:t>
      </w:r>
    </w:p>
    <w:p w14:paraId="4710BD05" w14:textId="77777777" w:rsidR="00522043" w:rsidRDefault="00000000">
      <w:pPr>
        <w:ind w:left="567"/>
        <w:jc w:val="both"/>
      </w:pPr>
      <w:r>
        <w:rPr>
          <w:b/>
          <w:i/>
        </w:rPr>
        <w:t>(Soit)</w:t>
      </w:r>
    </w:p>
    <w:p w14:paraId="6830371D" w14:textId="77777777" w:rsidR="00522043" w:rsidRDefault="00000000">
      <w:pPr>
        <w:ind w:left="567"/>
        <w:jc w:val="both"/>
      </w:pPr>
      <w:r>
        <w:rPr>
          <w:rStyle w:val="soitChar"/>
          <w:u w:val="single"/>
        </w:rPr>
        <w:t>Tire-fonds</w:t>
      </w:r>
      <w:r>
        <w:t> </w:t>
      </w:r>
    </w:p>
    <w:p w14:paraId="1CBF4C9F" w14:textId="77777777" w:rsidR="00522043" w:rsidRDefault="00000000">
      <w:pPr>
        <w:ind w:left="567"/>
        <w:jc w:val="both"/>
      </w:pPr>
      <w:r>
        <w:rPr>
          <w:rStyle w:val="soitChar"/>
        </w:rPr>
        <w:t>Les tire-fonds sont décrits à l’article </w:t>
      </w:r>
      <w:hyperlink w:anchor="462" w:history="1">
        <w:r>
          <w:rPr>
            <w:rStyle w:val="soitChar"/>
          </w:rPr>
          <w:t>24.42.1e Assemblages par tiges - tire-fonds</w:t>
        </w:r>
      </w:hyperlink>
      <w:r>
        <w:rPr>
          <w:rStyle w:val="soitChar"/>
        </w:rPr>
        <w:t>. Ils sont installés tous les</w:t>
      </w:r>
      <w:r>
        <w:t> </w:t>
      </w:r>
      <w:r>
        <w:rPr>
          <w:rStyle w:val="optioncarChar"/>
        </w:rPr>
        <w:t>voir note de calcul </w:t>
      </w:r>
      <w:r>
        <w:t>(par défaut) </w:t>
      </w:r>
      <w:r>
        <w:rPr>
          <w:rStyle w:val="optioncarChar"/>
        </w:rPr>
        <w:t>/ ***cm </w:t>
      </w:r>
      <w:r>
        <w:rPr>
          <w:rStyle w:val="soitChar"/>
        </w:rPr>
        <w:t>avec un tirefond à chaque extrémité de chaque sablière.</w:t>
      </w:r>
    </w:p>
    <w:p w14:paraId="71EB379D" w14:textId="77777777" w:rsidR="00522043" w:rsidRDefault="00000000">
      <w:pPr>
        <w:ind w:left="567"/>
        <w:jc w:val="both"/>
      </w:pPr>
      <w:r>
        <w:rPr>
          <w:b/>
          <w:i/>
        </w:rPr>
        <w:t>(Soit)</w:t>
      </w:r>
    </w:p>
    <w:p w14:paraId="67C189A7" w14:textId="77777777" w:rsidR="00522043" w:rsidRDefault="00000000">
      <w:pPr>
        <w:ind w:left="567"/>
        <w:jc w:val="both"/>
      </w:pPr>
      <w:r>
        <w:rPr>
          <w:rStyle w:val="soitChar"/>
          <w:u w:val="single"/>
        </w:rPr>
        <w:t>Vis à bois</w:t>
      </w:r>
      <w:r>
        <w:t> </w:t>
      </w:r>
    </w:p>
    <w:p w14:paraId="06CAC32F" w14:textId="77777777" w:rsidR="00522043" w:rsidRDefault="00000000">
      <w:pPr>
        <w:ind w:left="567"/>
        <w:jc w:val="both"/>
      </w:pPr>
      <w:r>
        <w:rPr>
          <w:rStyle w:val="soitChar"/>
        </w:rPr>
        <w:t>Les vis à bois sont décrites à l’article </w:t>
      </w:r>
      <w:hyperlink w:anchor="463" w:history="1">
        <w:r>
          <w:rPr>
            <w:rStyle w:val="soitChar"/>
          </w:rPr>
          <w:t>24.42.1d Assemblages par tiges - vis</w:t>
        </w:r>
      </w:hyperlink>
      <w:r>
        <w:rPr>
          <w:rStyle w:val="soitChar"/>
        </w:rPr>
        <w:t>. Elles sont installées tous les</w:t>
      </w:r>
      <w:r>
        <w:t> </w:t>
      </w:r>
      <w:r>
        <w:rPr>
          <w:rStyle w:val="optioncarChar"/>
        </w:rPr>
        <w:t>voir note de calcul </w:t>
      </w:r>
      <w:r>
        <w:t>(par défaut) </w:t>
      </w:r>
      <w:r>
        <w:rPr>
          <w:rStyle w:val="optioncarChar"/>
        </w:rPr>
        <w:t>/ *** cm </w:t>
      </w:r>
      <w:r>
        <w:rPr>
          <w:rStyle w:val="soitChar"/>
        </w:rPr>
        <w:t>avec une vis à bois à chaque extrémité de chaque sablière.</w:t>
      </w:r>
    </w:p>
    <w:p w14:paraId="2BAE8AB0" w14:textId="77777777" w:rsidR="00522043" w:rsidRDefault="00000000">
      <w:pPr>
        <w:ind w:left="567"/>
        <w:jc w:val="both"/>
      </w:pPr>
      <w:r>
        <w:rPr>
          <w:b/>
          <w:i/>
        </w:rPr>
        <w:t> (Soit)</w:t>
      </w:r>
    </w:p>
    <w:p w14:paraId="620B46A5" w14:textId="77777777" w:rsidR="00522043" w:rsidRDefault="00000000">
      <w:pPr>
        <w:ind w:left="567"/>
        <w:jc w:val="both"/>
      </w:pPr>
      <w:r>
        <w:rPr>
          <w:rStyle w:val="soitChar"/>
          <w:u w:val="single"/>
        </w:rPr>
        <w:t>Ancrages chimiques</w:t>
      </w:r>
      <w:r>
        <w:t> </w:t>
      </w:r>
    </w:p>
    <w:p w14:paraId="65A2176F" w14:textId="77777777" w:rsidR="00522043" w:rsidRDefault="00000000">
      <w:pPr>
        <w:ind w:left="567"/>
        <w:jc w:val="both"/>
      </w:pPr>
      <w:r>
        <w:rPr>
          <w:rStyle w:val="soitChar"/>
        </w:rPr>
        <w:t xml:space="preserve">Les ancrages chimiques sont décrits à l’article </w:t>
      </w:r>
      <w:hyperlink w:anchor="464" w:history="1">
        <w:r>
          <w:rPr>
            <w:rStyle w:val="soitChar"/>
          </w:rPr>
          <w:t>24.44.2a Ancrages chimiques pour structures en bois</w:t>
        </w:r>
      </w:hyperlink>
      <w:r>
        <w:rPr>
          <w:rStyle w:val="soitChar"/>
        </w:rPr>
        <w:t>. Ils sont installés tous les</w:t>
      </w:r>
      <w:r>
        <w:t> </w:t>
      </w:r>
      <w:r>
        <w:rPr>
          <w:rStyle w:val="optioncarChar"/>
        </w:rPr>
        <w:t>voir note de calcul </w:t>
      </w:r>
      <w:r>
        <w:t>(par défaut) </w:t>
      </w:r>
      <w:r>
        <w:rPr>
          <w:rStyle w:val="optioncarChar"/>
        </w:rPr>
        <w:t>/ *** cm </w:t>
      </w:r>
      <w:r>
        <w:rPr>
          <w:rStyle w:val="soitChar"/>
        </w:rPr>
        <w:t>avec un ancrage chaque extrémité de chaque sablière.</w:t>
      </w:r>
    </w:p>
    <w:p w14:paraId="1669E1F5" w14:textId="77777777" w:rsidR="00522043" w:rsidRDefault="00000000">
      <w:pPr>
        <w:ind w:left="567"/>
        <w:jc w:val="both"/>
      </w:pPr>
      <w:r>
        <w:rPr>
          <w:b/>
          <w:i/>
        </w:rPr>
        <w:t> (Soit)</w:t>
      </w:r>
    </w:p>
    <w:p w14:paraId="770E254E" w14:textId="77777777" w:rsidR="00522043" w:rsidRDefault="00000000">
      <w:pPr>
        <w:ind w:left="567"/>
        <w:jc w:val="both"/>
      </w:pPr>
      <w:r>
        <w:rPr>
          <w:rStyle w:val="soitChar"/>
          <w:u w:val="single"/>
        </w:rPr>
        <w:t>Ancrages mécaniques</w:t>
      </w:r>
      <w:r>
        <w:t> </w:t>
      </w:r>
    </w:p>
    <w:p w14:paraId="74BA0F1A" w14:textId="77777777" w:rsidR="00522043" w:rsidRDefault="00000000">
      <w:pPr>
        <w:ind w:left="567"/>
        <w:jc w:val="both"/>
      </w:pPr>
      <w:r>
        <w:rPr>
          <w:rStyle w:val="soitChar"/>
        </w:rPr>
        <w:t xml:space="preserve">Les ancrages mécaniques sont décrits à l’article </w:t>
      </w:r>
      <w:hyperlink w:anchor="465" w:history="1">
        <w:r>
          <w:rPr>
            <w:rStyle w:val="soitChar"/>
          </w:rPr>
          <w:t>24.44.1a Ancrages mécaniques pour structures en bois</w:t>
        </w:r>
      </w:hyperlink>
      <w:r>
        <w:rPr>
          <w:rStyle w:val="soitChar"/>
        </w:rPr>
        <w:t>. Ils sont installés tous les</w:t>
      </w:r>
      <w:r>
        <w:t> </w:t>
      </w:r>
      <w:r>
        <w:rPr>
          <w:rStyle w:val="optioncarChar"/>
        </w:rPr>
        <w:t>voir note de calcul </w:t>
      </w:r>
      <w:r>
        <w:t>(par défaut)</w:t>
      </w:r>
      <w:r>
        <w:rPr>
          <w:rStyle w:val="optioncarChar"/>
        </w:rPr>
        <w:t> / *** cm</w:t>
      </w:r>
      <w:r>
        <w:rPr>
          <w:rStyle w:val="soitChar"/>
        </w:rPr>
        <w:t xml:space="preserve">av </w:t>
      </w:r>
    </w:p>
    <w:p w14:paraId="20E25CB2" w14:textId="77777777" w:rsidR="00522043" w:rsidRDefault="00000000">
      <w:pPr>
        <w:ind w:left="567"/>
        <w:jc w:val="both"/>
      </w:pPr>
      <w:r>
        <w:rPr>
          <w:rStyle w:val="optioncarChar"/>
        </w:rPr>
        <w:t> ***</w:t>
      </w:r>
    </w:p>
    <w:p w14:paraId="270AE312" w14:textId="77777777" w:rsidR="00522043" w:rsidRDefault="00522043"/>
    <w:p w14:paraId="67B5EB2D" w14:textId="77777777" w:rsidR="00522043" w:rsidRDefault="00000000">
      <w:pPr>
        <w:jc w:val="both"/>
      </w:pPr>
      <w:r>
        <w:t>Les tolérances d’installation des sablières sont les suivantes :</w:t>
      </w:r>
    </w:p>
    <w:p w14:paraId="490BFBAF" w14:textId="77777777" w:rsidR="00522043" w:rsidRDefault="00000000">
      <w:r>
        <w:t xml:space="preserve">Lorsque la structure sous-jacente est en béton ou en maçonnerie, une membrane anticapillaire est disposée sous les sablières. Cette membrane est en </w:t>
      </w:r>
      <w:r>
        <w:rPr>
          <w:rStyle w:val="optioncarChar"/>
        </w:rPr>
        <w:t>EPDM</w:t>
      </w:r>
      <w:r>
        <w:t xml:space="preserve"> (par défaut)</w:t>
      </w:r>
      <w:r>
        <w:rPr>
          <w:rStyle w:val="optioncarChar"/>
        </w:rPr>
        <w:t xml:space="preserve"> / feutre bitumé / ***</w:t>
      </w:r>
      <w:r>
        <w:t xml:space="preserve">, est d’une largeur de </w:t>
      </w:r>
      <w:r>
        <w:rPr>
          <w:rStyle w:val="optioncarChar"/>
        </w:rPr>
        <w:t xml:space="preserve">100 mm </w:t>
      </w:r>
      <w:r>
        <w:t>(par défaut) </w:t>
      </w:r>
      <w:r>
        <w:rPr>
          <w:rStyle w:val="optioncarChar"/>
        </w:rPr>
        <w:t>/ 250 mm / ***</w:t>
      </w:r>
      <w:r>
        <w:t>.</w:t>
      </w:r>
    </w:p>
    <w:p w14:paraId="6BC33659" w14:textId="77777777" w:rsidR="00522043" w:rsidRDefault="00000000">
      <w:r>
        <w:t>Le coin supérieur côté extérieur des sablières peut être délardé pour permettre la fixation du chevron sur la sablière .</w:t>
      </w:r>
    </w:p>
    <w:p w14:paraId="3B08E300" w14:textId="77777777" w:rsidR="00522043" w:rsidRDefault="00000000">
      <w:pPr>
        <w:jc w:val="both"/>
      </w:pPr>
      <w:r>
        <w:t>Dispositif permettant d’assurer l’étanchéité à l’air et/ou une coupure acoustique : </w:t>
      </w:r>
      <w:r>
        <w:rPr>
          <w:rStyle w:val="optioncarChar"/>
        </w:rPr>
        <w:t xml:space="preserve">ruban en mousse PUR </w:t>
      </w:r>
      <w:r>
        <w:t>(par défaut) </w:t>
      </w:r>
      <w:r>
        <w:rPr>
          <w:rStyle w:val="optioncarChar"/>
        </w:rPr>
        <w:t>/ ***</w:t>
      </w:r>
      <w:r>
        <w:t xml:space="preserve"> .</w:t>
      </w:r>
    </w:p>
    <w:p w14:paraId="5EF95BC7" w14:textId="77777777" w:rsidR="00522043" w:rsidRDefault="00000000">
      <w:pPr>
        <w:pStyle w:val="pheading"/>
      </w:pPr>
      <w:r>
        <w:t>MESURAGE</w:t>
      </w:r>
    </w:p>
    <w:p w14:paraId="1F42C6E6" w14:textId="77777777" w:rsidR="00522043" w:rsidRDefault="00000000">
      <w:pPr>
        <w:pStyle w:val="pheading"/>
      </w:pPr>
      <w:r>
        <w:t>- unité de mesure:</w:t>
      </w:r>
    </w:p>
    <w:p w14:paraId="5FD524B8" w14:textId="77777777" w:rsidR="00522043" w:rsidRDefault="00000000">
      <w:r>
        <w:rPr>
          <w:rStyle w:val="optioncarChar"/>
        </w:rPr>
        <w:t>m³ </w:t>
      </w:r>
      <w:r>
        <w:t>(par défaut)</w:t>
      </w:r>
      <w:r>
        <w:rPr>
          <w:rStyle w:val="optioncarChar"/>
        </w:rPr>
        <w:t> / m / pc</w:t>
      </w:r>
    </w:p>
    <w:p w14:paraId="0EEE8568" w14:textId="77777777" w:rsidR="00522043" w:rsidRDefault="00000000">
      <w:r>
        <w:rPr>
          <w:b/>
          <w:i/>
        </w:rPr>
        <w:t>(Soit par défaut)</w:t>
      </w:r>
    </w:p>
    <w:p w14:paraId="6F80A319" w14:textId="77777777" w:rsidR="00522043" w:rsidRDefault="00000000">
      <w:r>
        <w:rPr>
          <w:rStyle w:val="soitChar"/>
        </w:rPr>
        <w:t>1.    m³ </w:t>
      </w:r>
    </w:p>
    <w:p w14:paraId="34FDD864" w14:textId="77777777" w:rsidR="00522043" w:rsidRDefault="00000000">
      <w:r>
        <w:rPr>
          <w:b/>
          <w:i/>
        </w:rPr>
        <w:t>(Soit)</w:t>
      </w:r>
    </w:p>
    <w:p w14:paraId="096333CC" w14:textId="77777777" w:rsidR="00522043" w:rsidRDefault="00000000">
      <w:r>
        <w:rPr>
          <w:rStyle w:val="soitChar"/>
        </w:rPr>
        <w:t>2.    m </w:t>
      </w:r>
    </w:p>
    <w:p w14:paraId="3DC6C6D1" w14:textId="77777777" w:rsidR="00522043" w:rsidRDefault="00000000">
      <w:r>
        <w:rPr>
          <w:b/>
          <w:i/>
        </w:rPr>
        <w:t>(Soit)</w:t>
      </w:r>
    </w:p>
    <w:p w14:paraId="0DC61220" w14:textId="77777777" w:rsidR="00522043" w:rsidRDefault="00000000">
      <w:r>
        <w:rPr>
          <w:rStyle w:val="soitChar"/>
        </w:rPr>
        <w:t>3.    pc</w:t>
      </w:r>
    </w:p>
    <w:p w14:paraId="02B21312" w14:textId="77777777" w:rsidR="00522043" w:rsidRDefault="00000000">
      <w:pPr>
        <w:pStyle w:val="pheading"/>
      </w:pPr>
      <w:r>
        <w:t>- code de mesurage:</w:t>
      </w:r>
    </w:p>
    <w:p w14:paraId="04924AEC" w14:textId="77777777" w:rsidR="00522043" w:rsidRDefault="00000000">
      <w:pPr>
        <w:jc w:val="both"/>
      </w:pPr>
      <w:r>
        <w:rPr>
          <w:rStyle w:val="optioncarChar"/>
        </w:rPr>
        <w:t> Volume brut </w:t>
      </w:r>
      <w:r>
        <w:t>(par défaut) </w:t>
      </w:r>
      <w:r>
        <w:rPr>
          <w:rStyle w:val="optioncarChar"/>
        </w:rPr>
        <w:t>/ longueur brute / quantité nette</w:t>
      </w:r>
    </w:p>
    <w:p w14:paraId="7B50E7BF" w14:textId="77777777" w:rsidR="00522043" w:rsidRDefault="00000000">
      <w:pPr>
        <w:jc w:val="both"/>
      </w:pPr>
      <w:r>
        <w:rPr>
          <w:b/>
          <w:i/>
        </w:rPr>
        <w:t>(Soit par défaut)</w:t>
      </w:r>
    </w:p>
    <w:p w14:paraId="69D77B11" w14:textId="77777777" w:rsidR="00522043" w:rsidRDefault="00000000">
      <w:pPr>
        <w:jc w:val="both"/>
      </w:pPr>
      <w:r>
        <w:rPr>
          <w:rStyle w:val="soitChar"/>
        </w:rPr>
        <w:t>1.   </w:t>
      </w:r>
      <w:r>
        <w:rPr>
          <w:rStyle w:val="soitChar"/>
          <w:u w:val="single"/>
        </w:rPr>
        <w:t> Volume brut :</w:t>
      </w:r>
    </w:p>
    <w:p w14:paraId="0A993370" w14:textId="77777777" w:rsidR="00522043" w:rsidRDefault="00000000">
      <w:pPr>
        <w:jc w:val="both"/>
      </w:pPr>
      <w:r>
        <w:rPr>
          <w:rStyle w:val="soitChar"/>
        </w:rPr>
        <w:t>Le volume brut d’une sablière est calculé suivant le volume du plus petit parallélépipède rectangle pouvant inclure l’élément.</w:t>
      </w:r>
    </w:p>
    <w:p w14:paraId="3257179F" w14:textId="77777777" w:rsidR="00522043" w:rsidRDefault="00000000">
      <w:pPr>
        <w:jc w:val="both"/>
      </w:pPr>
      <w:r>
        <w:rPr>
          <w:b/>
          <w:i/>
        </w:rPr>
        <w:t> (Soit)</w:t>
      </w:r>
    </w:p>
    <w:p w14:paraId="5231F09F" w14:textId="77777777" w:rsidR="00522043" w:rsidRDefault="00000000">
      <w:pPr>
        <w:jc w:val="both"/>
      </w:pPr>
      <w:r>
        <w:rPr>
          <w:rStyle w:val="soitChar"/>
        </w:rPr>
        <w:t>2.   </w:t>
      </w:r>
      <w:r>
        <w:rPr>
          <w:rStyle w:val="soitChar"/>
          <w:u w:val="single"/>
        </w:rPr>
        <w:t> Longueur brute :</w:t>
      </w:r>
    </w:p>
    <w:p w14:paraId="60E8F700"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6458A2C6" w14:textId="77777777" w:rsidR="00522043" w:rsidRDefault="00000000">
      <w:pPr>
        <w:jc w:val="both"/>
      </w:pPr>
      <w:r>
        <w:rPr>
          <w:rStyle w:val="soitChar"/>
        </w:rPr>
        <w:t>La longueur totale des sablières ayant la même section et les mêmes caractéristiques est comptabilisée.</w:t>
      </w:r>
    </w:p>
    <w:p w14:paraId="376975B9" w14:textId="77777777" w:rsidR="00522043" w:rsidRDefault="00000000">
      <w:pPr>
        <w:jc w:val="both"/>
      </w:pPr>
      <w:r>
        <w:rPr>
          <w:b/>
          <w:i/>
        </w:rPr>
        <w:t> (Soit)</w:t>
      </w:r>
    </w:p>
    <w:p w14:paraId="63D61458" w14:textId="77777777" w:rsidR="00522043" w:rsidRDefault="00000000">
      <w:pPr>
        <w:jc w:val="both"/>
      </w:pPr>
      <w:r>
        <w:rPr>
          <w:rStyle w:val="soitChar"/>
        </w:rPr>
        <w:t>3.    </w:t>
      </w:r>
      <w:r>
        <w:rPr>
          <w:rStyle w:val="soitChar"/>
          <w:u w:val="single"/>
        </w:rPr>
        <w:t>Quantité nette :</w:t>
      </w:r>
    </w:p>
    <w:p w14:paraId="26D76184" w14:textId="77777777" w:rsidR="00522043" w:rsidRDefault="00000000">
      <w:pPr>
        <w:jc w:val="both"/>
      </w:pPr>
      <w:r>
        <w:rPr>
          <w:rStyle w:val="soitChar"/>
        </w:rPr>
        <w:t>Le nombre de sablières ayant les mêmes dimensions et les mêmes caractéristiques est compatibilisé.</w:t>
      </w:r>
    </w:p>
    <w:p w14:paraId="2FC4CDDC" w14:textId="77777777" w:rsidR="00522043" w:rsidRDefault="00000000">
      <w:pPr>
        <w:pStyle w:val="pheading"/>
      </w:pPr>
      <w:r>
        <w:t>- nature du marché:</w:t>
      </w:r>
    </w:p>
    <w:p w14:paraId="2C1A40A6" w14:textId="77777777" w:rsidR="00522043" w:rsidRDefault="00000000">
      <w:r>
        <w:rPr>
          <w:rStyle w:val="optioncarChar"/>
        </w:rPr>
        <w:t>QF </w:t>
      </w:r>
      <w:r>
        <w:t>(par défaut) </w:t>
      </w:r>
      <w:r>
        <w:rPr>
          <w:rStyle w:val="optioncarChar"/>
        </w:rPr>
        <w:t>/ QP</w:t>
      </w:r>
    </w:p>
    <w:p w14:paraId="062EDDF9" w14:textId="77777777" w:rsidR="00522043" w:rsidRDefault="00000000">
      <w:r>
        <w:rPr>
          <w:b/>
          <w:i/>
        </w:rPr>
        <w:t>(Soit par défaut)</w:t>
      </w:r>
    </w:p>
    <w:p w14:paraId="4F065FBD" w14:textId="77777777" w:rsidR="00522043" w:rsidRDefault="00000000">
      <w:r>
        <w:rPr>
          <w:rStyle w:val="soitChar"/>
        </w:rPr>
        <w:t>1.2.3      QF</w:t>
      </w:r>
    </w:p>
    <w:p w14:paraId="4293BE09" w14:textId="77777777" w:rsidR="00522043" w:rsidRDefault="00000000">
      <w:r>
        <w:rPr>
          <w:b/>
          <w:i/>
        </w:rPr>
        <w:t>(Soit)</w:t>
      </w:r>
    </w:p>
    <w:p w14:paraId="38EE3A15" w14:textId="77777777" w:rsidR="00522043" w:rsidRDefault="00000000">
      <w:r>
        <w:rPr>
          <w:rStyle w:val="soitChar"/>
        </w:rPr>
        <w:t>1.2.3      QP</w:t>
      </w:r>
    </w:p>
    <w:p w14:paraId="2637172A" w14:textId="77777777" w:rsidR="00522043" w:rsidRDefault="00000000">
      <w:pPr>
        <w:pStyle w:val="Author-eSectionHeading4"/>
      </w:pPr>
      <w:bookmarkStart w:id="1548" w:name="_Toc112760075"/>
      <w:r>
        <w:t>24.12 Colonnes en bois CCTB 01.07</w:t>
      </w:r>
      <w:bookmarkEnd w:id="1548"/>
    </w:p>
    <w:p w14:paraId="2A807070" w14:textId="77777777" w:rsidR="00522043" w:rsidRDefault="00000000">
      <w:pPr>
        <w:pStyle w:val="pheading"/>
      </w:pPr>
      <w:bookmarkStart w:id="1549" w:name="510"/>
      <w:bookmarkEnd w:id="1549"/>
      <w:r>
        <w:t>DESCRIPTION</w:t>
      </w:r>
    </w:p>
    <w:p w14:paraId="1C664BC9" w14:textId="77777777" w:rsidR="00522043" w:rsidRDefault="00000000">
      <w:pPr>
        <w:pStyle w:val="pheading"/>
      </w:pPr>
      <w:r>
        <w:t>- Définition / Comprend</w:t>
      </w:r>
    </w:p>
    <w:p w14:paraId="1B76225B" w14:textId="77777777" w:rsidR="00522043" w:rsidRDefault="00000000">
      <w:pPr>
        <w:jc w:val="both"/>
      </w:pPr>
      <w:r>
        <w:t>Les colonnes en bois sont des éléments structuraux verticaux destinés à une descente de charges ponctuelles au niveau inférieur. Elles peuvent être constituées d’une ou plusieurs pièces assemblées.</w:t>
      </w:r>
    </w:p>
    <w:p w14:paraId="1E10C9B6" w14:textId="77777777" w:rsidR="00522043" w:rsidRDefault="00000000">
      <w:pPr>
        <w:jc w:val="both"/>
      </w:pPr>
      <w:r>
        <w:t>Cet élément comprend notamment :</w:t>
      </w:r>
    </w:p>
    <w:p w14:paraId="05171DFE" w14:textId="77777777" w:rsidR="00522043" w:rsidRDefault="00000000">
      <w:pPr>
        <w:pStyle w:val="Author-eListParagraph"/>
        <w:numPr>
          <w:ilvl w:val="0"/>
          <w:numId w:val="805"/>
        </w:numPr>
      </w:pPr>
      <w:r>
        <w:t>Les colonnes présentes dans les systèmes poteaux-poutres</w:t>
      </w:r>
    </w:p>
    <w:p w14:paraId="62E648B4" w14:textId="77777777" w:rsidR="00522043" w:rsidRDefault="00000000">
      <w:pPr>
        <w:pStyle w:val="Author-eListParagraph"/>
        <w:numPr>
          <w:ilvl w:val="0"/>
          <w:numId w:val="805"/>
        </w:numPr>
      </w:pPr>
      <w:r>
        <w:t>Les colonnes insérées dans une paroi ossature bois.</w:t>
      </w:r>
    </w:p>
    <w:p w14:paraId="377FFA68" w14:textId="77777777" w:rsidR="00522043" w:rsidRDefault="00000000">
      <w:pPr>
        <w:jc w:val="both"/>
      </w:pPr>
      <w:r>
        <w:t>Et ne comprend pas :</w:t>
      </w:r>
    </w:p>
    <w:p w14:paraId="43B63987" w14:textId="77777777" w:rsidR="00522043" w:rsidRDefault="00000000">
      <w:pPr>
        <w:pStyle w:val="Author-eListParagraph"/>
        <w:numPr>
          <w:ilvl w:val="0"/>
          <w:numId w:val="806"/>
        </w:numPr>
        <w:jc w:val="both"/>
      </w:pPr>
      <w:r>
        <w:t xml:space="preserve">Les montants individuels d’une paroi en ossature bois. Ceux-ci sont traités au </w:t>
      </w:r>
      <w:hyperlink w:anchor="293" w:history="1">
        <w:r>
          <w:t>24.13 Poutres et barres en bois</w:t>
        </w:r>
      </w:hyperlink>
      <w:r>
        <w:t>.</w:t>
      </w:r>
    </w:p>
    <w:p w14:paraId="40C9D067" w14:textId="77777777" w:rsidR="00522043" w:rsidRDefault="00000000">
      <w:pPr>
        <w:pStyle w:val="Author-eListParagraph"/>
        <w:numPr>
          <w:ilvl w:val="0"/>
          <w:numId w:val="806"/>
        </w:numPr>
        <w:jc w:val="both"/>
      </w:pPr>
      <w:r>
        <w:t xml:space="preserve">Les jambes de forces, aisseliers, contrefiches, etc. Ceux-ci sont traités au </w:t>
      </w:r>
      <w:hyperlink w:anchor="293" w:history="1">
        <w:r>
          <w:t>24.13 Poutres et barres en bois</w:t>
        </w:r>
      </w:hyperlink>
      <w:r>
        <w:t>.</w:t>
      </w:r>
    </w:p>
    <w:p w14:paraId="194CC986" w14:textId="77777777" w:rsidR="00522043" w:rsidRDefault="00000000">
      <w:pPr>
        <w:pStyle w:val="pheading"/>
      </w:pPr>
      <w:r>
        <w:t>EXÉCUTION / MISE EN ŒUVRE</w:t>
      </w:r>
    </w:p>
    <w:p w14:paraId="31DBE5CF" w14:textId="77777777" w:rsidR="00522043" w:rsidRDefault="00000000">
      <w:pPr>
        <w:jc w:val="both"/>
      </w:pPr>
      <w:r>
        <w:t>Lors du montage des colonnes en bois, un étançonnement provisoire est prévu pour assurer la stabilité de celles-ci. Si les colonnes sont visibles, les assemblages provisoires sont réalisés sans endommager l’état de surface des colonnes.</w:t>
      </w:r>
    </w:p>
    <w:p w14:paraId="5C0BFEA7" w14:textId="77777777" w:rsidR="00522043" w:rsidRDefault="00000000">
      <w:pPr>
        <w:jc w:val="both"/>
      </w:pPr>
      <w:r>
        <w:t> </w:t>
      </w:r>
    </w:p>
    <w:p w14:paraId="53353F4F" w14:textId="77777777" w:rsidR="00522043" w:rsidRDefault="00000000">
      <w:pPr>
        <w:jc w:val="both"/>
      </w:pPr>
      <w:r>
        <w:t>Lorsque les colonnes sont posées sur des matériaux humides ou humidifiables, les assemblages sont conçus de façon à éviter l’absorption par capillarité.</w:t>
      </w:r>
    </w:p>
    <w:p w14:paraId="3CCA9018" w14:textId="77777777" w:rsidR="00522043" w:rsidRDefault="00000000">
      <w:pPr>
        <w:jc w:val="both"/>
      </w:pPr>
      <w:r>
        <w:t>Si les colonnes sont situées à l’intérieur, une protection contre l’humidité est prévue (type membranes bitumineuses, EPDM ou équivalent) sous les colonnes pour éviter les remontées capillaires.</w:t>
      </w:r>
    </w:p>
    <w:p w14:paraId="4206ACC1" w14:textId="77777777" w:rsidR="00522043" w:rsidRDefault="0000000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151E3F42" w14:textId="77777777" w:rsidR="00522043" w:rsidRDefault="00000000">
      <w:pPr>
        <w:jc w:val="both"/>
      </w:pPr>
      <w:r>
        <w:t> </w:t>
      </w:r>
    </w:p>
    <w:p w14:paraId="446D83F8" w14:textId="77777777" w:rsidR="00522043" w:rsidRDefault="00000000">
      <w:pPr>
        <w:jc w:val="both"/>
      </w:pPr>
      <w:r>
        <w:t>En cas de face apparente en situation définitive, le soumissionnaire prend toutes les dispositions afin de maintenir leur aspect esthétique tel qu’en sortie de production.</w:t>
      </w:r>
    </w:p>
    <w:p w14:paraId="386C9564" w14:textId="77777777" w:rsidR="00522043" w:rsidRDefault="00000000">
      <w:pPr>
        <w:pStyle w:val="Author-eSectionHeading5"/>
      </w:pPr>
      <w:bookmarkStart w:id="1550" w:name="_Toc112760076"/>
      <w:r>
        <w:t>24.12.1 Colonnes en bois massif CCTB 01.07</w:t>
      </w:r>
      <w:bookmarkEnd w:id="1550"/>
    </w:p>
    <w:p w14:paraId="38ABDE11" w14:textId="77777777" w:rsidR="00522043" w:rsidRDefault="00000000">
      <w:pPr>
        <w:pStyle w:val="pheading"/>
      </w:pPr>
      <w:r>
        <w:t>DESCRIPTION</w:t>
      </w:r>
    </w:p>
    <w:p w14:paraId="3473099E" w14:textId="77777777" w:rsidR="00522043" w:rsidRDefault="00000000">
      <w:pPr>
        <w:pStyle w:val="pheading"/>
      </w:pPr>
      <w:r>
        <w:t>- Définition / Comprend</w:t>
      </w:r>
    </w:p>
    <w:p w14:paraId="3C44CB44" w14:textId="77777777" w:rsidR="00522043" w:rsidRDefault="00000000">
      <w:r>
        <w:t xml:space="preserve">Il s’agit des colonnes en bois massif. La notion de bois massif est expliquée au </w:t>
      </w:r>
      <w:hyperlink w:anchor="78" w:history="1">
        <w:r>
          <w:t>24 Superstructures en bois</w:t>
        </w:r>
      </w:hyperlink>
      <w:r>
        <w:t>.</w:t>
      </w:r>
    </w:p>
    <w:p w14:paraId="3636B384" w14:textId="77777777" w:rsidR="00522043" w:rsidRDefault="00000000">
      <w:pPr>
        <w:pStyle w:val="pheading"/>
      </w:pPr>
      <w:r>
        <w:t>EXÉCUTION / MISE EN ŒUVRE</w:t>
      </w:r>
    </w:p>
    <w:p w14:paraId="6B919130" w14:textId="77777777" w:rsidR="00522043" w:rsidRDefault="00000000">
      <w:pPr>
        <w:jc w:val="both"/>
      </w:pPr>
      <w:r>
        <w:t>Dans le cas des colonnes en bois massif avec cœur, il existe un risque de fissuration traversante. Une analyse de risque de flambement est effectuée par un bureau d’études.</w:t>
      </w:r>
    </w:p>
    <w:p w14:paraId="4A7BCE28" w14:textId="77777777" w:rsidR="00522043" w:rsidRDefault="00000000">
      <w:pPr>
        <w:pStyle w:val="Author-eSectionHeading6"/>
      </w:pPr>
      <w:bookmarkStart w:id="1551" w:name="_Toc112760077"/>
      <w:r>
        <w:t>24.12.1a Colonnes en bois massif à section rectangulaire CCTB 01.10</w:t>
      </w:r>
      <w:bookmarkEnd w:id="1551"/>
    </w:p>
    <w:p w14:paraId="0AA0A7C8" w14:textId="77777777" w:rsidR="00522043" w:rsidRDefault="00000000">
      <w:pPr>
        <w:pStyle w:val="pheading"/>
      </w:pPr>
      <w:r>
        <w:t>DESCRIPTION</w:t>
      </w:r>
    </w:p>
    <w:p w14:paraId="50514F90" w14:textId="77777777" w:rsidR="00522043" w:rsidRDefault="00000000">
      <w:pPr>
        <w:pStyle w:val="pheading"/>
      </w:pPr>
      <w:r>
        <w:t>- Définition / Comprend</w:t>
      </w:r>
    </w:p>
    <w:p w14:paraId="5A663216" w14:textId="77777777" w:rsidR="00522043" w:rsidRDefault="00000000">
      <w:r>
        <w:t>Il s'agit de l’ensemble des colonnes en bois à section rectangulaire.</w:t>
      </w:r>
    </w:p>
    <w:p w14:paraId="1D9C499D" w14:textId="77777777" w:rsidR="00522043" w:rsidRDefault="00000000">
      <w:pPr>
        <w:pStyle w:val="pheading"/>
      </w:pPr>
      <w:r>
        <w:t>MATÉRIAUX</w:t>
      </w:r>
    </w:p>
    <w:p w14:paraId="0FC0DACA" w14:textId="77777777" w:rsidR="00522043" w:rsidRDefault="00000000">
      <w:pPr>
        <w:pStyle w:val="pheading"/>
      </w:pPr>
      <w:r>
        <w:t>- Caractéristiques générales</w:t>
      </w:r>
    </w:p>
    <w:p w14:paraId="7496272F" w14:textId="77777777" w:rsidR="00522043" w:rsidRDefault="00000000">
      <w:pPr>
        <w:jc w:val="both"/>
      </w:pPr>
      <w:r>
        <w:t xml:space="preserve">Les colonnes en bois massif sont composées de </w:t>
      </w:r>
      <w:r>
        <w:rPr>
          <w:rStyle w:val="optioncarChar"/>
        </w:rPr>
        <w:t xml:space="preserve">1 </w:t>
      </w:r>
      <w:r>
        <w:t>(par défaut)</w:t>
      </w:r>
      <w:r>
        <w:rPr>
          <w:rStyle w:val="optioncarChar"/>
        </w:rPr>
        <w:t xml:space="preserve"> / 2 / ***</w:t>
      </w:r>
      <w:r>
        <w:t xml:space="preserve"> éléments.</w:t>
      </w:r>
    </w:p>
    <w:p w14:paraId="3F6A31EE" w14:textId="77777777" w:rsidR="00522043" w:rsidRDefault="00000000">
      <w:pPr>
        <w:jc w:val="both"/>
      </w:pPr>
      <w:r>
        <w:t xml:space="preserve">Classe de résistance : </w:t>
      </w:r>
      <w:r>
        <w:rPr>
          <w:rStyle w:val="optioncarChar"/>
        </w:rPr>
        <w:t>C18</w:t>
      </w:r>
      <w:r>
        <w:t xml:space="preserve"> (par défaut)</w:t>
      </w:r>
      <w:r>
        <w:rPr>
          <w:rStyle w:val="optioncarChar"/>
        </w:rPr>
        <w:t> / D18 / C24 / D24 / C30 / D30 / ***</w:t>
      </w:r>
    </w:p>
    <w:p w14:paraId="680A5B0A" w14:textId="77777777" w:rsidR="00522043" w:rsidRDefault="00000000">
      <w:pPr>
        <w:jc w:val="both"/>
      </w:pPr>
      <w:r>
        <w:t>Dimensions de la section :</w:t>
      </w:r>
      <w:r>
        <w:rPr>
          <w:rStyle w:val="optioncarChar"/>
        </w:rPr>
        <w:t xml:space="preserve"> Voir plans </w:t>
      </w:r>
      <w:r>
        <w:t xml:space="preserve">(par défaut) </w:t>
      </w:r>
      <w:r>
        <w:rPr>
          <w:rStyle w:val="optioncarChar"/>
        </w:rPr>
        <w:t>/ *** x *** mm²</w:t>
      </w:r>
    </w:p>
    <w:p w14:paraId="705377D4"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4D29011E" w14:textId="77777777" w:rsidR="00522043" w:rsidRDefault="00000000">
      <w:pPr>
        <w:jc w:val="both"/>
      </w:pPr>
      <w:r>
        <w:t xml:space="preserve">Classe d’emploi : </w:t>
      </w:r>
      <w:r>
        <w:rPr>
          <w:rStyle w:val="optioncarChar"/>
        </w:rPr>
        <w:t>1 / 2 / 3 / 4 / 5</w:t>
      </w:r>
    </w:p>
    <w:p w14:paraId="391CB48A" w14:textId="77777777" w:rsidR="00522043" w:rsidRDefault="00000000">
      <w:pPr>
        <w:jc w:val="both"/>
      </w:pPr>
      <w:r>
        <w:t xml:space="preserve">La durabilité des colonnes,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A2.1 / ***</w:t>
      </w:r>
    </w:p>
    <w:p w14:paraId="1D46E767" w14:textId="77777777" w:rsidR="00522043" w:rsidRDefault="00000000">
      <w:pPr>
        <w:pStyle w:val="pheading"/>
      </w:pPr>
      <w:r>
        <w:t>- Finitions</w:t>
      </w:r>
    </w:p>
    <w:p w14:paraId="44282905" w14:textId="77777777" w:rsidR="00522043" w:rsidRDefault="00000000">
      <w:pPr>
        <w:jc w:val="both"/>
      </w:pPr>
      <w:r>
        <w:t>Les colonnes en bois massif à section rectangulaire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53BA6D0C" w14:textId="77777777" w:rsidR="00522043" w:rsidRDefault="00000000">
      <w:pPr>
        <w:jc w:val="both"/>
      </w:pPr>
      <w:r>
        <w:t xml:space="preserve">Les arrêtes sont </w:t>
      </w:r>
      <w:r>
        <w:rPr>
          <w:rStyle w:val="optioncarChar"/>
        </w:rPr>
        <w:t>vives</w:t>
      </w:r>
      <w:r>
        <w:t xml:space="preserve"> (par défaut) </w:t>
      </w:r>
      <w:r>
        <w:rPr>
          <w:rStyle w:val="optioncarChar"/>
        </w:rPr>
        <w:t>/ chanfreinées / ***</w:t>
      </w:r>
    </w:p>
    <w:p w14:paraId="31F64319" w14:textId="77777777" w:rsidR="00522043" w:rsidRDefault="00000000">
      <w:pPr>
        <w:jc w:val="both"/>
      </w:pPr>
      <w:r>
        <w:t xml:space="preserve">Les colonnes en bois massif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4F78D279" w14:textId="77777777" w:rsidR="00522043" w:rsidRDefault="00000000">
      <w:pPr>
        <w:pStyle w:val="pheading"/>
      </w:pPr>
      <w:r>
        <w:t>- Prescriptions complémentaires</w:t>
      </w:r>
    </w:p>
    <w:p w14:paraId="692F553B" w14:textId="77777777" w:rsidR="00522043" w:rsidRDefault="00000000">
      <w:pPr>
        <w:jc w:val="both"/>
      </w:pPr>
      <w:r>
        <w:rPr>
          <w:rStyle w:val="facultChar"/>
        </w:rPr>
        <w:t>Le classement d’aspect des colonnes en bois massif se fait selon la [NBN EN 1611-1] pour les essences résineuses européennes (épicéas, pins, sapins et douglas), selon la [NBN EN 975-1] pour le chêne et le hêtre et selon la [NBN EN 975-2] pour le peuplier.</w:t>
      </w:r>
    </w:p>
    <w:p w14:paraId="57E59A24" w14:textId="77777777" w:rsidR="00522043" w:rsidRDefault="00000000">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14:paraId="1E572B86" w14:textId="77777777" w:rsidR="00522043" w:rsidRDefault="00000000">
      <w:pPr>
        <w:jc w:val="both"/>
      </w:pPr>
      <w:r>
        <w:rPr>
          <w:rStyle w:val="facultChar"/>
          <w:u w:val="single"/>
        </w:rPr>
        <w:t>Classe d’aspect si essence résineuse :</w:t>
      </w:r>
    </w:p>
    <w:p w14:paraId="112D825C" w14:textId="77777777" w:rsidR="00522043" w:rsidRDefault="00000000">
      <w:pPr>
        <w:jc w:val="both"/>
      </w:pPr>
      <w:r>
        <w:rPr>
          <w:rStyle w:val="facultChar"/>
        </w:rPr>
        <w:t>Classement sur 2 faces selon [NBN EN 1611-1] :</w:t>
      </w:r>
      <w:r>
        <w:rPr>
          <w:rStyle w:val="optioncarChar"/>
        </w:rPr>
        <w:t>G2-0 / G2-1 / G2-2 / G2-3 / G2-4 </w:t>
      </w:r>
    </w:p>
    <w:p w14:paraId="19EEAC43" w14:textId="77777777" w:rsidR="00522043" w:rsidRDefault="00000000">
      <w:pPr>
        <w:jc w:val="both"/>
      </w:pPr>
      <w:r>
        <w:rPr>
          <w:rStyle w:val="facultChar"/>
        </w:rPr>
        <w:t>Classement sur 4 faces [NBN EN 1611-1] :</w:t>
      </w:r>
      <w:r>
        <w:rPr>
          <w:rStyle w:val="optioncarChar"/>
        </w:rPr>
        <w:t>G4-0 / G4-1 / G4-2 / G4-3 / G4-4</w:t>
      </w:r>
    </w:p>
    <w:p w14:paraId="74533997" w14:textId="77777777" w:rsidR="00522043" w:rsidRDefault="00000000">
      <w:pPr>
        <w:jc w:val="both"/>
      </w:pPr>
      <w:r>
        <w:rPr>
          <w:rStyle w:val="facultChar"/>
          <w:u w:val="single"/>
        </w:rPr>
        <w:t>Classe d’aspect si essence feuillue :</w:t>
      </w:r>
    </w:p>
    <w:p w14:paraId="37D538FD" w14:textId="77777777" w:rsidR="00522043" w:rsidRDefault="00000000">
      <w:pPr>
        <w:jc w:val="both"/>
      </w:pPr>
      <w:r>
        <w:rPr>
          <w:rStyle w:val="facultChar"/>
        </w:rPr>
        <w:t>Classement du chêne selon [NBN EN 975-1]:</w:t>
      </w:r>
      <w:r>
        <w:rPr>
          <w:rStyle w:val="optioncarChar"/>
        </w:rPr>
        <w:t>Q-P A / Q-P 1 / Q-P 2</w:t>
      </w:r>
    </w:p>
    <w:p w14:paraId="09F80161" w14:textId="77777777" w:rsidR="00522043" w:rsidRDefault="00000000">
      <w:pPr>
        <w:jc w:val="both"/>
      </w:pPr>
      <w:r>
        <w:rPr>
          <w:rStyle w:val="facultChar"/>
        </w:rPr>
        <w:t>Classement du hêtre selon [NBN EN 975-1] :</w:t>
      </w:r>
      <w:r>
        <w:rPr>
          <w:rStyle w:val="optioncarChar"/>
        </w:rPr>
        <w:t>F-D A / F-D 1 / F-D 2</w:t>
      </w:r>
    </w:p>
    <w:p w14:paraId="0A5993F3" w14:textId="77777777" w:rsidR="00522043" w:rsidRDefault="00000000">
      <w:pPr>
        <w:jc w:val="both"/>
      </w:pPr>
      <w:r>
        <w:rPr>
          <w:rStyle w:val="facultChar"/>
        </w:rPr>
        <w:t>Classement du peuplier selon [NBN EN 975-2] :</w:t>
      </w:r>
      <w:r>
        <w:rPr>
          <w:rStyle w:val="optioncarChar"/>
        </w:rPr>
        <w:t xml:space="preserve"> choix 1 / choix 2 / choix 3 / choix 4</w:t>
      </w:r>
    </w:p>
    <w:p w14:paraId="298D7D1D" w14:textId="77777777" w:rsidR="00522043" w:rsidRDefault="00000000">
      <w:pPr>
        <w:pStyle w:val="pheading"/>
      </w:pPr>
      <w:r>
        <w:t>EXÉCUTION / MISE EN ŒUVRE</w:t>
      </w:r>
    </w:p>
    <w:p w14:paraId="34057EFA" w14:textId="77777777" w:rsidR="00522043" w:rsidRDefault="00000000">
      <w:pPr>
        <w:pStyle w:val="pheading"/>
      </w:pPr>
      <w:r>
        <w:t>- Prescriptions générales</w:t>
      </w:r>
    </w:p>
    <w:p w14:paraId="51E51490" w14:textId="77777777" w:rsidR="00522043" w:rsidRDefault="00000000">
      <w:r>
        <w:t xml:space="preserve">Un dispositif casse-goutte est </w:t>
      </w:r>
      <w:r>
        <w:rPr>
          <w:rStyle w:val="optioncarChar"/>
        </w:rPr>
        <w:t xml:space="preserve">prévu </w:t>
      </w:r>
      <w:r>
        <w:t xml:space="preserve">(par défaut) </w:t>
      </w:r>
      <w:r>
        <w:rPr>
          <w:rStyle w:val="optioncarChar"/>
        </w:rPr>
        <w:t>/ ***</w:t>
      </w:r>
      <w:r>
        <w:t xml:space="preserve"> au pied des colonnes extérieures.</w:t>
      </w:r>
    </w:p>
    <w:p w14:paraId="5C52A6B0" w14:textId="77777777" w:rsidR="00522043" w:rsidRDefault="00000000">
      <w:pPr>
        <w:pStyle w:val="pheading"/>
      </w:pPr>
      <w:r>
        <w:t>DOCUMENTS DE RÉFÉRENCE COMPLÉMENTAIRES</w:t>
      </w:r>
    </w:p>
    <w:p w14:paraId="69D187A0" w14:textId="77777777" w:rsidR="00522043" w:rsidRDefault="00000000">
      <w:pPr>
        <w:pStyle w:val="pheading"/>
      </w:pPr>
      <w:r>
        <w:t>- Matériau</w:t>
      </w:r>
    </w:p>
    <w:p w14:paraId="264CEF3A" w14:textId="77777777" w:rsidR="00522043" w:rsidRDefault="00000000">
      <w:r>
        <w:t>[NBN EN 1611-1, Bois sciés - Classement d'aspect des bois résineux - Partie 1: Epicéas, sapins, pins et Douglas Européens]</w:t>
      </w:r>
    </w:p>
    <w:p w14:paraId="70823F56" w14:textId="77777777" w:rsidR="00522043" w:rsidRDefault="00000000">
      <w:r>
        <w:t>[NBN EN 975-1, Bois sciés - Classement d'aspect des bois feuillus - Partie 1: Chêne et hêtre]</w:t>
      </w:r>
    </w:p>
    <w:p w14:paraId="4FC4BA15" w14:textId="77777777" w:rsidR="00522043" w:rsidRDefault="00000000">
      <w:r>
        <w:t>[NBN EN 975-2, Bois sciés - Classement d'aspect des bois feuillus - Partie 2: Peuplier]</w:t>
      </w:r>
    </w:p>
    <w:p w14:paraId="49238A93" w14:textId="77777777" w:rsidR="00522043" w:rsidRDefault="00000000">
      <w:pPr>
        <w:pStyle w:val="pheading"/>
      </w:pPr>
      <w:r>
        <w:t>MESURAGE</w:t>
      </w:r>
    </w:p>
    <w:p w14:paraId="73880629" w14:textId="77777777" w:rsidR="00522043" w:rsidRDefault="00000000">
      <w:pPr>
        <w:pStyle w:val="pheading"/>
      </w:pPr>
      <w:r>
        <w:t>- unité de mesure:</w:t>
      </w:r>
    </w:p>
    <w:p w14:paraId="44614E27" w14:textId="77777777" w:rsidR="00522043" w:rsidRDefault="00000000">
      <w:r>
        <w:rPr>
          <w:rStyle w:val="optioncarChar"/>
        </w:rPr>
        <w:t>m³ </w:t>
      </w:r>
      <w:r>
        <w:t>(par défaut)</w:t>
      </w:r>
      <w:r>
        <w:rPr>
          <w:rStyle w:val="optioncarChar"/>
        </w:rPr>
        <w:t> / m / pc</w:t>
      </w:r>
    </w:p>
    <w:p w14:paraId="6400005D" w14:textId="77777777" w:rsidR="00522043" w:rsidRDefault="00000000">
      <w:r>
        <w:rPr>
          <w:b/>
          <w:i/>
        </w:rPr>
        <w:t>(Soit par défaut)</w:t>
      </w:r>
    </w:p>
    <w:p w14:paraId="6F1AD396" w14:textId="77777777" w:rsidR="00522043" w:rsidRDefault="00000000">
      <w:r>
        <w:rPr>
          <w:rStyle w:val="soitChar"/>
        </w:rPr>
        <w:t>1.    m³ </w:t>
      </w:r>
    </w:p>
    <w:p w14:paraId="73341F98" w14:textId="77777777" w:rsidR="00522043" w:rsidRDefault="00000000">
      <w:r>
        <w:rPr>
          <w:b/>
          <w:i/>
        </w:rPr>
        <w:t>(Soit)</w:t>
      </w:r>
    </w:p>
    <w:p w14:paraId="31ACFF08" w14:textId="77777777" w:rsidR="00522043" w:rsidRDefault="00000000">
      <w:r>
        <w:rPr>
          <w:rStyle w:val="soitChar"/>
        </w:rPr>
        <w:t>2.    m </w:t>
      </w:r>
    </w:p>
    <w:p w14:paraId="54C0B6A3" w14:textId="77777777" w:rsidR="00522043" w:rsidRDefault="00000000">
      <w:r>
        <w:rPr>
          <w:b/>
          <w:i/>
        </w:rPr>
        <w:t>(Soit)</w:t>
      </w:r>
    </w:p>
    <w:p w14:paraId="002B782A" w14:textId="77777777" w:rsidR="00522043" w:rsidRDefault="00000000">
      <w:r>
        <w:rPr>
          <w:rStyle w:val="soitChar"/>
        </w:rPr>
        <w:t>3.    pc</w:t>
      </w:r>
    </w:p>
    <w:p w14:paraId="1EAD9AC8" w14:textId="77777777" w:rsidR="00522043" w:rsidRDefault="00000000">
      <w:pPr>
        <w:pStyle w:val="pheading"/>
      </w:pPr>
      <w:r>
        <w:t>- code de mesurage:</w:t>
      </w:r>
    </w:p>
    <w:p w14:paraId="0517B4FE" w14:textId="77777777" w:rsidR="00522043" w:rsidRDefault="00000000">
      <w:pPr>
        <w:jc w:val="both"/>
      </w:pPr>
      <w:r>
        <w:rPr>
          <w:rStyle w:val="optioncarChar"/>
        </w:rPr>
        <w:t> Volume brut </w:t>
      </w:r>
      <w:r>
        <w:t>(par défaut) </w:t>
      </w:r>
      <w:r>
        <w:rPr>
          <w:rStyle w:val="optioncarChar"/>
        </w:rPr>
        <w:t>/ longueur brute / quantité nette</w:t>
      </w:r>
    </w:p>
    <w:p w14:paraId="798716F6" w14:textId="77777777" w:rsidR="00522043" w:rsidRDefault="00000000">
      <w:pPr>
        <w:jc w:val="both"/>
      </w:pPr>
      <w:r>
        <w:rPr>
          <w:b/>
          <w:i/>
        </w:rPr>
        <w:t>(Soit par défaut)</w:t>
      </w:r>
    </w:p>
    <w:p w14:paraId="4E88DF64" w14:textId="77777777" w:rsidR="00522043" w:rsidRDefault="00000000">
      <w:pPr>
        <w:jc w:val="both"/>
      </w:pPr>
      <w:r>
        <w:rPr>
          <w:rStyle w:val="soitChar"/>
        </w:rPr>
        <w:t>1.   </w:t>
      </w:r>
      <w:r>
        <w:rPr>
          <w:rStyle w:val="soitChar"/>
          <w:u w:val="single"/>
        </w:rPr>
        <w:t> Volume brut :</w:t>
      </w:r>
    </w:p>
    <w:p w14:paraId="73EEDB43" w14:textId="77777777" w:rsidR="00522043" w:rsidRDefault="00000000">
      <w:pPr>
        <w:jc w:val="both"/>
      </w:pPr>
      <w:r>
        <w:rPr>
          <w:rStyle w:val="soitChar"/>
        </w:rPr>
        <w:t>Le volume brut d’une colonne est calculé suivant le volume du plus petit parallélépipède rectangle pouvant inclure l’élément.</w:t>
      </w:r>
    </w:p>
    <w:p w14:paraId="2D5E94AC" w14:textId="77777777" w:rsidR="00522043" w:rsidRDefault="00000000">
      <w:pPr>
        <w:jc w:val="both"/>
      </w:pPr>
      <w:r>
        <w:rPr>
          <w:b/>
          <w:i/>
        </w:rPr>
        <w:t> (Soit)</w:t>
      </w:r>
    </w:p>
    <w:p w14:paraId="207A63BA" w14:textId="77777777" w:rsidR="00522043" w:rsidRDefault="00000000">
      <w:pPr>
        <w:jc w:val="both"/>
      </w:pPr>
      <w:r>
        <w:rPr>
          <w:rStyle w:val="soitChar"/>
        </w:rPr>
        <w:t>2.   </w:t>
      </w:r>
      <w:r>
        <w:rPr>
          <w:rStyle w:val="soitChar"/>
          <w:u w:val="single"/>
        </w:rPr>
        <w:t> Longueur brute :</w:t>
      </w:r>
    </w:p>
    <w:p w14:paraId="125096DD"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38B849EB" w14:textId="77777777" w:rsidR="00522043" w:rsidRDefault="00000000">
      <w:pPr>
        <w:jc w:val="both"/>
      </w:pPr>
      <w:r>
        <w:rPr>
          <w:rStyle w:val="soitChar"/>
        </w:rPr>
        <w:t>La longueur totale des colonnes ayant la même section et les mêmes caractéristiques est comptabilisée.</w:t>
      </w:r>
    </w:p>
    <w:p w14:paraId="10F8879A" w14:textId="77777777" w:rsidR="00522043" w:rsidRDefault="00000000">
      <w:pPr>
        <w:jc w:val="both"/>
      </w:pPr>
      <w:r>
        <w:rPr>
          <w:b/>
          <w:i/>
        </w:rPr>
        <w:t> (Soit)</w:t>
      </w:r>
    </w:p>
    <w:p w14:paraId="2976E082" w14:textId="77777777" w:rsidR="00522043" w:rsidRDefault="00000000">
      <w:pPr>
        <w:jc w:val="both"/>
      </w:pPr>
      <w:r>
        <w:rPr>
          <w:rStyle w:val="soitChar"/>
        </w:rPr>
        <w:t>3.    </w:t>
      </w:r>
      <w:r>
        <w:rPr>
          <w:rStyle w:val="soitChar"/>
          <w:u w:val="single"/>
        </w:rPr>
        <w:t>Quantité nette :</w:t>
      </w:r>
    </w:p>
    <w:p w14:paraId="508FB298" w14:textId="77777777" w:rsidR="00522043" w:rsidRDefault="00000000">
      <w:pPr>
        <w:jc w:val="both"/>
      </w:pPr>
      <w:r>
        <w:rPr>
          <w:rStyle w:val="soitChar"/>
        </w:rPr>
        <w:t>Le nombre de colonnes ayant les mêmes dimensions et les mêmes caractéristiques est compatibilisé.</w:t>
      </w:r>
    </w:p>
    <w:p w14:paraId="33C3431E" w14:textId="77777777" w:rsidR="00522043" w:rsidRDefault="00000000">
      <w:pPr>
        <w:pStyle w:val="pheading"/>
      </w:pPr>
      <w:r>
        <w:t>- nature du marché:</w:t>
      </w:r>
    </w:p>
    <w:p w14:paraId="64F29DD4" w14:textId="77777777" w:rsidR="00522043" w:rsidRDefault="00000000">
      <w:r>
        <w:rPr>
          <w:rStyle w:val="optioncarChar"/>
        </w:rPr>
        <w:t>QF </w:t>
      </w:r>
      <w:r>
        <w:t>(par défaut) </w:t>
      </w:r>
      <w:r>
        <w:rPr>
          <w:rStyle w:val="optioncarChar"/>
        </w:rPr>
        <w:t>/ QP</w:t>
      </w:r>
    </w:p>
    <w:p w14:paraId="4A9DB63E" w14:textId="77777777" w:rsidR="00522043" w:rsidRDefault="00000000">
      <w:r>
        <w:rPr>
          <w:b/>
          <w:i/>
        </w:rPr>
        <w:t>(Soit par défaut)</w:t>
      </w:r>
    </w:p>
    <w:p w14:paraId="1F653567" w14:textId="77777777" w:rsidR="00522043" w:rsidRDefault="00000000">
      <w:r>
        <w:rPr>
          <w:rStyle w:val="soitChar"/>
        </w:rPr>
        <w:t>1.2.3      QF</w:t>
      </w:r>
    </w:p>
    <w:p w14:paraId="08BE71D6" w14:textId="77777777" w:rsidR="00522043" w:rsidRDefault="00000000">
      <w:r>
        <w:rPr>
          <w:b/>
          <w:i/>
        </w:rPr>
        <w:t>(Soit)</w:t>
      </w:r>
    </w:p>
    <w:p w14:paraId="0D21C1D0" w14:textId="77777777" w:rsidR="00522043" w:rsidRDefault="00000000">
      <w:r>
        <w:rPr>
          <w:rStyle w:val="soitChar"/>
        </w:rPr>
        <w:t>1.2.3      QP</w:t>
      </w:r>
    </w:p>
    <w:p w14:paraId="6314FC56" w14:textId="77777777" w:rsidR="00522043" w:rsidRDefault="00000000">
      <w:pPr>
        <w:pStyle w:val="pheading"/>
      </w:pPr>
      <w:r>
        <w:t>AIDE</w:t>
      </w:r>
    </w:p>
    <w:p w14:paraId="37215CCA" w14:textId="77777777" w:rsidR="00522043" w:rsidRDefault="00000000">
      <w:pPr>
        <w:jc w:val="both"/>
      </w:pPr>
      <w:r>
        <w:t>Le code suivant peut être utilisé pour la dénomination du poste :</w:t>
      </w:r>
    </w:p>
    <w:p w14:paraId="15F17A4A" w14:textId="77777777" w:rsidR="00522043" w:rsidRDefault="00000000">
      <w:pPr>
        <w:jc w:val="both"/>
      </w:pPr>
      <w:r>
        <w:t>BM 1 / 2 / 3 / 4 / 5</w:t>
      </w:r>
    </w:p>
    <w:p w14:paraId="6BED389B" w14:textId="77777777" w:rsidR="00522043" w:rsidRDefault="00000000">
      <w:pPr>
        <w:jc w:val="both"/>
      </w:pPr>
      <w:r>
        <w:t>Avec :</w:t>
      </w:r>
    </w:p>
    <w:p w14:paraId="06A17657" w14:textId="77777777" w:rsidR="00522043" w:rsidRDefault="00000000">
      <w:pPr>
        <w:jc w:val="both"/>
      </w:pPr>
      <w:r>
        <w:t>BM pour bois massif</w:t>
      </w:r>
    </w:p>
    <w:p w14:paraId="7B45ADF6" w14:textId="77777777" w:rsidR="00522043" w:rsidRDefault="00000000">
      <w:pPr>
        <w:jc w:val="both"/>
      </w:pPr>
      <w:r>
        <w:t>1 : la classe de résistance des colonnes</w:t>
      </w:r>
    </w:p>
    <w:p w14:paraId="3B2FA5B6" w14:textId="77777777" w:rsidR="00522043" w:rsidRDefault="00000000">
      <w:pPr>
        <w:jc w:val="both"/>
      </w:pPr>
      <w:r>
        <w:t>2 : la section</w:t>
      </w:r>
    </w:p>
    <w:p w14:paraId="2DF50DF6" w14:textId="77777777" w:rsidR="00522043" w:rsidRDefault="00000000">
      <w:pPr>
        <w:jc w:val="both"/>
      </w:pPr>
      <w:r>
        <w:t>3 : l’essence de bois</w:t>
      </w:r>
    </w:p>
    <w:p w14:paraId="2D255DDA" w14:textId="77777777" w:rsidR="00522043" w:rsidRDefault="00000000">
      <w:pPr>
        <w:jc w:val="both"/>
      </w:pPr>
      <w:r>
        <w:t>4 : la classe d’emploi des colonnes</w:t>
      </w:r>
    </w:p>
    <w:p w14:paraId="0D8E329D" w14:textId="77777777" w:rsidR="00522043" w:rsidRDefault="00000000">
      <w:pPr>
        <w:jc w:val="both"/>
      </w:pPr>
      <w:r>
        <w:t>5 : la méthode utilisée pour garantir la durabilité des colonnes</w:t>
      </w:r>
    </w:p>
    <w:p w14:paraId="23387047" w14:textId="77777777" w:rsidR="00522043" w:rsidRDefault="00000000">
      <w:pPr>
        <w:jc w:val="both"/>
      </w:pPr>
      <w:r>
        <w:t>Ce qui donne, par exemple :</w:t>
      </w:r>
    </w:p>
    <w:p w14:paraId="473812F5" w14:textId="77777777" w:rsidR="00522043" w:rsidRDefault="00000000">
      <w:pPr>
        <w:jc w:val="both"/>
      </w:pPr>
      <w:r>
        <w:t>BM C18 / 175x225 / Douglas / 2 / sans aubier.</w:t>
      </w:r>
    </w:p>
    <w:p w14:paraId="4D3C1F90" w14:textId="77777777" w:rsidR="00522043" w:rsidRDefault="00000000">
      <w:pPr>
        <w:pStyle w:val="Author-eSectionHeading6"/>
      </w:pPr>
      <w:bookmarkStart w:id="1552" w:name="_Toc112760078"/>
      <w:r>
        <w:t>24.12.1b Colonnes en bois massif à section circulaire CCTB 01.10</w:t>
      </w:r>
      <w:bookmarkEnd w:id="1552"/>
    </w:p>
    <w:p w14:paraId="1693B9FF" w14:textId="77777777" w:rsidR="00522043" w:rsidRDefault="00000000">
      <w:pPr>
        <w:pStyle w:val="pheading"/>
      </w:pPr>
      <w:r>
        <w:t>DESCRIPTION</w:t>
      </w:r>
    </w:p>
    <w:p w14:paraId="3C532794" w14:textId="77777777" w:rsidR="00522043" w:rsidRDefault="00000000">
      <w:pPr>
        <w:pStyle w:val="pheading"/>
      </w:pPr>
      <w:r>
        <w:t>- Définition / Comprend</w:t>
      </w:r>
    </w:p>
    <w:p w14:paraId="5D223E97" w14:textId="77777777" w:rsidR="00522043" w:rsidRDefault="00000000">
      <w:r>
        <w:t>Il s'agit de l’ensemble des colonnes en bois à section circulaire.</w:t>
      </w:r>
    </w:p>
    <w:p w14:paraId="05C8214B" w14:textId="77777777" w:rsidR="00522043" w:rsidRDefault="00000000">
      <w:pPr>
        <w:pStyle w:val="pheading"/>
      </w:pPr>
      <w:r>
        <w:t>MATÉRIAUX</w:t>
      </w:r>
    </w:p>
    <w:p w14:paraId="69B1E614" w14:textId="77777777" w:rsidR="00522043" w:rsidRDefault="00000000">
      <w:pPr>
        <w:pStyle w:val="pheading"/>
      </w:pPr>
      <w:r>
        <w:t>- Caractéristiques générales</w:t>
      </w:r>
    </w:p>
    <w:p w14:paraId="68D47111" w14:textId="77777777" w:rsidR="00522043" w:rsidRDefault="00000000">
      <w:pPr>
        <w:jc w:val="both"/>
      </w:pPr>
      <w:r>
        <w:t>A l’heure actuelle, il n’est pas possible de classer les bois ronds en termes de résistance selon les normes européennes. La norme [DIN 4074-2] est utilisée.</w:t>
      </w:r>
    </w:p>
    <w:p w14:paraId="39029748" w14:textId="77777777" w:rsidR="00522043" w:rsidRDefault="00000000">
      <w:pPr>
        <w:jc w:val="both"/>
      </w:pPr>
      <w:r>
        <w:t xml:space="preserve">Classe de résistance selon la [DIN 4074-2] : </w:t>
      </w:r>
      <w:r>
        <w:rPr>
          <w:rStyle w:val="optioncarChar"/>
        </w:rPr>
        <w:t>***</w:t>
      </w:r>
    </w:p>
    <w:p w14:paraId="33727388" w14:textId="77777777" w:rsidR="00522043" w:rsidRDefault="00000000">
      <w:pPr>
        <w:jc w:val="both"/>
      </w:pPr>
      <w:r>
        <w:t xml:space="preserve">Conicité maximale des colonnes : </w:t>
      </w:r>
      <w:r>
        <w:rPr>
          <w:rStyle w:val="optioncarChar"/>
        </w:rPr>
        <w:t>non-autorisée </w:t>
      </w:r>
      <w:r>
        <w:t>(par défaut)</w:t>
      </w:r>
      <w:r>
        <w:rPr>
          <w:rStyle w:val="optioncarChar"/>
        </w:rPr>
        <w:t xml:space="preserve"> / 5mm/m / 10 mm/m / ***</w:t>
      </w:r>
    </w:p>
    <w:p w14:paraId="48C70218" w14:textId="77777777" w:rsidR="00522043" w:rsidRDefault="00000000">
      <w:pPr>
        <w:jc w:val="both"/>
      </w:pPr>
      <w:r>
        <w:t xml:space="preserve">Diamètre de la section : </w:t>
      </w:r>
      <w:r>
        <w:rPr>
          <w:rStyle w:val="optioncarChar"/>
        </w:rPr>
        <w:t xml:space="preserve">Voir plans </w:t>
      </w:r>
      <w:r>
        <w:t xml:space="preserve">(par défaut) </w:t>
      </w:r>
      <w:r>
        <w:rPr>
          <w:rStyle w:val="optioncarChar"/>
        </w:rPr>
        <w:t>/ *** mm</w:t>
      </w:r>
    </w:p>
    <w:p w14:paraId="15A83CD2" w14:textId="77777777" w:rsidR="00522043" w:rsidRDefault="00000000">
      <w:pPr>
        <w:jc w:val="both"/>
      </w:pPr>
      <w:r>
        <w:t>Lorsqu’une conicité est autorisée, le diamètre prescrit est celui de la plus petite section.</w:t>
      </w:r>
    </w:p>
    <w:p w14:paraId="7231FF8E"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0325DE6E" w14:textId="77777777" w:rsidR="00522043" w:rsidRDefault="00000000">
      <w:pPr>
        <w:jc w:val="both"/>
      </w:pPr>
      <w:r>
        <w:t xml:space="preserve">Classe d’emploi : </w:t>
      </w:r>
      <w:r>
        <w:rPr>
          <w:rStyle w:val="optioncarChar"/>
        </w:rPr>
        <w:t>1 / 2 / 3 / 4 / 5</w:t>
      </w:r>
    </w:p>
    <w:p w14:paraId="5ED2CE8B" w14:textId="77777777" w:rsidR="00522043" w:rsidRDefault="00000000">
      <w:pPr>
        <w:jc w:val="both"/>
      </w:pPr>
      <w:r>
        <w:t xml:space="preserve">La durabilité de la colonne, en fonction de sa classe d’emploi, est assurée par la mesure suivante : </w:t>
      </w:r>
      <w:r>
        <w:rPr>
          <w:rStyle w:val="optioncarChar"/>
        </w:rPr>
        <w:t xml:space="preserve">aucune mesure n’est nécessaire / bois hors aubier </w:t>
      </w:r>
      <w:r>
        <w:t>(par défaut) </w:t>
      </w:r>
      <w:r>
        <w:rPr>
          <w:rStyle w:val="optioncarChar"/>
        </w:rPr>
        <w:t>/ traitement A1 / traitement A2.1 / traitement A3 / ***</w:t>
      </w:r>
    </w:p>
    <w:p w14:paraId="584A8742" w14:textId="77777777" w:rsidR="00522043" w:rsidRDefault="00000000">
      <w:pPr>
        <w:pStyle w:val="pheading"/>
      </w:pPr>
      <w:r>
        <w:t>- Finitions</w:t>
      </w:r>
    </w:p>
    <w:p w14:paraId="3E33DAE0" w14:textId="77777777" w:rsidR="00522043" w:rsidRDefault="00000000">
      <w:pPr>
        <w:jc w:val="both"/>
      </w:pPr>
      <w:r>
        <w:t xml:space="preserve">Les colonnes en bois massif à section circulaire sont </w:t>
      </w:r>
      <w:r>
        <w:rPr>
          <w:rStyle w:val="optioncarChar"/>
        </w:rPr>
        <w:t>rabotées</w:t>
      </w:r>
      <w:r>
        <w:t xml:space="preserve"> (par défaut)</w:t>
      </w:r>
      <w:r>
        <w:rPr>
          <w:rStyle w:val="optioncarChar"/>
        </w:rPr>
        <w:t xml:space="preserve"> / brutes de sciage / poncées / ***</w:t>
      </w:r>
    </w:p>
    <w:p w14:paraId="66608C6E" w14:textId="77777777" w:rsidR="00522043" w:rsidRDefault="00000000">
      <w:pPr>
        <w:jc w:val="both"/>
      </w:pPr>
      <w:r>
        <w:t xml:space="preserve">Les colonnes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20F835A0" w14:textId="77777777" w:rsidR="00522043" w:rsidRDefault="00000000">
      <w:pPr>
        <w:pStyle w:val="pheading"/>
      </w:pPr>
      <w:r>
        <w:t>EXÉCUTION / MISE EN ŒUVRE</w:t>
      </w:r>
    </w:p>
    <w:p w14:paraId="6D2DF08C" w14:textId="77777777" w:rsidR="00522043" w:rsidRDefault="00000000">
      <w:pPr>
        <w:pStyle w:val="pheading"/>
      </w:pPr>
      <w:r>
        <w:t>- Prescriptions générales</w:t>
      </w:r>
    </w:p>
    <w:p w14:paraId="16721842" w14:textId="77777777" w:rsidR="00522043" w:rsidRDefault="00000000">
      <w:r>
        <w:t xml:space="preserve">Un dispositif casse-goutte est </w:t>
      </w:r>
      <w:r>
        <w:rPr>
          <w:rStyle w:val="optioncarChar"/>
        </w:rPr>
        <w:t>prévu</w:t>
      </w:r>
      <w:r>
        <w:t xml:space="preserve"> (par défaut) </w:t>
      </w:r>
      <w:r>
        <w:rPr>
          <w:rStyle w:val="optioncarChar"/>
        </w:rPr>
        <w:t>/ ***</w:t>
      </w:r>
      <w:r>
        <w:t xml:space="preserve"> au pied des colonnes extérieures.</w:t>
      </w:r>
    </w:p>
    <w:p w14:paraId="321956F2" w14:textId="77777777" w:rsidR="00522043" w:rsidRDefault="00000000">
      <w:pPr>
        <w:pStyle w:val="pheading"/>
      </w:pPr>
      <w:r>
        <w:t>MESURAGE</w:t>
      </w:r>
    </w:p>
    <w:p w14:paraId="112959E2" w14:textId="77777777" w:rsidR="00522043" w:rsidRDefault="00000000">
      <w:pPr>
        <w:pStyle w:val="pheading"/>
      </w:pPr>
      <w:r>
        <w:t>- unité de mesure:</w:t>
      </w:r>
    </w:p>
    <w:p w14:paraId="7A69F004" w14:textId="77777777" w:rsidR="00522043" w:rsidRDefault="00000000">
      <w:r>
        <w:rPr>
          <w:rStyle w:val="optioncarChar"/>
        </w:rPr>
        <w:t>m³ </w:t>
      </w:r>
      <w:r>
        <w:t>(par défaut)</w:t>
      </w:r>
      <w:r>
        <w:rPr>
          <w:rStyle w:val="optioncarChar"/>
        </w:rPr>
        <w:t> / m / pc</w:t>
      </w:r>
    </w:p>
    <w:p w14:paraId="4D29BD24" w14:textId="77777777" w:rsidR="00522043" w:rsidRDefault="00000000">
      <w:r>
        <w:rPr>
          <w:b/>
          <w:i/>
        </w:rPr>
        <w:t>(Soit par défaut)</w:t>
      </w:r>
    </w:p>
    <w:p w14:paraId="5549F94D" w14:textId="77777777" w:rsidR="00522043" w:rsidRDefault="00000000">
      <w:r>
        <w:rPr>
          <w:rStyle w:val="soitChar"/>
        </w:rPr>
        <w:t>1.    m³ </w:t>
      </w:r>
    </w:p>
    <w:p w14:paraId="11EDD60B" w14:textId="77777777" w:rsidR="00522043" w:rsidRDefault="00000000">
      <w:r>
        <w:rPr>
          <w:b/>
          <w:i/>
        </w:rPr>
        <w:t>(Soit)</w:t>
      </w:r>
    </w:p>
    <w:p w14:paraId="6C391A04" w14:textId="77777777" w:rsidR="00522043" w:rsidRDefault="00000000">
      <w:r>
        <w:rPr>
          <w:rStyle w:val="soitChar"/>
        </w:rPr>
        <w:t>2.    m </w:t>
      </w:r>
    </w:p>
    <w:p w14:paraId="65A80A3B" w14:textId="77777777" w:rsidR="00522043" w:rsidRDefault="00000000">
      <w:r>
        <w:rPr>
          <w:b/>
          <w:i/>
        </w:rPr>
        <w:t>(Soit)</w:t>
      </w:r>
    </w:p>
    <w:p w14:paraId="7A9D6028" w14:textId="77777777" w:rsidR="00522043" w:rsidRDefault="00000000">
      <w:r>
        <w:rPr>
          <w:rStyle w:val="soitChar"/>
        </w:rPr>
        <w:t>3.    pc</w:t>
      </w:r>
    </w:p>
    <w:p w14:paraId="027EDFDD" w14:textId="77777777" w:rsidR="00522043" w:rsidRDefault="00000000">
      <w:pPr>
        <w:pStyle w:val="pheading"/>
      </w:pPr>
      <w:r>
        <w:t>- code de mesurage:</w:t>
      </w:r>
    </w:p>
    <w:p w14:paraId="585EC22D" w14:textId="77777777" w:rsidR="00522043" w:rsidRDefault="00000000">
      <w:pPr>
        <w:jc w:val="both"/>
      </w:pPr>
      <w:r>
        <w:rPr>
          <w:rStyle w:val="optioncarChar"/>
        </w:rPr>
        <w:t> Volume brut </w:t>
      </w:r>
      <w:r>
        <w:t>(par défaut) </w:t>
      </w:r>
      <w:r>
        <w:rPr>
          <w:rStyle w:val="optioncarChar"/>
        </w:rPr>
        <w:t>/ longueur brute / quantité nette</w:t>
      </w:r>
    </w:p>
    <w:p w14:paraId="464C2E96" w14:textId="77777777" w:rsidR="00522043" w:rsidRDefault="00000000">
      <w:pPr>
        <w:jc w:val="both"/>
      </w:pPr>
      <w:r>
        <w:rPr>
          <w:b/>
          <w:i/>
        </w:rPr>
        <w:t>(Soit par défaut)</w:t>
      </w:r>
    </w:p>
    <w:p w14:paraId="73A41318" w14:textId="77777777" w:rsidR="00522043" w:rsidRDefault="00000000">
      <w:pPr>
        <w:jc w:val="both"/>
      </w:pPr>
      <w:r>
        <w:rPr>
          <w:rStyle w:val="soitChar"/>
        </w:rPr>
        <w:t>1.   </w:t>
      </w:r>
      <w:r>
        <w:rPr>
          <w:rStyle w:val="soitChar"/>
          <w:u w:val="single"/>
        </w:rPr>
        <w:t> Volume brut :</w:t>
      </w:r>
    </w:p>
    <w:p w14:paraId="787D816B" w14:textId="77777777" w:rsidR="00522043" w:rsidRDefault="00000000">
      <w:pPr>
        <w:jc w:val="both"/>
      </w:pPr>
      <w:r>
        <w:rPr>
          <w:rStyle w:val="soitChar"/>
        </w:rPr>
        <w:t>Le volume brut d’une colonne est calculé suivant le volume du plus petit parallélépipède rectangle pouvant inclure l’élément.</w:t>
      </w:r>
    </w:p>
    <w:p w14:paraId="01DACFE6" w14:textId="77777777" w:rsidR="00522043" w:rsidRDefault="00000000">
      <w:pPr>
        <w:jc w:val="both"/>
      </w:pPr>
      <w:r>
        <w:rPr>
          <w:b/>
          <w:i/>
        </w:rPr>
        <w:t> (Soit)</w:t>
      </w:r>
    </w:p>
    <w:p w14:paraId="42665EEE" w14:textId="77777777" w:rsidR="00522043" w:rsidRDefault="00000000">
      <w:pPr>
        <w:jc w:val="both"/>
      </w:pPr>
      <w:r>
        <w:rPr>
          <w:rStyle w:val="soitChar"/>
        </w:rPr>
        <w:t>2.   </w:t>
      </w:r>
      <w:r>
        <w:rPr>
          <w:rStyle w:val="soitChar"/>
          <w:u w:val="single"/>
        </w:rPr>
        <w:t> Longueur brute :</w:t>
      </w:r>
    </w:p>
    <w:p w14:paraId="6C54A907"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06E556DA" w14:textId="77777777" w:rsidR="00522043" w:rsidRDefault="00000000">
      <w:pPr>
        <w:jc w:val="both"/>
      </w:pPr>
      <w:r>
        <w:rPr>
          <w:rStyle w:val="soitChar"/>
        </w:rPr>
        <w:t>La longueur totale des colonnes ayant la même section et les mêmes caractéristiques est comptabilisée.</w:t>
      </w:r>
    </w:p>
    <w:p w14:paraId="27418C7D" w14:textId="77777777" w:rsidR="00522043" w:rsidRDefault="00000000">
      <w:pPr>
        <w:jc w:val="both"/>
      </w:pPr>
      <w:r>
        <w:rPr>
          <w:b/>
          <w:i/>
        </w:rPr>
        <w:t> (Soit)</w:t>
      </w:r>
    </w:p>
    <w:p w14:paraId="18B76018" w14:textId="77777777" w:rsidR="00522043" w:rsidRDefault="00000000">
      <w:pPr>
        <w:jc w:val="both"/>
      </w:pPr>
      <w:r>
        <w:rPr>
          <w:rStyle w:val="soitChar"/>
        </w:rPr>
        <w:t>3.    </w:t>
      </w:r>
      <w:r>
        <w:rPr>
          <w:rStyle w:val="soitChar"/>
          <w:u w:val="single"/>
        </w:rPr>
        <w:t>Quantité nette :</w:t>
      </w:r>
    </w:p>
    <w:p w14:paraId="4DEE3389" w14:textId="77777777" w:rsidR="00522043" w:rsidRDefault="00000000">
      <w:pPr>
        <w:jc w:val="both"/>
      </w:pPr>
      <w:r>
        <w:rPr>
          <w:rStyle w:val="soitChar"/>
        </w:rPr>
        <w:t>Le nombre de colonnes ayant les mêmes dimensions et les mêmes caractéristiques est compatibilisé.</w:t>
      </w:r>
    </w:p>
    <w:p w14:paraId="463BFF29" w14:textId="77777777" w:rsidR="00522043" w:rsidRDefault="00000000">
      <w:pPr>
        <w:pStyle w:val="pheading"/>
      </w:pPr>
      <w:r>
        <w:t>- nature du marché:</w:t>
      </w:r>
    </w:p>
    <w:p w14:paraId="06B8B36C" w14:textId="77777777" w:rsidR="00522043" w:rsidRDefault="00000000">
      <w:r>
        <w:rPr>
          <w:rStyle w:val="optioncarChar"/>
        </w:rPr>
        <w:t>QF </w:t>
      </w:r>
      <w:r>
        <w:t>(par défaut) </w:t>
      </w:r>
      <w:r>
        <w:rPr>
          <w:rStyle w:val="optioncarChar"/>
        </w:rPr>
        <w:t>/ QP</w:t>
      </w:r>
    </w:p>
    <w:p w14:paraId="76C7DC72" w14:textId="77777777" w:rsidR="00522043" w:rsidRDefault="00000000">
      <w:r>
        <w:rPr>
          <w:b/>
          <w:i/>
        </w:rPr>
        <w:t>(Soit par défaut)</w:t>
      </w:r>
    </w:p>
    <w:p w14:paraId="6C60F3AD" w14:textId="77777777" w:rsidR="00522043" w:rsidRDefault="00000000">
      <w:r>
        <w:rPr>
          <w:rStyle w:val="soitChar"/>
        </w:rPr>
        <w:t>1.2.3      QF</w:t>
      </w:r>
    </w:p>
    <w:p w14:paraId="5E713433" w14:textId="77777777" w:rsidR="00522043" w:rsidRDefault="00000000">
      <w:r>
        <w:rPr>
          <w:b/>
          <w:i/>
        </w:rPr>
        <w:t>(Soit)</w:t>
      </w:r>
    </w:p>
    <w:p w14:paraId="37EC6836" w14:textId="77777777" w:rsidR="00522043" w:rsidRDefault="00000000">
      <w:r>
        <w:rPr>
          <w:rStyle w:val="soitChar"/>
        </w:rPr>
        <w:t>1.2.3      QP</w:t>
      </w:r>
    </w:p>
    <w:p w14:paraId="0366B7BD" w14:textId="77777777" w:rsidR="00522043" w:rsidRDefault="00000000">
      <w:pPr>
        <w:pStyle w:val="pheading"/>
      </w:pPr>
      <w:r>
        <w:t>AIDE</w:t>
      </w:r>
    </w:p>
    <w:p w14:paraId="16A37227" w14:textId="77777777" w:rsidR="00522043" w:rsidRDefault="00000000">
      <w:pPr>
        <w:jc w:val="both"/>
      </w:pPr>
      <w:r>
        <w:t>Le code suivant peut être utilisé pour la dénomination du poste :</w:t>
      </w:r>
    </w:p>
    <w:p w14:paraId="175F0741" w14:textId="77777777" w:rsidR="00522043" w:rsidRDefault="00000000">
      <w:pPr>
        <w:jc w:val="both"/>
      </w:pPr>
      <w:r>
        <w:t>BM 1 / 2 / 3 / 4</w:t>
      </w:r>
    </w:p>
    <w:p w14:paraId="33A60E39" w14:textId="77777777" w:rsidR="00522043" w:rsidRDefault="00000000">
      <w:pPr>
        <w:jc w:val="both"/>
      </w:pPr>
      <w:r>
        <w:t>Avec :</w:t>
      </w:r>
    </w:p>
    <w:p w14:paraId="047C70BC" w14:textId="77777777" w:rsidR="00522043" w:rsidRDefault="00000000">
      <w:pPr>
        <w:jc w:val="both"/>
      </w:pPr>
      <w:r>
        <w:t>BM pour bois massif</w:t>
      </w:r>
    </w:p>
    <w:p w14:paraId="34FD8F79" w14:textId="77777777" w:rsidR="00522043" w:rsidRDefault="00000000">
      <w:pPr>
        <w:jc w:val="both"/>
      </w:pPr>
      <w:r>
        <w:t>1 : le diamètre</w:t>
      </w:r>
    </w:p>
    <w:p w14:paraId="7E75F11E" w14:textId="77777777" w:rsidR="00522043" w:rsidRDefault="00000000">
      <w:pPr>
        <w:jc w:val="both"/>
      </w:pPr>
      <w:r>
        <w:t>2 : l’essence de bois</w:t>
      </w:r>
    </w:p>
    <w:p w14:paraId="0DAFF5C7" w14:textId="77777777" w:rsidR="00522043" w:rsidRDefault="00000000">
      <w:pPr>
        <w:jc w:val="both"/>
      </w:pPr>
      <w:r>
        <w:t>3 : la classe d’emploi de l’élément</w:t>
      </w:r>
    </w:p>
    <w:p w14:paraId="327479BB" w14:textId="77777777" w:rsidR="00522043" w:rsidRDefault="00000000">
      <w:pPr>
        <w:jc w:val="both"/>
      </w:pPr>
      <w:r>
        <w:t>4 : la méthode utilisée pour garantir la durabilité de l’élément</w:t>
      </w:r>
    </w:p>
    <w:p w14:paraId="396EDBBE" w14:textId="77777777" w:rsidR="00522043" w:rsidRDefault="00000000">
      <w:pPr>
        <w:jc w:val="both"/>
      </w:pPr>
      <w:r>
        <w:t> </w:t>
      </w:r>
    </w:p>
    <w:p w14:paraId="6CF0D592" w14:textId="77777777" w:rsidR="00522043" w:rsidRDefault="00000000">
      <w:pPr>
        <w:jc w:val="both"/>
      </w:pPr>
      <w:r>
        <w:t>Ce qui donne, par exemple :</w:t>
      </w:r>
    </w:p>
    <w:p w14:paraId="6E3E422A" w14:textId="77777777" w:rsidR="00522043" w:rsidRDefault="00000000">
      <w:pPr>
        <w:jc w:val="both"/>
      </w:pPr>
      <w:r>
        <w:t>BM 200 / Douglas / 2 / sans aubier</w:t>
      </w:r>
    </w:p>
    <w:p w14:paraId="657D3679" w14:textId="77777777" w:rsidR="00522043" w:rsidRDefault="00000000">
      <w:pPr>
        <w:pStyle w:val="Author-eSectionHeading5"/>
      </w:pPr>
      <w:bookmarkStart w:id="1553" w:name="_Toc112760079"/>
      <w:r>
        <w:t>24.12.2 Colonnes en bois lamellé collé CCTB 01.07</w:t>
      </w:r>
      <w:bookmarkEnd w:id="1553"/>
    </w:p>
    <w:p w14:paraId="0F9FAB7B" w14:textId="77777777" w:rsidR="00522043" w:rsidRDefault="00000000">
      <w:pPr>
        <w:pStyle w:val="pheading"/>
      </w:pPr>
      <w:r>
        <w:t>DESCRIPTION</w:t>
      </w:r>
    </w:p>
    <w:p w14:paraId="7B825A42" w14:textId="77777777" w:rsidR="00522043" w:rsidRDefault="00000000">
      <w:pPr>
        <w:pStyle w:val="pheading"/>
      </w:pPr>
      <w:r>
        <w:t>- Définition / Comprend</w:t>
      </w:r>
    </w:p>
    <w:p w14:paraId="52CD883E" w14:textId="77777777" w:rsidR="00522043" w:rsidRDefault="00000000">
      <w:r>
        <w:t xml:space="preserve">Il s’agit des colonnes en bois lamellé collé. La notion de bois lamellé collé est expliquée au </w:t>
      </w:r>
      <w:hyperlink w:anchor="78" w:history="1">
        <w:r>
          <w:t>24 Superstructures en bois</w:t>
        </w:r>
      </w:hyperlink>
      <w:r>
        <w:t>.</w:t>
      </w:r>
    </w:p>
    <w:p w14:paraId="31F08C83" w14:textId="77777777" w:rsidR="00522043" w:rsidRDefault="00000000">
      <w:pPr>
        <w:pStyle w:val="Author-eSectionHeading6"/>
      </w:pPr>
      <w:bookmarkStart w:id="1554" w:name="_Toc112760080"/>
      <w:r>
        <w:t>24.12.2a Colonnes en lamellé collé à inertie constante CCTB 01.10</w:t>
      </w:r>
      <w:bookmarkEnd w:id="1554"/>
    </w:p>
    <w:p w14:paraId="744B5D32" w14:textId="77777777" w:rsidR="00522043" w:rsidRDefault="00000000">
      <w:pPr>
        <w:pStyle w:val="pheading"/>
      </w:pPr>
      <w:r>
        <w:t>DESCRIPTION</w:t>
      </w:r>
    </w:p>
    <w:p w14:paraId="0A433EAE" w14:textId="77777777" w:rsidR="00522043" w:rsidRDefault="00000000">
      <w:pPr>
        <w:pStyle w:val="pheading"/>
      </w:pPr>
      <w:r>
        <w:t>- Définition / Comprend</w:t>
      </w:r>
    </w:p>
    <w:p w14:paraId="50C841E5" w14:textId="77777777" w:rsidR="00522043" w:rsidRDefault="00000000">
      <w:r>
        <w:t>Il s'agit de l’ensemble des colonnes en bois lamellé collé à inertie constante.</w:t>
      </w:r>
    </w:p>
    <w:p w14:paraId="2D94E03C" w14:textId="77777777" w:rsidR="00522043" w:rsidRDefault="00000000">
      <w:pPr>
        <w:pStyle w:val="pheading"/>
      </w:pPr>
      <w:r>
        <w:t>MATÉRIAUX</w:t>
      </w:r>
    </w:p>
    <w:p w14:paraId="436B22CE" w14:textId="77777777" w:rsidR="00522043" w:rsidRDefault="00000000">
      <w:pPr>
        <w:pStyle w:val="pheading"/>
      </w:pPr>
      <w:r>
        <w:t>- Caractéristiques générales</w:t>
      </w:r>
    </w:p>
    <w:p w14:paraId="00231DD8" w14:textId="77777777" w:rsidR="00522043" w:rsidRDefault="00000000">
      <w:pPr>
        <w:jc w:val="both"/>
      </w:pPr>
      <w:r>
        <w:t xml:space="preserve">Classe de résistance : </w:t>
      </w:r>
      <w:r>
        <w:rPr>
          <w:rStyle w:val="optioncarChar"/>
        </w:rPr>
        <w:t>GL24h</w:t>
      </w:r>
      <w:r>
        <w:t> (par défaut)</w:t>
      </w:r>
      <w:r>
        <w:rPr>
          <w:rStyle w:val="optioncarChar"/>
        </w:rPr>
        <w:t xml:space="preserve"> / GL24c / GL28h / GL28c / ***</w:t>
      </w:r>
    </w:p>
    <w:p w14:paraId="5E3C9540" w14:textId="77777777" w:rsidR="00522043" w:rsidRDefault="00000000">
      <w:pPr>
        <w:jc w:val="both"/>
      </w:pPr>
      <w:r>
        <w:t>Dimensions de la section :</w:t>
      </w:r>
      <w:r>
        <w:rPr>
          <w:rStyle w:val="optioncarChar"/>
        </w:rPr>
        <w:t xml:space="preserve"> Voir plans </w:t>
      </w:r>
      <w:r>
        <w:t>(par défaut)</w:t>
      </w:r>
      <w:r>
        <w:rPr>
          <w:rStyle w:val="optioncarChar"/>
        </w:rPr>
        <w:t xml:space="preserve"> / *** x *** mm²</w:t>
      </w:r>
    </w:p>
    <w:p w14:paraId="5536916A"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29757D94" w14:textId="77777777" w:rsidR="00522043" w:rsidRDefault="00000000">
      <w:pPr>
        <w:jc w:val="both"/>
      </w:pPr>
      <w:r>
        <w:t xml:space="preserve">Classe d’emploi : </w:t>
      </w:r>
      <w:r>
        <w:rPr>
          <w:rStyle w:val="optioncarChar"/>
        </w:rPr>
        <w:t>1 / 2 / 3 / 4 / 5</w:t>
      </w:r>
    </w:p>
    <w:p w14:paraId="1B5F6A17"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3675A73C" w14:textId="77777777" w:rsidR="00522043" w:rsidRDefault="00000000">
      <w:pPr>
        <w:jc w:val="both"/>
      </w:pPr>
      <w:r>
        <w:t xml:space="preserve">La durabilité des colonnes,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traitement A3 / ***</w:t>
      </w:r>
    </w:p>
    <w:p w14:paraId="5A9D6916" w14:textId="77777777" w:rsidR="00522043" w:rsidRDefault="00000000">
      <w:pPr>
        <w:pStyle w:val="pheading"/>
      </w:pPr>
      <w:r>
        <w:t>- Finitions</w:t>
      </w:r>
    </w:p>
    <w:p w14:paraId="63D544FC" w14:textId="77777777" w:rsidR="00522043" w:rsidRDefault="00000000">
      <w:r>
        <w:t xml:space="preserve">Les colonnes en bois lamellé collé sont </w:t>
      </w:r>
      <w:r>
        <w:rPr>
          <w:rStyle w:val="optioncarChar"/>
        </w:rPr>
        <w:t>rabotées</w:t>
      </w:r>
      <w:r>
        <w:t xml:space="preserve"> (par défaut)</w:t>
      </w:r>
      <w:r>
        <w:rPr>
          <w:rStyle w:val="optioncarChar"/>
        </w:rPr>
        <w:t xml:space="preserve"> /</w:t>
      </w:r>
      <w:r>
        <w:t> </w:t>
      </w:r>
      <w:r>
        <w:rPr>
          <w:rStyle w:val="optioncarChar"/>
        </w:rPr>
        <w:t>brutes de sciage / poncées / *** </w:t>
      </w:r>
      <w:r>
        <w:t>sur </w:t>
      </w:r>
      <w:r>
        <w:rPr>
          <w:rStyle w:val="optioncarChar"/>
        </w:rPr>
        <w:t>1 / 2 / 3 / 4 </w:t>
      </w:r>
      <w:r>
        <w:t>faces</w:t>
      </w:r>
    </w:p>
    <w:p w14:paraId="07C46924" w14:textId="77777777" w:rsidR="00522043" w:rsidRDefault="00000000">
      <w:r>
        <w:t xml:space="preserve">Les arrêtes sont </w:t>
      </w:r>
      <w:r>
        <w:rPr>
          <w:rStyle w:val="optioncarChar"/>
        </w:rPr>
        <w:t>vives</w:t>
      </w:r>
      <w:r>
        <w:t xml:space="preserve"> (par défaut)</w:t>
      </w:r>
      <w:r>
        <w:rPr>
          <w:rStyle w:val="optioncarChar"/>
        </w:rPr>
        <w:t xml:space="preserve"> / chanfreinées / ***</w:t>
      </w:r>
    </w:p>
    <w:p w14:paraId="15024BA5" w14:textId="77777777" w:rsidR="00522043" w:rsidRDefault="00000000">
      <w:r>
        <w:t xml:space="preserve">Les colonnes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141CA9F3" w14:textId="77777777" w:rsidR="00522043" w:rsidRDefault="00000000">
      <w:pPr>
        <w:pStyle w:val="pheading"/>
      </w:pPr>
      <w:r>
        <w:t>- Prescriptions complémentaires</w:t>
      </w:r>
    </w:p>
    <w:p w14:paraId="2AB07AD0" w14:textId="77777777" w:rsidR="00522043" w:rsidRDefault="00000000">
      <w:r>
        <w:rPr>
          <w:rStyle w:val="facultChar"/>
        </w:rPr>
        <w:t>La qualité esthétique des colonnes en bois lamellé collé est</w:t>
      </w:r>
      <w:r>
        <w:t xml:space="preserve">  </w:t>
      </w:r>
      <w:r>
        <w:rPr>
          <w:rStyle w:val="optioncarChar"/>
        </w:rPr>
        <w:t>non-visible / visible industrielle / visible habitation</w:t>
      </w:r>
    </w:p>
    <w:p w14:paraId="4F64457E" w14:textId="77777777" w:rsidR="00522043" w:rsidRDefault="00000000">
      <w:pPr>
        <w:pStyle w:val="pheading"/>
      </w:pPr>
      <w:r>
        <w:t>EXÉCUTION / MISE EN ŒUVRE</w:t>
      </w:r>
    </w:p>
    <w:p w14:paraId="54CADAFF" w14:textId="77777777" w:rsidR="00522043" w:rsidRDefault="00000000">
      <w:pPr>
        <w:pStyle w:val="pheading"/>
      </w:pPr>
      <w:r>
        <w:t>- Prescriptions générales</w:t>
      </w:r>
    </w:p>
    <w:p w14:paraId="05405BE1" w14:textId="77777777" w:rsidR="00522043" w:rsidRDefault="0000000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en bois lamellé collé extérieures.</w:t>
      </w:r>
    </w:p>
    <w:p w14:paraId="11118827" w14:textId="77777777" w:rsidR="00522043" w:rsidRDefault="00000000">
      <w:pPr>
        <w:pStyle w:val="pheading"/>
      </w:pPr>
      <w:r>
        <w:t>MESURAGE</w:t>
      </w:r>
    </w:p>
    <w:p w14:paraId="68A10998" w14:textId="77777777" w:rsidR="00522043" w:rsidRDefault="00000000">
      <w:pPr>
        <w:pStyle w:val="pheading"/>
      </w:pPr>
      <w:r>
        <w:t>- unité de mesure:</w:t>
      </w:r>
    </w:p>
    <w:p w14:paraId="04FA0CBA" w14:textId="77777777" w:rsidR="00522043" w:rsidRDefault="00000000">
      <w:r>
        <w:rPr>
          <w:rStyle w:val="optioncarChar"/>
        </w:rPr>
        <w:t>m³ </w:t>
      </w:r>
      <w:r>
        <w:t>(par défaut)</w:t>
      </w:r>
      <w:r>
        <w:rPr>
          <w:rStyle w:val="optioncarChar"/>
        </w:rPr>
        <w:t> / m / pc</w:t>
      </w:r>
    </w:p>
    <w:p w14:paraId="07C6DC65" w14:textId="77777777" w:rsidR="00522043" w:rsidRDefault="00000000">
      <w:r>
        <w:rPr>
          <w:b/>
          <w:i/>
        </w:rPr>
        <w:t>(Soit par défaut)</w:t>
      </w:r>
    </w:p>
    <w:p w14:paraId="7301B13B" w14:textId="77777777" w:rsidR="00522043" w:rsidRDefault="00000000">
      <w:r>
        <w:rPr>
          <w:rStyle w:val="soitChar"/>
        </w:rPr>
        <w:t>1.    m³ </w:t>
      </w:r>
    </w:p>
    <w:p w14:paraId="22F91A86" w14:textId="77777777" w:rsidR="00522043" w:rsidRDefault="00000000">
      <w:r>
        <w:rPr>
          <w:b/>
          <w:i/>
        </w:rPr>
        <w:t>(Soit)</w:t>
      </w:r>
    </w:p>
    <w:p w14:paraId="497B4458" w14:textId="77777777" w:rsidR="00522043" w:rsidRDefault="00000000">
      <w:r>
        <w:rPr>
          <w:rStyle w:val="soitChar"/>
        </w:rPr>
        <w:t>2.    m </w:t>
      </w:r>
    </w:p>
    <w:p w14:paraId="18F9D09E" w14:textId="77777777" w:rsidR="00522043" w:rsidRDefault="00000000">
      <w:r>
        <w:rPr>
          <w:b/>
          <w:i/>
        </w:rPr>
        <w:t>(Soit)</w:t>
      </w:r>
    </w:p>
    <w:p w14:paraId="42C4FF69" w14:textId="77777777" w:rsidR="00522043" w:rsidRDefault="00000000">
      <w:r>
        <w:rPr>
          <w:rStyle w:val="soitChar"/>
        </w:rPr>
        <w:t>3.    pc</w:t>
      </w:r>
    </w:p>
    <w:p w14:paraId="1A8739F6" w14:textId="77777777" w:rsidR="00522043" w:rsidRDefault="00000000">
      <w:pPr>
        <w:pStyle w:val="pheading"/>
      </w:pPr>
      <w:r>
        <w:t>- code de mesurage:</w:t>
      </w:r>
    </w:p>
    <w:p w14:paraId="50C74B89" w14:textId="77777777" w:rsidR="00522043" w:rsidRDefault="00000000">
      <w:pPr>
        <w:jc w:val="both"/>
      </w:pPr>
      <w:r>
        <w:rPr>
          <w:rStyle w:val="optioncarChar"/>
        </w:rPr>
        <w:t> Volume brut </w:t>
      </w:r>
      <w:r>
        <w:t>(par défaut) </w:t>
      </w:r>
      <w:r>
        <w:rPr>
          <w:rStyle w:val="optioncarChar"/>
        </w:rPr>
        <w:t>/ longueur brute / quantité nette</w:t>
      </w:r>
    </w:p>
    <w:p w14:paraId="08A9B751" w14:textId="77777777" w:rsidR="00522043" w:rsidRDefault="00000000">
      <w:pPr>
        <w:jc w:val="both"/>
      </w:pPr>
      <w:r>
        <w:rPr>
          <w:b/>
          <w:i/>
        </w:rPr>
        <w:t>(Soit par défaut)</w:t>
      </w:r>
    </w:p>
    <w:p w14:paraId="71EA4B28" w14:textId="77777777" w:rsidR="00522043" w:rsidRDefault="00000000">
      <w:pPr>
        <w:jc w:val="both"/>
      </w:pPr>
      <w:r>
        <w:rPr>
          <w:rStyle w:val="soitChar"/>
        </w:rPr>
        <w:t>1.   </w:t>
      </w:r>
      <w:r>
        <w:rPr>
          <w:rStyle w:val="soitChar"/>
          <w:u w:val="single"/>
        </w:rPr>
        <w:t> Volume brut :</w:t>
      </w:r>
    </w:p>
    <w:p w14:paraId="4452283B" w14:textId="77777777" w:rsidR="00522043" w:rsidRDefault="00000000">
      <w:pPr>
        <w:jc w:val="both"/>
      </w:pPr>
      <w:r>
        <w:rPr>
          <w:rStyle w:val="soitChar"/>
        </w:rPr>
        <w:t>Le volume brut d’une colonne en bois lamellé collé est calculé suivant le volume du plus petit parallélépipède rectangle pouvant inclure l’élément.</w:t>
      </w:r>
    </w:p>
    <w:p w14:paraId="1EDE2C16" w14:textId="77777777" w:rsidR="00522043" w:rsidRDefault="00000000">
      <w:pPr>
        <w:jc w:val="both"/>
      </w:pPr>
      <w:r>
        <w:rPr>
          <w:b/>
          <w:i/>
        </w:rPr>
        <w:t> (Soit)</w:t>
      </w:r>
    </w:p>
    <w:p w14:paraId="4C4E1ADD" w14:textId="77777777" w:rsidR="00522043" w:rsidRDefault="00000000">
      <w:pPr>
        <w:jc w:val="both"/>
      </w:pPr>
      <w:r>
        <w:rPr>
          <w:rStyle w:val="soitChar"/>
        </w:rPr>
        <w:t>2.   </w:t>
      </w:r>
      <w:r>
        <w:rPr>
          <w:rStyle w:val="soitChar"/>
          <w:u w:val="single"/>
        </w:rPr>
        <w:t> Longueur brute :</w:t>
      </w:r>
    </w:p>
    <w:p w14:paraId="6B696613"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457DE648" w14:textId="77777777" w:rsidR="00522043" w:rsidRDefault="00000000">
      <w:pPr>
        <w:jc w:val="both"/>
      </w:pPr>
      <w:r>
        <w:rPr>
          <w:rStyle w:val="soitChar"/>
        </w:rPr>
        <w:t>La longueur totale des colonnes en bois lamellé collé ayant la même section et les mêmes caractéristiques est comptabilisée.</w:t>
      </w:r>
    </w:p>
    <w:p w14:paraId="09F829E8" w14:textId="77777777" w:rsidR="00522043" w:rsidRDefault="00000000">
      <w:pPr>
        <w:jc w:val="both"/>
      </w:pPr>
      <w:r>
        <w:rPr>
          <w:b/>
          <w:i/>
        </w:rPr>
        <w:t> (Soit)</w:t>
      </w:r>
    </w:p>
    <w:p w14:paraId="106C6347" w14:textId="77777777" w:rsidR="00522043" w:rsidRDefault="00000000">
      <w:pPr>
        <w:jc w:val="both"/>
      </w:pPr>
      <w:r>
        <w:rPr>
          <w:rStyle w:val="soitChar"/>
        </w:rPr>
        <w:t>3.    </w:t>
      </w:r>
      <w:r>
        <w:rPr>
          <w:rStyle w:val="soitChar"/>
          <w:u w:val="single"/>
        </w:rPr>
        <w:t>Quantité nette :</w:t>
      </w:r>
    </w:p>
    <w:p w14:paraId="292964E6" w14:textId="77777777" w:rsidR="00522043" w:rsidRDefault="00000000">
      <w:pPr>
        <w:jc w:val="both"/>
      </w:pPr>
      <w:r>
        <w:rPr>
          <w:rStyle w:val="soitChar"/>
        </w:rPr>
        <w:t>Le nombre de colonnes en bois lamellé collé ayant les mêmes dimensions et les mêmes caractéristiques est compatibilisé.</w:t>
      </w:r>
    </w:p>
    <w:p w14:paraId="341097AF" w14:textId="77777777" w:rsidR="00522043" w:rsidRDefault="00000000">
      <w:pPr>
        <w:pStyle w:val="pheading"/>
      </w:pPr>
      <w:r>
        <w:t>- nature du marché:</w:t>
      </w:r>
    </w:p>
    <w:p w14:paraId="7B97DD07" w14:textId="77777777" w:rsidR="00522043" w:rsidRDefault="00000000">
      <w:r>
        <w:rPr>
          <w:rStyle w:val="optioncarChar"/>
        </w:rPr>
        <w:t>QF </w:t>
      </w:r>
      <w:r>
        <w:t>(par défaut) </w:t>
      </w:r>
      <w:r>
        <w:rPr>
          <w:rStyle w:val="optioncarChar"/>
        </w:rPr>
        <w:t>/ QP</w:t>
      </w:r>
    </w:p>
    <w:p w14:paraId="0C074830" w14:textId="77777777" w:rsidR="00522043" w:rsidRDefault="00000000">
      <w:r>
        <w:rPr>
          <w:b/>
          <w:i/>
        </w:rPr>
        <w:t>(Soit par défaut)</w:t>
      </w:r>
    </w:p>
    <w:p w14:paraId="0E69099F" w14:textId="77777777" w:rsidR="00522043" w:rsidRDefault="00000000">
      <w:r>
        <w:rPr>
          <w:rStyle w:val="soitChar"/>
        </w:rPr>
        <w:t>1.2.3      QF</w:t>
      </w:r>
    </w:p>
    <w:p w14:paraId="6EA2C45E" w14:textId="77777777" w:rsidR="00522043" w:rsidRDefault="00000000">
      <w:r>
        <w:rPr>
          <w:b/>
          <w:i/>
        </w:rPr>
        <w:t>(Soit)</w:t>
      </w:r>
    </w:p>
    <w:p w14:paraId="75543F69" w14:textId="77777777" w:rsidR="00522043" w:rsidRDefault="00000000">
      <w:r>
        <w:rPr>
          <w:rStyle w:val="soitChar"/>
        </w:rPr>
        <w:t>1.2.3      QP</w:t>
      </w:r>
    </w:p>
    <w:p w14:paraId="3C118353" w14:textId="77777777" w:rsidR="00522043" w:rsidRDefault="00000000">
      <w:pPr>
        <w:pStyle w:val="pheading"/>
      </w:pPr>
      <w:r>
        <w:t>AIDE</w:t>
      </w:r>
    </w:p>
    <w:p w14:paraId="06E7DB73" w14:textId="77777777" w:rsidR="00522043" w:rsidRDefault="00000000">
      <w:pPr>
        <w:jc w:val="both"/>
      </w:pPr>
      <w:r>
        <w:t>Le code suivant peut être utilisé pour la dénomination du poste :</w:t>
      </w:r>
    </w:p>
    <w:p w14:paraId="07DA8B85" w14:textId="77777777" w:rsidR="00522043" w:rsidRDefault="00000000">
      <w:pPr>
        <w:jc w:val="both"/>
      </w:pPr>
      <w:r>
        <w:t>BLC 1 / 2 / 3 / 4 / 5</w:t>
      </w:r>
    </w:p>
    <w:p w14:paraId="66271E64" w14:textId="77777777" w:rsidR="00522043" w:rsidRDefault="00000000">
      <w:pPr>
        <w:jc w:val="both"/>
      </w:pPr>
      <w:r>
        <w:t>Avec :</w:t>
      </w:r>
    </w:p>
    <w:p w14:paraId="05C5E18F" w14:textId="77777777" w:rsidR="00522043" w:rsidRDefault="00000000">
      <w:pPr>
        <w:jc w:val="both"/>
      </w:pPr>
      <w:r>
        <w:t>BLC pour bois lamellé collé</w:t>
      </w:r>
    </w:p>
    <w:p w14:paraId="136AEEC3" w14:textId="77777777" w:rsidR="00522043" w:rsidRDefault="00000000">
      <w:pPr>
        <w:jc w:val="both"/>
      </w:pPr>
      <w:r>
        <w:t>1 : la classe de résistance des colonnes</w:t>
      </w:r>
    </w:p>
    <w:p w14:paraId="08567115" w14:textId="77777777" w:rsidR="00522043" w:rsidRDefault="00000000">
      <w:pPr>
        <w:jc w:val="both"/>
      </w:pPr>
      <w:r>
        <w:t>2 : la section</w:t>
      </w:r>
    </w:p>
    <w:p w14:paraId="773CD59E" w14:textId="77777777" w:rsidR="00522043" w:rsidRDefault="00000000">
      <w:pPr>
        <w:jc w:val="both"/>
      </w:pPr>
      <w:r>
        <w:t>3 : l’essence de bois</w:t>
      </w:r>
    </w:p>
    <w:p w14:paraId="73DC07EE" w14:textId="77777777" w:rsidR="00522043" w:rsidRDefault="00000000">
      <w:pPr>
        <w:jc w:val="both"/>
      </w:pPr>
      <w:r>
        <w:t>4 : la classe d’emploi des colonnes</w:t>
      </w:r>
    </w:p>
    <w:p w14:paraId="5B292747" w14:textId="77777777" w:rsidR="00522043" w:rsidRDefault="00000000">
      <w:pPr>
        <w:jc w:val="both"/>
      </w:pPr>
      <w:r>
        <w:t>5 : la méthode utilisée pour garantir la durabilité des colonnes</w:t>
      </w:r>
    </w:p>
    <w:p w14:paraId="54D4A556" w14:textId="77777777" w:rsidR="00522043" w:rsidRDefault="00000000">
      <w:pPr>
        <w:jc w:val="both"/>
      </w:pPr>
      <w:r>
        <w:t>Ce qui donne, par exemple :</w:t>
      </w:r>
    </w:p>
    <w:p w14:paraId="7CD7A636" w14:textId="77777777" w:rsidR="00522043" w:rsidRDefault="00000000">
      <w:pPr>
        <w:jc w:val="both"/>
      </w:pPr>
      <w:r>
        <w:t>BLC GL24c / 120x200 / épicéa / 2 / A2.2</w:t>
      </w:r>
    </w:p>
    <w:p w14:paraId="78105AE0" w14:textId="77777777" w:rsidR="00522043" w:rsidRDefault="00000000">
      <w:pPr>
        <w:pStyle w:val="Author-eSectionHeading6"/>
      </w:pPr>
      <w:bookmarkStart w:id="1555" w:name="_Toc112760081"/>
      <w:r>
        <w:t>24.12.2b Colonnes en bois lamellé collé à inertie variable CCTB 01.10</w:t>
      </w:r>
      <w:bookmarkEnd w:id="1555"/>
    </w:p>
    <w:p w14:paraId="267B4DEB" w14:textId="77777777" w:rsidR="00522043" w:rsidRDefault="00000000">
      <w:pPr>
        <w:pStyle w:val="pheading"/>
      </w:pPr>
      <w:r>
        <w:t>DESCRIPTION</w:t>
      </w:r>
    </w:p>
    <w:p w14:paraId="636904AA" w14:textId="77777777" w:rsidR="00522043" w:rsidRDefault="00000000">
      <w:pPr>
        <w:pStyle w:val="pheading"/>
      </w:pPr>
      <w:r>
        <w:t>- Définition / Comprend</w:t>
      </w:r>
    </w:p>
    <w:p w14:paraId="4EE4D4DC" w14:textId="77777777" w:rsidR="00522043" w:rsidRDefault="00000000">
      <w:r>
        <w:t>Il s'agit de l’ensemble des colonnes en bois lamellé collé et à inertie variable.</w:t>
      </w:r>
    </w:p>
    <w:p w14:paraId="3BC6D35D" w14:textId="77777777" w:rsidR="00522043" w:rsidRDefault="00000000">
      <w:pPr>
        <w:pStyle w:val="pheading"/>
      </w:pPr>
      <w:r>
        <w:t>MATÉRIAUX</w:t>
      </w:r>
    </w:p>
    <w:p w14:paraId="55A76FA6" w14:textId="77777777" w:rsidR="00522043" w:rsidRDefault="00000000">
      <w:pPr>
        <w:pStyle w:val="pheading"/>
      </w:pPr>
      <w:r>
        <w:t>- Caractéristiques générales</w:t>
      </w:r>
    </w:p>
    <w:p w14:paraId="13731D7B" w14:textId="77777777" w:rsidR="00522043" w:rsidRDefault="00000000">
      <w:pPr>
        <w:jc w:val="both"/>
      </w:pPr>
      <w:r>
        <w:t xml:space="preserve">Classe de résistance : </w:t>
      </w:r>
      <w:r>
        <w:rPr>
          <w:rStyle w:val="optioncarChar"/>
        </w:rPr>
        <w:t>GL24h </w:t>
      </w:r>
      <w:r>
        <w:t xml:space="preserve">(par défaut) </w:t>
      </w:r>
      <w:r>
        <w:rPr>
          <w:rStyle w:val="optioncarChar"/>
        </w:rPr>
        <w:t>/ GL24c / GL28h / GL28c / ***</w:t>
      </w:r>
    </w:p>
    <w:p w14:paraId="423EB9EC" w14:textId="77777777" w:rsidR="00522043" w:rsidRDefault="00000000">
      <w:pPr>
        <w:jc w:val="both"/>
      </w:pPr>
      <w:r>
        <w:t>La géométrie des colonnes est décrite dans les plans.</w:t>
      </w:r>
    </w:p>
    <w:p w14:paraId="7B6F5C16"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7A2CB186" w14:textId="77777777" w:rsidR="00522043" w:rsidRDefault="00000000">
      <w:pPr>
        <w:jc w:val="both"/>
      </w:pPr>
      <w:r>
        <w:t xml:space="preserve">Classe d’emploi : </w:t>
      </w:r>
      <w:r>
        <w:rPr>
          <w:rStyle w:val="optioncarChar"/>
        </w:rPr>
        <w:t>1 / 2 / 3 / 4 / 5</w:t>
      </w:r>
    </w:p>
    <w:p w14:paraId="1FA35380"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57C705AE" w14:textId="77777777" w:rsidR="00522043" w:rsidRDefault="00000000">
      <w:pPr>
        <w:jc w:val="both"/>
      </w:pPr>
      <w:r>
        <w:t xml:space="preserve">La durabilité des colonnes en bois lamellé collé à inertie variable,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traitement A3 / ***</w:t>
      </w:r>
    </w:p>
    <w:p w14:paraId="0931B630" w14:textId="77777777" w:rsidR="00522043" w:rsidRDefault="00000000">
      <w:pPr>
        <w:pStyle w:val="pheading"/>
      </w:pPr>
      <w:r>
        <w:t>- Finitions</w:t>
      </w:r>
    </w:p>
    <w:p w14:paraId="5326F7F9" w14:textId="77777777" w:rsidR="00522043" w:rsidRDefault="00000000">
      <w:pPr>
        <w:jc w:val="both"/>
      </w:pPr>
      <w:r>
        <w:t xml:space="preserve">Les colonnes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1903EF90" w14:textId="77777777" w:rsidR="00522043"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470A3490" w14:textId="77777777" w:rsidR="00522043" w:rsidRDefault="00000000">
      <w:pPr>
        <w:jc w:val="both"/>
      </w:pPr>
      <w:r>
        <w:t xml:space="preserve">Les colonnes en bois lamellé collé sont </w:t>
      </w:r>
      <w:r>
        <w:rPr>
          <w:rStyle w:val="optioncarChar"/>
        </w:rPr>
        <w:t>sans finitions</w:t>
      </w:r>
      <w:r>
        <w:t xml:space="preserve"> (par défaut) </w:t>
      </w:r>
      <w:r>
        <w:rPr>
          <w:rStyle w:val="optioncarChar"/>
        </w:rPr>
        <w:t>/ huilées / vernies / lasurées / peintes / ***</w:t>
      </w:r>
      <w:r>
        <w:t xml:space="preserve"> avant mise en œuvre.</w:t>
      </w:r>
    </w:p>
    <w:p w14:paraId="6D8F5C90" w14:textId="77777777" w:rsidR="00522043" w:rsidRDefault="00000000">
      <w:pPr>
        <w:pStyle w:val="pheading"/>
      </w:pPr>
      <w:r>
        <w:t>- Prescriptions complémentaires</w:t>
      </w:r>
    </w:p>
    <w:p w14:paraId="2FDF01DD" w14:textId="77777777" w:rsidR="00522043" w:rsidRDefault="00000000">
      <w:r>
        <w:rPr>
          <w:rStyle w:val="facultChar"/>
        </w:rPr>
        <w:t>La qualité esthétique des colonnes est</w:t>
      </w:r>
      <w:r>
        <w:t xml:space="preserve">  </w:t>
      </w:r>
      <w:r>
        <w:rPr>
          <w:rStyle w:val="optioncarChar"/>
        </w:rPr>
        <w:t>non-visible / visible industrielle / visible habitation</w:t>
      </w:r>
    </w:p>
    <w:p w14:paraId="19575760" w14:textId="77777777" w:rsidR="00522043" w:rsidRDefault="00000000">
      <w:pPr>
        <w:pStyle w:val="pheading"/>
      </w:pPr>
      <w:r>
        <w:t>EXÉCUTION / MISE EN ŒUVRE</w:t>
      </w:r>
    </w:p>
    <w:p w14:paraId="46BFBA6B" w14:textId="77777777" w:rsidR="00522043" w:rsidRDefault="00000000">
      <w:pPr>
        <w:pStyle w:val="pheading"/>
      </w:pPr>
      <w:r>
        <w:t>- Prescriptions générales</w:t>
      </w:r>
    </w:p>
    <w:p w14:paraId="445F6BB8" w14:textId="77777777" w:rsidR="00522043" w:rsidRDefault="0000000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1BB44B50" w14:textId="77777777" w:rsidR="00522043" w:rsidRDefault="00000000">
      <w:pPr>
        <w:pStyle w:val="pheading"/>
      </w:pPr>
      <w:r>
        <w:t>MESURAGE</w:t>
      </w:r>
    </w:p>
    <w:p w14:paraId="6EB9EAE4" w14:textId="77777777" w:rsidR="00522043" w:rsidRDefault="00000000">
      <w:pPr>
        <w:pStyle w:val="pheading"/>
      </w:pPr>
      <w:r>
        <w:t>- unité de mesure:</w:t>
      </w:r>
    </w:p>
    <w:p w14:paraId="6D751AD2" w14:textId="77777777" w:rsidR="00522043" w:rsidRDefault="00000000">
      <w:r>
        <w:rPr>
          <w:rStyle w:val="optioncarChar"/>
        </w:rPr>
        <w:t>m³ </w:t>
      </w:r>
      <w:r>
        <w:t>(par défaut)</w:t>
      </w:r>
      <w:r>
        <w:rPr>
          <w:rStyle w:val="optioncarChar"/>
        </w:rPr>
        <w:t> / m / pc</w:t>
      </w:r>
    </w:p>
    <w:p w14:paraId="4092DD01" w14:textId="77777777" w:rsidR="00522043" w:rsidRDefault="00000000">
      <w:r>
        <w:rPr>
          <w:b/>
          <w:i/>
        </w:rPr>
        <w:t>(Soit par défaut)</w:t>
      </w:r>
    </w:p>
    <w:p w14:paraId="5D354CCC" w14:textId="77777777" w:rsidR="00522043" w:rsidRDefault="00000000">
      <w:r>
        <w:rPr>
          <w:rStyle w:val="soitChar"/>
        </w:rPr>
        <w:t>1.    m³ </w:t>
      </w:r>
    </w:p>
    <w:p w14:paraId="60D01B5A" w14:textId="77777777" w:rsidR="00522043" w:rsidRDefault="00000000">
      <w:r>
        <w:rPr>
          <w:b/>
          <w:i/>
        </w:rPr>
        <w:t>(Soit)</w:t>
      </w:r>
    </w:p>
    <w:p w14:paraId="2AB64575" w14:textId="77777777" w:rsidR="00522043" w:rsidRDefault="00000000">
      <w:r>
        <w:rPr>
          <w:rStyle w:val="soitChar"/>
        </w:rPr>
        <w:t>2.    m </w:t>
      </w:r>
    </w:p>
    <w:p w14:paraId="2D93535A" w14:textId="77777777" w:rsidR="00522043" w:rsidRDefault="00000000">
      <w:r>
        <w:rPr>
          <w:b/>
          <w:i/>
        </w:rPr>
        <w:t>(Soit)</w:t>
      </w:r>
    </w:p>
    <w:p w14:paraId="07F15FDE" w14:textId="77777777" w:rsidR="00522043" w:rsidRDefault="00000000">
      <w:r>
        <w:rPr>
          <w:rStyle w:val="soitChar"/>
        </w:rPr>
        <w:t>3.    pc</w:t>
      </w:r>
    </w:p>
    <w:p w14:paraId="51F775A7" w14:textId="77777777" w:rsidR="00522043" w:rsidRDefault="00000000">
      <w:pPr>
        <w:pStyle w:val="pheading"/>
      </w:pPr>
      <w:r>
        <w:t>- code de mesurage:</w:t>
      </w:r>
    </w:p>
    <w:p w14:paraId="1D6975BD" w14:textId="77777777" w:rsidR="00522043" w:rsidRDefault="00000000">
      <w:pPr>
        <w:jc w:val="both"/>
      </w:pPr>
      <w:r>
        <w:rPr>
          <w:rStyle w:val="optioncarChar"/>
        </w:rPr>
        <w:t> Volume brut </w:t>
      </w:r>
      <w:r>
        <w:t>(par défaut) </w:t>
      </w:r>
      <w:r>
        <w:rPr>
          <w:rStyle w:val="optioncarChar"/>
        </w:rPr>
        <w:t>/ longueur brute / quantité nette</w:t>
      </w:r>
    </w:p>
    <w:p w14:paraId="71D6A6FA" w14:textId="77777777" w:rsidR="00522043" w:rsidRDefault="00000000">
      <w:pPr>
        <w:jc w:val="both"/>
      </w:pPr>
      <w:r>
        <w:rPr>
          <w:b/>
          <w:i/>
        </w:rPr>
        <w:t>(Soit par défaut)</w:t>
      </w:r>
    </w:p>
    <w:p w14:paraId="52D0C46C" w14:textId="77777777" w:rsidR="00522043" w:rsidRDefault="00000000">
      <w:pPr>
        <w:jc w:val="both"/>
      </w:pPr>
      <w:r>
        <w:rPr>
          <w:rStyle w:val="soitChar"/>
        </w:rPr>
        <w:t>1.   </w:t>
      </w:r>
      <w:r>
        <w:rPr>
          <w:rStyle w:val="soitChar"/>
          <w:u w:val="single"/>
        </w:rPr>
        <w:t> Volume brut :</w:t>
      </w:r>
    </w:p>
    <w:p w14:paraId="2E0C49F6" w14:textId="77777777" w:rsidR="00522043" w:rsidRDefault="00000000">
      <w:pPr>
        <w:jc w:val="both"/>
      </w:pPr>
      <w:r>
        <w:rPr>
          <w:rStyle w:val="soitChar"/>
        </w:rPr>
        <w:t>Le volume brut d’une colonne en bois lamellé collé est calculé suivant le volume du plus petit parallélépipède rectangle pouvant inclure l’élément.</w:t>
      </w:r>
    </w:p>
    <w:p w14:paraId="287E3D55" w14:textId="77777777" w:rsidR="00522043" w:rsidRDefault="00000000">
      <w:pPr>
        <w:jc w:val="both"/>
      </w:pPr>
      <w:r>
        <w:rPr>
          <w:b/>
          <w:i/>
        </w:rPr>
        <w:t> (Soit)</w:t>
      </w:r>
    </w:p>
    <w:p w14:paraId="0E03ACFD" w14:textId="77777777" w:rsidR="00522043" w:rsidRDefault="00000000">
      <w:pPr>
        <w:jc w:val="both"/>
      </w:pPr>
      <w:r>
        <w:rPr>
          <w:rStyle w:val="soitChar"/>
        </w:rPr>
        <w:t>2.   </w:t>
      </w:r>
      <w:r>
        <w:rPr>
          <w:rStyle w:val="soitChar"/>
          <w:u w:val="single"/>
        </w:rPr>
        <w:t> Longueur brute :</w:t>
      </w:r>
    </w:p>
    <w:p w14:paraId="3E1027D9"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0CD583AE" w14:textId="77777777" w:rsidR="00522043" w:rsidRDefault="00000000">
      <w:pPr>
        <w:jc w:val="both"/>
      </w:pPr>
      <w:r>
        <w:rPr>
          <w:rStyle w:val="soitChar"/>
        </w:rPr>
        <w:t>La longueur totale des colonnes en bois lamellé collé ayant la même section et les mêmes caractéristiques est comptabilisée.</w:t>
      </w:r>
    </w:p>
    <w:p w14:paraId="76296780" w14:textId="77777777" w:rsidR="00522043" w:rsidRDefault="00000000">
      <w:pPr>
        <w:jc w:val="both"/>
      </w:pPr>
      <w:r>
        <w:rPr>
          <w:b/>
          <w:i/>
        </w:rPr>
        <w:t> (Soit)</w:t>
      </w:r>
    </w:p>
    <w:p w14:paraId="2D7489AB" w14:textId="77777777" w:rsidR="00522043" w:rsidRDefault="00000000">
      <w:pPr>
        <w:jc w:val="both"/>
      </w:pPr>
      <w:r>
        <w:rPr>
          <w:rStyle w:val="soitChar"/>
        </w:rPr>
        <w:t>3.    </w:t>
      </w:r>
      <w:r>
        <w:rPr>
          <w:rStyle w:val="soitChar"/>
          <w:u w:val="single"/>
        </w:rPr>
        <w:t>Quantité nette :</w:t>
      </w:r>
    </w:p>
    <w:p w14:paraId="6AD23BD0" w14:textId="77777777" w:rsidR="00522043" w:rsidRDefault="00000000">
      <w:pPr>
        <w:jc w:val="both"/>
      </w:pPr>
      <w:r>
        <w:rPr>
          <w:rStyle w:val="soitChar"/>
        </w:rPr>
        <w:t>Le nombre de colonnes en bois lamellé collé ayant les mêmes dimensions et les mêmes caractéristiques est compatibilisé.</w:t>
      </w:r>
    </w:p>
    <w:p w14:paraId="1E4D7A79" w14:textId="77777777" w:rsidR="00522043" w:rsidRDefault="00000000">
      <w:pPr>
        <w:pStyle w:val="pheading"/>
      </w:pPr>
      <w:r>
        <w:t>- nature du marché:</w:t>
      </w:r>
    </w:p>
    <w:p w14:paraId="1D603A9E" w14:textId="77777777" w:rsidR="00522043" w:rsidRDefault="00000000">
      <w:r>
        <w:rPr>
          <w:rStyle w:val="optioncarChar"/>
        </w:rPr>
        <w:t>QF </w:t>
      </w:r>
      <w:r>
        <w:t>(par défaut) </w:t>
      </w:r>
      <w:r>
        <w:rPr>
          <w:rStyle w:val="optioncarChar"/>
        </w:rPr>
        <w:t>/ QP</w:t>
      </w:r>
    </w:p>
    <w:p w14:paraId="0FB57DE4" w14:textId="77777777" w:rsidR="00522043" w:rsidRDefault="00000000">
      <w:r>
        <w:rPr>
          <w:b/>
          <w:i/>
        </w:rPr>
        <w:t>(Soit par défaut)</w:t>
      </w:r>
    </w:p>
    <w:p w14:paraId="40AB5A09" w14:textId="77777777" w:rsidR="00522043" w:rsidRDefault="00000000">
      <w:r>
        <w:rPr>
          <w:rStyle w:val="soitChar"/>
        </w:rPr>
        <w:t>1.2.3      QF</w:t>
      </w:r>
    </w:p>
    <w:p w14:paraId="08A9ECAE" w14:textId="77777777" w:rsidR="00522043" w:rsidRDefault="00000000">
      <w:r>
        <w:rPr>
          <w:b/>
          <w:i/>
        </w:rPr>
        <w:t>(Soit)</w:t>
      </w:r>
    </w:p>
    <w:p w14:paraId="79E987C7" w14:textId="77777777" w:rsidR="00522043" w:rsidRDefault="00000000">
      <w:r>
        <w:rPr>
          <w:rStyle w:val="soitChar"/>
        </w:rPr>
        <w:t>1.2.3      QP</w:t>
      </w:r>
    </w:p>
    <w:p w14:paraId="0F0AE2D2" w14:textId="77777777" w:rsidR="00522043" w:rsidRDefault="00000000">
      <w:pPr>
        <w:pStyle w:val="pheading"/>
      </w:pPr>
      <w:r>
        <w:t>AIDE</w:t>
      </w:r>
    </w:p>
    <w:p w14:paraId="2FAC39C7" w14:textId="77777777" w:rsidR="00522043" w:rsidRDefault="00000000">
      <w:pPr>
        <w:jc w:val="both"/>
      </w:pPr>
      <w:r>
        <w:t>Le code suivant peut être utilisé pour la dénomination du poste :</w:t>
      </w:r>
    </w:p>
    <w:p w14:paraId="7D315690" w14:textId="77777777" w:rsidR="00522043" w:rsidRDefault="00000000">
      <w:pPr>
        <w:jc w:val="both"/>
      </w:pPr>
      <w:r>
        <w:t>BLC 1 / 2 / 3 / 4 / 5</w:t>
      </w:r>
    </w:p>
    <w:p w14:paraId="68D2D942" w14:textId="77777777" w:rsidR="00522043" w:rsidRDefault="00000000">
      <w:pPr>
        <w:jc w:val="both"/>
      </w:pPr>
      <w:r>
        <w:t>Avec :</w:t>
      </w:r>
    </w:p>
    <w:p w14:paraId="7BE5980F" w14:textId="77777777" w:rsidR="00522043" w:rsidRDefault="00000000">
      <w:pPr>
        <w:jc w:val="both"/>
      </w:pPr>
      <w:r>
        <w:t>BLC pour bois lamellé collé</w:t>
      </w:r>
    </w:p>
    <w:p w14:paraId="3207648C" w14:textId="77777777" w:rsidR="00522043" w:rsidRDefault="00000000">
      <w:pPr>
        <w:jc w:val="both"/>
      </w:pPr>
      <w:r>
        <w:t>1 : la classe de résistance des colonnes</w:t>
      </w:r>
    </w:p>
    <w:p w14:paraId="60A91451" w14:textId="77777777" w:rsidR="00522043" w:rsidRDefault="00000000">
      <w:pPr>
        <w:jc w:val="both"/>
      </w:pPr>
      <w:r>
        <w:t>2 : la section – ici : variable</w:t>
      </w:r>
    </w:p>
    <w:p w14:paraId="517D4FE0" w14:textId="77777777" w:rsidR="00522043" w:rsidRDefault="00000000">
      <w:pPr>
        <w:jc w:val="both"/>
      </w:pPr>
      <w:r>
        <w:t>3 : l’essence de bois</w:t>
      </w:r>
    </w:p>
    <w:p w14:paraId="4F6E2628" w14:textId="77777777" w:rsidR="00522043" w:rsidRDefault="00000000">
      <w:pPr>
        <w:jc w:val="both"/>
      </w:pPr>
      <w:r>
        <w:t>4 : la classe d’emploi des colonnes</w:t>
      </w:r>
    </w:p>
    <w:p w14:paraId="4FBAA7F1" w14:textId="77777777" w:rsidR="00522043" w:rsidRDefault="00000000">
      <w:pPr>
        <w:jc w:val="both"/>
      </w:pPr>
      <w:r>
        <w:t>5 : la méthode utilisée pour garantir la durabilité des colonnes</w:t>
      </w:r>
    </w:p>
    <w:p w14:paraId="46C9B978" w14:textId="77777777" w:rsidR="00522043" w:rsidRDefault="00000000">
      <w:pPr>
        <w:jc w:val="both"/>
      </w:pPr>
      <w:r>
        <w:t>Ce qui donne, par exemple :</w:t>
      </w:r>
    </w:p>
    <w:p w14:paraId="43DD002B" w14:textId="77777777" w:rsidR="00522043" w:rsidRDefault="00000000">
      <w:pPr>
        <w:jc w:val="both"/>
      </w:pPr>
      <w:r>
        <w:t>BLC GL24c / variable / épicéa / 2 / A2.2</w:t>
      </w:r>
    </w:p>
    <w:p w14:paraId="105C47B8" w14:textId="77777777" w:rsidR="00522043" w:rsidRDefault="00000000">
      <w:pPr>
        <w:pStyle w:val="Author-eSectionHeading5"/>
      </w:pPr>
      <w:bookmarkStart w:id="1556" w:name="_Toc112760082"/>
      <w:r>
        <w:t>24.12.3 Colonnes en bois lamellé collé en bloc CCTB 01.07</w:t>
      </w:r>
      <w:bookmarkEnd w:id="1556"/>
    </w:p>
    <w:p w14:paraId="3F380601" w14:textId="77777777" w:rsidR="00522043" w:rsidRDefault="00000000">
      <w:pPr>
        <w:pStyle w:val="pheading"/>
      </w:pPr>
      <w:r>
        <w:t>DESCRIPTION</w:t>
      </w:r>
    </w:p>
    <w:p w14:paraId="634B3BFD" w14:textId="77777777" w:rsidR="00522043" w:rsidRDefault="00000000">
      <w:pPr>
        <w:pStyle w:val="pheading"/>
      </w:pPr>
      <w:r>
        <w:t>- Définition / Comprend</w:t>
      </w:r>
    </w:p>
    <w:p w14:paraId="58493AC4" w14:textId="77777777" w:rsidR="00522043" w:rsidRDefault="00000000">
      <w:pPr>
        <w:jc w:val="both"/>
      </w:pPr>
      <w:r>
        <w:t xml:space="preserve">Il s’agit des colonnes en bois lamellé collé en bloc. La notion de bois lamellé collé en bloc est expliquée au </w:t>
      </w:r>
      <w:hyperlink w:anchor="78" w:history="1">
        <w:r>
          <w:t>24 Superstructures en bois</w:t>
        </w:r>
      </w:hyperlink>
      <w:r>
        <w:t>.</w:t>
      </w:r>
    </w:p>
    <w:p w14:paraId="0C605396" w14:textId="77777777" w:rsidR="00522043" w:rsidRDefault="00000000">
      <w:pPr>
        <w:pStyle w:val="Author-eSectionHeading6"/>
      </w:pPr>
      <w:bookmarkStart w:id="1557" w:name="_Toc112760083"/>
      <w:r>
        <w:t>24.12.3a Colonnes en lamellé collé en bloc à inertie constante CCTB 01.10</w:t>
      </w:r>
      <w:bookmarkEnd w:id="1557"/>
    </w:p>
    <w:p w14:paraId="667367EC" w14:textId="77777777" w:rsidR="00522043" w:rsidRDefault="00000000">
      <w:pPr>
        <w:pStyle w:val="pheading"/>
      </w:pPr>
      <w:r>
        <w:t>DESCRIPTION</w:t>
      </w:r>
    </w:p>
    <w:p w14:paraId="7466BF0B" w14:textId="77777777" w:rsidR="00522043" w:rsidRDefault="00000000">
      <w:pPr>
        <w:pStyle w:val="pheading"/>
      </w:pPr>
      <w:r>
        <w:t>- Définition / Comprend</w:t>
      </w:r>
    </w:p>
    <w:p w14:paraId="24BC01EF" w14:textId="77777777" w:rsidR="00522043" w:rsidRDefault="00000000">
      <w:r>
        <w:t>Il s'agit de l’ensemble des colonnes en bois lamellé collé à inertie constante.</w:t>
      </w:r>
    </w:p>
    <w:p w14:paraId="5BA2E7E4" w14:textId="77777777" w:rsidR="00522043" w:rsidRDefault="00000000">
      <w:pPr>
        <w:pStyle w:val="pheading"/>
      </w:pPr>
      <w:r>
        <w:t>MATÉRIAUX</w:t>
      </w:r>
    </w:p>
    <w:p w14:paraId="13A70D44" w14:textId="77777777" w:rsidR="00522043" w:rsidRDefault="00000000">
      <w:pPr>
        <w:pStyle w:val="pheading"/>
      </w:pPr>
      <w:r>
        <w:t>- Caractéristiques générales</w:t>
      </w:r>
    </w:p>
    <w:p w14:paraId="0AB4B1B6" w14:textId="77777777" w:rsidR="00522043" w:rsidRDefault="00000000">
      <w:pPr>
        <w:jc w:val="both"/>
      </w:pPr>
      <w:r>
        <w:t xml:space="preserve">Classe de résistance : </w:t>
      </w:r>
      <w:r>
        <w:rPr>
          <w:rStyle w:val="optioncarChar"/>
        </w:rPr>
        <w:t>GL24h </w:t>
      </w:r>
      <w:r>
        <w:t>(par défaut)</w:t>
      </w:r>
      <w:r>
        <w:rPr>
          <w:rStyle w:val="optioncarChar"/>
        </w:rPr>
        <w:t xml:space="preserve"> / GL24c / GL28h / GL28c / ***</w:t>
      </w:r>
    </w:p>
    <w:p w14:paraId="51125BF2" w14:textId="77777777" w:rsidR="00522043" w:rsidRDefault="00000000">
      <w:pPr>
        <w:jc w:val="both"/>
      </w:pPr>
      <w:r>
        <w:t xml:space="preserve">Dimensions de la section : </w:t>
      </w:r>
      <w:r>
        <w:rPr>
          <w:rStyle w:val="optioncarChar"/>
        </w:rPr>
        <w:t>Voir plans</w:t>
      </w:r>
      <w:r>
        <w:t xml:space="preserve"> (par défaut) </w:t>
      </w:r>
      <w:r>
        <w:rPr>
          <w:rStyle w:val="optioncarChar"/>
        </w:rPr>
        <w:t>/ *** x *** mm²</w:t>
      </w:r>
    </w:p>
    <w:p w14:paraId="485E4208" w14:textId="77777777" w:rsidR="00522043" w:rsidRDefault="00000000">
      <w:pPr>
        <w:jc w:val="both"/>
      </w:pPr>
      <w:r>
        <w:t xml:space="preserve">Essence : </w:t>
      </w:r>
      <w:r>
        <w:rPr>
          <w:rStyle w:val="optioncarChar"/>
        </w:rPr>
        <w:t>Résineuse</w:t>
      </w:r>
      <w:r>
        <w:t xml:space="preserve"> (par défaut) </w:t>
      </w:r>
      <w:r>
        <w:rPr>
          <w:rStyle w:val="optioncarChar"/>
        </w:rPr>
        <w:t>/ feuillue / épicéa / douglas / chêne / hêtre / ***</w:t>
      </w:r>
    </w:p>
    <w:p w14:paraId="6318150E" w14:textId="77777777" w:rsidR="00522043" w:rsidRDefault="00000000">
      <w:pPr>
        <w:jc w:val="both"/>
      </w:pPr>
      <w:r>
        <w:t xml:space="preserve">Classe d’emploi : </w:t>
      </w:r>
      <w:r>
        <w:rPr>
          <w:rStyle w:val="optioncarChar"/>
        </w:rPr>
        <w:t>1 / 2 / 3 / 4 / 5</w:t>
      </w:r>
    </w:p>
    <w:p w14:paraId="2DECA65C"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6AB6DCF4" w14:textId="77777777" w:rsidR="00522043" w:rsidRDefault="00000000">
      <w:pPr>
        <w:jc w:val="both"/>
      </w:pPr>
      <w:r>
        <w:t xml:space="preserve">La durabilité des colonnes,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traitement A3 / ***</w:t>
      </w:r>
    </w:p>
    <w:p w14:paraId="04476C10" w14:textId="77777777" w:rsidR="00522043" w:rsidRDefault="00000000">
      <w:pPr>
        <w:pStyle w:val="pheading"/>
      </w:pPr>
      <w:r>
        <w:t>- Finitions</w:t>
      </w:r>
    </w:p>
    <w:p w14:paraId="4309591C" w14:textId="77777777" w:rsidR="00522043" w:rsidRDefault="00000000">
      <w:pPr>
        <w:jc w:val="both"/>
      </w:pPr>
      <w:r>
        <w:t xml:space="preserve">Les colonnes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58AC62F5"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685D3E66" w14:textId="77777777" w:rsidR="00522043" w:rsidRDefault="00000000">
      <w:pPr>
        <w:jc w:val="both"/>
      </w:pPr>
      <w:r>
        <w:t xml:space="preserve">Les colonnes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5C2FB063" w14:textId="77777777" w:rsidR="00522043" w:rsidRDefault="00000000">
      <w:pPr>
        <w:pStyle w:val="pheading"/>
      </w:pPr>
      <w:r>
        <w:t>- Prescriptions complémentaires</w:t>
      </w:r>
    </w:p>
    <w:p w14:paraId="2C8E9DEF" w14:textId="77777777" w:rsidR="00522043" w:rsidRDefault="00000000">
      <w:r>
        <w:rPr>
          <w:rStyle w:val="facultChar"/>
        </w:rPr>
        <w:t>La qualité esthétique des colonnes est</w:t>
      </w:r>
      <w:r>
        <w:t>  </w:t>
      </w:r>
      <w:r>
        <w:rPr>
          <w:rStyle w:val="optioncarChar"/>
        </w:rPr>
        <w:t>non-visible / visible industrielle / visible habitation</w:t>
      </w:r>
    </w:p>
    <w:p w14:paraId="764D96BD" w14:textId="77777777" w:rsidR="00522043" w:rsidRDefault="00000000">
      <w:pPr>
        <w:pStyle w:val="pheading"/>
      </w:pPr>
      <w:r>
        <w:t>EXÉCUTION / MISE EN ŒUVRE</w:t>
      </w:r>
    </w:p>
    <w:p w14:paraId="199CC45A" w14:textId="77777777" w:rsidR="00522043" w:rsidRDefault="00000000">
      <w:pPr>
        <w:pStyle w:val="pheading"/>
      </w:pPr>
      <w:r>
        <w:t>- Prescriptions générales</w:t>
      </w:r>
    </w:p>
    <w:p w14:paraId="2E25758E" w14:textId="77777777" w:rsidR="00522043" w:rsidRDefault="00000000">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6E1B9FA6" w14:textId="77777777" w:rsidR="00522043" w:rsidRDefault="00000000">
      <w:pPr>
        <w:pStyle w:val="pheading"/>
      </w:pPr>
      <w:r>
        <w:t>MESURAGE</w:t>
      </w:r>
    </w:p>
    <w:p w14:paraId="34C8A60E" w14:textId="77777777" w:rsidR="00522043" w:rsidRDefault="00000000">
      <w:pPr>
        <w:pStyle w:val="pheading"/>
      </w:pPr>
      <w:r>
        <w:t>- unité de mesure:</w:t>
      </w:r>
    </w:p>
    <w:p w14:paraId="10973F94" w14:textId="77777777" w:rsidR="00522043" w:rsidRDefault="00000000">
      <w:r>
        <w:rPr>
          <w:rStyle w:val="optioncarChar"/>
        </w:rPr>
        <w:t>m³ </w:t>
      </w:r>
      <w:r>
        <w:t>(par défaut)</w:t>
      </w:r>
      <w:r>
        <w:rPr>
          <w:rStyle w:val="optioncarChar"/>
        </w:rPr>
        <w:t> / m / pc</w:t>
      </w:r>
    </w:p>
    <w:p w14:paraId="156ED81A" w14:textId="77777777" w:rsidR="00522043" w:rsidRDefault="00000000">
      <w:r>
        <w:rPr>
          <w:b/>
          <w:i/>
        </w:rPr>
        <w:t>(Soit par défaut)</w:t>
      </w:r>
    </w:p>
    <w:p w14:paraId="58650DEC" w14:textId="77777777" w:rsidR="00522043" w:rsidRDefault="00000000">
      <w:r>
        <w:rPr>
          <w:rStyle w:val="soitChar"/>
        </w:rPr>
        <w:t>1.    m³ </w:t>
      </w:r>
    </w:p>
    <w:p w14:paraId="37D40494" w14:textId="77777777" w:rsidR="00522043" w:rsidRDefault="00000000">
      <w:r>
        <w:rPr>
          <w:b/>
          <w:i/>
        </w:rPr>
        <w:t>(Soit)</w:t>
      </w:r>
    </w:p>
    <w:p w14:paraId="5BC0868B" w14:textId="77777777" w:rsidR="00522043" w:rsidRDefault="00000000">
      <w:r>
        <w:rPr>
          <w:rStyle w:val="soitChar"/>
        </w:rPr>
        <w:t>2.    m </w:t>
      </w:r>
    </w:p>
    <w:p w14:paraId="03F6681A" w14:textId="77777777" w:rsidR="00522043" w:rsidRDefault="00000000">
      <w:r>
        <w:rPr>
          <w:b/>
          <w:i/>
        </w:rPr>
        <w:t>(Soit)</w:t>
      </w:r>
    </w:p>
    <w:p w14:paraId="1F046C9D" w14:textId="77777777" w:rsidR="00522043" w:rsidRDefault="00000000">
      <w:r>
        <w:rPr>
          <w:rStyle w:val="soitChar"/>
        </w:rPr>
        <w:t>3.    pc</w:t>
      </w:r>
    </w:p>
    <w:p w14:paraId="07C77B3C" w14:textId="77777777" w:rsidR="00522043" w:rsidRDefault="00000000">
      <w:pPr>
        <w:pStyle w:val="pheading"/>
      </w:pPr>
      <w:r>
        <w:t>- code de mesurage:</w:t>
      </w:r>
    </w:p>
    <w:p w14:paraId="0ACF691E" w14:textId="77777777" w:rsidR="00522043" w:rsidRDefault="00000000">
      <w:pPr>
        <w:jc w:val="both"/>
      </w:pPr>
      <w:r>
        <w:rPr>
          <w:rStyle w:val="optioncarChar"/>
        </w:rPr>
        <w:t> Volume brut </w:t>
      </w:r>
      <w:r>
        <w:t>(par défaut) </w:t>
      </w:r>
      <w:r>
        <w:rPr>
          <w:rStyle w:val="optioncarChar"/>
        </w:rPr>
        <w:t>/ longueur brute / quantité nette</w:t>
      </w:r>
    </w:p>
    <w:p w14:paraId="52005FD7" w14:textId="77777777" w:rsidR="00522043" w:rsidRDefault="00000000">
      <w:pPr>
        <w:jc w:val="both"/>
      </w:pPr>
      <w:r>
        <w:rPr>
          <w:b/>
          <w:i/>
        </w:rPr>
        <w:t>(Soit par défaut)</w:t>
      </w:r>
    </w:p>
    <w:p w14:paraId="7369A0EE" w14:textId="77777777" w:rsidR="00522043" w:rsidRDefault="00000000">
      <w:pPr>
        <w:jc w:val="both"/>
      </w:pPr>
      <w:r>
        <w:rPr>
          <w:rStyle w:val="soitChar"/>
        </w:rPr>
        <w:t>1.   </w:t>
      </w:r>
      <w:r>
        <w:rPr>
          <w:rStyle w:val="soitChar"/>
          <w:u w:val="single"/>
        </w:rPr>
        <w:t> Volume brut :</w:t>
      </w:r>
    </w:p>
    <w:p w14:paraId="364FC4E5" w14:textId="77777777" w:rsidR="00522043" w:rsidRDefault="00000000">
      <w:pPr>
        <w:jc w:val="both"/>
      </w:pPr>
      <w:r>
        <w:rPr>
          <w:rStyle w:val="soitChar"/>
        </w:rPr>
        <w:t>Le volume brut d’une colonne est calculé suivant le volume du plus petit parallélépipède rectangle pouvant inclure l’élément.</w:t>
      </w:r>
    </w:p>
    <w:p w14:paraId="2D41578A" w14:textId="77777777" w:rsidR="00522043" w:rsidRDefault="00000000">
      <w:pPr>
        <w:jc w:val="both"/>
      </w:pPr>
      <w:r>
        <w:rPr>
          <w:b/>
          <w:i/>
        </w:rPr>
        <w:t> (Soit)</w:t>
      </w:r>
    </w:p>
    <w:p w14:paraId="3EC81483" w14:textId="77777777" w:rsidR="00522043" w:rsidRDefault="00000000">
      <w:pPr>
        <w:jc w:val="both"/>
      </w:pPr>
      <w:r>
        <w:rPr>
          <w:rStyle w:val="soitChar"/>
        </w:rPr>
        <w:t>2.   </w:t>
      </w:r>
      <w:r>
        <w:rPr>
          <w:rStyle w:val="soitChar"/>
          <w:u w:val="single"/>
        </w:rPr>
        <w:t> Longueur brute :</w:t>
      </w:r>
    </w:p>
    <w:p w14:paraId="1CC7B517"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347B027B" w14:textId="77777777" w:rsidR="00522043" w:rsidRDefault="00000000">
      <w:pPr>
        <w:jc w:val="both"/>
      </w:pPr>
      <w:r>
        <w:rPr>
          <w:rStyle w:val="soitChar"/>
        </w:rPr>
        <w:t>La longueur totale des colonnes ayant la même section et les mêmes caractéristiques est comptabilisée.</w:t>
      </w:r>
    </w:p>
    <w:p w14:paraId="6E1AFB54" w14:textId="77777777" w:rsidR="00522043" w:rsidRDefault="00000000">
      <w:pPr>
        <w:jc w:val="both"/>
      </w:pPr>
      <w:r>
        <w:rPr>
          <w:b/>
          <w:i/>
        </w:rPr>
        <w:t> (Soit)</w:t>
      </w:r>
    </w:p>
    <w:p w14:paraId="1C28ACC5" w14:textId="77777777" w:rsidR="00522043" w:rsidRDefault="00000000">
      <w:pPr>
        <w:jc w:val="both"/>
      </w:pPr>
      <w:r>
        <w:rPr>
          <w:rStyle w:val="soitChar"/>
        </w:rPr>
        <w:t>3.    </w:t>
      </w:r>
      <w:r>
        <w:rPr>
          <w:rStyle w:val="soitChar"/>
          <w:u w:val="single"/>
        </w:rPr>
        <w:t>Quantité nette :</w:t>
      </w:r>
    </w:p>
    <w:p w14:paraId="5F78C0BB" w14:textId="77777777" w:rsidR="00522043" w:rsidRDefault="00000000">
      <w:pPr>
        <w:jc w:val="both"/>
      </w:pPr>
      <w:r>
        <w:rPr>
          <w:rStyle w:val="soitChar"/>
        </w:rPr>
        <w:t>Le nombre de colonnes ayant les mêmes dimensions et les mêmes caractéristiques est compatibilisé.</w:t>
      </w:r>
    </w:p>
    <w:p w14:paraId="3686A47E" w14:textId="77777777" w:rsidR="00522043" w:rsidRDefault="00000000">
      <w:pPr>
        <w:pStyle w:val="pheading"/>
      </w:pPr>
      <w:r>
        <w:t>- nature du marché:</w:t>
      </w:r>
    </w:p>
    <w:p w14:paraId="66615874" w14:textId="77777777" w:rsidR="00522043" w:rsidRDefault="00000000">
      <w:r>
        <w:rPr>
          <w:rStyle w:val="optioncarChar"/>
        </w:rPr>
        <w:t>QF </w:t>
      </w:r>
      <w:r>
        <w:t>(par défaut) </w:t>
      </w:r>
      <w:r>
        <w:rPr>
          <w:rStyle w:val="optioncarChar"/>
        </w:rPr>
        <w:t>/ QP</w:t>
      </w:r>
    </w:p>
    <w:p w14:paraId="3F8B3C72" w14:textId="77777777" w:rsidR="00522043" w:rsidRDefault="00000000">
      <w:r>
        <w:rPr>
          <w:b/>
          <w:i/>
        </w:rPr>
        <w:t>(Soit par défaut)</w:t>
      </w:r>
    </w:p>
    <w:p w14:paraId="5B9AC73E" w14:textId="77777777" w:rsidR="00522043" w:rsidRDefault="00000000">
      <w:r>
        <w:rPr>
          <w:rStyle w:val="soitChar"/>
        </w:rPr>
        <w:t>1.2.3      QF</w:t>
      </w:r>
    </w:p>
    <w:p w14:paraId="5BDA6997" w14:textId="77777777" w:rsidR="00522043" w:rsidRDefault="00000000">
      <w:r>
        <w:rPr>
          <w:b/>
          <w:i/>
        </w:rPr>
        <w:t>(Soit)</w:t>
      </w:r>
    </w:p>
    <w:p w14:paraId="6511BE6A" w14:textId="77777777" w:rsidR="00522043" w:rsidRDefault="00000000">
      <w:r>
        <w:rPr>
          <w:rStyle w:val="soitChar"/>
        </w:rPr>
        <w:t>1.2.3      QP</w:t>
      </w:r>
    </w:p>
    <w:p w14:paraId="74C2CC4F" w14:textId="77777777" w:rsidR="00522043" w:rsidRDefault="00000000">
      <w:pPr>
        <w:pStyle w:val="pheading"/>
      </w:pPr>
      <w:r>
        <w:t>AIDE</w:t>
      </w:r>
    </w:p>
    <w:p w14:paraId="7024F0CD" w14:textId="77777777" w:rsidR="00522043" w:rsidRDefault="00000000">
      <w:pPr>
        <w:jc w:val="both"/>
      </w:pPr>
      <w:r>
        <w:t>Le code suivant peut être utilisé pour la dénomination du poste :</w:t>
      </w:r>
    </w:p>
    <w:p w14:paraId="5436DD49" w14:textId="77777777" w:rsidR="00522043" w:rsidRDefault="00000000">
      <w:pPr>
        <w:jc w:val="both"/>
      </w:pPr>
      <w:r>
        <w:t>BLC-B 1 / 2 / 3 / 4 / 5</w:t>
      </w:r>
    </w:p>
    <w:p w14:paraId="57D41A40" w14:textId="77777777" w:rsidR="00522043" w:rsidRDefault="00000000">
      <w:pPr>
        <w:jc w:val="both"/>
      </w:pPr>
      <w:r>
        <w:t>Avec :</w:t>
      </w:r>
    </w:p>
    <w:p w14:paraId="7EFFF631" w14:textId="77777777" w:rsidR="00522043" w:rsidRDefault="00000000">
      <w:pPr>
        <w:jc w:val="both"/>
      </w:pPr>
      <w:r>
        <w:t>BLC-B pour bois lamellé collé en bloc</w:t>
      </w:r>
    </w:p>
    <w:p w14:paraId="3C94BA0D" w14:textId="77777777" w:rsidR="00522043" w:rsidRDefault="00000000">
      <w:pPr>
        <w:jc w:val="both"/>
      </w:pPr>
      <w:r>
        <w:t>1 : la classe de résistance des colonnes</w:t>
      </w:r>
    </w:p>
    <w:p w14:paraId="30B24F21" w14:textId="77777777" w:rsidR="00522043" w:rsidRDefault="00000000">
      <w:pPr>
        <w:jc w:val="both"/>
      </w:pPr>
      <w:r>
        <w:t>2 : la section</w:t>
      </w:r>
    </w:p>
    <w:p w14:paraId="439266A0" w14:textId="77777777" w:rsidR="00522043" w:rsidRDefault="00000000">
      <w:pPr>
        <w:jc w:val="both"/>
      </w:pPr>
      <w:r>
        <w:t>3 : l’essence de bois</w:t>
      </w:r>
    </w:p>
    <w:p w14:paraId="6277E675" w14:textId="77777777" w:rsidR="00522043" w:rsidRDefault="00000000">
      <w:pPr>
        <w:jc w:val="both"/>
      </w:pPr>
      <w:r>
        <w:t>4 : la classe d’emploi des colonnes</w:t>
      </w:r>
    </w:p>
    <w:p w14:paraId="2CD10AA5" w14:textId="77777777" w:rsidR="00522043" w:rsidRDefault="00000000">
      <w:pPr>
        <w:jc w:val="both"/>
      </w:pPr>
      <w:r>
        <w:t>5 : la méthode utilisée pour garantir la durabilité des colonnes</w:t>
      </w:r>
    </w:p>
    <w:p w14:paraId="6A92243F" w14:textId="77777777" w:rsidR="00522043" w:rsidRDefault="00000000">
      <w:pPr>
        <w:jc w:val="both"/>
      </w:pPr>
      <w:r>
        <w:t> </w:t>
      </w:r>
    </w:p>
    <w:p w14:paraId="03856998" w14:textId="77777777" w:rsidR="00522043" w:rsidRDefault="00000000">
      <w:pPr>
        <w:jc w:val="both"/>
      </w:pPr>
      <w:r>
        <w:t>Ce qui donne, par exemple :</w:t>
      </w:r>
    </w:p>
    <w:p w14:paraId="3030A47E" w14:textId="77777777" w:rsidR="00522043" w:rsidRDefault="00000000">
      <w:pPr>
        <w:jc w:val="both"/>
      </w:pPr>
      <w:r>
        <w:t>BLC-B GL24c / 120x200 / épicéa / 2 / A2.2</w:t>
      </w:r>
    </w:p>
    <w:p w14:paraId="5523390F" w14:textId="77777777" w:rsidR="00522043" w:rsidRDefault="00000000">
      <w:pPr>
        <w:pStyle w:val="Author-eSectionHeading6"/>
      </w:pPr>
      <w:bookmarkStart w:id="1558" w:name="_Toc112760084"/>
      <w:r>
        <w:t>24.12.3b Colonnes en bois lamellé collé en bloc à inertie variable CCTB 01.10</w:t>
      </w:r>
      <w:bookmarkEnd w:id="1558"/>
    </w:p>
    <w:p w14:paraId="4350D2A2" w14:textId="77777777" w:rsidR="00522043" w:rsidRDefault="00000000">
      <w:pPr>
        <w:pStyle w:val="pheading"/>
      </w:pPr>
      <w:r>
        <w:t>DESCRIPTION</w:t>
      </w:r>
    </w:p>
    <w:p w14:paraId="0EAD770F" w14:textId="77777777" w:rsidR="00522043" w:rsidRDefault="00000000">
      <w:pPr>
        <w:pStyle w:val="pheading"/>
      </w:pPr>
      <w:r>
        <w:t>- Définition / Comprend</w:t>
      </w:r>
    </w:p>
    <w:p w14:paraId="2FBD24A3" w14:textId="77777777" w:rsidR="00522043" w:rsidRDefault="00000000">
      <w:r>
        <w:t>Il s'agit de l’ensemble des colonnes en bois lamellé collé en bloc et à inertie variable.</w:t>
      </w:r>
    </w:p>
    <w:p w14:paraId="06333ECF" w14:textId="77777777" w:rsidR="00522043" w:rsidRDefault="00000000">
      <w:pPr>
        <w:pStyle w:val="pheading"/>
      </w:pPr>
      <w:r>
        <w:t>MATÉRIAUX</w:t>
      </w:r>
    </w:p>
    <w:p w14:paraId="76FD4A83" w14:textId="77777777" w:rsidR="00522043" w:rsidRDefault="00000000">
      <w:pPr>
        <w:pStyle w:val="pheading"/>
      </w:pPr>
      <w:r>
        <w:t>- Caractéristiques générales</w:t>
      </w:r>
    </w:p>
    <w:p w14:paraId="6E207015" w14:textId="77777777" w:rsidR="00522043" w:rsidRDefault="00000000">
      <w:pPr>
        <w:jc w:val="both"/>
      </w:pPr>
      <w:r>
        <w:t xml:space="preserve">Classe de résistance : </w:t>
      </w:r>
      <w:r>
        <w:rPr>
          <w:rStyle w:val="optioncarChar"/>
        </w:rPr>
        <w:t>GL24h </w:t>
      </w:r>
      <w:r>
        <w:t>(par défaut)</w:t>
      </w:r>
      <w:r>
        <w:rPr>
          <w:rStyle w:val="optioncarChar"/>
        </w:rPr>
        <w:t xml:space="preserve"> / GL24c / GL28h / GL28c / ***</w:t>
      </w:r>
    </w:p>
    <w:p w14:paraId="6D78D66E" w14:textId="77777777" w:rsidR="00522043" w:rsidRDefault="00000000">
      <w:pPr>
        <w:jc w:val="both"/>
      </w:pPr>
      <w:r>
        <w:t>La géométrie des colonnes est décrite dans les plans.</w:t>
      </w:r>
    </w:p>
    <w:p w14:paraId="4FC71D17"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24B3E12F" w14:textId="77777777" w:rsidR="00522043" w:rsidRDefault="00000000">
      <w:pPr>
        <w:jc w:val="both"/>
      </w:pPr>
      <w:r>
        <w:t>Classe d’emploi :</w:t>
      </w:r>
      <w:r>
        <w:rPr>
          <w:rStyle w:val="optioncarChar"/>
        </w:rPr>
        <w:t xml:space="preserve"> 1 / 2 / 3 / 4 / 5</w:t>
      </w:r>
    </w:p>
    <w:p w14:paraId="23D29C25"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61BD09A3" w14:textId="77777777" w:rsidR="00522043" w:rsidRDefault="00000000">
      <w:pPr>
        <w:jc w:val="both"/>
      </w:pPr>
      <w:r>
        <w:t xml:space="preserve">La durabilité des colonnes,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traitement A3 / ***</w:t>
      </w:r>
    </w:p>
    <w:p w14:paraId="2C279605" w14:textId="77777777" w:rsidR="00522043" w:rsidRDefault="00000000">
      <w:pPr>
        <w:pStyle w:val="pheading"/>
      </w:pPr>
      <w:r>
        <w:t>- Finitions</w:t>
      </w:r>
    </w:p>
    <w:p w14:paraId="05B31590" w14:textId="77777777" w:rsidR="00522043" w:rsidRDefault="00000000">
      <w:pPr>
        <w:jc w:val="both"/>
      </w:pPr>
      <w:r>
        <w:t xml:space="preserve">Les colonnes en bois lamellé collé en bloc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424EDD53" w14:textId="77777777" w:rsidR="00522043" w:rsidRDefault="00000000">
      <w:pPr>
        <w:jc w:val="both"/>
      </w:pPr>
      <w:r>
        <w:t xml:space="preserve">Les arrêtes sont </w:t>
      </w:r>
      <w:r>
        <w:rPr>
          <w:rStyle w:val="optioncarChar"/>
        </w:rPr>
        <w:t>vives</w:t>
      </w:r>
      <w:r>
        <w:t xml:space="preserve"> (par défaut) </w:t>
      </w:r>
      <w:r>
        <w:rPr>
          <w:rStyle w:val="optioncarChar"/>
        </w:rPr>
        <w:t>/ chanfreinées / ***</w:t>
      </w:r>
    </w:p>
    <w:p w14:paraId="668D92D7" w14:textId="77777777" w:rsidR="00522043" w:rsidRDefault="00000000">
      <w:pPr>
        <w:jc w:val="both"/>
      </w:pPr>
      <w:r>
        <w:t xml:space="preserve">Les colonnes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60472C34" w14:textId="77777777" w:rsidR="00522043" w:rsidRDefault="00000000">
      <w:pPr>
        <w:pStyle w:val="pheading"/>
      </w:pPr>
      <w:r>
        <w:t>- Prescriptions complémentaires</w:t>
      </w:r>
    </w:p>
    <w:p w14:paraId="2577A886" w14:textId="77777777" w:rsidR="00522043" w:rsidRDefault="00000000">
      <w:r>
        <w:rPr>
          <w:rStyle w:val="facultChar"/>
        </w:rPr>
        <w:t>La qualité esthétique des colonnes est</w:t>
      </w:r>
      <w:r>
        <w:t>  </w:t>
      </w:r>
      <w:r>
        <w:rPr>
          <w:rStyle w:val="optioncarChar"/>
        </w:rPr>
        <w:t>non-visible / visible industrielle / visible habitation</w:t>
      </w:r>
    </w:p>
    <w:p w14:paraId="7A88EA27" w14:textId="77777777" w:rsidR="00522043" w:rsidRDefault="00000000">
      <w:pPr>
        <w:pStyle w:val="pheading"/>
      </w:pPr>
      <w:r>
        <w:t>EXÉCUTION / MISE EN ŒUVRE</w:t>
      </w:r>
    </w:p>
    <w:p w14:paraId="718BD353" w14:textId="77777777" w:rsidR="00522043" w:rsidRDefault="00000000">
      <w:pPr>
        <w:pStyle w:val="pheading"/>
      </w:pPr>
      <w:r>
        <w:t>- Prescriptions générales</w:t>
      </w:r>
    </w:p>
    <w:p w14:paraId="1C370C6B" w14:textId="77777777" w:rsidR="00522043" w:rsidRDefault="0000000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06E422B1" w14:textId="77777777" w:rsidR="00522043" w:rsidRDefault="00000000">
      <w:pPr>
        <w:pStyle w:val="pheading"/>
      </w:pPr>
      <w:r>
        <w:t>MESURAGE</w:t>
      </w:r>
    </w:p>
    <w:p w14:paraId="79138E27" w14:textId="77777777" w:rsidR="00522043" w:rsidRDefault="00000000">
      <w:pPr>
        <w:pStyle w:val="pheading"/>
      </w:pPr>
      <w:r>
        <w:t>- unité de mesure:</w:t>
      </w:r>
    </w:p>
    <w:p w14:paraId="7E4174A9" w14:textId="77777777" w:rsidR="00522043" w:rsidRDefault="00000000">
      <w:r>
        <w:rPr>
          <w:rStyle w:val="optioncarChar"/>
        </w:rPr>
        <w:t>m³ </w:t>
      </w:r>
      <w:r>
        <w:t>(par défaut)</w:t>
      </w:r>
      <w:r>
        <w:rPr>
          <w:rStyle w:val="optioncarChar"/>
        </w:rPr>
        <w:t> / m / pc</w:t>
      </w:r>
    </w:p>
    <w:p w14:paraId="30257965" w14:textId="77777777" w:rsidR="00522043" w:rsidRDefault="00000000">
      <w:r>
        <w:rPr>
          <w:b/>
          <w:i/>
        </w:rPr>
        <w:t>(Soit par défaut)</w:t>
      </w:r>
    </w:p>
    <w:p w14:paraId="28AEF73A" w14:textId="77777777" w:rsidR="00522043" w:rsidRDefault="00000000">
      <w:r>
        <w:rPr>
          <w:rStyle w:val="soitChar"/>
        </w:rPr>
        <w:t>1.    m³ </w:t>
      </w:r>
    </w:p>
    <w:p w14:paraId="5B4F363F" w14:textId="77777777" w:rsidR="00522043" w:rsidRDefault="00000000">
      <w:r>
        <w:rPr>
          <w:b/>
          <w:i/>
        </w:rPr>
        <w:t>(Soit)</w:t>
      </w:r>
    </w:p>
    <w:p w14:paraId="08E10859" w14:textId="77777777" w:rsidR="00522043" w:rsidRDefault="00000000">
      <w:r>
        <w:rPr>
          <w:rStyle w:val="soitChar"/>
        </w:rPr>
        <w:t>2.    m </w:t>
      </w:r>
    </w:p>
    <w:p w14:paraId="3C0A02AB" w14:textId="77777777" w:rsidR="00522043" w:rsidRDefault="00000000">
      <w:r>
        <w:rPr>
          <w:b/>
          <w:i/>
        </w:rPr>
        <w:t>(Soit)</w:t>
      </w:r>
    </w:p>
    <w:p w14:paraId="671526C5" w14:textId="77777777" w:rsidR="00522043" w:rsidRDefault="00000000">
      <w:r>
        <w:rPr>
          <w:rStyle w:val="soitChar"/>
        </w:rPr>
        <w:t>3.    pc</w:t>
      </w:r>
    </w:p>
    <w:p w14:paraId="317D4CCD" w14:textId="77777777" w:rsidR="00522043" w:rsidRDefault="00000000">
      <w:pPr>
        <w:pStyle w:val="pheading"/>
      </w:pPr>
      <w:r>
        <w:t>- code de mesurage:</w:t>
      </w:r>
    </w:p>
    <w:p w14:paraId="2EF82A44" w14:textId="77777777" w:rsidR="00522043" w:rsidRDefault="00000000">
      <w:pPr>
        <w:jc w:val="both"/>
      </w:pPr>
      <w:r>
        <w:rPr>
          <w:rStyle w:val="optioncarChar"/>
        </w:rPr>
        <w:t> Volume brut </w:t>
      </w:r>
      <w:r>
        <w:t>(par défaut) </w:t>
      </w:r>
      <w:r>
        <w:rPr>
          <w:rStyle w:val="optioncarChar"/>
        </w:rPr>
        <w:t>/ longueur brute / quantité nette</w:t>
      </w:r>
    </w:p>
    <w:p w14:paraId="017A4BB9" w14:textId="77777777" w:rsidR="00522043" w:rsidRDefault="00000000">
      <w:pPr>
        <w:jc w:val="both"/>
      </w:pPr>
      <w:r>
        <w:rPr>
          <w:b/>
          <w:i/>
        </w:rPr>
        <w:t>(Soit par défaut)</w:t>
      </w:r>
    </w:p>
    <w:p w14:paraId="4BB7A397" w14:textId="77777777" w:rsidR="00522043" w:rsidRDefault="00000000">
      <w:pPr>
        <w:jc w:val="both"/>
      </w:pPr>
      <w:r>
        <w:rPr>
          <w:rStyle w:val="soitChar"/>
        </w:rPr>
        <w:t>1.   </w:t>
      </w:r>
      <w:r>
        <w:rPr>
          <w:rStyle w:val="soitChar"/>
          <w:u w:val="single"/>
        </w:rPr>
        <w:t> Volume brut :</w:t>
      </w:r>
    </w:p>
    <w:p w14:paraId="5F0BB836" w14:textId="77777777" w:rsidR="00522043" w:rsidRDefault="00000000">
      <w:pPr>
        <w:jc w:val="both"/>
      </w:pPr>
      <w:r>
        <w:rPr>
          <w:rStyle w:val="soitChar"/>
        </w:rPr>
        <w:t>Le volume brut d’une colonne est calculé suivant le volume du plus petit parallélépipède rectangle pouvant inclure l’élément.</w:t>
      </w:r>
    </w:p>
    <w:p w14:paraId="5FA6EB8C" w14:textId="77777777" w:rsidR="00522043" w:rsidRDefault="00000000">
      <w:pPr>
        <w:jc w:val="both"/>
      </w:pPr>
      <w:r>
        <w:rPr>
          <w:b/>
          <w:i/>
        </w:rPr>
        <w:t> (Soit)</w:t>
      </w:r>
    </w:p>
    <w:p w14:paraId="21A74456" w14:textId="77777777" w:rsidR="00522043" w:rsidRDefault="00000000">
      <w:pPr>
        <w:jc w:val="both"/>
      </w:pPr>
      <w:r>
        <w:rPr>
          <w:rStyle w:val="soitChar"/>
        </w:rPr>
        <w:t>2.   </w:t>
      </w:r>
      <w:r>
        <w:rPr>
          <w:rStyle w:val="soitChar"/>
          <w:u w:val="single"/>
        </w:rPr>
        <w:t> Longueur brute :</w:t>
      </w:r>
    </w:p>
    <w:p w14:paraId="28F54EFE"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65E41F24" w14:textId="77777777" w:rsidR="00522043" w:rsidRDefault="00000000">
      <w:pPr>
        <w:jc w:val="both"/>
      </w:pPr>
      <w:r>
        <w:rPr>
          <w:rStyle w:val="soitChar"/>
        </w:rPr>
        <w:t>La longueur totale des colonnes ayant la même section et les mêmes caractéristiques est comptabilisée.</w:t>
      </w:r>
    </w:p>
    <w:p w14:paraId="7B8BA31B" w14:textId="77777777" w:rsidR="00522043" w:rsidRDefault="00000000">
      <w:pPr>
        <w:jc w:val="both"/>
      </w:pPr>
      <w:r>
        <w:rPr>
          <w:b/>
          <w:i/>
        </w:rPr>
        <w:t> (Soit)</w:t>
      </w:r>
    </w:p>
    <w:p w14:paraId="36FD4CC1" w14:textId="77777777" w:rsidR="00522043" w:rsidRDefault="00000000">
      <w:pPr>
        <w:jc w:val="both"/>
      </w:pPr>
      <w:r>
        <w:rPr>
          <w:rStyle w:val="soitChar"/>
        </w:rPr>
        <w:t>3.    </w:t>
      </w:r>
      <w:r>
        <w:rPr>
          <w:rStyle w:val="soitChar"/>
          <w:u w:val="single"/>
        </w:rPr>
        <w:t>Quantité nette :</w:t>
      </w:r>
    </w:p>
    <w:p w14:paraId="2E764B07" w14:textId="77777777" w:rsidR="00522043" w:rsidRDefault="00000000">
      <w:pPr>
        <w:jc w:val="both"/>
      </w:pPr>
      <w:r>
        <w:rPr>
          <w:rStyle w:val="soitChar"/>
        </w:rPr>
        <w:t>Le nombre de colonnes ayant les mêmes dimensions et les mêmes caractéristiques est compatibilisé.</w:t>
      </w:r>
    </w:p>
    <w:p w14:paraId="0B2906E4" w14:textId="77777777" w:rsidR="00522043" w:rsidRDefault="00000000">
      <w:pPr>
        <w:pStyle w:val="pheading"/>
      </w:pPr>
      <w:r>
        <w:t>- nature du marché:</w:t>
      </w:r>
    </w:p>
    <w:p w14:paraId="3FFA06E9" w14:textId="77777777" w:rsidR="00522043" w:rsidRDefault="00000000">
      <w:r>
        <w:rPr>
          <w:rStyle w:val="optioncarChar"/>
        </w:rPr>
        <w:t>QF </w:t>
      </w:r>
      <w:r>
        <w:t>(par défaut) </w:t>
      </w:r>
      <w:r>
        <w:rPr>
          <w:rStyle w:val="optioncarChar"/>
        </w:rPr>
        <w:t>/ QP</w:t>
      </w:r>
    </w:p>
    <w:p w14:paraId="75E7E751" w14:textId="77777777" w:rsidR="00522043" w:rsidRDefault="00000000">
      <w:r>
        <w:rPr>
          <w:b/>
          <w:i/>
        </w:rPr>
        <w:t>(Soit par défaut)</w:t>
      </w:r>
    </w:p>
    <w:p w14:paraId="5CA203FD" w14:textId="77777777" w:rsidR="00522043" w:rsidRDefault="00000000">
      <w:r>
        <w:rPr>
          <w:rStyle w:val="soitChar"/>
        </w:rPr>
        <w:t>1.2.3      QF</w:t>
      </w:r>
    </w:p>
    <w:p w14:paraId="4E7FDA99" w14:textId="77777777" w:rsidR="00522043" w:rsidRDefault="00000000">
      <w:r>
        <w:rPr>
          <w:b/>
          <w:i/>
        </w:rPr>
        <w:t>(Soit)</w:t>
      </w:r>
    </w:p>
    <w:p w14:paraId="19F209AF" w14:textId="77777777" w:rsidR="00522043" w:rsidRDefault="00000000">
      <w:r>
        <w:rPr>
          <w:rStyle w:val="soitChar"/>
        </w:rPr>
        <w:t>1.2.3      QP</w:t>
      </w:r>
    </w:p>
    <w:p w14:paraId="756A39D7" w14:textId="77777777" w:rsidR="00522043" w:rsidRDefault="00000000">
      <w:pPr>
        <w:pStyle w:val="pheading"/>
      </w:pPr>
      <w:r>
        <w:t>AIDE</w:t>
      </w:r>
    </w:p>
    <w:p w14:paraId="0739E0F3" w14:textId="77777777" w:rsidR="00522043" w:rsidRDefault="00000000">
      <w:pPr>
        <w:jc w:val="both"/>
      </w:pPr>
      <w:r>
        <w:t>Le code suivant peut être utilisé pour la dénomination du poste :</w:t>
      </w:r>
    </w:p>
    <w:p w14:paraId="527776DC" w14:textId="77777777" w:rsidR="00522043" w:rsidRDefault="00000000">
      <w:pPr>
        <w:jc w:val="both"/>
      </w:pPr>
      <w:r>
        <w:t>BLC-B 1 / 2 / 3 / 4 / 5</w:t>
      </w:r>
    </w:p>
    <w:p w14:paraId="4C17B2AF" w14:textId="77777777" w:rsidR="00522043" w:rsidRDefault="00000000">
      <w:pPr>
        <w:jc w:val="both"/>
      </w:pPr>
      <w:r>
        <w:t>Avec :</w:t>
      </w:r>
    </w:p>
    <w:p w14:paraId="442EB878" w14:textId="77777777" w:rsidR="00522043" w:rsidRDefault="00000000">
      <w:pPr>
        <w:jc w:val="both"/>
      </w:pPr>
      <w:r>
        <w:t>BLC-B pour bois lamellé collé en bloc</w:t>
      </w:r>
    </w:p>
    <w:p w14:paraId="4F67A5B7" w14:textId="77777777" w:rsidR="00522043" w:rsidRDefault="00000000">
      <w:pPr>
        <w:jc w:val="both"/>
      </w:pPr>
      <w:r>
        <w:t>1 : la classe de résistance des colonnes</w:t>
      </w:r>
    </w:p>
    <w:p w14:paraId="564D3A51" w14:textId="77777777" w:rsidR="00522043" w:rsidRDefault="00000000">
      <w:pPr>
        <w:jc w:val="both"/>
      </w:pPr>
      <w:r>
        <w:t>2 : la section – ici : variable</w:t>
      </w:r>
    </w:p>
    <w:p w14:paraId="6BC31149" w14:textId="77777777" w:rsidR="00522043" w:rsidRDefault="00000000">
      <w:pPr>
        <w:jc w:val="both"/>
      </w:pPr>
      <w:r>
        <w:t>3 : l’essence de bois</w:t>
      </w:r>
    </w:p>
    <w:p w14:paraId="357B11E2" w14:textId="77777777" w:rsidR="00522043" w:rsidRDefault="00000000">
      <w:pPr>
        <w:jc w:val="both"/>
      </w:pPr>
      <w:r>
        <w:t>4 : la classe d’emploi des colonnes</w:t>
      </w:r>
    </w:p>
    <w:p w14:paraId="4D69E863" w14:textId="77777777" w:rsidR="00522043" w:rsidRDefault="00000000">
      <w:pPr>
        <w:jc w:val="both"/>
      </w:pPr>
      <w:r>
        <w:t>5 : la méthode utilisée pour garantir la durabilité des colonnes</w:t>
      </w:r>
    </w:p>
    <w:p w14:paraId="7304FD45" w14:textId="77777777" w:rsidR="00522043" w:rsidRDefault="00000000">
      <w:pPr>
        <w:jc w:val="both"/>
      </w:pPr>
      <w:r>
        <w:t> </w:t>
      </w:r>
    </w:p>
    <w:p w14:paraId="21754212" w14:textId="77777777" w:rsidR="00522043" w:rsidRDefault="00000000">
      <w:pPr>
        <w:jc w:val="both"/>
      </w:pPr>
      <w:r>
        <w:t>Ce qui donne, par exemple :</w:t>
      </w:r>
    </w:p>
    <w:p w14:paraId="2A7465B6" w14:textId="77777777" w:rsidR="00522043" w:rsidRDefault="00000000">
      <w:pPr>
        <w:jc w:val="both"/>
      </w:pPr>
      <w:r>
        <w:t>BLC-B GL24c / variable / épicéa / 2 / A2.2</w:t>
      </w:r>
    </w:p>
    <w:p w14:paraId="4E6EC14C" w14:textId="77777777" w:rsidR="00522043" w:rsidRDefault="00000000">
      <w:pPr>
        <w:pStyle w:val="Author-eSectionHeading5"/>
      </w:pPr>
      <w:bookmarkStart w:id="1559" w:name="_Toc112760085"/>
      <w:r>
        <w:t>24.12.4 Colonnes en LVL CCTB 01.07</w:t>
      </w:r>
      <w:bookmarkEnd w:id="1559"/>
    </w:p>
    <w:p w14:paraId="09FA53B5" w14:textId="77777777" w:rsidR="00522043" w:rsidRDefault="00000000">
      <w:pPr>
        <w:pStyle w:val="pheading"/>
      </w:pPr>
      <w:r>
        <w:t>DESCRIPTION</w:t>
      </w:r>
    </w:p>
    <w:p w14:paraId="636A0B16" w14:textId="77777777" w:rsidR="00522043" w:rsidRDefault="00000000">
      <w:pPr>
        <w:pStyle w:val="pheading"/>
      </w:pPr>
      <w:r>
        <w:t>- Définition / Comprend</w:t>
      </w:r>
    </w:p>
    <w:p w14:paraId="76383E01" w14:textId="77777777" w:rsidR="00522043" w:rsidRDefault="00000000">
      <w:r>
        <w:t xml:space="preserve">Il s’agit des colonnes en LVL. La notion de LVL est expliquée au </w:t>
      </w:r>
      <w:hyperlink w:anchor="78" w:history="1">
        <w:r>
          <w:t>24 Superstructures en bois</w:t>
        </w:r>
      </w:hyperlink>
      <w:r>
        <w:t>.</w:t>
      </w:r>
    </w:p>
    <w:p w14:paraId="66AFA598" w14:textId="77777777" w:rsidR="00522043" w:rsidRDefault="00000000">
      <w:pPr>
        <w:pStyle w:val="pheading"/>
      </w:pPr>
      <w:r>
        <w:t>EXÉCUTION / MISE EN ŒUVRE</w:t>
      </w:r>
    </w:p>
    <w:p w14:paraId="7B70B485" w14:textId="77777777" w:rsidR="00522043" w:rsidRDefault="00000000">
      <w:pPr>
        <w:jc w:val="both"/>
      </w:pPr>
      <w:r>
        <w:t>Lorsque les colonnes sont posées sur des matériaux humides ou humidifiables, les assemblages sont conçus de façon à éviter l’absorption par capillarité.</w:t>
      </w:r>
    </w:p>
    <w:p w14:paraId="2DCA5FA2" w14:textId="77777777" w:rsidR="00522043" w:rsidRDefault="00000000">
      <w:pPr>
        <w:jc w:val="both"/>
      </w:pPr>
      <w:r>
        <w:t>Si les colonnes sont situées à l’intérieur, une protection contre l’humidité est prévue (type membranes bitumineuses, EPDM ou équivalent) sous les colonnes pour éviter les remontées capillaires.</w:t>
      </w:r>
    </w:p>
    <w:p w14:paraId="47C39382" w14:textId="77777777" w:rsidR="00522043" w:rsidRDefault="0000000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34FEAAE8" w14:textId="77777777" w:rsidR="00522043" w:rsidRDefault="00000000">
      <w:pPr>
        <w:pStyle w:val="Author-eSectionHeading6"/>
      </w:pPr>
      <w:bookmarkStart w:id="1560" w:name="_Toc112760086"/>
      <w:r>
        <w:t>24.12.4a Colonnes en LVL à inertie constante CCTB 01.10</w:t>
      </w:r>
      <w:bookmarkEnd w:id="1560"/>
    </w:p>
    <w:p w14:paraId="28EF6777" w14:textId="77777777" w:rsidR="00522043" w:rsidRDefault="00000000">
      <w:pPr>
        <w:pStyle w:val="pheading"/>
      </w:pPr>
      <w:r>
        <w:t>DESCRIPTION</w:t>
      </w:r>
    </w:p>
    <w:p w14:paraId="03610A43" w14:textId="77777777" w:rsidR="00522043" w:rsidRDefault="00000000">
      <w:pPr>
        <w:pStyle w:val="pheading"/>
      </w:pPr>
      <w:r>
        <w:t>- Définition / Comprend</w:t>
      </w:r>
    </w:p>
    <w:p w14:paraId="3CD37180" w14:textId="77777777" w:rsidR="00522043" w:rsidRDefault="00000000">
      <w:r>
        <w:t>Il s'agit de l’ensemble des colonnes en LVL et à inertie constante.</w:t>
      </w:r>
    </w:p>
    <w:p w14:paraId="16B60814" w14:textId="77777777" w:rsidR="00522043" w:rsidRDefault="00000000">
      <w:pPr>
        <w:pStyle w:val="pheading"/>
      </w:pPr>
      <w:r>
        <w:t>MATÉRIAUX</w:t>
      </w:r>
    </w:p>
    <w:p w14:paraId="6060B32B" w14:textId="77777777" w:rsidR="00522043" w:rsidRDefault="00000000">
      <w:pPr>
        <w:pStyle w:val="pheading"/>
      </w:pPr>
      <w:r>
        <w:t>- Caractéristiques générales</w:t>
      </w:r>
    </w:p>
    <w:p w14:paraId="78C65288" w14:textId="77777777" w:rsidR="00522043"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6B592A68" w14:textId="77777777" w:rsidR="00522043" w:rsidRDefault="00000000">
      <w:pPr>
        <w:jc w:val="both"/>
      </w:pPr>
      <w:r>
        <w:t xml:space="preserve">Type de LVL : </w:t>
      </w:r>
      <w:r>
        <w:rPr>
          <w:rStyle w:val="optioncarChar"/>
        </w:rPr>
        <w:t xml:space="preserve">S </w:t>
      </w:r>
      <w:r>
        <w:t xml:space="preserve">(par défaut) </w:t>
      </w:r>
      <w:r>
        <w:rPr>
          <w:rStyle w:val="optioncarChar"/>
        </w:rPr>
        <w:t>/ Q</w:t>
      </w:r>
    </w:p>
    <w:p w14:paraId="56BCD37D" w14:textId="77777777" w:rsidR="00522043" w:rsidRDefault="00000000">
      <w:pPr>
        <w:jc w:val="both"/>
      </w:pPr>
      <w:r>
        <w:t> </w:t>
      </w:r>
    </w:p>
    <w:p w14:paraId="250A380E" w14:textId="77777777" w:rsidR="00522043" w:rsidRDefault="00000000">
      <w:pPr>
        <w:jc w:val="both"/>
      </w:pPr>
      <w:r>
        <w:t>Caractéristiques mécaniques :</w:t>
      </w:r>
    </w:p>
    <w:p w14:paraId="14153C2B" w14:textId="77777777" w:rsidR="00522043" w:rsidRDefault="00000000">
      <w:pPr>
        <w:pStyle w:val="Author-eListParagraph"/>
        <w:numPr>
          <w:ilvl w:val="0"/>
          <w:numId w:val="807"/>
        </w:numPr>
      </w:pPr>
      <w:r>
        <w:t>Résistance minimale en flexion à chant :</w:t>
      </w:r>
      <w:r>
        <w:rPr>
          <w:rStyle w:val="optioncarChar"/>
        </w:rPr>
        <w:t xml:space="preserve"> 40 MPa</w:t>
      </w:r>
      <w:r>
        <w:t xml:space="preserve"> (par défaut)</w:t>
      </w:r>
      <w:r>
        <w:rPr>
          <w:rStyle w:val="optioncarChar"/>
        </w:rPr>
        <w:t> / ***</w:t>
      </w:r>
    </w:p>
    <w:p w14:paraId="0DB1F140" w14:textId="77777777" w:rsidR="00522043" w:rsidRDefault="00000000">
      <w:pPr>
        <w:pStyle w:val="Author-eListParagraph"/>
        <w:numPr>
          <w:ilvl w:val="0"/>
          <w:numId w:val="807"/>
        </w:numPr>
      </w:pPr>
      <w:r>
        <w:t xml:space="preserve">Résistance minimale en flexion à plat : </w:t>
      </w:r>
      <w:r>
        <w:rPr>
          <w:rStyle w:val="optioncarChar"/>
        </w:rPr>
        <w:t>40 MPa </w:t>
      </w:r>
      <w:r>
        <w:t>(par défaut) </w:t>
      </w:r>
      <w:r>
        <w:rPr>
          <w:rStyle w:val="optioncarChar"/>
        </w:rPr>
        <w:t>/ ***</w:t>
      </w:r>
    </w:p>
    <w:p w14:paraId="7E80DD7E" w14:textId="77777777" w:rsidR="00522043" w:rsidRDefault="00000000">
      <w:pPr>
        <w:pStyle w:val="Author-eListParagraph"/>
        <w:numPr>
          <w:ilvl w:val="0"/>
          <w:numId w:val="807"/>
        </w:numPr>
      </w:pPr>
      <w:r>
        <w:t xml:space="preserve">Résistance minimale en traction parallèle au fil du bois : </w:t>
      </w:r>
      <w:r>
        <w:rPr>
          <w:rStyle w:val="optioncarChar"/>
        </w:rPr>
        <w:t>30 MPa </w:t>
      </w:r>
      <w:r>
        <w:t>(par défaut)</w:t>
      </w:r>
      <w:r>
        <w:rPr>
          <w:rStyle w:val="optioncarChar"/>
        </w:rPr>
        <w:t xml:space="preserve"> / ***</w:t>
      </w:r>
    </w:p>
    <w:p w14:paraId="30BE2249" w14:textId="77777777" w:rsidR="00522043" w:rsidRDefault="00000000">
      <w:pPr>
        <w:pStyle w:val="Author-eListParagraph"/>
        <w:numPr>
          <w:ilvl w:val="0"/>
          <w:numId w:val="807"/>
        </w:numPr>
      </w:pPr>
      <w:r>
        <w:t xml:space="preserve">Résistance minimale en compression parallèle au fil du bois : </w:t>
      </w:r>
      <w:r>
        <w:rPr>
          <w:rStyle w:val="optioncarChar"/>
        </w:rPr>
        <w:t>30 MPa </w:t>
      </w:r>
      <w:r>
        <w:t>(par défaut)</w:t>
      </w:r>
      <w:r>
        <w:rPr>
          <w:rStyle w:val="optioncarChar"/>
        </w:rPr>
        <w:t xml:space="preserve"> / ***</w:t>
      </w:r>
    </w:p>
    <w:p w14:paraId="09361993" w14:textId="77777777" w:rsidR="00522043" w:rsidRDefault="00000000">
      <w:pPr>
        <w:pStyle w:val="Author-eListParagraph"/>
        <w:numPr>
          <w:ilvl w:val="0"/>
          <w:numId w:val="807"/>
        </w:numPr>
      </w:pPr>
      <w:r>
        <w:t>Résistance minimale en cisaillement à chant :</w:t>
      </w:r>
      <w:r>
        <w:rPr>
          <w:rStyle w:val="optioncarChar"/>
        </w:rPr>
        <w:t xml:space="preserve"> 5 MPa </w:t>
      </w:r>
      <w:r>
        <w:t>(par défaut)</w:t>
      </w:r>
      <w:r>
        <w:rPr>
          <w:rStyle w:val="optioncarChar"/>
        </w:rPr>
        <w:t xml:space="preserve"> / ***</w:t>
      </w:r>
    </w:p>
    <w:p w14:paraId="7B7FC1B7" w14:textId="77777777" w:rsidR="00522043" w:rsidRDefault="00000000">
      <w:pPr>
        <w:pStyle w:val="Author-eListParagraph"/>
        <w:numPr>
          <w:ilvl w:val="0"/>
          <w:numId w:val="807"/>
        </w:numPr>
      </w:pPr>
      <w:r>
        <w:t xml:space="preserve">Résistance minimale en cisaillement à plat : </w:t>
      </w:r>
      <w:r>
        <w:rPr>
          <w:rStyle w:val="optioncarChar"/>
        </w:rPr>
        <w:t>4 MPa </w:t>
      </w:r>
      <w:r>
        <w:t>(par défaut)</w:t>
      </w:r>
      <w:r>
        <w:rPr>
          <w:rStyle w:val="optioncarChar"/>
        </w:rPr>
        <w:t xml:space="preserve"> / ***</w:t>
      </w:r>
    </w:p>
    <w:p w14:paraId="6F3774DA" w14:textId="77777777" w:rsidR="00522043" w:rsidRDefault="00000000">
      <w:pPr>
        <w:pStyle w:val="Author-eListParagraph"/>
        <w:numPr>
          <w:ilvl w:val="0"/>
          <w:numId w:val="807"/>
        </w:numPr>
      </w:pPr>
      <w:r>
        <w:t xml:space="preserve">Module d’élasticité minimum parallèle au fil du bois (au fractile 5%) : </w:t>
      </w:r>
      <w:r>
        <w:rPr>
          <w:rStyle w:val="optioncarChar"/>
        </w:rPr>
        <w:t>9 GPa </w:t>
      </w:r>
      <w:r>
        <w:t>(par défaut)</w:t>
      </w:r>
      <w:r>
        <w:rPr>
          <w:rStyle w:val="optioncarChar"/>
        </w:rPr>
        <w:t xml:space="preserve"> / ***</w:t>
      </w:r>
    </w:p>
    <w:p w14:paraId="3D8AB446" w14:textId="77777777" w:rsidR="00522043" w:rsidRDefault="00000000">
      <w:pPr>
        <w:pStyle w:val="Author-eListParagraph"/>
        <w:numPr>
          <w:ilvl w:val="0"/>
          <w:numId w:val="807"/>
        </w:numPr>
      </w:pPr>
      <w:r>
        <w:t xml:space="preserve">Module de cisaillement à chant : </w:t>
      </w:r>
      <w:r>
        <w:rPr>
          <w:rStyle w:val="optioncarChar"/>
        </w:rPr>
        <w:t>600 MPa </w:t>
      </w:r>
      <w:r>
        <w:t>(par défaut)</w:t>
      </w:r>
      <w:r>
        <w:rPr>
          <w:rStyle w:val="optioncarChar"/>
        </w:rPr>
        <w:t xml:space="preserve"> / ***</w:t>
      </w:r>
    </w:p>
    <w:p w14:paraId="0D32BC9F" w14:textId="77777777" w:rsidR="00522043" w:rsidRDefault="00000000">
      <w:pPr>
        <w:pStyle w:val="Author-eListParagraph"/>
        <w:numPr>
          <w:ilvl w:val="0"/>
          <w:numId w:val="807"/>
        </w:numPr>
      </w:pPr>
      <w:r>
        <w:t>Module de cisaillement à plat :</w:t>
      </w:r>
      <w:r>
        <w:rPr>
          <w:rStyle w:val="optioncarChar"/>
        </w:rPr>
        <w:t xml:space="preserve"> 400 MPa </w:t>
      </w:r>
      <w:r>
        <w:t>(par défaut)</w:t>
      </w:r>
      <w:r>
        <w:rPr>
          <w:rStyle w:val="optioncarChar"/>
        </w:rPr>
        <w:t xml:space="preserve"> / ***</w:t>
      </w:r>
    </w:p>
    <w:p w14:paraId="6E7AD568" w14:textId="77777777" w:rsidR="00522043" w:rsidRDefault="00000000">
      <w:pPr>
        <w:jc w:val="both"/>
      </w:pPr>
      <w:r>
        <w:t xml:space="preserve">Courbure des colonnes : </w:t>
      </w:r>
      <w:r>
        <w:rPr>
          <w:rStyle w:val="optioncarChar"/>
        </w:rPr>
        <w:t xml:space="preserve">aucune </w:t>
      </w:r>
      <w:r>
        <w:t>(par défaut)</w:t>
      </w:r>
      <w:r>
        <w:rPr>
          <w:rStyle w:val="optioncarChar"/>
        </w:rPr>
        <w:t xml:space="preserve"> / voir plan / ***</w:t>
      </w:r>
    </w:p>
    <w:p w14:paraId="7959F914"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pin / douglas / bouleau / hêtre / ***</w:t>
      </w:r>
    </w:p>
    <w:p w14:paraId="0BB56FAD" w14:textId="77777777" w:rsidR="00522043" w:rsidRDefault="00000000">
      <w:pPr>
        <w:jc w:val="both"/>
      </w:pPr>
      <w:r>
        <w:t xml:space="preserve">Classe d’emploi : </w:t>
      </w:r>
      <w:r>
        <w:rPr>
          <w:rStyle w:val="optioncarChar"/>
        </w:rPr>
        <w:t>1 / 2 / 3</w:t>
      </w:r>
    </w:p>
    <w:p w14:paraId="4A89F99E" w14:textId="77777777" w:rsidR="00522043" w:rsidRDefault="00000000">
      <w:pPr>
        <w:jc w:val="both"/>
      </w:pPr>
      <w:r>
        <w:t>La classe de durabilité minimale des colonnes en LVL est directement liée à la classe d’emploi.</w:t>
      </w:r>
    </w:p>
    <w:p w14:paraId="2A39FDF6" w14:textId="77777777" w:rsidR="00522043"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0DD09EDC" w14:textId="77777777" w:rsidR="00522043" w:rsidRDefault="00000000">
      <w:pPr>
        <w:jc w:val="both"/>
      </w:pPr>
      <w:r>
        <w:t xml:space="preserve">Classe d’émission de formaldéhyde : </w:t>
      </w:r>
      <w:r>
        <w:rPr>
          <w:rStyle w:val="optioncarChar"/>
        </w:rPr>
        <w:t>E1</w:t>
      </w:r>
      <w:r>
        <w:t xml:space="preserve"> (par défaut) </w:t>
      </w:r>
      <w:r>
        <w:rPr>
          <w:rStyle w:val="optioncarChar"/>
        </w:rPr>
        <w:t>/ E2</w:t>
      </w:r>
    </w:p>
    <w:p w14:paraId="176B2542" w14:textId="77777777" w:rsidR="00522043" w:rsidRDefault="00000000">
      <w:pPr>
        <w:pStyle w:val="pheading"/>
      </w:pPr>
      <w:r>
        <w:t>- Finitions</w:t>
      </w:r>
    </w:p>
    <w:p w14:paraId="04810576" w14:textId="77777777" w:rsidR="00522043" w:rsidRDefault="00000000">
      <w:pPr>
        <w:jc w:val="both"/>
      </w:pPr>
      <w:r>
        <w:t xml:space="preserve">Les colonnes en LVL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64BB20FC"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79ED4852" w14:textId="77777777" w:rsidR="00522043" w:rsidRDefault="00000000">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1EFC7DC2" w14:textId="77777777" w:rsidR="00522043" w:rsidRDefault="00000000">
      <w:pPr>
        <w:pStyle w:val="pheading"/>
      </w:pPr>
      <w:r>
        <w:t>EXÉCUTION / MISE EN ŒUVRE</w:t>
      </w:r>
    </w:p>
    <w:p w14:paraId="57713AA4" w14:textId="77777777" w:rsidR="00522043" w:rsidRDefault="00000000">
      <w:pPr>
        <w:pStyle w:val="pheading"/>
      </w:pPr>
      <w:r>
        <w:t>- Prescriptions générales</w:t>
      </w:r>
    </w:p>
    <w:p w14:paraId="2DE38424" w14:textId="77777777" w:rsidR="00522043" w:rsidRDefault="0000000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0C511566" w14:textId="77777777" w:rsidR="00522043" w:rsidRDefault="00000000">
      <w:pPr>
        <w:pStyle w:val="pheading"/>
      </w:pPr>
      <w:r>
        <w:t>MESURAGE</w:t>
      </w:r>
    </w:p>
    <w:p w14:paraId="1DAEA600" w14:textId="77777777" w:rsidR="00522043" w:rsidRDefault="00000000">
      <w:pPr>
        <w:pStyle w:val="pheading"/>
      </w:pPr>
      <w:r>
        <w:t>- unité de mesure:</w:t>
      </w:r>
    </w:p>
    <w:p w14:paraId="50230D77" w14:textId="77777777" w:rsidR="00522043" w:rsidRDefault="00000000">
      <w:r>
        <w:rPr>
          <w:rStyle w:val="optioncarChar"/>
        </w:rPr>
        <w:t>m³ </w:t>
      </w:r>
      <w:r>
        <w:t>(par défaut)</w:t>
      </w:r>
      <w:r>
        <w:rPr>
          <w:rStyle w:val="optioncarChar"/>
        </w:rPr>
        <w:t> / m / pc</w:t>
      </w:r>
    </w:p>
    <w:p w14:paraId="6BC8624C" w14:textId="77777777" w:rsidR="00522043" w:rsidRDefault="00000000">
      <w:r>
        <w:rPr>
          <w:b/>
          <w:i/>
        </w:rPr>
        <w:t>(Soit par défaut)</w:t>
      </w:r>
    </w:p>
    <w:p w14:paraId="016FF62C" w14:textId="77777777" w:rsidR="00522043" w:rsidRDefault="00000000">
      <w:r>
        <w:rPr>
          <w:rStyle w:val="soitChar"/>
        </w:rPr>
        <w:t>1.    m³ </w:t>
      </w:r>
    </w:p>
    <w:p w14:paraId="3F43B380" w14:textId="77777777" w:rsidR="00522043" w:rsidRDefault="00000000">
      <w:r>
        <w:rPr>
          <w:b/>
          <w:i/>
        </w:rPr>
        <w:t>(Soit)</w:t>
      </w:r>
    </w:p>
    <w:p w14:paraId="234A1436" w14:textId="77777777" w:rsidR="00522043" w:rsidRDefault="00000000">
      <w:r>
        <w:rPr>
          <w:rStyle w:val="soitChar"/>
        </w:rPr>
        <w:t>2.    m </w:t>
      </w:r>
    </w:p>
    <w:p w14:paraId="6BF63155" w14:textId="77777777" w:rsidR="00522043" w:rsidRDefault="00000000">
      <w:r>
        <w:rPr>
          <w:b/>
          <w:i/>
        </w:rPr>
        <w:t>(Soit)</w:t>
      </w:r>
    </w:p>
    <w:p w14:paraId="5ECF824A" w14:textId="77777777" w:rsidR="00522043" w:rsidRDefault="00000000">
      <w:r>
        <w:rPr>
          <w:rStyle w:val="soitChar"/>
        </w:rPr>
        <w:t>3.    pc</w:t>
      </w:r>
    </w:p>
    <w:p w14:paraId="59C626D3" w14:textId="77777777" w:rsidR="00522043" w:rsidRDefault="00000000">
      <w:pPr>
        <w:pStyle w:val="pheading"/>
      </w:pPr>
      <w:r>
        <w:t>- code de mesurage:</w:t>
      </w:r>
    </w:p>
    <w:p w14:paraId="21CC539B" w14:textId="77777777" w:rsidR="00522043" w:rsidRDefault="00000000">
      <w:pPr>
        <w:jc w:val="both"/>
      </w:pPr>
      <w:r>
        <w:rPr>
          <w:rStyle w:val="optioncarChar"/>
        </w:rPr>
        <w:t> Volume brut </w:t>
      </w:r>
      <w:r>
        <w:t>(par défaut) </w:t>
      </w:r>
      <w:r>
        <w:rPr>
          <w:rStyle w:val="optioncarChar"/>
        </w:rPr>
        <w:t>/ longueur brute / quantité nette</w:t>
      </w:r>
    </w:p>
    <w:p w14:paraId="36B02AD0" w14:textId="77777777" w:rsidR="00522043" w:rsidRDefault="00000000">
      <w:pPr>
        <w:jc w:val="both"/>
      </w:pPr>
      <w:r>
        <w:rPr>
          <w:b/>
          <w:i/>
        </w:rPr>
        <w:t>(Soit par défaut)</w:t>
      </w:r>
    </w:p>
    <w:p w14:paraId="1F674EAC" w14:textId="77777777" w:rsidR="00522043" w:rsidRDefault="00000000">
      <w:pPr>
        <w:jc w:val="both"/>
      </w:pPr>
      <w:r>
        <w:rPr>
          <w:rStyle w:val="soitChar"/>
        </w:rPr>
        <w:t>1.   </w:t>
      </w:r>
      <w:r>
        <w:rPr>
          <w:rStyle w:val="soitChar"/>
          <w:u w:val="single"/>
        </w:rPr>
        <w:t> Volume brut :</w:t>
      </w:r>
    </w:p>
    <w:p w14:paraId="5941DF8B" w14:textId="77777777" w:rsidR="00522043" w:rsidRDefault="00000000">
      <w:pPr>
        <w:jc w:val="both"/>
      </w:pPr>
      <w:r>
        <w:rPr>
          <w:rStyle w:val="soitChar"/>
        </w:rPr>
        <w:t>Le volume brut d’une colonne est calculé suivant l'épaisseur prescrite au cahier spécial des charges.</w:t>
      </w:r>
    </w:p>
    <w:p w14:paraId="4F29C723" w14:textId="77777777" w:rsidR="00522043" w:rsidRDefault="00000000">
      <w:pPr>
        <w:jc w:val="both"/>
      </w:pPr>
      <w:r>
        <w:rPr>
          <w:b/>
          <w:i/>
        </w:rPr>
        <w:t> (Soit)</w:t>
      </w:r>
    </w:p>
    <w:p w14:paraId="10C97C49" w14:textId="77777777" w:rsidR="00522043" w:rsidRDefault="00000000">
      <w:pPr>
        <w:jc w:val="both"/>
      </w:pPr>
      <w:r>
        <w:rPr>
          <w:rStyle w:val="soitChar"/>
        </w:rPr>
        <w:t>2.   </w:t>
      </w:r>
      <w:r>
        <w:rPr>
          <w:rStyle w:val="soitChar"/>
          <w:u w:val="single"/>
        </w:rPr>
        <w:t> Longueur brute :</w:t>
      </w:r>
    </w:p>
    <w:p w14:paraId="1CB1A595"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662A0D48" w14:textId="77777777" w:rsidR="00522043" w:rsidRDefault="00000000">
      <w:pPr>
        <w:jc w:val="both"/>
      </w:pPr>
      <w:r>
        <w:rPr>
          <w:rStyle w:val="soitChar"/>
        </w:rPr>
        <w:t>La longueur totale des colonnes ayant la même section et les mêmes caractéristiques est comptabilisée.</w:t>
      </w:r>
    </w:p>
    <w:p w14:paraId="764C8049" w14:textId="77777777" w:rsidR="00522043" w:rsidRDefault="00000000">
      <w:pPr>
        <w:jc w:val="both"/>
      </w:pPr>
      <w:r>
        <w:rPr>
          <w:b/>
          <w:i/>
        </w:rPr>
        <w:t> (Soit)</w:t>
      </w:r>
    </w:p>
    <w:p w14:paraId="6FE25765" w14:textId="77777777" w:rsidR="00522043" w:rsidRDefault="00000000">
      <w:pPr>
        <w:jc w:val="both"/>
      </w:pPr>
      <w:r>
        <w:rPr>
          <w:rStyle w:val="soitChar"/>
        </w:rPr>
        <w:t>3.    </w:t>
      </w:r>
      <w:r>
        <w:rPr>
          <w:rStyle w:val="soitChar"/>
          <w:u w:val="single"/>
        </w:rPr>
        <w:t>Quantité nette :</w:t>
      </w:r>
    </w:p>
    <w:p w14:paraId="593FA6AA" w14:textId="77777777" w:rsidR="00522043" w:rsidRDefault="00000000">
      <w:pPr>
        <w:jc w:val="both"/>
      </w:pPr>
      <w:r>
        <w:rPr>
          <w:rStyle w:val="soitChar"/>
        </w:rPr>
        <w:t>Le nombre de colonnes ayant les mêmes dimensions et les mêmes caractéristiques est compatibilisé.</w:t>
      </w:r>
    </w:p>
    <w:p w14:paraId="79E9B407" w14:textId="77777777" w:rsidR="00522043" w:rsidRDefault="00000000">
      <w:pPr>
        <w:pStyle w:val="pheading"/>
      </w:pPr>
      <w:r>
        <w:t>- nature du marché:</w:t>
      </w:r>
    </w:p>
    <w:p w14:paraId="15AC5C71" w14:textId="77777777" w:rsidR="00522043" w:rsidRDefault="00000000">
      <w:r>
        <w:rPr>
          <w:rStyle w:val="optioncarChar"/>
        </w:rPr>
        <w:t>QF </w:t>
      </w:r>
      <w:r>
        <w:t>(par défaut) </w:t>
      </w:r>
      <w:r>
        <w:rPr>
          <w:rStyle w:val="optioncarChar"/>
        </w:rPr>
        <w:t>/ QP</w:t>
      </w:r>
    </w:p>
    <w:p w14:paraId="1063241C" w14:textId="77777777" w:rsidR="00522043" w:rsidRDefault="00000000">
      <w:r>
        <w:rPr>
          <w:b/>
          <w:i/>
        </w:rPr>
        <w:t>(Soit par défaut)</w:t>
      </w:r>
    </w:p>
    <w:p w14:paraId="466CFD78" w14:textId="77777777" w:rsidR="00522043" w:rsidRDefault="00000000">
      <w:r>
        <w:rPr>
          <w:rStyle w:val="soitChar"/>
        </w:rPr>
        <w:t>1.2.3      QF</w:t>
      </w:r>
    </w:p>
    <w:p w14:paraId="5E44C061" w14:textId="77777777" w:rsidR="00522043" w:rsidRDefault="00000000">
      <w:r>
        <w:rPr>
          <w:b/>
          <w:i/>
        </w:rPr>
        <w:t>(Soit)</w:t>
      </w:r>
    </w:p>
    <w:p w14:paraId="0E9536A3" w14:textId="77777777" w:rsidR="00522043" w:rsidRDefault="00000000">
      <w:r>
        <w:rPr>
          <w:rStyle w:val="soitChar"/>
        </w:rPr>
        <w:t>1.2.3      QP</w:t>
      </w:r>
    </w:p>
    <w:p w14:paraId="0D5DC630" w14:textId="77777777" w:rsidR="00522043" w:rsidRDefault="00000000">
      <w:pPr>
        <w:pStyle w:val="pheading"/>
      </w:pPr>
      <w:r>
        <w:t>AIDE</w:t>
      </w:r>
    </w:p>
    <w:p w14:paraId="6188D10A" w14:textId="77777777" w:rsidR="00522043" w:rsidRDefault="00000000">
      <w:pPr>
        <w:jc w:val="both"/>
      </w:pPr>
      <w:r>
        <w:t>Le code suivant peut être utilisé pour la dénomination du poste :</w:t>
      </w:r>
    </w:p>
    <w:p w14:paraId="58C84FE9" w14:textId="77777777" w:rsidR="00522043" w:rsidRDefault="00000000">
      <w:pPr>
        <w:jc w:val="both"/>
      </w:pPr>
      <w:r>
        <w:t>LVL 1 / 2 / 3 / 4 / 5</w:t>
      </w:r>
    </w:p>
    <w:p w14:paraId="17AE9156" w14:textId="77777777" w:rsidR="00522043" w:rsidRDefault="00000000">
      <w:pPr>
        <w:jc w:val="both"/>
      </w:pPr>
      <w:r>
        <w:t>Avec :</w:t>
      </w:r>
    </w:p>
    <w:p w14:paraId="1F0A551B" w14:textId="77777777" w:rsidR="00522043" w:rsidRDefault="00000000">
      <w:pPr>
        <w:jc w:val="both"/>
      </w:pPr>
      <w:r>
        <w:t>LVL pour bois laminated veneer lumber</w:t>
      </w:r>
    </w:p>
    <w:p w14:paraId="6A6F9D82" w14:textId="77777777" w:rsidR="00522043" w:rsidRDefault="00000000">
      <w:pPr>
        <w:jc w:val="both"/>
      </w:pPr>
      <w:r>
        <w:t>1 : Type de LVL</w:t>
      </w:r>
    </w:p>
    <w:p w14:paraId="56FA86FA" w14:textId="77777777" w:rsidR="00522043" w:rsidRDefault="00000000">
      <w:pPr>
        <w:jc w:val="both"/>
      </w:pPr>
      <w:r>
        <w:t>2 : section de la colonne</w:t>
      </w:r>
    </w:p>
    <w:p w14:paraId="6418FD3C" w14:textId="77777777" w:rsidR="00522043" w:rsidRDefault="00000000">
      <w:pPr>
        <w:jc w:val="both"/>
      </w:pPr>
      <w:r>
        <w:t>3 : L’essence utilisée</w:t>
      </w:r>
    </w:p>
    <w:p w14:paraId="2DB7CD86" w14:textId="77777777" w:rsidR="00522043" w:rsidRDefault="00000000">
      <w:pPr>
        <w:jc w:val="both"/>
      </w:pPr>
      <w:r>
        <w:t>4 : la classe d’emploi des colonnes</w:t>
      </w:r>
    </w:p>
    <w:p w14:paraId="7F5468A4" w14:textId="77777777" w:rsidR="00522043" w:rsidRDefault="00000000">
      <w:pPr>
        <w:jc w:val="both"/>
      </w:pPr>
      <w:r>
        <w:t>5 : la méthode utilisée pour garantir la durabilité des colonnes </w:t>
      </w:r>
    </w:p>
    <w:p w14:paraId="643F490C" w14:textId="77777777" w:rsidR="00522043" w:rsidRDefault="00000000">
      <w:pPr>
        <w:jc w:val="both"/>
      </w:pPr>
      <w:r>
        <w:t>Ce qui donne, par exemple :</w:t>
      </w:r>
    </w:p>
    <w:p w14:paraId="6AE239BB" w14:textId="77777777" w:rsidR="00522043" w:rsidRDefault="00000000">
      <w:pPr>
        <w:jc w:val="both"/>
      </w:pPr>
      <w:r>
        <w:t>LVL S / 200 x 90 / épicéa / 2 / A2.2</w:t>
      </w:r>
    </w:p>
    <w:p w14:paraId="03CDBC1D" w14:textId="77777777" w:rsidR="00522043" w:rsidRDefault="00000000">
      <w:pPr>
        <w:pStyle w:val="Author-eSectionHeading6"/>
      </w:pPr>
      <w:bookmarkStart w:id="1561" w:name="_Toc112760087"/>
      <w:r>
        <w:t>24.12.4b Colonnes en LVL à inertie variable CCTB 01.10</w:t>
      </w:r>
      <w:bookmarkEnd w:id="1561"/>
    </w:p>
    <w:p w14:paraId="06B65DB6" w14:textId="77777777" w:rsidR="00522043" w:rsidRDefault="00000000">
      <w:pPr>
        <w:pStyle w:val="pheading"/>
      </w:pPr>
      <w:r>
        <w:t>DESCRIPTION</w:t>
      </w:r>
    </w:p>
    <w:p w14:paraId="1D35B2EF" w14:textId="77777777" w:rsidR="00522043" w:rsidRDefault="00000000">
      <w:pPr>
        <w:pStyle w:val="pheading"/>
      </w:pPr>
      <w:r>
        <w:t>- Définition / Comprend</w:t>
      </w:r>
    </w:p>
    <w:p w14:paraId="301E4DEC" w14:textId="77777777" w:rsidR="00522043" w:rsidRDefault="00000000">
      <w:r>
        <w:t>Il s'agit de l’ensemble des colonnes en LVL et à inertie variable.</w:t>
      </w:r>
    </w:p>
    <w:p w14:paraId="15A01B12" w14:textId="77777777" w:rsidR="00522043" w:rsidRDefault="00000000">
      <w:pPr>
        <w:pStyle w:val="pheading"/>
      </w:pPr>
      <w:r>
        <w:t>MATÉRIAUX</w:t>
      </w:r>
    </w:p>
    <w:p w14:paraId="3A3B4E31" w14:textId="77777777" w:rsidR="00522043" w:rsidRDefault="00000000">
      <w:pPr>
        <w:pStyle w:val="pheading"/>
      </w:pPr>
      <w:r>
        <w:t>- Caractéristiques générales</w:t>
      </w:r>
    </w:p>
    <w:p w14:paraId="103380AD" w14:textId="77777777" w:rsidR="00522043" w:rsidRDefault="00000000">
      <w:pPr>
        <w:jc w:val="both"/>
      </w:pPr>
      <w:r>
        <w:t xml:space="preserve">Type de LVL : </w:t>
      </w:r>
      <w:r>
        <w:rPr>
          <w:rStyle w:val="optioncarChar"/>
        </w:rPr>
        <w:t xml:space="preserve">S </w:t>
      </w:r>
      <w:r>
        <w:t xml:space="preserve">(par défaut) </w:t>
      </w:r>
      <w:r>
        <w:rPr>
          <w:rStyle w:val="optioncarChar"/>
        </w:rPr>
        <w:t>/ Q</w:t>
      </w:r>
    </w:p>
    <w:p w14:paraId="22DC1C48" w14:textId="77777777" w:rsidR="00522043" w:rsidRDefault="00000000">
      <w:pPr>
        <w:jc w:val="both"/>
      </w:pPr>
      <w:r>
        <w:t>Caractéristiques mécaniques :</w:t>
      </w:r>
    </w:p>
    <w:p w14:paraId="7135A8CE" w14:textId="77777777" w:rsidR="00522043" w:rsidRDefault="00000000">
      <w:pPr>
        <w:pStyle w:val="Author-eListParagraph"/>
        <w:numPr>
          <w:ilvl w:val="0"/>
          <w:numId w:val="808"/>
        </w:numPr>
      </w:pPr>
      <w:r>
        <w:t>Résistance minimale en flexion à chant :</w:t>
      </w:r>
      <w:r>
        <w:rPr>
          <w:rStyle w:val="optioncarChar"/>
        </w:rPr>
        <w:t> 40 MPa</w:t>
      </w:r>
      <w:r>
        <w:t> (par défaut)</w:t>
      </w:r>
      <w:r>
        <w:rPr>
          <w:rStyle w:val="optioncarChar"/>
        </w:rPr>
        <w:t> / ***</w:t>
      </w:r>
    </w:p>
    <w:p w14:paraId="3299DEF2" w14:textId="77777777" w:rsidR="00522043" w:rsidRDefault="00000000">
      <w:pPr>
        <w:pStyle w:val="Author-eListParagraph"/>
        <w:numPr>
          <w:ilvl w:val="0"/>
          <w:numId w:val="808"/>
        </w:numPr>
      </w:pPr>
      <w:r>
        <w:t>Résistance minimale en flexion à plat : </w:t>
      </w:r>
      <w:r>
        <w:rPr>
          <w:rStyle w:val="optioncarChar"/>
        </w:rPr>
        <w:t>40 MPa </w:t>
      </w:r>
      <w:r>
        <w:t>(par défaut) </w:t>
      </w:r>
      <w:r>
        <w:rPr>
          <w:rStyle w:val="optioncarChar"/>
        </w:rPr>
        <w:t>/ ***</w:t>
      </w:r>
    </w:p>
    <w:p w14:paraId="540ACA59" w14:textId="77777777" w:rsidR="00522043" w:rsidRDefault="00000000">
      <w:pPr>
        <w:pStyle w:val="Author-eListParagraph"/>
        <w:numPr>
          <w:ilvl w:val="0"/>
          <w:numId w:val="808"/>
        </w:numPr>
      </w:pPr>
      <w:r>
        <w:t>Résistance minimale en traction parallèle au fil du bois : </w:t>
      </w:r>
      <w:r>
        <w:rPr>
          <w:rStyle w:val="optioncarChar"/>
        </w:rPr>
        <w:t>30 MPa </w:t>
      </w:r>
      <w:r>
        <w:t>(par défaut)</w:t>
      </w:r>
      <w:r>
        <w:rPr>
          <w:rStyle w:val="optioncarChar"/>
        </w:rPr>
        <w:t> / ***</w:t>
      </w:r>
    </w:p>
    <w:p w14:paraId="3D018968" w14:textId="77777777" w:rsidR="00522043" w:rsidRDefault="00000000">
      <w:pPr>
        <w:pStyle w:val="Author-eListParagraph"/>
        <w:numPr>
          <w:ilvl w:val="0"/>
          <w:numId w:val="808"/>
        </w:numPr>
      </w:pPr>
      <w:r>
        <w:t>Résistance minimale en compression parallèle au fil du bois : </w:t>
      </w:r>
      <w:r>
        <w:rPr>
          <w:rStyle w:val="optioncarChar"/>
        </w:rPr>
        <w:t>30 MPa </w:t>
      </w:r>
      <w:r>
        <w:t>(par défaut)</w:t>
      </w:r>
      <w:r>
        <w:rPr>
          <w:rStyle w:val="optioncarChar"/>
        </w:rPr>
        <w:t> / ***</w:t>
      </w:r>
    </w:p>
    <w:p w14:paraId="7F0122C9" w14:textId="77777777" w:rsidR="00522043" w:rsidRDefault="00000000">
      <w:pPr>
        <w:pStyle w:val="Author-eListParagraph"/>
        <w:numPr>
          <w:ilvl w:val="0"/>
          <w:numId w:val="808"/>
        </w:numPr>
      </w:pPr>
      <w:r>
        <w:t>Résistance minimale en cisaillement à chant :</w:t>
      </w:r>
      <w:r>
        <w:rPr>
          <w:rStyle w:val="optioncarChar"/>
        </w:rPr>
        <w:t> 5 MPa </w:t>
      </w:r>
      <w:r>
        <w:t>(par défaut)</w:t>
      </w:r>
      <w:r>
        <w:rPr>
          <w:rStyle w:val="optioncarChar"/>
        </w:rPr>
        <w:t> / ***</w:t>
      </w:r>
    </w:p>
    <w:p w14:paraId="69A06836" w14:textId="77777777" w:rsidR="00522043" w:rsidRDefault="00000000">
      <w:pPr>
        <w:pStyle w:val="Author-eListParagraph"/>
        <w:numPr>
          <w:ilvl w:val="0"/>
          <w:numId w:val="808"/>
        </w:numPr>
      </w:pPr>
      <w:r>
        <w:t>Résistance minimale en cisaillement à plat : </w:t>
      </w:r>
      <w:r>
        <w:rPr>
          <w:rStyle w:val="optioncarChar"/>
        </w:rPr>
        <w:t>4 MPa </w:t>
      </w:r>
      <w:r>
        <w:t>(par défaut)</w:t>
      </w:r>
      <w:r>
        <w:rPr>
          <w:rStyle w:val="optioncarChar"/>
        </w:rPr>
        <w:t> / ***</w:t>
      </w:r>
    </w:p>
    <w:p w14:paraId="49CACEBC" w14:textId="77777777" w:rsidR="00522043" w:rsidRDefault="00000000">
      <w:pPr>
        <w:pStyle w:val="Author-eListParagraph"/>
        <w:numPr>
          <w:ilvl w:val="0"/>
          <w:numId w:val="808"/>
        </w:numPr>
      </w:pPr>
      <w:r>
        <w:t>Module d’élasticité minimum parallèle au fil du bois (au fractile 5%) : </w:t>
      </w:r>
      <w:r>
        <w:rPr>
          <w:rStyle w:val="optioncarChar"/>
        </w:rPr>
        <w:t>9 GPa </w:t>
      </w:r>
      <w:r>
        <w:t>(par défaut)</w:t>
      </w:r>
      <w:r>
        <w:rPr>
          <w:rStyle w:val="optioncarChar"/>
        </w:rPr>
        <w:t> / ***</w:t>
      </w:r>
    </w:p>
    <w:p w14:paraId="0469EA73" w14:textId="77777777" w:rsidR="00522043" w:rsidRDefault="00000000">
      <w:pPr>
        <w:pStyle w:val="Author-eListParagraph"/>
        <w:numPr>
          <w:ilvl w:val="0"/>
          <w:numId w:val="808"/>
        </w:numPr>
      </w:pPr>
      <w:r>
        <w:t>Module de cisaillement à chant : </w:t>
      </w:r>
      <w:r>
        <w:rPr>
          <w:rStyle w:val="optioncarChar"/>
        </w:rPr>
        <w:t>600 MPa </w:t>
      </w:r>
      <w:r>
        <w:t>(par défaut)</w:t>
      </w:r>
      <w:r>
        <w:rPr>
          <w:rStyle w:val="optioncarChar"/>
        </w:rPr>
        <w:t> / ***</w:t>
      </w:r>
    </w:p>
    <w:p w14:paraId="6E5403AF" w14:textId="77777777" w:rsidR="00522043" w:rsidRDefault="00000000">
      <w:pPr>
        <w:pStyle w:val="Author-eListParagraph"/>
        <w:numPr>
          <w:ilvl w:val="0"/>
          <w:numId w:val="808"/>
        </w:numPr>
      </w:pPr>
      <w:r>
        <w:t>Module de cisaillement à plat :</w:t>
      </w:r>
      <w:r>
        <w:rPr>
          <w:rStyle w:val="optioncarChar"/>
        </w:rPr>
        <w:t> 400 MPa </w:t>
      </w:r>
      <w:r>
        <w:t>(par défaut)</w:t>
      </w:r>
      <w:r>
        <w:rPr>
          <w:rStyle w:val="optioncarChar"/>
        </w:rPr>
        <w:t> / ***</w:t>
      </w:r>
    </w:p>
    <w:p w14:paraId="281E3C79" w14:textId="77777777" w:rsidR="00522043" w:rsidRDefault="00000000">
      <w:pPr>
        <w:jc w:val="both"/>
      </w:pPr>
      <w:r>
        <w:t> La géométrie des colonnes est décrite dans les plans.</w:t>
      </w:r>
    </w:p>
    <w:p w14:paraId="2B02B704" w14:textId="77777777" w:rsidR="00522043" w:rsidRDefault="00000000">
      <w:pPr>
        <w:jc w:val="both"/>
      </w:pPr>
      <w:r>
        <w:t xml:space="preserve">Essence : </w:t>
      </w:r>
      <w:r>
        <w:rPr>
          <w:rStyle w:val="optioncarChar"/>
        </w:rPr>
        <w:t>Résineuse</w:t>
      </w:r>
      <w:r>
        <w:t xml:space="preserve"> (par défaut) </w:t>
      </w:r>
      <w:r>
        <w:rPr>
          <w:rStyle w:val="optioncarChar"/>
        </w:rPr>
        <w:t>/ feuillue / épicéa / douglas / hêtre / ***</w:t>
      </w:r>
    </w:p>
    <w:p w14:paraId="2233CBC1" w14:textId="77777777" w:rsidR="00522043" w:rsidRDefault="00000000">
      <w:pPr>
        <w:jc w:val="both"/>
      </w:pPr>
      <w:r>
        <w:t>Section des colonnes :</w:t>
      </w:r>
      <w:r>
        <w:rPr>
          <w:rStyle w:val="optioncarChar"/>
        </w:rPr>
        <w:t xml:space="preserve"> ***</w:t>
      </w:r>
    </w:p>
    <w:p w14:paraId="381C608A" w14:textId="77777777" w:rsidR="00522043" w:rsidRDefault="00000000">
      <w:pPr>
        <w:jc w:val="both"/>
      </w:pPr>
      <w:r>
        <w:t>Classe d’emploi :</w:t>
      </w:r>
      <w:r>
        <w:rPr>
          <w:rStyle w:val="optioncarChar"/>
        </w:rPr>
        <w:t xml:space="preserve"> 1 / 2 / 3</w:t>
      </w:r>
    </w:p>
    <w:p w14:paraId="33B0552A" w14:textId="77777777" w:rsidR="00522043" w:rsidRDefault="00000000">
      <w:pPr>
        <w:jc w:val="both"/>
      </w:pPr>
      <w:r>
        <w:t>La classe de durabilité minimale des colonnes en LVL est directement liée à la classe d’emploi.</w:t>
      </w:r>
    </w:p>
    <w:p w14:paraId="0EC00D98"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78D631D1" w14:textId="77777777" w:rsidR="00522043" w:rsidRDefault="0000000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4C422892" w14:textId="77777777" w:rsidR="00522043" w:rsidRDefault="00000000">
      <w:pPr>
        <w:pStyle w:val="pheading"/>
      </w:pPr>
      <w:r>
        <w:t>- Finitions</w:t>
      </w:r>
    </w:p>
    <w:p w14:paraId="211B3671" w14:textId="77777777" w:rsidR="00522043" w:rsidRDefault="00000000">
      <w:pPr>
        <w:jc w:val="both"/>
      </w:pPr>
      <w:r>
        <w:t xml:space="preserve">Les colonnes en LVL sont </w:t>
      </w:r>
      <w:r>
        <w:rPr>
          <w:rStyle w:val="optioncarChar"/>
        </w:rPr>
        <w:t>rabotées</w:t>
      </w:r>
      <w:r>
        <w:t xml:space="preserve"> (par défaut)</w:t>
      </w:r>
      <w:r>
        <w:rPr>
          <w:rStyle w:val="optioncarChar"/>
        </w:rPr>
        <w:t xml:space="preserve"> / poncées / ***</w:t>
      </w:r>
      <w:r>
        <w:t xml:space="preserve"> sur </w:t>
      </w:r>
      <w:r>
        <w:rPr>
          <w:rStyle w:val="optioncarChar"/>
        </w:rPr>
        <w:t>1 / 2</w:t>
      </w:r>
      <w:r>
        <w:t xml:space="preserve"> (par défaut) faces</w:t>
      </w:r>
    </w:p>
    <w:p w14:paraId="2C0458E1" w14:textId="77777777" w:rsidR="00522043" w:rsidRDefault="00000000">
      <w:pPr>
        <w:jc w:val="both"/>
      </w:pPr>
      <w:r>
        <w:t>Les arrêtes sont</w:t>
      </w:r>
      <w:r>
        <w:rPr>
          <w:rStyle w:val="optioncarChar"/>
        </w:rPr>
        <w:t xml:space="preserve"> vives </w:t>
      </w:r>
      <w:r>
        <w:t>(par défaut)</w:t>
      </w:r>
      <w:r>
        <w:rPr>
          <w:rStyle w:val="optioncarChar"/>
        </w:rPr>
        <w:t xml:space="preserve"> / chanfreinées / ***</w:t>
      </w:r>
    </w:p>
    <w:p w14:paraId="3DD282AF" w14:textId="77777777" w:rsidR="00522043" w:rsidRDefault="00000000">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FEC5056" w14:textId="77777777" w:rsidR="00522043" w:rsidRDefault="00000000">
      <w:pPr>
        <w:pStyle w:val="pheading"/>
      </w:pPr>
      <w:r>
        <w:t>EXÉCUTION / MISE EN ŒUVRE</w:t>
      </w:r>
    </w:p>
    <w:p w14:paraId="37D2C823" w14:textId="77777777" w:rsidR="00522043" w:rsidRDefault="00000000">
      <w:pPr>
        <w:pStyle w:val="pheading"/>
      </w:pPr>
      <w:r>
        <w:t>- Prescriptions générales</w:t>
      </w:r>
    </w:p>
    <w:p w14:paraId="2C54B8D6" w14:textId="77777777" w:rsidR="00522043" w:rsidRDefault="00000000">
      <w:r>
        <w:t xml:space="preserve">Un dispositif casse-goutte </w:t>
      </w:r>
      <w:r>
        <w:rPr>
          <w:rStyle w:val="optioncarChar"/>
        </w:rPr>
        <w:t>est prévu</w:t>
      </w:r>
      <w:r>
        <w:t xml:space="preserve"> (par défaut) </w:t>
      </w:r>
      <w:r>
        <w:rPr>
          <w:rStyle w:val="optioncarChar"/>
        </w:rPr>
        <w:t>/ ***</w:t>
      </w:r>
      <w:r>
        <w:t xml:space="preserve"> au pied des colonnes extérieures.</w:t>
      </w:r>
    </w:p>
    <w:p w14:paraId="4943C694" w14:textId="77777777" w:rsidR="00522043" w:rsidRDefault="00000000">
      <w:pPr>
        <w:pStyle w:val="pheading"/>
      </w:pPr>
      <w:r>
        <w:t>MESURAGE</w:t>
      </w:r>
    </w:p>
    <w:p w14:paraId="4825F7A1" w14:textId="77777777" w:rsidR="00522043" w:rsidRDefault="00000000">
      <w:pPr>
        <w:pStyle w:val="pheading"/>
      </w:pPr>
      <w:r>
        <w:t>- unité de mesure:</w:t>
      </w:r>
    </w:p>
    <w:p w14:paraId="7399A97C" w14:textId="77777777" w:rsidR="00522043" w:rsidRDefault="00000000">
      <w:r>
        <w:rPr>
          <w:rStyle w:val="optioncarChar"/>
        </w:rPr>
        <w:t>m³ </w:t>
      </w:r>
      <w:r>
        <w:t>(par défaut)</w:t>
      </w:r>
      <w:r>
        <w:rPr>
          <w:rStyle w:val="optioncarChar"/>
        </w:rPr>
        <w:t> / m / pc</w:t>
      </w:r>
    </w:p>
    <w:p w14:paraId="6907FD9E" w14:textId="77777777" w:rsidR="00522043" w:rsidRDefault="00000000">
      <w:r>
        <w:rPr>
          <w:b/>
          <w:i/>
        </w:rPr>
        <w:t>(Soit par défaut)</w:t>
      </w:r>
    </w:p>
    <w:p w14:paraId="72999519" w14:textId="77777777" w:rsidR="00522043" w:rsidRDefault="00000000">
      <w:r>
        <w:rPr>
          <w:rStyle w:val="soitChar"/>
        </w:rPr>
        <w:t>1.    m³ </w:t>
      </w:r>
    </w:p>
    <w:p w14:paraId="08F9E635" w14:textId="77777777" w:rsidR="00522043" w:rsidRDefault="00000000">
      <w:r>
        <w:rPr>
          <w:b/>
          <w:i/>
        </w:rPr>
        <w:t>(Soit)</w:t>
      </w:r>
    </w:p>
    <w:p w14:paraId="7601381F" w14:textId="77777777" w:rsidR="00522043" w:rsidRDefault="00000000">
      <w:r>
        <w:rPr>
          <w:rStyle w:val="soitChar"/>
        </w:rPr>
        <w:t>2.    m </w:t>
      </w:r>
    </w:p>
    <w:p w14:paraId="27D2F84C" w14:textId="77777777" w:rsidR="00522043" w:rsidRDefault="00000000">
      <w:r>
        <w:rPr>
          <w:b/>
          <w:i/>
        </w:rPr>
        <w:t>(Soit)</w:t>
      </w:r>
    </w:p>
    <w:p w14:paraId="638C38F9" w14:textId="77777777" w:rsidR="00522043" w:rsidRDefault="00000000">
      <w:r>
        <w:rPr>
          <w:rStyle w:val="soitChar"/>
        </w:rPr>
        <w:t>3.    pc</w:t>
      </w:r>
    </w:p>
    <w:p w14:paraId="15729F99" w14:textId="77777777" w:rsidR="00522043" w:rsidRDefault="00000000">
      <w:pPr>
        <w:pStyle w:val="pheading"/>
      </w:pPr>
      <w:r>
        <w:t>- code de mesurage:</w:t>
      </w:r>
    </w:p>
    <w:p w14:paraId="69615CB6" w14:textId="77777777" w:rsidR="00522043" w:rsidRDefault="00000000">
      <w:pPr>
        <w:jc w:val="both"/>
      </w:pPr>
      <w:r>
        <w:rPr>
          <w:rStyle w:val="optioncarChar"/>
        </w:rPr>
        <w:t> Volume brut </w:t>
      </w:r>
      <w:r>
        <w:t>(par défaut) </w:t>
      </w:r>
      <w:r>
        <w:rPr>
          <w:rStyle w:val="optioncarChar"/>
        </w:rPr>
        <w:t>/ longueur brute / quantité nette</w:t>
      </w:r>
    </w:p>
    <w:p w14:paraId="572EB1CB" w14:textId="77777777" w:rsidR="00522043" w:rsidRDefault="00000000">
      <w:pPr>
        <w:jc w:val="both"/>
      </w:pPr>
      <w:r>
        <w:rPr>
          <w:b/>
          <w:i/>
        </w:rPr>
        <w:t>(Soit par défaut)</w:t>
      </w:r>
    </w:p>
    <w:p w14:paraId="3567A65E" w14:textId="77777777" w:rsidR="00522043" w:rsidRDefault="00000000">
      <w:pPr>
        <w:jc w:val="both"/>
      </w:pPr>
      <w:r>
        <w:rPr>
          <w:rStyle w:val="soitChar"/>
        </w:rPr>
        <w:t>1.   </w:t>
      </w:r>
      <w:r>
        <w:rPr>
          <w:rStyle w:val="soitChar"/>
          <w:u w:val="single"/>
        </w:rPr>
        <w:t> Volume brut :</w:t>
      </w:r>
    </w:p>
    <w:p w14:paraId="64663405" w14:textId="77777777" w:rsidR="00522043" w:rsidRDefault="00000000">
      <w:pPr>
        <w:jc w:val="both"/>
      </w:pPr>
      <w:r>
        <w:rPr>
          <w:rStyle w:val="soitChar"/>
        </w:rPr>
        <w:t>Le volume brut d’une colonne est calculé suivant le volume du plus petit parallélépipède rectangle pouvant inclure l’élément.</w:t>
      </w:r>
    </w:p>
    <w:p w14:paraId="3FE695C8" w14:textId="77777777" w:rsidR="00522043" w:rsidRDefault="00000000">
      <w:pPr>
        <w:jc w:val="both"/>
      </w:pPr>
      <w:r>
        <w:rPr>
          <w:b/>
          <w:i/>
        </w:rPr>
        <w:t> (Soit)</w:t>
      </w:r>
    </w:p>
    <w:p w14:paraId="0C0CFE10" w14:textId="77777777" w:rsidR="00522043" w:rsidRDefault="00000000">
      <w:pPr>
        <w:jc w:val="both"/>
      </w:pPr>
      <w:r>
        <w:rPr>
          <w:rStyle w:val="soitChar"/>
        </w:rPr>
        <w:t>2.   </w:t>
      </w:r>
      <w:r>
        <w:rPr>
          <w:rStyle w:val="soitChar"/>
          <w:u w:val="single"/>
        </w:rPr>
        <w:t> Longueur brute :</w:t>
      </w:r>
    </w:p>
    <w:p w14:paraId="697B6E92"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3F4DD12C" w14:textId="77777777" w:rsidR="00522043" w:rsidRDefault="00000000">
      <w:pPr>
        <w:jc w:val="both"/>
      </w:pPr>
      <w:r>
        <w:rPr>
          <w:rStyle w:val="soitChar"/>
        </w:rPr>
        <w:t>La longueur totale des colonnes ayant la même section et les mêmes caractéristiques est comptabilisée.</w:t>
      </w:r>
    </w:p>
    <w:p w14:paraId="275E61AC" w14:textId="77777777" w:rsidR="00522043" w:rsidRDefault="00000000">
      <w:pPr>
        <w:jc w:val="both"/>
      </w:pPr>
      <w:r>
        <w:rPr>
          <w:b/>
          <w:i/>
        </w:rPr>
        <w:t> (Soit)</w:t>
      </w:r>
    </w:p>
    <w:p w14:paraId="6AD5D168" w14:textId="77777777" w:rsidR="00522043" w:rsidRDefault="00000000">
      <w:pPr>
        <w:jc w:val="both"/>
      </w:pPr>
      <w:r>
        <w:rPr>
          <w:rStyle w:val="soitChar"/>
        </w:rPr>
        <w:t>3.    </w:t>
      </w:r>
      <w:r>
        <w:rPr>
          <w:rStyle w:val="soitChar"/>
          <w:u w:val="single"/>
        </w:rPr>
        <w:t>Quantité nette :</w:t>
      </w:r>
    </w:p>
    <w:p w14:paraId="27CF7F64" w14:textId="77777777" w:rsidR="00522043" w:rsidRDefault="00000000">
      <w:pPr>
        <w:jc w:val="both"/>
      </w:pPr>
      <w:r>
        <w:rPr>
          <w:rStyle w:val="soitChar"/>
        </w:rPr>
        <w:t>Le nombre de colonnes ayant les mêmes dimensions et les mêmes caractéristiques est compatibilisé.</w:t>
      </w:r>
    </w:p>
    <w:p w14:paraId="5E56D580" w14:textId="77777777" w:rsidR="00522043" w:rsidRDefault="00000000">
      <w:pPr>
        <w:pStyle w:val="pheading"/>
      </w:pPr>
      <w:r>
        <w:t>- nature du marché:</w:t>
      </w:r>
    </w:p>
    <w:p w14:paraId="444975DA" w14:textId="77777777" w:rsidR="00522043" w:rsidRDefault="00000000">
      <w:r>
        <w:rPr>
          <w:rStyle w:val="optioncarChar"/>
        </w:rPr>
        <w:t>QF </w:t>
      </w:r>
      <w:r>
        <w:t>(par défaut) </w:t>
      </w:r>
      <w:r>
        <w:rPr>
          <w:rStyle w:val="optioncarChar"/>
        </w:rPr>
        <w:t>/ QP</w:t>
      </w:r>
    </w:p>
    <w:p w14:paraId="513B0AAE" w14:textId="77777777" w:rsidR="00522043" w:rsidRDefault="00000000">
      <w:r>
        <w:rPr>
          <w:b/>
          <w:i/>
        </w:rPr>
        <w:t>(Soit par défaut)</w:t>
      </w:r>
    </w:p>
    <w:p w14:paraId="611590EC" w14:textId="77777777" w:rsidR="00522043" w:rsidRDefault="00000000">
      <w:r>
        <w:rPr>
          <w:rStyle w:val="soitChar"/>
        </w:rPr>
        <w:t>1.2.3      QF</w:t>
      </w:r>
    </w:p>
    <w:p w14:paraId="1365942A" w14:textId="77777777" w:rsidR="00522043" w:rsidRDefault="00000000">
      <w:r>
        <w:rPr>
          <w:b/>
          <w:i/>
        </w:rPr>
        <w:t>(Soit)</w:t>
      </w:r>
    </w:p>
    <w:p w14:paraId="3AF1CE59" w14:textId="77777777" w:rsidR="00522043" w:rsidRDefault="00000000">
      <w:r>
        <w:rPr>
          <w:rStyle w:val="soitChar"/>
        </w:rPr>
        <w:t>1.2.3      QP</w:t>
      </w:r>
    </w:p>
    <w:p w14:paraId="698603EC" w14:textId="77777777" w:rsidR="00522043" w:rsidRDefault="00000000">
      <w:pPr>
        <w:pStyle w:val="pheading"/>
      </w:pPr>
      <w:r>
        <w:t>AIDE</w:t>
      </w:r>
    </w:p>
    <w:p w14:paraId="55515B89" w14:textId="77777777" w:rsidR="00522043" w:rsidRDefault="00000000">
      <w:pPr>
        <w:jc w:val="both"/>
      </w:pPr>
      <w:r>
        <w:t>Le code suivant peut être utilisé pour la dénomination du poste :</w:t>
      </w:r>
    </w:p>
    <w:p w14:paraId="2D3178B4" w14:textId="77777777" w:rsidR="00522043" w:rsidRDefault="00000000">
      <w:pPr>
        <w:jc w:val="both"/>
      </w:pPr>
      <w:r>
        <w:t>LVL 1 / 2 / 3 / 4 / 5</w:t>
      </w:r>
    </w:p>
    <w:p w14:paraId="5DF05460" w14:textId="77777777" w:rsidR="00522043" w:rsidRDefault="00000000">
      <w:pPr>
        <w:jc w:val="both"/>
      </w:pPr>
      <w:r>
        <w:t>Avec :</w:t>
      </w:r>
    </w:p>
    <w:p w14:paraId="67E1CF8C" w14:textId="77777777" w:rsidR="00522043" w:rsidRDefault="00000000">
      <w:pPr>
        <w:jc w:val="both"/>
      </w:pPr>
      <w:r>
        <w:t>LVL pour bois Laminated Veneer Lumber</w:t>
      </w:r>
    </w:p>
    <w:p w14:paraId="5CE4248B" w14:textId="77777777" w:rsidR="00522043" w:rsidRDefault="00000000">
      <w:pPr>
        <w:jc w:val="both"/>
      </w:pPr>
      <w:r>
        <w:t>1 : Type de LVL</w:t>
      </w:r>
    </w:p>
    <w:p w14:paraId="375ADDE9" w14:textId="77777777" w:rsidR="00522043" w:rsidRDefault="00000000">
      <w:pPr>
        <w:jc w:val="both"/>
      </w:pPr>
      <w:r>
        <w:t>2 : section de la colonne</w:t>
      </w:r>
    </w:p>
    <w:p w14:paraId="33FFFF53" w14:textId="77777777" w:rsidR="00522043" w:rsidRDefault="00000000">
      <w:pPr>
        <w:jc w:val="both"/>
      </w:pPr>
      <w:r>
        <w:t>3 : L’essence utilisée</w:t>
      </w:r>
    </w:p>
    <w:p w14:paraId="7EF2D828" w14:textId="77777777" w:rsidR="00522043" w:rsidRDefault="00000000">
      <w:pPr>
        <w:jc w:val="both"/>
      </w:pPr>
      <w:r>
        <w:t>4 : la classe d’emploi des colonnes</w:t>
      </w:r>
    </w:p>
    <w:p w14:paraId="455B81E6" w14:textId="77777777" w:rsidR="00522043" w:rsidRDefault="00000000">
      <w:pPr>
        <w:jc w:val="both"/>
      </w:pPr>
      <w:r>
        <w:t>5 : la méthode utilisée pour garantir la durabilité des colonnes</w:t>
      </w:r>
    </w:p>
    <w:p w14:paraId="629328B3" w14:textId="77777777" w:rsidR="00522043" w:rsidRDefault="00000000">
      <w:pPr>
        <w:jc w:val="both"/>
      </w:pPr>
      <w:r>
        <w:t>Ce qui donne, par exemple :</w:t>
      </w:r>
    </w:p>
    <w:p w14:paraId="428D3431" w14:textId="77777777" w:rsidR="00522043" w:rsidRDefault="00000000">
      <w:pPr>
        <w:jc w:val="both"/>
      </w:pPr>
      <w:r>
        <w:t>LVL S / voir plan / épicéa / 2 / A2.2</w:t>
      </w:r>
    </w:p>
    <w:p w14:paraId="3E181B7C" w14:textId="77777777" w:rsidR="00522043" w:rsidRDefault="00000000">
      <w:pPr>
        <w:pStyle w:val="Author-eSectionHeading5"/>
      </w:pPr>
      <w:bookmarkStart w:id="1562" w:name="_Toc112760088"/>
      <w:r>
        <w:t>24.12.5 Colonnes en LSL CCTB 01.07</w:t>
      </w:r>
      <w:bookmarkEnd w:id="1562"/>
    </w:p>
    <w:p w14:paraId="3DE33C2A" w14:textId="77777777" w:rsidR="00522043" w:rsidRDefault="00000000">
      <w:pPr>
        <w:pStyle w:val="pheading"/>
      </w:pPr>
      <w:r>
        <w:t>DESCRIPTION</w:t>
      </w:r>
    </w:p>
    <w:p w14:paraId="5187E21C" w14:textId="77777777" w:rsidR="00522043" w:rsidRDefault="00000000">
      <w:pPr>
        <w:pStyle w:val="pheading"/>
      </w:pPr>
      <w:r>
        <w:t>- Définition / Comprend</w:t>
      </w:r>
    </w:p>
    <w:p w14:paraId="64FA379E" w14:textId="77777777" w:rsidR="00522043" w:rsidRDefault="00000000">
      <w:r>
        <w:t xml:space="preserve">Il s’agit des colonnes en LSL. La notion de LSL est expliquée au </w:t>
      </w:r>
      <w:hyperlink w:anchor="78" w:history="1">
        <w:r>
          <w:t>24 Superstructures en bois</w:t>
        </w:r>
      </w:hyperlink>
      <w:r>
        <w:t>.</w:t>
      </w:r>
    </w:p>
    <w:p w14:paraId="6E34945E" w14:textId="77777777" w:rsidR="00522043" w:rsidRDefault="00000000">
      <w:pPr>
        <w:pStyle w:val="Author-eSectionHeading6"/>
      </w:pPr>
      <w:bookmarkStart w:id="1563" w:name="_Toc112760089"/>
      <w:r>
        <w:t>24.12.5a Colonnes en LSL à inertie constante CCTB 01.10</w:t>
      </w:r>
      <w:bookmarkEnd w:id="1563"/>
    </w:p>
    <w:p w14:paraId="722CD088" w14:textId="77777777" w:rsidR="00522043" w:rsidRDefault="00000000">
      <w:pPr>
        <w:pStyle w:val="pheading"/>
      </w:pPr>
      <w:r>
        <w:t>DESCRIPTION</w:t>
      </w:r>
    </w:p>
    <w:p w14:paraId="3C48F14F" w14:textId="77777777" w:rsidR="00522043" w:rsidRDefault="00000000">
      <w:pPr>
        <w:pStyle w:val="pheading"/>
      </w:pPr>
      <w:r>
        <w:t>- Définition / Comprend</w:t>
      </w:r>
    </w:p>
    <w:p w14:paraId="555E3FEF" w14:textId="77777777" w:rsidR="00522043" w:rsidRDefault="00000000">
      <w:r>
        <w:t>Il s'agit de l’ensemble des colonnes en LSL et à inertie constante.</w:t>
      </w:r>
    </w:p>
    <w:p w14:paraId="1BC7A4AB" w14:textId="77777777" w:rsidR="00522043" w:rsidRDefault="00000000">
      <w:pPr>
        <w:pStyle w:val="pheading"/>
      </w:pPr>
      <w:r>
        <w:t>MATÉRIAUX</w:t>
      </w:r>
    </w:p>
    <w:p w14:paraId="5504FCBA" w14:textId="77777777" w:rsidR="00522043" w:rsidRDefault="00000000">
      <w:pPr>
        <w:pStyle w:val="pheading"/>
      </w:pPr>
      <w:r>
        <w:t>- Caractéristiques générales</w:t>
      </w:r>
    </w:p>
    <w:p w14:paraId="3B6045C9" w14:textId="77777777" w:rsidR="00522043" w:rsidRDefault="00000000">
      <w:pPr>
        <w:jc w:val="both"/>
      </w:pPr>
      <w:r>
        <w:t xml:space="preserve">Dimensions de la section : </w:t>
      </w:r>
      <w:r>
        <w:rPr>
          <w:rStyle w:val="optioncarChar"/>
        </w:rPr>
        <w:t>Voir plans</w:t>
      </w:r>
      <w:r>
        <w:t xml:space="preserve"> (par défaut)</w:t>
      </w:r>
      <w:r>
        <w:rPr>
          <w:rStyle w:val="optioncarChar"/>
        </w:rPr>
        <w:t xml:space="preserve"> / *** x *** mm²</w:t>
      </w:r>
    </w:p>
    <w:p w14:paraId="7761FE2B" w14:textId="77777777" w:rsidR="00522043" w:rsidRDefault="00000000">
      <w:pPr>
        <w:jc w:val="both"/>
      </w:pPr>
      <w:r>
        <w:t>Type de LSL :</w:t>
      </w:r>
      <w:r>
        <w:rPr>
          <w:rStyle w:val="optioncarChar"/>
        </w:rPr>
        <w:t xml:space="preserve"> S </w:t>
      </w:r>
      <w:r>
        <w:t>(par défaut)</w:t>
      </w:r>
      <w:r>
        <w:rPr>
          <w:rStyle w:val="optioncarChar"/>
        </w:rPr>
        <w:t xml:space="preserve"> / Q</w:t>
      </w:r>
    </w:p>
    <w:p w14:paraId="0560A2C6" w14:textId="77777777" w:rsidR="00522043" w:rsidRDefault="00522043">
      <w:pPr>
        <w:jc w:val="both"/>
      </w:pPr>
    </w:p>
    <w:p w14:paraId="67512FD0" w14:textId="77777777" w:rsidR="00522043" w:rsidRDefault="00000000">
      <w:pPr>
        <w:jc w:val="both"/>
      </w:pPr>
      <w:r>
        <w:t>Caractéristiques mécaniques :</w:t>
      </w:r>
    </w:p>
    <w:p w14:paraId="30A42D02" w14:textId="77777777" w:rsidR="00522043" w:rsidRDefault="00000000">
      <w:pPr>
        <w:pStyle w:val="Author-eListParagraph"/>
        <w:numPr>
          <w:ilvl w:val="0"/>
          <w:numId w:val="809"/>
        </w:numPr>
      </w:pPr>
      <w:r>
        <w:t>Résistance minimale en flexion à chant :</w:t>
      </w:r>
      <w:r>
        <w:rPr>
          <w:rStyle w:val="optioncarChar"/>
        </w:rPr>
        <w:t> 40 MPa</w:t>
      </w:r>
      <w:r>
        <w:t> (par défaut)</w:t>
      </w:r>
      <w:r>
        <w:rPr>
          <w:rStyle w:val="optioncarChar"/>
        </w:rPr>
        <w:t> / ***</w:t>
      </w:r>
    </w:p>
    <w:p w14:paraId="255F7587" w14:textId="77777777" w:rsidR="00522043" w:rsidRDefault="00000000">
      <w:pPr>
        <w:pStyle w:val="Author-eListParagraph"/>
        <w:numPr>
          <w:ilvl w:val="0"/>
          <w:numId w:val="809"/>
        </w:numPr>
      </w:pPr>
      <w:r>
        <w:t>Résistance minimale en flexion à plat : </w:t>
      </w:r>
      <w:r>
        <w:rPr>
          <w:rStyle w:val="optioncarChar"/>
        </w:rPr>
        <w:t>40 MPa </w:t>
      </w:r>
      <w:r>
        <w:t>(par défaut) </w:t>
      </w:r>
      <w:r>
        <w:rPr>
          <w:rStyle w:val="optioncarChar"/>
        </w:rPr>
        <w:t>/ ***</w:t>
      </w:r>
    </w:p>
    <w:p w14:paraId="5A2C80AD" w14:textId="77777777" w:rsidR="00522043" w:rsidRDefault="00000000">
      <w:pPr>
        <w:pStyle w:val="Author-eListParagraph"/>
        <w:numPr>
          <w:ilvl w:val="0"/>
          <w:numId w:val="809"/>
        </w:numPr>
      </w:pPr>
      <w:r>
        <w:t>Résistance minimale en traction parallèle au fil du bois : </w:t>
      </w:r>
      <w:r>
        <w:rPr>
          <w:rStyle w:val="optioncarChar"/>
        </w:rPr>
        <w:t>30 MPa </w:t>
      </w:r>
      <w:r>
        <w:t>(par défaut)</w:t>
      </w:r>
      <w:r>
        <w:rPr>
          <w:rStyle w:val="optioncarChar"/>
        </w:rPr>
        <w:t> / ***</w:t>
      </w:r>
    </w:p>
    <w:p w14:paraId="7851555F" w14:textId="77777777" w:rsidR="00522043" w:rsidRDefault="00000000">
      <w:pPr>
        <w:pStyle w:val="Author-eListParagraph"/>
        <w:numPr>
          <w:ilvl w:val="0"/>
          <w:numId w:val="809"/>
        </w:numPr>
      </w:pPr>
      <w:r>
        <w:t>Résistance minimale en compression parallèle au fil du bois : </w:t>
      </w:r>
      <w:r>
        <w:rPr>
          <w:rStyle w:val="optioncarChar"/>
        </w:rPr>
        <w:t>30 MPa </w:t>
      </w:r>
      <w:r>
        <w:t>(par défaut)</w:t>
      </w:r>
      <w:r>
        <w:rPr>
          <w:rStyle w:val="optioncarChar"/>
        </w:rPr>
        <w:t> / ***</w:t>
      </w:r>
    </w:p>
    <w:p w14:paraId="63450642" w14:textId="77777777" w:rsidR="00522043" w:rsidRDefault="00000000">
      <w:pPr>
        <w:pStyle w:val="Author-eListParagraph"/>
        <w:numPr>
          <w:ilvl w:val="0"/>
          <w:numId w:val="809"/>
        </w:numPr>
      </w:pPr>
      <w:r>
        <w:t>Résistance minimale en cisaillement à chant :</w:t>
      </w:r>
      <w:r>
        <w:rPr>
          <w:rStyle w:val="optioncarChar"/>
        </w:rPr>
        <w:t> 5 MPa </w:t>
      </w:r>
      <w:r>
        <w:t>(par défaut)</w:t>
      </w:r>
      <w:r>
        <w:rPr>
          <w:rStyle w:val="optioncarChar"/>
        </w:rPr>
        <w:t> / ***</w:t>
      </w:r>
    </w:p>
    <w:p w14:paraId="6A0E0FC7" w14:textId="77777777" w:rsidR="00522043" w:rsidRDefault="00000000">
      <w:pPr>
        <w:pStyle w:val="Author-eListParagraph"/>
        <w:numPr>
          <w:ilvl w:val="0"/>
          <w:numId w:val="809"/>
        </w:numPr>
      </w:pPr>
      <w:r>
        <w:t>Résistance minimale en cisaillement à plat : </w:t>
      </w:r>
      <w:r>
        <w:rPr>
          <w:rStyle w:val="optioncarChar"/>
        </w:rPr>
        <w:t>4 MPa </w:t>
      </w:r>
      <w:r>
        <w:t>(par défaut)</w:t>
      </w:r>
      <w:r>
        <w:rPr>
          <w:rStyle w:val="optioncarChar"/>
        </w:rPr>
        <w:t> / ***</w:t>
      </w:r>
    </w:p>
    <w:p w14:paraId="38804486" w14:textId="77777777" w:rsidR="00522043" w:rsidRDefault="00000000">
      <w:pPr>
        <w:pStyle w:val="Author-eListParagraph"/>
        <w:numPr>
          <w:ilvl w:val="0"/>
          <w:numId w:val="809"/>
        </w:numPr>
      </w:pPr>
      <w:r>
        <w:t>Module d’élasticité minimum parallèle au fil du bois (au fractile 5%) : </w:t>
      </w:r>
      <w:r>
        <w:rPr>
          <w:rStyle w:val="optioncarChar"/>
        </w:rPr>
        <w:t>9 GPa </w:t>
      </w:r>
      <w:r>
        <w:t>(par défaut)</w:t>
      </w:r>
      <w:r>
        <w:rPr>
          <w:rStyle w:val="optioncarChar"/>
        </w:rPr>
        <w:t> / ***</w:t>
      </w:r>
    </w:p>
    <w:p w14:paraId="2BD18C7E" w14:textId="77777777" w:rsidR="00522043" w:rsidRDefault="00000000">
      <w:pPr>
        <w:pStyle w:val="Author-eListParagraph"/>
        <w:numPr>
          <w:ilvl w:val="0"/>
          <w:numId w:val="809"/>
        </w:numPr>
      </w:pPr>
      <w:r>
        <w:t>Module de cisaillement à chant : </w:t>
      </w:r>
      <w:r>
        <w:rPr>
          <w:rStyle w:val="optioncarChar"/>
        </w:rPr>
        <w:t>600 MPa </w:t>
      </w:r>
      <w:r>
        <w:t>(par défaut)</w:t>
      </w:r>
      <w:r>
        <w:rPr>
          <w:rStyle w:val="optioncarChar"/>
        </w:rPr>
        <w:t> / ***</w:t>
      </w:r>
    </w:p>
    <w:p w14:paraId="21078003" w14:textId="77777777" w:rsidR="00522043" w:rsidRDefault="00000000">
      <w:pPr>
        <w:pStyle w:val="Author-eListParagraph"/>
        <w:numPr>
          <w:ilvl w:val="0"/>
          <w:numId w:val="809"/>
        </w:numPr>
      </w:pPr>
      <w:r>
        <w:t>Module de cisaillement à plat :</w:t>
      </w:r>
      <w:r>
        <w:rPr>
          <w:rStyle w:val="optioncarChar"/>
        </w:rPr>
        <w:t> 400 MPa </w:t>
      </w:r>
      <w:r>
        <w:t>(par défaut)</w:t>
      </w:r>
      <w:r>
        <w:rPr>
          <w:rStyle w:val="optioncarChar"/>
        </w:rPr>
        <w:t> / ***</w:t>
      </w:r>
    </w:p>
    <w:p w14:paraId="37C6BC72" w14:textId="77777777" w:rsidR="00522043" w:rsidRDefault="00000000">
      <w:pPr>
        <w:jc w:val="both"/>
      </w:pPr>
      <w:r>
        <w:t>Courbure des colonnes :</w:t>
      </w:r>
      <w:r>
        <w:rPr>
          <w:rStyle w:val="optioncarChar"/>
        </w:rPr>
        <w:t xml:space="preserve"> aucune </w:t>
      </w:r>
      <w:r>
        <w:t>(par défaut)</w:t>
      </w:r>
      <w:r>
        <w:rPr>
          <w:rStyle w:val="optioncarChar"/>
        </w:rPr>
        <w:t xml:space="preserve"> / voir plan / ***</w:t>
      </w:r>
    </w:p>
    <w:p w14:paraId="5E383495"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2D4629CC" w14:textId="77777777" w:rsidR="00522043" w:rsidRDefault="00000000">
      <w:pPr>
        <w:jc w:val="both"/>
      </w:pPr>
      <w:r>
        <w:t xml:space="preserve">Classe d’emploi : </w:t>
      </w:r>
      <w:r>
        <w:rPr>
          <w:rStyle w:val="optioncarChar"/>
        </w:rPr>
        <w:t>1 / 2 / 3</w:t>
      </w:r>
    </w:p>
    <w:p w14:paraId="77BE3FA3" w14:textId="77777777" w:rsidR="00522043" w:rsidRDefault="00000000">
      <w:pPr>
        <w:jc w:val="both"/>
      </w:pPr>
      <w:r>
        <w:t>La classe de durabilité minimale des colonnes en LSL est directement liée à la classe d’emploi.</w:t>
      </w:r>
    </w:p>
    <w:p w14:paraId="589C49D3" w14:textId="77777777" w:rsidR="00522043" w:rsidRDefault="00000000">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7EC8F5FF" w14:textId="77777777" w:rsidR="00522043" w:rsidRDefault="00000000">
      <w:pPr>
        <w:jc w:val="both"/>
      </w:pPr>
      <w:r>
        <w:t xml:space="preserve">Classe d’émission de formaldéhyde : </w:t>
      </w:r>
      <w:r>
        <w:rPr>
          <w:rStyle w:val="optioncarChar"/>
        </w:rPr>
        <w:t>E1</w:t>
      </w:r>
      <w:r>
        <w:t xml:space="preserve"> (par défaut) </w:t>
      </w:r>
      <w:r>
        <w:rPr>
          <w:rStyle w:val="optioncarChar"/>
        </w:rPr>
        <w:t>/ E2</w:t>
      </w:r>
    </w:p>
    <w:p w14:paraId="7E922960" w14:textId="77777777" w:rsidR="00522043" w:rsidRDefault="00000000">
      <w:pPr>
        <w:pStyle w:val="pheading"/>
      </w:pPr>
      <w:r>
        <w:t>- Finitions</w:t>
      </w:r>
    </w:p>
    <w:p w14:paraId="484A3DE3" w14:textId="77777777" w:rsidR="00522043" w:rsidRDefault="00000000">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 </w:t>
      </w:r>
    </w:p>
    <w:p w14:paraId="63350A99"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04E48752" w14:textId="77777777" w:rsidR="00522043" w:rsidRDefault="00000000">
      <w:pPr>
        <w:jc w:val="both"/>
      </w:pPr>
      <w:r>
        <w:t xml:space="preserve">Les colonnes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4E28124E" w14:textId="77777777" w:rsidR="00522043" w:rsidRDefault="00000000">
      <w:pPr>
        <w:pStyle w:val="pheading"/>
      </w:pPr>
      <w:r>
        <w:t>EXÉCUTION / MISE EN ŒUVRE</w:t>
      </w:r>
    </w:p>
    <w:p w14:paraId="7253190B" w14:textId="77777777" w:rsidR="00522043" w:rsidRDefault="00000000">
      <w:pPr>
        <w:pStyle w:val="pheading"/>
      </w:pPr>
      <w:r>
        <w:t>- Prescriptions générales</w:t>
      </w:r>
    </w:p>
    <w:p w14:paraId="78F4AB9C"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5D68802C" w14:textId="77777777" w:rsidR="00522043" w:rsidRDefault="0000000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0D0A059C" w14:textId="77777777" w:rsidR="00522043" w:rsidRDefault="00000000">
      <w:pPr>
        <w:pStyle w:val="pheading"/>
      </w:pPr>
      <w:r>
        <w:t>MESURAGE</w:t>
      </w:r>
    </w:p>
    <w:p w14:paraId="5485DB2E" w14:textId="77777777" w:rsidR="00522043" w:rsidRDefault="00000000">
      <w:pPr>
        <w:pStyle w:val="pheading"/>
      </w:pPr>
      <w:r>
        <w:t>- unité de mesure:</w:t>
      </w:r>
    </w:p>
    <w:p w14:paraId="2E3665AE" w14:textId="77777777" w:rsidR="00522043" w:rsidRDefault="00000000">
      <w:r>
        <w:rPr>
          <w:rStyle w:val="optioncarChar"/>
        </w:rPr>
        <w:t>m³ </w:t>
      </w:r>
      <w:r>
        <w:t>(par défaut)</w:t>
      </w:r>
      <w:r>
        <w:rPr>
          <w:rStyle w:val="optioncarChar"/>
        </w:rPr>
        <w:t> / m / pc</w:t>
      </w:r>
    </w:p>
    <w:p w14:paraId="77E78240" w14:textId="77777777" w:rsidR="00522043" w:rsidRDefault="00000000">
      <w:r>
        <w:rPr>
          <w:b/>
          <w:i/>
        </w:rPr>
        <w:t>(Soit par défaut)</w:t>
      </w:r>
    </w:p>
    <w:p w14:paraId="077CBA61" w14:textId="77777777" w:rsidR="00522043" w:rsidRDefault="00000000">
      <w:r>
        <w:rPr>
          <w:rStyle w:val="soitChar"/>
        </w:rPr>
        <w:t>1.    m³ </w:t>
      </w:r>
    </w:p>
    <w:p w14:paraId="5706C8B8" w14:textId="77777777" w:rsidR="00522043" w:rsidRDefault="00000000">
      <w:r>
        <w:rPr>
          <w:b/>
          <w:i/>
        </w:rPr>
        <w:t>(Soit)</w:t>
      </w:r>
    </w:p>
    <w:p w14:paraId="3A4F1E80" w14:textId="77777777" w:rsidR="00522043" w:rsidRDefault="00000000">
      <w:r>
        <w:rPr>
          <w:rStyle w:val="soitChar"/>
        </w:rPr>
        <w:t>2.    m </w:t>
      </w:r>
    </w:p>
    <w:p w14:paraId="0851DE4F" w14:textId="77777777" w:rsidR="00522043" w:rsidRDefault="00000000">
      <w:r>
        <w:rPr>
          <w:b/>
          <w:i/>
        </w:rPr>
        <w:t>(Soit)</w:t>
      </w:r>
    </w:p>
    <w:p w14:paraId="47CA2CF4" w14:textId="77777777" w:rsidR="00522043" w:rsidRDefault="00000000">
      <w:r>
        <w:rPr>
          <w:rStyle w:val="soitChar"/>
        </w:rPr>
        <w:t>3.    pc</w:t>
      </w:r>
    </w:p>
    <w:p w14:paraId="322B6595" w14:textId="77777777" w:rsidR="00522043" w:rsidRDefault="00000000">
      <w:pPr>
        <w:pStyle w:val="pheading"/>
      </w:pPr>
      <w:r>
        <w:t>- code de mesurage:</w:t>
      </w:r>
    </w:p>
    <w:p w14:paraId="45E4CFE8" w14:textId="77777777" w:rsidR="00522043" w:rsidRDefault="00000000">
      <w:pPr>
        <w:jc w:val="both"/>
      </w:pPr>
      <w:r>
        <w:rPr>
          <w:rStyle w:val="optioncarChar"/>
        </w:rPr>
        <w:t> Volume brut </w:t>
      </w:r>
      <w:r>
        <w:t>(par défaut) </w:t>
      </w:r>
      <w:r>
        <w:rPr>
          <w:rStyle w:val="optioncarChar"/>
        </w:rPr>
        <w:t>/ longueur brute / quantité nette</w:t>
      </w:r>
    </w:p>
    <w:p w14:paraId="7608DBC2" w14:textId="77777777" w:rsidR="00522043" w:rsidRDefault="00000000">
      <w:pPr>
        <w:jc w:val="both"/>
      </w:pPr>
      <w:r>
        <w:rPr>
          <w:b/>
          <w:i/>
        </w:rPr>
        <w:t>(Soit par défaut)</w:t>
      </w:r>
    </w:p>
    <w:p w14:paraId="4CE39192" w14:textId="77777777" w:rsidR="00522043" w:rsidRDefault="00000000">
      <w:pPr>
        <w:jc w:val="both"/>
      </w:pPr>
      <w:r>
        <w:rPr>
          <w:rStyle w:val="soitChar"/>
        </w:rPr>
        <w:t>1.   </w:t>
      </w:r>
      <w:r>
        <w:rPr>
          <w:rStyle w:val="soitChar"/>
          <w:u w:val="single"/>
        </w:rPr>
        <w:t> Volume brut :</w:t>
      </w:r>
    </w:p>
    <w:p w14:paraId="51545DB0" w14:textId="77777777" w:rsidR="00522043" w:rsidRDefault="00000000">
      <w:pPr>
        <w:jc w:val="both"/>
      </w:pPr>
      <w:r>
        <w:rPr>
          <w:rStyle w:val="soitChar"/>
        </w:rPr>
        <w:t>Le volume brut d’une colonne est calculé suivant l'épaisseur prescrite au cahier spécial des charges.</w:t>
      </w:r>
    </w:p>
    <w:p w14:paraId="2C9B0600" w14:textId="77777777" w:rsidR="00522043" w:rsidRDefault="00000000">
      <w:pPr>
        <w:jc w:val="both"/>
      </w:pPr>
      <w:r>
        <w:rPr>
          <w:b/>
          <w:i/>
        </w:rPr>
        <w:t> (Soit)</w:t>
      </w:r>
    </w:p>
    <w:p w14:paraId="5241F867" w14:textId="77777777" w:rsidR="00522043" w:rsidRDefault="00000000">
      <w:pPr>
        <w:jc w:val="both"/>
      </w:pPr>
      <w:r>
        <w:rPr>
          <w:rStyle w:val="soitChar"/>
        </w:rPr>
        <w:t>2.   </w:t>
      </w:r>
      <w:r>
        <w:rPr>
          <w:rStyle w:val="soitChar"/>
          <w:u w:val="single"/>
        </w:rPr>
        <w:t> Longueur brute :</w:t>
      </w:r>
    </w:p>
    <w:p w14:paraId="47E36F6B"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7B363A34" w14:textId="77777777" w:rsidR="00522043" w:rsidRDefault="00000000">
      <w:pPr>
        <w:jc w:val="both"/>
      </w:pPr>
      <w:r>
        <w:rPr>
          <w:rStyle w:val="soitChar"/>
        </w:rPr>
        <w:t>La longueur totale des colonnes ayant la même section et les mêmes caractéristiques est comptabilisée.</w:t>
      </w:r>
    </w:p>
    <w:p w14:paraId="6A63D107" w14:textId="77777777" w:rsidR="00522043" w:rsidRDefault="00000000">
      <w:pPr>
        <w:jc w:val="both"/>
      </w:pPr>
      <w:r>
        <w:rPr>
          <w:b/>
          <w:i/>
        </w:rPr>
        <w:t> (Soit)</w:t>
      </w:r>
    </w:p>
    <w:p w14:paraId="1256E85D" w14:textId="77777777" w:rsidR="00522043" w:rsidRDefault="00000000">
      <w:pPr>
        <w:jc w:val="both"/>
      </w:pPr>
      <w:r>
        <w:rPr>
          <w:rStyle w:val="soitChar"/>
        </w:rPr>
        <w:t>3.    </w:t>
      </w:r>
      <w:r>
        <w:rPr>
          <w:rStyle w:val="soitChar"/>
          <w:u w:val="single"/>
        </w:rPr>
        <w:t>Quantité nette :</w:t>
      </w:r>
    </w:p>
    <w:p w14:paraId="2B1D0410" w14:textId="77777777" w:rsidR="00522043" w:rsidRDefault="00000000">
      <w:pPr>
        <w:jc w:val="both"/>
      </w:pPr>
      <w:r>
        <w:rPr>
          <w:rStyle w:val="soitChar"/>
        </w:rPr>
        <w:t>Le nombre de colonnes ayant les mêmes dimensions et les mêmes caractéristiques est compatibilisé.</w:t>
      </w:r>
    </w:p>
    <w:p w14:paraId="1331B035" w14:textId="77777777" w:rsidR="00522043" w:rsidRDefault="00000000">
      <w:pPr>
        <w:pStyle w:val="pheading"/>
      </w:pPr>
      <w:r>
        <w:t>- nature du marché:</w:t>
      </w:r>
    </w:p>
    <w:p w14:paraId="7441A549" w14:textId="77777777" w:rsidR="00522043" w:rsidRDefault="00000000">
      <w:r>
        <w:rPr>
          <w:rStyle w:val="optioncarChar"/>
        </w:rPr>
        <w:t>QF </w:t>
      </w:r>
      <w:r>
        <w:t>(par défaut) </w:t>
      </w:r>
      <w:r>
        <w:rPr>
          <w:rStyle w:val="optioncarChar"/>
        </w:rPr>
        <w:t>/ QP</w:t>
      </w:r>
    </w:p>
    <w:p w14:paraId="156EDF07" w14:textId="77777777" w:rsidR="00522043" w:rsidRDefault="00000000">
      <w:r>
        <w:rPr>
          <w:b/>
          <w:i/>
        </w:rPr>
        <w:t>(Soit par défaut)</w:t>
      </w:r>
    </w:p>
    <w:p w14:paraId="596ECC9C" w14:textId="77777777" w:rsidR="00522043" w:rsidRDefault="00000000">
      <w:r>
        <w:rPr>
          <w:rStyle w:val="soitChar"/>
        </w:rPr>
        <w:t>1.2.3      QF</w:t>
      </w:r>
    </w:p>
    <w:p w14:paraId="0AAC57F0" w14:textId="77777777" w:rsidR="00522043" w:rsidRDefault="00000000">
      <w:r>
        <w:rPr>
          <w:b/>
          <w:i/>
        </w:rPr>
        <w:t>(Soit)</w:t>
      </w:r>
    </w:p>
    <w:p w14:paraId="10B64ECF" w14:textId="77777777" w:rsidR="00522043" w:rsidRDefault="00000000">
      <w:r>
        <w:rPr>
          <w:rStyle w:val="soitChar"/>
        </w:rPr>
        <w:t>1.2.3      QP</w:t>
      </w:r>
    </w:p>
    <w:p w14:paraId="3CFA0CA7" w14:textId="77777777" w:rsidR="00522043" w:rsidRDefault="00000000">
      <w:pPr>
        <w:pStyle w:val="pheading"/>
      </w:pPr>
      <w:r>
        <w:t>AIDE</w:t>
      </w:r>
    </w:p>
    <w:p w14:paraId="5FC43802" w14:textId="77777777" w:rsidR="00522043" w:rsidRDefault="00000000">
      <w:pPr>
        <w:jc w:val="both"/>
      </w:pPr>
      <w:r>
        <w:t>Le code suivant peut être utilisé pour la dénomination du poste :</w:t>
      </w:r>
    </w:p>
    <w:p w14:paraId="05A5A0A9" w14:textId="77777777" w:rsidR="00522043" w:rsidRDefault="00000000">
      <w:pPr>
        <w:jc w:val="both"/>
      </w:pPr>
      <w:r>
        <w:t>LSL 1 / 2 / 3 / 4 / 5</w:t>
      </w:r>
    </w:p>
    <w:p w14:paraId="3E113781" w14:textId="77777777" w:rsidR="00522043" w:rsidRDefault="00000000">
      <w:pPr>
        <w:jc w:val="both"/>
      </w:pPr>
      <w:r>
        <w:t>Avec :</w:t>
      </w:r>
    </w:p>
    <w:p w14:paraId="358B2DF9" w14:textId="77777777" w:rsidR="00522043" w:rsidRDefault="00000000">
      <w:pPr>
        <w:jc w:val="both"/>
      </w:pPr>
      <w:r>
        <w:t>LSL pour bois laminated veneer lumber</w:t>
      </w:r>
    </w:p>
    <w:p w14:paraId="376F88B1" w14:textId="77777777" w:rsidR="00522043" w:rsidRDefault="00000000">
      <w:pPr>
        <w:jc w:val="both"/>
      </w:pPr>
      <w:r>
        <w:t>1 : Type de LSL</w:t>
      </w:r>
    </w:p>
    <w:p w14:paraId="4CDBC2F8" w14:textId="77777777" w:rsidR="00522043" w:rsidRDefault="00000000">
      <w:pPr>
        <w:jc w:val="both"/>
      </w:pPr>
      <w:r>
        <w:t>2 : section de la colonne</w:t>
      </w:r>
    </w:p>
    <w:p w14:paraId="25D387AD" w14:textId="77777777" w:rsidR="00522043" w:rsidRDefault="00000000">
      <w:pPr>
        <w:jc w:val="both"/>
      </w:pPr>
      <w:r>
        <w:t>3 : L’essence utilisée</w:t>
      </w:r>
    </w:p>
    <w:p w14:paraId="3F08BAAF" w14:textId="77777777" w:rsidR="00522043" w:rsidRDefault="00000000">
      <w:pPr>
        <w:jc w:val="both"/>
      </w:pPr>
      <w:r>
        <w:t>4 : la classe d’emploi des colonnes</w:t>
      </w:r>
    </w:p>
    <w:p w14:paraId="4CEEA650" w14:textId="77777777" w:rsidR="00522043" w:rsidRDefault="00000000">
      <w:pPr>
        <w:jc w:val="both"/>
      </w:pPr>
      <w:r>
        <w:t>5 : la méthode utilisée pour garantir la durabilité des colonnes</w:t>
      </w:r>
    </w:p>
    <w:p w14:paraId="7A6F23A0" w14:textId="77777777" w:rsidR="00522043" w:rsidRDefault="00000000">
      <w:pPr>
        <w:jc w:val="both"/>
      </w:pPr>
      <w:r>
        <w:t> </w:t>
      </w:r>
    </w:p>
    <w:p w14:paraId="14B6A5CB" w14:textId="77777777" w:rsidR="00522043" w:rsidRDefault="00000000">
      <w:pPr>
        <w:jc w:val="both"/>
      </w:pPr>
      <w:r>
        <w:t>Ce qui donne, par exemple :</w:t>
      </w:r>
    </w:p>
    <w:p w14:paraId="3E03092E" w14:textId="77777777" w:rsidR="00522043" w:rsidRDefault="00000000">
      <w:pPr>
        <w:jc w:val="both"/>
      </w:pPr>
      <w:r>
        <w:t>LSL S / 200 x 90 / épicéa / 2 / A2.2</w:t>
      </w:r>
    </w:p>
    <w:p w14:paraId="1583F88A" w14:textId="77777777" w:rsidR="00522043" w:rsidRDefault="00000000">
      <w:pPr>
        <w:pStyle w:val="Author-eSectionHeading6"/>
      </w:pPr>
      <w:bookmarkStart w:id="1564" w:name="_Toc112760090"/>
      <w:r>
        <w:t>24.12.5b Colonnes en LSL à inertie variable CCTB 01.10</w:t>
      </w:r>
      <w:bookmarkEnd w:id="1564"/>
    </w:p>
    <w:p w14:paraId="02E27CE9" w14:textId="77777777" w:rsidR="00522043" w:rsidRDefault="00000000">
      <w:pPr>
        <w:pStyle w:val="pheading"/>
      </w:pPr>
      <w:r>
        <w:t>DESCRIPTION</w:t>
      </w:r>
    </w:p>
    <w:p w14:paraId="45DEA1A7" w14:textId="77777777" w:rsidR="00522043" w:rsidRDefault="00000000">
      <w:pPr>
        <w:pStyle w:val="pheading"/>
      </w:pPr>
      <w:r>
        <w:t>- Définition / Comprend</w:t>
      </w:r>
    </w:p>
    <w:p w14:paraId="08EC678E" w14:textId="77777777" w:rsidR="00522043" w:rsidRDefault="00000000">
      <w:r>
        <w:t>Il s'agit de l’ensemble des colonnes en LSL et à inertie variable.</w:t>
      </w:r>
    </w:p>
    <w:p w14:paraId="704D5B92" w14:textId="77777777" w:rsidR="00522043" w:rsidRDefault="00000000">
      <w:pPr>
        <w:pStyle w:val="pheading"/>
      </w:pPr>
      <w:r>
        <w:t>MATÉRIAUX</w:t>
      </w:r>
    </w:p>
    <w:p w14:paraId="62BED797" w14:textId="77777777" w:rsidR="00522043" w:rsidRDefault="00000000">
      <w:pPr>
        <w:pStyle w:val="pheading"/>
      </w:pPr>
      <w:r>
        <w:t>- Caractéristiques générales</w:t>
      </w:r>
    </w:p>
    <w:p w14:paraId="4E6196E5" w14:textId="77777777" w:rsidR="00522043" w:rsidRDefault="00000000">
      <w:pPr>
        <w:jc w:val="both"/>
      </w:pPr>
      <w:r>
        <w:t>Type de LSL :</w:t>
      </w:r>
      <w:r>
        <w:rPr>
          <w:rStyle w:val="optioncarChar"/>
        </w:rPr>
        <w:t xml:space="preserve"> S </w:t>
      </w:r>
      <w:r>
        <w:t>(par défaut)</w:t>
      </w:r>
      <w:r>
        <w:rPr>
          <w:rStyle w:val="optioncarChar"/>
        </w:rPr>
        <w:t xml:space="preserve"> / Q</w:t>
      </w:r>
    </w:p>
    <w:p w14:paraId="10E69D45" w14:textId="77777777" w:rsidR="00522043" w:rsidRDefault="00000000">
      <w:pPr>
        <w:jc w:val="both"/>
      </w:pPr>
      <w:r>
        <w:t>Caractéristiques mécaniques :</w:t>
      </w:r>
    </w:p>
    <w:p w14:paraId="7A2C1DE1" w14:textId="77777777" w:rsidR="00522043" w:rsidRDefault="00000000">
      <w:pPr>
        <w:pStyle w:val="Author-eListParagraph"/>
        <w:numPr>
          <w:ilvl w:val="0"/>
          <w:numId w:val="810"/>
        </w:numPr>
      </w:pPr>
      <w:r>
        <w:t>Résistance minimale en flexion à chant :</w:t>
      </w:r>
      <w:r>
        <w:rPr>
          <w:rStyle w:val="optioncarChar"/>
        </w:rPr>
        <w:t> 40 MPa</w:t>
      </w:r>
      <w:r>
        <w:t> (par défaut)</w:t>
      </w:r>
      <w:r>
        <w:rPr>
          <w:rStyle w:val="optioncarChar"/>
        </w:rPr>
        <w:t> / ***</w:t>
      </w:r>
    </w:p>
    <w:p w14:paraId="09833B53" w14:textId="77777777" w:rsidR="00522043" w:rsidRDefault="00000000">
      <w:pPr>
        <w:pStyle w:val="Author-eListParagraph"/>
        <w:numPr>
          <w:ilvl w:val="0"/>
          <w:numId w:val="810"/>
        </w:numPr>
      </w:pPr>
      <w:r>
        <w:t>Résistance minimale en flexion à plat : </w:t>
      </w:r>
      <w:r>
        <w:rPr>
          <w:rStyle w:val="optioncarChar"/>
        </w:rPr>
        <w:t>40 MPa </w:t>
      </w:r>
      <w:r>
        <w:t>(par défaut) </w:t>
      </w:r>
      <w:r>
        <w:rPr>
          <w:rStyle w:val="optioncarChar"/>
        </w:rPr>
        <w:t>/ ***</w:t>
      </w:r>
    </w:p>
    <w:p w14:paraId="0A8798ED" w14:textId="77777777" w:rsidR="00522043" w:rsidRDefault="00000000">
      <w:pPr>
        <w:pStyle w:val="Author-eListParagraph"/>
        <w:numPr>
          <w:ilvl w:val="0"/>
          <w:numId w:val="810"/>
        </w:numPr>
      </w:pPr>
      <w:r>
        <w:t>Résistance minimale en traction parallèle au fil du bois : </w:t>
      </w:r>
      <w:r>
        <w:rPr>
          <w:rStyle w:val="optioncarChar"/>
        </w:rPr>
        <w:t>30 MPa </w:t>
      </w:r>
      <w:r>
        <w:t>(par défaut)</w:t>
      </w:r>
      <w:r>
        <w:rPr>
          <w:rStyle w:val="optioncarChar"/>
        </w:rPr>
        <w:t> / ***</w:t>
      </w:r>
    </w:p>
    <w:p w14:paraId="0F02714D" w14:textId="77777777" w:rsidR="00522043" w:rsidRDefault="00000000">
      <w:pPr>
        <w:pStyle w:val="Author-eListParagraph"/>
        <w:numPr>
          <w:ilvl w:val="0"/>
          <w:numId w:val="810"/>
        </w:numPr>
      </w:pPr>
      <w:r>
        <w:t>Résistance minimale en compression parallèle au fil du bois : </w:t>
      </w:r>
      <w:r>
        <w:rPr>
          <w:rStyle w:val="optioncarChar"/>
        </w:rPr>
        <w:t>30 MPa </w:t>
      </w:r>
      <w:r>
        <w:t>(par défaut)</w:t>
      </w:r>
      <w:r>
        <w:rPr>
          <w:rStyle w:val="optioncarChar"/>
        </w:rPr>
        <w:t> / ***</w:t>
      </w:r>
    </w:p>
    <w:p w14:paraId="6BC14919" w14:textId="77777777" w:rsidR="00522043" w:rsidRDefault="00000000">
      <w:pPr>
        <w:pStyle w:val="Author-eListParagraph"/>
        <w:numPr>
          <w:ilvl w:val="0"/>
          <w:numId w:val="810"/>
        </w:numPr>
      </w:pPr>
      <w:r>
        <w:t>Résistance minimale en cisaillement à chant :</w:t>
      </w:r>
      <w:r>
        <w:rPr>
          <w:rStyle w:val="optioncarChar"/>
        </w:rPr>
        <w:t> 5 MPa </w:t>
      </w:r>
      <w:r>
        <w:t>(par défaut)</w:t>
      </w:r>
      <w:r>
        <w:rPr>
          <w:rStyle w:val="optioncarChar"/>
        </w:rPr>
        <w:t> / ***</w:t>
      </w:r>
    </w:p>
    <w:p w14:paraId="711E31C6" w14:textId="77777777" w:rsidR="00522043" w:rsidRDefault="00000000">
      <w:pPr>
        <w:pStyle w:val="Author-eListParagraph"/>
        <w:numPr>
          <w:ilvl w:val="0"/>
          <w:numId w:val="810"/>
        </w:numPr>
      </w:pPr>
      <w:r>
        <w:t>Résistance minimale en cisaillement à plat : </w:t>
      </w:r>
      <w:r>
        <w:rPr>
          <w:rStyle w:val="optioncarChar"/>
        </w:rPr>
        <w:t>4 MPa </w:t>
      </w:r>
      <w:r>
        <w:t>(par défaut)</w:t>
      </w:r>
      <w:r>
        <w:rPr>
          <w:rStyle w:val="optioncarChar"/>
        </w:rPr>
        <w:t> / ***</w:t>
      </w:r>
    </w:p>
    <w:p w14:paraId="2E687623" w14:textId="77777777" w:rsidR="00522043" w:rsidRDefault="00000000">
      <w:pPr>
        <w:pStyle w:val="Author-eListParagraph"/>
        <w:numPr>
          <w:ilvl w:val="0"/>
          <w:numId w:val="810"/>
        </w:numPr>
      </w:pPr>
      <w:r>
        <w:t>Module d’élasticité minimum parallèle au fil du bois (au fractile 5%) : </w:t>
      </w:r>
      <w:r>
        <w:rPr>
          <w:rStyle w:val="optioncarChar"/>
        </w:rPr>
        <w:t>9 GPa </w:t>
      </w:r>
      <w:r>
        <w:t>(par défaut)</w:t>
      </w:r>
      <w:r>
        <w:rPr>
          <w:rStyle w:val="optioncarChar"/>
        </w:rPr>
        <w:t> / ***</w:t>
      </w:r>
    </w:p>
    <w:p w14:paraId="7888E445" w14:textId="77777777" w:rsidR="00522043" w:rsidRDefault="00000000">
      <w:pPr>
        <w:pStyle w:val="Author-eListParagraph"/>
        <w:numPr>
          <w:ilvl w:val="0"/>
          <w:numId w:val="810"/>
        </w:numPr>
      </w:pPr>
      <w:r>
        <w:t>Module de cisaillement à chant : </w:t>
      </w:r>
      <w:r>
        <w:rPr>
          <w:rStyle w:val="optioncarChar"/>
        </w:rPr>
        <w:t>600 MPa </w:t>
      </w:r>
      <w:r>
        <w:t>(par défaut)</w:t>
      </w:r>
      <w:r>
        <w:rPr>
          <w:rStyle w:val="optioncarChar"/>
        </w:rPr>
        <w:t> / ***</w:t>
      </w:r>
    </w:p>
    <w:p w14:paraId="36AA16D0" w14:textId="77777777" w:rsidR="00522043" w:rsidRDefault="00000000">
      <w:pPr>
        <w:pStyle w:val="Author-eListParagraph"/>
        <w:numPr>
          <w:ilvl w:val="0"/>
          <w:numId w:val="810"/>
        </w:numPr>
      </w:pPr>
      <w:r>
        <w:t>Module de cisaillement à plat :</w:t>
      </w:r>
      <w:r>
        <w:rPr>
          <w:rStyle w:val="optioncarChar"/>
        </w:rPr>
        <w:t> 400 MPa </w:t>
      </w:r>
      <w:r>
        <w:t>(par défaut)</w:t>
      </w:r>
      <w:r>
        <w:rPr>
          <w:rStyle w:val="optioncarChar"/>
        </w:rPr>
        <w:t> / ***</w:t>
      </w:r>
    </w:p>
    <w:p w14:paraId="363A0B32" w14:textId="77777777" w:rsidR="00522043" w:rsidRDefault="00000000">
      <w:pPr>
        <w:jc w:val="both"/>
      </w:pPr>
      <w:r>
        <w:t>La géométrie des colonnes est décrite dans les plans.</w:t>
      </w:r>
    </w:p>
    <w:p w14:paraId="6BCC4AA3"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17584860" w14:textId="77777777" w:rsidR="00522043" w:rsidRDefault="00000000">
      <w:pPr>
        <w:jc w:val="both"/>
      </w:pPr>
      <w:r>
        <w:t>Section des colonnes :</w:t>
      </w:r>
      <w:r>
        <w:rPr>
          <w:rStyle w:val="optioncarChar"/>
        </w:rPr>
        <w:t xml:space="preserve"> ***</w:t>
      </w:r>
    </w:p>
    <w:p w14:paraId="30DD59C7" w14:textId="77777777" w:rsidR="00522043" w:rsidRDefault="00000000">
      <w:pPr>
        <w:jc w:val="both"/>
      </w:pPr>
      <w:r>
        <w:t>Classe d’emploi :</w:t>
      </w:r>
      <w:r>
        <w:rPr>
          <w:rStyle w:val="optioncarChar"/>
        </w:rPr>
        <w:t xml:space="preserve"> 1 / 2 / 3</w:t>
      </w:r>
    </w:p>
    <w:p w14:paraId="36C9E509" w14:textId="77777777" w:rsidR="00522043" w:rsidRDefault="00000000">
      <w:pPr>
        <w:jc w:val="both"/>
      </w:pPr>
      <w:r>
        <w:t>La classe de durabilité minimale des colonnes en LSL est directement liée à la classe d’emploi.</w:t>
      </w:r>
    </w:p>
    <w:p w14:paraId="7A645784" w14:textId="77777777" w:rsidR="00522043" w:rsidRDefault="00000000">
      <w:pPr>
        <w:jc w:val="both"/>
      </w:pPr>
      <w:r>
        <w:t xml:space="preserve">Classe d’émission de formaldéhyde : </w:t>
      </w:r>
      <w:r>
        <w:rPr>
          <w:rStyle w:val="optioncarChar"/>
        </w:rPr>
        <w:t>E1</w:t>
      </w:r>
      <w:r>
        <w:t xml:space="preserve"> (par défaut)</w:t>
      </w:r>
      <w:r>
        <w:rPr>
          <w:rStyle w:val="optioncarChar"/>
        </w:rPr>
        <w:t xml:space="preserve"> / E2</w:t>
      </w:r>
    </w:p>
    <w:p w14:paraId="767E6D91" w14:textId="77777777" w:rsidR="00522043"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6B3E5560" w14:textId="77777777" w:rsidR="00522043" w:rsidRDefault="00000000">
      <w:pPr>
        <w:pStyle w:val="pheading"/>
      </w:pPr>
      <w:r>
        <w:t>- Finitions</w:t>
      </w:r>
    </w:p>
    <w:p w14:paraId="515E2DE6" w14:textId="77777777" w:rsidR="00522043" w:rsidRDefault="00000000">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2513AB4B" w14:textId="77777777" w:rsidR="00522043" w:rsidRDefault="00000000">
      <w:pPr>
        <w:jc w:val="both"/>
      </w:pPr>
      <w:r>
        <w:t>Les arrêtes sont</w:t>
      </w:r>
      <w:r>
        <w:rPr>
          <w:rStyle w:val="optioncarChar"/>
        </w:rPr>
        <w:t xml:space="preserve"> vives </w:t>
      </w:r>
      <w:r>
        <w:t>(par défaut)</w:t>
      </w:r>
      <w:r>
        <w:rPr>
          <w:rStyle w:val="optioncarChar"/>
        </w:rPr>
        <w:t xml:space="preserve"> / chanfreinées / ***</w:t>
      </w:r>
    </w:p>
    <w:p w14:paraId="7E9F34CF" w14:textId="77777777" w:rsidR="00522043" w:rsidRDefault="00000000">
      <w:pPr>
        <w:jc w:val="both"/>
      </w:pPr>
      <w:r>
        <w:t xml:space="preserve">Les colonnes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3CB9DDDD" w14:textId="77777777" w:rsidR="00522043" w:rsidRDefault="00000000">
      <w:pPr>
        <w:pStyle w:val="pheading"/>
      </w:pPr>
      <w:r>
        <w:t>EXÉCUTION / MISE EN ŒUVRE</w:t>
      </w:r>
    </w:p>
    <w:p w14:paraId="41813A15" w14:textId="77777777" w:rsidR="00522043" w:rsidRDefault="00000000">
      <w:pPr>
        <w:pStyle w:val="pheading"/>
      </w:pPr>
      <w:r>
        <w:t>- Prescriptions générales</w:t>
      </w:r>
    </w:p>
    <w:p w14:paraId="159E0675"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6A6A6D46" w14:textId="77777777" w:rsidR="00522043" w:rsidRDefault="00000000">
      <w:pPr>
        <w:jc w:val="both"/>
      </w:pPr>
      <w:r>
        <w:t xml:space="preserve">Un dispositif casse-goutte </w:t>
      </w:r>
      <w:r>
        <w:rPr>
          <w:rStyle w:val="optioncarChar"/>
        </w:rPr>
        <w:t>est prévu</w:t>
      </w:r>
      <w:r>
        <w:t xml:space="preserve"> (par défaut)</w:t>
      </w:r>
      <w:r>
        <w:rPr>
          <w:rStyle w:val="optioncarChar"/>
        </w:rPr>
        <w:t xml:space="preserve"> / ***</w:t>
      </w:r>
      <w:r>
        <w:t xml:space="preserve"> au pied des colonnes extérieures.</w:t>
      </w:r>
    </w:p>
    <w:p w14:paraId="0FEF0E2B" w14:textId="77777777" w:rsidR="00522043" w:rsidRDefault="00000000">
      <w:pPr>
        <w:pStyle w:val="pheading"/>
      </w:pPr>
      <w:r>
        <w:t>MESURAGE</w:t>
      </w:r>
    </w:p>
    <w:p w14:paraId="60FF4523" w14:textId="77777777" w:rsidR="00522043" w:rsidRDefault="00000000">
      <w:pPr>
        <w:pStyle w:val="pheading"/>
      </w:pPr>
      <w:r>
        <w:t>- unité de mesure:</w:t>
      </w:r>
    </w:p>
    <w:p w14:paraId="3C0C2E6D" w14:textId="77777777" w:rsidR="00522043" w:rsidRDefault="00000000">
      <w:r>
        <w:rPr>
          <w:rStyle w:val="optioncarChar"/>
        </w:rPr>
        <w:t>m³ </w:t>
      </w:r>
      <w:r>
        <w:t>(par défaut)</w:t>
      </w:r>
      <w:r>
        <w:rPr>
          <w:rStyle w:val="optioncarChar"/>
        </w:rPr>
        <w:t> / m / pc</w:t>
      </w:r>
    </w:p>
    <w:p w14:paraId="3A5DD5DA" w14:textId="77777777" w:rsidR="00522043" w:rsidRDefault="00000000">
      <w:r>
        <w:rPr>
          <w:b/>
          <w:i/>
        </w:rPr>
        <w:t>(Soit par défaut)</w:t>
      </w:r>
    </w:p>
    <w:p w14:paraId="3CE1E642" w14:textId="77777777" w:rsidR="00522043" w:rsidRDefault="00000000">
      <w:r>
        <w:rPr>
          <w:rStyle w:val="soitChar"/>
        </w:rPr>
        <w:t>1.    m³ </w:t>
      </w:r>
    </w:p>
    <w:p w14:paraId="414B588E" w14:textId="77777777" w:rsidR="00522043" w:rsidRDefault="00000000">
      <w:r>
        <w:rPr>
          <w:b/>
          <w:i/>
        </w:rPr>
        <w:t>(Soit)</w:t>
      </w:r>
    </w:p>
    <w:p w14:paraId="02910C9E" w14:textId="77777777" w:rsidR="00522043" w:rsidRDefault="00000000">
      <w:r>
        <w:rPr>
          <w:rStyle w:val="soitChar"/>
        </w:rPr>
        <w:t>2.    m </w:t>
      </w:r>
    </w:p>
    <w:p w14:paraId="119DB263" w14:textId="77777777" w:rsidR="00522043" w:rsidRDefault="00000000">
      <w:r>
        <w:rPr>
          <w:b/>
          <w:i/>
        </w:rPr>
        <w:t>(Soit)</w:t>
      </w:r>
    </w:p>
    <w:p w14:paraId="69D14127" w14:textId="77777777" w:rsidR="00522043" w:rsidRDefault="00000000">
      <w:r>
        <w:rPr>
          <w:rStyle w:val="soitChar"/>
        </w:rPr>
        <w:t>3.    pc</w:t>
      </w:r>
    </w:p>
    <w:p w14:paraId="1BBD6710" w14:textId="77777777" w:rsidR="00522043" w:rsidRDefault="00000000">
      <w:pPr>
        <w:pStyle w:val="pheading"/>
      </w:pPr>
      <w:r>
        <w:t>- code de mesurage:</w:t>
      </w:r>
    </w:p>
    <w:p w14:paraId="4C2787E2" w14:textId="77777777" w:rsidR="00522043" w:rsidRDefault="00000000">
      <w:pPr>
        <w:jc w:val="both"/>
      </w:pPr>
      <w:r>
        <w:rPr>
          <w:rStyle w:val="optioncarChar"/>
        </w:rPr>
        <w:t> Volume brut </w:t>
      </w:r>
      <w:r>
        <w:t>(par défaut) </w:t>
      </w:r>
      <w:r>
        <w:rPr>
          <w:rStyle w:val="optioncarChar"/>
        </w:rPr>
        <w:t>/ longueur brute / quantité nette</w:t>
      </w:r>
    </w:p>
    <w:p w14:paraId="2394D659" w14:textId="77777777" w:rsidR="00522043" w:rsidRDefault="00000000">
      <w:pPr>
        <w:jc w:val="both"/>
      </w:pPr>
      <w:r>
        <w:rPr>
          <w:b/>
          <w:i/>
        </w:rPr>
        <w:t>(Soit par défaut)</w:t>
      </w:r>
    </w:p>
    <w:p w14:paraId="1FEFE7BB" w14:textId="77777777" w:rsidR="00522043" w:rsidRDefault="00000000">
      <w:pPr>
        <w:jc w:val="both"/>
      </w:pPr>
      <w:r>
        <w:rPr>
          <w:rStyle w:val="soitChar"/>
        </w:rPr>
        <w:t>1.   </w:t>
      </w:r>
      <w:r>
        <w:rPr>
          <w:rStyle w:val="soitChar"/>
          <w:u w:val="single"/>
        </w:rPr>
        <w:t> Volume brut :</w:t>
      </w:r>
    </w:p>
    <w:p w14:paraId="5199AAC7" w14:textId="77777777" w:rsidR="00522043" w:rsidRDefault="00000000">
      <w:pPr>
        <w:jc w:val="both"/>
      </w:pPr>
      <w:r>
        <w:rPr>
          <w:rStyle w:val="soitChar"/>
        </w:rPr>
        <w:t>Le volume brut d’une colonne est calculé suivant le volume du plus petit parallélépipède rectangle pouvant inclure l’élément.</w:t>
      </w:r>
    </w:p>
    <w:p w14:paraId="0F3976D4" w14:textId="77777777" w:rsidR="00522043" w:rsidRDefault="00000000">
      <w:pPr>
        <w:jc w:val="both"/>
      </w:pPr>
      <w:r>
        <w:rPr>
          <w:b/>
          <w:i/>
        </w:rPr>
        <w:t> (Soit)</w:t>
      </w:r>
    </w:p>
    <w:p w14:paraId="2A905106" w14:textId="77777777" w:rsidR="00522043" w:rsidRDefault="00000000">
      <w:pPr>
        <w:jc w:val="both"/>
      </w:pPr>
      <w:r>
        <w:rPr>
          <w:rStyle w:val="soitChar"/>
        </w:rPr>
        <w:t>2.   </w:t>
      </w:r>
      <w:r>
        <w:rPr>
          <w:rStyle w:val="soitChar"/>
          <w:u w:val="single"/>
        </w:rPr>
        <w:t> Longueur brute :</w:t>
      </w:r>
    </w:p>
    <w:p w14:paraId="7D811AE2"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5CF149C9" w14:textId="77777777" w:rsidR="00522043" w:rsidRDefault="00000000">
      <w:pPr>
        <w:jc w:val="both"/>
      </w:pPr>
      <w:r>
        <w:rPr>
          <w:rStyle w:val="soitChar"/>
        </w:rPr>
        <w:t>La longueur totale des colonnes ayant la même section et les mêmes caractéristiques est comptabilisée.</w:t>
      </w:r>
    </w:p>
    <w:p w14:paraId="2FA87D43" w14:textId="77777777" w:rsidR="00522043" w:rsidRDefault="00000000">
      <w:pPr>
        <w:jc w:val="both"/>
      </w:pPr>
      <w:r>
        <w:rPr>
          <w:b/>
          <w:i/>
        </w:rPr>
        <w:t> (Soit)</w:t>
      </w:r>
    </w:p>
    <w:p w14:paraId="6DDA33A0" w14:textId="77777777" w:rsidR="00522043" w:rsidRDefault="00000000">
      <w:pPr>
        <w:jc w:val="both"/>
      </w:pPr>
      <w:r>
        <w:rPr>
          <w:rStyle w:val="soitChar"/>
        </w:rPr>
        <w:t>3.    </w:t>
      </w:r>
      <w:r>
        <w:rPr>
          <w:rStyle w:val="soitChar"/>
          <w:u w:val="single"/>
        </w:rPr>
        <w:t>Quantité nette :</w:t>
      </w:r>
    </w:p>
    <w:p w14:paraId="66FB7B7B" w14:textId="77777777" w:rsidR="00522043" w:rsidRDefault="00000000">
      <w:pPr>
        <w:jc w:val="both"/>
      </w:pPr>
      <w:r>
        <w:rPr>
          <w:rStyle w:val="soitChar"/>
        </w:rPr>
        <w:t>Le nombre de colonnes ayant les mêmes dimensions et les mêmes caractéristiques est compatibilisé.</w:t>
      </w:r>
    </w:p>
    <w:p w14:paraId="58BD0F59" w14:textId="77777777" w:rsidR="00522043" w:rsidRDefault="00000000">
      <w:pPr>
        <w:pStyle w:val="pheading"/>
      </w:pPr>
      <w:r>
        <w:t>- nature du marché:</w:t>
      </w:r>
    </w:p>
    <w:p w14:paraId="6802B839" w14:textId="77777777" w:rsidR="00522043" w:rsidRDefault="00000000">
      <w:r>
        <w:rPr>
          <w:rStyle w:val="optioncarChar"/>
        </w:rPr>
        <w:t>QF </w:t>
      </w:r>
      <w:r>
        <w:t>(par défaut) </w:t>
      </w:r>
      <w:r>
        <w:rPr>
          <w:rStyle w:val="optioncarChar"/>
        </w:rPr>
        <w:t>/ QP</w:t>
      </w:r>
    </w:p>
    <w:p w14:paraId="4B625C51" w14:textId="77777777" w:rsidR="00522043" w:rsidRDefault="00000000">
      <w:r>
        <w:rPr>
          <w:b/>
          <w:i/>
        </w:rPr>
        <w:t>(Soit par défaut)</w:t>
      </w:r>
    </w:p>
    <w:p w14:paraId="177C61B3" w14:textId="77777777" w:rsidR="00522043" w:rsidRDefault="00000000">
      <w:r>
        <w:rPr>
          <w:rStyle w:val="soitChar"/>
        </w:rPr>
        <w:t>1.2.3      QF</w:t>
      </w:r>
    </w:p>
    <w:p w14:paraId="19BCD471" w14:textId="77777777" w:rsidR="00522043" w:rsidRDefault="00000000">
      <w:r>
        <w:rPr>
          <w:b/>
          <w:i/>
        </w:rPr>
        <w:t>(Soit)</w:t>
      </w:r>
    </w:p>
    <w:p w14:paraId="7C2EA04E" w14:textId="77777777" w:rsidR="00522043" w:rsidRDefault="00000000">
      <w:r>
        <w:rPr>
          <w:rStyle w:val="soitChar"/>
        </w:rPr>
        <w:t>1.2.3      QP</w:t>
      </w:r>
    </w:p>
    <w:p w14:paraId="23C8C573" w14:textId="77777777" w:rsidR="00522043" w:rsidRDefault="00000000">
      <w:pPr>
        <w:pStyle w:val="pheading"/>
      </w:pPr>
      <w:r>
        <w:t>AIDE</w:t>
      </w:r>
    </w:p>
    <w:p w14:paraId="684BA305" w14:textId="77777777" w:rsidR="00522043" w:rsidRDefault="00000000">
      <w:pPr>
        <w:jc w:val="both"/>
      </w:pPr>
      <w:r>
        <w:t>Le code suivant peut être utilisé pour la dénomination du poste :</w:t>
      </w:r>
    </w:p>
    <w:p w14:paraId="38B9D347" w14:textId="77777777" w:rsidR="00522043" w:rsidRDefault="00000000">
      <w:pPr>
        <w:jc w:val="both"/>
      </w:pPr>
      <w:r>
        <w:t>LSL 1 / 2 / 3 / 4 / 5</w:t>
      </w:r>
    </w:p>
    <w:p w14:paraId="4BEB2A2D" w14:textId="77777777" w:rsidR="00522043" w:rsidRDefault="00000000">
      <w:pPr>
        <w:jc w:val="both"/>
      </w:pPr>
      <w:r>
        <w:t>Avec :</w:t>
      </w:r>
    </w:p>
    <w:p w14:paraId="17BDE2F5" w14:textId="77777777" w:rsidR="00522043" w:rsidRDefault="00000000">
      <w:pPr>
        <w:jc w:val="both"/>
      </w:pPr>
      <w:r>
        <w:t>LSL pour bois laminated veneer lumber</w:t>
      </w:r>
    </w:p>
    <w:p w14:paraId="6AB885FA" w14:textId="77777777" w:rsidR="00522043" w:rsidRDefault="00000000">
      <w:pPr>
        <w:jc w:val="both"/>
      </w:pPr>
      <w:r>
        <w:t>1 : Type de LSL</w:t>
      </w:r>
    </w:p>
    <w:p w14:paraId="43F8B1C5" w14:textId="77777777" w:rsidR="00522043" w:rsidRDefault="00000000">
      <w:pPr>
        <w:jc w:val="both"/>
      </w:pPr>
      <w:r>
        <w:t>2 : section de la colonne</w:t>
      </w:r>
    </w:p>
    <w:p w14:paraId="36C8A643" w14:textId="77777777" w:rsidR="00522043" w:rsidRDefault="00000000">
      <w:pPr>
        <w:jc w:val="both"/>
      </w:pPr>
      <w:r>
        <w:t>3 : L’essence utilisée</w:t>
      </w:r>
    </w:p>
    <w:p w14:paraId="4A9F2E0F" w14:textId="77777777" w:rsidR="00522043" w:rsidRDefault="00000000">
      <w:pPr>
        <w:jc w:val="both"/>
      </w:pPr>
      <w:r>
        <w:t>4 : la classe d’emploi des colonnes</w:t>
      </w:r>
    </w:p>
    <w:p w14:paraId="57B6C77F" w14:textId="77777777" w:rsidR="00522043" w:rsidRDefault="00000000">
      <w:pPr>
        <w:jc w:val="both"/>
      </w:pPr>
      <w:r>
        <w:t>5 : la méthode utilisée pour garantir la durabilité des colonnes</w:t>
      </w:r>
    </w:p>
    <w:p w14:paraId="1A102902" w14:textId="77777777" w:rsidR="00522043" w:rsidRDefault="00000000">
      <w:pPr>
        <w:jc w:val="both"/>
      </w:pPr>
      <w:r>
        <w:t>Ce qui donne, par exemple :</w:t>
      </w:r>
    </w:p>
    <w:p w14:paraId="7901EB58" w14:textId="77777777" w:rsidR="00522043" w:rsidRDefault="00000000">
      <w:pPr>
        <w:jc w:val="both"/>
      </w:pPr>
      <w:r>
        <w:t>LSL S / voir plan / épicéa / 2 / A2.2</w:t>
      </w:r>
    </w:p>
    <w:p w14:paraId="59AE82F5" w14:textId="77777777" w:rsidR="00522043" w:rsidRDefault="00000000">
      <w:pPr>
        <w:pStyle w:val="Author-eSectionHeading5"/>
      </w:pPr>
      <w:bookmarkStart w:id="1565" w:name="_Toc112760091"/>
      <w:r>
        <w:t>24.12.6 Colonnes en PSL CCTB 01.07</w:t>
      </w:r>
      <w:bookmarkEnd w:id="1565"/>
    </w:p>
    <w:p w14:paraId="16E2D1BD" w14:textId="77777777" w:rsidR="00522043" w:rsidRDefault="00000000">
      <w:pPr>
        <w:pStyle w:val="pheading"/>
      </w:pPr>
      <w:r>
        <w:t>DESCRIPTION</w:t>
      </w:r>
    </w:p>
    <w:p w14:paraId="1695063F" w14:textId="77777777" w:rsidR="00522043" w:rsidRDefault="00000000">
      <w:pPr>
        <w:pStyle w:val="pheading"/>
      </w:pPr>
      <w:r>
        <w:t>- Définition / Comprend</w:t>
      </w:r>
    </w:p>
    <w:p w14:paraId="6E1D5668" w14:textId="77777777" w:rsidR="00522043" w:rsidRDefault="00000000">
      <w:r>
        <w:t xml:space="preserve">Il s’agit des colonnes en PSL. La notion de PSL est expliquée au </w:t>
      </w:r>
      <w:hyperlink w:anchor="78" w:history="1">
        <w:r>
          <w:t>24 Superstructures en bois</w:t>
        </w:r>
      </w:hyperlink>
      <w:r>
        <w:t>.</w:t>
      </w:r>
    </w:p>
    <w:p w14:paraId="7688C478" w14:textId="77777777" w:rsidR="00522043" w:rsidRDefault="00000000">
      <w:pPr>
        <w:pStyle w:val="pheading"/>
      </w:pPr>
      <w:r>
        <w:t>EXÉCUTION / MISE EN ŒUVRE</w:t>
      </w:r>
    </w:p>
    <w:p w14:paraId="77E636FC" w14:textId="77777777" w:rsidR="00522043" w:rsidRDefault="00000000">
      <w:pPr>
        <w:jc w:val="both"/>
      </w:pPr>
      <w:r>
        <w:t>Lorsque les colonnes sont posées sur des matériaux humides ou humidifiables, les assemblages sont conçus de façon à éviter l’absorption par capillarité.</w:t>
      </w:r>
    </w:p>
    <w:p w14:paraId="55D86A71" w14:textId="77777777" w:rsidR="00522043" w:rsidRDefault="00000000">
      <w:pPr>
        <w:jc w:val="both"/>
      </w:pPr>
      <w:r>
        <w:t>Si les colonnes sont situées à l’intérieur, une protection contre l’humidité est prévue (type membranes bitumineuses, EPDM ou équivalent) sous les colonnes pour éviter les remontées capillaires.</w:t>
      </w:r>
    </w:p>
    <w:p w14:paraId="6A78457E" w14:textId="77777777" w:rsidR="00522043" w:rsidRDefault="0000000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14:paraId="230EE7D0" w14:textId="77777777" w:rsidR="00522043" w:rsidRDefault="00000000">
      <w:pPr>
        <w:pStyle w:val="Author-eSectionHeading6"/>
      </w:pPr>
      <w:bookmarkStart w:id="1566" w:name="_Toc112760092"/>
      <w:r>
        <w:t>24.12.6a Colonnes en PSL à inertie constante CCTB 01.10</w:t>
      </w:r>
      <w:bookmarkEnd w:id="1566"/>
    </w:p>
    <w:p w14:paraId="0DDFE5C4" w14:textId="77777777" w:rsidR="00522043" w:rsidRDefault="00000000">
      <w:pPr>
        <w:pStyle w:val="pheading"/>
      </w:pPr>
      <w:r>
        <w:t>DESCRIPTION</w:t>
      </w:r>
    </w:p>
    <w:p w14:paraId="617E4374" w14:textId="77777777" w:rsidR="00522043" w:rsidRDefault="00000000">
      <w:pPr>
        <w:pStyle w:val="pheading"/>
      </w:pPr>
      <w:r>
        <w:t>- Définition / Comprend</w:t>
      </w:r>
    </w:p>
    <w:p w14:paraId="43EE9C45" w14:textId="77777777" w:rsidR="00522043" w:rsidRDefault="00000000">
      <w:r>
        <w:t>Il s'agit de l’ensemble des colonnes en PSL et à inertie constante.</w:t>
      </w:r>
    </w:p>
    <w:p w14:paraId="33EDE8D2" w14:textId="77777777" w:rsidR="00522043" w:rsidRDefault="00000000">
      <w:pPr>
        <w:pStyle w:val="pheading"/>
      </w:pPr>
      <w:r>
        <w:t>MATÉRIAUX</w:t>
      </w:r>
    </w:p>
    <w:p w14:paraId="49098D64" w14:textId="77777777" w:rsidR="00522043" w:rsidRDefault="00000000">
      <w:pPr>
        <w:pStyle w:val="pheading"/>
      </w:pPr>
      <w:r>
        <w:t>- Caractéristiques générales</w:t>
      </w:r>
    </w:p>
    <w:p w14:paraId="0E820BA6" w14:textId="77777777" w:rsidR="00522043"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2E059C5F" w14:textId="77777777" w:rsidR="00522043" w:rsidRDefault="00000000">
      <w:pPr>
        <w:jc w:val="both"/>
      </w:pPr>
      <w:r>
        <w:t>Type de PSL :</w:t>
      </w:r>
      <w:r>
        <w:rPr>
          <w:rStyle w:val="optioncarChar"/>
        </w:rPr>
        <w:t xml:space="preserve"> S </w:t>
      </w:r>
      <w:r>
        <w:t>(par défaut)</w:t>
      </w:r>
      <w:r>
        <w:rPr>
          <w:rStyle w:val="optioncarChar"/>
        </w:rPr>
        <w:t xml:space="preserve"> / Q</w:t>
      </w:r>
    </w:p>
    <w:p w14:paraId="284CC3C7" w14:textId="77777777" w:rsidR="00522043" w:rsidRDefault="00000000">
      <w:pPr>
        <w:jc w:val="both"/>
      </w:pPr>
      <w:r>
        <w:t>Caractéristiques mécaniques :</w:t>
      </w:r>
    </w:p>
    <w:p w14:paraId="23FF65E9" w14:textId="77777777" w:rsidR="00522043" w:rsidRDefault="00000000">
      <w:pPr>
        <w:pStyle w:val="Author-eListParagraph"/>
        <w:numPr>
          <w:ilvl w:val="0"/>
          <w:numId w:val="811"/>
        </w:numPr>
      </w:pPr>
      <w:r>
        <w:t>Résistance minimale en flexion à chant :</w:t>
      </w:r>
      <w:r>
        <w:rPr>
          <w:rStyle w:val="optioncarChar"/>
        </w:rPr>
        <w:t> 40 MPa</w:t>
      </w:r>
      <w:r>
        <w:t> (par défaut)</w:t>
      </w:r>
      <w:r>
        <w:rPr>
          <w:rStyle w:val="optioncarChar"/>
        </w:rPr>
        <w:t> / ***</w:t>
      </w:r>
    </w:p>
    <w:p w14:paraId="17F57377" w14:textId="77777777" w:rsidR="00522043" w:rsidRDefault="00000000">
      <w:pPr>
        <w:pStyle w:val="Author-eListParagraph"/>
        <w:numPr>
          <w:ilvl w:val="0"/>
          <w:numId w:val="811"/>
        </w:numPr>
      </w:pPr>
      <w:r>
        <w:t>Résistance minimale en flexion à plat : </w:t>
      </w:r>
      <w:r>
        <w:rPr>
          <w:rStyle w:val="optioncarChar"/>
        </w:rPr>
        <w:t>40 MPa </w:t>
      </w:r>
      <w:r>
        <w:t>(par défaut) </w:t>
      </w:r>
      <w:r>
        <w:rPr>
          <w:rStyle w:val="optioncarChar"/>
        </w:rPr>
        <w:t>/ ***</w:t>
      </w:r>
    </w:p>
    <w:p w14:paraId="3E5B4B36" w14:textId="77777777" w:rsidR="00522043" w:rsidRDefault="00000000">
      <w:pPr>
        <w:pStyle w:val="Author-eListParagraph"/>
        <w:numPr>
          <w:ilvl w:val="0"/>
          <w:numId w:val="811"/>
        </w:numPr>
      </w:pPr>
      <w:r>
        <w:t>Résistance minimale en traction parallèle au fil du bois : </w:t>
      </w:r>
      <w:r>
        <w:rPr>
          <w:rStyle w:val="optioncarChar"/>
        </w:rPr>
        <w:t>30 MPa </w:t>
      </w:r>
      <w:r>
        <w:t>(par défaut)</w:t>
      </w:r>
      <w:r>
        <w:rPr>
          <w:rStyle w:val="optioncarChar"/>
        </w:rPr>
        <w:t> / ***</w:t>
      </w:r>
    </w:p>
    <w:p w14:paraId="4F612C2F" w14:textId="77777777" w:rsidR="00522043" w:rsidRDefault="00000000">
      <w:pPr>
        <w:pStyle w:val="Author-eListParagraph"/>
        <w:numPr>
          <w:ilvl w:val="0"/>
          <w:numId w:val="811"/>
        </w:numPr>
      </w:pPr>
      <w:r>
        <w:t>Résistance minimale en compression parallèle au fil du bois : </w:t>
      </w:r>
      <w:r>
        <w:rPr>
          <w:rStyle w:val="optioncarChar"/>
        </w:rPr>
        <w:t>30 MPa </w:t>
      </w:r>
      <w:r>
        <w:t>(par défaut)</w:t>
      </w:r>
      <w:r>
        <w:rPr>
          <w:rStyle w:val="optioncarChar"/>
        </w:rPr>
        <w:t> / ***</w:t>
      </w:r>
    </w:p>
    <w:p w14:paraId="5DE8F18C" w14:textId="77777777" w:rsidR="00522043" w:rsidRDefault="00000000">
      <w:pPr>
        <w:pStyle w:val="Author-eListParagraph"/>
        <w:numPr>
          <w:ilvl w:val="0"/>
          <w:numId w:val="811"/>
        </w:numPr>
      </w:pPr>
      <w:r>
        <w:t>Résistance minimale en cisaillement à chant :</w:t>
      </w:r>
      <w:r>
        <w:rPr>
          <w:rStyle w:val="optioncarChar"/>
        </w:rPr>
        <w:t> 5 MPa </w:t>
      </w:r>
      <w:r>
        <w:t>(par défaut)</w:t>
      </w:r>
      <w:r>
        <w:rPr>
          <w:rStyle w:val="optioncarChar"/>
        </w:rPr>
        <w:t> / ***</w:t>
      </w:r>
    </w:p>
    <w:p w14:paraId="4C8765F8" w14:textId="77777777" w:rsidR="00522043" w:rsidRDefault="00000000">
      <w:pPr>
        <w:pStyle w:val="Author-eListParagraph"/>
        <w:numPr>
          <w:ilvl w:val="0"/>
          <w:numId w:val="811"/>
        </w:numPr>
      </w:pPr>
      <w:r>
        <w:t>Résistance minimale en cisaillement à plat : </w:t>
      </w:r>
      <w:r>
        <w:rPr>
          <w:rStyle w:val="optioncarChar"/>
        </w:rPr>
        <w:t>4 MPa </w:t>
      </w:r>
      <w:r>
        <w:t>(par défaut)</w:t>
      </w:r>
      <w:r>
        <w:rPr>
          <w:rStyle w:val="optioncarChar"/>
        </w:rPr>
        <w:t> / ***</w:t>
      </w:r>
    </w:p>
    <w:p w14:paraId="015FBA55" w14:textId="77777777" w:rsidR="00522043" w:rsidRDefault="00000000">
      <w:pPr>
        <w:pStyle w:val="Author-eListParagraph"/>
        <w:numPr>
          <w:ilvl w:val="0"/>
          <w:numId w:val="811"/>
        </w:numPr>
      </w:pPr>
      <w:r>
        <w:t>Module d’élasticité minimum parallèle au fil du bois (au fractile 5%) : </w:t>
      </w:r>
      <w:r>
        <w:rPr>
          <w:rStyle w:val="optioncarChar"/>
        </w:rPr>
        <w:t>9 GPa </w:t>
      </w:r>
      <w:r>
        <w:t>(par défaut)</w:t>
      </w:r>
      <w:r>
        <w:rPr>
          <w:rStyle w:val="optioncarChar"/>
        </w:rPr>
        <w:t> / ***</w:t>
      </w:r>
    </w:p>
    <w:p w14:paraId="507BFD2F" w14:textId="77777777" w:rsidR="00522043" w:rsidRDefault="00000000">
      <w:pPr>
        <w:pStyle w:val="Author-eListParagraph"/>
        <w:numPr>
          <w:ilvl w:val="0"/>
          <w:numId w:val="811"/>
        </w:numPr>
      </w:pPr>
      <w:r>
        <w:t>Module de cisaillement à chant : </w:t>
      </w:r>
      <w:r>
        <w:rPr>
          <w:rStyle w:val="optioncarChar"/>
        </w:rPr>
        <w:t>600 MPa </w:t>
      </w:r>
      <w:r>
        <w:t>(par défaut)</w:t>
      </w:r>
      <w:r>
        <w:rPr>
          <w:rStyle w:val="optioncarChar"/>
        </w:rPr>
        <w:t> / ***</w:t>
      </w:r>
    </w:p>
    <w:p w14:paraId="3FACD7A8" w14:textId="77777777" w:rsidR="00522043" w:rsidRDefault="00000000">
      <w:pPr>
        <w:pStyle w:val="Author-eListParagraph"/>
        <w:numPr>
          <w:ilvl w:val="0"/>
          <w:numId w:val="811"/>
        </w:numPr>
      </w:pPr>
      <w:r>
        <w:t>Module de cisaillement à plat :</w:t>
      </w:r>
      <w:r>
        <w:rPr>
          <w:rStyle w:val="optioncarChar"/>
        </w:rPr>
        <w:t> 400 MPa </w:t>
      </w:r>
      <w:r>
        <w:t>(par défaut)</w:t>
      </w:r>
      <w:r>
        <w:rPr>
          <w:rStyle w:val="optioncarChar"/>
        </w:rPr>
        <w:t> / ***</w:t>
      </w:r>
    </w:p>
    <w:p w14:paraId="64DA1654" w14:textId="77777777" w:rsidR="00522043" w:rsidRDefault="00000000">
      <w:pPr>
        <w:jc w:val="both"/>
      </w:pPr>
      <w:r>
        <w:t> Courbure des colonnes :</w:t>
      </w:r>
      <w:r>
        <w:rPr>
          <w:rStyle w:val="optioncarChar"/>
        </w:rPr>
        <w:t xml:space="preserve"> aucune </w:t>
      </w:r>
      <w:r>
        <w:t xml:space="preserve">(par défaut) </w:t>
      </w:r>
      <w:r>
        <w:rPr>
          <w:rStyle w:val="optioncarChar"/>
        </w:rPr>
        <w:t>/ voir plan / ***</w:t>
      </w:r>
    </w:p>
    <w:p w14:paraId="1D978D9A"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5A2014CD" w14:textId="77777777" w:rsidR="00522043" w:rsidRDefault="00000000">
      <w:pPr>
        <w:jc w:val="both"/>
      </w:pPr>
      <w:r>
        <w:t xml:space="preserve">Classe d’emploi : </w:t>
      </w:r>
      <w:r>
        <w:rPr>
          <w:rStyle w:val="optioncarChar"/>
        </w:rPr>
        <w:t>1 / 2 / 3</w:t>
      </w:r>
    </w:p>
    <w:p w14:paraId="1BCADDBB" w14:textId="77777777" w:rsidR="00522043" w:rsidRDefault="00000000">
      <w:pPr>
        <w:jc w:val="both"/>
      </w:pPr>
      <w:r>
        <w:t>La classe de durabilité minimale des colonnes en PSL est directement liée à la classe d’emploi.</w:t>
      </w:r>
    </w:p>
    <w:p w14:paraId="50A91FEE" w14:textId="77777777" w:rsidR="00522043" w:rsidRDefault="00000000">
      <w:pPr>
        <w:jc w:val="both"/>
      </w:pPr>
      <w:r>
        <w:t xml:space="preserve">Teneur en humidité cible à la livraison et à l’installation des éléments : </w:t>
      </w:r>
      <w:r>
        <w:rPr>
          <w:rStyle w:val="optioncarChar"/>
        </w:rPr>
        <w:t>12 %</w:t>
      </w:r>
      <w:r>
        <w:t xml:space="preserve"> (par défaut) </w:t>
      </w:r>
      <w:r>
        <w:rPr>
          <w:rStyle w:val="optioncarChar"/>
        </w:rPr>
        <w:t>/ 17 % / ***</w:t>
      </w:r>
    </w:p>
    <w:p w14:paraId="033AD4DE"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0304EF3E" w14:textId="77777777" w:rsidR="00522043" w:rsidRDefault="00000000">
      <w:pPr>
        <w:pStyle w:val="pheading"/>
      </w:pPr>
      <w:r>
        <w:t>- Finitions</w:t>
      </w:r>
    </w:p>
    <w:p w14:paraId="6F5ABF8A" w14:textId="77777777" w:rsidR="00522043" w:rsidRDefault="00000000">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077313CF"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64CB8FCA" w14:textId="77777777" w:rsidR="00522043" w:rsidRDefault="00000000">
      <w:pPr>
        <w:jc w:val="both"/>
      </w:pPr>
      <w:r>
        <w:t xml:space="preserve">Les colonnes en PSL sont </w:t>
      </w:r>
      <w:r>
        <w:rPr>
          <w:rStyle w:val="optioncarChar"/>
        </w:rPr>
        <w:t>sans finitions</w:t>
      </w:r>
      <w:r>
        <w:t xml:space="preserve"> (par défaut)</w:t>
      </w:r>
      <w:r>
        <w:rPr>
          <w:rStyle w:val="optioncarChar"/>
        </w:rPr>
        <w:t xml:space="preserve"> / huilées / vernies / lasurées / peintes / ***</w:t>
      </w:r>
      <w:r>
        <w:t xml:space="preserve"> avant mise en œuvre.</w:t>
      </w:r>
    </w:p>
    <w:p w14:paraId="70581CEF" w14:textId="77777777" w:rsidR="00522043" w:rsidRDefault="00000000">
      <w:pPr>
        <w:pStyle w:val="pheading"/>
      </w:pPr>
      <w:r>
        <w:t>EXÉCUTION / MISE EN ŒUVRE</w:t>
      </w:r>
    </w:p>
    <w:p w14:paraId="7F5AF3E2" w14:textId="77777777" w:rsidR="00522043" w:rsidRDefault="00000000">
      <w:pPr>
        <w:pStyle w:val="pheading"/>
      </w:pPr>
      <w:r>
        <w:t>- Prescriptions générales</w:t>
      </w:r>
    </w:p>
    <w:p w14:paraId="5F4B1711"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5EC0CBA7" w14:textId="77777777" w:rsidR="00522043" w:rsidRDefault="00000000">
      <w:pPr>
        <w:jc w:val="both"/>
      </w:pPr>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14:paraId="2551B5C3" w14:textId="77777777" w:rsidR="00522043" w:rsidRDefault="00000000">
      <w:pPr>
        <w:pStyle w:val="pheading"/>
      </w:pPr>
      <w:r>
        <w:t>MESURAGE</w:t>
      </w:r>
    </w:p>
    <w:p w14:paraId="4AB6C97D" w14:textId="77777777" w:rsidR="00522043" w:rsidRDefault="00000000">
      <w:pPr>
        <w:pStyle w:val="pheading"/>
      </w:pPr>
      <w:r>
        <w:t>- unité de mesure:</w:t>
      </w:r>
    </w:p>
    <w:p w14:paraId="615C9D78" w14:textId="77777777" w:rsidR="00522043" w:rsidRDefault="00000000">
      <w:r>
        <w:rPr>
          <w:rStyle w:val="optioncarChar"/>
        </w:rPr>
        <w:t>m³ </w:t>
      </w:r>
      <w:r>
        <w:t>(par défaut)</w:t>
      </w:r>
      <w:r>
        <w:rPr>
          <w:rStyle w:val="optioncarChar"/>
        </w:rPr>
        <w:t> / m / pc</w:t>
      </w:r>
    </w:p>
    <w:p w14:paraId="3911F55D" w14:textId="77777777" w:rsidR="00522043" w:rsidRDefault="00000000">
      <w:r>
        <w:rPr>
          <w:b/>
          <w:i/>
        </w:rPr>
        <w:t>(Soit par défaut)</w:t>
      </w:r>
    </w:p>
    <w:p w14:paraId="00FEB26D" w14:textId="77777777" w:rsidR="00522043" w:rsidRDefault="00000000">
      <w:r>
        <w:rPr>
          <w:rStyle w:val="soitChar"/>
        </w:rPr>
        <w:t>1.    m³ </w:t>
      </w:r>
    </w:p>
    <w:p w14:paraId="460FB792" w14:textId="77777777" w:rsidR="00522043" w:rsidRDefault="00000000">
      <w:r>
        <w:rPr>
          <w:b/>
          <w:i/>
        </w:rPr>
        <w:t>(Soit)</w:t>
      </w:r>
    </w:p>
    <w:p w14:paraId="640229D0" w14:textId="77777777" w:rsidR="00522043" w:rsidRDefault="00000000">
      <w:r>
        <w:rPr>
          <w:rStyle w:val="soitChar"/>
        </w:rPr>
        <w:t>2.    m </w:t>
      </w:r>
    </w:p>
    <w:p w14:paraId="420B0AB2" w14:textId="77777777" w:rsidR="00522043" w:rsidRDefault="00000000">
      <w:r>
        <w:rPr>
          <w:b/>
          <w:i/>
        </w:rPr>
        <w:t>(Soit)</w:t>
      </w:r>
    </w:p>
    <w:p w14:paraId="3CA62B5A" w14:textId="77777777" w:rsidR="00522043" w:rsidRDefault="00000000">
      <w:r>
        <w:rPr>
          <w:rStyle w:val="soitChar"/>
        </w:rPr>
        <w:t>3.    pc</w:t>
      </w:r>
    </w:p>
    <w:p w14:paraId="4DD9E99F" w14:textId="77777777" w:rsidR="00522043" w:rsidRDefault="00000000">
      <w:pPr>
        <w:pStyle w:val="pheading"/>
      </w:pPr>
      <w:r>
        <w:t>- code de mesurage:</w:t>
      </w:r>
    </w:p>
    <w:p w14:paraId="3BE44F01" w14:textId="77777777" w:rsidR="00522043" w:rsidRDefault="00000000">
      <w:pPr>
        <w:jc w:val="both"/>
      </w:pPr>
      <w:r>
        <w:rPr>
          <w:rStyle w:val="optioncarChar"/>
        </w:rPr>
        <w:t> Volume brut </w:t>
      </w:r>
      <w:r>
        <w:t>(par défaut) </w:t>
      </w:r>
      <w:r>
        <w:rPr>
          <w:rStyle w:val="optioncarChar"/>
        </w:rPr>
        <w:t>/ longueur brute / quantité nette</w:t>
      </w:r>
    </w:p>
    <w:p w14:paraId="40B7B5D3" w14:textId="77777777" w:rsidR="00522043" w:rsidRDefault="00000000">
      <w:pPr>
        <w:jc w:val="both"/>
      </w:pPr>
      <w:r>
        <w:rPr>
          <w:b/>
          <w:i/>
        </w:rPr>
        <w:t>(Soit par défaut)</w:t>
      </w:r>
    </w:p>
    <w:p w14:paraId="62C73F09" w14:textId="77777777" w:rsidR="00522043" w:rsidRDefault="00000000">
      <w:pPr>
        <w:jc w:val="both"/>
      </w:pPr>
      <w:r>
        <w:rPr>
          <w:rStyle w:val="soitChar"/>
        </w:rPr>
        <w:t>1.   </w:t>
      </w:r>
      <w:r>
        <w:rPr>
          <w:rStyle w:val="soitChar"/>
          <w:u w:val="single"/>
        </w:rPr>
        <w:t> Volume brut :</w:t>
      </w:r>
    </w:p>
    <w:p w14:paraId="10CA1EE1" w14:textId="77777777" w:rsidR="00522043" w:rsidRDefault="00000000">
      <w:pPr>
        <w:jc w:val="both"/>
      </w:pPr>
      <w:r>
        <w:rPr>
          <w:rStyle w:val="soitChar"/>
        </w:rPr>
        <w:t>Le volume brut d’une colonne est calculé suivant l'épaisseur prescrite au cahier spécial des charges.</w:t>
      </w:r>
    </w:p>
    <w:p w14:paraId="350F52B7" w14:textId="77777777" w:rsidR="00522043" w:rsidRDefault="00000000">
      <w:pPr>
        <w:jc w:val="both"/>
      </w:pPr>
      <w:r>
        <w:rPr>
          <w:b/>
          <w:i/>
        </w:rPr>
        <w:t> (Soit)</w:t>
      </w:r>
    </w:p>
    <w:p w14:paraId="27E4FA11" w14:textId="77777777" w:rsidR="00522043" w:rsidRDefault="00000000">
      <w:pPr>
        <w:jc w:val="both"/>
      </w:pPr>
      <w:r>
        <w:rPr>
          <w:rStyle w:val="soitChar"/>
        </w:rPr>
        <w:t>2.   </w:t>
      </w:r>
      <w:r>
        <w:rPr>
          <w:rStyle w:val="soitChar"/>
          <w:u w:val="single"/>
        </w:rPr>
        <w:t> Longueur brute :</w:t>
      </w:r>
    </w:p>
    <w:p w14:paraId="165A31E0"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1D380DBB" w14:textId="77777777" w:rsidR="00522043" w:rsidRDefault="00000000">
      <w:pPr>
        <w:jc w:val="both"/>
      </w:pPr>
      <w:r>
        <w:rPr>
          <w:rStyle w:val="soitChar"/>
        </w:rPr>
        <w:t>La longueur totale des colonnes ayant la même section et les mêmes caractéristiques est comptabilisée.</w:t>
      </w:r>
    </w:p>
    <w:p w14:paraId="0A7390FC" w14:textId="77777777" w:rsidR="00522043" w:rsidRDefault="00000000">
      <w:pPr>
        <w:jc w:val="both"/>
      </w:pPr>
      <w:r>
        <w:rPr>
          <w:b/>
          <w:i/>
        </w:rPr>
        <w:t> (Soit)</w:t>
      </w:r>
    </w:p>
    <w:p w14:paraId="0E8DC30E" w14:textId="77777777" w:rsidR="00522043" w:rsidRDefault="00000000">
      <w:pPr>
        <w:jc w:val="both"/>
      </w:pPr>
      <w:r>
        <w:rPr>
          <w:rStyle w:val="soitChar"/>
        </w:rPr>
        <w:t>3.    </w:t>
      </w:r>
      <w:r>
        <w:rPr>
          <w:rStyle w:val="soitChar"/>
          <w:u w:val="single"/>
        </w:rPr>
        <w:t>Quantité nette :</w:t>
      </w:r>
    </w:p>
    <w:p w14:paraId="6F80A9B4" w14:textId="77777777" w:rsidR="00522043" w:rsidRDefault="00000000">
      <w:pPr>
        <w:jc w:val="both"/>
      </w:pPr>
      <w:r>
        <w:rPr>
          <w:rStyle w:val="soitChar"/>
        </w:rPr>
        <w:t>Le nombre de colonnes ayant les mêmes dimensions et les mêmes caractéristiques est compatibilisé.</w:t>
      </w:r>
    </w:p>
    <w:p w14:paraId="35FB5261" w14:textId="77777777" w:rsidR="00522043" w:rsidRDefault="00000000">
      <w:pPr>
        <w:pStyle w:val="pheading"/>
      </w:pPr>
      <w:r>
        <w:t>- nature du marché:</w:t>
      </w:r>
    </w:p>
    <w:p w14:paraId="059433F9" w14:textId="77777777" w:rsidR="00522043" w:rsidRDefault="00000000">
      <w:r>
        <w:rPr>
          <w:rStyle w:val="optioncarChar"/>
        </w:rPr>
        <w:t>QF </w:t>
      </w:r>
      <w:r>
        <w:t>(par défaut) </w:t>
      </w:r>
      <w:r>
        <w:rPr>
          <w:rStyle w:val="optioncarChar"/>
        </w:rPr>
        <w:t>/ QP</w:t>
      </w:r>
    </w:p>
    <w:p w14:paraId="219A9E0B" w14:textId="77777777" w:rsidR="00522043" w:rsidRDefault="00000000">
      <w:r>
        <w:rPr>
          <w:b/>
          <w:i/>
        </w:rPr>
        <w:t>(Soit par défaut)</w:t>
      </w:r>
    </w:p>
    <w:p w14:paraId="43ADC385" w14:textId="77777777" w:rsidR="00522043" w:rsidRDefault="00000000">
      <w:r>
        <w:rPr>
          <w:rStyle w:val="soitChar"/>
        </w:rPr>
        <w:t>1.2.3      QF</w:t>
      </w:r>
    </w:p>
    <w:p w14:paraId="7C328FA4" w14:textId="77777777" w:rsidR="00522043" w:rsidRDefault="00000000">
      <w:r>
        <w:rPr>
          <w:b/>
          <w:i/>
        </w:rPr>
        <w:t>(Soit)</w:t>
      </w:r>
    </w:p>
    <w:p w14:paraId="3ABD8DF9" w14:textId="77777777" w:rsidR="00522043" w:rsidRDefault="00000000">
      <w:r>
        <w:rPr>
          <w:rStyle w:val="soitChar"/>
        </w:rPr>
        <w:t>1.2.3      QP</w:t>
      </w:r>
    </w:p>
    <w:p w14:paraId="14FC6BFE" w14:textId="77777777" w:rsidR="00522043" w:rsidRDefault="00000000">
      <w:pPr>
        <w:pStyle w:val="pheading"/>
      </w:pPr>
      <w:r>
        <w:t>AIDE</w:t>
      </w:r>
    </w:p>
    <w:p w14:paraId="32C79D48" w14:textId="77777777" w:rsidR="00522043" w:rsidRDefault="00000000">
      <w:pPr>
        <w:jc w:val="both"/>
      </w:pPr>
      <w:r>
        <w:t>Le code suivant peut être utilisé pour la dénomination du poste :</w:t>
      </w:r>
    </w:p>
    <w:p w14:paraId="2EE99ADD" w14:textId="77777777" w:rsidR="00522043" w:rsidRDefault="00000000">
      <w:pPr>
        <w:jc w:val="both"/>
      </w:pPr>
      <w:r>
        <w:t>PSL 1 / 2 / 3 / 4 / 5</w:t>
      </w:r>
    </w:p>
    <w:p w14:paraId="52E6E39B" w14:textId="77777777" w:rsidR="00522043" w:rsidRDefault="00000000">
      <w:pPr>
        <w:jc w:val="both"/>
      </w:pPr>
      <w:r>
        <w:t>Avec :</w:t>
      </w:r>
    </w:p>
    <w:p w14:paraId="7EB68A8B" w14:textId="77777777" w:rsidR="00522043" w:rsidRDefault="00000000">
      <w:pPr>
        <w:jc w:val="both"/>
      </w:pPr>
      <w:r>
        <w:t>PSL pour bois Parallel strand lumber</w:t>
      </w:r>
    </w:p>
    <w:p w14:paraId="3BEE0383" w14:textId="77777777" w:rsidR="00522043" w:rsidRDefault="00000000">
      <w:pPr>
        <w:jc w:val="both"/>
      </w:pPr>
      <w:r>
        <w:t>1 : Type de PSL</w:t>
      </w:r>
    </w:p>
    <w:p w14:paraId="35098CBC" w14:textId="77777777" w:rsidR="00522043" w:rsidRDefault="00000000">
      <w:pPr>
        <w:jc w:val="both"/>
      </w:pPr>
      <w:r>
        <w:t>2 : section de la colonne</w:t>
      </w:r>
    </w:p>
    <w:p w14:paraId="4A68E176" w14:textId="77777777" w:rsidR="00522043" w:rsidRDefault="00000000">
      <w:pPr>
        <w:jc w:val="both"/>
      </w:pPr>
      <w:r>
        <w:t>3 : L’essence utilisée</w:t>
      </w:r>
    </w:p>
    <w:p w14:paraId="349E4B8D" w14:textId="77777777" w:rsidR="00522043" w:rsidRDefault="00000000">
      <w:pPr>
        <w:jc w:val="both"/>
      </w:pPr>
      <w:r>
        <w:t>4 : la classe d’emploi des colonnes</w:t>
      </w:r>
    </w:p>
    <w:p w14:paraId="37C53857" w14:textId="77777777" w:rsidR="00522043" w:rsidRDefault="00000000">
      <w:pPr>
        <w:jc w:val="both"/>
      </w:pPr>
      <w:r>
        <w:t>5 : la méthode utilisée pour garantir la durabilité des colonnes </w:t>
      </w:r>
    </w:p>
    <w:p w14:paraId="240F2C76" w14:textId="77777777" w:rsidR="00522043" w:rsidRDefault="00522043">
      <w:pPr>
        <w:jc w:val="both"/>
      </w:pPr>
    </w:p>
    <w:p w14:paraId="75296FF3" w14:textId="77777777" w:rsidR="00522043" w:rsidRDefault="00000000">
      <w:pPr>
        <w:jc w:val="both"/>
      </w:pPr>
      <w:r>
        <w:t>Ce qui donne, par exemple :</w:t>
      </w:r>
    </w:p>
    <w:p w14:paraId="51B8A940" w14:textId="77777777" w:rsidR="00522043" w:rsidRDefault="00000000">
      <w:pPr>
        <w:jc w:val="both"/>
      </w:pPr>
      <w:r>
        <w:t>PSL S / 200 x 90 / épicéa / 2 / A2.2</w:t>
      </w:r>
    </w:p>
    <w:p w14:paraId="3441CC59" w14:textId="77777777" w:rsidR="00522043" w:rsidRDefault="00000000">
      <w:pPr>
        <w:pStyle w:val="Author-eSectionHeading6"/>
      </w:pPr>
      <w:bookmarkStart w:id="1567" w:name="_Toc112760093"/>
      <w:r>
        <w:t>24.12.6b Colonnes en PSL à inertie variable CCTB 01.10</w:t>
      </w:r>
      <w:bookmarkEnd w:id="1567"/>
    </w:p>
    <w:p w14:paraId="5B4952D7" w14:textId="77777777" w:rsidR="00522043" w:rsidRDefault="00000000">
      <w:pPr>
        <w:pStyle w:val="pheading"/>
      </w:pPr>
      <w:r>
        <w:t>DESCRIPTION</w:t>
      </w:r>
    </w:p>
    <w:p w14:paraId="26FBDA26" w14:textId="77777777" w:rsidR="00522043" w:rsidRDefault="00000000">
      <w:pPr>
        <w:pStyle w:val="pheading"/>
      </w:pPr>
      <w:r>
        <w:t>- Définition / Comprend</w:t>
      </w:r>
    </w:p>
    <w:p w14:paraId="26ECA7B1" w14:textId="77777777" w:rsidR="00522043" w:rsidRDefault="00000000">
      <w:r>
        <w:t>Il s'agit de l’ensemble des colonnes en PSL et à inertie variable.</w:t>
      </w:r>
    </w:p>
    <w:p w14:paraId="5FE9FA81" w14:textId="77777777" w:rsidR="00522043" w:rsidRDefault="00000000">
      <w:pPr>
        <w:pStyle w:val="pheading"/>
      </w:pPr>
      <w:r>
        <w:t>MATÉRIAUX</w:t>
      </w:r>
    </w:p>
    <w:p w14:paraId="2E3C1276" w14:textId="77777777" w:rsidR="00522043" w:rsidRDefault="00000000">
      <w:pPr>
        <w:pStyle w:val="pheading"/>
      </w:pPr>
      <w:r>
        <w:t>- Caractéristiques générales</w:t>
      </w:r>
    </w:p>
    <w:p w14:paraId="519D0C69" w14:textId="77777777" w:rsidR="00522043" w:rsidRDefault="00000000">
      <w:pPr>
        <w:jc w:val="both"/>
      </w:pPr>
      <w:r>
        <w:t>Type de PSL :</w:t>
      </w:r>
      <w:r>
        <w:rPr>
          <w:rStyle w:val="optioncarChar"/>
        </w:rPr>
        <w:t xml:space="preserve"> S </w:t>
      </w:r>
      <w:r>
        <w:t>(par défaut)</w:t>
      </w:r>
      <w:r>
        <w:rPr>
          <w:rStyle w:val="optioncarChar"/>
        </w:rPr>
        <w:t xml:space="preserve"> / Q</w:t>
      </w:r>
    </w:p>
    <w:p w14:paraId="10F2064B" w14:textId="77777777" w:rsidR="00522043" w:rsidRDefault="00000000">
      <w:pPr>
        <w:jc w:val="both"/>
      </w:pPr>
      <w:r>
        <w:t>Caractéristiques mécaniques :</w:t>
      </w:r>
    </w:p>
    <w:p w14:paraId="2FE81F2C" w14:textId="77777777" w:rsidR="00522043" w:rsidRDefault="00000000">
      <w:pPr>
        <w:pStyle w:val="Author-eListParagraph"/>
        <w:numPr>
          <w:ilvl w:val="0"/>
          <w:numId w:val="812"/>
        </w:numPr>
      </w:pPr>
      <w:r>
        <w:t>Résistance minimale en flexion à chant :</w:t>
      </w:r>
      <w:r>
        <w:rPr>
          <w:rStyle w:val="optioncarChar"/>
        </w:rPr>
        <w:t> 40 MPa</w:t>
      </w:r>
      <w:r>
        <w:t> (par défaut)</w:t>
      </w:r>
      <w:r>
        <w:rPr>
          <w:rStyle w:val="optioncarChar"/>
        </w:rPr>
        <w:t> / ***</w:t>
      </w:r>
    </w:p>
    <w:p w14:paraId="7700B01A" w14:textId="77777777" w:rsidR="00522043" w:rsidRDefault="00000000">
      <w:pPr>
        <w:pStyle w:val="Author-eListParagraph"/>
        <w:numPr>
          <w:ilvl w:val="0"/>
          <w:numId w:val="812"/>
        </w:numPr>
      </w:pPr>
      <w:r>
        <w:t>Résistance minimale en flexion à plat : </w:t>
      </w:r>
      <w:r>
        <w:rPr>
          <w:rStyle w:val="optioncarChar"/>
        </w:rPr>
        <w:t>40 MPa </w:t>
      </w:r>
      <w:r>
        <w:t>(par défaut) </w:t>
      </w:r>
      <w:r>
        <w:rPr>
          <w:rStyle w:val="optioncarChar"/>
        </w:rPr>
        <w:t>/ ***</w:t>
      </w:r>
    </w:p>
    <w:p w14:paraId="7070BC78" w14:textId="77777777" w:rsidR="00522043" w:rsidRDefault="00000000">
      <w:pPr>
        <w:pStyle w:val="Author-eListParagraph"/>
        <w:numPr>
          <w:ilvl w:val="0"/>
          <w:numId w:val="812"/>
        </w:numPr>
      </w:pPr>
      <w:r>
        <w:t>Résistance minimale en traction parallèle au fil du bois : </w:t>
      </w:r>
      <w:r>
        <w:rPr>
          <w:rStyle w:val="optioncarChar"/>
        </w:rPr>
        <w:t>30 MPa </w:t>
      </w:r>
      <w:r>
        <w:t>(par défaut)</w:t>
      </w:r>
      <w:r>
        <w:rPr>
          <w:rStyle w:val="optioncarChar"/>
        </w:rPr>
        <w:t> / ***</w:t>
      </w:r>
    </w:p>
    <w:p w14:paraId="2FFB3E82" w14:textId="77777777" w:rsidR="00522043" w:rsidRDefault="00000000">
      <w:pPr>
        <w:pStyle w:val="Author-eListParagraph"/>
        <w:numPr>
          <w:ilvl w:val="0"/>
          <w:numId w:val="812"/>
        </w:numPr>
      </w:pPr>
      <w:r>
        <w:t>Résistance minimale en compression parallèle au fil du bois : </w:t>
      </w:r>
      <w:r>
        <w:rPr>
          <w:rStyle w:val="optioncarChar"/>
        </w:rPr>
        <w:t>30 MPa </w:t>
      </w:r>
      <w:r>
        <w:t>(par défaut)</w:t>
      </w:r>
      <w:r>
        <w:rPr>
          <w:rStyle w:val="optioncarChar"/>
        </w:rPr>
        <w:t> / ***</w:t>
      </w:r>
    </w:p>
    <w:p w14:paraId="5499BEE4" w14:textId="77777777" w:rsidR="00522043" w:rsidRDefault="00000000">
      <w:pPr>
        <w:pStyle w:val="Author-eListParagraph"/>
        <w:numPr>
          <w:ilvl w:val="0"/>
          <w:numId w:val="812"/>
        </w:numPr>
      </w:pPr>
      <w:r>
        <w:t>Résistance minimale en cisaillement à chant :</w:t>
      </w:r>
      <w:r>
        <w:rPr>
          <w:rStyle w:val="optioncarChar"/>
        </w:rPr>
        <w:t> 5 MPa </w:t>
      </w:r>
      <w:r>
        <w:t>(par défaut)</w:t>
      </w:r>
      <w:r>
        <w:rPr>
          <w:rStyle w:val="optioncarChar"/>
        </w:rPr>
        <w:t> / ***</w:t>
      </w:r>
    </w:p>
    <w:p w14:paraId="293D1D7A" w14:textId="77777777" w:rsidR="00522043" w:rsidRDefault="00000000">
      <w:pPr>
        <w:pStyle w:val="Author-eListParagraph"/>
        <w:numPr>
          <w:ilvl w:val="0"/>
          <w:numId w:val="812"/>
        </w:numPr>
      </w:pPr>
      <w:r>
        <w:t>Résistance minimale en cisaillement à plat : </w:t>
      </w:r>
      <w:r>
        <w:rPr>
          <w:rStyle w:val="optioncarChar"/>
        </w:rPr>
        <w:t>4 MPa </w:t>
      </w:r>
      <w:r>
        <w:t>(par défaut)</w:t>
      </w:r>
      <w:r>
        <w:rPr>
          <w:rStyle w:val="optioncarChar"/>
        </w:rPr>
        <w:t> / ***</w:t>
      </w:r>
    </w:p>
    <w:p w14:paraId="28A09355" w14:textId="77777777" w:rsidR="00522043" w:rsidRDefault="00000000">
      <w:pPr>
        <w:pStyle w:val="Author-eListParagraph"/>
        <w:numPr>
          <w:ilvl w:val="0"/>
          <w:numId w:val="812"/>
        </w:numPr>
      </w:pPr>
      <w:r>
        <w:t>Module d’élasticité minimum parallèle au fil du bois (au fractile 5%) : </w:t>
      </w:r>
      <w:r>
        <w:rPr>
          <w:rStyle w:val="optioncarChar"/>
        </w:rPr>
        <w:t>9 GPa </w:t>
      </w:r>
      <w:r>
        <w:t>(par défaut)</w:t>
      </w:r>
      <w:r>
        <w:rPr>
          <w:rStyle w:val="optioncarChar"/>
        </w:rPr>
        <w:t> / ***</w:t>
      </w:r>
    </w:p>
    <w:p w14:paraId="3340FEB1" w14:textId="77777777" w:rsidR="00522043" w:rsidRDefault="00000000">
      <w:pPr>
        <w:pStyle w:val="Author-eListParagraph"/>
        <w:numPr>
          <w:ilvl w:val="0"/>
          <w:numId w:val="812"/>
        </w:numPr>
      </w:pPr>
      <w:r>
        <w:t>Module de cisaillement à chant : </w:t>
      </w:r>
      <w:r>
        <w:rPr>
          <w:rStyle w:val="optioncarChar"/>
        </w:rPr>
        <w:t>600 MPa </w:t>
      </w:r>
      <w:r>
        <w:t>(par défaut)</w:t>
      </w:r>
      <w:r>
        <w:rPr>
          <w:rStyle w:val="optioncarChar"/>
        </w:rPr>
        <w:t> / ***</w:t>
      </w:r>
    </w:p>
    <w:p w14:paraId="5F77ABD5" w14:textId="77777777" w:rsidR="00522043" w:rsidRDefault="00000000">
      <w:pPr>
        <w:pStyle w:val="Author-eListParagraph"/>
        <w:numPr>
          <w:ilvl w:val="0"/>
          <w:numId w:val="812"/>
        </w:numPr>
      </w:pPr>
      <w:r>
        <w:t>Module de cisaillement à plat :</w:t>
      </w:r>
      <w:r>
        <w:rPr>
          <w:rStyle w:val="optioncarChar"/>
        </w:rPr>
        <w:t> 400 MPa </w:t>
      </w:r>
      <w:r>
        <w:t>(par défaut)</w:t>
      </w:r>
      <w:r>
        <w:rPr>
          <w:rStyle w:val="optioncarChar"/>
        </w:rPr>
        <w:t> / ***</w:t>
      </w:r>
    </w:p>
    <w:p w14:paraId="0D07FAED" w14:textId="77777777" w:rsidR="00522043" w:rsidRDefault="00000000">
      <w:pPr>
        <w:jc w:val="both"/>
      </w:pPr>
      <w:r>
        <w:t>La géométrie des colonnes est décrite dans les plans.</w:t>
      </w:r>
    </w:p>
    <w:p w14:paraId="063202D5" w14:textId="77777777" w:rsidR="00522043" w:rsidRDefault="00000000">
      <w:pPr>
        <w:jc w:val="both"/>
      </w:pPr>
      <w:r>
        <w:t>Essence :</w:t>
      </w:r>
      <w:r>
        <w:rPr>
          <w:rStyle w:val="optioncarChar"/>
        </w:rPr>
        <w:t xml:space="preserve"> Résineuse</w:t>
      </w:r>
      <w:r>
        <w:t xml:space="preserve"> (par défaut)</w:t>
      </w:r>
      <w:r>
        <w:rPr>
          <w:rStyle w:val="optioncarChar"/>
        </w:rPr>
        <w:t xml:space="preserve"> / feuillue / épicéa / douglas / hêtre / ***</w:t>
      </w:r>
    </w:p>
    <w:p w14:paraId="47A369B7" w14:textId="77777777" w:rsidR="00522043" w:rsidRDefault="00000000">
      <w:pPr>
        <w:jc w:val="both"/>
      </w:pPr>
      <w:r>
        <w:t xml:space="preserve">Section des colonnes : </w:t>
      </w:r>
      <w:r>
        <w:rPr>
          <w:rStyle w:val="optioncarChar"/>
        </w:rPr>
        <w:t>***</w:t>
      </w:r>
    </w:p>
    <w:p w14:paraId="631B5E21" w14:textId="77777777" w:rsidR="00522043" w:rsidRDefault="00000000">
      <w:pPr>
        <w:jc w:val="both"/>
      </w:pPr>
      <w:r>
        <w:t>Classe d’emploi :</w:t>
      </w:r>
      <w:r>
        <w:rPr>
          <w:rStyle w:val="optioncarChar"/>
        </w:rPr>
        <w:t xml:space="preserve"> 1 / 2 / 3</w:t>
      </w:r>
    </w:p>
    <w:p w14:paraId="2BF71139" w14:textId="77777777" w:rsidR="00522043" w:rsidRDefault="00000000">
      <w:pPr>
        <w:jc w:val="both"/>
      </w:pPr>
      <w:r>
        <w:t>La classe de durabilité minimale des colonnes en PSL est directement liée à la classe d’emploi.</w:t>
      </w:r>
    </w:p>
    <w:p w14:paraId="405C8D80" w14:textId="77777777" w:rsidR="00522043" w:rsidRDefault="00000000">
      <w:pPr>
        <w:jc w:val="both"/>
      </w:pPr>
      <w:r>
        <w:t>Classe d’émission de formaldéhyde : </w:t>
      </w:r>
      <w:r>
        <w:rPr>
          <w:rStyle w:val="optioncarChar"/>
        </w:rPr>
        <w:t xml:space="preserve">E1 </w:t>
      </w:r>
      <w:r>
        <w:t xml:space="preserve">(par défaut) </w:t>
      </w:r>
      <w:r>
        <w:rPr>
          <w:rStyle w:val="optioncarChar"/>
        </w:rPr>
        <w:t>/ E2</w:t>
      </w:r>
    </w:p>
    <w:p w14:paraId="39AD4084" w14:textId="77777777" w:rsidR="00522043"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4690D9B3" w14:textId="77777777" w:rsidR="00522043" w:rsidRDefault="00000000">
      <w:pPr>
        <w:pStyle w:val="pheading"/>
      </w:pPr>
      <w:r>
        <w:t>- Finitions</w:t>
      </w:r>
    </w:p>
    <w:p w14:paraId="3DFC8863" w14:textId="77777777" w:rsidR="00522043" w:rsidRDefault="00000000">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14:paraId="1C090812" w14:textId="77777777" w:rsidR="00522043" w:rsidRDefault="00000000">
      <w:pPr>
        <w:jc w:val="both"/>
      </w:pPr>
      <w:r>
        <w:t>Les arrêtes sont</w:t>
      </w:r>
      <w:r>
        <w:rPr>
          <w:rStyle w:val="optioncarChar"/>
        </w:rPr>
        <w:t xml:space="preserve"> vives </w:t>
      </w:r>
      <w:r>
        <w:t>(par défaut)</w:t>
      </w:r>
      <w:r>
        <w:rPr>
          <w:rStyle w:val="optioncarChar"/>
        </w:rPr>
        <w:t xml:space="preserve"> / chanfreinées / ***</w:t>
      </w:r>
    </w:p>
    <w:p w14:paraId="218766AB" w14:textId="77777777" w:rsidR="00522043" w:rsidRDefault="00000000">
      <w:pPr>
        <w:jc w:val="both"/>
      </w:pPr>
      <w:r>
        <w:t xml:space="preserve">Les colonnes en PSL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627A7693" w14:textId="77777777" w:rsidR="00522043" w:rsidRDefault="00000000">
      <w:pPr>
        <w:pStyle w:val="pheading"/>
      </w:pPr>
      <w:r>
        <w:t>EXÉCUTION / MISE EN ŒUVRE</w:t>
      </w:r>
    </w:p>
    <w:p w14:paraId="0F23D80C" w14:textId="77777777" w:rsidR="00522043" w:rsidRDefault="00000000">
      <w:pPr>
        <w:pStyle w:val="pheading"/>
      </w:pPr>
      <w:r>
        <w:t>- Prescriptions générales</w:t>
      </w:r>
    </w:p>
    <w:p w14:paraId="6D23F463"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1763645E" w14:textId="77777777" w:rsidR="00522043" w:rsidRDefault="0000000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14:paraId="5B0E1AED" w14:textId="77777777" w:rsidR="00522043" w:rsidRDefault="00000000">
      <w:pPr>
        <w:pStyle w:val="pheading"/>
      </w:pPr>
      <w:r>
        <w:t>MESURAGE</w:t>
      </w:r>
    </w:p>
    <w:p w14:paraId="472BD974" w14:textId="77777777" w:rsidR="00522043" w:rsidRDefault="00000000">
      <w:pPr>
        <w:pStyle w:val="pheading"/>
      </w:pPr>
      <w:r>
        <w:t>- unité de mesure:</w:t>
      </w:r>
    </w:p>
    <w:p w14:paraId="78420B6F" w14:textId="77777777" w:rsidR="00522043" w:rsidRDefault="00000000">
      <w:r>
        <w:rPr>
          <w:rStyle w:val="optioncarChar"/>
        </w:rPr>
        <w:t>m³ </w:t>
      </w:r>
      <w:r>
        <w:t>(par défaut)</w:t>
      </w:r>
      <w:r>
        <w:rPr>
          <w:rStyle w:val="optioncarChar"/>
        </w:rPr>
        <w:t> / m / pc</w:t>
      </w:r>
    </w:p>
    <w:p w14:paraId="18BD886E" w14:textId="77777777" w:rsidR="00522043" w:rsidRDefault="00000000">
      <w:r>
        <w:rPr>
          <w:b/>
          <w:i/>
        </w:rPr>
        <w:t>(Soit par défaut)</w:t>
      </w:r>
    </w:p>
    <w:p w14:paraId="3A27950A" w14:textId="77777777" w:rsidR="00522043" w:rsidRDefault="00000000">
      <w:r>
        <w:rPr>
          <w:rStyle w:val="soitChar"/>
        </w:rPr>
        <w:t>1.    m³ </w:t>
      </w:r>
    </w:p>
    <w:p w14:paraId="1B8D7980" w14:textId="77777777" w:rsidR="00522043" w:rsidRDefault="00000000">
      <w:r>
        <w:rPr>
          <w:b/>
          <w:i/>
        </w:rPr>
        <w:t>(Soit)</w:t>
      </w:r>
    </w:p>
    <w:p w14:paraId="1D7AE750" w14:textId="77777777" w:rsidR="00522043" w:rsidRDefault="00000000">
      <w:r>
        <w:rPr>
          <w:rStyle w:val="soitChar"/>
        </w:rPr>
        <w:t>2.    m </w:t>
      </w:r>
    </w:p>
    <w:p w14:paraId="0F08AA4D" w14:textId="77777777" w:rsidR="00522043" w:rsidRDefault="00000000">
      <w:r>
        <w:rPr>
          <w:b/>
          <w:i/>
        </w:rPr>
        <w:t>(Soit)</w:t>
      </w:r>
    </w:p>
    <w:p w14:paraId="5A7A1553" w14:textId="77777777" w:rsidR="00522043" w:rsidRDefault="00000000">
      <w:r>
        <w:rPr>
          <w:rStyle w:val="soitChar"/>
        </w:rPr>
        <w:t>3.    pc</w:t>
      </w:r>
    </w:p>
    <w:p w14:paraId="18910AB0" w14:textId="77777777" w:rsidR="00522043" w:rsidRDefault="00000000">
      <w:pPr>
        <w:pStyle w:val="pheading"/>
      </w:pPr>
      <w:r>
        <w:t>- code de mesurage:</w:t>
      </w:r>
    </w:p>
    <w:p w14:paraId="0F53CD3E" w14:textId="77777777" w:rsidR="00522043" w:rsidRDefault="00000000">
      <w:pPr>
        <w:jc w:val="both"/>
      </w:pPr>
      <w:r>
        <w:rPr>
          <w:rStyle w:val="optioncarChar"/>
        </w:rPr>
        <w:t> Volume brut </w:t>
      </w:r>
      <w:r>
        <w:t>(par défaut) </w:t>
      </w:r>
      <w:r>
        <w:rPr>
          <w:rStyle w:val="optioncarChar"/>
        </w:rPr>
        <w:t>/ longueur brute / quantité nette</w:t>
      </w:r>
    </w:p>
    <w:p w14:paraId="1CF58C0E" w14:textId="77777777" w:rsidR="00522043" w:rsidRDefault="00000000">
      <w:pPr>
        <w:jc w:val="both"/>
      </w:pPr>
      <w:r>
        <w:rPr>
          <w:b/>
          <w:i/>
        </w:rPr>
        <w:t>(Soit par défaut)</w:t>
      </w:r>
    </w:p>
    <w:p w14:paraId="130AC856" w14:textId="77777777" w:rsidR="00522043" w:rsidRDefault="00000000">
      <w:pPr>
        <w:jc w:val="both"/>
      </w:pPr>
      <w:r>
        <w:rPr>
          <w:rStyle w:val="soitChar"/>
        </w:rPr>
        <w:t>1.   </w:t>
      </w:r>
      <w:r>
        <w:rPr>
          <w:rStyle w:val="soitChar"/>
          <w:u w:val="single"/>
        </w:rPr>
        <w:t> Volume brut :</w:t>
      </w:r>
    </w:p>
    <w:p w14:paraId="1FB43727" w14:textId="77777777" w:rsidR="00522043" w:rsidRDefault="00000000">
      <w:pPr>
        <w:jc w:val="both"/>
      </w:pPr>
      <w:r>
        <w:rPr>
          <w:rStyle w:val="soitChar"/>
        </w:rPr>
        <w:t>Le volume brut d’une colonne est calculé suivant le volume du plus petit parallélépipède rectangle pouvant inclure l’élément.</w:t>
      </w:r>
    </w:p>
    <w:p w14:paraId="5FB49793" w14:textId="77777777" w:rsidR="00522043" w:rsidRDefault="00000000">
      <w:pPr>
        <w:jc w:val="both"/>
      </w:pPr>
      <w:r>
        <w:rPr>
          <w:b/>
          <w:i/>
        </w:rPr>
        <w:t> (Soit)</w:t>
      </w:r>
    </w:p>
    <w:p w14:paraId="2E27DC63" w14:textId="77777777" w:rsidR="00522043" w:rsidRDefault="00000000">
      <w:pPr>
        <w:jc w:val="both"/>
      </w:pPr>
      <w:r>
        <w:rPr>
          <w:rStyle w:val="soitChar"/>
        </w:rPr>
        <w:t>2.   </w:t>
      </w:r>
      <w:r>
        <w:rPr>
          <w:rStyle w:val="soitChar"/>
          <w:u w:val="single"/>
        </w:rPr>
        <w:t> Longueur brute :</w:t>
      </w:r>
    </w:p>
    <w:p w14:paraId="4A3E90B7"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5D4292A6" w14:textId="77777777" w:rsidR="00522043" w:rsidRDefault="00000000">
      <w:pPr>
        <w:jc w:val="both"/>
      </w:pPr>
      <w:r>
        <w:rPr>
          <w:rStyle w:val="soitChar"/>
        </w:rPr>
        <w:t>La longueur totale des colonnes ayant la même section et les mêmes caractéristiques est comptabilisée.</w:t>
      </w:r>
    </w:p>
    <w:p w14:paraId="5E00BFCC" w14:textId="77777777" w:rsidR="00522043" w:rsidRDefault="00000000">
      <w:pPr>
        <w:jc w:val="both"/>
      </w:pPr>
      <w:r>
        <w:rPr>
          <w:b/>
          <w:i/>
        </w:rPr>
        <w:t> (Soit)</w:t>
      </w:r>
    </w:p>
    <w:p w14:paraId="5DCAD89D" w14:textId="77777777" w:rsidR="00522043" w:rsidRDefault="00000000">
      <w:pPr>
        <w:jc w:val="both"/>
      </w:pPr>
      <w:r>
        <w:rPr>
          <w:rStyle w:val="soitChar"/>
        </w:rPr>
        <w:t>3.    </w:t>
      </w:r>
      <w:r>
        <w:rPr>
          <w:rStyle w:val="soitChar"/>
          <w:u w:val="single"/>
        </w:rPr>
        <w:t>Quantité nette :</w:t>
      </w:r>
    </w:p>
    <w:p w14:paraId="49E4E144" w14:textId="77777777" w:rsidR="00522043" w:rsidRDefault="00000000">
      <w:pPr>
        <w:jc w:val="both"/>
      </w:pPr>
      <w:r>
        <w:rPr>
          <w:rStyle w:val="soitChar"/>
        </w:rPr>
        <w:t>Le nombre de colonnes ayant les mêmes dimensions et les mêmes caractéristiques est compatibilisé.</w:t>
      </w:r>
    </w:p>
    <w:p w14:paraId="6CA2CC8F" w14:textId="77777777" w:rsidR="00522043" w:rsidRDefault="00000000">
      <w:pPr>
        <w:pStyle w:val="pheading"/>
      </w:pPr>
      <w:r>
        <w:t>- nature du marché:</w:t>
      </w:r>
    </w:p>
    <w:p w14:paraId="3C8E8881" w14:textId="77777777" w:rsidR="00522043" w:rsidRDefault="00000000">
      <w:r>
        <w:rPr>
          <w:rStyle w:val="optioncarChar"/>
        </w:rPr>
        <w:t>QF </w:t>
      </w:r>
      <w:r>
        <w:t>(par défaut)</w:t>
      </w:r>
      <w:r>
        <w:rPr>
          <w:rStyle w:val="optioncarChar"/>
        </w:rPr>
        <w:t> / QP</w:t>
      </w:r>
    </w:p>
    <w:p w14:paraId="43178EC3" w14:textId="77777777" w:rsidR="00522043" w:rsidRDefault="00000000">
      <w:r>
        <w:rPr>
          <w:b/>
          <w:i/>
        </w:rPr>
        <w:t>(Soit par défaut)</w:t>
      </w:r>
    </w:p>
    <w:p w14:paraId="79CC96C5" w14:textId="77777777" w:rsidR="00522043" w:rsidRDefault="00000000">
      <w:r>
        <w:rPr>
          <w:rStyle w:val="soitChar"/>
        </w:rPr>
        <w:t>1.2.3      QF</w:t>
      </w:r>
    </w:p>
    <w:p w14:paraId="38C0EBCB" w14:textId="77777777" w:rsidR="00522043" w:rsidRDefault="00000000">
      <w:r>
        <w:rPr>
          <w:b/>
          <w:i/>
        </w:rPr>
        <w:t>(Soit)</w:t>
      </w:r>
    </w:p>
    <w:p w14:paraId="5C2297B2" w14:textId="77777777" w:rsidR="00522043" w:rsidRDefault="00000000">
      <w:r>
        <w:rPr>
          <w:rStyle w:val="soitChar"/>
        </w:rPr>
        <w:t>1.2.3      QP</w:t>
      </w:r>
    </w:p>
    <w:p w14:paraId="36227669" w14:textId="77777777" w:rsidR="00522043" w:rsidRDefault="00000000">
      <w:pPr>
        <w:pStyle w:val="pheading"/>
      </w:pPr>
      <w:r>
        <w:t>AIDE</w:t>
      </w:r>
    </w:p>
    <w:p w14:paraId="63255F74" w14:textId="77777777" w:rsidR="00522043" w:rsidRDefault="00000000">
      <w:pPr>
        <w:jc w:val="both"/>
      </w:pPr>
      <w:r>
        <w:t>Le code suivant peut être utilisé pour la dénomination du poste :</w:t>
      </w:r>
    </w:p>
    <w:p w14:paraId="2BCBBFA8" w14:textId="77777777" w:rsidR="00522043" w:rsidRDefault="00000000">
      <w:pPr>
        <w:jc w:val="both"/>
      </w:pPr>
      <w:r>
        <w:t>PSL 1 / 2 / 3 / 4 / 5</w:t>
      </w:r>
    </w:p>
    <w:p w14:paraId="428453B1" w14:textId="77777777" w:rsidR="00522043" w:rsidRDefault="00000000">
      <w:pPr>
        <w:jc w:val="both"/>
      </w:pPr>
      <w:r>
        <w:t>Avec :</w:t>
      </w:r>
    </w:p>
    <w:p w14:paraId="698B87F6" w14:textId="77777777" w:rsidR="00522043" w:rsidRDefault="00000000">
      <w:pPr>
        <w:jc w:val="both"/>
      </w:pPr>
      <w:r>
        <w:t>PSL pour bois laminated veneer lumber</w:t>
      </w:r>
    </w:p>
    <w:p w14:paraId="28EBE054" w14:textId="77777777" w:rsidR="00522043" w:rsidRDefault="00000000">
      <w:pPr>
        <w:jc w:val="both"/>
      </w:pPr>
      <w:r>
        <w:t>1 : Type de PSL</w:t>
      </w:r>
    </w:p>
    <w:p w14:paraId="7C09C8EF" w14:textId="77777777" w:rsidR="00522043" w:rsidRDefault="00000000">
      <w:pPr>
        <w:jc w:val="both"/>
      </w:pPr>
      <w:r>
        <w:t>2 : section de la colonne</w:t>
      </w:r>
    </w:p>
    <w:p w14:paraId="1E6E7189" w14:textId="77777777" w:rsidR="00522043" w:rsidRDefault="00000000">
      <w:pPr>
        <w:jc w:val="both"/>
      </w:pPr>
      <w:r>
        <w:t>3 : L’essence utilisée</w:t>
      </w:r>
    </w:p>
    <w:p w14:paraId="0E06603A" w14:textId="77777777" w:rsidR="00522043" w:rsidRDefault="00000000">
      <w:pPr>
        <w:jc w:val="both"/>
      </w:pPr>
      <w:r>
        <w:t>4 : la classe d’emploi des colonnes</w:t>
      </w:r>
    </w:p>
    <w:p w14:paraId="25A6412D" w14:textId="77777777" w:rsidR="00522043" w:rsidRDefault="00000000">
      <w:pPr>
        <w:jc w:val="both"/>
      </w:pPr>
      <w:r>
        <w:t>5 : la méthode utilisée pour garantir la durabilité des colonnes</w:t>
      </w:r>
    </w:p>
    <w:p w14:paraId="761F2659" w14:textId="77777777" w:rsidR="00522043" w:rsidRDefault="00000000">
      <w:pPr>
        <w:jc w:val="both"/>
      </w:pPr>
      <w:r>
        <w:t> </w:t>
      </w:r>
    </w:p>
    <w:p w14:paraId="240F1DB8" w14:textId="77777777" w:rsidR="00522043" w:rsidRDefault="00000000">
      <w:pPr>
        <w:jc w:val="both"/>
      </w:pPr>
      <w:r>
        <w:t>Ce qui donne, par exemple :</w:t>
      </w:r>
    </w:p>
    <w:p w14:paraId="72F3D935" w14:textId="77777777" w:rsidR="00522043" w:rsidRDefault="00000000">
      <w:pPr>
        <w:jc w:val="both"/>
      </w:pPr>
      <w:r>
        <w:t>PSL S / voir plan / épicéa / 2 / A2.2</w:t>
      </w:r>
    </w:p>
    <w:p w14:paraId="0FE0BD65" w14:textId="77777777" w:rsidR="00522043" w:rsidRDefault="00000000">
      <w:pPr>
        <w:pStyle w:val="Author-eSectionHeading5"/>
      </w:pPr>
      <w:bookmarkStart w:id="1568" w:name="_Toc112760094"/>
      <w:r>
        <w:t>24.12.7 Colonnes faites de produits manufacturés en bois CCTB 01.07</w:t>
      </w:r>
      <w:bookmarkEnd w:id="1568"/>
    </w:p>
    <w:p w14:paraId="3BCE77FA" w14:textId="77777777" w:rsidR="00522043" w:rsidRDefault="00000000">
      <w:pPr>
        <w:pStyle w:val="Author-eSectionHeading6"/>
      </w:pPr>
      <w:bookmarkStart w:id="1569" w:name="_Toc112760095"/>
      <w:r>
        <w:t>24.12.7a Colonnes faites de profilés en I à âme en bois CCTB 01.07</w:t>
      </w:r>
      <w:bookmarkEnd w:id="1569"/>
    </w:p>
    <w:p w14:paraId="7ADD72B4" w14:textId="77777777" w:rsidR="00522043" w:rsidRDefault="00000000">
      <w:pPr>
        <w:pStyle w:val="pheading"/>
      </w:pPr>
      <w:r>
        <w:t>MESURAGE</w:t>
      </w:r>
    </w:p>
    <w:p w14:paraId="1C866F22" w14:textId="77777777" w:rsidR="00522043" w:rsidRDefault="00000000">
      <w:pPr>
        <w:pStyle w:val="pheading"/>
      </w:pPr>
      <w:r>
        <w:t>- unité de mesure:</w:t>
      </w:r>
    </w:p>
    <w:p w14:paraId="6C623C0C" w14:textId="77777777" w:rsidR="00522043" w:rsidRDefault="00000000">
      <w:r>
        <w:rPr>
          <w:rStyle w:val="optioncarChar"/>
        </w:rPr>
        <w:t xml:space="preserve">m </w:t>
      </w:r>
      <w:r>
        <w:t xml:space="preserve">(par défaut) </w:t>
      </w:r>
      <w:r>
        <w:rPr>
          <w:rStyle w:val="optioncarChar"/>
        </w:rPr>
        <w:t>/ pc</w:t>
      </w:r>
    </w:p>
    <w:p w14:paraId="0FA68A41" w14:textId="77777777" w:rsidR="00522043" w:rsidRDefault="00000000">
      <w:r>
        <w:rPr>
          <w:b/>
          <w:i/>
        </w:rPr>
        <w:t>(Soit par défaut)</w:t>
      </w:r>
    </w:p>
    <w:p w14:paraId="031296B1" w14:textId="77777777" w:rsidR="00522043" w:rsidRDefault="00000000">
      <w:r>
        <w:rPr>
          <w:rStyle w:val="soitChar"/>
        </w:rPr>
        <w:t>1.    m </w:t>
      </w:r>
    </w:p>
    <w:p w14:paraId="7B2BA4D1" w14:textId="77777777" w:rsidR="00522043" w:rsidRDefault="00000000">
      <w:r>
        <w:rPr>
          <w:b/>
          <w:i/>
        </w:rPr>
        <w:t>(Soit)</w:t>
      </w:r>
    </w:p>
    <w:p w14:paraId="545EDFB0" w14:textId="77777777" w:rsidR="00522043" w:rsidRDefault="00000000">
      <w:r>
        <w:rPr>
          <w:rStyle w:val="soitChar"/>
        </w:rPr>
        <w:t>2.    pc</w:t>
      </w:r>
    </w:p>
    <w:p w14:paraId="56B833C9" w14:textId="77777777" w:rsidR="00522043" w:rsidRDefault="00000000">
      <w:pPr>
        <w:pStyle w:val="pheading"/>
      </w:pPr>
      <w:r>
        <w:t>- code de mesurage:</w:t>
      </w:r>
    </w:p>
    <w:p w14:paraId="73A77F7B" w14:textId="77777777" w:rsidR="00522043" w:rsidRDefault="00000000">
      <w:pPr>
        <w:jc w:val="both"/>
      </w:pPr>
      <w:r>
        <w:rPr>
          <w:rStyle w:val="optioncarChar"/>
        </w:rPr>
        <w:t xml:space="preserve">Longueur brute </w:t>
      </w:r>
      <w:r>
        <w:t>(par défaut)</w:t>
      </w:r>
      <w:r>
        <w:rPr>
          <w:rStyle w:val="optioncarChar"/>
        </w:rPr>
        <w:t xml:space="preserve"> / Quantité nette</w:t>
      </w:r>
    </w:p>
    <w:p w14:paraId="7BD28D3D" w14:textId="77777777" w:rsidR="00522043" w:rsidRDefault="00000000">
      <w:pPr>
        <w:jc w:val="both"/>
      </w:pPr>
      <w:r>
        <w:rPr>
          <w:b/>
          <w:i/>
        </w:rPr>
        <w:t>(Soit par défaut)</w:t>
      </w:r>
    </w:p>
    <w:p w14:paraId="57814B3B" w14:textId="77777777" w:rsidR="00522043" w:rsidRDefault="00000000">
      <w:pPr>
        <w:jc w:val="both"/>
      </w:pPr>
      <w:r>
        <w:rPr>
          <w:rStyle w:val="soitChar"/>
        </w:rPr>
        <w:t xml:space="preserve">1.    </w:t>
      </w:r>
      <w:r>
        <w:rPr>
          <w:rStyle w:val="soitChar"/>
          <w:u w:val="single"/>
        </w:rPr>
        <w:t>Longueur brute :</w:t>
      </w:r>
    </w:p>
    <w:p w14:paraId="162FE9D5" w14:textId="77777777" w:rsidR="00522043" w:rsidRDefault="00000000">
      <w:pPr>
        <w:jc w:val="both"/>
      </w:pPr>
      <w:r>
        <w:rPr>
          <w:rStyle w:val="soitChar"/>
        </w:rPr>
        <w:t>La longueur brute d’un élément est la cote maximale dans la direction longitudinale, longueur de bois utile pour l’assemblage comprise.</w:t>
      </w:r>
    </w:p>
    <w:p w14:paraId="472A4A39" w14:textId="77777777" w:rsidR="00522043" w:rsidRDefault="00000000">
      <w:pPr>
        <w:jc w:val="both"/>
      </w:pPr>
      <w:r>
        <w:rPr>
          <w:rStyle w:val="soitChar"/>
        </w:rPr>
        <w:t>La longueur totale des colonnes ayant la même section et les mêmes caractéristiques est comptabilisée.</w:t>
      </w:r>
    </w:p>
    <w:p w14:paraId="3C6E4F3D" w14:textId="77777777" w:rsidR="00522043" w:rsidRDefault="00000000">
      <w:pPr>
        <w:jc w:val="both"/>
      </w:pPr>
      <w:r>
        <w:rPr>
          <w:b/>
          <w:i/>
        </w:rPr>
        <w:t> (Soit)</w:t>
      </w:r>
    </w:p>
    <w:p w14:paraId="6EE2AB87" w14:textId="77777777" w:rsidR="00522043" w:rsidRDefault="00000000">
      <w:pPr>
        <w:jc w:val="both"/>
      </w:pPr>
      <w:r>
        <w:rPr>
          <w:rStyle w:val="soitChar"/>
        </w:rPr>
        <w:t xml:space="preserve">2.    </w:t>
      </w:r>
      <w:r>
        <w:rPr>
          <w:rStyle w:val="soitChar"/>
          <w:u w:val="single"/>
        </w:rPr>
        <w:t>Quantité nette :</w:t>
      </w:r>
    </w:p>
    <w:p w14:paraId="08DB481E" w14:textId="77777777" w:rsidR="00522043" w:rsidRDefault="00000000">
      <w:pPr>
        <w:jc w:val="both"/>
      </w:pPr>
      <w:r>
        <w:rPr>
          <w:rStyle w:val="soitChar"/>
        </w:rPr>
        <w:t>Le nombre de colonnes ayant les mêmes dimensions et les mêmes caractéristiques est compatibilisé.</w:t>
      </w:r>
    </w:p>
    <w:p w14:paraId="5F6A53EE" w14:textId="77777777" w:rsidR="00522043" w:rsidRDefault="00000000">
      <w:pPr>
        <w:pStyle w:val="pheading"/>
      </w:pPr>
      <w:r>
        <w:t>- nature du marché:</w:t>
      </w:r>
    </w:p>
    <w:p w14:paraId="0D22B1AC" w14:textId="77777777" w:rsidR="00522043" w:rsidRDefault="00000000">
      <w:r>
        <w:rPr>
          <w:rStyle w:val="optioncarChar"/>
        </w:rPr>
        <w:t xml:space="preserve">QF </w:t>
      </w:r>
      <w:r>
        <w:t xml:space="preserve">(par défaut) </w:t>
      </w:r>
      <w:r>
        <w:rPr>
          <w:rStyle w:val="optioncarChar"/>
        </w:rPr>
        <w:t>/ QP</w:t>
      </w:r>
    </w:p>
    <w:p w14:paraId="0706CFA8" w14:textId="77777777" w:rsidR="00522043" w:rsidRDefault="00000000">
      <w:r>
        <w:rPr>
          <w:b/>
          <w:i/>
        </w:rPr>
        <w:t>(Soit par défaut)</w:t>
      </w:r>
    </w:p>
    <w:p w14:paraId="2B590E0A" w14:textId="77777777" w:rsidR="00522043" w:rsidRDefault="00000000">
      <w:r>
        <w:rPr>
          <w:rStyle w:val="soitChar"/>
        </w:rPr>
        <w:t>1.2      QF</w:t>
      </w:r>
    </w:p>
    <w:p w14:paraId="127C5D58" w14:textId="77777777" w:rsidR="00522043" w:rsidRDefault="00000000">
      <w:r>
        <w:rPr>
          <w:b/>
          <w:i/>
        </w:rPr>
        <w:t>(Soit)</w:t>
      </w:r>
    </w:p>
    <w:p w14:paraId="4815A5ED" w14:textId="77777777" w:rsidR="00522043" w:rsidRDefault="00000000">
      <w:r>
        <w:rPr>
          <w:rStyle w:val="soitChar"/>
        </w:rPr>
        <w:t>1.2      QP</w:t>
      </w:r>
    </w:p>
    <w:p w14:paraId="018B4E57" w14:textId="77777777" w:rsidR="00522043" w:rsidRDefault="00000000">
      <w:pPr>
        <w:pStyle w:val="Author-eSectionHeading6"/>
      </w:pPr>
      <w:bookmarkStart w:id="1570" w:name="_Toc112760096"/>
      <w:r>
        <w:t>24.12.7b Colonnes faites de profilés en I à âme métallique CCTB 01.07</w:t>
      </w:r>
      <w:bookmarkEnd w:id="1570"/>
    </w:p>
    <w:p w14:paraId="58491FE5" w14:textId="77777777" w:rsidR="00522043" w:rsidRDefault="00000000">
      <w:pPr>
        <w:pStyle w:val="pheading"/>
      </w:pPr>
      <w:r>
        <w:t>MESURAGE</w:t>
      </w:r>
    </w:p>
    <w:p w14:paraId="08596831" w14:textId="77777777" w:rsidR="00522043" w:rsidRDefault="00000000">
      <w:pPr>
        <w:pStyle w:val="pheading"/>
      </w:pPr>
      <w:r>
        <w:t>- unité de mesure:</w:t>
      </w:r>
    </w:p>
    <w:p w14:paraId="68FED021" w14:textId="77777777" w:rsidR="00522043" w:rsidRDefault="00000000">
      <w:r>
        <w:rPr>
          <w:rStyle w:val="optioncarChar"/>
        </w:rPr>
        <w:t>m </w:t>
      </w:r>
      <w:r>
        <w:t>(par défaut) </w:t>
      </w:r>
      <w:r>
        <w:rPr>
          <w:rStyle w:val="optioncarChar"/>
        </w:rPr>
        <w:t>/ pc</w:t>
      </w:r>
    </w:p>
    <w:p w14:paraId="128361E6" w14:textId="77777777" w:rsidR="00522043" w:rsidRDefault="00000000">
      <w:r>
        <w:rPr>
          <w:b/>
          <w:i/>
        </w:rPr>
        <w:t>(Soit par défaut)</w:t>
      </w:r>
    </w:p>
    <w:p w14:paraId="554F7B36" w14:textId="77777777" w:rsidR="00522043" w:rsidRDefault="00000000">
      <w:r>
        <w:rPr>
          <w:rStyle w:val="soitChar"/>
        </w:rPr>
        <w:t>1.    m </w:t>
      </w:r>
    </w:p>
    <w:p w14:paraId="6536AB78" w14:textId="77777777" w:rsidR="00522043" w:rsidRDefault="00000000">
      <w:r>
        <w:rPr>
          <w:b/>
          <w:i/>
        </w:rPr>
        <w:t>(Soit)</w:t>
      </w:r>
    </w:p>
    <w:p w14:paraId="7D5D0729" w14:textId="77777777" w:rsidR="00522043" w:rsidRDefault="00000000">
      <w:r>
        <w:rPr>
          <w:rStyle w:val="soitChar"/>
        </w:rPr>
        <w:t>2.    pc</w:t>
      </w:r>
    </w:p>
    <w:p w14:paraId="74E8B7A9" w14:textId="77777777" w:rsidR="00522043" w:rsidRDefault="00000000">
      <w:pPr>
        <w:pStyle w:val="pheading"/>
      </w:pPr>
      <w:r>
        <w:t>- code de mesurage:</w:t>
      </w:r>
    </w:p>
    <w:p w14:paraId="1EDAD3B2" w14:textId="77777777" w:rsidR="00522043" w:rsidRDefault="00000000">
      <w:r>
        <w:rPr>
          <w:rStyle w:val="optioncarChar"/>
        </w:rPr>
        <w:t>Longueur brute</w:t>
      </w:r>
      <w:r>
        <w:t> (par défaut) </w:t>
      </w:r>
      <w:r>
        <w:rPr>
          <w:rStyle w:val="optioncarChar"/>
        </w:rPr>
        <w:t>/ Quantité nette</w:t>
      </w:r>
    </w:p>
    <w:p w14:paraId="4BF80C89" w14:textId="77777777" w:rsidR="00522043" w:rsidRDefault="00000000">
      <w:r>
        <w:rPr>
          <w:b/>
          <w:i/>
        </w:rPr>
        <w:t>(Soit par défaut)</w:t>
      </w:r>
    </w:p>
    <w:p w14:paraId="0605B871" w14:textId="77777777" w:rsidR="00522043" w:rsidRDefault="00000000">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24818445" w14:textId="77777777" w:rsidR="00522043" w:rsidRDefault="00000000">
      <w:r>
        <w:rPr>
          <w:b/>
          <w:i/>
        </w:rPr>
        <w:t> (Soit)</w:t>
      </w:r>
    </w:p>
    <w:p w14:paraId="17BC0DE8" w14:textId="77777777" w:rsidR="00522043" w:rsidRDefault="00000000">
      <w:r>
        <w:rPr>
          <w:rStyle w:val="soitChar"/>
        </w:rPr>
        <w:t>2.   </w:t>
      </w:r>
      <w:r>
        <w:rPr>
          <w:rStyle w:val="soitChar"/>
          <w:u w:val="single"/>
        </w:rPr>
        <w:t> Quantité nette :</w:t>
      </w:r>
      <w:r>
        <w:br/>
      </w:r>
      <w:r>
        <w:rPr>
          <w:rStyle w:val="soitChar"/>
        </w:rPr>
        <w:t>Le nombre de colonnes ayant les mêmes dimensions et les mêmes caractéristiques est compatibilisé.</w:t>
      </w:r>
    </w:p>
    <w:p w14:paraId="246E31A8" w14:textId="77777777" w:rsidR="00522043" w:rsidRDefault="00000000">
      <w:pPr>
        <w:pStyle w:val="pheading"/>
      </w:pPr>
      <w:r>
        <w:t>- nature du marché:</w:t>
      </w:r>
    </w:p>
    <w:p w14:paraId="3273D299" w14:textId="77777777" w:rsidR="00522043" w:rsidRDefault="00000000">
      <w:r>
        <w:rPr>
          <w:rStyle w:val="optioncarChar"/>
        </w:rPr>
        <w:t>QF </w:t>
      </w:r>
      <w:r>
        <w:t>(par défaut) </w:t>
      </w:r>
      <w:r>
        <w:rPr>
          <w:rStyle w:val="optioncarChar"/>
        </w:rPr>
        <w:t>/ QP</w:t>
      </w:r>
    </w:p>
    <w:p w14:paraId="206305E2" w14:textId="77777777" w:rsidR="00522043" w:rsidRDefault="00000000">
      <w:r>
        <w:rPr>
          <w:b/>
          <w:i/>
        </w:rPr>
        <w:t>(Soit par défaut)</w:t>
      </w:r>
    </w:p>
    <w:p w14:paraId="11E581D3" w14:textId="77777777" w:rsidR="00522043" w:rsidRDefault="00000000">
      <w:r>
        <w:rPr>
          <w:rStyle w:val="soitChar"/>
        </w:rPr>
        <w:t>1.2      QF</w:t>
      </w:r>
    </w:p>
    <w:p w14:paraId="2CB24383" w14:textId="77777777" w:rsidR="00522043" w:rsidRDefault="00000000">
      <w:r>
        <w:rPr>
          <w:b/>
          <w:i/>
        </w:rPr>
        <w:t>(Soit)</w:t>
      </w:r>
    </w:p>
    <w:p w14:paraId="4DD4B37C" w14:textId="77777777" w:rsidR="00522043" w:rsidRDefault="00000000">
      <w:r>
        <w:rPr>
          <w:rStyle w:val="soitChar"/>
        </w:rPr>
        <w:t>1.2      QP</w:t>
      </w:r>
    </w:p>
    <w:p w14:paraId="73F66D0B" w14:textId="77777777" w:rsidR="00522043" w:rsidRDefault="00000000">
      <w:pPr>
        <w:pStyle w:val="Author-eSectionHeading6"/>
      </w:pPr>
      <w:bookmarkStart w:id="1571" w:name="_Toc112760097"/>
      <w:r>
        <w:t>24.12.7c Colonnes faites de treillis avec diagonales en bois CCTB 01.07</w:t>
      </w:r>
      <w:bookmarkEnd w:id="1571"/>
    </w:p>
    <w:p w14:paraId="4FC22666" w14:textId="77777777" w:rsidR="00522043" w:rsidRDefault="00000000">
      <w:pPr>
        <w:pStyle w:val="pheading"/>
      </w:pPr>
      <w:r>
        <w:t>MESURAGE</w:t>
      </w:r>
    </w:p>
    <w:p w14:paraId="6647E401" w14:textId="77777777" w:rsidR="00522043" w:rsidRDefault="00000000">
      <w:pPr>
        <w:pStyle w:val="pheading"/>
      </w:pPr>
      <w:r>
        <w:t>- unité de mesure:</w:t>
      </w:r>
    </w:p>
    <w:p w14:paraId="6F02E91B" w14:textId="77777777" w:rsidR="00522043" w:rsidRDefault="00000000">
      <w:r>
        <w:rPr>
          <w:rStyle w:val="optioncarChar"/>
        </w:rPr>
        <w:t>m </w:t>
      </w:r>
      <w:r>
        <w:t>(par défaut)</w:t>
      </w:r>
      <w:r>
        <w:rPr>
          <w:rStyle w:val="optioncarChar"/>
        </w:rPr>
        <w:t> / pc</w:t>
      </w:r>
    </w:p>
    <w:p w14:paraId="5DB59C7B" w14:textId="77777777" w:rsidR="00522043" w:rsidRDefault="00000000">
      <w:r>
        <w:rPr>
          <w:b/>
          <w:i/>
        </w:rPr>
        <w:t>(Soit par défaut)</w:t>
      </w:r>
    </w:p>
    <w:p w14:paraId="1B40F546" w14:textId="77777777" w:rsidR="00522043" w:rsidRDefault="00000000">
      <w:r>
        <w:rPr>
          <w:rStyle w:val="soitChar"/>
        </w:rPr>
        <w:t>1.    m </w:t>
      </w:r>
    </w:p>
    <w:p w14:paraId="260E490F" w14:textId="77777777" w:rsidR="00522043" w:rsidRDefault="00000000">
      <w:r>
        <w:rPr>
          <w:b/>
          <w:i/>
        </w:rPr>
        <w:t>(Soit)</w:t>
      </w:r>
    </w:p>
    <w:p w14:paraId="0D159AFF" w14:textId="77777777" w:rsidR="00522043" w:rsidRDefault="00000000">
      <w:r>
        <w:rPr>
          <w:rStyle w:val="soitChar"/>
        </w:rPr>
        <w:t>2.    pc</w:t>
      </w:r>
    </w:p>
    <w:p w14:paraId="10E7D440" w14:textId="77777777" w:rsidR="00522043" w:rsidRDefault="00000000">
      <w:pPr>
        <w:pStyle w:val="pheading"/>
      </w:pPr>
      <w:r>
        <w:t>- code de mesurage:</w:t>
      </w:r>
    </w:p>
    <w:p w14:paraId="28C643CA" w14:textId="77777777" w:rsidR="00522043" w:rsidRDefault="00000000">
      <w:r>
        <w:rPr>
          <w:rStyle w:val="optioncarChar"/>
        </w:rPr>
        <w:t>Longueur brute </w:t>
      </w:r>
      <w:r>
        <w:t>(par défaut) </w:t>
      </w:r>
      <w:r>
        <w:rPr>
          <w:rStyle w:val="optioncarChar"/>
        </w:rPr>
        <w:t>/ Quantité nette</w:t>
      </w:r>
    </w:p>
    <w:p w14:paraId="59235A1F" w14:textId="77777777" w:rsidR="00522043" w:rsidRDefault="00000000">
      <w:r>
        <w:rPr>
          <w:b/>
          <w:i/>
        </w:rPr>
        <w:t>(Soit par défaut)</w:t>
      </w:r>
    </w:p>
    <w:p w14:paraId="3C454AE0" w14:textId="77777777" w:rsidR="00522043" w:rsidRDefault="00000000">
      <w:r>
        <w:rPr>
          <w:rStyle w:val="soitChar"/>
        </w:rPr>
        <w:t>1.   </w:t>
      </w:r>
      <w:r>
        <w:rPr>
          <w:rStyle w:val="soitChar"/>
          <w:u w:val="single"/>
        </w:rPr>
        <w:t> 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495657A1" w14:textId="77777777" w:rsidR="00522043" w:rsidRDefault="00000000">
      <w:r>
        <w:rPr>
          <w:b/>
          <w:i/>
        </w:rPr>
        <w:t> (Soit)</w:t>
      </w:r>
    </w:p>
    <w:p w14:paraId="106C96AE" w14:textId="77777777" w:rsidR="00522043" w:rsidRDefault="00000000">
      <w:r>
        <w:rPr>
          <w:rStyle w:val="soitChar"/>
        </w:rPr>
        <w:t xml:space="preserve">2.  </w:t>
      </w:r>
      <w:r>
        <w:rPr>
          <w:rStyle w:val="soitChar"/>
          <w:u w:val="single"/>
        </w:rPr>
        <w:t>  Quantité nette :</w:t>
      </w:r>
      <w:r>
        <w:br/>
      </w:r>
      <w:r>
        <w:rPr>
          <w:rStyle w:val="soitChar"/>
        </w:rPr>
        <w:t>Le nombre de colonnes ayant les mêmes dimensions et les mêmes caractéristiques est compatibilisé.</w:t>
      </w:r>
    </w:p>
    <w:p w14:paraId="30DD46DC" w14:textId="77777777" w:rsidR="00522043" w:rsidRDefault="00000000">
      <w:pPr>
        <w:pStyle w:val="pheading"/>
      </w:pPr>
      <w:r>
        <w:t>- nature du marché:</w:t>
      </w:r>
    </w:p>
    <w:p w14:paraId="33F441DC" w14:textId="77777777" w:rsidR="00522043" w:rsidRDefault="00000000">
      <w:r>
        <w:rPr>
          <w:rStyle w:val="optioncarChar"/>
        </w:rPr>
        <w:t>QF </w:t>
      </w:r>
      <w:r>
        <w:t>(par défaut) </w:t>
      </w:r>
      <w:r>
        <w:rPr>
          <w:rStyle w:val="optioncarChar"/>
        </w:rPr>
        <w:t>/ QP</w:t>
      </w:r>
    </w:p>
    <w:p w14:paraId="3C8F69E4" w14:textId="77777777" w:rsidR="00522043" w:rsidRDefault="00000000">
      <w:r>
        <w:rPr>
          <w:b/>
          <w:i/>
        </w:rPr>
        <w:t>(Soit par défaut)</w:t>
      </w:r>
    </w:p>
    <w:p w14:paraId="64DE28EA" w14:textId="77777777" w:rsidR="00522043" w:rsidRDefault="00000000">
      <w:r>
        <w:rPr>
          <w:rStyle w:val="soitChar"/>
        </w:rPr>
        <w:t>1.2      QF</w:t>
      </w:r>
    </w:p>
    <w:p w14:paraId="39D49816" w14:textId="77777777" w:rsidR="00522043" w:rsidRDefault="00000000">
      <w:r>
        <w:rPr>
          <w:b/>
          <w:i/>
        </w:rPr>
        <w:t>(Soit)</w:t>
      </w:r>
    </w:p>
    <w:p w14:paraId="2BDB603B" w14:textId="77777777" w:rsidR="00522043" w:rsidRDefault="00000000">
      <w:r>
        <w:rPr>
          <w:rStyle w:val="soitChar"/>
        </w:rPr>
        <w:t>1.2      QP</w:t>
      </w:r>
    </w:p>
    <w:p w14:paraId="1A0781EA" w14:textId="77777777" w:rsidR="00522043" w:rsidRDefault="00000000">
      <w:pPr>
        <w:pStyle w:val="Author-eSectionHeading6"/>
      </w:pPr>
      <w:bookmarkStart w:id="1572" w:name="_Toc112760098"/>
      <w:r>
        <w:t>24.12.7d Colonnes faites de treillis avec diagonales en métal CCTB 01.07</w:t>
      </w:r>
      <w:bookmarkEnd w:id="1572"/>
    </w:p>
    <w:p w14:paraId="2D0FB69D" w14:textId="77777777" w:rsidR="00522043" w:rsidRDefault="00000000">
      <w:pPr>
        <w:pStyle w:val="pheading"/>
      </w:pPr>
      <w:r>
        <w:t>MESURAGE</w:t>
      </w:r>
    </w:p>
    <w:p w14:paraId="4EDD7F40" w14:textId="77777777" w:rsidR="00522043" w:rsidRDefault="00000000">
      <w:pPr>
        <w:pStyle w:val="pheading"/>
      </w:pPr>
      <w:r>
        <w:t>- unité de mesure:</w:t>
      </w:r>
    </w:p>
    <w:p w14:paraId="22678867" w14:textId="77777777" w:rsidR="00522043" w:rsidRDefault="00000000">
      <w:r>
        <w:rPr>
          <w:rStyle w:val="optioncarChar"/>
        </w:rPr>
        <w:t>m </w:t>
      </w:r>
      <w:r>
        <w:t>(par défaut) </w:t>
      </w:r>
      <w:r>
        <w:rPr>
          <w:rStyle w:val="optioncarChar"/>
        </w:rPr>
        <w:t>/ pc</w:t>
      </w:r>
    </w:p>
    <w:p w14:paraId="78E89C33" w14:textId="77777777" w:rsidR="00522043" w:rsidRDefault="00000000">
      <w:r>
        <w:rPr>
          <w:b/>
          <w:i/>
        </w:rPr>
        <w:t>(Soit par défaut)</w:t>
      </w:r>
    </w:p>
    <w:p w14:paraId="0EBD46FE" w14:textId="77777777" w:rsidR="00522043" w:rsidRDefault="00000000">
      <w:r>
        <w:rPr>
          <w:rStyle w:val="soitChar"/>
        </w:rPr>
        <w:t>1.    m </w:t>
      </w:r>
    </w:p>
    <w:p w14:paraId="0E59387F" w14:textId="77777777" w:rsidR="00522043" w:rsidRDefault="00000000">
      <w:r>
        <w:rPr>
          <w:b/>
          <w:i/>
        </w:rPr>
        <w:t>(Soit)</w:t>
      </w:r>
    </w:p>
    <w:p w14:paraId="0FD918C9" w14:textId="77777777" w:rsidR="00522043" w:rsidRDefault="00000000">
      <w:r>
        <w:rPr>
          <w:rStyle w:val="soitChar"/>
        </w:rPr>
        <w:t>2.    pc</w:t>
      </w:r>
    </w:p>
    <w:p w14:paraId="169896C9" w14:textId="77777777" w:rsidR="00522043" w:rsidRDefault="00000000">
      <w:pPr>
        <w:pStyle w:val="pheading"/>
      </w:pPr>
      <w:r>
        <w:t>- code de mesurage:</w:t>
      </w:r>
    </w:p>
    <w:p w14:paraId="76DD6699" w14:textId="77777777" w:rsidR="00522043" w:rsidRDefault="00000000">
      <w:r>
        <w:rPr>
          <w:rStyle w:val="optioncarChar"/>
        </w:rPr>
        <w:t>Longueur brute </w:t>
      </w:r>
      <w:r>
        <w:t>(par défaut) </w:t>
      </w:r>
      <w:r>
        <w:rPr>
          <w:rStyle w:val="optioncarChar"/>
        </w:rPr>
        <w:t>/ Quantité nette</w:t>
      </w:r>
    </w:p>
    <w:p w14:paraId="26B5E3A9" w14:textId="77777777" w:rsidR="00522043" w:rsidRDefault="00000000">
      <w:r>
        <w:rPr>
          <w:b/>
          <w:i/>
        </w:rPr>
        <w:t>(Soit par défaut)</w:t>
      </w:r>
    </w:p>
    <w:p w14:paraId="2AEB8969" w14:textId="77777777" w:rsidR="00522043" w:rsidRDefault="00000000">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14:paraId="290351C5" w14:textId="77777777" w:rsidR="00522043" w:rsidRDefault="00000000">
      <w:r>
        <w:rPr>
          <w:b/>
          <w:i/>
        </w:rPr>
        <w:t> (Soit)</w:t>
      </w:r>
    </w:p>
    <w:p w14:paraId="7F64B71F" w14:textId="77777777" w:rsidR="00522043" w:rsidRDefault="00000000">
      <w:r>
        <w:rPr>
          <w:rStyle w:val="soitChar"/>
        </w:rPr>
        <w:t>2.    </w:t>
      </w:r>
      <w:r>
        <w:rPr>
          <w:rStyle w:val="soitChar"/>
          <w:u w:val="single"/>
        </w:rPr>
        <w:t>Quantité nette :</w:t>
      </w:r>
      <w:r>
        <w:br/>
      </w:r>
      <w:r>
        <w:rPr>
          <w:rStyle w:val="soitChar"/>
        </w:rPr>
        <w:t>Le nombre de colonnes ayant les mêmes dimensions et les mêmes caractéristiques est compatibilisé.</w:t>
      </w:r>
    </w:p>
    <w:p w14:paraId="55D2282E" w14:textId="77777777" w:rsidR="00522043" w:rsidRDefault="00000000">
      <w:pPr>
        <w:pStyle w:val="pheading"/>
      </w:pPr>
      <w:r>
        <w:t>- nature du marché:</w:t>
      </w:r>
    </w:p>
    <w:p w14:paraId="7A5C59BA" w14:textId="77777777" w:rsidR="00522043" w:rsidRDefault="00000000">
      <w:r>
        <w:rPr>
          <w:rStyle w:val="optioncarChar"/>
        </w:rPr>
        <w:t>QF </w:t>
      </w:r>
      <w:r>
        <w:t>(par défaut) </w:t>
      </w:r>
      <w:r>
        <w:rPr>
          <w:rStyle w:val="optioncarChar"/>
        </w:rPr>
        <w:t>/ QP</w:t>
      </w:r>
    </w:p>
    <w:p w14:paraId="43EB3FCA" w14:textId="77777777" w:rsidR="00522043" w:rsidRDefault="00000000">
      <w:r>
        <w:rPr>
          <w:b/>
          <w:i/>
        </w:rPr>
        <w:t>(Soit par défaut)</w:t>
      </w:r>
    </w:p>
    <w:p w14:paraId="32FAEEBE" w14:textId="77777777" w:rsidR="00522043" w:rsidRDefault="00000000">
      <w:r>
        <w:rPr>
          <w:rStyle w:val="soitChar"/>
        </w:rPr>
        <w:t>1.2      QF</w:t>
      </w:r>
    </w:p>
    <w:p w14:paraId="5FA5B801" w14:textId="77777777" w:rsidR="00522043" w:rsidRDefault="00000000">
      <w:r>
        <w:rPr>
          <w:b/>
          <w:i/>
        </w:rPr>
        <w:t>(Soit)</w:t>
      </w:r>
    </w:p>
    <w:p w14:paraId="7390D50D" w14:textId="77777777" w:rsidR="00522043" w:rsidRDefault="00000000">
      <w:r>
        <w:rPr>
          <w:rStyle w:val="soitChar"/>
        </w:rPr>
        <w:t>1.2      QP</w:t>
      </w:r>
    </w:p>
    <w:p w14:paraId="164A59FF" w14:textId="77777777" w:rsidR="00522043" w:rsidRDefault="00000000">
      <w:pPr>
        <w:pStyle w:val="Author-eSectionHeading4"/>
      </w:pPr>
      <w:bookmarkStart w:id="1573" w:name="_Toc112760099"/>
      <w:r>
        <w:t>24.13 Poutres et barres en bois CCTB 01.07</w:t>
      </w:r>
      <w:bookmarkEnd w:id="1573"/>
    </w:p>
    <w:p w14:paraId="3D6B524B" w14:textId="77777777" w:rsidR="00522043" w:rsidRDefault="00000000">
      <w:pPr>
        <w:pStyle w:val="pheading"/>
      </w:pPr>
      <w:bookmarkStart w:id="1574" w:name="293"/>
      <w:bookmarkEnd w:id="1574"/>
      <w:r>
        <w:t>DESCRIPTION</w:t>
      </w:r>
    </w:p>
    <w:p w14:paraId="5940EC19" w14:textId="77777777" w:rsidR="00522043" w:rsidRDefault="00000000">
      <w:pPr>
        <w:pStyle w:val="pheading"/>
      </w:pPr>
      <w:r>
        <w:t>- Définition / Comprend</w:t>
      </w:r>
    </w:p>
    <w:p w14:paraId="2AAE67A8" w14:textId="77777777" w:rsidR="00522043" w:rsidRDefault="00000000">
      <w:pPr>
        <w:jc w:val="both"/>
      </w:pPr>
      <w:r>
        <w:t>Les poutres et barres en bois sont des éléments structuraux horizontaux ou diagonaux destinés à transférer des charges. Elles peuvent être constituées d’une ou plusieurs pièces assemblées.</w:t>
      </w:r>
    </w:p>
    <w:p w14:paraId="7FCB5312" w14:textId="77777777" w:rsidR="00522043" w:rsidRDefault="00000000">
      <w:pPr>
        <w:jc w:val="both"/>
      </w:pPr>
      <w:r>
        <w:t>Cet élément comprend notamment :</w:t>
      </w:r>
    </w:p>
    <w:p w14:paraId="363EDED6" w14:textId="77777777" w:rsidR="00522043" w:rsidRDefault="00000000">
      <w:pPr>
        <w:pStyle w:val="Author-eListParagraph"/>
        <w:numPr>
          <w:ilvl w:val="0"/>
          <w:numId w:val="813"/>
        </w:numPr>
      </w:pPr>
      <w:r>
        <w:t>Les montants individuels d’une paroi en ossature bois.</w:t>
      </w:r>
    </w:p>
    <w:p w14:paraId="24F796FA" w14:textId="77777777" w:rsidR="00522043" w:rsidRDefault="00000000">
      <w:pPr>
        <w:pStyle w:val="Author-eListParagraph"/>
        <w:numPr>
          <w:ilvl w:val="0"/>
          <w:numId w:val="813"/>
        </w:numPr>
      </w:pPr>
      <w:r>
        <w:t>Les éléments qui constituent une charpente de toiture traditionnelle, tel que faîtière, pannes, etc.</w:t>
      </w:r>
    </w:p>
    <w:p w14:paraId="4967C97D" w14:textId="77777777" w:rsidR="00522043" w:rsidRDefault="00000000">
      <w:pPr>
        <w:pStyle w:val="Author-eListParagraph"/>
        <w:numPr>
          <w:ilvl w:val="0"/>
          <w:numId w:val="813"/>
        </w:numPr>
      </w:pPr>
      <w:r>
        <w:t>Les jambes de forces, aisseliers, contrefiches, etc.</w:t>
      </w:r>
    </w:p>
    <w:p w14:paraId="2DA9A3FE" w14:textId="77777777" w:rsidR="00522043" w:rsidRDefault="00000000">
      <w:pPr>
        <w:jc w:val="both"/>
      </w:pPr>
      <w:r>
        <w:t>Et ne comprend pas :</w:t>
      </w:r>
    </w:p>
    <w:p w14:paraId="60050A1C" w14:textId="77777777" w:rsidR="00522043" w:rsidRDefault="00000000">
      <w:pPr>
        <w:pStyle w:val="Author-eListParagraph"/>
        <w:numPr>
          <w:ilvl w:val="0"/>
          <w:numId w:val="814"/>
        </w:numPr>
        <w:jc w:val="both"/>
      </w:pPr>
      <w:r>
        <w:t>Les lisses de poses et les muralières. Ceux-ci sont traités au 24.43 Contreventements pour structures en bois.</w:t>
      </w:r>
    </w:p>
    <w:p w14:paraId="3C61AEE9" w14:textId="77777777" w:rsidR="00522043" w:rsidRDefault="00000000">
      <w:pPr>
        <w:pStyle w:val="pheading"/>
      </w:pPr>
      <w:r>
        <w:t>EXÉCUTION / MISE EN ŒUVRE</w:t>
      </w:r>
    </w:p>
    <w:p w14:paraId="0A7FF937" w14:textId="77777777" w:rsidR="00522043" w:rsidRDefault="00000000">
      <w:pPr>
        <w:jc w:val="both"/>
      </w:pPr>
      <w:r>
        <w:t>Lors du montage des poutres et barres en bois, un étançonnement provisoire est prévu pour assurer la stabilité de celles-ci. Si les poutres et barres sont visibles, les assemblages provisoires sont réalisés sans endommager l’état de surface des poutres et barres.</w:t>
      </w:r>
    </w:p>
    <w:p w14:paraId="6A885AEA" w14:textId="77777777" w:rsidR="00522043" w:rsidRDefault="00522043">
      <w:pPr>
        <w:jc w:val="both"/>
      </w:pPr>
    </w:p>
    <w:p w14:paraId="0C14BC18" w14:textId="77777777" w:rsidR="00522043" w:rsidRDefault="00522043">
      <w:pPr>
        <w:jc w:val="both"/>
      </w:pPr>
    </w:p>
    <w:p w14:paraId="1280AC94" w14:textId="77777777" w:rsidR="00522043" w:rsidRDefault="00000000">
      <w:pPr>
        <w:jc w:val="both"/>
      </w:pPr>
      <w:r>
        <w:t>Lorsque les poutres et barres sont posées sur des matériaux humides ou humidifiables, des mesures de protection sont prises pour empêcher l’absorption par capillarité.</w:t>
      </w:r>
    </w:p>
    <w:p w14:paraId="6D6964A8" w14:textId="77777777" w:rsidR="00522043" w:rsidRDefault="00000000">
      <w:pPr>
        <w:pStyle w:val="Author-eSectionHeading5"/>
      </w:pPr>
      <w:bookmarkStart w:id="1575" w:name="_Toc112760100"/>
      <w:r>
        <w:t>24.13.1 Poutres et barres en bois massif CCTB 01.07</w:t>
      </w:r>
      <w:bookmarkEnd w:id="1575"/>
    </w:p>
    <w:p w14:paraId="7F477863" w14:textId="77777777" w:rsidR="00522043" w:rsidRDefault="00000000">
      <w:pPr>
        <w:pStyle w:val="pheading"/>
      </w:pPr>
      <w:r>
        <w:t>DESCRIPTION</w:t>
      </w:r>
    </w:p>
    <w:p w14:paraId="73E27BCD" w14:textId="77777777" w:rsidR="00522043" w:rsidRDefault="00000000">
      <w:pPr>
        <w:pStyle w:val="pheading"/>
      </w:pPr>
      <w:r>
        <w:t>- Définition / Comprend</w:t>
      </w:r>
    </w:p>
    <w:p w14:paraId="52B461D4" w14:textId="77777777" w:rsidR="00522043" w:rsidRDefault="00000000">
      <w:r>
        <w:t xml:space="preserve">Il s’agit des poutres et barres en bois massif. La notion de bois massif est expliquée au </w:t>
      </w:r>
      <w:hyperlink w:anchor="78" w:history="1">
        <w:r>
          <w:t>24 Superstructures en bois</w:t>
        </w:r>
      </w:hyperlink>
      <w:r>
        <w:t>.</w:t>
      </w:r>
    </w:p>
    <w:p w14:paraId="6D19F3AE" w14:textId="77777777" w:rsidR="00522043" w:rsidRDefault="00000000">
      <w:pPr>
        <w:pStyle w:val="pheading"/>
      </w:pPr>
      <w:r>
        <w:t>EXÉCUTION / MISE EN ŒUVRE</w:t>
      </w:r>
    </w:p>
    <w:p w14:paraId="17A6491C" w14:textId="77777777" w:rsidR="00522043" w:rsidRDefault="00000000">
      <w:pPr>
        <w:jc w:val="both"/>
      </w:pPr>
      <w:r>
        <w:t>Dans le cas des poutres et barres en bois massif avec cœur, il existe un risque de fissuration traversante. Dans les cas d’élément horizontaux, des mesures sont prises pour éviter la stagnation d’eau en fond des. Ces méthodes peuvent être par exemple de pratiquer une entaille de retrait à un endroit choisis judicieusement dans le but d’éviter la fissuration de l’élément dans une zone critique.</w:t>
      </w:r>
    </w:p>
    <w:p w14:paraId="614F640D" w14:textId="77777777" w:rsidR="00522043" w:rsidRDefault="00000000">
      <w:pPr>
        <w:jc w:val="both"/>
      </w:pPr>
      <w:r>
        <w:t>Lorsqu’elles sont sollicitées en compression, une analyse de risque de flambement est effectuée par un bureau d’études.</w:t>
      </w:r>
    </w:p>
    <w:p w14:paraId="3DBE3F5C" w14:textId="77777777" w:rsidR="00522043" w:rsidRDefault="00000000">
      <w:pPr>
        <w:pStyle w:val="Author-eSectionHeading6"/>
      </w:pPr>
      <w:bookmarkStart w:id="1576" w:name="_Toc112760101"/>
      <w:r>
        <w:t>24.13.1a Poutres et barres en bois massif à section rectangulaire CCTB 01.10</w:t>
      </w:r>
      <w:bookmarkEnd w:id="1576"/>
    </w:p>
    <w:p w14:paraId="469170D5" w14:textId="77777777" w:rsidR="00522043" w:rsidRDefault="00000000">
      <w:pPr>
        <w:pStyle w:val="pheading"/>
      </w:pPr>
      <w:bookmarkStart w:id="1577" w:name="469"/>
      <w:bookmarkEnd w:id="1577"/>
      <w:r>
        <w:t>DESCRIPTION</w:t>
      </w:r>
    </w:p>
    <w:p w14:paraId="54A26EFF" w14:textId="77777777" w:rsidR="00522043" w:rsidRDefault="00000000">
      <w:pPr>
        <w:pStyle w:val="pheading"/>
      </w:pPr>
      <w:r>
        <w:t>- Définition / Comprend</w:t>
      </w:r>
    </w:p>
    <w:p w14:paraId="768921BF" w14:textId="77777777" w:rsidR="00522043" w:rsidRDefault="00000000">
      <w:r>
        <w:t>Il s'agit de l’ensemble des poutres et barres en bois à section rectangulaire.</w:t>
      </w:r>
    </w:p>
    <w:p w14:paraId="05E098EC" w14:textId="77777777" w:rsidR="00522043" w:rsidRDefault="00000000">
      <w:pPr>
        <w:pStyle w:val="pheading"/>
      </w:pPr>
      <w:r>
        <w:t>MATÉRIAUX</w:t>
      </w:r>
    </w:p>
    <w:p w14:paraId="14574504" w14:textId="77777777" w:rsidR="00522043" w:rsidRDefault="00000000">
      <w:pPr>
        <w:pStyle w:val="pheading"/>
      </w:pPr>
      <w:r>
        <w:t>- Caractéristiques générales</w:t>
      </w:r>
    </w:p>
    <w:p w14:paraId="72FF7587" w14:textId="77777777" w:rsidR="00522043" w:rsidRDefault="00000000">
      <w:pPr>
        <w:jc w:val="both"/>
      </w:pPr>
      <w:r>
        <w:t xml:space="preserve">Classe de résistance : </w:t>
      </w:r>
      <w:r>
        <w:rPr>
          <w:rStyle w:val="optioncarChar"/>
        </w:rPr>
        <w:t>C18 </w:t>
      </w:r>
      <w:r>
        <w:t>(par défaut)</w:t>
      </w:r>
      <w:r>
        <w:rPr>
          <w:rStyle w:val="optioncarChar"/>
        </w:rPr>
        <w:t xml:space="preserve"> / D18 / C24 / D24 / C30 / D30 / ***</w:t>
      </w:r>
    </w:p>
    <w:p w14:paraId="4D4CBC65" w14:textId="77777777" w:rsidR="00522043"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13E44E61"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389F90FE" w14:textId="77777777" w:rsidR="00522043" w:rsidRDefault="00000000">
      <w:pPr>
        <w:jc w:val="both"/>
      </w:pPr>
      <w:r>
        <w:t>Classe d’emploi :</w:t>
      </w:r>
      <w:r>
        <w:rPr>
          <w:rStyle w:val="optioncarChar"/>
        </w:rPr>
        <w:t xml:space="preserve"> 1 / 2 / 3 / 4 / 5</w:t>
      </w:r>
    </w:p>
    <w:p w14:paraId="5C8A2B20" w14:textId="77777777" w:rsidR="00522043"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A2.1 / ***</w:t>
      </w:r>
    </w:p>
    <w:p w14:paraId="3BA55613" w14:textId="77777777" w:rsidR="00522043" w:rsidRDefault="00000000">
      <w:pPr>
        <w:pStyle w:val="pheading"/>
      </w:pPr>
      <w:r>
        <w:t>- Finitions</w:t>
      </w:r>
    </w:p>
    <w:p w14:paraId="50E3DC83" w14:textId="77777777" w:rsidR="00522043" w:rsidRDefault="00000000">
      <w:pPr>
        <w:jc w:val="both"/>
      </w:pPr>
      <w:r>
        <w:t xml:space="preserve">Les poutres et barres en bois massif à section rectangulaire sont </w:t>
      </w:r>
      <w:r>
        <w:rPr>
          <w:rStyle w:val="optioncarChar"/>
        </w:rPr>
        <w:t>rabotées</w:t>
      </w:r>
      <w:r>
        <w:t xml:space="preserve"> (par défaut) </w:t>
      </w:r>
      <w:r>
        <w:rPr>
          <w:rStyle w:val="optioncarChar"/>
        </w:rPr>
        <w:t>/ brutes de sciage / poncées / ***</w:t>
      </w:r>
      <w:r>
        <w:t> sur </w:t>
      </w:r>
      <w:r>
        <w:rPr>
          <w:rStyle w:val="optioncarChar"/>
        </w:rPr>
        <w:t>1 / 2 / 3 / 4</w:t>
      </w:r>
      <w:r>
        <w:t> faces.</w:t>
      </w:r>
    </w:p>
    <w:p w14:paraId="508F5D9D" w14:textId="77777777" w:rsidR="00522043" w:rsidRDefault="00000000">
      <w:pPr>
        <w:jc w:val="both"/>
      </w:pPr>
      <w:r>
        <w:t xml:space="preserve">Les arrêtes sont </w:t>
      </w:r>
      <w:r>
        <w:rPr>
          <w:rStyle w:val="optioncarChar"/>
        </w:rPr>
        <w:t>vives</w:t>
      </w:r>
      <w:r>
        <w:t xml:space="preserve"> (par défaut)</w:t>
      </w:r>
      <w:r>
        <w:rPr>
          <w:rStyle w:val="optioncarChar"/>
        </w:rPr>
        <w:t xml:space="preserve"> / chanfreinées / ***</w:t>
      </w:r>
    </w:p>
    <w:p w14:paraId="27072994" w14:textId="77777777" w:rsidR="00522043" w:rsidRDefault="00000000">
      <w:pPr>
        <w:jc w:val="both"/>
      </w:pPr>
      <w:r>
        <w:t xml:space="preserve">Les poutres et barres en bois massif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58D2C890" w14:textId="77777777" w:rsidR="00522043" w:rsidRDefault="00000000">
      <w:pPr>
        <w:pStyle w:val="pheading"/>
      </w:pPr>
      <w:r>
        <w:t>- Prescriptions complémentaires</w:t>
      </w:r>
    </w:p>
    <w:p w14:paraId="29652630" w14:textId="77777777" w:rsidR="00522043" w:rsidRDefault="00000000">
      <w:pPr>
        <w:jc w:val="both"/>
      </w:pPr>
      <w:r>
        <w:rPr>
          <w:rStyle w:val="facultChar"/>
        </w:rPr>
        <w:t>Le classement d’aspect des poutres et barres en bois massif se fait selon la [NBN EN 1611-1] pour les essences résineuses européennes (épicéas, pins, sapins et douglas), selon la [NBN EN 975-1] pour le chêne et le hêtre et selon la [NBN EN 975-2] pour le peuplier.</w:t>
      </w:r>
    </w:p>
    <w:p w14:paraId="2876CC2A" w14:textId="77777777" w:rsidR="00522043" w:rsidRDefault="00000000">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14:paraId="70834118" w14:textId="77777777" w:rsidR="00522043" w:rsidRDefault="00000000">
      <w:pPr>
        <w:jc w:val="both"/>
      </w:pPr>
      <w:r>
        <w:rPr>
          <w:rStyle w:val="facultChar"/>
          <w:u w:val="single"/>
        </w:rPr>
        <w:t>Classe d’aspect si essence résineuse :</w:t>
      </w:r>
    </w:p>
    <w:p w14:paraId="76652DC0" w14:textId="77777777" w:rsidR="00522043" w:rsidRDefault="00000000">
      <w:pPr>
        <w:jc w:val="both"/>
      </w:pPr>
      <w:r>
        <w:rPr>
          <w:rStyle w:val="facultChar"/>
        </w:rPr>
        <w:t xml:space="preserve">Classement sur 2 faces selon [NBN EN 1611-1] : </w:t>
      </w:r>
      <w:r>
        <w:rPr>
          <w:rStyle w:val="optioncarChar"/>
        </w:rPr>
        <w:t>G2-0 / G2-1 / G2-2 / G2-3 / G2-4</w:t>
      </w:r>
    </w:p>
    <w:p w14:paraId="22991EA8" w14:textId="77777777" w:rsidR="00522043" w:rsidRDefault="00000000">
      <w:pPr>
        <w:jc w:val="both"/>
      </w:pPr>
      <w:r>
        <w:rPr>
          <w:rStyle w:val="facultChar"/>
        </w:rPr>
        <w:t xml:space="preserve">Classement sur 4 faces selon [NBN EN 1611-1] : </w:t>
      </w:r>
      <w:r>
        <w:rPr>
          <w:rStyle w:val="optioncarChar"/>
        </w:rPr>
        <w:t>G4-0 / G4-1 / G4-2 / G4-3 / G4-4</w:t>
      </w:r>
    </w:p>
    <w:p w14:paraId="6739C8E7" w14:textId="77777777" w:rsidR="00522043" w:rsidRDefault="00000000">
      <w:pPr>
        <w:jc w:val="both"/>
      </w:pPr>
      <w:r>
        <w:rPr>
          <w:rStyle w:val="facultChar"/>
          <w:u w:val="single"/>
        </w:rPr>
        <w:t>Classe d’aspect si essence feuillue :</w:t>
      </w:r>
    </w:p>
    <w:p w14:paraId="2EDD36C3" w14:textId="77777777" w:rsidR="00522043" w:rsidRDefault="00000000">
      <w:pPr>
        <w:jc w:val="both"/>
      </w:pPr>
      <w:r>
        <w:rPr>
          <w:rStyle w:val="facultChar"/>
        </w:rPr>
        <w:t xml:space="preserve">Classement du chêne selon [NBN EN 975-1] : </w:t>
      </w:r>
      <w:r>
        <w:rPr>
          <w:rStyle w:val="optioncarChar"/>
        </w:rPr>
        <w:t>Q-P A / Q-P 1 / Q-P 2</w:t>
      </w:r>
    </w:p>
    <w:p w14:paraId="778A9F71" w14:textId="77777777" w:rsidR="00522043" w:rsidRDefault="00000000">
      <w:pPr>
        <w:jc w:val="both"/>
      </w:pPr>
      <w:r>
        <w:rPr>
          <w:rStyle w:val="facultChar"/>
        </w:rPr>
        <w:t xml:space="preserve">Classement du hêtre selon [NBN EN 975-1] : </w:t>
      </w:r>
      <w:r>
        <w:rPr>
          <w:rStyle w:val="optioncarChar"/>
        </w:rPr>
        <w:t>F-D A / F-D 1 / F-D 2</w:t>
      </w:r>
    </w:p>
    <w:p w14:paraId="1C13B2A1" w14:textId="77777777" w:rsidR="00522043" w:rsidRDefault="00000000">
      <w:pPr>
        <w:jc w:val="both"/>
      </w:pPr>
      <w:r>
        <w:rPr>
          <w:rStyle w:val="facultChar"/>
        </w:rPr>
        <w:t xml:space="preserve">Classement du peuplier selon [NBN EN 975-2] : </w:t>
      </w:r>
      <w:r>
        <w:rPr>
          <w:rStyle w:val="optioncarChar"/>
        </w:rPr>
        <w:t>choix 1 / choix 2 / choix 3 / choix 4</w:t>
      </w:r>
    </w:p>
    <w:p w14:paraId="3AB898A4" w14:textId="77777777" w:rsidR="00522043" w:rsidRDefault="00000000">
      <w:pPr>
        <w:pStyle w:val="pheading"/>
      </w:pPr>
      <w:r>
        <w:t>EXÉCUTION / MISE EN ŒUVRE</w:t>
      </w:r>
    </w:p>
    <w:p w14:paraId="56C4905C" w14:textId="77777777" w:rsidR="00522043" w:rsidRDefault="00000000">
      <w:pPr>
        <w:pStyle w:val="pheading"/>
      </w:pPr>
      <w:r>
        <w:t>- Prescriptions générales</w:t>
      </w:r>
    </w:p>
    <w:p w14:paraId="4DE30FE2" w14:textId="77777777" w:rsidR="00522043" w:rsidRDefault="00000000">
      <w:r>
        <w:t xml:space="preserve">Une entaille de retrait </w:t>
      </w:r>
      <w:r>
        <w:rPr>
          <w:rStyle w:val="optioncarChar"/>
        </w:rPr>
        <w:t>est prévue </w:t>
      </w:r>
      <w:r>
        <w:t>(par défaut)</w:t>
      </w:r>
      <w:r>
        <w:rPr>
          <w:rStyle w:val="optioncarChar"/>
        </w:rPr>
        <w:t xml:space="preserve"> / ***</w:t>
      </w:r>
      <w:r>
        <w:t xml:space="preserve"> sur la face inférieure des poutres et barres en bois massif extérieures.</w:t>
      </w:r>
    </w:p>
    <w:p w14:paraId="1AE5319D" w14:textId="77777777" w:rsidR="00522043" w:rsidRDefault="00000000">
      <w:pPr>
        <w:pStyle w:val="pheading"/>
      </w:pPr>
      <w:r>
        <w:t>DOCUMENTS DE RÉFÉRENCE COMPLÉMENTAIRES</w:t>
      </w:r>
    </w:p>
    <w:p w14:paraId="65AD05B6" w14:textId="77777777" w:rsidR="00522043" w:rsidRDefault="00000000">
      <w:pPr>
        <w:pStyle w:val="pheading"/>
      </w:pPr>
      <w:r>
        <w:t>- Matériau</w:t>
      </w:r>
    </w:p>
    <w:p w14:paraId="39C1015E" w14:textId="77777777" w:rsidR="00522043" w:rsidRDefault="00000000">
      <w:r>
        <w:t>[NBN EN 1611-1, Bois sciés - Classement d'aspect des bois résineux - Partie 1: Epicéas, sapins, pins et Douglas Européens]</w:t>
      </w:r>
    </w:p>
    <w:p w14:paraId="3C5E3C5B" w14:textId="77777777" w:rsidR="00522043" w:rsidRDefault="00000000">
      <w:r>
        <w:t>[NBN EN 975-1, Bois sciés - Classement d'aspect des bois feuillus - Partie 1: Chêne et hêtre]</w:t>
      </w:r>
    </w:p>
    <w:p w14:paraId="063E344C" w14:textId="77777777" w:rsidR="00522043" w:rsidRDefault="00000000">
      <w:r>
        <w:t>[NBN EN 975-2, Bois sciés - Classement d'aspect des bois feuillus - Partie 2: Peuplier]</w:t>
      </w:r>
    </w:p>
    <w:p w14:paraId="1B68F4CB" w14:textId="77777777" w:rsidR="00522043" w:rsidRDefault="00000000">
      <w:pPr>
        <w:pStyle w:val="pheading"/>
      </w:pPr>
      <w:r>
        <w:t>MESURAGE</w:t>
      </w:r>
    </w:p>
    <w:p w14:paraId="2483D788" w14:textId="77777777" w:rsidR="00522043" w:rsidRDefault="00000000">
      <w:pPr>
        <w:pStyle w:val="pheading"/>
      </w:pPr>
      <w:r>
        <w:t>- unité de mesure:</w:t>
      </w:r>
    </w:p>
    <w:p w14:paraId="70F03054" w14:textId="77777777" w:rsidR="00522043" w:rsidRDefault="00000000">
      <w:r>
        <w:rPr>
          <w:rStyle w:val="optioncarChar"/>
        </w:rPr>
        <w:t xml:space="preserve">m³ </w:t>
      </w:r>
      <w:r>
        <w:t>(par défaut)</w:t>
      </w:r>
      <w:r>
        <w:rPr>
          <w:rStyle w:val="optioncarChar"/>
        </w:rPr>
        <w:t xml:space="preserve"> / m / pc</w:t>
      </w:r>
    </w:p>
    <w:p w14:paraId="497B01FF" w14:textId="77777777" w:rsidR="00522043" w:rsidRDefault="00000000">
      <w:r>
        <w:rPr>
          <w:b/>
          <w:i/>
        </w:rPr>
        <w:t>(Soit par défaut)</w:t>
      </w:r>
    </w:p>
    <w:p w14:paraId="0F087AAB" w14:textId="77777777" w:rsidR="00522043" w:rsidRDefault="00000000">
      <w:r>
        <w:rPr>
          <w:rStyle w:val="soitChar"/>
        </w:rPr>
        <w:t>1.    m³ </w:t>
      </w:r>
    </w:p>
    <w:p w14:paraId="53569C3B" w14:textId="77777777" w:rsidR="00522043" w:rsidRDefault="00000000">
      <w:r>
        <w:rPr>
          <w:b/>
          <w:i/>
        </w:rPr>
        <w:t>(Soit)</w:t>
      </w:r>
    </w:p>
    <w:p w14:paraId="3CB4606C" w14:textId="77777777" w:rsidR="00522043" w:rsidRDefault="00000000">
      <w:r>
        <w:rPr>
          <w:rStyle w:val="soitChar"/>
        </w:rPr>
        <w:t>2.    m </w:t>
      </w:r>
    </w:p>
    <w:p w14:paraId="6EE3D2AB" w14:textId="77777777" w:rsidR="00522043" w:rsidRDefault="00000000">
      <w:r>
        <w:rPr>
          <w:b/>
          <w:i/>
        </w:rPr>
        <w:t>(Soit)</w:t>
      </w:r>
    </w:p>
    <w:p w14:paraId="3515D63E" w14:textId="77777777" w:rsidR="00522043" w:rsidRDefault="00000000">
      <w:r>
        <w:rPr>
          <w:rStyle w:val="soitChar"/>
        </w:rPr>
        <w:t>3.    pc</w:t>
      </w:r>
    </w:p>
    <w:p w14:paraId="21C8E690" w14:textId="77777777" w:rsidR="00522043" w:rsidRDefault="00000000">
      <w:pPr>
        <w:pStyle w:val="pheading"/>
      </w:pPr>
      <w:r>
        <w:t>- code de mesurage:</w:t>
      </w:r>
    </w:p>
    <w:p w14:paraId="3341D437" w14:textId="77777777" w:rsidR="00522043" w:rsidRDefault="00000000">
      <w:pPr>
        <w:jc w:val="both"/>
      </w:pPr>
      <w:r>
        <w:rPr>
          <w:rStyle w:val="optioncarChar"/>
        </w:rPr>
        <w:t xml:space="preserve"> Volume brut </w:t>
      </w:r>
      <w:r>
        <w:t>(par défaut)</w:t>
      </w:r>
      <w:r>
        <w:rPr>
          <w:rStyle w:val="optioncarChar"/>
        </w:rPr>
        <w:t xml:space="preserve"> / Longueur brute / Quantité nette</w:t>
      </w:r>
    </w:p>
    <w:p w14:paraId="7F771AC4" w14:textId="77777777" w:rsidR="00522043" w:rsidRDefault="00000000">
      <w:pPr>
        <w:jc w:val="both"/>
      </w:pPr>
      <w:r>
        <w:rPr>
          <w:b/>
          <w:i/>
        </w:rPr>
        <w:t>(Soit par défaut)</w:t>
      </w:r>
    </w:p>
    <w:p w14:paraId="174ADAC6" w14:textId="77777777" w:rsidR="00522043" w:rsidRDefault="00000000">
      <w:pPr>
        <w:jc w:val="both"/>
      </w:pPr>
      <w:r>
        <w:rPr>
          <w:rStyle w:val="soitChar"/>
        </w:rPr>
        <w:t xml:space="preserve">1.    </w:t>
      </w:r>
      <w:r>
        <w:rPr>
          <w:rStyle w:val="soitChar"/>
          <w:u w:val="single"/>
        </w:rPr>
        <w:t>Volume brut :</w:t>
      </w:r>
    </w:p>
    <w:p w14:paraId="2DB7A44A" w14:textId="77777777" w:rsidR="00522043" w:rsidRDefault="00000000">
      <w:pPr>
        <w:jc w:val="both"/>
      </w:pPr>
      <w:r>
        <w:rPr>
          <w:rStyle w:val="soitChar"/>
        </w:rPr>
        <w:t>Le volume brut d’une poutre/barre est calculé suivant le volume du plus petit parallélépipède rectangle pouvant inclure l’élément.</w:t>
      </w:r>
    </w:p>
    <w:p w14:paraId="792673DC" w14:textId="77777777" w:rsidR="00522043" w:rsidRDefault="00000000">
      <w:pPr>
        <w:jc w:val="both"/>
      </w:pPr>
      <w:r>
        <w:rPr>
          <w:b/>
          <w:i/>
        </w:rPr>
        <w:t> (Soit)</w:t>
      </w:r>
    </w:p>
    <w:p w14:paraId="5337BBFA" w14:textId="77777777" w:rsidR="00522043" w:rsidRDefault="00000000">
      <w:pPr>
        <w:jc w:val="both"/>
      </w:pPr>
      <w:r>
        <w:rPr>
          <w:rStyle w:val="soitChar"/>
        </w:rPr>
        <w:t>2.   </w:t>
      </w:r>
      <w:r>
        <w:rPr>
          <w:rStyle w:val="soitChar"/>
          <w:u w:val="single"/>
        </w:rPr>
        <w:t xml:space="preserve"> Longueur brute :</w:t>
      </w:r>
    </w:p>
    <w:p w14:paraId="1C3345CE" w14:textId="77777777" w:rsidR="00522043" w:rsidRDefault="00000000">
      <w:pPr>
        <w:jc w:val="both"/>
      </w:pPr>
      <w:r>
        <w:rPr>
          <w:rStyle w:val="soitChar"/>
        </w:rPr>
        <w:t>La longueur brute d’un élément est la cote maximale dans la direction longitudinale, longueur de bois utile pour l’assemblage comprise.</w:t>
      </w:r>
    </w:p>
    <w:p w14:paraId="7609BD75" w14:textId="77777777" w:rsidR="00522043" w:rsidRDefault="00000000">
      <w:pPr>
        <w:jc w:val="both"/>
      </w:pPr>
      <w:r>
        <w:rPr>
          <w:rStyle w:val="soitChar"/>
        </w:rPr>
        <w:t>La longueur totale des poutres et barres ayant la même section et les mêmes caractéristiques est comptabilisée.</w:t>
      </w:r>
    </w:p>
    <w:p w14:paraId="6EB63899" w14:textId="77777777" w:rsidR="00522043" w:rsidRDefault="00000000">
      <w:pPr>
        <w:jc w:val="both"/>
      </w:pPr>
      <w:r>
        <w:rPr>
          <w:b/>
          <w:i/>
        </w:rPr>
        <w:t> (Soit)</w:t>
      </w:r>
    </w:p>
    <w:p w14:paraId="5FA6329A" w14:textId="77777777" w:rsidR="00522043" w:rsidRDefault="00000000">
      <w:pPr>
        <w:jc w:val="both"/>
      </w:pPr>
      <w:r>
        <w:rPr>
          <w:rStyle w:val="soitChar"/>
        </w:rPr>
        <w:t>3.   </w:t>
      </w:r>
      <w:r>
        <w:rPr>
          <w:rStyle w:val="soitChar"/>
          <w:u w:val="single"/>
        </w:rPr>
        <w:t xml:space="preserve"> Quantité nette :</w:t>
      </w:r>
    </w:p>
    <w:p w14:paraId="05F022E1" w14:textId="77777777" w:rsidR="00522043" w:rsidRDefault="00000000">
      <w:pPr>
        <w:jc w:val="both"/>
      </w:pPr>
      <w:r>
        <w:rPr>
          <w:rStyle w:val="soitChar"/>
        </w:rPr>
        <w:t>Le nombre de poutres et barres ayant les mêmes dimensions et les mêmes caractéristiques est compatibilisé.</w:t>
      </w:r>
    </w:p>
    <w:p w14:paraId="6876B88D" w14:textId="77777777" w:rsidR="00522043" w:rsidRDefault="00000000">
      <w:pPr>
        <w:pStyle w:val="pheading"/>
      </w:pPr>
      <w:r>
        <w:t>- nature du marché:</w:t>
      </w:r>
    </w:p>
    <w:p w14:paraId="2D92D683" w14:textId="77777777" w:rsidR="00522043" w:rsidRDefault="00000000">
      <w:r>
        <w:rPr>
          <w:rStyle w:val="optioncarChar"/>
        </w:rPr>
        <w:t xml:space="preserve">QF </w:t>
      </w:r>
      <w:r>
        <w:t xml:space="preserve">(par défaut) </w:t>
      </w:r>
      <w:r>
        <w:rPr>
          <w:rStyle w:val="optioncarChar"/>
        </w:rPr>
        <w:t>/ QP</w:t>
      </w:r>
    </w:p>
    <w:p w14:paraId="753C1888" w14:textId="77777777" w:rsidR="00522043" w:rsidRDefault="00000000">
      <w:r>
        <w:rPr>
          <w:b/>
          <w:i/>
        </w:rPr>
        <w:t>(Soit par défaut)</w:t>
      </w:r>
    </w:p>
    <w:p w14:paraId="1D861B69" w14:textId="77777777" w:rsidR="00522043" w:rsidRDefault="00000000">
      <w:r>
        <w:rPr>
          <w:rStyle w:val="soitChar"/>
        </w:rPr>
        <w:t>1.2.3     QF</w:t>
      </w:r>
    </w:p>
    <w:p w14:paraId="3CD64451" w14:textId="77777777" w:rsidR="00522043" w:rsidRDefault="00000000">
      <w:r>
        <w:rPr>
          <w:b/>
          <w:i/>
        </w:rPr>
        <w:t>(Soit)</w:t>
      </w:r>
    </w:p>
    <w:p w14:paraId="0307A19C" w14:textId="77777777" w:rsidR="00522043" w:rsidRDefault="00000000">
      <w:r>
        <w:rPr>
          <w:rStyle w:val="soitChar"/>
        </w:rPr>
        <w:t>1.2.3     QP</w:t>
      </w:r>
    </w:p>
    <w:p w14:paraId="56CF8A67" w14:textId="77777777" w:rsidR="00522043" w:rsidRDefault="00000000">
      <w:pPr>
        <w:pStyle w:val="pheading"/>
      </w:pPr>
      <w:r>
        <w:t>AIDE</w:t>
      </w:r>
    </w:p>
    <w:p w14:paraId="72FD7C1E" w14:textId="77777777" w:rsidR="00522043" w:rsidRDefault="00000000">
      <w:pPr>
        <w:jc w:val="both"/>
      </w:pPr>
      <w:r>
        <w:t>Le code suivant peut être utilisé pour la dénomination du poste :</w:t>
      </w:r>
    </w:p>
    <w:p w14:paraId="018F6E8F" w14:textId="77777777" w:rsidR="00522043" w:rsidRDefault="00000000">
      <w:pPr>
        <w:jc w:val="both"/>
      </w:pPr>
      <w:r>
        <w:t>BM 1 / 2 / 3 / 4 / 5</w:t>
      </w:r>
    </w:p>
    <w:p w14:paraId="7691078A" w14:textId="77777777" w:rsidR="00522043" w:rsidRDefault="00000000">
      <w:pPr>
        <w:jc w:val="both"/>
      </w:pPr>
      <w:r>
        <w:t>Avec :</w:t>
      </w:r>
    </w:p>
    <w:p w14:paraId="34DB1DB0" w14:textId="77777777" w:rsidR="00522043" w:rsidRDefault="00000000">
      <w:pPr>
        <w:jc w:val="both"/>
      </w:pPr>
      <w:r>
        <w:t>BM pour bois massif</w:t>
      </w:r>
    </w:p>
    <w:p w14:paraId="550EC52C" w14:textId="77777777" w:rsidR="00522043" w:rsidRDefault="00000000">
      <w:pPr>
        <w:jc w:val="both"/>
      </w:pPr>
      <w:r>
        <w:t>1 : la classe de résistance des poutres et barres</w:t>
      </w:r>
    </w:p>
    <w:p w14:paraId="32AF19D4" w14:textId="77777777" w:rsidR="00522043" w:rsidRDefault="00000000">
      <w:pPr>
        <w:jc w:val="both"/>
      </w:pPr>
      <w:r>
        <w:t>2 : la section</w:t>
      </w:r>
    </w:p>
    <w:p w14:paraId="027EA2A0" w14:textId="77777777" w:rsidR="00522043" w:rsidRDefault="00000000">
      <w:pPr>
        <w:jc w:val="both"/>
      </w:pPr>
      <w:r>
        <w:t>3 : l’essence de bois</w:t>
      </w:r>
    </w:p>
    <w:p w14:paraId="4F3187FA" w14:textId="77777777" w:rsidR="00522043" w:rsidRDefault="00000000">
      <w:pPr>
        <w:jc w:val="both"/>
      </w:pPr>
      <w:r>
        <w:t>4 : la classe d’emploi des poutres et barres</w:t>
      </w:r>
    </w:p>
    <w:p w14:paraId="3A3A4FF9" w14:textId="77777777" w:rsidR="00522043" w:rsidRDefault="00000000">
      <w:pPr>
        <w:jc w:val="both"/>
      </w:pPr>
      <w:r>
        <w:t>5 : la méthode utilisée pour garantir la durabilité des poutres et barres</w:t>
      </w:r>
    </w:p>
    <w:p w14:paraId="6A1ADF3E" w14:textId="77777777" w:rsidR="00522043" w:rsidRDefault="00000000">
      <w:pPr>
        <w:jc w:val="both"/>
      </w:pPr>
      <w:r>
        <w:t>Ce qui donne, par exemple :</w:t>
      </w:r>
    </w:p>
    <w:p w14:paraId="23F33AEC" w14:textId="77777777" w:rsidR="00522043" w:rsidRDefault="00000000">
      <w:pPr>
        <w:jc w:val="both"/>
      </w:pPr>
      <w:r>
        <w:t>BM C18 / 175x225 / Douglas / 2 / sans aubier</w:t>
      </w:r>
    </w:p>
    <w:p w14:paraId="45282AB4" w14:textId="77777777" w:rsidR="00522043" w:rsidRDefault="00000000">
      <w:pPr>
        <w:pStyle w:val="Author-eSectionHeading6"/>
      </w:pPr>
      <w:bookmarkStart w:id="1578" w:name="_Toc112760102"/>
      <w:r>
        <w:t>24.13.1b Poutres et barres en bois massif à section circulaire CCTB 01.10</w:t>
      </w:r>
      <w:bookmarkEnd w:id="1578"/>
    </w:p>
    <w:p w14:paraId="30FB135C" w14:textId="77777777" w:rsidR="00522043" w:rsidRDefault="00000000">
      <w:pPr>
        <w:pStyle w:val="pheading"/>
      </w:pPr>
      <w:r>
        <w:t>DESCRIPTION</w:t>
      </w:r>
    </w:p>
    <w:p w14:paraId="2B226D57" w14:textId="77777777" w:rsidR="00522043" w:rsidRDefault="00000000">
      <w:pPr>
        <w:pStyle w:val="pheading"/>
      </w:pPr>
      <w:r>
        <w:t>- Définition / Comprend</w:t>
      </w:r>
    </w:p>
    <w:p w14:paraId="62C96FEE" w14:textId="77777777" w:rsidR="00522043" w:rsidRDefault="00000000">
      <w:r>
        <w:t>Il s'agit de l’ensemble des poutres et barres en bois à section circulaire.</w:t>
      </w:r>
    </w:p>
    <w:p w14:paraId="64D7E8AE" w14:textId="77777777" w:rsidR="00522043" w:rsidRDefault="00000000">
      <w:pPr>
        <w:pStyle w:val="pheading"/>
      </w:pPr>
      <w:r>
        <w:t>MATÉRIAUX</w:t>
      </w:r>
    </w:p>
    <w:p w14:paraId="4A0658A4" w14:textId="77777777" w:rsidR="00522043" w:rsidRDefault="00000000">
      <w:pPr>
        <w:pStyle w:val="pheading"/>
      </w:pPr>
      <w:r>
        <w:t>- Caractéristiques générales</w:t>
      </w:r>
    </w:p>
    <w:p w14:paraId="708367F6" w14:textId="77777777" w:rsidR="00522043" w:rsidRDefault="00000000">
      <w:pPr>
        <w:jc w:val="both"/>
      </w:pPr>
      <w:r>
        <w:t>A l’heure actuelle, il n’est pas possible de classer les bois ronds en termes de résistance.</w:t>
      </w:r>
    </w:p>
    <w:p w14:paraId="7C384724" w14:textId="77777777" w:rsidR="00522043" w:rsidRDefault="00000000">
      <w:pPr>
        <w:jc w:val="both"/>
      </w:pPr>
      <w:r>
        <w:t xml:space="preserve">Conicité maximale des poutres et barres : </w:t>
      </w:r>
      <w:r>
        <w:rPr>
          <w:rStyle w:val="optioncarChar"/>
        </w:rPr>
        <w:t>non-autorisée </w:t>
      </w:r>
      <w:r>
        <w:t xml:space="preserve">(par défaut) </w:t>
      </w:r>
      <w:r>
        <w:rPr>
          <w:rStyle w:val="optioncarChar"/>
        </w:rPr>
        <w:t>/ 5mm/m / 10 mm/m / ***</w:t>
      </w:r>
    </w:p>
    <w:p w14:paraId="160E3D2C" w14:textId="77777777" w:rsidR="00522043" w:rsidRDefault="00000000">
      <w:pPr>
        <w:jc w:val="both"/>
      </w:pPr>
      <w:r>
        <w:t xml:space="preserve">Diamètre de la section : </w:t>
      </w:r>
      <w:r>
        <w:rPr>
          <w:rStyle w:val="optioncarChar"/>
        </w:rPr>
        <w:t>Voir plans</w:t>
      </w:r>
      <w:r>
        <w:t xml:space="preserve"> (par défaut)</w:t>
      </w:r>
      <w:r>
        <w:rPr>
          <w:rStyle w:val="optioncarChar"/>
        </w:rPr>
        <w:t xml:space="preserve"> / *** mm</w:t>
      </w:r>
    </w:p>
    <w:p w14:paraId="3B4D75A9" w14:textId="77777777" w:rsidR="00522043" w:rsidRDefault="00000000">
      <w:pPr>
        <w:jc w:val="both"/>
      </w:pPr>
      <w:r>
        <w:t>Lorsqu’une conicité est autorisée, le diamètre prescrit est celui de la plus petite section.</w:t>
      </w:r>
    </w:p>
    <w:p w14:paraId="25A7A279"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2B10B9C6" w14:textId="77777777" w:rsidR="00522043" w:rsidRDefault="00000000">
      <w:pPr>
        <w:jc w:val="both"/>
      </w:pPr>
      <w:r>
        <w:t xml:space="preserve">Classe d’emploi : </w:t>
      </w:r>
      <w:r>
        <w:rPr>
          <w:rStyle w:val="optioncarChar"/>
        </w:rPr>
        <w:t>1 / 2 / 3 / 4 / 5</w:t>
      </w:r>
    </w:p>
    <w:p w14:paraId="3BB3B526" w14:textId="77777777" w:rsidR="00522043" w:rsidRDefault="00000000">
      <w:pPr>
        <w:jc w:val="both"/>
      </w:pPr>
      <w:r>
        <w:t xml:space="preserve">La durabilité des éléments,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A2.1 / ***</w:t>
      </w:r>
    </w:p>
    <w:p w14:paraId="783952EF" w14:textId="77777777" w:rsidR="00522043" w:rsidRDefault="00000000">
      <w:pPr>
        <w:pStyle w:val="pheading"/>
      </w:pPr>
      <w:r>
        <w:t>- Finitions</w:t>
      </w:r>
    </w:p>
    <w:p w14:paraId="4A2F9CC0" w14:textId="77777777" w:rsidR="00522043" w:rsidRDefault="00000000">
      <w:pPr>
        <w:jc w:val="both"/>
      </w:pPr>
      <w:r>
        <w:t xml:space="preserve">Les poutres et barres en bois massif à section circulaire sont </w:t>
      </w:r>
      <w:r>
        <w:rPr>
          <w:rStyle w:val="optioncarChar"/>
        </w:rPr>
        <w:t xml:space="preserve">rabotées </w:t>
      </w:r>
      <w:r>
        <w:t>(par défaut)</w:t>
      </w:r>
      <w:r>
        <w:rPr>
          <w:rStyle w:val="optioncarChar"/>
        </w:rPr>
        <w:t xml:space="preserve"> / brutes de sciage / poncées / ***.</w:t>
      </w:r>
    </w:p>
    <w:p w14:paraId="1F9D4A64" w14:textId="77777777" w:rsidR="00522043" w:rsidRDefault="00000000">
      <w:pPr>
        <w:jc w:val="both"/>
      </w:pPr>
      <w:r>
        <w:t xml:space="preserve">Les poutres et barres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703BB398" w14:textId="77777777" w:rsidR="00522043" w:rsidRDefault="00000000">
      <w:pPr>
        <w:pStyle w:val="pheading"/>
      </w:pPr>
      <w:r>
        <w:t>EXÉCUTION / MISE EN ŒUVRE</w:t>
      </w:r>
    </w:p>
    <w:p w14:paraId="3D65C32F" w14:textId="77777777" w:rsidR="00522043" w:rsidRDefault="00000000">
      <w:pPr>
        <w:pStyle w:val="pheading"/>
      </w:pPr>
      <w:r>
        <w:t>- Prescriptions générales</w:t>
      </w:r>
    </w:p>
    <w:p w14:paraId="03FDAA62" w14:textId="77777777" w:rsidR="00522043" w:rsidRDefault="00000000">
      <w:pPr>
        <w:jc w:val="both"/>
      </w:pPr>
      <w:r>
        <w:t xml:space="preserve">Une entaille de retrait </w:t>
      </w:r>
      <w:r>
        <w:rPr>
          <w:rStyle w:val="optioncarChar"/>
        </w:rPr>
        <w:t xml:space="preserve">est prévue </w:t>
      </w:r>
      <w:r>
        <w:t>(par défaut)</w:t>
      </w:r>
      <w:r>
        <w:rPr>
          <w:rStyle w:val="optioncarChar"/>
        </w:rPr>
        <w:t xml:space="preserve"> / ***</w:t>
      </w:r>
      <w:r>
        <w:t xml:space="preserve"> sur la face inférieure des poutres et barres en bois massif extérieures.</w:t>
      </w:r>
    </w:p>
    <w:p w14:paraId="357E2FF1" w14:textId="77777777" w:rsidR="00522043" w:rsidRDefault="00000000">
      <w:pPr>
        <w:pStyle w:val="pheading"/>
      </w:pPr>
      <w:r>
        <w:t>MESURAGE</w:t>
      </w:r>
    </w:p>
    <w:p w14:paraId="45020F2F" w14:textId="77777777" w:rsidR="00522043" w:rsidRDefault="00000000">
      <w:pPr>
        <w:pStyle w:val="pheading"/>
      </w:pPr>
      <w:r>
        <w:t>- unité de mesure:</w:t>
      </w:r>
    </w:p>
    <w:p w14:paraId="7B0D67B8" w14:textId="77777777" w:rsidR="00522043" w:rsidRDefault="00000000">
      <w:r>
        <w:rPr>
          <w:rStyle w:val="optioncarChar"/>
        </w:rPr>
        <w:t>m³ </w:t>
      </w:r>
      <w:r>
        <w:t>(par défaut)</w:t>
      </w:r>
      <w:r>
        <w:rPr>
          <w:rStyle w:val="optioncarChar"/>
        </w:rPr>
        <w:t> / m / pc</w:t>
      </w:r>
    </w:p>
    <w:p w14:paraId="4C510264" w14:textId="77777777" w:rsidR="00522043" w:rsidRDefault="00000000">
      <w:r>
        <w:rPr>
          <w:b/>
          <w:i/>
        </w:rPr>
        <w:t>(Soit par défaut)</w:t>
      </w:r>
    </w:p>
    <w:p w14:paraId="5AD59C9B" w14:textId="77777777" w:rsidR="00522043" w:rsidRDefault="00000000">
      <w:r>
        <w:rPr>
          <w:rStyle w:val="soitChar"/>
        </w:rPr>
        <w:t>1.    m³ </w:t>
      </w:r>
    </w:p>
    <w:p w14:paraId="4FE5BDD3" w14:textId="77777777" w:rsidR="00522043" w:rsidRDefault="00000000">
      <w:r>
        <w:rPr>
          <w:b/>
          <w:i/>
        </w:rPr>
        <w:t>(Soit)</w:t>
      </w:r>
    </w:p>
    <w:p w14:paraId="3BB0277C" w14:textId="77777777" w:rsidR="00522043" w:rsidRDefault="00000000">
      <w:r>
        <w:rPr>
          <w:rStyle w:val="soitChar"/>
        </w:rPr>
        <w:t>2.    m </w:t>
      </w:r>
    </w:p>
    <w:p w14:paraId="6FE7A619" w14:textId="77777777" w:rsidR="00522043" w:rsidRDefault="00000000">
      <w:r>
        <w:rPr>
          <w:b/>
          <w:i/>
        </w:rPr>
        <w:t>(Soit)</w:t>
      </w:r>
    </w:p>
    <w:p w14:paraId="24DBF60F" w14:textId="77777777" w:rsidR="00522043" w:rsidRDefault="00000000">
      <w:r>
        <w:rPr>
          <w:rStyle w:val="soitChar"/>
        </w:rPr>
        <w:t>3.    pc</w:t>
      </w:r>
    </w:p>
    <w:p w14:paraId="257B635C" w14:textId="77777777" w:rsidR="00522043" w:rsidRDefault="00000000">
      <w:pPr>
        <w:pStyle w:val="pheading"/>
      </w:pPr>
      <w:r>
        <w:t>- code de mesurage:</w:t>
      </w:r>
    </w:p>
    <w:p w14:paraId="099F85F5" w14:textId="77777777" w:rsidR="00522043" w:rsidRDefault="00000000">
      <w:pPr>
        <w:jc w:val="both"/>
      </w:pPr>
      <w:r>
        <w:rPr>
          <w:rStyle w:val="optioncarChar"/>
        </w:rPr>
        <w:t> Volume brut </w:t>
      </w:r>
      <w:r>
        <w:t>(par défaut)</w:t>
      </w:r>
      <w:r>
        <w:rPr>
          <w:rStyle w:val="optioncarChar"/>
        </w:rPr>
        <w:t> / Longueur brute / Quantité nette</w:t>
      </w:r>
    </w:p>
    <w:p w14:paraId="47E2D10F" w14:textId="77777777" w:rsidR="00522043" w:rsidRDefault="00000000">
      <w:pPr>
        <w:jc w:val="both"/>
      </w:pPr>
      <w:r>
        <w:rPr>
          <w:b/>
          <w:i/>
        </w:rPr>
        <w:t>(Soit par défaut)</w:t>
      </w:r>
    </w:p>
    <w:p w14:paraId="637B0A1C" w14:textId="77777777" w:rsidR="00522043" w:rsidRDefault="00000000">
      <w:pPr>
        <w:jc w:val="both"/>
      </w:pPr>
      <w:r>
        <w:rPr>
          <w:rStyle w:val="soitChar"/>
        </w:rPr>
        <w:t>1.    </w:t>
      </w:r>
      <w:r>
        <w:rPr>
          <w:rStyle w:val="soitChar"/>
          <w:u w:val="single"/>
        </w:rPr>
        <w:t>Volume brut :</w:t>
      </w:r>
    </w:p>
    <w:p w14:paraId="023FAFF7" w14:textId="77777777" w:rsidR="00522043" w:rsidRDefault="00000000">
      <w:pPr>
        <w:jc w:val="both"/>
      </w:pPr>
      <w:r>
        <w:rPr>
          <w:rStyle w:val="soitChar"/>
        </w:rPr>
        <w:t>Le volume brut d’une poutre/barre est calculé suivant le volume du plus petit parallélépipède rectangle pouvant inclure l’élément.</w:t>
      </w:r>
    </w:p>
    <w:p w14:paraId="604E3766" w14:textId="77777777" w:rsidR="00522043" w:rsidRDefault="00000000">
      <w:pPr>
        <w:jc w:val="both"/>
      </w:pPr>
      <w:r>
        <w:rPr>
          <w:b/>
          <w:i/>
        </w:rPr>
        <w:t> (Soit)</w:t>
      </w:r>
    </w:p>
    <w:p w14:paraId="33B02564" w14:textId="77777777" w:rsidR="00522043" w:rsidRDefault="00000000">
      <w:pPr>
        <w:jc w:val="both"/>
      </w:pPr>
      <w:r>
        <w:rPr>
          <w:rStyle w:val="soitChar"/>
        </w:rPr>
        <w:t>2.   </w:t>
      </w:r>
      <w:r>
        <w:rPr>
          <w:rStyle w:val="soitChar"/>
          <w:u w:val="single"/>
        </w:rPr>
        <w:t> Longueur brute :</w:t>
      </w:r>
    </w:p>
    <w:p w14:paraId="079735F0" w14:textId="77777777" w:rsidR="00522043" w:rsidRDefault="00000000">
      <w:pPr>
        <w:jc w:val="both"/>
      </w:pPr>
      <w:r>
        <w:rPr>
          <w:rStyle w:val="soitChar"/>
        </w:rPr>
        <w:t>La longueur brute d’un élément est la cote maximale dans la direction longitudinale, longueur de bois utile pour l’assemblage comprise.</w:t>
      </w:r>
      <w:r>
        <w:t> </w:t>
      </w:r>
    </w:p>
    <w:p w14:paraId="4EFCEC0A" w14:textId="77777777" w:rsidR="00522043" w:rsidRDefault="00000000">
      <w:pPr>
        <w:jc w:val="both"/>
      </w:pPr>
      <w:r>
        <w:rPr>
          <w:rStyle w:val="soitChar"/>
        </w:rPr>
        <w:t>La longueur totale des poutres et barres ayant la même section et les mêmes caractéristiques est comptabilisée.</w:t>
      </w:r>
    </w:p>
    <w:p w14:paraId="57F809C8" w14:textId="77777777" w:rsidR="00522043" w:rsidRDefault="00000000">
      <w:pPr>
        <w:jc w:val="both"/>
      </w:pPr>
      <w:r>
        <w:rPr>
          <w:b/>
          <w:i/>
        </w:rPr>
        <w:t> (Soit)</w:t>
      </w:r>
    </w:p>
    <w:p w14:paraId="619C28CD" w14:textId="77777777" w:rsidR="00522043" w:rsidRDefault="00000000">
      <w:pPr>
        <w:jc w:val="both"/>
      </w:pPr>
      <w:r>
        <w:rPr>
          <w:rStyle w:val="soitChar"/>
        </w:rPr>
        <w:t>3.   </w:t>
      </w:r>
      <w:r>
        <w:rPr>
          <w:rStyle w:val="soitChar"/>
          <w:u w:val="single"/>
        </w:rPr>
        <w:t> Quantité nette :</w:t>
      </w:r>
    </w:p>
    <w:p w14:paraId="3ED636EF" w14:textId="77777777" w:rsidR="00522043" w:rsidRDefault="00000000">
      <w:pPr>
        <w:jc w:val="both"/>
      </w:pPr>
      <w:r>
        <w:rPr>
          <w:rStyle w:val="soitChar"/>
        </w:rPr>
        <w:t>Le nombre de poutres et barres ayant les mêmes dimensions et les mêmes caractéristiques est compatibilisé.</w:t>
      </w:r>
    </w:p>
    <w:p w14:paraId="3B064F55" w14:textId="77777777" w:rsidR="00522043" w:rsidRDefault="00000000">
      <w:pPr>
        <w:pStyle w:val="pheading"/>
      </w:pPr>
      <w:r>
        <w:t>- nature du marché:</w:t>
      </w:r>
    </w:p>
    <w:p w14:paraId="7C1E47EB" w14:textId="77777777" w:rsidR="00522043" w:rsidRDefault="00000000">
      <w:r>
        <w:rPr>
          <w:rStyle w:val="optioncarChar"/>
        </w:rPr>
        <w:t>QF </w:t>
      </w:r>
      <w:r>
        <w:t>(par défaut) </w:t>
      </w:r>
      <w:r>
        <w:rPr>
          <w:rStyle w:val="optioncarChar"/>
        </w:rPr>
        <w:t>/ QP</w:t>
      </w:r>
    </w:p>
    <w:p w14:paraId="30B9EC9F" w14:textId="77777777" w:rsidR="00522043" w:rsidRDefault="00000000">
      <w:r>
        <w:rPr>
          <w:b/>
          <w:i/>
        </w:rPr>
        <w:t>(Soit par défaut)</w:t>
      </w:r>
    </w:p>
    <w:p w14:paraId="67B7591D" w14:textId="77777777" w:rsidR="00522043" w:rsidRDefault="00000000">
      <w:r>
        <w:rPr>
          <w:rStyle w:val="soitChar"/>
        </w:rPr>
        <w:t>1.2.3     QF</w:t>
      </w:r>
    </w:p>
    <w:p w14:paraId="7FE2A711" w14:textId="77777777" w:rsidR="00522043" w:rsidRDefault="00000000">
      <w:r>
        <w:rPr>
          <w:b/>
          <w:i/>
        </w:rPr>
        <w:t>(Soit)</w:t>
      </w:r>
    </w:p>
    <w:p w14:paraId="353028D8" w14:textId="77777777" w:rsidR="00522043" w:rsidRDefault="00000000">
      <w:r>
        <w:rPr>
          <w:rStyle w:val="soitChar"/>
        </w:rPr>
        <w:t>1.2.3     QP</w:t>
      </w:r>
    </w:p>
    <w:p w14:paraId="139BAF14" w14:textId="77777777" w:rsidR="00522043" w:rsidRDefault="00000000">
      <w:pPr>
        <w:pStyle w:val="pheading"/>
      </w:pPr>
      <w:r>
        <w:t>AIDE</w:t>
      </w:r>
    </w:p>
    <w:p w14:paraId="5698461D" w14:textId="77777777" w:rsidR="00522043" w:rsidRDefault="00000000">
      <w:pPr>
        <w:jc w:val="both"/>
      </w:pPr>
      <w:r>
        <w:t>Le code suivant peut être utilisé pour la dénomination du poste :</w:t>
      </w:r>
    </w:p>
    <w:p w14:paraId="2AC6BB0D" w14:textId="77777777" w:rsidR="00522043" w:rsidRDefault="00000000">
      <w:pPr>
        <w:jc w:val="both"/>
      </w:pPr>
      <w:r>
        <w:t>BM 1 / 2 / 3 / 4</w:t>
      </w:r>
    </w:p>
    <w:p w14:paraId="2502A682" w14:textId="77777777" w:rsidR="00522043" w:rsidRDefault="00000000">
      <w:pPr>
        <w:jc w:val="both"/>
      </w:pPr>
      <w:r>
        <w:t>Avec :</w:t>
      </w:r>
    </w:p>
    <w:p w14:paraId="71BA9952" w14:textId="77777777" w:rsidR="00522043" w:rsidRDefault="00000000">
      <w:pPr>
        <w:jc w:val="both"/>
      </w:pPr>
      <w:r>
        <w:t>BM pour bois massif</w:t>
      </w:r>
    </w:p>
    <w:p w14:paraId="1E98E5AA" w14:textId="77777777" w:rsidR="00522043" w:rsidRDefault="00000000">
      <w:pPr>
        <w:jc w:val="both"/>
      </w:pPr>
      <w:r>
        <w:t>1 : le diamètre</w:t>
      </w:r>
    </w:p>
    <w:p w14:paraId="6AAF5C6F" w14:textId="77777777" w:rsidR="00522043" w:rsidRDefault="00000000">
      <w:pPr>
        <w:jc w:val="both"/>
      </w:pPr>
      <w:r>
        <w:t>2 : l’essence de bois</w:t>
      </w:r>
    </w:p>
    <w:p w14:paraId="6479F892" w14:textId="77777777" w:rsidR="00522043" w:rsidRDefault="00000000">
      <w:pPr>
        <w:jc w:val="both"/>
      </w:pPr>
      <w:r>
        <w:t>3 : la classe d’emploi de l’élément</w:t>
      </w:r>
    </w:p>
    <w:p w14:paraId="3641E89C" w14:textId="77777777" w:rsidR="00522043" w:rsidRDefault="00000000">
      <w:pPr>
        <w:jc w:val="both"/>
      </w:pPr>
      <w:r>
        <w:t>4 : la méthode utilisée pour garantir la durabilité de l’élément</w:t>
      </w:r>
    </w:p>
    <w:p w14:paraId="19856DE9" w14:textId="77777777" w:rsidR="00522043" w:rsidRDefault="00000000">
      <w:pPr>
        <w:jc w:val="both"/>
      </w:pPr>
      <w:r>
        <w:t> </w:t>
      </w:r>
    </w:p>
    <w:p w14:paraId="2ED630D4" w14:textId="77777777" w:rsidR="00522043" w:rsidRDefault="00000000">
      <w:pPr>
        <w:jc w:val="both"/>
      </w:pPr>
      <w:r>
        <w:t>Ce qui donne, par exemple :</w:t>
      </w:r>
    </w:p>
    <w:p w14:paraId="6A1BFCCB" w14:textId="77777777" w:rsidR="00522043" w:rsidRDefault="00000000">
      <w:pPr>
        <w:jc w:val="both"/>
      </w:pPr>
      <w:r>
        <w:t>BM D200 / Douglas / 2 / sans aubier</w:t>
      </w:r>
    </w:p>
    <w:p w14:paraId="4EBDF866" w14:textId="77777777" w:rsidR="00522043" w:rsidRDefault="00000000">
      <w:pPr>
        <w:pStyle w:val="Author-eSectionHeading5"/>
      </w:pPr>
      <w:bookmarkStart w:id="1579" w:name="_Toc112760103"/>
      <w:r>
        <w:t>24.13.2 Poutres et barres en bois lamellé collé CCTB 01.07</w:t>
      </w:r>
      <w:bookmarkEnd w:id="1579"/>
    </w:p>
    <w:p w14:paraId="68EF362C" w14:textId="77777777" w:rsidR="00522043" w:rsidRDefault="00000000">
      <w:pPr>
        <w:pStyle w:val="pheading"/>
      </w:pPr>
      <w:r>
        <w:t>DESCRIPTION</w:t>
      </w:r>
    </w:p>
    <w:p w14:paraId="3BFE1D03" w14:textId="77777777" w:rsidR="00522043" w:rsidRDefault="00000000">
      <w:pPr>
        <w:pStyle w:val="pheading"/>
      </w:pPr>
      <w:r>
        <w:t>- Définition / Comprend</w:t>
      </w:r>
    </w:p>
    <w:p w14:paraId="1EABCC91" w14:textId="77777777" w:rsidR="00522043" w:rsidRDefault="00000000">
      <w:r>
        <w:t xml:space="preserve">Il s’agit des poutres et barres en bois lamellé collé. La notion de bois lamellé collé est expliquée au </w:t>
      </w:r>
      <w:hyperlink w:anchor="78" w:history="1">
        <w:r>
          <w:t>24 Superstructures en bois</w:t>
        </w:r>
      </w:hyperlink>
      <w:r>
        <w:t>.</w:t>
      </w:r>
    </w:p>
    <w:p w14:paraId="3FD38D4D" w14:textId="77777777" w:rsidR="00522043" w:rsidRDefault="00000000">
      <w:pPr>
        <w:pStyle w:val="Author-eSectionHeading6"/>
      </w:pPr>
      <w:bookmarkStart w:id="1580" w:name="_Toc112760104"/>
      <w:r>
        <w:t>24.13.2a Poutres et barres en lamellé-collé à inertie constante CCTB 01.10</w:t>
      </w:r>
      <w:bookmarkEnd w:id="1580"/>
    </w:p>
    <w:p w14:paraId="31E08669" w14:textId="77777777" w:rsidR="00522043" w:rsidRDefault="00000000">
      <w:pPr>
        <w:pStyle w:val="pheading"/>
      </w:pPr>
      <w:r>
        <w:t>DESCRIPTION</w:t>
      </w:r>
    </w:p>
    <w:p w14:paraId="0D912FE8" w14:textId="77777777" w:rsidR="00522043" w:rsidRDefault="00000000">
      <w:pPr>
        <w:pStyle w:val="pheading"/>
      </w:pPr>
      <w:r>
        <w:t>- Définition / Comprend</w:t>
      </w:r>
    </w:p>
    <w:p w14:paraId="15E78EE2" w14:textId="77777777" w:rsidR="00522043" w:rsidRDefault="00000000">
      <w:r>
        <w:t>Il s'agit de l’ensemble des poutres et barres en bois lamellé collé à inertie constante.</w:t>
      </w:r>
    </w:p>
    <w:p w14:paraId="6F611F08" w14:textId="77777777" w:rsidR="00522043" w:rsidRDefault="00000000">
      <w:pPr>
        <w:pStyle w:val="pheading"/>
      </w:pPr>
      <w:r>
        <w:t>MATÉRIAUX</w:t>
      </w:r>
    </w:p>
    <w:p w14:paraId="7BF0792D" w14:textId="77777777" w:rsidR="00522043" w:rsidRDefault="00000000">
      <w:pPr>
        <w:pStyle w:val="pheading"/>
      </w:pPr>
      <w:r>
        <w:t>- Caractéristiques générales</w:t>
      </w:r>
    </w:p>
    <w:p w14:paraId="5365BC8A" w14:textId="77777777" w:rsidR="00522043" w:rsidRDefault="00000000">
      <w:pPr>
        <w:jc w:val="both"/>
      </w:pPr>
      <w:r>
        <w:t xml:space="preserve">Classe de résistance : </w:t>
      </w:r>
      <w:r>
        <w:rPr>
          <w:rStyle w:val="optioncarChar"/>
        </w:rPr>
        <w:t>GL24h </w:t>
      </w:r>
      <w:r>
        <w:t>(par défaut)</w:t>
      </w:r>
      <w:r>
        <w:rPr>
          <w:rStyle w:val="optioncarChar"/>
        </w:rPr>
        <w:t xml:space="preserve"> / GL24c / GL28h / GL28c / ***</w:t>
      </w:r>
    </w:p>
    <w:p w14:paraId="00FEEA74" w14:textId="77777777" w:rsidR="00522043" w:rsidRDefault="00000000">
      <w:pPr>
        <w:jc w:val="both"/>
      </w:pPr>
      <w:r>
        <w:t xml:space="preserve">Dimensions de la section : </w:t>
      </w:r>
      <w:r>
        <w:rPr>
          <w:rStyle w:val="optioncarChar"/>
        </w:rPr>
        <w:t xml:space="preserve">Voir plans </w:t>
      </w:r>
      <w:r>
        <w:t>(par défaut)</w:t>
      </w:r>
      <w:r>
        <w:rPr>
          <w:rStyle w:val="optioncarChar"/>
        </w:rPr>
        <w:t xml:space="preserve"> / *** x *** mm²</w:t>
      </w:r>
    </w:p>
    <w:p w14:paraId="4E752255" w14:textId="77777777" w:rsidR="00522043" w:rsidRDefault="00000000">
      <w:pPr>
        <w:jc w:val="both"/>
      </w:pPr>
      <w:r>
        <w:t>Essence :</w:t>
      </w:r>
      <w:r>
        <w:rPr>
          <w:rStyle w:val="optioncarChar"/>
        </w:rPr>
        <w:t xml:space="preserve"> Résineuse </w:t>
      </w:r>
      <w:r>
        <w:t>(par défaut)</w:t>
      </w:r>
      <w:r>
        <w:rPr>
          <w:rStyle w:val="optioncarChar"/>
        </w:rPr>
        <w:t xml:space="preserve"> / feuillue / épicéa / douglas / chêne / hêtre / ***</w:t>
      </w:r>
    </w:p>
    <w:p w14:paraId="7EB2E793" w14:textId="77777777" w:rsidR="00522043" w:rsidRDefault="00000000">
      <w:pPr>
        <w:jc w:val="both"/>
      </w:pPr>
      <w:r>
        <w:t xml:space="preserve">Classe d’emploi : </w:t>
      </w:r>
      <w:r>
        <w:rPr>
          <w:rStyle w:val="optioncarChar"/>
        </w:rPr>
        <w:t>1 / 2 / 3 / 4 / 5</w:t>
      </w:r>
    </w:p>
    <w:p w14:paraId="306AEFC2" w14:textId="77777777" w:rsidR="00522043" w:rsidRDefault="00000000">
      <w:pPr>
        <w:jc w:val="both"/>
      </w:pPr>
      <w:r>
        <w:t>Classe d’émission de formaldéhyde :</w:t>
      </w:r>
      <w:r>
        <w:rPr>
          <w:rStyle w:val="optioncarChar"/>
        </w:rPr>
        <w:t xml:space="preserve"> E1 </w:t>
      </w:r>
      <w:r>
        <w:t xml:space="preserve">(par défaut) </w:t>
      </w:r>
      <w:r>
        <w:rPr>
          <w:rStyle w:val="optioncarChar"/>
        </w:rPr>
        <w:t>/ E2</w:t>
      </w:r>
    </w:p>
    <w:p w14:paraId="117CBAF9" w14:textId="77777777" w:rsidR="00522043"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791D9F98" w14:textId="77777777" w:rsidR="00522043" w:rsidRDefault="00000000">
      <w:pPr>
        <w:pStyle w:val="pheading"/>
      </w:pPr>
      <w:r>
        <w:t>- Finitions</w:t>
      </w:r>
    </w:p>
    <w:p w14:paraId="008092D1" w14:textId="77777777" w:rsidR="00522043" w:rsidRDefault="00000000">
      <w:pPr>
        <w:jc w:val="both"/>
      </w:pPr>
      <w:r>
        <w:t>Les poutres et barres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14:paraId="5F8D147F"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42582B4C" w14:textId="77777777" w:rsidR="00522043" w:rsidRDefault="00000000">
      <w:pPr>
        <w:jc w:val="both"/>
      </w:pPr>
      <w:r>
        <w:t xml:space="preserve">Les poutres et barres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4B81DBC6" w14:textId="77777777" w:rsidR="00522043" w:rsidRDefault="00000000">
      <w:pPr>
        <w:pStyle w:val="pheading"/>
      </w:pPr>
      <w:r>
        <w:t>- Prescriptions complémentaires</w:t>
      </w:r>
    </w:p>
    <w:p w14:paraId="4FD91A9D" w14:textId="77777777" w:rsidR="00522043" w:rsidRDefault="00000000">
      <w:pPr>
        <w:jc w:val="both"/>
      </w:pPr>
      <w:r>
        <w:rPr>
          <w:rStyle w:val="facultChar"/>
        </w:rPr>
        <w:t>La qualité esthétique des poutres et barres est</w:t>
      </w:r>
      <w:r>
        <w:t>  </w:t>
      </w:r>
      <w:r>
        <w:rPr>
          <w:rStyle w:val="optioncarChar"/>
        </w:rPr>
        <w:t>non-visible / visible industrielle / visible habitation</w:t>
      </w:r>
    </w:p>
    <w:p w14:paraId="56DED126" w14:textId="77777777" w:rsidR="00522043" w:rsidRDefault="00000000">
      <w:pPr>
        <w:pStyle w:val="pheading"/>
      </w:pPr>
      <w:r>
        <w:t>MESURAGE</w:t>
      </w:r>
    </w:p>
    <w:p w14:paraId="3D0A9006" w14:textId="77777777" w:rsidR="00522043" w:rsidRDefault="00000000">
      <w:pPr>
        <w:pStyle w:val="pheading"/>
      </w:pPr>
      <w:r>
        <w:t>- unité de mesure:</w:t>
      </w:r>
    </w:p>
    <w:p w14:paraId="5943FB43" w14:textId="77777777" w:rsidR="00522043" w:rsidRDefault="00000000">
      <w:r>
        <w:rPr>
          <w:rStyle w:val="optioncarChar"/>
        </w:rPr>
        <w:t>m³ </w:t>
      </w:r>
      <w:r>
        <w:t>(par défaut)</w:t>
      </w:r>
      <w:r>
        <w:rPr>
          <w:rStyle w:val="optioncarChar"/>
        </w:rPr>
        <w:t> / m / pc</w:t>
      </w:r>
    </w:p>
    <w:p w14:paraId="200B2550" w14:textId="77777777" w:rsidR="00522043" w:rsidRDefault="00000000">
      <w:r>
        <w:rPr>
          <w:b/>
          <w:i/>
        </w:rPr>
        <w:t>(Soit par défaut)</w:t>
      </w:r>
    </w:p>
    <w:p w14:paraId="66A33E15" w14:textId="77777777" w:rsidR="00522043" w:rsidRDefault="00000000">
      <w:r>
        <w:rPr>
          <w:rStyle w:val="soitChar"/>
        </w:rPr>
        <w:t>1.    m³ </w:t>
      </w:r>
    </w:p>
    <w:p w14:paraId="1F91AB89" w14:textId="77777777" w:rsidR="00522043" w:rsidRDefault="00000000">
      <w:r>
        <w:rPr>
          <w:b/>
          <w:i/>
        </w:rPr>
        <w:t>(Soit)</w:t>
      </w:r>
    </w:p>
    <w:p w14:paraId="326E5C92" w14:textId="77777777" w:rsidR="00522043" w:rsidRDefault="00000000">
      <w:r>
        <w:rPr>
          <w:rStyle w:val="soitChar"/>
        </w:rPr>
        <w:t>2.    m </w:t>
      </w:r>
    </w:p>
    <w:p w14:paraId="4EE2108D" w14:textId="77777777" w:rsidR="00522043" w:rsidRDefault="00000000">
      <w:r>
        <w:rPr>
          <w:b/>
          <w:i/>
        </w:rPr>
        <w:t>(Soit)</w:t>
      </w:r>
    </w:p>
    <w:p w14:paraId="51A1BDF3" w14:textId="77777777" w:rsidR="00522043" w:rsidRDefault="00000000">
      <w:r>
        <w:rPr>
          <w:rStyle w:val="soitChar"/>
        </w:rPr>
        <w:t>3.    pc</w:t>
      </w:r>
    </w:p>
    <w:p w14:paraId="4500ED1E" w14:textId="77777777" w:rsidR="00522043" w:rsidRDefault="00000000">
      <w:pPr>
        <w:pStyle w:val="pheading"/>
      </w:pPr>
      <w:r>
        <w:t>- code de mesurage:</w:t>
      </w:r>
    </w:p>
    <w:p w14:paraId="4F956992" w14:textId="77777777" w:rsidR="00522043" w:rsidRDefault="00000000">
      <w:r>
        <w:rPr>
          <w:rStyle w:val="optioncarChar"/>
        </w:rPr>
        <w:t> Volume brut </w:t>
      </w:r>
      <w:r>
        <w:t>(par défaut)</w:t>
      </w:r>
      <w:r>
        <w:rPr>
          <w:rStyle w:val="optioncarChar"/>
        </w:rPr>
        <w:t> / Longueur brute / Quantité nette</w:t>
      </w:r>
    </w:p>
    <w:p w14:paraId="31FFDF6E" w14:textId="77777777" w:rsidR="00522043" w:rsidRDefault="00000000">
      <w:r>
        <w:rPr>
          <w:b/>
          <w:i/>
        </w:rPr>
        <w:t>(Soit par défaut)</w:t>
      </w:r>
    </w:p>
    <w:p w14:paraId="402B4D30" w14:textId="77777777" w:rsidR="00522043" w:rsidRDefault="0000000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583CF630" w14:textId="77777777" w:rsidR="00522043" w:rsidRDefault="00000000">
      <w:r>
        <w:rPr>
          <w:b/>
          <w:i/>
        </w:rPr>
        <w:t> (Soit)</w:t>
      </w:r>
    </w:p>
    <w:p w14:paraId="35BD81C7" w14:textId="77777777" w:rsidR="00522043" w:rsidRDefault="00000000">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4228902D" w14:textId="77777777" w:rsidR="00522043" w:rsidRDefault="00000000">
      <w:r>
        <w:rPr>
          <w:b/>
          <w:i/>
        </w:rPr>
        <w:t> (Soit)</w:t>
      </w:r>
    </w:p>
    <w:p w14:paraId="292FE2DE" w14:textId="77777777" w:rsidR="00522043" w:rsidRDefault="00000000">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2D1F344B" w14:textId="77777777" w:rsidR="00522043" w:rsidRDefault="00000000">
      <w:pPr>
        <w:pStyle w:val="pheading"/>
      </w:pPr>
      <w:r>
        <w:t>- nature du marché:</w:t>
      </w:r>
    </w:p>
    <w:p w14:paraId="2125EC54" w14:textId="77777777" w:rsidR="00522043" w:rsidRDefault="00000000">
      <w:r>
        <w:rPr>
          <w:rStyle w:val="optioncarChar"/>
        </w:rPr>
        <w:t>QF</w:t>
      </w:r>
      <w:r>
        <w:t> (par défaut)</w:t>
      </w:r>
      <w:r>
        <w:rPr>
          <w:rStyle w:val="optioncarChar"/>
        </w:rPr>
        <w:t> / QP</w:t>
      </w:r>
    </w:p>
    <w:p w14:paraId="46E80624" w14:textId="77777777" w:rsidR="00522043" w:rsidRDefault="00000000">
      <w:r>
        <w:rPr>
          <w:b/>
          <w:i/>
        </w:rPr>
        <w:t>(Soit par défaut)</w:t>
      </w:r>
    </w:p>
    <w:p w14:paraId="4E4072B0" w14:textId="77777777" w:rsidR="00522043" w:rsidRDefault="00000000">
      <w:r>
        <w:rPr>
          <w:rStyle w:val="soitChar"/>
        </w:rPr>
        <w:t>1.2.3     QF</w:t>
      </w:r>
    </w:p>
    <w:p w14:paraId="197C9B16" w14:textId="77777777" w:rsidR="00522043" w:rsidRDefault="00000000">
      <w:r>
        <w:rPr>
          <w:b/>
          <w:i/>
        </w:rPr>
        <w:t>(Soit)</w:t>
      </w:r>
    </w:p>
    <w:p w14:paraId="5C5669F7" w14:textId="77777777" w:rsidR="00522043" w:rsidRDefault="00000000">
      <w:r>
        <w:rPr>
          <w:rStyle w:val="soitChar"/>
        </w:rPr>
        <w:t>1.2.3     QP</w:t>
      </w:r>
    </w:p>
    <w:p w14:paraId="7A2C13CD" w14:textId="77777777" w:rsidR="00522043" w:rsidRDefault="00000000">
      <w:pPr>
        <w:pStyle w:val="pheading"/>
      </w:pPr>
      <w:r>
        <w:t>AIDE</w:t>
      </w:r>
    </w:p>
    <w:p w14:paraId="08008EF8" w14:textId="77777777" w:rsidR="00522043" w:rsidRDefault="00000000">
      <w:pPr>
        <w:jc w:val="both"/>
      </w:pPr>
      <w:r>
        <w:t>Le code suivant peut être utilisé pour la dénomination du poste :</w:t>
      </w:r>
    </w:p>
    <w:p w14:paraId="18797E5D" w14:textId="77777777" w:rsidR="00522043" w:rsidRDefault="00000000">
      <w:pPr>
        <w:jc w:val="both"/>
      </w:pPr>
      <w:r>
        <w:t>BLC 1 / 2 / 3 / 4 / 5</w:t>
      </w:r>
    </w:p>
    <w:p w14:paraId="07F16717" w14:textId="77777777" w:rsidR="00522043" w:rsidRDefault="00000000">
      <w:pPr>
        <w:jc w:val="both"/>
      </w:pPr>
      <w:r>
        <w:t>Avec :</w:t>
      </w:r>
    </w:p>
    <w:p w14:paraId="530CA4C3" w14:textId="77777777" w:rsidR="00522043" w:rsidRDefault="00000000">
      <w:pPr>
        <w:jc w:val="both"/>
      </w:pPr>
      <w:r>
        <w:t>BLC pour bois lamellé collé</w:t>
      </w:r>
    </w:p>
    <w:p w14:paraId="2719AAA7" w14:textId="77777777" w:rsidR="00522043" w:rsidRDefault="00000000">
      <w:pPr>
        <w:jc w:val="both"/>
      </w:pPr>
      <w:r>
        <w:t>1 : la classe de résistance des poutres et barres</w:t>
      </w:r>
    </w:p>
    <w:p w14:paraId="1EB48C08" w14:textId="77777777" w:rsidR="00522043" w:rsidRDefault="00000000">
      <w:pPr>
        <w:jc w:val="both"/>
      </w:pPr>
      <w:r>
        <w:t>2 : la section</w:t>
      </w:r>
    </w:p>
    <w:p w14:paraId="0F6CCDB3" w14:textId="77777777" w:rsidR="00522043" w:rsidRDefault="00000000">
      <w:pPr>
        <w:jc w:val="both"/>
      </w:pPr>
      <w:r>
        <w:t>3 : l’essence de bois</w:t>
      </w:r>
    </w:p>
    <w:p w14:paraId="5C1C07BE" w14:textId="77777777" w:rsidR="00522043" w:rsidRDefault="00000000">
      <w:pPr>
        <w:jc w:val="both"/>
      </w:pPr>
      <w:r>
        <w:t>4 : la classe d’emploi des poutres et barres</w:t>
      </w:r>
    </w:p>
    <w:p w14:paraId="3A61FB4F" w14:textId="77777777" w:rsidR="00522043" w:rsidRDefault="00000000">
      <w:pPr>
        <w:jc w:val="both"/>
      </w:pPr>
      <w:r>
        <w:t>5 : la méthode utilisée pour garantir la durabilité des poutres et barres</w:t>
      </w:r>
    </w:p>
    <w:p w14:paraId="5BF2E621" w14:textId="77777777" w:rsidR="00522043" w:rsidRDefault="00000000">
      <w:pPr>
        <w:jc w:val="both"/>
      </w:pPr>
      <w:r>
        <w:t> </w:t>
      </w:r>
    </w:p>
    <w:p w14:paraId="1073776D" w14:textId="77777777" w:rsidR="00522043" w:rsidRDefault="00000000">
      <w:pPr>
        <w:jc w:val="both"/>
      </w:pPr>
      <w:r>
        <w:t>Ce qui donne, par exemple :</w:t>
      </w:r>
    </w:p>
    <w:p w14:paraId="38B9589B" w14:textId="77777777" w:rsidR="00522043" w:rsidRDefault="00000000">
      <w:pPr>
        <w:jc w:val="both"/>
      </w:pPr>
      <w:r>
        <w:t>BLC GL24c / 120x200 / épicéa / 2 / A2.2</w:t>
      </w:r>
    </w:p>
    <w:p w14:paraId="3988FB24" w14:textId="77777777" w:rsidR="00522043" w:rsidRDefault="00000000">
      <w:pPr>
        <w:pStyle w:val="Author-eSectionHeading6"/>
      </w:pPr>
      <w:bookmarkStart w:id="1581" w:name="_Toc112760105"/>
      <w:r>
        <w:t>24.13.2b Poutres et barres en lamellé-collé à inertie variable CCTB 01.10</w:t>
      </w:r>
      <w:bookmarkEnd w:id="1581"/>
    </w:p>
    <w:p w14:paraId="57175CD5" w14:textId="77777777" w:rsidR="00522043" w:rsidRDefault="00000000">
      <w:pPr>
        <w:pStyle w:val="pheading"/>
      </w:pPr>
      <w:r>
        <w:t>DESCRIPTION</w:t>
      </w:r>
    </w:p>
    <w:p w14:paraId="36513F88" w14:textId="77777777" w:rsidR="00522043" w:rsidRDefault="00000000">
      <w:pPr>
        <w:pStyle w:val="pheading"/>
      </w:pPr>
      <w:r>
        <w:t>- Définition / Comprend</w:t>
      </w:r>
    </w:p>
    <w:p w14:paraId="65FF0A50" w14:textId="77777777" w:rsidR="00522043" w:rsidRDefault="00000000">
      <w:r>
        <w:t>Il s'agit de l’ensemble des poutres et barres en bois lamellé collé et à inertie variable.</w:t>
      </w:r>
    </w:p>
    <w:p w14:paraId="043B8AF7" w14:textId="77777777" w:rsidR="00522043" w:rsidRDefault="00000000">
      <w:pPr>
        <w:pStyle w:val="pheading"/>
      </w:pPr>
      <w:r>
        <w:t>MATÉRIAUX</w:t>
      </w:r>
    </w:p>
    <w:p w14:paraId="7B4EC86B" w14:textId="77777777" w:rsidR="00522043" w:rsidRDefault="00000000">
      <w:pPr>
        <w:pStyle w:val="pheading"/>
      </w:pPr>
      <w:r>
        <w:t>- Caractéristiques générales</w:t>
      </w:r>
    </w:p>
    <w:p w14:paraId="186BB4E6" w14:textId="77777777" w:rsidR="00522043" w:rsidRDefault="00000000">
      <w:pPr>
        <w:jc w:val="both"/>
      </w:pPr>
      <w:r>
        <w:t xml:space="preserve">Classe de résistance : </w:t>
      </w:r>
      <w:r>
        <w:rPr>
          <w:rStyle w:val="optioncarChar"/>
        </w:rPr>
        <w:t>GL24h </w:t>
      </w:r>
      <w:r>
        <w:t xml:space="preserve">(par défaut) </w:t>
      </w:r>
      <w:r>
        <w:rPr>
          <w:rStyle w:val="optioncarChar"/>
        </w:rPr>
        <w:t>/ GL24c / GL28h / GL28c / ***</w:t>
      </w:r>
    </w:p>
    <w:p w14:paraId="77079120" w14:textId="77777777" w:rsidR="00522043" w:rsidRDefault="00000000">
      <w:pPr>
        <w:jc w:val="both"/>
      </w:pPr>
      <w:r>
        <w:t>La géométrie des poutres et barres est décrite dans les plans.</w:t>
      </w:r>
    </w:p>
    <w:p w14:paraId="785773F4" w14:textId="77777777" w:rsidR="00522043" w:rsidRDefault="00000000">
      <w:pPr>
        <w:jc w:val="both"/>
      </w:pPr>
      <w:r>
        <w:t xml:space="preserve">Essence : </w:t>
      </w:r>
      <w:r>
        <w:rPr>
          <w:rStyle w:val="optioncarChar"/>
        </w:rPr>
        <w:t>Résineuse (par défaut) / feuillue / épicéa / douglas / chêne / hêtre / ***</w:t>
      </w:r>
    </w:p>
    <w:p w14:paraId="4E08573E" w14:textId="77777777" w:rsidR="00522043" w:rsidRDefault="00000000">
      <w:pPr>
        <w:jc w:val="both"/>
      </w:pPr>
      <w:r>
        <w:t>Classe d’emploi :</w:t>
      </w:r>
      <w:r>
        <w:rPr>
          <w:rStyle w:val="optioncarChar"/>
        </w:rPr>
        <w:t xml:space="preserve"> 1 / 2 / 3 / 4 / 5</w:t>
      </w:r>
    </w:p>
    <w:p w14:paraId="3107CC40" w14:textId="77777777" w:rsidR="00522043" w:rsidRDefault="00000000">
      <w:pPr>
        <w:jc w:val="both"/>
      </w:pPr>
      <w:r>
        <w:t>Classe d’émission de formaldéhyde :</w:t>
      </w:r>
      <w:r>
        <w:rPr>
          <w:rStyle w:val="optioncarChar"/>
        </w:rPr>
        <w:t xml:space="preserve"> E1 </w:t>
      </w:r>
      <w:r>
        <w:t>(par défaut)</w:t>
      </w:r>
      <w:r>
        <w:rPr>
          <w:rStyle w:val="optioncarChar"/>
        </w:rPr>
        <w:t xml:space="preserve"> / E2</w:t>
      </w:r>
    </w:p>
    <w:p w14:paraId="13338E37" w14:textId="77777777" w:rsidR="00522043" w:rsidRDefault="00000000">
      <w:pPr>
        <w:jc w:val="both"/>
      </w:pPr>
      <w:r>
        <w:t xml:space="preserve">La durabilité des poutres et barres,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3BE39B17" w14:textId="77777777" w:rsidR="00522043" w:rsidRDefault="00000000">
      <w:pPr>
        <w:pStyle w:val="pheading"/>
      </w:pPr>
      <w:r>
        <w:t>- Finitions</w:t>
      </w:r>
    </w:p>
    <w:p w14:paraId="25C1834B" w14:textId="77777777" w:rsidR="00522043" w:rsidRDefault="00000000">
      <w:pPr>
        <w:jc w:val="both"/>
      </w:pPr>
      <w:r>
        <w:t xml:space="preserve">Les poutres et barres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0BD6A818"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44FB5E03" w14:textId="77777777" w:rsidR="00522043" w:rsidRDefault="00000000">
      <w:pPr>
        <w:jc w:val="both"/>
      </w:pPr>
      <w:r>
        <w:t xml:space="preserve">Les poutres et barres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7A5262E4" w14:textId="77777777" w:rsidR="00522043" w:rsidRDefault="00000000">
      <w:pPr>
        <w:pStyle w:val="pheading"/>
      </w:pPr>
      <w:r>
        <w:t>- Prescriptions complémentaires</w:t>
      </w:r>
    </w:p>
    <w:p w14:paraId="45A8C1CF" w14:textId="77777777" w:rsidR="00522043" w:rsidRDefault="00000000">
      <w:r>
        <w:rPr>
          <w:rStyle w:val="facultChar"/>
        </w:rPr>
        <w:t>La qualité esthétique des poutres et barres est</w:t>
      </w:r>
      <w:r>
        <w:t>  </w:t>
      </w:r>
      <w:r>
        <w:rPr>
          <w:rStyle w:val="optioncarChar"/>
        </w:rPr>
        <w:t>non-visible / visible industrielle / visible habitation</w:t>
      </w:r>
    </w:p>
    <w:p w14:paraId="761FFB23" w14:textId="77777777" w:rsidR="00522043" w:rsidRDefault="00000000">
      <w:pPr>
        <w:pStyle w:val="pheading"/>
      </w:pPr>
      <w:r>
        <w:t>MESURAGE</w:t>
      </w:r>
    </w:p>
    <w:p w14:paraId="43F25EDB" w14:textId="77777777" w:rsidR="00522043" w:rsidRDefault="00000000">
      <w:pPr>
        <w:pStyle w:val="pheading"/>
      </w:pPr>
      <w:r>
        <w:t>- unité de mesure:</w:t>
      </w:r>
    </w:p>
    <w:p w14:paraId="442DDC30" w14:textId="77777777" w:rsidR="00522043" w:rsidRDefault="00000000">
      <w:r>
        <w:rPr>
          <w:rStyle w:val="optioncarChar"/>
        </w:rPr>
        <w:t>m³ </w:t>
      </w:r>
      <w:r>
        <w:t>(par défaut)</w:t>
      </w:r>
      <w:r>
        <w:rPr>
          <w:rStyle w:val="optioncarChar"/>
        </w:rPr>
        <w:t> / m / pc</w:t>
      </w:r>
    </w:p>
    <w:p w14:paraId="2E64F51B" w14:textId="77777777" w:rsidR="00522043" w:rsidRDefault="00000000">
      <w:r>
        <w:rPr>
          <w:b/>
          <w:i/>
        </w:rPr>
        <w:t>(Soit par défaut)</w:t>
      </w:r>
    </w:p>
    <w:p w14:paraId="721BD436" w14:textId="77777777" w:rsidR="00522043" w:rsidRDefault="00000000">
      <w:r>
        <w:rPr>
          <w:rStyle w:val="soitChar"/>
        </w:rPr>
        <w:t>1.    m³ </w:t>
      </w:r>
    </w:p>
    <w:p w14:paraId="30A91FCB" w14:textId="77777777" w:rsidR="00522043" w:rsidRDefault="00000000">
      <w:r>
        <w:rPr>
          <w:b/>
          <w:i/>
        </w:rPr>
        <w:t>(Soit)</w:t>
      </w:r>
    </w:p>
    <w:p w14:paraId="6335721B" w14:textId="77777777" w:rsidR="00522043" w:rsidRDefault="00000000">
      <w:r>
        <w:rPr>
          <w:rStyle w:val="soitChar"/>
        </w:rPr>
        <w:t>2.    m </w:t>
      </w:r>
    </w:p>
    <w:p w14:paraId="14675AF7" w14:textId="77777777" w:rsidR="00522043" w:rsidRDefault="00000000">
      <w:r>
        <w:rPr>
          <w:b/>
          <w:i/>
        </w:rPr>
        <w:t>(Soit)</w:t>
      </w:r>
    </w:p>
    <w:p w14:paraId="5C197172" w14:textId="77777777" w:rsidR="00522043" w:rsidRDefault="00000000">
      <w:r>
        <w:rPr>
          <w:rStyle w:val="soitChar"/>
        </w:rPr>
        <w:t>3.    pc</w:t>
      </w:r>
    </w:p>
    <w:p w14:paraId="572219B3" w14:textId="77777777" w:rsidR="00522043" w:rsidRDefault="00000000">
      <w:pPr>
        <w:pStyle w:val="pheading"/>
      </w:pPr>
      <w:r>
        <w:t>- code de mesurage:</w:t>
      </w:r>
    </w:p>
    <w:p w14:paraId="5240C876" w14:textId="77777777" w:rsidR="00522043" w:rsidRDefault="00000000">
      <w:r>
        <w:rPr>
          <w:rStyle w:val="optioncarChar"/>
        </w:rPr>
        <w:t> Volume brut </w:t>
      </w:r>
      <w:r>
        <w:t>(par défaut) </w:t>
      </w:r>
      <w:r>
        <w:rPr>
          <w:rStyle w:val="optioncarChar"/>
        </w:rPr>
        <w:t>/ Longueur brute / Quantité nette</w:t>
      </w:r>
    </w:p>
    <w:p w14:paraId="1A5727F1" w14:textId="77777777" w:rsidR="00522043" w:rsidRDefault="00000000">
      <w:r>
        <w:rPr>
          <w:b/>
          <w:i/>
        </w:rPr>
        <w:t>(Soit par défaut)</w:t>
      </w:r>
    </w:p>
    <w:p w14:paraId="1CA4108F" w14:textId="77777777" w:rsidR="00522043" w:rsidRDefault="0000000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5D1C06C7" w14:textId="77777777" w:rsidR="00522043" w:rsidRDefault="00000000">
      <w:r>
        <w:rPr>
          <w:b/>
          <w:i/>
        </w:rPr>
        <w:t> (Soit)</w:t>
      </w:r>
    </w:p>
    <w:p w14:paraId="173CEF6A" w14:textId="77777777" w:rsidR="00522043" w:rsidRDefault="00000000">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14:paraId="17B9774C" w14:textId="77777777" w:rsidR="00522043" w:rsidRDefault="00000000">
      <w:r>
        <w:rPr>
          <w:b/>
          <w:i/>
        </w:rPr>
        <w:t> (Soit)</w:t>
      </w:r>
    </w:p>
    <w:p w14:paraId="41226485" w14:textId="77777777" w:rsidR="00522043" w:rsidRDefault="00000000">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5F7707D9" w14:textId="77777777" w:rsidR="00522043" w:rsidRDefault="00000000">
      <w:pPr>
        <w:pStyle w:val="pheading"/>
      </w:pPr>
      <w:r>
        <w:t>- nature du marché:</w:t>
      </w:r>
    </w:p>
    <w:p w14:paraId="7474FF3F" w14:textId="77777777" w:rsidR="00522043" w:rsidRDefault="00000000">
      <w:r>
        <w:rPr>
          <w:rStyle w:val="optioncarChar"/>
        </w:rPr>
        <w:t>QF</w:t>
      </w:r>
      <w:r>
        <w:t> (par défaut) </w:t>
      </w:r>
      <w:r>
        <w:rPr>
          <w:rStyle w:val="optioncarChar"/>
        </w:rPr>
        <w:t>/ QP</w:t>
      </w:r>
    </w:p>
    <w:p w14:paraId="477117E9" w14:textId="77777777" w:rsidR="00522043" w:rsidRDefault="00000000">
      <w:r>
        <w:rPr>
          <w:b/>
          <w:i/>
        </w:rPr>
        <w:t>(Soit par défaut)</w:t>
      </w:r>
    </w:p>
    <w:p w14:paraId="58AF2195" w14:textId="77777777" w:rsidR="00522043" w:rsidRDefault="00000000">
      <w:r>
        <w:rPr>
          <w:rStyle w:val="soitChar"/>
        </w:rPr>
        <w:t>1.2.3     QF</w:t>
      </w:r>
    </w:p>
    <w:p w14:paraId="51A82619" w14:textId="77777777" w:rsidR="00522043" w:rsidRDefault="00000000">
      <w:r>
        <w:rPr>
          <w:b/>
          <w:i/>
        </w:rPr>
        <w:t>(Soit)</w:t>
      </w:r>
    </w:p>
    <w:p w14:paraId="3ACA662C" w14:textId="77777777" w:rsidR="00522043" w:rsidRDefault="00000000">
      <w:r>
        <w:rPr>
          <w:rStyle w:val="soitChar"/>
        </w:rPr>
        <w:t>1.2.3     QP</w:t>
      </w:r>
    </w:p>
    <w:p w14:paraId="01BE7EB4" w14:textId="77777777" w:rsidR="00522043" w:rsidRDefault="00000000">
      <w:pPr>
        <w:pStyle w:val="pheading"/>
      </w:pPr>
      <w:r>
        <w:t>AIDE</w:t>
      </w:r>
    </w:p>
    <w:p w14:paraId="040F7545" w14:textId="77777777" w:rsidR="00522043" w:rsidRDefault="00000000">
      <w:pPr>
        <w:jc w:val="both"/>
      </w:pPr>
      <w:r>
        <w:t>Le code suivant peut être utilisé pour la dénomination du poste :</w:t>
      </w:r>
    </w:p>
    <w:p w14:paraId="60127C2F" w14:textId="77777777" w:rsidR="00522043" w:rsidRDefault="00000000">
      <w:pPr>
        <w:jc w:val="both"/>
      </w:pPr>
      <w:r>
        <w:t>BLC 1 / 2 / 3 / 4 / 5</w:t>
      </w:r>
    </w:p>
    <w:p w14:paraId="4032F6AC" w14:textId="77777777" w:rsidR="00522043" w:rsidRDefault="00000000">
      <w:pPr>
        <w:jc w:val="both"/>
      </w:pPr>
      <w:r>
        <w:t>Avec :</w:t>
      </w:r>
    </w:p>
    <w:p w14:paraId="7E2E0CB5" w14:textId="77777777" w:rsidR="00522043" w:rsidRDefault="00000000">
      <w:pPr>
        <w:jc w:val="both"/>
      </w:pPr>
      <w:r>
        <w:t>BLC pour bois lamellé collé</w:t>
      </w:r>
    </w:p>
    <w:p w14:paraId="47AA6EFE" w14:textId="77777777" w:rsidR="00522043" w:rsidRDefault="00000000">
      <w:pPr>
        <w:jc w:val="both"/>
      </w:pPr>
      <w:r>
        <w:t>1 : la classe de résistance des poutres et barres</w:t>
      </w:r>
    </w:p>
    <w:p w14:paraId="7070EE32" w14:textId="77777777" w:rsidR="00522043" w:rsidRDefault="00000000">
      <w:pPr>
        <w:jc w:val="both"/>
      </w:pPr>
      <w:r>
        <w:t>2 : la section – ici : variable</w:t>
      </w:r>
    </w:p>
    <w:p w14:paraId="376EF1E5" w14:textId="77777777" w:rsidR="00522043" w:rsidRDefault="00000000">
      <w:pPr>
        <w:jc w:val="both"/>
      </w:pPr>
      <w:r>
        <w:t>3 : l’essence de bois</w:t>
      </w:r>
    </w:p>
    <w:p w14:paraId="3642B03D" w14:textId="77777777" w:rsidR="00522043" w:rsidRDefault="00000000">
      <w:pPr>
        <w:jc w:val="both"/>
      </w:pPr>
      <w:r>
        <w:t>4 : la classe d’emploi des poutres et barres</w:t>
      </w:r>
    </w:p>
    <w:p w14:paraId="376FEA07" w14:textId="77777777" w:rsidR="00522043" w:rsidRDefault="00000000">
      <w:pPr>
        <w:jc w:val="both"/>
      </w:pPr>
      <w:r>
        <w:t>5 : la méthode utilisée pour garantir la durabilité des poutres et barres</w:t>
      </w:r>
    </w:p>
    <w:p w14:paraId="5B71EE86" w14:textId="77777777" w:rsidR="00522043" w:rsidRDefault="00000000">
      <w:pPr>
        <w:jc w:val="both"/>
      </w:pPr>
      <w:r>
        <w:t>Ce qui donne, par exemple :</w:t>
      </w:r>
    </w:p>
    <w:p w14:paraId="3CD87EAB" w14:textId="77777777" w:rsidR="00522043" w:rsidRDefault="00000000">
      <w:pPr>
        <w:jc w:val="both"/>
      </w:pPr>
      <w:r>
        <w:t>BLC GL24c / variable / épicéa / 2 / A2.2</w:t>
      </w:r>
    </w:p>
    <w:p w14:paraId="588046DA" w14:textId="77777777" w:rsidR="00522043" w:rsidRDefault="00000000">
      <w:pPr>
        <w:pStyle w:val="Author-eSectionHeading5"/>
      </w:pPr>
      <w:bookmarkStart w:id="1582" w:name="_Toc112760106"/>
      <w:r>
        <w:t>24.13.3 Poutres et barres en bois lamellé collé en bloc CCTB 01.07</w:t>
      </w:r>
      <w:bookmarkEnd w:id="1582"/>
    </w:p>
    <w:p w14:paraId="4C2B0624" w14:textId="77777777" w:rsidR="00522043" w:rsidRDefault="00000000">
      <w:pPr>
        <w:pStyle w:val="pheading"/>
      </w:pPr>
      <w:r>
        <w:t>DESCRIPTION</w:t>
      </w:r>
    </w:p>
    <w:p w14:paraId="299770F7" w14:textId="77777777" w:rsidR="00522043" w:rsidRDefault="00000000">
      <w:pPr>
        <w:pStyle w:val="pheading"/>
      </w:pPr>
      <w:r>
        <w:t>- Définition / Comprend</w:t>
      </w:r>
    </w:p>
    <w:p w14:paraId="31D57E0F" w14:textId="77777777" w:rsidR="00522043" w:rsidRDefault="00000000">
      <w:r>
        <w:t xml:space="preserve">Il s’agit des poutres et barres en bois lamellé collé en bloc. La notion de bois lamellé collé bloc est expliquée au </w:t>
      </w:r>
      <w:hyperlink w:anchor="78" w:history="1">
        <w:r>
          <w:t>24 Superstructures en bois</w:t>
        </w:r>
      </w:hyperlink>
      <w:r>
        <w:t>.</w:t>
      </w:r>
    </w:p>
    <w:p w14:paraId="6651E67B" w14:textId="77777777" w:rsidR="00522043" w:rsidRDefault="00000000">
      <w:pPr>
        <w:pStyle w:val="Author-eSectionHeading6"/>
      </w:pPr>
      <w:bookmarkStart w:id="1583" w:name="_Toc112760107"/>
      <w:r>
        <w:t>24.13.3a Poutres et barres en bois lamellé collé en bloc à inertie constante CCTB 01.10</w:t>
      </w:r>
      <w:bookmarkEnd w:id="1583"/>
    </w:p>
    <w:p w14:paraId="6F03DF23" w14:textId="77777777" w:rsidR="00522043" w:rsidRDefault="00000000">
      <w:pPr>
        <w:pStyle w:val="pheading"/>
      </w:pPr>
      <w:r>
        <w:t>DESCRIPTION</w:t>
      </w:r>
    </w:p>
    <w:p w14:paraId="0294357C" w14:textId="77777777" w:rsidR="00522043" w:rsidRDefault="00000000">
      <w:pPr>
        <w:pStyle w:val="pheading"/>
      </w:pPr>
      <w:r>
        <w:t>- Définition / Comprend</w:t>
      </w:r>
    </w:p>
    <w:p w14:paraId="0AD47B97" w14:textId="77777777" w:rsidR="00522043" w:rsidRDefault="00000000">
      <w:r>
        <w:t>Il s'agit de l’ensemble des poutres et barres en bois lamellé collé en bloc à inertie constante.</w:t>
      </w:r>
    </w:p>
    <w:p w14:paraId="14960369" w14:textId="77777777" w:rsidR="00522043" w:rsidRDefault="00000000">
      <w:pPr>
        <w:pStyle w:val="pheading"/>
      </w:pPr>
      <w:r>
        <w:t>MATÉRIAUX</w:t>
      </w:r>
    </w:p>
    <w:p w14:paraId="5A0D9C6A" w14:textId="77777777" w:rsidR="00522043" w:rsidRDefault="00000000">
      <w:pPr>
        <w:pStyle w:val="pheading"/>
      </w:pPr>
      <w:r>
        <w:t>- Caractéristiques générales</w:t>
      </w:r>
    </w:p>
    <w:p w14:paraId="573671D3" w14:textId="77777777" w:rsidR="00522043" w:rsidRDefault="00000000">
      <w:pPr>
        <w:jc w:val="both"/>
      </w:pPr>
      <w:r>
        <w:t xml:space="preserve">Classe de résistance : </w:t>
      </w:r>
      <w:r>
        <w:rPr>
          <w:rStyle w:val="optioncarChar"/>
        </w:rPr>
        <w:t>GL24h</w:t>
      </w:r>
      <w:r>
        <w:t xml:space="preserve"> (par défaut)</w:t>
      </w:r>
      <w:r>
        <w:rPr>
          <w:rStyle w:val="optioncarChar"/>
        </w:rPr>
        <w:t> / GL24c / GL28h / GL28c / ***</w:t>
      </w:r>
    </w:p>
    <w:p w14:paraId="5EB98F9B" w14:textId="77777777" w:rsidR="00522043" w:rsidRDefault="00000000">
      <w:pPr>
        <w:jc w:val="both"/>
      </w:pPr>
      <w:r>
        <w:t xml:space="preserve">Dimensions de la section : </w:t>
      </w:r>
      <w:r>
        <w:rPr>
          <w:rStyle w:val="optioncarChar"/>
        </w:rPr>
        <w:t xml:space="preserve">Voir plans </w:t>
      </w:r>
      <w:r>
        <w:t xml:space="preserve">(par défaut) </w:t>
      </w:r>
      <w:r>
        <w:rPr>
          <w:rStyle w:val="optioncarChar"/>
        </w:rPr>
        <w:t>/ *** x *** mm²</w:t>
      </w:r>
    </w:p>
    <w:p w14:paraId="0FC712FD"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chêne / hêtre / ***</w:t>
      </w:r>
    </w:p>
    <w:p w14:paraId="63303A0B" w14:textId="77777777" w:rsidR="00522043" w:rsidRDefault="00000000">
      <w:pPr>
        <w:jc w:val="both"/>
      </w:pPr>
      <w:r>
        <w:t xml:space="preserve">Classe d’emploi : </w:t>
      </w:r>
      <w:r>
        <w:rPr>
          <w:rStyle w:val="optioncarChar"/>
        </w:rPr>
        <w:t>1 / 2 / 3 / 4 / 5</w:t>
      </w:r>
    </w:p>
    <w:p w14:paraId="4C2F926F" w14:textId="77777777" w:rsidR="00522043" w:rsidRDefault="00000000">
      <w:pPr>
        <w:jc w:val="both"/>
      </w:pPr>
      <w:r>
        <w:t>Classe d’émission de formaldéhyde :</w:t>
      </w:r>
      <w:r>
        <w:rPr>
          <w:rStyle w:val="optioncarChar"/>
        </w:rPr>
        <w:t xml:space="preserve"> E1 </w:t>
      </w:r>
      <w:r>
        <w:t xml:space="preserve">(par défaut) </w:t>
      </w:r>
      <w:r>
        <w:rPr>
          <w:rStyle w:val="optioncarChar"/>
        </w:rPr>
        <w:t>/ E2</w:t>
      </w:r>
    </w:p>
    <w:p w14:paraId="58118F61" w14:textId="77777777" w:rsidR="00522043"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34B65B06" w14:textId="77777777" w:rsidR="00522043" w:rsidRDefault="00000000">
      <w:pPr>
        <w:pStyle w:val="pheading"/>
      </w:pPr>
      <w:r>
        <w:t>- Finitions</w:t>
      </w:r>
    </w:p>
    <w:p w14:paraId="52CEC667" w14:textId="77777777" w:rsidR="00522043" w:rsidRDefault="00000000">
      <w:pPr>
        <w:jc w:val="both"/>
      </w:pPr>
      <w:r>
        <w:t xml:space="preserve">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w:t>
      </w:r>
      <w:r>
        <w:t> faces.</w:t>
      </w:r>
    </w:p>
    <w:p w14:paraId="619E335C" w14:textId="77777777" w:rsidR="00522043"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0D253760" w14:textId="77777777" w:rsidR="00522043" w:rsidRDefault="00000000">
      <w:pPr>
        <w:jc w:val="both"/>
      </w:pPr>
      <w:r>
        <w:t xml:space="preserve">Les poutres et barres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67CA2761" w14:textId="77777777" w:rsidR="00522043" w:rsidRDefault="00000000">
      <w:pPr>
        <w:pStyle w:val="pheading"/>
      </w:pPr>
      <w:r>
        <w:t>- Prescriptions complémentaires</w:t>
      </w:r>
    </w:p>
    <w:p w14:paraId="51559558" w14:textId="77777777" w:rsidR="00522043" w:rsidRDefault="00000000">
      <w:r>
        <w:rPr>
          <w:rStyle w:val="facultChar"/>
        </w:rPr>
        <w:t>La qualité esthétique des poutres et barres est</w:t>
      </w:r>
      <w:r>
        <w:t xml:space="preserve">  </w:t>
      </w:r>
      <w:r>
        <w:rPr>
          <w:rStyle w:val="optioncarChar"/>
        </w:rPr>
        <w:t>non-visible / visible industrielle / visible habitation</w:t>
      </w:r>
    </w:p>
    <w:p w14:paraId="5B4F3A64" w14:textId="77777777" w:rsidR="00522043" w:rsidRDefault="00000000">
      <w:pPr>
        <w:pStyle w:val="pheading"/>
      </w:pPr>
      <w:r>
        <w:t>MESURAGE</w:t>
      </w:r>
    </w:p>
    <w:p w14:paraId="097FFDFA" w14:textId="77777777" w:rsidR="00522043" w:rsidRDefault="00000000">
      <w:pPr>
        <w:pStyle w:val="pheading"/>
      </w:pPr>
      <w:r>
        <w:t>- unité de mesure:</w:t>
      </w:r>
    </w:p>
    <w:p w14:paraId="0E3F05AA" w14:textId="77777777" w:rsidR="00522043" w:rsidRDefault="00000000">
      <w:r>
        <w:rPr>
          <w:rStyle w:val="optioncarChar"/>
        </w:rPr>
        <w:t>m³ </w:t>
      </w:r>
      <w:r>
        <w:t>(par défaut)</w:t>
      </w:r>
      <w:r>
        <w:rPr>
          <w:rStyle w:val="optioncarChar"/>
        </w:rPr>
        <w:t> / m / pc</w:t>
      </w:r>
    </w:p>
    <w:p w14:paraId="22C8F3D2" w14:textId="77777777" w:rsidR="00522043" w:rsidRDefault="00000000">
      <w:r>
        <w:rPr>
          <w:b/>
          <w:i/>
        </w:rPr>
        <w:t>(Soit par défaut)</w:t>
      </w:r>
    </w:p>
    <w:p w14:paraId="123E8773" w14:textId="77777777" w:rsidR="00522043" w:rsidRDefault="00000000">
      <w:r>
        <w:rPr>
          <w:rStyle w:val="soitChar"/>
        </w:rPr>
        <w:t>1.    m³ </w:t>
      </w:r>
    </w:p>
    <w:p w14:paraId="03DEF72F" w14:textId="77777777" w:rsidR="00522043" w:rsidRDefault="00000000">
      <w:r>
        <w:rPr>
          <w:b/>
          <w:i/>
        </w:rPr>
        <w:t>(Soit)</w:t>
      </w:r>
    </w:p>
    <w:p w14:paraId="1BBD8697" w14:textId="77777777" w:rsidR="00522043" w:rsidRDefault="00000000">
      <w:r>
        <w:rPr>
          <w:rStyle w:val="soitChar"/>
        </w:rPr>
        <w:t>2.    m </w:t>
      </w:r>
    </w:p>
    <w:p w14:paraId="50E11164" w14:textId="77777777" w:rsidR="00522043" w:rsidRDefault="00000000">
      <w:r>
        <w:rPr>
          <w:b/>
          <w:i/>
        </w:rPr>
        <w:t>(Soit)</w:t>
      </w:r>
    </w:p>
    <w:p w14:paraId="65650E8E" w14:textId="77777777" w:rsidR="00522043" w:rsidRDefault="00000000">
      <w:r>
        <w:rPr>
          <w:rStyle w:val="soitChar"/>
        </w:rPr>
        <w:t>3.    pc</w:t>
      </w:r>
    </w:p>
    <w:p w14:paraId="70EC46A2" w14:textId="77777777" w:rsidR="00522043" w:rsidRDefault="00000000">
      <w:pPr>
        <w:pStyle w:val="pheading"/>
      </w:pPr>
      <w:r>
        <w:t>- code de mesurage:</w:t>
      </w:r>
    </w:p>
    <w:p w14:paraId="335EA804" w14:textId="77777777" w:rsidR="00522043" w:rsidRDefault="00000000">
      <w:r>
        <w:rPr>
          <w:rStyle w:val="optioncarChar"/>
        </w:rPr>
        <w:t> Volume brut </w:t>
      </w:r>
      <w:r>
        <w:t>(par défaut) </w:t>
      </w:r>
      <w:r>
        <w:rPr>
          <w:rStyle w:val="optioncarChar"/>
        </w:rPr>
        <w:t>/ Longueur brute / Quantité nette</w:t>
      </w:r>
    </w:p>
    <w:p w14:paraId="51608256" w14:textId="77777777" w:rsidR="00522043" w:rsidRDefault="00000000">
      <w:r>
        <w:rPr>
          <w:b/>
          <w:i/>
        </w:rPr>
        <w:t>(Soit par défaut)</w:t>
      </w:r>
    </w:p>
    <w:p w14:paraId="7E74F1C2" w14:textId="77777777" w:rsidR="00522043" w:rsidRDefault="00000000">
      <w:r>
        <w:rPr>
          <w:rStyle w:val="soitChar"/>
        </w:rPr>
        <w:t xml:space="preserve">1.  </w:t>
      </w:r>
      <w:r>
        <w:rPr>
          <w:rStyle w:val="soitChar"/>
          <w:u w:val="single"/>
        </w:rPr>
        <w:t>  Volume brut :</w:t>
      </w:r>
      <w:r>
        <w:br/>
      </w:r>
      <w:r>
        <w:rPr>
          <w:rStyle w:val="soitChar"/>
        </w:rPr>
        <w:t>Le volume brut d’une poutre/barre est calculé suivant le volume du plus petit parallélépipède rectangle pouvant inclure l’élément.</w:t>
      </w:r>
    </w:p>
    <w:p w14:paraId="676B9B7B" w14:textId="77777777" w:rsidR="00522043" w:rsidRDefault="00000000">
      <w:r>
        <w:rPr>
          <w:b/>
          <w:i/>
        </w:rPr>
        <w:t> (Soit)</w:t>
      </w:r>
    </w:p>
    <w:p w14:paraId="2638AF34" w14:textId="77777777" w:rsidR="00522043" w:rsidRDefault="00000000">
      <w:r>
        <w:rPr>
          <w:rStyle w:val="soitChar"/>
        </w:rPr>
        <w:t>2.   </w:t>
      </w:r>
      <w:r>
        <w:rPr>
          <w:rStyle w:val="soitChar"/>
          <w:u w:val="single"/>
        </w:rPr>
        <w:t> 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67A6187C" w14:textId="77777777" w:rsidR="00522043" w:rsidRDefault="00000000">
      <w:r>
        <w:rPr>
          <w:b/>
          <w:i/>
        </w:rPr>
        <w:t> (Soit)</w:t>
      </w:r>
    </w:p>
    <w:p w14:paraId="6A062888" w14:textId="77777777" w:rsidR="00522043" w:rsidRDefault="00000000">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14:paraId="094DE14C" w14:textId="77777777" w:rsidR="00522043" w:rsidRDefault="00000000">
      <w:pPr>
        <w:pStyle w:val="pheading"/>
      </w:pPr>
      <w:r>
        <w:t>- nature du marché:</w:t>
      </w:r>
    </w:p>
    <w:p w14:paraId="0BC8C5B4" w14:textId="77777777" w:rsidR="00522043" w:rsidRDefault="00000000">
      <w:r>
        <w:rPr>
          <w:rStyle w:val="optioncarChar"/>
        </w:rPr>
        <w:t>QF </w:t>
      </w:r>
      <w:r>
        <w:t>(par défaut) </w:t>
      </w:r>
      <w:r>
        <w:rPr>
          <w:rStyle w:val="optioncarChar"/>
        </w:rPr>
        <w:t>/ QP</w:t>
      </w:r>
    </w:p>
    <w:p w14:paraId="30553A7F" w14:textId="77777777" w:rsidR="00522043" w:rsidRDefault="00000000">
      <w:r>
        <w:rPr>
          <w:b/>
          <w:i/>
        </w:rPr>
        <w:t>(Soit par défaut)</w:t>
      </w:r>
    </w:p>
    <w:p w14:paraId="50B1E524" w14:textId="77777777" w:rsidR="00522043" w:rsidRDefault="00000000">
      <w:r>
        <w:rPr>
          <w:rStyle w:val="soitChar"/>
        </w:rPr>
        <w:t>1.2.3     QF</w:t>
      </w:r>
    </w:p>
    <w:p w14:paraId="53B06919" w14:textId="77777777" w:rsidR="00522043" w:rsidRDefault="00000000">
      <w:r>
        <w:rPr>
          <w:b/>
          <w:i/>
        </w:rPr>
        <w:t>(Soit)</w:t>
      </w:r>
    </w:p>
    <w:p w14:paraId="31BCC7D0" w14:textId="77777777" w:rsidR="00522043" w:rsidRDefault="00000000">
      <w:r>
        <w:rPr>
          <w:rStyle w:val="soitChar"/>
        </w:rPr>
        <w:t>1.2.3     QP</w:t>
      </w:r>
    </w:p>
    <w:p w14:paraId="324A4756" w14:textId="77777777" w:rsidR="00522043" w:rsidRDefault="00000000">
      <w:pPr>
        <w:pStyle w:val="pheading"/>
      </w:pPr>
      <w:r>
        <w:t>AIDE</w:t>
      </w:r>
    </w:p>
    <w:p w14:paraId="669F80BC" w14:textId="77777777" w:rsidR="00522043" w:rsidRDefault="00000000">
      <w:pPr>
        <w:jc w:val="both"/>
      </w:pPr>
      <w:r>
        <w:t>Le code suivant peut être utilisé pour la dénomination du poste :</w:t>
      </w:r>
    </w:p>
    <w:p w14:paraId="101AABFA" w14:textId="77777777" w:rsidR="00522043" w:rsidRDefault="00000000">
      <w:pPr>
        <w:jc w:val="both"/>
      </w:pPr>
      <w:r>
        <w:t>BLCb 1 / 2 / 3 / 4 / 5</w:t>
      </w:r>
    </w:p>
    <w:p w14:paraId="6A445D13" w14:textId="77777777" w:rsidR="00522043" w:rsidRDefault="00000000">
      <w:pPr>
        <w:jc w:val="both"/>
      </w:pPr>
      <w:r>
        <w:t>Avec :</w:t>
      </w:r>
    </w:p>
    <w:p w14:paraId="5BB39823" w14:textId="77777777" w:rsidR="00522043" w:rsidRDefault="00000000">
      <w:pPr>
        <w:jc w:val="both"/>
      </w:pPr>
      <w:r>
        <w:t>BLCb pour bois lamellé collé en bloc</w:t>
      </w:r>
    </w:p>
    <w:p w14:paraId="13E068AF" w14:textId="77777777" w:rsidR="00522043" w:rsidRDefault="00000000">
      <w:pPr>
        <w:jc w:val="both"/>
      </w:pPr>
      <w:r>
        <w:t>1 : la classe de résistance des poutres et barres</w:t>
      </w:r>
    </w:p>
    <w:p w14:paraId="231CBF9E" w14:textId="77777777" w:rsidR="00522043" w:rsidRDefault="00000000">
      <w:pPr>
        <w:jc w:val="both"/>
      </w:pPr>
      <w:r>
        <w:t>2 : la section</w:t>
      </w:r>
    </w:p>
    <w:p w14:paraId="20EFD329" w14:textId="77777777" w:rsidR="00522043" w:rsidRDefault="00000000">
      <w:pPr>
        <w:jc w:val="both"/>
      </w:pPr>
      <w:r>
        <w:t>3 : l’essence de bois</w:t>
      </w:r>
    </w:p>
    <w:p w14:paraId="2B849FAA" w14:textId="77777777" w:rsidR="00522043" w:rsidRDefault="00000000">
      <w:pPr>
        <w:jc w:val="both"/>
      </w:pPr>
      <w:r>
        <w:t>4 : la classe d’emploi des poutres et barres</w:t>
      </w:r>
    </w:p>
    <w:p w14:paraId="19EE1972" w14:textId="77777777" w:rsidR="00522043" w:rsidRDefault="00000000">
      <w:pPr>
        <w:jc w:val="both"/>
      </w:pPr>
      <w:r>
        <w:t>5 : la méthode utilisée pour garantir la durabilité des poutres et barres</w:t>
      </w:r>
    </w:p>
    <w:p w14:paraId="5E52F857" w14:textId="77777777" w:rsidR="00522043" w:rsidRDefault="00000000">
      <w:pPr>
        <w:jc w:val="both"/>
      </w:pPr>
      <w:r>
        <w:t> </w:t>
      </w:r>
    </w:p>
    <w:p w14:paraId="300DF7D9" w14:textId="77777777" w:rsidR="00522043" w:rsidRDefault="00000000">
      <w:pPr>
        <w:jc w:val="both"/>
      </w:pPr>
      <w:r>
        <w:t>Ce qui donne, par exemple :</w:t>
      </w:r>
    </w:p>
    <w:p w14:paraId="22EA1C4C" w14:textId="77777777" w:rsidR="00522043" w:rsidRDefault="00000000">
      <w:pPr>
        <w:jc w:val="both"/>
      </w:pPr>
      <w:r>
        <w:t>BLCb GL24c / 120x200 / épicéa / 2 / A2.2</w:t>
      </w:r>
    </w:p>
    <w:p w14:paraId="0A4C48A2" w14:textId="77777777" w:rsidR="00522043" w:rsidRDefault="00000000">
      <w:pPr>
        <w:pStyle w:val="Author-eSectionHeading6"/>
      </w:pPr>
      <w:bookmarkStart w:id="1584" w:name="_Toc112760108"/>
      <w:r>
        <w:t>24.13.3b Poutres et barres en bois lamellé collé en bloc à inertie variable CCTB 01.10</w:t>
      </w:r>
      <w:bookmarkEnd w:id="1584"/>
    </w:p>
    <w:p w14:paraId="2B8B2B18" w14:textId="77777777" w:rsidR="00522043" w:rsidRDefault="00000000">
      <w:pPr>
        <w:pStyle w:val="pheading"/>
      </w:pPr>
      <w:r>
        <w:t>DESCRIPTION</w:t>
      </w:r>
    </w:p>
    <w:p w14:paraId="1501130F" w14:textId="77777777" w:rsidR="00522043" w:rsidRDefault="00000000">
      <w:pPr>
        <w:pStyle w:val="pheading"/>
      </w:pPr>
      <w:r>
        <w:t>- Définition / Comprend</w:t>
      </w:r>
    </w:p>
    <w:p w14:paraId="6544EA08" w14:textId="77777777" w:rsidR="00522043" w:rsidRDefault="00000000">
      <w:r>
        <w:t>Il s'agit de l’ensemble des poutres et barres en bois lamellé collé en bloc et à inertie variable.</w:t>
      </w:r>
    </w:p>
    <w:p w14:paraId="1FD32EF7" w14:textId="77777777" w:rsidR="00522043" w:rsidRDefault="00000000">
      <w:pPr>
        <w:pStyle w:val="pheading"/>
      </w:pPr>
      <w:r>
        <w:t>MATÉRIAUX</w:t>
      </w:r>
    </w:p>
    <w:p w14:paraId="03BD8F74" w14:textId="77777777" w:rsidR="00522043" w:rsidRDefault="00000000">
      <w:pPr>
        <w:pStyle w:val="pheading"/>
      </w:pPr>
      <w:r>
        <w:t>- Caractéristiques générales</w:t>
      </w:r>
    </w:p>
    <w:p w14:paraId="1A3500D4" w14:textId="77777777" w:rsidR="00522043" w:rsidRDefault="00000000">
      <w:pPr>
        <w:jc w:val="both"/>
      </w:pPr>
      <w:r>
        <w:t>Classe de résistance :</w:t>
      </w:r>
      <w:r>
        <w:rPr>
          <w:rStyle w:val="optioncarChar"/>
        </w:rPr>
        <w:t xml:space="preserve"> GL24h </w:t>
      </w:r>
      <w:r>
        <w:t>(par défaut)</w:t>
      </w:r>
      <w:r>
        <w:rPr>
          <w:rStyle w:val="optioncarChar"/>
        </w:rPr>
        <w:t xml:space="preserve"> / GL24c / GL28h / GL28c / ***</w:t>
      </w:r>
    </w:p>
    <w:p w14:paraId="7E6D7484" w14:textId="77777777" w:rsidR="00522043" w:rsidRDefault="00000000">
      <w:pPr>
        <w:jc w:val="both"/>
      </w:pPr>
      <w:r>
        <w:t>La géométrie des poutres et barres est décrite dans les plans.</w:t>
      </w:r>
    </w:p>
    <w:p w14:paraId="481BF24D" w14:textId="77777777" w:rsidR="00522043" w:rsidRDefault="00000000">
      <w:pPr>
        <w:jc w:val="both"/>
      </w:pPr>
      <w:r>
        <w:t xml:space="preserve">Essence : </w:t>
      </w:r>
      <w:r>
        <w:rPr>
          <w:rStyle w:val="optioncarChar"/>
        </w:rPr>
        <w:t>Résineuse</w:t>
      </w:r>
      <w:r>
        <w:t xml:space="preserve"> (par défaut)</w:t>
      </w:r>
      <w:r>
        <w:rPr>
          <w:rStyle w:val="optioncarChar"/>
        </w:rPr>
        <w:t xml:space="preserve"> / feuillue / épicéa / douglas / chêne / hêtre / ***</w:t>
      </w:r>
    </w:p>
    <w:p w14:paraId="732B41AC" w14:textId="77777777" w:rsidR="00522043" w:rsidRDefault="00000000">
      <w:pPr>
        <w:jc w:val="both"/>
      </w:pPr>
      <w:r>
        <w:t xml:space="preserve">Classe d’emploi : </w:t>
      </w:r>
      <w:r>
        <w:rPr>
          <w:rStyle w:val="optioncarChar"/>
        </w:rPr>
        <w:t>1 / 2 / 3 / 4 / 5</w:t>
      </w:r>
    </w:p>
    <w:p w14:paraId="5D834B2F" w14:textId="77777777" w:rsidR="00522043" w:rsidRDefault="00000000">
      <w:pPr>
        <w:jc w:val="both"/>
      </w:pPr>
      <w:r>
        <w:t>Classe d’émission de formaldéhyde :</w:t>
      </w:r>
      <w:r>
        <w:rPr>
          <w:rStyle w:val="optioncarChar"/>
        </w:rPr>
        <w:t xml:space="preserve"> E1 </w:t>
      </w:r>
      <w:r>
        <w:t xml:space="preserve">(par défaut) </w:t>
      </w:r>
      <w:r>
        <w:rPr>
          <w:rStyle w:val="optioncarChar"/>
        </w:rPr>
        <w:t>/ E2</w:t>
      </w:r>
    </w:p>
    <w:p w14:paraId="10E832E7" w14:textId="77777777" w:rsidR="00522043"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xml:space="preserve"> (par défaut) </w:t>
      </w:r>
      <w:r>
        <w:rPr>
          <w:rStyle w:val="optioncarChar"/>
        </w:rPr>
        <w:t>/ traitement A1 / traitement A2.2 / ***</w:t>
      </w:r>
    </w:p>
    <w:p w14:paraId="36F57FD1" w14:textId="77777777" w:rsidR="00522043" w:rsidRDefault="00000000">
      <w:pPr>
        <w:pStyle w:val="pheading"/>
      </w:pPr>
      <w:r>
        <w:t>- Finitions</w:t>
      </w:r>
    </w:p>
    <w:p w14:paraId="03353BBD" w14:textId="77777777" w:rsidR="00522043" w:rsidRDefault="00000000">
      <w:pPr>
        <w:jc w:val="both"/>
      </w:pPr>
      <w:r>
        <w:t xml:space="preserve">Les poutres et barres en bois lamellé collé en bloc sont </w:t>
      </w:r>
      <w:r>
        <w:rPr>
          <w:rStyle w:val="optioncarChar"/>
        </w:rPr>
        <w:t>rabotées</w:t>
      </w:r>
      <w:r>
        <w:t xml:space="preserve"> (par défaut) </w:t>
      </w:r>
      <w:r>
        <w:rPr>
          <w:rStyle w:val="optioncarChar"/>
        </w:rPr>
        <w:t>/ brutes de sciage /  poncées / *** </w:t>
      </w:r>
      <w:r>
        <w:t>sur </w:t>
      </w:r>
      <w:r>
        <w:rPr>
          <w:rStyle w:val="optioncarChar"/>
        </w:rPr>
        <w:t>1 / 2 / 3 / 4 </w:t>
      </w:r>
      <w:r>
        <w:t>faces.</w:t>
      </w:r>
    </w:p>
    <w:p w14:paraId="2C4167BA" w14:textId="77777777" w:rsidR="00522043" w:rsidRDefault="00000000">
      <w:pPr>
        <w:jc w:val="both"/>
      </w:pPr>
      <w:r>
        <w:t>Les arrêtes sont</w:t>
      </w:r>
      <w:r>
        <w:rPr>
          <w:rStyle w:val="optioncarChar"/>
        </w:rPr>
        <w:t xml:space="preserve"> vives </w:t>
      </w:r>
      <w:r>
        <w:t xml:space="preserve">(par défaut) </w:t>
      </w:r>
      <w:r>
        <w:rPr>
          <w:rStyle w:val="optioncarChar"/>
        </w:rPr>
        <w:t>/ chanfreinées / ***</w:t>
      </w:r>
    </w:p>
    <w:p w14:paraId="64350889" w14:textId="77777777" w:rsidR="00522043" w:rsidRDefault="00000000">
      <w:pPr>
        <w:jc w:val="both"/>
      </w:pPr>
      <w:r>
        <w:t xml:space="preserve">Les poutres et barres en bois lamellé collé en bloc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619568ED" w14:textId="77777777" w:rsidR="00522043" w:rsidRDefault="00000000">
      <w:pPr>
        <w:pStyle w:val="pheading"/>
      </w:pPr>
      <w:r>
        <w:t>- Prescriptions complémentaires</w:t>
      </w:r>
    </w:p>
    <w:p w14:paraId="3BE74149" w14:textId="77777777" w:rsidR="00522043" w:rsidRDefault="00000000">
      <w:r>
        <w:rPr>
          <w:rStyle w:val="facultChar"/>
        </w:rPr>
        <w:t>La qualité esthétique des poutres et barres est</w:t>
      </w:r>
      <w:r>
        <w:t>  </w:t>
      </w:r>
      <w:r>
        <w:rPr>
          <w:rStyle w:val="optioncarChar"/>
        </w:rPr>
        <w:t>non-visible / visible industrielle / visible habitation</w:t>
      </w:r>
    </w:p>
    <w:p w14:paraId="31C06AA8" w14:textId="77777777" w:rsidR="00522043" w:rsidRDefault="00000000">
      <w:pPr>
        <w:pStyle w:val="pheading"/>
      </w:pPr>
      <w:r>
        <w:t>MESURAGE</w:t>
      </w:r>
    </w:p>
    <w:p w14:paraId="3DC88067" w14:textId="77777777" w:rsidR="00522043" w:rsidRDefault="00000000">
      <w:pPr>
        <w:pStyle w:val="pheading"/>
      </w:pPr>
      <w:r>
        <w:t>- unité de mesure:</w:t>
      </w:r>
    </w:p>
    <w:p w14:paraId="4FF2D34C" w14:textId="77777777" w:rsidR="00522043" w:rsidRDefault="00000000">
      <w:r>
        <w:rPr>
          <w:rStyle w:val="optioncarChar"/>
        </w:rPr>
        <w:t>m³ </w:t>
      </w:r>
      <w:r>
        <w:t>(par défaut)</w:t>
      </w:r>
      <w:r>
        <w:rPr>
          <w:rStyle w:val="optioncarChar"/>
        </w:rPr>
        <w:t> / m / pc</w:t>
      </w:r>
    </w:p>
    <w:p w14:paraId="31A0E952" w14:textId="77777777" w:rsidR="00522043" w:rsidRDefault="00000000">
      <w:r>
        <w:rPr>
          <w:b/>
          <w:i/>
        </w:rPr>
        <w:t>(Soit par défaut)</w:t>
      </w:r>
    </w:p>
    <w:p w14:paraId="0523B90C" w14:textId="77777777" w:rsidR="00522043" w:rsidRDefault="00000000">
      <w:r>
        <w:rPr>
          <w:rStyle w:val="soitChar"/>
        </w:rPr>
        <w:t>1.    m³ </w:t>
      </w:r>
    </w:p>
    <w:p w14:paraId="467EB50F" w14:textId="77777777" w:rsidR="00522043" w:rsidRDefault="00000000">
      <w:r>
        <w:rPr>
          <w:b/>
          <w:i/>
        </w:rPr>
        <w:t>(Soit)</w:t>
      </w:r>
    </w:p>
    <w:p w14:paraId="05F4E708" w14:textId="77777777" w:rsidR="00522043" w:rsidRDefault="00000000">
      <w:r>
        <w:rPr>
          <w:rStyle w:val="soitChar"/>
        </w:rPr>
        <w:t>2.    m </w:t>
      </w:r>
    </w:p>
    <w:p w14:paraId="1F4FC492" w14:textId="77777777" w:rsidR="00522043" w:rsidRDefault="00000000">
      <w:r>
        <w:rPr>
          <w:b/>
          <w:i/>
        </w:rPr>
        <w:t>(Soit)</w:t>
      </w:r>
    </w:p>
    <w:p w14:paraId="5234E463" w14:textId="77777777" w:rsidR="00522043" w:rsidRDefault="00000000">
      <w:r>
        <w:rPr>
          <w:rStyle w:val="soitChar"/>
        </w:rPr>
        <w:t>3.    pc</w:t>
      </w:r>
    </w:p>
    <w:p w14:paraId="522A9184" w14:textId="77777777" w:rsidR="00522043" w:rsidRDefault="00000000">
      <w:pPr>
        <w:pStyle w:val="pheading"/>
      </w:pPr>
      <w:r>
        <w:t>- code de mesurage:</w:t>
      </w:r>
    </w:p>
    <w:p w14:paraId="461D4FD7" w14:textId="77777777" w:rsidR="00522043" w:rsidRDefault="00000000">
      <w:pPr>
        <w:jc w:val="both"/>
      </w:pPr>
      <w:r>
        <w:rPr>
          <w:rStyle w:val="optioncarChar"/>
        </w:rPr>
        <w:t> Volume brut </w:t>
      </w:r>
      <w:r>
        <w:t>(par défaut) </w:t>
      </w:r>
      <w:r>
        <w:rPr>
          <w:rStyle w:val="optioncarChar"/>
        </w:rPr>
        <w:t>/ Longueur brute / Quantité nette</w:t>
      </w:r>
    </w:p>
    <w:p w14:paraId="6D8CD19B" w14:textId="77777777" w:rsidR="00522043" w:rsidRDefault="00000000">
      <w:pPr>
        <w:jc w:val="both"/>
      </w:pPr>
      <w:r>
        <w:rPr>
          <w:b/>
          <w:i/>
        </w:rPr>
        <w:t>(Soit par défaut)</w:t>
      </w:r>
    </w:p>
    <w:p w14:paraId="4E5213BB" w14:textId="77777777" w:rsidR="00522043" w:rsidRDefault="00000000">
      <w:pPr>
        <w:jc w:val="both"/>
      </w:pPr>
      <w:r>
        <w:rPr>
          <w:rStyle w:val="soitChar"/>
        </w:rPr>
        <w:t>1.    </w:t>
      </w:r>
      <w:r>
        <w:rPr>
          <w:rStyle w:val="soitChar"/>
          <w:u w:val="single"/>
        </w:rPr>
        <w:t>Volume brut :</w:t>
      </w:r>
    </w:p>
    <w:p w14:paraId="3DCBC07B" w14:textId="77777777" w:rsidR="00522043" w:rsidRDefault="00000000">
      <w:pPr>
        <w:jc w:val="both"/>
      </w:pPr>
      <w:r>
        <w:rPr>
          <w:rStyle w:val="soitChar"/>
        </w:rPr>
        <w:t>Le volume brut d’une poutre/barre est calculé suivant le volume du plus petit parallélépipède rectangle pouvant inclure l’élément.</w:t>
      </w:r>
    </w:p>
    <w:p w14:paraId="4CA3F677" w14:textId="77777777" w:rsidR="00522043" w:rsidRDefault="00000000">
      <w:pPr>
        <w:jc w:val="both"/>
      </w:pPr>
      <w:r>
        <w:rPr>
          <w:b/>
          <w:i/>
        </w:rPr>
        <w:t> (Soit)</w:t>
      </w:r>
    </w:p>
    <w:p w14:paraId="49330D85" w14:textId="77777777" w:rsidR="00522043" w:rsidRDefault="00000000">
      <w:pPr>
        <w:jc w:val="both"/>
      </w:pPr>
      <w:r>
        <w:rPr>
          <w:rStyle w:val="soitChar"/>
        </w:rPr>
        <w:t>2.    </w:t>
      </w:r>
      <w:r>
        <w:rPr>
          <w:rStyle w:val="soitChar"/>
          <w:u w:val="single"/>
        </w:rPr>
        <w:t>Longueur brute :</w:t>
      </w:r>
    </w:p>
    <w:p w14:paraId="469A7C6F" w14:textId="77777777" w:rsidR="00522043" w:rsidRDefault="00000000">
      <w:pPr>
        <w:jc w:val="both"/>
      </w:pPr>
      <w:r>
        <w:rPr>
          <w:rStyle w:val="soitChar"/>
        </w:rPr>
        <w:t>La longueur brute d’un élément est la cote maximale dans la direction longitudinale de la développée de l'élément, longueur de bois utile pour l’assemblage comprise. </w:t>
      </w:r>
    </w:p>
    <w:p w14:paraId="2FA4955A" w14:textId="77777777" w:rsidR="00522043" w:rsidRDefault="00000000">
      <w:pPr>
        <w:jc w:val="both"/>
      </w:pPr>
      <w:r>
        <w:rPr>
          <w:rStyle w:val="soitChar"/>
        </w:rPr>
        <w:t>La longueur totale des poutres et barres ayant la même section et les mêmes caractéristiques est comptabilisée.</w:t>
      </w:r>
    </w:p>
    <w:p w14:paraId="58026E2B" w14:textId="77777777" w:rsidR="00522043" w:rsidRDefault="00000000">
      <w:pPr>
        <w:jc w:val="both"/>
      </w:pPr>
      <w:r>
        <w:rPr>
          <w:b/>
          <w:i/>
        </w:rPr>
        <w:t> (Soit)</w:t>
      </w:r>
    </w:p>
    <w:p w14:paraId="7049449B" w14:textId="77777777" w:rsidR="00522043" w:rsidRDefault="00000000">
      <w:pPr>
        <w:jc w:val="both"/>
      </w:pPr>
      <w:r>
        <w:rPr>
          <w:rStyle w:val="soitChar"/>
        </w:rPr>
        <w:t>3.   </w:t>
      </w:r>
      <w:r>
        <w:rPr>
          <w:rStyle w:val="soitChar"/>
          <w:u w:val="single"/>
        </w:rPr>
        <w:t> Quantité nette :</w:t>
      </w:r>
    </w:p>
    <w:p w14:paraId="45D9D81B" w14:textId="77777777" w:rsidR="00522043" w:rsidRDefault="00000000">
      <w:pPr>
        <w:jc w:val="both"/>
      </w:pPr>
      <w:r>
        <w:rPr>
          <w:rStyle w:val="soitChar"/>
        </w:rPr>
        <w:t>Le nombre de poutres et barres ayant les mêmes dimensions et les mêmes caractéristiques est compatibilisé.</w:t>
      </w:r>
    </w:p>
    <w:p w14:paraId="51446FEE" w14:textId="77777777" w:rsidR="00522043" w:rsidRDefault="00000000">
      <w:pPr>
        <w:pStyle w:val="pheading"/>
      </w:pPr>
      <w:r>
        <w:t>- nature du marché:</w:t>
      </w:r>
    </w:p>
    <w:p w14:paraId="4986DB6C" w14:textId="77777777" w:rsidR="00522043" w:rsidRDefault="00000000">
      <w:r>
        <w:rPr>
          <w:rStyle w:val="optioncarChar"/>
        </w:rPr>
        <w:t>QF</w:t>
      </w:r>
      <w:r>
        <w:t> (par défaut) </w:t>
      </w:r>
      <w:r>
        <w:rPr>
          <w:rStyle w:val="optioncarChar"/>
        </w:rPr>
        <w:t>/ QP</w:t>
      </w:r>
    </w:p>
    <w:p w14:paraId="559C8F88" w14:textId="77777777" w:rsidR="00522043" w:rsidRDefault="00000000">
      <w:r>
        <w:rPr>
          <w:b/>
          <w:i/>
        </w:rPr>
        <w:t>(Soit par défaut)</w:t>
      </w:r>
    </w:p>
    <w:p w14:paraId="723B3151" w14:textId="77777777" w:rsidR="00522043" w:rsidRDefault="00000000">
      <w:r>
        <w:rPr>
          <w:rStyle w:val="soitChar"/>
        </w:rPr>
        <w:t>1.2.3     QF</w:t>
      </w:r>
    </w:p>
    <w:p w14:paraId="63DFD341" w14:textId="77777777" w:rsidR="00522043" w:rsidRDefault="00000000">
      <w:r>
        <w:rPr>
          <w:b/>
          <w:i/>
        </w:rPr>
        <w:t>(Soit)</w:t>
      </w:r>
    </w:p>
    <w:p w14:paraId="1CB854EF" w14:textId="77777777" w:rsidR="00522043" w:rsidRDefault="00000000">
      <w:r>
        <w:rPr>
          <w:rStyle w:val="soitChar"/>
        </w:rPr>
        <w:t>1.2.3     QP</w:t>
      </w:r>
    </w:p>
    <w:p w14:paraId="669F1303" w14:textId="77777777" w:rsidR="00522043" w:rsidRDefault="00000000">
      <w:pPr>
        <w:pStyle w:val="pheading"/>
      </w:pPr>
      <w:r>
        <w:t>AIDE</w:t>
      </w:r>
    </w:p>
    <w:p w14:paraId="7FA95126" w14:textId="77777777" w:rsidR="00522043" w:rsidRDefault="00000000">
      <w:pPr>
        <w:jc w:val="both"/>
      </w:pPr>
      <w:r>
        <w:t>Le code suivant peut être utilisé pour la dénomination du poste :</w:t>
      </w:r>
    </w:p>
    <w:p w14:paraId="1D9B10B3" w14:textId="77777777" w:rsidR="00522043" w:rsidRDefault="00000000">
      <w:pPr>
        <w:jc w:val="both"/>
      </w:pPr>
      <w:r>
        <w:t>BLCb 1 / 2 / 3 / 4 / 5</w:t>
      </w:r>
    </w:p>
    <w:p w14:paraId="60DC5A19" w14:textId="77777777" w:rsidR="00522043" w:rsidRDefault="00000000">
      <w:pPr>
        <w:jc w:val="both"/>
      </w:pPr>
      <w:r>
        <w:t>Avec :</w:t>
      </w:r>
    </w:p>
    <w:p w14:paraId="00795E55" w14:textId="77777777" w:rsidR="00522043" w:rsidRDefault="00000000">
      <w:pPr>
        <w:jc w:val="both"/>
      </w:pPr>
      <w:r>
        <w:t>BLCb pour bois lamellé collé en bloc</w:t>
      </w:r>
    </w:p>
    <w:p w14:paraId="4B248FE9" w14:textId="77777777" w:rsidR="00522043" w:rsidRDefault="00000000">
      <w:pPr>
        <w:jc w:val="both"/>
      </w:pPr>
      <w:r>
        <w:t>1 : la classe de résistance des poutres et barres</w:t>
      </w:r>
    </w:p>
    <w:p w14:paraId="54B1BDDA" w14:textId="77777777" w:rsidR="00522043" w:rsidRDefault="00000000">
      <w:pPr>
        <w:jc w:val="both"/>
      </w:pPr>
      <w:r>
        <w:t>2 : la section – ici : variable, voir plan</w:t>
      </w:r>
    </w:p>
    <w:p w14:paraId="41CD4231" w14:textId="77777777" w:rsidR="00522043" w:rsidRDefault="00000000">
      <w:pPr>
        <w:jc w:val="both"/>
      </w:pPr>
      <w:r>
        <w:t>3 : l’essence de bois</w:t>
      </w:r>
    </w:p>
    <w:p w14:paraId="7A711E26" w14:textId="77777777" w:rsidR="00522043" w:rsidRDefault="00000000">
      <w:pPr>
        <w:jc w:val="both"/>
      </w:pPr>
      <w:r>
        <w:t>4 : la classe d’emploi des poutres et barres</w:t>
      </w:r>
    </w:p>
    <w:p w14:paraId="609E9B87" w14:textId="77777777" w:rsidR="00522043" w:rsidRDefault="00000000">
      <w:pPr>
        <w:jc w:val="both"/>
      </w:pPr>
      <w:r>
        <w:t>5 : la méthode utilisée pour garantir la durabilité des poutres et barres</w:t>
      </w:r>
    </w:p>
    <w:p w14:paraId="3FC17078" w14:textId="77777777" w:rsidR="00522043" w:rsidRDefault="00000000">
      <w:pPr>
        <w:jc w:val="both"/>
      </w:pPr>
      <w:r>
        <w:t> </w:t>
      </w:r>
    </w:p>
    <w:p w14:paraId="7B04910B" w14:textId="77777777" w:rsidR="00522043" w:rsidRDefault="00000000">
      <w:pPr>
        <w:jc w:val="both"/>
      </w:pPr>
      <w:r>
        <w:t>Ce qui donne, par exemple :</w:t>
      </w:r>
    </w:p>
    <w:p w14:paraId="793D50F3" w14:textId="77777777" w:rsidR="00522043" w:rsidRDefault="00000000">
      <w:pPr>
        <w:jc w:val="both"/>
      </w:pPr>
      <w:r>
        <w:t>BLC GL24c / variable, voir plan / épicéa / 2 / A2.2</w:t>
      </w:r>
    </w:p>
    <w:p w14:paraId="40576127" w14:textId="77777777" w:rsidR="00522043" w:rsidRDefault="00000000">
      <w:pPr>
        <w:pStyle w:val="Author-eSectionHeading5"/>
      </w:pPr>
      <w:bookmarkStart w:id="1585" w:name="_Toc112760109"/>
      <w:r>
        <w:t>24.13.4 Poutres et barres en CLT CCTB 01.07</w:t>
      </w:r>
      <w:bookmarkEnd w:id="1585"/>
    </w:p>
    <w:p w14:paraId="7336FE24" w14:textId="77777777" w:rsidR="00522043" w:rsidRDefault="00000000">
      <w:pPr>
        <w:pStyle w:val="pheading"/>
      </w:pPr>
      <w:r>
        <w:t>DESCRIPTION</w:t>
      </w:r>
    </w:p>
    <w:p w14:paraId="1FC09747" w14:textId="77777777" w:rsidR="00522043" w:rsidRDefault="00000000">
      <w:pPr>
        <w:pStyle w:val="pheading"/>
      </w:pPr>
      <w:r>
        <w:t>- Définition / Comprend</w:t>
      </w:r>
    </w:p>
    <w:p w14:paraId="3A783D5C" w14:textId="77777777" w:rsidR="00522043" w:rsidRDefault="00000000">
      <w:r>
        <w:t xml:space="preserve">Il s’agit des poutres et barres en CLT. La notion de CLT est expliquée au </w:t>
      </w:r>
      <w:hyperlink w:anchor="78" w:history="1">
        <w:r>
          <w:t>24 Superstructures en bois</w:t>
        </w:r>
      </w:hyperlink>
      <w:r>
        <w:t>.</w:t>
      </w:r>
    </w:p>
    <w:p w14:paraId="31D6BF99" w14:textId="77777777" w:rsidR="00522043" w:rsidRDefault="00000000">
      <w:pPr>
        <w:pStyle w:val="Author-eSectionHeading6"/>
      </w:pPr>
      <w:bookmarkStart w:id="1586" w:name="_Toc112760110"/>
      <w:r>
        <w:t>24.13.4a Poutres et barres en CLT à inertie constante CCTB 01.10</w:t>
      </w:r>
      <w:bookmarkEnd w:id="1586"/>
    </w:p>
    <w:p w14:paraId="16812DDF" w14:textId="77777777" w:rsidR="00522043" w:rsidRDefault="00000000">
      <w:pPr>
        <w:pStyle w:val="pheading"/>
      </w:pPr>
      <w:r>
        <w:t>DESCRIPTION</w:t>
      </w:r>
    </w:p>
    <w:p w14:paraId="74C97CF4" w14:textId="77777777" w:rsidR="00522043" w:rsidRDefault="00000000">
      <w:pPr>
        <w:pStyle w:val="pheading"/>
      </w:pPr>
      <w:r>
        <w:t>- Définition / Comprend</w:t>
      </w:r>
    </w:p>
    <w:p w14:paraId="70CB9EA3" w14:textId="77777777" w:rsidR="00522043" w:rsidRDefault="00000000">
      <w:r>
        <w:t>Il s'agit de l’ensemble des poutres et barres en CLT et à inertie constante.</w:t>
      </w:r>
    </w:p>
    <w:p w14:paraId="4E91D91C" w14:textId="77777777" w:rsidR="00522043" w:rsidRDefault="00000000">
      <w:pPr>
        <w:pStyle w:val="pheading"/>
      </w:pPr>
      <w:r>
        <w:t>MATÉRIAUX</w:t>
      </w:r>
    </w:p>
    <w:p w14:paraId="4C42F7CA" w14:textId="77777777" w:rsidR="00522043" w:rsidRDefault="00000000">
      <w:pPr>
        <w:pStyle w:val="pheading"/>
      </w:pPr>
      <w:r>
        <w:t>- Caractéristiques générales</w:t>
      </w:r>
    </w:p>
    <w:p w14:paraId="4028DA72" w14:textId="77777777" w:rsidR="00522043" w:rsidRDefault="00000000">
      <w:pPr>
        <w:jc w:val="both"/>
      </w:pPr>
      <w:r>
        <w:t xml:space="preserve">Classe de résistance des lamelles : </w:t>
      </w:r>
      <w:r>
        <w:rPr>
          <w:rStyle w:val="optioncarChar"/>
        </w:rPr>
        <w:t>C18 </w:t>
      </w:r>
      <w:r>
        <w:t>(par défaut)</w:t>
      </w:r>
      <w:r>
        <w:rPr>
          <w:rStyle w:val="optioncarChar"/>
        </w:rPr>
        <w:t xml:space="preserve"> / C24 / ***</w:t>
      </w:r>
    </w:p>
    <w:p w14:paraId="7A512DFD" w14:textId="77777777" w:rsidR="00522043" w:rsidRDefault="00000000">
      <w:pPr>
        <w:jc w:val="both"/>
      </w:pPr>
      <w:r>
        <w:t>Dimensions de la section :</w:t>
      </w:r>
      <w:r>
        <w:rPr>
          <w:rStyle w:val="optioncarChar"/>
        </w:rPr>
        <w:t xml:space="preserve"> Voir plans</w:t>
      </w:r>
      <w:r>
        <w:t xml:space="preserve"> (par défaut)</w:t>
      </w:r>
      <w:r>
        <w:rPr>
          <w:rStyle w:val="optioncarChar"/>
        </w:rPr>
        <w:t xml:space="preserve"> / *** x *** mm²</w:t>
      </w:r>
    </w:p>
    <w:p w14:paraId="175E364D" w14:textId="77777777" w:rsidR="00522043" w:rsidRDefault="00000000">
      <w:pPr>
        <w:jc w:val="both"/>
      </w:pPr>
      <w:r>
        <w:t>Composition du CLT :</w:t>
      </w:r>
    </w:p>
    <w:p w14:paraId="1455F753" w14:textId="77777777" w:rsidR="00522043" w:rsidRDefault="00000000">
      <w:pPr>
        <w:jc w:val="both"/>
      </w:pPr>
      <w:r>
        <w:t xml:space="preserve">            Nombre de plis : </w:t>
      </w:r>
      <w:r>
        <w:rPr>
          <w:rStyle w:val="optioncarChar"/>
        </w:rPr>
        <w:t xml:space="preserve">3 </w:t>
      </w:r>
      <w:r>
        <w:t>(par défaut) </w:t>
      </w:r>
      <w:r>
        <w:rPr>
          <w:rStyle w:val="optioncarChar"/>
        </w:rPr>
        <w:t>/ 5 / ***</w:t>
      </w:r>
    </w:p>
    <w:p w14:paraId="40FDEC57" w14:textId="77777777" w:rsidR="00522043" w:rsidRDefault="00000000">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fait l’objet d’une demande d’approbation au maître d’ouvrage. En cas d’avis favorable, le maître d’ouvrage précise au soumissionnaire comment intégrer les modifications dans ses plans de fabrication. En aucun cas la modification de l’épaisseur ni ses conséquences (modification des plans, etc.) ne fait l’objet d’une demande de supplément par le soumissionnaire.</w:t>
      </w:r>
    </w:p>
    <w:p w14:paraId="6860A07E"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chêne / hêtre / ***</w:t>
      </w:r>
    </w:p>
    <w:p w14:paraId="5DF9E846" w14:textId="77777777" w:rsidR="00522043" w:rsidRDefault="00000000">
      <w:pPr>
        <w:jc w:val="both"/>
      </w:pPr>
      <w:r>
        <w:t xml:space="preserve">Classe d’emploi : </w:t>
      </w:r>
      <w:r>
        <w:rPr>
          <w:rStyle w:val="optioncarChar"/>
        </w:rPr>
        <w:t>1 / 2 / 3 / 4 / 5</w:t>
      </w:r>
    </w:p>
    <w:p w14:paraId="5750B1DA"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4DC3CBAA" w14:textId="77777777" w:rsidR="00522043" w:rsidRDefault="00000000">
      <w:pPr>
        <w:jc w:val="both"/>
      </w:pPr>
      <w:r>
        <w:t xml:space="preserve">La durabilité des poutres et barres, en fonction de leur classe d’emploi, est assurée par la mesure suivante : </w:t>
      </w:r>
      <w:r>
        <w:rPr>
          <w:rStyle w:val="optioncarChar"/>
        </w:rPr>
        <w:t>aucune mesure n’est nécessaire / bois hors aubier</w:t>
      </w:r>
      <w:r>
        <w:t> (par défaut)</w:t>
      </w:r>
      <w:r>
        <w:rPr>
          <w:rStyle w:val="optioncarChar"/>
        </w:rPr>
        <w:t xml:space="preserve"> / traitement A1 / traitement A2.2 / ***</w:t>
      </w:r>
    </w:p>
    <w:p w14:paraId="6B691FEF" w14:textId="77777777" w:rsidR="00522043" w:rsidRDefault="00000000">
      <w:pPr>
        <w:pStyle w:val="pheading"/>
      </w:pPr>
      <w:r>
        <w:t>- Finitions</w:t>
      </w:r>
    </w:p>
    <w:p w14:paraId="3AFAF23C" w14:textId="77777777" w:rsidR="00522043" w:rsidRDefault="00000000">
      <w:pPr>
        <w:jc w:val="both"/>
      </w:pPr>
      <w:r>
        <w:t xml:space="preserve">Les poutres et barres en CLT sont </w:t>
      </w:r>
      <w:r>
        <w:rPr>
          <w:rStyle w:val="optioncarChar"/>
        </w:rPr>
        <w:t>rabotées</w:t>
      </w:r>
      <w:r>
        <w:t xml:space="preserve"> (par défaut)</w:t>
      </w:r>
      <w:r>
        <w:rPr>
          <w:rStyle w:val="optioncarChar"/>
        </w:rPr>
        <w:t xml:space="preserve"> / brutes de sciage / poncées / *** </w:t>
      </w:r>
      <w:r>
        <w:t>sur </w:t>
      </w:r>
      <w:r>
        <w:rPr>
          <w:rStyle w:val="optioncarChar"/>
        </w:rPr>
        <w:t>1 / 2 / 3 / 4</w:t>
      </w:r>
      <w:r>
        <w:t> faces.</w:t>
      </w:r>
    </w:p>
    <w:p w14:paraId="482BBC8A" w14:textId="77777777" w:rsidR="00522043"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50ECE4AE" w14:textId="77777777" w:rsidR="00522043" w:rsidRDefault="00000000">
      <w:pPr>
        <w:jc w:val="both"/>
      </w:pPr>
      <w:r>
        <w:t xml:space="preserve">Les poutres et barres en CLT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2B0DCC4A" w14:textId="77777777" w:rsidR="00522043" w:rsidRDefault="00000000">
      <w:pPr>
        <w:pStyle w:val="pheading"/>
      </w:pPr>
      <w:r>
        <w:t>- Prescriptions complémentaires</w:t>
      </w:r>
    </w:p>
    <w:p w14:paraId="4B630DFF" w14:textId="77777777" w:rsidR="00522043" w:rsidRDefault="00000000">
      <w:pPr>
        <w:jc w:val="both"/>
      </w:pPr>
      <w:r>
        <w:rPr>
          <w:rStyle w:val="facultChar"/>
        </w:rPr>
        <w:t xml:space="preserve">La qualité esthétique des poutres et barres est </w:t>
      </w:r>
      <w:r>
        <w:rPr>
          <w:rStyle w:val="optioncarChar"/>
        </w:rPr>
        <w:t>non-visible / visible industrielle / visible habitation</w:t>
      </w:r>
    </w:p>
    <w:p w14:paraId="321CC4AE" w14:textId="77777777" w:rsidR="00522043" w:rsidRDefault="00000000">
      <w:pPr>
        <w:jc w:val="both"/>
      </w:pPr>
      <w:r>
        <w:rPr>
          <w:rStyle w:val="facultChar"/>
        </w:rPr>
        <w:t xml:space="preserve">Les qualités esthétiques sont définies au </w:t>
      </w:r>
      <w:hyperlink w:anchor="78" w:history="1">
        <w:r>
          <w:rPr>
            <w:rStyle w:val="facultChar"/>
          </w:rPr>
          <w:t>24 Superstructures en bois</w:t>
        </w:r>
      </w:hyperlink>
    </w:p>
    <w:p w14:paraId="14B22746" w14:textId="77777777" w:rsidR="00522043" w:rsidRDefault="00000000">
      <w:pPr>
        <w:pStyle w:val="pheading"/>
      </w:pPr>
      <w:r>
        <w:t>EXÉCUTION / MISE EN ŒUVRE</w:t>
      </w:r>
    </w:p>
    <w:p w14:paraId="119956AA" w14:textId="77777777" w:rsidR="00522043" w:rsidRDefault="00000000">
      <w:pPr>
        <w:pStyle w:val="pheading"/>
      </w:pPr>
      <w:r>
        <w:t>- Prescriptions générales</w:t>
      </w:r>
    </w:p>
    <w:p w14:paraId="429E6E02" w14:textId="77777777" w:rsidR="00522043" w:rsidRDefault="00000000">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 l’orientation qui doit être mise en œuvre.</w:t>
      </w:r>
    </w:p>
    <w:p w14:paraId="52EF09AF"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375358F0" w14:textId="77777777" w:rsidR="00522043" w:rsidRDefault="00000000">
      <w:pPr>
        <w:pStyle w:val="pheading"/>
      </w:pPr>
      <w:r>
        <w:t>MESURAGE</w:t>
      </w:r>
    </w:p>
    <w:p w14:paraId="1387CB47" w14:textId="77777777" w:rsidR="00522043" w:rsidRDefault="00000000">
      <w:pPr>
        <w:pStyle w:val="pheading"/>
      </w:pPr>
      <w:r>
        <w:t>- unité de mesure:</w:t>
      </w:r>
    </w:p>
    <w:p w14:paraId="5B8E1F55" w14:textId="77777777" w:rsidR="00522043" w:rsidRDefault="00000000">
      <w:r>
        <w:rPr>
          <w:rStyle w:val="optioncarChar"/>
        </w:rPr>
        <w:t>m³ </w:t>
      </w:r>
      <w:r>
        <w:t>(par défaut)</w:t>
      </w:r>
      <w:r>
        <w:rPr>
          <w:rStyle w:val="optioncarChar"/>
        </w:rPr>
        <w:t> / m / pc</w:t>
      </w:r>
    </w:p>
    <w:p w14:paraId="7654F716" w14:textId="77777777" w:rsidR="00522043" w:rsidRDefault="00000000">
      <w:r>
        <w:rPr>
          <w:b/>
          <w:i/>
        </w:rPr>
        <w:t>(Soit par défaut)</w:t>
      </w:r>
    </w:p>
    <w:p w14:paraId="349806D2" w14:textId="77777777" w:rsidR="00522043" w:rsidRDefault="00000000">
      <w:r>
        <w:rPr>
          <w:rStyle w:val="soitChar"/>
        </w:rPr>
        <w:t>1.    m³ </w:t>
      </w:r>
    </w:p>
    <w:p w14:paraId="474A7BA2" w14:textId="77777777" w:rsidR="00522043" w:rsidRDefault="00000000">
      <w:r>
        <w:rPr>
          <w:b/>
          <w:i/>
        </w:rPr>
        <w:t>(Soit)</w:t>
      </w:r>
    </w:p>
    <w:p w14:paraId="0F75CB6C" w14:textId="77777777" w:rsidR="00522043" w:rsidRDefault="00000000">
      <w:r>
        <w:rPr>
          <w:rStyle w:val="soitChar"/>
        </w:rPr>
        <w:t>2.    m </w:t>
      </w:r>
    </w:p>
    <w:p w14:paraId="3509B258" w14:textId="77777777" w:rsidR="00522043" w:rsidRDefault="00000000">
      <w:r>
        <w:rPr>
          <w:b/>
          <w:i/>
        </w:rPr>
        <w:t>(Soit)</w:t>
      </w:r>
    </w:p>
    <w:p w14:paraId="500BB814" w14:textId="77777777" w:rsidR="00522043" w:rsidRDefault="00000000">
      <w:r>
        <w:rPr>
          <w:rStyle w:val="soitChar"/>
        </w:rPr>
        <w:t>3.    pc</w:t>
      </w:r>
    </w:p>
    <w:p w14:paraId="6CA1B67F" w14:textId="77777777" w:rsidR="00522043" w:rsidRDefault="00000000">
      <w:pPr>
        <w:pStyle w:val="pheading"/>
      </w:pPr>
      <w:r>
        <w:t>- code de mesurage:</w:t>
      </w:r>
    </w:p>
    <w:p w14:paraId="12E3212C" w14:textId="77777777" w:rsidR="00522043" w:rsidRDefault="00000000">
      <w:r>
        <w:rPr>
          <w:rStyle w:val="optioncarChar"/>
        </w:rPr>
        <w:t> Volume brut </w:t>
      </w:r>
      <w:r>
        <w:t>(par défaut) </w:t>
      </w:r>
      <w:r>
        <w:rPr>
          <w:rStyle w:val="optioncarChar"/>
        </w:rPr>
        <w:t>/ Longueur brute / Quantité nette</w:t>
      </w:r>
    </w:p>
    <w:p w14:paraId="2E7C525A" w14:textId="77777777" w:rsidR="00522043" w:rsidRDefault="00000000">
      <w:r>
        <w:rPr>
          <w:b/>
          <w:i/>
        </w:rPr>
        <w:t>(Soit par défaut)</w:t>
      </w:r>
    </w:p>
    <w:p w14:paraId="72701777" w14:textId="77777777" w:rsidR="00522043" w:rsidRDefault="00000000">
      <w:r>
        <w:rPr>
          <w:rStyle w:val="soitChar"/>
        </w:rPr>
        <w:t>1.    </w:t>
      </w:r>
      <w:r>
        <w:rPr>
          <w:rStyle w:val="soitChar"/>
          <w:u w:val="single"/>
        </w:rPr>
        <w:t>Volume brut :</w:t>
      </w:r>
      <w:r>
        <w:br/>
      </w:r>
      <w:r>
        <w:rPr>
          <w:rStyle w:val="soitChar"/>
        </w:rPr>
        <w:t>Le volume brut d’une poutre/barre est calculé suivant l'épaisseur prescrite au cahier spécial des charges.</w:t>
      </w:r>
    </w:p>
    <w:p w14:paraId="51412917" w14:textId="77777777" w:rsidR="00522043" w:rsidRDefault="00000000">
      <w:r>
        <w:rPr>
          <w:b/>
          <w:i/>
        </w:rPr>
        <w:t> (Soit)</w:t>
      </w:r>
    </w:p>
    <w:p w14:paraId="4BD230BF" w14:textId="77777777" w:rsidR="00522043" w:rsidRDefault="00000000">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14:paraId="59A4DD9C" w14:textId="77777777" w:rsidR="00522043" w:rsidRDefault="00000000">
      <w:r>
        <w:rPr>
          <w:b/>
          <w:i/>
        </w:rPr>
        <w:t> (Soit)</w:t>
      </w:r>
    </w:p>
    <w:p w14:paraId="24D69BCA" w14:textId="77777777" w:rsidR="00522043" w:rsidRDefault="00000000">
      <w:r>
        <w:rPr>
          <w:rStyle w:val="soitChar"/>
        </w:rPr>
        <w:t xml:space="preserve">3.  </w:t>
      </w:r>
      <w:r>
        <w:rPr>
          <w:rStyle w:val="soitChar"/>
          <w:u w:val="single"/>
        </w:rPr>
        <w:t>  Quantité nette :</w:t>
      </w:r>
      <w:r>
        <w:br/>
      </w:r>
      <w:r>
        <w:rPr>
          <w:rStyle w:val="soitChar"/>
        </w:rPr>
        <w:t>Le nombre de poutres et barres ayant les mêmes dimensions et les mêmes caractéristiques est compatibilisé.</w:t>
      </w:r>
    </w:p>
    <w:p w14:paraId="5823605C" w14:textId="77777777" w:rsidR="00522043" w:rsidRDefault="00000000">
      <w:pPr>
        <w:pStyle w:val="pheading"/>
      </w:pPr>
      <w:r>
        <w:t>- nature du marché:</w:t>
      </w:r>
    </w:p>
    <w:p w14:paraId="60348A4D" w14:textId="77777777" w:rsidR="00522043" w:rsidRDefault="00000000">
      <w:r>
        <w:rPr>
          <w:rStyle w:val="optioncarChar"/>
        </w:rPr>
        <w:t>QF</w:t>
      </w:r>
      <w:r>
        <w:t> (par défaut)</w:t>
      </w:r>
      <w:r>
        <w:rPr>
          <w:rStyle w:val="optioncarChar"/>
        </w:rPr>
        <w:t> / QP</w:t>
      </w:r>
    </w:p>
    <w:p w14:paraId="5AAAA6DB" w14:textId="77777777" w:rsidR="00522043" w:rsidRDefault="00000000">
      <w:r>
        <w:rPr>
          <w:b/>
          <w:i/>
        </w:rPr>
        <w:t>(Soit par défaut)</w:t>
      </w:r>
    </w:p>
    <w:p w14:paraId="5FCFF533" w14:textId="77777777" w:rsidR="00522043" w:rsidRDefault="00000000">
      <w:r>
        <w:rPr>
          <w:rStyle w:val="soitChar"/>
        </w:rPr>
        <w:t>1.2.3     QF</w:t>
      </w:r>
    </w:p>
    <w:p w14:paraId="47FE96F8" w14:textId="77777777" w:rsidR="00522043" w:rsidRDefault="00000000">
      <w:r>
        <w:rPr>
          <w:b/>
          <w:i/>
        </w:rPr>
        <w:t>(Soit)</w:t>
      </w:r>
    </w:p>
    <w:p w14:paraId="0CF28216" w14:textId="77777777" w:rsidR="00522043" w:rsidRDefault="00000000">
      <w:r>
        <w:rPr>
          <w:rStyle w:val="soitChar"/>
        </w:rPr>
        <w:t>1.2.3     QP</w:t>
      </w:r>
    </w:p>
    <w:p w14:paraId="4E753F3D" w14:textId="77777777" w:rsidR="00522043" w:rsidRDefault="00000000">
      <w:pPr>
        <w:pStyle w:val="pheading"/>
      </w:pPr>
      <w:r>
        <w:t>AIDE</w:t>
      </w:r>
    </w:p>
    <w:p w14:paraId="0307D850" w14:textId="77777777" w:rsidR="00522043" w:rsidRDefault="00000000">
      <w:pPr>
        <w:jc w:val="both"/>
      </w:pPr>
      <w:r>
        <w:t>Le code suivant peut être utilisé pour la dénomination du poste :</w:t>
      </w:r>
    </w:p>
    <w:p w14:paraId="5F021DAC" w14:textId="77777777" w:rsidR="00522043" w:rsidRDefault="00000000">
      <w:pPr>
        <w:jc w:val="both"/>
      </w:pPr>
      <w:r>
        <w:t>CLT 1 / 2 / 3 / 4 / 5</w:t>
      </w:r>
    </w:p>
    <w:p w14:paraId="6F393A8F" w14:textId="77777777" w:rsidR="00522043" w:rsidRDefault="00000000">
      <w:pPr>
        <w:jc w:val="both"/>
      </w:pPr>
      <w:r>
        <w:t>Avec :</w:t>
      </w:r>
    </w:p>
    <w:p w14:paraId="01886016" w14:textId="77777777" w:rsidR="00522043" w:rsidRDefault="00000000">
      <w:pPr>
        <w:jc w:val="both"/>
      </w:pPr>
      <w:r>
        <w:t>CLT pour bois lamellé collé en bloc</w:t>
      </w:r>
    </w:p>
    <w:p w14:paraId="67DAE144" w14:textId="77777777" w:rsidR="00522043" w:rsidRDefault="00000000">
      <w:pPr>
        <w:jc w:val="both"/>
      </w:pPr>
      <w:r>
        <w:t>1 : section et nombre de plis</w:t>
      </w:r>
    </w:p>
    <w:p w14:paraId="5300CD29" w14:textId="77777777" w:rsidR="00522043" w:rsidRDefault="00000000">
      <w:pPr>
        <w:jc w:val="both"/>
      </w:pPr>
      <w:r>
        <w:t>2 : qualité esthétique</w:t>
      </w:r>
    </w:p>
    <w:p w14:paraId="60CB92EE" w14:textId="77777777" w:rsidR="00522043" w:rsidRDefault="00000000">
      <w:pPr>
        <w:jc w:val="both"/>
      </w:pPr>
      <w:r>
        <w:t>3 : L’essence utilisée</w:t>
      </w:r>
    </w:p>
    <w:p w14:paraId="7CD0AA05" w14:textId="77777777" w:rsidR="00522043" w:rsidRDefault="00000000">
      <w:pPr>
        <w:jc w:val="both"/>
      </w:pPr>
      <w:r>
        <w:t>4 : la classe d’emploi des poutres et barres</w:t>
      </w:r>
    </w:p>
    <w:p w14:paraId="6C1781CB" w14:textId="77777777" w:rsidR="00522043" w:rsidRDefault="00000000">
      <w:pPr>
        <w:jc w:val="both"/>
      </w:pPr>
      <w:r>
        <w:t>5 : la méthode utilisée pour garantir la durabilité des poutres et barres</w:t>
      </w:r>
    </w:p>
    <w:p w14:paraId="5CDB2BE0" w14:textId="77777777" w:rsidR="00522043" w:rsidRDefault="00000000">
      <w:pPr>
        <w:jc w:val="both"/>
      </w:pPr>
      <w:r>
        <w:t>Ce qui donne, par exemple :</w:t>
      </w:r>
    </w:p>
    <w:p w14:paraId="5F2F1633" w14:textId="77777777" w:rsidR="00522043" w:rsidRDefault="00000000">
      <w:pPr>
        <w:jc w:val="both"/>
      </w:pPr>
      <w:r>
        <w:t>CLT 150x80-5s / non-visible / épicéa / 2 / A2.2</w:t>
      </w:r>
    </w:p>
    <w:p w14:paraId="2C739CF6" w14:textId="77777777" w:rsidR="00522043" w:rsidRDefault="00000000">
      <w:pPr>
        <w:pStyle w:val="Author-eSectionHeading6"/>
      </w:pPr>
      <w:bookmarkStart w:id="1587" w:name="_Toc112760111"/>
      <w:r>
        <w:t>24.13.4b Poutres et barres en CLT à inertie variable CCTB 01.10</w:t>
      </w:r>
      <w:bookmarkEnd w:id="1587"/>
    </w:p>
    <w:p w14:paraId="6A595B90" w14:textId="77777777" w:rsidR="00522043" w:rsidRDefault="00000000">
      <w:pPr>
        <w:pStyle w:val="pheading"/>
      </w:pPr>
      <w:r>
        <w:t>DESCRIPTION</w:t>
      </w:r>
    </w:p>
    <w:p w14:paraId="011A871F" w14:textId="77777777" w:rsidR="00522043" w:rsidRDefault="00000000">
      <w:pPr>
        <w:pStyle w:val="pheading"/>
      </w:pPr>
      <w:r>
        <w:t>- Définition / Comprend</w:t>
      </w:r>
    </w:p>
    <w:p w14:paraId="71BE61A3" w14:textId="77777777" w:rsidR="00522043" w:rsidRDefault="00000000">
      <w:r>
        <w:t>Il s'agit de l’ensemble des poutres et barres en CLT et à inertie variable.</w:t>
      </w:r>
    </w:p>
    <w:p w14:paraId="2FB49EF5" w14:textId="77777777" w:rsidR="00522043" w:rsidRDefault="00000000">
      <w:pPr>
        <w:pStyle w:val="pheading"/>
      </w:pPr>
      <w:r>
        <w:t>MATÉRIAUX</w:t>
      </w:r>
    </w:p>
    <w:p w14:paraId="3F42DBDE" w14:textId="77777777" w:rsidR="00522043" w:rsidRDefault="00000000">
      <w:pPr>
        <w:pStyle w:val="pheading"/>
      </w:pPr>
      <w:r>
        <w:t>- Caractéristiques générales</w:t>
      </w:r>
    </w:p>
    <w:p w14:paraId="02F9BCB4" w14:textId="77777777" w:rsidR="00522043" w:rsidRDefault="00000000">
      <w:pPr>
        <w:jc w:val="both"/>
      </w:pPr>
      <w:r>
        <w:t xml:space="preserve">Classe de résistance des lamelles : </w:t>
      </w:r>
      <w:r>
        <w:rPr>
          <w:rStyle w:val="optioncarChar"/>
        </w:rPr>
        <w:t>C18</w:t>
      </w:r>
      <w:r>
        <w:t xml:space="preserve"> (par défaut) </w:t>
      </w:r>
      <w:r>
        <w:rPr>
          <w:rStyle w:val="optioncarChar"/>
        </w:rPr>
        <w:t>/ C24 / ***</w:t>
      </w:r>
    </w:p>
    <w:p w14:paraId="41C8EBD4" w14:textId="77777777" w:rsidR="00522043" w:rsidRDefault="00000000">
      <w:pPr>
        <w:jc w:val="both"/>
      </w:pPr>
      <w:r>
        <w:t>La géométrie des poutres et barres en CLT à inertie variable est décrite dans les plans.</w:t>
      </w:r>
    </w:p>
    <w:p w14:paraId="540C04D3" w14:textId="77777777" w:rsidR="00522043" w:rsidRDefault="00000000">
      <w:pPr>
        <w:jc w:val="both"/>
      </w:pPr>
      <w:r>
        <w:t>Essence :</w:t>
      </w:r>
      <w:r>
        <w:rPr>
          <w:rStyle w:val="optioncarChar"/>
        </w:rPr>
        <w:t xml:space="preserve"> Résineuse </w:t>
      </w:r>
      <w:r>
        <w:t xml:space="preserve">(par défaut) </w:t>
      </w:r>
      <w:r>
        <w:rPr>
          <w:rStyle w:val="optioncarChar"/>
        </w:rPr>
        <w:t>/ feuillue / épicéa / douglas / chêne / hêtre / ***</w:t>
      </w:r>
    </w:p>
    <w:p w14:paraId="6C21F734" w14:textId="77777777" w:rsidR="00522043" w:rsidRDefault="00000000">
      <w:pPr>
        <w:jc w:val="both"/>
      </w:pPr>
      <w:r>
        <w:t>Composition du CLT :</w:t>
      </w:r>
    </w:p>
    <w:p w14:paraId="6E157CF3" w14:textId="77777777" w:rsidR="00522043" w:rsidRDefault="00000000">
      <w:pPr>
        <w:jc w:val="both"/>
      </w:pPr>
      <w:r>
        <w:t xml:space="preserve">            Epaisseur : </w:t>
      </w:r>
      <w:r>
        <w:rPr>
          <w:rStyle w:val="optioncarChar"/>
        </w:rPr>
        <w:t>***</w:t>
      </w:r>
    </w:p>
    <w:p w14:paraId="4967683E" w14:textId="77777777" w:rsidR="00522043" w:rsidRDefault="00000000">
      <w:pPr>
        <w:jc w:val="both"/>
      </w:pPr>
      <w:r>
        <w:t xml:space="preserve">            Nombre de plis : </w:t>
      </w:r>
      <w:r>
        <w:rPr>
          <w:rStyle w:val="optioncarChar"/>
        </w:rPr>
        <w:t>3</w:t>
      </w:r>
      <w:r>
        <w:t> (par défaut)</w:t>
      </w:r>
      <w:r>
        <w:rPr>
          <w:rStyle w:val="optioncarChar"/>
        </w:rPr>
        <w:t xml:space="preserve"> / 5 / ***</w:t>
      </w:r>
    </w:p>
    <w:p w14:paraId="1F16F701" w14:textId="77777777" w:rsidR="00522043" w:rsidRDefault="00000000">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fait l’objet d’une demande d’approbation au maître d’ouvrage. En cas d’avis favorable, le maître d’ouvrage précise au soumissionnaire comment intégrer les modifications dans ses plans de fabrication. En aucun cas la modification de l’épaisseur ni ses conséquences (modification des plans, etc.) ne fait l’objet d’une demande de supplément par le soumissionnaire.</w:t>
      </w:r>
    </w:p>
    <w:p w14:paraId="4F0EAB18" w14:textId="77777777" w:rsidR="00522043" w:rsidRDefault="00000000">
      <w:pPr>
        <w:jc w:val="both"/>
      </w:pPr>
      <w:r>
        <w:t xml:space="preserve">Classe d’emploi : </w:t>
      </w:r>
      <w:r>
        <w:rPr>
          <w:rStyle w:val="optioncarChar"/>
        </w:rPr>
        <w:t>1 / 2 / 3 / 4 / 5</w:t>
      </w:r>
    </w:p>
    <w:p w14:paraId="00C6875F" w14:textId="77777777" w:rsidR="00522043" w:rsidRDefault="00000000">
      <w:pPr>
        <w:jc w:val="both"/>
      </w:pPr>
      <w:r>
        <w:t>Classe d’émission de formaldéhyde :</w:t>
      </w:r>
      <w:r>
        <w:rPr>
          <w:rStyle w:val="optioncarChar"/>
        </w:rPr>
        <w:t xml:space="preserve"> E1 </w:t>
      </w:r>
      <w:r>
        <w:t>(par défaut)</w:t>
      </w:r>
      <w:r>
        <w:rPr>
          <w:rStyle w:val="optioncarChar"/>
        </w:rPr>
        <w:t xml:space="preserve"> / E2</w:t>
      </w:r>
    </w:p>
    <w:p w14:paraId="5B43FE35" w14:textId="77777777" w:rsidR="00522043" w:rsidRDefault="00000000">
      <w:pPr>
        <w:jc w:val="both"/>
      </w:pPr>
      <w:r>
        <w:t xml:space="preserve">La durabilité des poutres et barres, en fonction de leur classe d’emploi, est assurée par la mesure suivante : </w:t>
      </w:r>
      <w:r>
        <w:rPr>
          <w:rStyle w:val="optioncarChar"/>
        </w:rPr>
        <w:t xml:space="preserve">aucune mesure n’est nécessaire / bois hors aubier </w:t>
      </w:r>
      <w:r>
        <w:t>(par défaut) </w:t>
      </w:r>
      <w:r>
        <w:rPr>
          <w:rStyle w:val="optioncarChar"/>
        </w:rPr>
        <w:t>/ traitement A1 / traitement A2.2 / ***</w:t>
      </w:r>
    </w:p>
    <w:p w14:paraId="5A7C2805" w14:textId="77777777" w:rsidR="00522043" w:rsidRDefault="00000000">
      <w:pPr>
        <w:pStyle w:val="pheading"/>
      </w:pPr>
      <w:r>
        <w:t>- Finitions</w:t>
      </w:r>
    </w:p>
    <w:p w14:paraId="68183B47" w14:textId="77777777" w:rsidR="00522043" w:rsidRDefault="00000000">
      <w:pPr>
        <w:jc w:val="both"/>
      </w:pPr>
      <w:r>
        <w:t>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14:paraId="04A70F7A"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18097864" w14:textId="77777777" w:rsidR="00522043" w:rsidRDefault="00000000">
      <w:pPr>
        <w:jc w:val="both"/>
      </w:pPr>
      <w:r>
        <w:t xml:space="preserve">Les poutres et barres en bois lamellé collé en bloc sont </w:t>
      </w:r>
      <w:r>
        <w:rPr>
          <w:rStyle w:val="optioncarChar"/>
        </w:rPr>
        <w:t>sans finitions</w:t>
      </w:r>
      <w:r>
        <w:t xml:space="preserve"> (par défaut) </w:t>
      </w:r>
      <w:r>
        <w:rPr>
          <w:rStyle w:val="optioncarChar"/>
        </w:rPr>
        <w:t>/ huilées / vernies / lasurées / peintes / ***</w:t>
      </w:r>
      <w:r>
        <w:t xml:space="preserve"> avant mise en œuvre.</w:t>
      </w:r>
    </w:p>
    <w:p w14:paraId="3E5C493A" w14:textId="77777777" w:rsidR="00522043" w:rsidRDefault="00000000">
      <w:pPr>
        <w:pStyle w:val="pheading"/>
      </w:pPr>
      <w:r>
        <w:t>- Prescriptions complémentaires</w:t>
      </w:r>
    </w:p>
    <w:p w14:paraId="7572190C" w14:textId="77777777" w:rsidR="00522043" w:rsidRDefault="00000000">
      <w:pPr>
        <w:jc w:val="both"/>
      </w:pPr>
      <w:r>
        <w:rPr>
          <w:rStyle w:val="facultChar"/>
        </w:rPr>
        <w:t xml:space="preserve">La qualité esthétique des poutres et barres est </w:t>
      </w:r>
      <w:r>
        <w:rPr>
          <w:rStyle w:val="optioncarChar"/>
        </w:rPr>
        <w:t>non-visible / visible industrielle / visible habitation</w:t>
      </w:r>
    </w:p>
    <w:p w14:paraId="3537DF8A" w14:textId="77777777" w:rsidR="00522043" w:rsidRDefault="00000000">
      <w:pPr>
        <w:jc w:val="both"/>
      </w:pPr>
      <w:r>
        <w:rPr>
          <w:rStyle w:val="facultChar"/>
        </w:rPr>
        <w:t xml:space="preserve">Les définitions des différentes qualités esthétiques se trouvent au </w:t>
      </w:r>
      <w:hyperlink w:anchor="78" w:history="1">
        <w:r>
          <w:rPr>
            <w:rStyle w:val="facultChar"/>
          </w:rPr>
          <w:t>24 Superstructures en bois</w:t>
        </w:r>
      </w:hyperlink>
    </w:p>
    <w:p w14:paraId="3B87867A" w14:textId="77777777" w:rsidR="00522043" w:rsidRDefault="00000000">
      <w:pPr>
        <w:pStyle w:val="pheading"/>
      </w:pPr>
      <w:r>
        <w:t>EXÉCUTION / MISE EN ŒUVRE</w:t>
      </w:r>
    </w:p>
    <w:p w14:paraId="593ECBE3" w14:textId="77777777" w:rsidR="00522043" w:rsidRDefault="00000000">
      <w:pPr>
        <w:pStyle w:val="pheading"/>
      </w:pPr>
      <w:r>
        <w:t>- Prescriptions générales</w:t>
      </w:r>
    </w:p>
    <w:p w14:paraId="5920ADF0" w14:textId="77777777" w:rsidR="00522043" w:rsidRDefault="00000000">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 l’orientation qui doit être mise en œuvre.</w:t>
      </w:r>
    </w:p>
    <w:p w14:paraId="55BDAE4C"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68D478D7" w14:textId="77777777" w:rsidR="00522043" w:rsidRDefault="00000000">
      <w:pPr>
        <w:pStyle w:val="pheading"/>
      </w:pPr>
      <w:r>
        <w:t>MESURAGE</w:t>
      </w:r>
    </w:p>
    <w:p w14:paraId="3A2CCB23" w14:textId="77777777" w:rsidR="00522043" w:rsidRDefault="00000000">
      <w:pPr>
        <w:pStyle w:val="pheading"/>
      </w:pPr>
      <w:r>
        <w:t>- unité de mesure:</w:t>
      </w:r>
    </w:p>
    <w:p w14:paraId="6379E14B" w14:textId="77777777" w:rsidR="00522043" w:rsidRDefault="00000000">
      <w:r>
        <w:rPr>
          <w:rStyle w:val="optioncarChar"/>
        </w:rPr>
        <w:t>m³ </w:t>
      </w:r>
      <w:r>
        <w:t>(par défaut)</w:t>
      </w:r>
      <w:r>
        <w:rPr>
          <w:rStyle w:val="optioncarChar"/>
        </w:rPr>
        <w:t> / m / pc</w:t>
      </w:r>
    </w:p>
    <w:p w14:paraId="55C4E372" w14:textId="77777777" w:rsidR="00522043" w:rsidRDefault="00000000">
      <w:r>
        <w:rPr>
          <w:b/>
          <w:i/>
        </w:rPr>
        <w:t>(Soit par défaut)</w:t>
      </w:r>
    </w:p>
    <w:p w14:paraId="7D566726" w14:textId="77777777" w:rsidR="00522043" w:rsidRDefault="00000000">
      <w:r>
        <w:rPr>
          <w:rStyle w:val="soitChar"/>
        </w:rPr>
        <w:t>1.    m³ </w:t>
      </w:r>
    </w:p>
    <w:p w14:paraId="76C01BBB" w14:textId="77777777" w:rsidR="00522043" w:rsidRDefault="00000000">
      <w:r>
        <w:rPr>
          <w:b/>
          <w:i/>
        </w:rPr>
        <w:t>(Soit)</w:t>
      </w:r>
    </w:p>
    <w:p w14:paraId="42F4C9BF" w14:textId="77777777" w:rsidR="00522043" w:rsidRDefault="00000000">
      <w:r>
        <w:rPr>
          <w:rStyle w:val="soitChar"/>
        </w:rPr>
        <w:t>2.    m </w:t>
      </w:r>
    </w:p>
    <w:p w14:paraId="43EC851F" w14:textId="77777777" w:rsidR="00522043" w:rsidRDefault="00000000">
      <w:r>
        <w:rPr>
          <w:b/>
          <w:i/>
        </w:rPr>
        <w:t>(Soit)</w:t>
      </w:r>
    </w:p>
    <w:p w14:paraId="63BBBCD8" w14:textId="77777777" w:rsidR="00522043" w:rsidRDefault="00000000">
      <w:r>
        <w:rPr>
          <w:rStyle w:val="soitChar"/>
        </w:rPr>
        <w:t>3.    pc</w:t>
      </w:r>
    </w:p>
    <w:p w14:paraId="3448885B" w14:textId="77777777" w:rsidR="00522043" w:rsidRDefault="00000000">
      <w:pPr>
        <w:pStyle w:val="pheading"/>
      </w:pPr>
      <w:r>
        <w:t>- code de mesurage:</w:t>
      </w:r>
    </w:p>
    <w:p w14:paraId="5DA3D563" w14:textId="77777777" w:rsidR="00522043" w:rsidRDefault="00000000">
      <w:r>
        <w:rPr>
          <w:rStyle w:val="optioncarChar"/>
        </w:rPr>
        <w:t> Volume brut </w:t>
      </w:r>
      <w:r>
        <w:t>(par défaut) </w:t>
      </w:r>
      <w:r>
        <w:rPr>
          <w:rStyle w:val="optioncarChar"/>
        </w:rPr>
        <w:t>/ Longueur brute / Quantité nette</w:t>
      </w:r>
    </w:p>
    <w:p w14:paraId="713E17FF" w14:textId="77777777" w:rsidR="00522043" w:rsidRDefault="00000000">
      <w:r>
        <w:rPr>
          <w:b/>
          <w:i/>
        </w:rPr>
        <w:t>(Soit par défaut)</w:t>
      </w:r>
    </w:p>
    <w:p w14:paraId="762B7417" w14:textId="77777777" w:rsidR="00522043" w:rsidRDefault="0000000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14:paraId="7C118A44" w14:textId="77777777" w:rsidR="00522043" w:rsidRDefault="00000000">
      <w:r>
        <w:rPr>
          <w:b/>
          <w:i/>
        </w:rPr>
        <w:t> (Soit)</w:t>
      </w:r>
    </w:p>
    <w:p w14:paraId="47F252E8" w14:textId="77777777" w:rsidR="00522043" w:rsidRDefault="00000000">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14:paraId="36636007" w14:textId="77777777" w:rsidR="00522043" w:rsidRDefault="00000000">
      <w:r>
        <w:rPr>
          <w:b/>
          <w:i/>
        </w:rPr>
        <w:t> (Soit)</w:t>
      </w:r>
    </w:p>
    <w:p w14:paraId="1D67CCE7" w14:textId="77777777" w:rsidR="00522043" w:rsidRDefault="00000000">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14:paraId="322C8406" w14:textId="77777777" w:rsidR="00522043" w:rsidRDefault="00000000">
      <w:pPr>
        <w:pStyle w:val="pheading"/>
      </w:pPr>
      <w:r>
        <w:t>- nature du marché:</w:t>
      </w:r>
    </w:p>
    <w:p w14:paraId="70D1A64E" w14:textId="77777777" w:rsidR="00522043" w:rsidRDefault="00000000">
      <w:r>
        <w:rPr>
          <w:rStyle w:val="optioncarChar"/>
        </w:rPr>
        <w:t>QF </w:t>
      </w:r>
      <w:r>
        <w:t>(par défaut) </w:t>
      </w:r>
      <w:r>
        <w:rPr>
          <w:rStyle w:val="optioncarChar"/>
        </w:rPr>
        <w:t>/ QP</w:t>
      </w:r>
    </w:p>
    <w:p w14:paraId="35E5ED28" w14:textId="77777777" w:rsidR="00522043" w:rsidRDefault="00000000">
      <w:r>
        <w:rPr>
          <w:b/>
          <w:i/>
        </w:rPr>
        <w:t>(Soit par défaut)</w:t>
      </w:r>
    </w:p>
    <w:p w14:paraId="50C7E3E2" w14:textId="77777777" w:rsidR="00522043" w:rsidRDefault="00000000">
      <w:r>
        <w:rPr>
          <w:rStyle w:val="soitChar"/>
        </w:rPr>
        <w:t>1.2.3     QF</w:t>
      </w:r>
    </w:p>
    <w:p w14:paraId="1F7E3277" w14:textId="77777777" w:rsidR="00522043" w:rsidRDefault="00000000">
      <w:r>
        <w:rPr>
          <w:b/>
          <w:i/>
        </w:rPr>
        <w:t>(Soit)</w:t>
      </w:r>
    </w:p>
    <w:p w14:paraId="4762BF25" w14:textId="77777777" w:rsidR="00522043" w:rsidRDefault="00000000">
      <w:r>
        <w:rPr>
          <w:rStyle w:val="soitChar"/>
        </w:rPr>
        <w:t>1.2.3     QP</w:t>
      </w:r>
    </w:p>
    <w:p w14:paraId="324BC5F5" w14:textId="77777777" w:rsidR="00522043" w:rsidRDefault="00000000">
      <w:pPr>
        <w:pStyle w:val="pheading"/>
      </w:pPr>
      <w:r>
        <w:t>AIDE</w:t>
      </w:r>
    </w:p>
    <w:p w14:paraId="1FF627D7" w14:textId="77777777" w:rsidR="00522043" w:rsidRDefault="00000000">
      <w:pPr>
        <w:jc w:val="both"/>
      </w:pPr>
      <w:r>
        <w:t>Le code suivant peut être utilisé pour la dénomination du poste :</w:t>
      </w:r>
    </w:p>
    <w:p w14:paraId="416322CB" w14:textId="77777777" w:rsidR="00522043" w:rsidRDefault="00000000">
      <w:pPr>
        <w:jc w:val="both"/>
      </w:pPr>
      <w:r>
        <w:t>CLT 1 / 2 / 3 / 4 / 5</w:t>
      </w:r>
    </w:p>
    <w:p w14:paraId="133AAEB9" w14:textId="77777777" w:rsidR="00522043" w:rsidRDefault="00000000">
      <w:pPr>
        <w:jc w:val="both"/>
      </w:pPr>
      <w:r>
        <w:t>Avec :</w:t>
      </w:r>
    </w:p>
    <w:p w14:paraId="4D4DB50A" w14:textId="77777777" w:rsidR="00522043" w:rsidRDefault="00000000">
      <w:pPr>
        <w:jc w:val="both"/>
      </w:pPr>
      <w:r>
        <w:t>CLT pour bois lamellé collé en bloc</w:t>
      </w:r>
    </w:p>
    <w:p w14:paraId="39272590" w14:textId="77777777" w:rsidR="00522043" w:rsidRDefault="00000000">
      <w:pPr>
        <w:jc w:val="both"/>
      </w:pPr>
      <w:r>
        <w:t>1 : nombre de plis</w:t>
      </w:r>
    </w:p>
    <w:p w14:paraId="2DD8D27D" w14:textId="77777777" w:rsidR="00522043" w:rsidRDefault="00000000">
      <w:pPr>
        <w:jc w:val="both"/>
      </w:pPr>
      <w:r>
        <w:t>2 : qualité esthétique</w:t>
      </w:r>
    </w:p>
    <w:p w14:paraId="720FE2B1" w14:textId="77777777" w:rsidR="00522043" w:rsidRDefault="00000000">
      <w:pPr>
        <w:jc w:val="both"/>
      </w:pPr>
      <w:r>
        <w:t>3 : L’essence utilisée</w:t>
      </w:r>
    </w:p>
    <w:p w14:paraId="6678A5F9" w14:textId="77777777" w:rsidR="00522043" w:rsidRDefault="00000000">
      <w:pPr>
        <w:jc w:val="both"/>
      </w:pPr>
      <w:r>
        <w:t>4 : la classe d’emploi des poutres et barres</w:t>
      </w:r>
    </w:p>
    <w:p w14:paraId="3D841D18" w14:textId="77777777" w:rsidR="00522043" w:rsidRDefault="00000000">
      <w:pPr>
        <w:jc w:val="both"/>
      </w:pPr>
      <w:r>
        <w:t>5 : la méthode utilisée pour garantir la durabilité des poutres et barres</w:t>
      </w:r>
    </w:p>
    <w:p w14:paraId="105D012E" w14:textId="77777777" w:rsidR="00522043" w:rsidRDefault="00000000">
      <w:pPr>
        <w:jc w:val="both"/>
      </w:pPr>
      <w:r>
        <w:t>Ce qui donne, par exemple :</w:t>
      </w:r>
    </w:p>
    <w:p w14:paraId="5B0304EC" w14:textId="77777777" w:rsidR="00522043" w:rsidRDefault="00000000">
      <w:pPr>
        <w:jc w:val="both"/>
      </w:pPr>
      <w:r>
        <w:t>CLT 5s / non-visible / épicéa / 2 / A2.2</w:t>
      </w:r>
    </w:p>
    <w:p w14:paraId="1DE0A8F4" w14:textId="77777777" w:rsidR="00522043" w:rsidRDefault="00000000">
      <w:pPr>
        <w:pStyle w:val="Author-eSectionHeading5"/>
      </w:pPr>
      <w:bookmarkStart w:id="1588" w:name="_Toc112760112"/>
      <w:r>
        <w:t>24.13.5 Poutres et barres en LVL CCTB 01.07</w:t>
      </w:r>
      <w:bookmarkEnd w:id="1588"/>
    </w:p>
    <w:p w14:paraId="4EBE5C9A" w14:textId="77777777" w:rsidR="00522043" w:rsidRDefault="00000000">
      <w:pPr>
        <w:pStyle w:val="pheading"/>
      </w:pPr>
      <w:r>
        <w:t>DESCRIPTION</w:t>
      </w:r>
    </w:p>
    <w:p w14:paraId="77F3501E" w14:textId="77777777" w:rsidR="00522043" w:rsidRDefault="00000000">
      <w:pPr>
        <w:pStyle w:val="pheading"/>
      </w:pPr>
      <w:r>
        <w:t>- Définition / Comprend</w:t>
      </w:r>
    </w:p>
    <w:p w14:paraId="4C557660" w14:textId="77777777" w:rsidR="00522043" w:rsidRDefault="00000000">
      <w:r>
        <w:t xml:space="preserve">Il s’agit des poutres et barres en LVL. La notion de LVL est expliquée au </w:t>
      </w:r>
      <w:hyperlink w:anchor="78" w:history="1">
        <w:r>
          <w:t>24 Superstructures en bois</w:t>
        </w:r>
      </w:hyperlink>
      <w:r>
        <w:t>.</w:t>
      </w:r>
    </w:p>
    <w:p w14:paraId="05AB14E0" w14:textId="77777777" w:rsidR="00522043" w:rsidRDefault="00000000">
      <w:pPr>
        <w:pStyle w:val="Author-eSectionHeading6"/>
      </w:pPr>
      <w:bookmarkStart w:id="1589" w:name="_Toc112760113"/>
      <w:r>
        <w:t>24.13.5a Poutres et barres en LVL à inertie constante CCTB 01.10</w:t>
      </w:r>
      <w:bookmarkEnd w:id="1589"/>
    </w:p>
    <w:p w14:paraId="0F4C7A3E" w14:textId="77777777" w:rsidR="00522043" w:rsidRDefault="00000000">
      <w:pPr>
        <w:pStyle w:val="pheading"/>
      </w:pPr>
      <w:r>
        <w:t>DESCRIPTION</w:t>
      </w:r>
    </w:p>
    <w:p w14:paraId="03FA5E17" w14:textId="77777777" w:rsidR="00522043" w:rsidRDefault="00000000">
      <w:pPr>
        <w:pStyle w:val="pheading"/>
      </w:pPr>
      <w:r>
        <w:t>- Définition / Comprend</w:t>
      </w:r>
    </w:p>
    <w:p w14:paraId="36F8495C" w14:textId="77777777" w:rsidR="00522043" w:rsidRDefault="00000000">
      <w:r>
        <w:t>Il s'agit de l’ensemble des poutres et barres en LVL et à inertie constante.</w:t>
      </w:r>
    </w:p>
    <w:p w14:paraId="6E232051" w14:textId="77777777" w:rsidR="00522043" w:rsidRDefault="00000000">
      <w:pPr>
        <w:pStyle w:val="pheading"/>
      </w:pPr>
      <w:r>
        <w:t>MATÉRIAUX</w:t>
      </w:r>
    </w:p>
    <w:p w14:paraId="549BB1B8" w14:textId="77777777" w:rsidR="00522043" w:rsidRDefault="00000000">
      <w:pPr>
        <w:pStyle w:val="pheading"/>
      </w:pPr>
      <w:r>
        <w:t>- Caractéristiques générales</w:t>
      </w:r>
    </w:p>
    <w:p w14:paraId="73FDC811" w14:textId="77777777" w:rsidR="00522043" w:rsidRDefault="00000000">
      <w:pPr>
        <w:jc w:val="both"/>
      </w:pPr>
      <w:r>
        <w:t>Dimensions de la section :</w:t>
      </w:r>
      <w:r>
        <w:rPr>
          <w:rStyle w:val="optioncarChar"/>
        </w:rPr>
        <w:t xml:space="preserve"> Voir plans </w:t>
      </w:r>
      <w:r>
        <w:t xml:space="preserve">(par défaut) </w:t>
      </w:r>
      <w:r>
        <w:rPr>
          <w:rStyle w:val="optioncarChar"/>
        </w:rPr>
        <w:t>/ *** x *** mm²</w:t>
      </w:r>
    </w:p>
    <w:p w14:paraId="69F1276A" w14:textId="77777777" w:rsidR="00522043" w:rsidRDefault="00000000">
      <w:pPr>
        <w:jc w:val="both"/>
      </w:pPr>
      <w:r>
        <w:t xml:space="preserve">Type de LVL : </w:t>
      </w:r>
      <w:r>
        <w:rPr>
          <w:rStyle w:val="optioncarChar"/>
        </w:rPr>
        <w:t>S</w:t>
      </w:r>
      <w:r>
        <w:t xml:space="preserve"> (par défaut) </w:t>
      </w:r>
      <w:r>
        <w:rPr>
          <w:rStyle w:val="optioncarChar"/>
        </w:rPr>
        <w:t>/ Q</w:t>
      </w:r>
    </w:p>
    <w:p w14:paraId="6381F56E" w14:textId="77777777" w:rsidR="00522043" w:rsidRDefault="00000000">
      <w:pPr>
        <w:jc w:val="both"/>
      </w:pPr>
      <w:r>
        <w:t>Caractéristiques mécaniques :</w:t>
      </w:r>
    </w:p>
    <w:p w14:paraId="0BB17AB2" w14:textId="77777777" w:rsidR="00522043" w:rsidRDefault="00000000">
      <w:pPr>
        <w:pStyle w:val="Author-eListParagraph"/>
        <w:numPr>
          <w:ilvl w:val="0"/>
          <w:numId w:val="815"/>
        </w:numPr>
      </w:pPr>
      <w:r>
        <w:t>Résistance minimale en flexion à chant :</w:t>
      </w:r>
      <w:r>
        <w:rPr>
          <w:rStyle w:val="optioncarChar"/>
        </w:rPr>
        <w:t> 40 MPa</w:t>
      </w:r>
      <w:r>
        <w:t> (par défaut)</w:t>
      </w:r>
      <w:r>
        <w:rPr>
          <w:rStyle w:val="optioncarChar"/>
        </w:rPr>
        <w:t> / ***</w:t>
      </w:r>
    </w:p>
    <w:p w14:paraId="32BCAA33" w14:textId="77777777" w:rsidR="00522043" w:rsidRDefault="00000000">
      <w:pPr>
        <w:pStyle w:val="Author-eListParagraph"/>
        <w:numPr>
          <w:ilvl w:val="0"/>
          <w:numId w:val="815"/>
        </w:numPr>
      </w:pPr>
      <w:r>
        <w:t>Résistance minimale en flexion à plat : </w:t>
      </w:r>
      <w:r>
        <w:rPr>
          <w:rStyle w:val="optioncarChar"/>
        </w:rPr>
        <w:t>40 MPa </w:t>
      </w:r>
      <w:r>
        <w:t>(par défaut) </w:t>
      </w:r>
      <w:r>
        <w:rPr>
          <w:rStyle w:val="optioncarChar"/>
        </w:rPr>
        <w:t>/ ***</w:t>
      </w:r>
    </w:p>
    <w:p w14:paraId="0ADA2E76" w14:textId="77777777" w:rsidR="00522043" w:rsidRDefault="00000000">
      <w:pPr>
        <w:pStyle w:val="Author-eListParagraph"/>
        <w:numPr>
          <w:ilvl w:val="0"/>
          <w:numId w:val="815"/>
        </w:numPr>
      </w:pPr>
      <w:r>
        <w:t>Résistance minimale en traction parallèle au fil du bois : </w:t>
      </w:r>
      <w:r>
        <w:rPr>
          <w:rStyle w:val="optioncarChar"/>
        </w:rPr>
        <w:t>30 MPa </w:t>
      </w:r>
      <w:r>
        <w:t>(par défaut)</w:t>
      </w:r>
      <w:r>
        <w:rPr>
          <w:rStyle w:val="optioncarChar"/>
        </w:rPr>
        <w:t> / ***</w:t>
      </w:r>
    </w:p>
    <w:p w14:paraId="6F3526BA" w14:textId="77777777" w:rsidR="00522043" w:rsidRDefault="00000000">
      <w:pPr>
        <w:pStyle w:val="Author-eListParagraph"/>
        <w:numPr>
          <w:ilvl w:val="0"/>
          <w:numId w:val="815"/>
        </w:numPr>
      </w:pPr>
      <w:r>
        <w:t>Résistance minimale en compression parallèle au fil du bois : </w:t>
      </w:r>
      <w:r>
        <w:rPr>
          <w:rStyle w:val="optioncarChar"/>
        </w:rPr>
        <w:t>30 MPa </w:t>
      </w:r>
      <w:r>
        <w:t>(par défaut)</w:t>
      </w:r>
      <w:r>
        <w:rPr>
          <w:rStyle w:val="optioncarChar"/>
        </w:rPr>
        <w:t> / ***</w:t>
      </w:r>
    </w:p>
    <w:p w14:paraId="651BA0CF" w14:textId="77777777" w:rsidR="00522043" w:rsidRDefault="00000000">
      <w:pPr>
        <w:pStyle w:val="Author-eListParagraph"/>
        <w:numPr>
          <w:ilvl w:val="0"/>
          <w:numId w:val="815"/>
        </w:numPr>
      </w:pPr>
      <w:r>
        <w:t>Résistance minimale en cisaillement à chant :</w:t>
      </w:r>
      <w:r>
        <w:rPr>
          <w:rStyle w:val="optioncarChar"/>
        </w:rPr>
        <w:t> 5 MPa </w:t>
      </w:r>
      <w:r>
        <w:t>(par défaut)</w:t>
      </w:r>
      <w:r>
        <w:rPr>
          <w:rStyle w:val="optioncarChar"/>
        </w:rPr>
        <w:t> / ***</w:t>
      </w:r>
    </w:p>
    <w:p w14:paraId="6FF50D1F" w14:textId="77777777" w:rsidR="00522043" w:rsidRDefault="00000000">
      <w:pPr>
        <w:pStyle w:val="Author-eListParagraph"/>
        <w:numPr>
          <w:ilvl w:val="0"/>
          <w:numId w:val="815"/>
        </w:numPr>
      </w:pPr>
      <w:r>
        <w:t>Résistance minimale en cisaillement à plat : </w:t>
      </w:r>
      <w:r>
        <w:rPr>
          <w:rStyle w:val="optioncarChar"/>
        </w:rPr>
        <w:t>4 MPa </w:t>
      </w:r>
      <w:r>
        <w:t>(par défaut)</w:t>
      </w:r>
      <w:r>
        <w:rPr>
          <w:rStyle w:val="optioncarChar"/>
        </w:rPr>
        <w:t> / ***</w:t>
      </w:r>
    </w:p>
    <w:p w14:paraId="27055BFE" w14:textId="77777777" w:rsidR="00522043" w:rsidRDefault="00000000">
      <w:pPr>
        <w:pStyle w:val="Author-eListParagraph"/>
        <w:numPr>
          <w:ilvl w:val="0"/>
          <w:numId w:val="815"/>
        </w:numPr>
      </w:pPr>
      <w:r>
        <w:t>Module d’élasticité minimum parallèle au fil du bois (au fractile 5%) : </w:t>
      </w:r>
      <w:r>
        <w:rPr>
          <w:rStyle w:val="optioncarChar"/>
        </w:rPr>
        <w:t>9 GPa </w:t>
      </w:r>
      <w:r>
        <w:t>(par défaut)</w:t>
      </w:r>
      <w:r>
        <w:rPr>
          <w:rStyle w:val="optioncarChar"/>
        </w:rPr>
        <w:t> / ***</w:t>
      </w:r>
    </w:p>
    <w:p w14:paraId="13A6F153" w14:textId="77777777" w:rsidR="00522043" w:rsidRDefault="00000000">
      <w:pPr>
        <w:pStyle w:val="Author-eListParagraph"/>
        <w:numPr>
          <w:ilvl w:val="0"/>
          <w:numId w:val="815"/>
        </w:numPr>
      </w:pPr>
      <w:r>
        <w:t>Module de cisaillement à chant : </w:t>
      </w:r>
      <w:r>
        <w:rPr>
          <w:rStyle w:val="optioncarChar"/>
        </w:rPr>
        <w:t>600 MPa </w:t>
      </w:r>
      <w:r>
        <w:t>(par défaut)</w:t>
      </w:r>
      <w:r>
        <w:rPr>
          <w:rStyle w:val="optioncarChar"/>
        </w:rPr>
        <w:t> / ***</w:t>
      </w:r>
    </w:p>
    <w:p w14:paraId="0684ACA9" w14:textId="77777777" w:rsidR="00522043" w:rsidRDefault="00000000">
      <w:pPr>
        <w:pStyle w:val="Author-eListParagraph"/>
        <w:numPr>
          <w:ilvl w:val="0"/>
          <w:numId w:val="815"/>
        </w:numPr>
      </w:pPr>
      <w:r>
        <w:t>Module de cisaillement à plat :</w:t>
      </w:r>
      <w:r>
        <w:rPr>
          <w:rStyle w:val="optioncarChar"/>
        </w:rPr>
        <w:t> 400 MPa </w:t>
      </w:r>
      <w:r>
        <w:t>(par défaut)</w:t>
      </w:r>
      <w:r>
        <w:rPr>
          <w:rStyle w:val="optioncarChar"/>
        </w:rPr>
        <w:t> / ***</w:t>
      </w:r>
    </w:p>
    <w:p w14:paraId="2AE08904" w14:textId="77777777" w:rsidR="00522043" w:rsidRDefault="00000000">
      <w:pPr>
        <w:jc w:val="both"/>
      </w:pPr>
      <w:r>
        <w:t xml:space="preserve">Courbure des poutres et barres : </w:t>
      </w:r>
      <w:r>
        <w:rPr>
          <w:rStyle w:val="optioncarChar"/>
        </w:rPr>
        <w:t>aucune</w:t>
      </w:r>
      <w:r>
        <w:t xml:space="preserve"> (par défaut) </w:t>
      </w:r>
      <w:r>
        <w:rPr>
          <w:rStyle w:val="optioncarChar"/>
        </w:rPr>
        <w:t>/ voir plan / ***</w:t>
      </w:r>
    </w:p>
    <w:p w14:paraId="02F52C15"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hêtre / ***</w:t>
      </w:r>
    </w:p>
    <w:p w14:paraId="12A8DC00" w14:textId="77777777" w:rsidR="00522043" w:rsidRDefault="00000000">
      <w:pPr>
        <w:jc w:val="both"/>
      </w:pPr>
      <w:r>
        <w:t xml:space="preserve">Classe d’emploi : </w:t>
      </w:r>
      <w:r>
        <w:rPr>
          <w:rStyle w:val="optioncarChar"/>
        </w:rPr>
        <w:t>1 / 2 / 3</w:t>
      </w:r>
    </w:p>
    <w:p w14:paraId="730CB295" w14:textId="77777777" w:rsidR="00522043" w:rsidRDefault="00000000">
      <w:pPr>
        <w:jc w:val="both"/>
      </w:pPr>
      <w:r>
        <w:t>Le fournisseur de la poutre/barre en LVL déclare la classe d’emploi maximale dans laquelle l’élément peut être mis en œuvre. Celle-ci est au minimum égale à la classe d’emploi prescrite.</w:t>
      </w:r>
    </w:p>
    <w:p w14:paraId="492BF304" w14:textId="77777777" w:rsidR="00522043"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3616C814"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23068920" w14:textId="77777777" w:rsidR="00522043" w:rsidRDefault="00000000">
      <w:pPr>
        <w:pStyle w:val="pheading"/>
      </w:pPr>
      <w:r>
        <w:t>- Finitions</w:t>
      </w:r>
    </w:p>
    <w:p w14:paraId="4CC74CA4" w14:textId="77777777" w:rsidR="00522043" w:rsidRDefault="00000000">
      <w:pPr>
        <w:jc w:val="both"/>
      </w:pPr>
      <w:r>
        <w:t xml:space="preserve">Les poutres et barres en LVL sont </w:t>
      </w:r>
      <w:r>
        <w:rPr>
          <w:rStyle w:val="optioncarChar"/>
        </w:rPr>
        <w:t xml:space="preserve">non-poncées </w:t>
      </w:r>
      <w:r>
        <w:t xml:space="preserve">(par défaut) </w:t>
      </w:r>
      <w:r>
        <w:rPr>
          <w:rStyle w:val="optioncarChar"/>
        </w:rPr>
        <w:t>/ poncées / ***</w:t>
      </w:r>
      <w:r>
        <w:t xml:space="preserve"> sur </w:t>
      </w:r>
      <w:r>
        <w:rPr>
          <w:rStyle w:val="optioncarChar"/>
        </w:rPr>
        <w:t>1 / 2 / 3 / 4</w:t>
      </w:r>
      <w:r>
        <w:t xml:space="preserve"> faces</w:t>
      </w:r>
    </w:p>
    <w:p w14:paraId="14D41C61" w14:textId="77777777" w:rsidR="00522043" w:rsidRDefault="00000000">
      <w:pPr>
        <w:jc w:val="both"/>
      </w:pPr>
      <w:r>
        <w:t xml:space="preserve">Les arrêtes sont </w:t>
      </w:r>
      <w:r>
        <w:rPr>
          <w:rStyle w:val="optioncarChar"/>
        </w:rPr>
        <w:t xml:space="preserve">vives </w:t>
      </w:r>
      <w:r>
        <w:t>(par défaut)</w:t>
      </w:r>
      <w:r>
        <w:rPr>
          <w:rStyle w:val="optioncarChar"/>
        </w:rPr>
        <w:t xml:space="preserve"> / chanfreinées / ***</w:t>
      </w:r>
    </w:p>
    <w:p w14:paraId="28515ED3" w14:textId="77777777" w:rsidR="00522043" w:rsidRDefault="00000000">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54AF9739" w14:textId="77777777" w:rsidR="00522043" w:rsidRDefault="00000000">
      <w:pPr>
        <w:pStyle w:val="pheading"/>
      </w:pPr>
      <w:r>
        <w:t>EXÉCUTION / MISE EN ŒUVRE</w:t>
      </w:r>
    </w:p>
    <w:p w14:paraId="6F4945FD" w14:textId="77777777" w:rsidR="00522043" w:rsidRDefault="00000000">
      <w:pPr>
        <w:pStyle w:val="pheading"/>
      </w:pPr>
      <w:r>
        <w:t>- Prescriptions générales</w:t>
      </w:r>
    </w:p>
    <w:p w14:paraId="690EE468"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7B5D6064" w14:textId="77777777" w:rsidR="00522043" w:rsidRDefault="00000000">
      <w:pPr>
        <w:pStyle w:val="pheading"/>
      </w:pPr>
      <w:r>
        <w:t>MESURAGE</w:t>
      </w:r>
    </w:p>
    <w:p w14:paraId="4847CAC6" w14:textId="77777777" w:rsidR="00522043" w:rsidRDefault="00000000">
      <w:pPr>
        <w:pStyle w:val="pheading"/>
      </w:pPr>
      <w:r>
        <w:t>- unité de mesure:</w:t>
      </w:r>
    </w:p>
    <w:p w14:paraId="053ADDE2" w14:textId="77777777" w:rsidR="00522043" w:rsidRDefault="00000000">
      <w:r>
        <w:rPr>
          <w:rStyle w:val="optioncarChar"/>
        </w:rPr>
        <w:t>m³ </w:t>
      </w:r>
      <w:r>
        <w:t>(par défaut)</w:t>
      </w:r>
      <w:r>
        <w:rPr>
          <w:rStyle w:val="optioncarChar"/>
        </w:rPr>
        <w:t> / m / pc</w:t>
      </w:r>
    </w:p>
    <w:p w14:paraId="3E5ED34F" w14:textId="77777777" w:rsidR="00522043" w:rsidRDefault="00000000">
      <w:r>
        <w:rPr>
          <w:b/>
          <w:i/>
        </w:rPr>
        <w:t>(Soit par défaut)</w:t>
      </w:r>
    </w:p>
    <w:p w14:paraId="56DD5DFB" w14:textId="77777777" w:rsidR="00522043" w:rsidRDefault="00000000">
      <w:r>
        <w:rPr>
          <w:rStyle w:val="soitChar"/>
        </w:rPr>
        <w:t>1.    m³ </w:t>
      </w:r>
    </w:p>
    <w:p w14:paraId="056B4FB0" w14:textId="77777777" w:rsidR="00522043" w:rsidRDefault="00000000">
      <w:r>
        <w:rPr>
          <w:b/>
          <w:i/>
        </w:rPr>
        <w:t>(Soit)</w:t>
      </w:r>
    </w:p>
    <w:p w14:paraId="00DCBCD4" w14:textId="77777777" w:rsidR="00522043" w:rsidRDefault="00000000">
      <w:r>
        <w:rPr>
          <w:rStyle w:val="soitChar"/>
        </w:rPr>
        <w:t>2.    m </w:t>
      </w:r>
    </w:p>
    <w:p w14:paraId="2F44B2BC" w14:textId="77777777" w:rsidR="00522043" w:rsidRDefault="00000000">
      <w:r>
        <w:rPr>
          <w:b/>
          <w:i/>
        </w:rPr>
        <w:t>(Soit)</w:t>
      </w:r>
    </w:p>
    <w:p w14:paraId="7989A618" w14:textId="77777777" w:rsidR="00522043" w:rsidRDefault="00000000">
      <w:r>
        <w:rPr>
          <w:rStyle w:val="soitChar"/>
        </w:rPr>
        <w:t>3.    pc</w:t>
      </w:r>
    </w:p>
    <w:p w14:paraId="30B5DD38" w14:textId="77777777" w:rsidR="00522043" w:rsidRDefault="00000000">
      <w:pPr>
        <w:pStyle w:val="pheading"/>
      </w:pPr>
      <w:r>
        <w:t>- code de mesurage:</w:t>
      </w:r>
    </w:p>
    <w:p w14:paraId="4BF47E31" w14:textId="77777777" w:rsidR="00522043" w:rsidRDefault="00000000">
      <w:pPr>
        <w:jc w:val="both"/>
      </w:pPr>
      <w:r>
        <w:rPr>
          <w:rStyle w:val="optioncarChar"/>
        </w:rPr>
        <w:t> Volume brut</w:t>
      </w:r>
      <w:r>
        <w:t> (par défaut) </w:t>
      </w:r>
      <w:r>
        <w:rPr>
          <w:rStyle w:val="optioncarChar"/>
        </w:rPr>
        <w:t>/ Longueur brute / Quantité nette</w:t>
      </w:r>
    </w:p>
    <w:p w14:paraId="7D99F743" w14:textId="77777777" w:rsidR="00522043" w:rsidRDefault="00000000">
      <w:pPr>
        <w:jc w:val="both"/>
      </w:pPr>
      <w:r>
        <w:rPr>
          <w:b/>
          <w:i/>
        </w:rPr>
        <w:t>(Soit par défaut)</w:t>
      </w:r>
    </w:p>
    <w:p w14:paraId="16AFC0E6" w14:textId="77777777" w:rsidR="00522043" w:rsidRDefault="00000000">
      <w:pPr>
        <w:jc w:val="both"/>
      </w:pPr>
      <w:r>
        <w:rPr>
          <w:rStyle w:val="soitChar"/>
        </w:rPr>
        <w:t>1.   </w:t>
      </w:r>
      <w:r>
        <w:rPr>
          <w:rStyle w:val="soitChar"/>
          <w:u w:val="single"/>
        </w:rPr>
        <w:t> Volume brut :</w:t>
      </w:r>
    </w:p>
    <w:p w14:paraId="6F87FF42" w14:textId="77777777" w:rsidR="00522043" w:rsidRDefault="00000000">
      <w:pPr>
        <w:jc w:val="both"/>
      </w:pPr>
      <w:r>
        <w:rPr>
          <w:rStyle w:val="soitChar"/>
        </w:rPr>
        <w:t>Le volume brut d’une poutre/barre est calculé suivant l'épaisseur prescrite au cahier spécial des charges.</w:t>
      </w:r>
    </w:p>
    <w:p w14:paraId="4F5880A9" w14:textId="77777777" w:rsidR="00522043" w:rsidRDefault="00000000">
      <w:pPr>
        <w:jc w:val="both"/>
      </w:pPr>
      <w:r>
        <w:rPr>
          <w:b/>
          <w:i/>
        </w:rPr>
        <w:t> (Soit)</w:t>
      </w:r>
    </w:p>
    <w:p w14:paraId="114CACA3" w14:textId="77777777" w:rsidR="00522043" w:rsidRDefault="00000000">
      <w:pPr>
        <w:jc w:val="both"/>
      </w:pPr>
      <w:r>
        <w:rPr>
          <w:rStyle w:val="soitChar"/>
        </w:rPr>
        <w:t>2.    </w:t>
      </w:r>
      <w:r>
        <w:rPr>
          <w:rStyle w:val="soitChar"/>
          <w:u w:val="single"/>
        </w:rPr>
        <w:t>Longueur brute :</w:t>
      </w:r>
    </w:p>
    <w:p w14:paraId="4587A981" w14:textId="77777777" w:rsidR="00522043" w:rsidRDefault="00000000">
      <w:pPr>
        <w:jc w:val="both"/>
      </w:pPr>
      <w:r>
        <w:rPr>
          <w:rStyle w:val="soitChar"/>
        </w:rPr>
        <w:t>La longueur brute d’un élément est la cote maximale dans la direction longitudinale, longueur de bois utile pour l’assemblage comprise. </w:t>
      </w:r>
    </w:p>
    <w:p w14:paraId="007E8DDD" w14:textId="77777777" w:rsidR="00522043" w:rsidRDefault="00000000">
      <w:pPr>
        <w:jc w:val="both"/>
      </w:pPr>
      <w:r>
        <w:rPr>
          <w:rStyle w:val="soitChar"/>
        </w:rPr>
        <w:t>La longueur totale des poutres et barres ayant la même section et les mêmes caractéristiques est comptabilisée.</w:t>
      </w:r>
    </w:p>
    <w:p w14:paraId="1214FC27" w14:textId="77777777" w:rsidR="00522043" w:rsidRDefault="00000000">
      <w:pPr>
        <w:jc w:val="both"/>
      </w:pPr>
      <w:r>
        <w:rPr>
          <w:b/>
          <w:i/>
        </w:rPr>
        <w:t> (Soit)</w:t>
      </w:r>
    </w:p>
    <w:p w14:paraId="4A1A25BB" w14:textId="77777777" w:rsidR="00522043" w:rsidRDefault="00000000">
      <w:pPr>
        <w:jc w:val="both"/>
      </w:pPr>
      <w:r>
        <w:rPr>
          <w:rStyle w:val="soitChar"/>
        </w:rPr>
        <w:t>3.    </w:t>
      </w:r>
      <w:r>
        <w:rPr>
          <w:rStyle w:val="soitChar"/>
          <w:u w:val="single"/>
        </w:rPr>
        <w:t>Quantité nette :</w:t>
      </w:r>
    </w:p>
    <w:p w14:paraId="682659CD" w14:textId="77777777" w:rsidR="00522043" w:rsidRDefault="00000000">
      <w:pPr>
        <w:jc w:val="both"/>
      </w:pPr>
      <w:r>
        <w:rPr>
          <w:rStyle w:val="soitChar"/>
        </w:rPr>
        <w:t>Le nombre de poutres et barres ayant les mêmes dimensions et les mêmes caractéristiques est compatibilisé.</w:t>
      </w:r>
    </w:p>
    <w:p w14:paraId="224FEDFC" w14:textId="77777777" w:rsidR="00522043" w:rsidRDefault="00000000">
      <w:pPr>
        <w:pStyle w:val="pheading"/>
      </w:pPr>
      <w:r>
        <w:t>- nature du marché:</w:t>
      </w:r>
    </w:p>
    <w:p w14:paraId="6F698E39" w14:textId="77777777" w:rsidR="00522043" w:rsidRDefault="00000000">
      <w:r>
        <w:rPr>
          <w:rStyle w:val="optioncarChar"/>
        </w:rPr>
        <w:t>QF</w:t>
      </w:r>
      <w:r>
        <w:t> (par défaut)</w:t>
      </w:r>
      <w:r>
        <w:rPr>
          <w:rStyle w:val="optioncarChar"/>
        </w:rPr>
        <w:t> / QP</w:t>
      </w:r>
    </w:p>
    <w:p w14:paraId="3F820AF5" w14:textId="77777777" w:rsidR="00522043" w:rsidRDefault="00000000">
      <w:r>
        <w:rPr>
          <w:b/>
          <w:i/>
        </w:rPr>
        <w:t>(Soit par défaut)</w:t>
      </w:r>
    </w:p>
    <w:p w14:paraId="7AEB225B" w14:textId="77777777" w:rsidR="00522043" w:rsidRDefault="00000000">
      <w:r>
        <w:rPr>
          <w:rStyle w:val="soitChar"/>
        </w:rPr>
        <w:t>1.2.3     QF</w:t>
      </w:r>
    </w:p>
    <w:p w14:paraId="2991F698" w14:textId="77777777" w:rsidR="00522043" w:rsidRDefault="00000000">
      <w:r>
        <w:rPr>
          <w:b/>
          <w:i/>
        </w:rPr>
        <w:t>(Soit)</w:t>
      </w:r>
    </w:p>
    <w:p w14:paraId="5FADF0AC" w14:textId="77777777" w:rsidR="00522043" w:rsidRDefault="00000000">
      <w:r>
        <w:rPr>
          <w:rStyle w:val="soitChar"/>
        </w:rPr>
        <w:t>1.2.3     QP</w:t>
      </w:r>
    </w:p>
    <w:p w14:paraId="2EF6CCF4" w14:textId="77777777" w:rsidR="00522043" w:rsidRDefault="00000000">
      <w:pPr>
        <w:pStyle w:val="pheading"/>
      </w:pPr>
      <w:r>
        <w:t>AIDE</w:t>
      </w:r>
    </w:p>
    <w:p w14:paraId="4D2177A5" w14:textId="77777777" w:rsidR="00522043" w:rsidRDefault="00000000">
      <w:pPr>
        <w:jc w:val="both"/>
      </w:pPr>
      <w:r>
        <w:t>Le code suivant peut être utilisé pour la dénomination du poste :</w:t>
      </w:r>
    </w:p>
    <w:p w14:paraId="17F7C7F7" w14:textId="77777777" w:rsidR="00522043" w:rsidRDefault="00000000">
      <w:pPr>
        <w:jc w:val="both"/>
      </w:pPr>
      <w:r>
        <w:t>LVL 1 / 2 / 3 / 4 / 5</w:t>
      </w:r>
    </w:p>
    <w:p w14:paraId="17BF0C19" w14:textId="77777777" w:rsidR="00522043" w:rsidRDefault="00000000">
      <w:pPr>
        <w:jc w:val="both"/>
      </w:pPr>
      <w:r>
        <w:t>Avec :</w:t>
      </w:r>
    </w:p>
    <w:p w14:paraId="173FEBDC" w14:textId="77777777" w:rsidR="00522043" w:rsidRDefault="00000000">
      <w:pPr>
        <w:jc w:val="both"/>
      </w:pPr>
      <w:r>
        <w:t>LVL pour bois laminated veneer lumber</w:t>
      </w:r>
    </w:p>
    <w:p w14:paraId="0A48030F" w14:textId="77777777" w:rsidR="00522043" w:rsidRDefault="00000000">
      <w:pPr>
        <w:jc w:val="both"/>
      </w:pPr>
      <w:r>
        <w:t>1 : Type de LVL</w:t>
      </w:r>
    </w:p>
    <w:p w14:paraId="07AA0967" w14:textId="77777777" w:rsidR="00522043" w:rsidRDefault="00000000">
      <w:pPr>
        <w:jc w:val="both"/>
      </w:pPr>
      <w:r>
        <w:t>2 : section</w:t>
      </w:r>
    </w:p>
    <w:p w14:paraId="21377BAD" w14:textId="77777777" w:rsidR="00522043" w:rsidRDefault="00000000">
      <w:pPr>
        <w:jc w:val="both"/>
      </w:pPr>
      <w:r>
        <w:t>3 : L’essence utilisée</w:t>
      </w:r>
    </w:p>
    <w:p w14:paraId="68906BB8" w14:textId="77777777" w:rsidR="00522043" w:rsidRDefault="00000000">
      <w:pPr>
        <w:jc w:val="both"/>
      </w:pPr>
      <w:r>
        <w:t>4 : la classe d’emploi des poutres et barres</w:t>
      </w:r>
    </w:p>
    <w:p w14:paraId="078163D0" w14:textId="77777777" w:rsidR="00522043" w:rsidRDefault="00000000">
      <w:pPr>
        <w:jc w:val="both"/>
      </w:pPr>
      <w:r>
        <w:t>5 : la méthode utilisée pour garantir la durabilité des poutres et barres</w:t>
      </w:r>
    </w:p>
    <w:p w14:paraId="09DEE09B" w14:textId="77777777" w:rsidR="00522043" w:rsidRDefault="00000000">
      <w:pPr>
        <w:jc w:val="both"/>
      </w:pPr>
      <w:r>
        <w:t>Ce qui donne, par exemple :</w:t>
      </w:r>
    </w:p>
    <w:p w14:paraId="465B5D12" w14:textId="77777777" w:rsidR="00522043" w:rsidRDefault="00000000">
      <w:pPr>
        <w:jc w:val="both"/>
      </w:pPr>
      <w:r>
        <w:t>LVL S / 200 x 90 / épicéa / 2 / A2.2</w:t>
      </w:r>
    </w:p>
    <w:p w14:paraId="3A0E4F4F" w14:textId="77777777" w:rsidR="00522043" w:rsidRDefault="00000000">
      <w:pPr>
        <w:pStyle w:val="Author-eSectionHeading6"/>
      </w:pPr>
      <w:bookmarkStart w:id="1590" w:name="_Toc112760114"/>
      <w:r>
        <w:t>24.13.5b Poutres et barres en LVL à inertie variable CCTB 01.10</w:t>
      </w:r>
      <w:bookmarkEnd w:id="1590"/>
    </w:p>
    <w:p w14:paraId="52056662" w14:textId="77777777" w:rsidR="00522043" w:rsidRDefault="00000000">
      <w:pPr>
        <w:pStyle w:val="pheading"/>
      </w:pPr>
      <w:r>
        <w:t>DESCRIPTION</w:t>
      </w:r>
    </w:p>
    <w:p w14:paraId="3435B1E4" w14:textId="77777777" w:rsidR="00522043" w:rsidRDefault="00000000">
      <w:pPr>
        <w:pStyle w:val="pheading"/>
      </w:pPr>
      <w:r>
        <w:t>- Définition / Comprend</w:t>
      </w:r>
    </w:p>
    <w:p w14:paraId="0AF64E13" w14:textId="77777777" w:rsidR="00522043" w:rsidRDefault="00000000">
      <w:r>
        <w:t>Il s'agit de l’ensemble des poutres et barres en LVL et à inertie variable.</w:t>
      </w:r>
    </w:p>
    <w:p w14:paraId="261DE501" w14:textId="77777777" w:rsidR="00522043" w:rsidRDefault="00000000">
      <w:pPr>
        <w:pStyle w:val="pheading"/>
      </w:pPr>
      <w:r>
        <w:t>MATÉRIAUX</w:t>
      </w:r>
    </w:p>
    <w:p w14:paraId="63E71062" w14:textId="77777777" w:rsidR="00522043" w:rsidRDefault="00000000">
      <w:pPr>
        <w:pStyle w:val="pheading"/>
      </w:pPr>
      <w:r>
        <w:t>- Caractéristiques générales</w:t>
      </w:r>
    </w:p>
    <w:p w14:paraId="326C6235" w14:textId="77777777" w:rsidR="00522043" w:rsidRDefault="00000000">
      <w:pPr>
        <w:jc w:val="both"/>
      </w:pPr>
      <w:r>
        <w:t xml:space="preserve">Type de LVL : </w:t>
      </w:r>
      <w:r>
        <w:rPr>
          <w:rStyle w:val="optioncarChar"/>
        </w:rPr>
        <w:t xml:space="preserve">S </w:t>
      </w:r>
      <w:r>
        <w:t>(par défaut)</w:t>
      </w:r>
      <w:r>
        <w:rPr>
          <w:rStyle w:val="optioncarChar"/>
        </w:rPr>
        <w:t xml:space="preserve"> / Q</w:t>
      </w:r>
    </w:p>
    <w:p w14:paraId="03006698" w14:textId="77777777" w:rsidR="00522043" w:rsidRDefault="00000000">
      <w:pPr>
        <w:jc w:val="both"/>
      </w:pPr>
      <w:r>
        <w:t>Caractéristiques mécaniques :</w:t>
      </w:r>
    </w:p>
    <w:p w14:paraId="416C98CE" w14:textId="77777777" w:rsidR="00522043" w:rsidRDefault="00000000">
      <w:pPr>
        <w:pStyle w:val="Author-eListParagraph"/>
        <w:numPr>
          <w:ilvl w:val="0"/>
          <w:numId w:val="816"/>
        </w:numPr>
      </w:pPr>
      <w:r>
        <w:t>Résistance minimale en flexion à chant :</w:t>
      </w:r>
      <w:r>
        <w:rPr>
          <w:rStyle w:val="optioncarChar"/>
        </w:rPr>
        <w:t> 40 MPa</w:t>
      </w:r>
      <w:r>
        <w:t> (par défaut)</w:t>
      </w:r>
      <w:r>
        <w:rPr>
          <w:rStyle w:val="optioncarChar"/>
        </w:rPr>
        <w:t> / ***</w:t>
      </w:r>
    </w:p>
    <w:p w14:paraId="7E2EEA88" w14:textId="77777777" w:rsidR="00522043" w:rsidRDefault="00000000">
      <w:pPr>
        <w:pStyle w:val="Author-eListParagraph"/>
        <w:numPr>
          <w:ilvl w:val="0"/>
          <w:numId w:val="816"/>
        </w:numPr>
      </w:pPr>
      <w:r>
        <w:t>Résistance minimale en flexion à plat : </w:t>
      </w:r>
      <w:r>
        <w:rPr>
          <w:rStyle w:val="optioncarChar"/>
        </w:rPr>
        <w:t>40 MPa </w:t>
      </w:r>
      <w:r>
        <w:t>(par défaut) </w:t>
      </w:r>
      <w:r>
        <w:rPr>
          <w:rStyle w:val="optioncarChar"/>
        </w:rPr>
        <w:t>/ ***</w:t>
      </w:r>
    </w:p>
    <w:p w14:paraId="68E85020" w14:textId="77777777" w:rsidR="00522043" w:rsidRDefault="00000000">
      <w:pPr>
        <w:pStyle w:val="Author-eListParagraph"/>
        <w:numPr>
          <w:ilvl w:val="0"/>
          <w:numId w:val="816"/>
        </w:numPr>
      </w:pPr>
      <w:r>
        <w:t>Résistance minimale en traction parallèle au fil du bois : </w:t>
      </w:r>
      <w:r>
        <w:rPr>
          <w:rStyle w:val="optioncarChar"/>
        </w:rPr>
        <w:t>30 MPa </w:t>
      </w:r>
      <w:r>
        <w:t>(par défaut)</w:t>
      </w:r>
      <w:r>
        <w:rPr>
          <w:rStyle w:val="optioncarChar"/>
        </w:rPr>
        <w:t> / ***</w:t>
      </w:r>
    </w:p>
    <w:p w14:paraId="3356CB0B" w14:textId="77777777" w:rsidR="00522043" w:rsidRDefault="00000000">
      <w:pPr>
        <w:pStyle w:val="Author-eListParagraph"/>
        <w:numPr>
          <w:ilvl w:val="0"/>
          <w:numId w:val="816"/>
        </w:numPr>
      </w:pPr>
      <w:r>
        <w:t>Résistance minimale en compression parallèle au fil du bois : </w:t>
      </w:r>
      <w:r>
        <w:rPr>
          <w:rStyle w:val="optioncarChar"/>
        </w:rPr>
        <w:t>30 MPa </w:t>
      </w:r>
      <w:r>
        <w:t>(par défaut)</w:t>
      </w:r>
      <w:r>
        <w:rPr>
          <w:rStyle w:val="optioncarChar"/>
        </w:rPr>
        <w:t> / ***</w:t>
      </w:r>
    </w:p>
    <w:p w14:paraId="23B842A9" w14:textId="77777777" w:rsidR="00522043" w:rsidRDefault="00000000">
      <w:pPr>
        <w:pStyle w:val="Author-eListParagraph"/>
        <w:numPr>
          <w:ilvl w:val="0"/>
          <w:numId w:val="816"/>
        </w:numPr>
      </w:pPr>
      <w:r>
        <w:t>Résistance minimale en cisaillement à chant :</w:t>
      </w:r>
      <w:r>
        <w:rPr>
          <w:rStyle w:val="optioncarChar"/>
        </w:rPr>
        <w:t> 5 MPa </w:t>
      </w:r>
      <w:r>
        <w:t>(par défaut)</w:t>
      </w:r>
      <w:r>
        <w:rPr>
          <w:rStyle w:val="optioncarChar"/>
        </w:rPr>
        <w:t> / ***</w:t>
      </w:r>
    </w:p>
    <w:p w14:paraId="6EE202D1" w14:textId="77777777" w:rsidR="00522043" w:rsidRDefault="00000000">
      <w:pPr>
        <w:pStyle w:val="Author-eListParagraph"/>
        <w:numPr>
          <w:ilvl w:val="0"/>
          <w:numId w:val="816"/>
        </w:numPr>
      </w:pPr>
      <w:r>
        <w:t>Résistance minimale en cisaillement à plat : </w:t>
      </w:r>
      <w:r>
        <w:rPr>
          <w:rStyle w:val="optioncarChar"/>
        </w:rPr>
        <w:t>4 MPa </w:t>
      </w:r>
      <w:r>
        <w:t>(par défaut)</w:t>
      </w:r>
      <w:r>
        <w:rPr>
          <w:rStyle w:val="optioncarChar"/>
        </w:rPr>
        <w:t> / ***</w:t>
      </w:r>
    </w:p>
    <w:p w14:paraId="6F92F952" w14:textId="77777777" w:rsidR="00522043" w:rsidRDefault="00000000">
      <w:pPr>
        <w:pStyle w:val="Author-eListParagraph"/>
        <w:numPr>
          <w:ilvl w:val="0"/>
          <w:numId w:val="816"/>
        </w:numPr>
      </w:pPr>
      <w:r>
        <w:t>Module d’élasticité minimum parallèle au fil du bois (au fractile 5%) : </w:t>
      </w:r>
      <w:r>
        <w:rPr>
          <w:rStyle w:val="optioncarChar"/>
        </w:rPr>
        <w:t>9 GPa </w:t>
      </w:r>
      <w:r>
        <w:t>(par défaut)</w:t>
      </w:r>
      <w:r>
        <w:rPr>
          <w:rStyle w:val="optioncarChar"/>
        </w:rPr>
        <w:t> / ***</w:t>
      </w:r>
    </w:p>
    <w:p w14:paraId="7473A01E" w14:textId="77777777" w:rsidR="00522043" w:rsidRDefault="00000000">
      <w:pPr>
        <w:pStyle w:val="Author-eListParagraph"/>
        <w:numPr>
          <w:ilvl w:val="0"/>
          <w:numId w:val="816"/>
        </w:numPr>
      </w:pPr>
      <w:r>
        <w:t>Module de cisaillement à chant : </w:t>
      </w:r>
      <w:r>
        <w:rPr>
          <w:rStyle w:val="optioncarChar"/>
        </w:rPr>
        <w:t>600 MPa </w:t>
      </w:r>
      <w:r>
        <w:t>(par défaut)</w:t>
      </w:r>
      <w:r>
        <w:rPr>
          <w:rStyle w:val="optioncarChar"/>
        </w:rPr>
        <w:t> / ***</w:t>
      </w:r>
    </w:p>
    <w:p w14:paraId="12D29D4E" w14:textId="77777777" w:rsidR="00522043" w:rsidRDefault="00000000">
      <w:pPr>
        <w:pStyle w:val="Author-eListParagraph"/>
        <w:numPr>
          <w:ilvl w:val="0"/>
          <w:numId w:val="816"/>
        </w:numPr>
      </w:pPr>
      <w:r>
        <w:t>Module de cisaillement à plat :</w:t>
      </w:r>
      <w:r>
        <w:rPr>
          <w:rStyle w:val="optioncarChar"/>
        </w:rPr>
        <w:t> 400 MPa </w:t>
      </w:r>
      <w:r>
        <w:t>(par défaut)</w:t>
      </w:r>
      <w:r>
        <w:rPr>
          <w:rStyle w:val="optioncarChar"/>
        </w:rPr>
        <w:t> / ***</w:t>
      </w:r>
    </w:p>
    <w:p w14:paraId="34E97D4C" w14:textId="77777777" w:rsidR="00522043" w:rsidRDefault="00000000">
      <w:pPr>
        <w:jc w:val="both"/>
      </w:pPr>
      <w:r>
        <w:t>La géométrie des poutres et barres est décrite dans les plans.</w:t>
      </w:r>
    </w:p>
    <w:p w14:paraId="7C789CC7" w14:textId="77777777" w:rsidR="00522043" w:rsidRDefault="00000000">
      <w:pPr>
        <w:jc w:val="both"/>
      </w:pPr>
      <w:r>
        <w:t xml:space="preserve">Essence : </w:t>
      </w:r>
      <w:r>
        <w:rPr>
          <w:rStyle w:val="optioncarChar"/>
        </w:rPr>
        <w:t xml:space="preserve">Résineuse </w:t>
      </w:r>
      <w:r>
        <w:t>(par défaut)</w:t>
      </w:r>
      <w:r>
        <w:rPr>
          <w:rStyle w:val="optioncarChar"/>
        </w:rPr>
        <w:t xml:space="preserve"> / feuillue / épicéa / douglas / hêtre / ***</w:t>
      </w:r>
    </w:p>
    <w:p w14:paraId="3A238C22" w14:textId="77777777" w:rsidR="00522043" w:rsidRDefault="00000000">
      <w:pPr>
        <w:jc w:val="both"/>
      </w:pPr>
      <w:r>
        <w:t xml:space="preserve">Classe d’emploi : </w:t>
      </w:r>
      <w:r>
        <w:rPr>
          <w:rStyle w:val="optioncarChar"/>
        </w:rPr>
        <w:t>1 / 2 / 3</w:t>
      </w:r>
    </w:p>
    <w:p w14:paraId="00C3C85A" w14:textId="77777777" w:rsidR="00522043" w:rsidRDefault="00000000">
      <w:pPr>
        <w:jc w:val="both"/>
      </w:pPr>
      <w:r>
        <w:t>Le fournisseur de la poutre/barre en LVL déclare la classe d’emploi maximale dans laquelle l’élément peut être mis en œuvre. Celle-ci est au minimum égale à la classe d’emploi prescrite.</w:t>
      </w:r>
    </w:p>
    <w:p w14:paraId="71E9C98F"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30E65AE1" w14:textId="77777777" w:rsidR="00522043" w:rsidRDefault="00000000">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14:paraId="1039265C" w14:textId="77777777" w:rsidR="00522043" w:rsidRDefault="00000000">
      <w:pPr>
        <w:pStyle w:val="pheading"/>
      </w:pPr>
      <w:r>
        <w:t>- Finitions</w:t>
      </w:r>
    </w:p>
    <w:p w14:paraId="7B8148DF" w14:textId="77777777" w:rsidR="00522043" w:rsidRDefault="00000000">
      <w:pPr>
        <w:jc w:val="both"/>
      </w:pPr>
      <w:r>
        <w:t xml:space="preserve">Les poutres et barres en LVL sont </w:t>
      </w:r>
      <w:r>
        <w:rPr>
          <w:rStyle w:val="optioncarChar"/>
        </w:rPr>
        <w:t>non-poncées</w:t>
      </w:r>
      <w:r>
        <w:t xml:space="preserve"> (par défaut)</w:t>
      </w:r>
      <w:r>
        <w:rPr>
          <w:rStyle w:val="optioncarChar"/>
        </w:rPr>
        <w:t xml:space="preserve"> / poncées / ***</w:t>
      </w:r>
      <w:r>
        <w:t xml:space="preserve"> sur </w:t>
      </w:r>
      <w:r>
        <w:rPr>
          <w:rStyle w:val="optioncarChar"/>
        </w:rPr>
        <w:t>1 / 2</w:t>
      </w:r>
      <w:r>
        <w:t xml:space="preserve"> (par défaut) faces</w:t>
      </w:r>
    </w:p>
    <w:p w14:paraId="29D58EB8" w14:textId="77777777" w:rsidR="00522043"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00D0FE7E" w14:textId="77777777" w:rsidR="00522043" w:rsidRDefault="00000000">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6CBFCC7C" w14:textId="77777777" w:rsidR="00522043" w:rsidRDefault="00000000">
      <w:pPr>
        <w:pStyle w:val="pheading"/>
      </w:pPr>
      <w:r>
        <w:t>EXÉCUTION / MISE EN ŒUVRE</w:t>
      </w:r>
    </w:p>
    <w:p w14:paraId="1514B167" w14:textId="77777777" w:rsidR="00522043" w:rsidRDefault="00000000">
      <w:pPr>
        <w:pStyle w:val="pheading"/>
      </w:pPr>
      <w:r>
        <w:t>- Prescriptions générales</w:t>
      </w:r>
    </w:p>
    <w:p w14:paraId="55E68147"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06FA57DD" w14:textId="77777777" w:rsidR="00522043" w:rsidRDefault="00000000">
      <w:pPr>
        <w:pStyle w:val="pheading"/>
      </w:pPr>
      <w:r>
        <w:t>MESURAGE</w:t>
      </w:r>
    </w:p>
    <w:p w14:paraId="4D096F4F" w14:textId="77777777" w:rsidR="00522043" w:rsidRDefault="00000000">
      <w:pPr>
        <w:pStyle w:val="pheading"/>
      </w:pPr>
      <w:r>
        <w:t>- unité de mesure:</w:t>
      </w:r>
    </w:p>
    <w:p w14:paraId="7E00021C" w14:textId="77777777" w:rsidR="00522043" w:rsidRDefault="00000000">
      <w:r>
        <w:rPr>
          <w:rStyle w:val="optioncarChar"/>
        </w:rPr>
        <w:t>m³ </w:t>
      </w:r>
      <w:r>
        <w:t>(par défaut)</w:t>
      </w:r>
      <w:r>
        <w:rPr>
          <w:rStyle w:val="optioncarChar"/>
        </w:rPr>
        <w:t> / m / pc</w:t>
      </w:r>
    </w:p>
    <w:p w14:paraId="615DF943" w14:textId="77777777" w:rsidR="00522043" w:rsidRDefault="00000000">
      <w:r>
        <w:rPr>
          <w:b/>
          <w:i/>
        </w:rPr>
        <w:t>(Soit par défaut)</w:t>
      </w:r>
    </w:p>
    <w:p w14:paraId="6D305A60" w14:textId="77777777" w:rsidR="00522043" w:rsidRDefault="00000000">
      <w:r>
        <w:rPr>
          <w:rStyle w:val="soitChar"/>
        </w:rPr>
        <w:t>1.    m³ </w:t>
      </w:r>
    </w:p>
    <w:p w14:paraId="73080950" w14:textId="77777777" w:rsidR="00522043" w:rsidRDefault="00000000">
      <w:r>
        <w:rPr>
          <w:b/>
          <w:i/>
        </w:rPr>
        <w:t>(Soit)</w:t>
      </w:r>
    </w:p>
    <w:p w14:paraId="165A2665" w14:textId="77777777" w:rsidR="00522043" w:rsidRDefault="00000000">
      <w:r>
        <w:rPr>
          <w:rStyle w:val="soitChar"/>
        </w:rPr>
        <w:t>2.    m </w:t>
      </w:r>
    </w:p>
    <w:p w14:paraId="1B7FAC90" w14:textId="77777777" w:rsidR="00522043" w:rsidRDefault="00000000">
      <w:r>
        <w:rPr>
          <w:b/>
          <w:i/>
        </w:rPr>
        <w:t>(Soit)</w:t>
      </w:r>
    </w:p>
    <w:p w14:paraId="0C0BC8D0" w14:textId="77777777" w:rsidR="00522043" w:rsidRDefault="00000000">
      <w:r>
        <w:rPr>
          <w:rStyle w:val="soitChar"/>
        </w:rPr>
        <w:t>3.    pc</w:t>
      </w:r>
    </w:p>
    <w:p w14:paraId="3B238564" w14:textId="77777777" w:rsidR="00522043" w:rsidRDefault="00000000">
      <w:pPr>
        <w:pStyle w:val="pheading"/>
      </w:pPr>
      <w:r>
        <w:t>- code de mesurage:</w:t>
      </w:r>
    </w:p>
    <w:p w14:paraId="5CC11F26" w14:textId="77777777" w:rsidR="00522043" w:rsidRDefault="00000000">
      <w:pPr>
        <w:jc w:val="both"/>
      </w:pPr>
      <w:r>
        <w:rPr>
          <w:rStyle w:val="optioncarChar"/>
        </w:rPr>
        <w:t> Volume brut</w:t>
      </w:r>
      <w:r>
        <w:t> (par défaut)</w:t>
      </w:r>
      <w:r>
        <w:rPr>
          <w:rStyle w:val="optioncarChar"/>
        </w:rPr>
        <w:t> / Longueur brute / Quantité nette</w:t>
      </w:r>
    </w:p>
    <w:p w14:paraId="77D4DC21" w14:textId="77777777" w:rsidR="00522043" w:rsidRDefault="00000000">
      <w:pPr>
        <w:jc w:val="both"/>
      </w:pPr>
      <w:r>
        <w:rPr>
          <w:b/>
          <w:i/>
        </w:rPr>
        <w:t>(Soit par défaut)</w:t>
      </w:r>
    </w:p>
    <w:p w14:paraId="3C0DCA56" w14:textId="77777777" w:rsidR="00522043" w:rsidRDefault="00000000">
      <w:pPr>
        <w:jc w:val="both"/>
      </w:pPr>
      <w:r>
        <w:rPr>
          <w:rStyle w:val="soitChar"/>
        </w:rPr>
        <w:t>1.    </w:t>
      </w:r>
      <w:r>
        <w:rPr>
          <w:rStyle w:val="soitChar"/>
          <w:u w:val="single"/>
        </w:rPr>
        <w:t>Volume brut :</w:t>
      </w:r>
    </w:p>
    <w:p w14:paraId="781811E4" w14:textId="77777777" w:rsidR="00522043" w:rsidRDefault="00000000">
      <w:pPr>
        <w:jc w:val="both"/>
      </w:pPr>
      <w:r>
        <w:rPr>
          <w:rStyle w:val="soitChar"/>
        </w:rPr>
        <w:t>Le volume brut d’une poutre/barre est calculé suivant le volume du plus petit parallélépipède rectangle pouvant inclure l’élément.</w:t>
      </w:r>
    </w:p>
    <w:p w14:paraId="4E735110" w14:textId="77777777" w:rsidR="00522043" w:rsidRDefault="00000000">
      <w:pPr>
        <w:jc w:val="both"/>
      </w:pPr>
      <w:r>
        <w:rPr>
          <w:b/>
          <w:i/>
        </w:rPr>
        <w:t> (Soit)</w:t>
      </w:r>
    </w:p>
    <w:p w14:paraId="38F9A8C2" w14:textId="77777777" w:rsidR="00522043" w:rsidRDefault="00000000">
      <w:pPr>
        <w:jc w:val="both"/>
      </w:pPr>
      <w:r>
        <w:rPr>
          <w:rStyle w:val="soitChar"/>
        </w:rPr>
        <w:t>2.    </w:t>
      </w:r>
      <w:r>
        <w:rPr>
          <w:rStyle w:val="soitChar"/>
          <w:u w:val="single"/>
        </w:rPr>
        <w:t>Longueur brute :</w:t>
      </w:r>
    </w:p>
    <w:p w14:paraId="5CCBDB10" w14:textId="77777777" w:rsidR="00522043" w:rsidRDefault="00000000">
      <w:pPr>
        <w:jc w:val="both"/>
      </w:pPr>
      <w:r>
        <w:rPr>
          <w:rStyle w:val="soitChar"/>
        </w:rPr>
        <w:t>La longueur brute d’un élément est la cote maximale dans la direction longitudinale de la développée de l'élément, longueur de bois utile pour l’assemblage comprise. </w:t>
      </w:r>
    </w:p>
    <w:p w14:paraId="139FE4AF" w14:textId="77777777" w:rsidR="00522043" w:rsidRDefault="00000000">
      <w:pPr>
        <w:jc w:val="both"/>
      </w:pPr>
      <w:r>
        <w:rPr>
          <w:rStyle w:val="soitChar"/>
        </w:rPr>
        <w:t>La longueur totale des poutres et barres ayant la même section et les mêmes caractéristiques est comptabilisée.</w:t>
      </w:r>
    </w:p>
    <w:p w14:paraId="7814C851" w14:textId="77777777" w:rsidR="00522043" w:rsidRDefault="00000000">
      <w:pPr>
        <w:jc w:val="both"/>
      </w:pPr>
      <w:r>
        <w:rPr>
          <w:b/>
          <w:i/>
        </w:rPr>
        <w:t> (Soit)</w:t>
      </w:r>
    </w:p>
    <w:p w14:paraId="5055B4D9" w14:textId="77777777" w:rsidR="00522043" w:rsidRDefault="00000000">
      <w:pPr>
        <w:jc w:val="both"/>
      </w:pPr>
      <w:r>
        <w:rPr>
          <w:rStyle w:val="soitChar"/>
        </w:rPr>
        <w:t>3.    </w:t>
      </w:r>
      <w:r>
        <w:rPr>
          <w:rStyle w:val="soitChar"/>
          <w:u w:val="single"/>
        </w:rPr>
        <w:t>Quantité nette :</w:t>
      </w:r>
    </w:p>
    <w:p w14:paraId="0307D88E" w14:textId="77777777" w:rsidR="00522043" w:rsidRDefault="00000000">
      <w:pPr>
        <w:jc w:val="both"/>
      </w:pPr>
      <w:r>
        <w:rPr>
          <w:rStyle w:val="soitChar"/>
        </w:rPr>
        <w:t>Le nombre de poutres et barres ayant les mêmes dimensions et les mêmes caractéristiques est compatibilisé.</w:t>
      </w:r>
    </w:p>
    <w:p w14:paraId="5F0B6C64" w14:textId="77777777" w:rsidR="00522043" w:rsidRDefault="00000000">
      <w:pPr>
        <w:pStyle w:val="pheading"/>
      </w:pPr>
      <w:r>
        <w:t>- nature du marché:</w:t>
      </w:r>
    </w:p>
    <w:p w14:paraId="544A29FF" w14:textId="77777777" w:rsidR="00522043" w:rsidRDefault="00000000">
      <w:r>
        <w:rPr>
          <w:rStyle w:val="optioncarChar"/>
        </w:rPr>
        <w:t>QF </w:t>
      </w:r>
      <w:r>
        <w:t>(par défaut) </w:t>
      </w:r>
      <w:r>
        <w:rPr>
          <w:rStyle w:val="optioncarChar"/>
        </w:rPr>
        <w:t>/ QP</w:t>
      </w:r>
    </w:p>
    <w:p w14:paraId="3C39FB2C" w14:textId="77777777" w:rsidR="00522043" w:rsidRDefault="00000000">
      <w:r>
        <w:rPr>
          <w:b/>
          <w:i/>
        </w:rPr>
        <w:t>(Soit par défaut)</w:t>
      </w:r>
    </w:p>
    <w:p w14:paraId="1765912B" w14:textId="77777777" w:rsidR="00522043" w:rsidRDefault="00000000">
      <w:r>
        <w:rPr>
          <w:rStyle w:val="soitChar"/>
        </w:rPr>
        <w:t>1.2.3     QF</w:t>
      </w:r>
    </w:p>
    <w:p w14:paraId="2E7ECB5B" w14:textId="77777777" w:rsidR="00522043" w:rsidRDefault="00000000">
      <w:r>
        <w:rPr>
          <w:b/>
          <w:i/>
        </w:rPr>
        <w:t>(Soit)</w:t>
      </w:r>
    </w:p>
    <w:p w14:paraId="514C2664" w14:textId="77777777" w:rsidR="00522043" w:rsidRDefault="00000000">
      <w:r>
        <w:rPr>
          <w:rStyle w:val="soitChar"/>
        </w:rPr>
        <w:t>1.2.3     QP</w:t>
      </w:r>
    </w:p>
    <w:p w14:paraId="7169BD57" w14:textId="77777777" w:rsidR="00522043" w:rsidRDefault="00000000">
      <w:pPr>
        <w:pStyle w:val="pheading"/>
      </w:pPr>
      <w:r>
        <w:t>AIDE</w:t>
      </w:r>
    </w:p>
    <w:p w14:paraId="0091ABD8" w14:textId="77777777" w:rsidR="00522043" w:rsidRDefault="00000000">
      <w:r>
        <w:t>Le code suivant peut être utilisé pour la dénomination du poste :</w:t>
      </w:r>
    </w:p>
    <w:p w14:paraId="6F7A2D0C" w14:textId="77777777" w:rsidR="00522043" w:rsidRDefault="00000000">
      <w:r>
        <w:t>LVL 1 / 2 / 3 / 4 / 5</w:t>
      </w:r>
    </w:p>
    <w:p w14:paraId="3D1F0C50" w14:textId="77777777" w:rsidR="00522043" w:rsidRDefault="00000000">
      <w:r>
        <w:t>Avec :</w:t>
      </w:r>
    </w:p>
    <w:p w14:paraId="6B282E1B" w14:textId="77777777" w:rsidR="00522043" w:rsidRDefault="00000000">
      <w:r>
        <w:t>LVL pour bois laminated veneer lumber</w:t>
      </w:r>
    </w:p>
    <w:p w14:paraId="7F7DA1DD" w14:textId="77777777" w:rsidR="00522043" w:rsidRDefault="00000000">
      <w:r>
        <w:t>1 : Type de LVL</w:t>
      </w:r>
      <w:r>
        <w:br/>
        <w:t>2 : section de la colonne</w:t>
      </w:r>
      <w:r>
        <w:br/>
        <w:t>3 : L’essence utilisée</w:t>
      </w:r>
      <w:r>
        <w:br/>
        <w:t>4 : la classe d’emploi des poutres et barres</w:t>
      </w:r>
      <w:r>
        <w:br/>
        <w:t>5 : la méthode utilisée pour garantir la durabilité des poutres et barres</w:t>
      </w:r>
      <w:r>
        <w:br/>
        <w:t> </w:t>
      </w:r>
    </w:p>
    <w:p w14:paraId="11B79665" w14:textId="77777777" w:rsidR="00522043" w:rsidRDefault="00000000">
      <w:r>
        <w:t>Ce qui donne, par exemple :</w:t>
      </w:r>
    </w:p>
    <w:p w14:paraId="4B1164F3" w14:textId="77777777" w:rsidR="00522043" w:rsidRDefault="00000000">
      <w:r>
        <w:t>LVL S / voir plan / épicéa / 2 / A2.2</w:t>
      </w:r>
    </w:p>
    <w:p w14:paraId="755AAA52" w14:textId="77777777" w:rsidR="00522043" w:rsidRDefault="00000000">
      <w:pPr>
        <w:pStyle w:val="Author-eSectionHeading5"/>
      </w:pPr>
      <w:bookmarkStart w:id="1591" w:name="_Toc112760115"/>
      <w:r>
        <w:t>24.13.6 Poutres et barres en LSL CCTB 01.07</w:t>
      </w:r>
      <w:bookmarkEnd w:id="1591"/>
    </w:p>
    <w:p w14:paraId="32450925" w14:textId="77777777" w:rsidR="00522043" w:rsidRDefault="00000000">
      <w:pPr>
        <w:pStyle w:val="pheading"/>
      </w:pPr>
      <w:r>
        <w:t>DESCRIPTION</w:t>
      </w:r>
    </w:p>
    <w:p w14:paraId="1D7CA5F0" w14:textId="77777777" w:rsidR="00522043" w:rsidRDefault="00000000">
      <w:pPr>
        <w:pStyle w:val="pheading"/>
      </w:pPr>
      <w:r>
        <w:t>- Définition / Comprend</w:t>
      </w:r>
    </w:p>
    <w:p w14:paraId="51F6A554" w14:textId="77777777" w:rsidR="00522043" w:rsidRDefault="00000000">
      <w:r>
        <w:t xml:space="preserve">Il s’agit des poutres et barres en LSL. La notion de LSL est expliquée au </w:t>
      </w:r>
      <w:hyperlink w:anchor="78" w:history="1">
        <w:r>
          <w:t>24 Superstructures en bois</w:t>
        </w:r>
      </w:hyperlink>
      <w:r>
        <w:t>.</w:t>
      </w:r>
    </w:p>
    <w:p w14:paraId="7E3169BE" w14:textId="77777777" w:rsidR="00522043" w:rsidRDefault="00000000">
      <w:pPr>
        <w:pStyle w:val="pheading"/>
      </w:pPr>
      <w:r>
        <w:t>- Remarques importantes</w:t>
      </w:r>
    </w:p>
    <w:p w14:paraId="48B2A33F" w14:textId="77777777" w:rsidR="00522043" w:rsidRDefault="00000000">
      <w:pPr>
        <w:jc w:val="both"/>
      </w:pPr>
      <w:r>
        <w:t>Aucune norme harmonisée n’existe pour le LSL. Les performances prescrites au cahier spécial des charges sont garanties par le fournisseur de l’élément et sont prouvées par une certification acceptée ou des tests effectuées par un laboratoire accrédité.</w:t>
      </w:r>
    </w:p>
    <w:p w14:paraId="082D803B" w14:textId="77777777" w:rsidR="00522043" w:rsidRDefault="00000000">
      <w:pPr>
        <w:pStyle w:val="Author-eSectionHeading6"/>
      </w:pPr>
      <w:bookmarkStart w:id="1592" w:name="_Toc112760116"/>
      <w:r>
        <w:t>24.13.6a Poutres et barres en LSL à inertie constante CCTB 01.10</w:t>
      </w:r>
      <w:bookmarkEnd w:id="1592"/>
    </w:p>
    <w:p w14:paraId="549D10D4" w14:textId="77777777" w:rsidR="00522043" w:rsidRDefault="00000000">
      <w:pPr>
        <w:pStyle w:val="pheading"/>
      </w:pPr>
      <w:r>
        <w:t>DESCRIPTION</w:t>
      </w:r>
    </w:p>
    <w:p w14:paraId="289B741A" w14:textId="77777777" w:rsidR="00522043" w:rsidRDefault="00000000">
      <w:pPr>
        <w:pStyle w:val="pheading"/>
      </w:pPr>
      <w:r>
        <w:t>- Définition / Comprend</w:t>
      </w:r>
    </w:p>
    <w:p w14:paraId="6EC1D02D" w14:textId="77777777" w:rsidR="00522043" w:rsidRDefault="00000000">
      <w:r>
        <w:t>Il s'agit de l’ensemble des poutres et barres en LSL et à inertie constante.</w:t>
      </w:r>
    </w:p>
    <w:p w14:paraId="1C5C3A2C" w14:textId="77777777" w:rsidR="00522043" w:rsidRDefault="00000000">
      <w:pPr>
        <w:pStyle w:val="pheading"/>
      </w:pPr>
      <w:r>
        <w:t>MATÉRIAUX</w:t>
      </w:r>
    </w:p>
    <w:p w14:paraId="19306C26" w14:textId="77777777" w:rsidR="00522043" w:rsidRDefault="00000000">
      <w:pPr>
        <w:pStyle w:val="pheading"/>
      </w:pPr>
      <w:r>
        <w:t>- Caractéristiques générales</w:t>
      </w:r>
    </w:p>
    <w:p w14:paraId="71B1B030" w14:textId="77777777" w:rsidR="00522043" w:rsidRDefault="00000000">
      <w:pPr>
        <w:jc w:val="both"/>
      </w:pPr>
      <w:r>
        <w:t xml:space="preserve">Dimensions de la section : </w:t>
      </w:r>
      <w:r>
        <w:rPr>
          <w:rStyle w:val="optioncarChar"/>
        </w:rPr>
        <w:t xml:space="preserve">Voir plans </w:t>
      </w:r>
      <w:r>
        <w:t xml:space="preserve">(par défaut) </w:t>
      </w:r>
      <w:r>
        <w:rPr>
          <w:rStyle w:val="optioncarChar"/>
        </w:rPr>
        <w:t>/ *** x *** mm²</w:t>
      </w:r>
    </w:p>
    <w:p w14:paraId="48C11F18" w14:textId="77777777" w:rsidR="00522043" w:rsidRDefault="00000000">
      <w:pPr>
        <w:jc w:val="both"/>
      </w:pPr>
      <w:r>
        <w:t>Caractéristiques mécaniques :</w:t>
      </w:r>
    </w:p>
    <w:p w14:paraId="33D2A6B9" w14:textId="77777777" w:rsidR="00522043" w:rsidRDefault="00000000">
      <w:pPr>
        <w:pStyle w:val="Author-eListParagraph"/>
        <w:numPr>
          <w:ilvl w:val="0"/>
          <w:numId w:val="817"/>
        </w:numPr>
      </w:pPr>
      <w:r>
        <w:t>Résistance minimale en flexion à chant :</w:t>
      </w:r>
      <w:r>
        <w:rPr>
          <w:rStyle w:val="optioncarChar"/>
        </w:rPr>
        <w:t> 40 MPa</w:t>
      </w:r>
      <w:r>
        <w:t> (par défaut)</w:t>
      </w:r>
      <w:r>
        <w:rPr>
          <w:rStyle w:val="optioncarChar"/>
        </w:rPr>
        <w:t> / ***</w:t>
      </w:r>
    </w:p>
    <w:p w14:paraId="3352DA3B" w14:textId="77777777" w:rsidR="00522043" w:rsidRDefault="00000000">
      <w:pPr>
        <w:pStyle w:val="Author-eListParagraph"/>
        <w:numPr>
          <w:ilvl w:val="0"/>
          <w:numId w:val="817"/>
        </w:numPr>
      </w:pPr>
      <w:r>
        <w:t>Résistance minimale en flexion à plat : </w:t>
      </w:r>
      <w:r>
        <w:rPr>
          <w:rStyle w:val="optioncarChar"/>
        </w:rPr>
        <w:t>40 MPa </w:t>
      </w:r>
      <w:r>
        <w:t>(par défaut) </w:t>
      </w:r>
      <w:r>
        <w:rPr>
          <w:rStyle w:val="optioncarChar"/>
        </w:rPr>
        <w:t>/ ***</w:t>
      </w:r>
    </w:p>
    <w:p w14:paraId="0C8AC6CE" w14:textId="77777777" w:rsidR="00522043" w:rsidRDefault="00000000">
      <w:pPr>
        <w:pStyle w:val="Author-eListParagraph"/>
        <w:numPr>
          <w:ilvl w:val="0"/>
          <w:numId w:val="817"/>
        </w:numPr>
      </w:pPr>
      <w:r>
        <w:t>Résistance minimale en traction parallèle au fil du bois : </w:t>
      </w:r>
      <w:r>
        <w:rPr>
          <w:rStyle w:val="optioncarChar"/>
        </w:rPr>
        <w:t>30 MPa </w:t>
      </w:r>
      <w:r>
        <w:t>(par défaut)</w:t>
      </w:r>
      <w:r>
        <w:rPr>
          <w:rStyle w:val="optioncarChar"/>
        </w:rPr>
        <w:t> / ***</w:t>
      </w:r>
    </w:p>
    <w:p w14:paraId="42F9773F" w14:textId="77777777" w:rsidR="00522043" w:rsidRDefault="00000000">
      <w:pPr>
        <w:pStyle w:val="Author-eListParagraph"/>
        <w:numPr>
          <w:ilvl w:val="0"/>
          <w:numId w:val="817"/>
        </w:numPr>
      </w:pPr>
      <w:r>
        <w:t>Résistance minimale en compression parallèle au fil du bois : </w:t>
      </w:r>
      <w:r>
        <w:rPr>
          <w:rStyle w:val="optioncarChar"/>
        </w:rPr>
        <w:t>30 MPa </w:t>
      </w:r>
      <w:r>
        <w:t>(par défaut)</w:t>
      </w:r>
      <w:r>
        <w:rPr>
          <w:rStyle w:val="optioncarChar"/>
        </w:rPr>
        <w:t> / ***</w:t>
      </w:r>
    </w:p>
    <w:p w14:paraId="77607E61" w14:textId="77777777" w:rsidR="00522043" w:rsidRDefault="00000000">
      <w:pPr>
        <w:pStyle w:val="Author-eListParagraph"/>
        <w:numPr>
          <w:ilvl w:val="0"/>
          <w:numId w:val="817"/>
        </w:numPr>
      </w:pPr>
      <w:r>
        <w:t>Résistance minimale en cisaillement à chant :</w:t>
      </w:r>
      <w:r>
        <w:rPr>
          <w:rStyle w:val="optioncarChar"/>
        </w:rPr>
        <w:t> 5 MPa </w:t>
      </w:r>
      <w:r>
        <w:t>(par défaut)</w:t>
      </w:r>
      <w:r>
        <w:rPr>
          <w:rStyle w:val="optioncarChar"/>
        </w:rPr>
        <w:t> / ***</w:t>
      </w:r>
    </w:p>
    <w:p w14:paraId="4BDD4EEA" w14:textId="77777777" w:rsidR="00522043" w:rsidRDefault="00000000">
      <w:pPr>
        <w:pStyle w:val="Author-eListParagraph"/>
        <w:numPr>
          <w:ilvl w:val="0"/>
          <w:numId w:val="817"/>
        </w:numPr>
      </w:pPr>
      <w:r>
        <w:t>Résistance minimale en cisaillement à plat : </w:t>
      </w:r>
      <w:r>
        <w:rPr>
          <w:rStyle w:val="optioncarChar"/>
        </w:rPr>
        <w:t>4 MPa </w:t>
      </w:r>
      <w:r>
        <w:t>(par défaut)</w:t>
      </w:r>
      <w:r>
        <w:rPr>
          <w:rStyle w:val="optioncarChar"/>
        </w:rPr>
        <w:t> / ***</w:t>
      </w:r>
    </w:p>
    <w:p w14:paraId="042954A2" w14:textId="77777777" w:rsidR="00522043" w:rsidRDefault="00000000">
      <w:pPr>
        <w:pStyle w:val="Author-eListParagraph"/>
        <w:numPr>
          <w:ilvl w:val="0"/>
          <w:numId w:val="817"/>
        </w:numPr>
      </w:pPr>
      <w:r>
        <w:t>Module d’élasticité minimum parallèle au fil du bois (au fractile 5%) : </w:t>
      </w:r>
      <w:r>
        <w:rPr>
          <w:rStyle w:val="optioncarChar"/>
        </w:rPr>
        <w:t>9 GPa </w:t>
      </w:r>
      <w:r>
        <w:t>(par défaut)</w:t>
      </w:r>
      <w:r>
        <w:rPr>
          <w:rStyle w:val="optioncarChar"/>
        </w:rPr>
        <w:t> / ***</w:t>
      </w:r>
    </w:p>
    <w:p w14:paraId="40A0745D" w14:textId="77777777" w:rsidR="00522043" w:rsidRDefault="00000000">
      <w:pPr>
        <w:pStyle w:val="Author-eListParagraph"/>
        <w:numPr>
          <w:ilvl w:val="0"/>
          <w:numId w:val="817"/>
        </w:numPr>
      </w:pPr>
      <w:r>
        <w:t>Module de cisaillement à chant : </w:t>
      </w:r>
      <w:r>
        <w:rPr>
          <w:rStyle w:val="optioncarChar"/>
        </w:rPr>
        <w:t>600 MPa </w:t>
      </w:r>
      <w:r>
        <w:t>(par défaut)</w:t>
      </w:r>
      <w:r>
        <w:rPr>
          <w:rStyle w:val="optioncarChar"/>
        </w:rPr>
        <w:t> / ***</w:t>
      </w:r>
    </w:p>
    <w:p w14:paraId="669CDF63" w14:textId="77777777" w:rsidR="00522043" w:rsidRDefault="00000000">
      <w:pPr>
        <w:pStyle w:val="Author-eListParagraph"/>
        <w:numPr>
          <w:ilvl w:val="0"/>
          <w:numId w:val="817"/>
        </w:numPr>
      </w:pPr>
      <w:r>
        <w:t>Module de cisaillement à plat :</w:t>
      </w:r>
      <w:r>
        <w:rPr>
          <w:rStyle w:val="optioncarChar"/>
        </w:rPr>
        <w:t> 400 MPa </w:t>
      </w:r>
      <w:r>
        <w:t>(par défaut)</w:t>
      </w:r>
      <w:r>
        <w:rPr>
          <w:rStyle w:val="optioncarChar"/>
        </w:rPr>
        <w:t> / ***</w:t>
      </w:r>
    </w:p>
    <w:p w14:paraId="2B32BD5F" w14:textId="77777777" w:rsidR="00522043" w:rsidRDefault="00000000">
      <w:pPr>
        <w:jc w:val="both"/>
      </w:pPr>
      <w:r>
        <w:t>Courbure des poutres et barres :</w:t>
      </w:r>
      <w:r>
        <w:rPr>
          <w:rStyle w:val="optioncarChar"/>
        </w:rPr>
        <w:t xml:space="preserve"> aucune</w:t>
      </w:r>
      <w:r>
        <w:t xml:space="preserve"> (par défaut) </w:t>
      </w:r>
      <w:r>
        <w:rPr>
          <w:rStyle w:val="optioncarChar"/>
        </w:rPr>
        <w:t>/ voir plan / ***</w:t>
      </w:r>
    </w:p>
    <w:p w14:paraId="5497A846" w14:textId="77777777" w:rsidR="00522043" w:rsidRDefault="00000000">
      <w:pPr>
        <w:jc w:val="both"/>
      </w:pPr>
      <w:r>
        <w:t>Essence :</w:t>
      </w:r>
      <w:r>
        <w:rPr>
          <w:rStyle w:val="optioncarChar"/>
        </w:rPr>
        <w:t xml:space="preserve"> Résineuse </w:t>
      </w:r>
      <w:r>
        <w:t xml:space="preserve">(par défaut) </w:t>
      </w:r>
      <w:r>
        <w:rPr>
          <w:rStyle w:val="optioncarChar"/>
        </w:rPr>
        <w:t>/ feuillue / épicéa / douglas / hêtre / ***</w:t>
      </w:r>
    </w:p>
    <w:p w14:paraId="591F5933" w14:textId="77777777" w:rsidR="00522043" w:rsidRDefault="00000000">
      <w:pPr>
        <w:jc w:val="both"/>
      </w:pPr>
      <w:r>
        <w:t>Classe d’emploi :</w:t>
      </w:r>
      <w:r>
        <w:rPr>
          <w:rStyle w:val="optioncarChar"/>
        </w:rPr>
        <w:t xml:space="preserve"> 1 / 2 / 3</w:t>
      </w:r>
    </w:p>
    <w:p w14:paraId="22ADD637" w14:textId="77777777" w:rsidR="00522043" w:rsidRDefault="00000000">
      <w:pPr>
        <w:jc w:val="both"/>
      </w:pPr>
      <w:r>
        <w:t>Le fabricant de l’élément déclare la classe d’emploi maximale dans laquelle celui-ci peut être mis en œuvre. Celle-ci sera au minimum celle prescrite au cahier spécial des charges.</w:t>
      </w:r>
    </w:p>
    <w:p w14:paraId="01FFC9E9" w14:textId="77777777" w:rsidR="00522043"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4CF19F86"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6C81B424" w14:textId="77777777" w:rsidR="00522043" w:rsidRDefault="00000000">
      <w:pPr>
        <w:pStyle w:val="pheading"/>
      </w:pPr>
      <w:r>
        <w:t>- Finitions</w:t>
      </w:r>
    </w:p>
    <w:p w14:paraId="46E8BF77" w14:textId="77777777" w:rsidR="00522043" w:rsidRDefault="00000000">
      <w:pPr>
        <w:jc w:val="both"/>
      </w:pPr>
      <w:r>
        <w:t xml:space="preserve">Les poutres et barres en LSL sont </w:t>
      </w:r>
      <w:r>
        <w:rPr>
          <w:rStyle w:val="optioncarChar"/>
        </w:rPr>
        <w:t>non-poncées</w:t>
      </w:r>
      <w:r>
        <w:t xml:space="preserve"> (par défaut)</w:t>
      </w:r>
      <w:r>
        <w:rPr>
          <w:rStyle w:val="optioncarChar"/>
        </w:rPr>
        <w:t xml:space="preserve"> / poncées / ***</w:t>
      </w:r>
      <w:r>
        <w:t xml:space="preserve"> sur </w:t>
      </w:r>
      <w:r>
        <w:rPr>
          <w:rStyle w:val="optioncarChar"/>
        </w:rPr>
        <w:t>1 / 2 / 3 / 4</w:t>
      </w:r>
      <w:r>
        <w:t xml:space="preserve"> faces</w:t>
      </w:r>
    </w:p>
    <w:p w14:paraId="6A0611C4" w14:textId="77777777" w:rsidR="00522043" w:rsidRDefault="00000000">
      <w:pPr>
        <w:jc w:val="both"/>
      </w:pPr>
      <w:r>
        <w:t>Les arrêtes sont</w:t>
      </w:r>
      <w:r>
        <w:rPr>
          <w:rStyle w:val="optioncarChar"/>
        </w:rPr>
        <w:t xml:space="preserve"> vives </w:t>
      </w:r>
      <w:r>
        <w:t xml:space="preserve">(par défaut) </w:t>
      </w:r>
      <w:r>
        <w:rPr>
          <w:rStyle w:val="optioncarChar"/>
        </w:rPr>
        <w:t>/ chanfreinées / ***</w:t>
      </w:r>
    </w:p>
    <w:p w14:paraId="05E48EBB" w14:textId="77777777" w:rsidR="00522043" w:rsidRDefault="00000000">
      <w:pPr>
        <w:jc w:val="both"/>
      </w:pPr>
      <w:r>
        <w:t xml:space="preserve">Les poutres et barres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2C445F72" w14:textId="77777777" w:rsidR="00522043" w:rsidRDefault="00000000">
      <w:pPr>
        <w:pStyle w:val="pheading"/>
      </w:pPr>
      <w:r>
        <w:t>EXÉCUTION / MISE EN ŒUVRE</w:t>
      </w:r>
    </w:p>
    <w:p w14:paraId="560E6524" w14:textId="77777777" w:rsidR="00522043" w:rsidRDefault="00000000">
      <w:pPr>
        <w:pStyle w:val="pheading"/>
      </w:pPr>
      <w:r>
        <w:t>- Prescriptions générales</w:t>
      </w:r>
    </w:p>
    <w:p w14:paraId="014AEFEC"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32E2DC0B" w14:textId="77777777" w:rsidR="00522043" w:rsidRDefault="00000000">
      <w:pPr>
        <w:pStyle w:val="pheading"/>
      </w:pPr>
      <w:r>
        <w:t>MESURAGE</w:t>
      </w:r>
    </w:p>
    <w:p w14:paraId="44206B63" w14:textId="77777777" w:rsidR="00522043" w:rsidRDefault="00000000">
      <w:pPr>
        <w:pStyle w:val="pheading"/>
      </w:pPr>
      <w:r>
        <w:t>- unité de mesure:</w:t>
      </w:r>
    </w:p>
    <w:p w14:paraId="2AC48EB1" w14:textId="77777777" w:rsidR="00522043" w:rsidRDefault="00000000">
      <w:r>
        <w:rPr>
          <w:rStyle w:val="optioncarChar"/>
        </w:rPr>
        <w:t>m³ </w:t>
      </w:r>
      <w:r>
        <w:t>(par défaut)</w:t>
      </w:r>
      <w:r>
        <w:rPr>
          <w:rStyle w:val="optioncarChar"/>
        </w:rPr>
        <w:t> / m / pc</w:t>
      </w:r>
    </w:p>
    <w:p w14:paraId="51A2F6AA" w14:textId="77777777" w:rsidR="00522043" w:rsidRDefault="00000000">
      <w:r>
        <w:rPr>
          <w:b/>
          <w:i/>
        </w:rPr>
        <w:t>(Soit par défaut)</w:t>
      </w:r>
    </w:p>
    <w:p w14:paraId="73DDB3D8" w14:textId="77777777" w:rsidR="00522043" w:rsidRDefault="00000000">
      <w:r>
        <w:rPr>
          <w:rStyle w:val="soitChar"/>
        </w:rPr>
        <w:t>1.    m³ </w:t>
      </w:r>
    </w:p>
    <w:p w14:paraId="1B494860" w14:textId="77777777" w:rsidR="00522043" w:rsidRDefault="00000000">
      <w:r>
        <w:rPr>
          <w:b/>
          <w:i/>
        </w:rPr>
        <w:t>(Soit)</w:t>
      </w:r>
    </w:p>
    <w:p w14:paraId="656A5BB8" w14:textId="77777777" w:rsidR="00522043" w:rsidRDefault="00000000">
      <w:r>
        <w:rPr>
          <w:rStyle w:val="soitChar"/>
        </w:rPr>
        <w:t>2.    m </w:t>
      </w:r>
    </w:p>
    <w:p w14:paraId="3C4DA1AC" w14:textId="77777777" w:rsidR="00522043" w:rsidRDefault="00000000">
      <w:r>
        <w:rPr>
          <w:b/>
          <w:i/>
        </w:rPr>
        <w:t>(Soit)</w:t>
      </w:r>
    </w:p>
    <w:p w14:paraId="094018AE" w14:textId="77777777" w:rsidR="00522043" w:rsidRDefault="00000000">
      <w:r>
        <w:rPr>
          <w:rStyle w:val="soitChar"/>
        </w:rPr>
        <w:t>3.    pc</w:t>
      </w:r>
    </w:p>
    <w:p w14:paraId="7AFF92D7" w14:textId="77777777" w:rsidR="00522043" w:rsidRDefault="00000000">
      <w:pPr>
        <w:pStyle w:val="pheading"/>
      </w:pPr>
      <w:r>
        <w:t>- code de mesurage:</w:t>
      </w:r>
    </w:p>
    <w:p w14:paraId="39B134D2" w14:textId="77777777" w:rsidR="00522043" w:rsidRDefault="00000000">
      <w:pPr>
        <w:jc w:val="both"/>
      </w:pPr>
      <w:r>
        <w:rPr>
          <w:rStyle w:val="optioncarChar"/>
        </w:rPr>
        <w:t> Volume brut </w:t>
      </w:r>
      <w:r>
        <w:t>(par défaut) </w:t>
      </w:r>
      <w:r>
        <w:rPr>
          <w:rStyle w:val="optioncarChar"/>
        </w:rPr>
        <w:t>/ Longueur brute / Quantité nette</w:t>
      </w:r>
    </w:p>
    <w:p w14:paraId="5E4439B9" w14:textId="77777777" w:rsidR="00522043" w:rsidRDefault="00000000">
      <w:pPr>
        <w:jc w:val="both"/>
      </w:pPr>
      <w:r>
        <w:rPr>
          <w:b/>
          <w:i/>
        </w:rPr>
        <w:t>(Soit par défaut)</w:t>
      </w:r>
    </w:p>
    <w:p w14:paraId="7A675B73" w14:textId="77777777" w:rsidR="00522043" w:rsidRDefault="00000000">
      <w:pPr>
        <w:jc w:val="both"/>
      </w:pPr>
      <w:r>
        <w:rPr>
          <w:rStyle w:val="soitChar"/>
        </w:rPr>
        <w:t>1.   </w:t>
      </w:r>
      <w:r>
        <w:rPr>
          <w:rStyle w:val="soitChar"/>
          <w:u w:val="single"/>
        </w:rPr>
        <w:t> Volume brut :</w:t>
      </w:r>
    </w:p>
    <w:p w14:paraId="6A2C4489" w14:textId="77777777" w:rsidR="00522043" w:rsidRDefault="00000000">
      <w:pPr>
        <w:jc w:val="both"/>
      </w:pPr>
      <w:r>
        <w:rPr>
          <w:rStyle w:val="soitChar"/>
        </w:rPr>
        <w:t>Le volume brut d’une poutre/barre est calculé suivant l'épaisseur prescrite au cahier spécial des charges.</w:t>
      </w:r>
    </w:p>
    <w:p w14:paraId="3F4E1C0E" w14:textId="77777777" w:rsidR="00522043" w:rsidRDefault="00000000">
      <w:pPr>
        <w:jc w:val="both"/>
      </w:pPr>
      <w:r>
        <w:rPr>
          <w:b/>
          <w:i/>
        </w:rPr>
        <w:t> (Soit)</w:t>
      </w:r>
    </w:p>
    <w:p w14:paraId="32970839" w14:textId="77777777" w:rsidR="00522043" w:rsidRDefault="00000000">
      <w:pPr>
        <w:jc w:val="both"/>
      </w:pPr>
      <w:r>
        <w:rPr>
          <w:rStyle w:val="soitChar"/>
        </w:rPr>
        <w:t>2.    </w:t>
      </w:r>
      <w:r>
        <w:rPr>
          <w:rStyle w:val="soitChar"/>
          <w:u w:val="single"/>
        </w:rPr>
        <w:t>Longueur brute :</w:t>
      </w:r>
    </w:p>
    <w:p w14:paraId="672342F4" w14:textId="77777777" w:rsidR="00522043" w:rsidRDefault="00000000">
      <w:pPr>
        <w:jc w:val="both"/>
      </w:pPr>
      <w:r>
        <w:rPr>
          <w:rStyle w:val="soitChar"/>
        </w:rPr>
        <w:t>La longueur brute d’un élément est la cote maximale dans la direction longitudinale, longueur de bois utile pour l’assemblage comprise. </w:t>
      </w:r>
    </w:p>
    <w:p w14:paraId="4ECC7916" w14:textId="77777777" w:rsidR="00522043" w:rsidRDefault="00000000">
      <w:pPr>
        <w:jc w:val="both"/>
      </w:pPr>
      <w:r>
        <w:rPr>
          <w:rStyle w:val="soitChar"/>
        </w:rPr>
        <w:t>La longueur totale des poutres et barres ayant la même section et les mêmes caractéristiques est comptabilisée.</w:t>
      </w:r>
    </w:p>
    <w:p w14:paraId="154E10CB" w14:textId="77777777" w:rsidR="00522043" w:rsidRDefault="00000000">
      <w:pPr>
        <w:jc w:val="both"/>
      </w:pPr>
      <w:r>
        <w:rPr>
          <w:b/>
          <w:i/>
        </w:rPr>
        <w:t> (Soit)</w:t>
      </w:r>
    </w:p>
    <w:p w14:paraId="6EE70061" w14:textId="77777777" w:rsidR="00522043" w:rsidRDefault="00000000">
      <w:pPr>
        <w:jc w:val="both"/>
      </w:pPr>
      <w:r>
        <w:rPr>
          <w:rStyle w:val="soitChar"/>
        </w:rPr>
        <w:t>3.    </w:t>
      </w:r>
      <w:r>
        <w:rPr>
          <w:rStyle w:val="soitChar"/>
          <w:u w:val="single"/>
        </w:rPr>
        <w:t>Quantité nette :</w:t>
      </w:r>
    </w:p>
    <w:p w14:paraId="2F0671C4" w14:textId="77777777" w:rsidR="00522043" w:rsidRDefault="00000000">
      <w:pPr>
        <w:jc w:val="both"/>
      </w:pPr>
      <w:r>
        <w:rPr>
          <w:rStyle w:val="soitChar"/>
        </w:rPr>
        <w:t>Le nombre de poutres et barres ayant les mêmes dimensions et les mêmes caractéristiques est compatibilisé.</w:t>
      </w:r>
    </w:p>
    <w:p w14:paraId="25472EAB" w14:textId="77777777" w:rsidR="00522043" w:rsidRDefault="00000000">
      <w:pPr>
        <w:pStyle w:val="pheading"/>
      </w:pPr>
      <w:r>
        <w:t>- nature du marché:</w:t>
      </w:r>
    </w:p>
    <w:p w14:paraId="36D60E05" w14:textId="77777777" w:rsidR="00522043" w:rsidRDefault="00000000">
      <w:r>
        <w:rPr>
          <w:rStyle w:val="optioncarChar"/>
        </w:rPr>
        <w:t>QF </w:t>
      </w:r>
      <w:r>
        <w:t>(par défaut)</w:t>
      </w:r>
      <w:r>
        <w:rPr>
          <w:rStyle w:val="optioncarChar"/>
        </w:rPr>
        <w:t> / QP</w:t>
      </w:r>
    </w:p>
    <w:p w14:paraId="4CE49CA0" w14:textId="77777777" w:rsidR="00522043" w:rsidRDefault="00000000">
      <w:r>
        <w:rPr>
          <w:b/>
          <w:i/>
        </w:rPr>
        <w:t>(Soit par défaut)</w:t>
      </w:r>
    </w:p>
    <w:p w14:paraId="7959728C" w14:textId="77777777" w:rsidR="00522043" w:rsidRDefault="00000000">
      <w:r>
        <w:rPr>
          <w:rStyle w:val="soitChar"/>
        </w:rPr>
        <w:t>1.2.3     QF</w:t>
      </w:r>
    </w:p>
    <w:p w14:paraId="778C6F8C" w14:textId="77777777" w:rsidR="00522043" w:rsidRDefault="00000000">
      <w:r>
        <w:rPr>
          <w:b/>
          <w:i/>
        </w:rPr>
        <w:t>(Soit)</w:t>
      </w:r>
    </w:p>
    <w:p w14:paraId="61A05674" w14:textId="77777777" w:rsidR="00522043" w:rsidRDefault="00000000">
      <w:r>
        <w:rPr>
          <w:rStyle w:val="soitChar"/>
        </w:rPr>
        <w:t>1.2.3     QP</w:t>
      </w:r>
    </w:p>
    <w:p w14:paraId="5F217F13" w14:textId="77777777" w:rsidR="00522043" w:rsidRDefault="00000000">
      <w:pPr>
        <w:pStyle w:val="pheading"/>
      </w:pPr>
      <w:r>
        <w:t>AIDE</w:t>
      </w:r>
    </w:p>
    <w:p w14:paraId="2314DB10" w14:textId="77777777" w:rsidR="00522043" w:rsidRDefault="00000000">
      <w:pPr>
        <w:jc w:val="both"/>
      </w:pPr>
      <w:r>
        <w:t>Le code suivant peut être utilisé pour la dénomination du poste :</w:t>
      </w:r>
    </w:p>
    <w:p w14:paraId="7224C283" w14:textId="77777777" w:rsidR="00522043" w:rsidRDefault="00000000">
      <w:pPr>
        <w:jc w:val="both"/>
      </w:pPr>
      <w:r>
        <w:t>LSL 1 / 2 / 3 / 4 / 5</w:t>
      </w:r>
    </w:p>
    <w:p w14:paraId="0747034B" w14:textId="77777777" w:rsidR="00522043" w:rsidRDefault="00000000">
      <w:pPr>
        <w:jc w:val="both"/>
      </w:pPr>
      <w:r>
        <w:t>Avec :</w:t>
      </w:r>
    </w:p>
    <w:p w14:paraId="4A5616B5" w14:textId="77777777" w:rsidR="00522043" w:rsidRDefault="00000000">
      <w:pPr>
        <w:jc w:val="both"/>
      </w:pPr>
      <w:r>
        <w:t>LSL pour bois laminated veneer lumber</w:t>
      </w:r>
    </w:p>
    <w:p w14:paraId="63B1FC03" w14:textId="77777777" w:rsidR="00522043" w:rsidRDefault="00000000">
      <w:pPr>
        <w:jc w:val="both"/>
      </w:pPr>
      <w:r>
        <w:t>1 : Type de LSL</w:t>
      </w:r>
    </w:p>
    <w:p w14:paraId="3E1DEC43" w14:textId="77777777" w:rsidR="00522043" w:rsidRDefault="00000000">
      <w:pPr>
        <w:jc w:val="both"/>
      </w:pPr>
      <w:r>
        <w:t>2 : section de la colonne</w:t>
      </w:r>
    </w:p>
    <w:p w14:paraId="1CFD92C5" w14:textId="77777777" w:rsidR="00522043" w:rsidRDefault="00000000">
      <w:pPr>
        <w:jc w:val="both"/>
      </w:pPr>
      <w:r>
        <w:t>3 : L’essence utilisée</w:t>
      </w:r>
    </w:p>
    <w:p w14:paraId="46F44D88" w14:textId="77777777" w:rsidR="00522043" w:rsidRDefault="00000000">
      <w:pPr>
        <w:jc w:val="both"/>
      </w:pPr>
      <w:r>
        <w:t>4 : la classe d’emploi des poutres et barres</w:t>
      </w:r>
    </w:p>
    <w:p w14:paraId="254F3C90" w14:textId="77777777" w:rsidR="00522043" w:rsidRDefault="00000000">
      <w:pPr>
        <w:jc w:val="both"/>
      </w:pPr>
      <w:r>
        <w:t>5 : la méthode utilisée pour garantir la durabilité des poutres et barres</w:t>
      </w:r>
    </w:p>
    <w:p w14:paraId="6BD33833" w14:textId="77777777" w:rsidR="00522043" w:rsidRDefault="00000000">
      <w:pPr>
        <w:jc w:val="both"/>
      </w:pPr>
      <w:r>
        <w:t> </w:t>
      </w:r>
    </w:p>
    <w:p w14:paraId="211FFF34" w14:textId="77777777" w:rsidR="00522043" w:rsidRDefault="00000000">
      <w:pPr>
        <w:jc w:val="both"/>
      </w:pPr>
      <w:r>
        <w:t>Ce qui donne, par exemple :</w:t>
      </w:r>
    </w:p>
    <w:p w14:paraId="638E3F56" w14:textId="77777777" w:rsidR="00522043" w:rsidRDefault="00000000">
      <w:pPr>
        <w:jc w:val="both"/>
      </w:pPr>
      <w:r>
        <w:t>LSL S / 200 x 90 / épicéa / 2 / A2.2</w:t>
      </w:r>
    </w:p>
    <w:p w14:paraId="6320B117" w14:textId="77777777" w:rsidR="00522043" w:rsidRDefault="00000000">
      <w:pPr>
        <w:pStyle w:val="Author-eSectionHeading6"/>
      </w:pPr>
      <w:bookmarkStart w:id="1593" w:name="_Toc112760117"/>
      <w:r>
        <w:t>24.13.6b Poutres et barres en LSL à inertie variable CCTB 01.10</w:t>
      </w:r>
      <w:bookmarkEnd w:id="1593"/>
    </w:p>
    <w:p w14:paraId="783699F1" w14:textId="77777777" w:rsidR="00522043" w:rsidRDefault="00000000">
      <w:pPr>
        <w:pStyle w:val="pheading"/>
      </w:pPr>
      <w:r>
        <w:t>DESCRIPTION</w:t>
      </w:r>
    </w:p>
    <w:p w14:paraId="61BCA38A" w14:textId="77777777" w:rsidR="00522043" w:rsidRDefault="00000000">
      <w:pPr>
        <w:pStyle w:val="pheading"/>
      </w:pPr>
      <w:r>
        <w:t>- Définition / Comprend</w:t>
      </w:r>
    </w:p>
    <w:p w14:paraId="1CDAE20A" w14:textId="77777777" w:rsidR="00522043" w:rsidRDefault="00000000">
      <w:r>
        <w:t>Il s'agit de l’ensemble des poutres et barres en LSL et à inertie variable.</w:t>
      </w:r>
    </w:p>
    <w:p w14:paraId="141E6B9B" w14:textId="77777777" w:rsidR="00522043" w:rsidRDefault="00000000">
      <w:pPr>
        <w:pStyle w:val="pheading"/>
      </w:pPr>
      <w:r>
        <w:t>MATÉRIAUX</w:t>
      </w:r>
    </w:p>
    <w:p w14:paraId="6E12E835" w14:textId="77777777" w:rsidR="00522043" w:rsidRDefault="00000000">
      <w:pPr>
        <w:pStyle w:val="pheading"/>
      </w:pPr>
      <w:r>
        <w:t>- Caractéristiques générales</w:t>
      </w:r>
    </w:p>
    <w:p w14:paraId="66631D5B" w14:textId="77777777" w:rsidR="00522043" w:rsidRDefault="00000000">
      <w:pPr>
        <w:jc w:val="both"/>
      </w:pPr>
      <w:r>
        <w:t>Caractéristiques mécaniques :</w:t>
      </w:r>
    </w:p>
    <w:p w14:paraId="036A1FAD" w14:textId="77777777" w:rsidR="00522043" w:rsidRDefault="00000000">
      <w:pPr>
        <w:pStyle w:val="Author-eListParagraph"/>
        <w:numPr>
          <w:ilvl w:val="0"/>
          <w:numId w:val="818"/>
        </w:numPr>
      </w:pPr>
      <w:r>
        <w:t>Résistance minimale en flexion à chant :</w:t>
      </w:r>
      <w:r>
        <w:rPr>
          <w:rStyle w:val="optioncarChar"/>
        </w:rPr>
        <w:t> 40 MPa</w:t>
      </w:r>
      <w:r>
        <w:t> (par défaut)</w:t>
      </w:r>
      <w:r>
        <w:rPr>
          <w:rStyle w:val="optioncarChar"/>
        </w:rPr>
        <w:t> / ***</w:t>
      </w:r>
    </w:p>
    <w:p w14:paraId="194DEDBE" w14:textId="77777777" w:rsidR="00522043" w:rsidRDefault="00000000">
      <w:pPr>
        <w:pStyle w:val="Author-eListParagraph"/>
        <w:numPr>
          <w:ilvl w:val="0"/>
          <w:numId w:val="818"/>
        </w:numPr>
      </w:pPr>
      <w:r>
        <w:t>Résistance minimale en flexion à plat : </w:t>
      </w:r>
      <w:r>
        <w:rPr>
          <w:rStyle w:val="optioncarChar"/>
        </w:rPr>
        <w:t>40 MPa </w:t>
      </w:r>
      <w:r>
        <w:t>(par défaut) </w:t>
      </w:r>
      <w:r>
        <w:rPr>
          <w:rStyle w:val="optioncarChar"/>
        </w:rPr>
        <w:t>/ ***</w:t>
      </w:r>
    </w:p>
    <w:p w14:paraId="5DA646D9" w14:textId="77777777" w:rsidR="00522043" w:rsidRDefault="00000000">
      <w:pPr>
        <w:pStyle w:val="Author-eListParagraph"/>
        <w:numPr>
          <w:ilvl w:val="0"/>
          <w:numId w:val="818"/>
        </w:numPr>
      </w:pPr>
      <w:r>
        <w:t>Résistance minimale en traction parallèle au fil du bois : </w:t>
      </w:r>
      <w:r>
        <w:rPr>
          <w:rStyle w:val="optioncarChar"/>
        </w:rPr>
        <w:t>30 MPa </w:t>
      </w:r>
      <w:r>
        <w:t>(par défaut)</w:t>
      </w:r>
      <w:r>
        <w:rPr>
          <w:rStyle w:val="optioncarChar"/>
        </w:rPr>
        <w:t> / ***</w:t>
      </w:r>
    </w:p>
    <w:p w14:paraId="4EF8CED8" w14:textId="77777777" w:rsidR="00522043" w:rsidRDefault="00000000">
      <w:pPr>
        <w:pStyle w:val="Author-eListParagraph"/>
        <w:numPr>
          <w:ilvl w:val="0"/>
          <w:numId w:val="818"/>
        </w:numPr>
      </w:pPr>
      <w:r>
        <w:t>Résistance minimale en compression parallèle au fil du bois : </w:t>
      </w:r>
      <w:r>
        <w:rPr>
          <w:rStyle w:val="optioncarChar"/>
        </w:rPr>
        <w:t>30 MPa </w:t>
      </w:r>
      <w:r>
        <w:t>(par défaut)</w:t>
      </w:r>
      <w:r>
        <w:rPr>
          <w:rStyle w:val="optioncarChar"/>
        </w:rPr>
        <w:t> / ***</w:t>
      </w:r>
    </w:p>
    <w:p w14:paraId="3A241068" w14:textId="77777777" w:rsidR="00522043" w:rsidRDefault="00000000">
      <w:pPr>
        <w:pStyle w:val="Author-eListParagraph"/>
        <w:numPr>
          <w:ilvl w:val="0"/>
          <w:numId w:val="818"/>
        </w:numPr>
      </w:pPr>
      <w:r>
        <w:t>Résistance minimale en cisaillement à chant :</w:t>
      </w:r>
      <w:r>
        <w:rPr>
          <w:rStyle w:val="optioncarChar"/>
        </w:rPr>
        <w:t> 5 MPa </w:t>
      </w:r>
      <w:r>
        <w:t>(par défaut)</w:t>
      </w:r>
      <w:r>
        <w:rPr>
          <w:rStyle w:val="optioncarChar"/>
        </w:rPr>
        <w:t> / ***</w:t>
      </w:r>
    </w:p>
    <w:p w14:paraId="14963AC1" w14:textId="77777777" w:rsidR="00522043" w:rsidRDefault="00000000">
      <w:pPr>
        <w:pStyle w:val="Author-eListParagraph"/>
        <w:numPr>
          <w:ilvl w:val="0"/>
          <w:numId w:val="818"/>
        </w:numPr>
      </w:pPr>
      <w:r>
        <w:t>Résistance minimale en cisaillement à plat : </w:t>
      </w:r>
      <w:r>
        <w:rPr>
          <w:rStyle w:val="optioncarChar"/>
        </w:rPr>
        <w:t>4 MPa </w:t>
      </w:r>
      <w:r>
        <w:t>(par défaut)</w:t>
      </w:r>
      <w:r>
        <w:rPr>
          <w:rStyle w:val="optioncarChar"/>
        </w:rPr>
        <w:t> / ***</w:t>
      </w:r>
    </w:p>
    <w:p w14:paraId="6258B0D7" w14:textId="77777777" w:rsidR="00522043" w:rsidRDefault="00000000">
      <w:pPr>
        <w:pStyle w:val="Author-eListParagraph"/>
        <w:numPr>
          <w:ilvl w:val="0"/>
          <w:numId w:val="818"/>
        </w:numPr>
      </w:pPr>
      <w:r>
        <w:t>Module d’élasticité minimum parallèle au fil du bois (au fractile 5%) : </w:t>
      </w:r>
      <w:r>
        <w:rPr>
          <w:rStyle w:val="optioncarChar"/>
        </w:rPr>
        <w:t>9 GPa </w:t>
      </w:r>
      <w:r>
        <w:t>(par défaut)</w:t>
      </w:r>
      <w:r>
        <w:rPr>
          <w:rStyle w:val="optioncarChar"/>
        </w:rPr>
        <w:t> / ***</w:t>
      </w:r>
    </w:p>
    <w:p w14:paraId="7F8500D1" w14:textId="77777777" w:rsidR="00522043" w:rsidRDefault="00000000">
      <w:pPr>
        <w:pStyle w:val="Author-eListParagraph"/>
        <w:numPr>
          <w:ilvl w:val="0"/>
          <w:numId w:val="818"/>
        </w:numPr>
      </w:pPr>
      <w:r>
        <w:t>Module de cisaillement à chant : </w:t>
      </w:r>
      <w:r>
        <w:rPr>
          <w:rStyle w:val="optioncarChar"/>
        </w:rPr>
        <w:t>600 MPa </w:t>
      </w:r>
      <w:r>
        <w:t>(par défaut)</w:t>
      </w:r>
      <w:r>
        <w:rPr>
          <w:rStyle w:val="optioncarChar"/>
        </w:rPr>
        <w:t> / ***</w:t>
      </w:r>
    </w:p>
    <w:p w14:paraId="2C7D5487" w14:textId="77777777" w:rsidR="00522043" w:rsidRDefault="00000000">
      <w:pPr>
        <w:pStyle w:val="Author-eListParagraph"/>
        <w:numPr>
          <w:ilvl w:val="0"/>
          <w:numId w:val="818"/>
        </w:numPr>
      </w:pPr>
      <w:r>
        <w:t>Module de cisaillement à plat :</w:t>
      </w:r>
      <w:r>
        <w:rPr>
          <w:rStyle w:val="optioncarChar"/>
        </w:rPr>
        <w:t> 400 MPa </w:t>
      </w:r>
      <w:r>
        <w:t>(par défaut)</w:t>
      </w:r>
      <w:r>
        <w:rPr>
          <w:rStyle w:val="optioncarChar"/>
        </w:rPr>
        <w:t> / ***</w:t>
      </w:r>
    </w:p>
    <w:p w14:paraId="5F208998" w14:textId="77777777" w:rsidR="00522043" w:rsidRDefault="00000000">
      <w:pPr>
        <w:jc w:val="both"/>
      </w:pPr>
      <w:r>
        <w:t>La géométrie des poutres et barres est décrite dans les plans.</w:t>
      </w:r>
    </w:p>
    <w:p w14:paraId="7E4B8227"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hêtre / ***</w:t>
      </w:r>
    </w:p>
    <w:p w14:paraId="31CD0EA0" w14:textId="77777777" w:rsidR="00522043" w:rsidRDefault="00000000">
      <w:pPr>
        <w:jc w:val="both"/>
      </w:pPr>
      <w:r>
        <w:t>Classe d’emploi :</w:t>
      </w:r>
      <w:r>
        <w:rPr>
          <w:rStyle w:val="optioncarChar"/>
        </w:rPr>
        <w:t>1 / 2 / 3</w:t>
      </w:r>
    </w:p>
    <w:p w14:paraId="22B6DEBA" w14:textId="77777777" w:rsidR="00522043" w:rsidRDefault="00000000">
      <w:pPr>
        <w:jc w:val="both"/>
      </w:pPr>
      <w:r>
        <w:t>Le fabricant de l’élément déclare la classe d’emploi maximale dans laquelle celui-ci peut être mis en œuvre. Celle-ci est au minimum celle prescrite au cahier spécial des charges.</w:t>
      </w:r>
    </w:p>
    <w:p w14:paraId="5C8B4DCD" w14:textId="77777777" w:rsidR="00522043" w:rsidRDefault="00000000">
      <w:pPr>
        <w:jc w:val="both"/>
      </w:pPr>
      <w:r>
        <w:t>Classe d’émission de formaldéhyde :</w:t>
      </w:r>
      <w:r>
        <w:rPr>
          <w:rStyle w:val="optioncarChar"/>
        </w:rPr>
        <w:t xml:space="preserve"> E1 </w:t>
      </w:r>
      <w:r>
        <w:t xml:space="preserve">(par défaut) </w:t>
      </w:r>
      <w:r>
        <w:rPr>
          <w:rStyle w:val="optioncarChar"/>
        </w:rPr>
        <w:t>/ E2</w:t>
      </w:r>
    </w:p>
    <w:p w14:paraId="67348F35" w14:textId="77777777" w:rsidR="00522043" w:rsidRDefault="0000000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6666C702" w14:textId="77777777" w:rsidR="00522043" w:rsidRDefault="00000000">
      <w:pPr>
        <w:pStyle w:val="pheading"/>
      </w:pPr>
      <w:r>
        <w:t>- Finitions</w:t>
      </w:r>
    </w:p>
    <w:p w14:paraId="0FED8101" w14:textId="77777777" w:rsidR="00522043" w:rsidRDefault="00000000">
      <w:pPr>
        <w:jc w:val="both"/>
      </w:pPr>
      <w:r>
        <w:t xml:space="preserve">Les poutres et barres en LSL sont </w:t>
      </w:r>
      <w:r>
        <w:rPr>
          <w:rStyle w:val="optioncarChar"/>
        </w:rPr>
        <w:t>non-poncées</w:t>
      </w:r>
      <w:r>
        <w:t xml:space="preserve"> (par défaut) </w:t>
      </w:r>
      <w:r>
        <w:rPr>
          <w:rStyle w:val="optioncarChar"/>
        </w:rPr>
        <w:t>/ poncées / ***</w:t>
      </w:r>
      <w:r>
        <w:t xml:space="preserve"> sur </w:t>
      </w:r>
      <w:r>
        <w:rPr>
          <w:rStyle w:val="optioncarChar"/>
        </w:rPr>
        <w:t>1 / 2</w:t>
      </w:r>
      <w:r>
        <w:t xml:space="preserve"> (par défaut) faces</w:t>
      </w:r>
    </w:p>
    <w:p w14:paraId="257ABEB5" w14:textId="77777777" w:rsidR="00522043" w:rsidRDefault="00000000">
      <w:pPr>
        <w:jc w:val="both"/>
      </w:pPr>
      <w:r>
        <w:t xml:space="preserve">Les arrêtes sont </w:t>
      </w:r>
      <w:r>
        <w:rPr>
          <w:rStyle w:val="optioncarChar"/>
        </w:rPr>
        <w:t xml:space="preserve">vives </w:t>
      </w:r>
      <w:r>
        <w:t xml:space="preserve">(par défaut) </w:t>
      </w:r>
      <w:r>
        <w:rPr>
          <w:rStyle w:val="optioncarChar"/>
        </w:rPr>
        <w:t>/ chanfreinées / ***</w:t>
      </w:r>
    </w:p>
    <w:p w14:paraId="70F2FA32" w14:textId="77777777" w:rsidR="00522043" w:rsidRDefault="00000000">
      <w:pPr>
        <w:jc w:val="both"/>
      </w:pPr>
      <w:r>
        <w:t xml:space="preserve">Les poutres et barres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14:paraId="34754534" w14:textId="77777777" w:rsidR="00522043" w:rsidRDefault="00000000">
      <w:pPr>
        <w:pStyle w:val="pheading"/>
      </w:pPr>
      <w:r>
        <w:t>EXÉCUTION / MISE EN ŒUVRE</w:t>
      </w:r>
    </w:p>
    <w:p w14:paraId="11ECAB3E" w14:textId="77777777" w:rsidR="00522043" w:rsidRDefault="00000000">
      <w:pPr>
        <w:pStyle w:val="pheading"/>
      </w:pPr>
      <w:r>
        <w:t>- Prescriptions générales</w:t>
      </w:r>
    </w:p>
    <w:p w14:paraId="3F722AB6"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19DD6302" w14:textId="77777777" w:rsidR="00522043" w:rsidRDefault="00000000">
      <w:pPr>
        <w:pStyle w:val="pheading"/>
      </w:pPr>
      <w:r>
        <w:t>MESURAGE</w:t>
      </w:r>
    </w:p>
    <w:p w14:paraId="5D2C03DD" w14:textId="77777777" w:rsidR="00522043" w:rsidRDefault="00000000">
      <w:pPr>
        <w:pStyle w:val="pheading"/>
      </w:pPr>
      <w:r>
        <w:t>- unité de mesure:</w:t>
      </w:r>
    </w:p>
    <w:p w14:paraId="7C9D21B4" w14:textId="77777777" w:rsidR="00522043" w:rsidRDefault="00000000">
      <w:r>
        <w:rPr>
          <w:rStyle w:val="optioncarChar"/>
        </w:rPr>
        <w:t>m³ </w:t>
      </w:r>
      <w:r>
        <w:t>(par défaut) </w:t>
      </w:r>
      <w:r>
        <w:rPr>
          <w:rStyle w:val="optioncarChar"/>
        </w:rPr>
        <w:t>/ m / pc</w:t>
      </w:r>
    </w:p>
    <w:p w14:paraId="3322F03A" w14:textId="77777777" w:rsidR="00522043" w:rsidRDefault="00000000">
      <w:r>
        <w:rPr>
          <w:b/>
          <w:i/>
        </w:rPr>
        <w:t>(Soit par défaut)</w:t>
      </w:r>
    </w:p>
    <w:p w14:paraId="5E66A208" w14:textId="77777777" w:rsidR="00522043" w:rsidRDefault="00000000">
      <w:r>
        <w:rPr>
          <w:rStyle w:val="soitChar"/>
        </w:rPr>
        <w:t>1.    m³ </w:t>
      </w:r>
    </w:p>
    <w:p w14:paraId="2262F941" w14:textId="77777777" w:rsidR="00522043" w:rsidRDefault="00000000">
      <w:r>
        <w:rPr>
          <w:b/>
          <w:i/>
        </w:rPr>
        <w:t>(Soit)</w:t>
      </w:r>
    </w:p>
    <w:p w14:paraId="4A00FF1D" w14:textId="77777777" w:rsidR="00522043" w:rsidRDefault="00000000">
      <w:r>
        <w:rPr>
          <w:rStyle w:val="soitChar"/>
        </w:rPr>
        <w:t>2.    m </w:t>
      </w:r>
    </w:p>
    <w:p w14:paraId="2347E6D6" w14:textId="77777777" w:rsidR="00522043" w:rsidRDefault="00000000">
      <w:r>
        <w:rPr>
          <w:b/>
          <w:i/>
        </w:rPr>
        <w:t>(Soit)</w:t>
      </w:r>
    </w:p>
    <w:p w14:paraId="186F576B" w14:textId="77777777" w:rsidR="00522043" w:rsidRDefault="00000000">
      <w:r>
        <w:rPr>
          <w:rStyle w:val="soitChar"/>
        </w:rPr>
        <w:t>3.    pc</w:t>
      </w:r>
    </w:p>
    <w:p w14:paraId="027955C7" w14:textId="77777777" w:rsidR="00522043" w:rsidRDefault="00000000">
      <w:pPr>
        <w:pStyle w:val="pheading"/>
      </w:pPr>
      <w:r>
        <w:t>- code de mesurage:</w:t>
      </w:r>
    </w:p>
    <w:p w14:paraId="03DC65B9" w14:textId="77777777" w:rsidR="00522043" w:rsidRDefault="00000000">
      <w:pPr>
        <w:jc w:val="both"/>
      </w:pPr>
      <w:r>
        <w:rPr>
          <w:rStyle w:val="optioncarChar"/>
        </w:rPr>
        <w:t> Volume brut</w:t>
      </w:r>
      <w:r>
        <w:t> (par défaut) </w:t>
      </w:r>
      <w:r>
        <w:rPr>
          <w:rStyle w:val="optioncarChar"/>
        </w:rPr>
        <w:t>/ Longueur brute / Quantité nette</w:t>
      </w:r>
    </w:p>
    <w:p w14:paraId="3937270D" w14:textId="77777777" w:rsidR="00522043" w:rsidRDefault="00000000">
      <w:pPr>
        <w:jc w:val="both"/>
      </w:pPr>
      <w:r>
        <w:rPr>
          <w:b/>
          <w:i/>
        </w:rPr>
        <w:t>(Soit par défaut)</w:t>
      </w:r>
    </w:p>
    <w:p w14:paraId="13E1FB14" w14:textId="77777777" w:rsidR="00522043" w:rsidRDefault="00000000">
      <w:pPr>
        <w:jc w:val="both"/>
      </w:pPr>
      <w:r>
        <w:rPr>
          <w:rStyle w:val="soitChar"/>
        </w:rPr>
        <w:t>1.   </w:t>
      </w:r>
      <w:r>
        <w:rPr>
          <w:rStyle w:val="soitChar"/>
          <w:u w:val="single"/>
        </w:rPr>
        <w:t> Volume brut :</w:t>
      </w:r>
    </w:p>
    <w:p w14:paraId="5F69DEE4" w14:textId="77777777" w:rsidR="00522043" w:rsidRDefault="00000000">
      <w:pPr>
        <w:jc w:val="both"/>
      </w:pPr>
      <w:r>
        <w:rPr>
          <w:rStyle w:val="soitChar"/>
        </w:rPr>
        <w:t>Le volume brut d’une poutre/barre est calculé suivant le volume du plus petit parallélépipède rectangle pouvant inclure l’élément.</w:t>
      </w:r>
    </w:p>
    <w:p w14:paraId="7B98CC9B" w14:textId="77777777" w:rsidR="00522043" w:rsidRDefault="00000000">
      <w:pPr>
        <w:jc w:val="both"/>
      </w:pPr>
      <w:r>
        <w:rPr>
          <w:b/>
          <w:i/>
        </w:rPr>
        <w:t> (Soit)</w:t>
      </w:r>
    </w:p>
    <w:p w14:paraId="2FEE5936" w14:textId="77777777" w:rsidR="00522043" w:rsidRDefault="00000000">
      <w:pPr>
        <w:jc w:val="both"/>
      </w:pPr>
      <w:r>
        <w:rPr>
          <w:rStyle w:val="soitChar"/>
        </w:rPr>
        <w:t>2.   </w:t>
      </w:r>
      <w:r>
        <w:rPr>
          <w:rStyle w:val="soitChar"/>
          <w:u w:val="single"/>
        </w:rPr>
        <w:t> Longueur brute :</w:t>
      </w:r>
    </w:p>
    <w:p w14:paraId="65E12CAE" w14:textId="77777777" w:rsidR="00522043" w:rsidRDefault="00000000">
      <w:pPr>
        <w:jc w:val="both"/>
      </w:pPr>
      <w:r>
        <w:rPr>
          <w:rStyle w:val="soitChar"/>
        </w:rPr>
        <w:t>La longueur brute d’un élément est la cote maximale dans la direction longitudinale de la développée de l'élément, longueur de bois utile pour l’assemblage comprise. </w:t>
      </w:r>
    </w:p>
    <w:p w14:paraId="0A7BF4AB" w14:textId="77777777" w:rsidR="00522043" w:rsidRDefault="00000000">
      <w:pPr>
        <w:jc w:val="both"/>
      </w:pPr>
      <w:r>
        <w:rPr>
          <w:rStyle w:val="soitChar"/>
        </w:rPr>
        <w:t>La longueur totale des poutres et barres ayant la même section et les mêmes caractéristiques est comptabilisée.</w:t>
      </w:r>
    </w:p>
    <w:p w14:paraId="5065F559" w14:textId="77777777" w:rsidR="00522043" w:rsidRDefault="00000000">
      <w:pPr>
        <w:jc w:val="both"/>
      </w:pPr>
      <w:r>
        <w:rPr>
          <w:b/>
          <w:i/>
        </w:rPr>
        <w:t> (Soit)</w:t>
      </w:r>
    </w:p>
    <w:p w14:paraId="72823E22" w14:textId="77777777" w:rsidR="00522043" w:rsidRDefault="00000000">
      <w:pPr>
        <w:jc w:val="both"/>
      </w:pPr>
      <w:r>
        <w:rPr>
          <w:rStyle w:val="soitChar"/>
        </w:rPr>
        <w:t>3.    </w:t>
      </w:r>
      <w:r>
        <w:rPr>
          <w:rStyle w:val="soitChar"/>
          <w:u w:val="single"/>
        </w:rPr>
        <w:t>Quantité nette :</w:t>
      </w:r>
    </w:p>
    <w:p w14:paraId="09968049" w14:textId="77777777" w:rsidR="00522043" w:rsidRDefault="00000000">
      <w:pPr>
        <w:jc w:val="both"/>
      </w:pPr>
      <w:r>
        <w:rPr>
          <w:rStyle w:val="soitChar"/>
        </w:rPr>
        <w:t>Le nombre de poutres et barres ayant les mêmes dimensions et les mêmes caractéristiques est compatibilisé.</w:t>
      </w:r>
    </w:p>
    <w:p w14:paraId="6DC43394" w14:textId="77777777" w:rsidR="00522043" w:rsidRDefault="00000000">
      <w:pPr>
        <w:pStyle w:val="pheading"/>
      </w:pPr>
      <w:r>
        <w:t>- nature du marché:</w:t>
      </w:r>
    </w:p>
    <w:p w14:paraId="1AFBA469" w14:textId="77777777" w:rsidR="00522043" w:rsidRDefault="00000000">
      <w:r>
        <w:rPr>
          <w:rStyle w:val="optioncarChar"/>
        </w:rPr>
        <w:t>QF</w:t>
      </w:r>
      <w:r>
        <w:t> (par défaut)</w:t>
      </w:r>
      <w:r>
        <w:rPr>
          <w:rStyle w:val="optioncarChar"/>
        </w:rPr>
        <w:t> / QP</w:t>
      </w:r>
    </w:p>
    <w:p w14:paraId="42DF1C7F" w14:textId="77777777" w:rsidR="00522043" w:rsidRDefault="00000000">
      <w:r>
        <w:rPr>
          <w:b/>
          <w:i/>
        </w:rPr>
        <w:t>(Soit par défaut)</w:t>
      </w:r>
    </w:p>
    <w:p w14:paraId="04551180" w14:textId="77777777" w:rsidR="00522043" w:rsidRDefault="00000000">
      <w:r>
        <w:rPr>
          <w:rStyle w:val="soitChar"/>
        </w:rPr>
        <w:t>1.2.3     QF</w:t>
      </w:r>
    </w:p>
    <w:p w14:paraId="4E8D1B6A" w14:textId="77777777" w:rsidR="00522043" w:rsidRDefault="00000000">
      <w:r>
        <w:rPr>
          <w:b/>
          <w:i/>
        </w:rPr>
        <w:t>(Soit)</w:t>
      </w:r>
    </w:p>
    <w:p w14:paraId="16618907" w14:textId="77777777" w:rsidR="00522043" w:rsidRDefault="00000000">
      <w:r>
        <w:rPr>
          <w:rStyle w:val="soitChar"/>
        </w:rPr>
        <w:t>1.2.3     QP</w:t>
      </w:r>
    </w:p>
    <w:p w14:paraId="36D28B04" w14:textId="77777777" w:rsidR="00522043" w:rsidRDefault="00000000">
      <w:pPr>
        <w:pStyle w:val="pheading"/>
      </w:pPr>
      <w:r>
        <w:t>AIDE</w:t>
      </w:r>
    </w:p>
    <w:p w14:paraId="462BD824" w14:textId="77777777" w:rsidR="00522043" w:rsidRDefault="00000000">
      <w:pPr>
        <w:jc w:val="both"/>
      </w:pPr>
      <w:r>
        <w:t>Le code suivant peut être utilisé pour la dénomination du poste :</w:t>
      </w:r>
    </w:p>
    <w:p w14:paraId="1B0FC60E" w14:textId="77777777" w:rsidR="00522043" w:rsidRDefault="00000000">
      <w:pPr>
        <w:jc w:val="both"/>
      </w:pPr>
      <w:r>
        <w:t>LSL 1 / 2 / 3 / 4 / 5</w:t>
      </w:r>
    </w:p>
    <w:p w14:paraId="472DCCEB" w14:textId="77777777" w:rsidR="00522043" w:rsidRDefault="00000000">
      <w:pPr>
        <w:jc w:val="both"/>
      </w:pPr>
      <w:r>
        <w:t>Avec :</w:t>
      </w:r>
    </w:p>
    <w:p w14:paraId="431B384D" w14:textId="77777777" w:rsidR="00522043" w:rsidRDefault="00000000">
      <w:pPr>
        <w:jc w:val="both"/>
      </w:pPr>
      <w:r>
        <w:t>LSL pour bois laminated veneer lumber</w:t>
      </w:r>
    </w:p>
    <w:p w14:paraId="064BAF27" w14:textId="77777777" w:rsidR="00522043" w:rsidRDefault="00000000">
      <w:pPr>
        <w:jc w:val="both"/>
      </w:pPr>
      <w:r>
        <w:t>1 : Type de LSL</w:t>
      </w:r>
    </w:p>
    <w:p w14:paraId="208B2218" w14:textId="77777777" w:rsidR="00522043" w:rsidRDefault="00000000">
      <w:pPr>
        <w:jc w:val="both"/>
      </w:pPr>
      <w:r>
        <w:t>2 : section de la colonne</w:t>
      </w:r>
    </w:p>
    <w:p w14:paraId="14A7ABAB" w14:textId="77777777" w:rsidR="00522043" w:rsidRDefault="00000000">
      <w:pPr>
        <w:jc w:val="both"/>
      </w:pPr>
      <w:r>
        <w:t>3 : L’essence utilisée</w:t>
      </w:r>
    </w:p>
    <w:p w14:paraId="7F717464" w14:textId="77777777" w:rsidR="00522043" w:rsidRDefault="00000000">
      <w:pPr>
        <w:jc w:val="both"/>
      </w:pPr>
      <w:r>
        <w:t>4 : la classe d’emploi des poutres et barres</w:t>
      </w:r>
    </w:p>
    <w:p w14:paraId="3E8B2627" w14:textId="77777777" w:rsidR="00522043" w:rsidRDefault="00000000">
      <w:pPr>
        <w:jc w:val="both"/>
      </w:pPr>
      <w:r>
        <w:t>5 : la méthode utilisée pour garantir la durabilité des poutres et barres</w:t>
      </w:r>
    </w:p>
    <w:p w14:paraId="7B436986" w14:textId="77777777" w:rsidR="00522043" w:rsidRDefault="00000000">
      <w:pPr>
        <w:jc w:val="both"/>
      </w:pPr>
      <w:r>
        <w:t> </w:t>
      </w:r>
    </w:p>
    <w:p w14:paraId="64344532" w14:textId="77777777" w:rsidR="00522043" w:rsidRDefault="00000000">
      <w:pPr>
        <w:jc w:val="both"/>
      </w:pPr>
      <w:r>
        <w:t>Ce qui donne, par exemple :</w:t>
      </w:r>
    </w:p>
    <w:p w14:paraId="444F7165" w14:textId="77777777" w:rsidR="00522043" w:rsidRDefault="00000000">
      <w:pPr>
        <w:jc w:val="both"/>
      </w:pPr>
      <w:r>
        <w:t>LSL S / voir plan / épicéa / 2 / A2.2</w:t>
      </w:r>
    </w:p>
    <w:p w14:paraId="36BE0E8D" w14:textId="77777777" w:rsidR="00522043" w:rsidRDefault="00000000">
      <w:pPr>
        <w:pStyle w:val="Author-eSectionHeading5"/>
      </w:pPr>
      <w:bookmarkStart w:id="1594" w:name="_Toc112760118"/>
      <w:r>
        <w:t>24.13.7 Poutres et barres en PSL CCTB 01.07</w:t>
      </w:r>
      <w:bookmarkEnd w:id="1594"/>
    </w:p>
    <w:p w14:paraId="34410F6A" w14:textId="77777777" w:rsidR="00522043" w:rsidRDefault="00000000">
      <w:pPr>
        <w:pStyle w:val="pheading"/>
      </w:pPr>
      <w:r>
        <w:t>DESCRIPTION</w:t>
      </w:r>
    </w:p>
    <w:p w14:paraId="3EF92754" w14:textId="77777777" w:rsidR="00522043" w:rsidRDefault="00000000">
      <w:pPr>
        <w:pStyle w:val="pheading"/>
      </w:pPr>
      <w:r>
        <w:t>- Définition / Comprend</w:t>
      </w:r>
    </w:p>
    <w:p w14:paraId="7766A8D7" w14:textId="77777777" w:rsidR="00522043" w:rsidRDefault="00000000">
      <w:r>
        <w:t xml:space="preserve">Il s’agit des poutres et barres en PSL. La notion de PSL est expliquée au </w:t>
      </w:r>
      <w:hyperlink w:anchor="78" w:history="1">
        <w:r>
          <w:t>24 Superstructures en bois</w:t>
        </w:r>
      </w:hyperlink>
      <w:r>
        <w:t>.</w:t>
      </w:r>
    </w:p>
    <w:p w14:paraId="38682C74" w14:textId="77777777" w:rsidR="00522043" w:rsidRDefault="00000000">
      <w:pPr>
        <w:pStyle w:val="Author-eSectionHeading6"/>
      </w:pPr>
      <w:bookmarkStart w:id="1595" w:name="_Toc112760119"/>
      <w:r>
        <w:t>24.13.7a Poutres et barres en PSL à inertie constante CCTB 01.10</w:t>
      </w:r>
      <w:bookmarkEnd w:id="1595"/>
    </w:p>
    <w:p w14:paraId="0F7E2ACC" w14:textId="77777777" w:rsidR="00522043" w:rsidRDefault="00000000">
      <w:pPr>
        <w:pStyle w:val="pheading"/>
      </w:pPr>
      <w:r>
        <w:t>DESCRIPTION</w:t>
      </w:r>
    </w:p>
    <w:p w14:paraId="763C809D" w14:textId="77777777" w:rsidR="00522043" w:rsidRDefault="00000000">
      <w:pPr>
        <w:pStyle w:val="pheading"/>
      </w:pPr>
      <w:r>
        <w:t>- Définition / Comprend</w:t>
      </w:r>
    </w:p>
    <w:p w14:paraId="0A1F0332" w14:textId="77777777" w:rsidR="00522043" w:rsidRDefault="00000000">
      <w:r>
        <w:t>Il s'agit de l’ensemble des poutres et barres en PSL et à inertie constante.</w:t>
      </w:r>
    </w:p>
    <w:p w14:paraId="62CA47E4" w14:textId="77777777" w:rsidR="00522043" w:rsidRDefault="00000000">
      <w:pPr>
        <w:pStyle w:val="pheading"/>
      </w:pPr>
      <w:r>
        <w:t>MATÉRIAUX</w:t>
      </w:r>
    </w:p>
    <w:p w14:paraId="0534CE8C" w14:textId="77777777" w:rsidR="00522043" w:rsidRDefault="00000000">
      <w:pPr>
        <w:pStyle w:val="pheading"/>
      </w:pPr>
      <w:r>
        <w:t>- Caractéristiques générales</w:t>
      </w:r>
    </w:p>
    <w:p w14:paraId="55E486BB" w14:textId="77777777" w:rsidR="00522043" w:rsidRDefault="00000000">
      <w:pPr>
        <w:jc w:val="both"/>
      </w:pPr>
      <w:r>
        <w:t xml:space="preserve">Dimensions de la section : </w:t>
      </w:r>
      <w:r>
        <w:rPr>
          <w:rStyle w:val="optioncarChar"/>
        </w:rPr>
        <w:t>Voir plans</w:t>
      </w:r>
      <w:r>
        <w:t xml:space="preserve"> (par défaut) </w:t>
      </w:r>
      <w:r>
        <w:rPr>
          <w:rStyle w:val="optioncarChar"/>
        </w:rPr>
        <w:t>/ *** x *** mm²</w:t>
      </w:r>
    </w:p>
    <w:p w14:paraId="3B11A4C7" w14:textId="77777777" w:rsidR="00522043" w:rsidRDefault="00000000">
      <w:pPr>
        <w:jc w:val="both"/>
      </w:pPr>
      <w:r>
        <w:t>Caractéristiques mécaniques :</w:t>
      </w:r>
    </w:p>
    <w:p w14:paraId="2EEB2EE6" w14:textId="77777777" w:rsidR="00522043" w:rsidRDefault="00000000">
      <w:pPr>
        <w:pStyle w:val="Author-eListParagraph"/>
        <w:numPr>
          <w:ilvl w:val="0"/>
          <w:numId w:val="819"/>
        </w:numPr>
      </w:pPr>
      <w:r>
        <w:t>Résistance minimale en flexion à chant :</w:t>
      </w:r>
      <w:r>
        <w:rPr>
          <w:rStyle w:val="optioncarChar"/>
        </w:rPr>
        <w:t> 40 MPa</w:t>
      </w:r>
      <w:r>
        <w:t> (par défaut)</w:t>
      </w:r>
      <w:r>
        <w:rPr>
          <w:rStyle w:val="optioncarChar"/>
        </w:rPr>
        <w:t> / ***</w:t>
      </w:r>
    </w:p>
    <w:p w14:paraId="0F7307C6" w14:textId="77777777" w:rsidR="00522043" w:rsidRDefault="00000000">
      <w:pPr>
        <w:pStyle w:val="Author-eListParagraph"/>
        <w:numPr>
          <w:ilvl w:val="0"/>
          <w:numId w:val="819"/>
        </w:numPr>
      </w:pPr>
      <w:r>
        <w:t>Résistance minimale en flexion à plat : </w:t>
      </w:r>
      <w:r>
        <w:rPr>
          <w:rStyle w:val="optioncarChar"/>
        </w:rPr>
        <w:t>40 MPa </w:t>
      </w:r>
      <w:r>
        <w:t>(par défaut) </w:t>
      </w:r>
      <w:r>
        <w:rPr>
          <w:rStyle w:val="optioncarChar"/>
        </w:rPr>
        <w:t>/ ***</w:t>
      </w:r>
    </w:p>
    <w:p w14:paraId="4AFDDEB7" w14:textId="77777777" w:rsidR="00522043" w:rsidRDefault="00000000">
      <w:pPr>
        <w:pStyle w:val="Author-eListParagraph"/>
        <w:numPr>
          <w:ilvl w:val="0"/>
          <w:numId w:val="819"/>
        </w:numPr>
      </w:pPr>
      <w:r>
        <w:t>Résistance minimale en traction parallèle au fil du bois : </w:t>
      </w:r>
      <w:r>
        <w:rPr>
          <w:rStyle w:val="optioncarChar"/>
        </w:rPr>
        <w:t>30 MPa </w:t>
      </w:r>
      <w:r>
        <w:t>(par défaut)</w:t>
      </w:r>
      <w:r>
        <w:rPr>
          <w:rStyle w:val="optioncarChar"/>
        </w:rPr>
        <w:t> / ***</w:t>
      </w:r>
    </w:p>
    <w:p w14:paraId="0855FDA2" w14:textId="77777777" w:rsidR="00522043" w:rsidRDefault="00000000">
      <w:pPr>
        <w:pStyle w:val="Author-eListParagraph"/>
        <w:numPr>
          <w:ilvl w:val="0"/>
          <w:numId w:val="819"/>
        </w:numPr>
      </w:pPr>
      <w:r>
        <w:t>Résistance minimale en compression parallèle au fil du bois : </w:t>
      </w:r>
      <w:r>
        <w:rPr>
          <w:rStyle w:val="optioncarChar"/>
        </w:rPr>
        <w:t>30 MPa </w:t>
      </w:r>
      <w:r>
        <w:t>(par défaut)</w:t>
      </w:r>
      <w:r>
        <w:rPr>
          <w:rStyle w:val="optioncarChar"/>
        </w:rPr>
        <w:t> / ***</w:t>
      </w:r>
    </w:p>
    <w:p w14:paraId="65EFD996" w14:textId="77777777" w:rsidR="00522043" w:rsidRDefault="00000000">
      <w:pPr>
        <w:pStyle w:val="Author-eListParagraph"/>
        <w:numPr>
          <w:ilvl w:val="0"/>
          <w:numId w:val="819"/>
        </w:numPr>
      </w:pPr>
      <w:r>
        <w:t>Résistance minimale en cisaillement à chant :</w:t>
      </w:r>
      <w:r>
        <w:rPr>
          <w:rStyle w:val="optioncarChar"/>
        </w:rPr>
        <w:t> 5 MPa </w:t>
      </w:r>
      <w:r>
        <w:t>(par défaut)</w:t>
      </w:r>
      <w:r>
        <w:rPr>
          <w:rStyle w:val="optioncarChar"/>
        </w:rPr>
        <w:t> / ***</w:t>
      </w:r>
    </w:p>
    <w:p w14:paraId="3D7B3000" w14:textId="77777777" w:rsidR="00522043" w:rsidRDefault="00000000">
      <w:pPr>
        <w:pStyle w:val="Author-eListParagraph"/>
        <w:numPr>
          <w:ilvl w:val="0"/>
          <w:numId w:val="819"/>
        </w:numPr>
      </w:pPr>
      <w:r>
        <w:t>Résistance minimale en cisaillement à plat : </w:t>
      </w:r>
      <w:r>
        <w:rPr>
          <w:rStyle w:val="optioncarChar"/>
        </w:rPr>
        <w:t>4 MPa </w:t>
      </w:r>
      <w:r>
        <w:t>(par défaut)</w:t>
      </w:r>
      <w:r>
        <w:rPr>
          <w:rStyle w:val="optioncarChar"/>
        </w:rPr>
        <w:t> / ***</w:t>
      </w:r>
    </w:p>
    <w:p w14:paraId="39ED480B" w14:textId="77777777" w:rsidR="00522043" w:rsidRDefault="00000000">
      <w:pPr>
        <w:pStyle w:val="Author-eListParagraph"/>
        <w:numPr>
          <w:ilvl w:val="0"/>
          <w:numId w:val="819"/>
        </w:numPr>
      </w:pPr>
      <w:r>
        <w:t>Module d’élasticité minimum parallèle au fil du bois (au fractile 5%) : </w:t>
      </w:r>
      <w:r>
        <w:rPr>
          <w:rStyle w:val="optioncarChar"/>
        </w:rPr>
        <w:t>9 GPa </w:t>
      </w:r>
      <w:r>
        <w:t>(par défaut)</w:t>
      </w:r>
      <w:r>
        <w:rPr>
          <w:rStyle w:val="optioncarChar"/>
        </w:rPr>
        <w:t> / ***</w:t>
      </w:r>
    </w:p>
    <w:p w14:paraId="5EF191E1" w14:textId="77777777" w:rsidR="00522043" w:rsidRDefault="00000000">
      <w:pPr>
        <w:pStyle w:val="Author-eListParagraph"/>
        <w:numPr>
          <w:ilvl w:val="0"/>
          <w:numId w:val="819"/>
        </w:numPr>
      </w:pPr>
      <w:r>
        <w:t>Module de cisaillement à chant : </w:t>
      </w:r>
      <w:r>
        <w:rPr>
          <w:rStyle w:val="optioncarChar"/>
        </w:rPr>
        <w:t>600 MPa </w:t>
      </w:r>
      <w:r>
        <w:t>(par défaut)</w:t>
      </w:r>
      <w:r>
        <w:rPr>
          <w:rStyle w:val="optioncarChar"/>
        </w:rPr>
        <w:t> / ***</w:t>
      </w:r>
    </w:p>
    <w:p w14:paraId="7476544E" w14:textId="77777777" w:rsidR="00522043" w:rsidRDefault="00000000">
      <w:pPr>
        <w:pStyle w:val="Author-eListParagraph"/>
        <w:numPr>
          <w:ilvl w:val="0"/>
          <w:numId w:val="819"/>
        </w:numPr>
      </w:pPr>
      <w:r>
        <w:t>Module de cisaillement à plat :</w:t>
      </w:r>
      <w:r>
        <w:rPr>
          <w:rStyle w:val="optioncarChar"/>
        </w:rPr>
        <w:t> 400 MPa </w:t>
      </w:r>
      <w:r>
        <w:t>(par défaut)</w:t>
      </w:r>
      <w:r>
        <w:rPr>
          <w:rStyle w:val="optioncarChar"/>
        </w:rPr>
        <w:t> / ***</w:t>
      </w:r>
    </w:p>
    <w:p w14:paraId="7A8D1FEE" w14:textId="77777777" w:rsidR="00522043" w:rsidRDefault="00000000">
      <w:pPr>
        <w:jc w:val="both"/>
      </w:pPr>
      <w:r>
        <w:t xml:space="preserve">Courbure des poutres et barres : </w:t>
      </w:r>
      <w:r>
        <w:rPr>
          <w:rStyle w:val="optioncarChar"/>
        </w:rPr>
        <w:t>aucune (</w:t>
      </w:r>
      <w:r>
        <w:t xml:space="preserve">par défaut) </w:t>
      </w:r>
      <w:r>
        <w:rPr>
          <w:rStyle w:val="optioncarChar"/>
        </w:rPr>
        <w:t>/ voir plan / ***</w:t>
      </w:r>
    </w:p>
    <w:p w14:paraId="130EE75F" w14:textId="77777777" w:rsidR="00522043" w:rsidRDefault="00000000">
      <w:pPr>
        <w:jc w:val="both"/>
      </w:pPr>
      <w:r>
        <w:t xml:space="preserve">Essence : </w:t>
      </w:r>
      <w:r>
        <w:rPr>
          <w:rStyle w:val="optioncarChar"/>
        </w:rPr>
        <w:t xml:space="preserve">Résineuse </w:t>
      </w:r>
      <w:r>
        <w:t xml:space="preserve">(par défaut) </w:t>
      </w:r>
      <w:r>
        <w:rPr>
          <w:rStyle w:val="optioncarChar"/>
        </w:rPr>
        <w:t>/ feuillue / épicéa / douglas / hêtre / ***</w:t>
      </w:r>
    </w:p>
    <w:p w14:paraId="3DCEEF5E" w14:textId="77777777" w:rsidR="00522043" w:rsidRDefault="00000000">
      <w:pPr>
        <w:jc w:val="both"/>
      </w:pPr>
      <w:r>
        <w:t>Classe d’emploi :</w:t>
      </w:r>
      <w:r>
        <w:rPr>
          <w:rStyle w:val="optioncarChar"/>
        </w:rPr>
        <w:t xml:space="preserve"> 1 / 2 / 3</w:t>
      </w:r>
    </w:p>
    <w:p w14:paraId="46C1CA68" w14:textId="77777777" w:rsidR="00522043" w:rsidRDefault="00000000">
      <w:pPr>
        <w:jc w:val="both"/>
      </w:pPr>
      <w:r>
        <w:t>Le fabricant de l’élément déclare la classe d’emploi maximale dans laquelle celui-ci peut être mis en œuvre. Celle-ci est au minimum celle prescrite au cahier spécial des charges.</w:t>
      </w:r>
    </w:p>
    <w:p w14:paraId="137EC8C8" w14:textId="77777777" w:rsidR="00522043" w:rsidRDefault="0000000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14:paraId="01E961B3" w14:textId="77777777" w:rsidR="00522043" w:rsidRDefault="00000000">
      <w:pPr>
        <w:jc w:val="both"/>
      </w:pPr>
      <w:r>
        <w:t xml:space="preserve">Classe d’émission de formaldéhyde : </w:t>
      </w:r>
      <w:r>
        <w:rPr>
          <w:rStyle w:val="optioncarChar"/>
        </w:rPr>
        <w:t>E1</w:t>
      </w:r>
      <w:r>
        <w:t xml:space="preserve"> (par défaut)</w:t>
      </w:r>
      <w:r>
        <w:rPr>
          <w:rStyle w:val="optioncarChar"/>
        </w:rPr>
        <w:t xml:space="preserve"> / E2</w:t>
      </w:r>
    </w:p>
    <w:p w14:paraId="7155B69D" w14:textId="77777777" w:rsidR="00522043" w:rsidRDefault="00000000">
      <w:pPr>
        <w:pStyle w:val="pheading"/>
      </w:pPr>
      <w:r>
        <w:t>- Finitions</w:t>
      </w:r>
    </w:p>
    <w:p w14:paraId="004B93C9" w14:textId="77777777" w:rsidR="00522043" w:rsidRDefault="00000000">
      <w:pPr>
        <w:jc w:val="both"/>
      </w:pPr>
      <w:r>
        <w:t xml:space="preserve">Les poutres et barres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14:paraId="6E713C0A" w14:textId="77777777" w:rsidR="00522043" w:rsidRDefault="00000000">
      <w:pPr>
        <w:jc w:val="both"/>
      </w:pPr>
      <w:r>
        <w:t>Les arrêtes sont</w:t>
      </w:r>
      <w:r>
        <w:rPr>
          <w:rStyle w:val="optioncarChar"/>
        </w:rPr>
        <w:t xml:space="preserve"> vives</w:t>
      </w:r>
      <w:r>
        <w:t xml:space="preserve"> (par défaut) </w:t>
      </w:r>
      <w:r>
        <w:rPr>
          <w:rStyle w:val="optioncarChar"/>
        </w:rPr>
        <w:t>/ chanfreinées / ***</w:t>
      </w:r>
    </w:p>
    <w:p w14:paraId="09194A6B" w14:textId="77777777" w:rsidR="00522043" w:rsidRDefault="00000000">
      <w:pPr>
        <w:jc w:val="both"/>
      </w:pPr>
      <w:r>
        <w:t xml:space="preserve">Les poutres et barres en PSL sont </w:t>
      </w:r>
      <w:r>
        <w:rPr>
          <w:rStyle w:val="optioncarChar"/>
        </w:rPr>
        <w:t>sans finitions</w:t>
      </w:r>
      <w:r>
        <w:t xml:space="preserve"> (par défaut) </w:t>
      </w:r>
      <w:r>
        <w:rPr>
          <w:rStyle w:val="optioncarChar"/>
        </w:rPr>
        <w:t>/ huilées / vernies / lasurées / peintes / ***</w:t>
      </w:r>
      <w:r>
        <w:t xml:space="preserve"> avant mise en œuvre.</w:t>
      </w:r>
    </w:p>
    <w:p w14:paraId="2A489342" w14:textId="77777777" w:rsidR="00522043" w:rsidRDefault="00000000">
      <w:pPr>
        <w:pStyle w:val="pheading"/>
      </w:pPr>
      <w:r>
        <w:t>EXÉCUTION / MISE EN ŒUVRE</w:t>
      </w:r>
    </w:p>
    <w:p w14:paraId="3D462125" w14:textId="77777777" w:rsidR="00522043" w:rsidRDefault="00000000">
      <w:pPr>
        <w:pStyle w:val="pheading"/>
      </w:pPr>
      <w:r>
        <w:t>- Prescriptions générales</w:t>
      </w:r>
    </w:p>
    <w:p w14:paraId="46725DEF"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2C8A7D55" w14:textId="77777777" w:rsidR="00522043" w:rsidRDefault="00000000">
      <w:pPr>
        <w:pStyle w:val="pheading"/>
      </w:pPr>
      <w:r>
        <w:t>MESURAGE</w:t>
      </w:r>
    </w:p>
    <w:p w14:paraId="57F6E1BF" w14:textId="77777777" w:rsidR="00522043" w:rsidRDefault="00000000">
      <w:pPr>
        <w:pStyle w:val="pheading"/>
      </w:pPr>
      <w:r>
        <w:t>- unité de mesure:</w:t>
      </w:r>
    </w:p>
    <w:p w14:paraId="353F3B3F" w14:textId="77777777" w:rsidR="00522043" w:rsidRDefault="00000000">
      <w:r>
        <w:rPr>
          <w:rStyle w:val="optioncarChar"/>
        </w:rPr>
        <w:t>m³ </w:t>
      </w:r>
      <w:r>
        <w:t>(par défaut)</w:t>
      </w:r>
      <w:r>
        <w:rPr>
          <w:rStyle w:val="optioncarChar"/>
        </w:rPr>
        <w:t> / m / pc</w:t>
      </w:r>
    </w:p>
    <w:p w14:paraId="55D0B814" w14:textId="77777777" w:rsidR="00522043" w:rsidRDefault="00000000">
      <w:r>
        <w:rPr>
          <w:b/>
          <w:i/>
        </w:rPr>
        <w:t>(Soit par défaut)</w:t>
      </w:r>
    </w:p>
    <w:p w14:paraId="4332A916" w14:textId="77777777" w:rsidR="00522043" w:rsidRDefault="00000000">
      <w:r>
        <w:rPr>
          <w:rStyle w:val="soitChar"/>
        </w:rPr>
        <w:t>1.    m³ </w:t>
      </w:r>
    </w:p>
    <w:p w14:paraId="098D9852" w14:textId="77777777" w:rsidR="00522043" w:rsidRDefault="00000000">
      <w:r>
        <w:rPr>
          <w:b/>
          <w:i/>
        </w:rPr>
        <w:t>(Soit)</w:t>
      </w:r>
    </w:p>
    <w:p w14:paraId="181947C6" w14:textId="77777777" w:rsidR="00522043" w:rsidRDefault="00000000">
      <w:r>
        <w:rPr>
          <w:rStyle w:val="soitChar"/>
        </w:rPr>
        <w:t>2.    m </w:t>
      </w:r>
    </w:p>
    <w:p w14:paraId="1CE3436F" w14:textId="77777777" w:rsidR="00522043" w:rsidRDefault="00000000">
      <w:r>
        <w:rPr>
          <w:b/>
          <w:i/>
        </w:rPr>
        <w:t>(Soit)</w:t>
      </w:r>
    </w:p>
    <w:p w14:paraId="559EBE42" w14:textId="77777777" w:rsidR="00522043" w:rsidRDefault="00000000">
      <w:r>
        <w:rPr>
          <w:rStyle w:val="soitChar"/>
        </w:rPr>
        <w:t>3.    pc</w:t>
      </w:r>
    </w:p>
    <w:p w14:paraId="45F5C803" w14:textId="77777777" w:rsidR="00522043" w:rsidRDefault="00000000">
      <w:pPr>
        <w:pStyle w:val="pheading"/>
      </w:pPr>
      <w:r>
        <w:t>- code de mesurage:</w:t>
      </w:r>
    </w:p>
    <w:p w14:paraId="0106F35C" w14:textId="77777777" w:rsidR="00522043" w:rsidRDefault="00000000">
      <w:pPr>
        <w:jc w:val="both"/>
      </w:pPr>
      <w:r>
        <w:rPr>
          <w:rStyle w:val="optioncarChar"/>
        </w:rPr>
        <w:t> Volume brut </w:t>
      </w:r>
      <w:r>
        <w:t>(par défaut) </w:t>
      </w:r>
      <w:r>
        <w:rPr>
          <w:rStyle w:val="optioncarChar"/>
        </w:rPr>
        <w:t>/ Longueur brute / Quantité nette</w:t>
      </w:r>
    </w:p>
    <w:p w14:paraId="02B2C2DA" w14:textId="77777777" w:rsidR="00522043" w:rsidRDefault="00000000">
      <w:pPr>
        <w:jc w:val="both"/>
      </w:pPr>
      <w:r>
        <w:rPr>
          <w:b/>
          <w:i/>
        </w:rPr>
        <w:t>(Soit par défaut)</w:t>
      </w:r>
    </w:p>
    <w:p w14:paraId="1EE9E20A" w14:textId="77777777" w:rsidR="00522043" w:rsidRDefault="00000000">
      <w:pPr>
        <w:jc w:val="both"/>
      </w:pPr>
      <w:r>
        <w:rPr>
          <w:rStyle w:val="soitChar"/>
        </w:rPr>
        <w:t>1.    </w:t>
      </w:r>
      <w:r>
        <w:rPr>
          <w:rStyle w:val="soitChar"/>
          <w:u w:val="single"/>
        </w:rPr>
        <w:t>Volume brut :</w:t>
      </w:r>
    </w:p>
    <w:p w14:paraId="0D916B7E" w14:textId="77777777" w:rsidR="00522043" w:rsidRDefault="00000000">
      <w:pPr>
        <w:jc w:val="both"/>
      </w:pPr>
      <w:r>
        <w:rPr>
          <w:rStyle w:val="soitChar"/>
        </w:rPr>
        <w:t>Le volume brut d’une poutre/barre est calculé suivant le volume du plus petit parallélépipède rectangle pouvant inclure l’élément.</w:t>
      </w:r>
    </w:p>
    <w:p w14:paraId="1ED58167" w14:textId="77777777" w:rsidR="00522043" w:rsidRDefault="00000000">
      <w:pPr>
        <w:jc w:val="both"/>
      </w:pPr>
      <w:r>
        <w:rPr>
          <w:b/>
          <w:i/>
        </w:rPr>
        <w:t> (Soit)</w:t>
      </w:r>
    </w:p>
    <w:p w14:paraId="7FD20639" w14:textId="77777777" w:rsidR="00522043" w:rsidRDefault="00000000">
      <w:pPr>
        <w:jc w:val="both"/>
      </w:pPr>
      <w:r>
        <w:rPr>
          <w:rStyle w:val="soitChar"/>
        </w:rPr>
        <w:t>2.    </w:t>
      </w:r>
      <w:r>
        <w:rPr>
          <w:rStyle w:val="soitChar"/>
          <w:u w:val="single"/>
        </w:rPr>
        <w:t>Longueur brute :</w:t>
      </w:r>
    </w:p>
    <w:p w14:paraId="3745AAF0" w14:textId="77777777" w:rsidR="00522043" w:rsidRDefault="00000000">
      <w:pPr>
        <w:jc w:val="both"/>
      </w:pPr>
      <w:r>
        <w:rPr>
          <w:rStyle w:val="soitChar"/>
        </w:rPr>
        <w:t>La longueur brute d’un élément est la cote maximale dans la direction longitudinale, longueur de bois utile pour l’assemblage comprise. </w:t>
      </w:r>
    </w:p>
    <w:p w14:paraId="06BB7C8D" w14:textId="77777777" w:rsidR="00522043" w:rsidRDefault="00000000">
      <w:pPr>
        <w:jc w:val="both"/>
      </w:pPr>
      <w:r>
        <w:rPr>
          <w:rStyle w:val="soitChar"/>
        </w:rPr>
        <w:t>La longueur totale des poutres et barres ayant la même section et les mêmes caractéristiques est comptabilisée.</w:t>
      </w:r>
    </w:p>
    <w:p w14:paraId="61A5EC03" w14:textId="77777777" w:rsidR="00522043" w:rsidRDefault="00000000">
      <w:pPr>
        <w:jc w:val="both"/>
      </w:pPr>
      <w:r>
        <w:rPr>
          <w:b/>
          <w:i/>
        </w:rPr>
        <w:t> (Soit)</w:t>
      </w:r>
    </w:p>
    <w:p w14:paraId="355C112C" w14:textId="77777777" w:rsidR="00522043" w:rsidRDefault="00000000">
      <w:pPr>
        <w:jc w:val="both"/>
      </w:pPr>
      <w:r>
        <w:rPr>
          <w:rStyle w:val="soitChar"/>
        </w:rPr>
        <w:t>3.    </w:t>
      </w:r>
      <w:r>
        <w:rPr>
          <w:rStyle w:val="soitChar"/>
          <w:u w:val="single"/>
        </w:rPr>
        <w:t>Quantité nette :</w:t>
      </w:r>
    </w:p>
    <w:p w14:paraId="280B95E9" w14:textId="77777777" w:rsidR="00522043" w:rsidRDefault="00000000">
      <w:pPr>
        <w:jc w:val="both"/>
      </w:pPr>
      <w:r>
        <w:rPr>
          <w:rStyle w:val="soitChar"/>
        </w:rPr>
        <w:t>Le nombre de poutres et barres ayant les mêmes dimensions et les mêmes caractéristiques est compatibilisé.</w:t>
      </w:r>
    </w:p>
    <w:p w14:paraId="5F82C5B6" w14:textId="77777777" w:rsidR="00522043" w:rsidRDefault="00000000">
      <w:pPr>
        <w:pStyle w:val="pheading"/>
      </w:pPr>
      <w:r>
        <w:t>- nature du marché:</w:t>
      </w:r>
    </w:p>
    <w:p w14:paraId="36E7CE8E" w14:textId="77777777" w:rsidR="00522043" w:rsidRDefault="00000000">
      <w:r>
        <w:rPr>
          <w:rStyle w:val="optioncarChar"/>
        </w:rPr>
        <w:t>QF</w:t>
      </w:r>
      <w:r>
        <w:t> (par défaut) </w:t>
      </w:r>
      <w:r>
        <w:rPr>
          <w:rStyle w:val="optioncarChar"/>
        </w:rPr>
        <w:t>/ QP</w:t>
      </w:r>
    </w:p>
    <w:p w14:paraId="75EBE597" w14:textId="77777777" w:rsidR="00522043" w:rsidRDefault="00000000">
      <w:r>
        <w:rPr>
          <w:b/>
          <w:i/>
        </w:rPr>
        <w:t>(Soit par défaut)</w:t>
      </w:r>
    </w:p>
    <w:p w14:paraId="75D3C10C" w14:textId="77777777" w:rsidR="00522043" w:rsidRDefault="00000000">
      <w:r>
        <w:rPr>
          <w:rStyle w:val="soitChar"/>
        </w:rPr>
        <w:t>1.2.3     QF</w:t>
      </w:r>
    </w:p>
    <w:p w14:paraId="57A1D87A" w14:textId="77777777" w:rsidR="00522043" w:rsidRDefault="00000000">
      <w:r>
        <w:rPr>
          <w:b/>
          <w:i/>
        </w:rPr>
        <w:t>(Soit)</w:t>
      </w:r>
    </w:p>
    <w:p w14:paraId="76FAA88B" w14:textId="77777777" w:rsidR="00522043" w:rsidRDefault="00000000">
      <w:r>
        <w:rPr>
          <w:rStyle w:val="soitChar"/>
        </w:rPr>
        <w:t>1.2.3     QP</w:t>
      </w:r>
    </w:p>
    <w:p w14:paraId="0920CFBD" w14:textId="77777777" w:rsidR="00522043" w:rsidRDefault="00000000">
      <w:pPr>
        <w:pStyle w:val="pheading"/>
      </w:pPr>
      <w:r>
        <w:t>AIDE</w:t>
      </w:r>
    </w:p>
    <w:p w14:paraId="4ACE4739" w14:textId="77777777" w:rsidR="00522043" w:rsidRDefault="00000000">
      <w:pPr>
        <w:jc w:val="both"/>
      </w:pPr>
      <w:r>
        <w:t>Le code suivant peut être utilisé pour la dénomination du poste :</w:t>
      </w:r>
    </w:p>
    <w:p w14:paraId="668F2D12" w14:textId="77777777" w:rsidR="00522043" w:rsidRDefault="00000000">
      <w:pPr>
        <w:jc w:val="both"/>
      </w:pPr>
      <w:r>
        <w:t>PSL 1 / 2 / 3 / 4 </w:t>
      </w:r>
    </w:p>
    <w:p w14:paraId="1DC103CD" w14:textId="77777777" w:rsidR="00522043" w:rsidRDefault="00000000">
      <w:pPr>
        <w:jc w:val="both"/>
      </w:pPr>
      <w:r>
        <w:t>Avec :</w:t>
      </w:r>
    </w:p>
    <w:p w14:paraId="10BB9768" w14:textId="77777777" w:rsidR="00522043" w:rsidRDefault="00000000">
      <w:pPr>
        <w:jc w:val="both"/>
      </w:pPr>
      <w:r>
        <w:t>PSL pour bois laminated veneer lumber</w:t>
      </w:r>
    </w:p>
    <w:p w14:paraId="07AC32A6" w14:textId="77777777" w:rsidR="00522043" w:rsidRDefault="00000000">
      <w:pPr>
        <w:jc w:val="both"/>
      </w:pPr>
      <w:r>
        <w:t>1 : section de la colonne</w:t>
      </w:r>
    </w:p>
    <w:p w14:paraId="741FB0D1" w14:textId="77777777" w:rsidR="00522043" w:rsidRDefault="00000000">
      <w:pPr>
        <w:jc w:val="both"/>
      </w:pPr>
      <w:r>
        <w:t>2 : L’essence utilisée</w:t>
      </w:r>
    </w:p>
    <w:p w14:paraId="7ECF29B3" w14:textId="77777777" w:rsidR="00522043" w:rsidRDefault="00000000">
      <w:pPr>
        <w:jc w:val="both"/>
      </w:pPr>
      <w:r>
        <w:t>3 : la classe d’emploi des poutres et barres</w:t>
      </w:r>
    </w:p>
    <w:p w14:paraId="6C7FA7E5" w14:textId="77777777" w:rsidR="00522043" w:rsidRDefault="00000000">
      <w:pPr>
        <w:jc w:val="both"/>
      </w:pPr>
      <w:r>
        <w:t>4 : la méthode utilisée pour garantir la durabilité des poutres et barres</w:t>
      </w:r>
    </w:p>
    <w:p w14:paraId="7858DD5F" w14:textId="77777777" w:rsidR="00522043" w:rsidRDefault="00000000">
      <w:pPr>
        <w:jc w:val="both"/>
      </w:pPr>
      <w:r>
        <w:t> </w:t>
      </w:r>
    </w:p>
    <w:p w14:paraId="043175FC" w14:textId="77777777" w:rsidR="00522043" w:rsidRDefault="00000000">
      <w:pPr>
        <w:jc w:val="both"/>
      </w:pPr>
      <w:r>
        <w:t>Ce qui donne, par exemple :</w:t>
      </w:r>
    </w:p>
    <w:p w14:paraId="7887EA62" w14:textId="77777777" w:rsidR="00522043" w:rsidRDefault="00000000">
      <w:pPr>
        <w:jc w:val="both"/>
      </w:pPr>
      <w:r>
        <w:t>PSL 200 x 90 / épicéa / 2 / A2.2</w:t>
      </w:r>
    </w:p>
    <w:p w14:paraId="1137A764" w14:textId="77777777" w:rsidR="00522043" w:rsidRDefault="00000000">
      <w:pPr>
        <w:pStyle w:val="Author-eSectionHeading6"/>
      </w:pPr>
      <w:bookmarkStart w:id="1596" w:name="_Toc112760120"/>
      <w:r>
        <w:t>24.13.7b Poutres et barres en PSL à inertie variable CCTB 01.10</w:t>
      </w:r>
      <w:bookmarkEnd w:id="1596"/>
    </w:p>
    <w:p w14:paraId="1F1D6F7D" w14:textId="77777777" w:rsidR="00522043" w:rsidRDefault="00000000">
      <w:pPr>
        <w:pStyle w:val="pheading"/>
      </w:pPr>
      <w:r>
        <w:t>DESCRIPTION</w:t>
      </w:r>
    </w:p>
    <w:p w14:paraId="474ABED0" w14:textId="77777777" w:rsidR="00522043" w:rsidRDefault="00000000">
      <w:pPr>
        <w:pStyle w:val="pheading"/>
      </w:pPr>
      <w:r>
        <w:t>- Définition / Comprend</w:t>
      </w:r>
    </w:p>
    <w:p w14:paraId="19871871" w14:textId="77777777" w:rsidR="00522043" w:rsidRDefault="00000000">
      <w:r>
        <w:t>Il s'agit de l’ensemble des poutres et barres en PSL et à inertie variable.</w:t>
      </w:r>
    </w:p>
    <w:p w14:paraId="6EC16996" w14:textId="77777777" w:rsidR="00522043" w:rsidRDefault="00000000">
      <w:pPr>
        <w:pStyle w:val="pheading"/>
      </w:pPr>
      <w:r>
        <w:t>MATÉRIAUX</w:t>
      </w:r>
    </w:p>
    <w:p w14:paraId="0CFC84B9" w14:textId="77777777" w:rsidR="00522043" w:rsidRDefault="00000000">
      <w:pPr>
        <w:pStyle w:val="pheading"/>
      </w:pPr>
      <w:r>
        <w:t>- Caractéristiques générales</w:t>
      </w:r>
    </w:p>
    <w:p w14:paraId="4E7C6FF8" w14:textId="77777777" w:rsidR="00522043" w:rsidRDefault="00000000">
      <w:pPr>
        <w:jc w:val="both"/>
      </w:pPr>
      <w:r>
        <w:t>Caractéristiques mécaniques :</w:t>
      </w:r>
    </w:p>
    <w:p w14:paraId="16E050DE" w14:textId="77777777" w:rsidR="00522043" w:rsidRDefault="00000000">
      <w:pPr>
        <w:pStyle w:val="Author-eListParagraph"/>
        <w:numPr>
          <w:ilvl w:val="0"/>
          <w:numId w:val="820"/>
        </w:numPr>
      </w:pPr>
      <w:r>
        <w:t>Résistance minimale en flexion à chant :</w:t>
      </w:r>
      <w:r>
        <w:rPr>
          <w:rStyle w:val="optioncarChar"/>
        </w:rPr>
        <w:t> 40 MPa</w:t>
      </w:r>
      <w:r>
        <w:t> (par défaut)</w:t>
      </w:r>
      <w:r>
        <w:rPr>
          <w:rStyle w:val="optioncarChar"/>
        </w:rPr>
        <w:t> / ***</w:t>
      </w:r>
    </w:p>
    <w:p w14:paraId="368B0AF9" w14:textId="77777777" w:rsidR="00522043" w:rsidRDefault="00000000">
      <w:pPr>
        <w:pStyle w:val="Author-eListParagraph"/>
        <w:numPr>
          <w:ilvl w:val="0"/>
          <w:numId w:val="820"/>
        </w:numPr>
      </w:pPr>
      <w:r>
        <w:t>Résistance minimale en flexion à plat : </w:t>
      </w:r>
      <w:r>
        <w:rPr>
          <w:rStyle w:val="optioncarChar"/>
        </w:rPr>
        <w:t>40 MPa </w:t>
      </w:r>
      <w:r>
        <w:t>(par défaut) </w:t>
      </w:r>
      <w:r>
        <w:rPr>
          <w:rStyle w:val="optioncarChar"/>
        </w:rPr>
        <w:t>/ ***</w:t>
      </w:r>
    </w:p>
    <w:p w14:paraId="0F30C063" w14:textId="77777777" w:rsidR="00522043" w:rsidRDefault="00000000">
      <w:pPr>
        <w:pStyle w:val="Author-eListParagraph"/>
        <w:numPr>
          <w:ilvl w:val="0"/>
          <w:numId w:val="820"/>
        </w:numPr>
      </w:pPr>
      <w:r>
        <w:t>Résistance minimale en traction parallèle au fil du bois : </w:t>
      </w:r>
      <w:r>
        <w:rPr>
          <w:rStyle w:val="optioncarChar"/>
        </w:rPr>
        <w:t>30 MPa </w:t>
      </w:r>
      <w:r>
        <w:t>(par défaut)</w:t>
      </w:r>
      <w:r>
        <w:rPr>
          <w:rStyle w:val="optioncarChar"/>
        </w:rPr>
        <w:t> / ***</w:t>
      </w:r>
    </w:p>
    <w:p w14:paraId="5C5145D8" w14:textId="77777777" w:rsidR="00522043" w:rsidRDefault="00000000">
      <w:pPr>
        <w:pStyle w:val="Author-eListParagraph"/>
        <w:numPr>
          <w:ilvl w:val="0"/>
          <w:numId w:val="820"/>
        </w:numPr>
      </w:pPr>
      <w:r>
        <w:t>Résistance minimale en compression parallèle au fil du bois : </w:t>
      </w:r>
      <w:r>
        <w:rPr>
          <w:rStyle w:val="optioncarChar"/>
        </w:rPr>
        <w:t>30 MPa </w:t>
      </w:r>
      <w:r>
        <w:t>(par défaut)</w:t>
      </w:r>
      <w:r>
        <w:rPr>
          <w:rStyle w:val="optioncarChar"/>
        </w:rPr>
        <w:t> / ***</w:t>
      </w:r>
    </w:p>
    <w:p w14:paraId="34F14BEE" w14:textId="77777777" w:rsidR="00522043" w:rsidRDefault="00000000">
      <w:pPr>
        <w:pStyle w:val="Author-eListParagraph"/>
        <w:numPr>
          <w:ilvl w:val="0"/>
          <w:numId w:val="820"/>
        </w:numPr>
      </w:pPr>
      <w:r>
        <w:t>Résistance minimale en cisaillement à chant :</w:t>
      </w:r>
      <w:r>
        <w:rPr>
          <w:rStyle w:val="optioncarChar"/>
        </w:rPr>
        <w:t> 5 MPa </w:t>
      </w:r>
      <w:r>
        <w:t>(par défaut)</w:t>
      </w:r>
      <w:r>
        <w:rPr>
          <w:rStyle w:val="optioncarChar"/>
        </w:rPr>
        <w:t> / ***</w:t>
      </w:r>
    </w:p>
    <w:p w14:paraId="27FAC8D9" w14:textId="77777777" w:rsidR="00522043" w:rsidRDefault="00000000">
      <w:pPr>
        <w:pStyle w:val="Author-eListParagraph"/>
        <w:numPr>
          <w:ilvl w:val="0"/>
          <w:numId w:val="820"/>
        </w:numPr>
      </w:pPr>
      <w:r>
        <w:t>Résistance minimale en cisaillement à plat : </w:t>
      </w:r>
      <w:r>
        <w:rPr>
          <w:rStyle w:val="optioncarChar"/>
        </w:rPr>
        <w:t>4 MPa </w:t>
      </w:r>
      <w:r>
        <w:t>(par défaut)</w:t>
      </w:r>
      <w:r>
        <w:rPr>
          <w:rStyle w:val="optioncarChar"/>
        </w:rPr>
        <w:t> / ***</w:t>
      </w:r>
    </w:p>
    <w:p w14:paraId="5AF7E913" w14:textId="77777777" w:rsidR="00522043" w:rsidRDefault="00000000">
      <w:pPr>
        <w:pStyle w:val="Author-eListParagraph"/>
        <w:numPr>
          <w:ilvl w:val="0"/>
          <w:numId w:val="820"/>
        </w:numPr>
      </w:pPr>
      <w:r>
        <w:t>Module d’élasticité minimum parallèle au fil du bois (au fractile 5%) : </w:t>
      </w:r>
      <w:r>
        <w:rPr>
          <w:rStyle w:val="optioncarChar"/>
        </w:rPr>
        <w:t>9 GPa </w:t>
      </w:r>
      <w:r>
        <w:t>(par défaut)</w:t>
      </w:r>
      <w:r>
        <w:rPr>
          <w:rStyle w:val="optioncarChar"/>
        </w:rPr>
        <w:t> / ***</w:t>
      </w:r>
    </w:p>
    <w:p w14:paraId="73B5593D" w14:textId="77777777" w:rsidR="00522043" w:rsidRDefault="00000000">
      <w:pPr>
        <w:pStyle w:val="Author-eListParagraph"/>
        <w:numPr>
          <w:ilvl w:val="0"/>
          <w:numId w:val="820"/>
        </w:numPr>
      </w:pPr>
      <w:r>
        <w:t>Module de cisaillement à chant : </w:t>
      </w:r>
      <w:r>
        <w:rPr>
          <w:rStyle w:val="optioncarChar"/>
        </w:rPr>
        <w:t>600 MPa </w:t>
      </w:r>
      <w:r>
        <w:t>(par défaut)</w:t>
      </w:r>
      <w:r>
        <w:rPr>
          <w:rStyle w:val="optioncarChar"/>
        </w:rPr>
        <w:t> / ***</w:t>
      </w:r>
    </w:p>
    <w:p w14:paraId="0F2D631D" w14:textId="77777777" w:rsidR="00522043" w:rsidRDefault="00000000">
      <w:pPr>
        <w:pStyle w:val="Author-eListParagraph"/>
        <w:numPr>
          <w:ilvl w:val="0"/>
          <w:numId w:val="820"/>
        </w:numPr>
      </w:pPr>
      <w:r>
        <w:t>Module de cisaillement à plat :</w:t>
      </w:r>
      <w:r>
        <w:rPr>
          <w:rStyle w:val="optioncarChar"/>
        </w:rPr>
        <w:t> 400 MPa </w:t>
      </w:r>
      <w:r>
        <w:t>(par défaut)</w:t>
      </w:r>
      <w:r>
        <w:rPr>
          <w:rStyle w:val="optioncarChar"/>
        </w:rPr>
        <w:t> / ***</w:t>
      </w:r>
    </w:p>
    <w:p w14:paraId="5B3FFD04" w14:textId="77777777" w:rsidR="00522043" w:rsidRDefault="00000000">
      <w:pPr>
        <w:jc w:val="both"/>
      </w:pPr>
      <w:r>
        <w:t>La géométrie des poutres et barres est décrite dans les plans.</w:t>
      </w:r>
    </w:p>
    <w:p w14:paraId="40DA661C" w14:textId="77777777" w:rsidR="00522043" w:rsidRDefault="00000000">
      <w:pPr>
        <w:jc w:val="both"/>
      </w:pPr>
      <w:r>
        <w:t xml:space="preserve">Essence : </w:t>
      </w:r>
      <w:r>
        <w:rPr>
          <w:rStyle w:val="optioncarChar"/>
        </w:rPr>
        <w:t>Résineuse</w:t>
      </w:r>
      <w:r>
        <w:t xml:space="preserve"> (par défaut)</w:t>
      </w:r>
      <w:r>
        <w:rPr>
          <w:rStyle w:val="optioncarChar"/>
        </w:rPr>
        <w:t xml:space="preserve"> / feuillue / épicéa / douglas / hêtre / ***</w:t>
      </w:r>
    </w:p>
    <w:p w14:paraId="158C09FB" w14:textId="77777777" w:rsidR="00522043" w:rsidRDefault="00000000">
      <w:pPr>
        <w:jc w:val="both"/>
      </w:pPr>
      <w:r>
        <w:t xml:space="preserve">Classe d’emploi : </w:t>
      </w:r>
      <w:r>
        <w:rPr>
          <w:rStyle w:val="optioncarChar"/>
        </w:rPr>
        <w:t>1 / 2 / 3</w:t>
      </w:r>
    </w:p>
    <w:p w14:paraId="38679270" w14:textId="77777777" w:rsidR="00522043" w:rsidRDefault="00000000">
      <w:pPr>
        <w:jc w:val="both"/>
      </w:pPr>
      <w:r>
        <w:t>Le fabricant de l’élément déclare la classe d’emploi maximale dans laquelle celui-ci peut être mis en œuvre. Celle-ci est au minimum celle prescrite au cahier spécial des charges.</w:t>
      </w:r>
    </w:p>
    <w:p w14:paraId="7869ABA0"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08EA0A45" w14:textId="77777777" w:rsidR="00522043" w:rsidRDefault="0000000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14:paraId="1598B756" w14:textId="77777777" w:rsidR="00522043" w:rsidRDefault="00000000">
      <w:pPr>
        <w:pStyle w:val="pheading"/>
      </w:pPr>
      <w:r>
        <w:t>- Finitions</w:t>
      </w:r>
    </w:p>
    <w:p w14:paraId="1EBE0F8C" w14:textId="77777777" w:rsidR="00522043" w:rsidRDefault="00000000">
      <w:pPr>
        <w:jc w:val="both"/>
      </w:pPr>
      <w:r>
        <w:t>Les poutres et barres en PSL sont</w:t>
      </w:r>
      <w:r>
        <w:rPr>
          <w:rStyle w:val="optioncarChar"/>
        </w:rPr>
        <w:t xml:space="preserve"> rabotées </w:t>
      </w:r>
      <w:r>
        <w:t>(par défaut)</w:t>
      </w:r>
      <w:r>
        <w:rPr>
          <w:rStyle w:val="optioncarChar"/>
        </w:rPr>
        <w:t xml:space="preserve"> / poncées / ***</w:t>
      </w:r>
      <w:r>
        <w:t xml:space="preserve"> sur </w:t>
      </w:r>
      <w:r>
        <w:rPr>
          <w:rStyle w:val="optioncarChar"/>
        </w:rPr>
        <w:t>1 / 2</w:t>
      </w:r>
      <w:r>
        <w:t xml:space="preserve"> (par défaut) faces</w:t>
      </w:r>
    </w:p>
    <w:p w14:paraId="7C673543" w14:textId="77777777" w:rsidR="00522043" w:rsidRDefault="00000000">
      <w:pPr>
        <w:jc w:val="both"/>
      </w:pPr>
      <w:r>
        <w:t>Les arrêtes sont</w:t>
      </w:r>
      <w:r>
        <w:rPr>
          <w:rStyle w:val="optioncarChar"/>
        </w:rPr>
        <w:t xml:space="preserve"> vives</w:t>
      </w:r>
      <w:r>
        <w:t xml:space="preserve"> (par défaut)</w:t>
      </w:r>
      <w:r>
        <w:rPr>
          <w:rStyle w:val="optioncarChar"/>
        </w:rPr>
        <w:t xml:space="preserve"> / chanfreinées / ***</w:t>
      </w:r>
    </w:p>
    <w:p w14:paraId="1E734F84" w14:textId="77777777" w:rsidR="00522043" w:rsidRDefault="00000000">
      <w:pPr>
        <w:jc w:val="both"/>
      </w:pPr>
      <w:r>
        <w:t xml:space="preserve">Les poutres et barres en PSL sont </w:t>
      </w:r>
      <w:r>
        <w:rPr>
          <w:rStyle w:val="optioncarChar"/>
        </w:rPr>
        <w:t xml:space="preserve">sans finitions </w:t>
      </w:r>
      <w:r>
        <w:t>(par défaut)</w:t>
      </w:r>
      <w:r>
        <w:rPr>
          <w:rStyle w:val="optioncarChar"/>
        </w:rPr>
        <w:t xml:space="preserve"> / huilées / vernies / lasurées / peintes / ***</w:t>
      </w:r>
      <w:r>
        <w:t xml:space="preserve"> avant mise en œuvre.</w:t>
      </w:r>
    </w:p>
    <w:p w14:paraId="48BE3E50" w14:textId="77777777" w:rsidR="00522043" w:rsidRDefault="00000000">
      <w:pPr>
        <w:pStyle w:val="pheading"/>
      </w:pPr>
      <w:r>
        <w:t>EXÉCUTION / MISE EN ŒUVRE</w:t>
      </w:r>
    </w:p>
    <w:p w14:paraId="45696837" w14:textId="77777777" w:rsidR="00522043" w:rsidRDefault="00000000">
      <w:pPr>
        <w:pStyle w:val="pheading"/>
      </w:pPr>
      <w:r>
        <w:t>- Prescriptions générales</w:t>
      </w:r>
    </w:p>
    <w:p w14:paraId="77CFE80F" w14:textId="77777777" w:rsidR="00522043" w:rsidRDefault="00000000">
      <w:pPr>
        <w:jc w:val="both"/>
      </w:pPr>
      <w:r>
        <w:t>En cas de face apparente en situation définitive, le soumissionnaire prend toutes les dispositions afin de garantir la conservation esthétique de ces faces telles qu’obtenues en sortie d’usine.</w:t>
      </w:r>
    </w:p>
    <w:p w14:paraId="7E067EBB" w14:textId="77777777" w:rsidR="00522043" w:rsidRDefault="00000000">
      <w:pPr>
        <w:pStyle w:val="pheading"/>
      </w:pPr>
      <w:r>
        <w:t>MESURAGE</w:t>
      </w:r>
    </w:p>
    <w:p w14:paraId="5A38D2BA" w14:textId="77777777" w:rsidR="00522043" w:rsidRDefault="00000000">
      <w:pPr>
        <w:pStyle w:val="pheading"/>
      </w:pPr>
      <w:r>
        <w:t>- unité de mesure:</w:t>
      </w:r>
    </w:p>
    <w:p w14:paraId="50F92115" w14:textId="77777777" w:rsidR="00522043" w:rsidRDefault="00000000">
      <w:r>
        <w:rPr>
          <w:rStyle w:val="optioncarChar"/>
        </w:rPr>
        <w:t>m³ </w:t>
      </w:r>
      <w:r>
        <w:t>(par défaut)</w:t>
      </w:r>
      <w:r>
        <w:rPr>
          <w:rStyle w:val="optioncarChar"/>
        </w:rPr>
        <w:t> / m / pc</w:t>
      </w:r>
    </w:p>
    <w:p w14:paraId="0076F19C" w14:textId="77777777" w:rsidR="00522043" w:rsidRDefault="00000000">
      <w:r>
        <w:rPr>
          <w:b/>
          <w:i/>
        </w:rPr>
        <w:t>(Soit par défaut)</w:t>
      </w:r>
    </w:p>
    <w:p w14:paraId="6E1F8C04" w14:textId="77777777" w:rsidR="00522043" w:rsidRDefault="00000000">
      <w:r>
        <w:rPr>
          <w:rStyle w:val="soitChar"/>
        </w:rPr>
        <w:t>1.    m³ </w:t>
      </w:r>
    </w:p>
    <w:p w14:paraId="4B4B64F2" w14:textId="77777777" w:rsidR="00522043" w:rsidRDefault="00000000">
      <w:r>
        <w:rPr>
          <w:b/>
          <w:i/>
        </w:rPr>
        <w:t>(Soit)</w:t>
      </w:r>
    </w:p>
    <w:p w14:paraId="266C8815" w14:textId="77777777" w:rsidR="00522043" w:rsidRDefault="00000000">
      <w:r>
        <w:rPr>
          <w:rStyle w:val="soitChar"/>
        </w:rPr>
        <w:t>2.    m </w:t>
      </w:r>
    </w:p>
    <w:p w14:paraId="2CAD643F" w14:textId="77777777" w:rsidR="00522043" w:rsidRDefault="00000000">
      <w:r>
        <w:rPr>
          <w:b/>
          <w:i/>
        </w:rPr>
        <w:t>(Soit)</w:t>
      </w:r>
    </w:p>
    <w:p w14:paraId="12EB9DD4" w14:textId="77777777" w:rsidR="00522043" w:rsidRDefault="00000000">
      <w:r>
        <w:rPr>
          <w:rStyle w:val="soitChar"/>
        </w:rPr>
        <w:t>3.    pc</w:t>
      </w:r>
    </w:p>
    <w:p w14:paraId="741298CB" w14:textId="77777777" w:rsidR="00522043" w:rsidRDefault="00000000">
      <w:pPr>
        <w:pStyle w:val="pheading"/>
      </w:pPr>
      <w:r>
        <w:t>- code de mesurage:</w:t>
      </w:r>
    </w:p>
    <w:p w14:paraId="087C883B" w14:textId="77777777" w:rsidR="00522043" w:rsidRDefault="00000000">
      <w:pPr>
        <w:jc w:val="both"/>
      </w:pPr>
      <w:r>
        <w:rPr>
          <w:rStyle w:val="optioncarChar"/>
        </w:rPr>
        <w:t> Volume brut </w:t>
      </w:r>
      <w:r>
        <w:t>(par défaut)</w:t>
      </w:r>
      <w:r>
        <w:rPr>
          <w:rStyle w:val="optioncarChar"/>
        </w:rPr>
        <w:t> / Longueur brute / Quantité nette</w:t>
      </w:r>
    </w:p>
    <w:p w14:paraId="2C82E2E0" w14:textId="77777777" w:rsidR="00522043" w:rsidRDefault="00000000">
      <w:pPr>
        <w:jc w:val="both"/>
      </w:pPr>
      <w:r>
        <w:rPr>
          <w:b/>
          <w:i/>
        </w:rPr>
        <w:t>(Soit par défaut)</w:t>
      </w:r>
    </w:p>
    <w:p w14:paraId="344681FE" w14:textId="77777777" w:rsidR="00522043" w:rsidRDefault="00000000">
      <w:pPr>
        <w:jc w:val="both"/>
      </w:pPr>
      <w:r>
        <w:rPr>
          <w:rStyle w:val="soitChar"/>
        </w:rPr>
        <w:t>1.   </w:t>
      </w:r>
      <w:r>
        <w:rPr>
          <w:rStyle w:val="soitChar"/>
          <w:u w:val="single"/>
        </w:rPr>
        <w:t> Volume brut :</w:t>
      </w:r>
    </w:p>
    <w:p w14:paraId="0FF5C637" w14:textId="77777777" w:rsidR="00522043" w:rsidRDefault="00000000">
      <w:pPr>
        <w:jc w:val="both"/>
      </w:pPr>
      <w:r>
        <w:rPr>
          <w:rStyle w:val="soitChar"/>
        </w:rPr>
        <w:t>Le volume brut d’une poutre/barre est calculé suivant le volume du plus petit parallélépipède rectangle pouvant inclure l’élément.</w:t>
      </w:r>
    </w:p>
    <w:p w14:paraId="62C1F6C2" w14:textId="77777777" w:rsidR="00522043" w:rsidRDefault="00000000">
      <w:pPr>
        <w:jc w:val="both"/>
      </w:pPr>
      <w:r>
        <w:rPr>
          <w:b/>
          <w:i/>
        </w:rPr>
        <w:t> (Soit)</w:t>
      </w:r>
    </w:p>
    <w:p w14:paraId="462454F5" w14:textId="77777777" w:rsidR="00522043" w:rsidRDefault="00000000">
      <w:pPr>
        <w:jc w:val="both"/>
      </w:pPr>
      <w:r>
        <w:rPr>
          <w:rStyle w:val="soitChar"/>
        </w:rPr>
        <w:t>2.   </w:t>
      </w:r>
      <w:r>
        <w:rPr>
          <w:rStyle w:val="soitChar"/>
          <w:u w:val="single"/>
        </w:rPr>
        <w:t> Longueur brute :</w:t>
      </w:r>
    </w:p>
    <w:p w14:paraId="7ADC04BB" w14:textId="77777777" w:rsidR="00522043" w:rsidRDefault="00000000">
      <w:pPr>
        <w:jc w:val="both"/>
      </w:pPr>
      <w:r>
        <w:rPr>
          <w:rStyle w:val="soitChar"/>
        </w:rPr>
        <w:t>La longueur brute d’un élément est la cote maximale dans la direction longitudinale de la développée de l'élément, longueur de bois utile pour l’assemblage comprise. </w:t>
      </w:r>
    </w:p>
    <w:p w14:paraId="65AE6FF2" w14:textId="77777777" w:rsidR="00522043" w:rsidRDefault="00000000">
      <w:pPr>
        <w:jc w:val="both"/>
      </w:pPr>
      <w:r>
        <w:rPr>
          <w:rStyle w:val="soitChar"/>
        </w:rPr>
        <w:t>La longueur totale des poutres et barres ayant la même section et les mêmes caractéristiques est comptabilisée.</w:t>
      </w:r>
    </w:p>
    <w:p w14:paraId="7009740C" w14:textId="77777777" w:rsidR="00522043" w:rsidRDefault="00000000">
      <w:pPr>
        <w:jc w:val="both"/>
      </w:pPr>
      <w:r>
        <w:rPr>
          <w:b/>
          <w:i/>
        </w:rPr>
        <w:t> (Soit)</w:t>
      </w:r>
    </w:p>
    <w:p w14:paraId="35B5E819" w14:textId="77777777" w:rsidR="00522043" w:rsidRDefault="00000000">
      <w:pPr>
        <w:jc w:val="both"/>
      </w:pPr>
      <w:r>
        <w:rPr>
          <w:rStyle w:val="soitChar"/>
        </w:rPr>
        <w:t>3.    </w:t>
      </w:r>
      <w:r>
        <w:rPr>
          <w:rStyle w:val="soitChar"/>
          <w:u w:val="single"/>
        </w:rPr>
        <w:t>Quantité nette :</w:t>
      </w:r>
    </w:p>
    <w:p w14:paraId="1E95C4C0" w14:textId="77777777" w:rsidR="00522043" w:rsidRDefault="00000000">
      <w:pPr>
        <w:jc w:val="both"/>
      </w:pPr>
      <w:r>
        <w:rPr>
          <w:rStyle w:val="soitChar"/>
        </w:rPr>
        <w:t>Le nombre de poutres et barres ayant les mêmes dimensions et les mêmes caractéristiques est compatibilisé.</w:t>
      </w:r>
    </w:p>
    <w:p w14:paraId="72A9C008" w14:textId="77777777" w:rsidR="00522043" w:rsidRDefault="00000000">
      <w:pPr>
        <w:pStyle w:val="pheading"/>
      </w:pPr>
      <w:r>
        <w:t>- nature du marché:</w:t>
      </w:r>
    </w:p>
    <w:p w14:paraId="7538DB47" w14:textId="77777777" w:rsidR="00522043" w:rsidRDefault="00000000">
      <w:r>
        <w:rPr>
          <w:rStyle w:val="optioncarChar"/>
        </w:rPr>
        <w:t>QF</w:t>
      </w:r>
      <w:r>
        <w:t> (par défaut) </w:t>
      </w:r>
      <w:r>
        <w:rPr>
          <w:rStyle w:val="optioncarChar"/>
        </w:rPr>
        <w:t>/ QP</w:t>
      </w:r>
    </w:p>
    <w:p w14:paraId="2141340C" w14:textId="77777777" w:rsidR="00522043" w:rsidRDefault="00000000">
      <w:r>
        <w:rPr>
          <w:b/>
          <w:i/>
        </w:rPr>
        <w:t>(Soit par défaut)</w:t>
      </w:r>
    </w:p>
    <w:p w14:paraId="5D767092" w14:textId="77777777" w:rsidR="00522043" w:rsidRDefault="00000000">
      <w:r>
        <w:rPr>
          <w:rStyle w:val="soitChar"/>
        </w:rPr>
        <w:t>1.2.3     QF</w:t>
      </w:r>
    </w:p>
    <w:p w14:paraId="23C9846E" w14:textId="77777777" w:rsidR="00522043" w:rsidRDefault="00000000">
      <w:r>
        <w:rPr>
          <w:b/>
          <w:i/>
        </w:rPr>
        <w:t>(Soit)</w:t>
      </w:r>
    </w:p>
    <w:p w14:paraId="04EA3F50" w14:textId="77777777" w:rsidR="00522043" w:rsidRDefault="00000000">
      <w:r>
        <w:rPr>
          <w:rStyle w:val="soitChar"/>
        </w:rPr>
        <w:t>1.2.3     QP</w:t>
      </w:r>
    </w:p>
    <w:p w14:paraId="298BA140" w14:textId="77777777" w:rsidR="00522043" w:rsidRDefault="00000000">
      <w:pPr>
        <w:pStyle w:val="pheading"/>
      </w:pPr>
      <w:r>
        <w:t>AIDE</w:t>
      </w:r>
    </w:p>
    <w:p w14:paraId="6CB5EF23" w14:textId="77777777" w:rsidR="00522043" w:rsidRDefault="00000000">
      <w:pPr>
        <w:jc w:val="both"/>
      </w:pPr>
      <w:r>
        <w:t>Le code suivant peut être utilisé pour la dénomination du poste :</w:t>
      </w:r>
    </w:p>
    <w:p w14:paraId="1AA3F838" w14:textId="77777777" w:rsidR="00522043" w:rsidRDefault="00000000">
      <w:pPr>
        <w:jc w:val="both"/>
      </w:pPr>
      <w:r>
        <w:t>PSL 1 / 2 / 3 / 4 </w:t>
      </w:r>
    </w:p>
    <w:p w14:paraId="1F764267" w14:textId="77777777" w:rsidR="00522043" w:rsidRDefault="00000000">
      <w:pPr>
        <w:jc w:val="both"/>
      </w:pPr>
      <w:r>
        <w:t>Avec :</w:t>
      </w:r>
    </w:p>
    <w:p w14:paraId="16DE3CE4" w14:textId="77777777" w:rsidR="00522043" w:rsidRDefault="00000000">
      <w:pPr>
        <w:jc w:val="both"/>
      </w:pPr>
      <w:r>
        <w:t>PSL pour bois laminated veneer lumber</w:t>
      </w:r>
    </w:p>
    <w:p w14:paraId="66D2B7A4" w14:textId="77777777" w:rsidR="00522043" w:rsidRDefault="00000000">
      <w:pPr>
        <w:jc w:val="both"/>
      </w:pPr>
      <w:r>
        <w:t>1 : section de la colonne</w:t>
      </w:r>
    </w:p>
    <w:p w14:paraId="3CDBECFD" w14:textId="77777777" w:rsidR="00522043" w:rsidRDefault="00000000">
      <w:pPr>
        <w:jc w:val="both"/>
      </w:pPr>
      <w:r>
        <w:t>2 : L’essence utilisée</w:t>
      </w:r>
    </w:p>
    <w:p w14:paraId="5C1F7AA7" w14:textId="77777777" w:rsidR="00522043" w:rsidRDefault="00000000">
      <w:pPr>
        <w:jc w:val="both"/>
      </w:pPr>
      <w:r>
        <w:t>3 : la classe d’emploi des poutres et barres</w:t>
      </w:r>
    </w:p>
    <w:p w14:paraId="3EB14337" w14:textId="77777777" w:rsidR="00522043" w:rsidRDefault="00000000">
      <w:pPr>
        <w:jc w:val="both"/>
      </w:pPr>
      <w:r>
        <w:t>4 : la méthode utilisée pour garantir la durabilité des poutres et barres</w:t>
      </w:r>
    </w:p>
    <w:p w14:paraId="316C7A0F" w14:textId="77777777" w:rsidR="00522043" w:rsidRDefault="00000000">
      <w:pPr>
        <w:jc w:val="both"/>
      </w:pPr>
      <w:r>
        <w:t> </w:t>
      </w:r>
    </w:p>
    <w:p w14:paraId="29936C90" w14:textId="77777777" w:rsidR="00522043" w:rsidRDefault="00000000">
      <w:pPr>
        <w:jc w:val="both"/>
      </w:pPr>
      <w:r>
        <w:t>Ce qui donne, par exemple :</w:t>
      </w:r>
    </w:p>
    <w:p w14:paraId="17B8A55C" w14:textId="77777777" w:rsidR="00522043" w:rsidRDefault="00000000">
      <w:pPr>
        <w:jc w:val="both"/>
      </w:pPr>
      <w:r>
        <w:t>PSL voir plan / épicéa / 2 / A2.2</w:t>
      </w:r>
    </w:p>
    <w:p w14:paraId="21AC741E" w14:textId="77777777" w:rsidR="00522043" w:rsidRDefault="00000000">
      <w:pPr>
        <w:pStyle w:val="Author-eSectionHeading5"/>
      </w:pPr>
      <w:bookmarkStart w:id="1597" w:name="_Toc112760121"/>
      <w:r>
        <w:t>24.13.8 Poutres et barres faites de produits manufacturés en bois CCTB 01.07</w:t>
      </w:r>
      <w:bookmarkEnd w:id="1597"/>
    </w:p>
    <w:p w14:paraId="6FEF777D" w14:textId="77777777" w:rsidR="00522043" w:rsidRDefault="00000000">
      <w:pPr>
        <w:pStyle w:val="Author-eSectionHeading6"/>
      </w:pPr>
      <w:bookmarkStart w:id="1598" w:name="_Toc112760122"/>
      <w:r>
        <w:t>24.13.8a Poutres et barres faites de profilés en I à âme en bois CCTB 01.07</w:t>
      </w:r>
      <w:bookmarkEnd w:id="1598"/>
    </w:p>
    <w:p w14:paraId="50C7F962" w14:textId="77777777" w:rsidR="00522043" w:rsidRDefault="00000000">
      <w:pPr>
        <w:pStyle w:val="pheading"/>
      </w:pPr>
      <w:r>
        <w:t>MESURAGE</w:t>
      </w:r>
    </w:p>
    <w:p w14:paraId="22B711ED" w14:textId="77777777" w:rsidR="00522043" w:rsidRDefault="00000000">
      <w:pPr>
        <w:pStyle w:val="pheading"/>
      </w:pPr>
      <w:r>
        <w:t>- unité de mesure:</w:t>
      </w:r>
    </w:p>
    <w:p w14:paraId="64376519" w14:textId="77777777" w:rsidR="00522043" w:rsidRDefault="00000000">
      <w:r>
        <w:rPr>
          <w:rStyle w:val="optioncarChar"/>
        </w:rPr>
        <w:t xml:space="preserve">m </w:t>
      </w:r>
      <w:r>
        <w:t>(par défaut)</w:t>
      </w:r>
      <w:r>
        <w:rPr>
          <w:rStyle w:val="optioncarChar"/>
        </w:rPr>
        <w:t xml:space="preserve"> / pc</w:t>
      </w:r>
    </w:p>
    <w:p w14:paraId="3C2E4C2B" w14:textId="77777777" w:rsidR="00522043" w:rsidRDefault="00000000">
      <w:r>
        <w:rPr>
          <w:b/>
          <w:i/>
        </w:rPr>
        <w:t>(Soit par défaut)</w:t>
      </w:r>
    </w:p>
    <w:p w14:paraId="572CF086" w14:textId="77777777" w:rsidR="00522043" w:rsidRDefault="00000000">
      <w:r>
        <w:rPr>
          <w:rStyle w:val="soitChar"/>
        </w:rPr>
        <w:t>1.    m </w:t>
      </w:r>
    </w:p>
    <w:p w14:paraId="72143BE3" w14:textId="77777777" w:rsidR="00522043" w:rsidRDefault="00000000">
      <w:r>
        <w:rPr>
          <w:b/>
          <w:i/>
        </w:rPr>
        <w:t>(Soit)</w:t>
      </w:r>
    </w:p>
    <w:p w14:paraId="0D4A734C" w14:textId="77777777" w:rsidR="00522043" w:rsidRDefault="00000000">
      <w:r>
        <w:rPr>
          <w:rStyle w:val="soitChar"/>
        </w:rPr>
        <w:t>2.    pc</w:t>
      </w:r>
    </w:p>
    <w:p w14:paraId="7C35D996" w14:textId="77777777" w:rsidR="00522043" w:rsidRDefault="00000000">
      <w:pPr>
        <w:pStyle w:val="pheading"/>
      </w:pPr>
      <w:r>
        <w:t>- code de mesurage:</w:t>
      </w:r>
    </w:p>
    <w:p w14:paraId="38E94B6D" w14:textId="77777777" w:rsidR="00522043" w:rsidRDefault="00000000">
      <w:pPr>
        <w:jc w:val="both"/>
      </w:pPr>
      <w:r>
        <w:rPr>
          <w:rStyle w:val="optioncarChar"/>
        </w:rPr>
        <w:t xml:space="preserve">Longueur brute </w:t>
      </w:r>
      <w:r>
        <w:t>(par défaut)</w:t>
      </w:r>
      <w:r>
        <w:rPr>
          <w:rStyle w:val="optioncarChar"/>
        </w:rPr>
        <w:t xml:space="preserve"> / Quantité nette</w:t>
      </w:r>
    </w:p>
    <w:p w14:paraId="68FF58DB" w14:textId="77777777" w:rsidR="00522043" w:rsidRDefault="00000000">
      <w:pPr>
        <w:jc w:val="both"/>
      </w:pPr>
      <w:r>
        <w:rPr>
          <w:b/>
          <w:i/>
        </w:rPr>
        <w:t>(Soit par défaut)</w:t>
      </w:r>
    </w:p>
    <w:p w14:paraId="2700B59B" w14:textId="77777777" w:rsidR="00522043" w:rsidRDefault="00000000">
      <w:pPr>
        <w:jc w:val="both"/>
      </w:pPr>
      <w:r>
        <w:rPr>
          <w:rStyle w:val="soitChar"/>
        </w:rPr>
        <w:t xml:space="preserve">1.    </w:t>
      </w:r>
      <w:r>
        <w:rPr>
          <w:rStyle w:val="soitChar"/>
          <w:u w:val="single"/>
        </w:rPr>
        <w:t>Longueur brute :</w:t>
      </w:r>
    </w:p>
    <w:p w14:paraId="6143D24C" w14:textId="77777777" w:rsidR="00522043" w:rsidRDefault="00000000">
      <w:pPr>
        <w:jc w:val="both"/>
      </w:pPr>
      <w:r>
        <w:rPr>
          <w:rStyle w:val="soitChar"/>
        </w:rPr>
        <w:t>La longueur brute d’un élément est la cote maximale dans la direction longitudinale, longueur de bois utile pour l’assemblage comprise.</w:t>
      </w:r>
    </w:p>
    <w:p w14:paraId="01E7A965" w14:textId="77777777" w:rsidR="00522043" w:rsidRDefault="00000000">
      <w:pPr>
        <w:jc w:val="both"/>
      </w:pPr>
      <w:r>
        <w:rPr>
          <w:rStyle w:val="soitChar"/>
        </w:rPr>
        <w:t>La longueur totale des poutres et barres ayant la même section et les mêmes caractéristiques est comptabilisée.</w:t>
      </w:r>
    </w:p>
    <w:p w14:paraId="2F5A3DDE" w14:textId="77777777" w:rsidR="00522043" w:rsidRDefault="00000000">
      <w:pPr>
        <w:jc w:val="both"/>
      </w:pPr>
      <w:r>
        <w:rPr>
          <w:b/>
          <w:i/>
        </w:rPr>
        <w:t> (Soit)</w:t>
      </w:r>
    </w:p>
    <w:p w14:paraId="34042DA4" w14:textId="77777777" w:rsidR="00522043" w:rsidRDefault="00000000">
      <w:pPr>
        <w:jc w:val="both"/>
      </w:pPr>
      <w:r>
        <w:rPr>
          <w:rStyle w:val="soitChar"/>
        </w:rPr>
        <w:t>2.   </w:t>
      </w:r>
      <w:r>
        <w:rPr>
          <w:rStyle w:val="soitChar"/>
          <w:u w:val="single"/>
        </w:rPr>
        <w:t xml:space="preserve"> Quantité nette :</w:t>
      </w:r>
    </w:p>
    <w:p w14:paraId="1F57BBB4" w14:textId="77777777" w:rsidR="00522043" w:rsidRDefault="00000000">
      <w:pPr>
        <w:jc w:val="both"/>
      </w:pPr>
      <w:r>
        <w:rPr>
          <w:rStyle w:val="soitChar"/>
        </w:rPr>
        <w:t>Le nombre de poutres et barres ayant les mêmes dimensions et les mêmes caractéristiques est compatibilisé.</w:t>
      </w:r>
    </w:p>
    <w:p w14:paraId="03C8BB0A" w14:textId="77777777" w:rsidR="00522043" w:rsidRDefault="00000000">
      <w:pPr>
        <w:pStyle w:val="pheading"/>
      </w:pPr>
      <w:r>
        <w:t>- nature du marché:</w:t>
      </w:r>
    </w:p>
    <w:p w14:paraId="46BC2F85" w14:textId="77777777" w:rsidR="00522043" w:rsidRDefault="00000000">
      <w:r>
        <w:rPr>
          <w:rStyle w:val="optioncarChar"/>
        </w:rPr>
        <w:t xml:space="preserve">QF </w:t>
      </w:r>
      <w:r>
        <w:t xml:space="preserve">(par défaut) </w:t>
      </w:r>
      <w:r>
        <w:rPr>
          <w:rStyle w:val="optioncarChar"/>
        </w:rPr>
        <w:t>/ QP</w:t>
      </w:r>
    </w:p>
    <w:p w14:paraId="3C77E6B2" w14:textId="77777777" w:rsidR="00522043" w:rsidRDefault="00000000">
      <w:r>
        <w:rPr>
          <w:b/>
          <w:i/>
        </w:rPr>
        <w:t>(Soit par défaut)</w:t>
      </w:r>
    </w:p>
    <w:p w14:paraId="5EDA0B49" w14:textId="77777777" w:rsidR="00522043" w:rsidRDefault="00000000">
      <w:r>
        <w:rPr>
          <w:rStyle w:val="soitChar"/>
        </w:rPr>
        <w:t>1.     QF</w:t>
      </w:r>
    </w:p>
    <w:p w14:paraId="6DEFDA71" w14:textId="77777777" w:rsidR="00522043" w:rsidRDefault="00000000">
      <w:r>
        <w:rPr>
          <w:b/>
          <w:i/>
        </w:rPr>
        <w:t>(Soit)</w:t>
      </w:r>
    </w:p>
    <w:p w14:paraId="259C029C" w14:textId="77777777" w:rsidR="00522043" w:rsidRDefault="00000000">
      <w:r>
        <w:rPr>
          <w:rStyle w:val="soitChar"/>
        </w:rPr>
        <w:t>2.     QP</w:t>
      </w:r>
    </w:p>
    <w:p w14:paraId="6D1CE154" w14:textId="77777777" w:rsidR="00522043" w:rsidRDefault="00000000">
      <w:pPr>
        <w:pStyle w:val="Author-eSectionHeading6"/>
      </w:pPr>
      <w:bookmarkStart w:id="1599" w:name="_Toc112760123"/>
      <w:r>
        <w:t>24.13.8b Poutres et barres faites de profilés en I à âmes en métal CCTB 01.07</w:t>
      </w:r>
      <w:bookmarkEnd w:id="1599"/>
    </w:p>
    <w:p w14:paraId="07FD385F" w14:textId="77777777" w:rsidR="00522043" w:rsidRDefault="00000000">
      <w:pPr>
        <w:pStyle w:val="pheading"/>
      </w:pPr>
      <w:r>
        <w:t>MESURAGE</w:t>
      </w:r>
    </w:p>
    <w:p w14:paraId="18685ADF" w14:textId="77777777" w:rsidR="00522043" w:rsidRDefault="00000000">
      <w:pPr>
        <w:pStyle w:val="pheading"/>
      </w:pPr>
      <w:r>
        <w:t>- unité de mesure:</w:t>
      </w:r>
    </w:p>
    <w:p w14:paraId="7672E5FD" w14:textId="77777777" w:rsidR="00522043" w:rsidRDefault="00000000">
      <w:r>
        <w:rPr>
          <w:rStyle w:val="optioncarChar"/>
        </w:rPr>
        <w:t>m </w:t>
      </w:r>
      <w:r>
        <w:t>(par défaut) </w:t>
      </w:r>
      <w:r>
        <w:rPr>
          <w:rStyle w:val="optioncarChar"/>
        </w:rPr>
        <w:t>/ pc</w:t>
      </w:r>
    </w:p>
    <w:p w14:paraId="30EE17F7" w14:textId="77777777" w:rsidR="00522043" w:rsidRDefault="00000000">
      <w:r>
        <w:rPr>
          <w:b/>
          <w:i/>
        </w:rPr>
        <w:t>(Soit par défaut)</w:t>
      </w:r>
    </w:p>
    <w:p w14:paraId="391A3EB7" w14:textId="77777777" w:rsidR="00522043" w:rsidRDefault="00000000">
      <w:r>
        <w:rPr>
          <w:rStyle w:val="soitChar"/>
        </w:rPr>
        <w:t>1.    m </w:t>
      </w:r>
    </w:p>
    <w:p w14:paraId="3EE4C01B" w14:textId="77777777" w:rsidR="00522043" w:rsidRDefault="00000000">
      <w:r>
        <w:rPr>
          <w:b/>
          <w:i/>
        </w:rPr>
        <w:t>(Soit)</w:t>
      </w:r>
    </w:p>
    <w:p w14:paraId="68AAAC8A" w14:textId="77777777" w:rsidR="00522043" w:rsidRDefault="00000000">
      <w:r>
        <w:rPr>
          <w:rStyle w:val="soitChar"/>
        </w:rPr>
        <w:t>2.    pc</w:t>
      </w:r>
    </w:p>
    <w:p w14:paraId="76AA1713" w14:textId="77777777" w:rsidR="00522043" w:rsidRDefault="00000000">
      <w:pPr>
        <w:pStyle w:val="pheading"/>
      </w:pPr>
      <w:r>
        <w:t>- code de mesurage:</w:t>
      </w:r>
    </w:p>
    <w:p w14:paraId="76443826" w14:textId="77777777" w:rsidR="00522043" w:rsidRDefault="00000000">
      <w:pPr>
        <w:jc w:val="both"/>
      </w:pPr>
      <w:r>
        <w:rPr>
          <w:rStyle w:val="optioncarChar"/>
        </w:rPr>
        <w:t>Longueur brute</w:t>
      </w:r>
      <w:r>
        <w:t> (par défaut) </w:t>
      </w:r>
      <w:r>
        <w:rPr>
          <w:rStyle w:val="optioncarChar"/>
        </w:rPr>
        <w:t>/ Quantité nette</w:t>
      </w:r>
    </w:p>
    <w:p w14:paraId="322AFA93" w14:textId="77777777" w:rsidR="00522043" w:rsidRDefault="00000000">
      <w:pPr>
        <w:jc w:val="both"/>
      </w:pPr>
      <w:r>
        <w:rPr>
          <w:b/>
          <w:i/>
        </w:rPr>
        <w:t>(Soit par défaut)</w:t>
      </w:r>
    </w:p>
    <w:p w14:paraId="35DB9B1E" w14:textId="77777777" w:rsidR="00522043" w:rsidRDefault="00000000">
      <w:pPr>
        <w:jc w:val="both"/>
      </w:pPr>
      <w:r>
        <w:rPr>
          <w:rStyle w:val="soitChar"/>
        </w:rPr>
        <w:t>1.   </w:t>
      </w:r>
      <w:r>
        <w:rPr>
          <w:rStyle w:val="soitChar"/>
          <w:u w:val="single"/>
        </w:rPr>
        <w:t> Longueur brute :</w:t>
      </w:r>
    </w:p>
    <w:p w14:paraId="44DA8CD7" w14:textId="77777777" w:rsidR="00522043" w:rsidRDefault="00000000">
      <w:pPr>
        <w:jc w:val="both"/>
      </w:pPr>
      <w:r>
        <w:rPr>
          <w:rStyle w:val="soitChar"/>
        </w:rPr>
        <w:t>La longueur brute d’un élément est la cote maximale dans la direction longitudinale, longueur de bois utile pour l’assemblage comprise.</w:t>
      </w:r>
    </w:p>
    <w:p w14:paraId="0F59DDC3" w14:textId="77777777" w:rsidR="00522043" w:rsidRDefault="00000000">
      <w:pPr>
        <w:jc w:val="both"/>
      </w:pPr>
      <w:r>
        <w:rPr>
          <w:rStyle w:val="soitChar"/>
        </w:rPr>
        <w:t>La longueur totale des poutres et barres ayant la même section et les mêmes caractéristiques est comptabilisée.</w:t>
      </w:r>
    </w:p>
    <w:p w14:paraId="059D4A86" w14:textId="77777777" w:rsidR="00522043" w:rsidRDefault="00000000">
      <w:pPr>
        <w:jc w:val="both"/>
      </w:pPr>
      <w:r>
        <w:rPr>
          <w:b/>
          <w:i/>
        </w:rPr>
        <w:t> (Soit)</w:t>
      </w:r>
    </w:p>
    <w:p w14:paraId="7E40B17F" w14:textId="77777777" w:rsidR="00522043" w:rsidRDefault="00000000">
      <w:pPr>
        <w:jc w:val="both"/>
      </w:pPr>
      <w:r>
        <w:rPr>
          <w:rStyle w:val="soitChar"/>
        </w:rPr>
        <w:t>2.    </w:t>
      </w:r>
      <w:r>
        <w:rPr>
          <w:rStyle w:val="soitChar"/>
          <w:u w:val="single"/>
        </w:rPr>
        <w:t>Quantité nette :</w:t>
      </w:r>
    </w:p>
    <w:p w14:paraId="12E64588" w14:textId="77777777" w:rsidR="00522043" w:rsidRDefault="00000000">
      <w:pPr>
        <w:jc w:val="both"/>
      </w:pPr>
      <w:r>
        <w:rPr>
          <w:rStyle w:val="soitChar"/>
        </w:rPr>
        <w:t>Le nombre de poutres et barres ayant les mêmes dimensions et les mêmes caractéristiques est compatibilisé.</w:t>
      </w:r>
    </w:p>
    <w:p w14:paraId="27063791" w14:textId="77777777" w:rsidR="00522043" w:rsidRDefault="00000000">
      <w:pPr>
        <w:pStyle w:val="pheading"/>
      </w:pPr>
      <w:r>
        <w:t>- nature du marché:</w:t>
      </w:r>
    </w:p>
    <w:p w14:paraId="348E8241" w14:textId="77777777" w:rsidR="00522043" w:rsidRDefault="00000000">
      <w:r>
        <w:rPr>
          <w:rStyle w:val="optioncarChar"/>
        </w:rPr>
        <w:t>QF </w:t>
      </w:r>
      <w:r>
        <w:t>(par défaut)</w:t>
      </w:r>
      <w:r>
        <w:rPr>
          <w:rStyle w:val="optioncarChar"/>
        </w:rPr>
        <w:t> / QP</w:t>
      </w:r>
    </w:p>
    <w:p w14:paraId="5A27C384" w14:textId="77777777" w:rsidR="00522043" w:rsidRDefault="00000000">
      <w:r>
        <w:rPr>
          <w:b/>
          <w:i/>
        </w:rPr>
        <w:t>(Soit par défaut)</w:t>
      </w:r>
    </w:p>
    <w:p w14:paraId="428478DE" w14:textId="77777777" w:rsidR="00522043" w:rsidRDefault="00000000">
      <w:r>
        <w:rPr>
          <w:rStyle w:val="soitChar"/>
        </w:rPr>
        <w:t>1.     QF</w:t>
      </w:r>
    </w:p>
    <w:p w14:paraId="6F1DB549" w14:textId="77777777" w:rsidR="00522043" w:rsidRDefault="00000000">
      <w:r>
        <w:rPr>
          <w:b/>
          <w:i/>
        </w:rPr>
        <w:t>(Soit)</w:t>
      </w:r>
    </w:p>
    <w:p w14:paraId="61C0AD26" w14:textId="77777777" w:rsidR="00522043" w:rsidRDefault="00000000">
      <w:r>
        <w:rPr>
          <w:rStyle w:val="soitChar"/>
        </w:rPr>
        <w:t>2.     QP</w:t>
      </w:r>
    </w:p>
    <w:p w14:paraId="37BF7FEB" w14:textId="77777777" w:rsidR="00522043" w:rsidRDefault="00000000">
      <w:pPr>
        <w:pStyle w:val="Author-eSectionHeading6"/>
      </w:pPr>
      <w:bookmarkStart w:id="1600" w:name="_Toc112760124"/>
      <w:r>
        <w:t>24.13.8c Poutres et barres faites de profilés en treillis à diagonales en bois CCTB 01.07</w:t>
      </w:r>
      <w:bookmarkEnd w:id="1600"/>
    </w:p>
    <w:p w14:paraId="489B308A" w14:textId="77777777" w:rsidR="00522043" w:rsidRDefault="00000000">
      <w:pPr>
        <w:pStyle w:val="pheading"/>
      </w:pPr>
      <w:r>
        <w:t>MESURAGE</w:t>
      </w:r>
    </w:p>
    <w:p w14:paraId="04A1F3A1" w14:textId="77777777" w:rsidR="00522043" w:rsidRDefault="00000000">
      <w:pPr>
        <w:pStyle w:val="pheading"/>
      </w:pPr>
      <w:r>
        <w:t>- unité de mesure:</w:t>
      </w:r>
    </w:p>
    <w:p w14:paraId="540C24A1" w14:textId="77777777" w:rsidR="00522043" w:rsidRDefault="00000000">
      <w:r>
        <w:rPr>
          <w:rStyle w:val="optioncarChar"/>
        </w:rPr>
        <w:t>m </w:t>
      </w:r>
      <w:r>
        <w:t>(par défaut) </w:t>
      </w:r>
      <w:r>
        <w:rPr>
          <w:rStyle w:val="optioncarChar"/>
        </w:rPr>
        <w:t>/ pc</w:t>
      </w:r>
    </w:p>
    <w:p w14:paraId="70E616B7" w14:textId="77777777" w:rsidR="00522043" w:rsidRDefault="00000000">
      <w:r>
        <w:rPr>
          <w:b/>
          <w:i/>
        </w:rPr>
        <w:t>(Soit par défaut)</w:t>
      </w:r>
    </w:p>
    <w:p w14:paraId="46026FB4" w14:textId="77777777" w:rsidR="00522043" w:rsidRDefault="00000000">
      <w:r>
        <w:rPr>
          <w:rStyle w:val="soitChar"/>
        </w:rPr>
        <w:t>1.    m </w:t>
      </w:r>
    </w:p>
    <w:p w14:paraId="668424BB" w14:textId="77777777" w:rsidR="00522043" w:rsidRDefault="00000000">
      <w:r>
        <w:rPr>
          <w:b/>
          <w:i/>
        </w:rPr>
        <w:t>(Soit)</w:t>
      </w:r>
    </w:p>
    <w:p w14:paraId="7681F9B0" w14:textId="77777777" w:rsidR="00522043" w:rsidRDefault="00000000">
      <w:r>
        <w:rPr>
          <w:rStyle w:val="soitChar"/>
        </w:rPr>
        <w:t>2.    pc</w:t>
      </w:r>
    </w:p>
    <w:p w14:paraId="7354DA62" w14:textId="77777777" w:rsidR="00522043" w:rsidRDefault="00000000">
      <w:pPr>
        <w:pStyle w:val="pheading"/>
      </w:pPr>
      <w:r>
        <w:t>- code de mesurage:</w:t>
      </w:r>
    </w:p>
    <w:p w14:paraId="194ACEC6" w14:textId="77777777" w:rsidR="00522043" w:rsidRDefault="00000000">
      <w:pPr>
        <w:jc w:val="both"/>
      </w:pPr>
      <w:r>
        <w:rPr>
          <w:rStyle w:val="optioncarChar"/>
        </w:rPr>
        <w:t>Longueur brute </w:t>
      </w:r>
      <w:r>
        <w:t>(par défaut)</w:t>
      </w:r>
      <w:r>
        <w:rPr>
          <w:rStyle w:val="optioncarChar"/>
        </w:rPr>
        <w:t> / Quantité nette</w:t>
      </w:r>
    </w:p>
    <w:p w14:paraId="65EB4E6E" w14:textId="77777777" w:rsidR="00522043" w:rsidRDefault="00000000">
      <w:pPr>
        <w:jc w:val="both"/>
      </w:pPr>
      <w:r>
        <w:rPr>
          <w:b/>
          <w:i/>
        </w:rPr>
        <w:t>(Soit par défaut)</w:t>
      </w:r>
    </w:p>
    <w:p w14:paraId="0F2CBD43" w14:textId="77777777" w:rsidR="00522043" w:rsidRDefault="00000000">
      <w:pPr>
        <w:jc w:val="both"/>
      </w:pPr>
      <w:r>
        <w:rPr>
          <w:rStyle w:val="soitChar"/>
        </w:rPr>
        <w:t>1.    </w:t>
      </w:r>
      <w:r>
        <w:rPr>
          <w:rStyle w:val="soitChar"/>
          <w:u w:val="single"/>
        </w:rPr>
        <w:t>Longueur brute :</w:t>
      </w:r>
    </w:p>
    <w:p w14:paraId="42656B03" w14:textId="77777777" w:rsidR="00522043" w:rsidRDefault="00000000">
      <w:pPr>
        <w:jc w:val="both"/>
      </w:pPr>
      <w:r>
        <w:rPr>
          <w:rStyle w:val="soitChar"/>
        </w:rPr>
        <w:t>La longueur brute d’un élément est la cote maximale dans la direction longitudinale, longueur de bois utile pour l’assemblage comprise.</w:t>
      </w:r>
    </w:p>
    <w:p w14:paraId="47C72A5B" w14:textId="77777777" w:rsidR="00522043" w:rsidRDefault="00000000">
      <w:pPr>
        <w:jc w:val="both"/>
      </w:pPr>
      <w:r>
        <w:rPr>
          <w:rStyle w:val="soitChar"/>
        </w:rPr>
        <w:t>La longueur totale des poutres et barres ayant la même section et les mêmes caractéristiques est comptabilisée.</w:t>
      </w:r>
    </w:p>
    <w:p w14:paraId="3EB0BDD9" w14:textId="77777777" w:rsidR="00522043" w:rsidRDefault="00000000">
      <w:pPr>
        <w:jc w:val="both"/>
      </w:pPr>
      <w:r>
        <w:rPr>
          <w:b/>
          <w:i/>
        </w:rPr>
        <w:t> (Soit)</w:t>
      </w:r>
    </w:p>
    <w:p w14:paraId="1D70110A" w14:textId="77777777" w:rsidR="00522043" w:rsidRDefault="00000000">
      <w:pPr>
        <w:jc w:val="both"/>
      </w:pPr>
      <w:r>
        <w:rPr>
          <w:rStyle w:val="soitChar"/>
        </w:rPr>
        <w:t>2.    </w:t>
      </w:r>
      <w:r>
        <w:rPr>
          <w:rStyle w:val="soitChar"/>
          <w:u w:val="single"/>
        </w:rPr>
        <w:t>Quantité nette :</w:t>
      </w:r>
    </w:p>
    <w:p w14:paraId="6F4A72FD" w14:textId="77777777" w:rsidR="00522043" w:rsidRDefault="00000000">
      <w:pPr>
        <w:jc w:val="both"/>
      </w:pPr>
      <w:r>
        <w:rPr>
          <w:rStyle w:val="soitChar"/>
        </w:rPr>
        <w:t>Le nombre de poutres et barres ayant les mêmes dimensions et les mêmes caractéristiques est compatibilisé.</w:t>
      </w:r>
    </w:p>
    <w:p w14:paraId="162A4342" w14:textId="77777777" w:rsidR="00522043" w:rsidRDefault="00000000">
      <w:pPr>
        <w:pStyle w:val="pheading"/>
      </w:pPr>
      <w:r>
        <w:t>- nature du marché:</w:t>
      </w:r>
    </w:p>
    <w:p w14:paraId="6E62EB74" w14:textId="77777777" w:rsidR="00522043" w:rsidRDefault="00000000">
      <w:r>
        <w:rPr>
          <w:rStyle w:val="optioncarChar"/>
        </w:rPr>
        <w:t>QF</w:t>
      </w:r>
      <w:r>
        <w:t> (par défaut)</w:t>
      </w:r>
      <w:r>
        <w:rPr>
          <w:rStyle w:val="optioncarChar"/>
        </w:rPr>
        <w:t> / QP</w:t>
      </w:r>
    </w:p>
    <w:p w14:paraId="63EFAEFC" w14:textId="77777777" w:rsidR="00522043" w:rsidRDefault="00000000">
      <w:r>
        <w:rPr>
          <w:b/>
          <w:i/>
        </w:rPr>
        <w:t>(Soit par défaut)</w:t>
      </w:r>
    </w:p>
    <w:p w14:paraId="7D18DE79" w14:textId="77777777" w:rsidR="00522043" w:rsidRDefault="00000000">
      <w:r>
        <w:rPr>
          <w:rStyle w:val="soitChar"/>
        </w:rPr>
        <w:t>1.     QF</w:t>
      </w:r>
    </w:p>
    <w:p w14:paraId="3E1BBB7F" w14:textId="77777777" w:rsidR="00522043" w:rsidRDefault="00000000">
      <w:r>
        <w:rPr>
          <w:b/>
          <w:i/>
        </w:rPr>
        <w:t>(Soit)</w:t>
      </w:r>
    </w:p>
    <w:p w14:paraId="48F4D492" w14:textId="77777777" w:rsidR="00522043" w:rsidRDefault="00000000">
      <w:r>
        <w:rPr>
          <w:rStyle w:val="soitChar"/>
        </w:rPr>
        <w:t>2.     QP</w:t>
      </w:r>
    </w:p>
    <w:p w14:paraId="738BD248" w14:textId="77777777" w:rsidR="00522043" w:rsidRDefault="00000000">
      <w:pPr>
        <w:pStyle w:val="Author-eSectionHeading6"/>
      </w:pPr>
      <w:bookmarkStart w:id="1601" w:name="_Toc112760125"/>
      <w:r>
        <w:t>24.13.8d Poutres et barres faites de profilés en treillis à diagonales métalliques CCTB 01.07</w:t>
      </w:r>
      <w:bookmarkEnd w:id="1601"/>
    </w:p>
    <w:p w14:paraId="560F0DEA" w14:textId="77777777" w:rsidR="00522043" w:rsidRDefault="00000000">
      <w:pPr>
        <w:pStyle w:val="pheading"/>
      </w:pPr>
      <w:r>
        <w:t>MESURAGE</w:t>
      </w:r>
    </w:p>
    <w:p w14:paraId="1A95AA4B" w14:textId="77777777" w:rsidR="00522043" w:rsidRDefault="00000000">
      <w:pPr>
        <w:pStyle w:val="pheading"/>
      </w:pPr>
      <w:r>
        <w:t>- unité de mesure:</w:t>
      </w:r>
    </w:p>
    <w:p w14:paraId="7AB2C261" w14:textId="77777777" w:rsidR="00522043" w:rsidRDefault="00000000">
      <w:r>
        <w:rPr>
          <w:rStyle w:val="optioncarChar"/>
        </w:rPr>
        <w:t>m </w:t>
      </w:r>
      <w:r>
        <w:t>(par défaut) </w:t>
      </w:r>
      <w:r>
        <w:rPr>
          <w:rStyle w:val="optioncarChar"/>
        </w:rPr>
        <w:t>/ pc</w:t>
      </w:r>
    </w:p>
    <w:p w14:paraId="36D7F9DA" w14:textId="77777777" w:rsidR="00522043" w:rsidRDefault="00000000">
      <w:r>
        <w:rPr>
          <w:b/>
          <w:i/>
        </w:rPr>
        <w:t>(Soit par défaut)</w:t>
      </w:r>
    </w:p>
    <w:p w14:paraId="1698E85B" w14:textId="77777777" w:rsidR="00522043" w:rsidRDefault="00000000">
      <w:r>
        <w:rPr>
          <w:rStyle w:val="soitChar"/>
        </w:rPr>
        <w:t>1.    m </w:t>
      </w:r>
    </w:p>
    <w:p w14:paraId="03169B77" w14:textId="77777777" w:rsidR="00522043" w:rsidRDefault="00000000">
      <w:r>
        <w:rPr>
          <w:b/>
          <w:i/>
        </w:rPr>
        <w:t>(Soit)</w:t>
      </w:r>
    </w:p>
    <w:p w14:paraId="1556E4BF" w14:textId="77777777" w:rsidR="00522043" w:rsidRDefault="00000000">
      <w:r>
        <w:rPr>
          <w:rStyle w:val="soitChar"/>
        </w:rPr>
        <w:t>2.    pc</w:t>
      </w:r>
    </w:p>
    <w:p w14:paraId="419235ED" w14:textId="77777777" w:rsidR="00522043" w:rsidRDefault="00000000">
      <w:pPr>
        <w:pStyle w:val="pheading"/>
      </w:pPr>
      <w:r>
        <w:t>- code de mesurage:</w:t>
      </w:r>
    </w:p>
    <w:p w14:paraId="212B9AF8" w14:textId="77777777" w:rsidR="00522043" w:rsidRDefault="00000000">
      <w:pPr>
        <w:jc w:val="both"/>
      </w:pPr>
      <w:r>
        <w:rPr>
          <w:rStyle w:val="optioncarChar"/>
        </w:rPr>
        <w:t>Longueur brute </w:t>
      </w:r>
      <w:r>
        <w:t>(par défaut) </w:t>
      </w:r>
      <w:r>
        <w:rPr>
          <w:rStyle w:val="optioncarChar"/>
        </w:rPr>
        <w:t>/ Quantité nette</w:t>
      </w:r>
    </w:p>
    <w:p w14:paraId="20E4D5B7" w14:textId="77777777" w:rsidR="00522043" w:rsidRDefault="00000000">
      <w:pPr>
        <w:jc w:val="both"/>
      </w:pPr>
      <w:r>
        <w:rPr>
          <w:b/>
          <w:i/>
        </w:rPr>
        <w:t>(Soit par défaut)</w:t>
      </w:r>
    </w:p>
    <w:p w14:paraId="05E79B1C" w14:textId="77777777" w:rsidR="00522043" w:rsidRDefault="00000000">
      <w:pPr>
        <w:jc w:val="both"/>
      </w:pPr>
      <w:r>
        <w:rPr>
          <w:rStyle w:val="soitChar"/>
        </w:rPr>
        <w:t>1.   </w:t>
      </w:r>
      <w:r>
        <w:rPr>
          <w:rStyle w:val="soitChar"/>
          <w:u w:val="single"/>
        </w:rPr>
        <w:t> Longueur brute :</w:t>
      </w:r>
    </w:p>
    <w:p w14:paraId="21363B8B" w14:textId="77777777" w:rsidR="00522043" w:rsidRDefault="00000000">
      <w:pPr>
        <w:jc w:val="both"/>
      </w:pPr>
      <w:r>
        <w:rPr>
          <w:rStyle w:val="soitChar"/>
        </w:rPr>
        <w:t>La longueur brute d’un élément est la cote maximale dans la direction longitudinale, longueur de bois utile pour l’assemblage comprise.</w:t>
      </w:r>
    </w:p>
    <w:p w14:paraId="38970A14" w14:textId="77777777" w:rsidR="00522043" w:rsidRDefault="00000000">
      <w:pPr>
        <w:jc w:val="both"/>
      </w:pPr>
      <w:r>
        <w:rPr>
          <w:rStyle w:val="soitChar"/>
        </w:rPr>
        <w:t>La longueur totale des poutres et barres ayant la même section et les mêmes caractéristiques est comptabilisée.</w:t>
      </w:r>
    </w:p>
    <w:p w14:paraId="156A7F27" w14:textId="77777777" w:rsidR="00522043" w:rsidRDefault="00000000">
      <w:pPr>
        <w:jc w:val="both"/>
      </w:pPr>
      <w:r>
        <w:rPr>
          <w:b/>
          <w:i/>
        </w:rPr>
        <w:t> (Soit)</w:t>
      </w:r>
    </w:p>
    <w:p w14:paraId="319CC57F" w14:textId="77777777" w:rsidR="00522043" w:rsidRDefault="00000000">
      <w:pPr>
        <w:jc w:val="both"/>
      </w:pPr>
      <w:r>
        <w:rPr>
          <w:rStyle w:val="soitChar"/>
        </w:rPr>
        <w:t>2.    </w:t>
      </w:r>
      <w:r>
        <w:rPr>
          <w:rStyle w:val="soitChar"/>
          <w:u w:val="single"/>
        </w:rPr>
        <w:t>Quantité nette :</w:t>
      </w:r>
    </w:p>
    <w:p w14:paraId="66517A2B" w14:textId="77777777" w:rsidR="00522043" w:rsidRDefault="00000000">
      <w:pPr>
        <w:jc w:val="both"/>
      </w:pPr>
      <w:r>
        <w:rPr>
          <w:rStyle w:val="soitChar"/>
        </w:rPr>
        <w:t>Le nombre de poutres et barres ayant les mêmes dimensions et les mêmes caractéristiques est compatibilisé.</w:t>
      </w:r>
    </w:p>
    <w:p w14:paraId="5EC8A613" w14:textId="77777777" w:rsidR="00522043" w:rsidRDefault="00000000">
      <w:pPr>
        <w:pStyle w:val="pheading"/>
      </w:pPr>
      <w:r>
        <w:t>- nature du marché:</w:t>
      </w:r>
    </w:p>
    <w:p w14:paraId="52981AAA" w14:textId="77777777" w:rsidR="00522043" w:rsidRDefault="00000000">
      <w:r>
        <w:rPr>
          <w:rStyle w:val="optioncarChar"/>
        </w:rPr>
        <w:t>QF</w:t>
      </w:r>
      <w:r>
        <w:t> (par défaut)</w:t>
      </w:r>
      <w:r>
        <w:rPr>
          <w:rStyle w:val="optioncarChar"/>
        </w:rPr>
        <w:t> / QP</w:t>
      </w:r>
    </w:p>
    <w:p w14:paraId="3043DDF3" w14:textId="77777777" w:rsidR="00522043" w:rsidRDefault="00000000">
      <w:r>
        <w:rPr>
          <w:b/>
          <w:i/>
        </w:rPr>
        <w:t>(Soit par défaut)</w:t>
      </w:r>
    </w:p>
    <w:p w14:paraId="36A68639" w14:textId="77777777" w:rsidR="00522043" w:rsidRDefault="00000000">
      <w:r>
        <w:rPr>
          <w:rStyle w:val="soitChar"/>
        </w:rPr>
        <w:t>1.     QF</w:t>
      </w:r>
    </w:p>
    <w:p w14:paraId="2D781578" w14:textId="77777777" w:rsidR="00522043" w:rsidRDefault="00000000">
      <w:r>
        <w:rPr>
          <w:b/>
          <w:i/>
        </w:rPr>
        <w:t>(Soit)</w:t>
      </w:r>
    </w:p>
    <w:p w14:paraId="72DC717C" w14:textId="77777777" w:rsidR="00522043" w:rsidRDefault="00000000">
      <w:r>
        <w:rPr>
          <w:rStyle w:val="soitChar"/>
        </w:rPr>
        <w:t>2.     QP</w:t>
      </w:r>
    </w:p>
    <w:p w14:paraId="0DFA9A89" w14:textId="77777777" w:rsidR="00522043" w:rsidRDefault="00000000">
      <w:pPr>
        <w:pStyle w:val="Author-eSectionHeading4"/>
      </w:pPr>
      <w:bookmarkStart w:id="1602" w:name="_Toc112760126"/>
      <w:r>
        <w:t>24.14 Planchers en bois CCTB 01.09</w:t>
      </w:r>
      <w:bookmarkEnd w:id="1602"/>
    </w:p>
    <w:p w14:paraId="6207303E" w14:textId="77777777" w:rsidR="00522043" w:rsidRDefault="00000000">
      <w:pPr>
        <w:pStyle w:val="pheading"/>
      </w:pPr>
      <w:r>
        <w:t>MATÉRIAUX</w:t>
      </w:r>
    </w:p>
    <w:p w14:paraId="48D29663" w14:textId="77777777" w:rsidR="00522043" w:rsidRDefault="00000000">
      <w:pPr>
        <w:jc w:val="both"/>
      </w:pPr>
      <w:r>
        <w:rPr>
          <w:b/>
          <w:u w:val="single"/>
        </w:rPr>
        <w:t>Sécurité en cas d’incendie</w:t>
      </w:r>
    </w:p>
    <w:p w14:paraId="51E021F7" w14:textId="77777777" w:rsidR="00522043" w:rsidRDefault="00000000">
      <w:pPr>
        <w:jc w:val="both"/>
      </w:pPr>
      <w:r>
        <w:t>Les exigences de réaction au feu et de résistance au feu des planchers en bois sont conformes aux lois, réglementations (fédérales, communautaires, régionales, communales) et dispositions administratives, applicables à l’utilisation finale.</w:t>
      </w:r>
    </w:p>
    <w:p w14:paraId="1E83DDF2" w14:textId="77777777" w:rsidR="00522043" w:rsidRDefault="00000000">
      <w:pPr>
        <w:jc w:val="both"/>
      </w:pPr>
      <w:r>
        <w:t>Note : Certaines dispositions réglementaires contiennent d’autres exigences que celles relatives à la résistance ou la réaction au feu.</w:t>
      </w:r>
    </w:p>
    <w:p w14:paraId="43E63EE4" w14:textId="77777777" w:rsidR="00522043" w:rsidRDefault="00522043">
      <w:pPr>
        <w:jc w:val="both"/>
      </w:pPr>
    </w:p>
    <w:p w14:paraId="73079095" w14:textId="77777777" w:rsidR="00522043" w:rsidRDefault="00522043">
      <w:pPr>
        <w:jc w:val="both"/>
      </w:pPr>
    </w:p>
    <w:p w14:paraId="0442A995" w14:textId="77777777" w:rsidR="00522043" w:rsidRDefault="00000000">
      <w:pPr>
        <w:pStyle w:val="Author-eListParagraph"/>
        <w:numPr>
          <w:ilvl w:val="0"/>
          <w:numId w:val="821"/>
        </w:numPr>
      </w:pPr>
      <w:r>
        <w:rPr>
          <w:b/>
        </w:rPr>
        <w:t>La réaction au feu</w:t>
      </w:r>
    </w:p>
    <w:p w14:paraId="0C705994" w14:textId="77777777" w:rsidR="00522043" w:rsidRDefault="0000000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4D2928D4" w14:textId="77777777" w:rsidR="00522043" w:rsidRDefault="0000000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3F103158" w14:textId="77777777" w:rsidR="00522043"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41" w:history="1">
        <w:r>
          <w:t>www.besafe.be</w:t>
        </w:r>
      </w:hyperlink>
      <w:r>
        <w:t>) et le site de l’Antenne-Normes Prévention incendie du CSTC (</w:t>
      </w:r>
      <w:hyperlink r:id="rId242" w:history="1">
        <w:r>
          <w:t>www.normes.be/feu</w:t>
        </w:r>
      </w:hyperlink>
      <w:r>
        <w:t>) peuvent être consultés.</w:t>
      </w:r>
    </w:p>
    <w:p w14:paraId="6B41DF1F" w14:textId="77777777" w:rsidR="00522043" w:rsidRDefault="00000000">
      <w:pPr>
        <w:jc w:val="both"/>
      </w:pPr>
      <w:r>
        <w:t>Notes :</w:t>
      </w:r>
    </w:p>
    <w:p w14:paraId="5919A684" w14:textId="77777777" w:rsidR="00522043" w:rsidRDefault="00000000">
      <w:pPr>
        <w:pStyle w:val="Author-eListParagraph"/>
        <w:numPr>
          <w:ilvl w:val="0"/>
          <w:numId w:val="822"/>
        </w:numPr>
      </w:pPr>
      <w:r>
        <w:t>Lorsque des exigences sont reprises dans les règlements officiels nationaux, régionaux ou autres, elles sont rendues obligatoires (= loi)</w:t>
      </w:r>
    </w:p>
    <w:p w14:paraId="4815F257" w14:textId="77777777" w:rsidR="00522043" w:rsidRDefault="00000000">
      <w:pPr>
        <w:pStyle w:val="Author-eListParagraph"/>
        <w:numPr>
          <w:ilvl w:val="0"/>
          <w:numId w:val="822"/>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0CFECC06" w14:textId="77777777" w:rsidR="00522043" w:rsidRDefault="00000000">
      <w:pPr>
        <w:jc w:val="both"/>
      </w:pPr>
      <w:r>
        <w:rPr>
          <w:i/>
        </w:rPr>
        <w:t>Pour améliorer la classe de réaction au feu, un traitement ignifuge peut être appliqué. L’entrepreneur informe le maître d’ouvrage de l’entretien nécessaire à exécuter pour assurer la performance du matériau.</w:t>
      </w:r>
    </w:p>
    <w:p w14:paraId="25E5C28C" w14:textId="77777777" w:rsidR="00522043" w:rsidRDefault="00000000">
      <w:pPr>
        <w:pStyle w:val="Author-eListParagraph"/>
        <w:numPr>
          <w:ilvl w:val="0"/>
          <w:numId w:val="823"/>
        </w:numPr>
      </w:pPr>
      <w:r>
        <w:rPr>
          <w:b/>
        </w:rPr>
        <w:t>La résistance au feu</w:t>
      </w:r>
    </w:p>
    <w:p w14:paraId="7A652975" w14:textId="77777777" w:rsidR="00522043" w:rsidRDefault="0000000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15F45AFA" w14:textId="77777777" w:rsidR="00522043" w:rsidRDefault="00000000">
      <w:pPr>
        <w:jc w:val="both"/>
      </w:pPr>
      <w:r>
        <w:t>La référence principale est la [NBN EN 13501-2]. La performance doit être attestée suivant les modalités spécifiées dans l’arrêté royal.</w:t>
      </w:r>
    </w:p>
    <w:p w14:paraId="5A52EAD5" w14:textId="77777777" w:rsidR="00522043" w:rsidRDefault="00000000">
      <w:pPr>
        <w:jc w:val="both"/>
      </w:pPr>
      <w:r>
        <w:t>La résistance au feu est soit soumise à essai et déclarée conformément à la [NBN EN 13501-2] ou déterminée par calcul selon la [NBN EN 1995-1-2].</w:t>
      </w:r>
    </w:p>
    <w:p w14:paraId="3A07C831" w14:textId="77777777" w:rsidR="00522043" w:rsidRDefault="00522043">
      <w:pPr>
        <w:jc w:val="both"/>
      </w:pPr>
    </w:p>
    <w:p w14:paraId="5797DF55" w14:textId="77777777" w:rsidR="00522043" w:rsidRDefault="00522043">
      <w:pPr>
        <w:jc w:val="both"/>
      </w:pPr>
    </w:p>
    <w:p w14:paraId="785FB06B" w14:textId="77777777" w:rsidR="00522043" w:rsidRDefault="00000000">
      <w:pPr>
        <w:jc w:val="both"/>
      </w:pPr>
      <w:r>
        <w:rPr>
          <w:b/>
          <w:u w:val="single"/>
        </w:rPr>
        <w:t>L’étanchéité à l’air</w:t>
      </w:r>
    </w:p>
    <w:p w14:paraId="09FFF255" w14:textId="77777777" w:rsidR="00522043" w:rsidRDefault="0000000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3B006B4A" w14:textId="77777777" w:rsidR="00522043" w:rsidRDefault="00522043">
      <w:pPr>
        <w:jc w:val="both"/>
      </w:pPr>
    </w:p>
    <w:p w14:paraId="1A20C981" w14:textId="77777777" w:rsidR="00522043" w:rsidRDefault="00522043">
      <w:pPr>
        <w:jc w:val="both"/>
      </w:pPr>
    </w:p>
    <w:p w14:paraId="76DF289C" w14:textId="77777777" w:rsidR="00522043" w:rsidRDefault="00000000">
      <w:pPr>
        <w:jc w:val="both"/>
      </w:pPr>
      <w:r>
        <w:rPr>
          <w:b/>
          <w:u w:val="single"/>
        </w:rPr>
        <w:t>Durabilité</w:t>
      </w:r>
    </w:p>
    <w:p w14:paraId="6A25E533" w14:textId="77777777" w:rsidR="00522043" w:rsidRDefault="00000000">
      <w:pPr>
        <w:jc w:val="both"/>
      </w:pPr>
      <w:r>
        <w:t>La durabilité biologique des éléments de planchers en bois est garantie par :</w:t>
      </w:r>
    </w:p>
    <w:p w14:paraId="4AD6D189" w14:textId="77777777" w:rsidR="00522043" w:rsidRDefault="00000000">
      <w:pPr>
        <w:pStyle w:val="Author-eListParagraph"/>
        <w:numPr>
          <w:ilvl w:val="0"/>
          <w:numId w:val="824"/>
        </w:numPr>
      </w:pPr>
      <w:r>
        <w:t>Soit par sa durabilité naturelle donnée conformément à la [NBN EN 350-2], Cette classe inclut la présence d’aubier.</w:t>
      </w:r>
    </w:p>
    <w:p w14:paraId="2E313FD9" w14:textId="77777777" w:rsidR="00522043" w:rsidRDefault="00000000">
      <w:pPr>
        <w:pStyle w:val="Author-eListParagraph"/>
        <w:numPr>
          <w:ilvl w:val="0"/>
          <w:numId w:val="824"/>
        </w:numPr>
      </w:pPr>
      <w:r>
        <w:t>Soit par traitement de préservation. Le traitement de préservation utilisé est conforme à la [NBN EN 15228]. Le traitement est appliqué sur chaque lame ou sur la paroi complète.</w:t>
      </w:r>
    </w:p>
    <w:p w14:paraId="326B41D2" w14:textId="77777777" w:rsidR="00522043" w:rsidRDefault="00000000">
      <w:pPr>
        <w:jc w:val="both"/>
      </w:pPr>
      <w:r>
        <w:t>La durabilité des éléments de plancher à base de bois est déterminée conformément à la [NBN EN 13986+A1].</w:t>
      </w:r>
    </w:p>
    <w:p w14:paraId="57C8F4E5" w14:textId="77777777" w:rsidR="00522043" w:rsidRDefault="00000000">
      <w:pPr>
        <w:pStyle w:val="Author-eSectionHeading5"/>
      </w:pPr>
      <w:bookmarkStart w:id="1603" w:name="_Toc112760127"/>
      <w:r>
        <w:t>24.14.1 Planchers en CLT CCTB 01.10</w:t>
      </w:r>
      <w:bookmarkEnd w:id="1603"/>
    </w:p>
    <w:p w14:paraId="5367ECB3" w14:textId="77777777" w:rsidR="00522043" w:rsidRDefault="00000000">
      <w:pPr>
        <w:pStyle w:val="pheading"/>
      </w:pPr>
      <w:r>
        <w:t>DESCRIPTION</w:t>
      </w:r>
    </w:p>
    <w:p w14:paraId="54F0845D" w14:textId="77777777" w:rsidR="00522043" w:rsidRDefault="00000000">
      <w:pPr>
        <w:pStyle w:val="pheading"/>
      </w:pPr>
      <w:r>
        <w:t>- Définition / Comprend</w:t>
      </w:r>
    </w:p>
    <w:p w14:paraId="2A12CEDC" w14:textId="77777777" w:rsidR="00522043" w:rsidRDefault="00000000">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14:paraId="2E96970E" w14:textId="77777777" w:rsidR="00522043" w:rsidRDefault="00000000">
      <w:pPr>
        <w:jc w:val="both"/>
      </w:pPr>
      <w:r>
        <w:t>Les panneaux sont composés de plusieurs plis (couches) des lamelles bois. Chaque couche est croisée avec un angle variant de 45 à 90°. Certains plis peuvent être composés de panneaux en bois ou à base de bois. </w:t>
      </w:r>
    </w:p>
    <w:p w14:paraId="622DB259" w14:textId="77777777" w:rsidR="00522043" w:rsidRDefault="00000000">
      <w:pPr>
        <w:jc w:val="both"/>
      </w:pPr>
      <w:r>
        <w:t>On distingue les panneaux CLT par leurs méthodes d’assemblage des plis (lamelles).</w:t>
      </w:r>
    </w:p>
    <w:p w14:paraId="0E1FFE5D" w14:textId="77777777" w:rsidR="00522043" w:rsidRDefault="00000000">
      <w:pPr>
        <w:pStyle w:val="pheading"/>
      </w:pPr>
      <w:r>
        <w:t>- Remarques importantes</w:t>
      </w:r>
    </w:p>
    <w:p w14:paraId="7C6DFD30" w14:textId="77777777" w:rsidR="00522043" w:rsidRDefault="00000000">
      <w:pPr>
        <w:jc w:val="both"/>
      </w:pPr>
      <w:r>
        <w:t>Seuls les panneaux lamellés croisés collés en résineux ou peuplier disposent d’un marquage de produit.</w:t>
      </w:r>
    </w:p>
    <w:p w14:paraId="22971E9D" w14:textId="77777777" w:rsidR="00522043" w:rsidRDefault="00000000">
      <w:pPr>
        <w:pStyle w:val="pheading"/>
      </w:pPr>
      <w:r>
        <w:t>MATÉRIAUX</w:t>
      </w:r>
    </w:p>
    <w:p w14:paraId="1A7E3066" w14:textId="77777777" w:rsidR="00522043" w:rsidRDefault="00000000">
      <w:pPr>
        <w:jc w:val="both"/>
      </w:pPr>
      <w:r>
        <w:t>Les lames composant les panneaux sont définies conformément aux exigences de la [NBN EN 14081-1:2016+A1].</w:t>
      </w:r>
    </w:p>
    <w:p w14:paraId="761377D7" w14:textId="77777777" w:rsidR="00522043" w:rsidRDefault="00000000">
      <w:pPr>
        <w:jc w:val="both"/>
      </w:pPr>
      <w:r>
        <w:t>Les panneaux de particules composant les panneaux CLT sont définis conformément à la [NBN EN 312].</w:t>
      </w:r>
    </w:p>
    <w:p w14:paraId="63E97B8C" w14:textId="77777777" w:rsidR="00522043" w:rsidRDefault="00000000">
      <w:pPr>
        <w:jc w:val="both"/>
      </w:pPr>
      <w:r>
        <w:t>Les panneaux de contreplaqué composant les panneaux CLT sont définis conformément à la [NBN EN 636+A1].</w:t>
      </w:r>
    </w:p>
    <w:p w14:paraId="0F35A139" w14:textId="77777777" w:rsidR="00522043" w:rsidRDefault="00000000">
      <w:pPr>
        <w:jc w:val="both"/>
      </w:pPr>
      <w:r>
        <w:t>Les panneaux de fibres composant les panneaux CLT sont définis conformément à la [NBN EN 622-5].</w:t>
      </w:r>
    </w:p>
    <w:p w14:paraId="1776C8BF" w14:textId="77777777" w:rsidR="00522043" w:rsidRDefault="00000000">
      <w:pPr>
        <w:jc w:val="both"/>
      </w:pPr>
      <w:r>
        <w:t>Les panneaux d’OSB composant les panneaux CLT sont définis conformément à la [NBN EN 300].</w:t>
      </w:r>
    </w:p>
    <w:p w14:paraId="43001457" w14:textId="77777777" w:rsidR="00522043" w:rsidRDefault="00000000">
      <w:pPr>
        <w:jc w:val="both"/>
      </w:pPr>
      <w:r>
        <w:t>Les exigences des lames de bois sont déterminées sur base de contrôles visuels conformément à la [NBN EN 338] ou par essais de type initiaux conformément aux [NBN EN 14081-2:2018+A1] et [NBN EN 14081-3].</w:t>
      </w:r>
    </w:p>
    <w:p w14:paraId="751915FC" w14:textId="77777777" w:rsidR="00522043" w:rsidRDefault="00000000">
      <w:pPr>
        <w:jc w:val="both"/>
      </w:pPr>
      <w:r>
        <w:t>Chaque pli (couche)- de lames de bois dans les panneaux CLT est constitué de lamelles d'une seule classe de résistance</w:t>
      </w:r>
    </w:p>
    <w:p w14:paraId="5E6D5038" w14:textId="73CFB7F1" w:rsidR="00522043" w:rsidRDefault="00000000">
      <w:pPr>
        <w:jc w:val="both"/>
      </w:pPr>
      <w:r>
        <w:t xml:space="preserve">Conformément au chapitre </w:t>
      </w:r>
      <w:hyperlink r:id="rId243" w:history="1">
        <w:r>
          <w:t>02.42.4 Bois provenant de forêts gérées durablement</w:t>
        </w:r>
      </w:hyperlink>
      <w:r>
        <w:t xml:space="preserve">, les panneaux CLT sont constitués </w:t>
      </w:r>
      <w:r>
        <w:rPr>
          <w:rStyle w:val="optioncarChar"/>
        </w:rPr>
        <w:t>de bois de provenance libre</w:t>
      </w:r>
      <w:r>
        <w:t xml:space="preserve"> (par défaut) </w:t>
      </w:r>
      <w:r>
        <w:rPr>
          <w:rStyle w:val="optioncarChar"/>
        </w:rPr>
        <w:t>/ exclusivement de bois provenant de forêts gérées durablement</w:t>
      </w:r>
      <w:r>
        <w:t>.</w:t>
      </w:r>
    </w:p>
    <w:p w14:paraId="22AB4EEF" w14:textId="77777777" w:rsidR="00522043" w:rsidRDefault="00000000">
      <w:pPr>
        <w:jc w:val="both"/>
      </w:pPr>
      <w:r>
        <w:rPr>
          <w:b/>
          <w:u w:val="single"/>
        </w:rPr>
        <w:t>L’esthétique</w:t>
      </w:r>
    </w:p>
    <w:p w14:paraId="20FFF174" w14:textId="77777777" w:rsidR="00522043" w:rsidRDefault="00000000">
      <w:pPr>
        <w:jc w:val="both"/>
      </w:pPr>
      <w:r>
        <w:t>L’esthétique d’un élément s’entend comme étant l’aspect de ses faces visibles. Il faut donc toujours préciser la qualité visible souhaitée pour les deux faces de l’élément.</w:t>
      </w:r>
    </w:p>
    <w:p w14:paraId="15DEC5B0" w14:textId="77777777" w:rsidR="00522043" w:rsidRDefault="0000000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1E529C8C" w14:textId="77777777" w:rsidR="00522043" w:rsidRDefault="00000000">
      <w:pPr>
        <w:jc w:val="both"/>
      </w:pPr>
      <w:r>
        <w:t>Les critères d’aspect pris en compte par les fabricants sont :</w:t>
      </w:r>
    </w:p>
    <w:p w14:paraId="624C75C2" w14:textId="77777777" w:rsidR="00522043" w:rsidRDefault="00000000">
      <w:pPr>
        <w:pStyle w:val="Author-eListParagraph"/>
        <w:numPr>
          <w:ilvl w:val="0"/>
          <w:numId w:val="825"/>
        </w:numPr>
      </w:pPr>
      <w:r>
        <w:t>Quantité de nœuds ;</w:t>
      </w:r>
    </w:p>
    <w:p w14:paraId="2A4E7795" w14:textId="77777777" w:rsidR="00522043" w:rsidRDefault="00000000">
      <w:pPr>
        <w:pStyle w:val="Author-eListParagraph"/>
        <w:numPr>
          <w:ilvl w:val="0"/>
          <w:numId w:val="825"/>
        </w:numPr>
      </w:pPr>
      <w:r>
        <w:t>Type de nœuds (adhérents, non-adhérents, …) ;</w:t>
      </w:r>
    </w:p>
    <w:p w14:paraId="1F4E5C62" w14:textId="77777777" w:rsidR="00522043" w:rsidRDefault="00000000">
      <w:pPr>
        <w:pStyle w:val="Author-eListParagraph"/>
        <w:numPr>
          <w:ilvl w:val="0"/>
          <w:numId w:val="825"/>
        </w:numPr>
      </w:pPr>
      <w:r>
        <w:t>Bleuissement, échauffure ;</w:t>
      </w:r>
    </w:p>
    <w:p w14:paraId="1C3AD97F" w14:textId="77777777" w:rsidR="00522043" w:rsidRDefault="00000000">
      <w:pPr>
        <w:pStyle w:val="Author-eListParagraph"/>
        <w:numPr>
          <w:ilvl w:val="0"/>
          <w:numId w:val="825"/>
        </w:numPr>
      </w:pPr>
      <w:r>
        <w:t>Collage ou non des chants ;</w:t>
      </w:r>
    </w:p>
    <w:p w14:paraId="18B691F7" w14:textId="77777777" w:rsidR="00522043" w:rsidRDefault="00000000">
      <w:pPr>
        <w:pStyle w:val="Author-eListParagraph"/>
        <w:numPr>
          <w:ilvl w:val="0"/>
          <w:numId w:val="825"/>
        </w:numPr>
      </w:pPr>
      <w:r>
        <w:t>Etat de surface (poncée/non-poncée) ;</w:t>
      </w:r>
    </w:p>
    <w:p w14:paraId="2F0A6661" w14:textId="77777777" w:rsidR="00522043" w:rsidRDefault="00000000">
      <w:pPr>
        <w:pStyle w:val="Author-eListParagraph"/>
        <w:numPr>
          <w:ilvl w:val="0"/>
          <w:numId w:val="825"/>
        </w:numPr>
      </w:pPr>
      <w:r>
        <w:t>Dépassement de colle ;</w:t>
      </w:r>
    </w:p>
    <w:p w14:paraId="3D06732D" w14:textId="77777777" w:rsidR="00522043" w:rsidRDefault="00000000">
      <w:pPr>
        <w:pStyle w:val="Author-eListParagraph"/>
        <w:numPr>
          <w:ilvl w:val="0"/>
          <w:numId w:val="825"/>
        </w:numPr>
      </w:pPr>
      <w:r>
        <w:t>…</w:t>
      </w:r>
    </w:p>
    <w:p w14:paraId="3B7D5A51" w14:textId="77777777" w:rsidR="00522043" w:rsidRDefault="00000000">
      <w:pPr>
        <w:jc w:val="both"/>
      </w:pPr>
      <w:r>
        <w:t>Des classes visuelles couramment utilisées sont définies ci-dessous.</w:t>
      </w:r>
    </w:p>
    <w:p w14:paraId="52FEAE84" w14:textId="77777777" w:rsidR="00522043" w:rsidRDefault="00000000">
      <w:pPr>
        <w:jc w:val="both"/>
      </w:pPr>
      <w:r>
        <w:rPr>
          <w:u w:val="single"/>
        </w:rPr>
        <w:t>Non-visible</w:t>
      </w:r>
    </w:p>
    <w:p w14:paraId="0F79D6AC" w14:textId="77777777" w:rsidR="00522043" w:rsidRDefault="00000000">
      <w:pPr>
        <w:jc w:val="both"/>
      </w:pPr>
      <w:r>
        <w:t>Présence de nœuds sautés, de bords non jointifs, etc. sans altération des caractéristiques mécaniques.</w:t>
      </w:r>
    </w:p>
    <w:p w14:paraId="502D3A5B" w14:textId="77777777" w:rsidR="00522043" w:rsidRDefault="00000000">
      <w:pPr>
        <w:jc w:val="both"/>
      </w:pPr>
      <w:r>
        <w:t>Les critères suivants sont respectés :</w:t>
      </w:r>
    </w:p>
    <w:p w14:paraId="7224A5E6" w14:textId="77777777" w:rsidR="00522043" w:rsidRDefault="00000000">
      <w:pPr>
        <w:pStyle w:val="Author-eListParagraph"/>
        <w:numPr>
          <w:ilvl w:val="0"/>
          <w:numId w:val="826"/>
        </w:numPr>
      </w:pPr>
      <w:r>
        <w:t>Joints ouverts ≤3mm</w:t>
      </w:r>
    </w:p>
    <w:p w14:paraId="02FD5787" w14:textId="77777777" w:rsidR="00522043" w:rsidRDefault="00000000">
      <w:pPr>
        <w:pStyle w:val="Author-eListParagraph"/>
        <w:numPr>
          <w:ilvl w:val="0"/>
          <w:numId w:val="826"/>
        </w:numPr>
      </w:pPr>
      <w:r>
        <w:t>Bleuissement, poche de résine admis</w:t>
      </w:r>
    </w:p>
    <w:p w14:paraId="4C1389F8" w14:textId="77777777" w:rsidR="00522043" w:rsidRDefault="00000000">
      <w:pPr>
        <w:pStyle w:val="Author-eListParagraph"/>
        <w:numPr>
          <w:ilvl w:val="0"/>
          <w:numId w:val="826"/>
        </w:numPr>
      </w:pPr>
      <w:r>
        <w:t>Gerces admises</w:t>
      </w:r>
    </w:p>
    <w:p w14:paraId="24A0C437" w14:textId="77777777" w:rsidR="00522043" w:rsidRDefault="00000000">
      <w:pPr>
        <w:pStyle w:val="Author-eListParagraph"/>
        <w:numPr>
          <w:ilvl w:val="0"/>
          <w:numId w:val="826"/>
        </w:numPr>
      </w:pPr>
      <w:r>
        <w:t>Nœuds sains, noirs admis</w:t>
      </w:r>
    </w:p>
    <w:p w14:paraId="469449A6" w14:textId="77777777" w:rsidR="00522043" w:rsidRDefault="00000000">
      <w:pPr>
        <w:pStyle w:val="Author-eListParagraph"/>
        <w:numPr>
          <w:ilvl w:val="0"/>
          <w:numId w:val="826"/>
        </w:numPr>
      </w:pPr>
      <w:r>
        <w:t>Lames ayant fait l’objet d’attaque d’insecte avant composition de panneau non admis</w:t>
      </w:r>
    </w:p>
    <w:p w14:paraId="41DA2CB6" w14:textId="77777777" w:rsidR="00522043" w:rsidRDefault="00000000">
      <w:pPr>
        <w:pStyle w:val="Author-eListParagraph"/>
        <w:numPr>
          <w:ilvl w:val="0"/>
          <w:numId w:val="826"/>
        </w:numPr>
      </w:pPr>
      <w:r>
        <w:t>Flaches ≤ 2 x 50 cm admis</w:t>
      </w:r>
    </w:p>
    <w:p w14:paraId="69F21FED" w14:textId="77777777" w:rsidR="00522043" w:rsidRDefault="00000000">
      <w:pPr>
        <w:jc w:val="both"/>
      </w:pPr>
      <w:r>
        <w:rPr>
          <w:u w:val="single"/>
        </w:rPr>
        <w:t>Visible industrielle</w:t>
      </w:r>
    </w:p>
    <w:p w14:paraId="08BFB0D3" w14:textId="77777777" w:rsidR="00522043" w:rsidRDefault="00000000">
      <w:pPr>
        <w:jc w:val="both"/>
      </w:pPr>
      <w:r>
        <w:t>La qualité de bois de la surface correspond à un aspect B selon la [NBN EN 13017-1]. Selon l’orientation de la surface, les lamelles peuvent être aboutées selon les cas.</w:t>
      </w:r>
    </w:p>
    <w:p w14:paraId="3CEF4D71" w14:textId="77777777" w:rsidR="00522043" w:rsidRDefault="0000000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437ACA22" w14:textId="77777777" w:rsidR="00522043" w:rsidRDefault="00000000">
      <w:pPr>
        <w:jc w:val="both"/>
      </w:pPr>
      <w:r>
        <w:t>Avec une humidité de bois de 12% (+/-2%), la largeur maximale du joint est de 4mm. Le choix de la largeur des lamelles appartient au fabricant.</w:t>
      </w:r>
    </w:p>
    <w:p w14:paraId="58A94B46" w14:textId="77777777" w:rsidR="00522043" w:rsidRDefault="00000000">
      <w:pPr>
        <w:jc w:val="both"/>
      </w:pPr>
      <w:r>
        <w:t>Les critères suivants sont respectés :</w:t>
      </w:r>
    </w:p>
    <w:p w14:paraId="71B99CDC" w14:textId="77777777" w:rsidR="00522043" w:rsidRDefault="00000000">
      <w:pPr>
        <w:pStyle w:val="Author-eListParagraph"/>
        <w:numPr>
          <w:ilvl w:val="0"/>
          <w:numId w:val="827"/>
        </w:numPr>
      </w:pPr>
      <w:r>
        <w:t>Joints ouverts ≤2mm</w:t>
      </w:r>
    </w:p>
    <w:p w14:paraId="78C39B5B" w14:textId="77777777" w:rsidR="00522043" w:rsidRDefault="00000000">
      <w:pPr>
        <w:pStyle w:val="Author-eListParagraph"/>
        <w:numPr>
          <w:ilvl w:val="0"/>
          <w:numId w:val="827"/>
        </w:numPr>
      </w:pPr>
      <w:r>
        <w:t>Léger bleuissement</w:t>
      </w:r>
    </w:p>
    <w:p w14:paraId="032BE095" w14:textId="77777777" w:rsidR="00522043" w:rsidRDefault="00000000">
      <w:pPr>
        <w:pStyle w:val="Author-eListParagraph"/>
        <w:numPr>
          <w:ilvl w:val="0"/>
          <w:numId w:val="827"/>
        </w:numPr>
      </w:pPr>
      <w:r>
        <w:t>Poches de résine max 10x 90mm</w:t>
      </w:r>
    </w:p>
    <w:p w14:paraId="4553649C" w14:textId="77777777" w:rsidR="00522043" w:rsidRDefault="00000000">
      <w:pPr>
        <w:pStyle w:val="Author-eListParagraph"/>
        <w:numPr>
          <w:ilvl w:val="0"/>
          <w:numId w:val="827"/>
        </w:numPr>
      </w:pPr>
      <w:r>
        <w:t>Gerces admises</w:t>
      </w:r>
    </w:p>
    <w:p w14:paraId="2B477C28" w14:textId="77777777" w:rsidR="00522043" w:rsidRDefault="00000000">
      <w:pPr>
        <w:pStyle w:val="Author-eListParagraph"/>
        <w:numPr>
          <w:ilvl w:val="0"/>
          <w:numId w:val="827"/>
        </w:numPr>
      </w:pPr>
      <w:r>
        <w:t>Nœuds sains admis nœuds noirs ≤ 3 cm admis</w:t>
      </w:r>
    </w:p>
    <w:p w14:paraId="7072DFF2" w14:textId="77777777" w:rsidR="00522043" w:rsidRDefault="00000000">
      <w:pPr>
        <w:pStyle w:val="Author-eListParagraph"/>
        <w:numPr>
          <w:ilvl w:val="0"/>
          <w:numId w:val="827"/>
        </w:numPr>
      </w:pPr>
      <w:r>
        <w:t>Lames ayant fait l’objet d’attaque d’insecte avant composition de panneau non admis</w:t>
      </w:r>
    </w:p>
    <w:p w14:paraId="020649D1" w14:textId="77777777" w:rsidR="00522043" w:rsidRDefault="00000000">
      <w:pPr>
        <w:pStyle w:val="Author-eListParagraph"/>
        <w:numPr>
          <w:ilvl w:val="0"/>
          <w:numId w:val="827"/>
        </w:numPr>
      </w:pPr>
      <w:r>
        <w:t>Flaches non admises</w:t>
      </w:r>
    </w:p>
    <w:p w14:paraId="464A96FD" w14:textId="77777777" w:rsidR="00522043" w:rsidRDefault="00000000">
      <w:pPr>
        <w:jc w:val="both"/>
      </w:pPr>
      <w:r>
        <w:rPr>
          <w:u w:val="single"/>
        </w:rPr>
        <w:t>Visible habitat (visible cat. A au sens [NBN EN 1991 série])</w:t>
      </w:r>
    </w:p>
    <w:p w14:paraId="368F4D5E" w14:textId="77777777" w:rsidR="00522043" w:rsidRDefault="00000000">
      <w:pPr>
        <w:jc w:val="both"/>
      </w:pPr>
      <w:r>
        <w:t>La qualité de bois de la surface correspond à un aspect AB selon la [NBN EN 13017-1] ou [NBN EN 13017-2].</w:t>
      </w:r>
    </w:p>
    <w:p w14:paraId="3297D761" w14:textId="77777777" w:rsidR="00522043" w:rsidRDefault="00000000">
      <w:pPr>
        <w:jc w:val="both"/>
      </w:pPr>
      <w:r>
        <w:t>La surface est rabotée et polie.</w:t>
      </w:r>
    </w:p>
    <w:p w14:paraId="062E81FA" w14:textId="77777777" w:rsidR="00522043" w:rsidRDefault="00000000">
      <w:pPr>
        <w:jc w:val="both"/>
      </w:pPr>
      <w:r>
        <w:t>Avec une humidité de bois de 12% (+/-2%), la largeur maximale du joint est de 2mm.</w:t>
      </w:r>
    </w:p>
    <w:p w14:paraId="413D1036" w14:textId="77777777" w:rsidR="00522043" w:rsidRDefault="00000000">
      <w:pPr>
        <w:jc w:val="both"/>
      </w:pPr>
      <w:r>
        <w:t>Lors de la découpe, l’ensemble des jointures est chanfreiné au niveau des raccords de panneaux dans la largeur.</w:t>
      </w:r>
    </w:p>
    <w:p w14:paraId="5EA3D0E4" w14:textId="77777777" w:rsidR="00522043" w:rsidRDefault="00000000">
      <w:pPr>
        <w:jc w:val="both"/>
      </w:pPr>
      <w:r>
        <w:t>Les critères suivants sont respectés</w:t>
      </w:r>
    </w:p>
    <w:p w14:paraId="4D919C89" w14:textId="77777777" w:rsidR="00522043" w:rsidRDefault="00000000">
      <w:pPr>
        <w:pStyle w:val="Author-eListParagraph"/>
        <w:numPr>
          <w:ilvl w:val="0"/>
          <w:numId w:val="828"/>
        </w:numPr>
      </w:pPr>
      <w:r>
        <w:t>Joints ouverts ≤1mm</w:t>
      </w:r>
    </w:p>
    <w:p w14:paraId="662F0836" w14:textId="77777777" w:rsidR="00522043" w:rsidRDefault="00000000">
      <w:pPr>
        <w:pStyle w:val="Author-eListParagraph"/>
        <w:numPr>
          <w:ilvl w:val="0"/>
          <w:numId w:val="828"/>
        </w:numPr>
      </w:pPr>
      <w:r>
        <w:t>Pas de bleuissement</w:t>
      </w:r>
    </w:p>
    <w:p w14:paraId="355AF4A8" w14:textId="77777777" w:rsidR="00522043" w:rsidRDefault="00000000">
      <w:pPr>
        <w:pStyle w:val="Author-eListParagraph"/>
        <w:numPr>
          <w:ilvl w:val="0"/>
          <w:numId w:val="828"/>
        </w:numPr>
      </w:pPr>
      <w:r>
        <w:t>Gerces, cœurs-Moelles isolées admises</w:t>
      </w:r>
    </w:p>
    <w:p w14:paraId="7D68A03A" w14:textId="77777777" w:rsidR="00522043" w:rsidRDefault="00000000">
      <w:pPr>
        <w:pStyle w:val="Author-eListParagraph"/>
        <w:numPr>
          <w:ilvl w:val="0"/>
          <w:numId w:val="828"/>
        </w:numPr>
      </w:pPr>
      <w:r>
        <w:t>Pas d’accumulation de poches de résine max 5x50 mm</w:t>
      </w:r>
    </w:p>
    <w:p w14:paraId="31D7D10D" w14:textId="77777777" w:rsidR="00522043" w:rsidRDefault="00000000">
      <w:pPr>
        <w:pStyle w:val="Author-eListParagraph"/>
        <w:numPr>
          <w:ilvl w:val="0"/>
          <w:numId w:val="828"/>
        </w:numPr>
      </w:pPr>
      <w:r>
        <w:t>Lames ayant fait l’objet d’attaque d’insecte avant ou après composition de panneau non admis</w:t>
      </w:r>
    </w:p>
    <w:p w14:paraId="3F7B9C7D" w14:textId="77777777" w:rsidR="00522043" w:rsidRDefault="00000000">
      <w:pPr>
        <w:pStyle w:val="Author-eListParagraph"/>
        <w:numPr>
          <w:ilvl w:val="0"/>
          <w:numId w:val="828"/>
        </w:numPr>
      </w:pPr>
      <w:r>
        <w:t>Nœuds sains admis</w:t>
      </w:r>
    </w:p>
    <w:p w14:paraId="042F4D2B" w14:textId="77777777" w:rsidR="00522043" w:rsidRDefault="00000000">
      <w:pPr>
        <w:pStyle w:val="Author-eListParagraph"/>
        <w:numPr>
          <w:ilvl w:val="0"/>
          <w:numId w:val="828"/>
        </w:numPr>
      </w:pPr>
      <w:r>
        <w:t>Nœuds noirs ≤ 1.5 cm ; admis</w:t>
      </w:r>
    </w:p>
    <w:p w14:paraId="25B0115C" w14:textId="77777777" w:rsidR="00522043" w:rsidRDefault="00000000">
      <w:pPr>
        <w:pStyle w:val="Author-eListParagraph"/>
        <w:numPr>
          <w:ilvl w:val="0"/>
          <w:numId w:val="828"/>
        </w:numPr>
      </w:pPr>
      <w:r>
        <w:t>Flaches non admises</w:t>
      </w:r>
    </w:p>
    <w:p w14:paraId="6E96CCBD" w14:textId="77777777" w:rsidR="00522043" w:rsidRDefault="00000000">
      <w:pPr>
        <w:pStyle w:val="pheading"/>
      </w:pPr>
      <w:r>
        <w:t>EXÉCUTION / MISE EN ŒUVRE</w:t>
      </w:r>
    </w:p>
    <w:p w14:paraId="2A395217" w14:textId="07B2983F" w:rsidR="00522043" w:rsidRDefault="00000000">
      <w:pPr>
        <w:jc w:val="both"/>
      </w:pPr>
      <w:r>
        <w:t>La teneur en humidité du bois est mesurée conformément à l’annexe D de la [NBN EN 16351] lors de la fabrication. Sur chantier, la teneur en humidité est mesurée conformément à l’article </w:t>
      </w:r>
      <w:hyperlink r:id="rId244" w:history="1">
        <w:r>
          <w:t>03.41.1b Mesures du taux d'humidité dans le bois</w:t>
        </w:r>
      </w:hyperlink>
      <w:r>
        <w:t xml:space="preserve"> est comprise entre 10 et 15 %.</w:t>
      </w:r>
    </w:p>
    <w:p w14:paraId="740F17B1" w14:textId="77777777" w:rsidR="00522043" w:rsidRDefault="00000000">
      <w:pPr>
        <w:jc w:val="both"/>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14:paraId="020CCB41" w14:textId="77777777" w:rsidR="00522043" w:rsidRDefault="00000000">
      <w:pPr>
        <w:jc w:val="both"/>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w:t>
      </w:r>
    </w:p>
    <w:p w14:paraId="3FDE2A18" w14:textId="77777777" w:rsidR="00522043" w:rsidRDefault="00000000">
      <w:pPr>
        <w:jc w:val="both"/>
      </w:pPr>
      <w:r>
        <w:rPr>
          <w:b/>
        </w:rPr>
        <w:t>Livraison - Entreposage</w:t>
      </w:r>
    </w:p>
    <w:p w14:paraId="4901BE60" w14:textId="77777777" w:rsidR="00522043" w:rsidRDefault="00000000">
      <w:pPr>
        <w:pStyle w:val="Author-eListParagraph"/>
        <w:numPr>
          <w:ilvl w:val="0"/>
          <w:numId w:val="829"/>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14:paraId="62F149AE" w14:textId="77777777" w:rsidR="00522043" w:rsidRDefault="00000000">
      <w:pPr>
        <w:pStyle w:val="Author-eListParagraph"/>
        <w:numPr>
          <w:ilvl w:val="0"/>
          <w:numId w:val="829"/>
        </w:numPr>
      </w:pPr>
      <w:r>
        <w:t>Les protections éventuelles appliquées sur les profils ne peuvent pas être enlevées avant autorisation écrite de l’auteur de projet.</w:t>
      </w:r>
    </w:p>
    <w:p w14:paraId="5DA48C20" w14:textId="77777777" w:rsidR="00522043" w:rsidRDefault="00000000">
      <w:pPr>
        <w:jc w:val="both"/>
      </w:pPr>
      <w:r>
        <w:rPr>
          <w:b/>
        </w:rPr>
        <w:t>Jonction avec les autres éléments du gros œuvre</w:t>
      </w:r>
    </w:p>
    <w:p w14:paraId="0CA08164" w14:textId="77777777" w:rsidR="00522043" w:rsidRDefault="00000000">
      <w:pPr>
        <w:jc w:val="both"/>
      </w:pPr>
      <w:r>
        <w:t>Les possibilités présentées par le gros œuvre pour les dispositifs de fixation des panneaux CLT doivent faire l’objet d’indications précises.</w:t>
      </w:r>
    </w:p>
    <w:p w14:paraId="0490A409" w14:textId="77777777" w:rsidR="00522043" w:rsidRDefault="00000000">
      <w:pPr>
        <w:jc w:val="both"/>
      </w:pPr>
      <w:r>
        <w:t>La transmission des charges des panneaux CLT sur le gros œuvre est à communiquer avant bétonnage pour un dimensionnement et un positionnement correct des armatures de bord.</w:t>
      </w:r>
    </w:p>
    <w:p w14:paraId="3BF1A46B" w14:textId="77777777" w:rsidR="00522043" w:rsidRDefault="00000000">
      <w:pPr>
        <w:jc w:val="both"/>
      </w:pPr>
      <w:r>
        <w:t>Si tel n'est pas le cas, les dispositifs de fixations sont adaptés aux dispositifs mis en place lors du bétonnage.</w:t>
      </w:r>
    </w:p>
    <w:p w14:paraId="403D6AB9" w14:textId="77777777" w:rsidR="00522043" w:rsidRDefault="00000000">
      <w:pPr>
        <w:jc w:val="both"/>
      </w:pPr>
      <w:r>
        <w:t>Les axes d'implantation et les tolérances sur ces dispositifs doivent être coordonnés entre les différents intervenants à un stade précoce.</w:t>
      </w:r>
    </w:p>
    <w:p w14:paraId="0F340A7C" w14:textId="77777777" w:rsidR="00522043" w:rsidRDefault="00000000">
      <w:pPr>
        <w:jc w:val="both"/>
      </w:pPr>
      <w:r>
        <w:t>Le cas échéant, les mouvements que les panneaux CLT doivent pouvoir accepter sont déterminés en fonction des déformations que le gros œuvre peut subir sous l’effet de chacune des sollicitations prévisibles auxquelles il est soumis.</w:t>
      </w:r>
    </w:p>
    <w:p w14:paraId="5A82F144" w14:textId="77777777" w:rsidR="00522043" w:rsidRDefault="00000000">
      <w:pPr>
        <w:jc w:val="both"/>
      </w:pPr>
      <w:r>
        <w:t>Les actions, leurs combinaisons, les caractéristiques de conception des matériaux et les critères d'états limites sont conformes à la [NBN EN 1991 série].</w:t>
      </w:r>
    </w:p>
    <w:p w14:paraId="6C6E9CB6" w14:textId="77777777" w:rsidR="00522043" w:rsidRDefault="00000000">
      <w:pPr>
        <w:jc w:val="both"/>
      </w:pPr>
      <w:r>
        <w:t>Les dispositifs d’ancrages des panneaux CLT font l’objet d’une note de calcul spécifique si la charge à reprendre dépasse les 2 kN.</w:t>
      </w:r>
    </w:p>
    <w:p w14:paraId="6A7ED83E" w14:textId="77777777" w:rsidR="00522043" w:rsidRDefault="00000000">
      <w:pPr>
        <w:jc w:val="both"/>
      </w:pPr>
      <w:r>
        <w:t>Lors des phases de montages, les panneaux sont maintenus par jambes de forces ou tous dispositifs dont la fixation n’altère pas la qualité de finition des panneaux.</w:t>
      </w:r>
    </w:p>
    <w:p w14:paraId="1F3AB28B" w14:textId="77777777" w:rsidR="00522043" w:rsidRDefault="00000000">
      <w:pPr>
        <w:pStyle w:val="pheading"/>
      </w:pPr>
      <w:r>
        <w:t>CONTRÔLES</w:t>
      </w:r>
    </w:p>
    <w:p w14:paraId="29E0472E" w14:textId="77777777" w:rsidR="00522043" w:rsidRDefault="00000000">
      <w:pPr>
        <w:jc w:val="both"/>
      </w:pPr>
      <w:r>
        <w:t>Les panneaux CLT ou leurs composants sont soumis à contrôle visuels avant la pose. Ceux qui sont endommagés de même que ceux qui présentent des déformations anormales ou seraient endommagés par des conditions de stockage inappropriées ne peuvent pas être mis en œuvre.</w:t>
      </w:r>
    </w:p>
    <w:p w14:paraId="1C176A88" w14:textId="77777777" w:rsidR="00522043" w:rsidRDefault="00000000">
      <w:pPr>
        <w:jc w:val="both"/>
      </w:pPr>
      <w:r>
        <w:t>Les documents relatifs au marquage CE (ou déclaration d’aptitude du matériau) ou aux performances exigées dans le cahier spécial des charges doivent être préalablement remis à l'architecte.</w:t>
      </w:r>
    </w:p>
    <w:p w14:paraId="495EAD6F" w14:textId="77777777" w:rsidR="00522043" w:rsidRDefault="00000000">
      <w:pPr>
        <w:jc w:val="both"/>
      </w:pPr>
      <w:r>
        <w:rPr>
          <w:b/>
        </w:rPr>
        <w:t>Essais</w:t>
      </w:r>
    </w:p>
    <w:p w14:paraId="503066D8" w14:textId="77777777" w:rsidR="00522043" w:rsidRDefault="00000000">
      <w:p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14:paraId="6BE65F68" w14:textId="77777777" w:rsidR="00522043" w:rsidRDefault="00000000">
      <w:pPr>
        <w:jc w:val="both"/>
      </w:pPr>
      <w:r>
        <w:t>Les essais sont exécutés par un laboratoire indépendant. </w:t>
      </w:r>
    </w:p>
    <w:p w14:paraId="7FE70B0B" w14:textId="77777777" w:rsidR="00522043" w:rsidRDefault="00000000">
      <w:pPr>
        <w:jc w:val="both"/>
      </w:pPr>
      <w:r>
        <w:rPr>
          <w:b/>
        </w:rPr>
        <w:t>Tolérances</w:t>
      </w:r>
    </w:p>
    <w:p w14:paraId="5D9FA559" w14:textId="77777777" w:rsidR="00522043" w:rsidRDefault="00000000">
      <w:pPr>
        <w:jc w:val="both"/>
      </w:pPr>
      <w:r>
        <w:t xml:space="preserve">Les tolérances de la section </w:t>
      </w:r>
      <w:hyperlink w:anchor="78" w:history="1">
        <w:r>
          <w:t>24 Superstructures en bois</w:t>
        </w:r>
      </w:hyperlink>
      <w:r>
        <w:t xml:space="preserve"> s’appliquent aux panneaux CLT.</w:t>
      </w:r>
    </w:p>
    <w:p w14:paraId="50972704" w14:textId="77777777" w:rsidR="00522043" w:rsidRDefault="00000000">
      <w:pPr>
        <w:pStyle w:val="pheading"/>
      </w:pPr>
      <w:r>
        <w:t>DOCUMENTS DE RÉFÉRENCE</w:t>
      </w:r>
    </w:p>
    <w:p w14:paraId="51C09C91" w14:textId="77777777" w:rsidR="00522043" w:rsidRDefault="00000000">
      <w:pPr>
        <w:pStyle w:val="pheading"/>
      </w:pPr>
      <w:r>
        <w:t>- Matériau</w:t>
      </w:r>
    </w:p>
    <w:p w14:paraId="654357E4" w14:textId="77777777" w:rsidR="00522043" w:rsidRDefault="00000000">
      <w:r>
        <w:t>[NBN EN 300, Panneaux de lamelles minces, longues et orientées (OSB) - Définitions, classification et exigences]</w:t>
      </w:r>
    </w:p>
    <w:p w14:paraId="638FB146" w14:textId="77777777" w:rsidR="00522043" w:rsidRDefault="00000000">
      <w:r>
        <w:t>[NBN EN 312, Panneaux de particules - Exigences]</w:t>
      </w:r>
    </w:p>
    <w:p w14:paraId="1A90B667" w14:textId="77777777" w:rsidR="00522043" w:rsidRDefault="00000000">
      <w:r>
        <w:t>[NBN EN 338, Bois de structure - Classes de résistance]</w:t>
      </w:r>
    </w:p>
    <w:p w14:paraId="3CB25D71" w14:textId="77777777" w:rsidR="00522043" w:rsidRDefault="00000000">
      <w:r>
        <w:t>[NBN EN 622-5, Panneaux de fibres - Exigences - Partie 5 : Exigences pour panneaux obtenus par procédé à sec (MDF)]</w:t>
      </w:r>
    </w:p>
    <w:p w14:paraId="21B79198" w14:textId="77777777" w:rsidR="00522043" w:rsidRDefault="00000000">
      <w:r>
        <w:t>[NBN EN 636+A1, Contreplaqué - Exigences]</w:t>
      </w:r>
    </w:p>
    <w:p w14:paraId="1A592A05" w14:textId="77777777" w:rsidR="00522043" w:rsidRDefault="00000000">
      <w:r>
        <w:t>[NBN EN 1991 série, Eurocode 1 : Actions sur les structures]</w:t>
      </w:r>
    </w:p>
    <w:p w14:paraId="69ADC553" w14:textId="77777777" w:rsidR="00522043" w:rsidRDefault="00000000">
      <w:r>
        <w:t>[NBN EN 1995 série, Eurocode 5: Conception et calcul des structures en bois]</w:t>
      </w:r>
    </w:p>
    <w:p w14:paraId="4A77F43E" w14:textId="77777777" w:rsidR="00522043" w:rsidRDefault="00000000">
      <w:r>
        <w:t>[NBN EN 12114, Performance thermique de bâtiments - Perméabilité à l'air des composants et parois de bâtiments - Méthode d'essai en laboratoire]</w:t>
      </w:r>
    </w:p>
    <w:p w14:paraId="76E1C85C" w14:textId="77777777" w:rsidR="00522043" w:rsidRDefault="00000000">
      <w:r>
        <w:t>[NBN EN 13017-1, Bois panneautés - Classification selon l'aspect des faces - Partie 1 : Bois résineux]</w:t>
      </w:r>
    </w:p>
    <w:p w14:paraId="4ED06975" w14:textId="77777777" w:rsidR="00522043" w:rsidRDefault="00000000">
      <w:r>
        <w:t>[NBN EN 13017-2, Bois panneautés - Classification selon l'aspect des faces -Partie 2: Bois feuillus]</w:t>
      </w:r>
    </w:p>
    <w:p w14:paraId="2C6A870B" w14:textId="77777777" w:rsidR="00522043" w:rsidRDefault="00000000">
      <w:r>
        <w:t>[NBN EN 13501-1, Classement au feu des produits et éléments de construction - Partie 1: Classement à partir des données d'essais de réaction au feu]</w:t>
      </w:r>
    </w:p>
    <w:p w14:paraId="0DCB8D29"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4F32167" w14:textId="77777777" w:rsidR="00522043" w:rsidRDefault="00000000">
      <w:r>
        <w:t>[NBN EN 13986+A1, Panneaux à base de bois destinés à la construction - Caractéristiques, évaluation de conformité et marquage]</w:t>
      </w:r>
    </w:p>
    <w:p w14:paraId="0E555F83" w14:textId="77777777" w:rsidR="00522043" w:rsidRDefault="00000000">
      <w:r>
        <w:t>[NBN EN 14081-1:2016+A1, Structures en bois - Bois de structure à section rectangulaire classé pour sa résistance - Partie 1 : Exigences générales]</w:t>
      </w:r>
    </w:p>
    <w:p w14:paraId="7C3DD810" w14:textId="77777777" w:rsidR="00522043" w:rsidRDefault="00000000">
      <w:r>
        <w:t>[NBN EN 14081-2:2018+A1, Structures en bois - Bois de structure à section rectangulaire classé pour sa résistance - Partie 2 : Classement mécanique par machine; exigences supplémentaires concernant les essais de type]</w:t>
      </w:r>
    </w:p>
    <w:p w14:paraId="6B96D5D8" w14:textId="77777777" w:rsidR="00522043" w:rsidRDefault="00000000">
      <w:r>
        <w:t>[NBN EN 14081-3, Structures en bois - Bois de structure à section rectangulaire classé pour sa résistance - Partie 3: Classement mécanique - Exigences complémentaires relatives au contrôle de la production en usine]</w:t>
      </w:r>
    </w:p>
    <w:p w14:paraId="1496BF60" w14:textId="77777777" w:rsidR="00522043" w:rsidRDefault="00000000">
      <w:r>
        <w:t>[NBN EN 15228, Bois de structure - Bois de structure traité avec un produit de préservation contre les attaques biologiques]</w:t>
      </w:r>
    </w:p>
    <w:p w14:paraId="76387BBF" w14:textId="77777777" w:rsidR="00522043" w:rsidRDefault="00000000">
      <w:r>
        <w:t>[NBN EN 16351, Structures en bois - Bois lamellé croisé - Exigences]</w:t>
      </w:r>
    </w:p>
    <w:p w14:paraId="6FF03F3A" w14:textId="77777777" w:rsidR="00522043" w:rsidRDefault="00000000">
      <w:r>
        <w:t>[AR 1994-07-07, Arrêté royal fixant les normes de base en matière de prévention contre l'incendie et l'explosion, auxquelles les bâtiments nouveaux doivent satisfaire]</w:t>
      </w:r>
    </w:p>
    <w:p w14:paraId="6EB68330" w14:textId="77777777" w:rsidR="00522043" w:rsidRDefault="00000000">
      <w:pPr>
        <w:pStyle w:val="Author-eSectionHeading6"/>
      </w:pPr>
      <w:bookmarkStart w:id="1604" w:name="_Toc112760128"/>
      <w:r>
        <w:t>24.14.1a Planchers massifs en CLT collés CCTB 01.10</w:t>
      </w:r>
      <w:bookmarkEnd w:id="1604"/>
    </w:p>
    <w:p w14:paraId="6AD3B0A9" w14:textId="77777777" w:rsidR="00522043" w:rsidRDefault="00000000">
      <w:pPr>
        <w:pStyle w:val="pheading"/>
      </w:pPr>
      <w:r>
        <w:t>DESCRIPTION</w:t>
      </w:r>
    </w:p>
    <w:p w14:paraId="562D36B5" w14:textId="77777777" w:rsidR="00522043" w:rsidRDefault="00000000">
      <w:pPr>
        <w:pStyle w:val="pheading"/>
      </w:pPr>
      <w:r>
        <w:t>- Définition / Comprend</w:t>
      </w:r>
    </w:p>
    <w:p w14:paraId="1F98AC93" w14:textId="77777777" w:rsidR="00522043" w:rsidRDefault="0000000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3F214FAE" w14:textId="77777777" w:rsidR="00522043" w:rsidRDefault="00000000">
      <w:pPr>
        <w:jc w:val="both"/>
      </w:pPr>
      <w:r>
        <w:t>Les panneaux s’appliquant aux classes de service 1 ou 2 (selon la [NBN EN 1995-1-1]) constitués d’au moins 3 couches d’essences résineuses ou en peuplier dont les couches ont une épaisseur entre 6 et 47 mm et d’épaisseur totale jusqu’à 500 mm sont couverts par la norme produit [NBN EN 16351].</w:t>
      </w:r>
    </w:p>
    <w:p w14:paraId="7BFA9C9A" w14:textId="77777777" w:rsidR="00522043" w:rsidRDefault="00000000">
      <w:pPr>
        <w:pStyle w:val="pheading"/>
      </w:pPr>
      <w:r>
        <w:t>- Localisation</w:t>
      </w:r>
    </w:p>
    <w:p w14:paraId="5856AA58" w14:textId="77777777" w:rsidR="00522043" w:rsidRDefault="00000000">
      <w:r>
        <w:t xml:space="preserve">Localisation des travaux : </w:t>
      </w:r>
      <w:r>
        <w:rPr>
          <w:rStyle w:val="optioncarChar"/>
        </w:rPr>
        <w:t>***</w:t>
      </w:r>
      <w:r>
        <w:t>.</w:t>
      </w:r>
    </w:p>
    <w:p w14:paraId="0FD1C91D" w14:textId="77777777" w:rsidR="00522043" w:rsidRDefault="00000000">
      <w:r>
        <w:t>Voir plans et métrés détaillés.</w:t>
      </w:r>
    </w:p>
    <w:p w14:paraId="7E1D1A86" w14:textId="77777777" w:rsidR="00522043" w:rsidRDefault="00000000">
      <w:pPr>
        <w:pStyle w:val="pheading"/>
      </w:pPr>
      <w:r>
        <w:t>MATÉRIAUX</w:t>
      </w:r>
    </w:p>
    <w:p w14:paraId="3D8F8156" w14:textId="77777777" w:rsidR="00522043" w:rsidRDefault="00000000">
      <w:pPr>
        <w:pStyle w:val="pheading"/>
      </w:pPr>
      <w:r>
        <w:t>- Caractéristiques générales</w:t>
      </w:r>
    </w:p>
    <w:p w14:paraId="4561A76B" w14:textId="77777777" w:rsidR="00522043" w:rsidRDefault="00000000">
      <w:pPr>
        <w:jc w:val="both"/>
      </w:pPr>
      <w:r>
        <w:t xml:space="preserve">Épaisseur totale du panneau CLT : </w:t>
      </w:r>
      <w:r>
        <w:rPr>
          <w:rStyle w:val="optioncarChar"/>
        </w:rPr>
        <w:t>***</w:t>
      </w:r>
      <w:r>
        <w:t xml:space="preserve"> mm.</w:t>
      </w:r>
    </w:p>
    <w:p w14:paraId="4E609248" w14:textId="77777777" w:rsidR="00522043"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14:paraId="69D8A8E6" w14:textId="77777777" w:rsidR="00522043" w:rsidRDefault="00000000">
      <w:pPr>
        <w:jc w:val="both"/>
      </w:pPr>
      <w:r>
        <w:t xml:space="preserve">Classe de résistance : </w:t>
      </w:r>
      <w:r>
        <w:rPr>
          <w:rStyle w:val="optioncarChar"/>
        </w:rPr>
        <w:t>C18 </w:t>
      </w:r>
      <w:r>
        <w:t>(par défaut)</w:t>
      </w:r>
      <w:r>
        <w:rPr>
          <w:rStyle w:val="optioncarChar"/>
        </w:rPr>
        <w:t xml:space="preserve"> / D18 / C24 / D24 / C30 / D30 / ***</w:t>
      </w:r>
    </w:p>
    <w:p w14:paraId="37D46A1B" w14:textId="77777777" w:rsidR="00522043" w:rsidRDefault="00000000">
      <w:pPr>
        <w:jc w:val="both"/>
      </w:pPr>
      <w:r>
        <w:t xml:space="preserve">Les panneaux sont composés de </w:t>
      </w:r>
      <w:r>
        <w:rPr>
          <w:rStyle w:val="optioncarChar"/>
        </w:rPr>
        <w:t>3 / 5</w:t>
      </w:r>
      <w:r>
        <w:t xml:space="preserve"> (par défaut)</w:t>
      </w:r>
      <w:r>
        <w:rPr>
          <w:rStyle w:val="optioncarChar"/>
        </w:rPr>
        <w:t xml:space="preserve"> / 7 / *** </w:t>
      </w:r>
      <w:r>
        <w:t>couches (plis). Les couches sont composées</w:t>
      </w:r>
      <w:r>
        <w:rPr>
          <w:rStyle w:val="optioncarChar"/>
        </w:rPr>
        <w:t xml:space="preserve"> 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14:paraId="6AF74C85" w14:textId="77777777" w:rsidR="00522043" w:rsidRDefault="00000000">
      <w:pPr>
        <w:jc w:val="both"/>
      </w:pPr>
      <w:r>
        <w:t xml:space="preserve">L’épaisseur des lames </w:t>
      </w:r>
      <w:r>
        <w:rPr>
          <w:rStyle w:val="optioncarChar"/>
        </w:rPr>
        <w:t>est</w:t>
      </w:r>
      <w:r>
        <w:t xml:space="preserve"> (par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 xml:space="preserve">(par défaut) </w:t>
      </w:r>
      <w:r>
        <w:rPr>
          <w:rStyle w:val="optioncarChar"/>
        </w:rPr>
        <w:t>/  20-30-20-30 / 40-20-20-20-40 / ***</w:t>
      </w:r>
      <w:r>
        <w:t xml:space="preserve"> mm</w:t>
      </w:r>
    </w:p>
    <w:p w14:paraId="2C3F8BCB" w14:textId="77777777" w:rsidR="00522043" w:rsidRDefault="00000000">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1CE2BFCB" w14:textId="77777777" w:rsidR="00522043" w:rsidRDefault="00000000">
      <w:pPr>
        <w:jc w:val="both"/>
      </w:pPr>
      <w:r>
        <w:t xml:space="preserve">La réaction au feu est de classe </w:t>
      </w:r>
      <w:r>
        <w:rPr>
          <w:rStyle w:val="optioncarChar"/>
        </w:rPr>
        <w:t xml:space="preserve">D-s2, d0 </w:t>
      </w:r>
      <w:r>
        <w:t xml:space="preserve">(par défaut) </w:t>
      </w:r>
      <w:r>
        <w:rPr>
          <w:rStyle w:val="optioncarChar"/>
        </w:rPr>
        <w:t>/ ***.</w:t>
      </w:r>
    </w:p>
    <w:p w14:paraId="41E48871" w14:textId="77777777" w:rsidR="00522043" w:rsidRDefault="00000000">
      <w:pPr>
        <w:jc w:val="both"/>
      </w:pPr>
      <w:r>
        <w:t>La résistance au feu déclarée de la paroi:</w:t>
      </w:r>
      <w:r>
        <w:rPr>
          <w:rStyle w:val="optioncarChar"/>
        </w:rPr>
        <w:t xml:space="preserve"> pas d’exigences </w:t>
      </w:r>
      <w:r>
        <w:t xml:space="preserve">(par défaut) </w:t>
      </w:r>
      <w:r>
        <w:rPr>
          <w:rStyle w:val="optioncarChar"/>
        </w:rPr>
        <w:t>/ REI 30 / EI30 / REI 60 / EI 60 / ***.</w:t>
      </w:r>
    </w:p>
    <w:p w14:paraId="77532BA4" w14:textId="77777777" w:rsidR="00522043" w:rsidRDefault="00000000">
      <w:pPr>
        <w:jc w:val="both"/>
      </w:pPr>
      <w:r>
        <w:t>L’étanchéité à l’air est Q</w:t>
      </w:r>
      <w:r>
        <w:rPr>
          <w:vertAlign w:val="subscript"/>
        </w:rPr>
        <w:t>50</w:t>
      </w:r>
      <w:r>
        <w:t xml:space="preserve"> ≤ </w:t>
      </w:r>
      <w:r>
        <w:rPr>
          <w:rStyle w:val="optioncarChar"/>
        </w:rPr>
        <w:t>0.1</w:t>
      </w:r>
      <w:r>
        <w:t xml:space="preserve"> (par défaut)</w:t>
      </w:r>
      <w:r>
        <w:rPr>
          <w:rStyle w:val="optioncarChar"/>
        </w:rPr>
        <w:t xml:space="preserve"> / 0.2 / ***</w:t>
      </w:r>
      <w:r>
        <w:t xml:space="preserve"> m³/hm².</w:t>
      </w:r>
    </w:p>
    <w:p w14:paraId="4CBE358D" w14:textId="77777777" w:rsidR="00522043"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38194F8B" w14:textId="77777777" w:rsidR="00522043" w:rsidRDefault="00000000">
      <w:pPr>
        <w:jc w:val="both"/>
      </w:pPr>
      <w:r>
        <w:t>Le coefficient de résistance à la diffusion de vapeur d’eau – valeur μ pour un taux d’humidité du bois de 11 % (selon [NBN EN 12086]): </w:t>
      </w:r>
      <w:r>
        <w:rPr>
          <w:rStyle w:val="optioncarChar"/>
        </w:rPr>
        <w:t xml:space="preserve">≥ 50 </w:t>
      </w:r>
      <w:r>
        <w:t xml:space="preserve">(par défaut) </w:t>
      </w:r>
      <w:r>
        <w:rPr>
          <w:rStyle w:val="optioncarChar"/>
        </w:rPr>
        <w:t>/ ≥ 30  / ≤ 100 / ***.</w:t>
      </w:r>
    </w:p>
    <w:p w14:paraId="3E0D61DC" w14:textId="77777777" w:rsidR="00522043" w:rsidRDefault="00000000">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p>
    <w:p w14:paraId="22701103" w14:textId="77777777" w:rsidR="00522043" w:rsidRDefault="00000000">
      <w:pPr>
        <w:jc w:val="both"/>
      </w:pPr>
      <w:r>
        <w:t> </w:t>
      </w:r>
    </w:p>
    <w:p w14:paraId="40495CA2" w14:textId="77777777" w:rsidR="00522043" w:rsidRDefault="00000000">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597383B3" w14:textId="77777777" w:rsidR="00522043" w:rsidRDefault="00000000">
      <w:pPr>
        <w:ind w:left="567"/>
        <w:jc w:val="both"/>
      </w:pPr>
      <w:r>
        <w:rPr>
          <w:b/>
          <w:i/>
        </w:rPr>
        <w:t>(Soit par défaut)</w:t>
      </w:r>
    </w:p>
    <w:p w14:paraId="3F90437E" w14:textId="77777777" w:rsidR="00522043" w:rsidRDefault="00000000">
      <w:pPr>
        <w:ind w:left="567"/>
        <w:jc w:val="both"/>
      </w:pPr>
      <w:r>
        <w:rPr>
          <w:rStyle w:val="soitChar"/>
          <w:u w:val="single"/>
        </w:rPr>
        <w:t>Les spécifications du fabricant</w:t>
      </w:r>
    </w:p>
    <w:p w14:paraId="1C7A0DF8" w14:textId="77777777" w:rsidR="00522043" w:rsidRDefault="00000000">
      <w:pPr>
        <w:ind w:left="567"/>
        <w:jc w:val="both"/>
      </w:pPr>
      <w:r>
        <w:rPr>
          <w:b/>
          <w:i/>
        </w:rPr>
        <w:t>(Soit)</w:t>
      </w:r>
    </w:p>
    <w:p w14:paraId="1176AABA" w14:textId="77777777" w:rsidR="00522043"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10806DED" w14:textId="77777777" w:rsidR="00522043" w:rsidRDefault="00000000">
      <w:pPr>
        <w:ind w:left="567"/>
        <w:jc w:val="both"/>
      </w:pPr>
      <w:r>
        <w:rPr>
          <w:b/>
          <w:i/>
        </w:rPr>
        <w:t>(Soit)</w:t>
      </w:r>
    </w:p>
    <w:p w14:paraId="2A05D419" w14:textId="77777777" w:rsidR="00522043" w:rsidRDefault="00000000">
      <w:pPr>
        <w:ind w:left="567"/>
        <w:jc w:val="both"/>
      </w:pPr>
      <w:r>
        <w:rPr>
          <w:rStyle w:val="soitChar"/>
          <w:u w:val="single"/>
        </w:rPr>
        <w:t>MF, MUF, PRF, UF</w:t>
      </w:r>
      <w:r>
        <w:rPr>
          <w:rStyle w:val="soitChar"/>
        </w:rPr>
        <w:t xml:space="preserve"> : Les caractéristiques des collages des adhésifs de nature phénolique et aminoplaste sont déterminées conformément à la [NBN EN 302-6] et satisfont aux exigences conformes à la [NBN EN 301]. </w:t>
      </w:r>
    </w:p>
    <w:p w14:paraId="3CA682FF" w14:textId="77777777" w:rsidR="00522043" w:rsidRDefault="00000000">
      <w:pPr>
        <w:ind w:left="567"/>
        <w:jc w:val="both"/>
      </w:pPr>
      <w:r>
        <w:rPr>
          <w:b/>
          <w:i/>
        </w:rPr>
        <w:t>(Soit)</w:t>
      </w:r>
    </w:p>
    <w:p w14:paraId="5AFC4827" w14:textId="77777777" w:rsidR="00522043"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1B68E001" w14:textId="77777777" w:rsidR="00522043" w:rsidRDefault="00000000">
      <w:pPr>
        <w:jc w:val="both"/>
      </w:pPr>
      <w:r>
        <w:t> </w:t>
      </w:r>
    </w:p>
    <w:p w14:paraId="2166460E" w14:textId="77777777" w:rsidR="00522043"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6B9A49B2"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190A1DDD" w14:textId="77777777" w:rsidR="00522043" w:rsidRDefault="00000000">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342865DA" w14:textId="77777777" w:rsidR="00522043" w:rsidRDefault="00000000">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0CD82960" w14:textId="77777777" w:rsidR="00522043" w:rsidRDefault="00000000">
      <w:pPr>
        <w:jc w:val="both"/>
      </w:pPr>
      <w:r>
        <w:t>La résistance du collage des aboutages est conforme à la [NBN EN 16351] annexe B et est vérifiée par essais de flexion conformes à la [NBN EN 16351] §5.2</w:t>
      </w:r>
    </w:p>
    <w:p w14:paraId="5BB7FECC" w14:textId="77777777" w:rsidR="00522043"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3CB6B76B" w14:textId="77777777" w:rsidR="00522043" w:rsidRDefault="00000000">
      <w:pPr>
        <w:pStyle w:val="pheading"/>
      </w:pPr>
      <w:r>
        <w:t>- Finitions</w:t>
      </w:r>
    </w:p>
    <w:p w14:paraId="48A75F82" w14:textId="77777777" w:rsidR="00522043" w:rsidRDefault="00000000">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p>
    <w:p w14:paraId="5807DDAF"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40D06C26" w14:textId="77777777" w:rsidR="00522043" w:rsidRDefault="00000000">
      <w:pPr>
        <w:pStyle w:val="pheading"/>
      </w:pPr>
      <w:r>
        <w:t>- Prescriptions complémentaires</w:t>
      </w:r>
    </w:p>
    <w:p w14:paraId="16D1C506" w14:textId="77777777" w:rsidR="00522043" w:rsidRDefault="00000000">
      <w:r>
        <w:rPr>
          <w:rStyle w:val="facultChar"/>
        </w:rPr>
        <w:t>Capacité thermique :</w:t>
      </w:r>
      <w:r>
        <w:t>  </w:t>
      </w:r>
      <w:r>
        <w:rPr>
          <w:rStyle w:val="optioncarChar"/>
        </w:rPr>
        <w:t>&gt; 2</w:t>
      </w:r>
      <w:r>
        <w:t xml:space="preserve"> (par défaut)</w:t>
      </w:r>
      <w:r>
        <w:rPr>
          <w:rStyle w:val="optioncarChar"/>
        </w:rPr>
        <w:t xml:space="preserve"> / *** </w:t>
      </w:r>
      <w:r>
        <w:rPr>
          <w:rStyle w:val="facultChar"/>
        </w:rPr>
        <w:t>kJ/kg.K</w:t>
      </w:r>
    </w:p>
    <w:p w14:paraId="08803B25" w14:textId="77777777" w:rsidR="00522043" w:rsidRDefault="00000000">
      <w:pPr>
        <w:pStyle w:val="pheading"/>
      </w:pPr>
      <w:r>
        <w:t>EXÉCUTION / MISE EN ŒUVRE</w:t>
      </w:r>
    </w:p>
    <w:p w14:paraId="3A69A441" w14:textId="77777777" w:rsidR="00522043" w:rsidRDefault="00000000">
      <w:pPr>
        <w:pStyle w:val="pheading"/>
      </w:pPr>
      <w:r>
        <w:t>- Prescriptions générales</w:t>
      </w:r>
    </w:p>
    <w:p w14:paraId="01CF12BB"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000E3D7F" w14:textId="77777777" w:rsidR="00522043" w:rsidRDefault="00000000">
      <w:pPr>
        <w:jc w:val="both"/>
      </w:pPr>
      <w:r>
        <w:t xml:space="preserve">L’étanchéité à l’air est assurée </w:t>
      </w:r>
      <w:r>
        <w:rPr>
          <w:rStyle w:val="optioncarChar"/>
        </w:rPr>
        <w:t xml:space="preserve">par membrane continue / par bandes d’étanchéité aux jonctions de panneaux </w:t>
      </w:r>
      <w:r>
        <w:t>(par défaut)</w:t>
      </w:r>
      <w:r>
        <w:rPr>
          <w:rStyle w:val="optioncarChar"/>
        </w:rPr>
        <w:t xml:space="preserve"> / par joints d’étanchéité dans l’épaisseur des panneaux</w:t>
      </w:r>
      <w:r>
        <w:t>. </w:t>
      </w:r>
    </w:p>
    <w:p w14:paraId="3D59CF09" w14:textId="77777777" w:rsidR="00522043" w:rsidRDefault="00000000">
      <w:pPr>
        <w:jc w:val="both"/>
      </w:pPr>
      <w:r>
        <w:rPr>
          <w:b/>
          <w:i/>
        </w:rPr>
        <w:t>Assemblage Plancher sur Mur</w:t>
      </w:r>
    </w:p>
    <w:p w14:paraId="396868F3" w14:textId="77777777" w:rsidR="00522043" w:rsidRDefault="00000000">
      <w:pPr>
        <w:jc w:val="both"/>
      </w:pPr>
      <w:r>
        <w:t xml:space="preserve">Le plancher CLT est assemblé par </w:t>
      </w:r>
      <w:r>
        <w:rPr>
          <w:rStyle w:val="optioncarChar"/>
        </w:rPr>
        <w:t xml:space="preserve">pose sur le mur porteur </w:t>
      </w:r>
      <w:r>
        <w:t>(par défaut)</w:t>
      </w:r>
      <w:r>
        <w:rPr>
          <w:rStyle w:val="optioncarChar"/>
        </w:rPr>
        <w:t xml:space="preserve"> / dispositifs d’ancrage ponctuels sur le gros œuvre existant / pose sur traverse portante appliquée sur parois / ***.</w:t>
      </w:r>
    </w:p>
    <w:p w14:paraId="758F15A1" w14:textId="77777777" w:rsidR="00522043" w:rsidRDefault="00000000">
      <w:pPr>
        <w:ind w:left="567"/>
        <w:jc w:val="both"/>
      </w:pPr>
      <w:r>
        <w:rPr>
          <w:b/>
          <w:i/>
        </w:rPr>
        <w:t>(Soit par défaut)</w:t>
      </w:r>
    </w:p>
    <w:p w14:paraId="0D3DBC26" w14:textId="77777777" w:rsidR="00522043" w:rsidRDefault="00000000">
      <w:pPr>
        <w:ind w:left="567"/>
        <w:jc w:val="both"/>
      </w:pPr>
      <w:r>
        <w:rPr>
          <w:rStyle w:val="soitChar"/>
          <w:u w:val="single"/>
        </w:rPr>
        <w:t>Pose sur Mur porteur :</w:t>
      </w:r>
      <w:r>
        <w:rPr>
          <w:rStyle w:val="soitChar"/>
        </w:rPr>
        <w:t xml:space="preserve"> Après pose du plancher en CLT, l’assemblage est effectué par</w:t>
      </w:r>
      <w:r>
        <w:t>  </w:t>
      </w:r>
      <w:r>
        <w:rPr>
          <w:rStyle w:val="optioncarChar"/>
        </w:rPr>
        <w:t xml:space="preserve">tire-fond et appliquée sur le pli central intérieur du panneau à assembler ou par fixations inclines </w:t>
      </w:r>
      <w:r>
        <w:t>(par défaut)</w:t>
      </w:r>
      <w:r>
        <w:rPr>
          <w:rStyle w:val="optioncarChar"/>
        </w:rPr>
        <w:t xml:space="preserve"> / plats métallique / ***</w:t>
      </w:r>
      <w:r>
        <w:t xml:space="preserve">. </w:t>
      </w:r>
      <w:r>
        <w:rPr>
          <w:rStyle w:val="soitChar"/>
        </w:rPr>
        <w:t>Le nombre de fixations et les sections répondent au dimensionnement selon la [NBN EN 1995 série].</w:t>
      </w:r>
    </w:p>
    <w:p w14:paraId="1467BE9F" w14:textId="77777777" w:rsidR="00522043"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décente de charge suivant [NBN EN 1991 série]. </w:t>
      </w:r>
    </w:p>
    <w:p w14:paraId="6B0891CE" w14:textId="77777777" w:rsidR="00522043" w:rsidRDefault="00000000">
      <w:pPr>
        <w:ind w:left="567"/>
        <w:jc w:val="both"/>
      </w:pPr>
      <w:r>
        <w:rPr>
          <w:b/>
          <w:i/>
        </w:rPr>
        <w:t>(Soit)</w:t>
      </w:r>
    </w:p>
    <w:p w14:paraId="42CE86F1" w14:textId="77777777" w:rsidR="00522043" w:rsidRDefault="00000000">
      <w:pPr>
        <w:ind w:left="567"/>
        <w:jc w:val="both"/>
      </w:pPr>
      <w:r>
        <w:rPr>
          <w:rStyle w:val="soitChar"/>
          <w:u w:val="single"/>
        </w:rPr>
        <w:t>Dispositifs d’ancrage ponctuels :</w:t>
      </w:r>
      <w:r>
        <w:rPr>
          <w:rStyle w:val="soitChar"/>
        </w:rPr>
        <w:t xml:space="preserve"> Les dispositifs de fixation sont des</w:t>
      </w:r>
      <w:r>
        <w:t xml:space="preserve">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t>.  </w:t>
      </w:r>
      <w:r>
        <w:rPr>
          <w:rStyle w:val="soitChar"/>
        </w:rPr>
        <w:t>Les dispositifs d’ancrages reprennent le panneaux CLT par tire-fond (par défaut) / tige filetée à une distance supérieure à </w:t>
      </w:r>
      <w:r>
        <w:rPr>
          <w:rStyle w:val="optioncarChar"/>
        </w:rPr>
        <w:t>50</w:t>
      </w:r>
      <w:r>
        <w:t xml:space="preserve"> (par défaut)</w:t>
      </w:r>
      <w:r>
        <w:rPr>
          <w:rStyle w:val="optioncarChar"/>
        </w:rPr>
        <w:t xml:space="preserve"> / *** </w:t>
      </w:r>
      <w:r>
        <w:rPr>
          <w:rStyle w:val="soitChar"/>
        </w:rPr>
        <w:t>mm de bord du panneau. </w:t>
      </w:r>
    </w:p>
    <w:p w14:paraId="081BB62D" w14:textId="77777777" w:rsidR="00522043" w:rsidRDefault="00000000">
      <w:pPr>
        <w:ind w:left="567"/>
        <w:jc w:val="both"/>
      </w:pPr>
      <w:r>
        <w:rPr>
          <w:rStyle w:val="soitChar"/>
        </w:rPr>
        <w:t>L’assemblage </w:t>
      </w:r>
      <w:r>
        <w:rPr>
          <w:rStyle w:val="optioncarChar"/>
        </w:rPr>
        <w:t xml:space="preserve">est </w:t>
      </w:r>
      <w:r>
        <w:t>(par défaut)</w:t>
      </w:r>
      <w:r>
        <w:rPr>
          <w:rStyle w:val="optioncarChar"/>
        </w:rPr>
        <w:t xml:space="preserve"> / n’est pas </w:t>
      </w:r>
      <w:r>
        <w:rPr>
          <w:rStyle w:val="soitChar"/>
        </w:rPr>
        <w:t>réalisé via un produit résilient. Le choix du produit résilient est effectué sur base du calcul de descente de charge suivant [NBN EN 1991 série].</w:t>
      </w:r>
    </w:p>
    <w:p w14:paraId="2A28A208" w14:textId="77777777" w:rsidR="00522043" w:rsidRDefault="00000000">
      <w:pPr>
        <w:ind w:left="567"/>
        <w:jc w:val="both"/>
      </w:pPr>
      <w:r>
        <w:rPr>
          <w:b/>
          <w:i/>
        </w:rPr>
        <w:t>(Soit)</w:t>
      </w:r>
    </w:p>
    <w:p w14:paraId="73DCE3E5" w14:textId="77777777" w:rsidR="00522043" w:rsidRDefault="00000000">
      <w:pPr>
        <w:ind w:left="567"/>
        <w:jc w:val="both"/>
      </w:pPr>
      <w:r>
        <w:rPr>
          <w:rStyle w:val="soitChar"/>
          <w:u w:val="single"/>
        </w:rPr>
        <w:t>Pose sur traverse :</w:t>
      </w:r>
      <w:r>
        <w:rPr>
          <w:rStyle w:val="soitChar"/>
        </w:rPr>
        <w:t xml:space="preserve"> La traverse est composée d’une poutre en</w:t>
      </w:r>
      <w:r>
        <w:t xml:space="preserve">  </w:t>
      </w:r>
      <w:r>
        <w:rPr>
          <w:rStyle w:val="optioncarChar"/>
        </w:rPr>
        <w:t>bois</w:t>
      </w:r>
      <w:r>
        <w:t xml:space="preserve"> (par défaut)</w:t>
      </w:r>
      <w:r>
        <w:rPr>
          <w:rStyle w:val="optioncarChar"/>
        </w:rPr>
        <w:t xml:space="preserve"> / acier / ***. </w:t>
      </w:r>
      <w:r>
        <w:rPr>
          <w:rStyle w:val="soitChar"/>
        </w:rPr>
        <w:t>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t xml:space="preserve">. </w:t>
      </w:r>
      <w:r>
        <w:rPr>
          <w:rStyle w:val="soitChar"/>
        </w:rPr>
        <w:t xml:space="preserve">La poutre en bois est décrite dans l’article </w:t>
      </w:r>
      <w:hyperlink w:anchor="469" w:history="1">
        <w:r>
          <w:rPr>
            <w:rStyle w:val="soitChar"/>
          </w:rPr>
          <w:t>24.13.1a Poutres et barres en bois massif à section rectangulaire</w:t>
        </w:r>
      </w:hyperlink>
      <w:r>
        <w:rPr>
          <w:rStyle w:val="soitChar"/>
        </w:rPr>
        <w:t xml:space="preserve">. La poutre en acier est décrite dans le sous-titre </w:t>
      </w:r>
      <w:hyperlink w:anchor="470" w:history="1">
        <w:r>
          <w:rPr>
            <w:rStyle w:val="soitChar"/>
          </w:rPr>
          <w:t>23.11 Poutres métalliques</w:t>
        </w:r>
      </w:hyperlink>
      <w:r>
        <w:rPr>
          <w:rStyle w:val="soitChar"/>
        </w:rPr>
        <w:t>.</w:t>
      </w:r>
    </w:p>
    <w:p w14:paraId="7C1FC3F8" w14:textId="77777777" w:rsidR="00522043" w:rsidRDefault="00000000">
      <w:pPr>
        <w:ind w:left="567"/>
        <w:jc w:val="both"/>
      </w:pPr>
      <w:r>
        <w:rPr>
          <w:rStyle w:val="soitChar"/>
        </w:rPr>
        <w:t>La dalle est fixée sur la poutre par l’intermédiaire de </w:t>
      </w:r>
      <w:r>
        <w:rPr>
          <w:rStyle w:val="optioncarChar"/>
        </w:rPr>
        <w:t xml:space="preserve">chevilles métalliques </w:t>
      </w:r>
      <w:r>
        <w:t xml:space="preserve">(par défaut) </w:t>
      </w:r>
      <w:r>
        <w:rPr>
          <w:rStyle w:val="optioncarChar"/>
        </w:rPr>
        <w:t>/ tiges filetées / équerres de fixation / ***.</w:t>
      </w:r>
    </w:p>
    <w:p w14:paraId="69AE03FE" w14:textId="77777777" w:rsidR="00522043" w:rsidRDefault="00000000">
      <w:pPr>
        <w:ind w:left="567"/>
        <w:jc w:val="both"/>
      </w:pPr>
      <w:r>
        <w:rPr>
          <w:b/>
          <w:i/>
        </w:rPr>
        <w:t>(Soit)</w:t>
      </w:r>
    </w:p>
    <w:p w14:paraId="53DC0DB3" w14:textId="77777777" w:rsidR="00522043" w:rsidRDefault="00000000">
      <w:pPr>
        <w:ind w:left="567"/>
        <w:jc w:val="both"/>
      </w:pPr>
      <w:r>
        <w:rPr>
          <w:rStyle w:val="optioncarChar"/>
        </w:rPr>
        <w:t>***</w:t>
      </w:r>
      <w:r>
        <w:t> </w:t>
      </w:r>
    </w:p>
    <w:p w14:paraId="3C06717B" w14:textId="77777777" w:rsidR="00522043" w:rsidRDefault="00522043"/>
    <w:p w14:paraId="5E3C5346" w14:textId="77777777" w:rsidR="00522043"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4B538B3B" w14:textId="77777777" w:rsidR="00522043" w:rsidRDefault="00000000">
      <w:pPr>
        <w:jc w:val="both"/>
      </w:pPr>
      <w:r>
        <w:t xml:space="preserve">Les fixations, pointes ou vis, des panneaux sont effectuées sur </w:t>
      </w:r>
      <w:r>
        <w:rPr>
          <w:rStyle w:val="optioncarChar"/>
        </w:rPr>
        <w:t>2 / 3</w:t>
      </w:r>
      <w:r>
        <w:t xml:space="preserve"> (par défaut) </w:t>
      </w:r>
      <w:r>
        <w:rPr>
          <w:rStyle w:val="optioncarChar"/>
        </w:rPr>
        <w:t>/ ***</w:t>
      </w:r>
      <w:r>
        <w:t xml:space="preserve"> de l’épaisseur du panneau.</w:t>
      </w:r>
    </w:p>
    <w:p w14:paraId="5F11385D" w14:textId="77777777" w:rsidR="00522043" w:rsidRDefault="00000000">
      <w:pPr>
        <w:jc w:val="both"/>
      </w:pPr>
      <w:r>
        <w:t xml:space="preserve">Les dispositifs d’ancrage sont décrits dans les éléments du </w:t>
      </w:r>
      <w:hyperlink w:anchor="466" w:history="1">
        <w:r>
          <w:t>24.4 Assemblages</w:t>
        </w:r>
      </w:hyperlink>
      <w:r>
        <w:t>.</w:t>
      </w:r>
    </w:p>
    <w:p w14:paraId="32AC3123" w14:textId="77777777" w:rsidR="00522043" w:rsidRDefault="00000000">
      <w:pPr>
        <w:pStyle w:val="pheading"/>
      </w:pPr>
      <w:r>
        <w:t>DOCUMENTS DE RÉFÉRENCE COMPLÉMENTAIRES</w:t>
      </w:r>
    </w:p>
    <w:p w14:paraId="12E5CE08" w14:textId="77777777" w:rsidR="00522043" w:rsidRDefault="00000000">
      <w:pPr>
        <w:pStyle w:val="pheading"/>
      </w:pPr>
      <w:r>
        <w:t>- Matériau</w:t>
      </w:r>
    </w:p>
    <w:p w14:paraId="151DB2DE" w14:textId="77777777" w:rsidR="00522043" w:rsidRDefault="00000000">
      <w:r>
        <w:t>[NBN EN 301, Adhésifs de nature phénolique et aminoplaste, pour structures portantes en bois - Classification et exigences de performance]</w:t>
      </w:r>
    </w:p>
    <w:p w14:paraId="2F63BDB3" w14:textId="77777777" w:rsidR="00522043" w:rsidRDefault="00000000">
      <w:r>
        <w:t>[NBN EN 302-2, Adhésifs pour structures portantes en bois - Méthodes d'essais - Partie 2 : Détermination de la résistance à la délamination]</w:t>
      </w:r>
    </w:p>
    <w:p w14:paraId="207147B5" w14:textId="77777777" w:rsidR="00522043" w:rsidRDefault="00000000">
      <w:r>
        <w:t>[NBN EN 408+A1, Structures en bois - Bois de structure et bois lamellé-collé - Détermination de certaines propriétés physiques et mécaniques]</w:t>
      </w:r>
    </w:p>
    <w:p w14:paraId="34D8AFC4" w14:textId="77777777" w:rsidR="00522043" w:rsidRDefault="00000000">
      <w:r>
        <w:t>[NBN EN 1991 série, Eurocode 1 : Actions sur les structures]</w:t>
      </w:r>
    </w:p>
    <w:p w14:paraId="77DBB0D7" w14:textId="77777777" w:rsidR="00522043" w:rsidRDefault="00000000">
      <w:r>
        <w:t>[NBN EN 1995 série, Eurocode 5: Conception et calcul des structures en bois]</w:t>
      </w:r>
    </w:p>
    <w:p w14:paraId="421C229D"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C68BA46" w14:textId="77777777" w:rsidR="00522043" w:rsidRDefault="00000000">
      <w:r>
        <w:t>[NBN EN 13556, Bois ronds et bois sciés - Nomenclature des bois utilisés en Europe]</w:t>
      </w:r>
    </w:p>
    <w:p w14:paraId="68BEF614" w14:textId="77777777" w:rsidR="00522043" w:rsidRDefault="00000000">
      <w:r>
        <w:t>[NBN EN 14358, Structures en bois - Détermination et vérification des valeurs caractéristiques]</w:t>
      </w:r>
    </w:p>
    <w:p w14:paraId="00F357A1" w14:textId="77777777" w:rsidR="00522043" w:rsidRDefault="00000000">
      <w:r>
        <w:t>[NBN EN 15425, Adhésifs - Adhésifs polyuréthane monocomposants (PUR) pour structures portantes en bois - Classification et exigences de performance]</w:t>
      </w:r>
    </w:p>
    <w:p w14:paraId="1275605B" w14:textId="77777777" w:rsidR="00522043" w:rsidRDefault="00000000">
      <w:r>
        <w:t>[NBN EN 16351, Structures en bois - Bois lamellé croisé - Exigences]</w:t>
      </w:r>
    </w:p>
    <w:p w14:paraId="3BFE449F" w14:textId="77777777" w:rsidR="00522043" w:rsidRDefault="00000000">
      <w:pPr>
        <w:pStyle w:val="pheading"/>
      </w:pPr>
      <w:r>
        <w:t>MESURAGE</w:t>
      </w:r>
    </w:p>
    <w:p w14:paraId="249B6AA2" w14:textId="77777777" w:rsidR="00522043" w:rsidRDefault="00000000">
      <w:pPr>
        <w:pStyle w:val="pheading"/>
      </w:pPr>
      <w:r>
        <w:t>- unité de mesure:</w:t>
      </w:r>
    </w:p>
    <w:p w14:paraId="795682FE" w14:textId="77777777" w:rsidR="00522043" w:rsidRDefault="00000000">
      <w:r>
        <w:rPr>
          <w:rStyle w:val="optioncarChar"/>
        </w:rPr>
        <w:t>m² </w:t>
      </w:r>
      <w:r>
        <w:t xml:space="preserve">(par défaut) </w:t>
      </w:r>
      <w:r>
        <w:rPr>
          <w:rStyle w:val="optioncarChar"/>
        </w:rPr>
        <w:t>/ m³</w:t>
      </w:r>
    </w:p>
    <w:p w14:paraId="06EC48AE" w14:textId="77777777" w:rsidR="00522043" w:rsidRDefault="00000000">
      <w:r>
        <w:rPr>
          <w:b/>
          <w:i/>
        </w:rPr>
        <w:t>(Soit par défaut)</w:t>
      </w:r>
    </w:p>
    <w:p w14:paraId="31ACFF2C" w14:textId="77777777" w:rsidR="00522043" w:rsidRDefault="00000000">
      <w:r>
        <w:rPr>
          <w:rStyle w:val="soitChar"/>
        </w:rPr>
        <w:t>1. m²</w:t>
      </w:r>
    </w:p>
    <w:p w14:paraId="54C60B28" w14:textId="77777777" w:rsidR="00522043" w:rsidRDefault="00000000">
      <w:r>
        <w:rPr>
          <w:b/>
          <w:i/>
        </w:rPr>
        <w:t>(Soit)</w:t>
      </w:r>
    </w:p>
    <w:p w14:paraId="4CA6E502" w14:textId="77777777" w:rsidR="00522043" w:rsidRDefault="00000000">
      <w:r>
        <w:rPr>
          <w:rStyle w:val="soitChar"/>
        </w:rPr>
        <w:t>2. m³</w:t>
      </w:r>
    </w:p>
    <w:p w14:paraId="39AC51A6" w14:textId="77777777" w:rsidR="00522043" w:rsidRDefault="00000000">
      <w:pPr>
        <w:pStyle w:val="pheading"/>
      </w:pPr>
      <w:r>
        <w:t>- code de mesurage:</w:t>
      </w:r>
    </w:p>
    <w:p w14:paraId="22C51191" w14:textId="77777777" w:rsidR="00522043" w:rsidRDefault="00000000">
      <w:pPr>
        <w:jc w:val="both"/>
      </w:pPr>
      <w:r>
        <w:rPr>
          <w:rStyle w:val="optioncarChar"/>
        </w:rPr>
        <w:t xml:space="preserve">Surface nette </w:t>
      </w:r>
      <w:r>
        <w:t xml:space="preserve">(par défaut) </w:t>
      </w:r>
      <w:r>
        <w:rPr>
          <w:rStyle w:val="optioncarChar"/>
        </w:rPr>
        <w:t>/ Volume net</w:t>
      </w:r>
    </w:p>
    <w:p w14:paraId="7D3FAD5B" w14:textId="77777777" w:rsidR="00522043" w:rsidRDefault="00000000">
      <w:pPr>
        <w:jc w:val="both"/>
      </w:pPr>
      <w:r>
        <w:rPr>
          <w:b/>
          <w:i/>
        </w:rPr>
        <w:t>(Soit par défaut)</w:t>
      </w:r>
    </w:p>
    <w:p w14:paraId="0EEA796B" w14:textId="77777777" w:rsidR="00522043" w:rsidRDefault="00000000">
      <w:pPr>
        <w:jc w:val="both"/>
      </w:pPr>
      <w:r>
        <w:rPr>
          <w:rStyle w:val="soitChar"/>
          <w:b/>
        </w:rPr>
        <w:t>1.</w:t>
      </w:r>
      <w:r>
        <w:rPr>
          <w:rStyle w:val="soitChar"/>
          <w:u w:val="single"/>
        </w:rPr>
        <w:t xml:space="preserve"> Surface nette </w:t>
      </w:r>
      <w:r>
        <w:rPr>
          <w:rStyle w:val="soitChar"/>
        </w:rPr>
        <w:t xml:space="preserve"> à mettre en œuvre. Les réservations inférieures à 2 m² ne sont pas déduites. Distinction faite suivant l'épaisseur.</w:t>
      </w:r>
    </w:p>
    <w:p w14:paraId="5440AD00" w14:textId="77777777" w:rsidR="00522043" w:rsidRDefault="00000000">
      <w:pPr>
        <w:jc w:val="both"/>
      </w:pPr>
      <w:r>
        <w:rPr>
          <w:b/>
          <w:i/>
        </w:rPr>
        <w:t>(Soit)</w:t>
      </w:r>
    </w:p>
    <w:p w14:paraId="5039BC81" w14:textId="77777777" w:rsidR="00522043" w:rsidRDefault="00000000">
      <w:pPr>
        <w:jc w:val="both"/>
      </w:pPr>
      <w:r>
        <w:rPr>
          <w:rStyle w:val="soitChar"/>
          <w:b/>
        </w:rPr>
        <w:t>2.</w:t>
      </w:r>
      <w:r>
        <w:rPr>
          <w:rStyle w:val="soitChar"/>
          <w:u w:val="single"/>
        </w:rPr>
        <w:t xml:space="preserve"> Volume net </w:t>
      </w:r>
      <w:r>
        <w:rPr>
          <w:rStyle w:val="soitChar"/>
        </w:rPr>
        <w:t xml:space="preserve"> à mettre en œuvre. Les ouvertures supérieures à 2 m² multipliées par l’épaisseur à réaliser sont déduites. Distinction faite suivant l’épaisseur. </w:t>
      </w:r>
    </w:p>
    <w:p w14:paraId="52018318" w14:textId="77777777" w:rsidR="00522043" w:rsidRDefault="00000000">
      <w:pPr>
        <w:pStyle w:val="pheading"/>
      </w:pPr>
      <w:r>
        <w:t>- nature du marché:</w:t>
      </w:r>
    </w:p>
    <w:p w14:paraId="1F0F0E95" w14:textId="77777777" w:rsidR="00522043" w:rsidRDefault="00000000">
      <w:r>
        <w:t>QF</w:t>
      </w:r>
    </w:p>
    <w:p w14:paraId="1FAF1BF5" w14:textId="77777777" w:rsidR="00522043" w:rsidRDefault="00000000">
      <w:pPr>
        <w:pStyle w:val="Author-eSectionHeading6"/>
      </w:pPr>
      <w:bookmarkStart w:id="1605" w:name="_Toc112760129"/>
      <w:r>
        <w:t>24.14.1b Planchers massifs en CLT cloués collés CCTB 01.10</w:t>
      </w:r>
      <w:bookmarkEnd w:id="1605"/>
    </w:p>
    <w:p w14:paraId="1BD057D4" w14:textId="77777777" w:rsidR="00522043" w:rsidRDefault="00000000">
      <w:pPr>
        <w:pStyle w:val="pheading"/>
      </w:pPr>
      <w:bookmarkStart w:id="1606" w:name="471"/>
      <w:bookmarkEnd w:id="1606"/>
      <w:r>
        <w:t>DESCRIPTION</w:t>
      </w:r>
    </w:p>
    <w:p w14:paraId="22C620FB" w14:textId="77777777" w:rsidR="00522043" w:rsidRDefault="00000000">
      <w:pPr>
        <w:pStyle w:val="pheading"/>
      </w:pPr>
      <w:r>
        <w:t>- Définition / Comprend</w:t>
      </w:r>
    </w:p>
    <w:p w14:paraId="25EC032B" w14:textId="77777777" w:rsidR="00522043" w:rsidRDefault="00000000">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14:paraId="6A42551F" w14:textId="77777777" w:rsidR="00522043" w:rsidRDefault="00000000">
      <w:pPr>
        <w:pStyle w:val="pheading"/>
      </w:pPr>
      <w:r>
        <w:t>- Localisation</w:t>
      </w:r>
    </w:p>
    <w:p w14:paraId="0DC87190" w14:textId="77777777" w:rsidR="00522043" w:rsidRDefault="00000000">
      <w:r>
        <w:t xml:space="preserve">Localisation des travaux : </w:t>
      </w:r>
      <w:r>
        <w:rPr>
          <w:rStyle w:val="optioncarChar"/>
        </w:rPr>
        <w:t>***</w:t>
      </w:r>
      <w:r>
        <w:t>.</w:t>
      </w:r>
    </w:p>
    <w:p w14:paraId="5DB958FC" w14:textId="77777777" w:rsidR="00522043" w:rsidRDefault="00000000">
      <w:r>
        <w:t>Voir plans et métrés détaillés.</w:t>
      </w:r>
    </w:p>
    <w:p w14:paraId="2A9793D0" w14:textId="77777777" w:rsidR="00522043" w:rsidRDefault="00000000">
      <w:pPr>
        <w:pStyle w:val="pheading"/>
      </w:pPr>
      <w:r>
        <w:t>MATÉRIAUX</w:t>
      </w:r>
    </w:p>
    <w:p w14:paraId="140E6B5B" w14:textId="77777777" w:rsidR="00522043" w:rsidRDefault="00000000">
      <w:pPr>
        <w:pStyle w:val="pheading"/>
      </w:pPr>
      <w:r>
        <w:t>- Caractéristiques générales</w:t>
      </w:r>
    </w:p>
    <w:p w14:paraId="08393EE7" w14:textId="77777777" w:rsidR="00522043" w:rsidRDefault="00000000">
      <w:pPr>
        <w:jc w:val="both"/>
      </w:pPr>
      <w:r>
        <w:t>Épaisseur totale du panneau CLT : </w:t>
      </w:r>
      <w:r>
        <w:rPr>
          <w:rStyle w:val="optioncarChar"/>
        </w:rPr>
        <w:t>***</w:t>
      </w:r>
      <w:r>
        <w:t> mm.</w:t>
      </w:r>
    </w:p>
    <w:p w14:paraId="172EEA47" w14:textId="77777777" w:rsidR="00522043"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14:paraId="7DDE6EC5" w14:textId="77777777" w:rsidR="00522043" w:rsidRDefault="00000000">
      <w:pPr>
        <w:jc w:val="both"/>
      </w:pPr>
      <w:r>
        <w:t>Classe de résistance : </w:t>
      </w:r>
      <w:r>
        <w:rPr>
          <w:rStyle w:val="optioncarChar"/>
        </w:rPr>
        <w:t>C18 </w:t>
      </w:r>
      <w:r>
        <w:t>(par défaut) </w:t>
      </w:r>
      <w:r>
        <w:rPr>
          <w:rStyle w:val="optioncarChar"/>
        </w:rPr>
        <w:t>/ D18 / C24 / D24 / C30 / D30 / ***</w:t>
      </w:r>
    </w:p>
    <w:p w14:paraId="594C789F" w14:textId="77777777" w:rsidR="00522043" w:rsidRDefault="00000000">
      <w:pPr>
        <w:jc w:val="both"/>
      </w:pPr>
      <w:r>
        <w:t>Les panneaux sont composés de </w:t>
      </w:r>
      <w:r>
        <w:rPr>
          <w:rStyle w:val="optioncarChar"/>
        </w:rPr>
        <w:t>3 / 5</w:t>
      </w:r>
      <w:r>
        <w:t> (par défaut)</w:t>
      </w:r>
      <w:r>
        <w:rPr>
          <w:rStyle w:val="optioncarChar"/>
        </w:rPr>
        <w:t> / 7 / *** </w:t>
      </w:r>
      <w:r>
        <w:t>couches (plis). Les couches sont composées</w:t>
      </w:r>
      <w:r>
        <w:rPr>
          <w:rStyle w:val="optioncarChar"/>
        </w:rPr>
        <w:t> 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14:paraId="65BC4BBE" w14:textId="77777777" w:rsidR="00522043" w:rsidRDefault="00000000">
      <w:pPr>
        <w:jc w:val="both"/>
      </w:pPr>
      <w:r>
        <w:t>L’épaisseur des lames </w:t>
      </w:r>
      <w:r>
        <w:rPr>
          <w:rStyle w:val="optioncarChar"/>
        </w:rPr>
        <w:t>est</w:t>
      </w:r>
      <w:r>
        <w:t> (par défaut)</w:t>
      </w:r>
      <w:r>
        <w:rPr>
          <w:rStyle w:val="optioncarChar"/>
        </w:rPr>
        <w:t> / n’est pas</w:t>
      </w:r>
      <w:r>
        <w:t> constante sur tous les plis. La composition des épaisseurs des plis est: </w:t>
      </w:r>
      <w:r>
        <w:rPr>
          <w:rStyle w:val="optioncarChar"/>
        </w:rPr>
        <w:t>30-30-30 / 30-40-30 / 40/-40-40 / 20-20-20-20-20 </w:t>
      </w:r>
      <w:r>
        <w:t>(par défaut) </w:t>
      </w:r>
      <w:r>
        <w:rPr>
          <w:rStyle w:val="optioncarChar"/>
        </w:rPr>
        <w:t>/  20-30-20-30 / 40-20-20-20-40 / ***</w:t>
      </w:r>
      <w:r>
        <w:t> mm</w:t>
      </w:r>
    </w:p>
    <w:p w14:paraId="03B2AC04" w14:textId="77777777" w:rsidR="00522043" w:rsidRDefault="00000000">
      <w:pPr>
        <w:jc w:val="both"/>
      </w:pPr>
      <w:r>
        <w:t>Les lames </w:t>
      </w:r>
      <w:r>
        <w:rPr>
          <w:rStyle w:val="optioncarChar"/>
        </w:rPr>
        <w:t>ne sont pas </w:t>
      </w:r>
      <w:r>
        <w:t>(par défaut)</w:t>
      </w:r>
      <w:r>
        <w:rPr>
          <w:rStyle w:val="optioncarChar"/>
        </w:rPr>
        <w:t> / sont</w:t>
      </w:r>
      <w:r>
        <w:t> munies de fente (rainures) de soulagement.</w:t>
      </w:r>
    </w:p>
    <w:p w14:paraId="787DCFD2" w14:textId="77777777" w:rsidR="00522043" w:rsidRDefault="00000000">
      <w:pPr>
        <w:jc w:val="both"/>
      </w:pPr>
      <w:r>
        <w:t>La réaction au feu est de classe </w:t>
      </w:r>
      <w:r>
        <w:rPr>
          <w:rStyle w:val="optioncarChar"/>
        </w:rPr>
        <w:t>D-s2, d0 </w:t>
      </w:r>
      <w:r>
        <w:t>(par défaut) </w:t>
      </w:r>
      <w:r>
        <w:rPr>
          <w:rStyle w:val="optioncarChar"/>
        </w:rPr>
        <w:t>/ ***.</w:t>
      </w:r>
    </w:p>
    <w:p w14:paraId="0D9A983D" w14:textId="77777777" w:rsidR="00522043" w:rsidRDefault="00000000">
      <w:pPr>
        <w:jc w:val="both"/>
      </w:pPr>
      <w:r>
        <w:t>La résistance au feu déclarée de la paroi:</w:t>
      </w:r>
      <w:r>
        <w:rPr>
          <w:rStyle w:val="optioncarChar"/>
        </w:rPr>
        <w:t> pas d’exigences </w:t>
      </w:r>
      <w:r>
        <w:t>(par défaut) </w:t>
      </w:r>
      <w:r>
        <w:rPr>
          <w:rStyle w:val="optioncarChar"/>
        </w:rPr>
        <w:t>/ REI 30 / EI30 / REI 60 / EI 60 / ***.</w:t>
      </w:r>
    </w:p>
    <w:p w14:paraId="7ECF13D4" w14:textId="77777777" w:rsidR="00522043" w:rsidRDefault="00000000">
      <w:pPr>
        <w:jc w:val="both"/>
      </w:pPr>
      <w:r>
        <w:t>L’étanchéité à l’air est Q</w:t>
      </w:r>
      <w:r>
        <w:rPr>
          <w:vertAlign w:val="subscript"/>
        </w:rPr>
        <w:t>50</w:t>
      </w:r>
      <w:r>
        <w:t> ≤ </w:t>
      </w:r>
      <w:r>
        <w:rPr>
          <w:rStyle w:val="optioncarChar"/>
        </w:rPr>
        <w:t>0.1</w:t>
      </w:r>
      <w:r>
        <w:t> (par défaut)</w:t>
      </w:r>
      <w:r>
        <w:rPr>
          <w:rStyle w:val="optioncarChar"/>
        </w:rPr>
        <w:t> / 0.2 / ***</w:t>
      </w:r>
      <w:r>
        <w:t> m³/hm².</w:t>
      </w:r>
    </w:p>
    <w:p w14:paraId="6938AAA4" w14:textId="77777777" w:rsidR="00522043"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3DF754E2" w14:textId="77777777" w:rsidR="00522043" w:rsidRDefault="00000000">
      <w:pPr>
        <w:jc w:val="both"/>
      </w:pPr>
      <w:r>
        <w:t>Le coefficient de résistance à la diffusion de vapeur d’eau – valeur μ pour un taux d’humidité du bois de 11 % (selon [NBN EN 12086]): </w:t>
      </w:r>
      <w:r>
        <w:rPr>
          <w:rStyle w:val="optioncarChar"/>
        </w:rPr>
        <w:t>≥ 50 </w:t>
      </w:r>
      <w:r>
        <w:t>(par défaut) </w:t>
      </w:r>
      <w:r>
        <w:rPr>
          <w:rStyle w:val="optioncarChar"/>
        </w:rPr>
        <w:t>/ ≥ 30  / ≤ 100 / ***.</w:t>
      </w:r>
    </w:p>
    <w:p w14:paraId="54802CE1" w14:textId="77777777" w:rsidR="00522043" w:rsidRDefault="00000000">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p>
    <w:p w14:paraId="54469837" w14:textId="77777777" w:rsidR="00522043" w:rsidRDefault="00000000">
      <w:pPr>
        <w:jc w:val="both"/>
      </w:pPr>
      <w:r>
        <w:t> </w:t>
      </w:r>
    </w:p>
    <w:p w14:paraId="334A6613" w14:textId="77777777" w:rsidR="00522043" w:rsidRDefault="00000000">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483AB68D" w14:textId="77777777" w:rsidR="00522043" w:rsidRDefault="00000000">
      <w:pPr>
        <w:ind w:left="567"/>
        <w:jc w:val="both"/>
      </w:pPr>
      <w:r>
        <w:rPr>
          <w:b/>
          <w:i/>
        </w:rPr>
        <w:t>(Soit par défaut)</w:t>
      </w:r>
    </w:p>
    <w:p w14:paraId="0F7A1C49" w14:textId="77777777" w:rsidR="00522043" w:rsidRDefault="00000000">
      <w:pPr>
        <w:ind w:left="567"/>
        <w:jc w:val="both"/>
      </w:pPr>
      <w:r>
        <w:rPr>
          <w:rStyle w:val="soitChar"/>
          <w:u w:val="single"/>
        </w:rPr>
        <w:t>Les spécifications du fabricant</w:t>
      </w:r>
    </w:p>
    <w:p w14:paraId="5A9BE6EC" w14:textId="77777777" w:rsidR="00522043" w:rsidRDefault="00000000">
      <w:pPr>
        <w:ind w:left="567"/>
        <w:jc w:val="both"/>
      </w:pPr>
      <w:r>
        <w:rPr>
          <w:b/>
          <w:i/>
        </w:rPr>
        <w:t>(Soit)</w:t>
      </w:r>
    </w:p>
    <w:p w14:paraId="29F6D3BD" w14:textId="77777777" w:rsidR="00522043"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7D25B1A1" w14:textId="77777777" w:rsidR="00522043" w:rsidRDefault="00000000">
      <w:pPr>
        <w:ind w:left="567"/>
        <w:jc w:val="both"/>
      </w:pPr>
      <w:r>
        <w:rPr>
          <w:b/>
          <w:i/>
        </w:rPr>
        <w:t>(Soit)</w:t>
      </w:r>
    </w:p>
    <w:p w14:paraId="2A1C61A1" w14:textId="77777777" w:rsidR="00522043"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14:paraId="1DDA25F2" w14:textId="77777777" w:rsidR="00522043" w:rsidRDefault="00000000">
      <w:pPr>
        <w:ind w:left="567"/>
        <w:jc w:val="both"/>
      </w:pPr>
      <w:r>
        <w:rPr>
          <w:b/>
          <w:i/>
        </w:rPr>
        <w:t>(Soit)</w:t>
      </w:r>
    </w:p>
    <w:p w14:paraId="54EE8131" w14:textId="77777777" w:rsidR="00522043"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5CDF0B31" w14:textId="77777777" w:rsidR="00522043" w:rsidRDefault="00000000">
      <w:pPr>
        <w:jc w:val="both"/>
      </w:pPr>
      <w:r>
        <w:t> </w:t>
      </w:r>
    </w:p>
    <w:p w14:paraId="73BD4132" w14:textId="77777777" w:rsidR="00522043" w:rsidRDefault="00000000">
      <w:pPr>
        <w:jc w:val="both"/>
      </w:pPr>
      <w:r>
        <w:t xml:space="preserve">L’assemblage des plis est réalisé par </w:t>
      </w:r>
      <w:r>
        <w:rPr>
          <w:rStyle w:val="optioncarChar"/>
        </w:rPr>
        <w:t>clous en aluminium</w:t>
      </w:r>
      <w:r>
        <w:t xml:space="preserve"> (par défaut)</w:t>
      </w:r>
      <w:r>
        <w:rPr>
          <w:rStyle w:val="optioncarChar"/>
        </w:rPr>
        <w:t xml:space="preserve"> / acier /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3E7B18AB" w14:textId="77777777" w:rsidR="00522043" w:rsidRDefault="00000000">
      <w:pPr>
        <w:jc w:val="both"/>
      </w:pPr>
      <w:r>
        <w:t>En l’absence de méthode de calcul de stabilité harmonisée sur ce produit, les performances mécaniques sont déterminées par essais pour répondre aux exigences déterminées dans l’étude de stabilité.</w:t>
      </w:r>
    </w:p>
    <w:p w14:paraId="136E3B8E" w14:textId="77777777" w:rsidR="00522043" w:rsidRDefault="00000000">
      <w:pPr>
        <w:jc w:val="both"/>
      </w:pPr>
      <w:r>
        <w:t>Pour une application de plancher, le rapport comprend les essais de flexion selon les deux directions du plan du panneau, de cisaillement ainsi que les modules de glissement.</w:t>
      </w:r>
    </w:p>
    <w:p w14:paraId="06EF6B7D" w14:textId="77777777" w:rsidR="00522043"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29FB5707"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2A467F5C" w14:textId="77777777" w:rsidR="00522043" w:rsidRDefault="00000000">
      <w:pPr>
        <w:jc w:val="both"/>
      </w:pPr>
      <w:r>
        <w:t>Les rainures et chant des lamelles </w:t>
      </w:r>
      <w:r>
        <w:rPr>
          <w:rStyle w:val="optioncarChar"/>
        </w:rPr>
        <w:t>ne sont pas </w:t>
      </w:r>
      <w:r>
        <w:t>(par défaut)</w:t>
      </w:r>
      <w:r>
        <w:rPr>
          <w:rStyle w:val="optioncarChar"/>
        </w:rPr>
        <w:t> / sont</w:t>
      </w:r>
      <w:r>
        <w:t> collées.</w:t>
      </w:r>
    </w:p>
    <w:p w14:paraId="6D90C1C3" w14:textId="77777777" w:rsidR="00522043" w:rsidRDefault="00000000">
      <w:pPr>
        <w:jc w:val="both"/>
      </w:pPr>
      <w:r>
        <w:t>Un jeu de </w:t>
      </w:r>
      <w:r>
        <w:rPr>
          <w:rStyle w:val="optioncarChar"/>
        </w:rPr>
        <w:t>0</w:t>
      </w:r>
      <w:r>
        <w:t> (par défaut)</w:t>
      </w:r>
      <w:r>
        <w:rPr>
          <w:rStyle w:val="optioncarChar"/>
        </w:rPr>
        <w:t> / 2 / 5 / ***</w:t>
      </w:r>
      <w:r>
        <w:t> mm est réservé entre les lamelles.</w:t>
      </w:r>
    </w:p>
    <w:p w14:paraId="656651C5" w14:textId="77777777" w:rsidR="00522043" w:rsidRDefault="00000000">
      <w:pPr>
        <w:jc w:val="both"/>
      </w:pPr>
      <w:r>
        <w:t>La résistance du collage des aboutages est conforme à la [NBN EN 16351] annexe B et est vérifiée par essais de flexion conformes à la [NBN EN 16351] §5.2</w:t>
      </w:r>
    </w:p>
    <w:p w14:paraId="215BDD31" w14:textId="77777777" w:rsidR="00522043"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5C41667C" w14:textId="77777777" w:rsidR="00522043" w:rsidRDefault="00000000">
      <w:pPr>
        <w:pStyle w:val="pheading"/>
      </w:pPr>
      <w:r>
        <w:t>- Finitions</w:t>
      </w:r>
    </w:p>
    <w:p w14:paraId="54057A0A" w14:textId="77777777" w:rsidR="00522043" w:rsidRDefault="00000000">
      <w:pPr>
        <w:jc w:val="both"/>
      </w:pPr>
      <w:r>
        <w:t xml:space="preserve">Exigences d’aspect : </w:t>
      </w:r>
      <w:r>
        <w:rPr>
          <w:rStyle w:val="optioncarChar"/>
        </w:rPr>
        <w:t>non-visible / visible industriel / visible habitat sur 1 face.</w:t>
      </w:r>
    </w:p>
    <w:p w14:paraId="7127A70C"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19407A43" w14:textId="77777777" w:rsidR="00522043" w:rsidRDefault="00000000">
      <w:pPr>
        <w:pStyle w:val="pheading"/>
      </w:pPr>
      <w:r>
        <w:t>- Prescriptions complémentaires</w:t>
      </w:r>
    </w:p>
    <w:p w14:paraId="599F1C67" w14:textId="77777777" w:rsidR="00522043" w:rsidRDefault="00000000">
      <w:r>
        <w:rPr>
          <w:rStyle w:val="facultChar"/>
        </w:rPr>
        <w:t>Capacité thermique :</w:t>
      </w:r>
      <w:r>
        <w:t xml:space="preserve">  </w:t>
      </w:r>
      <w:r>
        <w:rPr>
          <w:rStyle w:val="optioncarChar"/>
        </w:rPr>
        <w:t xml:space="preserve">&gt; 2 </w:t>
      </w:r>
      <w:r>
        <w:t>(par défaut)</w:t>
      </w:r>
      <w:r>
        <w:rPr>
          <w:rStyle w:val="optioncarChar"/>
        </w:rPr>
        <w:t xml:space="preserve"> / ***</w:t>
      </w:r>
      <w:r>
        <w:t>  </w:t>
      </w:r>
      <w:r>
        <w:rPr>
          <w:rStyle w:val="facultChar"/>
        </w:rPr>
        <w:t>kJ/kg.K</w:t>
      </w:r>
    </w:p>
    <w:p w14:paraId="481180DF" w14:textId="77777777" w:rsidR="00522043" w:rsidRDefault="00000000">
      <w:pPr>
        <w:pStyle w:val="pheading"/>
      </w:pPr>
      <w:r>
        <w:t>EXÉCUTION / MISE EN ŒUVRE</w:t>
      </w:r>
    </w:p>
    <w:p w14:paraId="6289C29A" w14:textId="77777777" w:rsidR="00522043" w:rsidRDefault="00000000">
      <w:pPr>
        <w:pStyle w:val="pheading"/>
      </w:pPr>
      <w:r>
        <w:t>- Prescriptions générales</w:t>
      </w:r>
    </w:p>
    <w:p w14:paraId="59FB74BF"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1EBAA552" w14:textId="77777777" w:rsidR="00522043" w:rsidRDefault="00000000">
      <w:pPr>
        <w:jc w:val="both"/>
      </w:pPr>
      <w:r>
        <w:t xml:space="preserve">L’étanchéité à l’air est assurée par </w:t>
      </w:r>
      <w:r>
        <w:rPr>
          <w:rStyle w:val="optioncarChar"/>
        </w:rPr>
        <w:t>membrane continue / par bandes d’étanchéité aux jonctions de panneaux</w:t>
      </w:r>
      <w:r>
        <w:t xml:space="preserve"> (par défaut)</w:t>
      </w:r>
      <w:r>
        <w:rPr>
          <w:rStyle w:val="optioncarChar"/>
        </w:rPr>
        <w:t xml:space="preserve"> / par joints d’étanchéité dans l’épaisseur des panneaux</w:t>
      </w:r>
      <w:r>
        <w:t>.</w:t>
      </w:r>
    </w:p>
    <w:p w14:paraId="7964FDC6" w14:textId="77777777" w:rsidR="00522043" w:rsidRDefault="00000000">
      <w:pPr>
        <w:jc w:val="both"/>
      </w:pPr>
      <w:r>
        <w:rPr>
          <w:b/>
          <w:i/>
        </w:rPr>
        <w:t>Assemblage Plancher sur Mur</w:t>
      </w:r>
    </w:p>
    <w:p w14:paraId="32687D9B" w14:textId="77777777" w:rsidR="00522043" w:rsidRDefault="00000000">
      <w:pPr>
        <w:jc w:val="both"/>
      </w:pPr>
      <w:r>
        <w:t xml:space="preserve">L’angle entre deux panneaux CLT est assemblé </w:t>
      </w:r>
      <w:r>
        <w:rPr>
          <w:rStyle w:val="optioncarChar"/>
        </w:rPr>
        <w:t>par pose sur le mur porteur</w:t>
      </w:r>
      <w:r>
        <w:t xml:space="preserve"> (par défaut)</w:t>
      </w:r>
      <w:r>
        <w:rPr>
          <w:rStyle w:val="optioncarChar"/>
        </w:rPr>
        <w:t xml:space="preserve"> / par dispositifs d’ancrage ponctuels sur le gros œuvre existant / pose sur traverse portante appliquée sur parois / ***.</w:t>
      </w:r>
    </w:p>
    <w:p w14:paraId="6DA773B4" w14:textId="77777777" w:rsidR="00522043" w:rsidRDefault="00000000">
      <w:pPr>
        <w:ind w:left="567"/>
        <w:jc w:val="both"/>
      </w:pPr>
      <w:r>
        <w:rPr>
          <w:b/>
          <w:i/>
        </w:rPr>
        <w:t>(Soit par défaut)</w:t>
      </w:r>
    </w:p>
    <w:p w14:paraId="4C0EBCC5" w14:textId="77777777" w:rsidR="00522043" w:rsidRDefault="00000000">
      <w:pPr>
        <w:ind w:left="567"/>
        <w:jc w:val="both"/>
      </w:pPr>
      <w:r>
        <w:rPr>
          <w:rStyle w:val="soitChar"/>
          <w:u w:val="single"/>
        </w:rPr>
        <w:t>Pose sur Mur porteur :</w:t>
      </w:r>
      <w:r>
        <w:rPr>
          <w:rStyle w:val="soitChar"/>
        </w:rPr>
        <w:t xml:space="preserve"> Après pose du plancher en CLT, l’assemblage est effectué </w:t>
      </w:r>
      <w:r>
        <w:rPr>
          <w:rStyle w:val="optioncarChar"/>
        </w:rPr>
        <w:t xml:space="preserve">par tire-fond et appliqué sur le pli central intérieur du panneau à assembler ou par fixations inclinées </w:t>
      </w:r>
      <w:r>
        <w:t>(par défaut)</w:t>
      </w:r>
      <w:r>
        <w:rPr>
          <w:rStyle w:val="optioncarChar"/>
        </w:rPr>
        <w:t xml:space="preserve"> / plats métallique / ***</w:t>
      </w:r>
      <w:r>
        <w:rPr>
          <w:rStyle w:val="soitChar"/>
        </w:rPr>
        <w:t>. Le nombre de fixations et les sections répondent au dimensionnement selon la [NBN EN 1995 série].</w:t>
      </w:r>
    </w:p>
    <w:p w14:paraId="6C6CBF7C" w14:textId="77777777" w:rsidR="00522043"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22FAE3CC" w14:textId="77777777" w:rsidR="00522043" w:rsidRDefault="00000000">
      <w:pPr>
        <w:ind w:left="567"/>
        <w:jc w:val="both"/>
      </w:pPr>
      <w:r>
        <w:rPr>
          <w:b/>
          <w:i/>
        </w:rPr>
        <w:t>(Soit)</w:t>
      </w:r>
    </w:p>
    <w:p w14:paraId="0E01C462" w14:textId="77777777" w:rsidR="00522043"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 </w:t>
      </w:r>
      <w:r>
        <w:rPr>
          <w:rStyle w:val="soitChar"/>
        </w:rPr>
        <w:t>à une distance supérieure à</w:t>
      </w:r>
      <w:r>
        <w:rPr>
          <w:rStyle w:val="optioncarChar"/>
        </w:rPr>
        <w:t xml:space="preserve"> 50 </w:t>
      </w:r>
      <w:r>
        <w:t xml:space="preserve">(par défaut) </w:t>
      </w:r>
      <w:r>
        <w:rPr>
          <w:rStyle w:val="optioncarChar"/>
        </w:rPr>
        <w:t>/ ***</w:t>
      </w:r>
      <w:r>
        <w:rPr>
          <w:rStyle w:val="soitChar"/>
        </w:rPr>
        <w:t xml:space="preserve"> mm du bord du panneau. </w:t>
      </w:r>
    </w:p>
    <w:p w14:paraId="74D78AB6" w14:textId="77777777" w:rsidR="00522043" w:rsidRDefault="00000000">
      <w:pPr>
        <w:ind w:left="567"/>
        <w:jc w:val="both"/>
      </w:pPr>
      <w:r>
        <w:rPr>
          <w:rStyle w:val="soitChar"/>
        </w:rPr>
        <w:t xml:space="preserve">L’assemblage </w:t>
      </w:r>
      <w:r>
        <w:rPr>
          <w:rStyle w:val="optioncarChar"/>
        </w:rPr>
        <w:t>est</w:t>
      </w:r>
      <w:r>
        <w:t xml:space="preserve"> (par défaut) </w:t>
      </w:r>
      <w:r>
        <w:rPr>
          <w:rStyle w:val="optioncarChar"/>
        </w:rPr>
        <w:t>/ n’est pas</w:t>
      </w:r>
      <w:r>
        <w:rPr>
          <w:rStyle w:val="soitChar"/>
        </w:rPr>
        <w:t xml:space="preserve"> réalisé via un produit résilient. Le choix du produit résilient est effectué sur base du calcul de descente de charge suivant [NBN EN 1991 série].</w:t>
      </w:r>
    </w:p>
    <w:p w14:paraId="0BF16148" w14:textId="77777777" w:rsidR="00522043" w:rsidRDefault="00000000">
      <w:pPr>
        <w:ind w:left="567"/>
        <w:jc w:val="both"/>
      </w:pPr>
      <w:r>
        <w:rPr>
          <w:b/>
          <w:i/>
        </w:rPr>
        <w:t>(Soit)</w:t>
      </w:r>
    </w:p>
    <w:p w14:paraId="462DAFB1" w14:textId="77777777" w:rsidR="00522043" w:rsidRDefault="00000000">
      <w:pPr>
        <w:ind w:left="567"/>
        <w:jc w:val="both"/>
      </w:pPr>
      <w:r>
        <w:rPr>
          <w:rStyle w:val="soitChar"/>
          <w:u w:val="single"/>
        </w:rPr>
        <w:t>Pose sur traverse :</w:t>
      </w:r>
      <w:r>
        <w:rPr>
          <w:rStyle w:val="soitChar"/>
        </w:rPr>
        <w:t xml:space="preserve"> La traverse est composée d’une poutre en </w:t>
      </w:r>
      <w:r>
        <w:rPr>
          <w:rStyle w:val="optioncarChar"/>
        </w:rPr>
        <w:t>bois</w:t>
      </w:r>
      <w:r>
        <w:t xml:space="preserve"> (par défaut) </w:t>
      </w:r>
      <w:r>
        <w:rPr>
          <w:rStyle w:val="optioncarChar"/>
        </w:rPr>
        <w:t>/ acier / ***.</w:t>
      </w:r>
      <w:r>
        <w:rPr>
          <w:rStyle w:val="soitChar"/>
        </w:rPr>
        <w:t xml:space="preserve"> La poutre est fixée sur le mur porteur par l’intermédiaire de </w:t>
      </w:r>
      <w:r>
        <w:rPr>
          <w:rStyle w:val="optioncarChar"/>
        </w:rPr>
        <w:t>chevilles métalliques</w:t>
      </w:r>
      <w:r>
        <w:t xml:space="preserve"> (par défaut)</w:t>
      </w:r>
      <w:r>
        <w:rPr>
          <w:rStyle w:val="optioncarChar"/>
        </w:rPr>
        <w:t xml:space="preserve"> / tiges filetées / équerres de fixation / ***</w:t>
      </w:r>
      <w:r>
        <w:rPr>
          <w:rStyle w:val="soitChar"/>
        </w:rPr>
        <w:t xml:space="preserve">. La poutre en bois est décrite dans l’article </w:t>
      </w:r>
      <w:hyperlink w:anchor="469" w:history="1">
        <w:r>
          <w:rPr>
            <w:rStyle w:val="soitChar"/>
          </w:rPr>
          <w:t>24.13.1a Poutres et barres en bois massif à section rectangulaire</w:t>
        </w:r>
      </w:hyperlink>
      <w:r>
        <w:rPr>
          <w:rStyle w:val="soitChar"/>
        </w:rPr>
        <w:t xml:space="preserve">.  La poutre en acier est décrite dans le sous-titre </w:t>
      </w:r>
      <w:hyperlink w:anchor="470" w:history="1">
        <w:r>
          <w:rPr>
            <w:rStyle w:val="soitChar"/>
          </w:rPr>
          <w:t>23.11 Poutres métalliques</w:t>
        </w:r>
      </w:hyperlink>
      <w:r>
        <w:rPr>
          <w:rStyle w:val="soitChar"/>
        </w:rPr>
        <w:t>.</w:t>
      </w:r>
    </w:p>
    <w:p w14:paraId="61B9FD67" w14:textId="77777777" w:rsidR="00522043" w:rsidRDefault="00000000">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373B4C08" w14:textId="77777777" w:rsidR="00522043" w:rsidRDefault="00000000">
      <w:pPr>
        <w:ind w:left="567"/>
        <w:jc w:val="both"/>
      </w:pPr>
      <w:r>
        <w:rPr>
          <w:b/>
          <w:i/>
        </w:rPr>
        <w:t>(Soit)</w:t>
      </w:r>
    </w:p>
    <w:p w14:paraId="78E0B328" w14:textId="77777777" w:rsidR="00522043" w:rsidRDefault="00000000">
      <w:pPr>
        <w:ind w:left="567"/>
        <w:jc w:val="both"/>
      </w:pPr>
      <w:r>
        <w:rPr>
          <w:rStyle w:val="optioncarChar"/>
        </w:rPr>
        <w:t>***</w:t>
      </w:r>
    </w:p>
    <w:p w14:paraId="5F460715" w14:textId="77777777" w:rsidR="00522043" w:rsidRDefault="00000000">
      <w:pPr>
        <w:ind w:left="567"/>
        <w:jc w:val="both"/>
      </w:pPr>
      <w:r>
        <w:t> </w:t>
      </w:r>
    </w:p>
    <w:p w14:paraId="1C8A8CB8" w14:textId="77777777" w:rsidR="00522043" w:rsidRDefault="00000000">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0A452B64" w14:textId="77777777" w:rsidR="00522043" w:rsidRDefault="00000000">
      <w:pPr>
        <w:jc w:val="both"/>
      </w:pPr>
      <w:r>
        <w:t xml:space="preserve">Les fixations, pointes ou vis, des panneaux sont effectuées sur </w:t>
      </w:r>
      <w:r>
        <w:rPr>
          <w:rStyle w:val="optioncarChar"/>
        </w:rPr>
        <w:t>2/3</w:t>
      </w:r>
      <w:r>
        <w:t xml:space="preserve"> (par défaut)</w:t>
      </w:r>
      <w:r>
        <w:rPr>
          <w:rStyle w:val="optioncarChar"/>
        </w:rPr>
        <w:t xml:space="preserve"> / ***</w:t>
      </w:r>
      <w:r>
        <w:t xml:space="preserve"> de l’épaisseur du panneau.</w:t>
      </w:r>
    </w:p>
    <w:p w14:paraId="1A9E45D1" w14:textId="77777777" w:rsidR="00522043" w:rsidRDefault="00000000">
      <w:pPr>
        <w:jc w:val="both"/>
      </w:pPr>
      <w:r>
        <w:t xml:space="preserve">Les dispositifs d’ancrage sont décrits dans les éléments du </w:t>
      </w:r>
      <w:hyperlink w:anchor="466" w:history="1">
        <w:r>
          <w:t>24.4 Assemblages</w:t>
        </w:r>
      </w:hyperlink>
      <w:r>
        <w:t>.</w:t>
      </w:r>
    </w:p>
    <w:p w14:paraId="44E91607" w14:textId="77777777" w:rsidR="00522043" w:rsidRDefault="00000000">
      <w:pPr>
        <w:pStyle w:val="pheading"/>
      </w:pPr>
      <w:r>
        <w:t>DOCUMENTS DE RÉFÉRENCE COMPLÉMENTAIRES</w:t>
      </w:r>
    </w:p>
    <w:p w14:paraId="3CFEDFBD" w14:textId="77777777" w:rsidR="00522043" w:rsidRDefault="00000000">
      <w:pPr>
        <w:pStyle w:val="pheading"/>
      </w:pPr>
      <w:r>
        <w:t>- Matériau</w:t>
      </w:r>
    </w:p>
    <w:p w14:paraId="18DA1D4B" w14:textId="77777777" w:rsidR="00522043" w:rsidRDefault="00000000">
      <w:r>
        <w:t>[NBN EN 301, Adhésifs de nature phénolique et aminoplaste, pour structures portantes en bois - Classification et exigences de performance]</w:t>
      </w:r>
    </w:p>
    <w:p w14:paraId="02A2929A" w14:textId="77777777" w:rsidR="00522043" w:rsidRDefault="00000000">
      <w:r>
        <w:t>[NBN EN 302-2, Adhésifs pour structures portantes en bois - Méthodes d'essais - Partie 2 : Détermination de la résistance à la délamination]</w:t>
      </w:r>
    </w:p>
    <w:p w14:paraId="31DED4F2" w14:textId="77777777" w:rsidR="00522043" w:rsidRDefault="00000000">
      <w:r>
        <w:t>[NBN EN 408+A1, Structures en bois - Bois de structure et bois lamellé-collé - Détermination de certaines propriétés physiques et mécaniques]</w:t>
      </w:r>
    </w:p>
    <w:p w14:paraId="4C9C07D4" w14:textId="77777777" w:rsidR="00522043" w:rsidRDefault="00000000">
      <w:r>
        <w:t>[NBN EN 1991 série, Eurocode 1 : Actions sur les structures]</w:t>
      </w:r>
    </w:p>
    <w:p w14:paraId="18E53E8A" w14:textId="77777777" w:rsidR="00522043" w:rsidRDefault="00000000">
      <w:r>
        <w:t>[NBN EN 1995 série, Eurocode 5: Conception et calcul des structures en bois]</w:t>
      </w:r>
    </w:p>
    <w:p w14:paraId="2D9CE48A"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6F842A5" w14:textId="77777777" w:rsidR="00522043" w:rsidRDefault="00000000">
      <w:r>
        <w:t>[NBN EN 13556, Bois ronds et bois sciés - Nomenclature des bois utilisés en Europe]</w:t>
      </w:r>
    </w:p>
    <w:p w14:paraId="2D219CD8" w14:textId="77777777" w:rsidR="00522043" w:rsidRDefault="00000000">
      <w:r>
        <w:t>[NBN EN 14358, Structures en bois - Détermination et vérification des valeurs caractéristiques]</w:t>
      </w:r>
    </w:p>
    <w:p w14:paraId="7D8AC955" w14:textId="77777777" w:rsidR="00522043" w:rsidRDefault="00000000">
      <w:r>
        <w:t>[NBN EN 15425, Adhésifs - Adhésifs polyuréthane monocomposants (PUR) pour structures portantes en bois - Classification et exigences de performance]</w:t>
      </w:r>
    </w:p>
    <w:p w14:paraId="505AAAED" w14:textId="77777777" w:rsidR="00522043" w:rsidRDefault="00000000">
      <w:r>
        <w:t>[NBN EN 16351, Structures en bois - Bois lamellé croisé - Exigences]</w:t>
      </w:r>
    </w:p>
    <w:p w14:paraId="415C396A" w14:textId="77777777" w:rsidR="00522043" w:rsidRDefault="00000000">
      <w:pPr>
        <w:pStyle w:val="pheading"/>
      </w:pPr>
      <w:r>
        <w:t>MESURAGE</w:t>
      </w:r>
    </w:p>
    <w:p w14:paraId="0A135FE4" w14:textId="77777777" w:rsidR="00522043" w:rsidRDefault="00000000">
      <w:pPr>
        <w:pStyle w:val="pheading"/>
      </w:pPr>
      <w:r>
        <w:t>- unité de mesure:</w:t>
      </w:r>
    </w:p>
    <w:p w14:paraId="24527324" w14:textId="77777777" w:rsidR="00522043" w:rsidRDefault="00000000">
      <w:r>
        <w:rPr>
          <w:rStyle w:val="optioncarChar"/>
        </w:rPr>
        <w:t>m² </w:t>
      </w:r>
      <w:r>
        <w:t xml:space="preserve">(par défaut) </w:t>
      </w:r>
      <w:r>
        <w:rPr>
          <w:rStyle w:val="optioncarChar"/>
        </w:rPr>
        <w:t>/ m³</w:t>
      </w:r>
    </w:p>
    <w:p w14:paraId="0A17E03B" w14:textId="77777777" w:rsidR="00522043" w:rsidRDefault="00000000">
      <w:r>
        <w:rPr>
          <w:b/>
          <w:i/>
        </w:rPr>
        <w:t>(Soit par défaut)</w:t>
      </w:r>
    </w:p>
    <w:p w14:paraId="5101FB18" w14:textId="77777777" w:rsidR="00522043" w:rsidRDefault="00000000">
      <w:r>
        <w:rPr>
          <w:rStyle w:val="soitChar"/>
        </w:rPr>
        <w:t>1. m²</w:t>
      </w:r>
    </w:p>
    <w:p w14:paraId="540AA262" w14:textId="77777777" w:rsidR="00522043" w:rsidRDefault="00000000">
      <w:r>
        <w:rPr>
          <w:b/>
          <w:i/>
        </w:rPr>
        <w:t>(Soit)</w:t>
      </w:r>
    </w:p>
    <w:p w14:paraId="37045B33" w14:textId="77777777" w:rsidR="00522043" w:rsidRDefault="00000000">
      <w:r>
        <w:rPr>
          <w:rStyle w:val="soitChar"/>
        </w:rPr>
        <w:t>2. m³</w:t>
      </w:r>
    </w:p>
    <w:p w14:paraId="3D2B85F3" w14:textId="77777777" w:rsidR="00522043" w:rsidRDefault="00000000">
      <w:pPr>
        <w:pStyle w:val="pheading"/>
      </w:pPr>
      <w:r>
        <w:t>- code de mesurage:</w:t>
      </w:r>
    </w:p>
    <w:p w14:paraId="49BE8DA0" w14:textId="77777777" w:rsidR="00522043" w:rsidRDefault="00000000">
      <w:pPr>
        <w:jc w:val="both"/>
      </w:pPr>
      <w:r>
        <w:rPr>
          <w:rStyle w:val="optioncarChar"/>
        </w:rPr>
        <w:t xml:space="preserve">Surface nette </w:t>
      </w:r>
      <w:r>
        <w:t>(par défaut)</w:t>
      </w:r>
      <w:r>
        <w:rPr>
          <w:rStyle w:val="optioncarChar"/>
        </w:rPr>
        <w:t xml:space="preserve"> / Volume net</w:t>
      </w:r>
    </w:p>
    <w:p w14:paraId="2E4BFE81" w14:textId="77777777" w:rsidR="00522043" w:rsidRDefault="00000000">
      <w:pPr>
        <w:jc w:val="both"/>
      </w:pPr>
      <w:r>
        <w:rPr>
          <w:b/>
          <w:i/>
        </w:rPr>
        <w:t>(Soit par défaut)</w:t>
      </w:r>
    </w:p>
    <w:p w14:paraId="346F6A5D"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315040E9" w14:textId="77777777" w:rsidR="00522043" w:rsidRDefault="00000000">
      <w:pPr>
        <w:jc w:val="both"/>
      </w:pPr>
      <w:r>
        <w:rPr>
          <w:b/>
          <w:i/>
        </w:rPr>
        <w:t>(Soit)</w:t>
      </w:r>
    </w:p>
    <w:p w14:paraId="6ED6FD4A" w14:textId="77777777" w:rsidR="00522043"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48BFE722" w14:textId="77777777" w:rsidR="00522043" w:rsidRDefault="00000000">
      <w:pPr>
        <w:pStyle w:val="pheading"/>
      </w:pPr>
      <w:r>
        <w:t>- nature du marché:</w:t>
      </w:r>
    </w:p>
    <w:p w14:paraId="0512E8E2" w14:textId="77777777" w:rsidR="00522043" w:rsidRDefault="00000000">
      <w:r>
        <w:t>QF</w:t>
      </w:r>
    </w:p>
    <w:p w14:paraId="417CDE4C" w14:textId="77777777" w:rsidR="00522043" w:rsidRDefault="00000000">
      <w:pPr>
        <w:pStyle w:val="Author-eSectionHeading6"/>
      </w:pPr>
      <w:bookmarkStart w:id="1607" w:name="_Toc112760130"/>
      <w:r>
        <w:t>24.14.1c Planchers massifs en CLT chevillés CCTB 01.10</w:t>
      </w:r>
      <w:bookmarkEnd w:id="1607"/>
    </w:p>
    <w:p w14:paraId="6E68EC4A" w14:textId="77777777" w:rsidR="00522043" w:rsidRDefault="00000000">
      <w:pPr>
        <w:pStyle w:val="pheading"/>
      </w:pPr>
      <w:r>
        <w:t>DESCRIPTION</w:t>
      </w:r>
    </w:p>
    <w:p w14:paraId="4A3DB530" w14:textId="77777777" w:rsidR="00522043" w:rsidRDefault="00000000">
      <w:pPr>
        <w:pStyle w:val="pheading"/>
      </w:pPr>
      <w:r>
        <w:t>- Définition / Comprend</w:t>
      </w:r>
    </w:p>
    <w:p w14:paraId="3C5CD844" w14:textId="77777777" w:rsidR="00522043" w:rsidRDefault="00000000">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14:paraId="50E17CC6" w14:textId="77777777" w:rsidR="00522043" w:rsidRDefault="00000000">
      <w:pPr>
        <w:jc w:val="both"/>
      </w:pPr>
      <w:r>
        <w:t xml:space="preserve"> Les panneaux CLT chevillés ne contiennent pas de colle. Les panneaux CLT chevillés collés sont couverts par l’article </w:t>
      </w:r>
      <w:hyperlink w:anchor="471" w:history="1">
        <w:r>
          <w:t>24.14.1b Planchers massifs en CLT cloués collés</w:t>
        </w:r>
      </w:hyperlink>
      <w:r>
        <w:t>.</w:t>
      </w:r>
    </w:p>
    <w:p w14:paraId="757C8A20" w14:textId="77777777" w:rsidR="00522043" w:rsidRDefault="00000000">
      <w:pPr>
        <w:pStyle w:val="pheading"/>
      </w:pPr>
      <w:r>
        <w:t>- Localisation</w:t>
      </w:r>
    </w:p>
    <w:p w14:paraId="45CBD16E" w14:textId="77777777" w:rsidR="00522043" w:rsidRDefault="00000000">
      <w:r>
        <w:t xml:space="preserve">Localisation des travaux : </w:t>
      </w:r>
      <w:r>
        <w:rPr>
          <w:rStyle w:val="optioncarChar"/>
        </w:rPr>
        <w:t>***</w:t>
      </w:r>
      <w:r>
        <w:t>.</w:t>
      </w:r>
    </w:p>
    <w:p w14:paraId="372E40B4" w14:textId="77777777" w:rsidR="00522043" w:rsidRDefault="00000000">
      <w:r>
        <w:t>Voir plans et métrés détaillés.</w:t>
      </w:r>
    </w:p>
    <w:p w14:paraId="047507C5" w14:textId="77777777" w:rsidR="00522043" w:rsidRDefault="00000000">
      <w:pPr>
        <w:pStyle w:val="pheading"/>
      </w:pPr>
      <w:r>
        <w:t>MATÉRIAUX</w:t>
      </w:r>
    </w:p>
    <w:p w14:paraId="18B7C3E5" w14:textId="77777777" w:rsidR="00522043" w:rsidRDefault="00000000">
      <w:pPr>
        <w:pStyle w:val="pheading"/>
      </w:pPr>
      <w:r>
        <w:t>- Caractéristiques générales</w:t>
      </w:r>
    </w:p>
    <w:p w14:paraId="5CE2EBED" w14:textId="77777777" w:rsidR="00522043" w:rsidRDefault="00000000">
      <w:pPr>
        <w:jc w:val="both"/>
      </w:pPr>
      <w:r>
        <w:t xml:space="preserve">Épaisseur totale du panneau CLT  chevillé : </w:t>
      </w:r>
      <w:r>
        <w:rPr>
          <w:rStyle w:val="optioncarChar"/>
        </w:rPr>
        <w:t>***</w:t>
      </w:r>
      <w:r>
        <w:t xml:space="preserve"> mm.</w:t>
      </w:r>
    </w:p>
    <w:p w14:paraId="0881C4BC" w14:textId="77777777" w:rsidR="00522043"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r>
        <w:t xml:space="preserve"> .</w:t>
      </w:r>
    </w:p>
    <w:p w14:paraId="75650768" w14:textId="77777777" w:rsidR="00522043" w:rsidRDefault="00000000">
      <w:pPr>
        <w:jc w:val="both"/>
      </w:pPr>
      <w:r>
        <w:t xml:space="preserve">Classe de résistance : </w:t>
      </w:r>
      <w:r>
        <w:rPr>
          <w:rStyle w:val="optioncarChar"/>
        </w:rPr>
        <w:t xml:space="preserve">C18 </w:t>
      </w:r>
      <w:r>
        <w:t>(par défaut) </w:t>
      </w:r>
      <w:r>
        <w:rPr>
          <w:rStyle w:val="optioncarChar"/>
        </w:rPr>
        <w:t>/ D18 / C24 / D24 / C30 / D30 / ***</w:t>
      </w:r>
    </w:p>
    <w:p w14:paraId="3FDA19F1" w14:textId="77777777" w:rsidR="00522043" w:rsidRDefault="00000000">
      <w:pPr>
        <w:jc w:val="both"/>
      </w:pPr>
      <w:r>
        <w:t xml:space="preserve">Les panneaux sont composés de </w:t>
      </w:r>
      <w:r>
        <w:rPr>
          <w:rStyle w:val="optioncarChar"/>
        </w:rPr>
        <w:t>3 / 5</w:t>
      </w:r>
      <w:r>
        <w:t xml:space="preserve"> (par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2D220174" w14:textId="77777777" w:rsidR="00522043" w:rsidRDefault="0000000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22-40-22 / 30-30-30 / 30-40-30 </w:t>
      </w:r>
      <w:r>
        <w:t>(par défaut)</w:t>
      </w:r>
      <w:r>
        <w:rPr>
          <w:rStyle w:val="optioncarChar"/>
        </w:rPr>
        <w:t xml:space="preserve"> / 40-40-40 / 22-30-22-30 / 40-22-22-22-40 / ***</w:t>
      </w:r>
      <w:r>
        <w:t xml:space="preserve"> mm.</w:t>
      </w:r>
    </w:p>
    <w:p w14:paraId="0C9E7CE3" w14:textId="77777777" w:rsidR="00522043" w:rsidRDefault="00000000">
      <w:pPr>
        <w:jc w:val="both"/>
      </w:pPr>
      <w:r>
        <w:t xml:space="preserve">Les lames </w:t>
      </w:r>
      <w:r>
        <w:rPr>
          <w:rStyle w:val="optioncarChar"/>
        </w:rPr>
        <w:t xml:space="preserve">ne sont pas </w:t>
      </w:r>
      <w:r>
        <w:t xml:space="preserve">(par défaut) </w:t>
      </w:r>
      <w:r>
        <w:rPr>
          <w:rStyle w:val="optioncarChar"/>
        </w:rPr>
        <w:t>/ sont munies</w:t>
      </w:r>
      <w:r>
        <w:t xml:space="preserve"> de fente (rainures) de soulagement.</w:t>
      </w:r>
    </w:p>
    <w:p w14:paraId="3729B75A" w14:textId="77777777" w:rsidR="00522043" w:rsidRDefault="00000000">
      <w:pPr>
        <w:jc w:val="both"/>
      </w:pPr>
      <w:r>
        <w:t xml:space="preserve">Les chevilles ont une tête </w:t>
      </w:r>
      <w:r>
        <w:rPr>
          <w:rStyle w:val="optioncarChar"/>
        </w:rPr>
        <w:t>ronde</w:t>
      </w:r>
      <w:r>
        <w:t xml:space="preserve"> (par défaut)</w:t>
      </w:r>
      <w:r>
        <w:rPr>
          <w:rStyle w:val="optioncarChar"/>
        </w:rPr>
        <w:t xml:space="preserve"> / carrée / octogonale / ***.</w:t>
      </w:r>
    </w:p>
    <w:p w14:paraId="566BDBF3" w14:textId="77777777" w:rsidR="00522043" w:rsidRDefault="00000000">
      <w:pPr>
        <w:jc w:val="both"/>
      </w:pPr>
      <w:r>
        <w:t xml:space="preserve">La section est de </w:t>
      </w:r>
      <w:r>
        <w:rPr>
          <w:rStyle w:val="optioncarChar"/>
        </w:rPr>
        <w:t>diamètre 18 mm</w:t>
      </w:r>
      <w:r>
        <w:t xml:space="preserve"> (par défaut)</w:t>
      </w:r>
      <w:r>
        <w:rPr>
          <w:rStyle w:val="optioncarChar"/>
        </w:rPr>
        <w:t xml:space="preserve"> / 20 mm de côté / ***</w:t>
      </w:r>
      <w:r>
        <w:t>.</w:t>
      </w:r>
    </w:p>
    <w:p w14:paraId="02E1D478" w14:textId="77777777" w:rsidR="00522043" w:rsidRDefault="00000000">
      <w:pPr>
        <w:jc w:val="both"/>
      </w:pPr>
      <w:r>
        <w:t>Les panneaux CLT chevillés sont assemblés lorsque les chevilles ont un taux d’humidité du bois inférieure à 6% .</w:t>
      </w:r>
    </w:p>
    <w:p w14:paraId="2CA0B53E" w14:textId="77777777" w:rsidR="00522043" w:rsidRDefault="00000000">
      <w:pPr>
        <w:jc w:val="both"/>
      </w:pPr>
      <w:r>
        <w:t xml:space="preserve">La réaction au feu est de classe </w:t>
      </w:r>
      <w:r>
        <w:rPr>
          <w:rStyle w:val="optioncarChar"/>
        </w:rPr>
        <w:t>D-s2, d0</w:t>
      </w:r>
      <w:r>
        <w:t xml:space="preserve"> (par défaut) </w:t>
      </w:r>
      <w:r>
        <w:rPr>
          <w:rStyle w:val="optioncarChar"/>
        </w:rPr>
        <w:t>/ ***.</w:t>
      </w:r>
    </w:p>
    <w:p w14:paraId="2C55E777" w14:textId="77777777" w:rsidR="00522043" w:rsidRDefault="00000000">
      <w:pPr>
        <w:jc w:val="both"/>
      </w:pPr>
      <w:r>
        <w:t xml:space="preserve">La résistance au feu déclarée de la paroi: </w:t>
      </w:r>
      <w:r>
        <w:rPr>
          <w:rStyle w:val="optioncarChar"/>
        </w:rPr>
        <w:t xml:space="preserve">pas d’exigences </w:t>
      </w:r>
      <w:r>
        <w:t>(par défaut)</w:t>
      </w:r>
      <w:r>
        <w:rPr>
          <w:rStyle w:val="optioncarChar"/>
        </w:rPr>
        <w:t xml:space="preserve"> REI 30 / EI30 / REI 60 / EI 60 / ***.</w:t>
      </w:r>
    </w:p>
    <w:p w14:paraId="769D85D6" w14:textId="77777777" w:rsidR="00522043" w:rsidRDefault="0000000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14245922" w14:textId="77777777" w:rsidR="00522043"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517C2087" w14:textId="77777777" w:rsidR="00522043" w:rsidRDefault="00000000">
      <w:pPr>
        <w:jc w:val="both"/>
      </w:pPr>
      <w:r>
        <w:t>Le coefficient de résistance à la diffusion de vapeur d’eau – valeur μ pour un taux d’humidité du bois de 11 % (selon [NBN EN 12086]): </w:t>
      </w:r>
      <w:r>
        <w:rPr>
          <w:rStyle w:val="optioncarChar"/>
        </w:rPr>
        <w:t xml:space="preserve">≥ 50 </w:t>
      </w:r>
      <w:r>
        <w:t>(par défaut)</w:t>
      </w:r>
      <w:r>
        <w:rPr>
          <w:rStyle w:val="optioncarChar"/>
        </w:rPr>
        <w:t xml:space="preserve"> / ≥ 30  / ≤ 100 / ***.</w:t>
      </w:r>
    </w:p>
    <w:p w14:paraId="21F8B735" w14:textId="77777777" w:rsidR="00522043" w:rsidRDefault="00000000">
      <w:pPr>
        <w:jc w:val="both"/>
      </w:pPr>
      <w:r>
        <w:t xml:space="preserve">La durabilité des panneaux en fonction de leur classe d’emploi, est assurée par la mesure suivante : </w:t>
      </w:r>
      <w:r>
        <w:rPr>
          <w:rStyle w:val="optioncarChar"/>
        </w:rPr>
        <w:t xml:space="preserve">traitement A1 </w:t>
      </w:r>
      <w:r>
        <w:t>(par défaut)</w:t>
      </w:r>
      <w:r>
        <w:rPr>
          <w:rStyle w:val="optioncarChar"/>
        </w:rPr>
        <w:t xml:space="preserve"> / traitement A2.2 / bois modifié thermiquement / bois hors aubier / ***</w:t>
      </w:r>
    </w:p>
    <w:p w14:paraId="5D992FC3" w14:textId="77777777" w:rsidR="00522043" w:rsidRDefault="00000000">
      <w:pPr>
        <w:jc w:val="both"/>
      </w:pPr>
      <w:r>
        <w:t xml:space="preserve">Le nombre de fixation est de min </w:t>
      </w:r>
      <w:r>
        <w:rPr>
          <w:rStyle w:val="optioncarChar"/>
        </w:rPr>
        <w:t xml:space="preserve">60 </w:t>
      </w:r>
      <w:r>
        <w:t>(par défaut)</w:t>
      </w:r>
      <w:r>
        <w:rPr>
          <w:rStyle w:val="optioncarChar"/>
        </w:rPr>
        <w:t xml:space="preserve"> / ***</w:t>
      </w:r>
      <w:r>
        <w:t xml:space="preserve"> chevilles par m².</w:t>
      </w:r>
    </w:p>
    <w:p w14:paraId="58CA3EEE" w14:textId="77777777" w:rsidR="00522043" w:rsidRDefault="00000000">
      <w:pPr>
        <w:jc w:val="both"/>
      </w:pPr>
      <w:r>
        <w:t>En l’absence de méthode de calcul de stabilité harmonisée sur ce produit, les performances mécaniques sont déterminées par essais pour répondre aux exigences déterminées dans l’étude de stabilité.</w:t>
      </w:r>
    </w:p>
    <w:p w14:paraId="61DD0A4C" w14:textId="77777777" w:rsidR="00522043" w:rsidRDefault="00000000">
      <w:pPr>
        <w:jc w:val="both"/>
      </w:pPr>
      <w:r>
        <w:t>Pour une application de plancher, le rapport comprend les essais de flexion selon les deux directions du plan du panneau, de cisaillement ainsi que les modules de glissement.</w:t>
      </w:r>
    </w:p>
    <w:p w14:paraId="77E0FDA4" w14:textId="77777777" w:rsidR="00522043"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0D6F7C56" w14:textId="77777777" w:rsidR="00522043" w:rsidRDefault="00000000">
      <w:pPr>
        <w:jc w:val="both"/>
      </w:pPr>
      <w:r>
        <w:t xml:space="preserve">Un jeu de </w:t>
      </w:r>
      <w:r>
        <w:rPr>
          <w:rStyle w:val="optioncarChar"/>
        </w:rPr>
        <w:t xml:space="preserve">0 </w:t>
      </w:r>
      <w:r>
        <w:t>(par défaut)</w:t>
      </w:r>
      <w:r>
        <w:rPr>
          <w:rStyle w:val="optioncarChar"/>
        </w:rPr>
        <w:t xml:space="preserve"> / 2 / 5 / ***</w:t>
      </w:r>
      <w:r>
        <w:t xml:space="preserve"> mm est réservé entre les lamelles</w:t>
      </w:r>
    </w:p>
    <w:p w14:paraId="0901972F" w14:textId="77777777" w:rsidR="00522043"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1D11926F" w14:textId="77777777" w:rsidR="00522043" w:rsidRDefault="00000000">
      <w:pPr>
        <w:pStyle w:val="pheading"/>
      </w:pPr>
      <w:r>
        <w:t>- Finitions</w:t>
      </w:r>
    </w:p>
    <w:p w14:paraId="462B742E" w14:textId="77777777" w:rsidR="00522043" w:rsidRDefault="00000000">
      <w:pPr>
        <w:jc w:val="both"/>
      </w:pPr>
      <w:r>
        <w:t xml:space="preserve">Exigences d’aspect : </w:t>
      </w:r>
      <w:r>
        <w:rPr>
          <w:rStyle w:val="optioncarChar"/>
        </w:rPr>
        <w:t>non-visible / visible industriel / visible habitat sur 1 face</w:t>
      </w:r>
      <w:r>
        <w:t> </w:t>
      </w:r>
    </w:p>
    <w:p w14:paraId="0C14E9F9"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1960A018" w14:textId="77777777" w:rsidR="00522043" w:rsidRDefault="00000000">
      <w:pPr>
        <w:pStyle w:val="pheading"/>
      </w:pPr>
      <w:r>
        <w:t>- Prescriptions complémentaires</w:t>
      </w:r>
    </w:p>
    <w:p w14:paraId="2AEA79C2" w14:textId="77777777" w:rsidR="00522043" w:rsidRDefault="00000000">
      <w:r>
        <w:rPr>
          <w:rStyle w:val="facultChar"/>
        </w:rPr>
        <w:t>Capacité thermique :</w:t>
      </w:r>
      <w:r>
        <w:rPr>
          <w:rStyle w:val="optioncarChar"/>
        </w:rPr>
        <w:t xml:space="preserve">supérieure à 2 </w:t>
      </w:r>
      <w:r>
        <w:t>(par défaut)</w:t>
      </w:r>
      <w:r>
        <w:rPr>
          <w:rStyle w:val="optioncarChar"/>
        </w:rPr>
        <w:t xml:space="preserve"> / ***</w:t>
      </w:r>
      <w:r>
        <w:rPr>
          <w:rStyle w:val="facultChar"/>
        </w:rPr>
        <w:t>kJ/kg.K</w:t>
      </w:r>
    </w:p>
    <w:p w14:paraId="004DD46F" w14:textId="77777777" w:rsidR="00522043" w:rsidRDefault="00000000">
      <w:pPr>
        <w:pStyle w:val="pheading"/>
      </w:pPr>
      <w:r>
        <w:t>EXÉCUTION / MISE EN ŒUVRE</w:t>
      </w:r>
    </w:p>
    <w:p w14:paraId="44DB4857" w14:textId="77777777" w:rsidR="00522043" w:rsidRDefault="00000000">
      <w:pPr>
        <w:pStyle w:val="pheading"/>
      </w:pPr>
      <w:r>
        <w:t>- Prescriptions générales</w:t>
      </w:r>
    </w:p>
    <w:p w14:paraId="2B731D48"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7A3715B0" w14:textId="77777777" w:rsidR="00522043" w:rsidRDefault="00000000">
      <w:pPr>
        <w:jc w:val="both"/>
      </w:pPr>
      <w:r>
        <w:t xml:space="preserve">L’étanchéité à l’air est assurée par </w:t>
      </w:r>
      <w:r>
        <w:rPr>
          <w:rStyle w:val="optioncarChar"/>
        </w:rPr>
        <w:t xml:space="preserve">membrane continue / par bandes d’étanchéité aux jonctions de panneaux </w:t>
      </w:r>
      <w:r>
        <w:t xml:space="preserve">(par défaut) </w:t>
      </w:r>
      <w:r>
        <w:rPr>
          <w:rStyle w:val="optioncarChar"/>
        </w:rPr>
        <w:t>/ par joints d’étanchéité dans l’épaisseur des panneaux</w:t>
      </w:r>
      <w:r>
        <w:t>.</w:t>
      </w:r>
    </w:p>
    <w:p w14:paraId="2E480C88" w14:textId="77777777" w:rsidR="00522043" w:rsidRDefault="00000000">
      <w:pPr>
        <w:jc w:val="both"/>
      </w:pPr>
      <w:r>
        <w:rPr>
          <w:b/>
          <w:i/>
        </w:rPr>
        <w:t>Assemblage Plancher sur Mur</w:t>
      </w:r>
    </w:p>
    <w:p w14:paraId="1D15802B" w14:textId="77777777" w:rsidR="00522043" w:rsidRDefault="00000000">
      <w:pPr>
        <w:jc w:val="both"/>
      </w:pPr>
      <w:r>
        <w:t xml:space="preserve">L’angle entre deux panneaux CLT est assemblé </w:t>
      </w:r>
      <w:r>
        <w:rPr>
          <w:rStyle w:val="optioncarChar"/>
        </w:rPr>
        <w:t xml:space="preserve">par pose sur le mur porteur </w:t>
      </w:r>
      <w:r>
        <w:t>(par défaut)</w:t>
      </w:r>
      <w:r>
        <w:rPr>
          <w:rStyle w:val="optioncarChar"/>
        </w:rPr>
        <w:t xml:space="preserve"> / par dispositifs d’ancrage ponctuels sur le gros œuvre existant / par pose sur traverse portante appliquée sur parois / ***.</w:t>
      </w:r>
    </w:p>
    <w:p w14:paraId="5CE2C564" w14:textId="77777777" w:rsidR="00522043" w:rsidRDefault="00000000">
      <w:pPr>
        <w:ind w:left="567"/>
        <w:jc w:val="both"/>
      </w:pPr>
      <w:r>
        <w:rPr>
          <w:b/>
          <w:i/>
        </w:rPr>
        <w:t>(Soit par défaut)</w:t>
      </w:r>
    </w:p>
    <w:p w14:paraId="02BB6A05" w14:textId="77777777" w:rsidR="00522043" w:rsidRDefault="00000000">
      <w:pPr>
        <w:ind w:left="567"/>
        <w:jc w:val="both"/>
      </w:pPr>
      <w:r>
        <w:rPr>
          <w:rStyle w:val="soitChar"/>
          <w:u w:val="single"/>
        </w:rPr>
        <w:t>Pose sur mur porteur</w:t>
      </w:r>
      <w:r>
        <w:rPr>
          <w:rStyle w:val="soitChar"/>
        </w:rPr>
        <w:t xml:space="preserve"> :  Après pose du plancher en CLT, l’assemblage est effectué </w:t>
      </w:r>
      <w:r>
        <w:rPr>
          <w:rStyle w:val="optioncarChar"/>
        </w:rPr>
        <w:t>par tire-fond et appliqué sur le pli central intérieur du panneau à assembler ou par fixations inclinées</w:t>
      </w:r>
      <w:r>
        <w:t xml:space="preserve"> (par défaut)</w:t>
      </w:r>
      <w:r>
        <w:rPr>
          <w:rStyle w:val="optioncarChar"/>
        </w:rPr>
        <w:t xml:space="preserve"> / plats métallique / ***</w:t>
      </w:r>
      <w:r>
        <w:rPr>
          <w:rStyle w:val="soitChar"/>
        </w:rPr>
        <w:t>. Le nombre de fixations et les sections répondent au dimensionnement selon la [NBN EN 1995 série].</w:t>
      </w:r>
    </w:p>
    <w:p w14:paraId="6ADEE960" w14:textId="77777777" w:rsidR="00522043"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04AC047D" w14:textId="77777777" w:rsidR="00522043" w:rsidRDefault="00000000">
      <w:pPr>
        <w:ind w:left="567"/>
        <w:jc w:val="both"/>
      </w:pPr>
      <w:r>
        <w:t> </w:t>
      </w:r>
      <w:r>
        <w:rPr>
          <w:b/>
          <w:i/>
        </w:rPr>
        <w:t>(Soit)</w:t>
      </w:r>
    </w:p>
    <w:p w14:paraId="5634D626" w14:textId="77777777" w:rsidR="00522043" w:rsidRDefault="00000000">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du bord du panneau. </w:t>
      </w:r>
    </w:p>
    <w:p w14:paraId="4408461F" w14:textId="77777777" w:rsidR="00522043" w:rsidRDefault="00000000">
      <w:pPr>
        <w:ind w:left="567"/>
        <w:jc w:val="both"/>
      </w:pPr>
      <w:r>
        <w:rPr>
          <w:rStyle w:val="soitChar"/>
        </w:rPr>
        <w:t xml:space="preserve">L’assemblage </w:t>
      </w:r>
      <w:r>
        <w:rPr>
          <w:rStyle w:val="optioncarChar"/>
        </w:rPr>
        <w:t xml:space="preserve">est </w:t>
      </w:r>
      <w:r>
        <w:t>(par défaut)</w:t>
      </w:r>
      <w:r>
        <w:rPr>
          <w:rStyle w:val="optioncarChar"/>
        </w:rPr>
        <w:t xml:space="preserve"> / n’est pas</w:t>
      </w:r>
      <w:r>
        <w:rPr>
          <w:rStyle w:val="soitChar"/>
        </w:rPr>
        <w:t xml:space="preserve"> réalisé via un produit résilient. Le choix du produit résilient est effectué sur base du calcul de  descente de charge suivant [NBN EN 1991 série].</w:t>
      </w:r>
    </w:p>
    <w:p w14:paraId="0C76F6B2" w14:textId="77777777" w:rsidR="00522043" w:rsidRDefault="00000000">
      <w:pPr>
        <w:ind w:left="567"/>
        <w:jc w:val="both"/>
      </w:pPr>
      <w:r>
        <w:t> </w:t>
      </w:r>
      <w:r>
        <w:rPr>
          <w:b/>
          <w:i/>
        </w:rPr>
        <w:t>(Soit)</w:t>
      </w:r>
    </w:p>
    <w:p w14:paraId="4AE2BF90" w14:textId="77777777" w:rsidR="00522043" w:rsidRDefault="00000000">
      <w:pPr>
        <w:ind w:left="567"/>
        <w:jc w:val="both"/>
      </w:pPr>
      <w:r>
        <w:rPr>
          <w:rStyle w:val="soitChar"/>
          <w:u w:val="single"/>
        </w:rPr>
        <w:t>Pose sur traverse</w:t>
      </w:r>
      <w:r>
        <w:rPr>
          <w:rStyle w:val="soitChar"/>
        </w:rPr>
        <w:t xml:space="preserve"> : La traverse est composée d’une poutre en </w:t>
      </w:r>
      <w:r>
        <w:rPr>
          <w:rStyle w:val="optioncarChar"/>
        </w:rPr>
        <w:t xml:space="preserve">bois </w:t>
      </w:r>
      <w:r>
        <w:t>(par défaut)</w:t>
      </w:r>
      <w:r>
        <w:rPr>
          <w:rStyle w:val="optioncarChar"/>
        </w:rPr>
        <w:t xml:space="preserve"> / acier / ***</w:t>
      </w:r>
      <w:r>
        <w:rPr>
          <w:rStyle w:val="soitChar"/>
        </w:rPr>
        <w:t xml:space="preserve">. 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rPr>
          <w:rStyle w:val="soitChar"/>
        </w:rPr>
        <w:t xml:space="preserve"> La poutre en bois est décrite dans l’article </w:t>
      </w:r>
      <w:hyperlink w:anchor="469" w:history="1">
        <w:r>
          <w:rPr>
            <w:rStyle w:val="soitChar"/>
          </w:rPr>
          <w:t>24.13.1a Poutres et barres en bois massif à section rectangulaire</w:t>
        </w:r>
      </w:hyperlink>
      <w:r>
        <w:rPr>
          <w:rStyle w:val="soitChar"/>
        </w:rPr>
        <w:t xml:space="preserve"> .  La poutre en acier est décrite dans le sous-titre </w:t>
      </w:r>
      <w:hyperlink w:anchor="470" w:history="1">
        <w:r>
          <w:rPr>
            <w:rStyle w:val="soitChar"/>
          </w:rPr>
          <w:t>23.11 Poutres métalliques</w:t>
        </w:r>
      </w:hyperlink>
      <w:r>
        <w:rPr>
          <w:rStyle w:val="soitChar"/>
        </w:rPr>
        <w:t>.</w:t>
      </w:r>
    </w:p>
    <w:p w14:paraId="77DBDA4A" w14:textId="77777777" w:rsidR="00522043" w:rsidRDefault="00000000">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14:paraId="48524710" w14:textId="77777777" w:rsidR="00522043" w:rsidRDefault="00000000">
      <w:pPr>
        <w:ind w:left="567"/>
        <w:jc w:val="both"/>
      </w:pPr>
      <w:r>
        <w:rPr>
          <w:b/>
          <w:i/>
        </w:rPr>
        <w:t>(Soit)</w:t>
      </w:r>
    </w:p>
    <w:p w14:paraId="177D0629" w14:textId="77777777" w:rsidR="00522043" w:rsidRDefault="00000000">
      <w:pPr>
        <w:ind w:left="567"/>
        <w:jc w:val="both"/>
      </w:pPr>
      <w:r>
        <w:rPr>
          <w:rStyle w:val="optioncarChar"/>
        </w:rPr>
        <w:t>***</w:t>
      </w:r>
    </w:p>
    <w:p w14:paraId="3262021A" w14:textId="77777777" w:rsidR="00522043" w:rsidRDefault="00000000">
      <w:pPr>
        <w:jc w:val="both"/>
      </w:pPr>
      <w:r>
        <w:t> </w:t>
      </w:r>
    </w:p>
    <w:p w14:paraId="74F7638D" w14:textId="77777777" w:rsidR="00522043"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51B31CB2" w14:textId="77777777" w:rsidR="00522043"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5F60B7E5" w14:textId="77777777" w:rsidR="00522043" w:rsidRDefault="00000000">
      <w:pPr>
        <w:jc w:val="both"/>
      </w:pPr>
      <w:r>
        <w:t xml:space="preserve">Les dispositifs d’ancrages sont décrits dans les éléments du </w:t>
      </w:r>
      <w:hyperlink w:anchor="466" w:history="1">
        <w:r>
          <w:t>24.4 Assemblages</w:t>
        </w:r>
      </w:hyperlink>
      <w:r>
        <w:t>.</w:t>
      </w:r>
    </w:p>
    <w:p w14:paraId="1C7BC73A" w14:textId="77777777" w:rsidR="00522043" w:rsidRDefault="00000000">
      <w:pPr>
        <w:pStyle w:val="pheading"/>
      </w:pPr>
      <w:r>
        <w:t>DOCUMENTS DE RÉFÉRENCE COMPLÉMENTAIRES</w:t>
      </w:r>
    </w:p>
    <w:p w14:paraId="5396B949" w14:textId="77777777" w:rsidR="00522043" w:rsidRDefault="00000000">
      <w:pPr>
        <w:pStyle w:val="pheading"/>
      </w:pPr>
      <w:r>
        <w:t>- Matériau</w:t>
      </w:r>
    </w:p>
    <w:p w14:paraId="584F0EB8" w14:textId="77777777" w:rsidR="00522043" w:rsidRDefault="00000000">
      <w:r>
        <w:t>[NBN EN 408+A1, Structures en bois - Bois de structure et bois lamellé-collé - Détermination de certaines propriétés physiques et mécaniques] </w:t>
      </w:r>
    </w:p>
    <w:p w14:paraId="6BF48394" w14:textId="77777777" w:rsidR="00522043" w:rsidRDefault="00000000">
      <w:r>
        <w:t>[NBN EN 594, Structures en bois - Méthodes d'essai - Essai de raideur et résistance au contreventement des murs à ossature en bois]</w:t>
      </w:r>
    </w:p>
    <w:p w14:paraId="1E68C3B2" w14:textId="77777777" w:rsidR="00522043" w:rsidRDefault="00000000">
      <w:r>
        <w:t>[NBN EN 1991 série, Eurocode 1 : Actions sur les structures]</w:t>
      </w:r>
    </w:p>
    <w:p w14:paraId="3428521D" w14:textId="77777777" w:rsidR="00522043" w:rsidRDefault="00000000">
      <w:r>
        <w:t>[NBN EN 1995 série, Eurocode 5: Conception et calcul des structures en bois]</w:t>
      </w:r>
    </w:p>
    <w:p w14:paraId="09E30332"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64FE54C7" w14:textId="77777777" w:rsidR="00522043" w:rsidRDefault="00000000">
      <w:r>
        <w:t>[NBN EN 13556, Bois ronds et bois sciés - Nomenclature des bois utilisés en Europe]</w:t>
      </w:r>
    </w:p>
    <w:p w14:paraId="0C07384D" w14:textId="77777777" w:rsidR="00522043" w:rsidRDefault="00000000">
      <w:r>
        <w:t>[NBN EN 14358, Structures en bois - Détermination et vérification des valeurs caractéristiques]</w:t>
      </w:r>
    </w:p>
    <w:p w14:paraId="0C07ABEE" w14:textId="77777777" w:rsidR="00522043" w:rsidRDefault="00000000">
      <w:r>
        <w:t>[NBN EN 16351, Structures en bois - Bois lamellé croisé - Exigences]</w:t>
      </w:r>
    </w:p>
    <w:p w14:paraId="1D5B87A7" w14:textId="77777777" w:rsidR="00522043" w:rsidRDefault="00000000">
      <w:pPr>
        <w:pStyle w:val="pheading"/>
      </w:pPr>
      <w:r>
        <w:t>MESURAGE</w:t>
      </w:r>
    </w:p>
    <w:p w14:paraId="5B6FE25D" w14:textId="77777777" w:rsidR="00522043" w:rsidRDefault="00000000">
      <w:pPr>
        <w:pStyle w:val="pheading"/>
      </w:pPr>
      <w:r>
        <w:t>- unité de mesure:</w:t>
      </w:r>
    </w:p>
    <w:p w14:paraId="6E4BFBAC" w14:textId="77777777" w:rsidR="00522043" w:rsidRDefault="00000000">
      <w:r>
        <w:rPr>
          <w:rStyle w:val="optioncarChar"/>
        </w:rPr>
        <w:t>m² </w:t>
      </w:r>
      <w:r>
        <w:t xml:space="preserve">(par défaut) </w:t>
      </w:r>
      <w:r>
        <w:rPr>
          <w:rStyle w:val="optioncarChar"/>
        </w:rPr>
        <w:t>/ m³</w:t>
      </w:r>
    </w:p>
    <w:p w14:paraId="7402F948" w14:textId="77777777" w:rsidR="00522043" w:rsidRDefault="00000000">
      <w:r>
        <w:rPr>
          <w:b/>
          <w:i/>
        </w:rPr>
        <w:t>(Soit par défaut)</w:t>
      </w:r>
    </w:p>
    <w:p w14:paraId="31222C7A" w14:textId="77777777" w:rsidR="00522043" w:rsidRDefault="00000000">
      <w:r>
        <w:rPr>
          <w:rStyle w:val="soitChar"/>
        </w:rPr>
        <w:t>1. m²</w:t>
      </w:r>
    </w:p>
    <w:p w14:paraId="07111EC3" w14:textId="77777777" w:rsidR="00522043" w:rsidRDefault="00000000">
      <w:r>
        <w:rPr>
          <w:b/>
          <w:i/>
        </w:rPr>
        <w:t>(Soit)</w:t>
      </w:r>
    </w:p>
    <w:p w14:paraId="36D5DB88" w14:textId="77777777" w:rsidR="00522043" w:rsidRDefault="00000000">
      <w:r>
        <w:rPr>
          <w:rStyle w:val="soitChar"/>
        </w:rPr>
        <w:t>2. m³</w:t>
      </w:r>
    </w:p>
    <w:p w14:paraId="4553CF31" w14:textId="77777777" w:rsidR="00522043" w:rsidRDefault="00000000">
      <w:pPr>
        <w:pStyle w:val="pheading"/>
      </w:pPr>
      <w:r>
        <w:t>- code de mesurage:</w:t>
      </w:r>
    </w:p>
    <w:p w14:paraId="3B405C06" w14:textId="77777777" w:rsidR="00522043" w:rsidRDefault="00000000">
      <w:pPr>
        <w:jc w:val="both"/>
      </w:pPr>
      <w:r>
        <w:rPr>
          <w:rStyle w:val="optioncarChar"/>
        </w:rPr>
        <w:t xml:space="preserve">Surface nette </w:t>
      </w:r>
      <w:r>
        <w:t xml:space="preserve">(par défaut) </w:t>
      </w:r>
      <w:r>
        <w:rPr>
          <w:rStyle w:val="optioncarChar"/>
        </w:rPr>
        <w:t>/ Volume net</w:t>
      </w:r>
    </w:p>
    <w:p w14:paraId="2F172820" w14:textId="77777777" w:rsidR="00522043" w:rsidRDefault="00000000">
      <w:pPr>
        <w:jc w:val="both"/>
      </w:pPr>
      <w:r>
        <w:rPr>
          <w:b/>
          <w:i/>
        </w:rPr>
        <w:t>(Soit par défaut)</w:t>
      </w:r>
    </w:p>
    <w:p w14:paraId="266B1437"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74F34B7B" w14:textId="77777777" w:rsidR="00522043" w:rsidRDefault="00000000">
      <w:pPr>
        <w:jc w:val="both"/>
      </w:pPr>
      <w:r>
        <w:rPr>
          <w:b/>
          <w:i/>
        </w:rPr>
        <w:t>(Soit)</w:t>
      </w:r>
    </w:p>
    <w:p w14:paraId="34A3B528" w14:textId="77777777" w:rsidR="00522043"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07698299" w14:textId="77777777" w:rsidR="00522043" w:rsidRDefault="00522043"/>
    <w:p w14:paraId="75C3CA7F" w14:textId="77777777" w:rsidR="00522043" w:rsidRDefault="00000000">
      <w:pPr>
        <w:pStyle w:val="pheading"/>
      </w:pPr>
      <w:r>
        <w:t>- nature du marché:</w:t>
      </w:r>
    </w:p>
    <w:p w14:paraId="733C5CB3" w14:textId="77777777" w:rsidR="00522043" w:rsidRDefault="00000000">
      <w:r>
        <w:t>QF</w:t>
      </w:r>
    </w:p>
    <w:p w14:paraId="6DBD34E3" w14:textId="77777777" w:rsidR="00522043" w:rsidRDefault="00000000">
      <w:pPr>
        <w:pStyle w:val="Author-eSectionHeading5"/>
      </w:pPr>
      <w:bookmarkStart w:id="1608" w:name="_Toc112760131"/>
      <w:r>
        <w:t>24.14.2 Planchers en LVL CCTB 01.10</w:t>
      </w:r>
      <w:bookmarkEnd w:id="1608"/>
    </w:p>
    <w:p w14:paraId="0EA2DE08" w14:textId="77777777" w:rsidR="00522043" w:rsidRDefault="00000000">
      <w:pPr>
        <w:pStyle w:val="Author-eSectionHeading6"/>
      </w:pPr>
      <w:bookmarkStart w:id="1609" w:name="_Toc112760132"/>
      <w:r>
        <w:t>24.14.2a Planchers en LVL CCTB 01.10</w:t>
      </w:r>
      <w:bookmarkEnd w:id="1609"/>
    </w:p>
    <w:p w14:paraId="192C8C3C" w14:textId="77777777" w:rsidR="00522043" w:rsidRDefault="00000000">
      <w:pPr>
        <w:pStyle w:val="pheading"/>
      </w:pPr>
      <w:r>
        <w:t>DESCRIPTION</w:t>
      </w:r>
    </w:p>
    <w:p w14:paraId="5D0C9D88" w14:textId="77777777" w:rsidR="00522043" w:rsidRDefault="00000000">
      <w:pPr>
        <w:pStyle w:val="pheading"/>
      </w:pPr>
      <w:r>
        <w:t>- Définition / Comprend</w:t>
      </w:r>
    </w:p>
    <w:p w14:paraId="48044C0A" w14:textId="77777777" w:rsidR="00522043" w:rsidRDefault="00000000">
      <w:r>
        <w:t>Il s'agit de panneaux monolithiques fait de LVL et utilisés en plancher.</w:t>
      </w:r>
    </w:p>
    <w:p w14:paraId="67E5E91B" w14:textId="77777777" w:rsidR="00522043" w:rsidRDefault="00000000">
      <w:r>
        <w:t xml:space="preserve">Le matériau LVL est défini dans au </w:t>
      </w:r>
      <w:hyperlink w:anchor="78" w:history="1">
        <w:r>
          <w:t>24 Superstructures en bois</w:t>
        </w:r>
      </w:hyperlink>
    </w:p>
    <w:p w14:paraId="7A2CA9F7" w14:textId="77777777" w:rsidR="00522043" w:rsidRDefault="00000000">
      <w:pPr>
        <w:pStyle w:val="pheading"/>
      </w:pPr>
      <w:r>
        <w:t>MATÉRIAUX</w:t>
      </w:r>
    </w:p>
    <w:p w14:paraId="1E815DEC" w14:textId="77777777" w:rsidR="00522043" w:rsidRDefault="00000000">
      <w:pPr>
        <w:pStyle w:val="pheading"/>
      </w:pPr>
      <w:r>
        <w:t>- Caractéristiques générales</w:t>
      </w:r>
    </w:p>
    <w:p w14:paraId="63FCDD81" w14:textId="77777777" w:rsidR="00522043" w:rsidRDefault="00000000">
      <w:r>
        <w:t xml:space="preserve">Classe d’emploi : </w:t>
      </w:r>
      <w:r>
        <w:rPr>
          <w:rStyle w:val="optioncarChar"/>
        </w:rPr>
        <w:t xml:space="preserve">1 </w:t>
      </w:r>
      <w:r>
        <w:t xml:space="preserve">(par défaut) </w:t>
      </w:r>
      <w:r>
        <w:rPr>
          <w:rStyle w:val="optioncarChar"/>
        </w:rPr>
        <w:t>/ 2 / ***</w:t>
      </w:r>
    </w:p>
    <w:p w14:paraId="76CA9598" w14:textId="77777777" w:rsidR="00522043" w:rsidRDefault="00000000">
      <w:r>
        <w:t>Teneur en humidité cible maximale des panneaux de LVL :</w:t>
      </w:r>
      <w:r>
        <w:rPr>
          <w:rStyle w:val="optioncarChar"/>
        </w:rPr>
        <w:t xml:space="preserve"> 12 % </w:t>
      </w:r>
      <w:r>
        <w:t>(par défaut)</w:t>
      </w:r>
      <w:r>
        <w:rPr>
          <w:rStyle w:val="optioncarChar"/>
        </w:rPr>
        <w:t xml:space="preserve"> / ***</w:t>
      </w:r>
    </w:p>
    <w:p w14:paraId="54D9F276" w14:textId="77777777" w:rsidR="00522043" w:rsidRDefault="00000000">
      <w:r>
        <w:t xml:space="preserve">Durabilité des LVL : </w:t>
      </w:r>
      <w:r>
        <w:rPr>
          <w:rStyle w:val="optioncarChar"/>
        </w:rPr>
        <w:t>LVL/1</w:t>
      </w:r>
      <w:r>
        <w:t xml:space="preserve"> (par défaut) </w:t>
      </w:r>
      <w:r>
        <w:rPr>
          <w:rStyle w:val="optioncarChar"/>
        </w:rPr>
        <w:t>/ LVL/2 / LVL/3</w:t>
      </w:r>
    </w:p>
    <w:p w14:paraId="483777A7" w14:textId="77777777" w:rsidR="00522043" w:rsidRDefault="00000000">
      <w:r>
        <w:t xml:space="preserve">Essence des bois : </w:t>
      </w:r>
      <w:r>
        <w:rPr>
          <w:rStyle w:val="optioncarChar"/>
        </w:rPr>
        <w:t>résineuse</w:t>
      </w:r>
      <w:r>
        <w:t xml:space="preserve"> (par défaut)</w:t>
      </w:r>
      <w:r>
        <w:rPr>
          <w:rStyle w:val="optioncarChar"/>
        </w:rPr>
        <w:t xml:space="preserve"> / feuillue / épicéa / douglas / bouleau / peuplier / ***</w:t>
      </w:r>
    </w:p>
    <w:p w14:paraId="12F612E5" w14:textId="77777777" w:rsidR="00522043" w:rsidRDefault="00000000">
      <w:r>
        <w:t xml:space="preserve">Type de LVL : </w:t>
      </w:r>
      <w:r>
        <w:rPr>
          <w:rStyle w:val="optioncarChar"/>
        </w:rPr>
        <w:t xml:space="preserve">LVL Q </w:t>
      </w:r>
      <w:r>
        <w:t xml:space="preserve">(par défaut) </w:t>
      </w:r>
      <w:r>
        <w:rPr>
          <w:rStyle w:val="optioncarChar"/>
        </w:rPr>
        <w:t>/ LVL S </w:t>
      </w:r>
    </w:p>
    <w:p w14:paraId="053F8AC6" w14:textId="77777777" w:rsidR="00522043" w:rsidRDefault="00000000">
      <w:r>
        <w:t xml:space="preserve">Épaisseur du panneau : </w:t>
      </w:r>
      <w:r>
        <w:rPr>
          <w:rStyle w:val="optioncarChar"/>
        </w:rPr>
        <w:t>25</w:t>
      </w:r>
      <w:r>
        <w:t xml:space="preserve"> (par défaut)</w:t>
      </w:r>
      <w:r>
        <w:rPr>
          <w:rStyle w:val="optioncarChar"/>
        </w:rPr>
        <w:t> / 30 / 40 / 50 / 60 / 75 / ***</w:t>
      </w:r>
    </w:p>
    <w:p w14:paraId="71BB8E84" w14:textId="77777777" w:rsidR="00522043" w:rsidRDefault="00000000">
      <w:r>
        <w:t xml:space="preserve">Surface des planchers : </w:t>
      </w:r>
      <w:r>
        <w:rPr>
          <w:rStyle w:val="optioncarChar"/>
        </w:rPr>
        <w:t xml:space="preserve">voir plan </w:t>
      </w:r>
      <w:r>
        <w:t xml:space="preserve">(par défaut) </w:t>
      </w:r>
      <w:r>
        <w:rPr>
          <w:rStyle w:val="optioncarChar"/>
        </w:rPr>
        <w:t>/ ***</w:t>
      </w:r>
    </w:p>
    <w:p w14:paraId="43574DD2" w14:textId="77777777" w:rsidR="00522043" w:rsidRDefault="00000000">
      <w:r>
        <w:t>Caractéristiques mécaniques :</w:t>
      </w:r>
    </w:p>
    <w:p w14:paraId="0751527A" w14:textId="77777777" w:rsidR="00522043" w:rsidRDefault="00000000">
      <w:pPr>
        <w:pStyle w:val="Author-eListParagraph"/>
        <w:numPr>
          <w:ilvl w:val="0"/>
          <w:numId w:val="830"/>
        </w:numPr>
        <w:jc w:val="both"/>
      </w:pPr>
      <w:r>
        <w:t xml:space="preserve">Résistance minimale en flexion à plat, fil parallèle : </w:t>
      </w:r>
      <w:r>
        <w:rPr>
          <w:rStyle w:val="optioncarChar"/>
        </w:rPr>
        <w:t>32 MPa </w:t>
      </w:r>
      <w:r>
        <w:t>(par défaut)</w:t>
      </w:r>
      <w:r>
        <w:rPr>
          <w:rStyle w:val="optioncarChar"/>
        </w:rPr>
        <w:t xml:space="preserve"> / 36 MPa / ***</w:t>
      </w:r>
    </w:p>
    <w:p w14:paraId="55D5B5FC" w14:textId="77777777" w:rsidR="00522043" w:rsidRDefault="00000000">
      <w:pPr>
        <w:pStyle w:val="Author-eListParagraph"/>
        <w:numPr>
          <w:ilvl w:val="0"/>
          <w:numId w:val="830"/>
        </w:numPr>
        <w:jc w:val="both"/>
      </w:pPr>
      <w:r>
        <w:t>Résistance minimale en traction parallèle au fil du bois :</w:t>
      </w:r>
      <w:r>
        <w:rPr>
          <w:rStyle w:val="optioncarChar"/>
        </w:rPr>
        <w:t xml:space="preserve"> 18 MPa </w:t>
      </w:r>
      <w:r>
        <w:t>(par défaut)</w:t>
      </w:r>
      <w:r>
        <w:rPr>
          <w:rStyle w:val="optioncarChar"/>
        </w:rPr>
        <w:t xml:space="preserve"> / ***</w:t>
      </w:r>
    </w:p>
    <w:p w14:paraId="02B37013" w14:textId="77777777" w:rsidR="00522043" w:rsidRDefault="00000000">
      <w:pPr>
        <w:pStyle w:val="Author-eListParagraph"/>
        <w:numPr>
          <w:ilvl w:val="0"/>
          <w:numId w:val="830"/>
        </w:numPr>
        <w:jc w:val="both"/>
      </w:pPr>
      <w:r>
        <w:t xml:space="preserve">Résistance minimale en compression parallèle au fil du bois : </w:t>
      </w:r>
      <w:r>
        <w:rPr>
          <w:rStyle w:val="optioncarChar"/>
        </w:rPr>
        <w:t>30 MPa</w:t>
      </w:r>
      <w:r>
        <w:t> (par défaut)</w:t>
      </w:r>
      <w:r>
        <w:rPr>
          <w:rStyle w:val="optioncarChar"/>
        </w:rPr>
        <w:t xml:space="preserve"> / ***</w:t>
      </w:r>
    </w:p>
    <w:p w14:paraId="38DF2F1E" w14:textId="77777777" w:rsidR="00522043" w:rsidRDefault="00000000">
      <w:pPr>
        <w:pStyle w:val="Author-eListParagraph"/>
        <w:numPr>
          <w:ilvl w:val="0"/>
          <w:numId w:val="830"/>
        </w:numPr>
        <w:jc w:val="both"/>
      </w:pPr>
      <w:r>
        <w:t xml:space="preserve">Résistance minimale en cisaillement à plat : </w:t>
      </w:r>
      <w:r>
        <w:rPr>
          <w:rStyle w:val="optioncarChar"/>
        </w:rPr>
        <w:t>2 MPa </w:t>
      </w:r>
      <w:r>
        <w:t>(par défaut)</w:t>
      </w:r>
      <w:r>
        <w:rPr>
          <w:rStyle w:val="optioncarChar"/>
        </w:rPr>
        <w:t xml:space="preserve"> / ***</w:t>
      </w:r>
    </w:p>
    <w:p w14:paraId="651F5DCD" w14:textId="77777777" w:rsidR="00522043" w:rsidRDefault="00000000">
      <w:pPr>
        <w:pStyle w:val="Author-eListParagraph"/>
        <w:numPr>
          <w:ilvl w:val="0"/>
          <w:numId w:val="830"/>
        </w:numPr>
        <w:jc w:val="both"/>
      </w:pPr>
      <w:r>
        <w:t xml:space="preserve">Module d’élasticité minimum parallèle au fil du bois (au fractile 5%) : </w:t>
      </w:r>
      <w:r>
        <w:rPr>
          <w:rStyle w:val="optioncarChar"/>
        </w:rPr>
        <w:t>9 GPa</w:t>
      </w:r>
      <w:r>
        <w:t> (par défaut)</w:t>
      </w:r>
      <w:r>
        <w:rPr>
          <w:rStyle w:val="optioncarChar"/>
        </w:rPr>
        <w:t xml:space="preserve"> / ***</w:t>
      </w:r>
    </w:p>
    <w:p w14:paraId="7F5E7263" w14:textId="77777777" w:rsidR="00522043" w:rsidRDefault="00000000">
      <w:pPr>
        <w:pStyle w:val="Author-eListParagraph"/>
        <w:numPr>
          <w:ilvl w:val="0"/>
          <w:numId w:val="830"/>
        </w:numPr>
        <w:jc w:val="both"/>
      </w:pPr>
      <w:r>
        <w:t xml:space="preserve">Module de cisaillement à plat : </w:t>
      </w:r>
      <w:r>
        <w:rPr>
          <w:rStyle w:val="optioncarChar"/>
        </w:rPr>
        <w:t>130 MPa </w:t>
      </w:r>
      <w:r>
        <w:t xml:space="preserve">(par défaut) </w:t>
      </w:r>
      <w:r>
        <w:rPr>
          <w:rStyle w:val="optioncarChar"/>
        </w:rPr>
        <w:t>/ ***</w:t>
      </w:r>
    </w:p>
    <w:p w14:paraId="655735E6" w14:textId="77777777" w:rsidR="00522043" w:rsidRDefault="00000000">
      <w:r>
        <w:t xml:space="preserve">Exigences d’aspect : </w:t>
      </w:r>
      <w:r>
        <w:rPr>
          <w:rStyle w:val="optioncarChar"/>
        </w:rPr>
        <w:t>non-visible</w:t>
      </w:r>
      <w:r>
        <w:t xml:space="preserve"> (par défaut)</w:t>
      </w:r>
      <w:r>
        <w:rPr>
          <w:rStyle w:val="optioncarChar"/>
        </w:rPr>
        <w:t xml:space="preserve"> / visible industriel / visible habitat</w:t>
      </w:r>
      <w:r>
        <w:t xml:space="preserve"> sur </w:t>
      </w:r>
      <w:r>
        <w:rPr>
          <w:rStyle w:val="optioncarChar"/>
        </w:rPr>
        <w:t>1</w:t>
      </w:r>
      <w:r>
        <w:t xml:space="preserve"> (par défaut)</w:t>
      </w:r>
      <w:r>
        <w:rPr>
          <w:rStyle w:val="optioncarChar"/>
        </w:rPr>
        <w:t xml:space="preserve"> / 2</w:t>
      </w:r>
      <w:r>
        <w:t xml:space="preserve"> face(s)</w:t>
      </w:r>
    </w:p>
    <w:p w14:paraId="5DBBB529" w14:textId="77777777" w:rsidR="00522043" w:rsidRDefault="00000000">
      <w:r>
        <w:t xml:space="preserve">Classe d’émission de formaldéhyde : </w:t>
      </w:r>
      <w:r>
        <w:rPr>
          <w:rStyle w:val="optioncarChar"/>
        </w:rPr>
        <w:t xml:space="preserve">E1 </w:t>
      </w:r>
      <w:r>
        <w:t xml:space="preserve">(par défaut) </w:t>
      </w:r>
      <w:r>
        <w:rPr>
          <w:rStyle w:val="optioncarChar"/>
        </w:rPr>
        <w:t>/ E2</w:t>
      </w:r>
    </w:p>
    <w:p w14:paraId="0521C25C" w14:textId="77777777" w:rsidR="00522043" w:rsidRDefault="00000000">
      <w:pPr>
        <w:pStyle w:val="pheading"/>
      </w:pPr>
      <w:r>
        <w:t>MESURAGE</w:t>
      </w:r>
    </w:p>
    <w:p w14:paraId="7B29FC70" w14:textId="77777777" w:rsidR="00522043" w:rsidRDefault="00000000">
      <w:pPr>
        <w:pStyle w:val="pheading"/>
      </w:pPr>
      <w:r>
        <w:t>- unité de mesure:</w:t>
      </w:r>
    </w:p>
    <w:p w14:paraId="14C65DA9" w14:textId="77777777" w:rsidR="00522043" w:rsidRDefault="00000000">
      <w:r>
        <w:rPr>
          <w:rStyle w:val="optioncarChar"/>
        </w:rPr>
        <w:t>m³</w:t>
      </w:r>
      <w:r>
        <w:t xml:space="preserve"> (par défaut)</w:t>
      </w:r>
      <w:r>
        <w:rPr>
          <w:rStyle w:val="optioncarChar"/>
        </w:rPr>
        <w:t xml:space="preserve"> / m³</w:t>
      </w:r>
    </w:p>
    <w:p w14:paraId="1903D15F" w14:textId="77777777" w:rsidR="00522043" w:rsidRDefault="00000000">
      <w:r>
        <w:rPr>
          <w:b/>
          <w:i/>
        </w:rPr>
        <w:t>(Soit par défaut)</w:t>
      </w:r>
    </w:p>
    <w:p w14:paraId="4283ED19" w14:textId="77777777" w:rsidR="00522043" w:rsidRDefault="00000000">
      <w:r>
        <w:rPr>
          <w:rStyle w:val="soitChar"/>
        </w:rPr>
        <w:t>1. m³</w:t>
      </w:r>
    </w:p>
    <w:p w14:paraId="5A2BABC7" w14:textId="77777777" w:rsidR="00522043" w:rsidRDefault="00000000">
      <w:r>
        <w:rPr>
          <w:b/>
          <w:i/>
        </w:rPr>
        <w:t>(Soit)</w:t>
      </w:r>
    </w:p>
    <w:p w14:paraId="5869C703" w14:textId="77777777" w:rsidR="00522043" w:rsidRDefault="00000000">
      <w:r>
        <w:rPr>
          <w:rStyle w:val="soitChar"/>
        </w:rPr>
        <w:t>2. m²</w:t>
      </w:r>
    </w:p>
    <w:p w14:paraId="6D049022" w14:textId="77777777" w:rsidR="00522043" w:rsidRDefault="00000000">
      <w:pPr>
        <w:pStyle w:val="pheading"/>
      </w:pPr>
      <w:r>
        <w:t>- code de mesurage:</w:t>
      </w:r>
    </w:p>
    <w:p w14:paraId="631A6495" w14:textId="77777777" w:rsidR="00522043" w:rsidRDefault="00000000">
      <w:pPr>
        <w:jc w:val="both"/>
      </w:pPr>
      <w:r>
        <w:rPr>
          <w:rStyle w:val="optioncarChar"/>
        </w:rPr>
        <w:t> Volume brut </w:t>
      </w:r>
      <w:r>
        <w:t>(par défaut) </w:t>
      </w:r>
      <w:r>
        <w:rPr>
          <w:rStyle w:val="optioncarChar"/>
        </w:rPr>
        <w:t>/ Surface nette</w:t>
      </w:r>
    </w:p>
    <w:p w14:paraId="06918844" w14:textId="77777777" w:rsidR="00522043" w:rsidRDefault="00000000">
      <w:pPr>
        <w:jc w:val="both"/>
      </w:pPr>
      <w:r>
        <w:rPr>
          <w:b/>
          <w:i/>
        </w:rPr>
        <w:t>(Soit par défaut)</w:t>
      </w:r>
    </w:p>
    <w:p w14:paraId="18254DE8" w14:textId="77777777" w:rsidR="00522043" w:rsidRDefault="00000000">
      <w:pPr>
        <w:jc w:val="both"/>
      </w:pPr>
      <w:r>
        <w:rPr>
          <w:rStyle w:val="soitChar"/>
        </w:rPr>
        <w:t>1.    </w:t>
      </w:r>
      <w:r>
        <w:rPr>
          <w:rStyle w:val="soitChar"/>
          <w:u w:val="single"/>
        </w:rPr>
        <w:t>Volume brut :</w:t>
      </w:r>
      <w:r>
        <w:t>   </w:t>
      </w:r>
    </w:p>
    <w:p w14:paraId="6A2A6F68" w14:textId="77777777" w:rsidR="00522043" w:rsidRDefault="00000000">
      <w:pPr>
        <w:jc w:val="both"/>
      </w:pPr>
      <w:r>
        <w:rPr>
          <w:rStyle w:val="soitChar"/>
        </w:rPr>
        <w:t>Le volume brut d'un plancher est calculé suivant le volume du plus petit parallélépipède rectangle pouvant inclure l’élément.</w:t>
      </w:r>
    </w:p>
    <w:p w14:paraId="7900D679" w14:textId="77777777" w:rsidR="00522043" w:rsidRDefault="00000000">
      <w:pPr>
        <w:jc w:val="both"/>
      </w:pPr>
      <w:r>
        <w:rPr>
          <w:b/>
          <w:i/>
        </w:rPr>
        <w:t>(Soit)</w:t>
      </w:r>
    </w:p>
    <w:p w14:paraId="3030DD2A" w14:textId="77777777" w:rsidR="00522043" w:rsidRDefault="00000000">
      <w:pPr>
        <w:jc w:val="both"/>
      </w:pPr>
      <w:r>
        <w:rPr>
          <w:rStyle w:val="soitChar"/>
        </w:rPr>
        <w:t>2. </w:t>
      </w:r>
      <w:r>
        <w:rPr>
          <w:rStyle w:val="soitChar"/>
          <w:u w:val="single"/>
        </w:rPr>
        <w:t>Surface nette:</w:t>
      </w:r>
      <w:r>
        <w:t> </w:t>
      </w:r>
    </w:p>
    <w:p w14:paraId="5DA15BD0" w14:textId="77777777" w:rsidR="00522043" w:rsidRDefault="00000000">
      <w:pPr>
        <w:jc w:val="both"/>
      </w:pPr>
      <w:r>
        <w:rPr>
          <w:rStyle w:val="soitChar"/>
        </w:rPr>
        <w:t>La surface nette des planchers ayant la même épaisseur et les mêmes caractéristiques est calculée. Les ouvertures inférieures à 0,5m² ne sont pas déduites.</w:t>
      </w:r>
    </w:p>
    <w:p w14:paraId="124C2650" w14:textId="77777777" w:rsidR="00522043" w:rsidRDefault="00000000">
      <w:pPr>
        <w:pStyle w:val="pheading"/>
      </w:pPr>
      <w:r>
        <w:t>- nature du marché:</w:t>
      </w:r>
    </w:p>
    <w:p w14:paraId="0E66862F" w14:textId="77777777" w:rsidR="00522043" w:rsidRDefault="00000000">
      <w:r>
        <w:rPr>
          <w:rStyle w:val="optioncarChar"/>
        </w:rPr>
        <w:t xml:space="preserve">QF </w:t>
      </w:r>
      <w:r>
        <w:t xml:space="preserve">(par défaut) </w:t>
      </w:r>
      <w:r>
        <w:rPr>
          <w:rStyle w:val="optioncarChar"/>
        </w:rPr>
        <w:t>/ QP</w:t>
      </w:r>
    </w:p>
    <w:p w14:paraId="0E36789E" w14:textId="77777777" w:rsidR="00522043" w:rsidRDefault="00000000">
      <w:r>
        <w:rPr>
          <w:b/>
          <w:i/>
        </w:rPr>
        <w:t>(Soit par défaut)</w:t>
      </w:r>
    </w:p>
    <w:p w14:paraId="5ABDFA12" w14:textId="77777777" w:rsidR="00522043" w:rsidRDefault="00000000">
      <w:r>
        <w:rPr>
          <w:rStyle w:val="soitChar"/>
        </w:rPr>
        <w:t>1.2.     QF</w:t>
      </w:r>
    </w:p>
    <w:p w14:paraId="452F78FA" w14:textId="77777777" w:rsidR="00522043" w:rsidRDefault="00000000">
      <w:r>
        <w:rPr>
          <w:b/>
          <w:i/>
        </w:rPr>
        <w:t>(Soit)</w:t>
      </w:r>
    </w:p>
    <w:p w14:paraId="4940F300" w14:textId="77777777" w:rsidR="00522043" w:rsidRDefault="00000000">
      <w:r>
        <w:rPr>
          <w:rStyle w:val="soitChar"/>
        </w:rPr>
        <w:t>1.2.     QP</w:t>
      </w:r>
    </w:p>
    <w:p w14:paraId="5BB71B38" w14:textId="77777777" w:rsidR="00522043" w:rsidRDefault="00000000">
      <w:pPr>
        <w:pStyle w:val="pheading"/>
      </w:pPr>
      <w:r>
        <w:t>AIDE</w:t>
      </w:r>
    </w:p>
    <w:p w14:paraId="1A9C137B" w14:textId="77777777" w:rsidR="00522043" w:rsidRDefault="00000000">
      <w:pPr>
        <w:jc w:val="both"/>
      </w:pPr>
      <w:r>
        <w:t>Le code suivant peut être utilisé pour la dénomination du poste :</w:t>
      </w:r>
    </w:p>
    <w:p w14:paraId="70A40AE1" w14:textId="77777777" w:rsidR="00522043" w:rsidRDefault="00000000">
      <w:pPr>
        <w:jc w:val="both"/>
      </w:pPr>
      <w:r>
        <w:t>LVL 1 / 2 / 3 / 4 / 5</w:t>
      </w:r>
    </w:p>
    <w:p w14:paraId="60425897" w14:textId="77777777" w:rsidR="00522043" w:rsidRDefault="00000000">
      <w:pPr>
        <w:jc w:val="both"/>
      </w:pPr>
      <w:r>
        <w:t>Avec :</w:t>
      </w:r>
    </w:p>
    <w:p w14:paraId="6C4D869F" w14:textId="77777777" w:rsidR="00522043" w:rsidRDefault="00000000">
      <w:pPr>
        <w:jc w:val="both"/>
      </w:pPr>
      <w:r>
        <w:t>LVL pour bois laminated veneer lumber</w:t>
      </w:r>
    </w:p>
    <w:p w14:paraId="753285EF" w14:textId="77777777" w:rsidR="00522043" w:rsidRDefault="00000000">
      <w:pPr>
        <w:jc w:val="both"/>
      </w:pPr>
      <w:r>
        <w:t>1 : Type de LVL</w:t>
      </w:r>
    </w:p>
    <w:p w14:paraId="2E490B8D" w14:textId="77777777" w:rsidR="00522043" w:rsidRDefault="00000000">
      <w:pPr>
        <w:jc w:val="both"/>
      </w:pPr>
      <w:r>
        <w:t>2 : épaisseur du plancher</w:t>
      </w:r>
    </w:p>
    <w:p w14:paraId="434CDF16" w14:textId="77777777" w:rsidR="00522043" w:rsidRDefault="00000000">
      <w:pPr>
        <w:jc w:val="both"/>
      </w:pPr>
      <w:r>
        <w:t>3 : exigence d’aspect (+ nombre de face)</w:t>
      </w:r>
    </w:p>
    <w:p w14:paraId="7717380A" w14:textId="77777777" w:rsidR="00522043" w:rsidRDefault="00000000">
      <w:pPr>
        <w:jc w:val="both"/>
      </w:pPr>
      <w:r>
        <w:t>4 : la classe d’emploi des planchers</w:t>
      </w:r>
    </w:p>
    <w:p w14:paraId="50CDCACC" w14:textId="77777777" w:rsidR="00522043" w:rsidRDefault="00000000">
      <w:pPr>
        <w:jc w:val="both"/>
      </w:pPr>
      <w:r>
        <w:t>5 : la méthode utilisée pour garantir la durabilité des planchers</w:t>
      </w:r>
    </w:p>
    <w:p w14:paraId="01E9D4FF" w14:textId="77777777" w:rsidR="00522043" w:rsidRDefault="00522043">
      <w:pPr>
        <w:jc w:val="both"/>
      </w:pPr>
    </w:p>
    <w:p w14:paraId="029CE8CC" w14:textId="77777777" w:rsidR="00522043" w:rsidRDefault="00000000">
      <w:pPr>
        <w:jc w:val="both"/>
      </w:pPr>
      <w:r>
        <w:t>Ce qui donne par exemple:</w:t>
      </w:r>
    </w:p>
    <w:p w14:paraId="589B8964" w14:textId="77777777" w:rsidR="00522043" w:rsidRDefault="00000000">
      <w:pPr>
        <w:jc w:val="both"/>
      </w:pPr>
      <w:r>
        <w:t>LVL S / 45 / Poncé – 1 face / 1 / naturelle</w:t>
      </w:r>
    </w:p>
    <w:p w14:paraId="61F2A367" w14:textId="77777777" w:rsidR="00522043" w:rsidRDefault="00000000">
      <w:pPr>
        <w:pStyle w:val="Author-eSectionHeading4"/>
      </w:pPr>
      <w:bookmarkStart w:id="1610" w:name="_Toc112760133"/>
      <w:r>
        <w:t>24.15 Voiles en bois CCTB 01.09</w:t>
      </w:r>
      <w:bookmarkEnd w:id="1610"/>
    </w:p>
    <w:p w14:paraId="34739610" w14:textId="77777777" w:rsidR="00522043" w:rsidRDefault="00000000">
      <w:pPr>
        <w:pStyle w:val="pheading"/>
      </w:pPr>
      <w:r>
        <w:t>DESCRIPTION</w:t>
      </w:r>
    </w:p>
    <w:p w14:paraId="5150B004" w14:textId="77777777" w:rsidR="00522043" w:rsidRDefault="00000000">
      <w:pPr>
        <w:pStyle w:val="pheading"/>
      </w:pPr>
      <w:r>
        <w:t>- Définition / Comprend</w:t>
      </w:r>
    </w:p>
    <w:p w14:paraId="1F7D58E1" w14:textId="77777777" w:rsidR="00522043" w:rsidRDefault="00000000">
      <w:pPr>
        <w:jc w:val="both"/>
      </w:pPr>
      <w:r>
        <w:t>Il s’agit d’un élément massif de structure dont une des dimensions est largement inférieure aux deux autres. Un voile s’étend sur un plan vertical et supporte des charges principalement verticales et horizontales parallèles à son plan.</w:t>
      </w:r>
    </w:p>
    <w:p w14:paraId="26C777E5" w14:textId="77777777" w:rsidR="00522043" w:rsidRDefault="00000000">
      <w:pPr>
        <w:jc w:val="both"/>
      </w:pPr>
      <w:r>
        <w:t>Les voiles servent aussi régulièrement comme élément de contreventement et/ou comme élément de maintien entre eux.</w:t>
      </w:r>
    </w:p>
    <w:p w14:paraId="4D4F62F5" w14:textId="77777777" w:rsidR="00522043" w:rsidRDefault="00000000">
      <w:pPr>
        <w:pStyle w:val="pheading"/>
      </w:pPr>
      <w:r>
        <w:t>MATÉRIAUX</w:t>
      </w:r>
    </w:p>
    <w:p w14:paraId="799437E1" w14:textId="77777777" w:rsidR="00522043" w:rsidRDefault="00000000">
      <w:pPr>
        <w:jc w:val="both"/>
      </w:pPr>
      <w:r>
        <w:rPr>
          <w:b/>
          <w:u w:val="single"/>
        </w:rPr>
        <w:t>Sécurité en cas d’incendie</w:t>
      </w:r>
    </w:p>
    <w:p w14:paraId="46309BA3" w14:textId="77777777" w:rsidR="00522043" w:rsidRDefault="00000000">
      <w:pPr>
        <w:jc w:val="both"/>
      </w:pPr>
      <w:r>
        <w:t>Les exigences de réaction au feu et de résistance au feu des voiles en bois sont conformes aux lois, réglementations (fédérales, communautaires, régionales, communales) et dispositions administratives, applicables à l’utilisation finale.</w:t>
      </w:r>
    </w:p>
    <w:p w14:paraId="51CFA171" w14:textId="77777777" w:rsidR="00522043" w:rsidRDefault="00000000">
      <w:pPr>
        <w:jc w:val="both"/>
      </w:pPr>
      <w:r>
        <w:t>Note : Certaines dispositions réglementaires contiennent d’autres exigences que celles relatives à la résistance ou la réaction au feu.</w:t>
      </w:r>
    </w:p>
    <w:p w14:paraId="2571551A" w14:textId="77777777" w:rsidR="00522043" w:rsidRDefault="00000000">
      <w:pPr>
        <w:pStyle w:val="Author-eListParagraph"/>
        <w:numPr>
          <w:ilvl w:val="0"/>
          <w:numId w:val="831"/>
        </w:numPr>
      </w:pPr>
      <w:r>
        <w:rPr>
          <w:b/>
        </w:rPr>
        <w:t>La réaction au feu</w:t>
      </w:r>
    </w:p>
    <w:p w14:paraId="07DA9340" w14:textId="77777777" w:rsidR="00522043" w:rsidRDefault="0000000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674FB8B1" w14:textId="77777777" w:rsidR="00522043" w:rsidRDefault="0000000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786D5236" w14:textId="77777777" w:rsidR="00522043"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45" w:history="1">
        <w:r>
          <w:t>www.besafe.be</w:t>
        </w:r>
      </w:hyperlink>
      <w:r>
        <w:t>) et le site de l’Antenne-Normes Prévention incendie du CSTC (</w:t>
      </w:r>
      <w:hyperlink r:id="rId246" w:history="1">
        <w:r>
          <w:t>www.normes.be/feu</w:t>
        </w:r>
      </w:hyperlink>
      <w:r>
        <w:t>) peuvent être consultés.</w:t>
      </w:r>
    </w:p>
    <w:p w14:paraId="14F7E1BF" w14:textId="77777777" w:rsidR="00522043" w:rsidRDefault="00000000">
      <w:pPr>
        <w:jc w:val="both"/>
      </w:pPr>
      <w:r>
        <w:t>Notes :</w:t>
      </w:r>
    </w:p>
    <w:p w14:paraId="049C273E" w14:textId="77777777" w:rsidR="00522043" w:rsidRDefault="00000000">
      <w:pPr>
        <w:pStyle w:val="Author-eListParagraph"/>
        <w:numPr>
          <w:ilvl w:val="0"/>
          <w:numId w:val="832"/>
        </w:numPr>
      </w:pPr>
      <w:r>
        <w:t>Lorsque des exigences sont reprises dans les règlements officiels nationaux, régionaux ou autres, elles sont rendues obligatoires (= loi)</w:t>
      </w:r>
    </w:p>
    <w:p w14:paraId="759A3A9B" w14:textId="77777777" w:rsidR="00522043" w:rsidRDefault="00000000">
      <w:pPr>
        <w:pStyle w:val="Author-eListParagraph"/>
        <w:numPr>
          <w:ilvl w:val="0"/>
          <w:numId w:val="832"/>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38C73848" w14:textId="77777777" w:rsidR="00522043" w:rsidRDefault="00000000">
      <w:pPr>
        <w:jc w:val="both"/>
      </w:pPr>
      <w:r>
        <w:rPr>
          <w:i/>
        </w:rPr>
        <w:t>Pour améliorer la classe de réaction au feu, un traitement ignifuge peut être appliqué. L’entrepreneur informe le maître d’ouvrage de l’entretien nécessaire à exécuter pour assurer la performance du matériau.</w:t>
      </w:r>
    </w:p>
    <w:p w14:paraId="4DC6F241" w14:textId="77777777" w:rsidR="00522043" w:rsidRDefault="00000000">
      <w:pPr>
        <w:pStyle w:val="Author-eListParagraph"/>
        <w:numPr>
          <w:ilvl w:val="0"/>
          <w:numId w:val="833"/>
        </w:numPr>
      </w:pPr>
      <w:r>
        <w:rPr>
          <w:b/>
        </w:rPr>
        <w:t>La résistance au feu</w:t>
      </w:r>
    </w:p>
    <w:p w14:paraId="6448881E" w14:textId="77777777" w:rsidR="00522043" w:rsidRDefault="0000000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4D9AE54D" w14:textId="77777777" w:rsidR="00522043" w:rsidRDefault="00000000">
      <w:pPr>
        <w:jc w:val="both"/>
      </w:pPr>
      <w:r>
        <w:t>La référence principale est la [NBN EN 13501-2]. La performance doit être attestée suivant les modalités spécifiées dans l’arrêté royal.</w:t>
      </w:r>
    </w:p>
    <w:p w14:paraId="4A5BA538" w14:textId="77777777" w:rsidR="00522043" w:rsidRDefault="00000000">
      <w:pPr>
        <w:jc w:val="both"/>
      </w:pPr>
      <w:r>
        <w:t>La résistance au feu est soit soumise à essai et déclarée conformément à la [NBN EN 13501-2] ou déterminée par calcul selon la [NBN EN 1995-1-2].</w:t>
      </w:r>
    </w:p>
    <w:p w14:paraId="38DE44EA" w14:textId="77777777" w:rsidR="00522043" w:rsidRDefault="00000000">
      <w:pPr>
        <w:jc w:val="both"/>
      </w:pPr>
      <w:r>
        <w:t> </w:t>
      </w:r>
    </w:p>
    <w:p w14:paraId="42068A3E" w14:textId="77777777" w:rsidR="00522043" w:rsidRDefault="00000000">
      <w:pPr>
        <w:jc w:val="both"/>
      </w:pPr>
      <w:r>
        <w:rPr>
          <w:b/>
          <w:u w:val="single"/>
        </w:rPr>
        <w:t>L’étanchéité à l’air</w:t>
      </w:r>
    </w:p>
    <w:p w14:paraId="0FF24012" w14:textId="77777777" w:rsidR="00522043" w:rsidRDefault="0000000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5B90BA52" w14:textId="77777777" w:rsidR="00522043" w:rsidRDefault="00000000">
      <w:pPr>
        <w:jc w:val="both"/>
      </w:pPr>
      <w:r>
        <w:t> </w:t>
      </w:r>
    </w:p>
    <w:p w14:paraId="5A48B614" w14:textId="77777777" w:rsidR="00522043" w:rsidRDefault="00000000">
      <w:pPr>
        <w:jc w:val="both"/>
      </w:pPr>
      <w:r>
        <w:rPr>
          <w:b/>
          <w:u w:val="single"/>
        </w:rPr>
        <w:t>Durabilité</w:t>
      </w:r>
    </w:p>
    <w:p w14:paraId="327DF263" w14:textId="77777777" w:rsidR="00522043" w:rsidRDefault="00000000">
      <w:pPr>
        <w:jc w:val="both"/>
      </w:pPr>
      <w:r>
        <w:t>La durabilité biologique des éléments de voiles en bois est garantie par :</w:t>
      </w:r>
    </w:p>
    <w:p w14:paraId="24C880A1" w14:textId="77777777" w:rsidR="00522043" w:rsidRDefault="00000000">
      <w:pPr>
        <w:pStyle w:val="Author-eListParagraph"/>
        <w:numPr>
          <w:ilvl w:val="0"/>
          <w:numId w:val="834"/>
        </w:numPr>
      </w:pPr>
      <w:r>
        <w:t>Soit par sa durabilité naturelle donnée conformément à la [NBN EN 350-2]. Cette classe inclut la présence d’aubier</w:t>
      </w:r>
    </w:p>
    <w:p w14:paraId="3AFB70F6" w14:textId="77777777" w:rsidR="00522043" w:rsidRDefault="00000000">
      <w:pPr>
        <w:pStyle w:val="Author-eListParagraph"/>
        <w:numPr>
          <w:ilvl w:val="0"/>
          <w:numId w:val="834"/>
        </w:numPr>
      </w:pPr>
      <w:r>
        <w:t>Soit par traitement de préservation. Le traitement de préservation utilisé est conforme à la [NBN EN 15228]. Le traitement est appliqué sur chaque lame ou sur la paroi complète.</w:t>
      </w:r>
    </w:p>
    <w:p w14:paraId="5B296A5A" w14:textId="77777777" w:rsidR="00522043" w:rsidRDefault="00000000">
      <w:pPr>
        <w:jc w:val="both"/>
      </w:pPr>
      <w:r>
        <w:t>La durabilité des éléments de voiles à base de bois est déterminée conformément à la [NBN EN 13986+A1].</w:t>
      </w:r>
    </w:p>
    <w:p w14:paraId="5EE1E87E" w14:textId="77777777" w:rsidR="00522043" w:rsidRDefault="00000000">
      <w:pPr>
        <w:pStyle w:val="pheading"/>
      </w:pPr>
      <w:r>
        <w:t>EXÉCUTION / MISE EN ŒUVRE</w:t>
      </w:r>
    </w:p>
    <w:p w14:paraId="1BA115E6" w14:textId="77777777" w:rsidR="00522043" w:rsidRDefault="00000000">
      <w:pPr>
        <w:jc w:val="both"/>
      </w:pPr>
      <w:r>
        <w:t>Lors du montage des voiles en bois, un étançonnement provisoire est prévu pour assurer la stabilité de ceux-ci. Si une face des voiles est visible, les assemblages provisoires sont réalisés sans endommager l’état de surface de celle-ci.</w:t>
      </w:r>
    </w:p>
    <w:p w14:paraId="0DD1D028" w14:textId="77777777" w:rsidR="00522043" w:rsidRDefault="00000000">
      <w:pPr>
        <w:pStyle w:val="Author-eSectionHeading5"/>
      </w:pPr>
      <w:bookmarkStart w:id="1611" w:name="_Toc112760134"/>
      <w:r>
        <w:t>24.15.1 Voiles en CLT CCTB 01.10</w:t>
      </w:r>
      <w:bookmarkEnd w:id="1611"/>
    </w:p>
    <w:p w14:paraId="452B3977" w14:textId="77777777" w:rsidR="00522043" w:rsidRDefault="00000000">
      <w:pPr>
        <w:pStyle w:val="pheading"/>
      </w:pPr>
      <w:r>
        <w:t>DESCRIPTION</w:t>
      </w:r>
    </w:p>
    <w:p w14:paraId="26486725" w14:textId="77777777" w:rsidR="00522043" w:rsidRDefault="00000000">
      <w:pPr>
        <w:pStyle w:val="pheading"/>
      </w:pPr>
      <w:r>
        <w:t>- Définition / Comprend</w:t>
      </w:r>
    </w:p>
    <w:p w14:paraId="42A9B2E9" w14:textId="77777777" w:rsidR="00522043" w:rsidRDefault="00000000">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14:paraId="03415E87" w14:textId="77777777" w:rsidR="00522043" w:rsidRDefault="00000000">
      <w:pPr>
        <w:jc w:val="both"/>
      </w:pPr>
      <w:r>
        <w:t>Les panneaux sont composés de plusieurs plis (couches) des lamelles bois. Chaque couche est croisée avec un angle variant de 45 à 90°. Certains plis peuvent être composés de panneaux en bois ou à base de bois. </w:t>
      </w:r>
    </w:p>
    <w:p w14:paraId="7DD41843" w14:textId="77777777" w:rsidR="00522043" w:rsidRDefault="00000000">
      <w:pPr>
        <w:jc w:val="both"/>
      </w:pPr>
      <w:r>
        <w:t>On distingue les panneaux CLT par leurs méthodes d’assemblage des plis (lamelles).</w:t>
      </w:r>
    </w:p>
    <w:p w14:paraId="4CB3BD86" w14:textId="77777777" w:rsidR="00522043" w:rsidRDefault="00000000">
      <w:pPr>
        <w:pStyle w:val="pheading"/>
      </w:pPr>
      <w:r>
        <w:t>- Remarques importantes</w:t>
      </w:r>
    </w:p>
    <w:p w14:paraId="267A9FEA" w14:textId="77777777" w:rsidR="00522043" w:rsidRDefault="00000000">
      <w:pPr>
        <w:jc w:val="both"/>
      </w:pPr>
      <w:r>
        <w:t>Seuls les panneaux lamellés croisés collés en résineux ou peuplier disposent d’un marquage de produit.</w:t>
      </w:r>
    </w:p>
    <w:p w14:paraId="49558C81" w14:textId="77777777" w:rsidR="00522043" w:rsidRDefault="00000000">
      <w:pPr>
        <w:pStyle w:val="pheading"/>
      </w:pPr>
      <w:r>
        <w:t>MATÉRIAUX</w:t>
      </w:r>
    </w:p>
    <w:p w14:paraId="71FC090D" w14:textId="77777777" w:rsidR="00522043" w:rsidRDefault="00000000">
      <w:pPr>
        <w:jc w:val="both"/>
      </w:pPr>
      <w:r>
        <w:t>Les lames composant les panneaux sont définies conformément aux exigences de la [NBN EN 14081-1:2016+A1].</w:t>
      </w:r>
    </w:p>
    <w:p w14:paraId="6CF42FE8" w14:textId="77777777" w:rsidR="00522043" w:rsidRDefault="00000000">
      <w:pPr>
        <w:jc w:val="both"/>
      </w:pPr>
      <w:r>
        <w:t>Les panneaux de particules composant les panneaux CLT sont définis conformément à la [NBN EN 312].</w:t>
      </w:r>
    </w:p>
    <w:p w14:paraId="6EDEBE9B" w14:textId="77777777" w:rsidR="00522043" w:rsidRDefault="00000000">
      <w:pPr>
        <w:jc w:val="both"/>
      </w:pPr>
      <w:r>
        <w:t>Les panneaux de contreplaqué composant les panneaux CLT sont définis conformément à la [NBN EN 636+A1].</w:t>
      </w:r>
    </w:p>
    <w:p w14:paraId="72432CBA" w14:textId="77777777" w:rsidR="00522043" w:rsidRDefault="00000000">
      <w:pPr>
        <w:jc w:val="both"/>
      </w:pPr>
      <w:r>
        <w:t>Les panneaux de fibres composant les panneaux CLT sont définis conformément à la [NBN EN 622-5].</w:t>
      </w:r>
    </w:p>
    <w:p w14:paraId="1617D57B" w14:textId="77777777" w:rsidR="00522043" w:rsidRDefault="00000000">
      <w:pPr>
        <w:jc w:val="both"/>
      </w:pPr>
      <w:r>
        <w:t>Les panneaux d’OSB composant les panneaux CLT sont définis conformément à la [NBN EN 300].</w:t>
      </w:r>
    </w:p>
    <w:p w14:paraId="2B65978B" w14:textId="77777777" w:rsidR="00522043" w:rsidRDefault="00000000">
      <w:pPr>
        <w:jc w:val="both"/>
      </w:pPr>
      <w:r>
        <w:t>Les exigences des lames de bois sont déterminées sur base de contrôles visuels conformément à la [NBN EN 338] ou par essais de type initiaux conformément aux [NBN EN 14081-2:2018+A1] et [NBN EN 14081-3].</w:t>
      </w:r>
    </w:p>
    <w:p w14:paraId="73736A63" w14:textId="77777777" w:rsidR="00522043" w:rsidRDefault="00000000">
      <w:pPr>
        <w:jc w:val="both"/>
      </w:pPr>
      <w:r>
        <w:t>Chaque pli (couche)- de lames de bois dans les panneaux CLT est constitué de lamelles d'une seule classe de résistance.</w:t>
      </w:r>
    </w:p>
    <w:p w14:paraId="2DC54F54" w14:textId="1EB70E8A" w:rsidR="00522043" w:rsidRDefault="00000000">
      <w:pPr>
        <w:jc w:val="both"/>
      </w:pPr>
      <w:r>
        <w:t xml:space="preserve">Conformément au chapitre </w:t>
      </w:r>
      <w:hyperlink r:id="rId247" w:history="1">
        <w:r>
          <w:t>02.42.4 Bois provenant de forêts gérées durablement</w:t>
        </w:r>
      </w:hyperlink>
      <w:r>
        <w:t xml:space="preserve">, les panneaux CLT sont constitués </w:t>
      </w:r>
      <w:r>
        <w:rPr>
          <w:rStyle w:val="optioncarChar"/>
        </w:rPr>
        <w:t xml:space="preserve">de bois de provenance libre </w:t>
      </w:r>
      <w:r>
        <w:t>(par défaut)</w:t>
      </w:r>
      <w:r>
        <w:rPr>
          <w:rStyle w:val="optioncarChar"/>
        </w:rPr>
        <w:t xml:space="preserve"> / exclusivement de bois provenant de forêts gérées durablement</w:t>
      </w:r>
      <w:r>
        <w:t>.</w:t>
      </w:r>
    </w:p>
    <w:p w14:paraId="05810AA2" w14:textId="77777777" w:rsidR="00522043" w:rsidRDefault="00000000">
      <w:pPr>
        <w:jc w:val="both"/>
      </w:pPr>
      <w:r>
        <w:t> </w:t>
      </w:r>
    </w:p>
    <w:p w14:paraId="42819668" w14:textId="77777777" w:rsidR="00522043" w:rsidRDefault="00000000">
      <w:pPr>
        <w:jc w:val="both"/>
      </w:pPr>
      <w:r>
        <w:rPr>
          <w:b/>
          <w:u w:val="single"/>
        </w:rPr>
        <w:t>Sécurité en cas d’incendie</w:t>
      </w:r>
    </w:p>
    <w:p w14:paraId="0073FE69" w14:textId="77777777" w:rsidR="00522043" w:rsidRDefault="00000000">
      <w:pPr>
        <w:jc w:val="both"/>
      </w:pPr>
      <w:r>
        <w:t>Les exigences de réaction au feu et de résistance au feu des parois CLT sont conformes aux lois, réglementations (fédérales, communautaires, régionales, communales) et dispositions administratives, applicables à l’utilisation finale.</w:t>
      </w:r>
    </w:p>
    <w:p w14:paraId="7CF3A176" w14:textId="77777777" w:rsidR="00522043" w:rsidRDefault="00000000">
      <w:pPr>
        <w:jc w:val="both"/>
      </w:pPr>
      <w:r>
        <w:t>Note : Certaines dispositions réglementaires contiennent d’autres exigences que celles relatives à la résistance ou la réaction au feu.</w:t>
      </w:r>
    </w:p>
    <w:p w14:paraId="2986293A" w14:textId="77777777" w:rsidR="00522043" w:rsidRDefault="00000000">
      <w:pPr>
        <w:pStyle w:val="Author-eListParagraph"/>
        <w:numPr>
          <w:ilvl w:val="0"/>
          <w:numId w:val="835"/>
        </w:numPr>
      </w:pPr>
      <w:r>
        <w:rPr>
          <w:b/>
        </w:rPr>
        <w:t>La réaction au feu</w:t>
      </w:r>
    </w:p>
    <w:p w14:paraId="1AE850BE" w14:textId="77777777" w:rsidR="00522043" w:rsidRDefault="0000000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14:paraId="5D6E451D" w14:textId="77777777" w:rsidR="00522043" w:rsidRDefault="00000000">
      <w:pPr>
        <w:jc w:val="both"/>
      </w:pPr>
      <w:r>
        <w:t>Selon cet arrêté royal, les revêtements de façades doivent présenter les classes de réaction au feu suivantes conformément à la [NBN EN 13501-1] en fonction de l’accessibilité et de la hauteur du bâtiment.</w:t>
      </w:r>
    </w:p>
    <w:p w14:paraId="6A5E5D4C" w14:textId="77777777" w:rsidR="00522043" w:rsidRDefault="00000000">
      <w:pPr>
        <w:jc w:val="both"/>
      </w:pPr>
      <w:r>
        <w:t>La performance doit être attestée suivant les modalités spécifiées dans l’arrêté royal.</w:t>
      </w:r>
    </w:p>
    <w:p w14:paraId="412E1ECD" w14:textId="77777777" w:rsidR="00522043" w:rsidRDefault="00000000">
      <w:pPr>
        <w:jc w:val="both"/>
      </w:pPr>
      <w:r>
        <w:t>Un maximum de 5% de la surface visible des façades n’est pas soumis à cette exigence.</w:t>
      </w:r>
    </w:p>
    <w:p w14:paraId="2160716C" w14:textId="77777777" w:rsidR="00522043" w:rsidRDefault="0000000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14:paraId="0BEBF2A3" w14:textId="77777777" w:rsidR="00522043"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48" w:history="1">
        <w:r>
          <w:t>www.besafe.be</w:t>
        </w:r>
      </w:hyperlink>
      <w:r>
        <w:t>) et le site de l’Antenne-Normes Prévention incendie du CSTC (</w:t>
      </w:r>
      <w:hyperlink r:id="rId249" w:history="1">
        <w:r>
          <w:t>www.normes.be/feu</w:t>
        </w:r>
      </w:hyperlink>
      <w:r>
        <w:t>) peuvent être consultés.</w:t>
      </w:r>
    </w:p>
    <w:p w14:paraId="75C805BE" w14:textId="77777777" w:rsidR="00522043" w:rsidRDefault="00000000">
      <w:pPr>
        <w:jc w:val="both"/>
      </w:pPr>
      <w:r>
        <w:t>Notes :</w:t>
      </w:r>
    </w:p>
    <w:p w14:paraId="15914283" w14:textId="77777777" w:rsidR="00522043" w:rsidRDefault="00000000">
      <w:pPr>
        <w:pStyle w:val="Author-eListParagraph"/>
        <w:numPr>
          <w:ilvl w:val="0"/>
          <w:numId w:val="836"/>
        </w:numPr>
      </w:pPr>
      <w:r>
        <w:t>Lorsque des exigences sont reprises dans les règlements officiels nationaux, régionaux ou autres, elles sont rendues obligatoires (= loi)</w:t>
      </w:r>
    </w:p>
    <w:p w14:paraId="00B15211" w14:textId="77777777" w:rsidR="00522043" w:rsidRDefault="00000000">
      <w:pPr>
        <w:pStyle w:val="Author-eListParagraph"/>
        <w:numPr>
          <w:ilvl w:val="0"/>
          <w:numId w:val="836"/>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14:paraId="2DA60BAD" w14:textId="77777777" w:rsidR="00522043" w:rsidRDefault="00000000">
      <w:pPr>
        <w:jc w:val="both"/>
      </w:pPr>
      <w:r>
        <w:rPr>
          <w:i/>
        </w:rPr>
        <w:t>Pour améliorer la classe de réaction au feu, un traitement ignifuge peut être appliqué. L’entrepreneur informe le maître d’ouvrage de l’entretien nécessaire à exécuter pour assurer la performance du matériau.</w:t>
      </w:r>
    </w:p>
    <w:p w14:paraId="561AB9D9" w14:textId="77777777" w:rsidR="00522043" w:rsidRDefault="00000000">
      <w:pPr>
        <w:pStyle w:val="Author-eListParagraph"/>
        <w:numPr>
          <w:ilvl w:val="0"/>
          <w:numId w:val="837"/>
        </w:numPr>
      </w:pPr>
      <w:r>
        <w:rPr>
          <w:b/>
        </w:rPr>
        <w:t>La résistance au feu</w:t>
      </w:r>
    </w:p>
    <w:p w14:paraId="5A58A28B" w14:textId="77777777" w:rsidR="00522043" w:rsidRDefault="0000000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15609573" w14:textId="77777777" w:rsidR="00522043" w:rsidRDefault="00000000">
      <w:pPr>
        <w:jc w:val="both"/>
      </w:pPr>
      <w:r>
        <w:t>La référence principale est la [NBN EN 13501-2]. La performance doit être attestée suivant les modalités spécifiées dans l’arrêté royal.</w:t>
      </w:r>
    </w:p>
    <w:p w14:paraId="35522648" w14:textId="77777777" w:rsidR="00522043" w:rsidRDefault="00000000">
      <w:pPr>
        <w:jc w:val="both"/>
      </w:pPr>
      <w:r>
        <w:t>La résistance au feu est soit soumise à essai et déclarée conformément à la [NBN EN 13501-2] ou déterminée par calcul selon la [NBN EN 1995-1-2].</w:t>
      </w:r>
    </w:p>
    <w:p w14:paraId="2B937944" w14:textId="77777777" w:rsidR="00522043" w:rsidRDefault="00000000">
      <w:pPr>
        <w:jc w:val="both"/>
      </w:pPr>
      <w:r>
        <w:t> </w:t>
      </w:r>
    </w:p>
    <w:p w14:paraId="539FE8C3" w14:textId="77777777" w:rsidR="00522043" w:rsidRDefault="00000000">
      <w:pPr>
        <w:jc w:val="both"/>
      </w:pPr>
      <w:r>
        <w:rPr>
          <w:b/>
          <w:u w:val="single"/>
        </w:rPr>
        <w:t>L’étanchéité à l’air</w:t>
      </w:r>
    </w:p>
    <w:p w14:paraId="38B1707C" w14:textId="77777777" w:rsidR="00522043" w:rsidRDefault="0000000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14:paraId="0A351141" w14:textId="77777777" w:rsidR="00522043" w:rsidRDefault="00000000">
      <w:pPr>
        <w:jc w:val="both"/>
      </w:pPr>
      <w:r>
        <w:t> </w:t>
      </w:r>
    </w:p>
    <w:p w14:paraId="30E393AD" w14:textId="77777777" w:rsidR="00522043" w:rsidRDefault="00000000">
      <w:pPr>
        <w:jc w:val="both"/>
      </w:pPr>
      <w:r>
        <w:rPr>
          <w:b/>
          <w:u w:val="single"/>
        </w:rPr>
        <w:t>Durabilité</w:t>
      </w:r>
    </w:p>
    <w:p w14:paraId="25A51C01" w14:textId="77777777" w:rsidR="00522043" w:rsidRDefault="00000000">
      <w:pPr>
        <w:jc w:val="both"/>
      </w:pPr>
      <w:r>
        <w:t>La durabilité biologique des panneaux CLT est garantie par :</w:t>
      </w:r>
    </w:p>
    <w:p w14:paraId="4A302921" w14:textId="77777777" w:rsidR="00522043" w:rsidRDefault="00000000">
      <w:pPr>
        <w:pStyle w:val="Author-eListParagraph"/>
        <w:numPr>
          <w:ilvl w:val="0"/>
          <w:numId w:val="838"/>
        </w:numPr>
      </w:pPr>
      <w:r>
        <w:t>Soit par sa durabilité naturelle donnée conformément à la [NBN EN 350-2], Cette classe inclut la présence d’aubier</w:t>
      </w:r>
    </w:p>
    <w:p w14:paraId="34A6BDDE" w14:textId="77777777" w:rsidR="00522043" w:rsidRDefault="00000000">
      <w:pPr>
        <w:pStyle w:val="Author-eListParagraph"/>
        <w:numPr>
          <w:ilvl w:val="0"/>
          <w:numId w:val="838"/>
        </w:numPr>
      </w:pPr>
      <w:r>
        <w:t>Soit par traitement de préservation. Le traitement de préservation utilisé est conforme à la [NBN EN 15228]. Le traitement est appliqué sur chaque lame ou sur la paroi complète.</w:t>
      </w:r>
    </w:p>
    <w:p w14:paraId="7BCEB02E" w14:textId="77777777" w:rsidR="00522043" w:rsidRDefault="00000000">
      <w:pPr>
        <w:jc w:val="both"/>
      </w:pPr>
      <w:r>
        <w:t>La durabilité des panneaux à base de bois est déterminée conformément à la [NBN EN 13986+A1].</w:t>
      </w:r>
    </w:p>
    <w:p w14:paraId="4349E04D" w14:textId="77777777" w:rsidR="00522043" w:rsidRDefault="00000000">
      <w:pPr>
        <w:jc w:val="both"/>
      </w:pPr>
      <w:r>
        <w:t> </w:t>
      </w:r>
    </w:p>
    <w:p w14:paraId="042ED31A" w14:textId="77777777" w:rsidR="00522043" w:rsidRDefault="00000000">
      <w:pPr>
        <w:jc w:val="both"/>
      </w:pPr>
      <w:r>
        <w:rPr>
          <w:b/>
          <w:u w:val="single"/>
        </w:rPr>
        <w:t>L’esthétique</w:t>
      </w:r>
    </w:p>
    <w:p w14:paraId="136539DB" w14:textId="77777777" w:rsidR="00522043" w:rsidRDefault="00000000">
      <w:pPr>
        <w:jc w:val="both"/>
      </w:pPr>
      <w:r>
        <w:t>L’esthétique d’un élément s’entend comme étant l’aspect de ses faces visibles. Il faut donc toujours préciser la qualité visible souhaitée pour les deux faces de l’élément.</w:t>
      </w:r>
    </w:p>
    <w:p w14:paraId="2D693CE2" w14:textId="77777777" w:rsidR="00522043" w:rsidRDefault="0000000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14:paraId="39517807" w14:textId="77777777" w:rsidR="00522043" w:rsidRDefault="00000000">
      <w:pPr>
        <w:jc w:val="both"/>
      </w:pPr>
      <w:r>
        <w:t>Les qualités d’aspect ne sont actuellement pas encore normalisées. Les critères d’aspect pris en compte par les fabricants sont :</w:t>
      </w:r>
    </w:p>
    <w:p w14:paraId="05767ACA" w14:textId="77777777" w:rsidR="00522043" w:rsidRDefault="00000000">
      <w:pPr>
        <w:pStyle w:val="Author-eListParagraph"/>
        <w:numPr>
          <w:ilvl w:val="0"/>
          <w:numId w:val="839"/>
        </w:numPr>
      </w:pPr>
      <w:r>
        <w:t> Quantité de nœuds ;</w:t>
      </w:r>
    </w:p>
    <w:p w14:paraId="2D514D7C" w14:textId="77777777" w:rsidR="00522043" w:rsidRDefault="00000000">
      <w:pPr>
        <w:pStyle w:val="Author-eListParagraph"/>
        <w:numPr>
          <w:ilvl w:val="0"/>
          <w:numId w:val="839"/>
        </w:numPr>
      </w:pPr>
      <w:r>
        <w:t> Type de nœuds (adhérents, non-adhérents, …) ;</w:t>
      </w:r>
    </w:p>
    <w:p w14:paraId="23164712" w14:textId="77777777" w:rsidR="00522043" w:rsidRDefault="00000000">
      <w:pPr>
        <w:pStyle w:val="Author-eListParagraph"/>
        <w:numPr>
          <w:ilvl w:val="0"/>
          <w:numId w:val="839"/>
        </w:numPr>
      </w:pPr>
      <w:r>
        <w:t> Bleuissement, échauffure ;</w:t>
      </w:r>
    </w:p>
    <w:p w14:paraId="28B139C8" w14:textId="77777777" w:rsidR="00522043" w:rsidRDefault="00000000">
      <w:pPr>
        <w:pStyle w:val="Author-eListParagraph"/>
        <w:numPr>
          <w:ilvl w:val="0"/>
          <w:numId w:val="839"/>
        </w:numPr>
      </w:pPr>
      <w:r>
        <w:t> Collage ou non des chants ;</w:t>
      </w:r>
    </w:p>
    <w:p w14:paraId="320288FF" w14:textId="77777777" w:rsidR="00522043" w:rsidRDefault="00000000">
      <w:pPr>
        <w:pStyle w:val="Author-eListParagraph"/>
        <w:numPr>
          <w:ilvl w:val="0"/>
          <w:numId w:val="839"/>
        </w:numPr>
      </w:pPr>
      <w:r>
        <w:t> Etat de surface (poncée/non-poncée) ;</w:t>
      </w:r>
    </w:p>
    <w:p w14:paraId="264E6239" w14:textId="77777777" w:rsidR="00522043" w:rsidRDefault="00000000">
      <w:pPr>
        <w:pStyle w:val="Author-eListParagraph"/>
        <w:numPr>
          <w:ilvl w:val="0"/>
          <w:numId w:val="839"/>
        </w:numPr>
      </w:pPr>
      <w:r>
        <w:t> Dépassement de colle ;</w:t>
      </w:r>
    </w:p>
    <w:p w14:paraId="281AF867" w14:textId="77777777" w:rsidR="00522043" w:rsidRDefault="00000000">
      <w:pPr>
        <w:pStyle w:val="Author-eListParagraph"/>
        <w:numPr>
          <w:ilvl w:val="0"/>
          <w:numId w:val="839"/>
        </w:numPr>
      </w:pPr>
      <w:r>
        <w:t> …</w:t>
      </w:r>
    </w:p>
    <w:p w14:paraId="2DB85D23" w14:textId="77777777" w:rsidR="00522043" w:rsidRDefault="00000000">
      <w:pPr>
        <w:jc w:val="both"/>
      </w:pPr>
      <w:r>
        <w:t>Des classes visuelles couramment utilisées sont définies ci-dessous.</w:t>
      </w:r>
    </w:p>
    <w:p w14:paraId="14D9D9C4" w14:textId="77777777" w:rsidR="00522043" w:rsidRDefault="00000000">
      <w:pPr>
        <w:jc w:val="both"/>
      </w:pPr>
      <w:r>
        <w:rPr>
          <w:u w:val="single"/>
        </w:rPr>
        <w:t>Non-visible :</w:t>
      </w:r>
    </w:p>
    <w:p w14:paraId="0483E3B6" w14:textId="77777777" w:rsidR="00522043" w:rsidRDefault="00000000">
      <w:pPr>
        <w:jc w:val="both"/>
      </w:pPr>
      <w:r>
        <w:t>Présence de nœuds sautés, de bords non jointifs, etc. sans altération des caractéristiques mécaniques.</w:t>
      </w:r>
    </w:p>
    <w:p w14:paraId="52C376BC" w14:textId="77777777" w:rsidR="00522043" w:rsidRDefault="00000000">
      <w:pPr>
        <w:jc w:val="both"/>
      </w:pPr>
      <w:r>
        <w:t>Les critères suivants sont respectés :</w:t>
      </w:r>
    </w:p>
    <w:p w14:paraId="2FAEFE4A" w14:textId="77777777" w:rsidR="00522043" w:rsidRDefault="00000000">
      <w:pPr>
        <w:pStyle w:val="Author-eListParagraph"/>
        <w:numPr>
          <w:ilvl w:val="0"/>
          <w:numId w:val="840"/>
        </w:numPr>
      </w:pPr>
      <w:r>
        <w:t>Joints ouverts ≤3mm</w:t>
      </w:r>
    </w:p>
    <w:p w14:paraId="675E1740" w14:textId="77777777" w:rsidR="00522043" w:rsidRDefault="00000000">
      <w:pPr>
        <w:pStyle w:val="Author-eListParagraph"/>
        <w:numPr>
          <w:ilvl w:val="0"/>
          <w:numId w:val="840"/>
        </w:numPr>
      </w:pPr>
      <w:r>
        <w:t>Bleuissement, poche de résine admis</w:t>
      </w:r>
    </w:p>
    <w:p w14:paraId="1FAEDF33" w14:textId="77777777" w:rsidR="00522043" w:rsidRDefault="00000000">
      <w:pPr>
        <w:pStyle w:val="Author-eListParagraph"/>
        <w:numPr>
          <w:ilvl w:val="0"/>
          <w:numId w:val="840"/>
        </w:numPr>
      </w:pPr>
      <w:r>
        <w:t>Gerces admises</w:t>
      </w:r>
    </w:p>
    <w:p w14:paraId="12B55F0D" w14:textId="77777777" w:rsidR="00522043" w:rsidRDefault="00000000">
      <w:pPr>
        <w:pStyle w:val="Author-eListParagraph"/>
        <w:numPr>
          <w:ilvl w:val="0"/>
          <w:numId w:val="840"/>
        </w:numPr>
      </w:pPr>
      <w:r>
        <w:t>Nœuds sains, noirs admis</w:t>
      </w:r>
    </w:p>
    <w:p w14:paraId="530C400D" w14:textId="77777777" w:rsidR="00522043" w:rsidRDefault="00000000">
      <w:pPr>
        <w:pStyle w:val="Author-eListParagraph"/>
        <w:numPr>
          <w:ilvl w:val="0"/>
          <w:numId w:val="840"/>
        </w:numPr>
      </w:pPr>
      <w:r>
        <w:t>Lames ayant fait l’objet d’attaque d’insecte avant composition de panneau non admis</w:t>
      </w:r>
    </w:p>
    <w:p w14:paraId="180213C2" w14:textId="77777777" w:rsidR="00522043" w:rsidRDefault="00000000">
      <w:pPr>
        <w:pStyle w:val="Author-eListParagraph"/>
        <w:numPr>
          <w:ilvl w:val="0"/>
          <w:numId w:val="840"/>
        </w:numPr>
      </w:pPr>
      <w:r>
        <w:t>Flaches ≤ 2 x 50 cm admis</w:t>
      </w:r>
    </w:p>
    <w:p w14:paraId="22BCB592" w14:textId="77777777" w:rsidR="00522043" w:rsidRDefault="00000000">
      <w:pPr>
        <w:jc w:val="both"/>
      </w:pPr>
      <w:r>
        <w:rPr>
          <w:u w:val="single"/>
        </w:rPr>
        <w:t>Visible industrielle :</w:t>
      </w:r>
    </w:p>
    <w:p w14:paraId="3C8E6F71" w14:textId="77777777" w:rsidR="00522043" w:rsidRDefault="00000000">
      <w:pPr>
        <w:jc w:val="both"/>
      </w:pPr>
      <w:r>
        <w:t>La qualité de bois de la surface correspond à un aspect B selon la [NBN EN 13017-1]. Selon l’orientation de la surface, les lamelles peuvent être aboutées selon les cas</w:t>
      </w:r>
    </w:p>
    <w:p w14:paraId="3F560DE1" w14:textId="77777777" w:rsidR="00522043" w:rsidRDefault="0000000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14:paraId="635F43AF" w14:textId="77777777" w:rsidR="00522043" w:rsidRDefault="00000000">
      <w:pPr>
        <w:jc w:val="both"/>
      </w:pPr>
      <w:r>
        <w:t>Avec une humidité de bois de 12% (+/-2%), la largeur maximale du joint est de 4mm. Le choix de la largeur des lamelles appartient au fabricant.</w:t>
      </w:r>
    </w:p>
    <w:p w14:paraId="58B46D56" w14:textId="77777777" w:rsidR="00522043" w:rsidRDefault="00000000">
      <w:pPr>
        <w:jc w:val="both"/>
      </w:pPr>
      <w:r>
        <w:t>Les critères suivants sont respectés :</w:t>
      </w:r>
    </w:p>
    <w:p w14:paraId="1CD35123" w14:textId="77777777" w:rsidR="00522043" w:rsidRDefault="00000000">
      <w:pPr>
        <w:pStyle w:val="Author-eListParagraph"/>
        <w:numPr>
          <w:ilvl w:val="0"/>
          <w:numId w:val="841"/>
        </w:numPr>
      </w:pPr>
      <w:r>
        <w:t>Joints ouverts ≤2mm</w:t>
      </w:r>
    </w:p>
    <w:p w14:paraId="71DC7DD5" w14:textId="77777777" w:rsidR="00522043" w:rsidRDefault="00000000">
      <w:pPr>
        <w:pStyle w:val="Author-eListParagraph"/>
        <w:numPr>
          <w:ilvl w:val="0"/>
          <w:numId w:val="841"/>
        </w:numPr>
      </w:pPr>
      <w:r>
        <w:t>Léger bleuissement</w:t>
      </w:r>
    </w:p>
    <w:p w14:paraId="32D45794" w14:textId="77777777" w:rsidR="00522043" w:rsidRDefault="00000000">
      <w:pPr>
        <w:pStyle w:val="Author-eListParagraph"/>
        <w:numPr>
          <w:ilvl w:val="0"/>
          <w:numId w:val="841"/>
        </w:numPr>
      </w:pPr>
      <w:r>
        <w:t>Poches de résine max 10x 90mm</w:t>
      </w:r>
    </w:p>
    <w:p w14:paraId="1730A4B5" w14:textId="77777777" w:rsidR="00522043" w:rsidRDefault="00000000">
      <w:pPr>
        <w:pStyle w:val="Author-eListParagraph"/>
        <w:numPr>
          <w:ilvl w:val="0"/>
          <w:numId w:val="841"/>
        </w:numPr>
      </w:pPr>
      <w:r>
        <w:t>Gerces admises</w:t>
      </w:r>
    </w:p>
    <w:p w14:paraId="402B625C" w14:textId="77777777" w:rsidR="00522043" w:rsidRDefault="00000000">
      <w:pPr>
        <w:pStyle w:val="Author-eListParagraph"/>
        <w:numPr>
          <w:ilvl w:val="0"/>
          <w:numId w:val="841"/>
        </w:numPr>
      </w:pPr>
      <w:r>
        <w:t>Nœuds sains admis nœuds noirs ≤ 3 cm admis</w:t>
      </w:r>
    </w:p>
    <w:p w14:paraId="5B693C83" w14:textId="77777777" w:rsidR="00522043" w:rsidRDefault="00000000">
      <w:pPr>
        <w:pStyle w:val="Author-eListParagraph"/>
        <w:numPr>
          <w:ilvl w:val="0"/>
          <w:numId w:val="841"/>
        </w:numPr>
      </w:pPr>
      <w:r>
        <w:t>Lames ayant fait l’objet d’attaque d’insecte avant composition de panneau non admis</w:t>
      </w:r>
    </w:p>
    <w:p w14:paraId="6F43464D" w14:textId="77777777" w:rsidR="00522043" w:rsidRDefault="00000000">
      <w:pPr>
        <w:pStyle w:val="Author-eListParagraph"/>
        <w:numPr>
          <w:ilvl w:val="0"/>
          <w:numId w:val="841"/>
        </w:numPr>
      </w:pPr>
      <w:r>
        <w:t>Flaches non admises</w:t>
      </w:r>
    </w:p>
    <w:p w14:paraId="02ECFA94" w14:textId="77777777" w:rsidR="00522043" w:rsidRDefault="00000000">
      <w:pPr>
        <w:jc w:val="both"/>
      </w:pPr>
      <w:r>
        <w:rPr>
          <w:u w:val="single"/>
        </w:rPr>
        <w:t>Visible habitat (visible cat. A au sens [NBN EN 1991 série]):</w:t>
      </w:r>
    </w:p>
    <w:p w14:paraId="5855A3F4" w14:textId="77777777" w:rsidR="00522043" w:rsidRDefault="00000000">
      <w:pPr>
        <w:jc w:val="both"/>
      </w:pPr>
      <w:r>
        <w:t>La qualité de bois de la surface correspond à un aspect AB selon la [NBN EN 13017-1] ou [NBN EN 13017-2].</w:t>
      </w:r>
    </w:p>
    <w:p w14:paraId="687FBD94" w14:textId="77777777" w:rsidR="00522043" w:rsidRDefault="00000000">
      <w:pPr>
        <w:jc w:val="both"/>
      </w:pPr>
      <w:r>
        <w:t>La surface est rabotée et polie.</w:t>
      </w:r>
    </w:p>
    <w:p w14:paraId="0798C3DD" w14:textId="77777777" w:rsidR="00522043" w:rsidRDefault="00000000">
      <w:pPr>
        <w:jc w:val="both"/>
      </w:pPr>
      <w:r>
        <w:t>Avec une humidité de bois de 12% (+/-2%), la largeur maximale du joint est de 2mm.</w:t>
      </w:r>
    </w:p>
    <w:p w14:paraId="0A9EBABF" w14:textId="77777777" w:rsidR="00522043" w:rsidRDefault="00000000">
      <w:pPr>
        <w:jc w:val="both"/>
      </w:pPr>
      <w:r>
        <w:t>Lors de la découpe, l’ensemble des jointures est chanfreiné au niveau des raccords de panneaux dans la largeur.</w:t>
      </w:r>
    </w:p>
    <w:p w14:paraId="066EF37A" w14:textId="77777777" w:rsidR="00522043" w:rsidRDefault="00000000">
      <w:pPr>
        <w:jc w:val="both"/>
      </w:pPr>
      <w:r>
        <w:t>Les critères suivants sont respectés</w:t>
      </w:r>
    </w:p>
    <w:p w14:paraId="697F4ABC" w14:textId="77777777" w:rsidR="00522043" w:rsidRDefault="00000000">
      <w:pPr>
        <w:pStyle w:val="Author-eListParagraph"/>
        <w:numPr>
          <w:ilvl w:val="0"/>
          <w:numId w:val="842"/>
        </w:numPr>
        <w:jc w:val="both"/>
      </w:pPr>
      <w:r>
        <w:t>Joints ouverts ≤1mm</w:t>
      </w:r>
    </w:p>
    <w:p w14:paraId="53631012" w14:textId="77777777" w:rsidR="00522043" w:rsidRDefault="00000000">
      <w:pPr>
        <w:pStyle w:val="Author-eListParagraph"/>
        <w:numPr>
          <w:ilvl w:val="0"/>
          <w:numId w:val="842"/>
        </w:numPr>
        <w:jc w:val="both"/>
      </w:pPr>
      <w:r>
        <w:t>Pas de bleuissement</w:t>
      </w:r>
    </w:p>
    <w:p w14:paraId="1A6C7375" w14:textId="77777777" w:rsidR="00522043" w:rsidRDefault="00000000">
      <w:pPr>
        <w:pStyle w:val="Author-eListParagraph"/>
        <w:numPr>
          <w:ilvl w:val="0"/>
          <w:numId w:val="842"/>
        </w:numPr>
        <w:jc w:val="both"/>
      </w:pPr>
      <w:r>
        <w:t>Gerces, cœurs-Moelles isolées admises</w:t>
      </w:r>
    </w:p>
    <w:p w14:paraId="4D961F14" w14:textId="77777777" w:rsidR="00522043" w:rsidRDefault="00000000">
      <w:pPr>
        <w:pStyle w:val="Author-eListParagraph"/>
        <w:numPr>
          <w:ilvl w:val="0"/>
          <w:numId w:val="842"/>
        </w:numPr>
        <w:jc w:val="both"/>
      </w:pPr>
      <w:r>
        <w:t>Pas d’accumulation de poches de résine max 5x50 mm</w:t>
      </w:r>
    </w:p>
    <w:p w14:paraId="1333185C" w14:textId="77777777" w:rsidR="00522043" w:rsidRDefault="00000000">
      <w:pPr>
        <w:pStyle w:val="Author-eListParagraph"/>
        <w:numPr>
          <w:ilvl w:val="0"/>
          <w:numId w:val="842"/>
        </w:numPr>
        <w:jc w:val="both"/>
      </w:pPr>
      <w:r>
        <w:t>Lames ayant fait l’objet d’attaque d’insecte avant ou après composition de panneau non admis</w:t>
      </w:r>
    </w:p>
    <w:p w14:paraId="2A3A4FF3" w14:textId="77777777" w:rsidR="00522043" w:rsidRDefault="00000000">
      <w:pPr>
        <w:pStyle w:val="Author-eListParagraph"/>
        <w:numPr>
          <w:ilvl w:val="0"/>
          <w:numId w:val="842"/>
        </w:numPr>
        <w:jc w:val="both"/>
      </w:pPr>
      <w:r>
        <w:t>Nœuds sains admis</w:t>
      </w:r>
    </w:p>
    <w:p w14:paraId="1A19DE8B" w14:textId="77777777" w:rsidR="00522043" w:rsidRDefault="00000000">
      <w:pPr>
        <w:pStyle w:val="Author-eListParagraph"/>
        <w:numPr>
          <w:ilvl w:val="0"/>
          <w:numId w:val="842"/>
        </w:numPr>
        <w:jc w:val="both"/>
      </w:pPr>
      <w:r>
        <w:t>Nœuds noirs ≤ 1.5 cm ; admis</w:t>
      </w:r>
    </w:p>
    <w:p w14:paraId="6D7B35FD" w14:textId="77777777" w:rsidR="00522043" w:rsidRDefault="00000000">
      <w:pPr>
        <w:pStyle w:val="Author-eListParagraph"/>
        <w:numPr>
          <w:ilvl w:val="0"/>
          <w:numId w:val="842"/>
        </w:numPr>
        <w:jc w:val="both"/>
      </w:pPr>
      <w:r>
        <w:t>Flaches non admises</w:t>
      </w:r>
    </w:p>
    <w:p w14:paraId="2AD30D4B" w14:textId="77777777" w:rsidR="00522043" w:rsidRDefault="00000000">
      <w:pPr>
        <w:pStyle w:val="pheading"/>
      </w:pPr>
      <w:r>
        <w:t>EXÉCUTION / MISE EN ŒUVRE</w:t>
      </w:r>
    </w:p>
    <w:p w14:paraId="7DB1BCC0" w14:textId="49AB1A31" w:rsidR="00522043" w:rsidRDefault="00000000">
      <w:pPr>
        <w:jc w:val="both"/>
      </w:pPr>
      <w:r>
        <w:t xml:space="preserve">La teneur en humidité du bois est mesurée conformément à l’annexe D de la [NBN EN 16351] lors de la fabrication. Sur chantier, la teneur en humidité est mesurée conformément à l’article </w:t>
      </w:r>
      <w:hyperlink r:id="rId250" w:history="1">
        <w:r>
          <w:t>03.41.1b Mesures du taux d'humidité dans le bois</w:t>
        </w:r>
      </w:hyperlink>
      <w:r>
        <w:t xml:space="preserve"> est comprise entre 10 et 15 %.</w:t>
      </w:r>
    </w:p>
    <w:p w14:paraId="26A30F08" w14:textId="77777777" w:rsidR="00522043" w:rsidRDefault="00000000">
      <w:pPr>
        <w:pStyle w:val="Author-eListParagraph"/>
        <w:numPr>
          <w:ilvl w:val="0"/>
          <w:numId w:val="843"/>
        </w:numPr>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14:paraId="5884745B" w14:textId="77777777" w:rsidR="00522043" w:rsidRDefault="00000000">
      <w:pPr>
        <w:pStyle w:val="Author-eListParagraph"/>
        <w:numPr>
          <w:ilvl w:val="0"/>
          <w:numId w:val="843"/>
        </w:numPr>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 </w:t>
      </w:r>
      <w:r>
        <w:br/>
      </w:r>
    </w:p>
    <w:p w14:paraId="6C70A7B7" w14:textId="77777777" w:rsidR="00522043" w:rsidRDefault="00000000">
      <w:pPr>
        <w:jc w:val="both"/>
      </w:pPr>
      <w:r>
        <w:rPr>
          <w:b/>
          <w:u w:val="single"/>
        </w:rPr>
        <w:t>Livraison - Entreposage</w:t>
      </w:r>
    </w:p>
    <w:p w14:paraId="38DEFD75" w14:textId="77777777" w:rsidR="00522043" w:rsidRDefault="00000000">
      <w:pPr>
        <w:pStyle w:val="Author-eListParagraph"/>
        <w:numPr>
          <w:ilvl w:val="0"/>
          <w:numId w:val="844"/>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14:paraId="5DAE5395" w14:textId="77777777" w:rsidR="00522043" w:rsidRDefault="00000000">
      <w:pPr>
        <w:pStyle w:val="Author-eListParagraph"/>
        <w:numPr>
          <w:ilvl w:val="0"/>
          <w:numId w:val="844"/>
        </w:numPr>
      </w:pPr>
      <w:r>
        <w:t>Les protections éventuelles appliquées sur les profils ne peuvent pas être enlevées avant autorisation écrite de l’auteur de projet.</w:t>
      </w:r>
      <w:r>
        <w:br/>
      </w:r>
    </w:p>
    <w:p w14:paraId="03C9726B" w14:textId="77777777" w:rsidR="00522043" w:rsidRDefault="00000000">
      <w:pPr>
        <w:jc w:val="both"/>
      </w:pPr>
      <w:r>
        <w:rPr>
          <w:b/>
          <w:u w:val="single"/>
        </w:rPr>
        <w:t>Jonction avec les autres éléments du gros œuvre</w:t>
      </w:r>
    </w:p>
    <w:p w14:paraId="62372CF0" w14:textId="77777777" w:rsidR="00522043" w:rsidRDefault="00000000">
      <w:pPr>
        <w:jc w:val="both"/>
      </w:pPr>
      <w:r>
        <w:t>Les possibilités présentées par le gros œuvre pour les dispositifs de fixation des panneaux CLT doivent faire l’objet d’indications précises.</w:t>
      </w:r>
    </w:p>
    <w:p w14:paraId="79C3EA9F" w14:textId="77777777" w:rsidR="00522043" w:rsidRDefault="00000000">
      <w:pPr>
        <w:jc w:val="both"/>
      </w:pPr>
      <w:r>
        <w:t>La transmission des charges des panneaux CLT sur le gros œuvre est à communiquer avant bétonnage pour un dimensionnement et un positionnement correct des armatures de bord.</w:t>
      </w:r>
    </w:p>
    <w:p w14:paraId="6C0CC421" w14:textId="77777777" w:rsidR="00522043" w:rsidRDefault="00000000">
      <w:pPr>
        <w:jc w:val="both"/>
      </w:pPr>
      <w:r>
        <w:t>Si tel n'est pas le cas, les dispositifs de fixations sont adaptés aux dispositifs mis en place lors du bétonnage.</w:t>
      </w:r>
    </w:p>
    <w:p w14:paraId="40CD1542" w14:textId="77777777" w:rsidR="00522043" w:rsidRDefault="00000000">
      <w:pPr>
        <w:jc w:val="both"/>
      </w:pPr>
      <w:r>
        <w:t>Les axes d'implantation et les tolérances sur ces dispositifs doivent être coordonnés entre les différents intervenants à un stade précoce.</w:t>
      </w:r>
    </w:p>
    <w:p w14:paraId="16B554C7" w14:textId="77777777" w:rsidR="00522043" w:rsidRDefault="00000000">
      <w:pPr>
        <w:jc w:val="both"/>
      </w:pPr>
      <w:r>
        <w:t>Le cas échéant, les mouvements que les panneaux CLT doivent pouvoir accepter sont déterminés en fonction des déformations que le gros œuvre peut subir sous l’effet de chacune des sollicitations prévisibles auxquelles il est soumis.</w:t>
      </w:r>
    </w:p>
    <w:p w14:paraId="45821AED" w14:textId="77777777" w:rsidR="00522043" w:rsidRDefault="00000000">
      <w:pPr>
        <w:jc w:val="both"/>
      </w:pPr>
      <w:r>
        <w:t>Les actions, leurs combinaisons, les caractéristiques de conception des matériaux et les critères d'états limites sont conformes aux normes [NBN EN 1991 série].</w:t>
      </w:r>
    </w:p>
    <w:p w14:paraId="2B4FDEA0" w14:textId="77777777" w:rsidR="00522043" w:rsidRDefault="00000000">
      <w:pPr>
        <w:jc w:val="both"/>
      </w:pPr>
      <w:r>
        <w:t>Les dispositifs d’ancrages des panneaux CLT font l’objet d’une note de calcul spécifique si la charge à reprendre dépasse les 2 kN.</w:t>
      </w:r>
    </w:p>
    <w:p w14:paraId="321C6283" w14:textId="77777777" w:rsidR="00522043" w:rsidRDefault="00000000">
      <w:pPr>
        <w:jc w:val="both"/>
      </w:pPr>
      <w:r>
        <w:t> </w:t>
      </w:r>
    </w:p>
    <w:p w14:paraId="05FC12E3" w14:textId="77777777" w:rsidR="00522043" w:rsidRDefault="00000000">
      <w:pPr>
        <w:jc w:val="both"/>
      </w:pPr>
      <w:r>
        <w:t>Lors des phases de montages, les panneaux sont maintenus par jambes de forces ou tous dispositifs dont la fixation n’altère pas la qualité de finition des panneaux.</w:t>
      </w:r>
    </w:p>
    <w:p w14:paraId="326D3308" w14:textId="77777777" w:rsidR="00522043" w:rsidRDefault="00000000">
      <w:pPr>
        <w:pStyle w:val="pheading"/>
      </w:pPr>
      <w:r>
        <w:t>CONTRÔLES</w:t>
      </w:r>
    </w:p>
    <w:p w14:paraId="224B85F6" w14:textId="77777777" w:rsidR="00522043" w:rsidRDefault="00000000">
      <w:pPr>
        <w:jc w:val="both"/>
      </w:pPr>
      <w:r>
        <w:t>Les panneaux CLT ou leurs composants sont soumis à contrôle visuels avant la pose. Ceux qui sont endommagés de même que ceux qui présentent des déformations anormales ou sont endommagés par des conditions de stockage inappropriées ne peuvent pas être mis en œuvre.</w:t>
      </w:r>
    </w:p>
    <w:p w14:paraId="465EEFDB" w14:textId="77777777" w:rsidR="00522043" w:rsidRDefault="00000000">
      <w:pPr>
        <w:jc w:val="both"/>
      </w:pPr>
      <w:r>
        <w:t>Les documents relatifs au marquage CE (ou déclaration d’aptitude du matériau) ou aux performances exigées dans le cahier spécial des charges doivent être préalablement remis à l'architecte.</w:t>
      </w:r>
    </w:p>
    <w:p w14:paraId="432474F5" w14:textId="77777777" w:rsidR="00522043" w:rsidRDefault="00000000">
      <w:pPr>
        <w:jc w:val="both"/>
      </w:pPr>
      <w:r>
        <w:t> </w:t>
      </w:r>
      <w:r>
        <w:rPr>
          <w:b/>
          <w:u w:val="single"/>
        </w:rPr>
        <w:t>Essais</w:t>
      </w:r>
    </w:p>
    <w:p w14:paraId="68A7B105" w14:textId="77777777" w:rsidR="00522043" w:rsidRDefault="00000000">
      <w:pPr>
        <w:pStyle w:val="Author-eListParagraph"/>
        <w:numPr>
          <w:ilvl w:val="0"/>
          <w:numId w:val="845"/>
        </w:num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14:paraId="043EFABD" w14:textId="77777777" w:rsidR="00522043" w:rsidRDefault="00000000">
      <w:pPr>
        <w:pStyle w:val="Author-eListParagraph"/>
        <w:numPr>
          <w:ilvl w:val="0"/>
          <w:numId w:val="845"/>
        </w:numPr>
        <w:jc w:val="both"/>
      </w:pPr>
      <w:r>
        <w:t>Les essais sont exécutés par un laboratoire indépendant. </w:t>
      </w:r>
    </w:p>
    <w:p w14:paraId="7F25EA0A" w14:textId="77777777" w:rsidR="00522043" w:rsidRDefault="00000000">
      <w:pPr>
        <w:jc w:val="both"/>
      </w:pPr>
      <w:r>
        <w:rPr>
          <w:b/>
          <w:u w:val="single"/>
        </w:rPr>
        <w:t>Tolérances</w:t>
      </w:r>
    </w:p>
    <w:p w14:paraId="6C90897A" w14:textId="77777777" w:rsidR="00522043" w:rsidRDefault="00000000">
      <w:pPr>
        <w:jc w:val="both"/>
      </w:pPr>
      <w:r>
        <w:t xml:space="preserve">Les tolérances de la section </w:t>
      </w:r>
      <w:hyperlink w:anchor="78" w:history="1">
        <w:r>
          <w:t>24 Superstructures en bois</w:t>
        </w:r>
      </w:hyperlink>
      <w:r>
        <w:t xml:space="preserve"> s’appliquent aux panneaux CLT.</w:t>
      </w:r>
    </w:p>
    <w:p w14:paraId="7FF6F34B" w14:textId="77777777" w:rsidR="00522043" w:rsidRDefault="00000000">
      <w:pPr>
        <w:pStyle w:val="pheading"/>
      </w:pPr>
      <w:r>
        <w:t>DOCUMENTS DE RÉFÉRENCE</w:t>
      </w:r>
    </w:p>
    <w:p w14:paraId="3FE08CB1" w14:textId="77777777" w:rsidR="00522043" w:rsidRDefault="00000000">
      <w:pPr>
        <w:pStyle w:val="pheading"/>
      </w:pPr>
      <w:r>
        <w:t>- Matériau</w:t>
      </w:r>
    </w:p>
    <w:p w14:paraId="2482334D" w14:textId="77777777" w:rsidR="00522043" w:rsidRDefault="00000000">
      <w:r>
        <w:t>[NBN EN 300, Panneaux de lamelles minces, longues et orientées (OSB) - Définitions, classification et exigences]</w:t>
      </w:r>
    </w:p>
    <w:p w14:paraId="31F6D203" w14:textId="77777777" w:rsidR="00522043" w:rsidRDefault="00000000">
      <w:r>
        <w:t>[NBN EN 312, Panneaux de particules - Exigences]</w:t>
      </w:r>
    </w:p>
    <w:p w14:paraId="64E38A0A" w14:textId="77777777" w:rsidR="00522043" w:rsidRDefault="00000000">
      <w:r>
        <w:t>[NBN EN 338, Bois de structure - Classes de résistance]</w:t>
      </w:r>
    </w:p>
    <w:p w14:paraId="08339061" w14:textId="77777777" w:rsidR="00522043" w:rsidRDefault="00000000">
      <w:r>
        <w:t>[NBN EN 622-5, Panneaux de fibres - Exigences - Partie 5 : Exigences pour panneaux obtenus par procédé à sec (MDF)]</w:t>
      </w:r>
    </w:p>
    <w:p w14:paraId="3D369E8C" w14:textId="77777777" w:rsidR="00522043" w:rsidRDefault="00000000">
      <w:r>
        <w:t>[NBN EN 636+A1, Contreplaqué - Exigences]</w:t>
      </w:r>
    </w:p>
    <w:p w14:paraId="736D3B5F" w14:textId="77777777" w:rsidR="00522043" w:rsidRDefault="00000000">
      <w:r>
        <w:t>[NBN EN 1991 série, Eurocode 1 : Actions sur les structures]</w:t>
      </w:r>
    </w:p>
    <w:p w14:paraId="408B9589" w14:textId="77777777" w:rsidR="00522043" w:rsidRDefault="00000000">
      <w:r>
        <w:t>[NBN EN 1995 série, Eurocode 5: Conception et calcul des structures en bois]</w:t>
      </w:r>
    </w:p>
    <w:p w14:paraId="45F48382" w14:textId="77777777" w:rsidR="00522043" w:rsidRDefault="00000000">
      <w:r>
        <w:t>[NBN EN 12114, Performance thermique de bâtiments - Perméabilité à l'air des composants et parois de bâtiments - Méthode d'essai en laboratoire]</w:t>
      </w:r>
    </w:p>
    <w:p w14:paraId="5065EACB" w14:textId="77777777" w:rsidR="00522043" w:rsidRDefault="00000000">
      <w:r>
        <w:t>[NBN EN 13017-1, Bois panneautés - Classification selon l'aspect des faces - Partie 1 : Bois résineux]</w:t>
      </w:r>
    </w:p>
    <w:p w14:paraId="70ED3C0B" w14:textId="77777777" w:rsidR="00522043" w:rsidRDefault="00000000">
      <w:r>
        <w:t>[NBN EN 13017-2, Bois panneautés - Classification selon l'aspect des faces -Partie 2: Bois feuillus]</w:t>
      </w:r>
    </w:p>
    <w:p w14:paraId="58256B14" w14:textId="77777777" w:rsidR="00522043" w:rsidRDefault="00000000">
      <w:r>
        <w:t>[NBN EN 13501-1, Classement au feu des produits et éléments de construction - Partie 1: Classement à partir des données d'essais de réaction au feu]</w:t>
      </w:r>
    </w:p>
    <w:p w14:paraId="2E89CC7D"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776924D" w14:textId="77777777" w:rsidR="00522043" w:rsidRDefault="00000000">
      <w:r>
        <w:t>[NBN EN 13986+A1, Panneaux à base de bois destinés à la construction - Caractéristiques, évaluation de conformité et marquage] </w:t>
      </w:r>
    </w:p>
    <w:p w14:paraId="1AD78B56" w14:textId="77777777" w:rsidR="00522043" w:rsidRDefault="00000000">
      <w:r>
        <w:t>[NBN EN 14081-1:2016+A1, Structures en bois - Bois de structure à section rectangulaire classé pour sa résistance - Partie 1 : Exigences générales]</w:t>
      </w:r>
    </w:p>
    <w:p w14:paraId="5A09235B" w14:textId="77777777" w:rsidR="00522043" w:rsidRDefault="00000000">
      <w:r>
        <w:t>[NBN EN 14081-2:2018+A1, Structures en bois - Bois de structure à section rectangulaire classé pour sa résistance - Partie 2 : Classement mécanique par machine; exigences supplémentaires concernant les essais de type]</w:t>
      </w:r>
    </w:p>
    <w:p w14:paraId="2B9E2DFB" w14:textId="77777777" w:rsidR="00522043" w:rsidRDefault="00000000">
      <w:r>
        <w:t>[NBN EN 14081-3, Structures en bois - Bois de structure à section rectangulaire classé pour sa résistance - Partie 3: Classement mécanique - Exigences complémentaires relatives au contrôle de la production en usine]</w:t>
      </w:r>
    </w:p>
    <w:p w14:paraId="6E56BA71" w14:textId="77777777" w:rsidR="00522043" w:rsidRDefault="00000000">
      <w:r>
        <w:t>[NBN EN 15228, Bois de structure - Bois de structure traité avec un produit de préservation contre les attaques biologiques]</w:t>
      </w:r>
    </w:p>
    <w:p w14:paraId="103B6D1A" w14:textId="77777777" w:rsidR="00522043" w:rsidRDefault="00000000">
      <w:r>
        <w:t>[NBN EN 16351, Structures en bois - Bois lamellé croisé - Exigences]</w:t>
      </w:r>
    </w:p>
    <w:p w14:paraId="52D52F39" w14:textId="77777777" w:rsidR="00522043" w:rsidRDefault="00000000">
      <w:r>
        <w:t>[AR 1994-07-07, Arrêté royal fixant les normes de base en matière de prévention contre l'incendie et l'explosion, auxquelles les bâtiments nouveaux doivent satisfaire]</w:t>
      </w:r>
    </w:p>
    <w:p w14:paraId="57818110" w14:textId="77777777" w:rsidR="00522043" w:rsidRDefault="00000000">
      <w:pPr>
        <w:pStyle w:val="Author-eSectionHeading6"/>
      </w:pPr>
      <w:bookmarkStart w:id="1612" w:name="_Toc112760135"/>
      <w:r>
        <w:t>24.15.1a Voiles massifs en CLT collés CCTB 01.10</w:t>
      </w:r>
      <w:bookmarkEnd w:id="1612"/>
    </w:p>
    <w:p w14:paraId="1E41171C" w14:textId="77777777" w:rsidR="00522043" w:rsidRDefault="00000000">
      <w:pPr>
        <w:pStyle w:val="pheading"/>
      </w:pPr>
      <w:r>
        <w:t>DESCRIPTION</w:t>
      </w:r>
    </w:p>
    <w:p w14:paraId="42204DE9" w14:textId="77777777" w:rsidR="00522043" w:rsidRDefault="00000000">
      <w:pPr>
        <w:pStyle w:val="pheading"/>
      </w:pPr>
      <w:r>
        <w:t>- Définition / Comprend</w:t>
      </w:r>
    </w:p>
    <w:p w14:paraId="6C59BB15" w14:textId="77777777" w:rsidR="00522043" w:rsidRDefault="0000000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496B13DB" w14:textId="77777777" w:rsidR="00522043" w:rsidRDefault="00000000">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2BE5A2E2" w14:textId="77777777" w:rsidR="00522043" w:rsidRDefault="00000000">
      <w:pPr>
        <w:pStyle w:val="pheading"/>
      </w:pPr>
      <w:r>
        <w:t>- Localisation</w:t>
      </w:r>
    </w:p>
    <w:p w14:paraId="23A68847" w14:textId="77777777" w:rsidR="00522043" w:rsidRDefault="00000000">
      <w:r>
        <w:t xml:space="preserve">Localisation des travaux : </w:t>
      </w:r>
      <w:r>
        <w:rPr>
          <w:rStyle w:val="optioncarChar"/>
        </w:rPr>
        <w:t>***</w:t>
      </w:r>
      <w:r>
        <w:t>.</w:t>
      </w:r>
    </w:p>
    <w:p w14:paraId="46C6CCE8" w14:textId="77777777" w:rsidR="00522043" w:rsidRDefault="00000000">
      <w:r>
        <w:t>Voir plans et métrés détaillés.</w:t>
      </w:r>
    </w:p>
    <w:p w14:paraId="53AFB433" w14:textId="77777777" w:rsidR="00522043" w:rsidRDefault="00000000">
      <w:pPr>
        <w:pStyle w:val="pheading"/>
      </w:pPr>
      <w:r>
        <w:t>MATÉRIAUX</w:t>
      </w:r>
    </w:p>
    <w:p w14:paraId="16A0F327" w14:textId="77777777" w:rsidR="00522043" w:rsidRDefault="00000000">
      <w:pPr>
        <w:pStyle w:val="pheading"/>
      </w:pPr>
      <w:r>
        <w:t>- Caractéristiques générales</w:t>
      </w:r>
    </w:p>
    <w:p w14:paraId="379CE4DA" w14:textId="77777777" w:rsidR="00522043" w:rsidRDefault="00000000">
      <w:pPr>
        <w:jc w:val="both"/>
      </w:pPr>
      <w:r>
        <w:t xml:space="preserve">Épaisseur totale du panneau CLT : </w:t>
      </w:r>
      <w:r>
        <w:rPr>
          <w:rStyle w:val="optioncarChar"/>
        </w:rPr>
        <w:t>***</w:t>
      </w:r>
      <w:r>
        <w:t xml:space="preserve"> mm.</w:t>
      </w:r>
    </w:p>
    <w:p w14:paraId="19045631" w14:textId="77777777" w:rsidR="00522043"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p>
    <w:p w14:paraId="566B44DB" w14:textId="77777777" w:rsidR="00522043" w:rsidRDefault="00000000">
      <w:pPr>
        <w:jc w:val="both"/>
      </w:pPr>
      <w:r>
        <w:t>Classe de résistance :</w:t>
      </w:r>
      <w:r>
        <w:rPr>
          <w:rStyle w:val="optioncarChar"/>
        </w:rPr>
        <w:t xml:space="preserve"> C18 </w:t>
      </w:r>
      <w:r>
        <w:t>(par défaut)</w:t>
      </w:r>
      <w:r>
        <w:rPr>
          <w:rStyle w:val="optioncarChar"/>
        </w:rPr>
        <w:t xml:space="preserve"> / D18 / C24 / D24 / C30 / D30 / ***.</w:t>
      </w:r>
    </w:p>
    <w:p w14:paraId="6C3D6218" w14:textId="77777777" w:rsidR="00522043" w:rsidRDefault="0000000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14:paraId="09E91913" w14:textId="77777777" w:rsidR="00522043" w:rsidRDefault="0000000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 </w:t>
      </w:r>
      <w:r>
        <w:rPr>
          <w:rStyle w:val="optioncarChar"/>
        </w:rPr>
        <w:t xml:space="preserve">20-20-20 / 20-40-20 / 30-30-30 / 30-40-30 / 40/-40-40 / 20-20-20-20-20 </w:t>
      </w:r>
      <w:r>
        <w:t>(par défaut)</w:t>
      </w:r>
      <w:r>
        <w:rPr>
          <w:rStyle w:val="optioncarChar"/>
        </w:rPr>
        <w:t xml:space="preserve"> /  20-30-20-30 / 40-20-20-20-40 / ***</w:t>
      </w:r>
      <w:r>
        <w:t xml:space="preserve"> mm.</w:t>
      </w:r>
    </w:p>
    <w:p w14:paraId="4E73A62C" w14:textId="77777777" w:rsidR="00522043" w:rsidRDefault="00000000">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14:paraId="45BACFA2" w14:textId="77777777" w:rsidR="00522043" w:rsidRDefault="00000000">
      <w:pPr>
        <w:jc w:val="both"/>
      </w:pPr>
      <w:r>
        <w:t xml:space="preserve">La réaction au feu est de classe </w:t>
      </w:r>
      <w:r>
        <w:rPr>
          <w:rStyle w:val="optioncarChar"/>
        </w:rPr>
        <w:t>D-s2, d0</w:t>
      </w:r>
      <w:r>
        <w:t xml:space="preserve"> (par défaut)</w:t>
      </w:r>
      <w:r>
        <w:rPr>
          <w:rStyle w:val="optioncarChar"/>
        </w:rPr>
        <w:t xml:space="preserve"> / ***.</w:t>
      </w:r>
    </w:p>
    <w:p w14:paraId="2ABC580A" w14:textId="77777777" w:rsidR="00522043" w:rsidRDefault="00000000">
      <w:pPr>
        <w:jc w:val="both"/>
      </w:pPr>
      <w:r>
        <w:t xml:space="preserve">La résistance au feu déclarée de la paroi : </w:t>
      </w:r>
      <w:r>
        <w:rPr>
          <w:rStyle w:val="optioncarChar"/>
        </w:rPr>
        <w:t xml:space="preserve">pas d’exigences </w:t>
      </w:r>
      <w:r>
        <w:t xml:space="preserve">(par défaut) </w:t>
      </w:r>
      <w:r>
        <w:rPr>
          <w:rStyle w:val="optioncarChar"/>
        </w:rPr>
        <w:t>/ REI 30 / EI30 / REI 60 / EI 60 / ***.</w:t>
      </w:r>
    </w:p>
    <w:p w14:paraId="168A3779" w14:textId="77777777" w:rsidR="00522043" w:rsidRDefault="00000000">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4F7EED81" w14:textId="77777777" w:rsidR="00522043"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536A51D1" w14:textId="77777777" w:rsidR="00522043" w:rsidRDefault="00000000">
      <w:pPr>
        <w:jc w:val="both"/>
      </w:pPr>
      <w:r>
        <w:t>Le coefficient de résistance à la diffusion de vapeur d’eau – valeur μ pour un taux d’humidité du bois de 11 % (selon [NBN EN 12086]) : </w:t>
      </w:r>
      <w:r>
        <w:rPr>
          <w:rStyle w:val="optioncarChar"/>
        </w:rPr>
        <w:t xml:space="preserve">≥ 50 </w:t>
      </w:r>
      <w:r>
        <w:t>(par défaut)</w:t>
      </w:r>
      <w:r>
        <w:rPr>
          <w:rStyle w:val="optioncarChar"/>
        </w:rPr>
        <w:t xml:space="preserve"> / ≥ 30  / ≤ 100 / ***</w:t>
      </w:r>
      <w:r>
        <w:t>.</w:t>
      </w:r>
    </w:p>
    <w:p w14:paraId="30D1A49B" w14:textId="77777777" w:rsidR="00522043" w:rsidRDefault="00000000">
      <w:pPr>
        <w:jc w:val="both"/>
      </w:pPr>
      <w:r>
        <w:t xml:space="preserve">La durabilité des panneaux en fonction de leur classe d’emploi, est assurée par la mesure suivante : </w:t>
      </w:r>
      <w:r>
        <w:rPr>
          <w:rStyle w:val="optioncarChar"/>
        </w:rPr>
        <w:t>traitement A1</w:t>
      </w:r>
      <w:r>
        <w:t xml:space="preserve"> (par défaut) </w:t>
      </w:r>
      <w:r>
        <w:rPr>
          <w:rStyle w:val="optioncarChar"/>
        </w:rPr>
        <w:t>/ traitement A2.2 / bois modifié thermiquement / bois hors aubier / ***</w:t>
      </w:r>
      <w:r>
        <w:t>.</w:t>
      </w:r>
    </w:p>
    <w:p w14:paraId="75A49470" w14:textId="77777777" w:rsidR="00522043" w:rsidRDefault="00000000">
      <w:pPr>
        <w:jc w:val="both"/>
      </w:pPr>
      <w:r>
        <w:t> </w:t>
      </w:r>
    </w:p>
    <w:p w14:paraId="45DF8D7D" w14:textId="77777777" w:rsidR="00522043" w:rsidRDefault="00000000">
      <w:pPr>
        <w:jc w:val="both"/>
      </w:pPr>
      <w:r>
        <w:t xml:space="preserve">Le collage des plis est assuré par </w:t>
      </w:r>
      <w:r>
        <w:rPr>
          <w:rStyle w:val="optioncarChar"/>
        </w:rPr>
        <w:t xml:space="preserve">les spécifications du fabricant </w:t>
      </w:r>
      <w:r>
        <w:t xml:space="preserve">(par défaut) </w:t>
      </w:r>
      <w:r>
        <w:rPr>
          <w:rStyle w:val="optioncarChar"/>
        </w:rPr>
        <w:t>adhésifs polyuréthane monocomposants durcissant à l'humidité (PUR) / adhésifs de nature phénolique et aminoplaste (par exemple MF, MUF, PRF, UF) / adhésifs à base d'isocyanate et de polymère en émulsion (EPI).</w:t>
      </w:r>
    </w:p>
    <w:p w14:paraId="2C43D78B" w14:textId="77777777" w:rsidR="00522043" w:rsidRDefault="00000000">
      <w:pPr>
        <w:ind w:left="567"/>
        <w:jc w:val="both"/>
      </w:pPr>
      <w:r>
        <w:rPr>
          <w:b/>
          <w:i/>
        </w:rPr>
        <w:t>(Soit par défaut)</w:t>
      </w:r>
    </w:p>
    <w:p w14:paraId="41B0AEE3" w14:textId="77777777" w:rsidR="00522043" w:rsidRDefault="00000000">
      <w:pPr>
        <w:ind w:left="567"/>
        <w:jc w:val="both"/>
      </w:pPr>
      <w:r>
        <w:rPr>
          <w:rStyle w:val="soitChar"/>
          <w:u w:val="single"/>
        </w:rPr>
        <w:t>Les spécifications du fabricant</w:t>
      </w:r>
    </w:p>
    <w:p w14:paraId="32320791" w14:textId="77777777" w:rsidR="00522043" w:rsidRDefault="00000000">
      <w:pPr>
        <w:ind w:left="567"/>
        <w:jc w:val="both"/>
      </w:pPr>
      <w:r>
        <w:rPr>
          <w:b/>
          <w:i/>
        </w:rPr>
        <w:t>(Soit)</w:t>
      </w:r>
    </w:p>
    <w:p w14:paraId="44591BFE" w14:textId="77777777" w:rsidR="00522043"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2993C2B4" w14:textId="77777777" w:rsidR="00522043" w:rsidRDefault="00000000">
      <w:pPr>
        <w:ind w:left="567"/>
        <w:jc w:val="both"/>
      </w:pPr>
      <w:r>
        <w:rPr>
          <w:b/>
          <w:i/>
        </w:rPr>
        <w:t>(Soit)</w:t>
      </w:r>
    </w:p>
    <w:p w14:paraId="24A14EA8" w14:textId="77777777" w:rsidR="00522043"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5B533FA6" w14:textId="77777777" w:rsidR="00522043" w:rsidRDefault="00000000">
      <w:pPr>
        <w:ind w:left="567"/>
        <w:jc w:val="both"/>
      </w:pPr>
      <w:r>
        <w:rPr>
          <w:b/>
          <w:i/>
        </w:rPr>
        <w:t>(Soit)</w:t>
      </w:r>
    </w:p>
    <w:p w14:paraId="23BD9B1F" w14:textId="77777777" w:rsidR="00522043"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3BF4C99B" w14:textId="77777777" w:rsidR="00522043" w:rsidRDefault="00000000">
      <w:pPr>
        <w:jc w:val="both"/>
      </w:pPr>
      <w:r>
        <w:t> </w:t>
      </w:r>
    </w:p>
    <w:p w14:paraId="38E714E1" w14:textId="77777777" w:rsidR="00522043"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1418BFDA"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1484C5F2" w14:textId="77777777" w:rsidR="00522043" w:rsidRDefault="00000000">
      <w:pPr>
        <w:jc w:val="both"/>
      </w:pPr>
      <w:r>
        <w:t> </w:t>
      </w:r>
    </w:p>
    <w:p w14:paraId="44AA8DC9" w14:textId="77777777" w:rsidR="00522043" w:rsidRDefault="00000000">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14:paraId="5E0E2CB0" w14:textId="77777777" w:rsidR="00522043" w:rsidRDefault="00000000">
      <w:pPr>
        <w:jc w:val="both"/>
      </w:pPr>
      <w:r>
        <w:t xml:space="preserve">Un jeu de </w:t>
      </w:r>
      <w:r>
        <w:rPr>
          <w:rStyle w:val="optioncarChar"/>
        </w:rPr>
        <w:t xml:space="preserve">0 </w:t>
      </w:r>
      <w:r>
        <w:t xml:space="preserve">(par défaut) </w:t>
      </w:r>
      <w:r>
        <w:rPr>
          <w:rStyle w:val="optioncarChar"/>
        </w:rPr>
        <w:t>/ 2 / 5 / *** mm</w:t>
      </w:r>
      <w:r>
        <w:t xml:space="preserve"> est réservé entre les lamelles.</w:t>
      </w:r>
    </w:p>
    <w:p w14:paraId="60D53F84" w14:textId="77777777" w:rsidR="00522043" w:rsidRDefault="00000000">
      <w:pPr>
        <w:jc w:val="both"/>
      </w:pPr>
      <w:r>
        <w:t>La résistance du collage des aboutages est conforme à la [NBN EN 16351] annexe B et est vérifiée par essais de flexion conformes à la [NBN EN 16351] §5.2.</w:t>
      </w:r>
    </w:p>
    <w:p w14:paraId="6FF29426" w14:textId="77777777" w:rsidR="00522043"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482A76E8" w14:textId="77777777" w:rsidR="00522043" w:rsidRDefault="00000000">
      <w:pPr>
        <w:pStyle w:val="pheading"/>
      </w:pPr>
      <w:r>
        <w:t>- Finitions</w:t>
      </w:r>
    </w:p>
    <w:p w14:paraId="20207AEC" w14:textId="77777777" w:rsidR="00522043" w:rsidRDefault="00000000">
      <w:pPr>
        <w:jc w:val="both"/>
      </w:pPr>
      <w:r>
        <w:t xml:space="preserve">Exigences d’aspect : </w:t>
      </w:r>
      <w:r>
        <w:rPr>
          <w:rStyle w:val="optioncarChar"/>
        </w:rPr>
        <w:t>non-visible  /  visible industriel  /  visible habitat</w:t>
      </w:r>
      <w:r>
        <w:t> </w:t>
      </w:r>
      <w:r>
        <w:rPr>
          <w:rStyle w:val="optioncarChar"/>
        </w:rPr>
        <w:t>sur</w:t>
      </w:r>
      <w:r>
        <w:t> </w:t>
      </w:r>
      <w:r>
        <w:rPr>
          <w:rStyle w:val="optioncarChar"/>
        </w:rPr>
        <w:t xml:space="preserve">1 </w:t>
      </w:r>
      <w:r>
        <w:t>(par défaut)</w:t>
      </w:r>
      <w:r>
        <w:rPr>
          <w:rStyle w:val="optioncarChar"/>
        </w:rPr>
        <w:t xml:space="preserve"> / 2 face(s) / ***</w:t>
      </w:r>
      <w:r>
        <w:t>.</w:t>
      </w:r>
    </w:p>
    <w:p w14:paraId="19188501"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5CB345F6" w14:textId="77777777" w:rsidR="00522043" w:rsidRDefault="00000000">
      <w:pPr>
        <w:pStyle w:val="pheading"/>
      </w:pPr>
      <w:r>
        <w:t>- Prescriptions complémentaires</w:t>
      </w:r>
    </w:p>
    <w:p w14:paraId="648FDCF6" w14:textId="77777777" w:rsidR="00522043" w:rsidRDefault="00000000">
      <w:r>
        <w:rPr>
          <w:rStyle w:val="facultChar"/>
        </w:rPr>
        <w:t>Capacité thermique :</w:t>
      </w:r>
      <w:r>
        <w:rPr>
          <w:rStyle w:val="optioncarChar"/>
        </w:rPr>
        <w:t xml:space="preserve">&gt; 2 </w:t>
      </w:r>
      <w:r>
        <w:t xml:space="preserve">(par défaut) </w:t>
      </w:r>
      <w:r>
        <w:rPr>
          <w:rStyle w:val="optioncarChar"/>
        </w:rPr>
        <w:t>/ ***</w:t>
      </w:r>
      <w:r>
        <w:rPr>
          <w:rStyle w:val="facultChar"/>
        </w:rPr>
        <w:t>kJ/kg.K</w:t>
      </w:r>
    </w:p>
    <w:p w14:paraId="7E1CA719" w14:textId="77777777" w:rsidR="00522043" w:rsidRDefault="00000000">
      <w:pPr>
        <w:pStyle w:val="pheading"/>
      </w:pPr>
      <w:r>
        <w:t>EXÉCUTION / MISE EN ŒUVRE</w:t>
      </w:r>
    </w:p>
    <w:p w14:paraId="2C437334" w14:textId="77777777" w:rsidR="00522043" w:rsidRDefault="00000000">
      <w:pPr>
        <w:pStyle w:val="pheading"/>
      </w:pPr>
      <w:r>
        <w:t>- Prescriptions générales</w:t>
      </w:r>
    </w:p>
    <w:p w14:paraId="32A754F4"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5872DDEB" w14:textId="77777777" w:rsidR="00522043"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14:paraId="49B872F0" w14:textId="77777777" w:rsidR="00522043" w:rsidRDefault="00000000">
      <w:pPr>
        <w:jc w:val="both"/>
      </w:pPr>
      <w:r>
        <w:rPr>
          <w:b/>
          <w:i/>
        </w:rPr>
        <w:t>Fixation en pied de mur</w:t>
      </w:r>
    </w:p>
    <w:p w14:paraId="441E309D" w14:textId="77777777" w:rsidR="00522043" w:rsidRDefault="00000000">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553BBF31" w14:textId="77777777" w:rsidR="00522043" w:rsidRDefault="00000000">
      <w:pPr>
        <w:ind w:left="567"/>
        <w:jc w:val="both"/>
      </w:pPr>
      <w:r>
        <w:rPr>
          <w:b/>
          <w:i/>
        </w:rPr>
        <w:t>(Soit par défaut)</w:t>
      </w:r>
    </w:p>
    <w:p w14:paraId="70229191" w14:textId="77777777" w:rsidR="00522043" w:rsidRDefault="00000000">
      <w:pPr>
        <w:ind w:left="567"/>
        <w:jc w:val="both"/>
      </w:pPr>
      <w:r>
        <w:rPr>
          <w:rStyle w:val="soitChar"/>
          <w:u w:val="single"/>
        </w:rPr>
        <w:t>La lisse basse</w:t>
      </w:r>
      <w:r>
        <w:rPr>
          <w:rStyle w:val="soitChar"/>
        </w:rPr>
        <w:t xml:space="preserve"> est fixée par </w:t>
      </w:r>
      <w:r>
        <w:rPr>
          <w:rStyle w:val="optioncarChar"/>
        </w:rPr>
        <w:t>chevilles métalliques</w:t>
      </w:r>
      <w:r>
        <w:t xml:space="preserve">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474" w:history="1">
        <w:r>
          <w:rPr>
            <w:rStyle w:val="soitChar"/>
          </w:rPr>
          <w:t>24.11.1a Lisses de pose en bois massif</w:t>
        </w:r>
      </w:hyperlink>
      <w:r>
        <w:rPr>
          <w:rStyle w:val="soitChar"/>
        </w:rPr>
        <w:t xml:space="preserve"> .</w:t>
      </w:r>
    </w:p>
    <w:p w14:paraId="79374E8D" w14:textId="77777777" w:rsidR="00522043" w:rsidRDefault="00000000">
      <w:pPr>
        <w:ind w:left="567"/>
        <w:jc w:val="both"/>
      </w:pPr>
      <w:r>
        <w:rPr>
          <w:b/>
          <w:i/>
        </w:rPr>
        <w:t>(Soit)</w:t>
      </w:r>
    </w:p>
    <w:p w14:paraId="59CD6032" w14:textId="77777777" w:rsidR="00522043" w:rsidRDefault="00000000">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de bord du panneau.</w:t>
      </w:r>
      <w:r>
        <w:t> </w:t>
      </w:r>
    </w:p>
    <w:p w14:paraId="36F04A70" w14:textId="77777777" w:rsidR="00522043" w:rsidRDefault="00000000">
      <w:pPr>
        <w:ind w:left="567"/>
        <w:jc w:val="both"/>
      </w:pPr>
      <w:r>
        <w:rPr>
          <w:b/>
          <w:i/>
        </w:rPr>
        <w:t>(Soit)</w:t>
      </w:r>
    </w:p>
    <w:p w14:paraId="3B647039" w14:textId="77777777" w:rsidR="00522043" w:rsidRDefault="00000000">
      <w:pPr>
        <w:ind w:left="567"/>
        <w:jc w:val="both"/>
      </w:pPr>
      <w:r>
        <w:rPr>
          <w:rStyle w:val="optioncarChar"/>
        </w:rPr>
        <w:t>***</w:t>
      </w:r>
    </w:p>
    <w:p w14:paraId="173203C4" w14:textId="77777777" w:rsidR="00522043" w:rsidRDefault="00522043">
      <w:pPr>
        <w:ind w:left="567"/>
        <w:jc w:val="both"/>
      </w:pPr>
    </w:p>
    <w:p w14:paraId="74C72D7F" w14:textId="77777777" w:rsidR="00522043" w:rsidRDefault="00000000">
      <w:pPr>
        <w:jc w:val="both"/>
      </w:pPr>
      <w:r>
        <w:t xml:space="preserve">L’assemblage de pied de paroi est muni d’une bande d’arase en </w:t>
      </w:r>
      <w:r>
        <w:rPr>
          <w:rStyle w:val="optioncarChar"/>
        </w:rPr>
        <w:t>membrane élastomère</w:t>
      </w:r>
      <w:r>
        <w:t xml:space="preserve"> (par défaut)</w:t>
      </w:r>
      <w:r>
        <w:rPr>
          <w:rStyle w:val="optioncarChar"/>
        </w:rPr>
        <w:t xml:space="preserve"> / membrane bitumineuse / membrane à base butyle / membrane polypropylène / ***.</w:t>
      </w:r>
    </w:p>
    <w:p w14:paraId="1829634A" w14:textId="77777777" w:rsidR="00522043" w:rsidRDefault="00000000">
      <w:pPr>
        <w:jc w:val="both"/>
      </w:pPr>
      <w:r>
        <w:t> </w:t>
      </w:r>
    </w:p>
    <w:p w14:paraId="06D2D4FE" w14:textId="77777777" w:rsidR="00522043" w:rsidRDefault="00000000">
      <w:pPr>
        <w:jc w:val="both"/>
      </w:pPr>
      <w:r>
        <w:rPr>
          <w:b/>
          <w:i/>
        </w:rPr>
        <w:t>Fixation entre panneaux de même plan</w:t>
      </w:r>
    </w:p>
    <w:p w14:paraId="6141D635" w14:textId="77777777" w:rsidR="00522043" w:rsidRDefault="00000000">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35C3A977" w14:textId="77777777" w:rsidR="00522043" w:rsidRDefault="00000000">
      <w:pPr>
        <w:jc w:val="both"/>
      </w:pPr>
      <w:r>
        <w:rPr>
          <w:b/>
          <w:i/>
        </w:rPr>
        <w:t>Assemblage d’angles</w:t>
      </w:r>
    </w:p>
    <w:p w14:paraId="2E48F786" w14:textId="77777777" w:rsidR="00522043" w:rsidRDefault="00000000">
      <w:pPr>
        <w:jc w:val="both"/>
      </w:pPr>
      <w:r>
        <w:t xml:space="preserve">L’angle entre deux panneaux CLT est assemblé </w:t>
      </w:r>
      <w:r>
        <w:rPr>
          <w:rStyle w:val="optioncarChar"/>
        </w:rPr>
        <w:t>par l’intermédiaire de vis traversantes</w:t>
      </w:r>
      <w:r>
        <w:t xml:space="preserve"> (par défaut)</w:t>
      </w:r>
      <w:r>
        <w:rPr>
          <w:rStyle w:val="optioncarChar"/>
        </w:rPr>
        <w:t xml:space="preserve"> / par dispositifs d’ancrage ponctuels sur le gros œuvre existant / ***.</w:t>
      </w:r>
    </w:p>
    <w:p w14:paraId="404C997C" w14:textId="77777777" w:rsidR="00522043" w:rsidRDefault="00000000">
      <w:pPr>
        <w:ind w:left="567"/>
        <w:jc w:val="both"/>
      </w:pPr>
      <w:r>
        <w:rPr>
          <w:b/>
          <w:i/>
        </w:rPr>
        <w:t>(Soit par défaut)</w:t>
      </w:r>
    </w:p>
    <w:p w14:paraId="55A900AA" w14:textId="77777777" w:rsidR="00522043" w:rsidRDefault="00000000">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 au dimensionnement selon la [NBN EN 1995 série].</w:t>
      </w:r>
    </w:p>
    <w:p w14:paraId="4F8B52B2" w14:textId="77777777" w:rsidR="00522043" w:rsidRDefault="00000000">
      <w:pPr>
        <w:ind w:left="567"/>
        <w:jc w:val="both"/>
      </w:pPr>
      <w:r>
        <w:rPr>
          <w:b/>
          <w:i/>
        </w:rPr>
        <w:t>(Soit)</w:t>
      </w:r>
    </w:p>
    <w:p w14:paraId="2EF067CF" w14:textId="77777777" w:rsidR="00522043" w:rsidRDefault="00000000">
      <w:pPr>
        <w:ind w:left="567"/>
        <w:jc w:val="both"/>
      </w:pPr>
      <w:r>
        <w:rPr>
          <w:rStyle w:val="soitChar"/>
          <w:u w:val="single"/>
        </w:rPr>
        <w:t xml:space="preserve">Dispositifs d’ancrage ponctuels : </w:t>
      </w:r>
      <w:r>
        <w:rPr>
          <w:rStyle w:val="soitChar"/>
        </w:rPr>
        <w:t xml:space="preserve">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panneau. </w:t>
      </w:r>
    </w:p>
    <w:p w14:paraId="57CB2E50" w14:textId="77777777" w:rsidR="00522043" w:rsidRDefault="00000000">
      <w:pPr>
        <w:ind w:left="567"/>
        <w:jc w:val="both"/>
      </w:pPr>
      <w:r>
        <w:rPr>
          <w:b/>
          <w:i/>
        </w:rPr>
        <w:t>(Soit)</w:t>
      </w:r>
    </w:p>
    <w:p w14:paraId="28BCA328" w14:textId="77777777" w:rsidR="00522043" w:rsidRDefault="00000000">
      <w:pPr>
        <w:ind w:left="567"/>
        <w:jc w:val="both"/>
      </w:pPr>
      <w:r>
        <w:rPr>
          <w:rStyle w:val="optioncarChar"/>
        </w:rPr>
        <w:t>***</w:t>
      </w:r>
    </w:p>
    <w:p w14:paraId="67CC052E" w14:textId="77777777" w:rsidR="00522043" w:rsidRDefault="00000000">
      <w:pPr>
        <w:jc w:val="both"/>
      </w:pPr>
      <w:r>
        <w:t> </w:t>
      </w:r>
    </w:p>
    <w:p w14:paraId="18EF92C6" w14:textId="77777777" w:rsidR="00522043"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39DE8056" w14:textId="77777777" w:rsidR="00522043" w:rsidRDefault="00000000">
      <w:pPr>
        <w:jc w:val="both"/>
      </w:pPr>
      <w:r>
        <w:t>Les fixations, pointes ou vis, des panneaux sont effectuées sur</w:t>
      </w:r>
      <w:r>
        <w:rPr>
          <w:rStyle w:val="optioncarChar"/>
        </w:rPr>
        <w:t xml:space="preserve"> 2/3 </w:t>
      </w:r>
      <w:r>
        <w:t>(par défaut)</w:t>
      </w:r>
      <w:r>
        <w:rPr>
          <w:rStyle w:val="optioncarChar"/>
        </w:rPr>
        <w:t xml:space="preserve"> / ***</w:t>
      </w:r>
      <w:r>
        <w:t xml:space="preserve"> de l’épaisseur du panneau.</w:t>
      </w:r>
    </w:p>
    <w:p w14:paraId="27EE24E2" w14:textId="77777777" w:rsidR="00522043" w:rsidRDefault="00000000">
      <w:pPr>
        <w:jc w:val="both"/>
      </w:pPr>
      <w:r>
        <w:t xml:space="preserve">Les dispositifs d’ancrage sont décrits dans les éléments du </w:t>
      </w:r>
      <w:hyperlink w:anchor="466" w:history="1">
        <w:r>
          <w:t>24.4 Assemblages</w:t>
        </w:r>
      </w:hyperlink>
      <w:r>
        <w:t>.</w:t>
      </w:r>
    </w:p>
    <w:p w14:paraId="7609AA12" w14:textId="77777777" w:rsidR="00522043" w:rsidRDefault="00000000">
      <w:pPr>
        <w:pStyle w:val="pheading"/>
      </w:pPr>
      <w:r>
        <w:t>DOCUMENTS DE RÉFÉRENCE COMPLÉMENTAIRES</w:t>
      </w:r>
    </w:p>
    <w:p w14:paraId="6BCE68AD" w14:textId="77777777" w:rsidR="00522043" w:rsidRDefault="00000000">
      <w:pPr>
        <w:pStyle w:val="pheading"/>
      </w:pPr>
      <w:r>
        <w:t>- Matériau</w:t>
      </w:r>
    </w:p>
    <w:p w14:paraId="6892A3AA" w14:textId="77777777" w:rsidR="00522043" w:rsidRDefault="00000000">
      <w:r>
        <w:t>[NBN EN 301, Adhésifs de nature phénolique et aminoplaste, pour structures portantes en bois - Classification et exigences de performance]</w:t>
      </w:r>
    </w:p>
    <w:p w14:paraId="5C9DA379" w14:textId="77777777" w:rsidR="00522043" w:rsidRDefault="00000000">
      <w:r>
        <w:t>[NBN EN 302-2, Adhésifs pour structures portantes en bois - Méthodes d'essais - Partie 2 : Détermination de la résistance à la délamination]</w:t>
      </w:r>
    </w:p>
    <w:p w14:paraId="26953652" w14:textId="77777777" w:rsidR="00522043" w:rsidRDefault="00000000">
      <w:r>
        <w:t>[NBN EN 408+A1, Structures en bois - Bois de structure et bois lamellé-collé - Détermination de certaines propriétés physiques et mécaniques]</w:t>
      </w:r>
    </w:p>
    <w:p w14:paraId="4551A7B4" w14:textId="77777777" w:rsidR="00522043" w:rsidRDefault="00000000">
      <w:r>
        <w:t>[NBN EN 1991 série, Eurocode 1 : Actions sur les structures]</w:t>
      </w:r>
    </w:p>
    <w:p w14:paraId="689B7BE8" w14:textId="77777777" w:rsidR="00522043" w:rsidRDefault="00000000">
      <w:r>
        <w:t>[NBN EN 1995 série, Eurocode 5: Conception et calcul des structures en bois]</w:t>
      </w:r>
    </w:p>
    <w:p w14:paraId="2FED531E"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3E9A6597" w14:textId="77777777" w:rsidR="00522043" w:rsidRDefault="00000000">
      <w:r>
        <w:t>[NBN EN 13556, Bois ronds et bois sciés - Nomenclature des bois utilisés en Europe]</w:t>
      </w:r>
    </w:p>
    <w:p w14:paraId="44381477" w14:textId="77777777" w:rsidR="00522043" w:rsidRDefault="00000000">
      <w:r>
        <w:t>[NBN EN 14358, Structures en bois - Détermination et vérification des valeurs caractéristiques]</w:t>
      </w:r>
    </w:p>
    <w:p w14:paraId="3676056E" w14:textId="77777777" w:rsidR="00522043" w:rsidRDefault="00000000">
      <w:r>
        <w:t>[NBN EN 15425, Adhésifs - Adhésifs polyuréthane monocomposants (PUR) pour structures portantes en bois - Classification et exigences de performance]</w:t>
      </w:r>
    </w:p>
    <w:p w14:paraId="68BB0B86" w14:textId="77777777" w:rsidR="00522043" w:rsidRDefault="00000000">
      <w:r>
        <w:t>[NBN EN 16351, Structures en bois - Bois lamellé croisé - Exigences] </w:t>
      </w:r>
    </w:p>
    <w:p w14:paraId="6AB60738" w14:textId="77777777" w:rsidR="00522043" w:rsidRDefault="00000000">
      <w:pPr>
        <w:pStyle w:val="pheading"/>
      </w:pPr>
      <w:r>
        <w:t>MESURAGE</w:t>
      </w:r>
    </w:p>
    <w:p w14:paraId="643FCCA1" w14:textId="77777777" w:rsidR="00522043" w:rsidRDefault="00000000">
      <w:pPr>
        <w:pStyle w:val="pheading"/>
      </w:pPr>
      <w:r>
        <w:t>- unité de mesure:</w:t>
      </w:r>
    </w:p>
    <w:p w14:paraId="7E9A1BCB" w14:textId="77777777" w:rsidR="00522043" w:rsidRDefault="00000000">
      <w:r>
        <w:rPr>
          <w:rStyle w:val="optioncarChar"/>
        </w:rPr>
        <w:t>m² </w:t>
      </w:r>
      <w:r>
        <w:t>(par défaut)</w:t>
      </w:r>
      <w:r>
        <w:rPr>
          <w:rStyle w:val="optioncarChar"/>
        </w:rPr>
        <w:t xml:space="preserve"> / m³ </w:t>
      </w:r>
    </w:p>
    <w:p w14:paraId="79293CBE" w14:textId="77777777" w:rsidR="00522043" w:rsidRDefault="00000000">
      <w:r>
        <w:rPr>
          <w:b/>
          <w:i/>
        </w:rPr>
        <w:t>(Soit par défaut)</w:t>
      </w:r>
    </w:p>
    <w:p w14:paraId="3E0C4AEC" w14:textId="77777777" w:rsidR="00522043" w:rsidRDefault="00000000">
      <w:r>
        <w:rPr>
          <w:rStyle w:val="soitChar"/>
        </w:rPr>
        <w:t>1.     m²</w:t>
      </w:r>
    </w:p>
    <w:p w14:paraId="78A309FC" w14:textId="77777777" w:rsidR="00522043" w:rsidRDefault="00000000">
      <w:r>
        <w:rPr>
          <w:b/>
          <w:i/>
        </w:rPr>
        <w:t>(Soit)</w:t>
      </w:r>
    </w:p>
    <w:p w14:paraId="21C308FA" w14:textId="77777777" w:rsidR="00522043" w:rsidRDefault="00000000">
      <w:r>
        <w:rPr>
          <w:rStyle w:val="soitChar"/>
        </w:rPr>
        <w:t>2.     m³</w:t>
      </w:r>
    </w:p>
    <w:p w14:paraId="523C1F2F" w14:textId="77777777" w:rsidR="00522043" w:rsidRDefault="00000000">
      <w:pPr>
        <w:pStyle w:val="pheading"/>
      </w:pPr>
      <w:r>
        <w:t>- code de mesurage:</w:t>
      </w:r>
    </w:p>
    <w:p w14:paraId="67852909" w14:textId="77777777" w:rsidR="00522043" w:rsidRDefault="00000000">
      <w:pPr>
        <w:jc w:val="both"/>
      </w:pPr>
      <w:r>
        <w:rPr>
          <w:rStyle w:val="optioncarChar"/>
        </w:rPr>
        <w:t xml:space="preserve">Surface nette </w:t>
      </w:r>
      <w:r>
        <w:t xml:space="preserve">(par défaut) </w:t>
      </w:r>
      <w:r>
        <w:rPr>
          <w:rStyle w:val="optioncarChar"/>
        </w:rPr>
        <w:t>/ Volume net</w:t>
      </w:r>
    </w:p>
    <w:p w14:paraId="7A842BBD" w14:textId="77777777" w:rsidR="00522043" w:rsidRDefault="00000000">
      <w:pPr>
        <w:jc w:val="both"/>
      </w:pPr>
      <w:r>
        <w:rPr>
          <w:b/>
          <w:i/>
        </w:rPr>
        <w:t>(Soit par défaut)</w:t>
      </w:r>
    </w:p>
    <w:p w14:paraId="3B8ED9F6"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724C8636" w14:textId="77777777" w:rsidR="00522043" w:rsidRDefault="00000000">
      <w:pPr>
        <w:jc w:val="both"/>
      </w:pPr>
      <w:r>
        <w:rPr>
          <w:b/>
          <w:i/>
        </w:rPr>
        <w:t>(Soit)</w:t>
      </w:r>
    </w:p>
    <w:p w14:paraId="7CC5A945" w14:textId="77777777" w:rsidR="00522043"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45FBAC62" w14:textId="77777777" w:rsidR="00522043" w:rsidRDefault="00000000">
      <w:pPr>
        <w:pStyle w:val="pheading"/>
      </w:pPr>
      <w:r>
        <w:t>- nature du marché:</w:t>
      </w:r>
    </w:p>
    <w:p w14:paraId="6311103A" w14:textId="77777777" w:rsidR="00522043" w:rsidRDefault="00000000">
      <w:r>
        <w:t>QF</w:t>
      </w:r>
    </w:p>
    <w:p w14:paraId="20A87F1A" w14:textId="77777777" w:rsidR="00522043" w:rsidRDefault="00000000">
      <w:pPr>
        <w:pStyle w:val="Author-eSectionHeading6"/>
      </w:pPr>
      <w:bookmarkStart w:id="1613" w:name="_Toc112760136"/>
      <w:r>
        <w:t>24.15.1b Voiles massifs en CLT cloués CCTB 01.10</w:t>
      </w:r>
      <w:bookmarkEnd w:id="1613"/>
    </w:p>
    <w:p w14:paraId="7B20CFD9" w14:textId="77777777" w:rsidR="00522043" w:rsidRDefault="00000000">
      <w:pPr>
        <w:pStyle w:val="pheading"/>
      </w:pPr>
      <w:r>
        <w:t>DESCRIPTION</w:t>
      </w:r>
    </w:p>
    <w:p w14:paraId="34D2BC02" w14:textId="77777777" w:rsidR="00522043" w:rsidRDefault="00000000">
      <w:pPr>
        <w:pStyle w:val="pheading"/>
      </w:pPr>
      <w:r>
        <w:t>- Définition / Comprend</w:t>
      </w:r>
    </w:p>
    <w:p w14:paraId="13835C17" w14:textId="77777777" w:rsidR="00522043" w:rsidRDefault="00000000">
      <w:pPr>
        <w:jc w:val="both"/>
      </w:pPr>
      <w:r>
        <w:t>Il s’agit de la fourniture et la pose de tous les éléments constitués de panneaux lamellés croisés cloués en bois ou à base de bois constituant les systèmes de construction CLT portants et non portants y compris toutes les pièces qui en font intrinsèquement partie (notamment les dispositifs d’assemblage).</w:t>
      </w:r>
    </w:p>
    <w:p w14:paraId="31709D26" w14:textId="77777777" w:rsidR="00522043" w:rsidRDefault="00000000">
      <w:pPr>
        <w:pStyle w:val="pheading"/>
      </w:pPr>
      <w:r>
        <w:t>- Localisation</w:t>
      </w:r>
    </w:p>
    <w:p w14:paraId="48497686" w14:textId="77777777" w:rsidR="00522043" w:rsidRDefault="00000000">
      <w:r>
        <w:t>Localisation des travaux :</w:t>
      </w:r>
      <w:r>
        <w:rPr>
          <w:rStyle w:val="optioncarChar"/>
        </w:rPr>
        <w:t xml:space="preserve"> ***</w:t>
      </w:r>
      <w:r>
        <w:t>.</w:t>
      </w:r>
    </w:p>
    <w:p w14:paraId="4554C39A" w14:textId="77777777" w:rsidR="00522043" w:rsidRDefault="00000000">
      <w:r>
        <w:t>Voir plans et métrés détaillés.</w:t>
      </w:r>
    </w:p>
    <w:p w14:paraId="5FE0CB60" w14:textId="77777777" w:rsidR="00522043" w:rsidRDefault="00000000">
      <w:pPr>
        <w:pStyle w:val="pheading"/>
      </w:pPr>
      <w:r>
        <w:t>MATÉRIAUX</w:t>
      </w:r>
    </w:p>
    <w:p w14:paraId="4DE7194F" w14:textId="77777777" w:rsidR="00522043" w:rsidRDefault="00000000">
      <w:pPr>
        <w:pStyle w:val="pheading"/>
      </w:pPr>
      <w:r>
        <w:t>- Caractéristiques générales</w:t>
      </w:r>
    </w:p>
    <w:p w14:paraId="35C2DA12" w14:textId="77777777" w:rsidR="00522043" w:rsidRDefault="00000000">
      <w:pPr>
        <w:jc w:val="both"/>
      </w:pPr>
      <w:r>
        <w:t>Épaisseur totale du panneau CLT cloué : </w:t>
      </w:r>
      <w:r>
        <w:rPr>
          <w:rStyle w:val="optioncarChar"/>
        </w:rPr>
        <w:t>***</w:t>
      </w:r>
      <w:r>
        <w:t> mm.</w:t>
      </w:r>
    </w:p>
    <w:p w14:paraId="0F34AD5F" w14:textId="77777777" w:rsidR="00522043"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72EBDE44" w14:textId="77777777" w:rsidR="00522043" w:rsidRDefault="00000000">
      <w:pPr>
        <w:jc w:val="both"/>
      </w:pPr>
      <w:r>
        <w:t>Classe de résistance :</w:t>
      </w:r>
      <w:r>
        <w:rPr>
          <w:rStyle w:val="optioncarChar"/>
        </w:rPr>
        <w:t> C18 </w:t>
      </w:r>
      <w:r>
        <w:t>(par défaut)</w:t>
      </w:r>
      <w:r>
        <w:rPr>
          <w:rStyle w:val="optioncarChar"/>
        </w:rPr>
        <w:t xml:space="preserve"> / D18 / C24 / D24 / C30 / D30 / ***.</w:t>
      </w:r>
    </w:p>
    <w:p w14:paraId="5DBABEDA" w14:textId="77777777" w:rsidR="00522043"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60389D9D" w14:textId="77777777" w:rsidR="00522043" w:rsidRDefault="0000000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14:paraId="770389DE" w14:textId="77777777" w:rsidR="00522043" w:rsidRDefault="00000000">
      <w:pPr>
        <w:jc w:val="both"/>
      </w:pPr>
      <w:r>
        <w:t>Les lames </w:t>
      </w:r>
      <w:r>
        <w:rPr>
          <w:rStyle w:val="optioncarChar"/>
        </w:rPr>
        <w:t xml:space="preserve">sont </w:t>
      </w:r>
      <w:r>
        <w:t>(par défaut)</w:t>
      </w:r>
      <w:r>
        <w:rPr>
          <w:rStyle w:val="optioncarChar"/>
        </w:rPr>
        <w:t> / ne sont pas</w:t>
      </w:r>
      <w:r>
        <w:t> munies de fente (rainures) de soulagement.</w:t>
      </w:r>
    </w:p>
    <w:p w14:paraId="5DCCF0D3" w14:textId="77777777" w:rsidR="00522043" w:rsidRDefault="00000000">
      <w:pPr>
        <w:jc w:val="both"/>
      </w:pPr>
      <w:r>
        <w:t>La réaction au feu est de classe </w:t>
      </w:r>
      <w:r>
        <w:rPr>
          <w:rStyle w:val="optioncarChar"/>
        </w:rPr>
        <w:t>D-s2, d0</w:t>
      </w:r>
      <w:r>
        <w:t> (par défaut)</w:t>
      </w:r>
      <w:r>
        <w:rPr>
          <w:rStyle w:val="optioncarChar"/>
        </w:rPr>
        <w:t> / ***.</w:t>
      </w:r>
    </w:p>
    <w:p w14:paraId="1A3FAD24" w14:textId="77777777" w:rsidR="00522043" w:rsidRDefault="00000000">
      <w:pPr>
        <w:jc w:val="both"/>
      </w:pPr>
      <w:r>
        <w:t>La résistance au feu déclarée de la paroi : </w:t>
      </w:r>
      <w:r>
        <w:rPr>
          <w:rStyle w:val="optioncarChar"/>
        </w:rPr>
        <w:t>pas d’exigences </w:t>
      </w:r>
      <w:r>
        <w:t>(par défaut) </w:t>
      </w:r>
      <w:r>
        <w:rPr>
          <w:rStyle w:val="optioncarChar"/>
        </w:rPr>
        <w:t>/ REI 30 / EI30 / REI 60 / EI 60 / ***.</w:t>
      </w:r>
    </w:p>
    <w:p w14:paraId="17E1F36E" w14:textId="77777777" w:rsidR="00522043"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52448306" w14:textId="77777777" w:rsidR="00522043"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296362A2" w14:textId="77777777" w:rsidR="00522043" w:rsidRDefault="0000000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64CBB871" w14:textId="77777777" w:rsidR="00522043" w:rsidRDefault="0000000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766FADD9" w14:textId="77777777" w:rsidR="00522043" w:rsidRDefault="00000000">
      <w:pPr>
        <w:jc w:val="both"/>
      </w:pPr>
      <w:r>
        <w:t xml:space="preserve">L’assemblage des plis est réalisé par </w:t>
      </w:r>
      <w:r>
        <w:rPr>
          <w:rStyle w:val="optioncarChar"/>
        </w:rPr>
        <w:t>clous en aluminium</w:t>
      </w:r>
      <w:r>
        <w:t xml:space="preserve"> (par défaut) </w:t>
      </w:r>
      <w:r>
        <w:rPr>
          <w:rStyle w:val="optioncarChar"/>
        </w:rPr>
        <w:t>/ acier / ***</w:t>
      </w:r>
      <w:r>
        <w:t xml:space="preserve">. Le nombre de fixations est de min </w:t>
      </w:r>
      <w:r>
        <w:rPr>
          <w:rStyle w:val="optioncarChar"/>
        </w:rPr>
        <w:t xml:space="preserve">60 </w:t>
      </w:r>
      <w:r>
        <w:t>(par défaut)</w:t>
      </w:r>
      <w:r>
        <w:rPr>
          <w:rStyle w:val="optioncarChar"/>
        </w:rPr>
        <w:t xml:space="preserve"> / ***</w:t>
      </w:r>
      <w:r>
        <w:t xml:space="preserve"> clous par m² par pli.</w:t>
      </w:r>
    </w:p>
    <w:p w14:paraId="356D6621" w14:textId="77777777" w:rsidR="00522043" w:rsidRDefault="00000000">
      <w:pPr>
        <w:jc w:val="both"/>
      </w:pPr>
      <w:r>
        <w:t>En l’absence de méthode de calcul de stabilité harmonisée sur ce produit, les performances mécaniques sont déterminées par essais pour répondre aux exigences déterminées dans l’étude de stabilité.</w:t>
      </w:r>
    </w:p>
    <w:p w14:paraId="40F3C30D" w14:textId="77777777" w:rsidR="00522043" w:rsidRDefault="00000000">
      <w:pPr>
        <w:jc w:val="both"/>
      </w:pPr>
      <w:r>
        <w:t>Pour une application de plancher, le rapport comprend les essais de flexion selon les deux directions du plan du panneau, de cisaillement ainsi que les modules de glissement.</w:t>
      </w:r>
    </w:p>
    <w:p w14:paraId="628E9300" w14:textId="77777777" w:rsidR="00522043"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12AA5992" w14:textId="77777777" w:rsidR="00522043" w:rsidRDefault="00000000">
      <w:pPr>
        <w:jc w:val="both"/>
      </w:pPr>
      <w:r>
        <w:t>Un jeu de </w:t>
      </w:r>
      <w:r>
        <w:rPr>
          <w:rStyle w:val="optioncarChar"/>
        </w:rPr>
        <w:t>0 </w:t>
      </w:r>
      <w:r>
        <w:t>(par défaut) </w:t>
      </w:r>
      <w:r>
        <w:rPr>
          <w:rStyle w:val="optioncarChar"/>
        </w:rPr>
        <w:t>/ 2 / 5 / *** mm</w:t>
      </w:r>
      <w:r>
        <w:t> est réservé entre les lamelles.</w:t>
      </w:r>
    </w:p>
    <w:p w14:paraId="2C3ADF1A" w14:textId="77777777" w:rsidR="00522043"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698DB099" w14:textId="77777777" w:rsidR="00522043" w:rsidRDefault="00000000">
      <w:pPr>
        <w:pStyle w:val="pheading"/>
      </w:pPr>
      <w:r>
        <w:t>- Finitions</w:t>
      </w:r>
    </w:p>
    <w:p w14:paraId="7BBCDAB5" w14:textId="77777777" w:rsidR="00522043" w:rsidRDefault="00000000">
      <w:pPr>
        <w:jc w:val="both"/>
      </w:pPr>
      <w:r>
        <w:t>Exigences d’aspect : </w:t>
      </w:r>
      <w:r>
        <w:rPr>
          <w:rStyle w:val="optioncarChar"/>
        </w:rPr>
        <w:t>non-visible / visible industriel</w:t>
      </w:r>
      <w:r>
        <w:t xml:space="preserve"> (par défaut) </w:t>
      </w:r>
      <w:r>
        <w:rPr>
          <w:rStyle w:val="optioncarChar"/>
        </w:rPr>
        <w:t>/ visible habitat sur 1 face.</w:t>
      </w:r>
    </w:p>
    <w:p w14:paraId="171F5EFF" w14:textId="77777777" w:rsidR="00522043" w:rsidRDefault="00000000">
      <w:pPr>
        <w:jc w:val="both"/>
      </w:pPr>
      <w:r>
        <w:t>Les panneaux </w:t>
      </w:r>
      <w:r>
        <w:rPr>
          <w:rStyle w:val="optioncarChar"/>
        </w:rPr>
        <w:t>sont / ne sont pas</w:t>
      </w:r>
      <w:r>
        <w:t> (par défaut) munis de gaines (rainures) techniques et blochets intégrés non traversantes.</w:t>
      </w:r>
    </w:p>
    <w:p w14:paraId="298C1F40" w14:textId="77777777" w:rsidR="00522043" w:rsidRDefault="00000000">
      <w:pPr>
        <w:pStyle w:val="pheading"/>
      </w:pPr>
      <w:r>
        <w:t>- Prescriptions complémentaires</w:t>
      </w:r>
    </w:p>
    <w:p w14:paraId="7F97A014" w14:textId="77777777" w:rsidR="00522043" w:rsidRDefault="00000000">
      <w:r>
        <w:rPr>
          <w:rStyle w:val="facultChar"/>
        </w:rPr>
        <w:t>Capacité thermique :</w:t>
      </w:r>
      <w:r>
        <w:t>   </w:t>
      </w:r>
      <w:r>
        <w:rPr>
          <w:rStyle w:val="optioncarChar"/>
        </w:rPr>
        <w:t>&gt; 2</w:t>
      </w:r>
      <w:r>
        <w:t xml:space="preserve"> (par défaut)</w:t>
      </w:r>
      <w:r>
        <w:rPr>
          <w:rStyle w:val="optioncarChar"/>
        </w:rPr>
        <w:t xml:space="preserve"> / ***</w:t>
      </w:r>
      <w:r>
        <w:t>  </w:t>
      </w:r>
      <w:r>
        <w:rPr>
          <w:rStyle w:val="facultChar"/>
        </w:rPr>
        <w:t>kJ/kg.K</w:t>
      </w:r>
    </w:p>
    <w:p w14:paraId="76E52A8E" w14:textId="77777777" w:rsidR="00522043" w:rsidRDefault="00000000">
      <w:pPr>
        <w:pStyle w:val="pheading"/>
      </w:pPr>
      <w:r>
        <w:t>EXÉCUTION / MISE EN ŒUVRE</w:t>
      </w:r>
    </w:p>
    <w:p w14:paraId="509E7D33" w14:textId="77777777" w:rsidR="00522043" w:rsidRDefault="00000000">
      <w:pPr>
        <w:pStyle w:val="pheading"/>
      </w:pPr>
      <w:r>
        <w:t>- Prescriptions générales</w:t>
      </w:r>
    </w:p>
    <w:p w14:paraId="6B35F1DB" w14:textId="77777777" w:rsidR="00522043"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0F8C40B8" w14:textId="77777777" w:rsidR="00522043"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129B8486" w14:textId="77777777" w:rsidR="00522043" w:rsidRDefault="00000000">
      <w:pPr>
        <w:jc w:val="both"/>
      </w:pPr>
      <w:r>
        <w:t> </w:t>
      </w:r>
    </w:p>
    <w:p w14:paraId="7337CC90" w14:textId="77777777" w:rsidR="00522043" w:rsidRDefault="00000000">
      <w:pPr>
        <w:jc w:val="both"/>
      </w:pPr>
      <w:r>
        <w:rPr>
          <w:b/>
          <w:i/>
        </w:rPr>
        <w:t>Fixation en pied de mur</w:t>
      </w:r>
    </w:p>
    <w:p w14:paraId="3EAF9FE2" w14:textId="77777777" w:rsidR="00522043" w:rsidRDefault="0000000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72956668" w14:textId="77777777" w:rsidR="00522043" w:rsidRDefault="00000000">
      <w:pPr>
        <w:ind w:left="567"/>
        <w:jc w:val="both"/>
      </w:pPr>
      <w:r>
        <w:rPr>
          <w:b/>
          <w:i/>
        </w:rPr>
        <w:t>(Soit par défaut)</w:t>
      </w:r>
    </w:p>
    <w:p w14:paraId="6886A4A8" w14:textId="77777777" w:rsidR="00522043" w:rsidRDefault="00000000">
      <w:pPr>
        <w:ind w:left="567"/>
        <w:jc w:val="both"/>
      </w:pPr>
      <w:r>
        <w:rPr>
          <w:rStyle w:val="soitChar"/>
          <w:u w:val="single"/>
        </w:rPr>
        <w:t>La lisse basse</w:t>
      </w:r>
      <w:r>
        <w:rPr>
          <w:rStyle w:val="soitChar"/>
        </w:rPr>
        <w:t xml:space="preserve">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474" w:history="1">
        <w:r>
          <w:rPr>
            <w:rStyle w:val="soitChar"/>
          </w:rPr>
          <w:t>24.11.1a Lisses de pose en bois massif</w:t>
        </w:r>
      </w:hyperlink>
      <w:r>
        <w:rPr>
          <w:rStyle w:val="soitChar"/>
        </w:rPr>
        <w:t>.</w:t>
      </w:r>
    </w:p>
    <w:p w14:paraId="1067AB0F" w14:textId="77777777" w:rsidR="00522043" w:rsidRDefault="00000000">
      <w:pPr>
        <w:ind w:left="567"/>
        <w:jc w:val="both"/>
      </w:pPr>
      <w:r>
        <w:rPr>
          <w:b/>
          <w:i/>
        </w:rPr>
        <w:t>(Soit)</w:t>
      </w:r>
    </w:p>
    <w:p w14:paraId="741A12BF" w14:textId="77777777" w:rsidR="00522043" w:rsidRDefault="0000000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50</w:t>
      </w:r>
      <w:r>
        <w:t> (par défaut)</w:t>
      </w:r>
      <w:r>
        <w:rPr>
          <w:rStyle w:val="optioncarChar"/>
        </w:rPr>
        <w:t> / ***</w:t>
      </w:r>
      <w:r>
        <w:rPr>
          <w:rStyle w:val="soitChar"/>
        </w:rPr>
        <w:t> mm du bord du panneau.</w:t>
      </w:r>
      <w:r>
        <w:t> </w:t>
      </w:r>
    </w:p>
    <w:p w14:paraId="274E2159" w14:textId="77777777" w:rsidR="00522043" w:rsidRDefault="00000000">
      <w:pPr>
        <w:ind w:left="567"/>
        <w:jc w:val="both"/>
      </w:pPr>
      <w:r>
        <w:rPr>
          <w:b/>
          <w:i/>
        </w:rPr>
        <w:t>(Soit)</w:t>
      </w:r>
    </w:p>
    <w:p w14:paraId="7B6225D3" w14:textId="77777777" w:rsidR="00522043" w:rsidRDefault="00000000">
      <w:pPr>
        <w:ind w:left="567"/>
        <w:jc w:val="both"/>
      </w:pPr>
      <w:r>
        <w:rPr>
          <w:rStyle w:val="optioncarChar"/>
        </w:rPr>
        <w:t>***</w:t>
      </w:r>
    </w:p>
    <w:p w14:paraId="7F520F54" w14:textId="77777777" w:rsidR="00522043" w:rsidRDefault="00522043">
      <w:pPr>
        <w:ind w:left="567"/>
        <w:jc w:val="both"/>
      </w:pPr>
    </w:p>
    <w:p w14:paraId="0A22F724" w14:textId="77777777" w:rsidR="00522043" w:rsidRDefault="0000000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7A6FC9A9" w14:textId="77777777" w:rsidR="00522043" w:rsidRDefault="00000000">
      <w:pPr>
        <w:jc w:val="both"/>
      </w:pPr>
      <w:r>
        <w:rPr>
          <w:b/>
          <w:i/>
        </w:rPr>
        <w:t>Fixation entre panneaux de même plan</w:t>
      </w:r>
    </w:p>
    <w:p w14:paraId="2D985155" w14:textId="77777777" w:rsidR="00522043" w:rsidRDefault="0000000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4774E3F3" w14:textId="77777777" w:rsidR="00522043" w:rsidRDefault="00000000">
      <w:pPr>
        <w:jc w:val="both"/>
      </w:pPr>
      <w:r>
        <w:rPr>
          <w:b/>
          <w:i/>
        </w:rPr>
        <w:t>Assemblage d’angles</w:t>
      </w:r>
    </w:p>
    <w:p w14:paraId="6A59B259" w14:textId="77777777" w:rsidR="00522043" w:rsidRDefault="0000000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0E1BEEB4" w14:textId="77777777" w:rsidR="00522043" w:rsidRDefault="00000000">
      <w:pPr>
        <w:ind w:left="567"/>
        <w:jc w:val="both"/>
      </w:pPr>
      <w:r>
        <w:rPr>
          <w:b/>
          <w:i/>
        </w:rPr>
        <w:t>(Soit par défaut)</w:t>
      </w:r>
    </w:p>
    <w:p w14:paraId="60A13838" w14:textId="77777777" w:rsidR="00522043" w:rsidRDefault="0000000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23F6AB77" w14:textId="77777777" w:rsidR="00522043" w:rsidRDefault="00000000">
      <w:pPr>
        <w:ind w:left="567"/>
        <w:jc w:val="both"/>
      </w:pPr>
      <w:r>
        <w:rPr>
          <w:b/>
          <w:i/>
        </w:rPr>
        <w:t>(Soit)</w:t>
      </w:r>
    </w:p>
    <w:p w14:paraId="491CB604" w14:textId="77777777" w:rsidR="00522043" w:rsidRDefault="00000000">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50 </w:t>
      </w:r>
      <w:r>
        <w:t>(par défaut) </w:t>
      </w:r>
      <w:r>
        <w:rPr>
          <w:rStyle w:val="optioncarChar"/>
        </w:rPr>
        <w:t>/ ***</w:t>
      </w:r>
      <w:r>
        <w:rPr>
          <w:rStyle w:val="soitChar"/>
        </w:rPr>
        <w:t> mm du bord du panneau. </w:t>
      </w:r>
    </w:p>
    <w:p w14:paraId="6D7FA3B9" w14:textId="77777777" w:rsidR="00522043" w:rsidRDefault="00000000">
      <w:pPr>
        <w:ind w:left="567"/>
        <w:jc w:val="both"/>
      </w:pPr>
      <w:r>
        <w:rPr>
          <w:b/>
          <w:i/>
        </w:rPr>
        <w:t>(Soit)</w:t>
      </w:r>
    </w:p>
    <w:p w14:paraId="54B8DC1A" w14:textId="77777777" w:rsidR="00522043" w:rsidRDefault="00000000">
      <w:pPr>
        <w:ind w:left="567"/>
        <w:jc w:val="both"/>
      </w:pPr>
      <w:r>
        <w:rPr>
          <w:rStyle w:val="optioncarChar"/>
        </w:rPr>
        <w:t>***</w:t>
      </w:r>
    </w:p>
    <w:p w14:paraId="52E0C0DD" w14:textId="77777777" w:rsidR="00522043" w:rsidRDefault="00000000">
      <w:pPr>
        <w:jc w:val="both"/>
      </w:pPr>
      <w:r>
        <w:t> </w:t>
      </w:r>
    </w:p>
    <w:p w14:paraId="1353BBF3" w14:textId="77777777" w:rsidR="00522043" w:rsidRDefault="0000000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0E5E0EB4" w14:textId="77777777" w:rsidR="00522043" w:rsidRDefault="00000000">
      <w:pPr>
        <w:jc w:val="both"/>
      </w:pPr>
      <w:r>
        <w:t>Les fixations, pointes ou vis, des panneaux sont effectuées sur</w:t>
      </w:r>
      <w:r>
        <w:rPr>
          <w:rStyle w:val="optioncarChar"/>
        </w:rPr>
        <w:t> 2/3 </w:t>
      </w:r>
      <w:r>
        <w:t>(par défaut)</w:t>
      </w:r>
      <w:r>
        <w:rPr>
          <w:rStyle w:val="optioncarChar"/>
        </w:rPr>
        <w:t> / ***</w:t>
      </w:r>
      <w:r>
        <w:t> de l’épaisseur du panneau.</w:t>
      </w:r>
    </w:p>
    <w:p w14:paraId="4966D66C" w14:textId="77777777" w:rsidR="00522043" w:rsidRDefault="00000000">
      <w:pPr>
        <w:jc w:val="both"/>
      </w:pPr>
      <w:r>
        <w:t>Les dispositifs d’ancrage sont décrits dans les éléments du </w:t>
      </w:r>
      <w:hyperlink w:anchor="466" w:history="1">
        <w:r>
          <w:t>24.4 Assemblages</w:t>
        </w:r>
      </w:hyperlink>
      <w:r>
        <w:t>.</w:t>
      </w:r>
    </w:p>
    <w:p w14:paraId="093CCE92" w14:textId="77777777" w:rsidR="00522043" w:rsidRDefault="00000000">
      <w:pPr>
        <w:pStyle w:val="pheading"/>
      </w:pPr>
      <w:r>
        <w:t>DOCUMENTS DE RÉFÉRENCE COMPLÉMENTAIRES</w:t>
      </w:r>
    </w:p>
    <w:p w14:paraId="7CCD68A3" w14:textId="77777777" w:rsidR="00522043" w:rsidRDefault="00000000">
      <w:pPr>
        <w:pStyle w:val="pheading"/>
      </w:pPr>
      <w:r>
        <w:t>- Matériau</w:t>
      </w:r>
    </w:p>
    <w:p w14:paraId="6F343EDB" w14:textId="77777777" w:rsidR="00522043" w:rsidRDefault="00000000">
      <w:r>
        <w:t>[NBN EN 408+A1, Structures en bois - Bois de structure et bois lamellé-collé - Détermination de certaines propriétés physiques et mécaniques] </w:t>
      </w:r>
    </w:p>
    <w:p w14:paraId="425C4B53" w14:textId="77777777" w:rsidR="00522043" w:rsidRDefault="00000000">
      <w:r>
        <w:t>[NBN EN 594, Structures en bois - Méthodes d'essai - Essai de raideur et résistance au contreventement des murs à ossature en bois]</w:t>
      </w:r>
    </w:p>
    <w:p w14:paraId="69C27B0D" w14:textId="77777777" w:rsidR="00522043" w:rsidRDefault="00000000">
      <w:r>
        <w:t>[NBN EN 1991 série, Eurocode 1 : Actions sur les structures]</w:t>
      </w:r>
    </w:p>
    <w:p w14:paraId="64F7A1FF" w14:textId="77777777" w:rsidR="00522043" w:rsidRDefault="00000000">
      <w:r>
        <w:t>[NBN EN 1995 série, Eurocode 5: Conception et calcul des structures en bois]</w:t>
      </w:r>
    </w:p>
    <w:p w14:paraId="0B0EB2A5"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4DE812D9" w14:textId="77777777" w:rsidR="00522043" w:rsidRDefault="00000000">
      <w:r>
        <w:t>[NBN EN 13556, Bois ronds et bois sciés - Nomenclature des bois utilisés en Europe]</w:t>
      </w:r>
    </w:p>
    <w:p w14:paraId="5B27DD6E" w14:textId="77777777" w:rsidR="00522043" w:rsidRDefault="00000000">
      <w:r>
        <w:t>[NBN EN 14358, Structures en bois - Détermination et vérification des valeurs caractéristiques]</w:t>
      </w:r>
    </w:p>
    <w:p w14:paraId="2366B38F" w14:textId="77777777" w:rsidR="00522043" w:rsidRDefault="00000000">
      <w:r>
        <w:t>[NBN EN 16351, Structures en bois - Bois lamellé croisé - Exigences]</w:t>
      </w:r>
    </w:p>
    <w:p w14:paraId="36032C52" w14:textId="77777777" w:rsidR="00522043" w:rsidRDefault="00000000">
      <w:pPr>
        <w:pStyle w:val="pheading"/>
      </w:pPr>
      <w:r>
        <w:t>MESURAGE</w:t>
      </w:r>
    </w:p>
    <w:p w14:paraId="32C8288C" w14:textId="77777777" w:rsidR="00522043" w:rsidRDefault="00000000">
      <w:pPr>
        <w:pStyle w:val="pheading"/>
      </w:pPr>
      <w:r>
        <w:t>- unité de mesure:</w:t>
      </w:r>
    </w:p>
    <w:p w14:paraId="43C845C5" w14:textId="77777777" w:rsidR="00522043" w:rsidRDefault="00000000">
      <w:r>
        <w:rPr>
          <w:rStyle w:val="optioncarChar"/>
        </w:rPr>
        <w:t>m² </w:t>
      </w:r>
      <w:r>
        <w:t>(par défaut)</w:t>
      </w:r>
      <w:r>
        <w:rPr>
          <w:rStyle w:val="optioncarChar"/>
        </w:rPr>
        <w:t xml:space="preserve"> / m³ </w:t>
      </w:r>
    </w:p>
    <w:p w14:paraId="75297845" w14:textId="77777777" w:rsidR="00522043" w:rsidRDefault="00000000">
      <w:r>
        <w:rPr>
          <w:b/>
          <w:i/>
        </w:rPr>
        <w:t>(Soit par défaut)</w:t>
      </w:r>
    </w:p>
    <w:p w14:paraId="52F7E9E0" w14:textId="77777777" w:rsidR="00522043" w:rsidRDefault="00000000">
      <w:r>
        <w:rPr>
          <w:rStyle w:val="soitChar"/>
        </w:rPr>
        <w:t>1.     m²</w:t>
      </w:r>
    </w:p>
    <w:p w14:paraId="0BD40521" w14:textId="77777777" w:rsidR="00522043" w:rsidRDefault="00000000">
      <w:r>
        <w:rPr>
          <w:b/>
          <w:i/>
        </w:rPr>
        <w:t>(Soit)</w:t>
      </w:r>
    </w:p>
    <w:p w14:paraId="5FD572CA" w14:textId="77777777" w:rsidR="00522043" w:rsidRDefault="00000000">
      <w:r>
        <w:rPr>
          <w:rStyle w:val="soitChar"/>
        </w:rPr>
        <w:t>2.     m³</w:t>
      </w:r>
    </w:p>
    <w:p w14:paraId="1AA1AB3E" w14:textId="77777777" w:rsidR="00522043" w:rsidRDefault="00000000">
      <w:pPr>
        <w:pStyle w:val="pheading"/>
      </w:pPr>
      <w:r>
        <w:t>- code de mesurage:</w:t>
      </w:r>
    </w:p>
    <w:p w14:paraId="473326AA" w14:textId="77777777" w:rsidR="00522043" w:rsidRDefault="00000000">
      <w:pPr>
        <w:jc w:val="both"/>
      </w:pPr>
      <w:r>
        <w:rPr>
          <w:rStyle w:val="optioncarChar"/>
        </w:rPr>
        <w:t xml:space="preserve">Surface nette </w:t>
      </w:r>
      <w:r>
        <w:t>(par défaut)</w:t>
      </w:r>
      <w:r>
        <w:rPr>
          <w:rStyle w:val="optioncarChar"/>
        </w:rPr>
        <w:t xml:space="preserve"> / Volume net</w:t>
      </w:r>
    </w:p>
    <w:p w14:paraId="105F29FE" w14:textId="77777777" w:rsidR="00522043" w:rsidRDefault="00000000">
      <w:pPr>
        <w:jc w:val="both"/>
      </w:pPr>
      <w:r>
        <w:rPr>
          <w:b/>
          <w:i/>
        </w:rPr>
        <w:t>(Soit par défaut)</w:t>
      </w:r>
    </w:p>
    <w:p w14:paraId="2DDAADC5" w14:textId="77777777" w:rsidR="00522043" w:rsidRDefault="00000000">
      <w:pPr>
        <w:jc w:val="both"/>
      </w:pPr>
      <w:r>
        <w:rPr>
          <w:rStyle w:val="soitChar"/>
        </w:rPr>
        <w:t xml:space="preserve">1. </w:t>
      </w:r>
      <w:r>
        <w:rPr>
          <w:rStyle w:val="soitChar"/>
          <w:u w:val="single"/>
        </w:rPr>
        <w:t>Surface nette</w:t>
      </w:r>
      <w:r>
        <w:rPr>
          <w:rStyle w:val="soitChar"/>
        </w:rPr>
        <w:t> à mettre en oeuvre. Les réservations inférieures à 2 m² ne sont pas déduites. Distinction faite suivant l'épaisseur.</w:t>
      </w:r>
    </w:p>
    <w:p w14:paraId="394936C2" w14:textId="77777777" w:rsidR="00522043" w:rsidRDefault="00000000">
      <w:pPr>
        <w:jc w:val="both"/>
      </w:pPr>
      <w:r>
        <w:rPr>
          <w:b/>
          <w:i/>
        </w:rPr>
        <w:t>(Soit)</w:t>
      </w:r>
    </w:p>
    <w:p w14:paraId="48C6824C" w14:textId="77777777" w:rsidR="00522043" w:rsidRDefault="00000000">
      <w:pPr>
        <w:jc w:val="both"/>
      </w:pPr>
      <w:r>
        <w:rPr>
          <w:rStyle w:val="soitChar"/>
        </w:rPr>
        <w:t xml:space="preserve">2. </w:t>
      </w:r>
      <w:r>
        <w:rPr>
          <w:rStyle w:val="soitChar"/>
          <w:u w:val="single"/>
        </w:rPr>
        <w:t>Volume net</w:t>
      </w:r>
      <w:r>
        <w:rPr>
          <w:rStyle w:val="soitChar"/>
        </w:rPr>
        <w:t> à mettre en oeuvre. Les ouvertures supérieures à 2m² multipliées par l'épaisseur à réaliser sont déduites. Distinction faite suivant l'épaisseur.</w:t>
      </w:r>
    </w:p>
    <w:p w14:paraId="028184F1" w14:textId="77777777" w:rsidR="00522043" w:rsidRDefault="00000000">
      <w:pPr>
        <w:pStyle w:val="pheading"/>
      </w:pPr>
      <w:r>
        <w:t>- nature du marché:</w:t>
      </w:r>
    </w:p>
    <w:p w14:paraId="3DD5B12C" w14:textId="77777777" w:rsidR="00522043" w:rsidRDefault="00000000">
      <w:r>
        <w:t>QF </w:t>
      </w:r>
    </w:p>
    <w:p w14:paraId="49FAB17D" w14:textId="77777777" w:rsidR="00522043" w:rsidRDefault="00000000">
      <w:pPr>
        <w:pStyle w:val="Author-eSectionHeading6"/>
      </w:pPr>
      <w:bookmarkStart w:id="1614" w:name="_Toc112760137"/>
      <w:r>
        <w:t>24.15.1c Voiles massifs en CLT cloués collés CCTB 01.10</w:t>
      </w:r>
      <w:bookmarkEnd w:id="1614"/>
    </w:p>
    <w:p w14:paraId="3177E459" w14:textId="77777777" w:rsidR="00522043" w:rsidRDefault="00000000">
      <w:pPr>
        <w:pStyle w:val="pheading"/>
      </w:pPr>
      <w:bookmarkStart w:id="1615" w:name="475"/>
      <w:bookmarkEnd w:id="1615"/>
      <w:r>
        <w:t>DESCRIPTION</w:t>
      </w:r>
    </w:p>
    <w:p w14:paraId="5F7FFF4D" w14:textId="77777777" w:rsidR="00522043" w:rsidRDefault="00000000">
      <w:pPr>
        <w:pStyle w:val="pheading"/>
      </w:pPr>
      <w:r>
        <w:t>- Définition / Comprend</w:t>
      </w:r>
    </w:p>
    <w:p w14:paraId="4C720610" w14:textId="77777777" w:rsidR="00522043" w:rsidRDefault="00000000">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14:paraId="4D5F6C87" w14:textId="77777777" w:rsidR="00522043" w:rsidRDefault="00000000">
      <w:pPr>
        <w:pStyle w:val="pheading"/>
      </w:pPr>
      <w:r>
        <w:t>- Localisation</w:t>
      </w:r>
    </w:p>
    <w:p w14:paraId="60D35347" w14:textId="77777777" w:rsidR="00522043" w:rsidRDefault="00000000">
      <w:r>
        <w:t xml:space="preserve">Localisation des travaux : </w:t>
      </w:r>
      <w:r>
        <w:rPr>
          <w:rStyle w:val="optioncarChar"/>
        </w:rPr>
        <w:t>***</w:t>
      </w:r>
      <w:r>
        <w:t>.</w:t>
      </w:r>
    </w:p>
    <w:p w14:paraId="262EBBA3" w14:textId="77777777" w:rsidR="00522043" w:rsidRDefault="00000000">
      <w:r>
        <w:t>Voir plans et métrés détaillés.</w:t>
      </w:r>
    </w:p>
    <w:p w14:paraId="69E124D1" w14:textId="77777777" w:rsidR="00522043" w:rsidRDefault="00000000">
      <w:pPr>
        <w:pStyle w:val="pheading"/>
      </w:pPr>
      <w:r>
        <w:t>MATÉRIAUX</w:t>
      </w:r>
    </w:p>
    <w:p w14:paraId="7D4E6680" w14:textId="77777777" w:rsidR="00522043" w:rsidRDefault="00000000">
      <w:pPr>
        <w:pStyle w:val="pheading"/>
      </w:pPr>
      <w:r>
        <w:t>- Caractéristiques générales</w:t>
      </w:r>
    </w:p>
    <w:p w14:paraId="43BF3103" w14:textId="77777777" w:rsidR="00522043" w:rsidRDefault="00000000">
      <w:pPr>
        <w:jc w:val="both"/>
      </w:pPr>
      <w:r>
        <w:t>Épaisseur totale du panneau CLT : </w:t>
      </w:r>
      <w:r>
        <w:rPr>
          <w:rStyle w:val="optioncarChar"/>
        </w:rPr>
        <w:t>***</w:t>
      </w:r>
      <w:r>
        <w:t> mm.</w:t>
      </w:r>
    </w:p>
    <w:p w14:paraId="18C82B51" w14:textId="77777777" w:rsidR="00522043"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52327321" w14:textId="77777777" w:rsidR="00522043" w:rsidRDefault="00000000">
      <w:pPr>
        <w:jc w:val="both"/>
      </w:pPr>
      <w:r>
        <w:t>Classe de résistance :</w:t>
      </w:r>
      <w:r>
        <w:rPr>
          <w:rStyle w:val="optioncarChar"/>
        </w:rPr>
        <w:t> C18 </w:t>
      </w:r>
      <w:r>
        <w:t>(par défaut)</w:t>
      </w:r>
      <w:r>
        <w:rPr>
          <w:rStyle w:val="optioncarChar"/>
        </w:rPr>
        <w:t xml:space="preserve"> / D18 / C24 / D24 / C30 / D30 / ***.</w:t>
      </w:r>
    </w:p>
    <w:p w14:paraId="7477955F" w14:textId="77777777" w:rsidR="00522043"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2AAA5C4B" w14:textId="77777777" w:rsidR="00522043" w:rsidRDefault="0000000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20-20-20 / 20-40-20 / 30-30-30 / 30-40-30 / 40/-40-40 / 20-20-20-20-20 </w:t>
      </w:r>
      <w:r>
        <w:t>(par défaut)</w:t>
      </w:r>
      <w:r>
        <w:rPr>
          <w:rStyle w:val="optioncarChar"/>
        </w:rPr>
        <w:t> /  20-30-20-30 / 40-20-20-20-40 / ***</w:t>
      </w:r>
      <w:r>
        <w:t> mm.</w:t>
      </w:r>
    </w:p>
    <w:p w14:paraId="64A3699C" w14:textId="77777777" w:rsidR="00522043" w:rsidRDefault="00000000">
      <w:pPr>
        <w:jc w:val="both"/>
      </w:pPr>
      <w:r>
        <w:t>Les lames </w:t>
      </w:r>
      <w:r>
        <w:rPr>
          <w:rStyle w:val="optioncarChar"/>
        </w:rPr>
        <w:t>ne sont pas </w:t>
      </w:r>
      <w:r>
        <w:t>(par défaut)</w:t>
      </w:r>
      <w:r>
        <w:rPr>
          <w:rStyle w:val="optioncarChar"/>
        </w:rPr>
        <w:t> / sont</w:t>
      </w:r>
      <w:r>
        <w:t> munies de fente (rainures) de soulagement.</w:t>
      </w:r>
    </w:p>
    <w:p w14:paraId="6C1760A2" w14:textId="77777777" w:rsidR="00522043" w:rsidRDefault="00000000">
      <w:pPr>
        <w:jc w:val="both"/>
      </w:pPr>
      <w:r>
        <w:t>La réaction au feu est de classe </w:t>
      </w:r>
      <w:r>
        <w:rPr>
          <w:rStyle w:val="optioncarChar"/>
        </w:rPr>
        <w:t>D-s2, d0</w:t>
      </w:r>
      <w:r>
        <w:t> (par défaut)</w:t>
      </w:r>
      <w:r>
        <w:rPr>
          <w:rStyle w:val="optioncarChar"/>
        </w:rPr>
        <w:t> / ***.</w:t>
      </w:r>
    </w:p>
    <w:p w14:paraId="57E31452" w14:textId="77777777" w:rsidR="00522043" w:rsidRDefault="00000000">
      <w:pPr>
        <w:jc w:val="both"/>
      </w:pPr>
      <w:r>
        <w:t>La résistance au feu déclarée de la paroi : </w:t>
      </w:r>
      <w:r>
        <w:rPr>
          <w:rStyle w:val="optioncarChar"/>
        </w:rPr>
        <w:t>pas d’exigences </w:t>
      </w:r>
      <w:r>
        <w:t>(par défaut) </w:t>
      </w:r>
      <w:r>
        <w:rPr>
          <w:rStyle w:val="optioncarChar"/>
        </w:rPr>
        <w:t>/ REI 30 / EI30 / REI 60 / EI 60 / ***.</w:t>
      </w:r>
    </w:p>
    <w:p w14:paraId="3D8F762A" w14:textId="77777777" w:rsidR="00522043"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43B50412" w14:textId="77777777" w:rsidR="00522043"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126A0613" w14:textId="77777777" w:rsidR="00522043" w:rsidRDefault="0000000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0877D116" w14:textId="77777777" w:rsidR="00522043" w:rsidRDefault="0000000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779CE5B9" w14:textId="77777777" w:rsidR="00522043" w:rsidRDefault="00000000">
      <w:pPr>
        <w:jc w:val="both"/>
      </w:pPr>
      <w:r>
        <w:t> </w:t>
      </w:r>
    </w:p>
    <w:p w14:paraId="5925D4E7" w14:textId="77777777" w:rsidR="00522043" w:rsidRDefault="00000000">
      <w:pPr>
        <w:jc w:val="both"/>
      </w:pPr>
      <w:r>
        <w:t>Le collage des plis est assuré par </w:t>
      </w:r>
      <w:r>
        <w:rPr>
          <w:rStyle w:val="optioncarChar"/>
        </w:rPr>
        <w:t>les spécifications du fabricant </w:t>
      </w:r>
      <w:r>
        <w:t>(par défaut) </w:t>
      </w:r>
      <w:r>
        <w:rPr>
          <w:rStyle w:val="optioncarChar"/>
        </w:rPr>
        <w:t>adhésifs polyuréthane monocomposants durcissant à l'humidité (PUR) / adhésifs de nature phénolique et aminoplaste (par exemple MF, MUF, PRF, UF) / adhésifs à base d'isocyanate et de polymère en émulsion (EPI).</w:t>
      </w:r>
    </w:p>
    <w:p w14:paraId="1B6594EF" w14:textId="77777777" w:rsidR="00522043" w:rsidRDefault="00000000">
      <w:pPr>
        <w:ind w:left="567"/>
        <w:jc w:val="both"/>
      </w:pPr>
      <w:r>
        <w:rPr>
          <w:b/>
          <w:i/>
        </w:rPr>
        <w:t>(Soit par défaut)</w:t>
      </w:r>
    </w:p>
    <w:p w14:paraId="230F67B2" w14:textId="77777777" w:rsidR="00522043" w:rsidRDefault="00000000">
      <w:pPr>
        <w:ind w:left="567"/>
        <w:jc w:val="both"/>
      </w:pPr>
      <w:r>
        <w:rPr>
          <w:rStyle w:val="soitChar"/>
          <w:u w:val="single"/>
        </w:rPr>
        <w:t>Les spécifications du fabricant</w:t>
      </w:r>
    </w:p>
    <w:p w14:paraId="2109ED76" w14:textId="77777777" w:rsidR="00522043" w:rsidRDefault="00000000">
      <w:pPr>
        <w:ind w:left="567"/>
        <w:jc w:val="both"/>
      </w:pPr>
      <w:r>
        <w:rPr>
          <w:b/>
          <w:i/>
        </w:rPr>
        <w:t>(Soit)</w:t>
      </w:r>
    </w:p>
    <w:p w14:paraId="14E77A86" w14:textId="77777777" w:rsidR="00522043"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0F541211" w14:textId="77777777" w:rsidR="00522043" w:rsidRDefault="00000000">
      <w:pPr>
        <w:ind w:left="567"/>
        <w:jc w:val="both"/>
      </w:pPr>
      <w:r>
        <w:rPr>
          <w:b/>
          <w:i/>
        </w:rPr>
        <w:t>(Soit)</w:t>
      </w:r>
    </w:p>
    <w:p w14:paraId="2745D02C" w14:textId="77777777" w:rsidR="00522043"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14:paraId="3C4FF217" w14:textId="77777777" w:rsidR="00522043" w:rsidRDefault="00000000">
      <w:pPr>
        <w:ind w:left="567"/>
        <w:jc w:val="both"/>
      </w:pPr>
      <w:r>
        <w:rPr>
          <w:b/>
          <w:i/>
        </w:rPr>
        <w:t>(Soit)</w:t>
      </w:r>
    </w:p>
    <w:p w14:paraId="6207287B" w14:textId="77777777" w:rsidR="00522043"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47A8E581" w14:textId="77777777" w:rsidR="00522043" w:rsidRDefault="00000000">
      <w:pPr>
        <w:jc w:val="both"/>
      </w:pPr>
      <w:r>
        <w:t> </w:t>
      </w:r>
    </w:p>
    <w:p w14:paraId="35795224" w14:textId="77777777" w:rsidR="00522043" w:rsidRDefault="00000000">
      <w:pPr>
        <w:jc w:val="both"/>
      </w:pPr>
      <w:r>
        <w:t xml:space="preserve">L’assemblage des plis est réalisé par </w:t>
      </w:r>
      <w:r>
        <w:rPr>
          <w:rStyle w:val="optioncarChar"/>
        </w:rPr>
        <w:t xml:space="preserve">clous en aluminium </w:t>
      </w:r>
      <w:r>
        <w:t>(par défaut)</w:t>
      </w:r>
      <w:r>
        <w:rPr>
          <w:rStyle w:val="optioncarChar"/>
        </w:rPr>
        <w:t xml:space="preserve"> / acier / ***</w:t>
      </w:r>
      <w:r>
        <w:t xml:space="preserve">. Le nombre de fixation est de min </w:t>
      </w:r>
      <w:r>
        <w:rPr>
          <w:rStyle w:val="optioncarChar"/>
        </w:rPr>
        <w:t xml:space="preserve">60 </w:t>
      </w:r>
      <w:r>
        <w:t xml:space="preserve">(par défaut) </w:t>
      </w:r>
      <w:r>
        <w:rPr>
          <w:rStyle w:val="optioncarChar"/>
        </w:rPr>
        <w:t>/ ***</w:t>
      </w:r>
      <w:r>
        <w:t xml:space="preserve"> clous par m² par pli.</w:t>
      </w:r>
    </w:p>
    <w:p w14:paraId="0A510579" w14:textId="77777777" w:rsidR="00522043" w:rsidRDefault="00000000">
      <w:pPr>
        <w:jc w:val="both"/>
      </w:pPr>
      <w:r>
        <w:t>En l’absence de méthode de calcul de stabilité harmonisée sur ce produit, les performances mécaniques sont déterminées par essais pour répondre aux exigences déterminées dans l’étude de stabilité.</w:t>
      </w:r>
    </w:p>
    <w:p w14:paraId="614BB6FD" w14:textId="77777777" w:rsidR="00522043" w:rsidRDefault="00000000">
      <w:pPr>
        <w:jc w:val="both"/>
      </w:pPr>
      <w:r>
        <w:t>Pour une application de plancher, le rapport comprend les essais de flexion selon les deux directions du plan du panneau, de cisaillement ainsi que les modules de glissement.</w:t>
      </w:r>
    </w:p>
    <w:p w14:paraId="30B8056B" w14:textId="77777777" w:rsidR="00522043"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1EB496DD"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110C7095" w14:textId="77777777" w:rsidR="00522043" w:rsidRDefault="00000000">
      <w:pPr>
        <w:jc w:val="both"/>
      </w:pPr>
      <w:r>
        <w:t>Les rainures et chant des lamelles </w:t>
      </w:r>
      <w:r>
        <w:rPr>
          <w:rStyle w:val="optioncarChar"/>
        </w:rPr>
        <w:t>ne sont pas </w:t>
      </w:r>
      <w:r>
        <w:t>(par défaut)</w:t>
      </w:r>
      <w:r>
        <w:rPr>
          <w:rStyle w:val="optioncarChar"/>
        </w:rPr>
        <w:t> / sont</w:t>
      </w:r>
      <w:r>
        <w:t> collées.</w:t>
      </w:r>
    </w:p>
    <w:p w14:paraId="2547C4DE" w14:textId="77777777" w:rsidR="00522043" w:rsidRDefault="00000000">
      <w:pPr>
        <w:jc w:val="both"/>
      </w:pPr>
      <w:r>
        <w:t>Un jeu de </w:t>
      </w:r>
      <w:r>
        <w:rPr>
          <w:rStyle w:val="optioncarChar"/>
        </w:rPr>
        <w:t>0 </w:t>
      </w:r>
      <w:r>
        <w:t>(par défaut) </w:t>
      </w:r>
      <w:r>
        <w:rPr>
          <w:rStyle w:val="optioncarChar"/>
        </w:rPr>
        <w:t>/ 2 / 5 / *** mm</w:t>
      </w:r>
      <w:r>
        <w:t> est réservé entre les lamelles.</w:t>
      </w:r>
    </w:p>
    <w:p w14:paraId="4D585017" w14:textId="77777777" w:rsidR="00522043" w:rsidRDefault="00000000">
      <w:pPr>
        <w:jc w:val="both"/>
      </w:pPr>
      <w:r>
        <w:t>La résistance du collage des aboutages est conforme à la [NBN EN 16351] annexe A et est vérifiée par essais de flexion conformes à la [NBN EN 16351] §5.2.</w:t>
      </w:r>
    </w:p>
    <w:p w14:paraId="50055B38" w14:textId="77777777" w:rsidR="00522043"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78895D84" w14:textId="77777777" w:rsidR="00522043" w:rsidRDefault="00000000">
      <w:pPr>
        <w:pStyle w:val="pheading"/>
      </w:pPr>
      <w:r>
        <w:t>- Finitions</w:t>
      </w:r>
    </w:p>
    <w:p w14:paraId="48D5798E" w14:textId="77777777" w:rsidR="00522043" w:rsidRDefault="00000000">
      <w:pPr>
        <w:jc w:val="both"/>
      </w:pPr>
      <w:r>
        <w:t>Exigences d’aspect : </w:t>
      </w:r>
      <w:r>
        <w:rPr>
          <w:rStyle w:val="optioncarChar"/>
        </w:rPr>
        <w:t>non-visible / visible industriel </w:t>
      </w:r>
      <w:r>
        <w:t>(par défaut)</w:t>
      </w:r>
      <w:r>
        <w:rPr>
          <w:rStyle w:val="optioncarChar"/>
        </w:rPr>
        <w:t xml:space="preserve"> / visible habitat sur</w:t>
      </w:r>
      <w:r>
        <w:t> </w:t>
      </w:r>
      <w:r>
        <w:rPr>
          <w:rStyle w:val="optioncarChar"/>
        </w:rPr>
        <w:t>1 face.</w:t>
      </w:r>
    </w:p>
    <w:p w14:paraId="40A505F1" w14:textId="77777777" w:rsidR="00522043" w:rsidRDefault="00000000">
      <w:pPr>
        <w:jc w:val="both"/>
      </w:pPr>
      <w:r>
        <w:t>Les panneaux </w:t>
      </w:r>
      <w:r>
        <w:rPr>
          <w:rStyle w:val="optioncarChar"/>
        </w:rPr>
        <w:t>sont / ne sont pas</w:t>
      </w:r>
      <w:r>
        <w:t> (par défaut) munis de gaines (rainures) techniques et blochets intégrés non traversantes.</w:t>
      </w:r>
    </w:p>
    <w:p w14:paraId="15E1C1B9" w14:textId="77777777" w:rsidR="00522043" w:rsidRDefault="00000000">
      <w:pPr>
        <w:pStyle w:val="pheading"/>
      </w:pPr>
      <w:r>
        <w:t>- Prescriptions complémentaires</w:t>
      </w:r>
    </w:p>
    <w:p w14:paraId="10D1A183" w14:textId="77777777" w:rsidR="00522043" w:rsidRDefault="00000000">
      <w:r>
        <w:rPr>
          <w:rStyle w:val="facultChar"/>
        </w:rPr>
        <w:t>Capacité thermique</w:t>
      </w:r>
      <w:r>
        <w:t xml:space="preserve"> : </w:t>
      </w:r>
      <w:r>
        <w:rPr>
          <w:rStyle w:val="optioncarChar"/>
        </w:rPr>
        <w:t xml:space="preserve">&gt; 2 </w:t>
      </w:r>
      <w:r>
        <w:t>(par défaut)</w:t>
      </w:r>
      <w:r>
        <w:rPr>
          <w:rStyle w:val="optioncarChar"/>
        </w:rPr>
        <w:t xml:space="preserve"> / ***</w:t>
      </w:r>
      <w:r>
        <w:rPr>
          <w:rStyle w:val="facultChar"/>
        </w:rPr>
        <w:t>kJ/kg.K</w:t>
      </w:r>
    </w:p>
    <w:p w14:paraId="552DE71F" w14:textId="77777777" w:rsidR="00522043" w:rsidRDefault="00000000">
      <w:pPr>
        <w:pStyle w:val="pheading"/>
      </w:pPr>
      <w:r>
        <w:t>EXÉCUTION / MISE EN ŒUVRE</w:t>
      </w:r>
    </w:p>
    <w:p w14:paraId="5D086381" w14:textId="77777777" w:rsidR="00522043" w:rsidRDefault="00000000">
      <w:pPr>
        <w:pStyle w:val="pheading"/>
      </w:pPr>
      <w:r>
        <w:t>- Prescriptions générales</w:t>
      </w:r>
    </w:p>
    <w:p w14:paraId="25DE4480" w14:textId="77777777" w:rsidR="00522043"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5AF6A6E9" w14:textId="77777777" w:rsidR="00522043"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436E0C44" w14:textId="77777777" w:rsidR="00522043" w:rsidRDefault="00000000">
      <w:pPr>
        <w:jc w:val="both"/>
      </w:pPr>
      <w:r>
        <w:rPr>
          <w:b/>
          <w:i/>
        </w:rPr>
        <w:t>Fixation en pied de mur</w:t>
      </w:r>
    </w:p>
    <w:p w14:paraId="6FD95B73" w14:textId="77777777" w:rsidR="00522043" w:rsidRDefault="0000000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00964750" w14:textId="77777777" w:rsidR="00522043" w:rsidRDefault="00000000">
      <w:pPr>
        <w:ind w:left="567"/>
        <w:jc w:val="both"/>
      </w:pPr>
      <w:r>
        <w:rPr>
          <w:b/>
          <w:i/>
        </w:rPr>
        <w:t>(Soit par défaut)</w:t>
      </w:r>
    </w:p>
    <w:p w14:paraId="203A7758" w14:textId="77777777" w:rsidR="00522043" w:rsidRDefault="00000000">
      <w:pPr>
        <w:ind w:left="567"/>
        <w:jc w:val="both"/>
      </w:pPr>
      <w:r>
        <w:rPr>
          <w:rStyle w:val="soitChar"/>
          <w:u w:val="single"/>
        </w:rPr>
        <w:t>La lisse basse</w:t>
      </w:r>
      <w:r>
        <w:rPr>
          <w:rStyle w:val="soitChar"/>
        </w:rPr>
        <w:t>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474" w:history="1">
        <w:r>
          <w:rPr>
            <w:rStyle w:val="soitChar"/>
          </w:rPr>
          <w:t>24.11.1a Lisses de pose en bois massif</w:t>
        </w:r>
      </w:hyperlink>
      <w:r>
        <w:rPr>
          <w:rStyle w:val="soitChar"/>
        </w:rPr>
        <w:t> .</w:t>
      </w:r>
    </w:p>
    <w:p w14:paraId="7E01360B" w14:textId="77777777" w:rsidR="00522043" w:rsidRDefault="00000000">
      <w:pPr>
        <w:ind w:left="567"/>
        <w:jc w:val="both"/>
      </w:pPr>
      <w:r>
        <w:rPr>
          <w:b/>
          <w:i/>
        </w:rPr>
        <w:t>(Soit)</w:t>
      </w:r>
    </w:p>
    <w:p w14:paraId="0F834FDA" w14:textId="77777777" w:rsidR="00522043" w:rsidRDefault="0000000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3B9B2634" w14:textId="77777777" w:rsidR="00522043" w:rsidRDefault="00000000">
      <w:pPr>
        <w:ind w:left="567"/>
        <w:jc w:val="both"/>
      </w:pPr>
      <w:r>
        <w:rPr>
          <w:b/>
          <w:i/>
        </w:rPr>
        <w:t>(Soit)</w:t>
      </w:r>
    </w:p>
    <w:p w14:paraId="4A1561B8" w14:textId="77777777" w:rsidR="00522043" w:rsidRDefault="00000000">
      <w:pPr>
        <w:ind w:left="567"/>
        <w:jc w:val="both"/>
      </w:pPr>
      <w:r>
        <w:rPr>
          <w:rStyle w:val="optioncarChar"/>
        </w:rPr>
        <w:t>***</w:t>
      </w:r>
    </w:p>
    <w:p w14:paraId="3152BEF7" w14:textId="77777777" w:rsidR="00522043" w:rsidRDefault="00522043">
      <w:pPr>
        <w:ind w:left="567"/>
        <w:jc w:val="both"/>
      </w:pPr>
    </w:p>
    <w:p w14:paraId="4E74CB84" w14:textId="77777777" w:rsidR="00522043" w:rsidRDefault="0000000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71B07339" w14:textId="77777777" w:rsidR="00522043" w:rsidRDefault="00000000">
      <w:pPr>
        <w:jc w:val="both"/>
      </w:pPr>
      <w:r>
        <w:t> </w:t>
      </w:r>
    </w:p>
    <w:p w14:paraId="19413D9B" w14:textId="77777777" w:rsidR="00522043" w:rsidRDefault="00000000">
      <w:pPr>
        <w:jc w:val="both"/>
      </w:pPr>
      <w:r>
        <w:rPr>
          <w:b/>
          <w:i/>
        </w:rPr>
        <w:t>Fixation entre panneaux de même plan</w:t>
      </w:r>
    </w:p>
    <w:p w14:paraId="76E52C5C" w14:textId="77777777" w:rsidR="00522043" w:rsidRDefault="0000000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50E3C972" w14:textId="77777777" w:rsidR="00522043" w:rsidRDefault="00000000">
      <w:pPr>
        <w:jc w:val="both"/>
      </w:pPr>
      <w:r>
        <w:rPr>
          <w:b/>
          <w:i/>
        </w:rPr>
        <w:t>Assemblage d’angles</w:t>
      </w:r>
    </w:p>
    <w:p w14:paraId="4DB3F65A" w14:textId="77777777" w:rsidR="00522043" w:rsidRDefault="0000000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0BFEAFAB" w14:textId="77777777" w:rsidR="00522043" w:rsidRDefault="00000000">
      <w:pPr>
        <w:ind w:left="567"/>
        <w:jc w:val="both"/>
      </w:pPr>
      <w:r>
        <w:rPr>
          <w:b/>
          <w:i/>
        </w:rPr>
        <w:t>(Soit par défaut)</w:t>
      </w:r>
    </w:p>
    <w:p w14:paraId="44A5E5D9" w14:textId="77777777" w:rsidR="00522043" w:rsidRDefault="0000000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2B6F8E8C" w14:textId="77777777" w:rsidR="00522043" w:rsidRDefault="00000000">
      <w:pPr>
        <w:ind w:left="567"/>
        <w:jc w:val="both"/>
      </w:pPr>
      <w:r>
        <w:rPr>
          <w:b/>
          <w:i/>
        </w:rPr>
        <w:t>(Soit)</w:t>
      </w:r>
    </w:p>
    <w:p w14:paraId="71BC6D18" w14:textId="77777777" w:rsidR="00522043" w:rsidRDefault="00000000">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64B2228F" w14:textId="77777777" w:rsidR="00522043" w:rsidRDefault="00000000">
      <w:pPr>
        <w:ind w:left="567"/>
        <w:jc w:val="both"/>
      </w:pPr>
      <w:r>
        <w:rPr>
          <w:b/>
          <w:i/>
        </w:rPr>
        <w:t>(Soit)</w:t>
      </w:r>
    </w:p>
    <w:p w14:paraId="20E4B712" w14:textId="77777777" w:rsidR="00522043" w:rsidRDefault="00000000">
      <w:pPr>
        <w:ind w:left="567"/>
        <w:jc w:val="both"/>
      </w:pPr>
      <w:r>
        <w:rPr>
          <w:rStyle w:val="optioncarChar"/>
        </w:rPr>
        <w:t>***</w:t>
      </w:r>
    </w:p>
    <w:p w14:paraId="014FEF55" w14:textId="77777777" w:rsidR="00522043" w:rsidRDefault="00000000">
      <w:pPr>
        <w:jc w:val="both"/>
      </w:pPr>
      <w:r>
        <w:t> </w:t>
      </w:r>
    </w:p>
    <w:p w14:paraId="729D2F6C" w14:textId="77777777" w:rsidR="00522043" w:rsidRDefault="0000000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13312E23" w14:textId="77777777" w:rsidR="00522043" w:rsidRDefault="00000000">
      <w:pPr>
        <w:jc w:val="both"/>
      </w:pPr>
      <w:r>
        <w:t>Les fixations, pointes ou vis, des panneaux sont effectuées sur</w:t>
      </w:r>
      <w:r>
        <w:rPr>
          <w:rStyle w:val="optioncarChar"/>
        </w:rPr>
        <w:t> 2/3 </w:t>
      </w:r>
      <w:r>
        <w:t>(par défaut)</w:t>
      </w:r>
      <w:r>
        <w:rPr>
          <w:rStyle w:val="optioncarChar"/>
        </w:rPr>
        <w:t> / ***</w:t>
      </w:r>
      <w:r>
        <w:t> de l’épaisseur du panneau.</w:t>
      </w:r>
    </w:p>
    <w:p w14:paraId="60C3A2F2" w14:textId="77777777" w:rsidR="00522043" w:rsidRDefault="00000000">
      <w:pPr>
        <w:jc w:val="both"/>
      </w:pPr>
      <w:r>
        <w:t>Les dispositifs d’ancrage sont décrits dans les éléments du </w:t>
      </w:r>
      <w:hyperlink w:anchor="466" w:history="1">
        <w:r>
          <w:t>24.4 Assemblages</w:t>
        </w:r>
      </w:hyperlink>
      <w:r>
        <w:t>.</w:t>
      </w:r>
    </w:p>
    <w:p w14:paraId="4C4EFA86" w14:textId="77777777" w:rsidR="00522043" w:rsidRDefault="00000000">
      <w:pPr>
        <w:pStyle w:val="pheading"/>
      </w:pPr>
      <w:r>
        <w:t>DOCUMENTS DE RÉFÉRENCE COMPLÉMENTAIRES</w:t>
      </w:r>
    </w:p>
    <w:p w14:paraId="0CEDD401" w14:textId="77777777" w:rsidR="00522043" w:rsidRDefault="00000000">
      <w:pPr>
        <w:pStyle w:val="pheading"/>
      </w:pPr>
      <w:r>
        <w:t>- Matériau</w:t>
      </w:r>
    </w:p>
    <w:p w14:paraId="1AEADE5E" w14:textId="77777777" w:rsidR="00522043" w:rsidRDefault="00000000">
      <w:r>
        <w:t>[NBN EN 301, Adhésifs de nature phénolique et aminoplaste, pour structures portantes en bois - Classification et exigences de performance]</w:t>
      </w:r>
    </w:p>
    <w:p w14:paraId="3F6171DF" w14:textId="77777777" w:rsidR="00522043" w:rsidRDefault="00000000">
      <w:r>
        <w:t>[NBN EN 302-2, Adhésifs pour structures portantes en bois - Méthodes d'essais - Partie 2 : Détermination de la résistance à la délamination]</w:t>
      </w:r>
    </w:p>
    <w:p w14:paraId="185A5AEB" w14:textId="77777777" w:rsidR="00522043" w:rsidRDefault="00000000">
      <w:r>
        <w:t>[NBN EN 408+A1, Structures en bois - Bois de structure et bois lamellé-collé - Détermination de certaines propriétés physiques et mécaniques]</w:t>
      </w:r>
    </w:p>
    <w:p w14:paraId="5D5EBA38" w14:textId="77777777" w:rsidR="00522043" w:rsidRDefault="00000000">
      <w:r>
        <w:t>[NBN EN 1991 série, Eurocode 1 : Actions sur les structures]</w:t>
      </w:r>
    </w:p>
    <w:p w14:paraId="161ACFD0" w14:textId="77777777" w:rsidR="00522043" w:rsidRDefault="00000000">
      <w:r>
        <w:t>[NBN EN 1995 série, Eurocode 5: Conception et calcul des structures en bois]</w:t>
      </w:r>
    </w:p>
    <w:p w14:paraId="1DA30D65"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1345A353" w14:textId="77777777" w:rsidR="00522043" w:rsidRDefault="00000000">
      <w:r>
        <w:t>[NBN EN 13556, Bois ronds et bois sciés - Nomenclature des bois utilisés en Europe]</w:t>
      </w:r>
    </w:p>
    <w:p w14:paraId="71977380" w14:textId="77777777" w:rsidR="00522043" w:rsidRDefault="00000000">
      <w:r>
        <w:t>[NBN EN 14358, Structures en bois - Détermination et vérification des valeurs caractéristiques]</w:t>
      </w:r>
    </w:p>
    <w:p w14:paraId="5A36F939" w14:textId="77777777" w:rsidR="00522043" w:rsidRDefault="00000000">
      <w:r>
        <w:t>[NBN EN 15425, Adhésifs - Adhésifs polyuréthane monocomposants (PUR) pour structures portantes en bois - Classification et exigences de performance]</w:t>
      </w:r>
    </w:p>
    <w:p w14:paraId="0A03E623" w14:textId="77777777" w:rsidR="00522043" w:rsidRDefault="00000000">
      <w:r>
        <w:t>[NBN EN 16351, Structures en bois - Bois lamellé croisé - Exigences] </w:t>
      </w:r>
    </w:p>
    <w:p w14:paraId="52A08BCE" w14:textId="77777777" w:rsidR="00522043" w:rsidRDefault="00000000">
      <w:pPr>
        <w:pStyle w:val="pheading"/>
      </w:pPr>
      <w:r>
        <w:t>MESURAGE</w:t>
      </w:r>
    </w:p>
    <w:p w14:paraId="7420356D" w14:textId="77777777" w:rsidR="00522043" w:rsidRDefault="00000000">
      <w:pPr>
        <w:pStyle w:val="pheading"/>
      </w:pPr>
      <w:r>
        <w:t>- unité de mesure:</w:t>
      </w:r>
    </w:p>
    <w:p w14:paraId="12AE7D67" w14:textId="77777777" w:rsidR="00522043" w:rsidRDefault="00000000">
      <w:r>
        <w:rPr>
          <w:rStyle w:val="optioncarChar"/>
        </w:rPr>
        <w:t>m² </w:t>
      </w:r>
      <w:r>
        <w:t>(par défaut)</w:t>
      </w:r>
      <w:r>
        <w:rPr>
          <w:rStyle w:val="optioncarChar"/>
        </w:rPr>
        <w:t xml:space="preserve"> / m³</w:t>
      </w:r>
    </w:p>
    <w:p w14:paraId="4B0D93FC" w14:textId="77777777" w:rsidR="00522043" w:rsidRDefault="00000000">
      <w:r>
        <w:rPr>
          <w:b/>
          <w:i/>
        </w:rPr>
        <w:t>(Soit par défaut)</w:t>
      </w:r>
    </w:p>
    <w:p w14:paraId="62F313E5" w14:textId="77777777" w:rsidR="00522043" w:rsidRDefault="00000000">
      <w:r>
        <w:rPr>
          <w:rStyle w:val="soitChar"/>
        </w:rPr>
        <w:t>1.     m²</w:t>
      </w:r>
    </w:p>
    <w:p w14:paraId="224F20DE" w14:textId="77777777" w:rsidR="00522043" w:rsidRDefault="00000000">
      <w:r>
        <w:rPr>
          <w:b/>
          <w:i/>
        </w:rPr>
        <w:t>(Soit)</w:t>
      </w:r>
    </w:p>
    <w:p w14:paraId="50ACB4F9" w14:textId="77777777" w:rsidR="00522043" w:rsidRDefault="00000000">
      <w:r>
        <w:rPr>
          <w:rStyle w:val="soitChar"/>
        </w:rPr>
        <w:t>2.     m³</w:t>
      </w:r>
    </w:p>
    <w:p w14:paraId="0CA78383" w14:textId="77777777" w:rsidR="00522043" w:rsidRDefault="00000000">
      <w:pPr>
        <w:pStyle w:val="pheading"/>
      </w:pPr>
      <w:r>
        <w:t>- code de mesurage:</w:t>
      </w:r>
    </w:p>
    <w:p w14:paraId="116CDDE8" w14:textId="77777777" w:rsidR="00522043" w:rsidRDefault="00000000">
      <w:pPr>
        <w:jc w:val="both"/>
      </w:pPr>
      <w:r>
        <w:rPr>
          <w:rStyle w:val="optioncarChar"/>
        </w:rPr>
        <w:t>Surface nette </w:t>
      </w:r>
      <w:r>
        <w:t>(par défaut) </w:t>
      </w:r>
      <w:r>
        <w:rPr>
          <w:rStyle w:val="optioncarChar"/>
        </w:rPr>
        <w:t>/ Volume net</w:t>
      </w:r>
    </w:p>
    <w:p w14:paraId="1889D24B" w14:textId="77777777" w:rsidR="00522043" w:rsidRDefault="00000000">
      <w:pPr>
        <w:jc w:val="both"/>
      </w:pPr>
      <w:r>
        <w:rPr>
          <w:b/>
          <w:i/>
        </w:rPr>
        <w:t>(Soit par défaut)</w:t>
      </w:r>
    </w:p>
    <w:p w14:paraId="7A5545E2" w14:textId="77777777" w:rsidR="00522043" w:rsidRDefault="00000000">
      <w:pPr>
        <w:jc w:val="both"/>
      </w:pPr>
      <w:r>
        <w:rPr>
          <w:rStyle w:val="soitChar"/>
        </w:rPr>
        <w:t>1. </w:t>
      </w:r>
      <w:r>
        <w:rPr>
          <w:rStyle w:val="soitChar"/>
          <w:u w:val="single"/>
        </w:rPr>
        <w:t>Surface nette</w:t>
      </w:r>
      <w:r>
        <w:rPr>
          <w:rStyle w:val="soitChar"/>
        </w:rPr>
        <w:t> à mettre en œuvre. Les réservations inférieures à 2 m² ne sont pas déduites. Distinction faite suivant l'épaisseur.</w:t>
      </w:r>
    </w:p>
    <w:p w14:paraId="3466E99C" w14:textId="77777777" w:rsidR="00522043" w:rsidRDefault="00000000">
      <w:pPr>
        <w:jc w:val="both"/>
      </w:pPr>
      <w:r>
        <w:rPr>
          <w:b/>
          <w:i/>
        </w:rPr>
        <w:t>(Soit)</w:t>
      </w:r>
    </w:p>
    <w:p w14:paraId="6B1CDEE9" w14:textId="77777777" w:rsidR="00522043" w:rsidRDefault="00000000">
      <w:pPr>
        <w:jc w:val="both"/>
      </w:pPr>
      <w:r>
        <w:rPr>
          <w:rStyle w:val="soitChar"/>
        </w:rPr>
        <w:t>2. </w:t>
      </w:r>
      <w:r>
        <w:rPr>
          <w:rStyle w:val="soitChar"/>
          <w:u w:val="single"/>
        </w:rPr>
        <w:t>Volume net</w:t>
      </w:r>
      <w:r>
        <w:rPr>
          <w:rStyle w:val="soitChar"/>
        </w:rPr>
        <w:t> à mettre en œuvre. Les ouvertures supérieures à 2 m² multipliées par l’épaisseur à réaliser sont déduites. Distinction faite suivant l’épaisseur.</w:t>
      </w:r>
    </w:p>
    <w:p w14:paraId="4DA0774C" w14:textId="77777777" w:rsidR="00522043" w:rsidRDefault="00000000">
      <w:pPr>
        <w:pStyle w:val="pheading"/>
      </w:pPr>
      <w:r>
        <w:t>- nature du marché:</w:t>
      </w:r>
    </w:p>
    <w:p w14:paraId="200D72C2" w14:textId="77777777" w:rsidR="00522043" w:rsidRDefault="00000000">
      <w:r>
        <w:t>QF</w:t>
      </w:r>
    </w:p>
    <w:p w14:paraId="3EF82F47" w14:textId="77777777" w:rsidR="00522043" w:rsidRDefault="00000000">
      <w:pPr>
        <w:pStyle w:val="Author-eSectionHeading6"/>
      </w:pPr>
      <w:bookmarkStart w:id="1616" w:name="_Toc112760138"/>
      <w:r>
        <w:t>24.15.1d Voiles massifs en CLT chevillés CCTB 01.10</w:t>
      </w:r>
      <w:bookmarkEnd w:id="1616"/>
    </w:p>
    <w:p w14:paraId="523A967A" w14:textId="77777777" w:rsidR="00522043" w:rsidRDefault="00000000">
      <w:pPr>
        <w:pStyle w:val="pheading"/>
      </w:pPr>
      <w:r>
        <w:t>DESCRIPTION</w:t>
      </w:r>
    </w:p>
    <w:p w14:paraId="2CAB9E70" w14:textId="77777777" w:rsidR="00522043" w:rsidRDefault="00000000">
      <w:pPr>
        <w:pStyle w:val="pheading"/>
      </w:pPr>
      <w:r>
        <w:t>- Définition / Comprend</w:t>
      </w:r>
    </w:p>
    <w:p w14:paraId="4EE9F98A" w14:textId="77777777" w:rsidR="00522043" w:rsidRDefault="00000000">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14:paraId="01170E96" w14:textId="77777777" w:rsidR="00522043" w:rsidRDefault="00000000">
      <w:pPr>
        <w:jc w:val="both"/>
      </w:pPr>
      <w:r>
        <w:t xml:space="preserve">Les panneaux CLT chevillés ne contiennent pas de colle. Les panneaux CLT chevillés collés sont couverts par l’article </w:t>
      </w:r>
      <w:hyperlink w:anchor="475" w:history="1">
        <w:r>
          <w:t>24.15.1c Voiles massifs en CLT cloués collés</w:t>
        </w:r>
      </w:hyperlink>
      <w:r>
        <w:t>.</w:t>
      </w:r>
    </w:p>
    <w:p w14:paraId="6C972FBC" w14:textId="77777777" w:rsidR="00522043" w:rsidRDefault="00000000">
      <w:pPr>
        <w:pStyle w:val="pheading"/>
      </w:pPr>
      <w:r>
        <w:t>- Localisation</w:t>
      </w:r>
    </w:p>
    <w:p w14:paraId="7F0F35AE" w14:textId="77777777" w:rsidR="00522043" w:rsidRDefault="00000000">
      <w:r>
        <w:t xml:space="preserve">Localisation des travaux : </w:t>
      </w:r>
      <w:r>
        <w:rPr>
          <w:rStyle w:val="optioncarChar"/>
        </w:rPr>
        <w:t>***</w:t>
      </w:r>
      <w:r>
        <w:t>.</w:t>
      </w:r>
    </w:p>
    <w:p w14:paraId="058B5FA8" w14:textId="77777777" w:rsidR="00522043" w:rsidRDefault="00000000">
      <w:r>
        <w:t>Voir plans et métrés détaillés.</w:t>
      </w:r>
    </w:p>
    <w:p w14:paraId="4EE164DB" w14:textId="77777777" w:rsidR="00522043" w:rsidRDefault="00000000">
      <w:pPr>
        <w:pStyle w:val="pheading"/>
      </w:pPr>
      <w:r>
        <w:t>MATÉRIAUX</w:t>
      </w:r>
    </w:p>
    <w:p w14:paraId="37E70192" w14:textId="77777777" w:rsidR="00522043" w:rsidRDefault="00000000">
      <w:pPr>
        <w:pStyle w:val="pheading"/>
      </w:pPr>
      <w:r>
        <w:t>- Caractéristiques générales</w:t>
      </w:r>
    </w:p>
    <w:p w14:paraId="343419FA" w14:textId="77777777" w:rsidR="00522043" w:rsidRDefault="00000000">
      <w:pPr>
        <w:jc w:val="both"/>
      </w:pPr>
      <w:r>
        <w:t>Épaisseur totale du panneau CLT chevillé : </w:t>
      </w:r>
      <w:r>
        <w:rPr>
          <w:rStyle w:val="optioncarChar"/>
        </w:rPr>
        <w:t>***</w:t>
      </w:r>
      <w:r>
        <w:t> mm.</w:t>
      </w:r>
    </w:p>
    <w:p w14:paraId="4DD560CA" w14:textId="77777777" w:rsidR="00522043" w:rsidRDefault="0000000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14:paraId="0DEEFE7A" w14:textId="77777777" w:rsidR="00522043" w:rsidRDefault="00000000">
      <w:pPr>
        <w:jc w:val="both"/>
      </w:pPr>
      <w:r>
        <w:t>Classe de résistance :</w:t>
      </w:r>
      <w:r>
        <w:rPr>
          <w:rStyle w:val="optioncarChar"/>
        </w:rPr>
        <w:t> C18 </w:t>
      </w:r>
      <w:r>
        <w:t>(par défaut)</w:t>
      </w:r>
      <w:r>
        <w:rPr>
          <w:rStyle w:val="optioncarChar"/>
        </w:rPr>
        <w:t xml:space="preserve"> / D18 / C24 / D24 / C30 / D30 / ***.</w:t>
      </w:r>
    </w:p>
    <w:p w14:paraId="24A540AD" w14:textId="77777777" w:rsidR="00522043"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14:paraId="72AEE2B8" w14:textId="77777777" w:rsidR="00522043" w:rsidRDefault="0000000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14:paraId="3A3C9DB0" w14:textId="77777777" w:rsidR="00522043" w:rsidRDefault="00000000">
      <w:pPr>
        <w:jc w:val="both"/>
      </w:pPr>
      <w:r>
        <w:t>Les lames </w:t>
      </w:r>
      <w:r>
        <w:rPr>
          <w:rStyle w:val="optioncarChar"/>
        </w:rPr>
        <w:t>ne sont pas </w:t>
      </w:r>
      <w:r>
        <w:t>(par défaut)</w:t>
      </w:r>
      <w:r>
        <w:rPr>
          <w:rStyle w:val="optioncarChar"/>
        </w:rPr>
        <w:t> / sont</w:t>
      </w:r>
      <w:r>
        <w:t> munies de fente (rainures) de soulagement.</w:t>
      </w:r>
    </w:p>
    <w:p w14:paraId="427A31B1" w14:textId="77777777" w:rsidR="00522043" w:rsidRDefault="00000000">
      <w:pPr>
        <w:jc w:val="both"/>
      </w:pPr>
      <w:r>
        <w:t xml:space="preserve">Les chevilles ont une tête </w:t>
      </w:r>
      <w:r>
        <w:rPr>
          <w:rStyle w:val="optioncarChar"/>
        </w:rPr>
        <w:t xml:space="preserve">ronde </w:t>
      </w:r>
      <w:r>
        <w:t>(par défaut)</w:t>
      </w:r>
      <w:r>
        <w:rPr>
          <w:rStyle w:val="optioncarChar"/>
        </w:rPr>
        <w:t xml:space="preserve"> / carrée / octogonale / ***.</w:t>
      </w:r>
    </w:p>
    <w:p w14:paraId="64D13B73" w14:textId="77777777" w:rsidR="00522043" w:rsidRDefault="00000000">
      <w:pPr>
        <w:jc w:val="both"/>
      </w:pPr>
      <w:r>
        <w:t xml:space="preserve">La section est de </w:t>
      </w:r>
      <w:r>
        <w:rPr>
          <w:rStyle w:val="optioncarChar"/>
        </w:rPr>
        <w:t>diamètre 18 mm</w:t>
      </w:r>
      <w:r>
        <w:t xml:space="preserve"> (par défaut)</w:t>
      </w:r>
      <w:r>
        <w:rPr>
          <w:rStyle w:val="optioncarChar"/>
        </w:rPr>
        <w:t xml:space="preserve"> / 20 mm de côté / ***.</w:t>
      </w:r>
    </w:p>
    <w:p w14:paraId="49E2970C" w14:textId="77777777" w:rsidR="00522043" w:rsidRDefault="00000000">
      <w:pPr>
        <w:jc w:val="both"/>
      </w:pPr>
      <w:r>
        <w:t xml:space="preserve">Les essences de bois composant les lames du panneau sont définies conformément à la [NBN EN 13556] : </w:t>
      </w:r>
      <w:r>
        <w:rPr>
          <w:rStyle w:val="optioncarChar"/>
        </w:rPr>
        <w:t xml:space="preserve">Chêne </w:t>
      </w:r>
      <w:r>
        <w:t>(par défaut)</w:t>
      </w:r>
      <w:r>
        <w:rPr>
          <w:rStyle w:val="optioncarChar"/>
        </w:rPr>
        <w:t xml:space="preserve"> / Acacia / Robinier / Hêtre / Merisier / Mélèze d'Europe (Larix decidua, LADC) / ***</w:t>
      </w:r>
      <w:r>
        <w:t xml:space="preserve"> .</w:t>
      </w:r>
    </w:p>
    <w:p w14:paraId="14C99342" w14:textId="77777777" w:rsidR="00522043" w:rsidRDefault="00000000">
      <w:pPr>
        <w:jc w:val="both"/>
      </w:pPr>
      <w:r>
        <w:t>Les panneaux CLT chevillés sont assemblés lorsque les chevilles ont un taux d’humidité du bois inférieure à 6% .</w:t>
      </w:r>
    </w:p>
    <w:p w14:paraId="14231409" w14:textId="77777777" w:rsidR="00522043" w:rsidRDefault="00000000">
      <w:pPr>
        <w:jc w:val="both"/>
      </w:pPr>
      <w:r>
        <w:t>La réaction au feu est de classe </w:t>
      </w:r>
      <w:r>
        <w:rPr>
          <w:rStyle w:val="optioncarChar"/>
        </w:rPr>
        <w:t>D-s2, d0</w:t>
      </w:r>
      <w:r>
        <w:t> (par défaut)</w:t>
      </w:r>
      <w:r>
        <w:rPr>
          <w:rStyle w:val="optioncarChar"/>
        </w:rPr>
        <w:t> / ***.</w:t>
      </w:r>
    </w:p>
    <w:p w14:paraId="20C45492" w14:textId="77777777" w:rsidR="00522043" w:rsidRDefault="00000000">
      <w:pPr>
        <w:jc w:val="both"/>
      </w:pPr>
      <w:r>
        <w:t>La résistance au feu déclarée de la paroi : </w:t>
      </w:r>
      <w:r>
        <w:rPr>
          <w:rStyle w:val="optioncarChar"/>
        </w:rPr>
        <w:t>pas d’exigences </w:t>
      </w:r>
      <w:r>
        <w:t>(par défaut) </w:t>
      </w:r>
      <w:r>
        <w:rPr>
          <w:rStyle w:val="optioncarChar"/>
        </w:rPr>
        <w:t>/ REI 30 / EI30 / REI 60 / EI 60 / ***.</w:t>
      </w:r>
    </w:p>
    <w:p w14:paraId="26ED1A77" w14:textId="77777777" w:rsidR="00522043"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711D0E43" w14:textId="77777777" w:rsidR="00522043"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02B901AD" w14:textId="77777777" w:rsidR="00522043" w:rsidRDefault="0000000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14:paraId="0E81FB87" w14:textId="77777777" w:rsidR="00522043" w:rsidRDefault="0000000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14:paraId="2B9B2DEF" w14:textId="77777777" w:rsidR="00522043" w:rsidRDefault="00000000">
      <w:pPr>
        <w:jc w:val="both"/>
      </w:pPr>
      <w:r>
        <w:t xml:space="preserve">Le nombre de fixations est de min </w:t>
      </w:r>
      <w:r>
        <w:rPr>
          <w:rStyle w:val="optioncarChar"/>
        </w:rPr>
        <w:t xml:space="preserve">60 </w:t>
      </w:r>
      <w:r>
        <w:t>(par défaut)</w:t>
      </w:r>
      <w:r>
        <w:rPr>
          <w:rStyle w:val="optioncarChar"/>
        </w:rPr>
        <w:t xml:space="preserve"> / ***</w:t>
      </w:r>
      <w:r>
        <w:t xml:space="preserve"> chevilles par m².</w:t>
      </w:r>
    </w:p>
    <w:p w14:paraId="7B3DE3AA" w14:textId="77777777" w:rsidR="00522043" w:rsidRDefault="00000000">
      <w:pPr>
        <w:jc w:val="both"/>
      </w:pPr>
      <w:r>
        <w:t>En l’absence de méthode de calcul de stabilité harmonisée sur ce produit, les performances mécaniques sont déterminées par essais pour répondre aux exigences déterminées dans l’étude de stabilité.</w:t>
      </w:r>
    </w:p>
    <w:p w14:paraId="1053F9A8" w14:textId="77777777" w:rsidR="00522043" w:rsidRDefault="00000000">
      <w:pPr>
        <w:jc w:val="both"/>
      </w:pPr>
      <w:r>
        <w:t>Pour une application de plancher, le rapport comprend les essais de flexion selon les deux directions du plan du panneau, de cisaillement ainsi que les modules de glissement.</w:t>
      </w:r>
    </w:p>
    <w:p w14:paraId="009D501E" w14:textId="77777777" w:rsidR="00522043" w:rsidRDefault="0000000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14:paraId="2E173736" w14:textId="77777777" w:rsidR="00522043" w:rsidRDefault="00000000">
      <w:pPr>
        <w:jc w:val="both"/>
      </w:pPr>
      <w:r>
        <w:t>Un jeu de </w:t>
      </w:r>
      <w:r>
        <w:rPr>
          <w:rStyle w:val="optioncarChar"/>
        </w:rPr>
        <w:t>0 </w:t>
      </w:r>
      <w:r>
        <w:t>(par défaut) </w:t>
      </w:r>
      <w:r>
        <w:rPr>
          <w:rStyle w:val="optioncarChar"/>
        </w:rPr>
        <w:t>/ 2 / 5 / *** mm</w:t>
      </w:r>
      <w:r>
        <w:t> est réservé entre les lamelles.</w:t>
      </w:r>
    </w:p>
    <w:p w14:paraId="4BADE1D1" w14:textId="77777777" w:rsidR="00522043"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68BCF40A" w14:textId="77777777" w:rsidR="00522043" w:rsidRDefault="00000000">
      <w:pPr>
        <w:pStyle w:val="pheading"/>
      </w:pPr>
      <w:r>
        <w:t>- Finitions</w:t>
      </w:r>
    </w:p>
    <w:p w14:paraId="33EB1560" w14:textId="77777777" w:rsidR="00522043" w:rsidRDefault="00000000">
      <w:pPr>
        <w:jc w:val="both"/>
      </w:pPr>
      <w:r>
        <w:t>Exigences d’aspect : </w:t>
      </w:r>
      <w:r>
        <w:rPr>
          <w:rStyle w:val="optioncarChar"/>
        </w:rPr>
        <w:t>non-visible / visible industriel / visible habitat</w:t>
      </w:r>
      <w:r>
        <w:t> </w:t>
      </w:r>
      <w:r>
        <w:rPr>
          <w:rStyle w:val="optioncarChar"/>
        </w:rPr>
        <w:t>sur 1 face</w:t>
      </w:r>
      <w:r>
        <w:t>.</w:t>
      </w:r>
    </w:p>
    <w:p w14:paraId="5C9FD35F" w14:textId="77777777" w:rsidR="00522043" w:rsidRDefault="00000000">
      <w:pPr>
        <w:jc w:val="both"/>
      </w:pPr>
      <w:r>
        <w:t>Les panneaux </w:t>
      </w:r>
      <w:r>
        <w:rPr>
          <w:rStyle w:val="optioncarChar"/>
        </w:rPr>
        <w:t>sont / ne sont pas</w:t>
      </w:r>
      <w:r>
        <w:t> (par défaut) munis de gaines (rainures) techniques et blochets intégrés non traversantes.</w:t>
      </w:r>
    </w:p>
    <w:p w14:paraId="7A7CD8FF" w14:textId="77777777" w:rsidR="00522043" w:rsidRDefault="00000000">
      <w:pPr>
        <w:pStyle w:val="pheading"/>
      </w:pPr>
      <w:r>
        <w:t>- Prescriptions complémentaires</w:t>
      </w:r>
    </w:p>
    <w:p w14:paraId="229DA7A6" w14:textId="77777777" w:rsidR="00522043" w:rsidRDefault="00000000">
      <w:r>
        <w:rPr>
          <w:rStyle w:val="facultChar"/>
        </w:rPr>
        <w:t>Capacité thermique</w:t>
      </w:r>
      <w:r>
        <w:t xml:space="preserve"> : </w:t>
      </w:r>
      <w:r>
        <w:rPr>
          <w:rStyle w:val="optioncarChar"/>
        </w:rPr>
        <w:t xml:space="preserve">supérieure à 2 </w:t>
      </w:r>
      <w:r>
        <w:t xml:space="preserve">(par défaut) </w:t>
      </w:r>
      <w:r>
        <w:rPr>
          <w:rStyle w:val="optioncarChar"/>
        </w:rPr>
        <w:t>/ ***</w:t>
      </w:r>
      <w:r>
        <w:t>  </w:t>
      </w:r>
      <w:r>
        <w:rPr>
          <w:rStyle w:val="facultChar"/>
        </w:rPr>
        <w:t>kJ/kg.K</w:t>
      </w:r>
    </w:p>
    <w:p w14:paraId="15354C45" w14:textId="77777777" w:rsidR="00522043" w:rsidRDefault="00000000">
      <w:pPr>
        <w:pStyle w:val="pheading"/>
      </w:pPr>
      <w:r>
        <w:t>EXÉCUTION / MISE EN ŒUVRE</w:t>
      </w:r>
    </w:p>
    <w:p w14:paraId="38BBB90D" w14:textId="77777777" w:rsidR="00522043" w:rsidRDefault="00000000">
      <w:pPr>
        <w:pStyle w:val="pheading"/>
      </w:pPr>
      <w:r>
        <w:t>- Prescriptions générales</w:t>
      </w:r>
    </w:p>
    <w:p w14:paraId="14B6F43A" w14:textId="77777777" w:rsidR="00522043"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49C41A01" w14:textId="77777777" w:rsidR="00522043"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03267667" w14:textId="77777777" w:rsidR="00522043" w:rsidRDefault="00000000">
      <w:pPr>
        <w:jc w:val="both"/>
      </w:pPr>
      <w:r>
        <w:t> </w:t>
      </w:r>
    </w:p>
    <w:p w14:paraId="7598FF51" w14:textId="77777777" w:rsidR="00522043" w:rsidRDefault="00000000">
      <w:pPr>
        <w:jc w:val="both"/>
      </w:pPr>
      <w:r>
        <w:rPr>
          <w:b/>
          <w:i/>
        </w:rPr>
        <w:t>Fixation en pied de mur</w:t>
      </w:r>
    </w:p>
    <w:p w14:paraId="0987C596" w14:textId="77777777" w:rsidR="00522043" w:rsidRDefault="0000000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14:paraId="38B3B8F9" w14:textId="77777777" w:rsidR="00522043" w:rsidRDefault="00000000">
      <w:pPr>
        <w:ind w:left="567"/>
        <w:jc w:val="both"/>
      </w:pPr>
      <w:r>
        <w:rPr>
          <w:b/>
          <w:i/>
        </w:rPr>
        <w:t>(Soit par défaut)</w:t>
      </w:r>
    </w:p>
    <w:p w14:paraId="61CC0C1C" w14:textId="77777777" w:rsidR="00522043" w:rsidRDefault="00000000">
      <w:pPr>
        <w:ind w:left="567"/>
        <w:jc w:val="both"/>
      </w:pPr>
      <w:r>
        <w:rPr>
          <w:rStyle w:val="soitChar"/>
          <w:u w:val="single"/>
        </w:rPr>
        <w:t>La lisse basse</w:t>
      </w:r>
      <w:r>
        <w:rPr>
          <w:rStyle w:val="soitChar"/>
        </w:rPr>
        <w:t> est fixée par </w:t>
      </w:r>
      <w:r>
        <w:t>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474" w:history="1">
        <w:r>
          <w:rPr>
            <w:rStyle w:val="soitChar"/>
          </w:rPr>
          <w:t>24.11.1a Lisses de pose en bois massif</w:t>
        </w:r>
      </w:hyperlink>
      <w:r>
        <w:rPr>
          <w:rStyle w:val="soitChar"/>
        </w:rPr>
        <w:t>.</w:t>
      </w:r>
    </w:p>
    <w:p w14:paraId="6BF97E56" w14:textId="77777777" w:rsidR="00522043" w:rsidRDefault="00000000">
      <w:pPr>
        <w:ind w:left="567"/>
        <w:jc w:val="both"/>
      </w:pPr>
      <w:r>
        <w:rPr>
          <w:b/>
          <w:i/>
        </w:rPr>
        <w:t>(Soit)</w:t>
      </w:r>
    </w:p>
    <w:p w14:paraId="5D70A639" w14:textId="77777777" w:rsidR="00522043" w:rsidRDefault="0000000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 </w:t>
      </w:r>
      <w:r>
        <w:rPr>
          <w:rStyle w:val="optioncarChar"/>
        </w:rPr>
        <w:t>/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14:paraId="45A5B1A6" w14:textId="77777777" w:rsidR="00522043" w:rsidRDefault="00000000">
      <w:pPr>
        <w:ind w:left="567"/>
        <w:jc w:val="both"/>
      </w:pPr>
      <w:r>
        <w:rPr>
          <w:b/>
          <w:i/>
        </w:rPr>
        <w:t>(Soit)</w:t>
      </w:r>
    </w:p>
    <w:p w14:paraId="009CF816" w14:textId="77777777" w:rsidR="00522043" w:rsidRDefault="00000000">
      <w:pPr>
        <w:ind w:left="567"/>
        <w:jc w:val="both"/>
      </w:pPr>
      <w:r>
        <w:rPr>
          <w:rStyle w:val="optioncarChar"/>
        </w:rPr>
        <w:t>***</w:t>
      </w:r>
    </w:p>
    <w:p w14:paraId="20E6221C" w14:textId="77777777" w:rsidR="00522043" w:rsidRDefault="00522043">
      <w:pPr>
        <w:ind w:left="567"/>
        <w:jc w:val="both"/>
      </w:pPr>
    </w:p>
    <w:p w14:paraId="37B755E7" w14:textId="77777777" w:rsidR="00522043" w:rsidRDefault="0000000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14:paraId="0F675A12" w14:textId="77777777" w:rsidR="00522043" w:rsidRDefault="00000000">
      <w:pPr>
        <w:jc w:val="both"/>
      </w:pPr>
      <w:r>
        <w:rPr>
          <w:b/>
          <w:i/>
        </w:rPr>
        <w:t>Fixation entre panneaux de même plan</w:t>
      </w:r>
    </w:p>
    <w:p w14:paraId="0AF729ED" w14:textId="77777777" w:rsidR="00522043" w:rsidRDefault="0000000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14:paraId="47102437" w14:textId="77777777" w:rsidR="00522043" w:rsidRDefault="00000000">
      <w:pPr>
        <w:jc w:val="both"/>
      </w:pPr>
      <w:r>
        <w:rPr>
          <w:b/>
          <w:i/>
        </w:rPr>
        <w:t>Assemblage d’angles</w:t>
      </w:r>
    </w:p>
    <w:p w14:paraId="514A37E2" w14:textId="77777777" w:rsidR="00522043" w:rsidRDefault="0000000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14:paraId="274EB424" w14:textId="77777777" w:rsidR="00522043" w:rsidRDefault="00000000">
      <w:pPr>
        <w:ind w:left="567"/>
        <w:jc w:val="both"/>
      </w:pPr>
      <w:r>
        <w:rPr>
          <w:b/>
          <w:i/>
        </w:rPr>
        <w:t>(Soit par défaut)</w:t>
      </w:r>
    </w:p>
    <w:p w14:paraId="11619728" w14:textId="77777777" w:rsidR="00522043" w:rsidRDefault="0000000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14:paraId="67F09758" w14:textId="77777777" w:rsidR="00522043" w:rsidRDefault="00000000">
      <w:pPr>
        <w:ind w:left="567"/>
        <w:jc w:val="both"/>
      </w:pPr>
      <w:r>
        <w:rPr>
          <w:b/>
          <w:i/>
        </w:rPr>
        <w:t>(Soit)</w:t>
      </w:r>
    </w:p>
    <w:p w14:paraId="13EB058E" w14:textId="77777777" w:rsidR="00522043" w:rsidRDefault="00000000">
      <w:pPr>
        <w:ind w:left="567"/>
        <w:jc w:val="both"/>
      </w:pPr>
      <w:r>
        <w:rPr>
          <w:rStyle w:val="soitChar"/>
          <w:u w:val="single"/>
        </w:rPr>
        <w:t>Dispositifs d’ancrage ponctuels : </w:t>
      </w:r>
      <w:r>
        <w:rPr>
          <w:rStyle w:val="soitChar"/>
        </w:rPr>
        <w:t>Les dispositifs de fixation sont des </w:t>
      </w:r>
      <w:r>
        <w:t>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14:paraId="3A40D25B" w14:textId="77777777" w:rsidR="00522043" w:rsidRDefault="00000000">
      <w:pPr>
        <w:ind w:left="567"/>
        <w:jc w:val="both"/>
      </w:pPr>
      <w:r>
        <w:rPr>
          <w:b/>
          <w:i/>
        </w:rPr>
        <w:t>(Soit)</w:t>
      </w:r>
    </w:p>
    <w:p w14:paraId="63D2C89E" w14:textId="77777777" w:rsidR="00522043" w:rsidRDefault="00000000">
      <w:pPr>
        <w:ind w:left="567"/>
        <w:jc w:val="both"/>
      </w:pPr>
      <w:r>
        <w:rPr>
          <w:rStyle w:val="optioncarChar"/>
        </w:rPr>
        <w:t>***</w:t>
      </w:r>
    </w:p>
    <w:p w14:paraId="28675441" w14:textId="77777777" w:rsidR="00522043" w:rsidRDefault="00000000">
      <w:pPr>
        <w:jc w:val="both"/>
      </w:pPr>
      <w:r>
        <w:t> </w:t>
      </w:r>
    </w:p>
    <w:p w14:paraId="1F1808F3" w14:textId="77777777" w:rsidR="00522043" w:rsidRDefault="0000000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14:paraId="781C02C1" w14:textId="77777777" w:rsidR="00522043" w:rsidRDefault="00000000">
      <w:pPr>
        <w:jc w:val="both"/>
      </w:pPr>
      <w:r>
        <w:t>Les fixations, pointes ou vis, des panneaux sont effectuées sur</w:t>
      </w:r>
      <w:r>
        <w:rPr>
          <w:rStyle w:val="optioncarChar"/>
        </w:rPr>
        <w:t> 2/3 </w:t>
      </w:r>
      <w:r>
        <w:t>(par défaut)</w:t>
      </w:r>
      <w:r>
        <w:rPr>
          <w:rStyle w:val="optioncarChar"/>
        </w:rPr>
        <w:t> / ***</w:t>
      </w:r>
      <w:r>
        <w:t> de l’épaisseur du panneau.</w:t>
      </w:r>
    </w:p>
    <w:p w14:paraId="65A293F5" w14:textId="77777777" w:rsidR="00522043" w:rsidRDefault="00000000">
      <w:pPr>
        <w:jc w:val="both"/>
      </w:pPr>
      <w:r>
        <w:t>Les dispositifs d’ancrage sont décrits dans les éléments du </w:t>
      </w:r>
      <w:hyperlink w:anchor="466" w:history="1">
        <w:r>
          <w:t>24.4 Assemblages</w:t>
        </w:r>
      </w:hyperlink>
      <w:r>
        <w:t>.</w:t>
      </w:r>
    </w:p>
    <w:p w14:paraId="291302EF" w14:textId="77777777" w:rsidR="00522043" w:rsidRDefault="00000000">
      <w:pPr>
        <w:pStyle w:val="pheading"/>
      </w:pPr>
      <w:r>
        <w:t>DOCUMENTS DE RÉFÉRENCE COMPLÉMENTAIRES</w:t>
      </w:r>
    </w:p>
    <w:p w14:paraId="59645800" w14:textId="77777777" w:rsidR="00522043" w:rsidRDefault="00000000">
      <w:pPr>
        <w:pStyle w:val="pheading"/>
      </w:pPr>
      <w:r>
        <w:t>- Matériau</w:t>
      </w:r>
    </w:p>
    <w:p w14:paraId="7990D548" w14:textId="77777777" w:rsidR="00522043" w:rsidRDefault="00000000">
      <w:r>
        <w:t>[NBN EN 408+A1, Structures en bois - Bois de structure et bois lamellé-collé - Détermination de certaines propriétés physiques et mécaniques] </w:t>
      </w:r>
    </w:p>
    <w:p w14:paraId="445330D4" w14:textId="77777777" w:rsidR="00522043" w:rsidRDefault="00000000">
      <w:r>
        <w:t>[NBN EN 594, Structures en bois - Méthodes d'essai - Essai de raideur et résistance au contreventement des murs à ossature en bois]</w:t>
      </w:r>
    </w:p>
    <w:p w14:paraId="468510A7" w14:textId="77777777" w:rsidR="00522043" w:rsidRDefault="00000000">
      <w:r>
        <w:t>[NBN EN 1991 série, Eurocode 1 : Actions sur les structures]</w:t>
      </w:r>
    </w:p>
    <w:p w14:paraId="79DCB620" w14:textId="77777777" w:rsidR="00522043" w:rsidRDefault="00000000">
      <w:r>
        <w:t>[NBN EN 1995 série, Eurocode 5: Conception et calcul des structures en bois]</w:t>
      </w:r>
    </w:p>
    <w:p w14:paraId="2343D333"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7C0A22D1" w14:textId="77777777" w:rsidR="00522043" w:rsidRDefault="00000000">
      <w:r>
        <w:t>[NBN EN 13556, Bois ronds et bois sciés - Nomenclature des bois utilisés en Europe]</w:t>
      </w:r>
    </w:p>
    <w:p w14:paraId="2BE69D38" w14:textId="77777777" w:rsidR="00522043" w:rsidRDefault="00000000">
      <w:r>
        <w:t>[NBN EN 14358, Structures en bois - Détermination et vérification des valeurs caractéristiques]</w:t>
      </w:r>
    </w:p>
    <w:p w14:paraId="492A3965" w14:textId="77777777" w:rsidR="00522043" w:rsidRDefault="00000000">
      <w:r>
        <w:t>[NBN EN 16351, Structures en bois - Bois lamellé croisé - Exigences]</w:t>
      </w:r>
    </w:p>
    <w:p w14:paraId="73E8BF8A" w14:textId="77777777" w:rsidR="00522043" w:rsidRDefault="00000000">
      <w:pPr>
        <w:pStyle w:val="pheading"/>
      </w:pPr>
      <w:r>
        <w:t>MESURAGE</w:t>
      </w:r>
    </w:p>
    <w:p w14:paraId="430907E5" w14:textId="77777777" w:rsidR="00522043" w:rsidRDefault="00000000">
      <w:pPr>
        <w:pStyle w:val="pheading"/>
      </w:pPr>
      <w:r>
        <w:t>- unité de mesure:</w:t>
      </w:r>
    </w:p>
    <w:p w14:paraId="4C80B249" w14:textId="77777777" w:rsidR="00522043" w:rsidRDefault="00000000">
      <w:r>
        <w:rPr>
          <w:rStyle w:val="optioncarChar"/>
        </w:rPr>
        <w:t>m² </w:t>
      </w:r>
      <w:r>
        <w:t>(par défaut)</w:t>
      </w:r>
      <w:r>
        <w:rPr>
          <w:rStyle w:val="optioncarChar"/>
        </w:rPr>
        <w:t xml:space="preserve"> / m³ </w:t>
      </w:r>
    </w:p>
    <w:p w14:paraId="0044690C" w14:textId="77777777" w:rsidR="00522043" w:rsidRDefault="00000000">
      <w:r>
        <w:rPr>
          <w:b/>
          <w:i/>
        </w:rPr>
        <w:t>(Soit par défaut)</w:t>
      </w:r>
    </w:p>
    <w:p w14:paraId="5B7EB29F" w14:textId="77777777" w:rsidR="00522043" w:rsidRDefault="00000000">
      <w:r>
        <w:rPr>
          <w:rStyle w:val="soitChar"/>
        </w:rPr>
        <w:t>1.     m²</w:t>
      </w:r>
    </w:p>
    <w:p w14:paraId="26975F9F" w14:textId="77777777" w:rsidR="00522043" w:rsidRDefault="00000000">
      <w:r>
        <w:rPr>
          <w:b/>
          <w:i/>
        </w:rPr>
        <w:t>(Soit)</w:t>
      </w:r>
    </w:p>
    <w:p w14:paraId="183C212B" w14:textId="77777777" w:rsidR="00522043" w:rsidRDefault="00000000">
      <w:r>
        <w:rPr>
          <w:rStyle w:val="soitChar"/>
        </w:rPr>
        <w:t>2.     m³</w:t>
      </w:r>
    </w:p>
    <w:p w14:paraId="55D13042" w14:textId="77777777" w:rsidR="00522043" w:rsidRDefault="00000000">
      <w:pPr>
        <w:pStyle w:val="pheading"/>
      </w:pPr>
      <w:r>
        <w:t>- code de mesurage:</w:t>
      </w:r>
    </w:p>
    <w:p w14:paraId="5535324F" w14:textId="77777777" w:rsidR="00522043" w:rsidRDefault="00000000">
      <w:pPr>
        <w:jc w:val="both"/>
      </w:pPr>
      <w:r>
        <w:rPr>
          <w:rStyle w:val="optioncarChar"/>
        </w:rPr>
        <w:t>Surface nette </w:t>
      </w:r>
      <w:r>
        <w:t xml:space="preserve">(par défaut) </w:t>
      </w:r>
      <w:r>
        <w:rPr>
          <w:rStyle w:val="optioncarChar"/>
        </w:rPr>
        <w:t>/ Volume net </w:t>
      </w:r>
    </w:p>
    <w:p w14:paraId="74D7F4D6" w14:textId="77777777" w:rsidR="00522043" w:rsidRDefault="00000000">
      <w:pPr>
        <w:jc w:val="both"/>
      </w:pPr>
      <w:r>
        <w:rPr>
          <w:b/>
          <w:i/>
        </w:rPr>
        <w:t>(Soit par défaut)</w:t>
      </w:r>
    </w:p>
    <w:p w14:paraId="1BD8A46A" w14:textId="77777777" w:rsidR="00522043" w:rsidRDefault="00000000">
      <w:pPr>
        <w:jc w:val="both"/>
      </w:pPr>
      <w:r>
        <w:rPr>
          <w:rStyle w:val="soitChar"/>
        </w:rPr>
        <w:t xml:space="preserve">1. </w:t>
      </w:r>
      <w:r>
        <w:rPr>
          <w:rStyle w:val="soitChar"/>
          <w:u w:val="single"/>
        </w:rPr>
        <w:t>Surface nette</w:t>
      </w:r>
      <w:r>
        <w:rPr>
          <w:rStyle w:val="soitChar"/>
        </w:rPr>
        <w:t> à mettre en oeuvre. Les réservations inférieures à 2 m² ne sont pas déduites. Distinction faite suivant l'épaisseur.</w:t>
      </w:r>
    </w:p>
    <w:p w14:paraId="612834EC" w14:textId="77777777" w:rsidR="00522043" w:rsidRDefault="00000000">
      <w:pPr>
        <w:jc w:val="both"/>
      </w:pPr>
      <w:r>
        <w:rPr>
          <w:b/>
          <w:i/>
        </w:rPr>
        <w:t>(Soit)</w:t>
      </w:r>
    </w:p>
    <w:p w14:paraId="5E832756" w14:textId="77777777" w:rsidR="00522043" w:rsidRDefault="00000000">
      <w:pPr>
        <w:jc w:val="both"/>
      </w:pPr>
      <w:r>
        <w:rPr>
          <w:rStyle w:val="soitChar"/>
        </w:rPr>
        <w:t xml:space="preserve">2. </w:t>
      </w:r>
      <w:r>
        <w:rPr>
          <w:rStyle w:val="soitChar"/>
          <w:u w:val="single"/>
        </w:rPr>
        <w:t>Volume net</w:t>
      </w:r>
      <w:r>
        <w:rPr>
          <w:rStyle w:val="soitChar"/>
        </w:rPr>
        <w:t> à mettre en oeuvre. Les ouvertures supérieures à 2m² multipliées par l'épaisseur à réaliser sont déduites. Distinction faite suivant l'épaisseur.</w:t>
      </w:r>
    </w:p>
    <w:p w14:paraId="6888F3C5" w14:textId="77777777" w:rsidR="00522043" w:rsidRDefault="00000000">
      <w:pPr>
        <w:pStyle w:val="pheading"/>
      </w:pPr>
      <w:r>
        <w:t>- nature du marché:</w:t>
      </w:r>
    </w:p>
    <w:p w14:paraId="68FCAB20" w14:textId="77777777" w:rsidR="00522043" w:rsidRDefault="00000000">
      <w:r>
        <w:t>QF</w:t>
      </w:r>
    </w:p>
    <w:p w14:paraId="403DCD4E" w14:textId="77777777" w:rsidR="00522043" w:rsidRDefault="00000000">
      <w:pPr>
        <w:pStyle w:val="Author-eSectionHeading5"/>
      </w:pPr>
      <w:bookmarkStart w:id="1617" w:name="_Toc112760139"/>
      <w:r>
        <w:t>24.15.2 Voiles en LVL CCTB 01.10</w:t>
      </w:r>
      <w:bookmarkEnd w:id="1617"/>
    </w:p>
    <w:p w14:paraId="1DFA0BA5" w14:textId="77777777" w:rsidR="00522043" w:rsidRDefault="00000000">
      <w:pPr>
        <w:pStyle w:val="Author-eSectionHeading6"/>
      </w:pPr>
      <w:bookmarkStart w:id="1618" w:name="_Toc112760140"/>
      <w:r>
        <w:t>24.15.2a Voiles en LVL CCTB 01.10</w:t>
      </w:r>
      <w:bookmarkEnd w:id="1618"/>
    </w:p>
    <w:p w14:paraId="1C9D7868" w14:textId="77777777" w:rsidR="00522043" w:rsidRDefault="00000000">
      <w:pPr>
        <w:pStyle w:val="pheading"/>
      </w:pPr>
      <w:r>
        <w:t>DESCRIPTION</w:t>
      </w:r>
    </w:p>
    <w:p w14:paraId="602101D9" w14:textId="77777777" w:rsidR="00522043" w:rsidRDefault="00000000">
      <w:pPr>
        <w:pStyle w:val="pheading"/>
      </w:pPr>
      <w:r>
        <w:t>- Définition / Comprend</w:t>
      </w:r>
    </w:p>
    <w:p w14:paraId="6D50DA64" w14:textId="77777777" w:rsidR="00522043" w:rsidRDefault="00000000">
      <w:r>
        <w:t>Il s'agit de panneaux autoportants fait de LVL et utilisés en voile.</w:t>
      </w:r>
    </w:p>
    <w:p w14:paraId="51D71222" w14:textId="77777777" w:rsidR="00522043" w:rsidRDefault="00000000">
      <w:r>
        <w:t xml:space="preserve">Le matériau LVL est défini dans </w:t>
      </w:r>
      <w:hyperlink w:anchor="78" w:history="1">
        <w:r>
          <w:t>24 Superstructures en bois</w:t>
        </w:r>
      </w:hyperlink>
    </w:p>
    <w:p w14:paraId="42DF7A18" w14:textId="77777777" w:rsidR="00522043" w:rsidRDefault="00000000">
      <w:pPr>
        <w:pStyle w:val="pheading"/>
      </w:pPr>
      <w:r>
        <w:t>MATÉRIAUX</w:t>
      </w:r>
    </w:p>
    <w:p w14:paraId="125BB919" w14:textId="77777777" w:rsidR="00522043" w:rsidRDefault="00000000">
      <w:pPr>
        <w:pStyle w:val="pheading"/>
      </w:pPr>
      <w:r>
        <w:t>- Caractéristiques générales</w:t>
      </w:r>
    </w:p>
    <w:p w14:paraId="63D8A768" w14:textId="77777777" w:rsidR="00522043" w:rsidRDefault="00000000">
      <w:pPr>
        <w:jc w:val="both"/>
      </w:pPr>
      <w:r>
        <w:t>Classe d’emploi :</w:t>
      </w:r>
      <w:r>
        <w:rPr>
          <w:rStyle w:val="optioncarChar"/>
        </w:rPr>
        <w:t xml:space="preserve"> 1 </w:t>
      </w:r>
      <w:r>
        <w:t>(par défaut)</w:t>
      </w:r>
      <w:r>
        <w:rPr>
          <w:rStyle w:val="optioncarChar"/>
        </w:rPr>
        <w:t xml:space="preserve"> / 2 / ***</w:t>
      </w:r>
    </w:p>
    <w:p w14:paraId="099B2AE2" w14:textId="77777777" w:rsidR="00522043" w:rsidRDefault="00000000">
      <w:pPr>
        <w:jc w:val="both"/>
      </w:pPr>
      <w:r>
        <w:t>Teneur en humidité cible maximale des panneaux de LVL :</w:t>
      </w:r>
      <w:r>
        <w:rPr>
          <w:rStyle w:val="optioncarChar"/>
        </w:rPr>
        <w:t xml:space="preserve"> 12 % </w:t>
      </w:r>
      <w:r>
        <w:t xml:space="preserve">(par défaut) </w:t>
      </w:r>
      <w:r>
        <w:rPr>
          <w:rStyle w:val="optioncarChar"/>
        </w:rPr>
        <w:t>/ ***</w:t>
      </w:r>
    </w:p>
    <w:p w14:paraId="20C8DB5F" w14:textId="77777777" w:rsidR="00522043" w:rsidRDefault="00000000">
      <w:pPr>
        <w:jc w:val="both"/>
      </w:pPr>
      <w:r>
        <w:t>Durabilité des LVL :</w:t>
      </w:r>
      <w:r>
        <w:rPr>
          <w:rStyle w:val="optioncarChar"/>
        </w:rPr>
        <w:t xml:space="preserve"> LVL/1 </w:t>
      </w:r>
      <w:r>
        <w:t>(par défaut)</w:t>
      </w:r>
      <w:r>
        <w:rPr>
          <w:rStyle w:val="optioncarChar"/>
        </w:rPr>
        <w:t xml:space="preserve"> / LVL/2 / LVL/3</w:t>
      </w:r>
    </w:p>
    <w:p w14:paraId="549498FD" w14:textId="77777777" w:rsidR="00522043" w:rsidRDefault="00000000">
      <w:pPr>
        <w:jc w:val="both"/>
      </w:pPr>
      <w:r>
        <w:t xml:space="preserve">Essence des bois : </w:t>
      </w:r>
      <w:r>
        <w:rPr>
          <w:rStyle w:val="optioncarChar"/>
        </w:rPr>
        <w:t xml:space="preserve">résineuse </w:t>
      </w:r>
      <w:r>
        <w:t>(par défaut)</w:t>
      </w:r>
      <w:r>
        <w:rPr>
          <w:rStyle w:val="optioncarChar"/>
        </w:rPr>
        <w:t xml:space="preserve"> / feuillue / épicéa / pin / douglas / bouleau / peuplier / ***</w:t>
      </w:r>
    </w:p>
    <w:p w14:paraId="63BDF4B4" w14:textId="77777777" w:rsidR="00522043" w:rsidRDefault="00000000">
      <w:pPr>
        <w:jc w:val="both"/>
      </w:pPr>
      <w:r>
        <w:t xml:space="preserve">Type de LVL : </w:t>
      </w:r>
      <w:r>
        <w:rPr>
          <w:rStyle w:val="optioncarChar"/>
        </w:rPr>
        <w:t xml:space="preserve">LVL Q </w:t>
      </w:r>
      <w:r>
        <w:t xml:space="preserve">(par défaut) </w:t>
      </w:r>
      <w:r>
        <w:rPr>
          <w:rStyle w:val="optioncarChar"/>
        </w:rPr>
        <w:t>/ LVL S </w:t>
      </w:r>
    </w:p>
    <w:p w14:paraId="09619295" w14:textId="77777777" w:rsidR="00522043" w:rsidRDefault="00000000">
      <w:pPr>
        <w:jc w:val="both"/>
      </w:pPr>
      <w:r>
        <w:t xml:space="preserve">Épaisseur du panneau : </w:t>
      </w:r>
      <w:r>
        <w:rPr>
          <w:rStyle w:val="optioncarChar"/>
        </w:rPr>
        <w:t>25 </w:t>
      </w:r>
      <w:r>
        <w:t xml:space="preserve">(par défaut) </w:t>
      </w:r>
      <w:r>
        <w:rPr>
          <w:rStyle w:val="optioncarChar"/>
        </w:rPr>
        <w:t>/ 30 / 40 / 50 / 60 / 75 / ***</w:t>
      </w:r>
    </w:p>
    <w:p w14:paraId="7F4114E6" w14:textId="77777777" w:rsidR="00522043" w:rsidRDefault="00000000">
      <w:pPr>
        <w:jc w:val="both"/>
      </w:pPr>
      <w:r>
        <w:t xml:space="preserve">Surface des voiles : </w:t>
      </w:r>
      <w:r>
        <w:rPr>
          <w:rStyle w:val="optioncarChar"/>
        </w:rPr>
        <w:t xml:space="preserve">voir plan </w:t>
      </w:r>
      <w:r>
        <w:t xml:space="preserve">(par défaut) </w:t>
      </w:r>
      <w:r>
        <w:rPr>
          <w:rStyle w:val="optioncarChar"/>
        </w:rPr>
        <w:t>/ ***</w:t>
      </w:r>
    </w:p>
    <w:p w14:paraId="7ECBB349" w14:textId="77777777" w:rsidR="00522043" w:rsidRDefault="00000000">
      <w:pPr>
        <w:jc w:val="both"/>
      </w:pPr>
      <w:r>
        <w:t>Caractéristiques mécaniques :</w:t>
      </w:r>
    </w:p>
    <w:p w14:paraId="67AA01E9" w14:textId="77777777" w:rsidR="00522043" w:rsidRDefault="00000000">
      <w:pPr>
        <w:pStyle w:val="Author-eListParagraph"/>
        <w:numPr>
          <w:ilvl w:val="0"/>
          <w:numId w:val="846"/>
        </w:numPr>
      </w:pPr>
      <w:r>
        <w:t>Résistance minimale en flexion à plat, fil parallèle : </w:t>
      </w:r>
      <w:r>
        <w:rPr>
          <w:rStyle w:val="optioncarChar"/>
        </w:rPr>
        <w:t>32 MPa </w:t>
      </w:r>
      <w:r>
        <w:t>(par défaut)</w:t>
      </w:r>
      <w:r>
        <w:rPr>
          <w:rStyle w:val="optioncarChar"/>
        </w:rPr>
        <w:t> / 36 MPa / ***</w:t>
      </w:r>
    </w:p>
    <w:p w14:paraId="0018345F" w14:textId="77777777" w:rsidR="00522043" w:rsidRDefault="00000000">
      <w:pPr>
        <w:pStyle w:val="Author-eListParagraph"/>
        <w:numPr>
          <w:ilvl w:val="0"/>
          <w:numId w:val="846"/>
        </w:numPr>
      </w:pPr>
      <w:r>
        <w:t>Résistance minimale en traction parallèle au fil du bois :</w:t>
      </w:r>
      <w:r>
        <w:rPr>
          <w:rStyle w:val="optioncarChar"/>
        </w:rPr>
        <w:t> 18 MPa </w:t>
      </w:r>
      <w:r>
        <w:t>(par défaut)</w:t>
      </w:r>
      <w:r>
        <w:rPr>
          <w:rStyle w:val="optioncarChar"/>
        </w:rPr>
        <w:t> / ***</w:t>
      </w:r>
    </w:p>
    <w:p w14:paraId="3B9DC321" w14:textId="77777777" w:rsidR="00522043" w:rsidRDefault="00000000">
      <w:pPr>
        <w:pStyle w:val="Author-eListParagraph"/>
        <w:numPr>
          <w:ilvl w:val="0"/>
          <w:numId w:val="846"/>
        </w:numPr>
      </w:pPr>
      <w:r>
        <w:t>Résistance minimale en compression parallèle au fil du bois : </w:t>
      </w:r>
      <w:r>
        <w:rPr>
          <w:rStyle w:val="optioncarChar"/>
        </w:rPr>
        <w:t>30 MPa</w:t>
      </w:r>
      <w:r>
        <w:t> (par défaut)</w:t>
      </w:r>
      <w:r>
        <w:rPr>
          <w:rStyle w:val="optioncarChar"/>
        </w:rPr>
        <w:t> / ***</w:t>
      </w:r>
    </w:p>
    <w:p w14:paraId="2E539FAF" w14:textId="77777777" w:rsidR="00522043" w:rsidRDefault="00000000">
      <w:pPr>
        <w:pStyle w:val="Author-eListParagraph"/>
        <w:numPr>
          <w:ilvl w:val="0"/>
          <w:numId w:val="846"/>
        </w:numPr>
      </w:pPr>
      <w:r>
        <w:t>Résistance minimale en cisaillement à plat : </w:t>
      </w:r>
      <w:r>
        <w:rPr>
          <w:rStyle w:val="optioncarChar"/>
        </w:rPr>
        <w:t>2 MPa </w:t>
      </w:r>
      <w:r>
        <w:t>(par défaut)</w:t>
      </w:r>
      <w:r>
        <w:rPr>
          <w:rStyle w:val="optioncarChar"/>
        </w:rPr>
        <w:t> / ***</w:t>
      </w:r>
    </w:p>
    <w:p w14:paraId="5921C3C1" w14:textId="77777777" w:rsidR="00522043" w:rsidRDefault="00000000">
      <w:pPr>
        <w:pStyle w:val="Author-eListParagraph"/>
        <w:numPr>
          <w:ilvl w:val="0"/>
          <w:numId w:val="846"/>
        </w:numPr>
      </w:pPr>
      <w:r>
        <w:t>Module d’élasticité minimum parallèle au fil du bois (au fractile 5%) : </w:t>
      </w:r>
      <w:r>
        <w:rPr>
          <w:rStyle w:val="optioncarChar"/>
        </w:rPr>
        <w:t>9 GPa</w:t>
      </w:r>
      <w:r>
        <w:t> (par défaut)</w:t>
      </w:r>
      <w:r>
        <w:rPr>
          <w:rStyle w:val="optioncarChar"/>
        </w:rPr>
        <w:t> / ***</w:t>
      </w:r>
    </w:p>
    <w:p w14:paraId="7F5FB261" w14:textId="77777777" w:rsidR="00522043" w:rsidRDefault="00000000">
      <w:pPr>
        <w:pStyle w:val="Author-eListParagraph"/>
        <w:numPr>
          <w:ilvl w:val="0"/>
          <w:numId w:val="846"/>
        </w:numPr>
      </w:pPr>
      <w:r>
        <w:t>Module de cisaillement à plat : </w:t>
      </w:r>
      <w:r>
        <w:rPr>
          <w:rStyle w:val="optioncarChar"/>
        </w:rPr>
        <w:t>130 MPa </w:t>
      </w:r>
      <w:r>
        <w:t>(par défaut) </w:t>
      </w:r>
      <w:r>
        <w:rPr>
          <w:rStyle w:val="optioncarChar"/>
        </w:rPr>
        <w:t>/ ***</w:t>
      </w:r>
    </w:p>
    <w:p w14:paraId="154B2954"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7F7D392E" w14:textId="77777777" w:rsidR="00522043" w:rsidRDefault="00000000">
      <w:pPr>
        <w:pStyle w:val="pheading"/>
      </w:pPr>
      <w:r>
        <w:t>- Finitions</w:t>
      </w:r>
    </w:p>
    <w:p w14:paraId="0207865C" w14:textId="77777777" w:rsidR="00522043" w:rsidRDefault="00000000">
      <w:r>
        <w:t xml:space="preserve">Finition de surface : </w:t>
      </w:r>
      <w:r>
        <w:rPr>
          <w:rStyle w:val="optioncarChar"/>
        </w:rPr>
        <w:t>non poncée</w:t>
      </w:r>
      <w:r>
        <w:t xml:space="preserve"> (par défaut)</w:t>
      </w:r>
      <w:r>
        <w:rPr>
          <w:rStyle w:val="optioncarChar"/>
        </w:rPr>
        <w:t xml:space="preserve"> / poncée </w:t>
      </w:r>
      <w:r>
        <w:t>sur </w:t>
      </w:r>
      <w:r>
        <w:rPr>
          <w:rStyle w:val="optioncarChar"/>
        </w:rPr>
        <w:t>1 / 2 </w:t>
      </w:r>
      <w:r>
        <w:t>faces.</w:t>
      </w:r>
    </w:p>
    <w:p w14:paraId="75BA3995" w14:textId="77777777" w:rsidR="00522043" w:rsidRDefault="00000000">
      <w:pPr>
        <w:pStyle w:val="pheading"/>
      </w:pPr>
      <w:r>
        <w:t>MESURAGE</w:t>
      </w:r>
    </w:p>
    <w:p w14:paraId="043FF1E3" w14:textId="77777777" w:rsidR="00522043" w:rsidRDefault="00000000">
      <w:pPr>
        <w:pStyle w:val="pheading"/>
      </w:pPr>
      <w:r>
        <w:t>- unité de mesure:</w:t>
      </w:r>
    </w:p>
    <w:p w14:paraId="242F331C" w14:textId="77777777" w:rsidR="00522043" w:rsidRDefault="00000000">
      <w:r>
        <w:rPr>
          <w:rStyle w:val="optioncarChar"/>
        </w:rPr>
        <w:t>m³ </w:t>
      </w:r>
      <w:r>
        <w:t>(par défaut)</w:t>
      </w:r>
      <w:r>
        <w:rPr>
          <w:rStyle w:val="optioncarChar"/>
        </w:rPr>
        <w:t> / m² </w:t>
      </w:r>
    </w:p>
    <w:p w14:paraId="41C88201" w14:textId="77777777" w:rsidR="00522043" w:rsidRDefault="00000000">
      <w:r>
        <w:rPr>
          <w:b/>
          <w:i/>
        </w:rPr>
        <w:t>(Soit par défaut)</w:t>
      </w:r>
    </w:p>
    <w:p w14:paraId="4430291E" w14:textId="77777777" w:rsidR="00522043" w:rsidRDefault="00000000">
      <w:r>
        <w:rPr>
          <w:rStyle w:val="soitChar"/>
        </w:rPr>
        <w:t>1.     m³</w:t>
      </w:r>
    </w:p>
    <w:p w14:paraId="06A64C0D" w14:textId="77777777" w:rsidR="00522043" w:rsidRDefault="00000000">
      <w:r>
        <w:rPr>
          <w:b/>
          <w:i/>
        </w:rPr>
        <w:t>(Soit)</w:t>
      </w:r>
    </w:p>
    <w:p w14:paraId="34C054A2" w14:textId="77777777" w:rsidR="00522043" w:rsidRDefault="00000000">
      <w:r>
        <w:rPr>
          <w:rStyle w:val="soitChar"/>
        </w:rPr>
        <w:t>2.     m²</w:t>
      </w:r>
    </w:p>
    <w:p w14:paraId="517B9062" w14:textId="77777777" w:rsidR="00522043" w:rsidRDefault="00000000">
      <w:pPr>
        <w:pStyle w:val="pheading"/>
      </w:pPr>
      <w:r>
        <w:t>- code de mesurage:</w:t>
      </w:r>
    </w:p>
    <w:p w14:paraId="0C5EEF06" w14:textId="77777777" w:rsidR="00522043" w:rsidRDefault="00000000">
      <w:r>
        <w:rPr>
          <w:rStyle w:val="optioncarChar"/>
        </w:rPr>
        <w:t> Volume net </w:t>
      </w:r>
      <w:r>
        <w:t>(par défaut) </w:t>
      </w:r>
      <w:r>
        <w:rPr>
          <w:rStyle w:val="optioncarChar"/>
        </w:rPr>
        <w:t>/ Surface nette </w:t>
      </w:r>
    </w:p>
    <w:p w14:paraId="3104707A" w14:textId="77777777" w:rsidR="00522043" w:rsidRDefault="00000000">
      <w:r>
        <w:rPr>
          <w:b/>
          <w:i/>
        </w:rPr>
        <w:t>(Soit par défaut)</w:t>
      </w:r>
    </w:p>
    <w:p w14:paraId="125BD41C" w14:textId="77777777" w:rsidR="00522043" w:rsidRDefault="00000000">
      <w:r>
        <w:rPr>
          <w:rStyle w:val="soitChar"/>
        </w:rPr>
        <w:t>1</w:t>
      </w:r>
      <w:r>
        <w:rPr>
          <w:rStyle w:val="soitChar"/>
          <w:u w:val="single"/>
        </w:rPr>
        <w:t>. Volume net</w:t>
      </w:r>
      <w:r>
        <w:rPr>
          <w:rStyle w:val="soitChar"/>
        </w:rPr>
        <w:t> : le volume net des voiles ayant les mêmes caractéristiques est calculée. Les ouvertures dont la surface est inférieure à 0,5m² ne sont pas déduites.</w:t>
      </w:r>
    </w:p>
    <w:p w14:paraId="67E4FD34" w14:textId="77777777" w:rsidR="00522043" w:rsidRDefault="00000000">
      <w:r>
        <w:rPr>
          <w:b/>
          <w:i/>
        </w:rPr>
        <w:t>(Soit)</w:t>
      </w:r>
    </w:p>
    <w:p w14:paraId="56D29539" w14:textId="77777777" w:rsidR="00522043" w:rsidRDefault="00000000">
      <w:r>
        <w:rPr>
          <w:rStyle w:val="soitChar"/>
        </w:rPr>
        <w:t>2. </w:t>
      </w:r>
      <w:r>
        <w:rPr>
          <w:rStyle w:val="soitChar"/>
          <w:u w:val="single"/>
        </w:rPr>
        <w:t>Surface nette</w:t>
      </w:r>
      <w:r>
        <w:rPr>
          <w:rStyle w:val="soitChar"/>
        </w:rPr>
        <w:t> : la surface des voiles ayant la même épaisseur et les mêmes caractéristiques est calculée. Les ouvertures inférieures à 0,5m² ne sont pas déduites.</w:t>
      </w:r>
    </w:p>
    <w:p w14:paraId="67B383AC" w14:textId="77777777" w:rsidR="00522043" w:rsidRDefault="00000000">
      <w:pPr>
        <w:pStyle w:val="pheading"/>
      </w:pPr>
      <w:r>
        <w:t>- nature du marché:</w:t>
      </w:r>
    </w:p>
    <w:p w14:paraId="6CCF40C3" w14:textId="77777777" w:rsidR="00522043" w:rsidRDefault="00000000">
      <w:r>
        <w:rPr>
          <w:rStyle w:val="optioncarChar"/>
        </w:rPr>
        <w:t>QF</w:t>
      </w:r>
      <w:r>
        <w:t> (par défaut)</w:t>
      </w:r>
      <w:r>
        <w:rPr>
          <w:rStyle w:val="optioncarChar"/>
        </w:rPr>
        <w:t> / QP</w:t>
      </w:r>
    </w:p>
    <w:p w14:paraId="65F46C87" w14:textId="77777777" w:rsidR="00522043" w:rsidRDefault="00000000">
      <w:r>
        <w:rPr>
          <w:b/>
          <w:i/>
        </w:rPr>
        <w:t>(Soit par défaut)</w:t>
      </w:r>
    </w:p>
    <w:p w14:paraId="6CF46243" w14:textId="77777777" w:rsidR="00522043" w:rsidRDefault="00000000">
      <w:r>
        <w:rPr>
          <w:rStyle w:val="soitChar"/>
        </w:rPr>
        <w:t>1.2     QF</w:t>
      </w:r>
    </w:p>
    <w:p w14:paraId="766AA1C4" w14:textId="77777777" w:rsidR="00522043" w:rsidRDefault="00000000">
      <w:r>
        <w:rPr>
          <w:b/>
          <w:i/>
        </w:rPr>
        <w:t>(Soit)</w:t>
      </w:r>
    </w:p>
    <w:p w14:paraId="73CCDF1A" w14:textId="77777777" w:rsidR="00522043" w:rsidRDefault="00000000">
      <w:r>
        <w:rPr>
          <w:rStyle w:val="soitChar"/>
        </w:rPr>
        <w:t>1.2     QP</w:t>
      </w:r>
    </w:p>
    <w:p w14:paraId="1597CEE0" w14:textId="77777777" w:rsidR="00522043" w:rsidRDefault="00000000">
      <w:pPr>
        <w:pStyle w:val="pheading"/>
      </w:pPr>
      <w:r>
        <w:t>AIDE</w:t>
      </w:r>
    </w:p>
    <w:p w14:paraId="7BE82689" w14:textId="77777777" w:rsidR="00522043" w:rsidRDefault="00000000">
      <w:r>
        <w:t>Le code suivant peut être utilisé pour la dénomination du poste :</w:t>
      </w:r>
    </w:p>
    <w:p w14:paraId="141B5AB2" w14:textId="77777777" w:rsidR="00522043" w:rsidRDefault="00000000">
      <w:r>
        <w:t>LVL 1 / 2 / 3 / 4 / 5</w:t>
      </w:r>
    </w:p>
    <w:p w14:paraId="78731B21" w14:textId="77777777" w:rsidR="00522043" w:rsidRDefault="00000000">
      <w:r>
        <w:t>Avec :</w:t>
      </w:r>
    </w:p>
    <w:p w14:paraId="72E4B13A" w14:textId="77777777" w:rsidR="00522043" w:rsidRDefault="00000000">
      <w:r>
        <w:t>1 : type de LVL (LVL S ou LVL Q)</w:t>
      </w:r>
      <w:r>
        <w:br/>
        <w:t>2 : épaisseur du panneau (en mm)</w:t>
      </w:r>
      <w:r>
        <w:br/>
        <w:t>3 : exigence d’aspect (+ nombre de face)</w:t>
      </w:r>
      <w:r>
        <w:br/>
        <w:t>4 : la classe d’emploi des voiles</w:t>
      </w:r>
      <w:r>
        <w:br/>
        <w:t>5 : la méthode utilisée pour garantir la durabilité des voiles</w:t>
      </w:r>
      <w:r>
        <w:br/>
        <w:t> </w:t>
      </w:r>
    </w:p>
    <w:p w14:paraId="4A70022B" w14:textId="77777777" w:rsidR="00522043" w:rsidRDefault="00000000">
      <w:r>
        <w:t>Ce qui donne, par exemple :</w:t>
      </w:r>
    </w:p>
    <w:p w14:paraId="46100E74" w14:textId="77777777" w:rsidR="00522043" w:rsidRDefault="00000000">
      <w:r>
        <w:t>LVL S / 45 / Poncé – 1 face / 1 / non-applicable</w:t>
      </w:r>
    </w:p>
    <w:p w14:paraId="71074204" w14:textId="77777777" w:rsidR="00522043" w:rsidRDefault="00000000">
      <w:pPr>
        <w:pStyle w:val="Author-eSectionHeading4"/>
      </w:pPr>
      <w:bookmarkStart w:id="1619" w:name="_Toc112760141"/>
      <w:r>
        <w:t>24.16 Panneaux structuraux minces à base de bois CCTB 01.07</w:t>
      </w:r>
      <w:bookmarkEnd w:id="1619"/>
    </w:p>
    <w:p w14:paraId="3E7C9767" w14:textId="77777777" w:rsidR="00522043" w:rsidRDefault="00000000">
      <w:pPr>
        <w:pStyle w:val="pheading"/>
      </w:pPr>
      <w:r>
        <w:t>DESCRIPTION</w:t>
      </w:r>
    </w:p>
    <w:p w14:paraId="4CC91F50" w14:textId="77777777" w:rsidR="00522043" w:rsidRDefault="00000000">
      <w:pPr>
        <w:pStyle w:val="pheading"/>
      </w:pPr>
      <w:r>
        <w:t>- Définition / Comprend</w:t>
      </w:r>
    </w:p>
    <w:p w14:paraId="5AC3122F" w14:textId="77777777" w:rsidR="00522043" w:rsidRDefault="00000000">
      <w:pPr>
        <w:jc w:val="both"/>
      </w:pPr>
      <w:r>
        <w:t>Il s’agit de panneaux dont l’épaisseur totale est inférieure à 50mm et qui sont fabriqués à partir d’éléments (plis, copeaux, fibres, …) qui ont eux-mêmes une épaisseur inférieure à 3mm.</w:t>
      </w:r>
    </w:p>
    <w:p w14:paraId="089D71EA" w14:textId="77777777" w:rsidR="00522043" w:rsidRDefault="00000000">
      <w:pPr>
        <w:pStyle w:val="pheading"/>
      </w:pPr>
      <w:r>
        <w:t>MATÉRIAUX</w:t>
      </w:r>
    </w:p>
    <w:p w14:paraId="1B27D382" w14:textId="77777777" w:rsidR="00522043" w:rsidRDefault="00000000">
      <w:pPr>
        <w:jc w:val="both"/>
      </w:pPr>
      <w:r>
        <w:t>La classe d’émission de formaldéhyde E1 est quasiment généralisée chez les fabricants européens. Certains présentent une classe E0 qui ne correspond à aucune référence normative.</w:t>
      </w:r>
    </w:p>
    <w:p w14:paraId="61E9F03A" w14:textId="77777777" w:rsidR="00522043" w:rsidRDefault="00000000">
      <w:pPr>
        <w:pStyle w:val="pheading"/>
      </w:pPr>
      <w:r>
        <w:t>DOCUMENTS DE RÉFÉRENCE</w:t>
      </w:r>
    </w:p>
    <w:p w14:paraId="66B1BE47" w14:textId="77777777" w:rsidR="00522043" w:rsidRDefault="00000000">
      <w:pPr>
        <w:pStyle w:val="pheading"/>
      </w:pPr>
      <w:r>
        <w:t>- Matériau</w:t>
      </w:r>
    </w:p>
    <w:p w14:paraId="4BDDA87F" w14:textId="77777777" w:rsidR="00522043" w:rsidRDefault="00000000">
      <w:r>
        <w:t>[NBN EN 300, Panneaux de lamelles minces, longues et orientées (OSB) - Définitions, classification et exigences]</w:t>
      </w:r>
    </w:p>
    <w:p w14:paraId="1195EFE6" w14:textId="77777777" w:rsidR="00522043" w:rsidRDefault="00000000">
      <w:r>
        <w:t>[NBN EN 312, Panneaux de particules - Exigences]</w:t>
      </w:r>
    </w:p>
    <w:p w14:paraId="40210347" w14:textId="77777777" w:rsidR="00522043" w:rsidRDefault="00000000">
      <w:r>
        <w:t>[NBN EN 314-2, Contreplaqué - Qualité du collage - Partie 2: Exigences]</w:t>
      </w:r>
    </w:p>
    <w:p w14:paraId="4D878186" w14:textId="77777777" w:rsidR="00522043" w:rsidRDefault="00000000">
      <w:r>
        <w:t>[NBN EN 622-5, Panneaux de fibres - Exigences - Partie 5 : Exigences pour panneaux obtenus par procédé à sec (MDF)]</w:t>
      </w:r>
    </w:p>
    <w:p w14:paraId="6280DD80" w14:textId="77777777" w:rsidR="00522043" w:rsidRDefault="00000000">
      <w:r>
        <w:t>[NBN EN 636+A1, Contreplaqué - Exigences]</w:t>
      </w:r>
    </w:p>
    <w:p w14:paraId="04BE5FF4" w14:textId="77777777" w:rsidR="00522043" w:rsidRDefault="00000000">
      <w:r>
        <w:t>[NBN EN 789, Structures en bois - Méthodes d'essai - Détermination des propriétés mécaniques des panneaux à base de bois]</w:t>
      </w:r>
    </w:p>
    <w:p w14:paraId="1673CF10" w14:textId="77777777" w:rsidR="00522043" w:rsidRDefault="00000000">
      <w:r>
        <w:t>[NBN EN 1058, Panneaux à base de bois - Détermination des valeurs caractéristiques correspondant au fractile à 5 % d'exclusion et des valeurs caractéristiques moyennes]</w:t>
      </w:r>
    </w:p>
    <w:p w14:paraId="73DB4DDC" w14:textId="77777777" w:rsidR="00522043" w:rsidRDefault="00000000">
      <w:r>
        <w:t>[NBN EN 12369 série, Panneaux à base de bois - Valeurs caractéristiques pour la conception des structures -]</w:t>
      </w:r>
    </w:p>
    <w:p w14:paraId="3F46E1D7" w14:textId="77777777" w:rsidR="00522043" w:rsidRDefault="00000000">
      <w:r>
        <w:t>[NBN EN 12871, Panneaux à base de bois - Détermination des caractéristiques de performance des panneaux travaillants utilisés en planchers, toitures et murs]</w:t>
      </w:r>
    </w:p>
    <w:p w14:paraId="1D52C4C2" w14:textId="77777777" w:rsidR="00522043" w:rsidRDefault="00000000">
      <w:r>
        <w:t>[NBN EN 13986+A1, Panneaux à base de bois destinés à la construction - Caractéristiques, évaluation de conformité et marquage]</w:t>
      </w:r>
    </w:p>
    <w:p w14:paraId="0B52FD2E" w14:textId="77777777" w:rsidR="00522043" w:rsidRDefault="00000000">
      <w:r>
        <w:t>[STS 04.4, Bois et panneaux à base de bois : panneaux dérivés du bois]</w:t>
      </w:r>
    </w:p>
    <w:p w14:paraId="09C771C1" w14:textId="77777777" w:rsidR="00522043" w:rsidRDefault="00522043"/>
    <w:p w14:paraId="4363BAC0" w14:textId="77777777" w:rsidR="00522043" w:rsidRDefault="00000000">
      <w:pPr>
        <w:pStyle w:val="Author-eSectionHeading5"/>
      </w:pPr>
      <w:bookmarkStart w:id="1620" w:name="_Toc112760142"/>
      <w:r>
        <w:t>24.16.1 Panneaux structuraux minces à base de bois CCTB 01.07</w:t>
      </w:r>
      <w:bookmarkEnd w:id="1620"/>
    </w:p>
    <w:p w14:paraId="64003615" w14:textId="77777777" w:rsidR="00522043" w:rsidRDefault="00000000">
      <w:pPr>
        <w:pStyle w:val="Author-eSectionHeading6"/>
      </w:pPr>
      <w:bookmarkStart w:id="1621" w:name="_Toc112760143"/>
      <w:r>
        <w:t>24.16.1a Panneaux contreplaqués (PW) CCTB 01.10</w:t>
      </w:r>
      <w:bookmarkEnd w:id="1621"/>
    </w:p>
    <w:p w14:paraId="7727B7C4" w14:textId="77777777" w:rsidR="00522043" w:rsidRDefault="00000000">
      <w:pPr>
        <w:pStyle w:val="pheading"/>
      </w:pPr>
      <w:bookmarkStart w:id="1622" w:name="480"/>
      <w:bookmarkEnd w:id="1622"/>
      <w:r>
        <w:t>DESCRIPTION</w:t>
      </w:r>
    </w:p>
    <w:p w14:paraId="49C1C8DF" w14:textId="77777777" w:rsidR="00522043" w:rsidRDefault="00000000">
      <w:pPr>
        <w:pStyle w:val="pheading"/>
      </w:pPr>
      <w:r>
        <w:t>- Définition / Comprend</w:t>
      </w:r>
    </w:p>
    <w:p w14:paraId="2A43F7CB" w14:textId="77777777" w:rsidR="00522043" w:rsidRDefault="00000000">
      <w:pPr>
        <w:jc w:val="both"/>
      </w:pPr>
      <w:r>
        <w:t>Il s’agit de panneaux, plats ou moulés, composés d’un empilage de plis de bois à fils majoritairement croisés. La cohésion entre les couches de l’empilage est assurée par un liant organique.</w:t>
      </w:r>
    </w:p>
    <w:p w14:paraId="0C85E5FD" w14:textId="77777777" w:rsidR="00522043" w:rsidRDefault="00000000">
      <w:pPr>
        <w:jc w:val="both"/>
      </w:pPr>
      <w:r>
        <w:rPr>
          <w:b/>
        </w:rPr>
        <w:t>Remarques importantes</w:t>
      </w:r>
    </w:p>
    <w:p w14:paraId="07D4DA14" w14:textId="77777777" w:rsidR="00522043" w:rsidRDefault="00000000">
      <w:pPr>
        <w:jc w:val="both"/>
      </w:pPr>
      <w:r>
        <w:t>Les panneaux contreplaqués peuvent parfois être appelés plywood, ou encore multiplex.</w:t>
      </w:r>
    </w:p>
    <w:p w14:paraId="0BBEE977" w14:textId="77777777" w:rsidR="00522043" w:rsidRDefault="00000000">
      <w:pPr>
        <w:pStyle w:val="pheading"/>
      </w:pPr>
      <w:r>
        <w:t>MATÉRIAUX</w:t>
      </w:r>
    </w:p>
    <w:p w14:paraId="360F368C" w14:textId="77777777" w:rsidR="00522043" w:rsidRDefault="00000000">
      <w:pPr>
        <w:pStyle w:val="pheading"/>
      </w:pPr>
      <w:r>
        <w:t>- Caractéristiques générales</w:t>
      </w:r>
    </w:p>
    <w:p w14:paraId="00AC7B2B" w14:textId="77777777" w:rsidR="00522043" w:rsidRDefault="00000000">
      <w:pPr>
        <w:jc w:val="both"/>
      </w:pPr>
      <w:r>
        <w:t xml:space="preserve">Classe d’emploi selon (selon [NBN EN 335]) : </w:t>
      </w:r>
      <w:r>
        <w:rPr>
          <w:rStyle w:val="optioncarChar"/>
        </w:rPr>
        <w:t>1 / 2 / 3</w:t>
      </w:r>
    </w:p>
    <w:p w14:paraId="73FDE015" w14:textId="77777777" w:rsidR="00522043" w:rsidRDefault="00000000">
      <w:pPr>
        <w:ind w:left="567"/>
        <w:jc w:val="both"/>
      </w:pPr>
      <w:r>
        <w:rPr>
          <w:b/>
          <w:i/>
        </w:rPr>
        <w:t>(Soit)</w:t>
      </w:r>
    </w:p>
    <w:p w14:paraId="6D8A800F" w14:textId="77777777" w:rsidR="00522043" w:rsidRDefault="00000000">
      <w:pPr>
        <w:ind w:left="567"/>
        <w:jc w:val="both"/>
      </w:pPr>
      <w:r>
        <w:rPr>
          <w:rStyle w:val="soitChar"/>
          <w:u w:val="single"/>
        </w:rPr>
        <w:t>Classe d’emploi 1</w:t>
      </w:r>
    </w:p>
    <w:p w14:paraId="755FC38B" w14:textId="77777777" w:rsidR="00522043" w:rsidRDefault="00000000">
      <w:pPr>
        <w:ind w:left="567"/>
        <w:jc w:val="both"/>
      </w:pPr>
      <w:r>
        <w:rPr>
          <w:rStyle w:val="soitChar"/>
        </w:rPr>
        <w:t>Un type de panneau utilisé en milieu sec est prévu.  La qualité du collage doit satisfaire aux exigences de la classe de collage 1 de la [NBN EN 314-2].</w:t>
      </w:r>
    </w:p>
    <w:p w14:paraId="75DDB4B0" w14:textId="77777777" w:rsidR="00522043" w:rsidRDefault="00000000">
      <w:pPr>
        <w:ind w:left="567"/>
        <w:jc w:val="both"/>
      </w:pPr>
      <w:r>
        <w:rPr>
          <w:b/>
          <w:i/>
        </w:rPr>
        <w:t>(Soit)</w:t>
      </w:r>
    </w:p>
    <w:p w14:paraId="5569B441" w14:textId="77777777" w:rsidR="00522043" w:rsidRDefault="00000000">
      <w:pPr>
        <w:ind w:left="567"/>
        <w:jc w:val="both"/>
      </w:pPr>
      <w:r>
        <w:rPr>
          <w:rStyle w:val="soitChar"/>
          <w:u w:val="single"/>
        </w:rPr>
        <w:t>Classe d’emploi 2</w:t>
      </w:r>
    </w:p>
    <w:p w14:paraId="5335063E" w14:textId="77777777" w:rsidR="00522043" w:rsidRDefault="00000000">
      <w:pPr>
        <w:ind w:left="567"/>
        <w:jc w:val="both"/>
      </w:pPr>
      <w:r>
        <w:rPr>
          <w:rStyle w:val="soitChar"/>
        </w:rPr>
        <w:t>Un type de panneau utilisé en milieu humide est prévu.  La qualité du collage doit satisfaire aux exigences de la classe de collage 2 de la [NBN EN 312].</w:t>
      </w:r>
    </w:p>
    <w:p w14:paraId="343D5031" w14:textId="77777777" w:rsidR="00522043" w:rsidRDefault="00000000">
      <w:pPr>
        <w:ind w:left="567"/>
        <w:jc w:val="both"/>
      </w:pPr>
      <w:r>
        <w:rPr>
          <w:b/>
          <w:i/>
        </w:rPr>
        <w:t>(Soit)</w:t>
      </w:r>
    </w:p>
    <w:p w14:paraId="2F3A2F35" w14:textId="77777777" w:rsidR="00522043" w:rsidRDefault="00000000">
      <w:pPr>
        <w:ind w:left="567"/>
        <w:jc w:val="both"/>
      </w:pPr>
      <w:r>
        <w:rPr>
          <w:rStyle w:val="soitChar"/>
          <w:u w:val="single"/>
        </w:rPr>
        <w:t>Classe d’emploi 3</w:t>
      </w:r>
    </w:p>
    <w:p w14:paraId="6631E210" w14:textId="77777777" w:rsidR="00522043" w:rsidRDefault="00000000">
      <w:pPr>
        <w:ind w:left="567"/>
        <w:jc w:val="both"/>
      </w:pPr>
      <w:r>
        <w:rPr>
          <w:rStyle w:val="soitChar"/>
        </w:rPr>
        <w:t>Un type de panneau utilisé en milieu extérieur est prévu.  La qualité du collage doit satisfaire aux exigences de la classe de collage 3 de la [NBN EN 314-2]. Selon la [NBN EN 636+A1], la performance de la plupart des contreplaqués est compromise si un traitement de préservation adapté et/ou un revêtement de la surface et des chants n’est pas appliqué et si les panneaux ne sont pas mis en œuvre et entretenu correctement.</w:t>
      </w:r>
      <w:r>
        <w:t> </w:t>
      </w:r>
    </w:p>
    <w:p w14:paraId="22BA698A" w14:textId="77777777" w:rsidR="00522043" w:rsidRDefault="00000000">
      <w:pPr>
        <w:jc w:val="both"/>
      </w:pPr>
      <w:r>
        <w:t>Dimensions d’un panneau :</w:t>
      </w:r>
    </w:p>
    <w:p w14:paraId="646F91EC" w14:textId="77777777" w:rsidR="00522043" w:rsidRDefault="00000000">
      <w:pPr>
        <w:pStyle w:val="Author-eListParagraph"/>
        <w:numPr>
          <w:ilvl w:val="0"/>
          <w:numId w:val="847"/>
        </w:numPr>
      </w:pPr>
      <w:r>
        <w:t xml:space="preserve">épaisseur : </w:t>
      </w:r>
      <w:r>
        <w:rPr>
          <w:rStyle w:val="optioncarChar"/>
        </w:rPr>
        <w:t>***mm</w:t>
      </w:r>
      <w:r>
        <w:t xml:space="preserve"> (comprise entre 6 et 30 mm)</w:t>
      </w:r>
    </w:p>
    <w:p w14:paraId="273DECD1" w14:textId="77777777" w:rsidR="00522043" w:rsidRDefault="00000000">
      <w:pPr>
        <w:pStyle w:val="Author-eListParagraph"/>
        <w:numPr>
          <w:ilvl w:val="0"/>
          <w:numId w:val="847"/>
        </w:numPr>
      </w:pPr>
      <w:r>
        <w:t>largeur :  </w:t>
      </w:r>
      <w:r>
        <w:rPr>
          <w:rStyle w:val="optioncarChar"/>
        </w:rPr>
        <w:t xml:space="preserve">au choix du soumissionnaire </w:t>
      </w:r>
      <w:r>
        <w:t>(par défaut)</w:t>
      </w:r>
      <w:r>
        <w:rPr>
          <w:rStyle w:val="optioncarChar"/>
        </w:rPr>
        <w:t xml:space="preserve"> / 1,25 m / 1,53 m / ***</w:t>
      </w:r>
    </w:p>
    <w:p w14:paraId="0DB2DEDA" w14:textId="77777777" w:rsidR="00522043" w:rsidRDefault="00000000">
      <w:pPr>
        <w:pStyle w:val="Author-eListParagraph"/>
        <w:numPr>
          <w:ilvl w:val="0"/>
          <w:numId w:val="847"/>
        </w:numPr>
      </w:pPr>
      <w:r>
        <w:t>longueur :  </w:t>
      </w:r>
      <w:r>
        <w:rPr>
          <w:rStyle w:val="optioncarChar"/>
        </w:rPr>
        <w:t xml:space="preserve">au choix du soumissionnaire </w:t>
      </w:r>
      <w:r>
        <w:t xml:space="preserve">(par défaut) </w:t>
      </w:r>
      <w:r>
        <w:rPr>
          <w:rStyle w:val="optioncarChar"/>
        </w:rPr>
        <w:t>/ 2,50 m / 3,10 m / ***</w:t>
      </w:r>
    </w:p>
    <w:p w14:paraId="221C0B44" w14:textId="77777777" w:rsidR="00522043" w:rsidRDefault="00000000">
      <w:pPr>
        <w:jc w:val="both"/>
      </w:pPr>
      <w:r>
        <w:t> </w:t>
      </w:r>
    </w:p>
    <w:p w14:paraId="28E900C7" w14:textId="77777777" w:rsidR="00522043" w:rsidRDefault="00000000">
      <w:pPr>
        <w:jc w:val="both"/>
      </w:pPr>
      <w:r>
        <w:t xml:space="preserve">Classe de réaction au feu : </w:t>
      </w:r>
      <w:r>
        <w:rPr>
          <w:rStyle w:val="optioncarChar"/>
        </w:rPr>
        <w:t>D-s2,d0</w:t>
      </w:r>
      <w:r>
        <w:t xml:space="preserve"> (par défaut)</w:t>
      </w:r>
      <w:r>
        <w:rPr>
          <w:rStyle w:val="optioncarChar"/>
        </w:rPr>
        <w:t xml:space="preserve"> / D</w:t>
      </w:r>
      <w:r>
        <w:rPr>
          <w:rStyle w:val="optioncarChar"/>
          <w:vertAlign w:val="subscript"/>
        </w:rPr>
        <w:t>FL</w:t>
      </w:r>
      <w:r>
        <w:rPr>
          <w:rStyle w:val="optioncarChar"/>
        </w:rPr>
        <w:t>-s1 / ***</w:t>
      </w:r>
    </w:p>
    <w:p w14:paraId="0DCF9A4D" w14:textId="77777777" w:rsidR="00522043" w:rsidRDefault="00000000">
      <w:pPr>
        <w:jc w:val="both"/>
      </w:pPr>
      <w:r>
        <w:t>La classe D-s2,d0 est attribuée sans essais pour un panneau d’une épaisseur supérieure ou égale à 9 mm et d’une masse volumique supérieure ou égale à 400 kg/m³ pour autant que leur montage soit conforme à ce qui est décrit dans la décision européenne [Décision 2007/348/UE]. Si une meilleure classe de réaction au feu est recherchée, les panneaux devront subir un traitement ignifuge. Il est alors nécessaire de prouver la compatibilité de ce traitement avec tout autre traitements et/ou collage prescrit.</w:t>
      </w:r>
    </w:p>
    <w:p w14:paraId="705F44CD"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11DF5B98" w14:textId="77777777" w:rsidR="00522043" w:rsidRDefault="00000000">
      <w:pPr>
        <w:jc w:val="both"/>
      </w:pPr>
      <w:r>
        <w:t xml:space="preserve">Usinage des bords : </w:t>
      </w:r>
      <w:r>
        <w:rPr>
          <w:rStyle w:val="optioncarChar"/>
        </w:rPr>
        <w:t>droits / rainurés languetés </w:t>
      </w:r>
      <w:r>
        <w:t>(par défaut)</w:t>
      </w:r>
    </w:p>
    <w:p w14:paraId="40C99815" w14:textId="77777777" w:rsidR="00522043" w:rsidRDefault="00000000">
      <w:pPr>
        <w:jc w:val="both"/>
      </w:pPr>
      <w:r>
        <w:t>La teneur en humidité des panneaux contreplaqués est inférieure à 12 %.</w:t>
      </w:r>
    </w:p>
    <w:p w14:paraId="10DC2A82" w14:textId="77777777" w:rsidR="00522043" w:rsidRDefault="00000000">
      <w:pPr>
        <w:jc w:val="both"/>
      </w:pPr>
      <w:r>
        <w:t>Les tolérances sur la longueur, la largeur, l’épaisseur, la rectitude des bords et l’équerrage précisés dans la [NBN EN 315] sont suivies.</w:t>
      </w:r>
    </w:p>
    <w:p w14:paraId="69577EA3" w14:textId="77777777" w:rsidR="00522043" w:rsidRDefault="00000000">
      <w:pPr>
        <w:jc w:val="both"/>
      </w:pPr>
      <w:r>
        <w:t>Les valeurs caractéristiques de résistance, de masse volumique et de rigidité sont déterminées selon les [NBN EN 789] et [NBN EN 1058], ou selon la [NBN EN 14272] ou sont déduites conformément à la [NBN EN 12369-2].</w:t>
      </w:r>
    </w:p>
    <w:p w14:paraId="5CA22302" w14:textId="77777777" w:rsidR="00522043" w:rsidRDefault="00000000">
      <w:pPr>
        <w:jc w:val="both"/>
      </w:pPr>
      <w:r>
        <w:t>Les propriétés de conductivité thermique et de perméabilité à la vapeur d’eau sont déduites de la masse volumique dans la [NBN EN 13986+A1].</w:t>
      </w:r>
    </w:p>
    <w:p w14:paraId="5325DDDD" w14:textId="77777777" w:rsidR="00522043" w:rsidRDefault="00000000">
      <w:pPr>
        <w:jc w:val="both"/>
      </w:pPr>
      <w:r>
        <w:t xml:space="preserve">Classe minimale de résistance en flexion dans le sens de la longueur (selon [NBN EN 636+A1]) : </w:t>
      </w:r>
      <w:r>
        <w:rPr>
          <w:rStyle w:val="optioncarChar"/>
        </w:rPr>
        <w:t>F10 </w:t>
      </w:r>
      <w:r>
        <w:t>(par défaut)</w:t>
      </w:r>
      <w:r>
        <w:rPr>
          <w:rStyle w:val="optioncarChar"/>
        </w:rPr>
        <w:t xml:space="preserve"> / F15 / F20 / ***</w:t>
      </w:r>
    </w:p>
    <w:p w14:paraId="6EBD54D4" w14:textId="77777777" w:rsidR="00522043" w:rsidRDefault="00000000">
      <w:pPr>
        <w:jc w:val="both"/>
      </w:pPr>
      <w:r>
        <w:t>Classe minimale de résistance en flexion dans le sens de la largeur (selon [NBN EN 636+A1]) :</w:t>
      </w:r>
      <w:r>
        <w:rPr>
          <w:rStyle w:val="optioncarChar"/>
        </w:rPr>
        <w:t xml:space="preserve"> F10 </w:t>
      </w:r>
      <w:r>
        <w:t>(par défaut)</w:t>
      </w:r>
      <w:r>
        <w:rPr>
          <w:rStyle w:val="optioncarChar"/>
        </w:rPr>
        <w:t xml:space="preserve"> / F15 / F20 / ***</w:t>
      </w:r>
    </w:p>
    <w:p w14:paraId="706C3848" w14:textId="77777777" w:rsidR="00522043" w:rsidRDefault="00000000">
      <w:pPr>
        <w:jc w:val="both"/>
      </w:pPr>
      <w:r>
        <w:t xml:space="preserve">Classe minimale de module en flexion dans le sens de la longueur (selon [NBN EN 636+A1]) : </w:t>
      </w:r>
      <w:r>
        <w:rPr>
          <w:rStyle w:val="optioncarChar"/>
        </w:rPr>
        <w:t>E10</w:t>
      </w:r>
      <w:r>
        <w:t> (par défaut)</w:t>
      </w:r>
      <w:r>
        <w:rPr>
          <w:rStyle w:val="optioncarChar"/>
        </w:rPr>
        <w:t xml:space="preserve"> / E15 / E20 / ***</w:t>
      </w:r>
    </w:p>
    <w:p w14:paraId="02B81852" w14:textId="77777777" w:rsidR="00522043" w:rsidRDefault="00000000">
      <w:pPr>
        <w:jc w:val="both"/>
      </w:pPr>
      <w:r>
        <w:t xml:space="preserve">Classe minimale de module en flexion dans le sens de la largeur (selon [NBN EN 636+A1]) : </w:t>
      </w:r>
      <w:r>
        <w:rPr>
          <w:rStyle w:val="optioncarChar"/>
        </w:rPr>
        <w:t>E10 </w:t>
      </w:r>
      <w:r>
        <w:t>(par défaut)</w:t>
      </w:r>
      <w:r>
        <w:rPr>
          <w:rStyle w:val="optioncarChar"/>
        </w:rPr>
        <w:t xml:space="preserve"> / E15 / E20 / ***</w:t>
      </w:r>
    </w:p>
    <w:p w14:paraId="6B89C67F" w14:textId="77777777" w:rsidR="00522043" w:rsidRDefault="00000000">
      <w:pPr>
        <w:pStyle w:val="pheading"/>
      </w:pPr>
      <w:r>
        <w:t>- Finitions</w:t>
      </w:r>
    </w:p>
    <w:p w14:paraId="1F90E5A2" w14:textId="77777777" w:rsidR="00522043" w:rsidRDefault="00000000">
      <w:r>
        <w:t>Les panneaux contreplaqués sont</w:t>
      </w:r>
      <w:r>
        <w:rPr>
          <w:rStyle w:val="optioncarChar"/>
        </w:rPr>
        <w:t xml:space="preserve"> non-poncés </w:t>
      </w:r>
      <w:r>
        <w:t>(par défaut)</w:t>
      </w:r>
      <w:r>
        <w:rPr>
          <w:rStyle w:val="optioncarChar"/>
        </w:rPr>
        <w:t xml:space="preserve"> / poncés.</w:t>
      </w:r>
    </w:p>
    <w:p w14:paraId="14C64D33" w14:textId="77777777" w:rsidR="00522043" w:rsidRDefault="00000000">
      <w:pPr>
        <w:pStyle w:val="pheading"/>
      </w:pPr>
      <w:r>
        <w:t>MESURAGE</w:t>
      </w:r>
    </w:p>
    <w:p w14:paraId="168C4CBC" w14:textId="77777777" w:rsidR="00522043" w:rsidRDefault="00000000">
      <w:pPr>
        <w:pStyle w:val="pheading"/>
      </w:pPr>
      <w:r>
        <w:t>- unité de mesure:</w:t>
      </w:r>
    </w:p>
    <w:p w14:paraId="1F688C69" w14:textId="77777777" w:rsidR="00522043" w:rsidRDefault="00000000">
      <w:r>
        <w:t>m²</w:t>
      </w:r>
    </w:p>
    <w:p w14:paraId="08DF4FE5" w14:textId="77777777" w:rsidR="00522043" w:rsidRDefault="00000000">
      <w:pPr>
        <w:pStyle w:val="pheading"/>
      </w:pPr>
      <w:r>
        <w:t>- code de mesurage:</w:t>
      </w:r>
    </w:p>
    <w:p w14:paraId="7A08BD0F" w14:textId="77777777" w:rsidR="00522043" w:rsidRDefault="00000000">
      <w:pPr>
        <w:jc w:val="both"/>
      </w:pPr>
      <w:r>
        <w:rPr>
          <w:u w:val="single"/>
        </w:rPr>
        <w:t>Surface nette:</w:t>
      </w:r>
    </w:p>
    <w:p w14:paraId="3C49E37B" w14:textId="77777777" w:rsidR="00522043" w:rsidRDefault="00000000">
      <w:pPr>
        <w:jc w:val="both"/>
      </w:pPr>
      <w:r>
        <w:t>La surface nette des panneaux ayant la même épaisseur et les mêmes caractéristiques est calculée. Les ouvertures inférieures à 0,5m² ne sont pas déduites.</w:t>
      </w:r>
    </w:p>
    <w:p w14:paraId="79A8C969" w14:textId="77777777" w:rsidR="00522043" w:rsidRDefault="00000000">
      <w:pPr>
        <w:pStyle w:val="pheading"/>
      </w:pPr>
      <w:r>
        <w:t>- nature du marché:</w:t>
      </w:r>
    </w:p>
    <w:p w14:paraId="5B43B847" w14:textId="77777777" w:rsidR="00522043" w:rsidRDefault="00000000">
      <w:r>
        <w:rPr>
          <w:rStyle w:val="optioncarChar"/>
        </w:rPr>
        <w:t xml:space="preserve">QF </w:t>
      </w:r>
      <w:r>
        <w:t xml:space="preserve">(par défaut) </w:t>
      </w:r>
      <w:r>
        <w:rPr>
          <w:rStyle w:val="optioncarChar"/>
        </w:rPr>
        <w:t>/ QP</w:t>
      </w:r>
    </w:p>
    <w:p w14:paraId="500174CD" w14:textId="77777777" w:rsidR="00522043" w:rsidRDefault="00000000">
      <w:pPr>
        <w:pStyle w:val="Author-eSectionHeading6"/>
      </w:pPr>
      <w:bookmarkStart w:id="1623" w:name="_Toc112760144"/>
      <w:r>
        <w:t>24.16.1b Panneaux OSB CCTB 01.10</w:t>
      </w:r>
      <w:bookmarkEnd w:id="1623"/>
    </w:p>
    <w:p w14:paraId="62EAC3B9" w14:textId="77777777" w:rsidR="00522043" w:rsidRDefault="00000000">
      <w:pPr>
        <w:pStyle w:val="pheading"/>
      </w:pPr>
      <w:bookmarkStart w:id="1624" w:name="479"/>
      <w:bookmarkEnd w:id="1624"/>
      <w:r>
        <w:t>DESCRIPTION</w:t>
      </w:r>
    </w:p>
    <w:p w14:paraId="63637595" w14:textId="77777777" w:rsidR="00522043" w:rsidRDefault="00000000">
      <w:pPr>
        <w:pStyle w:val="pheading"/>
      </w:pPr>
      <w:r>
        <w:t>- Définition / Comprend</w:t>
      </w:r>
    </w:p>
    <w:p w14:paraId="79A2CC1D" w14:textId="77777777" w:rsidR="00522043" w:rsidRDefault="00000000">
      <w:pPr>
        <w:jc w:val="both"/>
      </w:pPr>
      <w:r>
        <w:t>Il s’agit de panneaux constitués de lamelles de bois orientées et liées au moyen de colle. Les lamelles des couches extérieures sont orientées parallèlement à la longueur du panneau, tandis que celles de la couche intermédiaire sont orientées soit aléatoirement, soit perpendiculairement à la longueur du panneau.</w:t>
      </w:r>
    </w:p>
    <w:p w14:paraId="757D5F74" w14:textId="77777777" w:rsidR="00522043" w:rsidRDefault="00000000">
      <w:pPr>
        <w:jc w:val="both"/>
      </w:pPr>
      <w:r>
        <w:rPr>
          <w:b/>
        </w:rPr>
        <w:t>Remarques importantes</w:t>
      </w:r>
    </w:p>
    <w:p w14:paraId="65C3ED22" w14:textId="77777777" w:rsidR="00522043" w:rsidRDefault="00000000">
      <w:pPr>
        <w:jc w:val="both"/>
      </w:pPr>
      <w:r>
        <w:t>La norme produit qui concerne les panneaux OSB est la [NBN EN 300].</w:t>
      </w:r>
    </w:p>
    <w:p w14:paraId="286D2544" w14:textId="77777777" w:rsidR="00522043" w:rsidRDefault="00000000">
      <w:pPr>
        <w:jc w:val="both"/>
      </w:pPr>
      <w:r>
        <w:t>Les panneaux OSB portent un marquage CE selon la [NBN EN 13986+A1].</w:t>
      </w:r>
    </w:p>
    <w:p w14:paraId="7E3B7B77" w14:textId="77777777" w:rsidR="00522043" w:rsidRDefault="00000000">
      <w:pPr>
        <w:pStyle w:val="pheading"/>
      </w:pPr>
      <w:r>
        <w:t>MATÉRIAUX</w:t>
      </w:r>
    </w:p>
    <w:p w14:paraId="4AFC754C" w14:textId="77777777" w:rsidR="00522043" w:rsidRDefault="00000000">
      <w:pPr>
        <w:pStyle w:val="pheading"/>
      </w:pPr>
      <w:r>
        <w:t>- Caractéristiques générales</w:t>
      </w:r>
    </w:p>
    <w:p w14:paraId="522CC232" w14:textId="77777777" w:rsidR="00522043" w:rsidRDefault="00000000">
      <w:pPr>
        <w:jc w:val="both"/>
      </w:pPr>
      <w:r>
        <w:t xml:space="preserve">Classe d’emploi selon (selon [NBN EN 335]) : </w:t>
      </w:r>
      <w:r>
        <w:rPr>
          <w:rStyle w:val="optioncarChar"/>
        </w:rPr>
        <w:t>1 / 2</w:t>
      </w:r>
    </w:p>
    <w:p w14:paraId="1A22CCFC" w14:textId="77777777" w:rsidR="00522043" w:rsidRDefault="00000000">
      <w:pPr>
        <w:jc w:val="both"/>
      </w:pPr>
      <w:r>
        <w:t>Les panneaux OSB ne sont pas adaptés à un usage en classe d’emploi supérieure à 2.</w:t>
      </w:r>
    </w:p>
    <w:p w14:paraId="441EAAB3" w14:textId="77777777" w:rsidR="00522043" w:rsidRDefault="00000000">
      <w:pPr>
        <w:jc w:val="both"/>
      </w:pPr>
      <w:r>
        <w:t xml:space="preserve">Type de panneau (selon [NBN EN 312]) : </w:t>
      </w:r>
      <w:r>
        <w:rPr>
          <w:rStyle w:val="optioncarChar"/>
        </w:rPr>
        <w:t>OSB 2 / OSB 3 / OSB 4</w:t>
      </w:r>
    </w:p>
    <w:p w14:paraId="678775FC" w14:textId="77777777" w:rsidR="00522043" w:rsidRDefault="00000000">
      <w:pPr>
        <w:jc w:val="both"/>
      </w:pPr>
      <w:r>
        <w:t>Les panneaux de type OSB 1 ne sont pas adaptés à un usage structurel. Les panneaux de type OSB2 ne peuvent être utilisés que dans la classe d’emploi 1.</w:t>
      </w:r>
    </w:p>
    <w:p w14:paraId="52C62009" w14:textId="77777777" w:rsidR="00522043" w:rsidRDefault="00000000">
      <w:pPr>
        <w:jc w:val="both"/>
      </w:pPr>
      <w:r>
        <w:t>Dimensions d’un panneau :</w:t>
      </w:r>
    </w:p>
    <w:p w14:paraId="15C7CACB" w14:textId="77777777" w:rsidR="00522043" w:rsidRDefault="00000000">
      <w:pPr>
        <w:pStyle w:val="Author-eListParagraph"/>
        <w:numPr>
          <w:ilvl w:val="0"/>
          <w:numId w:val="848"/>
        </w:numPr>
      </w:pPr>
      <w:r>
        <w:t xml:space="preserve">épaisseur : </w:t>
      </w:r>
      <w:r>
        <w:rPr>
          <w:rStyle w:val="optioncarChar"/>
        </w:rPr>
        <w:t>*** mm</w:t>
      </w:r>
      <w:r>
        <w:t xml:space="preserve"> (comprise entre 6 et 40mm)</w:t>
      </w:r>
    </w:p>
    <w:p w14:paraId="2CBB9933" w14:textId="77777777" w:rsidR="00522043" w:rsidRDefault="00000000">
      <w:pPr>
        <w:pStyle w:val="Author-eListParagraph"/>
        <w:numPr>
          <w:ilvl w:val="0"/>
          <w:numId w:val="848"/>
        </w:numPr>
      </w:pPr>
      <w:r>
        <w:t xml:space="preserve">surface : </w:t>
      </w:r>
      <w:r>
        <w:rPr>
          <w:rStyle w:val="optioncarChar"/>
        </w:rPr>
        <w:t>244 x 122 cm²</w:t>
      </w:r>
      <w:r>
        <w:t xml:space="preserve"> (par défaut)</w:t>
      </w:r>
      <w:r>
        <w:rPr>
          <w:rStyle w:val="optioncarChar"/>
        </w:rPr>
        <w:t> / 250 x 125 cm² / 500 x 125 cm² / 500 x 250 cm² / ***</w:t>
      </w:r>
      <w:r>
        <w:br/>
      </w:r>
    </w:p>
    <w:p w14:paraId="33F10FFF" w14:textId="77777777" w:rsidR="00522043" w:rsidRDefault="00000000">
      <w:pPr>
        <w:jc w:val="both"/>
      </w:pPr>
      <w:r>
        <w:t xml:space="preserve">Classe de réaction au feu : </w:t>
      </w:r>
      <w:r>
        <w:rPr>
          <w:rStyle w:val="optioncarChar"/>
        </w:rPr>
        <w:t xml:space="preserve">D-s2,d0 </w:t>
      </w:r>
      <w:r>
        <w:t xml:space="preserve">(par défaut) </w:t>
      </w:r>
      <w:r>
        <w:rPr>
          <w:rStyle w:val="optioncarChar"/>
        </w:rPr>
        <w:t>/ D</w:t>
      </w:r>
      <w:r>
        <w:rPr>
          <w:rStyle w:val="optioncarChar"/>
          <w:vertAlign w:val="subscript"/>
        </w:rPr>
        <w:t>FL</w:t>
      </w:r>
      <w:r>
        <w:rPr>
          <w:rStyle w:val="optioncarChar"/>
        </w:rPr>
        <w:t>-s1 / ***</w:t>
      </w:r>
    </w:p>
    <w:p w14:paraId="41FF74A4" w14:textId="77777777" w:rsidR="00522043" w:rsidRDefault="00000000">
      <w:pPr>
        <w:jc w:val="both"/>
      </w:pPr>
      <w:r>
        <w:t>La classe D-s2,d0 est attribuée sans essais pour un panneau d’une épaisseur supérieure ou égale à 9mm et d’une masse volumique supérieure ou égale à 600kg/m³ pour autant que leur montage soit conforme à ce qui est décrit dans la norme [NBN EN 13986+A1]. Si une meilleure classe de réaction au feu est recherchée, les panneaux doivent subir un traitement ignifuge. Il est alors nécessaire de prouver la compatibilité de ce traitement avec tout autre traitements et/ou collage prescrit.</w:t>
      </w:r>
    </w:p>
    <w:p w14:paraId="002A8A9A"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7B13F34F" w14:textId="77777777" w:rsidR="00522043" w:rsidRDefault="00000000">
      <w:pPr>
        <w:jc w:val="both"/>
      </w:pPr>
      <w:r>
        <w:t xml:space="preserve">Usinage des bords : </w:t>
      </w:r>
      <w:r>
        <w:rPr>
          <w:rStyle w:val="optioncarChar"/>
        </w:rPr>
        <w:t>droits / rainurés languetés </w:t>
      </w:r>
      <w:r>
        <w:t>(par défaut)</w:t>
      </w:r>
    </w:p>
    <w:p w14:paraId="476A14D6" w14:textId="77777777" w:rsidR="00522043" w:rsidRDefault="00000000">
      <w:pPr>
        <w:jc w:val="both"/>
      </w:pPr>
      <w:r>
        <w:t>La teneur en humidité des panneaux OSB est inférieure à 12%.</w:t>
      </w:r>
    </w:p>
    <w:p w14:paraId="4BAE36A0" w14:textId="77777777" w:rsidR="00522043" w:rsidRDefault="00000000">
      <w:pPr>
        <w:jc w:val="both"/>
      </w:pPr>
      <w:r>
        <w:t>Les tolérances sur la longueur, la largeur, l’épaisseur et la rectitude des bords sont précisés à la [NBN EN 324-1] et la [NBN EN 324-2].</w:t>
      </w:r>
    </w:p>
    <w:p w14:paraId="75726CA4" w14:textId="77777777" w:rsidR="00522043" w:rsidRDefault="00000000">
      <w:pPr>
        <w:pStyle w:val="pheading"/>
      </w:pPr>
      <w:r>
        <w:t>- Finitions</w:t>
      </w:r>
    </w:p>
    <w:p w14:paraId="41BECB96" w14:textId="77777777" w:rsidR="00522043" w:rsidRDefault="00000000">
      <w:r>
        <w:t xml:space="preserve">Les panneaux OSB sont </w:t>
      </w:r>
      <w:r>
        <w:rPr>
          <w:rStyle w:val="optioncarChar"/>
        </w:rPr>
        <w:t xml:space="preserve">non-poncés </w:t>
      </w:r>
      <w:r>
        <w:t>(par défaut) </w:t>
      </w:r>
      <w:r>
        <w:rPr>
          <w:rStyle w:val="optioncarChar"/>
        </w:rPr>
        <w:t>/ poncés</w:t>
      </w:r>
      <w:r>
        <w:t>.</w:t>
      </w:r>
    </w:p>
    <w:p w14:paraId="4F9504A5" w14:textId="77777777" w:rsidR="00522043" w:rsidRDefault="00000000">
      <w:pPr>
        <w:pStyle w:val="pheading"/>
      </w:pPr>
      <w:r>
        <w:t>MESURAGE</w:t>
      </w:r>
    </w:p>
    <w:p w14:paraId="22E00EE7" w14:textId="77777777" w:rsidR="00522043" w:rsidRDefault="00000000">
      <w:pPr>
        <w:pStyle w:val="pheading"/>
      </w:pPr>
      <w:r>
        <w:t>- unité de mesure:</w:t>
      </w:r>
    </w:p>
    <w:p w14:paraId="08A8690C" w14:textId="77777777" w:rsidR="00522043" w:rsidRDefault="00000000">
      <w:r>
        <w:t>m²</w:t>
      </w:r>
    </w:p>
    <w:p w14:paraId="3FD29C85" w14:textId="77777777" w:rsidR="00522043" w:rsidRDefault="00000000">
      <w:pPr>
        <w:pStyle w:val="pheading"/>
      </w:pPr>
      <w:r>
        <w:t>- code de mesurage:</w:t>
      </w:r>
    </w:p>
    <w:p w14:paraId="0DCB65C6" w14:textId="77777777" w:rsidR="00522043" w:rsidRDefault="00000000">
      <w:pPr>
        <w:jc w:val="both"/>
      </w:pPr>
      <w:r>
        <w:rPr>
          <w:u w:val="single"/>
        </w:rPr>
        <w:t>Surface nette:</w:t>
      </w:r>
    </w:p>
    <w:p w14:paraId="4F0C0D08" w14:textId="77777777" w:rsidR="00522043" w:rsidRDefault="00000000">
      <w:pPr>
        <w:jc w:val="both"/>
      </w:pPr>
      <w:r>
        <w:t>La surface nette des panneaux ayant la même épaisseur et les mêmes caractéristiques est calculée. Les ouvertures inférieures à 0,5m² ne sont pas déduites.</w:t>
      </w:r>
    </w:p>
    <w:p w14:paraId="1C5CDD46" w14:textId="77777777" w:rsidR="00522043" w:rsidRDefault="00000000">
      <w:pPr>
        <w:pStyle w:val="pheading"/>
      </w:pPr>
      <w:r>
        <w:t>- nature du marché:</w:t>
      </w:r>
    </w:p>
    <w:p w14:paraId="31A19974" w14:textId="77777777" w:rsidR="00522043" w:rsidRDefault="00000000">
      <w:r>
        <w:rPr>
          <w:rStyle w:val="optioncarChar"/>
        </w:rPr>
        <w:t xml:space="preserve">QF </w:t>
      </w:r>
      <w:r>
        <w:t xml:space="preserve">(par défaut) </w:t>
      </w:r>
      <w:r>
        <w:rPr>
          <w:rStyle w:val="optioncarChar"/>
        </w:rPr>
        <w:t>/ QP</w:t>
      </w:r>
    </w:p>
    <w:p w14:paraId="1F88B482" w14:textId="77777777" w:rsidR="00522043" w:rsidRDefault="00000000">
      <w:pPr>
        <w:pStyle w:val="pheading"/>
      </w:pPr>
      <w:r>
        <w:t>AIDE</w:t>
      </w:r>
    </w:p>
    <w:p w14:paraId="5A81AFFF" w14:textId="77777777" w:rsidR="00522043" w:rsidRDefault="00000000">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14:paraId="3C49C27F" w14:textId="77777777" w:rsidR="00522043" w:rsidRDefault="00000000">
      <w:pPr>
        <w:pStyle w:val="Author-eSectionHeading6"/>
      </w:pPr>
      <w:bookmarkStart w:id="1625" w:name="_Toc112760145"/>
      <w:r>
        <w:t>24.16.1c Panneaux de particules (PB) CCTB 01.10</w:t>
      </w:r>
      <w:bookmarkEnd w:id="1625"/>
    </w:p>
    <w:p w14:paraId="74B75B73" w14:textId="77777777" w:rsidR="00522043" w:rsidRDefault="00000000">
      <w:pPr>
        <w:pStyle w:val="pheading"/>
      </w:pPr>
      <w:r>
        <w:t>DESCRIPTION</w:t>
      </w:r>
    </w:p>
    <w:p w14:paraId="393C3866" w14:textId="77777777" w:rsidR="00522043" w:rsidRDefault="00000000">
      <w:pPr>
        <w:pStyle w:val="pheading"/>
      </w:pPr>
      <w:r>
        <w:t>- Définition / Comprend</w:t>
      </w:r>
    </w:p>
    <w:p w14:paraId="564C7101" w14:textId="77777777" w:rsidR="00522043" w:rsidRDefault="00000000">
      <w:pPr>
        <w:jc w:val="both"/>
      </w:pPr>
      <w:r>
        <w:t>Il s’agit de panneaux constitués de particules de bois, fabriqués sous pression et chaleur. Ces particules, avec éventuellement d’autres particules provenant d’un matériau lignocellulosique, sont liées au moyen de colle.</w:t>
      </w:r>
    </w:p>
    <w:p w14:paraId="4D9805EF" w14:textId="77777777" w:rsidR="00522043" w:rsidRDefault="00000000">
      <w:pPr>
        <w:jc w:val="both"/>
      </w:pPr>
      <w:r>
        <w:rPr>
          <w:b/>
        </w:rPr>
        <w:t>Remarques importantes</w:t>
      </w:r>
    </w:p>
    <w:p w14:paraId="5C28821B" w14:textId="77777777" w:rsidR="00522043" w:rsidRDefault="00000000">
      <w:pPr>
        <w:jc w:val="both"/>
      </w:pPr>
      <w:r>
        <w:t>La norme produit qui concerne les panneaux de particules est la [NBN EN 312].</w:t>
      </w:r>
    </w:p>
    <w:p w14:paraId="19142F4F" w14:textId="77777777" w:rsidR="00522043" w:rsidRDefault="00000000">
      <w:pPr>
        <w:jc w:val="both"/>
      </w:pPr>
      <w:r>
        <w:t>Les panneaux de particules portent un marquage CE selon la [NBN EN 13986+A1].</w:t>
      </w:r>
    </w:p>
    <w:p w14:paraId="3667B9F3" w14:textId="77777777" w:rsidR="00522043" w:rsidRDefault="00000000">
      <w:pPr>
        <w:pStyle w:val="pheading"/>
      </w:pPr>
      <w:r>
        <w:t>MATÉRIAUX</w:t>
      </w:r>
    </w:p>
    <w:p w14:paraId="4455675C" w14:textId="77777777" w:rsidR="00522043" w:rsidRDefault="00000000">
      <w:pPr>
        <w:pStyle w:val="pheading"/>
      </w:pPr>
      <w:r>
        <w:t>- Caractéristiques générales</w:t>
      </w:r>
    </w:p>
    <w:p w14:paraId="1B6B0439" w14:textId="77777777" w:rsidR="00522043" w:rsidRDefault="00000000">
      <w:pPr>
        <w:jc w:val="both"/>
      </w:pPr>
      <w:r>
        <w:t xml:space="preserve">Classe d’emploi selon (selon [NBN EN 335]) : </w:t>
      </w:r>
      <w:r>
        <w:rPr>
          <w:rStyle w:val="optioncarChar"/>
        </w:rPr>
        <w:t>1 / 2</w:t>
      </w:r>
    </w:p>
    <w:p w14:paraId="738DC357" w14:textId="77777777" w:rsidR="00522043" w:rsidRDefault="00000000">
      <w:pPr>
        <w:jc w:val="both"/>
      </w:pPr>
      <w:r>
        <w:t>Les panneaux de particules ne sont pas adaptés un usage en classe d’emploi supérieure à 2.</w:t>
      </w:r>
    </w:p>
    <w:p w14:paraId="208BC922" w14:textId="77777777" w:rsidR="00522043" w:rsidRDefault="00000000">
      <w:pPr>
        <w:jc w:val="both"/>
      </w:pPr>
      <w:r>
        <w:t>Type de panneau (selon [NBN EN 312]) :</w:t>
      </w:r>
      <w:r>
        <w:rPr>
          <w:rStyle w:val="optioncarChar"/>
        </w:rPr>
        <w:t xml:space="preserve"> P1 / P2 / P3 / P4 / P5 / P6 / P7</w:t>
      </w:r>
    </w:p>
    <w:p w14:paraId="2DAFDFD0" w14:textId="77777777" w:rsidR="00522043" w:rsidRDefault="00000000">
      <w:pPr>
        <w:jc w:val="both"/>
      </w:pPr>
      <w:r>
        <w:t>Les types P1, P2, P4 et P6 ne peuvent être utilisé que dans la classe d’emploi 1.</w:t>
      </w:r>
    </w:p>
    <w:p w14:paraId="4F2A0CD2" w14:textId="77777777" w:rsidR="00522043" w:rsidRDefault="00000000">
      <w:pPr>
        <w:jc w:val="both"/>
      </w:pPr>
      <w:r>
        <w:t>Dimensions d’un panneau :</w:t>
      </w:r>
    </w:p>
    <w:p w14:paraId="1B3AC176" w14:textId="77777777" w:rsidR="00522043" w:rsidRDefault="00000000">
      <w:pPr>
        <w:pStyle w:val="Author-eListParagraph"/>
        <w:numPr>
          <w:ilvl w:val="0"/>
          <w:numId w:val="849"/>
        </w:numPr>
      </w:pPr>
      <w:r>
        <w:t xml:space="preserve">épaisseur : </w:t>
      </w:r>
      <w:r>
        <w:rPr>
          <w:rStyle w:val="optioncarChar"/>
        </w:rPr>
        <w:t>*** mm</w:t>
      </w:r>
      <w:r>
        <w:t xml:space="preserve"> (comprise entre 6 et 38 mm)</w:t>
      </w:r>
    </w:p>
    <w:p w14:paraId="381C984B" w14:textId="77777777" w:rsidR="00522043" w:rsidRDefault="00000000">
      <w:pPr>
        <w:pStyle w:val="Author-eListParagraph"/>
        <w:numPr>
          <w:ilvl w:val="0"/>
          <w:numId w:val="849"/>
        </w:numPr>
      </w:pPr>
      <w:r>
        <w:t xml:space="preserve">largeur : </w:t>
      </w:r>
      <w:r>
        <w:rPr>
          <w:rStyle w:val="optioncarChar"/>
        </w:rPr>
        <w:t>60 cm / 90 cm / 120 cm / 185 cm / 210 cm / au choix de l’entrepreneur</w:t>
      </w:r>
      <w:r>
        <w:t xml:space="preserve"> (par défaut)</w:t>
      </w:r>
    </w:p>
    <w:p w14:paraId="3C0B5993" w14:textId="77777777" w:rsidR="00522043" w:rsidRDefault="00000000">
      <w:pPr>
        <w:pStyle w:val="Author-eListParagraph"/>
        <w:numPr>
          <w:ilvl w:val="0"/>
          <w:numId w:val="849"/>
        </w:numPr>
      </w:pPr>
      <w:r>
        <w:t xml:space="preserve">longueur : </w:t>
      </w:r>
      <w:r>
        <w:rPr>
          <w:rStyle w:val="optioncarChar"/>
        </w:rPr>
        <w:t>*** mm / au choix de l’entrepreneur</w:t>
      </w:r>
      <w:r>
        <w:t xml:space="preserve"> (par défaut) (comprise entre 2,50 m et 6,10 m)</w:t>
      </w:r>
      <w:r>
        <w:br/>
      </w:r>
    </w:p>
    <w:p w14:paraId="1A783E90" w14:textId="77777777" w:rsidR="00522043" w:rsidRDefault="00000000">
      <w:pPr>
        <w:jc w:val="both"/>
      </w:pPr>
      <w:r>
        <w:t xml:space="preserve">Classe de réaction au feu : </w:t>
      </w:r>
      <w:r>
        <w:rPr>
          <w:rStyle w:val="optioncarChar"/>
        </w:rPr>
        <w:t xml:space="preserve">D-s2,d0 </w:t>
      </w:r>
      <w:r>
        <w:t>(par défaut)</w:t>
      </w:r>
      <w:r>
        <w:rPr>
          <w:rStyle w:val="optioncarChar"/>
        </w:rPr>
        <w:t xml:space="preserve"> / D</w:t>
      </w:r>
      <w:r>
        <w:rPr>
          <w:rStyle w:val="optioncarChar"/>
          <w:vertAlign w:val="subscript"/>
        </w:rPr>
        <w:t>FL</w:t>
      </w:r>
      <w:r>
        <w:rPr>
          <w:rStyle w:val="optioncarChar"/>
        </w:rPr>
        <w:t>-s1 / ***</w:t>
      </w:r>
    </w:p>
    <w:p w14:paraId="1204CBD8" w14:textId="77777777" w:rsidR="00522043" w:rsidRDefault="00000000">
      <w:pPr>
        <w:jc w:val="both"/>
      </w:pPr>
      <w:r>
        <w:t>La classe D-s2,d0 (D</w:t>
      </w:r>
      <w:r>
        <w:rPr>
          <w:vertAlign w:val="subscript"/>
        </w:rPr>
        <w:t>FL</w:t>
      </w:r>
      <w:r>
        <w:t>-s1 si les panneaux sont utilisés en revêtement de sols) est attribuée sans essais pour un panneau d’une épaisseur supérieure ou égale à 9mm et d’une masse volumique supérieure ou égale à 600 kg/m³ pour autant que leur montage soit conforme à ce qui est décrit dans la [NBN EN 13986+A1]. Si une meilleure classe de réaction au feu est recherchée, les panneaux doivent subir un traitement ignifuge. Il est alors nécessaire de prouver la compatibilité de ce traitement avec tout autre traitements et/ou collage prescrit.</w:t>
      </w:r>
    </w:p>
    <w:p w14:paraId="5D0CD36A" w14:textId="77777777" w:rsidR="00522043" w:rsidRDefault="00000000">
      <w:pPr>
        <w:jc w:val="both"/>
      </w:pPr>
      <w:r>
        <w:t xml:space="preserve">Classe d’émission de formaldéhyde : </w:t>
      </w:r>
      <w:r>
        <w:rPr>
          <w:rStyle w:val="optioncarChar"/>
        </w:rPr>
        <w:t xml:space="preserve">E1 </w:t>
      </w:r>
      <w:r>
        <w:t>(par défaut)</w:t>
      </w:r>
      <w:r>
        <w:rPr>
          <w:rStyle w:val="optioncarChar"/>
        </w:rPr>
        <w:t xml:space="preserve"> / E2</w:t>
      </w:r>
    </w:p>
    <w:p w14:paraId="50178151" w14:textId="77777777" w:rsidR="00522043" w:rsidRDefault="00000000">
      <w:pPr>
        <w:jc w:val="both"/>
      </w:pPr>
      <w:r>
        <w:t xml:space="preserve">Usinage des bords : </w:t>
      </w:r>
      <w:r>
        <w:rPr>
          <w:rStyle w:val="optioncarChar"/>
        </w:rPr>
        <w:t>droits / rainurés languetés </w:t>
      </w:r>
      <w:r>
        <w:t>(par défaut)</w:t>
      </w:r>
    </w:p>
    <w:p w14:paraId="30C8EB46" w14:textId="77777777" w:rsidR="00522043" w:rsidRDefault="00000000">
      <w:pPr>
        <w:jc w:val="both"/>
      </w:pPr>
      <w:r>
        <w:t>La teneur en humidité des panneaux de particules est comprise entre 5 % et 13 %.</w:t>
      </w:r>
    </w:p>
    <w:p w14:paraId="26F6B705" w14:textId="77777777" w:rsidR="00522043" w:rsidRDefault="00000000">
      <w:pPr>
        <w:jc w:val="both"/>
      </w:pPr>
      <w:r>
        <w:t>Les tolérances sur la longueur, la largeur, l’épaisseur et la rectitude des bords sont précisés à la [NBN EN 324-1] et la [NBN EN 324-2].</w:t>
      </w:r>
    </w:p>
    <w:p w14:paraId="61D80571" w14:textId="77777777" w:rsidR="00522043" w:rsidRDefault="00000000">
      <w:pPr>
        <w:pStyle w:val="pheading"/>
      </w:pPr>
      <w:r>
        <w:t>- Finitions</w:t>
      </w:r>
    </w:p>
    <w:p w14:paraId="3755BCF5" w14:textId="77777777" w:rsidR="00522043" w:rsidRDefault="00000000">
      <w:r>
        <w:t xml:space="preserve">Les panneaux sont </w:t>
      </w:r>
      <w:r>
        <w:rPr>
          <w:rStyle w:val="optioncarChar"/>
        </w:rPr>
        <w:t>non-poncés</w:t>
      </w:r>
      <w:r>
        <w:t> (par défaut)</w:t>
      </w:r>
      <w:r>
        <w:rPr>
          <w:rStyle w:val="optioncarChar"/>
        </w:rPr>
        <w:t xml:space="preserve"> / poncés</w:t>
      </w:r>
      <w:r>
        <w:t>.</w:t>
      </w:r>
    </w:p>
    <w:p w14:paraId="6F3ED4F9" w14:textId="77777777" w:rsidR="00522043" w:rsidRDefault="00000000">
      <w:pPr>
        <w:pStyle w:val="pheading"/>
      </w:pPr>
      <w:r>
        <w:t>MESURAGE</w:t>
      </w:r>
    </w:p>
    <w:p w14:paraId="587D49B8" w14:textId="77777777" w:rsidR="00522043" w:rsidRDefault="00000000">
      <w:pPr>
        <w:pStyle w:val="pheading"/>
      </w:pPr>
      <w:r>
        <w:t>- unité de mesure:</w:t>
      </w:r>
    </w:p>
    <w:p w14:paraId="5981FC06" w14:textId="77777777" w:rsidR="00522043" w:rsidRDefault="00000000">
      <w:r>
        <w:t>m²</w:t>
      </w:r>
    </w:p>
    <w:p w14:paraId="6AAE4666" w14:textId="77777777" w:rsidR="00522043" w:rsidRDefault="00000000">
      <w:pPr>
        <w:pStyle w:val="pheading"/>
      </w:pPr>
      <w:r>
        <w:t>- code de mesurage:</w:t>
      </w:r>
    </w:p>
    <w:p w14:paraId="3ACF9730" w14:textId="77777777" w:rsidR="00522043" w:rsidRDefault="00000000">
      <w:r>
        <w:rPr>
          <w:u w:val="single"/>
        </w:rPr>
        <w:t>Surface nette:</w:t>
      </w:r>
      <w:r>
        <w:t> </w:t>
      </w:r>
      <w:r>
        <w:br/>
        <w:t>La surface nette des panneaux ayant la même épaisseur et les mêmes caractéristiques est calculée. Les ouvertures inférieures à 0,5m² ne sont pas déduites.</w:t>
      </w:r>
    </w:p>
    <w:p w14:paraId="48E7E800" w14:textId="77777777" w:rsidR="00522043" w:rsidRDefault="00000000">
      <w:pPr>
        <w:pStyle w:val="pheading"/>
      </w:pPr>
      <w:r>
        <w:t>- nature du marché:</w:t>
      </w:r>
    </w:p>
    <w:p w14:paraId="03BC207F" w14:textId="77777777" w:rsidR="00522043" w:rsidRDefault="00000000">
      <w:r>
        <w:rPr>
          <w:rStyle w:val="optioncarChar"/>
        </w:rPr>
        <w:t xml:space="preserve">QF </w:t>
      </w:r>
      <w:r>
        <w:t xml:space="preserve">(par défaut) </w:t>
      </w:r>
      <w:r>
        <w:rPr>
          <w:rStyle w:val="optioncarChar"/>
        </w:rPr>
        <w:t>/ QP</w:t>
      </w:r>
    </w:p>
    <w:p w14:paraId="6337491A" w14:textId="77777777" w:rsidR="00522043" w:rsidRDefault="00000000">
      <w:pPr>
        <w:pStyle w:val="pheading"/>
      </w:pPr>
      <w:r>
        <w:t>AIDE</w:t>
      </w:r>
    </w:p>
    <w:p w14:paraId="5AFC67A6" w14:textId="77777777" w:rsidR="00522043" w:rsidRDefault="00000000">
      <w:pPr>
        <w:jc w:val="both"/>
      </w:pPr>
      <w:r>
        <w:t>Certains types de panneaux sont difficile à trouver, notamment les P1, P6 et P7.</w:t>
      </w:r>
    </w:p>
    <w:p w14:paraId="20213927" w14:textId="77777777" w:rsidR="00522043" w:rsidRDefault="00000000">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14:paraId="359A4B96" w14:textId="77777777" w:rsidR="00522043" w:rsidRDefault="00000000">
      <w:pPr>
        <w:pStyle w:val="Author-eSectionHeading6"/>
      </w:pPr>
      <w:bookmarkStart w:id="1626" w:name="_Toc112760146"/>
      <w:r>
        <w:t>24.16.1d Panneaux MDF CCTB 01.10</w:t>
      </w:r>
      <w:bookmarkEnd w:id="1626"/>
    </w:p>
    <w:p w14:paraId="7B5278BA" w14:textId="77777777" w:rsidR="00522043" w:rsidRDefault="00000000">
      <w:pPr>
        <w:pStyle w:val="pheading"/>
      </w:pPr>
      <w:bookmarkStart w:id="1627" w:name="478"/>
      <w:bookmarkEnd w:id="1627"/>
      <w:r>
        <w:t>DESCRIPTION</w:t>
      </w:r>
    </w:p>
    <w:p w14:paraId="25EE8377" w14:textId="77777777" w:rsidR="00522043" w:rsidRDefault="00000000">
      <w:pPr>
        <w:pStyle w:val="pheading"/>
      </w:pPr>
      <w:r>
        <w:t>- Définition / Comprend</w:t>
      </w:r>
    </w:p>
    <w:p w14:paraId="4A362480" w14:textId="77777777" w:rsidR="00522043" w:rsidRDefault="00000000">
      <w:pPr>
        <w:jc w:val="both"/>
      </w:pPr>
      <w:r>
        <w:t>Il s’agit de panneaux de fibres de densité moyenne d’une épaisseur égale ou supérieure à 1,5 mm. Ils sont fabriqués à l’aide d’un liant synthétique, avec application de chaleur et de pression.</w:t>
      </w:r>
    </w:p>
    <w:p w14:paraId="1A232C27" w14:textId="77777777" w:rsidR="00522043" w:rsidRDefault="00000000">
      <w:pPr>
        <w:jc w:val="both"/>
      </w:pPr>
      <w:r>
        <w:rPr>
          <w:b/>
        </w:rPr>
        <w:t>Remarques importantes</w:t>
      </w:r>
    </w:p>
    <w:p w14:paraId="52618BFD" w14:textId="77777777" w:rsidR="00522043" w:rsidRDefault="00000000">
      <w:pPr>
        <w:jc w:val="both"/>
      </w:pPr>
      <w:r>
        <w:t>La norme produit qui concerne les panneaux MDF est la [NBN EN 622-5].</w:t>
      </w:r>
    </w:p>
    <w:p w14:paraId="03444F1E" w14:textId="77777777" w:rsidR="00522043" w:rsidRDefault="00000000">
      <w:pPr>
        <w:jc w:val="both"/>
      </w:pPr>
      <w:r>
        <w:t>Les panneaux de particules portent un marquage CE selon la [NBN EN 13986+A1].</w:t>
      </w:r>
    </w:p>
    <w:p w14:paraId="6E9BDC15" w14:textId="77777777" w:rsidR="00522043" w:rsidRDefault="00000000">
      <w:pPr>
        <w:jc w:val="both"/>
      </w:pPr>
      <w:r>
        <w:t>Il existe deux méthodes de fabrication des panneaux de fibres : le procédé humide et le procédé à sec. Cependant les panneaux MDF structuraux sont toujours obtenus par le procédé à sec.</w:t>
      </w:r>
    </w:p>
    <w:p w14:paraId="6C56F595" w14:textId="77777777" w:rsidR="00522043" w:rsidRDefault="00000000">
      <w:pPr>
        <w:pStyle w:val="pheading"/>
      </w:pPr>
      <w:r>
        <w:t>MATÉRIAUX</w:t>
      </w:r>
    </w:p>
    <w:p w14:paraId="5F1851E2" w14:textId="77777777" w:rsidR="00522043" w:rsidRDefault="00000000">
      <w:pPr>
        <w:pStyle w:val="pheading"/>
      </w:pPr>
      <w:r>
        <w:t>- Caractéristiques générales</w:t>
      </w:r>
    </w:p>
    <w:p w14:paraId="430A3593" w14:textId="77777777" w:rsidR="00522043" w:rsidRDefault="00000000">
      <w:pPr>
        <w:jc w:val="both"/>
      </w:pPr>
      <w:r>
        <w:t>Classe d’emploi selon (selon [NBN EN 335]) :</w:t>
      </w:r>
      <w:r>
        <w:rPr>
          <w:rStyle w:val="optioncarChar"/>
        </w:rPr>
        <w:t xml:space="preserve"> 1 / 2</w:t>
      </w:r>
    </w:p>
    <w:p w14:paraId="79B62682" w14:textId="77777777" w:rsidR="00522043" w:rsidRDefault="00000000">
      <w:pPr>
        <w:jc w:val="both"/>
      </w:pPr>
      <w:r>
        <w:t>Les panneaux MDF ne sont pas adaptés un usage en classe d’emploi supérieure à 2.</w:t>
      </w:r>
    </w:p>
    <w:p w14:paraId="5BF04ED3" w14:textId="77777777" w:rsidR="00522043" w:rsidRDefault="00000000">
      <w:pPr>
        <w:jc w:val="both"/>
      </w:pPr>
      <w:r>
        <w:t xml:space="preserve">Type de panneau (selon [NBN EN 312]) : </w:t>
      </w:r>
      <w:r>
        <w:rPr>
          <w:rStyle w:val="optioncarChar"/>
        </w:rPr>
        <w:t>MDF LA / MDF-HLS</w:t>
      </w:r>
    </w:p>
    <w:p w14:paraId="2D0CC966" w14:textId="77777777" w:rsidR="00522043" w:rsidRDefault="00000000">
      <w:pPr>
        <w:jc w:val="both"/>
      </w:pPr>
      <w:r>
        <w:t>Le type MDF LA ne peut être mis en œuvre que dans la classe d’emploi 1.</w:t>
      </w:r>
    </w:p>
    <w:p w14:paraId="5E97123D" w14:textId="77777777" w:rsidR="00522043" w:rsidRDefault="00000000">
      <w:pPr>
        <w:jc w:val="both"/>
      </w:pPr>
      <w:r>
        <w:t>Dimensions d’un panneau :</w:t>
      </w:r>
    </w:p>
    <w:p w14:paraId="64A3933D" w14:textId="77777777" w:rsidR="00522043" w:rsidRDefault="00000000">
      <w:pPr>
        <w:pStyle w:val="Author-eListParagraph"/>
        <w:numPr>
          <w:ilvl w:val="0"/>
          <w:numId w:val="850"/>
        </w:numPr>
      </w:pPr>
      <w:r>
        <w:t xml:space="preserve">épaisseur : </w:t>
      </w:r>
      <w:r>
        <w:rPr>
          <w:rStyle w:val="optioncarChar"/>
        </w:rPr>
        <w:t>*** mm</w:t>
      </w:r>
      <w:r>
        <w:t xml:space="preserve"> (comprise entre 1,5 et 40 mm)</w:t>
      </w:r>
    </w:p>
    <w:p w14:paraId="72546645" w14:textId="77777777" w:rsidR="00522043" w:rsidRDefault="00000000">
      <w:pPr>
        <w:pStyle w:val="Author-eListParagraph"/>
        <w:numPr>
          <w:ilvl w:val="0"/>
          <w:numId w:val="850"/>
        </w:numPr>
      </w:pPr>
      <w:r>
        <w:t xml:space="preserve">largeur : </w:t>
      </w:r>
      <w:r>
        <w:rPr>
          <w:rStyle w:val="optioncarChar"/>
        </w:rPr>
        <w:t xml:space="preserve">au choix de l’entrepreneur </w:t>
      </w:r>
      <w:r>
        <w:t>(par défaut)</w:t>
      </w:r>
      <w:r>
        <w:rPr>
          <w:rStyle w:val="optioncarChar"/>
        </w:rPr>
        <w:t xml:space="preserve"> / ***</w:t>
      </w:r>
    </w:p>
    <w:p w14:paraId="2AE4607A" w14:textId="77777777" w:rsidR="00522043" w:rsidRDefault="00000000">
      <w:pPr>
        <w:pStyle w:val="Author-eListParagraph"/>
        <w:numPr>
          <w:ilvl w:val="0"/>
          <w:numId w:val="850"/>
        </w:numPr>
      </w:pPr>
      <w:r>
        <w:t xml:space="preserve">longueur : </w:t>
      </w:r>
      <w:r>
        <w:rPr>
          <w:rStyle w:val="optioncarChar"/>
        </w:rPr>
        <w:t>au choix de l’entrepreneur</w:t>
      </w:r>
      <w:r>
        <w:t xml:space="preserve"> (par défaut)</w:t>
      </w:r>
      <w:r>
        <w:rPr>
          <w:rStyle w:val="optioncarChar"/>
        </w:rPr>
        <w:t xml:space="preserve"> / ***</w:t>
      </w:r>
      <w:r>
        <w:br/>
      </w:r>
    </w:p>
    <w:p w14:paraId="1655E218" w14:textId="77777777" w:rsidR="00522043" w:rsidRDefault="00000000">
      <w:pPr>
        <w:jc w:val="both"/>
      </w:pPr>
      <w:r>
        <w:t xml:space="preserve">Classe de réaction au feu : </w:t>
      </w:r>
      <w:r>
        <w:rPr>
          <w:rStyle w:val="optioncarChar"/>
        </w:rPr>
        <w:t>D-s2,d0</w:t>
      </w:r>
      <w:r>
        <w:t xml:space="preserve"> (par défaut) </w:t>
      </w:r>
      <w:r>
        <w:rPr>
          <w:rStyle w:val="optioncarChar"/>
        </w:rPr>
        <w:t>/ D</w:t>
      </w:r>
      <w:r>
        <w:rPr>
          <w:rStyle w:val="optioncarChar"/>
          <w:vertAlign w:val="subscript"/>
        </w:rPr>
        <w:t>FL</w:t>
      </w:r>
      <w:r>
        <w:rPr>
          <w:rStyle w:val="optioncarChar"/>
        </w:rPr>
        <w:t>-s1 / ***</w:t>
      </w:r>
    </w:p>
    <w:p w14:paraId="77CF67EA" w14:textId="77777777" w:rsidR="00522043" w:rsidRDefault="00000000">
      <w:pPr>
        <w:jc w:val="both"/>
      </w:pPr>
      <w:r>
        <w:t>La classe D-s2,d0 (D</w:t>
      </w:r>
      <w:r>
        <w:rPr>
          <w:vertAlign w:val="subscript"/>
        </w:rPr>
        <w:t>FL</w:t>
      </w:r>
      <w:r>
        <w:t>-s1 si les panneaux sont utilisés en revêtement de sols) est attribuée sans essais pour un panneau d’une épaisseur supérieure ou égale à 9 mm pour autant que leur montage soit conforme à ce qui est décrit dans la norme [NBN EN 13986+A1]. Si une meilleure classe de réaction au feu est recherchée, les panneaux doivent subir un traitement ignifuge. Il est alors nécessaire de prouver la compatibilité de ce traitement avec tout autre traitements et/ou collage prescrit.</w:t>
      </w:r>
    </w:p>
    <w:p w14:paraId="6AD27ADC" w14:textId="77777777" w:rsidR="00522043" w:rsidRDefault="00000000">
      <w:pPr>
        <w:jc w:val="both"/>
      </w:pPr>
      <w:r>
        <w:t>Classe d’émission de formaldéhyde :</w:t>
      </w:r>
      <w:r>
        <w:rPr>
          <w:rStyle w:val="optioncarChar"/>
        </w:rPr>
        <w:t xml:space="preserve"> E1 </w:t>
      </w:r>
      <w:r>
        <w:t xml:space="preserve">(par défaut) </w:t>
      </w:r>
      <w:r>
        <w:rPr>
          <w:rStyle w:val="optioncarChar"/>
        </w:rPr>
        <w:t>/ E2</w:t>
      </w:r>
    </w:p>
    <w:p w14:paraId="27C037B2" w14:textId="77777777" w:rsidR="00522043" w:rsidRDefault="00000000">
      <w:pPr>
        <w:jc w:val="both"/>
      </w:pPr>
      <w:r>
        <w:t xml:space="preserve">Usinage des bords : </w:t>
      </w:r>
      <w:r>
        <w:rPr>
          <w:rStyle w:val="optioncarChar"/>
        </w:rPr>
        <w:t>droits / rainurés languetés</w:t>
      </w:r>
      <w:r>
        <w:t> (par défaut)</w:t>
      </w:r>
    </w:p>
    <w:p w14:paraId="14255F30" w14:textId="77777777" w:rsidR="00522043" w:rsidRDefault="00000000">
      <w:pPr>
        <w:jc w:val="both"/>
      </w:pPr>
      <w:r>
        <w:t>La teneur en humidité des panneaux de fibres est comprise entre 4 % et 11 %. </w:t>
      </w:r>
    </w:p>
    <w:p w14:paraId="78C17EC3" w14:textId="77777777" w:rsidR="00522043" w:rsidRDefault="00000000">
      <w:pPr>
        <w:jc w:val="both"/>
      </w:pPr>
      <w:r>
        <w:t>Les tolérances sur la longueur, la largeur, l’épaisseur, l’équerrage et la rectitude des bords sont précisés à la [NBN EN 324-1] et la [NBN EN 324-2].</w:t>
      </w:r>
    </w:p>
    <w:p w14:paraId="3229063D" w14:textId="77777777" w:rsidR="00522043" w:rsidRDefault="00000000">
      <w:pPr>
        <w:pStyle w:val="pheading"/>
      </w:pPr>
      <w:r>
        <w:t>- Finitions</w:t>
      </w:r>
    </w:p>
    <w:p w14:paraId="6AE10E53" w14:textId="77777777" w:rsidR="00522043" w:rsidRDefault="00000000">
      <w:r>
        <w:t xml:space="preserve">Les panneaux sont </w:t>
      </w:r>
      <w:r>
        <w:rPr>
          <w:rStyle w:val="optioncarChar"/>
        </w:rPr>
        <w:t>non-poncés / poncés</w:t>
      </w:r>
      <w:r>
        <w:t>.</w:t>
      </w:r>
    </w:p>
    <w:p w14:paraId="56EF80E2" w14:textId="77777777" w:rsidR="00522043" w:rsidRDefault="00000000">
      <w:pPr>
        <w:pStyle w:val="pheading"/>
      </w:pPr>
      <w:r>
        <w:t>MESURAGE</w:t>
      </w:r>
    </w:p>
    <w:p w14:paraId="3D304C52" w14:textId="77777777" w:rsidR="00522043" w:rsidRDefault="00000000">
      <w:pPr>
        <w:pStyle w:val="pheading"/>
      </w:pPr>
      <w:r>
        <w:t>- unité de mesure:</w:t>
      </w:r>
    </w:p>
    <w:p w14:paraId="00ECC70D" w14:textId="77777777" w:rsidR="00522043" w:rsidRDefault="00000000">
      <w:r>
        <w:t>m²</w:t>
      </w:r>
    </w:p>
    <w:p w14:paraId="169CE85C" w14:textId="77777777" w:rsidR="00522043" w:rsidRDefault="00000000">
      <w:pPr>
        <w:pStyle w:val="pheading"/>
      </w:pPr>
      <w:r>
        <w:t>- code de mesurage:</w:t>
      </w:r>
    </w:p>
    <w:p w14:paraId="1C8AD277" w14:textId="77777777" w:rsidR="00522043" w:rsidRDefault="00000000">
      <w:r>
        <w:rPr>
          <w:u w:val="single"/>
        </w:rPr>
        <w:t>Surface nette:</w:t>
      </w:r>
      <w:r>
        <w:t> </w:t>
      </w:r>
      <w:r>
        <w:br/>
        <w:t>La surface nette des panneaux ayant la même épaisseur et les mêmes caractéristiques est calculée. Les ouvertures inférieures à 0,5m² ne sont pas déduites.</w:t>
      </w:r>
    </w:p>
    <w:p w14:paraId="14B8D153" w14:textId="77777777" w:rsidR="00522043" w:rsidRDefault="00000000">
      <w:pPr>
        <w:pStyle w:val="pheading"/>
      </w:pPr>
      <w:r>
        <w:t>- nature du marché:</w:t>
      </w:r>
    </w:p>
    <w:p w14:paraId="11430DD2" w14:textId="77777777" w:rsidR="00522043" w:rsidRDefault="00000000">
      <w:r>
        <w:rPr>
          <w:rStyle w:val="optioncarChar"/>
        </w:rPr>
        <w:t xml:space="preserve">QF </w:t>
      </w:r>
      <w:r>
        <w:t xml:space="preserve">(par défaut) </w:t>
      </w:r>
      <w:r>
        <w:rPr>
          <w:rStyle w:val="optioncarChar"/>
        </w:rPr>
        <w:t>/ QP</w:t>
      </w:r>
    </w:p>
    <w:p w14:paraId="5475F702" w14:textId="77777777" w:rsidR="00522043" w:rsidRDefault="00000000">
      <w:pPr>
        <w:pStyle w:val="pheading"/>
      </w:pPr>
      <w:r>
        <w:t>AIDE</w:t>
      </w:r>
    </w:p>
    <w:p w14:paraId="4C91F562" w14:textId="77777777" w:rsidR="00522043" w:rsidRDefault="00000000">
      <w:pPr>
        <w:jc w:val="both"/>
      </w:pPr>
      <w:r>
        <w:t>Les valeurs caractéristiques de conductivité thermique, de perméabilité à la vapeur d’eau, masse volumique, rigidité et de résistances sont données dans la [NBN EN 12369-1] en fonction de l’épaisseur et du type de panneau. Si le panneau MDF atteint une teneur en humidité supérieure à 15% en service, un coefficient réducteur doit être appliqué.</w:t>
      </w:r>
    </w:p>
    <w:p w14:paraId="167F971B" w14:textId="77777777" w:rsidR="00522043" w:rsidRDefault="00000000">
      <w:pPr>
        <w:pStyle w:val="Author-eSectionHeading4"/>
      </w:pPr>
      <w:bookmarkStart w:id="1628" w:name="_Toc112760147"/>
      <w:r>
        <w:t>24.17 Arcs en bois CCTB 01.07</w:t>
      </w:r>
      <w:bookmarkEnd w:id="1628"/>
    </w:p>
    <w:p w14:paraId="37D4ACDE" w14:textId="77777777" w:rsidR="00522043" w:rsidRDefault="00000000">
      <w:pPr>
        <w:pStyle w:val="pheading"/>
      </w:pPr>
      <w:r>
        <w:t>DESCRIPTION</w:t>
      </w:r>
    </w:p>
    <w:p w14:paraId="74F8941E" w14:textId="77777777" w:rsidR="00522043" w:rsidRDefault="00000000">
      <w:pPr>
        <w:pStyle w:val="pheading"/>
      </w:pPr>
      <w:r>
        <w:t>- Définition / Comprend</w:t>
      </w:r>
    </w:p>
    <w:p w14:paraId="7F572A12" w14:textId="77777777" w:rsidR="00522043" w:rsidRDefault="00000000">
      <w:pPr>
        <w:jc w:val="both"/>
      </w:pPr>
      <w:r>
        <w:t>Il s’agit d’éléments de structure courbés et dont la longueur et largement supérieure aux deux autres dimensions.</w:t>
      </w:r>
    </w:p>
    <w:p w14:paraId="4DF5F963" w14:textId="77777777" w:rsidR="00522043" w:rsidRDefault="00000000">
      <w:pPr>
        <w:pStyle w:val="Author-eSectionHeading5"/>
      </w:pPr>
      <w:bookmarkStart w:id="1629" w:name="_Toc112760148"/>
      <w:r>
        <w:t>24.17.1 Arcs en bois lamellé collé CCTB 01.10</w:t>
      </w:r>
      <w:bookmarkEnd w:id="1629"/>
    </w:p>
    <w:p w14:paraId="706D26C0" w14:textId="77777777" w:rsidR="00522043" w:rsidRDefault="00000000">
      <w:pPr>
        <w:pStyle w:val="Author-eSectionHeading6"/>
      </w:pPr>
      <w:bookmarkStart w:id="1630" w:name="_Toc112760149"/>
      <w:r>
        <w:t>24.17.1a Arcs en bois lamellé collé à simple courbure CCTB 01.10</w:t>
      </w:r>
      <w:bookmarkEnd w:id="1630"/>
    </w:p>
    <w:p w14:paraId="26748126" w14:textId="77777777" w:rsidR="00522043" w:rsidRDefault="00000000">
      <w:pPr>
        <w:pStyle w:val="pheading"/>
      </w:pPr>
      <w:r>
        <w:t>MATÉRIAUX</w:t>
      </w:r>
    </w:p>
    <w:p w14:paraId="5E8B49C6" w14:textId="77777777" w:rsidR="00522043" w:rsidRDefault="00000000">
      <w:pPr>
        <w:pStyle w:val="pheading"/>
      </w:pPr>
      <w:r>
        <w:t>- Caractéristiques générales</w:t>
      </w:r>
    </w:p>
    <w:p w14:paraId="209A08E6" w14:textId="77777777" w:rsidR="00522043" w:rsidRDefault="00000000">
      <w:pPr>
        <w:jc w:val="both"/>
      </w:pPr>
      <w:r>
        <w:t xml:space="preserve">Classe d’emploi : </w:t>
      </w:r>
      <w:r>
        <w:rPr>
          <w:rStyle w:val="optioncarChar"/>
        </w:rPr>
        <w:t xml:space="preserve">1 </w:t>
      </w:r>
      <w:r>
        <w:t>(par défaut)</w:t>
      </w:r>
      <w:r>
        <w:rPr>
          <w:rStyle w:val="optioncarChar"/>
        </w:rPr>
        <w:t xml:space="preserve"> / 2 / ***</w:t>
      </w:r>
    </w:p>
    <w:p w14:paraId="50541C79" w14:textId="77777777" w:rsidR="00522043" w:rsidRDefault="00000000">
      <w:pPr>
        <w:jc w:val="both"/>
      </w:pPr>
      <w:r>
        <w:t xml:space="preserve">Teneur en humidité cible des arcs lamellé collé : </w:t>
      </w:r>
      <w:r>
        <w:rPr>
          <w:rStyle w:val="optioncarChar"/>
        </w:rPr>
        <w:t xml:space="preserve">12 % </w:t>
      </w:r>
      <w:r>
        <w:t>(par défaut)</w:t>
      </w:r>
      <w:r>
        <w:rPr>
          <w:rStyle w:val="optioncarChar"/>
        </w:rPr>
        <w:t xml:space="preserve"> / ***</w:t>
      </w:r>
    </w:p>
    <w:p w14:paraId="45D51B48" w14:textId="77777777" w:rsidR="00522043" w:rsidRDefault="00000000">
      <w:pPr>
        <w:jc w:val="both"/>
      </w:pPr>
      <w:r>
        <w:t xml:space="preserve">Essence des bois : </w:t>
      </w:r>
      <w:r>
        <w:rPr>
          <w:rStyle w:val="optioncarChar"/>
        </w:rPr>
        <w:t>résineuse</w:t>
      </w:r>
      <w:r>
        <w:t xml:space="preserve"> (par défaut) /</w:t>
      </w:r>
      <w:r>
        <w:rPr>
          <w:rStyle w:val="optioncarChar"/>
        </w:rPr>
        <w:t xml:space="preserve"> épicéa / douglas / peuplier / ***</w:t>
      </w:r>
    </w:p>
    <w:p w14:paraId="1B848462" w14:textId="77777777" w:rsidR="00522043" w:rsidRDefault="00000000">
      <w:pPr>
        <w:jc w:val="both"/>
      </w:pPr>
      <w:r>
        <w:t xml:space="preserve">La durabilité des arcs, en fonction de leur classe d’emploi, est assurée par la mesure suivante : </w:t>
      </w:r>
      <w:r>
        <w:rPr>
          <w:rStyle w:val="optioncarChar"/>
        </w:rPr>
        <w:t>aucune mesure n’est nécessaire / bois hors aubier </w:t>
      </w:r>
      <w:r>
        <w:t>(par défaut)</w:t>
      </w:r>
      <w:r>
        <w:rPr>
          <w:rStyle w:val="optioncarChar"/>
        </w:rPr>
        <w:t xml:space="preserve"> / traitement A1 / traitement A2.2 / ***</w:t>
      </w:r>
    </w:p>
    <w:p w14:paraId="45D7544E" w14:textId="77777777" w:rsidR="00522043" w:rsidRDefault="00000000">
      <w:pPr>
        <w:jc w:val="both"/>
      </w:pPr>
      <w:r>
        <w:t xml:space="preserve">Classe de résistance des arcs : </w:t>
      </w:r>
      <w:r>
        <w:rPr>
          <w:rStyle w:val="optioncarChar"/>
        </w:rPr>
        <w:t>GL24c / GL24h</w:t>
      </w:r>
      <w:r>
        <w:t xml:space="preserve"> (par défaut) </w:t>
      </w:r>
      <w:r>
        <w:rPr>
          <w:rStyle w:val="optioncarChar"/>
        </w:rPr>
        <w:t>/ GL28h / ***</w:t>
      </w:r>
    </w:p>
    <w:p w14:paraId="70CA10B8" w14:textId="77777777" w:rsidR="00522043" w:rsidRDefault="00000000">
      <w:pPr>
        <w:jc w:val="both"/>
      </w:pPr>
      <w:r>
        <w:t xml:space="preserve">Section des arcs : </w:t>
      </w:r>
      <w:r>
        <w:rPr>
          <w:rStyle w:val="optioncarChar"/>
        </w:rPr>
        <w:t xml:space="preserve">voir plan </w:t>
      </w:r>
      <w:r>
        <w:t>(par défaut)</w:t>
      </w:r>
      <w:r>
        <w:rPr>
          <w:rStyle w:val="optioncarChar"/>
        </w:rPr>
        <w:t xml:space="preserve"> / ***</w:t>
      </w:r>
    </w:p>
    <w:p w14:paraId="12F061A0" w14:textId="77777777" w:rsidR="00522043" w:rsidRDefault="00000000">
      <w:pPr>
        <w:jc w:val="both"/>
      </w:pPr>
      <w:r>
        <w:t xml:space="preserve">Courbure : </w:t>
      </w:r>
      <w:r>
        <w:rPr>
          <w:rStyle w:val="optioncarChar"/>
        </w:rPr>
        <w:t xml:space="preserve">voir plan </w:t>
      </w:r>
      <w:r>
        <w:t xml:space="preserve">(par défaut) </w:t>
      </w:r>
      <w:r>
        <w:rPr>
          <w:rStyle w:val="optioncarChar"/>
        </w:rPr>
        <w:t>/ ***</w:t>
      </w:r>
    </w:p>
    <w:p w14:paraId="2ADDF77D" w14:textId="77777777" w:rsidR="00522043" w:rsidRDefault="00000000">
      <w:pPr>
        <w:jc w:val="both"/>
      </w:pPr>
      <w:r>
        <w:t>Exigences d’aspect :</w:t>
      </w:r>
      <w:r>
        <w:rPr>
          <w:rStyle w:val="optioncarChar"/>
        </w:rPr>
        <w:t xml:space="preserve"> non-visible </w:t>
      </w:r>
      <w:r>
        <w:t xml:space="preserve">(par défaut) </w:t>
      </w:r>
      <w:r>
        <w:rPr>
          <w:rStyle w:val="optioncarChar"/>
        </w:rPr>
        <w:t>/ visible industriel / visible habitat</w:t>
      </w:r>
      <w:r>
        <w:t xml:space="preserve"> sur </w:t>
      </w:r>
      <w:r>
        <w:rPr>
          <w:rStyle w:val="optioncarChar"/>
        </w:rPr>
        <w:t xml:space="preserve">1 </w:t>
      </w:r>
      <w:r>
        <w:t xml:space="preserve">(par défaut) </w:t>
      </w:r>
      <w:r>
        <w:rPr>
          <w:rStyle w:val="optioncarChar"/>
        </w:rPr>
        <w:t>/ 2</w:t>
      </w:r>
      <w:r>
        <w:t xml:space="preserve"> face(s)</w:t>
      </w:r>
    </w:p>
    <w:p w14:paraId="206C5160" w14:textId="77777777" w:rsidR="00522043" w:rsidRDefault="00000000">
      <w:pPr>
        <w:jc w:val="both"/>
      </w:pPr>
      <w:r>
        <w:t xml:space="preserve">Classe d’émission de formaldéhyde : </w:t>
      </w:r>
      <w:r>
        <w:rPr>
          <w:rStyle w:val="optioncarChar"/>
        </w:rPr>
        <w:t xml:space="preserve">E1 </w:t>
      </w:r>
      <w:r>
        <w:t xml:space="preserve">(par défaut) </w:t>
      </w:r>
      <w:r>
        <w:rPr>
          <w:rStyle w:val="optioncarChar"/>
        </w:rPr>
        <w:t>/ E2</w:t>
      </w:r>
    </w:p>
    <w:p w14:paraId="767A96FB" w14:textId="77777777" w:rsidR="00522043" w:rsidRDefault="00000000">
      <w:pPr>
        <w:pStyle w:val="pheading"/>
      </w:pPr>
      <w:r>
        <w:t>EXÉCUTION / MISE EN ŒUVRE</w:t>
      </w:r>
    </w:p>
    <w:p w14:paraId="57FF037C" w14:textId="77777777" w:rsidR="00522043" w:rsidRDefault="00000000">
      <w:pPr>
        <w:pStyle w:val="pheading"/>
      </w:pPr>
      <w:r>
        <w:t>- Prescriptions générales</w:t>
      </w:r>
    </w:p>
    <w:p w14:paraId="6D357FE4" w14:textId="77777777" w:rsidR="00522043" w:rsidRDefault="00000000">
      <w:pPr>
        <w:jc w:val="both"/>
      </w:pPr>
      <w:r>
        <w:t>Le soumissionnaire fournit une description du principe constructif de montage qu’il compte mettre en œuvre.</w:t>
      </w:r>
    </w:p>
    <w:p w14:paraId="3878317C" w14:textId="77777777" w:rsidR="00522043" w:rsidRDefault="00000000">
      <w:pPr>
        <w:pStyle w:val="pheading"/>
      </w:pPr>
      <w:r>
        <w:t>MESURAGE</w:t>
      </w:r>
    </w:p>
    <w:p w14:paraId="760F2C00" w14:textId="77777777" w:rsidR="00522043" w:rsidRDefault="00000000">
      <w:pPr>
        <w:pStyle w:val="pheading"/>
      </w:pPr>
      <w:r>
        <w:t>- unité de mesure:</w:t>
      </w:r>
    </w:p>
    <w:p w14:paraId="3F17E08E" w14:textId="77777777" w:rsidR="00522043" w:rsidRDefault="00000000">
      <w:r>
        <w:rPr>
          <w:rStyle w:val="optioncarChar"/>
        </w:rPr>
        <w:t xml:space="preserve">m </w:t>
      </w:r>
      <w:r>
        <w:t xml:space="preserve">(par défaut) </w:t>
      </w:r>
      <w:r>
        <w:rPr>
          <w:rStyle w:val="optioncarChar"/>
        </w:rPr>
        <w:t>/ m³</w:t>
      </w:r>
    </w:p>
    <w:p w14:paraId="120E7870" w14:textId="77777777" w:rsidR="00522043" w:rsidRDefault="00000000">
      <w:r>
        <w:rPr>
          <w:b/>
          <w:i/>
        </w:rPr>
        <w:t>(Soit par défaut)</w:t>
      </w:r>
    </w:p>
    <w:p w14:paraId="502F13CA" w14:textId="77777777" w:rsidR="00522043" w:rsidRDefault="00000000">
      <w:r>
        <w:rPr>
          <w:rStyle w:val="soitChar"/>
        </w:rPr>
        <w:t>1.     m</w:t>
      </w:r>
    </w:p>
    <w:p w14:paraId="39170194" w14:textId="77777777" w:rsidR="00522043" w:rsidRDefault="00000000">
      <w:r>
        <w:rPr>
          <w:b/>
          <w:i/>
        </w:rPr>
        <w:t>(Soit)</w:t>
      </w:r>
    </w:p>
    <w:p w14:paraId="42A45266" w14:textId="77777777" w:rsidR="00522043" w:rsidRDefault="00000000">
      <w:r>
        <w:rPr>
          <w:rStyle w:val="soitChar"/>
        </w:rPr>
        <w:t>2.     m³</w:t>
      </w:r>
    </w:p>
    <w:p w14:paraId="34F9DF68" w14:textId="77777777" w:rsidR="00522043" w:rsidRDefault="00000000">
      <w:pPr>
        <w:pStyle w:val="pheading"/>
      </w:pPr>
      <w:r>
        <w:t>- code de mesurage:</w:t>
      </w:r>
    </w:p>
    <w:p w14:paraId="70FC7624" w14:textId="77777777" w:rsidR="00522043" w:rsidRDefault="00000000">
      <w:pPr>
        <w:jc w:val="both"/>
      </w:pPr>
      <w:r>
        <w:rPr>
          <w:rStyle w:val="optioncarChar"/>
        </w:rPr>
        <w:t xml:space="preserve">Longueur nette </w:t>
      </w:r>
      <w:r>
        <w:t xml:space="preserve">(par défaut) </w:t>
      </w:r>
      <w:r>
        <w:rPr>
          <w:rStyle w:val="optioncarChar"/>
        </w:rPr>
        <w:t>/ Volume net</w:t>
      </w:r>
    </w:p>
    <w:p w14:paraId="204D295C" w14:textId="77777777" w:rsidR="00522043" w:rsidRDefault="00000000">
      <w:pPr>
        <w:jc w:val="both"/>
      </w:pPr>
      <w:r>
        <w:rPr>
          <w:b/>
          <w:i/>
        </w:rPr>
        <w:t>(Soit par défaut)</w:t>
      </w:r>
    </w:p>
    <w:p w14:paraId="4B385FA6" w14:textId="77777777" w:rsidR="00522043" w:rsidRDefault="00000000">
      <w:pPr>
        <w:jc w:val="both"/>
      </w:pPr>
      <w:r>
        <w:rPr>
          <w:rStyle w:val="soitChar"/>
        </w:rPr>
        <w:t>1.   </w:t>
      </w:r>
      <w:r>
        <w:rPr>
          <w:rStyle w:val="soitChar"/>
          <w:u w:val="single"/>
        </w:rPr>
        <w:t>  Longueur nette :</w:t>
      </w:r>
      <w:r>
        <w:rPr>
          <w:rStyle w:val="soitChar"/>
        </w:rPr>
        <w:t xml:space="preserve"> la longueur nette développée des arcs ayant la même épaisseur et les mêmes caractéristiques est calculée, longueur d’assemblage comprise.</w:t>
      </w:r>
    </w:p>
    <w:p w14:paraId="4CBA4A1B" w14:textId="77777777" w:rsidR="00522043" w:rsidRDefault="00000000">
      <w:pPr>
        <w:jc w:val="both"/>
      </w:pPr>
      <w:r>
        <w:rPr>
          <w:b/>
          <w:i/>
        </w:rPr>
        <w:t>(Soit)</w:t>
      </w:r>
    </w:p>
    <w:p w14:paraId="21B9CFBE" w14:textId="77777777" w:rsidR="00522043" w:rsidRDefault="00000000">
      <w:pPr>
        <w:jc w:val="both"/>
      </w:pPr>
      <w:r>
        <w:rPr>
          <w:rStyle w:val="soitChar"/>
        </w:rPr>
        <w:t xml:space="preserve">2.     </w:t>
      </w:r>
      <w:r>
        <w:rPr>
          <w:rStyle w:val="soitChar"/>
          <w:u w:val="single"/>
        </w:rPr>
        <w:t>Volume net </w:t>
      </w:r>
      <w:r>
        <w:rPr>
          <w:rStyle w:val="soitChar"/>
        </w:rPr>
        <w:t>: le volume net des arcs ayant les mêmes caractéristiques est calculée.</w:t>
      </w:r>
    </w:p>
    <w:p w14:paraId="70636F02" w14:textId="77777777" w:rsidR="00522043" w:rsidRDefault="00000000">
      <w:pPr>
        <w:pStyle w:val="pheading"/>
      </w:pPr>
      <w:r>
        <w:t>- nature du marché:</w:t>
      </w:r>
    </w:p>
    <w:p w14:paraId="31A68867" w14:textId="77777777" w:rsidR="00522043" w:rsidRDefault="00000000">
      <w:r>
        <w:rPr>
          <w:rStyle w:val="optioncarChar"/>
        </w:rPr>
        <w:t>QF</w:t>
      </w:r>
      <w:r>
        <w:t xml:space="preserve"> (par défaut) </w:t>
      </w:r>
      <w:r>
        <w:rPr>
          <w:rStyle w:val="optioncarChar"/>
        </w:rPr>
        <w:t>/ QP</w:t>
      </w:r>
    </w:p>
    <w:p w14:paraId="5CCBA7D1" w14:textId="77777777" w:rsidR="00522043" w:rsidRDefault="00000000">
      <w:r>
        <w:rPr>
          <w:b/>
          <w:i/>
        </w:rPr>
        <w:t>(Soit par défaut)</w:t>
      </w:r>
    </w:p>
    <w:p w14:paraId="0BF1D2F2" w14:textId="77777777" w:rsidR="00522043" w:rsidRDefault="00000000">
      <w:r>
        <w:rPr>
          <w:rStyle w:val="soitChar"/>
        </w:rPr>
        <w:t>1.     QF</w:t>
      </w:r>
    </w:p>
    <w:p w14:paraId="57365578" w14:textId="77777777" w:rsidR="00522043" w:rsidRDefault="00000000">
      <w:r>
        <w:rPr>
          <w:b/>
          <w:i/>
        </w:rPr>
        <w:t>(Soit)</w:t>
      </w:r>
    </w:p>
    <w:p w14:paraId="5A79C857" w14:textId="77777777" w:rsidR="00522043" w:rsidRDefault="00000000">
      <w:r>
        <w:rPr>
          <w:rStyle w:val="soitChar"/>
        </w:rPr>
        <w:t>2.     QP</w:t>
      </w:r>
    </w:p>
    <w:p w14:paraId="0D079317" w14:textId="77777777" w:rsidR="00522043" w:rsidRDefault="00000000">
      <w:pPr>
        <w:pStyle w:val="Author-eSectionHeading6"/>
      </w:pPr>
      <w:bookmarkStart w:id="1631" w:name="_Toc112760150"/>
      <w:r>
        <w:t>24.17.1b Arcs en bois lamellé collé à double courbure CCTB 01.10</w:t>
      </w:r>
      <w:bookmarkEnd w:id="1631"/>
    </w:p>
    <w:p w14:paraId="76A298E4" w14:textId="77777777" w:rsidR="00522043" w:rsidRDefault="00000000">
      <w:pPr>
        <w:pStyle w:val="pheading"/>
      </w:pPr>
      <w:r>
        <w:t>MATÉRIAUX</w:t>
      </w:r>
    </w:p>
    <w:p w14:paraId="56D0643A" w14:textId="77777777" w:rsidR="00522043" w:rsidRDefault="00000000">
      <w:pPr>
        <w:pStyle w:val="pheading"/>
      </w:pPr>
      <w:r>
        <w:t>- Caractéristiques générales</w:t>
      </w:r>
    </w:p>
    <w:p w14:paraId="13A1F996" w14:textId="77777777" w:rsidR="00522043" w:rsidRDefault="00000000">
      <w:pPr>
        <w:jc w:val="both"/>
      </w:pPr>
      <w:r>
        <w:t xml:space="preserve">Classe d’emploi : </w:t>
      </w:r>
      <w:r>
        <w:rPr>
          <w:rStyle w:val="optioncarChar"/>
        </w:rPr>
        <w:t xml:space="preserve">1 </w:t>
      </w:r>
      <w:r>
        <w:t>(par défaut)</w:t>
      </w:r>
      <w:r>
        <w:rPr>
          <w:rStyle w:val="optioncarChar"/>
        </w:rPr>
        <w:t xml:space="preserve"> / 2 / ***</w:t>
      </w:r>
    </w:p>
    <w:p w14:paraId="47F0B447" w14:textId="77777777" w:rsidR="00522043" w:rsidRDefault="00000000">
      <w:pPr>
        <w:jc w:val="both"/>
      </w:pPr>
      <w:r>
        <w:t>Teneur en humidité cible des arcs lamellé collé :</w:t>
      </w:r>
      <w:r>
        <w:rPr>
          <w:rStyle w:val="optioncarChar"/>
        </w:rPr>
        <w:t xml:space="preserve"> 12 % </w:t>
      </w:r>
      <w:r>
        <w:t xml:space="preserve">(par défaut) </w:t>
      </w:r>
      <w:r>
        <w:rPr>
          <w:rStyle w:val="optioncarChar"/>
        </w:rPr>
        <w:t>/ ***</w:t>
      </w:r>
    </w:p>
    <w:p w14:paraId="7840D7E3" w14:textId="77777777" w:rsidR="00522043" w:rsidRDefault="00000000">
      <w:pPr>
        <w:jc w:val="both"/>
      </w:pPr>
      <w:r>
        <w:t xml:space="preserve">Essence des bois : </w:t>
      </w:r>
      <w:r>
        <w:rPr>
          <w:rStyle w:val="optioncarChar"/>
        </w:rPr>
        <w:t xml:space="preserve">résineuse </w:t>
      </w:r>
      <w:r>
        <w:t xml:space="preserve">(par défaut) </w:t>
      </w:r>
      <w:r>
        <w:rPr>
          <w:rStyle w:val="optioncarChar"/>
        </w:rPr>
        <w:t>/ épicéa / douglas / peuplier / ***</w:t>
      </w:r>
    </w:p>
    <w:p w14:paraId="6AA72655" w14:textId="77777777" w:rsidR="00522043" w:rsidRDefault="00000000">
      <w:pPr>
        <w:jc w:val="both"/>
      </w:pPr>
      <w:r>
        <w:t xml:space="preserve">La durabilité des arcs, en fonction de leur classe d’emploi, est assurée par la mesure suivante : </w:t>
      </w:r>
      <w:r>
        <w:rPr>
          <w:rStyle w:val="optioncarChar"/>
        </w:rPr>
        <w:t>aucune mesure n’est nécessaire / bois hors aubier</w:t>
      </w:r>
      <w:r>
        <w:t xml:space="preserve"> (par défaut)</w:t>
      </w:r>
      <w:r>
        <w:rPr>
          <w:rStyle w:val="optioncarChar"/>
        </w:rPr>
        <w:t> / traitement A1 / traitement A2.2 / ***</w:t>
      </w:r>
    </w:p>
    <w:p w14:paraId="29768949" w14:textId="77777777" w:rsidR="00522043" w:rsidRDefault="00000000">
      <w:pPr>
        <w:jc w:val="both"/>
      </w:pPr>
      <w:r>
        <w:t xml:space="preserve">Classe de résistance des arcs : </w:t>
      </w:r>
      <w:r>
        <w:rPr>
          <w:rStyle w:val="optioncarChar"/>
        </w:rPr>
        <w:t xml:space="preserve">GL24c / GL24h </w:t>
      </w:r>
      <w:r>
        <w:t xml:space="preserve">(par défaut) </w:t>
      </w:r>
      <w:r>
        <w:rPr>
          <w:rStyle w:val="optioncarChar"/>
        </w:rPr>
        <w:t>/ GL28h / ***</w:t>
      </w:r>
    </w:p>
    <w:p w14:paraId="437D7968" w14:textId="77777777" w:rsidR="00522043" w:rsidRDefault="00000000">
      <w:pPr>
        <w:jc w:val="both"/>
      </w:pPr>
      <w:r>
        <w:t xml:space="preserve">Section des arcs : </w:t>
      </w:r>
      <w:r>
        <w:rPr>
          <w:rStyle w:val="optioncarChar"/>
        </w:rPr>
        <w:t xml:space="preserve">voir plan </w:t>
      </w:r>
      <w:r>
        <w:t>(par défaut)</w:t>
      </w:r>
      <w:r>
        <w:rPr>
          <w:rStyle w:val="optioncarChar"/>
        </w:rPr>
        <w:t xml:space="preserve"> / ***</w:t>
      </w:r>
    </w:p>
    <w:p w14:paraId="3FA753FD" w14:textId="77777777" w:rsidR="00522043" w:rsidRDefault="00000000">
      <w:pPr>
        <w:jc w:val="both"/>
      </w:pPr>
      <w:r>
        <w:t xml:space="preserve">Rayon de courbure : </w:t>
      </w:r>
      <w:r>
        <w:rPr>
          <w:rStyle w:val="optioncarChar"/>
        </w:rPr>
        <w:t>voir plan</w:t>
      </w:r>
      <w:r>
        <w:t xml:space="preserve"> (par défaut)</w:t>
      </w:r>
      <w:r>
        <w:rPr>
          <w:rStyle w:val="optioncarChar"/>
        </w:rPr>
        <w:t xml:space="preserve"> / ***</w:t>
      </w:r>
    </w:p>
    <w:p w14:paraId="114DD626" w14:textId="77777777" w:rsidR="00522043" w:rsidRDefault="00000000">
      <w:pPr>
        <w:jc w:val="both"/>
      </w:pPr>
      <w:r>
        <w:t xml:space="preserve">Exigences d’aspect : </w:t>
      </w:r>
      <w:r>
        <w:rPr>
          <w:rStyle w:val="optioncarChar"/>
        </w:rPr>
        <w:t xml:space="preserve">non-visible </w:t>
      </w:r>
      <w:r>
        <w:t>(par défaut)</w:t>
      </w:r>
      <w:r>
        <w:rPr>
          <w:rStyle w:val="optioncarChar"/>
        </w:rPr>
        <w:t xml:space="preserve"> / visible industriel / visible habitat</w:t>
      </w:r>
      <w:r>
        <w:t xml:space="preserve"> sur </w:t>
      </w:r>
      <w:r>
        <w:rPr>
          <w:rStyle w:val="optioncarChar"/>
        </w:rPr>
        <w:t xml:space="preserve">1 </w:t>
      </w:r>
      <w:r>
        <w:t>(par défaut)</w:t>
      </w:r>
      <w:r>
        <w:rPr>
          <w:rStyle w:val="optioncarChar"/>
        </w:rPr>
        <w:t xml:space="preserve"> / 2</w:t>
      </w:r>
      <w:r>
        <w:t xml:space="preserve"> face(s)</w:t>
      </w:r>
    </w:p>
    <w:p w14:paraId="721D1CFC" w14:textId="77777777" w:rsidR="00522043" w:rsidRDefault="00000000">
      <w:pPr>
        <w:jc w:val="both"/>
      </w:pPr>
      <w:r>
        <w:t>Classe d’émission de formaldéhyde :</w:t>
      </w:r>
      <w:r>
        <w:rPr>
          <w:rStyle w:val="optioncarChar"/>
        </w:rPr>
        <w:t xml:space="preserve"> E1</w:t>
      </w:r>
      <w:r>
        <w:t xml:space="preserve"> (par défaut)</w:t>
      </w:r>
      <w:r>
        <w:rPr>
          <w:rStyle w:val="optioncarChar"/>
        </w:rPr>
        <w:t xml:space="preserve"> / E2</w:t>
      </w:r>
    </w:p>
    <w:p w14:paraId="61EDDDB1" w14:textId="77777777" w:rsidR="00522043" w:rsidRDefault="00000000">
      <w:pPr>
        <w:pStyle w:val="pheading"/>
      </w:pPr>
      <w:r>
        <w:t>EXÉCUTION / MISE EN ŒUVRE</w:t>
      </w:r>
    </w:p>
    <w:p w14:paraId="7D5EA9BC" w14:textId="77777777" w:rsidR="00522043" w:rsidRDefault="00000000">
      <w:pPr>
        <w:pStyle w:val="pheading"/>
      </w:pPr>
      <w:r>
        <w:t>- Prescriptions générales</w:t>
      </w:r>
    </w:p>
    <w:p w14:paraId="33A29AB7" w14:textId="77777777" w:rsidR="00522043" w:rsidRDefault="00000000">
      <w:pPr>
        <w:jc w:val="both"/>
      </w:pPr>
      <w:r>
        <w:t>Le soumissionnaire fournit une description du principe constructif de montage qu’il compte mettre en œuvre.</w:t>
      </w:r>
    </w:p>
    <w:p w14:paraId="00163D6B" w14:textId="77777777" w:rsidR="00522043" w:rsidRDefault="00000000">
      <w:pPr>
        <w:pStyle w:val="pheading"/>
      </w:pPr>
      <w:r>
        <w:t>MESURAGE</w:t>
      </w:r>
    </w:p>
    <w:p w14:paraId="703EEAAA" w14:textId="77777777" w:rsidR="00522043" w:rsidRDefault="00000000">
      <w:pPr>
        <w:pStyle w:val="pheading"/>
      </w:pPr>
      <w:r>
        <w:t>- unité de mesure:</w:t>
      </w:r>
    </w:p>
    <w:p w14:paraId="38BD6FD3" w14:textId="77777777" w:rsidR="00522043" w:rsidRDefault="00000000">
      <w:r>
        <w:rPr>
          <w:rStyle w:val="optioncarChar"/>
        </w:rPr>
        <w:t xml:space="preserve">m </w:t>
      </w:r>
      <w:r>
        <w:t>(par défaut)</w:t>
      </w:r>
      <w:r>
        <w:rPr>
          <w:rStyle w:val="optioncarChar"/>
        </w:rPr>
        <w:t xml:space="preserve"> / m³</w:t>
      </w:r>
    </w:p>
    <w:p w14:paraId="5677C0B3" w14:textId="77777777" w:rsidR="00522043" w:rsidRDefault="00000000">
      <w:r>
        <w:rPr>
          <w:b/>
          <w:i/>
        </w:rPr>
        <w:t>(Soit par défaut)</w:t>
      </w:r>
    </w:p>
    <w:p w14:paraId="4B288511" w14:textId="77777777" w:rsidR="00522043" w:rsidRDefault="00000000">
      <w:r>
        <w:rPr>
          <w:rStyle w:val="soitChar"/>
        </w:rPr>
        <w:t>1.     m</w:t>
      </w:r>
    </w:p>
    <w:p w14:paraId="6C85C88C" w14:textId="77777777" w:rsidR="00522043" w:rsidRDefault="00000000">
      <w:r>
        <w:rPr>
          <w:b/>
          <w:i/>
        </w:rPr>
        <w:t>(Soit)</w:t>
      </w:r>
    </w:p>
    <w:p w14:paraId="636B87DC" w14:textId="77777777" w:rsidR="00522043" w:rsidRDefault="00000000">
      <w:r>
        <w:rPr>
          <w:rStyle w:val="soitChar"/>
        </w:rPr>
        <w:t>2.     m³</w:t>
      </w:r>
    </w:p>
    <w:p w14:paraId="2F47FD6E" w14:textId="77777777" w:rsidR="00522043" w:rsidRDefault="00000000">
      <w:pPr>
        <w:pStyle w:val="pheading"/>
      </w:pPr>
      <w:r>
        <w:t>- code de mesurage:</w:t>
      </w:r>
    </w:p>
    <w:p w14:paraId="77D23E1F" w14:textId="77777777" w:rsidR="00522043" w:rsidRDefault="00000000">
      <w:pPr>
        <w:jc w:val="both"/>
      </w:pPr>
      <w:r>
        <w:rPr>
          <w:rStyle w:val="optioncarChar"/>
        </w:rPr>
        <w:t>Longueur nette</w:t>
      </w:r>
      <w:r>
        <w:t> (par défaut)</w:t>
      </w:r>
      <w:r>
        <w:rPr>
          <w:rStyle w:val="optioncarChar"/>
        </w:rPr>
        <w:t> / Volume net</w:t>
      </w:r>
    </w:p>
    <w:p w14:paraId="57A6314F" w14:textId="77777777" w:rsidR="00522043" w:rsidRDefault="00000000">
      <w:pPr>
        <w:jc w:val="both"/>
      </w:pPr>
      <w:r>
        <w:rPr>
          <w:b/>
          <w:i/>
        </w:rPr>
        <w:t>(Soit par défaut)</w:t>
      </w:r>
    </w:p>
    <w:p w14:paraId="1DBE7BE4" w14:textId="77777777" w:rsidR="00522043" w:rsidRDefault="00000000">
      <w:pPr>
        <w:jc w:val="both"/>
      </w:pPr>
      <w:r>
        <w:rPr>
          <w:rStyle w:val="soitChar"/>
        </w:rPr>
        <w:t xml:space="preserve">1.     </w:t>
      </w:r>
      <w:r>
        <w:rPr>
          <w:rStyle w:val="soitChar"/>
          <w:u w:val="single"/>
        </w:rPr>
        <w:t>Longueur nette </w:t>
      </w:r>
      <w:r>
        <w:rPr>
          <w:rStyle w:val="soitChar"/>
        </w:rPr>
        <w:t>: la longueur nette développée des arcs ayant la même épaisseur et les mêmes caractéristiques est calculée, longueur d’assemblage comprise.</w:t>
      </w:r>
    </w:p>
    <w:p w14:paraId="2FA3ABA7" w14:textId="77777777" w:rsidR="00522043" w:rsidRDefault="00000000">
      <w:pPr>
        <w:jc w:val="both"/>
      </w:pPr>
      <w:r>
        <w:rPr>
          <w:b/>
          <w:i/>
        </w:rPr>
        <w:t>(Soit)</w:t>
      </w:r>
    </w:p>
    <w:p w14:paraId="34FCE6A2" w14:textId="77777777" w:rsidR="00522043" w:rsidRDefault="00000000">
      <w:pPr>
        <w:jc w:val="both"/>
      </w:pPr>
      <w:r>
        <w:rPr>
          <w:rStyle w:val="soitChar"/>
        </w:rPr>
        <w:t>2.     </w:t>
      </w:r>
      <w:r>
        <w:rPr>
          <w:rStyle w:val="soitChar"/>
          <w:u w:val="single"/>
        </w:rPr>
        <w:t>Volume net :</w:t>
      </w:r>
      <w:r>
        <w:rPr>
          <w:rStyle w:val="soitChar"/>
        </w:rPr>
        <w:t xml:space="preserve"> le volume net des arcs ayant les mêmes caractéristiques est calculée.</w:t>
      </w:r>
    </w:p>
    <w:p w14:paraId="65289AD5" w14:textId="77777777" w:rsidR="00522043" w:rsidRDefault="00000000">
      <w:pPr>
        <w:pStyle w:val="pheading"/>
      </w:pPr>
      <w:r>
        <w:t>- nature du marché:</w:t>
      </w:r>
    </w:p>
    <w:p w14:paraId="61C8D03E" w14:textId="77777777" w:rsidR="00522043" w:rsidRDefault="00000000">
      <w:r>
        <w:rPr>
          <w:rStyle w:val="optioncarChar"/>
        </w:rPr>
        <w:t xml:space="preserve">QF </w:t>
      </w:r>
      <w:r>
        <w:t xml:space="preserve">(par défaut) </w:t>
      </w:r>
      <w:r>
        <w:rPr>
          <w:rStyle w:val="optioncarChar"/>
        </w:rPr>
        <w:t>/ QP</w:t>
      </w:r>
    </w:p>
    <w:p w14:paraId="6FE9C5D1" w14:textId="77777777" w:rsidR="00522043" w:rsidRDefault="00000000">
      <w:r>
        <w:rPr>
          <w:b/>
          <w:i/>
        </w:rPr>
        <w:t>(Soit par défaut)</w:t>
      </w:r>
    </w:p>
    <w:p w14:paraId="7656E752" w14:textId="77777777" w:rsidR="00522043" w:rsidRDefault="00000000">
      <w:r>
        <w:rPr>
          <w:rStyle w:val="soitChar"/>
        </w:rPr>
        <w:t>1.     QF</w:t>
      </w:r>
    </w:p>
    <w:p w14:paraId="7EF5337D" w14:textId="77777777" w:rsidR="00522043" w:rsidRDefault="00000000">
      <w:r>
        <w:rPr>
          <w:b/>
          <w:i/>
        </w:rPr>
        <w:t>(Soit)</w:t>
      </w:r>
    </w:p>
    <w:p w14:paraId="1FC5489C" w14:textId="77777777" w:rsidR="00522043" w:rsidRDefault="00000000">
      <w:r>
        <w:rPr>
          <w:rStyle w:val="soitChar"/>
        </w:rPr>
        <w:t>2.     QP</w:t>
      </w:r>
    </w:p>
    <w:p w14:paraId="6E7F486F" w14:textId="77777777" w:rsidR="00522043" w:rsidRDefault="00000000">
      <w:pPr>
        <w:pStyle w:val="Author-eSectionHeading3"/>
      </w:pPr>
      <w:bookmarkStart w:id="1632" w:name="_Toc112760151"/>
      <w:r>
        <w:t>24.2 Systèmes d'éléments en bois CCTB 01.07</w:t>
      </w:r>
      <w:bookmarkEnd w:id="1632"/>
    </w:p>
    <w:p w14:paraId="240ABA45" w14:textId="77777777" w:rsidR="00522043" w:rsidRDefault="00000000">
      <w:pPr>
        <w:pStyle w:val="Author-eSectionHeading4"/>
      </w:pPr>
      <w:bookmarkStart w:id="1633" w:name="_Toc112760152"/>
      <w:r>
        <w:t>24.21 Murs en bois CCTB 01.09</w:t>
      </w:r>
      <w:bookmarkEnd w:id="1633"/>
    </w:p>
    <w:p w14:paraId="4A98AAEE" w14:textId="77777777" w:rsidR="00522043" w:rsidRDefault="00000000">
      <w:pPr>
        <w:pStyle w:val="pheading"/>
      </w:pPr>
      <w:r>
        <w:t>DESCRIPTION</w:t>
      </w:r>
    </w:p>
    <w:p w14:paraId="5DE23956" w14:textId="77777777" w:rsidR="00522043" w:rsidRDefault="00000000">
      <w:pPr>
        <w:pStyle w:val="pheading"/>
      </w:pPr>
      <w:r>
        <w:t>- Définition / Comprend</w:t>
      </w:r>
    </w:p>
    <w:p w14:paraId="4ABE8004" w14:textId="77777777" w:rsidR="00522043" w:rsidRDefault="00000000">
      <w:pPr>
        <w:jc w:val="both"/>
      </w:pPr>
      <w:r>
        <w:t>Il s’agit d’un système structural composé de plusieurs éléments parmi lesquels le bois est porteur. Une des dimensions est largement inférieure aux deux autres. Il s’étend sur un plan vertical et supporte des charges principalement verticales et horizontales parallèles à son plan.</w:t>
      </w:r>
    </w:p>
    <w:p w14:paraId="09420940" w14:textId="77777777" w:rsidR="00522043" w:rsidRDefault="00000000">
      <w:pPr>
        <w:pStyle w:val="Author-eSectionHeading5"/>
      </w:pPr>
      <w:bookmarkStart w:id="1634" w:name="_Toc112760153"/>
      <w:r>
        <w:t>24.21.1 Murs en bois assemblés sur place CCTB 01.07</w:t>
      </w:r>
      <w:bookmarkEnd w:id="1634"/>
    </w:p>
    <w:p w14:paraId="45699007" w14:textId="77777777" w:rsidR="00522043" w:rsidRDefault="00000000">
      <w:pPr>
        <w:pStyle w:val="Author-eSectionHeading6"/>
      </w:pPr>
      <w:bookmarkStart w:id="1635" w:name="_Toc112760154"/>
      <w:r>
        <w:t>24.21.1a Murs ossatures bois assemblés sur place CCTB 01.07</w:t>
      </w:r>
      <w:bookmarkEnd w:id="1635"/>
    </w:p>
    <w:p w14:paraId="7DC723B9" w14:textId="77777777" w:rsidR="00522043" w:rsidRDefault="00000000">
      <w:pPr>
        <w:pStyle w:val="pheading"/>
      </w:pPr>
      <w:r>
        <w:t>EXÉCUTION / MISE EN ŒUVRE</w:t>
      </w:r>
    </w:p>
    <w:p w14:paraId="5BB25F79" w14:textId="77777777" w:rsidR="00522043" w:rsidRDefault="00000000">
      <w:pPr>
        <w:pStyle w:val="pheading"/>
      </w:pPr>
      <w:r>
        <w:t>- Notes d’exécution complémentaires</w:t>
      </w:r>
    </w:p>
    <w:p w14:paraId="65059B1E" w14:textId="77777777" w:rsidR="00522043" w:rsidRDefault="00522043"/>
    <w:p w14:paraId="231CB8E6" w14:textId="77777777" w:rsidR="00522043" w:rsidRDefault="00000000">
      <w:r>
        <w:br/>
      </w:r>
    </w:p>
    <w:p w14:paraId="1FEE11B8" w14:textId="77777777" w:rsidR="00522043" w:rsidRDefault="00000000">
      <w:pPr>
        <w:pStyle w:val="Author-eSectionHeading6"/>
      </w:pPr>
      <w:bookmarkStart w:id="1636" w:name="_Toc112760155"/>
      <w:r>
        <w:t>24.21.1b Murs de façade ossatures bois assemblés sur place CCTB 01.07</w:t>
      </w:r>
      <w:bookmarkEnd w:id="1636"/>
    </w:p>
    <w:p w14:paraId="0B2A823C" w14:textId="77777777" w:rsidR="00522043" w:rsidRDefault="00000000">
      <w:pPr>
        <w:pStyle w:val="pheading"/>
      </w:pPr>
      <w:r>
        <w:t>EXÉCUTION / MISE EN ŒUVRE</w:t>
      </w:r>
    </w:p>
    <w:p w14:paraId="78D2E8B9" w14:textId="77777777" w:rsidR="00522043" w:rsidRDefault="00000000">
      <w:pPr>
        <w:pStyle w:val="pheading"/>
      </w:pPr>
      <w:r>
        <w:t>- Notes d’exécution complémentaires</w:t>
      </w:r>
    </w:p>
    <w:p w14:paraId="4E36F280" w14:textId="77777777" w:rsidR="00522043" w:rsidRDefault="00522043"/>
    <w:p w14:paraId="2D01E48E" w14:textId="77777777" w:rsidR="00522043" w:rsidRDefault="00000000">
      <w:r>
        <w:br/>
      </w:r>
    </w:p>
    <w:p w14:paraId="3CA9DD13" w14:textId="77777777" w:rsidR="00522043" w:rsidRDefault="00000000">
      <w:pPr>
        <w:pStyle w:val="Author-eSectionHeading6"/>
      </w:pPr>
      <w:bookmarkStart w:id="1637" w:name="_Toc112760156"/>
      <w:r>
        <w:t>24.21.1c Murs en briques de bois empilées assemblés sur place CCTB 01.10</w:t>
      </w:r>
      <w:bookmarkEnd w:id="1637"/>
    </w:p>
    <w:p w14:paraId="5B92F24D" w14:textId="77777777" w:rsidR="00522043" w:rsidRDefault="00000000">
      <w:pPr>
        <w:pStyle w:val="pheading"/>
      </w:pPr>
      <w:r>
        <w:t>DESCRIPTION</w:t>
      </w:r>
    </w:p>
    <w:p w14:paraId="2F6649FE" w14:textId="77777777" w:rsidR="00522043" w:rsidRDefault="00000000">
      <w:pPr>
        <w:pStyle w:val="pheading"/>
      </w:pPr>
      <w:r>
        <w:t>- Définition / Comprend</w:t>
      </w:r>
    </w:p>
    <w:p w14:paraId="02315CD6" w14:textId="77777777" w:rsidR="00522043" w:rsidRDefault="00000000">
      <w:pPr>
        <w:jc w:val="both"/>
      </w:pPr>
      <w:r>
        <w:t>Il s’agit de la fourniture et la pose d’une maçonnerie en briques de bois massif pour réaliser un mur porteur ou non porteur.   </w:t>
      </w:r>
    </w:p>
    <w:p w14:paraId="3AC31CC3" w14:textId="77777777" w:rsidR="00522043" w:rsidRDefault="00000000">
      <w:pPr>
        <w:jc w:val="both"/>
      </w:pPr>
      <w:r>
        <w:t>Le travail comprend notamment :</w:t>
      </w:r>
    </w:p>
    <w:p w14:paraId="6A334652" w14:textId="77777777" w:rsidR="00522043" w:rsidRDefault="00000000">
      <w:pPr>
        <w:pStyle w:val="Author-eListParagraph"/>
        <w:numPr>
          <w:ilvl w:val="0"/>
          <w:numId w:val="851"/>
        </w:numPr>
        <w:jc w:val="both"/>
      </w:pPr>
      <w:r>
        <w:t>La fabrication, la livraison et la pose des briques de bois, y compris les engins de levage, tous les supports temporaires et travaux d’étayage.</w:t>
      </w:r>
    </w:p>
    <w:p w14:paraId="4C1DB4B2" w14:textId="77777777" w:rsidR="00522043" w:rsidRDefault="00000000">
      <w:pPr>
        <w:pStyle w:val="Author-eListParagraph"/>
        <w:numPr>
          <w:ilvl w:val="0"/>
          <w:numId w:val="851"/>
        </w:numPr>
        <w:jc w:val="both"/>
      </w:pPr>
      <w:r>
        <w:t>Les réservations prévues sur les plans.</w:t>
      </w:r>
    </w:p>
    <w:p w14:paraId="2AA9E2A3" w14:textId="77777777" w:rsidR="00522043" w:rsidRDefault="00000000">
      <w:pPr>
        <w:pStyle w:val="Author-eListParagraph"/>
        <w:numPr>
          <w:ilvl w:val="0"/>
          <w:numId w:val="851"/>
        </w:numPr>
        <w:jc w:val="both"/>
      </w:pPr>
      <w:r>
        <w:t>La finition des bords et travaux de réparation en cas d’endommagement.</w:t>
      </w:r>
    </w:p>
    <w:p w14:paraId="5268561D" w14:textId="77777777" w:rsidR="00522043" w:rsidRDefault="00000000">
      <w:pPr>
        <w:pStyle w:val="Author-eListParagraph"/>
        <w:numPr>
          <w:ilvl w:val="0"/>
          <w:numId w:val="851"/>
        </w:numPr>
        <w:jc w:val="both"/>
      </w:pPr>
      <w:r>
        <w:t>Le remplissage des joints de dilatation éventuels selon les directives du fournisseur.</w:t>
      </w:r>
    </w:p>
    <w:p w14:paraId="07BC7AA5" w14:textId="77777777" w:rsidR="00522043" w:rsidRDefault="00000000">
      <w:pPr>
        <w:pStyle w:val="Author-eListParagraph"/>
        <w:numPr>
          <w:ilvl w:val="0"/>
          <w:numId w:val="851"/>
        </w:numPr>
        <w:jc w:val="both"/>
      </w:pPr>
      <w:r>
        <w:t>Le contrôle de toutes les dimensions et l’adaptation des briques de bois aux dimensions réelles ;</w:t>
      </w:r>
    </w:p>
    <w:p w14:paraId="64B9B2D4" w14:textId="77777777" w:rsidR="00522043" w:rsidRDefault="00000000">
      <w:pPr>
        <w:pStyle w:val="Author-eListParagraph"/>
        <w:numPr>
          <w:ilvl w:val="0"/>
          <w:numId w:val="851"/>
        </w:numPr>
        <w:jc w:val="both"/>
      </w:pPr>
      <w:r>
        <w:t>Tous les moyens de liaisonnement éventuels, aussi bien entre les briques de bois, qu’avec les éléments de support, de bord, … ;</w:t>
      </w:r>
    </w:p>
    <w:p w14:paraId="430E5345" w14:textId="77777777" w:rsidR="00522043" w:rsidRDefault="00000000">
      <w:pPr>
        <w:pStyle w:val="Author-eListParagraph"/>
        <w:numPr>
          <w:ilvl w:val="0"/>
          <w:numId w:val="851"/>
        </w:numPr>
        <w:jc w:val="both"/>
      </w:pPr>
      <w:r>
        <w:t>L’enlèvement de tous les accessoires, éléments de coffrage, supports, étais et le nettoyage des faces visibles</w:t>
      </w:r>
    </w:p>
    <w:p w14:paraId="179D5942" w14:textId="77777777" w:rsidR="00522043" w:rsidRDefault="00000000">
      <w:pPr>
        <w:pStyle w:val="Author-eListParagraph"/>
        <w:numPr>
          <w:ilvl w:val="0"/>
          <w:numId w:val="851"/>
        </w:numPr>
        <w:jc w:val="both"/>
      </w:pPr>
      <w:r>
        <w:t>Les ouvrages de protection des briques de bois contre la pluie, l’humidité et la condensation durant le transport et toute la durée du chantier</w:t>
      </w:r>
    </w:p>
    <w:p w14:paraId="0A75EEA1" w14:textId="77777777" w:rsidR="00522043" w:rsidRDefault="00000000">
      <w:pPr>
        <w:pStyle w:val="pheading"/>
      </w:pPr>
      <w:r>
        <w:t>- Localisation</w:t>
      </w:r>
    </w:p>
    <w:p w14:paraId="69504C0F" w14:textId="77777777" w:rsidR="00522043" w:rsidRDefault="00000000">
      <w:r>
        <w:t xml:space="preserve">Localisation des travaux : </w:t>
      </w:r>
      <w:r>
        <w:rPr>
          <w:rStyle w:val="optioncarChar"/>
        </w:rPr>
        <w:t>***</w:t>
      </w:r>
      <w:r>
        <w:t>.</w:t>
      </w:r>
    </w:p>
    <w:p w14:paraId="4882D6C8" w14:textId="77777777" w:rsidR="00522043" w:rsidRDefault="00000000">
      <w:r>
        <w:t>Voir plans et métrés détaillés.</w:t>
      </w:r>
    </w:p>
    <w:p w14:paraId="5E768FBF" w14:textId="77777777" w:rsidR="00522043" w:rsidRDefault="00000000">
      <w:pPr>
        <w:pStyle w:val="pheading"/>
      </w:pPr>
      <w:r>
        <w:t>MATÉRIAUX</w:t>
      </w:r>
    </w:p>
    <w:p w14:paraId="05756B1B" w14:textId="77777777" w:rsidR="00522043" w:rsidRDefault="00000000">
      <w:pPr>
        <w:pStyle w:val="pheading"/>
      </w:pPr>
      <w:r>
        <w:t>- Caractéristiques générales</w:t>
      </w:r>
    </w:p>
    <w:p w14:paraId="049AA0B0" w14:textId="77777777" w:rsidR="00522043" w:rsidRDefault="00000000">
      <w:pPr>
        <w:jc w:val="both"/>
      </w:pPr>
      <w:r>
        <w:t xml:space="preserve">Les essences de bois composant les briques de bois  sont définies conformément à la [NBN EN 13556] : </w:t>
      </w:r>
      <w:r>
        <w:rPr>
          <w:rStyle w:val="optioncarChar"/>
        </w:rPr>
        <w:t xml:space="preserve">Épicéa (Picea abies, PCAB) </w:t>
      </w:r>
      <w:r>
        <w:t xml:space="preserve">(par défaut) </w:t>
      </w:r>
      <w:r>
        <w:rPr>
          <w:rStyle w:val="optioncarChar"/>
        </w:rPr>
        <w:t>/ Sapin (Abies alba, ABAL) / Pin sylvestre (Pinus sylvestris, PNSY) / Douglas (Pseudotsuga menziesii, PSMN) / Mélèze (Larix spp) /Peuplier (Populus spp) / Pin maritime (Pinus pinaster, PNPN) / Hêtre / ***</w:t>
      </w:r>
      <w:r>
        <w:t xml:space="preserve"> .</w:t>
      </w:r>
    </w:p>
    <w:p w14:paraId="3B13240E" w14:textId="77777777" w:rsidR="00522043" w:rsidRDefault="00000000">
      <w:pPr>
        <w:jc w:val="both"/>
      </w:pPr>
      <w:r>
        <w:t xml:space="preserve">Classe de résistance : </w:t>
      </w:r>
      <w:r>
        <w:rPr>
          <w:rStyle w:val="optioncarChar"/>
        </w:rPr>
        <w:t>C18</w:t>
      </w:r>
      <w:r>
        <w:t> (par défaut)</w:t>
      </w:r>
      <w:r>
        <w:rPr>
          <w:rStyle w:val="optioncarChar"/>
        </w:rPr>
        <w:t xml:space="preserve"> / D18 / C24 / D24 / C30 / D30 / ***</w:t>
      </w:r>
    </w:p>
    <w:p w14:paraId="685AF5B0" w14:textId="77777777" w:rsidR="00522043" w:rsidRDefault="00000000">
      <w:pPr>
        <w:jc w:val="both"/>
      </w:pPr>
      <w:r>
        <w:t xml:space="preserve">Les briques sont composées de </w:t>
      </w:r>
      <w:r>
        <w:rPr>
          <w:rStyle w:val="optioncarChar"/>
        </w:rPr>
        <w:t>lames contre collées formant une brique pleine / lames contrecollées formant des briques creuses / ***</w:t>
      </w:r>
    </w:p>
    <w:p w14:paraId="04906185" w14:textId="77777777" w:rsidR="00522043" w:rsidRDefault="00000000">
      <w:pPr>
        <w:jc w:val="both"/>
      </w:pPr>
      <w:r>
        <w:t xml:space="preserve">Au moins </w:t>
      </w:r>
      <w:r>
        <w:rPr>
          <w:rStyle w:val="optioncarChar"/>
        </w:rPr>
        <w:t xml:space="preserve">40 </w:t>
      </w:r>
      <w:r>
        <w:t>(par défaut)</w:t>
      </w:r>
      <w:r>
        <w:rPr>
          <w:rStyle w:val="optioncarChar"/>
        </w:rPr>
        <w:t xml:space="preserve"> / ***</w:t>
      </w:r>
      <w:r>
        <w:t xml:space="preserve"> % des fibres sont verticales</w:t>
      </w:r>
    </w:p>
    <w:p w14:paraId="31F9D31B" w14:textId="77777777" w:rsidR="00522043" w:rsidRDefault="00000000">
      <w:pPr>
        <w:jc w:val="both"/>
      </w:pPr>
      <w:r>
        <w:rPr>
          <w:b/>
        </w:rPr>
        <w:t>Dimensions</w:t>
      </w:r>
    </w:p>
    <w:p w14:paraId="58247797" w14:textId="77777777" w:rsidR="00522043" w:rsidRDefault="00000000">
      <w:pPr>
        <w:jc w:val="both"/>
      </w:pPr>
      <w:r>
        <w:t xml:space="preserve">Epaisseur mur porteur : </w:t>
      </w:r>
      <w:r>
        <w:rPr>
          <w:rStyle w:val="optioncarChar"/>
        </w:rPr>
        <w:t>180 </w:t>
      </w:r>
      <w:r>
        <w:t>(par défaut)</w:t>
      </w:r>
      <w:r>
        <w:rPr>
          <w:rStyle w:val="optioncarChar"/>
        </w:rPr>
        <w:t xml:space="preserve"> / 230 / ***</w:t>
      </w:r>
      <w:r>
        <w:t xml:space="preserve"> mm</w:t>
      </w:r>
    </w:p>
    <w:p w14:paraId="0A0CD252" w14:textId="77777777" w:rsidR="00522043" w:rsidRDefault="00000000">
      <w:pPr>
        <w:jc w:val="both"/>
      </w:pPr>
      <w:r>
        <w:t xml:space="preserve">Epaisseur mur non porteur : </w:t>
      </w:r>
      <w:r>
        <w:rPr>
          <w:rStyle w:val="optioncarChar"/>
        </w:rPr>
        <w:t xml:space="preserve">60 </w:t>
      </w:r>
      <w:r>
        <w:t>(par défaut) </w:t>
      </w:r>
      <w:r>
        <w:rPr>
          <w:rStyle w:val="optioncarChar"/>
        </w:rPr>
        <w:t>/ 90 / 140 / ***</w:t>
      </w:r>
      <w:r>
        <w:t xml:space="preserve"> mm</w:t>
      </w:r>
    </w:p>
    <w:p w14:paraId="28ED4DEF" w14:textId="77777777" w:rsidR="00522043" w:rsidRDefault="00000000">
      <w:pPr>
        <w:jc w:val="both"/>
      </w:pPr>
      <w:r>
        <w:t xml:space="preserve">Longueur : </w:t>
      </w:r>
      <w:r>
        <w:rPr>
          <w:rStyle w:val="optioncarChar"/>
        </w:rPr>
        <w:t>300 </w:t>
      </w:r>
      <w:r>
        <w:t xml:space="preserve">(par défaut) </w:t>
      </w:r>
      <w:r>
        <w:rPr>
          <w:rStyle w:val="optioncarChar"/>
        </w:rPr>
        <w:t>/  450 / 600 / 800 / 1200 / ***</w:t>
      </w:r>
      <w:r>
        <w:t xml:space="preserve"> mm</w:t>
      </w:r>
    </w:p>
    <w:p w14:paraId="32D3A1DE" w14:textId="77777777" w:rsidR="00522043" w:rsidRDefault="00000000">
      <w:pPr>
        <w:jc w:val="both"/>
      </w:pPr>
      <w:r>
        <w:t xml:space="preserve">Hauteur : </w:t>
      </w:r>
      <w:r>
        <w:rPr>
          <w:rStyle w:val="optioncarChar"/>
        </w:rPr>
        <w:t>85 </w:t>
      </w:r>
      <w:r>
        <w:t>(par défaut)</w:t>
      </w:r>
      <w:r>
        <w:rPr>
          <w:rStyle w:val="optioncarChar"/>
        </w:rPr>
        <w:t xml:space="preserve"> / 190 / 200 / ***</w:t>
      </w:r>
      <w:r>
        <w:t xml:space="preserve"> mm</w:t>
      </w:r>
    </w:p>
    <w:p w14:paraId="7BF58588" w14:textId="77777777" w:rsidR="00522043" w:rsidRDefault="00000000">
      <w:pPr>
        <w:jc w:val="both"/>
      </w:pPr>
      <w:r>
        <w:t> </w:t>
      </w:r>
    </w:p>
    <w:p w14:paraId="1510A1FA" w14:textId="77777777" w:rsidR="00522043" w:rsidRDefault="00000000">
      <w:pPr>
        <w:jc w:val="both"/>
      </w:pPr>
      <w:r>
        <w:t xml:space="preserve">Classe d’utilisation : </w:t>
      </w:r>
      <w:r>
        <w:rPr>
          <w:rStyle w:val="optioncarChar"/>
        </w:rPr>
        <w:t>Classe 1 </w:t>
      </w:r>
      <w:r>
        <w:t xml:space="preserve">(par défaut) </w:t>
      </w:r>
      <w:r>
        <w:rPr>
          <w:rStyle w:val="optioncarChar"/>
        </w:rPr>
        <w:t>/ Classe 2 / Classe 3</w:t>
      </w:r>
    </w:p>
    <w:p w14:paraId="3A22B921" w14:textId="77777777" w:rsidR="00522043"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61250180" w14:textId="77777777" w:rsidR="00522043" w:rsidRDefault="00000000">
      <w:pPr>
        <w:jc w:val="both"/>
      </w:pPr>
      <w:r>
        <w:t xml:space="preserve">La résistance au feu déclarée de la paroi: </w:t>
      </w:r>
      <w:r>
        <w:rPr>
          <w:rStyle w:val="optioncarChar"/>
        </w:rPr>
        <w:t xml:space="preserve">pas d’exigences </w:t>
      </w:r>
      <w:r>
        <w:t>(par défaut)</w:t>
      </w:r>
      <w:r>
        <w:rPr>
          <w:rStyle w:val="optioncarChar"/>
        </w:rPr>
        <w:t xml:space="preserve"> / REI 30 / EI30 / REI 60 / EI 60 / ***.</w:t>
      </w:r>
    </w:p>
    <w:p w14:paraId="63B77586" w14:textId="77777777" w:rsidR="00522043" w:rsidRDefault="0000000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10247059" w14:textId="77777777" w:rsidR="00522043"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60F6B190" w14:textId="77777777" w:rsidR="00522043" w:rsidRDefault="00000000">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p>
    <w:p w14:paraId="7306DA18" w14:textId="77777777" w:rsidR="00522043" w:rsidRDefault="00000000">
      <w:pPr>
        <w:jc w:val="both"/>
      </w:pPr>
      <w:r>
        <w:t xml:space="preserve">La durabilité des éléments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p>
    <w:p w14:paraId="68E9C36D" w14:textId="77777777" w:rsidR="00522043" w:rsidRDefault="00000000">
      <w:pPr>
        <w:jc w:val="both"/>
      </w:pPr>
      <w:r>
        <w:t> </w:t>
      </w:r>
    </w:p>
    <w:p w14:paraId="6AFB1E69" w14:textId="77777777" w:rsidR="00522043" w:rsidRDefault="00000000">
      <w:pPr>
        <w:jc w:val="both"/>
      </w:pPr>
      <w:r>
        <w:t xml:space="preserve">Le collage des lames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3ECA9EFA" w14:textId="77777777" w:rsidR="00522043" w:rsidRDefault="00000000">
      <w:pPr>
        <w:ind w:left="567"/>
        <w:jc w:val="both"/>
      </w:pPr>
      <w:r>
        <w:rPr>
          <w:b/>
          <w:i/>
        </w:rPr>
        <w:t>(Soit par défaut)</w:t>
      </w:r>
    </w:p>
    <w:p w14:paraId="7E41A7F8" w14:textId="77777777" w:rsidR="00522043" w:rsidRDefault="00000000">
      <w:pPr>
        <w:ind w:left="567"/>
        <w:jc w:val="both"/>
      </w:pPr>
      <w:r>
        <w:rPr>
          <w:rStyle w:val="soitChar"/>
          <w:u w:val="single"/>
        </w:rPr>
        <w:t>Les spécifications du fabricant</w:t>
      </w:r>
    </w:p>
    <w:p w14:paraId="37D5DC6A" w14:textId="77777777" w:rsidR="00522043" w:rsidRDefault="00000000">
      <w:pPr>
        <w:ind w:left="567"/>
        <w:jc w:val="both"/>
      </w:pPr>
      <w:r>
        <w:rPr>
          <w:b/>
          <w:i/>
        </w:rPr>
        <w:t>(Soit)</w:t>
      </w:r>
    </w:p>
    <w:p w14:paraId="2275AA26" w14:textId="77777777" w:rsidR="00522043" w:rsidRDefault="00000000">
      <w:pPr>
        <w:ind w:left="567"/>
        <w:jc w:val="both"/>
      </w:pPr>
      <w:r>
        <w:rPr>
          <w:rStyle w:val="soitChar"/>
          <w:u w:val="single"/>
        </w:rPr>
        <w:t>PUR</w:t>
      </w:r>
      <w:r>
        <w:rPr>
          <w:rStyle w:val="soitChar"/>
        </w:rPr>
        <w:t> :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170D2CE7" w14:textId="77777777" w:rsidR="00522043" w:rsidRDefault="00000000">
      <w:pPr>
        <w:ind w:left="567"/>
        <w:jc w:val="both"/>
      </w:pPr>
      <w:r>
        <w:rPr>
          <w:b/>
          <w:i/>
        </w:rPr>
        <w:t>(Soit)</w:t>
      </w:r>
    </w:p>
    <w:p w14:paraId="6F805D20" w14:textId="77777777" w:rsidR="00522043" w:rsidRDefault="0000000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14:paraId="2A819235" w14:textId="77777777" w:rsidR="00522043" w:rsidRDefault="00000000">
      <w:pPr>
        <w:ind w:left="567"/>
        <w:jc w:val="both"/>
      </w:pPr>
      <w:r>
        <w:rPr>
          <w:b/>
          <w:i/>
        </w:rPr>
        <w:t>(Soit)</w:t>
      </w:r>
    </w:p>
    <w:p w14:paraId="47D2BF37" w14:textId="77777777" w:rsidR="00522043"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7AFE7127" w14:textId="77777777" w:rsidR="00522043" w:rsidRDefault="00000000">
      <w:pPr>
        <w:pStyle w:val="pheading"/>
      </w:pPr>
      <w:r>
        <w:t>- Finitions</w:t>
      </w:r>
    </w:p>
    <w:p w14:paraId="0E47CCA6" w14:textId="77777777" w:rsidR="00522043" w:rsidRDefault="00000000">
      <w:pPr>
        <w:jc w:val="both"/>
      </w:pPr>
      <w:r>
        <w:t xml:space="preserve">Exigences d’aspect : </w:t>
      </w:r>
      <w:r>
        <w:rPr>
          <w:rStyle w:val="optioncarChar"/>
        </w:rPr>
        <w:t>non-visible / visible industriel / visible habitat</w:t>
      </w:r>
      <w:r>
        <w:t xml:space="preserve"> sur </w:t>
      </w:r>
      <w:r>
        <w:rPr>
          <w:rStyle w:val="optioncarChar"/>
        </w:rPr>
        <w:t xml:space="preserve">1 </w:t>
      </w:r>
      <w:r>
        <w:t xml:space="preserve">(par défaut) </w:t>
      </w:r>
      <w:r>
        <w:rPr>
          <w:rStyle w:val="optioncarChar"/>
        </w:rPr>
        <w:t>/ 2 face(s) / ***.</w:t>
      </w:r>
    </w:p>
    <w:p w14:paraId="7382A9EF" w14:textId="77777777" w:rsidR="00522043" w:rsidRDefault="00000000">
      <w:pPr>
        <w:jc w:val="both"/>
      </w:pPr>
      <w:r>
        <w:t xml:space="preserve">Les blocs </w:t>
      </w:r>
      <w:r>
        <w:rPr>
          <w:rStyle w:val="optioncarChar"/>
        </w:rPr>
        <w:t>sont / ne sont pas</w:t>
      </w:r>
      <w:r>
        <w:t xml:space="preserve"> (par défaut) munis de gaines (rainures) techniques et blochets intégrés non traversantes.</w:t>
      </w:r>
    </w:p>
    <w:p w14:paraId="76BE276A" w14:textId="77777777" w:rsidR="00522043" w:rsidRDefault="00000000">
      <w:pPr>
        <w:pStyle w:val="pheading"/>
      </w:pPr>
      <w:r>
        <w:t>- Prescriptions complémentaires</w:t>
      </w:r>
    </w:p>
    <w:p w14:paraId="77FAF56E" w14:textId="77777777" w:rsidR="00522043" w:rsidRDefault="00000000">
      <w:r>
        <w:rPr>
          <w:rStyle w:val="facultChar"/>
        </w:rPr>
        <w:t>Capacité thermique</w:t>
      </w:r>
      <w:r>
        <w:t xml:space="preserve"> : </w:t>
      </w:r>
      <w:r>
        <w:rPr>
          <w:rStyle w:val="optioncarChar"/>
        </w:rPr>
        <w:t xml:space="preserve">&gt; 2 </w:t>
      </w:r>
      <w:r>
        <w:t xml:space="preserve">(par défaut) </w:t>
      </w:r>
      <w:r>
        <w:rPr>
          <w:rStyle w:val="optioncarChar"/>
        </w:rPr>
        <w:t>/ ***</w:t>
      </w:r>
      <w:r>
        <w:t xml:space="preserve">  </w:t>
      </w:r>
      <w:r>
        <w:rPr>
          <w:rStyle w:val="facultChar"/>
        </w:rPr>
        <w:t>kJ/kg.K</w:t>
      </w:r>
    </w:p>
    <w:p w14:paraId="71A67AC3" w14:textId="77777777" w:rsidR="00522043" w:rsidRDefault="00000000">
      <w:pPr>
        <w:pStyle w:val="pheading"/>
      </w:pPr>
      <w:r>
        <w:t>EXÉCUTION / MISE EN ŒUVRE</w:t>
      </w:r>
    </w:p>
    <w:p w14:paraId="1AC08A25" w14:textId="77777777" w:rsidR="00522043" w:rsidRDefault="00000000">
      <w:pPr>
        <w:pStyle w:val="pheading"/>
      </w:pPr>
      <w:r>
        <w:t>- Prescriptions générales</w:t>
      </w:r>
    </w:p>
    <w:p w14:paraId="6780784B" w14:textId="77777777" w:rsidR="00522043" w:rsidRDefault="00000000">
      <w:pPr>
        <w:jc w:val="both"/>
      </w:pPr>
      <w:r>
        <w:t xml:space="preserve">Les briques sont assemblées par </w:t>
      </w:r>
      <w:r>
        <w:rPr>
          <w:rStyle w:val="optioncarChar"/>
        </w:rPr>
        <w:t>vis traversante verticale</w:t>
      </w:r>
      <w:r>
        <w:t xml:space="preserve"> (par défaut) </w:t>
      </w:r>
      <w:r>
        <w:rPr>
          <w:rStyle w:val="optioncarChar"/>
        </w:rPr>
        <w:t>/ clippage</w:t>
      </w:r>
      <w:r>
        <w:t>.</w:t>
      </w:r>
    </w:p>
    <w:p w14:paraId="4693C0B1" w14:textId="77777777" w:rsidR="00522043" w:rsidRDefault="00000000">
      <w:pPr>
        <w:jc w:val="both"/>
      </w:pPr>
      <w:r>
        <w:t xml:space="preserve">Les éléments exposés au climat extérieur comportent des dispositifs géométriques qui assurent une étanchéité à l’eau de </w:t>
      </w:r>
      <w:r>
        <w:rPr>
          <w:rStyle w:val="optioncarChar"/>
        </w:rPr>
        <w:t>450 </w:t>
      </w:r>
      <w:r>
        <w:t>(par défaut)</w:t>
      </w:r>
      <w:r>
        <w:rPr>
          <w:rStyle w:val="optioncarChar"/>
        </w:rPr>
        <w:t xml:space="preserve"> / 600 /1200</w:t>
      </w:r>
      <w:r>
        <w:t xml:space="preserve"> Pa suivant [NBN EN 12865].</w:t>
      </w:r>
    </w:p>
    <w:p w14:paraId="2D543246" w14:textId="77777777" w:rsidR="00522043" w:rsidRDefault="00000000">
      <w:pPr>
        <w:jc w:val="both"/>
      </w:pPr>
      <w:r>
        <w:t xml:space="preserve">L’étanchéité à l’air est assurée par </w:t>
      </w:r>
      <w:r>
        <w:rPr>
          <w:rStyle w:val="optioncarChar"/>
        </w:rPr>
        <w:t xml:space="preserve">membrane continue </w:t>
      </w:r>
      <w:r>
        <w:t>(par défaut) </w:t>
      </w:r>
      <w:r>
        <w:rPr>
          <w:rStyle w:val="optioncarChar"/>
        </w:rPr>
        <w:t>/ mastic de resserrage entre les blocs / ***.</w:t>
      </w:r>
    </w:p>
    <w:p w14:paraId="12197775" w14:textId="77777777" w:rsidR="00522043" w:rsidRDefault="00000000">
      <w:pPr>
        <w:jc w:val="both"/>
      </w:pPr>
      <w:r>
        <w:rPr>
          <w:b/>
          <w:i/>
        </w:rPr>
        <w:t>Fixation en pied de mur</w:t>
      </w:r>
    </w:p>
    <w:p w14:paraId="760876AD" w14:textId="77777777" w:rsidR="00522043" w:rsidRDefault="00000000">
      <w:pPr>
        <w:jc w:val="both"/>
      </w:pPr>
      <w:r>
        <w:t xml:space="preserve">Les blocs sont fixés </w:t>
      </w:r>
      <w:r>
        <w:rPr>
          <w:rStyle w:val="optioncarChar"/>
        </w:rPr>
        <w:t xml:space="preserve">par l’intermédiaire d’une lisse basse </w:t>
      </w:r>
      <w:r>
        <w:t>(par défaut)</w:t>
      </w:r>
      <w:r>
        <w:rPr>
          <w:rStyle w:val="optioncarChar"/>
        </w:rPr>
        <w:t xml:space="preserve"> / par dispositifs d’ancrage continu spécifiques / ***.</w:t>
      </w:r>
    </w:p>
    <w:p w14:paraId="3DBDCD60" w14:textId="77777777" w:rsidR="00522043" w:rsidRDefault="00000000">
      <w:pPr>
        <w:ind w:left="567"/>
        <w:jc w:val="both"/>
      </w:pPr>
      <w:r>
        <w:rPr>
          <w:b/>
          <w:i/>
        </w:rPr>
        <w:t>(Soit par défaut)</w:t>
      </w:r>
    </w:p>
    <w:p w14:paraId="357C9F89" w14:textId="77777777" w:rsidR="00522043" w:rsidRDefault="00000000">
      <w:pPr>
        <w:ind w:left="567"/>
        <w:jc w:val="both"/>
      </w:pPr>
      <w:r>
        <w:rPr>
          <w:rStyle w:val="soitChar"/>
          <w:u w:val="single"/>
        </w:rPr>
        <w:t>La lisse basse</w:t>
      </w:r>
      <w:r>
        <w:rPr>
          <w:rStyle w:val="soitChar"/>
        </w:rPr>
        <w:t xml:space="preserve"> est fixée par </w:t>
      </w:r>
      <w:r>
        <w:rPr>
          <w:rStyle w:val="optioncarChar"/>
        </w:rPr>
        <w:t>cheville métallique (par défaut) / vis spécifique béton / tiges filetées et ancrages chimiques / équerres de fixation / ***</w:t>
      </w:r>
      <w:r>
        <w:rPr>
          <w:rStyle w:val="soitChar"/>
        </w:rPr>
        <w:t xml:space="preserve">. La lisse basse ou lisse de pose est décrite dans l’article </w:t>
      </w:r>
      <w:hyperlink w:anchor="474" w:history="1">
        <w:r>
          <w:rPr>
            <w:rStyle w:val="soitChar"/>
          </w:rPr>
          <w:t>24.11.1a Lisses de pose en bois massif</w:t>
        </w:r>
      </w:hyperlink>
      <w:r>
        <w:rPr>
          <w:rStyle w:val="soitChar"/>
        </w:rPr>
        <w:t>.</w:t>
      </w:r>
    </w:p>
    <w:p w14:paraId="09012570" w14:textId="77777777" w:rsidR="00522043" w:rsidRDefault="00000000">
      <w:pPr>
        <w:ind w:left="567"/>
        <w:jc w:val="both"/>
      </w:pPr>
      <w:r>
        <w:rPr>
          <w:b/>
          <w:i/>
        </w:rPr>
        <w:t>(Soit)</w:t>
      </w:r>
    </w:p>
    <w:p w14:paraId="0C05E4ED" w14:textId="77777777" w:rsidR="00522043" w:rsidRDefault="00000000">
      <w:pPr>
        <w:ind w:left="567"/>
        <w:jc w:val="both"/>
      </w:pPr>
      <w:r>
        <w:rPr>
          <w:rStyle w:val="soitChar"/>
          <w:u w:val="single"/>
        </w:rPr>
        <w:t>Dispositifs d’ancrage continus</w:t>
      </w:r>
      <w:r>
        <w:rPr>
          <w:rStyle w:val="soitChar"/>
        </w:rPr>
        <w:t> : Les systèmes sont présentés à l’auteur de projet avant réalisation.</w:t>
      </w:r>
    </w:p>
    <w:p w14:paraId="592C0427" w14:textId="77777777" w:rsidR="00522043" w:rsidRDefault="00000000">
      <w:pPr>
        <w:ind w:left="567"/>
        <w:jc w:val="both"/>
      </w:pPr>
      <w:r>
        <w:rPr>
          <w:b/>
          <w:i/>
        </w:rPr>
        <w:t>(Soit)</w:t>
      </w:r>
    </w:p>
    <w:p w14:paraId="08A844E2" w14:textId="77777777" w:rsidR="00522043" w:rsidRDefault="00000000">
      <w:pPr>
        <w:ind w:left="567"/>
        <w:jc w:val="both"/>
      </w:pPr>
      <w:r>
        <w:rPr>
          <w:rStyle w:val="optioncarChar"/>
        </w:rPr>
        <w:t>***</w:t>
      </w:r>
    </w:p>
    <w:p w14:paraId="3A67371E" w14:textId="77777777" w:rsidR="00522043" w:rsidRDefault="00000000">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p>
    <w:p w14:paraId="24BA4966" w14:textId="77777777" w:rsidR="00522043" w:rsidRDefault="00000000">
      <w:pPr>
        <w:jc w:val="both"/>
      </w:pPr>
      <w:r>
        <w:rPr>
          <w:b/>
          <w:i/>
        </w:rPr>
        <w:t>Pose des rangs superposés</w:t>
      </w:r>
    </w:p>
    <w:p w14:paraId="199E9D2E" w14:textId="77777777" w:rsidR="00522043" w:rsidRDefault="00000000">
      <w:pPr>
        <w:jc w:val="both"/>
      </w:pPr>
      <w:r>
        <w:t xml:space="preserve">Les rangs superposés sont assemblés en joints décalés de </w:t>
      </w:r>
      <w:r>
        <w:rPr>
          <w:rStyle w:val="optioncarChar"/>
        </w:rPr>
        <w:t xml:space="preserve">moitié </w:t>
      </w:r>
      <w:r>
        <w:t>(par défaut)</w:t>
      </w:r>
      <w:r>
        <w:rPr>
          <w:rStyle w:val="optioncarChar"/>
        </w:rPr>
        <w:t xml:space="preserve">  / ***</w:t>
      </w:r>
      <w:r>
        <w:t xml:space="preserve"> et assemblés par vissage.</w:t>
      </w:r>
    </w:p>
    <w:p w14:paraId="7500C05B" w14:textId="77777777" w:rsidR="00522043" w:rsidRDefault="00000000">
      <w:pPr>
        <w:jc w:val="both"/>
      </w:pPr>
      <w:r>
        <w:rPr>
          <w:b/>
          <w:i/>
        </w:rPr>
        <w:t>Chaînages</w:t>
      </w:r>
    </w:p>
    <w:p w14:paraId="38E04A50" w14:textId="77777777" w:rsidR="00522043" w:rsidRDefault="00000000">
      <w:pPr>
        <w:jc w:val="both"/>
      </w:pPr>
      <w:r>
        <w:t>Les briques de bois d’angle sont disposées alternativement dans un sens et dans l’autre pour permettre des chaînages verticaux.</w:t>
      </w:r>
    </w:p>
    <w:p w14:paraId="0F8F9E3B" w14:textId="77777777" w:rsidR="00522043" w:rsidRDefault="00000000">
      <w:pPr>
        <w:jc w:val="both"/>
      </w:pPr>
      <w:r>
        <w:t>Au niveau des planchers et des toitures, les chaînages horizontaux sont réalisés sur le pourtour avec des madriers assemblés par vissage. Les planchers sont mis en œuvre par encastrement des solives dans le mur porteur ou par connecteur type sabots métalliques.</w:t>
      </w:r>
    </w:p>
    <w:p w14:paraId="13B5F5A2" w14:textId="77777777" w:rsidR="00522043" w:rsidRDefault="00000000">
      <w:pPr>
        <w:pStyle w:val="pheading"/>
      </w:pPr>
      <w:r>
        <w:t>MESURAGE</w:t>
      </w:r>
    </w:p>
    <w:p w14:paraId="469D042B" w14:textId="77777777" w:rsidR="00522043" w:rsidRDefault="00000000">
      <w:pPr>
        <w:pStyle w:val="pheading"/>
      </w:pPr>
      <w:r>
        <w:t>- unité de mesure:</w:t>
      </w:r>
    </w:p>
    <w:p w14:paraId="10B5C7EE" w14:textId="77777777" w:rsidR="00522043" w:rsidRDefault="00000000">
      <w:r>
        <w:rPr>
          <w:rStyle w:val="optioncarChar"/>
        </w:rPr>
        <w:t xml:space="preserve">m² </w:t>
      </w:r>
      <w:r>
        <w:t xml:space="preserve">(par défaut) </w:t>
      </w:r>
      <w:r>
        <w:rPr>
          <w:rStyle w:val="optioncarChar"/>
        </w:rPr>
        <w:t>/ m³</w:t>
      </w:r>
    </w:p>
    <w:p w14:paraId="28C3B4ED" w14:textId="77777777" w:rsidR="00522043" w:rsidRDefault="00000000">
      <w:r>
        <w:rPr>
          <w:b/>
          <w:i/>
        </w:rPr>
        <w:t>(Soit par défaut)</w:t>
      </w:r>
    </w:p>
    <w:p w14:paraId="7700BC2A" w14:textId="77777777" w:rsidR="00522043" w:rsidRDefault="00000000">
      <w:r>
        <w:rPr>
          <w:rStyle w:val="soitChar"/>
        </w:rPr>
        <w:t>1.      m²</w:t>
      </w:r>
    </w:p>
    <w:p w14:paraId="723F8FD1" w14:textId="77777777" w:rsidR="00522043" w:rsidRDefault="00000000">
      <w:r>
        <w:rPr>
          <w:b/>
          <w:i/>
        </w:rPr>
        <w:t>(Soit)</w:t>
      </w:r>
    </w:p>
    <w:p w14:paraId="0B7D28CF" w14:textId="77777777" w:rsidR="00522043" w:rsidRDefault="00000000">
      <w:r>
        <w:rPr>
          <w:rStyle w:val="soitChar"/>
        </w:rPr>
        <w:t>2.     m³</w:t>
      </w:r>
    </w:p>
    <w:p w14:paraId="5B93459E" w14:textId="77777777" w:rsidR="00522043" w:rsidRDefault="00000000">
      <w:pPr>
        <w:pStyle w:val="pheading"/>
      </w:pPr>
      <w:r>
        <w:t>- code de mesurage:</w:t>
      </w:r>
    </w:p>
    <w:p w14:paraId="3BE2B5FC" w14:textId="77777777" w:rsidR="00522043" w:rsidRDefault="00000000">
      <w:pPr>
        <w:jc w:val="both"/>
      </w:pPr>
      <w:r>
        <w:rPr>
          <w:rStyle w:val="optioncarChar"/>
        </w:rPr>
        <w:t>Surface nette</w:t>
      </w:r>
      <w:r>
        <w:t xml:space="preserve"> (par défaut) </w:t>
      </w:r>
      <w:r>
        <w:rPr>
          <w:rStyle w:val="optioncarChar"/>
        </w:rPr>
        <w:t>/ Volume net</w:t>
      </w:r>
    </w:p>
    <w:p w14:paraId="036C5A7E" w14:textId="77777777" w:rsidR="00522043" w:rsidRDefault="00000000">
      <w:pPr>
        <w:jc w:val="both"/>
      </w:pPr>
      <w:r>
        <w:rPr>
          <w:b/>
          <w:i/>
        </w:rPr>
        <w:t>(Soit par défaut)</w:t>
      </w:r>
    </w:p>
    <w:p w14:paraId="6ED8545C"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7C293D49" w14:textId="77777777" w:rsidR="00522043" w:rsidRDefault="00000000">
      <w:pPr>
        <w:jc w:val="both"/>
      </w:pPr>
      <w:r>
        <w:rPr>
          <w:b/>
          <w:i/>
        </w:rPr>
        <w:t>(Soit)</w:t>
      </w:r>
    </w:p>
    <w:p w14:paraId="55212110" w14:textId="77777777" w:rsidR="00522043"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72FE5347" w14:textId="77777777" w:rsidR="00522043" w:rsidRDefault="00000000">
      <w:pPr>
        <w:pStyle w:val="pheading"/>
      </w:pPr>
      <w:r>
        <w:t>- nature du marché:</w:t>
      </w:r>
    </w:p>
    <w:p w14:paraId="21CDBD49" w14:textId="77777777" w:rsidR="00522043" w:rsidRDefault="00000000">
      <w:r>
        <w:t>QF</w:t>
      </w:r>
    </w:p>
    <w:p w14:paraId="6CE361F9" w14:textId="77777777" w:rsidR="00522043" w:rsidRDefault="00000000">
      <w:pPr>
        <w:pStyle w:val="Author-eSectionHeading6"/>
      </w:pPr>
      <w:bookmarkStart w:id="1638" w:name="_Toc112760157"/>
      <w:r>
        <w:t>24.21.1d Murs en bois empilés assemblés sur place CCTB 01.10</w:t>
      </w:r>
      <w:bookmarkEnd w:id="1638"/>
    </w:p>
    <w:p w14:paraId="6A328018" w14:textId="77777777" w:rsidR="00522043" w:rsidRDefault="00000000">
      <w:pPr>
        <w:pStyle w:val="Author-eSectionHeading6"/>
      </w:pPr>
      <w:bookmarkStart w:id="1639" w:name="_Toc112760158"/>
      <w:r>
        <w:t>24.21.1e Murs en bois debout assemblés sur place CCTB 01.10</w:t>
      </w:r>
      <w:bookmarkEnd w:id="1639"/>
    </w:p>
    <w:p w14:paraId="2E6915A0" w14:textId="77777777" w:rsidR="00522043" w:rsidRDefault="00000000">
      <w:pPr>
        <w:pStyle w:val="Author-eSectionHeading5"/>
      </w:pPr>
      <w:bookmarkStart w:id="1640" w:name="_Toc112760159"/>
      <w:r>
        <w:t>24.21.2 Murs en bois préfabriqués CCTB 01.07</w:t>
      </w:r>
      <w:bookmarkEnd w:id="1640"/>
    </w:p>
    <w:p w14:paraId="106F6D1A" w14:textId="77777777" w:rsidR="00522043" w:rsidRDefault="00000000">
      <w:pPr>
        <w:pStyle w:val="Author-eSectionHeading6"/>
      </w:pPr>
      <w:bookmarkStart w:id="1641" w:name="_Toc112760160"/>
      <w:r>
        <w:t>24.21.2a Murs ossature bois préfabriqués CCTB 01.10</w:t>
      </w:r>
      <w:bookmarkEnd w:id="1641"/>
    </w:p>
    <w:p w14:paraId="1DB926FC" w14:textId="77777777" w:rsidR="00522043" w:rsidRDefault="00000000">
      <w:pPr>
        <w:pStyle w:val="pheading"/>
      </w:pPr>
      <w:r>
        <w:t>DESCRIPTION</w:t>
      </w:r>
    </w:p>
    <w:p w14:paraId="63194F49" w14:textId="77777777" w:rsidR="00522043" w:rsidRDefault="00000000">
      <w:pPr>
        <w:pStyle w:val="pheading"/>
      </w:pPr>
      <w:r>
        <w:t>- Définition / Comprend</w:t>
      </w:r>
    </w:p>
    <w:p w14:paraId="5D039722" w14:textId="77777777" w:rsidR="00522043" w:rsidRDefault="00000000">
      <w:pPr>
        <w:jc w:val="both"/>
      </w:pPr>
      <w:r>
        <w:t>Il s’agit de la fourniture et la pose de murs intérieurs ou extérieurs porteurs constitués d’une structure en bois, d'un ou deux panneaux et de tous les accessoires de fixation.</w:t>
      </w:r>
    </w:p>
    <w:p w14:paraId="6DC9D79A" w14:textId="77777777" w:rsidR="00522043" w:rsidRDefault="00000000">
      <w:pPr>
        <w:jc w:val="both"/>
      </w:pPr>
      <w:r>
        <w:t>Le travail comprend notamment :</w:t>
      </w:r>
    </w:p>
    <w:p w14:paraId="7361307E" w14:textId="77777777" w:rsidR="00522043" w:rsidRDefault="00000000">
      <w:pPr>
        <w:pStyle w:val="Author-eListParagraph"/>
        <w:numPr>
          <w:ilvl w:val="0"/>
          <w:numId w:val="852"/>
        </w:numPr>
        <w:jc w:val="both"/>
      </w:pPr>
      <w:r>
        <w:t>La préparation et nettoyage des supports sur lesquels les éléments sont posés;</w:t>
      </w:r>
    </w:p>
    <w:p w14:paraId="728E5439" w14:textId="77777777" w:rsidR="00522043" w:rsidRDefault="00000000">
      <w:pPr>
        <w:pStyle w:val="Author-eListParagraph"/>
        <w:numPr>
          <w:ilvl w:val="0"/>
          <w:numId w:val="852"/>
        </w:numPr>
        <w:jc w:val="both"/>
      </w:pPr>
      <w:r>
        <w:t>La fabrication, la livraison et la pose des parois, y compris les engins de levage, tous les supports temporaires et travaux d’étayage;</w:t>
      </w:r>
    </w:p>
    <w:p w14:paraId="5941F1B0" w14:textId="77777777" w:rsidR="00522043" w:rsidRDefault="00000000">
      <w:pPr>
        <w:pStyle w:val="Author-eListParagraph"/>
        <w:numPr>
          <w:ilvl w:val="0"/>
          <w:numId w:val="852"/>
        </w:numPr>
        <w:jc w:val="both"/>
      </w:pPr>
      <w:r>
        <w:t>Les réservations prévues sur les plans;</w:t>
      </w:r>
    </w:p>
    <w:p w14:paraId="51E1C4D4" w14:textId="77777777" w:rsidR="00522043" w:rsidRDefault="00000000">
      <w:pPr>
        <w:pStyle w:val="Author-eListParagraph"/>
        <w:numPr>
          <w:ilvl w:val="0"/>
          <w:numId w:val="852"/>
        </w:numPr>
        <w:jc w:val="both"/>
      </w:pPr>
      <w:r>
        <w:t>La finition des bords et travaux de réparation en cas d’endommagement;</w:t>
      </w:r>
    </w:p>
    <w:p w14:paraId="5D48D553" w14:textId="77777777" w:rsidR="00522043" w:rsidRDefault="00000000">
      <w:pPr>
        <w:pStyle w:val="Author-eListParagraph"/>
        <w:numPr>
          <w:ilvl w:val="0"/>
          <w:numId w:val="852"/>
        </w:numPr>
        <w:jc w:val="both"/>
      </w:pPr>
      <w:r>
        <w:t>Le remplissage des joints de dilatation éventuels selon les directives du fournisseur;</w:t>
      </w:r>
    </w:p>
    <w:p w14:paraId="4E2CC8F6" w14:textId="77777777" w:rsidR="00522043" w:rsidRDefault="00000000">
      <w:pPr>
        <w:pStyle w:val="Author-eListParagraph"/>
        <w:numPr>
          <w:ilvl w:val="0"/>
          <w:numId w:val="852"/>
        </w:numPr>
        <w:jc w:val="both"/>
      </w:pPr>
      <w:r>
        <w:t>Le contrôle de toutes les dimensions et l’adaptation des éléments à préfabriquer aux dimensions réelles;</w:t>
      </w:r>
    </w:p>
    <w:p w14:paraId="27267037" w14:textId="77777777" w:rsidR="00522043" w:rsidRDefault="00000000">
      <w:pPr>
        <w:pStyle w:val="Author-eListParagraph"/>
        <w:numPr>
          <w:ilvl w:val="0"/>
          <w:numId w:val="852"/>
        </w:numPr>
        <w:jc w:val="both"/>
      </w:pPr>
      <w:r>
        <w:t>Tous les moyens de liaisonnement éventuels, aussi bien entre les éléments préfabriqués, qu’avec les éléments de support, de bord, … ;</w:t>
      </w:r>
    </w:p>
    <w:p w14:paraId="08ABC893" w14:textId="77777777" w:rsidR="00522043" w:rsidRDefault="00000000">
      <w:pPr>
        <w:pStyle w:val="Author-eListParagraph"/>
        <w:numPr>
          <w:ilvl w:val="0"/>
          <w:numId w:val="852"/>
        </w:numPr>
        <w:jc w:val="both"/>
      </w:pPr>
      <w:r>
        <w:t>L’éventuel pare-vapeur ou frein vapeur;</w:t>
      </w:r>
    </w:p>
    <w:p w14:paraId="413A53AB" w14:textId="77777777" w:rsidR="00522043" w:rsidRDefault="00000000">
      <w:pPr>
        <w:pStyle w:val="Author-eListParagraph"/>
        <w:numPr>
          <w:ilvl w:val="0"/>
          <w:numId w:val="852"/>
        </w:numPr>
        <w:jc w:val="both"/>
      </w:pPr>
      <w:r>
        <w:t>L’enlèvement de tous les accessoires, éléments de coffrage, supports, étais et le nettoyage des faces visibles;</w:t>
      </w:r>
    </w:p>
    <w:p w14:paraId="75A89DA9" w14:textId="77777777" w:rsidR="00522043" w:rsidRDefault="00000000">
      <w:pPr>
        <w:pStyle w:val="Author-eListParagraph"/>
        <w:numPr>
          <w:ilvl w:val="0"/>
          <w:numId w:val="852"/>
        </w:numPr>
        <w:jc w:val="both"/>
      </w:pPr>
      <w:r>
        <w:t>Les ouvrages de protection des éléments contre la pluie, l’humidité et la condensation durant le transport et toute la durée du chantier.</w:t>
      </w:r>
    </w:p>
    <w:p w14:paraId="60B554BA" w14:textId="77777777" w:rsidR="00522043" w:rsidRDefault="00000000">
      <w:pPr>
        <w:pStyle w:val="pheading"/>
      </w:pPr>
      <w:r>
        <w:t>- Localisation</w:t>
      </w:r>
    </w:p>
    <w:p w14:paraId="278058FC" w14:textId="77777777" w:rsidR="00522043" w:rsidRDefault="00000000">
      <w:r>
        <w:t xml:space="preserve">Localisation des travaux : </w:t>
      </w:r>
      <w:r>
        <w:rPr>
          <w:rStyle w:val="optioncarChar"/>
        </w:rPr>
        <w:t>***</w:t>
      </w:r>
      <w:r>
        <w:t>.</w:t>
      </w:r>
    </w:p>
    <w:p w14:paraId="01E2873B" w14:textId="77777777" w:rsidR="00522043" w:rsidRDefault="00000000">
      <w:r>
        <w:t>Voir plans et métrés détaillés.</w:t>
      </w:r>
    </w:p>
    <w:p w14:paraId="6A6A8114" w14:textId="77777777" w:rsidR="00522043" w:rsidRDefault="00000000">
      <w:pPr>
        <w:pStyle w:val="pheading"/>
      </w:pPr>
      <w:r>
        <w:t>MATÉRIAUX</w:t>
      </w:r>
    </w:p>
    <w:p w14:paraId="12E6C146" w14:textId="77777777" w:rsidR="00522043" w:rsidRDefault="00000000">
      <w:pPr>
        <w:pStyle w:val="pheading"/>
      </w:pPr>
      <w:r>
        <w:t>- Caractéristiques générales</w:t>
      </w:r>
    </w:p>
    <w:p w14:paraId="39915F37" w14:textId="77777777" w:rsidR="00522043" w:rsidRDefault="00000000">
      <w:pPr>
        <w:jc w:val="both"/>
      </w:pPr>
      <w:r>
        <w:t>L’ensemble est un complexe réalisé en usine ou en atelier et comprend :</w:t>
      </w:r>
    </w:p>
    <w:p w14:paraId="18FE9115" w14:textId="77777777" w:rsidR="00522043" w:rsidRDefault="00000000">
      <w:pPr>
        <w:jc w:val="both"/>
      </w:pPr>
      <w:r>
        <w:rPr>
          <w:b/>
        </w:rPr>
        <w:t>Structure</w:t>
      </w:r>
    </w:p>
    <w:p w14:paraId="79108CC5" w14:textId="77777777" w:rsidR="00522043" w:rsidRDefault="00000000">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 </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0AF55FF9" w14:textId="77777777" w:rsidR="00522043" w:rsidRDefault="00000000">
      <w:pPr>
        <w:jc w:val="both"/>
      </w:pPr>
      <w:r>
        <w:t>Le bois massif répond aux spécifications de la [NBN EN 14081 série].</w:t>
      </w:r>
    </w:p>
    <w:p w14:paraId="026F976C" w14:textId="77777777" w:rsidR="00522043" w:rsidRDefault="00000000">
      <w:pPr>
        <w:jc w:val="both"/>
      </w:pPr>
      <w:r>
        <w:t>Les bois massifs peuvent être aboutés. Les pièces constitutives du produit fini doivent être classées selon la  [NBN EN 14081 série] et les produits finis doivent être marqués selon la [NBN EN 15497].</w:t>
      </w:r>
    </w:p>
    <w:p w14:paraId="0E10B40C" w14:textId="77777777" w:rsidR="00522043" w:rsidRDefault="00000000">
      <w:pPr>
        <w:jc w:val="both"/>
      </w:pPr>
      <w:r>
        <w:t>Les bois lamellé-collé doit répondre à la [NBN EN 14080].</w:t>
      </w:r>
    </w:p>
    <w:p w14:paraId="31D7F17A" w14:textId="77777777" w:rsidR="00522043" w:rsidRDefault="00000000">
      <w:pPr>
        <w:jc w:val="both"/>
      </w:pPr>
      <w:r>
        <w:t xml:space="preserve">La classe d’emploi d’un élément est déterminée suivant la [NBN EN 335] : </w:t>
      </w:r>
      <w:r>
        <w:rPr>
          <w:rStyle w:val="optioncarChar"/>
        </w:rPr>
        <w:t xml:space="preserve">classe 1 / classe 2 </w:t>
      </w:r>
      <w:r>
        <w:t>(par défaut)</w:t>
      </w:r>
      <w:r>
        <w:rPr>
          <w:rStyle w:val="optioncarChar"/>
        </w:rPr>
        <w:t xml:space="preserve"> / classe 3.</w:t>
      </w:r>
    </w:p>
    <w:p w14:paraId="445799E1" w14:textId="77777777" w:rsidR="00522043" w:rsidRDefault="00000000">
      <w:pPr>
        <w:jc w:val="both"/>
      </w:pPr>
      <w:r>
        <w:t xml:space="preserve">La structure correspond en tout point au titre </w:t>
      </w:r>
      <w:hyperlink w:anchor="476" w:history="1">
        <w:r>
          <w:t>24.1 Eléments de structures en bois</w:t>
        </w:r>
      </w:hyperlink>
      <w:r>
        <w:t xml:space="preserve"> et au sous-titre </w:t>
      </w:r>
      <w:hyperlink w:anchor="477" w:history="1">
        <w:r>
          <w:t>24.42 Assemblages mécaniques</w:t>
        </w:r>
      </w:hyperlink>
      <w:r>
        <w:t>.</w:t>
      </w:r>
    </w:p>
    <w:p w14:paraId="6FB72E4B" w14:textId="77777777" w:rsidR="00522043" w:rsidRDefault="00000000">
      <w:pPr>
        <w:jc w:val="both"/>
      </w:pPr>
      <w:r>
        <w:rPr>
          <w:b/>
        </w:rPr>
        <w:t>Panneau extérieur</w:t>
      </w:r>
    </w:p>
    <w:p w14:paraId="6177E01D" w14:textId="77777777" w:rsidR="00522043" w:rsidRDefault="00000000">
      <w:pPr>
        <w:jc w:val="both"/>
      </w:pPr>
      <w:r>
        <w:t xml:space="preserve">Les panneaux extérieurs sont </w:t>
      </w:r>
      <w:r>
        <w:rPr>
          <w:rStyle w:val="optioncarChar"/>
        </w:rPr>
        <w:t>vissés</w:t>
      </w:r>
      <w:r>
        <w:t xml:space="preserve"> (par défaut)</w:t>
      </w:r>
      <w:r>
        <w:rPr>
          <w:rStyle w:val="optioncarChar"/>
        </w:rPr>
        <w:t xml:space="preserve"> cloués / collés / ***</w:t>
      </w:r>
      <w:r>
        <w:t>.</w:t>
      </w:r>
    </w:p>
    <w:p w14:paraId="4EDDB5E4" w14:textId="77777777" w:rsidR="00522043" w:rsidRDefault="00000000">
      <w:pPr>
        <w:jc w:val="both"/>
      </w:pPr>
      <w:r>
        <w:t>Le panneau est</w:t>
      </w:r>
      <w:r>
        <w:rPr>
          <w:rStyle w:val="optioncarChar"/>
        </w:rPr>
        <w:t xml:space="preserve"> rainuré languetté </w:t>
      </w:r>
      <w:r>
        <w:t>(par défaut)</w:t>
      </w:r>
      <w:r>
        <w:rPr>
          <w:rStyle w:val="optioncarChar"/>
        </w:rPr>
        <w:t xml:space="preserve"> / ***</w:t>
      </w:r>
      <w:r>
        <w:t>.</w:t>
      </w:r>
    </w:p>
    <w:p w14:paraId="2A97C13F" w14:textId="77777777" w:rsidR="00522043" w:rsidRDefault="00000000">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1ADD6A6D" w14:textId="77777777" w:rsidR="00522043" w:rsidRDefault="00000000">
      <w:pPr>
        <w:jc w:val="both"/>
      </w:pPr>
      <w:r>
        <w:t xml:space="preserve">La perméabilité à la vapeur d’eau (Sd) est inférieure à  </w:t>
      </w:r>
      <w:r>
        <w:rPr>
          <w:rStyle w:val="optioncarChar"/>
        </w:rPr>
        <w:t xml:space="preserve">0,1m / 0,2m / définie par l’analyse de diffusion de vapeur d’eau de la paroi complète </w:t>
      </w:r>
      <w:r>
        <w:t>(par défaut)</w:t>
      </w:r>
      <w:r>
        <w:rPr>
          <w:rStyle w:val="optioncarChar"/>
        </w:rPr>
        <w:t xml:space="preserve"> / ***</w:t>
      </w:r>
      <w:r>
        <w:t>.</w:t>
      </w:r>
    </w:p>
    <w:p w14:paraId="3B489796" w14:textId="77777777" w:rsidR="00522043" w:rsidRDefault="00000000">
      <w:pPr>
        <w:jc w:val="both"/>
      </w:pPr>
      <w:r>
        <w:t xml:space="preserve">Le panneau </w:t>
      </w:r>
      <w:r>
        <w:rPr>
          <w:rStyle w:val="optioncarChar"/>
        </w:rPr>
        <w:t>fait office / ne fait pas office</w:t>
      </w:r>
      <w:r>
        <w:t xml:space="preserve"> de pare-pluie.</w:t>
      </w:r>
    </w:p>
    <w:p w14:paraId="6AEC33F9" w14:textId="77777777" w:rsidR="00522043" w:rsidRDefault="00000000">
      <w:pPr>
        <w:jc w:val="both"/>
      </w:pPr>
      <w:r>
        <w:t>Les panneaux sont constitués de</w:t>
      </w:r>
      <w:r>
        <w:rPr>
          <w:rStyle w:val="optioncarChar"/>
        </w:rPr>
        <w:t xml:space="preserve"> panneaux de fibre de bois </w:t>
      </w:r>
      <w:r>
        <w:t>(par défaut)</w:t>
      </w:r>
      <w:r>
        <w:rPr>
          <w:rStyle w:val="optioncarChar"/>
        </w:rPr>
        <w:t xml:space="preserve"> / OSB / panneaux multiplex bois / CLT / ***.</w:t>
      </w:r>
    </w:p>
    <w:p w14:paraId="0292D989" w14:textId="77777777" w:rsidR="00522043" w:rsidRDefault="00000000">
      <w:pPr>
        <w:ind w:left="567"/>
        <w:jc w:val="both"/>
      </w:pPr>
      <w:r>
        <w:rPr>
          <w:b/>
          <w:i/>
        </w:rPr>
        <w:t>(Soit par défaut)</w:t>
      </w:r>
    </w:p>
    <w:p w14:paraId="56B01CD5" w14:textId="77777777" w:rsidR="00522043" w:rsidRDefault="00000000">
      <w:pPr>
        <w:ind w:left="567"/>
        <w:jc w:val="both"/>
      </w:pPr>
      <w:r>
        <w:rPr>
          <w:rStyle w:val="soitChar"/>
          <w:u w:val="single"/>
        </w:rPr>
        <w:t>Panneau de fibre de bois</w:t>
      </w:r>
    </w:p>
    <w:p w14:paraId="3D4EFCD6" w14:textId="77777777" w:rsidR="00522043" w:rsidRDefault="00000000">
      <w:pPr>
        <w:ind w:left="567"/>
        <w:jc w:val="both"/>
      </w:pPr>
      <w:r>
        <w:rPr>
          <w:rStyle w:val="soitChar"/>
        </w:rPr>
        <w:t xml:space="preserve">Pour le descriptif, voir l’article </w:t>
      </w:r>
      <w:hyperlink w:anchor="478" w:history="1">
        <w:r>
          <w:rPr>
            <w:rStyle w:val="soitChar"/>
          </w:rPr>
          <w:t>24.16.1d Panneaux MDF</w:t>
        </w:r>
      </w:hyperlink>
      <w:r>
        <w:rPr>
          <w:rStyle w:val="soitChar"/>
        </w:rPr>
        <w:t>.</w:t>
      </w:r>
    </w:p>
    <w:p w14:paraId="1A4665FA" w14:textId="77777777" w:rsidR="00522043" w:rsidRDefault="00000000">
      <w:pPr>
        <w:ind w:left="567"/>
        <w:jc w:val="both"/>
      </w:pPr>
      <w:r>
        <w:rPr>
          <w:rStyle w:val="soitChar"/>
        </w:rPr>
        <w:t xml:space="preserve">Les panneaux ont une épaisseur de </w:t>
      </w:r>
      <w:r>
        <w:rPr>
          <w:rStyle w:val="optioncarChar"/>
        </w:rPr>
        <w:t>12 / 20</w:t>
      </w:r>
      <w:r>
        <w:t xml:space="preserve"> (par défaut)</w:t>
      </w:r>
      <w:r>
        <w:rPr>
          <w:rStyle w:val="optioncarChar"/>
        </w:rPr>
        <w:t xml:space="preserve"> / ***</w:t>
      </w:r>
      <w:r>
        <w:rPr>
          <w:rStyle w:val="soitChar"/>
        </w:rPr>
        <w:t xml:space="preserve"> mm.</w:t>
      </w:r>
    </w:p>
    <w:p w14:paraId="19C2DF32" w14:textId="77777777" w:rsidR="00522043" w:rsidRDefault="00000000">
      <w:pPr>
        <w:ind w:left="567"/>
        <w:jc w:val="both"/>
      </w:pPr>
      <w:r>
        <w:rPr>
          <w:rStyle w:val="soitChar"/>
        </w:rPr>
        <w:t>Les panneaux sont de type </w:t>
      </w:r>
      <w:r>
        <w:rPr>
          <w:rStyle w:val="optioncarChar"/>
        </w:rPr>
        <w:t xml:space="preserve"> MDF LA </w:t>
      </w:r>
      <w:r>
        <w:t xml:space="preserve">(par défaut) </w:t>
      </w:r>
      <w:r>
        <w:rPr>
          <w:rStyle w:val="optioncarChar"/>
        </w:rPr>
        <w:t>/ MDF-HLS</w:t>
      </w:r>
      <w:r>
        <w:rPr>
          <w:rStyle w:val="soitChar"/>
        </w:rPr>
        <w:t>.</w:t>
      </w:r>
    </w:p>
    <w:p w14:paraId="63F93D8E" w14:textId="77777777" w:rsidR="00522043" w:rsidRDefault="00000000">
      <w:pPr>
        <w:ind w:left="567"/>
        <w:jc w:val="both"/>
      </w:pPr>
      <w:r>
        <w:rPr>
          <w:rStyle w:val="soitChar"/>
        </w:rPr>
        <w:t>Les panneaux répondent à la [NBN EN 13986+A1] et aux exigences de [NBN EN 622 série].</w:t>
      </w:r>
    </w:p>
    <w:p w14:paraId="6BBB59DC" w14:textId="77777777" w:rsidR="00522043" w:rsidRDefault="00000000">
      <w:pPr>
        <w:ind w:left="567"/>
        <w:jc w:val="both"/>
      </w:pPr>
      <w:r>
        <w:rPr>
          <w:b/>
          <w:i/>
        </w:rPr>
        <w:t>(Soit)</w:t>
      </w:r>
    </w:p>
    <w:p w14:paraId="0D732EA2" w14:textId="77777777" w:rsidR="00522043" w:rsidRDefault="00000000">
      <w:pPr>
        <w:ind w:left="567"/>
        <w:jc w:val="both"/>
      </w:pPr>
      <w:r>
        <w:rPr>
          <w:rStyle w:val="soitChar"/>
          <w:u w:val="single"/>
        </w:rPr>
        <w:t>Osb</w:t>
      </w:r>
    </w:p>
    <w:p w14:paraId="16D0AAEF" w14:textId="77777777" w:rsidR="00522043" w:rsidRDefault="00000000">
      <w:pPr>
        <w:ind w:left="567"/>
        <w:jc w:val="both"/>
      </w:pPr>
      <w:r>
        <w:rPr>
          <w:rStyle w:val="soitChar"/>
        </w:rPr>
        <w:t xml:space="preserve">Pour le descriptif, voir l’article </w:t>
      </w:r>
      <w:hyperlink w:anchor="479" w:history="1">
        <w:r>
          <w:rPr>
            <w:rStyle w:val="soitChar"/>
          </w:rPr>
          <w:t>24.16.1b Panneaux OSB</w:t>
        </w:r>
      </w:hyperlink>
      <w:r>
        <w:rPr>
          <w:rStyle w:val="soitChar"/>
        </w:rPr>
        <w:t>.</w:t>
      </w:r>
    </w:p>
    <w:p w14:paraId="5E3A617F" w14:textId="77777777" w:rsidR="00522043" w:rsidRDefault="00000000">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 xml:space="preserve"> mm.</w:t>
      </w:r>
    </w:p>
    <w:p w14:paraId="00BB3AB4" w14:textId="77777777" w:rsidR="00522043" w:rsidRDefault="00000000">
      <w:pPr>
        <w:ind w:left="567"/>
        <w:jc w:val="both"/>
      </w:pPr>
      <w:r>
        <w:rPr>
          <w:rStyle w:val="soitChar"/>
        </w:rPr>
        <w:t xml:space="preserve">Les panneaux sont de type </w:t>
      </w:r>
      <w:r>
        <w:rPr>
          <w:rStyle w:val="optioncarChar"/>
        </w:rPr>
        <w:t xml:space="preserve">2 / 3 </w:t>
      </w:r>
      <w:r>
        <w:t>(par défaut)</w:t>
      </w:r>
      <w:r>
        <w:rPr>
          <w:rStyle w:val="optioncarChar"/>
        </w:rPr>
        <w:t xml:space="preserve"> / 4</w:t>
      </w:r>
      <w:r>
        <w:rPr>
          <w:rStyle w:val="soitChar"/>
        </w:rPr>
        <w:t>.</w:t>
      </w:r>
    </w:p>
    <w:p w14:paraId="29C7BEA5" w14:textId="77777777" w:rsidR="00522043" w:rsidRDefault="00000000">
      <w:pPr>
        <w:ind w:left="567"/>
        <w:jc w:val="both"/>
      </w:pPr>
      <w:r>
        <w:rPr>
          <w:rStyle w:val="soitChar"/>
        </w:rPr>
        <w:t xml:space="preserve">Les panneaux sont </w:t>
      </w:r>
      <w:r>
        <w:rPr>
          <w:rStyle w:val="optioncarChar"/>
        </w:rPr>
        <w:t>à bord droit / rainurés languettés</w:t>
      </w:r>
      <w:r>
        <w:t xml:space="preserve"> (par défaut)</w:t>
      </w:r>
      <w:r>
        <w:rPr>
          <w:rStyle w:val="soitChar"/>
        </w:rPr>
        <w:t>.</w:t>
      </w:r>
    </w:p>
    <w:p w14:paraId="6EE97CB5" w14:textId="77777777" w:rsidR="00522043" w:rsidRDefault="00000000">
      <w:pPr>
        <w:ind w:left="567"/>
        <w:jc w:val="both"/>
      </w:pPr>
      <w:r>
        <w:rPr>
          <w:rStyle w:val="soitChar"/>
        </w:rPr>
        <w:t>Les panneaux répondent à la [NBN EN 300] et à la [NBN EN 13986+A1].</w:t>
      </w:r>
    </w:p>
    <w:p w14:paraId="0E621D03" w14:textId="77777777" w:rsidR="00522043" w:rsidRDefault="00000000">
      <w:pPr>
        <w:ind w:left="567"/>
        <w:jc w:val="both"/>
      </w:pPr>
      <w:r>
        <w:rPr>
          <w:b/>
          <w:i/>
        </w:rPr>
        <w:t>(Soit)</w:t>
      </w:r>
    </w:p>
    <w:p w14:paraId="64FFB183" w14:textId="77777777" w:rsidR="00522043" w:rsidRDefault="00000000">
      <w:pPr>
        <w:ind w:left="567"/>
        <w:jc w:val="both"/>
      </w:pPr>
      <w:r>
        <w:rPr>
          <w:rStyle w:val="soitChar"/>
          <w:u w:val="single"/>
        </w:rPr>
        <w:t>Panneaux multiplex bois</w:t>
      </w:r>
    </w:p>
    <w:p w14:paraId="4049DBFC" w14:textId="77777777" w:rsidR="00522043" w:rsidRDefault="00000000">
      <w:pPr>
        <w:ind w:left="567"/>
        <w:jc w:val="both"/>
      </w:pPr>
      <w:r>
        <w:rPr>
          <w:rStyle w:val="soitChar"/>
        </w:rPr>
        <w:t xml:space="preserve">Pour le descriptif, voir l’article </w:t>
      </w:r>
      <w:hyperlink w:anchor="480" w:history="1">
        <w:r>
          <w:rPr>
            <w:rStyle w:val="soitChar"/>
          </w:rPr>
          <w:t>24.16.1a Panneaux contreplaqués (PW)</w:t>
        </w:r>
      </w:hyperlink>
      <w:r>
        <w:rPr>
          <w:rStyle w:val="soitChar"/>
        </w:rPr>
        <w:t>.</w:t>
      </w:r>
    </w:p>
    <w:p w14:paraId="6C8933E0" w14:textId="77777777" w:rsidR="00522043" w:rsidRDefault="00000000">
      <w:pPr>
        <w:ind w:left="567"/>
        <w:jc w:val="both"/>
      </w:pPr>
      <w:r>
        <w:rPr>
          <w:rStyle w:val="soitChar"/>
        </w:rPr>
        <w:t xml:space="preserve">Le multiplex est en bois </w:t>
      </w:r>
      <w:r>
        <w:rPr>
          <w:rStyle w:val="optioncarChar"/>
        </w:rPr>
        <w:t>feuillus / résineux</w:t>
      </w:r>
      <w:r>
        <w:rPr>
          <w:rStyle w:val="soitChar"/>
        </w:rPr>
        <w:t>.</w:t>
      </w:r>
    </w:p>
    <w:p w14:paraId="669816B4" w14:textId="77777777" w:rsidR="00522043" w:rsidRDefault="00000000">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73ABDAD1" w14:textId="77777777" w:rsidR="00522043" w:rsidRDefault="00000000">
      <w:pPr>
        <w:ind w:left="567"/>
        <w:jc w:val="both"/>
      </w:pPr>
      <w:r>
        <w:rPr>
          <w:rStyle w:val="soitChar"/>
        </w:rPr>
        <w:t>Les panneaux sont </w:t>
      </w:r>
      <w:r>
        <w:rPr>
          <w:rStyle w:val="optioncarChar"/>
        </w:rPr>
        <w:t>à bord droit / rainurés languettés</w:t>
      </w:r>
      <w:r>
        <w:t xml:space="preserve"> (par défaut)</w:t>
      </w:r>
      <w:r>
        <w:rPr>
          <w:rStyle w:val="soitChar"/>
        </w:rPr>
        <w:t>.</w:t>
      </w:r>
    </w:p>
    <w:p w14:paraId="22F6858E" w14:textId="77777777" w:rsidR="00522043" w:rsidRDefault="00000000">
      <w:pPr>
        <w:ind w:left="567"/>
        <w:jc w:val="both"/>
      </w:pPr>
      <w:r>
        <w:rPr>
          <w:b/>
          <w:i/>
        </w:rPr>
        <w:t>(Soit)</w:t>
      </w:r>
    </w:p>
    <w:p w14:paraId="666E555A" w14:textId="77777777" w:rsidR="00522043" w:rsidRDefault="00000000">
      <w:pPr>
        <w:ind w:left="567"/>
        <w:jc w:val="both"/>
      </w:pPr>
      <w:r>
        <w:rPr>
          <w:rStyle w:val="soitChar"/>
          <w:u w:val="single"/>
        </w:rPr>
        <w:t>CLT</w:t>
      </w:r>
    </w:p>
    <w:p w14:paraId="31CD4373" w14:textId="77777777" w:rsidR="00522043" w:rsidRDefault="00000000">
      <w:pPr>
        <w:ind w:left="567"/>
        <w:jc w:val="both"/>
      </w:pPr>
      <w:r>
        <w:rPr>
          <w:rStyle w:val="soitChar"/>
        </w:rPr>
        <w:t>Les panneaux répondent à la [NBN EN 16351].</w:t>
      </w:r>
    </w:p>
    <w:p w14:paraId="2AA15FE1" w14:textId="77777777" w:rsidR="00522043" w:rsidRDefault="00000000">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0BE8110F" w14:textId="77777777" w:rsidR="00522043" w:rsidRDefault="00000000">
      <w:pPr>
        <w:ind w:left="567"/>
        <w:jc w:val="both"/>
      </w:pPr>
      <w:r>
        <w:rPr>
          <w:rStyle w:val="soitChar"/>
        </w:rPr>
        <w:t xml:space="preserve">Les panneaux sont de qualité </w:t>
      </w:r>
      <w:r>
        <w:rPr>
          <w:rStyle w:val="optioncarChar"/>
        </w:rPr>
        <w:t>non visible</w:t>
      </w:r>
      <w:r>
        <w:t xml:space="preserve"> (par défaut)</w:t>
      </w:r>
      <w:r>
        <w:rPr>
          <w:rStyle w:val="optioncarChar"/>
        </w:rPr>
        <w:t xml:space="preserve"> / visible industrielle / visible habitat</w:t>
      </w:r>
      <w:r>
        <w:rPr>
          <w:rStyle w:val="soitChar"/>
        </w:rPr>
        <w:t>.</w:t>
      </w:r>
    </w:p>
    <w:p w14:paraId="60E32984" w14:textId="77777777" w:rsidR="00522043" w:rsidRDefault="00000000">
      <w:pPr>
        <w:ind w:left="567"/>
        <w:jc w:val="both"/>
      </w:pPr>
      <w:r>
        <w:rPr>
          <w:b/>
          <w:i/>
        </w:rPr>
        <w:t>(Soit)</w:t>
      </w:r>
    </w:p>
    <w:p w14:paraId="05BC8838" w14:textId="77777777" w:rsidR="00522043" w:rsidRDefault="00000000">
      <w:pPr>
        <w:ind w:left="567"/>
        <w:jc w:val="both"/>
      </w:pPr>
      <w:r>
        <w:rPr>
          <w:rStyle w:val="optioncarChar"/>
        </w:rPr>
        <w:t>***</w:t>
      </w:r>
    </w:p>
    <w:p w14:paraId="2CC288F6" w14:textId="77777777" w:rsidR="00522043" w:rsidRDefault="00000000">
      <w:pPr>
        <w:jc w:val="both"/>
      </w:pPr>
      <w:r>
        <w:t> </w:t>
      </w:r>
    </w:p>
    <w:p w14:paraId="3E0D1D2F" w14:textId="77777777" w:rsidR="00522043" w:rsidRDefault="00000000">
      <w:pPr>
        <w:jc w:val="both"/>
      </w:pPr>
      <w:r>
        <w:t xml:space="preserve">Le panneau extérieur est </w:t>
      </w:r>
      <w:r>
        <w:rPr>
          <w:rStyle w:val="optioncarChar"/>
        </w:rPr>
        <w:t xml:space="preserve">non contreventant </w:t>
      </w:r>
      <w:r>
        <w:t>(par défaut)</w:t>
      </w:r>
      <w:r>
        <w:rPr>
          <w:rStyle w:val="optioncarChar"/>
        </w:rPr>
        <w:t xml:space="preserve"> / contreventant</w:t>
      </w:r>
      <w:r>
        <w:t>.</w:t>
      </w:r>
    </w:p>
    <w:p w14:paraId="1825696C" w14:textId="77777777" w:rsidR="00522043" w:rsidRDefault="00000000">
      <w:pPr>
        <w:ind w:left="567"/>
      </w:pPr>
      <w:r>
        <w:rPr>
          <w:b/>
          <w:i/>
        </w:rPr>
        <w:t>(Soit par défaut)</w:t>
      </w:r>
    </w:p>
    <w:p w14:paraId="6E4A0370" w14:textId="77777777" w:rsidR="00522043" w:rsidRDefault="00000000">
      <w:pPr>
        <w:ind w:left="567"/>
      </w:pPr>
      <w:r>
        <w:rPr>
          <w:rStyle w:val="soitChar"/>
          <w:u w:val="single"/>
        </w:rPr>
        <w:t>Non-contreventant</w:t>
      </w:r>
      <w:r>
        <w:br/>
      </w:r>
      <w:r>
        <w:rPr>
          <w:rStyle w:val="soitChar"/>
        </w:rPr>
        <w:t xml:space="preserve">Résistance en flexion ≥ </w:t>
      </w:r>
      <w:r>
        <w:rPr>
          <w:rStyle w:val="optioncarChar"/>
        </w:rPr>
        <w:t xml:space="preserve">12 / 14 </w:t>
      </w:r>
      <w:r>
        <w:t xml:space="preserve">(par défaut) </w:t>
      </w:r>
      <w:r>
        <w:rPr>
          <w:rStyle w:val="optioncarChar"/>
        </w:rPr>
        <w:t>/ 16 / ***</w:t>
      </w:r>
      <w:r>
        <w:rPr>
          <w:rStyle w:val="soitChar"/>
        </w:rPr>
        <w:t xml:space="preserve"> N/mm² suivant [NBN EN 310].</w:t>
      </w:r>
    </w:p>
    <w:p w14:paraId="2872CA2A" w14:textId="77777777" w:rsidR="00522043" w:rsidRDefault="00000000">
      <w:pPr>
        <w:ind w:left="567"/>
        <w:jc w:val="both"/>
      </w:pPr>
      <w:r>
        <w:rPr>
          <w:b/>
          <w:i/>
        </w:rPr>
        <w:t>(Soit)</w:t>
      </w:r>
    </w:p>
    <w:p w14:paraId="56C26514" w14:textId="77777777" w:rsidR="00522043" w:rsidRDefault="00000000">
      <w:pPr>
        <w:ind w:left="567"/>
        <w:jc w:val="both"/>
      </w:pPr>
      <w:r>
        <w:rPr>
          <w:rStyle w:val="soitChar"/>
          <w:u w:val="single"/>
        </w:rPr>
        <w:t>Contreventant</w:t>
      </w:r>
    </w:p>
    <w:p w14:paraId="7AAC9677" w14:textId="77777777" w:rsidR="00522043" w:rsidRDefault="00000000">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 xml:space="preserve"> N/mm² suivant [NBN EN 310].</w:t>
      </w:r>
    </w:p>
    <w:p w14:paraId="4A154A24" w14:textId="77777777" w:rsidR="00522043" w:rsidRDefault="00000000">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2DCA2B1C" w14:textId="77777777" w:rsidR="00522043" w:rsidRDefault="00000000">
      <w:pPr>
        <w:ind w:left="567"/>
        <w:jc w:val="both"/>
      </w:pPr>
      <w:r>
        <w:rPr>
          <w:rStyle w:val="soitChar"/>
        </w:rPr>
        <w:t xml:space="preserve">Traction perpendiculaire aux faces ≥ </w:t>
      </w:r>
      <w:r>
        <w:rPr>
          <w:rStyle w:val="optioncarChar"/>
        </w:rPr>
        <w:t>0.30 / 0.35</w:t>
      </w:r>
      <w:r>
        <w:t xml:space="preserve"> (par défaut)</w:t>
      </w:r>
      <w:r>
        <w:rPr>
          <w:rStyle w:val="optioncarChar"/>
        </w:rPr>
        <w:t xml:space="preserve"> / 0.4 / ***</w:t>
      </w:r>
      <w:r>
        <w:rPr>
          <w:rStyle w:val="soitChar"/>
        </w:rPr>
        <w:t xml:space="preserve"> N/mm² suivant [NBN EN 319].</w:t>
      </w:r>
    </w:p>
    <w:p w14:paraId="3FE49774" w14:textId="77777777" w:rsidR="00522043" w:rsidRDefault="00522043"/>
    <w:p w14:paraId="3F932584" w14:textId="77777777" w:rsidR="00522043" w:rsidRDefault="00000000">
      <w:pPr>
        <w:jc w:val="both"/>
      </w:pPr>
      <w:r>
        <w:t xml:space="preserve">Les panneaux intérieurs sont </w:t>
      </w:r>
      <w:r>
        <w:rPr>
          <w:rStyle w:val="optioncarChar"/>
        </w:rPr>
        <w:t xml:space="preserve">vissés </w:t>
      </w:r>
      <w:r>
        <w:t>(par défaut)</w:t>
      </w:r>
      <w:r>
        <w:rPr>
          <w:rStyle w:val="optioncarChar"/>
        </w:rPr>
        <w:t xml:space="preserve"> cloués / collés / ***.</w:t>
      </w:r>
    </w:p>
    <w:p w14:paraId="0B1313C5" w14:textId="77777777" w:rsidR="00522043" w:rsidRDefault="00000000">
      <w:pPr>
        <w:jc w:val="both"/>
      </w:pPr>
      <w:r>
        <w:t xml:space="preserve">Le panneau est </w:t>
      </w:r>
      <w:r>
        <w:rPr>
          <w:rStyle w:val="optioncarChar"/>
        </w:rPr>
        <w:t>rainuré languetté </w:t>
      </w:r>
      <w:r>
        <w:t>(par défaut)</w:t>
      </w:r>
      <w:r>
        <w:rPr>
          <w:rStyle w:val="optioncarChar"/>
        </w:rPr>
        <w:t xml:space="preserve"> / ***.</w:t>
      </w:r>
    </w:p>
    <w:p w14:paraId="75EA25BC" w14:textId="77777777" w:rsidR="00522043" w:rsidRDefault="00000000">
      <w:pPr>
        <w:jc w:val="both"/>
      </w:pPr>
      <w:r>
        <w:t xml:space="preserve">Conductivité thermique ≤ </w:t>
      </w:r>
      <w:r>
        <w:rPr>
          <w:rStyle w:val="optioncarChar"/>
        </w:rPr>
        <w:t>0.08 / 0.090 / 0.1 / ***</w:t>
      </w:r>
      <w:r>
        <w:t> (par défaut) W/(m.K) suivant [NBN EN 13986+A1] ou [NBN EN 13171+A1].</w:t>
      </w:r>
    </w:p>
    <w:p w14:paraId="32B68DD7" w14:textId="77777777" w:rsidR="00522043" w:rsidRDefault="00000000">
      <w:pPr>
        <w:jc w:val="both"/>
      </w:pPr>
      <w:r>
        <w:t xml:space="preserve">La perméabilité à la vapeur d’eau (Sd) est supérieure à  </w:t>
      </w:r>
      <w:r>
        <w:rPr>
          <w:rStyle w:val="optioncarChar"/>
        </w:rPr>
        <w:t xml:space="preserve">0,5 m / 1 m  / définie par l’analyse de diffusion de vapeur d’eau de la paroi complète </w:t>
      </w:r>
      <w:r>
        <w:t>(par défaut)</w:t>
      </w:r>
      <w:r>
        <w:rPr>
          <w:rStyle w:val="optioncarChar"/>
        </w:rPr>
        <w:t xml:space="preserve"> / ***</w:t>
      </w:r>
      <w:r>
        <w:t>.</w:t>
      </w:r>
    </w:p>
    <w:p w14:paraId="206C445A" w14:textId="77777777" w:rsidR="00522043" w:rsidRDefault="00000000">
      <w:pPr>
        <w:jc w:val="both"/>
      </w:pPr>
      <w:r>
        <w:t>Si l’étanchéité à la vapeur d’eau et à l’air n’est pas assurée par le panneau, une membrane pare-vapeur ou frein vapeur est mise en oeuvre pour satisfaire à l’analyse de diffusion de vapeur d’eau. </w:t>
      </w:r>
    </w:p>
    <w:p w14:paraId="748702F7" w14:textId="77777777" w:rsidR="00522043" w:rsidRDefault="00000000">
      <w:pPr>
        <w:jc w:val="both"/>
      </w:pPr>
      <w:r>
        <w:t xml:space="preserve">Les panneaux sont constitués de </w:t>
      </w:r>
      <w:r>
        <w:rPr>
          <w:rStyle w:val="optioncarChar"/>
        </w:rPr>
        <w:t xml:space="preserve">OSB </w:t>
      </w:r>
      <w:r>
        <w:t xml:space="preserve">(par défaut) </w:t>
      </w:r>
      <w:r>
        <w:rPr>
          <w:rStyle w:val="optioncarChar"/>
        </w:rPr>
        <w:t xml:space="preserve">/ panneaux de fibre de bois / </w:t>
      </w:r>
      <w:r>
        <w:t> </w:t>
      </w:r>
      <w:r>
        <w:rPr>
          <w:rStyle w:val="optioncarChar"/>
        </w:rPr>
        <w:t>/ panneaux multiplex bois / CLT / ***.</w:t>
      </w:r>
    </w:p>
    <w:p w14:paraId="7A89A880" w14:textId="77777777" w:rsidR="00522043" w:rsidRDefault="00000000">
      <w:pPr>
        <w:ind w:left="567"/>
      </w:pPr>
      <w:r>
        <w:rPr>
          <w:b/>
          <w:i/>
        </w:rPr>
        <w:t>(Soit par défaut)</w:t>
      </w:r>
    </w:p>
    <w:p w14:paraId="0E123090" w14:textId="77777777" w:rsidR="00522043" w:rsidRDefault="00000000">
      <w:pPr>
        <w:ind w:left="567"/>
      </w:pPr>
      <w:r>
        <w:rPr>
          <w:rStyle w:val="soitChar"/>
          <w:u w:val="single"/>
        </w:rPr>
        <w:t>Osb</w:t>
      </w:r>
      <w:r>
        <w:br/>
      </w:r>
      <w:r>
        <w:rPr>
          <w:rStyle w:val="soitChar"/>
        </w:rPr>
        <w:t>Pour le descriptif, voir l’article </w:t>
      </w:r>
      <w:hyperlink w:anchor="479" w:history="1">
        <w:r>
          <w:rPr>
            <w:rStyle w:val="soitChar"/>
          </w:rPr>
          <w:t>24.16.1b Panneaux OSB</w:t>
        </w:r>
      </w:hyperlink>
      <w:r>
        <w:rPr>
          <w:rStyle w:val="soitChar"/>
        </w:rPr>
        <w:t>.</w:t>
      </w:r>
      <w:r>
        <w:t> </w:t>
      </w:r>
      <w:r>
        <w:br/>
      </w:r>
      <w:r>
        <w:rPr>
          <w:rStyle w:val="soitChar"/>
        </w:rPr>
        <w:t>Les panneaux ont une épaisseur de </w:t>
      </w:r>
      <w:r>
        <w:rPr>
          <w:rStyle w:val="optioncarChar"/>
        </w:rPr>
        <w:t>15 / 18 </w:t>
      </w:r>
      <w:r>
        <w:t>(par défaut)</w:t>
      </w:r>
      <w:r>
        <w:rPr>
          <w:rStyle w:val="optioncarChar"/>
        </w:rPr>
        <w:t> / ***</w:t>
      </w:r>
      <w:r>
        <w:rPr>
          <w:rStyle w:val="soitChar"/>
        </w:rPr>
        <w:t> mm.</w:t>
      </w:r>
      <w:r>
        <w:br/>
      </w:r>
      <w:r>
        <w:rPr>
          <w:rStyle w:val="soitChar"/>
        </w:rPr>
        <w:t>Les panneaux sont de type </w:t>
      </w:r>
      <w:r>
        <w:rPr>
          <w:rStyle w:val="optioncarChar"/>
        </w:rPr>
        <w:t>2 / 3 </w:t>
      </w:r>
      <w:r>
        <w:t>(par défaut)</w:t>
      </w:r>
      <w:r>
        <w:rPr>
          <w:rStyle w:val="optioncarChar"/>
        </w:rPr>
        <w:t> / 4</w:t>
      </w:r>
      <w:r>
        <w:rPr>
          <w:rStyle w:val="soitChar"/>
        </w:rPr>
        <w:t>.</w:t>
      </w:r>
      <w:r>
        <w:br/>
      </w:r>
      <w:r>
        <w:rPr>
          <w:rStyle w:val="soitChar"/>
        </w:rPr>
        <w:t>Les panneaux répondent à la [NBN EN 300] et à la [NBN EN 13986+A1].</w:t>
      </w:r>
    </w:p>
    <w:p w14:paraId="6ADDB3BD" w14:textId="77777777" w:rsidR="00522043" w:rsidRDefault="00000000">
      <w:pPr>
        <w:ind w:left="567"/>
        <w:jc w:val="both"/>
      </w:pPr>
      <w:r>
        <w:rPr>
          <w:b/>
          <w:i/>
        </w:rPr>
        <w:t>(Soit)</w:t>
      </w:r>
    </w:p>
    <w:p w14:paraId="5645590A" w14:textId="77777777" w:rsidR="00522043" w:rsidRDefault="00000000">
      <w:pPr>
        <w:ind w:left="567"/>
        <w:jc w:val="both"/>
      </w:pPr>
      <w:r>
        <w:rPr>
          <w:rStyle w:val="soitChar"/>
          <w:u w:val="single"/>
        </w:rPr>
        <w:t>Panneau de fibre de bois</w:t>
      </w:r>
    </w:p>
    <w:p w14:paraId="3D75A661" w14:textId="77777777" w:rsidR="00522043" w:rsidRDefault="00000000">
      <w:pPr>
        <w:ind w:left="567"/>
        <w:jc w:val="both"/>
      </w:pPr>
      <w:r>
        <w:rPr>
          <w:rStyle w:val="soitChar"/>
        </w:rPr>
        <w:t>Pour le descriptif, voir l’article </w:t>
      </w:r>
      <w:hyperlink w:anchor="478" w:history="1">
        <w:r>
          <w:rPr>
            <w:rStyle w:val="soitChar"/>
          </w:rPr>
          <w:t>24.16.1d Panneaux MDF</w:t>
        </w:r>
      </w:hyperlink>
      <w:r>
        <w:rPr>
          <w:rStyle w:val="soitChar"/>
        </w:rPr>
        <w:t>.</w:t>
      </w:r>
      <w:r>
        <w:t> </w:t>
      </w:r>
    </w:p>
    <w:p w14:paraId="657CB798" w14:textId="77777777" w:rsidR="00522043" w:rsidRDefault="00000000">
      <w:pPr>
        <w:ind w:left="567"/>
        <w:jc w:val="both"/>
      </w:pPr>
      <w:r>
        <w:rPr>
          <w:rStyle w:val="soitChar"/>
        </w:rPr>
        <w:t>Les panneaux ont une épaisseur de </w:t>
      </w:r>
      <w:r>
        <w:rPr>
          <w:rStyle w:val="optioncarChar"/>
        </w:rPr>
        <w:t>12 / 20</w:t>
      </w:r>
      <w:r>
        <w:t> (par défaut)</w:t>
      </w:r>
      <w:r>
        <w:rPr>
          <w:rStyle w:val="optioncarChar"/>
        </w:rPr>
        <w:t> / ***</w:t>
      </w:r>
      <w:r>
        <w:rPr>
          <w:rStyle w:val="soitChar"/>
        </w:rPr>
        <w:t> mm.</w:t>
      </w:r>
    </w:p>
    <w:p w14:paraId="7C9C32AF" w14:textId="77777777" w:rsidR="00522043" w:rsidRDefault="00000000">
      <w:pPr>
        <w:ind w:left="567"/>
        <w:jc w:val="both"/>
      </w:pPr>
      <w:r>
        <w:rPr>
          <w:rStyle w:val="soitChar"/>
        </w:rPr>
        <w:t>Les panneaux sont de type </w:t>
      </w:r>
      <w:r>
        <w:rPr>
          <w:rStyle w:val="optioncarChar"/>
        </w:rPr>
        <w:t> MDF LA </w:t>
      </w:r>
      <w:r>
        <w:t>(par défaut) </w:t>
      </w:r>
      <w:r>
        <w:rPr>
          <w:rStyle w:val="optioncarChar"/>
        </w:rPr>
        <w:t>/ MDF-HLS</w:t>
      </w:r>
      <w:r>
        <w:rPr>
          <w:rStyle w:val="soitChar"/>
        </w:rPr>
        <w:t>.</w:t>
      </w:r>
    </w:p>
    <w:p w14:paraId="0F515611" w14:textId="77777777" w:rsidR="00522043" w:rsidRDefault="00000000">
      <w:pPr>
        <w:ind w:left="567"/>
        <w:jc w:val="both"/>
      </w:pPr>
      <w:r>
        <w:rPr>
          <w:rStyle w:val="soitChar"/>
        </w:rPr>
        <w:t>Les panneaux répondent à la [NBN EN 13986+A1] et aux exigences de [NBN EN 622 série].</w:t>
      </w:r>
    </w:p>
    <w:p w14:paraId="3E5F92A2" w14:textId="77777777" w:rsidR="00522043" w:rsidRDefault="00000000">
      <w:pPr>
        <w:ind w:left="567"/>
        <w:jc w:val="both"/>
      </w:pPr>
      <w:r>
        <w:rPr>
          <w:b/>
          <w:i/>
        </w:rPr>
        <w:t>(Soit)</w:t>
      </w:r>
    </w:p>
    <w:p w14:paraId="73891D20" w14:textId="77777777" w:rsidR="00522043" w:rsidRDefault="00000000">
      <w:pPr>
        <w:ind w:left="567"/>
        <w:jc w:val="both"/>
      </w:pPr>
      <w:r>
        <w:rPr>
          <w:rStyle w:val="soitChar"/>
          <w:u w:val="single"/>
        </w:rPr>
        <w:t>Panneaux multiplex bois</w:t>
      </w:r>
    </w:p>
    <w:p w14:paraId="6E2F5161" w14:textId="77777777" w:rsidR="00522043" w:rsidRDefault="00000000">
      <w:pPr>
        <w:ind w:left="567"/>
        <w:jc w:val="both"/>
      </w:pPr>
      <w:r>
        <w:rPr>
          <w:rStyle w:val="soitChar"/>
        </w:rPr>
        <w:t>Pour le descriptif, voir l’article </w:t>
      </w:r>
      <w:hyperlink w:anchor="480" w:history="1">
        <w:r>
          <w:rPr>
            <w:rStyle w:val="soitChar"/>
          </w:rPr>
          <w:t>24.16.1a Panneaux contreplaqués (PW)</w:t>
        </w:r>
      </w:hyperlink>
      <w:r>
        <w:rPr>
          <w:rStyle w:val="soitChar"/>
        </w:rPr>
        <w:t>.</w:t>
      </w:r>
      <w:r>
        <w:t> </w:t>
      </w:r>
    </w:p>
    <w:p w14:paraId="2851E0B7" w14:textId="77777777" w:rsidR="00522043" w:rsidRDefault="00000000">
      <w:pPr>
        <w:ind w:left="567"/>
        <w:jc w:val="both"/>
      </w:pPr>
      <w:r>
        <w:rPr>
          <w:rStyle w:val="soitChar"/>
        </w:rPr>
        <w:t>Le multiplex est en bois </w:t>
      </w:r>
      <w:r>
        <w:rPr>
          <w:rStyle w:val="optioncarChar"/>
        </w:rPr>
        <w:t>feuillus / résineux</w:t>
      </w:r>
      <w:r>
        <w:t> </w:t>
      </w:r>
      <w:r>
        <w:rPr>
          <w:rStyle w:val="soitChar"/>
        </w:rPr>
        <w:t>.</w:t>
      </w:r>
      <w:r>
        <w:t> </w:t>
      </w:r>
    </w:p>
    <w:p w14:paraId="6826844D" w14:textId="77777777" w:rsidR="00522043" w:rsidRDefault="00000000">
      <w:pPr>
        <w:ind w:left="567"/>
        <w:jc w:val="both"/>
      </w:pPr>
      <w:r>
        <w:rPr>
          <w:rStyle w:val="soitChar"/>
        </w:rPr>
        <w:t>Les panneaux ont une épaisseur de </w:t>
      </w:r>
      <w:r>
        <w:rPr>
          <w:rStyle w:val="optioncarChar"/>
        </w:rPr>
        <w:t>14 / 16</w:t>
      </w:r>
      <w:r>
        <w:t> (par défaut)</w:t>
      </w:r>
      <w:r>
        <w:rPr>
          <w:rStyle w:val="optioncarChar"/>
        </w:rPr>
        <w:t> / 19 / 21 / 27 / ***</w:t>
      </w:r>
      <w:r>
        <w:rPr>
          <w:rStyle w:val="soitChar"/>
        </w:rPr>
        <w:t> mm.</w:t>
      </w:r>
    </w:p>
    <w:p w14:paraId="28AE642D" w14:textId="77777777" w:rsidR="00522043" w:rsidRDefault="00000000">
      <w:pPr>
        <w:ind w:left="567"/>
        <w:jc w:val="both"/>
      </w:pPr>
      <w:r>
        <w:rPr>
          <w:b/>
          <w:i/>
        </w:rPr>
        <w:t>(Soit)</w:t>
      </w:r>
    </w:p>
    <w:p w14:paraId="4545E2E5" w14:textId="77777777" w:rsidR="00522043" w:rsidRDefault="00000000">
      <w:pPr>
        <w:ind w:left="567"/>
        <w:jc w:val="both"/>
      </w:pPr>
      <w:r>
        <w:rPr>
          <w:rStyle w:val="soitChar"/>
          <w:u w:val="single"/>
        </w:rPr>
        <w:t>CLT</w:t>
      </w:r>
    </w:p>
    <w:p w14:paraId="251E4F26" w14:textId="77777777" w:rsidR="00522043" w:rsidRDefault="00000000">
      <w:pPr>
        <w:ind w:left="567"/>
        <w:jc w:val="both"/>
      </w:pPr>
      <w:r>
        <w:rPr>
          <w:rStyle w:val="soitChar"/>
        </w:rPr>
        <w:t>Les panneaux répondent à la [NBN EN 16351].</w:t>
      </w:r>
      <w:r>
        <w:t> </w:t>
      </w:r>
    </w:p>
    <w:p w14:paraId="16CF241F" w14:textId="77777777" w:rsidR="00522043"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23A97F66" w14:textId="77777777" w:rsidR="00522043" w:rsidRDefault="00000000">
      <w:pPr>
        <w:ind w:left="567"/>
        <w:jc w:val="both"/>
      </w:pPr>
      <w:r>
        <w:rPr>
          <w:rStyle w:val="soitChar"/>
        </w:rPr>
        <w:t>Les panneaux sont de qualité </w:t>
      </w:r>
      <w:r>
        <w:rPr>
          <w:rStyle w:val="optioncarChar"/>
        </w:rPr>
        <w:t>non visible</w:t>
      </w:r>
      <w:r>
        <w:t> (par défaut)</w:t>
      </w:r>
      <w:r>
        <w:rPr>
          <w:rStyle w:val="optioncarChar"/>
        </w:rPr>
        <w:t> / visible industrielle / visible habitat</w:t>
      </w:r>
      <w:r>
        <w:rPr>
          <w:rStyle w:val="soitChar"/>
        </w:rPr>
        <w:t>.</w:t>
      </w:r>
    </w:p>
    <w:p w14:paraId="38892021" w14:textId="77777777" w:rsidR="00522043" w:rsidRDefault="00000000">
      <w:pPr>
        <w:ind w:left="567"/>
        <w:jc w:val="both"/>
      </w:pPr>
      <w:r>
        <w:rPr>
          <w:b/>
          <w:i/>
        </w:rPr>
        <w:t>(Soit)</w:t>
      </w:r>
    </w:p>
    <w:p w14:paraId="7FA2750A" w14:textId="77777777" w:rsidR="00522043" w:rsidRDefault="00000000">
      <w:pPr>
        <w:ind w:left="567"/>
        <w:jc w:val="both"/>
      </w:pPr>
      <w:r>
        <w:rPr>
          <w:rStyle w:val="optioncarChar"/>
        </w:rPr>
        <w:t>***</w:t>
      </w:r>
      <w:r>
        <w:t> </w:t>
      </w:r>
    </w:p>
    <w:p w14:paraId="167105C9" w14:textId="77777777" w:rsidR="00522043" w:rsidRDefault="00000000">
      <w:pPr>
        <w:jc w:val="both"/>
      </w:pPr>
      <w:r>
        <w:t xml:space="preserve">Le panneau intérieur est </w:t>
      </w:r>
      <w:r>
        <w:rPr>
          <w:rStyle w:val="optioncarChar"/>
        </w:rPr>
        <w:t xml:space="preserve">contreventant </w:t>
      </w:r>
      <w:r>
        <w:t>(par défaut)</w:t>
      </w:r>
      <w:r>
        <w:rPr>
          <w:rStyle w:val="optioncarChar"/>
        </w:rPr>
        <w:t xml:space="preserve"> / non contreventant.</w:t>
      </w:r>
    </w:p>
    <w:p w14:paraId="08F79AF5" w14:textId="77777777" w:rsidR="00522043" w:rsidRDefault="00000000">
      <w:pPr>
        <w:ind w:left="567"/>
        <w:jc w:val="both"/>
      </w:pPr>
      <w:r>
        <w:rPr>
          <w:b/>
          <w:i/>
        </w:rPr>
        <w:t>(Soit par défaut)</w:t>
      </w:r>
    </w:p>
    <w:p w14:paraId="1E005F8E" w14:textId="77777777" w:rsidR="00522043" w:rsidRDefault="00000000">
      <w:pPr>
        <w:ind w:left="567"/>
        <w:jc w:val="both"/>
      </w:pPr>
      <w:r>
        <w:rPr>
          <w:rStyle w:val="soitChar"/>
          <w:u w:val="single"/>
        </w:rPr>
        <w:t>Contreventant</w:t>
      </w:r>
    </w:p>
    <w:p w14:paraId="0F5E870E" w14:textId="77777777" w:rsidR="00522043" w:rsidRDefault="00000000">
      <w:pPr>
        <w:ind w:left="567"/>
        <w:jc w:val="both"/>
      </w:pPr>
      <w:r>
        <w:rPr>
          <w:rStyle w:val="soitChar"/>
        </w:rPr>
        <w:t xml:space="preserve">Résistance en flexion ≥ </w:t>
      </w:r>
      <w:r>
        <w:rPr>
          <w:rStyle w:val="optioncarChar"/>
        </w:rPr>
        <w:t>12 / 14</w:t>
      </w:r>
      <w:r>
        <w:t xml:space="preserve"> (par défaut)</w:t>
      </w:r>
      <w:r>
        <w:rPr>
          <w:rStyle w:val="optioncarChar"/>
        </w:rPr>
        <w:t xml:space="preserve"> / 16 / ***</w:t>
      </w:r>
      <w:r>
        <w:rPr>
          <w:rStyle w:val="soitChar"/>
        </w:rPr>
        <w:t>N/mm² suivant [NBN EN 310] </w:t>
      </w:r>
    </w:p>
    <w:p w14:paraId="386FEDF7" w14:textId="77777777" w:rsidR="00522043" w:rsidRDefault="00000000">
      <w:pPr>
        <w:ind w:left="567"/>
        <w:jc w:val="both"/>
      </w:pPr>
      <w:r>
        <w:rPr>
          <w:rStyle w:val="soitChar"/>
        </w:rPr>
        <w:t xml:space="preserve">Module d’élasticité en flexion ≥ </w:t>
      </w:r>
      <w:r>
        <w:rPr>
          <w:rStyle w:val="optioncarChar"/>
        </w:rPr>
        <w:t xml:space="preserve">1600 / 1800 </w:t>
      </w:r>
      <w:r>
        <w:t>(par défaut)</w:t>
      </w:r>
      <w:r>
        <w:rPr>
          <w:rStyle w:val="optioncarChar"/>
        </w:rPr>
        <w:t xml:space="preserve"> / 2000 / ***</w:t>
      </w:r>
      <w:r>
        <w:rPr>
          <w:rStyle w:val="soitChar"/>
        </w:rPr>
        <w:t xml:space="preserve"> N/mm² suivant [NBN EN 310].</w:t>
      </w:r>
    </w:p>
    <w:p w14:paraId="3908FA51" w14:textId="77777777" w:rsidR="00522043" w:rsidRDefault="00000000">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2877CA3F" w14:textId="77777777" w:rsidR="00522043" w:rsidRDefault="00000000">
      <w:pPr>
        <w:ind w:left="567"/>
        <w:jc w:val="both"/>
      </w:pPr>
      <w:r>
        <w:rPr>
          <w:b/>
          <w:i/>
        </w:rPr>
        <w:t>(Soit)</w:t>
      </w:r>
    </w:p>
    <w:p w14:paraId="16969E0B" w14:textId="77777777" w:rsidR="00522043" w:rsidRDefault="00000000">
      <w:pPr>
        <w:ind w:left="567"/>
        <w:jc w:val="both"/>
      </w:pPr>
      <w:r>
        <w:rPr>
          <w:rStyle w:val="soitChar"/>
          <w:u w:val="single"/>
        </w:rPr>
        <w:t>Non-contreventant</w:t>
      </w:r>
    </w:p>
    <w:p w14:paraId="2B39C697" w14:textId="77777777" w:rsidR="00522043" w:rsidRDefault="00000000">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 </w:t>
      </w:r>
      <w:r>
        <w:t> </w:t>
      </w:r>
    </w:p>
    <w:p w14:paraId="62846A57" w14:textId="77777777" w:rsidR="00522043" w:rsidRDefault="00000000">
      <w:pPr>
        <w:jc w:val="both"/>
      </w:pPr>
      <w:r>
        <w:t xml:space="preserve">Le caisson </w:t>
      </w:r>
      <w:r>
        <w:rPr>
          <w:rStyle w:val="optioncarChar"/>
        </w:rPr>
        <w:t>est / n’est pas</w:t>
      </w:r>
      <w:r>
        <w:t xml:space="preserve"> (par défaut) muni d’une gaine technique d’une épaisseur de </w:t>
      </w:r>
      <w:r>
        <w:rPr>
          <w:rStyle w:val="optioncarChar"/>
        </w:rPr>
        <w:t>60 / ***</w:t>
      </w:r>
      <w:r>
        <w:t xml:space="preserve"> mm </w:t>
      </w:r>
    </w:p>
    <w:p w14:paraId="0CF0837F" w14:textId="77777777" w:rsidR="00522043" w:rsidRDefault="00000000">
      <w:pPr>
        <w:jc w:val="both"/>
      </w:pPr>
      <w:r>
        <w:rPr>
          <w:b/>
        </w:rPr>
        <w:t>Plaque de parement intérieur</w:t>
      </w:r>
    </w:p>
    <w:p w14:paraId="01F1443B" w14:textId="77777777" w:rsidR="00522043" w:rsidRDefault="00000000">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1FD33B8A" w14:textId="77777777" w:rsidR="00522043" w:rsidRDefault="00000000">
      <w:pPr>
        <w:ind w:left="567"/>
        <w:jc w:val="both"/>
      </w:pPr>
      <w:r>
        <w:rPr>
          <w:b/>
          <w:i/>
        </w:rPr>
        <w:t>(Soit par défaut)</w:t>
      </w:r>
    </w:p>
    <w:p w14:paraId="059FE824" w14:textId="77777777" w:rsidR="00522043" w:rsidRDefault="00000000">
      <w:pPr>
        <w:ind w:left="567"/>
        <w:jc w:val="both"/>
      </w:pPr>
      <w:r>
        <w:rPr>
          <w:rStyle w:val="soitChar"/>
          <w:u w:val="single"/>
        </w:rPr>
        <w:t>Plaques de plâtre</w:t>
      </w:r>
    </w:p>
    <w:p w14:paraId="629970BD" w14:textId="77777777" w:rsidR="00522043" w:rsidRDefault="00000000">
      <w:pPr>
        <w:ind w:left="567"/>
        <w:jc w:val="both"/>
      </w:pPr>
      <w:r>
        <w:rPr>
          <w:rStyle w:val="soitChar"/>
        </w:rPr>
        <w:t>Plaques de plâtre renforcées de fibres de cellulose dans la masse.</w:t>
      </w:r>
    </w:p>
    <w:p w14:paraId="3386DD53" w14:textId="77777777" w:rsidR="00522043" w:rsidRDefault="00000000">
      <w:pPr>
        <w:ind w:left="567"/>
        <w:jc w:val="both"/>
      </w:pPr>
      <w:r>
        <w:rPr>
          <w:rStyle w:val="soitChar"/>
        </w:rPr>
        <w:t xml:space="preserve">La masse volumique de la plaque de plâtre est  ≥ à </w:t>
      </w:r>
      <w:r>
        <w:rPr>
          <w:rStyle w:val="optioncarChar"/>
        </w:rPr>
        <w:t xml:space="preserve">1200 </w:t>
      </w:r>
      <w:r>
        <w:t>(par défaut) </w:t>
      </w:r>
      <w:r>
        <w:rPr>
          <w:rStyle w:val="optioncarChar"/>
        </w:rPr>
        <w:t>/ 1400</w:t>
      </w:r>
      <w:r>
        <w:rPr>
          <w:rStyle w:val="soitChar"/>
        </w:rPr>
        <w:t>kg/m³.</w:t>
      </w:r>
    </w:p>
    <w:p w14:paraId="57E58AC0" w14:textId="77777777" w:rsidR="00522043" w:rsidRDefault="00000000">
      <w:pPr>
        <w:ind w:left="567"/>
        <w:jc w:val="both"/>
      </w:pPr>
      <w:r>
        <w:rPr>
          <w:rStyle w:val="soitChar"/>
        </w:rPr>
        <w:t xml:space="preserve">L’épaisseur des plaques est de </w:t>
      </w:r>
      <w:r>
        <w:rPr>
          <w:rStyle w:val="optioncarChar"/>
        </w:rPr>
        <w:t>12,5 </w:t>
      </w:r>
      <w:r>
        <w:t xml:space="preserve"> (par défaut)</w:t>
      </w:r>
      <w:r>
        <w:rPr>
          <w:rStyle w:val="optioncarChar"/>
        </w:rPr>
        <w:t xml:space="preserve"> / 15</w:t>
      </w:r>
      <w:r>
        <w:rPr>
          <w:rStyle w:val="soitChar"/>
        </w:rPr>
        <w:t xml:space="preserve"> mm.</w:t>
      </w:r>
    </w:p>
    <w:p w14:paraId="1C08BA2C" w14:textId="77777777" w:rsidR="00522043" w:rsidRDefault="00000000">
      <w:pPr>
        <w:ind w:left="567"/>
        <w:jc w:val="both"/>
      </w:pPr>
      <w:r>
        <w:rPr>
          <w:b/>
          <w:i/>
        </w:rPr>
        <w:t>(Soit)</w:t>
      </w:r>
    </w:p>
    <w:p w14:paraId="15DAFC55" w14:textId="77777777" w:rsidR="00522043" w:rsidRDefault="00000000">
      <w:pPr>
        <w:ind w:left="567"/>
        <w:jc w:val="both"/>
      </w:pPr>
      <w:r>
        <w:rPr>
          <w:rStyle w:val="soitChar"/>
          <w:u w:val="single"/>
        </w:rPr>
        <w:t>Multiplex bois</w:t>
      </w:r>
    </w:p>
    <w:p w14:paraId="0D0F1443" w14:textId="77777777" w:rsidR="00522043" w:rsidRDefault="00000000">
      <w:pPr>
        <w:ind w:left="567"/>
        <w:jc w:val="both"/>
      </w:pPr>
      <w:r>
        <w:rPr>
          <w:rStyle w:val="soitChar"/>
        </w:rPr>
        <w:t xml:space="preserve">Le multiplex est en bois </w:t>
      </w:r>
      <w:r>
        <w:rPr>
          <w:rStyle w:val="optioncarChar"/>
        </w:rPr>
        <w:t>feuillus / résineux.</w:t>
      </w:r>
    </w:p>
    <w:p w14:paraId="1688F77A" w14:textId="77777777" w:rsidR="00522043" w:rsidRDefault="00000000">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14:paraId="1F8AD272" w14:textId="77777777" w:rsidR="00522043" w:rsidRDefault="00000000">
      <w:pPr>
        <w:ind w:left="567"/>
        <w:jc w:val="both"/>
      </w:pPr>
      <w:r>
        <w:rPr>
          <w:rStyle w:val="soitChar"/>
        </w:rPr>
        <w:t>Les panneaux sont </w:t>
      </w:r>
      <w:r>
        <w:rPr>
          <w:rStyle w:val="optioncarChar"/>
        </w:rPr>
        <w:t>à bord droit / rainurés languettés </w:t>
      </w:r>
      <w:r>
        <w:t>(par défaut).</w:t>
      </w:r>
    </w:p>
    <w:p w14:paraId="2BB83210" w14:textId="77777777" w:rsidR="00522043" w:rsidRDefault="00000000">
      <w:pPr>
        <w:ind w:left="567"/>
        <w:jc w:val="both"/>
      </w:pPr>
      <w:r>
        <w:rPr>
          <w:b/>
          <w:i/>
        </w:rPr>
        <w:t>(Soit)</w:t>
      </w:r>
    </w:p>
    <w:p w14:paraId="546550B3" w14:textId="77777777" w:rsidR="00522043" w:rsidRDefault="00000000">
      <w:pPr>
        <w:ind w:left="567"/>
        <w:jc w:val="both"/>
      </w:pPr>
      <w:r>
        <w:rPr>
          <w:rStyle w:val="soitChar"/>
          <w:u w:val="single"/>
        </w:rPr>
        <w:t>Osb</w:t>
      </w:r>
    </w:p>
    <w:p w14:paraId="4DD5C868" w14:textId="77777777" w:rsidR="00522043" w:rsidRDefault="00000000">
      <w:pPr>
        <w:ind w:left="567"/>
        <w:jc w:val="both"/>
      </w:pPr>
      <w:r>
        <w:rPr>
          <w:rStyle w:val="soitChar"/>
        </w:rPr>
        <w:t xml:space="preserve">Pour le descriptif voir l’article </w:t>
      </w:r>
      <w:hyperlink w:anchor="479" w:history="1">
        <w:r>
          <w:rPr>
            <w:rStyle w:val="soitChar"/>
          </w:rPr>
          <w:t>24.16.1b Panneaux OSB</w:t>
        </w:r>
      </w:hyperlink>
    </w:p>
    <w:p w14:paraId="1D760E68" w14:textId="77777777" w:rsidR="00522043" w:rsidRDefault="00000000">
      <w:pPr>
        <w:ind w:left="567"/>
        <w:jc w:val="both"/>
      </w:pPr>
      <w:r>
        <w:rPr>
          <w:rStyle w:val="soitChar"/>
        </w:rPr>
        <w:t>Les panneaux sont </w:t>
      </w:r>
      <w:r>
        <w:rPr>
          <w:rStyle w:val="optioncarChar"/>
        </w:rPr>
        <w:t>à bord droit / rainurés languettés</w:t>
      </w:r>
      <w:r>
        <w:t xml:space="preserve"> (par défaut).</w:t>
      </w:r>
    </w:p>
    <w:p w14:paraId="55137057" w14:textId="77777777" w:rsidR="00522043" w:rsidRDefault="00000000">
      <w:pPr>
        <w:ind w:left="567"/>
        <w:jc w:val="both"/>
      </w:pPr>
      <w:r>
        <w:rPr>
          <w:rStyle w:val="soitChar"/>
        </w:rPr>
        <w:t>Les panneaux répondent à la [NBN EN 300] et à la [NBN EN 13986+A1].</w:t>
      </w:r>
    </w:p>
    <w:p w14:paraId="65C99B29" w14:textId="77777777" w:rsidR="00522043" w:rsidRDefault="00000000">
      <w:pPr>
        <w:ind w:left="567"/>
        <w:jc w:val="both"/>
      </w:pPr>
      <w:r>
        <w:rPr>
          <w:b/>
          <w:i/>
        </w:rPr>
        <w:t>(Soit)</w:t>
      </w:r>
    </w:p>
    <w:p w14:paraId="025260C5" w14:textId="77777777" w:rsidR="00522043" w:rsidRDefault="00000000">
      <w:pPr>
        <w:ind w:left="567"/>
        <w:jc w:val="both"/>
      </w:pPr>
      <w:r>
        <w:rPr>
          <w:rStyle w:val="optioncarChar"/>
        </w:rPr>
        <w:t>***</w:t>
      </w:r>
    </w:p>
    <w:p w14:paraId="2D57161F" w14:textId="77777777" w:rsidR="00522043" w:rsidRDefault="00522043">
      <w:pPr>
        <w:ind w:left="567"/>
        <w:jc w:val="both"/>
      </w:pPr>
    </w:p>
    <w:p w14:paraId="00F871B8" w14:textId="77777777" w:rsidR="00522043"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562F4AC7" w14:textId="77777777" w:rsidR="00522043" w:rsidRDefault="00000000">
      <w:pPr>
        <w:pStyle w:val="pheading"/>
      </w:pPr>
      <w:r>
        <w:t>- Finitions</w:t>
      </w:r>
    </w:p>
    <w:p w14:paraId="6F549134" w14:textId="77777777" w:rsidR="00522043" w:rsidRDefault="00000000">
      <w:r>
        <w:t>La plaque de parement intérieur est peinte ou recouverte d’un enduit intérieur.</w:t>
      </w:r>
    </w:p>
    <w:p w14:paraId="1A536630" w14:textId="65021F98" w:rsidR="00522043" w:rsidRDefault="00000000">
      <w:r>
        <w:t>La peinture (</w:t>
      </w:r>
      <w:hyperlink r:id="rId251" w:history="1">
        <w:r>
          <w:t>8 T8 Travaux de peinture / Traitements de surface</w:t>
        </w:r>
      </w:hyperlink>
      <w:r>
        <w:t>) ou finition (</w:t>
      </w:r>
      <w:hyperlink r:id="rId252" w:history="1">
        <w:r>
          <w:t>5 T5 Fermetures / Finitions intérieures</w:t>
        </w:r>
      </w:hyperlink>
      <w:r>
        <w:t>) éventuelles sont comprises dans un autre article.</w:t>
      </w:r>
    </w:p>
    <w:p w14:paraId="0C84014E" w14:textId="77777777" w:rsidR="00522043" w:rsidRDefault="00000000">
      <w:pPr>
        <w:pStyle w:val="pheading"/>
      </w:pPr>
      <w:r>
        <w:t>- Prescriptions complémentaires</w:t>
      </w:r>
    </w:p>
    <w:p w14:paraId="3F32B3D9" w14:textId="77777777" w:rsidR="00522043" w:rsidRDefault="00000000">
      <w:pPr>
        <w:jc w:val="both"/>
      </w:pPr>
      <w:r>
        <w:t xml:space="preserve">La résistance au feu déclarée de la paroi : </w:t>
      </w:r>
      <w:r>
        <w:rPr>
          <w:rStyle w:val="optioncarChar"/>
        </w:rPr>
        <w:t xml:space="preserve">pas d’exigences </w:t>
      </w:r>
      <w:r>
        <w:t>(par défaut)</w:t>
      </w:r>
      <w:r>
        <w:rPr>
          <w:rStyle w:val="optioncarChar"/>
        </w:rPr>
        <w:t xml:space="preserve"> / REI 30 / EI30 / REI 60 / EI 60 / ***.</w:t>
      </w:r>
    </w:p>
    <w:p w14:paraId="172A739C" w14:textId="77777777" w:rsidR="00522043" w:rsidRDefault="00000000">
      <w:pPr>
        <w:jc w:val="both"/>
      </w:pPr>
      <w:r>
        <w:t xml:space="preserve">En matière de qualité de l’air l’élément préfabriqué </w:t>
      </w:r>
      <w:r>
        <w:rPr>
          <w:rStyle w:val="optioncarChar"/>
        </w:rPr>
        <w:t xml:space="preserve">répond 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p>
    <w:p w14:paraId="52A1F11A" w14:textId="77777777" w:rsidR="00522043" w:rsidRDefault="00000000">
      <w:pPr>
        <w:pStyle w:val="pheading"/>
      </w:pPr>
      <w:r>
        <w:t>EXÉCUTION / MISE EN ŒUVRE</w:t>
      </w:r>
    </w:p>
    <w:p w14:paraId="29AB4C96" w14:textId="77777777" w:rsidR="00522043" w:rsidRDefault="00000000">
      <w:pPr>
        <w:pStyle w:val="pheading"/>
      </w:pPr>
      <w:r>
        <w:t>- Prescriptions générales</w:t>
      </w:r>
    </w:p>
    <w:p w14:paraId="2BA5DDAD" w14:textId="77777777" w:rsidR="00522043" w:rsidRDefault="00000000">
      <w:pPr>
        <w:jc w:val="both"/>
      </w:pPr>
      <w:r>
        <w:t>Les sections de l’ossature préfabriquée et les modes de jonctions de ces parois font l’objet d’une validation par un bureau d’ingénieur.</w:t>
      </w:r>
    </w:p>
    <w:p w14:paraId="1535FEC1" w14:textId="77777777" w:rsidR="00522043" w:rsidRDefault="00000000">
      <w:pPr>
        <w:jc w:val="both"/>
      </w:pPr>
      <w:r>
        <w:t>Tous les assemblages mécaniques structuraux sont dimensionnés selon les principes de l’Eurocode 5 [NBN EN 1995-1-1].</w:t>
      </w:r>
    </w:p>
    <w:p w14:paraId="537B01D6" w14:textId="77777777" w:rsidR="00522043" w:rsidRDefault="00000000">
      <w:pPr>
        <w:jc w:val="both"/>
      </w:pPr>
      <w:r>
        <w:t>Sauf indication contraire, tous les bâtiments ou parties de bâtiments construits en bois doivent respecter les tolérances de mise en œuvre énoncées dans la [STS 23-1].</w:t>
      </w:r>
    </w:p>
    <w:p w14:paraId="310252C6" w14:textId="77777777" w:rsidR="00522043" w:rsidRDefault="00000000">
      <w:pPr>
        <w:jc w:val="both"/>
      </w:pPr>
      <w:r>
        <w:t>Dans le cas d’un bâtiment bas (H&lt;10) en ossature bois, les tolérances de mise en œuvre listées dans la [STS 23-1] doivent aussi être respectées.</w:t>
      </w:r>
    </w:p>
    <w:p w14:paraId="412E3C36" w14:textId="77777777" w:rsidR="00522043" w:rsidRDefault="00000000">
      <w:pPr>
        <w:jc w:val="both"/>
      </w:pPr>
      <w:r>
        <w:t>Les faces de la cloison sont protégées pour permettre le transport de l’élément préfabriqué.</w:t>
      </w:r>
    </w:p>
    <w:p w14:paraId="25C8CBFF" w14:textId="77777777" w:rsidR="00522043" w:rsidRDefault="00000000">
      <w:pPr>
        <w:jc w:val="both"/>
      </w:pPr>
      <w:r>
        <w:rPr>
          <w:b/>
        </w:rPr>
        <w:t>Pare-vapeur – frein vapeur</w:t>
      </w:r>
    </w:p>
    <w:p w14:paraId="2346AA17" w14:textId="77777777" w:rsidR="00522043" w:rsidRDefault="00000000">
      <w:pPr>
        <w:jc w:val="both"/>
      </w:pPr>
      <w:r>
        <w:t>La continuité d’étanchéité est assurée par</w:t>
      </w:r>
      <w:r>
        <w:rPr>
          <w:rStyle w:val="optioncarChar"/>
        </w:rPr>
        <w:t xml:space="preserve"> bandes adhésives </w:t>
      </w:r>
      <w:r>
        <w:t>(par défaut)</w:t>
      </w:r>
      <w:r>
        <w:rPr>
          <w:rStyle w:val="optioncarChar"/>
        </w:rPr>
        <w:t xml:space="preserve"> / mousse comprimée / mastics de resserrage / préformé d’étanchéité / ***.</w:t>
      </w:r>
    </w:p>
    <w:p w14:paraId="68F7ED86" w14:textId="6782F739" w:rsidR="00522043" w:rsidRDefault="00000000">
      <w:pPr>
        <w:jc w:val="both"/>
      </w:pPr>
      <w:r>
        <w:t xml:space="preserve">Pour le descriptif des bandes adhésive, voir article </w:t>
      </w:r>
      <w:hyperlink r:id="rId253" w:history="1">
        <w:r>
          <w:t>32.23.1c Bandes adhésives d'étanchéité à l'air et à la vapeur en polyéthylène</w:t>
        </w:r>
      </w:hyperlink>
    </w:p>
    <w:p w14:paraId="0A601E3A" w14:textId="77777777" w:rsidR="00522043" w:rsidRDefault="00000000">
      <w:pPr>
        <w:jc w:val="both"/>
      </w:pPr>
      <w:r>
        <w:rPr>
          <w:b/>
        </w:rPr>
        <w:t>Assemblages</w:t>
      </w:r>
    </w:p>
    <w:p w14:paraId="247443CE" w14:textId="77777777" w:rsidR="00522043" w:rsidRDefault="00000000">
      <w:pPr>
        <w:jc w:val="both"/>
      </w:pPr>
      <w:r>
        <w:t xml:space="preserve">Les organes d’assemblage sont conformes aux prescriptions de la [NBN EN 14592]. L’entraxe des organes d’assemblage est de </w:t>
      </w:r>
      <w:r>
        <w:rPr>
          <w:rStyle w:val="optioncarChar"/>
        </w:rPr>
        <w:t>30 / 60</w:t>
      </w:r>
      <w:r>
        <w:t xml:space="preserve"> (par défaut)</w:t>
      </w:r>
      <w:r>
        <w:rPr>
          <w:rStyle w:val="optioncarChar"/>
        </w:rPr>
        <w:t xml:space="preserve"> / ***</w:t>
      </w:r>
      <w:r>
        <w:t xml:space="preserve"> cm</w:t>
      </w:r>
    </w:p>
    <w:p w14:paraId="1B59FA2C" w14:textId="77777777" w:rsidR="00522043"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65DF36A2" w14:textId="77777777" w:rsidR="00522043" w:rsidRDefault="00000000">
      <w:pPr>
        <w:jc w:val="both"/>
      </w:pPr>
      <w:r>
        <w:rPr>
          <w:b/>
        </w:rPr>
        <w:t xml:space="preserve"> Fixation en pied de mur </w:t>
      </w:r>
    </w:p>
    <w:p w14:paraId="3F3FDE16" w14:textId="77777777" w:rsidR="00522043" w:rsidRDefault="00000000">
      <w:pPr>
        <w:jc w:val="both"/>
      </w:pPr>
      <w:r>
        <w:t xml:space="preserve">Le caisson est fixé </w:t>
      </w:r>
      <w:r>
        <w:rPr>
          <w:rStyle w:val="optioncarChar"/>
        </w:rPr>
        <w:t xml:space="preserve">par l’intermédiaire d’une lisse basse </w:t>
      </w:r>
      <w:r>
        <w:t>(par défaut)</w:t>
      </w:r>
      <w:r>
        <w:rPr>
          <w:rStyle w:val="optioncarChar"/>
        </w:rPr>
        <w:t xml:space="preserve"> / par dispositifs d’ancrage ponctuels sur le gros œuvre existant / ***.</w:t>
      </w:r>
    </w:p>
    <w:p w14:paraId="1037C7CA" w14:textId="77777777" w:rsidR="00522043" w:rsidRDefault="00000000">
      <w:pPr>
        <w:ind w:left="567"/>
        <w:jc w:val="both"/>
      </w:pPr>
      <w:r>
        <w:rPr>
          <w:b/>
          <w:i/>
        </w:rPr>
        <w:t>(Soit par défaut)</w:t>
      </w:r>
    </w:p>
    <w:p w14:paraId="46F84309" w14:textId="77777777" w:rsidR="00522043" w:rsidRDefault="00000000">
      <w:pPr>
        <w:ind w:left="567"/>
        <w:jc w:val="both"/>
      </w:pPr>
      <w:r>
        <w:rPr>
          <w:rStyle w:val="soitChar"/>
          <w:u w:val="single"/>
        </w:rPr>
        <w:t>La lisse basse</w:t>
      </w:r>
      <w:r>
        <w:rPr>
          <w:rStyle w:val="soitChar"/>
        </w:rPr>
        <w:t xml:space="preserve"> est fixée par </w:t>
      </w:r>
      <w:r>
        <w:rPr>
          <w:rStyle w:val="optioncarChar"/>
        </w:rPr>
        <w:t xml:space="preserve">cheville métallique </w:t>
      </w:r>
      <w:r>
        <w:t>(par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474" w:history="1">
        <w:r>
          <w:rPr>
            <w:rStyle w:val="soitChar"/>
          </w:rPr>
          <w:t>24.11.1a Lisses de pose en bois massif</w:t>
        </w:r>
      </w:hyperlink>
      <w:r>
        <w:rPr>
          <w:rStyle w:val="soitChar"/>
        </w:rPr>
        <w:t>.</w:t>
      </w:r>
    </w:p>
    <w:p w14:paraId="3D308204" w14:textId="77777777" w:rsidR="00522043" w:rsidRDefault="00000000">
      <w:pPr>
        <w:ind w:left="567"/>
        <w:jc w:val="both"/>
      </w:pPr>
      <w:r>
        <w:rPr>
          <w:b/>
          <w:i/>
        </w:rPr>
        <w:t>(Soit)</w:t>
      </w:r>
    </w:p>
    <w:p w14:paraId="08F8B3D1" w14:textId="77777777" w:rsidR="00522043"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 (par défaut) / tige filetée</w:t>
      </w:r>
      <w:r>
        <w:t>  </w:t>
      </w:r>
      <w:r>
        <w:rPr>
          <w:rStyle w:val="soitChar"/>
        </w:rPr>
        <w:t xml:space="preserve">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4816FCAB" w14:textId="77777777" w:rsidR="00522043" w:rsidRDefault="00000000">
      <w:pPr>
        <w:ind w:left="567"/>
        <w:jc w:val="both"/>
      </w:pPr>
      <w:r>
        <w:rPr>
          <w:b/>
          <w:i/>
        </w:rPr>
        <w:t>(Soit)</w:t>
      </w:r>
    </w:p>
    <w:p w14:paraId="34E7F840" w14:textId="77777777" w:rsidR="00522043" w:rsidRDefault="00000000">
      <w:pPr>
        <w:ind w:left="567"/>
        <w:jc w:val="both"/>
      </w:pPr>
      <w:r>
        <w:rPr>
          <w:rStyle w:val="optioncarChar"/>
        </w:rPr>
        <w:t>***</w:t>
      </w:r>
    </w:p>
    <w:p w14:paraId="422B77B5" w14:textId="77777777" w:rsidR="00522043" w:rsidRDefault="00000000">
      <w:pPr>
        <w:jc w:val="both"/>
      </w:pPr>
      <w:r>
        <w:t xml:space="preserve">L’assemblage de pied de paroi est muni d’une bande d’arase en </w:t>
      </w:r>
      <w:r>
        <w:rPr>
          <w:rStyle w:val="optioncarChar"/>
        </w:rPr>
        <w:t xml:space="preserve">membrane élastomère </w:t>
      </w:r>
      <w:r>
        <w:t xml:space="preserve">(par défaut) </w:t>
      </w:r>
      <w:r>
        <w:rPr>
          <w:rStyle w:val="optioncarChar"/>
        </w:rPr>
        <w:t>/ membrane bitumineuse / membrane à base butyle / membrane polypropylène / ***.</w:t>
      </w:r>
    </w:p>
    <w:p w14:paraId="189C2709" w14:textId="77777777" w:rsidR="00522043" w:rsidRDefault="00000000">
      <w:pPr>
        <w:jc w:val="both"/>
      </w:pPr>
      <w:r>
        <w:rPr>
          <w:b/>
        </w:rPr>
        <w:t>Fixation entre caissons de même plan</w:t>
      </w:r>
    </w:p>
    <w:p w14:paraId="3992344D" w14:textId="77777777" w:rsidR="00522043" w:rsidRDefault="00000000">
      <w:pPr>
        <w:jc w:val="both"/>
      </w:pPr>
      <w:r>
        <w:t xml:space="preserve">L’assemblage est réalisé par </w:t>
      </w:r>
      <w:r>
        <w:rPr>
          <w:rStyle w:val="optioncarChar"/>
        </w:rPr>
        <w:t xml:space="preserve">tire-fond </w:t>
      </w:r>
      <w:r>
        <w:t>(par défaut)</w:t>
      </w:r>
      <w:r>
        <w:rPr>
          <w:rStyle w:val="optioncarChar"/>
        </w:rPr>
        <w:t xml:space="preserve">  / plats métallique / profilés collaborant / ***.</w:t>
      </w:r>
    </w:p>
    <w:p w14:paraId="38ED3202" w14:textId="77777777" w:rsidR="00522043" w:rsidRDefault="00000000">
      <w:pPr>
        <w:jc w:val="both"/>
      </w:pPr>
      <w:r>
        <w:rPr>
          <w:b/>
        </w:rPr>
        <w:t>Assemblage d’angles</w:t>
      </w:r>
    </w:p>
    <w:p w14:paraId="7EA44DDD" w14:textId="77777777" w:rsidR="00522043" w:rsidRDefault="00000000">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p>
    <w:p w14:paraId="004C2102" w14:textId="77777777" w:rsidR="00522043" w:rsidRDefault="00000000">
      <w:pPr>
        <w:ind w:left="567"/>
        <w:jc w:val="both"/>
      </w:pPr>
      <w:r>
        <w:rPr>
          <w:b/>
          <w:i/>
        </w:rPr>
        <w:t>(Soit par défaut)</w:t>
      </w:r>
    </w:p>
    <w:p w14:paraId="039AF7D0" w14:textId="77777777" w:rsidR="00522043" w:rsidRDefault="00000000">
      <w:pPr>
        <w:ind w:left="567"/>
        <w:jc w:val="both"/>
      </w:pPr>
      <w:r>
        <w:rPr>
          <w:rStyle w:val="soitChar"/>
          <w:u w:val="single"/>
        </w:rPr>
        <w:t>Vis traversante</w:t>
      </w:r>
      <w:r>
        <w:rPr>
          <w:rStyle w:val="soitChar"/>
        </w:rPr>
        <w:t xml:space="preserve"> : La fixation de type tire-fond est appliquée sur le montant intérieur du caisson à assembler ou par fixations inclinées. Le nombre de fixations et les sections répondent au dimensionnement selon la [NBN EN 1995 série].</w:t>
      </w:r>
    </w:p>
    <w:p w14:paraId="6B218EE0" w14:textId="77777777" w:rsidR="00522043" w:rsidRDefault="00000000">
      <w:pPr>
        <w:ind w:left="567"/>
        <w:jc w:val="both"/>
      </w:pPr>
      <w:r>
        <w:rPr>
          <w:b/>
          <w:i/>
        </w:rPr>
        <w:t>(Soit)</w:t>
      </w:r>
    </w:p>
    <w:p w14:paraId="017304F3" w14:textId="77777777" w:rsidR="00522043" w:rsidRDefault="00000000">
      <w:pPr>
        <w:ind w:left="567"/>
        <w:jc w:val="both"/>
      </w:pPr>
      <w:r>
        <w:rPr>
          <w:rStyle w:val="soitChar"/>
          <w:u w:val="single"/>
        </w:rPr>
        <w:t>Dispositifs d’ancrage ponctuels</w:t>
      </w:r>
      <w:r>
        <w:rPr>
          <w:rStyle w:val="soitChar"/>
        </w:rPr>
        <w:t xml:space="preserve"> : Les dispositifs de fixation sont des </w:t>
      </w:r>
      <w:r>
        <w:rPr>
          <w:rStyle w:val="optioncarChar"/>
        </w:rPr>
        <w:t>équerres métalliques</w:t>
      </w:r>
      <w:r>
        <w:t xml:space="preserve"> (par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t>  </w:t>
      </w:r>
      <w:r>
        <w:rPr>
          <w:rStyle w:val="soitChar"/>
        </w:rPr>
        <w:t xml:space="preserve">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34919C3E" w14:textId="77777777" w:rsidR="00522043" w:rsidRDefault="00000000">
      <w:pPr>
        <w:ind w:left="567"/>
        <w:jc w:val="both"/>
      </w:pPr>
      <w:r>
        <w:rPr>
          <w:b/>
          <w:i/>
        </w:rPr>
        <w:t>(Soit)</w:t>
      </w:r>
    </w:p>
    <w:p w14:paraId="5123D8AE" w14:textId="77777777" w:rsidR="00522043" w:rsidRDefault="00000000">
      <w:pPr>
        <w:ind w:left="567"/>
        <w:jc w:val="both"/>
      </w:pPr>
      <w:r>
        <w:rPr>
          <w:rStyle w:val="optioncarChar"/>
        </w:rPr>
        <w:t>***</w:t>
      </w:r>
    </w:p>
    <w:p w14:paraId="673C6E9A" w14:textId="77777777" w:rsidR="00522043" w:rsidRDefault="00000000">
      <w:pPr>
        <w:jc w:val="both"/>
      </w:pPr>
      <w:r>
        <w:t> </w:t>
      </w:r>
    </w:p>
    <w:p w14:paraId="146BF4F2" w14:textId="77777777" w:rsidR="00522043"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0CA0AA14" w14:textId="77777777" w:rsidR="00522043" w:rsidRDefault="00000000">
      <w:pPr>
        <w:jc w:val="both"/>
      </w:pPr>
      <w:r>
        <w:t xml:space="preserve">Les dispositifs d’ancrage sont décrits dans les éléments du </w:t>
      </w:r>
      <w:hyperlink w:anchor="466" w:history="1">
        <w:r>
          <w:t>24.4 Assemblages</w:t>
        </w:r>
      </w:hyperlink>
      <w:r>
        <w:t xml:space="preserve"> mais la fourniture et la pose sont comprises dans le présent travail.</w:t>
      </w:r>
    </w:p>
    <w:p w14:paraId="0AA983A8" w14:textId="77777777" w:rsidR="00522043" w:rsidRDefault="00522043"/>
    <w:p w14:paraId="242C74F6" w14:textId="77777777" w:rsidR="00522043" w:rsidRDefault="00000000">
      <w:pPr>
        <w:jc w:val="both"/>
      </w:pPr>
      <w:r>
        <w:rPr>
          <w:b/>
        </w:rPr>
        <w:t>Travaux préalables :  HVAC - Sanitaires - Electricité</w:t>
      </w:r>
    </w:p>
    <w:p w14:paraId="588FCC4B" w14:textId="77777777" w:rsidR="00522043" w:rsidRDefault="00000000">
      <w:pPr>
        <w:jc w:val="both"/>
      </w:pPr>
      <w:r>
        <w:t xml:space="preserve">Les travaux comprennent dans la réalisation de la paroi le forage et le défonçage (fraisage) et éléments nécessaires aux travaux des installations HVAC, sanitaires et électriques : </w:t>
      </w:r>
      <w:r>
        <w:rPr>
          <w:rStyle w:val="optioncarChar"/>
        </w:rPr>
        <w:t xml:space="preserve">non </w:t>
      </w:r>
      <w:r>
        <w:t xml:space="preserve">(par défaut) </w:t>
      </w:r>
      <w:r>
        <w:rPr>
          <w:rStyle w:val="optioncarChar"/>
        </w:rPr>
        <w:t>/ oui</w:t>
      </w:r>
    </w:p>
    <w:p w14:paraId="1F9D4BAA" w14:textId="77777777" w:rsidR="00522043" w:rsidRDefault="00000000">
      <w:pPr>
        <w:ind w:left="567"/>
        <w:jc w:val="both"/>
      </w:pPr>
      <w:r>
        <w:rPr>
          <w:b/>
          <w:i/>
        </w:rPr>
        <w:t>(Soit par défaut)</w:t>
      </w:r>
    </w:p>
    <w:p w14:paraId="706C7A3E" w14:textId="251E3F27" w:rsidR="00522043" w:rsidRDefault="00000000">
      <w:pPr>
        <w:ind w:left="567"/>
        <w:jc w:val="both"/>
      </w:pPr>
      <w:r>
        <w:rPr>
          <w:rStyle w:val="soitChar"/>
          <w:u w:val="single"/>
        </w:rPr>
        <w:t>Non :</w:t>
      </w:r>
      <w:r>
        <w:rPr>
          <w:rStyle w:val="soitChar"/>
        </w:rPr>
        <w:t xml:space="preserve"> Les travaux ne comprennent aucun élément en préfabrication en vue de la réalisation des travaux HVAC, sanitaires et électriques. Les travaux s’y référant sont décrits dans le </w:t>
      </w:r>
      <w:hyperlink r:id="rId254" w:history="1">
        <w:r>
          <w:rPr>
            <w:rStyle w:val="soitChar"/>
          </w:rPr>
          <w:t>6 T6 HVAC - sanitaires</w:t>
        </w:r>
      </w:hyperlink>
      <w:r>
        <w:rPr>
          <w:rStyle w:val="soitChar"/>
        </w:rPr>
        <w:t xml:space="preserve"> et </w:t>
      </w:r>
      <w:hyperlink r:id="rId255" w:history="1">
        <w:r>
          <w:rPr>
            <w:rStyle w:val="soitChar"/>
          </w:rPr>
          <w:t>7 T7 Electricité</w:t>
        </w:r>
      </w:hyperlink>
      <w:r>
        <w:rPr>
          <w:rStyle w:val="soitChar"/>
        </w:rPr>
        <w:t xml:space="preserve"> et sont réalisés a posteriori.</w:t>
      </w:r>
    </w:p>
    <w:p w14:paraId="0C9A934A" w14:textId="77777777" w:rsidR="00522043" w:rsidRDefault="00000000">
      <w:pPr>
        <w:ind w:left="567"/>
        <w:jc w:val="both"/>
      </w:pPr>
      <w:r>
        <w:rPr>
          <w:b/>
          <w:i/>
        </w:rPr>
        <w:t>(Soit)</w:t>
      </w:r>
    </w:p>
    <w:p w14:paraId="21112D9D" w14:textId="3C1167F5" w:rsidR="00522043" w:rsidRDefault="00000000">
      <w:pPr>
        <w:ind w:left="567"/>
        <w:jc w:val="both"/>
      </w:pPr>
      <w:r>
        <w:rPr>
          <w:rStyle w:val="soitChar"/>
          <w:u w:val="single"/>
        </w:rPr>
        <w:t>Oui :</w:t>
      </w:r>
      <w:r>
        <w:rPr>
          <w:rStyle w:val="soitChar"/>
        </w:rPr>
        <w:t xml:space="preserve"> Les travaux comprennent dans la réalisation de la paroi, en préfabrication, le forage et le défonçage (fraisage) et éléments nécessaires aux travaux des installations HVAC, sanitaires et électriques. Les travaux s’y référant sont décrits dans le </w:t>
      </w:r>
      <w:hyperlink r:id="rId256" w:history="1">
        <w:r>
          <w:rPr>
            <w:rStyle w:val="soitChar"/>
          </w:rPr>
          <w:t>6 T6 HVAC - sanitaires</w:t>
        </w:r>
      </w:hyperlink>
      <w:r>
        <w:rPr>
          <w:rStyle w:val="soitChar"/>
        </w:rPr>
        <w:t xml:space="preserve"> et </w:t>
      </w:r>
      <w:hyperlink r:id="rId257" w:history="1">
        <w:r>
          <w:rPr>
            <w:rStyle w:val="soitChar"/>
          </w:rPr>
          <w:t>7 T7 Electricité</w:t>
        </w:r>
      </w:hyperlink>
      <w:r>
        <w:rPr>
          <w:rStyle w:val="soitChar"/>
        </w:rPr>
        <w:t>.  </w:t>
      </w:r>
    </w:p>
    <w:p w14:paraId="2B0FAE90" w14:textId="77777777" w:rsidR="00522043" w:rsidRDefault="00000000">
      <w:pPr>
        <w:pStyle w:val="pheading"/>
      </w:pPr>
      <w:r>
        <w:t>- Notes d’exécution complémentaires</w:t>
      </w:r>
    </w:p>
    <w:p w14:paraId="13A88B94" w14:textId="77777777" w:rsidR="00522043" w:rsidRDefault="00000000">
      <w:pPr>
        <w:jc w:val="both"/>
      </w:pPr>
      <w:r>
        <w:rPr>
          <w:rStyle w:val="facultChar"/>
        </w:rPr>
        <w:t>Tous les assemblages mécaniques structuraux sont dimensionnés selon les principes de l’Eurocode 5 [NBN EN 1995-1-1] et de sa partie feu [NBN EN 1995-1-2].</w:t>
      </w:r>
    </w:p>
    <w:p w14:paraId="43FF6842" w14:textId="77777777" w:rsidR="00522043" w:rsidRDefault="00000000">
      <w:pPr>
        <w:pStyle w:val="pheading"/>
      </w:pPr>
      <w:r>
        <w:t>CONTRÔLES PARTICULIERS</w:t>
      </w:r>
    </w:p>
    <w:p w14:paraId="384F8E5C" w14:textId="77777777" w:rsidR="00522043" w:rsidRDefault="00000000">
      <w:pPr>
        <w:jc w:val="both"/>
      </w:pPr>
      <w:r>
        <w:t>Le contrôle de la qualité du séchage d’un lot de bois scié se fait selon la [NBN EN 14298].</w:t>
      </w:r>
    </w:p>
    <w:p w14:paraId="5F1525DA" w14:textId="77777777" w:rsidR="00522043" w:rsidRDefault="00000000">
      <w:pPr>
        <w:pStyle w:val="pheading"/>
      </w:pPr>
      <w:r>
        <w:t>DOCUMENTS DE RÉFÉRENCE COMPLÉMENTAIRES</w:t>
      </w:r>
    </w:p>
    <w:p w14:paraId="495A1282" w14:textId="77777777" w:rsidR="00522043" w:rsidRDefault="00000000">
      <w:pPr>
        <w:pStyle w:val="pheading"/>
      </w:pPr>
      <w:r>
        <w:t>- Matériau</w:t>
      </w:r>
    </w:p>
    <w:p w14:paraId="1F84D7CD" w14:textId="77777777" w:rsidR="00522043" w:rsidRDefault="00000000">
      <w:r>
        <w:t>[NBN EN 14081 série, Structures en bois - Bois de structure à section rectangulaire classé pour sa résistance]</w:t>
      </w:r>
    </w:p>
    <w:p w14:paraId="46578D64" w14:textId="77777777" w:rsidR="00522043" w:rsidRDefault="00000000">
      <w:r>
        <w:t>[NBN EN 15497, Bois massif de structure à entures multiples - Exigences de performances et exigences minimales de fabrication]</w:t>
      </w:r>
    </w:p>
    <w:p w14:paraId="27D81ED4" w14:textId="77777777" w:rsidR="00522043" w:rsidRDefault="00000000">
      <w:r>
        <w:t>[NBN EN 14080, Structures en bois - Bois lamellé collé et bois massif reconstitué - Exigences]</w:t>
      </w:r>
    </w:p>
    <w:p w14:paraId="29237B44" w14:textId="77777777" w:rsidR="00522043" w:rsidRDefault="00000000">
      <w:r>
        <w:t>[NBN EN 335, Durabilité du bois et des matériaux à base de bois - Classes d'emploi: définitions, application au bois massif et aux matériaux à base de bois]</w:t>
      </w:r>
    </w:p>
    <w:p w14:paraId="513CA7C9"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EFD99D2" w14:textId="77777777" w:rsidR="00522043" w:rsidRDefault="00000000">
      <w:r>
        <w:t>[NBN EN 13171+A1, Produits isolants thermiques pour le bâtiment - Produits manufacturés en fibres de bois (WF) - Spécification]</w:t>
      </w:r>
    </w:p>
    <w:p w14:paraId="0202D1ED" w14:textId="77777777" w:rsidR="00522043" w:rsidRDefault="00000000">
      <w:r>
        <w:t>[NBN EN 13986+A1, Panneaux à base de bois destinés à la construction - Caractéristiques, évaluation de conformité et marquage]</w:t>
      </w:r>
    </w:p>
    <w:p w14:paraId="413C3342" w14:textId="77777777" w:rsidR="00522043" w:rsidRDefault="00000000">
      <w:r>
        <w:t>[NBN EN 12086, Produits isolants thermiques destinés aux applications du bâtiment - Détermination des propriétés de transmission de la vapeur d'eau]</w:t>
      </w:r>
    </w:p>
    <w:p w14:paraId="3D8753BB" w14:textId="77777777" w:rsidR="00522043" w:rsidRDefault="00000000">
      <w:r>
        <w:t>[NBN EN 310, Panneaux à base de bois - Détermination du module d'élasticité en flexion et de la résistance à la flexion]</w:t>
      </w:r>
    </w:p>
    <w:p w14:paraId="0BA3F4DE" w14:textId="77777777" w:rsidR="00522043" w:rsidRDefault="00000000">
      <w:r>
        <w:t>[NBN EN 312, Panneaux de particules - Exigences]</w:t>
      </w:r>
    </w:p>
    <w:p w14:paraId="2BF5AA83" w14:textId="77777777" w:rsidR="00522043" w:rsidRDefault="00000000">
      <w:r>
        <w:t>[NBN EN 319, Panneaux de particules et panneaux de fibres - Détermination de la résistance à la traction perpendiculaire aux faces du panneau]</w:t>
      </w:r>
    </w:p>
    <w:p w14:paraId="0A9B3078"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7E9F2D01" w14:textId="77777777" w:rsidR="00522043" w:rsidRDefault="00000000">
      <w:r>
        <w:t>[NBN EN 335, Durabilité du bois et des matériaux à base de bois - Classes d'emploi: définitions, application au bois massif et aux matériaux à base de bois] </w:t>
      </w:r>
    </w:p>
    <w:p w14:paraId="3B8E6F28"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24B2BAB"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78D72CAA" w14:textId="77777777" w:rsidR="00522043" w:rsidRDefault="00000000">
      <w:pPr>
        <w:pStyle w:val="pheading"/>
      </w:pPr>
      <w:r>
        <w:t>- Exécution</w:t>
      </w:r>
    </w:p>
    <w:p w14:paraId="71D96506" w14:textId="77777777" w:rsidR="00522043" w:rsidRDefault="00000000">
      <w:r>
        <w:t>[NBN EN 1995 série, Eurocode 5: Conception et calcul des structures en bois]</w:t>
      </w:r>
    </w:p>
    <w:p w14:paraId="3C058D58" w14:textId="77777777" w:rsidR="00522043" w:rsidRDefault="00000000">
      <w:r>
        <w:t>[STS 31, Charpenterie]</w:t>
      </w:r>
    </w:p>
    <w:p w14:paraId="3C0C2DAE" w14:textId="77777777" w:rsidR="00522043" w:rsidRDefault="00000000">
      <w:r>
        <w:t>[STS 23-1, Constructions en ossature bois]</w:t>
      </w:r>
    </w:p>
    <w:p w14:paraId="3A413557" w14:textId="77777777" w:rsidR="00522043" w:rsidRDefault="00000000">
      <w:r>
        <w:t>[NBN EN 14298, Bois scié - Estimation de la qualité du séchage]</w:t>
      </w:r>
    </w:p>
    <w:p w14:paraId="72A82F3B" w14:textId="77777777" w:rsidR="00522043" w:rsidRDefault="00000000">
      <w:pPr>
        <w:pStyle w:val="pheading"/>
      </w:pPr>
      <w:r>
        <w:t>MESURAGE</w:t>
      </w:r>
    </w:p>
    <w:p w14:paraId="3928E877" w14:textId="77777777" w:rsidR="00522043" w:rsidRDefault="00000000">
      <w:pPr>
        <w:pStyle w:val="pheading"/>
      </w:pPr>
      <w:r>
        <w:t>- unité de mesure:</w:t>
      </w:r>
    </w:p>
    <w:p w14:paraId="716AE4C9" w14:textId="77777777" w:rsidR="00522043" w:rsidRDefault="00000000">
      <w:r>
        <w:rPr>
          <w:rStyle w:val="optioncarChar"/>
        </w:rPr>
        <w:t xml:space="preserve">m² </w:t>
      </w:r>
      <w:r>
        <w:t xml:space="preserve">(par défaut) </w:t>
      </w:r>
      <w:r>
        <w:rPr>
          <w:rStyle w:val="optioncarChar"/>
        </w:rPr>
        <w:t>/ m³</w:t>
      </w:r>
    </w:p>
    <w:p w14:paraId="2CD7DEC5" w14:textId="77777777" w:rsidR="00522043" w:rsidRDefault="00000000">
      <w:r>
        <w:rPr>
          <w:b/>
          <w:i/>
        </w:rPr>
        <w:t>(Soit par défaut)</w:t>
      </w:r>
    </w:p>
    <w:p w14:paraId="7089E6D5" w14:textId="77777777" w:rsidR="00522043" w:rsidRDefault="00000000">
      <w:r>
        <w:rPr>
          <w:rStyle w:val="soitChar"/>
        </w:rPr>
        <w:t>1. m²</w:t>
      </w:r>
    </w:p>
    <w:p w14:paraId="75696D37" w14:textId="77777777" w:rsidR="00522043" w:rsidRDefault="00000000">
      <w:r>
        <w:rPr>
          <w:b/>
          <w:i/>
        </w:rPr>
        <w:t>(Soit)</w:t>
      </w:r>
    </w:p>
    <w:p w14:paraId="688FD04A" w14:textId="77777777" w:rsidR="00522043" w:rsidRDefault="00000000">
      <w:r>
        <w:rPr>
          <w:rStyle w:val="soitChar"/>
        </w:rPr>
        <w:t>2. m³</w:t>
      </w:r>
    </w:p>
    <w:p w14:paraId="703683B7" w14:textId="77777777" w:rsidR="00522043" w:rsidRDefault="00000000">
      <w:pPr>
        <w:pStyle w:val="pheading"/>
      </w:pPr>
      <w:r>
        <w:t>- code de mesurage:</w:t>
      </w:r>
    </w:p>
    <w:p w14:paraId="766805B4" w14:textId="77777777" w:rsidR="00522043" w:rsidRDefault="00000000">
      <w:pPr>
        <w:jc w:val="both"/>
      </w:pPr>
      <w:r>
        <w:rPr>
          <w:rStyle w:val="optioncarChar"/>
        </w:rPr>
        <w:t xml:space="preserve">Surface nette </w:t>
      </w:r>
      <w:r>
        <w:t>(par défaut)</w:t>
      </w:r>
      <w:r>
        <w:rPr>
          <w:rStyle w:val="optioncarChar"/>
        </w:rPr>
        <w:t xml:space="preserve"> / Volume net</w:t>
      </w:r>
    </w:p>
    <w:p w14:paraId="0FAFBEE8" w14:textId="77777777" w:rsidR="00522043" w:rsidRDefault="00000000">
      <w:pPr>
        <w:jc w:val="both"/>
      </w:pPr>
      <w:r>
        <w:rPr>
          <w:b/>
          <w:i/>
        </w:rPr>
        <w:t>(Soit par défaut)</w:t>
      </w:r>
    </w:p>
    <w:p w14:paraId="643B8F23" w14:textId="77777777" w:rsidR="00522043" w:rsidRDefault="00000000">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5BEF2F25" w14:textId="77777777" w:rsidR="00522043" w:rsidRDefault="00000000">
      <w:pPr>
        <w:jc w:val="both"/>
      </w:pPr>
      <w:r>
        <w:rPr>
          <w:b/>
          <w:i/>
        </w:rPr>
        <w:t>(Soit)</w:t>
      </w:r>
    </w:p>
    <w:p w14:paraId="01F07AD5" w14:textId="77777777" w:rsidR="00522043" w:rsidRDefault="00000000">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01A4EF6F" w14:textId="77777777" w:rsidR="00522043" w:rsidRDefault="00000000">
      <w:pPr>
        <w:pStyle w:val="pheading"/>
      </w:pPr>
      <w:r>
        <w:t>- nature du marché:</w:t>
      </w:r>
    </w:p>
    <w:p w14:paraId="2F8235B1" w14:textId="77777777" w:rsidR="00522043" w:rsidRDefault="00000000">
      <w:r>
        <w:rPr>
          <w:rStyle w:val="optioncarChar"/>
        </w:rPr>
        <w:t xml:space="preserve">QF </w:t>
      </w:r>
      <w:r>
        <w:t xml:space="preserve">(par défaut) </w:t>
      </w:r>
      <w:r>
        <w:rPr>
          <w:rStyle w:val="optioncarChar"/>
        </w:rPr>
        <w:t>/ QP</w:t>
      </w:r>
    </w:p>
    <w:p w14:paraId="315292E6" w14:textId="77777777" w:rsidR="00522043" w:rsidRDefault="00000000">
      <w:r>
        <w:rPr>
          <w:b/>
          <w:i/>
        </w:rPr>
        <w:t>(Soit par défaut)</w:t>
      </w:r>
    </w:p>
    <w:p w14:paraId="47DA52D0" w14:textId="77777777" w:rsidR="00522043" w:rsidRDefault="00000000">
      <w:r>
        <w:rPr>
          <w:rStyle w:val="soitChar"/>
        </w:rPr>
        <w:t>1. 2. QF</w:t>
      </w:r>
    </w:p>
    <w:p w14:paraId="1DA7E22C" w14:textId="77777777" w:rsidR="00522043" w:rsidRDefault="00000000">
      <w:r>
        <w:rPr>
          <w:b/>
          <w:i/>
        </w:rPr>
        <w:t>(Soit)</w:t>
      </w:r>
    </w:p>
    <w:p w14:paraId="4C9C83A8" w14:textId="77777777" w:rsidR="00522043" w:rsidRDefault="00000000">
      <w:r>
        <w:rPr>
          <w:rStyle w:val="soitChar"/>
        </w:rPr>
        <w:t>1. 2. QP   </w:t>
      </w:r>
    </w:p>
    <w:p w14:paraId="2B739D6C" w14:textId="77777777" w:rsidR="00522043" w:rsidRDefault="00000000">
      <w:pPr>
        <w:pStyle w:val="Author-eSectionHeading6"/>
      </w:pPr>
      <w:bookmarkStart w:id="1642" w:name="_Toc112760161"/>
      <w:r>
        <w:t>24.21.2b Murs en CLT préfabriqués CCTB 01.10</w:t>
      </w:r>
      <w:bookmarkEnd w:id="1642"/>
    </w:p>
    <w:p w14:paraId="0D6B0677" w14:textId="77777777" w:rsidR="00522043" w:rsidRDefault="00000000">
      <w:pPr>
        <w:pStyle w:val="pheading"/>
      </w:pPr>
      <w:r>
        <w:t>DESCRIPTION</w:t>
      </w:r>
    </w:p>
    <w:p w14:paraId="5DE3A89E" w14:textId="77777777" w:rsidR="00522043" w:rsidRDefault="00000000">
      <w:pPr>
        <w:pStyle w:val="pheading"/>
      </w:pPr>
      <w:r>
        <w:t>- Définition / Comprend</w:t>
      </w:r>
    </w:p>
    <w:p w14:paraId="01C8A7BE" w14:textId="77777777" w:rsidR="00522043" w:rsidRDefault="00000000">
      <w:pPr>
        <w:jc w:val="both"/>
      </w:pPr>
      <w:r>
        <w:t xml:space="preserve">Il s’agit de la fourniture et la pose de tous les murs </w:t>
      </w:r>
      <w:r>
        <w:rPr>
          <w:rStyle w:val="optioncarChar"/>
        </w:rPr>
        <w:t>porteurs / non porteurs</w:t>
      </w:r>
      <w:r>
        <w:t>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09D7DE8C" w14:textId="77777777" w:rsidR="00522043" w:rsidRDefault="00000000">
      <w:pPr>
        <w:jc w:val="both"/>
      </w:pPr>
      <w:r>
        <w:t>Les panneaux s’appliquant aux classes de service 1 ou 2 (selon la [NBN EN 1995-1-1]).</w:t>
      </w:r>
    </w:p>
    <w:p w14:paraId="39814F05" w14:textId="77777777" w:rsidR="00522043" w:rsidRDefault="00000000">
      <w:pPr>
        <w:jc w:val="both"/>
      </w:pPr>
      <w:r>
        <w:t>Les panneaux constitués d’au moins 3 couches d’essences résineuses ou en peuplier dont les couches ont une épaisseur nominale entre 6 et 47 mm et d’épaisseur totale jusqu’à 500 mm sont couverts par la norme  produit [NBN EN 16351].</w:t>
      </w:r>
    </w:p>
    <w:p w14:paraId="30C13917" w14:textId="77777777" w:rsidR="00522043" w:rsidRDefault="00000000">
      <w:pPr>
        <w:jc w:val="both"/>
      </w:pPr>
      <w:r>
        <w:t>Le travail comprend notamment :</w:t>
      </w:r>
    </w:p>
    <w:p w14:paraId="7FB80071" w14:textId="77777777" w:rsidR="00522043" w:rsidRDefault="00000000">
      <w:pPr>
        <w:pStyle w:val="Author-eListParagraph"/>
        <w:numPr>
          <w:ilvl w:val="0"/>
          <w:numId w:val="853"/>
        </w:numPr>
        <w:jc w:val="both"/>
      </w:pPr>
      <w:r>
        <w:t>La préparation et nettoyage des supports sur lesquels les éléments sont posés;</w:t>
      </w:r>
    </w:p>
    <w:p w14:paraId="50F5EE21" w14:textId="77777777" w:rsidR="00522043" w:rsidRDefault="00000000">
      <w:pPr>
        <w:pStyle w:val="Author-eListParagraph"/>
        <w:numPr>
          <w:ilvl w:val="0"/>
          <w:numId w:val="853"/>
        </w:numPr>
        <w:jc w:val="both"/>
      </w:pPr>
      <w:r>
        <w:t>La fabrication, la livraison et la pose des parois, y compris les engins de levage, tous les supports temporaires et travaux d’étayage;</w:t>
      </w:r>
    </w:p>
    <w:p w14:paraId="05BD443B" w14:textId="77777777" w:rsidR="00522043" w:rsidRDefault="00000000">
      <w:pPr>
        <w:pStyle w:val="Author-eListParagraph"/>
        <w:numPr>
          <w:ilvl w:val="0"/>
          <w:numId w:val="853"/>
        </w:numPr>
        <w:jc w:val="both"/>
      </w:pPr>
      <w:r>
        <w:t>Les réservations prévues sur les plans;</w:t>
      </w:r>
    </w:p>
    <w:p w14:paraId="48EF2F8C" w14:textId="77777777" w:rsidR="00522043" w:rsidRDefault="00000000">
      <w:pPr>
        <w:pStyle w:val="Author-eListParagraph"/>
        <w:numPr>
          <w:ilvl w:val="0"/>
          <w:numId w:val="853"/>
        </w:numPr>
        <w:jc w:val="both"/>
      </w:pPr>
      <w:r>
        <w:t>La finition des bords et travaux de réparation en cas d’endommagement;</w:t>
      </w:r>
    </w:p>
    <w:p w14:paraId="1AFFFCD5" w14:textId="77777777" w:rsidR="00522043" w:rsidRDefault="00000000">
      <w:pPr>
        <w:pStyle w:val="Author-eListParagraph"/>
        <w:numPr>
          <w:ilvl w:val="0"/>
          <w:numId w:val="853"/>
        </w:numPr>
        <w:jc w:val="both"/>
      </w:pPr>
      <w:r>
        <w:t>Le remplissage des joints de dilatation éventuels selon les directives du fournisseur;</w:t>
      </w:r>
    </w:p>
    <w:p w14:paraId="69932B3A" w14:textId="77777777" w:rsidR="00522043" w:rsidRDefault="00000000">
      <w:pPr>
        <w:pStyle w:val="Author-eListParagraph"/>
        <w:numPr>
          <w:ilvl w:val="0"/>
          <w:numId w:val="853"/>
        </w:numPr>
        <w:jc w:val="both"/>
      </w:pPr>
      <w:r>
        <w:t>Le contrôle de toutes les dimensions et l’adaptation des éléments à préfabriquer aux dimensions réelles ;</w:t>
      </w:r>
    </w:p>
    <w:p w14:paraId="4DEE4495" w14:textId="77777777" w:rsidR="00522043" w:rsidRDefault="00000000">
      <w:pPr>
        <w:pStyle w:val="Author-eListParagraph"/>
        <w:numPr>
          <w:ilvl w:val="0"/>
          <w:numId w:val="853"/>
        </w:numPr>
        <w:jc w:val="both"/>
      </w:pPr>
      <w:r>
        <w:t>Tous les moyens de liaisonnement éventuels, aussi bien entre les éléments préfabriqués, qu’avec les éléments de support, de bord, … ;</w:t>
      </w:r>
    </w:p>
    <w:p w14:paraId="48C9F347" w14:textId="77777777" w:rsidR="00522043" w:rsidRDefault="00000000">
      <w:pPr>
        <w:pStyle w:val="Author-eListParagraph"/>
        <w:numPr>
          <w:ilvl w:val="0"/>
          <w:numId w:val="853"/>
        </w:numPr>
        <w:jc w:val="both"/>
      </w:pPr>
      <w:r>
        <w:t>L’enlèvement de tous les accessoires, éléments de coffrage, supports, étais et le nettoyage des faces visibles.</w:t>
      </w:r>
    </w:p>
    <w:p w14:paraId="0686BAE5" w14:textId="77777777" w:rsidR="00522043" w:rsidRDefault="00000000">
      <w:pPr>
        <w:pStyle w:val="pheading"/>
      </w:pPr>
      <w:r>
        <w:t>- Localisation</w:t>
      </w:r>
    </w:p>
    <w:p w14:paraId="79BC9D55" w14:textId="77777777" w:rsidR="00522043" w:rsidRDefault="00000000">
      <w:r>
        <w:t xml:space="preserve">Localisation des travaux : </w:t>
      </w:r>
      <w:r>
        <w:rPr>
          <w:rStyle w:val="optioncarChar"/>
        </w:rPr>
        <w:t>***</w:t>
      </w:r>
      <w:r>
        <w:t>.</w:t>
      </w:r>
    </w:p>
    <w:p w14:paraId="53ECC448" w14:textId="77777777" w:rsidR="00522043" w:rsidRDefault="00000000">
      <w:r>
        <w:t>Voir plans et métrés détaillés.</w:t>
      </w:r>
    </w:p>
    <w:p w14:paraId="3D32E87B" w14:textId="77777777" w:rsidR="00522043" w:rsidRDefault="00000000">
      <w:pPr>
        <w:pStyle w:val="pheading"/>
      </w:pPr>
      <w:r>
        <w:t>MATÉRIAUX</w:t>
      </w:r>
    </w:p>
    <w:p w14:paraId="650D86DB" w14:textId="77777777" w:rsidR="00522043" w:rsidRDefault="00000000">
      <w:pPr>
        <w:pStyle w:val="pheading"/>
      </w:pPr>
      <w:r>
        <w:t>- Caractéristiques générales</w:t>
      </w:r>
    </w:p>
    <w:p w14:paraId="52FB6709" w14:textId="77777777" w:rsidR="00522043" w:rsidRDefault="00000000">
      <w:pPr>
        <w:jc w:val="both"/>
      </w:pPr>
      <w:r>
        <w:t xml:space="preserve">Épaisseur totale du panneau CLT : </w:t>
      </w:r>
      <w:r>
        <w:rPr>
          <w:rStyle w:val="optioncarChar"/>
        </w:rPr>
        <w:t>***</w:t>
      </w:r>
      <w:r>
        <w:t xml:space="preserve"> mm.</w:t>
      </w:r>
    </w:p>
    <w:p w14:paraId="11AC9831" w14:textId="77777777" w:rsidR="00522043" w:rsidRDefault="0000000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/Peuplier (Populus spp) / Pin maritime (Pinus pinaster, PNPN) / Hêtre / ***</w:t>
      </w:r>
      <w:r>
        <w:t xml:space="preserve"> .</w:t>
      </w:r>
    </w:p>
    <w:p w14:paraId="25575410" w14:textId="77777777" w:rsidR="00522043" w:rsidRDefault="00000000">
      <w:pPr>
        <w:jc w:val="both"/>
      </w:pPr>
      <w:r>
        <w:t xml:space="preserve">Classe de résistance : </w:t>
      </w:r>
      <w:r>
        <w:rPr>
          <w:rStyle w:val="optioncarChar"/>
        </w:rPr>
        <w:t>C18 </w:t>
      </w:r>
      <w:r>
        <w:t>(par défaut)</w:t>
      </w:r>
      <w:r>
        <w:rPr>
          <w:rStyle w:val="optioncarChar"/>
        </w:rPr>
        <w:t xml:space="preserve"> / D18 / C24 / D24 / C30 / D30 / ***</w:t>
      </w:r>
      <w:r>
        <w:t>.</w:t>
      </w:r>
    </w:p>
    <w:p w14:paraId="2240AF7F" w14:textId="77777777" w:rsidR="00522043" w:rsidRDefault="0000000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r>
        <w:t>.</w:t>
      </w:r>
    </w:p>
    <w:p w14:paraId="26997221" w14:textId="77777777" w:rsidR="00522043" w:rsidRDefault="0000000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14:paraId="67BC3168" w14:textId="77777777" w:rsidR="00522043" w:rsidRDefault="00000000">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w:t>
      </w:r>
    </w:p>
    <w:p w14:paraId="39C03F52" w14:textId="77777777" w:rsidR="00522043" w:rsidRDefault="00000000">
      <w:pPr>
        <w:jc w:val="both"/>
      </w:pPr>
      <w:r>
        <w:t xml:space="preserve">La réaction au feu est de classe </w:t>
      </w:r>
      <w:r>
        <w:rPr>
          <w:rStyle w:val="optioncarChar"/>
        </w:rPr>
        <w:t>D-s2, d0</w:t>
      </w:r>
      <w:r>
        <w:t xml:space="preserve"> (par défaut)</w:t>
      </w:r>
      <w:r>
        <w:rPr>
          <w:rStyle w:val="optioncarChar"/>
        </w:rPr>
        <w:t xml:space="preserve"> / ***.</w:t>
      </w:r>
    </w:p>
    <w:p w14:paraId="1F49ECC8" w14:textId="77777777" w:rsidR="00522043" w:rsidRDefault="00000000">
      <w:pPr>
        <w:jc w:val="both"/>
      </w:pPr>
      <w:r>
        <w:t xml:space="preserve">La résistance au feu déclarée de la paroi: </w:t>
      </w:r>
      <w:r>
        <w:rPr>
          <w:rStyle w:val="optioncarChar"/>
        </w:rPr>
        <w:t xml:space="preserve">pas d’exigences </w:t>
      </w:r>
      <w:r>
        <w:t xml:space="preserve">(par défaut) </w:t>
      </w:r>
      <w:r>
        <w:rPr>
          <w:rStyle w:val="optioncarChar"/>
        </w:rPr>
        <w:t>/ REI 30 / EI30 / REI 60 / EI 60 / ***.</w:t>
      </w:r>
    </w:p>
    <w:p w14:paraId="720D6CC6" w14:textId="77777777" w:rsidR="00522043" w:rsidRDefault="0000000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14:paraId="0812EA02" w14:textId="77777777" w:rsidR="00522043"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58A80ECA" w14:textId="77777777" w:rsidR="00522043" w:rsidRDefault="00000000">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r>
        <w:t>.</w:t>
      </w:r>
    </w:p>
    <w:p w14:paraId="424C40D6" w14:textId="77777777" w:rsidR="00522043" w:rsidRDefault="00000000">
      <w:pPr>
        <w:jc w:val="both"/>
      </w:pPr>
      <w:r>
        <w:t xml:space="preserve">La durabilité des panneaux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r>
        <w:t>.</w:t>
      </w:r>
    </w:p>
    <w:p w14:paraId="02602956" w14:textId="77777777" w:rsidR="00522043" w:rsidRDefault="00000000">
      <w:pPr>
        <w:jc w:val="both"/>
      </w:pPr>
      <w:r>
        <w:t> </w:t>
      </w:r>
    </w:p>
    <w:p w14:paraId="3E1E88AE" w14:textId="77777777" w:rsidR="00522043" w:rsidRDefault="00000000">
      <w:pPr>
        <w:jc w:val="both"/>
      </w:pPr>
      <w:r>
        <w:t xml:space="preserve">Le collage des plis est assuré </w:t>
      </w:r>
      <w:r>
        <w:rPr>
          <w:rStyle w:val="optioncarChar"/>
        </w:rPr>
        <w:t xml:space="preserve">par 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r>
        <w:t>.</w:t>
      </w:r>
    </w:p>
    <w:p w14:paraId="346E5D25" w14:textId="77777777" w:rsidR="00522043" w:rsidRDefault="00000000">
      <w:pPr>
        <w:ind w:left="567"/>
        <w:jc w:val="both"/>
      </w:pPr>
      <w:r>
        <w:rPr>
          <w:b/>
          <w:i/>
        </w:rPr>
        <w:t>(Soit par défaut)</w:t>
      </w:r>
    </w:p>
    <w:p w14:paraId="08F82E6F" w14:textId="77777777" w:rsidR="00522043" w:rsidRDefault="00000000">
      <w:pPr>
        <w:ind w:left="567"/>
        <w:jc w:val="both"/>
      </w:pPr>
      <w:r>
        <w:rPr>
          <w:rStyle w:val="soitChar"/>
          <w:u w:val="single"/>
        </w:rPr>
        <w:t>Les spécifications du fabricant</w:t>
      </w:r>
    </w:p>
    <w:p w14:paraId="341A1192" w14:textId="77777777" w:rsidR="00522043" w:rsidRDefault="00000000">
      <w:pPr>
        <w:ind w:left="567"/>
        <w:jc w:val="both"/>
      </w:pPr>
      <w:r>
        <w:rPr>
          <w:b/>
          <w:i/>
        </w:rPr>
        <w:t>(Soit)</w:t>
      </w:r>
    </w:p>
    <w:p w14:paraId="6720DF2F" w14:textId="77777777" w:rsidR="00522043" w:rsidRDefault="00000000">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731F0369" w14:textId="77777777" w:rsidR="00522043" w:rsidRDefault="00000000">
      <w:pPr>
        <w:ind w:left="567"/>
        <w:jc w:val="both"/>
      </w:pPr>
      <w:r>
        <w:rPr>
          <w:b/>
          <w:i/>
        </w:rPr>
        <w:t>(Soit)</w:t>
      </w:r>
    </w:p>
    <w:p w14:paraId="07D2BE39" w14:textId="77777777" w:rsidR="00522043" w:rsidRDefault="00000000">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 </w:t>
      </w:r>
    </w:p>
    <w:p w14:paraId="3AD8338D" w14:textId="77777777" w:rsidR="00522043" w:rsidRDefault="00000000">
      <w:pPr>
        <w:ind w:left="567"/>
        <w:jc w:val="both"/>
      </w:pPr>
      <w:r>
        <w:rPr>
          <w:b/>
          <w:i/>
        </w:rPr>
        <w:t>(Soit)</w:t>
      </w:r>
    </w:p>
    <w:p w14:paraId="133E6D76" w14:textId="77777777" w:rsidR="00522043" w:rsidRDefault="00000000">
      <w:pPr>
        <w:ind w:left="567"/>
        <w:jc w:val="both"/>
      </w:pPr>
      <w:r>
        <w:rPr>
          <w:rStyle w:val="soitChar"/>
          <w:u w:val="single"/>
        </w:rPr>
        <w:t>EPI :</w:t>
      </w:r>
      <w:r>
        <w:rPr>
          <w:rStyle w:val="soitChar"/>
        </w:rPr>
        <w:t xml:space="preserve"> Les adhésifs à base d’isocyanate et de polymère en émulsion satisfont aux exigences de la [NBN EN 15425].</w:t>
      </w:r>
      <w:r>
        <w:t> </w:t>
      </w:r>
    </w:p>
    <w:p w14:paraId="5CF9F50C" w14:textId="77777777" w:rsidR="00522043"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7C3ABB80"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74381E26" w14:textId="77777777" w:rsidR="00522043" w:rsidRDefault="00000000">
      <w:pPr>
        <w:jc w:val="both"/>
      </w:pPr>
      <w:r>
        <w:t xml:space="preserve">Les rainures et chant des lamelles </w:t>
      </w:r>
      <w:r>
        <w:rPr>
          <w:rStyle w:val="optioncarChar"/>
        </w:rPr>
        <w:t xml:space="preserve">ne sont pas </w:t>
      </w:r>
      <w:r>
        <w:t xml:space="preserve">(par défaut) </w:t>
      </w:r>
      <w:r>
        <w:rPr>
          <w:rStyle w:val="optioncarChar"/>
        </w:rPr>
        <w:t>/ sont</w:t>
      </w:r>
      <w:r>
        <w:t xml:space="preserve"> collées.</w:t>
      </w:r>
    </w:p>
    <w:p w14:paraId="27E9935D" w14:textId="77777777" w:rsidR="00522043" w:rsidRDefault="00000000">
      <w:pPr>
        <w:jc w:val="both"/>
      </w:pPr>
      <w:r>
        <w:t xml:space="preserve">Un jeu de </w:t>
      </w:r>
      <w:r>
        <w:rPr>
          <w:rStyle w:val="optioncarChar"/>
        </w:rPr>
        <w:t>0</w:t>
      </w:r>
      <w:r>
        <w:t xml:space="preserve"> (par défaut) </w:t>
      </w:r>
      <w:r>
        <w:rPr>
          <w:rStyle w:val="optioncarChar"/>
        </w:rPr>
        <w:t>/ 2 / 5 / ***</w:t>
      </w:r>
      <w:r>
        <w:t xml:space="preserve"> mm est réservé entre les lamelles.</w:t>
      </w:r>
    </w:p>
    <w:p w14:paraId="46C71E7E" w14:textId="77777777" w:rsidR="00522043" w:rsidRDefault="00000000">
      <w:pPr>
        <w:jc w:val="both"/>
      </w:pPr>
      <w:r>
        <w:t>La résistance du collage des aboutages est conforme à la [NBN EN 16351] annexe B et est vérifiée par essais de flexion conformes à la [NBN EN 16351] §5.2</w:t>
      </w:r>
    </w:p>
    <w:p w14:paraId="5FE99B18" w14:textId="77777777" w:rsidR="00522043" w:rsidRDefault="00000000">
      <w:pPr>
        <w:jc w:val="both"/>
      </w:pPr>
      <w:r>
        <w:t xml:space="preserve">Le dégagement de formaldéhyde est déclaré conformément la [NBN EN 16351] §4.6 et de classe </w:t>
      </w:r>
      <w:r>
        <w:rPr>
          <w:rStyle w:val="optioncarChar"/>
        </w:rPr>
        <w:t>E1</w:t>
      </w:r>
      <w:r>
        <w:t xml:space="preserve"> (par défaut)</w:t>
      </w:r>
      <w:r>
        <w:rPr>
          <w:rStyle w:val="optioncarChar"/>
        </w:rPr>
        <w:t xml:space="preserve"> / E2</w:t>
      </w:r>
      <w:r>
        <w:t>.</w:t>
      </w:r>
    </w:p>
    <w:p w14:paraId="1FEFC0F6" w14:textId="77777777" w:rsidR="00522043" w:rsidRDefault="00000000">
      <w:pPr>
        <w:pStyle w:val="pheading"/>
      </w:pPr>
      <w:r>
        <w:t>- Finitions</w:t>
      </w:r>
    </w:p>
    <w:p w14:paraId="4BCA5DA8" w14:textId="77777777" w:rsidR="00522043" w:rsidRDefault="00000000">
      <w:pPr>
        <w:jc w:val="both"/>
      </w:pPr>
      <w:r>
        <w:t>Exigences d’aspect :</w:t>
      </w:r>
      <w:r>
        <w:rPr>
          <w:rStyle w:val="optioncarChar"/>
        </w:rPr>
        <w:t xml:space="preserve"> non-visible  /  visible industriel  /  visible habitat</w:t>
      </w:r>
      <w:r>
        <w:t> </w:t>
      </w:r>
      <w:r>
        <w:rPr>
          <w:rStyle w:val="optioncarChar"/>
        </w:rPr>
        <w:t xml:space="preserve">sur 1 </w:t>
      </w:r>
      <w:r>
        <w:t>(par défaut)</w:t>
      </w:r>
      <w:r>
        <w:rPr>
          <w:rStyle w:val="optioncarChar"/>
        </w:rPr>
        <w:t xml:space="preserve"> / 2 face(s) / ***</w:t>
      </w:r>
      <w:r>
        <w:t>.</w:t>
      </w:r>
    </w:p>
    <w:p w14:paraId="2D77CA07"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678E39C5" w14:textId="77777777" w:rsidR="00522043" w:rsidRDefault="00000000">
      <w:pPr>
        <w:pStyle w:val="pheading"/>
      </w:pPr>
      <w:r>
        <w:t>- Prescriptions complémentaires</w:t>
      </w:r>
    </w:p>
    <w:p w14:paraId="564B227E" w14:textId="77777777" w:rsidR="00522043" w:rsidRDefault="00000000">
      <w:r>
        <w:rPr>
          <w:rStyle w:val="facultChar"/>
        </w:rPr>
        <w:t>Capacité thermique :</w:t>
      </w:r>
      <w:r>
        <w:t>  </w:t>
      </w:r>
      <w:r>
        <w:rPr>
          <w:rStyle w:val="optioncarChar"/>
        </w:rPr>
        <w:t xml:space="preserve">&gt; 2 </w:t>
      </w:r>
      <w:r>
        <w:t xml:space="preserve">(par défaut) </w:t>
      </w:r>
      <w:r>
        <w:rPr>
          <w:rStyle w:val="optioncarChar"/>
        </w:rPr>
        <w:t>/ ***</w:t>
      </w:r>
      <w:r>
        <w:t>  </w:t>
      </w:r>
      <w:r>
        <w:rPr>
          <w:rStyle w:val="facultChar"/>
        </w:rPr>
        <w:t>kJ/kg.K</w:t>
      </w:r>
    </w:p>
    <w:p w14:paraId="1B771324" w14:textId="77777777" w:rsidR="00522043" w:rsidRDefault="00000000">
      <w:pPr>
        <w:pStyle w:val="pheading"/>
      </w:pPr>
      <w:r>
        <w:t>EXÉCUTION / MISE EN ŒUVRE</w:t>
      </w:r>
    </w:p>
    <w:p w14:paraId="42261DFA" w14:textId="77777777" w:rsidR="00522043" w:rsidRDefault="00000000">
      <w:pPr>
        <w:pStyle w:val="pheading"/>
      </w:pPr>
      <w:r>
        <w:t>- Prescriptions générales</w:t>
      </w:r>
    </w:p>
    <w:p w14:paraId="4B58C7C0"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 xml:space="preserve">(par défaut) </w:t>
      </w:r>
      <w:r>
        <w:rPr>
          <w:rStyle w:val="optioncarChar"/>
        </w:rPr>
        <w:t>/ ***</w:t>
      </w:r>
      <w:r>
        <w:t xml:space="preserve"> cm.</w:t>
      </w:r>
    </w:p>
    <w:p w14:paraId="27F3F8FA" w14:textId="77777777" w:rsidR="00522043" w:rsidRDefault="00000000">
      <w:pPr>
        <w:jc w:val="both"/>
      </w:pPr>
      <w:r>
        <w:t xml:space="preserve">L’étanchéité à l’air est assurée </w:t>
      </w:r>
      <w:r>
        <w:rPr>
          <w:rStyle w:val="optioncarChar"/>
        </w:rPr>
        <w:t xml:space="preserve">par membrane continue / par bandes d’étanchéité aux jonctions de panneaux </w:t>
      </w:r>
      <w:r>
        <w:t>(par défaut)</w:t>
      </w:r>
      <w:r>
        <w:rPr>
          <w:rStyle w:val="optioncarChar"/>
        </w:rPr>
        <w:t xml:space="preserve"> / par joints d’étanchéité dans l’épaisseur des panneaux</w:t>
      </w:r>
      <w:r>
        <w:t>.</w:t>
      </w:r>
    </w:p>
    <w:p w14:paraId="55A35BB2" w14:textId="77777777" w:rsidR="00522043" w:rsidRDefault="00000000">
      <w:pPr>
        <w:jc w:val="both"/>
      </w:pPr>
      <w:r>
        <w:rPr>
          <w:b/>
        </w:rPr>
        <w:t>Fixation en pied de mur</w:t>
      </w:r>
    </w:p>
    <w:p w14:paraId="7701A370" w14:textId="77777777" w:rsidR="00522043" w:rsidRDefault="00000000">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r>
        <w:t>.</w:t>
      </w:r>
    </w:p>
    <w:p w14:paraId="14E7EF7C" w14:textId="77777777" w:rsidR="00522043" w:rsidRDefault="00000000">
      <w:pPr>
        <w:ind w:left="567"/>
        <w:jc w:val="both"/>
      </w:pPr>
      <w:r>
        <w:rPr>
          <w:b/>
          <w:i/>
        </w:rPr>
        <w:t>(Soit par défaut)</w:t>
      </w:r>
    </w:p>
    <w:p w14:paraId="20DB1BD3" w14:textId="77777777" w:rsidR="00522043" w:rsidRDefault="00000000">
      <w:pPr>
        <w:ind w:left="567"/>
        <w:jc w:val="both"/>
      </w:pPr>
      <w:r>
        <w:rPr>
          <w:rStyle w:val="soitChar"/>
          <w:u w:val="single"/>
        </w:rPr>
        <w:t>La lisse basse</w:t>
      </w:r>
      <w:r>
        <w:rPr>
          <w:rStyle w:val="soitChar"/>
        </w:rPr>
        <w:t xml:space="preserve"> est fixée par </w:t>
      </w:r>
      <w:r>
        <w:rPr>
          <w:rStyle w:val="optioncarChar"/>
        </w:rPr>
        <w:t xml:space="preserve">cheville métallique </w:t>
      </w:r>
      <w:r>
        <w:t xml:space="preserve">(par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474" w:history="1">
        <w:r>
          <w:rPr>
            <w:rStyle w:val="soitChar"/>
          </w:rPr>
          <w:t>24.11.1a Lisses de pose en bois massif</w:t>
        </w:r>
      </w:hyperlink>
      <w:r>
        <w:rPr>
          <w:rStyle w:val="soitChar"/>
        </w:rPr>
        <w:t>.</w:t>
      </w:r>
    </w:p>
    <w:p w14:paraId="10C734D6" w14:textId="77777777" w:rsidR="00522043" w:rsidRDefault="00000000">
      <w:pPr>
        <w:ind w:left="567"/>
        <w:jc w:val="both"/>
      </w:pPr>
      <w:r>
        <w:rPr>
          <w:b/>
          <w:i/>
        </w:rPr>
        <w:t>(Soit)</w:t>
      </w:r>
    </w:p>
    <w:p w14:paraId="4542BEA6" w14:textId="77777777" w:rsidR="00522043" w:rsidRDefault="00000000">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tire-fond</w:t>
      </w:r>
      <w:r>
        <w:t xml:space="preserve"> (par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w:t>
      </w:r>
      <w:r>
        <w:t> </w:t>
      </w:r>
    </w:p>
    <w:p w14:paraId="2C98B608" w14:textId="77777777" w:rsidR="00522043" w:rsidRDefault="00000000">
      <w:pPr>
        <w:ind w:left="567"/>
        <w:jc w:val="both"/>
      </w:pPr>
      <w:r>
        <w:rPr>
          <w:b/>
          <w:i/>
        </w:rPr>
        <w:t>(Soit)</w:t>
      </w:r>
    </w:p>
    <w:p w14:paraId="798C0E92" w14:textId="77777777" w:rsidR="00522043" w:rsidRDefault="00000000">
      <w:pPr>
        <w:ind w:left="567"/>
        <w:jc w:val="both"/>
      </w:pPr>
      <w:r>
        <w:rPr>
          <w:rStyle w:val="optioncarChar"/>
        </w:rPr>
        <w:t>***</w:t>
      </w:r>
    </w:p>
    <w:p w14:paraId="0D17E3B0" w14:textId="77777777" w:rsidR="00522043" w:rsidRDefault="00000000">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r>
        <w:t>.</w:t>
      </w:r>
    </w:p>
    <w:p w14:paraId="68869919" w14:textId="77777777" w:rsidR="00522043" w:rsidRDefault="00000000">
      <w:pPr>
        <w:jc w:val="both"/>
      </w:pPr>
      <w:r>
        <w:rPr>
          <w:b/>
        </w:rPr>
        <w:t>Fixation entre panneaux de même plan</w:t>
      </w:r>
    </w:p>
    <w:p w14:paraId="0EAC3CD6" w14:textId="77777777" w:rsidR="00522043" w:rsidRDefault="00000000">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14:paraId="00A68EAD" w14:textId="77777777" w:rsidR="00522043" w:rsidRDefault="00000000">
      <w:pPr>
        <w:jc w:val="both"/>
      </w:pPr>
      <w:r>
        <w:rPr>
          <w:b/>
        </w:rPr>
        <w:t>Assemblage d’angles</w:t>
      </w:r>
    </w:p>
    <w:p w14:paraId="10BC276A" w14:textId="77777777" w:rsidR="00522043" w:rsidRDefault="00000000">
      <w:pPr>
        <w:jc w:val="both"/>
      </w:pPr>
      <w:r>
        <w:t xml:space="preserve">L’angle entre deux panneaux CLT est assemblé </w:t>
      </w:r>
      <w:r>
        <w:rPr>
          <w:rStyle w:val="optioncarChar"/>
        </w:rPr>
        <w:t xml:space="preserve">par l’intermédiaire de vis traversantes </w:t>
      </w:r>
      <w:r>
        <w:t xml:space="preserve">(par défaut) </w:t>
      </w:r>
      <w:r>
        <w:rPr>
          <w:rStyle w:val="optioncarChar"/>
        </w:rPr>
        <w:t>/ par dispositifs d’ancrage ponctuels sur le gros œuvre existant / ***</w:t>
      </w:r>
      <w:r>
        <w:t>.</w:t>
      </w:r>
    </w:p>
    <w:p w14:paraId="1D40D990" w14:textId="77777777" w:rsidR="00522043" w:rsidRDefault="00000000">
      <w:pPr>
        <w:ind w:left="567"/>
        <w:jc w:val="both"/>
      </w:pPr>
      <w:r>
        <w:rPr>
          <w:b/>
          <w:i/>
        </w:rPr>
        <w:t>(Soit par défaut)</w:t>
      </w:r>
    </w:p>
    <w:p w14:paraId="5BE7364D" w14:textId="77777777" w:rsidR="00522043" w:rsidRDefault="00000000">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 au dimensionnement selon la [NBN EN 1995 série].</w:t>
      </w:r>
    </w:p>
    <w:p w14:paraId="501B0705" w14:textId="77777777" w:rsidR="00522043" w:rsidRDefault="00000000">
      <w:pPr>
        <w:ind w:left="567"/>
        <w:jc w:val="both"/>
      </w:pPr>
      <w:r>
        <w:rPr>
          <w:b/>
          <w:i/>
        </w:rPr>
        <w:t>(Soit)</w:t>
      </w:r>
    </w:p>
    <w:p w14:paraId="37E92149" w14:textId="77777777" w:rsidR="00522043"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mm de bord du panneau.</w:t>
      </w:r>
      <w:r>
        <w:t> </w:t>
      </w:r>
    </w:p>
    <w:p w14:paraId="05AEB887" w14:textId="77777777" w:rsidR="00522043" w:rsidRDefault="00000000">
      <w:pPr>
        <w:ind w:left="567"/>
        <w:jc w:val="both"/>
      </w:pPr>
      <w:r>
        <w:rPr>
          <w:b/>
          <w:i/>
        </w:rPr>
        <w:t>(Soit)</w:t>
      </w:r>
    </w:p>
    <w:p w14:paraId="1AE9BFB4" w14:textId="77777777" w:rsidR="00522043" w:rsidRDefault="00000000">
      <w:pPr>
        <w:ind w:left="567"/>
        <w:jc w:val="both"/>
      </w:pPr>
      <w:r>
        <w:rPr>
          <w:rStyle w:val="optioncarChar"/>
        </w:rPr>
        <w:t>***</w:t>
      </w:r>
      <w:r>
        <w:t> </w:t>
      </w:r>
    </w:p>
    <w:p w14:paraId="146C19C3" w14:textId="77777777" w:rsidR="00522043" w:rsidRDefault="0000000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14:paraId="1224F841" w14:textId="77777777" w:rsidR="00522043"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2F5481BF" w14:textId="77777777" w:rsidR="00522043" w:rsidRDefault="00000000">
      <w:pPr>
        <w:jc w:val="both"/>
      </w:pPr>
      <w:r>
        <w:t xml:space="preserve">Les dispositifs d’ancrage sont décrits dans les éléments du </w:t>
      </w:r>
      <w:hyperlink w:anchor="466" w:history="1">
        <w:r>
          <w:t>24.4 Assemblages</w:t>
        </w:r>
      </w:hyperlink>
      <w:r>
        <w:t>.</w:t>
      </w:r>
    </w:p>
    <w:p w14:paraId="580255B3" w14:textId="77777777" w:rsidR="00522043" w:rsidRDefault="00522043"/>
    <w:p w14:paraId="6C9EA1A5" w14:textId="77777777" w:rsidR="00522043" w:rsidRDefault="00000000">
      <w:pPr>
        <w:jc w:val="both"/>
      </w:pPr>
      <w:r>
        <w:rPr>
          <w:b/>
        </w:rPr>
        <w:t>Travaux préalables :  HVAC - Sanitaires - Electricité</w:t>
      </w:r>
    </w:p>
    <w:p w14:paraId="1CAC2D2E" w14:textId="77777777" w:rsidR="00522043"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144E0977" w14:textId="77777777" w:rsidR="00522043" w:rsidRDefault="00000000">
      <w:pPr>
        <w:ind w:left="567"/>
        <w:jc w:val="both"/>
      </w:pPr>
      <w:r>
        <w:rPr>
          <w:b/>
          <w:i/>
        </w:rPr>
        <w:t>(Soit par défaut)</w:t>
      </w:r>
    </w:p>
    <w:p w14:paraId="10CDE636" w14:textId="274B2207" w:rsidR="00522043"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58" w:history="1">
        <w:r>
          <w:rPr>
            <w:rStyle w:val="soitChar"/>
          </w:rPr>
          <w:t>6 T6 HVAC - sanitaires</w:t>
        </w:r>
      </w:hyperlink>
      <w:r>
        <w:rPr>
          <w:rStyle w:val="soitChar"/>
        </w:rPr>
        <w:t> et </w:t>
      </w:r>
      <w:hyperlink r:id="rId259" w:history="1">
        <w:r>
          <w:rPr>
            <w:rStyle w:val="soitChar"/>
          </w:rPr>
          <w:t>7 T7 Electricité</w:t>
        </w:r>
      </w:hyperlink>
      <w:r>
        <w:rPr>
          <w:rStyle w:val="soitChar"/>
        </w:rPr>
        <w:t> et sont réalisés a posteriori.</w:t>
      </w:r>
    </w:p>
    <w:p w14:paraId="46056023" w14:textId="77777777" w:rsidR="00522043" w:rsidRDefault="00000000">
      <w:pPr>
        <w:ind w:left="567"/>
        <w:jc w:val="both"/>
      </w:pPr>
      <w:r>
        <w:rPr>
          <w:b/>
          <w:i/>
        </w:rPr>
        <w:t>(Soit)</w:t>
      </w:r>
    </w:p>
    <w:p w14:paraId="5745F33C" w14:textId="7342BC13" w:rsidR="00522043" w:rsidRDefault="0000000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60" w:history="1">
        <w:r>
          <w:rPr>
            <w:rStyle w:val="soitChar"/>
          </w:rPr>
          <w:t>6 T6 HVAC - sanitaires</w:t>
        </w:r>
      </w:hyperlink>
      <w:r>
        <w:rPr>
          <w:rStyle w:val="soitChar"/>
        </w:rPr>
        <w:t> et </w:t>
      </w:r>
      <w:hyperlink r:id="rId261" w:history="1">
        <w:r>
          <w:rPr>
            <w:rStyle w:val="soitChar"/>
          </w:rPr>
          <w:t>7 T7 Electricité</w:t>
        </w:r>
      </w:hyperlink>
      <w:r>
        <w:rPr>
          <w:rStyle w:val="soitChar"/>
        </w:rPr>
        <w:t>.  </w:t>
      </w:r>
    </w:p>
    <w:p w14:paraId="31911A71" w14:textId="77777777" w:rsidR="00522043" w:rsidRDefault="00000000">
      <w:pPr>
        <w:pStyle w:val="pheading"/>
      </w:pPr>
      <w:r>
        <w:t>DOCUMENTS DE RÉFÉRENCE COMPLÉMENTAIRES</w:t>
      </w:r>
    </w:p>
    <w:p w14:paraId="26B02C21" w14:textId="77777777" w:rsidR="00522043" w:rsidRDefault="00000000">
      <w:pPr>
        <w:pStyle w:val="pheading"/>
      </w:pPr>
      <w:r>
        <w:t>- Matériau</w:t>
      </w:r>
    </w:p>
    <w:p w14:paraId="4F99C7FA" w14:textId="77777777" w:rsidR="00522043" w:rsidRDefault="00000000">
      <w:r>
        <w:t>[NBN EN 301, Adhésifs de nature phénolique et aminoplaste, pour structures portantes en bois - Classification et exigences de performance]</w:t>
      </w:r>
    </w:p>
    <w:p w14:paraId="5999A16D" w14:textId="77777777" w:rsidR="00522043" w:rsidRDefault="00000000">
      <w:r>
        <w:t>[NBN EN 302-2, Adhésifs pour structures portantes en bois - Méthodes d'essais - Partie 2 : Détermination de la résistance à la délamination]</w:t>
      </w:r>
    </w:p>
    <w:p w14:paraId="75D2CA1B" w14:textId="77777777" w:rsidR="00522043" w:rsidRDefault="00000000">
      <w:r>
        <w:t>[NBN EN 408+A1, Structures en bois - Bois de structure et bois lamellé-collé - Détermination de certaines propriétés physiques et mécaniques]</w:t>
      </w:r>
    </w:p>
    <w:p w14:paraId="32A06326" w14:textId="77777777" w:rsidR="00522043" w:rsidRDefault="00000000">
      <w:r>
        <w:t>[NBN EN 1991 série, Eurocode 1 : Actions sur les structures]</w:t>
      </w:r>
    </w:p>
    <w:p w14:paraId="4E086DAA" w14:textId="77777777" w:rsidR="00522043" w:rsidRDefault="00000000">
      <w:r>
        <w:t>[NBN EN 1995 série, Eurocode 5: Conception et calcul des structures en bois]</w:t>
      </w:r>
    </w:p>
    <w:p w14:paraId="3463E9D3"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780E2009" w14:textId="77777777" w:rsidR="00522043" w:rsidRDefault="00000000">
      <w:r>
        <w:t>[NBN EN 13556, Bois ronds et bois sciés - Nomenclature des bois utilisés en Europe]</w:t>
      </w:r>
    </w:p>
    <w:p w14:paraId="50EFF80C" w14:textId="77777777" w:rsidR="00522043" w:rsidRDefault="00000000">
      <w:r>
        <w:t>[NBN EN 14358, Structures en bois - Détermination et vérification des valeurs caractéristiques]</w:t>
      </w:r>
    </w:p>
    <w:p w14:paraId="210BCB17" w14:textId="77777777" w:rsidR="00522043" w:rsidRDefault="00000000">
      <w:r>
        <w:t>[NBN EN 15425, Adhésifs - Adhésifs polyuréthane monocomposants (PUR) pour structures portantes en bois - Classification et exigences de performance]</w:t>
      </w:r>
    </w:p>
    <w:p w14:paraId="5C7AE5F4" w14:textId="77777777" w:rsidR="00522043" w:rsidRDefault="00000000">
      <w:r>
        <w:t>[NBN EN 16351, Structures en bois - Bois lamellé croisé - Exigences] </w:t>
      </w:r>
    </w:p>
    <w:p w14:paraId="71D4AF1C" w14:textId="77777777" w:rsidR="00522043" w:rsidRDefault="00000000">
      <w:pPr>
        <w:pStyle w:val="pheading"/>
      </w:pPr>
      <w:r>
        <w:t>MESURAGE</w:t>
      </w:r>
    </w:p>
    <w:p w14:paraId="074EAD7A" w14:textId="77777777" w:rsidR="00522043" w:rsidRDefault="00000000">
      <w:pPr>
        <w:pStyle w:val="pheading"/>
      </w:pPr>
      <w:r>
        <w:t>- unité de mesure:</w:t>
      </w:r>
    </w:p>
    <w:p w14:paraId="7061CECD" w14:textId="77777777" w:rsidR="00522043" w:rsidRDefault="00000000">
      <w:r>
        <w:rPr>
          <w:rStyle w:val="optioncarChar"/>
        </w:rPr>
        <w:t>m²</w:t>
      </w:r>
      <w:r>
        <w:t xml:space="preserve"> (par défaut)</w:t>
      </w:r>
      <w:r>
        <w:rPr>
          <w:rStyle w:val="optioncarChar"/>
        </w:rPr>
        <w:t xml:space="preserve"> / m³</w:t>
      </w:r>
    </w:p>
    <w:p w14:paraId="73477220" w14:textId="77777777" w:rsidR="00522043" w:rsidRDefault="00000000">
      <w:r>
        <w:rPr>
          <w:b/>
          <w:i/>
        </w:rPr>
        <w:t>(Soit par défaut)</w:t>
      </w:r>
    </w:p>
    <w:p w14:paraId="16F225F2" w14:textId="77777777" w:rsidR="00522043" w:rsidRDefault="00000000">
      <w:r>
        <w:rPr>
          <w:rStyle w:val="soitChar"/>
        </w:rPr>
        <w:t>1. m²</w:t>
      </w:r>
    </w:p>
    <w:p w14:paraId="62A6732D" w14:textId="77777777" w:rsidR="00522043" w:rsidRDefault="00000000">
      <w:r>
        <w:rPr>
          <w:b/>
          <w:i/>
        </w:rPr>
        <w:t>(Soit)</w:t>
      </w:r>
    </w:p>
    <w:p w14:paraId="269D8361" w14:textId="77777777" w:rsidR="00522043" w:rsidRDefault="00000000">
      <w:r>
        <w:rPr>
          <w:rStyle w:val="soitChar"/>
        </w:rPr>
        <w:t>2. m³</w:t>
      </w:r>
    </w:p>
    <w:p w14:paraId="03C5E7A6" w14:textId="77777777" w:rsidR="00522043" w:rsidRDefault="00000000">
      <w:pPr>
        <w:pStyle w:val="pheading"/>
      </w:pPr>
      <w:r>
        <w:t>- code de mesurage:</w:t>
      </w:r>
    </w:p>
    <w:p w14:paraId="5A5482C0" w14:textId="77777777" w:rsidR="00522043" w:rsidRDefault="00000000">
      <w:pPr>
        <w:jc w:val="both"/>
      </w:pPr>
      <w:r>
        <w:rPr>
          <w:rStyle w:val="optioncarChar"/>
        </w:rPr>
        <w:t xml:space="preserve">Surface nette </w:t>
      </w:r>
      <w:r>
        <w:t>(par défaut)</w:t>
      </w:r>
      <w:r>
        <w:rPr>
          <w:rStyle w:val="optioncarChar"/>
        </w:rPr>
        <w:t xml:space="preserve"> / Volume net</w:t>
      </w:r>
    </w:p>
    <w:p w14:paraId="7728E979" w14:textId="77777777" w:rsidR="00522043" w:rsidRDefault="00000000">
      <w:pPr>
        <w:jc w:val="both"/>
      </w:pPr>
      <w:r>
        <w:rPr>
          <w:b/>
          <w:i/>
        </w:rPr>
        <w:t>(Soit par défaut)</w:t>
      </w:r>
    </w:p>
    <w:p w14:paraId="7791AC1B"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2A849068" w14:textId="77777777" w:rsidR="00522043" w:rsidRDefault="00000000">
      <w:pPr>
        <w:jc w:val="both"/>
      </w:pPr>
      <w:r>
        <w:rPr>
          <w:b/>
          <w:i/>
        </w:rPr>
        <w:t>(Soit)</w:t>
      </w:r>
    </w:p>
    <w:p w14:paraId="3AA49E5A" w14:textId="77777777" w:rsidR="00522043"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585BC1DA" w14:textId="77777777" w:rsidR="00522043" w:rsidRDefault="00000000">
      <w:pPr>
        <w:pStyle w:val="pheading"/>
      </w:pPr>
      <w:r>
        <w:t>- nature du marché:</w:t>
      </w:r>
    </w:p>
    <w:p w14:paraId="5328BC42" w14:textId="77777777" w:rsidR="00522043" w:rsidRDefault="00000000">
      <w:r>
        <w:t>QF</w:t>
      </w:r>
    </w:p>
    <w:p w14:paraId="5CCB17AD" w14:textId="77777777" w:rsidR="00522043" w:rsidRDefault="00000000">
      <w:pPr>
        <w:pStyle w:val="Author-eSectionHeading5"/>
      </w:pPr>
      <w:bookmarkStart w:id="1643" w:name="_Toc112760162"/>
      <w:r>
        <w:t>24.21.3 Murs en bois en caissons préfabriqués CCTB 01.10</w:t>
      </w:r>
      <w:bookmarkEnd w:id="1643"/>
    </w:p>
    <w:p w14:paraId="765830AB" w14:textId="77777777" w:rsidR="00522043" w:rsidRDefault="00000000">
      <w:pPr>
        <w:pStyle w:val="Author-eSectionHeading6"/>
      </w:pPr>
      <w:bookmarkStart w:id="1644" w:name="_Toc112760163"/>
      <w:r>
        <w:t>24.21.3a Murs en bois en caissons préfabriqués remplis d'isolant CCTB 01.10</w:t>
      </w:r>
      <w:bookmarkEnd w:id="1644"/>
    </w:p>
    <w:p w14:paraId="305014BF" w14:textId="77777777" w:rsidR="00522043" w:rsidRDefault="00000000">
      <w:pPr>
        <w:pStyle w:val="pheading"/>
      </w:pPr>
      <w:r>
        <w:t>DESCRIPTION</w:t>
      </w:r>
    </w:p>
    <w:p w14:paraId="0B38AA59" w14:textId="77777777" w:rsidR="00522043" w:rsidRDefault="00000000">
      <w:pPr>
        <w:pStyle w:val="pheading"/>
      </w:pPr>
      <w:r>
        <w:t>- Définition / Comprend</w:t>
      </w:r>
    </w:p>
    <w:p w14:paraId="17EBCC56" w14:textId="77777777" w:rsidR="00522043" w:rsidRDefault="00000000">
      <w:pPr>
        <w:jc w:val="both"/>
      </w:pPr>
      <w:r>
        <w:t>Il s’agit de la fourniture et la pose de murs porteurs ou non constitués de caissons  préfabriqués en bois remplis d’isolant.</w:t>
      </w:r>
    </w:p>
    <w:p w14:paraId="4C0AB4F7" w14:textId="77777777" w:rsidR="00522043" w:rsidRDefault="00000000">
      <w:pPr>
        <w:jc w:val="both"/>
      </w:pPr>
      <w:r>
        <w:t>Le travail comprend notamment :</w:t>
      </w:r>
    </w:p>
    <w:p w14:paraId="51CD4AA3" w14:textId="77777777" w:rsidR="00522043" w:rsidRDefault="00000000">
      <w:pPr>
        <w:pStyle w:val="Author-eListParagraph"/>
        <w:numPr>
          <w:ilvl w:val="0"/>
          <w:numId w:val="854"/>
        </w:numPr>
        <w:jc w:val="both"/>
      </w:pPr>
      <w:r>
        <w:t>La préparation et nettoyage des supports sur lesquels les éléments sont posés;</w:t>
      </w:r>
    </w:p>
    <w:p w14:paraId="4BB52010" w14:textId="77777777" w:rsidR="00522043" w:rsidRDefault="00000000">
      <w:pPr>
        <w:pStyle w:val="Author-eListParagraph"/>
        <w:numPr>
          <w:ilvl w:val="0"/>
          <w:numId w:val="854"/>
        </w:numPr>
        <w:jc w:val="both"/>
      </w:pPr>
      <w:r>
        <w:t>La fabrication, la livraison et la pose des parois, y compris les engins de levage, tous les supports temporaires et travaux d’étayage;</w:t>
      </w:r>
    </w:p>
    <w:p w14:paraId="7E9BDF46" w14:textId="77777777" w:rsidR="00522043" w:rsidRDefault="00000000">
      <w:pPr>
        <w:pStyle w:val="Author-eListParagraph"/>
        <w:numPr>
          <w:ilvl w:val="0"/>
          <w:numId w:val="854"/>
        </w:numPr>
        <w:jc w:val="both"/>
      </w:pPr>
      <w:r>
        <w:t>Les réservations prévues sur les plans;</w:t>
      </w:r>
    </w:p>
    <w:p w14:paraId="3CD17BFD" w14:textId="77777777" w:rsidR="00522043" w:rsidRDefault="00000000">
      <w:pPr>
        <w:pStyle w:val="Author-eListParagraph"/>
        <w:numPr>
          <w:ilvl w:val="0"/>
          <w:numId w:val="854"/>
        </w:numPr>
        <w:jc w:val="both"/>
      </w:pPr>
      <w:r>
        <w:t>La finition des bords et travaux de réparation en cas d’endommagement;</w:t>
      </w:r>
    </w:p>
    <w:p w14:paraId="4B8E609E" w14:textId="77777777" w:rsidR="00522043" w:rsidRDefault="00000000">
      <w:pPr>
        <w:pStyle w:val="Author-eListParagraph"/>
        <w:numPr>
          <w:ilvl w:val="0"/>
          <w:numId w:val="854"/>
        </w:numPr>
        <w:jc w:val="both"/>
      </w:pPr>
      <w:r>
        <w:t>Le remplissage des joints de dilatation éventuels selon les directives du fournisseur;</w:t>
      </w:r>
    </w:p>
    <w:p w14:paraId="301D60B8" w14:textId="77777777" w:rsidR="00522043" w:rsidRDefault="00000000">
      <w:pPr>
        <w:pStyle w:val="Author-eListParagraph"/>
        <w:numPr>
          <w:ilvl w:val="0"/>
          <w:numId w:val="854"/>
        </w:numPr>
        <w:jc w:val="both"/>
      </w:pPr>
      <w:r>
        <w:t>Le contrôle de toutes les dimensions et l’adaptation des éléments à préfabriquer aux dimensions réelles ;</w:t>
      </w:r>
    </w:p>
    <w:p w14:paraId="72144C15" w14:textId="77777777" w:rsidR="00522043" w:rsidRDefault="00000000">
      <w:pPr>
        <w:pStyle w:val="Author-eListParagraph"/>
        <w:numPr>
          <w:ilvl w:val="0"/>
          <w:numId w:val="854"/>
        </w:numPr>
        <w:jc w:val="both"/>
      </w:pPr>
      <w:r>
        <w:t>Tous les moyens de liaisonnement éventuels, aussi bien entre les éléments préfabriqués, qu’avec les éléments de support, de bord, … ;</w:t>
      </w:r>
    </w:p>
    <w:p w14:paraId="0FB7A849" w14:textId="77777777" w:rsidR="00522043" w:rsidRDefault="00000000">
      <w:pPr>
        <w:pStyle w:val="Author-eListParagraph"/>
        <w:numPr>
          <w:ilvl w:val="0"/>
          <w:numId w:val="854"/>
        </w:numPr>
        <w:jc w:val="both"/>
      </w:pPr>
      <w:r>
        <w:t>L’éventuel pare-vapeur ou frein vapeur ;</w:t>
      </w:r>
    </w:p>
    <w:p w14:paraId="13BFA64E" w14:textId="77777777" w:rsidR="00522043" w:rsidRDefault="00000000">
      <w:pPr>
        <w:pStyle w:val="Author-eListParagraph"/>
        <w:numPr>
          <w:ilvl w:val="0"/>
          <w:numId w:val="854"/>
        </w:numPr>
        <w:jc w:val="both"/>
      </w:pPr>
      <w:r>
        <w:t>L’enlèvement de tous les accessoires, éléments de coffrage, supports, étais et le nettoyage des faces visibles;    </w:t>
      </w:r>
    </w:p>
    <w:p w14:paraId="3A5BB123" w14:textId="77777777" w:rsidR="00522043" w:rsidRDefault="00000000">
      <w:pPr>
        <w:pStyle w:val="Author-eListParagraph"/>
        <w:numPr>
          <w:ilvl w:val="0"/>
          <w:numId w:val="854"/>
        </w:numPr>
        <w:jc w:val="both"/>
      </w:pPr>
      <w:r>
        <w:t>Les ouvrages de protection des caissons contre la pluie, l’humidité et la condensation durant le transport et toute la durée du chantier.</w:t>
      </w:r>
    </w:p>
    <w:p w14:paraId="6AA76B65" w14:textId="77777777" w:rsidR="00522043" w:rsidRDefault="00000000">
      <w:pPr>
        <w:pStyle w:val="pheading"/>
      </w:pPr>
      <w:r>
        <w:t>- Localisation</w:t>
      </w:r>
    </w:p>
    <w:p w14:paraId="33D0002C" w14:textId="77777777" w:rsidR="00522043" w:rsidRDefault="00000000">
      <w:r>
        <w:t xml:space="preserve">Localisation des travaux : </w:t>
      </w:r>
      <w:r>
        <w:rPr>
          <w:rStyle w:val="optioncarChar"/>
        </w:rPr>
        <w:t>***</w:t>
      </w:r>
      <w:r>
        <w:t>.</w:t>
      </w:r>
    </w:p>
    <w:p w14:paraId="4DA362D6" w14:textId="77777777" w:rsidR="00522043" w:rsidRDefault="00000000">
      <w:r>
        <w:t>Voir plans et métrés détaillés.</w:t>
      </w:r>
    </w:p>
    <w:p w14:paraId="10139731" w14:textId="77777777" w:rsidR="00522043" w:rsidRDefault="00000000">
      <w:pPr>
        <w:pStyle w:val="pheading"/>
      </w:pPr>
      <w:r>
        <w:t>MATÉRIAUX</w:t>
      </w:r>
    </w:p>
    <w:p w14:paraId="5A9BF868" w14:textId="77777777" w:rsidR="00522043" w:rsidRDefault="00000000">
      <w:pPr>
        <w:pStyle w:val="pheading"/>
      </w:pPr>
      <w:r>
        <w:t>- Caractéristiques générales</w:t>
      </w:r>
    </w:p>
    <w:p w14:paraId="2C95A42B" w14:textId="77777777" w:rsidR="00522043" w:rsidRDefault="00000000">
      <w:pPr>
        <w:jc w:val="both"/>
      </w:pPr>
      <w:r>
        <w:t>L’ensemble est un complexe réalisé en usine ou en atelier et comprend :</w:t>
      </w:r>
    </w:p>
    <w:p w14:paraId="03C7DF2A" w14:textId="77777777" w:rsidR="00522043" w:rsidRDefault="00000000">
      <w:pPr>
        <w:jc w:val="both"/>
      </w:pPr>
      <w:r>
        <w:rPr>
          <w:b/>
        </w:rPr>
        <w:t>Structure</w:t>
      </w:r>
    </w:p>
    <w:p w14:paraId="25C9040F" w14:textId="77777777" w:rsidR="00522043" w:rsidRDefault="00000000">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14:paraId="2BAD76F6" w14:textId="77777777" w:rsidR="00522043" w:rsidRDefault="00000000">
      <w:pPr>
        <w:jc w:val="both"/>
      </w:pPr>
      <w:r>
        <w:t>Le bois massif répond aux spécifications de la [NBN EN 14081 série].</w:t>
      </w:r>
    </w:p>
    <w:p w14:paraId="38B98818" w14:textId="77777777" w:rsidR="00522043" w:rsidRDefault="00000000">
      <w:pPr>
        <w:jc w:val="both"/>
      </w:pPr>
      <w:r>
        <w:t>Les bois massifs peuvent être aboutés. Les pièces constitutives du produit fini doivent être classées selon la  [NBN EN 14081 série] et les produits finis doivent être marqués selon la [NBN EN 15497].</w:t>
      </w:r>
    </w:p>
    <w:p w14:paraId="40A6DA8F" w14:textId="77777777" w:rsidR="00522043" w:rsidRDefault="00000000">
      <w:pPr>
        <w:jc w:val="both"/>
      </w:pPr>
      <w:r>
        <w:t>Les bois lamellé-collé doit répondre à la [NBN EN 14080].</w:t>
      </w:r>
    </w:p>
    <w:p w14:paraId="5C1B719F" w14:textId="77777777" w:rsidR="00522043" w:rsidRDefault="00000000">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p>
    <w:p w14:paraId="23E2BA27" w14:textId="77777777" w:rsidR="00522043" w:rsidRDefault="00000000">
      <w:pPr>
        <w:jc w:val="both"/>
      </w:pPr>
      <w:r>
        <w:t xml:space="preserve">La structure correspond en tout point au titre </w:t>
      </w:r>
      <w:hyperlink w:anchor="476" w:history="1">
        <w:r>
          <w:t>24.1 Eléments de structures en bois</w:t>
        </w:r>
      </w:hyperlink>
      <w:r>
        <w:t xml:space="preserve"> et au sous-titre </w:t>
      </w:r>
      <w:hyperlink w:anchor="477" w:history="1">
        <w:r>
          <w:t>24.42 Assemblages mécaniques</w:t>
        </w:r>
      </w:hyperlink>
      <w:r>
        <w:t>. </w:t>
      </w:r>
    </w:p>
    <w:p w14:paraId="4C0C3865" w14:textId="77777777" w:rsidR="00522043" w:rsidRDefault="00000000">
      <w:pPr>
        <w:jc w:val="both"/>
      </w:pPr>
      <w:r>
        <w:rPr>
          <w:b/>
        </w:rPr>
        <w:t>Panneau extérieur</w:t>
      </w:r>
    </w:p>
    <w:p w14:paraId="0BDC4673" w14:textId="77777777" w:rsidR="00522043" w:rsidRDefault="00000000">
      <w:pPr>
        <w:jc w:val="both"/>
      </w:pPr>
      <w:r>
        <w:t xml:space="preserve">Les panneaux extérieurs sont </w:t>
      </w:r>
      <w:r>
        <w:rPr>
          <w:rStyle w:val="optioncarChar"/>
        </w:rPr>
        <w:t xml:space="preserve">vissés </w:t>
      </w:r>
      <w:r>
        <w:t>(par défaut)</w:t>
      </w:r>
      <w:r>
        <w:rPr>
          <w:rStyle w:val="optioncarChar"/>
        </w:rPr>
        <w:t xml:space="preserve"> / cloués / collés / ***.</w:t>
      </w:r>
    </w:p>
    <w:p w14:paraId="1C874F65" w14:textId="77777777" w:rsidR="00522043" w:rsidRDefault="00000000">
      <w:pPr>
        <w:jc w:val="both"/>
      </w:pPr>
      <w:r>
        <w:t xml:space="preserve">Le panneau est </w:t>
      </w:r>
      <w:r>
        <w:rPr>
          <w:rStyle w:val="optioncarChar"/>
        </w:rPr>
        <w:t>rainuré languetté / ***</w:t>
      </w:r>
      <w:r>
        <w:t>.</w:t>
      </w:r>
    </w:p>
    <w:p w14:paraId="0DFD9037" w14:textId="77777777" w:rsidR="00522043" w:rsidRDefault="00000000">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14:paraId="53923C23" w14:textId="77777777" w:rsidR="00522043" w:rsidRDefault="00000000">
      <w:pPr>
        <w:jc w:val="both"/>
      </w:pPr>
      <w:r>
        <w:t xml:space="preserve">La perméabilité à la vapeur d’eau (Sd) est inférieure à  </w:t>
      </w:r>
      <w:r>
        <w:rPr>
          <w:rStyle w:val="optioncarChar"/>
        </w:rPr>
        <w:t>0,1m  / 0,2m  / définie par l’analyse de diffusion de vapeur d’eau de la paroi complète</w:t>
      </w:r>
      <w:r>
        <w:t xml:space="preserve"> (par défaut)</w:t>
      </w:r>
      <w:r>
        <w:rPr>
          <w:rStyle w:val="optioncarChar"/>
        </w:rPr>
        <w:t xml:space="preserve"> / ***</w:t>
      </w:r>
      <w:r>
        <w:t>.</w:t>
      </w:r>
    </w:p>
    <w:p w14:paraId="2C19E05C" w14:textId="77777777" w:rsidR="00522043" w:rsidRDefault="00000000">
      <w:pPr>
        <w:jc w:val="both"/>
      </w:pPr>
      <w:r>
        <w:t xml:space="preserve">Le panneau </w:t>
      </w:r>
      <w:r>
        <w:rPr>
          <w:rStyle w:val="optioncarChar"/>
        </w:rPr>
        <w:t>fait office / ne fait pas office</w:t>
      </w:r>
      <w:r>
        <w:t xml:space="preserve"> de pare-pluie. </w:t>
      </w:r>
    </w:p>
    <w:p w14:paraId="77C0F47F" w14:textId="77777777" w:rsidR="00522043" w:rsidRDefault="00000000">
      <w:pPr>
        <w:jc w:val="both"/>
      </w:pPr>
      <w:r>
        <w:t>Les panneaux sont constitués de panneaux</w:t>
      </w:r>
      <w:r>
        <w:rPr>
          <w:rStyle w:val="optioncarChar"/>
        </w:rPr>
        <w:t xml:space="preserve"> de fibre de bois </w:t>
      </w:r>
      <w:r>
        <w:t xml:space="preserve">(par défaut) </w:t>
      </w:r>
      <w:r>
        <w:rPr>
          <w:rStyle w:val="optioncarChar"/>
        </w:rPr>
        <w:t>/ OSB / multiplex bois / CLT / ***.</w:t>
      </w:r>
    </w:p>
    <w:p w14:paraId="4070AC7D" w14:textId="77777777" w:rsidR="00522043" w:rsidRDefault="00000000">
      <w:pPr>
        <w:ind w:left="567"/>
        <w:jc w:val="both"/>
      </w:pPr>
      <w:r>
        <w:rPr>
          <w:b/>
          <w:i/>
        </w:rPr>
        <w:t>(Soit par défaut)</w:t>
      </w:r>
    </w:p>
    <w:p w14:paraId="3D961718" w14:textId="77777777" w:rsidR="00522043" w:rsidRDefault="00000000">
      <w:pPr>
        <w:ind w:left="567"/>
        <w:jc w:val="both"/>
      </w:pPr>
      <w:r>
        <w:rPr>
          <w:rStyle w:val="soitChar"/>
          <w:u w:val="single"/>
        </w:rPr>
        <w:t xml:space="preserve">Panneau de fibre de bois </w:t>
      </w:r>
    </w:p>
    <w:p w14:paraId="4200CBD6" w14:textId="77777777" w:rsidR="00522043" w:rsidRDefault="00000000">
      <w:pPr>
        <w:ind w:left="567"/>
        <w:jc w:val="both"/>
      </w:pPr>
      <w:r>
        <w:rPr>
          <w:rStyle w:val="soitChar"/>
        </w:rPr>
        <w:t xml:space="preserve">Pour le descriptif, voir l’article </w:t>
      </w:r>
      <w:hyperlink w:anchor="478" w:history="1">
        <w:r>
          <w:rPr>
            <w:rStyle w:val="soitChar"/>
          </w:rPr>
          <w:t>24.16.1d Panneaux MDF</w:t>
        </w:r>
      </w:hyperlink>
      <w:r>
        <w:rPr>
          <w:rStyle w:val="soitChar"/>
        </w:rPr>
        <w:t>.</w:t>
      </w:r>
    </w:p>
    <w:p w14:paraId="33989B99" w14:textId="77777777" w:rsidR="00522043" w:rsidRDefault="00000000">
      <w:pPr>
        <w:ind w:left="567"/>
        <w:jc w:val="both"/>
      </w:pPr>
      <w:r>
        <w:rPr>
          <w:rStyle w:val="soitChar"/>
        </w:rPr>
        <w:t xml:space="preserve">Les panneaux ont une épaisseur de </w:t>
      </w:r>
      <w:r>
        <w:rPr>
          <w:rStyle w:val="optioncarChar"/>
        </w:rPr>
        <w:t>12 / 20</w:t>
      </w:r>
      <w:r>
        <w:t xml:space="preserve"> (par défaut) </w:t>
      </w:r>
      <w:r>
        <w:rPr>
          <w:rStyle w:val="optioncarChar"/>
        </w:rPr>
        <w:t>/ ***</w:t>
      </w:r>
      <w:r>
        <w:rPr>
          <w:rStyle w:val="soitChar"/>
        </w:rPr>
        <w:t xml:space="preserve"> mm.</w:t>
      </w:r>
    </w:p>
    <w:p w14:paraId="009601AC" w14:textId="77777777" w:rsidR="00522043" w:rsidRDefault="00000000">
      <w:pPr>
        <w:ind w:left="567"/>
        <w:jc w:val="both"/>
      </w:pPr>
      <w:r>
        <w:rPr>
          <w:rStyle w:val="soitChar"/>
        </w:rPr>
        <w:t>Les panneaux sont de type </w:t>
      </w:r>
      <w:r>
        <w:rPr>
          <w:rStyle w:val="optioncarChar"/>
        </w:rPr>
        <w:t>MDF LA</w:t>
      </w:r>
      <w:r>
        <w:t xml:space="preserve"> (par défaut) </w:t>
      </w:r>
      <w:r>
        <w:rPr>
          <w:rStyle w:val="optioncarChar"/>
        </w:rPr>
        <w:t>/ MDF-HLS</w:t>
      </w:r>
      <w:r>
        <w:rPr>
          <w:rStyle w:val="soitChar"/>
        </w:rPr>
        <w:t>.</w:t>
      </w:r>
    </w:p>
    <w:p w14:paraId="15CAC2BB" w14:textId="77777777" w:rsidR="00522043" w:rsidRDefault="00000000">
      <w:pPr>
        <w:ind w:left="567"/>
        <w:jc w:val="both"/>
      </w:pPr>
      <w:r>
        <w:rPr>
          <w:rStyle w:val="soitChar"/>
        </w:rPr>
        <w:t>Les panneaux répondent à la [NBN EN 13986+A1] et aux exigences de [NBN EN 622 série].</w:t>
      </w:r>
    </w:p>
    <w:p w14:paraId="1E9D4FF6" w14:textId="77777777" w:rsidR="00522043" w:rsidRDefault="00000000">
      <w:pPr>
        <w:ind w:left="567"/>
        <w:jc w:val="both"/>
      </w:pPr>
      <w:r>
        <w:rPr>
          <w:b/>
          <w:i/>
        </w:rPr>
        <w:t>(Soit)</w:t>
      </w:r>
    </w:p>
    <w:p w14:paraId="14114F0C" w14:textId="77777777" w:rsidR="00522043" w:rsidRDefault="00000000">
      <w:pPr>
        <w:ind w:left="567"/>
        <w:jc w:val="both"/>
      </w:pPr>
      <w:r>
        <w:rPr>
          <w:rStyle w:val="soitChar"/>
          <w:u w:val="single"/>
        </w:rPr>
        <w:t xml:space="preserve">Osb </w:t>
      </w:r>
    </w:p>
    <w:p w14:paraId="771243CE" w14:textId="77777777" w:rsidR="00522043" w:rsidRDefault="00000000">
      <w:pPr>
        <w:ind w:left="567"/>
        <w:jc w:val="both"/>
      </w:pPr>
      <w:r>
        <w:rPr>
          <w:rStyle w:val="soitChar"/>
        </w:rPr>
        <w:t xml:space="preserve">Pour le descriptif, voir l’article </w:t>
      </w:r>
      <w:hyperlink w:anchor="479" w:history="1">
        <w:r>
          <w:rPr>
            <w:rStyle w:val="soitChar"/>
          </w:rPr>
          <w:t>24.16.1b Panneaux OSB</w:t>
        </w:r>
      </w:hyperlink>
      <w:r>
        <w:rPr>
          <w:rStyle w:val="soitChar"/>
        </w:rPr>
        <w:t>.</w:t>
      </w:r>
    </w:p>
    <w:p w14:paraId="12C02020" w14:textId="77777777" w:rsidR="00522043" w:rsidRDefault="00000000">
      <w:pPr>
        <w:ind w:left="567"/>
        <w:jc w:val="both"/>
      </w:pPr>
      <w:r>
        <w:rPr>
          <w:rStyle w:val="soitChar"/>
        </w:rPr>
        <w:t xml:space="preserve">Les panneaux ont une épaisseur de </w:t>
      </w:r>
      <w:r>
        <w:rPr>
          <w:rStyle w:val="optioncarChar"/>
        </w:rPr>
        <w:t>15 / 18</w:t>
      </w:r>
      <w:r>
        <w:t xml:space="preserve"> (par défaut) </w:t>
      </w:r>
      <w:r>
        <w:rPr>
          <w:rStyle w:val="optioncarChar"/>
        </w:rPr>
        <w:t>/ ***</w:t>
      </w:r>
      <w:r>
        <w:rPr>
          <w:rStyle w:val="soitChar"/>
        </w:rPr>
        <w:t xml:space="preserve"> mm.</w:t>
      </w:r>
    </w:p>
    <w:p w14:paraId="6F9D253E" w14:textId="77777777" w:rsidR="00522043" w:rsidRDefault="00000000">
      <w:pPr>
        <w:ind w:left="567"/>
        <w:jc w:val="both"/>
      </w:pPr>
      <w:r>
        <w:rPr>
          <w:rStyle w:val="soitChar"/>
        </w:rPr>
        <w:t xml:space="preserve">Les panneaux sont de type </w:t>
      </w:r>
      <w:r>
        <w:rPr>
          <w:rStyle w:val="optioncarChar"/>
        </w:rPr>
        <w:t xml:space="preserve">2 / 3 </w:t>
      </w:r>
      <w:r>
        <w:t xml:space="preserve">(par défaut) </w:t>
      </w:r>
      <w:r>
        <w:rPr>
          <w:rStyle w:val="optioncarChar"/>
        </w:rPr>
        <w:t>/ 4.</w:t>
      </w:r>
    </w:p>
    <w:p w14:paraId="7AAAAF82" w14:textId="77777777" w:rsidR="00522043" w:rsidRDefault="00000000">
      <w:pPr>
        <w:ind w:left="567"/>
        <w:jc w:val="both"/>
      </w:pPr>
      <w:r>
        <w:rPr>
          <w:rStyle w:val="soitChar"/>
        </w:rPr>
        <w:t xml:space="preserve">Les panneaux sont </w:t>
      </w:r>
      <w:r>
        <w:rPr>
          <w:rStyle w:val="optioncarChar"/>
        </w:rPr>
        <w:t>à bord droit / rainurés languettés</w:t>
      </w:r>
      <w:r>
        <w:t xml:space="preserve"> (par défaut). </w:t>
      </w:r>
    </w:p>
    <w:p w14:paraId="011C1554" w14:textId="77777777" w:rsidR="00522043" w:rsidRDefault="00000000">
      <w:pPr>
        <w:ind w:left="567"/>
        <w:jc w:val="both"/>
      </w:pPr>
      <w:r>
        <w:rPr>
          <w:rStyle w:val="soitChar"/>
        </w:rPr>
        <w:t>Les panneaux répondent à la [NBN EN 300] et à la [NBN EN 13986+A1].</w:t>
      </w:r>
    </w:p>
    <w:p w14:paraId="2D6AD7D0" w14:textId="77777777" w:rsidR="00522043" w:rsidRDefault="00000000">
      <w:pPr>
        <w:ind w:left="567"/>
        <w:jc w:val="both"/>
      </w:pPr>
      <w:r>
        <w:rPr>
          <w:b/>
          <w:i/>
        </w:rPr>
        <w:t>(Soit)</w:t>
      </w:r>
    </w:p>
    <w:p w14:paraId="76E6050D" w14:textId="77777777" w:rsidR="00522043" w:rsidRDefault="00000000">
      <w:pPr>
        <w:ind w:left="567"/>
        <w:jc w:val="both"/>
      </w:pPr>
      <w:r>
        <w:rPr>
          <w:rStyle w:val="soitChar"/>
          <w:u w:val="single"/>
        </w:rPr>
        <w:t xml:space="preserve">Panneau multiplex bois </w:t>
      </w:r>
    </w:p>
    <w:p w14:paraId="715CBBCB" w14:textId="77777777" w:rsidR="00522043" w:rsidRDefault="00000000">
      <w:pPr>
        <w:ind w:left="567"/>
        <w:jc w:val="both"/>
      </w:pPr>
      <w:r>
        <w:rPr>
          <w:rStyle w:val="soitChar"/>
        </w:rPr>
        <w:t xml:space="preserve">Pour le descriptif, voir l’article </w:t>
      </w:r>
      <w:hyperlink w:anchor="480" w:history="1">
        <w:r>
          <w:rPr>
            <w:rStyle w:val="soitChar"/>
          </w:rPr>
          <w:t>24.16.1a Panneaux contreplaqués (PW)</w:t>
        </w:r>
      </w:hyperlink>
      <w:r>
        <w:rPr>
          <w:rStyle w:val="soitChar"/>
        </w:rPr>
        <w:t>.</w:t>
      </w:r>
    </w:p>
    <w:p w14:paraId="0D9D4AEB" w14:textId="77777777" w:rsidR="00522043" w:rsidRDefault="00000000">
      <w:pPr>
        <w:ind w:left="567"/>
        <w:jc w:val="both"/>
      </w:pPr>
      <w:r>
        <w:rPr>
          <w:rStyle w:val="soitChar"/>
        </w:rPr>
        <w:t xml:space="preserve">Le multiplex est en bois </w:t>
      </w:r>
      <w:r>
        <w:rPr>
          <w:rStyle w:val="optioncarChar"/>
        </w:rPr>
        <w:t xml:space="preserve">feuillus / résineux. </w:t>
      </w:r>
    </w:p>
    <w:p w14:paraId="664FC9B3" w14:textId="77777777" w:rsidR="00522043" w:rsidRDefault="00000000">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mm.</w:t>
      </w:r>
    </w:p>
    <w:p w14:paraId="1DF9B7F0" w14:textId="77777777" w:rsidR="00522043"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101238D9" w14:textId="77777777" w:rsidR="00522043" w:rsidRDefault="00000000">
      <w:pPr>
        <w:ind w:left="567"/>
        <w:jc w:val="both"/>
      </w:pPr>
      <w:r>
        <w:rPr>
          <w:b/>
          <w:i/>
        </w:rPr>
        <w:t>(Soit)</w:t>
      </w:r>
    </w:p>
    <w:p w14:paraId="261B9B53" w14:textId="77777777" w:rsidR="00522043" w:rsidRDefault="00000000">
      <w:pPr>
        <w:ind w:left="567"/>
        <w:jc w:val="both"/>
      </w:pPr>
      <w:r>
        <w:rPr>
          <w:rStyle w:val="soitChar"/>
          <w:u w:val="single"/>
        </w:rPr>
        <w:t xml:space="preserve">CLT </w:t>
      </w:r>
    </w:p>
    <w:p w14:paraId="0C22855D" w14:textId="77777777" w:rsidR="00522043" w:rsidRDefault="00000000">
      <w:pPr>
        <w:ind w:left="567"/>
        <w:jc w:val="both"/>
      </w:pPr>
      <w:r>
        <w:rPr>
          <w:rStyle w:val="soitChar"/>
        </w:rPr>
        <w:t>Les panneaux répondent à la [NBN EN 16351].</w:t>
      </w:r>
    </w:p>
    <w:p w14:paraId="2362FBD5" w14:textId="77777777" w:rsidR="00522043" w:rsidRDefault="00000000">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14:paraId="2763D2F4" w14:textId="77777777" w:rsidR="00522043" w:rsidRDefault="00000000">
      <w:pPr>
        <w:ind w:left="567"/>
        <w:jc w:val="both"/>
      </w:pPr>
      <w:r>
        <w:rPr>
          <w:rStyle w:val="soitChar"/>
        </w:rPr>
        <w:t xml:space="preserve">Les panneaux sont de qualité </w:t>
      </w:r>
      <w:r>
        <w:rPr>
          <w:rStyle w:val="optioncarChar"/>
        </w:rPr>
        <w:t xml:space="preserve">non visible </w:t>
      </w:r>
      <w:r>
        <w:t>(par défaut)</w:t>
      </w:r>
      <w:r>
        <w:rPr>
          <w:rStyle w:val="optioncarChar"/>
        </w:rPr>
        <w:t xml:space="preserve"> / visible industrielle / visible habitat.</w:t>
      </w:r>
    </w:p>
    <w:p w14:paraId="3BA09370" w14:textId="77777777" w:rsidR="00522043" w:rsidRDefault="00000000">
      <w:pPr>
        <w:ind w:left="567"/>
        <w:jc w:val="both"/>
      </w:pPr>
      <w:r>
        <w:rPr>
          <w:b/>
          <w:i/>
        </w:rPr>
        <w:t>(Soit)</w:t>
      </w:r>
    </w:p>
    <w:p w14:paraId="1A44FD64" w14:textId="77777777" w:rsidR="00522043" w:rsidRDefault="00000000">
      <w:pPr>
        <w:ind w:left="567"/>
        <w:jc w:val="both"/>
      </w:pPr>
      <w:r>
        <w:rPr>
          <w:rStyle w:val="optioncarChar"/>
        </w:rPr>
        <w:t>***</w:t>
      </w:r>
    </w:p>
    <w:p w14:paraId="63B9A6AA" w14:textId="77777777" w:rsidR="00522043" w:rsidRDefault="00000000">
      <w:pPr>
        <w:jc w:val="both"/>
      </w:pPr>
      <w:r>
        <w:t xml:space="preserve"> Le panneau extérieur est </w:t>
      </w:r>
      <w:r>
        <w:rPr>
          <w:rStyle w:val="optioncarChar"/>
        </w:rPr>
        <w:t>contreventant / non contreventant</w:t>
      </w:r>
      <w:r>
        <w:t xml:space="preserve"> (par défaut).</w:t>
      </w:r>
    </w:p>
    <w:p w14:paraId="643BB095" w14:textId="77777777" w:rsidR="00522043" w:rsidRDefault="00000000">
      <w:pPr>
        <w:ind w:left="567"/>
        <w:jc w:val="both"/>
      </w:pPr>
      <w:r>
        <w:rPr>
          <w:b/>
          <w:i/>
        </w:rPr>
        <w:t>(Soit)</w:t>
      </w:r>
    </w:p>
    <w:p w14:paraId="60F22263" w14:textId="77777777" w:rsidR="00522043" w:rsidRDefault="00000000">
      <w:pPr>
        <w:ind w:left="567"/>
        <w:jc w:val="both"/>
      </w:pPr>
      <w:r>
        <w:rPr>
          <w:rStyle w:val="soitChar"/>
          <w:u w:val="single"/>
        </w:rPr>
        <w:t>Contreventant</w:t>
      </w:r>
    </w:p>
    <w:p w14:paraId="441E1D23" w14:textId="77777777" w:rsidR="00522043" w:rsidRDefault="00000000">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N/mm² suivant [NBN EN 310].</w:t>
      </w:r>
    </w:p>
    <w:p w14:paraId="52509424" w14:textId="77777777" w:rsidR="00522043" w:rsidRDefault="00000000">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14:paraId="78500D67" w14:textId="77777777" w:rsidR="00522043" w:rsidRDefault="00000000">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14:paraId="321F30F0" w14:textId="77777777" w:rsidR="00522043" w:rsidRDefault="00000000">
      <w:pPr>
        <w:ind w:left="567"/>
        <w:jc w:val="both"/>
      </w:pPr>
      <w:r>
        <w:rPr>
          <w:b/>
          <w:i/>
        </w:rPr>
        <w:t>(Soit par défaut)</w:t>
      </w:r>
    </w:p>
    <w:p w14:paraId="71A53F3A" w14:textId="77777777" w:rsidR="00522043" w:rsidRDefault="00000000">
      <w:pPr>
        <w:ind w:left="567"/>
        <w:jc w:val="both"/>
      </w:pPr>
      <w:r>
        <w:rPr>
          <w:rStyle w:val="soitChar"/>
          <w:u w:val="single"/>
        </w:rPr>
        <w:t>Non-contreventant</w:t>
      </w:r>
    </w:p>
    <w:p w14:paraId="6B777E51" w14:textId="77777777" w:rsidR="00522043" w:rsidRDefault="00000000">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w:t>
      </w:r>
      <w:r>
        <w:t> </w:t>
      </w:r>
    </w:p>
    <w:p w14:paraId="6235D924" w14:textId="77777777" w:rsidR="00522043" w:rsidRDefault="00000000">
      <w:pPr>
        <w:jc w:val="both"/>
      </w:pPr>
      <w:r>
        <w:rPr>
          <w:b/>
        </w:rPr>
        <w:t>Remplissage isolant</w:t>
      </w:r>
    </w:p>
    <w:p w14:paraId="46D833B0" w14:textId="77777777" w:rsidR="00522043" w:rsidRDefault="00000000">
      <w:pPr>
        <w:jc w:val="both"/>
      </w:pPr>
      <w:r>
        <w:t xml:space="preserve">Remplissage en </w:t>
      </w:r>
      <w:r>
        <w:rPr>
          <w:rStyle w:val="optioncarChar"/>
        </w:rPr>
        <w:t xml:space="preserve">cellulose / laine de bois </w:t>
      </w:r>
      <w:r>
        <w:t>(par défaut)</w:t>
      </w:r>
      <w:r>
        <w:rPr>
          <w:rStyle w:val="optioncarChar"/>
        </w:rPr>
        <w:t xml:space="preserve"> / laine de roche / laine de verre / ***</w:t>
      </w:r>
      <w:r>
        <w:t xml:space="preserve"> de l’ossature.</w:t>
      </w:r>
    </w:p>
    <w:p w14:paraId="6F43B935" w14:textId="77777777" w:rsidR="00522043" w:rsidRDefault="00000000">
      <w:pPr>
        <w:jc w:val="both"/>
      </w:pPr>
      <w:r>
        <w:t xml:space="preserve">Masse volumique ≥ </w:t>
      </w:r>
      <w:r>
        <w:rPr>
          <w:rStyle w:val="optioncarChar"/>
        </w:rPr>
        <w:t xml:space="preserve">15 (laine de verre)  / 25 (laine de roche) / 48 (laine de bois et cellulose)  </w:t>
      </w:r>
      <w:r>
        <w:t xml:space="preserve">(par défaut) </w:t>
      </w:r>
      <w:r>
        <w:rPr>
          <w:rStyle w:val="optioncarChar"/>
        </w:rPr>
        <w:t>/ ***</w:t>
      </w:r>
      <w:r>
        <w:t xml:space="preserve"> kg/m³</w:t>
      </w:r>
    </w:p>
    <w:p w14:paraId="14251108" w14:textId="77777777" w:rsidR="00522043" w:rsidRDefault="00000000">
      <w:pPr>
        <w:jc w:val="both"/>
      </w:pPr>
      <w:r>
        <w:t xml:space="preserve">Conductivité thermique ≤ </w:t>
      </w:r>
      <w:r>
        <w:rPr>
          <w:rStyle w:val="optioncarChar"/>
        </w:rPr>
        <w:t xml:space="preserve">0.040 / 0.044 </w:t>
      </w:r>
      <w:r>
        <w:t>(par défaut)</w:t>
      </w:r>
      <w:r>
        <w:rPr>
          <w:rStyle w:val="optioncarChar"/>
        </w:rPr>
        <w:t> / 0.048 / 0.06 / *** </w:t>
      </w:r>
      <w:r>
        <w:t xml:space="preserve"> W/(m.K) suivant la [NBN EN 12667] ou [NBN EN ISO 10456]. </w:t>
      </w:r>
    </w:p>
    <w:p w14:paraId="6D0B0D3C" w14:textId="77777777" w:rsidR="00522043" w:rsidRDefault="00000000">
      <w:pPr>
        <w:jc w:val="both"/>
      </w:pPr>
      <w:r>
        <w:rPr>
          <w:b/>
        </w:rPr>
        <w:t>Panneau intérieur</w:t>
      </w:r>
    </w:p>
    <w:p w14:paraId="5C07B2E0" w14:textId="77777777" w:rsidR="00522043" w:rsidRDefault="00000000">
      <w:pPr>
        <w:jc w:val="both"/>
      </w:pPr>
      <w:r>
        <w:t xml:space="preserve">Les panneaux intérieurs sont </w:t>
      </w:r>
      <w:r>
        <w:rPr>
          <w:rStyle w:val="optioncarChar"/>
        </w:rPr>
        <w:t xml:space="preserve">vissés </w:t>
      </w:r>
      <w:r>
        <w:t xml:space="preserve">(par défaut) </w:t>
      </w:r>
      <w:r>
        <w:rPr>
          <w:rStyle w:val="optioncarChar"/>
        </w:rPr>
        <w:t>cloués / collés / ***.</w:t>
      </w:r>
    </w:p>
    <w:p w14:paraId="2E6633C9" w14:textId="77777777" w:rsidR="00522043" w:rsidRDefault="00000000">
      <w:pPr>
        <w:jc w:val="both"/>
      </w:pPr>
      <w:r>
        <w:t xml:space="preserve">Le panneau est </w:t>
      </w:r>
      <w:r>
        <w:rPr>
          <w:rStyle w:val="optioncarChar"/>
        </w:rPr>
        <w:t>rainuré languetté </w:t>
      </w:r>
      <w:r>
        <w:t>(par défaut)</w:t>
      </w:r>
      <w:r>
        <w:rPr>
          <w:rStyle w:val="optioncarChar"/>
        </w:rPr>
        <w:t xml:space="preserve"> / ***</w:t>
      </w:r>
      <w:r>
        <w:t>.</w:t>
      </w:r>
    </w:p>
    <w:p w14:paraId="21DD7BE4" w14:textId="77777777" w:rsidR="00522043" w:rsidRDefault="00000000">
      <w:pPr>
        <w:jc w:val="both"/>
      </w:pPr>
      <w:r>
        <w:t xml:space="preserve">Conductivité thermique ≤ </w:t>
      </w:r>
      <w:r>
        <w:rPr>
          <w:rStyle w:val="optioncarChar"/>
        </w:rPr>
        <w:t>0.08 / 0.090 / 0.1 / ***</w:t>
      </w:r>
      <w:r>
        <w:t> (par défaut) W/(m.K) suivant [NBN EN 13986+A1] ou [NBN EN 13171+A1].</w:t>
      </w:r>
    </w:p>
    <w:p w14:paraId="48E69373" w14:textId="77777777" w:rsidR="00522043" w:rsidRDefault="00000000">
      <w:pPr>
        <w:jc w:val="both"/>
      </w:pPr>
      <w:r>
        <w:t xml:space="preserve">La perméabilité à la vapeur d’eau (Sd) est supérieure à  </w:t>
      </w:r>
      <w:r>
        <w:rPr>
          <w:rStyle w:val="optioncarChar"/>
        </w:rPr>
        <w:t xml:space="preserve">0,5m / 1m  / définie par l’analyse de diffusion de vapeur d’eau de la paroi complète </w:t>
      </w:r>
      <w:r>
        <w:t>(par défaut)</w:t>
      </w:r>
      <w:r>
        <w:rPr>
          <w:rStyle w:val="optioncarChar"/>
        </w:rPr>
        <w:t xml:space="preserve"> / ***</w:t>
      </w:r>
      <w:r>
        <w:t>.</w:t>
      </w:r>
    </w:p>
    <w:p w14:paraId="50B37067" w14:textId="77777777" w:rsidR="00522043" w:rsidRDefault="00000000">
      <w:pPr>
        <w:jc w:val="both"/>
      </w:pPr>
      <w:r>
        <w:t>Si l’étanchéité à la vapeur d’eau et à l’air n’est pas assurée par le panneau, une membrane pare-vapeur ou frein vapeur est mise en oeuvre pour satisfaire à l’analyse de diffusion de vapeur d’eau. </w:t>
      </w:r>
    </w:p>
    <w:p w14:paraId="0EEC0027" w14:textId="77777777" w:rsidR="00522043" w:rsidRDefault="00000000">
      <w:pPr>
        <w:jc w:val="both"/>
      </w:pPr>
      <w:r>
        <w:t xml:space="preserve">Les panneaux sont constitués de panneaux </w:t>
      </w:r>
      <w:r>
        <w:rPr>
          <w:rStyle w:val="optioncarChar"/>
        </w:rPr>
        <w:t xml:space="preserve">de fibre de bois / OSB </w:t>
      </w:r>
      <w:r>
        <w:t>(par défaut)</w:t>
      </w:r>
      <w:r>
        <w:rPr>
          <w:rStyle w:val="optioncarChar"/>
        </w:rPr>
        <w:t xml:space="preserve"> / multiplex bois / CLT / ***.</w:t>
      </w:r>
    </w:p>
    <w:p w14:paraId="0ECE9EC1" w14:textId="77777777" w:rsidR="00522043" w:rsidRDefault="00000000">
      <w:pPr>
        <w:ind w:left="567"/>
      </w:pPr>
      <w:r>
        <w:rPr>
          <w:b/>
          <w:i/>
        </w:rPr>
        <w:t>(Soit par défaut)</w:t>
      </w:r>
    </w:p>
    <w:p w14:paraId="27AD09A3" w14:textId="77777777" w:rsidR="00522043" w:rsidRDefault="00000000">
      <w:pPr>
        <w:ind w:left="567"/>
      </w:pPr>
      <w:r>
        <w:rPr>
          <w:rStyle w:val="soitChar"/>
          <w:u w:val="single"/>
        </w:rPr>
        <w:t xml:space="preserve">Osb  </w:t>
      </w:r>
      <w:r>
        <w:br/>
      </w:r>
      <w:r>
        <w:rPr>
          <w:rStyle w:val="soitChar"/>
        </w:rPr>
        <w:t>Pour le descriptif, voir l’article </w:t>
      </w:r>
      <w:hyperlink w:anchor="479" w:history="1">
        <w:r>
          <w:rPr>
            <w:rStyle w:val="soitChar"/>
          </w:rPr>
          <w:t>24.16.1b Panneaux OSB</w:t>
        </w:r>
      </w:hyperlink>
      <w:r>
        <w:rPr>
          <w:rStyle w:val="soitChar"/>
        </w:rPr>
        <w:t>.</w:t>
      </w:r>
      <w:r>
        <w:t> </w:t>
      </w:r>
      <w:r>
        <w:br/>
      </w:r>
      <w:r>
        <w:rPr>
          <w:rStyle w:val="soitChar"/>
        </w:rPr>
        <w:t>Les panneaux ont une épaisseur de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34577C8B" w14:textId="77777777" w:rsidR="00522043" w:rsidRDefault="00000000">
      <w:pPr>
        <w:ind w:left="567"/>
        <w:jc w:val="both"/>
      </w:pPr>
      <w:r>
        <w:rPr>
          <w:b/>
          <w:i/>
        </w:rPr>
        <w:t>(Soit)</w:t>
      </w:r>
    </w:p>
    <w:p w14:paraId="1B51C188" w14:textId="77777777" w:rsidR="00522043" w:rsidRDefault="00000000">
      <w:pPr>
        <w:ind w:left="567"/>
        <w:jc w:val="both"/>
      </w:pPr>
      <w:r>
        <w:rPr>
          <w:rStyle w:val="soitChar"/>
          <w:u w:val="single"/>
        </w:rPr>
        <w:t>Panneau de fibre de bois</w:t>
      </w:r>
      <w:r>
        <w:t> </w:t>
      </w:r>
    </w:p>
    <w:p w14:paraId="2A7A3A80" w14:textId="77777777" w:rsidR="00522043" w:rsidRDefault="00000000">
      <w:pPr>
        <w:ind w:left="567"/>
        <w:jc w:val="both"/>
      </w:pPr>
      <w:r>
        <w:rPr>
          <w:rStyle w:val="soitChar"/>
        </w:rPr>
        <w:t>Pour le descriptif, voir l’article </w:t>
      </w:r>
      <w:hyperlink w:anchor="478" w:history="1">
        <w:r>
          <w:rPr>
            <w:rStyle w:val="soitChar"/>
          </w:rPr>
          <w:t>24.16.1d Panneaux MDF</w:t>
        </w:r>
      </w:hyperlink>
      <w:r>
        <w:rPr>
          <w:rStyle w:val="soitChar"/>
        </w:rPr>
        <w:t>.</w:t>
      </w:r>
      <w:r>
        <w:t> </w:t>
      </w:r>
    </w:p>
    <w:p w14:paraId="2E230DE7" w14:textId="77777777" w:rsidR="00522043" w:rsidRDefault="0000000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11D922C0" w14:textId="77777777" w:rsidR="00522043"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5216CC55" w14:textId="77777777" w:rsidR="00522043" w:rsidRDefault="00000000">
      <w:pPr>
        <w:ind w:left="567"/>
        <w:jc w:val="both"/>
      </w:pPr>
      <w:r>
        <w:rPr>
          <w:rStyle w:val="soitChar"/>
        </w:rPr>
        <w:t>Les panneaux répondent à la [NBN EN 13986+A1] et aux exigences de [NBN EN 622 série].</w:t>
      </w:r>
    </w:p>
    <w:p w14:paraId="4FA9B5A4" w14:textId="77777777" w:rsidR="00522043" w:rsidRDefault="00000000">
      <w:pPr>
        <w:ind w:left="567"/>
        <w:jc w:val="both"/>
      </w:pPr>
      <w:r>
        <w:rPr>
          <w:b/>
          <w:i/>
        </w:rPr>
        <w:t>(Soit)</w:t>
      </w:r>
    </w:p>
    <w:p w14:paraId="3CAA2979" w14:textId="77777777" w:rsidR="00522043" w:rsidRDefault="00000000">
      <w:pPr>
        <w:ind w:left="567"/>
        <w:jc w:val="both"/>
      </w:pPr>
      <w:r>
        <w:rPr>
          <w:rStyle w:val="soitChar"/>
          <w:u w:val="single"/>
        </w:rPr>
        <w:t>Panneau multiplex bois </w:t>
      </w:r>
    </w:p>
    <w:p w14:paraId="6705D914" w14:textId="77777777" w:rsidR="00522043" w:rsidRDefault="00000000">
      <w:pPr>
        <w:ind w:left="567"/>
        <w:jc w:val="both"/>
      </w:pPr>
      <w:r>
        <w:rPr>
          <w:rStyle w:val="soitChar"/>
        </w:rPr>
        <w:t>Pour le descriptif, voir l’article </w:t>
      </w:r>
      <w:hyperlink w:anchor="480" w:history="1">
        <w:r>
          <w:rPr>
            <w:rStyle w:val="soitChar"/>
          </w:rPr>
          <w:t>24.16.1a Panneaux contreplaqués (PW)</w:t>
        </w:r>
      </w:hyperlink>
      <w:r>
        <w:rPr>
          <w:rStyle w:val="soitChar"/>
        </w:rPr>
        <w:t>.</w:t>
      </w:r>
      <w:r>
        <w:t> </w:t>
      </w:r>
    </w:p>
    <w:p w14:paraId="6665B11A" w14:textId="77777777" w:rsidR="00522043" w:rsidRDefault="00000000">
      <w:pPr>
        <w:ind w:left="567"/>
        <w:jc w:val="both"/>
      </w:pPr>
      <w:r>
        <w:rPr>
          <w:rStyle w:val="soitChar"/>
        </w:rPr>
        <w:t>Le multiplex est en bois </w:t>
      </w:r>
      <w:r>
        <w:rPr>
          <w:rStyle w:val="optioncarChar"/>
        </w:rPr>
        <w:t>feuillus / résineux. </w:t>
      </w:r>
    </w:p>
    <w:p w14:paraId="66480E4E" w14:textId="77777777" w:rsidR="00522043" w:rsidRDefault="00000000">
      <w:pPr>
        <w:ind w:left="567"/>
        <w:jc w:val="both"/>
      </w:pPr>
      <w:r>
        <w:rPr>
          <w:rStyle w:val="soitChar"/>
        </w:rPr>
        <w:t>Les panneaux ont une épaisseur de </w:t>
      </w:r>
      <w:r>
        <w:rPr>
          <w:rStyle w:val="optioncarChar"/>
        </w:rPr>
        <w:t>14 / 16 </w:t>
      </w:r>
      <w:r>
        <w:t>(par défaut) </w:t>
      </w:r>
      <w:r>
        <w:rPr>
          <w:rStyle w:val="optioncarChar"/>
        </w:rPr>
        <w:t>/ 19 / 21 / 27 / *** </w:t>
      </w:r>
      <w:r>
        <w:rPr>
          <w:rStyle w:val="soitChar"/>
        </w:rPr>
        <w:t>mm.</w:t>
      </w:r>
    </w:p>
    <w:p w14:paraId="7559BAB2" w14:textId="77777777" w:rsidR="00522043" w:rsidRDefault="00000000">
      <w:pPr>
        <w:ind w:left="567"/>
        <w:jc w:val="both"/>
      </w:pPr>
      <w:r>
        <w:rPr>
          <w:b/>
          <w:i/>
        </w:rPr>
        <w:t>(Soit)</w:t>
      </w:r>
    </w:p>
    <w:p w14:paraId="0E5C423E" w14:textId="77777777" w:rsidR="00522043" w:rsidRDefault="00000000">
      <w:pPr>
        <w:ind w:left="567"/>
        <w:jc w:val="both"/>
      </w:pPr>
      <w:r>
        <w:rPr>
          <w:rStyle w:val="soitChar"/>
          <w:u w:val="single"/>
        </w:rPr>
        <w:t>CLT </w:t>
      </w:r>
    </w:p>
    <w:p w14:paraId="0465F681" w14:textId="77777777" w:rsidR="00522043" w:rsidRDefault="00000000">
      <w:pPr>
        <w:ind w:left="567"/>
        <w:jc w:val="both"/>
      </w:pPr>
      <w:r>
        <w:rPr>
          <w:rStyle w:val="soitChar"/>
        </w:rPr>
        <w:t>Les panneaux répondent à la [NBN EN 16351].</w:t>
      </w:r>
      <w:r>
        <w:t> </w:t>
      </w:r>
    </w:p>
    <w:p w14:paraId="56AE6C42" w14:textId="77777777" w:rsidR="00522043"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7C7BFF0F" w14:textId="77777777" w:rsidR="00522043"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3BF4CF8C" w14:textId="77777777" w:rsidR="00522043" w:rsidRDefault="00000000">
      <w:pPr>
        <w:ind w:left="567"/>
        <w:jc w:val="both"/>
      </w:pPr>
      <w:r>
        <w:rPr>
          <w:b/>
          <w:i/>
        </w:rPr>
        <w:t>(Soit)</w:t>
      </w:r>
    </w:p>
    <w:p w14:paraId="39CAF352" w14:textId="77777777" w:rsidR="00522043" w:rsidRDefault="00000000">
      <w:pPr>
        <w:ind w:left="567"/>
        <w:jc w:val="both"/>
      </w:pPr>
      <w:r>
        <w:rPr>
          <w:rStyle w:val="optioncarChar"/>
        </w:rPr>
        <w:t>***</w:t>
      </w:r>
      <w:r>
        <w:t> </w:t>
      </w:r>
    </w:p>
    <w:p w14:paraId="39E552E0" w14:textId="77777777" w:rsidR="00522043" w:rsidRDefault="00000000">
      <w:pPr>
        <w:jc w:val="both"/>
      </w:pPr>
      <w:r>
        <w:t xml:space="preserve">Le panneau intérieur est </w:t>
      </w:r>
      <w:r>
        <w:rPr>
          <w:rStyle w:val="optioncarChar"/>
        </w:rPr>
        <w:t xml:space="preserve">contreventant </w:t>
      </w:r>
      <w:r>
        <w:t xml:space="preserve">(par défaut) </w:t>
      </w:r>
      <w:r>
        <w:rPr>
          <w:rStyle w:val="optioncarChar"/>
        </w:rPr>
        <w:t>/ non contreventant.</w:t>
      </w:r>
    </w:p>
    <w:p w14:paraId="2DA93D28" w14:textId="77777777" w:rsidR="00522043" w:rsidRDefault="00000000">
      <w:pPr>
        <w:ind w:left="567"/>
        <w:jc w:val="both"/>
      </w:pPr>
      <w:r>
        <w:rPr>
          <w:b/>
          <w:i/>
        </w:rPr>
        <w:t>(Soit par défaut)</w:t>
      </w:r>
    </w:p>
    <w:p w14:paraId="509C02F1" w14:textId="77777777" w:rsidR="00522043" w:rsidRDefault="00000000">
      <w:pPr>
        <w:ind w:left="567"/>
        <w:jc w:val="both"/>
      </w:pPr>
      <w:r>
        <w:rPr>
          <w:rStyle w:val="soitChar"/>
          <w:u w:val="single"/>
        </w:rPr>
        <w:t>Contreventant</w:t>
      </w:r>
    </w:p>
    <w:p w14:paraId="0C29C879" w14:textId="77777777" w:rsidR="00522043" w:rsidRDefault="0000000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 </w:t>
      </w:r>
      <w:r>
        <w:t> </w:t>
      </w:r>
    </w:p>
    <w:p w14:paraId="39FC732B" w14:textId="77777777" w:rsidR="00522043" w:rsidRDefault="0000000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24DB0EB7" w14:textId="77777777" w:rsidR="00522043" w:rsidRDefault="0000000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02D05102" w14:textId="77777777" w:rsidR="00522043" w:rsidRDefault="00000000">
      <w:pPr>
        <w:ind w:left="567"/>
        <w:jc w:val="both"/>
      </w:pPr>
      <w:r>
        <w:rPr>
          <w:b/>
          <w:i/>
        </w:rPr>
        <w:t>(Soit)</w:t>
      </w:r>
    </w:p>
    <w:p w14:paraId="0CC07AFE" w14:textId="77777777" w:rsidR="00522043" w:rsidRDefault="00000000">
      <w:pPr>
        <w:ind w:left="567"/>
        <w:jc w:val="both"/>
      </w:pPr>
      <w:r>
        <w:rPr>
          <w:rStyle w:val="soitChar"/>
          <w:u w:val="single"/>
        </w:rPr>
        <w:t>Non-contreventant</w:t>
      </w:r>
    </w:p>
    <w:p w14:paraId="4F3B1DC5" w14:textId="77777777" w:rsidR="00522043" w:rsidRDefault="0000000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29F1E194" w14:textId="77777777" w:rsidR="00522043" w:rsidRDefault="00000000">
      <w:pPr>
        <w:jc w:val="both"/>
      </w:pPr>
      <w:r>
        <w:t xml:space="preserve">Le caisson </w:t>
      </w:r>
      <w:r>
        <w:rPr>
          <w:rStyle w:val="optioncarChar"/>
        </w:rPr>
        <w:t>est / n’est pas</w:t>
      </w:r>
      <w:r>
        <w:t xml:space="preserve"> (par défaut) muni d’une gaine technique d’une épaisseur de </w:t>
      </w:r>
      <w:r>
        <w:rPr>
          <w:rStyle w:val="optioncarChar"/>
        </w:rPr>
        <w:t xml:space="preserve">60 </w:t>
      </w:r>
      <w:r>
        <w:t>(par défaut) </w:t>
      </w:r>
      <w:r>
        <w:rPr>
          <w:rStyle w:val="optioncarChar"/>
        </w:rPr>
        <w:t>/ ***</w:t>
      </w:r>
      <w:r>
        <w:t xml:space="preserve"> mm </w:t>
      </w:r>
    </w:p>
    <w:p w14:paraId="3F67BF36" w14:textId="77777777" w:rsidR="00522043" w:rsidRDefault="00000000">
      <w:pPr>
        <w:jc w:val="both"/>
      </w:pPr>
      <w:r>
        <w:rPr>
          <w:b/>
        </w:rPr>
        <w:t>Plaque de parement intérieur</w:t>
      </w:r>
    </w:p>
    <w:p w14:paraId="0A1F494C" w14:textId="77777777" w:rsidR="00522043" w:rsidRDefault="00000000">
      <w:pPr>
        <w:jc w:val="both"/>
      </w:pPr>
      <w:r>
        <w:t xml:space="preserve">Les faces sont constituées de </w:t>
      </w:r>
      <w:r>
        <w:rPr>
          <w:rStyle w:val="optioncarChar"/>
        </w:rPr>
        <w:t xml:space="preserve">plaques de plâtre </w:t>
      </w:r>
      <w:r>
        <w:t>(par défaut)</w:t>
      </w:r>
      <w:r>
        <w:rPr>
          <w:rStyle w:val="optioncarChar"/>
        </w:rPr>
        <w:t xml:space="preserve"> / de panneau multiplex bois / d’un panneau OSB / ***.</w:t>
      </w:r>
    </w:p>
    <w:p w14:paraId="6D4B9171" w14:textId="77777777" w:rsidR="00522043" w:rsidRDefault="00000000">
      <w:pPr>
        <w:ind w:left="567"/>
        <w:jc w:val="both"/>
      </w:pPr>
      <w:r>
        <w:rPr>
          <w:b/>
          <w:i/>
        </w:rPr>
        <w:t>(Soit par défaut)</w:t>
      </w:r>
    </w:p>
    <w:p w14:paraId="07179C08" w14:textId="77777777" w:rsidR="00522043" w:rsidRDefault="00000000">
      <w:pPr>
        <w:ind w:left="567"/>
        <w:jc w:val="both"/>
      </w:pPr>
      <w:r>
        <w:rPr>
          <w:rStyle w:val="soitChar"/>
          <w:u w:val="single"/>
        </w:rPr>
        <w:t>Plaques de plâtre</w:t>
      </w:r>
    </w:p>
    <w:p w14:paraId="2FC99BAD" w14:textId="77777777" w:rsidR="00522043" w:rsidRDefault="00000000">
      <w:pPr>
        <w:ind w:left="567"/>
        <w:jc w:val="both"/>
      </w:pPr>
      <w:r>
        <w:rPr>
          <w:rStyle w:val="soitChar"/>
        </w:rPr>
        <w:t>Plaques de plâtre renforcées de fibres de cellulose dans la masse.</w:t>
      </w:r>
    </w:p>
    <w:p w14:paraId="6465FB3C" w14:textId="77777777" w:rsidR="00522043" w:rsidRDefault="00000000">
      <w:pPr>
        <w:ind w:left="567"/>
        <w:jc w:val="both"/>
      </w:pPr>
      <w:r>
        <w:rPr>
          <w:rStyle w:val="soitChar"/>
        </w:rPr>
        <w:t xml:space="preserve">La masse volumique de la plaque de plâtre est  ≥ à </w:t>
      </w:r>
      <w:r>
        <w:rPr>
          <w:rStyle w:val="optioncarChar"/>
        </w:rPr>
        <w:t xml:space="preserve">1200 </w:t>
      </w:r>
      <w:r>
        <w:t>(par défaut)</w:t>
      </w:r>
      <w:r>
        <w:rPr>
          <w:rStyle w:val="optioncarChar"/>
        </w:rPr>
        <w:t xml:space="preserve">  / 1400</w:t>
      </w:r>
      <w:r>
        <w:rPr>
          <w:rStyle w:val="soitChar"/>
        </w:rPr>
        <w:t xml:space="preserve"> kg/m³.</w:t>
      </w:r>
    </w:p>
    <w:p w14:paraId="37642043" w14:textId="77777777" w:rsidR="00522043" w:rsidRDefault="00000000">
      <w:pPr>
        <w:ind w:left="567"/>
        <w:jc w:val="both"/>
      </w:pPr>
      <w:r>
        <w:rPr>
          <w:rStyle w:val="soitChar"/>
        </w:rPr>
        <w:t xml:space="preserve">L’épaisseur des plaques est de </w:t>
      </w:r>
      <w:r>
        <w:rPr>
          <w:rStyle w:val="optioncarChar"/>
        </w:rPr>
        <w:t>12,5</w:t>
      </w:r>
      <w:r>
        <w:t xml:space="preserve">  (par défaut) </w:t>
      </w:r>
      <w:r>
        <w:rPr>
          <w:rStyle w:val="optioncarChar"/>
        </w:rPr>
        <w:t>/ 15</w:t>
      </w:r>
      <w:r>
        <w:t>  </w:t>
      </w:r>
      <w:r>
        <w:rPr>
          <w:rStyle w:val="soitChar"/>
        </w:rPr>
        <w:t>mm.</w:t>
      </w:r>
    </w:p>
    <w:p w14:paraId="173680A9" w14:textId="77777777" w:rsidR="00522043" w:rsidRDefault="00000000">
      <w:pPr>
        <w:ind w:left="567"/>
        <w:jc w:val="both"/>
      </w:pPr>
      <w:r>
        <w:rPr>
          <w:b/>
          <w:i/>
        </w:rPr>
        <w:t>(Soit)</w:t>
      </w:r>
    </w:p>
    <w:p w14:paraId="20F29077" w14:textId="77777777" w:rsidR="00522043" w:rsidRDefault="00000000">
      <w:pPr>
        <w:ind w:left="567"/>
        <w:jc w:val="both"/>
      </w:pPr>
      <w:r>
        <w:rPr>
          <w:rStyle w:val="soitChar"/>
          <w:u w:val="single"/>
        </w:rPr>
        <w:t>Panneau multiplex bois </w:t>
      </w:r>
    </w:p>
    <w:p w14:paraId="149CDA22" w14:textId="77777777" w:rsidR="00522043" w:rsidRDefault="00000000">
      <w:pPr>
        <w:ind w:left="567"/>
        <w:jc w:val="both"/>
      </w:pPr>
      <w:r>
        <w:rPr>
          <w:rStyle w:val="soitChar"/>
        </w:rPr>
        <w:t>Le multiplex est en bois </w:t>
      </w:r>
      <w:r>
        <w:rPr>
          <w:rStyle w:val="optioncarChar"/>
        </w:rPr>
        <w:t>feuillus / résineux. </w:t>
      </w:r>
    </w:p>
    <w:p w14:paraId="606906F8" w14:textId="77777777" w:rsidR="00522043" w:rsidRDefault="00000000">
      <w:pPr>
        <w:ind w:left="567"/>
        <w:jc w:val="both"/>
      </w:pPr>
      <w:r>
        <w:rPr>
          <w:rStyle w:val="soitChar"/>
        </w:rPr>
        <w:t>Les panneaux ont une épaisseur de </w:t>
      </w:r>
      <w:r>
        <w:rPr>
          <w:rStyle w:val="optioncarChar"/>
        </w:rPr>
        <w:t>14 / 16 </w:t>
      </w:r>
      <w:r>
        <w:t>(par défaut) </w:t>
      </w:r>
      <w:r>
        <w:rPr>
          <w:rStyle w:val="optioncarChar"/>
        </w:rPr>
        <w:t>/ 19 / 21 / 27 / ***</w:t>
      </w:r>
      <w:r>
        <w:t>  </w:t>
      </w:r>
      <w:r>
        <w:rPr>
          <w:rStyle w:val="soitChar"/>
        </w:rPr>
        <w:t>mm.</w:t>
      </w:r>
    </w:p>
    <w:p w14:paraId="383D2FE9" w14:textId="77777777" w:rsidR="00522043"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1E63D2FD" w14:textId="77777777" w:rsidR="00522043" w:rsidRDefault="00000000">
      <w:pPr>
        <w:ind w:left="567"/>
        <w:jc w:val="both"/>
      </w:pPr>
      <w:r>
        <w:rPr>
          <w:b/>
          <w:i/>
        </w:rPr>
        <w:t>(Soit)</w:t>
      </w:r>
    </w:p>
    <w:p w14:paraId="76A2097A" w14:textId="77777777" w:rsidR="00522043" w:rsidRDefault="00000000">
      <w:pPr>
        <w:ind w:left="567"/>
        <w:jc w:val="both"/>
      </w:pPr>
      <w:r>
        <w:rPr>
          <w:rStyle w:val="soitChar"/>
          <w:u w:val="single"/>
        </w:rPr>
        <w:t>Osb</w:t>
      </w:r>
    </w:p>
    <w:p w14:paraId="415277CB" w14:textId="77777777" w:rsidR="00522043" w:rsidRDefault="00000000">
      <w:pPr>
        <w:ind w:left="567"/>
        <w:jc w:val="both"/>
      </w:pPr>
      <w:r>
        <w:rPr>
          <w:rStyle w:val="soitChar"/>
        </w:rPr>
        <w:t xml:space="preserve">Pour le descriptif, voir l’article </w:t>
      </w:r>
      <w:hyperlink w:anchor="479" w:history="1">
        <w:r>
          <w:rPr>
            <w:rStyle w:val="soitChar"/>
          </w:rPr>
          <w:t>24.16.1b Panneaux OSB</w:t>
        </w:r>
      </w:hyperlink>
    </w:p>
    <w:p w14:paraId="13CA84EF" w14:textId="77777777" w:rsidR="00522043" w:rsidRDefault="00000000">
      <w:pPr>
        <w:ind w:left="567"/>
        <w:jc w:val="both"/>
      </w:pPr>
      <w:r>
        <w:rPr>
          <w:rStyle w:val="soitChar"/>
        </w:rPr>
        <w:t xml:space="preserve">Les panneaux sont </w:t>
      </w:r>
      <w:r>
        <w:rPr>
          <w:rStyle w:val="optioncarChar"/>
        </w:rPr>
        <w:t xml:space="preserve">à bord droit / rainurés languettés </w:t>
      </w:r>
      <w:r>
        <w:t>(par défaut).</w:t>
      </w:r>
    </w:p>
    <w:p w14:paraId="5B5A84A9" w14:textId="77777777" w:rsidR="00522043" w:rsidRDefault="00000000">
      <w:pPr>
        <w:ind w:left="567"/>
        <w:jc w:val="both"/>
      </w:pPr>
      <w:r>
        <w:rPr>
          <w:rStyle w:val="soitChar"/>
        </w:rPr>
        <w:t>Les panneaux répondent à la [NBN EN 300] et à la [NBN EN 13986+A1].</w:t>
      </w:r>
    </w:p>
    <w:p w14:paraId="3AA03E4E" w14:textId="77777777" w:rsidR="00522043" w:rsidRDefault="00000000">
      <w:pPr>
        <w:ind w:left="567"/>
        <w:jc w:val="both"/>
      </w:pPr>
      <w:r>
        <w:rPr>
          <w:b/>
          <w:i/>
        </w:rPr>
        <w:t>(Soit)</w:t>
      </w:r>
    </w:p>
    <w:p w14:paraId="30831A4B" w14:textId="77777777" w:rsidR="00522043" w:rsidRDefault="00000000">
      <w:pPr>
        <w:ind w:left="567"/>
        <w:jc w:val="both"/>
      </w:pPr>
      <w:r>
        <w:rPr>
          <w:rStyle w:val="optioncarChar"/>
        </w:rPr>
        <w:t>***</w:t>
      </w:r>
    </w:p>
    <w:p w14:paraId="30946E90" w14:textId="77777777" w:rsidR="00522043"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49625072" w14:textId="77777777" w:rsidR="00522043" w:rsidRDefault="00000000">
      <w:pPr>
        <w:pStyle w:val="pheading"/>
      </w:pPr>
      <w:r>
        <w:t>- Finitions</w:t>
      </w:r>
    </w:p>
    <w:p w14:paraId="5BB4FFDA" w14:textId="77777777" w:rsidR="00522043" w:rsidRDefault="00000000">
      <w:pPr>
        <w:jc w:val="both"/>
      </w:pPr>
      <w:r>
        <w:t>La plaque de parement intérieur est peinte ou recouverte d’un enduit intérieur.</w:t>
      </w:r>
    </w:p>
    <w:p w14:paraId="49C83140" w14:textId="33091A5F" w:rsidR="00522043" w:rsidRDefault="00000000">
      <w:pPr>
        <w:jc w:val="both"/>
      </w:pPr>
      <w:r>
        <w:t>La peinture (</w:t>
      </w:r>
      <w:hyperlink r:id="rId262" w:history="1">
        <w:r>
          <w:t>8 T8 Travaux de peinture / Traitements de surface</w:t>
        </w:r>
      </w:hyperlink>
      <w:r>
        <w:t>) ou finition (</w:t>
      </w:r>
      <w:hyperlink r:id="rId263" w:history="1">
        <w:r>
          <w:t>5 T5 Fermetures / Finitions intérieures</w:t>
        </w:r>
      </w:hyperlink>
      <w:r>
        <w:t>) éventuelles sont comprises dans un autre article.</w:t>
      </w:r>
    </w:p>
    <w:p w14:paraId="20164309" w14:textId="77777777" w:rsidR="00522043" w:rsidRDefault="00000000">
      <w:pPr>
        <w:pStyle w:val="pheading"/>
      </w:pPr>
      <w:r>
        <w:t>- Prescriptions complémentaires</w:t>
      </w:r>
    </w:p>
    <w:p w14:paraId="1116817F" w14:textId="77777777" w:rsidR="00522043" w:rsidRDefault="00000000">
      <w:pPr>
        <w:jc w:val="both"/>
      </w:pPr>
      <w:r>
        <w:rPr>
          <w:rStyle w:val="facultChar"/>
        </w:rPr>
        <w:t>La résistance au feu déclarée de la paroi</w:t>
      </w:r>
      <w:r>
        <w:t xml:space="preserve"> : </w:t>
      </w:r>
      <w:r>
        <w:rPr>
          <w:rStyle w:val="optioncarChar"/>
        </w:rPr>
        <w:t xml:space="preserve">pas d’exigences </w:t>
      </w:r>
      <w:r>
        <w:t>(par défaut)</w:t>
      </w:r>
      <w:r>
        <w:rPr>
          <w:rStyle w:val="optioncarChar"/>
        </w:rPr>
        <w:t xml:space="preserve"> / REI 30 / EI30 / REI 60 / EI 60 / ***.</w:t>
      </w:r>
    </w:p>
    <w:p w14:paraId="277294B8" w14:textId="77777777" w:rsidR="00522043" w:rsidRDefault="00000000">
      <w:pPr>
        <w:jc w:val="both"/>
      </w:pPr>
      <w:r>
        <w:rPr>
          <w:rStyle w:val="facultChar"/>
        </w:rPr>
        <w:t xml:space="preserve">En matière de qualité de l’air l’élément préfabriqué répond </w:t>
      </w:r>
      <w:r>
        <w:rPr>
          <w:rStyle w:val="optioncarChar"/>
        </w:rPr>
        <w:t xml:space="preserve">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r>
        <w:rPr>
          <w:rStyle w:val="facultChar"/>
        </w:rPr>
        <w:t>.</w:t>
      </w:r>
    </w:p>
    <w:p w14:paraId="71C0176E" w14:textId="77777777" w:rsidR="00522043" w:rsidRDefault="00000000">
      <w:pPr>
        <w:pStyle w:val="pheading"/>
      </w:pPr>
      <w:r>
        <w:t>EXÉCUTION / MISE EN ŒUVRE</w:t>
      </w:r>
    </w:p>
    <w:p w14:paraId="714FC6D4" w14:textId="77777777" w:rsidR="00522043" w:rsidRDefault="00000000">
      <w:pPr>
        <w:pStyle w:val="pheading"/>
      </w:pPr>
      <w:r>
        <w:t>- Prescriptions générales</w:t>
      </w:r>
    </w:p>
    <w:p w14:paraId="1C8B9433" w14:textId="77777777" w:rsidR="00522043" w:rsidRDefault="00000000">
      <w:pPr>
        <w:jc w:val="both"/>
      </w:pPr>
      <w:r>
        <w:t>Les sections de l’ossature préfabriquée et les modes de jonctions de ces parois font l’objet d’une validation par un bureau d’ingénieur.</w:t>
      </w:r>
    </w:p>
    <w:p w14:paraId="31C132A2" w14:textId="77777777" w:rsidR="00522043" w:rsidRDefault="00000000">
      <w:pPr>
        <w:jc w:val="both"/>
      </w:pPr>
      <w:r>
        <w:t>Tous les assemblages mécaniques structuraux sont dimensionnés selon les principes de l’Eurocode 5 [NBN EN 1995-1-1].</w:t>
      </w:r>
    </w:p>
    <w:p w14:paraId="5BC03CFA" w14:textId="77777777" w:rsidR="00522043" w:rsidRDefault="00000000">
      <w:pPr>
        <w:jc w:val="both"/>
      </w:pPr>
      <w:r>
        <w:t>Sauf indication contraire, tous les bâtiments ou parties de bâtiments construits en bois doivent respecter les tolérances de mise en œuvre énoncées dans la [STS 23-1].</w:t>
      </w:r>
    </w:p>
    <w:p w14:paraId="78F031A3" w14:textId="77777777" w:rsidR="00522043" w:rsidRDefault="00000000">
      <w:pPr>
        <w:jc w:val="both"/>
      </w:pPr>
      <w:r>
        <w:t>Dans le cas d’un bâtiment bas (H&lt;10) en ossature bois, les tolérances de mise en œuvre listées dans la [STS 23-1] doivent aussi être respectées.</w:t>
      </w:r>
    </w:p>
    <w:p w14:paraId="31AD2CDB" w14:textId="77777777" w:rsidR="00522043" w:rsidRDefault="00000000">
      <w:pPr>
        <w:jc w:val="both"/>
      </w:pPr>
      <w:r>
        <w:t>Les faces de la cloison sont protégées pour permettre le transport de l’élément préfabriqué.</w:t>
      </w:r>
    </w:p>
    <w:p w14:paraId="5B9EA419" w14:textId="77777777" w:rsidR="00522043" w:rsidRDefault="00000000">
      <w:pPr>
        <w:jc w:val="both"/>
      </w:pPr>
      <w:r>
        <w:rPr>
          <w:b/>
        </w:rPr>
        <w:t>Pare-vapeur – frein vapeur</w:t>
      </w:r>
    </w:p>
    <w:p w14:paraId="700A4B6A" w14:textId="77777777" w:rsidR="00522043" w:rsidRDefault="00000000">
      <w:pPr>
        <w:jc w:val="both"/>
      </w:pPr>
      <w:r>
        <w:t xml:space="preserve">La continuité d’étanchéité est assurée par </w:t>
      </w:r>
      <w:r>
        <w:rPr>
          <w:rStyle w:val="optioncarChar"/>
        </w:rPr>
        <w:t xml:space="preserve">bandes adhésives </w:t>
      </w:r>
      <w:r>
        <w:t>(par défaut)</w:t>
      </w:r>
      <w:r>
        <w:rPr>
          <w:rStyle w:val="optioncarChar"/>
        </w:rPr>
        <w:t xml:space="preserve"> / mousse comprimée / mastics de resserrage / préformé d’étanchéité / ***</w:t>
      </w:r>
      <w:r>
        <w:t>.</w:t>
      </w:r>
    </w:p>
    <w:p w14:paraId="55FC16C5" w14:textId="43214C1A" w:rsidR="00522043" w:rsidRDefault="00000000">
      <w:pPr>
        <w:jc w:val="both"/>
      </w:pPr>
      <w:r>
        <w:t xml:space="preserve">Pour le descriptif des bandes adhésive, voir article </w:t>
      </w:r>
      <w:hyperlink r:id="rId264" w:history="1">
        <w:r>
          <w:t>32.23.1c Bandes adhésives d'étanchéité à l'air et à la vapeur en polyéthylène</w:t>
        </w:r>
      </w:hyperlink>
      <w:r>
        <w:t>.</w:t>
      </w:r>
    </w:p>
    <w:p w14:paraId="430267BF" w14:textId="77777777" w:rsidR="00522043" w:rsidRDefault="00000000">
      <w:pPr>
        <w:jc w:val="both"/>
      </w:pPr>
      <w:r>
        <w:rPr>
          <w:b/>
        </w:rPr>
        <w:t>Assemblages</w:t>
      </w:r>
    </w:p>
    <w:p w14:paraId="4E52DE9B"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5C32C071" w14:textId="77777777" w:rsidR="00522043"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14:paraId="220D8A9E" w14:textId="77777777" w:rsidR="00522043" w:rsidRDefault="00000000">
      <w:pPr>
        <w:jc w:val="both"/>
      </w:pPr>
      <w:r>
        <w:rPr>
          <w:b/>
        </w:rPr>
        <w:t>Fixation en pied de mur</w:t>
      </w:r>
    </w:p>
    <w:p w14:paraId="7C8B8186" w14:textId="77777777" w:rsidR="00522043" w:rsidRDefault="00000000">
      <w:pPr>
        <w:jc w:val="both"/>
      </w:pPr>
      <w:r>
        <w:t xml:space="preserve">Le caisson est fixé </w:t>
      </w:r>
      <w:r>
        <w:rPr>
          <w:rStyle w:val="optioncarChar"/>
        </w:rPr>
        <w:t xml:space="preserve">par l’intermédiaire d’une lisse basse </w:t>
      </w:r>
      <w:r>
        <w:t>(par défaut) </w:t>
      </w:r>
      <w:r>
        <w:rPr>
          <w:rStyle w:val="optioncarChar"/>
        </w:rPr>
        <w:t>/ par dispositifs d’ancrage ponctuels sur le gros œuvre existant / ***</w:t>
      </w:r>
      <w:r>
        <w:t>.</w:t>
      </w:r>
    </w:p>
    <w:p w14:paraId="0EF4DF61" w14:textId="77777777" w:rsidR="00522043" w:rsidRDefault="00000000">
      <w:pPr>
        <w:ind w:left="567"/>
        <w:jc w:val="both"/>
      </w:pPr>
      <w:r>
        <w:rPr>
          <w:b/>
          <w:i/>
        </w:rPr>
        <w:t>(Soit par défaut)</w:t>
      </w:r>
    </w:p>
    <w:p w14:paraId="632A3CB7" w14:textId="77777777" w:rsidR="00522043" w:rsidRDefault="00000000">
      <w:pPr>
        <w:ind w:left="567"/>
        <w:jc w:val="both"/>
      </w:pPr>
      <w:r>
        <w:rPr>
          <w:rStyle w:val="soitChar"/>
          <w:u w:val="single"/>
        </w:rPr>
        <w:t>La lisse basse</w:t>
      </w:r>
      <w:r>
        <w:rPr>
          <w:rStyle w:val="soitChar"/>
        </w:rPr>
        <w:t xml:space="preserve"> est fixée par </w:t>
      </w:r>
      <w:r>
        <w:rPr>
          <w:rStyle w:val="optioncarChar"/>
        </w:rPr>
        <w:t>cheville métallique</w:t>
      </w:r>
      <w:r>
        <w:t xml:space="preserve"> (par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474" w:history="1">
        <w:r>
          <w:rPr>
            <w:rStyle w:val="soitChar"/>
          </w:rPr>
          <w:t>24.11.1a Lisses de pose en bois massif</w:t>
        </w:r>
      </w:hyperlink>
      <w:r>
        <w:rPr>
          <w:rStyle w:val="soitChar"/>
        </w:rPr>
        <w:t>.</w:t>
      </w:r>
    </w:p>
    <w:p w14:paraId="66682653" w14:textId="77777777" w:rsidR="00522043" w:rsidRDefault="00000000">
      <w:pPr>
        <w:ind w:left="567"/>
        <w:jc w:val="both"/>
      </w:pPr>
      <w:r>
        <w:rPr>
          <w:b/>
          <w:i/>
        </w:rPr>
        <w:t>(Soit)</w:t>
      </w:r>
    </w:p>
    <w:p w14:paraId="449322EE" w14:textId="77777777" w:rsidR="00522043"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14:paraId="5BAFEA10" w14:textId="77777777" w:rsidR="00522043" w:rsidRDefault="00000000">
      <w:pPr>
        <w:ind w:left="567"/>
        <w:jc w:val="both"/>
      </w:pPr>
      <w:r>
        <w:rPr>
          <w:b/>
          <w:i/>
        </w:rPr>
        <w:t>(Soit)</w:t>
      </w:r>
    </w:p>
    <w:p w14:paraId="06B34D58" w14:textId="77777777" w:rsidR="00522043" w:rsidRDefault="00000000">
      <w:pPr>
        <w:ind w:left="567"/>
        <w:jc w:val="both"/>
      </w:pPr>
      <w:r>
        <w:rPr>
          <w:rStyle w:val="optioncarChar"/>
        </w:rPr>
        <w:t>***</w:t>
      </w:r>
    </w:p>
    <w:p w14:paraId="27AAE12B" w14:textId="77777777" w:rsidR="00522043" w:rsidRDefault="00522043">
      <w:pPr>
        <w:ind w:left="567"/>
        <w:jc w:val="both"/>
      </w:pPr>
    </w:p>
    <w:p w14:paraId="618CEAF0" w14:textId="77777777" w:rsidR="00522043" w:rsidRDefault="00000000">
      <w:pPr>
        <w:jc w:val="both"/>
      </w:pPr>
      <w:r>
        <w:t xml:space="preserve">L’assemblage de pied de paroi est muni d’une </w:t>
      </w:r>
      <w:r>
        <w:rPr>
          <w:rStyle w:val="optioncarChar"/>
        </w:rPr>
        <w:t>bande d’arase en membrane élastomère</w:t>
      </w:r>
      <w:r>
        <w:t xml:space="preserve"> (par défaut)</w:t>
      </w:r>
      <w:r>
        <w:rPr>
          <w:rStyle w:val="optioncarChar"/>
        </w:rPr>
        <w:t xml:space="preserve"> / membrane bitumineuse / membrane à base butyle / membrane polypropylène / ***</w:t>
      </w:r>
      <w:r>
        <w:t>.</w:t>
      </w:r>
    </w:p>
    <w:p w14:paraId="761DDB7E" w14:textId="77777777" w:rsidR="00522043" w:rsidRDefault="00000000">
      <w:pPr>
        <w:jc w:val="both"/>
      </w:pPr>
      <w:r>
        <w:rPr>
          <w:b/>
        </w:rPr>
        <w:t>Fixation entre caissons de même plan</w:t>
      </w:r>
    </w:p>
    <w:p w14:paraId="727A5699" w14:textId="77777777" w:rsidR="00522043" w:rsidRDefault="00000000">
      <w:pPr>
        <w:jc w:val="both"/>
      </w:pPr>
      <w:r>
        <w:t>L’assemblage est réalisé par</w:t>
      </w:r>
      <w:r>
        <w:rPr>
          <w:rStyle w:val="optioncarChar"/>
        </w:rPr>
        <w:t xml:space="preserve"> tire-fond </w:t>
      </w:r>
      <w:r>
        <w:t>(par défaut)</w:t>
      </w:r>
      <w:r>
        <w:rPr>
          <w:rStyle w:val="optioncarChar"/>
        </w:rPr>
        <w:t> / plats métallique / profilés collaborant / ***.</w:t>
      </w:r>
    </w:p>
    <w:p w14:paraId="5A592617" w14:textId="77777777" w:rsidR="00522043" w:rsidRDefault="00000000">
      <w:pPr>
        <w:jc w:val="both"/>
      </w:pPr>
      <w:r>
        <w:rPr>
          <w:b/>
        </w:rPr>
        <w:t>Assemblage d’angles</w:t>
      </w:r>
    </w:p>
    <w:p w14:paraId="29171999" w14:textId="77777777" w:rsidR="00522043" w:rsidRDefault="00000000">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r>
        <w:t>.</w:t>
      </w:r>
    </w:p>
    <w:p w14:paraId="763DC2DE" w14:textId="77777777" w:rsidR="00522043" w:rsidRDefault="00000000">
      <w:pPr>
        <w:ind w:left="567"/>
        <w:jc w:val="both"/>
      </w:pPr>
      <w:r>
        <w:rPr>
          <w:b/>
          <w:i/>
        </w:rPr>
        <w:t>(Soit par défaut)</w:t>
      </w:r>
    </w:p>
    <w:p w14:paraId="3A69B902" w14:textId="77777777" w:rsidR="00522043" w:rsidRDefault="00000000">
      <w:pPr>
        <w:ind w:left="567"/>
        <w:jc w:val="both"/>
      </w:pPr>
      <w:r>
        <w:rPr>
          <w:rStyle w:val="soitChar"/>
          <w:u w:val="single"/>
        </w:rPr>
        <w:t>Vis traversante :</w:t>
      </w:r>
      <w:r>
        <w:rPr>
          <w:rStyle w:val="soitChar"/>
        </w:rPr>
        <w:t xml:space="preserve"> La fixation de type tire-fond est appliquée sur le montant intérieur du caisson à assembler ou par fixations inclinées. Le nombre de fixations et les sections répondent au dimensionnement selon la [NBN EN 1995 série].</w:t>
      </w:r>
    </w:p>
    <w:p w14:paraId="04EB4D09" w14:textId="77777777" w:rsidR="00522043" w:rsidRDefault="00000000">
      <w:pPr>
        <w:ind w:left="567"/>
        <w:jc w:val="both"/>
      </w:pPr>
      <w:r>
        <w:rPr>
          <w:b/>
          <w:i/>
        </w:rPr>
        <w:t>(Soit)</w:t>
      </w:r>
    </w:p>
    <w:p w14:paraId="51F6F470" w14:textId="77777777" w:rsidR="00522043" w:rsidRDefault="00000000">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w:t>
      </w:r>
      <w:r>
        <w:t xml:space="preserve"> (par défaut) </w:t>
      </w:r>
      <w:r>
        <w:rPr>
          <w:rStyle w:val="optioncarChar"/>
        </w:rPr>
        <w:t>/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14:paraId="0A0C3FF0" w14:textId="77777777" w:rsidR="00522043" w:rsidRDefault="00000000">
      <w:pPr>
        <w:ind w:left="567"/>
        <w:jc w:val="both"/>
      </w:pPr>
      <w:r>
        <w:rPr>
          <w:b/>
          <w:i/>
        </w:rPr>
        <w:t>(Soit)</w:t>
      </w:r>
    </w:p>
    <w:p w14:paraId="12FD8619" w14:textId="77777777" w:rsidR="00522043" w:rsidRDefault="00000000">
      <w:pPr>
        <w:ind w:left="567"/>
        <w:jc w:val="both"/>
      </w:pPr>
      <w:r>
        <w:rPr>
          <w:rStyle w:val="optioncarChar"/>
        </w:rPr>
        <w:t>***</w:t>
      </w:r>
    </w:p>
    <w:p w14:paraId="230E317E" w14:textId="77777777" w:rsidR="00522043" w:rsidRDefault="00000000">
      <w:pPr>
        <w:jc w:val="both"/>
      </w:pPr>
      <w:r>
        <w:t> </w:t>
      </w:r>
    </w:p>
    <w:p w14:paraId="728D8264" w14:textId="77777777" w:rsidR="00522043" w:rsidRDefault="00000000">
      <w:pPr>
        <w:jc w:val="both"/>
      </w:pPr>
      <w:r>
        <w:t xml:space="preserve">Les fixations, pointes ou vis, des panneaux sont effectuées sur </w:t>
      </w:r>
      <w:r>
        <w:rPr>
          <w:rStyle w:val="optioncarChar"/>
        </w:rPr>
        <w:t>2/3</w:t>
      </w:r>
      <w:r>
        <w:t xml:space="preserve"> (par défaut) </w:t>
      </w:r>
      <w:r>
        <w:rPr>
          <w:rStyle w:val="optioncarChar"/>
        </w:rPr>
        <w:t>/ ***</w:t>
      </w:r>
      <w:r>
        <w:t xml:space="preserve"> de l’épaisseur du panneau.</w:t>
      </w:r>
    </w:p>
    <w:p w14:paraId="39D02B71" w14:textId="77777777" w:rsidR="00522043" w:rsidRDefault="00000000">
      <w:pPr>
        <w:jc w:val="both"/>
      </w:pPr>
      <w:r>
        <w:t xml:space="preserve">Les dispositifs d’ancrage sont décrits dans les éléments du </w:t>
      </w:r>
      <w:hyperlink w:anchor="466" w:history="1">
        <w:r>
          <w:t>24.4 Assemblages</w:t>
        </w:r>
      </w:hyperlink>
      <w:r>
        <w:t xml:space="preserve"> mais la fourniture et la pose sont comprises dans le présent travail.</w:t>
      </w:r>
    </w:p>
    <w:p w14:paraId="021F644C" w14:textId="77777777" w:rsidR="00522043" w:rsidRDefault="00522043"/>
    <w:p w14:paraId="09576DB6" w14:textId="77777777" w:rsidR="00522043" w:rsidRDefault="00000000">
      <w:pPr>
        <w:jc w:val="both"/>
      </w:pPr>
      <w:r>
        <w:rPr>
          <w:b/>
        </w:rPr>
        <w:t>Travaux préalables :  HVAC - Sanitaires - Electricité</w:t>
      </w:r>
    </w:p>
    <w:p w14:paraId="7A189823" w14:textId="77777777" w:rsidR="00522043"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1C917051" w14:textId="77777777" w:rsidR="00522043" w:rsidRDefault="00000000">
      <w:pPr>
        <w:ind w:left="567"/>
        <w:jc w:val="both"/>
      </w:pPr>
      <w:r>
        <w:rPr>
          <w:b/>
          <w:i/>
        </w:rPr>
        <w:t>(Soit par défaut)</w:t>
      </w:r>
    </w:p>
    <w:p w14:paraId="128E967D" w14:textId="63931E63" w:rsidR="00522043"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65" w:history="1">
        <w:r>
          <w:rPr>
            <w:rStyle w:val="soitChar"/>
          </w:rPr>
          <w:t>6 T6 HVAC - sanitaires</w:t>
        </w:r>
      </w:hyperlink>
      <w:r>
        <w:rPr>
          <w:rStyle w:val="soitChar"/>
        </w:rPr>
        <w:t> et </w:t>
      </w:r>
      <w:hyperlink r:id="rId266" w:history="1">
        <w:r>
          <w:rPr>
            <w:rStyle w:val="soitChar"/>
          </w:rPr>
          <w:t>7 T7 Electricité</w:t>
        </w:r>
      </w:hyperlink>
      <w:r>
        <w:rPr>
          <w:rStyle w:val="soitChar"/>
        </w:rPr>
        <w:t> et sont réalisés a posteriori.</w:t>
      </w:r>
    </w:p>
    <w:p w14:paraId="033002B2" w14:textId="77777777" w:rsidR="00522043" w:rsidRDefault="00000000">
      <w:pPr>
        <w:ind w:left="567"/>
        <w:jc w:val="both"/>
      </w:pPr>
      <w:r>
        <w:rPr>
          <w:b/>
          <w:i/>
        </w:rPr>
        <w:t>(Soit)</w:t>
      </w:r>
    </w:p>
    <w:p w14:paraId="63E40C80" w14:textId="443EDEB3" w:rsidR="00522043" w:rsidRDefault="0000000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67" w:history="1">
        <w:r>
          <w:rPr>
            <w:rStyle w:val="soitChar"/>
          </w:rPr>
          <w:t>6 T6 HVAC - sanitaires</w:t>
        </w:r>
      </w:hyperlink>
      <w:r>
        <w:rPr>
          <w:rStyle w:val="soitChar"/>
        </w:rPr>
        <w:t> et </w:t>
      </w:r>
      <w:hyperlink r:id="rId268" w:history="1">
        <w:r>
          <w:rPr>
            <w:rStyle w:val="soitChar"/>
          </w:rPr>
          <w:t>7 T7 Electricité</w:t>
        </w:r>
      </w:hyperlink>
      <w:r>
        <w:rPr>
          <w:rStyle w:val="soitChar"/>
        </w:rPr>
        <w:t>.  </w:t>
      </w:r>
    </w:p>
    <w:p w14:paraId="3EC0804A" w14:textId="77777777" w:rsidR="00522043" w:rsidRDefault="00000000">
      <w:pPr>
        <w:pStyle w:val="pheading"/>
      </w:pPr>
      <w:r>
        <w:t>- Notes d’exécution complémentaires</w:t>
      </w:r>
    </w:p>
    <w:p w14:paraId="7A06760A" w14:textId="77777777" w:rsidR="00522043" w:rsidRDefault="00000000">
      <w:pPr>
        <w:jc w:val="both"/>
      </w:pPr>
      <w:r>
        <w:rPr>
          <w:rStyle w:val="facultChar"/>
        </w:rPr>
        <w:t>Tous les assemblages mécaniques structuraux sont dimensionnés selon les principes de l’Eurocode 5 [NBN EN 1995-1-1] et de sa partie feu [NBN EN 1995-1-2].</w:t>
      </w:r>
    </w:p>
    <w:p w14:paraId="64EB51B2" w14:textId="77777777" w:rsidR="00522043" w:rsidRDefault="00000000">
      <w:pPr>
        <w:pStyle w:val="pheading"/>
      </w:pPr>
      <w:r>
        <w:t>CONTRÔLES PARTICULIERS</w:t>
      </w:r>
    </w:p>
    <w:p w14:paraId="32AA0171" w14:textId="77777777" w:rsidR="00522043" w:rsidRDefault="00000000">
      <w:r>
        <w:t>Le contrôle de la qualité du séchage d’un lot de bois scié se fait selon la [NBN EN 14298].</w:t>
      </w:r>
    </w:p>
    <w:p w14:paraId="3F06157B" w14:textId="77777777" w:rsidR="00522043" w:rsidRDefault="00000000">
      <w:pPr>
        <w:pStyle w:val="pheading"/>
      </w:pPr>
      <w:r>
        <w:t>DOCUMENTS DE RÉFÉRENCE COMPLÉMENTAIRES</w:t>
      </w:r>
    </w:p>
    <w:p w14:paraId="6772E9D2" w14:textId="77777777" w:rsidR="00522043" w:rsidRDefault="00000000">
      <w:pPr>
        <w:pStyle w:val="pheading"/>
      </w:pPr>
      <w:r>
        <w:t>- Matériau</w:t>
      </w:r>
    </w:p>
    <w:p w14:paraId="3E810AD6" w14:textId="77777777" w:rsidR="00522043" w:rsidRDefault="00000000">
      <w:r>
        <w:t>[NBN EN 14081 série, Structures en bois - Bois de structure à section rectangulaire classé pour sa résistance]</w:t>
      </w:r>
    </w:p>
    <w:p w14:paraId="77897CA5" w14:textId="77777777" w:rsidR="00522043" w:rsidRDefault="00000000">
      <w:r>
        <w:t>[NBN EN 15497, Bois massif de structure à entures multiples - Exigences de performances et exigences minimales de fabrication]</w:t>
      </w:r>
    </w:p>
    <w:p w14:paraId="707FBC07" w14:textId="77777777" w:rsidR="00522043" w:rsidRDefault="00000000">
      <w:r>
        <w:t>[NBN EN 14080, Structures en bois - Bois lamellé collé et bois massif reconstitué - Exigences]</w:t>
      </w:r>
    </w:p>
    <w:p w14:paraId="6F5D3C92" w14:textId="77777777" w:rsidR="00522043" w:rsidRDefault="00000000">
      <w:r>
        <w:t>[NBN EN 335, Durabilité du bois et des matériaux à base de bois - Classes d'emploi: définitions, application au bois massif et aux matériaux à base de bois]</w:t>
      </w:r>
    </w:p>
    <w:p w14:paraId="66E999C2"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ABC96E6" w14:textId="77777777" w:rsidR="00522043" w:rsidRDefault="00000000">
      <w:r>
        <w:t>[NBN EN 13171+A1, Produits isolants thermiques pour le bâtiment - Produits manufacturés en fibres de bois (WF) - Spécification]</w:t>
      </w:r>
    </w:p>
    <w:p w14:paraId="1FF5ACDB" w14:textId="77777777" w:rsidR="00522043" w:rsidRDefault="00000000">
      <w:r>
        <w:t>[NBN EN 13986+A1, Panneaux à base de bois destinés à la construction - Caractéristiques, évaluation de conformité et marquage]</w:t>
      </w:r>
    </w:p>
    <w:p w14:paraId="2EF502FC" w14:textId="77777777" w:rsidR="00522043" w:rsidRDefault="00000000">
      <w:r>
        <w:t>[NBN EN 12086, Produits isolants thermiques destinés aux applications du bâtiment - Détermination des propriétés de transmission de la vapeur d'eau]</w:t>
      </w:r>
    </w:p>
    <w:p w14:paraId="08804495" w14:textId="77777777" w:rsidR="00522043" w:rsidRDefault="00000000">
      <w:r>
        <w:t>[NBN EN 310, Panneaux à base de bois - Détermination du module d'élasticité en flexion et de la résistance à la flexion]</w:t>
      </w:r>
    </w:p>
    <w:p w14:paraId="3BD3C319" w14:textId="77777777" w:rsidR="00522043" w:rsidRDefault="00000000">
      <w:r>
        <w:t>[NBN EN 312, Panneaux de particules - Exigences]</w:t>
      </w:r>
    </w:p>
    <w:p w14:paraId="45F06E0C" w14:textId="77777777" w:rsidR="00522043" w:rsidRDefault="00000000">
      <w:r>
        <w:t>[NBN EN 319, Panneaux de particules et panneaux de fibres - Détermination de la résistance à la traction perpendiculaire aux faces du panneau]</w:t>
      </w:r>
    </w:p>
    <w:p w14:paraId="33BAA5A4"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1A7151E8" w14:textId="77777777" w:rsidR="00522043" w:rsidRDefault="00000000">
      <w:r>
        <w:t>[NBN EN 335, Durabilité du bois et des matériaux à base de bois - Classes d'emploi: définitions, application au bois massif et aux matériaux à base de bois]</w:t>
      </w:r>
    </w:p>
    <w:p w14:paraId="085FF625"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64729A25" w14:textId="77777777" w:rsidR="00522043" w:rsidRDefault="00000000">
      <w:pPr>
        <w:pStyle w:val="pheading"/>
      </w:pPr>
      <w:r>
        <w:t>- Exécution</w:t>
      </w:r>
    </w:p>
    <w:p w14:paraId="1B9059D5" w14:textId="77777777" w:rsidR="00522043" w:rsidRDefault="00000000">
      <w:r>
        <w:t>[NBN EN 1995 série, Eurocode 5: Conception et calcul des structures en bois]</w:t>
      </w:r>
    </w:p>
    <w:p w14:paraId="0BD2F26F" w14:textId="77777777" w:rsidR="00522043" w:rsidRDefault="00000000">
      <w:r>
        <w:t>[STS 31, Charpenterie]</w:t>
      </w:r>
    </w:p>
    <w:p w14:paraId="36AB4CB0" w14:textId="77777777" w:rsidR="00522043" w:rsidRDefault="00000000">
      <w:r>
        <w:t>[STS 23-1, Constructions en ossature bois]</w:t>
      </w:r>
    </w:p>
    <w:p w14:paraId="64A9D6E6" w14:textId="77777777" w:rsidR="00522043" w:rsidRDefault="00000000">
      <w:r>
        <w:t>[NBN EN 14298, Bois scié - Estimation de la qualité du séchage]</w:t>
      </w:r>
    </w:p>
    <w:p w14:paraId="62A62306" w14:textId="77777777" w:rsidR="00522043" w:rsidRDefault="00000000">
      <w:pPr>
        <w:pStyle w:val="pheading"/>
      </w:pPr>
      <w:r>
        <w:t>MESURAGE</w:t>
      </w:r>
    </w:p>
    <w:p w14:paraId="1A9A857C" w14:textId="77777777" w:rsidR="00522043" w:rsidRDefault="00000000">
      <w:pPr>
        <w:pStyle w:val="pheading"/>
      </w:pPr>
      <w:r>
        <w:t>- unité de mesure:</w:t>
      </w:r>
    </w:p>
    <w:p w14:paraId="34FF9388" w14:textId="77777777" w:rsidR="00522043" w:rsidRDefault="00000000">
      <w:r>
        <w:rPr>
          <w:rStyle w:val="optioncarChar"/>
        </w:rPr>
        <w:t xml:space="preserve">m² </w:t>
      </w:r>
      <w:r>
        <w:t>(par défaut)</w:t>
      </w:r>
      <w:r>
        <w:rPr>
          <w:rStyle w:val="optioncarChar"/>
        </w:rPr>
        <w:t xml:space="preserve"> / m³</w:t>
      </w:r>
    </w:p>
    <w:p w14:paraId="4BCB85B2" w14:textId="77777777" w:rsidR="00522043" w:rsidRDefault="00000000">
      <w:r>
        <w:rPr>
          <w:b/>
          <w:i/>
        </w:rPr>
        <w:t>(Soit par défaut)</w:t>
      </w:r>
    </w:p>
    <w:p w14:paraId="59D4EDD5" w14:textId="77777777" w:rsidR="00522043" w:rsidRDefault="00000000">
      <w:r>
        <w:rPr>
          <w:rStyle w:val="soitChar"/>
        </w:rPr>
        <w:t>1. m²</w:t>
      </w:r>
    </w:p>
    <w:p w14:paraId="58B4DAFF" w14:textId="77777777" w:rsidR="00522043" w:rsidRDefault="00000000">
      <w:r>
        <w:rPr>
          <w:b/>
          <w:i/>
        </w:rPr>
        <w:t>(Soit)</w:t>
      </w:r>
    </w:p>
    <w:p w14:paraId="2D424194" w14:textId="77777777" w:rsidR="00522043" w:rsidRDefault="00000000">
      <w:r>
        <w:rPr>
          <w:rStyle w:val="soitChar"/>
        </w:rPr>
        <w:t>2. m³</w:t>
      </w:r>
    </w:p>
    <w:p w14:paraId="61DA958B" w14:textId="77777777" w:rsidR="00522043" w:rsidRDefault="00000000">
      <w:pPr>
        <w:pStyle w:val="pheading"/>
      </w:pPr>
      <w:r>
        <w:t>- code de mesurage:</w:t>
      </w:r>
    </w:p>
    <w:p w14:paraId="19A7D9FA" w14:textId="77777777" w:rsidR="00522043" w:rsidRDefault="00000000">
      <w:pPr>
        <w:jc w:val="both"/>
      </w:pPr>
      <w:r>
        <w:rPr>
          <w:rStyle w:val="optioncarChar"/>
        </w:rPr>
        <w:t xml:space="preserve">Surface nette </w:t>
      </w:r>
      <w:r>
        <w:t>(par défaut)</w:t>
      </w:r>
      <w:r>
        <w:rPr>
          <w:rStyle w:val="optioncarChar"/>
        </w:rPr>
        <w:t xml:space="preserve"> / Volume net</w:t>
      </w:r>
    </w:p>
    <w:p w14:paraId="5762158C" w14:textId="77777777" w:rsidR="00522043" w:rsidRDefault="00000000">
      <w:pPr>
        <w:jc w:val="both"/>
      </w:pPr>
      <w:r>
        <w:rPr>
          <w:b/>
          <w:i/>
        </w:rPr>
        <w:t>(Soit par défaut)</w:t>
      </w:r>
    </w:p>
    <w:p w14:paraId="68E191DF" w14:textId="77777777" w:rsidR="00522043" w:rsidRDefault="00000000">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14:paraId="30A5F513" w14:textId="77777777" w:rsidR="00522043" w:rsidRDefault="00000000">
      <w:pPr>
        <w:jc w:val="both"/>
      </w:pPr>
      <w:r>
        <w:rPr>
          <w:b/>
          <w:i/>
        </w:rPr>
        <w:t>(Soit)</w:t>
      </w:r>
    </w:p>
    <w:p w14:paraId="69B7A44E" w14:textId="77777777" w:rsidR="00522043" w:rsidRDefault="00000000">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14:paraId="45272C56" w14:textId="77777777" w:rsidR="00522043" w:rsidRDefault="00000000">
      <w:pPr>
        <w:pStyle w:val="pheading"/>
      </w:pPr>
      <w:r>
        <w:t>- nature du marché:</w:t>
      </w:r>
    </w:p>
    <w:p w14:paraId="0ADCBD95" w14:textId="77777777" w:rsidR="00522043" w:rsidRDefault="00000000">
      <w:r>
        <w:rPr>
          <w:rStyle w:val="optioncarChar"/>
        </w:rPr>
        <w:t>QF</w:t>
      </w:r>
      <w:r>
        <w:t xml:space="preserve"> (par défaut)</w:t>
      </w:r>
      <w:r>
        <w:rPr>
          <w:rStyle w:val="optioncarChar"/>
        </w:rPr>
        <w:t xml:space="preserve"> / QP</w:t>
      </w:r>
    </w:p>
    <w:p w14:paraId="5161A48A" w14:textId="77777777" w:rsidR="00522043" w:rsidRDefault="00000000">
      <w:r>
        <w:rPr>
          <w:b/>
          <w:i/>
        </w:rPr>
        <w:t>(Soit par défaut)</w:t>
      </w:r>
    </w:p>
    <w:p w14:paraId="29F230CE" w14:textId="77777777" w:rsidR="00522043" w:rsidRDefault="00000000">
      <w:r>
        <w:rPr>
          <w:rStyle w:val="soitChar"/>
        </w:rPr>
        <w:t>1. 2. QF</w:t>
      </w:r>
    </w:p>
    <w:p w14:paraId="4B470D2D" w14:textId="77777777" w:rsidR="00522043" w:rsidRDefault="00000000">
      <w:r>
        <w:rPr>
          <w:b/>
          <w:i/>
        </w:rPr>
        <w:t>(Soit)</w:t>
      </w:r>
    </w:p>
    <w:p w14:paraId="7FD155FB" w14:textId="77777777" w:rsidR="00522043" w:rsidRDefault="00000000">
      <w:r>
        <w:rPr>
          <w:rStyle w:val="soitChar"/>
        </w:rPr>
        <w:t>1. 2. QP   </w:t>
      </w:r>
    </w:p>
    <w:p w14:paraId="1CDC67D6" w14:textId="77777777" w:rsidR="00522043" w:rsidRDefault="00000000">
      <w:pPr>
        <w:pStyle w:val="Author-eSectionHeading6"/>
      </w:pPr>
      <w:bookmarkStart w:id="1645" w:name="_Toc112760164"/>
      <w:r>
        <w:t>24.21.3b Murs en bois en caissons préfabriqués remplis de paille CCTB 01.10</w:t>
      </w:r>
      <w:bookmarkEnd w:id="1645"/>
    </w:p>
    <w:p w14:paraId="4E8834B7" w14:textId="77777777" w:rsidR="00522043" w:rsidRDefault="00000000">
      <w:pPr>
        <w:pStyle w:val="pheading"/>
      </w:pPr>
      <w:r>
        <w:t>DESCRIPTION</w:t>
      </w:r>
    </w:p>
    <w:p w14:paraId="5A5B1E41" w14:textId="77777777" w:rsidR="00522043" w:rsidRDefault="00000000">
      <w:pPr>
        <w:pStyle w:val="pheading"/>
      </w:pPr>
      <w:r>
        <w:t>- Définition / Comprend</w:t>
      </w:r>
    </w:p>
    <w:p w14:paraId="74A49248" w14:textId="77777777" w:rsidR="00522043" w:rsidRDefault="00000000">
      <w:pPr>
        <w:jc w:val="both"/>
      </w:pPr>
      <w:r>
        <w:t>Il s’agit de la fourniture et la pose de murs porteurs ou  non constitués de caissons préfabriqués en bois remplis de paille.</w:t>
      </w:r>
    </w:p>
    <w:p w14:paraId="688CB8DC" w14:textId="77777777" w:rsidR="00522043" w:rsidRDefault="00000000">
      <w:pPr>
        <w:jc w:val="both"/>
      </w:pPr>
      <w:r>
        <w:t>Le travail comprend notamment :</w:t>
      </w:r>
    </w:p>
    <w:p w14:paraId="799CAE8E" w14:textId="77777777" w:rsidR="00522043" w:rsidRDefault="00000000">
      <w:pPr>
        <w:pStyle w:val="Author-eListParagraph"/>
        <w:numPr>
          <w:ilvl w:val="0"/>
          <w:numId w:val="855"/>
        </w:numPr>
        <w:jc w:val="both"/>
      </w:pPr>
      <w:r>
        <w:t>La réception des supports sur lesquels les éléments sont posés selon les tolérances dimensionnelles de la [STS 23-1] Constructions en ossature bois;</w:t>
      </w:r>
    </w:p>
    <w:p w14:paraId="0AE1673D" w14:textId="77777777" w:rsidR="00522043" w:rsidRDefault="00000000">
      <w:pPr>
        <w:pStyle w:val="Author-eListParagraph"/>
        <w:numPr>
          <w:ilvl w:val="0"/>
          <w:numId w:val="855"/>
        </w:numPr>
        <w:jc w:val="both"/>
      </w:pPr>
      <w:r>
        <w:t>La préparation et nettoyage des supports;</w:t>
      </w:r>
    </w:p>
    <w:p w14:paraId="04424723" w14:textId="77777777" w:rsidR="00522043" w:rsidRDefault="00000000">
      <w:pPr>
        <w:pStyle w:val="Author-eListParagraph"/>
        <w:numPr>
          <w:ilvl w:val="0"/>
          <w:numId w:val="855"/>
        </w:numPr>
        <w:jc w:val="both"/>
      </w:pPr>
      <w:r>
        <w:t>La fabrication, la livraison et la pose des parois, y compris les engins de levage, tous les supports temporaires et travaux d’étayage;</w:t>
      </w:r>
    </w:p>
    <w:p w14:paraId="7DAFB120" w14:textId="77777777" w:rsidR="00522043" w:rsidRDefault="00000000">
      <w:pPr>
        <w:pStyle w:val="Author-eListParagraph"/>
        <w:numPr>
          <w:ilvl w:val="0"/>
          <w:numId w:val="855"/>
        </w:numPr>
        <w:jc w:val="both"/>
      </w:pPr>
      <w:r>
        <w:t>Les réservations prévues sur les plans;</w:t>
      </w:r>
    </w:p>
    <w:p w14:paraId="582B074B" w14:textId="77777777" w:rsidR="00522043" w:rsidRDefault="00000000">
      <w:pPr>
        <w:pStyle w:val="Author-eListParagraph"/>
        <w:numPr>
          <w:ilvl w:val="0"/>
          <w:numId w:val="855"/>
        </w:numPr>
        <w:jc w:val="both"/>
      </w:pPr>
      <w:r>
        <w:t>La finition des bords et travaux de réparation en cas d’endommagement;</w:t>
      </w:r>
    </w:p>
    <w:p w14:paraId="05C3AD07" w14:textId="77777777" w:rsidR="00522043" w:rsidRDefault="00000000">
      <w:pPr>
        <w:pStyle w:val="Author-eListParagraph"/>
        <w:numPr>
          <w:ilvl w:val="0"/>
          <w:numId w:val="855"/>
        </w:numPr>
        <w:jc w:val="both"/>
      </w:pPr>
      <w:r>
        <w:t>Le remplissage des joints de dilatation éventuels selon les directives du fournisseur;</w:t>
      </w:r>
    </w:p>
    <w:p w14:paraId="3ED1A4C8" w14:textId="77777777" w:rsidR="00522043" w:rsidRDefault="00000000">
      <w:pPr>
        <w:pStyle w:val="Author-eListParagraph"/>
        <w:numPr>
          <w:ilvl w:val="0"/>
          <w:numId w:val="855"/>
        </w:numPr>
        <w:jc w:val="both"/>
      </w:pPr>
      <w:r>
        <w:t>Le contrôle de toutes les dimensions et l’adaptation des éléments à préfabriquer aux dimensions réelles ;</w:t>
      </w:r>
    </w:p>
    <w:p w14:paraId="0BAB7230" w14:textId="77777777" w:rsidR="00522043" w:rsidRDefault="00000000">
      <w:pPr>
        <w:pStyle w:val="Author-eListParagraph"/>
        <w:numPr>
          <w:ilvl w:val="0"/>
          <w:numId w:val="855"/>
        </w:numPr>
        <w:jc w:val="both"/>
      </w:pPr>
      <w:r>
        <w:t>Tous les moyens de liaisonnement éventuels, aussi bien entre les éléments préfabriqués, qu’avec les éléments de support, de bord, … ;</w:t>
      </w:r>
    </w:p>
    <w:p w14:paraId="4B4853A2" w14:textId="77777777" w:rsidR="00522043" w:rsidRDefault="00000000">
      <w:pPr>
        <w:pStyle w:val="Author-eListParagraph"/>
        <w:numPr>
          <w:ilvl w:val="0"/>
          <w:numId w:val="855"/>
        </w:numPr>
        <w:jc w:val="both"/>
      </w:pPr>
      <w:r>
        <w:t>L’enlèvement de tous les accessoires, éléments de coffrage, supports, étais et le nettoyage des faces visibles;</w:t>
      </w:r>
    </w:p>
    <w:p w14:paraId="30BD5089" w14:textId="77777777" w:rsidR="00522043" w:rsidRDefault="00000000">
      <w:pPr>
        <w:pStyle w:val="Author-eListParagraph"/>
        <w:numPr>
          <w:ilvl w:val="0"/>
          <w:numId w:val="855"/>
        </w:numPr>
        <w:jc w:val="both"/>
      </w:pPr>
      <w:r>
        <w:t>L’éventuel pare-vapeur ou frein vapeur ;</w:t>
      </w:r>
    </w:p>
    <w:p w14:paraId="69C753B6" w14:textId="77777777" w:rsidR="00522043" w:rsidRDefault="00000000">
      <w:pPr>
        <w:pStyle w:val="Author-eListParagraph"/>
        <w:numPr>
          <w:ilvl w:val="0"/>
          <w:numId w:val="855"/>
        </w:numPr>
        <w:jc w:val="both"/>
      </w:pPr>
      <w:r>
        <w:t>Les ouvrages de protection des caissons contre la pluie, l’humidité et la condensation durant le transport et toute la durée du chantier.</w:t>
      </w:r>
    </w:p>
    <w:p w14:paraId="1EE352F2" w14:textId="77777777" w:rsidR="00522043" w:rsidRDefault="00000000">
      <w:pPr>
        <w:pStyle w:val="pheading"/>
      </w:pPr>
      <w:r>
        <w:t>- Localisation</w:t>
      </w:r>
    </w:p>
    <w:p w14:paraId="11F1E1FD" w14:textId="77777777" w:rsidR="00522043" w:rsidRDefault="00000000">
      <w:r>
        <w:t>Localisation des travaux :</w:t>
      </w:r>
      <w:r>
        <w:rPr>
          <w:rStyle w:val="optioncarChar"/>
        </w:rPr>
        <w:t xml:space="preserve"> ***</w:t>
      </w:r>
      <w:r>
        <w:t>.</w:t>
      </w:r>
    </w:p>
    <w:p w14:paraId="077752BF" w14:textId="77777777" w:rsidR="00522043" w:rsidRDefault="00000000">
      <w:r>
        <w:t>Voir plans et métrés détaillés.</w:t>
      </w:r>
    </w:p>
    <w:p w14:paraId="07AE26D5" w14:textId="77777777" w:rsidR="00522043" w:rsidRDefault="00000000">
      <w:pPr>
        <w:pStyle w:val="pheading"/>
      </w:pPr>
      <w:r>
        <w:t>MATÉRIAUX</w:t>
      </w:r>
    </w:p>
    <w:p w14:paraId="3F146AC2" w14:textId="77777777" w:rsidR="00522043" w:rsidRDefault="00000000">
      <w:pPr>
        <w:pStyle w:val="pheading"/>
      </w:pPr>
      <w:r>
        <w:t>- Caractéristiques générales</w:t>
      </w:r>
    </w:p>
    <w:p w14:paraId="0D5062DB" w14:textId="77777777" w:rsidR="00522043" w:rsidRDefault="00000000">
      <w:pPr>
        <w:jc w:val="both"/>
      </w:pPr>
      <w:r>
        <w:t>L’ensemble est un complexe réalisé en usine ou en atelier et comprend :</w:t>
      </w:r>
    </w:p>
    <w:p w14:paraId="5FED1EE2" w14:textId="77777777" w:rsidR="00522043" w:rsidRDefault="00000000">
      <w:pPr>
        <w:jc w:val="both"/>
      </w:pPr>
      <w:r>
        <w:rPr>
          <w:b/>
        </w:rPr>
        <w:t>Structure</w:t>
      </w:r>
    </w:p>
    <w:p w14:paraId="26C6AE34" w14:textId="77777777" w:rsidR="00522043" w:rsidRDefault="00000000">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2F15BC29" w14:textId="77777777" w:rsidR="00522043" w:rsidRDefault="00000000">
      <w:pPr>
        <w:jc w:val="both"/>
      </w:pPr>
      <w:r>
        <w:t>Le bois massif répond aux spécifications de la [NBN EN 14081 série].</w:t>
      </w:r>
    </w:p>
    <w:p w14:paraId="6FE03E5E" w14:textId="77777777" w:rsidR="00522043" w:rsidRDefault="00000000">
      <w:pPr>
        <w:jc w:val="both"/>
      </w:pPr>
      <w:r>
        <w:t>Les bois massifs peuvent être aboutés. Les pièces constitutives du produit fini doivent être classées selon la  [NBN EN 14081 série] et les produits finis doivent être marqués selon la [NBN EN 15497].</w:t>
      </w:r>
    </w:p>
    <w:p w14:paraId="08C59550" w14:textId="77777777" w:rsidR="00522043" w:rsidRDefault="00000000">
      <w:pPr>
        <w:jc w:val="both"/>
      </w:pPr>
      <w:r>
        <w:t>Les bois lamellé-collé doit répondre à la [NBN EN 14080].</w:t>
      </w:r>
    </w:p>
    <w:p w14:paraId="1EFDC69A" w14:textId="77777777" w:rsidR="00522043" w:rsidRDefault="00000000">
      <w:pPr>
        <w:jc w:val="both"/>
      </w:pPr>
      <w:r>
        <w:t>La classe d’emploi d’un élément est déterminée suivant la [NBN EN 335] : </w:t>
      </w:r>
      <w:r>
        <w:rPr>
          <w:rStyle w:val="optioncarChar"/>
        </w:rPr>
        <w:t>classe 1 / classe 2 </w:t>
      </w:r>
      <w:r>
        <w:t>(par défaut) </w:t>
      </w:r>
      <w:r>
        <w:rPr>
          <w:rStyle w:val="optioncarChar"/>
        </w:rPr>
        <w:t>/ classe 3.</w:t>
      </w:r>
    </w:p>
    <w:p w14:paraId="08B8BFB1" w14:textId="77777777" w:rsidR="00522043" w:rsidRDefault="00000000">
      <w:pPr>
        <w:jc w:val="both"/>
      </w:pPr>
      <w:r>
        <w:t>La structure correspond en tout point au titre </w:t>
      </w:r>
      <w:hyperlink w:anchor="476" w:history="1">
        <w:r>
          <w:t>24.1 Eléments de structures en bois</w:t>
        </w:r>
      </w:hyperlink>
      <w:r>
        <w:t> et au sous-titre </w:t>
      </w:r>
      <w:hyperlink w:anchor="477" w:history="1">
        <w:r>
          <w:t>24.42 Assemblages mécaniques</w:t>
        </w:r>
      </w:hyperlink>
      <w:r>
        <w:t>. </w:t>
      </w:r>
    </w:p>
    <w:p w14:paraId="329E9031" w14:textId="77777777" w:rsidR="00522043" w:rsidRDefault="00000000">
      <w:pPr>
        <w:jc w:val="both"/>
      </w:pPr>
      <w:r>
        <w:rPr>
          <w:b/>
        </w:rPr>
        <w:t>Panneau extérieur</w:t>
      </w:r>
    </w:p>
    <w:p w14:paraId="080E65B2" w14:textId="77777777" w:rsidR="00522043" w:rsidRDefault="00000000">
      <w:pPr>
        <w:jc w:val="both"/>
      </w:pPr>
      <w:r>
        <w:t>Les panneaux extérieurs sont </w:t>
      </w:r>
      <w:r>
        <w:rPr>
          <w:rStyle w:val="optioncarChar"/>
        </w:rPr>
        <w:t>vissés </w:t>
      </w:r>
      <w:r>
        <w:t>(par défaut)</w:t>
      </w:r>
      <w:r>
        <w:rPr>
          <w:rStyle w:val="optioncarChar"/>
        </w:rPr>
        <w:t> / cloués / collés / ***.</w:t>
      </w:r>
    </w:p>
    <w:p w14:paraId="2B60127D" w14:textId="77777777" w:rsidR="00522043" w:rsidRDefault="00000000">
      <w:pPr>
        <w:jc w:val="both"/>
      </w:pPr>
      <w:r>
        <w:t>Le panneau est </w:t>
      </w:r>
      <w:r>
        <w:rPr>
          <w:rStyle w:val="optioncarChar"/>
        </w:rPr>
        <w:t>rainuré languetté / ***</w:t>
      </w:r>
      <w:r>
        <w:t>.</w:t>
      </w:r>
    </w:p>
    <w:p w14:paraId="1FB2216D" w14:textId="77777777" w:rsidR="00522043" w:rsidRDefault="00000000">
      <w:pPr>
        <w:jc w:val="both"/>
      </w:pPr>
      <w:r>
        <w:t>Conductivité thermique ≤ </w:t>
      </w:r>
      <w:r>
        <w:rPr>
          <w:rStyle w:val="optioncarChar"/>
        </w:rPr>
        <w:t>0.08 / 0.090 / 0.1 </w:t>
      </w:r>
      <w:r>
        <w:t>(par défaut)</w:t>
      </w:r>
      <w:r>
        <w:rPr>
          <w:rStyle w:val="optioncarChar"/>
        </w:rPr>
        <w:t> / *** </w:t>
      </w:r>
      <w:r>
        <w:t>W/(m.K) suivant [NBN EN 13986+A1] ou [NBN EN 13171+A1].</w:t>
      </w:r>
    </w:p>
    <w:p w14:paraId="0FB9082D" w14:textId="77777777" w:rsidR="00522043" w:rsidRDefault="00000000">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487B54F4" w14:textId="77777777" w:rsidR="00522043" w:rsidRDefault="00000000">
      <w:pPr>
        <w:jc w:val="both"/>
      </w:pPr>
      <w:r>
        <w:t>Le panneau </w:t>
      </w:r>
      <w:r>
        <w:rPr>
          <w:rStyle w:val="optioncarChar"/>
        </w:rPr>
        <w:t>fait office / ne fait pas office</w:t>
      </w:r>
      <w:r>
        <w:t> de pare-pluie. </w:t>
      </w:r>
    </w:p>
    <w:p w14:paraId="3E76EDBB" w14:textId="77777777" w:rsidR="00522043" w:rsidRDefault="00000000">
      <w:pPr>
        <w:jc w:val="both"/>
      </w:pPr>
      <w:r>
        <w:t>Les panneaux sont constitués de panneaux</w:t>
      </w:r>
      <w:r>
        <w:rPr>
          <w:rStyle w:val="optioncarChar"/>
        </w:rPr>
        <w:t> de fibre de bois </w:t>
      </w:r>
      <w:r>
        <w:t>(par défaut) </w:t>
      </w:r>
      <w:r>
        <w:rPr>
          <w:rStyle w:val="optioncarChar"/>
        </w:rPr>
        <w:t>/ OSB / multiplex bois / CLT / ***.</w:t>
      </w:r>
    </w:p>
    <w:p w14:paraId="738AF7A5" w14:textId="77777777" w:rsidR="00522043" w:rsidRDefault="00000000">
      <w:pPr>
        <w:ind w:left="567"/>
        <w:jc w:val="both"/>
      </w:pPr>
      <w:r>
        <w:rPr>
          <w:b/>
          <w:i/>
        </w:rPr>
        <w:t>(Soit par défaut)</w:t>
      </w:r>
    </w:p>
    <w:p w14:paraId="354B778B" w14:textId="77777777" w:rsidR="00522043" w:rsidRDefault="00000000">
      <w:pPr>
        <w:ind w:left="567"/>
        <w:jc w:val="both"/>
      </w:pPr>
      <w:r>
        <w:rPr>
          <w:rStyle w:val="soitChar"/>
          <w:u w:val="single"/>
        </w:rPr>
        <w:t>Panneau de fibre de bois </w:t>
      </w:r>
    </w:p>
    <w:p w14:paraId="2B35DA0D" w14:textId="77777777" w:rsidR="00522043" w:rsidRDefault="00000000">
      <w:pPr>
        <w:ind w:left="567"/>
        <w:jc w:val="both"/>
      </w:pPr>
      <w:r>
        <w:rPr>
          <w:rStyle w:val="soitChar"/>
        </w:rPr>
        <w:t>Pour le descriptif, voir l’article </w:t>
      </w:r>
      <w:hyperlink w:anchor="478" w:history="1">
        <w:r>
          <w:rPr>
            <w:rStyle w:val="soitChar"/>
          </w:rPr>
          <w:t>24.16.1d Panneaux MDF</w:t>
        </w:r>
      </w:hyperlink>
      <w:r>
        <w:rPr>
          <w:rStyle w:val="soitChar"/>
        </w:rPr>
        <w:t>.</w:t>
      </w:r>
      <w:r>
        <w:t> </w:t>
      </w:r>
    </w:p>
    <w:p w14:paraId="4BFAF44C" w14:textId="77777777" w:rsidR="00522043" w:rsidRDefault="0000000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757ADDB3" w14:textId="77777777" w:rsidR="00522043"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059810EB" w14:textId="77777777" w:rsidR="00522043" w:rsidRDefault="00000000">
      <w:pPr>
        <w:ind w:left="567"/>
        <w:jc w:val="both"/>
      </w:pPr>
      <w:r>
        <w:rPr>
          <w:rStyle w:val="soitChar"/>
        </w:rPr>
        <w:t>Les panneaux répondent à la [NBN EN 13986+A1] et aux exigences de [NBN EN 622 série].</w:t>
      </w:r>
    </w:p>
    <w:p w14:paraId="35CDC8A2" w14:textId="77777777" w:rsidR="00522043" w:rsidRDefault="00000000">
      <w:pPr>
        <w:ind w:left="567"/>
        <w:jc w:val="both"/>
      </w:pPr>
      <w:r>
        <w:rPr>
          <w:b/>
          <w:i/>
        </w:rPr>
        <w:t>(Soit)</w:t>
      </w:r>
    </w:p>
    <w:p w14:paraId="3296D0B6" w14:textId="77777777" w:rsidR="00522043" w:rsidRDefault="00000000">
      <w:pPr>
        <w:ind w:left="567"/>
        <w:jc w:val="both"/>
      </w:pPr>
      <w:r>
        <w:rPr>
          <w:rStyle w:val="soitChar"/>
          <w:u w:val="single"/>
        </w:rPr>
        <w:t>Osb </w:t>
      </w:r>
    </w:p>
    <w:p w14:paraId="5ED19222" w14:textId="77777777" w:rsidR="00522043" w:rsidRDefault="00000000">
      <w:pPr>
        <w:ind w:left="567"/>
        <w:jc w:val="both"/>
      </w:pPr>
      <w:r>
        <w:rPr>
          <w:rStyle w:val="soitChar"/>
        </w:rPr>
        <w:t>Pour le descriptif, voir l’article </w:t>
      </w:r>
      <w:hyperlink w:anchor="479" w:history="1">
        <w:r>
          <w:rPr>
            <w:rStyle w:val="soitChar"/>
          </w:rPr>
          <w:t>24.16.1b Panneaux OSB</w:t>
        </w:r>
      </w:hyperlink>
      <w:r>
        <w:rPr>
          <w:rStyle w:val="soitChar"/>
        </w:rPr>
        <w:t>.</w:t>
      </w:r>
      <w:r>
        <w:t> </w:t>
      </w:r>
    </w:p>
    <w:p w14:paraId="28E00F26" w14:textId="77777777" w:rsidR="00522043" w:rsidRDefault="00000000">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36B1F4C1" w14:textId="77777777" w:rsidR="00522043" w:rsidRDefault="00000000">
      <w:pPr>
        <w:ind w:left="567"/>
        <w:jc w:val="both"/>
      </w:pPr>
      <w:r>
        <w:rPr>
          <w:rStyle w:val="soitChar"/>
        </w:rPr>
        <w:t>Les panneaux sont de type </w:t>
      </w:r>
      <w:r>
        <w:rPr>
          <w:rStyle w:val="optioncarChar"/>
        </w:rPr>
        <w:t>2 / 3 </w:t>
      </w:r>
      <w:r>
        <w:t>(par défaut) </w:t>
      </w:r>
      <w:r>
        <w:rPr>
          <w:rStyle w:val="optioncarChar"/>
        </w:rPr>
        <w:t>/ 4.</w:t>
      </w:r>
    </w:p>
    <w:p w14:paraId="640762AF" w14:textId="77777777" w:rsidR="00522043" w:rsidRDefault="00000000">
      <w:pPr>
        <w:ind w:left="567"/>
        <w:jc w:val="both"/>
      </w:pPr>
      <w:r>
        <w:rPr>
          <w:rStyle w:val="soitChar"/>
        </w:rPr>
        <w:t>Les panneaux sont </w:t>
      </w:r>
      <w:r>
        <w:rPr>
          <w:rStyle w:val="optioncarChar"/>
        </w:rPr>
        <w:t>à bord droit / rainurés languettés</w:t>
      </w:r>
      <w:r>
        <w:t> (par défaut). </w:t>
      </w:r>
    </w:p>
    <w:p w14:paraId="0A61B3DC" w14:textId="77777777" w:rsidR="00522043" w:rsidRDefault="00000000">
      <w:pPr>
        <w:ind w:left="567"/>
        <w:jc w:val="both"/>
      </w:pPr>
      <w:r>
        <w:rPr>
          <w:rStyle w:val="soitChar"/>
        </w:rPr>
        <w:t>Les panneaux répondent à la [NBN EN 300] et à la [NBN EN 13986+A1].</w:t>
      </w:r>
    </w:p>
    <w:p w14:paraId="613DC20E" w14:textId="77777777" w:rsidR="00522043" w:rsidRDefault="00000000">
      <w:pPr>
        <w:ind w:left="567"/>
        <w:jc w:val="both"/>
      </w:pPr>
      <w:r>
        <w:rPr>
          <w:b/>
          <w:i/>
        </w:rPr>
        <w:t>(Soit)</w:t>
      </w:r>
    </w:p>
    <w:p w14:paraId="194A89B3" w14:textId="77777777" w:rsidR="00522043" w:rsidRDefault="00000000">
      <w:pPr>
        <w:ind w:left="567"/>
        <w:jc w:val="both"/>
      </w:pPr>
      <w:r>
        <w:rPr>
          <w:rStyle w:val="soitChar"/>
          <w:u w:val="single"/>
        </w:rPr>
        <w:t>Panneau multiplex bois </w:t>
      </w:r>
    </w:p>
    <w:p w14:paraId="5B91601B" w14:textId="77777777" w:rsidR="00522043" w:rsidRDefault="00000000">
      <w:pPr>
        <w:ind w:left="567"/>
        <w:jc w:val="both"/>
      </w:pPr>
      <w:r>
        <w:rPr>
          <w:rStyle w:val="soitChar"/>
        </w:rPr>
        <w:t>Pour le descriptif, voir l’article </w:t>
      </w:r>
      <w:hyperlink w:anchor="480" w:history="1">
        <w:r>
          <w:rPr>
            <w:rStyle w:val="soitChar"/>
          </w:rPr>
          <w:t>24.16.1a Panneaux contreplaqués (PW)</w:t>
        </w:r>
      </w:hyperlink>
      <w:r>
        <w:rPr>
          <w:rStyle w:val="soitChar"/>
        </w:rPr>
        <w:t>.</w:t>
      </w:r>
      <w:r>
        <w:t> </w:t>
      </w:r>
    </w:p>
    <w:p w14:paraId="7320E1F8" w14:textId="77777777" w:rsidR="00522043" w:rsidRDefault="00000000">
      <w:pPr>
        <w:ind w:left="567"/>
        <w:jc w:val="both"/>
      </w:pPr>
      <w:r>
        <w:rPr>
          <w:rStyle w:val="soitChar"/>
        </w:rPr>
        <w:t>Le multiplex est en bois </w:t>
      </w:r>
      <w:r>
        <w:rPr>
          <w:rStyle w:val="optioncarChar"/>
        </w:rPr>
        <w:t>feuillus / résineux. </w:t>
      </w:r>
    </w:p>
    <w:p w14:paraId="4F89D217" w14:textId="77777777" w:rsidR="00522043" w:rsidRDefault="00000000">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754DA4E1" w14:textId="77777777" w:rsidR="00522043"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3EBB347D" w14:textId="77777777" w:rsidR="00522043" w:rsidRDefault="00000000">
      <w:pPr>
        <w:ind w:left="567"/>
        <w:jc w:val="both"/>
      </w:pPr>
      <w:r>
        <w:rPr>
          <w:b/>
          <w:i/>
        </w:rPr>
        <w:t>(Soit)</w:t>
      </w:r>
    </w:p>
    <w:p w14:paraId="2ED976DA" w14:textId="77777777" w:rsidR="00522043" w:rsidRDefault="00000000">
      <w:pPr>
        <w:ind w:left="567"/>
        <w:jc w:val="both"/>
      </w:pPr>
      <w:r>
        <w:rPr>
          <w:rStyle w:val="soitChar"/>
          <w:u w:val="single"/>
        </w:rPr>
        <w:t>CLT </w:t>
      </w:r>
    </w:p>
    <w:p w14:paraId="67B1620F" w14:textId="77777777" w:rsidR="00522043" w:rsidRDefault="00000000">
      <w:pPr>
        <w:ind w:left="567"/>
        <w:jc w:val="both"/>
      </w:pPr>
      <w:r>
        <w:rPr>
          <w:rStyle w:val="soitChar"/>
        </w:rPr>
        <w:t>Les panneaux répondent à la [NBN EN 16351].</w:t>
      </w:r>
      <w:r>
        <w:t> </w:t>
      </w:r>
    </w:p>
    <w:p w14:paraId="1B0BC3A0" w14:textId="77777777" w:rsidR="00522043"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2D5C935D" w14:textId="77777777" w:rsidR="00522043"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538E2024" w14:textId="77777777" w:rsidR="00522043" w:rsidRDefault="00000000">
      <w:pPr>
        <w:ind w:left="567"/>
        <w:jc w:val="both"/>
      </w:pPr>
      <w:r>
        <w:rPr>
          <w:b/>
          <w:i/>
        </w:rPr>
        <w:t>(Soit)</w:t>
      </w:r>
    </w:p>
    <w:p w14:paraId="0E73D840" w14:textId="77777777" w:rsidR="00522043" w:rsidRDefault="00000000">
      <w:pPr>
        <w:ind w:left="567"/>
        <w:jc w:val="both"/>
      </w:pPr>
      <w:r>
        <w:rPr>
          <w:rStyle w:val="optioncarChar"/>
        </w:rPr>
        <w:t>***</w:t>
      </w:r>
      <w:r>
        <w:t> </w:t>
      </w:r>
    </w:p>
    <w:p w14:paraId="0D3BDA8E" w14:textId="77777777" w:rsidR="00522043" w:rsidRDefault="00000000">
      <w:pPr>
        <w:jc w:val="both"/>
      </w:pPr>
      <w:r>
        <w:t>Le panneau extérieur est </w:t>
      </w:r>
      <w:r>
        <w:rPr>
          <w:rStyle w:val="optioncarChar"/>
        </w:rPr>
        <w:t>contreventant / non contreventant</w:t>
      </w:r>
      <w:r>
        <w:t> (par défaut).</w:t>
      </w:r>
    </w:p>
    <w:p w14:paraId="4C3C421E" w14:textId="77777777" w:rsidR="00522043" w:rsidRDefault="00000000">
      <w:pPr>
        <w:ind w:left="567"/>
        <w:jc w:val="both"/>
      </w:pPr>
      <w:r>
        <w:rPr>
          <w:b/>
          <w:i/>
        </w:rPr>
        <w:t>(Soit)</w:t>
      </w:r>
    </w:p>
    <w:p w14:paraId="3EC14C25" w14:textId="77777777" w:rsidR="00522043" w:rsidRDefault="00000000">
      <w:pPr>
        <w:ind w:left="567"/>
        <w:jc w:val="both"/>
      </w:pPr>
      <w:r>
        <w:rPr>
          <w:rStyle w:val="soitChar"/>
          <w:u w:val="single"/>
        </w:rPr>
        <w:t>Contreventant</w:t>
      </w:r>
    </w:p>
    <w:p w14:paraId="1892F9B7" w14:textId="77777777" w:rsidR="00522043" w:rsidRDefault="0000000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5982A5E4" w14:textId="77777777" w:rsidR="00522043" w:rsidRDefault="0000000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0422EF74" w14:textId="77777777" w:rsidR="00522043" w:rsidRDefault="0000000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4B48DD87" w14:textId="77777777" w:rsidR="00522043" w:rsidRDefault="00000000">
      <w:pPr>
        <w:ind w:left="567"/>
        <w:jc w:val="both"/>
      </w:pPr>
      <w:r>
        <w:rPr>
          <w:b/>
          <w:i/>
        </w:rPr>
        <w:t>(Soit par défaut)</w:t>
      </w:r>
    </w:p>
    <w:p w14:paraId="45675A36" w14:textId="77777777" w:rsidR="00522043" w:rsidRDefault="00000000">
      <w:pPr>
        <w:ind w:left="567"/>
        <w:jc w:val="both"/>
      </w:pPr>
      <w:r>
        <w:rPr>
          <w:rStyle w:val="soitChar"/>
          <w:u w:val="single"/>
        </w:rPr>
        <w:t>Non-contreventant</w:t>
      </w:r>
    </w:p>
    <w:p w14:paraId="28FC9F1D" w14:textId="77777777" w:rsidR="00522043" w:rsidRDefault="0000000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7E70D8AC" w14:textId="77777777" w:rsidR="00522043" w:rsidRDefault="00000000">
      <w:pPr>
        <w:jc w:val="both"/>
      </w:pPr>
      <w:r>
        <w:rPr>
          <w:b/>
        </w:rPr>
        <w:t>Remplissage paille</w:t>
      </w:r>
    </w:p>
    <w:p w14:paraId="4A354714" w14:textId="77777777" w:rsidR="00522043" w:rsidRDefault="00000000">
      <w:pPr>
        <w:jc w:val="both"/>
      </w:pPr>
      <w:r>
        <w:t xml:space="preserve">Remplissage </w:t>
      </w:r>
      <w:r>
        <w:rPr>
          <w:rStyle w:val="optioncarChar"/>
        </w:rPr>
        <w:t>en vrac / par botte</w:t>
      </w:r>
      <w:r>
        <w:t xml:space="preserve"> (par défaut) de paille de l’ossature.</w:t>
      </w:r>
    </w:p>
    <w:p w14:paraId="78F4A932" w14:textId="77777777" w:rsidR="00522043" w:rsidRDefault="00000000">
      <w:pPr>
        <w:jc w:val="both"/>
      </w:pPr>
      <w:r>
        <w:t xml:space="preserve">Epaisseur </w:t>
      </w:r>
      <w:r>
        <w:rPr>
          <w:rStyle w:val="optioncarChar"/>
        </w:rPr>
        <w:t>345 / 370 / 460</w:t>
      </w:r>
      <w:r>
        <w:t xml:space="preserve"> (par défaut)</w:t>
      </w:r>
      <w:r>
        <w:rPr>
          <w:rStyle w:val="optioncarChar"/>
        </w:rPr>
        <w:t xml:space="preserve"> / 470 / ***</w:t>
      </w:r>
      <w:r>
        <w:t xml:space="preserve"> mm.</w:t>
      </w:r>
    </w:p>
    <w:p w14:paraId="5D0BE8AF" w14:textId="77777777" w:rsidR="00522043" w:rsidRDefault="00000000">
      <w:pPr>
        <w:jc w:val="both"/>
      </w:pPr>
      <w:r>
        <w:t xml:space="preserve">Largeur </w:t>
      </w:r>
      <w:r>
        <w:rPr>
          <w:rStyle w:val="optioncarChar"/>
        </w:rPr>
        <w:t xml:space="preserve">345 </w:t>
      </w:r>
      <w:r>
        <w:t xml:space="preserve">(par défaut) </w:t>
      </w:r>
      <w:r>
        <w:rPr>
          <w:rStyle w:val="optioncarChar"/>
        </w:rPr>
        <w:t>/ 370 / 460 / 470 / ***</w:t>
      </w:r>
      <w:r>
        <w:t xml:space="preserve"> mm.</w:t>
      </w:r>
    </w:p>
    <w:p w14:paraId="2CEA75CA" w14:textId="77777777" w:rsidR="00522043" w:rsidRDefault="00000000">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39B595A8" w14:textId="77777777" w:rsidR="00522043" w:rsidRDefault="00000000">
      <w:pPr>
        <w:jc w:val="both"/>
      </w:pPr>
      <w:r>
        <w:t xml:space="preserve">Conductivité thermique ≤ </w:t>
      </w:r>
      <w:r>
        <w:rPr>
          <w:rStyle w:val="optioncarChar"/>
        </w:rPr>
        <w:t xml:space="preserve">0.048 / 0.06 / 0.08 / 0.090 </w:t>
      </w:r>
      <w:r>
        <w:t xml:space="preserve">(par défaut) </w:t>
      </w:r>
      <w:r>
        <w:rPr>
          <w:rStyle w:val="optioncarChar"/>
        </w:rPr>
        <w:t>/ 0.1 </w:t>
      </w:r>
      <w:r>
        <w:t>W/(m.K) suivant la norme [EN 12667].</w:t>
      </w:r>
    </w:p>
    <w:p w14:paraId="063B2E9E" w14:textId="77777777" w:rsidR="00522043" w:rsidRDefault="00000000">
      <w:pPr>
        <w:jc w:val="both"/>
      </w:pPr>
      <w:r>
        <w:t>Humidité relative &lt; 20% sur masse sèche.</w:t>
      </w:r>
    </w:p>
    <w:p w14:paraId="27781C0C" w14:textId="77777777" w:rsidR="00522043" w:rsidRDefault="00000000">
      <w:pPr>
        <w:jc w:val="both"/>
      </w:pPr>
      <w:r>
        <w:t>Absence totale de traces et d’odeurs d’humidité et de moisissure.</w:t>
      </w:r>
    </w:p>
    <w:p w14:paraId="45D8B820" w14:textId="77777777" w:rsidR="00522043" w:rsidRDefault="00000000">
      <w:pPr>
        <w:jc w:val="both"/>
      </w:pPr>
      <w:r>
        <w:t>Ballots composés de paille non déchiquetée (longueurs des brins &gt; 150 mm, idéalement 300-450 mm).</w:t>
      </w:r>
    </w:p>
    <w:p w14:paraId="261C6D35" w14:textId="77777777" w:rsidR="00522043" w:rsidRDefault="00000000">
      <w:pPr>
        <w:jc w:val="both"/>
      </w:pPr>
      <w:r>
        <w:t>Déformation des bottes &lt; 10% sur la longueur, la largeur et la hauteur.</w:t>
      </w:r>
    </w:p>
    <w:p w14:paraId="2B964BF8" w14:textId="77777777" w:rsidR="00522043" w:rsidRDefault="00000000">
      <w:pPr>
        <w:jc w:val="both"/>
      </w:pPr>
      <w:r>
        <w:t>Compression de la botte assurée par au moins 2 liens de ficelle type 350 ou équivalent en résistance. Les nœuds ne doivent pas glisser.</w:t>
      </w:r>
    </w:p>
    <w:p w14:paraId="3FED2809" w14:textId="77777777" w:rsidR="00522043" w:rsidRDefault="00000000">
      <w:pPr>
        <w:jc w:val="both"/>
      </w:pPr>
      <w:r>
        <w:t>Aucun espace vide entre ballots. Les creux doivent être comblés avec de la paille fortement compressée ou un isolant semi-rigide biosourcé.</w:t>
      </w:r>
    </w:p>
    <w:p w14:paraId="0825AAEE" w14:textId="77777777" w:rsidR="00522043" w:rsidRDefault="00000000">
      <w:pPr>
        <w:jc w:val="both"/>
      </w:pPr>
      <w:r>
        <w:t xml:space="preserve">La paille </w:t>
      </w:r>
      <w:r>
        <w:rPr>
          <w:rStyle w:val="optioncarChar"/>
        </w:rPr>
        <w:t>peut / ne peut</w:t>
      </w:r>
      <w:r>
        <w:t xml:space="preserve"> (par défaut) pas contenir des pesticides</w:t>
      </w:r>
    </w:p>
    <w:p w14:paraId="281B0EC8" w14:textId="77777777" w:rsidR="00522043" w:rsidRDefault="00000000">
      <w:pPr>
        <w:jc w:val="both"/>
      </w:pPr>
      <w:r>
        <w:rPr>
          <w:b/>
        </w:rPr>
        <w:t>Finition intérieure</w:t>
      </w:r>
    </w:p>
    <w:p w14:paraId="3112C97A" w14:textId="77777777" w:rsidR="00522043" w:rsidRDefault="00000000">
      <w:pPr>
        <w:jc w:val="both"/>
      </w:pPr>
      <w:r>
        <w:t xml:space="preserve">La finition intérieure formant le caisson est en </w:t>
      </w:r>
      <w:r>
        <w:rPr>
          <w:rStyle w:val="optioncarChar"/>
        </w:rPr>
        <w:t xml:space="preserve">multiplex bois </w:t>
      </w:r>
      <w:r>
        <w:t>(par défaut)</w:t>
      </w:r>
      <w:r>
        <w:rPr>
          <w:rStyle w:val="optioncarChar"/>
        </w:rPr>
        <w:t xml:space="preserve"> / osb / enduit à l’argile / ***.</w:t>
      </w:r>
    </w:p>
    <w:p w14:paraId="38C8175A" w14:textId="77777777" w:rsidR="00522043" w:rsidRDefault="00000000">
      <w:pPr>
        <w:ind w:left="567"/>
        <w:jc w:val="both"/>
      </w:pPr>
      <w:r>
        <w:rPr>
          <w:b/>
          <w:i/>
        </w:rPr>
        <w:t>(Soit par défaut)</w:t>
      </w:r>
    </w:p>
    <w:p w14:paraId="6F349CDA" w14:textId="77777777" w:rsidR="00522043" w:rsidRDefault="00000000">
      <w:pPr>
        <w:ind w:left="567"/>
        <w:jc w:val="both"/>
      </w:pPr>
      <w:r>
        <w:rPr>
          <w:rStyle w:val="soitChar"/>
          <w:u w:val="single"/>
        </w:rPr>
        <w:t>Panneau multiplex bois</w:t>
      </w:r>
    </w:p>
    <w:p w14:paraId="50724A22" w14:textId="77777777" w:rsidR="00522043" w:rsidRDefault="00000000">
      <w:pPr>
        <w:ind w:left="567"/>
        <w:jc w:val="both"/>
      </w:pPr>
      <w:r>
        <w:rPr>
          <w:rStyle w:val="soitChar"/>
        </w:rPr>
        <w:t xml:space="preserve">Le multiplex est en bois </w:t>
      </w:r>
      <w:r>
        <w:rPr>
          <w:rStyle w:val="optioncarChar"/>
        </w:rPr>
        <w:t>feuillus / résineux</w:t>
      </w:r>
      <w:r>
        <w:rPr>
          <w:rStyle w:val="soitChar"/>
        </w:rPr>
        <w:t>.</w:t>
      </w:r>
    </w:p>
    <w:p w14:paraId="4B92ECC4" w14:textId="77777777" w:rsidR="00522043" w:rsidRDefault="00000000">
      <w:pPr>
        <w:ind w:left="567"/>
        <w:jc w:val="both"/>
      </w:pPr>
      <w:r>
        <w:rPr>
          <w:rStyle w:val="soitChar"/>
        </w:rPr>
        <w:t xml:space="preserve">Les panneaux ont une épaisseur de </w:t>
      </w:r>
      <w:r>
        <w:rPr>
          <w:rStyle w:val="optioncarChar"/>
        </w:rPr>
        <w:t xml:space="preserve">14 / 16 </w:t>
      </w:r>
      <w:r>
        <w:t>(par défaut)</w:t>
      </w:r>
      <w:r>
        <w:rPr>
          <w:rStyle w:val="optioncarChar"/>
        </w:rPr>
        <w:t xml:space="preserve"> / 19 / 21 / 27 / ***</w:t>
      </w:r>
      <w:r>
        <w:rPr>
          <w:rStyle w:val="soitChar"/>
        </w:rPr>
        <w:t xml:space="preserve"> mm.</w:t>
      </w:r>
    </w:p>
    <w:p w14:paraId="5E92030D" w14:textId="77777777" w:rsidR="00522043" w:rsidRDefault="00000000">
      <w:pPr>
        <w:ind w:left="567"/>
        <w:jc w:val="both"/>
      </w:pPr>
      <w:r>
        <w:rPr>
          <w:rStyle w:val="soitChar"/>
        </w:rPr>
        <w:t xml:space="preserve">Les panneaux sont </w:t>
      </w:r>
      <w:r>
        <w:rPr>
          <w:rStyle w:val="optioncarChar"/>
        </w:rPr>
        <w:t xml:space="preserve">à bord droit / rainurés et languettés </w:t>
      </w:r>
      <w:r>
        <w:t>(par défaut).</w:t>
      </w:r>
    </w:p>
    <w:p w14:paraId="228C007C" w14:textId="77777777" w:rsidR="00522043" w:rsidRDefault="00000000">
      <w:pPr>
        <w:ind w:left="567"/>
        <w:jc w:val="both"/>
      </w:pPr>
      <w:r>
        <w:rPr>
          <w:b/>
          <w:i/>
        </w:rPr>
        <w:t>(Soit)</w:t>
      </w:r>
    </w:p>
    <w:p w14:paraId="6FFB6B10" w14:textId="77777777" w:rsidR="00522043" w:rsidRDefault="00000000">
      <w:pPr>
        <w:ind w:left="567"/>
        <w:jc w:val="both"/>
      </w:pPr>
      <w:r>
        <w:rPr>
          <w:rStyle w:val="soitChar"/>
          <w:u w:val="single"/>
        </w:rPr>
        <w:t>Osb</w:t>
      </w:r>
    </w:p>
    <w:p w14:paraId="1B4732BC" w14:textId="77777777" w:rsidR="00522043" w:rsidRDefault="00000000">
      <w:pPr>
        <w:ind w:left="567"/>
        <w:jc w:val="both"/>
      </w:pPr>
      <w:r>
        <w:rPr>
          <w:rStyle w:val="soitChar"/>
        </w:rPr>
        <w:t xml:space="preserve">Pour le descriptif, voir l’article </w:t>
      </w:r>
      <w:hyperlink w:anchor="479" w:history="1">
        <w:r>
          <w:rPr>
            <w:rStyle w:val="soitChar"/>
          </w:rPr>
          <w:t>24.16.1b Panneaux OSB</w:t>
        </w:r>
      </w:hyperlink>
    </w:p>
    <w:p w14:paraId="15721BC2" w14:textId="77777777" w:rsidR="00522043" w:rsidRDefault="00000000">
      <w:pPr>
        <w:ind w:left="567"/>
        <w:jc w:val="both"/>
      </w:pPr>
      <w:r>
        <w:rPr>
          <w:rStyle w:val="soitChar"/>
        </w:rPr>
        <w:t>Les panneaux sont</w:t>
      </w:r>
      <w:r>
        <w:rPr>
          <w:rStyle w:val="optioncarChar"/>
        </w:rPr>
        <w:t xml:space="preserve"> à bord droit / rainurés languettés </w:t>
      </w:r>
      <w:r>
        <w:t>(par défaut).</w:t>
      </w:r>
    </w:p>
    <w:p w14:paraId="559FA390" w14:textId="77777777" w:rsidR="00522043" w:rsidRDefault="00000000">
      <w:pPr>
        <w:ind w:left="567"/>
        <w:jc w:val="both"/>
      </w:pPr>
      <w:r>
        <w:rPr>
          <w:rStyle w:val="soitChar"/>
        </w:rPr>
        <w:t>Les panneaux répondent à la [NBN EN 300] et à la [NBN EN 13986+A1].</w:t>
      </w:r>
    </w:p>
    <w:p w14:paraId="6852AD17" w14:textId="77777777" w:rsidR="00522043" w:rsidRDefault="00000000">
      <w:pPr>
        <w:ind w:left="567"/>
        <w:jc w:val="both"/>
      </w:pPr>
      <w:r>
        <w:rPr>
          <w:b/>
          <w:i/>
        </w:rPr>
        <w:t>(Soit)</w:t>
      </w:r>
    </w:p>
    <w:p w14:paraId="46C74D22" w14:textId="77777777" w:rsidR="00522043" w:rsidRDefault="00000000">
      <w:pPr>
        <w:ind w:left="567"/>
        <w:jc w:val="both"/>
      </w:pPr>
      <w:r>
        <w:rPr>
          <w:rStyle w:val="soitChar"/>
          <w:u w:val="single"/>
        </w:rPr>
        <w:t>Enduit à l’argile</w:t>
      </w:r>
    </w:p>
    <w:p w14:paraId="66E6DBE7" w14:textId="77777777" w:rsidR="00522043" w:rsidRDefault="00000000">
      <w:pPr>
        <w:ind w:left="567"/>
        <w:jc w:val="both"/>
      </w:pPr>
      <w:r>
        <w:rPr>
          <w:rStyle w:val="soitChar"/>
        </w:rPr>
        <w:t xml:space="preserve">L’enduit intérieur est constitué d’une couche de corps en argile de minimum </w:t>
      </w:r>
      <w:r>
        <w:rPr>
          <w:rStyle w:val="optioncarChar"/>
        </w:rPr>
        <w:t xml:space="preserve">3 </w:t>
      </w:r>
      <w:r>
        <w:t>(par défaut)</w:t>
      </w:r>
      <w:r>
        <w:rPr>
          <w:rStyle w:val="optioncarChar"/>
        </w:rPr>
        <w:t xml:space="preserve"> / 4 / 5 / ***</w:t>
      </w:r>
      <w:r>
        <w:rPr>
          <w:rStyle w:val="soitChar"/>
        </w:rPr>
        <w:t xml:space="preserve"> cm d’argile non lissé exécutée sur chantier.</w:t>
      </w:r>
    </w:p>
    <w:p w14:paraId="418F22DB" w14:textId="77777777" w:rsidR="00522043" w:rsidRDefault="00000000">
      <w:pPr>
        <w:ind w:left="567"/>
        <w:jc w:val="both"/>
      </w:pPr>
      <w:r>
        <w:rPr>
          <w:rStyle w:val="soitChar"/>
        </w:rPr>
        <w:t xml:space="preserve">La masse volumique de l’enduit est de minimum </w:t>
      </w:r>
      <w:r>
        <w:rPr>
          <w:rStyle w:val="optioncarChar"/>
        </w:rPr>
        <w:t>1800 / 2000 / 2200</w:t>
      </w:r>
      <w:r>
        <w:t xml:space="preserve"> (par défaut)</w:t>
      </w:r>
      <w:r>
        <w:rPr>
          <w:rStyle w:val="soitChar"/>
        </w:rPr>
        <w:t xml:space="preserve"> kg/m³</w:t>
      </w:r>
    </w:p>
    <w:p w14:paraId="2B3901A7" w14:textId="77777777" w:rsidR="00522043" w:rsidRDefault="00000000">
      <w:pPr>
        <w:ind w:left="567"/>
        <w:jc w:val="both"/>
      </w:pPr>
      <w:r>
        <w:rPr>
          <w:rStyle w:val="soitChar"/>
        </w:rPr>
        <w:t>L’enduit de corps respectera la [NIT 199] (Enduits intérieurs) pour les critères de réception des supports.</w:t>
      </w:r>
    </w:p>
    <w:p w14:paraId="45013231" w14:textId="65C698BB" w:rsidR="00522043" w:rsidRDefault="00000000">
      <w:pPr>
        <w:ind w:left="567"/>
        <w:jc w:val="both"/>
      </w:pPr>
      <w:r>
        <w:rPr>
          <w:rStyle w:val="soitChar"/>
        </w:rPr>
        <w:t xml:space="preserve">Voir </w:t>
      </w:r>
      <w:hyperlink r:id="rId269" w:history="1">
        <w:r>
          <w:rPr>
            <w:rStyle w:val="soitChar"/>
          </w:rPr>
          <w:t>51.56.1a Enduits à base d'argile</w:t>
        </w:r>
      </w:hyperlink>
      <w:r>
        <w:rPr>
          <w:rStyle w:val="soitChar"/>
        </w:rPr>
        <w:t>.</w:t>
      </w:r>
    </w:p>
    <w:p w14:paraId="59EF696D" w14:textId="77777777" w:rsidR="00522043" w:rsidRDefault="00000000">
      <w:pPr>
        <w:ind w:left="567"/>
        <w:jc w:val="both"/>
      </w:pPr>
      <w:r>
        <w:rPr>
          <w:b/>
          <w:i/>
        </w:rPr>
        <w:t>(Soit)</w:t>
      </w:r>
    </w:p>
    <w:p w14:paraId="50AC5C74" w14:textId="77777777" w:rsidR="00522043" w:rsidRDefault="00000000">
      <w:pPr>
        <w:ind w:left="567"/>
        <w:jc w:val="both"/>
      </w:pPr>
      <w:r>
        <w:rPr>
          <w:rStyle w:val="optioncarChar"/>
        </w:rPr>
        <w:t>***</w:t>
      </w:r>
    </w:p>
    <w:p w14:paraId="7F63B085" w14:textId="77777777" w:rsidR="00522043" w:rsidRDefault="00000000">
      <w:pPr>
        <w:jc w:val="both"/>
      </w:pPr>
      <w:r>
        <w:t xml:space="preserve">La réaction au feu est de classe </w:t>
      </w:r>
      <w:r>
        <w:rPr>
          <w:rStyle w:val="optioncarChar"/>
        </w:rPr>
        <w:t xml:space="preserve">D-s2, d0 </w:t>
      </w:r>
      <w:r>
        <w:t>(par défaut)</w:t>
      </w:r>
      <w:r>
        <w:rPr>
          <w:rStyle w:val="optioncarChar"/>
        </w:rPr>
        <w:t xml:space="preserve"> / ***.</w:t>
      </w:r>
    </w:p>
    <w:p w14:paraId="2E77CB1D" w14:textId="77777777" w:rsidR="00522043" w:rsidRDefault="00000000">
      <w:pPr>
        <w:pStyle w:val="pheading"/>
      </w:pPr>
      <w:r>
        <w:t>- Finitions</w:t>
      </w:r>
    </w:p>
    <w:p w14:paraId="44B7E77C" w14:textId="77777777" w:rsidR="00522043" w:rsidRDefault="00000000">
      <w:pPr>
        <w:jc w:val="both"/>
      </w:pPr>
      <w:r>
        <w:t xml:space="preserve">Le panneau intérieur </w:t>
      </w:r>
      <w:r>
        <w:rPr>
          <w:rStyle w:val="optioncarChar"/>
        </w:rPr>
        <w:t>reste visible sans défaut</w:t>
      </w:r>
      <w:r>
        <w:t xml:space="preserve"> (par défaut) </w:t>
      </w:r>
      <w:r>
        <w:rPr>
          <w:rStyle w:val="optioncarChar"/>
        </w:rPr>
        <w:t>/ est peint / est recouvert d’une plaque de plâtre / ***</w:t>
      </w:r>
      <w:r>
        <w:t>.</w:t>
      </w:r>
    </w:p>
    <w:p w14:paraId="5E38529E" w14:textId="77777777" w:rsidR="00522043" w:rsidRDefault="00000000">
      <w:pPr>
        <w:jc w:val="both"/>
      </w:pPr>
      <w:r>
        <w:t>La peinture ou les plaques de plâtre éventuelles sont comprises dans un autre article.</w:t>
      </w:r>
    </w:p>
    <w:p w14:paraId="31C657AF" w14:textId="77777777" w:rsidR="00522043" w:rsidRDefault="00000000">
      <w:pPr>
        <w:jc w:val="both"/>
      </w:pPr>
      <w:r>
        <w:t>L’enduit de finition en argile ne fait pas partie de cet article.</w:t>
      </w:r>
    </w:p>
    <w:p w14:paraId="211E97B6" w14:textId="77777777" w:rsidR="00522043" w:rsidRDefault="00000000">
      <w:pPr>
        <w:pStyle w:val="pheading"/>
      </w:pPr>
      <w:r>
        <w:t>- Prescriptions complémentaires</w:t>
      </w:r>
    </w:p>
    <w:p w14:paraId="2DAEF15E" w14:textId="77777777" w:rsidR="00522043" w:rsidRDefault="00000000">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2B6E6B3B" w14:textId="77777777" w:rsidR="00522043" w:rsidRDefault="00000000">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14:paraId="4614863B" w14:textId="77777777" w:rsidR="00522043" w:rsidRDefault="00000000">
      <w:pPr>
        <w:pStyle w:val="pheading"/>
      </w:pPr>
      <w:r>
        <w:t>EXÉCUTION / MISE EN ŒUVRE</w:t>
      </w:r>
    </w:p>
    <w:p w14:paraId="1C6E706F" w14:textId="77777777" w:rsidR="00522043" w:rsidRDefault="00000000">
      <w:pPr>
        <w:pStyle w:val="pheading"/>
      </w:pPr>
      <w:r>
        <w:t>- Prescriptions générales</w:t>
      </w:r>
    </w:p>
    <w:p w14:paraId="53DC147C" w14:textId="77777777" w:rsidR="00522043" w:rsidRDefault="00000000">
      <w:pPr>
        <w:jc w:val="both"/>
      </w:pPr>
      <w:r>
        <w:t>Les sections de l’ossature préfabriquée et les modes de jonctions de ces parois font l’objet d’une validation par un bureau d’ingénieur.</w:t>
      </w:r>
    </w:p>
    <w:p w14:paraId="3D0AC1CC" w14:textId="77777777" w:rsidR="00522043" w:rsidRDefault="00000000">
      <w:pPr>
        <w:jc w:val="both"/>
      </w:pPr>
      <w:r>
        <w:t>Tous les assemblages mécaniques structuraux sont dimensionnés selon les principes de l’Eurocode 5 [NBN EN 1995-1-1].</w:t>
      </w:r>
    </w:p>
    <w:p w14:paraId="60B98666" w14:textId="77777777" w:rsidR="00522043" w:rsidRDefault="00000000">
      <w:pPr>
        <w:jc w:val="both"/>
      </w:pPr>
      <w:r>
        <w:t>Sauf indication contraire, tous les bâtiments ou parties de bâtiments construits en bois doivent respecter les tolérances de mise en œuvre énoncées dans la [STS 23-1].</w:t>
      </w:r>
    </w:p>
    <w:p w14:paraId="4865E859" w14:textId="77777777" w:rsidR="00522043" w:rsidRDefault="00000000">
      <w:pPr>
        <w:jc w:val="both"/>
      </w:pPr>
      <w:r>
        <w:t>Dans le cas d’un bâtiment bas (H&lt;10) en ossature bois, les tolérances de mise en œuvre listées dans la [STS 23-1] doivent aussi être respectées.</w:t>
      </w:r>
    </w:p>
    <w:p w14:paraId="088F6A63" w14:textId="77777777" w:rsidR="00522043" w:rsidRDefault="00000000">
      <w:pPr>
        <w:jc w:val="both"/>
      </w:pPr>
      <w:r>
        <w:t>Les faces de la cloison sont protégées pour permettre le transport de l’élément préfabriqué.</w:t>
      </w:r>
    </w:p>
    <w:p w14:paraId="00F11975" w14:textId="77777777" w:rsidR="00522043" w:rsidRDefault="00000000">
      <w:pPr>
        <w:jc w:val="both"/>
      </w:pPr>
      <w:r>
        <w:rPr>
          <w:b/>
        </w:rPr>
        <w:t>Pare-vapeur – frein vapeur</w:t>
      </w:r>
    </w:p>
    <w:p w14:paraId="3C6A478A" w14:textId="77777777" w:rsidR="00522043" w:rsidRDefault="00000000">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54474F27" w14:textId="4995FCC8" w:rsidR="00522043" w:rsidRDefault="00000000">
      <w:pPr>
        <w:jc w:val="both"/>
      </w:pPr>
      <w:r>
        <w:t>Pour le descriptif des bandes adhésive, voir article </w:t>
      </w:r>
      <w:hyperlink r:id="rId270" w:history="1">
        <w:r>
          <w:t>32.23.1c Bandes adhésives d'étanchéité à l'air et à la vapeur en polyéthylène</w:t>
        </w:r>
      </w:hyperlink>
      <w:r>
        <w:t>.</w:t>
      </w:r>
    </w:p>
    <w:p w14:paraId="4EB45E30" w14:textId="77777777" w:rsidR="00522043" w:rsidRDefault="00000000">
      <w:pPr>
        <w:jc w:val="both"/>
      </w:pPr>
      <w:r>
        <w:rPr>
          <w:b/>
        </w:rPr>
        <w:t>Assemblages</w:t>
      </w:r>
    </w:p>
    <w:p w14:paraId="788E3B2A" w14:textId="77777777" w:rsidR="00522043"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0380B166" w14:textId="77777777" w:rsidR="00522043"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7B224256" w14:textId="77777777" w:rsidR="00522043" w:rsidRDefault="00000000">
      <w:pPr>
        <w:jc w:val="both"/>
      </w:pPr>
      <w:r>
        <w:rPr>
          <w:b/>
        </w:rPr>
        <w:t>Fixation en pied de mur</w:t>
      </w:r>
    </w:p>
    <w:p w14:paraId="6C57C47E" w14:textId="77777777" w:rsidR="00522043" w:rsidRDefault="00000000">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7E19FB4C" w14:textId="77777777" w:rsidR="00522043" w:rsidRDefault="00000000">
      <w:pPr>
        <w:ind w:left="567"/>
        <w:jc w:val="both"/>
      </w:pPr>
      <w:r>
        <w:rPr>
          <w:b/>
          <w:i/>
        </w:rPr>
        <w:t>(Soit par défaut)</w:t>
      </w:r>
    </w:p>
    <w:p w14:paraId="45CA979B" w14:textId="77777777" w:rsidR="00522043" w:rsidRDefault="00000000">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474" w:history="1">
        <w:r>
          <w:rPr>
            <w:rStyle w:val="soitChar"/>
          </w:rPr>
          <w:t>24.11.1a Lisses de pose en bois massif</w:t>
        </w:r>
      </w:hyperlink>
      <w:r>
        <w:rPr>
          <w:rStyle w:val="soitChar"/>
        </w:rPr>
        <w:t>.</w:t>
      </w:r>
    </w:p>
    <w:p w14:paraId="0826FF09" w14:textId="77777777" w:rsidR="00522043" w:rsidRDefault="00000000">
      <w:pPr>
        <w:ind w:left="567"/>
        <w:jc w:val="both"/>
      </w:pPr>
      <w:r>
        <w:rPr>
          <w:b/>
          <w:i/>
        </w:rPr>
        <w:t>(Soit)</w:t>
      </w:r>
    </w:p>
    <w:p w14:paraId="5B12BB0F" w14:textId="77777777" w:rsidR="00522043" w:rsidRDefault="00000000">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789F1087" w14:textId="77777777" w:rsidR="00522043" w:rsidRDefault="00000000">
      <w:pPr>
        <w:ind w:left="567"/>
        <w:jc w:val="both"/>
      </w:pPr>
      <w:r>
        <w:rPr>
          <w:b/>
          <w:i/>
        </w:rPr>
        <w:t>(Soit)</w:t>
      </w:r>
    </w:p>
    <w:p w14:paraId="094A0255" w14:textId="77777777" w:rsidR="00522043" w:rsidRDefault="00000000">
      <w:pPr>
        <w:ind w:left="567"/>
        <w:jc w:val="both"/>
      </w:pPr>
      <w:r>
        <w:rPr>
          <w:rStyle w:val="optioncarChar"/>
        </w:rPr>
        <w:t>***</w:t>
      </w:r>
    </w:p>
    <w:p w14:paraId="774830F2" w14:textId="77777777" w:rsidR="00522043" w:rsidRDefault="00522043">
      <w:pPr>
        <w:ind w:left="567"/>
        <w:jc w:val="both"/>
      </w:pPr>
    </w:p>
    <w:p w14:paraId="278AAB5A" w14:textId="77777777" w:rsidR="00522043" w:rsidRDefault="00000000">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0DDC63DB" w14:textId="77777777" w:rsidR="00522043" w:rsidRDefault="00000000">
      <w:pPr>
        <w:jc w:val="both"/>
      </w:pPr>
      <w:r>
        <w:rPr>
          <w:b/>
        </w:rPr>
        <w:t>Fixation entre caissons de même plan</w:t>
      </w:r>
    </w:p>
    <w:p w14:paraId="5AEF78F6" w14:textId="77777777" w:rsidR="00522043" w:rsidRDefault="00000000">
      <w:pPr>
        <w:jc w:val="both"/>
      </w:pPr>
      <w:r>
        <w:t>L’assemblage est réalisé par</w:t>
      </w:r>
      <w:r>
        <w:rPr>
          <w:rStyle w:val="optioncarChar"/>
        </w:rPr>
        <w:t> tire-fond </w:t>
      </w:r>
      <w:r>
        <w:t>(par défaut)</w:t>
      </w:r>
      <w:r>
        <w:rPr>
          <w:rStyle w:val="optioncarChar"/>
        </w:rPr>
        <w:t> / plats métallique / profilés collaborant / ***.</w:t>
      </w:r>
    </w:p>
    <w:p w14:paraId="30005C3F" w14:textId="77777777" w:rsidR="00522043" w:rsidRDefault="00000000">
      <w:pPr>
        <w:jc w:val="both"/>
      </w:pPr>
      <w:r>
        <w:rPr>
          <w:b/>
        </w:rPr>
        <w:t>Assemblage d’angles</w:t>
      </w:r>
    </w:p>
    <w:p w14:paraId="18DF9F6D" w14:textId="77777777" w:rsidR="00522043" w:rsidRDefault="00000000">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55F3D776" w14:textId="77777777" w:rsidR="00522043" w:rsidRDefault="00000000">
      <w:pPr>
        <w:ind w:left="567"/>
        <w:jc w:val="both"/>
      </w:pPr>
      <w:r>
        <w:rPr>
          <w:b/>
          <w:i/>
        </w:rPr>
        <w:t>(Soit par défaut)</w:t>
      </w:r>
    </w:p>
    <w:p w14:paraId="069DB2EC" w14:textId="77777777" w:rsidR="00522043" w:rsidRDefault="00000000">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14:paraId="6AE5AE2C" w14:textId="77777777" w:rsidR="00522043" w:rsidRDefault="00000000">
      <w:pPr>
        <w:ind w:left="567"/>
        <w:jc w:val="both"/>
      </w:pPr>
      <w:r>
        <w:rPr>
          <w:b/>
          <w:i/>
        </w:rPr>
        <w:t>(Soit)</w:t>
      </w:r>
    </w:p>
    <w:p w14:paraId="0857AECC" w14:textId="77777777" w:rsidR="00522043" w:rsidRDefault="00000000">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26D96F4C" w14:textId="77777777" w:rsidR="00522043" w:rsidRDefault="00000000">
      <w:pPr>
        <w:ind w:left="567"/>
        <w:jc w:val="both"/>
      </w:pPr>
      <w:r>
        <w:rPr>
          <w:b/>
          <w:i/>
        </w:rPr>
        <w:t>(Soit)</w:t>
      </w:r>
    </w:p>
    <w:p w14:paraId="7E8F905F" w14:textId="77777777" w:rsidR="00522043" w:rsidRDefault="00000000">
      <w:pPr>
        <w:ind w:left="567"/>
        <w:jc w:val="both"/>
      </w:pPr>
      <w:r>
        <w:rPr>
          <w:rStyle w:val="optioncarChar"/>
        </w:rPr>
        <w:t>***</w:t>
      </w:r>
      <w:r>
        <w:t> </w:t>
      </w:r>
    </w:p>
    <w:p w14:paraId="64A27D94" w14:textId="77777777" w:rsidR="00522043" w:rsidRDefault="00000000">
      <w:pPr>
        <w:jc w:val="both"/>
      </w:pPr>
      <w:r>
        <w:t>Les fixations, pointes ou vis, des panneaux sont effectuées sur </w:t>
      </w:r>
      <w:r>
        <w:rPr>
          <w:rStyle w:val="optioncarChar"/>
        </w:rPr>
        <w:t>2/3</w:t>
      </w:r>
      <w:r>
        <w:t> (par défaut) </w:t>
      </w:r>
      <w:r>
        <w:rPr>
          <w:rStyle w:val="optioncarChar"/>
        </w:rPr>
        <w:t>/ ***</w:t>
      </w:r>
      <w:r>
        <w:t> de l’épaisseur du panneau.</w:t>
      </w:r>
    </w:p>
    <w:p w14:paraId="48B8745A" w14:textId="77777777" w:rsidR="00522043" w:rsidRDefault="00000000">
      <w:pPr>
        <w:jc w:val="both"/>
      </w:pPr>
      <w:r>
        <w:t>Les dispositifs d’ancrage sont décrits dans les éléments du </w:t>
      </w:r>
      <w:hyperlink w:anchor="466" w:history="1">
        <w:r>
          <w:t>24.4 Assemblages</w:t>
        </w:r>
      </w:hyperlink>
      <w:r>
        <w:t> mais la fourniture et la pose sont comprises dans le présent travail.</w:t>
      </w:r>
    </w:p>
    <w:p w14:paraId="67547583" w14:textId="77777777" w:rsidR="00522043" w:rsidRDefault="00000000">
      <w:pPr>
        <w:jc w:val="both"/>
      </w:pPr>
      <w:r>
        <w:rPr>
          <w:b/>
        </w:rPr>
        <w:t>Travaux préalables :  HVAC - Sanitaires - Electricité</w:t>
      </w:r>
    </w:p>
    <w:p w14:paraId="2E2D141C" w14:textId="77777777" w:rsidR="00522043"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126930C5" w14:textId="77777777" w:rsidR="00522043" w:rsidRDefault="00000000">
      <w:pPr>
        <w:ind w:left="567"/>
        <w:jc w:val="both"/>
      </w:pPr>
      <w:r>
        <w:rPr>
          <w:b/>
          <w:i/>
        </w:rPr>
        <w:t>(Soit par défaut)</w:t>
      </w:r>
    </w:p>
    <w:p w14:paraId="6880AAB0" w14:textId="08A8AA25" w:rsidR="00522043"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71" w:history="1">
        <w:r>
          <w:rPr>
            <w:rStyle w:val="soitChar"/>
          </w:rPr>
          <w:t>6 T6 HVAC - sanitaires</w:t>
        </w:r>
      </w:hyperlink>
      <w:r>
        <w:rPr>
          <w:rStyle w:val="soitChar"/>
        </w:rPr>
        <w:t> et </w:t>
      </w:r>
      <w:hyperlink r:id="rId272" w:history="1">
        <w:r>
          <w:rPr>
            <w:rStyle w:val="soitChar"/>
          </w:rPr>
          <w:t>7 T7 Electricité</w:t>
        </w:r>
      </w:hyperlink>
      <w:r>
        <w:rPr>
          <w:rStyle w:val="soitChar"/>
        </w:rPr>
        <w:t> et sont réalisés a posteriori.</w:t>
      </w:r>
    </w:p>
    <w:p w14:paraId="2B2119D3" w14:textId="77777777" w:rsidR="00522043" w:rsidRDefault="00000000">
      <w:pPr>
        <w:ind w:left="567"/>
        <w:jc w:val="both"/>
      </w:pPr>
      <w:r>
        <w:rPr>
          <w:b/>
          <w:i/>
        </w:rPr>
        <w:t>(Soit)</w:t>
      </w:r>
    </w:p>
    <w:p w14:paraId="2FE87F1B" w14:textId="3E0617A8" w:rsidR="00522043" w:rsidRDefault="0000000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73" w:history="1">
        <w:r>
          <w:rPr>
            <w:rStyle w:val="soitChar"/>
          </w:rPr>
          <w:t>6 T6 HVAC - sanitaires</w:t>
        </w:r>
      </w:hyperlink>
      <w:r>
        <w:rPr>
          <w:rStyle w:val="soitChar"/>
        </w:rPr>
        <w:t> et </w:t>
      </w:r>
      <w:hyperlink r:id="rId274" w:history="1">
        <w:r>
          <w:rPr>
            <w:rStyle w:val="soitChar"/>
          </w:rPr>
          <w:t>7 T7 Electricité</w:t>
        </w:r>
      </w:hyperlink>
      <w:r>
        <w:rPr>
          <w:rStyle w:val="soitChar"/>
        </w:rPr>
        <w:t>.  </w:t>
      </w:r>
    </w:p>
    <w:p w14:paraId="05610548" w14:textId="77777777" w:rsidR="00522043" w:rsidRDefault="00000000">
      <w:pPr>
        <w:pStyle w:val="pheading"/>
      </w:pPr>
      <w:r>
        <w:t>- Notes d’exécution complémentaires</w:t>
      </w:r>
    </w:p>
    <w:p w14:paraId="76143FCB" w14:textId="77777777" w:rsidR="00522043" w:rsidRDefault="00000000">
      <w:r>
        <w:t>Tous les assemblages mécaniques structuraux sont dimensionnés selon les principes de l’Eurocode 5 [NBN EN 1995-1-1] et de sa partie feu [NBN EN 1995-1-2].</w:t>
      </w:r>
    </w:p>
    <w:p w14:paraId="01E04822" w14:textId="77777777" w:rsidR="00522043" w:rsidRDefault="00000000">
      <w:pPr>
        <w:pStyle w:val="pheading"/>
      </w:pPr>
      <w:r>
        <w:t>CONTRÔLES PARTICULIERS</w:t>
      </w:r>
    </w:p>
    <w:p w14:paraId="143BFDB9" w14:textId="77777777" w:rsidR="00522043" w:rsidRDefault="00000000">
      <w:pPr>
        <w:jc w:val="both"/>
      </w:pPr>
      <w:r>
        <w:t>Le contrôle de la qualité du séchage d’un lot de bois scié se fait selon la [NBN EN 14298].</w:t>
      </w:r>
    </w:p>
    <w:p w14:paraId="5C814C9E" w14:textId="77777777" w:rsidR="00522043" w:rsidRDefault="00000000">
      <w:pPr>
        <w:jc w:val="both"/>
      </w:pPr>
      <w:r>
        <w:t>La paille fait l’objet d’un auto-contrôle par l’entreprise en charge de la pose des ballots et des parois selon la procédure des [Moniteur Paille] ou tout autre organisme professionnel de la construction en paille.</w:t>
      </w:r>
    </w:p>
    <w:p w14:paraId="676532E5" w14:textId="77777777" w:rsidR="00522043" w:rsidRDefault="00000000">
      <w:pPr>
        <w:pStyle w:val="pheading"/>
      </w:pPr>
      <w:r>
        <w:t>DOCUMENTS DE RÉFÉRENCE COMPLÉMENTAIRES</w:t>
      </w:r>
    </w:p>
    <w:p w14:paraId="305E71CE" w14:textId="77777777" w:rsidR="00522043" w:rsidRDefault="00000000">
      <w:pPr>
        <w:pStyle w:val="pheading"/>
      </w:pPr>
      <w:r>
        <w:t>- Matériau</w:t>
      </w:r>
    </w:p>
    <w:p w14:paraId="3240B3EB" w14:textId="77777777" w:rsidR="00522043" w:rsidRDefault="00000000">
      <w:r>
        <w:t>[NBN EN 14081 série, Structures en bois - Bois de structure à section rectangulaire classé pour sa résistance]</w:t>
      </w:r>
    </w:p>
    <w:p w14:paraId="77430E2B" w14:textId="77777777" w:rsidR="00522043" w:rsidRDefault="00000000">
      <w:r>
        <w:t>[NBN EN 15497, Bois massif de structure à entures multiples - Exigences de performances et exigences minimales de fabrication]</w:t>
      </w:r>
    </w:p>
    <w:p w14:paraId="6283729E" w14:textId="77777777" w:rsidR="00522043" w:rsidRDefault="00000000">
      <w:r>
        <w:t>[NBN EN 14080, Structures en bois - Bois lamellé collé et bois massif reconstitué - Exigences]</w:t>
      </w:r>
    </w:p>
    <w:p w14:paraId="67D0FFEC" w14:textId="77777777" w:rsidR="00522043" w:rsidRDefault="00000000">
      <w:r>
        <w:t>[NBN EN 335, Durabilité du bois et des matériaux à base de bois - Classes d'emploi: définitions, application au bois massif et aux matériaux à base de bois]</w:t>
      </w:r>
    </w:p>
    <w:p w14:paraId="57F6E97C" w14:textId="77777777" w:rsidR="00522043" w:rsidRDefault="00000000">
      <w:r>
        <w:t>[NBN EN 13171+A1, Produits isolants thermiques pour le bâtiment - Produits manufacturés en fibres de bois (WF) - Spécification]</w:t>
      </w:r>
    </w:p>
    <w:p w14:paraId="36681157" w14:textId="77777777" w:rsidR="00522043" w:rsidRDefault="00000000">
      <w:r>
        <w:t>[NBN EN 12086, Produits isolants thermiques destinés aux applications du bâtiment - Détermination des propriétés de transmission de la vapeur d'eau]</w:t>
      </w:r>
    </w:p>
    <w:p w14:paraId="516E0188" w14:textId="77777777" w:rsidR="00522043" w:rsidRDefault="00000000">
      <w:r>
        <w:t>[NBN EN 310, Panneaux à base de bois - Détermination du module d'élasticité en flexion et de la résistance à la flexion]</w:t>
      </w:r>
    </w:p>
    <w:p w14:paraId="043DB0D3" w14:textId="77777777" w:rsidR="00522043" w:rsidRDefault="00000000">
      <w:r>
        <w:t>[NBN EN 319, Panneaux de particules et panneaux de fibres - Détermination de la résistance à la traction perpendiculaire aux faces du panneau]</w:t>
      </w:r>
    </w:p>
    <w:p w14:paraId="4DB55024"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FD0457A"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34062F57" w14:textId="77777777" w:rsidR="00522043" w:rsidRDefault="00000000">
      <w:r>
        <w:t>[AR 2014-05-08, Arrêté royal établissant les niveaux seuils pour les émissions dans l'environnement intérieur de produits de construction pour certains usages prévus]</w:t>
      </w:r>
    </w:p>
    <w:p w14:paraId="6C52E429" w14:textId="77777777" w:rsidR="00522043" w:rsidRDefault="00000000">
      <w:r>
        <w:t>[Moniteur Paille, Règles professionnelles de construction en paille - Remplissage isolant et support d’enduit – Règles CP 2012 révisées]</w:t>
      </w:r>
    </w:p>
    <w:p w14:paraId="4307E4A4" w14:textId="77777777" w:rsidR="00522043" w:rsidRDefault="00000000">
      <w:pPr>
        <w:pStyle w:val="pheading"/>
      </w:pPr>
      <w:r>
        <w:t>- Exécution</w:t>
      </w:r>
    </w:p>
    <w:p w14:paraId="20DB4936" w14:textId="77777777" w:rsidR="00522043" w:rsidRDefault="00000000">
      <w:r>
        <w:t>[NBN EN 1995 série, Eurocode 5: Conception et calcul des structures en bois]</w:t>
      </w:r>
    </w:p>
    <w:p w14:paraId="17946A19" w14:textId="77777777" w:rsidR="00522043" w:rsidRDefault="00000000">
      <w:r>
        <w:t>[STS 31, Charpenterie]</w:t>
      </w:r>
    </w:p>
    <w:p w14:paraId="33B6ED84" w14:textId="77777777" w:rsidR="00522043" w:rsidRDefault="00000000">
      <w:r>
        <w:t>[STS 23-1, Constructions en ossature bois]</w:t>
      </w:r>
    </w:p>
    <w:p w14:paraId="0BC2AFC8" w14:textId="77777777" w:rsidR="00522043" w:rsidRDefault="00000000">
      <w:r>
        <w:t>[NBN EN 14298, Bois scié - Estimation de la qualité du séchage]</w:t>
      </w:r>
    </w:p>
    <w:p w14:paraId="46DE426E" w14:textId="77777777" w:rsidR="00522043" w:rsidRDefault="00000000">
      <w:r>
        <w:t>[Moniteur Paille, Règles professionnelles de construction en paille - Remplissage isolant et support d’enduit – Règles CP 2012 révisées]</w:t>
      </w:r>
    </w:p>
    <w:p w14:paraId="57A74755" w14:textId="77777777" w:rsidR="00522043" w:rsidRDefault="00000000">
      <w:pPr>
        <w:pStyle w:val="pheading"/>
      </w:pPr>
      <w:r>
        <w:t>MESURAGE</w:t>
      </w:r>
    </w:p>
    <w:p w14:paraId="47686BC2" w14:textId="77777777" w:rsidR="00522043" w:rsidRDefault="00000000">
      <w:pPr>
        <w:pStyle w:val="pheading"/>
      </w:pPr>
      <w:r>
        <w:t>- unité de mesure:</w:t>
      </w:r>
    </w:p>
    <w:p w14:paraId="0BFAD030" w14:textId="77777777" w:rsidR="00522043" w:rsidRDefault="00000000">
      <w:r>
        <w:rPr>
          <w:rStyle w:val="optioncarChar"/>
        </w:rPr>
        <w:t>m² </w:t>
      </w:r>
      <w:r>
        <w:t>(par défaut)</w:t>
      </w:r>
      <w:r>
        <w:rPr>
          <w:rStyle w:val="optioncarChar"/>
        </w:rPr>
        <w:t> / m³</w:t>
      </w:r>
    </w:p>
    <w:p w14:paraId="30118BB1" w14:textId="77777777" w:rsidR="00522043" w:rsidRDefault="00000000">
      <w:r>
        <w:rPr>
          <w:b/>
          <w:i/>
        </w:rPr>
        <w:t>(Soit par défaut)</w:t>
      </w:r>
    </w:p>
    <w:p w14:paraId="2C28DF5E" w14:textId="77777777" w:rsidR="00522043" w:rsidRDefault="00000000">
      <w:r>
        <w:rPr>
          <w:rStyle w:val="soitChar"/>
        </w:rPr>
        <w:t>1. m²</w:t>
      </w:r>
    </w:p>
    <w:p w14:paraId="370DD95D" w14:textId="77777777" w:rsidR="00522043" w:rsidRDefault="00000000">
      <w:r>
        <w:rPr>
          <w:b/>
          <w:i/>
        </w:rPr>
        <w:t>(Soit)</w:t>
      </w:r>
    </w:p>
    <w:p w14:paraId="295891D0" w14:textId="77777777" w:rsidR="00522043" w:rsidRDefault="00000000">
      <w:r>
        <w:rPr>
          <w:rStyle w:val="soitChar"/>
        </w:rPr>
        <w:t>2. m³</w:t>
      </w:r>
    </w:p>
    <w:p w14:paraId="45DEA7E9" w14:textId="77777777" w:rsidR="00522043" w:rsidRDefault="00000000">
      <w:pPr>
        <w:pStyle w:val="pheading"/>
      </w:pPr>
      <w:r>
        <w:t>- code de mesurage:</w:t>
      </w:r>
    </w:p>
    <w:p w14:paraId="09DC7D33" w14:textId="77777777" w:rsidR="00522043" w:rsidRDefault="00000000">
      <w:pPr>
        <w:jc w:val="both"/>
      </w:pPr>
      <w:r>
        <w:rPr>
          <w:rStyle w:val="optioncarChar"/>
        </w:rPr>
        <w:t>Surface nette </w:t>
      </w:r>
      <w:r>
        <w:t>(par défaut)</w:t>
      </w:r>
      <w:r>
        <w:rPr>
          <w:rStyle w:val="optioncarChar"/>
        </w:rPr>
        <w:t> / Volume net</w:t>
      </w:r>
    </w:p>
    <w:p w14:paraId="6ABBC20D" w14:textId="77777777" w:rsidR="00522043" w:rsidRDefault="00000000">
      <w:pPr>
        <w:jc w:val="both"/>
      </w:pPr>
      <w:r>
        <w:rPr>
          <w:b/>
          <w:i/>
        </w:rPr>
        <w:t>(Soit par défaut)</w:t>
      </w:r>
    </w:p>
    <w:p w14:paraId="4010533A" w14:textId="77777777" w:rsidR="00522043" w:rsidRDefault="00000000">
      <w:pPr>
        <w:jc w:val="both"/>
      </w:pPr>
      <w:r>
        <w:rPr>
          <w:rStyle w:val="soitChar"/>
        </w:rPr>
        <w:t>1. </w:t>
      </w:r>
      <w:r>
        <w:rPr>
          <w:rStyle w:val="soitChar"/>
          <w:u w:val="single"/>
        </w:rPr>
        <w:t>Surface nette</w:t>
      </w:r>
      <w:r>
        <w:rPr>
          <w:rStyle w:val="soitChar"/>
        </w:rPr>
        <w:t> : Longueur x Largeur de la paroi selon les plans. Déduction faite des vides de plus de 0.5 m².</w:t>
      </w:r>
    </w:p>
    <w:p w14:paraId="4D559E21" w14:textId="77777777" w:rsidR="00522043" w:rsidRDefault="00000000">
      <w:pPr>
        <w:jc w:val="both"/>
      </w:pPr>
      <w:r>
        <w:rPr>
          <w:b/>
          <w:i/>
        </w:rPr>
        <w:t>(Soit)</w:t>
      </w:r>
    </w:p>
    <w:p w14:paraId="68A02B75" w14:textId="77777777" w:rsidR="00522043" w:rsidRDefault="00000000">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14:paraId="63B00EAE" w14:textId="77777777" w:rsidR="00522043" w:rsidRDefault="00000000">
      <w:pPr>
        <w:pStyle w:val="pheading"/>
      </w:pPr>
      <w:r>
        <w:t>- nature du marché:</w:t>
      </w:r>
    </w:p>
    <w:p w14:paraId="7430079E" w14:textId="77777777" w:rsidR="00522043" w:rsidRDefault="00000000">
      <w:r>
        <w:rPr>
          <w:rStyle w:val="optioncarChar"/>
        </w:rPr>
        <w:t>QF</w:t>
      </w:r>
      <w:r>
        <w:t> (par défaut)</w:t>
      </w:r>
      <w:r>
        <w:rPr>
          <w:rStyle w:val="optioncarChar"/>
        </w:rPr>
        <w:t> / QP</w:t>
      </w:r>
    </w:p>
    <w:p w14:paraId="71A13381" w14:textId="77777777" w:rsidR="00522043" w:rsidRDefault="00000000">
      <w:r>
        <w:rPr>
          <w:b/>
          <w:i/>
        </w:rPr>
        <w:t>(Soit par défaut)</w:t>
      </w:r>
    </w:p>
    <w:p w14:paraId="5041C67C" w14:textId="77777777" w:rsidR="00522043" w:rsidRDefault="00000000">
      <w:r>
        <w:rPr>
          <w:rStyle w:val="soitChar"/>
        </w:rPr>
        <w:t>1. 2. QF</w:t>
      </w:r>
    </w:p>
    <w:p w14:paraId="06686F2C" w14:textId="77777777" w:rsidR="00522043" w:rsidRDefault="00000000">
      <w:r>
        <w:rPr>
          <w:b/>
          <w:i/>
        </w:rPr>
        <w:t>(Soit)</w:t>
      </w:r>
    </w:p>
    <w:p w14:paraId="6F7DA294" w14:textId="77777777" w:rsidR="00522043" w:rsidRDefault="00000000">
      <w:r>
        <w:rPr>
          <w:rStyle w:val="soitChar"/>
        </w:rPr>
        <w:t>1. 2. QP   </w:t>
      </w:r>
    </w:p>
    <w:p w14:paraId="41D2FF6D" w14:textId="77777777" w:rsidR="00522043" w:rsidRDefault="00000000">
      <w:pPr>
        <w:pStyle w:val="Author-eSectionHeading6"/>
      </w:pPr>
      <w:bookmarkStart w:id="1646" w:name="_Toc112760165"/>
      <w:r>
        <w:t>24.21.3c Murs en bois en caissons préfabriqués intégrant des galets d'argile CCTB 01.10</w:t>
      </w:r>
      <w:bookmarkEnd w:id="1646"/>
    </w:p>
    <w:p w14:paraId="569DD595" w14:textId="77777777" w:rsidR="00522043" w:rsidRDefault="00000000">
      <w:pPr>
        <w:pStyle w:val="pheading"/>
      </w:pPr>
      <w:r>
        <w:t>DESCRIPTION</w:t>
      </w:r>
    </w:p>
    <w:p w14:paraId="00179EEF" w14:textId="77777777" w:rsidR="00522043" w:rsidRDefault="00000000">
      <w:pPr>
        <w:pStyle w:val="pheading"/>
      </w:pPr>
      <w:r>
        <w:t>- Définition / Comprend</w:t>
      </w:r>
    </w:p>
    <w:p w14:paraId="2538D639" w14:textId="77777777" w:rsidR="00522043" w:rsidRDefault="00000000">
      <w:pPr>
        <w:jc w:val="both"/>
      </w:pPr>
      <w:r>
        <w:t>Il s’agit de la fourniture et la pose de murs porteurs ou non constitués de caissons préfabriqués en bois remplis de galets d’argile.</w:t>
      </w:r>
    </w:p>
    <w:p w14:paraId="107F004F" w14:textId="77777777" w:rsidR="00522043" w:rsidRDefault="00000000">
      <w:pPr>
        <w:jc w:val="both"/>
      </w:pPr>
      <w:r>
        <w:t>Le travail comprend notamment :</w:t>
      </w:r>
    </w:p>
    <w:p w14:paraId="733B8F44" w14:textId="77777777" w:rsidR="00522043" w:rsidRDefault="00000000">
      <w:pPr>
        <w:pStyle w:val="Author-eListParagraph"/>
        <w:numPr>
          <w:ilvl w:val="0"/>
          <w:numId w:val="856"/>
        </w:numPr>
        <w:jc w:val="both"/>
      </w:pPr>
      <w:r>
        <w:t>La préparation et nettoyage des supports sur lesquels les éléments sont posés;</w:t>
      </w:r>
    </w:p>
    <w:p w14:paraId="4EF4293A" w14:textId="77777777" w:rsidR="00522043" w:rsidRDefault="00000000">
      <w:pPr>
        <w:pStyle w:val="Author-eListParagraph"/>
        <w:numPr>
          <w:ilvl w:val="0"/>
          <w:numId w:val="856"/>
        </w:numPr>
        <w:jc w:val="both"/>
      </w:pPr>
      <w:r>
        <w:t>La fabrication, la livraison et la pose des parois, y compris les engins de levage, tous les supports temporaires et travaux d’étayage;</w:t>
      </w:r>
    </w:p>
    <w:p w14:paraId="07DE63ED" w14:textId="77777777" w:rsidR="00522043" w:rsidRDefault="00000000">
      <w:pPr>
        <w:pStyle w:val="Author-eListParagraph"/>
        <w:numPr>
          <w:ilvl w:val="0"/>
          <w:numId w:val="856"/>
        </w:numPr>
        <w:jc w:val="both"/>
      </w:pPr>
      <w:r>
        <w:t>Les réservations prévues sur les plans;</w:t>
      </w:r>
    </w:p>
    <w:p w14:paraId="79AC2401" w14:textId="77777777" w:rsidR="00522043" w:rsidRDefault="00000000">
      <w:pPr>
        <w:pStyle w:val="Author-eListParagraph"/>
        <w:numPr>
          <w:ilvl w:val="0"/>
          <w:numId w:val="856"/>
        </w:numPr>
        <w:jc w:val="both"/>
      </w:pPr>
      <w:r>
        <w:t>La finition des bords et travaux de réparation en cas d’endommagement;</w:t>
      </w:r>
    </w:p>
    <w:p w14:paraId="5BEE414F" w14:textId="77777777" w:rsidR="00522043" w:rsidRDefault="00000000">
      <w:pPr>
        <w:pStyle w:val="Author-eListParagraph"/>
        <w:numPr>
          <w:ilvl w:val="0"/>
          <w:numId w:val="856"/>
        </w:numPr>
        <w:jc w:val="both"/>
      </w:pPr>
      <w:r>
        <w:t>Le remplissage des joints de dilatation éventuels selon les directives du fournisseur.</w:t>
      </w:r>
    </w:p>
    <w:p w14:paraId="5E4C52C8" w14:textId="77777777" w:rsidR="00522043" w:rsidRDefault="00000000">
      <w:pPr>
        <w:pStyle w:val="Author-eListParagraph"/>
        <w:numPr>
          <w:ilvl w:val="0"/>
          <w:numId w:val="856"/>
        </w:numPr>
        <w:jc w:val="both"/>
      </w:pPr>
      <w:r>
        <w:t>Le contrôle de toutes les dimensions et l’adaptation des éléments à préfabriquer aux dimensions réelles ;</w:t>
      </w:r>
    </w:p>
    <w:p w14:paraId="3110AFC1" w14:textId="77777777" w:rsidR="00522043" w:rsidRDefault="00000000">
      <w:pPr>
        <w:pStyle w:val="Author-eListParagraph"/>
        <w:numPr>
          <w:ilvl w:val="0"/>
          <w:numId w:val="856"/>
        </w:numPr>
        <w:jc w:val="both"/>
      </w:pPr>
      <w:r>
        <w:t>Tous les moyens de liaisonnement éventuels, aussi bien entre les éléments préfabriqués, qu’avec les éléments de support, de bord, … ;</w:t>
      </w:r>
    </w:p>
    <w:p w14:paraId="68334492" w14:textId="77777777" w:rsidR="00522043" w:rsidRDefault="00000000">
      <w:pPr>
        <w:pStyle w:val="Author-eListParagraph"/>
        <w:numPr>
          <w:ilvl w:val="0"/>
          <w:numId w:val="856"/>
        </w:numPr>
        <w:jc w:val="both"/>
      </w:pPr>
      <w:r>
        <w:t>L’éventuel pare-vapeur ou frein vapeur ;</w:t>
      </w:r>
    </w:p>
    <w:p w14:paraId="11DA7D7E" w14:textId="77777777" w:rsidR="00522043" w:rsidRDefault="00000000">
      <w:pPr>
        <w:pStyle w:val="Author-eListParagraph"/>
        <w:numPr>
          <w:ilvl w:val="0"/>
          <w:numId w:val="856"/>
        </w:numPr>
        <w:jc w:val="both"/>
      </w:pPr>
      <w:r>
        <w:t>L’enlèvement de tous les accessoires, éléments de coffrage, supports, étais et le nettoyage des faces visibles;</w:t>
      </w:r>
    </w:p>
    <w:p w14:paraId="060D0632" w14:textId="77777777" w:rsidR="00522043" w:rsidRDefault="00000000">
      <w:pPr>
        <w:pStyle w:val="Author-eListParagraph"/>
        <w:numPr>
          <w:ilvl w:val="0"/>
          <w:numId w:val="856"/>
        </w:numPr>
        <w:jc w:val="both"/>
      </w:pPr>
      <w:r>
        <w:t>Les ouvrages de protection des caissons contre la pluie, l’humidité et la condensation durant le transport et toute la durée du chantier.</w:t>
      </w:r>
    </w:p>
    <w:p w14:paraId="3CB36137" w14:textId="77777777" w:rsidR="00522043" w:rsidRDefault="00000000">
      <w:pPr>
        <w:pStyle w:val="pheading"/>
      </w:pPr>
      <w:r>
        <w:t>- Localisation</w:t>
      </w:r>
    </w:p>
    <w:p w14:paraId="48A54589" w14:textId="77777777" w:rsidR="00522043" w:rsidRDefault="00000000">
      <w:r>
        <w:t xml:space="preserve">Localisation des travaux : </w:t>
      </w:r>
      <w:r>
        <w:rPr>
          <w:rStyle w:val="optioncarChar"/>
        </w:rPr>
        <w:t>***</w:t>
      </w:r>
      <w:r>
        <w:t>.</w:t>
      </w:r>
    </w:p>
    <w:p w14:paraId="07696859" w14:textId="77777777" w:rsidR="00522043" w:rsidRDefault="00000000">
      <w:r>
        <w:t>Voir plans et métrés détaillés.</w:t>
      </w:r>
    </w:p>
    <w:p w14:paraId="71D4CE0F" w14:textId="77777777" w:rsidR="00522043" w:rsidRDefault="00000000">
      <w:pPr>
        <w:pStyle w:val="pheading"/>
      </w:pPr>
      <w:r>
        <w:t>MATÉRIAUX</w:t>
      </w:r>
    </w:p>
    <w:p w14:paraId="0BF20A57" w14:textId="77777777" w:rsidR="00522043" w:rsidRDefault="00000000">
      <w:pPr>
        <w:pStyle w:val="pheading"/>
      </w:pPr>
      <w:r>
        <w:t>- Caractéristiques générales</w:t>
      </w:r>
    </w:p>
    <w:p w14:paraId="5F836CDE" w14:textId="77777777" w:rsidR="00522043" w:rsidRDefault="00000000">
      <w:pPr>
        <w:jc w:val="both"/>
      </w:pPr>
      <w:r>
        <w:t>L’ensemble est un complexe réalisé en usine ou en atelier et comprend :</w:t>
      </w:r>
    </w:p>
    <w:p w14:paraId="4FF46281" w14:textId="77777777" w:rsidR="00522043" w:rsidRDefault="00000000">
      <w:pPr>
        <w:jc w:val="both"/>
      </w:pPr>
      <w:r>
        <w:rPr>
          <w:b/>
        </w:rPr>
        <w:t>Structure</w:t>
      </w:r>
    </w:p>
    <w:p w14:paraId="6D73D13E" w14:textId="77777777" w:rsidR="00522043" w:rsidRDefault="00000000">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14:paraId="0F2F2453" w14:textId="77777777" w:rsidR="00522043" w:rsidRDefault="00000000">
      <w:pPr>
        <w:jc w:val="both"/>
      </w:pPr>
      <w:r>
        <w:t>Le bois massif répond aux spécifications de la [NBN EN 14081 série].</w:t>
      </w:r>
    </w:p>
    <w:p w14:paraId="1E912DBD" w14:textId="77777777" w:rsidR="00522043" w:rsidRDefault="00000000">
      <w:pPr>
        <w:jc w:val="both"/>
      </w:pPr>
      <w:r>
        <w:t>Les bois massifs peuvent être aboutés. Les pièces constitutives du produit fini doivent être classées selon la  [NBN EN 14081 série] et les produits finis doivent être marqués selon la [NBN EN 15497].</w:t>
      </w:r>
    </w:p>
    <w:p w14:paraId="42947E3B" w14:textId="77777777" w:rsidR="00522043" w:rsidRDefault="00000000">
      <w:pPr>
        <w:jc w:val="both"/>
      </w:pPr>
      <w:r>
        <w:t>Les bois lamellé-collé doit répondre à la [NBN EN 14080].</w:t>
      </w:r>
    </w:p>
    <w:p w14:paraId="55BB7DB7" w14:textId="77777777" w:rsidR="00522043" w:rsidRDefault="00000000">
      <w:pPr>
        <w:jc w:val="both"/>
      </w:pPr>
      <w:r>
        <w:t>La classe d’emploi d’un élément est déterminée suivant la [NBN EN 335] : </w:t>
      </w:r>
      <w:r>
        <w:rPr>
          <w:rStyle w:val="optioncarChar"/>
        </w:rPr>
        <w:t>classe 1 / classe 2 </w:t>
      </w:r>
      <w:r>
        <w:t>(par défaut) </w:t>
      </w:r>
      <w:r>
        <w:rPr>
          <w:rStyle w:val="optioncarChar"/>
        </w:rPr>
        <w:t>/ classe 3.</w:t>
      </w:r>
    </w:p>
    <w:p w14:paraId="14D2BEFC" w14:textId="77777777" w:rsidR="00522043" w:rsidRDefault="00000000">
      <w:pPr>
        <w:jc w:val="both"/>
      </w:pPr>
      <w:r>
        <w:t>La structure correspond en tout point au titre </w:t>
      </w:r>
      <w:hyperlink w:anchor="476" w:history="1">
        <w:r>
          <w:t>24.1 Eléments de structures en bois</w:t>
        </w:r>
      </w:hyperlink>
      <w:r>
        <w:t> et au sous-titre </w:t>
      </w:r>
      <w:hyperlink w:anchor="477" w:history="1">
        <w:r>
          <w:t>24.42 Assemblages mécaniques</w:t>
        </w:r>
      </w:hyperlink>
      <w:r>
        <w:t>. </w:t>
      </w:r>
    </w:p>
    <w:p w14:paraId="73F5736E" w14:textId="77777777" w:rsidR="00522043" w:rsidRDefault="00000000">
      <w:pPr>
        <w:jc w:val="both"/>
      </w:pPr>
      <w:r>
        <w:rPr>
          <w:b/>
        </w:rPr>
        <w:t>Panneau extérieur</w:t>
      </w:r>
    </w:p>
    <w:p w14:paraId="2A5A3168" w14:textId="77777777" w:rsidR="00522043" w:rsidRDefault="00000000">
      <w:pPr>
        <w:jc w:val="both"/>
      </w:pPr>
      <w:r>
        <w:t>Les panneaux extérieurs sont </w:t>
      </w:r>
      <w:r>
        <w:rPr>
          <w:rStyle w:val="optioncarChar"/>
        </w:rPr>
        <w:t>vissés </w:t>
      </w:r>
      <w:r>
        <w:t>(par défaut)</w:t>
      </w:r>
      <w:r>
        <w:rPr>
          <w:rStyle w:val="optioncarChar"/>
        </w:rPr>
        <w:t> / cloués / collés / ***.</w:t>
      </w:r>
    </w:p>
    <w:p w14:paraId="612632BA" w14:textId="77777777" w:rsidR="00522043" w:rsidRDefault="00000000">
      <w:pPr>
        <w:jc w:val="both"/>
      </w:pPr>
      <w:r>
        <w:t>Le panneau est </w:t>
      </w:r>
      <w:r>
        <w:rPr>
          <w:rStyle w:val="optioncarChar"/>
        </w:rPr>
        <w:t>rainuré languetté </w:t>
      </w:r>
      <w:r>
        <w:t>(par défaut)</w:t>
      </w:r>
      <w:r>
        <w:rPr>
          <w:rStyle w:val="optioncarChar"/>
        </w:rPr>
        <w:t xml:space="preserve"> / ***</w:t>
      </w:r>
      <w:r>
        <w:t>.</w:t>
      </w:r>
    </w:p>
    <w:p w14:paraId="11750282" w14:textId="77777777" w:rsidR="00522043" w:rsidRDefault="00000000">
      <w:pPr>
        <w:jc w:val="both"/>
      </w:pPr>
      <w:r>
        <w:t>Conductivité thermique ≤ </w:t>
      </w:r>
      <w:r>
        <w:rPr>
          <w:rStyle w:val="optioncarChar"/>
        </w:rPr>
        <w:t>0.08 / 0.090 / 0.1 </w:t>
      </w:r>
      <w:r>
        <w:t>(par défaut)</w:t>
      </w:r>
      <w:r>
        <w:rPr>
          <w:rStyle w:val="optioncarChar"/>
        </w:rPr>
        <w:t> / *** </w:t>
      </w:r>
      <w:r>
        <w:t>W/(m.K) suivant [NBN EN 13986+A1] ou [NBN EN 13171+A1].</w:t>
      </w:r>
    </w:p>
    <w:p w14:paraId="50EDEF25" w14:textId="77777777" w:rsidR="00522043" w:rsidRDefault="00000000">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14:paraId="52FC47F1" w14:textId="77777777" w:rsidR="00522043" w:rsidRDefault="00000000">
      <w:pPr>
        <w:jc w:val="both"/>
      </w:pPr>
      <w:r>
        <w:t>Le panneau </w:t>
      </w:r>
      <w:r>
        <w:rPr>
          <w:rStyle w:val="optioncarChar"/>
        </w:rPr>
        <w:t>fait office / ne fait pas office</w:t>
      </w:r>
      <w:r>
        <w:t> de pare-pluie. </w:t>
      </w:r>
    </w:p>
    <w:p w14:paraId="3360B8CD" w14:textId="77777777" w:rsidR="00522043" w:rsidRDefault="00000000">
      <w:pPr>
        <w:jc w:val="both"/>
      </w:pPr>
      <w:r>
        <w:t>Les panneaux sont constitués de panneaux</w:t>
      </w:r>
      <w:r>
        <w:rPr>
          <w:rStyle w:val="optioncarChar"/>
        </w:rPr>
        <w:t> de fibre de bois </w:t>
      </w:r>
      <w:r>
        <w:t>(par défaut) </w:t>
      </w:r>
      <w:r>
        <w:rPr>
          <w:rStyle w:val="optioncarChar"/>
        </w:rPr>
        <w:t>/ OSB / multiplex bois / CLT / ***.</w:t>
      </w:r>
    </w:p>
    <w:p w14:paraId="209E588E" w14:textId="77777777" w:rsidR="00522043" w:rsidRDefault="00000000">
      <w:pPr>
        <w:ind w:left="567"/>
        <w:jc w:val="both"/>
      </w:pPr>
      <w:r>
        <w:rPr>
          <w:b/>
          <w:i/>
        </w:rPr>
        <w:t>(Soit par défaut)</w:t>
      </w:r>
    </w:p>
    <w:p w14:paraId="75B80F62" w14:textId="77777777" w:rsidR="00522043" w:rsidRDefault="00000000">
      <w:pPr>
        <w:ind w:left="567"/>
        <w:jc w:val="both"/>
      </w:pPr>
      <w:r>
        <w:rPr>
          <w:rStyle w:val="soitChar"/>
          <w:u w:val="single"/>
        </w:rPr>
        <w:t>Panneau de fibre de bois </w:t>
      </w:r>
    </w:p>
    <w:p w14:paraId="31330D9A" w14:textId="77777777" w:rsidR="00522043" w:rsidRDefault="00000000">
      <w:pPr>
        <w:ind w:left="567"/>
        <w:jc w:val="both"/>
      </w:pPr>
      <w:r>
        <w:rPr>
          <w:rStyle w:val="soitChar"/>
        </w:rPr>
        <w:t>Pour le descriptif, voir l’article </w:t>
      </w:r>
      <w:hyperlink w:anchor="478" w:history="1">
        <w:r>
          <w:rPr>
            <w:rStyle w:val="soitChar"/>
          </w:rPr>
          <w:t>24.16.1d Panneaux MDF</w:t>
        </w:r>
      </w:hyperlink>
      <w:r>
        <w:rPr>
          <w:rStyle w:val="soitChar"/>
        </w:rPr>
        <w:t>.</w:t>
      </w:r>
      <w:r>
        <w:t> </w:t>
      </w:r>
    </w:p>
    <w:p w14:paraId="0E9D8F1C" w14:textId="77777777" w:rsidR="00522043" w:rsidRDefault="0000000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14:paraId="4D87E78F" w14:textId="77777777" w:rsidR="00522043"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71CB303D" w14:textId="77777777" w:rsidR="00522043" w:rsidRDefault="00000000">
      <w:pPr>
        <w:ind w:left="567"/>
        <w:jc w:val="both"/>
      </w:pPr>
      <w:r>
        <w:rPr>
          <w:rStyle w:val="soitChar"/>
        </w:rPr>
        <w:t>Les panneaux répondent à la [NBN EN 13986+A1] et aux exigences de [NBN EN 622 série].</w:t>
      </w:r>
    </w:p>
    <w:p w14:paraId="1B068574" w14:textId="77777777" w:rsidR="00522043" w:rsidRDefault="00000000">
      <w:pPr>
        <w:ind w:left="567"/>
        <w:jc w:val="both"/>
      </w:pPr>
      <w:r>
        <w:rPr>
          <w:b/>
          <w:i/>
        </w:rPr>
        <w:t>(Soit)</w:t>
      </w:r>
    </w:p>
    <w:p w14:paraId="643A7F31" w14:textId="77777777" w:rsidR="00522043" w:rsidRDefault="00000000">
      <w:pPr>
        <w:ind w:left="567"/>
        <w:jc w:val="both"/>
      </w:pPr>
      <w:r>
        <w:rPr>
          <w:rStyle w:val="soitChar"/>
          <w:u w:val="single"/>
        </w:rPr>
        <w:t>Osb </w:t>
      </w:r>
    </w:p>
    <w:p w14:paraId="332E62A7" w14:textId="77777777" w:rsidR="00522043" w:rsidRDefault="00000000">
      <w:pPr>
        <w:ind w:left="567"/>
        <w:jc w:val="both"/>
      </w:pPr>
      <w:r>
        <w:rPr>
          <w:rStyle w:val="soitChar"/>
        </w:rPr>
        <w:t>Pour le descriptif, voir l’article </w:t>
      </w:r>
      <w:hyperlink w:anchor="479" w:history="1">
        <w:r>
          <w:rPr>
            <w:rStyle w:val="soitChar"/>
          </w:rPr>
          <w:t>24.16.1b Panneaux OSB</w:t>
        </w:r>
      </w:hyperlink>
      <w:r>
        <w:rPr>
          <w:rStyle w:val="soitChar"/>
        </w:rPr>
        <w:t>.</w:t>
      </w:r>
      <w:r>
        <w:t> </w:t>
      </w:r>
    </w:p>
    <w:p w14:paraId="158B7112" w14:textId="77777777" w:rsidR="00522043" w:rsidRDefault="00000000">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14:paraId="217D6F32" w14:textId="77777777" w:rsidR="00522043" w:rsidRDefault="00000000">
      <w:pPr>
        <w:ind w:left="567"/>
        <w:jc w:val="both"/>
      </w:pPr>
      <w:r>
        <w:rPr>
          <w:rStyle w:val="soitChar"/>
        </w:rPr>
        <w:t>Les panneaux sont de type </w:t>
      </w:r>
      <w:r>
        <w:rPr>
          <w:rStyle w:val="optioncarChar"/>
        </w:rPr>
        <w:t>2 / 3 </w:t>
      </w:r>
      <w:r>
        <w:t>(par défaut) </w:t>
      </w:r>
      <w:r>
        <w:rPr>
          <w:rStyle w:val="optioncarChar"/>
        </w:rPr>
        <w:t>/ 4.</w:t>
      </w:r>
    </w:p>
    <w:p w14:paraId="641F98B8" w14:textId="77777777" w:rsidR="00522043" w:rsidRDefault="00000000">
      <w:pPr>
        <w:ind w:left="567"/>
        <w:jc w:val="both"/>
      </w:pPr>
      <w:r>
        <w:rPr>
          <w:rStyle w:val="soitChar"/>
        </w:rPr>
        <w:t>Les panneaux sont </w:t>
      </w:r>
      <w:r>
        <w:rPr>
          <w:rStyle w:val="optioncarChar"/>
        </w:rPr>
        <w:t>à bord droit / rainurés languettés</w:t>
      </w:r>
      <w:r>
        <w:t> (par défaut). </w:t>
      </w:r>
    </w:p>
    <w:p w14:paraId="2B32B698" w14:textId="77777777" w:rsidR="00522043" w:rsidRDefault="00000000">
      <w:pPr>
        <w:ind w:left="567"/>
        <w:jc w:val="both"/>
      </w:pPr>
      <w:r>
        <w:rPr>
          <w:rStyle w:val="soitChar"/>
        </w:rPr>
        <w:t>Les panneaux répondent à la [NBN EN 300] et à la [NBN EN 13986+A1].</w:t>
      </w:r>
    </w:p>
    <w:p w14:paraId="5393A056" w14:textId="77777777" w:rsidR="00522043" w:rsidRDefault="00000000">
      <w:pPr>
        <w:ind w:left="567"/>
        <w:jc w:val="both"/>
      </w:pPr>
      <w:r>
        <w:rPr>
          <w:b/>
          <w:i/>
        </w:rPr>
        <w:t>(Soit)</w:t>
      </w:r>
    </w:p>
    <w:p w14:paraId="617AE925" w14:textId="77777777" w:rsidR="00522043" w:rsidRDefault="00000000">
      <w:pPr>
        <w:ind w:left="567"/>
        <w:jc w:val="both"/>
      </w:pPr>
      <w:r>
        <w:rPr>
          <w:rStyle w:val="soitChar"/>
          <w:u w:val="single"/>
        </w:rPr>
        <w:t>Panneau multiplex bois </w:t>
      </w:r>
    </w:p>
    <w:p w14:paraId="434F0B7B" w14:textId="77777777" w:rsidR="00522043" w:rsidRDefault="00000000">
      <w:pPr>
        <w:ind w:left="567"/>
        <w:jc w:val="both"/>
      </w:pPr>
      <w:r>
        <w:rPr>
          <w:rStyle w:val="soitChar"/>
        </w:rPr>
        <w:t>Pour le descriptif, voir l’article </w:t>
      </w:r>
      <w:hyperlink w:anchor="480" w:history="1">
        <w:r>
          <w:rPr>
            <w:rStyle w:val="soitChar"/>
          </w:rPr>
          <w:t>24.16.1a Panneaux contreplaqués (PW)</w:t>
        </w:r>
      </w:hyperlink>
      <w:r>
        <w:rPr>
          <w:rStyle w:val="soitChar"/>
        </w:rPr>
        <w:t>.</w:t>
      </w:r>
      <w:r>
        <w:t> </w:t>
      </w:r>
    </w:p>
    <w:p w14:paraId="4A783BC2" w14:textId="77777777" w:rsidR="00522043" w:rsidRDefault="00000000">
      <w:pPr>
        <w:ind w:left="567"/>
        <w:jc w:val="both"/>
      </w:pPr>
      <w:r>
        <w:rPr>
          <w:rStyle w:val="soitChar"/>
        </w:rPr>
        <w:t>Le multiplex est en bois </w:t>
      </w:r>
      <w:r>
        <w:rPr>
          <w:rStyle w:val="optioncarChar"/>
        </w:rPr>
        <w:t>feuillus / résineux. </w:t>
      </w:r>
    </w:p>
    <w:p w14:paraId="019965A9" w14:textId="77777777" w:rsidR="00522043" w:rsidRDefault="00000000">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14:paraId="74DDB23F" w14:textId="77777777" w:rsidR="00522043"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780C2162" w14:textId="77777777" w:rsidR="00522043" w:rsidRDefault="00000000">
      <w:pPr>
        <w:ind w:left="567"/>
        <w:jc w:val="both"/>
      </w:pPr>
      <w:r>
        <w:rPr>
          <w:b/>
          <w:i/>
        </w:rPr>
        <w:t>(Soit)</w:t>
      </w:r>
    </w:p>
    <w:p w14:paraId="046993C8" w14:textId="77777777" w:rsidR="00522043" w:rsidRDefault="00000000">
      <w:pPr>
        <w:ind w:left="567"/>
        <w:jc w:val="both"/>
      </w:pPr>
      <w:r>
        <w:rPr>
          <w:rStyle w:val="soitChar"/>
          <w:u w:val="single"/>
        </w:rPr>
        <w:t>CLT </w:t>
      </w:r>
    </w:p>
    <w:p w14:paraId="615717C7" w14:textId="77777777" w:rsidR="00522043" w:rsidRDefault="00000000">
      <w:pPr>
        <w:ind w:left="567"/>
        <w:jc w:val="both"/>
      </w:pPr>
      <w:r>
        <w:rPr>
          <w:rStyle w:val="soitChar"/>
        </w:rPr>
        <w:t>Les panneaux répondent à la [NBN EN 16351].</w:t>
      </w:r>
      <w:r>
        <w:t> </w:t>
      </w:r>
    </w:p>
    <w:p w14:paraId="65380901" w14:textId="77777777" w:rsidR="00522043" w:rsidRDefault="0000000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14:paraId="31BE51CB" w14:textId="77777777" w:rsidR="00522043"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6D5497D5" w14:textId="77777777" w:rsidR="00522043" w:rsidRDefault="00000000">
      <w:pPr>
        <w:ind w:left="567"/>
        <w:jc w:val="both"/>
      </w:pPr>
      <w:r>
        <w:rPr>
          <w:b/>
          <w:i/>
        </w:rPr>
        <w:t>(Soit)</w:t>
      </w:r>
    </w:p>
    <w:p w14:paraId="6151C455" w14:textId="77777777" w:rsidR="00522043" w:rsidRDefault="00000000">
      <w:pPr>
        <w:ind w:left="567"/>
        <w:jc w:val="both"/>
      </w:pPr>
      <w:r>
        <w:rPr>
          <w:rStyle w:val="optioncarChar"/>
        </w:rPr>
        <w:t>***</w:t>
      </w:r>
      <w:r>
        <w:t> </w:t>
      </w:r>
    </w:p>
    <w:p w14:paraId="18E5D7C2" w14:textId="77777777" w:rsidR="00522043" w:rsidRDefault="00000000">
      <w:pPr>
        <w:jc w:val="both"/>
      </w:pPr>
      <w:r>
        <w:t>Le panneau extérieur est </w:t>
      </w:r>
      <w:r>
        <w:rPr>
          <w:rStyle w:val="optioncarChar"/>
        </w:rPr>
        <w:t>contreventant / non contreventant</w:t>
      </w:r>
      <w:r>
        <w:t> (par défaut).</w:t>
      </w:r>
    </w:p>
    <w:p w14:paraId="4492F003" w14:textId="77777777" w:rsidR="00522043" w:rsidRDefault="00000000">
      <w:pPr>
        <w:ind w:left="567"/>
        <w:jc w:val="both"/>
      </w:pPr>
      <w:r>
        <w:rPr>
          <w:b/>
          <w:i/>
        </w:rPr>
        <w:t>(Soit)</w:t>
      </w:r>
    </w:p>
    <w:p w14:paraId="540E8851" w14:textId="77777777" w:rsidR="00522043" w:rsidRDefault="00000000">
      <w:pPr>
        <w:ind w:left="567"/>
        <w:jc w:val="both"/>
      </w:pPr>
      <w:r>
        <w:rPr>
          <w:rStyle w:val="soitChar"/>
          <w:u w:val="single"/>
        </w:rPr>
        <w:t>Contreventant</w:t>
      </w:r>
    </w:p>
    <w:p w14:paraId="4C90747A" w14:textId="77777777" w:rsidR="00522043" w:rsidRDefault="0000000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14:paraId="5CD1391F" w14:textId="77777777" w:rsidR="00522043" w:rsidRDefault="0000000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14:paraId="61893B11" w14:textId="77777777" w:rsidR="00522043" w:rsidRDefault="0000000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14:paraId="68ABEF16" w14:textId="77777777" w:rsidR="00522043" w:rsidRDefault="00000000">
      <w:pPr>
        <w:ind w:left="567"/>
        <w:jc w:val="both"/>
      </w:pPr>
      <w:r>
        <w:rPr>
          <w:b/>
          <w:i/>
        </w:rPr>
        <w:t>(Soit par défaut)</w:t>
      </w:r>
    </w:p>
    <w:p w14:paraId="27001F1F" w14:textId="77777777" w:rsidR="00522043" w:rsidRDefault="00000000">
      <w:pPr>
        <w:ind w:left="567"/>
        <w:jc w:val="both"/>
      </w:pPr>
      <w:r>
        <w:rPr>
          <w:rStyle w:val="soitChar"/>
          <w:u w:val="single"/>
        </w:rPr>
        <w:t>Non-contreventant</w:t>
      </w:r>
    </w:p>
    <w:p w14:paraId="4AB6B2F7" w14:textId="77777777" w:rsidR="00522043" w:rsidRDefault="0000000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r>
        <w:t> </w:t>
      </w:r>
    </w:p>
    <w:p w14:paraId="5DFC8B3D" w14:textId="77777777" w:rsidR="00522043" w:rsidRDefault="00000000">
      <w:pPr>
        <w:jc w:val="both"/>
      </w:pPr>
      <w:r>
        <w:rPr>
          <w:b/>
        </w:rPr>
        <w:t>Remplissage isolant</w:t>
      </w:r>
    </w:p>
    <w:p w14:paraId="3C769760" w14:textId="77777777" w:rsidR="00522043" w:rsidRDefault="00000000">
      <w:pPr>
        <w:jc w:val="both"/>
      </w:pPr>
      <w:r>
        <w:t>Remplissage en </w:t>
      </w:r>
      <w:r>
        <w:rPr>
          <w:rStyle w:val="optioncarChar"/>
        </w:rPr>
        <w:t>cellulose / laine de bois </w:t>
      </w:r>
      <w:r>
        <w:t>(par défaut)</w:t>
      </w:r>
      <w:r>
        <w:rPr>
          <w:rStyle w:val="optioncarChar"/>
        </w:rPr>
        <w:t> / laine de roche / laine de verre / ***</w:t>
      </w:r>
      <w:r>
        <w:t> de l’ossature.</w:t>
      </w:r>
    </w:p>
    <w:p w14:paraId="2C9A0D27" w14:textId="77777777" w:rsidR="00522043" w:rsidRDefault="00000000">
      <w:pPr>
        <w:jc w:val="both"/>
      </w:pPr>
      <w:r>
        <w:t>Masse volumique ≥ </w:t>
      </w:r>
      <w:r>
        <w:rPr>
          <w:rStyle w:val="optioncarChar"/>
        </w:rPr>
        <w:t>15 (laine de verre)  / 25 (laine de roche) / 48 (laine de bois et cellulose)  </w:t>
      </w:r>
      <w:r>
        <w:t>(par défaut) </w:t>
      </w:r>
      <w:r>
        <w:rPr>
          <w:rStyle w:val="optioncarChar"/>
        </w:rPr>
        <w:t>/ ***</w:t>
      </w:r>
      <w:r>
        <w:t> kg/m³</w:t>
      </w:r>
    </w:p>
    <w:p w14:paraId="2CF74B64" w14:textId="77777777" w:rsidR="00522043" w:rsidRDefault="00000000">
      <w:pPr>
        <w:jc w:val="both"/>
      </w:pPr>
      <w:r>
        <w:t>Conductivité thermique ≤ </w:t>
      </w:r>
      <w:r>
        <w:rPr>
          <w:rStyle w:val="optioncarChar"/>
        </w:rPr>
        <w:t>0.040 / 0.044 </w:t>
      </w:r>
      <w:r>
        <w:t>(par défaut)</w:t>
      </w:r>
      <w:r>
        <w:rPr>
          <w:rStyle w:val="optioncarChar"/>
        </w:rPr>
        <w:t> / 0.048 / 0.06 / *** </w:t>
      </w:r>
      <w:r>
        <w:t> W/(m.K) suivant la [NBN EN 12667] ou [NBN EN ISO 10456]. </w:t>
      </w:r>
    </w:p>
    <w:p w14:paraId="2613F3FA" w14:textId="77777777" w:rsidR="00522043" w:rsidRDefault="00000000">
      <w:pPr>
        <w:jc w:val="both"/>
      </w:pPr>
      <w:r>
        <w:rPr>
          <w:b/>
        </w:rPr>
        <w:t>Panneau intérieur</w:t>
      </w:r>
    </w:p>
    <w:p w14:paraId="66837D95" w14:textId="77777777" w:rsidR="00522043" w:rsidRDefault="00000000">
      <w:pPr>
        <w:jc w:val="both"/>
      </w:pPr>
      <w:r>
        <w:t>Les panneaux intérieurs sont </w:t>
      </w:r>
      <w:r>
        <w:rPr>
          <w:rStyle w:val="optioncarChar"/>
        </w:rPr>
        <w:t>vissés </w:t>
      </w:r>
      <w:r>
        <w:t>(par défaut) </w:t>
      </w:r>
      <w:r>
        <w:rPr>
          <w:rStyle w:val="optioncarChar"/>
        </w:rPr>
        <w:t>cloués / collés / ***.</w:t>
      </w:r>
    </w:p>
    <w:p w14:paraId="5D75AD12" w14:textId="77777777" w:rsidR="00522043" w:rsidRDefault="00000000">
      <w:pPr>
        <w:jc w:val="both"/>
      </w:pPr>
      <w:r>
        <w:t>Le panneau est </w:t>
      </w:r>
      <w:r>
        <w:rPr>
          <w:rStyle w:val="optioncarChar"/>
        </w:rPr>
        <w:t xml:space="preserve">rainuré languetté </w:t>
      </w:r>
      <w:r>
        <w:t>(par défaut) </w:t>
      </w:r>
      <w:r>
        <w:rPr>
          <w:rStyle w:val="optioncarChar"/>
        </w:rPr>
        <w:t>/ ***</w:t>
      </w:r>
      <w:r>
        <w:t>.</w:t>
      </w:r>
    </w:p>
    <w:p w14:paraId="067D739E" w14:textId="77777777" w:rsidR="00522043" w:rsidRDefault="00000000">
      <w:pPr>
        <w:jc w:val="both"/>
      </w:pPr>
      <w:r>
        <w:t>Conductivité thermique ≤ </w:t>
      </w:r>
      <w:r>
        <w:rPr>
          <w:rStyle w:val="optioncarChar"/>
        </w:rPr>
        <w:t>0.08 / 0.090 / 0.1/ ***</w:t>
      </w:r>
      <w:r>
        <w:t> (par défaut) W/(m.K) suivant [NBN EN 13986+A1] ou [NBN EN 13171+A1].</w:t>
      </w:r>
    </w:p>
    <w:p w14:paraId="15C93357" w14:textId="77777777" w:rsidR="00522043" w:rsidRDefault="00000000">
      <w:pPr>
        <w:jc w:val="both"/>
      </w:pPr>
      <w:r>
        <w:t>La perméabilité à la vapeur d’eau (Sd) est supérieure à  </w:t>
      </w:r>
      <w:r>
        <w:rPr>
          <w:rStyle w:val="optioncarChar"/>
        </w:rPr>
        <w:t>0,5m / 1m  / définie par l’analyse de diffusion de vapeur d’eau de la paroi complète </w:t>
      </w:r>
      <w:r>
        <w:t>(par défaut)</w:t>
      </w:r>
      <w:r>
        <w:rPr>
          <w:rStyle w:val="optioncarChar"/>
        </w:rPr>
        <w:t> / ***</w:t>
      </w:r>
      <w:r>
        <w:t>.</w:t>
      </w:r>
    </w:p>
    <w:p w14:paraId="62C35A42" w14:textId="77777777" w:rsidR="00522043" w:rsidRDefault="00000000">
      <w:pPr>
        <w:jc w:val="both"/>
      </w:pPr>
      <w:r>
        <w:t>Si l’étanchéité à la vapeur d’eau et à l’air n’est pas assurée par le panneau, une membrane pare-vapeur ou frein vapeur est mise en oeuvre pour satisfaire à l’analyse de diffusion de vapeur d’eau. </w:t>
      </w:r>
    </w:p>
    <w:p w14:paraId="7B6A8504" w14:textId="77777777" w:rsidR="00522043" w:rsidRDefault="00000000">
      <w:pPr>
        <w:jc w:val="both"/>
      </w:pPr>
      <w:r>
        <w:t xml:space="preserve">Les panneaux sont constitués de panneaux </w:t>
      </w:r>
      <w:r>
        <w:rPr>
          <w:rStyle w:val="optioncarChar"/>
        </w:rPr>
        <w:t>de fibre de bois / OSB </w:t>
      </w:r>
      <w:r>
        <w:t>(par défaut)</w:t>
      </w:r>
      <w:r>
        <w:rPr>
          <w:rStyle w:val="optioncarChar"/>
        </w:rPr>
        <w:t> / multiplex bois / CLT / ***.</w:t>
      </w:r>
    </w:p>
    <w:p w14:paraId="407DF200" w14:textId="77777777" w:rsidR="00522043" w:rsidRDefault="00000000">
      <w:pPr>
        <w:ind w:left="567"/>
      </w:pPr>
      <w:r>
        <w:rPr>
          <w:b/>
          <w:i/>
        </w:rPr>
        <w:t>(Soit par défaut)</w:t>
      </w:r>
    </w:p>
    <w:p w14:paraId="3AB9B41B" w14:textId="77777777" w:rsidR="00522043" w:rsidRDefault="00000000">
      <w:pPr>
        <w:ind w:left="567"/>
      </w:pPr>
      <w:r>
        <w:rPr>
          <w:rStyle w:val="soitChar"/>
          <w:u w:val="single"/>
        </w:rPr>
        <w:t>Osb  </w:t>
      </w:r>
      <w:r>
        <w:br/>
      </w:r>
      <w:r>
        <w:rPr>
          <w:rStyle w:val="soitChar"/>
        </w:rPr>
        <w:t>Pour le descriptif, voir l’article </w:t>
      </w:r>
      <w:hyperlink w:anchor="479" w:history="1">
        <w:r>
          <w:rPr>
            <w:rStyle w:val="soitChar"/>
          </w:rPr>
          <w:t>24.16.1b Panneaux OSB</w:t>
        </w:r>
      </w:hyperlink>
      <w:r>
        <w:rPr>
          <w:rStyle w:val="soitChar"/>
        </w:rPr>
        <w:t>.</w:t>
      </w:r>
      <w:r>
        <w:t>   </w:t>
      </w:r>
      <w:r>
        <w:br/>
      </w:r>
      <w:r>
        <w:rPr>
          <w:rStyle w:val="soitChar"/>
        </w:rPr>
        <w:t>Les panneaux ont une épaisseur de </w:t>
      </w:r>
      <w:r>
        <w:t>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14:paraId="013F3BF1" w14:textId="77777777" w:rsidR="00522043" w:rsidRDefault="00000000">
      <w:pPr>
        <w:ind w:left="567"/>
        <w:jc w:val="both"/>
      </w:pPr>
      <w:r>
        <w:rPr>
          <w:b/>
          <w:i/>
        </w:rPr>
        <w:t>(Soit)</w:t>
      </w:r>
    </w:p>
    <w:p w14:paraId="71EB2EA4" w14:textId="77777777" w:rsidR="00522043" w:rsidRDefault="00000000">
      <w:pPr>
        <w:ind w:left="567"/>
        <w:jc w:val="both"/>
      </w:pPr>
      <w:r>
        <w:rPr>
          <w:rStyle w:val="soitChar"/>
          <w:u w:val="single"/>
        </w:rPr>
        <w:t>Panneau de fibre de bois</w:t>
      </w:r>
      <w:r>
        <w:t>  </w:t>
      </w:r>
    </w:p>
    <w:p w14:paraId="66693C38" w14:textId="77777777" w:rsidR="00522043" w:rsidRDefault="00000000">
      <w:pPr>
        <w:ind w:left="567"/>
        <w:jc w:val="both"/>
      </w:pPr>
      <w:r>
        <w:rPr>
          <w:rStyle w:val="soitChar"/>
        </w:rPr>
        <w:t>Pour le descriptif, voir l’article </w:t>
      </w:r>
      <w:hyperlink w:anchor="478" w:history="1">
        <w:r>
          <w:rPr>
            <w:rStyle w:val="soitChar"/>
          </w:rPr>
          <w:t>24.16.1d Panneaux MDF</w:t>
        </w:r>
      </w:hyperlink>
      <w:r>
        <w:rPr>
          <w:rStyle w:val="soitChar"/>
        </w:rPr>
        <w:t>.</w:t>
      </w:r>
      <w:r>
        <w:t>   </w:t>
      </w:r>
    </w:p>
    <w:p w14:paraId="6E381246" w14:textId="77777777" w:rsidR="00522043" w:rsidRDefault="00000000">
      <w:pPr>
        <w:ind w:left="567"/>
        <w:jc w:val="both"/>
      </w:pPr>
      <w:r>
        <w:rPr>
          <w:rStyle w:val="soitChar"/>
        </w:rPr>
        <w:t>Les panneaux ont une épaisseur de </w:t>
      </w:r>
      <w:r>
        <w:t> </w:t>
      </w:r>
      <w:r>
        <w:rPr>
          <w:rStyle w:val="optioncarChar"/>
        </w:rPr>
        <w:t>12 / 20</w:t>
      </w:r>
      <w:r>
        <w:t>  (par défaut) </w:t>
      </w:r>
      <w:r>
        <w:rPr>
          <w:rStyle w:val="optioncarChar"/>
        </w:rPr>
        <w:t>/ ***</w:t>
      </w:r>
      <w:r>
        <w:rPr>
          <w:rStyle w:val="soitChar"/>
        </w:rPr>
        <w:t> mm.</w:t>
      </w:r>
    </w:p>
    <w:p w14:paraId="7821F0C7" w14:textId="77777777" w:rsidR="00522043" w:rsidRDefault="0000000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14:paraId="491EEB1E" w14:textId="77777777" w:rsidR="00522043" w:rsidRDefault="00000000">
      <w:pPr>
        <w:ind w:left="567"/>
        <w:jc w:val="both"/>
      </w:pPr>
      <w:r>
        <w:rPr>
          <w:rStyle w:val="soitChar"/>
        </w:rPr>
        <w:t>Les panneaux répondent à la [NBN EN 13986+A1] et aux exigences de [NBN EN 622 série].</w:t>
      </w:r>
    </w:p>
    <w:p w14:paraId="422EBC3C" w14:textId="77777777" w:rsidR="00522043" w:rsidRDefault="00000000">
      <w:pPr>
        <w:ind w:left="567"/>
        <w:jc w:val="both"/>
      </w:pPr>
      <w:r>
        <w:rPr>
          <w:b/>
          <w:i/>
        </w:rPr>
        <w:t>(Soit)</w:t>
      </w:r>
    </w:p>
    <w:p w14:paraId="15F81793" w14:textId="77777777" w:rsidR="00522043" w:rsidRDefault="00000000">
      <w:pPr>
        <w:ind w:left="567"/>
        <w:jc w:val="both"/>
      </w:pPr>
      <w:r>
        <w:rPr>
          <w:rStyle w:val="soitChar"/>
          <w:u w:val="single"/>
        </w:rPr>
        <w:t>Panneau multiplex bois </w:t>
      </w:r>
      <w:r>
        <w:t> </w:t>
      </w:r>
    </w:p>
    <w:p w14:paraId="69AD2AB5" w14:textId="77777777" w:rsidR="00522043" w:rsidRDefault="00000000">
      <w:pPr>
        <w:ind w:left="567"/>
        <w:jc w:val="both"/>
      </w:pPr>
      <w:r>
        <w:rPr>
          <w:rStyle w:val="soitChar"/>
        </w:rPr>
        <w:t>Pour le descriptif, voir l’article </w:t>
      </w:r>
      <w:hyperlink w:anchor="480" w:history="1">
        <w:r>
          <w:rPr>
            <w:rStyle w:val="soitChar"/>
          </w:rPr>
          <w:t>24.16.1a Panneaux contreplaqués (PW)</w:t>
        </w:r>
      </w:hyperlink>
      <w:r>
        <w:rPr>
          <w:rStyle w:val="soitChar"/>
        </w:rPr>
        <w:t>.</w:t>
      </w:r>
      <w:r>
        <w:t>   </w:t>
      </w:r>
    </w:p>
    <w:p w14:paraId="334C4675" w14:textId="77777777" w:rsidR="00522043" w:rsidRDefault="00000000">
      <w:pPr>
        <w:ind w:left="567"/>
        <w:jc w:val="both"/>
      </w:pPr>
      <w:r>
        <w:rPr>
          <w:rStyle w:val="soitChar"/>
        </w:rPr>
        <w:t>Le multiplex est en bois </w:t>
      </w:r>
      <w:r>
        <w:t> </w:t>
      </w:r>
      <w:r>
        <w:rPr>
          <w:rStyle w:val="optioncarChar"/>
        </w:rPr>
        <w:t>feuillus / résineux. </w:t>
      </w:r>
      <w:r>
        <w:t> </w:t>
      </w:r>
    </w:p>
    <w:p w14:paraId="1037D524" w14:textId="77777777" w:rsidR="00522043" w:rsidRDefault="00000000">
      <w:pPr>
        <w:ind w:left="567"/>
        <w:jc w:val="both"/>
      </w:pPr>
      <w:r>
        <w:rPr>
          <w:rStyle w:val="soitChar"/>
        </w:rPr>
        <w:t>Les panneaux ont une épaisseur de </w:t>
      </w:r>
      <w:r>
        <w:t> </w:t>
      </w:r>
      <w:r>
        <w:rPr>
          <w:rStyle w:val="optioncarChar"/>
        </w:rPr>
        <w:t>14 / 16 </w:t>
      </w:r>
      <w:r>
        <w:t>(par défaut) </w:t>
      </w:r>
      <w:r>
        <w:rPr>
          <w:rStyle w:val="optioncarChar"/>
        </w:rPr>
        <w:t>/ 19 / 21 / 27 / *** </w:t>
      </w:r>
      <w:r>
        <w:rPr>
          <w:rStyle w:val="soitChar"/>
        </w:rPr>
        <w:t>mm.</w:t>
      </w:r>
    </w:p>
    <w:p w14:paraId="48F8895D" w14:textId="77777777" w:rsidR="00522043" w:rsidRDefault="00000000">
      <w:pPr>
        <w:ind w:left="567"/>
        <w:jc w:val="both"/>
      </w:pPr>
      <w:r>
        <w:rPr>
          <w:b/>
          <w:i/>
        </w:rPr>
        <w:t>(Soit)</w:t>
      </w:r>
    </w:p>
    <w:p w14:paraId="01BA92F9" w14:textId="77777777" w:rsidR="00522043" w:rsidRDefault="00000000">
      <w:pPr>
        <w:ind w:left="567"/>
        <w:jc w:val="both"/>
      </w:pPr>
      <w:r>
        <w:rPr>
          <w:rStyle w:val="soitChar"/>
          <w:u w:val="single"/>
        </w:rPr>
        <w:t>CLT </w:t>
      </w:r>
      <w:r>
        <w:t> </w:t>
      </w:r>
    </w:p>
    <w:p w14:paraId="6DA51A4B" w14:textId="77777777" w:rsidR="00522043" w:rsidRDefault="00000000">
      <w:pPr>
        <w:ind w:left="567"/>
        <w:jc w:val="both"/>
      </w:pPr>
      <w:r>
        <w:rPr>
          <w:rStyle w:val="soitChar"/>
        </w:rPr>
        <w:t>Les panneaux répondent à la [NBN EN 16351].</w:t>
      </w:r>
      <w:r>
        <w:t>   </w:t>
      </w:r>
    </w:p>
    <w:p w14:paraId="71EEA628" w14:textId="77777777" w:rsidR="00522043" w:rsidRDefault="00000000">
      <w:pPr>
        <w:ind w:left="567"/>
        <w:jc w:val="both"/>
      </w:pPr>
      <w:r>
        <w:rPr>
          <w:rStyle w:val="soitChar"/>
        </w:rPr>
        <w:t>Les panneaux ont une épaisseur de </w:t>
      </w:r>
      <w:r>
        <w:t> </w:t>
      </w:r>
      <w:r>
        <w:rPr>
          <w:rStyle w:val="optioncarChar"/>
        </w:rPr>
        <w:t>60 </w:t>
      </w:r>
      <w:r>
        <w:t>(par défaut)</w:t>
      </w:r>
      <w:r>
        <w:rPr>
          <w:rStyle w:val="optioncarChar"/>
        </w:rPr>
        <w:t> / ***</w:t>
      </w:r>
      <w:r>
        <w:rPr>
          <w:rStyle w:val="soitChar"/>
        </w:rPr>
        <w:t> mm.</w:t>
      </w:r>
    </w:p>
    <w:p w14:paraId="6B69477C" w14:textId="77777777" w:rsidR="00522043" w:rsidRDefault="0000000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14:paraId="40E86319" w14:textId="77777777" w:rsidR="00522043" w:rsidRDefault="00000000">
      <w:pPr>
        <w:ind w:left="567"/>
        <w:jc w:val="both"/>
      </w:pPr>
      <w:r>
        <w:rPr>
          <w:b/>
          <w:i/>
        </w:rPr>
        <w:t>(Soit)</w:t>
      </w:r>
    </w:p>
    <w:p w14:paraId="2E2E8415" w14:textId="77777777" w:rsidR="00522043" w:rsidRDefault="00000000">
      <w:pPr>
        <w:ind w:left="567"/>
        <w:jc w:val="both"/>
      </w:pPr>
      <w:r>
        <w:rPr>
          <w:rStyle w:val="optioncarChar"/>
        </w:rPr>
        <w:t>***</w:t>
      </w:r>
      <w:r>
        <w:t> </w:t>
      </w:r>
    </w:p>
    <w:p w14:paraId="498DF6D7" w14:textId="77777777" w:rsidR="00522043" w:rsidRDefault="00000000">
      <w:pPr>
        <w:jc w:val="both"/>
      </w:pPr>
      <w:r>
        <w:t>Le panneau intérieur est </w:t>
      </w:r>
      <w:r>
        <w:rPr>
          <w:rStyle w:val="optioncarChar"/>
        </w:rPr>
        <w:t>contreventant </w:t>
      </w:r>
      <w:r>
        <w:t>(par défaut) </w:t>
      </w:r>
      <w:r>
        <w:rPr>
          <w:rStyle w:val="optioncarChar"/>
        </w:rPr>
        <w:t>/ non contreventant.</w:t>
      </w:r>
    </w:p>
    <w:p w14:paraId="66436E72" w14:textId="77777777" w:rsidR="00522043" w:rsidRDefault="00000000">
      <w:pPr>
        <w:ind w:left="567"/>
        <w:jc w:val="both"/>
      </w:pPr>
      <w:r>
        <w:rPr>
          <w:b/>
          <w:i/>
        </w:rPr>
        <w:t>(Soit par défaut)</w:t>
      </w:r>
    </w:p>
    <w:p w14:paraId="43F0EB2C" w14:textId="77777777" w:rsidR="00522043" w:rsidRDefault="00000000">
      <w:pPr>
        <w:ind w:left="567"/>
        <w:jc w:val="both"/>
      </w:pPr>
      <w:r>
        <w:rPr>
          <w:rStyle w:val="soitChar"/>
          <w:u w:val="single"/>
        </w:rPr>
        <w:t>Contreventant</w:t>
      </w:r>
    </w:p>
    <w:p w14:paraId="0C7AD612" w14:textId="77777777" w:rsidR="00522043" w:rsidRDefault="00000000">
      <w:pPr>
        <w:ind w:left="567"/>
        <w:jc w:val="both"/>
      </w:pPr>
      <w:r>
        <w:rPr>
          <w:rStyle w:val="soitChar"/>
        </w:rPr>
        <w:t>Résistance en flexion ≥ </w:t>
      </w:r>
      <w:r>
        <w:t> </w:t>
      </w:r>
      <w:r>
        <w:rPr>
          <w:rStyle w:val="optioncarChar"/>
        </w:rPr>
        <w:t>12 / 14</w:t>
      </w:r>
      <w:r>
        <w:t>  (par défaut)  </w:t>
      </w:r>
      <w:r>
        <w:rPr>
          <w:rStyle w:val="optioncarChar"/>
        </w:rPr>
        <w:t>/ 16 / ***</w:t>
      </w:r>
      <w:r>
        <w:t> </w:t>
      </w:r>
      <w:r>
        <w:rPr>
          <w:rStyle w:val="soitChar"/>
        </w:rPr>
        <w:t>N/mm² suivant [NBN EN 310].</w:t>
      </w:r>
      <w:r>
        <w:t> </w:t>
      </w:r>
    </w:p>
    <w:p w14:paraId="5F733745" w14:textId="77777777" w:rsidR="00522043" w:rsidRDefault="00000000">
      <w:pPr>
        <w:ind w:left="567"/>
        <w:jc w:val="both"/>
      </w:pPr>
      <w:r>
        <w:rPr>
          <w:rStyle w:val="soitChar"/>
        </w:rPr>
        <w:t>Module d’élasticité en flexion ≥ </w:t>
      </w:r>
      <w:r>
        <w:t> </w:t>
      </w:r>
      <w:r>
        <w:rPr>
          <w:rStyle w:val="optioncarChar"/>
        </w:rPr>
        <w:t>1600 / 1800 </w:t>
      </w:r>
      <w:r>
        <w:t> (par défaut)  </w:t>
      </w:r>
      <w:r>
        <w:rPr>
          <w:rStyle w:val="optioncarChar"/>
        </w:rPr>
        <w:t>/ 2000 / ***</w:t>
      </w:r>
      <w:r>
        <w:t> </w:t>
      </w:r>
      <w:r>
        <w:rPr>
          <w:rStyle w:val="soitChar"/>
        </w:rPr>
        <w:t> N/mm² suivant [NBN EN 310].</w:t>
      </w:r>
      <w:r>
        <w:t> </w:t>
      </w:r>
    </w:p>
    <w:p w14:paraId="621C3DE3" w14:textId="77777777" w:rsidR="00522043" w:rsidRDefault="00000000">
      <w:pPr>
        <w:ind w:left="567"/>
        <w:jc w:val="both"/>
      </w:pPr>
      <w:r>
        <w:rPr>
          <w:rStyle w:val="soitChar"/>
        </w:rPr>
        <w:t>Traction perpendiculaire aux faces ≥ </w:t>
      </w:r>
      <w:r>
        <w:t> </w:t>
      </w:r>
      <w:r>
        <w:rPr>
          <w:rStyle w:val="optioncarChar"/>
        </w:rPr>
        <w:t>0.30 / 0.35 </w:t>
      </w:r>
      <w:r>
        <w:t> (par défaut) </w:t>
      </w:r>
      <w:r>
        <w:rPr>
          <w:rStyle w:val="optioncarChar"/>
        </w:rPr>
        <w:t> / 0.4 / ***</w:t>
      </w:r>
      <w:r>
        <w:t> </w:t>
      </w:r>
      <w:r>
        <w:rPr>
          <w:rStyle w:val="soitChar"/>
        </w:rPr>
        <w:t> N/mm² suivant [NBN EN 319].</w:t>
      </w:r>
    </w:p>
    <w:p w14:paraId="707F15EA" w14:textId="77777777" w:rsidR="00522043" w:rsidRDefault="00000000">
      <w:pPr>
        <w:ind w:left="567"/>
        <w:jc w:val="both"/>
      </w:pPr>
      <w:r>
        <w:rPr>
          <w:b/>
          <w:i/>
        </w:rPr>
        <w:t>(Soit)</w:t>
      </w:r>
    </w:p>
    <w:p w14:paraId="567893CA" w14:textId="77777777" w:rsidR="00522043" w:rsidRDefault="00000000">
      <w:pPr>
        <w:ind w:left="567"/>
        <w:jc w:val="both"/>
      </w:pPr>
      <w:r>
        <w:rPr>
          <w:rStyle w:val="soitChar"/>
          <w:u w:val="single"/>
        </w:rPr>
        <w:t>Non-contreventant</w:t>
      </w:r>
    </w:p>
    <w:p w14:paraId="6ACA87DE" w14:textId="77777777" w:rsidR="00522043" w:rsidRDefault="00000000">
      <w:pPr>
        <w:ind w:left="567"/>
        <w:jc w:val="both"/>
      </w:pPr>
      <w:r>
        <w:rPr>
          <w:rStyle w:val="soitChar"/>
        </w:rPr>
        <w:t>Résistance en flexion ≥ </w:t>
      </w:r>
      <w:r>
        <w:t> </w:t>
      </w:r>
      <w:r>
        <w:rPr>
          <w:rStyle w:val="optioncarChar"/>
        </w:rPr>
        <w:t>12 / 14 </w:t>
      </w:r>
      <w:r>
        <w:t> (par défaut) </w:t>
      </w:r>
      <w:r>
        <w:rPr>
          <w:rStyle w:val="optioncarChar"/>
        </w:rPr>
        <w:t> / 16 / ***</w:t>
      </w:r>
      <w:r>
        <w:t> </w:t>
      </w:r>
      <w:r>
        <w:rPr>
          <w:rStyle w:val="soitChar"/>
        </w:rPr>
        <w:t> N/mm² suivant [NBN EN 310]</w:t>
      </w:r>
      <w:r>
        <w:t> </w:t>
      </w:r>
    </w:p>
    <w:p w14:paraId="76CB4788" w14:textId="77777777" w:rsidR="00522043" w:rsidRDefault="00000000">
      <w:pPr>
        <w:jc w:val="both"/>
      </w:pPr>
      <w:r>
        <w:t>Le caisson </w:t>
      </w:r>
      <w:r>
        <w:rPr>
          <w:rStyle w:val="optioncarChar"/>
        </w:rPr>
        <w:t>est / n’est pas</w:t>
      </w:r>
      <w:r>
        <w:t> (par défaut) muni d’une gaine technique d’une épaisseur de </w:t>
      </w:r>
      <w:r>
        <w:rPr>
          <w:rStyle w:val="optioncarChar"/>
        </w:rPr>
        <w:t>60 / ***</w:t>
      </w:r>
      <w:r>
        <w:t> mm.</w:t>
      </w:r>
    </w:p>
    <w:p w14:paraId="6F841E38" w14:textId="77777777" w:rsidR="00522043" w:rsidRDefault="00000000">
      <w:pPr>
        <w:jc w:val="both"/>
      </w:pPr>
      <w:r>
        <w:rPr>
          <w:b/>
        </w:rPr>
        <w:t>Remplissage en galets de terre crue</w:t>
      </w:r>
    </w:p>
    <w:p w14:paraId="3A884740" w14:textId="77777777" w:rsidR="00522043" w:rsidRDefault="00000000">
      <w:pPr>
        <w:jc w:val="both"/>
      </w:pPr>
      <w:r>
        <w:t>Le remplissage du vide technique est réalisé à l’aide de galets de terre crue.</w:t>
      </w:r>
    </w:p>
    <w:p w14:paraId="1922344D" w14:textId="77777777" w:rsidR="00522043" w:rsidRDefault="00000000">
      <w:pPr>
        <w:jc w:val="both"/>
      </w:pPr>
      <w:r>
        <w:t xml:space="preserve">Les galets de terres sont disposés dans le vide technique créé par la pose d’un chevron de +/- </w:t>
      </w:r>
      <w:r>
        <w:rPr>
          <w:rStyle w:val="optioncarChar"/>
        </w:rPr>
        <w:t xml:space="preserve">30 / 40 / 50 </w:t>
      </w:r>
      <w:r>
        <w:t>(par défaut)</w:t>
      </w:r>
      <w:r>
        <w:rPr>
          <w:rStyle w:val="optioncarChar"/>
        </w:rPr>
        <w:t xml:space="preserve"> / 60 / ***</w:t>
      </w:r>
      <w:r>
        <w:t xml:space="preserve">  mm en atelier. Les galets sont composés d’argile, de sable, de chaux et d’adjuvants éventuels.</w:t>
      </w:r>
    </w:p>
    <w:p w14:paraId="503D1D7A" w14:textId="77777777" w:rsidR="00522043" w:rsidRDefault="00000000">
      <w:pPr>
        <w:jc w:val="both"/>
      </w:pPr>
      <w:r>
        <w:t xml:space="preserve">Ils se présentent sous la forme d’un galet cylindrique de +/-  </w:t>
      </w:r>
      <w:r>
        <w:rPr>
          <w:rStyle w:val="optioncarChar"/>
        </w:rPr>
        <w:t xml:space="preserve">5 / 8 / 12 </w:t>
      </w:r>
      <w:r>
        <w:t>(par défaut)</w:t>
      </w:r>
      <w:r>
        <w:rPr>
          <w:rStyle w:val="optioncarChar"/>
        </w:rPr>
        <w:t xml:space="preserve"> / 14 /  ***</w:t>
      </w:r>
      <w:r>
        <w:t xml:space="preserve"> cm de diamètre et de +/- </w:t>
      </w:r>
      <w:r>
        <w:rPr>
          <w:rStyle w:val="optioncarChar"/>
        </w:rPr>
        <w:t xml:space="preserve">30 / 40 / 50 </w:t>
      </w:r>
      <w:r>
        <w:t xml:space="preserve">(par défaut) </w:t>
      </w:r>
      <w:r>
        <w:rPr>
          <w:rStyle w:val="optioncarChar"/>
        </w:rPr>
        <w:t>/ 60 / ***</w:t>
      </w:r>
      <w:r>
        <w:t>  mm d’épaisseur +/- 2 mm.</w:t>
      </w:r>
    </w:p>
    <w:p w14:paraId="53A0B14D" w14:textId="77777777" w:rsidR="00522043" w:rsidRDefault="00000000">
      <w:pPr>
        <w:jc w:val="both"/>
      </w:pPr>
      <w:r>
        <w:t xml:space="preserve">La masse volumique minimale des galets est de </w:t>
      </w:r>
      <w:r>
        <w:rPr>
          <w:rStyle w:val="optioncarChar"/>
        </w:rPr>
        <w:t>1500 / 1800</w:t>
      </w:r>
      <w:r>
        <w:t xml:space="preserve"> (par défaut)</w:t>
      </w:r>
      <w:r>
        <w:rPr>
          <w:rStyle w:val="optioncarChar"/>
        </w:rPr>
        <w:t xml:space="preserve"> / ***</w:t>
      </w:r>
      <w:r>
        <w:t xml:space="preserve"> kg/m³.</w:t>
      </w:r>
    </w:p>
    <w:p w14:paraId="56BECAF6" w14:textId="77777777" w:rsidR="00522043" w:rsidRDefault="00000000">
      <w:pPr>
        <w:jc w:val="both"/>
      </w:pPr>
      <w:r>
        <w:rPr>
          <w:b/>
        </w:rPr>
        <w:t>Plaque de parement intérieur</w:t>
      </w:r>
    </w:p>
    <w:p w14:paraId="707D2019" w14:textId="77777777" w:rsidR="00522043" w:rsidRDefault="00000000">
      <w:pPr>
        <w:jc w:val="both"/>
      </w:pPr>
      <w:r>
        <w:t>Les faces sont constituées de </w:t>
      </w:r>
      <w:r>
        <w:rPr>
          <w:rStyle w:val="optioncarChar"/>
        </w:rPr>
        <w:t>plaques de plâtre </w:t>
      </w:r>
      <w:r>
        <w:t>(par défaut)</w:t>
      </w:r>
      <w:r>
        <w:rPr>
          <w:rStyle w:val="optioncarChar"/>
        </w:rPr>
        <w:t> / de panneaux multiplex bois / d’un panneau OSB / ***.</w:t>
      </w:r>
    </w:p>
    <w:p w14:paraId="0B454C08" w14:textId="77777777" w:rsidR="00522043" w:rsidRDefault="00000000">
      <w:pPr>
        <w:ind w:left="567"/>
        <w:jc w:val="both"/>
      </w:pPr>
      <w:r>
        <w:rPr>
          <w:b/>
          <w:i/>
        </w:rPr>
        <w:t>(Soit par défaut)</w:t>
      </w:r>
    </w:p>
    <w:p w14:paraId="7C828693" w14:textId="77777777" w:rsidR="00522043" w:rsidRDefault="00000000">
      <w:pPr>
        <w:ind w:left="567"/>
        <w:jc w:val="both"/>
      </w:pPr>
      <w:r>
        <w:rPr>
          <w:rStyle w:val="soitChar"/>
          <w:u w:val="single"/>
        </w:rPr>
        <w:t>Plaques de plâtre</w:t>
      </w:r>
    </w:p>
    <w:p w14:paraId="3671B408" w14:textId="77777777" w:rsidR="00522043" w:rsidRDefault="00000000">
      <w:pPr>
        <w:ind w:left="567"/>
        <w:jc w:val="both"/>
      </w:pPr>
      <w:r>
        <w:rPr>
          <w:rStyle w:val="soitChar"/>
        </w:rPr>
        <w:t>Plaques de plâtre renforcées de fibres de cellulose dans la masse.</w:t>
      </w:r>
      <w:r>
        <w:t> </w:t>
      </w:r>
    </w:p>
    <w:p w14:paraId="43146FD9" w14:textId="77777777" w:rsidR="00522043" w:rsidRDefault="00000000">
      <w:pPr>
        <w:ind w:left="567"/>
        <w:jc w:val="both"/>
      </w:pPr>
      <w:r>
        <w:rPr>
          <w:rStyle w:val="soitChar"/>
        </w:rPr>
        <w:t>La masse volumique de la plaque de plâtre est  ≥ à </w:t>
      </w:r>
      <w:r>
        <w:rPr>
          <w:rStyle w:val="optioncarChar"/>
        </w:rPr>
        <w:t>1200 </w:t>
      </w:r>
      <w:r>
        <w:t>(par défaut)</w:t>
      </w:r>
      <w:r>
        <w:rPr>
          <w:rStyle w:val="optioncarChar"/>
        </w:rPr>
        <w:t>  / 1400</w:t>
      </w:r>
      <w:r>
        <w:rPr>
          <w:rStyle w:val="soitChar"/>
        </w:rPr>
        <w:t> kg/m³.</w:t>
      </w:r>
    </w:p>
    <w:p w14:paraId="0213A29D" w14:textId="77777777" w:rsidR="00522043" w:rsidRDefault="00000000">
      <w:pPr>
        <w:ind w:left="567"/>
        <w:jc w:val="both"/>
      </w:pPr>
      <w:r>
        <w:rPr>
          <w:rStyle w:val="soitChar"/>
        </w:rPr>
        <w:t>L’épaisseur des plaques est de </w:t>
      </w:r>
      <w:r>
        <w:rPr>
          <w:rStyle w:val="optioncarChar"/>
        </w:rPr>
        <w:t>12,5</w:t>
      </w:r>
      <w:r>
        <w:t>  (par défaut) </w:t>
      </w:r>
      <w:r>
        <w:rPr>
          <w:rStyle w:val="optioncarChar"/>
        </w:rPr>
        <w:t>/ 15</w:t>
      </w:r>
      <w:r>
        <w:t>  </w:t>
      </w:r>
      <w:r>
        <w:rPr>
          <w:rStyle w:val="soitChar"/>
        </w:rPr>
        <w:t>mm.</w:t>
      </w:r>
    </w:p>
    <w:p w14:paraId="46521F27" w14:textId="77777777" w:rsidR="00522043" w:rsidRDefault="00000000">
      <w:pPr>
        <w:ind w:left="567"/>
        <w:jc w:val="both"/>
      </w:pPr>
      <w:r>
        <w:rPr>
          <w:b/>
          <w:i/>
        </w:rPr>
        <w:t>(Soit)</w:t>
      </w:r>
    </w:p>
    <w:p w14:paraId="5781E4E6" w14:textId="77777777" w:rsidR="00522043" w:rsidRDefault="00000000">
      <w:pPr>
        <w:ind w:left="567"/>
        <w:jc w:val="both"/>
      </w:pPr>
      <w:r>
        <w:rPr>
          <w:rStyle w:val="soitChar"/>
          <w:u w:val="single"/>
        </w:rPr>
        <w:t>Panneau multiplex bois </w:t>
      </w:r>
      <w:r>
        <w:t> </w:t>
      </w:r>
    </w:p>
    <w:p w14:paraId="2D373235" w14:textId="77777777" w:rsidR="00522043" w:rsidRDefault="00000000">
      <w:pPr>
        <w:ind w:left="567"/>
        <w:jc w:val="both"/>
      </w:pPr>
      <w:r>
        <w:rPr>
          <w:rStyle w:val="soitChar"/>
        </w:rPr>
        <w:t>Le multiplex est en bois </w:t>
      </w:r>
      <w:r>
        <w:t> </w:t>
      </w:r>
      <w:r>
        <w:rPr>
          <w:rStyle w:val="optioncarChar"/>
        </w:rPr>
        <w:t>feuillus / résineux. </w:t>
      </w:r>
      <w:r>
        <w:t> </w:t>
      </w:r>
    </w:p>
    <w:p w14:paraId="398DEF40" w14:textId="77777777" w:rsidR="00522043" w:rsidRDefault="00000000">
      <w:pPr>
        <w:ind w:left="567"/>
        <w:jc w:val="both"/>
      </w:pPr>
      <w:r>
        <w:rPr>
          <w:rStyle w:val="soitChar"/>
        </w:rPr>
        <w:t>Les panneaux ont une épaisseur de </w:t>
      </w:r>
      <w:r>
        <w:t> </w:t>
      </w:r>
      <w:r>
        <w:rPr>
          <w:rStyle w:val="optioncarChar"/>
        </w:rPr>
        <w:t>14 / 16 </w:t>
      </w:r>
      <w:r>
        <w:t> (par défaut)  </w:t>
      </w:r>
      <w:r>
        <w:rPr>
          <w:rStyle w:val="optioncarChar"/>
        </w:rPr>
        <w:t>/ 19 / 21 / 27 / ***</w:t>
      </w:r>
      <w:r>
        <w:t>  </w:t>
      </w:r>
      <w:r>
        <w:rPr>
          <w:rStyle w:val="soitChar"/>
        </w:rPr>
        <w:t>mm.</w:t>
      </w:r>
    </w:p>
    <w:p w14:paraId="1520357B" w14:textId="77777777" w:rsidR="00522043" w:rsidRDefault="00000000">
      <w:pPr>
        <w:ind w:left="567"/>
        <w:jc w:val="both"/>
      </w:pPr>
      <w:r>
        <w:rPr>
          <w:rStyle w:val="soitChar"/>
        </w:rPr>
        <w:t>Les panneaux sont </w:t>
      </w:r>
      <w:r>
        <w:rPr>
          <w:rStyle w:val="optioncarChar"/>
        </w:rPr>
        <w:t>à bord droit / rainurés languettés </w:t>
      </w:r>
      <w:r>
        <w:t>(par défaut)</w:t>
      </w:r>
      <w:r>
        <w:rPr>
          <w:rStyle w:val="soitChar"/>
        </w:rPr>
        <w:t>.</w:t>
      </w:r>
    </w:p>
    <w:p w14:paraId="0FB07140" w14:textId="77777777" w:rsidR="00522043" w:rsidRDefault="00000000">
      <w:pPr>
        <w:ind w:left="567"/>
        <w:jc w:val="both"/>
      </w:pPr>
      <w:r>
        <w:rPr>
          <w:b/>
          <w:i/>
        </w:rPr>
        <w:t>(Soit)</w:t>
      </w:r>
    </w:p>
    <w:p w14:paraId="7EF55540" w14:textId="77777777" w:rsidR="00522043" w:rsidRDefault="00000000">
      <w:pPr>
        <w:ind w:left="567"/>
        <w:jc w:val="both"/>
      </w:pPr>
      <w:r>
        <w:rPr>
          <w:rStyle w:val="soitChar"/>
          <w:u w:val="single"/>
        </w:rPr>
        <w:t>Osb</w:t>
      </w:r>
    </w:p>
    <w:p w14:paraId="24D47083" w14:textId="77777777" w:rsidR="00522043" w:rsidRDefault="00000000">
      <w:pPr>
        <w:ind w:left="567"/>
        <w:jc w:val="both"/>
      </w:pPr>
      <w:r>
        <w:rPr>
          <w:rStyle w:val="soitChar"/>
        </w:rPr>
        <w:t>Pour le descriptif, voir l’article </w:t>
      </w:r>
      <w:hyperlink w:anchor="479" w:history="1">
        <w:r>
          <w:rPr>
            <w:rStyle w:val="soitChar"/>
          </w:rPr>
          <w:t>24.16.1b Panneaux OSB</w:t>
        </w:r>
      </w:hyperlink>
      <w:r>
        <w:t> </w:t>
      </w:r>
    </w:p>
    <w:p w14:paraId="04ED199A" w14:textId="77777777" w:rsidR="00522043" w:rsidRDefault="00000000">
      <w:pPr>
        <w:ind w:left="567"/>
        <w:jc w:val="both"/>
      </w:pPr>
      <w:r>
        <w:rPr>
          <w:rStyle w:val="soitChar"/>
        </w:rPr>
        <w:t>Les panneaux sont </w:t>
      </w:r>
      <w:r>
        <w:rPr>
          <w:rStyle w:val="optioncarChar"/>
        </w:rPr>
        <w:t>à bord droit / rainurés languettés </w:t>
      </w:r>
      <w:r>
        <w:t>(par défaut).</w:t>
      </w:r>
    </w:p>
    <w:p w14:paraId="16FBCB6A" w14:textId="77777777" w:rsidR="00522043" w:rsidRDefault="00000000">
      <w:pPr>
        <w:ind w:left="567"/>
        <w:jc w:val="both"/>
      </w:pPr>
      <w:r>
        <w:rPr>
          <w:rStyle w:val="soitChar"/>
        </w:rPr>
        <w:t>Les panneaux répondent à la [NBN EN 300] et à la [NBN EN 13986+A1].</w:t>
      </w:r>
    </w:p>
    <w:p w14:paraId="54B76A43" w14:textId="77777777" w:rsidR="00522043" w:rsidRDefault="00000000">
      <w:pPr>
        <w:ind w:left="567"/>
        <w:jc w:val="both"/>
      </w:pPr>
      <w:r>
        <w:rPr>
          <w:b/>
          <w:i/>
        </w:rPr>
        <w:t>(Soit)</w:t>
      </w:r>
    </w:p>
    <w:p w14:paraId="1B74747E" w14:textId="77777777" w:rsidR="00522043" w:rsidRDefault="00000000">
      <w:pPr>
        <w:ind w:left="567"/>
        <w:jc w:val="both"/>
      </w:pPr>
      <w:r>
        <w:rPr>
          <w:rStyle w:val="optioncarChar"/>
        </w:rPr>
        <w:t>***</w:t>
      </w:r>
    </w:p>
    <w:p w14:paraId="5DA5CBAE" w14:textId="77777777" w:rsidR="00522043" w:rsidRDefault="00000000">
      <w:pPr>
        <w:jc w:val="both"/>
      </w:pPr>
      <w:r>
        <w:t>La réaction au feu est de classe </w:t>
      </w:r>
      <w:r>
        <w:rPr>
          <w:rStyle w:val="optioncarChar"/>
        </w:rPr>
        <w:t>D-s2, d0 </w:t>
      </w:r>
      <w:r>
        <w:t>(par défaut)</w:t>
      </w:r>
      <w:r>
        <w:rPr>
          <w:rStyle w:val="optioncarChar"/>
        </w:rPr>
        <w:t> / ***.</w:t>
      </w:r>
    </w:p>
    <w:p w14:paraId="3C83BE1C" w14:textId="77777777" w:rsidR="00522043" w:rsidRDefault="00000000">
      <w:pPr>
        <w:pStyle w:val="pheading"/>
      </w:pPr>
      <w:r>
        <w:t>- Finitions</w:t>
      </w:r>
    </w:p>
    <w:p w14:paraId="2521013B" w14:textId="77777777" w:rsidR="00522043" w:rsidRDefault="00000000">
      <w:pPr>
        <w:jc w:val="both"/>
      </w:pPr>
      <w:r>
        <w:t>La plaque de parement intérieur est peinte ou recouverte d’un enduit intérieur.</w:t>
      </w:r>
    </w:p>
    <w:p w14:paraId="7E38EBBA" w14:textId="3496E5F6" w:rsidR="00522043" w:rsidRDefault="00000000">
      <w:pPr>
        <w:jc w:val="both"/>
      </w:pPr>
      <w:r>
        <w:t>La peinture (</w:t>
      </w:r>
      <w:hyperlink r:id="rId275" w:history="1">
        <w:r>
          <w:t>8 T8 Travaux de peinture / Traitements de surface</w:t>
        </w:r>
      </w:hyperlink>
      <w:r>
        <w:t>) ou finition (</w:t>
      </w:r>
      <w:hyperlink r:id="rId276" w:history="1">
        <w:r>
          <w:t>5 T5 Fermetures / Finitions intérieures</w:t>
        </w:r>
      </w:hyperlink>
      <w:r>
        <w:t>) éventuelles sont comprises dans un autre article.</w:t>
      </w:r>
    </w:p>
    <w:p w14:paraId="68B840B8" w14:textId="77777777" w:rsidR="00522043" w:rsidRDefault="00000000">
      <w:pPr>
        <w:pStyle w:val="pheading"/>
      </w:pPr>
      <w:r>
        <w:t>- Prescriptions complémentaires</w:t>
      </w:r>
    </w:p>
    <w:p w14:paraId="7F97C04F" w14:textId="77777777" w:rsidR="00522043" w:rsidRDefault="00000000">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14:paraId="7BB9A55C" w14:textId="77777777" w:rsidR="00522043" w:rsidRDefault="00000000">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14:paraId="1C09B4A2" w14:textId="77777777" w:rsidR="00522043" w:rsidRDefault="00000000">
      <w:pPr>
        <w:pStyle w:val="pheading"/>
      </w:pPr>
      <w:r>
        <w:t>EXÉCUTION / MISE EN ŒUVRE</w:t>
      </w:r>
    </w:p>
    <w:p w14:paraId="3B636838" w14:textId="77777777" w:rsidR="00522043" w:rsidRDefault="00000000">
      <w:pPr>
        <w:pStyle w:val="pheading"/>
      </w:pPr>
      <w:r>
        <w:t>- Prescriptions générales</w:t>
      </w:r>
    </w:p>
    <w:p w14:paraId="6FA1FD1D" w14:textId="77777777" w:rsidR="00522043" w:rsidRDefault="00000000">
      <w:pPr>
        <w:jc w:val="both"/>
      </w:pPr>
      <w:r>
        <w:t>Les sections de l’ossature préfabriquée et les modes de jonctions de ces parois font l’objet d’une validation par un bureau d’ingénieur.</w:t>
      </w:r>
    </w:p>
    <w:p w14:paraId="34783A65" w14:textId="77777777" w:rsidR="00522043" w:rsidRDefault="00000000">
      <w:pPr>
        <w:jc w:val="both"/>
      </w:pPr>
      <w:r>
        <w:t>Tous les assemblages mécaniques structuraux sont dimensionnés selon les principes de l’Eurocode 5 [NBN EN 1995-1-1].</w:t>
      </w:r>
    </w:p>
    <w:p w14:paraId="03650E16" w14:textId="77777777" w:rsidR="00522043" w:rsidRDefault="00000000">
      <w:pPr>
        <w:jc w:val="both"/>
      </w:pPr>
      <w:r>
        <w:t>Sauf indication contraire, tous les bâtiments ou parties de bâtiments construits en bois doivent respecter les tolérances de mise en œuvre énoncées dans la [STS 23-1].</w:t>
      </w:r>
    </w:p>
    <w:p w14:paraId="56DA09DA" w14:textId="77777777" w:rsidR="00522043" w:rsidRDefault="00000000">
      <w:pPr>
        <w:jc w:val="both"/>
      </w:pPr>
      <w:r>
        <w:t>Dans le cas d’un bâtiment bas (H&lt;10) en ossature bois, les tolérances de mise en œuvre listées dans la [STS 23-1] doivent aussi être respectées.</w:t>
      </w:r>
    </w:p>
    <w:p w14:paraId="05B8E251" w14:textId="77777777" w:rsidR="00522043" w:rsidRDefault="00000000">
      <w:pPr>
        <w:jc w:val="both"/>
      </w:pPr>
      <w:r>
        <w:t>Les faces de la cloison sont protégées pour permettre le transport de l’élément préfabriqué.</w:t>
      </w:r>
    </w:p>
    <w:p w14:paraId="20CEE30B" w14:textId="77777777" w:rsidR="00522043" w:rsidRDefault="00000000">
      <w:pPr>
        <w:jc w:val="both"/>
      </w:pPr>
      <w:r>
        <w:rPr>
          <w:b/>
        </w:rPr>
        <w:t>Pare-vapeur – frein vapeur</w:t>
      </w:r>
    </w:p>
    <w:p w14:paraId="3BE8D784" w14:textId="77777777" w:rsidR="00522043" w:rsidRDefault="00000000">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14:paraId="6EA0B778" w14:textId="0AC428E7" w:rsidR="00522043" w:rsidRDefault="00000000">
      <w:pPr>
        <w:jc w:val="both"/>
      </w:pPr>
      <w:r>
        <w:t>Pour le descriptif des bandes adhésive, voir article </w:t>
      </w:r>
      <w:hyperlink r:id="rId277" w:history="1">
        <w:r>
          <w:t>32.23.1c Bandes adhésives d'étanchéité à l'air et à la vapeur en polyéthylène</w:t>
        </w:r>
      </w:hyperlink>
      <w:r>
        <w:t>.</w:t>
      </w:r>
    </w:p>
    <w:p w14:paraId="26AB729A" w14:textId="77777777" w:rsidR="00522043" w:rsidRDefault="00000000">
      <w:pPr>
        <w:jc w:val="both"/>
      </w:pPr>
      <w:r>
        <w:rPr>
          <w:b/>
        </w:rPr>
        <w:t>Assemblages</w:t>
      </w:r>
    </w:p>
    <w:p w14:paraId="1A58491A" w14:textId="77777777" w:rsidR="00522043"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47F9250A" w14:textId="77777777" w:rsidR="00522043"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14:paraId="3C0ECC1F" w14:textId="77777777" w:rsidR="00522043" w:rsidRDefault="00000000">
      <w:pPr>
        <w:jc w:val="both"/>
      </w:pPr>
      <w:r>
        <w:rPr>
          <w:b/>
        </w:rPr>
        <w:t>Fixation en pied de mur</w:t>
      </w:r>
    </w:p>
    <w:p w14:paraId="1EB992C9" w14:textId="77777777" w:rsidR="00522043" w:rsidRDefault="00000000">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14:paraId="5040F479" w14:textId="77777777" w:rsidR="00522043" w:rsidRDefault="00000000">
      <w:pPr>
        <w:ind w:left="567"/>
        <w:jc w:val="both"/>
      </w:pPr>
      <w:r>
        <w:rPr>
          <w:b/>
          <w:i/>
        </w:rPr>
        <w:t>(Soit par défaut)</w:t>
      </w:r>
    </w:p>
    <w:p w14:paraId="66EF9C6C" w14:textId="77777777" w:rsidR="00522043" w:rsidRDefault="00000000">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474" w:history="1">
        <w:r>
          <w:rPr>
            <w:rStyle w:val="soitChar"/>
          </w:rPr>
          <w:t>24.11.1a Lisses de pose en bois massif</w:t>
        </w:r>
      </w:hyperlink>
      <w:r>
        <w:rPr>
          <w:rStyle w:val="soitChar"/>
        </w:rPr>
        <w:t>.</w:t>
      </w:r>
    </w:p>
    <w:p w14:paraId="1150CC9B" w14:textId="77777777" w:rsidR="00522043" w:rsidRDefault="00000000">
      <w:pPr>
        <w:ind w:left="567"/>
        <w:jc w:val="both"/>
      </w:pPr>
      <w:r>
        <w:rPr>
          <w:b/>
          <w:i/>
        </w:rPr>
        <w:t>(Soit)</w:t>
      </w:r>
    </w:p>
    <w:p w14:paraId="63C602F7" w14:textId="77777777" w:rsidR="00522043" w:rsidRDefault="00000000">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14:paraId="3E6CA176" w14:textId="77777777" w:rsidR="00522043" w:rsidRDefault="00000000">
      <w:pPr>
        <w:ind w:left="567"/>
        <w:jc w:val="both"/>
      </w:pPr>
      <w:r>
        <w:rPr>
          <w:b/>
          <w:i/>
        </w:rPr>
        <w:t>(Soit)</w:t>
      </w:r>
    </w:p>
    <w:p w14:paraId="687AFCA3" w14:textId="77777777" w:rsidR="00522043" w:rsidRDefault="00000000">
      <w:pPr>
        <w:ind w:left="567"/>
        <w:jc w:val="both"/>
      </w:pPr>
      <w:r>
        <w:rPr>
          <w:rStyle w:val="optioncarChar"/>
        </w:rPr>
        <w:t>***</w:t>
      </w:r>
    </w:p>
    <w:p w14:paraId="513AF213" w14:textId="77777777" w:rsidR="00522043" w:rsidRDefault="00522043">
      <w:pPr>
        <w:ind w:left="567"/>
        <w:jc w:val="both"/>
      </w:pPr>
    </w:p>
    <w:p w14:paraId="5D659C37" w14:textId="77777777" w:rsidR="00522043" w:rsidRDefault="00000000">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14:paraId="1E26D79A" w14:textId="77777777" w:rsidR="00522043" w:rsidRDefault="00000000">
      <w:pPr>
        <w:jc w:val="both"/>
      </w:pPr>
      <w:r>
        <w:rPr>
          <w:b/>
        </w:rPr>
        <w:t>Fixation entre caissons de même plan</w:t>
      </w:r>
    </w:p>
    <w:p w14:paraId="5329FED1" w14:textId="77777777" w:rsidR="00522043" w:rsidRDefault="00000000">
      <w:pPr>
        <w:jc w:val="both"/>
      </w:pPr>
      <w:r>
        <w:t>L’assemblage est réalisé par</w:t>
      </w:r>
      <w:r>
        <w:rPr>
          <w:rStyle w:val="optioncarChar"/>
        </w:rPr>
        <w:t> tire-fond </w:t>
      </w:r>
      <w:r>
        <w:t>(par défaut)</w:t>
      </w:r>
      <w:r>
        <w:rPr>
          <w:rStyle w:val="optioncarChar"/>
        </w:rPr>
        <w:t> / plats métallique / profilés collaborant / ***.</w:t>
      </w:r>
    </w:p>
    <w:p w14:paraId="0D2189E5" w14:textId="77777777" w:rsidR="00522043" w:rsidRDefault="00000000">
      <w:pPr>
        <w:jc w:val="both"/>
      </w:pPr>
      <w:r>
        <w:rPr>
          <w:b/>
        </w:rPr>
        <w:t>Assemblage d’angles</w:t>
      </w:r>
    </w:p>
    <w:p w14:paraId="5AB3D43B" w14:textId="77777777" w:rsidR="00522043" w:rsidRDefault="00000000">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14:paraId="3FE1C48F" w14:textId="77777777" w:rsidR="00522043" w:rsidRDefault="00000000">
      <w:pPr>
        <w:ind w:left="567"/>
        <w:jc w:val="both"/>
      </w:pPr>
      <w:r>
        <w:rPr>
          <w:b/>
          <w:i/>
        </w:rPr>
        <w:t>(Soit par défaut)</w:t>
      </w:r>
    </w:p>
    <w:p w14:paraId="533E75B8" w14:textId="77777777" w:rsidR="00522043" w:rsidRDefault="00000000">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14:paraId="1E36F088" w14:textId="77777777" w:rsidR="00522043" w:rsidRDefault="00000000">
      <w:pPr>
        <w:ind w:left="567"/>
        <w:jc w:val="both"/>
      </w:pPr>
      <w:r>
        <w:rPr>
          <w:b/>
          <w:i/>
        </w:rPr>
        <w:t>(Soit)</w:t>
      </w:r>
    </w:p>
    <w:p w14:paraId="3CB65F55" w14:textId="77777777" w:rsidR="00522043" w:rsidRDefault="00000000">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14:paraId="3B74161F" w14:textId="77777777" w:rsidR="00522043" w:rsidRDefault="00000000">
      <w:pPr>
        <w:ind w:left="567"/>
        <w:jc w:val="both"/>
      </w:pPr>
      <w:r>
        <w:rPr>
          <w:b/>
          <w:i/>
        </w:rPr>
        <w:t>(Soit)</w:t>
      </w:r>
    </w:p>
    <w:p w14:paraId="6F817FB8" w14:textId="77777777" w:rsidR="00522043" w:rsidRDefault="00000000">
      <w:pPr>
        <w:ind w:left="567"/>
        <w:jc w:val="both"/>
      </w:pPr>
      <w:r>
        <w:rPr>
          <w:rStyle w:val="optioncarChar"/>
        </w:rPr>
        <w:t>***</w:t>
      </w:r>
    </w:p>
    <w:p w14:paraId="560DBB97" w14:textId="77777777" w:rsidR="00522043" w:rsidRDefault="00000000">
      <w:pPr>
        <w:jc w:val="both"/>
      </w:pPr>
      <w:r>
        <w:t> </w:t>
      </w:r>
    </w:p>
    <w:p w14:paraId="67E27289" w14:textId="77777777" w:rsidR="00522043" w:rsidRDefault="00000000">
      <w:pPr>
        <w:jc w:val="both"/>
      </w:pPr>
      <w:r>
        <w:t>Les fixations, pointes ou vis, des panneaux sont effectuées sur </w:t>
      </w:r>
      <w:r>
        <w:rPr>
          <w:rStyle w:val="optioncarChar"/>
        </w:rPr>
        <w:t>2/3</w:t>
      </w:r>
      <w:r>
        <w:t> (par défaut) </w:t>
      </w:r>
      <w:r>
        <w:rPr>
          <w:rStyle w:val="optioncarChar"/>
        </w:rPr>
        <w:t>/ ***</w:t>
      </w:r>
      <w:r>
        <w:t> de l’épaisseur du panneau.</w:t>
      </w:r>
    </w:p>
    <w:p w14:paraId="7550D413" w14:textId="77777777" w:rsidR="00522043" w:rsidRDefault="00000000">
      <w:pPr>
        <w:jc w:val="both"/>
      </w:pPr>
      <w:r>
        <w:t>Les dispositifs d’ancrage sont décrits dans les éléments du </w:t>
      </w:r>
      <w:hyperlink w:anchor="466" w:history="1">
        <w:r>
          <w:t>24.4 Assemblages</w:t>
        </w:r>
      </w:hyperlink>
      <w:r>
        <w:t> mais la fourniture et la pose sont comprises dans le présent travail.</w:t>
      </w:r>
    </w:p>
    <w:p w14:paraId="38E4C2BB" w14:textId="77777777" w:rsidR="00522043" w:rsidRDefault="00522043"/>
    <w:p w14:paraId="3B0F5414" w14:textId="77777777" w:rsidR="00522043" w:rsidRDefault="00000000">
      <w:pPr>
        <w:jc w:val="both"/>
      </w:pPr>
      <w:r>
        <w:rPr>
          <w:b/>
        </w:rPr>
        <w:t>Travaux préalables :  HVAC - Sanitaires - Electricité</w:t>
      </w:r>
    </w:p>
    <w:p w14:paraId="56195C6E" w14:textId="77777777" w:rsidR="00522043" w:rsidRDefault="0000000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14:paraId="25FBC7A5" w14:textId="77777777" w:rsidR="00522043" w:rsidRDefault="00000000">
      <w:pPr>
        <w:ind w:left="567"/>
        <w:jc w:val="both"/>
      </w:pPr>
      <w:r>
        <w:rPr>
          <w:b/>
          <w:i/>
        </w:rPr>
        <w:t>(Soit par défaut)</w:t>
      </w:r>
    </w:p>
    <w:p w14:paraId="4726DD0F" w14:textId="0F90C1A2" w:rsidR="00522043" w:rsidRDefault="0000000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78" w:history="1">
        <w:r>
          <w:rPr>
            <w:rStyle w:val="soitChar"/>
          </w:rPr>
          <w:t>6 T6 HVAC - sanitaires</w:t>
        </w:r>
      </w:hyperlink>
      <w:r>
        <w:rPr>
          <w:rStyle w:val="soitChar"/>
        </w:rPr>
        <w:t> et </w:t>
      </w:r>
      <w:hyperlink r:id="rId279" w:history="1">
        <w:r>
          <w:rPr>
            <w:rStyle w:val="soitChar"/>
          </w:rPr>
          <w:t>7 T7 Electricité</w:t>
        </w:r>
      </w:hyperlink>
      <w:r>
        <w:rPr>
          <w:rStyle w:val="soitChar"/>
        </w:rPr>
        <w:t> et sont réalisés a posteriori.</w:t>
      </w:r>
    </w:p>
    <w:p w14:paraId="38FB534E" w14:textId="77777777" w:rsidR="00522043" w:rsidRDefault="00000000">
      <w:pPr>
        <w:ind w:left="567"/>
        <w:jc w:val="both"/>
      </w:pPr>
      <w:r>
        <w:rPr>
          <w:b/>
          <w:i/>
        </w:rPr>
        <w:t>(Soit)</w:t>
      </w:r>
    </w:p>
    <w:p w14:paraId="1CB79C6C" w14:textId="229C7B0C" w:rsidR="00522043" w:rsidRDefault="0000000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80" w:history="1">
        <w:r>
          <w:rPr>
            <w:rStyle w:val="soitChar"/>
          </w:rPr>
          <w:t>6 T6 HVAC - sanitaires</w:t>
        </w:r>
      </w:hyperlink>
      <w:r>
        <w:rPr>
          <w:rStyle w:val="soitChar"/>
        </w:rPr>
        <w:t> et </w:t>
      </w:r>
      <w:hyperlink r:id="rId281" w:history="1">
        <w:r>
          <w:rPr>
            <w:rStyle w:val="soitChar"/>
          </w:rPr>
          <w:t>7 T7 Electricité</w:t>
        </w:r>
      </w:hyperlink>
      <w:r>
        <w:rPr>
          <w:rStyle w:val="soitChar"/>
        </w:rPr>
        <w:t>.  </w:t>
      </w:r>
    </w:p>
    <w:p w14:paraId="4AF8A0D8" w14:textId="77777777" w:rsidR="00522043" w:rsidRDefault="00000000">
      <w:pPr>
        <w:pStyle w:val="pheading"/>
      </w:pPr>
      <w:r>
        <w:t>- Notes d’exécution complémentaires</w:t>
      </w:r>
    </w:p>
    <w:p w14:paraId="3F3F4E7E" w14:textId="77777777" w:rsidR="00522043" w:rsidRDefault="00000000">
      <w:pPr>
        <w:jc w:val="both"/>
      </w:pPr>
      <w:r>
        <w:t>Tous les assemblages mécaniques structuraux sont dimensionnés selon les principes de l’Eurocode 5 [NBN EN 1995-1-1] et de sa partie feu [NBN EN 1995-1-2].</w:t>
      </w:r>
    </w:p>
    <w:p w14:paraId="7AB3114F" w14:textId="77777777" w:rsidR="00522043" w:rsidRDefault="00000000">
      <w:pPr>
        <w:pStyle w:val="pheading"/>
      </w:pPr>
      <w:r>
        <w:t>CONTRÔLES PARTICULIERS</w:t>
      </w:r>
    </w:p>
    <w:p w14:paraId="42AC0639" w14:textId="77777777" w:rsidR="00522043" w:rsidRDefault="00000000">
      <w:pPr>
        <w:jc w:val="both"/>
      </w:pPr>
      <w:r>
        <w:t>Le contrôle de la qualité du séchage d’un lot de bois scié se fait selon la [NBN EN 14298].</w:t>
      </w:r>
    </w:p>
    <w:p w14:paraId="5C77A2BB" w14:textId="77777777" w:rsidR="00522043" w:rsidRDefault="00000000">
      <w:pPr>
        <w:pStyle w:val="pheading"/>
      </w:pPr>
      <w:r>
        <w:t>DOCUMENTS DE RÉFÉRENCE COMPLÉMENTAIRES</w:t>
      </w:r>
    </w:p>
    <w:p w14:paraId="74AABA98" w14:textId="77777777" w:rsidR="00522043" w:rsidRDefault="00000000">
      <w:pPr>
        <w:pStyle w:val="pheading"/>
      </w:pPr>
      <w:r>
        <w:t>- Matériau</w:t>
      </w:r>
    </w:p>
    <w:p w14:paraId="54C5512E" w14:textId="77777777" w:rsidR="00522043" w:rsidRDefault="00000000">
      <w:r>
        <w:t>[NBN EN 14081 série, Structures en bois - Bois de structure à section rectangulaire classé pour sa résistance]</w:t>
      </w:r>
    </w:p>
    <w:p w14:paraId="30C82435" w14:textId="77777777" w:rsidR="00522043" w:rsidRDefault="00000000">
      <w:r>
        <w:t>[NBN EN 15497, Bois massif de structure à entures multiples - Exigences de performances et exigences minimales de fabrication]</w:t>
      </w:r>
    </w:p>
    <w:p w14:paraId="0921DE92" w14:textId="77777777" w:rsidR="00522043" w:rsidRDefault="00000000">
      <w:r>
        <w:t>[NBN EN 14080, Structures en bois - Bois lamellé collé et bois massif reconstitué - Exigences]</w:t>
      </w:r>
    </w:p>
    <w:p w14:paraId="73644E4B" w14:textId="77777777" w:rsidR="00522043" w:rsidRDefault="00000000">
      <w:r>
        <w:t>[NBN EN 335, Durabilité du bois et des matériaux à base de bois - Classes d'emploi: définitions, application au bois massif et aux matériaux à base de bois]</w:t>
      </w:r>
    </w:p>
    <w:p w14:paraId="6A1C897B"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3D325CC" w14:textId="77777777" w:rsidR="00522043" w:rsidRDefault="00000000">
      <w:r>
        <w:t>[NBN EN 13171+A1, Produits isolants thermiques pour le bâtiment - Produits manufacturés en fibres de bois (WF) - Spécification]</w:t>
      </w:r>
    </w:p>
    <w:p w14:paraId="365DF573" w14:textId="77777777" w:rsidR="00522043" w:rsidRDefault="00000000">
      <w:r>
        <w:t>[NBN EN 13986+A1, Panneaux à base de bois destinés à la construction - Caractéristiques, évaluation de conformité et marquage]</w:t>
      </w:r>
    </w:p>
    <w:p w14:paraId="4D9E1DA9" w14:textId="77777777" w:rsidR="00522043" w:rsidRDefault="00000000">
      <w:r>
        <w:t>[NBN EN 12086, Produits isolants thermiques destinés aux applications du bâtiment - Détermination des propriétés de transmission de la vapeur d'eau]</w:t>
      </w:r>
    </w:p>
    <w:p w14:paraId="45E4B0EA" w14:textId="77777777" w:rsidR="00522043" w:rsidRDefault="00000000">
      <w:r>
        <w:t>[NBN EN 310, Panneaux à base de bois - Détermination du module d'élasticité en flexion et de la résistance à la flexion]</w:t>
      </w:r>
    </w:p>
    <w:p w14:paraId="7163D6A6" w14:textId="77777777" w:rsidR="00522043" w:rsidRDefault="00000000">
      <w:r>
        <w:t>[NBN EN 312, Panneaux de particules - Exigences]</w:t>
      </w:r>
    </w:p>
    <w:p w14:paraId="1E2E8FC0" w14:textId="77777777" w:rsidR="00522043" w:rsidRDefault="00000000">
      <w:r>
        <w:t>[NBN EN 319, Panneaux de particules et panneaux de fibres - Détermination de la résistance à la traction perpendiculaire aux faces du panneau]</w:t>
      </w:r>
    </w:p>
    <w:p w14:paraId="7B4D6C86"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64493E39" w14:textId="77777777" w:rsidR="00522043" w:rsidRDefault="00000000">
      <w:r>
        <w:t>[NBN EN 335, Durabilité du bois et des matériaux à base de bois - Classes d'emploi: définitions, application au bois massif et aux matériaux à base de bois]</w:t>
      </w:r>
    </w:p>
    <w:p w14:paraId="68E50020"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3442A949" w14:textId="77777777" w:rsidR="00522043" w:rsidRDefault="00000000">
      <w:pPr>
        <w:pStyle w:val="pheading"/>
      </w:pPr>
      <w:r>
        <w:t>- Exécution</w:t>
      </w:r>
    </w:p>
    <w:p w14:paraId="7C65314E" w14:textId="77777777" w:rsidR="00522043" w:rsidRDefault="00000000">
      <w:r>
        <w:t>[NBN EN 1995 série, Eurocode 5: Conception et calcul des structures en bois]</w:t>
      </w:r>
    </w:p>
    <w:p w14:paraId="51216ABB" w14:textId="77777777" w:rsidR="00522043" w:rsidRDefault="00000000">
      <w:r>
        <w:t>[STS 31, Charpenterie]</w:t>
      </w:r>
    </w:p>
    <w:p w14:paraId="0A086945" w14:textId="77777777" w:rsidR="00522043" w:rsidRDefault="00000000">
      <w:r>
        <w:t>[STS 23-1, Constructions en ossature bois]</w:t>
      </w:r>
    </w:p>
    <w:p w14:paraId="7FBB2DAA" w14:textId="77777777" w:rsidR="00522043" w:rsidRDefault="00000000">
      <w:r>
        <w:t>[NBN EN 14298, Bois scié - Estimation de la qualité du séchage]</w:t>
      </w:r>
    </w:p>
    <w:p w14:paraId="4AD3DC67" w14:textId="77777777" w:rsidR="00522043" w:rsidRDefault="00000000">
      <w:pPr>
        <w:pStyle w:val="pheading"/>
      </w:pPr>
      <w:r>
        <w:t>MESURAGE</w:t>
      </w:r>
    </w:p>
    <w:p w14:paraId="3CBB28D2" w14:textId="77777777" w:rsidR="00522043" w:rsidRDefault="00000000">
      <w:pPr>
        <w:pStyle w:val="pheading"/>
      </w:pPr>
      <w:r>
        <w:t>- unité de mesure:</w:t>
      </w:r>
    </w:p>
    <w:p w14:paraId="7319CC1D" w14:textId="77777777" w:rsidR="00522043" w:rsidRDefault="00000000">
      <w:r>
        <w:rPr>
          <w:rStyle w:val="optioncarChar"/>
        </w:rPr>
        <w:t>m² </w:t>
      </w:r>
      <w:r>
        <w:t>(par défaut)</w:t>
      </w:r>
      <w:r>
        <w:rPr>
          <w:rStyle w:val="optioncarChar"/>
        </w:rPr>
        <w:t> / m³</w:t>
      </w:r>
    </w:p>
    <w:p w14:paraId="3FB86DD8" w14:textId="77777777" w:rsidR="00522043" w:rsidRDefault="00000000">
      <w:r>
        <w:rPr>
          <w:b/>
          <w:i/>
        </w:rPr>
        <w:t>(Soit par défaut)</w:t>
      </w:r>
    </w:p>
    <w:p w14:paraId="215AD44F" w14:textId="77777777" w:rsidR="00522043" w:rsidRDefault="00000000">
      <w:r>
        <w:rPr>
          <w:rStyle w:val="soitChar"/>
        </w:rPr>
        <w:t>1. m²</w:t>
      </w:r>
    </w:p>
    <w:p w14:paraId="348F9033" w14:textId="77777777" w:rsidR="00522043" w:rsidRDefault="00000000">
      <w:r>
        <w:rPr>
          <w:b/>
          <w:i/>
        </w:rPr>
        <w:t>(Soit)</w:t>
      </w:r>
    </w:p>
    <w:p w14:paraId="029BC288" w14:textId="77777777" w:rsidR="00522043" w:rsidRDefault="00000000">
      <w:r>
        <w:rPr>
          <w:rStyle w:val="soitChar"/>
        </w:rPr>
        <w:t>2. m³</w:t>
      </w:r>
    </w:p>
    <w:p w14:paraId="2C829241" w14:textId="77777777" w:rsidR="00522043" w:rsidRDefault="00000000">
      <w:pPr>
        <w:pStyle w:val="pheading"/>
      </w:pPr>
      <w:r>
        <w:t>- code de mesurage:</w:t>
      </w:r>
    </w:p>
    <w:p w14:paraId="28319FF5" w14:textId="77777777" w:rsidR="00522043" w:rsidRDefault="00000000">
      <w:pPr>
        <w:jc w:val="both"/>
      </w:pPr>
      <w:r>
        <w:rPr>
          <w:rStyle w:val="optioncarChar"/>
        </w:rPr>
        <w:t>Surface nette </w:t>
      </w:r>
      <w:r>
        <w:t>(par défaut)</w:t>
      </w:r>
      <w:r>
        <w:rPr>
          <w:rStyle w:val="optioncarChar"/>
        </w:rPr>
        <w:t> / Volume net</w:t>
      </w:r>
    </w:p>
    <w:p w14:paraId="12D24A68" w14:textId="77777777" w:rsidR="00522043" w:rsidRDefault="00000000">
      <w:pPr>
        <w:jc w:val="both"/>
      </w:pPr>
      <w:r>
        <w:rPr>
          <w:b/>
          <w:i/>
        </w:rPr>
        <w:t>(Soit par défaut)</w:t>
      </w:r>
    </w:p>
    <w:p w14:paraId="287D2770" w14:textId="77777777" w:rsidR="00522043" w:rsidRDefault="00000000">
      <w:pPr>
        <w:jc w:val="both"/>
      </w:pPr>
      <w:r>
        <w:rPr>
          <w:rStyle w:val="soitChar"/>
        </w:rPr>
        <w:t>1. </w:t>
      </w:r>
      <w:r>
        <w:rPr>
          <w:rStyle w:val="soitChar"/>
          <w:u w:val="single"/>
        </w:rPr>
        <w:t>Surface nette</w:t>
      </w:r>
      <w:r>
        <w:rPr>
          <w:rStyle w:val="soitChar"/>
        </w:rPr>
        <w:t> : Longueur x Largeur de la paroi selon les plans. Déduction faite des vides de plus de 0.5 m².</w:t>
      </w:r>
    </w:p>
    <w:p w14:paraId="645EBB3E" w14:textId="77777777" w:rsidR="00522043" w:rsidRDefault="00000000">
      <w:pPr>
        <w:jc w:val="both"/>
      </w:pPr>
      <w:r>
        <w:rPr>
          <w:b/>
          <w:i/>
        </w:rPr>
        <w:t>(Soit)</w:t>
      </w:r>
    </w:p>
    <w:p w14:paraId="21422546" w14:textId="77777777" w:rsidR="00522043" w:rsidRDefault="00000000">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14:paraId="019CA98D" w14:textId="77777777" w:rsidR="00522043" w:rsidRDefault="00000000">
      <w:pPr>
        <w:pStyle w:val="pheading"/>
      </w:pPr>
      <w:r>
        <w:t>- nature du marché:</w:t>
      </w:r>
    </w:p>
    <w:p w14:paraId="722145C2" w14:textId="77777777" w:rsidR="00522043" w:rsidRDefault="00000000">
      <w:r>
        <w:rPr>
          <w:rStyle w:val="optioncarChar"/>
        </w:rPr>
        <w:t>QF</w:t>
      </w:r>
      <w:r>
        <w:t> (par défaut)</w:t>
      </w:r>
      <w:r>
        <w:rPr>
          <w:rStyle w:val="optioncarChar"/>
        </w:rPr>
        <w:t> / QP</w:t>
      </w:r>
    </w:p>
    <w:p w14:paraId="017E24E2" w14:textId="77777777" w:rsidR="00522043" w:rsidRDefault="00000000">
      <w:r>
        <w:rPr>
          <w:b/>
          <w:i/>
        </w:rPr>
        <w:t>(Soit par défaut)</w:t>
      </w:r>
    </w:p>
    <w:p w14:paraId="5F59A56D" w14:textId="77777777" w:rsidR="00522043" w:rsidRDefault="00000000">
      <w:r>
        <w:rPr>
          <w:rStyle w:val="soitChar"/>
        </w:rPr>
        <w:t>1. 2. QF</w:t>
      </w:r>
    </w:p>
    <w:p w14:paraId="0D2C30B3" w14:textId="77777777" w:rsidR="00522043" w:rsidRDefault="00000000">
      <w:r>
        <w:rPr>
          <w:b/>
          <w:i/>
        </w:rPr>
        <w:t>(Soit)</w:t>
      </w:r>
    </w:p>
    <w:p w14:paraId="735509C2" w14:textId="77777777" w:rsidR="00522043" w:rsidRDefault="00000000">
      <w:r>
        <w:rPr>
          <w:rStyle w:val="soitChar"/>
        </w:rPr>
        <w:t>1. 2. QP   </w:t>
      </w:r>
    </w:p>
    <w:p w14:paraId="2064434D" w14:textId="77777777" w:rsidR="00522043" w:rsidRDefault="00000000">
      <w:pPr>
        <w:pStyle w:val="Author-eSectionHeading4"/>
      </w:pPr>
      <w:bookmarkStart w:id="1647" w:name="_Toc112760166"/>
      <w:r>
        <w:t>24.22 Planchers en bois CCTB 01.10</w:t>
      </w:r>
      <w:bookmarkEnd w:id="1647"/>
    </w:p>
    <w:p w14:paraId="4176A322" w14:textId="77777777" w:rsidR="00522043" w:rsidRDefault="00000000">
      <w:pPr>
        <w:pStyle w:val="pheading"/>
      </w:pPr>
      <w:r>
        <w:t>EXÉCUTION / MISE EN ŒUVRE</w:t>
      </w:r>
    </w:p>
    <w:p w14:paraId="7F5D3819" w14:textId="77777777" w:rsidR="00522043" w:rsidRDefault="00000000">
      <w:pPr>
        <w:jc w:val="both"/>
      </w:pPr>
      <w:r>
        <w:rPr>
          <w:b/>
        </w:rPr>
        <w:t>Pare-vapeur/frein-vapeur et étanchéité à l’air</w:t>
      </w:r>
    </w:p>
    <w:p w14:paraId="363E14BD" w14:textId="77777777" w:rsidR="00522043" w:rsidRDefault="00000000">
      <w:pPr>
        <w:jc w:val="both"/>
      </w:pPr>
      <w:r>
        <w:t>L’entrepreneur veille à placer une membrane d’étanchéité à l’air entre les murs de façade et les planchers, conformément à la [NIT 255], suffisamment large pour dépasser de l’épaisseur du plancher et permettre le raccordement aisé aux étanchéités à l’air des murs.</w:t>
      </w:r>
    </w:p>
    <w:p w14:paraId="06AE61AB" w14:textId="0485E2F5" w:rsidR="00522043" w:rsidRDefault="00000000">
      <w:pPr>
        <w:jc w:val="both"/>
      </w:pPr>
      <w:r>
        <w:t>Le pare-vapeur/freine-vapeur et l’étanchéité à l’air sont décrits au titre </w:t>
      </w:r>
      <w:hyperlink r:id="rId282" w:history="1">
        <w:r>
          <w:t>32.2 Etanchéisation aux matières gazeuses</w:t>
        </w:r>
      </w:hyperlink>
      <w:r>
        <w:t xml:space="preserve"> et articles qui en découlent, mais leur fourniture et leur pose sont comprises dans le présent travail en cas d’application. </w:t>
      </w:r>
    </w:p>
    <w:p w14:paraId="6AE589C7" w14:textId="77777777" w:rsidR="00522043" w:rsidRDefault="00000000">
      <w:pPr>
        <w:jc w:val="both"/>
      </w:pPr>
      <w:r>
        <w:rPr>
          <w:b/>
        </w:rPr>
        <w:t>Préparation des techniques spéciales : HVAC - Sanitaires - Electricité</w:t>
      </w:r>
    </w:p>
    <w:p w14:paraId="02E37B07" w14:textId="492972CF" w:rsidR="00522043" w:rsidRDefault="00000000">
      <w:pPr>
        <w:jc w:val="both"/>
      </w:pPr>
      <w:r>
        <w:t xml:space="preserve">Les travaux comprennent éventuellement (voir dans les articles) la préparation dans les planchers de forages, défonçage (fraisage), etc., et la pose de fourreaux d’attente nécessaires aux travaux des installations HVAC, sanitaires et électriques. L’entrepreneur veille à consulter et se coordonner avec les entrepreneurs des </w:t>
      </w:r>
      <w:hyperlink r:id="rId283" w:history="1">
        <w:r>
          <w:t>6 T6 HVAC - sanitaires</w:t>
        </w:r>
      </w:hyperlink>
      <w:r>
        <w:t xml:space="preserve"> et </w:t>
      </w:r>
      <w:hyperlink r:id="rId284" w:history="1">
        <w:r>
          <w:t>7 T7 Electricité</w:t>
        </w:r>
      </w:hyperlink>
      <w:r>
        <w:t>.</w:t>
      </w:r>
    </w:p>
    <w:p w14:paraId="6BF36606" w14:textId="77777777" w:rsidR="00522043" w:rsidRDefault="00000000">
      <w:pPr>
        <w:pStyle w:val="pheading"/>
      </w:pPr>
      <w:r>
        <w:t>DOCUMENTS DE RÉFÉRENCE</w:t>
      </w:r>
    </w:p>
    <w:p w14:paraId="739DF402" w14:textId="77777777" w:rsidR="00522043" w:rsidRDefault="00000000">
      <w:pPr>
        <w:pStyle w:val="pheading"/>
      </w:pPr>
      <w:r>
        <w:t>- Matériau</w:t>
      </w:r>
    </w:p>
    <w:p w14:paraId="0DA6DD00" w14:textId="77777777" w:rsidR="00522043" w:rsidRDefault="00000000">
      <w:r>
        <w:t>[NBN EN 1991-1-4, Eurocode 1 : Actions sur les structures - Partie 1-4 : Actions générales - Actions du vent (+ AC:2010)]</w:t>
      </w:r>
    </w:p>
    <w:p w14:paraId="55790E9B" w14:textId="77777777" w:rsidR="00522043" w:rsidRDefault="00000000">
      <w:r>
        <w:t>[NBN EN 1991-1-4 ANB, Eurocode 1 : Actions sur les structures - Partie 1-4 : Actions générales - Actions du vent - Annexe nationale]</w:t>
      </w:r>
    </w:p>
    <w:p w14:paraId="203246B3" w14:textId="77777777" w:rsidR="00522043" w:rsidRDefault="00000000">
      <w:r>
        <w:t>[NBN EN 1991-1-4/A1, Eurocode 1: Actions sur les structures - Partie 1-4 : Actions générales - Actions du vent]</w:t>
      </w:r>
    </w:p>
    <w:p w14:paraId="43CEF434" w14:textId="77777777" w:rsidR="00522043" w:rsidRDefault="00000000">
      <w:r>
        <w:t>[NBN B 03-003, Déformation des structures - Valeurs limites de déformation - Bâtiments]</w:t>
      </w:r>
    </w:p>
    <w:p w14:paraId="757B4B0D" w14:textId="77777777" w:rsidR="00522043" w:rsidRDefault="00000000">
      <w:r>
        <w:t>[NBN EN 314-2, Contreplaqué - Qualité du collage - Partie 2: Exigences]</w:t>
      </w:r>
    </w:p>
    <w:p w14:paraId="15FB1B99" w14:textId="77777777" w:rsidR="00522043" w:rsidRDefault="00000000">
      <w:r>
        <w:t>[NBN EN ISO 12460-5, Panneaux à base de bois - Détermination du dégagement de formaldéhyde - Partie 5 : Méthode d'extraction (dite méthode au perforateur) (ISO 12460-5:2015)]</w:t>
      </w:r>
    </w:p>
    <w:p w14:paraId="5D5E8962" w14:textId="77777777" w:rsidR="00522043" w:rsidRDefault="00000000">
      <w:r>
        <w:t>[NBN EN 310, Panneaux à base de bois - Détermination du module d'élasticité en flexion et de la résistance à la flexion]</w:t>
      </w:r>
    </w:p>
    <w:p w14:paraId="0EC9556A" w14:textId="77777777" w:rsidR="00522043" w:rsidRDefault="00000000">
      <w:r>
        <w:t>[NBN EN 319, Panneaux de particules et panneaux de fibres - Détermination de la résistance à la traction perpendiculaire aux faces du panneau]</w:t>
      </w:r>
    </w:p>
    <w:p w14:paraId="5CDE6AB2"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B0086D"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0B402EAB" w14:textId="77777777" w:rsidR="00522043" w:rsidRDefault="00000000">
      <w:r>
        <w:t>[NBN EN 13501-1, Classement au feu des produits et éléments de construction - Partie 1: Classement à partir des données d'essais de réaction au feu]</w:t>
      </w:r>
    </w:p>
    <w:p w14:paraId="384B0D45"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3248DDEB" w14:textId="77777777" w:rsidR="00522043" w:rsidRDefault="00000000">
      <w:r>
        <w:t>[AM 2013-05-17, Arrêté ministériel relatif à l’utilisation des Eurocodes comme méthodes de calcul pour l’évaluation de la résistance au feu d’éléments de construction] </w:t>
      </w:r>
    </w:p>
    <w:p w14:paraId="30764FA6" w14:textId="77777777" w:rsidR="00522043" w:rsidRDefault="00000000">
      <w:pPr>
        <w:pStyle w:val="pheading"/>
      </w:pPr>
      <w:r>
        <w:t>- Exécution</w:t>
      </w:r>
    </w:p>
    <w:p w14:paraId="45DA4D86" w14:textId="77777777" w:rsidR="00522043" w:rsidRDefault="00000000">
      <w:r>
        <w:t>[NBN EN 1991-1-4, Eurocode 1 : Actions sur les structures - Partie 1-4 : Actions générales - Actions du vent (+ AC:2010)]</w:t>
      </w:r>
    </w:p>
    <w:p w14:paraId="62DCECB0" w14:textId="77777777" w:rsidR="00522043" w:rsidRDefault="00000000">
      <w:r>
        <w:t>[NBN EN 1991-1-4 ANB, Eurocode 1 : Actions sur les structures - Partie 1-4 : Actions générales - Actions du vent - Annexe nationale]</w:t>
      </w:r>
    </w:p>
    <w:p w14:paraId="50710210" w14:textId="77777777" w:rsidR="00522043" w:rsidRDefault="00000000">
      <w:r>
        <w:t>[NBN EN 1991-1-4/A1, Eurocode 1: Actions sur les structures - Partie 1-4 : Actions générales - Actions du vent]</w:t>
      </w:r>
    </w:p>
    <w:p w14:paraId="1A690FC2" w14:textId="77777777" w:rsidR="00522043" w:rsidRDefault="00000000">
      <w:r>
        <w:t>[NBN B 03-003, Déformation des structures - Valeurs limites de déformation - Bâtiments]</w:t>
      </w:r>
    </w:p>
    <w:p w14:paraId="4B8E4730" w14:textId="77777777" w:rsidR="00522043" w:rsidRDefault="00000000">
      <w:r>
        <w:t>[NIT 255, L'étanchéité à l'air des bâtiments]</w:t>
      </w:r>
    </w:p>
    <w:p w14:paraId="2C4DE1BE" w14:textId="77777777" w:rsidR="00522043" w:rsidRDefault="00000000">
      <w:r>
        <w:t>[NBN EN 14592, Structures en bois - Eléments de fixation de type tige - Exigences]</w:t>
      </w:r>
    </w:p>
    <w:p w14:paraId="42D9FFAE" w14:textId="77777777" w:rsidR="00522043" w:rsidRDefault="00000000">
      <w:pPr>
        <w:pStyle w:val="Author-eSectionHeading5"/>
      </w:pPr>
      <w:bookmarkStart w:id="1648" w:name="_Toc112760167"/>
      <w:r>
        <w:t>24.22.1 Planchers en bois assemblés sur place CCTB 01.07</w:t>
      </w:r>
      <w:bookmarkEnd w:id="1648"/>
    </w:p>
    <w:p w14:paraId="40327EE4" w14:textId="77777777" w:rsidR="00522043" w:rsidRDefault="00000000">
      <w:pPr>
        <w:pStyle w:val="Author-eSectionHeading6"/>
      </w:pPr>
      <w:bookmarkStart w:id="1649" w:name="_Toc112760168"/>
      <w:r>
        <w:t>24.22.1a Planchers ossature bois assemblés sur place CCTB 01.07</w:t>
      </w:r>
      <w:bookmarkEnd w:id="1649"/>
    </w:p>
    <w:p w14:paraId="6C3AD202" w14:textId="77777777" w:rsidR="00522043" w:rsidRDefault="00000000">
      <w:pPr>
        <w:pStyle w:val="Author-eSectionHeading6"/>
      </w:pPr>
      <w:bookmarkStart w:id="1650" w:name="_Toc112760169"/>
      <w:r>
        <w:t>24.22.1b Solives revêtues d'un platelage assemblées sur place CCTB 01.07</w:t>
      </w:r>
      <w:bookmarkEnd w:id="1650"/>
    </w:p>
    <w:p w14:paraId="2797871F" w14:textId="77777777" w:rsidR="00522043" w:rsidRDefault="00000000">
      <w:pPr>
        <w:pStyle w:val="Author-eSectionHeading6"/>
      </w:pPr>
      <w:bookmarkStart w:id="1651" w:name="_Toc112760170"/>
      <w:r>
        <w:t>24.22.1c Planchers mixtes bois-béton assemblés sur place CCTB 01.10</w:t>
      </w:r>
      <w:bookmarkEnd w:id="1651"/>
    </w:p>
    <w:p w14:paraId="7B27756B" w14:textId="77777777" w:rsidR="00522043" w:rsidRDefault="00000000">
      <w:pPr>
        <w:pStyle w:val="pheading"/>
      </w:pPr>
      <w:r>
        <w:t>DESCRIPTION</w:t>
      </w:r>
    </w:p>
    <w:p w14:paraId="33D07CD0" w14:textId="77777777" w:rsidR="00522043" w:rsidRDefault="00000000">
      <w:pPr>
        <w:pStyle w:val="pheading"/>
      </w:pPr>
      <w:r>
        <w:t>- Définition / Comprend</w:t>
      </w:r>
    </w:p>
    <w:p w14:paraId="6051039D" w14:textId="77777777" w:rsidR="00522043" w:rsidRDefault="00000000">
      <w:pPr>
        <w:jc w:val="both"/>
      </w:pPr>
      <w:r>
        <w:t>Il s’agit de la fourniture et la pose de planchers porteurs intérieurs composés au minimum de poutres en bois, de connecteurs et de planchers en béton. Ces éléments participant à la stabilité et la résistance du plancher.</w:t>
      </w:r>
    </w:p>
    <w:p w14:paraId="1F0485E3" w14:textId="77777777" w:rsidR="00522043" w:rsidRDefault="00000000">
      <w:pPr>
        <w:jc w:val="both"/>
      </w:pPr>
      <w:r>
        <w:t>Le travail comprend notamment :</w:t>
      </w:r>
    </w:p>
    <w:p w14:paraId="0B9125DE" w14:textId="77777777" w:rsidR="00522043" w:rsidRDefault="00000000">
      <w:pPr>
        <w:pStyle w:val="Author-eListParagraph"/>
        <w:numPr>
          <w:ilvl w:val="0"/>
          <w:numId w:val="857"/>
        </w:numPr>
        <w:jc w:val="both"/>
      </w:pPr>
      <w:r>
        <w:t>La préparation et nettoyage des points d’appuis;</w:t>
      </w:r>
    </w:p>
    <w:p w14:paraId="5A66654D" w14:textId="77777777" w:rsidR="00522043" w:rsidRDefault="00000000">
      <w:pPr>
        <w:pStyle w:val="Author-eListParagraph"/>
        <w:numPr>
          <w:ilvl w:val="0"/>
          <w:numId w:val="857"/>
        </w:numPr>
        <w:jc w:val="both"/>
      </w:pPr>
      <w:r>
        <w:t>La fabrication, la livraison et la pose des éléments porteurs en bois;</w:t>
      </w:r>
    </w:p>
    <w:p w14:paraId="254928E5" w14:textId="77777777" w:rsidR="00522043" w:rsidRDefault="00000000">
      <w:pPr>
        <w:pStyle w:val="Author-eListParagraph"/>
        <w:numPr>
          <w:ilvl w:val="0"/>
          <w:numId w:val="857"/>
        </w:numPr>
        <w:jc w:val="both"/>
      </w:pPr>
      <w:r>
        <w:t>La fixation et l’installation des connecteurs sur les poutres en bois;</w:t>
      </w:r>
    </w:p>
    <w:p w14:paraId="02B29E94" w14:textId="77777777" w:rsidR="00522043" w:rsidRDefault="00000000">
      <w:pPr>
        <w:pStyle w:val="Author-eListParagraph"/>
        <w:numPr>
          <w:ilvl w:val="0"/>
          <w:numId w:val="857"/>
        </w:numPr>
        <w:jc w:val="both"/>
      </w:pPr>
      <w:r>
        <w:t>La pose des panneaux éventuels;</w:t>
      </w:r>
    </w:p>
    <w:p w14:paraId="197A4EE3" w14:textId="77777777" w:rsidR="00522043" w:rsidRDefault="00000000">
      <w:pPr>
        <w:pStyle w:val="Author-eListParagraph"/>
        <w:numPr>
          <w:ilvl w:val="0"/>
          <w:numId w:val="857"/>
        </w:numPr>
        <w:jc w:val="both"/>
      </w:pPr>
      <w:r>
        <w:t>L’étançonnage de la structure;</w:t>
      </w:r>
    </w:p>
    <w:p w14:paraId="04311A03" w14:textId="77777777" w:rsidR="00522043" w:rsidRDefault="00000000">
      <w:pPr>
        <w:pStyle w:val="Author-eListParagraph"/>
        <w:numPr>
          <w:ilvl w:val="0"/>
          <w:numId w:val="857"/>
        </w:numPr>
        <w:jc w:val="both"/>
      </w:pPr>
      <w:r>
        <w:t>Le bétonnage du plancher;</w:t>
      </w:r>
    </w:p>
    <w:p w14:paraId="6ABF8A67" w14:textId="77777777" w:rsidR="00522043" w:rsidRDefault="00000000">
      <w:pPr>
        <w:pStyle w:val="Author-eListParagraph"/>
        <w:numPr>
          <w:ilvl w:val="0"/>
          <w:numId w:val="857"/>
        </w:numPr>
        <w:jc w:val="both"/>
      </w:pPr>
      <w:r>
        <w:t>La pose et le démontage de la structure provisoire nécessaire au montage;</w:t>
      </w:r>
    </w:p>
    <w:p w14:paraId="512D7CCA" w14:textId="77777777" w:rsidR="00522043" w:rsidRDefault="00000000">
      <w:pPr>
        <w:pStyle w:val="Author-eListParagraph"/>
        <w:numPr>
          <w:ilvl w:val="0"/>
          <w:numId w:val="857"/>
        </w:numPr>
        <w:jc w:val="both"/>
      </w:pPr>
      <w:r>
        <w:t>La protection des surfaces;</w:t>
      </w:r>
    </w:p>
    <w:p w14:paraId="59193663" w14:textId="77777777" w:rsidR="00522043" w:rsidRDefault="00000000">
      <w:pPr>
        <w:pStyle w:val="Author-eListParagraph"/>
        <w:numPr>
          <w:ilvl w:val="0"/>
          <w:numId w:val="857"/>
        </w:numPr>
        <w:jc w:val="both"/>
      </w:pPr>
      <w:r>
        <w:t>Les réservations prévues sur les plans;</w:t>
      </w:r>
    </w:p>
    <w:p w14:paraId="3748481C" w14:textId="77777777" w:rsidR="00522043" w:rsidRDefault="00000000">
      <w:pPr>
        <w:pStyle w:val="Author-eListParagraph"/>
        <w:numPr>
          <w:ilvl w:val="0"/>
          <w:numId w:val="857"/>
        </w:numPr>
        <w:jc w:val="both"/>
      </w:pPr>
      <w:r>
        <w:t>La finition des bords et travaux de réparation en cas d’endommagement;</w:t>
      </w:r>
    </w:p>
    <w:p w14:paraId="6B033356" w14:textId="77777777" w:rsidR="00522043" w:rsidRDefault="00000000">
      <w:pPr>
        <w:pStyle w:val="Author-eListParagraph"/>
        <w:numPr>
          <w:ilvl w:val="0"/>
          <w:numId w:val="857"/>
        </w:numPr>
        <w:jc w:val="both"/>
      </w:pPr>
      <w:r>
        <w:t>Le contrôle de toutes les dimensions et l’adaptation des éléments à préfabriquer aux dimensions réelles ;</w:t>
      </w:r>
    </w:p>
    <w:p w14:paraId="74D549EC" w14:textId="77777777" w:rsidR="00522043" w:rsidRDefault="00000000">
      <w:pPr>
        <w:pStyle w:val="Author-eListParagraph"/>
        <w:numPr>
          <w:ilvl w:val="0"/>
          <w:numId w:val="857"/>
        </w:numPr>
        <w:jc w:val="both"/>
      </w:pPr>
      <w:r>
        <w:t>Tous les moyens de liaisonnement éventuels, aussi bien entre les éléments préfabriqués, qu’avec les éléments de support, de bord, … ;</w:t>
      </w:r>
    </w:p>
    <w:p w14:paraId="3581E14A" w14:textId="77777777" w:rsidR="00522043" w:rsidRDefault="00000000">
      <w:pPr>
        <w:pStyle w:val="Author-eListParagraph"/>
        <w:numPr>
          <w:ilvl w:val="0"/>
          <w:numId w:val="857"/>
        </w:numPr>
        <w:jc w:val="both"/>
      </w:pPr>
      <w:r>
        <w:t>L’enlèvement de tous les accessoires, éléments de coffrage, supports, étais et le nettoyage des faces visibles.</w:t>
      </w:r>
    </w:p>
    <w:p w14:paraId="52ACA5C7" w14:textId="77777777" w:rsidR="00522043" w:rsidRDefault="00000000">
      <w:pPr>
        <w:pStyle w:val="pheading"/>
      </w:pPr>
      <w:r>
        <w:t>- Localisation</w:t>
      </w:r>
    </w:p>
    <w:p w14:paraId="4460B196" w14:textId="77777777" w:rsidR="00522043" w:rsidRDefault="00000000">
      <w:r>
        <w:t xml:space="preserve">Localisation des travaux : </w:t>
      </w:r>
      <w:r>
        <w:rPr>
          <w:rStyle w:val="optioncarChar"/>
        </w:rPr>
        <w:t>***</w:t>
      </w:r>
      <w:r>
        <w:t>.</w:t>
      </w:r>
    </w:p>
    <w:p w14:paraId="4C89AFB8" w14:textId="77777777" w:rsidR="00522043" w:rsidRDefault="00000000">
      <w:r>
        <w:t>Voir plans et métrés détaillés.</w:t>
      </w:r>
    </w:p>
    <w:p w14:paraId="5926F2B8" w14:textId="77777777" w:rsidR="00522043" w:rsidRDefault="00000000">
      <w:pPr>
        <w:pStyle w:val="pheading"/>
      </w:pPr>
      <w:r>
        <w:t>MATÉRIAUX</w:t>
      </w:r>
    </w:p>
    <w:p w14:paraId="463A649F" w14:textId="77777777" w:rsidR="00522043" w:rsidRDefault="00000000">
      <w:pPr>
        <w:pStyle w:val="pheading"/>
      </w:pPr>
      <w:r>
        <w:t>- Caractéristiques générales</w:t>
      </w:r>
    </w:p>
    <w:p w14:paraId="4932F131" w14:textId="77777777" w:rsidR="00522043" w:rsidRDefault="00000000">
      <w:pPr>
        <w:jc w:val="both"/>
      </w:pPr>
      <w:r>
        <w:t>L’ensemble est un complexe réalisé en usine ou en atelier et comprend les éléments suivants:</w:t>
      </w:r>
    </w:p>
    <w:p w14:paraId="425BBEF1" w14:textId="77777777" w:rsidR="00522043" w:rsidRDefault="00000000">
      <w:pPr>
        <w:jc w:val="both"/>
      </w:pPr>
      <w:r>
        <w:rPr>
          <w:b/>
        </w:rPr>
        <w:t>Poutre en bois</w:t>
      </w:r>
    </w:p>
    <w:p w14:paraId="54B8EABB" w14:textId="77777777" w:rsidR="00522043" w:rsidRDefault="00000000">
      <w:pPr>
        <w:jc w:val="both"/>
      </w:pPr>
      <w:r>
        <w:t xml:space="preserve">Les poutres porteuses de structure sont constituées de </w:t>
      </w:r>
      <w:r>
        <w:rPr>
          <w:rStyle w:val="optioncarChar"/>
        </w:rPr>
        <w:t xml:space="preserve">bois massif </w:t>
      </w:r>
      <w:r>
        <w:t>(par défaut) </w:t>
      </w:r>
      <w:r>
        <w:rPr>
          <w:rStyle w:val="optioncarChar"/>
        </w:rPr>
        <w:t>/ bois abouté / lamellé-collé /  LVL / ***</w:t>
      </w:r>
      <w:r>
        <w:t xml:space="preserve"> de </w:t>
      </w:r>
      <w:r>
        <w:rPr>
          <w:rStyle w:val="optioncarChar"/>
        </w:rPr>
        <w:t xml:space="preserve">55 / 65 / 80 </w:t>
      </w:r>
      <w:r>
        <w:t>(par défaut)</w:t>
      </w:r>
      <w:r>
        <w:rPr>
          <w:rStyle w:val="optioncarChar"/>
        </w:rPr>
        <w:t xml:space="preserve"> / ***</w:t>
      </w:r>
      <w:r>
        <w:t xml:space="preserve"> mm x </w:t>
      </w:r>
      <w:r>
        <w:rPr>
          <w:rStyle w:val="optioncarChar"/>
        </w:rPr>
        <w:t xml:space="preserve">170 </w:t>
      </w:r>
      <w:r>
        <w:t>(par défaut)</w:t>
      </w:r>
      <w:r>
        <w:rPr>
          <w:rStyle w:val="optioncarChar"/>
        </w:rPr>
        <w:t xml:space="preserve"> /  ***</w:t>
      </w:r>
      <w:r>
        <w:t xml:space="preserve"> mm ayant une classe de résistance minimum </w:t>
      </w:r>
      <w:r>
        <w:rPr>
          <w:rStyle w:val="optioncarChar"/>
        </w:rPr>
        <w:t xml:space="preserve">C18 </w:t>
      </w:r>
      <w:r>
        <w:t>(par défaut)</w:t>
      </w:r>
      <w:r>
        <w:rPr>
          <w:rStyle w:val="optioncarChar"/>
        </w:rPr>
        <w:t xml:space="preserve"> / C24 / ***</w:t>
      </w:r>
      <w:r>
        <w:t xml:space="preserve"> ou équivalente.</w:t>
      </w:r>
    </w:p>
    <w:p w14:paraId="5511F733" w14:textId="77777777" w:rsidR="00522043" w:rsidRDefault="00000000">
      <w:pPr>
        <w:jc w:val="both"/>
      </w:pPr>
      <w:r>
        <w:t>Le bois massif répond aux spécifications de la [NBN EN 14081 série].</w:t>
      </w:r>
    </w:p>
    <w:p w14:paraId="2D45559E" w14:textId="77777777" w:rsidR="00522043" w:rsidRDefault="00000000">
      <w:pPr>
        <w:jc w:val="both"/>
      </w:pPr>
      <w:r>
        <w:t>Les bois massifs peuvent être aboutés. Les pièces constitutives du produit fini doivent être classées selon la [NBN EN 14081 série] et les produits finis doivent être marqués selon la [NBN EN 15497].</w:t>
      </w:r>
    </w:p>
    <w:p w14:paraId="57F24C10" w14:textId="77777777" w:rsidR="00522043" w:rsidRDefault="00000000">
      <w:pPr>
        <w:jc w:val="both"/>
      </w:pPr>
      <w:r>
        <w:t>Les bois lamellé-collé doit répondre à la [NBN EN 14080].</w:t>
      </w:r>
    </w:p>
    <w:p w14:paraId="055CEE76" w14:textId="77777777" w:rsidR="00522043" w:rsidRDefault="00000000">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r>
        <w:t>.</w:t>
      </w:r>
    </w:p>
    <w:p w14:paraId="5934E6E1" w14:textId="77777777" w:rsidR="00522043" w:rsidRDefault="00000000">
      <w:pPr>
        <w:jc w:val="both"/>
      </w:pPr>
      <w:r>
        <w:rPr>
          <w:noProof/>
        </w:rPr>
        <w:drawing>
          <wp:inline distT="0" distB="0" distL="0" distR="0" wp14:anchorId="6EB6ED3C" wp14:editId="7AB80ED5">
            <wp:extent cx="5715000" cy="2571750"/>
            <wp:effectExtent l="0" t="0" r="0" b="0"/>
            <wp:docPr id="8" name="24.22.1c CCTB 01.09 GT Bois.png" descr="24.22.1c CCTB 01.09 GT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542" descr=" "/>
                    <pic:cNvPicPr>
                      <a:picLocks noChangeAspect="1" noChangeArrowheads="1"/>
                    </pic:cNvPicPr>
                  </pic:nvPicPr>
                  <pic:blipFill>
                    <a:blip r:embed="rId285"/>
                    <a:srcRect/>
                    <a:stretch>
                      <a:fillRect/>
                    </a:stretch>
                  </pic:blipFill>
                  <pic:spPr bwMode="auto">
                    <a:xfrm>
                      <a:off x="0" y="0"/>
                      <a:ext cx="5715000" cy="2571750"/>
                    </a:xfrm>
                    <a:prstGeom prst="rect">
                      <a:avLst/>
                    </a:prstGeom>
                  </pic:spPr>
                </pic:pic>
              </a:graphicData>
            </a:graphic>
          </wp:inline>
        </w:drawing>
      </w:r>
    </w:p>
    <w:p w14:paraId="5D8A208D" w14:textId="77777777" w:rsidR="00522043" w:rsidRDefault="00000000">
      <w:pPr>
        <w:jc w:val="both"/>
      </w:pPr>
      <w:r>
        <w:t>La structure correspond en tout point au titre </w:t>
      </w:r>
      <w:hyperlink w:anchor="476" w:history="1">
        <w:r>
          <w:t>24.1 Eléments de structures en bois</w:t>
        </w:r>
      </w:hyperlink>
      <w:r>
        <w:t xml:space="preserve"> et au sous-titre </w:t>
      </w:r>
      <w:hyperlink w:anchor="477" w:history="1">
        <w:r>
          <w:t>24.42 Assemblages mécaniques</w:t>
        </w:r>
      </w:hyperlink>
      <w:r>
        <w:t>. </w:t>
      </w:r>
    </w:p>
    <w:p w14:paraId="170FA0C2" w14:textId="77777777" w:rsidR="00522043" w:rsidRDefault="00000000">
      <w:pPr>
        <w:jc w:val="both"/>
      </w:pPr>
      <w:r>
        <w:rPr>
          <w:b/>
        </w:rPr>
        <w:t>Panneaux de coffrage</w:t>
      </w:r>
    </w:p>
    <w:p w14:paraId="4D96FCA8" w14:textId="77777777" w:rsidR="00522043" w:rsidRDefault="00000000">
      <w:pPr>
        <w:jc w:val="both"/>
      </w:pPr>
      <w:r>
        <w:t xml:space="preserve">Les panneaux de coffrage sont </w:t>
      </w:r>
      <w:r>
        <w:rPr>
          <w:rStyle w:val="optioncarChar"/>
        </w:rPr>
        <w:t>non collaborant</w:t>
      </w:r>
      <w:r>
        <w:t xml:space="preserve"> (par défaut) </w:t>
      </w:r>
      <w:r>
        <w:rPr>
          <w:rStyle w:val="optioncarChar"/>
        </w:rPr>
        <w:t>/ collaborant / amovibles / ***.</w:t>
      </w:r>
    </w:p>
    <w:p w14:paraId="34678C21" w14:textId="77777777" w:rsidR="00522043" w:rsidRDefault="00000000">
      <w:pPr>
        <w:jc w:val="both"/>
      </w:pPr>
      <w:r>
        <w:t xml:space="preserve">Les panneaux sont </w:t>
      </w:r>
      <w:r>
        <w:rPr>
          <w:rStyle w:val="optioncarChar"/>
        </w:rPr>
        <w:t xml:space="preserve">vissés </w:t>
      </w:r>
      <w:r>
        <w:t>(par défaut)</w:t>
      </w:r>
      <w:r>
        <w:rPr>
          <w:rStyle w:val="optioncarChar"/>
        </w:rPr>
        <w:t xml:space="preserve"> cloués / collés / ***.</w:t>
      </w:r>
    </w:p>
    <w:p w14:paraId="03779254" w14:textId="77777777" w:rsidR="00522043" w:rsidRDefault="00000000">
      <w:pPr>
        <w:jc w:val="both"/>
      </w:pPr>
      <w:r>
        <w:t xml:space="preserve">Les panneaux sont constitués de panneaux </w:t>
      </w:r>
      <w:r>
        <w:rPr>
          <w:rStyle w:val="optioncarChar"/>
        </w:rPr>
        <w:t xml:space="preserve">OSB </w:t>
      </w:r>
      <w:r>
        <w:t>(par défaut)</w:t>
      </w:r>
      <w:r>
        <w:rPr>
          <w:rStyle w:val="optioncarChar"/>
        </w:rPr>
        <w:t xml:space="preserve"> / mutiplex bois / CLT / ***.</w:t>
      </w:r>
    </w:p>
    <w:p w14:paraId="1D3546CE" w14:textId="77777777" w:rsidR="00522043" w:rsidRDefault="00000000">
      <w:pPr>
        <w:ind w:left="567"/>
        <w:jc w:val="both"/>
      </w:pPr>
      <w:r>
        <w:rPr>
          <w:b/>
          <w:i/>
        </w:rPr>
        <w:t>(Soit par défaut)</w:t>
      </w:r>
    </w:p>
    <w:p w14:paraId="1FEA1FB5" w14:textId="77777777" w:rsidR="00522043" w:rsidRDefault="00000000">
      <w:pPr>
        <w:ind w:left="567"/>
        <w:jc w:val="both"/>
      </w:pPr>
      <w:r>
        <w:rPr>
          <w:rStyle w:val="soitChar"/>
          <w:u w:val="single"/>
        </w:rPr>
        <w:t>Osb</w:t>
      </w:r>
    </w:p>
    <w:p w14:paraId="73CF388B" w14:textId="77777777" w:rsidR="00522043" w:rsidRDefault="00000000">
      <w:pPr>
        <w:ind w:left="567"/>
        <w:jc w:val="both"/>
      </w:pPr>
      <w:r>
        <w:rPr>
          <w:rStyle w:val="soitChar"/>
        </w:rPr>
        <w:t xml:space="preserve">Pour le descriptif, voir l’article </w:t>
      </w:r>
      <w:hyperlink w:anchor="479" w:history="1">
        <w:r>
          <w:rPr>
            <w:rStyle w:val="soitChar"/>
          </w:rPr>
          <w:t>24.16.1b Panneaux OSB</w:t>
        </w:r>
      </w:hyperlink>
      <w:r>
        <w:rPr>
          <w:rStyle w:val="soitChar"/>
        </w:rPr>
        <w:t>.</w:t>
      </w:r>
    </w:p>
    <w:p w14:paraId="6FB92BDF" w14:textId="77777777" w:rsidR="00522043" w:rsidRDefault="00000000">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mm.</w:t>
      </w:r>
    </w:p>
    <w:p w14:paraId="2DD50220" w14:textId="77777777" w:rsidR="00522043" w:rsidRDefault="00000000">
      <w:pPr>
        <w:ind w:left="567"/>
        <w:jc w:val="both"/>
      </w:pPr>
      <w:r>
        <w:rPr>
          <w:rStyle w:val="soitChar"/>
        </w:rPr>
        <w:t xml:space="preserve">Les panneaux sont de type </w:t>
      </w:r>
      <w:r>
        <w:rPr>
          <w:rStyle w:val="optioncarChar"/>
        </w:rPr>
        <w:t>2 / 3</w:t>
      </w:r>
      <w:r>
        <w:t xml:space="preserve"> (par défaut)</w:t>
      </w:r>
      <w:r>
        <w:rPr>
          <w:rStyle w:val="optioncarChar"/>
        </w:rPr>
        <w:t xml:space="preserve"> / 4</w:t>
      </w:r>
      <w:r>
        <w:rPr>
          <w:rStyle w:val="soitChar"/>
        </w:rPr>
        <w:t>.</w:t>
      </w:r>
    </w:p>
    <w:p w14:paraId="5FBF3FB1" w14:textId="77777777" w:rsidR="00522043" w:rsidRDefault="00000000">
      <w:pPr>
        <w:ind w:left="567"/>
        <w:jc w:val="both"/>
      </w:pPr>
      <w:r>
        <w:rPr>
          <w:rStyle w:val="soitChar"/>
        </w:rPr>
        <w:t xml:space="preserve">Les panneaux sont </w:t>
      </w:r>
      <w:r>
        <w:rPr>
          <w:rStyle w:val="optioncarChar"/>
        </w:rPr>
        <w:t>à bord droit / rainurés languettés </w:t>
      </w:r>
      <w:r>
        <w:t xml:space="preserve">(par défaut). </w:t>
      </w:r>
    </w:p>
    <w:p w14:paraId="46FB60BD" w14:textId="77777777" w:rsidR="00522043" w:rsidRDefault="00000000">
      <w:pPr>
        <w:ind w:left="567"/>
        <w:jc w:val="both"/>
      </w:pPr>
      <w:r>
        <w:rPr>
          <w:rStyle w:val="soitChar"/>
        </w:rPr>
        <w:t>Les panneaux répondent à la [NBN EN 300] et à la [NBN EN 13986+A1].</w:t>
      </w:r>
    </w:p>
    <w:p w14:paraId="34BAFAAB" w14:textId="77777777" w:rsidR="00522043" w:rsidRDefault="00000000">
      <w:pPr>
        <w:ind w:left="567"/>
        <w:jc w:val="both"/>
      </w:pPr>
      <w:r>
        <w:rPr>
          <w:b/>
          <w:i/>
        </w:rPr>
        <w:t>(Soit)</w:t>
      </w:r>
    </w:p>
    <w:p w14:paraId="042F3AF5" w14:textId="77777777" w:rsidR="00522043" w:rsidRDefault="00000000">
      <w:pPr>
        <w:ind w:left="567"/>
        <w:jc w:val="both"/>
      </w:pPr>
      <w:r>
        <w:rPr>
          <w:rStyle w:val="soitChar"/>
          <w:u w:val="single"/>
        </w:rPr>
        <w:t>Multiplex bois</w:t>
      </w:r>
    </w:p>
    <w:p w14:paraId="22F56B66" w14:textId="77777777" w:rsidR="00522043" w:rsidRDefault="00000000">
      <w:pPr>
        <w:ind w:left="567"/>
        <w:jc w:val="both"/>
      </w:pPr>
      <w:r>
        <w:rPr>
          <w:rStyle w:val="soitChar"/>
        </w:rPr>
        <w:t xml:space="preserve">Pour le descriptif, voir l’article </w:t>
      </w:r>
      <w:hyperlink w:anchor="480" w:history="1">
        <w:r>
          <w:rPr>
            <w:rStyle w:val="soitChar"/>
          </w:rPr>
          <w:t>24.16.1a Panneaux contreplaqués (PW)</w:t>
        </w:r>
      </w:hyperlink>
      <w:r>
        <w:rPr>
          <w:rStyle w:val="soitChar"/>
        </w:rPr>
        <w:t>.</w:t>
      </w:r>
    </w:p>
    <w:p w14:paraId="3C25E9D8" w14:textId="77777777" w:rsidR="00522043" w:rsidRDefault="00000000">
      <w:pPr>
        <w:ind w:left="567"/>
        <w:jc w:val="both"/>
      </w:pPr>
      <w:r>
        <w:rPr>
          <w:rStyle w:val="soitChar"/>
        </w:rPr>
        <w:t xml:space="preserve">Le multiplex est en bois </w:t>
      </w:r>
      <w:r>
        <w:rPr>
          <w:rStyle w:val="optioncarChar"/>
        </w:rPr>
        <w:t xml:space="preserve">feuillus / résineux. </w:t>
      </w:r>
    </w:p>
    <w:p w14:paraId="1588C961" w14:textId="77777777" w:rsidR="00522043" w:rsidRDefault="00000000">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 xml:space="preserve"> mm</w:t>
      </w:r>
    </w:p>
    <w:p w14:paraId="3BA253C6" w14:textId="77777777" w:rsidR="00522043" w:rsidRDefault="00000000">
      <w:pPr>
        <w:ind w:left="567"/>
        <w:jc w:val="both"/>
      </w:pPr>
      <w:r>
        <w:rPr>
          <w:rStyle w:val="soitChar"/>
        </w:rPr>
        <w:t xml:space="preserve">Les panneaux sont à </w:t>
      </w:r>
      <w:r>
        <w:rPr>
          <w:rStyle w:val="optioncarChar"/>
        </w:rPr>
        <w:t xml:space="preserve">bord droit / rainurés languettés </w:t>
      </w:r>
      <w:r>
        <w:t>(par défaut).</w:t>
      </w:r>
    </w:p>
    <w:p w14:paraId="5D749BFC" w14:textId="77777777" w:rsidR="00522043" w:rsidRDefault="00000000">
      <w:pPr>
        <w:ind w:left="567"/>
        <w:jc w:val="both"/>
      </w:pPr>
      <w:r>
        <w:rPr>
          <w:b/>
          <w:i/>
        </w:rPr>
        <w:t>(Soit)</w:t>
      </w:r>
    </w:p>
    <w:p w14:paraId="5D90F035" w14:textId="77777777" w:rsidR="00522043" w:rsidRDefault="00000000">
      <w:pPr>
        <w:ind w:left="567"/>
        <w:jc w:val="both"/>
      </w:pPr>
      <w:r>
        <w:rPr>
          <w:rStyle w:val="soitChar"/>
          <w:u w:val="single"/>
        </w:rPr>
        <w:t>CLT</w:t>
      </w:r>
    </w:p>
    <w:p w14:paraId="1C5BFD0B" w14:textId="77777777" w:rsidR="00522043" w:rsidRDefault="00000000">
      <w:pPr>
        <w:ind w:left="567"/>
        <w:jc w:val="both"/>
      </w:pPr>
      <w:r>
        <w:rPr>
          <w:rStyle w:val="soitChar"/>
        </w:rPr>
        <w:t>Les panneaux répondent à la [NBN EN 16351].</w:t>
      </w:r>
    </w:p>
    <w:p w14:paraId="10075608" w14:textId="77777777" w:rsidR="00522043" w:rsidRDefault="00000000">
      <w:pPr>
        <w:ind w:left="567"/>
        <w:jc w:val="both"/>
      </w:pPr>
      <w:r>
        <w:rPr>
          <w:rStyle w:val="soitChar"/>
        </w:rPr>
        <w:t xml:space="preserve">Les panneaux ont une épaisseur de </w:t>
      </w:r>
      <w:r>
        <w:rPr>
          <w:rStyle w:val="optioncarChar"/>
        </w:rPr>
        <w:t xml:space="preserve">60 </w:t>
      </w:r>
      <w:r>
        <w:t xml:space="preserve">(par défaut) </w:t>
      </w:r>
      <w:r>
        <w:rPr>
          <w:rStyle w:val="optioncarChar"/>
        </w:rPr>
        <w:t>/ ***</w:t>
      </w:r>
      <w:r>
        <w:rPr>
          <w:rStyle w:val="soitChar"/>
        </w:rPr>
        <w:t xml:space="preserve"> mm.</w:t>
      </w:r>
    </w:p>
    <w:p w14:paraId="047C2BE1" w14:textId="77777777" w:rsidR="00522043" w:rsidRDefault="00000000">
      <w:pPr>
        <w:ind w:left="567"/>
        <w:jc w:val="both"/>
      </w:pPr>
      <w:r>
        <w:rPr>
          <w:rStyle w:val="soitChar"/>
        </w:rPr>
        <w:t xml:space="preserve">Les panneaux sont de qualité </w:t>
      </w:r>
      <w:r>
        <w:rPr>
          <w:rStyle w:val="optioncarChar"/>
        </w:rPr>
        <w:t>non visible</w:t>
      </w:r>
      <w:r>
        <w:t xml:space="preserve"> (par défaut) </w:t>
      </w:r>
      <w:r>
        <w:rPr>
          <w:rStyle w:val="optioncarChar"/>
        </w:rPr>
        <w:t>/ visible industrielle / visible habitat.</w:t>
      </w:r>
    </w:p>
    <w:p w14:paraId="2AAC0858" w14:textId="77777777" w:rsidR="00522043" w:rsidRDefault="00000000">
      <w:pPr>
        <w:ind w:left="567"/>
        <w:jc w:val="both"/>
      </w:pPr>
      <w:r>
        <w:rPr>
          <w:b/>
          <w:i/>
        </w:rPr>
        <w:t>(Soit)</w:t>
      </w:r>
    </w:p>
    <w:p w14:paraId="24C8D4E3" w14:textId="77777777" w:rsidR="00522043" w:rsidRDefault="00000000">
      <w:pPr>
        <w:ind w:left="567"/>
        <w:jc w:val="both"/>
      </w:pPr>
      <w:r>
        <w:rPr>
          <w:rStyle w:val="optioncarChar"/>
        </w:rPr>
        <w:t>***</w:t>
      </w:r>
    </w:p>
    <w:p w14:paraId="479BD5CA" w14:textId="77777777" w:rsidR="00522043" w:rsidRDefault="00000000">
      <w:pPr>
        <w:jc w:val="both"/>
      </w:pPr>
      <w:r>
        <w:rPr>
          <w:b/>
        </w:rPr>
        <w:t>Les connecteurs</w:t>
      </w:r>
    </w:p>
    <w:p w14:paraId="4065919B" w14:textId="77777777" w:rsidR="00522043" w:rsidRDefault="00000000">
      <w:pPr>
        <w:jc w:val="both"/>
      </w:pPr>
      <w:r>
        <w:t xml:space="preserve">Les connecteurs sont composés de </w:t>
      </w:r>
      <w:r>
        <w:rPr>
          <w:rStyle w:val="optioncarChar"/>
        </w:rPr>
        <w:t xml:space="preserve">tire-fond </w:t>
      </w:r>
      <w:r>
        <w:t>(par défaut)</w:t>
      </w:r>
      <w:r>
        <w:rPr>
          <w:rStyle w:val="optioncarChar"/>
        </w:rPr>
        <w:t xml:space="preserve"> / armature acier amovibles / crampons / ***</w:t>
      </w:r>
      <w:r>
        <w:t>.</w:t>
      </w:r>
    </w:p>
    <w:p w14:paraId="138FBE61" w14:textId="77777777" w:rsidR="00522043" w:rsidRDefault="00000000">
      <w:pPr>
        <w:jc w:val="both"/>
      </w:pPr>
      <w:r>
        <w:t xml:space="preserve">Le diamètre des sections des connecteurs est de </w:t>
      </w:r>
      <w:r>
        <w:rPr>
          <w:rStyle w:val="optioncarChar"/>
        </w:rPr>
        <w:t>10</w:t>
      </w:r>
      <w:r>
        <w:t xml:space="preserve"> (par défaut)</w:t>
      </w:r>
      <w:r>
        <w:rPr>
          <w:rStyle w:val="optioncarChar"/>
        </w:rPr>
        <w:t xml:space="preserve"> 12 / ***</w:t>
      </w:r>
      <w:r>
        <w:t xml:space="preserve"> mm. </w:t>
      </w:r>
    </w:p>
    <w:p w14:paraId="0C874544" w14:textId="77777777" w:rsidR="00522043" w:rsidRDefault="00000000">
      <w:pPr>
        <w:jc w:val="both"/>
      </w:pPr>
      <w:r>
        <w:rPr>
          <w:b/>
        </w:rPr>
        <w:t>Le béton</w:t>
      </w:r>
    </w:p>
    <w:p w14:paraId="3C78F3C1" w14:textId="77777777" w:rsidR="00522043" w:rsidRDefault="00000000">
      <w:pPr>
        <w:jc w:val="both"/>
      </w:pPr>
      <w:r>
        <w:t xml:space="preserve">Le béton a une épaisseur de </w:t>
      </w:r>
      <w:r>
        <w:rPr>
          <w:rStyle w:val="optioncarChar"/>
        </w:rPr>
        <w:t xml:space="preserve">40 </w:t>
      </w:r>
      <w:r>
        <w:t xml:space="preserve">(par défaut) </w:t>
      </w:r>
      <w:r>
        <w:rPr>
          <w:rStyle w:val="optioncarChar"/>
        </w:rPr>
        <w:t>/ 60 / ***</w:t>
      </w:r>
      <w:r>
        <w:t xml:space="preserve"> mm.</w:t>
      </w:r>
    </w:p>
    <w:p w14:paraId="072C19D8" w14:textId="77777777" w:rsidR="00522043" w:rsidRDefault="00000000">
      <w:pPr>
        <w:jc w:val="both"/>
      </w:pPr>
      <w:r>
        <w:t xml:space="preserve">La dalle est de type </w:t>
      </w:r>
      <w:r>
        <w:rPr>
          <w:rStyle w:val="optioncarChar"/>
        </w:rPr>
        <w:t>béton normal</w:t>
      </w:r>
      <w:r>
        <w:t xml:space="preserve"> (par défaut) </w:t>
      </w:r>
      <w:r>
        <w:rPr>
          <w:rStyle w:val="optioncarChar"/>
        </w:rPr>
        <w:t>/ béton allégé / anhydrite / ***</w:t>
      </w:r>
      <w:r>
        <w:t>.</w:t>
      </w:r>
    </w:p>
    <w:p w14:paraId="41E82812" w14:textId="77777777" w:rsidR="00522043" w:rsidRDefault="00000000">
      <w:pPr>
        <w:ind w:left="567"/>
        <w:jc w:val="both"/>
      </w:pPr>
      <w:r>
        <w:rPr>
          <w:b/>
          <w:i/>
        </w:rPr>
        <w:t>(Soit par défaut)</w:t>
      </w:r>
    </w:p>
    <w:p w14:paraId="025601A6" w14:textId="77777777" w:rsidR="00522043" w:rsidRDefault="00000000">
      <w:pPr>
        <w:ind w:left="567"/>
        <w:jc w:val="both"/>
      </w:pPr>
      <w:r>
        <w:rPr>
          <w:rStyle w:val="soitChar"/>
          <w:u w:val="single"/>
        </w:rPr>
        <w:t>Béton normal</w:t>
      </w:r>
    </w:p>
    <w:p w14:paraId="3889FF3E" w14:textId="77777777" w:rsidR="00522043" w:rsidRDefault="00000000">
      <w:pPr>
        <w:ind w:left="567"/>
        <w:jc w:val="both"/>
      </w:pPr>
      <w:r>
        <w:rPr>
          <w:rStyle w:val="soitChar"/>
        </w:rPr>
        <w:t xml:space="preserve">La masse volumique du béton est de </w:t>
      </w:r>
      <w:r>
        <w:rPr>
          <w:rStyle w:val="optioncarChar"/>
        </w:rPr>
        <w:t xml:space="preserve">2300 </w:t>
      </w:r>
      <w:r>
        <w:t>(par défaut)</w:t>
      </w:r>
      <w:r>
        <w:rPr>
          <w:rStyle w:val="optioncarChar"/>
        </w:rPr>
        <w:t xml:space="preserve"> / ***</w:t>
      </w:r>
      <w:r>
        <w:rPr>
          <w:rStyle w:val="soitChar"/>
        </w:rPr>
        <w:t>  kg/m³.</w:t>
      </w:r>
    </w:p>
    <w:p w14:paraId="2111C15F" w14:textId="77777777" w:rsidR="00522043" w:rsidRDefault="00000000">
      <w:pPr>
        <w:ind w:left="567"/>
        <w:jc w:val="both"/>
      </w:pPr>
      <w:r>
        <w:rPr>
          <w:rStyle w:val="soitChar"/>
        </w:rPr>
        <w:t xml:space="preserve">Le béton est de type </w:t>
      </w:r>
      <w:r>
        <w:rPr>
          <w:rStyle w:val="optioncarChar"/>
        </w:rPr>
        <w:t xml:space="preserve">C25/30 </w:t>
      </w:r>
      <w:r>
        <w:t xml:space="preserve">(par défaut) </w:t>
      </w:r>
      <w:r>
        <w:rPr>
          <w:rStyle w:val="optioncarChar"/>
        </w:rPr>
        <w:t>/ ***.</w:t>
      </w:r>
    </w:p>
    <w:p w14:paraId="41342DCE" w14:textId="77777777" w:rsidR="00522043" w:rsidRDefault="00000000">
      <w:pPr>
        <w:ind w:left="567"/>
        <w:jc w:val="both"/>
      </w:pPr>
      <w:r>
        <w:rPr>
          <w:b/>
          <w:i/>
        </w:rPr>
        <w:t>(Soit)</w:t>
      </w:r>
    </w:p>
    <w:p w14:paraId="09CE1EF1" w14:textId="77777777" w:rsidR="00522043" w:rsidRDefault="00000000">
      <w:pPr>
        <w:ind w:left="567"/>
        <w:jc w:val="both"/>
      </w:pPr>
      <w:r>
        <w:rPr>
          <w:rStyle w:val="soitChar"/>
          <w:u w:val="single"/>
        </w:rPr>
        <w:t>Béton allégé</w:t>
      </w:r>
    </w:p>
    <w:p w14:paraId="4385B4A1" w14:textId="77777777" w:rsidR="00522043" w:rsidRDefault="00000000">
      <w:pPr>
        <w:ind w:left="567"/>
        <w:jc w:val="both"/>
      </w:pPr>
      <w:r>
        <w:rPr>
          <w:rStyle w:val="soitChar"/>
        </w:rPr>
        <w:t xml:space="preserve">La masse volumique du béton allégé est de </w:t>
      </w:r>
      <w:r>
        <w:rPr>
          <w:rStyle w:val="optioncarChar"/>
        </w:rPr>
        <w:t xml:space="preserve">1600 </w:t>
      </w:r>
      <w:r>
        <w:t>(par défaut)</w:t>
      </w:r>
      <w:r>
        <w:rPr>
          <w:rStyle w:val="optioncarChar"/>
        </w:rPr>
        <w:t xml:space="preserve"> / ***</w:t>
      </w:r>
      <w:r>
        <w:rPr>
          <w:rStyle w:val="soitChar"/>
        </w:rPr>
        <w:t>  kg/m³.</w:t>
      </w:r>
    </w:p>
    <w:p w14:paraId="7B6F5D5A" w14:textId="77777777" w:rsidR="00522043" w:rsidRDefault="00000000">
      <w:pPr>
        <w:ind w:left="567"/>
        <w:jc w:val="both"/>
      </w:pPr>
      <w:r>
        <w:rPr>
          <w:rStyle w:val="soitChar"/>
        </w:rPr>
        <w:t xml:space="preserve">Le béton est de type </w:t>
      </w:r>
      <w:r>
        <w:rPr>
          <w:rStyle w:val="optioncarChar"/>
        </w:rPr>
        <w:t xml:space="preserve">LC16/18 </w:t>
      </w:r>
      <w:r>
        <w:t xml:space="preserve">(par défaut) </w:t>
      </w:r>
      <w:r>
        <w:rPr>
          <w:rStyle w:val="optioncarChar"/>
        </w:rPr>
        <w:t>/ ***</w:t>
      </w:r>
      <w:r>
        <w:rPr>
          <w:rStyle w:val="soitChar"/>
        </w:rPr>
        <w:t>.</w:t>
      </w:r>
    </w:p>
    <w:p w14:paraId="7A5D2FDE" w14:textId="77777777" w:rsidR="00522043" w:rsidRDefault="00000000">
      <w:pPr>
        <w:ind w:left="567"/>
        <w:jc w:val="both"/>
      </w:pPr>
      <w:r>
        <w:rPr>
          <w:b/>
          <w:i/>
        </w:rPr>
        <w:t>(Soit)</w:t>
      </w:r>
    </w:p>
    <w:p w14:paraId="64024052" w14:textId="77777777" w:rsidR="00522043" w:rsidRDefault="00000000">
      <w:pPr>
        <w:ind w:left="567"/>
        <w:jc w:val="both"/>
      </w:pPr>
      <w:r>
        <w:rPr>
          <w:rStyle w:val="soitChar"/>
          <w:u w:val="single"/>
        </w:rPr>
        <w:t>Anhydrite</w:t>
      </w:r>
    </w:p>
    <w:p w14:paraId="456A808D" w14:textId="77777777" w:rsidR="00522043" w:rsidRDefault="00000000">
      <w:pPr>
        <w:ind w:left="567"/>
        <w:jc w:val="both"/>
      </w:pPr>
      <w:r>
        <w:rPr>
          <w:rStyle w:val="soitChar"/>
        </w:rPr>
        <w:t xml:space="preserve">La masse volumique du béton anhydrite est de </w:t>
      </w:r>
      <w:r>
        <w:rPr>
          <w:rStyle w:val="optioncarChar"/>
        </w:rPr>
        <w:t xml:space="preserve">2100 </w:t>
      </w:r>
      <w:r>
        <w:t>(par défaut)</w:t>
      </w:r>
      <w:r>
        <w:rPr>
          <w:rStyle w:val="optioncarChar"/>
        </w:rPr>
        <w:t xml:space="preserve"> / ***</w:t>
      </w:r>
      <w:r>
        <w:rPr>
          <w:rStyle w:val="soitChar"/>
        </w:rPr>
        <w:t>  kg/m³.</w:t>
      </w:r>
    </w:p>
    <w:p w14:paraId="21D2773E" w14:textId="77777777" w:rsidR="00522043" w:rsidRDefault="00000000">
      <w:pPr>
        <w:ind w:left="567"/>
        <w:jc w:val="both"/>
      </w:pPr>
      <w:r>
        <w:rPr>
          <w:b/>
          <w:i/>
        </w:rPr>
        <w:t>(Soit)</w:t>
      </w:r>
    </w:p>
    <w:p w14:paraId="22354D15" w14:textId="77777777" w:rsidR="00522043" w:rsidRDefault="00000000">
      <w:pPr>
        <w:ind w:left="567"/>
        <w:jc w:val="both"/>
      </w:pPr>
      <w:r>
        <w:rPr>
          <w:rStyle w:val="optioncarChar"/>
        </w:rPr>
        <w:t>***</w:t>
      </w:r>
    </w:p>
    <w:p w14:paraId="71DAE403" w14:textId="77777777" w:rsidR="00522043" w:rsidRDefault="00000000">
      <w:pPr>
        <w:pStyle w:val="pheading"/>
      </w:pPr>
      <w:r>
        <w:t>- Finitions</w:t>
      </w:r>
    </w:p>
    <w:p w14:paraId="756A2892" w14:textId="77777777" w:rsidR="00522043" w:rsidRDefault="00000000">
      <w:pPr>
        <w:jc w:val="both"/>
      </w:pPr>
      <w:r>
        <w:t>La couche de finition ne fait pas partie de cet article.</w:t>
      </w:r>
    </w:p>
    <w:p w14:paraId="04A34F05" w14:textId="77777777" w:rsidR="00522043" w:rsidRDefault="00000000">
      <w:pPr>
        <w:pStyle w:val="pheading"/>
      </w:pPr>
      <w:r>
        <w:t>EXÉCUTION / MISE EN ŒUVRE</w:t>
      </w:r>
    </w:p>
    <w:p w14:paraId="081B2E8A" w14:textId="77777777" w:rsidR="00522043" w:rsidRDefault="00000000">
      <w:pPr>
        <w:pStyle w:val="pheading"/>
      </w:pPr>
      <w:r>
        <w:t>- Prescriptions générales</w:t>
      </w:r>
    </w:p>
    <w:p w14:paraId="15D50EB2" w14:textId="77777777" w:rsidR="00522043" w:rsidRDefault="00000000">
      <w:pPr>
        <w:jc w:val="both"/>
      </w:pPr>
      <w:r>
        <w:t>Les sections de l’ossature préfabriquée et les modes de jonctions de ces éléments font l’objet d’une validation par un bureau d’ingénieur externe.</w:t>
      </w:r>
    </w:p>
    <w:p w14:paraId="29A17CBC" w14:textId="77777777" w:rsidR="00522043" w:rsidRDefault="00000000">
      <w:pPr>
        <w:jc w:val="both"/>
      </w:pPr>
      <w:r>
        <w:t>Tous les assemblages mécaniques structuraux sont dimensionnés selon les principes de l’Eurocode 5 [NBN EN 1995-1-1].</w:t>
      </w:r>
    </w:p>
    <w:p w14:paraId="333B095F" w14:textId="77777777" w:rsidR="00522043" w:rsidRDefault="00000000">
      <w:pPr>
        <w:jc w:val="both"/>
      </w:pPr>
      <w:r>
        <w:t>Sauf indication contraire, tous les bâtiments ou parties de bâtiments construits en bois doivent respecter les tolérances de mise en œuvre énoncées dans la [STS 23-1].</w:t>
      </w:r>
    </w:p>
    <w:p w14:paraId="7AE34984" w14:textId="77777777" w:rsidR="00522043" w:rsidRDefault="00000000">
      <w:pPr>
        <w:jc w:val="both"/>
      </w:pPr>
      <w:r>
        <w:t>Dans le cas d’un bâtiment bas (H&lt;10) en ossature bois, les tolérances de mise en œuvre listées dans la [STS 23-1] doivent aussi être respectées.</w:t>
      </w:r>
    </w:p>
    <w:p w14:paraId="7C883C25" w14:textId="77777777" w:rsidR="00522043" w:rsidRDefault="00000000">
      <w:pPr>
        <w:jc w:val="both"/>
      </w:pPr>
      <w:r>
        <w:t xml:space="preserve">Une membrane complémentaire </w:t>
      </w:r>
      <w:r>
        <w:rPr>
          <w:rStyle w:val="optioncarChar"/>
        </w:rPr>
        <w:t xml:space="preserve">est </w:t>
      </w:r>
      <w:r>
        <w:t>(par défaut)</w:t>
      </w:r>
      <w:r>
        <w:rPr>
          <w:rStyle w:val="optioncarChar"/>
        </w:rPr>
        <w:t xml:space="preserve"> / n’est pas</w:t>
      </w:r>
      <w:r>
        <w:t xml:space="preserve"> positionnée sur le panneau de coffrage.</w:t>
      </w:r>
    </w:p>
    <w:p w14:paraId="11784690" w14:textId="77777777" w:rsidR="00522043" w:rsidRDefault="00000000">
      <w:pPr>
        <w:jc w:val="both"/>
      </w:pPr>
      <w:r>
        <w:t xml:space="preserve">Cette membrane est de type </w:t>
      </w:r>
      <w:r>
        <w:rPr>
          <w:rStyle w:val="optioncarChar"/>
        </w:rPr>
        <w:t>PE</w:t>
      </w:r>
      <w:r>
        <w:t xml:space="preserve"> (par défaut)</w:t>
      </w:r>
      <w:r>
        <w:rPr>
          <w:rStyle w:val="optioncarChar"/>
        </w:rPr>
        <w:t xml:space="preserve"> / pvc / bitumineuse / ***.</w:t>
      </w:r>
    </w:p>
    <w:p w14:paraId="4E37C42D" w14:textId="77777777" w:rsidR="00522043" w:rsidRDefault="00000000">
      <w:pPr>
        <w:pStyle w:val="pheading"/>
      </w:pPr>
      <w:r>
        <w:t>- Notes d’exécution complémentaires</w:t>
      </w:r>
    </w:p>
    <w:p w14:paraId="4C6DBF39" w14:textId="77777777" w:rsidR="00522043" w:rsidRDefault="00000000">
      <w:pPr>
        <w:jc w:val="both"/>
      </w:pPr>
      <w:r>
        <w:rPr>
          <w:rStyle w:val="facultChar"/>
        </w:rPr>
        <w:t>Tous les assemblages mécaniques structuraux sont dimensionnés selon les principes de l’Eurocode 5 [NBN EN 1995-1-1] et de sa partie feu [NBN EN 1995-1-2].</w:t>
      </w:r>
    </w:p>
    <w:p w14:paraId="294DD57C" w14:textId="77777777" w:rsidR="00522043" w:rsidRDefault="00000000">
      <w:pPr>
        <w:pStyle w:val="pheading"/>
      </w:pPr>
      <w:r>
        <w:t>CONTRÔLES PARTICULIERS</w:t>
      </w:r>
    </w:p>
    <w:p w14:paraId="2A03BF7A" w14:textId="77777777" w:rsidR="00522043" w:rsidRDefault="00000000">
      <w:pPr>
        <w:jc w:val="both"/>
      </w:pPr>
      <w:r>
        <w:t>Le contrôle de la qualité du séchage d’un lot de bois scié se fait selon la [NBN EN 14298].</w:t>
      </w:r>
    </w:p>
    <w:p w14:paraId="6CD58575" w14:textId="77777777" w:rsidR="00522043" w:rsidRDefault="00000000">
      <w:pPr>
        <w:pStyle w:val="pheading"/>
      </w:pPr>
      <w:r>
        <w:t>DOCUMENTS DE RÉFÉRENCE COMPLÉMENTAIRES</w:t>
      </w:r>
    </w:p>
    <w:p w14:paraId="566DC70C" w14:textId="77777777" w:rsidR="00522043" w:rsidRDefault="00000000">
      <w:pPr>
        <w:pStyle w:val="pheading"/>
      </w:pPr>
      <w:r>
        <w:t>- Matériau</w:t>
      </w:r>
    </w:p>
    <w:p w14:paraId="4C7A06C7" w14:textId="77777777" w:rsidR="00522043" w:rsidRDefault="00000000">
      <w:r>
        <w:t>[NBN EN 14081 série, Structures en bois - Bois de structure à section rectangulaire classé pour sa résistance]</w:t>
      </w:r>
    </w:p>
    <w:p w14:paraId="0062DDF5" w14:textId="77777777" w:rsidR="00522043" w:rsidRDefault="00000000">
      <w:r>
        <w:t>[NBN EN 15497, Bois massif de structure à entures multiples - Exigences de performances et exigences minimales de fabrication]</w:t>
      </w:r>
    </w:p>
    <w:p w14:paraId="6BE9B56D" w14:textId="77777777" w:rsidR="00522043" w:rsidRDefault="00000000">
      <w:r>
        <w:t>[NBN EN 14080, Structures en bois - Bois lamellé collé et bois massif reconstitué - Exigences]</w:t>
      </w:r>
    </w:p>
    <w:p w14:paraId="7FE203FE" w14:textId="77777777" w:rsidR="00522043" w:rsidRDefault="00000000">
      <w:r>
        <w:t>[NBN EN 335, Durabilité du bois et des matériaux à base de bois - Classes d'emploi: définitions, application au bois massif et aux matériaux à base de bois]</w:t>
      </w:r>
    </w:p>
    <w:p w14:paraId="1CC016FE"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03EE186"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575E7D96" w14:textId="77777777" w:rsidR="00522043" w:rsidRDefault="00000000">
      <w:r>
        <w:t>[NBN EN 300, Panneaux de lamelles minces, longues et orientées (OSB) - Définitions, classification et exigences]</w:t>
      </w:r>
    </w:p>
    <w:p w14:paraId="5F04CE43" w14:textId="77777777" w:rsidR="00522043" w:rsidRDefault="00000000">
      <w:r>
        <w:t>[NBN EN 13986+A1, Panneaux à base de bois destinés à la construction - Caractéristiques, évaluation de conformité et marquage]</w:t>
      </w:r>
    </w:p>
    <w:p w14:paraId="5669DA52" w14:textId="77777777" w:rsidR="00522043" w:rsidRDefault="00000000">
      <w:r>
        <w:t>[NBN EN 16351, Structures en bois - Bois lamellé croisé - Exigences]</w:t>
      </w:r>
    </w:p>
    <w:p w14:paraId="35E970E7" w14:textId="77777777" w:rsidR="00522043" w:rsidRDefault="00000000">
      <w:r>
        <w:t>[AR 2014-05-08, Arrêté royal établissant les niveaux seuils pour les émissions dans l'environnement intérieur de produits de construction pour certains usages prévus]</w:t>
      </w:r>
    </w:p>
    <w:p w14:paraId="579D2416" w14:textId="77777777" w:rsidR="00522043" w:rsidRDefault="00000000">
      <w:pPr>
        <w:pStyle w:val="pheading"/>
      </w:pPr>
      <w:r>
        <w:t>- Exécution</w:t>
      </w:r>
    </w:p>
    <w:p w14:paraId="427E357C" w14:textId="77777777" w:rsidR="00522043" w:rsidRDefault="00000000">
      <w:r>
        <w:t>[NBN EN 1995 série, Eurocode 5: Conception et calcul des structures en bois]</w:t>
      </w:r>
    </w:p>
    <w:p w14:paraId="7ED6B98C" w14:textId="77777777" w:rsidR="00522043" w:rsidRDefault="00000000">
      <w:r>
        <w:t>[STS 31, Charpenterie]</w:t>
      </w:r>
    </w:p>
    <w:p w14:paraId="0E993875" w14:textId="77777777" w:rsidR="00522043" w:rsidRDefault="00000000">
      <w:r>
        <w:t>[STS 23-1, Constructions en ossature bois]</w:t>
      </w:r>
    </w:p>
    <w:p w14:paraId="27179914" w14:textId="77777777" w:rsidR="00522043" w:rsidRDefault="00000000">
      <w:r>
        <w:t>[NBN EN 14298, Bois scié - Estimation de la qualité du séchage]</w:t>
      </w:r>
    </w:p>
    <w:p w14:paraId="4F584D10" w14:textId="77777777" w:rsidR="00522043" w:rsidRDefault="00000000">
      <w:pPr>
        <w:pStyle w:val="pheading"/>
      </w:pPr>
      <w:r>
        <w:t>MESURAGE</w:t>
      </w:r>
    </w:p>
    <w:p w14:paraId="09912C84" w14:textId="77777777" w:rsidR="00522043" w:rsidRDefault="00000000">
      <w:pPr>
        <w:pStyle w:val="pheading"/>
      </w:pPr>
      <w:r>
        <w:t>- unité de mesure:</w:t>
      </w:r>
    </w:p>
    <w:p w14:paraId="2165854B" w14:textId="77777777" w:rsidR="00522043" w:rsidRDefault="00000000">
      <w:r>
        <w:t>m²</w:t>
      </w:r>
    </w:p>
    <w:p w14:paraId="4EB750B5" w14:textId="77777777" w:rsidR="00522043" w:rsidRDefault="00000000">
      <w:pPr>
        <w:pStyle w:val="pheading"/>
      </w:pPr>
      <w:r>
        <w:t>- code de mesurage:</w:t>
      </w:r>
    </w:p>
    <w:p w14:paraId="69A00E03" w14:textId="77777777" w:rsidR="00522043" w:rsidRDefault="00000000">
      <w:pPr>
        <w:jc w:val="both"/>
      </w:pPr>
      <w:r>
        <w:rPr>
          <w:u w:val="single"/>
        </w:rPr>
        <w:t>Surface nette</w:t>
      </w:r>
      <w:r>
        <w:t xml:space="preserve"> : Longueur x Largeur de la paroi selon les plans. Déduction faite des vides de plus de 0.5 m².</w:t>
      </w:r>
    </w:p>
    <w:p w14:paraId="3C467643" w14:textId="77777777" w:rsidR="00522043" w:rsidRDefault="00000000">
      <w:pPr>
        <w:pStyle w:val="pheading"/>
      </w:pPr>
      <w:r>
        <w:t>- nature du marché:</w:t>
      </w:r>
    </w:p>
    <w:p w14:paraId="7633B4C4" w14:textId="77777777" w:rsidR="00522043" w:rsidRDefault="00000000">
      <w:r>
        <w:rPr>
          <w:rStyle w:val="optioncarChar"/>
        </w:rPr>
        <w:t xml:space="preserve">QF </w:t>
      </w:r>
      <w:r>
        <w:t>(par défaut)</w:t>
      </w:r>
      <w:r>
        <w:rPr>
          <w:rStyle w:val="optioncarChar"/>
        </w:rPr>
        <w:t xml:space="preserve"> / QP</w:t>
      </w:r>
    </w:p>
    <w:p w14:paraId="38AAA788" w14:textId="77777777" w:rsidR="00522043" w:rsidRDefault="00000000">
      <w:r>
        <w:rPr>
          <w:b/>
          <w:i/>
        </w:rPr>
        <w:t>(Soit par défaut)</w:t>
      </w:r>
    </w:p>
    <w:p w14:paraId="05E9EEA4" w14:textId="77777777" w:rsidR="00522043" w:rsidRDefault="00000000">
      <w:r>
        <w:rPr>
          <w:rStyle w:val="soitChar"/>
        </w:rPr>
        <w:t>1. QF</w:t>
      </w:r>
    </w:p>
    <w:p w14:paraId="7A74C212" w14:textId="77777777" w:rsidR="00522043" w:rsidRDefault="00000000">
      <w:r>
        <w:rPr>
          <w:b/>
          <w:i/>
        </w:rPr>
        <w:t>(Soit)</w:t>
      </w:r>
    </w:p>
    <w:p w14:paraId="6C462B17" w14:textId="77777777" w:rsidR="00522043" w:rsidRDefault="00000000">
      <w:r>
        <w:rPr>
          <w:rStyle w:val="soitChar"/>
        </w:rPr>
        <w:t>2. QP   </w:t>
      </w:r>
    </w:p>
    <w:p w14:paraId="5AF0099D" w14:textId="77777777" w:rsidR="00522043" w:rsidRDefault="00000000">
      <w:pPr>
        <w:pStyle w:val="pheading"/>
      </w:pPr>
      <w:r>
        <w:t>AIDE</w:t>
      </w:r>
    </w:p>
    <w:p w14:paraId="45ADBA68" w14:textId="77777777" w:rsidR="00522043" w:rsidRDefault="00000000">
      <w:pPr>
        <w:jc w:val="both"/>
      </w:pPr>
      <w:r>
        <w:t>Ce genre de procédé peut être utilisé dans la rénovation de planchers existants en conservant les poutres et les planchers, moyennant la bonne conformité des matériaux réutilisés.</w:t>
      </w:r>
    </w:p>
    <w:p w14:paraId="34D4F09D" w14:textId="77777777" w:rsidR="00522043" w:rsidRDefault="00000000">
      <w:pPr>
        <w:pStyle w:val="Author-eSectionHeading5"/>
      </w:pPr>
      <w:bookmarkStart w:id="1652" w:name="_Toc112760171"/>
      <w:r>
        <w:t>24.22.2 Planchers en bois préfabriqués CCTB 01.10</w:t>
      </w:r>
      <w:bookmarkEnd w:id="1652"/>
    </w:p>
    <w:p w14:paraId="681F7FCA" w14:textId="77777777" w:rsidR="00522043" w:rsidRDefault="00000000">
      <w:pPr>
        <w:pStyle w:val="pheading"/>
      </w:pPr>
      <w:bookmarkStart w:id="1653" w:name="486"/>
      <w:bookmarkEnd w:id="1653"/>
      <w:r>
        <w:t>DESCRIPTION</w:t>
      </w:r>
    </w:p>
    <w:p w14:paraId="1B765089" w14:textId="77777777" w:rsidR="00522043" w:rsidRDefault="00000000">
      <w:pPr>
        <w:pStyle w:val="pheading"/>
      </w:pPr>
      <w:r>
        <w:t>- Définition / Comprend</w:t>
      </w:r>
    </w:p>
    <w:p w14:paraId="24FC5DAE" w14:textId="77777777" w:rsidR="00522043" w:rsidRDefault="00000000">
      <w:r>
        <w:t>Le travail comprend notamment :</w:t>
      </w:r>
    </w:p>
    <w:p w14:paraId="00A2A1C0" w14:textId="77777777" w:rsidR="00522043" w:rsidRDefault="00000000">
      <w:pPr>
        <w:pStyle w:val="Author-eListParagraph"/>
        <w:numPr>
          <w:ilvl w:val="0"/>
          <w:numId w:val="858"/>
        </w:numPr>
        <w:jc w:val="both"/>
      </w:pPr>
      <w:r>
        <w:t>Le relevé sur place des dimensions exactes ;</w:t>
      </w:r>
    </w:p>
    <w:p w14:paraId="7A23E570" w14:textId="77777777" w:rsidR="00522043" w:rsidRDefault="00000000">
      <w:pPr>
        <w:pStyle w:val="Author-eListParagraph"/>
        <w:numPr>
          <w:ilvl w:val="0"/>
          <w:numId w:val="858"/>
        </w:numPr>
        <w:jc w:val="both"/>
      </w:pPr>
      <w:r>
        <w:t>Le contrôle, la préparation et le nettoyage des supports sur lesquels les éléments sont posés ;</w:t>
      </w:r>
    </w:p>
    <w:p w14:paraId="4E25FDB6" w14:textId="77777777" w:rsidR="00522043" w:rsidRDefault="00000000">
      <w:pPr>
        <w:pStyle w:val="Author-eListParagraph"/>
        <w:numPr>
          <w:ilvl w:val="0"/>
          <w:numId w:val="858"/>
        </w:numPr>
        <w:jc w:val="both"/>
      </w:pPr>
      <w:r>
        <w:t>Les réservations prévues sur les plans ;</w:t>
      </w:r>
    </w:p>
    <w:p w14:paraId="22831672" w14:textId="77777777" w:rsidR="00522043" w:rsidRDefault="00000000">
      <w:pPr>
        <w:pStyle w:val="Author-eListParagraph"/>
        <w:numPr>
          <w:ilvl w:val="0"/>
          <w:numId w:val="858"/>
        </w:numPr>
        <w:jc w:val="both"/>
      </w:pPr>
      <w:r>
        <w:t>Les études de stabilités et d’exécution réalisées par le fabricant sur base des informations, indicatives, reprises sur les plans et le présent élément ;</w:t>
      </w:r>
    </w:p>
    <w:p w14:paraId="1A00D966" w14:textId="77777777" w:rsidR="00522043" w:rsidRDefault="00000000">
      <w:pPr>
        <w:pStyle w:val="Author-eListParagraph"/>
        <w:numPr>
          <w:ilvl w:val="0"/>
          <w:numId w:val="858"/>
        </w:numPr>
        <w:jc w:val="both"/>
      </w:pPr>
      <w:r>
        <w:t>La fabrication sur mesure, le transport et la mise en œuvre de tous les éléments, y compris les engins de levage, tous les supports temporaires et travaux d’étayage, tous les moyens de fixation et/ou de pose, etc. ;</w:t>
      </w:r>
    </w:p>
    <w:p w14:paraId="2DA0EA8F" w14:textId="77777777" w:rsidR="00522043" w:rsidRDefault="00000000">
      <w:pPr>
        <w:pStyle w:val="Author-eListParagraph"/>
        <w:numPr>
          <w:ilvl w:val="0"/>
          <w:numId w:val="858"/>
        </w:numPr>
        <w:jc w:val="both"/>
      </w:pPr>
      <w:r>
        <w:t>L'exécution des assemblages et des éventuelles jonctions avec la structure de construction ;</w:t>
      </w:r>
    </w:p>
    <w:p w14:paraId="115334E3" w14:textId="77777777" w:rsidR="00522043" w:rsidRDefault="00000000">
      <w:pPr>
        <w:pStyle w:val="Author-eListParagraph"/>
        <w:numPr>
          <w:ilvl w:val="0"/>
          <w:numId w:val="858"/>
        </w:numPr>
        <w:jc w:val="both"/>
      </w:pPr>
      <w:r>
        <w:t>Tous les moyens de liaisonnement éventuels, aussi bien entre les éléments préfabriqués, qu’avec les éléments de support, de bord, etc. ;</w:t>
      </w:r>
    </w:p>
    <w:p w14:paraId="4020A023" w14:textId="77777777" w:rsidR="00522043" w:rsidRDefault="00000000">
      <w:pPr>
        <w:pStyle w:val="Author-eListParagraph"/>
        <w:numPr>
          <w:ilvl w:val="0"/>
          <w:numId w:val="858"/>
        </w:numPr>
        <w:jc w:val="both"/>
      </w:pPr>
      <w:r>
        <w:t>L’enlèvement de tous les accessoires, supports, étais et le nettoyage des faces visibles ;</w:t>
      </w:r>
    </w:p>
    <w:p w14:paraId="3EAC36FB" w14:textId="77777777" w:rsidR="00522043" w:rsidRDefault="00000000">
      <w:pPr>
        <w:pStyle w:val="Author-eListParagraph"/>
        <w:numPr>
          <w:ilvl w:val="0"/>
          <w:numId w:val="858"/>
        </w:numPr>
        <w:jc w:val="both"/>
      </w:pPr>
      <w:r>
        <w:t>Les mesures nécessaires, après la mise en œuvre, en vue de la protection des éléments contre toute dégradation et salissement pendant toute la durée des travaux ;</w:t>
      </w:r>
    </w:p>
    <w:p w14:paraId="6FC613F9" w14:textId="77777777" w:rsidR="00522043" w:rsidRDefault="00000000">
      <w:pPr>
        <w:pStyle w:val="Author-eListParagraph"/>
        <w:numPr>
          <w:ilvl w:val="0"/>
          <w:numId w:val="858"/>
        </w:numPr>
        <w:jc w:val="both"/>
      </w:pPr>
      <w:r>
        <w:t>L’enlèvement des protections pour la réception provisoire.</w:t>
      </w:r>
    </w:p>
    <w:p w14:paraId="1CF91AAA" w14:textId="77777777" w:rsidR="00522043" w:rsidRDefault="00000000">
      <w:pPr>
        <w:pStyle w:val="pheading"/>
      </w:pPr>
      <w:r>
        <w:t>DOCUMENTS DE RÉFÉRENCE</w:t>
      </w:r>
    </w:p>
    <w:p w14:paraId="1B80B21E" w14:textId="77777777" w:rsidR="00522043" w:rsidRDefault="00000000">
      <w:pPr>
        <w:pStyle w:val="pheading"/>
      </w:pPr>
      <w:r>
        <w:t>- Exécution</w:t>
      </w:r>
    </w:p>
    <w:p w14:paraId="333DF1E1" w14:textId="77777777" w:rsidR="00522043" w:rsidRDefault="00000000">
      <w:pPr>
        <w:jc w:val="both"/>
      </w:pPr>
      <w:r>
        <w:rPr>
          <w:b/>
        </w:rPr>
        <w:t>Etude</w:t>
      </w:r>
    </w:p>
    <w:p w14:paraId="6A751B6E" w14:textId="77777777" w:rsidR="00522043" w:rsidRDefault="00000000">
      <w:pPr>
        <w:jc w:val="both"/>
      </w:pPr>
      <w:r>
        <w:t>Le cahier spécial des charges doit mentionner les modalités d'entreprise en ce qui concerne l'étude de stabilité et les détails (voir dans les articles) : </w:t>
      </w:r>
    </w:p>
    <w:p w14:paraId="29AA2ADF" w14:textId="77777777" w:rsidR="00522043" w:rsidRDefault="00000000">
      <w:pPr>
        <w:jc w:val="both"/>
      </w:pPr>
      <w:r>
        <w:rPr>
          <w:u w:val="single"/>
        </w:rPr>
        <w:t>Etude à charge du maître de l'ouvrage :</w:t>
      </w:r>
    </w:p>
    <w:p w14:paraId="003B73AC" w14:textId="77777777" w:rsidR="00522043" w:rsidRDefault="00000000">
      <w:pPr>
        <w:jc w:val="both"/>
      </w:pPr>
      <w:r>
        <w:t xml:space="preserve"> Les éléments de structure en bois sont exécutés conformément aux documents de travail annexés au dossier d'adjudication (plans, cahiers des charges, bordereaux, dessins de détail).</w:t>
      </w:r>
    </w:p>
    <w:p w14:paraId="03D14BFB" w14:textId="77777777" w:rsidR="00522043" w:rsidRDefault="00000000">
      <w:pPr>
        <w:jc w:val="both"/>
      </w:pPr>
      <w:r>
        <w:rPr>
          <w:u w:val="single"/>
        </w:rPr>
        <w:t>Etude à charge de l'entrepreneur :</w:t>
      </w:r>
    </w:p>
    <w:p w14:paraId="0F5C7C08" w14:textId="77777777" w:rsidR="00522043" w:rsidRDefault="00000000">
      <w:pPr>
        <w:jc w:val="both"/>
      </w:pPr>
      <w:r>
        <w:t xml:space="preserve"> Les frais pour la réalisation de l'étude des éléments de construction en bois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etc.).</w:t>
      </w:r>
    </w:p>
    <w:p w14:paraId="6A0F0852" w14:textId="77777777" w:rsidR="00522043" w:rsidRDefault="00000000">
      <w:pPr>
        <w:jc w:val="both"/>
      </w:pPr>
      <w:r>
        <w:rPr>
          <w:u w:val="single"/>
        </w:rPr>
        <w:t>Etude à charge du maître de l’ouvrage à l’exception des assemblages :</w:t>
      </w:r>
    </w:p>
    <w:p w14:paraId="5DBF1B66" w14:textId="77777777" w:rsidR="00522043" w:rsidRDefault="00000000">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078B05E7" w14:textId="77777777" w:rsidR="00522043" w:rsidRDefault="00000000">
      <w:pPr>
        <w:jc w:val="both"/>
      </w:pPr>
      <w:r>
        <w:rPr>
          <w:b/>
        </w:rPr>
        <w:t>Méthode de calcul</w:t>
      </w:r>
    </w:p>
    <w:p w14:paraId="7B6E2D54" w14:textId="77777777" w:rsidR="00522043" w:rsidRDefault="00000000">
      <w:pPr>
        <w:jc w:val="both"/>
      </w:pPr>
      <w:r>
        <w:t>Les calculs sont exécutés conformément aux Eurocodes et en particulier conformément aux différentes parties de l'Eurocodes 5 [NBN EN 1995 série] et les [STS 23-1], [STS 23:ad.1], [STS 23:ad.2], [STS 31+ 32].</w:t>
      </w:r>
    </w:p>
    <w:p w14:paraId="4CCDFB7B" w14:textId="77777777" w:rsidR="00522043" w:rsidRDefault="00000000">
      <w:pPr>
        <w:jc w:val="both"/>
      </w:pPr>
      <w:r>
        <w:t>Les sollicitations à prendre en compte sont détaillées dans les différentes parties de l'Eurocode 1 [NBN EN 1991 série].</w:t>
      </w:r>
    </w:p>
    <w:p w14:paraId="15358337" w14:textId="77777777" w:rsidR="00522043" w:rsidRDefault="00000000">
      <w:pPr>
        <w:jc w:val="both"/>
      </w:pPr>
      <w:r>
        <w:t>L'entrepreneur est tenu de contrôler les dimensions sur place et de vérifier si les planchers peuvent être exécutés selon les plans soumis. Il y a lieu de tenir compte de la hauteur libre requise par rapport au niveau du sol. Lorsque cela s'avère impossible, il en avertit l'auteur de projet ou le bureau d’étude le jour dans les plus brefs délais.</w:t>
      </w:r>
    </w:p>
    <w:p w14:paraId="40F78D2D" w14:textId="77777777" w:rsidR="00522043" w:rsidRDefault="00000000">
      <w:pPr>
        <w:jc w:val="both"/>
      </w:pPr>
      <w:r>
        <w:t>Les sections de l’ossature préfabriquée, les modes de jonctions aux parois, les plans de pose et les calculs sont toujours établis et signés par un ingénieur en stabilité diplômé, attaché au fournisseur, et ce, aux frais de l'entrepreneur.</w:t>
      </w:r>
    </w:p>
    <w:p w14:paraId="73EFDA06" w14:textId="77777777" w:rsidR="00522043" w:rsidRDefault="00000000">
      <w:pPr>
        <w:jc w:val="both"/>
      </w:pPr>
      <w:r>
        <w:t>L’entrepreneur soumet pour approbation les plans de fabrication, d’exécution et de montage au maître d’ouvrage et à l’auteur de projet avant d’en entamer la réalisation.</w:t>
      </w:r>
    </w:p>
    <w:p w14:paraId="538C20D9" w14:textId="77777777" w:rsidR="00522043" w:rsidRDefault="00000000">
      <w:pPr>
        <w:jc w:val="both"/>
      </w:pPr>
      <w:r>
        <w:t>Tous les bâtiments ou parties de bâtiments construits en bois respectent les tolérances de mise en œuvre énoncées dans la [STS 23-1].</w:t>
      </w:r>
    </w:p>
    <w:p w14:paraId="41D50AA9" w14:textId="77777777" w:rsidR="00522043" w:rsidRDefault="00000000">
      <w:pPr>
        <w:jc w:val="both"/>
      </w:pPr>
      <w:r>
        <w:t>Les planchers préfabriqués sont manutentionnés, stockés et mis en œuvre en respectant la documentation technique accompagnant le produit.</w:t>
      </w:r>
    </w:p>
    <w:p w14:paraId="2506C977" w14:textId="77777777" w:rsidR="00522043" w:rsidRDefault="00000000">
      <w:pPr>
        <w:jc w:val="both"/>
      </w:pPr>
      <w:r>
        <w:t>Les faces visibles des planchers sont protégées pour le transport et durant toute la mise en œuvre.</w:t>
      </w:r>
    </w:p>
    <w:p w14:paraId="106BAC6E" w14:textId="77777777" w:rsidR="00522043" w:rsidRDefault="00000000">
      <w:pPr>
        <w:jc w:val="both"/>
      </w:pPr>
      <w:r>
        <w:rPr>
          <w:b/>
        </w:rPr>
        <w:t>Pose sur des muralières en bois</w:t>
      </w:r>
    </w:p>
    <w:p w14:paraId="0DC2B568" w14:textId="77777777" w:rsidR="00522043" w:rsidRDefault="00000000">
      <w:pPr>
        <w:jc w:val="both"/>
      </w:pPr>
      <w:r>
        <w:t>Les planchers sont posés sur des muralières en bois solidement ancrées à l’intérieur du nu des murs porteurs et de façades, et y sont ancrés. </w:t>
      </w:r>
    </w:p>
    <w:p w14:paraId="01B6082A" w14:textId="77777777" w:rsidR="00522043" w:rsidRDefault="00000000">
      <w:pPr>
        <w:jc w:val="both"/>
      </w:pPr>
      <w:r>
        <w:rPr>
          <w:b/>
        </w:rPr>
        <w:t>Pose au travers de muralières intégrées aux planchers</w:t>
      </w:r>
    </w:p>
    <w:p w14:paraId="3F63DB45" w14:textId="77777777" w:rsidR="00522043" w:rsidRDefault="00000000">
      <w:pPr>
        <w:jc w:val="both"/>
      </w:pPr>
      <w:r>
        <w:t>Un gîtage périphérique est intégré aux planchers préfabriqués. Il fait office de muralières et les planchers sont fixés aux murs à travers celles-ci. </w:t>
      </w:r>
    </w:p>
    <w:p w14:paraId="74DFBFC1" w14:textId="77777777" w:rsidR="00522043" w:rsidRDefault="00000000">
      <w:pPr>
        <w:jc w:val="both"/>
      </w:pPr>
      <w:r>
        <w:rPr>
          <w:b/>
        </w:rPr>
        <w:t>Pose sur/dans des profilés métalliques</w:t>
      </w:r>
    </w:p>
    <w:p w14:paraId="46CC5037" w14:textId="77777777" w:rsidR="00522043" w:rsidRDefault="00000000">
      <w:pPr>
        <w:jc w:val="both"/>
      </w:pPr>
      <w:r>
        <w:t>Les hourdis sont posés sur/dans des profilés métalliques (cornières L, U, etc.) solidement ancrés à l’intérieur du nu des murs porteurs et de façades.</w:t>
      </w:r>
    </w:p>
    <w:p w14:paraId="272E269F" w14:textId="77777777" w:rsidR="00522043" w:rsidRDefault="00000000">
      <w:pPr>
        <w:jc w:val="both"/>
      </w:pPr>
      <w:r>
        <w:t>Les extrémités des planchers sont usinées pour s’insérer et s’appuyer sur ces profilés qui sont destinés à être apparents ou cachés (précisé dans les articles). </w:t>
      </w:r>
    </w:p>
    <w:p w14:paraId="308C7708" w14:textId="77777777" w:rsidR="00522043" w:rsidRDefault="00000000">
      <w:pPr>
        <w:jc w:val="both"/>
      </w:pPr>
      <w:r>
        <w:rPr>
          <w:b/>
        </w:rPr>
        <w:t>Pose sur les têtes des murs</w:t>
      </w:r>
    </w:p>
    <w:p w14:paraId="17BF3C82" w14:textId="77777777" w:rsidR="00522043" w:rsidRDefault="00000000">
      <w:pPr>
        <w:jc w:val="both"/>
      </w:pPr>
      <w:r>
        <w:t>Les planchers sont posés sur les têtes des murs porteurs et de façades, et y sont ancrés. </w:t>
      </w:r>
    </w:p>
    <w:p w14:paraId="1E810F76" w14:textId="77777777" w:rsidR="00522043" w:rsidRDefault="00000000">
      <w:pPr>
        <w:jc w:val="both"/>
      </w:pPr>
      <w:r>
        <w:t>Les éventuelles muralières ou profilés métalliques périphériques pour la pose sont compris dans le présent travail.</w:t>
      </w:r>
    </w:p>
    <w:p w14:paraId="583AD93D" w14:textId="77777777" w:rsidR="00522043" w:rsidRDefault="00000000">
      <w:pPr>
        <w:pStyle w:val="Author-eSectionHeading6"/>
      </w:pPr>
      <w:bookmarkStart w:id="1654" w:name="_Toc112760172"/>
      <w:r>
        <w:t>24.22.2a Planchers ossature bois préfabriqués CCTB 01.10</w:t>
      </w:r>
      <w:bookmarkEnd w:id="1654"/>
    </w:p>
    <w:p w14:paraId="64ACDBEA" w14:textId="77777777" w:rsidR="00522043" w:rsidRDefault="00000000">
      <w:pPr>
        <w:pStyle w:val="pheading"/>
      </w:pPr>
      <w:r>
        <w:t>DESCRIPTION</w:t>
      </w:r>
    </w:p>
    <w:p w14:paraId="567D8948" w14:textId="77777777" w:rsidR="00522043" w:rsidRDefault="00000000">
      <w:pPr>
        <w:pStyle w:val="pheading"/>
      </w:pPr>
      <w:r>
        <w:t>- Définition / Comprend</w:t>
      </w:r>
    </w:p>
    <w:p w14:paraId="290870DD" w14:textId="77777777" w:rsidR="00522043" w:rsidRDefault="00000000">
      <w:pPr>
        <w:jc w:val="both"/>
      </w:pPr>
      <w:r>
        <w:t>Il s'agit de la fourniture et la pose de planchers intérieurs préfabriqués en atelier, constitués d’une structure en bois, de panneaux d’habillage en bois et de tous les accessoires de fixation.</w:t>
      </w:r>
    </w:p>
    <w:p w14:paraId="43DEA2BB" w14:textId="77777777" w:rsidR="00522043" w:rsidRDefault="00000000">
      <w:pPr>
        <w:pStyle w:val="pheading"/>
      </w:pPr>
      <w:r>
        <w:t>MATÉRIAUX</w:t>
      </w:r>
    </w:p>
    <w:p w14:paraId="4F15AE9C" w14:textId="77777777" w:rsidR="00522043" w:rsidRDefault="00000000">
      <w:pPr>
        <w:pStyle w:val="pheading"/>
      </w:pPr>
      <w:r>
        <w:t>- Caractéristiques générales</w:t>
      </w:r>
    </w:p>
    <w:p w14:paraId="0DD865E0" w14:textId="77777777" w:rsidR="00522043" w:rsidRDefault="00522043"/>
    <w:p w14:paraId="41C8F5A0" w14:textId="77777777" w:rsidR="00522043" w:rsidRDefault="00000000">
      <w:pPr>
        <w:pStyle w:val="Author-eListParagraph"/>
        <w:numPr>
          <w:ilvl w:val="0"/>
          <w:numId w:val="859"/>
        </w:numPr>
      </w:pPr>
      <w:r>
        <w:t xml:space="preserve">Classe d’emploi/de risque, suivant la [NBN EN 335] : </w:t>
      </w:r>
      <w:r>
        <w:rPr>
          <w:rStyle w:val="optioncarChar"/>
        </w:rPr>
        <w:t xml:space="preserve">1 / 2 </w:t>
      </w:r>
      <w:r>
        <w:t xml:space="preserve">(par défaut) </w:t>
      </w:r>
      <w:r>
        <w:rPr>
          <w:rStyle w:val="optioncarChar"/>
        </w:rPr>
        <w:t>/ 3</w:t>
      </w:r>
    </w:p>
    <w:p w14:paraId="5583DE41" w14:textId="77777777" w:rsidR="00522043" w:rsidRDefault="00000000">
      <w:pPr>
        <w:pStyle w:val="Author-eListParagraph"/>
        <w:numPr>
          <w:ilvl w:val="0"/>
          <w:numId w:val="859"/>
        </w:numPr>
      </w:pPr>
      <w:r>
        <w:t xml:space="preserve">Hauteur totale disponible pour le plancher : ≤ </w:t>
      </w:r>
      <w:r>
        <w:rPr>
          <w:rStyle w:val="optioncarChar"/>
        </w:rPr>
        <w:t xml:space="preserve">selon les indications sur les plans </w:t>
      </w:r>
      <w:r>
        <w:t xml:space="preserve">(par défaut) </w:t>
      </w:r>
      <w:r>
        <w:rPr>
          <w:rStyle w:val="optioncarChar"/>
        </w:rPr>
        <w:t xml:space="preserve">/ 120 / 140 /160 / 180 / 200 / 220 / 280 / 310 / 350 / 450 / 500 / 550 / 650 </w:t>
      </w:r>
      <w:r>
        <w:t>mm, tolérance ± 10 mm</w:t>
      </w:r>
    </w:p>
    <w:p w14:paraId="3EF2495E" w14:textId="77777777" w:rsidR="00522043" w:rsidRDefault="00000000">
      <w:pPr>
        <w:pStyle w:val="Author-eListParagraph"/>
        <w:numPr>
          <w:ilvl w:val="0"/>
          <w:numId w:val="859"/>
        </w:numPr>
      </w:pPr>
      <w:r>
        <w:t>Portée : ≤</w:t>
      </w:r>
      <w:r>
        <w:rPr>
          <w:rStyle w:val="optioncarChar"/>
        </w:rPr>
        <w:t xml:space="preserve"> selon les indications sur les plans </w:t>
      </w:r>
      <w:r>
        <w:t>(par défaut)</w:t>
      </w:r>
      <w:r>
        <w:rPr>
          <w:rStyle w:val="optioncarChar"/>
        </w:rPr>
        <w:t xml:space="preserve"> / 4 / 5 / 6 </w:t>
      </w:r>
      <w:r>
        <w:t>(par défaut)</w:t>
      </w:r>
      <w:r>
        <w:rPr>
          <w:rStyle w:val="optioncarChar"/>
        </w:rPr>
        <w:t xml:space="preserve"> / 7 / 8 / 9</w:t>
      </w:r>
      <w:r>
        <w:t xml:space="preserve"> m</w:t>
      </w:r>
    </w:p>
    <w:p w14:paraId="6FF5683F" w14:textId="77777777" w:rsidR="00522043" w:rsidRDefault="00000000">
      <w:pPr>
        <w:pStyle w:val="Author-eListParagraph"/>
        <w:numPr>
          <w:ilvl w:val="0"/>
          <w:numId w:val="859"/>
        </w:numPr>
      </w:pPr>
      <w:r>
        <w:t xml:space="preserve">Les planchers sont calculés pour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 5</w:t>
      </w:r>
      <w:r>
        <w:t xml:space="preserve"> kN/m²</w:t>
      </w:r>
    </w:p>
    <w:p w14:paraId="34AD3592" w14:textId="77777777" w:rsidR="00522043" w:rsidRDefault="00000000">
      <w:pPr>
        <w:pStyle w:val="Author-eListParagraph"/>
        <w:numPr>
          <w:ilvl w:val="0"/>
          <w:numId w:val="859"/>
        </w:numPr>
      </w:pPr>
      <w:r>
        <w:t xml:space="preserve">Le critère de flèche, suivant la [NBN B 03-003] est de : </w:t>
      </w:r>
      <w:r>
        <w:rPr>
          <w:rStyle w:val="optioncarChar"/>
        </w:rPr>
        <w:t>L/500</w:t>
      </w:r>
      <w:r>
        <w:t xml:space="preserve"> (par défaut)</w:t>
      </w:r>
      <w:r>
        <w:rPr>
          <w:rStyle w:val="optioncarChar"/>
        </w:rPr>
        <w:t xml:space="preserve"> / L/450 / L/300 / L/250 / ***</w:t>
      </w:r>
    </w:p>
    <w:p w14:paraId="73ECDF1A" w14:textId="77777777" w:rsidR="00522043" w:rsidRDefault="00000000">
      <w:pPr>
        <w:pStyle w:val="Author-eListParagraph"/>
        <w:numPr>
          <w:ilvl w:val="0"/>
          <w:numId w:val="859"/>
        </w:numPr>
      </w:pPr>
      <w:r>
        <w:t>Classe de réaction au feu, selon la [NBN EN 13501-1] : D-s1, d0</w:t>
      </w:r>
    </w:p>
    <w:p w14:paraId="6137EA12" w14:textId="77777777" w:rsidR="00522043" w:rsidRDefault="00000000">
      <w:pPr>
        <w:jc w:val="both"/>
      </w:pPr>
      <w:r>
        <w:rPr>
          <w:b/>
        </w:rPr>
        <w:t>Structures portantes</w:t>
      </w:r>
    </w:p>
    <w:p w14:paraId="391B97AC" w14:textId="77777777" w:rsidR="00522043" w:rsidRDefault="00000000">
      <w:pPr>
        <w:jc w:val="both"/>
      </w:pPr>
      <w:r>
        <w:t>La structure portante est constituée d’un gîtage/solivage en bois :</w:t>
      </w:r>
    </w:p>
    <w:p w14:paraId="729660DF" w14:textId="77777777" w:rsidR="00522043" w:rsidRDefault="00000000">
      <w:pPr>
        <w:pStyle w:val="Author-eListParagraph"/>
        <w:numPr>
          <w:ilvl w:val="0"/>
          <w:numId w:val="860"/>
        </w:numPr>
      </w:pPr>
      <w:r>
        <w:t xml:space="preserve">Gamme de produits du bois : </w:t>
      </w:r>
      <w:r>
        <w:rPr>
          <w:rStyle w:val="optioncarChar"/>
        </w:rPr>
        <w:t>massif </w:t>
      </w:r>
      <w:r>
        <w:t>(par défaut)</w:t>
      </w:r>
      <w:r>
        <w:rPr>
          <w:rStyle w:val="optioncarChar"/>
        </w:rPr>
        <w:t xml:space="preserve"> / massif abouté / lamellé-collé / poutres en I avec âme en bois / poutres en I avec âme en métal / poutre treillis en bois / poutre treillis à diagonales en métal / LVL / ***</w:t>
      </w:r>
    </w:p>
    <w:p w14:paraId="0E0F3E7B" w14:textId="77777777" w:rsidR="00522043" w:rsidRDefault="00000000">
      <w:pPr>
        <w:pStyle w:val="Author-eListParagraph"/>
        <w:numPr>
          <w:ilvl w:val="0"/>
          <w:numId w:val="860"/>
        </w:numPr>
      </w:pPr>
      <w: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79DCA4B6" w14:textId="77777777" w:rsidR="00522043" w:rsidRDefault="00000000">
      <w:pPr>
        <w:pStyle w:val="Author-eListParagraph"/>
        <w:numPr>
          <w:ilvl w:val="0"/>
          <w:numId w:val="860"/>
        </w:numPr>
      </w:pPr>
      <w:r>
        <w:t xml:space="preserve">Classe de résistance ≥ </w:t>
      </w:r>
      <w:r>
        <w:rPr>
          <w:rStyle w:val="optioncarChar"/>
        </w:rPr>
        <w:t>suivant l’étude</w:t>
      </w:r>
      <w:r>
        <w:t xml:space="preserve"> (par défaut)</w:t>
      </w:r>
      <w:r>
        <w:rPr>
          <w:rStyle w:val="optioncarChar"/>
        </w:rPr>
        <w:t xml:space="preserve"> / C16 / C18 / C24</w:t>
      </w:r>
    </w:p>
    <w:p w14:paraId="20A7C485" w14:textId="77777777" w:rsidR="00522043" w:rsidRDefault="00000000">
      <w:pPr>
        <w:pStyle w:val="Author-eListParagraph"/>
        <w:numPr>
          <w:ilvl w:val="0"/>
          <w:numId w:val="860"/>
        </w:numPr>
      </w:pPr>
      <w:r>
        <w:t xml:space="preserve">Largeur/épaisseur : </w:t>
      </w:r>
      <w:r>
        <w:rPr>
          <w:rStyle w:val="optioncarChar"/>
        </w:rPr>
        <w:t>suivant l’étude</w:t>
      </w:r>
      <w:r>
        <w:t xml:space="preserve"> (par défaut)</w:t>
      </w:r>
      <w:r>
        <w:rPr>
          <w:rStyle w:val="optioncarChar"/>
        </w:rPr>
        <w:t xml:space="preserve"> / 32 / 38 / 45 / 63 / 75 / 100 </w:t>
      </w:r>
      <w:r>
        <w:t>mm, tolérance ± 5 mm</w:t>
      </w:r>
    </w:p>
    <w:p w14:paraId="5F2AD318" w14:textId="77777777" w:rsidR="00522043" w:rsidRDefault="00000000">
      <w:pPr>
        <w:jc w:val="both"/>
      </w:pPr>
      <w:r>
        <w:rPr>
          <w:b/>
        </w:rPr>
        <w:t>Panneautage supérieur</w:t>
      </w:r>
    </w:p>
    <w:p w14:paraId="08F12314" w14:textId="77777777" w:rsidR="00522043" w:rsidRDefault="00000000">
      <w:pPr>
        <w:jc w:val="both"/>
      </w:pPr>
      <w:r>
        <w:t xml:space="preserve">Présence de panneaux/platelage supérieurs : </w:t>
      </w:r>
      <w:r>
        <w:rPr>
          <w:rStyle w:val="optioncarChar"/>
        </w:rPr>
        <w:t xml:space="preserve">oui </w:t>
      </w:r>
      <w:r>
        <w:t xml:space="preserve">(par défaut) </w:t>
      </w:r>
      <w:r>
        <w:rPr>
          <w:rStyle w:val="optioncarChar"/>
        </w:rPr>
        <w:t>/ non </w:t>
      </w:r>
    </w:p>
    <w:p w14:paraId="25DB6433" w14:textId="77777777" w:rsidR="00522043" w:rsidRDefault="00000000">
      <w:pPr>
        <w:jc w:val="both"/>
      </w:pPr>
      <w:r>
        <w:t>Dans le cas où la face supérieure de la structure du plancher est habillée avec des panneaux/planches en bois :</w:t>
      </w:r>
    </w:p>
    <w:p w14:paraId="6C9FB943" w14:textId="77777777" w:rsidR="00522043" w:rsidRDefault="00000000">
      <w:pPr>
        <w:pStyle w:val="Author-eListParagraph"/>
        <w:numPr>
          <w:ilvl w:val="0"/>
          <w:numId w:val="861"/>
        </w:numPr>
      </w:pPr>
      <w:r>
        <w:t xml:space="preserve">Type d’habillage : </w:t>
      </w:r>
      <w:r>
        <w:rPr>
          <w:rStyle w:val="optioncarChar"/>
        </w:rPr>
        <w:t xml:space="preserve">bois massif </w:t>
      </w:r>
      <w:r>
        <w:t>(par défaut)</w:t>
      </w:r>
      <w:r>
        <w:rPr>
          <w:rStyle w:val="optioncarChar"/>
        </w:rPr>
        <w:t xml:space="preserve"> / LVL / panneaux de contreplaqué / panneaux OSB / panneaux MDF</w:t>
      </w:r>
    </w:p>
    <w:p w14:paraId="46933D25" w14:textId="77777777" w:rsidR="00522043" w:rsidRDefault="00000000">
      <w:pPr>
        <w:ind w:left="567"/>
        <w:jc w:val="both"/>
      </w:pPr>
      <w:r>
        <w:rPr>
          <w:b/>
        </w:rPr>
        <w:t>(soit par défaut)</w:t>
      </w:r>
    </w:p>
    <w:p w14:paraId="199D8D62" w14:textId="77777777" w:rsidR="00522043" w:rsidRDefault="00000000">
      <w:pPr>
        <w:ind w:left="567"/>
        <w:jc w:val="both"/>
      </w:pPr>
      <w:r>
        <w:rPr>
          <w:rStyle w:val="soitChar"/>
          <w:u w:val="single"/>
        </w:rPr>
        <w:t>Bois massif :</w:t>
      </w:r>
    </w:p>
    <w:p w14:paraId="4C45B361" w14:textId="77777777" w:rsidR="00522043" w:rsidRDefault="00000000">
      <w:pPr>
        <w:pStyle w:val="Author-eListParagraph"/>
        <w:numPr>
          <w:ilvl w:val="0"/>
          <w:numId w:val="862"/>
        </w:numPr>
        <w:jc w:val="both"/>
      </w:pPr>
      <w:r>
        <w:rPr>
          <w:rStyle w:val="soitChar"/>
        </w:rPr>
        <w:t>Essence de bois :</w:t>
      </w:r>
      <w:r>
        <w:rPr>
          <w:rStyle w:val="optioncarChar"/>
        </w:rPr>
        <w:t xml:space="preserve">au choix de l’entrepreneur, à soumettre à l’approbation de l’architecte et du maître de l’ouvrage </w:t>
      </w:r>
      <w:r>
        <w:t xml:space="preserve">(par défaut) </w:t>
      </w:r>
      <w:r>
        <w:rPr>
          <w:rStyle w:val="optioncarChar"/>
        </w:rPr>
        <w:t>/ sapin / épicéa / pin sylvestre (sapin rouge du Nord - SRN) / mélèze / douglas / pin d’Oregon / chêne / hêtre / châtaignier / ***</w:t>
      </w:r>
    </w:p>
    <w:p w14:paraId="28FF74B8" w14:textId="77777777" w:rsidR="00522043" w:rsidRDefault="00000000">
      <w:pPr>
        <w:pStyle w:val="Author-eListParagraph"/>
        <w:numPr>
          <w:ilvl w:val="0"/>
          <w:numId w:val="862"/>
        </w:numPr>
        <w:jc w:val="both"/>
      </w:pPr>
      <w:r>
        <w:rPr>
          <w:rStyle w:val="soitChar"/>
        </w:rPr>
        <w:t>Epaisseur des planches ≥</w:t>
      </w:r>
      <w:r>
        <w:rPr>
          <w:rStyle w:val="optioncarChar"/>
        </w:rPr>
        <w:t>suivant l’étude</w:t>
      </w:r>
      <w:r>
        <w:t xml:space="preserve"> (par défaut)</w:t>
      </w:r>
      <w:r>
        <w:rPr>
          <w:rStyle w:val="optioncarChar"/>
        </w:rPr>
        <w:t xml:space="preserve"> / 18 / 20 / 25 / 30 / 35 / 40 / 45 </w:t>
      </w:r>
      <w:r>
        <w:rPr>
          <w:rStyle w:val="soitChar"/>
        </w:rPr>
        <w:t>mm</w:t>
      </w:r>
    </w:p>
    <w:p w14:paraId="6B2D8092" w14:textId="77777777" w:rsidR="00522043" w:rsidRDefault="00000000">
      <w:pPr>
        <w:pStyle w:val="Author-eListParagraph"/>
        <w:numPr>
          <w:ilvl w:val="0"/>
          <w:numId w:val="862"/>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4BAA570D" w14:textId="77777777" w:rsidR="00522043" w:rsidRDefault="00000000">
      <w:pPr>
        <w:ind w:left="567"/>
        <w:jc w:val="both"/>
      </w:pPr>
      <w:r>
        <w:rPr>
          <w:b/>
        </w:rPr>
        <w:t>(soit)</w:t>
      </w:r>
    </w:p>
    <w:p w14:paraId="60DA6ADB" w14:textId="77777777" w:rsidR="00522043" w:rsidRDefault="00000000">
      <w:pPr>
        <w:ind w:left="567"/>
        <w:jc w:val="both"/>
      </w:pPr>
      <w:r>
        <w:rPr>
          <w:rStyle w:val="soitChar"/>
          <w:u w:val="single"/>
        </w:rPr>
        <w:t>LVL :</w:t>
      </w:r>
    </w:p>
    <w:p w14:paraId="36424B4B" w14:textId="77777777" w:rsidR="00522043" w:rsidRDefault="00000000">
      <w:pPr>
        <w:pStyle w:val="Author-eListParagraph"/>
        <w:numPr>
          <w:ilvl w:val="0"/>
          <w:numId w:val="863"/>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284F6021" w14:textId="77777777" w:rsidR="00522043" w:rsidRDefault="00000000">
      <w:pPr>
        <w:pStyle w:val="Author-eListParagraph"/>
        <w:numPr>
          <w:ilvl w:val="0"/>
          <w:numId w:val="863"/>
        </w:numPr>
        <w:jc w:val="both"/>
      </w:pPr>
      <w:r>
        <w:rPr>
          <w:rStyle w:val="soitChar"/>
        </w:rPr>
        <w:t>Classe d’émission de formaldéhyde, selon la [NBN EN ISO 12460-5]:</w:t>
      </w:r>
      <w:r>
        <w:rPr>
          <w:rStyle w:val="optioncarChar"/>
        </w:rPr>
        <w:t xml:space="preserve">E1 </w:t>
      </w:r>
      <w:r>
        <w:t>(par défaut)</w:t>
      </w:r>
      <w:r>
        <w:rPr>
          <w:rStyle w:val="optioncarChar"/>
        </w:rPr>
        <w:t xml:space="preserve"> / E2</w:t>
      </w:r>
    </w:p>
    <w:p w14:paraId="08278A57" w14:textId="77777777" w:rsidR="00522043" w:rsidRDefault="00000000">
      <w:pPr>
        <w:pStyle w:val="Author-eListParagraph"/>
        <w:numPr>
          <w:ilvl w:val="0"/>
          <w:numId w:val="863"/>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6FF2CF7E" w14:textId="77777777" w:rsidR="00522043" w:rsidRDefault="00000000">
      <w:pPr>
        <w:pStyle w:val="Author-eListParagraph"/>
        <w:numPr>
          <w:ilvl w:val="0"/>
          <w:numId w:val="863"/>
        </w:numPr>
        <w:jc w:val="both"/>
      </w:pPr>
      <w:r>
        <w:rPr>
          <w:rStyle w:val="soitChar"/>
        </w:rPr>
        <w:t>Epaisseur des panneaux, en mm :</w:t>
      </w:r>
      <w:r>
        <w:rPr>
          <w:rStyle w:val="optioncarChar"/>
        </w:rPr>
        <w:t>suivant l’étude</w:t>
      </w:r>
      <w:r>
        <w:t xml:space="preserve"> (par défaut) </w:t>
      </w:r>
      <w:r>
        <w:rPr>
          <w:rStyle w:val="optioncarChar"/>
        </w:rPr>
        <w:t>/ 27 / 32 / 37 / 42 / 47 / 52</w:t>
      </w:r>
    </w:p>
    <w:p w14:paraId="510F1533" w14:textId="77777777" w:rsidR="00522043" w:rsidRDefault="00000000">
      <w:pPr>
        <w:ind w:left="567"/>
        <w:jc w:val="both"/>
      </w:pPr>
      <w:r>
        <w:rPr>
          <w:b/>
        </w:rPr>
        <w:t>(soit)</w:t>
      </w:r>
    </w:p>
    <w:p w14:paraId="4AAD2C41" w14:textId="77777777" w:rsidR="00522043" w:rsidRDefault="00000000">
      <w:pPr>
        <w:ind w:left="567"/>
        <w:jc w:val="both"/>
      </w:pPr>
      <w:r>
        <w:rPr>
          <w:rStyle w:val="soitChar"/>
          <w:u w:val="single"/>
        </w:rPr>
        <w:t>Panneaux de contreplaqué :</w:t>
      </w:r>
    </w:p>
    <w:p w14:paraId="70879493" w14:textId="77777777" w:rsidR="00522043" w:rsidRDefault="00000000">
      <w:pPr>
        <w:pStyle w:val="Author-eListParagraph"/>
        <w:numPr>
          <w:ilvl w:val="0"/>
          <w:numId w:val="864"/>
        </w:numPr>
        <w:jc w:val="both"/>
      </w:pPr>
      <w:r>
        <w:rPr>
          <w:rStyle w:val="soitChar"/>
        </w:rPr>
        <w:t>Classe de collage, selon la [NBN EN 314-2] :</w:t>
      </w:r>
      <w:r>
        <w:rPr>
          <w:rStyle w:val="optioncarChar"/>
        </w:rPr>
        <w:t>1 (int.) / 2 (ext. à l’abri)</w:t>
      </w:r>
      <w:r>
        <w:t xml:space="preserve"> (par défaut)</w:t>
      </w:r>
      <w:r>
        <w:rPr>
          <w:rStyle w:val="optioncarChar"/>
        </w:rPr>
        <w:t xml:space="preserve"> / 3 (ext.)</w:t>
      </w:r>
    </w:p>
    <w:p w14:paraId="1C5BB8E0" w14:textId="77777777" w:rsidR="00522043" w:rsidRDefault="00000000">
      <w:pPr>
        <w:pStyle w:val="Author-eListParagraph"/>
        <w:numPr>
          <w:ilvl w:val="0"/>
          <w:numId w:val="864"/>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05D02B64" w14:textId="77777777" w:rsidR="00522043" w:rsidRDefault="00000000">
      <w:pPr>
        <w:pStyle w:val="Author-eListParagraph"/>
        <w:numPr>
          <w:ilvl w:val="0"/>
          <w:numId w:val="864"/>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Oregon / dark red méranti / bouleau / ***</w:t>
      </w:r>
    </w:p>
    <w:p w14:paraId="1E1D4FC8" w14:textId="77777777" w:rsidR="00522043" w:rsidRDefault="00000000">
      <w:pPr>
        <w:pStyle w:val="Author-eListParagraph"/>
        <w:numPr>
          <w:ilvl w:val="0"/>
          <w:numId w:val="864"/>
        </w:numPr>
        <w:jc w:val="both"/>
      </w:pPr>
      <w:r>
        <w:rPr>
          <w:rStyle w:val="soitChar"/>
        </w:rPr>
        <w:t>Epaisseur des panneaux, en mm :</w:t>
      </w:r>
      <w:r>
        <w:rPr>
          <w:rStyle w:val="optioncarChar"/>
        </w:rPr>
        <w:t xml:space="preserve">suivant l’étude </w:t>
      </w:r>
      <w:r>
        <w:t>(par défaut)</w:t>
      </w:r>
      <w:r>
        <w:rPr>
          <w:rStyle w:val="optioncarChar"/>
        </w:rPr>
        <w:t xml:space="preserve"> / 18 / 20 / 22 / 25 / 30</w:t>
      </w:r>
    </w:p>
    <w:p w14:paraId="658A64D3" w14:textId="77777777" w:rsidR="00522043" w:rsidRDefault="00000000">
      <w:pPr>
        <w:ind w:left="567"/>
        <w:jc w:val="both"/>
      </w:pPr>
      <w:r>
        <w:rPr>
          <w:b/>
        </w:rPr>
        <w:t>(soit)</w:t>
      </w:r>
    </w:p>
    <w:p w14:paraId="094AE333" w14:textId="77777777" w:rsidR="00522043" w:rsidRDefault="00000000">
      <w:pPr>
        <w:ind w:left="567"/>
        <w:jc w:val="both"/>
      </w:pPr>
      <w:r>
        <w:rPr>
          <w:rStyle w:val="soitChar"/>
          <w:u w:val="single"/>
        </w:rPr>
        <w:t>Panneaux OSB :</w:t>
      </w:r>
    </w:p>
    <w:p w14:paraId="18FAC843" w14:textId="77777777" w:rsidR="00522043" w:rsidRDefault="00000000">
      <w:pPr>
        <w:pStyle w:val="Author-eListParagraph"/>
        <w:numPr>
          <w:ilvl w:val="0"/>
          <w:numId w:val="865"/>
        </w:numPr>
        <w:jc w:val="both"/>
      </w:pPr>
      <w:r>
        <w:rPr>
          <w:rStyle w:val="soitChar"/>
        </w:rPr>
        <w:t>Type de panneau OSB, selon la [NBN EN 312] :</w:t>
      </w:r>
      <w:r>
        <w:rPr>
          <w:rStyle w:val="optioncarChar"/>
        </w:rPr>
        <w:t>2 / 3</w:t>
      </w:r>
      <w:r>
        <w:t xml:space="preserve"> (par défaut)</w:t>
      </w:r>
      <w:r>
        <w:rPr>
          <w:rStyle w:val="optioncarChar"/>
        </w:rPr>
        <w:t xml:space="preserve"> / 4</w:t>
      </w:r>
    </w:p>
    <w:p w14:paraId="67E176AC" w14:textId="77777777" w:rsidR="00522043" w:rsidRDefault="00000000">
      <w:pPr>
        <w:pStyle w:val="Author-eListParagraph"/>
        <w:numPr>
          <w:ilvl w:val="0"/>
          <w:numId w:val="865"/>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4F929780" w14:textId="77777777" w:rsidR="00522043" w:rsidRDefault="00000000">
      <w:pPr>
        <w:pStyle w:val="Author-eListParagraph"/>
        <w:numPr>
          <w:ilvl w:val="0"/>
          <w:numId w:val="865"/>
        </w:numPr>
        <w:jc w:val="both"/>
      </w:pPr>
      <w:r>
        <w:rPr>
          <w:rStyle w:val="soitChar"/>
        </w:rPr>
        <w:t>Epaisseur des panneaux, en mm :</w:t>
      </w:r>
      <w:r>
        <w:rPr>
          <w:rStyle w:val="optioncarChar"/>
        </w:rPr>
        <w:t xml:space="preserve">suivant l’étude </w:t>
      </w:r>
      <w:r>
        <w:t>(par défaut)</w:t>
      </w:r>
      <w:r>
        <w:rPr>
          <w:rStyle w:val="optioncarChar"/>
        </w:rPr>
        <w:t xml:space="preserve"> / 18 / 22</w:t>
      </w:r>
    </w:p>
    <w:p w14:paraId="45CADC5F" w14:textId="77777777" w:rsidR="00522043" w:rsidRDefault="00000000">
      <w:pPr>
        <w:ind w:left="567"/>
        <w:jc w:val="both"/>
      </w:pPr>
      <w:r>
        <w:rPr>
          <w:b/>
        </w:rPr>
        <w:t>(soit)</w:t>
      </w:r>
    </w:p>
    <w:p w14:paraId="1274FE4F" w14:textId="77777777" w:rsidR="00522043" w:rsidRDefault="00000000">
      <w:pPr>
        <w:ind w:left="567"/>
        <w:jc w:val="both"/>
      </w:pPr>
      <w:r>
        <w:rPr>
          <w:rStyle w:val="soitChar"/>
          <w:u w:val="single"/>
        </w:rPr>
        <w:t>Panneaux MDF :</w:t>
      </w:r>
    </w:p>
    <w:p w14:paraId="2D4CCF5A" w14:textId="77777777" w:rsidR="00522043" w:rsidRDefault="00000000">
      <w:pPr>
        <w:pStyle w:val="Author-eListParagraph"/>
        <w:numPr>
          <w:ilvl w:val="0"/>
          <w:numId w:val="866"/>
        </w:numPr>
        <w:jc w:val="both"/>
      </w:pPr>
      <w:r>
        <w:rPr>
          <w:rStyle w:val="soitChar"/>
        </w:rPr>
        <w:t>Classe d’émission de formaldéhyde, selon la [NBN EN ISO 12460-5] :</w:t>
      </w:r>
      <w:r>
        <w:rPr>
          <w:rStyle w:val="optioncarChar"/>
        </w:rPr>
        <w:t xml:space="preserve"> E1 </w:t>
      </w:r>
      <w:r>
        <w:t>(par défaut)</w:t>
      </w:r>
      <w:r>
        <w:rPr>
          <w:rStyle w:val="optioncarChar"/>
        </w:rPr>
        <w:t xml:space="preserve"> / E2</w:t>
      </w:r>
    </w:p>
    <w:p w14:paraId="76BB8170" w14:textId="77777777" w:rsidR="00522043" w:rsidRDefault="00000000">
      <w:pPr>
        <w:pStyle w:val="Author-eListParagraph"/>
        <w:numPr>
          <w:ilvl w:val="0"/>
          <w:numId w:val="866"/>
        </w:numPr>
        <w:jc w:val="both"/>
      </w:pPr>
      <w:r>
        <w:rPr>
          <w:rStyle w:val="soitChar"/>
        </w:rPr>
        <w:t>Type de panneau, selon [NBN EN 312] :</w:t>
      </w:r>
      <w:r>
        <w:t> </w:t>
      </w:r>
      <w:r>
        <w:rPr>
          <w:rStyle w:val="optioncarChar"/>
        </w:rPr>
        <w:t xml:space="preserve">MDF-HLS </w:t>
      </w:r>
      <w:r>
        <w:t xml:space="preserve">(par défaut) </w:t>
      </w:r>
      <w:r>
        <w:rPr>
          <w:rStyle w:val="optioncarChar"/>
        </w:rPr>
        <w:t>/ MDF LA</w:t>
      </w:r>
    </w:p>
    <w:p w14:paraId="1261AC69" w14:textId="77777777" w:rsidR="00522043" w:rsidRDefault="00000000">
      <w:pPr>
        <w:pStyle w:val="Author-eListParagraph"/>
        <w:numPr>
          <w:ilvl w:val="0"/>
          <w:numId w:val="866"/>
        </w:numPr>
        <w:jc w:val="both"/>
      </w:pPr>
      <w:r>
        <w:rPr>
          <w:rStyle w:val="soitChar"/>
        </w:rPr>
        <w:t>Epaisseur des panneaux :</w:t>
      </w:r>
      <w:r>
        <w:rPr>
          <w:rStyle w:val="optioncarChar"/>
        </w:rPr>
        <w:t xml:space="preserve">suivant l’étude </w:t>
      </w:r>
      <w:r>
        <w:t>(par défaut)</w:t>
      </w:r>
      <w:r>
        <w:rPr>
          <w:rStyle w:val="optioncarChar"/>
        </w:rPr>
        <w:t xml:space="preserve"> / 18 / 22 / 25 / 30 / 38</w:t>
      </w:r>
      <w:r>
        <w:rPr>
          <w:rStyle w:val="soitChar"/>
        </w:rPr>
        <w:t xml:space="preserve"> mm</w:t>
      </w:r>
    </w:p>
    <w:p w14:paraId="48200266" w14:textId="77777777" w:rsidR="00522043" w:rsidRDefault="00000000">
      <w:pPr>
        <w:pStyle w:val="Author-eListParagraph"/>
        <w:numPr>
          <w:ilvl w:val="0"/>
          <w:numId w:val="866"/>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0F08DD1F" w14:textId="77777777" w:rsidR="00522043" w:rsidRDefault="00522043"/>
    <w:p w14:paraId="6217AE79" w14:textId="77777777" w:rsidR="00522043" w:rsidRDefault="00000000">
      <w:pPr>
        <w:pStyle w:val="Author-eListParagraph"/>
        <w:numPr>
          <w:ilvl w:val="0"/>
          <w:numId w:val="867"/>
        </w:numPr>
      </w:pPr>
      <w:r>
        <w:t xml:space="preserve">Finition des bords : </w:t>
      </w:r>
      <w:r>
        <w:rPr>
          <w:rStyle w:val="optioncarChar"/>
        </w:rPr>
        <w:t>droits</w:t>
      </w:r>
      <w:r>
        <w:t xml:space="preserve"> (par défaut) </w:t>
      </w:r>
      <w:r>
        <w:rPr>
          <w:rStyle w:val="optioncarChar"/>
        </w:rPr>
        <w:t>/ droits adoucis / droits chanfreinés / rainurés et languetés sur les quatre côtés / à mi-bois</w:t>
      </w:r>
    </w:p>
    <w:p w14:paraId="418D4B59" w14:textId="77777777" w:rsidR="00522043" w:rsidRDefault="00000000">
      <w:pPr>
        <w:pStyle w:val="Author-eListParagraph"/>
        <w:numPr>
          <w:ilvl w:val="0"/>
          <w:numId w:val="867"/>
        </w:numPr>
      </w:pPr>
      <w:r>
        <w:t xml:space="preserve">Finition de la face supérieure : </w:t>
      </w:r>
      <w:r>
        <w:rPr>
          <w:rStyle w:val="optioncarChar"/>
        </w:rPr>
        <w:t xml:space="preserve">non poncée </w:t>
      </w:r>
      <w:r>
        <w:t>(par défaut)</w:t>
      </w:r>
      <w:r>
        <w:rPr>
          <w:rStyle w:val="optioncarChar"/>
        </w:rPr>
        <w:t xml:space="preserve"> / poncée (vue)</w:t>
      </w:r>
    </w:p>
    <w:p w14:paraId="649064AE" w14:textId="77777777" w:rsidR="00522043" w:rsidRDefault="00000000">
      <w:pPr>
        <w:pStyle w:val="Author-eListParagraph"/>
        <w:numPr>
          <w:ilvl w:val="0"/>
          <w:numId w:val="867"/>
        </w:numPr>
      </w:pPr>
      <w:r>
        <w:t xml:space="preserve">Finition de la face inférieure : </w:t>
      </w:r>
      <w:r>
        <w:rPr>
          <w:rStyle w:val="optioncarChar"/>
        </w:rPr>
        <w:t xml:space="preserve">non poncée </w:t>
      </w:r>
      <w:r>
        <w:t xml:space="preserve">(par défaut) </w:t>
      </w:r>
      <w:r>
        <w:rPr>
          <w:rStyle w:val="optioncarChar"/>
        </w:rPr>
        <w:t>/ poncée (vue)</w:t>
      </w:r>
    </w:p>
    <w:p w14:paraId="12734EC4" w14:textId="77777777" w:rsidR="00522043" w:rsidRDefault="00000000">
      <w:pPr>
        <w:pStyle w:val="Author-eListParagraph"/>
        <w:numPr>
          <w:ilvl w:val="0"/>
          <w:numId w:val="867"/>
        </w:numPr>
      </w:pPr>
      <w:r>
        <w:t>Les panneaux sont : </w:t>
      </w:r>
      <w:r>
        <w:rPr>
          <w:rStyle w:val="optioncarChar"/>
        </w:rPr>
        <w:t xml:space="preserve">contreventant </w:t>
      </w:r>
      <w:r>
        <w:t>(par défaut)</w:t>
      </w:r>
      <w:r>
        <w:rPr>
          <w:rStyle w:val="optioncarChar"/>
        </w:rPr>
        <w:t xml:space="preserve"> / non contreventant </w:t>
      </w:r>
    </w:p>
    <w:p w14:paraId="6CA169BA" w14:textId="77777777" w:rsidR="00522043" w:rsidRDefault="00000000">
      <w:pPr>
        <w:ind w:left="567"/>
        <w:jc w:val="both"/>
      </w:pPr>
      <w:r>
        <w:rPr>
          <w:b/>
        </w:rPr>
        <w:t>(soit par défaut)</w:t>
      </w:r>
    </w:p>
    <w:p w14:paraId="0761EB13" w14:textId="77777777" w:rsidR="00522043" w:rsidRDefault="00000000">
      <w:pPr>
        <w:ind w:left="567"/>
        <w:jc w:val="both"/>
      </w:pPr>
      <w:r>
        <w:rPr>
          <w:rStyle w:val="soitChar"/>
          <w:u w:val="single"/>
        </w:rPr>
        <w:t>Contreventant :</w:t>
      </w:r>
    </w:p>
    <w:p w14:paraId="5283FDF6" w14:textId="77777777" w:rsidR="00522043" w:rsidRDefault="00000000">
      <w:pPr>
        <w:pStyle w:val="Author-eListParagraph"/>
        <w:numPr>
          <w:ilvl w:val="0"/>
          <w:numId w:val="868"/>
        </w:numPr>
        <w:jc w:val="both"/>
      </w:pPr>
      <w:r>
        <w:rPr>
          <w:rStyle w:val="soitChar"/>
        </w:rPr>
        <w:t>Résistance en flexion, selon la [NBN EN 310] ≥</w:t>
      </w:r>
      <w:r>
        <w:rPr>
          <w:rStyle w:val="optioncarChar"/>
        </w:rPr>
        <w:t xml:space="preserve"> suivant l’étude </w:t>
      </w:r>
      <w:r>
        <w:t>(par défaut)</w:t>
      </w:r>
      <w:r>
        <w:rPr>
          <w:rStyle w:val="optioncarChar"/>
        </w:rPr>
        <w:t xml:space="preserve"> / 12 / 14 / 16 / 35 / 40 / 50 </w:t>
      </w:r>
      <w:r>
        <w:rPr>
          <w:rStyle w:val="soitChar"/>
        </w:rPr>
        <w:t>N/mm²</w:t>
      </w:r>
    </w:p>
    <w:p w14:paraId="2CB299D7" w14:textId="77777777" w:rsidR="00522043" w:rsidRDefault="00000000">
      <w:pPr>
        <w:pStyle w:val="Author-eListParagraph"/>
        <w:numPr>
          <w:ilvl w:val="0"/>
          <w:numId w:val="868"/>
        </w:numPr>
        <w:jc w:val="both"/>
      </w:pPr>
      <w:r>
        <w:rPr>
          <w:rStyle w:val="soitChar"/>
        </w:rPr>
        <w:t>Module d’élasticité en flexion, selon la [NBN EN 310] ≥</w:t>
      </w:r>
      <w:r>
        <w:t> </w:t>
      </w:r>
      <w:r>
        <w:rPr>
          <w:rStyle w:val="optioncarChar"/>
        </w:rPr>
        <w:t xml:space="preserve">suivant l’étude </w:t>
      </w:r>
      <w:r>
        <w:t>(par défaut)</w:t>
      </w:r>
      <w:r>
        <w:rPr>
          <w:rStyle w:val="optioncarChar"/>
        </w:rPr>
        <w:t xml:space="preserve"> / 4000 / 6000 / 8000 </w:t>
      </w:r>
      <w:r>
        <w:rPr>
          <w:rStyle w:val="soitChar"/>
        </w:rPr>
        <w:t>N/mm²</w:t>
      </w:r>
    </w:p>
    <w:p w14:paraId="5AC48DEB" w14:textId="77777777" w:rsidR="00522043" w:rsidRDefault="00000000">
      <w:pPr>
        <w:pStyle w:val="Author-eListParagraph"/>
        <w:numPr>
          <w:ilvl w:val="0"/>
          <w:numId w:val="868"/>
        </w:numPr>
        <w:jc w:val="both"/>
      </w:pPr>
      <w:r>
        <w:rPr>
          <w:rStyle w:val="soitChar"/>
        </w:rPr>
        <w:t>Traction perpendiculaire aux faces, selon la [NBN EN 319] ≥</w:t>
      </w:r>
      <w:r>
        <w:t> </w:t>
      </w:r>
      <w:r>
        <w:rPr>
          <w:rStyle w:val="optioncarChar"/>
        </w:rPr>
        <w:t>suivant l’étude</w:t>
      </w:r>
      <w:r>
        <w:t xml:space="preserve"> (par défaut) </w:t>
      </w:r>
      <w:r>
        <w:rPr>
          <w:rStyle w:val="optioncarChar"/>
        </w:rPr>
        <w:t xml:space="preserve">/ 0,30 / 0,35 / 0,4 </w:t>
      </w:r>
      <w:r>
        <w:rPr>
          <w:rStyle w:val="soitChar"/>
        </w:rPr>
        <w:t>N/mm²</w:t>
      </w:r>
    </w:p>
    <w:p w14:paraId="41854EC8" w14:textId="77777777" w:rsidR="00522043" w:rsidRDefault="00000000">
      <w:pPr>
        <w:ind w:left="567"/>
        <w:jc w:val="both"/>
      </w:pPr>
      <w:r>
        <w:rPr>
          <w:b/>
        </w:rPr>
        <w:t>(soit)</w:t>
      </w:r>
    </w:p>
    <w:p w14:paraId="322C2367" w14:textId="77777777" w:rsidR="00522043" w:rsidRDefault="00000000">
      <w:pPr>
        <w:ind w:left="567"/>
        <w:jc w:val="both"/>
      </w:pPr>
      <w:r>
        <w:rPr>
          <w:rStyle w:val="soitChar"/>
          <w:u w:val="single"/>
        </w:rPr>
        <w:t>Non-contreventant :</w:t>
      </w:r>
    </w:p>
    <w:p w14:paraId="6256EA9A" w14:textId="77777777" w:rsidR="00522043" w:rsidRDefault="00000000">
      <w:pPr>
        <w:pStyle w:val="Author-eListParagraph"/>
        <w:numPr>
          <w:ilvl w:val="0"/>
          <w:numId w:val="869"/>
        </w:numPr>
        <w:jc w:val="both"/>
      </w:pPr>
      <w:r>
        <w:rPr>
          <w:rStyle w:val="soitChar"/>
        </w:rPr>
        <w:t>Résistance en flexion, selon la [NBN EN 310], pose à plat en N/mm² ≥</w:t>
      </w:r>
      <w:r>
        <w:rPr>
          <w:rStyle w:val="optioncarChar"/>
        </w:rPr>
        <w:t xml:space="preserve">suivant l’étude </w:t>
      </w:r>
      <w:r>
        <w:t>(par défaut)</w:t>
      </w:r>
      <w:r>
        <w:rPr>
          <w:rStyle w:val="optioncarChar"/>
        </w:rPr>
        <w:t xml:space="preserve"> / 12 / 14 / 16</w:t>
      </w:r>
    </w:p>
    <w:p w14:paraId="3B72FB06" w14:textId="77777777" w:rsidR="00522043" w:rsidRDefault="00000000">
      <w:pPr>
        <w:jc w:val="both"/>
      </w:pPr>
      <w:r>
        <w:rPr>
          <w:b/>
        </w:rPr>
        <w:t>Panneautage inférieur</w:t>
      </w:r>
    </w:p>
    <w:p w14:paraId="4514F04B" w14:textId="77777777" w:rsidR="00522043" w:rsidRDefault="00000000">
      <w:pPr>
        <w:jc w:val="both"/>
      </w:pPr>
      <w:r>
        <w:t xml:space="preserve">Présence de panneaux/planches inférieurs : </w:t>
      </w:r>
      <w:r>
        <w:rPr>
          <w:rStyle w:val="optioncarChar"/>
        </w:rPr>
        <w:t xml:space="preserve">non </w:t>
      </w:r>
      <w:r>
        <w:t>(par défaut)</w:t>
      </w:r>
      <w:r>
        <w:rPr>
          <w:rStyle w:val="optioncarChar"/>
        </w:rPr>
        <w:t xml:space="preserve"> / oui</w:t>
      </w:r>
    </w:p>
    <w:p w14:paraId="4F53424A" w14:textId="77777777" w:rsidR="00522043" w:rsidRDefault="00000000">
      <w:pPr>
        <w:jc w:val="both"/>
      </w:pPr>
      <w:r>
        <w:t>Dans le cas où la face inférieure de la structure du plancher est habillée de panneaux/planches en bois :</w:t>
      </w:r>
    </w:p>
    <w:p w14:paraId="4822F0F1" w14:textId="77777777" w:rsidR="00522043" w:rsidRDefault="00000000">
      <w:pPr>
        <w:pStyle w:val="Author-eListParagraph"/>
        <w:numPr>
          <w:ilvl w:val="0"/>
          <w:numId w:val="870"/>
        </w:numPr>
      </w:pPr>
      <w:r>
        <w:t>Type d’habillage :</w:t>
      </w:r>
      <w:r>
        <w:rPr>
          <w:rStyle w:val="optioncarChar"/>
        </w:rPr>
        <w:t xml:space="preserve"> bois massif</w:t>
      </w:r>
      <w:r>
        <w:t xml:space="preserve"> (par défaut) </w:t>
      </w:r>
      <w:r>
        <w:rPr>
          <w:rStyle w:val="optioncarChar"/>
        </w:rPr>
        <w:t>/ LVL / panneaux de contreplaqué / panneaux OSB / panneaux MDF</w:t>
      </w:r>
    </w:p>
    <w:p w14:paraId="7F822224" w14:textId="77777777" w:rsidR="00522043" w:rsidRDefault="00000000">
      <w:pPr>
        <w:ind w:left="567"/>
        <w:jc w:val="both"/>
      </w:pPr>
      <w:r>
        <w:rPr>
          <w:b/>
        </w:rPr>
        <w:t>(soit par défaut)</w:t>
      </w:r>
    </w:p>
    <w:p w14:paraId="3E64C20E" w14:textId="77777777" w:rsidR="00522043" w:rsidRDefault="00000000">
      <w:pPr>
        <w:ind w:left="567"/>
        <w:jc w:val="both"/>
      </w:pPr>
      <w:r>
        <w:rPr>
          <w:rStyle w:val="soitChar"/>
          <w:u w:val="single"/>
        </w:rPr>
        <w:t>Bois massif :</w:t>
      </w:r>
    </w:p>
    <w:p w14:paraId="3A755A0B" w14:textId="77777777" w:rsidR="00522043" w:rsidRDefault="00000000">
      <w:pPr>
        <w:pStyle w:val="Author-eListParagraph"/>
        <w:numPr>
          <w:ilvl w:val="0"/>
          <w:numId w:val="871"/>
        </w:numPr>
        <w:jc w:val="both"/>
      </w:pPr>
      <w:r>
        <w:rPr>
          <w:rStyle w:val="soitChar"/>
        </w:rPr>
        <w:t>Essence de bois</w:t>
      </w:r>
      <w:r>
        <w:t xml:space="preserve"> :</w:t>
      </w:r>
      <w:r>
        <w:rPr>
          <w:rStyle w:val="optioncarChar"/>
        </w:rPr>
        <w:t xml:space="preserve"> au choix de l’entrepreneur, à soumettre à l’approbation de l’architecte et du maître de l’ouvrage</w:t>
      </w:r>
      <w:r>
        <w:t xml:space="preserve"> (par défaut)</w:t>
      </w:r>
      <w:r>
        <w:rPr>
          <w:rStyle w:val="optioncarChar"/>
        </w:rPr>
        <w:t xml:space="preserve"> / sapin / épicéa / pin sylvestre (sapin rouge du Nord - SRN) / mélèze / douglas / pin d’Oregon / chêne / hêtre / châtaignier / ***</w:t>
      </w:r>
    </w:p>
    <w:p w14:paraId="430C325C" w14:textId="77777777" w:rsidR="00522043" w:rsidRDefault="00000000">
      <w:pPr>
        <w:pStyle w:val="Author-eListParagraph"/>
        <w:numPr>
          <w:ilvl w:val="0"/>
          <w:numId w:val="871"/>
        </w:numPr>
        <w:jc w:val="both"/>
      </w:pPr>
      <w:r>
        <w:rPr>
          <w:rStyle w:val="soitChar"/>
        </w:rPr>
        <w:t>Epaisseur du platelage ≥</w:t>
      </w:r>
      <w:r>
        <w:rPr>
          <w:rStyle w:val="optioncarChar"/>
        </w:rPr>
        <w:t xml:space="preserve">suivant l’étude </w:t>
      </w:r>
      <w:r>
        <w:t>(par défaut)</w:t>
      </w:r>
      <w:r>
        <w:rPr>
          <w:rStyle w:val="optioncarChar"/>
        </w:rPr>
        <w:t xml:space="preserve"> / 18 / 20 / 25 / 30 / 35 / 40 / 45 </w:t>
      </w:r>
      <w:r>
        <w:rPr>
          <w:rStyle w:val="soitChar"/>
        </w:rPr>
        <w:t>mm</w:t>
      </w:r>
    </w:p>
    <w:p w14:paraId="45F4CF82" w14:textId="77777777" w:rsidR="00522043" w:rsidRDefault="00000000">
      <w:pPr>
        <w:pStyle w:val="Author-eListParagraph"/>
        <w:numPr>
          <w:ilvl w:val="0"/>
          <w:numId w:val="871"/>
        </w:numPr>
        <w:jc w:val="both"/>
      </w:pPr>
      <w:r>
        <w:rPr>
          <w:rStyle w:val="soitChar"/>
        </w:rPr>
        <w:t>Largeur des planches :</w:t>
      </w:r>
      <w:r>
        <w:rPr>
          <w:rStyle w:val="optioncarChar"/>
        </w:rPr>
        <w:t xml:space="preserve">120 / 140 / 160 </w:t>
      </w:r>
      <w:r>
        <w:t>(par défaut)</w:t>
      </w:r>
      <w:r>
        <w:rPr>
          <w:rStyle w:val="optioncarChar"/>
        </w:rPr>
        <w:t xml:space="preserve"> / 180 / 200 </w:t>
      </w:r>
      <w:r>
        <w:rPr>
          <w:rStyle w:val="soitChar"/>
        </w:rPr>
        <w:t>mm</w:t>
      </w:r>
    </w:p>
    <w:p w14:paraId="5BC99121" w14:textId="77777777" w:rsidR="00522043" w:rsidRDefault="00000000">
      <w:pPr>
        <w:ind w:left="567"/>
        <w:jc w:val="both"/>
      </w:pPr>
      <w:r>
        <w:rPr>
          <w:b/>
        </w:rPr>
        <w:t>(soit)</w:t>
      </w:r>
    </w:p>
    <w:p w14:paraId="5ED19633" w14:textId="77777777" w:rsidR="00522043" w:rsidRDefault="00000000">
      <w:pPr>
        <w:ind w:left="567"/>
        <w:jc w:val="both"/>
      </w:pPr>
      <w:r>
        <w:rPr>
          <w:rStyle w:val="soitChar"/>
          <w:u w:val="single"/>
        </w:rPr>
        <w:t>LVL :</w:t>
      </w:r>
    </w:p>
    <w:p w14:paraId="297BFBFE" w14:textId="77777777" w:rsidR="00522043" w:rsidRDefault="00000000">
      <w:pPr>
        <w:pStyle w:val="Author-eListParagraph"/>
        <w:numPr>
          <w:ilvl w:val="0"/>
          <w:numId w:val="872"/>
        </w:numPr>
        <w:jc w:val="both"/>
      </w:pPr>
      <w:r>
        <w:rPr>
          <w:rStyle w:val="soitChar"/>
        </w:rPr>
        <w:t>Classe de collage, selon la [NBN EN 314-2] :</w:t>
      </w:r>
      <w:r>
        <w:rPr>
          <w:rStyle w:val="optioncarChar"/>
        </w:rPr>
        <w:t xml:space="preserve">1 (int.) / 2 (ext. à l’abri) </w:t>
      </w:r>
      <w:r>
        <w:t>(par défaut)</w:t>
      </w:r>
      <w:r>
        <w:rPr>
          <w:rStyle w:val="optioncarChar"/>
        </w:rPr>
        <w:t xml:space="preserve"> / 3 (ext.)</w:t>
      </w:r>
    </w:p>
    <w:p w14:paraId="147F1478" w14:textId="77777777" w:rsidR="00522043" w:rsidRDefault="00000000">
      <w:pPr>
        <w:pStyle w:val="Author-eListParagraph"/>
        <w:numPr>
          <w:ilvl w:val="0"/>
          <w:numId w:val="872"/>
        </w:numPr>
        <w:jc w:val="both"/>
      </w:pPr>
      <w:r>
        <w:rPr>
          <w:rStyle w:val="soitChar"/>
        </w:rPr>
        <w:t>Classe d’émission de formaldéhyde, selon la [NBN EN ISO 12460-5] :</w:t>
      </w:r>
      <w:r>
        <w:rPr>
          <w:rStyle w:val="optioncarChar"/>
        </w:rPr>
        <w:t xml:space="preserve"> E1</w:t>
      </w:r>
      <w:r>
        <w:t xml:space="preserve"> (par défaut) </w:t>
      </w:r>
      <w:r>
        <w:rPr>
          <w:rStyle w:val="optioncarChar"/>
        </w:rPr>
        <w:t>/ E2</w:t>
      </w:r>
    </w:p>
    <w:p w14:paraId="6A410739" w14:textId="77777777" w:rsidR="00522043" w:rsidRDefault="00000000">
      <w:pPr>
        <w:pStyle w:val="Author-eListParagraph"/>
        <w:numPr>
          <w:ilvl w:val="0"/>
          <w:numId w:val="872"/>
        </w:numPr>
        <w:jc w:val="both"/>
      </w:pPr>
      <w:r>
        <w:rPr>
          <w:rStyle w:val="soitChar"/>
        </w:rPr>
        <w:t>Essence de bois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5BBF086C" w14:textId="77777777" w:rsidR="00522043" w:rsidRDefault="00000000">
      <w:pPr>
        <w:pStyle w:val="Author-eListParagraph"/>
        <w:numPr>
          <w:ilvl w:val="0"/>
          <w:numId w:val="872"/>
        </w:numPr>
        <w:jc w:val="both"/>
      </w:pPr>
      <w:r>
        <w:rPr>
          <w:rStyle w:val="soitChar"/>
        </w:rPr>
        <w:t>Epaisseur des panneaux :</w:t>
      </w:r>
      <w:r>
        <w:rPr>
          <w:rStyle w:val="optioncarChar"/>
        </w:rPr>
        <w:t xml:space="preserve">suivant l’étude </w:t>
      </w:r>
      <w:r>
        <w:t>(par défaut)</w:t>
      </w:r>
      <w:r>
        <w:rPr>
          <w:rStyle w:val="optioncarChar"/>
        </w:rPr>
        <w:t xml:space="preserve"> / 27 / 32 / 37 / 42 / 47 / 52 </w:t>
      </w:r>
      <w:r>
        <w:rPr>
          <w:rStyle w:val="soitChar"/>
        </w:rPr>
        <w:t>mm</w:t>
      </w:r>
    </w:p>
    <w:p w14:paraId="4AB2F498" w14:textId="77777777" w:rsidR="00522043" w:rsidRDefault="00000000">
      <w:pPr>
        <w:ind w:left="567"/>
        <w:jc w:val="both"/>
      </w:pPr>
      <w:r>
        <w:rPr>
          <w:b/>
        </w:rPr>
        <w:t>(soit)</w:t>
      </w:r>
    </w:p>
    <w:p w14:paraId="4E5E517F" w14:textId="77777777" w:rsidR="00522043" w:rsidRDefault="00000000">
      <w:pPr>
        <w:ind w:left="567"/>
        <w:jc w:val="both"/>
      </w:pPr>
      <w:r>
        <w:rPr>
          <w:rStyle w:val="soitChar"/>
          <w:u w:val="single"/>
        </w:rPr>
        <w:t>Panneaux de contreplaqué :</w:t>
      </w:r>
    </w:p>
    <w:p w14:paraId="13694CA8" w14:textId="77777777" w:rsidR="00522043" w:rsidRDefault="00000000">
      <w:pPr>
        <w:pStyle w:val="Author-eListParagraph"/>
        <w:numPr>
          <w:ilvl w:val="0"/>
          <w:numId w:val="873"/>
        </w:numPr>
        <w:jc w:val="both"/>
      </w:pPr>
      <w:r>
        <w:rPr>
          <w:rStyle w:val="soitChar"/>
        </w:rPr>
        <w:t>Classe de collage, selon la [NBN EN 314-2] :</w:t>
      </w:r>
      <w:r>
        <w:rPr>
          <w:rStyle w:val="optioncarChar"/>
        </w:rPr>
        <w:t>1 (int.) / 2 (ext. à l’abri) (par défaut) / 3 (ext.)</w:t>
      </w:r>
    </w:p>
    <w:p w14:paraId="49AE8280" w14:textId="77777777" w:rsidR="00522043" w:rsidRDefault="00000000">
      <w:pPr>
        <w:pStyle w:val="Author-eListParagraph"/>
        <w:numPr>
          <w:ilvl w:val="0"/>
          <w:numId w:val="873"/>
        </w:numPr>
        <w:jc w:val="both"/>
      </w:pPr>
      <w:r>
        <w:rPr>
          <w:rStyle w:val="soitChar"/>
        </w:rPr>
        <w:t>Classe d’émission de formaldéhyde, selon la [NBN EN ISO 12460-5] :</w:t>
      </w:r>
      <w:r>
        <w:rPr>
          <w:rStyle w:val="optioncarChar"/>
        </w:rPr>
        <w:t>E1</w:t>
      </w:r>
      <w:r>
        <w:t xml:space="preserve"> (par défaut)</w:t>
      </w:r>
      <w:r>
        <w:rPr>
          <w:rStyle w:val="optioncarChar"/>
        </w:rPr>
        <w:t xml:space="preserve"> / E2</w:t>
      </w:r>
    </w:p>
    <w:p w14:paraId="46D14E8D" w14:textId="77777777" w:rsidR="00522043" w:rsidRDefault="00000000">
      <w:pPr>
        <w:pStyle w:val="Author-eListParagraph"/>
        <w:numPr>
          <w:ilvl w:val="0"/>
          <w:numId w:val="873"/>
        </w:numPr>
        <w:jc w:val="both"/>
      </w:pPr>
      <w:r>
        <w:rPr>
          <w:rStyle w:val="soitChar"/>
        </w:rPr>
        <w:t>Essence :</w:t>
      </w:r>
      <w:r>
        <w:rPr>
          <w:rStyle w:val="optioncarChar"/>
        </w:rPr>
        <w:t xml:space="preserve">au choix de l’entrepreneur, à soumettre à l’approbation de l’architecte et du maître de l’ouvrage </w:t>
      </w:r>
      <w:r>
        <w:t>(par défaut)</w:t>
      </w:r>
      <w:r>
        <w:rPr>
          <w:rStyle w:val="optioncarChar"/>
        </w:rPr>
        <w:t xml:space="preserve"> / okoumé / okoumé nautique / oregon / western red cedar / dark red méranti / bouleau / ***</w:t>
      </w:r>
    </w:p>
    <w:p w14:paraId="66BF6032" w14:textId="77777777" w:rsidR="00522043" w:rsidRDefault="00000000">
      <w:pPr>
        <w:pStyle w:val="Author-eListParagraph"/>
        <w:numPr>
          <w:ilvl w:val="0"/>
          <w:numId w:val="873"/>
        </w:numPr>
        <w:jc w:val="both"/>
      </w:pPr>
      <w:r>
        <w:rPr>
          <w:rStyle w:val="soitChar"/>
        </w:rPr>
        <w:t>Epaisseur des panneaux</w:t>
      </w:r>
      <w:r>
        <w:t xml:space="preserve"> :</w:t>
      </w:r>
      <w:r>
        <w:rPr>
          <w:rStyle w:val="optioncarChar"/>
        </w:rPr>
        <w:t xml:space="preserve"> suivant l’étude </w:t>
      </w:r>
      <w:r>
        <w:t xml:space="preserve">(par défaut) </w:t>
      </w:r>
      <w:r>
        <w:rPr>
          <w:rStyle w:val="optioncarChar"/>
        </w:rPr>
        <w:t xml:space="preserve">/ 18 / 20 / 22 / 25 / 30 </w:t>
      </w:r>
      <w:r>
        <w:rPr>
          <w:rStyle w:val="soitChar"/>
        </w:rPr>
        <w:t>mm</w:t>
      </w:r>
    </w:p>
    <w:p w14:paraId="56DA4A5C" w14:textId="77777777" w:rsidR="00522043" w:rsidRDefault="00000000">
      <w:pPr>
        <w:ind w:left="567"/>
      </w:pPr>
      <w:r>
        <w:rPr>
          <w:b/>
        </w:rPr>
        <w:t>(soit)</w:t>
      </w:r>
      <w:r>
        <w:br/>
      </w:r>
      <w:r>
        <w:rPr>
          <w:rStyle w:val="soitChar"/>
          <w:u w:val="single"/>
        </w:rPr>
        <w:t>Panneaux OSB :</w:t>
      </w:r>
    </w:p>
    <w:p w14:paraId="0F63905B" w14:textId="77777777" w:rsidR="00522043" w:rsidRDefault="00000000">
      <w:pPr>
        <w:pStyle w:val="Author-eListParagraph"/>
        <w:numPr>
          <w:ilvl w:val="0"/>
          <w:numId w:val="874"/>
        </w:numPr>
        <w:jc w:val="both"/>
      </w:pPr>
      <w:r>
        <w:rPr>
          <w:rStyle w:val="soitChar"/>
        </w:rPr>
        <w:t>Type de panneau OSB, selon la [NBN EN 312] :</w:t>
      </w:r>
      <w:r>
        <w:rPr>
          <w:rStyle w:val="optioncarChar"/>
        </w:rPr>
        <w:t>2 / 3 (par défaut) / 4</w:t>
      </w:r>
    </w:p>
    <w:p w14:paraId="79A599DE" w14:textId="77777777" w:rsidR="00522043" w:rsidRDefault="00000000">
      <w:pPr>
        <w:pStyle w:val="Author-eListParagraph"/>
        <w:numPr>
          <w:ilvl w:val="0"/>
          <w:numId w:val="874"/>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610CDD4C" w14:textId="77777777" w:rsidR="00522043" w:rsidRDefault="00000000">
      <w:pPr>
        <w:pStyle w:val="Author-eListParagraph"/>
        <w:numPr>
          <w:ilvl w:val="0"/>
          <w:numId w:val="874"/>
        </w:numPr>
        <w:jc w:val="both"/>
      </w:pPr>
      <w:r>
        <w:rPr>
          <w:rStyle w:val="soitChar"/>
        </w:rPr>
        <w:t>Epaisseur des panneaux :</w:t>
      </w:r>
      <w:r>
        <w:rPr>
          <w:rStyle w:val="optioncarChar"/>
        </w:rPr>
        <w:t xml:space="preserve">suivant l’étude </w:t>
      </w:r>
      <w:r>
        <w:t xml:space="preserve">(par défaut) </w:t>
      </w:r>
      <w:r>
        <w:rPr>
          <w:rStyle w:val="optioncarChar"/>
        </w:rPr>
        <w:t>/ 18 / 22 mm</w:t>
      </w:r>
    </w:p>
    <w:p w14:paraId="45928BFE" w14:textId="77777777" w:rsidR="00522043" w:rsidRDefault="00000000">
      <w:pPr>
        <w:ind w:left="567"/>
        <w:jc w:val="both"/>
      </w:pPr>
      <w:r>
        <w:rPr>
          <w:b/>
        </w:rPr>
        <w:t>(soit)</w:t>
      </w:r>
    </w:p>
    <w:p w14:paraId="221171E2" w14:textId="77777777" w:rsidR="00522043" w:rsidRDefault="00000000">
      <w:pPr>
        <w:ind w:left="567"/>
        <w:jc w:val="both"/>
      </w:pPr>
      <w:r>
        <w:rPr>
          <w:rStyle w:val="soitChar"/>
          <w:u w:val="single"/>
        </w:rPr>
        <w:t>Panneaux MDF :</w:t>
      </w:r>
    </w:p>
    <w:p w14:paraId="124AA014" w14:textId="77777777" w:rsidR="00522043" w:rsidRDefault="00000000">
      <w:pPr>
        <w:pStyle w:val="Author-eListParagraph"/>
        <w:numPr>
          <w:ilvl w:val="0"/>
          <w:numId w:val="875"/>
        </w:numPr>
        <w:jc w:val="both"/>
      </w:pPr>
      <w:r>
        <w:rPr>
          <w:rStyle w:val="soitChar"/>
        </w:rPr>
        <w:t>Classe d’émission de formaldéhyde, selon la [NBN EN ISO 12460-5] :</w:t>
      </w:r>
      <w:r>
        <w:rPr>
          <w:rStyle w:val="optioncarChar"/>
        </w:rPr>
        <w:t xml:space="preserve">E1 </w:t>
      </w:r>
      <w:r>
        <w:t>(par défaut)</w:t>
      </w:r>
      <w:r>
        <w:rPr>
          <w:rStyle w:val="optioncarChar"/>
        </w:rPr>
        <w:t xml:space="preserve"> / E2</w:t>
      </w:r>
    </w:p>
    <w:p w14:paraId="53EBE2DA" w14:textId="77777777" w:rsidR="00522043" w:rsidRDefault="00000000">
      <w:pPr>
        <w:pStyle w:val="Author-eListParagraph"/>
        <w:numPr>
          <w:ilvl w:val="0"/>
          <w:numId w:val="875"/>
        </w:numPr>
        <w:jc w:val="both"/>
      </w:pPr>
      <w:r>
        <w:rPr>
          <w:rStyle w:val="soitChar"/>
        </w:rPr>
        <w:t>Type de panneau, selon [NBN EN 312] :</w:t>
      </w:r>
      <w:r>
        <w:t xml:space="preserve">  </w:t>
      </w:r>
      <w:r>
        <w:rPr>
          <w:rStyle w:val="optioncarChar"/>
        </w:rPr>
        <w:t xml:space="preserve">MDF-HLS </w:t>
      </w:r>
      <w:r>
        <w:t>(par défaut)</w:t>
      </w:r>
      <w:r>
        <w:rPr>
          <w:rStyle w:val="optioncarChar"/>
        </w:rPr>
        <w:t xml:space="preserve"> / MDF LA</w:t>
      </w:r>
    </w:p>
    <w:p w14:paraId="1B6A98E5" w14:textId="77777777" w:rsidR="00522043" w:rsidRDefault="00000000">
      <w:pPr>
        <w:pStyle w:val="Author-eListParagraph"/>
        <w:numPr>
          <w:ilvl w:val="0"/>
          <w:numId w:val="875"/>
        </w:numPr>
        <w:jc w:val="both"/>
      </w:pPr>
      <w:r>
        <w:rPr>
          <w:rStyle w:val="soitChar"/>
        </w:rPr>
        <w:t>Epaisseur des panneaux :</w:t>
      </w:r>
      <w:r>
        <w:rPr>
          <w:rStyle w:val="optioncarChar"/>
        </w:rPr>
        <w:t xml:space="preserve">suivant l’étude </w:t>
      </w:r>
      <w:r>
        <w:t>(par défaut)</w:t>
      </w:r>
      <w:r>
        <w:rPr>
          <w:rStyle w:val="optioncarChar"/>
        </w:rPr>
        <w:t xml:space="preserve"> / 18 / 22 / 25 / 30 / 38 </w:t>
      </w:r>
      <w:r>
        <w:rPr>
          <w:rStyle w:val="soitChar"/>
        </w:rPr>
        <w:t>mm</w:t>
      </w:r>
    </w:p>
    <w:p w14:paraId="6378388B" w14:textId="77777777" w:rsidR="00522043" w:rsidRDefault="00000000">
      <w:pPr>
        <w:pStyle w:val="Author-eListParagraph"/>
        <w:numPr>
          <w:ilvl w:val="0"/>
          <w:numId w:val="875"/>
        </w:numPr>
        <w:jc w:val="both"/>
      </w:pPr>
      <w:r>
        <w:rPr>
          <w:rStyle w:val="soitChar"/>
        </w:rPr>
        <w:t>Teinte des panneaux, dans la masse :</w:t>
      </w:r>
      <w:r>
        <w:rPr>
          <w:rStyle w:val="optioncarChar"/>
        </w:rPr>
        <w:t xml:space="preserve">naturel </w:t>
      </w:r>
      <w:r>
        <w:t>(par défaut)</w:t>
      </w:r>
      <w:r>
        <w:rPr>
          <w:rStyle w:val="optioncarChar"/>
        </w:rPr>
        <w:t xml:space="preserve"> / noir / rouge (ignifugé)</w:t>
      </w:r>
    </w:p>
    <w:p w14:paraId="161E24E9" w14:textId="77777777" w:rsidR="00522043" w:rsidRDefault="00522043"/>
    <w:p w14:paraId="1D7AAE27" w14:textId="77777777" w:rsidR="00522043" w:rsidRDefault="00000000">
      <w:pPr>
        <w:pStyle w:val="Author-eListParagraph"/>
        <w:numPr>
          <w:ilvl w:val="0"/>
          <w:numId w:val="876"/>
        </w:numPr>
      </w:pPr>
      <w:r>
        <w:t xml:space="preserve">Finition des bords : </w:t>
      </w:r>
      <w:r>
        <w:rPr>
          <w:rStyle w:val="optioncarChar"/>
        </w:rPr>
        <w:t>droits</w:t>
      </w:r>
      <w:r>
        <w:t xml:space="preserve"> (par défaut)</w:t>
      </w:r>
      <w:r>
        <w:rPr>
          <w:rStyle w:val="optioncarChar"/>
        </w:rPr>
        <w:t xml:space="preserve"> / droits adoucis / droits chanfreinés / rainurés et languetés sur les quatre côtés / à mi-bois</w:t>
      </w:r>
    </w:p>
    <w:p w14:paraId="0677C7CB" w14:textId="77777777" w:rsidR="00522043" w:rsidRDefault="00000000">
      <w:pPr>
        <w:pStyle w:val="Author-eListParagraph"/>
        <w:numPr>
          <w:ilvl w:val="0"/>
          <w:numId w:val="876"/>
        </w:numPr>
      </w:pPr>
      <w:r>
        <w:t xml:space="preserve">Finition de la face supérieure : </w:t>
      </w:r>
      <w:r>
        <w:rPr>
          <w:rStyle w:val="optioncarChar"/>
        </w:rPr>
        <w:t>non poncée</w:t>
      </w:r>
      <w:r>
        <w:t xml:space="preserve"> (par défaut)</w:t>
      </w:r>
      <w:r>
        <w:rPr>
          <w:rStyle w:val="optioncarChar"/>
        </w:rPr>
        <w:t xml:space="preserve"> / poncée (vue)</w:t>
      </w:r>
    </w:p>
    <w:p w14:paraId="3C385E02" w14:textId="77777777" w:rsidR="00522043" w:rsidRDefault="00000000">
      <w:pPr>
        <w:pStyle w:val="Author-eListParagraph"/>
        <w:numPr>
          <w:ilvl w:val="0"/>
          <w:numId w:val="876"/>
        </w:numPr>
      </w:pPr>
      <w:r>
        <w:t xml:space="preserve">Finition de la face inférieure : </w:t>
      </w:r>
      <w:r>
        <w:rPr>
          <w:rStyle w:val="optioncarChar"/>
        </w:rPr>
        <w:t xml:space="preserve">non poncée </w:t>
      </w:r>
      <w:r>
        <w:t>(par défaut)</w:t>
      </w:r>
      <w:r>
        <w:rPr>
          <w:rStyle w:val="optioncarChar"/>
        </w:rPr>
        <w:t xml:space="preserve"> / poncée (vue)</w:t>
      </w:r>
    </w:p>
    <w:p w14:paraId="597B5375" w14:textId="77777777" w:rsidR="00522043" w:rsidRDefault="00000000">
      <w:pPr>
        <w:pStyle w:val="Author-eListParagraph"/>
        <w:numPr>
          <w:ilvl w:val="0"/>
          <w:numId w:val="876"/>
        </w:numPr>
      </w:pPr>
      <w:r>
        <w:t xml:space="preserve">Les panneaux sont </w:t>
      </w:r>
      <w:r>
        <w:rPr>
          <w:rStyle w:val="optioncarChar"/>
        </w:rPr>
        <w:t>contreventant</w:t>
      </w:r>
      <w:r>
        <w:t xml:space="preserve"> (par défaut)</w:t>
      </w:r>
      <w:r>
        <w:rPr>
          <w:rStyle w:val="optioncarChar"/>
        </w:rPr>
        <w:t> / non contreventant</w:t>
      </w:r>
    </w:p>
    <w:p w14:paraId="6B3D9C73" w14:textId="77777777" w:rsidR="00522043" w:rsidRDefault="00000000">
      <w:pPr>
        <w:ind w:left="567"/>
        <w:jc w:val="both"/>
      </w:pPr>
      <w:r>
        <w:rPr>
          <w:b/>
        </w:rPr>
        <w:t>(soit par défaut)</w:t>
      </w:r>
    </w:p>
    <w:p w14:paraId="35A7C5AA" w14:textId="77777777" w:rsidR="00522043" w:rsidRDefault="00000000">
      <w:pPr>
        <w:ind w:left="567"/>
        <w:jc w:val="both"/>
      </w:pPr>
      <w:r>
        <w:rPr>
          <w:rStyle w:val="soitChar"/>
          <w:u w:val="single"/>
        </w:rPr>
        <w:t>Contreventant :</w:t>
      </w:r>
    </w:p>
    <w:p w14:paraId="0056D52A" w14:textId="77777777" w:rsidR="00522043" w:rsidRDefault="00000000">
      <w:pPr>
        <w:pStyle w:val="Author-eListParagraph"/>
        <w:numPr>
          <w:ilvl w:val="0"/>
          <w:numId w:val="877"/>
        </w:numPr>
      </w:pPr>
      <w:r>
        <w:rPr>
          <w:rStyle w:val="soitChar"/>
        </w:rPr>
        <w:t>Résistance en flexion, selon la [NBN EN 310]  ≥</w:t>
      </w:r>
      <w:r>
        <w:rPr>
          <w:rStyle w:val="optioncarChar"/>
        </w:rPr>
        <w:t xml:space="preserve"> suivant l’étude </w:t>
      </w:r>
      <w:r>
        <w:t>(par défaut)</w:t>
      </w:r>
      <w:r>
        <w:rPr>
          <w:rStyle w:val="optioncarChar"/>
        </w:rPr>
        <w:t xml:space="preserve"> / 12 / 14 /16 / 35 / 40 / 50 </w:t>
      </w:r>
      <w:r>
        <w:rPr>
          <w:rStyle w:val="soitChar"/>
        </w:rPr>
        <w:t>N/mm²</w:t>
      </w:r>
    </w:p>
    <w:p w14:paraId="1E3C6DE6" w14:textId="77777777" w:rsidR="00522043" w:rsidRDefault="00000000">
      <w:pPr>
        <w:pStyle w:val="Author-eListParagraph"/>
        <w:numPr>
          <w:ilvl w:val="0"/>
          <w:numId w:val="877"/>
        </w:numPr>
      </w:pPr>
      <w:r>
        <w:rPr>
          <w:rStyle w:val="soitChar"/>
        </w:rPr>
        <w:t>Module d’élasticité en flexion, selon la [NBN EN 310]  ≥</w:t>
      </w:r>
      <w:r>
        <w:t> </w:t>
      </w:r>
      <w:r>
        <w:rPr>
          <w:rStyle w:val="optioncarChar"/>
        </w:rPr>
        <w:t>suivant l’étude</w:t>
      </w:r>
      <w:r>
        <w:t xml:space="preserve"> (par défaut)</w:t>
      </w:r>
      <w:r>
        <w:rPr>
          <w:rStyle w:val="optioncarChar"/>
        </w:rPr>
        <w:t xml:space="preserve"> / 4000 / 6000 / 8000 </w:t>
      </w:r>
      <w:r>
        <w:rPr>
          <w:rStyle w:val="soitChar"/>
        </w:rPr>
        <w:t>N/mm²</w:t>
      </w:r>
    </w:p>
    <w:p w14:paraId="0F50C888" w14:textId="77777777" w:rsidR="00522043" w:rsidRDefault="00000000">
      <w:pPr>
        <w:pStyle w:val="Author-eListParagraph"/>
        <w:numPr>
          <w:ilvl w:val="0"/>
          <w:numId w:val="877"/>
        </w:numPr>
      </w:pPr>
      <w:r>
        <w:rPr>
          <w:rStyle w:val="soitChar"/>
        </w:rPr>
        <w:t>Traction perpendiculaire aux faces, selon la [NBN EN 319]  ≥</w:t>
      </w:r>
      <w:r>
        <w:t> </w:t>
      </w:r>
      <w:r>
        <w:rPr>
          <w:rStyle w:val="optioncarChar"/>
        </w:rPr>
        <w:t xml:space="preserve">suivant l’étude </w:t>
      </w:r>
      <w:r>
        <w:t>(par défaut)</w:t>
      </w:r>
      <w:r>
        <w:rPr>
          <w:rStyle w:val="optioncarChar"/>
        </w:rPr>
        <w:t xml:space="preserve"> / 0,30 / 0,35 / 0,4 </w:t>
      </w:r>
      <w:r>
        <w:rPr>
          <w:rStyle w:val="soitChar"/>
        </w:rPr>
        <w:t>N/mm²</w:t>
      </w:r>
    </w:p>
    <w:p w14:paraId="2929BF35" w14:textId="77777777" w:rsidR="00522043" w:rsidRDefault="00000000">
      <w:pPr>
        <w:ind w:left="567"/>
        <w:jc w:val="both"/>
      </w:pPr>
      <w:r>
        <w:rPr>
          <w:b/>
        </w:rPr>
        <w:t>(soit)</w:t>
      </w:r>
    </w:p>
    <w:p w14:paraId="419917C4" w14:textId="77777777" w:rsidR="00522043" w:rsidRDefault="00000000">
      <w:pPr>
        <w:ind w:left="567"/>
        <w:jc w:val="both"/>
      </w:pPr>
      <w:r>
        <w:rPr>
          <w:rStyle w:val="soitChar"/>
          <w:u w:val="single"/>
        </w:rPr>
        <w:t>Non-contreventant :</w:t>
      </w:r>
    </w:p>
    <w:p w14:paraId="293186EE" w14:textId="77777777" w:rsidR="00522043" w:rsidRDefault="00000000">
      <w:pPr>
        <w:pStyle w:val="Author-eListParagraph"/>
        <w:numPr>
          <w:ilvl w:val="0"/>
          <w:numId w:val="878"/>
        </w:numPr>
      </w:pPr>
      <w:r>
        <w:rPr>
          <w:rStyle w:val="soitChar"/>
        </w:rPr>
        <w:t>Résistance en flexion, selon la [NBN EN 310], pose à plat  ≥</w:t>
      </w:r>
      <w:r>
        <w:rPr>
          <w:rStyle w:val="optioncarChar"/>
        </w:rPr>
        <w:t xml:space="preserve">suivant l’étude </w:t>
      </w:r>
      <w:r>
        <w:t>(par défaut)</w:t>
      </w:r>
      <w:r>
        <w:rPr>
          <w:rStyle w:val="optioncarChar"/>
        </w:rPr>
        <w:t xml:space="preserve"> / 12 / 14 / 16</w:t>
      </w:r>
      <w:r>
        <w:t xml:space="preserve"> N/mm²</w:t>
      </w:r>
    </w:p>
    <w:p w14:paraId="6C12324C" w14:textId="77777777" w:rsidR="00522043" w:rsidRDefault="00000000">
      <w:pPr>
        <w:jc w:val="both"/>
      </w:pPr>
      <w:r>
        <w:rPr>
          <w:b/>
        </w:rPr>
        <w:t>Résistance au feu</w:t>
      </w:r>
    </w:p>
    <w:p w14:paraId="112085A6" w14:textId="77777777" w:rsidR="00522043" w:rsidRDefault="00000000">
      <w:pPr>
        <w:jc w:val="both"/>
      </w:pPr>
      <w:r>
        <w:t xml:space="preserve">Le plancher présente également une résistance au feu, selon la [NBN EN 13501-2] : </w:t>
      </w:r>
      <w:r>
        <w:rPr>
          <w:rStyle w:val="optioncarChar"/>
        </w:rPr>
        <w:t>pas d’application / REI30</w:t>
      </w:r>
      <w:r>
        <w:t xml:space="preserve"> (par défaut) </w:t>
      </w:r>
      <w:r>
        <w:rPr>
          <w:rStyle w:val="optioncarChar"/>
        </w:rPr>
        <w:t>/ REI60 / REI 90 / REI 120</w:t>
      </w:r>
    </w:p>
    <w:p w14:paraId="27B3E47C" w14:textId="77777777" w:rsidR="00522043"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 </w:t>
      </w:r>
      <w:r>
        <w:t>du bois.</w:t>
      </w:r>
    </w:p>
    <w:p w14:paraId="3B511ED9" w14:textId="77777777" w:rsidR="00522043" w:rsidRDefault="00000000">
      <w:pPr>
        <w:pStyle w:val="pheading"/>
      </w:pPr>
      <w:r>
        <w:t>- Finitions</w:t>
      </w:r>
    </w:p>
    <w:p w14:paraId="32192E58" w14:textId="77777777" w:rsidR="00522043" w:rsidRDefault="00000000">
      <w:pPr>
        <w:jc w:val="both"/>
      </w:pPr>
      <w:r>
        <w:rPr>
          <w:b/>
        </w:rPr>
        <w:t>Préservation du bois </w:t>
      </w:r>
    </w:p>
    <w:p w14:paraId="0B13B2B3" w14:textId="77777777" w:rsidR="00522043" w:rsidRDefault="00000000">
      <w:pPr>
        <w:jc w:val="both"/>
      </w:pPr>
      <w:r>
        <w:t xml:space="preserve">Voir </w:t>
      </w:r>
      <w:hyperlink w:anchor="485" w:history="1">
        <w:r>
          <w:t>24.7 Traitements, protection et finition des bois</w:t>
        </w:r>
      </w:hyperlink>
    </w:p>
    <w:p w14:paraId="0DBB3082" w14:textId="77777777" w:rsidR="00522043" w:rsidRDefault="00000000">
      <w:pPr>
        <w:jc w:val="both"/>
      </w:pPr>
      <w:r>
        <w:rPr>
          <w:b/>
        </w:rPr>
        <w:t>Traitement de finition du bois en atelier</w:t>
      </w:r>
    </w:p>
    <w:p w14:paraId="61409689" w14:textId="77777777" w:rsidR="00522043" w:rsidRDefault="00000000">
      <w:pPr>
        <w:jc w:val="both"/>
      </w:pPr>
      <w:r>
        <w:t xml:space="preserve">Finition des parties visibles du bois : </w:t>
      </w:r>
      <w:r>
        <w:rPr>
          <w:rStyle w:val="optioncarChar"/>
        </w:rPr>
        <w:t xml:space="preserve">pas de finition </w:t>
      </w:r>
      <w:r>
        <w:t>(par défaut)</w:t>
      </w:r>
      <w:r>
        <w:rPr>
          <w:rStyle w:val="optioncarChar"/>
        </w:rPr>
        <w:t xml:space="preserve"> / application d’une finition</w:t>
      </w:r>
    </w:p>
    <w:p w14:paraId="05DBDF2A" w14:textId="7E00DDFC" w:rsidR="00522043" w:rsidRDefault="00000000">
      <w:pPr>
        <w:jc w:val="both"/>
      </w:pPr>
      <w:r>
        <w:t xml:space="preserve">Dans le cas de l’application d’une finition sur le bois, toutes les parties apparentes sont préparées et traitées selon les prescriptions du </w:t>
      </w:r>
      <w:hyperlink r:id="rId286" w:history="1">
        <w:r>
          <w:t>81.2 Peintures intérieures sur subjectiles en bois et dérivés du bois (feuillus, résineux, bois exotiques, panneaux)</w:t>
        </w:r>
      </w:hyperlink>
      <w:r>
        <w:t xml:space="preserve"> ou du </w:t>
      </w:r>
      <w:hyperlink r:id="rId287" w:history="1">
        <w:r>
          <w:t>82.2 Peintures extérieures sur subjectiles en bois et dérivés du bois (feuillus, résineux, bois exotiques, panneaux)</w:t>
        </w:r>
      </w:hyperlink>
      <w:r>
        <w:t xml:space="preserve"> et articles qui en découlent.</w:t>
      </w:r>
    </w:p>
    <w:p w14:paraId="5F0CF61E" w14:textId="77777777" w:rsidR="00522043" w:rsidRDefault="00000000">
      <w:pPr>
        <w:jc w:val="both"/>
      </w:pPr>
      <w:r>
        <w:t>Le traitement de finition est compris par défaut dans le poste, sauf contre-indication dans le cahier spécial des charges aux articles concernés ci-dessus. </w:t>
      </w:r>
    </w:p>
    <w:p w14:paraId="0F4ACF04" w14:textId="77777777" w:rsidR="00522043" w:rsidRDefault="00000000">
      <w:pPr>
        <w:jc w:val="both"/>
      </w:pPr>
      <w:r>
        <w:t>Dans le cas de l’application d’une finition sur le bois prévue dans le présent travail :</w:t>
      </w:r>
    </w:p>
    <w:p w14:paraId="43F4986E" w14:textId="77777777" w:rsidR="00522043" w:rsidRDefault="00000000">
      <w:pPr>
        <w:pStyle w:val="Author-eListParagraph"/>
        <w:numPr>
          <w:ilvl w:val="0"/>
          <w:numId w:val="879"/>
        </w:numPr>
        <w:jc w:val="both"/>
      </w:pPr>
      <w:r>
        <w:t xml:space="preserve">Type de traitement : </w:t>
      </w:r>
      <w:r>
        <w:rPr>
          <w:rStyle w:val="optioncarChar"/>
        </w:rPr>
        <w:t xml:space="preserve">anti UV </w:t>
      </w:r>
      <w:r>
        <w:t>(par défaut)</w:t>
      </w:r>
      <w:r>
        <w:rPr>
          <w:rStyle w:val="optioncarChar"/>
        </w:rPr>
        <w:t xml:space="preserve"> / verni / peinture / lasure / huile / céruse</w:t>
      </w:r>
    </w:p>
    <w:p w14:paraId="198894D9" w14:textId="77777777" w:rsidR="00522043" w:rsidRDefault="00000000">
      <w:pPr>
        <w:pStyle w:val="Author-eListParagraph"/>
        <w:numPr>
          <w:ilvl w:val="0"/>
          <w:numId w:val="879"/>
        </w:numPr>
        <w:jc w:val="both"/>
      </w:pPr>
      <w:r>
        <w:t xml:space="preserve">Teinte : </w:t>
      </w:r>
      <w:r>
        <w:rPr>
          <w:rStyle w:val="optioncarChar"/>
        </w:rPr>
        <w:t xml:space="preserve">transparent </w:t>
      </w:r>
      <w:r>
        <w:t>(par défaut)</w:t>
      </w:r>
      <w:r>
        <w:rPr>
          <w:rStyle w:val="optioncarChar"/>
        </w:rPr>
        <w:t xml:space="preserve"> / pigmenté blanchâtre / blanc / RAL : ***</w:t>
      </w:r>
    </w:p>
    <w:p w14:paraId="27C2F6FD" w14:textId="77777777" w:rsidR="00522043" w:rsidRDefault="00000000">
      <w:pPr>
        <w:pStyle w:val="pheading"/>
      </w:pPr>
      <w:r>
        <w:t>EXÉCUTION / MISE EN ŒUVRE</w:t>
      </w:r>
    </w:p>
    <w:p w14:paraId="7D8A1D8D" w14:textId="77777777" w:rsidR="00522043" w:rsidRDefault="00000000">
      <w:pPr>
        <w:pStyle w:val="pheading"/>
      </w:pPr>
      <w:r>
        <w:t>- Prescriptions générales</w:t>
      </w:r>
    </w:p>
    <w:p w14:paraId="369C9BAA" w14:textId="77777777" w:rsidR="00522043" w:rsidRDefault="00000000">
      <w:pPr>
        <w:jc w:val="both"/>
      </w:pPr>
      <w:r>
        <w:rPr>
          <w:b/>
        </w:rPr>
        <w:t>Etude</w:t>
      </w:r>
    </w:p>
    <w:p w14:paraId="310CA2E6" w14:textId="77777777" w:rsidR="00522043" w:rsidRDefault="00000000">
      <w:pPr>
        <w:jc w:val="both"/>
      </w:pPr>
      <w:r>
        <w:t xml:space="preserve">Choix, conformément aux prescriptions du </w:t>
      </w:r>
      <w:hyperlink w:anchor="486"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4CD218BC" w14:textId="77777777" w:rsidR="00522043" w:rsidRDefault="00000000">
      <w:pPr>
        <w:jc w:val="both"/>
      </w:pPr>
      <w:r>
        <w:rPr>
          <w:b/>
        </w:rPr>
        <w:t>Mise en oeuvre</w:t>
      </w:r>
    </w:p>
    <w:p w14:paraId="330BD391" w14:textId="77777777" w:rsidR="00522043" w:rsidRDefault="00000000">
      <w:pPr>
        <w:jc w:val="both"/>
      </w:pPr>
      <w:r>
        <w:t xml:space="preserve">Les planchers préfabriqués sont posés : </w:t>
      </w:r>
      <w:r>
        <w:rPr>
          <w:rStyle w:val="optioncarChar"/>
        </w:rPr>
        <w:t xml:space="preserve">à l’intérieur du nu des murs porteurs et de façades </w:t>
      </w:r>
      <w:r>
        <w:t>(par défaut)</w:t>
      </w:r>
      <w:r>
        <w:rPr>
          <w:rStyle w:val="optioncarChar"/>
        </w:rPr>
        <w:t xml:space="preserve"> / sur les têtes des murs porteurs et de façades</w:t>
      </w:r>
    </w:p>
    <w:p w14:paraId="67C03166" w14:textId="77777777" w:rsidR="00522043" w:rsidRDefault="00000000">
      <w:pPr>
        <w:jc w:val="both"/>
      </w:pPr>
      <w:r>
        <w:t xml:space="preserve">Les planchers sont posés conformément aux prescriptions du </w:t>
      </w:r>
      <w:hyperlink w:anchor="486" w:history="1">
        <w:r>
          <w:t>24.22.2 Planchers en bois préfabriqués</w:t>
        </w:r>
      </w:hyperlink>
      <w:r>
        <w:t xml:space="preserve"> : </w:t>
      </w:r>
      <w:r>
        <w:rPr>
          <w:rStyle w:val="optioncarChar"/>
        </w:rPr>
        <w:t xml:space="preserve">sur des muralières en bois </w:t>
      </w:r>
      <w:r>
        <w:t>(par défaut)</w:t>
      </w:r>
      <w:r>
        <w:rPr>
          <w:rStyle w:val="optioncarChar"/>
        </w:rPr>
        <w:t xml:space="preserve"> / au travers de muralières intégrées aux planchers / sur des profilés métalliques apparents / dans des profilés métalliques cachés / sur les têtes des murs</w:t>
      </w:r>
    </w:p>
    <w:p w14:paraId="5333FA15" w14:textId="77777777" w:rsidR="00522043" w:rsidRDefault="00000000">
      <w:pPr>
        <w:jc w:val="both"/>
      </w:pPr>
      <w:r>
        <w:rPr>
          <w:b/>
        </w:rPr>
        <w:t>Pose sur les têtes des murs</w:t>
      </w:r>
    </w:p>
    <w:p w14:paraId="0C0DE447" w14:textId="77777777" w:rsidR="00522043" w:rsidRDefault="00000000">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0BFB39CF" w14:textId="77777777" w:rsidR="00522043" w:rsidRDefault="00000000">
      <w:pPr>
        <w:jc w:val="both"/>
      </w:pPr>
      <w:r>
        <w:t xml:space="preserve">Les assemblages sont pensés en prenant en compte que la structure portante est : </w:t>
      </w:r>
      <w:r>
        <w:rPr>
          <w:rStyle w:val="optioncarChar"/>
        </w:rPr>
        <w:t xml:space="preserve">cachée </w:t>
      </w:r>
      <w:r>
        <w:t>(par défaut)</w:t>
      </w:r>
      <w:r>
        <w:rPr>
          <w:rStyle w:val="optioncarChar"/>
        </w:rPr>
        <w:t xml:space="preserve"> / visible (importance de l’esthétique) ; proposition à soumettre à l’approbation de l’architecte et du maître de l’ouvrage</w:t>
      </w:r>
    </w:p>
    <w:p w14:paraId="3FE56EA6" w14:textId="77777777" w:rsidR="00522043" w:rsidRDefault="00000000">
      <w:pPr>
        <w:jc w:val="both"/>
      </w:pPr>
      <w:r>
        <w:t xml:space="preserve">Les panneaux supérieurs sont : </w:t>
      </w:r>
      <w:r>
        <w:rPr>
          <w:rStyle w:val="optioncarChar"/>
        </w:rPr>
        <w:t>pas de panneaux supérieurs / vissés </w:t>
      </w:r>
      <w:r>
        <w:t>(par défaut)</w:t>
      </w:r>
      <w:r>
        <w:rPr>
          <w:rStyle w:val="optioncarChar"/>
        </w:rPr>
        <w:t> / cloués / collés</w:t>
      </w:r>
    </w:p>
    <w:p w14:paraId="5FD2B5D6" w14:textId="77777777" w:rsidR="00522043" w:rsidRDefault="00000000">
      <w:pPr>
        <w:jc w:val="both"/>
      </w:pPr>
      <w:r>
        <w:t xml:space="preserve">Les panneaux inférieurs sont : </w:t>
      </w:r>
      <w:r>
        <w:rPr>
          <w:rStyle w:val="optioncarChar"/>
        </w:rPr>
        <w:t>pas de panneaux inférieurs</w:t>
      </w:r>
      <w:r>
        <w:t xml:space="preserve"> (par défaut)</w:t>
      </w:r>
      <w:r>
        <w:rPr>
          <w:rStyle w:val="optioncarChar"/>
        </w:rPr>
        <w:t> / vissés / cloués / collés</w:t>
      </w:r>
    </w:p>
    <w:p w14:paraId="3196C349" w14:textId="77777777" w:rsidR="00522043" w:rsidRDefault="00000000">
      <w:pPr>
        <w:jc w:val="both"/>
      </w:pPr>
      <w:r>
        <w:rPr>
          <w:b/>
        </w:rPr>
        <w:t>Pare-vapeur/frein-vapeur et étanchéité à l’air</w:t>
      </w:r>
    </w:p>
    <w:p w14:paraId="7FCE9A9D" w14:textId="77777777" w:rsidR="00522043" w:rsidRDefault="00000000">
      <w:pPr>
        <w:jc w:val="both"/>
      </w:pPr>
      <w:r>
        <w:t xml:space="preserve">Un pare-vapeur/frein-vapeur continu est placé entre la structure portante et les panneaux supérieurs (cas des planchers de sol) et déborde de 50 cm sur tout le pourtour pour assurer les jonctions : </w:t>
      </w:r>
      <w:r>
        <w:rPr>
          <w:rStyle w:val="optioncarChar"/>
        </w:rPr>
        <w:t>non / oui</w:t>
      </w:r>
    </w:p>
    <w:p w14:paraId="340E63BC" w14:textId="77777777" w:rsidR="00522043" w:rsidRDefault="00000000">
      <w:pPr>
        <w:jc w:val="both"/>
      </w:pPr>
      <w:r>
        <w:t xml:space="preserve">Un pare-vapeur/frein-vapeur continu est placé entre la structure portante et les panneaux inférieurs (cas des plafonds de combles) et déborde de 50 cm sur tout le pourtour pour assurer les jonctions : </w:t>
      </w:r>
      <w:r>
        <w:rPr>
          <w:rStyle w:val="optioncarChar"/>
        </w:rPr>
        <w:t>non / oui</w:t>
      </w:r>
    </w:p>
    <w:p w14:paraId="2714EFF3" w14:textId="77777777" w:rsidR="00522043" w:rsidRDefault="00000000">
      <w:pPr>
        <w:jc w:val="both"/>
      </w:pPr>
      <w:r>
        <w:t xml:space="preserve">L’étanchéité à l’air entre panneaux est assurée : </w:t>
      </w:r>
      <w:r>
        <w:rPr>
          <w:rStyle w:val="optioncarChar"/>
        </w:rPr>
        <w:t xml:space="preserve">pas d’application </w:t>
      </w:r>
      <w:r>
        <w:t xml:space="preserve">(par défaut) </w:t>
      </w:r>
      <w:r>
        <w:rPr>
          <w:rStyle w:val="optioncarChar"/>
        </w:rPr>
        <w:t>/ par bandes d’étanchéité aux jonctions des panneaux / par joints d’étanchéité dans l’épaisseur des panneaux</w:t>
      </w:r>
      <w:r>
        <w:t>.</w:t>
      </w:r>
    </w:p>
    <w:p w14:paraId="69461025" w14:textId="77777777" w:rsidR="00522043" w:rsidRDefault="00000000">
      <w:pPr>
        <w:jc w:val="both"/>
      </w:pPr>
      <w:r>
        <w:rPr>
          <w:b/>
        </w:rPr>
        <w:t>Préparation des techniques spéciales : HVAC - Sanitaires - Electricité</w:t>
      </w:r>
    </w:p>
    <w:p w14:paraId="3FE65799" w14:textId="77777777" w:rsidR="00522043"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486" w:history="1">
        <w:r>
          <w:t>24.22.2 Planchers en bois préfabriqués</w:t>
        </w:r>
      </w:hyperlink>
      <w:r>
        <w:t xml:space="preserve"> : </w:t>
      </w:r>
      <w:r>
        <w:rPr>
          <w:rStyle w:val="optioncarChar"/>
        </w:rPr>
        <w:t>non </w:t>
      </w:r>
      <w:r>
        <w:t>(par défaut) </w:t>
      </w:r>
      <w:r>
        <w:rPr>
          <w:rStyle w:val="optioncarChar"/>
        </w:rPr>
        <w:t>/ oui</w:t>
      </w:r>
    </w:p>
    <w:p w14:paraId="02BB619A" w14:textId="77777777" w:rsidR="00522043" w:rsidRDefault="00000000">
      <w:pPr>
        <w:pStyle w:val="pheading"/>
      </w:pPr>
      <w:r>
        <w:t>MESURAGE</w:t>
      </w:r>
    </w:p>
    <w:p w14:paraId="699BFC54" w14:textId="77777777" w:rsidR="00522043" w:rsidRDefault="00000000">
      <w:pPr>
        <w:pStyle w:val="pheading"/>
      </w:pPr>
      <w:r>
        <w:t>- unité de mesure:</w:t>
      </w:r>
    </w:p>
    <w:p w14:paraId="202C02E1" w14:textId="77777777" w:rsidR="00522043" w:rsidRDefault="00000000">
      <w:r>
        <w:t>1.2. m²</w:t>
      </w:r>
    </w:p>
    <w:p w14:paraId="53772C7B" w14:textId="77777777" w:rsidR="00522043" w:rsidRDefault="00000000">
      <w:pPr>
        <w:pStyle w:val="pheading"/>
      </w:pPr>
      <w:r>
        <w:t>- code de mesurage:</w:t>
      </w:r>
    </w:p>
    <w:p w14:paraId="1DF2541C" w14:textId="77777777" w:rsidR="00522043" w:rsidRDefault="00000000">
      <w:pPr>
        <w:jc w:val="both"/>
      </w:pPr>
      <w:r>
        <w:rPr>
          <w:rStyle w:val="optioncarChar"/>
        </w:rPr>
        <w:t>Surface nette</w:t>
      </w:r>
      <w:r>
        <w:t xml:space="preserve"> (par défaut)</w:t>
      </w:r>
      <w:r>
        <w:rPr>
          <w:rStyle w:val="optioncarChar"/>
        </w:rPr>
        <w:t xml:space="preserve"> / Surface utile</w:t>
      </w:r>
    </w:p>
    <w:p w14:paraId="74917F73" w14:textId="77777777" w:rsidR="00522043" w:rsidRDefault="00000000">
      <w:pPr>
        <w:jc w:val="both"/>
      </w:pPr>
      <w:r>
        <w:rPr>
          <w:b/>
        </w:rPr>
        <w:t>(soit par défaut)</w:t>
      </w:r>
    </w:p>
    <w:p w14:paraId="0CD35159" w14:textId="77777777" w:rsidR="00522043"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21E46C78" w14:textId="77777777" w:rsidR="00522043" w:rsidRDefault="00000000">
      <w:pPr>
        <w:jc w:val="both"/>
      </w:pPr>
      <w:r>
        <w:rPr>
          <w:b/>
        </w:rPr>
        <w:t>(soit)</w:t>
      </w:r>
    </w:p>
    <w:p w14:paraId="532206B8" w14:textId="77777777" w:rsidR="00522043"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5B68937D" w14:textId="77777777" w:rsidR="00522043"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percements et feuillures supérieures à 0,5 m² sont déduits.</w:t>
      </w:r>
    </w:p>
    <w:p w14:paraId="55EF09A9" w14:textId="77777777" w:rsidR="00522043" w:rsidRDefault="00000000">
      <w:pPr>
        <w:pStyle w:val="pheading"/>
      </w:pPr>
      <w:r>
        <w:t>- nature du marché:</w:t>
      </w:r>
    </w:p>
    <w:p w14:paraId="4E527DC6" w14:textId="77777777" w:rsidR="00522043" w:rsidRDefault="00000000">
      <w:r>
        <w:t>1.2. QF</w:t>
      </w:r>
    </w:p>
    <w:p w14:paraId="4DAFE58D" w14:textId="77777777" w:rsidR="00522043" w:rsidRDefault="00000000">
      <w:pPr>
        <w:pStyle w:val="Author-eSectionHeading6"/>
      </w:pPr>
      <w:bookmarkStart w:id="1655" w:name="_Toc112760173"/>
      <w:r>
        <w:t>24.22.2b Planchers en hourdis bois préfabriqués CCTB 01.10</w:t>
      </w:r>
      <w:bookmarkEnd w:id="1655"/>
    </w:p>
    <w:p w14:paraId="70063D25" w14:textId="77777777" w:rsidR="00522043" w:rsidRDefault="00000000">
      <w:pPr>
        <w:pStyle w:val="pheading"/>
      </w:pPr>
      <w:r>
        <w:t>DESCRIPTION</w:t>
      </w:r>
    </w:p>
    <w:p w14:paraId="3A649600" w14:textId="77777777" w:rsidR="00522043" w:rsidRDefault="00000000">
      <w:pPr>
        <w:pStyle w:val="pheading"/>
      </w:pPr>
      <w:r>
        <w:t>- Définition / Comprend</w:t>
      </w:r>
    </w:p>
    <w:p w14:paraId="3FDB44A8" w14:textId="77777777" w:rsidR="00522043" w:rsidRDefault="00000000">
      <w:pPr>
        <w:jc w:val="both"/>
      </w:pPr>
      <w:r>
        <w:t>Il s'agit de la fourniture et la pose de planchers intérieurs préfabriqués en atelier, en forme de hourdis alvéolés (en référence à la forme des éléments équivalents en béton) et de tous les accessoires de fixation.</w:t>
      </w:r>
    </w:p>
    <w:p w14:paraId="59E5C5E2" w14:textId="77777777" w:rsidR="00522043" w:rsidRDefault="00000000">
      <w:pPr>
        <w:pStyle w:val="pheading"/>
      </w:pPr>
      <w:r>
        <w:t>MATÉRIAUX</w:t>
      </w:r>
    </w:p>
    <w:p w14:paraId="5EE55BAC" w14:textId="77777777" w:rsidR="00522043" w:rsidRDefault="00000000">
      <w:pPr>
        <w:pStyle w:val="pheading"/>
      </w:pPr>
      <w:r>
        <w:t>- Caractéristiques générales</w:t>
      </w:r>
    </w:p>
    <w:p w14:paraId="1FFAB6E5" w14:textId="77777777" w:rsidR="00522043" w:rsidRDefault="00522043"/>
    <w:p w14:paraId="704727C2" w14:textId="77777777" w:rsidR="00522043" w:rsidRDefault="00000000">
      <w:pPr>
        <w:pStyle w:val="Author-eListParagraph"/>
        <w:numPr>
          <w:ilvl w:val="0"/>
          <w:numId w:val="880"/>
        </w:numPr>
        <w:jc w:val="both"/>
      </w:pPr>
      <w:r>
        <w:t xml:space="preserve">Classe d’emploi/de risque, suivant la [NBN EN 335] : </w:t>
      </w:r>
      <w:r>
        <w:rPr>
          <w:rStyle w:val="optioncarChar"/>
        </w:rPr>
        <w:t xml:space="preserve">1 / 2 </w:t>
      </w:r>
      <w:r>
        <w:t>(par défaut)</w:t>
      </w:r>
      <w:r>
        <w:rPr>
          <w:rStyle w:val="optioncarChar"/>
        </w:rPr>
        <w:t xml:space="preserve"> / 3</w:t>
      </w:r>
    </w:p>
    <w:p w14:paraId="74CD42FF" w14:textId="77777777" w:rsidR="00522043" w:rsidRDefault="00000000">
      <w:pPr>
        <w:pStyle w:val="Author-eListParagraph"/>
        <w:numPr>
          <w:ilvl w:val="0"/>
          <w:numId w:val="880"/>
        </w:numPr>
        <w:jc w:val="both"/>
      </w:pPr>
      <w:r>
        <w:t xml:space="preserve">Hauteur totale disponible pour le plancher ≤ </w:t>
      </w:r>
      <w:r>
        <w:rPr>
          <w:rStyle w:val="optioncarChar"/>
        </w:rPr>
        <w:t xml:space="preserve">selon les indications sur les plans </w:t>
      </w:r>
      <w:r>
        <w:t xml:space="preserve">(par défaut) </w:t>
      </w:r>
      <w:r>
        <w:rPr>
          <w:rStyle w:val="optioncarChar"/>
        </w:rPr>
        <w:t xml:space="preserve">/ 145 / 170 / 200 / 220 / 250 / 275 / 300 / 335 / 350 / 375 / 400 / 415 / 435 </w:t>
      </w:r>
      <w:r>
        <w:t>mm, tolérance ± 10 mm</w:t>
      </w:r>
    </w:p>
    <w:p w14:paraId="019024DB" w14:textId="77777777" w:rsidR="00522043" w:rsidRDefault="00000000">
      <w:pPr>
        <w:pStyle w:val="Author-eListParagraph"/>
        <w:numPr>
          <w:ilvl w:val="0"/>
          <w:numId w:val="880"/>
        </w:numPr>
        <w:jc w:val="both"/>
      </w:pPr>
      <w:r>
        <w:t xml:space="preserve">Portée ≤ </w:t>
      </w:r>
      <w:r>
        <w:rPr>
          <w:rStyle w:val="optioncarChar"/>
        </w:rPr>
        <w:t xml:space="preserve">selon les indications sur les plans </w:t>
      </w:r>
      <w:r>
        <w:t>(par défaut)</w:t>
      </w:r>
      <w:r>
        <w:rPr>
          <w:rStyle w:val="optioncarChar"/>
        </w:rPr>
        <w:t xml:space="preserve"> / 4 / 5 / 6</w:t>
      </w:r>
      <w:r>
        <w:t> </w:t>
      </w:r>
      <w:r>
        <w:rPr>
          <w:rStyle w:val="optioncarChar"/>
        </w:rPr>
        <w:t xml:space="preserve">/ 7 / 8 / 9 </w:t>
      </w:r>
      <w:r>
        <w:t>m</w:t>
      </w:r>
    </w:p>
    <w:p w14:paraId="11E28E8C" w14:textId="77777777" w:rsidR="00522043" w:rsidRDefault="00000000">
      <w:pPr>
        <w:pStyle w:val="Author-eListParagraph"/>
        <w:numPr>
          <w:ilvl w:val="0"/>
          <w:numId w:val="880"/>
        </w:numPr>
        <w:jc w:val="both"/>
      </w:pPr>
      <w:r>
        <w:t xml:space="preserve">Les planchers sont calculés pour une charge d’exploitation, suivant l’Eurocode [NBN EN 1991-1-4], [NBN EN 1991-1-4 ANB], [NBN EN 1991-1-4/A1]: </w:t>
      </w:r>
      <w:r>
        <w:rPr>
          <w:rStyle w:val="optioncarChar"/>
        </w:rPr>
        <w:t xml:space="preserve">selon l’affectation des locaux sur les plans </w:t>
      </w:r>
      <w:r>
        <w:t>(par défaut)</w:t>
      </w:r>
      <w:r>
        <w:rPr>
          <w:rStyle w:val="optioncarChar"/>
        </w:rPr>
        <w:t xml:space="preserve"> / 2 / 3 / 4 / 5</w:t>
      </w:r>
      <w:r>
        <w:t> kN/m²</w:t>
      </w:r>
    </w:p>
    <w:p w14:paraId="3B83520C" w14:textId="77777777" w:rsidR="00522043" w:rsidRDefault="00000000">
      <w:pPr>
        <w:pStyle w:val="Author-eListParagraph"/>
        <w:numPr>
          <w:ilvl w:val="0"/>
          <w:numId w:val="880"/>
        </w:numPr>
        <w:jc w:val="both"/>
      </w:pPr>
      <w:r>
        <w:t xml:space="preserve">Le critère de flèche, suivant la [NBN B 03-003] est de : </w:t>
      </w:r>
      <w:r>
        <w:rPr>
          <w:rStyle w:val="optioncarChar"/>
        </w:rPr>
        <w:t xml:space="preserve">L/500 </w:t>
      </w:r>
      <w:r>
        <w:t>(par défaut)</w:t>
      </w:r>
      <w:r>
        <w:rPr>
          <w:rStyle w:val="optioncarChar"/>
        </w:rPr>
        <w:t xml:space="preserve"> / L/450 / L/300 / L/250</w:t>
      </w:r>
    </w:p>
    <w:p w14:paraId="37EF7CC0" w14:textId="77777777" w:rsidR="00522043" w:rsidRDefault="00000000">
      <w:pPr>
        <w:pStyle w:val="Author-eListParagraph"/>
        <w:numPr>
          <w:ilvl w:val="0"/>
          <w:numId w:val="880"/>
        </w:numPr>
        <w:jc w:val="both"/>
      </w:pPr>
      <w:r>
        <w:t>Classe de réaction au feu, selon la [NBN EN 13501-1] : D-s1, d0</w:t>
      </w:r>
    </w:p>
    <w:p w14:paraId="7991A092" w14:textId="77777777" w:rsidR="00522043" w:rsidRDefault="00000000">
      <w:pPr>
        <w:jc w:val="both"/>
      </w:pPr>
      <w:r>
        <w:rPr>
          <w:b/>
        </w:rPr>
        <w:t>Caractéristique des hourdis</w:t>
      </w:r>
    </w:p>
    <w:p w14:paraId="62CA0489" w14:textId="77777777" w:rsidR="00522043" w:rsidRDefault="00000000">
      <w:pPr>
        <w:jc w:val="both"/>
      </w:pPr>
      <w:r>
        <w:t>Eléments nervurés en bois lamellé-croisé composé d’une face inférieure éventuellement visible et d’un panneautage structurel de sous face, de membrures porteuses formant des alvéoles et d’une face supérieure.</w:t>
      </w:r>
    </w:p>
    <w:p w14:paraId="7B1CF394" w14:textId="77777777" w:rsidR="00522043" w:rsidRDefault="00000000">
      <w:pPr>
        <w:pStyle w:val="Author-eListParagraph"/>
        <w:numPr>
          <w:ilvl w:val="0"/>
          <w:numId w:val="881"/>
        </w:numPr>
        <w:jc w:val="both"/>
      </w:pPr>
      <w:r>
        <w:t>Essence de bois : mixte épicéa, pin ou sapin</w:t>
      </w:r>
    </w:p>
    <w:p w14:paraId="20B95F9E" w14:textId="77777777" w:rsidR="00522043" w:rsidRDefault="00000000">
      <w:pPr>
        <w:pStyle w:val="Author-eListParagraph"/>
        <w:numPr>
          <w:ilvl w:val="0"/>
          <w:numId w:val="881"/>
        </w:numPr>
        <w:jc w:val="both"/>
      </w:pPr>
      <w:r>
        <w:t>Collage à la colle polyuréthane</w:t>
      </w:r>
    </w:p>
    <w:p w14:paraId="0295E4C7" w14:textId="77777777" w:rsidR="00522043" w:rsidRDefault="00000000">
      <w:pPr>
        <w:pStyle w:val="Author-eListParagraph"/>
        <w:numPr>
          <w:ilvl w:val="0"/>
          <w:numId w:val="881"/>
        </w:numPr>
        <w:jc w:val="both"/>
      </w:pPr>
      <w:r>
        <w:t>Largeur des éléments : 60 cm, tolérance ± 3 cm</w:t>
      </w:r>
    </w:p>
    <w:p w14:paraId="4B76587F" w14:textId="77777777" w:rsidR="00522043" w:rsidRDefault="00000000">
      <w:pPr>
        <w:pStyle w:val="Author-eListParagraph"/>
        <w:numPr>
          <w:ilvl w:val="0"/>
          <w:numId w:val="881"/>
        </w:numPr>
        <w:jc w:val="both"/>
      </w:pPr>
      <w:r>
        <w:t>Jonctions latérales des éléments de panneautage de sous-face : rainurés languetés</w:t>
      </w:r>
    </w:p>
    <w:p w14:paraId="162DCE71" w14:textId="77777777" w:rsidR="00522043" w:rsidRDefault="00000000">
      <w:pPr>
        <w:pStyle w:val="Author-eListParagraph"/>
        <w:numPr>
          <w:ilvl w:val="0"/>
          <w:numId w:val="881"/>
        </w:numPr>
        <w:jc w:val="both"/>
      </w:pPr>
      <w:r>
        <w:t>Les extrémités frontales sont fermées sur toute la hauteur, avec des planches de rive d’épaisseur ≥ 8 mm</w:t>
      </w:r>
    </w:p>
    <w:p w14:paraId="76558869" w14:textId="77777777" w:rsidR="00522043" w:rsidRDefault="00000000">
      <w:pPr>
        <w:pStyle w:val="Author-eListParagraph"/>
        <w:numPr>
          <w:ilvl w:val="0"/>
          <w:numId w:val="881"/>
        </w:numPr>
        <w:jc w:val="both"/>
      </w:pPr>
      <w:r>
        <w:t>Humidité du bois entre 7 et 11%</w:t>
      </w:r>
    </w:p>
    <w:p w14:paraId="4A5F094C" w14:textId="77777777" w:rsidR="00522043" w:rsidRDefault="00000000">
      <w:pPr>
        <w:pStyle w:val="Author-eListParagraph"/>
        <w:numPr>
          <w:ilvl w:val="0"/>
          <w:numId w:val="881"/>
        </w:numPr>
        <w:jc w:val="both"/>
      </w:pPr>
      <w:r>
        <w:t xml:space="preserve">Possibilité de poser des éléments dans la longueur des alvéoles, d’une largeur ≤ </w:t>
      </w:r>
      <w:r>
        <w:rPr>
          <w:rStyle w:val="optioncarChar"/>
        </w:rPr>
        <w:t>100 / ***</w:t>
      </w:r>
      <w:r>
        <w:t xml:space="preserve"> mm</w:t>
      </w:r>
    </w:p>
    <w:p w14:paraId="3AF48AD7" w14:textId="77777777" w:rsidR="00522043" w:rsidRDefault="00000000">
      <w:pPr>
        <w:pStyle w:val="Author-eListParagraph"/>
        <w:numPr>
          <w:ilvl w:val="0"/>
          <w:numId w:val="881"/>
        </w:numPr>
        <w:jc w:val="both"/>
      </w:pPr>
      <w:r>
        <w:t xml:space="preserve">Possibilité de poser des éléments transversalement, d’une épaisseur ≤ 24 mm : </w:t>
      </w:r>
      <w:r>
        <w:rPr>
          <w:rStyle w:val="optioncarChar"/>
        </w:rPr>
        <w:t xml:space="preserve">non </w:t>
      </w:r>
      <w:r>
        <w:t>(par défaut)</w:t>
      </w:r>
      <w:r>
        <w:rPr>
          <w:rStyle w:val="optioncarChar"/>
        </w:rPr>
        <w:t xml:space="preserve"> / oui</w:t>
      </w:r>
    </w:p>
    <w:p w14:paraId="527F38F7" w14:textId="77777777" w:rsidR="00522043" w:rsidRDefault="00000000">
      <w:pPr>
        <w:pStyle w:val="Author-eListParagraph"/>
        <w:numPr>
          <w:ilvl w:val="0"/>
          <w:numId w:val="881"/>
        </w:numPr>
        <w:jc w:val="both"/>
      </w:pPr>
      <w:r>
        <w:t xml:space="preserve">La face supérieure des éléments est : </w:t>
      </w:r>
      <w:r>
        <w:rPr>
          <w:rStyle w:val="optioncarChar"/>
        </w:rPr>
        <w:t>ouverte</w:t>
      </w:r>
      <w:r>
        <w:t xml:space="preserve"> (par défaut) </w:t>
      </w:r>
      <w:r>
        <w:rPr>
          <w:rStyle w:val="optioncarChar"/>
        </w:rPr>
        <w:t>/ fermée</w:t>
      </w:r>
    </w:p>
    <w:p w14:paraId="75B933EB" w14:textId="77777777" w:rsidR="00522043" w:rsidRDefault="00000000">
      <w:pPr>
        <w:jc w:val="both"/>
      </w:pPr>
      <w:r>
        <w:rPr>
          <w:b/>
        </w:rPr>
        <w:t>Lestage</w:t>
      </w:r>
    </w:p>
    <w:p w14:paraId="5D09B68E" w14:textId="77777777" w:rsidR="00522043" w:rsidRDefault="00000000">
      <w:pPr>
        <w:jc w:val="both"/>
      </w:pPr>
      <w:r>
        <w:t xml:space="preserve">Réalisation d’un lestage inséré dans les cellules des caissons : </w:t>
      </w:r>
      <w:r>
        <w:rPr>
          <w:rStyle w:val="optioncarChar"/>
        </w:rPr>
        <w:t xml:space="preserve">non </w:t>
      </w:r>
      <w:r>
        <w:t>(par défaut)</w:t>
      </w:r>
      <w:r>
        <w:rPr>
          <w:rStyle w:val="optioncarChar"/>
        </w:rPr>
        <w:t xml:space="preserve"> / oui</w:t>
      </w:r>
    </w:p>
    <w:p w14:paraId="58AD4CE9" w14:textId="77777777" w:rsidR="00522043" w:rsidRDefault="00000000">
      <w:pPr>
        <w:jc w:val="both"/>
      </w:pPr>
      <w:r>
        <w:rPr>
          <w:u w:val="single"/>
        </w:rPr>
        <w:t>Dans le cas où un lestage est prévu :</w:t>
      </w:r>
    </w:p>
    <w:p w14:paraId="0B6C72FF" w14:textId="77777777" w:rsidR="00522043" w:rsidRDefault="00000000">
      <w:pPr>
        <w:pStyle w:val="Author-eListParagraph"/>
        <w:numPr>
          <w:ilvl w:val="0"/>
          <w:numId w:val="882"/>
        </w:numPr>
      </w:pPr>
      <w:r>
        <w:t xml:space="preserve">Masse de lestage : </w:t>
      </w:r>
      <w:r>
        <w:rPr>
          <w:rStyle w:val="optioncarChar"/>
        </w:rPr>
        <w:t xml:space="preserve">50 / 75 </w:t>
      </w:r>
      <w:r>
        <w:t>(par défaut)</w:t>
      </w:r>
      <w:r>
        <w:rPr>
          <w:rStyle w:val="optioncarChar"/>
        </w:rPr>
        <w:t xml:space="preserve"> / 90 </w:t>
      </w:r>
      <w:r>
        <w:t>kg/m² </w:t>
      </w:r>
    </w:p>
    <w:p w14:paraId="5A8446C6" w14:textId="77777777" w:rsidR="00522043" w:rsidRDefault="00000000">
      <w:pPr>
        <w:pStyle w:val="Author-eListParagraph"/>
        <w:numPr>
          <w:ilvl w:val="0"/>
          <w:numId w:val="882"/>
        </w:numPr>
      </w:pPr>
      <w:r>
        <w:t xml:space="preserve">Caractéristiques du granulat : </w:t>
      </w:r>
    </w:p>
    <w:p w14:paraId="1F9C053B" w14:textId="77777777" w:rsidR="00522043" w:rsidRDefault="00000000">
      <w:pPr>
        <w:pStyle w:val="Author-eListParagraph"/>
        <w:numPr>
          <w:ilvl w:val="1"/>
          <w:numId w:val="883"/>
        </w:numPr>
        <w:jc w:val="both"/>
      </w:pPr>
      <w:r>
        <w:t>Humidité ≤ 5%</w:t>
      </w:r>
    </w:p>
    <w:p w14:paraId="3F81601B" w14:textId="77777777" w:rsidR="00522043" w:rsidRDefault="00000000">
      <w:pPr>
        <w:pStyle w:val="Author-eListParagraph"/>
        <w:numPr>
          <w:ilvl w:val="1"/>
          <w:numId w:val="883"/>
        </w:numPr>
        <w:jc w:val="both"/>
      </w:pPr>
      <w:r>
        <w:t>Granulométrie ≤ 8mm</w:t>
      </w:r>
    </w:p>
    <w:p w14:paraId="6150C413" w14:textId="77777777" w:rsidR="00522043" w:rsidRDefault="00000000">
      <w:pPr>
        <w:pStyle w:val="Author-eListParagraph"/>
        <w:numPr>
          <w:ilvl w:val="1"/>
          <w:numId w:val="883"/>
        </w:numPr>
        <w:jc w:val="both"/>
      </w:pPr>
      <w:r>
        <w:t xml:space="preserve">Nature du granulat : </w:t>
      </w:r>
      <w:r>
        <w:rPr>
          <w:rStyle w:val="optioncarChar"/>
        </w:rPr>
        <w:t>calcaire </w:t>
      </w:r>
      <w:r>
        <w:t>(par défaut)</w:t>
      </w:r>
      <w:r>
        <w:rPr>
          <w:rStyle w:val="optioncarChar"/>
        </w:rPr>
        <w:t xml:space="preserve"> / argile expansée</w:t>
      </w:r>
    </w:p>
    <w:p w14:paraId="727EE5B1" w14:textId="77777777" w:rsidR="00522043" w:rsidRDefault="00000000">
      <w:pPr>
        <w:pStyle w:val="Author-eListParagraph"/>
        <w:numPr>
          <w:ilvl w:val="1"/>
          <w:numId w:val="883"/>
        </w:numPr>
        <w:jc w:val="both"/>
      </w:pPr>
      <w:r>
        <w:t xml:space="preserve">Masse volumique apparente ≤ </w:t>
      </w:r>
      <w:r>
        <w:rPr>
          <w:rStyle w:val="optioncarChar"/>
        </w:rPr>
        <w:t>750 / 1000 / 1400</w:t>
      </w:r>
      <w:r>
        <w:t xml:space="preserve"> (par défaut) kg/m³</w:t>
      </w:r>
    </w:p>
    <w:p w14:paraId="093E9A82" w14:textId="77777777" w:rsidR="00522043" w:rsidRDefault="00000000">
      <w:pPr>
        <w:jc w:val="both"/>
      </w:pPr>
      <w:r>
        <w:rPr>
          <w:b/>
        </w:rPr>
        <w:t>Absorption acoustique</w:t>
      </w:r>
    </w:p>
    <w:p w14:paraId="41BA3396" w14:textId="77777777" w:rsidR="00522043" w:rsidRDefault="00000000">
      <w:pPr>
        <w:jc w:val="both"/>
      </w:pPr>
      <w:r>
        <w:t xml:space="preserve">La face inférieure présente des ouvertures pour l’absorption acoustique : </w:t>
      </w:r>
      <w:r>
        <w:rPr>
          <w:rStyle w:val="optioncarChar"/>
        </w:rPr>
        <w:t xml:space="preserve">non </w:t>
      </w:r>
      <w:r>
        <w:t xml:space="preserve">(par défaut) </w:t>
      </w:r>
      <w:r>
        <w:rPr>
          <w:rStyle w:val="optioncarChar"/>
        </w:rPr>
        <w:t>/ oui</w:t>
      </w:r>
    </w:p>
    <w:p w14:paraId="1F59CA7A" w14:textId="77777777" w:rsidR="00522043" w:rsidRDefault="00000000">
      <w:pPr>
        <w:jc w:val="both"/>
      </w:pPr>
      <w:r>
        <w:t>Dans le cas où un absorbeur acoustique est prévu, celui-ci est placé entre la sous-face structurelle et la finition.</w:t>
      </w:r>
    </w:p>
    <w:p w14:paraId="52B95AA6" w14:textId="77777777" w:rsidR="00522043" w:rsidRDefault="00000000">
      <w:pPr>
        <w:pStyle w:val="Author-eListParagraph"/>
        <w:numPr>
          <w:ilvl w:val="0"/>
          <w:numId w:val="884"/>
        </w:numPr>
        <w:jc w:val="both"/>
      </w:pPr>
      <w:r>
        <w:t>Matériau :</w:t>
      </w:r>
      <w:r>
        <w:rPr>
          <w:rStyle w:val="optioncarChar"/>
        </w:rPr>
        <w:t xml:space="preserve"> fibre de bois </w:t>
      </w:r>
      <w:r>
        <w:t>(par défaut)</w:t>
      </w:r>
      <w:r>
        <w:rPr>
          <w:rStyle w:val="optioncarChar"/>
        </w:rPr>
        <w:t xml:space="preserve"> / ***</w:t>
      </w:r>
    </w:p>
    <w:p w14:paraId="2BD77237" w14:textId="77777777" w:rsidR="00522043" w:rsidRDefault="00000000">
      <w:pPr>
        <w:pStyle w:val="Author-eListParagraph"/>
        <w:numPr>
          <w:ilvl w:val="0"/>
          <w:numId w:val="884"/>
        </w:numPr>
        <w:jc w:val="both"/>
      </w:pPr>
      <w:r>
        <w:t xml:space="preserve">Masse volumique de l’absorbeur  ≤ </w:t>
      </w:r>
      <w:r>
        <w:rPr>
          <w:rStyle w:val="optioncarChar"/>
        </w:rPr>
        <w:t xml:space="preserve">110 </w:t>
      </w:r>
      <w:r>
        <w:t xml:space="preserve">(par défaut) </w:t>
      </w:r>
      <w:r>
        <w:rPr>
          <w:rStyle w:val="optioncarChar"/>
        </w:rPr>
        <w:t>/ *** </w:t>
      </w:r>
      <w:r>
        <w:t>kg/m³</w:t>
      </w:r>
    </w:p>
    <w:p w14:paraId="03456EA4" w14:textId="77777777" w:rsidR="00522043" w:rsidRDefault="00000000">
      <w:pPr>
        <w:pStyle w:val="Author-eListParagraph"/>
        <w:numPr>
          <w:ilvl w:val="0"/>
          <w:numId w:val="884"/>
        </w:numPr>
        <w:jc w:val="both"/>
      </w:pPr>
      <w:r>
        <w:t xml:space="preserve">Epaisseur de l’absorbeur ≥ </w:t>
      </w:r>
      <w:r>
        <w:rPr>
          <w:rStyle w:val="optioncarChar"/>
        </w:rPr>
        <w:t xml:space="preserve">20 / 22 </w:t>
      </w:r>
      <w:r>
        <w:t>(par défaut)</w:t>
      </w:r>
      <w:r>
        <w:rPr>
          <w:rStyle w:val="optioncarChar"/>
        </w:rPr>
        <w:t xml:space="preserve"> / 26 / 40</w:t>
      </w:r>
      <w:r>
        <w:t xml:space="preserve"> mm</w:t>
      </w:r>
    </w:p>
    <w:p w14:paraId="19B24812" w14:textId="77777777" w:rsidR="00522043" w:rsidRDefault="00000000">
      <w:pPr>
        <w:pStyle w:val="Author-eListParagraph"/>
        <w:numPr>
          <w:ilvl w:val="0"/>
          <w:numId w:val="884"/>
        </w:numPr>
        <w:jc w:val="both"/>
      </w:pPr>
      <w:r>
        <w:t xml:space="preserve">Forme des ouvertures : </w:t>
      </w:r>
      <w:r>
        <w:rPr>
          <w:rStyle w:val="optioncarChar"/>
        </w:rPr>
        <w:t xml:space="preserve">rondes </w:t>
      </w:r>
      <w:r>
        <w:t xml:space="preserve">(par défaut) </w:t>
      </w:r>
      <w:r>
        <w:rPr>
          <w:rStyle w:val="optioncarChar"/>
        </w:rPr>
        <w:t>/ rainures / ***</w:t>
      </w:r>
    </w:p>
    <w:p w14:paraId="6783A0BF" w14:textId="77777777" w:rsidR="00522043" w:rsidRDefault="00000000">
      <w:pPr>
        <w:pStyle w:val="Author-eListParagraph"/>
        <w:numPr>
          <w:ilvl w:val="0"/>
          <w:numId w:val="884"/>
        </w:numPr>
        <w:jc w:val="both"/>
      </w:pPr>
      <w:r>
        <w:t xml:space="preserve">Caractéristiques des ouvertures : </w:t>
      </w:r>
      <w:r>
        <w:rPr>
          <w:rStyle w:val="optioncarChar"/>
        </w:rPr>
        <w:t xml:space="preserve">à soumettre sur chantier à l'approbation à l'architecte et au maître de l'ouvrage en fonction du nuancier du fabricant </w:t>
      </w:r>
      <w:r>
        <w:t xml:space="preserve">(par défaut) </w:t>
      </w:r>
      <w:r>
        <w:rPr>
          <w:rStyle w:val="optioncarChar"/>
        </w:rPr>
        <w:t>/ ***</w:t>
      </w:r>
    </w:p>
    <w:p w14:paraId="3FBAB7CC" w14:textId="77777777" w:rsidR="00522043" w:rsidRDefault="00000000">
      <w:pPr>
        <w:pStyle w:val="Author-eListParagraph"/>
        <w:numPr>
          <w:ilvl w:val="0"/>
          <w:numId w:val="884"/>
        </w:numPr>
        <w:jc w:val="both"/>
      </w:pPr>
      <w:r>
        <w:t>Coefficient d’absorption pondéré, suivant la norme [NBN EN ISO 11654], αw ≥ </w:t>
      </w:r>
      <w:r>
        <w:rPr>
          <w:rStyle w:val="optioncarChar"/>
        </w:rPr>
        <w:t>0,4 / 0,5</w:t>
      </w:r>
      <w:r>
        <w:t xml:space="preserve"> (par défaut)</w:t>
      </w:r>
      <w:r>
        <w:rPr>
          <w:rStyle w:val="optioncarChar"/>
        </w:rPr>
        <w:t xml:space="preserve"> / 0,6 / 0,7 / 0,8 / 0,9</w:t>
      </w:r>
    </w:p>
    <w:p w14:paraId="7929E2F9" w14:textId="77777777" w:rsidR="00522043" w:rsidRDefault="00000000">
      <w:pPr>
        <w:jc w:val="both"/>
      </w:pPr>
      <w:r>
        <w:rPr>
          <w:b/>
        </w:rPr>
        <w:t>Résistance au feu</w:t>
      </w:r>
    </w:p>
    <w:p w14:paraId="56F570CD" w14:textId="77777777" w:rsidR="00522043" w:rsidRDefault="00000000">
      <w:pPr>
        <w:jc w:val="both"/>
      </w:pPr>
      <w:r>
        <w:t xml:space="preserve">Le plancher présente également une résistance au feu, selon la [NBN EN 13501-2] : </w:t>
      </w:r>
      <w:r>
        <w:rPr>
          <w:rStyle w:val="optioncarChar"/>
        </w:rPr>
        <w:t xml:space="preserve">pas d’application / REI30 </w:t>
      </w:r>
      <w:r>
        <w:t>(par défaut)</w:t>
      </w:r>
      <w:r>
        <w:rPr>
          <w:rStyle w:val="optioncarChar"/>
        </w:rPr>
        <w:t xml:space="preserve"> / REI60 / REI 90 / REI 120</w:t>
      </w:r>
    </w:p>
    <w:p w14:paraId="20F55C8A" w14:textId="77777777" w:rsidR="00522043"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w:t>
      </w:r>
      <w:r>
        <w:t xml:space="preserve"> du bois.</w:t>
      </w:r>
    </w:p>
    <w:p w14:paraId="7FEBDB77" w14:textId="77777777" w:rsidR="00522043" w:rsidRDefault="00000000">
      <w:pPr>
        <w:pStyle w:val="pheading"/>
      </w:pPr>
      <w:r>
        <w:t>- Finitions</w:t>
      </w:r>
    </w:p>
    <w:p w14:paraId="164F736C" w14:textId="77777777" w:rsidR="00522043" w:rsidRDefault="00000000">
      <w:pPr>
        <w:jc w:val="both"/>
      </w:pPr>
      <w:r>
        <w:rPr>
          <w:b/>
        </w:rPr>
        <w:t>Sous-face apparente</w:t>
      </w:r>
    </w:p>
    <w:p w14:paraId="010BAE36" w14:textId="77777777" w:rsidR="00522043" w:rsidRDefault="00000000">
      <w:pPr>
        <w:jc w:val="both"/>
      </w:pPr>
      <w:r>
        <w:t xml:space="preserve">Sous-face apparente : </w:t>
      </w:r>
      <w:r>
        <w:rPr>
          <w:rStyle w:val="optioncarChar"/>
        </w:rPr>
        <w:t>fermée</w:t>
      </w:r>
      <w:r>
        <w:t xml:space="preserve"> (par défaut) </w:t>
      </w:r>
      <w:r>
        <w:rPr>
          <w:rStyle w:val="optioncarChar"/>
        </w:rPr>
        <w:t>/ ouverte / pas d’application</w:t>
      </w:r>
    </w:p>
    <w:p w14:paraId="3826F508" w14:textId="77777777" w:rsidR="00522043" w:rsidRDefault="00000000">
      <w:pPr>
        <w:jc w:val="both"/>
      </w:pPr>
      <w:r>
        <w:rPr>
          <w:b/>
        </w:rPr>
        <w:t>(soit par défaut)</w:t>
      </w:r>
    </w:p>
    <w:p w14:paraId="4992FC37" w14:textId="77777777" w:rsidR="00522043" w:rsidRDefault="00000000">
      <w:pPr>
        <w:jc w:val="both"/>
      </w:pPr>
      <w:r>
        <w:rPr>
          <w:rStyle w:val="soitChar"/>
          <w:u w:val="single"/>
        </w:rPr>
        <w:t>Fermée :</w:t>
      </w:r>
    </w:p>
    <w:p w14:paraId="26E293C9" w14:textId="77777777" w:rsidR="00522043" w:rsidRDefault="00000000">
      <w:pPr>
        <w:jc w:val="both"/>
      </w:pPr>
      <w:r>
        <w:rPr>
          <w:rStyle w:val="soitChar"/>
        </w:rPr>
        <w:t>Face apparente visible en panneaux fermés de bois naturel</w:t>
      </w:r>
    </w:p>
    <w:p w14:paraId="5D4C5CA3" w14:textId="77777777" w:rsidR="00522043" w:rsidRDefault="00000000">
      <w:pPr>
        <w:pStyle w:val="Author-eListParagraph"/>
        <w:numPr>
          <w:ilvl w:val="0"/>
          <w:numId w:val="885"/>
        </w:numPr>
      </w:pPr>
      <w:r>
        <w:rPr>
          <w:rStyle w:val="soitChar"/>
        </w:rPr>
        <w:t xml:space="preserve">Finition du bois : </w:t>
      </w:r>
      <w:r>
        <w:rPr>
          <w:rStyle w:val="optioncarChar"/>
        </w:rPr>
        <w:t xml:space="preserve">brossé </w:t>
      </w:r>
      <w:r>
        <w:t>(par défaut)</w:t>
      </w:r>
      <w:r>
        <w:rPr>
          <w:rStyle w:val="optioncarChar"/>
        </w:rPr>
        <w:t xml:space="preserve"> / ponçage lisse</w:t>
      </w:r>
    </w:p>
    <w:p w14:paraId="558AB227" w14:textId="77777777" w:rsidR="00522043" w:rsidRDefault="00000000">
      <w:pPr>
        <w:pStyle w:val="Author-eListParagraph"/>
        <w:numPr>
          <w:ilvl w:val="0"/>
          <w:numId w:val="885"/>
        </w:numPr>
      </w:pPr>
      <w:r>
        <w:rPr>
          <w:rStyle w:val="soitChar"/>
        </w:rPr>
        <w:t>Essence de bois, sans nœuds :</w:t>
      </w:r>
      <w:r>
        <w:rPr>
          <w:rStyle w:val="optioncarChar"/>
        </w:rPr>
        <w:t xml:space="preserve">sapin blanc </w:t>
      </w:r>
      <w:r>
        <w:t>(par défaut)</w:t>
      </w:r>
      <w:r>
        <w:rPr>
          <w:rStyle w:val="optioncarChar"/>
        </w:rPr>
        <w:t xml:space="preserve"> / oregon (sapin douglas) / épicéa / mélèze / chêne / ***</w:t>
      </w:r>
    </w:p>
    <w:p w14:paraId="44E1734F" w14:textId="77777777" w:rsidR="00522043" w:rsidRDefault="00000000">
      <w:pPr>
        <w:pStyle w:val="Author-eListParagraph"/>
        <w:numPr>
          <w:ilvl w:val="0"/>
          <w:numId w:val="885"/>
        </w:numPr>
      </w:pPr>
      <w:r>
        <w:rPr>
          <w:rStyle w:val="soitChar"/>
        </w:rPr>
        <w:t>Jointures des bords :</w:t>
      </w:r>
      <w:r>
        <w:rPr>
          <w:rStyle w:val="optioncarChar"/>
        </w:rPr>
        <w:t xml:space="preserve"> droit </w:t>
      </w:r>
      <w:r>
        <w:t xml:space="preserve">(par défaut) </w:t>
      </w:r>
      <w:r>
        <w:rPr>
          <w:rStyle w:val="optioncarChar"/>
        </w:rPr>
        <w:t>/ en V (chanfreiné) / rainuré (4mm) / ***</w:t>
      </w:r>
    </w:p>
    <w:p w14:paraId="1811822E" w14:textId="77777777" w:rsidR="00522043" w:rsidRDefault="00000000">
      <w:pPr>
        <w:jc w:val="both"/>
      </w:pPr>
      <w:r>
        <w:rPr>
          <w:b/>
        </w:rPr>
        <w:t>(soit)</w:t>
      </w:r>
    </w:p>
    <w:p w14:paraId="72BBE870" w14:textId="77777777" w:rsidR="00522043" w:rsidRDefault="00000000">
      <w:pPr>
        <w:jc w:val="both"/>
      </w:pPr>
      <w:r>
        <w:rPr>
          <w:rStyle w:val="soitChar"/>
          <w:u w:val="single"/>
        </w:rPr>
        <w:t xml:space="preserve">Ouverte : </w:t>
      </w:r>
    </w:p>
    <w:p w14:paraId="2DD106B3" w14:textId="77777777" w:rsidR="00522043" w:rsidRDefault="00000000">
      <w:pPr>
        <w:jc w:val="both"/>
      </w:pPr>
      <w:r>
        <w:rPr>
          <w:rStyle w:val="soitChar"/>
        </w:rPr>
        <w:t xml:space="preserve"> Face apparente ouverte en planches ajourées de bois naturel.</w:t>
      </w:r>
    </w:p>
    <w:p w14:paraId="46FADE2A" w14:textId="77777777" w:rsidR="00522043" w:rsidRDefault="00000000">
      <w:pPr>
        <w:pStyle w:val="Author-eListParagraph"/>
        <w:numPr>
          <w:ilvl w:val="0"/>
          <w:numId w:val="886"/>
        </w:numPr>
      </w:pPr>
      <w:r>
        <w:rPr>
          <w:rStyle w:val="soitChar"/>
        </w:rPr>
        <w:t>Essence de bois, sans nœuds :</w:t>
      </w:r>
      <w:r>
        <w:rPr>
          <w:rStyle w:val="optioncarChar"/>
        </w:rPr>
        <w:t xml:space="preserve">sapin blanc </w:t>
      </w:r>
      <w:r>
        <w:t>(par défaut)</w:t>
      </w:r>
      <w:r>
        <w:rPr>
          <w:rStyle w:val="optioncarChar"/>
        </w:rPr>
        <w:t xml:space="preserve"> / oregon (sapin douglas) / épicéa / pin / mélèze / érable / hêtre / bouleau / chêne / frêne / cerisier / noyer / peuplier</w:t>
      </w:r>
    </w:p>
    <w:p w14:paraId="2129C2A2" w14:textId="77777777" w:rsidR="00522043" w:rsidRDefault="00000000">
      <w:pPr>
        <w:pStyle w:val="Author-eListParagraph"/>
        <w:numPr>
          <w:ilvl w:val="0"/>
          <w:numId w:val="886"/>
        </w:numPr>
      </w:pPr>
      <w:r>
        <w:rPr>
          <w:rStyle w:val="soitChar"/>
        </w:rPr>
        <w:t>Largeur du lattage-largeur du joint :</w:t>
      </w:r>
      <w:r>
        <w:rPr>
          <w:rStyle w:val="optioncarChar"/>
        </w:rPr>
        <w:t>12-4 / 18-6 / 20-4</w:t>
      </w:r>
      <w:r>
        <w:t xml:space="preserve"> (par défaut) </w:t>
      </w:r>
      <w:r>
        <w:rPr>
          <w:rStyle w:val="optioncarChar"/>
        </w:rPr>
        <w:t>/ 23-8 / 12 et 25-4 / 18 et 38-6 / 54-8 / 105-20 / 95-30</w:t>
      </w:r>
      <w:r>
        <w:t xml:space="preserve"> mm</w:t>
      </w:r>
    </w:p>
    <w:p w14:paraId="5A1C7E5E" w14:textId="77777777" w:rsidR="00522043" w:rsidRDefault="00000000">
      <w:pPr>
        <w:jc w:val="both"/>
      </w:pPr>
      <w:r>
        <w:rPr>
          <w:b/>
        </w:rPr>
        <w:t>(soit)</w:t>
      </w:r>
    </w:p>
    <w:p w14:paraId="1228BADC" w14:textId="77777777" w:rsidR="00522043" w:rsidRDefault="00000000">
      <w:pPr>
        <w:jc w:val="both"/>
      </w:pPr>
      <w:r>
        <w:rPr>
          <w:rStyle w:val="soitChar"/>
          <w:u w:val="single"/>
        </w:rPr>
        <w:t xml:space="preserve">Pas d’application : </w:t>
      </w:r>
    </w:p>
    <w:p w14:paraId="3F95542D" w14:textId="77777777" w:rsidR="00522043" w:rsidRDefault="00000000">
      <w:pPr>
        <w:jc w:val="both"/>
      </w:pPr>
      <w:r>
        <w:rPr>
          <w:rStyle w:val="soitChar"/>
        </w:rPr>
        <w:t xml:space="preserve"> La sous-face n’est pas destinée à être apparente.</w:t>
      </w:r>
    </w:p>
    <w:p w14:paraId="5ECB1C69" w14:textId="77777777" w:rsidR="00522043" w:rsidRDefault="00000000">
      <w:pPr>
        <w:jc w:val="both"/>
      </w:pPr>
      <w:r>
        <w:rPr>
          <w:b/>
        </w:rPr>
        <w:t>Traitement de finition du bois de la sous-face en atelier</w:t>
      </w:r>
    </w:p>
    <w:p w14:paraId="310DCEB9" w14:textId="77777777" w:rsidR="00522043" w:rsidRDefault="00000000">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79C05C3B" w14:textId="77777777" w:rsidR="00522043" w:rsidRDefault="00000000">
      <w:pPr>
        <w:jc w:val="both"/>
      </w:pPr>
      <w:r>
        <w:rPr>
          <w:u w:val="single"/>
        </w:rPr>
        <w:t>Dans le cas de l’application d’une finition sur le bois prévue dans le présent travail :</w:t>
      </w:r>
    </w:p>
    <w:p w14:paraId="639F3925" w14:textId="77777777" w:rsidR="00522043" w:rsidRDefault="00000000">
      <w:pPr>
        <w:pStyle w:val="Author-eListParagraph"/>
        <w:numPr>
          <w:ilvl w:val="0"/>
          <w:numId w:val="887"/>
        </w:numPr>
      </w:pPr>
      <w:r>
        <w:t xml:space="preserve">Type de traitement : </w:t>
      </w:r>
      <w:r>
        <w:rPr>
          <w:rStyle w:val="optioncarChar"/>
        </w:rPr>
        <w:t>anti UV</w:t>
      </w:r>
      <w:r>
        <w:t xml:space="preserve"> (par défaut)</w:t>
      </w:r>
      <w:r>
        <w:rPr>
          <w:rStyle w:val="optioncarChar"/>
        </w:rPr>
        <w:t xml:space="preserve"> / verni / huile / peinture / lasure / céruse</w:t>
      </w:r>
    </w:p>
    <w:p w14:paraId="6E602811" w14:textId="77777777" w:rsidR="00522043" w:rsidRDefault="00000000">
      <w:pPr>
        <w:pStyle w:val="Author-eListParagraph"/>
        <w:numPr>
          <w:ilvl w:val="0"/>
          <w:numId w:val="887"/>
        </w:numPr>
      </w:pPr>
      <w:r>
        <w:t>Teinte :</w:t>
      </w:r>
      <w:r>
        <w:rPr>
          <w:rStyle w:val="optioncarChar"/>
        </w:rPr>
        <w:t xml:space="preserve"> transparent </w:t>
      </w:r>
      <w:r>
        <w:t xml:space="preserve">(par défaut) </w:t>
      </w:r>
      <w:r>
        <w:rPr>
          <w:rStyle w:val="optioncarChar"/>
        </w:rPr>
        <w:t>/ pigmenté blanchâtre / blanc / RAL : ***</w:t>
      </w:r>
    </w:p>
    <w:p w14:paraId="79EDF607" w14:textId="77777777" w:rsidR="00522043" w:rsidRDefault="00000000">
      <w:pPr>
        <w:pStyle w:val="pheading"/>
      </w:pPr>
      <w:r>
        <w:t>EXÉCUTION / MISE EN ŒUVRE</w:t>
      </w:r>
    </w:p>
    <w:p w14:paraId="39047370" w14:textId="77777777" w:rsidR="00522043" w:rsidRDefault="00000000">
      <w:pPr>
        <w:pStyle w:val="pheading"/>
      </w:pPr>
      <w:r>
        <w:t>- Prescriptions générales</w:t>
      </w:r>
    </w:p>
    <w:p w14:paraId="7ACD6421" w14:textId="77777777" w:rsidR="00522043" w:rsidRDefault="00000000">
      <w:pPr>
        <w:jc w:val="both"/>
      </w:pPr>
      <w:r>
        <w:rPr>
          <w:b/>
        </w:rPr>
        <w:t>Etude</w:t>
      </w:r>
    </w:p>
    <w:p w14:paraId="34873B07" w14:textId="77777777" w:rsidR="00522043" w:rsidRDefault="00000000">
      <w:pPr>
        <w:jc w:val="both"/>
      </w:pPr>
      <w:r>
        <w:t xml:space="preserve">Choix opéré, conformément aux prescriptions du </w:t>
      </w:r>
      <w:hyperlink w:anchor="486"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42F04AE4" w14:textId="77777777" w:rsidR="00522043" w:rsidRDefault="00000000">
      <w:pPr>
        <w:jc w:val="both"/>
      </w:pPr>
      <w:r>
        <w:rPr>
          <w:b/>
        </w:rPr>
        <w:t>Mise en oeuvre</w:t>
      </w:r>
    </w:p>
    <w:p w14:paraId="1775F462" w14:textId="77777777" w:rsidR="00522043" w:rsidRDefault="00000000">
      <w:pPr>
        <w:jc w:val="both"/>
      </w:pPr>
      <w:r>
        <w:t xml:space="preserve">Les planchers sont posés conformément aux prescriptions du </w:t>
      </w:r>
      <w:hyperlink w:anchor="486" w:history="1">
        <w:r>
          <w:t>24.22.2 Planchers en bois préfabriqués</w:t>
        </w:r>
      </w:hyperlink>
      <w:r>
        <w:t xml:space="preserve"> : </w:t>
      </w:r>
      <w:r>
        <w:rPr>
          <w:rStyle w:val="optioncarChar"/>
        </w:rPr>
        <w:t xml:space="preserve">sur des muralières en bois </w:t>
      </w:r>
      <w:r>
        <w:t>(par défaut)</w:t>
      </w:r>
      <w:r>
        <w:rPr>
          <w:rStyle w:val="optioncarChar"/>
        </w:rPr>
        <w:t xml:space="preserve"> / sur des profilés métalliques apparents / dans des profilés métalliques cachés / sur les têtes des murs </w:t>
      </w:r>
    </w:p>
    <w:p w14:paraId="232D0821" w14:textId="77777777" w:rsidR="00522043" w:rsidRDefault="00000000">
      <w:pPr>
        <w:jc w:val="both"/>
      </w:pPr>
      <w:r>
        <w:t xml:space="preserve">Pose sur les éventuelles poutres intermédiaires : </w:t>
      </w:r>
      <w:r>
        <w:rPr>
          <w:rStyle w:val="optioncarChar"/>
        </w:rPr>
        <w:t xml:space="preserve">en les intégrant pour qu’elles soient non apparentes </w:t>
      </w:r>
      <w:r>
        <w:t xml:space="preserve">(par défaut) </w:t>
      </w:r>
      <w:r>
        <w:rPr>
          <w:rStyle w:val="optioncarChar"/>
        </w:rPr>
        <w:t>/ sur les poutres </w:t>
      </w:r>
    </w:p>
    <w:p w14:paraId="119D9A21" w14:textId="77777777" w:rsidR="00522043" w:rsidRDefault="00000000">
      <w:pPr>
        <w:jc w:val="both"/>
      </w:pPr>
      <w:r>
        <w:t>Les hourdis sont couplés longitudinalement avec des planches posées horizontalement d’épaisseur ≥ 26 mm, vissées ou agrafées suivant l’étude d’exécution.</w:t>
      </w:r>
    </w:p>
    <w:p w14:paraId="662EAA0B" w14:textId="77777777" w:rsidR="00522043" w:rsidRDefault="00000000">
      <w:pPr>
        <w:jc w:val="both"/>
      </w:pPr>
      <w:r>
        <w:rPr>
          <w:b/>
        </w:rPr>
        <w:t>Etanchéité à l’air</w:t>
      </w:r>
    </w:p>
    <w:p w14:paraId="273E61D5" w14:textId="77777777" w:rsidR="00522043" w:rsidRDefault="00000000">
      <w:pPr>
        <w:jc w:val="both"/>
      </w:pPr>
      <w:r>
        <w:t xml:space="preserve">L’étanchéité à l’air entre hourdis est assurée : </w:t>
      </w:r>
      <w:r>
        <w:rPr>
          <w:rStyle w:val="optioncarChar"/>
        </w:rPr>
        <w:t>pas d’application</w:t>
      </w:r>
      <w:r>
        <w:t xml:space="preserve"> (par défaut)</w:t>
      </w:r>
      <w:r>
        <w:rPr>
          <w:rStyle w:val="optioncarChar"/>
        </w:rPr>
        <w:t xml:space="preserve"> / par bandes d’étanchéité aux jonctions des hourdis / par joints d’étanchéité dans l’épaisseur des hourdis</w:t>
      </w:r>
      <w:r>
        <w:t>. </w:t>
      </w:r>
    </w:p>
    <w:p w14:paraId="1F3BE932" w14:textId="77777777" w:rsidR="00522043" w:rsidRDefault="00000000">
      <w:pPr>
        <w:jc w:val="both"/>
      </w:pPr>
      <w:r>
        <w:rPr>
          <w:b/>
        </w:rPr>
        <w:t>Préparation des techniques spéciales : HVAC - Sanitaires - Electricité</w:t>
      </w:r>
    </w:p>
    <w:p w14:paraId="586DDB36" w14:textId="77777777" w:rsidR="00522043"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486" w:history="1">
        <w:r>
          <w:t>24.22.2 Planchers en bois préfabriqués</w:t>
        </w:r>
      </w:hyperlink>
      <w:r>
        <w:t xml:space="preserve"> : </w:t>
      </w:r>
      <w:r>
        <w:rPr>
          <w:rStyle w:val="optioncarChar"/>
        </w:rPr>
        <w:t>non</w:t>
      </w:r>
      <w:r>
        <w:t> (par défaut)</w:t>
      </w:r>
      <w:r>
        <w:rPr>
          <w:rStyle w:val="optioncarChar"/>
        </w:rPr>
        <w:t> / oui</w:t>
      </w:r>
    </w:p>
    <w:p w14:paraId="097F7B5D" w14:textId="77777777" w:rsidR="00522043" w:rsidRDefault="00000000">
      <w:pPr>
        <w:jc w:val="both"/>
      </w:pPr>
      <w:r>
        <w:rPr>
          <w:b/>
        </w:rPr>
        <w:t>Panneaux supérieurs de répartition des charges</w:t>
      </w:r>
    </w:p>
    <w:p w14:paraId="7AAC62F7" w14:textId="77777777" w:rsidR="00522043" w:rsidRDefault="00000000">
      <w:pPr>
        <w:jc w:val="both"/>
      </w:pPr>
      <w:r>
        <w:t>Des panneaux en bois de répartition des charges rainurés-languetés sur les 4 faces sont posés sur la face supérieure des hourdis. Leur épaisseur est ≥ 15mm.</w:t>
      </w:r>
    </w:p>
    <w:p w14:paraId="425DA92C" w14:textId="77777777" w:rsidR="00522043" w:rsidRDefault="00000000">
      <w:pPr>
        <w:pStyle w:val="pheading"/>
      </w:pPr>
      <w:r>
        <w:t>DOCUMENTS DE RÉFÉRENCE COMPLÉMENTAIRES</w:t>
      </w:r>
    </w:p>
    <w:p w14:paraId="1E2FD82D" w14:textId="77777777" w:rsidR="00522043" w:rsidRDefault="00000000">
      <w:pPr>
        <w:pStyle w:val="pheading"/>
      </w:pPr>
      <w:r>
        <w:t>- Matériau</w:t>
      </w:r>
    </w:p>
    <w:p w14:paraId="2C84EBFF" w14:textId="77777777" w:rsidR="00522043" w:rsidRDefault="00000000">
      <w:r>
        <w:t>[NBN EN ISO 11654, Acoustique - Absorbants pour l'utilisation dans les bâtiments - Evaluation de l'absorption acoustique (ISO 11654:1997)]</w:t>
      </w:r>
    </w:p>
    <w:p w14:paraId="025E7194" w14:textId="77777777" w:rsidR="00522043" w:rsidRDefault="00000000">
      <w:pPr>
        <w:pStyle w:val="pheading"/>
      </w:pPr>
      <w:r>
        <w:t>MESURAGE</w:t>
      </w:r>
    </w:p>
    <w:p w14:paraId="7C37E95E" w14:textId="77777777" w:rsidR="00522043" w:rsidRDefault="00000000">
      <w:pPr>
        <w:pStyle w:val="pheading"/>
      </w:pPr>
      <w:r>
        <w:t>- unité de mesure:</w:t>
      </w:r>
    </w:p>
    <w:p w14:paraId="0800BA9C" w14:textId="77777777" w:rsidR="00522043" w:rsidRDefault="00000000">
      <w:r>
        <w:t>1.2. m²</w:t>
      </w:r>
    </w:p>
    <w:p w14:paraId="1F0395AA" w14:textId="77777777" w:rsidR="00522043" w:rsidRDefault="00000000">
      <w:pPr>
        <w:pStyle w:val="pheading"/>
      </w:pPr>
      <w:r>
        <w:t>- code de mesurage:</w:t>
      </w:r>
    </w:p>
    <w:p w14:paraId="67916DED" w14:textId="77777777" w:rsidR="00522043" w:rsidRDefault="00000000">
      <w:pPr>
        <w:jc w:val="both"/>
      </w:pPr>
      <w:r>
        <w:rPr>
          <w:rStyle w:val="optioncarChar"/>
        </w:rPr>
        <w:t>Surface nette</w:t>
      </w:r>
      <w:r>
        <w:t xml:space="preserve"> (par défaut) </w:t>
      </w:r>
      <w:r>
        <w:rPr>
          <w:rStyle w:val="optioncarChar"/>
        </w:rPr>
        <w:t>/ Surface utile</w:t>
      </w:r>
    </w:p>
    <w:p w14:paraId="51330EC3" w14:textId="77777777" w:rsidR="00522043" w:rsidRDefault="00000000">
      <w:pPr>
        <w:jc w:val="both"/>
      </w:pPr>
      <w:r>
        <w:rPr>
          <w:b/>
        </w:rPr>
        <w:t>(soit par défaut)</w:t>
      </w:r>
    </w:p>
    <w:p w14:paraId="2ECA3DBC" w14:textId="77777777" w:rsidR="00522043"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1FAF288B" w14:textId="77777777" w:rsidR="00522043" w:rsidRDefault="00000000">
      <w:pPr>
        <w:jc w:val="both"/>
      </w:pPr>
      <w:r>
        <w:rPr>
          <w:b/>
        </w:rPr>
        <w:t>(soit)</w:t>
      </w:r>
    </w:p>
    <w:p w14:paraId="1DB32EC5" w14:textId="77777777" w:rsidR="00522043"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7E15FFF9" w14:textId="77777777" w:rsidR="00522043"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couvrantes et/ou pénétrantes dans les murs intérieurs sont comptées avec le plancher sur toute l'épaisseur du mur et sont, par conséquent, déduites des murs intérieurs. Les vides, percements et feuillures supérieures à 0,5 m² sont déduits.</w:t>
      </w:r>
    </w:p>
    <w:p w14:paraId="2D09ED71" w14:textId="77777777" w:rsidR="00522043" w:rsidRDefault="00000000">
      <w:pPr>
        <w:pStyle w:val="pheading"/>
      </w:pPr>
      <w:r>
        <w:t>- nature du marché:</w:t>
      </w:r>
    </w:p>
    <w:p w14:paraId="70E6D6CC" w14:textId="77777777" w:rsidR="00522043" w:rsidRDefault="00000000">
      <w:r>
        <w:t>1.2. QF</w:t>
      </w:r>
    </w:p>
    <w:p w14:paraId="62CB4CA3" w14:textId="77777777" w:rsidR="00522043" w:rsidRDefault="00000000">
      <w:pPr>
        <w:pStyle w:val="Author-eSectionHeading6"/>
      </w:pPr>
      <w:bookmarkStart w:id="1656" w:name="_Toc112760174"/>
      <w:r>
        <w:t>24.22.2c Planchers en hourdis fait de planches sur chants préfabriqués CCTB 01.10</w:t>
      </w:r>
      <w:bookmarkEnd w:id="1656"/>
    </w:p>
    <w:p w14:paraId="2C480539" w14:textId="77777777" w:rsidR="00522043" w:rsidRDefault="00000000">
      <w:pPr>
        <w:pStyle w:val="pheading"/>
      </w:pPr>
      <w:r>
        <w:t>DESCRIPTION</w:t>
      </w:r>
    </w:p>
    <w:p w14:paraId="61FD26C9" w14:textId="77777777" w:rsidR="00522043" w:rsidRDefault="00000000">
      <w:pPr>
        <w:pStyle w:val="pheading"/>
      </w:pPr>
      <w:r>
        <w:t>- Définition / Comprend</w:t>
      </w:r>
    </w:p>
    <w:p w14:paraId="47C5C702" w14:textId="77777777" w:rsidR="00522043" w:rsidRDefault="00000000">
      <w:pPr>
        <w:jc w:val="both"/>
      </w:pPr>
      <w:r>
        <w:t>Il s'agit de la fourniture et la pose de planchers intérieurs en hourdis fait de planches sur chant en bois massif, préfabriqués en atelier. Y compris tous les accessoires de fixation.</w:t>
      </w:r>
    </w:p>
    <w:p w14:paraId="09707757" w14:textId="77777777" w:rsidR="00522043" w:rsidRDefault="00000000">
      <w:pPr>
        <w:pStyle w:val="pheading"/>
      </w:pPr>
      <w:r>
        <w:t>MATÉRIAUX</w:t>
      </w:r>
    </w:p>
    <w:p w14:paraId="3A9EEF64" w14:textId="77777777" w:rsidR="00522043" w:rsidRDefault="00000000">
      <w:pPr>
        <w:pStyle w:val="pheading"/>
      </w:pPr>
      <w:r>
        <w:t>- Caractéristiques générales</w:t>
      </w:r>
    </w:p>
    <w:p w14:paraId="7E529E4D" w14:textId="77777777" w:rsidR="00522043" w:rsidRDefault="00522043"/>
    <w:p w14:paraId="428FDB0C" w14:textId="77777777" w:rsidR="00522043" w:rsidRDefault="00000000">
      <w:pPr>
        <w:pStyle w:val="Author-eListParagraph"/>
        <w:numPr>
          <w:ilvl w:val="0"/>
          <w:numId w:val="888"/>
        </w:numPr>
        <w:jc w:val="both"/>
      </w:pPr>
      <w:r>
        <w:t xml:space="preserve">Classe de service, suivant la [NBN EN 1995-1-1] : </w:t>
      </w:r>
      <w:r>
        <w:rPr>
          <w:rStyle w:val="optioncarChar"/>
        </w:rPr>
        <w:t>1 / 2</w:t>
      </w:r>
      <w:r>
        <w:t xml:space="preserve"> (par défaut)</w:t>
      </w:r>
    </w:p>
    <w:p w14:paraId="23D32491" w14:textId="77777777" w:rsidR="00522043" w:rsidRDefault="00000000">
      <w:pPr>
        <w:pStyle w:val="Author-eListParagraph"/>
        <w:numPr>
          <w:ilvl w:val="0"/>
          <w:numId w:val="888"/>
        </w:numPr>
        <w:jc w:val="both"/>
      </w:pPr>
      <w:r>
        <w:t xml:space="preserve">Hauteur disponible pour les hourdis ≤ </w:t>
      </w:r>
      <w:r>
        <w:rPr>
          <w:rStyle w:val="optioncarChar"/>
        </w:rPr>
        <w:t>selon les indications sur les plans</w:t>
      </w:r>
      <w:r>
        <w:t xml:space="preserve"> (par défaut) </w:t>
      </w:r>
      <w:r>
        <w:rPr>
          <w:rStyle w:val="optioncarChar"/>
        </w:rPr>
        <w:t>/ ***</w:t>
      </w:r>
      <w:r>
        <w:t xml:space="preserve"> mm, tolérance ± 10 mm</w:t>
      </w:r>
    </w:p>
    <w:p w14:paraId="762E93E8" w14:textId="77777777" w:rsidR="00522043" w:rsidRDefault="00000000">
      <w:pPr>
        <w:pStyle w:val="Author-eListParagraph"/>
        <w:numPr>
          <w:ilvl w:val="0"/>
          <w:numId w:val="888"/>
        </w:numPr>
        <w:jc w:val="both"/>
      </w:pPr>
      <w:r>
        <w:t xml:space="preserve">Portée ≤ </w:t>
      </w:r>
      <w:r>
        <w:rPr>
          <w:rStyle w:val="optioncarChar"/>
        </w:rPr>
        <w:t>selon les indications sur les plans</w:t>
      </w:r>
      <w:r>
        <w:t xml:space="preserve"> (par défaut) </w:t>
      </w:r>
      <w:r>
        <w:rPr>
          <w:rStyle w:val="optioncarChar"/>
        </w:rPr>
        <w:t>/ ***</w:t>
      </w:r>
      <w:r>
        <w:t xml:space="preserve"> m, tolérance ± 100 mm</w:t>
      </w:r>
    </w:p>
    <w:p w14:paraId="73ED2530" w14:textId="77777777" w:rsidR="00522043" w:rsidRDefault="00000000">
      <w:pPr>
        <w:pStyle w:val="Author-eListParagraph"/>
        <w:numPr>
          <w:ilvl w:val="0"/>
          <w:numId w:val="888"/>
        </w:numPr>
        <w:jc w:val="both"/>
      </w:pPr>
      <w:r>
        <w:t xml:space="preserve">Les planchers sont calculés avec une charge d’exploitation,  suivant l’Eurocode [NBN EN 1991-1-4], [NBN EN 1991-1-4 ANB], [NBN EN 1991-1-4/A1] : </w:t>
      </w:r>
      <w:r>
        <w:rPr>
          <w:rStyle w:val="optioncarChar"/>
        </w:rPr>
        <w:t>selon l’affectation des locaux sur les plans</w:t>
      </w:r>
      <w:r>
        <w:t xml:space="preserve"> (par défaut) </w:t>
      </w:r>
      <w:r>
        <w:rPr>
          <w:rStyle w:val="optioncarChar"/>
        </w:rPr>
        <w:t>/ 2 / 3 / 4 / 5</w:t>
      </w:r>
      <w:r>
        <w:t> kN/m²</w:t>
      </w:r>
    </w:p>
    <w:p w14:paraId="6BB890A8" w14:textId="77777777" w:rsidR="00522043" w:rsidRDefault="00000000">
      <w:pPr>
        <w:pStyle w:val="Author-eListParagraph"/>
        <w:numPr>
          <w:ilvl w:val="0"/>
          <w:numId w:val="888"/>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22925E5D" w14:textId="77777777" w:rsidR="00522043" w:rsidRDefault="00000000">
      <w:pPr>
        <w:pStyle w:val="Author-eListParagraph"/>
        <w:numPr>
          <w:ilvl w:val="0"/>
          <w:numId w:val="888"/>
        </w:numPr>
        <w:jc w:val="both"/>
      </w:pPr>
      <w:r>
        <w:t>Classe de réaction au feu, selon la [NBN EN 13501-1] : D-s1, d0</w:t>
      </w:r>
    </w:p>
    <w:p w14:paraId="643AEDD3" w14:textId="77777777" w:rsidR="00522043" w:rsidRDefault="00000000">
      <w:pPr>
        <w:jc w:val="both"/>
      </w:pPr>
      <w:r>
        <w:rPr>
          <w:b/>
        </w:rPr>
        <w:t>Matériau</w:t>
      </w:r>
    </w:p>
    <w:p w14:paraId="43C2A1E7" w14:textId="77777777" w:rsidR="00522043" w:rsidRDefault="00000000">
      <w:pPr>
        <w:pStyle w:val="Author-eListParagraph"/>
        <w:numPr>
          <w:ilvl w:val="0"/>
          <w:numId w:val="889"/>
        </w:numPr>
      </w:pPr>
      <w:r>
        <w:t>Planches en bois massif résineux.</w:t>
      </w:r>
    </w:p>
    <w:p w14:paraId="1CC9E420" w14:textId="77777777" w:rsidR="00522043" w:rsidRDefault="00000000">
      <w:pPr>
        <w:pStyle w:val="Author-eListParagraph"/>
        <w:numPr>
          <w:ilvl w:val="0"/>
          <w:numId w:val="889"/>
        </w:numPr>
      </w:pPr>
      <w: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épicéa / douglas / mélèze / ***</w:t>
      </w:r>
    </w:p>
    <w:p w14:paraId="084164DD" w14:textId="77777777" w:rsidR="00522043" w:rsidRDefault="00000000">
      <w:pPr>
        <w:pStyle w:val="Author-eListParagraph"/>
        <w:numPr>
          <w:ilvl w:val="0"/>
          <w:numId w:val="889"/>
        </w:numPr>
      </w:pPr>
      <w:r>
        <w:t xml:space="preserve">Planches aboutées autorisées : </w:t>
      </w:r>
      <w:r>
        <w:rPr>
          <w:rStyle w:val="optioncarChar"/>
        </w:rPr>
        <w:t xml:space="preserve">oui </w:t>
      </w:r>
      <w:r>
        <w:t>(par défaut)</w:t>
      </w:r>
      <w:r>
        <w:rPr>
          <w:rStyle w:val="optioncarChar"/>
        </w:rPr>
        <w:t xml:space="preserve"> / non</w:t>
      </w:r>
    </w:p>
    <w:p w14:paraId="4FC71F77" w14:textId="77777777" w:rsidR="00522043" w:rsidRDefault="00000000">
      <w:pPr>
        <w:pStyle w:val="Author-eListParagraph"/>
        <w:numPr>
          <w:ilvl w:val="0"/>
          <w:numId w:val="889"/>
        </w:numPr>
      </w:pPr>
      <w:r>
        <w:t>Taux d’humidité du bois ≤ 15%</w:t>
      </w:r>
    </w:p>
    <w:p w14:paraId="250F0661" w14:textId="77777777" w:rsidR="00522043" w:rsidRDefault="00000000">
      <w:pPr>
        <w:pStyle w:val="Author-eListParagraph"/>
        <w:numPr>
          <w:ilvl w:val="0"/>
          <w:numId w:val="889"/>
        </w:numPr>
      </w:pPr>
      <w:r>
        <w:t xml:space="preserve">Classe de résistance ≥ </w:t>
      </w:r>
      <w:r>
        <w:rPr>
          <w:rStyle w:val="optioncarChar"/>
        </w:rPr>
        <w:t xml:space="preserve">C24 </w:t>
      </w:r>
      <w:r>
        <w:t>(par défaut)</w:t>
      </w:r>
      <w:r>
        <w:rPr>
          <w:rStyle w:val="optioncarChar"/>
        </w:rPr>
        <w:t xml:space="preserve"> / C28 / C30</w:t>
      </w:r>
    </w:p>
    <w:p w14:paraId="4C746B2A" w14:textId="77777777" w:rsidR="00522043" w:rsidRDefault="00000000">
      <w:pPr>
        <w:pStyle w:val="Author-eListParagraph"/>
        <w:numPr>
          <w:ilvl w:val="0"/>
          <w:numId w:val="889"/>
        </w:numPr>
      </w:pPr>
      <w:r>
        <w:t>Assemblage des planches formant les hourdis :</w:t>
      </w:r>
      <w:r>
        <w:rPr>
          <w:rStyle w:val="optioncarChar"/>
        </w:rPr>
        <w:t xml:space="preserve"> collé au polyuréthane (PU) </w:t>
      </w:r>
      <w:r>
        <w:t xml:space="preserve">(par défaut) </w:t>
      </w:r>
      <w:r>
        <w:rPr>
          <w:rStyle w:val="optioncarChar"/>
        </w:rPr>
        <w:t>/ cloué / chevillé</w:t>
      </w:r>
    </w:p>
    <w:p w14:paraId="293FFF61" w14:textId="77777777" w:rsidR="00522043" w:rsidRDefault="00000000">
      <w:pPr>
        <w:pStyle w:val="Author-eListParagraph"/>
        <w:numPr>
          <w:ilvl w:val="0"/>
          <w:numId w:val="889"/>
        </w:numPr>
      </w:pPr>
      <w:r>
        <w:t xml:space="preserve">Largeur des hourdis ≤ </w:t>
      </w:r>
      <w:r>
        <w:rPr>
          <w:rStyle w:val="optioncarChar"/>
        </w:rPr>
        <w:t>500</w:t>
      </w:r>
      <w:r>
        <w:t xml:space="preserve"> (par défaut)</w:t>
      </w:r>
      <w:r>
        <w:rPr>
          <w:rStyle w:val="optioncarChar"/>
        </w:rPr>
        <w:t xml:space="preserve"> / 1000 </w:t>
      </w:r>
      <w:r>
        <w:t>mm, tolérance ± 20 mm.</w:t>
      </w:r>
    </w:p>
    <w:p w14:paraId="1734ECE7" w14:textId="77777777" w:rsidR="00522043" w:rsidRDefault="00000000">
      <w:pPr>
        <w:pStyle w:val="Author-eListParagraph"/>
        <w:numPr>
          <w:ilvl w:val="0"/>
          <w:numId w:val="889"/>
        </w:numPr>
      </w:pPr>
      <w:r>
        <w:t>Classe de réaction au feu, selon la [NBN EN 13501-1] : D-s1, d0</w:t>
      </w:r>
    </w:p>
    <w:p w14:paraId="64712A64" w14:textId="77777777" w:rsidR="00522043" w:rsidRDefault="00000000">
      <w:pPr>
        <w:pStyle w:val="Author-eListParagraph"/>
        <w:numPr>
          <w:ilvl w:val="0"/>
          <w:numId w:val="889"/>
        </w:numPr>
      </w:pPr>
      <w:r>
        <w:t xml:space="preserve">Jonctions latérales entre hourdis : </w:t>
      </w:r>
      <w:r>
        <w:rPr>
          <w:rStyle w:val="optioncarChar"/>
        </w:rPr>
        <w:t>rainuré-langueté</w:t>
      </w:r>
      <w:r>
        <w:t xml:space="preserve"> (par défaut)</w:t>
      </w:r>
      <w:r>
        <w:rPr>
          <w:rStyle w:val="optioncarChar"/>
        </w:rPr>
        <w:t xml:space="preserve"> / droit / rainuré-fausse languette / chevillé</w:t>
      </w:r>
    </w:p>
    <w:p w14:paraId="64741B50" w14:textId="77777777" w:rsidR="00522043" w:rsidRDefault="00000000">
      <w:pPr>
        <w:pStyle w:val="Author-eListParagraph"/>
        <w:numPr>
          <w:ilvl w:val="0"/>
          <w:numId w:val="889"/>
        </w:numPr>
      </w:pPr>
      <w:r>
        <w:t xml:space="preserve">Finition de la face inférieure : </w:t>
      </w:r>
      <w:r>
        <w:rPr>
          <w:rStyle w:val="optioncarChar"/>
        </w:rPr>
        <w:t>poncée (vue)</w:t>
      </w:r>
      <w:r>
        <w:t xml:space="preserve"> (par défaut) </w:t>
      </w:r>
      <w:r>
        <w:rPr>
          <w:rStyle w:val="optioncarChar"/>
        </w:rPr>
        <w:t>/ brossée (vue) / rabotée (non vue)</w:t>
      </w:r>
    </w:p>
    <w:p w14:paraId="5548B5DC" w14:textId="77777777" w:rsidR="00522043" w:rsidRDefault="00000000">
      <w:pPr>
        <w:pStyle w:val="Author-eListParagraph"/>
        <w:numPr>
          <w:ilvl w:val="0"/>
          <w:numId w:val="889"/>
        </w:numPr>
      </w:pPr>
      <w:r>
        <w:t xml:space="preserve">Finition de la face supérieure : </w:t>
      </w:r>
      <w:r>
        <w:rPr>
          <w:rStyle w:val="optioncarChar"/>
        </w:rPr>
        <w:t xml:space="preserve">rabotée (non vue) </w:t>
      </w:r>
      <w:r>
        <w:t>(par défaut)</w:t>
      </w:r>
      <w:r>
        <w:rPr>
          <w:rStyle w:val="optioncarChar"/>
        </w:rPr>
        <w:t xml:space="preserve"> / poncée (vue) / brossée (vue)</w:t>
      </w:r>
    </w:p>
    <w:p w14:paraId="6175A50B" w14:textId="77777777" w:rsidR="00522043" w:rsidRDefault="00000000">
      <w:pPr>
        <w:pStyle w:val="Author-eListParagraph"/>
        <w:numPr>
          <w:ilvl w:val="0"/>
          <w:numId w:val="889"/>
        </w:numPr>
      </w:pPr>
      <w:r>
        <w:t xml:space="preserve">Profilage acoustique face inférieure : </w:t>
      </w:r>
      <w:r>
        <w:rPr>
          <w:rStyle w:val="optioncarChar"/>
        </w:rPr>
        <w:t>non</w:t>
      </w:r>
      <w:r>
        <w:t xml:space="preserve"> (par défaut)</w:t>
      </w:r>
      <w:r>
        <w:rPr>
          <w:rStyle w:val="optioncarChar"/>
        </w:rPr>
        <w:t xml:space="preserve"> / fraisage de rainures / hauteurs de planches différentes</w:t>
      </w:r>
      <w:r>
        <w:t>.</w:t>
      </w:r>
    </w:p>
    <w:p w14:paraId="794974F4" w14:textId="77777777" w:rsidR="00522043" w:rsidRDefault="00000000">
      <w:pPr>
        <w:ind w:left="567"/>
        <w:jc w:val="both"/>
      </w:pPr>
      <w:r>
        <w:rPr>
          <w:b/>
        </w:rPr>
        <w:t>(soit par défaut)</w:t>
      </w:r>
    </w:p>
    <w:p w14:paraId="1218AC4E" w14:textId="77777777" w:rsidR="00522043" w:rsidRDefault="00000000">
      <w:pPr>
        <w:ind w:left="567"/>
        <w:jc w:val="both"/>
      </w:pPr>
      <w:r>
        <w:rPr>
          <w:rStyle w:val="soitChar"/>
          <w:u w:val="single"/>
        </w:rPr>
        <w:t xml:space="preserve">Non : </w:t>
      </w:r>
    </w:p>
    <w:p w14:paraId="5796E2F5" w14:textId="77777777" w:rsidR="00522043" w:rsidRDefault="00000000">
      <w:pPr>
        <w:ind w:left="567"/>
        <w:jc w:val="both"/>
      </w:pPr>
      <w:r>
        <w:rPr>
          <w:rStyle w:val="soitChar"/>
        </w:rPr>
        <w:t xml:space="preserve"> Pas de profilage acoustique de la face inférieure.</w:t>
      </w:r>
    </w:p>
    <w:p w14:paraId="528DBACD" w14:textId="77777777" w:rsidR="00522043" w:rsidRDefault="00000000">
      <w:pPr>
        <w:ind w:left="567"/>
        <w:jc w:val="both"/>
      </w:pPr>
      <w:r>
        <w:rPr>
          <w:b/>
        </w:rPr>
        <w:t>(soit)</w:t>
      </w:r>
    </w:p>
    <w:p w14:paraId="22443699" w14:textId="77777777" w:rsidR="00522043" w:rsidRDefault="00000000">
      <w:pPr>
        <w:ind w:left="567"/>
        <w:jc w:val="both"/>
      </w:pPr>
      <w:r>
        <w:rPr>
          <w:rStyle w:val="soitChar"/>
          <w:u w:val="single"/>
        </w:rPr>
        <w:t>Fraisage de rainures</w:t>
      </w:r>
      <w:r>
        <w:rPr>
          <w:rStyle w:val="soitChar"/>
        </w:rPr>
        <w:t> dans l’axe de jonction des planches.</w:t>
      </w:r>
    </w:p>
    <w:p w14:paraId="2DEF432E" w14:textId="77777777" w:rsidR="00522043" w:rsidRDefault="00000000">
      <w:pPr>
        <w:pStyle w:val="Author-eListParagraph"/>
        <w:numPr>
          <w:ilvl w:val="0"/>
          <w:numId w:val="890"/>
        </w:numPr>
      </w:pPr>
      <w:r>
        <w:rPr>
          <w:rStyle w:val="soitChar"/>
        </w:rPr>
        <w:t>Largeur de rainure :</w:t>
      </w:r>
      <w:r>
        <w:rPr>
          <w:rStyle w:val="optioncarChar"/>
        </w:rPr>
        <w:t xml:space="preserve">5 mm </w:t>
      </w:r>
      <w:r>
        <w:t>(par défaut)</w:t>
      </w:r>
      <w:r>
        <w:rPr>
          <w:rStyle w:val="optioncarChar"/>
        </w:rPr>
        <w:t xml:space="preserve"> / ***</w:t>
      </w:r>
    </w:p>
    <w:p w14:paraId="4EF10D02" w14:textId="77777777" w:rsidR="00522043" w:rsidRDefault="00000000">
      <w:pPr>
        <w:pStyle w:val="Author-eListParagraph"/>
        <w:numPr>
          <w:ilvl w:val="0"/>
          <w:numId w:val="890"/>
        </w:numPr>
      </w:pPr>
      <w:r>
        <w:rPr>
          <w:rStyle w:val="soitChar"/>
        </w:rPr>
        <w:t>Profondeur de rainure :</w:t>
      </w:r>
      <w:r>
        <w:rPr>
          <w:rStyle w:val="optioncarChar"/>
        </w:rPr>
        <w:t xml:space="preserve">11 mm </w:t>
      </w:r>
      <w:r>
        <w:t>(par défaut)</w:t>
      </w:r>
      <w:r>
        <w:rPr>
          <w:rStyle w:val="optioncarChar"/>
        </w:rPr>
        <w:t xml:space="preserve"> / ***</w:t>
      </w:r>
    </w:p>
    <w:p w14:paraId="108CE2A4" w14:textId="77777777" w:rsidR="00522043" w:rsidRDefault="00000000">
      <w:pPr>
        <w:ind w:left="567"/>
        <w:jc w:val="both"/>
      </w:pPr>
      <w:r>
        <w:rPr>
          <w:b/>
        </w:rPr>
        <w:t>(soit)</w:t>
      </w:r>
    </w:p>
    <w:p w14:paraId="07DF6A0D" w14:textId="77777777" w:rsidR="00522043" w:rsidRDefault="00000000">
      <w:pPr>
        <w:ind w:left="567"/>
        <w:jc w:val="both"/>
      </w:pPr>
      <w:r>
        <w:rPr>
          <w:rStyle w:val="soitChar"/>
          <w:u w:val="single"/>
        </w:rPr>
        <w:t xml:space="preserve">Hauteurs de planches différentes : </w:t>
      </w:r>
    </w:p>
    <w:p w14:paraId="20F4183E" w14:textId="77777777" w:rsidR="00522043" w:rsidRDefault="00000000">
      <w:pPr>
        <w:ind w:left="567"/>
        <w:jc w:val="both"/>
      </w:pPr>
      <w:r>
        <w:rPr>
          <w:rStyle w:val="soitChar"/>
        </w:rPr>
        <w:t>Alternance de planches de hauteurs différentes.</w:t>
      </w:r>
    </w:p>
    <w:p w14:paraId="4F52B9BF" w14:textId="77777777" w:rsidR="00522043" w:rsidRDefault="00000000">
      <w:pPr>
        <w:pStyle w:val="Author-eListParagraph"/>
        <w:numPr>
          <w:ilvl w:val="0"/>
          <w:numId w:val="891"/>
        </w:numPr>
      </w:pPr>
      <w:r>
        <w:rPr>
          <w:rStyle w:val="soitChar"/>
        </w:rPr>
        <w:t>Différence de hauteur entre planches :</w:t>
      </w:r>
      <w:r>
        <w:rPr>
          <w:rStyle w:val="optioncarChar"/>
        </w:rPr>
        <w:t xml:space="preserve"> 40 mm </w:t>
      </w:r>
      <w:r>
        <w:t>(par défaut)</w:t>
      </w:r>
      <w:r>
        <w:rPr>
          <w:rStyle w:val="optioncarChar"/>
        </w:rPr>
        <w:t xml:space="preserve"> / ***</w:t>
      </w:r>
    </w:p>
    <w:p w14:paraId="33ACA935" w14:textId="77777777" w:rsidR="00522043" w:rsidRDefault="00000000">
      <w:pPr>
        <w:pStyle w:val="Author-eListParagraph"/>
        <w:numPr>
          <w:ilvl w:val="0"/>
          <w:numId w:val="891"/>
        </w:numPr>
      </w:pPr>
      <w:r>
        <w:rPr>
          <w:rStyle w:val="soitChar"/>
        </w:rPr>
        <w:t>Largeur de planches :</w:t>
      </w:r>
      <w:r>
        <w:rPr>
          <w:rStyle w:val="optioncarChar"/>
        </w:rPr>
        <w:t xml:space="preserve"> 40 mm</w:t>
      </w:r>
      <w:r>
        <w:t xml:space="preserve"> (par défaut) </w:t>
      </w:r>
      <w:r>
        <w:rPr>
          <w:rStyle w:val="optioncarChar"/>
        </w:rPr>
        <w:t>/ ***</w:t>
      </w:r>
    </w:p>
    <w:p w14:paraId="01E42169" w14:textId="77777777" w:rsidR="00522043" w:rsidRDefault="00000000">
      <w:pPr>
        <w:jc w:val="both"/>
      </w:pPr>
      <w:r>
        <w:rPr>
          <w:b/>
        </w:rPr>
        <w:t>Résistance au feu</w:t>
      </w:r>
    </w:p>
    <w:p w14:paraId="27E273BE" w14:textId="77777777" w:rsidR="00522043" w:rsidRDefault="00000000">
      <w:pPr>
        <w:jc w:val="both"/>
      </w:pPr>
      <w:r>
        <w:t xml:space="preserve">Le plancher présente une résistance au feu, selon la [NBN EN 13501-2] : </w:t>
      </w:r>
      <w:r>
        <w:rPr>
          <w:rStyle w:val="optioncarChar"/>
        </w:rPr>
        <w:t xml:space="preserve">pas d’application / REI30 </w:t>
      </w:r>
      <w:r>
        <w:t xml:space="preserve">(par défaut) </w:t>
      </w:r>
      <w:r>
        <w:rPr>
          <w:rStyle w:val="optioncarChar"/>
        </w:rPr>
        <w:t>/ REI60 / REI 90 / REI 120</w:t>
      </w:r>
    </w:p>
    <w:p w14:paraId="357EF527" w14:textId="77777777" w:rsidR="00522043" w:rsidRDefault="00000000">
      <w:pPr>
        <w:jc w:val="both"/>
      </w:pPr>
      <w:r>
        <w:t>En cas de résistance au feu obligatoire, celle-ci est atteinte :</w:t>
      </w:r>
      <w:r>
        <w:rPr>
          <w:rStyle w:val="optioncarChar"/>
        </w:rPr>
        <w:t xml:space="preserve"> sans traitement particulier</w:t>
      </w:r>
      <w:r>
        <w:t xml:space="preserve"> (par défaut) </w:t>
      </w:r>
      <w:r>
        <w:rPr>
          <w:rStyle w:val="optioncarChar"/>
        </w:rPr>
        <w:t xml:space="preserve">/ par traitement ignifuge (compris dans le travail) </w:t>
      </w:r>
      <w:r>
        <w:t>du bois.</w:t>
      </w:r>
    </w:p>
    <w:p w14:paraId="628F9B54" w14:textId="77777777" w:rsidR="00522043" w:rsidRDefault="00000000">
      <w:pPr>
        <w:pStyle w:val="pheading"/>
      </w:pPr>
      <w:r>
        <w:t>- Finitions</w:t>
      </w:r>
    </w:p>
    <w:p w14:paraId="3A46CE44" w14:textId="77777777" w:rsidR="00522043" w:rsidRDefault="00000000">
      <w:pPr>
        <w:jc w:val="both"/>
      </w:pPr>
      <w:r>
        <w:rPr>
          <w:b/>
        </w:rPr>
        <w:t>Traitement de finition du bois en atelier</w:t>
      </w:r>
    </w:p>
    <w:p w14:paraId="4963DDFF" w14:textId="77777777" w:rsidR="00522043" w:rsidRDefault="00000000">
      <w:pPr>
        <w:jc w:val="both"/>
      </w:pPr>
      <w:r>
        <w:t xml:space="preserve">Traitement de finition des parties visibles du bois : </w:t>
      </w:r>
      <w:r>
        <w:rPr>
          <w:rStyle w:val="optioncarChar"/>
        </w:rPr>
        <w:t xml:space="preserve">pas de finition </w:t>
      </w:r>
      <w:r>
        <w:t>(par défaut)</w:t>
      </w:r>
      <w:r>
        <w:rPr>
          <w:rStyle w:val="optioncarChar"/>
        </w:rPr>
        <w:t xml:space="preserve"> / application d'une finition.</w:t>
      </w:r>
    </w:p>
    <w:p w14:paraId="17484A91" w14:textId="77777777" w:rsidR="00522043" w:rsidRDefault="00000000">
      <w:pPr>
        <w:jc w:val="both"/>
      </w:pPr>
      <w:r>
        <w:rPr>
          <w:u w:val="single"/>
        </w:rPr>
        <w:t>Dans le cas de l’application d’une finition sur le bois prévue dans le présent travail :</w:t>
      </w:r>
    </w:p>
    <w:p w14:paraId="4B6168BA" w14:textId="77777777" w:rsidR="00522043" w:rsidRDefault="00000000">
      <w:pPr>
        <w:pStyle w:val="Author-eListParagraph"/>
        <w:numPr>
          <w:ilvl w:val="0"/>
          <w:numId w:val="892"/>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72FB8F6B" w14:textId="77777777" w:rsidR="00522043" w:rsidRDefault="00000000">
      <w:pPr>
        <w:pStyle w:val="Author-eListParagraph"/>
        <w:numPr>
          <w:ilvl w:val="0"/>
          <w:numId w:val="892"/>
        </w:numPr>
        <w:jc w:val="both"/>
      </w:pPr>
      <w:r>
        <w:t xml:space="preserve">Teinte : </w:t>
      </w:r>
      <w:r>
        <w:rPr>
          <w:rStyle w:val="optioncarChar"/>
        </w:rPr>
        <w:t xml:space="preserve">transparent </w:t>
      </w:r>
      <w:r>
        <w:t>(par défaut)</w:t>
      </w:r>
      <w:r>
        <w:rPr>
          <w:rStyle w:val="optioncarChar"/>
        </w:rPr>
        <w:t xml:space="preserve"> / blanchâtre / grisâtre / rougeâtre / verdâtre / bleuté / transparent / blanc / RAL : ***</w:t>
      </w:r>
    </w:p>
    <w:p w14:paraId="37B9F2A2" w14:textId="77777777" w:rsidR="00522043" w:rsidRDefault="00000000">
      <w:pPr>
        <w:pStyle w:val="pheading"/>
      </w:pPr>
      <w:r>
        <w:t>EXÉCUTION / MISE EN ŒUVRE</w:t>
      </w:r>
    </w:p>
    <w:p w14:paraId="739E06F1" w14:textId="77777777" w:rsidR="00522043" w:rsidRDefault="00000000">
      <w:pPr>
        <w:pStyle w:val="pheading"/>
      </w:pPr>
      <w:r>
        <w:t>- Prescriptions générales</w:t>
      </w:r>
    </w:p>
    <w:p w14:paraId="107D4071" w14:textId="77777777" w:rsidR="00522043" w:rsidRDefault="00000000">
      <w:pPr>
        <w:jc w:val="both"/>
      </w:pPr>
      <w:r>
        <w:rPr>
          <w:b/>
        </w:rPr>
        <w:t>Etude</w:t>
      </w:r>
    </w:p>
    <w:p w14:paraId="301DF051" w14:textId="77777777" w:rsidR="00522043" w:rsidRDefault="00000000">
      <w:pPr>
        <w:jc w:val="both"/>
      </w:pPr>
      <w:r>
        <w:t xml:space="preserve">Choix, conformément aux prescriptions du </w:t>
      </w:r>
      <w:hyperlink w:anchor="486" w:history="1">
        <w:r>
          <w:t>24.22.2 Planchers en bois préfabriqués</w:t>
        </w:r>
      </w:hyperlink>
      <w:r>
        <w:t xml:space="preserve"> :  </w:t>
      </w:r>
      <w:r>
        <w:rPr>
          <w:rStyle w:val="optioncarChar"/>
        </w:rPr>
        <w:t>étude à charge de l'entrepreneur</w:t>
      </w:r>
      <w:r>
        <w:t xml:space="preserve"> (par défaut)</w:t>
      </w:r>
      <w:r>
        <w:rPr>
          <w:rStyle w:val="optioncarChar"/>
        </w:rPr>
        <w:t> / étude à charge du maître de l'ouvrage / étude à charge du maître de l’ouvrage à l’exception des assemblages / *** </w:t>
      </w:r>
    </w:p>
    <w:p w14:paraId="07990EEC" w14:textId="77777777" w:rsidR="00522043" w:rsidRDefault="00000000">
      <w:pPr>
        <w:jc w:val="both"/>
      </w:pPr>
      <w:r>
        <w:rPr>
          <w:b/>
        </w:rPr>
        <w:t>Mise en oeuvre</w:t>
      </w:r>
    </w:p>
    <w:p w14:paraId="15DE2FC1" w14:textId="77777777" w:rsidR="00522043" w:rsidRDefault="00000000">
      <w:pPr>
        <w:jc w:val="both"/>
      </w:pPr>
      <w:r>
        <w:t xml:space="preserve">Les planchers sont posés conformément aux prescriptions du </w:t>
      </w:r>
      <w:hyperlink w:anchor="486" w:history="1">
        <w:r>
          <w:t>24.22.2 Planchers en bois préfabriqués</w:t>
        </w:r>
      </w:hyperlink>
      <w:r>
        <w:t xml:space="preserve"> : </w:t>
      </w:r>
      <w:r>
        <w:rPr>
          <w:rStyle w:val="optioncarChar"/>
        </w:rPr>
        <w:t>sur des muralières en bois</w:t>
      </w:r>
      <w:r>
        <w:t xml:space="preserve"> (par défaut) </w:t>
      </w:r>
      <w:r>
        <w:rPr>
          <w:rStyle w:val="optioncarChar"/>
        </w:rPr>
        <w:t>/ sur des profilés métalliques apparents / dans des profilés métalliques cachés / sur les têtes des murs</w:t>
      </w:r>
    </w:p>
    <w:p w14:paraId="07DAC58D" w14:textId="77777777" w:rsidR="00522043" w:rsidRDefault="00000000">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6ED95BCE" w14:textId="77777777" w:rsidR="00522043" w:rsidRDefault="00000000">
      <w:pPr>
        <w:jc w:val="both"/>
      </w:pPr>
      <w:r>
        <w:rPr>
          <w:b/>
        </w:rPr>
        <w:t>Etanchéité à l’air</w:t>
      </w:r>
    </w:p>
    <w:p w14:paraId="23A3E6C6" w14:textId="77777777" w:rsidR="00522043" w:rsidRDefault="00000000">
      <w:pPr>
        <w:jc w:val="both"/>
      </w:pPr>
      <w:r>
        <w:t xml:space="preserve">L’étanchéité à l’air entre éléments est assurée : </w:t>
      </w:r>
      <w:r>
        <w:rPr>
          <w:rStyle w:val="optioncarChar"/>
        </w:rPr>
        <w:t xml:space="preserve">pas d’application </w:t>
      </w:r>
      <w:r>
        <w:t>(par défaut)</w:t>
      </w:r>
      <w:r>
        <w:rPr>
          <w:rStyle w:val="optioncarChar"/>
        </w:rPr>
        <w:t xml:space="preserve"> / par bandes d’étanchéité dans l’épaisseur des éléments. </w:t>
      </w:r>
    </w:p>
    <w:p w14:paraId="61D8F3FF" w14:textId="77777777" w:rsidR="00522043" w:rsidRDefault="00000000">
      <w:pPr>
        <w:jc w:val="both"/>
      </w:pPr>
      <w:r>
        <w:rPr>
          <w:b/>
        </w:rPr>
        <w:t>Préparation des techniques spéciales :  HVAC - Sanitaires - Electricité</w:t>
      </w:r>
    </w:p>
    <w:p w14:paraId="5B157512" w14:textId="77777777" w:rsidR="00522043"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486" w:history="1">
        <w:r>
          <w:t>24.22.2 Planchers en bois préfabriqués</w:t>
        </w:r>
      </w:hyperlink>
      <w:r>
        <w:t xml:space="preserve"> : </w:t>
      </w:r>
      <w:r>
        <w:rPr>
          <w:rStyle w:val="optioncarChar"/>
        </w:rPr>
        <w:t>non</w:t>
      </w:r>
      <w:r>
        <w:t> (par défaut) </w:t>
      </w:r>
      <w:r>
        <w:rPr>
          <w:rStyle w:val="optioncarChar"/>
        </w:rPr>
        <w:t>/ oui</w:t>
      </w:r>
    </w:p>
    <w:p w14:paraId="613921E8" w14:textId="77777777" w:rsidR="00522043" w:rsidRDefault="00000000">
      <w:pPr>
        <w:pStyle w:val="pheading"/>
      </w:pPr>
      <w:r>
        <w:t>MESURAGE</w:t>
      </w:r>
    </w:p>
    <w:p w14:paraId="67D6B079" w14:textId="77777777" w:rsidR="00522043" w:rsidRDefault="00000000">
      <w:pPr>
        <w:pStyle w:val="pheading"/>
      </w:pPr>
      <w:r>
        <w:t>- unité de mesure:</w:t>
      </w:r>
    </w:p>
    <w:p w14:paraId="323D0114" w14:textId="77777777" w:rsidR="00522043" w:rsidRDefault="00000000">
      <w:r>
        <w:t>1.2. m²</w:t>
      </w:r>
    </w:p>
    <w:p w14:paraId="695F1E0D" w14:textId="77777777" w:rsidR="00522043" w:rsidRDefault="00000000">
      <w:pPr>
        <w:pStyle w:val="pheading"/>
      </w:pPr>
      <w:r>
        <w:t>- code de mesurage:</w:t>
      </w:r>
    </w:p>
    <w:p w14:paraId="0110C500" w14:textId="77777777" w:rsidR="00522043" w:rsidRDefault="00000000">
      <w:pPr>
        <w:jc w:val="both"/>
      </w:pPr>
      <w:r>
        <w:rPr>
          <w:rStyle w:val="optioncarChar"/>
        </w:rPr>
        <w:t xml:space="preserve">Surface nette </w:t>
      </w:r>
      <w:r>
        <w:t xml:space="preserve">(par défaut) </w:t>
      </w:r>
      <w:r>
        <w:rPr>
          <w:rStyle w:val="optioncarChar"/>
        </w:rPr>
        <w:t>/ Surface utile</w:t>
      </w:r>
    </w:p>
    <w:p w14:paraId="7B62302B" w14:textId="77777777" w:rsidR="00522043" w:rsidRDefault="00000000">
      <w:pPr>
        <w:jc w:val="both"/>
      </w:pPr>
      <w:r>
        <w:rPr>
          <w:b/>
        </w:rPr>
        <w:t>(soit par défaut)</w:t>
      </w:r>
    </w:p>
    <w:p w14:paraId="00DED10B" w14:textId="77777777" w:rsidR="00522043"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7F0655E7" w14:textId="77777777" w:rsidR="00522043" w:rsidRDefault="00000000">
      <w:pPr>
        <w:jc w:val="both"/>
      </w:pPr>
      <w:r>
        <w:rPr>
          <w:b/>
        </w:rPr>
        <w:t>(soit)</w:t>
      </w:r>
    </w:p>
    <w:p w14:paraId="311A86FD" w14:textId="77777777" w:rsidR="00522043"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61B977E4" w14:textId="77777777" w:rsidR="00522043" w:rsidRDefault="00000000">
      <w:pPr>
        <w:jc w:val="both"/>
      </w:pPr>
      <w:r>
        <w:rPr>
          <w:rStyle w:val="soitChar"/>
        </w:rPr>
        <w:t>La surface utile est mesurée entre le nu intérieur des murs extérieurs. Il ressort de cette convention que les parties du plancher qui reposent dans les murs extérieurs ne sont pas comptées. Cependant, les parties couvrant et/ou pénétrant dans les murs intérieurs sont comptées avec le plancher sur toute l'épaisseur du mur et sont, par conséquent, déduites des murs intérieurs. Les vides, percements et feuillures supérieurs à 0,5 m² sont déduits.</w:t>
      </w:r>
    </w:p>
    <w:p w14:paraId="233959D2" w14:textId="77777777" w:rsidR="00522043" w:rsidRDefault="00000000">
      <w:pPr>
        <w:pStyle w:val="pheading"/>
      </w:pPr>
      <w:r>
        <w:t>- nature du marché:</w:t>
      </w:r>
    </w:p>
    <w:p w14:paraId="6A3787A8" w14:textId="77777777" w:rsidR="00522043" w:rsidRDefault="00000000">
      <w:r>
        <w:t>1.2. QF</w:t>
      </w:r>
    </w:p>
    <w:p w14:paraId="6F5C24F9" w14:textId="77777777" w:rsidR="00522043" w:rsidRDefault="00000000">
      <w:pPr>
        <w:pStyle w:val="Author-eSectionHeading6"/>
      </w:pPr>
      <w:bookmarkStart w:id="1657" w:name="_Toc112760175"/>
      <w:r>
        <w:t>24.22.2d Planchers préfabriqués en lamellés collés à plat  CCTB 01.10</w:t>
      </w:r>
      <w:bookmarkEnd w:id="1657"/>
    </w:p>
    <w:p w14:paraId="3D0368B5" w14:textId="77777777" w:rsidR="00522043" w:rsidRDefault="00000000">
      <w:pPr>
        <w:pStyle w:val="Author-eSectionHeading6"/>
      </w:pPr>
      <w:bookmarkStart w:id="1658" w:name="_Toc112760176"/>
      <w:r>
        <w:t>24.22.2e Planchers à caissons faits de planches préfabriqués CCTB 01.10</w:t>
      </w:r>
      <w:bookmarkEnd w:id="1658"/>
    </w:p>
    <w:p w14:paraId="46D4B228" w14:textId="77777777" w:rsidR="00522043" w:rsidRDefault="00000000">
      <w:pPr>
        <w:pStyle w:val="pheading"/>
      </w:pPr>
      <w:r>
        <w:t>DESCRIPTION</w:t>
      </w:r>
    </w:p>
    <w:p w14:paraId="68C39088" w14:textId="77777777" w:rsidR="00522043" w:rsidRDefault="00000000">
      <w:pPr>
        <w:pStyle w:val="pheading"/>
      </w:pPr>
      <w:r>
        <w:t>- Définition / Comprend</w:t>
      </w:r>
    </w:p>
    <w:p w14:paraId="318C8FBE" w14:textId="77777777" w:rsidR="00522043" w:rsidRDefault="00000000">
      <w:pPr>
        <w:jc w:val="both"/>
      </w:pPr>
      <w:r>
        <w:t>Il s'agit de la fourniture et la pose de planchers intérieurs porteurs à caissons constitués de planches en bois massif, préfabriqués en atelier, remplis éventuellement d’isolant ou de lestage. Y compris tous les accessoires de fixation.</w:t>
      </w:r>
    </w:p>
    <w:p w14:paraId="787339CC" w14:textId="77777777" w:rsidR="00522043" w:rsidRDefault="00000000">
      <w:pPr>
        <w:pStyle w:val="pheading"/>
      </w:pPr>
      <w:r>
        <w:t>MATÉRIAUX</w:t>
      </w:r>
    </w:p>
    <w:p w14:paraId="777D35C7" w14:textId="77777777" w:rsidR="00522043" w:rsidRDefault="00000000">
      <w:pPr>
        <w:pStyle w:val="pheading"/>
      </w:pPr>
      <w:r>
        <w:t>- Caractéristiques générales</w:t>
      </w:r>
    </w:p>
    <w:p w14:paraId="1984F813" w14:textId="77777777" w:rsidR="00522043" w:rsidRDefault="00522043"/>
    <w:p w14:paraId="1D2DB038" w14:textId="77777777" w:rsidR="00522043" w:rsidRDefault="00000000">
      <w:pPr>
        <w:pStyle w:val="Author-eListParagraph"/>
        <w:numPr>
          <w:ilvl w:val="0"/>
          <w:numId w:val="893"/>
        </w:numPr>
        <w:jc w:val="both"/>
      </w:pPr>
      <w:r>
        <w:t xml:space="preserve">Classe de service, suivant la [NBN EN 1995-1-1] : </w:t>
      </w:r>
      <w:r>
        <w:rPr>
          <w:rStyle w:val="optioncarChar"/>
        </w:rPr>
        <w:t>1 / 2</w:t>
      </w:r>
      <w:r>
        <w:t xml:space="preserve"> (par défaut)</w:t>
      </w:r>
    </w:p>
    <w:p w14:paraId="7CCE1A79" w14:textId="77777777" w:rsidR="00522043" w:rsidRDefault="00000000">
      <w:pPr>
        <w:pStyle w:val="Author-eListParagraph"/>
        <w:numPr>
          <w:ilvl w:val="0"/>
          <w:numId w:val="893"/>
        </w:numPr>
        <w:jc w:val="both"/>
      </w:pPr>
      <w:r>
        <w:t xml:space="preserve">Hauteur disponible pour les caissons : ≤ </w:t>
      </w:r>
      <w:r>
        <w:rPr>
          <w:rStyle w:val="optioncarChar"/>
        </w:rPr>
        <w:t>selon les indications sur les plans</w:t>
      </w:r>
      <w:r>
        <w:t xml:space="preserve"> (par défaut)</w:t>
      </w:r>
      <w:r>
        <w:rPr>
          <w:rStyle w:val="optioncarChar"/>
        </w:rPr>
        <w:t xml:space="preserve"> / ***</w:t>
      </w:r>
      <w:r>
        <w:t xml:space="preserve"> mm, tolérance ± 10 mm</w:t>
      </w:r>
    </w:p>
    <w:p w14:paraId="09DA94C3" w14:textId="77777777" w:rsidR="00522043" w:rsidRDefault="00000000">
      <w:pPr>
        <w:pStyle w:val="Author-eListParagraph"/>
        <w:numPr>
          <w:ilvl w:val="0"/>
          <w:numId w:val="893"/>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2189B99C" w14:textId="77777777" w:rsidR="00522043" w:rsidRDefault="00000000">
      <w:pPr>
        <w:pStyle w:val="Author-eListParagraph"/>
        <w:numPr>
          <w:ilvl w:val="0"/>
          <w:numId w:val="893"/>
        </w:numPr>
        <w:jc w:val="both"/>
      </w:pPr>
      <w:r>
        <w:t xml:space="preserve">Les planchers sont calculés avec une charge d’exploitation,  suivant l’Eurocode [NBN EN 1991-1-4], [NBN EN 1991-1-4 ANB], [NBN EN 1991-1-4/A1] : </w:t>
      </w:r>
      <w:r>
        <w:rPr>
          <w:rStyle w:val="optioncarChar"/>
        </w:rPr>
        <w:t xml:space="preserve">selon l’affectation des locaux sur les plans </w:t>
      </w:r>
      <w:r>
        <w:t>(par défaut)</w:t>
      </w:r>
      <w:r>
        <w:rPr>
          <w:rStyle w:val="optioncarChar"/>
        </w:rPr>
        <w:t xml:space="preserve"> / 2 / 3 / 4 /</w:t>
      </w:r>
      <w:r>
        <w:t xml:space="preserve"> 5 kN/m² </w:t>
      </w:r>
    </w:p>
    <w:p w14:paraId="3BA25510" w14:textId="77777777" w:rsidR="00522043" w:rsidRDefault="00000000">
      <w:pPr>
        <w:pStyle w:val="Author-eListParagraph"/>
        <w:numPr>
          <w:ilvl w:val="0"/>
          <w:numId w:val="893"/>
        </w:numPr>
        <w:jc w:val="both"/>
      </w:pPr>
      <w:r>
        <w:t xml:space="preserve">Le critère de flèche, suivant la [NBN B 03-003] est de : </w:t>
      </w:r>
      <w:r>
        <w:rPr>
          <w:rStyle w:val="optioncarChar"/>
        </w:rPr>
        <w:t>L/500</w:t>
      </w:r>
      <w:r>
        <w:t xml:space="preserve"> (par défaut)</w:t>
      </w:r>
      <w:r>
        <w:rPr>
          <w:rStyle w:val="optioncarChar"/>
        </w:rPr>
        <w:t xml:space="preserve"> / L/450 / L/300 / L/250</w:t>
      </w:r>
    </w:p>
    <w:p w14:paraId="5DA613EA" w14:textId="77777777" w:rsidR="00522043" w:rsidRDefault="00000000">
      <w:pPr>
        <w:jc w:val="both"/>
      </w:pPr>
      <w:r>
        <w:rPr>
          <w:b/>
        </w:rPr>
        <w:t>Matériau</w:t>
      </w:r>
    </w:p>
    <w:p w14:paraId="4756CE53" w14:textId="77777777" w:rsidR="00522043" w:rsidRDefault="00000000">
      <w:pPr>
        <w:jc w:val="both"/>
      </w:pPr>
      <w:r>
        <w:t>Planchers à caissons composés de planches en bois massif résineux fabriqués industriellement.</w:t>
      </w:r>
    </w:p>
    <w:p w14:paraId="68362994" w14:textId="77777777" w:rsidR="00522043" w:rsidRDefault="00000000">
      <w:pPr>
        <w:jc w:val="both"/>
      </w:pPr>
      <w:r>
        <w:t>Le caisson est composé au minimum de nervures verticales et d’une face inférieure.</w:t>
      </w:r>
    </w:p>
    <w:p w14:paraId="00E61465" w14:textId="77777777" w:rsidR="00522043" w:rsidRDefault="00000000">
      <w:pPr>
        <w:jc w:val="both"/>
      </w:pPr>
      <w:r>
        <w:t xml:space="preserve">Présence d’une face supérieure : </w:t>
      </w:r>
      <w:r>
        <w:rPr>
          <w:rStyle w:val="optioncarChar"/>
        </w:rPr>
        <w:t>oui</w:t>
      </w:r>
      <w:r>
        <w:t xml:space="preserve"> (par défaut)</w:t>
      </w:r>
      <w:r>
        <w:rPr>
          <w:rStyle w:val="optioncarChar"/>
        </w:rPr>
        <w:t xml:space="preserve"> / non</w:t>
      </w:r>
    </w:p>
    <w:p w14:paraId="15A92350" w14:textId="77777777" w:rsidR="00522043" w:rsidRDefault="00000000">
      <w:pPr>
        <w:jc w:val="both"/>
      </w:pPr>
      <w:r>
        <w:t>Les faces sont assemblées par collage rigide sur toute la longueur des nervures. Entre les nervures, des raidisseurs (des entretoises) destinés à la stabilisation sont disposés à intervalles réguliers ≤ 1,2 m. </w:t>
      </w:r>
    </w:p>
    <w:p w14:paraId="14BC6585" w14:textId="77777777" w:rsidR="00522043" w:rsidRDefault="00000000">
      <w:pPr>
        <w:jc w:val="both"/>
      </w:pPr>
      <w:r>
        <w:t>Les planches des faces sont reliées dans le sens de la longueur par aboutements collés.</w:t>
      </w:r>
    </w:p>
    <w:p w14:paraId="1A8F59CD" w14:textId="77777777" w:rsidR="00522043" w:rsidRDefault="00522043">
      <w:pPr>
        <w:jc w:val="both"/>
      </w:pPr>
    </w:p>
    <w:p w14:paraId="0874CB54" w14:textId="77777777" w:rsidR="00522043" w:rsidRDefault="00000000">
      <w:pPr>
        <w:jc w:val="both"/>
      </w:pPr>
      <w:r>
        <w:rPr>
          <w:u w:val="single"/>
        </w:rPr>
        <w:t>Caractéristiques</w:t>
      </w:r>
    </w:p>
    <w:p w14:paraId="03A91A0B" w14:textId="77777777" w:rsidR="00522043" w:rsidRDefault="00000000">
      <w:pPr>
        <w:pStyle w:val="Author-eListParagraph"/>
        <w:numPr>
          <w:ilvl w:val="0"/>
          <w:numId w:val="894"/>
        </w:numPr>
      </w:pPr>
      <w:r>
        <w:t xml:space="preserve">Essence de bois : </w:t>
      </w:r>
      <w:r>
        <w:rPr>
          <w:rStyle w:val="optioncarChar"/>
        </w:rPr>
        <w:t>au choix de l’entrepreneur, à soumettre à l’approbation de l’architecte et du maître de l’ouvrage</w:t>
      </w:r>
      <w:r>
        <w:t xml:space="preserve"> (par défaut)</w:t>
      </w:r>
      <w:r>
        <w:rPr>
          <w:rStyle w:val="optioncarChar"/>
        </w:rPr>
        <w:t xml:space="preserve"> / épicéa / sapin / pin sylvestre (sapin rouge du Nord - SRN) / mélèze / douglas / pin d’Oregon / ***</w:t>
      </w:r>
    </w:p>
    <w:p w14:paraId="0958BC87" w14:textId="77777777" w:rsidR="00522043" w:rsidRDefault="00000000">
      <w:pPr>
        <w:pStyle w:val="Author-eListParagraph"/>
        <w:numPr>
          <w:ilvl w:val="0"/>
          <w:numId w:val="894"/>
        </w:numPr>
      </w:pPr>
      <w:r>
        <w:t xml:space="preserve">Classe de résistance : ≥ </w:t>
      </w:r>
      <w:r>
        <w:rPr>
          <w:rStyle w:val="optioncarChar"/>
        </w:rPr>
        <w:t>suivant l’étude</w:t>
      </w:r>
      <w:r>
        <w:t xml:space="preserve"> (par défaut)</w:t>
      </w:r>
      <w:r>
        <w:rPr>
          <w:rStyle w:val="optioncarChar"/>
        </w:rPr>
        <w:t xml:space="preserve"> / C16 / C18 / C24</w:t>
      </w:r>
    </w:p>
    <w:p w14:paraId="2C453C6E" w14:textId="77777777" w:rsidR="00522043" w:rsidRDefault="00000000">
      <w:pPr>
        <w:pStyle w:val="Author-eListParagraph"/>
        <w:numPr>
          <w:ilvl w:val="0"/>
          <w:numId w:val="894"/>
        </w:numPr>
      </w:pPr>
      <w:r>
        <w:t xml:space="preserve">Largeur des éléments : ≤ </w:t>
      </w:r>
      <w:r>
        <w:rPr>
          <w:rStyle w:val="optioncarChar"/>
        </w:rPr>
        <w:t xml:space="preserve">au choix de l’entrepreneur </w:t>
      </w:r>
      <w:r>
        <w:t>(par défaut)</w:t>
      </w:r>
      <w:r>
        <w:rPr>
          <w:rStyle w:val="optioncarChar"/>
        </w:rPr>
        <w:t xml:space="preserve"> / 20 / 60 / 100</w:t>
      </w:r>
      <w:r>
        <w:t xml:space="preserve"> cm, tolérance ± 2 cm.</w:t>
      </w:r>
    </w:p>
    <w:p w14:paraId="772C1EB0" w14:textId="77777777" w:rsidR="00522043" w:rsidRDefault="00000000">
      <w:pPr>
        <w:pStyle w:val="Author-eListParagraph"/>
        <w:numPr>
          <w:ilvl w:val="0"/>
          <w:numId w:val="894"/>
        </w:numPr>
      </w:pPr>
      <w:r>
        <w:t>Classe de réaction au feu, selon la [NBN EN 13501-1] : D-s1, d0</w:t>
      </w:r>
    </w:p>
    <w:p w14:paraId="72A23C82" w14:textId="77777777" w:rsidR="00522043" w:rsidRDefault="00000000">
      <w:pPr>
        <w:pStyle w:val="Author-eListParagraph"/>
        <w:numPr>
          <w:ilvl w:val="0"/>
          <w:numId w:val="894"/>
        </w:numPr>
      </w:pPr>
      <w:r>
        <w:t>Nature du collage : adhésifs polyuréthane monocomposant durcissant à l'humidité (PUR) :</w:t>
      </w:r>
      <w:r>
        <w:br/>
        <w:t>Les adhésifs polyuréthane monocomposant durcissant à l’humidité satisfont aux exigences de la [NBN EN 15425] et [NBN EN 302-2].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54F8457B" w14:textId="77777777" w:rsidR="00522043" w:rsidRDefault="00000000">
      <w:pPr>
        <w:pStyle w:val="Author-eListParagraph"/>
        <w:numPr>
          <w:ilvl w:val="0"/>
          <w:numId w:val="894"/>
        </w:numPr>
      </w:pPr>
      <w:r>
        <w:t>Classe d’émission de formaldéhyde, selon la [NBN EN ISO 12460-5] : E1</w:t>
      </w:r>
    </w:p>
    <w:p w14:paraId="538E5C12" w14:textId="77777777" w:rsidR="00522043" w:rsidRDefault="00000000">
      <w:pPr>
        <w:pStyle w:val="Author-eListParagraph"/>
        <w:numPr>
          <w:ilvl w:val="0"/>
          <w:numId w:val="894"/>
        </w:numPr>
      </w:pPr>
      <w:r>
        <w:t>Les nœuds des planches sont collés avant tout rabotage.</w:t>
      </w:r>
    </w:p>
    <w:p w14:paraId="176EF6F5" w14:textId="77777777" w:rsidR="00522043" w:rsidRDefault="00000000">
      <w:pPr>
        <w:pStyle w:val="Author-eListParagraph"/>
        <w:numPr>
          <w:ilvl w:val="0"/>
          <w:numId w:val="894"/>
        </w:numPr>
      </w:pPr>
      <w:r>
        <w:t>Assemblage latéral entre caissons : rainuré-langueté</w:t>
      </w:r>
    </w:p>
    <w:p w14:paraId="1704D55F" w14:textId="77777777" w:rsidR="00522043" w:rsidRDefault="00000000">
      <w:pPr>
        <w:pStyle w:val="Author-eListParagraph"/>
        <w:numPr>
          <w:ilvl w:val="0"/>
          <w:numId w:val="894"/>
        </w:numPr>
      </w:pPr>
      <w:r>
        <w:t>Finition des bords : droits</w:t>
      </w:r>
    </w:p>
    <w:p w14:paraId="2F7A521D" w14:textId="77777777" w:rsidR="00522043" w:rsidRDefault="00000000">
      <w:pPr>
        <w:pStyle w:val="Author-eListParagraph"/>
        <w:numPr>
          <w:ilvl w:val="0"/>
          <w:numId w:val="894"/>
        </w:numPr>
      </w:pPr>
      <w:r>
        <w:t xml:space="preserve">Finition de la face inférieure : </w:t>
      </w:r>
      <w:r>
        <w:rPr>
          <w:rStyle w:val="optioncarChar"/>
        </w:rPr>
        <w:t>poncée (vue)</w:t>
      </w:r>
      <w:r>
        <w:t xml:space="preserve"> (par défaut)</w:t>
      </w:r>
      <w:r>
        <w:rPr>
          <w:rStyle w:val="optioncarChar"/>
        </w:rPr>
        <w:t xml:space="preserve"> / rabotée</w:t>
      </w:r>
    </w:p>
    <w:p w14:paraId="02ACE9A5" w14:textId="77777777" w:rsidR="00522043" w:rsidRDefault="00000000">
      <w:pPr>
        <w:pStyle w:val="Author-eListParagraph"/>
        <w:numPr>
          <w:ilvl w:val="0"/>
          <w:numId w:val="894"/>
        </w:numPr>
      </w:pPr>
      <w:r>
        <w:t xml:space="preserve">Finition de la face supérieure : </w:t>
      </w:r>
      <w:r>
        <w:rPr>
          <w:rStyle w:val="optioncarChar"/>
        </w:rPr>
        <w:t>poncée (vue)</w:t>
      </w:r>
      <w:r>
        <w:t xml:space="preserve"> (par défaut) </w:t>
      </w:r>
      <w:r>
        <w:rPr>
          <w:rStyle w:val="optioncarChar"/>
        </w:rPr>
        <w:t>/ brossée (vue) / rabotée /pas de face supérieure</w:t>
      </w:r>
    </w:p>
    <w:p w14:paraId="3E8C20E1" w14:textId="77777777" w:rsidR="00522043" w:rsidRDefault="00000000">
      <w:pPr>
        <w:jc w:val="both"/>
      </w:pPr>
      <w:r>
        <w:rPr>
          <w:b/>
        </w:rPr>
        <w:t>Lestage</w:t>
      </w:r>
    </w:p>
    <w:p w14:paraId="20D62B96" w14:textId="77777777" w:rsidR="00522043" w:rsidRDefault="00000000">
      <w:pPr>
        <w:jc w:val="both"/>
      </w:pPr>
      <w:r>
        <w:t xml:space="preserve">Réalisation d’un lestage inséré dans les cellules des caissons : </w:t>
      </w:r>
      <w:r>
        <w:rPr>
          <w:rStyle w:val="optioncarChar"/>
        </w:rPr>
        <w:t>non</w:t>
      </w:r>
      <w:r>
        <w:t xml:space="preserve"> (par défaut)</w:t>
      </w:r>
      <w:r>
        <w:rPr>
          <w:rStyle w:val="optioncarChar"/>
        </w:rPr>
        <w:t xml:space="preserve"> / briques de béton / granulat</w:t>
      </w:r>
    </w:p>
    <w:p w14:paraId="5352EDC9" w14:textId="77777777" w:rsidR="00522043" w:rsidRDefault="00000000">
      <w:pPr>
        <w:jc w:val="both"/>
      </w:pPr>
      <w:r>
        <w:rPr>
          <w:b/>
        </w:rPr>
        <w:t>(soit par défaut)</w:t>
      </w:r>
    </w:p>
    <w:p w14:paraId="2F791F1F" w14:textId="77777777" w:rsidR="00522043" w:rsidRDefault="00000000">
      <w:pPr>
        <w:jc w:val="both"/>
      </w:pPr>
      <w:r>
        <w:rPr>
          <w:rStyle w:val="soitChar"/>
          <w:u w:val="single"/>
        </w:rPr>
        <w:t>Non :</w:t>
      </w:r>
      <w:r>
        <w:rPr>
          <w:rStyle w:val="soitChar"/>
        </w:rPr>
        <w:t xml:space="preserve"> pas de lestage.</w:t>
      </w:r>
    </w:p>
    <w:p w14:paraId="54ABBFB4" w14:textId="77777777" w:rsidR="00522043" w:rsidRDefault="00000000">
      <w:pPr>
        <w:jc w:val="both"/>
      </w:pPr>
      <w:r>
        <w:rPr>
          <w:b/>
        </w:rPr>
        <w:t>(soit)</w:t>
      </w:r>
    </w:p>
    <w:p w14:paraId="5BE63541" w14:textId="77777777" w:rsidR="00522043" w:rsidRDefault="00000000">
      <w:pPr>
        <w:jc w:val="both"/>
      </w:pPr>
      <w:r>
        <w:rPr>
          <w:rStyle w:val="soitChar"/>
          <w:u w:val="single"/>
        </w:rPr>
        <w:t>Briques de béton :</w:t>
      </w:r>
    </w:p>
    <w:p w14:paraId="2995E8CA" w14:textId="77777777" w:rsidR="00522043" w:rsidRDefault="00000000">
      <w:pPr>
        <w:jc w:val="both"/>
      </w:pPr>
      <w:r>
        <w:rPr>
          <w:rStyle w:val="soitChar"/>
        </w:rPr>
        <w:t xml:space="preserve"> Une couche d’isolant en fibre de bois de 2 cm d’épaisseur est placée dans le fond des nervures. Des briques de béton sont posées sur cette couche.</w:t>
      </w:r>
    </w:p>
    <w:p w14:paraId="77104F9E" w14:textId="77777777" w:rsidR="00522043" w:rsidRDefault="00000000">
      <w:pPr>
        <w:pStyle w:val="Author-eListParagraph"/>
        <w:numPr>
          <w:ilvl w:val="0"/>
          <w:numId w:val="895"/>
        </w:numPr>
      </w:pPr>
      <w:r>
        <w:rPr>
          <w:rStyle w:val="soitChar"/>
        </w:rPr>
        <w:t>Masse volumique des briques béton ≥ 2200 kg/m³ </w:t>
      </w:r>
    </w:p>
    <w:p w14:paraId="47CB501E" w14:textId="77777777" w:rsidR="00522043" w:rsidRDefault="00000000">
      <w:pPr>
        <w:pStyle w:val="Author-eListParagraph"/>
        <w:numPr>
          <w:ilvl w:val="0"/>
          <w:numId w:val="895"/>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5DCD6224" w14:textId="77777777" w:rsidR="00522043" w:rsidRDefault="00000000">
      <w:pPr>
        <w:jc w:val="both"/>
      </w:pPr>
      <w:r>
        <w:rPr>
          <w:b/>
        </w:rPr>
        <w:t>(soit)</w:t>
      </w:r>
    </w:p>
    <w:p w14:paraId="2B3AF7B7" w14:textId="77777777" w:rsidR="00522043" w:rsidRDefault="00000000">
      <w:pPr>
        <w:jc w:val="both"/>
      </w:pPr>
      <w:r>
        <w:rPr>
          <w:rStyle w:val="soitChar"/>
          <w:u w:val="single"/>
        </w:rPr>
        <w:t>Granulat :</w:t>
      </w:r>
    </w:p>
    <w:p w14:paraId="103DEBE5" w14:textId="77777777" w:rsidR="00522043" w:rsidRDefault="00000000">
      <w:pPr>
        <w:jc w:val="both"/>
      </w:pPr>
      <w:r>
        <w:rPr>
          <w:rStyle w:val="soitChar"/>
        </w:rPr>
        <w:t>Les cavités sont lestées avec du granulat séché.</w:t>
      </w:r>
    </w:p>
    <w:p w14:paraId="328F5D73" w14:textId="77777777" w:rsidR="00522043" w:rsidRDefault="00000000">
      <w:pPr>
        <w:pStyle w:val="Author-eListParagraph"/>
        <w:numPr>
          <w:ilvl w:val="0"/>
          <w:numId w:val="896"/>
        </w:numPr>
      </w:pPr>
      <w:r>
        <w:rPr>
          <w:rStyle w:val="soitChar"/>
        </w:rPr>
        <w:t>Granulométrie ≤ 4mm</w:t>
      </w:r>
    </w:p>
    <w:p w14:paraId="4100D387" w14:textId="77777777" w:rsidR="00522043" w:rsidRDefault="00000000">
      <w:pPr>
        <w:pStyle w:val="Author-eListParagraph"/>
        <w:numPr>
          <w:ilvl w:val="0"/>
          <w:numId w:val="896"/>
        </w:numPr>
      </w:pPr>
      <w:r>
        <w:rPr>
          <w:rStyle w:val="soitChar"/>
        </w:rPr>
        <w:t xml:space="preserve">Nature du granulat : </w:t>
      </w:r>
      <w:r>
        <w:rPr>
          <w:rStyle w:val="optioncarChar"/>
        </w:rPr>
        <w:t>calcaire </w:t>
      </w:r>
      <w:r>
        <w:t>(par défaut)</w:t>
      </w:r>
      <w:r>
        <w:rPr>
          <w:rStyle w:val="optioncarChar"/>
        </w:rPr>
        <w:t xml:space="preserve"> / argile expansée</w:t>
      </w:r>
    </w:p>
    <w:p w14:paraId="57BFB836" w14:textId="77777777" w:rsidR="00522043" w:rsidRDefault="00000000">
      <w:pPr>
        <w:pStyle w:val="Author-eListParagraph"/>
        <w:numPr>
          <w:ilvl w:val="0"/>
          <w:numId w:val="896"/>
        </w:numPr>
      </w:pPr>
      <w:r>
        <w:rPr>
          <w:rStyle w:val="soitChar"/>
        </w:rPr>
        <w:t xml:space="preserve">Masse volumique apparente des granulats : ≤ </w:t>
      </w:r>
      <w:r>
        <w:rPr>
          <w:rStyle w:val="optioncarChar"/>
        </w:rPr>
        <w:t>750 / 1000 / 1500</w:t>
      </w:r>
      <w:r>
        <w:t xml:space="preserve"> (par défaut) </w:t>
      </w:r>
      <w:r>
        <w:rPr>
          <w:rStyle w:val="soitChar"/>
        </w:rPr>
        <w:t>kg/m³</w:t>
      </w:r>
    </w:p>
    <w:p w14:paraId="710AC51C" w14:textId="77777777" w:rsidR="00522043" w:rsidRDefault="00000000">
      <w:pPr>
        <w:pStyle w:val="Author-eListParagraph"/>
        <w:numPr>
          <w:ilvl w:val="0"/>
          <w:numId w:val="896"/>
        </w:numPr>
      </w:pPr>
      <w:r>
        <w:rPr>
          <w:rStyle w:val="soitChar"/>
        </w:rPr>
        <w:t xml:space="preserve">Masse de lestage : </w:t>
      </w:r>
      <w:r>
        <w:rPr>
          <w:rStyle w:val="optioncarChar"/>
        </w:rPr>
        <w:t xml:space="preserve">50 / 75 </w:t>
      </w:r>
      <w:r>
        <w:t>(par défaut)</w:t>
      </w:r>
      <w:r>
        <w:rPr>
          <w:rStyle w:val="optioncarChar"/>
        </w:rPr>
        <w:t xml:space="preserve"> / 90 </w:t>
      </w:r>
      <w:r>
        <w:rPr>
          <w:rStyle w:val="soitChar"/>
        </w:rPr>
        <w:t>kg/m²</w:t>
      </w:r>
    </w:p>
    <w:p w14:paraId="4538A6AD" w14:textId="77777777" w:rsidR="00522043" w:rsidRDefault="00000000">
      <w:pPr>
        <w:jc w:val="both"/>
      </w:pPr>
      <w:r>
        <w:rPr>
          <w:b/>
        </w:rPr>
        <w:t>Absorption acoustique</w:t>
      </w:r>
    </w:p>
    <w:p w14:paraId="295F1D15" w14:textId="77777777" w:rsidR="00522043" w:rsidRDefault="00000000">
      <w:pPr>
        <w:jc w:val="both"/>
      </w:pPr>
      <w:r>
        <w:t xml:space="preserve">La face inférieure présente des ouvertures pour l’absorption acoustique : </w:t>
      </w:r>
      <w:r>
        <w:rPr>
          <w:rStyle w:val="optioncarChar"/>
        </w:rPr>
        <w:t>non</w:t>
      </w:r>
      <w:r>
        <w:t xml:space="preserve"> (par défaut)</w:t>
      </w:r>
      <w:r>
        <w:rPr>
          <w:rStyle w:val="optioncarChar"/>
        </w:rPr>
        <w:t xml:space="preserve"> / oui</w:t>
      </w:r>
    </w:p>
    <w:p w14:paraId="40EB6720" w14:textId="77777777" w:rsidR="00522043" w:rsidRDefault="00000000">
      <w:pPr>
        <w:jc w:val="both"/>
      </w:pPr>
      <w:r>
        <w:t>Dans le cas où un absorbeur acoustique est prévu, la face inférieure présente des ouvertures d’absorption acoustique. Une couche d’absorbeur est placée au-dessus de la face inférieure.</w:t>
      </w:r>
    </w:p>
    <w:p w14:paraId="21E00ED1" w14:textId="77777777" w:rsidR="00522043" w:rsidRDefault="00000000">
      <w:pPr>
        <w:pStyle w:val="Author-eListParagraph"/>
        <w:numPr>
          <w:ilvl w:val="0"/>
          <w:numId w:val="897"/>
        </w:numPr>
      </w:pPr>
      <w:r>
        <w:t xml:space="preserve">Matériau : </w:t>
      </w:r>
      <w:r>
        <w:rPr>
          <w:rStyle w:val="optioncarChar"/>
        </w:rPr>
        <w:t>fibre de bois</w:t>
      </w:r>
      <w:r>
        <w:t xml:space="preserve"> (par défaut)</w:t>
      </w:r>
      <w:r>
        <w:rPr>
          <w:rStyle w:val="optioncarChar"/>
        </w:rPr>
        <w:t xml:space="preserve"> / ***</w:t>
      </w:r>
    </w:p>
    <w:p w14:paraId="2BA539C0" w14:textId="77777777" w:rsidR="00522043" w:rsidRDefault="00000000">
      <w:pPr>
        <w:pStyle w:val="Author-eListParagraph"/>
        <w:numPr>
          <w:ilvl w:val="0"/>
          <w:numId w:val="897"/>
        </w:numPr>
      </w:pPr>
      <w:r>
        <w:t xml:space="preserve">Masse volumique de l’absorbeur : ≤ </w:t>
      </w:r>
      <w:r>
        <w:rPr>
          <w:rStyle w:val="optioncarChar"/>
        </w:rPr>
        <w:t>110</w:t>
      </w:r>
      <w:r>
        <w:t xml:space="preserve"> (par défaut)</w:t>
      </w:r>
      <w:r>
        <w:rPr>
          <w:rStyle w:val="optioncarChar"/>
        </w:rPr>
        <w:t xml:space="preserve"> / ***</w:t>
      </w:r>
      <w:r>
        <w:t> kg/m³</w:t>
      </w:r>
    </w:p>
    <w:p w14:paraId="7CA53BB6" w14:textId="77777777" w:rsidR="00522043" w:rsidRDefault="00000000">
      <w:pPr>
        <w:pStyle w:val="Author-eListParagraph"/>
        <w:numPr>
          <w:ilvl w:val="0"/>
          <w:numId w:val="897"/>
        </w:numPr>
      </w:pPr>
      <w:r>
        <w:t xml:space="preserve">Epaisseur de l’absorbeur :  ≥ </w:t>
      </w:r>
      <w:r>
        <w:rPr>
          <w:rStyle w:val="optioncarChar"/>
        </w:rPr>
        <w:t>20 / 22 / 26 / 40</w:t>
      </w:r>
      <w:r>
        <w:t xml:space="preserve"> (par défaut) mm</w:t>
      </w:r>
    </w:p>
    <w:p w14:paraId="69F0A176" w14:textId="77777777" w:rsidR="00522043" w:rsidRDefault="00000000">
      <w:pPr>
        <w:pStyle w:val="Author-eListParagraph"/>
        <w:numPr>
          <w:ilvl w:val="0"/>
          <w:numId w:val="897"/>
        </w:numPr>
      </w:pPr>
      <w:r>
        <w:t xml:space="preserve">Forme des ouvertures : </w:t>
      </w:r>
      <w:r>
        <w:rPr>
          <w:rStyle w:val="optioncarChar"/>
        </w:rPr>
        <w:t xml:space="preserve">rondes </w:t>
      </w:r>
      <w:r>
        <w:t>(par défaut)</w:t>
      </w:r>
      <w:r>
        <w:rPr>
          <w:rStyle w:val="optioncarChar"/>
        </w:rPr>
        <w:t xml:space="preserve"> / rainures </w:t>
      </w:r>
    </w:p>
    <w:p w14:paraId="4F6F1EE2" w14:textId="77777777" w:rsidR="00522043" w:rsidRDefault="00000000">
      <w:pPr>
        <w:pStyle w:val="Author-eListParagraph"/>
        <w:numPr>
          <w:ilvl w:val="0"/>
          <w:numId w:val="897"/>
        </w:numPr>
      </w:pPr>
      <w:r>
        <w:t xml:space="preserve">Caractéristiques des ouvertures : </w:t>
      </w:r>
      <w:r>
        <w:rPr>
          <w:rStyle w:val="optioncarChar"/>
        </w:rPr>
        <w:t>à soumettre sur chantier à l'approbation à l'architecte et au maître de l'ouvrage en fonction du nuancier du fabricant</w:t>
      </w:r>
      <w:r>
        <w:t xml:space="preserve"> (par défaut)</w:t>
      </w:r>
      <w:r>
        <w:rPr>
          <w:rStyle w:val="optioncarChar"/>
        </w:rPr>
        <w:t xml:space="preserve"> / ***</w:t>
      </w:r>
    </w:p>
    <w:p w14:paraId="750096F8" w14:textId="77777777" w:rsidR="00522043" w:rsidRDefault="00000000">
      <w:pPr>
        <w:pStyle w:val="Author-eListParagraph"/>
        <w:numPr>
          <w:ilvl w:val="0"/>
          <w:numId w:val="897"/>
        </w:numPr>
      </w:pPr>
      <w:r>
        <w:t>Coefficient d’absorption pondéré, suivant la norme [NBN EN ISO 11654], αw ≥ </w:t>
      </w:r>
      <w:r>
        <w:rPr>
          <w:rStyle w:val="optioncarChar"/>
        </w:rPr>
        <w:t xml:space="preserve">0,4 / 0,5 </w:t>
      </w:r>
      <w:r>
        <w:t xml:space="preserve">(par défaut) </w:t>
      </w:r>
      <w:r>
        <w:rPr>
          <w:rStyle w:val="optioncarChar"/>
        </w:rPr>
        <w:t>/ 0,6 / 0,7 / 0,8 / 0,9</w:t>
      </w:r>
    </w:p>
    <w:p w14:paraId="32ACA440" w14:textId="77777777" w:rsidR="00522043" w:rsidRDefault="00000000">
      <w:pPr>
        <w:jc w:val="both"/>
      </w:pPr>
      <w:r>
        <w:rPr>
          <w:b/>
        </w:rPr>
        <w:t>Isolation thermique</w:t>
      </w:r>
    </w:p>
    <w:p w14:paraId="24260457" w14:textId="77777777" w:rsidR="00522043" w:rsidRDefault="00000000">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61815652" w14:textId="77777777" w:rsidR="00522043" w:rsidRDefault="00000000">
      <w:pPr>
        <w:jc w:val="both"/>
      </w:pPr>
      <w:r>
        <w:t>Dans le cas où un isolant thermique est prévu, celui-ci est placé à l’intérieur des caissons, dans toute leur épaisseur :</w:t>
      </w:r>
    </w:p>
    <w:p w14:paraId="39D96407" w14:textId="77777777" w:rsidR="00522043" w:rsidRDefault="00000000">
      <w:pPr>
        <w:pStyle w:val="Author-eListParagraph"/>
        <w:numPr>
          <w:ilvl w:val="0"/>
          <w:numId w:val="898"/>
        </w:numPr>
      </w:pPr>
      <w:r>
        <w:t xml:space="preserve">Nature de l’isolant : </w:t>
      </w:r>
      <w:r>
        <w:rPr>
          <w:rStyle w:val="optioncarChar"/>
        </w:rPr>
        <w:t>laine de bois</w:t>
      </w:r>
      <w:r>
        <w:t> (par défaut)</w:t>
      </w:r>
      <w:r>
        <w:rPr>
          <w:rStyle w:val="optioncarChar"/>
        </w:rPr>
        <w:t> / laine de verre / ***</w:t>
      </w:r>
    </w:p>
    <w:p w14:paraId="63DF2B05" w14:textId="77777777" w:rsidR="00522043" w:rsidRDefault="00000000">
      <w:pPr>
        <w:pStyle w:val="Author-eListParagraph"/>
        <w:numPr>
          <w:ilvl w:val="0"/>
          <w:numId w:val="898"/>
        </w:numPr>
      </w:pPr>
      <w:r>
        <w:t>Conductivité thermique lambda, suivant la [NBN EN 12667] ou [NBN EN ISO 10456] : ≤ </w:t>
      </w:r>
      <w:r>
        <w:rPr>
          <w:rStyle w:val="optioncarChar"/>
        </w:rPr>
        <w:t xml:space="preserve">0,040 </w:t>
      </w:r>
      <w:r>
        <w:t>(par défaut)</w:t>
      </w:r>
      <w:r>
        <w:rPr>
          <w:rStyle w:val="optioncarChar"/>
        </w:rPr>
        <w:t xml:space="preserve"> / 0,035</w:t>
      </w:r>
      <w:r>
        <w:t> W/(m.K) </w:t>
      </w:r>
    </w:p>
    <w:p w14:paraId="03824DCA" w14:textId="77777777" w:rsidR="00522043" w:rsidRDefault="00000000">
      <w:pPr>
        <w:jc w:val="both"/>
      </w:pPr>
      <w:r>
        <w:rPr>
          <w:b/>
        </w:rPr>
        <w:t>Résistance au feu</w:t>
      </w:r>
    </w:p>
    <w:p w14:paraId="38EEF23C" w14:textId="77777777" w:rsidR="00522043" w:rsidRDefault="00000000">
      <w:pPr>
        <w:jc w:val="both"/>
      </w:pPr>
      <w:r>
        <w:t xml:space="preserve">Le plancher présente une résistance au feu, selon la [NBN EN 13501-2] : </w:t>
      </w:r>
      <w:r>
        <w:rPr>
          <w:rStyle w:val="optioncarChar"/>
        </w:rPr>
        <w:t xml:space="preserve">pas d’application / REI30 </w:t>
      </w:r>
      <w:r>
        <w:t>(par défaut)</w:t>
      </w:r>
      <w:r>
        <w:rPr>
          <w:rStyle w:val="optioncarChar"/>
        </w:rPr>
        <w:t xml:space="preserve"> / REI60 / REI 90 / REI 120</w:t>
      </w:r>
    </w:p>
    <w:p w14:paraId="41CFB5F3" w14:textId="77777777" w:rsidR="00522043"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xml:space="preserve"> / par traitement ignifuge (compris dans le travail)</w:t>
      </w:r>
      <w:r>
        <w:t xml:space="preserve"> du bois.</w:t>
      </w:r>
    </w:p>
    <w:p w14:paraId="5883F00F" w14:textId="77777777" w:rsidR="00522043" w:rsidRDefault="00000000">
      <w:pPr>
        <w:pStyle w:val="pheading"/>
      </w:pPr>
      <w:r>
        <w:t>- Finitions</w:t>
      </w:r>
    </w:p>
    <w:p w14:paraId="589D65E9" w14:textId="77777777" w:rsidR="00522043" w:rsidRDefault="00000000">
      <w:pPr>
        <w:jc w:val="both"/>
      </w:pPr>
      <w:r>
        <w:rPr>
          <w:b/>
        </w:rPr>
        <w:t>Traitement de finition du bois en atelier</w:t>
      </w:r>
    </w:p>
    <w:p w14:paraId="295B7C27" w14:textId="77777777" w:rsidR="00522043" w:rsidRDefault="00000000">
      <w:pPr>
        <w:jc w:val="both"/>
      </w:pPr>
      <w:r>
        <w:t xml:space="preserve">Traitement des parties visibles du bois : </w:t>
      </w:r>
      <w:r>
        <w:rPr>
          <w:rStyle w:val="optioncarChar"/>
        </w:rPr>
        <w:t>pas de finition</w:t>
      </w:r>
      <w:r>
        <w:t xml:space="preserve"> (par défaut)</w:t>
      </w:r>
      <w:r>
        <w:rPr>
          <w:rStyle w:val="optioncarChar"/>
        </w:rPr>
        <w:t xml:space="preserve"> / application d’une finition</w:t>
      </w:r>
    </w:p>
    <w:p w14:paraId="35B6BC36" w14:textId="77777777" w:rsidR="00522043" w:rsidRDefault="00000000">
      <w:pPr>
        <w:jc w:val="both"/>
      </w:pPr>
      <w:r>
        <w:rPr>
          <w:u w:val="single"/>
        </w:rPr>
        <w:t>Dans le cas de l’application d’une finition sur le bois prévue dans le présent travail :</w:t>
      </w:r>
    </w:p>
    <w:p w14:paraId="3E5F2781" w14:textId="77777777" w:rsidR="00522043" w:rsidRDefault="00000000">
      <w:pPr>
        <w:pStyle w:val="Author-eListParagraph"/>
        <w:numPr>
          <w:ilvl w:val="0"/>
          <w:numId w:val="899"/>
        </w:numPr>
        <w:jc w:val="both"/>
      </w:pPr>
      <w:r>
        <w:t xml:space="preserve">Type de traitement : </w:t>
      </w:r>
      <w:r>
        <w:rPr>
          <w:rStyle w:val="optioncarChar"/>
        </w:rPr>
        <w:t>anti UV</w:t>
      </w:r>
      <w:r>
        <w:t xml:space="preserve"> (par défaut)</w:t>
      </w:r>
      <w:r>
        <w:rPr>
          <w:rStyle w:val="optioncarChar"/>
        </w:rPr>
        <w:t xml:space="preserve"> / lasure / verni / peinture / huile / céruse</w:t>
      </w:r>
    </w:p>
    <w:p w14:paraId="637B4911" w14:textId="77777777" w:rsidR="00522043" w:rsidRDefault="00000000">
      <w:pPr>
        <w:pStyle w:val="Author-eListParagraph"/>
        <w:numPr>
          <w:ilvl w:val="0"/>
          <w:numId w:val="899"/>
        </w:numPr>
        <w:jc w:val="both"/>
      </w:pPr>
      <w:r>
        <w:t xml:space="preserve">Teinte : </w:t>
      </w:r>
      <w:r>
        <w:rPr>
          <w:rStyle w:val="optioncarChar"/>
        </w:rPr>
        <w:t>transparent</w:t>
      </w:r>
      <w:r>
        <w:t xml:space="preserve"> (par défaut)</w:t>
      </w:r>
      <w:r>
        <w:rPr>
          <w:rStyle w:val="optioncarChar"/>
        </w:rPr>
        <w:t xml:space="preserve"> / pigmenté blanchâtre / transparent / blanc / RAL : ***</w:t>
      </w:r>
    </w:p>
    <w:p w14:paraId="0BAEFCC7" w14:textId="77777777" w:rsidR="00522043" w:rsidRDefault="00000000">
      <w:pPr>
        <w:pStyle w:val="pheading"/>
      </w:pPr>
      <w:r>
        <w:t>EXÉCUTION / MISE EN ŒUVRE</w:t>
      </w:r>
    </w:p>
    <w:p w14:paraId="53240B79" w14:textId="77777777" w:rsidR="00522043" w:rsidRDefault="00000000">
      <w:pPr>
        <w:pStyle w:val="pheading"/>
      </w:pPr>
      <w:r>
        <w:t>- Prescriptions générales</w:t>
      </w:r>
    </w:p>
    <w:p w14:paraId="28D90F1A" w14:textId="77777777" w:rsidR="00522043" w:rsidRDefault="00000000">
      <w:pPr>
        <w:jc w:val="both"/>
      </w:pPr>
      <w:r>
        <w:rPr>
          <w:b/>
        </w:rPr>
        <w:t>Etude</w:t>
      </w:r>
    </w:p>
    <w:p w14:paraId="2A2532BC" w14:textId="77777777" w:rsidR="00522043" w:rsidRDefault="00000000">
      <w:pPr>
        <w:jc w:val="both"/>
      </w:pPr>
      <w:r>
        <w:t xml:space="preserve">Choix opéré, conformément aux prescriptions du </w:t>
      </w:r>
      <w:hyperlink w:anchor="486"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 </w:t>
      </w:r>
    </w:p>
    <w:p w14:paraId="70182B6A" w14:textId="77777777" w:rsidR="00522043" w:rsidRDefault="00000000">
      <w:pPr>
        <w:jc w:val="both"/>
      </w:pPr>
      <w:r>
        <w:rPr>
          <w:b/>
        </w:rPr>
        <w:t>Mise en œuvre</w:t>
      </w:r>
    </w:p>
    <w:p w14:paraId="6A466888" w14:textId="77777777" w:rsidR="00522043" w:rsidRDefault="00000000">
      <w:pPr>
        <w:jc w:val="both"/>
      </w:pPr>
      <w:r>
        <w:t xml:space="preserve">Les planchers sont posés conformément aux prescriptions du </w:t>
      </w:r>
      <w:hyperlink w:anchor="486" w:history="1">
        <w:r>
          <w:t>24.22.2 Planchers en bois préfabriqués</w:t>
        </w:r>
      </w:hyperlink>
      <w:r>
        <w:t xml:space="preserve"> : </w:t>
      </w:r>
      <w:r>
        <w:rPr>
          <w:rStyle w:val="optioncarChar"/>
        </w:rPr>
        <w:t>sur des muralières en bois</w:t>
      </w:r>
      <w:r>
        <w:t xml:space="preserve"> (par défaut)</w:t>
      </w:r>
      <w:r>
        <w:rPr>
          <w:rStyle w:val="optioncarChar"/>
        </w:rPr>
        <w:t xml:space="preserve"> / sur des profilés métalliques apparents / dans des profilés métalliques cachés / sur les têtes des murs</w:t>
      </w:r>
    </w:p>
    <w:p w14:paraId="2A252052" w14:textId="77777777" w:rsidR="00522043" w:rsidRDefault="00000000">
      <w:pPr>
        <w:jc w:val="both"/>
      </w:pPr>
      <w:r>
        <w:t xml:space="preserve">Pose sur d’éventuelles poutres intermédiaires : </w:t>
      </w:r>
      <w:r>
        <w:rPr>
          <w:rStyle w:val="optioncarChar"/>
        </w:rPr>
        <w:t xml:space="preserve">dans l’épaisseur des poutres </w:t>
      </w:r>
      <w:r>
        <w:t>(par défaut)</w:t>
      </w:r>
      <w:r>
        <w:rPr>
          <w:rStyle w:val="optioncarChar"/>
        </w:rPr>
        <w:t xml:space="preserve"> / sur les poutres.</w:t>
      </w:r>
    </w:p>
    <w:p w14:paraId="6D55A761" w14:textId="77777777" w:rsidR="00522043" w:rsidRDefault="00000000">
      <w:pPr>
        <w:jc w:val="both"/>
      </w:pPr>
      <w:r>
        <w:rPr>
          <w:b/>
        </w:rPr>
        <w:t>Pare-vapeur/Frein-vapeur et étanchéité à l’air</w:t>
      </w:r>
    </w:p>
    <w:p w14:paraId="0A0319EB" w14:textId="77777777" w:rsidR="00522043" w:rsidRDefault="00000000">
      <w:pPr>
        <w:jc w:val="both"/>
      </w:pPr>
      <w:r>
        <w:t>La vérification du bon fonctionnement contre les migrations d’humidité est réalisée par un bureau d’étude au moyen d’un logiciel de simulation dynamique. Cette simulation est comprise dans l’étude.</w:t>
      </w:r>
    </w:p>
    <w:p w14:paraId="34061294" w14:textId="77777777" w:rsidR="00522043" w:rsidRDefault="00000000">
      <w:pPr>
        <w:jc w:val="both"/>
      </w:pPr>
      <w:r>
        <w:t xml:space="preserve">L’étanchéité à l’air entre caissons est assurée : </w:t>
      </w:r>
      <w:r>
        <w:rPr>
          <w:rStyle w:val="optioncarChar"/>
        </w:rPr>
        <w:t xml:space="preserve">pas d’application </w:t>
      </w:r>
      <w:r>
        <w:t>(par défaut)</w:t>
      </w:r>
      <w:r>
        <w:rPr>
          <w:rStyle w:val="optioncarChar"/>
        </w:rPr>
        <w:t xml:space="preserve"> / par bandes d’étanchéité dans l’épaisseur des panneaux.</w:t>
      </w:r>
    </w:p>
    <w:p w14:paraId="6803992C" w14:textId="77777777" w:rsidR="00522043" w:rsidRDefault="00000000">
      <w:pPr>
        <w:jc w:val="both"/>
      </w:pPr>
      <w:r>
        <w:t>Des remplisseurs de joint sont placés sous les languettes au droit des parois, pour fermer les vides. </w:t>
      </w:r>
    </w:p>
    <w:p w14:paraId="6D180BEB" w14:textId="77777777" w:rsidR="00522043" w:rsidRDefault="00000000">
      <w:pPr>
        <w:jc w:val="both"/>
      </w:pPr>
      <w:r>
        <w:rPr>
          <w:b/>
        </w:rPr>
        <w:t>Préparation des techniques spéciales : HVAC - Sanitaires - Electricité</w:t>
      </w:r>
    </w:p>
    <w:p w14:paraId="4E8E1588" w14:textId="77777777" w:rsidR="00522043"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486" w:history="1">
        <w:r>
          <w:t>24.22.2 Planchers en bois préfabriqués</w:t>
        </w:r>
      </w:hyperlink>
      <w:r>
        <w:t xml:space="preserve"> : </w:t>
      </w:r>
      <w:r>
        <w:rPr>
          <w:rStyle w:val="optioncarChar"/>
        </w:rPr>
        <w:t>non </w:t>
      </w:r>
      <w:r>
        <w:t>(par défaut)</w:t>
      </w:r>
      <w:r>
        <w:rPr>
          <w:rStyle w:val="optioncarChar"/>
        </w:rPr>
        <w:t> / oui</w:t>
      </w:r>
    </w:p>
    <w:p w14:paraId="3BDCD042" w14:textId="77777777" w:rsidR="00522043" w:rsidRDefault="00000000">
      <w:pPr>
        <w:pStyle w:val="pheading"/>
      </w:pPr>
      <w:r>
        <w:t>DOCUMENTS DE RÉFÉRENCE COMPLÉMENTAIRES</w:t>
      </w:r>
    </w:p>
    <w:p w14:paraId="212E4341" w14:textId="77777777" w:rsidR="00522043" w:rsidRDefault="00000000">
      <w:pPr>
        <w:pStyle w:val="pheading"/>
      </w:pPr>
      <w:r>
        <w:t>- Matériau</w:t>
      </w:r>
    </w:p>
    <w:p w14:paraId="06D6CED6" w14:textId="77777777" w:rsidR="00522043" w:rsidRDefault="00000000">
      <w:r>
        <w:t>[NBN EN 15425, Adhésifs - Adhésifs polyuréthane monocomposants (PUR) pour structures portantes en bois - Classification et exigences de performance]</w:t>
      </w:r>
    </w:p>
    <w:p w14:paraId="79C9A063" w14:textId="77777777" w:rsidR="00522043" w:rsidRDefault="00000000">
      <w:r>
        <w:t>[NBN EN 302-2, Adhésifs pour structures portantes en bois - Méthodes d'essais - Partie 2 : Détermination de la résistance à la délamination]</w:t>
      </w:r>
    </w:p>
    <w:p w14:paraId="471ADC18" w14:textId="77777777" w:rsidR="00522043" w:rsidRDefault="00000000">
      <w:r>
        <w:t>[NBN EN 301, Adhésifs de nature phénolique et aminoplaste, pour structures portantes en bois - Classification et exigences de performance]</w:t>
      </w:r>
    </w:p>
    <w:p w14:paraId="6C7A4E5F" w14:textId="77777777" w:rsidR="00522043" w:rsidRDefault="00000000">
      <w:r>
        <w:t>[NBN EN ISO 11654, Acoustique - Absorbants pour l'utilisation dans les bâtiments - Evaluation de l'absorption acoustique (ISO 11654:1997)]</w:t>
      </w:r>
    </w:p>
    <w:p w14:paraId="2B1D818F"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260005EB"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69EFE056" w14:textId="77777777" w:rsidR="00522043" w:rsidRDefault="00000000">
      <w:pPr>
        <w:pStyle w:val="pheading"/>
      </w:pPr>
      <w:r>
        <w:t>MESURAGE</w:t>
      </w:r>
    </w:p>
    <w:p w14:paraId="327E2686" w14:textId="77777777" w:rsidR="00522043" w:rsidRDefault="00000000">
      <w:pPr>
        <w:pStyle w:val="pheading"/>
      </w:pPr>
      <w:r>
        <w:t>- unité de mesure:</w:t>
      </w:r>
    </w:p>
    <w:p w14:paraId="2C98B002" w14:textId="77777777" w:rsidR="00522043" w:rsidRDefault="00000000">
      <w:r>
        <w:t>1.2. m²</w:t>
      </w:r>
    </w:p>
    <w:p w14:paraId="78A50195" w14:textId="77777777" w:rsidR="00522043" w:rsidRDefault="00000000">
      <w:pPr>
        <w:pStyle w:val="pheading"/>
      </w:pPr>
      <w:r>
        <w:t>- code de mesurage:</w:t>
      </w:r>
    </w:p>
    <w:p w14:paraId="6D3AAE8E" w14:textId="77777777" w:rsidR="00522043" w:rsidRDefault="00000000">
      <w:pPr>
        <w:jc w:val="both"/>
      </w:pPr>
      <w:r>
        <w:rPr>
          <w:rStyle w:val="optioncarChar"/>
        </w:rPr>
        <w:t>Surface nette</w:t>
      </w:r>
      <w:r>
        <w:t xml:space="preserve"> (par défaut)</w:t>
      </w:r>
      <w:r>
        <w:rPr>
          <w:rStyle w:val="optioncarChar"/>
        </w:rPr>
        <w:t xml:space="preserve"> / Surface utile</w:t>
      </w:r>
    </w:p>
    <w:p w14:paraId="7F47807B" w14:textId="77777777" w:rsidR="00522043" w:rsidRDefault="00000000">
      <w:pPr>
        <w:jc w:val="both"/>
      </w:pPr>
      <w:r>
        <w:rPr>
          <w:b/>
        </w:rPr>
        <w:t>(soit par défaut)</w:t>
      </w:r>
    </w:p>
    <w:p w14:paraId="7518FB79" w14:textId="77777777" w:rsidR="00522043"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5A74367C" w14:textId="77777777" w:rsidR="00522043" w:rsidRDefault="00000000">
      <w:pPr>
        <w:jc w:val="both"/>
      </w:pPr>
      <w:r>
        <w:rPr>
          <w:b/>
        </w:rPr>
        <w:t>(soit)</w:t>
      </w:r>
    </w:p>
    <w:p w14:paraId="375B11AF" w14:textId="77777777" w:rsidR="00522043"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3BC229DC" w14:textId="77777777" w:rsidR="00522043"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et percements supérieurs à 0,5 m² sont déduits.</w:t>
      </w:r>
    </w:p>
    <w:p w14:paraId="22CCBB1C" w14:textId="77777777" w:rsidR="00522043" w:rsidRDefault="00000000">
      <w:pPr>
        <w:pStyle w:val="pheading"/>
      </w:pPr>
      <w:r>
        <w:t>- nature du marché:</w:t>
      </w:r>
    </w:p>
    <w:p w14:paraId="2332E103" w14:textId="77777777" w:rsidR="00522043" w:rsidRDefault="00000000">
      <w:r>
        <w:t>1.2. QF</w:t>
      </w:r>
    </w:p>
    <w:p w14:paraId="71EF00A3" w14:textId="77777777" w:rsidR="00522043" w:rsidRDefault="00000000">
      <w:pPr>
        <w:pStyle w:val="Author-eSectionHeading6"/>
      </w:pPr>
      <w:bookmarkStart w:id="1659" w:name="_Toc112760177"/>
      <w:r>
        <w:t>24.22.2f Planchers à caissons faits de LVL préfabriqués CCTB 01.07</w:t>
      </w:r>
      <w:bookmarkEnd w:id="1659"/>
    </w:p>
    <w:p w14:paraId="78F8512B" w14:textId="77777777" w:rsidR="00522043" w:rsidRDefault="00000000">
      <w:pPr>
        <w:pStyle w:val="Author-eSectionHeading6"/>
      </w:pPr>
      <w:bookmarkStart w:id="1660" w:name="_Toc112760178"/>
      <w:r>
        <w:t>24.22.2g Planchers en CLT nervuré préfabriqués  CCTB 01.07</w:t>
      </w:r>
      <w:bookmarkEnd w:id="1660"/>
    </w:p>
    <w:p w14:paraId="694EC472" w14:textId="77777777" w:rsidR="00522043" w:rsidRDefault="00000000">
      <w:pPr>
        <w:pStyle w:val="Author-eSectionHeading6"/>
      </w:pPr>
      <w:bookmarkStart w:id="1661" w:name="_Toc112760179"/>
      <w:r>
        <w:t>24.22.2h Planchers mixtes bois-béton préfabriqués CCTB 01.10</w:t>
      </w:r>
      <w:bookmarkEnd w:id="1661"/>
    </w:p>
    <w:p w14:paraId="0DD343ED" w14:textId="77777777" w:rsidR="00522043" w:rsidRDefault="00000000">
      <w:pPr>
        <w:pStyle w:val="Author-eSectionHeading4"/>
      </w:pPr>
      <w:bookmarkStart w:id="1662" w:name="_Toc112760180"/>
      <w:r>
        <w:t>24.23 Systèmes de toiture en bois CCTB 01.10</w:t>
      </w:r>
      <w:bookmarkEnd w:id="1662"/>
    </w:p>
    <w:p w14:paraId="7CE18DE5" w14:textId="77777777" w:rsidR="00522043" w:rsidRDefault="00000000">
      <w:pPr>
        <w:pStyle w:val="pheading"/>
      </w:pPr>
      <w:bookmarkStart w:id="1663" w:name="501"/>
      <w:bookmarkEnd w:id="1663"/>
      <w:r>
        <w:t>EXÉCUTION / MISE EN ŒUVRE</w:t>
      </w:r>
    </w:p>
    <w:p w14:paraId="740D903C" w14:textId="77777777" w:rsidR="00522043" w:rsidRDefault="00000000">
      <w:pPr>
        <w:jc w:val="both"/>
      </w:pPr>
      <w:r>
        <w:rPr>
          <w:b/>
        </w:rPr>
        <w:t>Préparation des techniques spéciales : HVAC - Sanitaires - Electricité</w:t>
      </w:r>
    </w:p>
    <w:p w14:paraId="47634C5A" w14:textId="2A808A94" w:rsidR="00522043" w:rsidRDefault="00000000">
      <w:pPr>
        <w:jc w:val="both"/>
      </w:pPr>
      <w:r>
        <w:t xml:space="preserve">Les travaux comprennent éventuellement (voir dans les articles) la préparation dans les planchers de forages, défonçage (fraisage), etc., et la pose de fourreaux d’attente nécessaires aux travaux des installations HVAC, sanitaires et électriques. L’entrepreneur veille à consulter et se coordonner avec les entrepreneurs des tomes  </w:t>
      </w:r>
      <w:hyperlink r:id="rId288" w:history="1">
        <w:r>
          <w:t>6 T6 HVAC - sanitaires</w:t>
        </w:r>
      </w:hyperlink>
      <w:r>
        <w:t>  et </w:t>
      </w:r>
      <w:hyperlink r:id="rId289" w:history="1">
        <w:r>
          <w:t>7 T7 Electricité</w:t>
        </w:r>
      </w:hyperlink>
      <w:r>
        <w:t>. </w:t>
      </w:r>
    </w:p>
    <w:p w14:paraId="4774EA98" w14:textId="77777777" w:rsidR="00522043" w:rsidRDefault="00000000">
      <w:pPr>
        <w:pStyle w:val="Author-eSectionHeading5"/>
      </w:pPr>
      <w:bookmarkStart w:id="1664" w:name="_Toc112760181"/>
      <w:r>
        <w:t>24.23.1 Systèmes de toiture en bois assemblés sur place CCTB 01.07</w:t>
      </w:r>
      <w:bookmarkEnd w:id="1664"/>
    </w:p>
    <w:p w14:paraId="6B589126" w14:textId="77777777" w:rsidR="00522043" w:rsidRDefault="00000000">
      <w:pPr>
        <w:pStyle w:val="Author-eSectionHeading6"/>
      </w:pPr>
      <w:bookmarkStart w:id="1665" w:name="_Toc112760182"/>
      <w:r>
        <w:t>24.23.1a Systèmes de toiture ossatures bois assemblés sur place CCTB 01.07</w:t>
      </w:r>
      <w:bookmarkEnd w:id="1665"/>
    </w:p>
    <w:p w14:paraId="3FC54708" w14:textId="77777777" w:rsidR="00522043" w:rsidRDefault="00000000">
      <w:pPr>
        <w:pStyle w:val="pheading"/>
      </w:pPr>
      <w:r>
        <w:t>EXÉCUTION / MISE EN ŒUVRE</w:t>
      </w:r>
    </w:p>
    <w:p w14:paraId="0E42CADC" w14:textId="77777777" w:rsidR="00522043" w:rsidRDefault="00000000">
      <w:pPr>
        <w:pStyle w:val="pheading"/>
      </w:pPr>
      <w:r>
        <w:t>- Notes d’exécution complémentaires</w:t>
      </w:r>
    </w:p>
    <w:p w14:paraId="336D224E" w14:textId="77777777" w:rsidR="00522043" w:rsidRDefault="00522043"/>
    <w:p w14:paraId="7CC9CFA4" w14:textId="77777777" w:rsidR="00522043" w:rsidRDefault="00000000">
      <w:r>
        <w:br/>
      </w:r>
    </w:p>
    <w:p w14:paraId="652FC774" w14:textId="77777777" w:rsidR="00522043" w:rsidRDefault="00000000">
      <w:pPr>
        <w:pStyle w:val="Author-eSectionHeading5"/>
      </w:pPr>
      <w:bookmarkStart w:id="1666" w:name="_Toc112760183"/>
      <w:r>
        <w:t>24.23.2 Systèmes de toiture en bois préfabriqués CCTB 01.07</w:t>
      </w:r>
      <w:bookmarkEnd w:id="1666"/>
    </w:p>
    <w:p w14:paraId="75039729" w14:textId="77777777" w:rsidR="00522043" w:rsidRDefault="00000000">
      <w:pPr>
        <w:pStyle w:val="Author-eSectionHeading6"/>
      </w:pPr>
      <w:bookmarkStart w:id="1667" w:name="_Toc112760184"/>
      <w:r>
        <w:t>24.23.2a Systèmes de toiture ossature bois préfabriqués CCTB 01.07</w:t>
      </w:r>
      <w:bookmarkEnd w:id="1667"/>
    </w:p>
    <w:p w14:paraId="25CB00EC" w14:textId="77777777" w:rsidR="00522043" w:rsidRDefault="00000000">
      <w:pPr>
        <w:pStyle w:val="Author-eSectionHeading6"/>
      </w:pPr>
      <w:bookmarkStart w:id="1668" w:name="_Toc112760185"/>
      <w:r>
        <w:t>24.23.2b Systèmes de toiture en CLT préfabriqués collés CCTB 01.10</w:t>
      </w:r>
      <w:bookmarkEnd w:id="1668"/>
    </w:p>
    <w:p w14:paraId="77EF2F7A" w14:textId="77777777" w:rsidR="00522043" w:rsidRDefault="00000000">
      <w:pPr>
        <w:pStyle w:val="pheading"/>
      </w:pPr>
      <w:r>
        <w:t>DESCRIPTION</w:t>
      </w:r>
    </w:p>
    <w:p w14:paraId="2DFD620B" w14:textId="77777777" w:rsidR="00522043" w:rsidRDefault="00000000">
      <w:pPr>
        <w:pStyle w:val="pheading"/>
      </w:pPr>
      <w:r>
        <w:t>- Définition / Comprend</w:t>
      </w:r>
    </w:p>
    <w:p w14:paraId="6CA70A3F" w14:textId="77777777" w:rsidR="00522043" w:rsidRDefault="0000000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14:paraId="5F411350" w14:textId="77777777" w:rsidR="00522043" w:rsidRDefault="00000000">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5E8ECACA" w14:textId="77777777" w:rsidR="00522043" w:rsidRDefault="00000000">
      <w:pPr>
        <w:pStyle w:val="pheading"/>
      </w:pPr>
      <w:r>
        <w:t>- Localisation</w:t>
      </w:r>
    </w:p>
    <w:p w14:paraId="27068259" w14:textId="77777777" w:rsidR="00522043" w:rsidRDefault="00000000">
      <w:r>
        <w:t xml:space="preserve">Localisation des travaux : </w:t>
      </w:r>
      <w:r>
        <w:rPr>
          <w:rStyle w:val="optioncarChar"/>
        </w:rPr>
        <w:t>***</w:t>
      </w:r>
      <w:r>
        <w:t>.</w:t>
      </w:r>
    </w:p>
    <w:p w14:paraId="3FC35770" w14:textId="77777777" w:rsidR="00522043" w:rsidRDefault="00000000">
      <w:r>
        <w:t>Voir plans et métrés détaillés.</w:t>
      </w:r>
    </w:p>
    <w:p w14:paraId="43FE4BFD" w14:textId="77777777" w:rsidR="00522043" w:rsidRDefault="00000000">
      <w:pPr>
        <w:pStyle w:val="pheading"/>
      </w:pPr>
      <w:r>
        <w:t>MATÉRIAUX</w:t>
      </w:r>
    </w:p>
    <w:p w14:paraId="0DB5FCC2" w14:textId="77777777" w:rsidR="00522043" w:rsidRDefault="00000000">
      <w:pPr>
        <w:pStyle w:val="pheading"/>
      </w:pPr>
      <w:r>
        <w:t>- Caractéristiques générales</w:t>
      </w:r>
    </w:p>
    <w:p w14:paraId="19AE5BC5" w14:textId="77777777" w:rsidR="00522043" w:rsidRDefault="00000000">
      <w:pPr>
        <w:jc w:val="both"/>
      </w:pPr>
      <w:r>
        <w:t xml:space="preserve">Épaisseur totale du panneau CLT : </w:t>
      </w:r>
      <w:r>
        <w:rPr>
          <w:rStyle w:val="optioncarChar"/>
        </w:rPr>
        <w:t>***</w:t>
      </w:r>
      <w:r>
        <w:t xml:space="preserve"> mm.</w:t>
      </w:r>
    </w:p>
    <w:p w14:paraId="51035E5F" w14:textId="77777777" w:rsidR="00522043" w:rsidRDefault="00000000">
      <w:pPr>
        <w:jc w:val="both"/>
      </w:pPr>
      <w:r>
        <w:t xml:space="preserve">Les essences de bois composant les lames des panneaux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14:paraId="09483922" w14:textId="77777777" w:rsidR="00522043" w:rsidRDefault="00000000">
      <w:pPr>
        <w:jc w:val="both"/>
      </w:pPr>
      <w:r>
        <w:t xml:space="preserve">Classe de résistance : </w:t>
      </w:r>
      <w:r>
        <w:rPr>
          <w:rStyle w:val="optioncarChar"/>
        </w:rPr>
        <w:t>C18</w:t>
      </w:r>
      <w:r>
        <w:t> (par défaut)</w:t>
      </w:r>
      <w:r>
        <w:rPr>
          <w:rStyle w:val="optioncarChar"/>
        </w:rPr>
        <w:t xml:space="preserve"> / D18 / C24 / D24 / C30 / D30 / ***</w:t>
      </w:r>
      <w:r>
        <w:t>.</w:t>
      </w:r>
    </w:p>
    <w:p w14:paraId="32C47FEE" w14:textId="77777777" w:rsidR="00522043" w:rsidRDefault="0000000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14:paraId="376C983D" w14:textId="77777777" w:rsidR="00522043" w:rsidRDefault="00000000">
      <w:pPr>
        <w:jc w:val="both"/>
      </w:pPr>
      <w:r>
        <w:t xml:space="preserve">L’épaisseur des lames </w:t>
      </w:r>
      <w:r>
        <w:rPr>
          <w:rStyle w:val="optioncarChar"/>
        </w:rPr>
        <w:t>est</w:t>
      </w:r>
      <w:r>
        <w:t xml:space="preserve"> (par défaut) </w:t>
      </w:r>
      <w:r>
        <w:rPr>
          <w:rStyle w:val="optioncarChar"/>
        </w:rPr>
        <w:t>/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14:paraId="5C1940A3" w14:textId="77777777" w:rsidR="00522043" w:rsidRDefault="00000000">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w:t>
      </w:r>
    </w:p>
    <w:p w14:paraId="4FD19D4F" w14:textId="77777777" w:rsidR="00522043" w:rsidRDefault="00000000">
      <w:pPr>
        <w:jc w:val="both"/>
      </w:pPr>
      <w:r>
        <w:t xml:space="preserve">La réaction au feu est de classe </w:t>
      </w:r>
      <w:r>
        <w:rPr>
          <w:rStyle w:val="optioncarChar"/>
        </w:rPr>
        <w:t xml:space="preserve">D-s2, d0 </w:t>
      </w:r>
      <w:r>
        <w:t>(par défaut)</w:t>
      </w:r>
      <w:r>
        <w:rPr>
          <w:rStyle w:val="optioncarChar"/>
        </w:rPr>
        <w:t xml:space="preserve"> / ***</w:t>
      </w:r>
      <w:r>
        <w:t>.</w:t>
      </w:r>
    </w:p>
    <w:p w14:paraId="378CAF59" w14:textId="77777777" w:rsidR="00522043" w:rsidRDefault="00000000">
      <w:pPr>
        <w:jc w:val="both"/>
      </w:pPr>
      <w:r>
        <w:t xml:space="preserve">La résistance au feu déclarée de la paroi: </w:t>
      </w:r>
      <w:r>
        <w:rPr>
          <w:rStyle w:val="optioncarChar"/>
        </w:rPr>
        <w:t>pas d’exigences</w:t>
      </w:r>
      <w:r>
        <w:t xml:space="preserve"> (par défaut) </w:t>
      </w:r>
      <w:r>
        <w:rPr>
          <w:rStyle w:val="optioncarChar"/>
        </w:rPr>
        <w:t>/ REI 30 / EI30 / REI 60 / EI 60 / ***.</w:t>
      </w:r>
    </w:p>
    <w:p w14:paraId="2B2FC665" w14:textId="77777777" w:rsidR="00522043" w:rsidRDefault="00000000">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14:paraId="62DADB18" w14:textId="77777777" w:rsidR="00522043" w:rsidRDefault="0000000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14:paraId="01140FB9" w14:textId="77777777" w:rsidR="00522043" w:rsidRDefault="00000000">
      <w:pPr>
        <w:jc w:val="both"/>
      </w:pPr>
      <w:r>
        <w:t>Le coefficient de résistance à la diffusion de vapeur d’eau – valeur μ pour un taux d’humidité du bois de 11 % (selon [NBN EN 12086]) : </w:t>
      </w:r>
      <w:r>
        <w:rPr>
          <w:rStyle w:val="optioncarChar"/>
        </w:rPr>
        <w:t>≥ 50</w:t>
      </w:r>
      <w:r>
        <w:t xml:space="preserve"> (par défaut) </w:t>
      </w:r>
      <w:r>
        <w:rPr>
          <w:rStyle w:val="optioncarChar"/>
        </w:rPr>
        <w:t>/ ≥ 30  / ≤ 100 / ***</w:t>
      </w:r>
      <w:r>
        <w:t>.</w:t>
      </w:r>
    </w:p>
    <w:p w14:paraId="79ABE42D" w14:textId="77777777" w:rsidR="00522043" w:rsidRDefault="00000000">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r>
        <w:t>.</w:t>
      </w:r>
    </w:p>
    <w:p w14:paraId="525D867D" w14:textId="77777777" w:rsidR="00522043" w:rsidRDefault="00000000">
      <w:pPr>
        <w:jc w:val="both"/>
      </w:pPr>
      <w:r>
        <w:t> </w:t>
      </w:r>
    </w:p>
    <w:p w14:paraId="68FD3D41" w14:textId="77777777" w:rsidR="00522043" w:rsidRDefault="00000000">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14:paraId="5623CA44" w14:textId="77777777" w:rsidR="00522043" w:rsidRDefault="00000000">
      <w:pPr>
        <w:ind w:left="567"/>
        <w:jc w:val="both"/>
      </w:pPr>
      <w:r>
        <w:rPr>
          <w:b/>
          <w:i/>
        </w:rPr>
        <w:t>(Soit par défaut)</w:t>
      </w:r>
    </w:p>
    <w:p w14:paraId="361382DF" w14:textId="77777777" w:rsidR="00522043" w:rsidRDefault="00000000">
      <w:pPr>
        <w:ind w:left="567"/>
        <w:jc w:val="both"/>
      </w:pPr>
      <w:r>
        <w:rPr>
          <w:rStyle w:val="soitChar"/>
          <w:u w:val="single"/>
        </w:rPr>
        <w:t>Les spécifications du fabricant</w:t>
      </w:r>
    </w:p>
    <w:p w14:paraId="25907BA1" w14:textId="77777777" w:rsidR="00522043" w:rsidRDefault="00000000">
      <w:pPr>
        <w:ind w:left="567"/>
        <w:jc w:val="both"/>
      </w:pPr>
      <w:r>
        <w:rPr>
          <w:b/>
          <w:i/>
        </w:rPr>
        <w:t>(Soit)</w:t>
      </w:r>
    </w:p>
    <w:p w14:paraId="32E3A86E" w14:textId="77777777" w:rsidR="00522043" w:rsidRDefault="00000000">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62C14EBD" w14:textId="77777777" w:rsidR="00522043" w:rsidRDefault="00000000">
      <w:pPr>
        <w:ind w:left="567"/>
        <w:jc w:val="both"/>
      </w:pPr>
      <w:r>
        <w:rPr>
          <w:b/>
          <w:i/>
        </w:rPr>
        <w:t>(Soit)</w:t>
      </w:r>
    </w:p>
    <w:p w14:paraId="2CF68D24" w14:textId="77777777" w:rsidR="00522043" w:rsidRDefault="00000000">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w:t>
      </w:r>
    </w:p>
    <w:p w14:paraId="099167D0" w14:textId="77777777" w:rsidR="00522043" w:rsidRDefault="00000000">
      <w:pPr>
        <w:ind w:left="567"/>
        <w:jc w:val="both"/>
      </w:pPr>
      <w:r>
        <w:rPr>
          <w:b/>
          <w:i/>
        </w:rPr>
        <w:t>(Soit)</w:t>
      </w:r>
    </w:p>
    <w:p w14:paraId="2A483FDA" w14:textId="77777777" w:rsidR="00522043" w:rsidRDefault="00000000">
      <w:pPr>
        <w:ind w:left="567"/>
        <w:jc w:val="both"/>
      </w:pPr>
      <w:r>
        <w:rPr>
          <w:rStyle w:val="soitChar"/>
          <w:u w:val="single"/>
        </w:rPr>
        <w:t>EPI :</w:t>
      </w:r>
      <w:r>
        <w:rPr>
          <w:rStyle w:val="soitChar"/>
        </w:rPr>
        <w:t xml:space="preserve"> Les adhésifs à base d’isocyanate et de polymère en émulsion satisfont aux exigences de la [NBN EN 15425].</w:t>
      </w:r>
    </w:p>
    <w:p w14:paraId="30C644E5" w14:textId="77777777" w:rsidR="00522043" w:rsidRDefault="00000000">
      <w:pPr>
        <w:jc w:val="both"/>
      </w:pPr>
      <w:r>
        <w:t> </w:t>
      </w:r>
    </w:p>
    <w:p w14:paraId="414DCF98" w14:textId="77777777" w:rsidR="00522043" w:rsidRDefault="00000000">
      <w:pPr>
        <w:jc w:val="both"/>
      </w:pPr>
      <w:r>
        <w:t xml:space="preserve">La résistance du collage entre couches satisfait aux exigences de la [NBN EN 16351]. La résistance est vérifiée par essais de délamination conformément à la [NBN EN 16351] annexe A et par essais de cisaillement conformément à la [NBN EN 16351] annexe G. La résistance caractéristique au cisaillement </w:t>
      </w:r>
      <w:r>
        <w:rPr>
          <w:i/>
        </w:rPr>
        <w:t>f</w:t>
      </w:r>
      <w:r>
        <w:rPr>
          <w:vertAlign w:val="subscript"/>
        </w:rPr>
        <w:t>v,k</w:t>
      </w:r>
      <w:r>
        <w:t xml:space="preserve"> est  ≥ 1,25 N/mm².</w:t>
      </w:r>
    </w:p>
    <w:p w14:paraId="6121E238"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6BF05CAD" w14:textId="77777777" w:rsidR="00522043" w:rsidRDefault="00000000">
      <w:pPr>
        <w:jc w:val="both"/>
      </w:pPr>
      <w:r>
        <w:t xml:space="preserve">Les rainures et chant des lamelles </w:t>
      </w:r>
      <w:r>
        <w:rPr>
          <w:rStyle w:val="optioncarChar"/>
        </w:rPr>
        <w:t>ne sont pas</w:t>
      </w:r>
      <w:r>
        <w:t xml:space="preserve"> (par défaut) </w:t>
      </w:r>
      <w:r>
        <w:rPr>
          <w:rStyle w:val="optioncarChar"/>
        </w:rPr>
        <w:t>/ sont</w:t>
      </w:r>
      <w:r>
        <w:t xml:space="preserve"> collées.</w:t>
      </w:r>
    </w:p>
    <w:p w14:paraId="7F204CFC" w14:textId="77777777" w:rsidR="00522043" w:rsidRDefault="00000000">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14:paraId="15364E5E" w14:textId="77777777" w:rsidR="00522043" w:rsidRDefault="00000000">
      <w:pPr>
        <w:jc w:val="both"/>
      </w:pPr>
      <w:r>
        <w:t>La résistance du collage des aboutages est conforme à la [NBN EN 16351] annexe B et est vérifiée par essais de flexion conformes à la [NBN EN 16351] §5.2.</w:t>
      </w:r>
    </w:p>
    <w:p w14:paraId="5F693880" w14:textId="77777777" w:rsidR="00522043" w:rsidRDefault="00000000">
      <w:pPr>
        <w:jc w:val="both"/>
      </w:pPr>
      <w:r>
        <w:t xml:space="preserve">Le dégagement de formaldéhyde est déclaré conformément la [NBN EN 16351] §4.6 et de classe </w:t>
      </w:r>
      <w:r>
        <w:rPr>
          <w:rStyle w:val="optioncarChar"/>
        </w:rPr>
        <w:t xml:space="preserve">E1 </w:t>
      </w:r>
      <w:r>
        <w:t>(par défaut)</w:t>
      </w:r>
      <w:r>
        <w:rPr>
          <w:rStyle w:val="optioncarChar"/>
        </w:rPr>
        <w:t xml:space="preserve"> / E2.</w:t>
      </w:r>
    </w:p>
    <w:p w14:paraId="62A963DC" w14:textId="77777777" w:rsidR="00522043" w:rsidRDefault="00000000">
      <w:pPr>
        <w:pStyle w:val="pheading"/>
      </w:pPr>
      <w:r>
        <w:t>- Finitions</w:t>
      </w:r>
    </w:p>
    <w:p w14:paraId="1768D534" w14:textId="77777777" w:rsidR="00522043" w:rsidRDefault="00000000">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r>
        <w:t>.</w:t>
      </w:r>
    </w:p>
    <w:p w14:paraId="2BC7DD0C"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2D77CED5" w14:textId="77777777" w:rsidR="00522043" w:rsidRDefault="00000000">
      <w:pPr>
        <w:pStyle w:val="pheading"/>
      </w:pPr>
      <w:r>
        <w:t>- Prescriptions complémentaires</w:t>
      </w:r>
    </w:p>
    <w:p w14:paraId="68468111" w14:textId="77777777" w:rsidR="00522043" w:rsidRDefault="00000000">
      <w:r>
        <w:rPr>
          <w:rStyle w:val="facultChar"/>
        </w:rPr>
        <w:t>Capacité thermique</w:t>
      </w:r>
      <w:r>
        <w:t xml:space="preserve"> :   </w:t>
      </w:r>
      <w:r>
        <w:rPr>
          <w:rStyle w:val="optioncarChar"/>
        </w:rPr>
        <w:t>&gt; 2</w:t>
      </w:r>
      <w:r>
        <w:t xml:space="preserve"> (par défaut)</w:t>
      </w:r>
      <w:r>
        <w:rPr>
          <w:rStyle w:val="optioncarChar"/>
        </w:rPr>
        <w:t xml:space="preserve"> / ***</w:t>
      </w:r>
      <w:r>
        <w:t xml:space="preserve">   </w:t>
      </w:r>
      <w:r>
        <w:rPr>
          <w:rStyle w:val="facultChar"/>
        </w:rPr>
        <w:t>kJ/kg.K</w:t>
      </w:r>
    </w:p>
    <w:p w14:paraId="73D25226" w14:textId="77777777" w:rsidR="00522043" w:rsidRDefault="00000000">
      <w:pPr>
        <w:pStyle w:val="pheading"/>
      </w:pPr>
      <w:r>
        <w:t>EXÉCUTION / MISE EN ŒUVRE</w:t>
      </w:r>
    </w:p>
    <w:p w14:paraId="66A66800" w14:textId="77777777" w:rsidR="00522043" w:rsidRDefault="00000000">
      <w:pPr>
        <w:pStyle w:val="pheading"/>
      </w:pPr>
      <w:r>
        <w:t>- Prescriptions générales</w:t>
      </w:r>
    </w:p>
    <w:p w14:paraId="18F0ACEE" w14:textId="77777777" w:rsidR="00522043" w:rsidRDefault="00000000">
      <w:pPr>
        <w:jc w:val="both"/>
      </w:pPr>
      <w:r>
        <w:t xml:space="preserve">Les organes d’assemblage sont conformes aux prescriptions de la [NBN EN 14592]. L’entraxe des organes d’assemblage est de </w:t>
      </w:r>
      <w:r>
        <w:rPr>
          <w:rStyle w:val="optioncarChar"/>
        </w:rPr>
        <w:t xml:space="preserve">30 / 60 </w:t>
      </w:r>
      <w:r>
        <w:t>(par défaut)</w:t>
      </w:r>
      <w:r>
        <w:rPr>
          <w:rStyle w:val="optioncarChar"/>
        </w:rPr>
        <w:t xml:space="preserve"> / ***</w:t>
      </w:r>
      <w:r>
        <w:t xml:space="preserve"> cm.</w:t>
      </w:r>
    </w:p>
    <w:p w14:paraId="6426F3A3" w14:textId="77777777" w:rsidR="00522043" w:rsidRDefault="0000000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14:paraId="455D9180" w14:textId="77777777" w:rsidR="00522043" w:rsidRDefault="00000000">
      <w:pPr>
        <w:jc w:val="both"/>
      </w:pPr>
      <w:r>
        <w:t> </w:t>
      </w:r>
    </w:p>
    <w:p w14:paraId="31A3BACF" w14:textId="77777777" w:rsidR="00522043" w:rsidRDefault="00000000">
      <w:pPr>
        <w:jc w:val="both"/>
      </w:pPr>
      <w:r>
        <w:rPr>
          <w:b/>
        </w:rPr>
        <w:t>Fixation en pied de toiture</w:t>
      </w:r>
    </w:p>
    <w:p w14:paraId="714272D5" w14:textId="77777777" w:rsidR="00522043" w:rsidRDefault="00000000">
      <w:pPr>
        <w:jc w:val="both"/>
      </w:pPr>
      <w:r>
        <w:t xml:space="preserve">Le panneau CLT est fixé </w:t>
      </w:r>
      <w:r>
        <w:rPr>
          <w:rStyle w:val="optioncarChar"/>
        </w:rPr>
        <w:t xml:space="preserve">par l’intermédiaire d’une sablière </w:t>
      </w:r>
      <w:r>
        <w:t>(par défaut)</w:t>
      </w:r>
      <w:r>
        <w:rPr>
          <w:rStyle w:val="optioncarChar"/>
        </w:rPr>
        <w:t xml:space="preserve"> / par dispositifs d’ancrage ponctuels sur le gros œuvre existant / ***.</w:t>
      </w:r>
    </w:p>
    <w:p w14:paraId="1D3C5B34" w14:textId="77777777" w:rsidR="00522043" w:rsidRDefault="00000000">
      <w:pPr>
        <w:ind w:left="567"/>
        <w:jc w:val="both"/>
      </w:pPr>
      <w:r>
        <w:rPr>
          <w:b/>
          <w:i/>
        </w:rPr>
        <w:t>(Soit par défaut)</w:t>
      </w:r>
    </w:p>
    <w:p w14:paraId="2F839D41" w14:textId="77777777" w:rsidR="00522043" w:rsidRDefault="00000000">
      <w:pPr>
        <w:ind w:left="567"/>
        <w:jc w:val="both"/>
      </w:pPr>
      <w:r>
        <w:rPr>
          <w:rStyle w:val="soitChar"/>
          <w:u w:val="single"/>
        </w:rPr>
        <w:t>Sablière :</w:t>
      </w:r>
      <w:r>
        <w:rPr>
          <w:rStyle w:val="soitChar"/>
        </w:rPr>
        <w:t xml:space="preserve">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488" w:history="1">
        <w:r>
          <w:rPr>
            <w:rStyle w:val="soitChar"/>
          </w:rPr>
          <w:t>24.11.2a Sablières</w:t>
        </w:r>
      </w:hyperlink>
      <w:r>
        <w:rPr>
          <w:rStyle w:val="soitChar"/>
        </w:rPr>
        <w:t>.</w:t>
      </w:r>
    </w:p>
    <w:p w14:paraId="67348567" w14:textId="77777777" w:rsidR="00522043" w:rsidRDefault="00000000">
      <w:pPr>
        <w:ind w:left="567"/>
        <w:jc w:val="both"/>
      </w:pPr>
      <w:r>
        <w:rPr>
          <w:rStyle w:val="soitChar"/>
        </w:rPr>
        <w:t xml:space="preserve">L’assemblage de panneau de toiture est effectué par </w:t>
      </w:r>
      <w:r>
        <w:rPr>
          <w:rStyle w:val="optioncarChar"/>
        </w:rPr>
        <w:t xml:space="preserve">tire-fond et appliqué sur le pli central intérieur du panneau à assembler ou par fixations inclinées </w:t>
      </w:r>
      <w:r>
        <w:t>(par défaut)</w:t>
      </w:r>
      <w:r>
        <w:rPr>
          <w:rStyle w:val="optioncarChar"/>
        </w:rPr>
        <w:t xml:space="preserve"> / plats métalliques / ***</w:t>
      </w:r>
      <w:r>
        <w:rPr>
          <w:rStyle w:val="soitChar"/>
        </w:rPr>
        <w:t>. Le nombre de fixations et les sections répondent au dimensionnement selon la [NBN EN 1995 série].</w:t>
      </w:r>
    </w:p>
    <w:p w14:paraId="64EEA27F" w14:textId="77777777" w:rsidR="00522043" w:rsidRDefault="0000000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14:paraId="31DCD96C" w14:textId="77777777" w:rsidR="00522043" w:rsidRDefault="00000000">
      <w:pPr>
        <w:ind w:left="567"/>
        <w:jc w:val="both"/>
      </w:pPr>
      <w:r>
        <w:rPr>
          <w:b/>
          <w:i/>
        </w:rPr>
        <w:t>(Soit)</w:t>
      </w:r>
    </w:p>
    <w:p w14:paraId="008DE4AC" w14:textId="77777777" w:rsidR="00522043" w:rsidRDefault="0000000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les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 </w:t>
      </w:r>
    </w:p>
    <w:p w14:paraId="5E8A4531" w14:textId="77777777" w:rsidR="00522043" w:rsidRDefault="00000000">
      <w:pPr>
        <w:ind w:left="567"/>
        <w:jc w:val="both"/>
      </w:pPr>
      <w:r>
        <w:rPr>
          <w:b/>
          <w:i/>
        </w:rPr>
        <w:t>(Soit)</w:t>
      </w:r>
    </w:p>
    <w:p w14:paraId="798D572B" w14:textId="77777777" w:rsidR="00522043" w:rsidRDefault="00000000">
      <w:pPr>
        <w:ind w:left="567"/>
        <w:jc w:val="both"/>
      </w:pPr>
      <w:r>
        <w:rPr>
          <w:rStyle w:val="optioncarChar"/>
        </w:rPr>
        <w:t>***</w:t>
      </w:r>
    </w:p>
    <w:p w14:paraId="3E560747" w14:textId="77777777" w:rsidR="00522043" w:rsidRDefault="00000000">
      <w:pPr>
        <w:jc w:val="both"/>
      </w:pPr>
      <w:r>
        <w:t> </w:t>
      </w:r>
    </w:p>
    <w:p w14:paraId="056215F9" w14:textId="77777777" w:rsidR="00522043" w:rsidRDefault="00000000">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14:paraId="1EF1A981" w14:textId="77777777" w:rsidR="00522043" w:rsidRDefault="0000000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14:paraId="38008E9C" w14:textId="77777777" w:rsidR="00522043" w:rsidRDefault="00000000">
      <w:pPr>
        <w:jc w:val="both"/>
      </w:pPr>
      <w:r>
        <w:t xml:space="preserve">Les dispositifs d’ancrage sont décrits dans les éléments du </w:t>
      </w:r>
      <w:hyperlink w:anchor="466" w:history="1">
        <w:r>
          <w:t>24.4 Assemblages</w:t>
        </w:r>
      </w:hyperlink>
      <w:r>
        <w:t>.</w:t>
      </w:r>
    </w:p>
    <w:p w14:paraId="086BBADC" w14:textId="77777777" w:rsidR="00522043" w:rsidRDefault="00000000">
      <w:pPr>
        <w:pStyle w:val="pheading"/>
      </w:pPr>
      <w:r>
        <w:t>DOCUMENTS DE RÉFÉRENCE COMPLÉMENTAIRES</w:t>
      </w:r>
    </w:p>
    <w:p w14:paraId="27EC48A3" w14:textId="77777777" w:rsidR="00522043" w:rsidRDefault="00000000">
      <w:pPr>
        <w:pStyle w:val="pheading"/>
      </w:pPr>
      <w:r>
        <w:t>- Matériau</w:t>
      </w:r>
    </w:p>
    <w:p w14:paraId="2EAB7054" w14:textId="77777777" w:rsidR="00522043" w:rsidRDefault="00000000">
      <w:r>
        <w:t>[NBN EN 301, Adhésifs de nature phénolique et aminoplaste, pour structures portantes en bois - Classification et exigences de performance]</w:t>
      </w:r>
    </w:p>
    <w:p w14:paraId="02011B90" w14:textId="77777777" w:rsidR="00522043" w:rsidRDefault="00000000">
      <w:r>
        <w:t>[NBN EN 302-2, Adhésifs pour structures portantes en bois - Méthodes d'essais - Partie 2 : Détermination de la résistance à la délamination]</w:t>
      </w:r>
    </w:p>
    <w:p w14:paraId="7F8B1D01" w14:textId="77777777" w:rsidR="00522043" w:rsidRDefault="00000000">
      <w:r>
        <w:t>[NBN EN 408+A1, Structures en bois - Bois de structure et bois lamellé-collé - Détermination de certaines propriétés physiques et mécaniques]</w:t>
      </w:r>
    </w:p>
    <w:p w14:paraId="16E4AA53" w14:textId="77777777" w:rsidR="00522043" w:rsidRDefault="00000000">
      <w:r>
        <w:t>[NBN EN 1991 série, Eurocode 1 : Actions sur les structures]</w:t>
      </w:r>
    </w:p>
    <w:p w14:paraId="5D66FF67" w14:textId="77777777" w:rsidR="00522043" w:rsidRDefault="00000000">
      <w:r>
        <w:t>[NBN EN 1995 série, Eurocode 5: Conception et calcul des structures en bois]</w:t>
      </w:r>
    </w:p>
    <w:p w14:paraId="5360F6AC"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49E3FFAC" w14:textId="77777777" w:rsidR="00522043" w:rsidRDefault="00000000">
      <w:r>
        <w:t>[NBN EN 13556, Bois ronds et bois sciés - Nomenclature des bois utilisés en Europe]</w:t>
      </w:r>
    </w:p>
    <w:p w14:paraId="4AD4457F" w14:textId="77777777" w:rsidR="00522043" w:rsidRDefault="00000000">
      <w:r>
        <w:t>[NBN EN 14358, Structures en bois - Détermination et vérification des valeurs caractéristiques]</w:t>
      </w:r>
    </w:p>
    <w:p w14:paraId="4C7AF513" w14:textId="77777777" w:rsidR="00522043" w:rsidRDefault="00000000">
      <w:r>
        <w:t>[NBN EN 15425, Adhésifs - Adhésifs polyuréthane monocomposants (PUR) pour structures portantes en bois - Classification et exigences de performance]</w:t>
      </w:r>
    </w:p>
    <w:p w14:paraId="2418AEE0" w14:textId="77777777" w:rsidR="00522043" w:rsidRDefault="00000000">
      <w:r>
        <w:t>[NBN EN 16351, Structures en bois - Bois lamellé croisé - Exigences] </w:t>
      </w:r>
    </w:p>
    <w:p w14:paraId="61F97A1A" w14:textId="77777777" w:rsidR="00522043" w:rsidRDefault="00000000">
      <w:pPr>
        <w:pStyle w:val="pheading"/>
      </w:pPr>
      <w:r>
        <w:t>MESURAGE</w:t>
      </w:r>
    </w:p>
    <w:p w14:paraId="3ACE1029" w14:textId="77777777" w:rsidR="00522043" w:rsidRDefault="00000000">
      <w:pPr>
        <w:pStyle w:val="pheading"/>
      </w:pPr>
      <w:r>
        <w:t>- unité de mesure:</w:t>
      </w:r>
    </w:p>
    <w:p w14:paraId="0E4ED122" w14:textId="77777777" w:rsidR="00522043" w:rsidRDefault="00000000">
      <w:r>
        <w:rPr>
          <w:rStyle w:val="optioncarChar"/>
        </w:rPr>
        <w:t>m²</w:t>
      </w:r>
      <w:r>
        <w:t xml:space="preserve"> (par défaut)</w:t>
      </w:r>
      <w:r>
        <w:rPr>
          <w:rStyle w:val="optioncarChar"/>
        </w:rPr>
        <w:t xml:space="preserve"> / m³</w:t>
      </w:r>
    </w:p>
    <w:p w14:paraId="00B9CFD6" w14:textId="77777777" w:rsidR="00522043" w:rsidRDefault="00000000">
      <w:r>
        <w:rPr>
          <w:b/>
          <w:i/>
        </w:rPr>
        <w:t>(Soit par défaut)</w:t>
      </w:r>
    </w:p>
    <w:p w14:paraId="7366E6FB" w14:textId="77777777" w:rsidR="00522043" w:rsidRDefault="00000000">
      <w:r>
        <w:rPr>
          <w:rStyle w:val="soitChar"/>
        </w:rPr>
        <w:t>1.  m²</w:t>
      </w:r>
    </w:p>
    <w:p w14:paraId="4DB82BC3" w14:textId="77777777" w:rsidR="00522043" w:rsidRDefault="00000000">
      <w:r>
        <w:rPr>
          <w:b/>
          <w:i/>
        </w:rPr>
        <w:t>(Soit)</w:t>
      </w:r>
    </w:p>
    <w:p w14:paraId="2D73B188" w14:textId="77777777" w:rsidR="00522043" w:rsidRDefault="00000000">
      <w:r>
        <w:rPr>
          <w:rStyle w:val="soitChar"/>
        </w:rPr>
        <w:t>2.  m³</w:t>
      </w:r>
    </w:p>
    <w:p w14:paraId="4A6E7224" w14:textId="77777777" w:rsidR="00522043" w:rsidRDefault="00000000">
      <w:pPr>
        <w:pStyle w:val="pheading"/>
      </w:pPr>
      <w:r>
        <w:t>- code de mesurage:</w:t>
      </w:r>
    </w:p>
    <w:p w14:paraId="0A1DB0B7" w14:textId="77777777" w:rsidR="00522043" w:rsidRDefault="00000000">
      <w:pPr>
        <w:jc w:val="both"/>
      </w:pPr>
      <w:r>
        <w:rPr>
          <w:rStyle w:val="optioncarChar"/>
        </w:rPr>
        <w:t xml:space="preserve">Surface nette </w:t>
      </w:r>
      <w:r>
        <w:t xml:space="preserve">(par défaut) </w:t>
      </w:r>
      <w:r>
        <w:rPr>
          <w:rStyle w:val="optioncarChar"/>
        </w:rPr>
        <w:t>/ volume net</w:t>
      </w:r>
    </w:p>
    <w:p w14:paraId="30110398" w14:textId="77777777" w:rsidR="00522043" w:rsidRDefault="00000000">
      <w:pPr>
        <w:jc w:val="both"/>
      </w:pPr>
      <w:r>
        <w:rPr>
          <w:b/>
          <w:i/>
        </w:rPr>
        <w:t>(Soit par défaut)</w:t>
      </w:r>
    </w:p>
    <w:p w14:paraId="17C3B104"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496AB547" w14:textId="77777777" w:rsidR="00522043" w:rsidRDefault="00000000">
      <w:pPr>
        <w:jc w:val="both"/>
      </w:pPr>
      <w:r>
        <w:rPr>
          <w:b/>
          <w:i/>
        </w:rPr>
        <w:t>(Soit)</w:t>
      </w:r>
    </w:p>
    <w:p w14:paraId="1DB941EE" w14:textId="77777777" w:rsidR="00522043" w:rsidRDefault="00000000">
      <w:pPr>
        <w:jc w:val="both"/>
      </w:pPr>
      <w:r>
        <w:rPr>
          <w:rStyle w:val="soitChar"/>
        </w:rPr>
        <w:t xml:space="preserve"> 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672318D5" w14:textId="77777777" w:rsidR="00522043" w:rsidRDefault="00000000">
      <w:pPr>
        <w:pStyle w:val="pheading"/>
      </w:pPr>
      <w:r>
        <w:t>- nature du marché:</w:t>
      </w:r>
    </w:p>
    <w:p w14:paraId="487C8742" w14:textId="77777777" w:rsidR="00522043" w:rsidRDefault="00000000">
      <w:r>
        <w:t>QF</w:t>
      </w:r>
    </w:p>
    <w:p w14:paraId="6C5DCDAF" w14:textId="77777777" w:rsidR="00522043" w:rsidRDefault="00000000">
      <w:pPr>
        <w:pStyle w:val="Author-eSectionHeading6"/>
      </w:pPr>
      <w:bookmarkStart w:id="1669" w:name="_Toc112760186"/>
      <w:r>
        <w:t>24.23.2c Systèmes de toiture en CLT préfabriqués cloués-collés CCTB 01.10</w:t>
      </w:r>
      <w:bookmarkEnd w:id="1669"/>
    </w:p>
    <w:p w14:paraId="65A8A331" w14:textId="77777777" w:rsidR="00522043" w:rsidRDefault="00000000">
      <w:pPr>
        <w:pStyle w:val="pheading"/>
      </w:pPr>
      <w:r>
        <w:t>DESCRIPTION</w:t>
      </w:r>
    </w:p>
    <w:p w14:paraId="118968F1" w14:textId="77777777" w:rsidR="00522043" w:rsidRDefault="00000000">
      <w:pPr>
        <w:pStyle w:val="pheading"/>
      </w:pPr>
      <w:r>
        <w:t>- Définition / Comprend</w:t>
      </w:r>
    </w:p>
    <w:p w14:paraId="5F8BACBB" w14:textId="77777777" w:rsidR="00522043" w:rsidRDefault="00000000">
      <w:pPr>
        <w:jc w:val="both"/>
      </w:pPr>
      <w:r>
        <w:t>Il s’agit de la fourniture et la pose de tous les éléments constitués de panneaux lamellés croisés cloués-collés en bois ou à base de bois constituant les systèmes de construction CLT portants et non portants quel que soit le type d’aboutage, y compris toutes les pièces qui en font intrinsèquement partie (comprenant notamment les dispositifs d’assemblage).</w:t>
      </w:r>
    </w:p>
    <w:p w14:paraId="0C6E7135" w14:textId="77777777" w:rsidR="00522043" w:rsidRDefault="00000000">
      <w:pPr>
        <w:jc w:val="both"/>
      </w:pPr>
      <w:r>
        <w:t>Les panneaux s’appliquant aux classes de service 1 ou 2 (selon la [NBN EN 1995-1-1]) constitués d’au moins 3 couches d’essences résineuses ou en peuplier dont les couches ont une épaisseur nominale entre 6 et 47 mm et d’épaisseur totale jusqu’à 500 mm sont couverts par la norme  produit [NBN EN 16351].</w:t>
      </w:r>
    </w:p>
    <w:p w14:paraId="03F9A79E" w14:textId="77777777" w:rsidR="00522043" w:rsidRDefault="00000000">
      <w:pPr>
        <w:pStyle w:val="pheading"/>
      </w:pPr>
      <w:r>
        <w:t>- Localisation</w:t>
      </w:r>
    </w:p>
    <w:p w14:paraId="1BA01611" w14:textId="77777777" w:rsidR="00522043" w:rsidRDefault="00000000">
      <w:r>
        <w:t xml:space="preserve">Localisation des travaux : </w:t>
      </w:r>
      <w:r>
        <w:rPr>
          <w:rStyle w:val="optioncarChar"/>
        </w:rPr>
        <w:t>***</w:t>
      </w:r>
      <w:r>
        <w:t>.</w:t>
      </w:r>
    </w:p>
    <w:p w14:paraId="677B5075" w14:textId="77777777" w:rsidR="00522043" w:rsidRDefault="00000000">
      <w:r>
        <w:t>Voir plans et métrés détaillés.</w:t>
      </w:r>
    </w:p>
    <w:p w14:paraId="00CA80E2" w14:textId="77777777" w:rsidR="00522043" w:rsidRDefault="00000000">
      <w:pPr>
        <w:pStyle w:val="pheading"/>
      </w:pPr>
      <w:r>
        <w:t>MATÉRIAUX</w:t>
      </w:r>
    </w:p>
    <w:p w14:paraId="73BF128C" w14:textId="77777777" w:rsidR="00522043" w:rsidRDefault="00000000">
      <w:pPr>
        <w:pStyle w:val="pheading"/>
      </w:pPr>
      <w:r>
        <w:t>- Caractéristiques générales</w:t>
      </w:r>
    </w:p>
    <w:p w14:paraId="04378AC3" w14:textId="77777777" w:rsidR="00522043" w:rsidRDefault="00000000">
      <w:pPr>
        <w:jc w:val="both"/>
      </w:pPr>
      <w:r>
        <w:t>Épaisseur totale du panneau CLT : </w:t>
      </w:r>
      <w:r>
        <w:rPr>
          <w:rStyle w:val="optioncarChar"/>
        </w:rPr>
        <w:t>***</w:t>
      </w:r>
      <w:r>
        <w:t> mm.</w:t>
      </w:r>
    </w:p>
    <w:p w14:paraId="61D30A45" w14:textId="77777777" w:rsidR="00522043" w:rsidRDefault="00000000">
      <w:pPr>
        <w:jc w:val="both"/>
      </w:pPr>
      <w:r>
        <w:t>Les essences de bois composant les lames des panneaux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14:paraId="783DD214" w14:textId="77777777" w:rsidR="00522043" w:rsidRDefault="00000000">
      <w:pPr>
        <w:jc w:val="both"/>
      </w:pPr>
      <w:r>
        <w:t>Classe de résistance : </w:t>
      </w:r>
      <w:r>
        <w:rPr>
          <w:rStyle w:val="optioncarChar"/>
        </w:rPr>
        <w:t>C18 </w:t>
      </w:r>
      <w:r>
        <w:t>(par défaut)</w:t>
      </w:r>
      <w:r>
        <w:rPr>
          <w:rStyle w:val="optioncarChar"/>
        </w:rPr>
        <w:t xml:space="preserve"> / D18 / C24 / D24 / C30 / D30 / ***</w:t>
      </w:r>
      <w:r>
        <w:t>.</w:t>
      </w:r>
    </w:p>
    <w:p w14:paraId="76B1415F" w14:textId="77777777" w:rsidR="00522043" w:rsidRDefault="0000000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14:paraId="0925E050" w14:textId="77777777" w:rsidR="00522043" w:rsidRDefault="00000000">
      <w:pPr>
        <w:jc w:val="both"/>
      </w:pPr>
      <w:r>
        <w:t>L’épaisseur des lames </w:t>
      </w:r>
      <w:r>
        <w:rPr>
          <w:rStyle w:val="optioncarChar"/>
        </w:rPr>
        <w:t>est</w:t>
      </w:r>
      <w:r>
        <w:t> (par défaut) </w:t>
      </w:r>
      <w:r>
        <w:rPr>
          <w:rStyle w:val="optioncarChar"/>
        </w:rPr>
        <w:t>/ n’est pas</w:t>
      </w:r>
      <w:r>
        <w:t> constante sur tous les plis. La composition des épaisseurs des plis est: </w:t>
      </w:r>
      <w:r>
        <w:rPr>
          <w:rStyle w:val="optioncarChar"/>
        </w:rPr>
        <w:t>30-30-30 / 30-40-30 / 40-40-40 / 20-20-20-20-20 </w:t>
      </w:r>
      <w:r>
        <w:t>(par défaut)</w:t>
      </w:r>
      <w:r>
        <w:rPr>
          <w:rStyle w:val="optioncarChar"/>
        </w:rPr>
        <w:t> /  20-30-20-30 / 40-20-20-20-40 / ***</w:t>
      </w:r>
      <w:r>
        <w:t> mm.</w:t>
      </w:r>
    </w:p>
    <w:p w14:paraId="0D1B07DA" w14:textId="77777777" w:rsidR="00522043" w:rsidRDefault="00000000">
      <w:pPr>
        <w:jc w:val="both"/>
      </w:pPr>
      <w:r>
        <w:t>Les lames </w:t>
      </w:r>
      <w:r>
        <w:rPr>
          <w:rStyle w:val="optioncarChar"/>
        </w:rPr>
        <w:t>ne sont pas </w:t>
      </w:r>
      <w:r>
        <w:t>(par défaut)</w:t>
      </w:r>
      <w:r>
        <w:rPr>
          <w:rStyle w:val="optioncarChar"/>
        </w:rPr>
        <w:t> /sont</w:t>
      </w:r>
      <w:r>
        <w:t> munies de fente (rainures) de soulagement.</w:t>
      </w:r>
    </w:p>
    <w:p w14:paraId="6108DECE" w14:textId="77777777" w:rsidR="00522043" w:rsidRDefault="00000000">
      <w:pPr>
        <w:jc w:val="both"/>
      </w:pPr>
      <w:r>
        <w:t>La réaction au feu est de classe </w:t>
      </w:r>
      <w:r>
        <w:rPr>
          <w:rStyle w:val="optioncarChar"/>
        </w:rPr>
        <w:t>D-s2, d0 </w:t>
      </w:r>
      <w:r>
        <w:t>(par défaut)</w:t>
      </w:r>
      <w:r>
        <w:rPr>
          <w:rStyle w:val="optioncarChar"/>
        </w:rPr>
        <w:t> / ***</w:t>
      </w:r>
      <w:r>
        <w:t>.</w:t>
      </w:r>
    </w:p>
    <w:p w14:paraId="2C586FE9" w14:textId="77777777" w:rsidR="00522043" w:rsidRDefault="00000000">
      <w:pPr>
        <w:jc w:val="both"/>
      </w:pPr>
      <w:r>
        <w:t>La résistance au feu déclarée de la paroi: </w:t>
      </w:r>
      <w:r>
        <w:rPr>
          <w:rStyle w:val="optioncarChar"/>
        </w:rPr>
        <w:t>pas d’exigences</w:t>
      </w:r>
      <w:r>
        <w:t> (par défaut) </w:t>
      </w:r>
      <w:r>
        <w:rPr>
          <w:rStyle w:val="optioncarChar"/>
        </w:rPr>
        <w:t>/ REI 30 / EI30 / REI 60 / EI 60 / ***.</w:t>
      </w:r>
    </w:p>
    <w:p w14:paraId="57CA06C6" w14:textId="77777777" w:rsidR="00522043" w:rsidRDefault="00000000">
      <w:pPr>
        <w:jc w:val="both"/>
      </w:pPr>
      <w:r>
        <w:t>L’étanchéité à l’air est Q</w:t>
      </w:r>
      <w:r>
        <w:rPr>
          <w:vertAlign w:val="subscript"/>
        </w:rPr>
        <w:t>50</w:t>
      </w:r>
      <w:r>
        <w:t> ≤ </w:t>
      </w:r>
      <w:r>
        <w:rPr>
          <w:rStyle w:val="optioncarChar"/>
        </w:rPr>
        <w:t>0.1 </w:t>
      </w:r>
      <w:r>
        <w:t>(par défaut) </w:t>
      </w:r>
      <w:r>
        <w:rPr>
          <w:rStyle w:val="optioncarChar"/>
        </w:rPr>
        <w:t>/ 0.2 / ***</w:t>
      </w:r>
      <w:r>
        <w:t> m³/hm².</w:t>
      </w:r>
    </w:p>
    <w:p w14:paraId="7C72BE8E" w14:textId="77777777" w:rsidR="00522043" w:rsidRDefault="00000000">
      <w:pPr>
        <w:jc w:val="both"/>
      </w:pPr>
      <w:r>
        <w:t>La conductivité thermique des lames de bois déclarée (selon [NBN EN 12667]) ≤ </w:t>
      </w:r>
      <w:r>
        <w:rPr>
          <w:rStyle w:val="optioncarChar"/>
        </w:rPr>
        <w:t>0.11 / 0.13 </w:t>
      </w:r>
      <w:r>
        <w:t>(par défaut)</w:t>
      </w:r>
      <w:r>
        <w:rPr>
          <w:rStyle w:val="optioncarChar"/>
        </w:rPr>
        <w:t> / 0.2 / ***</w:t>
      </w:r>
      <w:r>
        <w:t> W/mK.</w:t>
      </w:r>
    </w:p>
    <w:p w14:paraId="59054B9D" w14:textId="77777777" w:rsidR="00522043" w:rsidRDefault="00000000">
      <w:pPr>
        <w:jc w:val="both"/>
      </w:pPr>
      <w:r>
        <w:t>Le coefficient de résistance à la diffusion de vapeur d’eau – valeur μ pour un taux d’humidité du bois de 11 % (selon [NBN EN 12086]) : </w:t>
      </w:r>
      <w:r>
        <w:rPr>
          <w:rStyle w:val="optioncarChar"/>
        </w:rPr>
        <w:t>≥ 50</w:t>
      </w:r>
      <w:r>
        <w:t> (par défaut) </w:t>
      </w:r>
      <w:r>
        <w:rPr>
          <w:rStyle w:val="optioncarChar"/>
        </w:rPr>
        <w:t>/ ≥ 30  / ≤ 100 / ***</w:t>
      </w:r>
      <w:r>
        <w:t>.</w:t>
      </w:r>
    </w:p>
    <w:p w14:paraId="3B32B3F5" w14:textId="77777777" w:rsidR="00522043" w:rsidRDefault="00000000">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r>
        <w:t>.</w:t>
      </w:r>
    </w:p>
    <w:p w14:paraId="232E8364" w14:textId="77777777" w:rsidR="00522043" w:rsidRDefault="00000000">
      <w:pPr>
        <w:jc w:val="both"/>
      </w:pPr>
      <w:r>
        <w:t> </w:t>
      </w:r>
    </w:p>
    <w:p w14:paraId="4A734E72" w14:textId="77777777" w:rsidR="00522043" w:rsidRDefault="00000000">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14:paraId="44955151" w14:textId="77777777" w:rsidR="00522043" w:rsidRDefault="00000000">
      <w:pPr>
        <w:ind w:left="567"/>
        <w:jc w:val="both"/>
      </w:pPr>
      <w:r>
        <w:rPr>
          <w:b/>
          <w:i/>
        </w:rPr>
        <w:t>(Soit par défaut)</w:t>
      </w:r>
    </w:p>
    <w:p w14:paraId="2F5D6B77" w14:textId="77777777" w:rsidR="00522043" w:rsidRDefault="00000000">
      <w:pPr>
        <w:ind w:left="567"/>
        <w:jc w:val="both"/>
      </w:pPr>
      <w:r>
        <w:rPr>
          <w:rStyle w:val="soitChar"/>
          <w:u w:val="single"/>
        </w:rPr>
        <w:t>Les spécifications du fabricant</w:t>
      </w:r>
    </w:p>
    <w:p w14:paraId="2DF0824F" w14:textId="77777777" w:rsidR="00522043" w:rsidRDefault="00000000">
      <w:pPr>
        <w:ind w:left="567"/>
        <w:jc w:val="both"/>
      </w:pPr>
      <w:r>
        <w:rPr>
          <w:b/>
          <w:i/>
        </w:rPr>
        <w:t>(Soit)</w:t>
      </w:r>
    </w:p>
    <w:p w14:paraId="7EC3CE83" w14:textId="77777777" w:rsidR="00522043" w:rsidRDefault="0000000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14:paraId="38D6722C" w14:textId="77777777" w:rsidR="00522043" w:rsidRDefault="00000000">
      <w:pPr>
        <w:ind w:left="567"/>
        <w:jc w:val="both"/>
      </w:pPr>
      <w:r>
        <w:rPr>
          <w:b/>
          <w:i/>
        </w:rPr>
        <w:t>(Soit)</w:t>
      </w:r>
    </w:p>
    <w:p w14:paraId="15E6E21F" w14:textId="77777777" w:rsidR="00522043" w:rsidRDefault="00000000">
      <w:pPr>
        <w:ind w:left="567"/>
        <w:jc w:val="both"/>
      </w:pPr>
      <w:r>
        <w:rPr>
          <w:rStyle w:val="soitChar"/>
          <w:u w:val="single"/>
        </w:rPr>
        <w:t>MF, MUF, PRF, UF :</w:t>
      </w:r>
      <w:r>
        <w:rPr>
          <w:rStyle w:val="soitChar"/>
        </w:rPr>
        <w:t> Les caractéristiques des collages des adhésifs de nature phénolique et aminoplaste sont déterminées conformément à la [NBN EN 302-6] et satisfont aux exigences conformes à la [NBN EN 301].</w:t>
      </w:r>
    </w:p>
    <w:p w14:paraId="557D7476" w14:textId="77777777" w:rsidR="00522043" w:rsidRDefault="00000000">
      <w:pPr>
        <w:ind w:left="567"/>
        <w:jc w:val="both"/>
      </w:pPr>
      <w:r>
        <w:rPr>
          <w:b/>
          <w:i/>
        </w:rPr>
        <w:t>(Soit)</w:t>
      </w:r>
    </w:p>
    <w:p w14:paraId="48E9AB5B" w14:textId="77777777" w:rsidR="00522043" w:rsidRDefault="00000000">
      <w:pPr>
        <w:ind w:left="567"/>
        <w:jc w:val="both"/>
      </w:pPr>
      <w:r>
        <w:rPr>
          <w:rStyle w:val="soitChar"/>
          <w:u w:val="single"/>
        </w:rPr>
        <w:t>EPI :</w:t>
      </w:r>
      <w:r>
        <w:rPr>
          <w:rStyle w:val="soitChar"/>
        </w:rPr>
        <w:t> Les adhésifs à base d’isocyanate et de polymère en émulsion satisfont aux exigences de la [NBN EN 15425].</w:t>
      </w:r>
    </w:p>
    <w:p w14:paraId="475FAFC1" w14:textId="77777777" w:rsidR="00522043" w:rsidRDefault="00000000">
      <w:pPr>
        <w:jc w:val="both"/>
      </w:pPr>
      <w:r>
        <w:t> </w:t>
      </w:r>
    </w:p>
    <w:p w14:paraId="3CE655F5" w14:textId="77777777" w:rsidR="00522043" w:rsidRDefault="00000000">
      <w:pPr>
        <w:jc w:val="both"/>
      </w:pPr>
      <w:r>
        <w:t xml:space="preserve">L’assemblage des plis est réalisé par </w:t>
      </w:r>
      <w:r>
        <w:rPr>
          <w:rStyle w:val="optioncarChar"/>
        </w:rPr>
        <w:t xml:space="preserve">clous en aluminium </w:t>
      </w:r>
      <w:r>
        <w:t>(par défaut)</w:t>
      </w:r>
      <w:r>
        <w:rPr>
          <w:rStyle w:val="optioncarChar"/>
        </w:rPr>
        <w:t xml:space="preserve"> / acier/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14:paraId="6B7C5F7C" w14:textId="77777777" w:rsidR="00522043" w:rsidRDefault="00000000">
      <w:pPr>
        <w:jc w:val="both"/>
      </w:pPr>
      <w:r>
        <w:t>En l’absence de méthode de calcul de stabilité harmonisée sur ce produit, les performances mécaniques sont déterminées par essais pour répondre aux exigences déterminées dans l’étude de stabilité.</w:t>
      </w:r>
    </w:p>
    <w:p w14:paraId="1D67FCD4" w14:textId="77777777" w:rsidR="00522043" w:rsidRDefault="00000000">
      <w:pPr>
        <w:jc w:val="both"/>
      </w:pPr>
      <w:r>
        <w:t>La résistance mécanique des panneaux lamellés croisés est déterminée conformément à la [NBN EN 16351] sur base de calcul conformément à la [NBN EN 1995 série] et [NBN EN 14358] ou par essais conformes à la [NBN EN 408+A1].</w:t>
      </w:r>
    </w:p>
    <w:p w14:paraId="395B1055" w14:textId="77777777" w:rsidR="00522043" w:rsidRDefault="00000000">
      <w:pPr>
        <w:jc w:val="both"/>
      </w:pPr>
      <w:r>
        <w:t>Les rainures et chant des lamelles </w:t>
      </w:r>
      <w:r>
        <w:rPr>
          <w:rStyle w:val="optioncarChar"/>
        </w:rPr>
        <w:t>ne sont pas</w:t>
      </w:r>
      <w:r>
        <w:t> (par défaut) </w:t>
      </w:r>
      <w:r>
        <w:rPr>
          <w:rStyle w:val="optioncarChar"/>
        </w:rPr>
        <w:t>/ sont</w:t>
      </w:r>
      <w:r>
        <w:t> collées.</w:t>
      </w:r>
    </w:p>
    <w:p w14:paraId="758E5302" w14:textId="77777777" w:rsidR="00522043" w:rsidRDefault="00000000">
      <w:pPr>
        <w:jc w:val="both"/>
      </w:pPr>
      <w:r>
        <w:t>Un jeu de </w:t>
      </w:r>
      <w:r>
        <w:rPr>
          <w:rStyle w:val="optioncarChar"/>
        </w:rPr>
        <w:t>0</w:t>
      </w:r>
      <w:r>
        <w:t> (par défaut)</w:t>
      </w:r>
      <w:r>
        <w:rPr>
          <w:rStyle w:val="optioncarChar"/>
        </w:rPr>
        <w:t> / 2 / 5 / ***</w:t>
      </w:r>
      <w:r>
        <w:t> mm est réservé entre les lamelles.</w:t>
      </w:r>
    </w:p>
    <w:p w14:paraId="70137487" w14:textId="77777777" w:rsidR="00522043" w:rsidRDefault="00000000">
      <w:pPr>
        <w:jc w:val="both"/>
      </w:pPr>
      <w:r>
        <w:t>La résistance du collage des aboutages est conforme à la [NBN EN 16351] annexe B et est vérifiée par essais de flexion conformes à la [NBN EN 16351] §5.2.</w:t>
      </w:r>
    </w:p>
    <w:p w14:paraId="356A422D" w14:textId="77777777" w:rsidR="00522043" w:rsidRDefault="00000000">
      <w:pPr>
        <w:jc w:val="both"/>
      </w:pPr>
      <w:r>
        <w:t>Le dégagement de formaldéhyde est déclaré conformément la [NBN EN 16351] §4.6 et de classe </w:t>
      </w:r>
      <w:r>
        <w:rPr>
          <w:rStyle w:val="optioncarChar"/>
        </w:rPr>
        <w:t>E1 </w:t>
      </w:r>
      <w:r>
        <w:t>(par défaut)</w:t>
      </w:r>
      <w:r>
        <w:rPr>
          <w:rStyle w:val="optioncarChar"/>
        </w:rPr>
        <w:t> / E2.</w:t>
      </w:r>
    </w:p>
    <w:p w14:paraId="487977D0" w14:textId="77777777" w:rsidR="00522043" w:rsidRDefault="00000000">
      <w:pPr>
        <w:pStyle w:val="pheading"/>
      </w:pPr>
      <w:r>
        <w:t>- Finitions</w:t>
      </w:r>
    </w:p>
    <w:p w14:paraId="76F63AA1" w14:textId="77777777" w:rsidR="00522043" w:rsidRDefault="00000000">
      <w:pPr>
        <w:jc w:val="both"/>
      </w:pPr>
      <w:r>
        <w:t xml:space="preserve">Exigences d’aspect : </w:t>
      </w:r>
      <w:r>
        <w:rPr>
          <w:rStyle w:val="optioncarChar"/>
        </w:rPr>
        <w:t>non-visible / visible industriel / visible habitat</w:t>
      </w:r>
      <w:r>
        <w:t xml:space="preserve"> sur </w:t>
      </w:r>
      <w:r>
        <w:rPr>
          <w:rStyle w:val="optioncarChar"/>
        </w:rPr>
        <w:t>1</w:t>
      </w:r>
      <w:r>
        <w:t xml:space="preserve"> (par défaut)</w:t>
      </w:r>
      <w:r>
        <w:rPr>
          <w:rStyle w:val="optioncarChar"/>
        </w:rPr>
        <w:t xml:space="preserve"> / 2 face(s) / ***</w:t>
      </w:r>
      <w:r>
        <w:t>.</w:t>
      </w:r>
    </w:p>
    <w:p w14:paraId="5F342B0C" w14:textId="77777777" w:rsidR="00522043" w:rsidRDefault="00000000">
      <w:pPr>
        <w:jc w:val="both"/>
      </w:pPr>
      <w:r>
        <w:t xml:space="preserve">Les panneaux </w:t>
      </w:r>
      <w:r>
        <w:rPr>
          <w:rStyle w:val="optioncarChar"/>
        </w:rPr>
        <w:t>sont / ne sont pas</w:t>
      </w:r>
      <w:r>
        <w:t xml:space="preserve"> (par défaut) munis de gaines (rainures) techniques et blochets intégrés non traversantes.</w:t>
      </w:r>
    </w:p>
    <w:p w14:paraId="6F644F3C" w14:textId="77777777" w:rsidR="00522043" w:rsidRDefault="00000000">
      <w:pPr>
        <w:pStyle w:val="pheading"/>
      </w:pPr>
      <w:r>
        <w:t>- Prescriptions complémentaires</w:t>
      </w:r>
    </w:p>
    <w:p w14:paraId="7640B5DE" w14:textId="77777777" w:rsidR="00522043" w:rsidRDefault="00000000">
      <w:r>
        <w:rPr>
          <w:rStyle w:val="facultChar"/>
        </w:rPr>
        <w:t>Capacité thermique :</w:t>
      </w:r>
      <w:r>
        <w:t xml:space="preserve">  </w:t>
      </w:r>
      <w:r>
        <w:rPr>
          <w:rStyle w:val="optioncarChar"/>
        </w:rPr>
        <w:t xml:space="preserve">&gt; 2 </w:t>
      </w:r>
      <w:r>
        <w:t>(par défaut)</w:t>
      </w:r>
      <w:r>
        <w:rPr>
          <w:rStyle w:val="optioncarChar"/>
        </w:rPr>
        <w:t xml:space="preserve"> / ***</w:t>
      </w:r>
      <w:r>
        <w:t xml:space="preserve">  </w:t>
      </w:r>
      <w:r>
        <w:rPr>
          <w:rStyle w:val="facultChar"/>
        </w:rPr>
        <w:t>kJ/kg.K</w:t>
      </w:r>
    </w:p>
    <w:p w14:paraId="2B8DF644" w14:textId="77777777" w:rsidR="00522043" w:rsidRDefault="00000000">
      <w:pPr>
        <w:pStyle w:val="pheading"/>
      </w:pPr>
      <w:r>
        <w:t>EXÉCUTION / MISE EN ŒUVRE</w:t>
      </w:r>
    </w:p>
    <w:p w14:paraId="002D68D9" w14:textId="77777777" w:rsidR="00522043" w:rsidRDefault="00000000">
      <w:pPr>
        <w:pStyle w:val="pheading"/>
      </w:pPr>
      <w:r>
        <w:t>- Prescriptions générales</w:t>
      </w:r>
    </w:p>
    <w:p w14:paraId="691BEDA6" w14:textId="77777777" w:rsidR="00522043" w:rsidRDefault="00000000">
      <w:pPr>
        <w:jc w:val="both"/>
      </w:pPr>
      <w:r>
        <w:t>Les organes d’assemblage sont conformes aux prescriptions de la [NBN EN 14592]. L’entraxe des organes d’assemblage est de </w:t>
      </w:r>
      <w:r>
        <w:rPr>
          <w:rStyle w:val="optioncarChar"/>
        </w:rPr>
        <w:t>30 / 60 </w:t>
      </w:r>
      <w:r>
        <w:t>(par défaut)</w:t>
      </w:r>
      <w:r>
        <w:rPr>
          <w:rStyle w:val="optioncarChar"/>
        </w:rPr>
        <w:t> / ***</w:t>
      </w:r>
      <w:r>
        <w:t> cm.</w:t>
      </w:r>
    </w:p>
    <w:p w14:paraId="6F78E892" w14:textId="77777777" w:rsidR="00522043" w:rsidRDefault="0000000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14:paraId="0C7F2D84" w14:textId="77777777" w:rsidR="00522043" w:rsidRDefault="00000000">
      <w:pPr>
        <w:jc w:val="both"/>
      </w:pPr>
      <w:r>
        <w:t> </w:t>
      </w:r>
    </w:p>
    <w:p w14:paraId="0601D9D4" w14:textId="77777777" w:rsidR="00522043" w:rsidRDefault="00000000">
      <w:pPr>
        <w:jc w:val="both"/>
      </w:pPr>
      <w:r>
        <w:rPr>
          <w:b/>
        </w:rPr>
        <w:t>Fixation en pied de toiture</w:t>
      </w:r>
    </w:p>
    <w:p w14:paraId="100E4853" w14:textId="77777777" w:rsidR="00522043" w:rsidRDefault="00000000">
      <w:pPr>
        <w:jc w:val="both"/>
      </w:pPr>
      <w:r>
        <w:t>Le panneau CLT est fixé </w:t>
      </w:r>
      <w:r>
        <w:rPr>
          <w:rStyle w:val="optioncarChar"/>
        </w:rPr>
        <w:t>par l’intermédiaire d’une sablière </w:t>
      </w:r>
      <w:r>
        <w:t>(par défaut)</w:t>
      </w:r>
      <w:r>
        <w:rPr>
          <w:rStyle w:val="optioncarChar"/>
        </w:rPr>
        <w:t> / par dispositifs d’ancrage ponctuels sur le gros œuvre existant / ***.</w:t>
      </w:r>
    </w:p>
    <w:p w14:paraId="0EF9555F" w14:textId="77777777" w:rsidR="00522043" w:rsidRDefault="00000000">
      <w:pPr>
        <w:ind w:left="567"/>
        <w:jc w:val="both"/>
      </w:pPr>
      <w:r>
        <w:rPr>
          <w:b/>
          <w:i/>
        </w:rPr>
        <w:t>(Soit par défaut)</w:t>
      </w:r>
    </w:p>
    <w:p w14:paraId="0E4CE05A" w14:textId="77777777" w:rsidR="00522043" w:rsidRDefault="00000000">
      <w:pPr>
        <w:ind w:left="567"/>
        <w:jc w:val="both"/>
      </w:pPr>
      <w:r>
        <w:rPr>
          <w:rStyle w:val="soitChar"/>
          <w:u w:val="single"/>
        </w:rPr>
        <w:t>Sablière :</w:t>
      </w:r>
      <w:r>
        <w:rPr>
          <w:rStyle w:val="soitChar"/>
        </w:rPr>
        <w:t>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488" w:history="1">
        <w:r>
          <w:rPr>
            <w:rStyle w:val="soitChar"/>
          </w:rPr>
          <w:t>24.11.2a Sablières</w:t>
        </w:r>
      </w:hyperlink>
      <w:r>
        <w:rPr>
          <w:rStyle w:val="soitChar"/>
        </w:rPr>
        <w:t>.</w:t>
      </w:r>
      <w:r>
        <w:t> </w:t>
      </w:r>
    </w:p>
    <w:p w14:paraId="36479112" w14:textId="77777777" w:rsidR="00522043" w:rsidRDefault="00000000">
      <w:pPr>
        <w:ind w:left="567"/>
        <w:jc w:val="both"/>
      </w:pPr>
      <w:r>
        <w:rPr>
          <w:rStyle w:val="soitChar"/>
        </w:rPr>
        <w:t>L’assemblage de panneau de toiture est effectué par </w:t>
      </w:r>
      <w:r>
        <w:rPr>
          <w:rStyle w:val="optioncarChar"/>
        </w:rPr>
        <w:t>tire-fond et appliqué sur le pli central intérieur du panneau à assembler ou par fixations inclinées </w:t>
      </w:r>
      <w:r>
        <w:t>(par défaut)</w:t>
      </w:r>
      <w:r>
        <w:rPr>
          <w:rStyle w:val="optioncarChar"/>
        </w:rPr>
        <w:t> / plats métalliques / ***</w:t>
      </w:r>
      <w:r>
        <w:rPr>
          <w:rStyle w:val="soitChar"/>
        </w:rPr>
        <w:t>. Le nombre de fixations et les sections répondent au dimensionnement selon la [NBN EN 1995 série].</w:t>
      </w:r>
    </w:p>
    <w:p w14:paraId="7295381A" w14:textId="77777777" w:rsidR="00522043" w:rsidRDefault="00000000">
      <w:pPr>
        <w:ind w:left="567"/>
        <w:jc w:val="both"/>
      </w:pPr>
      <w:r>
        <w:rPr>
          <w:rStyle w:val="soitChar"/>
        </w:rPr>
        <w:t>L’assemblage </w:t>
      </w:r>
      <w:r>
        <w:rPr>
          <w:rStyle w:val="optioncarChar"/>
        </w:rPr>
        <w:t>est / n’est pas</w:t>
      </w:r>
      <w:r>
        <w:t> (par défaut)</w:t>
      </w:r>
      <w:r>
        <w:rPr>
          <w:rStyle w:val="soitChar"/>
        </w:rPr>
        <w:t> réalisé via un produit résilient. Le choix du produit résilient est effectué sur base du calcul de descente de charge suivant [NBN EN 1991 série].</w:t>
      </w:r>
    </w:p>
    <w:p w14:paraId="6196321B" w14:textId="77777777" w:rsidR="00522043" w:rsidRDefault="00000000">
      <w:pPr>
        <w:ind w:left="567"/>
        <w:jc w:val="both"/>
      </w:pPr>
      <w:r>
        <w:rPr>
          <w:b/>
          <w:i/>
        </w:rPr>
        <w:t>(Soit)</w:t>
      </w:r>
    </w:p>
    <w:p w14:paraId="5A0D2EF7" w14:textId="77777777" w:rsidR="00522043" w:rsidRDefault="00000000">
      <w:pPr>
        <w:ind w:left="567"/>
        <w:jc w:val="both"/>
      </w:pPr>
      <w:r>
        <w:rPr>
          <w:rStyle w:val="soitChar"/>
          <w:u w:val="single"/>
        </w:rPr>
        <w:t>Dispositifs d’ancrage ponctuels :</w:t>
      </w:r>
      <w:r>
        <w:rPr>
          <w:rStyle w:val="soitChar"/>
        </w:rPr>
        <w:t> Les dispositifs de fixation sont des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les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w:t>
      </w:r>
      <w:r>
        <w:rPr>
          <w:rStyle w:val="optioncarChar"/>
        </w:rPr>
        <w:t> / ***</w:t>
      </w:r>
      <w:r>
        <w:rPr>
          <w:rStyle w:val="soitChar"/>
        </w:rPr>
        <w:t> mm de bord du panneau. </w:t>
      </w:r>
    </w:p>
    <w:p w14:paraId="46CFAEEB" w14:textId="77777777" w:rsidR="00522043" w:rsidRDefault="00000000">
      <w:pPr>
        <w:ind w:left="567"/>
        <w:jc w:val="both"/>
      </w:pPr>
      <w:r>
        <w:rPr>
          <w:b/>
          <w:i/>
        </w:rPr>
        <w:t>(Soit)</w:t>
      </w:r>
    </w:p>
    <w:p w14:paraId="28764A82" w14:textId="77777777" w:rsidR="00522043" w:rsidRDefault="00000000">
      <w:pPr>
        <w:ind w:left="567"/>
        <w:jc w:val="both"/>
      </w:pPr>
      <w:r>
        <w:rPr>
          <w:rStyle w:val="optioncarChar"/>
        </w:rPr>
        <w:t>***</w:t>
      </w:r>
    </w:p>
    <w:p w14:paraId="5D152E99" w14:textId="77777777" w:rsidR="00522043" w:rsidRDefault="00000000">
      <w:pPr>
        <w:jc w:val="both"/>
      </w:pPr>
      <w:r>
        <w:t> </w:t>
      </w:r>
    </w:p>
    <w:p w14:paraId="10A98777" w14:textId="77777777" w:rsidR="00522043" w:rsidRDefault="00000000">
      <w:pPr>
        <w:jc w:val="both"/>
      </w:pPr>
      <w:r>
        <w:t>La continuité d’étanchéité est assurée par </w:t>
      </w:r>
      <w:r>
        <w:rPr>
          <w:rStyle w:val="optioncarChar"/>
        </w:rPr>
        <w:t>tapes adhésifs</w:t>
      </w:r>
      <w:r>
        <w:t> (par défaut)</w:t>
      </w:r>
      <w:r>
        <w:rPr>
          <w:rStyle w:val="optioncarChar"/>
        </w:rPr>
        <w:t> / mousse comprimée / mastics de resserrage / préformé d’étanchéité / ***.</w:t>
      </w:r>
    </w:p>
    <w:p w14:paraId="52BE9893" w14:textId="77777777" w:rsidR="00522043" w:rsidRDefault="00000000">
      <w:pPr>
        <w:jc w:val="both"/>
      </w:pPr>
      <w:r>
        <w:t>Les fixations, pointes ou vis, des panneaux sont effectuées sur </w:t>
      </w:r>
      <w:r>
        <w:rPr>
          <w:rStyle w:val="optioncarChar"/>
        </w:rPr>
        <w:t>2/3 </w:t>
      </w:r>
      <w:r>
        <w:t>(par défaut)</w:t>
      </w:r>
      <w:r>
        <w:rPr>
          <w:rStyle w:val="optioncarChar"/>
        </w:rPr>
        <w:t> / ***</w:t>
      </w:r>
      <w:r>
        <w:t> de l’épaisseur du panneau.</w:t>
      </w:r>
    </w:p>
    <w:p w14:paraId="74F03004" w14:textId="77777777" w:rsidR="00522043" w:rsidRDefault="00000000">
      <w:pPr>
        <w:jc w:val="both"/>
      </w:pPr>
      <w:r>
        <w:t>Les dispositifs d’ancrage sont décrits dans les éléments du </w:t>
      </w:r>
      <w:hyperlink w:anchor="466" w:history="1">
        <w:r>
          <w:t>24.4 Assemblages</w:t>
        </w:r>
      </w:hyperlink>
      <w:r>
        <w:t>.</w:t>
      </w:r>
    </w:p>
    <w:p w14:paraId="3D6F09E1" w14:textId="77777777" w:rsidR="00522043" w:rsidRDefault="00000000">
      <w:pPr>
        <w:pStyle w:val="pheading"/>
      </w:pPr>
      <w:r>
        <w:t>DOCUMENTS DE RÉFÉRENCE COMPLÉMENTAIRES</w:t>
      </w:r>
    </w:p>
    <w:p w14:paraId="67DAE376" w14:textId="77777777" w:rsidR="00522043" w:rsidRDefault="00000000">
      <w:pPr>
        <w:pStyle w:val="pheading"/>
      </w:pPr>
      <w:r>
        <w:t>- Matériau</w:t>
      </w:r>
    </w:p>
    <w:p w14:paraId="53552731" w14:textId="77777777" w:rsidR="00522043" w:rsidRDefault="00000000">
      <w:r>
        <w:t>[NBN EN 301, Adhésifs de nature phénolique et aminoplaste, pour structures portantes en bois - Classification et exigences de performance]</w:t>
      </w:r>
    </w:p>
    <w:p w14:paraId="04CD7046" w14:textId="77777777" w:rsidR="00522043" w:rsidRDefault="00000000">
      <w:r>
        <w:t>[NBN EN 302-2, Adhésifs pour structures portantes en bois - Méthodes d'essais - Partie 2 : Détermination de la résistance à la délamination]</w:t>
      </w:r>
    </w:p>
    <w:p w14:paraId="5858EF5E" w14:textId="77777777" w:rsidR="00522043" w:rsidRDefault="00000000">
      <w:r>
        <w:t>[NBN EN 408+A1, Structures en bois - Bois de structure et bois lamellé-collé - Détermination de certaines propriétés physiques et mécaniques]</w:t>
      </w:r>
    </w:p>
    <w:p w14:paraId="66E3BCFE" w14:textId="77777777" w:rsidR="00522043" w:rsidRDefault="00000000">
      <w:r>
        <w:t>[NBN EN 1991 série, Eurocode 1 : Actions sur les structures]</w:t>
      </w:r>
    </w:p>
    <w:p w14:paraId="49D63FEE" w14:textId="77777777" w:rsidR="00522043" w:rsidRDefault="00000000">
      <w:r>
        <w:t>[NBN EN 1995 série, Eurocode 5: Conception et calcul des structures en bois]</w:t>
      </w:r>
    </w:p>
    <w:p w14:paraId="3B5F5744"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 </w:t>
      </w:r>
    </w:p>
    <w:p w14:paraId="53A3A252" w14:textId="77777777" w:rsidR="00522043" w:rsidRDefault="00000000">
      <w:r>
        <w:t>[NBN EN 13556, Bois ronds et bois sciés - Nomenclature des bois utilisés en Europe]</w:t>
      </w:r>
    </w:p>
    <w:p w14:paraId="4796FCBB" w14:textId="77777777" w:rsidR="00522043" w:rsidRDefault="00000000">
      <w:r>
        <w:t>[NBN EN 14358, Structures en bois - Détermination et vérification des valeurs caractéristiques]</w:t>
      </w:r>
    </w:p>
    <w:p w14:paraId="066A5CB7" w14:textId="77777777" w:rsidR="00522043" w:rsidRDefault="00000000">
      <w:r>
        <w:t>[NBN EN 15425, Adhésifs - Adhésifs polyuréthane monocomposants (PUR) pour structures portantes en bois - Classification et exigences de performance]</w:t>
      </w:r>
    </w:p>
    <w:p w14:paraId="39739699" w14:textId="77777777" w:rsidR="00522043" w:rsidRDefault="00000000">
      <w:r>
        <w:t>[NBN EN 16351, Structures en bois - Bois lamellé croisé - Exigences] </w:t>
      </w:r>
    </w:p>
    <w:p w14:paraId="22653550" w14:textId="77777777" w:rsidR="00522043" w:rsidRDefault="00000000">
      <w:pPr>
        <w:pStyle w:val="pheading"/>
      </w:pPr>
      <w:r>
        <w:t>MESURAGE</w:t>
      </w:r>
    </w:p>
    <w:p w14:paraId="1FBB0DB7" w14:textId="77777777" w:rsidR="00522043" w:rsidRDefault="00000000">
      <w:pPr>
        <w:pStyle w:val="pheading"/>
      </w:pPr>
      <w:r>
        <w:t>- unité de mesure:</w:t>
      </w:r>
    </w:p>
    <w:p w14:paraId="6609DC2D" w14:textId="77777777" w:rsidR="00522043" w:rsidRDefault="00000000">
      <w:r>
        <w:rPr>
          <w:rStyle w:val="optioncarChar"/>
        </w:rPr>
        <w:t>m²</w:t>
      </w:r>
      <w:r>
        <w:t xml:space="preserve"> (par défaut) </w:t>
      </w:r>
      <w:r>
        <w:rPr>
          <w:rStyle w:val="optioncarChar"/>
        </w:rPr>
        <w:t>/ m³</w:t>
      </w:r>
    </w:p>
    <w:p w14:paraId="23509B1E" w14:textId="77777777" w:rsidR="00522043" w:rsidRDefault="00000000">
      <w:r>
        <w:rPr>
          <w:b/>
          <w:i/>
        </w:rPr>
        <w:t>(Soit par défaut)</w:t>
      </w:r>
    </w:p>
    <w:p w14:paraId="665B8F89" w14:textId="77777777" w:rsidR="00522043" w:rsidRDefault="00000000">
      <w:r>
        <w:rPr>
          <w:rStyle w:val="soitChar"/>
        </w:rPr>
        <w:t>1. m²</w:t>
      </w:r>
    </w:p>
    <w:p w14:paraId="619E591A" w14:textId="77777777" w:rsidR="00522043" w:rsidRDefault="00000000">
      <w:r>
        <w:rPr>
          <w:b/>
          <w:i/>
        </w:rPr>
        <w:t>(Soit)</w:t>
      </w:r>
    </w:p>
    <w:p w14:paraId="12CD2E96" w14:textId="77777777" w:rsidR="00522043" w:rsidRDefault="00000000">
      <w:r>
        <w:rPr>
          <w:rStyle w:val="soitChar"/>
        </w:rPr>
        <w:t>2. m³</w:t>
      </w:r>
    </w:p>
    <w:p w14:paraId="6480F8CC" w14:textId="77777777" w:rsidR="00522043" w:rsidRDefault="00000000">
      <w:pPr>
        <w:pStyle w:val="pheading"/>
      </w:pPr>
      <w:r>
        <w:t>- code de mesurage:</w:t>
      </w:r>
    </w:p>
    <w:p w14:paraId="42D58ED0" w14:textId="77777777" w:rsidR="00522043" w:rsidRDefault="00000000">
      <w:pPr>
        <w:jc w:val="both"/>
      </w:pPr>
      <w:r>
        <w:rPr>
          <w:rStyle w:val="optioncarChar"/>
        </w:rPr>
        <w:t xml:space="preserve">Surface nette </w:t>
      </w:r>
      <w:r>
        <w:t>(par défaut)</w:t>
      </w:r>
      <w:r>
        <w:rPr>
          <w:rStyle w:val="optioncarChar"/>
        </w:rPr>
        <w:t xml:space="preserve"> / Volume net</w:t>
      </w:r>
    </w:p>
    <w:p w14:paraId="15D4A033" w14:textId="77777777" w:rsidR="00522043" w:rsidRDefault="00000000">
      <w:pPr>
        <w:jc w:val="both"/>
      </w:pPr>
      <w:r>
        <w:rPr>
          <w:b/>
          <w:i/>
        </w:rPr>
        <w:t>(Soit par défaut)</w:t>
      </w:r>
    </w:p>
    <w:p w14:paraId="191287D1" w14:textId="77777777" w:rsidR="00522043" w:rsidRDefault="0000000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14:paraId="76F114BF" w14:textId="77777777" w:rsidR="00522043" w:rsidRDefault="00000000">
      <w:pPr>
        <w:jc w:val="both"/>
      </w:pPr>
      <w:r>
        <w:rPr>
          <w:b/>
          <w:i/>
        </w:rPr>
        <w:t>(Soit)</w:t>
      </w:r>
    </w:p>
    <w:p w14:paraId="19B5C997" w14:textId="77777777" w:rsidR="00522043" w:rsidRDefault="0000000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14:paraId="6E037667" w14:textId="77777777" w:rsidR="00522043" w:rsidRDefault="00000000">
      <w:pPr>
        <w:pStyle w:val="pheading"/>
      </w:pPr>
      <w:r>
        <w:t>- nature du marché:</w:t>
      </w:r>
    </w:p>
    <w:p w14:paraId="15E23160" w14:textId="77777777" w:rsidR="00522043" w:rsidRDefault="00000000">
      <w:r>
        <w:t>QF</w:t>
      </w:r>
    </w:p>
    <w:p w14:paraId="218CEF57" w14:textId="77777777" w:rsidR="00522043" w:rsidRDefault="00000000">
      <w:pPr>
        <w:pStyle w:val="Author-eSectionHeading5"/>
      </w:pPr>
      <w:bookmarkStart w:id="1670" w:name="_Toc112760187"/>
      <w:r>
        <w:t>24.23.3 Systèmes de toiture en bois à base de caissons CCTB 01.10</w:t>
      </w:r>
      <w:bookmarkEnd w:id="1670"/>
    </w:p>
    <w:p w14:paraId="36C6B0AD" w14:textId="77777777" w:rsidR="00522043" w:rsidRDefault="00000000">
      <w:pPr>
        <w:pStyle w:val="pheading"/>
      </w:pPr>
      <w:r>
        <w:t>DESCRIPTION</w:t>
      </w:r>
    </w:p>
    <w:p w14:paraId="7F74AF0A" w14:textId="77777777" w:rsidR="00522043" w:rsidRDefault="00000000">
      <w:pPr>
        <w:pStyle w:val="pheading"/>
      </w:pPr>
      <w:r>
        <w:t>- Définition / Comprend</w:t>
      </w:r>
    </w:p>
    <w:p w14:paraId="3A6C1CCD" w14:textId="77777777" w:rsidR="00522043" w:rsidRDefault="00000000">
      <w:pPr>
        <w:jc w:val="both"/>
      </w:pPr>
      <w:r>
        <w:t>Il s'agit de la fourniture et la pose de systèmes de toiture en bois à base de caissons, préfabriqués en atelier, remplis éventuellement d’isolant. Y compris tous les accessoires de fixation.</w:t>
      </w:r>
    </w:p>
    <w:p w14:paraId="6099BC36" w14:textId="77777777" w:rsidR="00522043" w:rsidRDefault="00000000">
      <w:pPr>
        <w:jc w:val="both"/>
      </w:pPr>
      <w:r>
        <w:t>Le travail comprend notamment :</w:t>
      </w:r>
    </w:p>
    <w:p w14:paraId="04D6585C" w14:textId="77777777" w:rsidR="00522043" w:rsidRDefault="00000000">
      <w:pPr>
        <w:pStyle w:val="Author-eListParagraph"/>
        <w:numPr>
          <w:ilvl w:val="0"/>
          <w:numId w:val="900"/>
        </w:numPr>
        <w:jc w:val="both"/>
      </w:pPr>
      <w:r>
        <w:t>Le relevé sur place des dimensions exactes ;</w:t>
      </w:r>
    </w:p>
    <w:p w14:paraId="2E0874C0" w14:textId="77777777" w:rsidR="00522043" w:rsidRDefault="00000000">
      <w:pPr>
        <w:pStyle w:val="Author-eListParagraph"/>
        <w:numPr>
          <w:ilvl w:val="0"/>
          <w:numId w:val="900"/>
        </w:numPr>
        <w:jc w:val="both"/>
      </w:pPr>
      <w:r>
        <w:t>Le contrôle, la préparation et le nettoyage des supports sur lesquels les éléments seront posés ;</w:t>
      </w:r>
    </w:p>
    <w:p w14:paraId="1573AD7D" w14:textId="77777777" w:rsidR="00522043" w:rsidRDefault="00000000">
      <w:pPr>
        <w:pStyle w:val="Author-eListParagraph"/>
        <w:numPr>
          <w:ilvl w:val="0"/>
          <w:numId w:val="900"/>
        </w:numPr>
        <w:jc w:val="both"/>
      </w:pPr>
      <w:r>
        <w:t>Les réservations prévues sur les plans ;</w:t>
      </w:r>
    </w:p>
    <w:p w14:paraId="11D34FAE" w14:textId="77777777" w:rsidR="00522043" w:rsidRDefault="00000000">
      <w:pPr>
        <w:pStyle w:val="Author-eListParagraph"/>
        <w:numPr>
          <w:ilvl w:val="0"/>
          <w:numId w:val="900"/>
        </w:numPr>
        <w:jc w:val="both"/>
      </w:pPr>
      <w:r>
        <w:t>Les études de stabilité et d’exécution réalisées par le fabricant sur base des informations, indicatives, reprises sur les plans et les descriptions dans les articles ;</w:t>
      </w:r>
    </w:p>
    <w:p w14:paraId="72A493AF" w14:textId="77777777" w:rsidR="00522043" w:rsidRDefault="00000000">
      <w:pPr>
        <w:pStyle w:val="Author-eListParagraph"/>
        <w:numPr>
          <w:ilvl w:val="0"/>
          <w:numId w:val="900"/>
        </w:numPr>
        <w:jc w:val="both"/>
      </w:pPr>
      <w:r>
        <w:t>La fabrication sur mesure, le transport et la mise en œuvre de tous les éléments, y compris les engins de levage, tous les supports temporaires et travaux d’étayage, tous les moyens de fixation et/ou de pose, etc. ;</w:t>
      </w:r>
    </w:p>
    <w:p w14:paraId="2EC299BC" w14:textId="77777777" w:rsidR="00522043" w:rsidRDefault="00000000">
      <w:pPr>
        <w:pStyle w:val="Author-eListParagraph"/>
        <w:numPr>
          <w:ilvl w:val="0"/>
          <w:numId w:val="900"/>
        </w:numPr>
        <w:jc w:val="both"/>
      </w:pPr>
      <w:r>
        <w:t>L'exécution des assemblages et des éventuelles jonctions avec la structure de construction ;</w:t>
      </w:r>
    </w:p>
    <w:p w14:paraId="7A909031" w14:textId="77777777" w:rsidR="00522043" w:rsidRDefault="00000000">
      <w:pPr>
        <w:pStyle w:val="Author-eListParagraph"/>
        <w:numPr>
          <w:ilvl w:val="0"/>
          <w:numId w:val="900"/>
        </w:numPr>
        <w:jc w:val="both"/>
      </w:pPr>
      <w:r>
        <w:t>Tous les moyens de liaisonnement éventuels, aussi bien entre les éléments préfabriqués, qu’avec les éléments de support, de bord, etc. ;</w:t>
      </w:r>
    </w:p>
    <w:p w14:paraId="16F8B245" w14:textId="77777777" w:rsidR="00522043" w:rsidRDefault="00000000">
      <w:pPr>
        <w:pStyle w:val="Author-eListParagraph"/>
        <w:numPr>
          <w:ilvl w:val="0"/>
          <w:numId w:val="900"/>
        </w:numPr>
        <w:jc w:val="both"/>
      </w:pPr>
      <w:r>
        <w:t>L’enlèvement de tous les accessoires, supports, étais et le nettoyage des faces visibles ;</w:t>
      </w:r>
    </w:p>
    <w:p w14:paraId="5DDBCE51" w14:textId="77777777" w:rsidR="00522043" w:rsidRDefault="00000000">
      <w:pPr>
        <w:pStyle w:val="Author-eListParagraph"/>
        <w:numPr>
          <w:ilvl w:val="0"/>
          <w:numId w:val="900"/>
        </w:numPr>
        <w:jc w:val="both"/>
      </w:pPr>
      <w:r>
        <w:t>Les mesures nécessaires, après la mise en œuvre, en vue de la protection des éléments contre toute dégradation et salissement pendant toute la durée des travaux ;</w:t>
      </w:r>
    </w:p>
    <w:p w14:paraId="5486DDAE" w14:textId="77777777" w:rsidR="00522043" w:rsidRDefault="00000000">
      <w:pPr>
        <w:pStyle w:val="Author-eListParagraph"/>
        <w:numPr>
          <w:ilvl w:val="0"/>
          <w:numId w:val="900"/>
        </w:numPr>
        <w:jc w:val="both"/>
      </w:pPr>
      <w:r>
        <w:t>L’enlèvement des protections pour la réception provisoire.</w:t>
      </w:r>
    </w:p>
    <w:p w14:paraId="54F33766" w14:textId="77777777" w:rsidR="00522043" w:rsidRDefault="00000000">
      <w:pPr>
        <w:pStyle w:val="pheading"/>
      </w:pPr>
      <w:r>
        <w:t>EXÉCUTION / MISE EN ŒUVRE</w:t>
      </w:r>
    </w:p>
    <w:p w14:paraId="11A12012" w14:textId="77777777" w:rsidR="00522043" w:rsidRDefault="00000000">
      <w:pPr>
        <w:jc w:val="both"/>
      </w:pPr>
      <w:r>
        <w:rPr>
          <w:b/>
        </w:rPr>
        <w:t>Etude</w:t>
      </w:r>
    </w:p>
    <w:p w14:paraId="6D58081C" w14:textId="77777777" w:rsidR="00522043" w:rsidRDefault="00000000">
      <w:pPr>
        <w:jc w:val="both"/>
      </w:pPr>
      <w:r>
        <w:t>Le cahier spécial des charges doit mentionner les modalités d'entreprise en ce qui concerne l'étude de stabilité et les détails (voir dans les articles) :</w:t>
      </w:r>
    </w:p>
    <w:p w14:paraId="653C1580" w14:textId="77777777" w:rsidR="00522043" w:rsidRDefault="00000000">
      <w:pPr>
        <w:jc w:val="both"/>
      </w:pPr>
      <w:r>
        <w:rPr>
          <w:u w:val="single"/>
        </w:rPr>
        <w:t>Etude à charge du maître de l'ouvrage :</w:t>
      </w:r>
    </w:p>
    <w:p w14:paraId="4D11CF1A" w14:textId="77777777" w:rsidR="00522043" w:rsidRDefault="00000000">
      <w:pPr>
        <w:jc w:val="both"/>
      </w:pPr>
      <w:r>
        <w:t xml:space="preserve"> Les éléments de structure en bois sont exécutés conformément aux documents de travail annexés au dossier d'adjudication (plans, cahiers des charges, bordereaux, dessins de détail).</w:t>
      </w:r>
    </w:p>
    <w:p w14:paraId="3F42FF19" w14:textId="77777777" w:rsidR="00522043" w:rsidRDefault="00000000">
      <w:pPr>
        <w:jc w:val="both"/>
      </w:pPr>
      <w:r>
        <w:rPr>
          <w:u w:val="single"/>
        </w:rPr>
        <w:t>Etude à charge de l'entrepreneur :</w:t>
      </w:r>
    </w:p>
    <w:p w14:paraId="08413615" w14:textId="77777777" w:rsidR="00522043" w:rsidRDefault="00000000">
      <w:pPr>
        <w:jc w:val="both"/>
      </w:pPr>
      <w:r>
        <w:t xml:space="preserve"> Les frais pour la réalisation de l'étude des éléments de construction en bois sont compris dans le prix de l'entreprise. Les dessins d'exécution établis par l'ingénieur, que l'entrepreneur a chargé de l'étude de stabilité, sont soumis à l'approbation de la direction des travaux avant le début des travaux et au plus tard deux mois après l'attribution des travaux. Ils sont établis conformément aux indications données dans les documents d'adjudication (plans, cahiers des charges, bordereaux, etc.).</w:t>
      </w:r>
    </w:p>
    <w:p w14:paraId="48C4687E" w14:textId="77777777" w:rsidR="00522043" w:rsidRDefault="00000000">
      <w:pPr>
        <w:jc w:val="both"/>
      </w:pPr>
      <w:r>
        <w:rPr>
          <w:u w:val="single"/>
        </w:rPr>
        <w:t>Etude à charge du maître de l’ouvrage à l’exception des assemblages :</w:t>
      </w:r>
    </w:p>
    <w:p w14:paraId="31E991B3" w14:textId="77777777" w:rsidR="00522043" w:rsidRDefault="00000000">
      <w:pPr>
        <w:jc w:val="both"/>
      </w:pPr>
      <w:r>
        <w:t xml:space="preserve"> Les éléments de structure en bois sont exécutés conformément aux documents de travail annexés au dossier d'adjudication (plans, cahiers des charges, bordereaux, dessins de détail). Ces documents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14:paraId="68875764" w14:textId="77777777" w:rsidR="00522043" w:rsidRDefault="00000000">
      <w:pPr>
        <w:jc w:val="both"/>
      </w:pPr>
      <w:r>
        <w:rPr>
          <w:b/>
        </w:rPr>
        <w:t>Méthode de calcul</w:t>
      </w:r>
    </w:p>
    <w:p w14:paraId="2B308F97" w14:textId="77777777" w:rsidR="00522043" w:rsidRDefault="00000000">
      <w:pPr>
        <w:jc w:val="both"/>
      </w:pPr>
      <w:r>
        <w:t>Les calculs sont exécutés conformément aux Eurocodes et en particulier conformément aux différentes parties de l'Eurocodes 5 [NBN EN 1995 série] et la [STS 23-1], [STS 23:ad.1], [STS 23:ad.2], [STS 31+ 32].</w:t>
      </w:r>
    </w:p>
    <w:p w14:paraId="01015BCA" w14:textId="77777777" w:rsidR="00522043" w:rsidRDefault="00000000">
      <w:pPr>
        <w:jc w:val="both"/>
      </w:pPr>
      <w:r>
        <w:t>Les sollicitations à prendre en compte sont détaillées dans les différentes parties de l'Eurocode 1 [NBN EN 1991 série]. </w:t>
      </w:r>
    </w:p>
    <w:p w14:paraId="2C2B163F" w14:textId="77777777" w:rsidR="00522043" w:rsidRDefault="00000000">
      <w:pPr>
        <w:jc w:val="both"/>
      </w:pPr>
      <w:r>
        <w:t>L'entrepreneur est tenu de contrôler les dimensions sur place et de vérifier si les systèmes de toiture préfabriqués peuvent être exécutés selon les plans soumis. Lorsque cela s'avère impossible, il en avertit l'auteur de projet ou le bureau d’étude le jour dans les plus brefs délais.</w:t>
      </w:r>
    </w:p>
    <w:p w14:paraId="0C013BC5" w14:textId="77777777" w:rsidR="00522043" w:rsidRDefault="00000000">
      <w:pPr>
        <w:jc w:val="both"/>
      </w:pPr>
      <w:r>
        <w:t>Les sections de l’ossature préfabriquée, les modes de jonctions aux parois, les plans de pose et les calculs sont toujours établis et signés par un ingénieur en stabilité diplômé, attaché au fournisseur, et ce, aux frais de l'entrepreneur.</w:t>
      </w:r>
    </w:p>
    <w:p w14:paraId="265E9B1E" w14:textId="77777777" w:rsidR="00522043" w:rsidRDefault="00000000">
      <w:pPr>
        <w:jc w:val="both"/>
      </w:pPr>
      <w:r>
        <w:t>L’entrepreneur soumet pour approbation les plans de fabrication, d’exécution et de montage au maître d’ouvrage et à l’auteur de projet avant d’en entamer la réalisation.</w:t>
      </w:r>
    </w:p>
    <w:p w14:paraId="1671A5FB" w14:textId="77777777" w:rsidR="00522043" w:rsidRDefault="00000000">
      <w:pPr>
        <w:jc w:val="both"/>
      </w:pPr>
      <w:r>
        <w:t>Tous les bâtiments ou parties de bâtiments construits en bois respectent les tolérances de mise en œuvre énoncées dans la [STS 23-1].</w:t>
      </w:r>
    </w:p>
    <w:p w14:paraId="20F94260" w14:textId="77777777" w:rsidR="00522043" w:rsidRDefault="00000000">
      <w:pPr>
        <w:jc w:val="both"/>
      </w:pPr>
      <w:r>
        <w:rPr>
          <w:b/>
        </w:rPr>
        <w:t>Mise en œuvre</w:t>
      </w:r>
    </w:p>
    <w:p w14:paraId="157410D7" w14:textId="77777777" w:rsidR="00522043" w:rsidRDefault="00000000">
      <w:pPr>
        <w:jc w:val="both"/>
      </w:pPr>
      <w:r>
        <w:t>Les systèmes de toiture préfabriqués sont manutentionnés, stockés et mis en œuvre en respectant la documentation technique accompagnant le produit. </w:t>
      </w:r>
    </w:p>
    <w:p w14:paraId="20B6CD87" w14:textId="77777777" w:rsidR="00522043" w:rsidRDefault="00000000">
      <w:pPr>
        <w:jc w:val="both"/>
      </w:pPr>
      <w:r>
        <w:t>Les faces visibles sont protégées pour le transport et durant toute la mise en œuvre</w:t>
      </w:r>
    </w:p>
    <w:p w14:paraId="1FF785D4" w14:textId="77777777" w:rsidR="00522043" w:rsidRDefault="00000000">
      <w:pPr>
        <w:jc w:val="both"/>
      </w:pPr>
      <w:r>
        <w:rPr>
          <w:b/>
        </w:rPr>
        <w:t>Fixations et assemblages</w:t>
      </w:r>
    </w:p>
    <w:p w14:paraId="75D5E6AC" w14:textId="77777777" w:rsidR="00522043" w:rsidRDefault="00000000">
      <w:pPr>
        <w:jc w:val="both"/>
      </w:pPr>
      <w:r>
        <w:t>Les dispositifs d’ancrage sont décrits au titre du  </w:t>
      </w:r>
      <w:hyperlink w:anchor="466" w:history="1">
        <w:r>
          <w:t>24.4 Assemblages</w:t>
        </w:r>
      </w:hyperlink>
      <w:r>
        <w:t>s et articles qui en découlent, mais la fourniture et la pose sont comprises dans le présent travail.</w:t>
      </w:r>
    </w:p>
    <w:p w14:paraId="29FF5613" w14:textId="77777777" w:rsidR="00522043" w:rsidRDefault="00000000">
      <w:pPr>
        <w:jc w:val="both"/>
      </w:pPr>
      <w:r>
        <w:t>Tous les assemblages mécaniques structuraux sont dimensionnés selon les principes de l’Eurocode [NBN EN 1995-1-1].</w:t>
      </w:r>
    </w:p>
    <w:p w14:paraId="4395E341" w14:textId="77777777" w:rsidR="00522043" w:rsidRDefault="00000000">
      <w:pPr>
        <w:jc w:val="both"/>
      </w:pPr>
      <w:r>
        <w:t>Les organes d’assemblage sont conformes aux prescriptions de la [NBN EN 14592].</w:t>
      </w:r>
    </w:p>
    <w:p w14:paraId="683C11F9" w14:textId="77777777" w:rsidR="00522043" w:rsidRDefault="00000000">
      <w:pPr>
        <w:jc w:val="both"/>
      </w:pPr>
      <w:r>
        <w:rPr>
          <w:b/>
        </w:rPr>
        <w:t>Pare-vapeur/Freine-vapeur et étanchéité à l’air</w:t>
      </w:r>
    </w:p>
    <w:p w14:paraId="638A63BB" w14:textId="77777777" w:rsidR="00522043" w:rsidRDefault="00000000">
      <w:pPr>
        <w:jc w:val="both"/>
      </w:pPr>
      <w:r>
        <w:t>L’entrepreneur veille à assurer la parfaite étanchéité à l’air entre les caissons et aux différentes jonctions avec les murs, conformément à la [NIT 255].</w:t>
      </w:r>
    </w:p>
    <w:p w14:paraId="4F20FAD0" w14:textId="7E8C91C6" w:rsidR="00522043" w:rsidRDefault="00000000">
      <w:pPr>
        <w:jc w:val="both"/>
      </w:pPr>
      <w:r>
        <w:t xml:space="preserve">Le pare-vapeur/frein-vapeur et l’étanchéité à l’air sont décrits au </w:t>
      </w:r>
      <w:hyperlink r:id="rId290" w:history="1">
        <w:r>
          <w:t>32.2 Etanchéisation aux matières gazeuses</w:t>
        </w:r>
      </w:hyperlink>
      <w:r>
        <w:t xml:space="preserve"> et articles qui en découlent, mais leur fourniture et leur pose sont comprises dans le travail en cas d’application dans les articles.</w:t>
      </w:r>
    </w:p>
    <w:p w14:paraId="3F42DD65" w14:textId="77777777" w:rsidR="00522043" w:rsidRDefault="00000000">
      <w:pPr>
        <w:pStyle w:val="pheading"/>
      </w:pPr>
      <w:r>
        <w:t>DOCUMENTS DE RÉFÉRENCE</w:t>
      </w:r>
    </w:p>
    <w:p w14:paraId="033451BF" w14:textId="77777777" w:rsidR="00522043" w:rsidRDefault="00000000">
      <w:pPr>
        <w:pStyle w:val="pheading"/>
      </w:pPr>
      <w:r>
        <w:t>- Matériau</w:t>
      </w:r>
    </w:p>
    <w:p w14:paraId="0930CF00" w14:textId="77777777" w:rsidR="00522043" w:rsidRDefault="00000000">
      <w:r>
        <w:t>[NBN EN 1991 série, Eurocode 1 : Actions sur les structures]</w:t>
      </w:r>
    </w:p>
    <w:p w14:paraId="3081F8D6" w14:textId="77777777" w:rsidR="00522043" w:rsidRDefault="00000000">
      <w:r>
        <w:t>[NBN B 03-003, Déformation des structures - Valeurs limites de déformation - Bâtiments]</w:t>
      </w:r>
    </w:p>
    <w:p w14:paraId="0533FF4E" w14:textId="77777777" w:rsidR="00522043" w:rsidRDefault="00000000">
      <w:r>
        <w:t>[NBN EN ISO 12460-5, Panneaux à base de bois - Détermination du dégagement de formaldéhyde - Partie 5 : Méthode d'extraction (dite méthode au perforateur) (ISO 12460-5:2015)]</w:t>
      </w:r>
    </w:p>
    <w:p w14:paraId="36D60833" w14:textId="77777777" w:rsidR="00522043" w:rsidRDefault="00000000">
      <w:pPr>
        <w:pStyle w:val="pheading"/>
      </w:pPr>
      <w:r>
        <w:t>- Exécution</w:t>
      </w:r>
    </w:p>
    <w:p w14:paraId="4C0558D7" w14:textId="77777777" w:rsidR="00522043" w:rsidRDefault="00000000">
      <w:r>
        <w:t>[NBN EN 1991 série, Eurocode 1 : Actions sur les structures]</w:t>
      </w:r>
    </w:p>
    <w:p w14:paraId="042E1D34" w14:textId="77777777" w:rsidR="00522043" w:rsidRDefault="00000000">
      <w:r>
        <w:t>[NBN B 03-003, Déformation des structures - Valeurs limites de déformation - Bâtiments]</w:t>
      </w:r>
    </w:p>
    <w:p w14:paraId="78231959" w14:textId="77777777" w:rsidR="00522043" w:rsidRDefault="00000000">
      <w:r>
        <w:t>[NIT 255, L'étanchéité à l'air des bâtiments]</w:t>
      </w:r>
    </w:p>
    <w:p w14:paraId="759053C7" w14:textId="77777777" w:rsidR="00522043" w:rsidRDefault="00000000">
      <w:r>
        <w:t>[NBN EN 14592, Structures en bois - Eléments de fixation de type tige - Exigences]</w:t>
      </w:r>
    </w:p>
    <w:p w14:paraId="3CEB0197" w14:textId="77777777" w:rsidR="00522043" w:rsidRDefault="00000000">
      <w:pPr>
        <w:pStyle w:val="Author-eSectionHeading6"/>
      </w:pPr>
      <w:bookmarkStart w:id="1671" w:name="_Toc112760188"/>
      <w:r>
        <w:t>24.23.3a Systèmes de toiture en bois à base de caissons faits de planches CCTB 01.10</w:t>
      </w:r>
      <w:bookmarkEnd w:id="1671"/>
    </w:p>
    <w:p w14:paraId="1EA8C0EB" w14:textId="77777777" w:rsidR="00522043" w:rsidRDefault="00000000">
      <w:pPr>
        <w:pStyle w:val="pheading"/>
      </w:pPr>
      <w:r>
        <w:t>DESCRIPTION</w:t>
      </w:r>
    </w:p>
    <w:p w14:paraId="4AFDC0A7" w14:textId="77777777" w:rsidR="00522043" w:rsidRDefault="00000000">
      <w:pPr>
        <w:pStyle w:val="pheading"/>
      </w:pPr>
      <w:r>
        <w:t>- Définition / Comprend</w:t>
      </w:r>
    </w:p>
    <w:p w14:paraId="03D492E0" w14:textId="77777777" w:rsidR="00522043" w:rsidRDefault="00000000">
      <w:pPr>
        <w:jc w:val="both"/>
      </w:pPr>
      <w:r>
        <w:t>Il s'agit de la fourniture et la pose de systèmes de toiture en bois à base de caissons faits de planches en bois massif, préfabriqués en atelier, remplis éventuellement d’isolant. Y compris tous les accessoires de fixation.</w:t>
      </w:r>
    </w:p>
    <w:p w14:paraId="0D134470" w14:textId="77777777" w:rsidR="00522043" w:rsidRDefault="00000000">
      <w:pPr>
        <w:pStyle w:val="pheading"/>
      </w:pPr>
      <w:r>
        <w:t>MATÉRIAUX</w:t>
      </w:r>
    </w:p>
    <w:p w14:paraId="373544D8" w14:textId="77777777" w:rsidR="00522043" w:rsidRDefault="00000000">
      <w:pPr>
        <w:pStyle w:val="pheading"/>
      </w:pPr>
      <w:r>
        <w:t>- Caractéristiques générales</w:t>
      </w:r>
    </w:p>
    <w:p w14:paraId="119EE93D" w14:textId="77777777" w:rsidR="00522043" w:rsidRDefault="00522043"/>
    <w:p w14:paraId="186689AD" w14:textId="77777777" w:rsidR="00522043" w:rsidRDefault="00000000">
      <w:pPr>
        <w:pStyle w:val="Author-eListParagraph"/>
        <w:numPr>
          <w:ilvl w:val="0"/>
          <w:numId w:val="901"/>
        </w:numPr>
        <w:jc w:val="both"/>
      </w:pPr>
      <w:r>
        <w:t xml:space="preserve">Classe de service, suivant la [NBN EN 1995-1-1] : </w:t>
      </w:r>
      <w:r>
        <w:rPr>
          <w:rStyle w:val="optioncarChar"/>
        </w:rPr>
        <w:t>1 / 2</w:t>
      </w:r>
      <w:r>
        <w:t xml:space="preserve"> (par défaut)</w:t>
      </w:r>
    </w:p>
    <w:p w14:paraId="30BC7463" w14:textId="77777777" w:rsidR="00522043" w:rsidRDefault="00000000">
      <w:pPr>
        <w:pStyle w:val="Author-eListParagraph"/>
        <w:numPr>
          <w:ilvl w:val="0"/>
          <w:numId w:val="901"/>
        </w:numPr>
        <w:jc w:val="both"/>
      </w:pPr>
      <w:r>
        <w:t xml:space="preserve">Hauteur disponible pour les caissons : ≤ </w:t>
      </w:r>
      <w:r>
        <w:rPr>
          <w:rStyle w:val="optioncarChar"/>
        </w:rPr>
        <w:t xml:space="preserve">selon les indications sur les plans </w:t>
      </w:r>
      <w:r>
        <w:t>(par défaut)</w:t>
      </w:r>
      <w:r>
        <w:rPr>
          <w:rStyle w:val="optioncarChar"/>
        </w:rPr>
        <w:t xml:space="preserve"> / ***</w:t>
      </w:r>
      <w:r>
        <w:t xml:space="preserve"> mm, tolérance ± 10 mm</w:t>
      </w:r>
    </w:p>
    <w:p w14:paraId="48C9B8D4" w14:textId="77777777" w:rsidR="00522043" w:rsidRDefault="00000000">
      <w:pPr>
        <w:pStyle w:val="Author-eListParagraph"/>
        <w:numPr>
          <w:ilvl w:val="0"/>
          <w:numId w:val="901"/>
        </w:numPr>
        <w:jc w:val="both"/>
      </w:pPr>
      <w:r>
        <w:t xml:space="preserve">Portée : ≤ </w:t>
      </w:r>
      <w:r>
        <w:rPr>
          <w:rStyle w:val="optioncarChar"/>
        </w:rPr>
        <w:t xml:space="preserve">selon les indications sur les plans </w:t>
      </w:r>
      <w:r>
        <w:t>(par défaut)</w:t>
      </w:r>
      <w:r>
        <w:rPr>
          <w:rStyle w:val="optioncarChar"/>
        </w:rPr>
        <w:t xml:space="preserve"> / ***</w:t>
      </w:r>
      <w:r>
        <w:t xml:space="preserve"> m, tolérance ± 100 mm</w:t>
      </w:r>
    </w:p>
    <w:p w14:paraId="7DC48610" w14:textId="77777777" w:rsidR="00522043" w:rsidRDefault="00000000">
      <w:pPr>
        <w:pStyle w:val="Author-eListParagraph"/>
        <w:numPr>
          <w:ilvl w:val="0"/>
          <w:numId w:val="901"/>
        </w:numPr>
        <w:jc w:val="both"/>
      </w:pPr>
      <w:r>
        <w:t>Les caissons sont calculés pour des charges suivant l’Eurocode [NBN EN 1991-1-4], [NBN EN 1991-1-4 ANB], [NBN EN 1991-1-4/A1].</w:t>
      </w:r>
    </w:p>
    <w:p w14:paraId="775806F9" w14:textId="77777777" w:rsidR="00522043" w:rsidRDefault="00000000">
      <w:pPr>
        <w:pStyle w:val="Author-eListParagraph"/>
        <w:numPr>
          <w:ilvl w:val="0"/>
          <w:numId w:val="901"/>
        </w:numPr>
        <w:jc w:val="both"/>
      </w:pPr>
      <w:r>
        <w:t xml:space="preserve">Le critère de flèche, suivant la [NBN B 03-003] est de : </w:t>
      </w:r>
      <w:r>
        <w:rPr>
          <w:rStyle w:val="optioncarChar"/>
        </w:rPr>
        <w:t xml:space="preserve">L/500 / L/450 / L/350 </w:t>
      </w:r>
      <w:r>
        <w:t>(par défaut)</w:t>
      </w:r>
      <w:r>
        <w:rPr>
          <w:rStyle w:val="optioncarChar"/>
        </w:rPr>
        <w:t xml:space="preserve"> / L/250 </w:t>
      </w:r>
    </w:p>
    <w:p w14:paraId="071085B5" w14:textId="77777777" w:rsidR="00522043" w:rsidRDefault="00000000">
      <w:pPr>
        <w:jc w:val="both"/>
      </w:pPr>
      <w:r>
        <w:rPr>
          <w:b/>
        </w:rPr>
        <w:t>Matériau</w:t>
      </w:r>
    </w:p>
    <w:p w14:paraId="1FE61EFD" w14:textId="77777777" w:rsidR="00522043" w:rsidRDefault="00000000">
      <w:pPr>
        <w:jc w:val="both"/>
      </w:pPr>
      <w:r>
        <w:t>Les caissons sont composés de planches en bois massif résineux fabriqués industriellement.</w:t>
      </w:r>
    </w:p>
    <w:p w14:paraId="5A3F8628" w14:textId="77777777" w:rsidR="00522043" w:rsidRDefault="00000000">
      <w:pPr>
        <w:jc w:val="both"/>
      </w:pPr>
      <w:r>
        <w:t>Le caisson est composé au minimum de nervures verticales et d’une face inférieure.</w:t>
      </w:r>
    </w:p>
    <w:p w14:paraId="520A99DA" w14:textId="77777777" w:rsidR="00522043" w:rsidRDefault="00000000">
      <w:pPr>
        <w:jc w:val="both"/>
      </w:pPr>
      <w:r>
        <w:t xml:space="preserve">Présence d’une face supérieure : </w:t>
      </w:r>
      <w:r>
        <w:rPr>
          <w:rStyle w:val="optioncarChar"/>
        </w:rPr>
        <w:t xml:space="preserve">oui </w:t>
      </w:r>
      <w:r>
        <w:t>(par défaut)</w:t>
      </w:r>
      <w:r>
        <w:rPr>
          <w:rStyle w:val="optioncarChar"/>
        </w:rPr>
        <w:t xml:space="preserve"> / non</w:t>
      </w:r>
    </w:p>
    <w:p w14:paraId="7BBD1A8E" w14:textId="77777777" w:rsidR="00522043" w:rsidRDefault="00000000">
      <w:pPr>
        <w:jc w:val="both"/>
      </w:pPr>
      <w:r>
        <w:t>Les faces sont assemblées par collage rigide sur toute la longueur des nervures. Entre les nervures, des raidisseurs (des entretoises) destinés à la stabilisation sont disposés à intervalles réguliers ≤ 1,2 m. </w:t>
      </w:r>
    </w:p>
    <w:p w14:paraId="20B0BC0A" w14:textId="77777777" w:rsidR="00522043" w:rsidRDefault="00000000">
      <w:pPr>
        <w:jc w:val="both"/>
      </w:pPr>
      <w:r>
        <w:t>Les planches des faces sont reliées dans le sens de la longueur par aboutements collés. </w:t>
      </w:r>
    </w:p>
    <w:p w14:paraId="372A8840" w14:textId="77777777" w:rsidR="00522043" w:rsidRDefault="00000000">
      <w:pPr>
        <w:jc w:val="both"/>
      </w:pPr>
      <w:r>
        <w:rPr>
          <w:u w:val="single"/>
        </w:rPr>
        <w:t>Caractéristiques</w:t>
      </w:r>
    </w:p>
    <w:p w14:paraId="75B9D710" w14:textId="77777777" w:rsidR="00522043" w:rsidRDefault="00000000">
      <w:pPr>
        <w:pStyle w:val="Author-eListParagraph"/>
        <w:numPr>
          <w:ilvl w:val="0"/>
          <w:numId w:val="902"/>
        </w:numPr>
      </w:pPr>
      <w:r>
        <w:t xml:space="preserve">Essence de bois : </w:t>
      </w:r>
      <w:r>
        <w:rPr>
          <w:rStyle w:val="optioncarChar"/>
        </w:rPr>
        <w:t xml:space="preserve">au choix du fabricant, à soumettre à l’approbation de l’Architecte et du Maître de l’Ouvrage </w:t>
      </w:r>
      <w:r>
        <w:t>(par défaut)</w:t>
      </w:r>
      <w:r>
        <w:rPr>
          <w:rStyle w:val="optioncarChar"/>
        </w:rPr>
        <w:t xml:space="preserve"> / épicéa / sapin / pin sylvestre (sapin rouge du Nord - SRN) / mélèze / douglas / pin d’Oregon / ***</w:t>
      </w:r>
    </w:p>
    <w:p w14:paraId="757C7C84" w14:textId="77777777" w:rsidR="00522043" w:rsidRDefault="00000000">
      <w:pPr>
        <w:pStyle w:val="Author-eListParagraph"/>
        <w:numPr>
          <w:ilvl w:val="0"/>
          <w:numId w:val="902"/>
        </w:numPr>
      </w:pPr>
      <w:r>
        <w:t xml:space="preserve">Classe de résistance ≥ </w:t>
      </w:r>
      <w:r>
        <w:rPr>
          <w:rStyle w:val="optioncarChar"/>
        </w:rPr>
        <w:t xml:space="preserve">suivant l’étude </w:t>
      </w:r>
      <w:r>
        <w:t>(par défaut)</w:t>
      </w:r>
      <w:r>
        <w:rPr>
          <w:rStyle w:val="optioncarChar"/>
        </w:rPr>
        <w:t xml:space="preserve"> / C16 / C18 / C24</w:t>
      </w:r>
    </w:p>
    <w:p w14:paraId="43C1CFF6" w14:textId="77777777" w:rsidR="00522043" w:rsidRDefault="00000000">
      <w:pPr>
        <w:pStyle w:val="Author-eListParagraph"/>
        <w:numPr>
          <w:ilvl w:val="0"/>
          <w:numId w:val="902"/>
        </w:numPr>
      </w:pPr>
      <w:r>
        <w:t xml:space="preserve">Largeur des éléments : ≤ </w:t>
      </w:r>
      <w:r>
        <w:rPr>
          <w:rStyle w:val="optioncarChar"/>
        </w:rPr>
        <w:t>au choix de l’entrepreneur</w:t>
      </w:r>
      <w:r>
        <w:t xml:space="preserve"> (par défaut)</w:t>
      </w:r>
      <w:r>
        <w:rPr>
          <w:rStyle w:val="optioncarChar"/>
        </w:rPr>
        <w:t xml:space="preserve"> / 20 / 60 / 100</w:t>
      </w:r>
      <w:r>
        <w:t xml:space="preserve"> cm, tolérance ± 2 cm.</w:t>
      </w:r>
    </w:p>
    <w:p w14:paraId="7D53DB84" w14:textId="77777777" w:rsidR="00522043" w:rsidRDefault="00000000">
      <w:pPr>
        <w:pStyle w:val="Author-eListParagraph"/>
        <w:numPr>
          <w:ilvl w:val="0"/>
          <w:numId w:val="902"/>
        </w:numPr>
      </w:pPr>
      <w:r>
        <w:t>Classe de réaction au feu, selon la [NBN EN 13501-1] : D-s1, d0</w:t>
      </w:r>
    </w:p>
    <w:p w14:paraId="15195E47" w14:textId="77777777" w:rsidR="00522043" w:rsidRDefault="00000000">
      <w:pPr>
        <w:pStyle w:val="Author-eListParagraph"/>
        <w:numPr>
          <w:ilvl w:val="0"/>
          <w:numId w:val="902"/>
        </w:numPr>
      </w:pPr>
      <w:r>
        <w:t>Nature du collage :  adhésifs polyuréthane monocomposant durcissant à l'humidité (PUR) :</w:t>
      </w:r>
      <w:r>
        <w:br/>
        <w:t>Les adhésifs polyuréthane monocomposant durcissant à l’humidité satisfont aux exigences de la [NBN EN 15425] et [NBN EN 302-2]. Pour les adhésifs polyuréthane monocomposant durcissant à l'humidité devant être utilisés dans des aboutages à entures multiples, l'essai de délamination conformément à la [NBN EN 302-2] peut être remplacé par des essais conformément à la [NBN EN 301].</w:t>
      </w:r>
    </w:p>
    <w:p w14:paraId="09427F12" w14:textId="77777777" w:rsidR="00522043" w:rsidRDefault="00000000">
      <w:pPr>
        <w:pStyle w:val="Author-eListParagraph"/>
        <w:numPr>
          <w:ilvl w:val="0"/>
          <w:numId w:val="902"/>
        </w:numPr>
      </w:pPr>
      <w:r>
        <w:t>Classe d’émission de formaldéhyde, selon la [NBN EN ISO 12460-5] : E1</w:t>
      </w:r>
    </w:p>
    <w:p w14:paraId="57118EA2" w14:textId="77777777" w:rsidR="00522043" w:rsidRDefault="00000000">
      <w:pPr>
        <w:pStyle w:val="Author-eListParagraph"/>
        <w:numPr>
          <w:ilvl w:val="0"/>
          <w:numId w:val="902"/>
        </w:numPr>
      </w:pPr>
      <w:r>
        <w:t>Les nœuds des planches sont collés avant tout rabotage.</w:t>
      </w:r>
    </w:p>
    <w:p w14:paraId="5799C66D" w14:textId="77777777" w:rsidR="00522043" w:rsidRDefault="00000000">
      <w:pPr>
        <w:pStyle w:val="Author-eListParagraph"/>
        <w:numPr>
          <w:ilvl w:val="0"/>
          <w:numId w:val="902"/>
        </w:numPr>
      </w:pPr>
      <w:r>
        <w:t>Assemblage latéral entre caissons : rainuré-langueté</w:t>
      </w:r>
    </w:p>
    <w:p w14:paraId="415E1AD0" w14:textId="77777777" w:rsidR="00522043" w:rsidRDefault="00000000">
      <w:pPr>
        <w:pStyle w:val="Author-eListParagraph"/>
        <w:numPr>
          <w:ilvl w:val="0"/>
          <w:numId w:val="902"/>
        </w:numPr>
      </w:pPr>
      <w:r>
        <w:t>Finition des bords : droits</w:t>
      </w:r>
    </w:p>
    <w:p w14:paraId="523787E3" w14:textId="77777777" w:rsidR="00522043" w:rsidRDefault="00000000">
      <w:pPr>
        <w:pStyle w:val="Author-eListParagraph"/>
        <w:numPr>
          <w:ilvl w:val="0"/>
          <w:numId w:val="902"/>
        </w:numPr>
      </w:pPr>
      <w:r>
        <w:t xml:space="preserve">Finition de la face inférieure : </w:t>
      </w:r>
      <w:r>
        <w:rPr>
          <w:rStyle w:val="optioncarChar"/>
        </w:rPr>
        <w:t xml:space="preserve">poncée (vue) </w:t>
      </w:r>
      <w:r>
        <w:t>(par défaut)</w:t>
      </w:r>
      <w:r>
        <w:rPr>
          <w:rStyle w:val="optioncarChar"/>
        </w:rPr>
        <w:t xml:space="preserve"> / rabotée</w:t>
      </w:r>
    </w:p>
    <w:p w14:paraId="3764DFA4" w14:textId="77777777" w:rsidR="00522043" w:rsidRDefault="00000000">
      <w:pPr>
        <w:pStyle w:val="Author-eListParagraph"/>
        <w:numPr>
          <w:ilvl w:val="0"/>
          <w:numId w:val="902"/>
        </w:numPr>
      </w:pPr>
      <w:r>
        <w:t>Finition de la face supérieure :  </w:t>
      </w:r>
      <w:r>
        <w:rPr>
          <w:rStyle w:val="optioncarChar"/>
        </w:rPr>
        <w:t>rabotée</w:t>
      </w:r>
      <w:r>
        <w:t xml:space="preserve"> (par défaut)</w:t>
      </w:r>
      <w:r>
        <w:rPr>
          <w:rStyle w:val="optioncarChar"/>
        </w:rPr>
        <w:t xml:space="preserve"> / pas de face supérieure</w:t>
      </w:r>
    </w:p>
    <w:p w14:paraId="33E457B1" w14:textId="77777777" w:rsidR="00522043" w:rsidRDefault="00000000">
      <w:pPr>
        <w:jc w:val="both"/>
      </w:pPr>
      <w:r>
        <w:rPr>
          <w:b/>
        </w:rPr>
        <w:t>Absorption acoustique</w:t>
      </w:r>
    </w:p>
    <w:p w14:paraId="5A04F538" w14:textId="77777777" w:rsidR="00522043" w:rsidRDefault="00000000">
      <w:pPr>
        <w:jc w:val="both"/>
      </w:pPr>
      <w:r>
        <w:t>La face inférieure présente des ouvertures pour l’absorption acoustique :</w:t>
      </w:r>
      <w:r>
        <w:rPr>
          <w:rStyle w:val="optioncarChar"/>
        </w:rPr>
        <w:t xml:space="preserve"> non </w:t>
      </w:r>
      <w:r>
        <w:t>(par défaut)</w:t>
      </w:r>
      <w:r>
        <w:rPr>
          <w:rStyle w:val="optioncarChar"/>
        </w:rPr>
        <w:t xml:space="preserve"> / oui </w:t>
      </w:r>
    </w:p>
    <w:p w14:paraId="0B404FF8" w14:textId="77777777" w:rsidR="00522043" w:rsidRDefault="00000000">
      <w:pPr>
        <w:jc w:val="both"/>
      </w:pPr>
      <w:r>
        <w:t>Dans le cas où un absorbeur acoustique est prévu, la face inférieure présente des ouvertures d’absorption acoustique. Une couche d’absorbeur est placée au-dessus de la face inférieure.</w:t>
      </w:r>
    </w:p>
    <w:p w14:paraId="3D48A2C7" w14:textId="77777777" w:rsidR="00522043" w:rsidRDefault="00000000">
      <w:pPr>
        <w:pStyle w:val="Author-eListParagraph"/>
        <w:numPr>
          <w:ilvl w:val="0"/>
          <w:numId w:val="903"/>
        </w:numPr>
      </w:pPr>
      <w:r>
        <w:t xml:space="preserve">Matériau : </w:t>
      </w:r>
      <w:r>
        <w:rPr>
          <w:rStyle w:val="optioncarChar"/>
        </w:rPr>
        <w:t xml:space="preserve">fibre de bois </w:t>
      </w:r>
      <w:r>
        <w:t>(par défaut)</w:t>
      </w:r>
      <w:r>
        <w:rPr>
          <w:rStyle w:val="optioncarChar"/>
        </w:rPr>
        <w:t xml:space="preserve"> / ***</w:t>
      </w:r>
    </w:p>
    <w:p w14:paraId="26998349" w14:textId="77777777" w:rsidR="00522043" w:rsidRDefault="00000000">
      <w:pPr>
        <w:pStyle w:val="Author-eListParagraph"/>
        <w:numPr>
          <w:ilvl w:val="0"/>
          <w:numId w:val="903"/>
        </w:numPr>
      </w:pPr>
      <w:r>
        <w:t xml:space="preserve">Masse volumique de l’absorbeur :  ≤ </w:t>
      </w:r>
      <w:r>
        <w:rPr>
          <w:rStyle w:val="optioncarChar"/>
        </w:rPr>
        <w:t>110 (par défaut) / ***</w:t>
      </w:r>
      <w:r>
        <w:t> kg/m³</w:t>
      </w:r>
    </w:p>
    <w:p w14:paraId="6A4E5CEF" w14:textId="77777777" w:rsidR="00522043" w:rsidRDefault="00000000">
      <w:pPr>
        <w:pStyle w:val="Author-eListParagraph"/>
        <w:numPr>
          <w:ilvl w:val="0"/>
          <w:numId w:val="903"/>
        </w:numPr>
      </w:pPr>
      <w:r>
        <w:t xml:space="preserve">Epaisseur de l’absorbeur : ≥ </w:t>
      </w:r>
      <w:r>
        <w:rPr>
          <w:rStyle w:val="optioncarChar"/>
        </w:rPr>
        <w:t>20 / 22 / 26 / 40</w:t>
      </w:r>
      <w:r>
        <w:t xml:space="preserve"> (par défaut) mm</w:t>
      </w:r>
    </w:p>
    <w:p w14:paraId="5B503FB9" w14:textId="77777777" w:rsidR="00522043" w:rsidRDefault="00000000">
      <w:pPr>
        <w:pStyle w:val="Author-eListParagraph"/>
        <w:numPr>
          <w:ilvl w:val="0"/>
          <w:numId w:val="903"/>
        </w:numPr>
      </w:pPr>
      <w:r>
        <w:t xml:space="preserve">Forme des ouvertures : </w:t>
      </w:r>
      <w:r>
        <w:rPr>
          <w:rStyle w:val="optioncarChar"/>
        </w:rPr>
        <w:t>rondes</w:t>
      </w:r>
      <w:r>
        <w:t xml:space="preserve"> (par défaut)</w:t>
      </w:r>
      <w:r>
        <w:rPr>
          <w:rStyle w:val="optioncarChar"/>
        </w:rPr>
        <w:t xml:space="preserve"> / rainures </w:t>
      </w:r>
    </w:p>
    <w:p w14:paraId="30A9828F" w14:textId="77777777" w:rsidR="00522043" w:rsidRDefault="00000000">
      <w:pPr>
        <w:pStyle w:val="Author-eListParagraph"/>
        <w:numPr>
          <w:ilvl w:val="0"/>
          <w:numId w:val="903"/>
        </w:numPr>
      </w:pPr>
      <w:r>
        <w:t xml:space="preserve">Caractéristiques des ouvertures : </w:t>
      </w:r>
      <w:r>
        <w:rPr>
          <w:rStyle w:val="optioncarChar"/>
        </w:rPr>
        <w:t xml:space="preserve">à soumettre sur chantier à l'approbation à l'architecte et au maître de l'ouvrage en fonction du nuancier du fabricant </w:t>
      </w:r>
      <w:r>
        <w:t>(par défaut)</w:t>
      </w:r>
      <w:r>
        <w:rPr>
          <w:rStyle w:val="optioncarChar"/>
        </w:rPr>
        <w:t xml:space="preserve"> / ***</w:t>
      </w:r>
    </w:p>
    <w:p w14:paraId="7202866E" w14:textId="77777777" w:rsidR="00522043" w:rsidRDefault="00000000">
      <w:pPr>
        <w:pStyle w:val="Author-eListParagraph"/>
        <w:numPr>
          <w:ilvl w:val="0"/>
          <w:numId w:val="903"/>
        </w:numPr>
      </w:pPr>
      <w:r>
        <w:t>Coefficient d’absorption pondéré, suivant la norme [NBN EN ISO 11654], αw ≥ </w:t>
      </w:r>
      <w:r>
        <w:rPr>
          <w:rStyle w:val="optioncarChar"/>
        </w:rPr>
        <w:t>0,4 / 0,5</w:t>
      </w:r>
      <w:r>
        <w:t xml:space="preserve"> (par défaut)</w:t>
      </w:r>
      <w:r>
        <w:rPr>
          <w:rStyle w:val="optioncarChar"/>
        </w:rPr>
        <w:t xml:space="preserve"> / 0,6 / 0,7 / 0,8 / 0,9</w:t>
      </w:r>
    </w:p>
    <w:p w14:paraId="65EC2C09" w14:textId="77777777" w:rsidR="00522043" w:rsidRDefault="00000000">
      <w:pPr>
        <w:jc w:val="both"/>
      </w:pPr>
      <w:r>
        <w:rPr>
          <w:b/>
        </w:rPr>
        <w:t>Isolation thermique</w:t>
      </w:r>
    </w:p>
    <w:p w14:paraId="30623BB3" w14:textId="77777777" w:rsidR="00522043" w:rsidRDefault="00000000">
      <w:pPr>
        <w:jc w:val="both"/>
      </w:pPr>
      <w:r>
        <w:t xml:space="preserve">De l’isolant thermique est placé à l’intérieur des caissons : </w:t>
      </w:r>
      <w:r>
        <w:rPr>
          <w:rStyle w:val="optioncarChar"/>
        </w:rPr>
        <w:t>non</w:t>
      </w:r>
      <w:r>
        <w:t xml:space="preserve"> (par défaut)</w:t>
      </w:r>
      <w:r>
        <w:rPr>
          <w:rStyle w:val="optioncarChar"/>
        </w:rPr>
        <w:t xml:space="preserve"> / oui</w:t>
      </w:r>
    </w:p>
    <w:p w14:paraId="4399011E" w14:textId="77777777" w:rsidR="00522043" w:rsidRDefault="00000000">
      <w:pPr>
        <w:jc w:val="both"/>
      </w:pPr>
      <w:r>
        <w:t>Dans le cas où un isolant thermique est prévu, celui-ci est placé à l’intérieur des caissons, dans toute leur épaisseur :</w:t>
      </w:r>
    </w:p>
    <w:p w14:paraId="5FCCB37D" w14:textId="77777777" w:rsidR="00522043" w:rsidRDefault="00000000">
      <w:pPr>
        <w:pStyle w:val="Author-eListParagraph"/>
        <w:numPr>
          <w:ilvl w:val="0"/>
          <w:numId w:val="904"/>
        </w:numPr>
      </w:pPr>
      <w:r>
        <w:t>Nature de l’isolant :</w:t>
      </w:r>
      <w:r>
        <w:rPr>
          <w:rStyle w:val="optioncarChar"/>
        </w:rPr>
        <w:t xml:space="preserve"> laine de bois</w:t>
      </w:r>
      <w:r>
        <w:t> (par défaut)</w:t>
      </w:r>
      <w:r>
        <w:rPr>
          <w:rStyle w:val="optioncarChar"/>
        </w:rPr>
        <w:t> / laine de verre / ***</w:t>
      </w:r>
    </w:p>
    <w:p w14:paraId="4B0EA936" w14:textId="77777777" w:rsidR="00522043" w:rsidRDefault="00000000">
      <w:pPr>
        <w:pStyle w:val="Author-eListParagraph"/>
        <w:numPr>
          <w:ilvl w:val="0"/>
          <w:numId w:val="904"/>
        </w:numPr>
      </w:pPr>
      <w:r>
        <w:t>Conductivité thermique lambda, suivant la [NBN EN 12667] ou [NBN EN ISO 10456] : ≤ </w:t>
      </w:r>
      <w:r>
        <w:rPr>
          <w:rStyle w:val="optioncarChar"/>
        </w:rPr>
        <w:t xml:space="preserve">0,040 </w:t>
      </w:r>
      <w:r>
        <w:t>(par défaut)</w:t>
      </w:r>
      <w:r>
        <w:rPr>
          <w:rStyle w:val="optioncarChar"/>
        </w:rPr>
        <w:t xml:space="preserve"> / 0,035 </w:t>
      </w:r>
      <w:r>
        <w:t>W/(m.K)</w:t>
      </w:r>
    </w:p>
    <w:p w14:paraId="0C7E5E8D" w14:textId="77777777" w:rsidR="00522043" w:rsidRDefault="00000000">
      <w:pPr>
        <w:jc w:val="both"/>
      </w:pPr>
      <w:r>
        <w:rPr>
          <w:b/>
        </w:rPr>
        <w:t>Résistance au feu</w:t>
      </w:r>
    </w:p>
    <w:p w14:paraId="66FE0A35" w14:textId="77777777" w:rsidR="00522043" w:rsidRDefault="00000000">
      <w:pPr>
        <w:jc w:val="both"/>
      </w:pPr>
      <w:r>
        <w:t xml:space="preserve">Le système de toiture présente une résistance au feu, selon la [NBN EN 13501-2] : </w:t>
      </w:r>
      <w:r>
        <w:rPr>
          <w:rStyle w:val="optioncarChar"/>
        </w:rPr>
        <w:t xml:space="preserve">pas d’application / REI30 </w:t>
      </w:r>
      <w:r>
        <w:t>(par défaut)</w:t>
      </w:r>
      <w:r>
        <w:rPr>
          <w:rStyle w:val="optioncarChar"/>
        </w:rPr>
        <w:t xml:space="preserve"> / REI60 / REI 90 / REI 120</w:t>
      </w:r>
    </w:p>
    <w:p w14:paraId="3ADA7BEE" w14:textId="77777777" w:rsidR="00522043" w:rsidRDefault="00000000">
      <w:pPr>
        <w:jc w:val="both"/>
      </w:pPr>
      <w:r>
        <w:t xml:space="preserve">En cas de résistance au feu obligatoire, celle-ci est atteinte : </w:t>
      </w:r>
      <w:r>
        <w:rPr>
          <w:rStyle w:val="optioncarChar"/>
        </w:rPr>
        <w:t xml:space="preserve">sans traitement particulier </w:t>
      </w:r>
      <w:r>
        <w:t>(par défaut</w:t>
      </w:r>
      <w:r>
        <w:rPr>
          <w:rStyle w:val="optioncarChar"/>
        </w:rPr>
        <w:t>) / par traitement ignifuge (compris dans le travail)</w:t>
      </w:r>
      <w:r>
        <w:t xml:space="preserve"> du bois. </w:t>
      </w:r>
    </w:p>
    <w:p w14:paraId="6AD129C8" w14:textId="77777777" w:rsidR="00522043" w:rsidRDefault="00000000">
      <w:pPr>
        <w:pStyle w:val="pheading"/>
      </w:pPr>
      <w:r>
        <w:t>- Finitions</w:t>
      </w:r>
    </w:p>
    <w:p w14:paraId="753CD311" w14:textId="77777777" w:rsidR="00522043" w:rsidRDefault="00000000">
      <w:pPr>
        <w:jc w:val="both"/>
      </w:pPr>
      <w:r>
        <w:rPr>
          <w:b/>
        </w:rPr>
        <w:t>Traitement de finition du bois en atelier</w:t>
      </w:r>
    </w:p>
    <w:p w14:paraId="397A254B" w14:textId="77777777" w:rsidR="00522043" w:rsidRDefault="00000000">
      <w:pPr>
        <w:jc w:val="both"/>
      </w:pPr>
      <w:r>
        <w:t xml:space="preserve">Traitement des parties visibles du bois : </w:t>
      </w:r>
      <w:r>
        <w:rPr>
          <w:rStyle w:val="optioncarChar"/>
        </w:rPr>
        <w:t xml:space="preserve">pas de finition </w:t>
      </w:r>
      <w:r>
        <w:t xml:space="preserve">(par défaut) / </w:t>
      </w:r>
      <w:r>
        <w:rPr>
          <w:rStyle w:val="optioncarChar"/>
        </w:rPr>
        <w:t>application d’une finition</w:t>
      </w:r>
    </w:p>
    <w:p w14:paraId="1DF57A4D" w14:textId="77777777" w:rsidR="00522043" w:rsidRDefault="00000000">
      <w:pPr>
        <w:jc w:val="both"/>
      </w:pPr>
      <w:r>
        <w:rPr>
          <w:u w:val="single"/>
        </w:rPr>
        <w:t>Dans le cas de l’application d’une finition sur le bois prévue dans le présent travail :</w:t>
      </w:r>
    </w:p>
    <w:p w14:paraId="6D619D75" w14:textId="77777777" w:rsidR="00522043" w:rsidRDefault="00000000">
      <w:pPr>
        <w:pStyle w:val="Author-eListParagraph"/>
        <w:numPr>
          <w:ilvl w:val="0"/>
          <w:numId w:val="905"/>
        </w:numPr>
        <w:jc w:val="both"/>
      </w:pPr>
      <w:r>
        <w:t xml:space="preserve">Type de traitement : </w:t>
      </w:r>
      <w:r>
        <w:rPr>
          <w:rStyle w:val="optioncarChar"/>
        </w:rPr>
        <w:t xml:space="preserve">anti UV </w:t>
      </w:r>
      <w:r>
        <w:t>(par défaut)</w:t>
      </w:r>
      <w:r>
        <w:rPr>
          <w:rStyle w:val="optioncarChar"/>
        </w:rPr>
        <w:t xml:space="preserve"> / lasure / verni / peinture / huile / céruse</w:t>
      </w:r>
    </w:p>
    <w:p w14:paraId="54E28844" w14:textId="77777777" w:rsidR="00522043" w:rsidRDefault="00000000">
      <w:pPr>
        <w:pStyle w:val="Author-eListParagraph"/>
        <w:numPr>
          <w:ilvl w:val="0"/>
          <w:numId w:val="905"/>
        </w:numPr>
        <w:jc w:val="both"/>
      </w:pPr>
      <w:r>
        <w:t>Teinte :</w:t>
      </w:r>
      <w:r>
        <w:rPr>
          <w:rStyle w:val="optioncarChar"/>
        </w:rPr>
        <w:t xml:space="preserve"> transparent</w:t>
      </w:r>
      <w:r>
        <w:t xml:space="preserve"> (par défaut)</w:t>
      </w:r>
      <w:r>
        <w:rPr>
          <w:rStyle w:val="optioncarChar"/>
        </w:rPr>
        <w:t xml:space="preserve"> / pigmenté blanchâtre / transparent / blanc / RAL : ***</w:t>
      </w:r>
    </w:p>
    <w:p w14:paraId="11926ECD" w14:textId="77777777" w:rsidR="00522043" w:rsidRDefault="00000000">
      <w:pPr>
        <w:pStyle w:val="pheading"/>
      </w:pPr>
      <w:r>
        <w:t>EXÉCUTION / MISE EN ŒUVRE</w:t>
      </w:r>
    </w:p>
    <w:p w14:paraId="39B156A3" w14:textId="77777777" w:rsidR="00522043" w:rsidRDefault="00000000">
      <w:pPr>
        <w:pStyle w:val="pheading"/>
      </w:pPr>
      <w:r>
        <w:t>- Prescriptions générales</w:t>
      </w:r>
    </w:p>
    <w:p w14:paraId="63556C7A" w14:textId="77777777" w:rsidR="00522043" w:rsidRDefault="00000000">
      <w:pPr>
        <w:jc w:val="both"/>
      </w:pPr>
      <w:r>
        <w:rPr>
          <w:b/>
        </w:rPr>
        <w:t>Etude</w:t>
      </w:r>
    </w:p>
    <w:p w14:paraId="5F2F662D" w14:textId="77777777" w:rsidR="00522043" w:rsidRDefault="00000000">
      <w:pPr>
        <w:jc w:val="both"/>
      </w:pPr>
      <w:r>
        <w:t xml:space="preserve">Choix opéré, conformément aux prescriptions du </w:t>
      </w:r>
      <w:hyperlink w:anchor="486" w:history="1">
        <w:r>
          <w:t>24.22.2 Planchers en bois préfabriqués</w:t>
        </w:r>
      </w:hyperlink>
      <w:r>
        <w:t xml:space="preserve"> : </w:t>
      </w:r>
      <w:r>
        <w:rPr>
          <w:rStyle w:val="optioncarChar"/>
        </w:rPr>
        <w:t xml:space="preserve">étude à charge de l'entrepreneur </w:t>
      </w:r>
      <w:r>
        <w:t>(par défaut)</w:t>
      </w:r>
      <w:r>
        <w:rPr>
          <w:rStyle w:val="optioncarChar"/>
        </w:rPr>
        <w:t> / étude à charge du maître de l'ouvrage / étude à charge du maître de l’ouvrage à l’exception des assemblages / ***</w:t>
      </w:r>
    </w:p>
    <w:p w14:paraId="386FAEBB" w14:textId="77777777" w:rsidR="00522043" w:rsidRDefault="00000000">
      <w:pPr>
        <w:jc w:val="both"/>
      </w:pPr>
      <w:r>
        <w:rPr>
          <w:b/>
        </w:rPr>
        <w:t>Pare-vapeur/Frein-vapeur et étanchéité à l’air</w:t>
      </w:r>
    </w:p>
    <w:p w14:paraId="2F8F025E" w14:textId="77777777" w:rsidR="00522043" w:rsidRDefault="00000000">
      <w:pPr>
        <w:jc w:val="both"/>
      </w:pPr>
      <w:r>
        <w:t>La vérification du bon fonctionnement contre les migrations d’humidité est réalisée par un bureau d’étude au moyen d’un logiciel de simulation dynamique. Cette simulation est comprise dans l’étude. </w:t>
      </w:r>
    </w:p>
    <w:p w14:paraId="1C5AA019" w14:textId="77777777" w:rsidR="00522043" w:rsidRDefault="00000000">
      <w:pPr>
        <w:jc w:val="both"/>
      </w:pPr>
      <w:r>
        <w:t>L’étanchéité à l’air entre caissons est assurée par des bandes d’étanchéité dans l’épaisseur des panneaux. </w:t>
      </w:r>
    </w:p>
    <w:p w14:paraId="5BBCB1A7" w14:textId="77777777" w:rsidR="00522043" w:rsidRDefault="00000000">
      <w:pPr>
        <w:jc w:val="both"/>
      </w:pPr>
      <w:r>
        <w:t>Des remplisseurs de joint sont placés sous les languettes au droit des parois, pour fermer les vides. </w:t>
      </w:r>
    </w:p>
    <w:p w14:paraId="70F833F3" w14:textId="77777777" w:rsidR="00522043" w:rsidRDefault="00000000">
      <w:pPr>
        <w:jc w:val="both"/>
      </w:pPr>
      <w:r>
        <w:rPr>
          <w:b/>
        </w:rPr>
        <w:t>Préparation des techniques spéciales : HVAC - Sanitaires - Electricité</w:t>
      </w:r>
    </w:p>
    <w:p w14:paraId="7CEDDAC6" w14:textId="77777777" w:rsidR="00522043" w:rsidRDefault="00000000">
      <w:pPr>
        <w:jc w:val="both"/>
      </w:pPr>
      <w:r>
        <w:t xml:space="preserve">Les travaux comprennent les réservations (forages défonçages, etc.) et la pose de fourreaux d’attente nécessaires aux travaux des installations HVAC, sanitaires et électriques, conformément aux prescriptions du </w:t>
      </w:r>
      <w:hyperlink w:anchor="486" w:history="1">
        <w:r>
          <w:t>24.22.2 Planchers en bois préfabriqués</w:t>
        </w:r>
      </w:hyperlink>
      <w:r>
        <w:t> : </w:t>
      </w:r>
      <w:r>
        <w:rPr>
          <w:rStyle w:val="optioncarChar"/>
        </w:rPr>
        <w:t>non </w:t>
      </w:r>
      <w:r>
        <w:t>(par défaut)</w:t>
      </w:r>
      <w:r>
        <w:rPr>
          <w:rStyle w:val="optioncarChar"/>
        </w:rPr>
        <w:t> / oui</w:t>
      </w:r>
    </w:p>
    <w:p w14:paraId="4BEED48A" w14:textId="77777777" w:rsidR="00522043" w:rsidRDefault="00000000">
      <w:pPr>
        <w:pStyle w:val="pheading"/>
      </w:pPr>
      <w:r>
        <w:t>DOCUMENTS DE RÉFÉRENCE COMPLÉMENTAIRES</w:t>
      </w:r>
    </w:p>
    <w:p w14:paraId="245CA0A7" w14:textId="77777777" w:rsidR="00522043" w:rsidRDefault="00000000">
      <w:pPr>
        <w:pStyle w:val="pheading"/>
      </w:pPr>
      <w:r>
        <w:t>- Matériau</w:t>
      </w:r>
    </w:p>
    <w:p w14:paraId="108BFD70" w14:textId="77777777" w:rsidR="00522043" w:rsidRDefault="00000000">
      <w:r>
        <w:t>[NBN EN 15425, Adhésifs - Adhésifs polyuréthane monocomposants (PUR) pour structures portantes en bois - Classification et exigences de performance]</w:t>
      </w:r>
    </w:p>
    <w:p w14:paraId="65867233" w14:textId="77777777" w:rsidR="00522043" w:rsidRDefault="00000000">
      <w:r>
        <w:t>[NBN EN 302-2, Adhésifs pour structures portantes en bois - Méthodes d'essais - Partie 2 : Détermination de la résistance à la délamination]</w:t>
      </w:r>
    </w:p>
    <w:p w14:paraId="71D7F76D" w14:textId="77777777" w:rsidR="00522043" w:rsidRDefault="00000000">
      <w:r>
        <w:t>[NBN EN 301, Adhésifs de nature phénolique et aminoplaste, pour structures portantes en bois - Classification et exigences de performance]</w:t>
      </w:r>
    </w:p>
    <w:p w14:paraId="053BF5D4" w14:textId="77777777" w:rsidR="00522043" w:rsidRDefault="00000000">
      <w:r>
        <w:t>[NBN EN ISO 11654, Acoustique - Absorbants pour l'utilisation dans les bâtiments - Evaluation de l'absorption acoustique (ISO 11654:1997)]</w:t>
      </w:r>
    </w:p>
    <w:p w14:paraId="685288C6"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1560E10" w14:textId="77777777" w:rsidR="00522043" w:rsidRDefault="00000000">
      <w:r>
        <w:t>[NBN EN ISO 10456, Matériaux et produits pour le bâtiment - Propriétés hygrothermiques - Valeurs utiles tabulées et procédures pour la détermination des valeurs thermiques déclarées et utiles (ISO 10456:2007)]</w:t>
      </w:r>
    </w:p>
    <w:p w14:paraId="1D665880" w14:textId="77777777" w:rsidR="00522043" w:rsidRDefault="00000000">
      <w:pPr>
        <w:pStyle w:val="pheading"/>
      </w:pPr>
      <w:r>
        <w:t>MESURAGE</w:t>
      </w:r>
    </w:p>
    <w:p w14:paraId="7A5DF46C" w14:textId="77777777" w:rsidR="00522043" w:rsidRDefault="00000000">
      <w:pPr>
        <w:pStyle w:val="pheading"/>
      </w:pPr>
      <w:r>
        <w:t>- unité de mesure:</w:t>
      </w:r>
    </w:p>
    <w:p w14:paraId="0176CFD8" w14:textId="77777777" w:rsidR="00522043" w:rsidRDefault="00000000">
      <w:r>
        <w:t>1.2. m²</w:t>
      </w:r>
    </w:p>
    <w:p w14:paraId="461047A4" w14:textId="77777777" w:rsidR="00522043" w:rsidRDefault="00000000">
      <w:pPr>
        <w:pStyle w:val="pheading"/>
      </w:pPr>
      <w:r>
        <w:t>- code de mesurage:</w:t>
      </w:r>
    </w:p>
    <w:p w14:paraId="799944EE" w14:textId="77777777" w:rsidR="00522043" w:rsidRDefault="00000000">
      <w:pPr>
        <w:jc w:val="both"/>
      </w:pPr>
      <w:r>
        <w:rPr>
          <w:rStyle w:val="optioncarChar"/>
        </w:rPr>
        <w:t xml:space="preserve">Surface nette </w:t>
      </w:r>
      <w:r>
        <w:t>(par défaut)</w:t>
      </w:r>
      <w:r>
        <w:rPr>
          <w:rStyle w:val="optioncarChar"/>
        </w:rPr>
        <w:t xml:space="preserve"> / Surface utile</w:t>
      </w:r>
    </w:p>
    <w:p w14:paraId="07F6486A" w14:textId="77777777" w:rsidR="00522043" w:rsidRDefault="00000000">
      <w:pPr>
        <w:jc w:val="both"/>
      </w:pPr>
      <w:r>
        <w:rPr>
          <w:b/>
        </w:rPr>
        <w:t>(soit par défaut)</w:t>
      </w:r>
    </w:p>
    <w:p w14:paraId="0E44B7FE" w14:textId="77777777" w:rsidR="00522043" w:rsidRDefault="00000000">
      <w:pPr>
        <w:jc w:val="both"/>
      </w:pPr>
      <w:r>
        <w:rPr>
          <w:rStyle w:val="soitChar"/>
        </w:rPr>
        <w:t xml:space="preserve">1. </w:t>
      </w:r>
      <w:r>
        <w:rPr>
          <w:rStyle w:val="soitChar"/>
          <w:u w:val="single"/>
        </w:rPr>
        <w:t>Surface nette</w:t>
      </w:r>
      <w:r>
        <w:rPr>
          <w:rStyle w:val="soitChar"/>
        </w:rPr>
        <w:t>, dans le cas des planchers posés à l’intérieur du nu des murs porteurs et de façades, déduction faite des vides de plus de 0,5 m².</w:t>
      </w:r>
    </w:p>
    <w:p w14:paraId="7D534890" w14:textId="77777777" w:rsidR="00522043" w:rsidRDefault="00000000">
      <w:pPr>
        <w:jc w:val="both"/>
      </w:pPr>
      <w:r>
        <w:rPr>
          <w:b/>
        </w:rPr>
        <w:t>(soit)</w:t>
      </w:r>
    </w:p>
    <w:p w14:paraId="7F13AC7A" w14:textId="77777777" w:rsidR="00522043" w:rsidRDefault="00000000">
      <w:pPr>
        <w:jc w:val="both"/>
      </w:pPr>
      <w:r>
        <w:rPr>
          <w:rStyle w:val="soitChar"/>
        </w:rPr>
        <w:t xml:space="preserve">2. </w:t>
      </w:r>
      <w:r>
        <w:rPr>
          <w:rStyle w:val="soitChar"/>
          <w:u w:val="single"/>
        </w:rPr>
        <w:t>Surface utile</w:t>
      </w:r>
      <w:r>
        <w:rPr>
          <w:rStyle w:val="soitChar"/>
        </w:rPr>
        <w:t>, dans le cas des planchers posés sur/dans les murs porteurs.</w:t>
      </w:r>
    </w:p>
    <w:p w14:paraId="30CCC160" w14:textId="77777777" w:rsidR="00522043" w:rsidRDefault="00000000">
      <w:pPr>
        <w:jc w:val="both"/>
      </w:pPr>
      <w:r>
        <w:rPr>
          <w:rStyle w:val="soitChar"/>
        </w:rPr>
        <w:t>La surface utile est mesurée entre le nu intérieur des murs extérieurs. Il ressort de cette convention que les parties du plancher qui reposent dans les murs extérieurs ne sont pas comptées. Par contre, les parties couvrant et/ou pénétrant dans les murs intérieurs sont comptées avec le plancher sur toute l'épaisseur du mur et sont, par conséquent, déduites des murs intérieurs. Les vides, et percements supérieures à 0,5 m² sont déduits.</w:t>
      </w:r>
    </w:p>
    <w:p w14:paraId="3A235FDC" w14:textId="77777777" w:rsidR="00522043" w:rsidRDefault="00000000">
      <w:pPr>
        <w:pStyle w:val="pheading"/>
      </w:pPr>
      <w:r>
        <w:t>- nature du marché:</w:t>
      </w:r>
    </w:p>
    <w:p w14:paraId="7A21488B" w14:textId="77777777" w:rsidR="00522043" w:rsidRDefault="00000000">
      <w:r>
        <w:t>1.2. QF</w:t>
      </w:r>
    </w:p>
    <w:p w14:paraId="69E90397" w14:textId="77777777" w:rsidR="00522043" w:rsidRDefault="00000000">
      <w:pPr>
        <w:pStyle w:val="Author-eSectionHeading6"/>
      </w:pPr>
      <w:bookmarkStart w:id="1672" w:name="_Toc112760189"/>
      <w:r>
        <w:t>24.23.3b Systèmes de toiture en bois à base de caissons faits de LVL CCTB 01.10</w:t>
      </w:r>
      <w:bookmarkEnd w:id="1672"/>
    </w:p>
    <w:p w14:paraId="2B3BA4E1" w14:textId="77777777" w:rsidR="00522043" w:rsidRDefault="00000000">
      <w:pPr>
        <w:pStyle w:val="Author-eSectionHeading4"/>
      </w:pPr>
      <w:bookmarkStart w:id="1673" w:name="_Toc112760190"/>
      <w:r>
        <w:t>24.24 Charpentes en bois CCTB 01.10</w:t>
      </w:r>
      <w:bookmarkEnd w:id="1673"/>
    </w:p>
    <w:p w14:paraId="2A310A3B" w14:textId="77777777" w:rsidR="00522043" w:rsidRDefault="00000000">
      <w:pPr>
        <w:pStyle w:val="pheading"/>
      </w:pPr>
      <w:bookmarkStart w:id="1674" w:name="491"/>
      <w:bookmarkEnd w:id="1674"/>
      <w:r>
        <w:t>DESCRIPTION</w:t>
      </w:r>
    </w:p>
    <w:p w14:paraId="36623FA4" w14:textId="77777777" w:rsidR="00522043" w:rsidRDefault="00000000">
      <w:pPr>
        <w:pStyle w:val="pheading"/>
      </w:pPr>
      <w:r>
        <w:t>- Définition / Comprend</w:t>
      </w:r>
    </w:p>
    <w:p w14:paraId="723057FB" w14:textId="77777777" w:rsidR="00522043" w:rsidRDefault="00000000">
      <w:pPr>
        <w:jc w:val="both"/>
      </w:pPr>
      <w:r>
        <w:t>Il s’agit de la fourniture (hors matériaux récupérés du même site) et la pose de tous les éléments constituant les charpentes en bois, y compris toutes les pièces assurant la liaison mécanique entre éléments de bois qui en font intrinsèquement partie.</w:t>
      </w:r>
    </w:p>
    <w:p w14:paraId="43AC3D7B" w14:textId="64CA7502" w:rsidR="00522043" w:rsidRDefault="00000000">
      <w:pPr>
        <w:jc w:val="both"/>
      </w:pPr>
      <w:r>
        <w:t xml:space="preserve">Il est convenu que tout ce qui est sous la sous-toiture relève du </w:t>
      </w:r>
      <w:hyperlink w:anchor="42" w:history="1">
        <w:r>
          <w:t>2 T2 Superstructures</w:t>
        </w:r>
      </w:hyperlink>
      <w:r>
        <w:t xml:space="preserve">, tandis que la sous-toiture et tout ce qui est au-dessus est décrit dans le </w:t>
      </w:r>
      <w:hyperlink r:id="rId291" w:history="1">
        <w:r>
          <w:t>3 T3 Travaux de toiture</w:t>
        </w:r>
      </w:hyperlink>
      <w:r>
        <w:t>.</w:t>
      </w:r>
    </w:p>
    <w:p w14:paraId="41BF76EB" w14:textId="77777777" w:rsidR="00522043" w:rsidRDefault="00000000">
      <w:pPr>
        <w:jc w:val="both"/>
      </w:pPr>
      <w:r>
        <w:t>Il existe quelques exceptions à cette règle générale :</w:t>
      </w:r>
    </w:p>
    <w:p w14:paraId="6941EA0A" w14:textId="77777777" w:rsidR="00522043" w:rsidRDefault="00000000">
      <w:pPr>
        <w:pStyle w:val="Author-eListParagraph"/>
        <w:numPr>
          <w:ilvl w:val="0"/>
          <w:numId w:val="906"/>
        </w:numPr>
      </w:pPr>
      <w:r>
        <w:t xml:space="preserve">Le descriptif général du bois est repris dans le </w:t>
      </w:r>
      <w:hyperlink w:anchor="42" w:history="1">
        <w:r>
          <w:t>2 T2 Superstructures</w:t>
        </w:r>
      </w:hyperlink>
      <w:r>
        <w:t>, y compris pour les contre-lattages, lattages, liteaux, …;</w:t>
      </w:r>
    </w:p>
    <w:p w14:paraId="20BC6537" w14:textId="062C2AA5" w:rsidR="00522043" w:rsidRDefault="00000000">
      <w:pPr>
        <w:pStyle w:val="Author-eListParagraph"/>
        <w:numPr>
          <w:ilvl w:val="0"/>
          <w:numId w:val="906"/>
        </w:numPr>
      </w:pPr>
      <w:r>
        <w:t xml:space="preserve">Les choix liés aux contre-lattes, lattes, … sont définis dans le </w:t>
      </w:r>
      <w:hyperlink r:id="rId292" w:history="1">
        <w:r>
          <w:t>3 T3 Travaux de toiture</w:t>
        </w:r>
      </w:hyperlink>
      <w:r>
        <w:t>;</w:t>
      </w:r>
    </w:p>
    <w:p w14:paraId="7683B1D0" w14:textId="4F31A30F" w:rsidR="00522043" w:rsidRDefault="00000000">
      <w:pPr>
        <w:pStyle w:val="Author-eListParagraph"/>
        <w:numPr>
          <w:ilvl w:val="0"/>
          <w:numId w:val="906"/>
        </w:numPr>
      </w:pPr>
      <w:r>
        <w:t xml:space="preserve">Les panneaux isolants autoportants sont repris dans le </w:t>
      </w:r>
      <w:hyperlink r:id="rId293" w:history="1">
        <w:r>
          <w:t>3 T3 Travaux de toiture</w:t>
        </w:r>
      </w:hyperlink>
      <w:r>
        <w:t>.</w:t>
      </w:r>
    </w:p>
    <w:p w14:paraId="354979AA" w14:textId="77777777" w:rsidR="00522043" w:rsidRDefault="00000000">
      <w:pPr>
        <w:pStyle w:val="pheading"/>
      </w:pPr>
      <w:r>
        <w:t>- Remarques importantes</w:t>
      </w:r>
    </w:p>
    <w:p w14:paraId="5ECD4765" w14:textId="794C93A4" w:rsidR="00522043" w:rsidRDefault="00000000">
      <w:pPr>
        <w:jc w:val="both"/>
      </w:pPr>
      <w:r>
        <w:t xml:space="preserve">Les éventuels travaux de démolition de la charpente existante sont compris dans un élément séparé (voir </w:t>
      </w:r>
      <w:hyperlink r:id="rId294" w:history="1">
        <w:r>
          <w:t>06 Travaux de stabilisation et de déconstruction</w:t>
        </w:r>
      </w:hyperlink>
      <w:r>
        <w:t>.)</w:t>
      </w:r>
    </w:p>
    <w:p w14:paraId="0438E954" w14:textId="77777777" w:rsidR="00522043" w:rsidRDefault="00000000">
      <w:pPr>
        <w:pStyle w:val="pheading"/>
      </w:pPr>
      <w:r>
        <w:t>MATÉRIAUX</w:t>
      </w:r>
    </w:p>
    <w:p w14:paraId="165BE3C1" w14:textId="77777777" w:rsidR="00522043" w:rsidRDefault="00000000">
      <w:pPr>
        <w:jc w:val="both"/>
      </w:pPr>
      <w:r>
        <w:t>La terminologie des charpentes se rapporte aux définitions du [CSTC Métré 2.13]</w:t>
      </w:r>
    </w:p>
    <w:p w14:paraId="5E3D2B58" w14:textId="77777777" w:rsidR="00522043" w:rsidRDefault="00000000">
      <w:pPr>
        <w:jc w:val="both"/>
      </w:pPr>
      <w:r>
        <w:rPr>
          <w:noProof/>
        </w:rPr>
        <w:drawing>
          <wp:inline distT="0" distB="0" distL="0" distR="0" wp14:anchorId="021DF1DA" wp14:editId="51D3DE09">
            <wp:extent cx="5715000" cy="3352800"/>
            <wp:effectExtent l="0" t="0" r="0" b="0"/>
            <wp:docPr id="9" name="24.24 GT Bois image 1.png" descr="24.24 GT Bois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3" descr=" "/>
                    <pic:cNvPicPr>
                      <a:picLocks noChangeAspect="1" noChangeArrowheads="1"/>
                    </pic:cNvPicPr>
                  </pic:nvPicPr>
                  <pic:blipFill>
                    <a:blip r:embed="rId295"/>
                    <a:srcRect/>
                    <a:stretch>
                      <a:fillRect/>
                    </a:stretch>
                  </pic:blipFill>
                  <pic:spPr bwMode="auto">
                    <a:xfrm>
                      <a:off x="0" y="0"/>
                      <a:ext cx="5715000" cy="3352800"/>
                    </a:xfrm>
                    <a:prstGeom prst="rect">
                      <a:avLst/>
                    </a:prstGeom>
                  </pic:spPr>
                </pic:pic>
              </a:graphicData>
            </a:graphic>
          </wp:inline>
        </w:drawing>
      </w:r>
    </w:p>
    <w:p w14:paraId="6BB4ACB4" w14:textId="77777777" w:rsidR="00522043" w:rsidRDefault="00000000">
      <w:pPr>
        <w:jc w:val="both"/>
      </w:pPr>
      <w:r>
        <w:rPr>
          <w:b/>
        </w:rPr>
        <w:t>Charpente traditionnelle</w:t>
      </w:r>
    </w:p>
    <w:p w14:paraId="0D525826" w14:textId="77777777" w:rsidR="00522043" w:rsidRDefault="00000000">
      <w:pPr>
        <w:jc w:val="both"/>
      </w:pPr>
      <w:r>
        <w:rPr>
          <w:i/>
        </w:rPr>
        <w:t>Légende :</w:t>
      </w:r>
    </w:p>
    <w:p w14:paraId="2B0C6CDE" w14:textId="77777777" w:rsidR="00522043" w:rsidRDefault="00000000">
      <w:pPr>
        <w:jc w:val="both"/>
      </w:pPr>
      <w:r>
        <w:t xml:space="preserve">1. faîtière (voir élément </w:t>
      </w:r>
      <w:hyperlink w:anchor="293" w:history="1">
        <w:r>
          <w:t>24.13 Poutres et barres en bois</w:t>
        </w:r>
      </w:hyperlink>
      <w:r>
        <w:t>)</w:t>
      </w:r>
    </w:p>
    <w:p w14:paraId="16B949EE" w14:textId="77777777" w:rsidR="00522043" w:rsidRDefault="00000000">
      <w:pPr>
        <w:jc w:val="both"/>
      </w:pPr>
      <w:r>
        <w:t>2. chevrons (voir élément </w:t>
      </w:r>
      <w:hyperlink w:anchor="293" w:history="1">
        <w:r>
          <w:t>24.13 Poutres et barres en bois</w:t>
        </w:r>
      </w:hyperlink>
      <w:r>
        <w:t>)</w:t>
      </w:r>
    </w:p>
    <w:p w14:paraId="5D55FBA9" w14:textId="77777777" w:rsidR="00522043" w:rsidRDefault="00000000">
      <w:pPr>
        <w:jc w:val="both"/>
      </w:pPr>
      <w:r>
        <w:t>3. échantignolle (voir élément </w:t>
      </w:r>
      <w:hyperlink w:anchor="293" w:history="1">
        <w:r>
          <w:t>24.13 Poutres et barres en bois</w:t>
        </w:r>
      </w:hyperlink>
      <w:r>
        <w:t>)</w:t>
      </w:r>
    </w:p>
    <w:p w14:paraId="46A4782F" w14:textId="77777777" w:rsidR="00522043" w:rsidRDefault="00000000">
      <w:pPr>
        <w:jc w:val="both"/>
      </w:pPr>
      <w:r>
        <w:t>4. panne (voir élément </w:t>
      </w:r>
      <w:hyperlink w:anchor="293" w:history="1">
        <w:r>
          <w:t>24.13 Poutres et barres en bois</w:t>
        </w:r>
      </w:hyperlink>
      <w:r>
        <w:t>)</w:t>
      </w:r>
    </w:p>
    <w:p w14:paraId="2EA36B3B" w14:textId="77777777" w:rsidR="00522043" w:rsidRDefault="00000000">
      <w:pPr>
        <w:jc w:val="both"/>
      </w:pPr>
      <w:r>
        <w:t>5. poinçon (voir élément </w:t>
      </w:r>
      <w:hyperlink w:anchor="293" w:history="1">
        <w:r>
          <w:t>24.13 Poutres et barres en bois</w:t>
        </w:r>
      </w:hyperlink>
      <w:r>
        <w:t>)</w:t>
      </w:r>
    </w:p>
    <w:p w14:paraId="4E558D33" w14:textId="77777777" w:rsidR="00522043" w:rsidRDefault="00000000">
      <w:pPr>
        <w:jc w:val="both"/>
      </w:pPr>
      <w:r>
        <w:t>6. arbalétrier (voir élément </w:t>
      </w:r>
      <w:hyperlink w:anchor="293" w:history="1">
        <w:r>
          <w:t>24.13 Poutres et barres en bois</w:t>
        </w:r>
      </w:hyperlink>
      <w:r>
        <w:t>)</w:t>
      </w:r>
    </w:p>
    <w:p w14:paraId="4316C467" w14:textId="77777777" w:rsidR="00522043" w:rsidRDefault="00000000">
      <w:pPr>
        <w:jc w:val="both"/>
      </w:pPr>
      <w:r>
        <w:t>7. entrait (voir élément </w:t>
      </w:r>
      <w:hyperlink w:anchor="293" w:history="1">
        <w:r>
          <w:t>24.13 Poutres et barres en bois</w:t>
        </w:r>
      </w:hyperlink>
      <w:r>
        <w:t>)</w:t>
      </w:r>
    </w:p>
    <w:p w14:paraId="5B798C51" w14:textId="77777777" w:rsidR="00522043" w:rsidRDefault="00000000">
      <w:pPr>
        <w:jc w:val="both"/>
      </w:pPr>
      <w:r>
        <w:t>8. contre-fiche (voir élément </w:t>
      </w:r>
      <w:hyperlink w:anchor="293" w:history="1">
        <w:r>
          <w:t>24.13 Poutres et barres en bois</w:t>
        </w:r>
      </w:hyperlink>
      <w:r>
        <w:t>)</w:t>
      </w:r>
    </w:p>
    <w:p w14:paraId="6108E4A7" w14:textId="77777777" w:rsidR="00522043" w:rsidRDefault="00000000">
      <w:pPr>
        <w:jc w:val="both"/>
      </w:pPr>
      <w:r>
        <w:t>9. jambe de force ou arbalétrier inférieur (voir élément </w:t>
      </w:r>
      <w:hyperlink w:anchor="293" w:history="1">
        <w:r>
          <w:t>24.13 Poutres et barres en bois</w:t>
        </w:r>
      </w:hyperlink>
      <w:r>
        <w:t>)</w:t>
      </w:r>
    </w:p>
    <w:p w14:paraId="2D38C3B8" w14:textId="77777777" w:rsidR="00522043" w:rsidRDefault="00000000">
      <w:pPr>
        <w:jc w:val="both"/>
      </w:pPr>
      <w:r>
        <w:t>10. faux entrait (voir élément </w:t>
      </w:r>
      <w:hyperlink w:anchor="293" w:history="1">
        <w:r>
          <w:t>24.13 Poutres et barres en bois</w:t>
        </w:r>
      </w:hyperlink>
      <w:r>
        <w:t>)</w:t>
      </w:r>
    </w:p>
    <w:p w14:paraId="75B936A4" w14:textId="77777777" w:rsidR="00522043" w:rsidRDefault="00000000">
      <w:pPr>
        <w:jc w:val="both"/>
      </w:pPr>
      <w:r>
        <w:t xml:space="preserve">11. semelle (voir élément </w:t>
      </w:r>
      <w:hyperlink w:anchor="504" w:history="1">
        <w:r>
          <w:t>24.11 Eléments d'assise en bois</w:t>
        </w:r>
      </w:hyperlink>
      <w:r>
        <w:t>)</w:t>
      </w:r>
    </w:p>
    <w:p w14:paraId="5D7238BF" w14:textId="77777777" w:rsidR="00522043" w:rsidRDefault="00000000">
      <w:pPr>
        <w:jc w:val="both"/>
      </w:pPr>
      <w:r>
        <w:t xml:space="preserve">12. sablière (voir élément </w:t>
      </w:r>
      <w:hyperlink w:anchor="504" w:history="1">
        <w:r>
          <w:t>24.11 Eléments d'assise en bois</w:t>
        </w:r>
      </w:hyperlink>
      <w:r>
        <w:t>)</w:t>
      </w:r>
    </w:p>
    <w:p w14:paraId="01F7EB4E" w14:textId="77777777" w:rsidR="00522043" w:rsidRDefault="00000000">
      <w:pPr>
        <w:jc w:val="both"/>
      </w:pPr>
      <w:r>
        <w:rPr>
          <w:noProof/>
        </w:rPr>
        <w:drawing>
          <wp:inline distT="0" distB="0" distL="0" distR="0" wp14:anchorId="47F9CEB2" wp14:editId="557B61D2">
            <wp:extent cx="4791075" cy="3390900"/>
            <wp:effectExtent l="0" t="0" r="0" b="0"/>
            <wp:docPr id="10" name="24.24 GT bois image 4.jpg" descr="24.24 GT boi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748" descr=" "/>
                    <pic:cNvPicPr>
                      <a:picLocks noChangeAspect="1" noChangeArrowheads="1"/>
                    </pic:cNvPicPr>
                  </pic:nvPicPr>
                  <pic:blipFill>
                    <a:blip r:embed="rId296"/>
                    <a:srcRect/>
                    <a:stretch>
                      <a:fillRect/>
                    </a:stretch>
                  </pic:blipFill>
                  <pic:spPr bwMode="auto">
                    <a:xfrm>
                      <a:off x="0" y="0"/>
                      <a:ext cx="4791075" cy="3390900"/>
                    </a:xfrm>
                    <a:prstGeom prst="rect">
                      <a:avLst/>
                    </a:prstGeom>
                  </pic:spPr>
                </pic:pic>
              </a:graphicData>
            </a:graphic>
          </wp:inline>
        </w:drawing>
      </w:r>
    </w:p>
    <w:p w14:paraId="1F0AC2BD" w14:textId="77777777" w:rsidR="00522043" w:rsidRDefault="00000000">
      <w:pPr>
        <w:jc w:val="both"/>
      </w:pPr>
      <w:r>
        <w:rPr>
          <w:b/>
        </w:rPr>
        <w:t>Charpente traditionnelle</w:t>
      </w:r>
    </w:p>
    <w:p w14:paraId="7ADD975D" w14:textId="77777777" w:rsidR="00522043" w:rsidRDefault="00000000">
      <w:pPr>
        <w:jc w:val="both"/>
      </w:pPr>
      <w:r>
        <w:rPr>
          <w:i/>
        </w:rPr>
        <w:t>Légende :</w:t>
      </w:r>
    </w:p>
    <w:p w14:paraId="2204BF4D" w14:textId="77777777" w:rsidR="00522043" w:rsidRDefault="00000000">
      <w:pPr>
        <w:jc w:val="both"/>
      </w:pPr>
      <w:r>
        <w:t xml:space="preserve">1. arbalétrier supérieur (voir élément </w:t>
      </w:r>
      <w:hyperlink w:anchor="293" w:history="1">
        <w:r>
          <w:t>24.13 Poutres et barres en bois</w:t>
        </w:r>
      </w:hyperlink>
      <w:r>
        <w:t>)</w:t>
      </w:r>
    </w:p>
    <w:p w14:paraId="2B2BB1D5" w14:textId="77777777" w:rsidR="00522043" w:rsidRDefault="00000000">
      <w:pPr>
        <w:jc w:val="both"/>
      </w:pPr>
      <w:r>
        <w:t>2. poinçon retroussé (voir élément </w:t>
      </w:r>
      <w:hyperlink w:anchor="293" w:history="1">
        <w:r>
          <w:t>24.13 Poutres et barres en bois</w:t>
        </w:r>
      </w:hyperlink>
      <w:r>
        <w:t>)</w:t>
      </w:r>
    </w:p>
    <w:p w14:paraId="46520F72" w14:textId="77777777" w:rsidR="00522043" w:rsidRDefault="00000000">
      <w:pPr>
        <w:jc w:val="both"/>
      </w:pPr>
      <w:r>
        <w:t>3. panne de brisis (voir élément </w:t>
      </w:r>
      <w:hyperlink w:anchor="293" w:history="1">
        <w:r>
          <w:t>24.13 Poutres et barres en bois</w:t>
        </w:r>
      </w:hyperlink>
      <w:r>
        <w:t>)</w:t>
      </w:r>
    </w:p>
    <w:p w14:paraId="552764CD" w14:textId="77777777" w:rsidR="00522043" w:rsidRDefault="00000000">
      <w:pPr>
        <w:jc w:val="both"/>
      </w:pPr>
      <w:r>
        <w:t>4. aisselier (voir élément </w:t>
      </w:r>
      <w:hyperlink w:anchor="293" w:history="1">
        <w:r>
          <w:t>24.13 Poutres et barres en bois</w:t>
        </w:r>
      </w:hyperlink>
      <w:r>
        <w:t>)</w:t>
      </w:r>
    </w:p>
    <w:p w14:paraId="6352E4E3" w14:textId="77777777" w:rsidR="00522043" w:rsidRDefault="00000000">
      <w:pPr>
        <w:jc w:val="both"/>
      </w:pPr>
      <w:r>
        <w:t>5. tasseau (voir élément </w:t>
      </w:r>
      <w:hyperlink w:anchor="293" w:history="1">
        <w:r>
          <w:t>24.13 Poutres et barres en bois</w:t>
        </w:r>
      </w:hyperlink>
      <w:r>
        <w:t>)</w:t>
      </w:r>
    </w:p>
    <w:p w14:paraId="7E23BF30" w14:textId="77777777" w:rsidR="00522043" w:rsidRDefault="00000000">
      <w:pPr>
        <w:jc w:val="both"/>
      </w:pPr>
      <w:r>
        <w:t>6. arbalétrier inférieur (voir élément </w:t>
      </w:r>
      <w:hyperlink w:anchor="293" w:history="1">
        <w:r>
          <w:t>24.13 Poutres et barres en bois</w:t>
        </w:r>
      </w:hyperlink>
      <w:r>
        <w:t>)</w:t>
      </w:r>
    </w:p>
    <w:p w14:paraId="3C6A95C4" w14:textId="77777777" w:rsidR="00522043" w:rsidRDefault="00000000">
      <w:pPr>
        <w:jc w:val="both"/>
      </w:pPr>
      <w:r>
        <w:t>7. faux-entrait (voir élément </w:t>
      </w:r>
      <w:hyperlink w:anchor="293" w:history="1">
        <w:r>
          <w:t>24.13 Poutres et barres en bois</w:t>
        </w:r>
      </w:hyperlink>
      <w:r>
        <w:t>)</w:t>
      </w:r>
    </w:p>
    <w:p w14:paraId="60004775" w14:textId="77777777" w:rsidR="00522043" w:rsidRDefault="00000000">
      <w:pPr>
        <w:jc w:val="both"/>
      </w:pPr>
      <w:r>
        <w:t>8. panne (voir élément </w:t>
      </w:r>
      <w:hyperlink w:anchor="293" w:history="1">
        <w:r>
          <w:t>24.13 Poutres et barres en bois</w:t>
        </w:r>
      </w:hyperlink>
      <w:r>
        <w:t>)</w:t>
      </w:r>
    </w:p>
    <w:p w14:paraId="05C249BF" w14:textId="77777777" w:rsidR="00522043" w:rsidRDefault="00000000">
      <w:pPr>
        <w:jc w:val="both"/>
      </w:pPr>
      <w:r>
        <w:t>9. écharpe ou contre-fiche (voir élément </w:t>
      </w:r>
      <w:hyperlink w:anchor="293" w:history="1">
        <w:r>
          <w:t>24.13 Poutres et barres en bois</w:t>
        </w:r>
      </w:hyperlink>
      <w:r>
        <w:t>)</w:t>
      </w:r>
    </w:p>
    <w:p w14:paraId="0993C9A1" w14:textId="77777777" w:rsidR="00522043" w:rsidRDefault="00000000">
      <w:pPr>
        <w:jc w:val="both"/>
      </w:pPr>
      <w:r>
        <w:t>10. échantignolle (voir élément </w:t>
      </w:r>
      <w:hyperlink w:anchor="293" w:history="1">
        <w:r>
          <w:t>24.13 Poutres et barres en bois</w:t>
        </w:r>
      </w:hyperlink>
      <w:r>
        <w:t>)</w:t>
      </w:r>
    </w:p>
    <w:p w14:paraId="05AAE388" w14:textId="77777777" w:rsidR="00522043" w:rsidRDefault="00000000">
      <w:pPr>
        <w:jc w:val="both"/>
      </w:pPr>
      <w:r>
        <w:rPr>
          <w:noProof/>
        </w:rPr>
        <w:drawing>
          <wp:inline distT="0" distB="0" distL="0" distR="0" wp14:anchorId="7964A95A" wp14:editId="25C1C966">
            <wp:extent cx="5715000" cy="3086100"/>
            <wp:effectExtent l="0" t="0" r="0" b="0"/>
            <wp:docPr id="11" name="24.24 GT Bois image 3.png" descr="24.24 GT Bois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5" descr=" "/>
                    <pic:cNvPicPr>
                      <a:picLocks noChangeAspect="1" noChangeArrowheads="1"/>
                    </pic:cNvPicPr>
                  </pic:nvPicPr>
                  <pic:blipFill>
                    <a:blip r:embed="rId297"/>
                    <a:srcRect/>
                    <a:stretch>
                      <a:fillRect/>
                    </a:stretch>
                  </pic:blipFill>
                  <pic:spPr bwMode="auto">
                    <a:xfrm>
                      <a:off x="0" y="0"/>
                      <a:ext cx="5715000" cy="3086100"/>
                    </a:xfrm>
                    <a:prstGeom prst="rect">
                      <a:avLst/>
                    </a:prstGeom>
                  </pic:spPr>
                </pic:pic>
              </a:graphicData>
            </a:graphic>
          </wp:inline>
        </w:drawing>
      </w:r>
    </w:p>
    <w:p w14:paraId="07E79B2C" w14:textId="77777777" w:rsidR="00522043" w:rsidRDefault="00000000">
      <w:pPr>
        <w:jc w:val="both"/>
      </w:pPr>
      <w:r>
        <w:rPr>
          <w:b/>
        </w:rPr>
        <w:t>Charpente traditionnelle</w:t>
      </w:r>
    </w:p>
    <w:p w14:paraId="5B389464" w14:textId="77777777" w:rsidR="00522043" w:rsidRDefault="00000000">
      <w:pPr>
        <w:jc w:val="both"/>
      </w:pPr>
      <w:r>
        <w:rPr>
          <w:i/>
        </w:rPr>
        <w:t>Légende :</w:t>
      </w:r>
    </w:p>
    <w:p w14:paraId="24A19D04" w14:textId="77777777" w:rsidR="00522043" w:rsidRDefault="00000000">
      <w:pPr>
        <w:jc w:val="both"/>
      </w:pPr>
      <w:r>
        <w:t xml:space="preserve">1. gousset (voir élément </w:t>
      </w:r>
      <w:hyperlink w:anchor="293" w:history="1">
        <w:r>
          <w:t>24.13 Poutres et barres en bois</w:t>
        </w:r>
      </w:hyperlink>
      <w:r>
        <w:t>)</w:t>
      </w:r>
    </w:p>
    <w:p w14:paraId="67117060" w14:textId="77777777" w:rsidR="00522043" w:rsidRDefault="00000000">
      <w:pPr>
        <w:jc w:val="both"/>
      </w:pPr>
      <w:r>
        <w:t>2. poinçon (voir élément </w:t>
      </w:r>
      <w:hyperlink w:anchor="293" w:history="1">
        <w:r>
          <w:t>24.13 Poutres et barres en bois</w:t>
        </w:r>
      </w:hyperlink>
      <w:r>
        <w:t>)</w:t>
      </w:r>
    </w:p>
    <w:p w14:paraId="23110F7C" w14:textId="77777777" w:rsidR="00522043" w:rsidRDefault="00000000">
      <w:pPr>
        <w:jc w:val="both"/>
      </w:pPr>
      <w:r>
        <w:t>3. entrait secondaire (voir élément </w:t>
      </w:r>
      <w:hyperlink w:anchor="293" w:history="1">
        <w:r>
          <w:t>24.13 Poutres et barres en bois</w:t>
        </w:r>
      </w:hyperlink>
      <w:r>
        <w:t>)</w:t>
      </w:r>
    </w:p>
    <w:p w14:paraId="608BBE25" w14:textId="77777777" w:rsidR="00522043" w:rsidRDefault="00000000">
      <w:pPr>
        <w:jc w:val="both"/>
      </w:pPr>
      <w:r>
        <w:t>4. arbalétrier (voir élément </w:t>
      </w:r>
      <w:hyperlink w:anchor="293" w:history="1">
        <w:r>
          <w:t>24.13 Poutres et barres en bois</w:t>
        </w:r>
      </w:hyperlink>
      <w:r>
        <w:t>)</w:t>
      </w:r>
    </w:p>
    <w:p w14:paraId="6C0A70D3" w14:textId="77777777" w:rsidR="00522043" w:rsidRDefault="00000000">
      <w:pPr>
        <w:jc w:val="both"/>
      </w:pPr>
      <w:r>
        <w:t>5. entrait (voir élément </w:t>
      </w:r>
      <w:hyperlink w:anchor="293" w:history="1">
        <w:r>
          <w:t>24.13 Poutres et barres en bois</w:t>
        </w:r>
      </w:hyperlink>
      <w:r>
        <w:t>)</w:t>
      </w:r>
    </w:p>
    <w:p w14:paraId="67973142" w14:textId="77777777" w:rsidR="00522043" w:rsidRDefault="00000000">
      <w:pPr>
        <w:jc w:val="both"/>
      </w:pPr>
      <w:r>
        <w:t>6. poteau (voir élément </w:t>
      </w:r>
      <w:hyperlink w:anchor="293" w:history="1">
        <w:r>
          <w:t>24.13 Poutres et barres en bois</w:t>
        </w:r>
      </w:hyperlink>
      <w:r>
        <w:t>)</w:t>
      </w:r>
    </w:p>
    <w:p w14:paraId="2E498C51" w14:textId="77777777" w:rsidR="00522043" w:rsidRDefault="00000000">
      <w:pPr>
        <w:jc w:val="both"/>
      </w:pPr>
      <w:r>
        <w:t>7. contre-fiche (voir élément </w:t>
      </w:r>
      <w:hyperlink w:anchor="293" w:history="1">
        <w:r>
          <w:t>24.13 Poutres et barres en bois</w:t>
        </w:r>
      </w:hyperlink>
      <w:r>
        <w:t>)</w:t>
      </w:r>
    </w:p>
    <w:p w14:paraId="5698C303" w14:textId="77777777" w:rsidR="00522043" w:rsidRDefault="00000000">
      <w:pPr>
        <w:jc w:val="both"/>
      </w:pPr>
      <w:r>
        <w:t>8. faux-entrait (voir élément </w:t>
      </w:r>
      <w:hyperlink w:anchor="293" w:history="1">
        <w:r>
          <w:t>24.13 Poutres et barres en bois</w:t>
        </w:r>
      </w:hyperlink>
      <w:r>
        <w:t>)</w:t>
      </w:r>
    </w:p>
    <w:p w14:paraId="3D7E1DC9" w14:textId="77777777" w:rsidR="00522043" w:rsidRDefault="00000000">
      <w:pPr>
        <w:jc w:val="both"/>
      </w:pPr>
      <w:r>
        <w:t xml:space="preserve">9. semelle (si ponctuel) ou lisse de pose (si continu) (voir élément </w:t>
      </w:r>
      <w:hyperlink w:anchor="504" w:history="1">
        <w:r>
          <w:t>24.11 Eléments d'assise en bois</w:t>
        </w:r>
      </w:hyperlink>
      <w:r>
        <w:t>)</w:t>
      </w:r>
    </w:p>
    <w:p w14:paraId="2A497DBD" w14:textId="77777777" w:rsidR="00522043" w:rsidRDefault="00000000">
      <w:pPr>
        <w:jc w:val="both"/>
      </w:pPr>
      <w:r>
        <w:t>10. sablière (voir élément </w:t>
      </w:r>
      <w:hyperlink w:anchor="504" w:history="1">
        <w:r>
          <w:t>24.11 Eléments d'assise en bois</w:t>
        </w:r>
      </w:hyperlink>
      <w:r>
        <w:t>)</w:t>
      </w:r>
    </w:p>
    <w:p w14:paraId="60698DB4" w14:textId="77777777" w:rsidR="00522043" w:rsidRDefault="00000000">
      <w:pPr>
        <w:jc w:val="both"/>
      </w:pPr>
      <w:r>
        <w:t> </w:t>
      </w:r>
    </w:p>
    <w:p w14:paraId="4C6E2E9F" w14:textId="19C8B309" w:rsidR="00522043" w:rsidRDefault="00000000">
      <w:r>
        <w:t xml:space="preserve">Les échelles de corniches sont reprises dans les éléments </w:t>
      </w:r>
      <w:hyperlink r:id="rId298" w:history="1">
        <w:r>
          <w:t>31.33 Eléments de support particuliers en bois</w:t>
        </w:r>
      </w:hyperlink>
    </w:p>
    <w:p w14:paraId="39FF69BF" w14:textId="77777777" w:rsidR="00522043" w:rsidRDefault="00000000">
      <w:pPr>
        <w:jc w:val="both"/>
      </w:pPr>
      <w:r>
        <w:rPr>
          <w:b/>
          <w:u w:val="single"/>
        </w:rPr>
        <w:t>Tolérance pour les éléments neufs</w:t>
      </w:r>
    </w:p>
    <w:p w14:paraId="16889204" w14:textId="77777777" w:rsidR="00522043" w:rsidRDefault="00000000">
      <w:pPr>
        <w:jc w:val="both"/>
      </w:pPr>
      <w:r>
        <w:t>Le plan indique les dimensions nominales des pièces de bois à utiliser. Ces dimensions sont indiquées par une relation a/b où a indique l’épaisseur et b la largeur conformément aux normes [NBN 219-02, Bois sciés - Bois résineux de Belgique - Dimensions nominales], [NBN 219-03, Bois sciés - Bois résineux importés du Nord - Dimensions nominales] et [NBN EN 1313-1] ainsi que [NBN EN 1313-2] pour les bois sciés.</w:t>
      </w:r>
    </w:p>
    <w:p w14:paraId="10565DD3" w14:textId="77777777" w:rsidR="00522043" w:rsidRDefault="00000000">
      <w:pPr>
        <w:jc w:val="both"/>
      </w:pPr>
      <w:r>
        <w:t>Les classes de tolérance des bois de structure de section massive sont définies dans la [NBN EN 336] (les mesures sont effectuées à 20% d’humidité en masse).</w:t>
      </w:r>
    </w:p>
    <w:p w14:paraId="5C5A2E3C" w14:textId="77777777" w:rsidR="00522043" w:rsidRDefault="00000000">
      <w:pPr>
        <w:pStyle w:val="Author-eListParagraph"/>
        <w:numPr>
          <w:ilvl w:val="0"/>
          <w:numId w:val="907"/>
        </w:numPr>
        <w:jc w:val="both"/>
      </w:pPr>
      <w:r>
        <w:t>Classe 1: pour les sections ≤100 mm : (-1;+3) mm et pour les sections &gt;100 mm : (-2;+4) mm</w:t>
      </w:r>
    </w:p>
    <w:p w14:paraId="0AAC91B0" w14:textId="77777777" w:rsidR="00522043" w:rsidRDefault="00522043">
      <w:pPr>
        <w:pStyle w:val="Author-eListParagraph"/>
        <w:numPr>
          <w:ilvl w:val="0"/>
          <w:numId w:val="907"/>
        </w:numPr>
        <w:jc w:val="both"/>
      </w:pPr>
    </w:p>
    <w:p w14:paraId="195DB0E8" w14:textId="77777777" w:rsidR="00522043" w:rsidRDefault="00000000">
      <w:pPr>
        <w:pStyle w:val="Author-eListParagraph"/>
        <w:numPr>
          <w:ilvl w:val="0"/>
          <w:numId w:val="907"/>
        </w:numPr>
        <w:jc w:val="both"/>
      </w:pPr>
      <w:r>
        <w:t>Classe 2: pour les sections ≤100 mm : (-1;+1) mm et pour les sections &gt;100 mm : (-1,5;+1,5) mm</w:t>
      </w:r>
    </w:p>
    <w:p w14:paraId="3A586EF3" w14:textId="77777777" w:rsidR="00522043" w:rsidRDefault="00000000">
      <w:pPr>
        <w:jc w:val="both"/>
      </w:pPr>
      <w:r>
        <w:t>Le niveau de tolérance est fixé en fonction du niveau de finition exigé par le maître d’ouvrage.</w:t>
      </w:r>
    </w:p>
    <w:p w14:paraId="6DA542BB" w14:textId="77777777" w:rsidR="00522043" w:rsidRDefault="00000000">
      <w:pPr>
        <w:jc w:val="both"/>
      </w:pPr>
      <w:r>
        <w:t>Les classes de tolérance des bois de structure de sections lamellées collées sont définies dans la norme [NBN EN 14080] (les mesures sont effectuées à 12% d’humidité du bois).</w:t>
      </w:r>
    </w:p>
    <w:p w14:paraId="77FDF3B2" w14:textId="77777777" w:rsidR="00522043" w:rsidRDefault="00000000">
      <w:pPr>
        <w:jc w:val="both"/>
      </w:pPr>
      <w:r>
        <w:t>Les écarts admissibles des sections transversales sont :</w:t>
      </w:r>
    </w:p>
    <w:p w14:paraId="647AE5EE" w14:textId="77777777" w:rsidR="00522043" w:rsidRDefault="00000000">
      <w:pPr>
        <w:pStyle w:val="Author-eListParagraph"/>
        <w:numPr>
          <w:ilvl w:val="0"/>
          <w:numId w:val="908"/>
        </w:numPr>
      </w:pPr>
      <w:r>
        <w:t>Largeur de la section : (-2;+2) mm</w:t>
      </w:r>
    </w:p>
    <w:p w14:paraId="59D3B573" w14:textId="77777777" w:rsidR="00522043" w:rsidRDefault="00000000">
      <w:pPr>
        <w:pStyle w:val="Author-eListParagraph"/>
        <w:numPr>
          <w:ilvl w:val="0"/>
          <w:numId w:val="908"/>
        </w:numPr>
      </w:pPr>
      <w:r>
        <w:t>Hauteur de la section :</w:t>
      </w:r>
    </w:p>
    <w:p w14:paraId="29E4DC63" w14:textId="77777777" w:rsidR="00522043" w:rsidRDefault="00000000">
      <w:pPr>
        <w:ind w:left="1701"/>
        <w:jc w:val="both"/>
      </w:pPr>
      <w:r>
        <w:t>≤400 mm : (-2;+3) mm</w:t>
      </w:r>
    </w:p>
    <w:p w14:paraId="4BE7931D" w14:textId="77777777" w:rsidR="00522043" w:rsidRDefault="00000000">
      <w:pPr>
        <w:ind w:left="1701"/>
        <w:jc w:val="both"/>
      </w:pPr>
      <w:r>
        <w:t>&gt;400 mm : (-0,5;+1) %</w:t>
      </w:r>
    </w:p>
    <w:p w14:paraId="0E038E83" w14:textId="77777777" w:rsidR="00522043" w:rsidRDefault="00000000">
      <w:pPr>
        <w:pStyle w:val="Author-eListParagraph"/>
        <w:numPr>
          <w:ilvl w:val="0"/>
          <w:numId w:val="909"/>
        </w:numPr>
      </w:pPr>
      <w:r>
        <w:t>Longueur :  ≤2,0 m : (-2;+2) mm</w:t>
      </w:r>
    </w:p>
    <w:p w14:paraId="397EFC4D" w14:textId="77777777" w:rsidR="00522043" w:rsidRDefault="00000000">
      <w:pPr>
        <w:ind w:left="1701"/>
        <w:jc w:val="both"/>
      </w:pPr>
      <w:r>
        <w:t>2,0 &lt; l ≤ 20 m : (-0,1;+0,1) %</w:t>
      </w:r>
    </w:p>
    <w:p w14:paraId="57A1DF1A" w14:textId="77777777" w:rsidR="00522043" w:rsidRDefault="00000000">
      <w:pPr>
        <w:ind w:left="1701"/>
        <w:jc w:val="both"/>
      </w:pPr>
      <w:r>
        <w:t>&gt;20 m : (-20;+20) mm</w:t>
      </w:r>
    </w:p>
    <w:p w14:paraId="77F8CD12" w14:textId="77777777" w:rsidR="00522043" w:rsidRDefault="00000000">
      <w:pPr>
        <w:jc w:val="both"/>
      </w:pPr>
      <w:r>
        <w:t>Tous les éléments satisfont à la classe de tolérance 2 de la [NBN EN 336] et à la [NBN EN 1313 série].</w:t>
      </w:r>
    </w:p>
    <w:p w14:paraId="1EE02992" w14:textId="77777777" w:rsidR="00522043" w:rsidRDefault="00000000">
      <w:pPr>
        <w:jc w:val="both"/>
      </w:pPr>
      <w:r>
        <w:t>Pour les produits en bois lamellé collé, les exigences précisées dans la [NBN EN 14080] sont d’application.</w:t>
      </w:r>
    </w:p>
    <w:p w14:paraId="18A78D99" w14:textId="77777777" w:rsidR="00522043" w:rsidRDefault="00000000">
      <w:pPr>
        <w:jc w:val="both"/>
      </w:pPr>
      <w:r>
        <w:rPr>
          <w:b/>
          <w:u w:val="single"/>
        </w:rPr>
        <w:t>Tolérance pour les éléments de réemploi</w:t>
      </w:r>
    </w:p>
    <w:p w14:paraId="6EEFEBF7" w14:textId="77777777" w:rsidR="00522043" w:rsidRDefault="00000000">
      <w:pPr>
        <w:jc w:val="both"/>
      </w:pPr>
      <w:r>
        <w:t>Les tolérances pour les éléments de réemploi en bois massif ne s’appliquent pas aux éléments individuels mais au plan de toiture et des sols de combles mis en œuvre.</w:t>
      </w:r>
    </w:p>
    <w:p w14:paraId="053C4437" w14:textId="77777777" w:rsidR="00522043" w:rsidRDefault="00000000">
      <w:pPr>
        <w:jc w:val="both"/>
      </w:pPr>
      <w:r>
        <w:t>Pour les éléments composites et lamellés collés, les tolérances des matériaux neufs sont d’application. </w:t>
      </w:r>
    </w:p>
    <w:p w14:paraId="7411B197" w14:textId="77777777" w:rsidR="00522043" w:rsidRDefault="00000000">
      <w:pPr>
        <w:jc w:val="both"/>
      </w:pPr>
      <w:r>
        <w:rPr>
          <w:b/>
          <w:u w:val="single"/>
        </w:rPr>
        <w:t>Résistance</w:t>
      </w:r>
    </w:p>
    <w:p w14:paraId="65D6F639" w14:textId="77777777" w:rsidR="00522043" w:rsidRDefault="00000000">
      <w:pPr>
        <w:jc w:val="both"/>
      </w:pPr>
      <w:r>
        <w:t>Les éléments de charpentes sont calculés conformément à la norme [NBN EN 1995-1-1]. Il y a lieu de vérifier qu’aucun des états limites à considérer n’est dépassé. Toutes les situations du projet, y compris dans les phases de construction, et tous les cas de charges à prévoir pour les constructions sont pris en compte.</w:t>
      </w:r>
    </w:p>
    <w:p w14:paraId="02B0D907" w14:textId="77777777" w:rsidR="00522043" w:rsidRDefault="00000000">
      <w:pPr>
        <w:ind w:left="567"/>
        <w:jc w:val="both"/>
      </w:pPr>
      <w:r>
        <w:t>Il convient donc de contrôler si, aux états limites ultimes, la résistance des pièces de bois et des assemblages n’est pas franchie et si, aux états limites de service, leurs déformations relatives n’excèdent pas les critères fixés par la [NBN EN 1995-1-1] ou tout autre exigence supplémentaire donnée dans ce cahier des charges.  Les actions sont déterminées conformément à l’Eurocode 1 [NBN EN 1991 série] et les combinaisons des charges sont effectuées conformément à la [NBN EN 1990].</w:t>
      </w:r>
    </w:p>
    <w:p w14:paraId="55829FBC" w14:textId="20F2ADB7" w:rsidR="00522043" w:rsidRDefault="00000000">
      <w:pPr>
        <w:jc w:val="both"/>
      </w:pPr>
      <w:r>
        <w:t>La qualité mécanique des bois est conforme aux hypothèses de calcul. Pour les éléments de réemploi, cette conformité est justifiée sur base de la [NBN B 16-520] ou la [NBN EN 14081 série] ou un autre procédé à valider par le maître d’ouvrage sur base des critères d’acceptabilité du chapitre </w:t>
      </w:r>
      <w:hyperlink r:id="rId299" w:history="1">
        <w:r>
          <w:t>02.42.1 Critères d'acceptabilité</w:t>
        </w:r>
      </w:hyperlink>
      <w:r>
        <w:t>. </w:t>
      </w:r>
    </w:p>
    <w:p w14:paraId="0F36C000" w14:textId="77777777" w:rsidR="00522043" w:rsidRDefault="00000000">
      <w:pPr>
        <w:jc w:val="both"/>
      </w:pPr>
      <w:r>
        <w:rPr>
          <w:b/>
          <w:u w:val="single"/>
        </w:rPr>
        <w:t>Essence &amp; Qualité du bois </w:t>
      </w:r>
    </w:p>
    <w:p w14:paraId="42707C2B" w14:textId="77777777" w:rsidR="00522043" w:rsidRDefault="00000000">
      <w:pPr>
        <w:jc w:val="both"/>
      </w:pPr>
      <w:r>
        <w:t>Le bois mis en œuvre est sain et conforme aux prescriptions du cahier des charges. Il est de qualité définie dans la [NBN EN 14081 série]. Il convient à tout point de vue pour l'application qui lui est destinée.</w:t>
      </w:r>
    </w:p>
    <w:p w14:paraId="705851FD" w14:textId="77777777" w:rsidR="00522043" w:rsidRDefault="00000000">
      <w:pPr>
        <w:jc w:val="both"/>
      </w:pPr>
      <w:r>
        <w:t>Le bois des éléments de charpentes préfabriquées ou assemblées sur place, livré sur chantier est suffisamment sec, conformément aux [STS 04.1] et à la [NBN EN 14250] : son humidité au moment de la mise en œuvre ne dépasse pas 22%. Le bois est stocké dans un endroit couvert et ventilé, isolé du sol et protégé de l’humidité.</w:t>
      </w:r>
    </w:p>
    <w:p w14:paraId="074E44FC" w14:textId="77777777" w:rsidR="00522043" w:rsidRDefault="00000000">
      <w:pPr>
        <w:jc w:val="both"/>
      </w:pPr>
      <w:r>
        <w:t>Les normes [NBN EN 1313-1] et [NBN EN 1313-2] spécifient les dimensions préférentielles et écarts-admissibles pour les bois sciés résineux et feuillus.</w:t>
      </w:r>
    </w:p>
    <w:p w14:paraId="60B92494" w14:textId="77777777" w:rsidR="00522043" w:rsidRDefault="00000000">
      <w:pPr>
        <w:jc w:val="both"/>
      </w:pPr>
      <w:r>
        <w:t>Les pièces en bois lamellé collé sont conformes aux prescriptions de la norme [NBN EN 14080]. Les pièces en bois abouté satisfont à la norme [NBN EN 335]. Elles répondent à l’exigence complémentaire de traitement contre les insectes et les champignons par un procédé conforme aux [STS 04 série] et adapté à la classe d’emploi.</w:t>
      </w:r>
    </w:p>
    <w:p w14:paraId="39BD21F9" w14:textId="151C9CA7" w:rsidR="00522043" w:rsidRDefault="00000000">
      <w:pPr>
        <w:jc w:val="both"/>
      </w:pPr>
      <w:r>
        <w:t xml:space="preserve">Pour les éléments de réemploi, le traitement initial n’est considéré que s’il dispose d’une déclaration d’aptitude </w:t>
      </w:r>
      <w:hyperlink r:id="rId300" w:history="1">
        <w:r>
          <w:t>02.42.1 Critères d'acceptabilité</w:t>
        </w:r>
      </w:hyperlink>
      <w:r>
        <w:t>. Si les éléments ne disposent pas de cette déclaration, un traitement par badigeonnage, aspersion ou trempage est effectué pour les bois dont la classe de durabilité n’est pas suffisante, suivant qu’ils sont réutilisés in situ ou non.</w:t>
      </w:r>
    </w:p>
    <w:p w14:paraId="27CD2FFD" w14:textId="77777777" w:rsidR="00522043" w:rsidRDefault="00000000">
      <w:pPr>
        <w:jc w:val="both"/>
      </w:pPr>
      <w:r>
        <w:rPr>
          <w:b/>
          <w:u w:val="single"/>
        </w:rPr>
        <w:t>Les connecteurs métalliques</w:t>
      </w:r>
    </w:p>
    <w:p w14:paraId="05B6D149" w14:textId="77777777" w:rsidR="00522043" w:rsidRDefault="00000000">
      <w:pPr>
        <w:jc w:val="both"/>
      </w:pPr>
      <w:r>
        <w:t>Les pièces et les plaques en acier reçoivent un traitement de protection contre la corrosion adapté à la classe de service, ou sont exécutées en acier inoxydable. La protection minimale énoncée dans la [NBN EN 1995-1-1] est résumée dans le tableau ci-dessous.</w:t>
      </w:r>
    </w:p>
    <w:tbl>
      <w:tblPr>
        <w:tblStyle w:val="Author-eTableGrid"/>
        <w:tblW w:w="9060" w:type="dxa"/>
        <w:tblLayout w:type="fixed"/>
        <w:tblLook w:val="04A0" w:firstRow="1" w:lastRow="0" w:firstColumn="1" w:lastColumn="0" w:noHBand="0" w:noVBand="1"/>
      </w:tblPr>
      <w:tblGrid>
        <w:gridCol w:w="5124"/>
        <w:gridCol w:w="1312"/>
        <w:gridCol w:w="1312"/>
        <w:gridCol w:w="1312"/>
      </w:tblGrid>
      <w:tr w:rsidR="00522043" w14:paraId="7EACB095" w14:textId="77777777">
        <w:tc>
          <w:tcPr>
            <w:tcW w:w="5100" w:type="dxa"/>
            <w:noWrap/>
          </w:tcPr>
          <w:p w14:paraId="51877EDD" w14:textId="77777777" w:rsidR="00522043" w:rsidRDefault="00000000">
            <w:r>
              <w:rPr>
                <w:b/>
              </w:rPr>
              <w:t>Classes de service</w:t>
            </w:r>
          </w:p>
        </w:tc>
        <w:tc>
          <w:tcPr>
            <w:tcW w:w="1305" w:type="dxa"/>
            <w:noWrap/>
          </w:tcPr>
          <w:p w14:paraId="561AB79B" w14:textId="77777777" w:rsidR="00522043" w:rsidRDefault="00000000">
            <w:r>
              <w:rPr>
                <w:b/>
              </w:rPr>
              <w:t>1</w:t>
            </w:r>
          </w:p>
        </w:tc>
        <w:tc>
          <w:tcPr>
            <w:tcW w:w="1305" w:type="dxa"/>
            <w:noWrap/>
          </w:tcPr>
          <w:p w14:paraId="5A028E8C" w14:textId="77777777" w:rsidR="00522043" w:rsidRDefault="00000000">
            <w:r>
              <w:rPr>
                <w:b/>
              </w:rPr>
              <w:t>2</w:t>
            </w:r>
          </w:p>
        </w:tc>
        <w:tc>
          <w:tcPr>
            <w:tcW w:w="1305" w:type="dxa"/>
            <w:noWrap/>
          </w:tcPr>
          <w:p w14:paraId="2F237783" w14:textId="77777777" w:rsidR="00522043" w:rsidRDefault="00000000">
            <w:r>
              <w:rPr>
                <w:b/>
              </w:rPr>
              <w:t>3</w:t>
            </w:r>
          </w:p>
        </w:tc>
      </w:tr>
      <w:tr w:rsidR="00522043" w14:paraId="56DAFDE1" w14:textId="77777777">
        <w:tc>
          <w:tcPr>
            <w:tcW w:w="5100" w:type="dxa"/>
            <w:noWrap/>
          </w:tcPr>
          <w:p w14:paraId="41FF35B8" w14:textId="77777777" w:rsidR="00522043" w:rsidRDefault="00000000">
            <w:r>
              <w:t>Clous et vis d’un diamètre ≤ 4 mm</w:t>
            </w:r>
          </w:p>
        </w:tc>
        <w:tc>
          <w:tcPr>
            <w:tcW w:w="1305" w:type="dxa"/>
            <w:noWrap/>
          </w:tcPr>
          <w:p w14:paraId="76BCBBC4" w14:textId="77777777" w:rsidR="00522043" w:rsidRDefault="00000000">
            <w:r>
              <w:t>néant</w:t>
            </w:r>
          </w:p>
        </w:tc>
        <w:tc>
          <w:tcPr>
            <w:tcW w:w="1305" w:type="dxa"/>
            <w:noWrap/>
          </w:tcPr>
          <w:p w14:paraId="417C4BEF" w14:textId="77777777" w:rsidR="00522043" w:rsidRDefault="00000000">
            <w:r>
              <w:t>Fe/Zn 12 c</w:t>
            </w:r>
            <w:r>
              <w:rPr>
                <w:vertAlign w:val="superscript"/>
              </w:rPr>
              <w:t>a</w:t>
            </w:r>
          </w:p>
        </w:tc>
        <w:tc>
          <w:tcPr>
            <w:tcW w:w="1305" w:type="dxa"/>
            <w:noWrap/>
          </w:tcPr>
          <w:p w14:paraId="5879E1DF" w14:textId="77777777" w:rsidR="00522043" w:rsidRDefault="00000000">
            <w:r>
              <w:t>Fe/Zn 25 c</w:t>
            </w:r>
            <w:r>
              <w:rPr>
                <w:vertAlign w:val="superscript"/>
              </w:rPr>
              <w:t>a</w:t>
            </w:r>
          </w:p>
        </w:tc>
      </w:tr>
      <w:tr w:rsidR="00522043" w14:paraId="3A78E9C9" w14:textId="77777777">
        <w:tc>
          <w:tcPr>
            <w:tcW w:w="5100" w:type="dxa"/>
            <w:noWrap/>
          </w:tcPr>
          <w:p w14:paraId="2A4A80B9" w14:textId="77777777" w:rsidR="00522043" w:rsidRDefault="00000000">
            <w:r>
              <w:t>Boulons, goujons, clous et vis d’un diamètre &gt;4 mm</w:t>
            </w:r>
          </w:p>
        </w:tc>
        <w:tc>
          <w:tcPr>
            <w:tcW w:w="1305" w:type="dxa"/>
            <w:noWrap/>
          </w:tcPr>
          <w:p w14:paraId="073906D6" w14:textId="77777777" w:rsidR="00522043" w:rsidRDefault="00000000">
            <w:r>
              <w:t>néant</w:t>
            </w:r>
          </w:p>
        </w:tc>
        <w:tc>
          <w:tcPr>
            <w:tcW w:w="1305" w:type="dxa"/>
            <w:noWrap/>
          </w:tcPr>
          <w:p w14:paraId="31C7FA1D" w14:textId="77777777" w:rsidR="00522043" w:rsidRDefault="00000000">
            <w:r>
              <w:t>néant</w:t>
            </w:r>
          </w:p>
        </w:tc>
        <w:tc>
          <w:tcPr>
            <w:tcW w:w="1305" w:type="dxa"/>
            <w:noWrap/>
          </w:tcPr>
          <w:p w14:paraId="5FD2F11E" w14:textId="77777777" w:rsidR="00522043" w:rsidRDefault="00000000">
            <w:r>
              <w:t>Fe/Zn 25 c</w:t>
            </w:r>
            <w:r>
              <w:rPr>
                <w:vertAlign w:val="superscript"/>
              </w:rPr>
              <w:t>a</w:t>
            </w:r>
          </w:p>
        </w:tc>
      </w:tr>
      <w:tr w:rsidR="00522043" w14:paraId="31078DED" w14:textId="77777777">
        <w:tc>
          <w:tcPr>
            <w:tcW w:w="5100" w:type="dxa"/>
            <w:noWrap/>
          </w:tcPr>
          <w:p w14:paraId="4BAD8E59" w14:textId="77777777" w:rsidR="00522043" w:rsidRDefault="00000000">
            <w:r>
              <w:t>Agrafes</w:t>
            </w:r>
          </w:p>
        </w:tc>
        <w:tc>
          <w:tcPr>
            <w:tcW w:w="1305" w:type="dxa"/>
            <w:noWrap/>
          </w:tcPr>
          <w:p w14:paraId="5C3ACD5D" w14:textId="77777777" w:rsidR="00522043" w:rsidRDefault="00000000">
            <w:r>
              <w:t>Fe/Zn 12 c</w:t>
            </w:r>
            <w:r>
              <w:rPr>
                <w:vertAlign w:val="superscript"/>
              </w:rPr>
              <w:t>a</w:t>
            </w:r>
          </w:p>
        </w:tc>
        <w:tc>
          <w:tcPr>
            <w:tcW w:w="1305" w:type="dxa"/>
            <w:noWrap/>
          </w:tcPr>
          <w:p w14:paraId="56E54B3D" w14:textId="77777777" w:rsidR="00522043" w:rsidRDefault="00000000">
            <w:r>
              <w:t>Fe/Zn 12 c</w:t>
            </w:r>
            <w:r>
              <w:rPr>
                <w:vertAlign w:val="superscript"/>
              </w:rPr>
              <w:t>a</w:t>
            </w:r>
          </w:p>
        </w:tc>
        <w:tc>
          <w:tcPr>
            <w:tcW w:w="1305" w:type="dxa"/>
            <w:noWrap/>
          </w:tcPr>
          <w:p w14:paraId="358456ED" w14:textId="77777777" w:rsidR="00522043" w:rsidRDefault="00000000">
            <w:r>
              <w:t>Inox</w:t>
            </w:r>
          </w:p>
        </w:tc>
      </w:tr>
      <w:tr w:rsidR="00522043" w14:paraId="625B928E" w14:textId="77777777">
        <w:tc>
          <w:tcPr>
            <w:tcW w:w="5100" w:type="dxa"/>
            <w:noWrap/>
          </w:tcPr>
          <w:p w14:paraId="09DC900C" w14:textId="77777777" w:rsidR="00522043" w:rsidRDefault="00000000">
            <w:r>
              <w:t>Plaques perforées et plaques d’acier d’une épaisseur ≤3 mm</w:t>
            </w:r>
          </w:p>
        </w:tc>
        <w:tc>
          <w:tcPr>
            <w:tcW w:w="1305" w:type="dxa"/>
            <w:noWrap/>
          </w:tcPr>
          <w:p w14:paraId="6D8ED2C1" w14:textId="77777777" w:rsidR="00522043" w:rsidRDefault="00000000">
            <w:r>
              <w:t>Fe/Zn 12 c</w:t>
            </w:r>
            <w:r>
              <w:rPr>
                <w:vertAlign w:val="superscript"/>
              </w:rPr>
              <w:t>a</w:t>
            </w:r>
          </w:p>
        </w:tc>
        <w:tc>
          <w:tcPr>
            <w:tcW w:w="1305" w:type="dxa"/>
            <w:noWrap/>
          </w:tcPr>
          <w:p w14:paraId="1B38315F" w14:textId="77777777" w:rsidR="00522043" w:rsidRDefault="00000000">
            <w:r>
              <w:t>Fe/Zn 12 c</w:t>
            </w:r>
            <w:r>
              <w:rPr>
                <w:vertAlign w:val="superscript"/>
              </w:rPr>
              <w:t>a</w:t>
            </w:r>
          </w:p>
        </w:tc>
        <w:tc>
          <w:tcPr>
            <w:tcW w:w="1305" w:type="dxa"/>
            <w:noWrap/>
          </w:tcPr>
          <w:p w14:paraId="55CADBB5" w14:textId="77777777" w:rsidR="00522043" w:rsidRDefault="00000000">
            <w:r>
              <w:t>Inox</w:t>
            </w:r>
          </w:p>
        </w:tc>
      </w:tr>
      <w:tr w:rsidR="00522043" w14:paraId="0D66A011" w14:textId="77777777">
        <w:tc>
          <w:tcPr>
            <w:tcW w:w="5100" w:type="dxa"/>
            <w:noWrap/>
          </w:tcPr>
          <w:p w14:paraId="6E124FB0" w14:textId="77777777" w:rsidR="00522043" w:rsidRDefault="00000000">
            <w:r>
              <w:t>Plaques d’acier d’une épaisseur de 3 à 5 mm</w:t>
            </w:r>
          </w:p>
        </w:tc>
        <w:tc>
          <w:tcPr>
            <w:tcW w:w="1305" w:type="dxa"/>
            <w:noWrap/>
          </w:tcPr>
          <w:p w14:paraId="4F8807AD" w14:textId="77777777" w:rsidR="00522043" w:rsidRDefault="00000000">
            <w:r>
              <w:t>néant</w:t>
            </w:r>
          </w:p>
        </w:tc>
        <w:tc>
          <w:tcPr>
            <w:tcW w:w="1305" w:type="dxa"/>
            <w:noWrap/>
          </w:tcPr>
          <w:p w14:paraId="309B51B0" w14:textId="77777777" w:rsidR="00522043" w:rsidRDefault="00000000">
            <w:r>
              <w:t>Fe/Zn 12 c</w:t>
            </w:r>
            <w:r>
              <w:rPr>
                <w:vertAlign w:val="superscript"/>
              </w:rPr>
              <w:t>a</w:t>
            </w:r>
          </w:p>
        </w:tc>
        <w:tc>
          <w:tcPr>
            <w:tcW w:w="1305" w:type="dxa"/>
            <w:noWrap/>
          </w:tcPr>
          <w:p w14:paraId="51999E9C" w14:textId="77777777" w:rsidR="00522043" w:rsidRDefault="00000000">
            <w:r>
              <w:t>Fe/Zn 25 c</w:t>
            </w:r>
            <w:r>
              <w:rPr>
                <w:vertAlign w:val="superscript"/>
              </w:rPr>
              <w:t>a</w:t>
            </w:r>
          </w:p>
        </w:tc>
      </w:tr>
      <w:tr w:rsidR="00522043" w14:paraId="4CE330D8" w14:textId="77777777">
        <w:tc>
          <w:tcPr>
            <w:tcW w:w="5100" w:type="dxa"/>
            <w:noWrap/>
          </w:tcPr>
          <w:p w14:paraId="3517540A" w14:textId="77777777" w:rsidR="00522043" w:rsidRDefault="00000000">
            <w:r>
              <w:t>Plaques d’acier d’une épaisseur de &gt; 5 mm</w:t>
            </w:r>
          </w:p>
        </w:tc>
        <w:tc>
          <w:tcPr>
            <w:tcW w:w="1305" w:type="dxa"/>
            <w:noWrap/>
          </w:tcPr>
          <w:p w14:paraId="5AFFCF62" w14:textId="77777777" w:rsidR="00522043" w:rsidRDefault="00000000">
            <w:r>
              <w:t>néant</w:t>
            </w:r>
          </w:p>
        </w:tc>
        <w:tc>
          <w:tcPr>
            <w:tcW w:w="1305" w:type="dxa"/>
            <w:noWrap/>
          </w:tcPr>
          <w:p w14:paraId="22C3D4F2" w14:textId="77777777" w:rsidR="00522043" w:rsidRDefault="00000000">
            <w:r>
              <w:t>néant</w:t>
            </w:r>
          </w:p>
        </w:tc>
        <w:tc>
          <w:tcPr>
            <w:tcW w:w="1305" w:type="dxa"/>
            <w:noWrap/>
          </w:tcPr>
          <w:p w14:paraId="4DCD026F" w14:textId="77777777" w:rsidR="00522043" w:rsidRDefault="00000000">
            <w:r>
              <w:t>Fe/Zn 25 c</w:t>
            </w:r>
            <w:r>
              <w:rPr>
                <w:vertAlign w:val="superscript"/>
              </w:rPr>
              <w:t>a</w:t>
            </w:r>
          </w:p>
        </w:tc>
      </w:tr>
      <w:tr w:rsidR="00522043" w14:paraId="1905B79E" w14:textId="77777777">
        <w:tc>
          <w:tcPr>
            <w:tcW w:w="9015" w:type="dxa"/>
            <w:gridSpan w:val="4"/>
            <w:noWrap/>
          </w:tcPr>
          <w:p w14:paraId="42D5A41D" w14:textId="77777777" w:rsidR="00522043" w:rsidRDefault="00000000">
            <w:r>
              <w:t>Lors du zingage à chaud, le Z275 remplace le Fe/Zn 12 c,</w:t>
            </w:r>
          </w:p>
        </w:tc>
      </w:tr>
    </w:tbl>
    <w:p w14:paraId="0B61DC07" w14:textId="77777777" w:rsidR="00522043" w:rsidRDefault="00522043"/>
    <w:p w14:paraId="4442B1CA" w14:textId="77777777" w:rsidR="00522043" w:rsidRDefault="00000000">
      <w:pPr>
        <w:pStyle w:val="Author-eListParagraph"/>
        <w:numPr>
          <w:ilvl w:val="0"/>
          <w:numId w:val="910"/>
        </w:numPr>
        <w:jc w:val="both"/>
      </w:pPr>
      <w:r>
        <w:rPr>
          <w:u w:val="single"/>
        </w:rPr>
        <w:t>Les agrafes :</w:t>
      </w:r>
      <w:r>
        <w:t> Les exigences en matière de dimensions, tolérances et matériau relèvent de la [NBN EN 14592]. Le dos de l’agrafe présente une longueur de 6d minimum. Les valeurs de calcul de la résistance au cisaillement sont conformes à la [NBN EN 1995-1-1]. Les règles relatives aux assemblages réalisés à l’aide de pointes sont d’application pour les agrafes. Ces dernières sont considérées comme deux pointes d’un diamètre égal à la patte de l’agrafe, pour autant que l’angle formé par le dos et le sens des fibres sous le dos soit supérieur à 30°. Si cette condition n’est pas vérifiée, la résistance transversale doit être réduite d’un facteur 0,7.</w:t>
      </w:r>
    </w:p>
    <w:p w14:paraId="4DAB6388" w14:textId="77777777" w:rsidR="00522043" w:rsidRDefault="00000000">
      <w:pPr>
        <w:pStyle w:val="Author-eListParagraph"/>
        <w:numPr>
          <w:ilvl w:val="0"/>
          <w:numId w:val="911"/>
        </w:numPr>
        <w:jc w:val="both"/>
      </w:pPr>
      <w:r>
        <w:rPr>
          <w:u w:val="single"/>
        </w:rPr>
        <w:t>Les boulons :</w:t>
      </w:r>
      <w:r>
        <w:t> Les boulons utilisés sont en acier laminé de qualité 4.6 au minimum. Les dimensions relèvent de la [NBN EN 14592]. Le diamètre est compris entre 12 mm minimum et 30 mm maximum. Les boulons sont montés avec des rondelles d’un diamètre min D = 3d (d = le diamètre de la tige filetée du boulon) ou avec des plaquettes carrées de côté a = 3 d. L’épaisseur de ces plaquettes de répartition équivaut à 0,3 d minimum. Les distances minimales entre les boulons d’une même file, entre files et entre boulons et extrémités de la pièce de bois sont indiquées dans la norme [NBN EN 1995-1-1]. Le diamètre des trous ne peut dépasser que d’un mm celui du boulon. Dans une plaque d’acier, le diamètre des trous prévus pour les boulons ne peut pas être supérieur de plus de 2 mm ou de 0,1 d à celui des boulons (la plus grande des deux valeurs).</w:t>
      </w:r>
    </w:p>
    <w:p w14:paraId="43162761" w14:textId="77777777" w:rsidR="00522043" w:rsidRDefault="00000000">
      <w:pPr>
        <w:pStyle w:val="Author-eListParagraph"/>
        <w:numPr>
          <w:ilvl w:val="0"/>
          <w:numId w:val="912"/>
        </w:numPr>
        <w:jc w:val="both"/>
      </w:pPr>
      <w:r>
        <w:rPr>
          <w:u w:val="single"/>
        </w:rPr>
        <w:t>Les goujons :</w:t>
      </w:r>
      <w:r>
        <w:t> Les goujons sont en acier laminé, conformément aux prescriptions des normes [NBN EN 10025 série] ou [NBN EN 10149 série]. Ils présentent une qualité d’acier S235 au minimum, suivant la [NBN EN 10025 série], et une élasticité (A80) de 16% au moins. La [NBN EN 14592] définit dimensions et tolérances, limitées à –0/+0,1 mm. Le diamètre est compris entre 6 mm et 30 mm. Ces goujons ne présentent ni tête ni filetage, mais leurs extrémités sont légèrement biseautées. Ils présentent une longueur égale à l’épaisseur totale des pièces de bois à assembler. Les goujons sont insérés par force dans des trous forés au préalable et dont le diamètre ne dépasse pas le leur. Si des plaques d’acier sont utilisées, le diamètre de leur trou n’est pas supérieur de plus d’un mm à celui du goujon. Tout assemblage par goujons comporte au moins 4 goujons, qui sont complétés par des boulons afin de résister à l’influence d’efforts secondaires qui s’exercent dans l’axe du goujon. Les distances entre goujons et par rapport aux extrémités de la pièce de bois sont indiquées dans la [NBN EN 1995-1-1]. Les calculs de résistance au cisaillement s’effectuent de la même manière que pour les boulons, mais les valeurs σ et p pour des efforts parallèles aux fibres du bois sont :</w:t>
      </w:r>
    </w:p>
    <w:p w14:paraId="43F19F50" w14:textId="77777777" w:rsidR="00522043" w:rsidRDefault="00522043"/>
    <w:p w14:paraId="27798932" w14:textId="77777777" w:rsidR="00522043" w:rsidRDefault="00000000">
      <w:pPr>
        <w:pStyle w:val="Author-eListParagraph"/>
        <w:numPr>
          <w:ilvl w:val="0"/>
          <w:numId w:val="913"/>
        </w:numPr>
      </w:pPr>
      <w:r>
        <w:t xml:space="preserve">Pour les résineux         </w:t>
      </w:r>
    </w:p>
    <w:p w14:paraId="7C91016D" w14:textId="77777777" w:rsidR="00522043" w:rsidRDefault="00000000">
      <w:pPr>
        <w:pStyle w:val="Author-eListParagraph"/>
        <w:numPr>
          <w:ilvl w:val="1"/>
          <w:numId w:val="914"/>
        </w:numPr>
      </w:pPr>
      <w:r>
        <w:t>Cisaillement simple pièce centrale : σ = 4 N/mm²  p=23 N/mm²</w:t>
      </w:r>
    </w:p>
    <w:p w14:paraId="61F0B0A0" w14:textId="77777777" w:rsidR="00522043" w:rsidRDefault="00000000">
      <w:pPr>
        <w:pStyle w:val="Author-eListParagraph"/>
        <w:numPr>
          <w:ilvl w:val="1"/>
          <w:numId w:val="914"/>
        </w:numPr>
      </w:pPr>
      <w:r>
        <w:t>Cisaillement simple pièce latérale:   σ = 5.5 N/mm²  p=33 N/mm²</w:t>
      </w:r>
    </w:p>
    <w:p w14:paraId="69B4D80B" w14:textId="77777777" w:rsidR="00522043" w:rsidRDefault="00000000">
      <w:pPr>
        <w:pStyle w:val="Author-eListParagraph"/>
        <w:numPr>
          <w:ilvl w:val="1"/>
          <w:numId w:val="914"/>
        </w:numPr>
      </w:pPr>
      <w:r>
        <w:t>Cisaillement double pièce centrale:   σ = 8.5 N/mm²  p=51 N/mm²</w:t>
      </w:r>
    </w:p>
    <w:p w14:paraId="59D109BE" w14:textId="77777777" w:rsidR="00522043" w:rsidRDefault="00000000">
      <w:pPr>
        <w:pStyle w:val="Author-eListParagraph"/>
        <w:numPr>
          <w:ilvl w:val="0"/>
          <w:numId w:val="913"/>
        </w:numPr>
      </w:pPr>
      <w:r>
        <w:t>Pour les feuillus:</w:t>
      </w:r>
    </w:p>
    <w:p w14:paraId="436F9F81" w14:textId="77777777" w:rsidR="00522043" w:rsidRDefault="00000000">
      <w:pPr>
        <w:pStyle w:val="Author-eListParagraph"/>
        <w:numPr>
          <w:ilvl w:val="1"/>
          <w:numId w:val="915"/>
        </w:numPr>
      </w:pPr>
      <w:r>
        <w:t>Cisaillement simple pièce centrale : σ = 5 N/mm²  p=27 N/mm²</w:t>
      </w:r>
    </w:p>
    <w:p w14:paraId="2C46FDC4" w14:textId="77777777" w:rsidR="00522043" w:rsidRDefault="00000000">
      <w:pPr>
        <w:pStyle w:val="Author-eListParagraph"/>
        <w:numPr>
          <w:ilvl w:val="1"/>
          <w:numId w:val="915"/>
        </w:numPr>
      </w:pPr>
      <w:r>
        <w:t>Cisaillement simple Pièce latérale:   σ = 6.5 N/mm²  p=39 N/mm²</w:t>
      </w:r>
    </w:p>
    <w:p w14:paraId="3A82233E" w14:textId="77777777" w:rsidR="00522043" w:rsidRDefault="00000000">
      <w:pPr>
        <w:pStyle w:val="Author-eListParagraph"/>
        <w:numPr>
          <w:ilvl w:val="1"/>
          <w:numId w:val="915"/>
        </w:numPr>
      </w:pPr>
      <w:r>
        <w:t>Cisaillement double pièce centrale:   σ = 10 N/mm²  p=60 N/mm²</w:t>
      </w:r>
    </w:p>
    <w:p w14:paraId="2D8ECF9A" w14:textId="77777777" w:rsidR="00522043" w:rsidRDefault="00000000">
      <w:pPr>
        <w:ind w:left="567"/>
        <w:jc w:val="both"/>
      </w:pPr>
      <w:r>
        <w:t>Si la direction de l’effort forme un angle α avec les fibres du bois, un facteur de correction k est appliqué. k=1-α/360 où α représente l’angle entre la direction de l’effort et les fibres (α ≤ 90°). L’effort que peut reprendre une file de n goujons équivaut à l’effort unitaire multiplié par leur nombre.</w:t>
      </w:r>
    </w:p>
    <w:p w14:paraId="5ABF04C3" w14:textId="77777777" w:rsidR="00522043" w:rsidRDefault="00000000">
      <w:pPr>
        <w:pStyle w:val="Author-eListParagraph"/>
        <w:numPr>
          <w:ilvl w:val="0"/>
          <w:numId w:val="916"/>
        </w:numPr>
      </w:pPr>
      <w:r>
        <w:rPr>
          <w:u w:val="single"/>
        </w:rPr>
        <w:t>Les vis et tirefonds : </w:t>
      </w:r>
      <w:r>
        <w:t> Les vis satisfont aux prescriptions de la [NBN EN 14592]. Le diamètre extérieur de la partie profilée mesure de 2,4 mm minimum à 24 mm maximum. Vis et tirefonds d’un diamètre &gt; 6 mm sont insérés dans des trous préforés d’un diamètre égal à 0,7 d sur la longueur du filetage et égal à d sur la longueur de la partie non filetée (fût). Toutes les prescriptions relatives aux vis exposées dans les paragraphes suivants s’appliquent également aux tirefonds. Les distances minimales entre les vis d’une même file et entre les vis et les extrémités de la pièce de bois sont indiquées dans la [NBN EN 1995-1-1]. Les assemblages vissés sont des assemblages simples. Pour une combinaison d’actions de cas A, l’effort admissible (N) dans le sens des fibres du bois se calcule comme suit, pour autant que la longueur de fixation s soit supérieure à 8d : Fa= 4.a.d (maximum 17 d²) où: a = l’épaisseur de la pièce de bois à visser en mm d = le diamètre du fût de la vis en mm. Pour les cas de charges B et C, la valeur obtenue est respectivement multipliée par un facteur 1,15 et 1,5. Si dans l’assemblage considéré, la direction de l’effort forme un angle α avec les fibres du bois et si le diamètre de la vis est supérieur à 10 mm, un facteur de correction k est appliqué. Ce dernier est égal à 1-α/360, où α représente l’angle entre le sens des fibres et la direction de l’effort (0 &lt; α ≤ 90°). Pour des longueurs de fixation comprises entre 4d &lt; s &lt; 8d, les valeurs de résistance sont obtenues par interpolation linéaire de la résistance pour s =8 d. Toutefois, pour des longueurs de fixation inférieures à 4d, la résistance n’est plus prise en compte. Un assemblage vissé comporte deux vis au minimum. L’effort repris par une file de n vis est égal à la valeur unitaire multipliée par le nombre efficace de vis n</w:t>
      </w:r>
      <w:r>
        <w:rPr>
          <w:vertAlign w:val="subscript"/>
        </w:rPr>
        <w:t>eff</w:t>
      </w:r>
      <w:r>
        <w:t>. Si n &lt; 10, n</w:t>
      </w:r>
      <w:r>
        <w:rPr>
          <w:vertAlign w:val="subscript"/>
        </w:rPr>
        <w:t>eff</w:t>
      </w:r>
      <w:r>
        <w:t xml:space="preserve"> = 10 si n &gt; 10, n</w:t>
      </w:r>
      <w:r>
        <w:rPr>
          <w:vertAlign w:val="subscript"/>
        </w:rPr>
        <w:t>eff</w:t>
      </w:r>
      <w:r>
        <w:t xml:space="preserve"> = 10 + 2/3(n-10). Si des goussets métalliques sont utilisés, la contrainte limite sur le bois peut être multipliée par 1,25, de telle sorte que la formule devient: Fa = 1,25.17.d²</w:t>
      </w:r>
    </w:p>
    <w:p w14:paraId="6D26810F" w14:textId="77777777" w:rsidR="00522043" w:rsidRDefault="00000000">
      <w:pPr>
        <w:ind w:left="567"/>
      </w:pPr>
      <w:r>
        <w:t>Pour les vis sollicitées axialement, la résistance à l’arrachement des vis s’entend pour du bois sec et est indépendante de l’humidité du bois au moment du vissage. La résistance admissible à l’arrachement en N par mm de longueur utile s</w:t>
      </w:r>
      <w:r>
        <w:rPr>
          <w:vertAlign w:val="subscript"/>
        </w:rPr>
        <w:t>g</w:t>
      </w:r>
      <w:r>
        <w:t xml:space="preserve"> de la partie filetée s’exprime comme suit : Fa = 3. s</w:t>
      </w:r>
      <w:r>
        <w:rPr>
          <w:vertAlign w:val="subscript"/>
        </w:rPr>
        <w:t>g</w:t>
      </w:r>
      <w:r>
        <w:t xml:space="preserve"> .d où: d = le diamètre de la partie filetée en mm, s</w:t>
      </w:r>
      <w:r>
        <w:rPr>
          <w:vertAlign w:val="subscript"/>
        </w:rPr>
        <w:t>g</w:t>
      </w:r>
      <w:r>
        <w:t xml:space="preserve"> = la profondeur de vissage de la partie filetée en mm. </w:t>
      </w:r>
    </w:p>
    <w:p w14:paraId="7931FC94" w14:textId="77777777" w:rsidR="00522043" w:rsidRDefault="00000000">
      <w:pPr>
        <w:pStyle w:val="Author-eListParagraph"/>
        <w:numPr>
          <w:ilvl w:val="0"/>
          <w:numId w:val="917"/>
        </w:numPr>
      </w:pPr>
      <w:r>
        <w:rPr>
          <w:u w:val="single"/>
        </w:rPr>
        <w:t>Crampons, anneaux simples ou double face et boulons :</w:t>
      </w:r>
      <w:r>
        <w:t> Les caractéristiques relatives au matériau et aux dimensions relèvent de la [NBN EN 912]. Les anneaux appartiennent aux types A ou B et les crampons, aux types C, D ou E. Les anneaux double face sont placés dans une gorge fraisée au préalable dans les pièces de bois à assembler. Ce fraisage doit s’effectuer à l’aide d’un outil spécial afin d’éviter tout jeu entre l’anneau et le bois. La pénétration des dents du crampon dans le bois s’obtient par le serrage d’un boulon, muni de plaquettes de répartition de grandes dimensions, et passé à travers l’axe du crampon. Les crampons à double denture munis de dents sur leurs deux faces sont destinés aux assemblages bois sur bois. Ils sont percés en leur centre pour permettre le passage du boulon qui n’entre toutefois pas en contact avec le crampon. Crampon à simple denture : Les crampons munis de dents sur une seule de leurs faces sont principalement utilisés pour des assemblages bois / métal, mais peuvent également être employés par paire, pour former un joint entre deux pièces de bois. Ils présentent en leur centre une ouverture aux bords renforcés qui entrent en contact avec le boulon. Boulons de serrage : afin d’assurer la pénétration des dents dans le bois, le crampon doit recevoir une pression indirecte, par l’intermédiaire du boulon de serrage.</w:t>
      </w:r>
    </w:p>
    <w:p w14:paraId="0DB3BBC5" w14:textId="77777777" w:rsidR="00522043" w:rsidRDefault="00000000">
      <w:pPr>
        <w:pStyle w:val="Author-eListParagraph"/>
        <w:numPr>
          <w:ilvl w:val="0"/>
          <w:numId w:val="918"/>
        </w:numPr>
      </w:pPr>
      <w:r>
        <w:rPr>
          <w:u w:val="single"/>
        </w:rPr>
        <w:t> Les connecteurs à plaque métallique emboutie</w:t>
      </w:r>
      <w:r>
        <w:t> sont conformes à la [NBN EN 14545]. Les assemblages utilisant des connecteurs à plaque métallique emboutie sont réservés aux constructions qui subissent principalement une charge statique. Si l’humidité du bois dépasse 22% en service, le facteur kmod de classe de service 3 s’applique aux connecteurs. Les connecteurs assemblés par soudure doivent couvrir au minimum 2/3 de la hauteur de pointe h.</w:t>
      </w:r>
    </w:p>
    <w:p w14:paraId="43372DBD" w14:textId="77777777" w:rsidR="00522043" w:rsidRDefault="00000000">
      <w:pPr>
        <w:pStyle w:val="Author-eListParagraph"/>
        <w:numPr>
          <w:ilvl w:val="0"/>
          <w:numId w:val="919"/>
        </w:numPr>
      </w:pPr>
      <w:r>
        <w:rPr>
          <w:u w:val="single"/>
        </w:rPr>
        <w:t>Les colles</w:t>
      </w:r>
      <w:r>
        <w:t> sont de type structurel et répondent aux prescriptions de la [NBN EN 301] pour les colles UF, MUF et RF. Les colles PU satisfont aux exigences de la [NBN EN 15425]. Elles sont de préférence appliquées en usine. Etant donné que les assemblages collés présentent en général une résistance supérieure à celle du bois, les calculs visent à limiter la tension de cisaillement dans le bois.</w:t>
      </w:r>
    </w:p>
    <w:p w14:paraId="36E275D7" w14:textId="77777777" w:rsidR="00522043" w:rsidRDefault="00000000">
      <w:r>
        <w:t> </w:t>
      </w:r>
    </w:p>
    <w:p w14:paraId="28CF8C34" w14:textId="77777777" w:rsidR="00522043" w:rsidRDefault="00000000">
      <w:pPr>
        <w:jc w:val="both"/>
      </w:pPr>
      <w:r>
        <w:t> Les connecteurs métalliques de réemploi sont acceptés sur base d’une note de calcul justifiée.</w:t>
      </w:r>
    </w:p>
    <w:p w14:paraId="3D426B3A" w14:textId="77777777" w:rsidR="00522043" w:rsidRDefault="00000000">
      <w:pPr>
        <w:jc w:val="both"/>
      </w:pPr>
      <w:r>
        <w:rPr>
          <w:b/>
          <w:u w:val="single"/>
        </w:rPr>
        <w:t>Fermes et fermettes</w:t>
      </w:r>
    </w:p>
    <w:p w14:paraId="38185CB9" w14:textId="77777777" w:rsidR="00522043" w:rsidRDefault="00000000">
      <w:pPr>
        <w:jc w:val="both"/>
      </w:pPr>
      <w:r>
        <w:t>Les fermes et fermettes industrialisées répondent aux prescriptions de la [NBN EN 14250]. Elles sont traitées contre les insectes et les champignons par un procédé décrit dans les [STS 04 série] et choisi en fonction de la classe d’emploi, conformément à la [NBN EN 335].</w:t>
      </w:r>
    </w:p>
    <w:p w14:paraId="19A9F815" w14:textId="77777777" w:rsidR="00522043" w:rsidRDefault="00000000">
      <w:pPr>
        <w:pStyle w:val="pheading"/>
      </w:pPr>
      <w:r>
        <w:t>EXÉCUTION / MISE EN ŒUVRE</w:t>
      </w:r>
    </w:p>
    <w:p w14:paraId="289EED0F" w14:textId="77777777" w:rsidR="00522043" w:rsidRDefault="00000000">
      <w:pPr>
        <w:jc w:val="both"/>
      </w:pPr>
      <w:r>
        <w:t>La mise en œuvre et les tolérances de placement sont conformes aux [STS 31].</w:t>
      </w:r>
    </w:p>
    <w:p w14:paraId="73F93176" w14:textId="77777777" w:rsidR="00522043" w:rsidRDefault="00000000">
      <w:pPr>
        <w:jc w:val="both"/>
      </w:pPr>
      <w:r>
        <w:t>Si le bois se trouve en contact direct avec les maçonneries, béton et mortier, il reçoit un traitement de préservation adapté avec la classe d’emploi 3 (selon [NBN EN 335]).</w:t>
      </w:r>
    </w:p>
    <w:p w14:paraId="39EB73FA" w14:textId="77777777" w:rsidR="00522043" w:rsidRDefault="00000000">
      <w:pPr>
        <w:jc w:val="both"/>
      </w:pPr>
      <w:r>
        <w:t>L’entreposage et la manutention des éléments de charpenteries sont effectués sans engendrer de déformation ni d’exposition à l’eau liquide. Que les éléments soient entreposés verticalement ou horizontalement, ils doivent être suffisamment soutenus afin de ne subir ni dommage ni déformation. Les éléments de charpentes sont protégés des intempéries et ventilés. En outre, il faut éviter tout contact des éléments avec le sol ou la végétation.</w:t>
      </w:r>
    </w:p>
    <w:p w14:paraId="18CD1E41" w14:textId="77777777" w:rsidR="00522043" w:rsidRDefault="00000000">
      <w:pPr>
        <w:jc w:val="both"/>
      </w:pPr>
      <w:r>
        <w:t>Les charpentes sont fixées dans les sablières ou dans le gros œuvre afin de reprendre les efforts du poids de la toiture et des surcharges telles que la neige, charge d’exploitation, ..., les efforts horizontaux et verticaux dus au vent.</w:t>
      </w:r>
    </w:p>
    <w:p w14:paraId="100E74B0" w14:textId="77777777" w:rsidR="00522043" w:rsidRDefault="00000000">
      <w:pPr>
        <w:pStyle w:val="pheading"/>
      </w:pPr>
      <w:r>
        <w:t>DOCUMENTS DE RÉFÉRENCE</w:t>
      </w:r>
    </w:p>
    <w:p w14:paraId="159F4BF2" w14:textId="77777777" w:rsidR="00522043" w:rsidRDefault="00000000">
      <w:pPr>
        <w:pStyle w:val="pheading"/>
      </w:pPr>
      <w:r>
        <w:t>- Matériau</w:t>
      </w:r>
    </w:p>
    <w:p w14:paraId="1B314BBF" w14:textId="77777777" w:rsidR="00522043" w:rsidRDefault="00000000">
      <w:r>
        <w:t>[NIT 127, Ecarts admissibles sur les dimensions]</w:t>
      </w:r>
    </w:p>
    <w:p w14:paraId="4D33A724" w14:textId="77777777" w:rsidR="00522043" w:rsidRDefault="00000000">
      <w:r>
        <w:t>[CSTC Métré 2.13, Charpente en bois]</w:t>
      </w:r>
    </w:p>
    <w:p w14:paraId="519FF83A" w14:textId="77777777" w:rsidR="00522043" w:rsidRDefault="00000000">
      <w:r>
        <w:t>[NBN EN 336, Bois de structure - Dimensions, écarts admissibles]</w:t>
      </w:r>
    </w:p>
    <w:p w14:paraId="0102B559" w14:textId="77777777" w:rsidR="00522043" w:rsidRDefault="00000000">
      <w:r>
        <w:t>[NBN 219-02, Bois sciés - Bois résineux de Belgique - Dimensions nominales]</w:t>
      </w:r>
    </w:p>
    <w:p w14:paraId="5FF3B680" w14:textId="77777777" w:rsidR="00522043" w:rsidRDefault="00000000">
      <w:r>
        <w:t>[NBN 219-03, Bois sciés - Bois résineux importés du Nord - Dimensions nominales]</w:t>
      </w:r>
    </w:p>
    <w:p w14:paraId="23AD3BEC" w14:textId="77777777" w:rsidR="00522043" w:rsidRDefault="00000000">
      <w:r>
        <w:t>[NBN EN 1313-1, Bois ronds et bois sciés - Ecarts admissibles et dimensions préférentielles - Partie 1 : Bois sciés résineux]</w:t>
      </w:r>
    </w:p>
    <w:p w14:paraId="47E08F7F" w14:textId="77777777" w:rsidR="00522043" w:rsidRDefault="00000000">
      <w:r>
        <w:t>[NBN EN 1313-2, Bois ronds et bois sciés - Ecarts admissibles et dimensions préférentielles - Partie 2: Bois sciés feuillus]</w:t>
      </w:r>
    </w:p>
    <w:p w14:paraId="0CEDCEE9" w14:textId="77777777" w:rsidR="00522043" w:rsidRDefault="00000000">
      <w:r>
        <w:t>[NBN EN 14080, Structures en bois - Bois lamellé collé et bois massif reconstitué - Exigences]</w:t>
      </w:r>
    </w:p>
    <w:p w14:paraId="1A2776F8" w14:textId="77777777" w:rsidR="00522043" w:rsidRDefault="00000000">
      <w:r>
        <w:t>[NBN EN 1995-1-1, Eurocode 5: Conception et calcul des structures en bois - Partie 1-1 : Généralités - Règles communes et règles pour les bâtiments (+AC:2006)]</w:t>
      </w:r>
    </w:p>
    <w:p w14:paraId="770BD604" w14:textId="77777777" w:rsidR="00522043" w:rsidRDefault="00000000">
      <w:r>
        <w:t>[NBN EN 1991 série, Eurocode 1 : Actions sur les structures]</w:t>
      </w:r>
    </w:p>
    <w:p w14:paraId="1C1E5410" w14:textId="77777777" w:rsidR="00522043" w:rsidRDefault="00000000">
      <w:r>
        <w:t>[NBN EN 1990, Eurocodes structuraux - Eurocodes: Bases de calcul des structures]</w:t>
      </w:r>
    </w:p>
    <w:p w14:paraId="528B9FFC" w14:textId="77777777" w:rsidR="00522043" w:rsidRDefault="00000000">
      <w:r>
        <w:t>[NBN EN 14081-1:2016+A1, Structures en bois - Bois de structure à section rectangulaire classé pour sa résistance - Partie 1 : Exigences générales]</w:t>
      </w:r>
    </w:p>
    <w:p w14:paraId="51856CE6" w14:textId="77777777" w:rsidR="00522043" w:rsidRDefault="00000000">
      <w:r>
        <w:t>[STS 04.1, Bois et panneaux à base de bois : bois de structure]</w:t>
      </w:r>
    </w:p>
    <w:p w14:paraId="06AF920B" w14:textId="77777777" w:rsidR="00522043" w:rsidRDefault="00000000">
      <w:r>
        <w:t>[NBN EN 14592, Structures en bois - Eléments de fixation de type tige - Exigences]  </w:t>
      </w:r>
    </w:p>
    <w:p w14:paraId="18826559" w14:textId="77777777" w:rsidR="00522043" w:rsidRDefault="00000000">
      <w:r>
        <w:t>[NBN EN 10025 série, Produits laminés à chaud en aciers de construction] </w:t>
      </w:r>
    </w:p>
    <w:p w14:paraId="5D76C765" w14:textId="77777777" w:rsidR="00522043" w:rsidRDefault="00000000">
      <w:r>
        <w:t>[NBN EN 10149 série, Produits plats laminés à chaud en aciers à haute limite d'élasticité pour formage à froid]</w:t>
      </w:r>
    </w:p>
    <w:p w14:paraId="30CC5325" w14:textId="77777777" w:rsidR="00522043" w:rsidRDefault="00000000">
      <w:r>
        <w:t>[NBN EN 912, Organes d'assemblage pour le bois - Spécifications des assembleurs pour bois] </w:t>
      </w:r>
    </w:p>
    <w:p w14:paraId="299E8A09" w14:textId="77777777" w:rsidR="00522043" w:rsidRDefault="00000000">
      <w:r>
        <w:t>[NBN EN 14545, Structures en bois - Connecteurs - Exigences]</w:t>
      </w:r>
    </w:p>
    <w:p w14:paraId="42223BB5" w14:textId="77777777" w:rsidR="00522043" w:rsidRDefault="00000000">
      <w:r>
        <w:t>[NBN EN 301, Adhésifs de nature phénolique et aminoplaste, pour structures portantes en bois - Classification et exigences de performance]</w:t>
      </w:r>
    </w:p>
    <w:p w14:paraId="365970B0" w14:textId="77777777" w:rsidR="00522043" w:rsidRDefault="00000000">
      <w:r>
        <w:t>[NBN EN 15425, Adhésifs - Adhésifs polyuréthane monocomposants (PUR) pour structures portantes en bois - Classification et exigences de performance]</w:t>
      </w:r>
    </w:p>
    <w:p w14:paraId="2044D2ED" w14:textId="77777777" w:rsidR="00522043" w:rsidRDefault="00000000">
      <w:r>
        <w:t>[NBN EN 14250, Structure en bois - Exigences de produit relatives aux éléments de structures préfabriqués utilisant des connecteurs à plaque métallique emboutie]</w:t>
      </w:r>
    </w:p>
    <w:p w14:paraId="0B5C906A" w14:textId="77777777" w:rsidR="00522043" w:rsidRDefault="00000000">
      <w:r>
        <w:t>[NBN EN 335, Durabilité du bois et des matériaux à base de bois - Classes d'emploi: définitions, application au bois massif et aux matériaux à base de bois]</w:t>
      </w:r>
    </w:p>
    <w:p w14:paraId="791CDC77" w14:textId="77777777" w:rsidR="00522043" w:rsidRDefault="00000000">
      <w:r>
        <w:t>[STS 23, Structures en bois]</w:t>
      </w:r>
    </w:p>
    <w:p w14:paraId="6342B6A4" w14:textId="77777777" w:rsidR="00522043" w:rsidRDefault="00000000">
      <w:pPr>
        <w:pStyle w:val="Author-eSectionHeading5"/>
      </w:pPr>
      <w:bookmarkStart w:id="1675" w:name="_Toc112760191"/>
      <w:r>
        <w:t>24.24.1 Charpentes en bois assemblées sur place CCTB 01.04</w:t>
      </w:r>
      <w:bookmarkEnd w:id="1675"/>
    </w:p>
    <w:p w14:paraId="1165A3B2" w14:textId="77777777" w:rsidR="00522043" w:rsidRDefault="00000000">
      <w:pPr>
        <w:pStyle w:val="Author-eSectionHeading6"/>
      </w:pPr>
      <w:bookmarkStart w:id="1676" w:name="_Toc112760192"/>
      <w:r>
        <w:t>24.24.1a Charpentes planes en bois assemblées sur place CCTB 01.10</w:t>
      </w:r>
      <w:bookmarkEnd w:id="1676"/>
    </w:p>
    <w:p w14:paraId="0345AFA5" w14:textId="77777777" w:rsidR="00522043" w:rsidRDefault="00000000">
      <w:pPr>
        <w:pStyle w:val="pheading"/>
      </w:pPr>
      <w:r>
        <w:t>DESCRIPTION</w:t>
      </w:r>
    </w:p>
    <w:p w14:paraId="23700776" w14:textId="77777777" w:rsidR="00522043" w:rsidRDefault="00000000">
      <w:pPr>
        <w:pStyle w:val="pheading"/>
      </w:pPr>
      <w:r>
        <w:t>- Définition / Comprend</w:t>
      </w:r>
    </w:p>
    <w:p w14:paraId="1BDB0E64" w14:textId="77777777" w:rsidR="00522043" w:rsidRDefault="00000000">
      <w:pPr>
        <w:jc w:val="both"/>
      </w:pPr>
      <w:r>
        <w:t>Il s’agit de la fourniture (hors matériaux récupérés du même site) et la pose des éléments de charpente en bois assemblés sur place.</w:t>
      </w:r>
    </w:p>
    <w:p w14:paraId="3DC3D89C" w14:textId="77777777" w:rsidR="00522043" w:rsidRDefault="00000000">
      <w:pPr>
        <w:jc w:val="both"/>
      </w:pPr>
      <w:r>
        <w:t>Les travaux comprennent notamment :</w:t>
      </w:r>
    </w:p>
    <w:p w14:paraId="1D59C10D" w14:textId="77777777" w:rsidR="00522043" w:rsidRDefault="00000000">
      <w:pPr>
        <w:pStyle w:val="Author-eListParagraph"/>
        <w:numPr>
          <w:ilvl w:val="0"/>
          <w:numId w:val="920"/>
        </w:numPr>
        <w:jc w:val="both"/>
      </w:pPr>
      <w:r>
        <w:t>La fourniture des documents reprenant les caractéristiques de résistance de la charpente et l’étude d’exécution ;</w:t>
      </w:r>
    </w:p>
    <w:p w14:paraId="174FC42D" w14:textId="77777777" w:rsidR="00522043" w:rsidRDefault="00000000">
      <w:pPr>
        <w:pStyle w:val="Author-eListParagraph"/>
        <w:numPr>
          <w:ilvl w:val="0"/>
          <w:numId w:val="920"/>
        </w:numPr>
        <w:jc w:val="both"/>
      </w:pPr>
      <w:r>
        <w:t>Les installations de signalisation et de sécurité pour la pose des charpentes ;</w:t>
      </w:r>
    </w:p>
    <w:p w14:paraId="6A25AB84" w14:textId="77777777" w:rsidR="00522043" w:rsidRDefault="00000000">
      <w:pPr>
        <w:pStyle w:val="Author-eListParagraph"/>
        <w:numPr>
          <w:ilvl w:val="0"/>
          <w:numId w:val="920"/>
        </w:numPr>
        <w:jc w:val="both"/>
      </w:pPr>
      <w:r>
        <w:t>La fourniture (hors matériaux récupérés du même site), la manutention, l’assemblage et la pose des éléments de charpente en bois ;</w:t>
      </w:r>
    </w:p>
    <w:p w14:paraId="4231D77F" w14:textId="77777777" w:rsidR="00522043" w:rsidRDefault="00000000">
      <w:pPr>
        <w:pStyle w:val="Author-eListParagraph"/>
        <w:numPr>
          <w:ilvl w:val="0"/>
          <w:numId w:val="920"/>
        </w:numPr>
        <w:jc w:val="both"/>
      </w:pPr>
      <w:r>
        <w:t>La liaison mécanique (ancrages et ferrures) des éléments au gros œuvre ;</w:t>
      </w:r>
    </w:p>
    <w:p w14:paraId="0D24F63C" w14:textId="77777777" w:rsidR="00522043" w:rsidRDefault="00000000">
      <w:pPr>
        <w:pStyle w:val="Author-eListParagraph"/>
        <w:numPr>
          <w:ilvl w:val="0"/>
          <w:numId w:val="920"/>
        </w:numPr>
        <w:jc w:val="both"/>
      </w:pPr>
      <w:r>
        <w:t>L’étançonnage et le contreventement provisoire des éléments de charpente ;</w:t>
      </w:r>
    </w:p>
    <w:p w14:paraId="5E072021" w14:textId="77777777" w:rsidR="00522043" w:rsidRDefault="00000000">
      <w:pPr>
        <w:pStyle w:val="Author-eListParagraph"/>
        <w:numPr>
          <w:ilvl w:val="0"/>
          <w:numId w:val="920"/>
        </w:numPr>
        <w:jc w:val="both"/>
      </w:pPr>
      <w:r>
        <w:t>Le traitement de préservation des éléments découpés ;</w:t>
      </w:r>
    </w:p>
    <w:p w14:paraId="52688501" w14:textId="77777777" w:rsidR="00522043" w:rsidRDefault="00000000">
      <w:pPr>
        <w:pStyle w:val="Author-eListParagraph"/>
        <w:numPr>
          <w:ilvl w:val="0"/>
          <w:numId w:val="920"/>
        </w:numPr>
        <w:jc w:val="both"/>
      </w:pPr>
      <w:r>
        <w:t>La protection éventuelle de l’ensemble de la charpente ;</w:t>
      </w:r>
    </w:p>
    <w:p w14:paraId="0EC34A3D" w14:textId="77777777" w:rsidR="00522043" w:rsidRDefault="00000000">
      <w:pPr>
        <w:pStyle w:val="Author-eListParagraph"/>
        <w:numPr>
          <w:ilvl w:val="0"/>
          <w:numId w:val="920"/>
        </w:numPr>
        <w:jc w:val="both"/>
      </w:pPr>
      <w:r>
        <w:t>La fourniture des documents relatifs au dossier d’intervention ultérieur concernant la charpente et les dispositifs de raccords dans la charpente pour équipement de sécurité.</w:t>
      </w:r>
    </w:p>
    <w:p w14:paraId="7503B596" w14:textId="77777777" w:rsidR="00522043" w:rsidRDefault="00000000">
      <w:pPr>
        <w:pStyle w:val="pheading"/>
      </w:pPr>
      <w:r>
        <w:t>MATÉRIAUX</w:t>
      </w:r>
    </w:p>
    <w:p w14:paraId="2A5A3ADF" w14:textId="77777777" w:rsidR="00522043" w:rsidRDefault="00000000">
      <w:pPr>
        <w:pStyle w:val="pheading"/>
      </w:pPr>
      <w:r>
        <w:t>- Caractéristiques générales</w:t>
      </w:r>
    </w:p>
    <w:p w14:paraId="62914EC2" w14:textId="77777777" w:rsidR="00522043" w:rsidRDefault="00000000">
      <w:pPr>
        <w:jc w:val="both"/>
      </w:pPr>
      <w:r>
        <w:t xml:space="preserve">Les éléments utilisés sont en </w:t>
      </w:r>
      <w:r>
        <w:rPr>
          <w:rStyle w:val="optioncarChar"/>
        </w:rPr>
        <w:t xml:space="preserve">bois massif résineux </w:t>
      </w:r>
      <w:r>
        <w:t xml:space="preserve">(par défaut) </w:t>
      </w:r>
      <w:r>
        <w:rPr>
          <w:rStyle w:val="optioncarChar"/>
        </w:rPr>
        <w:t>/ en bois massif feuillu / en lamellé collé / ***.</w:t>
      </w:r>
    </w:p>
    <w:p w14:paraId="7B8748D5" w14:textId="77777777" w:rsidR="00522043" w:rsidRDefault="00000000">
      <w:pPr>
        <w:ind w:left="567"/>
        <w:jc w:val="both"/>
      </w:pPr>
      <w:r>
        <w:rPr>
          <w:b/>
          <w:i/>
        </w:rPr>
        <w:t>(Soit par défaut) </w:t>
      </w:r>
    </w:p>
    <w:p w14:paraId="100203D9" w14:textId="77777777" w:rsidR="00522043" w:rsidRDefault="00000000">
      <w:pPr>
        <w:ind w:left="567"/>
        <w:jc w:val="both"/>
      </w:pPr>
      <w:r>
        <w:rPr>
          <w:rStyle w:val="soitChar"/>
          <w:u w:val="single"/>
        </w:rPr>
        <w:t>Bois massif résineux</w:t>
      </w:r>
      <w:r>
        <w:rPr>
          <w:rStyle w:val="soitChar"/>
        </w:rPr>
        <w:t xml:space="preserve"> : Les éléments sont en </w:t>
      </w:r>
      <w:r>
        <w:rPr>
          <w:rStyle w:val="optioncarChar"/>
        </w:rPr>
        <w:t>Epicéa </w:t>
      </w:r>
      <w:r>
        <w:t>(par défaut) </w:t>
      </w:r>
      <w:r>
        <w:rPr>
          <w:rStyle w:val="optioncarChar"/>
        </w:rPr>
        <w:t>/ Douglas / Mélèze / ***</w:t>
      </w:r>
      <w:r>
        <w:rPr>
          <w:rStyle w:val="soitChar"/>
        </w:rPr>
        <w:t> . Tous les bois fournis par le présent lot sont secs (humidité maximale de mise en œuvre 20 %).</w:t>
      </w:r>
    </w:p>
    <w:p w14:paraId="385A6809" w14:textId="77777777" w:rsidR="00522043" w:rsidRDefault="00000000">
      <w:pPr>
        <w:ind w:left="567"/>
        <w:jc w:val="both"/>
      </w:pPr>
      <w:r>
        <w:rPr>
          <w:b/>
          <w:i/>
        </w:rPr>
        <w:t>(Soit) </w:t>
      </w:r>
    </w:p>
    <w:p w14:paraId="7F55F0B1" w14:textId="77777777" w:rsidR="00522043" w:rsidRDefault="00000000">
      <w:pPr>
        <w:ind w:left="567"/>
        <w:jc w:val="both"/>
      </w:pPr>
      <w:r>
        <w:rPr>
          <w:rStyle w:val="soitChar"/>
          <w:u w:val="single"/>
        </w:rPr>
        <w:t>Bois massif feuillu :</w:t>
      </w:r>
      <w:r>
        <w:rPr>
          <w:rStyle w:val="soitChar"/>
        </w:rPr>
        <w:t> Les éléments sont en </w:t>
      </w:r>
      <w:r>
        <w:rPr>
          <w:rStyle w:val="optioncarChar"/>
        </w:rPr>
        <w:t>Chêne </w:t>
      </w:r>
      <w:r>
        <w:t>(par défaut)</w:t>
      </w:r>
      <w:r>
        <w:rPr>
          <w:rStyle w:val="optioncarChar"/>
        </w:rPr>
        <w:t> / Hêtre / ***.</w:t>
      </w:r>
      <w:r>
        <w:rPr>
          <w:rStyle w:val="soitChar"/>
        </w:rPr>
        <w:t>  Tous les bois fournis par le présent lot sont secs (humidité maximale de mise en œuvre 20 %).</w:t>
      </w:r>
    </w:p>
    <w:p w14:paraId="1EFFA4D3" w14:textId="77777777" w:rsidR="00522043" w:rsidRDefault="00000000">
      <w:pPr>
        <w:ind w:left="567"/>
        <w:jc w:val="both"/>
      </w:pPr>
      <w:r>
        <w:rPr>
          <w:b/>
          <w:i/>
        </w:rPr>
        <w:t>(Soit) </w:t>
      </w:r>
    </w:p>
    <w:p w14:paraId="5062E321" w14:textId="77777777" w:rsidR="00522043" w:rsidRDefault="00000000">
      <w:pPr>
        <w:ind w:left="567"/>
        <w:jc w:val="both"/>
      </w:pPr>
      <w:r>
        <w:rPr>
          <w:rStyle w:val="soitChar"/>
          <w:u w:val="single"/>
        </w:rPr>
        <w:t>Lamellé collé</w:t>
      </w:r>
      <w:r>
        <w:rPr>
          <w:rStyle w:val="soitChar"/>
        </w:rPr>
        <w:t xml:space="preserve"> : Les bois lamellés collés mis en œuvre sont en </w:t>
      </w:r>
      <w:r>
        <w:rPr>
          <w:rStyle w:val="optioncarChar"/>
        </w:rPr>
        <w:t xml:space="preserve">Epicéa </w:t>
      </w:r>
      <w:r>
        <w:t>(par défaut)</w:t>
      </w:r>
      <w:r>
        <w:rPr>
          <w:rStyle w:val="optioncarChar"/>
        </w:rPr>
        <w:t xml:space="preserve"> / Pin sylvestre / ***</w:t>
      </w:r>
      <w:r>
        <w:rPr>
          <w:rStyle w:val="soitChar"/>
        </w:rPr>
        <w:t>. Tous les bois fournis par le présent lot sont secs (humidité maximale de mise en œuvre 15 %).</w:t>
      </w:r>
    </w:p>
    <w:p w14:paraId="7CB056D4" w14:textId="77777777" w:rsidR="00522043" w:rsidRDefault="00000000">
      <w:pPr>
        <w:ind w:left="567"/>
        <w:jc w:val="both"/>
      </w:pPr>
      <w:r>
        <w:rPr>
          <w:b/>
          <w:i/>
        </w:rPr>
        <w:t>(Soit) </w:t>
      </w:r>
    </w:p>
    <w:p w14:paraId="14000E29" w14:textId="77777777" w:rsidR="00522043" w:rsidRDefault="00000000">
      <w:pPr>
        <w:ind w:left="567"/>
        <w:jc w:val="both"/>
      </w:pPr>
      <w:r>
        <w:rPr>
          <w:rStyle w:val="optioncarChar"/>
        </w:rPr>
        <w:t>***</w:t>
      </w:r>
    </w:p>
    <w:p w14:paraId="612BFA35" w14:textId="77777777" w:rsidR="00522043" w:rsidRDefault="00000000">
      <w:pPr>
        <w:jc w:val="both"/>
      </w:pPr>
      <w:r>
        <w:t xml:space="preserve">Les éléments de charpente sont  </w:t>
      </w:r>
      <w:r>
        <w:rPr>
          <w:rStyle w:val="optioncarChar"/>
        </w:rPr>
        <w:t xml:space="preserve">neufs </w:t>
      </w:r>
      <w:r>
        <w:t>(par défaut)</w:t>
      </w:r>
      <w:r>
        <w:rPr>
          <w:rStyle w:val="optioncarChar"/>
        </w:rPr>
        <w:t xml:space="preserve"> / de réemploi</w:t>
      </w:r>
      <w:r>
        <w:t>.</w:t>
      </w:r>
    </w:p>
    <w:p w14:paraId="6F2AAFBF" w14:textId="77777777" w:rsidR="00522043" w:rsidRDefault="00000000">
      <w:pPr>
        <w:ind w:left="567"/>
        <w:jc w:val="both"/>
      </w:pPr>
      <w:r>
        <w:rPr>
          <w:b/>
          <w:i/>
        </w:rPr>
        <w:t>(Soit par défaut)</w:t>
      </w:r>
    </w:p>
    <w:p w14:paraId="53A53330" w14:textId="77777777" w:rsidR="00522043" w:rsidRDefault="00000000">
      <w:pPr>
        <w:ind w:left="567"/>
        <w:jc w:val="both"/>
      </w:pPr>
      <w:r>
        <w:rPr>
          <w:rStyle w:val="soitChar"/>
          <w:u w:val="single"/>
        </w:rPr>
        <w:t>Neufs :</w:t>
      </w:r>
    </w:p>
    <w:p w14:paraId="03A99B92" w14:textId="77777777" w:rsidR="00522043" w:rsidRDefault="00000000">
      <w:pPr>
        <w:ind w:left="567"/>
        <w:jc w:val="both"/>
      </w:pPr>
      <w:r>
        <w:rPr>
          <w:rStyle w:val="soitChar"/>
        </w:rPr>
        <w:t xml:space="preserve">La résistance mécanique pour les bois massifs résineux est de classe </w:t>
      </w:r>
      <w:r>
        <w:rPr>
          <w:rStyle w:val="optioncarChar"/>
        </w:rPr>
        <w:t xml:space="preserve">conforme à la note de calcul </w:t>
      </w:r>
      <w:r>
        <w:t xml:space="preserve">(par défaut) </w:t>
      </w:r>
      <w:r>
        <w:rPr>
          <w:rStyle w:val="optioncarChar"/>
        </w:rPr>
        <w:t>/ C18 /  C24/ C30  / ***</w:t>
      </w:r>
      <w:r>
        <w:rPr>
          <w:rStyle w:val="soitChar"/>
        </w:rPr>
        <w:t>  (classes C suivant  la [NBN EN 14081 série] pour les sections rectangulaires)</w:t>
      </w:r>
    </w:p>
    <w:p w14:paraId="1CC1EF6E" w14:textId="77777777" w:rsidR="00522043" w:rsidRDefault="00000000">
      <w:pPr>
        <w:ind w:left="567"/>
        <w:jc w:val="both"/>
      </w:pPr>
      <w:r>
        <w:rPr>
          <w:rStyle w:val="soitChar"/>
        </w:rPr>
        <w:t xml:space="preserve">La résistance mécanique pour les bois massifs feuillus est de classe </w:t>
      </w:r>
      <w:r>
        <w:rPr>
          <w:rStyle w:val="optioncarChar"/>
        </w:rPr>
        <w:t xml:space="preserve">conforme à la note de calcul </w:t>
      </w:r>
      <w:r>
        <w:t>(par défaut)</w:t>
      </w:r>
      <w:r>
        <w:rPr>
          <w:rStyle w:val="optioncarChar"/>
        </w:rPr>
        <w:t xml:space="preserve"> /D18 / / D24 / D 30  / ***</w:t>
      </w:r>
      <w:r>
        <w:rPr>
          <w:rStyle w:val="soitChar"/>
        </w:rPr>
        <w:t>  (classes D suivant la [NBN EN 14081 série] pour les sections rectangulaires)</w:t>
      </w:r>
    </w:p>
    <w:p w14:paraId="570B1C10" w14:textId="77777777" w:rsidR="00522043" w:rsidRDefault="00000000">
      <w:pPr>
        <w:ind w:left="567"/>
        <w:jc w:val="both"/>
      </w:pPr>
      <w:r>
        <w:rPr>
          <w:rStyle w:val="soitChar"/>
        </w:rPr>
        <w:t xml:space="preserve">La résistance mécanique pour les bois lamellés collés est de classe </w:t>
      </w:r>
      <w:r>
        <w:rPr>
          <w:rStyle w:val="optioncarChar"/>
        </w:rPr>
        <w:t xml:space="preserve">conforme à la note de calcul </w:t>
      </w:r>
      <w:r>
        <w:t>(par défaut)</w:t>
      </w:r>
      <w:r>
        <w:rPr>
          <w:rStyle w:val="optioncarChar"/>
        </w:rPr>
        <w:t xml:space="preserve"> / GL24h / ***</w:t>
      </w:r>
      <w:r>
        <w:rPr>
          <w:rStyle w:val="soitChar"/>
        </w:rPr>
        <w:t xml:space="preserve"> suivant  la [NBN EN 14080] et la [NBN EN 408+A1].</w:t>
      </w:r>
    </w:p>
    <w:p w14:paraId="60406821" w14:textId="77777777" w:rsidR="00522043" w:rsidRDefault="00000000">
      <w:pPr>
        <w:ind w:left="567"/>
        <w:jc w:val="both"/>
      </w:pPr>
      <w:r>
        <w:rPr>
          <w:rStyle w:val="soitChar"/>
        </w:rPr>
        <w:t>Les classes de résistance des éléments de charpente répondent aux hypothèses du calcul de résistance.</w:t>
      </w:r>
    </w:p>
    <w:p w14:paraId="21E79D6C" w14:textId="77777777" w:rsidR="00522043" w:rsidRDefault="00000000">
      <w:pPr>
        <w:ind w:left="567"/>
        <w:jc w:val="both"/>
      </w:pPr>
      <w:r>
        <w:rPr>
          <w:b/>
          <w:i/>
        </w:rPr>
        <w:t>(Soit)</w:t>
      </w:r>
    </w:p>
    <w:p w14:paraId="4D8EED22" w14:textId="77777777" w:rsidR="00522043" w:rsidRDefault="00000000">
      <w:pPr>
        <w:ind w:left="567"/>
        <w:jc w:val="both"/>
      </w:pPr>
      <w:r>
        <w:rPr>
          <w:rStyle w:val="soitChar"/>
          <w:u w:val="single"/>
        </w:rPr>
        <w:t>Réemploi :</w:t>
      </w:r>
    </w:p>
    <w:p w14:paraId="7F2C1454" w14:textId="77777777" w:rsidR="00522043" w:rsidRDefault="00000000">
      <w:pPr>
        <w:ind w:left="567"/>
        <w:jc w:val="both"/>
      </w:pPr>
      <w:r>
        <w:rPr>
          <w:rStyle w:val="soitChar"/>
        </w:rPr>
        <w:t xml:space="preserve">Il s’agit d’éléments de charpente issus </w:t>
      </w:r>
      <w:r>
        <w:rPr>
          <w:rStyle w:val="optioncarChar"/>
        </w:rPr>
        <w:t xml:space="preserve">du démontage de charpente </w:t>
      </w:r>
      <w:r>
        <w:t>(par défaut)</w:t>
      </w:r>
      <w:r>
        <w:rPr>
          <w:rStyle w:val="optioncarChar"/>
        </w:rPr>
        <w:t>  / ***.</w:t>
      </w:r>
    </w:p>
    <w:p w14:paraId="5914D8B2" w14:textId="77777777" w:rsidR="00522043" w:rsidRDefault="00000000">
      <w:pPr>
        <w:ind w:left="567"/>
        <w:jc w:val="both"/>
      </w:pPr>
      <w:r>
        <w:rPr>
          <w:rStyle w:val="soitChar"/>
        </w:rPr>
        <w:t xml:space="preserve">La qualité mécanique des bois est  conforme aux hypothèses de calcul. Cette conformité est justifiée sur base de </w:t>
      </w:r>
      <w:r>
        <w:rPr>
          <w:rStyle w:val="optioncarChar"/>
        </w:rPr>
        <w:t>la [NBN EN 14081 série] </w:t>
      </w:r>
      <w:r>
        <w:t>(par défaut)</w:t>
      </w:r>
      <w:r>
        <w:rPr>
          <w:rStyle w:val="optioncarChar"/>
        </w:rPr>
        <w:t xml:space="preserve"> / la [NBN B 16-520] / ***.</w:t>
      </w:r>
    </w:p>
    <w:p w14:paraId="0FC9FA03" w14:textId="0EC43368" w:rsidR="00522043" w:rsidRDefault="00000000">
      <w:pPr>
        <w:ind w:left="567"/>
        <w:jc w:val="both"/>
      </w:pPr>
      <w:r>
        <w:rPr>
          <w:rStyle w:val="soitChar"/>
        </w:rPr>
        <w:t xml:space="preserve">Tout procédé de justification des qualités mécaniques est validé par le maître d’ouvrage sur base des critères d’acceptabilité du chapitre </w:t>
      </w:r>
      <w:hyperlink r:id="rId301" w:history="1">
        <w:r>
          <w:rPr>
            <w:rStyle w:val="soitChar"/>
          </w:rPr>
          <w:t>02.42.1 Critères d'acceptabilité</w:t>
        </w:r>
      </w:hyperlink>
      <w:r>
        <w:rPr>
          <w:rStyle w:val="soitChar"/>
        </w:rPr>
        <w:t>.  </w:t>
      </w:r>
    </w:p>
    <w:p w14:paraId="5288F44B" w14:textId="77777777" w:rsidR="00522043" w:rsidRDefault="00000000">
      <w:pPr>
        <w:ind w:left="567"/>
        <w:jc w:val="both"/>
      </w:pPr>
      <w:r>
        <w:rPr>
          <w:rStyle w:val="soitChar"/>
        </w:rPr>
        <w:t xml:space="preserve">Si ces éléments font l’objet d’un renforcement celui-ci est détaillé par l’élément </w:t>
      </w:r>
      <w:hyperlink w:anchor="489" w:history="1">
        <w:r>
          <w:rPr>
            <w:rStyle w:val="soitChar"/>
          </w:rPr>
          <w:t>24.84 Réparation structurale / Renforcement</w:t>
        </w:r>
      </w:hyperlink>
    </w:p>
    <w:p w14:paraId="6B10CBB8" w14:textId="77777777" w:rsidR="00522043" w:rsidRDefault="00000000">
      <w:pPr>
        <w:ind w:left="567"/>
        <w:jc w:val="both"/>
      </w:pPr>
      <w:r>
        <w:rPr>
          <w:rStyle w:val="soitChar"/>
        </w:rPr>
        <w:t xml:space="preserve">Si ces éléments sont reconditionnés, adaptés, le processus est détaillé dans l’élément celui-ci est détaillé par l’élément </w:t>
      </w:r>
      <w:hyperlink w:anchor="490" w:history="1">
        <w:r>
          <w:rPr>
            <w:rStyle w:val="soitChar"/>
          </w:rPr>
          <w:t>24.85 Adaptation</w:t>
        </w:r>
      </w:hyperlink>
      <w:r>
        <w:rPr>
          <w:rStyle w:val="soitChar"/>
        </w:rPr>
        <w:t>.</w:t>
      </w:r>
      <w:r>
        <w:t>    </w:t>
      </w:r>
    </w:p>
    <w:p w14:paraId="7E642FF3" w14:textId="77777777" w:rsidR="00522043" w:rsidRDefault="00522043"/>
    <w:p w14:paraId="649082DF" w14:textId="77777777" w:rsidR="00522043" w:rsidRDefault="00000000">
      <w:pPr>
        <w:jc w:val="both"/>
      </w:pPr>
      <w:r>
        <w:t>La forme de la charpente est de type charpente telle que définie dans le [Dicobat] : </w:t>
      </w:r>
      <w:r>
        <w:rPr>
          <w:rStyle w:val="optioncarChar"/>
        </w:rPr>
        <w:t xml:space="preserve">suivant plan </w:t>
      </w:r>
      <w:r>
        <w:t>(par défaut)</w:t>
      </w:r>
      <w:r>
        <w:rPr>
          <w:rStyle w:val="optioncarChar"/>
        </w:rPr>
        <w:t xml:space="preserve"> / à ferme simple triangulaire/ à entraits / à ferme à faux entrait / à ferme à la Mansart / à ferme à gousset / à ferme à entraits retroussés / à pannes reposant sur murs porteurs / ***.</w:t>
      </w:r>
    </w:p>
    <w:p w14:paraId="16F9A01F" w14:textId="77777777" w:rsidR="00522043" w:rsidRDefault="00000000">
      <w:pPr>
        <w:jc w:val="both"/>
      </w:pPr>
      <w:r>
        <w:t>La charpente est conforme aux plans détaillés fournis par le maitre d’ouvrage.</w:t>
      </w:r>
    </w:p>
    <w:p w14:paraId="01808973" w14:textId="77777777" w:rsidR="00522043" w:rsidRDefault="00000000">
      <w:pPr>
        <w:jc w:val="both"/>
      </w:pPr>
      <w:r>
        <w:t>Les dimensions des sections de bois des éléments de charpentes permettent de répondre aux exigences de résistance mécanique conforme à la [STS 31], aux [NBN EN 1991 série] et [NBN EN 1995 série] ainsi qu’aux exigences  de résistance au feu définies dans cet article.</w:t>
      </w:r>
    </w:p>
    <w:p w14:paraId="3B25BF7E" w14:textId="77777777" w:rsidR="00522043" w:rsidRDefault="00000000">
      <w:pPr>
        <w:jc w:val="both"/>
      </w:pPr>
      <w:r>
        <w:t xml:space="preserve">La note de calcul est fournie </w:t>
      </w:r>
      <w:r>
        <w:rPr>
          <w:rStyle w:val="optioncarChar"/>
        </w:rPr>
        <w:t xml:space="preserve">par le maitre d’ouvrage / par l’entreprise en charge du lot </w:t>
      </w:r>
      <w:r>
        <w:t>(par défaut)</w:t>
      </w:r>
      <w:r>
        <w:rPr>
          <w:rStyle w:val="optioncarChar"/>
        </w:rPr>
        <w:t xml:space="preserve"> / ***.</w:t>
      </w:r>
    </w:p>
    <w:p w14:paraId="32301FE3" w14:textId="77777777" w:rsidR="00522043" w:rsidRDefault="00000000">
      <w:pPr>
        <w:spacing w:before="240" w:after="240" w:line="0" w:lineRule="atLeast"/>
        <w:jc w:val="both"/>
      </w:pPr>
      <w:r>
        <w:t>Toute adaptation des sections afin de remplir les exigences thermiques ou autres sont proposées au maître d’œuvre avant exécution.</w:t>
      </w:r>
    </w:p>
    <w:p w14:paraId="7B4427F8" w14:textId="77777777" w:rsidR="00522043" w:rsidRDefault="00000000">
      <w:pPr>
        <w:jc w:val="both"/>
      </w:pPr>
      <w:r>
        <w:t xml:space="preserve">La pose de la faîtière est reprise en encoche sur le poinçon. Les composants sont définis dans l’élément </w:t>
      </w:r>
      <w:hyperlink w:anchor="491" w:history="1">
        <w:r>
          <w:t>24.24 Charpentes en bois</w:t>
        </w:r>
      </w:hyperlink>
      <w:r>
        <w:t>.</w:t>
      </w:r>
    </w:p>
    <w:p w14:paraId="00BE5381" w14:textId="77777777" w:rsidR="00522043" w:rsidRDefault="00522043"/>
    <w:p w14:paraId="20961976" w14:textId="77777777" w:rsidR="00522043" w:rsidRDefault="00000000">
      <w:pPr>
        <w:jc w:val="both"/>
      </w:pPr>
      <w:r>
        <w:rPr>
          <w:b/>
        </w:rPr>
        <w:t>Les fermes</w:t>
      </w:r>
      <w:r>
        <w:t xml:space="preserve"> sont composées </w:t>
      </w:r>
      <w:r>
        <w:rPr>
          <w:rStyle w:val="optioncarChar"/>
        </w:rPr>
        <w:t>d’un seul élément</w:t>
      </w:r>
      <w:r>
        <w:t xml:space="preserve"> (par défaut)</w:t>
      </w:r>
      <w:r>
        <w:rPr>
          <w:rStyle w:val="optioncarChar"/>
        </w:rPr>
        <w:t xml:space="preserve"> / de plusieurs éléments</w:t>
      </w:r>
      <w:r>
        <w:t xml:space="preserve">. Les dimensions des fermes sont </w:t>
      </w:r>
      <w:r>
        <w:rPr>
          <w:rStyle w:val="optioncarChar"/>
        </w:rPr>
        <w:t xml:space="preserve">conformes au calcul de dimensionnement </w:t>
      </w:r>
      <w:r>
        <w:t>(par défaut)</w:t>
      </w:r>
      <w:r>
        <w:rPr>
          <w:rStyle w:val="optioncarChar"/>
        </w:rPr>
        <w:t xml:space="preserve"> / *** x *** mm.</w:t>
      </w:r>
    </w:p>
    <w:p w14:paraId="395B940B" w14:textId="77777777" w:rsidR="00522043" w:rsidRDefault="00000000">
      <w:pPr>
        <w:jc w:val="both"/>
      </w:pPr>
      <w:r>
        <w:rPr>
          <w:b/>
        </w:rPr>
        <w:t>Les arbalétriers</w:t>
      </w:r>
      <w:r>
        <w:t xml:space="preserve"> supérieurs et inférieurs (jambes de force) ont les dimensions : </w:t>
      </w:r>
      <w:r>
        <w:rPr>
          <w:rStyle w:val="optioncarChar"/>
        </w:rPr>
        <w:t>conformes au calcul de dimensionnement</w:t>
      </w:r>
      <w:r>
        <w:t xml:space="preserve"> (par défaut) </w:t>
      </w:r>
      <w:r>
        <w:rPr>
          <w:rStyle w:val="optioncarChar"/>
        </w:rPr>
        <w:t>/ *** x *** mm.</w:t>
      </w:r>
    </w:p>
    <w:p w14:paraId="094B369D" w14:textId="77777777" w:rsidR="00522043" w:rsidRDefault="00000000">
      <w:pPr>
        <w:jc w:val="both"/>
      </w:pPr>
      <w:r>
        <w:rPr>
          <w:b/>
        </w:rPr>
        <w:t>L’entrait</w:t>
      </w:r>
      <w:r>
        <w:t xml:space="preserve"> a les dimensions : </w:t>
      </w:r>
      <w:r>
        <w:rPr>
          <w:rStyle w:val="optioncarChar"/>
        </w:rPr>
        <w:t>conformes au calcul de dimensionnement</w:t>
      </w:r>
      <w:r>
        <w:t> (par défaut) </w:t>
      </w:r>
      <w:r>
        <w:rPr>
          <w:rStyle w:val="optioncarChar"/>
        </w:rPr>
        <w:t>/ *** x *** mm.</w:t>
      </w:r>
    </w:p>
    <w:p w14:paraId="257AE148" w14:textId="77777777" w:rsidR="00522043" w:rsidRDefault="00000000">
      <w:pPr>
        <w:jc w:val="both"/>
      </w:pPr>
      <w:r>
        <w:rPr>
          <w:b/>
        </w:rPr>
        <w:t>Le faux-entrait</w:t>
      </w:r>
      <w:r>
        <w:t xml:space="preserve"> a les dimensions : </w:t>
      </w:r>
      <w:r>
        <w:rPr>
          <w:rStyle w:val="optioncarChar"/>
        </w:rPr>
        <w:t>conformes au calcul de dimensionnement</w:t>
      </w:r>
      <w:r>
        <w:t> (par défaut) </w:t>
      </w:r>
      <w:r>
        <w:rPr>
          <w:rStyle w:val="optioncarChar"/>
        </w:rPr>
        <w:t>/ *** x *** mm.</w:t>
      </w:r>
    </w:p>
    <w:p w14:paraId="76213C21" w14:textId="77777777" w:rsidR="00522043" w:rsidRDefault="00000000">
      <w:pPr>
        <w:jc w:val="both"/>
      </w:pPr>
      <w:r>
        <w:rPr>
          <w:b/>
        </w:rPr>
        <w:t>L’entrait secondaire</w:t>
      </w:r>
      <w:r>
        <w:t xml:space="preserve"> a les dimensions : </w:t>
      </w:r>
      <w:r>
        <w:rPr>
          <w:rStyle w:val="optioncarChar"/>
        </w:rPr>
        <w:t>conformes au calcul de dimensionnement</w:t>
      </w:r>
      <w:r>
        <w:t> (par défaut) </w:t>
      </w:r>
      <w:r>
        <w:rPr>
          <w:rStyle w:val="optioncarChar"/>
        </w:rPr>
        <w:t>/ *** x *** mm.</w:t>
      </w:r>
    </w:p>
    <w:p w14:paraId="740CA7EF" w14:textId="77777777" w:rsidR="00522043" w:rsidRDefault="00000000">
      <w:pPr>
        <w:jc w:val="both"/>
      </w:pPr>
      <w:r>
        <w:rPr>
          <w:b/>
        </w:rPr>
        <w:t>Le poinçon ou poinçon retroussé</w:t>
      </w:r>
      <w:r>
        <w:t xml:space="preserve"> a les dimensions : </w:t>
      </w:r>
      <w:r>
        <w:rPr>
          <w:rStyle w:val="optioncarChar"/>
        </w:rPr>
        <w:t>conformes au calcul de dimensionnement</w:t>
      </w:r>
      <w:r>
        <w:t> (par défaut) </w:t>
      </w:r>
      <w:r>
        <w:rPr>
          <w:rStyle w:val="optioncarChar"/>
        </w:rPr>
        <w:t>/ *** x *** mm. </w:t>
      </w:r>
      <w:r>
        <w:t xml:space="preserve">Le poinçon </w:t>
      </w:r>
      <w:r>
        <w:rPr>
          <w:rStyle w:val="optioncarChar"/>
        </w:rPr>
        <w:t>est / n’est pas</w:t>
      </w:r>
      <w:r>
        <w:t xml:space="preserve"> prolongé pour reprendre la poutre faîtière.</w:t>
      </w:r>
    </w:p>
    <w:p w14:paraId="24937609" w14:textId="77777777" w:rsidR="00522043" w:rsidRDefault="00000000">
      <w:pPr>
        <w:jc w:val="both"/>
      </w:pPr>
      <w:r>
        <w:rPr>
          <w:b/>
        </w:rPr>
        <w:t>Les échantignoles</w:t>
      </w:r>
      <w:r>
        <w:t xml:space="preserve"> ont les dimensions : </w:t>
      </w:r>
      <w:r>
        <w:rPr>
          <w:rStyle w:val="optioncarChar"/>
        </w:rPr>
        <w:t>conformes au calcul de dimensionnement </w:t>
      </w:r>
      <w:r>
        <w:t>(par défaut) </w:t>
      </w:r>
      <w:r>
        <w:rPr>
          <w:rStyle w:val="optioncarChar"/>
        </w:rPr>
        <w:t>/ *** x *** mm. </w:t>
      </w:r>
    </w:p>
    <w:p w14:paraId="4823F4A3" w14:textId="77777777" w:rsidR="00522043" w:rsidRDefault="00000000">
      <w:pPr>
        <w:jc w:val="both"/>
      </w:pPr>
      <w:r>
        <w:rPr>
          <w:b/>
        </w:rPr>
        <w:t>Les pannes et les faitières</w:t>
      </w:r>
      <w:r>
        <w:t xml:space="preserve"> ont les dimensions : </w:t>
      </w:r>
      <w:r>
        <w:rPr>
          <w:rStyle w:val="optioncarChar"/>
        </w:rPr>
        <w:t>conformes au calcul de dimensionnement</w:t>
      </w:r>
      <w:r>
        <w:t> (par défaut) </w:t>
      </w:r>
      <w:r>
        <w:rPr>
          <w:rStyle w:val="optioncarChar"/>
        </w:rPr>
        <w:t>/ *** x *** mm. </w:t>
      </w:r>
      <w:r>
        <w:t xml:space="preserve">Les pannes sont liées aux fermes ou arbalétriers </w:t>
      </w:r>
      <w:r>
        <w:rPr>
          <w:rStyle w:val="optioncarChar"/>
        </w:rPr>
        <w:t xml:space="preserve">directement </w:t>
      </w:r>
      <w:r>
        <w:t>(par défaut)</w:t>
      </w:r>
      <w:r>
        <w:rPr>
          <w:rStyle w:val="optioncarChar"/>
        </w:rPr>
        <w:t xml:space="preserve"> / à l’aide d’échantignolles / ***</w:t>
      </w:r>
      <w:r>
        <w:t>.</w:t>
      </w:r>
    </w:p>
    <w:p w14:paraId="266CE1FD" w14:textId="77777777" w:rsidR="00522043" w:rsidRDefault="00000000">
      <w:pPr>
        <w:jc w:val="both"/>
      </w:pPr>
      <w:r>
        <w:rPr>
          <w:b/>
        </w:rPr>
        <w:t>Les pannes à brisis</w:t>
      </w:r>
      <w:r>
        <w:t xml:space="preserve"> ont les dimensions : </w:t>
      </w:r>
      <w:r>
        <w:rPr>
          <w:rStyle w:val="optioncarChar"/>
        </w:rPr>
        <w:t>conformes au calcul de dimensionnement</w:t>
      </w:r>
      <w:r>
        <w:t> (par défaut) </w:t>
      </w:r>
      <w:r>
        <w:rPr>
          <w:rStyle w:val="optioncarChar"/>
        </w:rPr>
        <w:t>/ *** x *** mm.</w:t>
      </w:r>
    </w:p>
    <w:p w14:paraId="3A267968" w14:textId="77777777" w:rsidR="00522043" w:rsidRDefault="00000000">
      <w:pPr>
        <w:jc w:val="both"/>
      </w:pPr>
      <w:r>
        <w:rPr>
          <w:b/>
        </w:rPr>
        <w:t>Les chevrons</w:t>
      </w:r>
      <w:r>
        <w:t xml:space="preserve"> ont les dimensions : </w:t>
      </w:r>
      <w:r>
        <w:rPr>
          <w:rStyle w:val="optioncarChar"/>
        </w:rPr>
        <w:t>conformes au calcul de dimensionnement</w:t>
      </w:r>
      <w:r>
        <w:t> (par défaut) </w:t>
      </w:r>
      <w:r>
        <w:rPr>
          <w:rStyle w:val="optioncarChar"/>
        </w:rPr>
        <w:t>/ *** x *** mm.</w:t>
      </w:r>
    </w:p>
    <w:p w14:paraId="710C6418" w14:textId="77777777" w:rsidR="00522043" w:rsidRDefault="00000000">
      <w:pPr>
        <w:jc w:val="both"/>
      </w:pPr>
      <w:r>
        <w:rPr>
          <w:b/>
        </w:rPr>
        <w:t>Les contre-fiches</w:t>
      </w:r>
      <w:r>
        <w:t xml:space="preserve"> (écharpes) ont les dimensions : </w:t>
      </w:r>
      <w:r>
        <w:rPr>
          <w:rStyle w:val="optioncarChar"/>
        </w:rPr>
        <w:t>conformes au calcul de dimensionnement</w:t>
      </w:r>
      <w:r>
        <w:t> (par défaut) </w:t>
      </w:r>
      <w:r>
        <w:rPr>
          <w:rStyle w:val="optioncarChar"/>
        </w:rPr>
        <w:t>/ *** x *** mm.</w:t>
      </w:r>
    </w:p>
    <w:p w14:paraId="0368DA58" w14:textId="77777777" w:rsidR="00522043" w:rsidRDefault="00000000">
      <w:pPr>
        <w:jc w:val="both"/>
      </w:pPr>
      <w:r>
        <w:rPr>
          <w:b/>
        </w:rPr>
        <w:t>Les aisseliers</w:t>
      </w:r>
      <w:r>
        <w:t xml:space="preserve"> ont les dimensions : </w:t>
      </w:r>
      <w:r>
        <w:rPr>
          <w:rStyle w:val="optioncarChar"/>
        </w:rPr>
        <w:t>conformes au calcul de dimensionnement</w:t>
      </w:r>
      <w:r>
        <w:t> (par défaut) </w:t>
      </w:r>
      <w:r>
        <w:rPr>
          <w:rStyle w:val="optioncarChar"/>
        </w:rPr>
        <w:t>/ *** x *** mm.</w:t>
      </w:r>
    </w:p>
    <w:p w14:paraId="688D0B8D" w14:textId="77777777" w:rsidR="00522043" w:rsidRDefault="00000000">
      <w:pPr>
        <w:jc w:val="both"/>
      </w:pPr>
      <w:r>
        <w:rPr>
          <w:b/>
        </w:rPr>
        <w:t>Les tasseaux</w:t>
      </w:r>
      <w:r>
        <w:t xml:space="preserve"> ont les dimensions : </w:t>
      </w:r>
      <w:r>
        <w:rPr>
          <w:rStyle w:val="optioncarChar"/>
        </w:rPr>
        <w:t>conformes au calcul de dimensionnement</w:t>
      </w:r>
      <w:r>
        <w:t> (par défaut) </w:t>
      </w:r>
      <w:r>
        <w:rPr>
          <w:rStyle w:val="optioncarChar"/>
        </w:rPr>
        <w:t>/ *** x *** mm.</w:t>
      </w:r>
    </w:p>
    <w:p w14:paraId="06011929" w14:textId="77777777" w:rsidR="00522043" w:rsidRDefault="00000000">
      <w:pPr>
        <w:jc w:val="both"/>
      </w:pPr>
      <w:r>
        <w:rPr>
          <w:b/>
        </w:rPr>
        <w:t>Le gousset</w:t>
      </w:r>
      <w:r>
        <w:t xml:space="preserve"> est composé de </w:t>
      </w:r>
      <w:r>
        <w:rPr>
          <w:rStyle w:val="optioncarChar"/>
        </w:rPr>
        <w:t xml:space="preserve">bois </w:t>
      </w:r>
      <w:r>
        <w:t>(par défaut) </w:t>
      </w:r>
      <w:r>
        <w:rPr>
          <w:rStyle w:val="optioncarChar"/>
        </w:rPr>
        <w:t>/ acier galvanisé / fonte / ***</w:t>
      </w:r>
      <w:r>
        <w:t xml:space="preserve"> et a les dimensions : </w:t>
      </w:r>
      <w:r>
        <w:rPr>
          <w:rStyle w:val="optioncarChar"/>
        </w:rPr>
        <w:t>conformes au calcul de dimensionnement</w:t>
      </w:r>
      <w:r>
        <w:t> (par défaut) </w:t>
      </w:r>
      <w:r>
        <w:rPr>
          <w:rStyle w:val="optioncarChar"/>
        </w:rPr>
        <w:t>/ *** x *** mm.</w:t>
      </w:r>
    </w:p>
    <w:p w14:paraId="732EF3D0" w14:textId="77777777" w:rsidR="00522043" w:rsidRDefault="00000000">
      <w:pPr>
        <w:jc w:val="both"/>
      </w:pPr>
      <w:r>
        <w:rPr>
          <w:b/>
        </w:rPr>
        <w:t>Les poteaux</w:t>
      </w:r>
      <w:r>
        <w:t xml:space="preserve"> ont les dimensions : </w:t>
      </w:r>
      <w:r>
        <w:rPr>
          <w:rStyle w:val="optioncarChar"/>
        </w:rPr>
        <w:t>conformes au calcul de dimensionnement</w:t>
      </w:r>
      <w:r>
        <w:t> (par défaut) </w:t>
      </w:r>
      <w:r>
        <w:rPr>
          <w:rStyle w:val="optioncarChar"/>
        </w:rPr>
        <w:t>/ *** x *** mm.</w:t>
      </w:r>
    </w:p>
    <w:p w14:paraId="6B4C5C0F" w14:textId="77777777" w:rsidR="00522043" w:rsidRDefault="00000000">
      <w:pPr>
        <w:jc w:val="both"/>
      </w:pPr>
      <w:r>
        <w:rPr>
          <w:b/>
        </w:rPr>
        <w:t>Les semelles et sablières</w:t>
      </w:r>
      <w:r>
        <w:t xml:space="preserve"> ont les dimensions : </w:t>
      </w:r>
      <w:r>
        <w:rPr>
          <w:rStyle w:val="optioncarChar"/>
        </w:rPr>
        <w:t>conformes au calcul de dimensionnement </w:t>
      </w:r>
      <w:r>
        <w:t>(par défaut)</w:t>
      </w:r>
      <w:r>
        <w:rPr>
          <w:rStyle w:val="optioncarChar"/>
        </w:rPr>
        <w:t> / *** x *** mm. </w:t>
      </w:r>
      <w:r>
        <w:t>Les semelles et sablières sont liées au mur ou au plancher</w:t>
      </w:r>
      <w:r>
        <w:rPr>
          <w:rStyle w:val="optioncarChar"/>
        </w:rPr>
        <w:t xml:space="preserve"> directement </w:t>
      </w:r>
      <w:r>
        <w:t xml:space="preserve">(par défaut) </w:t>
      </w:r>
      <w:r>
        <w:rPr>
          <w:rStyle w:val="optioncarChar"/>
        </w:rPr>
        <w:t>/ à l’aide de feuillards métalliques / ***.</w:t>
      </w:r>
    </w:p>
    <w:p w14:paraId="6B74A20F" w14:textId="77777777" w:rsidR="00522043" w:rsidRDefault="00000000">
      <w:pPr>
        <w:jc w:val="both"/>
      </w:pPr>
      <w:r>
        <w:rPr>
          <w:b/>
          <w:u w:val="single"/>
        </w:rPr>
        <w:t>Assemblages :</w:t>
      </w:r>
    </w:p>
    <w:p w14:paraId="747A07F7" w14:textId="77777777" w:rsidR="00522043" w:rsidRDefault="00000000">
      <w:pPr>
        <w:jc w:val="both"/>
      </w:pPr>
      <w:r>
        <w:t xml:space="preserve">Les assemblages sont réalisés par </w:t>
      </w:r>
      <w:r>
        <w:rPr>
          <w:rStyle w:val="optioncarChar"/>
        </w:rPr>
        <w:t>embrèvement</w:t>
      </w:r>
      <w:r>
        <w:t xml:space="preserve"> (par défaut)</w:t>
      </w:r>
      <w:r>
        <w:rPr>
          <w:rStyle w:val="optioncarChar"/>
        </w:rPr>
        <w:t xml:space="preserve"> / tenon mortaise / trait de Jupiter / assemblage à recouvrement à mi-bois / coupe nette et ferrure / doublage des entraits et autres éléments intermédiaires / ***.</w:t>
      </w:r>
    </w:p>
    <w:p w14:paraId="08908BF0" w14:textId="77777777" w:rsidR="00522043" w:rsidRDefault="00000000">
      <w:pPr>
        <w:ind w:left="567"/>
        <w:jc w:val="both"/>
      </w:pPr>
      <w:r>
        <w:rPr>
          <w:b/>
          <w:i/>
        </w:rPr>
        <w:t>(Soit par défaut) </w:t>
      </w:r>
    </w:p>
    <w:p w14:paraId="2C553DBF" w14:textId="77777777" w:rsidR="00522043" w:rsidRDefault="00000000">
      <w:pPr>
        <w:ind w:left="567"/>
        <w:jc w:val="both"/>
      </w:pPr>
      <w:r>
        <w:rPr>
          <w:rStyle w:val="soitChar"/>
          <w:u w:val="single"/>
        </w:rPr>
        <w:t>Embrèvement :</w:t>
      </w:r>
      <w:r>
        <w:rPr>
          <w:rStyle w:val="soitChar"/>
        </w:rPr>
        <w:t xml:space="preserve"> Les assemblages sont réalisés par embrèvement </w:t>
      </w:r>
      <w:r>
        <w:rPr>
          <w:rStyle w:val="optioncarChar"/>
        </w:rPr>
        <w:t>simple</w:t>
      </w:r>
      <w:r>
        <w:t xml:space="preserve"> (par défaut) </w:t>
      </w:r>
      <w:r>
        <w:rPr>
          <w:rStyle w:val="optioncarChar"/>
        </w:rPr>
        <w:t>/ double / arrière / ***</w:t>
      </w:r>
      <w:r>
        <w:rPr>
          <w:rStyle w:val="soitChar"/>
        </w:rPr>
        <w:t xml:space="preserve">, les caractéristiques des embrèvements sont décrites dans l’article </w:t>
      </w:r>
      <w:hyperlink w:anchor="492" w:history="1">
        <w:r>
          <w:rPr>
            <w:rStyle w:val="soitChar"/>
          </w:rPr>
          <w:t>24.41.1a Assemblages traditionnels (bois/bois) - embrèvements</w:t>
        </w:r>
      </w:hyperlink>
      <w:r>
        <w:rPr>
          <w:rStyle w:val="soitChar"/>
        </w:rPr>
        <w:t>.$</w:t>
      </w:r>
    </w:p>
    <w:p w14:paraId="5D2E8DC5" w14:textId="77777777" w:rsidR="00522043" w:rsidRDefault="00000000">
      <w:pPr>
        <w:ind w:left="567"/>
        <w:jc w:val="both"/>
      </w:pPr>
      <w:r>
        <w:rPr>
          <w:b/>
          <w:i/>
        </w:rPr>
        <w:t>(Soit) </w:t>
      </w:r>
    </w:p>
    <w:p w14:paraId="5E01A00C" w14:textId="77777777" w:rsidR="00522043" w:rsidRDefault="00000000">
      <w:pPr>
        <w:ind w:left="567"/>
        <w:jc w:val="both"/>
      </w:pPr>
      <w:r>
        <w:rPr>
          <w:rStyle w:val="soitChar"/>
          <w:u w:val="single"/>
        </w:rPr>
        <w:t>Tenon mortaise :</w:t>
      </w:r>
      <w:r>
        <w:rPr>
          <w:rStyle w:val="soitChar"/>
        </w:rPr>
        <w:t xml:space="preserve"> Les éléments sont en </w:t>
      </w:r>
      <w:r>
        <w:rPr>
          <w:rStyle w:val="optioncarChar"/>
        </w:rPr>
        <w:t xml:space="preserve">simple central </w:t>
      </w:r>
      <w:r>
        <w:t>(par défaut)</w:t>
      </w:r>
      <w:r>
        <w:rPr>
          <w:rStyle w:val="optioncarChar"/>
        </w:rPr>
        <w:t xml:space="preserve"> / à mi-bois / double  / ***</w:t>
      </w:r>
      <w:r>
        <w:rPr>
          <w:rStyle w:val="soitChar"/>
        </w:rPr>
        <w:t xml:space="preserve"> de profondeur  </w:t>
      </w:r>
      <w:r>
        <w:rPr>
          <w:rStyle w:val="optioncarChar"/>
        </w:rPr>
        <w:t>80 mm</w:t>
      </w:r>
      <w:r>
        <w:t xml:space="preserve"> (par défaut) </w:t>
      </w:r>
      <w:r>
        <w:rPr>
          <w:rStyle w:val="optioncarChar"/>
        </w:rPr>
        <w:t>/ 40 mm / ***</w:t>
      </w:r>
      <w:r>
        <w:rPr>
          <w:rStyle w:val="soitChar"/>
        </w:rPr>
        <w:t xml:space="preserve">. Les caractéristiques des tenons-mortaise sont décrites dans l’article </w:t>
      </w:r>
      <w:hyperlink w:anchor="493" w:history="1">
        <w:r>
          <w:rPr>
            <w:rStyle w:val="soitChar"/>
          </w:rPr>
          <w:t>24.41.1b Assemblages traditionnels (bois/bois) - tenons et mortaises</w:t>
        </w:r>
      </w:hyperlink>
      <w:r>
        <w:rPr>
          <w:rStyle w:val="soitChar"/>
        </w:rPr>
        <w:t>.</w:t>
      </w:r>
    </w:p>
    <w:p w14:paraId="7F65D242" w14:textId="77777777" w:rsidR="00522043" w:rsidRDefault="00000000">
      <w:pPr>
        <w:ind w:left="567"/>
        <w:jc w:val="both"/>
      </w:pPr>
      <w:r>
        <w:rPr>
          <w:b/>
          <w:i/>
        </w:rPr>
        <w:t>(Soit) </w:t>
      </w:r>
    </w:p>
    <w:p w14:paraId="00402F62" w14:textId="77777777" w:rsidR="00522043" w:rsidRDefault="00000000">
      <w:pPr>
        <w:ind w:left="567"/>
        <w:jc w:val="both"/>
      </w:pPr>
      <w:r>
        <w:rPr>
          <w:rStyle w:val="soitChar"/>
          <w:u w:val="single"/>
        </w:rPr>
        <w:t>Trait de Jupiter :</w:t>
      </w:r>
      <w:r>
        <w:rPr>
          <w:rStyle w:val="soitChar"/>
        </w:rPr>
        <w:t xml:space="preserve"> La longueur de l’assemblage est comprise entre 3 et 3,5 fois la hauteur des éléments à assembler. Les caractéristiques des traits de Jupiter sont décrites dans l’article </w:t>
      </w:r>
      <w:hyperlink w:anchor="494" w:history="1">
        <w:r>
          <w:rPr>
            <w:rStyle w:val="soitChar"/>
          </w:rPr>
          <w:t>24.41.1d Assemblages traditionnels (bois/bois) - traits de Jupiter</w:t>
        </w:r>
      </w:hyperlink>
      <w:r>
        <w:rPr>
          <w:rStyle w:val="soitChar"/>
        </w:rPr>
        <w:t>.</w:t>
      </w:r>
    </w:p>
    <w:p w14:paraId="39666A64" w14:textId="77777777" w:rsidR="00522043" w:rsidRDefault="00000000">
      <w:pPr>
        <w:ind w:left="567"/>
        <w:jc w:val="both"/>
      </w:pPr>
      <w:r>
        <w:rPr>
          <w:b/>
          <w:i/>
        </w:rPr>
        <w:t>(Soit) </w:t>
      </w:r>
    </w:p>
    <w:p w14:paraId="290C431E" w14:textId="77777777" w:rsidR="00522043" w:rsidRDefault="00000000">
      <w:pPr>
        <w:ind w:left="567"/>
        <w:jc w:val="both"/>
      </w:pPr>
      <w:r>
        <w:rPr>
          <w:rStyle w:val="soitChar"/>
          <w:u w:val="single"/>
        </w:rPr>
        <w:t>Assemblage à recouvrement à mi-bois :</w:t>
      </w:r>
      <w:r>
        <w:rPr>
          <w:rStyle w:val="soitChar"/>
        </w:rPr>
        <w:t xml:space="preserve"> Les éléments sont défoncés à mi-épaisseur sur une longueur de l’assemblage de </w:t>
      </w:r>
      <w:r>
        <w:rPr>
          <w:rStyle w:val="optioncarChar"/>
        </w:rPr>
        <w:t xml:space="preserve">min 80 </w:t>
      </w:r>
      <w:r>
        <w:t xml:space="preserve">(par défaut) </w:t>
      </w:r>
      <w:r>
        <w:rPr>
          <w:rStyle w:val="optioncarChar"/>
        </w:rPr>
        <w:t>/ ***</w:t>
      </w:r>
      <w:r>
        <w:rPr>
          <w:rStyle w:val="soitChar"/>
        </w:rPr>
        <w:t xml:space="preserve"> mm.</w:t>
      </w:r>
    </w:p>
    <w:p w14:paraId="56778E05" w14:textId="77777777" w:rsidR="00522043" w:rsidRDefault="00000000">
      <w:pPr>
        <w:ind w:left="567"/>
        <w:jc w:val="both"/>
      </w:pPr>
      <w:r>
        <w:rPr>
          <w:b/>
          <w:i/>
        </w:rPr>
        <w:t>(Soit) </w:t>
      </w:r>
    </w:p>
    <w:p w14:paraId="43903187" w14:textId="77777777" w:rsidR="00522043" w:rsidRDefault="00000000">
      <w:pPr>
        <w:ind w:left="567"/>
        <w:jc w:val="both"/>
      </w:pPr>
      <w:r>
        <w:rPr>
          <w:rStyle w:val="soitChar"/>
          <w:u w:val="single"/>
        </w:rPr>
        <w:t>Coupe nette et ferrure :</w:t>
      </w:r>
      <w:r>
        <w:rPr>
          <w:rStyle w:val="soitChar"/>
        </w:rPr>
        <w:t xml:space="preserve"> sur base de l’extrémité du profilé. Les éléments </w:t>
      </w:r>
      <w:r>
        <w:rPr>
          <w:rStyle w:val="optioncarChar"/>
        </w:rPr>
        <w:t>sont / ne sont pas</w:t>
      </w:r>
      <w:r>
        <w:rPr>
          <w:rStyle w:val="soitChar"/>
        </w:rPr>
        <w:t xml:space="preserve"> défoncés pour recevoir les ferrures.</w:t>
      </w:r>
    </w:p>
    <w:p w14:paraId="0DC8EE79" w14:textId="77777777" w:rsidR="00522043" w:rsidRDefault="00000000">
      <w:pPr>
        <w:ind w:left="567"/>
        <w:jc w:val="both"/>
      </w:pPr>
      <w:r>
        <w:rPr>
          <w:b/>
          <w:i/>
        </w:rPr>
        <w:t>(Soit) </w:t>
      </w:r>
    </w:p>
    <w:p w14:paraId="7071570B" w14:textId="77777777" w:rsidR="00522043" w:rsidRDefault="00000000">
      <w:pPr>
        <w:ind w:left="567"/>
        <w:jc w:val="both"/>
      </w:pPr>
      <w:r>
        <w:rPr>
          <w:rStyle w:val="soitChar"/>
          <w:u w:val="single"/>
        </w:rPr>
        <w:t>Doublage des entraits et autres éléments intermédiaires :</w:t>
      </w:r>
      <w:r>
        <w:rPr>
          <w:rStyle w:val="soitChar"/>
        </w:rPr>
        <w:t xml:space="preserve"> Les entraits, contre-fiches, jambes,... sont doublés de part et d’autre des éléments à assemblés. </w:t>
      </w:r>
      <w:r>
        <w:t>  </w:t>
      </w:r>
    </w:p>
    <w:p w14:paraId="47253EF3" w14:textId="77777777" w:rsidR="00522043" w:rsidRDefault="00000000">
      <w:pPr>
        <w:ind w:left="567"/>
        <w:jc w:val="both"/>
      </w:pPr>
      <w:r>
        <w:rPr>
          <w:b/>
          <w:i/>
        </w:rPr>
        <w:t>(Soit) </w:t>
      </w:r>
    </w:p>
    <w:p w14:paraId="7AECD727" w14:textId="77777777" w:rsidR="00522043" w:rsidRDefault="00000000">
      <w:pPr>
        <w:ind w:left="567"/>
        <w:jc w:val="both"/>
      </w:pPr>
      <w:r>
        <w:rPr>
          <w:rStyle w:val="optioncarChar"/>
        </w:rPr>
        <w:t>***</w:t>
      </w:r>
    </w:p>
    <w:p w14:paraId="6B06DC11" w14:textId="77777777" w:rsidR="00522043" w:rsidRDefault="00522043">
      <w:pPr>
        <w:ind w:left="567"/>
        <w:jc w:val="both"/>
      </w:pPr>
    </w:p>
    <w:p w14:paraId="01355D68" w14:textId="77777777" w:rsidR="00522043" w:rsidRDefault="00000000">
      <w:pPr>
        <w:jc w:val="both"/>
      </w:pPr>
      <w:r>
        <w:t xml:space="preserve">Les assemblages sont maintenus par </w:t>
      </w:r>
      <w:r>
        <w:rPr>
          <w:rStyle w:val="optioncarChar"/>
        </w:rPr>
        <w:t xml:space="preserve">agrafes </w:t>
      </w:r>
      <w:r>
        <w:t>(par défaut)</w:t>
      </w:r>
      <w:r>
        <w:rPr>
          <w:rStyle w:val="optioncarChar"/>
        </w:rPr>
        <w:t xml:space="preserve"> / boulons / goujons / vis ou tirefond / crampons / anneaux et boulons / connecteurs à plaque métallique / ferrures / collage / ***</w:t>
      </w:r>
    </w:p>
    <w:p w14:paraId="774D218A" w14:textId="77777777" w:rsidR="00522043" w:rsidRDefault="00000000">
      <w:pPr>
        <w:ind w:left="567"/>
        <w:jc w:val="both"/>
      </w:pPr>
      <w:r>
        <w:rPr>
          <w:b/>
          <w:i/>
        </w:rPr>
        <w:t>(Soit par défaut) </w:t>
      </w:r>
    </w:p>
    <w:p w14:paraId="650CA544" w14:textId="77777777" w:rsidR="00522043" w:rsidRDefault="00000000">
      <w:pPr>
        <w:ind w:left="567"/>
        <w:jc w:val="both"/>
      </w:pPr>
      <w:r>
        <w:rPr>
          <w:rStyle w:val="soitChar"/>
          <w:u w:val="single"/>
        </w:rPr>
        <w:t>Agrafes ou pointes annelées :</w:t>
      </w:r>
      <w:r>
        <w:rPr>
          <w:rStyle w:val="soitChar"/>
        </w:rPr>
        <w:t xml:space="preserve"> Les agrafes sont </w:t>
      </w:r>
      <w:r>
        <w:rPr>
          <w:rStyle w:val="optioncarChar"/>
        </w:rPr>
        <w:t xml:space="preserve">définies dans le calcul de dimensionnement </w:t>
      </w:r>
      <w:r>
        <w:t>(par défaut)</w:t>
      </w:r>
      <w:r>
        <w:rPr>
          <w:rStyle w:val="optioncarChar"/>
        </w:rPr>
        <w:t xml:space="preserve"> / minimum de 10 pointes annelées de diamètre 4.0 mm / minimum de *** de diamètre *** mm ***</w:t>
      </w:r>
      <w:r>
        <w:rPr>
          <w:rStyle w:val="soitChar"/>
        </w:rPr>
        <w:t xml:space="preserve"> et sont réalisées en </w:t>
      </w:r>
      <w:r>
        <w:rPr>
          <w:rStyle w:val="optioncarChar"/>
        </w:rPr>
        <w:t xml:space="preserve">acier galvanisé </w:t>
      </w:r>
      <w:r>
        <w:t xml:space="preserve">(par défaut) </w:t>
      </w:r>
      <w:r>
        <w:rPr>
          <w:rStyle w:val="optioncarChar"/>
        </w:rPr>
        <w:t>/ ***</w:t>
      </w:r>
      <w:r>
        <w:rPr>
          <w:rStyle w:val="soitChar"/>
        </w:rPr>
        <w:t>.</w:t>
      </w:r>
    </w:p>
    <w:p w14:paraId="312D09EE" w14:textId="77777777" w:rsidR="00522043" w:rsidRDefault="00000000">
      <w:pPr>
        <w:ind w:left="567"/>
        <w:jc w:val="both"/>
      </w:pPr>
      <w:r>
        <w:rPr>
          <w:b/>
          <w:i/>
        </w:rPr>
        <w:t>(Soit) </w:t>
      </w:r>
    </w:p>
    <w:p w14:paraId="27E2BC57" w14:textId="77777777" w:rsidR="00522043" w:rsidRDefault="00000000">
      <w:pPr>
        <w:ind w:left="567"/>
        <w:jc w:val="both"/>
      </w:pPr>
      <w:r>
        <w:rPr>
          <w:rStyle w:val="soitChar"/>
          <w:u w:val="single"/>
        </w:rPr>
        <w:t>Boulons :</w:t>
      </w:r>
      <w:r>
        <w:rPr>
          <w:rStyle w:val="soitChar"/>
        </w:rPr>
        <w:t xml:space="preserve"> Les boulons sont </w:t>
      </w:r>
      <w:r>
        <w:rPr>
          <w:rStyle w:val="optioncarChar"/>
        </w:rPr>
        <w:t xml:space="preserve">définis dans le calcul de dimensionnement </w:t>
      </w:r>
      <w:r>
        <w:t>(par défaut)</w:t>
      </w:r>
      <w:r>
        <w:rPr>
          <w:rStyle w:val="optioncarChar"/>
        </w:rPr>
        <w:t xml:space="preserve"> / minimum de 2 boulons de section M14 / minimum de ***</w:t>
      </w:r>
      <w:r>
        <w:rPr>
          <w:rStyle w:val="soitChar"/>
        </w:rPr>
        <w:t xml:space="preserve">, et réalisés en </w:t>
      </w:r>
      <w:r>
        <w:rPr>
          <w:rStyle w:val="optioncarChar"/>
        </w:rPr>
        <w:t>acier galvanisé</w:t>
      </w:r>
      <w:r>
        <w:t xml:space="preserve"> (par défaut)</w:t>
      </w:r>
      <w:r>
        <w:rPr>
          <w:rStyle w:val="optioncarChar"/>
        </w:rPr>
        <w:t xml:space="preserve"> / inox / ***.</w:t>
      </w:r>
    </w:p>
    <w:p w14:paraId="40601705" w14:textId="77777777" w:rsidR="00522043" w:rsidRDefault="00000000">
      <w:pPr>
        <w:ind w:left="567"/>
        <w:jc w:val="both"/>
      </w:pPr>
      <w:r>
        <w:rPr>
          <w:b/>
          <w:i/>
        </w:rPr>
        <w:t>(Soit) </w:t>
      </w:r>
    </w:p>
    <w:p w14:paraId="415FE43F" w14:textId="77777777" w:rsidR="00522043" w:rsidRDefault="00000000">
      <w:pPr>
        <w:ind w:left="567"/>
        <w:jc w:val="both"/>
      </w:pPr>
      <w:r>
        <w:rPr>
          <w:rStyle w:val="soitChar"/>
          <w:u w:val="single"/>
        </w:rPr>
        <w:t>Goujons :</w:t>
      </w:r>
      <w:r>
        <w:rPr>
          <w:rStyle w:val="soitChar"/>
        </w:rPr>
        <w:t xml:space="preserve"> Les goujons sont </w:t>
      </w:r>
      <w:r>
        <w:rPr>
          <w:rStyle w:val="optioncarChar"/>
        </w:rPr>
        <w:t xml:space="preserve">définis dans le calcul de dimensionnement </w:t>
      </w:r>
      <w:r>
        <w:t xml:space="preserve">(par défaut) </w:t>
      </w:r>
      <w:r>
        <w:rPr>
          <w:rStyle w:val="optioncarChar"/>
        </w:rPr>
        <w:t>/ minimum de ***</w:t>
      </w:r>
      <w:r>
        <w:rPr>
          <w:rStyle w:val="soitChar"/>
        </w:rPr>
        <w:t xml:space="preserve">, et d’un diamètre minimum de </w:t>
      </w:r>
      <w:r>
        <w:rPr>
          <w:rStyle w:val="optioncarChar"/>
        </w:rPr>
        <w:t>*** mm</w:t>
      </w:r>
      <w:r>
        <w:rPr>
          <w:rStyle w:val="soitChar"/>
        </w:rPr>
        <w:t>.  Les goujons sont en</w:t>
      </w:r>
      <w:r>
        <w:rPr>
          <w:rStyle w:val="optioncarChar"/>
        </w:rPr>
        <w:t xml:space="preserve"> métal galvanisé / inox / hêtre / ***</w:t>
      </w:r>
      <w:r>
        <w:rPr>
          <w:rStyle w:val="soitChar"/>
        </w:rPr>
        <w:t>.</w:t>
      </w:r>
    </w:p>
    <w:p w14:paraId="16C41F07" w14:textId="77777777" w:rsidR="00522043" w:rsidRDefault="00000000">
      <w:pPr>
        <w:ind w:left="567"/>
        <w:jc w:val="both"/>
      </w:pPr>
      <w:r>
        <w:rPr>
          <w:b/>
          <w:i/>
        </w:rPr>
        <w:t>(Soit) </w:t>
      </w:r>
    </w:p>
    <w:p w14:paraId="7CE716B9" w14:textId="77777777" w:rsidR="00522043" w:rsidRDefault="00000000">
      <w:pPr>
        <w:ind w:left="567"/>
        <w:jc w:val="both"/>
      </w:pPr>
      <w:r>
        <w:rPr>
          <w:rStyle w:val="soitChar"/>
          <w:u w:val="single"/>
        </w:rPr>
        <w:t>Vis ou tirefonds :</w:t>
      </w:r>
      <w:r>
        <w:rPr>
          <w:rStyle w:val="soitChar"/>
        </w:rPr>
        <w:t xml:space="preserve"> Les vis ou tirefonds sont </w:t>
      </w:r>
      <w:r>
        <w:rPr>
          <w:rStyle w:val="optioncarChar"/>
        </w:rPr>
        <w:t xml:space="preserve">définis dans le calcul de dimensionnement </w:t>
      </w:r>
      <w:r>
        <w:t>(par défaut)</w:t>
      </w:r>
      <w:r>
        <w:rPr>
          <w:rStyle w:val="optioncarChar"/>
        </w:rPr>
        <w:t xml:space="preserve"> /minimum de type ***.</w:t>
      </w:r>
      <w:r>
        <w:rPr>
          <w:rStyle w:val="soitChar"/>
        </w:rPr>
        <w:t xml:space="preserve"> Ils sont en</w:t>
      </w:r>
      <w:r>
        <w:rPr>
          <w:rStyle w:val="optioncarChar"/>
        </w:rPr>
        <w:t xml:space="preserve"> métal galvanisé / inox / ***</w:t>
      </w:r>
      <w:r>
        <w:rPr>
          <w:rStyle w:val="soitChar"/>
        </w:rPr>
        <w:t>.</w:t>
      </w:r>
    </w:p>
    <w:p w14:paraId="485FA67A" w14:textId="77777777" w:rsidR="00522043" w:rsidRDefault="00000000">
      <w:pPr>
        <w:ind w:left="567"/>
        <w:jc w:val="both"/>
      </w:pPr>
      <w:r>
        <w:rPr>
          <w:b/>
          <w:i/>
        </w:rPr>
        <w:t>(Soit)</w:t>
      </w:r>
      <w:r>
        <w:t> </w:t>
      </w:r>
    </w:p>
    <w:p w14:paraId="1882661F" w14:textId="77777777" w:rsidR="00522043" w:rsidRDefault="00000000">
      <w:pPr>
        <w:ind w:left="567"/>
        <w:jc w:val="both"/>
      </w:pPr>
      <w:r>
        <w:rPr>
          <w:rStyle w:val="soitChar"/>
          <w:u w:val="single"/>
        </w:rPr>
        <w:t>Crampons :</w:t>
      </w:r>
      <w:r>
        <w:rPr>
          <w:rStyle w:val="soitChar"/>
        </w:rPr>
        <w:t xml:space="preserve"> Les crampons sont de type: </w:t>
      </w:r>
      <w:r>
        <w:rPr>
          <w:rStyle w:val="optioncarChar"/>
        </w:rPr>
        <w:t>C1</w:t>
      </w:r>
      <w:r>
        <w:t> (par défaut)</w:t>
      </w:r>
      <w:r>
        <w:rPr>
          <w:rStyle w:val="optioncarChar"/>
        </w:rPr>
        <w:t xml:space="preserve"> / C2 / C3 / C4 / C5 / C6 / C7 / C8 / C9 / C10 / C11</w:t>
      </w:r>
      <w:r>
        <w:rPr>
          <w:rStyle w:val="soitChar"/>
        </w:rPr>
        <w:t xml:space="preserve">. Ils sont réalisés en </w:t>
      </w:r>
      <w:r>
        <w:rPr>
          <w:rStyle w:val="optioncarChar"/>
        </w:rPr>
        <w:t>métal galvanisé / inox / ***</w:t>
      </w:r>
      <w:r>
        <w:rPr>
          <w:rStyle w:val="soitChar"/>
        </w:rPr>
        <w:t xml:space="preserve">. Les caractéristiques des crampons sont décrites dans l’article </w:t>
      </w:r>
      <w:hyperlink w:anchor="495" w:history="1">
        <w:r>
          <w:rPr>
            <w:rStyle w:val="soitChar"/>
          </w:rPr>
          <w:t>24.42.2b Connecteurs de surface - crampons</w:t>
        </w:r>
      </w:hyperlink>
      <w:r>
        <w:rPr>
          <w:rStyle w:val="soitChar"/>
        </w:rPr>
        <w:t>.</w:t>
      </w:r>
    </w:p>
    <w:p w14:paraId="5D9477E5" w14:textId="77777777" w:rsidR="00522043" w:rsidRDefault="00000000">
      <w:pPr>
        <w:ind w:left="567"/>
        <w:jc w:val="both"/>
      </w:pPr>
      <w:r>
        <w:rPr>
          <w:b/>
          <w:i/>
        </w:rPr>
        <w:t>(Soit) </w:t>
      </w:r>
    </w:p>
    <w:p w14:paraId="23C874B8" w14:textId="77777777" w:rsidR="00522043" w:rsidRDefault="00000000">
      <w:pPr>
        <w:ind w:left="567"/>
        <w:jc w:val="both"/>
      </w:pPr>
      <w:r>
        <w:rPr>
          <w:rStyle w:val="soitChar"/>
          <w:u w:val="single"/>
        </w:rPr>
        <w:t>Anneaux et boulons :</w:t>
      </w:r>
      <w:r>
        <w:rPr>
          <w:rStyle w:val="soitChar"/>
        </w:rPr>
        <w:t xml:space="preserve"> Les anneaux sont </w:t>
      </w:r>
      <w:r>
        <w:rPr>
          <w:rStyle w:val="optioncarChar"/>
        </w:rPr>
        <w:t>simples / doubles</w:t>
      </w:r>
      <w:r>
        <w:rPr>
          <w:rStyle w:val="soitChar"/>
        </w:rPr>
        <w:t xml:space="preserve"> et de type: </w:t>
      </w:r>
      <w:r>
        <w:rPr>
          <w:rStyle w:val="optioncarChar"/>
        </w:rPr>
        <w:t>A1</w:t>
      </w:r>
      <w:r>
        <w:t> (par défaut)</w:t>
      </w:r>
      <w:r>
        <w:rPr>
          <w:rStyle w:val="optioncarChar"/>
        </w:rPr>
        <w:t xml:space="preserve"> / A2 / A3 / A4 / A5 / A6 / B1 / B2 / B3 / B4</w:t>
      </w:r>
      <w:r>
        <w:rPr>
          <w:rStyle w:val="soitChar"/>
        </w:rPr>
        <w:t xml:space="preserve">. Ils sont réalisés en </w:t>
      </w:r>
      <w:r>
        <w:rPr>
          <w:rStyle w:val="optioncarChar"/>
        </w:rPr>
        <w:t>métal galvanisé (par défaut) / inox / ***</w:t>
      </w:r>
      <w:r>
        <w:rPr>
          <w:rStyle w:val="soitChar"/>
        </w:rPr>
        <w:t xml:space="preserve">. Les caractéristiques des anneaux sont décrites dans l’article </w:t>
      </w:r>
      <w:hyperlink w:anchor="496" w:history="1">
        <w:r>
          <w:rPr>
            <w:rStyle w:val="soitChar"/>
          </w:rPr>
          <w:t>24.42.2a Connecteurs de surface - anneaux</w:t>
        </w:r>
      </w:hyperlink>
      <w:r>
        <w:rPr>
          <w:rStyle w:val="soitChar"/>
        </w:rPr>
        <w:t>.</w:t>
      </w:r>
    </w:p>
    <w:p w14:paraId="5C32793B" w14:textId="77777777" w:rsidR="00522043" w:rsidRDefault="00000000">
      <w:pPr>
        <w:ind w:left="567"/>
        <w:jc w:val="both"/>
      </w:pPr>
      <w:r>
        <w:rPr>
          <w:b/>
          <w:i/>
        </w:rPr>
        <w:t>(Soit) </w:t>
      </w:r>
    </w:p>
    <w:p w14:paraId="1761A3BA" w14:textId="77777777" w:rsidR="00522043" w:rsidRDefault="00000000">
      <w:pPr>
        <w:ind w:left="567"/>
        <w:jc w:val="both"/>
      </w:pPr>
      <w:r>
        <w:rPr>
          <w:rStyle w:val="soitChar"/>
          <w:u w:val="single"/>
        </w:rPr>
        <w:t>Connecteurs à plaque métallique :</w:t>
      </w:r>
      <w:r>
        <w:rPr>
          <w:rStyle w:val="soitChar"/>
        </w:rPr>
        <w:t xml:space="preserve"> L’épaisseur de la tôle d’acier : </w:t>
      </w:r>
      <w:r>
        <w:rPr>
          <w:rStyle w:val="optioncarChar"/>
        </w:rPr>
        <w:t xml:space="preserve">1 mm </w:t>
      </w:r>
      <w:r>
        <w:t>(par défaut)</w:t>
      </w:r>
      <w:r>
        <w:rPr>
          <w:rStyle w:val="optioncarChar"/>
        </w:rPr>
        <w:t xml:space="preserve"> / 1,5mm / 2mm / 2,5mm / ***</w:t>
      </w:r>
      <w:r>
        <w:rPr>
          <w:rStyle w:val="soitChar"/>
        </w:rPr>
        <w:t xml:space="preserve">. Les dimensions de la plaque (longueur x largeur) sont : </w:t>
      </w:r>
      <w:r>
        <w:rPr>
          <w:rStyle w:val="optioncarChar"/>
        </w:rPr>
        <w:t>***</w:t>
      </w:r>
      <w:r>
        <w:rPr>
          <w:rStyle w:val="soitChar"/>
        </w:rPr>
        <w:t xml:space="preserve"> x </w:t>
      </w:r>
      <w:r>
        <w:rPr>
          <w:rStyle w:val="optioncarChar"/>
        </w:rPr>
        <w:t>***</w:t>
      </w:r>
      <w:r>
        <w:rPr>
          <w:rStyle w:val="soitChar"/>
        </w:rPr>
        <w:t xml:space="preserve"> mm. Le matériau constituant les plaques dentées : </w:t>
      </w:r>
      <w:r>
        <w:rPr>
          <w:rStyle w:val="optioncarChar"/>
        </w:rPr>
        <w:t>S250GD</w:t>
      </w:r>
      <w:r>
        <w:t xml:space="preserve"> (par défaut) </w:t>
      </w:r>
      <w:r>
        <w:rPr>
          <w:rStyle w:val="optioncarChar"/>
        </w:rPr>
        <w:t>/ 1.4401 / 1.4404 / ***</w:t>
      </w:r>
      <w:r>
        <w:rPr>
          <w:rStyle w:val="soitChar"/>
        </w:rPr>
        <w:t xml:space="preserve">. Ils sont réalisés en </w:t>
      </w:r>
      <w:r>
        <w:rPr>
          <w:rStyle w:val="optioncarChar"/>
        </w:rPr>
        <w:t>métal galvanisé</w:t>
      </w:r>
      <w:r>
        <w:t xml:space="preserve"> (par défaut)</w:t>
      </w:r>
      <w:r>
        <w:rPr>
          <w:rStyle w:val="optioncarChar"/>
        </w:rPr>
        <w:t> / inox / ***</w:t>
      </w:r>
      <w:r>
        <w:rPr>
          <w:rStyle w:val="soitChar"/>
        </w:rPr>
        <w:t xml:space="preserve">. Les caractéristiques des plaques dentées sont décrites dans l’article </w:t>
      </w:r>
      <w:hyperlink w:anchor="497" w:history="1">
        <w:r>
          <w:rPr>
            <w:rStyle w:val="soitChar"/>
          </w:rPr>
          <w:t>24.42.2c Connecteurs de surface - plaques dentées</w:t>
        </w:r>
      </w:hyperlink>
    </w:p>
    <w:p w14:paraId="17D2E180" w14:textId="77777777" w:rsidR="00522043" w:rsidRDefault="00000000">
      <w:pPr>
        <w:ind w:left="567"/>
        <w:jc w:val="both"/>
      </w:pPr>
      <w:r>
        <w:rPr>
          <w:b/>
          <w:i/>
        </w:rPr>
        <w:t>(Soit) </w:t>
      </w:r>
    </w:p>
    <w:p w14:paraId="1021B78E" w14:textId="77777777" w:rsidR="00522043" w:rsidRDefault="00000000">
      <w:pPr>
        <w:ind w:left="567"/>
        <w:jc w:val="both"/>
      </w:pPr>
      <w:r>
        <w:rPr>
          <w:rStyle w:val="soitChar"/>
          <w:u w:val="single"/>
        </w:rPr>
        <w:t>Ferrures :</w:t>
      </w:r>
      <w:r>
        <w:rPr>
          <w:rStyle w:val="soitChar"/>
        </w:rPr>
        <w:t xml:space="preserve"> Les ferrures standardisées sont décrites dans l’article </w:t>
      </w:r>
      <w:hyperlink w:anchor="498" w:history="1">
        <w:r>
          <w:rPr>
            <w:rStyle w:val="soitChar"/>
          </w:rPr>
          <w:t>24.42.3b Systèmes de connexion - ferrures standardisées</w:t>
        </w:r>
      </w:hyperlink>
      <w:r>
        <w:rPr>
          <w:rStyle w:val="soitChar"/>
        </w:rPr>
        <w:t xml:space="preserve">, les autres ferrures mécano-soudées sont décrites dans l’article </w:t>
      </w:r>
      <w:hyperlink w:anchor="499" w:history="1">
        <w:r>
          <w:rPr>
            <w:rStyle w:val="soitChar"/>
          </w:rPr>
          <w:t>24.42.3c Systèmes de connexion - ferrures mécano-soudées</w:t>
        </w:r>
      </w:hyperlink>
      <w:r>
        <w:rPr>
          <w:rStyle w:val="soitChar"/>
        </w:rPr>
        <w:t>.</w:t>
      </w:r>
    </w:p>
    <w:p w14:paraId="788B8412" w14:textId="77777777" w:rsidR="00522043" w:rsidRDefault="00000000">
      <w:pPr>
        <w:ind w:left="567"/>
        <w:jc w:val="both"/>
      </w:pPr>
      <w:r>
        <w:rPr>
          <w:b/>
          <w:i/>
        </w:rPr>
        <w:t>(Soit) </w:t>
      </w:r>
    </w:p>
    <w:p w14:paraId="1B569D4E" w14:textId="77777777" w:rsidR="00522043" w:rsidRDefault="00000000">
      <w:pPr>
        <w:ind w:left="567"/>
        <w:jc w:val="both"/>
      </w:pPr>
      <w:r>
        <w:rPr>
          <w:rStyle w:val="soitChar"/>
          <w:u w:val="single"/>
        </w:rPr>
        <w:t>Collage :</w:t>
      </w:r>
      <w:r>
        <w:rPr>
          <w:rStyle w:val="soitChar"/>
        </w:rPr>
        <w:t xml:space="preserve"> Les collages sont définis selon les assemblages dans les éléments </w:t>
      </w:r>
      <w:hyperlink w:anchor="500" w:history="1">
        <w:r>
          <w:rPr>
            <w:rStyle w:val="soitChar"/>
          </w:rPr>
          <w:t>24.43.1 Assemblages collés</w:t>
        </w:r>
      </w:hyperlink>
      <w:r>
        <w:rPr>
          <w:rStyle w:val="soitChar"/>
        </w:rPr>
        <w:t xml:space="preserve"> et suivants.</w:t>
      </w:r>
    </w:p>
    <w:p w14:paraId="64DD6910" w14:textId="77777777" w:rsidR="00522043" w:rsidRDefault="00000000">
      <w:pPr>
        <w:ind w:left="567"/>
        <w:jc w:val="both"/>
      </w:pPr>
      <w:r>
        <w:rPr>
          <w:b/>
          <w:i/>
        </w:rPr>
        <w:t>(Soit) </w:t>
      </w:r>
    </w:p>
    <w:p w14:paraId="1D147FB4" w14:textId="77777777" w:rsidR="00522043" w:rsidRDefault="00000000">
      <w:pPr>
        <w:ind w:left="567"/>
        <w:jc w:val="both"/>
      </w:pPr>
      <w:r>
        <w:rPr>
          <w:rStyle w:val="optioncarChar"/>
        </w:rPr>
        <w:t>***</w:t>
      </w:r>
    </w:p>
    <w:p w14:paraId="3673DDA7" w14:textId="77777777" w:rsidR="00522043" w:rsidRDefault="00000000">
      <w:pPr>
        <w:jc w:val="both"/>
      </w:pPr>
      <w:r>
        <w:t> </w:t>
      </w:r>
    </w:p>
    <w:p w14:paraId="160B3187" w14:textId="77777777" w:rsidR="00522043" w:rsidRDefault="00000000">
      <w:pPr>
        <w:jc w:val="both"/>
      </w:pPr>
      <w:r>
        <w:t xml:space="preserve">Ces dispositifs complémentaires d’assemblages sont dimensionnés pour reprendre les sollicitations appliquées à l’assemblage et sont conformes à l’élément </w:t>
      </w:r>
      <w:hyperlink w:anchor="491" w:history="1">
        <w:r>
          <w:t>24.24 Charpentes en bois</w:t>
        </w:r>
      </w:hyperlink>
      <w:r>
        <w:t>.</w:t>
      </w:r>
    </w:p>
    <w:p w14:paraId="4677C40F" w14:textId="77777777" w:rsidR="00522043" w:rsidRDefault="00000000">
      <w:pPr>
        <w:jc w:val="both"/>
      </w:pPr>
      <w:r>
        <w:rPr>
          <w:b/>
          <w:u w:val="single"/>
        </w:rPr>
        <w:t>Résistance et réaction au feu :</w:t>
      </w:r>
    </w:p>
    <w:p w14:paraId="7BA9603E" w14:textId="77777777" w:rsidR="00522043" w:rsidRDefault="00000000">
      <w:pPr>
        <w:jc w:val="both"/>
      </w:pPr>
      <w:r>
        <w:t xml:space="preserve">La résistance au feu calculée conformément à la [NBN EN 1995-1-2] (définissant la vitesse de combustion) est de type </w:t>
      </w:r>
      <w:r>
        <w:rPr>
          <w:rStyle w:val="optioncarChar"/>
        </w:rPr>
        <w:t>R30 </w:t>
      </w:r>
      <w:r>
        <w:t>(par défaut)</w:t>
      </w:r>
      <w:r>
        <w:rPr>
          <w:rStyle w:val="optioncarChar"/>
        </w:rPr>
        <w:t xml:space="preserve"> / R60 / ***.</w:t>
      </w:r>
    </w:p>
    <w:p w14:paraId="2BDE20D6" w14:textId="77777777" w:rsidR="00522043" w:rsidRDefault="00000000">
      <w:pPr>
        <w:jc w:val="both"/>
      </w:pPr>
      <w:r>
        <w:t xml:space="preserve">La réaction au feu définie conformément à la [NBN EN 13501-1] est de type </w:t>
      </w:r>
      <w:r>
        <w:rPr>
          <w:rStyle w:val="optioncarChar"/>
        </w:rPr>
        <w:t>A1 / A2 / B / C / D</w:t>
      </w:r>
      <w:r>
        <w:t xml:space="preserve"> (par défaut) </w:t>
      </w:r>
      <w:r>
        <w:rPr>
          <w:rStyle w:val="optioncarChar"/>
        </w:rPr>
        <w:t>/ E / F</w:t>
      </w:r>
    </w:p>
    <w:p w14:paraId="039E8464" w14:textId="77777777" w:rsidR="00522043" w:rsidRDefault="00000000">
      <w:pPr>
        <w:pStyle w:val="pheading"/>
      </w:pPr>
      <w:r>
        <w:t>- Finitions</w:t>
      </w:r>
    </w:p>
    <w:p w14:paraId="7349B137" w14:textId="77777777" w:rsidR="00522043" w:rsidRDefault="00000000">
      <w:pPr>
        <w:jc w:val="both"/>
      </w:pPr>
      <w:r>
        <w:t>Les éléments industrialisés de charpente ont une durabilité </w:t>
      </w:r>
    </w:p>
    <w:p w14:paraId="6D20705B" w14:textId="77777777" w:rsidR="00522043" w:rsidRDefault="00000000">
      <w:pPr>
        <w:pStyle w:val="Author-eListParagraph"/>
        <w:numPr>
          <w:ilvl w:val="0"/>
          <w:numId w:val="921"/>
        </w:numPr>
      </w:pPr>
      <w:r>
        <w:t>naturelle conformément à la [NBN EN 350]</w:t>
      </w:r>
    </w:p>
    <w:p w14:paraId="10834A1F" w14:textId="77777777" w:rsidR="00522043" w:rsidRDefault="00000000">
      <w:pPr>
        <w:pStyle w:val="Author-eListParagraph"/>
        <w:numPr>
          <w:ilvl w:val="0"/>
          <w:numId w:val="921"/>
        </w:numPr>
      </w:pPr>
      <w:r>
        <w:t>ou conférée par un traitement</w:t>
      </w:r>
    </w:p>
    <w:p w14:paraId="17BF52DE" w14:textId="77777777" w:rsidR="00522043" w:rsidRDefault="00000000">
      <w:pPr>
        <w:jc w:val="both"/>
      </w:pPr>
      <w:r>
        <w:t xml:space="preserve">pour répondre au moins à la classe d’emploi </w:t>
      </w:r>
      <w:r>
        <w:rPr>
          <w:rStyle w:val="optioncarChar"/>
        </w:rPr>
        <w:t xml:space="preserve">1 / 2 </w:t>
      </w:r>
      <w:r>
        <w:t>(par défaut)</w:t>
      </w:r>
      <w:r>
        <w:rPr>
          <w:rStyle w:val="optioncarChar"/>
        </w:rPr>
        <w:t xml:space="preserve"> / 3 / 4 / 5</w:t>
      </w:r>
      <w:r>
        <w:t xml:space="preserve"> de la  [NBN EN 335].</w:t>
      </w:r>
    </w:p>
    <w:p w14:paraId="21DACCB1" w14:textId="77777777" w:rsidR="00522043" w:rsidRDefault="00000000">
      <w:pPr>
        <w:jc w:val="both"/>
      </w:pPr>
      <w:r>
        <w:t>Les bois de structure ayant subi un traitement de protection par imprégnation, trempage, aspersion ou badigeonnage (produit et procédé) satisfont à la fois :</w:t>
      </w:r>
    </w:p>
    <w:p w14:paraId="61EB650F" w14:textId="77777777" w:rsidR="00522043" w:rsidRDefault="00000000">
      <w:pPr>
        <w:pStyle w:val="Author-eListParagraph"/>
        <w:numPr>
          <w:ilvl w:val="0"/>
          <w:numId w:val="922"/>
        </w:numPr>
      </w:pPr>
      <w:r>
        <w:t>à la [NBN EN 15228] et</w:t>
      </w:r>
    </w:p>
    <w:p w14:paraId="1E90EA96" w14:textId="77777777" w:rsidR="00522043" w:rsidRDefault="00000000">
      <w:pPr>
        <w:pStyle w:val="Author-eListParagraph"/>
        <w:numPr>
          <w:ilvl w:val="0"/>
          <w:numId w:val="922"/>
        </w:numPr>
      </w:pPr>
      <w:r>
        <w:t>à la [NBN EN 351 série] ou à la [STS 04 série].</w:t>
      </w:r>
    </w:p>
    <w:p w14:paraId="388432D1" w14:textId="77777777" w:rsidR="00522043" w:rsidRDefault="00000000">
      <w:pPr>
        <w:jc w:val="both"/>
      </w:pPr>
      <w:r>
        <w:t>Les autres types de traitement répondent à des exigences similaires.</w:t>
      </w:r>
    </w:p>
    <w:p w14:paraId="429E49DA" w14:textId="77777777" w:rsidR="00522043" w:rsidRDefault="00000000">
      <w:pPr>
        <w:jc w:val="both"/>
      </w:pPr>
      <w:r>
        <w:t>Le bois traité est accompagné d’un certificat émanant d’un organisme accrédité ou notifié.</w:t>
      </w:r>
    </w:p>
    <w:p w14:paraId="4D840670" w14:textId="77777777" w:rsidR="00522043" w:rsidRDefault="00000000">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quatre</w:t>
      </w:r>
      <w:r>
        <w:t xml:space="preserve"> (par défaut)</w:t>
      </w:r>
      <w:r>
        <w:rPr>
          <w:rStyle w:val="optioncarChar"/>
        </w:rPr>
        <w:t xml:space="preserve"> / ***</w:t>
      </w:r>
      <w:r>
        <w:t xml:space="preserve"> faces.</w:t>
      </w:r>
    </w:p>
    <w:p w14:paraId="5CF7D326" w14:textId="77777777" w:rsidR="00522043" w:rsidRDefault="00000000">
      <w:pPr>
        <w:jc w:val="both"/>
      </w:pPr>
      <w:r>
        <w:t xml:space="preserve">Les coupes et entailles présentent une face nette et lisse. Tous les bois destinés à rester apparents après pose reçoivent un vernis type </w:t>
      </w:r>
      <w:r>
        <w:rPr>
          <w:rStyle w:val="optioncarChar"/>
        </w:rPr>
        <w:t>***</w:t>
      </w:r>
      <w:r>
        <w:t xml:space="preserve"> – Teinte</w:t>
      </w:r>
      <w:r>
        <w:rPr>
          <w:rStyle w:val="optioncarChar"/>
        </w:rPr>
        <w:t xml:space="preserve"> ***</w:t>
      </w:r>
      <w:r>
        <w:t xml:space="preserve">. Application en deux couches en usine avant pose sur chantier à raison de </w:t>
      </w:r>
      <w:r>
        <w:rPr>
          <w:rStyle w:val="optioncarChar"/>
        </w:rPr>
        <w:t>15 / ***</w:t>
      </w:r>
      <w:r>
        <w:t xml:space="preserve"> m²/l. Inclus toutes retouches après pose et réglage des éléments sur chantier.</w:t>
      </w:r>
    </w:p>
    <w:p w14:paraId="2A6C3831" w14:textId="77777777" w:rsidR="00522043" w:rsidRDefault="00000000">
      <w:pPr>
        <w:pStyle w:val="pheading"/>
      </w:pPr>
      <w:r>
        <w:t>EXÉCUTION / MISE EN ŒUVRE</w:t>
      </w:r>
    </w:p>
    <w:p w14:paraId="14B46C0C" w14:textId="77777777" w:rsidR="00522043" w:rsidRDefault="00000000">
      <w:pPr>
        <w:pStyle w:val="pheading"/>
      </w:pPr>
      <w:r>
        <w:t>- Prescriptions générales</w:t>
      </w:r>
    </w:p>
    <w:p w14:paraId="68A1BD55" w14:textId="77777777" w:rsidR="00522043" w:rsidRDefault="00000000">
      <w:pPr>
        <w:jc w:val="both"/>
      </w:pPr>
      <w:r>
        <w:t>Le fabricant (l’entrepreneur) soumet pour approbation les plans de fabrication, d’exécution et de montage au maître d’ouvrage et à l’auteur de projet avant d’en entamer la réalisation.</w:t>
      </w:r>
    </w:p>
    <w:p w14:paraId="1FE94FD4" w14:textId="77777777" w:rsidR="00522043" w:rsidRDefault="00000000">
      <w:pPr>
        <w:jc w:val="both"/>
      </w:pPr>
      <w:r>
        <w:t>Tous les ouvrages prévus et décrits sont exécutés suivant les alignements, formes et dimensions prévus sur les plans.</w:t>
      </w:r>
    </w:p>
    <w:p w14:paraId="54A84BB6" w14:textId="77777777" w:rsidR="00522043" w:rsidRDefault="00000000">
      <w:pPr>
        <w:jc w:val="both"/>
      </w:pPr>
      <w:r>
        <w:t>La mise en œuvre est conforme à la [STS 31].</w:t>
      </w:r>
    </w:p>
    <w:p w14:paraId="576D5AD6" w14:textId="77777777" w:rsidR="00522043" w:rsidRDefault="00000000">
      <w:pPr>
        <w:jc w:val="both"/>
      </w:pPr>
      <w:r>
        <w:t xml:space="preserve">La charpente est ancrée au gros-œuvre de façon à éviter tout déplacement causé par les actions auxquelles elle est soumise. Le dimensionnement des ancrages est déterminé par calcul ou par essais. </w:t>
      </w:r>
    </w:p>
    <w:p w14:paraId="194295CB" w14:textId="77777777" w:rsidR="00522043" w:rsidRDefault="00000000">
      <w:pPr>
        <w:jc w:val="both"/>
      </w:pPr>
      <w:r>
        <w:t xml:space="preserve"> Les organes d’ancrage sont composés de </w:t>
      </w:r>
      <w:r>
        <w:rPr>
          <w:rStyle w:val="optioncarChar"/>
        </w:rPr>
        <w:t>sabots</w:t>
      </w:r>
      <w:r>
        <w:t xml:space="preserve"> (par défaut)</w:t>
      </w:r>
      <w:r>
        <w:rPr>
          <w:rStyle w:val="optioncarChar"/>
        </w:rPr>
        <w:t> / équerres / feuillard / boulons / vis ou tire-fond / ***</w:t>
      </w:r>
      <w:r>
        <w:t>. Si la liaison au gros œuvre s’effectue par l’intermédiaire d’une sablière, celle-ci est fixée au moins tous les 1,5 m.</w:t>
      </w:r>
    </w:p>
    <w:p w14:paraId="2A793C41" w14:textId="77777777" w:rsidR="00522043" w:rsidRDefault="00000000">
      <w:pPr>
        <w:jc w:val="both"/>
      </w:pPr>
      <w:r>
        <w:t>Les pièces de chaînage sont alignées, mais un décalage égal à l’épaisseur de leur section est permis, afin de faciliter leur clouage.</w:t>
      </w:r>
    </w:p>
    <w:p w14:paraId="0809433D" w14:textId="77777777" w:rsidR="00522043" w:rsidRDefault="00000000">
      <w:pPr>
        <w:jc w:val="both"/>
      </w:pPr>
      <w:r>
        <w:t>Lors du montage et jusqu’au moment de la pose du contreventement ou des aisseliers, un contreventement provisoire est installé.</w:t>
      </w:r>
    </w:p>
    <w:p w14:paraId="6665226C" w14:textId="77777777" w:rsidR="00522043" w:rsidRDefault="00000000">
      <w:pPr>
        <w:jc w:val="both"/>
      </w:pPr>
      <w:r>
        <w:t>Certains lots relevant des autres éléments de toiture sont réalisés avant, pendant ou après le montage de la charpente. L’entrepreneur en tient compte dans la planification de ses travaux et prend les mesures nécessaires au bon déroulement de ceux-ci en concertation avec l’auteur du projet, le coordinateur de chantier ou le maitre d’ouvrage. L'entrepreneur se reporte aux prescriptions communes pour connaître les tâches incombant à son lot. L'entrepreneur notamment, installe, gère et démonte la fourniture pendant la durée du chantier de ses propres installations de chantier et ragréer les parements dans lesquels les ancrages sont positionnés.</w:t>
      </w:r>
    </w:p>
    <w:p w14:paraId="50E669F7" w14:textId="77777777" w:rsidR="00522043" w:rsidRDefault="00000000">
      <w:pPr>
        <w:pStyle w:val="pheading"/>
      </w:pPr>
      <w:r>
        <w:t>DOCUMENTS DE RÉFÉRENCE COMPLÉMENTAIRES</w:t>
      </w:r>
    </w:p>
    <w:p w14:paraId="327C15AD" w14:textId="77777777" w:rsidR="00522043" w:rsidRDefault="00000000">
      <w:pPr>
        <w:pStyle w:val="pheading"/>
      </w:pPr>
      <w:r>
        <w:t>- Matériau</w:t>
      </w:r>
    </w:p>
    <w:p w14:paraId="5D586BBB" w14:textId="77777777" w:rsidR="00522043" w:rsidRDefault="00000000">
      <w:r>
        <w:t>[NBN EN 14081-1:2016+A1, Structures en bois - Bois de structure à section rectangulaire classé pour sa résistance - Partie 1 : Exigences générales]</w:t>
      </w:r>
    </w:p>
    <w:p w14:paraId="2429D5A1" w14:textId="77777777" w:rsidR="00522043" w:rsidRDefault="00000000">
      <w:r>
        <w:t>[STS 04 série, Bois et panneaux à base de bois]</w:t>
      </w:r>
    </w:p>
    <w:p w14:paraId="73F53C27" w14:textId="77777777" w:rsidR="00522043" w:rsidRDefault="00000000">
      <w:r>
        <w:t>[STS 31, Charpenterie]</w:t>
      </w:r>
    </w:p>
    <w:p w14:paraId="2211ACFD" w14:textId="77777777" w:rsidR="00522043" w:rsidRDefault="00000000">
      <w:r>
        <w:t>[NBN EN 1991 série, Eurocode 1 : Actions sur les structures]</w:t>
      </w:r>
    </w:p>
    <w:p w14:paraId="1B263377" w14:textId="77777777" w:rsidR="00522043" w:rsidRDefault="00000000">
      <w:r>
        <w:t>[NBN EN 1995 série, Eurocode 5: Conception et calcul des structures en bois]</w:t>
      </w:r>
    </w:p>
    <w:p w14:paraId="23910FA2" w14:textId="77777777" w:rsidR="00522043" w:rsidRDefault="00000000">
      <w:r>
        <w:t>[NBN EN 13501-1, Classement au feu des produits et éléments de construction - Partie 1: Classement à partir des données d'essais de réaction au feu]</w:t>
      </w:r>
    </w:p>
    <w:p w14:paraId="0F11848F" w14:textId="77777777" w:rsidR="00522043" w:rsidRDefault="00000000">
      <w:r>
        <w:t>[NBN EN 335, Durabilité du bois et des matériaux à base de bois - Classes d'emploi: définitions, application au bois massif et aux matériaux à base de bois]</w:t>
      </w:r>
    </w:p>
    <w:p w14:paraId="2E171919" w14:textId="77777777" w:rsidR="00522043" w:rsidRDefault="00000000">
      <w:r>
        <w:t>[STS 23, Structures en bois]</w:t>
      </w:r>
    </w:p>
    <w:p w14:paraId="472AA1EF" w14:textId="77777777" w:rsidR="00522043" w:rsidRDefault="00000000">
      <w:pPr>
        <w:pStyle w:val="pheading"/>
      </w:pPr>
      <w:r>
        <w:t>- Exécution</w:t>
      </w:r>
    </w:p>
    <w:p w14:paraId="49931D19" w14:textId="77777777" w:rsidR="00522043" w:rsidRDefault="00000000">
      <w:r>
        <w:t>[NBN EN 350, Durabilité du bois et des matériaux dérivés du bois - Méthodes d'essai et de classification de la durabilité vis-à-vis des agents biologiques du bois et des matériaux dérivés du bois]</w:t>
      </w:r>
    </w:p>
    <w:p w14:paraId="2BD028AB" w14:textId="77777777" w:rsidR="00522043" w:rsidRDefault="00000000">
      <w:r>
        <w:t>[NBN EN 335, Durabilité du bois et des matériaux à base de bois - Classes d'emploi: définitions, application au bois massif et aux matériaux à base de bois]</w:t>
      </w:r>
    </w:p>
    <w:p w14:paraId="6BB4E0C4" w14:textId="77777777" w:rsidR="00522043" w:rsidRDefault="00000000">
      <w:pPr>
        <w:pStyle w:val="pheading"/>
      </w:pPr>
      <w:r>
        <w:t>MESURAGE</w:t>
      </w:r>
    </w:p>
    <w:p w14:paraId="151FA555" w14:textId="77777777" w:rsidR="00522043" w:rsidRDefault="00000000">
      <w:pPr>
        <w:pStyle w:val="pheading"/>
      </w:pPr>
      <w:r>
        <w:t>- unité de mesure:</w:t>
      </w:r>
    </w:p>
    <w:p w14:paraId="7A167788" w14:textId="77777777" w:rsidR="00522043" w:rsidRDefault="00000000">
      <w:r>
        <w:rPr>
          <w:rStyle w:val="optioncarChar"/>
        </w:rPr>
        <w:t>m³</w:t>
      </w:r>
      <w:r>
        <w:t xml:space="preserve"> (par défaut) </w:t>
      </w:r>
      <w:r>
        <w:rPr>
          <w:rStyle w:val="optioncarChar"/>
        </w:rPr>
        <w:t>/ pc</w:t>
      </w:r>
    </w:p>
    <w:p w14:paraId="4AF48B73" w14:textId="77777777" w:rsidR="00522043" w:rsidRDefault="00000000">
      <w:r>
        <w:rPr>
          <w:b/>
          <w:i/>
        </w:rPr>
        <w:t>(Soit par défaut)</w:t>
      </w:r>
    </w:p>
    <w:p w14:paraId="22969C1C" w14:textId="77777777" w:rsidR="00522043" w:rsidRDefault="00000000">
      <w:r>
        <w:rPr>
          <w:rStyle w:val="soitChar"/>
        </w:rPr>
        <w:t>1. m³</w:t>
      </w:r>
    </w:p>
    <w:p w14:paraId="06EFB624" w14:textId="77777777" w:rsidR="00522043" w:rsidRDefault="00000000">
      <w:r>
        <w:rPr>
          <w:b/>
          <w:i/>
        </w:rPr>
        <w:t>(Soit)</w:t>
      </w:r>
    </w:p>
    <w:p w14:paraId="352B3FFF" w14:textId="77777777" w:rsidR="00522043" w:rsidRDefault="00000000">
      <w:r>
        <w:rPr>
          <w:rStyle w:val="soitChar"/>
        </w:rPr>
        <w:t>2. pc</w:t>
      </w:r>
    </w:p>
    <w:p w14:paraId="5742E6F6" w14:textId="77777777" w:rsidR="00522043" w:rsidRDefault="00000000">
      <w:pPr>
        <w:pStyle w:val="pheading"/>
      </w:pPr>
      <w:r>
        <w:t>- code de mesurage:</w:t>
      </w:r>
    </w:p>
    <w:p w14:paraId="3CA35697" w14:textId="77777777" w:rsidR="00522043" w:rsidRDefault="00000000">
      <w:pPr>
        <w:jc w:val="both"/>
      </w:pPr>
      <w:r>
        <w:t>Distinction faite suivant le type et nature de charpente (neuve et/ou de réemploi). S’il s’agit de réemploi, distinguer : avec ou sans fourniture.</w:t>
      </w:r>
    </w:p>
    <w:p w14:paraId="613DB5EC" w14:textId="77777777" w:rsidR="00522043" w:rsidRDefault="00000000">
      <w:r>
        <w:rPr>
          <w:rStyle w:val="optioncarChar"/>
        </w:rPr>
        <w:t xml:space="preserve">Volume net </w:t>
      </w:r>
      <w:r>
        <w:t>(par défaut)</w:t>
      </w:r>
      <w:r>
        <w:rPr>
          <w:rStyle w:val="optioncarChar"/>
        </w:rPr>
        <w:t xml:space="preserve"> / Quantité nette</w:t>
      </w:r>
    </w:p>
    <w:p w14:paraId="1778FB20" w14:textId="77777777" w:rsidR="00522043" w:rsidRDefault="00000000">
      <w:r>
        <w:rPr>
          <w:b/>
          <w:i/>
        </w:rPr>
        <w:t>(Soit par défaut)</w:t>
      </w:r>
    </w:p>
    <w:p w14:paraId="1746ACAE" w14:textId="77777777" w:rsidR="00522043" w:rsidRDefault="00000000">
      <w:r>
        <w:rPr>
          <w:rStyle w:val="soitChar"/>
          <w:u w:val="single"/>
        </w:rPr>
        <w:t>1. Volume net</w:t>
      </w:r>
      <w:r>
        <w:rPr>
          <w:rStyle w:val="soitChar"/>
        </w:rPr>
        <w:t xml:space="preserve"> de bois à mettre en œuvre.</w:t>
      </w:r>
    </w:p>
    <w:p w14:paraId="0D5B4F94" w14:textId="77777777" w:rsidR="00522043" w:rsidRDefault="00000000">
      <w:r>
        <w:rPr>
          <w:b/>
          <w:i/>
        </w:rPr>
        <w:t>(Soit)</w:t>
      </w:r>
    </w:p>
    <w:p w14:paraId="0308955F" w14:textId="77777777" w:rsidR="00522043" w:rsidRDefault="00000000">
      <w:r>
        <w:rPr>
          <w:rStyle w:val="soitChar"/>
          <w:u w:val="single"/>
        </w:rPr>
        <w:t>2. Quantité nette</w:t>
      </w:r>
      <w:r>
        <w:rPr>
          <w:rStyle w:val="soitChar"/>
        </w:rPr>
        <w:t xml:space="preserve"> détaillée et ventilée selon le type et les dimensions.</w:t>
      </w:r>
    </w:p>
    <w:p w14:paraId="7B56FE41" w14:textId="77777777" w:rsidR="00522043" w:rsidRDefault="00000000">
      <w:pPr>
        <w:pStyle w:val="pheading"/>
      </w:pPr>
      <w:r>
        <w:t>- nature du marché:</w:t>
      </w:r>
    </w:p>
    <w:p w14:paraId="5364EBEA" w14:textId="77777777" w:rsidR="00522043" w:rsidRDefault="00000000">
      <w:r>
        <w:t>QF</w:t>
      </w:r>
    </w:p>
    <w:p w14:paraId="61BB5AEE" w14:textId="77777777" w:rsidR="00522043" w:rsidRDefault="00000000">
      <w:pPr>
        <w:pStyle w:val="Author-eSectionHeading6"/>
      </w:pPr>
      <w:bookmarkStart w:id="1677" w:name="_Toc112760193"/>
      <w:r>
        <w:t>24.24.1b Charpentes tridimensionnelles en bois assemblées sur place CCTB 01.09</w:t>
      </w:r>
      <w:bookmarkEnd w:id="1677"/>
    </w:p>
    <w:p w14:paraId="6B9C3E04" w14:textId="77777777" w:rsidR="00522043" w:rsidRDefault="00000000">
      <w:pPr>
        <w:pStyle w:val="pheading"/>
      </w:pPr>
      <w:r>
        <w:t>MESURAGE</w:t>
      </w:r>
    </w:p>
    <w:p w14:paraId="64040C52" w14:textId="77777777" w:rsidR="00522043" w:rsidRDefault="00000000">
      <w:pPr>
        <w:pStyle w:val="pheading"/>
      </w:pPr>
      <w:r>
        <w:t>- unité de mesure:</w:t>
      </w:r>
    </w:p>
    <w:p w14:paraId="0A59A326" w14:textId="77777777" w:rsidR="00522043" w:rsidRDefault="00522043"/>
    <w:p w14:paraId="2BD497DC" w14:textId="77777777" w:rsidR="00522043" w:rsidRDefault="00000000">
      <w:pPr>
        <w:pStyle w:val="pheading"/>
      </w:pPr>
      <w:r>
        <w:t>- nature du marché:</w:t>
      </w:r>
    </w:p>
    <w:p w14:paraId="15D2AF76" w14:textId="77777777" w:rsidR="00522043" w:rsidRDefault="00522043"/>
    <w:p w14:paraId="4EA201DB" w14:textId="77777777" w:rsidR="00522043" w:rsidRDefault="00000000">
      <w:pPr>
        <w:pStyle w:val="Author-eSectionHeading5"/>
      </w:pPr>
      <w:bookmarkStart w:id="1678" w:name="_Toc112760194"/>
      <w:r>
        <w:t>24.24.2 Charpentes en bois préfabriquées CCTB 01.04</w:t>
      </w:r>
      <w:bookmarkEnd w:id="1678"/>
    </w:p>
    <w:p w14:paraId="382E0D0B" w14:textId="77777777" w:rsidR="00522043" w:rsidRDefault="00000000">
      <w:pPr>
        <w:pStyle w:val="Author-eSectionHeading6"/>
      </w:pPr>
      <w:bookmarkStart w:id="1679" w:name="_Toc112760195"/>
      <w:r>
        <w:t>24.24.2a Fermettes préfabriquées à partir de planches et de connecteurs à plaques CCTB 01.10</w:t>
      </w:r>
      <w:bookmarkEnd w:id="1679"/>
    </w:p>
    <w:p w14:paraId="59B73AB5" w14:textId="77777777" w:rsidR="00522043" w:rsidRDefault="00000000">
      <w:pPr>
        <w:pStyle w:val="pheading"/>
      </w:pPr>
      <w:r>
        <w:t>DESCRIPTION</w:t>
      </w:r>
    </w:p>
    <w:p w14:paraId="6554182E" w14:textId="77777777" w:rsidR="00522043" w:rsidRDefault="00000000">
      <w:pPr>
        <w:pStyle w:val="pheading"/>
      </w:pPr>
      <w:r>
        <w:t>- Définition / Comprend</w:t>
      </w:r>
    </w:p>
    <w:p w14:paraId="66308229" w14:textId="77777777" w:rsidR="00522043" w:rsidRDefault="00000000">
      <w:pPr>
        <w:jc w:val="both"/>
      </w:pPr>
      <w:r>
        <w:t>Il s’agit de la fourniture et la pose des éléments de charpente préfabriquée en bois.</w:t>
      </w:r>
    </w:p>
    <w:p w14:paraId="6DFE5CD9" w14:textId="77777777" w:rsidR="00522043" w:rsidRDefault="00000000">
      <w:pPr>
        <w:jc w:val="both"/>
      </w:pPr>
      <w:r>
        <w:t>Les travaux comprennent notamment :</w:t>
      </w:r>
    </w:p>
    <w:p w14:paraId="523CD7A2" w14:textId="77777777" w:rsidR="00522043" w:rsidRDefault="00000000">
      <w:pPr>
        <w:pStyle w:val="Author-eListParagraph"/>
        <w:numPr>
          <w:ilvl w:val="0"/>
          <w:numId w:val="923"/>
        </w:numPr>
      </w:pPr>
      <w:r>
        <w:t>La fourniture des documents reprenant les caractéristiques de résistance de la charpente préfabriquée et étude d’exécution;</w:t>
      </w:r>
    </w:p>
    <w:p w14:paraId="032943C9" w14:textId="77777777" w:rsidR="00522043" w:rsidRDefault="00000000">
      <w:pPr>
        <w:pStyle w:val="Author-eListParagraph"/>
        <w:numPr>
          <w:ilvl w:val="0"/>
          <w:numId w:val="923"/>
        </w:numPr>
      </w:pPr>
      <w:r>
        <w:t>Les installations de signalisation et de sécurité pour la pose des charpentes préfabriquées;</w:t>
      </w:r>
    </w:p>
    <w:p w14:paraId="611A3901" w14:textId="77777777" w:rsidR="00522043" w:rsidRDefault="00000000">
      <w:pPr>
        <w:pStyle w:val="Author-eListParagraph"/>
        <w:numPr>
          <w:ilvl w:val="0"/>
          <w:numId w:val="923"/>
        </w:numPr>
      </w:pPr>
      <w:r>
        <w:t>La livraison, manutention, l’assemblage, le calage et la pose des préfabriquées en bois;</w:t>
      </w:r>
    </w:p>
    <w:p w14:paraId="4609C40A" w14:textId="77777777" w:rsidR="00522043" w:rsidRDefault="00000000">
      <w:pPr>
        <w:pStyle w:val="Author-eListParagraph"/>
        <w:numPr>
          <w:ilvl w:val="0"/>
          <w:numId w:val="923"/>
        </w:numPr>
      </w:pPr>
      <w:r>
        <w:t>La liaison mécanique (ancrages et ferrures) des charpentes préfabriquées aux gros-œuvre;</w:t>
      </w:r>
    </w:p>
    <w:p w14:paraId="7FB29AF5" w14:textId="77777777" w:rsidR="00522043" w:rsidRDefault="00000000">
      <w:pPr>
        <w:pStyle w:val="Author-eListParagraph"/>
        <w:numPr>
          <w:ilvl w:val="0"/>
          <w:numId w:val="923"/>
        </w:numPr>
      </w:pPr>
      <w:r>
        <w:t>L’étançonnage et le contreventement provisoire des éléments de charpente préfabriquée;</w:t>
      </w:r>
    </w:p>
    <w:p w14:paraId="01EF955B" w14:textId="77777777" w:rsidR="00522043" w:rsidRDefault="00000000">
      <w:pPr>
        <w:pStyle w:val="Author-eListParagraph"/>
        <w:numPr>
          <w:ilvl w:val="0"/>
          <w:numId w:val="923"/>
        </w:numPr>
      </w:pPr>
      <w:r>
        <w:t>Le traitement de préservation des éléments découpés;</w:t>
      </w:r>
    </w:p>
    <w:p w14:paraId="5F416A58" w14:textId="77777777" w:rsidR="00522043" w:rsidRDefault="00000000">
      <w:pPr>
        <w:pStyle w:val="Author-eListParagraph"/>
        <w:numPr>
          <w:ilvl w:val="0"/>
          <w:numId w:val="923"/>
        </w:numPr>
      </w:pPr>
      <w:r>
        <w:t>La protection éventuelle de l’ensemble de la charpente;</w:t>
      </w:r>
    </w:p>
    <w:p w14:paraId="6B99AB34" w14:textId="77777777" w:rsidR="00522043" w:rsidRDefault="00000000">
      <w:pPr>
        <w:pStyle w:val="Author-eListParagraph"/>
        <w:numPr>
          <w:ilvl w:val="0"/>
          <w:numId w:val="923"/>
        </w:numPr>
      </w:pPr>
      <w:r>
        <w:t>La fourniture des documents relatifs au dossier d’intervention ultérieur concernant la charpente et les dispositifs de raccords dans la charpente pour équipement de sécurité.</w:t>
      </w:r>
    </w:p>
    <w:p w14:paraId="0149D6B1" w14:textId="77777777" w:rsidR="00522043" w:rsidRDefault="00000000">
      <w:pPr>
        <w:pStyle w:val="pheading"/>
      </w:pPr>
      <w:r>
        <w:t>- Localisation</w:t>
      </w:r>
    </w:p>
    <w:p w14:paraId="08BDEDE4" w14:textId="77777777" w:rsidR="00522043" w:rsidRDefault="00000000">
      <w:pPr>
        <w:jc w:val="both"/>
      </w:pPr>
      <w:r>
        <w:t xml:space="preserve">Localisation des charpentes préfabriquées : </w:t>
      </w:r>
      <w:r>
        <w:rPr>
          <w:rStyle w:val="optioncarChar"/>
        </w:rPr>
        <w:t>***</w:t>
      </w:r>
      <w:r>
        <w:t>.</w:t>
      </w:r>
    </w:p>
    <w:p w14:paraId="795BF009" w14:textId="77777777" w:rsidR="00522043" w:rsidRDefault="00000000">
      <w:pPr>
        <w:jc w:val="both"/>
      </w:pPr>
      <w:r>
        <w:t>Voir plans et métrés détaillés.</w:t>
      </w:r>
    </w:p>
    <w:p w14:paraId="5714750E" w14:textId="77777777" w:rsidR="00522043" w:rsidRDefault="00000000">
      <w:pPr>
        <w:pStyle w:val="pheading"/>
      </w:pPr>
      <w:r>
        <w:t>MATÉRIAUX</w:t>
      </w:r>
    </w:p>
    <w:p w14:paraId="46DB6BFC" w14:textId="77777777" w:rsidR="00522043" w:rsidRDefault="00000000">
      <w:pPr>
        <w:pStyle w:val="pheading"/>
      </w:pPr>
      <w:r>
        <w:t>- Caractéristiques générales</w:t>
      </w:r>
    </w:p>
    <w:p w14:paraId="6ACA6A7A" w14:textId="77777777" w:rsidR="00522043" w:rsidRDefault="00000000">
      <w:pPr>
        <w:jc w:val="both"/>
      </w:pPr>
      <w:r>
        <w:t>Les fermes (ou fermettes) préfabriquées répondent aux spécifications de la [NBN EN 14250].</w:t>
      </w:r>
    </w:p>
    <w:p w14:paraId="7263B28B" w14:textId="77777777" w:rsidR="00522043" w:rsidRDefault="00000000">
      <w:pPr>
        <w:jc w:val="both"/>
      </w:pPr>
      <w:r>
        <w:t xml:space="preserve">Les tolérances dimensionnelles de l’élément de structure sont au minimum conformes à la classe de tolérance </w:t>
      </w:r>
      <w:r>
        <w:rPr>
          <w:rStyle w:val="optioncarChar"/>
        </w:rPr>
        <w:t>2</w:t>
      </w:r>
      <w:r>
        <w:t xml:space="preserve"> (par défaut)</w:t>
      </w:r>
      <w:r>
        <w:rPr>
          <w:rStyle w:val="optioncarChar"/>
        </w:rPr>
        <w:t xml:space="preserve"> / ***</w:t>
      </w:r>
      <w:r>
        <w:t xml:space="preserve"> indiquée dans la [NBN EN 336].</w:t>
      </w:r>
    </w:p>
    <w:p w14:paraId="75C571CF" w14:textId="77777777" w:rsidR="00522043" w:rsidRDefault="00000000">
      <w:pPr>
        <w:jc w:val="both"/>
      </w:pPr>
      <w:r>
        <w:t>Les dimensions du bois ne sont pas inférieures à :</w:t>
      </w:r>
    </w:p>
    <w:p w14:paraId="32AC0105" w14:textId="77777777" w:rsidR="00522043" w:rsidRDefault="00000000">
      <w:pPr>
        <w:pStyle w:val="Author-eListParagraph"/>
        <w:numPr>
          <w:ilvl w:val="0"/>
          <w:numId w:val="924"/>
        </w:numPr>
      </w:pPr>
      <w:r>
        <w:t>Epaisseur (largeur), pour tous les éléments : 35 mm ;</w:t>
      </w:r>
    </w:p>
    <w:p w14:paraId="0BAFE92C" w14:textId="77777777" w:rsidR="00522043" w:rsidRDefault="00000000">
      <w:pPr>
        <w:pStyle w:val="Author-eListParagraph"/>
        <w:numPr>
          <w:ilvl w:val="0"/>
          <w:numId w:val="924"/>
        </w:numPr>
      </w:pPr>
      <w:r>
        <w:t>Hauteur, pour les éléments externes (arbalétrier-entrait) : 68 mm ;</w:t>
      </w:r>
    </w:p>
    <w:p w14:paraId="7690F3FB" w14:textId="77777777" w:rsidR="00522043" w:rsidRDefault="00000000">
      <w:pPr>
        <w:pStyle w:val="Author-eListParagraph"/>
        <w:numPr>
          <w:ilvl w:val="0"/>
          <w:numId w:val="924"/>
        </w:numPr>
      </w:pPr>
      <w:r>
        <w:t>Hauteur, pour les éléments intérieurs (âme ou diagonale) : 58 mm.</w:t>
      </w:r>
    </w:p>
    <w:p w14:paraId="31ECCA76" w14:textId="77777777" w:rsidR="00522043" w:rsidRDefault="00000000">
      <w:pPr>
        <w:jc w:val="both"/>
      </w:pPr>
      <w:r>
        <w:t>L’épaisseur effective de la rive extérieure de tout arbalétrier-entrait ne doit pas être inférieure à 35 mm.</w:t>
      </w:r>
    </w:p>
    <w:p w14:paraId="641FE875" w14:textId="77777777" w:rsidR="00522043" w:rsidRDefault="00000000">
      <w:pPr>
        <w:jc w:val="both"/>
      </w:pPr>
      <w:r>
        <w:t xml:space="preserve">Les  éléments utilisés sont en </w:t>
      </w:r>
      <w:r>
        <w:rPr>
          <w:rStyle w:val="optioncarChar"/>
        </w:rPr>
        <w:t>bois massif résineux</w:t>
      </w:r>
      <w:r>
        <w:t xml:space="preserve"> (par défaut)</w:t>
      </w:r>
      <w:r>
        <w:rPr>
          <w:rStyle w:val="optioncarChar"/>
        </w:rPr>
        <w:t xml:space="preserve"> / en bois massif feuillu / ***</w:t>
      </w:r>
      <w:r>
        <w:t>.</w:t>
      </w:r>
    </w:p>
    <w:p w14:paraId="3725B74E" w14:textId="77777777" w:rsidR="00522043" w:rsidRDefault="00000000">
      <w:pPr>
        <w:ind w:left="567"/>
        <w:jc w:val="both"/>
      </w:pPr>
      <w:r>
        <w:rPr>
          <w:b/>
          <w:i/>
        </w:rPr>
        <w:t>(Soit par défaut) </w:t>
      </w:r>
    </w:p>
    <w:p w14:paraId="3CF60D45" w14:textId="77777777" w:rsidR="00522043" w:rsidRDefault="00000000">
      <w:pPr>
        <w:ind w:left="567"/>
        <w:jc w:val="both"/>
      </w:pPr>
      <w:r>
        <w:rPr>
          <w:rStyle w:val="soitChar"/>
          <w:u w:val="single"/>
        </w:rPr>
        <w:t>Bois massif résineux :</w:t>
      </w:r>
      <w:r>
        <w:rPr>
          <w:rStyle w:val="soitChar"/>
        </w:rPr>
        <w:t xml:space="preserve"> Les éléments sont en </w:t>
      </w:r>
      <w:r>
        <w:rPr>
          <w:rStyle w:val="optioncarChar"/>
        </w:rPr>
        <w:t xml:space="preserve">Epicéa </w:t>
      </w:r>
      <w:r>
        <w:t>(par défaut)</w:t>
      </w:r>
      <w:r>
        <w:rPr>
          <w:rStyle w:val="optioncarChar"/>
        </w:rPr>
        <w:t xml:space="preserve"> / Douglas / Mélèze / ***</w:t>
      </w:r>
      <w:r>
        <w:rPr>
          <w:rStyle w:val="soitChar"/>
        </w:rPr>
        <w:t xml:space="preserve"> de classe mécanique </w:t>
      </w:r>
      <w:r>
        <w:rPr>
          <w:rStyle w:val="optioncarChar"/>
        </w:rPr>
        <w:t>C18 </w:t>
      </w:r>
      <w:r>
        <w:t>(par défaut)</w:t>
      </w:r>
      <w:r>
        <w:rPr>
          <w:rStyle w:val="optioncarChar"/>
        </w:rPr>
        <w:t xml:space="preserve"> / ***</w:t>
      </w:r>
      <w:r>
        <w:rPr>
          <w:rStyle w:val="soitChar"/>
        </w:rPr>
        <w:t>définie par la [NBN EN 14081-1:2016+A1]. Ils sont exempts de défauts (nœuds non adhérents, roulures, gerçures, etc.) et ne sont pas altérés (échauffure, pourriture, etc.…). Tous les bois fournis par le présent lot sont neufs et secs (humidité maximale de mise en œuvre 20 %).</w:t>
      </w:r>
    </w:p>
    <w:p w14:paraId="4667D30D" w14:textId="77777777" w:rsidR="00522043" w:rsidRDefault="00000000">
      <w:pPr>
        <w:ind w:left="567"/>
        <w:jc w:val="both"/>
      </w:pPr>
      <w:r>
        <w:rPr>
          <w:b/>
          <w:i/>
        </w:rPr>
        <w:t>(Soit) </w:t>
      </w:r>
    </w:p>
    <w:p w14:paraId="18188266" w14:textId="77777777" w:rsidR="00522043" w:rsidRDefault="00000000">
      <w:pPr>
        <w:ind w:left="567"/>
        <w:jc w:val="both"/>
      </w:pPr>
      <w:r>
        <w:rPr>
          <w:rStyle w:val="soitChar"/>
          <w:u w:val="single"/>
        </w:rPr>
        <w:t>Bois massif feuillu :</w:t>
      </w:r>
      <w:r>
        <w:rPr>
          <w:rStyle w:val="soitChar"/>
        </w:rPr>
        <w:t xml:space="preserve"> Les éléments sont en </w:t>
      </w:r>
      <w:r>
        <w:rPr>
          <w:rStyle w:val="optioncarChar"/>
        </w:rPr>
        <w:t xml:space="preserve">Chêne </w:t>
      </w:r>
      <w:r>
        <w:t xml:space="preserve">(par défaut) </w:t>
      </w:r>
      <w:r>
        <w:rPr>
          <w:rStyle w:val="optioncarChar"/>
        </w:rPr>
        <w:t>/ Hêtre / ***</w:t>
      </w:r>
      <w:r>
        <w:rPr>
          <w:rStyle w:val="soitChar"/>
        </w:rPr>
        <w:t xml:space="preserve"> de classe mécanique </w:t>
      </w:r>
      <w:r>
        <w:rPr>
          <w:rStyle w:val="optioncarChar"/>
        </w:rPr>
        <w:t>D30 / ***</w:t>
      </w:r>
      <w:r>
        <w:rPr>
          <w:rStyle w:val="soitChar"/>
        </w:rPr>
        <w:t>. Ils sont exempts de défauts (nœuds non adhérents, roulures, gerçures, etc.) et ne sont pas altérés (échauffure, pourriture, etc.…). Tous les bois fournis par le présent lot sont neufs et secs (humidité maximale de mise en œuvre 20 %).</w:t>
      </w:r>
    </w:p>
    <w:p w14:paraId="7F4F5360" w14:textId="77777777" w:rsidR="00522043" w:rsidRDefault="00000000">
      <w:pPr>
        <w:ind w:left="567"/>
        <w:jc w:val="both"/>
      </w:pPr>
      <w:r>
        <w:rPr>
          <w:b/>
          <w:i/>
        </w:rPr>
        <w:t>(Soit) </w:t>
      </w:r>
    </w:p>
    <w:p w14:paraId="213E7F4A" w14:textId="77777777" w:rsidR="00522043" w:rsidRDefault="00000000">
      <w:pPr>
        <w:ind w:left="567"/>
        <w:jc w:val="both"/>
      </w:pPr>
      <w:r>
        <w:rPr>
          <w:rStyle w:val="optioncarChar"/>
        </w:rPr>
        <w:t>***</w:t>
      </w:r>
    </w:p>
    <w:p w14:paraId="75A605A2" w14:textId="77777777" w:rsidR="00522043" w:rsidRDefault="00522043">
      <w:pPr>
        <w:ind w:left="567"/>
        <w:jc w:val="both"/>
      </w:pPr>
    </w:p>
    <w:p w14:paraId="7D330A30" w14:textId="77777777" w:rsidR="00522043" w:rsidRDefault="00000000">
      <w:pPr>
        <w:jc w:val="both"/>
      </w:pPr>
      <w:r>
        <w:t xml:space="preserve">La forme de la charpente définies dans la [NF DTU 31.3] est de type </w:t>
      </w:r>
      <w:r>
        <w:rPr>
          <w:rStyle w:val="optioncarChar"/>
        </w:rPr>
        <w:t>fermette en E / fermette en W / fermette en M / fermette monopente / fermette à faux entrait / fermette à entrait retroussé</w:t>
      </w:r>
      <w:r>
        <w:t xml:space="preserve"> (par défaut) </w:t>
      </w:r>
      <w:r>
        <w:rPr>
          <w:rStyle w:val="optioncarChar"/>
        </w:rPr>
        <w:t>/ ***</w:t>
      </w:r>
      <w:r>
        <w:t>.</w:t>
      </w:r>
    </w:p>
    <w:p w14:paraId="2A1ADAD6" w14:textId="77777777" w:rsidR="00522043" w:rsidRDefault="00000000">
      <w:pPr>
        <w:jc w:val="both"/>
      </w:pPr>
      <w:r>
        <w:t xml:space="preserve">La charpente est conforme aux plans détaillés fournis par le maitre d’ouvrage. L’entre-distance des fermettes est fixée à </w:t>
      </w:r>
      <w:r>
        <w:rPr>
          <w:rStyle w:val="optioncarChar"/>
        </w:rPr>
        <w:t>60 </w:t>
      </w:r>
      <w:r>
        <w:t>(par défaut)</w:t>
      </w:r>
      <w:r>
        <w:rPr>
          <w:rStyle w:val="optioncarChar"/>
        </w:rPr>
        <w:t xml:space="preserve"> / 45 / ***</w:t>
      </w:r>
      <w:r>
        <w:t xml:space="preserve"> cm.</w:t>
      </w:r>
    </w:p>
    <w:p w14:paraId="6349FFE8" w14:textId="77777777" w:rsidR="00522043" w:rsidRDefault="00000000">
      <w:pPr>
        <w:jc w:val="both"/>
      </w:pPr>
      <w:r>
        <w:t> </w:t>
      </w:r>
    </w:p>
    <w:p w14:paraId="28EB6204" w14:textId="77777777" w:rsidR="00522043" w:rsidRDefault="00000000">
      <w:pPr>
        <w:jc w:val="both"/>
      </w:pPr>
      <w:r>
        <w:t>La présence de nœuds adhérents est admise dans la surface d’ancrage de l’élément de structure préfabriqué en bois à condition que les parties saillantes de la plaque soient correctement enfoncées sans déformation apparente des connecteurs et sans fente dans le bois en dehors du nœud.</w:t>
      </w:r>
    </w:p>
    <w:p w14:paraId="691BFB28" w14:textId="77777777" w:rsidR="00522043" w:rsidRDefault="00000000">
      <w:pPr>
        <w:jc w:val="both"/>
      </w:pPr>
      <w:r>
        <w:t>La présence de nœuds non adhérents n’est permise que s’ils sont pris en compte dans les calculs de résistance.</w:t>
      </w:r>
    </w:p>
    <w:p w14:paraId="717F2736" w14:textId="77777777" w:rsidR="00522043" w:rsidRDefault="00000000">
      <w:pPr>
        <w:jc w:val="both"/>
      </w:pPr>
      <w:r>
        <w:t>Les dimensions des sections de bois des éléments de charpentes permettent de répondre aux performances de résistance mécanique conformes à la [STS 31] et aux [NBN EN 1991 série] et [NBN EN 1995 série] ainsi qu’aux exigences de résistance au feu définie dans cet article.</w:t>
      </w:r>
    </w:p>
    <w:p w14:paraId="36104239" w14:textId="77777777" w:rsidR="00522043" w:rsidRDefault="00000000">
      <w:pPr>
        <w:jc w:val="both"/>
      </w:pPr>
      <w:r>
        <w:t xml:space="preserve">La note de calcul est fournie </w:t>
      </w:r>
      <w:r>
        <w:rPr>
          <w:rStyle w:val="optioncarChar"/>
        </w:rPr>
        <w:t>par le maitre d’ouvrage / par l’entreprise en charge du lot</w:t>
      </w:r>
      <w:r>
        <w:t xml:space="preserve"> (par défaut)</w:t>
      </w:r>
      <w:r>
        <w:rPr>
          <w:rStyle w:val="optioncarChar"/>
        </w:rPr>
        <w:t xml:space="preserve"> / ***</w:t>
      </w:r>
      <w:r>
        <w:t>.</w:t>
      </w:r>
    </w:p>
    <w:p w14:paraId="28C94512" w14:textId="77777777" w:rsidR="00522043" w:rsidRDefault="00000000">
      <w:pPr>
        <w:jc w:val="both"/>
      </w:pPr>
      <w:r>
        <w:rPr>
          <w:b/>
          <w:u w:val="single"/>
        </w:rPr>
        <w:t>Assemblages</w:t>
      </w:r>
    </w:p>
    <w:p w14:paraId="4C6B9E80" w14:textId="77777777" w:rsidR="00522043" w:rsidRDefault="00000000">
      <w:pPr>
        <w:jc w:val="both"/>
      </w:pPr>
      <w:r>
        <w:t xml:space="preserve">Les assemblages sont maintenus par </w:t>
      </w:r>
      <w:r>
        <w:rPr>
          <w:rStyle w:val="optioncarChar"/>
        </w:rPr>
        <w:t>connecteurs à plaque métallique</w:t>
      </w:r>
      <w:r>
        <w:t xml:space="preserve"> (par défaut)</w:t>
      </w:r>
      <w:r>
        <w:rPr>
          <w:rStyle w:val="optioncarChar"/>
        </w:rPr>
        <w:t xml:space="preserve"> / ***</w:t>
      </w:r>
    </w:p>
    <w:p w14:paraId="57AC81F8" w14:textId="77777777" w:rsidR="00522043" w:rsidRDefault="00000000">
      <w:pPr>
        <w:jc w:val="both"/>
      </w:pPr>
      <w:r>
        <w:t>Le défaut de positionnement des connecteurs utilisés pour les éléments de structure préfabriqués en bois ne dépasse pas le niveau indiqué lors de la conception ou 10 mm dans n’importe quelle direction, par rapport à la position prévue lors de la conception. Les parties saillantes du connecteur sont enfoncées perpendiculairement à la surface d’appui du bois. Chaque assemblage est réalisé de telle manière que les connecteurs à plaque et la surface de bois à assembler soient en contact direct (l’écartement ne dépasse pas 1 mm sur moins de 25 % de la surface d’assemblage.</w:t>
      </w:r>
    </w:p>
    <w:p w14:paraId="1002EF66" w14:textId="77777777" w:rsidR="00522043" w:rsidRDefault="00000000">
      <w:pPr>
        <w:jc w:val="both"/>
      </w:pPr>
      <w:r>
        <w:t>Les connecteurs utilisés pour des éléments préfabriqués de structure en bois sont conformes à la [NBN EN 14545].</w:t>
      </w:r>
    </w:p>
    <w:p w14:paraId="5BA6C989" w14:textId="77777777" w:rsidR="00522043" w:rsidRDefault="00000000">
      <w:pPr>
        <w:jc w:val="both"/>
      </w:pPr>
      <w:r>
        <w:t xml:space="preserve">Le traitement des connecteurs contre la corrosion est compatible avec le produit de préservation utilisé. Ces dispositifs complémentaires d’assemblages sont dimensionnés pour reprendre les sollicitations appliquées à l’assemblage et sont conformes à l’élément </w:t>
      </w:r>
      <w:hyperlink w:anchor="501" w:history="1">
        <w:r>
          <w:t>24.23 Systèmes de toiture en bois</w:t>
        </w:r>
      </w:hyperlink>
      <w:r>
        <w:t>.</w:t>
      </w:r>
    </w:p>
    <w:p w14:paraId="288E706D" w14:textId="77777777" w:rsidR="00522043" w:rsidRDefault="00000000">
      <w:pPr>
        <w:jc w:val="both"/>
      </w:pPr>
      <w:r>
        <w:rPr>
          <w:b/>
          <w:u w:val="single"/>
        </w:rPr>
        <w:t>Résistance et réaction au feu</w:t>
      </w:r>
    </w:p>
    <w:p w14:paraId="7B7BCF66" w14:textId="77777777" w:rsidR="00522043" w:rsidRDefault="00000000">
      <w:pPr>
        <w:jc w:val="both"/>
      </w:pPr>
      <w:r>
        <w:t xml:space="preserve">La résistance au feu calculée conformément à la [NBN EN 1995-1-2] (définissant la vitesse de combustion) est de type </w:t>
      </w:r>
      <w:r>
        <w:rPr>
          <w:rStyle w:val="optioncarChar"/>
        </w:rPr>
        <w:t>R30 / R60 / ***.</w:t>
      </w:r>
    </w:p>
    <w:p w14:paraId="57D07909" w14:textId="77777777" w:rsidR="00522043" w:rsidRDefault="00000000">
      <w:pPr>
        <w:jc w:val="both"/>
      </w:pPr>
      <w:r>
        <w:t xml:space="preserve">La réaction au feu définie conformément à la [NBN EN 13501-1] est de type </w:t>
      </w:r>
      <w:r>
        <w:rPr>
          <w:rStyle w:val="optioncarChar"/>
        </w:rPr>
        <w:t xml:space="preserve">A1 / A2 / B / C / D </w:t>
      </w:r>
      <w:r>
        <w:t>(par défaut)</w:t>
      </w:r>
      <w:r>
        <w:rPr>
          <w:rStyle w:val="optioncarChar"/>
        </w:rPr>
        <w:t xml:space="preserve"> / E / F</w:t>
      </w:r>
      <w:r>
        <w:t>.</w:t>
      </w:r>
    </w:p>
    <w:p w14:paraId="73C02735" w14:textId="77777777" w:rsidR="00522043" w:rsidRDefault="00000000">
      <w:pPr>
        <w:pStyle w:val="pheading"/>
      </w:pPr>
      <w:r>
        <w:t>- Finitions</w:t>
      </w:r>
    </w:p>
    <w:p w14:paraId="2DAD0D66" w14:textId="77777777" w:rsidR="00522043" w:rsidRDefault="00000000">
      <w:pPr>
        <w:jc w:val="both"/>
      </w:pPr>
      <w:r>
        <w:t>Les éléments industrialisés de charpente ont une durabilité</w:t>
      </w:r>
    </w:p>
    <w:p w14:paraId="62E7C051" w14:textId="77777777" w:rsidR="00522043" w:rsidRDefault="00000000">
      <w:pPr>
        <w:pStyle w:val="Author-eListParagraph"/>
        <w:numPr>
          <w:ilvl w:val="0"/>
          <w:numId w:val="925"/>
        </w:numPr>
        <w:jc w:val="both"/>
      </w:pPr>
      <w:r>
        <w:t>naturelle conformément à la [NBN EN 350]</w:t>
      </w:r>
    </w:p>
    <w:p w14:paraId="6FC9E174" w14:textId="77777777" w:rsidR="00522043" w:rsidRDefault="00000000">
      <w:pPr>
        <w:pStyle w:val="Author-eListParagraph"/>
        <w:numPr>
          <w:ilvl w:val="0"/>
          <w:numId w:val="925"/>
        </w:numPr>
        <w:jc w:val="both"/>
      </w:pPr>
      <w:r>
        <w:t>ou conférée par un traitement</w:t>
      </w:r>
    </w:p>
    <w:p w14:paraId="2EDB0CE9" w14:textId="77777777" w:rsidR="00522043" w:rsidRDefault="0000000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14:paraId="248B2488" w14:textId="77777777" w:rsidR="00522043" w:rsidRDefault="00000000">
      <w:pPr>
        <w:jc w:val="both"/>
      </w:pPr>
      <w:r>
        <w:t>Les bois de structure ayant subi un traitement de protection par imprégnation, trempage, aspersion ou badigeonnage (produit et procédé) satisfont à la fois:</w:t>
      </w:r>
    </w:p>
    <w:p w14:paraId="09053FBD" w14:textId="77777777" w:rsidR="00522043" w:rsidRDefault="00000000">
      <w:pPr>
        <w:pStyle w:val="Author-eListParagraph"/>
        <w:numPr>
          <w:ilvl w:val="0"/>
          <w:numId w:val="926"/>
        </w:numPr>
        <w:jc w:val="both"/>
      </w:pPr>
      <w:r>
        <w:t>à la [NBN EN 15228] et</w:t>
      </w:r>
    </w:p>
    <w:p w14:paraId="296AF055" w14:textId="77777777" w:rsidR="00522043" w:rsidRDefault="00000000">
      <w:pPr>
        <w:pStyle w:val="Author-eListParagraph"/>
        <w:numPr>
          <w:ilvl w:val="0"/>
          <w:numId w:val="926"/>
        </w:numPr>
        <w:jc w:val="both"/>
      </w:pPr>
      <w:r>
        <w:t>à la [NBN EN 351 série] ou à la [STS 04 série].</w:t>
      </w:r>
    </w:p>
    <w:p w14:paraId="0692A8FA" w14:textId="77777777" w:rsidR="00522043" w:rsidRDefault="00000000">
      <w:pPr>
        <w:jc w:val="both"/>
      </w:pPr>
      <w:r>
        <w:t>Les autres types de traitement répondent à des exigences similaires.</w:t>
      </w:r>
    </w:p>
    <w:p w14:paraId="436925DC" w14:textId="77777777" w:rsidR="00522043" w:rsidRDefault="00000000">
      <w:pPr>
        <w:jc w:val="both"/>
      </w:pPr>
      <w:r>
        <w:t>Le bois traité est accompagné d’un certificat émanant d’un organisme accrédité ou notifié.</w:t>
      </w:r>
    </w:p>
    <w:p w14:paraId="33DE34C0" w14:textId="77777777" w:rsidR="00522043" w:rsidRDefault="00000000">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 xml:space="preserve">quatre </w:t>
      </w:r>
      <w:r>
        <w:t>(par défaut)</w:t>
      </w:r>
      <w:r>
        <w:rPr>
          <w:rStyle w:val="optioncarChar"/>
        </w:rPr>
        <w:t xml:space="preserve"> / ***</w:t>
      </w:r>
      <w:r>
        <w:t xml:space="preserve"> faces.</w:t>
      </w:r>
    </w:p>
    <w:p w14:paraId="6E9A7CB1" w14:textId="77777777" w:rsidR="00522043" w:rsidRDefault="00000000">
      <w:pPr>
        <w:jc w:val="both"/>
      </w:pPr>
      <w:r>
        <w:t xml:space="preserve">Les coupes et entailles présentent une face nette et lisse. Tous les bois destinés à rester apparents après pose reçoivent un vernis type </w:t>
      </w:r>
      <w:r>
        <w:rPr>
          <w:rStyle w:val="optioncarChar"/>
        </w:rPr>
        <w:t>***</w:t>
      </w:r>
      <w:r>
        <w:t xml:space="preserve"> – Teinte </w:t>
      </w:r>
      <w:r>
        <w:rPr>
          <w:rStyle w:val="optioncarChar"/>
        </w:rPr>
        <w:t>***</w:t>
      </w:r>
      <w:r>
        <w:t xml:space="preserve">. Application en deux couches en usine avant pose sur chantier à raison de </w:t>
      </w:r>
      <w:r>
        <w:rPr>
          <w:rStyle w:val="optioncarChar"/>
        </w:rPr>
        <w:t>15 </w:t>
      </w:r>
      <w:r>
        <w:t>(par défaut)</w:t>
      </w:r>
      <w:r>
        <w:rPr>
          <w:rStyle w:val="optioncarChar"/>
        </w:rPr>
        <w:t xml:space="preserve"> / ***</w:t>
      </w:r>
      <w:r>
        <w:t xml:space="preserve"> m²/l. Inclus toutes retouches après pose et réglage des éléments sur chantier.</w:t>
      </w:r>
    </w:p>
    <w:p w14:paraId="37AE956D" w14:textId="77777777" w:rsidR="00522043" w:rsidRDefault="00000000">
      <w:pPr>
        <w:pStyle w:val="pheading"/>
      </w:pPr>
      <w:r>
        <w:t>EXÉCUTION / MISE EN ŒUVRE</w:t>
      </w:r>
    </w:p>
    <w:p w14:paraId="3FA74BA4" w14:textId="77777777" w:rsidR="00522043" w:rsidRDefault="00000000">
      <w:pPr>
        <w:pStyle w:val="pheading"/>
      </w:pPr>
      <w:r>
        <w:t>- Prescriptions générales</w:t>
      </w:r>
    </w:p>
    <w:p w14:paraId="100DB2A4" w14:textId="77777777" w:rsidR="00522043" w:rsidRDefault="00000000">
      <w:pPr>
        <w:jc w:val="both"/>
      </w:pPr>
      <w:r>
        <w:t>Le fabricant (l’entrepreneur) soumet pour approbation les plans de fabrication, d’exécution et de montage au maître d’ouvrage et à l’auteur de projet avant d’en entamer la réalisation.</w:t>
      </w:r>
    </w:p>
    <w:p w14:paraId="788AEBCE" w14:textId="77777777" w:rsidR="00522043" w:rsidRDefault="00000000">
      <w:pPr>
        <w:jc w:val="both"/>
      </w:pPr>
      <w:r>
        <w:t>Tous les ouvrages prévus et décrits sont exécutés suivant les alignements, formes et dimensions prévus sur les plans.</w:t>
      </w:r>
    </w:p>
    <w:p w14:paraId="048540D1" w14:textId="77777777" w:rsidR="00522043" w:rsidRDefault="00000000">
      <w:pPr>
        <w:jc w:val="both"/>
      </w:pPr>
      <w:r>
        <w:t>La mise en œuvre est conforme à la [STS 31].</w:t>
      </w:r>
    </w:p>
    <w:p w14:paraId="07143286" w14:textId="77777777" w:rsidR="00522043" w:rsidRDefault="00000000">
      <w:pPr>
        <w:jc w:val="both"/>
      </w:pPr>
      <w:r>
        <w:t>La tolérance de placement entre trois éléments de charpente successifs, chacun disposé à une distance a de l’autre, ne dépasse pas la plus grande des deux valeurs suivantes : entre-distance des éléments a/200 ou 5mm. La différence de niveau entre éléments sur une distance D est contenue dans une fourchette ± 10+D/2 mm où D représente la distance en m. L’écart maximal par rapport à la verticale pour l’ensemble de l’ouvrage est de 5mm par m de hauteur, et ne dépasse pas 50 mm. Si le bois se trouve en contact direct avec les maçonneries, béton et mortier, il reçoit un traitement de préservation.</w:t>
      </w:r>
    </w:p>
    <w:p w14:paraId="2CE2F2AE" w14:textId="77777777" w:rsidR="00522043" w:rsidRDefault="00000000">
      <w:pPr>
        <w:jc w:val="both"/>
      </w:pPr>
      <w:r>
        <w:t>La charpente est ancrée au gros œuvre de façon à éviter tout déplacement causé par les actions auxquelles elle est soumise. Le dimensionnement des ancrages est déterminé par calcul ou par essais. Les organes d’ancrage sont composés de</w:t>
      </w:r>
      <w:r>
        <w:rPr>
          <w:rStyle w:val="optioncarChar"/>
        </w:rPr>
        <w:t xml:space="preserve"> sabots </w:t>
      </w:r>
      <w:r>
        <w:t>(par défaut)</w:t>
      </w:r>
      <w:r>
        <w:rPr>
          <w:rStyle w:val="optioncarChar"/>
        </w:rPr>
        <w:t> / équerres / feuillard / boulons / vis ou tire-fond / ***</w:t>
      </w:r>
      <w:r>
        <w:t>. Si la liaison au gros œuvre s’effectue par l’intermédiaire d’une sablière, celle-ci est fixée au moins tous les 1,5 m.</w:t>
      </w:r>
    </w:p>
    <w:p w14:paraId="1984D94D" w14:textId="77777777" w:rsidR="00522043" w:rsidRDefault="00000000">
      <w:pPr>
        <w:jc w:val="both"/>
      </w:pPr>
      <w:r>
        <w:t>Les pièces de chaînage sont alignées, mais un décalage égal à l’épaisseur de leur section est permis, afin de faciliter leur clouage.</w:t>
      </w:r>
    </w:p>
    <w:p w14:paraId="18911B84" w14:textId="77777777" w:rsidR="00522043" w:rsidRDefault="00000000">
      <w:pPr>
        <w:jc w:val="both"/>
      </w:pPr>
      <w:r>
        <w:t>Lors du montage et jusqu’à la pose du contreventement ou des aisseliers, un contreventement provisoire est installé.</w:t>
      </w:r>
    </w:p>
    <w:p w14:paraId="11D967CE" w14:textId="77777777" w:rsidR="00522043" w:rsidRDefault="00000000">
      <w:pPr>
        <w:jc w:val="both"/>
      </w:pPr>
      <w:r>
        <w:t>Certains lots relevant des autres éléments de toiture sont réalisés avant, pendant ou après le montage de la charpente. L’entreprise en tient compte dans la planification de ses travaux et prend les mesures nécessaires au bon déroulement de ceux-ci en concertation avec l’auteur de projet, le coordinateur de chantier et le maitre d’ouvrage. L'entreprise se reporte aux prescriptions communes pour connaître les tâches incombant à son lot. L'entreprise doit, notamment, installer, gérer et démonter la fourniture pendant la durée du chantier de ses propres installations de chantier et ragréer les parements dans lesquels les ancrages sont positionnés</w:t>
      </w:r>
    </w:p>
    <w:p w14:paraId="5C6FFCF0" w14:textId="77777777" w:rsidR="00522043" w:rsidRDefault="00000000">
      <w:pPr>
        <w:pStyle w:val="pheading"/>
      </w:pPr>
      <w:r>
        <w:t>DOCUMENTS DE RÉFÉRENCE COMPLÉMENTAIRES</w:t>
      </w:r>
    </w:p>
    <w:p w14:paraId="4F475861" w14:textId="77777777" w:rsidR="00522043" w:rsidRDefault="00000000">
      <w:pPr>
        <w:pStyle w:val="pheading"/>
      </w:pPr>
      <w:r>
        <w:t>- Matériau</w:t>
      </w:r>
    </w:p>
    <w:p w14:paraId="7F166F3B" w14:textId="77777777" w:rsidR="00522043" w:rsidRDefault="00000000">
      <w:r>
        <w:t>[NBN EN 14250, Structure en bois - Exigences de produit relatives aux éléments de structures préfabriqués utilisant des connecteurs à plaque métallique emboutie]</w:t>
      </w:r>
    </w:p>
    <w:p w14:paraId="1AB61D27" w14:textId="77777777" w:rsidR="00522043" w:rsidRDefault="00000000">
      <w:r>
        <w:t>[NBN EN 14081-1:2016+A1, Structures en bois - Bois de structure à section rectangulaire classé pour sa résistance - Partie 1 : Exigences générales]</w:t>
      </w:r>
    </w:p>
    <w:p w14:paraId="5789183D" w14:textId="77777777" w:rsidR="00522043" w:rsidRDefault="00000000">
      <w:r>
        <w:t>[STS 04 série, Bois et panneaux à base de bois]</w:t>
      </w:r>
    </w:p>
    <w:p w14:paraId="4173C968" w14:textId="77777777" w:rsidR="00522043" w:rsidRDefault="00000000">
      <w:r>
        <w:t>[STS 31, Charpenterie]</w:t>
      </w:r>
    </w:p>
    <w:p w14:paraId="12026E2E" w14:textId="77777777" w:rsidR="00522043" w:rsidRDefault="00000000">
      <w:r>
        <w:t>[NBN EN 1991 série, Eurocode 1 : Actions sur les structures]</w:t>
      </w:r>
    </w:p>
    <w:p w14:paraId="0249948F" w14:textId="77777777" w:rsidR="00522043" w:rsidRDefault="00000000">
      <w:r>
        <w:t>[NBN EN 1995 série, Eurocode 5: Conception et calcul des structures en bois]</w:t>
      </w:r>
    </w:p>
    <w:p w14:paraId="5BD4EE1E" w14:textId="77777777" w:rsidR="00522043" w:rsidRDefault="00000000">
      <w:r>
        <w:t>[NBN EN 13501-1, Classement au feu des produits et éléments de construction - Partie 1: Classement à partir des données d'essais de réaction au feu]</w:t>
      </w:r>
    </w:p>
    <w:p w14:paraId="12BFC946" w14:textId="77777777" w:rsidR="00522043" w:rsidRDefault="00000000">
      <w:r>
        <w:t>[NBN EN 335, Durabilité du bois et des matériaux à base de bois - Classes d'emploi: définitions, application au bois massif et aux matériaux à base de bois]</w:t>
      </w:r>
    </w:p>
    <w:p w14:paraId="62993AC6" w14:textId="77777777" w:rsidR="00522043" w:rsidRDefault="00000000">
      <w:r>
        <w:t>[STS 23, Structures en bois]</w:t>
      </w:r>
    </w:p>
    <w:p w14:paraId="2B70AE8C" w14:textId="77777777" w:rsidR="00522043" w:rsidRDefault="00000000">
      <w:r>
        <w:t>[NF DTU 31.3, Travaux de bâtiment - Charpentes en bois assemblées par connecteurs métalliques ou goussets - Partie 1-1 : Cahier des clauses techniques types (CCT) - Partie 1-2 : critères généraux de choix des matériaux (CGM) - Partie 2 : cahier des clauses administratives spéciales types (CCS) - Partie 3 : règles de conception]</w:t>
      </w:r>
    </w:p>
    <w:p w14:paraId="1CE50AED" w14:textId="77777777" w:rsidR="00522043" w:rsidRDefault="00000000">
      <w:pPr>
        <w:pStyle w:val="pheading"/>
      </w:pPr>
      <w:r>
        <w:t>MESURAGE</w:t>
      </w:r>
    </w:p>
    <w:p w14:paraId="19E0E650" w14:textId="77777777" w:rsidR="00522043" w:rsidRDefault="00000000">
      <w:pPr>
        <w:pStyle w:val="pheading"/>
      </w:pPr>
      <w:r>
        <w:t>- unité de mesure:</w:t>
      </w:r>
    </w:p>
    <w:p w14:paraId="63F05816" w14:textId="77777777" w:rsidR="00522043" w:rsidRDefault="00000000">
      <w:r>
        <w:rPr>
          <w:rStyle w:val="optioncarChar"/>
        </w:rPr>
        <w:t xml:space="preserve">m³ </w:t>
      </w:r>
      <w:r>
        <w:t xml:space="preserve">(par défaut) </w:t>
      </w:r>
      <w:r>
        <w:rPr>
          <w:rStyle w:val="optioncarChar"/>
        </w:rPr>
        <w:t>/ pc</w:t>
      </w:r>
    </w:p>
    <w:p w14:paraId="167039B5" w14:textId="77777777" w:rsidR="00522043" w:rsidRDefault="00000000">
      <w:r>
        <w:rPr>
          <w:b/>
          <w:i/>
        </w:rPr>
        <w:t>(Soit par défaut)</w:t>
      </w:r>
    </w:p>
    <w:p w14:paraId="6A6295F0" w14:textId="77777777" w:rsidR="00522043" w:rsidRDefault="00000000">
      <w:r>
        <w:rPr>
          <w:rStyle w:val="soitChar"/>
        </w:rPr>
        <w:t>1. m³</w:t>
      </w:r>
    </w:p>
    <w:p w14:paraId="631F1970" w14:textId="77777777" w:rsidR="00522043" w:rsidRDefault="00000000">
      <w:r>
        <w:rPr>
          <w:b/>
          <w:i/>
        </w:rPr>
        <w:t>(Soit)</w:t>
      </w:r>
    </w:p>
    <w:p w14:paraId="3B1FC431" w14:textId="77777777" w:rsidR="00522043" w:rsidRDefault="00000000">
      <w:r>
        <w:rPr>
          <w:rStyle w:val="soitChar"/>
        </w:rPr>
        <w:t>2. pc</w:t>
      </w:r>
    </w:p>
    <w:p w14:paraId="4CB651DC" w14:textId="77777777" w:rsidR="00522043" w:rsidRDefault="00000000">
      <w:pPr>
        <w:pStyle w:val="pheading"/>
      </w:pPr>
      <w:r>
        <w:t>- code de mesurage:</w:t>
      </w:r>
    </w:p>
    <w:p w14:paraId="096F3865" w14:textId="77777777" w:rsidR="00522043" w:rsidRDefault="00000000">
      <w:r>
        <w:rPr>
          <w:rStyle w:val="optioncarChar"/>
        </w:rPr>
        <w:t xml:space="preserve">Volume net </w:t>
      </w:r>
      <w:r>
        <w:t>(par défaut)</w:t>
      </w:r>
      <w:r>
        <w:rPr>
          <w:rStyle w:val="optioncarChar"/>
        </w:rPr>
        <w:t xml:space="preserve"> / Quantité nette</w:t>
      </w:r>
    </w:p>
    <w:p w14:paraId="0AD33B82" w14:textId="77777777" w:rsidR="00522043" w:rsidRDefault="00000000">
      <w:r>
        <w:rPr>
          <w:b/>
          <w:i/>
        </w:rPr>
        <w:t>(Soit par défaut)</w:t>
      </w:r>
    </w:p>
    <w:p w14:paraId="649EA245" w14:textId="77777777" w:rsidR="00522043" w:rsidRDefault="00000000">
      <w:r>
        <w:rPr>
          <w:rStyle w:val="soitChar"/>
          <w:u w:val="single"/>
        </w:rPr>
        <w:t>1. Volume net</w:t>
      </w:r>
      <w:r>
        <w:rPr>
          <w:rStyle w:val="soitChar"/>
        </w:rPr>
        <w:t xml:space="preserve"> de bois à mettre en œuvre.</w:t>
      </w:r>
    </w:p>
    <w:p w14:paraId="34C42C2D" w14:textId="77777777" w:rsidR="00522043" w:rsidRDefault="00000000">
      <w:r>
        <w:rPr>
          <w:b/>
          <w:i/>
        </w:rPr>
        <w:t>(Soit)</w:t>
      </w:r>
    </w:p>
    <w:p w14:paraId="64DF7E88" w14:textId="77777777" w:rsidR="00522043" w:rsidRDefault="00000000">
      <w:r>
        <w:rPr>
          <w:rStyle w:val="soitChar"/>
          <w:u w:val="single"/>
        </w:rPr>
        <w:t>2. Quantité nette</w:t>
      </w:r>
      <w:r>
        <w:rPr>
          <w:rStyle w:val="soitChar"/>
        </w:rPr>
        <w:t xml:space="preserve"> détaillée et  ventilée selon le type et les dimensions.</w:t>
      </w:r>
    </w:p>
    <w:p w14:paraId="6D060C7B" w14:textId="77777777" w:rsidR="00522043" w:rsidRDefault="00000000">
      <w:pPr>
        <w:pStyle w:val="pheading"/>
      </w:pPr>
      <w:r>
        <w:t>- nature du marché:</w:t>
      </w:r>
    </w:p>
    <w:p w14:paraId="1C19CC2A" w14:textId="77777777" w:rsidR="00522043" w:rsidRDefault="00000000">
      <w:r>
        <w:t>QF</w:t>
      </w:r>
    </w:p>
    <w:p w14:paraId="24BA15F1" w14:textId="77777777" w:rsidR="00522043" w:rsidRDefault="00000000">
      <w:pPr>
        <w:pStyle w:val="Author-eSectionHeading3"/>
      </w:pPr>
      <w:bookmarkStart w:id="1680" w:name="_Toc112760196"/>
      <w:r>
        <w:t>24.3 Structures secondaires en bois CCTB 01.10</w:t>
      </w:r>
      <w:bookmarkEnd w:id="1680"/>
    </w:p>
    <w:p w14:paraId="11E87840" w14:textId="77777777" w:rsidR="00522043" w:rsidRDefault="00000000">
      <w:pPr>
        <w:pStyle w:val="pheading"/>
      </w:pPr>
      <w:r>
        <w:t>DESCRIPTION</w:t>
      </w:r>
    </w:p>
    <w:p w14:paraId="1E59DD7C" w14:textId="77777777" w:rsidR="00522043" w:rsidRDefault="00000000">
      <w:pPr>
        <w:pStyle w:val="pheading"/>
      </w:pPr>
      <w:r>
        <w:t>- Définition / Comprend</w:t>
      </w:r>
    </w:p>
    <w:p w14:paraId="7892944B" w14:textId="77777777" w:rsidR="00522043" w:rsidRDefault="00000000">
      <w:pPr>
        <w:jc w:val="both"/>
      </w:pPr>
      <w:r>
        <w:t>Le travail comprend notamment :</w:t>
      </w:r>
    </w:p>
    <w:p w14:paraId="2A4FEE91" w14:textId="77777777" w:rsidR="00522043" w:rsidRDefault="00000000">
      <w:pPr>
        <w:pStyle w:val="Author-eListParagraph"/>
        <w:numPr>
          <w:ilvl w:val="0"/>
          <w:numId w:val="927"/>
        </w:numPr>
        <w:jc w:val="both"/>
      </w:pPr>
      <w:r>
        <w:t>le relevé sur place des dimensions exactes ;</w:t>
      </w:r>
    </w:p>
    <w:p w14:paraId="57800B1D" w14:textId="77777777" w:rsidR="00522043" w:rsidRDefault="00000000">
      <w:pPr>
        <w:pStyle w:val="Author-eListParagraph"/>
        <w:numPr>
          <w:ilvl w:val="0"/>
          <w:numId w:val="927"/>
        </w:numPr>
        <w:jc w:val="both"/>
      </w:pPr>
      <w:r>
        <w:t>le contrôle et la préparation des supports ;</w:t>
      </w:r>
    </w:p>
    <w:p w14:paraId="66373A97" w14:textId="77777777" w:rsidR="00522043" w:rsidRDefault="00000000">
      <w:pPr>
        <w:pStyle w:val="Author-eListParagraph"/>
        <w:numPr>
          <w:ilvl w:val="0"/>
          <w:numId w:val="927"/>
        </w:numPr>
        <w:jc w:val="both"/>
      </w:pPr>
      <w:r>
        <w:t>la fabrication sur mesure, le transport et la mise en œuvre de tous les éléments y compris tous les moyens de fixation et/ou de pose ;</w:t>
      </w:r>
    </w:p>
    <w:p w14:paraId="6FCF91A3" w14:textId="77777777" w:rsidR="00522043" w:rsidRDefault="00000000">
      <w:pPr>
        <w:pStyle w:val="Author-eListParagraph"/>
        <w:numPr>
          <w:ilvl w:val="0"/>
          <w:numId w:val="927"/>
        </w:numPr>
        <w:jc w:val="both"/>
      </w:pPr>
      <w:r>
        <w:t>l'exécution des assemblages et des éventuelles jonctions avec la structure de construction ;</w:t>
      </w:r>
    </w:p>
    <w:p w14:paraId="091311CE" w14:textId="77777777" w:rsidR="00522043" w:rsidRDefault="00000000">
      <w:pPr>
        <w:pStyle w:val="Author-eListParagraph"/>
        <w:numPr>
          <w:ilvl w:val="0"/>
          <w:numId w:val="927"/>
        </w:numPr>
        <w:jc w:val="both"/>
      </w:pPr>
      <w:r>
        <w:t>la finition des bords, les raccordements avec les finitions de mur et de sol attenantes ;</w:t>
      </w:r>
    </w:p>
    <w:p w14:paraId="3B9EBB6A" w14:textId="77777777" w:rsidR="00522043" w:rsidRDefault="00000000">
      <w:pPr>
        <w:pStyle w:val="Author-eListParagraph"/>
        <w:numPr>
          <w:ilvl w:val="0"/>
          <w:numId w:val="927"/>
        </w:numPr>
        <w:jc w:val="both"/>
      </w:pPr>
      <w:r>
        <w:t>le nettoyage des éléments, y compris l'enlèvement des taches de mortier ou de colle ;</w:t>
      </w:r>
    </w:p>
    <w:p w14:paraId="5388B875" w14:textId="77777777" w:rsidR="00522043" w:rsidRDefault="00000000">
      <w:pPr>
        <w:pStyle w:val="Author-eListParagraph"/>
        <w:numPr>
          <w:ilvl w:val="0"/>
          <w:numId w:val="927"/>
        </w:numPr>
        <w:jc w:val="both"/>
      </w:pPr>
      <w:r>
        <w:t>les mesures nécessaires, après la mise en œuvre, en vue de la protection des éléments contre toute dégradation pendant toute la durée des travaux ;</w:t>
      </w:r>
    </w:p>
    <w:p w14:paraId="3F19505F" w14:textId="77777777" w:rsidR="00522043" w:rsidRDefault="00000000">
      <w:pPr>
        <w:pStyle w:val="Author-eListParagraph"/>
        <w:numPr>
          <w:ilvl w:val="0"/>
          <w:numId w:val="927"/>
        </w:numPr>
        <w:jc w:val="both"/>
      </w:pPr>
      <w:r>
        <w:t>l’enlèvement et l’évacuation des protections pour la réception provisoire.</w:t>
      </w:r>
    </w:p>
    <w:p w14:paraId="492D2D9E" w14:textId="77777777" w:rsidR="00522043" w:rsidRDefault="00000000">
      <w:pPr>
        <w:pStyle w:val="pheading"/>
      </w:pPr>
      <w:r>
        <w:t>DOCUMENTS DE RÉFÉRENCE</w:t>
      </w:r>
    </w:p>
    <w:p w14:paraId="653BEFD2" w14:textId="77777777" w:rsidR="00522043" w:rsidRDefault="00000000">
      <w:pPr>
        <w:pStyle w:val="pheading"/>
      </w:pPr>
      <w:r>
        <w:t>- Matériau</w:t>
      </w:r>
    </w:p>
    <w:p w14:paraId="476C3AEF" w14:textId="77777777" w:rsidR="00522043" w:rsidRDefault="00000000">
      <w:r>
        <w:t>[NBN EN 460, Durabilité du bois et des matériaux dérivés du bois - Durabilité naturelle du bois massif - Guide d'exigences de durabilité du bois pour son utilisation selon les classes de risque]</w:t>
      </w:r>
    </w:p>
    <w:p w14:paraId="1E1DAF07" w14:textId="77777777" w:rsidR="00522043" w:rsidRDefault="00000000">
      <w:r>
        <w:t>[NBN EN 314-2, Contreplaqué - Qualité du collage - Partie 2: Exigences] </w:t>
      </w:r>
    </w:p>
    <w:p w14:paraId="73D06EF7" w14:textId="77777777" w:rsidR="00522043" w:rsidRDefault="00000000">
      <w:r>
        <w:t>[NBN EN 335, Durabilité du bois et des matériaux à base de bois - Classes d'emploi: définitions, application au bois massif et aux matériaux à base de bois]</w:t>
      </w:r>
    </w:p>
    <w:p w14:paraId="1E3DE841" w14:textId="77777777" w:rsidR="00522043" w:rsidRDefault="00000000">
      <w:r>
        <w:t>[NBN EN 300, Panneaux de lamelles minces, longues et orientées (OSB) - Définitions, classification et exigences]</w:t>
      </w:r>
    </w:p>
    <w:p w14:paraId="4803B617" w14:textId="77777777" w:rsidR="00522043" w:rsidRDefault="00000000">
      <w:r>
        <w:t>[NBN EN ISO 12460-5, Panneaux à base de bois - Détermination du dégagement de formaldéhyde - Partie 5 : Méthode d'extraction (dite méthode au perforateur) (ISO 12460-5:2015)]</w:t>
      </w:r>
    </w:p>
    <w:p w14:paraId="516D7E33" w14:textId="77777777" w:rsidR="00522043" w:rsidRDefault="00000000">
      <w:pPr>
        <w:pStyle w:val="Author-eSectionHeading4"/>
      </w:pPr>
      <w:bookmarkStart w:id="1681" w:name="_Toc112760197"/>
      <w:r>
        <w:t>24.31 Escaliers en bois CCTB 01.07</w:t>
      </w:r>
      <w:bookmarkEnd w:id="1681"/>
    </w:p>
    <w:p w14:paraId="708F4F4E" w14:textId="77777777" w:rsidR="00522043" w:rsidRDefault="00000000">
      <w:pPr>
        <w:pStyle w:val="Author-eSectionHeading5"/>
      </w:pPr>
      <w:bookmarkStart w:id="1682" w:name="507"/>
      <w:bookmarkStart w:id="1683" w:name="_Toc112760198"/>
      <w:bookmarkEnd w:id="1682"/>
      <w:r>
        <w:t>24.31.1 Escaliers monolithiques en bois CCTB 01.07</w:t>
      </w:r>
      <w:bookmarkEnd w:id="1683"/>
    </w:p>
    <w:p w14:paraId="44E248F0" w14:textId="77777777" w:rsidR="00522043" w:rsidRDefault="00000000">
      <w:pPr>
        <w:pStyle w:val="Author-eSectionHeading6"/>
      </w:pPr>
      <w:bookmarkStart w:id="1684" w:name="_Toc112760199"/>
      <w:r>
        <w:t>24.31.1a Escaliers monolithiques en bois CCTB 01.10</w:t>
      </w:r>
      <w:bookmarkEnd w:id="1684"/>
    </w:p>
    <w:p w14:paraId="381504B7" w14:textId="77777777" w:rsidR="00522043" w:rsidRDefault="00000000">
      <w:pPr>
        <w:pStyle w:val="pheading"/>
      </w:pPr>
      <w:r>
        <w:t>DESCRIPTION</w:t>
      </w:r>
    </w:p>
    <w:p w14:paraId="1962BF0B" w14:textId="77777777" w:rsidR="00522043" w:rsidRDefault="00000000">
      <w:pPr>
        <w:pStyle w:val="pheading"/>
      </w:pPr>
      <w:r>
        <w:t>- Définition / Comprend</w:t>
      </w:r>
    </w:p>
    <w:p w14:paraId="7C47C54F" w14:textId="77777777" w:rsidR="00522043" w:rsidRDefault="00000000">
      <w:pPr>
        <w:jc w:val="both"/>
      </w:pPr>
      <w:r>
        <w:t>Cet article " escaliers en bois " décrit la fourniture et la pose de tous les éléments d'escalier complètement en bois ainsi que tout élément nécessaire pour obtenir un ensemble fini. Conformément aux dispositions générales et/ou spécifiques du cahier spécial des charges, les prix unitaires compris dans ces postes doivent toujours comprendre, soit selon la ventilation dans le métré récapitulatif, soit dans leur totalité :</w:t>
      </w:r>
    </w:p>
    <w:p w14:paraId="6869705E" w14:textId="77777777" w:rsidR="00522043" w:rsidRDefault="00000000">
      <w:pPr>
        <w:pStyle w:val="Author-eListParagraph"/>
        <w:numPr>
          <w:ilvl w:val="0"/>
          <w:numId w:val="928"/>
        </w:numPr>
      </w:pPr>
      <w:r>
        <w:t>le relevé sur place des dimensions exactes,</w:t>
      </w:r>
    </w:p>
    <w:p w14:paraId="3008ABFA" w14:textId="77777777" w:rsidR="00522043" w:rsidRDefault="00000000">
      <w:pPr>
        <w:pStyle w:val="Author-eListParagraph"/>
        <w:numPr>
          <w:ilvl w:val="0"/>
          <w:numId w:val="928"/>
        </w:numPr>
      </w:pPr>
      <w:r>
        <w:t>le contrôle et la préparation des supports,</w:t>
      </w:r>
    </w:p>
    <w:p w14:paraId="57BA69E4" w14:textId="77777777" w:rsidR="00522043" w:rsidRDefault="00000000">
      <w:pPr>
        <w:pStyle w:val="Author-eListParagraph"/>
        <w:numPr>
          <w:ilvl w:val="0"/>
          <w:numId w:val="928"/>
        </w:numPr>
      </w:pPr>
      <w:r>
        <w:t>la fabrication sur mesure, le transport et la mise en œuvre des éléments d'escalier, des marches, …, y compris tous les moyens de fixation et/ou de pose,</w:t>
      </w:r>
    </w:p>
    <w:p w14:paraId="257D2207" w14:textId="77777777" w:rsidR="00522043" w:rsidRDefault="00000000">
      <w:pPr>
        <w:pStyle w:val="Author-eListParagraph"/>
        <w:numPr>
          <w:ilvl w:val="0"/>
          <w:numId w:val="928"/>
        </w:numPr>
      </w:pPr>
      <w:r>
        <w:t>l'exécution des assemblages et des éventuelles jonctions avec la structure de construction,</w:t>
      </w:r>
    </w:p>
    <w:p w14:paraId="4C8F23FC" w14:textId="77777777" w:rsidR="00522043" w:rsidRDefault="00000000">
      <w:pPr>
        <w:pStyle w:val="Author-eListParagraph"/>
        <w:numPr>
          <w:ilvl w:val="0"/>
          <w:numId w:val="928"/>
        </w:numPr>
      </w:pPr>
      <w:r>
        <w:t>le nettoyage des marches, y compris l'enlèvement des taches de mortier ou de colle,</w:t>
      </w:r>
    </w:p>
    <w:p w14:paraId="2A64524A" w14:textId="77777777" w:rsidR="00522043" w:rsidRDefault="00000000">
      <w:pPr>
        <w:pStyle w:val="Author-eListParagraph"/>
        <w:numPr>
          <w:ilvl w:val="0"/>
          <w:numId w:val="928"/>
        </w:numPr>
      </w:pPr>
      <w:r>
        <w:t>les mesures nécessaires, après la mise en œuvre, en vue de la protection de l'escalier contre toute dégradation et autre pendant toute la durée des travaux.</w:t>
      </w:r>
      <w:r>
        <w:br/>
      </w:r>
    </w:p>
    <w:p w14:paraId="65B5AF41" w14:textId="77777777" w:rsidR="00522043" w:rsidRDefault="00000000">
      <w:pPr>
        <w:jc w:val="both"/>
      </w:pPr>
      <w:r>
        <w:rPr>
          <w:b/>
        </w:rPr>
        <w:t>Remarques importantes</w:t>
      </w:r>
    </w:p>
    <w:p w14:paraId="061150AB" w14:textId="77777777" w:rsidR="00522043" w:rsidRDefault="00000000">
      <w:pPr>
        <w:jc w:val="both"/>
      </w:pPr>
      <w:r>
        <w:t>En l’absence de marquage CE harmonisé, tous les escaliers ne sont pas soumis à un marquage obligatoire.</w:t>
      </w:r>
    </w:p>
    <w:p w14:paraId="615073DB" w14:textId="77777777" w:rsidR="00522043" w:rsidRDefault="00000000">
      <w:pPr>
        <w:jc w:val="both"/>
      </w:pPr>
      <w:r>
        <w:t>La terminologie relative aux éléments constitutifs des escaliers, aux types d’escaliers et autres descriptions, est conforme à la [NIT 198] et à la [NBN EN 14076].</w:t>
      </w:r>
    </w:p>
    <w:p w14:paraId="66797A30" w14:textId="77777777" w:rsidR="00522043" w:rsidRDefault="00000000">
      <w:pPr>
        <w:pStyle w:val="pheading"/>
      </w:pPr>
      <w:r>
        <w:t>- Localisation</w:t>
      </w:r>
    </w:p>
    <w:p w14:paraId="5D517746" w14:textId="77777777" w:rsidR="00522043" w:rsidRDefault="00000000">
      <w:r>
        <w:t xml:space="preserve">La localisation des escaliers en bois est la suivante : </w:t>
      </w:r>
      <w:r>
        <w:rPr>
          <w:rStyle w:val="optioncarChar"/>
        </w:rPr>
        <w:t>***</w:t>
      </w:r>
      <w:r>
        <w:t>.</w:t>
      </w:r>
    </w:p>
    <w:p w14:paraId="1959B197" w14:textId="77777777" w:rsidR="00522043" w:rsidRDefault="00000000">
      <w:r>
        <w:t>Voir plans et métrés détaillés</w:t>
      </w:r>
    </w:p>
    <w:p w14:paraId="20FEBCAF" w14:textId="77777777" w:rsidR="00522043" w:rsidRDefault="00000000">
      <w:pPr>
        <w:pStyle w:val="pheading"/>
      </w:pPr>
      <w:r>
        <w:t>MATÉRIAUX</w:t>
      </w:r>
    </w:p>
    <w:p w14:paraId="67993C58" w14:textId="77777777" w:rsidR="00522043" w:rsidRDefault="00000000">
      <w:pPr>
        <w:pStyle w:val="pheading"/>
      </w:pPr>
      <w:r>
        <w:t>- Caractéristiques générales</w:t>
      </w:r>
    </w:p>
    <w:p w14:paraId="7CACF3B3" w14:textId="77777777" w:rsidR="00522043" w:rsidRDefault="00000000">
      <w:pPr>
        <w:jc w:val="both"/>
      </w:pPr>
      <w:r>
        <w:rPr>
          <w:b/>
          <w:u w:val="single"/>
        </w:rPr>
        <w:t>Forme et type:</w:t>
      </w:r>
    </w:p>
    <w:p w14:paraId="120E2446" w14:textId="77777777" w:rsidR="00522043" w:rsidRDefault="00000000">
      <w:pPr>
        <w:jc w:val="both"/>
      </w:pPr>
      <w:r>
        <w:t xml:space="preserve">La Hauteur de marche H est </w:t>
      </w:r>
      <w:r>
        <w:rPr>
          <w:rStyle w:val="optioncarChar"/>
        </w:rPr>
        <w:t>calculée en fonction de la hauteur totale</w:t>
      </w:r>
      <w:r>
        <w:t xml:space="preserve"> (par défaut)</w:t>
      </w:r>
      <w:r>
        <w:rPr>
          <w:rStyle w:val="optioncarChar"/>
        </w:rPr>
        <w:t xml:space="preserve"> / 180mm / *** mm</w:t>
      </w:r>
    </w:p>
    <w:p w14:paraId="439249DA" w14:textId="77777777" w:rsidR="00522043" w:rsidRDefault="00000000">
      <w:pPr>
        <w:jc w:val="both"/>
      </w:pPr>
      <w:r>
        <w:t>Toutes les marches présentent la même hauteur. Les éventuelles dérogations doivent être absorbées dans la hauteur de la première marche et ne peuvent comporter une différence de plus de 6 mm. L'écart de hauteur entre deux marches successives ne peut pas être supérieur à 2 mm.</w:t>
      </w:r>
    </w:p>
    <w:p w14:paraId="5E28016B" w14:textId="77777777" w:rsidR="00522043" w:rsidRDefault="00000000">
      <w:pPr>
        <w:jc w:val="both"/>
      </w:pPr>
      <w:r>
        <w:t xml:space="preserve">Le giron (distance horizontale entre deux contremarches consécutives ou entre le nez de deux marches successives) G est </w:t>
      </w:r>
      <w:r>
        <w:rPr>
          <w:rStyle w:val="optioncarChar"/>
        </w:rPr>
        <w:t>calculé en fonction de l’étendue de l’escalier</w:t>
      </w:r>
      <w:r>
        <w:t xml:space="preserve"> (par défaut) </w:t>
      </w:r>
      <w:r>
        <w:rPr>
          <w:rStyle w:val="optioncarChar"/>
        </w:rPr>
        <w:t>/ *** mm</w:t>
      </w:r>
      <w:r>
        <w:t>.</w:t>
      </w:r>
    </w:p>
    <w:p w14:paraId="3FCB3BD0" w14:textId="77777777" w:rsidR="00522043" w:rsidRDefault="00000000">
      <w:pPr>
        <w:jc w:val="both"/>
      </w:pPr>
      <w:r>
        <w:t xml:space="preserve">Le module du pas (M = 2 H + G) est </w:t>
      </w:r>
      <w:r>
        <w:rPr>
          <w:rStyle w:val="optioncarChar"/>
        </w:rPr>
        <w:t>supérieur à 570 mm et inférieur à 630 mm</w:t>
      </w:r>
      <w:r>
        <w:t xml:space="preserve"> (par défaut) </w:t>
      </w:r>
      <w:r>
        <w:rPr>
          <w:rStyle w:val="optioncarChar"/>
        </w:rPr>
        <w:t>/ ***</w:t>
      </w:r>
      <w:r>
        <w:t>.</w:t>
      </w:r>
    </w:p>
    <w:p w14:paraId="72C28183" w14:textId="77777777" w:rsidR="00522043" w:rsidRDefault="00000000">
      <w:pPr>
        <w:jc w:val="both"/>
      </w:pPr>
      <w:r>
        <w:t>Le balancement des escaliers se fait selon les méthodes admissibles (le balancement harmonieux ou le balancement à l’infini, ...).</w:t>
      </w:r>
    </w:p>
    <w:p w14:paraId="2AEF6E76" w14:textId="77777777" w:rsidR="00522043" w:rsidRDefault="00000000">
      <w:pPr>
        <w:jc w:val="both"/>
      </w:pPr>
      <w:r>
        <w:t xml:space="preserve">Le nez est de maximum </w:t>
      </w:r>
      <w:r>
        <w:rPr>
          <w:rStyle w:val="optioncarChar"/>
        </w:rPr>
        <w:t>50 mm</w:t>
      </w:r>
      <w:r>
        <w:t xml:space="preserve"> (par défaut) </w:t>
      </w:r>
      <w:r>
        <w:rPr>
          <w:rStyle w:val="optioncarChar"/>
        </w:rPr>
        <w:t>/ 25 mm (PMR) / ***</w:t>
      </w:r>
      <w:r>
        <w:t>.</w:t>
      </w:r>
    </w:p>
    <w:p w14:paraId="3E6D5FB0" w14:textId="77777777" w:rsidR="00522043" w:rsidRDefault="00000000">
      <w:pPr>
        <w:jc w:val="both"/>
      </w:pPr>
      <w:r>
        <w:t xml:space="preserve">Le marquage des nez de marches est </w:t>
      </w:r>
      <w:r>
        <w:rPr>
          <w:rStyle w:val="optioncarChar"/>
        </w:rPr>
        <w:t>non requis</w:t>
      </w:r>
      <w:r>
        <w:t xml:space="preserve"> (par défaut) </w:t>
      </w:r>
      <w:r>
        <w:rPr>
          <w:rStyle w:val="optioncarChar"/>
        </w:rPr>
        <w:t>/ muni d’indicateurs visuels conformément à l' [NBN ISO 21542]  / ***</w:t>
      </w:r>
      <w:r>
        <w:t>.</w:t>
      </w:r>
    </w:p>
    <w:p w14:paraId="04FCACF8" w14:textId="77777777" w:rsidR="00522043" w:rsidRDefault="00000000">
      <w:pPr>
        <w:jc w:val="both"/>
      </w:pPr>
      <w:r>
        <w:t xml:space="preserve">L’échappée (hauteur libre au niveau du nez de la marche) est supérieure à </w:t>
      </w:r>
      <w:r>
        <w:rPr>
          <w:rStyle w:val="optioncarChar"/>
        </w:rPr>
        <w:t>2,00 m</w:t>
      </w:r>
      <w:r>
        <w:t xml:space="preserve"> (par défaut) </w:t>
      </w:r>
      <w:r>
        <w:rPr>
          <w:rStyle w:val="optioncarChar"/>
        </w:rPr>
        <w:t>/ ***</w:t>
      </w:r>
      <w:r>
        <w:t>.</w:t>
      </w:r>
    </w:p>
    <w:p w14:paraId="6C846B40" w14:textId="77777777" w:rsidR="00522043" w:rsidRDefault="00000000">
      <w:pPr>
        <w:jc w:val="both"/>
      </w:pPr>
      <w:r>
        <w:t>Les escaliers sont de type</w:t>
      </w:r>
      <w:r>
        <w:rPr>
          <w:rStyle w:val="optioncarChar"/>
        </w:rPr>
        <w:t xml:space="preserve"> droit / à quartier tournant à gauche / à quartier tournant à droite / à demi tournant / à vis / hélicoïdaux / ***</w:t>
      </w:r>
      <w:r>
        <w:t>.</w:t>
      </w:r>
    </w:p>
    <w:p w14:paraId="2F136931" w14:textId="77777777" w:rsidR="00522043" w:rsidRDefault="00000000">
      <w:pPr>
        <w:jc w:val="both"/>
      </w:pPr>
      <w:r>
        <w:t xml:space="preserve">La structure des escaliers est de type à </w:t>
      </w:r>
      <w:r>
        <w:rPr>
          <w:rStyle w:val="optioncarChar"/>
        </w:rPr>
        <w:t>limons entaillés (escalier à la française) / à crémaillère (escalier à l’anglaise) / à limon de jour à crémaillère / suspendu / à noyau / ***</w:t>
      </w:r>
      <w:r>
        <w:t>.</w:t>
      </w:r>
    </w:p>
    <w:p w14:paraId="16B748DB" w14:textId="77777777" w:rsidR="00522043" w:rsidRDefault="00000000">
      <w:pPr>
        <w:jc w:val="both"/>
      </w:pPr>
      <w:r>
        <w:t xml:space="preserve">Les escaliers sont à contremarches </w:t>
      </w:r>
      <w:r>
        <w:rPr>
          <w:rStyle w:val="optioncarChar"/>
        </w:rPr>
        <w:t>verticales</w:t>
      </w:r>
      <w:r>
        <w:t xml:space="preserve"> (par défaut) </w:t>
      </w:r>
      <w:r>
        <w:rPr>
          <w:rStyle w:val="optioncarChar"/>
        </w:rPr>
        <w:t>/ obliques / libres (sans contremarche) / ***</w:t>
      </w:r>
      <w:r>
        <w:t>.</w:t>
      </w:r>
    </w:p>
    <w:p w14:paraId="1072BB0D" w14:textId="77777777" w:rsidR="00522043" w:rsidRDefault="00000000">
      <w:pPr>
        <w:jc w:val="both"/>
      </w:pPr>
      <w:r>
        <w:t xml:space="preserve">Les escaliers disposent de </w:t>
      </w:r>
      <w:r>
        <w:rPr>
          <w:rStyle w:val="optioncarChar"/>
        </w:rPr>
        <w:t>***</w:t>
      </w:r>
      <w:r>
        <w:t xml:space="preserve"> paliers intermédiaires;</w:t>
      </w:r>
    </w:p>
    <w:p w14:paraId="1C7E8BC3" w14:textId="77777777" w:rsidR="00522043" w:rsidRDefault="00000000">
      <w:pPr>
        <w:jc w:val="both"/>
      </w:pPr>
      <w:r>
        <w:t xml:space="preserve">Nombre de marches par volée est de maximum </w:t>
      </w:r>
      <w:r>
        <w:rPr>
          <w:rStyle w:val="optioncarChar"/>
        </w:rPr>
        <w:t>20</w:t>
      </w:r>
      <w:r>
        <w:t xml:space="preserve"> (par défaut) </w:t>
      </w:r>
      <w:r>
        <w:rPr>
          <w:rStyle w:val="optioncarChar"/>
        </w:rPr>
        <w:t>/ ***</w:t>
      </w:r>
      <w:r>
        <w:t>.</w:t>
      </w:r>
    </w:p>
    <w:p w14:paraId="3DC4677F" w14:textId="77777777" w:rsidR="00522043" w:rsidRDefault="00000000">
      <w:pPr>
        <w:jc w:val="both"/>
      </w:pPr>
      <w:r>
        <w:t>La description des rampes est reprise dans l’article 24.32.1a Garde-corps et rampes en bois assemblés sur place</w:t>
      </w:r>
    </w:p>
    <w:p w14:paraId="32C33AB2" w14:textId="77777777" w:rsidR="00522043" w:rsidRDefault="00000000">
      <w:pPr>
        <w:jc w:val="both"/>
      </w:pPr>
      <w:r>
        <w:t xml:space="preserve">Les escaliers sont composés de matériaux </w:t>
      </w:r>
      <w:r>
        <w:rPr>
          <w:rStyle w:val="optioncarChar"/>
        </w:rPr>
        <w:t>bois massif / lamellé-collé / composition mixte</w:t>
      </w:r>
      <w:r>
        <w:t>.</w:t>
      </w:r>
    </w:p>
    <w:p w14:paraId="06AF840D" w14:textId="77777777" w:rsidR="00522043" w:rsidRDefault="00000000">
      <w:pPr>
        <w:jc w:val="both"/>
      </w:pPr>
      <w:r>
        <w:t xml:space="preserve">Les escaliers sont en bois : </w:t>
      </w:r>
      <w:r>
        <w:rPr>
          <w:rStyle w:val="optioncarChar"/>
        </w:rPr>
        <w:t>Hêtre (Fagus sylvatica) / Chêne d’Europe (Quercus robur et Q. Petraea) / Frêne (Fraxinus excelsior) / Douglas (Pseudotsuga menziesii) / ***</w:t>
      </w:r>
      <w:r>
        <w:t xml:space="preserve"> dont les caractéristiques de masse volumique sont reprises dans la [NIT 198]. Le choix des matériaux et l’utilisation est conforme à l’utilisation des locaux.</w:t>
      </w:r>
    </w:p>
    <w:p w14:paraId="1669A1D8" w14:textId="77777777" w:rsidR="00522043" w:rsidRDefault="00000000">
      <w:pPr>
        <w:jc w:val="both"/>
      </w:pPr>
      <w:r>
        <w:t xml:space="preserve">La largeur utile de l’escalier mesurée perpendiculairement à la ligne de foulée sur le plan entre les éléments tels que présenté dans la [NBN EN 14076] est déterminée en fonction de l’utilisation et de l’accessibilité : </w:t>
      </w:r>
      <w:r>
        <w:rPr>
          <w:rStyle w:val="optioncarChar"/>
        </w:rPr>
        <w:t>80 cm</w:t>
      </w:r>
      <w:r>
        <w:t xml:space="preserve"> (par défaut)</w:t>
      </w:r>
      <w:r>
        <w:rPr>
          <w:rStyle w:val="optioncarChar"/>
        </w:rPr>
        <w:t xml:space="preserve"> / selon les exigences des services d’incendie / ***</w:t>
      </w:r>
      <w:r>
        <w:t>. </w:t>
      </w:r>
    </w:p>
    <w:p w14:paraId="6D729B01" w14:textId="77777777" w:rsidR="00522043" w:rsidRDefault="00000000">
      <w:pPr>
        <w:jc w:val="both"/>
      </w:pPr>
      <w:r>
        <w:rPr>
          <w:b/>
          <w:u w:val="single"/>
        </w:rPr>
        <w:t>Caractéristiques de résistance mécanique:</w:t>
      </w:r>
    </w:p>
    <w:p w14:paraId="60B176C3" w14:textId="77777777" w:rsidR="00522043" w:rsidRDefault="00000000">
      <w:pPr>
        <w:jc w:val="both"/>
      </w:pPr>
      <w:r>
        <w:t xml:space="preserve">Les actions envisagées doivent être déterminées selon la [NBN EN 1991 série] pour un usage </w:t>
      </w:r>
      <w:r>
        <w:rPr>
          <w:rStyle w:val="optioncarChar"/>
        </w:rPr>
        <w:t>privé (3kN/m² et 2kN ponctuel)</w:t>
      </w:r>
      <w:r>
        <w:t xml:space="preserve"> (par défaut)</w:t>
      </w:r>
      <w:r>
        <w:rPr>
          <w:rStyle w:val="optioncarChar"/>
        </w:rPr>
        <w:t xml:space="preserve"> / public (4kN/m² et 4kN ponctuel) / tribune (5kN/m² et 4kN ponctuel)</w:t>
      </w:r>
    </w:p>
    <w:p w14:paraId="13260B5B" w14:textId="77777777" w:rsidR="00522043" w:rsidRDefault="00000000">
      <w:pPr>
        <w:jc w:val="both"/>
      </w:pPr>
      <w:r>
        <w:t>La résistance des garde-corps est décrite dans l’article 24.32.1a Garde-corps et rampes en bois assemblés sur place</w:t>
      </w:r>
    </w:p>
    <w:p w14:paraId="358E66D8" w14:textId="77777777" w:rsidR="00522043" w:rsidRDefault="00000000">
      <w:pPr>
        <w:jc w:val="both"/>
      </w:pPr>
      <w:r>
        <w:t>L’escalier fait l’objet d’un dimensionnement conforme à la [NBN EN 16481] ou tout autre méthode s’appuyant sur la [NBN EN 1995 série].</w:t>
      </w:r>
    </w:p>
    <w:p w14:paraId="330C3C91" w14:textId="77777777" w:rsidR="00522043" w:rsidRDefault="00000000">
      <w:pPr>
        <w:jc w:val="both"/>
      </w:pPr>
      <w:r>
        <w:t>L'ensemble de l'escalier et ses composants comme les marches et les garde-corps, doivent être conçus de façon à limiter la flèche et les vibrations dans les conditions de service. </w:t>
      </w:r>
    </w:p>
    <w:p w14:paraId="777C672E" w14:textId="77777777" w:rsidR="00522043" w:rsidRDefault="00000000">
      <w:pPr>
        <w:jc w:val="both"/>
      </w:pPr>
      <w:r>
        <w:t>Le dimensionnement peut également être issu de résultats d’essais notamment conformes à la [CEN/TS 15680].</w:t>
      </w:r>
    </w:p>
    <w:p w14:paraId="7A8F4E1D" w14:textId="77777777" w:rsidR="00522043" w:rsidRDefault="00000000">
      <w:pPr>
        <w:jc w:val="both"/>
      </w:pPr>
      <w:r>
        <w:t>Sous charges de service, la flèche des escaliers sur le côté libre du mur est donnée par rapport à la ligne médiane de la volée. La flèche ne doit pas dépasser la valeur donnée</w:t>
      </w:r>
      <w:r>
        <w:rPr>
          <w:rStyle w:val="optioncarChar"/>
        </w:rPr>
        <w:t xml:space="preserve"> l/350</w:t>
      </w:r>
      <w:r>
        <w:t xml:space="preserve"> (par défaut) </w:t>
      </w:r>
      <w:r>
        <w:rPr>
          <w:rStyle w:val="optioncarChar"/>
        </w:rPr>
        <w:t>/ ***</w:t>
      </w:r>
    </w:p>
    <w:p w14:paraId="66B498DB" w14:textId="77777777" w:rsidR="00522043" w:rsidRDefault="00000000">
      <w:pPr>
        <w:jc w:val="both"/>
      </w:pPr>
      <w:r>
        <w:t>La flexion due à la charge horizontale ne doit pas être prise en compte pour les escaliers.</w:t>
      </w:r>
    </w:p>
    <w:p w14:paraId="3959002C" w14:textId="77777777" w:rsidR="00522043" w:rsidRDefault="00000000">
      <w:pPr>
        <w:jc w:val="both"/>
      </w:pPr>
      <w:r>
        <w:t>En termes de vibration, la fréquence naturelle (propre) déterminée conformément à la méthode [CEN/TS 15680] ou relative à une oscillation pour escaliers exposés à un poids mort et à une charge unique supplémentaire de 1 kN agissant sur le point le plus défavorable est supérieure à</w:t>
      </w:r>
      <w:r>
        <w:rPr>
          <w:rStyle w:val="optioncarChar"/>
        </w:rPr>
        <w:t xml:space="preserve"> 5,0 Hz</w:t>
      </w:r>
      <w:r>
        <w:t xml:space="preserve"> (par défaut) </w:t>
      </w:r>
      <w:r>
        <w:rPr>
          <w:rStyle w:val="optioncarChar"/>
        </w:rPr>
        <w:t>/ 7Hz (bâtiments publics) / ***</w:t>
      </w:r>
      <w:r>
        <w:t>. </w:t>
      </w:r>
    </w:p>
    <w:p w14:paraId="26686011" w14:textId="77777777" w:rsidR="00522043" w:rsidRDefault="00000000">
      <w:pPr>
        <w:jc w:val="both"/>
      </w:pPr>
      <w:r>
        <w:rPr>
          <w:b/>
          <w:u w:val="single"/>
        </w:rPr>
        <w:t>Caractéristiques d’utilisation :</w:t>
      </w:r>
    </w:p>
    <w:p w14:paraId="0D3A3BFA" w14:textId="77777777" w:rsidR="00522043" w:rsidRDefault="00000000">
      <w:pPr>
        <w:jc w:val="both"/>
      </w:pPr>
      <w:r>
        <w:t>Le matériau utilisé dans les escaliers est conforme à l’utilisation prévue pour un trafic conforme à la [NBN EN 15644]</w:t>
      </w:r>
      <w:r>
        <w:rPr>
          <w:rStyle w:val="optioncarChar"/>
        </w:rPr>
        <w:t> faible</w:t>
      </w:r>
      <w:r>
        <w:t xml:space="preserve"> (par défaut) </w:t>
      </w:r>
      <w:r>
        <w:rPr>
          <w:rStyle w:val="optioncarChar"/>
        </w:rPr>
        <w:t>/modéré / élevé</w:t>
      </w:r>
      <w:r>
        <w:t>:</w:t>
      </w:r>
    </w:p>
    <w:p w14:paraId="0E1BAA75" w14:textId="77777777" w:rsidR="00522043" w:rsidRDefault="00000000">
      <w:pPr>
        <w:jc w:val="both"/>
      </w:pPr>
      <w:r>
        <w:rPr>
          <w:b/>
          <w:i/>
        </w:rPr>
        <w:t>(Soit par défaut)</w:t>
      </w:r>
    </w:p>
    <w:p w14:paraId="56670CAA" w14:textId="77777777" w:rsidR="00522043" w:rsidRDefault="00000000">
      <w:pPr>
        <w:jc w:val="both"/>
      </w:pPr>
      <w:r>
        <w:rPr>
          <w:rStyle w:val="soitChar"/>
          <w:u w:val="single"/>
        </w:rPr>
        <w:t>1. faible trafic :</w:t>
      </w:r>
      <w:r>
        <w:rPr>
          <w:rStyle w:val="soitChar"/>
        </w:rPr>
        <w:t xml:space="preserve"> usage habituel : domestique : 1 à 10 personnes utilisant l’escalier dans le bâtiment ;</w:t>
      </w:r>
    </w:p>
    <w:p w14:paraId="4A5DBE82" w14:textId="77777777" w:rsidR="00522043" w:rsidRDefault="00000000">
      <w:pPr>
        <w:jc w:val="both"/>
      </w:pPr>
      <w:r>
        <w:rPr>
          <w:b/>
          <w:i/>
        </w:rPr>
        <w:t>(Soit)</w:t>
      </w:r>
    </w:p>
    <w:p w14:paraId="09625886" w14:textId="77777777" w:rsidR="00522043" w:rsidRDefault="00000000">
      <w:pPr>
        <w:jc w:val="both"/>
      </w:pPr>
      <w:r>
        <w:rPr>
          <w:rStyle w:val="soitChar"/>
          <w:u w:val="single"/>
        </w:rPr>
        <w:t>2. trafic modéré :</w:t>
      </w:r>
      <w:r>
        <w:rPr>
          <w:rStyle w:val="soitChar"/>
        </w:rPr>
        <w:t xml:space="preserve"> usage habituel : domestique et/ou commercial : 10 à 20 personnes ;</w:t>
      </w:r>
    </w:p>
    <w:p w14:paraId="1CEAB13F" w14:textId="77777777" w:rsidR="00522043" w:rsidRDefault="00000000">
      <w:pPr>
        <w:jc w:val="both"/>
      </w:pPr>
      <w:r>
        <w:rPr>
          <w:b/>
          <w:i/>
        </w:rPr>
        <w:t>(Soit)</w:t>
      </w:r>
    </w:p>
    <w:p w14:paraId="729E89F0" w14:textId="77777777" w:rsidR="00522043" w:rsidRDefault="00000000">
      <w:pPr>
        <w:jc w:val="both"/>
      </w:pPr>
      <w:r>
        <w:rPr>
          <w:rStyle w:val="soitChar"/>
          <w:u w:val="single"/>
        </w:rPr>
        <w:t>3. trafic élevé :</w:t>
      </w:r>
      <w:r>
        <w:rPr>
          <w:rStyle w:val="soitChar"/>
        </w:rPr>
        <w:t xml:space="preserve"> usage habituel : public et industriel : plus de 20 personnes.</w:t>
      </w:r>
    </w:p>
    <w:p w14:paraId="471EA40A" w14:textId="77777777" w:rsidR="00522043" w:rsidRDefault="00000000">
      <w:pPr>
        <w:jc w:val="both"/>
      </w:pPr>
      <w:r>
        <w:t xml:space="preserve">La glissance des marches est caractérisée selon la [CEN/TS 15676]; le coefficient de frottement dynamique </w:t>
      </w:r>
      <w:r>
        <w:rPr>
          <w:rStyle w:val="optioncarChar"/>
        </w:rPr>
        <w:t>USRV &gt;30 (sec)</w:t>
      </w:r>
      <w:r>
        <w:t xml:space="preserve"> (par défaut) </w:t>
      </w:r>
      <w:r>
        <w:rPr>
          <w:rStyle w:val="optioncarChar"/>
        </w:rPr>
        <w:t>/ USRV &gt;2 0 (mouillé) / ***.</w:t>
      </w:r>
    </w:p>
    <w:p w14:paraId="7D87E42D" w14:textId="77777777" w:rsidR="00522043" w:rsidRDefault="00000000">
      <w:pPr>
        <w:jc w:val="both"/>
      </w:pPr>
      <w:r>
        <w:t xml:space="preserve">La résistance à l'usure doit être mesurée conformément à la [NBN EN 13696], la résistance est choisie conformément aux classes d’utilisation données dans la [NIT 269]: la classe de résistance des vernis </w:t>
      </w:r>
      <w:r>
        <w:rPr>
          <w:rStyle w:val="optioncarChar"/>
        </w:rPr>
        <w:t>1 / 2 / 3</w:t>
      </w:r>
      <w:r>
        <w:t xml:space="preserve"> (par défaut)</w:t>
      </w:r>
      <w:r>
        <w:rPr>
          <w:rStyle w:val="optioncarChar"/>
        </w:rPr>
        <w:t xml:space="preserve"> / 4 / 5</w:t>
      </w:r>
    </w:p>
    <w:p w14:paraId="61499CAA" w14:textId="77777777" w:rsidR="00522043" w:rsidRDefault="00000000">
      <w:pPr>
        <w:jc w:val="both"/>
      </w:pPr>
      <w:r>
        <w:t>La dureté doit être mesurée conformément à la [NBN EN 1534]: niveau</w:t>
      </w:r>
      <w:r>
        <w:rPr>
          <w:rStyle w:val="optioncarChar"/>
        </w:rPr>
        <w:t xml:space="preserve"> A / B</w:t>
      </w:r>
      <w:r>
        <w:t xml:space="preserve"> (par défaut) </w:t>
      </w:r>
      <w:r>
        <w:rPr>
          <w:rStyle w:val="optioncarChar"/>
        </w:rPr>
        <w:t>/ C / D</w:t>
      </w:r>
      <w:r>
        <w:t>.</w:t>
      </w:r>
    </w:p>
    <w:p w14:paraId="600C0B95" w14:textId="77777777" w:rsidR="00522043" w:rsidRDefault="00000000">
      <w:pPr>
        <w:jc w:val="both"/>
      </w:pPr>
      <w:r>
        <w:rPr>
          <w:b/>
          <w:u w:val="single"/>
        </w:rPr>
        <w:t>Caractéristiques de résistance et réaction au feu:</w:t>
      </w:r>
    </w:p>
    <w:p w14:paraId="49254D90" w14:textId="77777777" w:rsidR="00522043" w:rsidRDefault="00000000">
      <w:pPr>
        <w:jc w:val="both"/>
      </w:pPr>
      <w:r>
        <w:t>Dans le domaine de la sécurité en cas d’incendie des bâtiments nouveaux, l’ [AR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14:paraId="371D5F82" w14:textId="77777777" w:rsidR="00522043" w:rsidRDefault="00000000">
      <w:pPr>
        <w:jc w:val="both"/>
      </w:pPr>
      <w:r>
        <w:t>Tableau:  Aperçu des prescriptions de l’[AR 1994-07-07] en matière d’escaliers reliant plusieurs compartiments</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522043" w14:paraId="145ED9B2" w14:textId="77777777">
        <w:tc>
          <w:tcPr>
            <w:tcW w:w="2250" w:type="dxa"/>
            <w:noWrap/>
          </w:tcPr>
          <w:p w14:paraId="7CE5E207" w14:textId="77777777" w:rsidR="00522043" w:rsidRDefault="00000000">
            <w:r>
              <w:rPr>
                <w:i/>
              </w:rPr>
              <w:t>Prescriptions</w:t>
            </w:r>
          </w:p>
        </w:tc>
        <w:tc>
          <w:tcPr>
            <w:tcW w:w="2250" w:type="dxa"/>
            <w:noWrap/>
          </w:tcPr>
          <w:p w14:paraId="1A1D24A6" w14:textId="77777777" w:rsidR="00522043" w:rsidRDefault="00000000">
            <w:r>
              <w:rPr>
                <w:i/>
              </w:rPr>
              <w:t>Bâtiments bas            (H &lt; 10 m)</w:t>
            </w:r>
          </w:p>
        </w:tc>
        <w:tc>
          <w:tcPr>
            <w:tcW w:w="2250" w:type="dxa"/>
            <w:noWrap/>
          </w:tcPr>
          <w:p w14:paraId="6B13C2C1" w14:textId="77777777" w:rsidR="00522043" w:rsidRDefault="00000000">
            <w:r>
              <w:rPr>
                <w:i/>
              </w:rPr>
              <w:t>Bâtiments moyens    (10 m ≤ H ≤ 25 m)</w:t>
            </w:r>
          </w:p>
        </w:tc>
        <w:tc>
          <w:tcPr>
            <w:tcW w:w="2250" w:type="dxa"/>
            <w:noWrap/>
          </w:tcPr>
          <w:p w14:paraId="702346C5" w14:textId="77777777" w:rsidR="00522043" w:rsidRDefault="00000000">
            <w:r>
              <w:rPr>
                <w:i/>
              </w:rPr>
              <w:t>Bâtiments élevés        (H &gt; 25 m)</w:t>
            </w:r>
          </w:p>
        </w:tc>
      </w:tr>
      <w:tr w:rsidR="00522043" w14:paraId="046249C8" w14:textId="77777777">
        <w:tc>
          <w:tcPr>
            <w:tcW w:w="2250" w:type="dxa"/>
            <w:noWrap/>
          </w:tcPr>
          <w:p w14:paraId="15D24B52" w14:textId="77777777" w:rsidR="00522043" w:rsidRDefault="00000000">
            <w:r>
              <w:t>Largeur utile des volées d’escalier, paliers et sas </w:t>
            </w:r>
          </w:p>
        </w:tc>
        <w:tc>
          <w:tcPr>
            <w:tcW w:w="6750" w:type="dxa"/>
            <w:gridSpan w:val="3"/>
            <w:noWrap/>
          </w:tcPr>
          <w:p w14:paraId="3FA05178" w14:textId="77777777" w:rsidR="00522043" w:rsidRDefault="00000000">
            <w:r>
              <w:t>Au moins égale à 80 cm (atteint au moins la largeur utile exigée, calculée selon l’annexe 1 de l’AR)</w:t>
            </w:r>
          </w:p>
        </w:tc>
      </w:tr>
      <w:tr w:rsidR="00522043" w14:paraId="68B2F3A3" w14:textId="77777777">
        <w:tc>
          <w:tcPr>
            <w:tcW w:w="2250" w:type="dxa"/>
            <w:noWrap/>
          </w:tcPr>
          <w:p w14:paraId="49B52152" w14:textId="77777777" w:rsidR="00522043" w:rsidRDefault="00000000">
            <w:r>
              <w:t>Pente</w:t>
            </w:r>
          </w:p>
        </w:tc>
        <w:tc>
          <w:tcPr>
            <w:tcW w:w="6750" w:type="dxa"/>
            <w:gridSpan w:val="3"/>
            <w:noWrap/>
          </w:tcPr>
          <w:p w14:paraId="44CC3250" w14:textId="77777777" w:rsidR="00522043" w:rsidRDefault="00000000">
            <w:r>
              <w:t>Pas plus de 75%, càd un angle d’inclinaison maximum de 37°</w:t>
            </w:r>
          </w:p>
        </w:tc>
      </w:tr>
      <w:tr w:rsidR="00522043" w14:paraId="0502443A" w14:textId="77777777">
        <w:tc>
          <w:tcPr>
            <w:tcW w:w="2250" w:type="dxa"/>
            <w:noWrap/>
          </w:tcPr>
          <w:p w14:paraId="3439A67B" w14:textId="77777777" w:rsidR="00522043" w:rsidRDefault="00000000">
            <w:r>
              <w:t>Giron</w:t>
            </w:r>
          </w:p>
        </w:tc>
        <w:tc>
          <w:tcPr>
            <w:tcW w:w="6750" w:type="dxa"/>
            <w:gridSpan w:val="3"/>
            <w:noWrap/>
          </w:tcPr>
          <w:p w14:paraId="22B4969A" w14:textId="77777777" w:rsidR="00522043" w:rsidRDefault="00000000">
            <w:r>
              <w:t>Au moins 20 cm </w:t>
            </w:r>
          </w:p>
        </w:tc>
      </w:tr>
      <w:tr w:rsidR="00522043" w14:paraId="40755B7C" w14:textId="77777777">
        <w:tc>
          <w:tcPr>
            <w:tcW w:w="2250" w:type="dxa"/>
            <w:noWrap/>
          </w:tcPr>
          <w:p w14:paraId="430013FA" w14:textId="77777777" w:rsidR="00522043" w:rsidRDefault="00000000">
            <w:r>
              <w:t>Hauteur de marche</w:t>
            </w:r>
          </w:p>
        </w:tc>
        <w:tc>
          <w:tcPr>
            <w:tcW w:w="2250" w:type="dxa"/>
            <w:noWrap/>
          </w:tcPr>
          <w:p w14:paraId="750B2C6B" w14:textId="77777777" w:rsidR="00522043" w:rsidRDefault="00000000">
            <w:r>
              <w:t>Maximum 18 cm</w:t>
            </w:r>
          </w:p>
        </w:tc>
        <w:tc>
          <w:tcPr>
            <w:tcW w:w="2250" w:type="dxa"/>
            <w:noWrap/>
          </w:tcPr>
          <w:p w14:paraId="48B3F377" w14:textId="77777777" w:rsidR="00522043" w:rsidRDefault="00522043"/>
        </w:tc>
        <w:tc>
          <w:tcPr>
            <w:tcW w:w="2250" w:type="dxa"/>
            <w:noWrap/>
          </w:tcPr>
          <w:p w14:paraId="3A8FF9F7" w14:textId="77777777" w:rsidR="00522043" w:rsidRDefault="00522043"/>
        </w:tc>
      </w:tr>
      <w:tr w:rsidR="00522043" w14:paraId="0B61B80A" w14:textId="77777777">
        <w:tc>
          <w:tcPr>
            <w:tcW w:w="2250" w:type="dxa"/>
            <w:noWrap/>
          </w:tcPr>
          <w:p w14:paraId="71438D52" w14:textId="77777777" w:rsidR="00522043" w:rsidRDefault="00000000">
            <w:r>
              <w:t>Stabilité au feu</w:t>
            </w:r>
          </w:p>
        </w:tc>
        <w:tc>
          <w:tcPr>
            <w:tcW w:w="2250" w:type="dxa"/>
            <w:noWrap/>
          </w:tcPr>
          <w:p w14:paraId="4791647F" w14:textId="77777777" w:rsidR="00522043" w:rsidRDefault="00000000">
            <w:r>
              <w:t>R 30(*) </w:t>
            </w:r>
          </w:p>
        </w:tc>
        <w:tc>
          <w:tcPr>
            <w:tcW w:w="2250" w:type="dxa"/>
            <w:noWrap/>
          </w:tcPr>
          <w:p w14:paraId="2FC93095" w14:textId="77777777" w:rsidR="00522043" w:rsidRDefault="00000000">
            <w:r>
              <w:t>R 60</w:t>
            </w:r>
          </w:p>
        </w:tc>
        <w:tc>
          <w:tcPr>
            <w:tcW w:w="2250" w:type="dxa"/>
            <w:noWrap/>
          </w:tcPr>
          <w:p w14:paraId="545992CD" w14:textId="77777777" w:rsidR="00522043" w:rsidRDefault="00000000">
            <w:r>
              <w:t>R 60</w:t>
            </w:r>
          </w:p>
        </w:tc>
      </w:tr>
      <w:tr w:rsidR="00522043" w14:paraId="47B11E73" w14:textId="77777777">
        <w:tc>
          <w:tcPr>
            <w:tcW w:w="2250" w:type="dxa"/>
            <w:noWrap/>
          </w:tcPr>
          <w:p w14:paraId="3EDE0AE2" w14:textId="77777777" w:rsidR="00522043" w:rsidRDefault="00000000">
            <w:r>
              <w:t>Contremarches</w:t>
            </w:r>
          </w:p>
        </w:tc>
        <w:tc>
          <w:tcPr>
            <w:tcW w:w="2250" w:type="dxa"/>
            <w:noWrap/>
          </w:tcPr>
          <w:p w14:paraId="6754633B" w14:textId="77777777" w:rsidR="00522043" w:rsidRDefault="00000000">
            <w:r>
              <w:t>Pas d’exigences</w:t>
            </w:r>
          </w:p>
        </w:tc>
        <w:tc>
          <w:tcPr>
            <w:tcW w:w="2250" w:type="dxa"/>
            <w:noWrap/>
          </w:tcPr>
          <w:p w14:paraId="2B6FB430" w14:textId="77777777" w:rsidR="00522043" w:rsidRDefault="00000000">
            <w:r>
              <w:t>Pleines</w:t>
            </w:r>
          </w:p>
        </w:tc>
        <w:tc>
          <w:tcPr>
            <w:tcW w:w="2250" w:type="dxa"/>
            <w:noWrap/>
          </w:tcPr>
          <w:p w14:paraId="77606289" w14:textId="77777777" w:rsidR="00522043" w:rsidRDefault="00000000">
            <w:r>
              <w:t>Pleines</w:t>
            </w:r>
          </w:p>
        </w:tc>
      </w:tr>
      <w:tr w:rsidR="00522043" w14:paraId="1E09B93A" w14:textId="77777777">
        <w:tc>
          <w:tcPr>
            <w:tcW w:w="2250" w:type="dxa"/>
            <w:noWrap/>
          </w:tcPr>
          <w:p w14:paraId="70EA0534" w14:textId="77777777" w:rsidR="00522043" w:rsidRDefault="00522043"/>
          <w:p w14:paraId="5CD69D84" w14:textId="77777777" w:rsidR="00522043" w:rsidRDefault="00000000">
            <w:r>
              <w:t>Géométries possibles de l’escalier </w:t>
            </w:r>
          </w:p>
        </w:tc>
        <w:tc>
          <w:tcPr>
            <w:tcW w:w="4500" w:type="dxa"/>
            <w:gridSpan w:val="2"/>
            <w:noWrap/>
          </w:tcPr>
          <w:p w14:paraId="3065B416" w14:textId="77777777" w:rsidR="00522043" w:rsidRDefault="00000000">
            <w:r>
              <w:br/>
            </w:r>
          </w:p>
          <w:p w14:paraId="48BA6F62" w14:textId="77777777" w:rsidR="00522043" w:rsidRDefault="00000000">
            <w:pPr>
              <w:pStyle w:val="Author-eListParagraph"/>
              <w:numPr>
                <w:ilvl w:val="0"/>
                <w:numId w:val="929"/>
              </w:numPr>
            </w:pPr>
            <w:r>
              <w:t>Escalier droit</w:t>
            </w:r>
          </w:p>
          <w:p w14:paraId="334FCFB4" w14:textId="77777777" w:rsidR="00522043" w:rsidRDefault="00000000">
            <w:pPr>
              <w:pStyle w:val="Author-eListParagraph"/>
              <w:numPr>
                <w:ilvl w:val="0"/>
                <w:numId w:val="929"/>
              </w:numPr>
            </w:pPr>
            <w:r>
              <w:t>Les escaliers tournants sont autorisés pour autant que les marches soient balancées et qu’elles possèdent un giron d’au moins 24 cm sur la ligne de foulée</w:t>
            </w:r>
          </w:p>
          <w:p w14:paraId="17E002B6" w14:textId="77777777" w:rsidR="00522043" w:rsidRDefault="00522043"/>
        </w:tc>
        <w:tc>
          <w:tcPr>
            <w:tcW w:w="2250" w:type="dxa"/>
            <w:noWrap/>
          </w:tcPr>
          <w:p w14:paraId="07D4BD30" w14:textId="77777777" w:rsidR="00522043" w:rsidRDefault="00000000">
            <w:r>
              <w:br/>
            </w:r>
          </w:p>
          <w:p w14:paraId="076A8F57" w14:textId="77777777" w:rsidR="00522043" w:rsidRDefault="00000000">
            <w:pPr>
              <w:pStyle w:val="Author-eListParagraph"/>
              <w:numPr>
                <w:ilvl w:val="0"/>
                <w:numId w:val="930"/>
              </w:numPr>
            </w:pPr>
            <w:r>
              <w:t>Escalier droit</w:t>
            </w:r>
          </w:p>
        </w:tc>
      </w:tr>
      <w:tr w:rsidR="00522043" w14:paraId="6D65FDCC" w14:textId="77777777">
        <w:tc>
          <w:tcPr>
            <w:tcW w:w="2250" w:type="dxa"/>
            <w:noWrap/>
          </w:tcPr>
          <w:p w14:paraId="76139785" w14:textId="77777777" w:rsidR="00522043" w:rsidRDefault="00522043"/>
          <w:p w14:paraId="68A8C505" w14:textId="77777777" w:rsidR="00522043" w:rsidRDefault="00000000">
            <w:r>
              <w:t>Palier</w:t>
            </w:r>
          </w:p>
        </w:tc>
        <w:tc>
          <w:tcPr>
            <w:tcW w:w="2250" w:type="dxa"/>
            <w:noWrap/>
          </w:tcPr>
          <w:p w14:paraId="2D9B4CD3" w14:textId="77777777" w:rsidR="00522043" w:rsidRDefault="00522043"/>
          <w:p w14:paraId="39DF05BB" w14:textId="77777777" w:rsidR="00522043" w:rsidRDefault="00000000">
            <w:r>
              <w:t>La largeur utile de la volée d’escalier et du palier d’un même compartiment ne peut différer de plus d’une unité de passage (largeur minimale considérée comme nécessaire au passage d’une personne)</w:t>
            </w:r>
          </w:p>
          <w:p w14:paraId="3BEBB0EC" w14:textId="77777777" w:rsidR="00522043" w:rsidRDefault="00522043"/>
        </w:tc>
        <w:tc>
          <w:tcPr>
            <w:tcW w:w="4500" w:type="dxa"/>
            <w:gridSpan w:val="2"/>
            <w:noWrap/>
          </w:tcPr>
          <w:p w14:paraId="5BEF2D57" w14:textId="77777777" w:rsidR="00522043" w:rsidRDefault="00522043"/>
          <w:p w14:paraId="01AB5A1F" w14:textId="77777777" w:rsidR="00522043" w:rsidRDefault="00000000">
            <w:pPr>
              <w:jc w:val="both"/>
            </w:pPr>
            <w:r>
              <w:t>– La largeur utile de la volée d’escalier et du palier d’un même compartiment ne peut différer de plus d’une unité de passage (largeur minimale considérée comme nécessaire au passage d’une personne)</w:t>
            </w:r>
          </w:p>
          <w:p w14:paraId="25ACFFE0" w14:textId="77777777" w:rsidR="00522043" w:rsidRDefault="00000000">
            <w:pPr>
              <w:jc w:val="both"/>
            </w:pPr>
            <w:r>
              <w:t>– L’ouverture de la porte ne peut réduire la largeur utile </w:t>
            </w:r>
          </w:p>
          <w:p w14:paraId="78E0F915" w14:textId="77777777" w:rsidR="00522043" w:rsidRDefault="00522043">
            <w:pPr>
              <w:jc w:val="both"/>
            </w:pPr>
          </w:p>
          <w:p w14:paraId="69C0A11F" w14:textId="77777777" w:rsidR="00522043" w:rsidRDefault="00522043">
            <w:pPr>
              <w:jc w:val="both"/>
            </w:pPr>
          </w:p>
          <w:p w14:paraId="1DF22444" w14:textId="77777777" w:rsidR="00522043" w:rsidRDefault="00522043"/>
        </w:tc>
      </w:tr>
    </w:tbl>
    <w:p w14:paraId="7CC664AE" w14:textId="77777777" w:rsidR="00522043" w:rsidRDefault="00000000">
      <w:pPr>
        <w:jc w:val="both"/>
      </w:pPr>
      <w:r>
        <w:t>(*) Toutefois, pour les bâtiments bas, aucune stabilité au feu n’est requise pour les escaliers composés uniquement de matériaux de classe A1 ayant une température de fusion &gt; 727°C.</w:t>
      </w:r>
    </w:p>
    <w:p w14:paraId="621164DD" w14:textId="77777777" w:rsidR="00522043" w:rsidRDefault="00000000">
      <w:pPr>
        <w:jc w:val="both"/>
      </w:pPr>
      <w:r>
        <w:t>Pour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l'escalier doivent être choisies par le fabricant conformément aux spécifications correspondant à l'utilisation prévue.</w:t>
      </w:r>
    </w:p>
    <w:p w14:paraId="505763A7" w14:textId="77777777" w:rsidR="00522043" w:rsidRDefault="00000000">
      <w:pPr>
        <w:jc w:val="both"/>
      </w:pPr>
      <w:r>
        <w:t>Le fabricant doit s’assurer que les composants utilisés dans l’escalier fini doivent rester identiques ou ne changent pas d’une manière susceptible de modifier les valeurs obtenues pour la capacité portante.</w:t>
      </w:r>
    </w:p>
    <w:p w14:paraId="4396D0B0" w14:textId="77777777" w:rsidR="00522043" w:rsidRDefault="00000000">
      <w:pPr>
        <w:jc w:val="both"/>
      </w:pPr>
      <w:r>
        <w:t>L’évaluation et la classification doivent être réalisées telles que spécifiées dans la [NBN EN 13501-1] (voir l'Annexe D).</w:t>
      </w:r>
    </w:p>
    <w:p w14:paraId="0BD0D3AC" w14:textId="77777777" w:rsidR="00522043" w:rsidRDefault="00000000">
      <w:pPr>
        <w:jc w:val="both"/>
      </w:pPr>
      <w:r>
        <w:t>Les exigences de réaction au feu des marches sont définies pour les bâtiments de</w:t>
      </w:r>
    </w:p>
    <w:p w14:paraId="655517E4" w14:textId="77777777" w:rsidR="00522043" w:rsidRDefault="00000000">
      <w:pPr>
        <w:pStyle w:val="Author-eListParagraph"/>
        <w:numPr>
          <w:ilvl w:val="0"/>
          <w:numId w:val="931"/>
        </w:numPr>
      </w:pPr>
      <w:r>
        <w:t>Type 1: occupants non-autonomes(1)</w:t>
      </w:r>
    </w:p>
    <w:p w14:paraId="0C827EB1" w14:textId="77777777" w:rsidR="00522043" w:rsidRDefault="00000000">
      <w:pPr>
        <w:pStyle w:val="Author-eListParagraph"/>
        <w:numPr>
          <w:ilvl w:val="0"/>
          <w:numId w:val="931"/>
        </w:numPr>
      </w:pPr>
      <w:r>
        <w:t>Type 2: occupants autonomes(2) et dormants(3)</w:t>
      </w:r>
    </w:p>
    <w:p w14:paraId="0542FF42" w14:textId="77777777" w:rsidR="00522043" w:rsidRDefault="00000000">
      <w:pPr>
        <w:pStyle w:val="Author-eListParagraph"/>
        <w:numPr>
          <w:ilvl w:val="0"/>
          <w:numId w:val="931"/>
        </w:numPr>
      </w:pPr>
      <w:r>
        <w:t>Type 3: occupants autonomes(2) et vigilants(4)</w:t>
      </w:r>
      <w:r>
        <w:br/>
      </w:r>
    </w:p>
    <w:p w14:paraId="764727DE" w14:textId="77777777" w:rsidR="00522043" w:rsidRDefault="00000000">
      <w:r>
        <w:t xml:space="preserve">Les escaliers sont utilisés en bâtiment de type </w:t>
      </w:r>
      <w:r>
        <w:rPr>
          <w:rStyle w:val="optioncarChar"/>
        </w:rPr>
        <w:t>1 / 2 / 3</w:t>
      </w:r>
      <w:r>
        <w:t>.</w:t>
      </w:r>
    </w:p>
    <w:p w14:paraId="22D165E3" w14:textId="77777777" w:rsidR="00522043" w:rsidRDefault="00000000">
      <w:pPr>
        <w:jc w:val="both"/>
      </w:pPr>
      <w:r>
        <w:t xml:space="preserve">Il s’agit d’une application pour </w:t>
      </w:r>
      <w:r>
        <w:rPr>
          <w:rStyle w:val="optioncarChar"/>
        </w:rPr>
        <w:t>bâtiment bas BB (H &lt; 10 m) / Bâtiments moyens BM (10 m ≤ H ≤ 25 m) / Bâtiments élevés BE (H &gt; 25 m)</w:t>
      </w:r>
      <w:r>
        <w:t>.</w:t>
      </w:r>
    </w:p>
    <w:p w14:paraId="563E8137" w14:textId="77777777" w:rsidR="00522043" w:rsidRDefault="00000000">
      <w:pPr>
        <w:jc w:val="both"/>
      </w:pPr>
      <w:r>
        <w:t>Les classifications de réaction au feu des matériaux sont données en fonction du type de bâtiment et de sa hauteur</w:t>
      </w:r>
    </w:p>
    <w:p w14:paraId="36F00D52" w14:textId="77777777" w:rsidR="00522043" w:rsidRDefault="00000000">
      <w:pPr>
        <w:jc w:val="both"/>
      </w:pPr>
      <w:r>
        <w:rPr>
          <w:u w:val="single"/>
        </w:rPr>
        <w:t>Sans détection de type surveillance généralisée du bâtiment</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522043" w14:paraId="2BB579B3" w14:textId="77777777">
        <w:tc>
          <w:tcPr>
            <w:tcW w:w="810" w:type="dxa"/>
            <w:noWrap/>
          </w:tcPr>
          <w:p w14:paraId="323BE3AC" w14:textId="77777777" w:rsidR="00522043" w:rsidRDefault="00522043"/>
        </w:tc>
        <w:tc>
          <w:tcPr>
            <w:tcW w:w="810" w:type="dxa"/>
            <w:noWrap/>
          </w:tcPr>
          <w:p w14:paraId="3E9A1201" w14:textId="77777777" w:rsidR="00522043" w:rsidRDefault="00000000">
            <w:r>
              <w:t>Type 1</w:t>
            </w:r>
          </w:p>
        </w:tc>
        <w:tc>
          <w:tcPr>
            <w:tcW w:w="810" w:type="dxa"/>
            <w:noWrap/>
          </w:tcPr>
          <w:p w14:paraId="37B18602" w14:textId="77777777" w:rsidR="00522043" w:rsidRDefault="00000000">
            <w:r>
              <w:t>Type 2</w:t>
            </w:r>
          </w:p>
          <w:p w14:paraId="306EC5CE" w14:textId="77777777" w:rsidR="00522043" w:rsidRDefault="00000000">
            <w:r>
              <w:t>BB</w:t>
            </w:r>
          </w:p>
          <w:p w14:paraId="24A749D4" w14:textId="77777777" w:rsidR="00522043" w:rsidRDefault="00000000">
            <w:r>
              <w:t>Hor</w:t>
            </w:r>
          </w:p>
        </w:tc>
        <w:tc>
          <w:tcPr>
            <w:tcW w:w="810" w:type="dxa"/>
            <w:noWrap/>
          </w:tcPr>
          <w:p w14:paraId="40C80343" w14:textId="77777777" w:rsidR="00522043" w:rsidRDefault="00000000">
            <w:r>
              <w:t>Type 2</w:t>
            </w:r>
          </w:p>
          <w:p w14:paraId="5431F27C" w14:textId="77777777" w:rsidR="00522043" w:rsidRDefault="00000000">
            <w:r>
              <w:t>BB</w:t>
            </w:r>
          </w:p>
          <w:p w14:paraId="1B307463" w14:textId="77777777" w:rsidR="00522043" w:rsidRDefault="00000000">
            <w:r>
              <w:t>Vert</w:t>
            </w:r>
          </w:p>
        </w:tc>
        <w:tc>
          <w:tcPr>
            <w:tcW w:w="810" w:type="dxa"/>
            <w:noWrap/>
          </w:tcPr>
          <w:p w14:paraId="2CEDBEAD" w14:textId="77777777" w:rsidR="00522043" w:rsidRDefault="00000000">
            <w:r>
              <w:t>Type 2</w:t>
            </w:r>
          </w:p>
          <w:p w14:paraId="37B8BBFA" w14:textId="77777777" w:rsidR="00522043" w:rsidRDefault="00000000">
            <w:r>
              <w:t>BM</w:t>
            </w:r>
          </w:p>
        </w:tc>
        <w:tc>
          <w:tcPr>
            <w:tcW w:w="810" w:type="dxa"/>
            <w:noWrap/>
          </w:tcPr>
          <w:p w14:paraId="45104A73" w14:textId="77777777" w:rsidR="00522043" w:rsidRDefault="00000000">
            <w:r>
              <w:t>Type 2</w:t>
            </w:r>
          </w:p>
          <w:p w14:paraId="1D04F572" w14:textId="77777777" w:rsidR="00522043" w:rsidRDefault="00000000">
            <w:r>
              <w:t>BE</w:t>
            </w:r>
          </w:p>
        </w:tc>
        <w:tc>
          <w:tcPr>
            <w:tcW w:w="810" w:type="dxa"/>
            <w:noWrap/>
          </w:tcPr>
          <w:p w14:paraId="6248DDD2" w14:textId="77777777" w:rsidR="00522043" w:rsidRDefault="00000000">
            <w:r>
              <w:t>Type 3</w:t>
            </w:r>
          </w:p>
          <w:p w14:paraId="20729F1A" w14:textId="77777777" w:rsidR="00522043" w:rsidRDefault="00000000">
            <w:r>
              <w:t>BB</w:t>
            </w:r>
          </w:p>
          <w:p w14:paraId="684E6BCE" w14:textId="77777777" w:rsidR="00522043" w:rsidRDefault="00000000">
            <w:r>
              <w:t>Hor</w:t>
            </w:r>
          </w:p>
        </w:tc>
        <w:tc>
          <w:tcPr>
            <w:tcW w:w="810" w:type="dxa"/>
            <w:noWrap/>
          </w:tcPr>
          <w:p w14:paraId="238AA2FE" w14:textId="77777777" w:rsidR="00522043" w:rsidRDefault="00000000">
            <w:r>
              <w:t>Type 3</w:t>
            </w:r>
          </w:p>
          <w:p w14:paraId="189BA5FE" w14:textId="77777777" w:rsidR="00522043" w:rsidRDefault="00000000">
            <w:r>
              <w:t>BB</w:t>
            </w:r>
          </w:p>
          <w:p w14:paraId="263BD233" w14:textId="77777777" w:rsidR="00522043" w:rsidRDefault="00000000">
            <w:r>
              <w:t>Vert</w:t>
            </w:r>
          </w:p>
        </w:tc>
        <w:tc>
          <w:tcPr>
            <w:tcW w:w="810" w:type="dxa"/>
            <w:noWrap/>
          </w:tcPr>
          <w:p w14:paraId="5FFBA898" w14:textId="77777777" w:rsidR="00522043" w:rsidRDefault="00000000">
            <w:r>
              <w:t>Type 3</w:t>
            </w:r>
          </w:p>
          <w:p w14:paraId="547FC6A7" w14:textId="77777777" w:rsidR="00522043" w:rsidRDefault="00000000">
            <w:r>
              <w:t>BM</w:t>
            </w:r>
          </w:p>
          <w:p w14:paraId="44F4E30A" w14:textId="77777777" w:rsidR="00522043" w:rsidRDefault="00000000">
            <w:r>
              <w:t>Hor</w:t>
            </w:r>
          </w:p>
        </w:tc>
        <w:tc>
          <w:tcPr>
            <w:tcW w:w="810" w:type="dxa"/>
            <w:noWrap/>
          </w:tcPr>
          <w:p w14:paraId="01B6BF78" w14:textId="77777777" w:rsidR="00522043" w:rsidRDefault="00000000">
            <w:r>
              <w:t>Type 3</w:t>
            </w:r>
          </w:p>
          <w:p w14:paraId="5ADC00FC" w14:textId="77777777" w:rsidR="00522043" w:rsidRDefault="00000000">
            <w:r>
              <w:t>BM</w:t>
            </w:r>
          </w:p>
          <w:p w14:paraId="451EABB3" w14:textId="77777777" w:rsidR="00522043" w:rsidRDefault="00000000">
            <w:r>
              <w:t>vert</w:t>
            </w:r>
          </w:p>
        </w:tc>
        <w:tc>
          <w:tcPr>
            <w:tcW w:w="810" w:type="dxa"/>
            <w:noWrap/>
          </w:tcPr>
          <w:p w14:paraId="44ADCEF0" w14:textId="77777777" w:rsidR="00522043" w:rsidRDefault="00000000">
            <w:r>
              <w:t>Type 3</w:t>
            </w:r>
          </w:p>
          <w:p w14:paraId="5AE8B004" w14:textId="77777777" w:rsidR="00522043" w:rsidRDefault="00000000">
            <w:r>
              <w:t>BE</w:t>
            </w:r>
          </w:p>
        </w:tc>
      </w:tr>
      <w:tr w:rsidR="00522043" w14:paraId="2C0A693B" w14:textId="77777777">
        <w:tc>
          <w:tcPr>
            <w:tcW w:w="810" w:type="dxa"/>
            <w:noWrap/>
          </w:tcPr>
          <w:p w14:paraId="6C0A7F3F" w14:textId="77777777" w:rsidR="00522043" w:rsidRDefault="00000000">
            <w:r>
              <w:t>Parois verticales</w:t>
            </w:r>
          </w:p>
        </w:tc>
        <w:tc>
          <w:tcPr>
            <w:tcW w:w="810" w:type="dxa"/>
            <w:noWrap/>
          </w:tcPr>
          <w:p w14:paraId="69C08F11" w14:textId="77777777" w:rsidR="00522043" w:rsidRDefault="00000000">
            <w:r>
              <w:t>A2 s1 d1</w:t>
            </w:r>
          </w:p>
        </w:tc>
        <w:tc>
          <w:tcPr>
            <w:tcW w:w="810" w:type="dxa"/>
            <w:noWrap/>
          </w:tcPr>
          <w:p w14:paraId="1B3D70B2" w14:textId="77777777" w:rsidR="00522043" w:rsidRDefault="00000000">
            <w:r>
              <w:t>C s2 d2</w:t>
            </w:r>
          </w:p>
        </w:tc>
        <w:tc>
          <w:tcPr>
            <w:tcW w:w="810" w:type="dxa"/>
            <w:noWrap/>
          </w:tcPr>
          <w:p w14:paraId="1F191743" w14:textId="77777777" w:rsidR="00522043" w:rsidRDefault="00000000">
            <w:r>
              <w:t>B s1 d2</w:t>
            </w:r>
          </w:p>
        </w:tc>
        <w:tc>
          <w:tcPr>
            <w:tcW w:w="810" w:type="dxa"/>
            <w:noWrap/>
          </w:tcPr>
          <w:p w14:paraId="209E1A77" w14:textId="77777777" w:rsidR="00522043" w:rsidRDefault="00000000">
            <w:r>
              <w:t>B s1 d2</w:t>
            </w:r>
          </w:p>
        </w:tc>
        <w:tc>
          <w:tcPr>
            <w:tcW w:w="810" w:type="dxa"/>
            <w:noWrap/>
          </w:tcPr>
          <w:p w14:paraId="6C6A18C0" w14:textId="77777777" w:rsidR="00522043" w:rsidRDefault="00000000">
            <w:r>
              <w:t>B s1 d2</w:t>
            </w:r>
          </w:p>
        </w:tc>
        <w:tc>
          <w:tcPr>
            <w:tcW w:w="810" w:type="dxa"/>
            <w:noWrap/>
          </w:tcPr>
          <w:p w14:paraId="3D446F91" w14:textId="77777777" w:rsidR="00522043" w:rsidRDefault="00000000">
            <w:r>
              <w:t>D s3 d2</w:t>
            </w:r>
          </w:p>
        </w:tc>
        <w:tc>
          <w:tcPr>
            <w:tcW w:w="810" w:type="dxa"/>
            <w:noWrap/>
          </w:tcPr>
          <w:p w14:paraId="0578E439" w14:textId="77777777" w:rsidR="00522043" w:rsidRDefault="00000000">
            <w:r>
              <w:t>C s3 d2</w:t>
            </w:r>
          </w:p>
        </w:tc>
        <w:tc>
          <w:tcPr>
            <w:tcW w:w="810" w:type="dxa"/>
            <w:noWrap/>
          </w:tcPr>
          <w:p w14:paraId="09D80A52" w14:textId="77777777" w:rsidR="00522043" w:rsidRDefault="00000000">
            <w:r>
              <w:t>C s2 d2</w:t>
            </w:r>
          </w:p>
        </w:tc>
        <w:tc>
          <w:tcPr>
            <w:tcW w:w="810" w:type="dxa"/>
            <w:noWrap/>
          </w:tcPr>
          <w:p w14:paraId="40109453" w14:textId="77777777" w:rsidR="00522043" w:rsidRDefault="00000000">
            <w:r>
              <w:t>B s2 d2</w:t>
            </w:r>
          </w:p>
        </w:tc>
        <w:tc>
          <w:tcPr>
            <w:tcW w:w="810" w:type="dxa"/>
            <w:noWrap/>
          </w:tcPr>
          <w:p w14:paraId="57171841" w14:textId="77777777" w:rsidR="00522043" w:rsidRDefault="00000000">
            <w:r>
              <w:t>B s1 d2</w:t>
            </w:r>
          </w:p>
        </w:tc>
      </w:tr>
      <w:tr w:rsidR="00522043" w14:paraId="4A99FC8D" w14:textId="77777777">
        <w:tc>
          <w:tcPr>
            <w:tcW w:w="810" w:type="dxa"/>
            <w:noWrap/>
          </w:tcPr>
          <w:p w14:paraId="2673BA54" w14:textId="77777777" w:rsidR="00522043" w:rsidRDefault="00000000">
            <w:r>
              <w:t>Plafonds et faux-plafonds</w:t>
            </w:r>
          </w:p>
        </w:tc>
        <w:tc>
          <w:tcPr>
            <w:tcW w:w="810" w:type="dxa"/>
            <w:noWrap/>
          </w:tcPr>
          <w:p w14:paraId="40BFDD57" w14:textId="77777777" w:rsidR="00522043" w:rsidRDefault="00000000">
            <w:r>
              <w:t>A2 s1 d0</w:t>
            </w:r>
          </w:p>
        </w:tc>
        <w:tc>
          <w:tcPr>
            <w:tcW w:w="810" w:type="dxa"/>
            <w:noWrap/>
          </w:tcPr>
          <w:p w14:paraId="1B9B2E9F" w14:textId="77777777" w:rsidR="00522043" w:rsidRDefault="00000000">
            <w:r>
              <w:t>C s2 d0</w:t>
            </w:r>
          </w:p>
        </w:tc>
        <w:tc>
          <w:tcPr>
            <w:tcW w:w="810" w:type="dxa"/>
            <w:noWrap/>
          </w:tcPr>
          <w:p w14:paraId="2B583F56" w14:textId="77777777" w:rsidR="00522043" w:rsidRDefault="00000000">
            <w:r>
              <w:t>B s1 d0</w:t>
            </w:r>
          </w:p>
        </w:tc>
        <w:tc>
          <w:tcPr>
            <w:tcW w:w="810" w:type="dxa"/>
            <w:noWrap/>
          </w:tcPr>
          <w:p w14:paraId="73829B35" w14:textId="77777777" w:rsidR="00522043" w:rsidRDefault="00000000">
            <w:r>
              <w:t>B s1 d0</w:t>
            </w:r>
          </w:p>
        </w:tc>
        <w:tc>
          <w:tcPr>
            <w:tcW w:w="810" w:type="dxa"/>
            <w:noWrap/>
          </w:tcPr>
          <w:p w14:paraId="74893FB4" w14:textId="77777777" w:rsidR="00522043" w:rsidRDefault="00000000">
            <w:r>
              <w:t>B s1 d0</w:t>
            </w:r>
          </w:p>
        </w:tc>
        <w:tc>
          <w:tcPr>
            <w:tcW w:w="810" w:type="dxa"/>
            <w:noWrap/>
          </w:tcPr>
          <w:p w14:paraId="505DDB8B" w14:textId="77777777" w:rsidR="00522043" w:rsidRDefault="00000000">
            <w:r>
              <w:t>D s3 d0</w:t>
            </w:r>
          </w:p>
        </w:tc>
        <w:tc>
          <w:tcPr>
            <w:tcW w:w="810" w:type="dxa"/>
            <w:noWrap/>
          </w:tcPr>
          <w:p w14:paraId="3BBC46C7" w14:textId="77777777" w:rsidR="00522043" w:rsidRDefault="00000000">
            <w:r>
              <w:t>C s3 d0</w:t>
            </w:r>
          </w:p>
        </w:tc>
        <w:tc>
          <w:tcPr>
            <w:tcW w:w="810" w:type="dxa"/>
            <w:noWrap/>
          </w:tcPr>
          <w:p w14:paraId="40F40D9F" w14:textId="77777777" w:rsidR="00522043" w:rsidRDefault="00000000">
            <w:r>
              <w:t>C s2 d0</w:t>
            </w:r>
          </w:p>
        </w:tc>
        <w:tc>
          <w:tcPr>
            <w:tcW w:w="810" w:type="dxa"/>
            <w:noWrap/>
          </w:tcPr>
          <w:p w14:paraId="6DBB519E" w14:textId="77777777" w:rsidR="00522043" w:rsidRDefault="00000000">
            <w:r>
              <w:t>B s2 d0</w:t>
            </w:r>
          </w:p>
        </w:tc>
        <w:tc>
          <w:tcPr>
            <w:tcW w:w="810" w:type="dxa"/>
            <w:noWrap/>
          </w:tcPr>
          <w:p w14:paraId="463717D4" w14:textId="77777777" w:rsidR="00522043" w:rsidRDefault="00000000">
            <w:r>
              <w:t>B s1 d0</w:t>
            </w:r>
          </w:p>
        </w:tc>
      </w:tr>
      <w:tr w:rsidR="00522043" w14:paraId="2E723485" w14:textId="77777777">
        <w:tc>
          <w:tcPr>
            <w:tcW w:w="810" w:type="dxa"/>
            <w:noWrap/>
          </w:tcPr>
          <w:p w14:paraId="107A9394" w14:textId="77777777" w:rsidR="00522043" w:rsidRDefault="00000000">
            <w:r>
              <w:t>Sols</w:t>
            </w:r>
          </w:p>
        </w:tc>
        <w:tc>
          <w:tcPr>
            <w:tcW w:w="810" w:type="dxa"/>
            <w:noWrap/>
          </w:tcPr>
          <w:p w14:paraId="497C4CE3" w14:textId="77777777" w:rsidR="00522043" w:rsidRDefault="00000000">
            <w:r>
              <w:t>A2FLs1</w:t>
            </w:r>
          </w:p>
        </w:tc>
        <w:tc>
          <w:tcPr>
            <w:tcW w:w="810" w:type="dxa"/>
            <w:noWrap/>
          </w:tcPr>
          <w:p w14:paraId="409E7C2D" w14:textId="77777777" w:rsidR="00522043" w:rsidRDefault="00000000">
            <w:r>
              <w:t>CFL s1</w:t>
            </w:r>
          </w:p>
        </w:tc>
        <w:tc>
          <w:tcPr>
            <w:tcW w:w="810" w:type="dxa"/>
            <w:noWrap/>
          </w:tcPr>
          <w:p w14:paraId="1B0EB0C7" w14:textId="77777777" w:rsidR="00522043" w:rsidRDefault="00000000">
            <w:r>
              <w:t>BFL s1</w:t>
            </w:r>
          </w:p>
        </w:tc>
        <w:tc>
          <w:tcPr>
            <w:tcW w:w="810" w:type="dxa"/>
            <w:noWrap/>
          </w:tcPr>
          <w:p w14:paraId="1DA08163" w14:textId="77777777" w:rsidR="00522043" w:rsidRDefault="00000000">
            <w:r>
              <w:t>BFL s1</w:t>
            </w:r>
          </w:p>
        </w:tc>
        <w:tc>
          <w:tcPr>
            <w:tcW w:w="810" w:type="dxa"/>
            <w:noWrap/>
          </w:tcPr>
          <w:p w14:paraId="31906432" w14:textId="77777777" w:rsidR="00522043" w:rsidRDefault="00000000">
            <w:r>
              <w:t>BFL s1</w:t>
            </w:r>
          </w:p>
        </w:tc>
        <w:tc>
          <w:tcPr>
            <w:tcW w:w="810" w:type="dxa"/>
            <w:noWrap/>
          </w:tcPr>
          <w:p w14:paraId="0B60929B" w14:textId="77777777" w:rsidR="00522043" w:rsidRDefault="00000000">
            <w:r>
              <w:t>DFL s2</w:t>
            </w:r>
          </w:p>
        </w:tc>
        <w:tc>
          <w:tcPr>
            <w:tcW w:w="810" w:type="dxa"/>
            <w:noWrap/>
          </w:tcPr>
          <w:p w14:paraId="12E4FFE1" w14:textId="77777777" w:rsidR="00522043" w:rsidRDefault="00000000">
            <w:r>
              <w:t>CFL s2</w:t>
            </w:r>
          </w:p>
        </w:tc>
        <w:tc>
          <w:tcPr>
            <w:tcW w:w="810" w:type="dxa"/>
            <w:noWrap/>
          </w:tcPr>
          <w:p w14:paraId="76391DB9" w14:textId="77777777" w:rsidR="00522043" w:rsidRDefault="00000000">
            <w:r>
              <w:t>CFL s1</w:t>
            </w:r>
          </w:p>
        </w:tc>
        <w:tc>
          <w:tcPr>
            <w:tcW w:w="810" w:type="dxa"/>
            <w:noWrap/>
          </w:tcPr>
          <w:p w14:paraId="08362AE3" w14:textId="77777777" w:rsidR="00522043" w:rsidRDefault="00000000">
            <w:r>
              <w:t>BFL s1</w:t>
            </w:r>
          </w:p>
        </w:tc>
        <w:tc>
          <w:tcPr>
            <w:tcW w:w="810" w:type="dxa"/>
            <w:noWrap/>
          </w:tcPr>
          <w:p w14:paraId="2117F080" w14:textId="77777777" w:rsidR="00522043" w:rsidRDefault="00000000">
            <w:r>
              <w:t>BFL s1</w:t>
            </w:r>
          </w:p>
        </w:tc>
      </w:tr>
    </w:tbl>
    <w:p w14:paraId="6E5599DF" w14:textId="77777777" w:rsidR="00522043" w:rsidRDefault="00000000">
      <w:r>
        <w:t>"Hor": Chemins d'évacuation horizontaux à l'exception de ceux du niveau d'évacuation</w:t>
      </w:r>
      <w:r>
        <w:br/>
        <w:t>"Vert": Chemins d'évacuation verticaux (c'est-à-dire cages d'escaliers y compris les sas, les paliers et les escaliers) et la partie horizontal du chemin d'évacuation au niveau d'évacuation à partir des cages d'escalier jusqu'à l'extérieur du bâtiment</w:t>
      </w:r>
    </w:p>
    <w:p w14:paraId="64FCEBC2" w14:textId="77777777" w:rsidR="00522043" w:rsidRDefault="00000000">
      <w:r>
        <w:rPr>
          <w:u w:val="single"/>
        </w:rPr>
        <w:t>Avec détection de type surveillance généralisée du bâtiment comme décrit dans l'article 4.2 du projet d'annexe 5 des normes de base [AR 1994-07-07]</w:t>
      </w:r>
    </w:p>
    <w:tbl>
      <w:tblPr>
        <w:tblStyle w:val="Author-eTableGrid"/>
        <w:tblW w:w="0" w:type="auto"/>
        <w:tblLayout w:type="fixed"/>
        <w:tblLook w:val="04A0" w:firstRow="1" w:lastRow="0" w:firstColumn="1" w:lastColumn="0" w:noHBand="0" w:noVBand="1"/>
      </w:tblPr>
      <w:tblGrid>
        <w:gridCol w:w="810"/>
        <w:gridCol w:w="810"/>
        <w:gridCol w:w="810"/>
        <w:gridCol w:w="810"/>
        <w:gridCol w:w="810"/>
        <w:gridCol w:w="810"/>
        <w:gridCol w:w="810"/>
        <w:gridCol w:w="810"/>
        <w:gridCol w:w="810"/>
        <w:gridCol w:w="810"/>
        <w:gridCol w:w="810"/>
      </w:tblGrid>
      <w:tr w:rsidR="00522043" w14:paraId="37317C27" w14:textId="77777777">
        <w:tc>
          <w:tcPr>
            <w:tcW w:w="810" w:type="dxa"/>
            <w:noWrap/>
          </w:tcPr>
          <w:p w14:paraId="55ED531B" w14:textId="77777777" w:rsidR="00522043" w:rsidRDefault="00522043"/>
        </w:tc>
        <w:tc>
          <w:tcPr>
            <w:tcW w:w="810" w:type="dxa"/>
            <w:noWrap/>
          </w:tcPr>
          <w:p w14:paraId="0C9A26A7" w14:textId="77777777" w:rsidR="00522043" w:rsidRDefault="00000000">
            <w:r>
              <w:t>Type 1</w:t>
            </w:r>
          </w:p>
        </w:tc>
        <w:tc>
          <w:tcPr>
            <w:tcW w:w="810" w:type="dxa"/>
            <w:noWrap/>
          </w:tcPr>
          <w:p w14:paraId="10C9811B" w14:textId="77777777" w:rsidR="00522043" w:rsidRDefault="00000000">
            <w:r>
              <w:t>Type 2</w:t>
            </w:r>
          </w:p>
          <w:p w14:paraId="1D6A9146" w14:textId="77777777" w:rsidR="00522043" w:rsidRDefault="00000000">
            <w:r>
              <w:t>BB</w:t>
            </w:r>
          </w:p>
          <w:p w14:paraId="1C53E134" w14:textId="77777777" w:rsidR="00522043" w:rsidRDefault="00000000">
            <w:r>
              <w:t>Hor</w:t>
            </w:r>
          </w:p>
        </w:tc>
        <w:tc>
          <w:tcPr>
            <w:tcW w:w="810" w:type="dxa"/>
            <w:noWrap/>
          </w:tcPr>
          <w:p w14:paraId="58F35943" w14:textId="77777777" w:rsidR="00522043" w:rsidRDefault="00000000">
            <w:r>
              <w:t>Type 2</w:t>
            </w:r>
          </w:p>
          <w:p w14:paraId="0AB44339" w14:textId="77777777" w:rsidR="00522043" w:rsidRDefault="00000000">
            <w:r>
              <w:t>BB</w:t>
            </w:r>
          </w:p>
          <w:p w14:paraId="40839A0E" w14:textId="77777777" w:rsidR="00522043" w:rsidRDefault="00000000">
            <w:r>
              <w:t>Vert</w:t>
            </w:r>
          </w:p>
        </w:tc>
        <w:tc>
          <w:tcPr>
            <w:tcW w:w="810" w:type="dxa"/>
            <w:noWrap/>
          </w:tcPr>
          <w:p w14:paraId="13B9D558" w14:textId="77777777" w:rsidR="00522043" w:rsidRDefault="00000000">
            <w:r>
              <w:t>Type 2</w:t>
            </w:r>
          </w:p>
          <w:p w14:paraId="5B3A44AB" w14:textId="77777777" w:rsidR="00522043" w:rsidRDefault="00000000">
            <w:r>
              <w:t>BM</w:t>
            </w:r>
          </w:p>
        </w:tc>
        <w:tc>
          <w:tcPr>
            <w:tcW w:w="810" w:type="dxa"/>
            <w:noWrap/>
          </w:tcPr>
          <w:p w14:paraId="65693AB2" w14:textId="77777777" w:rsidR="00522043" w:rsidRDefault="00000000">
            <w:r>
              <w:t>Type 2</w:t>
            </w:r>
          </w:p>
          <w:p w14:paraId="10FDB20F" w14:textId="77777777" w:rsidR="00522043" w:rsidRDefault="00000000">
            <w:r>
              <w:t>BE</w:t>
            </w:r>
          </w:p>
        </w:tc>
        <w:tc>
          <w:tcPr>
            <w:tcW w:w="810" w:type="dxa"/>
            <w:noWrap/>
          </w:tcPr>
          <w:p w14:paraId="6FA4926F" w14:textId="77777777" w:rsidR="00522043" w:rsidRDefault="00000000">
            <w:r>
              <w:t>Type 3</w:t>
            </w:r>
          </w:p>
          <w:p w14:paraId="179293E1" w14:textId="77777777" w:rsidR="00522043" w:rsidRDefault="00000000">
            <w:r>
              <w:t>BB</w:t>
            </w:r>
          </w:p>
          <w:p w14:paraId="6D3FD369" w14:textId="77777777" w:rsidR="00522043" w:rsidRDefault="00000000">
            <w:r>
              <w:t>Hor</w:t>
            </w:r>
          </w:p>
        </w:tc>
        <w:tc>
          <w:tcPr>
            <w:tcW w:w="810" w:type="dxa"/>
            <w:noWrap/>
          </w:tcPr>
          <w:p w14:paraId="449E5795" w14:textId="77777777" w:rsidR="00522043" w:rsidRDefault="00000000">
            <w:r>
              <w:t>Type 3</w:t>
            </w:r>
          </w:p>
          <w:p w14:paraId="0992D376" w14:textId="77777777" w:rsidR="00522043" w:rsidRDefault="00000000">
            <w:r>
              <w:t>BB</w:t>
            </w:r>
          </w:p>
          <w:p w14:paraId="60C711A9" w14:textId="77777777" w:rsidR="00522043" w:rsidRDefault="00000000">
            <w:r>
              <w:t>Vert</w:t>
            </w:r>
          </w:p>
        </w:tc>
        <w:tc>
          <w:tcPr>
            <w:tcW w:w="810" w:type="dxa"/>
            <w:noWrap/>
          </w:tcPr>
          <w:p w14:paraId="4FFD5849" w14:textId="77777777" w:rsidR="00522043" w:rsidRDefault="00000000">
            <w:r>
              <w:t>Type 3</w:t>
            </w:r>
          </w:p>
          <w:p w14:paraId="4530C4D5" w14:textId="77777777" w:rsidR="00522043" w:rsidRDefault="00000000">
            <w:r>
              <w:t>BM</w:t>
            </w:r>
          </w:p>
          <w:p w14:paraId="7AFBF0D3" w14:textId="77777777" w:rsidR="00522043" w:rsidRDefault="00000000">
            <w:r>
              <w:t>Hor</w:t>
            </w:r>
          </w:p>
        </w:tc>
        <w:tc>
          <w:tcPr>
            <w:tcW w:w="810" w:type="dxa"/>
            <w:noWrap/>
          </w:tcPr>
          <w:p w14:paraId="2E52B980" w14:textId="77777777" w:rsidR="00522043" w:rsidRDefault="00000000">
            <w:r>
              <w:t>Type 3</w:t>
            </w:r>
          </w:p>
          <w:p w14:paraId="36A33E3D" w14:textId="77777777" w:rsidR="00522043" w:rsidRDefault="00000000">
            <w:r>
              <w:t>BM</w:t>
            </w:r>
          </w:p>
          <w:p w14:paraId="2F9782BA" w14:textId="77777777" w:rsidR="00522043" w:rsidRDefault="00000000">
            <w:r>
              <w:t>Vert</w:t>
            </w:r>
          </w:p>
        </w:tc>
        <w:tc>
          <w:tcPr>
            <w:tcW w:w="810" w:type="dxa"/>
            <w:noWrap/>
          </w:tcPr>
          <w:p w14:paraId="627EE7DE" w14:textId="77777777" w:rsidR="00522043" w:rsidRDefault="00000000">
            <w:r>
              <w:t>Type 3</w:t>
            </w:r>
          </w:p>
          <w:p w14:paraId="399228BC" w14:textId="77777777" w:rsidR="00522043" w:rsidRDefault="00000000">
            <w:r>
              <w:t>BE</w:t>
            </w:r>
          </w:p>
        </w:tc>
      </w:tr>
      <w:tr w:rsidR="00522043" w14:paraId="798FCF46" w14:textId="77777777">
        <w:tc>
          <w:tcPr>
            <w:tcW w:w="810" w:type="dxa"/>
            <w:noWrap/>
          </w:tcPr>
          <w:p w14:paraId="0074C56E" w14:textId="77777777" w:rsidR="00522043" w:rsidRDefault="00000000">
            <w:r>
              <w:t>Parois verticales</w:t>
            </w:r>
          </w:p>
        </w:tc>
        <w:tc>
          <w:tcPr>
            <w:tcW w:w="810" w:type="dxa"/>
            <w:noWrap/>
          </w:tcPr>
          <w:p w14:paraId="1AC6B799" w14:textId="77777777" w:rsidR="00522043" w:rsidRDefault="00000000">
            <w:r>
              <w:t>B s1 d2</w:t>
            </w:r>
          </w:p>
        </w:tc>
        <w:tc>
          <w:tcPr>
            <w:tcW w:w="810" w:type="dxa"/>
            <w:noWrap/>
          </w:tcPr>
          <w:p w14:paraId="547E299F" w14:textId="77777777" w:rsidR="00522043" w:rsidRDefault="00000000">
            <w:r>
              <w:t>D s2 d2</w:t>
            </w:r>
          </w:p>
        </w:tc>
        <w:tc>
          <w:tcPr>
            <w:tcW w:w="810" w:type="dxa"/>
            <w:noWrap/>
          </w:tcPr>
          <w:p w14:paraId="070F9138" w14:textId="77777777" w:rsidR="00522043" w:rsidRDefault="00000000">
            <w:r>
              <w:t>C s1 d2</w:t>
            </w:r>
          </w:p>
        </w:tc>
        <w:tc>
          <w:tcPr>
            <w:tcW w:w="810" w:type="dxa"/>
            <w:noWrap/>
          </w:tcPr>
          <w:p w14:paraId="7B42C20B" w14:textId="77777777" w:rsidR="00522043" w:rsidRDefault="00000000">
            <w:r>
              <w:t>C s1 d2</w:t>
            </w:r>
          </w:p>
        </w:tc>
        <w:tc>
          <w:tcPr>
            <w:tcW w:w="810" w:type="dxa"/>
            <w:noWrap/>
          </w:tcPr>
          <w:p w14:paraId="4B1B22BF" w14:textId="77777777" w:rsidR="00522043" w:rsidRDefault="00000000">
            <w:r>
              <w:t>B s1 d2</w:t>
            </w:r>
          </w:p>
        </w:tc>
        <w:tc>
          <w:tcPr>
            <w:tcW w:w="810" w:type="dxa"/>
            <w:noWrap/>
          </w:tcPr>
          <w:p w14:paraId="6B10D1E0" w14:textId="77777777" w:rsidR="00522043" w:rsidRDefault="00000000">
            <w:r>
              <w:t>D s3 d2</w:t>
            </w:r>
          </w:p>
        </w:tc>
        <w:tc>
          <w:tcPr>
            <w:tcW w:w="810" w:type="dxa"/>
            <w:noWrap/>
          </w:tcPr>
          <w:p w14:paraId="7F506C11" w14:textId="77777777" w:rsidR="00522043" w:rsidRDefault="00000000">
            <w:r>
              <w:t>D s3 d2</w:t>
            </w:r>
          </w:p>
        </w:tc>
        <w:tc>
          <w:tcPr>
            <w:tcW w:w="810" w:type="dxa"/>
            <w:noWrap/>
          </w:tcPr>
          <w:p w14:paraId="4B4EC561" w14:textId="77777777" w:rsidR="00522043" w:rsidRDefault="00000000">
            <w:r>
              <w:t>C s2 d2</w:t>
            </w:r>
          </w:p>
        </w:tc>
        <w:tc>
          <w:tcPr>
            <w:tcW w:w="810" w:type="dxa"/>
            <w:noWrap/>
          </w:tcPr>
          <w:p w14:paraId="27F70829" w14:textId="77777777" w:rsidR="00522043" w:rsidRDefault="00000000">
            <w:r>
              <w:t>C s2 d2</w:t>
            </w:r>
          </w:p>
        </w:tc>
        <w:tc>
          <w:tcPr>
            <w:tcW w:w="810" w:type="dxa"/>
            <w:noWrap/>
          </w:tcPr>
          <w:p w14:paraId="4B00D247" w14:textId="77777777" w:rsidR="00522043" w:rsidRDefault="00000000">
            <w:r>
              <w:t>B s1 d2</w:t>
            </w:r>
          </w:p>
        </w:tc>
      </w:tr>
      <w:tr w:rsidR="00522043" w14:paraId="54BAE4D0" w14:textId="77777777">
        <w:tc>
          <w:tcPr>
            <w:tcW w:w="810" w:type="dxa"/>
            <w:noWrap/>
          </w:tcPr>
          <w:p w14:paraId="1D0F9656" w14:textId="77777777" w:rsidR="00522043" w:rsidRDefault="00000000">
            <w:r>
              <w:t>Plafonds et faux-plafonds</w:t>
            </w:r>
          </w:p>
        </w:tc>
        <w:tc>
          <w:tcPr>
            <w:tcW w:w="810" w:type="dxa"/>
            <w:noWrap/>
          </w:tcPr>
          <w:p w14:paraId="7A0715EA" w14:textId="77777777" w:rsidR="00522043" w:rsidRDefault="00000000">
            <w:r>
              <w:t>B s1 d0</w:t>
            </w:r>
          </w:p>
        </w:tc>
        <w:tc>
          <w:tcPr>
            <w:tcW w:w="810" w:type="dxa"/>
            <w:noWrap/>
          </w:tcPr>
          <w:p w14:paraId="7CE0A671" w14:textId="77777777" w:rsidR="00522043" w:rsidRDefault="00000000">
            <w:r>
              <w:t>D s2 d0</w:t>
            </w:r>
          </w:p>
        </w:tc>
        <w:tc>
          <w:tcPr>
            <w:tcW w:w="810" w:type="dxa"/>
            <w:noWrap/>
          </w:tcPr>
          <w:p w14:paraId="515E47BE" w14:textId="77777777" w:rsidR="00522043" w:rsidRDefault="00000000">
            <w:r>
              <w:t>C s1 d0</w:t>
            </w:r>
          </w:p>
        </w:tc>
        <w:tc>
          <w:tcPr>
            <w:tcW w:w="810" w:type="dxa"/>
            <w:noWrap/>
          </w:tcPr>
          <w:p w14:paraId="28F32642" w14:textId="77777777" w:rsidR="00522043" w:rsidRDefault="00000000">
            <w:r>
              <w:t>C s1 d0</w:t>
            </w:r>
          </w:p>
        </w:tc>
        <w:tc>
          <w:tcPr>
            <w:tcW w:w="810" w:type="dxa"/>
            <w:noWrap/>
          </w:tcPr>
          <w:p w14:paraId="130F6A7A" w14:textId="77777777" w:rsidR="00522043" w:rsidRDefault="00000000">
            <w:r>
              <w:t>B s1 d0</w:t>
            </w:r>
          </w:p>
        </w:tc>
        <w:tc>
          <w:tcPr>
            <w:tcW w:w="810" w:type="dxa"/>
            <w:noWrap/>
          </w:tcPr>
          <w:p w14:paraId="51747C26" w14:textId="77777777" w:rsidR="00522043" w:rsidRDefault="00000000">
            <w:r>
              <w:t>D s3 d0</w:t>
            </w:r>
          </w:p>
        </w:tc>
        <w:tc>
          <w:tcPr>
            <w:tcW w:w="810" w:type="dxa"/>
            <w:noWrap/>
          </w:tcPr>
          <w:p w14:paraId="7CCB8F9F" w14:textId="77777777" w:rsidR="00522043" w:rsidRDefault="00000000">
            <w:r>
              <w:t>D s3 d0</w:t>
            </w:r>
          </w:p>
        </w:tc>
        <w:tc>
          <w:tcPr>
            <w:tcW w:w="810" w:type="dxa"/>
            <w:noWrap/>
          </w:tcPr>
          <w:p w14:paraId="2851D474" w14:textId="77777777" w:rsidR="00522043" w:rsidRDefault="00000000">
            <w:r>
              <w:t>C s2 d0</w:t>
            </w:r>
          </w:p>
        </w:tc>
        <w:tc>
          <w:tcPr>
            <w:tcW w:w="810" w:type="dxa"/>
            <w:noWrap/>
          </w:tcPr>
          <w:p w14:paraId="66502C32" w14:textId="77777777" w:rsidR="00522043" w:rsidRDefault="00000000">
            <w:r>
              <w:t>C s2 d0</w:t>
            </w:r>
          </w:p>
        </w:tc>
        <w:tc>
          <w:tcPr>
            <w:tcW w:w="810" w:type="dxa"/>
            <w:noWrap/>
          </w:tcPr>
          <w:p w14:paraId="2CBC7400" w14:textId="77777777" w:rsidR="00522043" w:rsidRDefault="00000000">
            <w:r>
              <w:t>B s1 d0</w:t>
            </w:r>
          </w:p>
        </w:tc>
      </w:tr>
      <w:tr w:rsidR="00522043" w14:paraId="4EEF5D4B" w14:textId="77777777">
        <w:tc>
          <w:tcPr>
            <w:tcW w:w="810" w:type="dxa"/>
            <w:noWrap/>
          </w:tcPr>
          <w:p w14:paraId="20E8DDF9" w14:textId="77777777" w:rsidR="00522043" w:rsidRDefault="00000000">
            <w:r>
              <w:t>Sols</w:t>
            </w:r>
          </w:p>
        </w:tc>
        <w:tc>
          <w:tcPr>
            <w:tcW w:w="810" w:type="dxa"/>
            <w:noWrap/>
          </w:tcPr>
          <w:p w14:paraId="20986E34" w14:textId="77777777" w:rsidR="00522043" w:rsidRDefault="00000000">
            <w:r>
              <w:t>B FL s1</w:t>
            </w:r>
          </w:p>
        </w:tc>
        <w:tc>
          <w:tcPr>
            <w:tcW w:w="810" w:type="dxa"/>
            <w:noWrap/>
          </w:tcPr>
          <w:p w14:paraId="12C88514" w14:textId="77777777" w:rsidR="00522043" w:rsidRDefault="00000000">
            <w:r>
              <w:t>DFL s1</w:t>
            </w:r>
          </w:p>
        </w:tc>
        <w:tc>
          <w:tcPr>
            <w:tcW w:w="810" w:type="dxa"/>
            <w:noWrap/>
          </w:tcPr>
          <w:p w14:paraId="31A60EFB" w14:textId="77777777" w:rsidR="00522043" w:rsidRDefault="00000000">
            <w:r>
              <w:t>CFL s1</w:t>
            </w:r>
          </w:p>
        </w:tc>
        <w:tc>
          <w:tcPr>
            <w:tcW w:w="810" w:type="dxa"/>
            <w:noWrap/>
          </w:tcPr>
          <w:p w14:paraId="4A998E4C" w14:textId="77777777" w:rsidR="00522043" w:rsidRDefault="00000000">
            <w:r>
              <w:t>CFL s1</w:t>
            </w:r>
          </w:p>
        </w:tc>
        <w:tc>
          <w:tcPr>
            <w:tcW w:w="810" w:type="dxa"/>
            <w:noWrap/>
          </w:tcPr>
          <w:p w14:paraId="7FF4CEA6" w14:textId="77777777" w:rsidR="00522043" w:rsidRDefault="00000000">
            <w:r>
              <w:t>BFL s1</w:t>
            </w:r>
          </w:p>
        </w:tc>
        <w:tc>
          <w:tcPr>
            <w:tcW w:w="810" w:type="dxa"/>
            <w:noWrap/>
          </w:tcPr>
          <w:p w14:paraId="6DA8BCB9" w14:textId="77777777" w:rsidR="00522043" w:rsidRDefault="00000000">
            <w:r>
              <w:t>DFL s2</w:t>
            </w:r>
          </w:p>
        </w:tc>
        <w:tc>
          <w:tcPr>
            <w:tcW w:w="810" w:type="dxa"/>
            <w:noWrap/>
          </w:tcPr>
          <w:p w14:paraId="7D5D0050" w14:textId="77777777" w:rsidR="00522043" w:rsidRDefault="00000000">
            <w:r>
              <w:t>D FL s2</w:t>
            </w:r>
          </w:p>
        </w:tc>
        <w:tc>
          <w:tcPr>
            <w:tcW w:w="810" w:type="dxa"/>
            <w:noWrap/>
          </w:tcPr>
          <w:p w14:paraId="73E1E7AF" w14:textId="77777777" w:rsidR="00522043" w:rsidRDefault="00000000">
            <w:r>
              <w:t>C FL s1</w:t>
            </w:r>
          </w:p>
        </w:tc>
        <w:tc>
          <w:tcPr>
            <w:tcW w:w="810" w:type="dxa"/>
            <w:noWrap/>
          </w:tcPr>
          <w:p w14:paraId="3C8210B2" w14:textId="77777777" w:rsidR="00522043" w:rsidRDefault="00000000">
            <w:r>
              <w:t>C FL s1</w:t>
            </w:r>
          </w:p>
        </w:tc>
        <w:tc>
          <w:tcPr>
            <w:tcW w:w="810" w:type="dxa"/>
            <w:noWrap/>
          </w:tcPr>
          <w:p w14:paraId="64C75AB2" w14:textId="77777777" w:rsidR="00522043" w:rsidRDefault="00000000">
            <w:r>
              <w:t>B FL s1</w:t>
            </w:r>
          </w:p>
        </w:tc>
      </w:tr>
    </w:tbl>
    <w:p w14:paraId="4FDADF09" w14:textId="77777777" w:rsidR="00522043" w:rsidRDefault="00000000">
      <w:r>
        <w:t>"Hor": idem tableau ci-dessus.</w:t>
      </w:r>
      <w:r>
        <w:br/>
        <w:t xml:space="preserve"> "Vert": idem tableau ci-dessus.</w:t>
      </w:r>
    </w:p>
    <w:p w14:paraId="1AAB3F7A" w14:textId="77777777" w:rsidR="00522043" w:rsidRDefault="00000000">
      <w:pPr>
        <w:jc w:val="both"/>
      </w:pPr>
      <w:r>
        <w:t xml:space="preserve">La résistance à la détérioration causée par les conditions climatiques, les agents chimiques et biologiques de type </w:t>
      </w:r>
      <w:r>
        <w:rPr>
          <w:rStyle w:val="optioncarChar"/>
        </w:rPr>
        <w:t>non spécifié</w:t>
      </w:r>
      <w:r>
        <w:t xml:space="preserve"> (par défaut)</w:t>
      </w:r>
      <w:r>
        <w:rPr>
          <w:rStyle w:val="optioncarChar"/>
        </w:rPr>
        <w:t xml:space="preserve"> / ***</w:t>
      </w:r>
      <w:r>
        <w:t xml:space="preserve"> est vérifiée selon la [NBN EN 15644] pour les escaliers massifs en bois ou l’[ETAG 008] pour les autres escaliers préfabriqués autres qu’en bois massif.</w:t>
      </w:r>
    </w:p>
    <w:p w14:paraId="36AEF1AE" w14:textId="77777777" w:rsidR="00522043" w:rsidRDefault="00000000">
      <w:pPr>
        <w:jc w:val="both"/>
      </w:pPr>
      <w:r>
        <w:rPr>
          <w:b/>
          <w:u w:val="single"/>
        </w:rPr>
        <w:t>Traitement de préservation</w:t>
      </w:r>
    </w:p>
    <w:p w14:paraId="707A6930" w14:textId="77777777" w:rsidR="00522043" w:rsidRDefault="00000000">
      <w:pPr>
        <w:jc w:val="both"/>
      </w:pPr>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doit être retiré.</w:t>
      </w:r>
    </w:p>
    <w:p w14:paraId="2322537F" w14:textId="77777777" w:rsidR="00522043" w:rsidRDefault="00522043"/>
    <w:p w14:paraId="76E9E8C1" w14:textId="77777777" w:rsidR="00522043" w:rsidRDefault="00000000">
      <w:pPr>
        <w:pStyle w:val="pheading"/>
      </w:pPr>
      <w:r>
        <w:t>- Finitions</w:t>
      </w:r>
    </w:p>
    <w:p w14:paraId="0693281B" w14:textId="1E4152A1" w:rsidR="00522043" w:rsidRDefault="00000000">
      <w:pPr>
        <w:jc w:val="both"/>
      </w:pPr>
      <w:r>
        <w:t>La préparation, finition de surface sont définis dans le  </w:t>
      </w:r>
      <w:hyperlink r:id="rId302" w:history="1">
        <w:r>
          <w:t>8 T8 Travaux de peinture / Traitements de surface</w:t>
        </w:r>
      </w:hyperlink>
      <w:r>
        <w:t>.</w:t>
      </w:r>
    </w:p>
    <w:p w14:paraId="56764E2D" w14:textId="77777777" w:rsidR="00522043" w:rsidRDefault="00000000">
      <w:pPr>
        <w:jc w:val="both"/>
      </w:pPr>
      <w:r>
        <w:t>Les éléments endommagés doivent être intégralement remplacés. Les différences de couleurs d’une même essence sont acceptées.</w:t>
      </w:r>
    </w:p>
    <w:p w14:paraId="13A2014C" w14:textId="77777777" w:rsidR="00522043" w:rsidRDefault="00000000">
      <w:pPr>
        <w:pStyle w:val="pheading"/>
      </w:pPr>
      <w:r>
        <w:t>EXÉCUTION / MISE EN ŒUVRE</w:t>
      </w:r>
    </w:p>
    <w:p w14:paraId="49187822" w14:textId="77777777" w:rsidR="00522043" w:rsidRDefault="00000000">
      <w:pPr>
        <w:pStyle w:val="pheading"/>
      </w:pPr>
      <w:r>
        <w:t>- Prescriptions générales</w:t>
      </w:r>
    </w:p>
    <w:p w14:paraId="4AC57AAE" w14:textId="77777777" w:rsidR="00522043" w:rsidRDefault="00000000">
      <w:pPr>
        <w:jc w:val="both"/>
      </w:pPr>
      <w:r>
        <w:t>La mise en œuvre est conforme aux prescriptions du fabricant et aux [NIT 198] et [NIT 166]. </w:t>
      </w:r>
    </w:p>
    <w:p w14:paraId="1500463F" w14:textId="77777777" w:rsidR="00522043" w:rsidRDefault="00000000">
      <w:pPr>
        <w:jc w:val="both"/>
      </w:pPr>
      <w:r>
        <w:t>Le taux d’humidité du bois à la sortie de l’atelier est compris entre 8 et 12 %. Lorsque l’escalier est mis en œuvre dans des locaux chauffés, le taux d’humidité d’équilibre du bois se situe entre 6 et 10 %.</w:t>
      </w:r>
    </w:p>
    <w:p w14:paraId="46939AFB" w14:textId="77777777" w:rsidR="00522043" w:rsidRDefault="00000000">
      <w:pPr>
        <w:jc w:val="both"/>
      </w:pPr>
      <w:r>
        <w:t>Les escaliers ne peuvent être placés que lorsque l'auteur de projet et l'installateur de l'escalier estiment, en concertation mutuelle, que les conditions de mise en œuvre sont favorables, c'est-à-dire que le plafonnage et revêtement de sols sont suffisamment secs (avec un taux d’humidité de l’air inférieur à 75%) et après la pose des vitrages.</w:t>
      </w:r>
    </w:p>
    <w:p w14:paraId="27AD5C96" w14:textId="77777777" w:rsidR="00522043" w:rsidRDefault="00000000">
      <w:pPr>
        <w:jc w:val="both"/>
      </w:pPr>
      <w:r>
        <w:t>Les escaliers en bois ne peuvent en aucun cas être placés lorsque les conditions sont de nature à risquer le voilement ou le retrait des escaliers.</w:t>
      </w:r>
    </w:p>
    <w:p w14:paraId="40C5B252" w14:textId="77777777" w:rsidR="00522043" w:rsidRDefault="00000000">
      <w:pPr>
        <w:jc w:val="both"/>
      </w:pPr>
      <w:r>
        <w:t>Lorsque les murs sont plafonnés, l'escalier en bois doit être protégé contre l'humidité de l'enduit.</w:t>
      </w:r>
    </w:p>
    <w:p w14:paraId="7B56C6BB" w14:textId="77777777" w:rsidR="00522043" w:rsidRDefault="00000000">
      <w:pPr>
        <w:jc w:val="both"/>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14:paraId="4B12F70F" w14:textId="77777777" w:rsidR="00522043" w:rsidRDefault="0000000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14:paraId="319CCF7E" w14:textId="77777777" w:rsidR="00522043" w:rsidRDefault="00000000">
      <w:pPr>
        <w:jc w:val="both"/>
      </w:pPr>
      <w:r>
        <w:t>L'entrepreneur veille à ce que, après leur mise en œuvre, les escaliers soient dûment protégés contre les dégradations et l'encrassement pendant la durée des travaux de construction. </w:t>
      </w:r>
    </w:p>
    <w:p w14:paraId="67D0F4D4" w14:textId="77777777" w:rsidR="00522043" w:rsidRDefault="00000000">
      <w:pPr>
        <w:jc w:val="both"/>
      </w:pPr>
      <w:r>
        <w:t>Les escaliers sont mis en œuvre conformément aux formes indiquées sur les plans et les coupes</w:t>
      </w:r>
    </w:p>
    <w:p w14:paraId="564D63F9" w14:textId="77777777" w:rsidR="00522043" w:rsidRDefault="00000000">
      <w:pPr>
        <w:jc w:val="both"/>
      </w:pPr>
      <w:r>
        <w:t>Lorsque le dossier d'adjudication ne contient pas de dessin de détail spécifique, la forme de l'escalier et les dimensions de base sont données à titre indicatif. L'entrepreneur est tenu de contrôler les dimensions sur place après plafonnage et revêtement de sols et de vérifier si les escaliers et/ou les éléments peuvent être exécutés selon les plans soumis. Lorsque cela s'avère impossible, il en avertit l'auteur de projet le plus rapidement possible.</w:t>
      </w:r>
    </w:p>
    <w:p w14:paraId="72012411" w14:textId="77777777" w:rsidR="00522043" w:rsidRDefault="00000000">
      <w:pPr>
        <w:jc w:val="both"/>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14:paraId="30D18D7F" w14:textId="77777777" w:rsidR="00522043" w:rsidRDefault="00000000">
      <w:pPr>
        <w:pStyle w:val="pheading"/>
      </w:pPr>
      <w:r>
        <w:t>- Notes d’exécution complémentaires</w:t>
      </w:r>
    </w:p>
    <w:p w14:paraId="722E1B93" w14:textId="77777777" w:rsidR="00522043" w:rsidRDefault="00000000">
      <w:pPr>
        <w:jc w:val="both"/>
      </w:pPr>
      <w:r>
        <w:rPr>
          <w:rStyle w:val="facultChar"/>
        </w:rPr>
        <w:t>Pour la conception des escaliers avec exigences accrues,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 les escaliers extérieurs doivent avoir un giron et une hauteur confortables (par ex. 170/260).</w:t>
      </w:r>
    </w:p>
    <w:p w14:paraId="6DE4B975" w14:textId="77777777" w:rsidR="00522043" w:rsidRDefault="00000000">
      <w:pPr>
        <w:jc w:val="both"/>
      </w:pPr>
      <w:r>
        <w:rPr>
          <w:rStyle w:val="facultChar"/>
        </w:rPr>
        <w:t>Pour l’accessibilité aux personnes à mobilité réduite (PMR), L’ [AR 1977-05-09], comporte des exigences relativement explicites vis-à-vis de la cage d’escalier. Il y est notamment stipulé que les marches situées dans la zone de bâtiment accessible au public se situe entre 15 et 17 cm et ne peuvent excéder 18 cm de hauteur, qu’elles doivent avoir une profondeur de préférence entre 28 et 42,5 cm et minimale de 23 cm (mesurée sur la ligne de foulée) et que chaque escalier doit être pourvue de part et d’autre d’un garde-corps doté d’une main courante continue. Cette dernière doit dépasser de 40 cm le point de départ et d’arrivée de l’escalier.</w:t>
      </w:r>
    </w:p>
    <w:p w14:paraId="7AAB9C6F" w14:textId="77777777" w:rsidR="00522043" w:rsidRDefault="00522043"/>
    <w:p w14:paraId="249D53EC" w14:textId="77777777" w:rsidR="00522043" w:rsidRDefault="00000000">
      <w:pPr>
        <w:pStyle w:val="Author-eListParagraph"/>
        <w:numPr>
          <w:ilvl w:val="0"/>
          <w:numId w:val="932"/>
        </w:numPr>
        <w:jc w:val="both"/>
      </w:pPr>
      <w:r>
        <w:rPr>
          <w:rStyle w:val="facultChar"/>
        </w:rPr>
        <w:t>la largeur des plateformes des de min 90 cm</w:t>
      </w:r>
    </w:p>
    <w:p w14:paraId="42A9597A" w14:textId="77777777" w:rsidR="00522043" w:rsidRDefault="00000000">
      <w:pPr>
        <w:pStyle w:val="Author-eListParagraph"/>
        <w:numPr>
          <w:ilvl w:val="0"/>
          <w:numId w:val="932"/>
        </w:numPr>
        <w:jc w:val="both"/>
      </w:pPr>
      <w:r>
        <w:rPr>
          <w:rStyle w:val="facultChar"/>
        </w:rPr>
        <w:t>les marches doivent être antidérapantes et les paliers caractérisés par un certain contraste de couleur</w:t>
      </w:r>
    </w:p>
    <w:p w14:paraId="75DA87DE" w14:textId="77777777" w:rsidR="00522043" w:rsidRDefault="00000000">
      <w:pPr>
        <w:pStyle w:val="Author-eListParagraph"/>
        <w:numPr>
          <w:ilvl w:val="0"/>
          <w:numId w:val="932"/>
        </w:numPr>
        <w:jc w:val="both"/>
      </w:pPr>
      <w:r>
        <w:rPr>
          <w:rStyle w:val="facultChar"/>
        </w:rPr>
        <w:t>chaque escalier doit être pourvu de part et d’autre d’une main courante solide et continue. Du côté du mur, la main courante doit dépasser le départ et l’arrivée de l’escalier de 40 cm et elle ne peut pas constituer un danger pour les utilisateurs</w:t>
      </w:r>
    </w:p>
    <w:p w14:paraId="5B9B34BA" w14:textId="77777777" w:rsidR="00522043" w:rsidRDefault="00000000">
      <w:pPr>
        <w:pStyle w:val="Author-eListParagraph"/>
        <w:numPr>
          <w:ilvl w:val="0"/>
          <w:numId w:val="932"/>
        </w:numPr>
        <w:jc w:val="both"/>
      </w:pPr>
      <w:r>
        <w:rPr>
          <w:rStyle w:val="facultChar"/>
        </w:rPr>
        <w:t>au sommet de chaque escalier, à 50 cm de la première marche, un repère tactile est installé afin d’éveiller la vigilance des personnes handicapées de la vue.</w:t>
      </w:r>
    </w:p>
    <w:p w14:paraId="6C429EC1" w14:textId="77777777" w:rsidR="00522043" w:rsidRDefault="00522043"/>
    <w:p w14:paraId="52D1547D" w14:textId="77777777" w:rsidR="00522043" w:rsidRDefault="00000000">
      <w:pPr>
        <w:jc w:val="both"/>
      </w:pPr>
      <w:r>
        <w:rPr>
          <w:rStyle w:val="facultChar"/>
        </w:rPr>
        <w:t>Pour les PMR, il est également recommandé de prévoir les points suivants:</w:t>
      </w:r>
    </w:p>
    <w:p w14:paraId="43A31B59" w14:textId="77777777" w:rsidR="00522043" w:rsidRDefault="00000000">
      <w:pPr>
        <w:pStyle w:val="Author-eListParagraph"/>
        <w:numPr>
          <w:ilvl w:val="0"/>
          <w:numId w:val="933"/>
        </w:numPr>
        <w:jc w:val="both"/>
      </w:pPr>
      <w:r>
        <w:rPr>
          <w:rStyle w:val="facultChar"/>
        </w:rPr>
        <w:t>un palier plan d’une longueur minimale de 120 cm au départ et à l’arrivée de chaque volée</w:t>
      </w:r>
    </w:p>
    <w:p w14:paraId="635CFA4D" w14:textId="77777777" w:rsidR="00522043" w:rsidRDefault="00000000">
      <w:pPr>
        <w:pStyle w:val="Author-eListParagraph"/>
        <w:numPr>
          <w:ilvl w:val="0"/>
          <w:numId w:val="933"/>
        </w:numPr>
        <w:jc w:val="both"/>
      </w:pPr>
      <w:r>
        <w:rPr>
          <w:rStyle w:val="facultChar"/>
        </w:rPr>
        <w:t>la surface du sol située au départ et à l’arrivée de la volée d’escalier doit être dotée d’un marquage de mise en garde tactile d’au moins 80 cm de long sur toute la largeur de l’escalier</w:t>
      </w:r>
    </w:p>
    <w:p w14:paraId="00FB3511" w14:textId="77777777" w:rsidR="00522043" w:rsidRDefault="00000000">
      <w:pPr>
        <w:pStyle w:val="Author-eListParagraph"/>
        <w:numPr>
          <w:ilvl w:val="0"/>
          <w:numId w:val="933"/>
        </w:numPr>
        <w:jc w:val="both"/>
      </w:pPr>
      <w:r>
        <w:rPr>
          <w:rStyle w:val="facultChar"/>
        </w:rPr>
        <w:t>la largeur maximale de l’escalier est de 120 cm; au-delà de cette dimension, l’escalier doit être scindé</w:t>
      </w:r>
    </w:p>
    <w:p w14:paraId="402F7F87" w14:textId="77777777" w:rsidR="00522043" w:rsidRDefault="00000000">
      <w:pPr>
        <w:pStyle w:val="Author-eListParagraph"/>
        <w:numPr>
          <w:ilvl w:val="0"/>
          <w:numId w:val="933"/>
        </w:numPr>
        <w:jc w:val="both"/>
      </w:pPr>
      <w:r>
        <w:rPr>
          <w:rStyle w:val="facultChar"/>
        </w:rPr>
        <w:t>le nombre de marches est limité à 12 maximum pour une largeur de giron inférieure à 35 cm et à 18 maximum pour une largeur de giron supérieure à 35 cm</w:t>
      </w:r>
    </w:p>
    <w:p w14:paraId="793C3A47" w14:textId="77777777" w:rsidR="00522043" w:rsidRDefault="00000000">
      <w:pPr>
        <w:pStyle w:val="Author-eListParagraph"/>
        <w:numPr>
          <w:ilvl w:val="0"/>
          <w:numId w:val="933"/>
        </w:numPr>
        <w:jc w:val="both"/>
      </w:pPr>
      <w:r>
        <w:rPr>
          <w:rStyle w:val="facultChar"/>
        </w:rPr>
        <w:t>les marches sont de préférence fermées</w:t>
      </w:r>
    </w:p>
    <w:p w14:paraId="1694B21A" w14:textId="77777777" w:rsidR="00522043" w:rsidRDefault="00000000">
      <w:pPr>
        <w:pStyle w:val="Author-eListParagraph"/>
        <w:numPr>
          <w:ilvl w:val="0"/>
          <w:numId w:val="933"/>
        </w:numPr>
        <w:jc w:val="both"/>
      </w:pPr>
      <w:r>
        <w:rPr>
          <w:rStyle w:val="facultChar"/>
        </w:rPr>
        <w:t>il faut prévoir un garde-corps et une main courante continus de part et d’autre de la volée d’escalier. Leur dimensionnement et leur forme sont identiques à ceux préconisés pour les escaliers intérieurs</w:t>
      </w:r>
    </w:p>
    <w:p w14:paraId="6181501B" w14:textId="77777777" w:rsidR="00522043" w:rsidRDefault="00000000">
      <w:pPr>
        <w:pStyle w:val="Author-eListParagraph"/>
        <w:numPr>
          <w:ilvl w:val="0"/>
          <w:numId w:val="933"/>
        </w:numPr>
        <w:jc w:val="both"/>
      </w:pPr>
      <w:r>
        <w:rPr>
          <w:rStyle w:val="facultChar"/>
        </w:rPr>
        <w:t>les escaliers larges sont scindés en couloirs de 100 cm minimum et de 180 cm maximum.</w:t>
      </w:r>
    </w:p>
    <w:p w14:paraId="38EB12A5" w14:textId="77777777" w:rsidR="00522043" w:rsidRDefault="00000000">
      <w:pPr>
        <w:pStyle w:val="pheading"/>
      </w:pPr>
      <w:r>
        <w:t>DOCUMENTS DE RÉFÉRENCE COMPLÉMENTAIRES</w:t>
      </w:r>
    </w:p>
    <w:p w14:paraId="2D3720EE" w14:textId="77777777" w:rsidR="00522043" w:rsidRDefault="00000000">
      <w:pPr>
        <w:pStyle w:val="pheading"/>
      </w:pPr>
      <w:r>
        <w:t>- Matériau</w:t>
      </w:r>
    </w:p>
    <w:p w14:paraId="36F70DE6" w14:textId="77777777" w:rsidR="00522043" w:rsidRDefault="00000000">
      <w:r>
        <w:t>[NBN EN 16481, Escaliers en bois - Conception de la structure - Méthodes de calcul]</w:t>
      </w:r>
    </w:p>
    <w:p w14:paraId="3EDCF650" w14:textId="77777777" w:rsidR="00522043" w:rsidRDefault="00000000">
      <w:r>
        <w:t>[NIT 198, Les escaliers en bois.]</w:t>
      </w:r>
    </w:p>
    <w:p w14:paraId="3DE23906" w14:textId="77777777" w:rsidR="00522043" w:rsidRDefault="00000000">
      <w:r>
        <w:t>[NBN EN 1995 série, Eurocode 5: Conception et calcul des structures en bois]</w:t>
      </w:r>
    </w:p>
    <w:p w14:paraId="2AB26C7A" w14:textId="77777777" w:rsidR="00522043" w:rsidRDefault="00000000">
      <w:r>
        <w:t>[NBN EN 1991 série, Eurocode 1 : Actions sur les structures]</w:t>
      </w:r>
    </w:p>
    <w:p w14:paraId="19F8613C" w14:textId="77777777" w:rsidR="00522043" w:rsidRDefault="00000000">
      <w:r>
        <w:t>[CEN/TS 15680, Escaliers préfabriqués en bois - Méthodes d'essais mécaniques]</w:t>
      </w:r>
    </w:p>
    <w:p w14:paraId="68B6F743" w14:textId="77777777" w:rsidR="00522043" w:rsidRDefault="00000000">
      <w:r>
        <w:t>[CEN/TS 15676, Plancher en bois - Résistance à la glissance - Essai au pendule]</w:t>
      </w:r>
    </w:p>
    <w:p w14:paraId="4E38B595" w14:textId="77777777" w:rsidR="00522043" w:rsidRDefault="00000000">
      <w:r>
        <w:t>[NBN EN 14076, Escaliers en bois - Terminologie]</w:t>
      </w:r>
    </w:p>
    <w:p w14:paraId="709AF2B6" w14:textId="77777777" w:rsidR="00522043" w:rsidRDefault="00000000">
      <w:r>
        <w:t>[NBN EN 15644, Escaliers préfabriqués de conception traditionnelle en bois massif - Spécifications et exigences]</w:t>
      </w:r>
    </w:p>
    <w:p w14:paraId="035E2B4E" w14:textId="77777777" w:rsidR="00522043" w:rsidRDefault="00000000">
      <w:r>
        <w:t>[ETAG 008, Kits d'escaliers préfabriqués]</w:t>
      </w:r>
    </w:p>
    <w:p w14:paraId="4EAFF420" w14:textId="77777777" w:rsidR="00522043" w:rsidRDefault="00000000">
      <w:r>
        <w:t>[NBN EN 13696, Planchers en bois - Méthodes d'essai pour déterminer l'élasticité et la résistance à l'abrasion et la résistance au choc]</w:t>
      </w:r>
    </w:p>
    <w:p w14:paraId="4F355095" w14:textId="77777777" w:rsidR="00522043" w:rsidRDefault="00000000">
      <w:r>
        <w:t>[NBN EN 1534, Planchers en bois et parquets - Détermination de la résistance au poinçonnement - Méthode d'essai]</w:t>
      </w:r>
    </w:p>
    <w:p w14:paraId="4B613F9E" w14:textId="77777777" w:rsidR="00522043" w:rsidRDefault="00000000">
      <w:r>
        <w:t>[NBN EN 13501-1, Classement au feu des produits et éléments de construction - Partie 1: Classement à partir des données d'essais de réaction au feu]</w:t>
      </w:r>
    </w:p>
    <w:p w14:paraId="6CD261EB"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E036630" w14:textId="77777777" w:rsidR="00522043" w:rsidRDefault="00000000">
      <w:r>
        <w:t>[NBN EN 1995-1-2, Eurocode 5: Conception et Calcul des structures en bois - Part 1-2: Généralités - Calcul des structures au feu (+AC:2009)]</w:t>
      </w:r>
    </w:p>
    <w:p w14:paraId="437415FB" w14:textId="77777777" w:rsidR="00522043" w:rsidRDefault="00000000">
      <w:r>
        <w:t>[NBN EN 1365-6, Essais de résistance au feu des éléments porteurs - Partie 5: Escaliers]</w:t>
      </w:r>
    </w:p>
    <w:p w14:paraId="577C1027" w14:textId="77777777" w:rsidR="00522043" w:rsidRDefault="00000000">
      <w:r>
        <w:t>[NIT 269, Revêtements de sol en bois : planchers, parquets et revêtements de sol à placage. Partie 1 : matériaux, terminologie et exigences.]</w:t>
      </w:r>
    </w:p>
    <w:p w14:paraId="4D849D6E" w14:textId="77777777" w:rsidR="00522043" w:rsidRDefault="00522043"/>
    <w:p w14:paraId="73986910" w14:textId="77777777" w:rsidR="00522043" w:rsidRDefault="00000000">
      <w:r>
        <w:t> </w:t>
      </w:r>
    </w:p>
    <w:p w14:paraId="39037E6D" w14:textId="77777777" w:rsidR="00522043" w:rsidRDefault="00000000">
      <w:pPr>
        <w:pStyle w:val="pheading"/>
      </w:pPr>
      <w:r>
        <w:t>- Exécution</w:t>
      </w:r>
    </w:p>
    <w:p w14:paraId="5615FFED" w14:textId="77777777" w:rsidR="00522043" w:rsidRDefault="00000000">
      <w:r>
        <w:t>[NIT 166, Menuiseries intérieures en bois. Code de bonne pratique pour la mise en oeuvre, compte tenu des conditions hygrothermiques (remplacée par la NIT 218 pour ce qui concerne les parquets).]</w:t>
      </w:r>
    </w:p>
    <w:p w14:paraId="25080941" w14:textId="77777777" w:rsidR="00522043" w:rsidRDefault="00522043"/>
    <w:p w14:paraId="4057DA81" w14:textId="77777777" w:rsidR="00522043" w:rsidRDefault="00000000">
      <w:pPr>
        <w:pStyle w:val="pheading"/>
      </w:pPr>
      <w:r>
        <w:t>MESURAGE</w:t>
      </w:r>
    </w:p>
    <w:p w14:paraId="0566632E" w14:textId="77777777" w:rsidR="00522043" w:rsidRDefault="00000000">
      <w:pPr>
        <w:pStyle w:val="pheading"/>
      </w:pPr>
      <w:r>
        <w:t>- unité de mesure:</w:t>
      </w:r>
    </w:p>
    <w:p w14:paraId="43F786CB" w14:textId="77777777" w:rsidR="00522043" w:rsidRDefault="00000000">
      <w:r>
        <w:rPr>
          <w:rStyle w:val="optioncarChar"/>
        </w:rPr>
        <w:t>pc ; pc ; m²</w:t>
      </w:r>
      <w:r>
        <w:t xml:space="preserve"> (par défaut) </w:t>
      </w:r>
      <w:r>
        <w:rPr>
          <w:rStyle w:val="optioncarChar"/>
        </w:rPr>
        <w:t>/ m ; pc ; m²</w:t>
      </w:r>
    </w:p>
    <w:p w14:paraId="09FB0499" w14:textId="77777777" w:rsidR="00522043" w:rsidRDefault="00000000">
      <w:r>
        <w:rPr>
          <w:b/>
          <w:i/>
        </w:rPr>
        <w:t>(Soit par défaut)</w:t>
      </w:r>
    </w:p>
    <w:p w14:paraId="7DEC15CE" w14:textId="77777777" w:rsidR="00522043" w:rsidRDefault="00000000">
      <w:r>
        <w:rPr>
          <w:rStyle w:val="soitChar"/>
        </w:rPr>
        <w:t xml:space="preserve">1. </w:t>
      </w:r>
      <w:r>
        <w:rPr>
          <w:rStyle w:val="soitChar"/>
          <w:u w:val="single"/>
        </w:rPr>
        <w:t>pc</w:t>
      </w:r>
      <w:r>
        <w:rPr>
          <w:rStyle w:val="soitChar"/>
        </w:rPr>
        <w:t xml:space="preserve"> pour les limons d’escalier: par niveau  ,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650D70D3" w14:textId="77777777" w:rsidR="00522043" w:rsidRDefault="00000000">
      <w:r>
        <w:rPr>
          <w:b/>
          <w:i/>
        </w:rPr>
        <w:t>(Soit) </w:t>
      </w:r>
    </w:p>
    <w:p w14:paraId="4FAE4B8F" w14:textId="77777777" w:rsidR="00522043" w:rsidRDefault="00000000">
      <w:r>
        <w:rPr>
          <w:rStyle w:val="soitChar"/>
        </w:rPr>
        <w:t>2.</w:t>
      </w:r>
      <w:r>
        <w:rPr>
          <w:rStyle w:val="soitChar"/>
          <w:u w:val="single"/>
        </w:rPr>
        <w:t xml:space="preserve"> m</w:t>
      </w:r>
      <w:r>
        <w:rPr>
          <w:rStyle w:val="soitChar"/>
        </w:rPr>
        <w:t xml:space="preserve"> pour les  limons d’escalier,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14:paraId="6C957EEB" w14:textId="77777777" w:rsidR="00522043" w:rsidRDefault="00000000">
      <w:pPr>
        <w:pStyle w:val="pheading"/>
      </w:pPr>
      <w:r>
        <w:t>- code de mesurage:</w:t>
      </w:r>
    </w:p>
    <w:p w14:paraId="3E32F2A2" w14:textId="77777777" w:rsidR="00522043" w:rsidRDefault="00000000">
      <w:r>
        <w:rPr>
          <w:rStyle w:val="optioncarChar"/>
        </w:rPr>
        <w:t>Quantité par niveau </w:t>
      </w:r>
      <w:r>
        <w:t xml:space="preserve">(par défaut) </w:t>
      </w:r>
      <w:r>
        <w:rPr>
          <w:rStyle w:val="optioncarChar"/>
        </w:rPr>
        <w:t>/  quantités </w:t>
      </w:r>
    </w:p>
    <w:p w14:paraId="43931508" w14:textId="77777777" w:rsidR="00522043" w:rsidRDefault="00000000">
      <w:r>
        <w:rPr>
          <w:b/>
          <w:i/>
        </w:rPr>
        <w:t>(Soit par défaut)</w:t>
      </w:r>
    </w:p>
    <w:p w14:paraId="7C9AA81F" w14:textId="77777777" w:rsidR="00522043" w:rsidRDefault="00000000">
      <w:pPr>
        <w:jc w:val="both"/>
      </w:pPr>
      <w:r>
        <w:rPr>
          <w:rStyle w:val="soitChar"/>
        </w:rPr>
        <w:t xml:space="preserve">1. </w:t>
      </w:r>
      <w:r>
        <w:rPr>
          <w:rStyle w:val="soitChar"/>
          <w:u w:val="single"/>
        </w:rPr>
        <w:t>Quantités par niveau</w:t>
      </w:r>
      <w:r>
        <w:rPr>
          <w:rStyle w:val="soitChar"/>
        </w:rPr>
        <w:t xml:space="preserve">: </w:t>
      </w:r>
    </w:p>
    <w:p w14:paraId="5430B3C2" w14:textId="77777777" w:rsidR="00522043" w:rsidRDefault="00000000">
      <w:pPr>
        <w:ind w:left="567"/>
      </w:pPr>
      <w:r>
        <w:rPr>
          <w:rStyle w:val="soitChar"/>
          <w:u w:val="single"/>
        </w:rPr>
        <w:t>Quantité nette</w:t>
      </w:r>
      <w:r>
        <w:rPr>
          <w:rStyle w:val="soitChar"/>
        </w:rPr>
        <w:t xml:space="preserve"> pour les limons d'escalier. Les limons et le chemin d’escalier sont compris dans le prix unitaire.  La hauteur est prise entre les niveaux par niveau</w:t>
      </w:r>
      <w:r>
        <w:br/>
      </w:r>
      <w:r>
        <w:rPr>
          <w:rStyle w:val="soitChar"/>
          <w:u w:val="single"/>
        </w:rPr>
        <w:t>Quantité nette</w:t>
      </w:r>
      <w:r>
        <w:rPr>
          <w:rStyle w:val="soitChar"/>
        </w:rPr>
        <w:t> pour les marches et contre-marches. Une distinction est faite entre les marches droites et tournantes. </w:t>
      </w:r>
      <w:r>
        <w:br/>
      </w:r>
      <w:r>
        <w:rPr>
          <w:rStyle w:val="soitChar"/>
          <w:u w:val="single"/>
        </w:rPr>
        <w:t>La surface nette</w:t>
      </w:r>
      <w:r>
        <w:rPr>
          <w:rStyle w:val="soitChar"/>
        </w:rPr>
        <w:t xml:space="preserve"> est prise pour les paliers.</w:t>
      </w:r>
    </w:p>
    <w:p w14:paraId="6B6CF51D" w14:textId="77777777" w:rsidR="00522043" w:rsidRDefault="00000000">
      <w:r>
        <w:rPr>
          <w:rStyle w:val="soitChar"/>
        </w:rPr>
        <w:t>La finition des bords est comprise.</w:t>
      </w:r>
      <w:r>
        <w:br/>
      </w:r>
      <w:r>
        <w:rPr>
          <w:rStyle w:val="soitChar"/>
        </w:rPr>
        <w:t>La hauteur de l’escalier est prise entre chaque niveau et ce par niveau.</w:t>
      </w:r>
    </w:p>
    <w:p w14:paraId="4E0438FE" w14:textId="77777777" w:rsidR="00522043" w:rsidRDefault="00000000">
      <w:r>
        <w:rPr>
          <w:b/>
          <w:i/>
        </w:rPr>
        <w:t>(Soit)  </w:t>
      </w:r>
      <w:r>
        <w:br/>
      </w:r>
      <w:r>
        <w:rPr>
          <w:rStyle w:val="soitChar"/>
        </w:rPr>
        <w:t>2</w:t>
      </w:r>
      <w:r>
        <w:rPr>
          <w:rStyle w:val="soitChar"/>
          <w:u w:val="single"/>
        </w:rPr>
        <w:t>. Quantités :</w:t>
      </w:r>
    </w:p>
    <w:p w14:paraId="130B5200" w14:textId="77777777" w:rsidR="00522043" w:rsidRDefault="00000000">
      <w:pPr>
        <w:ind w:left="567"/>
        <w:jc w:val="both"/>
      </w:pPr>
      <w:r>
        <w:rPr>
          <w:rStyle w:val="soitChar"/>
          <w:u w:val="single"/>
        </w:rPr>
        <w:t>La longueur totale</w:t>
      </w:r>
      <w:r>
        <w:rPr>
          <w:rStyle w:val="soitChar"/>
        </w:rPr>
        <w:t xml:space="preserve"> maximale (assemblage compris) est considérée pour le prix unitaire. </w:t>
      </w:r>
    </w:p>
    <w:p w14:paraId="345588CA" w14:textId="77777777" w:rsidR="00522043" w:rsidRDefault="00000000">
      <w:pPr>
        <w:ind w:left="567"/>
        <w:jc w:val="both"/>
      </w:pPr>
      <w:r>
        <w:rPr>
          <w:rStyle w:val="soitChar"/>
          <w:u w:val="single"/>
        </w:rPr>
        <w:t>Quantité nette</w:t>
      </w:r>
      <w:r>
        <w:rPr>
          <w:rStyle w:val="soitChar"/>
        </w:rPr>
        <w:t xml:space="preserve"> pour les marches et contre-marches. Une distinction est faite entre les marches droites et tournantes. </w:t>
      </w:r>
    </w:p>
    <w:p w14:paraId="506D8F77" w14:textId="77777777" w:rsidR="00522043" w:rsidRDefault="00000000">
      <w:pPr>
        <w:ind w:left="567"/>
        <w:jc w:val="both"/>
      </w:pPr>
      <w:r>
        <w:rPr>
          <w:rStyle w:val="soitChar"/>
          <w:u w:val="single"/>
        </w:rPr>
        <w:t>La surface nette</w:t>
      </w:r>
      <w:r>
        <w:rPr>
          <w:rStyle w:val="soitChar"/>
        </w:rPr>
        <w:t xml:space="preserve"> est prise pour les paliers.</w:t>
      </w:r>
    </w:p>
    <w:p w14:paraId="16259928" w14:textId="77777777" w:rsidR="00522043" w:rsidRDefault="00000000">
      <w:pPr>
        <w:jc w:val="both"/>
      </w:pPr>
      <w:r>
        <w:rPr>
          <w:rStyle w:val="soitChar"/>
        </w:rPr>
        <w:t>La finition des bords est comprise.</w:t>
      </w:r>
    </w:p>
    <w:p w14:paraId="3B714D9A" w14:textId="77777777" w:rsidR="00522043" w:rsidRDefault="00000000">
      <w:pPr>
        <w:jc w:val="both"/>
      </w:pPr>
      <w:r>
        <w:rPr>
          <w:rStyle w:val="soitChar"/>
        </w:rPr>
        <w:t>La hauteur de l’escalier est prise entre chaque niveau et ce par niveau.</w:t>
      </w:r>
    </w:p>
    <w:p w14:paraId="04BADE06" w14:textId="77777777" w:rsidR="00522043" w:rsidRDefault="00000000">
      <w:pPr>
        <w:pStyle w:val="pheading"/>
      </w:pPr>
      <w:r>
        <w:t>- nature du marché:</w:t>
      </w:r>
    </w:p>
    <w:p w14:paraId="0FE42DD3" w14:textId="77777777" w:rsidR="00522043" w:rsidRDefault="00000000">
      <w:r>
        <w:t>QF</w:t>
      </w:r>
    </w:p>
    <w:p w14:paraId="3FBEC07C" w14:textId="77777777" w:rsidR="00522043" w:rsidRDefault="00000000">
      <w:pPr>
        <w:pStyle w:val="Author-eSectionHeading4"/>
      </w:pPr>
      <w:bookmarkStart w:id="1685" w:name="_Toc112760200"/>
      <w:r>
        <w:t>24.32 Balcons en bois CCTB 01.07</w:t>
      </w:r>
      <w:bookmarkEnd w:id="1685"/>
    </w:p>
    <w:p w14:paraId="13EB1DCE" w14:textId="77777777" w:rsidR="00522043" w:rsidRDefault="00000000">
      <w:pPr>
        <w:pStyle w:val="Author-eSectionHeading5"/>
      </w:pPr>
      <w:bookmarkStart w:id="1686" w:name="933"/>
      <w:bookmarkStart w:id="1687" w:name="_Toc112760201"/>
      <w:bookmarkEnd w:id="1686"/>
      <w:r>
        <w:t>24.32.1 Balcons en bois CCTB 01.07</w:t>
      </w:r>
      <w:bookmarkEnd w:id="1687"/>
    </w:p>
    <w:p w14:paraId="3DE329A0" w14:textId="77777777" w:rsidR="00522043" w:rsidRDefault="00000000">
      <w:pPr>
        <w:pStyle w:val="Author-eSectionHeading6"/>
      </w:pPr>
      <w:bookmarkStart w:id="1688" w:name="_Toc112760202"/>
      <w:r>
        <w:t>24.32.1a Balcons en bois CCTB 01.10</w:t>
      </w:r>
      <w:bookmarkEnd w:id="1688"/>
    </w:p>
    <w:p w14:paraId="4EC0A508" w14:textId="77777777" w:rsidR="00522043" w:rsidRDefault="00000000">
      <w:pPr>
        <w:pStyle w:val="pheading"/>
      </w:pPr>
      <w:r>
        <w:t>DESCRIPTION</w:t>
      </w:r>
    </w:p>
    <w:p w14:paraId="4F880FCD" w14:textId="77777777" w:rsidR="00522043" w:rsidRDefault="00000000">
      <w:pPr>
        <w:pStyle w:val="pheading"/>
      </w:pPr>
      <w:r>
        <w:t>- Définition / Comprend</w:t>
      </w:r>
    </w:p>
    <w:p w14:paraId="31D31AE4" w14:textId="77777777" w:rsidR="00522043" w:rsidRDefault="00000000">
      <w:pPr>
        <w:jc w:val="both"/>
      </w:pPr>
      <w:r>
        <w:t>Il s'agit de la fourniture et la pose de balcons en bois ainsi que tout élément nécessaire pour obtenir un ensemble fini.</w:t>
      </w:r>
    </w:p>
    <w:p w14:paraId="0ABB7A7E" w14:textId="77777777" w:rsidR="00522043" w:rsidRDefault="00000000">
      <w:pPr>
        <w:pStyle w:val="pheading"/>
      </w:pPr>
      <w:r>
        <w:t>MATÉRIAUX</w:t>
      </w:r>
    </w:p>
    <w:p w14:paraId="5556E932" w14:textId="77777777" w:rsidR="00522043" w:rsidRDefault="00000000">
      <w:pPr>
        <w:pStyle w:val="pheading"/>
      </w:pPr>
      <w:r>
        <w:t>- Caractéristiques générales</w:t>
      </w:r>
    </w:p>
    <w:p w14:paraId="023D1090" w14:textId="77777777" w:rsidR="00522043" w:rsidRDefault="00000000">
      <w:pPr>
        <w:jc w:val="both"/>
      </w:pPr>
      <w:r>
        <w:rPr>
          <w:b/>
        </w:rPr>
        <w:t>Préambule</w:t>
      </w:r>
    </w:p>
    <w:p w14:paraId="7BB11F47" w14:textId="77777777" w:rsidR="00522043" w:rsidRDefault="00000000">
      <w:pPr>
        <w:jc w:val="both"/>
      </w:pPr>
      <w:r>
        <w:t>En fonction de leur conception, les balcons sont composés :</w:t>
      </w:r>
    </w:p>
    <w:p w14:paraId="5509E520" w14:textId="77777777" w:rsidR="00522043" w:rsidRDefault="00000000">
      <w:pPr>
        <w:pStyle w:val="Author-eListParagraph"/>
        <w:numPr>
          <w:ilvl w:val="0"/>
          <w:numId w:val="934"/>
        </w:numPr>
      </w:pPr>
      <w:r>
        <w:t>d’une structure portante (colonnes et/ou consoles fixées au mur) ;</w:t>
      </w:r>
    </w:p>
    <w:p w14:paraId="77A7D09E" w14:textId="77777777" w:rsidR="00522043" w:rsidRDefault="00000000">
      <w:pPr>
        <w:pStyle w:val="Author-eListParagraph"/>
        <w:numPr>
          <w:ilvl w:val="0"/>
          <w:numId w:val="934"/>
        </w:numPr>
      </w:pPr>
      <w:r>
        <w:t>d’une structure principale (poutres principales) ;</w:t>
      </w:r>
    </w:p>
    <w:p w14:paraId="7BFB2EFD" w14:textId="77777777" w:rsidR="00522043" w:rsidRDefault="00000000">
      <w:pPr>
        <w:pStyle w:val="Author-eListParagraph"/>
        <w:numPr>
          <w:ilvl w:val="0"/>
          <w:numId w:val="934"/>
        </w:numPr>
      </w:pPr>
      <w:r>
        <w:t>d’une structure secondaire (traverses, contreventements, etc.) ;</w:t>
      </w:r>
    </w:p>
    <w:p w14:paraId="6E4687D5" w14:textId="77777777" w:rsidR="00522043" w:rsidRDefault="00000000">
      <w:pPr>
        <w:pStyle w:val="Author-eListParagraph"/>
        <w:numPr>
          <w:ilvl w:val="0"/>
          <w:numId w:val="934"/>
        </w:numPr>
      </w:pPr>
      <w:r>
        <w:t>d’un platelage ;</w:t>
      </w:r>
    </w:p>
    <w:p w14:paraId="22D5F430" w14:textId="77777777" w:rsidR="00522043" w:rsidRDefault="00000000">
      <w:pPr>
        <w:pStyle w:val="Author-eListParagraph"/>
        <w:numPr>
          <w:ilvl w:val="0"/>
          <w:numId w:val="934"/>
        </w:numPr>
      </w:pPr>
      <w:r>
        <w:t>de garde-corps.</w:t>
      </w:r>
    </w:p>
    <w:p w14:paraId="05058805" w14:textId="77777777" w:rsidR="00522043" w:rsidRDefault="00000000">
      <w:pPr>
        <w:jc w:val="both"/>
      </w:pPr>
      <w:r>
        <w:rPr>
          <w:u w:val="single"/>
        </w:rPr>
        <w:t>Structures portantes</w:t>
      </w:r>
    </w:p>
    <w:p w14:paraId="403FCC3B" w14:textId="77777777" w:rsidR="00522043" w:rsidRDefault="00000000">
      <w:pPr>
        <w:jc w:val="both"/>
      </w:pPr>
      <w:r>
        <w:t xml:space="preserve">Les structures portantes ne font pas partie du présent travail. Elles sont décrites séparément en fonction de la nature des matériaux aux </w:t>
      </w:r>
      <w:hyperlink w:anchor="169" w:history="1">
        <w:r>
          <w:t>21.1 Maçonneries portantes</w:t>
        </w:r>
      </w:hyperlink>
      <w:r>
        <w:t xml:space="preserve">, </w:t>
      </w:r>
      <w:hyperlink w:anchor="401" w:history="1">
        <w:r>
          <w:t>22.1 Eléments de structures en béton</w:t>
        </w:r>
      </w:hyperlink>
      <w:r>
        <w:t xml:space="preserve">, </w:t>
      </w:r>
      <w:hyperlink w:anchor="311" w:history="1">
        <w:r>
          <w:t>23.1 Eléments de structures métalliques</w:t>
        </w:r>
      </w:hyperlink>
      <w:r>
        <w:t xml:space="preserve"> ou </w:t>
      </w:r>
      <w:hyperlink w:anchor="476" w:history="1">
        <w:r>
          <w:t>24.1 Eléments de structures en bois</w:t>
        </w:r>
      </w:hyperlink>
      <w:r>
        <w:t xml:space="preserve"> et articles qui en découlent.</w:t>
      </w:r>
    </w:p>
    <w:p w14:paraId="6A8AD7E9" w14:textId="77777777" w:rsidR="00522043" w:rsidRDefault="00000000">
      <w:pPr>
        <w:jc w:val="both"/>
      </w:pPr>
      <w:r>
        <w:rPr>
          <w:u w:val="single"/>
        </w:rPr>
        <w:t>Garde-corps</w:t>
      </w:r>
    </w:p>
    <w:p w14:paraId="6B89F5BC" w14:textId="77777777" w:rsidR="00522043" w:rsidRDefault="00000000">
      <w:pPr>
        <w:jc w:val="both"/>
      </w:pPr>
      <w:r>
        <w:t>Les garde-corps sont décrits séparément, par exemple pour les métalliques, aux </w:t>
      </w:r>
      <w:hyperlink w:anchor="443" w:history="1">
        <w: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w:t>
      </w:r>
      <w:r>
        <w:t>.</w:t>
      </w:r>
    </w:p>
    <w:p w14:paraId="26A52350" w14:textId="77777777" w:rsidR="00522043" w:rsidRDefault="00000000">
      <w:pPr>
        <w:jc w:val="both"/>
      </w:pPr>
      <w:r>
        <w:rPr>
          <w:b/>
        </w:rPr>
        <w:t>Matériaux des balcons</w:t>
      </w:r>
    </w:p>
    <w:p w14:paraId="28486AD6" w14:textId="77777777" w:rsidR="00522043" w:rsidRDefault="00000000">
      <w:pPr>
        <w:pStyle w:val="Author-eListParagraph"/>
        <w:numPr>
          <w:ilvl w:val="0"/>
          <w:numId w:val="935"/>
        </w:numPr>
      </w:pPr>
      <w:r>
        <w:t>Classe d’emploi/de risque, suivant la [NBN EN 335] : 3</w:t>
      </w:r>
    </w:p>
    <w:p w14:paraId="7D37651C" w14:textId="77777777" w:rsidR="00522043" w:rsidRDefault="00000000">
      <w:pPr>
        <w:jc w:val="both"/>
      </w:pPr>
      <w:r>
        <w:rPr>
          <w:u w:val="single"/>
        </w:rPr>
        <w:t>Les structures principales et secondaires</w:t>
      </w:r>
    </w:p>
    <w:p w14:paraId="512EED6A" w14:textId="77777777" w:rsidR="00522043" w:rsidRDefault="00000000">
      <w:pPr>
        <w:jc w:val="both"/>
      </w:pPr>
      <w:r>
        <w:t>Caractéristiques du bois :</w:t>
      </w:r>
    </w:p>
    <w:p w14:paraId="1056DA4C" w14:textId="77777777" w:rsidR="00522043" w:rsidRDefault="00000000">
      <w:pPr>
        <w:pStyle w:val="Author-eListParagraph"/>
        <w:numPr>
          <w:ilvl w:val="0"/>
          <w:numId w:val="936"/>
        </w:numPr>
      </w:pPr>
      <w:r>
        <w:t xml:space="preserve">Gamme de produits : </w:t>
      </w:r>
      <w:r>
        <w:rPr>
          <w:rStyle w:val="optioncarChar"/>
        </w:rPr>
        <w:t>bois massifs</w:t>
      </w:r>
      <w:r>
        <w:t xml:space="preserve"> (par défaut)</w:t>
      </w:r>
      <w:r>
        <w:rPr>
          <w:rStyle w:val="optioncarChar"/>
        </w:rPr>
        <w:t xml:space="preserve"> / bois lamellés-collés</w:t>
      </w:r>
    </w:p>
    <w:p w14:paraId="6F014077" w14:textId="77777777" w:rsidR="00522043" w:rsidRDefault="00000000">
      <w:pPr>
        <w:pStyle w:val="Author-eListParagraph"/>
        <w:numPr>
          <w:ilvl w:val="0"/>
          <w:numId w:val="936"/>
        </w:numPr>
      </w:pPr>
      <w:r>
        <w:t xml:space="preserve">Classe de durabilité, suivant la [NBN EN 460] : </w:t>
      </w:r>
      <w:r>
        <w:rPr>
          <w:rStyle w:val="optioncarChar"/>
        </w:rPr>
        <w:t xml:space="preserve">1 / 2 </w:t>
      </w:r>
      <w:r>
        <w:t>(par défaut)</w:t>
      </w:r>
      <w:r>
        <w:rPr>
          <w:rStyle w:val="optioncarChar"/>
        </w:rPr>
        <w:t xml:space="preserve"> / 3 / en fonction de l’essence de bois (voir le point suivant)</w:t>
      </w:r>
    </w:p>
    <w:p w14:paraId="1E13118A" w14:textId="77777777" w:rsidR="00522043" w:rsidRDefault="00000000">
      <w:pPr>
        <w:pStyle w:val="Author-eListParagraph"/>
        <w:numPr>
          <w:ilvl w:val="0"/>
          <w:numId w:val="936"/>
        </w:numPr>
      </w:pPr>
      <w:r>
        <w:t xml:space="preserve">Choix de l’essence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w:t>
      </w:r>
      <w:r>
        <w:t>.</w:t>
      </w:r>
    </w:p>
    <w:p w14:paraId="5C949BCB" w14:textId="77777777" w:rsidR="00522043" w:rsidRDefault="00000000">
      <w:pPr>
        <w:pStyle w:val="Author-eListParagraph"/>
        <w:numPr>
          <w:ilvl w:val="0"/>
          <w:numId w:val="936"/>
        </w:numPr>
      </w:pPr>
      <w:r>
        <w:t xml:space="preserve">Raboté : </w:t>
      </w:r>
      <w:r>
        <w:rPr>
          <w:rStyle w:val="optioncarChar"/>
        </w:rPr>
        <w:t>2 faces (les faces de pose de panneaux) / 4 faces</w:t>
      </w:r>
      <w:r>
        <w:t xml:space="preserve"> (par défaut)</w:t>
      </w:r>
    </w:p>
    <w:p w14:paraId="4C29B195" w14:textId="77777777" w:rsidR="00522043" w:rsidRDefault="00000000">
      <w:pPr>
        <w:jc w:val="both"/>
      </w:pPr>
      <w:r>
        <w:rPr>
          <w:u w:val="single"/>
        </w:rPr>
        <w:t>Les platelages</w:t>
      </w:r>
    </w:p>
    <w:p w14:paraId="768E7E1D" w14:textId="77777777" w:rsidR="00522043" w:rsidRDefault="00000000">
      <w:pPr>
        <w:jc w:val="both"/>
      </w:pPr>
      <w:r>
        <w:t>Caractéristiques du bois :</w:t>
      </w:r>
    </w:p>
    <w:p w14:paraId="53890855" w14:textId="77777777" w:rsidR="00522043" w:rsidRDefault="00000000">
      <w:pPr>
        <w:pStyle w:val="Author-eListParagraph"/>
        <w:numPr>
          <w:ilvl w:val="0"/>
          <w:numId w:val="937"/>
        </w:numPr>
      </w:pPr>
      <w:r>
        <w:t xml:space="preserve">Gamme de produits : </w:t>
      </w:r>
      <w:r>
        <w:rPr>
          <w:rStyle w:val="optioncarChar"/>
        </w:rPr>
        <w:t>bois massif</w:t>
      </w:r>
      <w:r>
        <w:t xml:space="preserve"> (par défaut)</w:t>
      </w:r>
      <w:r>
        <w:rPr>
          <w:rStyle w:val="optioncarChar"/>
        </w:rPr>
        <w:t xml:space="preserve"> / panneaux de contreplaqué</w:t>
      </w:r>
    </w:p>
    <w:p w14:paraId="4B119100" w14:textId="77777777" w:rsidR="00522043" w:rsidRDefault="00000000">
      <w:pPr>
        <w:ind w:left="567"/>
        <w:jc w:val="both"/>
      </w:pPr>
      <w:r>
        <w:rPr>
          <w:b/>
        </w:rPr>
        <w:t>(soit par défaut)</w:t>
      </w:r>
    </w:p>
    <w:p w14:paraId="7BF48AF5" w14:textId="77777777" w:rsidR="00522043" w:rsidRDefault="00000000">
      <w:pPr>
        <w:ind w:left="567"/>
        <w:jc w:val="both"/>
      </w:pPr>
      <w:r>
        <w:rPr>
          <w:rStyle w:val="soitChar"/>
          <w:u w:val="single"/>
        </w:rPr>
        <w:t>Bois massif :</w:t>
      </w:r>
    </w:p>
    <w:p w14:paraId="6F83D0A9" w14:textId="77777777" w:rsidR="00522043" w:rsidRDefault="00000000">
      <w:pPr>
        <w:pStyle w:val="Author-eListParagraph"/>
        <w:numPr>
          <w:ilvl w:val="0"/>
          <w:numId w:val="938"/>
        </w:numPr>
      </w:pPr>
      <w:r>
        <w:rPr>
          <w:rStyle w:val="soitChar"/>
        </w:rPr>
        <w:t xml:space="preserve">Classe de durabilité, suivant la [NBN EN 460] ≤ </w:t>
      </w:r>
      <w:r>
        <w:rPr>
          <w:rStyle w:val="optioncarChar"/>
        </w:rPr>
        <w:t xml:space="preserve">1 / 2 </w:t>
      </w:r>
      <w:r>
        <w:t>(par défaut)</w:t>
      </w:r>
      <w:r>
        <w:rPr>
          <w:rStyle w:val="optioncarChar"/>
        </w:rPr>
        <w:t xml:space="preserve"> / 3 / 4 / 5 / choix de l’essence de bois (voir le point suivant)</w:t>
      </w:r>
    </w:p>
    <w:p w14:paraId="2EE8E6BF" w14:textId="77777777" w:rsidR="00522043" w:rsidRDefault="00000000">
      <w:pPr>
        <w:pStyle w:val="Author-eListParagraph"/>
        <w:numPr>
          <w:ilvl w:val="0"/>
          <w:numId w:val="938"/>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37E8F0E6" w14:textId="77777777" w:rsidR="00522043" w:rsidRDefault="00000000">
      <w:pPr>
        <w:pStyle w:val="Author-eListParagraph"/>
        <w:numPr>
          <w:ilvl w:val="0"/>
          <w:numId w:val="938"/>
        </w:numPr>
      </w:pPr>
      <w:r>
        <w:rPr>
          <w:rStyle w:val="soitChar"/>
        </w:rPr>
        <w:t xml:space="preserve">Epaisseur du platelage : </w:t>
      </w:r>
      <w:r>
        <w:rPr>
          <w:rStyle w:val="optioncarChar"/>
        </w:rPr>
        <w:t>22</w:t>
      </w:r>
      <w:r>
        <w:t xml:space="preserve"> (par défaut)</w:t>
      </w:r>
      <w:r>
        <w:rPr>
          <w:rStyle w:val="optioncarChar"/>
        </w:rPr>
        <w:t xml:space="preserve"> / 30 / 35</w:t>
      </w:r>
      <w:r>
        <w:rPr>
          <w:rStyle w:val="soitChar"/>
        </w:rPr>
        <w:t xml:space="preserve"> mm</w:t>
      </w:r>
    </w:p>
    <w:p w14:paraId="7E6E7447" w14:textId="77777777" w:rsidR="00522043" w:rsidRDefault="00000000">
      <w:pPr>
        <w:pStyle w:val="Author-eListParagraph"/>
        <w:numPr>
          <w:ilvl w:val="0"/>
          <w:numId w:val="938"/>
        </w:numPr>
      </w:pPr>
      <w:r>
        <w:rPr>
          <w:rStyle w:val="soitChar"/>
        </w:rPr>
        <w:t xml:space="preserve">Jointures : </w:t>
      </w:r>
      <w:r>
        <w:rPr>
          <w:rStyle w:val="optioncarChar"/>
        </w:rPr>
        <w:t>ajourées</w:t>
      </w:r>
      <w:r>
        <w:t xml:space="preserve"> (par défaut)</w:t>
      </w:r>
      <w:r>
        <w:rPr>
          <w:rStyle w:val="optioncarChar"/>
        </w:rPr>
        <w:t xml:space="preserve"> / fermées</w:t>
      </w:r>
    </w:p>
    <w:p w14:paraId="6E6FC7FE" w14:textId="77777777" w:rsidR="00522043" w:rsidRDefault="00000000">
      <w:pPr>
        <w:pStyle w:val="Author-eListParagraph"/>
        <w:numPr>
          <w:ilvl w:val="0"/>
          <w:numId w:val="938"/>
        </w:numPr>
      </w:pPr>
      <w:r>
        <w:rPr>
          <w:rStyle w:val="soitChar"/>
        </w:rPr>
        <w:t xml:space="preserve">Finition des bords : </w:t>
      </w:r>
      <w:r>
        <w:rPr>
          <w:rStyle w:val="optioncarChar"/>
        </w:rPr>
        <w:t>droits / adoucis</w:t>
      </w:r>
      <w:r>
        <w:t xml:space="preserve"> (par défaut)</w:t>
      </w:r>
      <w:r>
        <w:rPr>
          <w:rStyle w:val="optioncarChar"/>
        </w:rPr>
        <w:t xml:space="preserve"> / chanfreinés / à rainures et languettes des deux côtés longitudinaux / à rainures et languettes sur les quatre côtés / à mi-bois sur les quatre côtés</w:t>
      </w:r>
    </w:p>
    <w:p w14:paraId="51585362" w14:textId="77777777" w:rsidR="00522043" w:rsidRDefault="00000000">
      <w:pPr>
        <w:pStyle w:val="Author-eListParagraph"/>
        <w:numPr>
          <w:ilvl w:val="0"/>
          <w:numId w:val="938"/>
        </w:numPr>
      </w:pPr>
      <w:r>
        <w:rPr>
          <w:rStyle w:val="soitChar"/>
        </w:rPr>
        <w:t xml:space="preserve">Finition de la face vue : </w:t>
      </w:r>
      <w:r>
        <w:rPr>
          <w:rStyle w:val="optioncarChar"/>
        </w:rPr>
        <w:t>antidérapante (PMR)</w:t>
      </w:r>
      <w:r>
        <w:t xml:space="preserve"> (par défaut) </w:t>
      </w:r>
      <w:r>
        <w:rPr>
          <w:rStyle w:val="optioncarChar"/>
        </w:rPr>
        <w:t>/ poncée / rabotée</w:t>
      </w:r>
    </w:p>
    <w:p w14:paraId="4483B709" w14:textId="77777777" w:rsidR="00522043" w:rsidRDefault="00000000">
      <w:pPr>
        <w:pStyle w:val="Author-eListParagraph"/>
        <w:numPr>
          <w:ilvl w:val="0"/>
          <w:numId w:val="938"/>
        </w:numPr>
      </w:pPr>
      <w:r>
        <w:rPr>
          <w:rStyle w:val="soitChar"/>
        </w:rPr>
        <w:t>Pour l’antidérapant :</w:t>
      </w:r>
    </w:p>
    <w:p w14:paraId="0C11A558" w14:textId="77777777" w:rsidR="00522043" w:rsidRDefault="00000000">
      <w:pPr>
        <w:pStyle w:val="Author-eListParagraph"/>
        <w:numPr>
          <w:ilvl w:val="1"/>
          <w:numId w:val="939"/>
        </w:numPr>
      </w:pPr>
      <w:r>
        <w:rPr>
          <w:rStyle w:val="soitChar"/>
        </w:rPr>
        <w:t xml:space="preserve">Type d’antidérapant : </w:t>
      </w:r>
      <w:r>
        <w:rPr>
          <w:rStyle w:val="optioncarChar"/>
        </w:rPr>
        <w:t xml:space="preserve">ciselages (stries) antidérapants </w:t>
      </w:r>
      <w:r>
        <w:t>(par défaut)</w:t>
      </w:r>
      <w:r>
        <w:rPr>
          <w:rStyle w:val="optioncarChar"/>
        </w:rPr>
        <w:t xml:space="preserve"> / bandes antidérapantes collées / bandes antidérapantes embrevées</w:t>
      </w:r>
    </w:p>
    <w:p w14:paraId="1C00E8FA" w14:textId="77777777" w:rsidR="00522043" w:rsidRDefault="00000000">
      <w:pPr>
        <w:pStyle w:val="Author-eListParagraph"/>
        <w:numPr>
          <w:ilvl w:val="1"/>
          <w:numId w:val="939"/>
        </w:numPr>
      </w:pPr>
      <w:r>
        <w:rPr>
          <w:rStyle w:val="soitChar"/>
        </w:rPr>
        <w:t xml:space="preserve">Matériau antidérapant : </w:t>
      </w:r>
      <w:r>
        <w:rPr>
          <w:rStyle w:val="optioncarChar"/>
        </w:rPr>
        <w:t>pas d’application (ciselage)</w:t>
      </w:r>
      <w:r>
        <w:t xml:space="preserve"> (par défaut) </w:t>
      </w:r>
      <w:r>
        <w:rPr>
          <w:rStyle w:val="optioncarChar"/>
        </w:rPr>
        <w:t>/ carborundum / caoutchouc / PVC</w:t>
      </w:r>
    </w:p>
    <w:p w14:paraId="69F687A6" w14:textId="77777777" w:rsidR="00522043" w:rsidRDefault="00000000">
      <w:pPr>
        <w:ind w:left="567"/>
        <w:jc w:val="both"/>
      </w:pPr>
      <w:r>
        <w:rPr>
          <w:b/>
        </w:rPr>
        <w:t xml:space="preserve"> (soit)</w:t>
      </w:r>
    </w:p>
    <w:p w14:paraId="31BEDA6D" w14:textId="77777777" w:rsidR="00522043" w:rsidRDefault="00000000">
      <w:pPr>
        <w:ind w:left="567"/>
        <w:jc w:val="both"/>
      </w:pPr>
      <w:r>
        <w:rPr>
          <w:rStyle w:val="soitChar"/>
          <w:u w:val="single"/>
        </w:rPr>
        <w:t>Panneaux de contreplaqué :</w:t>
      </w:r>
    </w:p>
    <w:p w14:paraId="01CE4964" w14:textId="77777777" w:rsidR="00522043" w:rsidRDefault="00000000">
      <w:pPr>
        <w:pStyle w:val="Author-eListParagraph"/>
        <w:numPr>
          <w:ilvl w:val="0"/>
          <w:numId w:val="940"/>
        </w:numPr>
      </w:pPr>
      <w:r>
        <w:rPr>
          <w:rStyle w:val="soitChar"/>
        </w:rPr>
        <w:t xml:space="preserve">Classe de collage, selon la [NBN EN 314-2] : </w:t>
      </w:r>
      <w:r>
        <w:rPr>
          <w:rStyle w:val="optioncarChar"/>
        </w:rPr>
        <w:t>1 (int.) / 2 (ext à l’abri) / 3 (ext.)</w:t>
      </w:r>
      <w:r>
        <w:t xml:space="preserve"> (par défaut)</w:t>
      </w:r>
    </w:p>
    <w:p w14:paraId="61E220DF" w14:textId="77777777" w:rsidR="00522043" w:rsidRDefault="00000000">
      <w:pPr>
        <w:pStyle w:val="Author-eListParagraph"/>
        <w:numPr>
          <w:ilvl w:val="0"/>
          <w:numId w:val="940"/>
        </w:numPr>
      </w:pPr>
      <w:r>
        <w:rPr>
          <w:rStyle w:val="soitChar"/>
        </w:rPr>
        <w:t xml:space="preserve">Essence : </w:t>
      </w:r>
      <w:r>
        <w:rPr>
          <w:rStyle w:val="optioncarChar"/>
        </w:rPr>
        <w:t xml:space="preserve">au choix de l’entrepreneur, à soumettre à l’approbation de l’architecte et du maître de l’ouvrage </w:t>
      </w:r>
      <w:r>
        <w:t>(par défaut)</w:t>
      </w:r>
      <w:r>
        <w:rPr>
          <w:rStyle w:val="optioncarChar"/>
        </w:rPr>
        <w:t xml:space="preserve"> / okoumé nautique / Western Red Cedar / dark red meranti / ***</w:t>
      </w:r>
    </w:p>
    <w:p w14:paraId="3B13F6E9" w14:textId="77777777" w:rsidR="00522043" w:rsidRDefault="00000000">
      <w:pPr>
        <w:pStyle w:val="Author-eListParagraph"/>
        <w:numPr>
          <w:ilvl w:val="0"/>
          <w:numId w:val="940"/>
        </w:numPr>
      </w:pPr>
      <w:r>
        <w:rPr>
          <w:rStyle w:val="soitChar"/>
        </w:rPr>
        <w:t xml:space="preserve">Epaisseur des panneaux : </w:t>
      </w:r>
      <w:r>
        <w:rPr>
          <w:rStyle w:val="optioncarChar"/>
        </w:rPr>
        <w:t>18 / 20 / 22</w:t>
      </w:r>
      <w:r>
        <w:t xml:space="preserve"> (par défaut)</w:t>
      </w:r>
      <w:r>
        <w:rPr>
          <w:rStyle w:val="optioncarChar"/>
        </w:rPr>
        <w:t xml:space="preserve"> / 25 / 30</w:t>
      </w:r>
      <w:r>
        <w:rPr>
          <w:rStyle w:val="soitChar"/>
        </w:rPr>
        <w:t xml:space="preserve"> mm</w:t>
      </w:r>
    </w:p>
    <w:p w14:paraId="07F428B5" w14:textId="77777777" w:rsidR="00522043" w:rsidRDefault="00000000">
      <w:pPr>
        <w:pStyle w:val="Author-eListParagraph"/>
        <w:numPr>
          <w:ilvl w:val="0"/>
          <w:numId w:val="940"/>
        </w:numPr>
      </w:pPr>
      <w:r>
        <w:rPr>
          <w:rStyle w:val="soitChar"/>
        </w:rPr>
        <w:t xml:space="preserve">Jointures : </w:t>
      </w:r>
      <w:r>
        <w:rPr>
          <w:rStyle w:val="optioncarChar"/>
        </w:rPr>
        <w:t>ajourées</w:t>
      </w:r>
      <w:r>
        <w:t xml:space="preserve"> (par défaut)</w:t>
      </w:r>
      <w:r>
        <w:rPr>
          <w:rStyle w:val="optioncarChar"/>
        </w:rPr>
        <w:t xml:space="preserve"> / fermées</w:t>
      </w:r>
    </w:p>
    <w:p w14:paraId="3CCA55FC" w14:textId="77777777" w:rsidR="00522043" w:rsidRDefault="00000000">
      <w:pPr>
        <w:pStyle w:val="Author-eListParagraph"/>
        <w:numPr>
          <w:ilvl w:val="0"/>
          <w:numId w:val="940"/>
        </w:numPr>
      </w:pPr>
      <w:r>
        <w:rPr>
          <w:rStyle w:val="soitChar"/>
        </w:rPr>
        <w:t xml:space="preserve">Finition des bords : </w:t>
      </w:r>
      <w:r>
        <w:rPr>
          <w:rStyle w:val="optioncarChar"/>
        </w:rPr>
        <w:t>droits</w:t>
      </w:r>
      <w:r>
        <w:t xml:space="preserve"> (par défaut) </w:t>
      </w:r>
      <w:r>
        <w:rPr>
          <w:rStyle w:val="optioncarChar"/>
        </w:rPr>
        <w:t>/ à rainures et languettes des deux côtés longitudinaux / à rainures et languettes sur les quatre côtés</w:t>
      </w:r>
    </w:p>
    <w:p w14:paraId="39518129" w14:textId="77777777" w:rsidR="00522043" w:rsidRDefault="00000000">
      <w:pPr>
        <w:pStyle w:val="Author-eListParagraph"/>
        <w:numPr>
          <w:ilvl w:val="0"/>
          <w:numId w:val="940"/>
        </w:numPr>
      </w:pPr>
      <w:r>
        <w:rPr>
          <w:rStyle w:val="soitChar"/>
        </w:rPr>
        <w:t>Finition de la face vue : </w:t>
      </w:r>
      <w:r>
        <w:rPr>
          <w:rStyle w:val="optioncarChar"/>
        </w:rPr>
        <w:t xml:space="preserve">antidérapante (PMR) </w:t>
      </w:r>
      <w:r>
        <w:t>(par défaut)</w:t>
      </w:r>
      <w:r>
        <w:rPr>
          <w:rStyle w:val="optioncarChar"/>
        </w:rPr>
        <w:t xml:space="preserve"> / poncée / non poncée</w:t>
      </w:r>
    </w:p>
    <w:p w14:paraId="06D4C8DB" w14:textId="77777777" w:rsidR="00522043" w:rsidRDefault="00000000">
      <w:pPr>
        <w:pStyle w:val="pheading"/>
      </w:pPr>
      <w:r>
        <w:t>- Finitions</w:t>
      </w:r>
    </w:p>
    <w:p w14:paraId="2C2A2D8F" w14:textId="77777777" w:rsidR="00522043" w:rsidRDefault="00000000">
      <w:r>
        <w:rPr>
          <w:b/>
        </w:rPr>
        <w:t>Traitement de finition du bois</w:t>
      </w:r>
      <w:r>
        <w:br/>
        <w:t xml:space="preserve">Finition des parties visibles du bois : </w:t>
      </w:r>
      <w:r>
        <w:rPr>
          <w:rStyle w:val="optioncarChar"/>
        </w:rPr>
        <w:t>pas de finition</w:t>
      </w:r>
      <w:r>
        <w:t xml:space="preserve"> (par défaut)</w:t>
      </w:r>
      <w:r>
        <w:rPr>
          <w:rStyle w:val="optioncarChar"/>
        </w:rPr>
        <w:t xml:space="preserve"> / application d’une finition</w:t>
      </w:r>
      <w:r>
        <w:br/>
      </w:r>
      <w:r>
        <w:rPr>
          <w:u w:val="single"/>
        </w:rPr>
        <w:t>Dans le cas de l’application d’une finition sur le bois prévue dans le présent travail :</w:t>
      </w:r>
    </w:p>
    <w:p w14:paraId="6922A309" w14:textId="77777777" w:rsidR="00522043" w:rsidRDefault="00000000">
      <w:pPr>
        <w:pStyle w:val="Author-eListParagraph"/>
        <w:numPr>
          <w:ilvl w:val="0"/>
          <w:numId w:val="941"/>
        </w:numPr>
      </w:pPr>
      <w:r>
        <w:t xml:space="preserve">Type de traitement : </w:t>
      </w:r>
      <w:r>
        <w:rPr>
          <w:rStyle w:val="optioncarChar"/>
        </w:rPr>
        <w:t xml:space="preserve">anti UV </w:t>
      </w:r>
      <w:r>
        <w:t>(par défaut</w:t>
      </w:r>
      <w:r>
        <w:rPr>
          <w:rStyle w:val="optioncarChar"/>
        </w:rPr>
        <w:t>) / verni / peinture / lasure / huile / céruse</w:t>
      </w:r>
    </w:p>
    <w:p w14:paraId="70D5732C" w14:textId="77777777" w:rsidR="00522043" w:rsidRDefault="00000000">
      <w:pPr>
        <w:pStyle w:val="Author-eListParagraph"/>
        <w:numPr>
          <w:ilvl w:val="0"/>
          <w:numId w:val="941"/>
        </w:numPr>
      </w:pPr>
      <w:r>
        <w:t xml:space="preserve">Teinte : </w:t>
      </w:r>
      <w:r>
        <w:rPr>
          <w:rStyle w:val="optioncarChar"/>
        </w:rPr>
        <w:t xml:space="preserve">transparent </w:t>
      </w:r>
      <w:r>
        <w:t>(par défaut)</w:t>
      </w:r>
      <w:r>
        <w:rPr>
          <w:rStyle w:val="optioncarChar"/>
        </w:rPr>
        <w:t xml:space="preserve"> / pigmenté blanchâtre / blanc / RAL : ***</w:t>
      </w:r>
    </w:p>
    <w:p w14:paraId="47B05632" w14:textId="77777777" w:rsidR="00522043" w:rsidRDefault="00000000">
      <w:pPr>
        <w:pStyle w:val="pheading"/>
      </w:pPr>
      <w:r>
        <w:t>EXÉCUTION / MISE EN ŒUVRE</w:t>
      </w:r>
    </w:p>
    <w:p w14:paraId="52E795B4" w14:textId="77777777" w:rsidR="00522043" w:rsidRDefault="00000000">
      <w:pPr>
        <w:pStyle w:val="pheading"/>
      </w:pPr>
      <w:r>
        <w:t>- Prescriptions générales</w:t>
      </w:r>
    </w:p>
    <w:p w14:paraId="1966F68E" w14:textId="77777777" w:rsidR="00522043" w:rsidRDefault="00000000">
      <w:pPr>
        <w:jc w:val="both"/>
      </w:pPr>
      <w:r>
        <w:t>Les balcons sont posés avec une légère pente, vers les extrémités opposées aux murs, pour assurer l’évacuation des eaux.</w:t>
      </w:r>
    </w:p>
    <w:p w14:paraId="1E0D6919" w14:textId="77777777" w:rsidR="00522043" w:rsidRDefault="00000000">
      <w:pPr>
        <w:jc w:val="both"/>
      </w:pPr>
      <w:r>
        <w:t xml:space="preserve">Pente : ≥ </w:t>
      </w:r>
      <w:r>
        <w:rPr>
          <w:rStyle w:val="optioncarChar"/>
        </w:rPr>
        <w:t>1%</w:t>
      </w:r>
      <w:r>
        <w:t xml:space="preserve"> (par défaut)</w:t>
      </w:r>
      <w:r>
        <w:rPr>
          <w:rStyle w:val="optioncarChar"/>
        </w:rPr>
        <w:t xml:space="preserve"> / 1,5% / 2%</w:t>
      </w:r>
    </w:p>
    <w:p w14:paraId="0385B0D0" w14:textId="77777777" w:rsidR="00522043" w:rsidRDefault="00000000">
      <w:pPr>
        <w:jc w:val="both"/>
      </w:pPr>
      <w:r>
        <w:t>Toutes les pièces sont profilées et ouvragées conformément à l'étude et aux plans d'exécution réalisés par l’entrepreneur. Ces documents d'exécution sont soumis à l'approbation de l’auteur de projet.</w:t>
      </w:r>
    </w:p>
    <w:p w14:paraId="3ADCCF0A" w14:textId="77777777" w:rsidR="00522043" w:rsidRDefault="00000000">
      <w:pPr>
        <w:jc w:val="both"/>
      </w:pPr>
      <w:r>
        <w:t xml:space="preserve">L'étude et les plans d'exécution de l’entrepreneur sont réalisés sur base : </w:t>
      </w:r>
      <w:r>
        <w:rPr>
          <w:rStyle w:val="optioncarChar"/>
        </w:rPr>
        <w:t xml:space="preserve">des études et dessins de détail annexés au dossier de soumission </w:t>
      </w:r>
      <w:r>
        <w:t>(par défaut)</w:t>
      </w:r>
      <w:r>
        <w:rPr>
          <w:rStyle w:val="optioncarChar"/>
        </w:rPr>
        <w:t xml:space="preserve"> / études à charge de l’entreprise. </w:t>
      </w:r>
    </w:p>
    <w:p w14:paraId="43FF844E" w14:textId="77777777" w:rsidR="00522043" w:rsidRDefault="00000000">
      <w:pPr>
        <w:jc w:val="both"/>
      </w:pPr>
      <w:r>
        <w:rPr>
          <w:b/>
        </w:rPr>
        <w:t>Etudes et dessins de détail annexés au dossier de soumission </w:t>
      </w:r>
    </w:p>
    <w:p w14:paraId="3C837DBA" w14:textId="77777777" w:rsidR="00522043" w:rsidRDefault="00000000">
      <w:pPr>
        <w:jc w:val="both"/>
      </w:pPr>
      <w:r>
        <w:t>Les dessins d’exécution sont réalisés selon l’étude des plans et des détails de l'auteur de projet annexés au dossier de soumission. </w:t>
      </w:r>
    </w:p>
    <w:p w14:paraId="1B7B16CC" w14:textId="77777777" w:rsidR="00522043" w:rsidRDefault="00000000">
      <w:pPr>
        <w:jc w:val="both"/>
      </w:pPr>
      <w:r>
        <w:rPr>
          <w:b/>
        </w:rPr>
        <w:t>Etudes à charge de l’entreprise </w:t>
      </w:r>
    </w:p>
    <w:p w14:paraId="5C265BDC" w14:textId="77777777" w:rsidR="00522043" w:rsidRDefault="00000000">
      <w:pPr>
        <w:jc w:val="both"/>
      </w:pPr>
      <w:r>
        <w:t xml:space="preserve">Les frais pour la réalisation de l'étude des balcons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 </w:t>
      </w:r>
    </w:p>
    <w:p w14:paraId="469EF943" w14:textId="77777777" w:rsidR="00522043" w:rsidRDefault="00000000">
      <w:pPr>
        <w:jc w:val="both"/>
      </w:pPr>
      <w:r>
        <w:t xml:space="preserve"> L’étude est établie suivant les indications données sur les plans et coupes de principe du dossier de soumission et des informations suivantes, le tout donné à titre indicatif pour orienter l’entreprise :</w:t>
      </w:r>
    </w:p>
    <w:p w14:paraId="5BCD6039" w14:textId="77777777" w:rsidR="00522043" w:rsidRDefault="00000000">
      <w:pPr>
        <w:jc w:val="both"/>
      </w:pPr>
      <w:r>
        <w:rPr>
          <w:u w:val="single"/>
        </w:rPr>
        <w:t>Structure portante (pour information)</w:t>
      </w:r>
    </w:p>
    <w:p w14:paraId="70F13F39" w14:textId="77777777" w:rsidR="00522043" w:rsidRDefault="00000000">
      <w:pPr>
        <w:pStyle w:val="Author-eListParagraph"/>
        <w:numPr>
          <w:ilvl w:val="0"/>
          <w:numId w:val="942"/>
        </w:numPr>
      </w:pPr>
      <w:r>
        <w:t xml:space="preserve">La structure portante ne fait pas partie du présent travail. Les passerelles sont prévues pour être posées sur : </w:t>
      </w:r>
      <w:r>
        <w:rPr>
          <w:rStyle w:val="optioncarChar"/>
        </w:rPr>
        <w:t>des colonnes/poutres</w:t>
      </w:r>
      <w:r>
        <w:t xml:space="preserve"> (par défaut)</w:t>
      </w:r>
      <w:r>
        <w:rPr>
          <w:rStyle w:val="optioncarChar"/>
        </w:rPr>
        <w:t xml:space="preserve"> / des consoles fixées au mur.</w:t>
      </w:r>
    </w:p>
    <w:p w14:paraId="721369B6" w14:textId="77777777" w:rsidR="00522043" w:rsidRDefault="00000000">
      <w:pPr>
        <w:jc w:val="both"/>
      </w:pPr>
      <w:r>
        <w:rPr>
          <w:u w:val="single"/>
        </w:rPr>
        <w:t>Structure principale</w:t>
      </w:r>
    </w:p>
    <w:p w14:paraId="6DCB5CA2" w14:textId="77777777" w:rsidR="00522043" w:rsidRDefault="00000000">
      <w:pPr>
        <w:pStyle w:val="Author-eListParagraph"/>
        <w:numPr>
          <w:ilvl w:val="0"/>
          <w:numId w:val="943"/>
        </w:numPr>
      </w:pPr>
      <w:r>
        <w:t xml:space="preserve">Profil de limons / gîtages : </w:t>
      </w:r>
      <w:r>
        <w:rPr>
          <w:rStyle w:val="optioncarChar"/>
        </w:rPr>
        <w:t xml:space="preserve">rectangulaire </w:t>
      </w:r>
      <w:r>
        <w:t>(par défaut)</w:t>
      </w:r>
      <w:r>
        <w:rPr>
          <w:rStyle w:val="optioncarChar"/>
        </w:rPr>
        <w:t xml:space="preserve"> / carré / circulaire</w:t>
      </w:r>
    </w:p>
    <w:p w14:paraId="2DAD93E3" w14:textId="77777777" w:rsidR="00522043" w:rsidRDefault="00000000">
      <w:pPr>
        <w:pStyle w:val="Author-eListParagraph"/>
        <w:numPr>
          <w:ilvl w:val="0"/>
          <w:numId w:val="943"/>
        </w:numPr>
      </w:pPr>
      <w:r>
        <w:t xml:space="preserve">Assemblages à la structure portante : </w:t>
      </w:r>
      <w:r>
        <w:rPr>
          <w:rStyle w:val="optioncarChar"/>
        </w:rPr>
        <w:t xml:space="preserve">boulonnés </w:t>
      </w:r>
      <w:r>
        <w:t>(par défaut)</w:t>
      </w:r>
      <w:r>
        <w:rPr>
          <w:rStyle w:val="optioncarChar"/>
        </w:rPr>
        <w:t xml:space="preserve"> / cloués / vissés</w:t>
      </w:r>
    </w:p>
    <w:p w14:paraId="770F27A1" w14:textId="77777777" w:rsidR="00522043" w:rsidRDefault="00000000">
      <w:pPr>
        <w:jc w:val="both"/>
      </w:pPr>
      <w:r>
        <w:rPr>
          <w:u w:val="single"/>
        </w:rPr>
        <w:t>Structure secondaire</w:t>
      </w:r>
    </w:p>
    <w:p w14:paraId="1B704639" w14:textId="77777777" w:rsidR="00522043" w:rsidRDefault="00000000">
      <w:pPr>
        <w:pStyle w:val="Author-eListParagraph"/>
        <w:numPr>
          <w:ilvl w:val="0"/>
          <w:numId w:val="944"/>
        </w:numPr>
      </w:pPr>
      <w:r>
        <w:t xml:space="preserve">Profil : </w:t>
      </w:r>
      <w:r>
        <w:rPr>
          <w:rStyle w:val="optioncarChar"/>
        </w:rPr>
        <w:t xml:space="preserve">rectangulaire </w:t>
      </w:r>
      <w:r>
        <w:t>(par défaut)</w:t>
      </w:r>
      <w:r>
        <w:rPr>
          <w:rStyle w:val="optioncarChar"/>
        </w:rPr>
        <w:t xml:space="preserve"> / carré / circulaire</w:t>
      </w:r>
    </w:p>
    <w:p w14:paraId="3D42C090" w14:textId="77777777" w:rsidR="00522043" w:rsidRDefault="00000000">
      <w:pPr>
        <w:pStyle w:val="Author-eListParagraph"/>
        <w:numPr>
          <w:ilvl w:val="0"/>
          <w:numId w:val="944"/>
        </w:numPr>
      </w:pPr>
      <w:r>
        <w:t xml:space="preserve">Assemblages à la structure principale : </w:t>
      </w:r>
      <w:r>
        <w:rPr>
          <w:rStyle w:val="optioncarChar"/>
        </w:rPr>
        <w:t xml:space="preserve">boulonnés </w:t>
      </w:r>
      <w:r>
        <w:t>(par défaut)</w:t>
      </w:r>
      <w:r>
        <w:rPr>
          <w:rStyle w:val="optioncarChar"/>
        </w:rPr>
        <w:t xml:space="preserve"> / cloués / vissés</w:t>
      </w:r>
    </w:p>
    <w:p w14:paraId="44E23592" w14:textId="77777777" w:rsidR="00522043" w:rsidRDefault="00000000">
      <w:pPr>
        <w:jc w:val="both"/>
      </w:pPr>
      <w:r>
        <w:rPr>
          <w:u w:val="single"/>
        </w:rPr>
        <w:t>Contreventements</w:t>
      </w:r>
    </w:p>
    <w:p w14:paraId="352DF30A" w14:textId="77777777" w:rsidR="00522043" w:rsidRDefault="00000000">
      <w:pPr>
        <w:pStyle w:val="Author-eListParagraph"/>
        <w:numPr>
          <w:ilvl w:val="0"/>
          <w:numId w:val="945"/>
        </w:numPr>
      </w:pPr>
      <w:r>
        <w:t>Les contreventements sont en :</w:t>
      </w:r>
      <w:r>
        <w:rPr>
          <w:rStyle w:val="optioncarChar"/>
        </w:rPr>
        <w:t xml:space="preserve"> bois </w:t>
      </w:r>
      <w:r>
        <w:t>(par défaut)</w:t>
      </w:r>
      <w:r>
        <w:rPr>
          <w:rStyle w:val="optioncarChar"/>
        </w:rPr>
        <w:t> / acier</w:t>
      </w:r>
    </w:p>
    <w:p w14:paraId="3ED187AC" w14:textId="77777777" w:rsidR="00522043" w:rsidRDefault="00000000">
      <w:pPr>
        <w:ind w:left="567"/>
        <w:jc w:val="both"/>
      </w:pPr>
      <w:r>
        <w:rPr>
          <w:b/>
        </w:rPr>
        <w:t>(soit par défaut)</w:t>
      </w:r>
    </w:p>
    <w:p w14:paraId="074E9E71" w14:textId="77777777" w:rsidR="00522043" w:rsidRDefault="00000000">
      <w:pPr>
        <w:ind w:left="567"/>
        <w:jc w:val="both"/>
      </w:pPr>
      <w:r>
        <w:rPr>
          <w:rStyle w:val="soitChar"/>
          <w:u w:val="single"/>
        </w:rPr>
        <w:t>En bois :</w:t>
      </w:r>
    </w:p>
    <w:p w14:paraId="6E20F711" w14:textId="77777777" w:rsidR="00522043" w:rsidRDefault="00000000">
      <w:pPr>
        <w:pStyle w:val="Author-eListParagraph"/>
        <w:numPr>
          <w:ilvl w:val="1"/>
          <w:numId w:val="946"/>
        </w:numPr>
      </w:pPr>
      <w:r>
        <w:rPr>
          <w:rStyle w:val="soitChar"/>
        </w:rPr>
        <w:t xml:space="preserve">Profil : </w:t>
      </w:r>
      <w:r>
        <w:rPr>
          <w:rStyle w:val="optioncarChar"/>
        </w:rPr>
        <w:t xml:space="preserve">rectangulaire </w:t>
      </w:r>
      <w:r>
        <w:t>(par défaut)</w:t>
      </w:r>
      <w:r>
        <w:rPr>
          <w:rStyle w:val="optioncarChar"/>
        </w:rPr>
        <w:t xml:space="preserve"> / carré / circulaire</w:t>
      </w:r>
    </w:p>
    <w:p w14:paraId="01B332DA" w14:textId="77777777" w:rsidR="00522043" w:rsidRDefault="00000000">
      <w:pPr>
        <w:pStyle w:val="Author-eListParagraph"/>
        <w:numPr>
          <w:ilvl w:val="1"/>
          <w:numId w:val="946"/>
        </w:numPr>
      </w:pPr>
      <w:r>
        <w:rPr>
          <w:rStyle w:val="soitChar"/>
        </w:rPr>
        <w:t xml:space="preserve">Assemblages à la structure : </w:t>
      </w:r>
      <w:r>
        <w:rPr>
          <w:rStyle w:val="optioncarChar"/>
        </w:rPr>
        <w:t>boulonnés</w:t>
      </w:r>
      <w:r>
        <w:t xml:space="preserve"> (par défaut) </w:t>
      </w:r>
      <w:r>
        <w:rPr>
          <w:rStyle w:val="optioncarChar"/>
        </w:rPr>
        <w:t>/ cloués / vissés</w:t>
      </w:r>
    </w:p>
    <w:p w14:paraId="52B2896B" w14:textId="77777777" w:rsidR="00522043" w:rsidRDefault="00000000">
      <w:pPr>
        <w:ind w:left="567"/>
        <w:jc w:val="both"/>
      </w:pPr>
      <w:r>
        <w:rPr>
          <w:b/>
        </w:rPr>
        <w:t>(soit)</w:t>
      </w:r>
    </w:p>
    <w:p w14:paraId="264EBEDE" w14:textId="77777777" w:rsidR="00522043" w:rsidRDefault="00000000">
      <w:pPr>
        <w:ind w:left="567"/>
        <w:jc w:val="both"/>
      </w:pPr>
      <w:r>
        <w:rPr>
          <w:rStyle w:val="soitChar"/>
          <w:u w:val="single"/>
        </w:rPr>
        <w:t>En acier :</w:t>
      </w:r>
    </w:p>
    <w:p w14:paraId="35FD11D5" w14:textId="77777777" w:rsidR="00522043" w:rsidRDefault="00000000">
      <w:pPr>
        <w:pStyle w:val="Author-eListParagraph"/>
        <w:numPr>
          <w:ilvl w:val="1"/>
          <w:numId w:val="947"/>
        </w:numPr>
      </w:pPr>
      <w:r>
        <w:rPr>
          <w:rStyle w:val="soitChar"/>
        </w:rPr>
        <w:t xml:space="preserve">Profil : </w:t>
      </w:r>
      <w:r>
        <w:rPr>
          <w:rStyle w:val="optioncarChar"/>
        </w:rPr>
        <w:t xml:space="preserve">câbles </w:t>
      </w:r>
      <w:r>
        <w:t xml:space="preserve">(par défaut) </w:t>
      </w:r>
      <w:r>
        <w:rPr>
          <w:rStyle w:val="optioncarChar"/>
        </w:rPr>
        <w:t>/ tiges rondes / cornières L à ailes égales / ***</w:t>
      </w:r>
    </w:p>
    <w:p w14:paraId="48A1E149" w14:textId="77777777" w:rsidR="00522043" w:rsidRDefault="00000000">
      <w:pPr>
        <w:pStyle w:val="Author-eListParagraph"/>
        <w:numPr>
          <w:ilvl w:val="1"/>
          <w:numId w:val="947"/>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fixés à la structure</w:t>
      </w:r>
    </w:p>
    <w:p w14:paraId="054C7D3F" w14:textId="77777777" w:rsidR="00522043" w:rsidRDefault="00000000">
      <w:pPr>
        <w:jc w:val="both"/>
      </w:pPr>
      <w:r>
        <w:rPr>
          <w:u w:val="single"/>
        </w:rPr>
        <w:t>Platelage</w:t>
      </w:r>
    </w:p>
    <w:p w14:paraId="626D978D" w14:textId="77777777" w:rsidR="00522043" w:rsidRDefault="00000000">
      <w:pPr>
        <w:pStyle w:val="Author-eListParagraph"/>
        <w:numPr>
          <w:ilvl w:val="0"/>
          <w:numId w:val="948"/>
        </w:numPr>
      </w:pPr>
      <w:r>
        <w:t xml:space="preserve">Le platelage est posé : </w:t>
      </w:r>
      <w:r>
        <w:rPr>
          <w:rStyle w:val="optioncarChar"/>
        </w:rPr>
        <w:t>sur les profils de ceinture ou gîtages</w:t>
      </w:r>
      <w:r>
        <w:t xml:space="preserve"> (par défaut)</w:t>
      </w:r>
      <w:r>
        <w:rPr>
          <w:rStyle w:val="optioncarChar"/>
        </w:rPr>
        <w:t xml:space="preserve"> / en affleurement aux profils de ceinture du balcon (pour que la face supérieure soit dans le même plan que le dessus des profils de ceinture)</w:t>
      </w:r>
      <w:r>
        <w:t>.</w:t>
      </w:r>
    </w:p>
    <w:p w14:paraId="215BE8DF" w14:textId="77777777" w:rsidR="00522043" w:rsidRDefault="00000000">
      <w:pPr>
        <w:pStyle w:val="Author-eListParagraph"/>
        <w:numPr>
          <w:ilvl w:val="0"/>
          <w:numId w:val="948"/>
        </w:numPr>
      </w:pPr>
      <w:r>
        <w:t xml:space="preserve">Assemblages à la structure : </w:t>
      </w:r>
      <w:r>
        <w:rPr>
          <w:rStyle w:val="optioncarChar"/>
        </w:rPr>
        <w:t>vissés</w:t>
      </w:r>
      <w:r>
        <w:t xml:space="preserve"> (par défaut)</w:t>
      </w:r>
      <w:r>
        <w:rPr>
          <w:rStyle w:val="optioncarChar"/>
        </w:rPr>
        <w:t xml:space="preserve"> / cloués</w:t>
      </w:r>
    </w:p>
    <w:p w14:paraId="5E017506" w14:textId="77777777" w:rsidR="00522043" w:rsidRDefault="00000000">
      <w:pPr>
        <w:jc w:val="both"/>
      </w:pPr>
      <w:r>
        <w:rPr>
          <w:u w:val="single"/>
        </w:rPr>
        <w:t>Garde-corps</w:t>
      </w:r>
    </w:p>
    <w:p w14:paraId="78F341FD" w14:textId="77777777" w:rsidR="00522043" w:rsidRDefault="00000000">
      <w:pPr>
        <w:pStyle w:val="Author-eListParagraph"/>
        <w:numPr>
          <w:ilvl w:val="0"/>
          <w:numId w:val="949"/>
        </w:numPr>
      </w:pPr>
      <w:r>
        <w:t>Les garde-corps sont fixés solidement aux :</w:t>
      </w:r>
      <w:r>
        <w:rPr>
          <w:rStyle w:val="optioncarChar"/>
        </w:rPr>
        <w:t xml:space="preserve"> limons périphériques</w:t>
      </w:r>
      <w:r>
        <w:t xml:space="preserve"> (par défaut)</w:t>
      </w:r>
      <w:r>
        <w:rPr>
          <w:rStyle w:val="optioncarChar"/>
        </w:rPr>
        <w:t xml:space="preserve"> / aux platelages</w:t>
      </w:r>
    </w:p>
    <w:p w14:paraId="27378CCF" w14:textId="77777777" w:rsidR="00522043" w:rsidRDefault="00000000">
      <w:pPr>
        <w:pStyle w:val="Author-eListParagraph"/>
        <w:numPr>
          <w:ilvl w:val="0"/>
          <w:numId w:val="949"/>
        </w:numPr>
      </w:pPr>
      <w:r>
        <w:t xml:space="preserve">Assemblages au support : </w:t>
      </w:r>
      <w:r>
        <w:rPr>
          <w:rStyle w:val="optioncarChar"/>
        </w:rPr>
        <w:t xml:space="preserve">vissés </w:t>
      </w:r>
      <w:r>
        <w:t>(par défaut)</w:t>
      </w:r>
      <w:r>
        <w:rPr>
          <w:rStyle w:val="optioncarChar"/>
        </w:rPr>
        <w:t xml:space="preserve"> / boulonnés</w:t>
      </w:r>
    </w:p>
    <w:p w14:paraId="1921AB75" w14:textId="77777777" w:rsidR="00522043" w:rsidRDefault="00522043"/>
    <w:p w14:paraId="3BBB5B34" w14:textId="77777777" w:rsidR="00522043" w:rsidRDefault="00000000">
      <w:pPr>
        <w:jc w:val="both"/>
      </w:pPr>
      <w:r>
        <w:t>Le bois des balcons est protégé jusqu'à la réception provisoire dans un emballage de protection évitant les chocs et rayures.</w:t>
      </w:r>
    </w:p>
    <w:p w14:paraId="1DA6C078" w14:textId="77777777" w:rsidR="00522043" w:rsidRDefault="00000000">
      <w:pPr>
        <w:pStyle w:val="pheading"/>
      </w:pPr>
      <w:r>
        <w:t>MESURAGE</w:t>
      </w:r>
    </w:p>
    <w:p w14:paraId="2132889F" w14:textId="77777777" w:rsidR="00522043" w:rsidRDefault="00000000">
      <w:pPr>
        <w:pStyle w:val="pheading"/>
      </w:pPr>
      <w:r>
        <w:t>- unité de mesure:</w:t>
      </w:r>
    </w:p>
    <w:p w14:paraId="2AB00B1D" w14:textId="77777777" w:rsidR="00522043" w:rsidRDefault="00000000">
      <w:r>
        <w:rPr>
          <w:rStyle w:val="optioncarChar"/>
        </w:rPr>
        <w:t>pc</w:t>
      </w:r>
      <w:r>
        <w:t xml:space="preserve"> (par défaut)</w:t>
      </w:r>
      <w:r>
        <w:rPr>
          <w:rStyle w:val="optioncarChar"/>
        </w:rPr>
        <w:t xml:space="preserve"> / m²</w:t>
      </w:r>
    </w:p>
    <w:p w14:paraId="3EA718B9" w14:textId="77777777" w:rsidR="00522043" w:rsidRDefault="00000000">
      <w:r>
        <w:rPr>
          <w:b/>
        </w:rPr>
        <w:t>(soit par défaut)</w:t>
      </w:r>
      <w:r>
        <w:br/>
      </w:r>
      <w:r>
        <w:rPr>
          <w:rStyle w:val="soitChar"/>
        </w:rPr>
        <w:t>1. pc</w:t>
      </w:r>
      <w:r>
        <w:br/>
      </w:r>
      <w:r>
        <w:rPr>
          <w:b/>
        </w:rPr>
        <w:t>(soit)</w:t>
      </w:r>
      <w:r>
        <w:br/>
      </w:r>
      <w:r>
        <w:rPr>
          <w:rStyle w:val="soitChar"/>
        </w:rPr>
        <w:t>2. m²</w:t>
      </w:r>
    </w:p>
    <w:p w14:paraId="2B6C4C19" w14:textId="77777777" w:rsidR="00522043" w:rsidRDefault="00000000">
      <w:pPr>
        <w:pStyle w:val="pheading"/>
      </w:pPr>
      <w:r>
        <w:t>- code de mesurage:</w:t>
      </w:r>
    </w:p>
    <w:p w14:paraId="74B01B38" w14:textId="77777777" w:rsidR="00522043" w:rsidRDefault="00000000">
      <w:pPr>
        <w:jc w:val="both"/>
      </w:pPr>
      <w:r>
        <w:rPr>
          <w:rStyle w:val="optioncarChar"/>
        </w:rPr>
        <w:t xml:space="preserve">Quantité nette </w:t>
      </w:r>
      <w:r>
        <w:t>(par défaut)</w:t>
      </w:r>
      <w:r>
        <w:rPr>
          <w:rStyle w:val="optioncarChar"/>
        </w:rPr>
        <w:t xml:space="preserve"> / Surface nette </w:t>
      </w:r>
    </w:p>
    <w:p w14:paraId="23111FC4" w14:textId="77777777" w:rsidR="00522043" w:rsidRDefault="00000000">
      <w:pPr>
        <w:jc w:val="both"/>
      </w:pPr>
      <w:r>
        <w:rPr>
          <w:b/>
        </w:rPr>
        <w:t>(soit par défaut)</w:t>
      </w:r>
    </w:p>
    <w:p w14:paraId="62FC75BF" w14:textId="77777777" w:rsidR="00522043" w:rsidRDefault="00000000">
      <w:pPr>
        <w:jc w:val="both"/>
      </w:pPr>
      <w:r>
        <w:rPr>
          <w:rStyle w:val="soitChar"/>
        </w:rPr>
        <w:t xml:space="preserve">1.  </w:t>
      </w:r>
      <w:r>
        <w:rPr>
          <w:rStyle w:val="soitChar"/>
          <w:u w:val="single"/>
        </w:rPr>
        <w:t>Quantité nette</w:t>
      </w:r>
      <w:r>
        <w:rPr>
          <w:rStyle w:val="soitChar"/>
        </w:rPr>
        <w:t xml:space="preserve"> à mettre en œuvre, ventilée selon la nature des éléments constitutifs et les dimensions.</w:t>
      </w:r>
    </w:p>
    <w:p w14:paraId="0A3E0E89" w14:textId="77777777" w:rsidR="00522043" w:rsidRDefault="00000000">
      <w:pPr>
        <w:jc w:val="both"/>
      </w:pPr>
      <w:r>
        <w:rPr>
          <w:b/>
        </w:rPr>
        <w:t>(soit)</w:t>
      </w:r>
    </w:p>
    <w:p w14:paraId="09C051B3" w14:textId="77777777" w:rsidR="00522043" w:rsidRDefault="00000000">
      <w:pPr>
        <w:jc w:val="both"/>
      </w:pPr>
      <w:r>
        <w:rPr>
          <w:rStyle w:val="soitChar"/>
        </w:rPr>
        <w:t xml:space="preserve">2. </w:t>
      </w:r>
      <w:r>
        <w:rPr>
          <w:rStyle w:val="soitChar"/>
          <w:u w:val="single"/>
        </w:rPr>
        <w:t>Surface nette</w:t>
      </w:r>
      <w:r>
        <w:rPr>
          <w:rStyle w:val="soitChar"/>
        </w:rPr>
        <w:t xml:space="preserve"> à mettre en œuvre pour les « plateformes » des balcons, ventilée selon la nature des éléments constitutifs.</w:t>
      </w:r>
    </w:p>
    <w:p w14:paraId="320AEEC9" w14:textId="77777777" w:rsidR="00522043" w:rsidRDefault="00000000">
      <w:pPr>
        <w:pStyle w:val="pheading"/>
      </w:pPr>
      <w:r>
        <w:t>- nature du marché:</w:t>
      </w:r>
    </w:p>
    <w:p w14:paraId="687755AE" w14:textId="77777777" w:rsidR="00522043" w:rsidRDefault="00000000">
      <w:r>
        <w:t>1.2. QF</w:t>
      </w:r>
    </w:p>
    <w:p w14:paraId="451EEB0C" w14:textId="77777777" w:rsidR="00522043" w:rsidRDefault="00000000">
      <w:pPr>
        <w:pStyle w:val="pheading"/>
      </w:pPr>
      <w:r>
        <w:t>AIDE</w:t>
      </w:r>
    </w:p>
    <w:p w14:paraId="4E2C0858" w14:textId="77777777" w:rsidR="00522043" w:rsidRDefault="00000000">
      <w:pPr>
        <w:jc w:val="both"/>
      </w:pPr>
      <w:r>
        <w:t>La quantité nette est plutôt prévue si le garde-corps est compris dans le travail.</w:t>
      </w:r>
    </w:p>
    <w:p w14:paraId="0A4901C5" w14:textId="77777777" w:rsidR="00522043" w:rsidRDefault="00000000">
      <w:pPr>
        <w:jc w:val="both"/>
      </w:pPr>
      <w:r>
        <w:t>La surface nette ne comprend pas le garde-corps, qui est comptabilisé dans un article séparé.</w:t>
      </w:r>
    </w:p>
    <w:p w14:paraId="2DD5A853" w14:textId="77777777" w:rsidR="00522043" w:rsidRDefault="00000000">
      <w:pPr>
        <w:pStyle w:val="Author-eSectionHeading4"/>
      </w:pPr>
      <w:bookmarkStart w:id="1689" w:name="_Toc112760203"/>
      <w:r>
        <w:t>24.33 Coursives en bois CCTB 01.07</w:t>
      </w:r>
      <w:bookmarkEnd w:id="1689"/>
    </w:p>
    <w:p w14:paraId="78A7561C" w14:textId="77777777" w:rsidR="00522043" w:rsidRDefault="00000000">
      <w:pPr>
        <w:pStyle w:val="Author-eSectionHeading5"/>
      </w:pPr>
      <w:bookmarkStart w:id="1690" w:name="_Toc112760204"/>
      <w:r>
        <w:t>24.33.1 Coursives en bois  CCTB 01.07</w:t>
      </w:r>
      <w:bookmarkEnd w:id="1690"/>
    </w:p>
    <w:p w14:paraId="469F67D5" w14:textId="77777777" w:rsidR="00522043" w:rsidRDefault="00000000">
      <w:pPr>
        <w:pStyle w:val="Author-eSectionHeading6"/>
      </w:pPr>
      <w:bookmarkStart w:id="1691" w:name="_Toc112760205"/>
      <w:r>
        <w:t>24.33.1a Coursives en bois CCTB 01.10</w:t>
      </w:r>
      <w:bookmarkEnd w:id="1691"/>
    </w:p>
    <w:p w14:paraId="6C5F335D" w14:textId="77777777" w:rsidR="00522043" w:rsidRDefault="00000000">
      <w:pPr>
        <w:pStyle w:val="pheading"/>
      </w:pPr>
      <w:r>
        <w:t>DESCRIPTION</w:t>
      </w:r>
    </w:p>
    <w:p w14:paraId="1B426096" w14:textId="77777777" w:rsidR="00522043" w:rsidRDefault="00000000">
      <w:pPr>
        <w:pStyle w:val="pheading"/>
      </w:pPr>
      <w:r>
        <w:t>- Définition / Comprend</w:t>
      </w:r>
    </w:p>
    <w:p w14:paraId="5C802040" w14:textId="77777777" w:rsidR="00522043" w:rsidRDefault="00000000">
      <w:pPr>
        <w:jc w:val="both"/>
      </w:pPr>
      <w:r>
        <w:t>Il s'agit de la fourniture et la pose de coursives en bois ainsi que tout élément nécessaire pour obtenir un ensemble fini.</w:t>
      </w:r>
    </w:p>
    <w:p w14:paraId="3A621536" w14:textId="77777777" w:rsidR="00522043" w:rsidRDefault="00000000">
      <w:pPr>
        <w:pStyle w:val="pheading"/>
      </w:pPr>
      <w:r>
        <w:t>MATÉRIAUX</w:t>
      </w:r>
    </w:p>
    <w:p w14:paraId="5FD489EA" w14:textId="77777777" w:rsidR="00522043" w:rsidRDefault="00000000">
      <w:pPr>
        <w:pStyle w:val="pheading"/>
      </w:pPr>
      <w:r>
        <w:t>- Caractéristiques générales</w:t>
      </w:r>
    </w:p>
    <w:p w14:paraId="77BBB2EA" w14:textId="77777777" w:rsidR="00522043" w:rsidRDefault="00000000">
      <w:pPr>
        <w:jc w:val="both"/>
      </w:pPr>
      <w:r>
        <w:rPr>
          <w:b/>
        </w:rPr>
        <w:t>Préambule</w:t>
      </w:r>
    </w:p>
    <w:p w14:paraId="76CBC433" w14:textId="77777777" w:rsidR="00522043" w:rsidRDefault="00000000">
      <w:pPr>
        <w:jc w:val="both"/>
      </w:pPr>
      <w:r>
        <w:t>En fonction de leur conception, les coursives sont composées :</w:t>
      </w:r>
    </w:p>
    <w:p w14:paraId="0232C8D9" w14:textId="77777777" w:rsidR="00522043" w:rsidRDefault="00000000">
      <w:pPr>
        <w:pStyle w:val="Author-eListParagraph"/>
        <w:numPr>
          <w:ilvl w:val="0"/>
          <w:numId w:val="950"/>
        </w:numPr>
      </w:pPr>
      <w:r>
        <w:t>d’une structure portante (colonnes et/ou consoles fixées au mur)</w:t>
      </w:r>
    </w:p>
    <w:p w14:paraId="714FEB18" w14:textId="77777777" w:rsidR="00522043" w:rsidRDefault="00000000">
      <w:pPr>
        <w:pStyle w:val="Author-eListParagraph"/>
        <w:numPr>
          <w:ilvl w:val="0"/>
          <w:numId w:val="950"/>
        </w:numPr>
      </w:pPr>
      <w:r>
        <w:t>d’une structure principale (poutres principales) ;</w:t>
      </w:r>
    </w:p>
    <w:p w14:paraId="21FAF5C1" w14:textId="77777777" w:rsidR="00522043" w:rsidRDefault="00000000">
      <w:pPr>
        <w:pStyle w:val="Author-eListParagraph"/>
        <w:numPr>
          <w:ilvl w:val="0"/>
          <w:numId w:val="950"/>
        </w:numPr>
      </w:pPr>
      <w:r>
        <w:t>d’une structure secondaire (traverses, contreventement, etc.) ;</w:t>
      </w:r>
    </w:p>
    <w:p w14:paraId="33B2A53C" w14:textId="77777777" w:rsidR="00522043" w:rsidRDefault="00000000">
      <w:pPr>
        <w:pStyle w:val="Author-eListParagraph"/>
        <w:numPr>
          <w:ilvl w:val="0"/>
          <w:numId w:val="950"/>
        </w:numPr>
      </w:pPr>
      <w:r>
        <w:t>d’un platelage ;</w:t>
      </w:r>
    </w:p>
    <w:p w14:paraId="6779CA82" w14:textId="77777777" w:rsidR="00522043" w:rsidRDefault="00000000">
      <w:pPr>
        <w:pStyle w:val="Author-eListParagraph"/>
        <w:numPr>
          <w:ilvl w:val="0"/>
          <w:numId w:val="950"/>
        </w:numPr>
      </w:pPr>
      <w:r>
        <w:t>de garde-corps.</w:t>
      </w:r>
    </w:p>
    <w:p w14:paraId="465AC3A7" w14:textId="77777777" w:rsidR="00522043" w:rsidRDefault="00000000">
      <w:pPr>
        <w:jc w:val="both"/>
      </w:pPr>
      <w:r>
        <w:rPr>
          <w:u w:val="single"/>
        </w:rPr>
        <w:t>Structures portantes</w:t>
      </w:r>
    </w:p>
    <w:p w14:paraId="2310C31F" w14:textId="77777777" w:rsidR="00522043" w:rsidRDefault="00000000">
      <w:pPr>
        <w:jc w:val="both"/>
      </w:pPr>
      <w:r>
        <w:t xml:space="preserve">Les structures portantes ne sont pas comprises dans le présent travail. Elles sont décrites séparément en fonction de la nature des matériaux aux </w:t>
      </w:r>
      <w:hyperlink w:anchor="169" w:history="1">
        <w:r>
          <w:t>21.1 Maçonneries portantes</w:t>
        </w:r>
      </w:hyperlink>
      <w:r>
        <w:t xml:space="preserve">, </w:t>
      </w:r>
      <w:hyperlink w:anchor="401" w:history="1">
        <w:r>
          <w:t>22.1 Eléments de structures en béton</w:t>
        </w:r>
      </w:hyperlink>
      <w:r>
        <w:t xml:space="preserve">, </w:t>
      </w:r>
      <w:hyperlink w:anchor="311" w:history="1">
        <w:r>
          <w:t>23.1 Eléments de structures métalliques</w:t>
        </w:r>
      </w:hyperlink>
      <w:r>
        <w:t xml:space="preserve"> ou </w:t>
      </w:r>
      <w:hyperlink w:anchor="476" w:history="1">
        <w:r>
          <w:t>24.1 Eléments de structures en bois</w:t>
        </w:r>
      </w:hyperlink>
      <w:r>
        <w:t xml:space="preserve"> et articles qui en découlent.</w:t>
      </w:r>
    </w:p>
    <w:p w14:paraId="551A53DA" w14:textId="77777777" w:rsidR="00522043" w:rsidRDefault="00000000">
      <w:pPr>
        <w:jc w:val="both"/>
      </w:pPr>
      <w:r>
        <w:rPr>
          <w:u w:val="single"/>
        </w:rPr>
        <w:t>Garde-corps</w:t>
      </w:r>
    </w:p>
    <w:p w14:paraId="6E0FB8FF" w14:textId="77777777" w:rsidR="00522043" w:rsidRDefault="00000000">
      <w:pPr>
        <w:jc w:val="both"/>
      </w:pPr>
      <w:r>
        <w:t>Les garde-corps sont décrits séparément, par exemple pour les métalliques, aux </w:t>
      </w:r>
      <w:hyperlink w:anchor="443" w:history="1">
        <w:r>
          <w:t>23.32 Garde-corps et rampes métalliques</w:t>
        </w:r>
      </w:hyperlink>
      <w:r>
        <w:t xml:space="preserve"> et articles qui en découlent. </w:t>
      </w:r>
      <w:r>
        <w:rPr>
          <w:rStyle w:val="optioncarChar"/>
        </w:rPr>
        <w:t xml:space="preserve">Ils ne font pas partie du présent travail </w:t>
      </w:r>
      <w:r>
        <w:t>(par défaut)</w:t>
      </w:r>
      <w:r>
        <w:rPr>
          <w:rStyle w:val="optioncarChar"/>
        </w:rPr>
        <w:t xml:space="preserve"> / Ils sont compris dans le présent travail. </w:t>
      </w:r>
    </w:p>
    <w:p w14:paraId="6C38F091" w14:textId="77777777" w:rsidR="00522043" w:rsidRDefault="00000000">
      <w:pPr>
        <w:jc w:val="both"/>
      </w:pPr>
      <w:r>
        <w:rPr>
          <w:u w:val="single"/>
        </w:rPr>
        <w:t>Escalier</w:t>
      </w:r>
    </w:p>
    <w:p w14:paraId="5F71D419" w14:textId="77777777" w:rsidR="00522043" w:rsidRDefault="00000000">
      <w:pPr>
        <w:jc w:val="both"/>
      </w:pPr>
      <w:r>
        <w:t>Les éventuels escaliers permettant d’accéder aux coursives ne sont pas compris dans le présent travail.</w:t>
      </w:r>
    </w:p>
    <w:p w14:paraId="2CE2B2CD" w14:textId="77777777" w:rsidR="00522043" w:rsidRDefault="00000000">
      <w:pPr>
        <w:jc w:val="both"/>
      </w:pPr>
      <w:r>
        <w:t xml:space="preserve">Ils sont décrits séparément aux </w:t>
      </w:r>
      <w:hyperlink w:anchor="439" w:history="1">
        <w:r>
          <w:t>23.31 Escaliers métalliques</w:t>
        </w:r>
      </w:hyperlink>
      <w:r>
        <w:t xml:space="preserve"> ou </w:t>
      </w:r>
      <w:hyperlink w:anchor="507" w:history="1">
        <w:r>
          <w:t>24.31 Escaliers en bois</w:t>
        </w:r>
      </w:hyperlink>
      <w:r>
        <w:t xml:space="preserve"> et articles qui en découlent.</w:t>
      </w:r>
    </w:p>
    <w:p w14:paraId="0FF235A5" w14:textId="77777777" w:rsidR="00522043" w:rsidRDefault="00000000">
      <w:pPr>
        <w:jc w:val="both"/>
      </w:pPr>
      <w:r>
        <w:rPr>
          <w:b/>
        </w:rPr>
        <w:t>Matériaux</w:t>
      </w:r>
    </w:p>
    <w:p w14:paraId="5A00C63E" w14:textId="77777777" w:rsidR="00522043" w:rsidRDefault="00000000">
      <w:pPr>
        <w:pStyle w:val="Author-eListParagraph"/>
        <w:numPr>
          <w:ilvl w:val="0"/>
          <w:numId w:val="951"/>
        </w:numPr>
      </w:pPr>
      <w:r>
        <w:t xml:space="preserve">Classe d’emploi/de risque, suivant la [NBN EN 335] : </w:t>
      </w:r>
      <w:r>
        <w:rPr>
          <w:rStyle w:val="optioncarChar"/>
        </w:rPr>
        <w:t>1 / 2 / 3</w:t>
      </w:r>
      <w:r>
        <w:t xml:space="preserve"> (par défaut)</w:t>
      </w:r>
    </w:p>
    <w:p w14:paraId="6AC2276A" w14:textId="77777777" w:rsidR="00522043" w:rsidRDefault="00000000">
      <w:pPr>
        <w:jc w:val="both"/>
      </w:pPr>
      <w:r>
        <w:rPr>
          <w:u w:val="single"/>
        </w:rPr>
        <w:t>Les structures principales et secondaires :</w:t>
      </w:r>
    </w:p>
    <w:p w14:paraId="356F071E" w14:textId="77777777" w:rsidR="00522043" w:rsidRDefault="00000000">
      <w:pPr>
        <w:jc w:val="both"/>
      </w:pPr>
      <w:r>
        <w:t>Caractéristiques du bois :</w:t>
      </w:r>
    </w:p>
    <w:p w14:paraId="7F70DC2B" w14:textId="77777777" w:rsidR="00522043" w:rsidRDefault="00000000">
      <w:pPr>
        <w:pStyle w:val="Author-eListParagraph"/>
        <w:numPr>
          <w:ilvl w:val="0"/>
          <w:numId w:val="952"/>
        </w:numPr>
      </w:pPr>
      <w:r>
        <w:t xml:space="preserve">Gamme de produit : </w:t>
      </w:r>
      <w:r>
        <w:rPr>
          <w:rStyle w:val="optioncarChar"/>
        </w:rPr>
        <w:t xml:space="preserve">bois massifs </w:t>
      </w:r>
      <w:r>
        <w:t>(par défaut)</w:t>
      </w:r>
      <w:r>
        <w:rPr>
          <w:rStyle w:val="optioncarChar"/>
        </w:rPr>
        <w:t xml:space="preserve"> / bois massifs aboutés, bois lamellés-collés, bois lamellés-collés en bloc / CLT / LVL</w:t>
      </w:r>
    </w:p>
    <w:p w14:paraId="27BB4865" w14:textId="77777777" w:rsidR="00522043" w:rsidRDefault="00000000">
      <w:pPr>
        <w:pStyle w:val="Author-eListParagraph"/>
        <w:numPr>
          <w:ilvl w:val="0"/>
          <w:numId w:val="952"/>
        </w:numPr>
      </w:pPr>
      <w:r>
        <w:t xml:space="preserve">Classe de durabilité, suivant la [NBN EN 460] : </w:t>
      </w:r>
      <w:r>
        <w:rPr>
          <w:rStyle w:val="optioncarChar"/>
        </w:rPr>
        <w:t>1 / 2</w:t>
      </w:r>
      <w:r>
        <w:t xml:space="preserve"> (par défaut)</w:t>
      </w:r>
      <w:r>
        <w:rPr>
          <w:rStyle w:val="optioncarChar"/>
        </w:rPr>
        <w:t xml:space="preserve"> / 3 / 4 / 5 / en fonction de l’essence de bois (voir le point suivant)</w:t>
      </w:r>
    </w:p>
    <w:p w14:paraId="56D51E63" w14:textId="77777777" w:rsidR="00522043" w:rsidRDefault="00000000">
      <w:pPr>
        <w:pStyle w:val="Author-eListParagraph"/>
        <w:numPr>
          <w:ilvl w:val="0"/>
          <w:numId w:val="952"/>
        </w:numPr>
      </w:pPr>
      <w:r>
        <w:t xml:space="preserve">Choix de l’essence de bois : </w:t>
      </w:r>
      <w:r>
        <w:rPr>
          <w:rStyle w:val="optioncarChar"/>
        </w:rPr>
        <w:t>au choix de l’entrepreneur, en fonction de la durabilité ci-dessus, à soumettre à l’approbation de l’architecte et du maître de l’ouvrage</w:t>
      </w:r>
      <w:r>
        <w:t xml:space="preserve"> (par défaut)</w:t>
      </w:r>
      <w:r>
        <w:rPr>
          <w:rStyle w:val="optioncarChar"/>
        </w:rPr>
        <w:t xml:space="preserve"> / afzélia doussé / dark red meranti / merbeau / western red cedar / chêne / ***</w:t>
      </w:r>
      <w:r>
        <w:t>.</w:t>
      </w:r>
    </w:p>
    <w:p w14:paraId="48FB91AF" w14:textId="77777777" w:rsidR="00522043" w:rsidRDefault="00000000">
      <w:pPr>
        <w:pStyle w:val="Author-eListParagraph"/>
        <w:numPr>
          <w:ilvl w:val="0"/>
          <w:numId w:val="952"/>
        </w:numPr>
      </w:pPr>
      <w:r>
        <w:t xml:space="preserve">Raboté : </w:t>
      </w:r>
      <w:r>
        <w:rPr>
          <w:rStyle w:val="optioncarChar"/>
        </w:rPr>
        <w:t>2 faces (les faces de pose de panneaux) / 4 faces</w:t>
      </w:r>
      <w:r>
        <w:t xml:space="preserve"> (par défaut)</w:t>
      </w:r>
    </w:p>
    <w:p w14:paraId="7610B89E" w14:textId="77777777" w:rsidR="00522043" w:rsidRDefault="00000000">
      <w:pPr>
        <w:jc w:val="both"/>
      </w:pPr>
      <w:r>
        <w:rPr>
          <w:u w:val="single"/>
        </w:rPr>
        <w:t>Les platelages :</w:t>
      </w:r>
    </w:p>
    <w:p w14:paraId="7A8781A0" w14:textId="77777777" w:rsidR="00522043" w:rsidRDefault="00000000">
      <w:pPr>
        <w:jc w:val="both"/>
      </w:pPr>
      <w:r>
        <w:t>Caractéristiques du bois :</w:t>
      </w:r>
    </w:p>
    <w:p w14:paraId="3B84DD9F" w14:textId="77777777" w:rsidR="00522043" w:rsidRDefault="00000000">
      <w:pPr>
        <w:pStyle w:val="Author-eListParagraph"/>
        <w:numPr>
          <w:ilvl w:val="0"/>
          <w:numId w:val="953"/>
        </w:numPr>
      </w:pPr>
      <w:r>
        <w:t>Valeur antidérapante suivant la [NBN EN 16165] :</w:t>
      </w:r>
      <w:r>
        <w:rPr>
          <w:rStyle w:val="optioncarChar"/>
        </w:rPr>
        <w:t xml:space="preserve"> R9 / R10 / R11</w:t>
      </w:r>
      <w:r>
        <w:t xml:space="preserve"> (par défaut)</w:t>
      </w:r>
    </w:p>
    <w:p w14:paraId="7336F865" w14:textId="77777777" w:rsidR="00522043" w:rsidRDefault="00000000">
      <w:pPr>
        <w:pStyle w:val="Author-eListParagraph"/>
        <w:numPr>
          <w:ilvl w:val="0"/>
          <w:numId w:val="953"/>
        </w:numPr>
      </w:pPr>
      <w:r>
        <w:t xml:space="preserve">Gamme de produit : </w:t>
      </w:r>
      <w:r>
        <w:rPr>
          <w:rStyle w:val="optioncarChar"/>
        </w:rPr>
        <w:t xml:space="preserve">bois massif </w:t>
      </w:r>
      <w:r>
        <w:t xml:space="preserve">(par défaut) </w:t>
      </w:r>
      <w:r>
        <w:rPr>
          <w:rStyle w:val="optioncarChar"/>
        </w:rPr>
        <w:t>/ panneaux de contreplaqué / panneaux OSB / LVL</w:t>
      </w:r>
    </w:p>
    <w:p w14:paraId="1EE44084" w14:textId="77777777" w:rsidR="00522043" w:rsidRDefault="00000000">
      <w:pPr>
        <w:ind w:left="567"/>
        <w:jc w:val="both"/>
      </w:pPr>
      <w:r>
        <w:rPr>
          <w:b/>
        </w:rPr>
        <w:t>(soit par défaut)</w:t>
      </w:r>
    </w:p>
    <w:p w14:paraId="358BCB51" w14:textId="77777777" w:rsidR="00522043" w:rsidRDefault="00000000">
      <w:pPr>
        <w:ind w:left="567"/>
        <w:jc w:val="both"/>
      </w:pPr>
      <w:r>
        <w:rPr>
          <w:rStyle w:val="soitChar"/>
          <w:u w:val="single"/>
        </w:rPr>
        <w:t>Bois massif :</w:t>
      </w:r>
    </w:p>
    <w:p w14:paraId="4F03A137" w14:textId="77777777" w:rsidR="00522043" w:rsidRDefault="00000000">
      <w:pPr>
        <w:pStyle w:val="Author-eListParagraph"/>
        <w:numPr>
          <w:ilvl w:val="0"/>
          <w:numId w:val="954"/>
        </w:numPr>
      </w:pPr>
      <w:r>
        <w:rPr>
          <w:rStyle w:val="soitChar"/>
        </w:rPr>
        <w:t>Classe de durabilité, suivant la [NBN EN 460] :</w:t>
      </w:r>
      <w:r>
        <w:rPr>
          <w:rStyle w:val="optioncarChar"/>
        </w:rPr>
        <w:t>1 / 2</w:t>
      </w:r>
      <w:r>
        <w:t xml:space="preserve"> (par défaut) </w:t>
      </w:r>
      <w:r>
        <w:rPr>
          <w:rStyle w:val="optioncarChar"/>
        </w:rPr>
        <w:t>/ 3 / 4 / 5 / choix de l’essence de bois directement (voir le point suivant)</w:t>
      </w:r>
    </w:p>
    <w:p w14:paraId="594C9D0F" w14:textId="77777777" w:rsidR="00522043" w:rsidRDefault="00000000">
      <w:pPr>
        <w:pStyle w:val="Author-eListParagraph"/>
        <w:numPr>
          <w:ilvl w:val="0"/>
          <w:numId w:val="954"/>
        </w:numPr>
      </w:pPr>
      <w:r>
        <w:rPr>
          <w:rStyle w:val="soitChar"/>
        </w:rPr>
        <w:t xml:space="preserve">Essence de bois : </w:t>
      </w:r>
      <w:r>
        <w:rPr>
          <w:rStyle w:val="optioncarChar"/>
        </w:rPr>
        <w:t xml:space="preserve">au choix de l’entrepreneur, en fonction de la durabilité ci-dessus, à soumettre à l’approbation de l’architecte et du maître de l’ouvrage </w:t>
      </w:r>
      <w:r>
        <w:t>(par défaut)</w:t>
      </w:r>
      <w:r>
        <w:rPr>
          <w:rStyle w:val="optioncarChar"/>
        </w:rPr>
        <w:t xml:space="preserve"> / afzélia doussé / dark red meranti / merbeau / western red cedar / chêne / ipe / itauba / hêtre / frêne / mélèze / ***</w:t>
      </w:r>
    </w:p>
    <w:p w14:paraId="6B323FBC" w14:textId="77777777" w:rsidR="00522043" w:rsidRDefault="00000000">
      <w:pPr>
        <w:pStyle w:val="Author-eListParagraph"/>
        <w:numPr>
          <w:ilvl w:val="0"/>
          <w:numId w:val="954"/>
        </w:numPr>
      </w:pPr>
      <w:r>
        <w:rPr>
          <w:rStyle w:val="soitChar"/>
        </w:rPr>
        <w:t xml:space="preserve">Epaisseur du platelage : </w:t>
      </w:r>
      <w:r>
        <w:rPr>
          <w:rStyle w:val="optioncarChar"/>
        </w:rPr>
        <w:t xml:space="preserve">22 </w:t>
      </w:r>
      <w:r>
        <w:t>(par défaut)</w:t>
      </w:r>
      <w:r>
        <w:rPr>
          <w:rStyle w:val="optioncarChar"/>
        </w:rPr>
        <w:t xml:space="preserve"> / 30 / 35</w:t>
      </w:r>
      <w:r>
        <w:rPr>
          <w:rStyle w:val="soitChar"/>
        </w:rPr>
        <w:t xml:space="preserve"> mm</w:t>
      </w:r>
    </w:p>
    <w:p w14:paraId="01C3EFBC" w14:textId="77777777" w:rsidR="00522043" w:rsidRDefault="00000000">
      <w:pPr>
        <w:pStyle w:val="Author-eListParagraph"/>
        <w:numPr>
          <w:ilvl w:val="0"/>
          <w:numId w:val="954"/>
        </w:numPr>
      </w:pPr>
      <w:r>
        <w:rPr>
          <w:rStyle w:val="soitChar"/>
        </w:rPr>
        <w:t>Finition de la face vue :</w:t>
      </w:r>
      <w:r>
        <w:rPr>
          <w:rStyle w:val="optioncarChar"/>
        </w:rPr>
        <w:t xml:space="preserve"> antidérapante (PMR) </w:t>
      </w:r>
      <w:r>
        <w:t>(par défaut)</w:t>
      </w:r>
      <w:r>
        <w:rPr>
          <w:rStyle w:val="optioncarChar"/>
        </w:rPr>
        <w:t xml:space="preserve"> / poncée / rabotée</w:t>
      </w:r>
    </w:p>
    <w:p w14:paraId="54D0AA14" w14:textId="77777777" w:rsidR="00522043" w:rsidRDefault="00000000">
      <w:pPr>
        <w:pStyle w:val="Author-eListParagraph"/>
        <w:numPr>
          <w:ilvl w:val="0"/>
          <w:numId w:val="954"/>
        </w:numPr>
      </w:pPr>
      <w:r>
        <w:rPr>
          <w:rStyle w:val="soitChar"/>
        </w:rPr>
        <w:t>Pour l’antidérapant :</w:t>
      </w:r>
    </w:p>
    <w:p w14:paraId="6419B69B" w14:textId="77777777" w:rsidR="00522043" w:rsidRDefault="00000000">
      <w:pPr>
        <w:pStyle w:val="Author-eListParagraph"/>
        <w:numPr>
          <w:ilvl w:val="1"/>
          <w:numId w:val="955"/>
        </w:numPr>
      </w:pPr>
      <w:r>
        <w:rPr>
          <w:rStyle w:val="soitChar"/>
        </w:rPr>
        <w:t xml:space="preserve">Type d’antidérapant : </w:t>
      </w:r>
      <w:r>
        <w:rPr>
          <w:rStyle w:val="optioncarChar"/>
        </w:rPr>
        <w:t>ciselages (stries) antidérapants</w:t>
      </w:r>
      <w:r>
        <w:t xml:space="preserve"> (par défaut)</w:t>
      </w:r>
      <w:r>
        <w:rPr>
          <w:rStyle w:val="optioncarChar"/>
        </w:rPr>
        <w:t xml:space="preserve"> / bandes antidérapantes collées / bandes antidérapantes embrevées</w:t>
      </w:r>
    </w:p>
    <w:p w14:paraId="497F3405" w14:textId="77777777" w:rsidR="00522043" w:rsidRDefault="00000000">
      <w:pPr>
        <w:pStyle w:val="Author-eListParagraph"/>
        <w:numPr>
          <w:ilvl w:val="1"/>
          <w:numId w:val="955"/>
        </w:numPr>
      </w:pPr>
      <w:r>
        <w:rPr>
          <w:rStyle w:val="soitChar"/>
        </w:rPr>
        <w:t xml:space="preserve">Matériau antidérapant : </w:t>
      </w:r>
      <w:r>
        <w:rPr>
          <w:rStyle w:val="optioncarChar"/>
        </w:rPr>
        <w:t xml:space="preserve">pas d’application (ciselages) </w:t>
      </w:r>
      <w:r>
        <w:t>(par défaut)</w:t>
      </w:r>
      <w:r>
        <w:rPr>
          <w:rStyle w:val="optioncarChar"/>
        </w:rPr>
        <w:t xml:space="preserve"> / carborundum / caoutchouc / PVC</w:t>
      </w:r>
    </w:p>
    <w:p w14:paraId="2FFB8A3F" w14:textId="77777777" w:rsidR="00522043" w:rsidRDefault="00000000">
      <w:pPr>
        <w:ind w:left="567"/>
        <w:jc w:val="both"/>
      </w:pPr>
      <w:r>
        <w:rPr>
          <w:b/>
        </w:rPr>
        <w:t>(soit)</w:t>
      </w:r>
    </w:p>
    <w:p w14:paraId="5FF351FA" w14:textId="77777777" w:rsidR="00522043" w:rsidRDefault="00000000">
      <w:pPr>
        <w:ind w:left="567"/>
        <w:jc w:val="both"/>
      </w:pPr>
      <w:r>
        <w:rPr>
          <w:rStyle w:val="soitChar"/>
          <w:u w:val="single"/>
        </w:rPr>
        <w:t>Panneaux de contreplaqué :</w:t>
      </w:r>
    </w:p>
    <w:p w14:paraId="149CBB6A" w14:textId="77777777" w:rsidR="00522043" w:rsidRDefault="00000000">
      <w:pPr>
        <w:pStyle w:val="Author-eListParagraph"/>
        <w:numPr>
          <w:ilvl w:val="0"/>
          <w:numId w:val="956"/>
        </w:numPr>
      </w:pPr>
      <w:r>
        <w:rPr>
          <w:rStyle w:val="soitChar"/>
        </w:rPr>
        <w:t xml:space="preserve">Classe de collage, selon la [NBN EN 314-2] : </w:t>
      </w:r>
      <w:r>
        <w:rPr>
          <w:rStyle w:val="optioncarChar"/>
        </w:rPr>
        <w:t>1 (int.) / 2 (ext. à l’abri) / 3 (ext.)</w:t>
      </w:r>
      <w:r>
        <w:t xml:space="preserve"> (par défaut)</w:t>
      </w:r>
    </w:p>
    <w:p w14:paraId="5BCE91F2" w14:textId="77777777" w:rsidR="00522043" w:rsidRDefault="00000000">
      <w:pPr>
        <w:pStyle w:val="Author-eListParagraph"/>
        <w:numPr>
          <w:ilvl w:val="0"/>
          <w:numId w:val="956"/>
        </w:numPr>
      </w:pPr>
      <w:r>
        <w:rPr>
          <w:rStyle w:val="soitChar"/>
        </w:rPr>
        <w:t xml:space="preserve">Essence : </w:t>
      </w:r>
      <w:r>
        <w:rPr>
          <w:rStyle w:val="optioncarChar"/>
        </w:rPr>
        <w:t>au choix de l’entrepreneur, à soumettre à l’approbation de l’architecte et du maître de l’ouvrage</w:t>
      </w:r>
      <w:r>
        <w:t xml:space="preserve"> (par défaut) </w:t>
      </w:r>
      <w:r>
        <w:rPr>
          <w:rStyle w:val="optioncarChar"/>
        </w:rPr>
        <w:t>/ okoumé / okoumé nautique / oregon / western red cedar / dark red meranti / bouleau / okoumé / okoumé nautique / ***</w:t>
      </w:r>
    </w:p>
    <w:p w14:paraId="1EC1D2D9" w14:textId="77777777" w:rsidR="00522043" w:rsidRDefault="00000000">
      <w:pPr>
        <w:pStyle w:val="Author-eListParagraph"/>
        <w:numPr>
          <w:ilvl w:val="0"/>
          <w:numId w:val="956"/>
        </w:numPr>
      </w:pPr>
      <w:r>
        <w:rPr>
          <w:rStyle w:val="soitChar"/>
        </w:rPr>
        <w:t xml:space="preserve">Epaisseur des panneaux : </w:t>
      </w:r>
      <w:r>
        <w:rPr>
          <w:rStyle w:val="optioncarChar"/>
        </w:rPr>
        <w:t>18 / 20 / 22</w:t>
      </w:r>
      <w:r>
        <w:t xml:space="preserve"> (par défaut) </w:t>
      </w:r>
      <w:r>
        <w:rPr>
          <w:rStyle w:val="optioncarChar"/>
        </w:rPr>
        <w:t>/ 25 / 30</w:t>
      </w:r>
      <w:r>
        <w:rPr>
          <w:rStyle w:val="soitChar"/>
        </w:rPr>
        <w:t xml:space="preserve"> mm</w:t>
      </w:r>
    </w:p>
    <w:p w14:paraId="0CC291D2" w14:textId="77777777" w:rsidR="00522043" w:rsidRDefault="00000000">
      <w:pPr>
        <w:pStyle w:val="Author-eListParagraph"/>
        <w:numPr>
          <w:ilvl w:val="0"/>
          <w:numId w:val="956"/>
        </w:numPr>
      </w:pPr>
      <w:r>
        <w:rPr>
          <w:rStyle w:val="soitChar"/>
        </w:rPr>
        <w:t>Finition de la face vue : </w:t>
      </w:r>
      <w:r>
        <w:rPr>
          <w:rStyle w:val="optioncarChar"/>
        </w:rPr>
        <w:t>antidérapante (PMR)</w:t>
      </w:r>
      <w:r>
        <w:t xml:space="preserve"> (par défaut)</w:t>
      </w:r>
      <w:r>
        <w:rPr>
          <w:rStyle w:val="optioncarChar"/>
        </w:rPr>
        <w:t xml:space="preserve"> / poncée / non poncée</w:t>
      </w:r>
    </w:p>
    <w:p w14:paraId="1F60E79A" w14:textId="77777777" w:rsidR="00522043" w:rsidRDefault="00000000">
      <w:pPr>
        <w:ind w:left="567"/>
        <w:jc w:val="both"/>
      </w:pPr>
      <w:r>
        <w:rPr>
          <w:b/>
        </w:rPr>
        <w:t>(soit)</w:t>
      </w:r>
    </w:p>
    <w:p w14:paraId="63A1CF44" w14:textId="77777777" w:rsidR="00522043" w:rsidRDefault="00000000">
      <w:pPr>
        <w:ind w:left="567"/>
        <w:jc w:val="both"/>
      </w:pPr>
      <w:r>
        <w:rPr>
          <w:rStyle w:val="soitChar"/>
          <w:u w:val="single"/>
        </w:rPr>
        <w:t>Panneaux OSB :</w:t>
      </w:r>
    </w:p>
    <w:p w14:paraId="5199591D" w14:textId="77777777" w:rsidR="00522043" w:rsidRDefault="00000000">
      <w:pPr>
        <w:ind w:left="567"/>
        <w:jc w:val="both"/>
      </w:pPr>
      <w:r>
        <w:rPr>
          <w:rStyle w:val="soitChar"/>
        </w:rPr>
        <w:t>Les panneaux OSB sont réservés à un usage intérieur exclusivement (classe d’emploi 1 ou 2)</w:t>
      </w:r>
    </w:p>
    <w:p w14:paraId="02FC9F94" w14:textId="77777777" w:rsidR="00522043" w:rsidRDefault="00000000">
      <w:pPr>
        <w:pStyle w:val="Author-eListParagraph"/>
        <w:numPr>
          <w:ilvl w:val="0"/>
          <w:numId w:val="957"/>
        </w:numPr>
      </w:pPr>
      <w:r>
        <w:rPr>
          <w:rStyle w:val="soitChar"/>
        </w:rPr>
        <w:t xml:space="preserve">Type de panneau OSB, selon la [NBN EN 300] : </w:t>
      </w:r>
      <w:r>
        <w:rPr>
          <w:rStyle w:val="optioncarChar"/>
        </w:rPr>
        <w:t>2 / 3</w:t>
      </w:r>
      <w:r>
        <w:t xml:space="preserve"> (par défaut)</w:t>
      </w:r>
      <w:r>
        <w:rPr>
          <w:rStyle w:val="optioncarChar"/>
        </w:rPr>
        <w:t xml:space="preserve"> / 4</w:t>
      </w:r>
    </w:p>
    <w:p w14:paraId="3082B5C7" w14:textId="77777777" w:rsidR="00522043" w:rsidRDefault="00000000">
      <w:pPr>
        <w:pStyle w:val="Author-eListParagraph"/>
        <w:numPr>
          <w:ilvl w:val="0"/>
          <w:numId w:val="957"/>
        </w:numPr>
      </w:pPr>
      <w:r>
        <w:rPr>
          <w:rStyle w:val="soitChar"/>
        </w:rPr>
        <w:t xml:space="preserve">Classe d’émission de formaldéhyde, selon la [NBN EN ISO 12460-5] : </w:t>
      </w:r>
      <w:r>
        <w:rPr>
          <w:rStyle w:val="optioncarChar"/>
        </w:rPr>
        <w:t xml:space="preserve">E1 </w:t>
      </w:r>
      <w:r>
        <w:t xml:space="preserve">(par défaut) </w:t>
      </w:r>
      <w:r>
        <w:rPr>
          <w:rStyle w:val="optioncarChar"/>
        </w:rPr>
        <w:t>/ E2</w:t>
      </w:r>
    </w:p>
    <w:p w14:paraId="218451F0" w14:textId="77777777" w:rsidR="00522043" w:rsidRDefault="00000000">
      <w:pPr>
        <w:pStyle w:val="Author-eListParagraph"/>
        <w:numPr>
          <w:ilvl w:val="0"/>
          <w:numId w:val="957"/>
        </w:numPr>
      </w:pPr>
      <w:r>
        <w:rPr>
          <w:rStyle w:val="soitChar"/>
        </w:rPr>
        <w:t xml:space="preserve">Epaisseur des panneaux : </w:t>
      </w:r>
      <w:r>
        <w:rPr>
          <w:rStyle w:val="optioncarChar"/>
        </w:rPr>
        <w:t>18 / 22</w:t>
      </w:r>
      <w:r>
        <w:t xml:space="preserve"> (par défaut) </w:t>
      </w:r>
      <w:r>
        <w:rPr>
          <w:rStyle w:val="soitChar"/>
        </w:rPr>
        <w:t>mm</w:t>
      </w:r>
    </w:p>
    <w:p w14:paraId="6C4828F8" w14:textId="77777777" w:rsidR="00522043" w:rsidRDefault="00000000">
      <w:pPr>
        <w:pStyle w:val="Author-eListParagraph"/>
        <w:numPr>
          <w:ilvl w:val="0"/>
          <w:numId w:val="957"/>
        </w:numPr>
      </w:pPr>
      <w:r>
        <w:rPr>
          <w:rStyle w:val="soitChar"/>
        </w:rPr>
        <w:t>Finition de la face vue :</w:t>
      </w:r>
      <w:r>
        <w:rPr>
          <w:rStyle w:val="optioncarChar"/>
        </w:rPr>
        <w:t xml:space="preserve"> poncée </w:t>
      </w:r>
      <w:r>
        <w:t xml:space="preserve">(par défaut) </w:t>
      </w:r>
      <w:r>
        <w:rPr>
          <w:rStyle w:val="optioncarChar"/>
        </w:rPr>
        <w:t>/ non poncée</w:t>
      </w:r>
    </w:p>
    <w:p w14:paraId="2758A88F" w14:textId="77777777" w:rsidR="00522043" w:rsidRDefault="00000000">
      <w:pPr>
        <w:ind w:left="567"/>
        <w:jc w:val="both"/>
      </w:pPr>
      <w:r>
        <w:rPr>
          <w:b/>
        </w:rPr>
        <w:t>(soit)</w:t>
      </w:r>
    </w:p>
    <w:p w14:paraId="0F47302C" w14:textId="77777777" w:rsidR="00522043" w:rsidRDefault="00000000">
      <w:pPr>
        <w:ind w:left="567"/>
        <w:jc w:val="both"/>
      </w:pPr>
      <w:r>
        <w:rPr>
          <w:rStyle w:val="soitChar"/>
          <w:u w:val="single"/>
        </w:rPr>
        <w:t>LVL :</w:t>
      </w:r>
    </w:p>
    <w:p w14:paraId="390FC0A2" w14:textId="77777777" w:rsidR="00522043" w:rsidRDefault="00000000">
      <w:pPr>
        <w:pStyle w:val="Author-eListParagraph"/>
        <w:numPr>
          <w:ilvl w:val="0"/>
          <w:numId w:val="958"/>
        </w:numPr>
      </w:pPr>
      <w:r>
        <w:rPr>
          <w:rStyle w:val="soitChar"/>
        </w:rPr>
        <w:t xml:space="preserve">Classe de collage, selon la [NBN EN 314-2] : </w:t>
      </w:r>
      <w:r>
        <w:rPr>
          <w:rStyle w:val="optioncarChar"/>
        </w:rPr>
        <w:t xml:space="preserve">1 (int.) / 2 (ext. à l’abri) </w:t>
      </w:r>
      <w:r>
        <w:t xml:space="preserve">(par défaut) </w:t>
      </w:r>
      <w:r>
        <w:rPr>
          <w:rStyle w:val="optioncarChar"/>
        </w:rPr>
        <w:t>/ 3 (ext.)</w:t>
      </w:r>
    </w:p>
    <w:p w14:paraId="2C5DC69E" w14:textId="77777777" w:rsidR="00522043" w:rsidRDefault="00000000">
      <w:pPr>
        <w:pStyle w:val="Author-eListParagraph"/>
        <w:numPr>
          <w:ilvl w:val="0"/>
          <w:numId w:val="958"/>
        </w:numPr>
      </w:pPr>
      <w:r>
        <w:rPr>
          <w:rStyle w:val="soitChar"/>
        </w:rPr>
        <w:t xml:space="preserve">Classe d’émission de formaldéhyde, selon la [NBN EN ISO 12460-5] : </w:t>
      </w:r>
      <w:r>
        <w:rPr>
          <w:rStyle w:val="optioncarChar"/>
        </w:rPr>
        <w:t>E1</w:t>
      </w:r>
      <w:r>
        <w:t xml:space="preserve"> (par défaut) </w:t>
      </w:r>
      <w:r>
        <w:rPr>
          <w:rStyle w:val="optioncarChar"/>
        </w:rPr>
        <w:t>/ E2</w:t>
      </w:r>
    </w:p>
    <w:p w14:paraId="249964FB" w14:textId="77777777" w:rsidR="00522043" w:rsidRDefault="00000000">
      <w:pPr>
        <w:pStyle w:val="Author-eListParagraph"/>
        <w:numPr>
          <w:ilvl w:val="0"/>
          <w:numId w:val="958"/>
        </w:numPr>
      </w:pPr>
      <w:r>
        <w:rPr>
          <w:rStyle w:val="soitChar"/>
        </w:rPr>
        <w:t xml:space="preserve">Essence de bois : </w:t>
      </w:r>
      <w:r>
        <w:rPr>
          <w:rStyle w:val="optioncarChar"/>
        </w:rPr>
        <w:t xml:space="preserve">au choix de l’entrepreneur, à soumettre à l’approbation de l’architecte et du maître de l’ouvrage </w:t>
      </w:r>
      <w:r>
        <w:t>(par défaut)</w:t>
      </w:r>
      <w:r>
        <w:rPr>
          <w:rStyle w:val="optioncarChar"/>
        </w:rPr>
        <w:t xml:space="preserve"> / sapin / épicéa / pin sylvestre (sapin rouge du Nord - SRN) / mélèze / douglas / pin d’Oregon / chêne / hêtre / châtaignier / ***</w:t>
      </w:r>
    </w:p>
    <w:p w14:paraId="2BC3B2E6" w14:textId="77777777" w:rsidR="00522043" w:rsidRDefault="00000000">
      <w:pPr>
        <w:pStyle w:val="Author-eListParagraph"/>
        <w:numPr>
          <w:ilvl w:val="0"/>
          <w:numId w:val="958"/>
        </w:numPr>
      </w:pPr>
      <w:r>
        <w:rPr>
          <w:rStyle w:val="soitChar"/>
        </w:rPr>
        <w:t xml:space="preserve">Epaisseur des panneaux : </w:t>
      </w:r>
      <w:r>
        <w:rPr>
          <w:rStyle w:val="optioncarChar"/>
        </w:rPr>
        <w:t>27</w:t>
      </w:r>
      <w:r>
        <w:t xml:space="preserve"> (par défaut)</w:t>
      </w:r>
      <w:r>
        <w:rPr>
          <w:rStyle w:val="optioncarChar"/>
        </w:rPr>
        <w:t xml:space="preserve"> / 32 / 37 / 42 / 47 / 52</w:t>
      </w:r>
      <w:r>
        <w:rPr>
          <w:rStyle w:val="soitChar"/>
        </w:rPr>
        <w:t xml:space="preserve"> mm</w:t>
      </w:r>
    </w:p>
    <w:p w14:paraId="0DB2E07F" w14:textId="77777777" w:rsidR="00522043" w:rsidRDefault="00522043"/>
    <w:p w14:paraId="225B31CB" w14:textId="77777777" w:rsidR="00522043" w:rsidRDefault="00000000">
      <w:pPr>
        <w:pStyle w:val="Author-eListParagraph"/>
        <w:numPr>
          <w:ilvl w:val="0"/>
          <w:numId w:val="959"/>
        </w:numPr>
        <w:jc w:val="both"/>
      </w:pPr>
      <w:r>
        <w:t xml:space="preserve">Jointures : </w:t>
      </w:r>
      <w:r>
        <w:rPr>
          <w:rStyle w:val="optioncarChar"/>
        </w:rPr>
        <w:t>ajourées</w:t>
      </w:r>
      <w:r>
        <w:t xml:space="preserve"> (par défaut) </w:t>
      </w:r>
      <w:r>
        <w:rPr>
          <w:rStyle w:val="optioncarChar"/>
        </w:rPr>
        <w:t>/ fermées</w:t>
      </w:r>
    </w:p>
    <w:p w14:paraId="1F92016E" w14:textId="77777777" w:rsidR="00522043" w:rsidRDefault="00000000">
      <w:pPr>
        <w:pStyle w:val="Author-eListParagraph"/>
        <w:numPr>
          <w:ilvl w:val="0"/>
          <w:numId w:val="959"/>
        </w:numPr>
        <w:jc w:val="both"/>
      </w:pPr>
      <w:r>
        <w:t xml:space="preserve">Finition des bords : </w:t>
      </w:r>
      <w:r>
        <w:rPr>
          <w:rStyle w:val="optioncarChar"/>
        </w:rPr>
        <w:t>droits / adoucis / chanfreinés</w:t>
      </w:r>
      <w:r>
        <w:t xml:space="preserve"> (par défaut) </w:t>
      </w:r>
      <w:r>
        <w:rPr>
          <w:rStyle w:val="optioncarChar"/>
        </w:rPr>
        <w:t>/ à rainures et languettes des deux côtés longitudinaux / à rainures et languettes sur les quatre côtés / à mi-bois sur les quatre côtés</w:t>
      </w:r>
    </w:p>
    <w:p w14:paraId="3F4D93C8" w14:textId="77777777" w:rsidR="00522043" w:rsidRDefault="00000000">
      <w:pPr>
        <w:pStyle w:val="pheading"/>
      </w:pPr>
      <w:r>
        <w:t>- Finitions</w:t>
      </w:r>
    </w:p>
    <w:p w14:paraId="1E2B29B0" w14:textId="77777777" w:rsidR="00522043" w:rsidRDefault="00000000">
      <w:pPr>
        <w:jc w:val="both"/>
      </w:pPr>
      <w:r>
        <w:rPr>
          <w:b/>
        </w:rPr>
        <w:t>Traitement de finition du bois</w:t>
      </w:r>
    </w:p>
    <w:p w14:paraId="78EB0A18" w14:textId="77777777" w:rsidR="00522043" w:rsidRDefault="00000000">
      <w:pPr>
        <w:jc w:val="both"/>
      </w:pPr>
      <w:r>
        <w:t xml:space="preserve">Finition des parties visibles du bois : </w:t>
      </w:r>
      <w:r>
        <w:rPr>
          <w:rStyle w:val="optioncarChar"/>
        </w:rPr>
        <w:t>pas de finition</w:t>
      </w:r>
      <w:r>
        <w:t xml:space="preserve"> (par défaut) </w:t>
      </w:r>
      <w:r>
        <w:rPr>
          <w:rStyle w:val="optioncarChar"/>
        </w:rPr>
        <w:t>/ application d’une finition</w:t>
      </w:r>
    </w:p>
    <w:p w14:paraId="6BEF2DA8" w14:textId="77777777" w:rsidR="00522043" w:rsidRDefault="00000000">
      <w:pPr>
        <w:jc w:val="both"/>
      </w:pPr>
      <w:r>
        <w:rPr>
          <w:u w:val="single"/>
        </w:rPr>
        <w:t>Dans le cas de l’application d’une finition sur le bois prévue dans le présent travail :</w:t>
      </w:r>
    </w:p>
    <w:p w14:paraId="51B77872" w14:textId="77777777" w:rsidR="00522043" w:rsidRDefault="00000000">
      <w:pPr>
        <w:pStyle w:val="Author-eListParagraph"/>
        <w:numPr>
          <w:ilvl w:val="0"/>
          <w:numId w:val="960"/>
        </w:numPr>
      </w:pPr>
      <w:r>
        <w:t xml:space="preserve">Type de traitement : </w:t>
      </w:r>
      <w:r>
        <w:rPr>
          <w:rStyle w:val="optioncarChar"/>
        </w:rPr>
        <w:t xml:space="preserve">lasure </w:t>
      </w:r>
      <w:r>
        <w:t>(par défaut)</w:t>
      </w:r>
      <w:r>
        <w:rPr>
          <w:rStyle w:val="optioncarChar"/>
        </w:rPr>
        <w:t xml:space="preserve"> / verni / peinture / huile / céruse / anti UV</w:t>
      </w:r>
    </w:p>
    <w:p w14:paraId="06949558" w14:textId="77777777" w:rsidR="00522043" w:rsidRDefault="00000000">
      <w:pPr>
        <w:pStyle w:val="Author-eListParagraph"/>
        <w:numPr>
          <w:ilvl w:val="0"/>
          <w:numId w:val="960"/>
        </w:numPr>
      </w:pPr>
      <w:r>
        <w:t xml:space="preserve">Teinte : </w:t>
      </w:r>
      <w:r>
        <w:rPr>
          <w:rStyle w:val="optioncarChar"/>
        </w:rPr>
        <w:t xml:space="preserve">transparent </w:t>
      </w:r>
      <w:r>
        <w:t xml:space="preserve">(par défaut) </w:t>
      </w:r>
      <w:r>
        <w:rPr>
          <w:rStyle w:val="optioncarChar"/>
        </w:rPr>
        <w:t>/ pigmenté blanchâtre / blanc / RAL : ***</w:t>
      </w:r>
    </w:p>
    <w:p w14:paraId="0D3201FA" w14:textId="77777777" w:rsidR="00522043" w:rsidRDefault="00000000">
      <w:pPr>
        <w:jc w:val="both"/>
      </w:pPr>
      <w:r>
        <w:rPr>
          <w:b/>
        </w:rPr>
        <w:t>Résistance au feu</w:t>
      </w:r>
    </w:p>
    <w:p w14:paraId="52827F5A" w14:textId="77777777" w:rsidR="00522043" w:rsidRDefault="00000000">
      <w:pPr>
        <w:jc w:val="both"/>
      </w:pPr>
      <w:r>
        <w:t xml:space="preserve">Le plancher présente une résistance au feu, selon la [NBN EN 13501-2] : </w:t>
      </w:r>
      <w:r>
        <w:rPr>
          <w:rStyle w:val="optioncarChar"/>
        </w:rPr>
        <w:t xml:space="preserve">pas d’application / REI30 </w:t>
      </w:r>
      <w:r>
        <w:t xml:space="preserve">(par défaut) </w:t>
      </w:r>
      <w:r>
        <w:rPr>
          <w:rStyle w:val="optioncarChar"/>
        </w:rPr>
        <w:t>/ REI60 / REI 90 / REI 120</w:t>
      </w:r>
    </w:p>
    <w:p w14:paraId="735C8DFD" w14:textId="77777777" w:rsidR="00522043" w:rsidRDefault="00000000">
      <w:pPr>
        <w:jc w:val="both"/>
      </w:pPr>
      <w:r>
        <w:t xml:space="preserve">En cas de résistance au feu obligatoire, celle-ci est atteinte : </w:t>
      </w:r>
      <w:r>
        <w:rPr>
          <w:rStyle w:val="optioncarChar"/>
        </w:rPr>
        <w:t>sans traitement particulier</w:t>
      </w:r>
      <w:r>
        <w:t xml:space="preserve"> (par défaut)</w:t>
      </w:r>
      <w:r>
        <w:rPr>
          <w:rStyle w:val="optioncarChar"/>
        </w:rPr>
        <w:t xml:space="preserve"> / par traitement ignifuge (compris dans le travail)</w:t>
      </w:r>
      <w:r>
        <w:t xml:space="preserve"> du bois.</w:t>
      </w:r>
    </w:p>
    <w:p w14:paraId="40C00B23" w14:textId="77777777" w:rsidR="00522043" w:rsidRDefault="00000000">
      <w:pPr>
        <w:pStyle w:val="pheading"/>
      </w:pPr>
      <w:r>
        <w:t>EXÉCUTION / MISE EN ŒUVRE</w:t>
      </w:r>
    </w:p>
    <w:p w14:paraId="22780AAB" w14:textId="77777777" w:rsidR="00522043" w:rsidRDefault="00000000">
      <w:pPr>
        <w:pStyle w:val="pheading"/>
      </w:pPr>
      <w:r>
        <w:t>- Prescriptions générales</w:t>
      </w:r>
    </w:p>
    <w:p w14:paraId="723E0A80" w14:textId="77777777" w:rsidR="00522043" w:rsidRDefault="00000000">
      <w:pPr>
        <w:jc w:val="both"/>
      </w:pPr>
      <w:r>
        <w:t>Les coursives sont posées avec une légère pente, vers les extrémités opposées aux murs, pour assurer l’évacuation des eaux.</w:t>
      </w:r>
    </w:p>
    <w:p w14:paraId="5125BC2C" w14:textId="77777777" w:rsidR="00522043" w:rsidRDefault="00000000">
      <w:pPr>
        <w:jc w:val="both"/>
      </w:pPr>
      <w:r>
        <w:t xml:space="preserve">Pente : ≥ </w:t>
      </w:r>
      <w:r>
        <w:rPr>
          <w:rStyle w:val="optioncarChar"/>
        </w:rPr>
        <w:t>pas de pente / 1%</w:t>
      </w:r>
      <w:r>
        <w:t> (par défaut)</w:t>
      </w:r>
      <w:r>
        <w:rPr>
          <w:rStyle w:val="optioncarChar"/>
        </w:rPr>
        <w:t> / 1,5% / 2%</w:t>
      </w:r>
    </w:p>
    <w:p w14:paraId="2FB0BE93" w14:textId="77777777" w:rsidR="00522043" w:rsidRDefault="00000000">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2A8BD808" w14:textId="77777777" w:rsidR="00522043" w:rsidRDefault="00000000">
      <w:pPr>
        <w:jc w:val="both"/>
      </w:pPr>
      <w:r>
        <w:rPr>
          <w:b/>
        </w:rPr>
        <w:t>Etudes et dessins de détail annexés au dossier de soumission </w:t>
      </w:r>
    </w:p>
    <w:p w14:paraId="51EB8173" w14:textId="77777777" w:rsidR="00522043" w:rsidRDefault="00000000">
      <w:pPr>
        <w:jc w:val="both"/>
      </w:pPr>
      <w:r>
        <w:t>Les dessins d’exécution sont réalisés selon l’étude des plans et des détails de l'auteur de projet annexés au dossier de soumission. </w:t>
      </w:r>
    </w:p>
    <w:p w14:paraId="52D1EAC0" w14:textId="77777777" w:rsidR="00522043" w:rsidRDefault="00000000">
      <w:pPr>
        <w:jc w:val="both"/>
      </w:pPr>
      <w:r>
        <w:rPr>
          <w:b/>
        </w:rPr>
        <w:t>Etudes à charge de l’entreprise </w:t>
      </w:r>
    </w:p>
    <w:p w14:paraId="5A2796A6" w14:textId="77777777" w:rsidR="00522043" w:rsidRDefault="00000000">
      <w:pPr>
        <w:jc w:val="both"/>
      </w:pPr>
      <w:r>
        <w:t>Les frais pour la réalisation de l'étude des coursives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3BCB4269" w14:textId="77777777" w:rsidR="00522043" w:rsidRDefault="00000000">
      <w:pPr>
        <w:jc w:val="both"/>
      </w:pPr>
      <w:r>
        <w:t>L’étude est établie suivant les indications données sur les plans et coupes de principe du dossier de soumission et des informations suivantes, le tout donné à titre indicatif pour orienter l’entreprise :</w:t>
      </w:r>
    </w:p>
    <w:p w14:paraId="7FBF8364" w14:textId="77777777" w:rsidR="00522043" w:rsidRDefault="00000000">
      <w:pPr>
        <w:jc w:val="both"/>
      </w:pPr>
      <w:r>
        <w:rPr>
          <w:u w:val="single"/>
        </w:rPr>
        <w:t>Structure portante (pour information)</w:t>
      </w:r>
    </w:p>
    <w:p w14:paraId="71209DF1" w14:textId="77777777" w:rsidR="00522043" w:rsidRDefault="00000000">
      <w:pPr>
        <w:pStyle w:val="Author-eListParagraph"/>
        <w:numPr>
          <w:ilvl w:val="0"/>
          <w:numId w:val="961"/>
        </w:numPr>
      </w:pPr>
      <w:r>
        <w:t>La structure portante ne fait pas partie du présent travail. Les coursives sont prévues pour être posées sur : </w:t>
      </w:r>
      <w:r>
        <w:rPr>
          <w:rStyle w:val="optioncarChar"/>
        </w:rPr>
        <w:t>des colonnes/poutres</w:t>
      </w:r>
      <w:r>
        <w:t> (par défaut)</w:t>
      </w:r>
      <w:r>
        <w:rPr>
          <w:rStyle w:val="optioncarChar"/>
        </w:rPr>
        <w:t> / des consoles fixées au mur.</w:t>
      </w:r>
    </w:p>
    <w:p w14:paraId="0B582841" w14:textId="77777777" w:rsidR="00522043" w:rsidRDefault="00000000">
      <w:pPr>
        <w:jc w:val="both"/>
      </w:pPr>
      <w:r>
        <w:rPr>
          <w:u w:val="single"/>
        </w:rPr>
        <w:t>Structure principale</w:t>
      </w:r>
    </w:p>
    <w:p w14:paraId="500D0946" w14:textId="77777777" w:rsidR="00522043" w:rsidRDefault="00000000">
      <w:pPr>
        <w:pStyle w:val="Author-eListParagraph"/>
        <w:numPr>
          <w:ilvl w:val="0"/>
          <w:numId w:val="962"/>
        </w:numPr>
      </w:pPr>
      <w:r>
        <w:t>Profil de limons / gîtages : </w:t>
      </w:r>
      <w:r>
        <w:rPr>
          <w:rStyle w:val="optioncarChar"/>
        </w:rPr>
        <w:t>rectangulaire </w:t>
      </w:r>
      <w:r>
        <w:t>(par défaut)</w:t>
      </w:r>
      <w:r>
        <w:rPr>
          <w:rStyle w:val="optioncarChar"/>
        </w:rPr>
        <w:t> / carré / circulaire</w:t>
      </w:r>
    </w:p>
    <w:p w14:paraId="1F299D18" w14:textId="77777777" w:rsidR="00522043" w:rsidRDefault="00000000">
      <w:pPr>
        <w:pStyle w:val="Author-eListParagraph"/>
        <w:numPr>
          <w:ilvl w:val="0"/>
          <w:numId w:val="962"/>
        </w:numPr>
      </w:pPr>
      <w:r>
        <w:t>Assemblages à la structure portante : </w:t>
      </w:r>
      <w:r>
        <w:rPr>
          <w:rStyle w:val="optioncarChar"/>
        </w:rPr>
        <w:t>boulonnés </w:t>
      </w:r>
      <w:r>
        <w:t>(par défaut)</w:t>
      </w:r>
      <w:r>
        <w:rPr>
          <w:rStyle w:val="optioncarChar"/>
        </w:rPr>
        <w:t> / cloués / vissés</w:t>
      </w:r>
    </w:p>
    <w:p w14:paraId="1A7C7351" w14:textId="77777777" w:rsidR="00522043" w:rsidRDefault="00000000">
      <w:pPr>
        <w:jc w:val="both"/>
      </w:pPr>
      <w:r>
        <w:rPr>
          <w:u w:val="single"/>
        </w:rPr>
        <w:t>Structure secondaire</w:t>
      </w:r>
    </w:p>
    <w:p w14:paraId="3360BCD9" w14:textId="77777777" w:rsidR="00522043" w:rsidRDefault="00000000">
      <w:pPr>
        <w:pStyle w:val="Author-eListParagraph"/>
        <w:numPr>
          <w:ilvl w:val="0"/>
          <w:numId w:val="963"/>
        </w:numPr>
      </w:pPr>
      <w:r>
        <w:t>Profil : </w:t>
      </w:r>
      <w:r>
        <w:rPr>
          <w:rStyle w:val="optioncarChar"/>
        </w:rPr>
        <w:t>rectangulaire </w:t>
      </w:r>
      <w:r>
        <w:t>(par défaut)</w:t>
      </w:r>
      <w:r>
        <w:rPr>
          <w:rStyle w:val="optioncarChar"/>
        </w:rPr>
        <w:t> / carré / circulaire</w:t>
      </w:r>
    </w:p>
    <w:p w14:paraId="2139A32E" w14:textId="77777777" w:rsidR="00522043" w:rsidRDefault="00000000">
      <w:pPr>
        <w:pStyle w:val="Author-eListParagraph"/>
        <w:numPr>
          <w:ilvl w:val="0"/>
          <w:numId w:val="963"/>
        </w:numPr>
      </w:pPr>
      <w:r>
        <w:t>Assemblages à la structure principale : </w:t>
      </w:r>
      <w:r>
        <w:rPr>
          <w:rStyle w:val="optioncarChar"/>
        </w:rPr>
        <w:t>boulonnés </w:t>
      </w:r>
      <w:r>
        <w:t>(par défaut)</w:t>
      </w:r>
      <w:r>
        <w:rPr>
          <w:rStyle w:val="optioncarChar"/>
        </w:rPr>
        <w:t> / cloués / vissés</w:t>
      </w:r>
    </w:p>
    <w:p w14:paraId="3B35E717" w14:textId="77777777" w:rsidR="00522043" w:rsidRDefault="00000000">
      <w:pPr>
        <w:jc w:val="both"/>
      </w:pPr>
      <w:r>
        <w:rPr>
          <w:u w:val="single"/>
        </w:rPr>
        <w:t>Contreventements</w:t>
      </w:r>
    </w:p>
    <w:p w14:paraId="1DEF2CDB" w14:textId="77777777" w:rsidR="00522043" w:rsidRDefault="00000000">
      <w:pPr>
        <w:pStyle w:val="Author-eListParagraph"/>
        <w:numPr>
          <w:ilvl w:val="0"/>
          <w:numId w:val="964"/>
        </w:numPr>
      </w:pPr>
      <w:r>
        <w:t>Les contreventements sont en :</w:t>
      </w:r>
      <w:r>
        <w:rPr>
          <w:rStyle w:val="optioncarChar"/>
        </w:rPr>
        <w:t> bois </w:t>
      </w:r>
      <w:r>
        <w:t>(par défaut)</w:t>
      </w:r>
      <w:r>
        <w:rPr>
          <w:rStyle w:val="optioncarChar"/>
        </w:rPr>
        <w:t> / acier</w:t>
      </w:r>
    </w:p>
    <w:p w14:paraId="7B989CAE" w14:textId="77777777" w:rsidR="00522043" w:rsidRDefault="00000000">
      <w:pPr>
        <w:ind w:left="567"/>
        <w:jc w:val="both"/>
      </w:pPr>
      <w:r>
        <w:rPr>
          <w:b/>
        </w:rPr>
        <w:t>(soit par défaut)</w:t>
      </w:r>
    </w:p>
    <w:p w14:paraId="28BFB839" w14:textId="77777777" w:rsidR="00522043" w:rsidRDefault="00000000">
      <w:pPr>
        <w:ind w:left="567"/>
        <w:jc w:val="both"/>
      </w:pPr>
      <w:r>
        <w:rPr>
          <w:rStyle w:val="soitChar"/>
          <w:u w:val="single"/>
        </w:rPr>
        <w:t>En bois :</w:t>
      </w:r>
    </w:p>
    <w:p w14:paraId="5E0B23AB" w14:textId="77777777" w:rsidR="00522043" w:rsidRDefault="00000000">
      <w:pPr>
        <w:pStyle w:val="Author-eListParagraph"/>
        <w:numPr>
          <w:ilvl w:val="1"/>
          <w:numId w:val="965"/>
        </w:numPr>
      </w:pPr>
      <w:r>
        <w:rPr>
          <w:rStyle w:val="soitChar"/>
        </w:rPr>
        <w:t>Profil : </w:t>
      </w:r>
      <w:r>
        <w:rPr>
          <w:rStyle w:val="optioncarChar"/>
        </w:rPr>
        <w:t>rectangulaire </w:t>
      </w:r>
      <w:r>
        <w:t>(par défaut)</w:t>
      </w:r>
      <w:r>
        <w:rPr>
          <w:rStyle w:val="optioncarChar"/>
        </w:rPr>
        <w:t> / carré / circulaire</w:t>
      </w:r>
    </w:p>
    <w:p w14:paraId="6C644377" w14:textId="77777777" w:rsidR="00522043" w:rsidRDefault="00000000">
      <w:pPr>
        <w:pStyle w:val="Author-eListParagraph"/>
        <w:numPr>
          <w:ilvl w:val="1"/>
          <w:numId w:val="965"/>
        </w:numPr>
      </w:pPr>
      <w:r>
        <w:rPr>
          <w:rStyle w:val="soitChar"/>
        </w:rPr>
        <w:t>Assemblages à la structure : </w:t>
      </w:r>
      <w:r>
        <w:rPr>
          <w:rStyle w:val="optioncarChar"/>
        </w:rPr>
        <w:t>boulonnés</w:t>
      </w:r>
      <w:r>
        <w:t> (par défaut) </w:t>
      </w:r>
      <w:r>
        <w:rPr>
          <w:rStyle w:val="optioncarChar"/>
        </w:rPr>
        <w:t>/ cloués / vissés</w:t>
      </w:r>
    </w:p>
    <w:p w14:paraId="5D7D1F18" w14:textId="77777777" w:rsidR="00522043" w:rsidRDefault="00000000">
      <w:pPr>
        <w:ind w:left="567"/>
        <w:jc w:val="both"/>
      </w:pPr>
      <w:r>
        <w:rPr>
          <w:b/>
        </w:rPr>
        <w:t>(soit)</w:t>
      </w:r>
    </w:p>
    <w:p w14:paraId="241EC718" w14:textId="77777777" w:rsidR="00522043" w:rsidRDefault="00000000">
      <w:pPr>
        <w:ind w:left="567"/>
        <w:jc w:val="both"/>
      </w:pPr>
      <w:r>
        <w:rPr>
          <w:rStyle w:val="soitChar"/>
          <w:u w:val="single"/>
        </w:rPr>
        <w:t>En acier :</w:t>
      </w:r>
    </w:p>
    <w:p w14:paraId="4BC8A25C" w14:textId="77777777" w:rsidR="00522043" w:rsidRDefault="00000000">
      <w:pPr>
        <w:pStyle w:val="Author-eListParagraph"/>
        <w:numPr>
          <w:ilvl w:val="1"/>
          <w:numId w:val="966"/>
        </w:numPr>
      </w:pPr>
      <w:r>
        <w:rPr>
          <w:rStyle w:val="soitChar"/>
        </w:rPr>
        <w:t>Profil : </w:t>
      </w:r>
      <w:r>
        <w:rPr>
          <w:rStyle w:val="optioncarChar"/>
        </w:rPr>
        <w:t>câbles </w:t>
      </w:r>
      <w:r>
        <w:t>(par défaut) </w:t>
      </w:r>
      <w:r>
        <w:rPr>
          <w:rStyle w:val="optioncarChar"/>
        </w:rPr>
        <w:t>/ tiges rondes / cornières L à ailes égales / ***</w:t>
      </w:r>
    </w:p>
    <w:p w14:paraId="6B097790" w14:textId="77777777" w:rsidR="00522043" w:rsidRDefault="00000000">
      <w:pPr>
        <w:pStyle w:val="Author-eListParagraph"/>
        <w:numPr>
          <w:ilvl w:val="1"/>
          <w:numId w:val="966"/>
        </w:numPr>
      </w:pPr>
      <w:r>
        <w:rPr>
          <w:rStyle w:val="soitChar"/>
        </w:rPr>
        <w:t>Assemblages à la structure : </w:t>
      </w:r>
      <w:r>
        <w:rPr>
          <w:rStyle w:val="optioncarChar"/>
        </w:rPr>
        <w:t>boulonnés à la structure</w:t>
      </w:r>
      <w:r>
        <w:t> (par défaut)</w:t>
      </w:r>
      <w:r>
        <w:rPr>
          <w:rStyle w:val="optioncarChar"/>
        </w:rPr>
        <w:t> / boulonnés sur des goussets / pattes fixés à la structure</w:t>
      </w:r>
    </w:p>
    <w:p w14:paraId="653CCED7" w14:textId="77777777" w:rsidR="00522043" w:rsidRDefault="00000000">
      <w:pPr>
        <w:jc w:val="both"/>
      </w:pPr>
      <w:r>
        <w:rPr>
          <w:u w:val="single"/>
        </w:rPr>
        <w:t>Platelage</w:t>
      </w:r>
    </w:p>
    <w:p w14:paraId="68D7EDF0" w14:textId="77777777" w:rsidR="00522043" w:rsidRDefault="00000000">
      <w:pPr>
        <w:pStyle w:val="Author-eListParagraph"/>
        <w:numPr>
          <w:ilvl w:val="0"/>
          <w:numId w:val="967"/>
        </w:numPr>
      </w:pPr>
      <w:r>
        <w:t>Le platelage est posé : </w:t>
      </w:r>
      <w:r>
        <w:rPr>
          <w:rStyle w:val="optioncarChar"/>
        </w:rPr>
        <w:t>sur les profils de ceinture ou gîtages</w:t>
      </w:r>
      <w:r>
        <w:t> (par défaut)</w:t>
      </w:r>
      <w:r>
        <w:rPr>
          <w:rStyle w:val="optioncarChar"/>
        </w:rPr>
        <w:t> / en affleurement aux profils de ceinture de la coursive (pour que la face supérieure soit dans le même plan que le dessus des profils de ceinture)</w:t>
      </w:r>
      <w:r>
        <w:t>.</w:t>
      </w:r>
    </w:p>
    <w:p w14:paraId="3ECFF63D" w14:textId="77777777" w:rsidR="00522043" w:rsidRDefault="00000000">
      <w:pPr>
        <w:pStyle w:val="Author-eListParagraph"/>
        <w:numPr>
          <w:ilvl w:val="0"/>
          <w:numId w:val="967"/>
        </w:numPr>
      </w:pPr>
      <w:r>
        <w:t>Assemblages à la structure : </w:t>
      </w:r>
      <w:r>
        <w:rPr>
          <w:rStyle w:val="optioncarChar"/>
        </w:rPr>
        <w:t>vissés</w:t>
      </w:r>
      <w:r>
        <w:t> (par défaut)</w:t>
      </w:r>
      <w:r>
        <w:rPr>
          <w:rStyle w:val="optioncarChar"/>
        </w:rPr>
        <w:t> / cloués</w:t>
      </w:r>
    </w:p>
    <w:p w14:paraId="4B266B22" w14:textId="77777777" w:rsidR="00522043" w:rsidRDefault="00000000">
      <w:pPr>
        <w:jc w:val="both"/>
      </w:pPr>
      <w:r>
        <w:rPr>
          <w:u w:val="single"/>
        </w:rPr>
        <w:t>Garde-corps</w:t>
      </w:r>
    </w:p>
    <w:p w14:paraId="1BE8E38D" w14:textId="77777777" w:rsidR="00522043" w:rsidRDefault="00000000">
      <w:pPr>
        <w:pStyle w:val="Author-eListParagraph"/>
        <w:numPr>
          <w:ilvl w:val="0"/>
          <w:numId w:val="968"/>
        </w:numPr>
      </w:pPr>
      <w:r>
        <w:t>Les garde-corps sont fixés solidement aux :</w:t>
      </w:r>
      <w:r>
        <w:rPr>
          <w:rStyle w:val="optioncarChar"/>
        </w:rPr>
        <w:t> limons périphériques</w:t>
      </w:r>
      <w:r>
        <w:t> (par défaut)</w:t>
      </w:r>
      <w:r>
        <w:rPr>
          <w:rStyle w:val="optioncarChar"/>
        </w:rPr>
        <w:t> / aux platelages</w:t>
      </w:r>
    </w:p>
    <w:p w14:paraId="506E56C9" w14:textId="77777777" w:rsidR="00522043" w:rsidRDefault="00000000">
      <w:pPr>
        <w:pStyle w:val="Author-eListParagraph"/>
        <w:numPr>
          <w:ilvl w:val="0"/>
          <w:numId w:val="968"/>
        </w:numPr>
      </w:pPr>
      <w:r>
        <w:t>Assemblages au support : </w:t>
      </w:r>
      <w:r>
        <w:rPr>
          <w:rStyle w:val="optioncarChar"/>
        </w:rPr>
        <w:t>vissés </w:t>
      </w:r>
      <w:r>
        <w:t>(par défaut)</w:t>
      </w:r>
      <w:r>
        <w:rPr>
          <w:rStyle w:val="optioncarChar"/>
        </w:rPr>
        <w:t> / boulonnés</w:t>
      </w:r>
    </w:p>
    <w:p w14:paraId="3404508F" w14:textId="77777777" w:rsidR="00522043" w:rsidRDefault="00522043"/>
    <w:p w14:paraId="24935B3D" w14:textId="77777777" w:rsidR="00522043" w:rsidRDefault="00000000">
      <w:pPr>
        <w:jc w:val="both"/>
      </w:pPr>
      <w:r>
        <w:t>Le bois des coursives est protégé jusqu'à la réception provisoire dans un emballage de protection évitant les chocs et rayures.</w:t>
      </w:r>
    </w:p>
    <w:p w14:paraId="441FEC1B" w14:textId="77777777" w:rsidR="00522043" w:rsidRDefault="00000000">
      <w:pPr>
        <w:pStyle w:val="pheading"/>
      </w:pPr>
      <w:r>
        <w:t>DOCUMENTS DE RÉFÉRENCE COMPLÉMENTAIRES</w:t>
      </w:r>
    </w:p>
    <w:p w14:paraId="17B1A373" w14:textId="77777777" w:rsidR="00522043" w:rsidRDefault="00000000">
      <w:pPr>
        <w:pStyle w:val="pheading"/>
      </w:pPr>
      <w:r>
        <w:t>- Matériau</w:t>
      </w:r>
    </w:p>
    <w:p w14:paraId="14D82BE0" w14:textId="77777777" w:rsidR="00522043" w:rsidRDefault="00000000">
      <w:r>
        <w:t>[NBN EN 1995 série, Eurocode 5: Conception et calcul des structures en bois]</w:t>
      </w:r>
    </w:p>
    <w:p w14:paraId="4417F396" w14:textId="77777777" w:rsidR="00522043" w:rsidRDefault="00000000">
      <w:pPr>
        <w:pStyle w:val="pheading"/>
      </w:pPr>
      <w:r>
        <w:t>MESURAGE</w:t>
      </w:r>
    </w:p>
    <w:p w14:paraId="65E898B5" w14:textId="77777777" w:rsidR="00522043" w:rsidRDefault="00000000">
      <w:pPr>
        <w:pStyle w:val="pheading"/>
      </w:pPr>
      <w:r>
        <w:t>- unité de mesure:</w:t>
      </w:r>
    </w:p>
    <w:p w14:paraId="27374214" w14:textId="77777777" w:rsidR="00522043" w:rsidRDefault="00000000">
      <w:r>
        <w:rPr>
          <w:rStyle w:val="optioncarChar"/>
        </w:rPr>
        <w:t>pc</w:t>
      </w:r>
      <w:r>
        <w:t> (par défaut)</w:t>
      </w:r>
      <w:r>
        <w:rPr>
          <w:rStyle w:val="optioncarChar"/>
        </w:rPr>
        <w:t> / m² </w:t>
      </w:r>
    </w:p>
    <w:p w14:paraId="0DEEC971" w14:textId="77777777" w:rsidR="00522043" w:rsidRDefault="00000000">
      <w:r>
        <w:rPr>
          <w:b/>
        </w:rPr>
        <w:t>(soit par défaut)</w:t>
      </w:r>
      <w:r>
        <w:br/>
      </w:r>
      <w:r>
        <w:rPr>
          <w:rStyle w:val="soitChar"/>
        </w:rPr>
        <w:t>1. pc</w:t>
      </w:r>
      <w:r>
        <w:br/>
      </w:r>
      <w:r>
        <w:rPr>
          <w:b/>
        </w:rPr>
        <w:t>(soit)</w:t>
      </w:r>
      <w:r>
        <w:br/>
      </w:r>
      <w:r>
        <w:rPr>
          <w:rStyle w:val="soitChar"/>
        </w:rPr>
        <w:t>2. m² </w:t>
      </w:r>
    </w:p>
    <w:p w14:paraId="1CB2B52A" w14:textId="77777777" w:rsidR="00522043" w:rsidRDefault="00000000">
      <w:pPr>
        <w:pStyle w:val="pheading"/>
      </w:pPr>
      <w:r>
        <w:t>- code de mesurage:</w:t>
      </w:r>
    </w:p>
    <w:p w14:paraId="0EDCE02E" w14:textId="77777777" w:rsidR="00522043" w:rsidRDefault="00000000">
      <w:r>
        <w:rPr>
          <w:rStyle w:val="optioncarChar"/>
        </w:rPr>
        <w:t>Quantité nette </w:t>
      </w:r>
      <w:r>
        <w:t>(par défaut)</w:t>
      </w:r>
      <w:r>
        <w:rPr>
          <w:rStyle w:val="optioncarChar"/>
        </w:rPr>
        <w:t> / Surface nette </w:t>
      </w:r>
    </w:p>
    <w:p w14:paraId="4A9108F8" w14:textId="77777777" w:rsidR="00522043" w:rsidRDefault="00000000">
      <w:pPr>
        <w:jc w:val="both"/>
      </w:pPr>
      <w:r>
        <w:rPr>
          <w:b/>
        </w:rPr>
        <w:t>(soit par défaut)</w:t>
      </w:r>
    </w:p>
    <w:p w14:paraId="3911FE24" w14:textId="77777777" w:rsidR="00522043" w:rsidRDefault="00000000">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024F8213" w14:textId="77777777" w:rsidR="00522043" w:rsidRDefault="00000000">
      <w:pPr>
        <w:jc w:val="both"/>
      </w:pPr>
      <w:r>
        <w:rPr>
          <w:b/>
        </w:rPr>
        <w:t>(soit)</w:t>
      </w:r>
    </w:p>
    <w:p w14:paraId="3F3DC1F5" w14:textId="77777777" w:rsidR="00522043" w:rsidRDefault="00000000">
      <w:pPr>
        <w:jc w:val="both"/>
      </w:pPr>
      <w:r>
        <w:rPr>
          <w:rStyle w:val="soitChar"/>
        </w:rPr>
        <w:t>2. </w:t>
      </w:r>
      <w:r>
        <w:rPr>
          <w:rStyle w:val="soitChar"/>
          <w:u w:val="single"/>
        </w:rPr>
        <w:t>Surface nette</w:t>
      </w:r>
      <w:r>
        <w:rPr>
          <w:rStyle w:val="soitChar"/>
        </w:rPr>
        <w:t> à mettre en œuvre pour les « plateformes » des coursives, ventilée selon la nature des éléments constitutifs.</w:t>
      </w:r>
    </w:p>
    <w:p w14:paraId="3F46B08B" w14:textId="77777777" w:rsidR="00522043" w:rsidRDefault="00000000">
      <w:pPr>
        <w:pStyle w:val="pheading"/>
      </w:pPr>
      <w:r>
        <w:t>- nature du marché:</w:t>
      </w:r>
    </w:p>
    <w:p w14:paraId="15EF9B7E" w14:textId="77777777" w:rsidR="00522043" w:rsidRDefault="00000000">
      <w:r>
        <w:t>1. 2. QF</w:t>
      </w:r>
    </w:p>
    <w:p w14:paraId="242CDFD5" w14:textId="77777777" w:rsidR="00522043" w:rsidRDefault="00000000">
      <w:pPr>
        <w:pStyle w:val="pheading"/>
      </w:pPr>
      <w:r>
        <w:t>AIDE</w:t>
      </w:r>
    </w:p>
    <w:p w14:paraId="6893A48D" w14:textId="77777777" w:rsidR="00522043" w:rsidRDefault="00000000">
      <w:pPr>
        <w:jc w:val="both"/>
      </w:pPr>
      <w:r>
        <w:t>La quantité nette est plutôt prévue si le garde-corps est compris dans le travail.</w:t>
      </w:r>
    </w:p>
    <w:p w14:paraId="031C9B94" w14:textId="77777777" w:rsidR="00522043" w:rsidRDefault="00000000">
      <w:pPr>
        <w:jc w:val="both"/>
      </w:pPr>
      <w:r>
        <w:t>La surface nette ne comprend pas le garde-corps, qui est comptabilisé dans un article séparé.</w:t>
      </w:r>
    </w:p>
    <w:p w14:paraId="7B8934E2" w14:textId="77777777" w:rsidR="00522043" w:rsidRDefault="00000000">
      <w:pPr>
        <w:pStyle w:val="Author-eSectionHeading4"/>
      </w:pPr>
      <w:bookmarkStart w:id="1692" w:name="_Toc112760206"/>
      <w:r>
        <w:t>24.34 Passerelles en bois CCTB 01.07</w:t>
      </w:r>
      <w:bookmarkEnd w:id="1692"/>
    </w:p>
    <w:p w14:paraId="59BEC42E" w14:textId="77777777" w:rsidR="00522043" w:rsidRDefault="00000000">
      <w:pPr>
        <w:pStyle w:val="Author-eSectionHeading5"/>
      </w:pPr>
      <w:bookmarkStart w:id="1693" w:name="_Toc112760207"/>
      <w:r>
        <w:t>24.34.1 Passerelles en bois  CCTB 01.07</w:t>
      </w:r>
      <w:bookmarkEnd w:id="1693"/>
    </w:p>
    <w:p w14:paraId="0678EFDB" w14:textId="77777777" w:rsidR="00522043" w:rsidRDefault="00000000">
      <w:pPr>
        <w:pStyle w:val="Author-eSectionHeading6"/>
      </w:pPr>
      <w:bookmarkStart w:id="1694" w:name="_Toc112760208"/>
      <w:r>
        <w:t>24.34.1a Passerelles en bois  CCTB 01.10</w:t>
      </w:r>
      <w:bookmarkEnd w:id="1694"/>
    </w:p>
    <w:p w14:paraId="6896618C" w14:textId="77777777" w:rsidR="00522043" w:rsidRDefault="00000000">
      <w:pPr>
        <w:pStyle w:val="pheading"/>
      </w:pPr>
      <w:r>
        <w:t>DESCRIPTION</w:t>
      </w:r>
    </w:p>
    <w:p w14:paraId="6C293284" w14:textId="77777777" w:rsidR="00522043" w:rsidRDefault="00000000">
      <w:pPr>
        <w:pStyle w:val="pheading"/>
      </w:pPr>
      <w:r>
        <w:t>- Définition / Comprend</w:t>
      </w:r>
    </w:p>
    <w:p w14:paraId="0383D90F" w14:textId="77777777" w:rsidR="00522043" w:rsidRDefault="00000000">
      <w:pPr>
        <w:jc w:val="both"/>
      </w:pPr>
      <w:r>
        <w:t>Il s'agit de la fourniture et la pose de passerelles en bois ainsi que tout élément nécessaire pour obtenir un ensemble fini.</w:t>
      </w:r>
    </w:p>
    <w:p w14:paraId="742AC586" w14:textId="77777777" w:rsidR="00522043" w:rsidRDefault="00000000">
      <w:pPr>
        <w:pStyle w:val="pheading"/>
      </w:pPr>
      <w:r>
        <w:t>MATÉRIAUX</w:t>
      </w:r>
    </w:p>
    <w:p w14:paraId="27E8A4E9" w14:textId="77777777" w:rsidR="00522043" w:rsidRDefault="00000000">
      <w:pPr>
        <w:pStyle w:val="pheading"/>
      </w:pPr>
      <w:r>
        <w:t>- Caractéristiques générales</w:t>
      </w:r>
    </w:p>
    <w:p w14:paraId="230B429B" w14:textId="77777777" w:rsidR="00522043" w:rsidRDefault="00000000">
      <w:pPr>
        <w:jc w:val="both"/>
      </w:pPr>
      <w:r>
        <w:rPr>
          <w:b/>
        </w:rPr>
        <w:t>Préambule</w:t>
      </w:r>
    </w:p>
    <w:p w14:paraId="0207047C" w14:textId="77777777" w:rsidR="00522043" w:rsidRDefault="00000000">
      <w:pPr>
        <w:jc w:val="both"/>
      </w:pPr>
      <w:r>
        <w:t>En fonction de leur conception, les passerelles sont composées :</w:t>
      </w:r>
    </w:p>
    <w:p w14:paraId="6243CA28" w14:textId="77777777" w:rsidR="00522043" w:rsidRDefault="00000000">
      <w:pPr>
        <w:pStyle w:val="Author-eListParagraph"/>
        <w:numPr>
          <w:ilvl w:val="0"/>
          <w:numId w:val="969"/>
        </w:numPr>
      </w:pPr>
      <w:r>
        <w:t>d’une structure portante (non comprise dans le présent article)</w:t>
      </w:r>
    </w:p>
    <w:p w14:paraId="5DAF5AD1" w14:textId="77777777" w:rsidR="00522043" w:rsidRDefault="00000000">
      <w:pPr>
        <w:pStyle w:val="Author-eListParagraph"/>
        <w:numPr>
          <w:ilvl w:val="0"/>
          <w:numId w:val="969"/>
        </w:numPr>
      </w:pPr>
      <w:r>
        <w:t>d’une structure principale (poutres principales) ;</w:t>
      </w:r>
    </w:p>
    <w:p w14:paraId="2B3BDF31" w14:textId="77777777" w:rsidR="00522043" w:rsidRDefault="00000000">
      <w:pPr>
        <w:pStyle w:val="Author-eListParagraph"/>
        <w:numPr>
          <w:ilvl w:val="0"/>
          <w:numId w:val="969"/>
        </w:numPr>
      </w:pPr>
      <w:r>
        <w:t>d’une structure secondaire (traverses, contreventement, etc.) ;</w:t>
      </w:r>
    </w:p>
    <w:p w14:paraId="32EE176B" w14:textId="77777777" w:rsidR="00522043" w:rsidRDefault="00000000">
      <w:pPr>
        <w:pStyle w:val="Author-eListParagraph"/>
        <w:numPr>
          <w:ilvl w:val="0"/>
          <w:numId w:val="969"/>
        </w:numPr>
      </w:pPr>
      <w:r>
        <w:t>d’un platelage ;</w:t>
      </w:r>
    </w:p>
    <w:p w14:paraId="73053BAF" w14:textId="77777777" w:rsidR="00522043" w:rsidRDefault="00000000">
      <w:pPr>
        <w:pStyle w:val="Author-eListParagraph"/>
        <w:numPr>
          <w:ilvl w:val="0"/>
          <w:numId w:val="969"/>
        </w:numPr>
      </w:pPr>
      <w:r>
        <w:t>de garde-corps.</w:t>
      </w:r>
    </w:p>
    <w:p w14:paraId="2ACFA448" w14:textId="77777777" w:rsidR="00522043" w:rsidRDefault="00000000">
      <w:pPr>
        <w:jc w:val="both"/>
      </w:pPr>
      <w:r>
        <w:rPr>
          <w:u w:val="single"/>
        </w:rPr>
        <w:t>Structures portantes</w:t>
      </w:r>
    </w:p>
    <w:p w14:paraId="7ADE33CC" w14:textId="77777777" w:rsidR="00522043" w:rsidRDefault="00000000">
      <w:pPr>
        <w:jc w:val="both"/>
      </w:pPr>
      <w:r>
        <w:t>Les structures portantes colonnes/poutres et/ou consoles fixées au mur ne font pas partie du présent travail. Elles sont décrites séparément en fonction de la nature des matériaux aux </w:t>
      </w:r>
      <w:hyperlink w:anchor="169" w:history="1">
        <w:r>
          <w:t>21.1 Maçonneries portantes</w:t>
        </w:r>
      </w:hyperlink>
      <w:r>
        <w:t>, </w:t>
      </w:r>
      <w:hyperlink w:anchor="401" w:history="1">
        <w:r>
          <w:t>22.1 Eléments de structures en béton</w:t>
        </w:r>
      </w:hyperlink>
      <w:r>
        <w:t>, </w:t>
      </w:r>
      <w:hyperlink w:anchor="311" w:history="1">
        <w:r>
          <w:t>23.1 Eléments de structures métalliques</w:t>
        </w:r>
      </w:hyperlink>
      <w:r>
        <w:t> ou </w:t>
      </w:r>
      <w:hyperlink w:anchor="476" w:history="1">
        <w:r>
          <w:t>24.1 Eléments de structures en bois</w:t>
        </w:r>
      </w:hyperlink>
      <w:r>
        <w:t> et articles qui en découlent.</w:t>
      </w:r>
    </w:p>
    <w:p w14:paraId="39760A8D" w14:textId="77777777" w:rsidR="00522043" w:rsidRDefault="00000000">
      <w:pPr>
        <w:jc w:val="both"/>
      </w:pPr>
      <w:r>
        <w:rPr>
          <w:u w:val="single"/>
        </w:rPr>
        <w:t>Garde-corps</w:t>
      </w:r>
    </w:p>
    <w:p w14:paraId="007F9D5E" w14:textId="77777777" w:rsidR="00522043" w:rsidRDefault="00000000">
      <w:pPr>
        <w:jc w:val="both"/>
      </w:pPr>
      <w:r>
        <w:t>Les garde-corps sont décrits séparément, par exemple pour les métalliques, aux </w:t>
      </w:r>
      <w:hyperlink w:anchor="443" w:history="1">
        <w:r>
          <w:t>23.32 Garde-corps et rampes métalliques</w:t>
        </w:r>
      </w:hyperlink>
      <w:r>
        <w:t> et articles qui en découlent. </w:t>
      </w:r>
      <w:r>
        <w:rPr>
          <w:rStyle w:val="optioncarChar"/>
        </w:rPr>
        <w:t>Ils ne font pas partie du présent travail </w:t>
      </w:r>
      <w:r>
        <w:t>(par défaut)</w:t>
      </w:r>
      <w:r>
        <w:rPr>
          <w:rStyle w:val="optioncarChar"/>
        </w:rPr>
        <w:t> / Leur fourniture et pose sont comprises dans le présent travail. </w:t>
      </w:r>
    </w:p>
    <w:p w14:paraId="3AC4BFF8" w14:textId="77777777" w:rsidR="00522043" w:rsidRDefault="00000000">
      <w:pPr>
        <w:jc w:val="both"/>
      </w:pPr>
      <w:r>
        <w:rPr>
          <w:u w:val="single"/>
        </w:rPr>
        <w:t>Escalier</w:t>
      </w:r>
    </w:p>
    <w:p w14:paraId="29055600" w14:textId="77777777" w:rsidR="00522043" w:rsidRDefault="00000000">
      <w:pPr>
        <w:jc w:val="both"/>
      </w:pPr>
      <w:r>
        <w:t>Les éventuels escaliers permettant d’accéder aux passerelles ne font pas partie du présent article.</w:t>
      </w:r>
    </w:p>
    <w:p w14:paraId="4CC11930" w14:textId="77777777" w:rsidR="00522043" w:rsidRDefault="00000000">
      <w:pPr>
        <w:jc w:val="both"/>
      </w:pPr>
      <w:r>
        <w:t>Ils sont décrits séparément aux </w:t>
      </w:r>
      <w:hyperlink w:anchor="439" w:history="1">
        <w:r>
          <w:t>23.31 Escaliers métalliques</w:t>
        </w:r>
      </w:hyperlink>
      <w:r>
        <w:t> ou </w:t>
      </w:r>
      <w:hyperlink w:anchor="507" w:history="1">
        <w:r>
          <w:t>24.31 Escaliers en bois</w:t>
        </w:r>
      </w:hyperlink>
      <w:r>
        <w:t> et articles qui en découlent.</w:t>
      </w:r>
    </w:p>
    <w:p w14:paraId="26F02274" w14:textId="77777777" w:rsidR="00522043" w:rsidRDefault="00000000">
      <w:pPr>
        <w:jc w:val="both"/>
      </w:pPr>
      <w:r>
        <w:rPr>
          <w:b/>
        </w:rPr>
        <w:t>Matériaux</w:t>
      </w:r>
    </w:p>
    <w:p w14:paraId="656671B6" w14:textId="77777777" w:rsidR="00522043" w:rsidRDefault="00000000">
      <w:pPr>
        <w:pStyle w:val="Author-eListParagraph"/>
        <w:numPr>
          <w:ilvl w:val="0"/>
          <w:numId w:val="970"/>
        </w:numPr>
      </w:pPr>
      <w:r>
        <w:t>Classe d’emploi/de risque, suivant la [NBN EN 335] : </w:t>
      </w:r>
      <w:r>
        <w:rPr>
          <w:rStyle w:val="optioncarChar"/>
        </w:rPr>
        <w:t>1 / 2 / 3</w:t>
      </w:r>
      <w:r>
        <w:t> (par défaut)</w:t>
      </w:r>
    </w:p>
    <w:p w14:paraId="26254E73" w14:textId="77777777" w:rsidR="00522043" w:rsidRDefault="00000000">
      <w:pPr>
        <w:jc w:val="both"/>
      </w:pPr>
      <w:r>
        <w:rPr>
          <w:u w:val="single"/>
        </w:rPr>
        <w:t>Les structures principales et secondaires :</w:t>
      </w:r>
    </w:p>
    <w:p w14:paraId="003F6ADF" w14:textId="77777777" w:rsidR="00522043" w:rsidRDefault="00000000">
      <w:pPr>
        <w:jc w:val="both"/>
      </w:pPr>
      <w:r>
        <w:t>Caractéristiques du bois :</w:t>
      </w:r>
    </w:p>
    <w:p w14:paraId="1BF39F5E" w14:textId="77777777" w:rsidR="00522043" w:rsidRDefault="00000000">
      <w:pPr>
        <w:pStyle w:val="Author-eListParagraph"/>
        <w:numPr>
          <w:ilvl w:val="0"/>
          <w:numId w:val="971"/>
        </w:numPr>
      </w:pPr>
      <w:r>
        <w:t>Gamme de produit : </w:t>
      </w:r>
      <w:r>
        <w:rPr>
          <w:rStyle w:val="optioncarChar"/>
        </w:rPr>
        <w:t>bois massifs </w:t>
      </w:r>
      <w:r>
        <w:t>(par défaut)</w:t>
      </w:r>
      <w:r>
        <w:rPr>
          <w:rStyle w:val="optioncarChar"/>
        </w:rPr>
        <w:t> / bois massifs aboutés, bois lamellés-collés, bois lamellés-collés en bloc / CLT / LVL/ LSL / PSL</w:t>
      </w:r>
    </w:p>
    <w:p w14:paraId="6C358F05" w14:textId="77777777" w:rsidR="00522043" w:rsidRDefault="00000000">
      <w:pPr>
        <w:pStyle w:val="Author-eListParagraph"/>
        <w:numPr>
          <w:ilvl w:val="0"/>
          <w:numId w:val="971"/>
        </w:numPr>
      </w:pPr>
      <w:r>
        <w:t>Classe de durabilité, suivant la [NBN EN 460] : </w:t>
      </w:r>
      <w:r>
        <w:rPr>
          <w:rStyle w:val="optioncarChar"/>
        </w:rPr>
        <w:t>1 / 2</w:t>
      </w:r>
      <w:r>
        <w:t> (par défaut)</w:t>
      </w:r>
      <w:r>
        <w:rPr>
          <w:rStyle w:val="optioncarChar"/>
        </w:rPr>
        <w:t> / 3 / 4 / 5 / en fonction de l’essence de bois (voir le point suivant)</w:t>
      </w:r>
    </w:p>
    <w:p w14:paraId="5DBCB20B" w14:textId="77777777" w:rsidR="00522043" w:rsidRDefault="00000000">
      <w:pPr>
        <w:pStyle w:val="Author-eListParagraph"/>
        <w:numPr>
          <w:ilvl w:val="0"/>
          <w:numId w:val="971"/>
        </w:numPr>
      </w:pPr>
      <w:r>
        <w:t>Choix de l’essence de bois : </w:t>
      </w:r>
      <w:r>
        <w:rPr>
          <w:rStyle w:val="optioncarChar"/>
        </w:rPr>
        <w:t>au choix de l’entrepreneur, en fonction de la durabilité ci-dessus, à soumettre à l’approbation de l’architecte et du maître de l’ouvrage</w:t>
      </w:r>
      <w:r>
        <w:t> (par défaut)</w:t>
      </w:r>
      <w:r>
        <w:rPr>
          <w:rStyle w:val="optioncarChar"/>
        </w:rPr>
        <w:t> / afzélia doussé / dark red meranti / merbeau / western red cedar / chêne / ***</w:t>
      </w:r>
      <w:r>
        <w:t>.</w:t>
      </w:r>
    </w:p>
    <w:p w14:paraId="2B073A52" w14:textId="77777777" w:rsidR="00522043" w:rsidRDefault="00000000">
      <w:pPr>
        <w:pStyle w:val="Author-eListParagraph"/>
        <w:numPr>
          <w:ilvl w:val="0"/>
          <w:numId w:val="971"/>
        </w:numPr>
      </w:pPr>
      <w:r>
        <w:t>Raboté : </w:t>
      </w:r>
      <w:r>
        <w:rPr>
          <w:rStyle w:val="optioncarChar"/>
        </w:rPr>
        <w:t>2 faces (les faces de pose de panneaux) / 4 faces</w:t>
      </w:r>
      <w:r>
        <w:t> (par défaut)</w:t>
      </w:r>
    </w:p>
    <w:p w14:paraId="4F552BF6" w14:textId="77777777" w:rsidR="00522043" w:rsidRDefault="00000000">
      <w:pPr>
        <w:jc w:val="both"/>
      </w:pPr>
      <w:r>
        <w:rPr>
          <w:u w:val="single"/>
        </w:rPr>
        <w:t>Les platelages :</w:t>
      </w:r>
    </w:p>
    <w:p w14:paraId="118463D9" w14:textId="77777777" w:rsidR="00522043" w:rsidRDefault="00000000">
      <w:pPr>
        <w:jc w:val="both"/>
      </w:pPr>
      <w:r>
        <w:t>Caractéristiques du bois :</w:t>
      </w:r>
    </w:p>
    <w:p w14:paraId="1EF72964" w14:textId="77777777" w:rsidR="00522043" w:rsidRDefault="00000000">
      <w:pPr>
        <w:pStyle w:val="Author-eListParagraph"/>
        <w:numPr>
          <w:ilvl w:val="0"/>
          <w:numId w:val="972"/>
        </w:numPr>
      </w:pPr>
      <w:r>
        <w:t>Valeur antidérapante suivant la [NBN EN 16165] :</w:t>
      </w:r>
      <w:r>
        <w:rPr>
          <w:rStyle w:val="optioncarChar"/>
        </w:rPr>
        <w:t> R9 / R10 / R11</w:t>
      </w:r>
      <w:r>
        <w:t> (par défaut)</w:t>
      </w:r>
    </w:p>
    <w:p w14:paraId="0AFBA597" w14:textId="77777777" w:rsidR="00522043" w:rsidRDefault="00000000">
      <w:pPr>
        <w:pStyle w:val="Author-eListParagraph"/>
        <w:numPr>
          <w:ilvl w:val="0"/>
          <w:numId w:val="972"/>
        </w:numPr>
      </w:pPr>
      <w:r>
        <w:t>Gamme de produit : </w:t>
      </w:r>
      <w:r>
        <w:rPr>
          <w:rStyle w:val="optioncarChar"/>
        </w:rPr>
        <w:t>bois massif </w:t>
      </w:r>
      <w:r>
        <w:t>(par défaut) </w:t>
      </w:r>
      <w:r>
        <w:rPr>
          <w:rStyle w:val="optioncarChar"/>
        </w:rPr>
        <w:t>/ panneaux de contreplaqué / panneaux OSB / LVL</w:t>
      </w:r>
    </w:p>
    <w:p w14:paraId="730C5789" w14:textId="77777777" w:rsidR="00522043" w:rsidRDefault="00000000">
      <w:pPr>
        <w:ind w:left="567"/>
        <w:jc w:val="both"/>
      </w:pPr>
      <w:r>
        <w:rPr>
          <w:b/>
        </w:rPr>
        <w:t>(soit par défaut)</w:t>
      </w:r>
    </w:p>
    <w:p w14:paraId="3B872020" w14:textId="77777777" w:rsidR="00522043" w:rsidRDefault="00000000">
      <w:pPr>
        <w:ind w:left="567"/>
        <w:jc w:val="both"/>
      </w:pPr>
      <w:r>
        <w:rPr>
          <w:rStyle w:val="soitChar"/>
          <w:u w:val="single"/>
        </w:rPr>
        <w:t>Bois massif :</w:t>
      </w:r>
    </w:p>
    <w:p w14:paraId="49E8411E" w14:textId="77777777" w:rsidR="00522043" w:rsidRDefault="00000000">
      <w:pPr>
        <w:pStyle w:val="Author-eListParagraph"/>
        <w:numPr>
          <w:ilvl w:val="1"/>
          <w:numId w:val="973"/>
        </w:numPr>
      </w:pPr>
      <w:r>
        <w:rPr>
          <w:rStyle w:val="soitChar"/>
        </w:rPr>
        <w:t>Classe de durabilité, suivant la [NBN EN 460] :</w:t>
      </w:r>
      <w:r>
        <w:t> </w:t>
      </w:r>
      <w:r>
        <w:rPr>
          <w:rStyle w:val="optioncarChar"/>
        </w:rPr>
        <w:t>1 / 2</w:t>
      </w:r>
      <w:r>
        <w:t> (par défaut) </w:t>
      </w:r>
      <w:r>
        <w:rPr>
          <w:rStyle w:val="optioncarChar"/>
        </w:rPr>
        <w:t>/ 3 / 4 / 5 / choix de l’essence de bois directement (voir le point suivant)</w:t>
      </w:r>
    </w:p>
    <w:p w14:paraId="6E16FF67" w14:textId="77777777" w:rsidR="00522043" w:rsidRDefault="00000000">
      <w:pPr>
        <w:pStyle w:val="Author-eListParagraph"/>
        <w:numPr>
          <w:ilvl w:val="1"/>
          <w:numId w:val="973"/>
        </w:numPr>
      </w:pPr>
      <w:r>
        <w:rPr>
          <w:rStyle w:val="soitChar"/>
        </w:rPr>
        <w:t>Essence de bois : </w:t>
      </w:r>
      <w:r>
        <w:rPr>
          <w:rStyle w:val="optioncarChar"/>
        </w:rPr>
        <w:t>au choix de l’entrepreneur, en fonction de la durabilité ci-dessus, à soumettre à l’approbation de l’architecte et du maître de l’ouvrage </w:t>
      </w:r>
      <w:r>
        <w:t>(par défaut)</w:t>
      </w:r>
      <w:r>
        <w:rPr>
          <w:rStyle w:val="optioncarChar"/>
        </w:rPr>
        <w:t> / afzélia doussé / dark red meranti / merbeau / western red cedar / chêne / ipe / itauba / hêtre / frêne / mélèze / ***</w:t>
      </w:r>
    </w:p>
    <w:p w14:paraId="0350F4A7" w14:textId="77777777" w:rsidR="00522043" w:rsidRDefault="00000000">
      <w:pPr>
        <w:pStyle w:val="Author-eListParagraph"/>
        <w:numPr>
          <w:ilvl w:val="1"/>
          <w:numId w:val="973"/>
        </w:numPr>
      </w:pPr>
      <w:r>
        <w:rPr>
          <w:rStyle w:val="soitChar"/>
        </w:rPr>
        <w:t>Epaisseur du platelage : </w:t>
      </w:r>
      <w:r>
        <w:rPr>
          <w:rStyle w:val="optioncarChar"/>
        </w:rPr>
        <w:t>22 </w:t>
      </w:r>
      <w:r>
        <w:t>(par défaut)</w:t>
      </w:r>
      <w:r>
        <w:rPr>
          <w:rStyle w:val="optioncarChar"/>
        </w:rPr>
        <w:t> / 30 / 35</w:t>
      </w:r>
      <w:r>
        <w:rPr>
          <w:rStyle w:val="soitChar"/>
        </w:rPr>
        <w:t> mm</w:t>
      </w:r>
    </w:p>
    <w:p w14:paraId="53C6633D" w14:textId="77777777" w:rsidR="00522043" w:rsidRDefault="00000000">
      <w:pPr>
        <w:pStyle w:val="Author-eListParagraph"/>
        <w:numPr>
          <w:ilvl w:val="1"/>
          <w:numId w:val="973"/>
        </w:numPr>
      </w:pPr>
      <w:r>
        <w:rPr>
          <w:rStyle w:val="soitChar"/>
        </w:rPr>
        <w:t>Finition de la face vue :</w:t>
      </w:r>
      <w:r>
        <w:t> </w:t>
      </w:r>
      <w:r>
        <w:rPr>
          <w:rStyle w:val="optioncarChar"/>
        </w:rPr>
        <w:t>antidérapante (PMR) </w:t>
      </w:r>
      <w:r>
        <w:t>(par défaut)</w:t>
      </w:r>
      <w:r>
        <w:rPr>
          <w:rStyle w:val="optioncarChar"/>
        </w:rPr>
        <w:t> / poncée / rabotée</w:t>
      </w:r>
    </w:p>
    <w:p w14:paraId="7CD9FA51" w14:textId="77777777" w:rsidR="00522043" w:rsidRDefault="00000000">
      <w:pPr>
        <w:pStyle w:val="Author-eListParagraph"/>
        <w:numPr>
          <w:ilvl w:val="1"/>
          <w:numId w:val="973"/>
        </w:numPr>
      </w:pPr>
      <w:r>
        <w:rPr>
          <w:rStyle w:val="soitChar"/>
        </w:rPr>
        <w:t>Pour l’antidérapant :</w:t>
      </w:r>
    </w:p>
    <w:p w14:paraId="5165007E" w14:textId="77777777" w:rsidR="00522043" w:rsidRDefault="00000000">
      <w:pPr>
        <w:pStyle w:val="Author-eListParagraph"/>
        <w:numPr>
          <w:ilvl w:val="2"/>
          <w:numId w:val="974"/>
        </w:numPr>
      </w:pPr>
      <w:r>
        <w:rPr>
          <w:rStyle w:val="soitChar"/>
        </w:rPr>
        <w:t>Type d’antidérapant : </w:t>
      </w:r>
      <w:r>
        <w:rPr>
          <w:rStyle w:val="optioncarChar"/>
        </w:rPr>
        <w:t>ciselages (stries) antidérapants</w:t>
      </w:r>
      <w:r>
        <w:t> (par défaut)</w:t>
      </w:r>
      <w:r>
        <w:rPr>
          <w:rStyle w:val="optioncarChar"/>
        </w:rPr>
        <w:t> / bandes antidérapantes collées / bandes antidérapantes embrevées</w:t>
      </w:r>
    </w:p>
    <w:p w14:paraId="2AD0C069" w14:textId="77777777" w:rsidR="00522043" w:rsidRDefault="00000000">
      <w:pPr>
        <w:pStyle w:val="Author-eListParagraph"/>
        <w:numPr>
          <w:ilvl w:val="2"/>
          <w:numId w:val="974"/>
        </w:numPr>
      </w:pPr>
      <w:r>
        <w:rPr>
          <w:rStyle w:val="soitChar"/>
        </w:rPr>
        <w:t>Matériau antidérapant : </w:t>
      </w:r>
      <w:r>
        <w:rPr>
          <w:rStyle w:val="optioncarChar"/>
        </w:rPr>
        <w:t>pas d’application (ciselages) </w:t>
      </w:r>
      <w:r>
        <w:t>(par défaut)</w:t>
      </w:r>
      <w:r>
        <w:rPr>
          <w:rStyle w:val="optioncarChar"/>
        </w:rPr>
        <w:t> / carborundum / caoutchouc / PVC</w:t>
      </w:r>
    </w:p>
    <w:p w14:paraId="25723F6F" w14:textId="77777777" w:rsidR="00522043" w:rsidRDefault="00000000">
      <w:pPr>
        <w:ind w:left="567"/>
        <w:jc w:val="both"/>
      </w:pPr>
      <w:r>
        <w:rPr>
          <w:b/>
        </w:rPr>
        <w:t>(soit)</w:t>
      </w:r>
    </w:p>
    <w:p w14:paraId="2AF83D26" w14:textId="77777777" w:rsidR="00522043" w:rsidRDefault="00000000">
      <w:pPr>
        <w:ind w:left="567"/>
        <w:jc w:val="both"/>
      </w:pPr>
      <w:r>
        <w:rPr>
          <w:rStyle w:val="soitChar"/>
          <w:u w:val="single"/>
        </w:rPr>
        <w:t>Panneaux de contreplaqué :</w:t>
      </w:r>
    </w:p>
    <w:p w14:paraId="104E9AA6" w14:textId="77777777" w:rsidR="00522043" w:rsidRDefault="00000000">
      <w:pPr>
        <w:pStyle w:val="Author-eListParagraph"/>
        <w:numPr>
          <w:ilvl w:val="1"/>
          <w:numId w:val="975"/>
        </w:numPr>
        <w:jc w:val="both"/>
      </w:pPr>
      <w:r>
        <w:rPr>
          <w:rStyle w:val="soitChar"/>
        </w:rPr>
        <w:t>Classe de collage, selon la [NBN EN 314-2] : </w:t>
      </w:r>
      <w:r>
        <w:rPr>
          <w:rStyle w:val="optioncarChar"/>
        </w:rPr>
        <w:t>1 (int.) / 2 (ext. à l’abri) / 3 (ext.)</w:t>
      </w:r>
      <w:r>
        <w:t> (par défaut)</w:t>
      </w:r>
    </w:p>
    <w:p w14:paraId="328F7C7E" w14:textId="77777777" w:rsidR="00522043" w:rsidRDefault="00000000">
      <w:pPr>
        <w:pStyle w:val="Author-eListParagraph"/>
        <w:numPr>
          <w:ilvl w:val="1"/>
          <w:numId w:val="975"/>
        </w:numPr>
        <w:jc w:val="both"/>
      </w:pPr>
      <w:r>
        <w:rPr>
          <w:rStyle w:val="soitChar"/>
        </w:rPr>
        <w:t xml:space="preserve">Classe d’émission de formaldéhyde, selon la [NBN EN ISO 12460-5] : </w:t>
      </w:r>
      <w:r>
        <w:rPr>
          <w:rStyle w:val="optioncarChar"/>
        </w:rPr>
        <w:t xml:space="preserve">E1 </w:t>
      </w:r>
      <w:r>
        <w:t>(par défaut)</w:t>
      </w:r>
      <w:r>
        <w:rPr>
          <w:rStyle w:val="optioncarChar"/>
        </w:rPr>
        <w:t xml:space="preserve"> / E2</w:t>
      </w:r>
    </w:p>
    <w:p w14:paraId="45A7AB5D" w14:textId="77777777" w:rsidR="00522043" w:rsidRDefault="00000000">
      <w:pPr>
        <w:pStyle w:val="Author-eListParagraph"/>
        <w:numPr>
          <w:ilvl w:val="1"/>
          <w:numId w:val="975"/>
        </w:numPr>
        <w:jc w:val="both"/>
      </w:pPr>
      <w:r>
        <w:rPr>
          <w:rStyle w:val="soitChar"/>
        </w:rPr>
        <w:t>Essence : </w:t>
      </w:r>
      <w:r>
        <w:rPr>
          <w:rStyle w:val="optioncarChar"/>
        </w:rPr>
        <w:t>au choix de l’entrepreneur, à soumettre à l’approbation de l’architecte et du maître de l’ouvrage</w:t>
      </w:r>
      <w:r>
        <w:t> (par défaut) </w:t>
      </w:r>
      <w:r>
        <w:rPr>
          <w:rStyle w:val="optioncarChar"/>
        </w:rPr>
        <w:t>/ okoumé / okoumé nautique / oregon / western red cedar / dark red meranti / bouleau / ***</w:t>
      </w:r>
    </w:p>
    <w:p w14:paraId="4C65F476" w14:textId="77777777" w:rsidR="00522043" w:rsidRDefault="00000000">
      <w:pPr>
        <w:pStyle w:val="Author-eListParagraph"/>
        <w:numPr>
          <w:ilvl w:val="1"/>
          <w:numId w:val="975"/>
        </w:numPr>
        <w:jc w:val="both"/>
      </w:pPr>
      <w:r>
        <w:rPr>
          <w:rStyle w:val="soitChar"/>
        </w:rPr>
        <w:t>Epaisseur des panneaux : </w:t>
      </w:r>
      <w:r>
        <w:rPr>
          <w:rStyle w:val="optioncarChar"/>
        </w:rPr>
        <w:t>18 / 20 / 22</w:t>
      </w:r>
      <w:r>
        <w:t> (par défaut) </w:t>
      </w:r>
      <w:r>
        <w:rPr>
          <w:rStyle w:val="optioncarChar"/>
        </w:rPr>
        <w:t>/ 25 / 30</w:t>
      </w:r>
      <w:r>
        <w:rPr>
          <w:rStyle w:val="soitChar"/>
        </w:rPr>
        <w:t> mm</w:t>
      </w:r>
    </w:p>
    <w:p w14:paraId="7E603F5C" w14:textId="77777777" w:rsidR="00522043" w:rsidRDefault="00000000">
      <w:pPr>
        <w:pStyle w:val="Author-eListParagraph"/>
        <w:numPr>
          <w:ilvl w:val="1"/>
          <w:numId w:val="975"/>
        </w:numPr>
        <w:jc w:val="both"/>
      </w:pPr>
      <w:r>
        <w:rPr>
          <w:rStyle w:val="soitChar"/>
        </w:rPr>
        <w:t>Finition de la face vue : </w:t>
      </w:r>
      <w:r>
        <w:rPr>
          <w:rStyle w:val="optioncarChar"/>
        </w:rPr>
        <w:t>antidérapante (PMR)</w:t>
      </w:r>
      <w:r>
        <w:t> (par défaut)</w:t>
      </w:r>
      <w:r>
        <w:rPr>
          <w:rStyle w:val="optioncarChar"/>
        </w:rPr>
        <w:t> / poncée / non poncée</w:t>
      </w:r>
    </w:p>
    <w:p w14:paraId="4D6BAD39" w14:textId="77777777" w:rsidR="00522043" w:rsidRDefault="00000000">
      <w:pPr>
        <w:ind w:left="567"/>
        <w:jc w:val="both"/>
      </w:pPr>
      <w:r>
        <w:rPr>
          <w:b/>
        </w:rPr>
        <w:t>(soit)</w:t>
      </w:r>
    </w:p>
    <w:p w14:paraId="36E146D7" w14:textId="77777777" w:rsidR="00522043" w:rsidRDefault="00000000">
      <w:pPr>
        <w:ind w:left="567"/>
        <w:jc w:val="both"/>
      </w:pPr>
      <w:r>
        <w:rPr>
          <w:rStyle w:val="soitChar"/>
          <w:u w:val="single"/>
        </w:rPr>
        <w:t>Panneaux OSB :</w:t>
      </w:r>
    </w:p>
    <w:p w14:paraId="7B67657E" w14:textId="77777777" w:rsidR="00522043" w:rsidRDefault="00000000">
      <w:pPr>
        <w:ind w:left="567"/>
        <w:jc w:val="both"/>
      </w:pPr>
      <w:r>
        <w:rPr>
          <w:rStyle w:val="soitChar"/>
        </w:rPr>
        <w:t>Les panneaux OSB sont exclus à l'extérieur (classe d'emploi 3 exclue)</w:t>
      </w:r>
    </w:p>
    <w:p w14:paraId="48AD863D" w14:textId="77777777" w:rsidR="00522043" w:rsidRDefault="00000000">
      <w:pPr>
        <w:pStyle w:val="Author-eListParagraph"/>
        <w:numPr>
          <w:ilvl w:val="1"/>
          <w:numId w:val="976"/>
        </w:numPr>
        <w:jc w:val="both"/>
      </w:pPr>
      <w:r>
        <w:rPr>
          <w:rStyle w:val="soitChar"/>
        </w:rPr>
        <w:t>Type de panneau OSB, selon la [NBN EN 300] : </w:t>
      </w:r>
      <w:r>
        <w:rPr>
          <w:rStyle w:val="optioncarChar"/>
        </w:rPr>
        <w:t>2 / 3</w:t>
      </w:r>
      <w:r>
        <w:t> (par défaut)</w:t>
      </w:r>
      <w:r>
        <w:rPr>
          <w:rStyle w:val="optioncarChar"/>
        </w:rPr>
        <w:t> / 4</w:t>
      </w:r>
    </w:p>
    <w:p w14:paraId="4403A88D" w14:textId="77777777" w:rsidR="00522043" w:rsidRDefault="00000000">
      <w:pPr>
        <w:pStyle w:val="Author-eListParagraph"/>
        <w:numPr>
          <w:ilvl w:val="1"/>
          <w:numId w:val="976"/>
        </w:numPr>
        <w:jc w:val="both"/>
      </w:pPr>
      <w:r>
        <w:rPr>
          <w:rStyle w:val="soitChar"/>
        </w:rPr>
        <w:t>Classe d’émission de formaldéhyde, selon la [NBN EN ISO 12460-5] : </w:t>
      </w:r>
      <w:r>
        <w:rPr>
          <w:rStyle w:val="optioncarChar"/>
        </w:rPr>
        <w:t>E1 </w:t>
      </w:r>
      <w:r>
        <w:t>(par défaut) </w:t>
      </w:r>
      <w:r>
        <w:rPr>
          <w:rStyle w:val="optioncarChar"/>
        </w:rPr>
        <w:t>/ E2</w:t>
      </w:r>
    </w:p>
    <w:p w14:paraId="5B66139F" w14:textId="77777777" w:rsidR="00522043" w:rsidRDefault="00000000">
      <w:pPr>
        <w:pStyle w:val="Author-eListParagraph"/>
        <w:numPr>
          <w:ilvl w:val="1"/>
          <w:numId w:val="976"/>
        </w:numPr>
        <w:jc w:val="both"/>
      </w:pPr>
      <w:r>
        <w:rPr>
          <w:rStyle w:val="soitChar"/>
        </w:rPr>
        <w:t>Epaisseur des panneaux : </w:t>
      </w:r>
      <w:r>
        <w:rPr>
          <w:rStyle w:val="optioncarChar"/>
        </w:rPr>
        <w:t>18 / 22</w:t>
      </w:r>
      <w:r>
        <w:t> (par défaut) </w:t>
      </w:r>
      <w:r>
        <w:rPr>
          <w:rStyle w:val="soitChar"/>
        </w:rPr>
        <w:t>mm</w:t>
      </w:r>
    </w:p>
    <w:p w14:paraId="760B91E6" w14:textId="77777777" w:rsidR="00522043" w:rsidRDefault="00000000">
      <w:pPr>
        <w:pStyle w:val="Author-eListParagraph"/>
        <w:numPr>
          <w:ilvl w:val="1"/>
          <w:numId w:val="976"/>
        </w:numPr>
        <w:jc w:val="both"/>
      </w:pPr>
      <w:r>
        <w:rPr>
          <w:rStyle w:val="soitChar"/>
        </w:rPr>
        <w:t>Finition de la face vue :</w:t>
      </w:r>
      <w:r>
        <w:t> </w:t>
      </w:r>
      <w:r>
        <w:rPr>
          <w:rStyle w:val="optioncarChar"/>
        </w:rPr>
        <w:t> poncée </w:t>
      </w:r>
      <w:r>
        <w:t>(par défaut) </w:t>
      </w:r>
      <w:r>
        <w:rPr>
          <w:rStyle w:val="optioncarChar"/>
        </w:rPr>
        <w:t>/ non poncée</w:t>
      </w:r>
    </w:p>
    <w:p w14:paraId="34E92E46" w14:textId="77777777" w:rsidR="00522043" w:rsidRDefault="00000000">
      <w:pPr>
        <w:ind w:left="567"/>
        <w:jc w:val="both"/>
      </w:pPr>
      <w:r>
        <w:rPr>
          <w:b/>
        </w:rPr>
        <w:t>(soit)</w:t>
      </w:r>
    </w:p>
    <w:p w14:paraId="70A107DF" w14:textId="77777777" w:rsidR="00522043" w:rsidRDefault="00000000">
      <w:pPr>
        <w:ind w:left="567"/>
        <w:jc w:val="both"/>
      </w:pPr>
      <w:r>
        <w:rPr>
          <w:rStyle w:val="soitChar"/>
          <w:u w:val="single"/>
        </w:rPr>
        <w:t>LVL :</w:t>
      </w:r>
    </w:p>
    <w:p w14:paraId="6CB7EB0C" w14:textId="77777777" w:rsidR="00522043" w:rsidRDefault="00000000">
      <w:pPr>
        <w:pStyle w:val="Author-eListParagraph"/>
        <w:numPr>
          <w:ilvl w:val="1"/>
          <w:numId w:val="977"/>
        </w:numPr>
        <w:jc w:val="both"/>
      </w:pPr>
      <w:r>
        <w:rPr>
          <w:rStyle w:val="soitChar"/>
        </w:rPr>
        <w:t>Classe de collage, selon la [NBN EN 314-2] : </w:t>
      </w:r>
      <w:r>
        <w:rPr>
          <w:rStyle w:val="optioncarChar"/>
        </w:rPr>
        <w:t>1 (int.) / 2 (ext. à l’abri) </w:t>
      </w:r>
      <w:r>
        <w:t>(par défaut) </w:t>
      </w:r>
      <w:r>
        <w:rPr>
          <w:rStyle w:val="optioncarChar"/>
        </w:rPr>
        <w:t>/ 3 (ext.)</w:t>
      </w:r>
    </w:p>
    <w:p w14:paraId="66C12112" w14:textId="77777777" w:rsidR="00522043" w:rsidRDefault="00000000">
      <w:pPr>
        <w:pStyle w:val="Author-eListParagraph"/>
        <w:numPr>
          <w:ilvl w:val="1"/>
          <w:numId w:val="977"/>
        </w:numPr>
        <w:jc w:val="both"/>
      </w:pPr>
      <w:r>
        <w:rPr>
          <w:rStyle w:val="soitChar"/>
        </w:rPr>
        <w:t>Classe d’émission de formaldéhyde, selon la [NBN EN ISO 12460-5] : </w:t>
      </w:r>
      <w:r>
        <w:rPr>
          <w:rStyle w:val="optioncarChar"/>
        </w:rPr>
        <w:t>E1</w:t>
      </w:r>
      <w:r>
        <w:t> (par défaut) </w:t>
      </w:r>
      <w:r>
        <w:rPr>
          <w:rStyle w:val="optioncarChar"/>
        </w:rPr>
        <w:t>/ E2</w:t>
      </w:r>
    </w:p>
    <w:p w14:paraId="1A1E972B" w14:textId="77777777" w:rsidR="00522043" w:rsidRDefault="00000000">
      <w:pPr>
        <w:pStyle w:val="Author-eListParagraph"/>
        <w:numPr>
          <w:ilvl w:val="1"/>
          <w:numId w:val="977"/>
        </w:numPr>
        <w:jc w:val="both"/>
      </w:pPr>
      <w:r>
        <w:rPr>
          <w:rStyle w:val="soitChar"/>
        </w:rPr>
        <w:t>Essence de bois : </w:t>
      </w:r>
      <w:r>
        <w:rPr>
          <w:rStyle w:val="optioncarChar"/>
        </w:rPr>
        <w:t>au choix de l’entrepreneur, à soumettre à l’approbation de l’architecte et du maître de l’ouvrage </w:t>
      </w:r>
      <w:r>
        <w:t>(par défaut)</w:t>
      </w:r>
      <w:r>
        <w:rPr>
          <w:rStyle w:val="optioncarChar"/>
        </w:rPr>
        <w:t> / sapin / épicéa / pin sylvestre (sapin rouge du Nord - SRN) / mélèze / douglas / pin d’Oregon / chêne / hêtre / châtaignier / ***</w:t>
      </w:r>
    </w:p>
    <w:p w14:paraId="229A081E" w14:textId="77777777" w:rsidR="00522043" w:rsidRDefault="00000000">
      <w:pPr>
        <w:pStyle w:val="Author-eListParagraph"/>
        <w:numPr>
          <w:ilvl w:val="1"/>
          <w:numId w:val="977"/>
        </w:numPr>
        <w:jc w:val="both"/>
      </w:pPr>
      <w:r>
        <w:rPr>
          <w:rStyle w:val="soitChar"/>
        </w:rPr>
        <w:t>Epaisseur des panneaux : </w:t>
      </w:r>
      <w:r>
        <w:rPr>
          <w:rStyle w:val="optioncarChar"/>
        </w:rPr>
        <w:t>27</w:t>
      </w:r>
      <w:r>
        <w:t> (par défaut)</w:t>
      </w:r>
      <w:r>
        <w:rPr>
          <w:rStyle w:val="optioncarChar"/>
        </w:rPr>
        <w:t> / 32 / 37 / 42 / 47 / 52</w:t>
      </w:r>
      <w:r>
        <w:rPr>
          <w:rStyle w:val="soitChar"/>
        </w:rPr>
        <w:t> mm</w:t>
      </w:r>
    </w:p>
    <w:p w14:paraId="0A3622EB" w14:textId="77777777" w:rsidR="00522043" w:rsidRDefault="00522043"/>
    <w:p w14:paraId="59E657CD" w14:textId="77777777" w:rsidR="00522043" w:rsidRDefault="00000000">
      <w:pPr>
        <w:pStyle w:val="Author-eListParagraph"/>
        <w:numPr>
          <w:ilvl w:val="0"/>
          <w:numId w:val="978"/>
        </w:numPr>
      </w:pPr>
      <w:r>
        <w:t>Jointures : </w:t>
      </w:r>
      <w:r>
        <w:rPr>
          <w:rStyle w:val="optioncarChar"/>
        </w:rPr>
        <w:t>ajourées</w:t>
      </w:r>
      <w:r>
        <w:t> (par défaut) </w:t>
      </w:r>
      <w:r>
        <w:rPr>
          <w:rStyle w:val="optioncarChar"/>
        </w:rPr>
        <w:t>/ fermées</w:t>
      </w:r>
    </w:p>
    <w:p w14:paraId="74C349C8" w14:textId="77777777" w:rsidR="00522043" w:rsidRDefault="00000000">
      <w:pPr>
        <w:pStyle w:val="Author-eListParagraph"/>
        <w:numPr>
          <w:ilvl w:val="0"/>
          <w:numId w:val="978"/>
        </w:numPr>
      </w:pPr>
      <w:r>
        <w:t>Finition des bords : </w:t>
      </w:r>
      <w:r>
        <w:rPr>
          <w:rStyle w:val="optioncarChar"/>
        </w:rPr>
        <w:t>droits / adoucis / chanfreinés</w:t>
      </w:r>
      <w:r>
        <w:t> (par défaut) </w:t>
      </w:r>
      <w:r>
        <w:rPr>
          <w:rStyle w:val="optioncarChar"/>
        </w:rPr>
        <w:t>/ à rainures et languettes des deux côtés longitudinaux / à rainures et languettes sur les quatre côtés / à mi-bois sur les quatre côtés</w:t>
      </w:r>
    </w:p>
    <w:p w14:paraId="02F27698" w14:textId="77777777" w:rsidR="00522043" w:rsidRDefault="00000000">
      <w:pPr>
        <w:pStyle w:val="pheading"/>
      </w:pPr>
      <w:r>
        <w:t>- Finitions</w:t>
      </w:r>
    </w:p>
    <w:p w14:paraId="2ABC5F4A" w14:textId="77777777" w:rsidR="00522043" w:rsidRDefault="00000000">
      <w:pPr>
        <w:jc w:val="both"/>
      </w:pPr>
      <w:r>
        <w:rPr>
          <w:b/>
        </w:rPr>
        <w:t>Traitement de finition du bois</w:t>
      </w:r>
    </w:p>
    <w:p w14:paraId="17A06AF6" w14:textId="77777777" w:rsidR="00522043" w:rsidRDefault="00000000">
      <w:pPr>
        <w:jc w:val="both"/>
      </w:pPr>
      <w:r>
        <w:t>Finition des parties visibles du bois : </w:t>
      </w:r>
      <w:r>
        <w:rPr>
          <w:rStyle w:val="optioncarChar"/>
        </w:rPr>
        <w:t>pas de finition</w:t>
      </w:r>
      <w:r>
        <w:t> (par défaut) </w:t>
      </w:r>
      <w:r>
        <w:rPr>
          <w:rStyle w:val="optioncarChar"/>
        </w:rPr>
        <w:t>/ application d’une finition</w:t>
      </w:r>
    </w:p>
    <w:p w14:paraId="00341804" w14:textId="77777777" w:rsidR="00522043" w:rsidRDefault="00000000">
      <w:pPr>
        <w:jc w:val="both"/>
      </w:pPr>
      <w:r>
        <w:rPr>
          <w:u w:val="single"/>
        </w:rPr>
        <w:t>Dans le cas de l’application d’une finition sur le bois prévue dans le présent travail :</w:t>
      </w:r>
    </w:p>
    <w:p w14:paraId="698A1137" w14:textId="77777777" w:rsidR="00522043" w:rsidRDefault="00000000">
      <w:pPr>
        <w:pStyle w:val="Author-eListParagraph"/>
        <w:numPr>
          <w:ilvl w:val="0"/>
          <w:numId w:val="979"/>
        </w:numPr>
      </w:pPr>
      <w:r>
        <w:t>Type de traitement : </w:t>
      </w:r>
      <w:r>
        <w:rPr>
          <w:rStyle w:val="optioncarChar"/>
        </w:rPr>
        <w:t>lasure </w:t>
      </w:r>
      <w:r>
        <w:t>(par défaut)</w:t>
      </w:r>
      <w:r>
        <w:rPr>
          <w:rStyle w:val="optioncarChar"/>
        </w:rPr>
        <w:t> / verni / peinture / huile / céruse / anti UV</w:t>
      </w:r>
    </w:p>
    <w:p w14:paraId="70C35AEC" w14:textId="77777777" w:rsidR="00522043" w:rsidRDefault="00000000">
      <w:pPr>
        <w:pStyle w:val="Author-eListParagraph"/>
        <w:numPr>
          <w:ilvl w:val="0"/>
          <w:numId w:val="979"/>
        </w:numPr>
      </w:pPr>
      <w:r>
        <w:t>Teinte : </w:t>
      </w:r>
      <w:r>
        <w:rPr>
          <w:rStyle w:val="optioncarChar"/>
        </w:rPr>
        <w:t>transparent </w:t>
      </w:r>
      <w:r>
        <w:t>(par défaut) </w:t>
      </w:r>
      <w:r>
        <w:rPr>
          <w:rStyle w:val="optioncarChar"/>
        </w:rPr>
        <w:t>/ pigmenté blanchâtre / blanc / RAL : ***</w:t>
      </w:r>
    </w:p>
    <w:p w14:paraId="11840633" w14:textId="77777777" w:rsidR="00522043" w:rsidRDefault="00000000">
      <w:pPr>
        <w:jc w:val="both"/>
      </w:pPr>
      <w:r>
        <w:rPr>
          <w:b/>
        </w:rPr>
        <w:t>Résistance au feu</w:t>
      </w:r>
    </w:p>
    <w:p w14:paraId="10EE8CC0" w14:textId="77777777" w:rsidR="00522043" w:rsidRDefault="00000000">
      <w:pPr>
        <w:jc w:val="both"/>
      </w:pPr>
      <w:r>
        <w:t>Le plancher présente une résistance au feu, selon la [NBN EN 13501-2] : </w:t>
      </w:r>
      <w:r>
        <w:rPr>
          <w:rStyle w:val="optioncarChar"/>
        </w:rPr>
        <w:t>pas d’application / REI30 </w:t>
      </w:r>
      <w:r>
        <w:t>(par défaut) </w:t>
      </w:r>
      <w:r>
        <w:rPr>
          <w:rStyle w:val="optioncarChar"/>
        </w:rPr>
        <w:t>/ REI60 / REI 90 / REI 120</w:t>
      </w:r>
    </w:p>
    <w:p w14:paraId="2A9A5A66" w14:textId="77777777" w:rsidR="00522043" w:rsidRDefault="00000000">
      <w:pPr>
        <w:jc w:val="both"/>
      </w:pPr>
      <w:r>
        <w:t>En cas de résistance au feu obligatoire, celle-ci est atteinte : </w:t>
      </w:r>
      <w:r>
        <w:rPr>
          <w:rStyle w:val="optioncarChar"/>
        </w:rPr>
        <w:t>sans traitement particulier</w:t>
      </w:r>
      <w:r>
        <w:t> (par défaut)</w:t>
      </w:r>
      <w:r>
        <w:rPr>
          <w:rStyle w:val="optioncarChar"/>
        </w:rPr>
        <w:t> / par traitement ignifuge (compris dans le travail)</w:t>
      </w:r>
      <w:r>
        <w:t> du bois.</w:t>
      </w:r>
    </w:p>
    <w:p w14:paraId="7E8ABAD1" w14:textId="77777777" w:rsidR="00522043" w:rsidRDefault="00000000">
      <w:pPr>
        <w:pStyle w:val="pheading"/>
      </w:pPr>
      <w:r>
        <w:t>EXÉCUTION / MISE EN ŒUVRE</w:t>
      </w:r>
    </w:p>
    <w:p w14:paraId="2B2DD3DF" w14:textId="77777777" w:rsidR="00522043" w:rsidRDefault="00000000">
      <w:pPr>
        <w:pStyle w:val="pheading"/>
      </w:pPr>
      <w:r>
        <w:t>- Prescriptions générales</w:t>
      </w:r>
    </w:p>
    <w:p w14:paraId="1825D3E0" w14:textId="77777777" w:rsidR="00522043" w:rsidRDefault="00000000">
      <w:pPr>
        <w:jc w:val="both"/>
      </w:pPr>
      <w:r>
        <w:t>Les passerelles sont posées avec une légère pente, vers les extrémités opposées aux murs, pour assurer l’évacuation des eaux.</w:t>
      </w:r>
    </w:p>
    <w:p w14:paraId="7E3E053F" w14:textId="77777777" w:rsidR="00522043" w:rsidRDefault="00000000">
      <w:pPr>
        <w:jc w:val="both"/>
      </w:pPr>
      <w:r>
        <w:t>Pente : ≥ </w:t>
      </w:r>
      <w:r>
        <w:rPr>
          <w:rStyle w:val="optioncarChar"/>
        </w:rPr>
        <w:t>pas de pente / 1%</w:t>
      </w:r>
      <w:r>
        <w:t> (par défaut)</w:t>
      </w:r>
      <w:r>
        <w:rPr>
          <w:rStyle w:val="optioncarChar"/>
        </w:rPr>
        <w:t> / 1,5% / 2%</w:t>
      </w:r>
    </w:p>
    <w:p w14:paraId="2C5C5007" w14:textId="77777777" w:rsidR="00522043" w:rsidRDefault="00000000">
      <w:pPr>
        <w:jc w:val="both"/>
      </w:pPr>
      <w:r>
        <w:t>L'étude et les plans d'exécution sont réalisés sur base : </w:t>
      </w:r>
      <w:r>
        <w:rPr>
          <w:rStyle w:val="optioncarChar"/>
        </w:rPr>
        <w:t>des études et dessins de détail annexés au dossier de soumission </w:t>
      </w:r>
      <w:r>
        <w:t>(par défaut)</w:t>
      </w:r>
      <w:r>
        <w:rPr>
          <w:rStyle w:val="optioncarChar"/>
        </w:rPr>
        <w:t> / à charge de l’entreprise. </w:t>
      </w:r>
    </w:p>
    <w:p w14:paraId="6C76E60C" w14:textId="77777777" w:rsidR="00522043" w:rsidRDefault="00000000">
      <w:pPr>
        <w:jc w:val="both"/>
      </w:pPr>
      <w:r>
        <w:rPr>
          <w:b/>
        </w:rPr>
        <w:t>Etudes et dessins de détail annexés au dossier de soumission </w:t>
      </w:r>
    </w:p>
    <w:p w14:paraId="28643B78" w14:textId="77777777" w:rsidR="00522043" w:rsidRDefault="00000000">
      <w:pPr>
        <w:jc w:val="both"/>
      </w:pPr>
      <w:r>
        <w:t>Les dessins d’exécution sont réalisés selon l’étude des plans et des détails de l'auteur de projet annexés au dossier de soumission. </w:t>
      </w:r>
    </w:p>
    <w:p w14:paraId="284A2DA8" w14:textId="77777777" w:rsidR="00522043" w:rsidRDefault="00000000">
      <w:pPr>
        <w:jc w:val="both"/>
      </w:pPr>
      <w:r>
        <w:rPr>
          <w:b/>
        </w:rPr>
        <w:t>Etudes à charge de l’entreprise </w:t>
      </w:r>
    </w:p>
    <w:p w14:paraId="40C64F50" w14:textId="77777777" w:rsidR="00522043" w:rsidRDefault="00000000">
      <w:pPr>
        <w:jc w:val="both"/>
      </w:pPr>
      <w:r>
        <w:t>Les frais pour la réalisation de l'étude des passerelles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12DD7C45" w14:textId="77777777" w:rsidR="00522043" w:rsidRDefault="00000000">
      <w:pPr>
        <w:jc w:val="both"/>
      </w:pPr>
      <w:r>
        <w:t>L’étude est établie suivant les indications données sur les plans et coupes de principe du dossier de soumission et des informations suivantes, le tout donné à titre indicatif pour orienter l’entreprise :</w:t>
      </w:r>
    </w:p>
    <w:p w14:paraId="55F50C20" w14:textId="77777777" w:rsidR="00522043" w:rsidRDefault="00000000">
      <w:pPr>
        <w:jc w:val="both"/>
      </w:pPr>
      <w:r>
        <w:rPr>
          <w:u w:val="single"/>
        </w:rPr>
        <w:t>Structure portante (pour information)</w:t>
      </w:r>
    </w:p>
    <w:p w14:paraId="34DF1625" w14:textId="77777777" w:rsidR="00522043" w:rsidRDefault="00000000">
      <w:pPr>
        <w:pStyle w:val="Author-eListParagraph"/>
        <w:numPr>
          <w:ilvl w:val="0"/>
          <w:numId w:val="980"/>
        </w:numPr>
      </w:pPr>
      <w:r>
        <w:t>La structure portante ne fait pas partie du présent article. Les passerelles sont prévues pour être posées sur : </w:t>
      </w:r>
      <w:r>
        <w:rPr>
          <w:rStyle w:val="optioncarChar"/>
        </w:rPr>
        <w:t>des colonnes/poutres</w:t>
      </w:r>
      <w:r>
        <w:t> (par défaut)</w:t>
      </w:r>
      <w:r>
        <w:rPr>
          <w:rStyle w:val="optioncarChar"/>
        </w:rPr>
        <w:t> / des consoles fixées au mur.</w:t>
      </w:r>
    </w:p>
    <w:p w14:paraId="6D616035" w14:textId="77777777" w:rsidR="00522043" w:rsidRDefault="00000000">
      <w:pPr>
        <w:jc w:val="both"/>
      </w:pPr>
      <w:r>
        <w:rPr>
          <w:u w:val="single"/>
        </w:rPr>
        <w:t>Structure principale</w:t>
      </w:r>
    </w:p>
    <w:p w14:paraId="4BB4B821" w14:textId="77777777" w:rsidR="00522043" w:rsidRDefault="00000000">
      <w:pPr>
        <w:pStyle w:val="Author-eListParagraph"/>
        <w:numPr>
          <w:ilvl w:val="0"/>
          <w:numId w:val="981"/>
        </w:numPr>
      </w:pPr>
      <w:r>
        <w:t>Profil de limons / gîtages : </w:t>
      </w:r>
      <w:r>
        <w:rPr>
          <w:rStyle w:val="optioncarChar"/>
        </w:rPr>
        <w:t>rectangulaire </w:t>
      </w:r>
      <w:r>
        <w:t>(par défaut)</w:t>
      </w:r>
      <w:r>
        <w:rPr>
          <w:rStyle w:val="optioncarChar"/>
        </w:rPr>
        <w:t> / carré / circulaire</w:t>
      </w:r>
    </w:p>
    <w:p w14:paraId="6F08B2F6" w14:textId="77777777" w:rsidR="00522043" w:rsidRDefault="00000000">
      <w:pPr>
        <w:pStyle w:val="Author-eListParagraph"/>
        <w:numPr>
          <w:ilvl w:val="0"/>
          <w:numId w:val="981"/>
        </w:numPr>
      </w:pPr>
      <w:r>
        <w:t>Assemblages à la structure portante : </w:t>
      </w:r>
      <w:r>
        <w:rPr>
          <w:rStyle w:val="optioncarChar"/>
        </w:rPr>
        <w:t>boulonnés </w:t>
      </w:r>
      <w:r>
        <w:t>(par défaut)</w:t>
      </w:r>
      <w:r>
        <w:rPr>
          <w:rStyle w:val="optioncarChar"/>
        </w:rPr>
        <w:t> / cloués / vissés</w:t>
      </w:r>
    </w:p>
    <w:p w14:paraId="3BC67390" w14:textId="77777777" w:rsidR="00522043" w:rsidRDefault="00000000">
      <w:pPr>
        <w:jc w:val="both"/>
      </w:pPr>
      <w:r>
        <w:rPr>
          <w:u w:val="single"/>
        </w:rPr>
        <w:t>Structure secondaire</w:t>
      </w:r>
    </w:p>
    <w:p w14:paraId="474C403E" w14:textId="77777777" w:rsidR="00522043" w:rsidRDefault="00000000">
      <w:pPr>
        <w:pStyle w:val="Author-eListParagraph"/>
        <w:numPr>
          <w:ilvl w:val="0"/>
          <w:numId w:val="982"/>
        </w:numPr>
      </w:pPr>
      <w:r>
        <w:t>Profil : </w:t>
      </w:r>
      <w:r>
        <w:rPr>
          <w:rStyle w:val="optioncarChar"/>
        </w:rPr>
        <w:t>rectangulaire </w:t>
      </w:r>
      <w:r>
        <w:t>(par défaut)</w:t>
      </w:r>
      <w:r>
        <w:rPr>
          <w:rStyle w:val="optioncarChar"/>
        </w:rPr>
        <w:t> / carré / circulaire</w:t>
      </w:r>
    </w:p>
    <w:p w14:paraId="534957B3" w14:textId="77777777" w:rsidR="00522043" w:rsidRDefault="00000000">
      <w:pPr>
        <w:pStyle w:val="Author-eListParagraph"/>
        <w:numPr>
          <w:ilvl w:val="0"/>
          <w:numId w:val="982"/>
        </w:numPr>
      </w:pPr>
      <w:r>
        <w:t>Assemblages à la structure principale : </w:t>
      </w:r>
      <w:r>
        <w:rPr>
          <w:rStyle w:val="optioncarChar"/>
        </w:rPr>
        <w:t>boulonnés </w:t>
      </w:r>
      <w:r>
        <w:t>(par défaut)</w:t>
      </w:r>
      <w:r>
        <w:rPr>
          <w:rStyle w:val="optioncarChar"/>
        </w:rPr>
        <w:t> / cloués / vissés</w:t>
      </w:r>
    </w:p>
    <w:p w14:paraId="3FB64B50" w14:textId="77777777" w:rsidR="00522043" w:rsidRDefault="00000000">
      <w:pPr>
        <w:jc w:val="both"/>
      </w:pPr>
      <w:r>
        <w:rPr>
          <w:u w:val="single"/>
        </w:rPr>
        <w:t>Contreventements</w:t>
      </w:r>
    </w:p>
    <w:p w14:paraId="4F741B5F" w14:textId="77777777" w:rsidR="00522043" w:rsidRDefault="00000000">
      <w:pPr>
        <w:pStyle w:val="Author-eListParagraph"/>
        <w:numPr>
          <w:ilvl w:val="0"/>
          <w:numId w:val="983"/>
        </w:numPr>
      </w:pPr>
      <w:r>
        <w:t>Les contreventements sont en :</w:t>
      </w:r>
      <w:r>
        <w:rPr>
          <w:rStyle w:val="optioncarChar"/>
        </w:rPr>
        <w:t> bois </w:t>
      </w:r>
      <w:r>
        <w:t>(par défaut)</w:t>
      </w:r>
      <w:r>
        <w:rPr>
          <w:rStyle w:val="optioncarChar"/>
        </w:rPr>
        <w:t> / acier</w:t>
      </w:r>
    </w:p>
    <w:p w14:paraId="344AE726" w14:textId="77777777" w:rsidR="00522043" w:rsidRDefault="00000000">
      <w:pPr>
        <w:ind w:left="567"/>
        <w:jc w:val="both"/>
      </w:pPr>
      <w:r>
        <w:rPr>
          <w:b/>
        </w:rPr>
        <w:t>(soit par défaut)</w:t>
      </w:r>
    </w:p>
    <w:p w14:paraId="38927C44" w14:textId="77777777" w:rsidR="00522043" w:rsidRDefault="00000000">
      <w:pPr>
        <w:ind w:left="567"/>
        <w:jc w:val="both"/>
      </w:pPr>
      <w:r>
        <w:rPr>
          <w:rStyle w:val="soitChar"/>
          <w:u w:val="single"/>
        </w:rPr>
        <w:t>En bois :</w:t>
      </w:r>
    </w:p>
    <w:p w14:paraId="66B5FFE9" w14:textId="77777777" w:rsidR="00522043" w:rsidRDefault="00000000">
      <w:pPr>
        <w:pStyle w:val="Author-eListParagraph"/>
        <w:numPr>
          <w:ilvl w:val="1"/>
          <w:numId w:val="984"/>
        </w:numPr>
      </w:pPr>
      <w:r>
        <w:rPr>
          <w:rStyle w:val="soitChar"/>
        </w:rPr>
        <w:t>Profil : </w:t>
      </w:r>
      <w:r>
        <w:t> </w:t>
      </w:r>
      <w:r>
        <w:rPr>
          <w:rStyle w:val="optioncarChar"/>
        </w:rPr>
        <w:t>rectangulaire </w:t>
      </w:r>
      <w:r>
        <w:t>(par défaut)</w:t>
      </w:r>
      <w:r>
        <w:rPr>
          <w:rStyle w:val="optioncarChar"/>
        </w:rPr>
        <w:t> / carré / circulaire</w:t>
      </w:r>
    </w:p>
    <w:p w14:paraId="6F278B39" w14:textId="77777777" w:rsidR="00522043" w:rsidRDefault="00000000">
      <w:pPr>
        <w:pStyle w:val="Author-eListParagraph"/>
        <w:numPr>
          <w:ilvl w:val="1"/>
          <w:numId w:val="984"/>
        </w:numPr>
      </w:pPr>
      <w:r>
        <w:rPr>
          <w:rStyle w:val="soitChar"/>
        </w:rPr>
        <w:t>Assemblages à la structure : </w:t>
      </w:r>
      <w:r>
        <w:t> </w:t>
      </w:r>
      <w:r>
        <w:rPr>
          <w:rStyle w:val="optioncarChar"/>
        </w:rPr>
        <w:t>boulonnés</w:t>
      </w:r>
      <w:r>
        <w:t>  (par défaut) </w:t>
      </w:r>
      <w:r>
        <w:rPr>
          <w:rStyle w:val="optioncarChar"/>
        </w:rPr>
        <w:t>/ cloués / vissés</w:t>
      </w:r>
    </w:p>
    <w:p w14:paraId="5B14F407" w14:textId="77777777" w:rsidR="00522043" w:rsidRDefault="00000000">
      <w:pPr>
        <w:ind w:left="567"/>
        <w:jc w:val="both"/>
      </w:pPr>
      <w:r>
        <w:rPr>
          <w:b/>
        </w:rPr>
        <w:t>(soit)</w:t>
      </w:r>
    </w:p>
    <w:p w14:paraId="4DE2A727" w14:textId="77777777" w:rsidR="00522043" w:rsidRDefault="00000000">
      <w:pPr>
        <w:ind w:left="567"/>
        <w:jc w:val="both"/>
      </w:pPr>
      <w:r>
        <w:rPr>
          <w:rStyle w:val="soitChar"/>
          <w:u w:val="single"/>
        </w:rPr>
        <w:t>En acier :</w:t>
      </w:r>
    </w:p>
    <w:p w14:paraId="0B33719E" w14:textId="77777777" w:rsidR="00522043" w:rsidRDefault="00000000">
      <w:pPr>
        <w:pStyle w:val="Author-eListParagraph"/>
        <w:numPr>
          <w:ilvl w:val="1"/>
          <w:numId w:val="985"/>
        </w:numPr>
      </w:pPr>
      <w:r>
        <w:rPr>
          <w:rStyle w:val="soitChar"/>
        </w:rPr>
        <w:t>Profil : </w:t>
      </w:r>
      <w:r>
        <w:t> </w:t>
      </w:r>
      <w:r>
        <w:rPr>
          <w:rStyle w:val="optioncarChar"/>
        </w:rPr>
        <w:t>câbles </w:t>
      </w:r>
      <w:r>
        <w:t>(par défaut) </w:t>
      </w:r>
      <w:r>
        <w:rPr>
          <w:rStyle w:val="optioncarChar"/>
        </w:rPr>
        <w:t>/ tiges rondes / cornières L à ailes égales / ***</w:t>
      </w:r>
    </w:p>
    <w:p w14:paraId="4F9A63D5" w14:textId="77777777" w:rsidR="00522043" w:rsidRDefault="00000000">
      <w:pPr>
        <w:pStyle w:val="Author-eListParagraph"/>
        <w:numPr>
          <w:ilvl w:val="1"/>
          <w:numId w:val="985"/>
        </w:numPr>
      </w:pPr>
      <w:r>
        <w:rPr>
          <w:rStyle w:val="soitChar"/>
        </w:rPr>
        <w:t>Assemblages à la structure : </w:t>
      </w:r>
      <w:r>
        <w:t> </w:t>
      </w:r>
      <w:r>
        <w:rPr>
          <w:rStyle w:val="optioncarChar"/>
        </w:rPr>
        <w:t>boulonnés à la structure</w:t>
      </w:r>
      <w:r>
        <w:t>  (par défaut)</w:t>
      </w:r>
      <w:r>
        <w:rPr>
          <w:rStyle w:val="optioncarChar"/>
        </w:rPr>
        <w:t> / boulonnés sur des goussets / pattes fixés à la structure</w:t>
      </w:r>
    </w:p>
    <w:p w14:paraId="70F4CD60" w14:textId="77777777" w:rsidR="00522043" w:rsidRDefault="00000000">
      <w:pPr>
        <w:jc w:val="both"/>
      </w:pPr>
      <w:r>
        <w:rPr>
          <w:u w:val="single"/>
        </w:rPr>
        <w:t>Platelage</w:t>
      </w:r>
    </w:p>
    <w:p w14:paraId="7A77C466" w14:textId="77777777" w:rsidR="00522043" w:rsidRDefault="00000000">
      <w:pPr>
        <w:pStyle w:val="Author-eListParagraph"/>
        <w:numPr>
          <w:ilvl w:val="0"/>
          <w:numId w:val="986"/>
        </w:numPr>
      </w:pPr>
      <w:r>
        <w:t>Le platelage est posé : </w:t>
      </w:r>
      <w:r>
        <w:rPr>
          <w:rStyle w:val="optioncarChar"/>
        </w:rPr>
        <w:t>sur les profils de ceinture ou gîtages</w:t>
      </w:r>
      <w:r>
        <w:t> (par défaut)</w:t>
      </w:r>
      <w:r>
        <w:rPr>
          <w:rStyle w:val="optioncarChar"/>
        </w:rPr>
        <w:t> / en affleurement aux profils de ceinture de la passerelles (pour que la face supérieure soit dans le même plan que le dessus des profils de ceinture)</w:t>
      </w:r>
      <w:r>
        <w:t>.</w:t>
      </w:r>
    </w:p>
    <w:p w14:paraId="5FB665E1" w14:textId="77777777" w:rsidR="00522043" w:rsidRDefault="00000000">
      <w:pPr>
        <w:pStyle w:val="Author-eListParagraph"/>
        <w:numPr>
          <w:ilvl w:val="0"/>
          <w:numId w:val="986"/>
        </w:numPr>
      </w:pPr>
      <w:r>
        <w:t>Assemblages à la structure : </w:t>
      </w:r>
      <w:r>
        <w:rPr>
          <w:rStyle w:val="optioncarChar"/>
        </w:rPr>
        <w:t>vissés</w:t>
      </w:r>
      <w:r>
        <w:t> (par défaut)</w:t>
      </w:r>
      <w:r>
        <w:rPr>
          <w:rStyle w:val="optioncarChar"/>
        </w:rPr>
        <w:t> / cloués</w:t>
      </w:r>
    </w:p>
    <w:p w14:paraId="736F4712" w14:textId="77777777" w:rsidR="00522043" w:rsidRDefault="00000000">
      <w:pPr>
        <w:jc w:val="both"/>
      </w:pPr>
      <w:r>
        <w:rPr>
          <w:u w:val="single"/>
        </w:rPr>
        <w:t>Garde-corps</w:t>
      </w:r>
    </w:p>
    <w:p w14:paraId="0F0671AE" w14:textId="77777777" w:rsidR="00522043" w:rsidRDefault="00000000">
      <w:pPr>
        <w:pStyle w:val="Author-eListParagraph"/>
        <w:numPr>
          <w:ilvl w:val="0"/>
          <w:numId w:val="987"/>
        </w:numPr>
      </w:pPr>
      <w:r>
        <w:t>Les garde-corps sont fixés solidement aux :</w:t>
      </w:r>
      <w:r>
        <w:rPr>
          <w:rStyle w:val="optioncarChar"/>
        </w:rPr>
        <w:t> limons périphériques</w:t>
      </w:r>
      <w:r>
        <w:t> (par défaut)</w:t>
      </w:r>
      <w:r>
        <w:rPr>
          <w:rStyle w:val="optioncarChar"/>
        </w:rPr>
        <w:t> / aux platelages</w:t>
      </w:r>
    </w:p>
    <w:p w14:paraId="0543E8AC" w14:textId="77777777" w:rsidR="00522043" w:rsidRDefault="00000000">
      <w:pPr>
        <w:pStyle w:val="Author-eListParagraph"/>
        <w:numPr>
          <w:ilvl w:val="0"/>
          <w:numId w:val="987"/>
        </w:numPr>
      </w:pPr>
      <w:r>
        <w:t>Assemblages au support : </w:t>
      </w:r>
      <w:r>
        <w:rPr>
          <w:rStyle w:val="optioncarChar"/>
        </w:rPr>
        <w:t>vissés </w:t>
      </w:r>
      <w:r>
        <w:t>(par défaut)</w:t>
      </w:r>
      <w:r>
        <w:rPr>
          <w:rStyle w:val="optioncarChar"/>
        </w:rPr>
        <w:t> / boulonnés</w:t>
      </w:r>
    </w:p>
    <w:p w14:paraId="1941B467" w14:textId="77777777" w:rsidR="00522043" w:rsidRDefault="00522043"/>
    <w:p w14:paraId="08B28373" w14:textId="77777777" w:rsidR="00522043" w:rsidRDefault="00000000">
      <w:pPr>
        <w:jc w:val="both"/>
      </w:pPr>
      <w:r>
        <w:t>Le bois des passerelles est protégé jusqu'à la réception provisoire dans un emballage de protection évitant les chocs et rayures.</w:t>
      </w:r>
    </w:p>
    <w:p w14:paraId="436996D0" w14:textId="77777777" w:rsidR="00522043" w:rsidRDefault="00000000">
      <w:pPr>
        <w:pStyle w:val="pheading"/>
      </w:pPr>
      <w:r>
        <w:t>MESURAGE</w:t>
      </w:r>
    </w:p>
    <w:p w14:paraId="44CB80B4" w14:textId="77777777" w:rsidR="00522043" w:rsidRDefault="00000000">
      <w:pPr>
        <w:pStyle w:val="pheading"/>
      </w:pPr>
      <w:r>
        <w:t>- unité de mesure:</w:t>
      </w:r>
    </w:p>
    <w:p w14:paraId="4E155CBF" w14:textId="77777777" w:rsidR="00522043" w:rsidRDefault="00000000">
      <w:r>
        <w:rPr>
          <w:rStyle w:val="optioncarChar"/>
        </w:rPr>
        <w:t>pc</w:t>
      </w:r>
      <w:r>
        <w:t> (par défaut)</w:t>
      </w:r>
      <w:r>
        <w:rPr>
          <w:rStyle w:val="optioncarChar"/>
        </w:rPr>
        <w:t> / m²</w:t>
      </w:r>
    </w:p>
    <w:p w14:paraId="2493DFAF" w14:textId="77777777" w:rsidR="00522043" w:rsidRDefault="00000000">
      <w:r>
        <w:rPr>
          <w:b/>
        </w:rPr>
        <w:t>(soit par défaut)</w:t>
      </w:r>
      <w:r>
        <w:br/>
      </w:r>
      <w:r>
        <w:rPr>
          <w:rStyle w:val="soitChar"/>
        </w:rPr>
        <w:t>1. pc</w:t>
      </w:r>
      <w:r>
        <w:br/>
      </w:r>
      <w:r>
        <w:rPr>
          <w:b/>
        </w:rPr>
        <w:t>(soit)</w:t>
      </w:r>
      <w:r>
        <w:br/>
      </w:r>
      <w:r>
        <w:rPr>
          <w:rStyle w:val="soitChar"/>
        </w:rPr>
        <w:t>2. m²</w:t>
      </w:r>
    </w:p>
    <w:p w14:paraId="57F8FD50" w14:textId="77777777" w:rsidR="00522043" w:rsidRDefault="00000000">
      <w:pPr>
        <w:pStyle w:val="pheading"/>
      </w:pPr>
      <w:r>
        <w:t>- code de mesurage:</w:t>
      </w:r>
    </w:p>
    <w:p w14:paraId="061ABD82" w14:textId="77777777" w:rsidR="00522043" w:rsidRDefault="00000000">
      <w:pPr>
        <w:jc w:val="both"/>
      </w:pPr>
      <w:r>
        <w:rPr>
          <w:rStyle w:val="optioncarChar"/>
        </w:rPr>
        <w:t>Quantité nette </w:t>
      </w:r>
      <w:r>
        <w:t>(par défaut)</w:t>
      </w:r>
      <w:r>
        <w:rPr>
          <w:rStyle w:val="optioncarChar"/>
        </w:rPr>
        <w:t> / Surface nette</w:t>
      </w:r>
    </w:p>
    <w:p w14:paraId="4AE4D6BA" w14:textId="77777777" w:rsidR="00522043" w:rsidRDefault="00000000">
      <w:pPr>
        <w:jc w:val="both"/>
      </w:pPr>
      <w:r>
        <w:rPr>
          <w:b/>
        </w:rPr>
        <w:t>(soit par défaut)</w:t>
      </w:r>
    </w:p>
    <w:p w14:paraId="480E87BE" w14:textId="77777777" w:rsidR="00522043" w:rsidRDefault="00000000">
      <w:pPr>
        <w:jc w:val="both"/>
      </w:pPr>
      <w:r>
        <w:rPr>
          <w:rStyle w:val="soitChar"/>
        </w:rPr>
        <w:t>1. </w:t>
      </w:r>
      <w:r>
        <w:rPr>
          <w:rStyle w:val="soitChar"/>
          <w:u w:val="single"/>
        </w:rPr>
        <w:t>Quantité nette</w:t>
      </w:r>
      <w:r>
        <w:rPr>
          <w:rStyle w:val="soitChar"/>
        </w:rPr>
        <w:t> à mettre en œuvre, ventilée selon la nature des éléments constitutifs et les dimensions.</w:t>
      </w:r>
    </w:p>
    <w:p w14:paraId="707A6C9F" w14:textId="77777777" w:rsidR="00522043" w:rsidRDefault="00000000">
      <w:pPr>
        <w:jc w:val="both"/>
      </w:pPr>
      <w:r>
        <w:rPr>
          <w:b/>
        </w:rPr>
        <w:t>(soit)</w:t>
      </w:r>
    </w:p>
    <w:p w14:paraId="23A5FF7B" w14:textId="77777777" w:rsidR="00522043" w:rsidRDefault="00000000">
      <w:pPr>
        <w:jc w:val="both"/>
      </w:pPr>
      <w:r>
        <w:rPr>
          <w:rStyle w:val="soitChar"/>
        </w:rPr>
        <w:t>2. </w:t>
      </w:r>
      <w:r>
        <w:rPr>
          <w:rStyle w:val="soitChar"/>
          <w:u w:val="single"/>
        </w:rPr>
        <w:t>Surface nette</w:t>
      </w:r>
      <w:r>
        <w:rPr>
          <w:rStyle w:val="soitChar"/>
        </w:rPr>
        <w:t> à mettre en œuvre pour les « plateformes » des passerelles, ventilée selon la nature des éléments constitutifs.</w:t>
      </w:r>
    </w:p>
    <w:p w14:paraId="3246E4EE" w14:textId="77777777" w:rsidR="00522043" w:rsidRDefault="00000000">
      <w:pPr>
        <w:pStyle w:val="pheading"/>
      </w:pPr>
      <w:r>
        <w:t>- nature du marché:</w:t>
      </w:r>
    </w:p>
    <w:p w14:paraId="64C950BB" w14:textId="77777777" w:rsidR="00522043" w:rsidRDefault="00000000">
      <w:r>
        <w:t>1.2. QF</w:t>
      </w:r>
    </w:p>
    <w:p w14:paraId="1A2B00B6" w14:textId="77777777" w:rsidR="00522043" w:rsidRDefault="00000000">
      <w:pPr>
        <w:pStyle w:val="pheading"/>
      </w:pPr>
      <w:r>
        <w:t>AIDE</w:t>
      </w:r>
    </w:p>
    <w:p w14:paraId="7EC6F35F" w14:textId="77777777" w:rsidR="00522043" w:rsidRDefault="00000000">
      <w:pPr>
        <w:jc w:val="both"/>
      </w:pPr>
      <w:r>
        <w:t>La quantité nette est plutôt prévue si le garde-corps est compris dans le travail.</w:t>
      </w:r>
    </w:p>
    <w:p w14:paraId="317378A0" w14:textId="77777777" w:rsidR="00522043" w:rsidRDefault="00000000">
      <w:pPr>
        <w:jc w:val="both"/>
      </w:pPr>
      <w:r>
        <w:t>La surface nette ne comprend pas le garde-corps, qui est comptabilisé dans un article séparé. </w:t>
      </w:r>
    </w:p>
    <w:p w14:paraId="35E7685E" w14:textId="77777777" w:rsidR="00522043" w:rsidRDefault="00000000">
      <w:pPr>
        <w:pStyle w:val="Author-eSectionHeading4"/>
      </w:pPr>
      <w:bookmarkStart w:id="1695" w:name="_Toc112760209"/>
      <w:r>
        <w:t>24.35 Auvents en bois CCTB 01.02</w:t>
      </w:r>
      <w:bookmarkEnd w:id="1695"/>
    </w:p>
    <w:p w14:paraId="099BBA9D" w14:textId="77777777" w:rsidR="00522043" w:rsidRDefault="00000000">
      <w:pPr>
        <w:pStyle w:val="Author-eSectionHeading5"/>
      </w:pPr>
      <w:bookmarkStart w:id="1696" w:name="_Toc112760210"/>
      <w:r>
        <w:t>24.35.1 Auvents en bois  CCTB 01.07</w:t>
      </w:r>
      <w:bookmarkEnd w:id="1696"/>
    </w:p>
    <w:p w14:paraId="3652D20E" w14:textId="77777777" w:rsidR="00522043" w:rsidRDefault="00000000">
      <w:pPr>
        <w:pStyle w:val="Author-eSectionHeading6"/>
      </w:pPr>
      <w:bookmarkStart w:id="1697" w:name="_Toc112760211"/>
      <w:r>
        <w:t>24.35.1a Auvents en bois CCTB 01.10</w:t>
      </w:r>
      <w:bookmarkEnd w:id="1697"/>
    </w:p>
    <w:p w14:paraId="225145B2" w14:textId="77777777" w:rsidR="00522043" w:rsidRDefault="00000000">
      <w:pPr>
        <w:pStyle w:val="pheading"/>
      </w:pPr>
      <w:r>
        <w:t>DESCRIPTION</w:t>
      </w:r>
    </w:p>
    <w:p w14:paraId="22EB72A4" w14:textId="77777777" w:rsidR="00522043" w:rsidRDefault="00000000">
      <w:pPr>
        <w:pStyle w:val="pheading"/>
      </w:pPr>
      <w:r>
        <w:t>- Définition / Comprend</w:t>
      </w:r>
    </w:p>
    <w:p w14:paraId="3D99C12A" w14:textId="77777777" w:rsidR="00522043" w:rsidRDefault="00000000">
      <w:pPr>
        <w:jc w:val="both"/>
      </w:pPr>
      <w:r>
        <w:t>Il s'agit de la fourniture et la pose d’auvents en bois ainsi que tout élément nécessaire pour obtenir un ensemble fini.</w:t>
      </w:r>
    </w:p>
    <w:p w14:paraId="4E943BF4" w14:textId="77777777" w:rsidR="00522043" w:rsidRDefault="00522043">
      <w:pPr>
        <w:jc w:val="both"/>
      </w:pPr>
    </w:p>
    <w:p w14:paraId="27CCD55C" w14:textId="7CD71AEB" w:rsidR="00522043" w:rsidRDefault="00000000">
      <w:pPr>
        <w:jc w:val="both"/>
      </w:pPr>
      <w:r>
        <w:t xml:space="preserve">Les couvertures ne font pas partie du présent article. Elles sont décrites et comptabilisées au </w:t>
      </w:r>
      <w:hyperlink r:id="rId303" w:history="1">
        <w:r>
          <w:t>34 Couvertures de toiture - Etanchéité</w:t>
        </w:r>
      </w:hyperlink>
      <w:r>
        <w:t xml:space="preserve"> et articles qui en découlent.</w:t>
      </w:r>
    </w:p>
    <w:p w14:paraId="7821FC77" w14:textId="22CDA2DD" w:rsidR="00522043" w:rsidRDefault="00000000">
      <w:pPr>
        <w:jc w:val="both"/>
      </w:pPr>
      <w:r>
        <w:t>La récolte et l’évacuation des eaux de toitures ne font pas partie du présent article. Elles sont décrites et comptabilisées au </w:t>
      </w:r>
      <w:hyperlink r:id="rId304" w:history="1">
        <w:r>
          <w:t>33 Récoltes et évacuations des eaux de toiture</w:t>
        </w:r>
      </w:hyperlink>
      <w:r>
        <w:t xml:space="preserve"> et articles qui en découlent.</w:t>
      </w:r>
    </w:p>
    <w:p w14:paraId="4ADF5D76" w14:textId="77777777" w:rsidR="00522043" w:rsidRDefault="00000000">
      <w:pPr>
        <w:pStyle w:val="pheading"/>
      </w:pPr>
      <w:r>
        <w:t>MATÉRIAUX</w:t>
      </w:r>
    </w:p>
    <w:p w14:paraId="761157FF" w14:textId="77777777" w:rsidR="00522043" w:rsidRDefault="00000000">
      <w:pPr>
        <w:pStyle w:val="pheading"/>
      </w:pPr>
      <w:r>
        <w:t>- Caractéristiques générales</w:t>
      </w:r>
    </w:p>
    <w:p w14:paraId="1269D391" w14:textId="77777777" w:rsidR="00522043" w:rsidRDefault="00000000">
      <w:pPr>
        <w:jc w:val="both"/>
      </w:pPr>
      <w:r>
        <w:rPr>
          <w:b/>
        </w:rPr>
        <w:t>Composants – Terminologie</w:t>
      </w:r>
    </w:p>
    <w:p w14:paraId="00E613F5" w14:textId="77777777" w:rsidR="00522043" w:rsidRDefault="00000000">
      <w:pPr>
        <w:jc w:val="both"/>
      </w:pPr>
      <w:r>
        <w:t>En fonction de leur conception, les auvents sont composés :</w:t>
      </w:r>
    </w:p>
    <w:p w14:paraId="15984CE9" w14:textId="77777777" w:rsidR="00522043" w:rsidRDefault="00000000">
      <w:pPr>
        <w:pStyle w:val="Author-eListParagraph"/>
        <w:numPr>
          <w:ilvl w:val="0"/>
          <w:numId w:val="988"/>
        </w:numPr>
        <w:jc w:val="both"/>
      </w:pPr>
      <w:r>
        <w:t>d’une structure portante (colonnes/poutres ou consoles) ;</w:t>
      </w:r>
    </w:p>
    <w:p w14:paraId="0ECB5540" w14:textId="77777777" w:rsidR="00522043" w:rsidRDefault="00000000">
      <w:pPr>
        <w:pStyle w:val="Author-eListParagraph"/>
        <w:numPr>
          <w:ilvl w:val="0"/>
          <w:numId w:val="988"/>
        </w:numPr>
        <w:jc w:val="both"/>
      </w:pPr>
      <w:r>
        <w:t>d’une charpente (fermes, pannes, chevrons) ;</w:t>
      </w:r>
    </w:p>
    <w:p w14:paraId="2992259F" w14:textId="77777777" w:rsidR="00522043" w:rsidRDefault="00000000">
      <w:pPr>
        <w:pStyle w:val="Author-eListParagraph"/>
        <w:numPr>
          <w:ilvl w:val="0"/>
          <w:numId w:val="988"/>
        </w:numPr>
        <w:jc w:val="both"/>
      </w:pPr>
      <w:r>
        <w:t>d’une éventuelle sous-face (avant la couverture) ;</w:t>
      </w:r>
    </w:p>
    <w:p w14:paraId="66BA0AC8" w14:textId="77777777" w:rsidR="00522043" w:rsidRDefault="00000000">
      <w:pPr>
        <w:pStyle w:val="Author-eListParagraph"/>
        <w:numPr>
          <w:ilvl w:val="0"/>
          <w:numId w:val="988"/>
        </w:numPr>
        <w:jc w:val="both"/>
      </w:pPr>
      <w:r>
        <w:t>d’une couverture (non comprise dans le présent article).</w:t>
      </w:r>
    </w:p>
    <w:p w14:paraId="0A3C7DD4" w14:textId="77777777" w:rsidR="00522043" w:rsidRDefault="00000000">
      <w:pPr>
        <w:jc w:val="both"/>
      </w:pPr>
      <w:r>
        <w:rPr>
          <w:u w:val="single"/>
        </w:rPr>
        <w:t>Structure portante</w:t>
      </w:r>
    </w:p>
    <w:p w14:paraId="4DB3DDAB" w14:textId="77777777" w:rsidR="00522043" w:rsidRDefault="00000000">
      <w:pPr>
        <w:jc w:val="both"/>
      </w:pPr>
      <w:r>
        <w:t xml:space="preserve">Les structures portantes sont décrites séparément aux </w:t>
      </w:r>
      <w:hyperlink w:anchor="510" w:history="1">
        <w:r>
          <w:t>24.12 Colonnes en bois</w:t>
        </w:r>
      </w:hyperlink>
      <w:r>
        <w:t xml:space="preserve"> et </w:t>
      </w:r>
      <w:hyperlink w:anchor="293" w:history="1">
        <w:r>
          <w:t>24.13 Poutres et barres en bois</w:t>
        </w:r>
      </w:hyperlink>
      <w:r>
        <w:t xml:space="preserve"> et articles qui en découlent, mais leur fourniture et pose sont comprises dans le présent travail.</w:t>
      </w:r>
    </w:p>
    <w:p w14:paraId="084BD70B" w14:textId="77777777" w:rsidR="00522043" w:rsidRDefault="00000000">
      <w:pPr>
        <w:jc w:val="both"/>
      </w:pPr>
      <w:r>
        <w:rPr>
          <w:u w:val="single"/>
        </w:rPr>
        <w:t>Charpente</w:t>
      </w:r>
    </w:p>
    <w:p w14:paraId="60858661" w14:textId="77777777" w:rsidR="00522043" w:rsidRDefault="00000000">
      <w:pPr>
        <w:jc w:val="both"/>
      </w:pPr>
      <w:r>
        <w:t xml:space="preserve">Les charpentes sont décrites au </w:t>
      </w:r>
      <w:hyperlink w:anchor="491" w:history="1">
        <w:r>
          <w:t>24.24 Charpentes en bois</w:t>
        </w:r>
      </w:hyperlink>
      <w:r>
        <w:t xml:space="preserve"> et articles qui en découlent, mais leur fourniture et pose sont comprises dans le présent travail.</w:t>
      </w:r>
    </w:p>
    <w:p w14:paraId="7D8118B7" w14:textId="77777777" w:rsidR="00522043" w:rsidRDefault="00000000">
      <w:pPr>
        <w:jc w:val="both"/>
      </w:pPr>
      <w:r>
        <w:rPr>
          <w:b/>
        </w:rPr>
        <w:t>Matériau</w:t>
      </w:r>
    </w:p>
    <w:p w14:paraId="5C9E30BF" w14:textId="77777777" w:rsidR="00522043" w:rsidRDefault="00000000">
      <w:pPr>
        <w:jc w:val="both"/>
      </w:pPr>
      <w:r>
        <w:t>Caractéristiques du bois des éléments structurels :</w:t>
      </w:r>
    </w:p>
    <w:p w14:paraId="3BC0EA6D" w14:textId="77777777" w:rsidR="00522043" w:rsidRDefault="00000000">
      <w:pPr>
        <w:pStyle w:val="Author-eListParagraph"/>
        <w:numPr>
          <w:ilvl w:val="0"/>
          <w:numId w:val="989"/>
        </w:numPr>
      </w:pPr>
      <w:r>
        <w:t>Classe d’emploi/de risque, pour les structures portantes, suivant la [NBN EN 335] : 3</w:t>
      </w:r>
    </w:p>
    <w:p w14:paraId="72EE25AC" w14:textId="77777777" w:rsidR="00522043" w:rsidRDefault="00000000">
      <w:pPr>
        <w:pStyle w:val="Author-eListParagraph"/>
        <w:numPr>
          <w:ilvl w:val="0"/>
          <w:numId w:val="989"/>
        </w:numPr>
      </w:pPr>
      <w:r>
        <w:t xml:space="preserve">Classe d’emploi/de risque, pour les éléments de charpenterie principaux, suivant la [NBN EN 335] : </w:t>
      </w:r>
      <w:r>
        <w:rPr>
          <w:rStyle w:val="optioncarChar"/>
        </w:rPr>
        <w:t>2 / 3</w:t>
      </w:r>
      <w:r>
        <w:t xml:space="preserve"> (par défaut)</w:t>
      </w:r>
    </w:p>
    <w:p w14:paraId="35281BAA" w14:textId="77777777" w:rsidR="00522043" w:rsidRDefault="00000000">
      <w:pPr>
        <w:pStyle w:val="Author-eListParagraph"/>
        <w:numPr>
          <w:ilvl w:val="0"/>
          <w:numId w:val="989"/>
        </w:numPr>
      </w:pPr>
      <w:r>
        <w:t xml:space="preserve">Gamme de produit pour les éléments structurels : </w:t>
      </w:r>
      <w:r>
        <w:rPr>
          <w:rStyle w:val="optioncarChar"/>
        </w:rPr>
        <w:t xml:space="preserve">bois massifs </w:t>
      </w:r>
      <w:r>
        <w:t>(par défaut)</w:t>
      </w:r>
      <w:r>
        <w:rPr>
          <w:rStyle w:val="optioncarChar"/>
        </w:rPr>
        <w:t xml:space="preserve"> / bois lamellés-collés</w:t>
      </w:r>
    </w:p>
    <w:p w14:paraId="5EBA1D0D" w14:textId="77777777" w:rsidR="00522043" w:rsidRDefault="00000000">
      <w:pPr>
        <w:pStyle w:val="Author-eListParagraph"/>
        <w:numPr>
          <w:ilvl w:val="0"/>
          <w:numId w:val="989"/>
        </w:numPr>
      </w:pPr>
      <w:r>
        <w:t xml:space="preserve">Classe de durabilité, suivant la [NBN EN 460] : </w:t>
      </w:r>
      <w:r>
        <w:rPr>
          <w:rStyle w:val="optioncarChar"/>
        </w:rPr>
        <w:t>1 / 2</w:t>
      </w:r>
      <w:r>
        <w:t xml:space="preserve"> (par défaut)</w:t>
      </w:r>
      <w:r>
        <w:rPr>
          <w:rStyle w:val="optioncarChar"/>
        </w:rPr>
        <w:t xml:space="preserve"> / 3 / en fonction de l’essence de bois (voir le point suivant)</w:t>
      </w:r>
    </w:p>
    <w:p w14:paraId="24F962D3" w14:textId="77777777" w:rsidR="00522043" w:rsidRDefault="00000000">
      <w:pPr>
        <w:pStyle w:val="Author-eListParagraph"/>
        <w:numPr>
          <w:ilvl w:val="0"/>
          <w:numId w:val="989"/>
        </w:numPr>
      </w:pPr>
      <w:r>
        <w:t xml:space="preserve">Choix de l’essence de bois : </w:t>
      </w:r>
      <w:r>
        <w:rPr>
          <w:rStyle w:val="optioncarChar"/>
        </w:rPr>
        <w:t xml:space="preserve">au choix de l’entrepreneur, en fonction de la durabilité ci-dessus, à soumettre à l’approbation de l’architecte et du maître de l’ouvrage </w:t>
      </w:r>
      <w:r>
        <w:t xml:space="preserve">(par défaut) </w:t>
      </w:r>
      <w:r>
        <w:rPr>
          <w:rStyle w:val="optioncarChar"/>
        </w:rPr>
        <w:t>/ afzélia doussé / dark red meranti / merbeau / western red cedar / chêne / oregon / Sapin rouge du Nord (PNG) / ***.</w:t>
      </w:r>
    </w:p>
    <w:p w14:paraId="0E511019" w14:textId="77777777" w:rsidR="00522043" w:rsidRDefault="00000000">
      <w:pPr>
        <w:pStyle w:val="Author-eListParagraph"/>
        <w:numPr>
          <w:ilvl w:val="0"/>
          <w:numId w:val="989"/>
        </w:numPr>
      </w:pPr>
      <w:r>
        <w:t xml:space="preserve">Finition des faces vues : </w:t>
      </w:r>
      <w:r>
        <w:rPr>
          <w:rStyle w:val="optioncarChar"/>
        </w:rPr>
        <w:t>non raboté / raboté sur 1 face / raboté sur 2 faces / raboté sur 3 faces / raboté sur 4 faces</w:t>
      </w:r>
      <w:r>
        <w:t xml:space="preserve"> (par défaut)</w:t>
      </w:r>
    </w:p>
    <w:p w14:paraId="56E34195" w14:textId="77777777" w:rsidR="00522043" w:rsidRDefault="00000000">
      <w:pPr>
        <w:jc w:val="both"/>
      </w:pPr>
      <w:r>
        <w:t>Caractéristiques du bois des éléments secondaires (chevrons, etc.)</w:t>
      </w:r>
    </w:p>
    <w:p w14:paraId="6757DB4D" w14:textId="77777777" w:rsidR="00522043" w:rsidRDefault="00000000">
      <w:pPr>
        <w:pStyle w:val="Author-eListParagraph"/>
        <w:numPr>
          <w:ilvl w:val="0"/>
          <w:numId w:val="990"/>
        </w:numPr>
        <w:jc w:val="both"/>
      </w:pPr>
      <w:r>
        <w:t>Bois massif</w:t>
      </w:r>
    </w:p>
    <w:p w14:paraId="30850193" w14:textId="77777777" w:rsidR="00522043" w:rsidRDefault="00000000">
      <w:pPr>
        <w:pStyle w:val="Author-eListParagraph"/>
        <w:numPr>
          <w:ilvl w:val="0"/>
          <w:numId w:val="990"/>
        </w:numPr>
        <w:jc w:val="both"/>
      </w:pPr>
      <w:r>
        <w:t xml:space="preserve">Classe de durabilité, suivant la [NBN EN 460] : </w:t>
      </w:r>
      <w:r>
        <w:rPr>
          <w:rStyle w:val="optioncarChar"/>
        </w:rPr>
        <w:t>1 / 2 / 3</w:t>
      </w:r>
      <w:r>
        <w:t xml:space="preserve"> (par défaut)</w:t>
      </w:r>
      <w:r>
        <w:rPr>
          <w:rStyle w:val="optioncarChar"/>
        </w:rPr>
        <w:t xml:space="preserve"> / en fonction de l’essence de bois (voir le point suivant)</w:t>
      </w:r>
    </w:p>
    <w:p w14:paraId="799A2DC1" w14:textId="77777777" w:rsidR="00522043" w:rsidRDefault="00000000">
      <w:pPr>
        <w:pStyle w:val="Author-eListParagraph"/>
        <w:numPr>
          <w:ilvl w:val="0"/>
          <w:numId w:val="990"/>
        </w:numPr>
        <w:jc w:val="both"/>
      </w:pPr>
      <w:r>
        <w:t xml:space="preserve">Choix de l’essence de bois : </w:t>
      </w:r>
      <w:r>
        <w:rPr>
          <w:rStyle w:val="optioncarChar"/>
        </w:rPr>
        <w:t>au choix de l’entrepreneur, en fonction de la durabilité ci-dessus, à soumettre à l’approbation de l’architecte et du maître de l’ouvrage</w:t>
      </w:r>
      <w:r>
        <w:t xml:space="preserve"> (par défaut) </w:t>
      </w:r>
      <w:r>
        <w:rPr>
          <w:rStyle w:val="optioncarChar"/>
        </w:rPr>
        <w:t>/ afzélia doussé / dark red meranti / merbeau / western red cedar / chêne / oregon / Sapin rouge du Nord (PNG) / ***.</w:t>
      </w:r>
    </w:p>
    <w:p w14:paraId="2ADA3EA6" w14:textId="77777777" w:rsidR="00522043" w:rsidRDefault="00000000">
      <w:pPr>
        <w:pStyle w:val="Author-eListParagraph"/>
        <w:numPr>
          <w:ilvl w:val="0"/>
          <w:numId w:val="990"/>
        </w:numPr>
        <w:jc w:val="both"/>
      </w:pPr>
      <w:r>
        <w:t xml:space="preserve">Finition des faces vue : </w:t>
      </w:r>
      <w:r>
        <w:rPr>
          <w:rStyle w:val="optioncarChar"/>
        </w:rPr>
        <w:t>non raboté / raboté sur 1 face / raboté sur 2 faces / raboté sur 3 faces / raboté sur 4 faces</w:t>
      </w:r>
      <w:r>
        <w:t xml:space="preserve"> (par défaut)</w:t>
      </w:r>
    </w:p>
    <w:p w14:paraId="11A231C3" w14:textId="77777777" w:rsidR="00522043" w:rsidRDefault="00000000">
      <w:pPr>
        <w:pStyle w:val="pheading"/>
      </w:pPr>
      <w:r>
        <w:t>- Finitions</w:t>
      </w:r>
    </w:p>
    <w:p w14:paraId="165BB5F2" w14:textId="77777777" w:rsidR="00522043" w:rsidRDefault="00000000">
      <w:pPr>
        <w:jc w:val="both"/>
      </w:pPr>
      <w:r>
        <w:rPr>
          <w:b/>
        </w:rPr>
        <w:t>Traitement de finition du bois</w:t>
      </w:r>
    </w:p>
    <w:p w14:paraId="575FCFEB" w14:textId="77777777" w:rsidR="00522043" w:rsidRDefault="00000000">
      <w:pPr>
        <w:jc w:val="both"/>
      </w:pPr>
      <w:r>
        <w:t xml:space="preserve">Finition des parties visibles du bois : </w:t>
      </w:r>
      <w:r>
        <w:rPr>
          <w:rStyle w:val="optioncarChar"/>
        </w:rPr>
        <w:t>pas de finition</w:t>
      </w:r>
      <w:r>
        <w:t xml:space="preserve"> (par défaut)</w:t>
      </w:r>
      <w:r>
        <w:rPr>
          <w:rStyle w:val="optioncarChar"/>
        </w:rPr>
        <w:t xml:space="preserve"> / application d’une finition</w:t>
      </w:r>
    </w:p>
    <w:p w14:paraId="11B83D65" w14:textId="77777777" w:rsidR="00522043" w:rsidRDefault="00000000">
      <w:pPr>
        <w:jc w:val="both"/>
      </w:pPr>
      <w:r>
        <w:rPr>
          <w:u w:val="single"/>
        </w:rPr>
        <w:t>Dans le cas de l’application d’une finition sur le bois prévue dans le présent travail :</w:t>
      </w:r>
    </w:p>
    <w:p w14:paraId="6418090E" w14:textId="77777777" w:rsidR="00522043" w:rsidRDefault="00000000">
      <w:pPr>
        <w:pStyle w:val="Author-eListParagraph"/>
        <w:numPr>
          <w:ilvl w:val="0"/>
          <w:numId w:val="991"/>
        </w:numPr>
        <w:jc w:val="both"/>
      </w:pPr>
      <w:r>
        <w:t>Type de traitement :</w:t>
      </w:r>
      <w:r>
        <w:rPr>
          <w:rStyle w:val="optioncarChar"/>
        </w:rPr>
        <w:t xml:space="preserve"> lasure </w:t>
      </w:r>
      <w:r>
        <w:t>(par défaut)</w:t>
      </w:r>
      <w:r>
        <w:rPr>
          <w:rStyle w:val="optioncarChar"/>
        </w:rPr>
        <w:t xml:space="preserve"> / verni / peinture / huile / céruse</w:t>
      </w:r>
    </w:p>
    <w:p w14:paraId="0920553A" w14:textId="77777777" w:rsidR="00522043" w:rsidRDefault="00000000">
      <w:pPr>
        <w:pStyle w:val="Author-eListParagraph"/>
        <w:numPr>
          <w:ilvl w:val="0"/>
          <w:numId w:val="991"/>
        </w:numPr>
        <w:jc w:val="both"/>
      </w:pPr>
      <w:r>
        <w:t xml:space="preserve">Teinte : </w:t>
      </w:r>
      <w:r>
        <w:rPr>
          <w:rStyle w:val="optioncarChar"/>
        </w:rPr>
        <w:t>transparent</w:t>
      </w:r>
      <w:r>
        <w:t xml:space="preserve"> (par défaut)</w:t>
      </w:r>
      <w:r>
        <w:rPr>
          <w:rStyle w:val="optioncarChar"/>
        </w:rPr>
        <w:t xml:space="preserve"> / pigmenté blanchâtre / blanc / RAL : ***</w:t>
      </w:r>
    </w:p>
    <w:p w14:paraId="38723E34" w14:textId="77777777" w:rsidR="00522043" w:rsidRDefault="00000000">
      <w:pPr>
        <w:pStyle w:val="pheading"/>
      </w:pPr>
      <w:r>
        <w:t>EXÉCUTION / MISE EN ŒUVRE</w:t>
      </w:r>
    </w:p>
    <w:p w14:paraId="11C92A35" w14:textId="77777777" w:rsidR="00522043" w:rsidRDefault="00000000">
      <w:pPr>
        <w:pStyle w:val="pheading"/>
      </w:pPr>
      <w:r>
        <w:t>- Prescriptions générales</w:t>
      </w:r>
    </w:p>
    <w:p w14:paraId="6D64FA82" w14:textId="77777777" w:rsidR="00522043" w:rsidRDefault="00000000">
      <w:pPr>
        <w:jc w:val="both"/>
      </w:pPr>
      <w:r>
        <w:t>Toutes les pièces sont profilées et ouvragées conformément à l'étude et aux plans d'exécution réalisés par l’adjudicataire. Ces documents d'exécution sont soumis à l'approbation de l’auteur de projet.</w:t>
      </w:r>
    </w:p>
    <w:p w14:paraId="55EB4376" w14:textId="77777777" w:rsidR="00522043" w:rsidRDefault="00000000">
      <w:pPr>
        <w:jc w:val="both"/>
      </w:pPr>
      <w:r>
        <w:t xml:space="preserve">L'étude et les plans d'exécution sont réalisés sur base : </w:t>
      </w:r>
      <w:r>
        <w:rPr>
          <w:rStyle w:val="optioncarChar"/>
        </w:rPr>
        <w:t xml:space="preserve">des études à charge de l’entreprise </w:t>
      </w:r>
      <w:r>
        <w:t>(par défaut)</w:t>
      </w:r>
      <w:r>
        <w:rPr>
          <w:rStyle w:val="optioncarChar"/>
        </w:rPr>
        <w:t xml:space="preserve"> / des études et dessins de détail annexés au dossier de soumission</w:t>
      </w:r>
      <w:r>
        <w:t>.</w:t>
      </w:r>
    </w:p>
    <w:p w14:paraId="3D87F7FC" w14:textId="77777777" w:rsidR="00522043" w:rsidRDefault="00000000">
      <w:pPr>
        <w:jc w:val="both"/>
      </w:pPr>
      <w:r>
        <w:rPr>
          <w:b/>
        </w:rPr>
        <w:t>Etudes et dessins de détail annexés au dossier de soumission</w:t>
      </w:r>
      <w:r>
        <w:t> </w:t>
      </w:r>
    </w:p>
    <w:p w14:paraId="24414A87" w14:textId="77777777" w:rsidR="00522043" w:rsidRDefault="00000000">
      <w:pPr>
        <w:jc w:val="both"/>
      </w:pPr>
      <w:r>
        <w:t>Les dessins d’exécution sont réalisés selon l’étude des plans et des détails de l'auteur de projet annexés au dossier de soumission.</w:t>
      </w:r>
    </w:p>
    <w:p w14:paraId="77D4D78F" w14:textId="77777777" w:rsidR="00522043" w:rsidRDefault="00000000">
      <w:pPr>
        <w:jc w:val="both"/>
      </w:pPr>
      <w:r>
        <w:rPr>
          <w:b/>
        </w:rPr>
        <w:t>Etudes à charge de l’entreprise</w:t>
      </w:r>
      <w:r>
        <w:t> </w:t>
      </w:r>
    </w:p>
    <w:p w14:paraId="3B5E83D5" w14:textId="77777777" w:rsidR="00522043" w:rsidRDefault="00000000">
      <w:pPr>
        <w:jc w:val="both"/>
      </w:pPr>
      <w:r>
        <w:t>Les frais pour la réalisation de l'étude des auvents sont compris dans le prix de l'entreprise. Les dimensionnements et dessins d'exécution sont établis par l'ingénieur que l'entrepreneur a chargé de l'étude. Ils sont soumis à l'approbation de la direction des travaux avant le début des travaux et au plus tard deux mois après l'attribution des travaux.</w:t>
      </w:r>
    </w:p>
    <w:p w14:paraId="33F45806" w14:textId="77777777" w:rsidR="00522043" w:rsidRDefault="00000000">
      <w:pPr>
        <w:jc w:val="both"/>
      </w:pPr>
      <w:r>
        <w:t>L’étude est établie suivant les indications données sur les plans et coupes de principe du dossier de soumission et des informations suivantes, le tout donné à titre indicatif pour orienter l’entreprise :</w:t>
      </w:r>
    </w:p>
    <w:p w14:paraId="3FE1A942" w14:textId="77777777" w:rsidR="00522043" w:rsidRDefault="00000000">
      <w:pPr>
        <w:pStyle w:val="Author-eListParagraph"/>
        <w:numPr>
          <w:ilvl w:val="0"/>
          <w:numId w:val="992"/>
        </w:numPr>
      </w:pPr>
      <w:r>
        <w:t xml:space="preserve">Forme de toiture des auvents : </w:t>
      </w:r>
      <w:r>
        <w:rPr>
          <w:rStyle w:val="optioncarChar"/>
        </w:rPr>
        <w:t xml:space="preserve">à 1 versant </w:t>
      </w:r>
      <w:r>
        <w:t>(par défaut)</w:t>
      </w:r>
      <w:r>
        <w:rPr>
          <w:rStyle w:val="optioncarChar"/>
        </w:rPr>
        <w:t xml:space="preserve"> / à 2 versants (symétriques) / à 2 versants (non symétriques) / plates</w:t>
      </w:r>
    </w:p>
    <w:p w14:paraId="4F2722F7" w14:textId="77777777" w:rsidR="00522043" w:rsidRDefault="00000000">
      <w:pPr>
        <w:pStyle w:val="Author-eListParagraph"/>
        <w:numPr>
          <w:ilvl w:val="0"/>
          <w:numId w:val="992"/>
        </w:numPr>
      </w:pPr>
      <w:r>
        <w:t xml:space="preserve">Pentes de toiture : </w:t>
      </w:r>
      <w:r>
        <w:rPr>
          <w:rStyle w:val="optioncarChar"/>
        </w:rPr>
        <w:t>***</w:t>
      </w:r>
    </w:p>
    <w:p w14:paraId="2B753D57" w14:textId="77777777" w:rsidR="00522043" w:rsidRDefault="00000000">
      <w:pPr>
        <w:pStyle w:val="Author-eListParagraph"/>
        <w:numPr>
          <w:ilvl w:val="0"/>
          <w:numId w:val="992"/>
        </w:numPr>
      </w:pPr>
      <w:r>
        <w:t xml:space="preserve">Pose des auvents : </w:t>
      </w:r>
      <w:r>
        <w:rPr>
          <w:rStyle w:val="optioncarChar"/>
        </w:rPr>
        <w:t xml:space="preserve">adossés à un/des mur(s) </w:t>
      </w:r>
      <w:r>
        <w:t>(par défaut)</w:t>
      </w:r>
      <w:r>
        <w:rPr>
          <w:rStyle w:val="optioncarChar"/>
        </w:rPr>
        <w:t xml:space="preserve"> / en indépendance</w:t>
      </w:r>
    </w:p>
    <w:p w14:paraId="4BBF03C1" w14:textId="77777777" w:rsidR="00522043" w:rsidRDefault="00000000">
      <w:pPr>
        <w:jc w:val="both"/>
      </w:pPr>
      <w:r>
        <w:rPr>
          <w:u w:val="single"/>
        </w:rPr>
        <w:t>Structures portantes</w:t>
      </w:r>
    </w:p>
    <w:p w14:paraId="79FFD216" w14:textId="77777777" w:rsidR="00522043" w:rsidRDefault="00000000">
      <w:pPr>
        <w:pStyle w:val="Author-eListParagraph"/>
        <w:numPr>
          <w:ilvl w:val="0"/>
          <w:numId w:val="993"/>
        </w:numPr>
      </w:pPr>
      <w:r>
        <w:t xml:space="preserve">Type d’assemblages des éléments de structures (référence au titre </w:t>
      </w:r>
      <w:hyperlink w:anchor="466" w:history="1">
        <w:r>
          <w:t>24.4 Assemblages</w:t>
        </w:r>
      </w:hyperlink>
      <w:r>
        <w:t>) :</w:t>
      </w:r>
      <w:r>
        <w:rPr>
          <w:rStyle w:val="optioncarChar"/>
        </w:rPr>
        <w:t xml:space="preserve"> mécaniques </w:t>
      </w:r>
      <w:r>
        <w:t xml:space="preserve">(par défaut) </w:t>
      </w:r>
      <w:r>
        <w:rPr>
          <w:rStyle w:val="optioncarChar"/>
        </w:rPr>
        <w:t>/ traditionnels</w:t>
      </w:r>
    </w:p>
    <w:p w14:paraId="662B8110" w14:textId="77777777" w:rsidR="00522043" w:rsidRDefault="00000000">
      <w:pPr>
        <w:pStyle w:val="Author-eListParagraph"/>
        <w:numPr>
          <w:ilvl w:val="0"/>
          <w:numId w:val="993"/>
        </w:numPr>
      </w:pPr>
      <w:r>
        <w:t xml:space="preserve">Type de structures portantes : </w:t>
      </w:r>
      <w:r>
        <w:rPr>
          <w:rStyle w:val="optioncarChar"/>
        </w:rPr>
        <w:t>consoles fixées aux murs et colonnes/poutres</w:t>
      </w:r>
      <w:r>
        <w:t xml:space="preserve"> (par défaut)</w:t>
      </w:r>
      <w:r>
        <w:rPr>
          <w:rStyle w:val="optioncarChar"/>
        </w:rPr>
        <w:t xml:space="preserve"> / consoles fixées aux murs / colonnes/poutres</w:t>
      </w:r>
    </w:p>
    <w:p w14:paraId="2E033262" w14:textId="77777777" w:rsidR="00522043" w:rsidRDefault="00000000">
      <w:pPr>
        <w:ind w:left="567"/>
        <w:jc w:val="both"/>
      </w:pPr>
      <w:r>
        <w:rPr>
          <w:b/>
        </w:rPr>
        <w:t>(soit par défaut)</w:t>
      </w:r>
    </w:p>
    <w:p w14:paraId="4BB09ED6" w14:textId="77777777" w:rsidR="00522043" w:rsidRDefault="00000000">
      <w:pPr>
        <w:ind w:left="567"/>
        <w:jc w:val="both"/>
      </w:pPr>
      <w:r>
        <w:rPr>
          <w:rStyle w:val="soitChar"/>
          <w:u w:val="single"/>
        </w:rPr>
        <w:t>Consoles fixées aux murs et colonnes/poutres</w:t>
      </w:r>
    </w:p>
    <w:p w14:paraId="51CA4B49" w14:textId="77777777" w:rsidR="00522043" w:rsidRDefault="00000000">
      <w:pPr>
        <w:ind w:left="567"/>
        <w:jc w:val="both"/>
      </w:pPr>
      <w:r>
        <w:rPr>
          <w:rStyle w:val="soitChar"/>
        </w:rPr>
        <w:t>Côté murs, les auvents sont fixés à l’aide de consoles ; le côté opposé s’appuie sur des systèmes colonnes/poutres.</w:t>
      </w:r>
    </w:p>
    <w:p w14:paraId="58B71DAA" w14:textId="77777777" w:rsidR="00522043" w:rsidRDefault="00000000">
      <w:pPr>
        <w:pStyle w:val="Author-eListParagraph"/>
        <w:numPr>
          <w:ilvl w:val="0"/>
          <w:numId w:val="994"/>
        </w:numPr>
      </w:pPr>
      <w:r>
        <w:rPr>
          <w:rStyle w:val="soitChar"/>
        </w:rPr>
        <w:t xml:space="preserve">Profil du bois des consoles murales : </w:t>
      </w:r>
      <w:r>
        <w:rPr>
          <w:rStyle w:val="optioncarChar"/>
        </w:rPr>
        <w:t>rectangulaire</w:t>
      </w:r>
      <w:r>
        <w:t>  (par défaut)</w:t>
      </w:r>
      <w:r>
        <w:rPr>
          <w:rStyle w:val="optioncarChar"/>
        </w:rPr>
        <w:t xml:space="preserve"> / carré / rond</w:t>
      </w:r>
      <w:r>
        <w:rPr>
          <w:rStyle w:val="soitChar"/>
        </w:rPr>
        <w:t>.</w:t>
      </w:r>
    </w:p>
    <w:p w14:paraId="03F9DD0D" w14:textId="77777777" w:rsidR="00522043" w:rsidRDefault="00000000">
      <w:pPr>
        <w:pStyle w:val="Author-eListParagraph"/>
        <w:numPr>
          <w:ilvl w:val="0"/>
          <w:numId w:val="994"/>
        </w:numPr>
      </w:pPr>
      <w:r>
        <w:rPr>
          <w:rStyle w:val="soitChar"/>
        </w:rPr>
        <w:t xml:space="preserve">Profil du bois des colonnes/poutres : </w:t>
      </w:r>
      <w:r>
        <w:rPr>
          <w:rStyle w:val="optioncarChar"/>
        </w:rPr>
        <w:t>rectangulaire</w:t>
      </w:r>
      <w:r>
        <w:t>  (par défaut)</w:t>
      </w:r>
      <w:r>
        <w:rPr>
          <w:rStyle w:val="optioncarChar"/>
        </w:rPr>
        <w:t xml:space="preserve"> / carré / rond</w:t>
      </w:r>
      <w:r>
        <w:rPr>
          <w:rStyle w:val="soitChar"/>
        </w:rPr>
        <w:t>.</w:t>
      </w:r>
    </w:p>
    <w:p w14:paraId="23A1EA7B" w14:textId="77777777" w:rsidR="00522043" w:rsidRDefault="00000000">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avec sol.</w:t>
      </w:r>
    </w:p>
    <w:p w14:paraId="15AD315A" w14:textId="77777777" w:rsidR="00522043" w:rsidRDefault="00000000">
      <w:pPr>
        <w:ind w:left="567"/>
        <w:jc w:val="both"/>
      </w:pPr>
      <w:r>
        <w:rPr>
          <w:rStyle w:val="soitChar"/>
        </w:rPr>
        <w:t>Les consoles sont fixées au bâtiment par ancrages en nombre et dimensions adéquats.</w:t>
      </w:r>
    </w:p>
    <w:p w14:paraId="304AF3CE" w14:textId="77777777" w:rsidR="00522043" w:rsidRDefault="00000000">
      <w:pPr>
        <w:pStyle w:val="Author-eListParagraph"/>
        <w:numPr>
          <w:ilvl w:val="1"/>
          <w:numId w:val="995"/>
        </w:numPr>
      </w:pPr>
      <w:r>
        <w:rPr>
          <w:color w:val="33CCCC"/>
        </w:rPr>
        <w:t>Type d’ancrages (voir au </w:t>
      </w:r>
      <w:hyperlink w:anchor="466" w:history="1">
        <w:r>
          <w:t>24.4 Assemblages</w:t>
        </w:r>
      </w:hyperlink>
      <w:r>
        <w:t> </w:t>
      </w:r>
      <w:r>
        <w:rPr>
          <w:color w:val="33CCCC"/>
        </w:rPr>
        <w:t>) : </w:t>
      </w:r>
      <w:r>
        <w:rPr>
          <w:rStyle w:val="optioncarChar"/>
        </w:rPr>
        <w:t>mécaniques</w:t>
      </w:r>
      <w:r>
        <w:t> (par défaut) </w:t>
      </w:r>
      <w:r>
        <w:rPr>
          <w:rStyle w:val="optioncarChar"/>
        </w:rPr>
        <w:t>/ chimiques</w:t>
      </w:r>
    </w:p>
    <w:p w14:paraId="467802D2" w14:textId="77777777" w:rsidR="00522043" w:rsidRDefault="00000000">
      <w:pPr>
        <w:ind w:left="567"/>
        <w:jc w:val="both"/>
      </w:pPr>
      <w:r>
        <w:rPr>
          <w:b/>
        </w:rPr>
        <w:t>(soit)</w:t>
      </w:r>
    </w:p>
    <w:p w14:paraId="05111C17" w14:textId="77777777" w:rsidR="00522043" w:rsidRDefault="00000000">
      <w:pPr>
        <w:ind w:left="567"/>
        <w:jc w:val="both"/>
      </w:pPr>
      <w:r>
        <w:rPr>
          <w:rStyle w:val="soitChar"/>
          <w:u w:val="single"/>
        </w:rPr>
        <w:t>Consoles fixées aux murs</w:t>
      </w:r>
    </w:p>
    <w:p w14:paraId="7C6F641C" w14:textId="77777777" w:rsidR="00522043" w:rsidRDefault="00000000">
      <w:pPr>
        <w:ind w:left="567"/>
        <w:jc w:val="both"/>
      </w:pPr>
      <w:r>
        <w:rPr>
          <w:rStyle w:val="soitChar"/>
        </w:rPr>
        <w:t>Les auvents sont fixés à l’aide de consoles ancrées solidement aux murs.</w:t>
      </w:r>
    </w:p>
    <w:p w14:paraId="58608A7E" w14:textId="77777777" w:rsidR="00522043" w:rsidRDefault="00000000">
      <w:pPr>
        <w:pStyle w:val="Author-eListParagraph"/>
        <w:numPr>
          <w:ilvl w:val="0"/>
          <w:numId w:val="996"/>
        </w:numPr>
      </w:pPr>
      <w:r>
        <w:rPr>
          <w:rStyle w:val="soitChar"/>
        </w:rPr>
        <w:t xml:space="preserve">Profil des consoles murales : </w:t>
      </w:r>
      <w:r>
        <w:rPr>
          <w:rStyle w:val="optioncarChar"/>
        </w:rPr>
        <w:t xml:space="preserve">rectangulaire </w:t>
      </w:r>
      <w:r>
        <w:t>(par défaut)</w:t>
      </w:r>
      <w:r>
        <w:rPr>
          <w:rStyle w:val="optioncarChar"/>
        </w:rPr>
        <w:t xml:space="preserve"> / carré / rond.</w:t>
      </w:r>
    </w:p>
    <w:p w14:paraId="0AADFB96" w14:textId="77777777" w:rsidR="00522043" w:rsidRDefault="00000000">
      <w:pPr>
        <w:ind w:left="567"/>
      </w:pPr>
      <w:r>
        <w:rPr>
          <w:rStyle w:val="soitChar"/>
        </w:rPr>
        <w:t>Les consoles sont fixées au bâtiment par ancrages en nombre et dimensions adéquats.</w:t>
      </w:r>
    </w:p>
    <w:p w14:paraId="4F996DFA" w14:textId="77777777" w:rsidR="00522043" w:rsidRDefault="00000000">
      <w:pPr>
        <w:pStyle w:val="Author-eListParagraph"/>
        <w:numPr>
          <w:ilvl w:val="1"/>
          <w:numId w:val="997"/>
        </w:numPr>
      </w:pPr>
      <w:r>
        <w:rPr>
          <w:color w:val="33CCCC"/>
        </w:rPr>
        <w:t>Type d’ancrages (voir au </w:t>
      </w:r>
      <w:hyperlink w:anchor="466" w:history="1">
        <w:r>
          <w:t>24.4 Assemblages</w:t>
        </w:r>
      </w:hyperlink>
      <w:r>
        <w:t> </w:t>
      </w:r>
      <w:r>
        <w:rPr>
          <w:color w:val="33CCCC"/>
        </w:rPr>
        <w:t>) : </w:t>
      </w:r>
      <w:r>
        <w:rPr>
          <w:rStyle w:val="optioncarChar"/>
        </w:rPr>
        <w:t>mécaniques</w:t>
      </w:r>
      <w:r>
        <w:t> (par défaut) </w:t>
      </w:r>
      <w:r>
        <w:rPr>
          <w:rStyle w:val="optioncarChar"/>
        </w:rPr>
        <w:t>/ chimiques</w:t>
      </w:r>
    </w:p>
    <w:p w14:paraId="4C1CEA69" w14:textId="77777777" w:rsidR="00522043" w:rsidRDefault="00000000">
      <w:pPr>
        <w:ind w:left="567"/>
        <w:jc w:val="both"/>
      </w:pPr>
      <w:r>
        <w:rPr>
          <w:b/>
        </w:rPr>
        <w:t>(soit)</w:t>
      </w:r>
    </w:p>
    <w:p w14:paraId="0C5988C7" w14:textId="77777777" w:rsidR="00522043" w:rsidRDefault="00000000">
      <w:pPr>
        <w:ind w:left="567"/>
        <w:jc w:val="both"/>
      </w:pPr>
      <w:r>
        <w:rPr>
          <w:rStyle w:val="soitChar"/>
          <w:u w:val="single"/>
        </w:rPr>
        <w:t>Colonnes/poutres</w:t>
      </w:r>
    </w:p>
    <w:p w14:paraId="61E0EA78" w14:textId="77777777" w:rsidR="00522043" w:rsidRDefault="00000000">
      <w:pPr>
        <w:ind w:left="567"/>
        <w:jc w:val="both"/>
      </w:pPr>
      <w:r>
        <w:rPr>
          <w:rStyle w:val="soitChar"/>
        </w:rPr>
        <w:t>Les auvents s’appuient sur des systèmes colonnes/poutres.</w:t>
      </w:r>
    </w:p>
    <w:p w14:paraId="0C8FF5EF" w14:textId="77777777" w:rsidR="00522043" w:rsidRDefault="00000000">
      <w:pPr>
        <w:ind w:left="567"/>
        <w:jc w:val="both"/>
      </w:pPr>
      <w:r>
        <w:rPr>
          <w:rStyle w:val="soitChar"/>
        </w:rPr>
        <w:t>Les colonnes reposent sur des fondations adéquates (non comprises dans le présent travail) par l’intermédiaire de pieds de colonnes métalliques. Les colonnes ne peuvent en aucun cas être en contact direct avec sol.</w:t>
      </w:r>
    </w:p>
    <w:p w14:paraId="09DA7A5D" w14:textId="77777777" w:rsidR="00522043" w:rsidRDefault="00000000">
      <w:pPr>
        <w:pStyle w:val="Author-eListParagraph"/>
        <w:numPr>
          <w:ilvl w:val="0"/>
          <w:numId w:val="998"/>
        </w:numPr>
      </w:pPr>
      <w:r>
        <w:rPr>
          <w:rStyle w:val="soitChar"/>
        </w:rPr>
        <w:t xml:space="preserve">Profil des colonnes/poutres : </w:t>
      </w:r>
      <w:r>
        <w:rPr>
          <w:rStyle w:val="optioncarChar"/>
        </w:rPr>
        <w:t xml:space="preserve">rectangulaire </w:t>
      </w:r>
      <w:r>
        <w:t>(par défaut)</w:t>
      </w:r>
      <w:r>
        <w:rPr>
          <w:rStyle w:val="optioncarChar"/>
        </w:rPr>
        <w:t xml:space="preserve"> / carré / rond.</w:t>
      </w:r>
    </w:p>
    <w:p w14:paraId="1D94FF87" w14:textId="77777777" w:rsidR="00522043" w:rsidRDefault="00000000">
      <w:pPr>
        <w:jc w:val="both"/>
      </w:pPr>
      <w:r>
        <w:rPr>
          <w:u w:val="single"/>
        </w:rPr>
        <w:t>Charpente</w:t>
      </w:r>
    </w:p>
    <w:p w14:paraId="781BAB4A" w14:textId="77777777" w:rsidR="00522043" w:rsidRDefault="00000000">
      <w:pPr>
        <w:pStyle w:val="Author-eListParagraph"/>
        <w:numPr>
          <w:ilvl w:val="0"/>
          <w:numId w:val="999"/>
        </w:numPr>
      </w:pPr>
      <w:r>
        <w:t xml:space="preserve">Profil des fermes : </w:t>
      </w:r>
      <w:r>
        <w:rPr>
          <w:rStyle w:val="optioncarChar"/>
        </w:rPr>
        <w:t xml:space="preserve">pas de fermes </w:t>
      </w:r>
      <w:r>
        <w:t>(par défaut)</w:t>
      </w:r>
      <w:r>
        <w:rPr>
          <w:rStyle w:val="optioncarChar"/>
        </w:rPr>
        <w:t xml:space="preserve"> / rectangulaire / carré / rond</w:t>
      </w:r>
    </w:p>
    <w:p w14:paraId="58874080" w14:textId="77777777" w:rsidR="00522043" w:rsidRDefault="00000000">
      <w:pPr>
        <w:pStyle w:val="Author-eListParagraph"/>
        <w:numPr>
          <w:ilvl w:val="0"/>
          <w:numId w:val="999"/>
        </w:numPr>
      </w:pPr>
      <w:r>
        <w:t xml:space="preserve">Profil des pannes : </w:t>
      </w:r>
      <w:r>
        <w:rPr>
          <w:rStyle w:val="optioncarChar"/>
        </w:rPr>
        <w:t>rectangulaire</w:t>
      </w:r>
      <w:r>
        <w:t xml:space="preserve"> (par défaut) </w:t>
      </w:r>
      <w:r>
        <w:rPr>
          <w:rStyle w:val="optioncarChar"/>
        </w:rPr>
        <w:t>/ carré / circulaire</w:t>
      </w:r>
    </w:p>
    <w:p w14:paraId="57C249D6" w14:textId="77777777" w:rsidR="00522043" w:rsidRDefault="00000000">
      <w:pPr>
        <w:pStyle w:val="Author-eListParagraph"/>
        <w:numPr>
          <w:ilvl w:val="0"/>
          <w:numId w:val="999"/>
        </w:numPr>
      </w:pPr>
      <w:r>
        <w:t xml:space="preserve">Profil des chevrons : </w:t>
      </w:r>
      <w:r>
        <w:rPr>
          <w:rStyle w:val="optioncarChar"/>
        </w:rPr>
        <w:t xml:space="preserve">rectangulaire </w:t>
      </w:r>
      <w:r>
        <w:t xml:space="preserve">(par défaut) </w:t>
      </w:r>
      <w:r>
        <w:rPr>
          <w:rStyle w:val="optioncarChar"/>
        </w:rPr>
        <w:t>/ carré / circulaire</w:t>
      </w:r>
    </w:p>
    <w:p w14:paraId="539780B1" w14:textId="77777777" w:rsidR="00522043" w:rsidRDefault="00000000">
      <w:pPr>
        <w:pStyle w:val="Author-eListParagraph"/>
        <w:numPr>
          <w:ilvl w:val="0"/>
          <w:numId w:val="999"/>
        </w:numPr>
      </w:pPr>
      <w:r>
        <w:t xml:space="preserve">Type d’assemblages des éléments de charpente (voir au </w:t>
      </w:r>
      <w:hyperlink w:anchor="466" w:history="1">
        <w:r>
          <w:t>24.4 Assemblages</w:t>
        </w:r>
      </w:hyperlink>
      <w:r>
        <w:t xml:space="preserve">) : </w:t>
      </w:r>
      <w:r>
        <w:rPr>
          <w:rStyle w:val="optioncarChar"/>
        </w:rPr>
        <w:t>mécaniques</w:t>
      </w:r>
      <w:r>
        <w:t xml:space="preserve"> (par défaut)</w:t>
      </w:r>
      <w:r>
        <w:rPr>
          <w:rStyle w:val="optioncarChar"/>
        </w:rPr>
        <w:t xml:space="preserve"> / traditionnels</w:t>
      </w:r>
    </w:p>
    <w:p w14:paraId="7630D9FE" w14:textId="77777777" w:rsidR="00522043" w:rsidRDefault="00000000">
      <w:pPr>
        <w:jc w:val="both"/>
      </w:pPr>
      <w:r>
        <w:rPr>
          <w:u w:val="single"/>
        </w:rPr>
        <w:t>Contreventements</w:t>
      </w:r>
    </w:p>
    <w:p w14:paraId="4B27E15B" w14:textId="77777777" w:rsidR="00522043" w:rsidRDefault="00000000">
      <w:pPr>
        <w:jc w:val="both"/>
      </w:pPr>
      <w:r>
        <w:t xml:space="preserve">Les contreventements sont en </w:t>
      </w:r>
      <w:r>
        <w:rPr>
          <w:rStyle w:val="optioncarChar"/>
        </w:rPr>
        <w:t xml:space="preserve">bois </w:t>
      </w:r>
      <w:r>
        <w:t>(par défaut)</w:t>
      </w:r>
      <w:r>
        <w:rPr>
          <w:rStyle w:val="optioncarChar"/>
        </w:rPr>
        <w:t> / acier</w:t>
      </w:r>
    </w:p>
    <w:p w14:paraId="53FD321B" w14:textId="77777777" w:rsidR="00522043" w:rsidRDefault="00000000">
      <w:pPr>
        <w:jc w:val="both"/>
      </w:pPr>
      <w:r>
        <w:rPr>
          <w:b/>
        </w:rPr>
        <w:t>(soit par défaut)</w:t>
      </w:r>
    </w:p>
    <w:p w14:paraId="33780BAD" w14:textId="77777777" w:rsidR="00522043" w:rsidRDefault="00000000">
      <w:pPr>
        <w:jc w:val="both"/>
      </w:pPr>
      <w:r>
        <w:rPr>
          <w:rStyle w:val="soitChar"/>
          <w:u w:val="single"/>
        </w:rPr>
        <w:t>En bois</w:t>
      </w:r>
    </w:p>
    <w:p w14:paraId="1F64CBD5" w14:textId="77777777" w:rsidR="00522043" w:rsidRDefault="00000000">
      <w:pPr>
        <w:pStyle w:val="Author-eListParagraph"/>
        <w:numPr>
          <w:ilvl w:val="0"/>
          <w:numId w:val="1000"/>
        </w:numPr>
      </w:pPr>
      <w:r>
        <w:rPr>
          <w:rStyle w:val="soitChar"/>
        </w:rPr>
        <w:t xml:space="preserve">Profil : </w:t>
      </w:r>
      <w:r>
        <w:rPr>
          <w:rStyle w:val="optioncarChar"/>
        </w:rPr>
        <w:t xml:space="preserve">rectangulaire </w:t>
      </w:r>
      <w:r>
        <w:t xml:space="preserve">(par défaut) </w:t>
      </w:r>
      <w:r>
        <w:rPr>
          <w:rStyle w:val="optioncarChar"/>
        </w:rPr>
        <w:t>/ carré / circulaire</w:t>
      </w:r>
    </w:p>
    <w:p w14:paraId="78EC7800" w14:textId="77777777" w:rsidR="00522043" w:rsidRDefault="00000000">
      <w:pPr>
        <w:pStyle w:val="Author-eListParagraph"/>
        <w:numPr>
          <w:ilvl w:val="0"/>
          <w:numId w:val="1000"/>
        </w:numPr>
      </w:pPr>
      <w:r>
        <w:rPr>
          <w:rStyle w:val="soitChar"/>
        </w:rPr>
        <w:t xml:space="preserve">Assemblages à la structure : </w:t>
      </w:r>
      <w:r>
        <w:rPr>
          <w:rStyle w:val="optioncarChar"/>
        </w:rPr>
        <w:t xml:space="preserve">boulonnés </w:t>
      </w:r>
      <w:r>
        <w:t>(par défaut)</w:t>
      </w:r>
      <w:r>
        <w:rPr>
          <w:rStyle w:val="optioncarChar"/>
        </w:rPr>
        <w:t xml:space="preserve"> / cloués / vissés</w:t>
      </w:r>
    </w:p>
    <w:p w14:paraId="22C49F19" w14:textId="77777777" w:rsidR="00522043" w:rsidRDefault="00000000">
      <w:pPr>
        <w:jc w:val="both"/>
      </w:pPr>
      <w:r>
        <w:rPr>
          <w:b/>
        </w:rPr>
        <w:t>(soit)</w:t>
      </w:r>
    </w:p>
    <w:p w14:paraId="6C1848BD" w14:textId="77777777" w:rsidR="00522043" w:rsidRDefault="00000000">
      <w:pPr>
        <w:jc w:val="both"/>
      </w:pPr>
      <w:r>
        <w:rPr>
          <w:rStyle w:val="soitChar"/>
          <w:u w:val="single"/>
        </w:rPr>
        <w:t>En acier</w:t>
      </w:r>
    </w:p>
    <w:p w14:paraId="7AAB5F83" w14:textId="77777777" w:rsidR="00522043" w:rsidRDefault="00000000">
      <w:pPr>
        <w:pStyle w:val="Author-eListParagraph"/>
        <w:numPr>
          <w:ilvl w:val="0"/>
          <w:numId w:val="1001"/>
        </w:numPr>
      </w:pPr>
      <w:r>
        <w:rPr>
          <w:rStyle w:val="soitChar"/>
        </w:rPr>
        <w:t xml:space="preserve">Profil : </w:t>
      </w:r>
      <w:r>
        <w:rPr>
          <w:rStyle w:val="optioncarChar"/>
        </w:rPr>
        <w:t>câbles</w:t>
      </w:r>
      <w:r>
        <w:t xml:space="preserve"> (par défaut)</w:t>
      </w:r>
      <w:r>
        <w:rPr>
          <w:rStyle w:val="optioncarChar"/>
        </w:rPr>
        <w:t xml:space="preserve"> / tiges rondes / cornières L à ailes égales / ***</w:t>
      </w:r>
    </w:p>
    <w:p w14:paraId="1B7C1150" w14:textId="77777777" w:rsidR="00522043" w:rsidRDefault="00000000">
      <w:pPr>
        <w:pStyle w:val="Author-eListParagraph"/>
        <w:numPr>
          <w:ilvl w:val="0"/>
          <w:numId w:val="1001"/>
        </w:numPr>
      </w:pPr>
      <w:r>
        <w:rPr>
          <w:rStyle w:val="soitChar"/>
        </w:rPr>
        <w:t xml:space="preserve">Assemblages à la structure : </w:t>
      </w:r>
      <w:r>
        <w:rPr>
          <w:rStyle w:val="optioncarChar"/>
        </w:rPr>
        <w:t>boulonnés à la structure</w:t>
      </w:r>
      <w:r>
        <w:t xml:space="preserve"> (par défaut)</w:t>
      </w:r>
      <w:r>
        <w:rPr>
          <w:rStyle w:val="optioncarChar"/>
        </w:rPr>
        <w:t xml:space="preserve"> / boulonnés sur des goussets / pattes fixées à la structure</w:t>
      </w:r>
    </w:p>
    <w:p w14:paraId="01B0F31F" w14:textId="77777777" w:rsidR="00522043" w:rsidRDefault="00000000">
      <w:pPr>
        <w:jc w:val="both"/>
      </w:pPr>
      <w:r>
        <w:rPr>
          <w:u w:val="single"/>
        </w:rPr>
        <w:t>Sous-face avant la couverture</w:t>
      </w:r>
    </w:p>
    <w:p w14:paraId="7C6BA38E" w14:textId="162E8AE3" w:rsidR="00522043" w:rsidRDefault="00000000">
      <w:pPr>
        <w:jc w:val="both"/>
      </w:pPr>
      <w:r>
        <w:t xml:space="preserve">Type de finition de la sous-face : </w:t>
      </w:r>
      <w:r>
        <w:rPr>
          <w:rStyle w:val="optioncarChar"/>
        </w:rPr>
        <w:t xml:space="preserve">pas de finition / sous-toiture (voir au </w:t>
      </w:r>
      <w:hyperlink r:id="rId305" w:history="1">
        <w:r>
          <w:rPr>
            <w:rStyle w:val="optioncarChar"/>
          </w:rPr>
          <w:t>32.1 Etanchéisation aux matières liquides (complexe type "toiture à versants")</w:t>
        </w:r>
      </w:hyperlink>
      <w:r>
        <w:rPr>
          <w:rStyle w:val="optioncarChar"/>
        </w:rPr>
        <w:t xml:space="preserve">) / voligeage-planches (suivant le </w:t>
      </w:r>
      <w:hyperlink r:id="rId306" w:history="1">
        <w:r>
          <w:rPr>
            <w:rStyle w:val="optioncarChar"/>
          </w:rPr>
          <w:t>31.32.2a Voligeage - Planches</w:t>
        </w:r>
      </w:hyperlink>
      <w:r>
        <w:rPr>
          <w:rStyle w:val="optioncarChar"/>
        </w:rPr>
        <w:t xml:space="preserve">) </w:t>
      </w:r>
      <w:r>
        <w:t xml:space="preserve">(par défaut) </w:t>
      </w:r>
      <w:r>
        <w:rPr>
          <w:rStyle w:val="optioncarChar"/>
        </w:rPr>
        <w:t xml:space="preserve">/ panneautage (suivant le </w:t>
      </w:r>
      <w:hyperlink r:id="rId307" w:history="1">
        <w:r>
          <w:rPr>
            <w:rStyle w:val="optioncarChar"/>
          </w:rPr>
          <w:t>31.32.3 Panneautage</w:t>
        </w:r>
      </w:hyperlink>
      <w:r>
        <w:rPr>
          <w:rStyle w:val="optioncarChar"/>
        </w:rPr>
        <w:t>)</w:t>
      </w:r>
      <w:r>
        <w:t> </w:t>
      </w:r>
    </w:p>
    <w:p w14:paraId="486E80BD" w14:textId="77777777" w:rsidR="00522043" w:rsidRDefault="00000000">
      <w:pPr>
        <w:pStyle w:val="pheading"/>
      </w:pPr>
      <w:r>
        <w:t>MESURAGE</w:t>
      </w:r>
    </w:p>
    <w:p w14:paraId="524DB0B2" w14:textId="77777777" w:rsidR="00522043" w:rsidRDefault="00000000">
      <w:pPr>
        <w:pStyle w:val="pheading"/>
      </w:pPr>
      <w:r>
        <w:t>- unité de mesure:</w:t>
      </w:r>
    </w:p>
    <w:p w14:paraId="098074EF" w14:textId="77777777" w:rsidR="00522043" w:rsidRDefault="00000000">
      <w:r>
        <w:t>pc</w:t>
      </w:r>
    </w:p>
    <w:p w14:paraId="2012A741" w14:textId="77777777" w:rsidR="00522043" w:rsidRDefault="00000000">
      <w:pPr>
        <w:pStyle w:val="pheading"/>
      </w:pPr>
      <w:r>
        <w:t>- code de mesurage:</w:t>
      </w:r>
    </w:p>
    <w:p w14:paraId="06A72575" w14:textId="77777777" w:rsidR="00522043" w:rsidRDefault="00000000">
      <w:pPr>
        <w:jc w:val="both"/>
      </w:pPr>
      <w:r>
        <w:t>Quantité nette à mettre en œuvre, tout compris, ventilée selon la nature des éléments constitutifs et des dimensions.</w:t>
      </w:r>
    </w:p>
    <w:p w14:paraId="5554BFDC" w14:textId="77777777" w:rsidR="00522043" w:rsidRDefault="00000000">
      <w:pPr>
        <w:pStyle w:val="pheading"/>
      </w:pPr>
      <w:r>
        <w:t>- nature du marché:</w:t>
      </w:r>
    </w:p>
    <w:p w14:paraId="2F514A44" w14:textId="77777777" w:rsidR="00522043" w:rsidRDefault="00000000">
      <w:r>
        <w:t>QF</w:t>
      </w:r>
    </w:p>
    <w:p w14:paraId="5C9AE965" w14:textId="77777777" w:rsidR="00522043" w:rsidRDefault="00000000">
      <w:pPr>
        <w:pStyle w:val="Author-eSectionHeading3"/>
      </w:pPr>
      <w:bookmarkStart w:id="1698" w:name="_Toc112760212"/>
      <w:r>
        <w:t>24.4 Assemblages CCTB 01.10</w:t>
      </w:r>
      <w:bookmarkEnd w:id="1698"/>
    </w:p>
    <w:p w14:paraId="3DF8A79A" w14:textId="77777777" w:rsidR="00522043" w:rsidRDefault="00000000">
      <w:pPr>
        <w:pStyle w:val="pheading"/>
      </w:pPr>
      <w:bookmarkStart w:id="1699" w:name="466"/>
      <w:bookmarkEnd w:id="1699"/>
      <w:r>
        <w:t>DESCRIPTION</w:t>
      </w:r>
    </w:p>
    <w:p w14:paraId="0742859B" w14:textId="77777777" w:rsidR="00522043" w:rsidRDefault="00000000">
      <w:pPr>
        <w:pStyle w:val="pheading"/>
      </w:pPr>
      <w:r>
        <w:t>- Définition / Comprend</w:t>
      </w:r>
    </w:p>
    <w:p w14:paraId="1E0C49CD" w14:textId="77777777" w:rsidR="00522043" w:rsidRDefault="00000000">
      <w:pPr>
        <w:jc w:val="both"/>
      </w:pPr>
      <w:r>
        <w:t>Il s’agit de tout mode de jonction utilisé pour transmettre un effort d’un élément en bois à un autre élément.</w:t>
      </w:r>
    </w:p>
    <w:p w14:paraId="587803AE" w14:textId="77777777" w:rsidR="00522043" w:rsidRDefault="00000000">
      <w:pPr>
        <w:jc w:val="both"/>
      </w:pPr>
      <w:r>
        <w:t>Un assemblage est dit « structural » lorsqu’il joue un rôle dans la stabilité de la structure dans son ensemble ou dans une partie de celle-ci. Plus précisément on parle d’un assemblage structural lorsque :</w:t>
      </w:r>
    </w:p>
    <w:p w14:paraId="0F320B9F" w14:textId="77777777" w:rsidR="00522043" w:rsidRDefault="00000000">
      <w:pPr>
        <w:pStyle w:val="Author-eListParagraph"/>
        <w:numPr>
          <w:ilvl w:val="0"/>
          <w:numId w:val="1002"/>
        </w:numPr>
      </w:pPr>
      <w:r>
        <w:t>La conception a un impact considérable sur les éléments structuraux ;</w:t>
      </w:r>
    </w:p>
    <w:p w14:paraId="0DF48B56" w14:textId="77777777" w:rsidR="00522043" w:rsidRDefault="00000000">
      <w:pPr>
        <w:pStyle w:val="Author-eListParagraph"/>
        <w:numPr>
          <w:ilvl w:val="0"/>
          <w:numId w:val="1002"/>
        </w:numPr>
      </w:pPr>
      <w:r>
        <w:t>Et/ou la conception a un enjeu architectural jugé important pour le projet ;</w:t>
      </w:r>
    </w:p>
    <w:p w14:paraId="79921B09" w14:textId="77777777" w:rsidR="00522043" w:rsidRDefault="00000000">
      <w:pPr>
        <w:pStyle w:val="Author-eListParagraph"/>
        <w:numPr>
          <w:ilvl w:val="0"/>
          <w:numId w:val="1002"/>
        </w:numPr>
      </w:pPr>
      <w:r>
        <w:t>Et/ou la technique d’assemblage utilisée est trop technique que pour avoir recours à des sabots, étrier, vis disponibles sur le marché ;</w:t>
      </w:r>
    </w:p>
    <w:p w14:paraId="75241C55" w14:textId="77777777" w:rsidR="00522043" w:rsidRDefault="00000000">
      <w:pPr>
        <w:pStyle w:val="Author-eListParagraph"/>
        <w:numPr>
          <w:ilvl w:val="0"/>
          <w:numId w:val="1002"/>
        </w:numPr>
      </w:pPr>
      <w:r>
        <w:t>Et/ou la technique d’assemblage comporte un coût qui peut difficilement être intégré dans celui du bois, comme il est d’usage de le faire pour les assemblages courants.</w:t>
      </w:r>
      <w:r>
        <w:br/>
      </w:r>
    </w:p>
    <w:p w14:paraId="055FD0A9" w14:textId="77777777" w:rsidR="00522043" w:rsidRDefault="00000000">
      <w:pPr>
        <w:jc w:val="both"/>
      </w:pPr>
      <w:r>
        <w:t>Sauf indication contraire au cahier spécial des charges, la fourniture et la pose des assemblages sont comprises dans l’article ou le poste des éléments qu’il assemble. Les exigences reprises dans ce titre et ses éléments enfants sont néanmoins respectées.</w:t>
      </w:r>
    </w:p>
    <w:p w14:paraId="47D48689" w14:textId="77777777" w:rsidR="00522043" w:rsidRDefault="00000000">
      <w:pPr>
        <w:pStyle w:val="pheading"/>
      </w:pPr>
      <w:r>
        <w:t>EXÉCUTION / MISE EN ŒUVRE</w:t>
      </w:r>
    </w:p>
    <w:p w14:paraId="3F3A16E1" w14:textId="77777777" w:rsidR="00522043" w:rsidRDefault="00000000">
      <w:pPr>
        <w:jc w:val="both"/>
      </w:pPr>
      <w:r>
        <w:t>La structure est assemblée de telle sorte que les sur-contraintes dans les éléments ou les assemblages soient évitées.</w:t>
      </w:r>
    </w:p>
    <w:p w14:paraId="328C78CD" w14:textId="77777777" w:rsidR="00522043" w:rsidRDefault="00000000">
      <w:pPr>
        <w:jc w:val="both"/>
      </w:pPr>
      <w:r>
        <w:t>Les éléments en bois qui sont gauchis, fendus ou mal positionnés au niveau des assemblages sont remplacés.</w:t>
      </w:r>
    </w:p>
    <w:p w14:paraId="520319C0" w14:textId="77777777" w:rsidR="00522043" w:rsidRDefault="00000000">
      <w:pPr>
        <w:jc w:val="both"/>
      </w:pPr>
      <w:r>
        <w:t>Si un risque de fendage est présent, un dispositif est prévu afin de couturer l’éventuel départ de fissure (vis, tiges filetées enrobées d’époxy, plat, etc.).</w:t>
      </w:r>
    </w:p>
    <w:p w14:paraId="5BFFCD50" w14:textId="77777777" w:rsidR="00522043" w:rsidRDefault="00000000">
      <w:pPr>
        <w:jc w:val="both"/>
      </w:pPr>
      <w:r>
        <w:t>Si un assemblage présente un risque de variations de la teneur en humidité des éléments en bois de plus de 2%, des mesures sont prises pour éviter les sur-contraintes dans les éléments ou d’affaiblir la performance globale de l’assemblage (trous oblongs, entaille de retrait, etc.).</w:t>
      </w:r>
    </w:p>
    <w:p w14:paraId="7F746BD9" w14:textId="77777777" w:rsidR="00522043" w:rsidRDefault="00000000">
      <w:pPr>
        <w:jc w:val="both"/>
      </w:pPr>
      <w:r>
        <w:t>En classe d’emploi 2 ou plus, les assemblages sont conçus de façon à permettre la ventilation du bois et à proscrire toute stagnation d’eau. </w:t>
      </w:r>
    </w:p>
    <w:p w14:paraId="305A525A" w14:textId="77777777" w:rsidR="00522043" w:rsidRDefault="00000000">
      <w:pPr>
        <w:jc w:val="both"/>
      </w:pPr>
      <w:r>
        <w:t>De façon générale, les flaches, fentes, nœuds et autres défauts doivent être évités dans la zone de l’assemblage de telle sorte que la capacité résistante de l’assemblage ne soit pas réduite.</w:t>
      </w:r>
    </w:p>
    <w:p w14:paraId="14161D8A" w14:textId="77777777" w:rsidR="00522043" w:rsidRDefault="00000000">
      <w:pPr>
        <w:jc w:val="both"/>
      </w:pPr>
      <w:r>
        <w:rPr>
          <w:b/>
          <w:u w:val="single"/>
        </w:rPr>
        <w:t>Etude</w:t>
      </w:r>
    </w:p>
    <w:p w14:paraId="2F77FE9E" w14:textId="77777777" w:rsidR="00522043" w:rsidRDefault="00000000">
      <w:pPr>
        <w:jc w:val="both"/>
      </w:pPr>
      <w:r>
        <w:t>Le bureau d’études fournit à l’entreprise toutes les informations permettant le calcul et la conception des assemblages, notamment les charges, les efforts et les intentions architecturales.</w:t>
      </w:r>
    </w:p>
    <w:p w14:paraId="296FB1D1" w14:textId="77777777" w:rsidR="00522043" w:rsidRDefault="00000000">
      <w:pPr>
        <w:jc w:val="both"/>
      </w:pPr>
      <w:r>
        <w:t>Le bureau d’études fournit des plans de principes pour les assemblages jugés comme structuraux (cf. point DESCRIPTION/Définition).</w:t>
      </w:r>
    </w:p>
    <w:p w14:paraId="3D055E2A" w14:textId="77777777" w:rsidR="00522043" w:rsidRDefault="00000000">
      <w:pPr>
        <w:jc w:val="both"/>
      </w:pPr>
      <w:r>
        <w:t>Les autres assemblages (assemblages technologiques ou d’importance structurelle moindre) sont laissés à l’entreprise pour étude, toutes les informations nécessaires (efforts internes, classes d’emplois, etc.) au calcul et à la conception sont fournis à l’Ets.</w:t>
      </w:r>
    </w:p>
    <w:p w14:paraId="11FA56CA" w14:textId="77777777" w:rsidR="00522043" w:rsidRDefault="00000000">
      <w:pPr>
        <w:jc w:val="both"/>
      </w:pPr>
      <w:r>
        <w:t> </w:t>
      </w:r>
    </w:p>
    <w:p w14:paraId="4BE03B94" w14:textId="77777777" w:rsidR="00522043" w:rsidRDefault="00000000">
      <w:pPr>
        <w:jc w:val="both"/>
      </w:pPr>
      <w:r>
        <w:t>Lorsque le choix de la méthode d’assemblage ou de la géométrie de l’assemblage est laissé à l’entrepreneur, celui-ci fournit au maître d’ouvrage une note de calcul qui justifie la méthode choisie sur base des principes décrits dans l’Eurocode 5 ([NBN EN 1995-1-1]). Dans le cas où l’assemblage ne peut être dimensionné sur base de l’Eurocode 5, les principes et références utilisés sont décrits dans la note de calcul pour validation par le maître d’ouvrage.</w:t>
      </w:r>
    </w:p>
    <w:p w14:paraId="745A7F71" w14:textId="77777777" w:rsidR="00522043" w:rsidRDefault="00000000">
      <w:pPr>
        <w:jc w:val="both"/>
      </w:pPr>
      <w:r>
        <w:t>La résistance au feu des assemblages est calculée suivant la norme [NBN EN 1995-1-2].</w:t>
      </w:r>
    </w:p>
    <w:p w14:paraId="4ED81AB8" w14:textId="77777777" w:rsidR="00522043" w:rsidRDefault="00000000">
      <w:pPr>
        <w:pStyle w:val="Author-eSectionHeading4"/>
      </w:pPr>
      <w:bookmarkStart w:id="1700" w:name="_Toc112760213"/>
      <w:r>
        <w:t>24.41 Assemblages traditionnels (Bois/Bois) CCTB 01.07</w:t>
      </w:r>
      <w:bookmarkEnd w:id="1700"/>
    </w:p>
    <w:p w14:paraId="5385EAAC" w14:textId="77777777" w:rsidR="00522043" w:rsidRDefault="00000000">
      <w:pPr>
        <w:pStyle w:val="pheading"/>
      </w:pPr>
      <w:r>
        <w:t>DESCRIPTION</w:t>
      </w:r>
    </w:p>
    <w:p w14:paraId="53889C8E" w14:textId="77777777" w:rsidR="00522043" w:rsidRDefault="00000000">
      <w:pPr>
        <w:pStyle w:val="pheading"/>
      </w:pPr>
      <w:r>
        <w:t>- Définition / Comprend</w:t>
      </w:r>
    </w:p>
    <w:p w14:paraId="3AEAC5C8" w14:textId="77777777" w:rsidR="00522043" w:rsidRDefault="00000000">
      <w:pPr>
        <w:jc w:val="both"/>
      </w:pPr>
      <w:r>
        <w:t>Il s’agit de tout assemblage entre des pièces de bois ne faisant pas intervenir d’élément en acier. Les efforts passant d’un élément bois à un autre par contact.</w:t>
      </w:r>
    </w:p>
    <w:p w14:paraId="5BB26D76" w14:textId="77777777" w:rsidR="00522043" w:rsidRDefault="00000000">
      <w:pPr>
        <w:pStyle w:val="pheading"/>
      </w:pPr>
      <w:r>
        <w:t>AIDE</w:t>
      </w:r>
    </w:p>
    <w:p w14:paraId="671E1F9B" w14:textId="77777777" w:rsidR="00522043" w:rsidRDefault="00000000">
      <w:pPr>
        <w:jc w:val="both"/>
      </w:pPr>
      <w:r>
        <w:t>Les assemblages traditionnels permette un transfert d’effort limité. Ils sont dans la majorité des cas consommateurs de matière. On les retrouve notamment dans toutes les anciennes charpentes et ce dans beaucoup de cultures différentes.</w:t>
      </w:r>
    </w:p>
    <w:p w14:paraId="09AF720D" w14:textId="77777777" w:rsidR="00522043" w:rsidRDefault="00000000">
      <w:pPr>
        <w:pStyle w:val="Author-eSectionHeading5"/>
      </w:pPr>
      <w:bookmarkStart w:id="1701" w:name="_Toc112760214"/>
      <w:r>
        <w:t>24.41.1 Assemblages traditionnels (bois/bois) CCTB 01.10</w:t>
      </w:r>
      <w:bookmarkEnd w:id="1701"/>
    </w:p>
    <w:p w14:paraId="2AB7100D" w14:textId="77777777" w:rsidR="00522043" w:rsidRDefault="00000000">
      <w:pPr>
        <w:pStyle w:val="pheading"/>
      </w:pPr>
      <w:r>
        <w:t>EXÉCUTION / MISE EN ŒUVRE</w:t>
      </w:r>
    </w:p>
    <w:p w14:paraId="4BEF8675" w14:textId="77777777" w:rsidR="00522043" w:rsidRDefault="00000000">
      <w:pPr>
        <w:jc w:val="both"/>
      </w:pPr>
      <w:r>
        <w:t>Les deux éléments assemblés sont mis en œuvre à la teneur en humidité d’équilibre qu’ils ont en service.</w:t>
      </w:r>
    </w:p>
    <w:p w14:paraId="3F061823" w14:textId="77777777" w:rsidR="00522043" w:rsidRDefault="00000000">
      <w:pPr>
        <w:pStyle w:val="Author-eSectionHeading6"/>
      </w:pPr>
      <w:bookmarkStart w:id="1702" w:name="_Toc112760215"/>
      <w:r>
        <w:t>24.41.1a Assemblages traditionnels (bois/bois) - embrèvements CCTB 01.07</w:t>
      </w:r>
      <w:bookmarkEnd w:id="1702"/>
    </w:p>
    <w:p w14:paraId="67D8C430" w14:textId="77777777" w:rsidR="00522043" w:rsidRDefault="00000000">
      <w:pPr>
        <w:pStyle w:val="pheading"/>
      </w:pPr>
      <w:bookmarkStart w:id="1703" w:name="492"/>
      <w:bookmarkEnd w:id="1703"/>
      <w:r>
        <w:t>DESCRIPTION</w:t>
      </w:r>
    </w:p>
    <w:p w14:paraId="01EB5E9A" w14:textId="77777777" w:rsidR="00522043" w:rsidRDefault="00000000">
      <w:pPr>
        <w:pStyle w:val="pheading"/>
      </w:pPr>
      <w:r>
        <w:t>- Définition / Comprend</w:t>
      </w:r>
    </w:p>
    <w:p w14:paraId="3D98E268" w14:textId="77777777" w:rsidR="00522043" w:rsidRDefault="00000000">
      <w:r>
        <w:t>Il s’agit d’un assemblage par contact entre deux pièces formant un angle aigu entre elles.</w:t>
      </w:r>
    </w:p>
    <w:p w14:paraId="2D328CEC" w14:textId="77777777" w:rsidR="00522043" w:rsidRDefault="00000000">
      <w:pPr>
        <w:pStyle w:val="pheading"/>
      </w:pPr>
      <w:r>
        <w:t>EXÉCUTION / MISE EN ŒUVRE</w:t>
      </w:r>
    </w:p>
    <w:p w14:paraId="0754FBC0" w14:textId="77777777" w:rsidR="00522043" w:rsidRDefault="00000000">
      <w:pPr>
        <w:pStyle w:val="pheading"/>
      </w:pPr>
      <w:r>
        <w:t>- Prescriptions générales</w:t>
      </w:r>
    </w:p>
    <w:p w14:paraId="624AA933" w14:textId="77777777" w:rsidR="00522043" w:rsidRDefault="00000000">
      <w:r>
        <w:t>Trois types d’embrèvements sont possibles :</w:t>
      </w:r>
    </w:p>
    <w:p w14:paraId="6549E90F" w14:textId="77777777" w:rsidR="00522043" w:rsidRDefault="00000000">
      <w:r>
        <w:rPr>
          <w:noProof/>
        </w:rPr>
        <w:drawing>
          <wp:inline distT="0" distB="0" distL="0" distR="0" wp14:anchorId="16581085" wp14:editId="4B7E7636">
            <wp:extent cx="5715000" cy="1552575"/>
            <wp:effectExtent l="0" t="0" r="0" b="0"/>
            <wp:docPr id="12" name="24.41.1a.png" descr="24.4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1" descr=" "/>
                    <pic:cNvPicPr>
                      <a:picLocks noChangeAspect="1" noChangeArrowheads="1"/>
                    </pic:cNvPicPr>
                  </pic:nvPicPr>
                  <pic:blipFill>
                    <a:blip r:embed="rId308"/>
                    <a:srcRect/>
                    <a:stretch>
                      <a:fillRect/>
                    </a:stretch>
                  </pic:blipFill>
                  <pic:spPr bwMode="auto">
                    <a:xfrm>
                      <a:off x="0" y="0"/>
                      <a:ext cx="5715000" cy="1552575"/>
                    </a:xfrm>
                    <a:prstGeom prst="rect">
                      <a:avLst/>
                    </a:prstGeom>
                  </pic:spPr>
                </pic:pic>
              </a:graphicData>
            </a:graphic>
          </wp:inline>
        </w:drawing>
      </w:r>
    </w:p>
    <w:p w14:paraId="5F7ED4FD" w14:textId="77777777" w:rsidR="00522043" w:rsidRDefault="00000000">
      <w:r>
        <w:t>Un assemblage par embrèvement demande une grande précision d’usinage pour garantir le bon transfert des efforts et éviter tout fendage de la pièce amenant l’effort.</w:t>
      </w:r>
    </w:p>
    <w:p w14:paraId="1FBDE75F" w14:textId="77777777" w:rsidR="00522043" w:rsidRDefault="00000000">
      <w:r>
        <w:rPr>
          <w:b/>
          <w:u w:val="single"/>
        </w:rPr>
        <w:t>Embrèvement simple :</w:t>
      </w:r>
    </w:p>
    <w:p w14:paraId="5361EBD8" w14:textId="77777777" w:rsidR="00522043" w:rsidRDefault="00000000">
      <w:r>
        <w:t>Angle d’entaille : β = 90° - α /2  avec une tolérance de +/- 5°.</w:t>
      </w:r>
    </w:p>
    <w:p w14:paraId="6EA1B07B" w14:textId="77777777" w:rsidR="00522043" w:rsidRDefault="00000000">
      <w:r>
        <w:rPr>
          <w:b/>
          <w:u w:val="single"/>
        </w:rPr>
        <w:t>Embrèvement arrière :</w:t>
      </w:r>
    </w:p>
    <w:p w14:paraId="4BFC57EB" w14:textId="77777777" w:rsidR="00522043" w:rsidRDefault="00000000">
      <w:r>
        <w:t>Angle β = 90° - α avec une tolérance de +/- 5°.</w:t>
      </w:r>
      <w:r>
        <w:br/>
        <w:t>Un jeu de 1 à 2 mm est prévu au niveau de l’arrête supérieure de la poutre horizontale.</w:t>
      </w:r>
    </w:p>
    <w:p w14:paraId="2AC5A851" w14:textId="77777777" w:rsidR="00522043" w:rsidRDefault="00000000">
      <w:r>
        <w:rPr>
          <w:b/>
          <w:u w:val="single"/>
        </w:rPr>
        <w:t>Embrèvement double :</w:t>
      </w:r>
    </w:p>
    <w:p w14:paraId="7BD6EC03" w14:textId="77777777" w:rsidR="00522043" w:rsidRDefault="00000000">
      <w:r>
        <w:t>L’embrèvement double est une combinaison entre l’embrèvement simple et l’embrèvement arrière. Leurs exigences sont donc d’application.</w:t>
      </w:r>
    </w:p>
    <w:p w14:paraId="7F291EF4" w14:textId="77777777" w:rsidR="00522043" w:rsidRDefault="00000000">
      <w:r>
        <w:t> </w:t>
      </w:r>
    </w:p>
    <w:p w14:paraId="67957E2F" w14:textId="77777777" w:rsidR="00522043" w:rsidRDefault="00000000">
      <w:r>
        <w:t xml:space="preserve">Type d’embrèvement : </w:t>
      </w:r>
      <w:r>
        <w:rPr>
          <w:rStyle w:val="optioncarChar"/>
        </w:rPr>
        <w:t>simple / arrière / double</w:t>
      </w:r>
    </w:p>
    <w:p w14:paraId="6D16C18A" w14:textId="77777777" w:rsidR="00522043" w:rsidRDefault="00000000">
      <w:r>
        <w:t xml:space="preserve">Profondeur d’entaille : </w:t>
      </w:r>
      <w:r>
        <w:rPr>
          <w:rStyle w:val="optioncarChar"/>
        </w:rPr>
        <w:t xml:space="preserve">voir plan </w:t>
      </w:r>
      <w:r>
        <w:t>(par défaut)</w:t>
      </w:r>
      <w:r>
        <w:rPr>
          <w:rStyle w:val="optioncarChar"/>
        </w:rPr>
        <w:t xml:space="preserve"> / ***</w:t>
      </w:r>
    </w:p>
    <w:p w14:paraId="1D0BBDA0" w14:textId="77777777" w:rsidR="00522043" w:rsidRDefault="00000000">
      <w:pPr>
        <w:pStyle w:val="pheading"/>
      </w:pPr>
      <w:r>
        <w:t>MESURAGE</w:t>
      </w:r>
    </w:p>
    <w:p w14:paraId="66766B94" w14:textId="77777777" w:rsidR="00522043" w:rsidRDefault="00000000">
      <w:pPr>
        <w:pStyle w:val="pheading"/>
      </w:pPr>
      <w:r>
        <w:t>- unité de mesure:</w:t>
      </w:r>
    </w:p>
    <w:p w14:paraId="6809FF67" w14:textId="77777777" w:rsidR="00522043" w:rsidRDefault="00000000">
      <w:r>
        <w:rPr>
          <w:rStyle w:val="optioncarChar"/>
        </w:rPr>
        <w:t xml:space="preserve">- </w:t>
      </w:r>
      <w:r>
        <w:t>(par défaut)</w:t>
      </w:r>
      <w:r>
        <w:rPr>
          <w:rStyle w:val="optioncarChar"/>
        </w:rPr>
        <w:t xml:space="preserve"> / pc</w:t>
      </w:r>
    </w:p>
    <w:p w14:paraId="62980F2C" w14:textId="77777777" w:rsidR="00522043" w:rsidRDefault="00000000">
      <w:r>
        <w:rPr>
          <w:b/>
          <w:i/>
        </w:rPr>
        <w:t>(Soit par défaut)</w:t>
      </w:r>
    </w:p>
    <w:p w14:paraId="7E8AF561" w14:textId="77777777" w:rsidR="00522043" w:rsidRDefault="00000000">
      <w:r>
        <w:rPr>
          <w:rStyle w:val="soitChar"/>
        </w:rPr>
        <w:t>1.     –</w:t>
      </w:r>
    </w:p>
    <w:p w14:paraId="33F487BF" w14:textId="77777777" w:rsidR="00522043" w:rsidRDefault="00000000">
      <w:r>
        <w:rPr>
          <w:b/>
          <w:i/>
        </w:rPr>
        <w:t>(Soit)</w:t>
      </w:r>
    </w:p>
    <w:p w14:paraId="47086774" w14:textId="77777777" w:rsidR="00522043" w:rsidRDefault="00000000">
      <w:r>
        <w:rPr>
          <w:rStyle w:val="soitChar"/>
        </w:rPr>
        <w:t>2.3.  pc</w:t>
      </w:r>
    </w:p>
    <w:p w14:paraId="2875A868" w14:textId="77777777" w:rsidR="00522043" w:rsidRDefault="00000000">
      <w:pPr>
        <w:pStyle w:val="pheading"/>
      </w:pPr>
      <w:r>
        <w:t>- code de mesurage:</w:t>
      </w:r>
    </w:p>
    <w:p w14:paraId="44CA5A66" w14:textId="77777777" w:rsidR="00522043" w:rsidRDefault="00000000">
      <w:r>
        <w:rPr>
          <w:rStyle w:val="optioncarChar"/>
        </w:rPr>
        <w:t xml:space="preserve">Compris </w:t>
      </w:r>
      <w:r>
        <w:t>(par défaut)</w:t>
      </w:r>
      <w:r>
        <w:rPr>
          <w:rStyle w:val="optioncarChar"/>
        </w:rPr>
        <w:t xml:space="preserve"> / Quantité nette</w:t>
      </w:r>
    </w:p>
    <w:p w14:paraId="21FAD2DF" w14:textId="77777777" w:rsidR="00522043" w:rsidRDefault="00000000">
      <w:r>
        <w:rPr>
          <w:b/>
          <w:i/>
        </w:rPr>
        <w:t>(Soit par défaut)</w:t>
      </w:r>
    </w:p>
    <w:p w14:paraId="2E788A5B" w14:textId="77777777" w:rsidR="00522043" w:rsidRDefault="00000000">
      <w:r>
        <w:rPr>
          <w:rStyle w:val="soitChar"/>
        </w:rPr>
        <w:t>1.    </w:t>
      </w:r>
      <w:r>
        <w:rPr>
          <w:rStyle w:val="soitChar"/>
          <w:u w:val="single"/>
        </w:rPr>
        <w:t xml:space="preserve"> Compris</w:t>
      </w:r>
      <w:r>
        <w:rPr>
          <w:rStyle w:val="soitChar"/>
        </w:rPr>
        <w:t xml:space="preserve"> dans l’article de référence</w:t>
      </w:r>
      <w:r>
        <w:rPr>
          <w:rStyle w:val="optioncarChar"/>
        </w:rPr>
        <w:t>***</w:t>
      </w:r>
    </w:p>
    <w:p w14:paraId="61609AA0" w14:textId="77777777" w:rsidR="00522043" w:rsidRDefault="00000000">
      <w:r>
        <w:rPr>
          <w:b/>
          <w:i/>
        </w:rPr>
        <w:t>(Soit)</w:t>
      </w:r>
    </w:p>
    <w:p w14:paraId="5218D699" w14:textId="77777777" w:rsidR="00522043" w:rsidRDefault="00000000">
      <w:r>
        <w:rPr>
          <w:rStyle w:val="soitChar"/>
        </w:rPr>
        <w:t xml:space="preserve">2.3. </w:t>
      </w:r>
      <w:r>
        <w:rPr>
          <w:rStyle w:val="soitChar"/>
          <w:u w:val="single"/>
        </w:rPr>
        <w:t>Quantité nette</w:t>
      </w:r>
      <w:r>
        <w:rPr>
          <w:rStyle w:val="soitChar"/>
        </w:rPr>
        <w:t> : Le nombre d’assemblages à embrèvement ayant les mêmes dimensions est compatibilisé.</w:t>
      </w:r>
    </w:p>
    <w:p w14:paraId="1DED89B2" w14:textId="77777777" w:rsidR="00522043" w:rsidRDefault="00000000">
      <w:pPr>
        <w:pStyle w:val="pheading"/>
      </w:pPr>
      <w:r>
        <w:t>- nature du marché:</w:t>
      </w:r>
    </w:p>
    <w:p w14:paraId="3CC82A89" w14:textId="77777777" w:rsidR="00522043" w:rsidRDefault="00000000">
      <w:r>
        <w:rPr>
          <w:rStyle w:val="optioncarChar"/>
        </w:rPr>
        <w:t xml:space="preserve">PM </w:t>
      </w:r>
      <w:r>
        <w:t>(par défaut)</w:t>
      </w:r>
      <w:r>
        <w:rPr>
          <w:rStyle w:val="optioncarChar"/>
        </w:rPr>
        <w:t xml:space="preserve"> / QF / QP</w:t>
      </w:r>
    </w:p>
    <w:p w14:paraId="66149E70" w14:textId="77777777" w:rsidR="00522043" w:rsidRDefault="00000000">
      <w:r>
        <w:rPr>
          <w:b/>
          <w:i/>
        </w:rPr>
        <w:t>(Soit par défaut)</w:t>
      </w:r>
    </w:p>
    <w:p w14:paraId="400F1244" w14:textId="77777777" w:rsidR="00522043" w:rsidRDefault="00000000">
      <w:r>
        <w:rPr>
          <w:rStyle w:val="soitChar"/>
        </w:rPr>
        <w:t>1.     PM</w:t>
      </w:r>
    </w:p>
    <w:p w14:paraId="1D3CA3E8" w14:textId="77777777" w:rsidR="00522043" w:rsidRDefault="00000000">
      <w:r>
        <w:rPr>
          <w:b/>
          <w:i/>
        </w:rPr>
        <w:t>(Soit)</w:t>
      </w:r>
    </w:p>
    <w:p w14:paraId="3A68AFA8" w14:textId="77777777" w:rsidR="00522043" w:rsidRDefault="00000000">
      <w:r>
        <w:rPr>
          <w:rStyle w:val="soitChar"/>
        </w:rPr>
        <w:t>2.     QF</w:t>
      </w:r>
    </w:p>
    <w:p w14:paraId="5D279898" w14:textId="77777777" w:rsidR="00522043" w:rsidRDefault="00000000">
      <w:r>
        <w:rPr>
          <w:b/>
          <w:i/>
        </w:rPr>
        <w:t>(Soit)</w:t>
      </w:r>
    </w:p>
    <w:p w14:paraId="5315F3E2" w14:textId="77777777" w:rsidR="00522043" w:rsidRDefault="00000000">
      <w:r>
        <w:rPr>
          <w:rStyle w:val="soitChar"/>
        </w:rPr>
        <w:t>3.     QP</w:t>
      </w:r>
    </w:p>
    <w:p w14:paraId="0C39F7D3" w14:textId="77777777" w:rsidR="00522043" w:rsidRDefault="00000000">
      <w:pPr>
        <w:pStyle w:val="pheading"/>
      </w:pPr>
      <w:r>
        <w:t>AIDE</w:t>
      </w:r>
    </w:p>
    <w:p w14:paraId="26E52183" w14:textId="77777777" w:rsidR="00522043" w:rsidRDefault="00000000">
      <w:pPr>
        <w:jc w:val="both"/>
      </w:pPr>
      <w:r>
        <w:rPr>
          <w:b/>
          <w:u w:val="single"/>
        </w:rPr>
        <w:t>Embrèvement simple :</w:t>
      </w:r>
    </w:p>
    <w:p w14:paraId="3F43597C" w14:textId="77777777" w:rsidR="00522043" w:rsidRDefault="00000000">
      <w:pPr>
        <w:jc w:val="both"/>
      </w:pPr>
      <w:r>
        <w:t>Avantages :</w:t>
      </w:r>
    </w:p>
    <w:p w14:paraId="15CCBB0C" w14:textId="77777777" w:rsidR="00522043" w:rsidRDefault="00000000">
      <w:pPr>
        <w:pStyle w:val="Author-eListParagraph"/>
        <w:numPr>
          <w:ilvl w:val="0"/>
          <w:numId w:val="1003"/>
        </w:numPr>
      </w:pPr>
      <w:r>
        <w:t>rapport capacité portante / profondeur d’entaille optimisé,</w:t>
      </w:r>
    </w:p>
    <w:p w14:paraId="6A307C65" w14:textId="77777777" w:rsidR="00522043" w:rsidRDefault="00000000">
      <w:pPr>
        <w:pStyle w:val="Author-eListParagraph"/>
        <w:numPr>
          <w:ilvl w:val="0"/>
          <w:numId w:val="1003"/>
        </w:numPr>
      </w:pPr>
      <w:r>
        <w:t>simplicité d’exécution.</w:t>
      </w:r>
    </w:p>
    <w:p w14:paraId="61212201" w14:textId="77777777" w:rsidR="00522043" w:rsidRDefault="00000000">
      <w:pPr>
        <w:jc w:val="both"/>
      </w:pPr>
      <w:r>
        <w:t>Inconvénient :</w:t>
      </w:r>
    </w:p>
    <w:p w14:paraId="4F226F1B" w14:textId="77777777" w:rsidR="00522043" w:rsidRDefault="00000000">
      <w:pPr>
        <w:pStyle w:val="Author-eListParagraph"/>
        <w:numPr>
          <w:ilvl w:val="0"/>
          <w:numId w:val="1004"/>
        </w:numPr>
      </w:pPr>
      <w:r>
        <w:t>longueur d’avant bois nécessaire importante.</w:t>
      </w:r>
    </w:p>
    <w:p w14:paraId="770D4A7A" w14:textId="77777777" w:rsidR="00522043" w:rsidRDefault="00000000">
      <w:pPr>
        <w:jc w:val="both"/>
      </w:pPr>
      <w:r>
        <w:rPr>
          <w:b/>
          <w:u w:val="single"/>
        </w:rPr>
        <w:t>Embrèvement arrière :</w:t>
      </w:r>
    </w:p>
    <w:p w14:paraId="53EF2B32" w14:textId="77777777" w:rsidR="00522043" w:rsidRDefault="00000000">
      <w:pPr>
        <w:jc w:val="both"/>
      </w:pPr>
      <w:r>
        <w:t>Avantages :</w:t>
      </w:r>
    </w:p>
    <w:p w14:paraId="19590731" w14:textId="77777777" w:rsidR="00522043" w:rsidRDefault="00000000">
      <w:pPr>
        <w:pStyle w:val="Author-eListParagraph"/>
        <w:numPr>
          <w:ilvl w:val="0"/>
          <w:numId w:val="1005"/>
        </w:numPr>
      </w:pPr>
      <w:r>
        <w:t>longueur d’avant bois nécessaire réduite,</w:t>
      </w:r>
    </w:p>
    <w:p w14:paraId="0775971B" w14:textId="77777777" w:rsidR="00522043" w:rsidRDefault="00000000">
      <w:pPr>
        <w:pStyle w:val="Author-eListParagraph"/>
        <w:numPr>
          <w:ilvl w:val="0"/>
          <w:numId w:val="1005"/>
        </w:numPr>
      </w:pPr>
      <w:r>
        <w:t>simplicité d’exécution.</w:t>
      </w:r>
    </w:p>
    <w:p w14:paraId="4532920B" w14:textId="77777777" w:rsidR="00522043" w:rsidRDefault="00000000">
      <w:pPr>
        <w:jc w:val="both"/>
      </w:pPr>
      <w:r>
        <w:t>Inconvénient :</w:t>
      </w:r>
    </w:p>
    <w:p w14:paraId="4019826B" w14:textId="77777777" w:rsidR="00522043" w:rsidRDefault="00000000">
      <w:pPr>
        <w:pStyle w:val="Author-eListParagraph"/>
        <w:numPr>
          <w:ilvl w:val="0"/>
          <w:numId w:val="1006"/>
        </w:numPr>
      </w:pPr>
      <w:r>
        <w:t>rapport capacité portante / profondeur d’entaille important.</w:t>
      </w:r>
    </w:p>
    <w:p w14:paraId="2DAD1538" w14:textId="77777777" w:rsidR="00522043" w:rsidRDefault="00000000">
      <w:pPr>
        <w:jc w:val="both"/>
      </w:pPr>
      <w:r>
        <w:rPr>
          <w:b/>
          <w:u w:val="single"/>
        </w:rPr>
        <w:t>Embrèvement double :</w:t>
      </w:r>
    </w:p>
    <w:p w14:paraId="6413D0B8" w14:textId="77777777" w:rsidR="00522043" w:rsidRDefault="00000000">
      <w:pPr>
        <w:jc w:val="both"/>
      </w:pPr>
      <w:r>
        <w:t>Avantages :</w:t>
      </w:r>
    </w:p>
    <w:p w14:paraId="673B18B4" w14:textId="77777777" w:rsidR="00522043" w:rsidRDefault="00000000">
      <w:pPr>
        <w:pStyle w:val="Author-eListParagraph"/>
        <w:numPr>
          <w:ilvl w:val="0"/>
          <w:numId w:val="1007"/>
        </w:numPr>
      </w:pPr>
      <w:r>
        <w:t>longueur d’avant bois nécessaire réduite,</w:t>
      </w:r>
    </w:p>
    <w:p w14:paraId="612FA6E0" w14:textId="77777777" w:rsidR="00522043" w:rsidRDefault="00000000">
      <w:pPr>
        <w:pStyle w:val="Author-eListParagraph"/>
        <w:numPr>
          <w:ilvl w:val="0"/>
          <w:numId w:val="1007"/>
        </w:numPr>
      </w:pPr>
      <w:r>
        <w:t>rapport capacité portante / profondeur d’entaille important.</w:t>
      </w:r>
    </w:p>
    <w:p w14:paraId="7C21D861" w14:textId="77777777" w:rsidR="00522043" w:rsidRDefault="00000000">
      <w:pPr>
        <w:jc w:val="both"/>
      </w:pPr>
      <w:r>
        <w:t>Inconvénient :</w:t>
      </w:r>
    </w:p>
    <w:p w14:paraId="39770EDA" w14:textId="77777777" w:rsidR="00522043" w:rsidRDefault="00000000">
      <w:pPr>
        <w:pStyle w:val="Author-eListParagraph"/>
        <w:numPr>
          <w:ilvl w:val="0"/>
          <w:numId w:val="1008"/>
        </w:numPr>
        <w:jc w:val="both"/>
      </w:pPr>
      <w:r>
        <w:t>difficulté d’exécution.</w:t>
      </w:r>
    </w:p>
    <w:p w14:paraId="2781A6BA" w14:textId="77777777" w:rsidR="00522043" w:rsidRDefault="00000000">
      <w:pPr>
        <w:pStyle w:val="Author-eSectionHeading6"/>
      </w:pPr>
      <w:bookmarkStart w:id="1704" w:name="_Toc112760216"/>
      <w:r>
        <w:t>24.41.1b Assemblages traditionnels (bois/bois) - tenons et mortaises CCTB 01.07</w:t>
      </w:r>
      <w:bookmarkEnd w:id="1704"/>
    </w:p>
    <w:p w14:paraId="33E5E5C5" w14:textId="77777777" w:rsidR="00522043" w:rsidRDefault="00000000">
      <w:pPr>
        <w:pStyle w:val="pheading"/>
      </w:pPr>
      <w:bookmarkStart w:id="1705" w:name="493"/>
      <w:bookmarkEnd w:id="1705"/>
      <w:r>
        <w:t>DESCRIPTION</w:t>
      </w:r>
    </w:p>
    <w:p w14:paraId="15AC72E3" w14:textId="77777777" w:rsidR="00522043" w:rsidRDefault="00000000">
      <w:pPr>
        <w:pStyle w:val="pheading"/>
      </w:pPr>
      <w:r>
        <w:t>- Définition / Comprend</w:t>
      </w:r>
    </w:p>
    <w:p w14:paraId="13C02A69" w14:textId="77777777" w:rsidR="00522043" w:rsidRDefault="00000000">
      <w:pPr>
        <w:jc w:val="both"/>
      </w:pPr>
      <w:r>
        <w:t>Il s’agit d’un assemblage traditionnel par contact entre deux pièces formant généralement un angle compris entre 45° et 135°. Une des pièces est taillée en tenon (partie mâle) et vient s’encastrer dans une entaille appelée mortaise (partie femelle).</w:t>
      </w:r>
    </w:p>
    <w:p w14:paraId="4E27BD9C" w14:textId="77777777" w:rsidR="00522043" w:rsidRDefault="00000000">
      <w:pPr>
        <w:jc w:val="both"/>
      </w:pPr>
      <w:r>
        <w:t>Des exemples sont présentés sur les photos ci-dessous :</w:t>
      </w:r>
    </w:p>
    <w:p w14:paraId="65A1DDBD" w14:textId="77777777" w:rsidR="00522043" w:rsidRDefault="00000000">
      <w:pPr>
        <w:jc w:val="both"/>
      </w:pPr>
      <w:r>
        <w:rPr>
          <w:noProof/>
        </w:rPr>
        <w:drawing>
          <wp:inline distT="0" distB="0" distL="0" distR="0" wp14:anchorId="4D89E2CA" wp14:editId="3DCE2BCF">
            <wp:extent cx="3810000" cy="2076450"/>
            <wp:effectExtent l="0" t="0" r="0" b="0"/>
            <wp:docPr id="13" name="24.41.1b1.png" descr="24.41.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2" descr="24.41.1b1.png"/>
                    <pic:cNvPicPr>
                      <a:picLocks noChangeAspect="1" noChangeArrowheads="1"/>
                    </pic:cNvPicPr>
                  </pic:nvPicPr>
                  <pic:blipFill>
                    <a:blip r:embed="rId309"/>
                    <a:srcRect/>
                    <a:stretch>
                      <a:fillRect/>
                    </a:stretch>
                  </pic:blipFill>
                  <pic:spPr bwMode="auto">
                    <a:xfrm>
                      <a:off x="0" y="0"/>
                      <a:ext cx="3810000" cy="2076450"/>
                    </a:xfrm>
                    <a:prstGeom prst="rect">
                      <a:avLst/>
                    </a:prstGeom>
                  </pic:spPr>
                </pic:pic>
              </a:graphicData>
            </a:graphic>
          </wp:inline>
        </w:drawing>
      </w:r>
    </w:p>
    <w:p w14:paraId="0DC49439" w14:textId="77777777" w:rsidR="00522043" w:rsidRDefault="00000000">
      <w:pPr>
        <w:jc w:val="both"/>
      </w:pPr>
      <w:r>
        <w:rPr>
          <w:noProof/>
        </w:rPr>
        <w:drawing>
          <wp:inline distT="0" distB="0" distL="0" distR="0" wp14:anchorId="29738888" wp14:editId="50498533">
            <wp:extent cx="2857500" cy="4524375"/>
            <wp:effectExtent l="0" t="0" r="0" b="0"/>
            <wp:docPr id="14" name="24.41.1b2.png" descr="24.41.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3" descr="24.41.1b2.png"/>
                    <pic:cNvPicPr>
                      <a:picLocks noChangeAspect="1" noChangeArrowheads="1"/>
                    </pic:cNvPicPr>
                  </pic:nvPicPr>
                  <pic:blipFill>
                    <a:blip r:embed="rId310"/>
                    <a:srcRect/>
                    <a:stretch>
                      <a:fillRect/>
                    </a:stretch>
                  </pic:blipFill>
                  <pic:spPr bwMode="auto">
                    <a:xfrm>
                      <a:off x="0" y="0"/>
                      <a:ext cx="2857500" cy="4524375"/>
                    </a:xfrm>
                    <a:prstGeom prst="rect">
                      <a:avLst/>
                    </a:prstGeom>
                  </pic:spPr>
                </pic:pic>
              </a:graphicData>
            </a:graphic>
          </wp:inline>
        </w:drawing>
      </w:r>
    </w:p>
    <w:p w14:paraId="49770C26" w14:textId="77777777" w:rsidR="00522043" w:rsidRDefault="00000000">
      <w:pPr>
        <w:pStyle w:val="pheading"/>
      </w:pPr>
      <w:r>
        <w:t>EXÉCUTION / MISE EN ŒUVRE</w:t>
      </w:r>
    </w:p>
    <w:p w14:paraId="7719E58B" w14:textId="77777777" w:rsidR="00522043" w:rsidRDefault="00000000">
      <w:pPr>
        <w:pStyle w:val="pheading"/>
      </w:pPr>
      <w:r>
        <w:t>- Prescriptions générales</w:t>
      </w:r>
    </w:p>
    <w:p w14:paraId="3787FA3C" w14:textId="77777777" w:rsidR="00522043" w:rsidRDefault="00000000">
      <w:pPr>
        <w:jc w:val="both"/>
      </w:pPr>
      <w:r>
        <w:t>Le tenon est situé dans la solive, la mortaise dans la porteuse. La solive est au maximum aussi large que la porteuse.</w:t>
      </w:r>
    </w:p>
    <w:p w14:paraId="7697A9A2" w14:textId="77777777" w:rsidR="00522043" w:rsidRDefault="00000000">
      <w:pPr>
        <w:jc w:val="both"/>
      </w:pPr>
      <w:r>
        <w:t>Les zones chargées par l’assemblage sont exemptes de défauts rédhibitoires pouvant réduire leurs capacités portantes (nœuds, pentes de fil &gt;20°, etc.)</w:t>
      </w:r>
    </w:p>
    <w:p w14:paraId="3353A3E3" w14:textId="77777777" w:rsidR="00522043" w:rsidRDefault="00000000">
      <w:pPr>
        <w:jc w:val="both"/>
      </w:pPr>
      <w:r>
        <w:t>La hauteur du tenon est au minimum égale à la moitié de la hauteur de la solive. Le tenon peut être débouchant en partie supérieure ou avec mordâne. Dans le cas d’un tenon avec mordâne, la hauteur de la partie centrale du tenon est supérieure au tiers de la hauteur de la solive.</w:t>
      </w:r>
    </w:p>
    <w:p w14:paraId="2AC31501" w14:textId="77777777" w:rsidR="00522043" w:rsidRDefault="00000000">
      <w:pPr>
        <w:jc w:val="both"/>
      </w:pPr>
      <w:r>
        <w:t>La nécessité d’un renfort au risque de fendage doit être étudiée.</w:t>
      </w:r>
    </w:p>
    <w:p w14:paraId="1909A387" w14:textId="77777777" w:rsidR="00522043" w:rsidRDefault="00000000">
      <w:pPr>
        <w:jc w:val="both"/>
      </w:pPr>
      <w:r>
        <w:t xml:space="preserve">Hauteur du tenon : </w:t>
      </w:r>
      <w:r>
        <w:rPr>
          <w:rStyle w:val="optioncarChar"/>
        </w:rPr>
        <w:t xml:space="preserve">à déterminer par l’entreprise </w:t>
      </w:r>
      <w:r>
        <w:t>(par défaut)</w:t>
      </w:r>
      <w:r>
        <w:rPr>
          <w:rStyle w:val="optioncarChar"/>
        </w:rPr>
        <w:t xml:space="preserve"> / voir plan / ***</w:t>
      </w:r>
    </w:p>
    <w:p w14:paraId="21D3358E" w14:textId="77777777" w:rsidR="00522043" w:rsidRDefault="00000000">
      <w:pPr>
        <w:jc w:val="both"/>
      </w:pPr>
      <w:r>
        <w:t>La largeur du tenon est égale à la largeur de la solive.</w:t>
      </w:r>
    </w:p>
    <w:p w14:paraId="3EBA5550" w14:textId="77777777" w:rsidR="00522043" w:rsidRDefault="00000000">
      <w:pPr>
        <w:jc w:val="both"/>
      </w:pPr>
      <w:r>
        <w:t>La longueur du tenon est comprise entre 40 et 80mm et est supérieure au tiers de la largeur de la porteuse.</w:t>
      </w:r>
    </w:p>
    <w:p w14:paraId="0D67B7E8" w14:textId="77777777" w:rsidR="00522043" w:rsidRDefault="00000000">
      <w:pPr>
        <w:jc w:val="both"/>
      </w:pPr>
      <w:r>
        <w:t xml:space="preserve">Longueur du tenon : </w:t>
      </w:r>
      <w:r>
        <w:rPr>
          <w:rStyle w:val="optioncarChar"/>
        </w:rPr>
        <w:t xml:space="preserve">à déterminer par l’entreprise </w:t>
      </w:r>
      <w:r>
        <w:t xml:space="preserve">(par défaut) </w:t>
      </w:r>
      <w:r>
        <w:rPr>
          <w:rStyle w:val="optioncarChar"/>
        </w:rPr>
        <w:t>/ voir plan / ***</w:t>
      </w:r>
    </w:p>
    <w:p w14:paraId="5F06EA97" w14:textId="77777777" w:rsidR="00522043" w:rsidRDefault="00522043">
      <w:pPr>
        <w:jc w:val="both"/>
      </w:pPr>
    </w:p>
    <w:p w14:paraId="27627C3F" w14:textId="77777777" w:rsidR="00522043" w:rsidRDefault="00522043">
      <w:pPr>
        <w:jc w:val="both"/>
      </w:pPr>
    </w:p>
    <w:p w14:paraId="08454B1E" w14:textId="77777777" w:rsidR="00522043" w:rsidRDefault="00000000">
      <w:pPr>
        <w:jc w:val="both"/>
      </w:pPr>
      <w:r>
        <w:t>La hauteur sous mortaise est au minimum égale au quart de la hauteur de la porteuse</w:t>
      </w:r>
    </w:p>
    <w:p w14:paraId="655F6349" w14:textId="77777777" w:rsidR="00522043" w:rsidRDefault="00000000">
      <w:pPr>
        <w:jc w:val="both"/>
      </w:pPr>
      <w:r>
        <w:t xml:space="preserve">Hauteur sous mortaise : </w:t>
      </w:r>
      <w:r>
        <w:rPr>
          <w:rStyle w:val="optioncarChar"/>
        </w:rPr>
        <w:t>à déterminer par l’entreprise</w:t>
      </w:r>
      <w:r>
        <w:t xml:space="preserve"> (par défaut) </w:t>
      </w:r>
      <w:r>
        <w:rPr>
          <w:rStyle w:val="optioncarChar"/>
        </w:rPr>
        <w:t>/ voir plan / ***</w:t>
      </w:r>
    </w:p>
    <w:p w14:paraId="1770D9DD" w14:textId="77777777" w:rsidR="00522043" w:rsidRDefault="00000000">
      <w:pPr>
        <w:jc w:val="both"/>
      </w:pPr>
      <w:r>
        <w:t> </w:t>
      </w:r>
    </w:p>
    <w:p w14:paraId="5F62ADCD" w14:textId="77777777" w:rsidR="00522043" w:rsidRDefault="00000000">
      <w:pPr>
        <w:jc w:val="both"/>
      </w:pPr>
      <w:r>
        <w:t>L’appui du tenon sur la mortaise est réalisé sans jeu. Un jeu de 2mm est prévu entre l’extrémité du tenon et le fond de la mortaise. Les autres jeux sont limités à 2mm maximum.</w:t>
      </w:r>
    </w:p>
    <w:p w14:paraId="67B28C5A" w14:textId="77777777" w:rsidR="00522043" w:rsidRDefault="00000000">
      <w:pPr>
        <w:pStyle w:val="pheading"/>
      </w:pPr>
      <w:r>
        <w:t>MESURAGE</w:t>
      </w:r>
    </w:p>
    <w:p w14:paraId="47BF54B4" w14:textId="77777777" w:rsidR="00522043" w:rsidRDefault="00000000">
      <w:pPr>
        <w:pStyle w:val="pheading"/>
      </w:pPr>
      <w:r>
        <w:t>- unité de mesure:</w:t>
      </w:r>
    </w:p>
    <w:p w14:paraId="12214879" w14:textId="77777777" w:rsidR="00522043" w:rsidRDefault="00000000">
      <w:r>
        <w:rPr>
          <w:rStyle w:val="optioncarChar"/>
        </w:rPr>
        <w:t>- </w:t>
      </w:r>
      <w:r>
        <w:t>(par défaut)</w:t>
      </w:r>
      <w:r>
        <w:rPr>
          <w:rStyle w:val="optioncarChar"/>
        </w:rPr>
        <w:t> / pc</w:t>
      </w:r>
    </w:p>
    <w:p w14:paraId="21E5FD96" w14:textId="77777777" w:rsidR="00522043" w:rsidRDefault="00000000">
      <w:r>
        <w:rPr>
          <w:b/>
          <w:i/>
        </w:rPr>
        <w:t>(Soit par défaut)</w:t>
      </w:r>
    </w:p>
    <w:p w14:paraId="0F3E1CBE" w14:textId="77777777" w:rsidR="00522043" w:rsidRDefault="00000000">
      <w:r>
        <w:rPr>
          <w:rStyle w:val="soitChar"/>
        </w:rPr>
        <w:t>1.     –</w:t>
      </w:r>
    </w:p>
    <w:p w14:paraId="5CE14FCE" w14:textId="77777777" w:rsidR="00522043" w:rsidRDefault="00000000">
      <w:r>
        <w:rPr>
          <w:b/>
          <w:i/>
        </w:rPr>
        <w:t>(Soit)</w:t>
      </w:r>
    </w:p>
    <w:p w14:paraId="4ABF872C" w14:textId="77777777" w:rsidR="00522043" w:rsidRDefault="00000000">
      <w:r>
        <w:rPr>
          <w:rStyle w:val="soitChar"/>
        </w:rPr>
        <w:t>2.3.  pc</w:t>
      </w:r>
    </w:p>
    <w:p w14:paraId="30B18E0F" w14:textId="77777777" w:rsidR="00522043" w:rsidRDefault="00000000">
      <w:pPr>
        <w:pStyle w:val="pheading"/>
      </w:pPr>
      <w:r>
        <w:t>- code de mesurage:</w:t>
      </w:r>
    </w:p>
    <w:p w14:paraId="26A39E95" w14:textId="77777777" w:rsidR="00522043" w:rsidRDefault="00000000">
      <w:r>
        <w:rPr>
          <w:rStyle w:val="optioncarChar"/>
        </w:rPr>
        <w:t>Compris</w:t>
      </w:r>
      <w:r>
        <w:t> (par défaut)</w:t>
      </w:r>
      <w:r>
        <w:rPr>
          <w:rStyle w:val="optioncarChar"/>
        </w:rPr>
        <w:t> / Quantité nette</w:t>
      </w:r>
    </w:p>
    <w:p w14:paraId="6E077864" w14:textId="77777777" w:rsidR="00522043" w:rsidRDefault="00000000">
      <w:r>
        <w:rPr>
          <w:b/>
          <w:i/>
        </w:rPr>
        <w:t>(Soit par défaut)</w:t>
      </w:r>
    </w:p>
    <w:p w14:paraId="2FA2925C" w14:textId="77777777" w:rsidR="00522043" w:rsidRDefault="00000000">
      <w:r>
        <w:rPr>
          <w:rStyle w:val="soitChar"/>
        </w:rPr>
        <w:t>1.     </w:t>
      </w:r>
      <w:r>
        <w:rPr>
          <w:rStyle w:val="soitChar"/>
          <w:u w:val="single"/>
        </w:rPr>
        <w:t>Compris </w:t>
      </w:r>
      <w:r>
        <w:rPr>
          <w:rStyle w:val="soitChar"/>
        </w:rPr>
        <w:t>dans l’article de référence</w:t>
      </w:r>
      <w:r>
        <w:t> </w:t>
      </w:r>
      <w:r>
        <w:rPr>
          <w:rStyle w:val="optioncarChar"/>
        </w:rPr>
        <w:t>***</w:t>
      </w:r>
    </w:p>
    <w:p w14:paraId="0AD59AFB" w14:textId="77777777" w:rsidR="00522043" w:rsidRDefault="00000000">
      <w:r>
        <w:rPr>
          <w:b/>
          <w:i/>
        </w:rPr>
        <w:t>(Soit)</w:t>
      </w:r>
    </w:p>
    <w:p w14:paraId="3FA75491"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11642029" w14:textId="77777777" w:rsidR="00522043" w:rsidRDefault="00000000">
      <w:pPr>
        <w:pStyle w:val="pheading"/>
      </w:pPr>
      <w:r>
        <w:t>- nature du marché:</w:t>
      </w:r>
    </w:p>
    <w:p w14:paraId="4932846F" w14:textId="77777777" w:rsidR="00522043" w:rsidRDefault="00000000">
      <w:r>
        <w:rPr>
          <w:rStyle w:val="optioncarChar"/>
        </w:rPr>
        <w:t>PM </w:t>
      </w:r>
      <w:r>
        <w:t>(par défaut)</w:t>
      </w:r>
      <w:r>
        <w:rPr>
          <w:rStyle w:val="optioncarChar"/>
        </w:rPr>
        <w:t> / QF / QP</w:t>
      </w:r>
    </w:p>
    <w:p w14:paraId="320F715D" w14:textId="77777777" w:rsidR="00522043" w:rsidRDefault="00000000">
      <w:r>
        <w:rPr>
          <w:b/>
          <w:i/>
        </w:rPr>
        <w:t>(Soit par défaut)</w:t>
      </w:r>
    </w:p>
    <w:p w14:paraId="157CCADD" w14:textId="77777777" w:rsidR="00522043" w:rsidRDefault="00000000">
      <w:r>
        <w:rPr>
          <w:rStyle w:val="soitChar"/>
        </w:rPr>
        <w:t>1.     PM</w:t>
      </w:r>
    </w:p>
    <w:p w14:paraId="6F7F3E19" w14:textId="77777777" w:rsidR="00522043" w:rsidRDefault="00000000">
      <w:r>
        <w:rPr>
          <w:b/>
          <w:i/>
        </w:rPr>
        <w:t>(Soit)</w:t>
      </w:r>
    </w:p>
    <w:p w14:paraId="7F7E3FA9" w14:textId="77777777" w:rsidR="00522043" w:rsidRDefault="00000000">
      <w:r>
        <w:rPr>
          <w:rStyle w:val="soitChar"/>
        </w:rPr>
        <w:t>2.     QF</w:t>
      </w:r>
    </w:p>
    <w:p w14:paraId="295D3CE4" w14:textId="77777777" w:rsidR="00522043" w:rsidRDefault="00000000">
      <w:r>
        <w:rPr>
          <w:b/>
          <w:i/>
        </w:rPr>
        <w:t>(Soit)</w:t>
      </w:r>
    </w:p>
    <w:p w14:paraId="78F5D276" w14:textId="77777777" w:rsidR="00522043" w:rsidRDefault="00000000">
      <w:r>
        <w:rPr>
          <w:rStyle w:val="soitChar"/>
        </w:rPr>
        <w:t>3.     QP</w:t>
      </w:r>
    </w:p>
    <w:p w14:paraId="0997FEB1" w14:textId="77777777" w:rsidR="00522043" w:rsidRDefault="00000000">
      <w:pPr>
        <w:pStyle w:val="pheading"/>
      </w:pPr>
      <w:r>
        <w:t>AIDE</w:t>
      </w:r>
    </w:p>
    <w:p w14:paraId="27128FAA" w14:textId="77777777" w:rsidR="00522043" w:rsidRDefault="00000000">
      <w:pPr>
        <w:jc w:val="both"/>
      </w:pPr>
      <w:r>
        <w:t>Le contact au niveau de l’appui du tenon sur la mortaise doit être assuré. Il peut l’être soit par les charges permanentes, soit par un organe d’assemblage.</w:t>
      </w:r>
    </w:p>
    <w:p w14:paraId="0E1E2B8D" w14:textId="77777777" w:rsidR="00522043" w:rsidRDefault="00000000">
      <w:pPr>
        <w:jc w:val="both"/>
      </w:pPr>
      <w:r>
        <w:t>Les organes d’assemblages peuvent être en bois durs et sec (teneur en humidité &lt;15%) ou métalliques.</w:t>
      </w:r>
    </w:p>
    <w:p w14:paraId="36797BF1" w14:textId="77777777" w:rsidR="00522043" w:rsidRDefault="00000000">
      <w:pPr>
        <w:jc w:val="both"/>
      </w:pPr>
      <w:r>
        <w:t>Si une résistance au feu est requise, les organes d’assemblages métalliques sont rendus invisibles par des dispositions constructives ou par bouchonnage (</w:t>
      </w:r>
      <w:hyperlink w:anchor="514" w:history="1">
        <w:r>
          <w:t>24.42.4a Finitions d'assemblages - bouchonnage</w:t>
        </w:r>
      </w:hyperlink>
      <w:r>
        <w:t>).</w:t>
      </w:r>
    </w:p>
    <w:p w14:paraId="6D949D79" w14:textId="77777777" w:rsidR="00522043" w:rsidRDefault="00000000">
      <w:pPr>
        <w:pStyle w:val="Author-eSectionHeading6"/>
      </w:pPr>
      <w:bookmarkStart w:id="1706" w:name="_Toc112760217"/>
      <w:r>
        <w:t>24.41.1c Assemblages traditionnels (bois/bois) - queues d'aronde CCTB 01.10</w:t>
      </w:r>
      <w:bookmarkEnd w:id="1706"/>
    </w:p>
    <w:p w14:paraId="796A0B63" w14:textId="77777777" w:rsidR="00522043" w:rsidRDefault="00000000">
      <w:pPr>
        <w:pStyle w:val="pheading"/>
      </w:pPr>
      <w:r>
        <w:t>EXÉCUTION / MISE EN ŒUVRE</w:t>
      </w:r>
    </w:p>
    <w:p w14:paraId="7443CC79" w14:textId="77777777" w:rsidR="00522043" w:rsidRDefault="00000000">
      <w:pPr>
        <w:pStyle w:val="pheading"/>
      </w:pPr>
      <w:r>
        <w:t>- Prescriptions générales</w:t>
      </w:r>
    </w:p>
    <w:p w14:paraId="6808335E" w14:textId="77777777" w:rsidR="00522043" w:rsidRDefault="00000000">
      <w:r>
        <w:rPr>
          <w:noProof/>
        </w:rPr>
        <w:drawing>
          <wp:inline distT="0" distB="0" distL="0" distR="0" wp14:anchorId="2F87CD6B" wp14:editId="07E05E30">
            <wp:extent cx="3810000" cy="3028950"/>
            <wp:effectExtent l="0" t="0" r="0" b="0"/>
            <wp:docPr id="15" name="24.41.1c.png" descr="24.4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4" descr="24.41.1c.png"/>
                    <pic:cNvPicPr>
                      <a:picLocks noChangeAspect="1" noChangeArrowheads="1"/>
                    </pic:cNvPicPr>
                  </pic:nvPicPr>
                  <pic:blipFill>
                    <a:blip r:embed="rId311"/>
                    <a:srcRect/>
                    <a:stretch>
                      <a:fillRect/>
                    </a:stretch>
                  </pic:blipFill>
                  <pic:spPr bwMode="auto">
                    <a:xfrm>
                      <a:off x="0" y="0"/>
                      <a:ext cx="3810000" cy="3028950"/>
                    </a:xfrm>
                    <a:prstGeom prst="rect">
                      <a:avLst/>
                    </a:prstGeom>
                  </pic:spPr>
                </pic:pic>
              </a:graphicData>
            </a:graphic>
          </wp:inline>
        </w:drawing>
      </w:r>
    </w:p>
    <w:p w14:paraId="1DA78F44" w14:textId="77777777" w:rsidR="00522043" w:rsidRDefault="00000000">
      <w:pPr>
        <w:jc w:val="both"/>
      </w:pPr>
      <w:r>
        <w:t>Le tenon est situé dans la solive, la mortaise dans la porteuse. La solive est au maximum aussi large que la porteuse.</w:t>
      </w:r>
    </w:p>
    <w:p w14:paraId="402FEFAE" w14:textId="77777777" w:rsidR="00522043" w:rsidRDefault="00000000">
      <w:pPr>
        <w:jc w:val="both"/>
      </w:pPr>
      <w:r>
        <w:t>Les deux éléments assemblés sont mis en œuvre à la teneur en d’humidité d’équilibre qu’ils ont en service.</w:t>
      </w:r>
    </w:p>
    <w:p w14:paraId="0A0AC719" w14:textId="77777777" w:rsidR="00522043" w:rsidRDefault="00000000">
      <w:pPr>
        <w:jc w:val="both"/>
      </w:pPr>
      <w:r>
        <w:t>Les zones chargées par l’assemblages sont exemptes de défauts rédhibitoires pouvant réduire leurs capacités portantes (nœuds, pentes de fil &gt;20°, etc.)</w:t>
      </w:r>
    </w:p>
    <w:p w14:paraId="5A84B83D" w14:textId="77777777" w:rsidR="00522043" w:rsidRDefault="00000000">
      <w:pPr>
        <w:jc w:val="both"/>
      </w:pPr>
      <w:r>
        <w:t>La hauteur du tenon est au minimum égale à 60% de la hauteur de la solive. Le tenon est débouchant en partie supérieure.</w:t>
      </w:r>
    </w:p>
    <w:p w14:paraId="309CD1CE" w14:textId="77777777" w:rsidR="00522043" w:rsidRDefault="00000000">
      <w:pPr>
        <w:jc w:val="both"/>
      </w:pPr>
      <w:r>
        <w:t>La plus grande largeur du tenon (partie supérieure) est au minimum de 80% de la largeur de la solive.</w:t>
      </w:r>
    </w:p>
    <w:p w14:paraId="0B2996EB" w14:textId="77777777" w:rsidR="00522043" w:rsidRDefault="00000000">
      <w:pPr>
        <w:jc w:val="both"/>
      </w:pPr>
      <w:r>
        <w:t>La plus petite largeur du tenon (partie inférieure) est au minimum de 50% de la largeur de la solive.</w:t>
      </w:r>
    </w:p>
    <w:p w14:paraId="558F68FF" w14:textId="77777777" w:rsidR="00522043" w:rsidRDefault="00000000">
      <w:pPr>
        <w:jc w:val="both"/>
      </w:pPr>
      <w:r>
        <w:t>La longueur du tenon est comprise entre 25 et 80mm.</w:t>
      </w:r>
    </w:p>
    <w:p w14:paraId="79BBDE3E" w14:textId="77777777" w:rsidR="00522043" w:rsidRDefault="00000000">
      <w:pPr>
        <w:jc w:val="both"/>
      </w:pPr>
      <w:r>
        <w:t>L’angle entre les deux côtés latéraux du tenon est compris entre 4° et 20°.</w:t>
      </w:r>
    </w:p>
    <w:p w14:paraId="3749E809" w14:textId="77777777" w:rsidR="00522043" w:rsidRDefault="00000000">
      <w:pPr>
        <w:jc w:val="both"/>
      </w:pPr>
      <w:r>
        <w:t>L’angle entre les côtés latéraux du tenon et l’axe longitudinal de la solive est compris entre 10° et 20°.</w:t>
      </w:r>
    </w:p>
    <w:p w14:paraId="29577052" w14:textId="77777777" w:rsidR="00522043" w:rsidRDefault="00000000">
      <w:pPr>
        <w:jc w:val="both"/>
      </w:pPr>
      <w:r>
        <w:t>La hauteur sous mortaise est au minimum égale au quart de la hauteur de la porteuse</w:t>
      </w:r>
    </w:p>
    <w:p w14:paraId="1A7CC578" w14:textId="77777777" w:rsidR="00522043" w:rsidRDefault="00000000">
      <w:pPr>
        <w:jc w:val="both"/>
      </w:pPr>
      <w:r>
        <w:t xml:space="preserve">Géométrie de l’assemblage : </w:t>
      </w:r>
      <w:r>
        <w:rPr>
          <w:rStyle w:val="optioncarChar"/>
        </w:rPr>
        <w:t xml:space="preserve">à déterminer par l’entreprise </w:t>
      </w:r>
      <w:r>
        <w:t>(par défaut)</w:t>
      </w:r>
      <w:r>
        <w:rPr>
          <w:rStyle w:val="optioncarChar"/>
        </w:rPr>
        <w:t xml:space="preserve"> / voir plan / ***</w:t>
      </w:r>
    </w:p>
    <w:p w14:paraId="3FB0519A" w14:textId="77777777" w:rsidR="00522043" w:rsidRDefault="00000000">
      <w:pPr>
        <w:jc w:val="both"/>
      </w:pPr>
      <w:r>
        <w:t>Les jeux sont limités à 2mm maximum.</w:t>
      </w:r>
    </w:p>
    <w:p w14:paraId="6A3765F2" w14:textId="77777777" w:rsidR="00522043" w:rsidRDefault="00000000">
      <w:pPr>
        <w:pStyle w:val="pheading"/>
      </w:pPr>
      <w:r>
        <w:t>MESURAGE</w:t>
      </w:r>
    </w:p>
    <w:p w14:paraId="6A4EEF6B" w14:textId="77777777" w:rsidR="00522043" w:rsidRDefault="00000000">
      <w:pPr>
        <w:pStyle w:val="pheading"/>
      </w:pPr>
      <w:r>
        <w:t>- unité de mesure:</w:t>
      </w:r>
    </w:p>
    <w:p w14:paraId="7143DB65" w14:textId="77777777" w:rsidR="00522043" w:rsidRDefault="00000000">
      <w:r>
        <w:rPr>
          <w:rStyle w:val="optioncarChar"/>
        </w:rPr>
        <w:t>- </w:t>
      </w:r>
      <w:r>
        <w:t>(par défaut)</w:t>
      </w:r>
      <w:r>
        <w:rPr>
          <w:rStyle w:val="optioncarChar"/>
        </w:rPr>
        <w:t> / pc</w:t>
      </w:r>
    </w:p>
    <w:p w14:paraId="5344B7BD" w14:textId="77777777" w:rsidR="00522043" w:rsidRDefault="00000000">
      <w:r>
        <w:rPr>
          <w:b/>
          <w:i/>
        </w:rPr>
        <w:t>(Soit par défaut)</w:t>
      </w:r>
    </w:p>
    <w:p w14:paraId="0E49A5DB" w14:textId="77777777" w:rsidR="00522043" w:rsidRDefault="00000000">
      <w:r>
        <w:rPr>
          <w:rStyle w:val="soitChar"/>
        </w:rPr>
        <w:t>1.     –</w:t>
      </w:r>
    </w:p>
    <w:p w14:paraId="3A6C6E05" w14:textId="77777777" w:rsidR="00522043" w:rsidRDefault="00000000">
      <w:r>
        <w:rPr>
          <w:b/>
          <w:i/>
        </w:rPr>
        <w:t>(Soit)</w:t>
      </w:r>
    </w:p>
    <w:p w14:paraId="6CC576C7" w14:textId="77777777" w:rsidR="00522043" w:rsidRDefault="00000000">
      <w:r>
        <w:rPr>
          <w:rStyle w:val="soitChar"/>
        </w:rPr>
        <w:t>2.3.  pc</w:t>
      </w:r>
    </w:p>
    <w:p w14:paraId="6E6A9CA3" w14:textId="77777777" w:rsidR="00522043" w:rsidRDefault="00000000">
      <w:pPr>
        <w:pStyle w:val="pheading"/>
      </w:pPr>
      <w:r>
        <w:t>- code de mesurage:</w:t>
      </w:r>
    </w:p>
    <w:p w14:paraId="0B080C3C" w14:textId="77777777" w:rsidR="00522043" w:rsidRDefault="00000000">
      <w:r>
        <w:rPr>
          <w:rStyle w:val="optioncarChar"/>
        </w:rPr>
        <w:t>Compris </w:t>
      </w:r>
      <w:r>
        <w:t>(par défaut) </w:t>
      </w:r>
      <w:r>
        <w:rPr>
          <w:rStyle w:val="optioncarChar"/>
        </w:rPr>
        <w:t>/ Quantité nette</w:t>
      </w:r>
    </w:p>
    <w:p w14:paraId="4ECA0661" w14:textId="77777777" w:rsidR="00522043" w:rsidRDefault="00000000">
      <w:r>
        <w:rPr>
          <w:b/>
          <w:i/>
        </w:rPr>
        <w:t>(Soit par défaut)</w:t>
      </w:r>
    </w:p>
    <w:p w14:paraId="37639400" w14:textId="77777777" w:rsidR="00522043" w:rsidRDefault="00000000">
      <w:r>
        <w:rPr>
          <w:rStyle w:val="soitChar"/>
        </w:rPr>
        <w:t>1.    </w:t>
      </w:r>
      <w:r>
        <w:rPr>
          <w:rStyle w:val="soitChar"/>
          <w:u w:val="single"/>
        </w:rPr>
        <w:t> Compris</w:t>
      </w:r>
      <w:r>
        <w:rPr>
          <w:rStyle w:val="soitChar"/>
        </w:rPr>
        <w:t> dans l’article de référence</w:t>
      </w:r>
      <w:r>
        <w:t> </w:t>
      </w:r>
      <w:r>
        <w:rPr>
          <w:rStyle w:val="optioncarChar"/>
        </w:rPr>
        <w:t>***</w:t>
      </w:r>
    </w:p>
    <w:p w14:paraId="023198E6" w14:textId="77777777" w:rsidR="00522043" w:rsidRDefault="00000000">
      <w:r>
        <w:rPr>
          <w:b/>
          <w:i/>
        </w:rPr>
        <w:t>(Soit)</w:t>
      </w:r>
    </w:p>
    <w:p w14:paraId="43C35B50"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892E8E7" w14:textId="77777777" w:rsidR="00522043" w:rsidRDefault="00000000">
      <w:pPr>
        <w:pStyle w:val="pheading"/>
      </w:pPr>
      <w:r>
        <w:t>- nature du marché:</w:t>
      </w:r>
    </w:p>
    <w:p w14:paraId="76FDB26B" w14:textId="77777777" w:rsidR="00522043" w:rsidRDefault="00000000">
      <w:r>
        <w:rPr>
          <w:rStyle w:val="optioncarChar"/>
        </w:rPr>
        <w:t>PM</w:t>
      </w:r>
      <w:r>
        <w:t> (par défaut) </w:t>
      </w:r>
      <w:r>
        <w:rPr>
          <w:rStyle w:val="optioncarChar"/>
        </w:rPr>
        <w:t>/ QF / QP</w:t>
      </w:r>
    </w:p>
    <w:p w14:paraId="7DB29E2A" w14:textId="77777777" w:rsidR="00522043" w:rsidRDefault="00000000">
      <w:r>
        <w:rPr>
          <w:b/>
          <w:i/>
        </w:rPr>
        <w:t>(Soit par défaut)</w:t>
      </w:r>
    </w:p>
    <w:p w14:paraId="486AB5A8" w14:textId="77777777" w:rsidR="00522043" w:rsidRDefault="00000000">
      <w:r>
        <w:rPr>
          <w:rStyle w:val="soitChar"/>
        </w:rPr>
        <w:t>1.     PM</w:t>
      </w:r>
    </w:p>
    <w:p w14:paraId="40C7C65F" w14:textId="77777777" w:rsidR="00522043" w:rsidRDefault="00000000">
      <w:r>
        <w:rPr>
          <w:b/>
          <w:i/>
        </w:rPr>
        <w:t>(Soit)</w:t>
      </w:r>
    </w:p>
    <w:p w14:paraId="4B120A45" w14:textId="77777777" w:rsidR="00522043" w:rsidRDefault="00000000">
      <w:r>
        <w:rPr>
          <w:rStyle w:val="soitChar"/>
        </w:rPr>
        <w:t>2.     QF</w:t>
      </w:r>
    </w:p>
    <w:p w14:paraId="0E20D827" w14:textId="77777777" w:rsidR="00522043" w:rsidRDefault="00000000">
      <w:r>
        <w:rPr>
          <w:b/>
          <w:i/>
        </w:rPr>
        <w:t>(Soit)</w:t>
      </w:r>
    </w:p>
    <w:p w14:paraId="1D1116E7" w14:textId="77777777" w:rsidR="00522043" w:rsidRDefault="00000000">
      <w:r>
        <w:rPr>
          <w:rStyle w:val="soitChar"/>
        </w:rPr>
        <w:t>3.     QP</w:t>
      </w:r>
    </w:p>
    <w:p w14:paraId="33A86161" w14:textId="77777777" w:rsidR="00522043" w:rsidRDefault="00000000">
      <w:pPr>
        <w:pStyle w:val="Author-eSectionHeading6"/>
      </w:pPr>
      <w:bookmarkStart w:id="1707" w:name="_Toc112760218"/>
      <w:r>
        <w:t>24.41.1d Assemblages traditionnels (bois/bois) - traits de Jupiter CCTB 01.07</w:t>
      </w:r>
      <w:bookmarkEnd w:id="1707"/>
    </w:p>
    <w:p w14:paraId="5DAC8853" w14:textId="77777777" w:rsidR="00522043" w:rsidRDefault="00000000">
      <w:pPr>
        <w:pStyle w:val="pheading"/>
      </w:pPr>
      <w:bookmarkStart w:id="1708" w:name="494"/>
      <w:bookmarkEnd w:id="1708"/>
      <w:r>
        <w:t>DESCRIPTION</w:t>
      </w:r>
    </w:p>
    <w:p w14:paraId="3EF6B9EF" w14:textId="77777777" w:rsidR="00522043" w:rsidRDefault="00000000">
      <w:pPr>
        <w:pStyle w:val="pheading"/>
      </w:pPr>
      <w:r>
        <w:t>- Définition / Comprend</w:t>
      </w:r>
    </w:p>
    <w:p w14:paraId="1A47E13D" w14:textId="77777777" w:rsidR="00522043" w:rsidRDefault="00000000">
      <w:r>
        <w:t>L’assemblage à trait de Jupiter est un assemblage qui lie deux éléments en bois bout à bout.</w:t>
      </w:r>
    </w:p>
    <w:p w14:paraId="5298ABB7" w14:textId="77777777" w:rsidR="00522043" w:rsidRDefault="00000000">
      <w:pPr>
        <w:pStyle w:val="pheading"/>
      </w:pPr>
      <w:r>
        <w:t>EXÉCUTION / MISE EN ŒUVRE</w:t>
      </w:r>
    </w:p>
    <w:p w14:paraId="46005B0E" w14:textId="77777777" w:rsidR="00522043" w:rsidRDefault="00000000">
      <w:pPr>
        <w:pStyle w:val="pheading"/>
      </w:pPr>
      <w:r>
        <w:t>- Prescriptions générales</w:t>
      </w:r>
    </w:p>
    <w:p w14:paraId="16B1FE2E" w14:textId="77777777" w:rsidR="00522043" w:rsidRDefault="00000000">
      <w:pPr>
        <w:jc w:val="both"/>
      </w:pPr>
      <w:r>
        <w:t>La longueur de l’assemblage est comprise entre 3 et 3,5 fois la hauteur de la pièce.</w:t>
      </w:r>
    </w:p>
    <w:p w14:paraId="4570F93C" w14:textId="77777777" w:rsidR="00522043" w:rsidRDefault="00000000">
      <w:pPr>
        <w:jc w:val="both"/>
      </w:pPr>
      <w:r>
        <w:t>Il est possible d’utiliser une clé de forme rectangulaire et deux clés taillées en sifflet afin de bloquer l’assemblage.</w:t>
      </w:r>
    </w:p>
    <w:p w14:paraId="1A165A6D" w14:textId="77777777" w:rsidR="00522043" w:rsidRDefault="00000000">
      <w:pPr>
        <w:jc w:val="both"/>
      </w:pPr>
      <w:r>
        <w:t>La hauteur des abouts est comprise entre 15% et 20% de la hauteur de la pièce.</w:t>
      </w:r>
    </w:p>
    <w:p w14:paraId="6697C317" w14:textId="77777777" w:rsidR="00522043" w:rsidRDefault="00000000">
      <w:pPr>
        <w:jc w:val="both"/>
      </w:pPr>
      <w:r>
        <w:t>Géométrie de l’assemblage :</w:t>
      </w:r>
      <w:r>
        <w:rPr>
          <w:rStyle w:val="optioncarChar"/>
        </w:rPr>
        <w:t xml:space="preserve"> à déterminer par l’entreprise </w:t>
      </w:r>
      <w:r>
        <w:t xml:space="preserve">(par défaut) </w:t>
      </w:r>
      <w:r>
        <w:rPr>
          <w:rStyle w:val="optioncarChar"/>
        </w:rPr>
        <w:t>/ voir plan / ***</w:t>
      </w:r>
    </w:p>
    <w:p w14:paraId="67242BBC" w14:textId="77777777" w:rsidR="00522043" w:rsidRDefault="00000000">
      <w:pPr>
        <w:pStyle w:val="pheading"/>
      </w:pPr>
      <w:r>
        <w:t>MESURAGE</w:t>
      </w:r>
    </w:p>
    <w:p w14:paraId="71AEB817" w14:textId="77777777" w:rsidR="00522043" w:rsidRDefault="00000000">
      <w:pPr>
        <w:pStyle w:val="pheading"/>
      </w:pPr>
      <w:r>
        <w:t>- unité de mesure:</w:t>
      </w:r>
    </w:p>
    <w:p w14:paraId="56D940AB" w14:textId="77777777" w:rsidR="00522043" w:rsidRDefault="00000000">
      <w:r>
        <w:rPr>
          <w:rStyle w:val="optioncarChar"/>
        </w:rPr>
        <w:t>- </w:t>
      </w:r>
      <w:r>
        <w:t>(par défaut)</w:t>
      </w:r>
      <w:r>
        <w:rPr>
          <w:rStyle w:val="optioncarChar"/>
        </w:rPr>
        <w:t> / pc</w:t>
      </w:r>
    </w:p>
    <w:p w14:paraId="6792B2C4" w14:textId="77777777" w:rsidR="00522043" w:rsidRDefault="00000000">
      <w:r>
        <w:rPr>
          <w:b/>
          <w:i/>
        </w:rPr>
        <w:t>(Soit par défaut)</w:t>
      </w:r>
    </w:p>
    <w:p w14:paraId="01E0F075" w14:textId="77777777" w:rsidR="00522043" w:rsidRDefault="00000000">
      <w:r>
        <w:rPr>
          <w:rStyle w:val="soitChar"/>
        </w:rPr>
        <w:t>1.     –</w:t>
      </w:r>
    </w:p>
    <w:p w14:paraId="2D757785" w14:textId="77777777" w:rsidR="00522043" w:rsidRDefault="00000000">
      <w:r>
        <w:rPr>
          <w:b/>
          <w:i/>
        </w:rPr>
        <w:t>(Soit)</w:t>
      </w:r>
    </w:p>
    <w:p w14:paraId="0E76F9F2" w14:textId="77777777" w:rsidR="00522043" w:rsidRDefault="00000000">
      <w:r>
        <w:rPr>
          <w:rStyle w:val="soitChar"/>
        </w:rPr>
        <w:t>2.3.  pc</w:t>
      </w:r>
    </w:p>
    <w:p w14:paraId="055F6E1E" w14:textId="77777777" w:rsidR="00522043" w:rsidRDefault="00000000">
      <w:pPr>
        <w:pStyle w:val="pheading"/>
      </w:pPr>
      <w:r>
        <w:t>- code de mesurage:</w:t>
      </w:r>
    </w:p>
    <w:p w14:paraId="39102707" w14:textId="77777777" w:rsidR="00522043" w:rsidRDefault="00000000">
      <w:r>
        <w:rPr>
          <w:rStyle w:val="optioncarChar"/>
        </w:rPr>
        <w:t>Compris</w:t>
      </w:r>
      <w:r>
        <w:t> (par défaut) </w:t>
      </w:r>
      <w:r>
        <w:rPr>
          <w:rStyle w:val="optioncarChar"/>
        </w:rPr>
        <w:t>/ Quantité nette</w:t>
      </w:r>
    </w:p>
    <w:p w14:paraId="3BB5FEE0" w14:textId="77777777" w:rsidR="00522043" w:rsidRDefault="00000000">
      <w:r>
        <w:rPr>
          <w:b/>
          <w:i/>
        </w:rPr>
        <w:t>(Soit par défaut)</w:t>
      </w:r>
    </w:p>
    <w:p w14:paraId="4FFFAE37" w14:textId="77777777" w:rsidR="00522043" w:rsidRDefault="00000000">
      <w:r>
        <w:rPr>
          <w:rStyle w:val="soitChar"/>
        </w:rPr>
        <w:t>1.     </w:t>
      </w:r>
      <w:r>
        <w:rPr>
          <w:rStyle w:val="soitChar"/>
          <w:u w:val="single"/>
        </w:rPr>
        <w:t>Compris </w:t>
      </w:r>
      <w:r>
        <w:rPr>
          <w:rStyle w:val="soitChar"/>
        </w:rPr>
        <w:t>dans l’article de référence</w:t>
      </w:r>
      <w:r>
        <w:t> </w:t>
      </w:r>
      <w:r>
        <w:rPr>
          <w:rStyle w:val="optioncarChar"/>
        </w:rPr>
        <w:t>***</w:t>
      </w:r>
    </w:p>
    <w:p w14:paraId="1ECB61D4" w14:textId="77777777" w:rsidR="00522043" w:rsidRDefault="00000000">
      <w:r>
        <w:rPr>
          <w:b/>
          <w:i/>
        </w:rPr>
        <w:t>(Soit)</w:t>
      </w:r>
    </w:p>
    <w:p w14:paraId="7B74C06D" w14:textId="77777777" w:rsidR="00522043" w:rsidRDefault="00000000">
      <w:r>
        <w:rPr>
          <w:rStyle w:val="soitChar"/>
        </w:rPr>
        <w:t>2.3.</w:t>
      </w:r>
      <w:r>
        <w:rPr>
          <w:rStyle w:val="soitChar"/>
          <w:u w:val="single"/>
        </w:rPr>
        <w:t> Quantité nette</w:t>
      </w:r>
      <w:r>
        <w:rPr>
          <w:rStyle w:val="soitChar"/>
        </w:rPr>
        <w:t> : Le nombre d’assemblages à embrèvement ayant les mêmes dimensions est compatibilisé.</w:t>
      </w:r>
    </w:p>
    <w:p w14:paraId="49072190" w14:textId="77777777" w:rsidR="00522043" w:rsidRDefault="00000000">
      <w:pPr>
        <w:pStyle w:val="pheading"/>
      </w:pPr>
      <w:r>
        <w:t>- nature du marché:</w:t>
      </w:r>
    </w:p>
    <w:p w14:paraId="319F76D7" w14:textId="77777777" w:rsidR="00522043" w:rsidRDefault="00000000">
      <w:r>
        <w:rPr>
          <w:rStyle w:val="optioncarChar"/>
        </w:rPr>
        <w:t>PM </w:t>
      </w:r>
      <w:r>
        <w:t>(par défaut)</w:t>
      </w:r>
      <w:r>
        <w:rPr>
          <w:rStyle w:val="optioncarChar"/>
        </w:rPr>
        <w:t> / QF / QP</w:t>
      </w:r>
    </w:p>
    <w:p w14:paraId="4D9EF4AA" w14:textId="77777777" w:rsidR="00522043" w:rsidRDefault="00000000">
      <w:r>
        <w:rPr>
          <w:b/>
          <w:i/>
        </w:rPr>
        <w:t>(Soit par défaut)</w:t>
      </w:r>
    </w:p>
    <w:p w14:paraId="661D0070" w14:textId="77777777" w:rsidR="00522043" w:rsidRDefault="00000000">
      <w:r>
        <w:rPr>
          <w:rStyle w:val="soitChar"/>
        </w:rPr>
        <w:t>1.     PM</w:t>
      </w:r>
    </w:p>
    <w:p w14:paraId="01A6AAFF" w14:textId="77777777" w:rsidR="00522043" w:rsidRDefault="00000000">
      <w:r>
        <w:rPr>
          <w:b/>
          <w:i/>
        </w:rPr>
        <w:t>(Soit)</w:t>
      </w:r>
    </w:p>
    <w:p w14:paraId="71FAB819" w14:textId="77777777" w:rsidR="00522043" w:rsidRDefault="00000000">
      <w:r>
        <w:rPr>
          <w:rStyle w:val="soitChar"/>
        </w:rPr>
        <w:t>2.     QF</w:t>
      </w:r>
    </w:p>
    <w:p w14:paraId="3A759184" w14:textId="77777777" w:rsidR="00522043" w:rsidRDefault="00000000">
      <w:r>
        <w:rPr>
          <w:b/>
          <w:i/>
        </w:rPr>
        <w:t>(Soit)</w:t>
      </w:r>
    </w:p>
    <w:p w14:paraId="4B5C52B0" w14:textId="77777777" w:rsidR="00522043" w:rsidRDefault="00000000">
      <w:r>
        <w:rPr>
          <w:rStyle w:val="soitChar"/>
        </w:rPr>
        <w:t>3.     QP</w:t>
      </w:r>
    </w:p>
    <w:p w14:paraId="2FDD0CB2" w14:textId="77777777" w:rsidR="00522043" w:rsidRDefault="00000000">
      <w:pPr>
        <w:pStyle w:val="pheading"/>
      </w:pPr>
      <w:r>
        <w:t>AIDE</w:t>
      </w:r>
    </w:p>
    <w:p w14:paraId="4E3CCB93" w14:textId="77777777" w:rsidR="00522043" w:rsidRDefault="00000000">
      <w:pPr>
        <w:jc w:val="both"/>
      </w:pPr>
      <w:r>
        <w:t>La complexité des assemblages par trait de Jupiter et la grande perte de matière qu’ils induisent, du fait de leur longueur, fait qu’ils sont rarement la solution optimale du point de vue économique.</w:t>
      </w:r>
    </w:p>
    <w:p w14:paraId="0D5AA81D" w14:textId="77777777" w:rsidR="00522043" w:rsidRDefault="00000000">
      <w:pPr>
        <w:pStyle w:val="Author-eSectionHeading4"/>
      </w:pPr>
      <w:bookmarkStart w:id="1709" w:name="_Toc112760219"/>
      <w:r>
        <w:t>24.42 Assemblages mécaniques CCTB 01.10</w:t>
      </w:r>
      <w:bookmarkEnd w:id="1709"/>
    </w:p>
    <w:p w14:paraId="69F00E9D" w14:textId="77777777" w:rsidR="00522043" w:rsidRDefault="00000000">
      <w:pPr>
        <w:pStyle w:val="pheading"/>
      </w:pPr>
      <w:bookmarkStart w:id="1710" w:name="477"/>
      <w:bookmarkEnd w:id="1710"/>
      <w:r>
        <w:t>DESCRIPTION</w:t>
      </w:r>
    </w:p>
    <w:p w14:paraId="396D9213" w14:textId="77777777" w:rsidR="00522043" w:rsidRDefault="00000000">
      <w:pPr>
        <w:pStyle w:val="pheading"/>
      </w:pPr>
      <w:r>
        <w:t>- Définition / Comprend</w:t>
      </w:r>
    </w:p>
    <w:p w14:paraId="3B89B21A" w14:textId="77777777" w:rsidR="00522043" w:rsidRDefault="00000000">
      <w:pPr>
        <w:jc w:val="both"/>
      </w:pPr>
      <w:r>
        <w:t>Un assemblage est dit mécanique lorsqu’il fait intervenir des éléments métalliques (vis, plaque acier, etc.) pour transmettre l’effort d’un élément bois vers un autre.</w:t>
      </w:r>
    </w:p>
    <w:p w14:paraId="2C826910" w14:textId="77777777" w:rsidR="00522043" w:rsidRDefault="00000000">
      <w:pPr>
        <w:pStyle w:val="pheading"/>
      </w:pPr>
      <w:r>
        <w:t>MATÉRIAUX</w:t>
      </w:r>
    </w:p>
    <w:p w14:paraId="22054795" w14:textId="77777777" w:rsidR="00522043" w:rsidRDefault="00000000">
      <w:pPr>
        <w:jc w:val="both"/>
      </w:pPr>
      <w:r>
        <w:rPr>
          <w:u w:val="single"/>
        </w:rPr>
        <w:t>Protection contre la corrosion</w:t>
      </w:r>
    </w:p>
    <w:p w14:paraId="3F97DE85" w14:textId="77777777" w:rsidR="00522043" w:rsidRDefault="00000000">
      <w:pPr>
        <w:jc w:val="both"/>
      </w:pPr>
      <w:r>
        <w:t>Les organes métalliques des assemblages sont protégés contre la corrosion. Cette protection est proportionnelle au risque auquel ils sont soumis.</w:t>
      </w:r>
    </w:p>
    <w:p w14:paraId="4040616B" w14:textId="77777777" w:rsidR="00522043" w:rsidRDefault="00000000">
      <w:pPr>
        <w:jc w:val="both"/>
      </w:pPr>
      <w:r>
        <w:t>Hors situation exceptionnelle, le risque provient de deux facteurs :</w:t>
      </w:r>
    </w:p>
    <w:p w14:paraId="00E61C31" w14:textId="77777777" w:rsidR="00522043" w:rsidRDefault="00000000">
      <w:pPr>
        <w:pStyle w:val="Author-eListParagraph"/>
        <w:numPr>
          <w:ilvl w:val="0"/>
          <w:numId w:val="1009"/>
        </w:numPr>
      </w:pPr>
      <w:r>
        <w:t>La possibilité d’humidification. Ce facteur est déterminé par la classe d’emploi.</w:t>
      </w:r>
    </w:p>
    <w:p w14:paraId="16D440DF" w14:textId="77777777" w:rsidR="00522043" w:rsidRDefault="00000000">
      <w:pPr>
        <w:pStyle w:val="Author-eListParagraph"/>
        <w:numPr>
          <w:ilvl w:val="0"/>
          <w:numId w:val="1009"/>
        </w:numPr>
      </w:pPr>
      <w:r>
        <w:t>L’acidité du bois assemblé.</w:t>
      </w:r>
    </w:p>
    <w:p w14:paraId="67C95FE9" w14:textId="77777777" w:rsidR="00522043" w:rsidRDefault="00000000">
      <w:pPr>
        <w:jc w:val="both"/>
      </w:pPr>
      <w:r>
        <w:t> </w:t>
      </w:r>
    </w:p>
    <w:p w14:paraId="33715C21" w14:textId="77777777" w:rsidR="00522043" w:rsidRDefault="00000000">
      <w:pPr>
        <w:jc w:val="both"/>
      </w:pPr>
      <w:r>
        <w:t>L’Eurocode 5 ([NBN EN 1995-1-1]) prescrit les protections contre la corrosion minimales suivant la classe d’emploi, le type d’organe métallique et ses dimensions :</w:t>
      </w:r>
    </w:p>
    <w:tbl>
      <w:tblPr>
        <w:tblStyle w:val="Author-eTableGrid"/>
        <w:tblW w:w="9030" w:type="dxa"/>
        <w:tblLayout w:type="fixed"/>
        <w:tblLook w:val="04A0" w:firstRow="1" w:lastRow="0" w:firstColumn="1" w:lastColumn="0" w:noHBand="0" w:noVBand="1"/>
      </w:tblPr>
      <w:tblGrid>
        <w:gridCol w:w="5655"/>
        <w:gridCol w:w="1125"/>
        <w:gridCol w:w="1125"/>
        <w:gridCol w:w="1125"/>
      </w:tblGrid>
      <w:tr w:rsidR="00522043" w14:paraId="49D89E0C" w14:textId="77777777">
        <w:tc>
          <w:tcPr>
            <w:tcW w:w="9030" w:type="dxa"/>
            <w:gridSpan w:val="4"/>
            <w:shd w:val="clear" w:color="auto" w:fill="C0C0C0"/>
            <w:noWrap/>
          </w:tcPr>
          <w:p w14:paraId="1EE81E21" w14:textId="77777777" w:rsidR="00522043" w:rsidRDefault="00000000">
            <w:pPr>
              <w:jc w:val="center"/>
            </w:pPr>
            <w:r>
              <w:rPr>
                <w:b/>
              </w:rPr>
              <w:t>Protection par galvanisation à chaud ([NBN EN 10346])</w:t>
            </w:r>
          </w:p>
        </w:tc>
      </w:tr>
      <w:tr w:rsidR="00522043" w14:paraId="2D5F9F36" w14:textId="77777777">
        <w:tc>
          <w:tcPr>
            <w:tcW w:w="5655" w:type="dxa"/>
            <w:vMerge w:val="restart"/>
            <w:shd w:val="clear" w:color="auto" w:fill="C0C0C0"/>
            <w:noWrap/>
          </w:tcPr>
          <w:p w14:paraId="163405D5" w14:textId="77777777" w:rsidR="00522043" w:rsidRDefault="00000000">
            <w:pPr>
              <w:jc w:val="center"/>
            </w:pPr>
            <w:r>
              <w:rPr>
                <w:b/>
              </w:rPr>
              <w:t>Assemblage</w:t>
            </w:r>
          </w:p>
        </w:tc>
        <w:tc>
          <w:tcPr>
            <w:tcW w:w="3375" w:type="dxa"/>
            <w:gridSpan w:val="3"/>
            <w:shd w:val="clear" w:color="auto" w:fill="C0C0C0"/>
            <w:noWrap/>
          </w:tcPr>
          <w:p w14:paraId="64D07D31" w14:textId="77777777" w:rsidR="00522043" w:rsidRDefault="00000000">
            <w:pPr>
              <w:jc w:val="center"/>
            </w:pPr>
            <w:r>
              <w:rPr>
                <w:b/>
              </w:rPr>
              <w:t>Classe d'emploi</w:t>
            </w:r>
          </w:p>
        </w:tc>
      </w:tr>
      <w:tr w:rsidR="00522043" w14:paraId="14448021" w14:textId="77777777">
        <w:tc>
          <w:tcPr>
            <w:tcW w:w="5655" w:type="dxa"/>
            <w:vMerge/>
            <w:noWrap/>
          </w:tcPr>
          <w:p w14:paraId="486BAF5C" w14:textId="77777777" w:rsidR="00522043" w:rsidRDefault="00522043"/>
        </w:tc>
        <w:tc>
          <w:tcPr>
            <w:tcW w:w="1125" w:type="dxa"/>
            <w:shd w:val="clear" w:color="auto" w:fill="C0C0C0"/>
            <w:noWrap/>
          </w:tcPr>
          <w:p w14:paraId="663346F8" w14:textId="77777777" w:rsidR="00522043" w:rsidRDefault="00000000">
            <w:pPr>
              <w:jc w:val="center"/>
            </w:pPr>
            <w:r>
              <w:rPr>
                <w:b/>
              </w:rPr>
              <w:t>1</w:t>
            </w:r>
          </w:p>
        </w:tc>
        <w:tc>
          <w:tcPr>
            <w:tcW w:w="1125" w:type="dxa"/>
            <w:shd w:val="clear" w:color="auto" w:fill="C0C0C0"/>
            <w:noWrap/>
          </w:tcPr>
          <w:p w14:paraId="58367D2C" w14:textId="77777777" w:rsidR="00522043" w:rsidRDefault="00000000">
            <w:pPr>
              <w:jc w:val="center"/>
            </w:pPr>
            <w:r>
              <w:rPr>
                <w:b/>
              </w:rPr>
              <w:t>2</w:t>
            </w:r>
          </w:p>
        </w:tc>
        <w:tc>
          <w:tcPr>
            <w:tcW w:w="1125" w:type="dxa"/>
            <w:shd w:val="clear" w:color="auto" w:fill="C0C0C0"/>
            <w:noWrap/>
          </w:tcPr>
          <w:p w14:paraId="3D6CDC19" w14:textId="77777777" w:rsidR="00522043" w:rsidRDefault="00000000">
            <w:pPr>
              <w:jc w:val="center"/>
            </w:pPr>
            <w:r>
              <w:rPr>
                <w:b/>
              </w:rPr>
              <w:t>3</w:t>
            </w:r>
          </w:p>
        </w:tc>
      </w:tr>
      <w:tr w:rsidR="00522043" w14:paraId="1D3F997B" w14:textId="77777777">
        <w:tc>
          <w:tcPr>
            <w:tcW w:w="5655" w:type="dxa"/>
            <w:noWrap/>
          </w:tcPr>
          <w:p w14:paraId="22F42BAF" w14:textId="77777777" w:rsidR="00522043" w:rsidRDefault="00000000">
            <w:r>
              <w:t>Pointes et tire-fonds avec Ø ≤ 4mm</w:t>
            </w:r>
          </w:p>
        </w:tc>
        <w:tc>
          <w:tcPr>
            <w:tcW w:w="1125" w:type="dxa"/>
            <w:noWrap/>
          </w:tcPr>
          <w:p w14:paraId="0C3CAD2C" w14:textId="77777777" w:rsidR="00522043" w:rsidRDefault="00000000">
            <w:r>
              <w:t>-</w:t>
            </w:r>
          </w:p>
        </w:tc>
        <w:tc>
          <w:tcPr>
            <w:tcW w:w="1125" w:type="dxa"/>
            <w:noWrap/>
          </w:tcPr>
          <w:p w14:paraId="0ECC273C" w14:textId="77777777" w:rsidR="00522043" w:rsidRDefault="00000000">
            <w:r>
              <w:t>Z275</w:t>
            </w:r>
          </w:p>
        </w:tc>
        <w:tc>
          <w:tcPr>
            <w:tcW w:w="1125" w:type="dxa"/>
            <w:noWrap/>
          </w:tcPr>
          <w:p w14:paraId="4909EFC1" w14:textId="77777777" w:rsidR="00522043" w:rsidRDefault="00000000">
            <w:r>
              <w:t>Z350</w:t>
            </w:r>
          </w:p>
        </w:tc>
      </w:tr>
      <w:tr w:rsidR="00522043" w14:paraId="0A33933E" w14:textId="77777777">
        <w:tc>
          <w:tcPr>
            <w:tcW w:w="5655" w:type="dxa"/>
            <w:noWrap/>
          </w:tcPr>
          <w:p w14:paraId="2BEFB969" w14:textId="77777777" w:rsidR="00522043" w:rsidRDefault="00000000">
            <w:r>
              <w:t>Boulons, broches, pointes et tire-fonds avec Ø &gt; 4mm</w:t>
            </w:r>
          </w:p>
        </w:tc>
        <w:tc>
          <w:tcPr>
            <w:tcW w:w="1125" w:type="dxa"/>
            <w:noWrap/>
          </w:tcPr>
          <w:p w14:paraId="26A8ADB0" w14:textId="77777777" w:rsidR="00522043" w:rsidRDefault="00000000">
            <w:r>
              <w:t>-</w:t>
            </w:r>
          </w:p>
        </w:tc>
        <w:tc>
          <w:tcPr>
            <w:tcW w:w="1125" w:type="dxa"/>
            <w:noWrap/>
          </w:tcPr>
          <w:p w14:paraId="301C09C9" w14:textId="77777777" w:rsidR="00522043" w:rsidRDefault="00000000">
            <w:r>
              <w:t>-</w:t>
            </w:r>
          </w:p>
        </w:tc>
        <w:tc>
          <w:tcPr>
            <w:tcW w:w="1125" w:type="dxa"/>
            <w:noWrap/>
          </w:tcPr>
          <w:p w14:paraId="3EB03D7C" w14:textId="77777777" w:rsidR="00522043" w:rsidRDefault="00000000">
            <w:r>
              <w:t>Z350</w:t>
            </w:r>
          </w:p>
        </w:tc>
      </w:tr>
      <w:tr w:rsidR="00522043" w14:paraId="77795BB7" w14:textId="77777777">
        <w:tc>
          <w:tcPr>
            <w:tcW w:w="5655" w:type="dxa"/>
            <w:noWrap/>
          </w:tcPr>
          <w:p w14:paraId="77A47927" w14:textId="77777777" w:rsidR="00522043" w:rsidRDefault="00000000">
            <w:r>
              <w:t>Agrafes</w:t>
            </w:r>
          </w:p>
        </w:tc>
        <w:tc>
          <w:tcPr>
            <w:tcW w:w="1125" w:type="dxa"/>
            <w:noWrap/>
          </w:tcPr>
          <w:p w14:paraId="7BC8BFE1" w14:textId="77777777" w:rsidR="00522043" w:rsidRDefault="00000000">
            <w:r>
              <w:t>Z275</w:t>
            </w:r>
          </w:p>
        </w:tc>
        <w:tc>
          <w:tcPr>
            <w:tcW w:w="1125" w:type="dxa"/>
            <w:noWrap/>
          </w:tcPr>
          <w:p w14:paraId="5F761E89" w14:textId="77777777" w:rsidR="00522043" w:rsidRDefault="00000000">
            <w:r>
              <w:t>Z275</w:t>
            </w:r>
          </w:p>
        </w:tc>
        <w:tc>
          <w:tcPr>
            <w:tcW w:w="1125" w:type="dxa"/>
            <w:noWrap/>
          </w:tcPr>
          <w:p w14:paraId="517E5B17" w14:textId="77777777" w:rsidR="00522043" w:rsidRDefault="00000000">
            <w:r>
              <w:t>Acier inox</w:t>
            </w:r>
          </w:p>
        </w:tc>
      </w:tr>
      <w:tr w:rsidR="00522043" w14:paraId="43C23ED7" w14:textId="77777777">
        <w:tc>
          <w:tcPr>
            <w:tcW w:w="5655" w:type="dxa"/>
            <w:noWrap/>
          </w:tcPr>
          <w:p w14:paraId="05C07DEF" w14:textId="77777777" w:rsidR="00522043" w:rsidRDefault="00000000">
            <w:r>
              <w:t>Plaques métalliques embouties et plaques métalliques jusqu'à 3mm d'épaisseur</w:t>
            </w:r>
          </w:p>
        </w:tc>
        <w:tc>
          <w:tcPr>
            <w:tcW w:w="1125" w:type="dxa"/>
            <w:noWrap/>
          </w:tcPr>
          <w:p w14:paraId="44ABF671" w14:textId="77777777" w:rsidR="00522043" w:rsidRDefault="00000000">
            <w:r>
              <w:t>Z275</w:t>
            </w:r>
          </w:p>
        </w:tc>
        <w:tc>
          <w:tcPr>
            <w:tcW w:w="1125" w:type="dxa"/>
            <w:noWrap/>
          </w:tcPr>
          <w:p w14:paraId="141A24DF" w14:textId="77777777" w:rsidR="00522043" w:rsidRDefault="00000000">
            <w:r>
              <w:t>Z275</w:t>
            </w:r>
          </w:p>
        </w:tc>
        <w:tc>
          <w:tcPr>
            <w:tcW w:w="1125" w:type="dxa"/>
            <w:noWrap/>
          </w:tcPr>
          <w:p w14:paraId="4A052DFE" w14:textId="77777777" w:rsidR="00522043" w:rsidRDefault="00000000">
            <w:r>
              <w:t>Acier inox</w:t>
            </w:r>
          </w:p>
        </w:tc>
      </w:tr>
      <w:tr w:rsidR="00522043" w14:paraId="1D6E7D30" w14:textId="77777777">
        <w:tc>
          <w:tcPr>
            <w:tcW w:w="5655" w:type="dxa"/>
            <w:noWrap/>
          </w:tcPr>
          <w:p w14:paraId="0DF1A895" w14:textId="77777777" w:rsidR="00522043" w:rsidRDefault="00000000">
            <w:r>
              <w:t>Plaques métalliques dont l'épaisseur est comprise entre 3mm et 5mm</w:t>
            </w:r>
          </w:p>
        </w:tc>
        <w:tc>
          <w:tcPr>
            <w:tcW w:w="1125" w:type="dxa"/>
            <w:noWrap/>
          </w:tcPr>
          <w:p w14:paraId="0ADD13E1" w14:textId="77777777" w:rsidR="00522043" w:rsidRDefault="00000000">
            <w:r>
              <w:t>-</w:t>
            </w:r>
          </w:p>
        </w:tc>
        <w:tc>
          <w:tcPr>
            <w:tcW w:w="1125" w:type="dxa"/>
            <w:noWrap/>
          </w:tcPr>
          <w:p w14:paraId="5E50579B" w14:textId="77777777" w:rsidR="00522043" w:rsidRDefault="00000000">
            <w:r>
              <w:t>Z275</w:t>
            </w:r>
          </w:p>
        </w:tc>
        <w:tc>
          <w:tcPr>
            <w:tcW w:w="1125" w:type="dxa"/>
            <w:noWrap/>
          </w:tcPr>
          <w:p w14:paraId="4B3DD057" w14:textId="77777777" w:rsidR="00522043" w:rsidRDefault="00000000">
            <w:r>
              <w:t>Z350</w:t>
            </w:r>
          </w:p>
        </w:tc>
      </w:tr>
      <w:tr w:rsidR="00522043" w14:paraId="66CE8761" w14:textId="77777777">
        <w:tc>
          <w:tcPr>
            <w:tcW w:w="5655" w:type="dxa"/>
            <w:noWrap/>
          </w:tcPr>
          <w:p w14:paraId="32C55D46" w14:textId="77777777" w:rsidR="00522043" w:rsidRDefault="00000000">
            <w:r>
              <w:t>Plaques métalliques d'épaisseur supérieure à 5mm</w:t>
            </w:r>
          </w:p>
        </w:tc>
        <w:tc>
          <w:tcPr>
            <w:tcW w:w="1125" w:type="dxa"/>
            <w:noWrap/>
          </w:tcPr>
          <w:p w14:paraId="5898212B" w14:textId="77777777" w:rsidR="00522043" w:rsidRDefault="00000000">
            <w:r>
              <w:t>-</w:t>
            </w:r>
          </w:p>
        </w:tc>
        <w:tc>
          <w:tcPr>
            <w:tcW w:w="1125" w:type="dxa"/>
            <w:noWrap/>
          </w:tcPr>
          <w:p w14:paraId="5F3D472F" w14:textId="77777777" w:rsidR="00522043" w:rsidRDefault="00000000">
            <w:r>
              <w:t>-</w:t>
            </w:r>
          </w:p>
        </w:tc>
        <w:tc>
          <w:tcPr>
            <w:tcW w:w="1125" w:type="dxa"/>
            <w:noWrap/>
          </w:tcPr>
          <w:p w14:paraId="4CE0CABD" w14:textId="77777777" w:rsidR="00522043" w:rsidRDefault="00000000">
            <w:r>
              <w:t>Z350</w:t>
            </w:r>
          </w:p>
        </w:tc>
      </w:tr>
    </w:tbl>
    <w:p w14:paraId="1C2C8276" w14:textId="77777777" w:rsidR="00522043" w:rsidRDefault="00522043"/>
    <w:p w14:paraId="7295A3C2" w14:textId="77777777" w:rsidR="00522043" w:rsidRDefault="00000000">
      <w:pPr>
        <w:jc w:val="both"/>
      </w:pPr>
      <w:r>
        <w:t>La galvanisation à chaud peut être remplacée par un dépôt de zinc électrolytique ([NBN EN ISO 2081]). Le dépôt Fe/Zn 12c est équivalent à Z275 et le dépôt Fe/Zn 25c est équivalent à Z350.</w:t>
      </w:r>
    </w:p>
    <w:p w14:paraId="71B840D6" w14:textId="77777777" w:rsidR="00522043" w:rsidRDefault="00000000">
      <w:pPr>
        <w:jc w:val="both"/>
      </w:pPr>
      <w:r>
        <w:t>Des organes d’assemblage en acier inoxydable sont mis en œuvre s’ils sont installés en extérieur dans un des environnements suivants :</w:t>
      </w:r>
    </w:p>
    <w:p w14:paraId="449C3938" w14:textId="77777777" w:rsidR="00522043" w:rsidRDefault="00000000">
      <w:pPr>
        <w:pStyle w:val="Author-eListParagraph"/>
        <w:numPr>
          <w:ilvl w:val="0"/>
          <w:numId w:val="1010"/>
        </w:numPr>
      </w:pPr>
      <w:r>
        <w:t>zone de climat maritime (&lt;10km du bord de mer),</w:t>
      </w:r>
    </w:p>
    <w:p w14:paraId="384BED57" w14:textId="77777777" w:rsidR="00522043" w:rsidRDefault="00000000">
      <w:pPr>
        <w:pStyle w:val="Author-eListParagraph"/>
        <w:numPr>
          <w:ilvl w:val="0"/>
          <w:numId w:val="1010"/>
        </w:numPr>
      </w:pPr>
      <w:r>
        <w:t>zone de forte pollution industrielle,</w:t>
      </w:r>
    </w:p>
    <w:p w14:paraId="53DCEDD5" w14:textId="77777777" w:rsidR="00522043" w:rsidRDefault="00000000">
      <w:pPr>
        <w:pStyle w:val="Author-eListParagraph"/>
        <w:numPr>
          <w:ilvl w:val="0"/>
          <w:numId w:val="1010"/>
        </w:numPr>
      </w:pPr>
      <w:r>
        <w:t>directement à côté d’une route susceptible d’être salée.</w:t>
      </w:r>
    </w:p>
    <w:p w14:paraId="5D9CEC4E" w14:textId="77777777" w:rsidR="00522043" w:rsidRDefault="00000000">
      <w:pPr>
        <w:jc w:val="both"/>
      </w:pPr>
      <w:r>
        <w:t>Les situations exceptionnelles, qui font l’objet d’une attention particulière sont, par exemple, les suivantes :</w:t>
      </w:r>
    </w:p>
    <w:p w14:paraId="682243B3" w14:textId="77777777" w:rsidR="00522043" w:rsidRDefault="00000000">
      <w:pPr>
        <w:pStyle w:val="Author-eListParagraph"/>
        <w:numPr>
          <w:ilvl w:val="0"/>
          <w:numId w:val="1011"/>
        </w:numPr>
      </w:pPr>
      <w:r>
        <w:t>installations souterraines ;</w:t>
      </w:r>
    </w:p>
    <w:p w14:paraId="058C224B" w14:textId="77777777" w:rsidR="00522043" w:rsidRDefault="00000000">
      <w:pPr>
        <w:pStyle w:val="Author-eListParagraph"/>
        <w:numPr>
          <w:ilvl w:val="0"/>
          <w:numId w:val="1011"/>
        </w:numPr>
      </w:pPr>
      <w:r>
        <w:t>dans l’ambiance intérieure d’une piscine, d’une serre, etc.</w:t>
      </w:r>
    </w:p>
    <w:p w14:paraId="6C0C38D0" w14:textId="77777777" w:rsidR="00522043" w:rsidRDefault="00000000">
      <w:pPr>
        <w:jc w:val="both"/>
      </w:pPr>
      <w:r>
        <w:t>Lorsque les organes d’assemblages sont au contact d’une espèce de bois acide (PH inférieur à 5), ils sont nécessairement en acier inoxydable. Parmi les espèces les plus courantes et réputées acides, on retrouve :</w:t>
      </w:r>
    </w:p>
    <w:p w14:paraId="2BEC6BCA" w14:textId="77777777" w:rsidR="00522043" w:rsidRDefault="00000000">
      <w:pPr>
        <w:pStyle w:val="Author-eListParagraph"/>
        <w:numPr>
          <w:ilvl w:val="0"/>
          <w:numId w:val="1012"/>
        </w:numPr>
      </w:pPr>
      <w:r>
        <w:t>Western red cedar</w:t>
      </w:r>
    </w:p>
    <w:p w14:paraId="27EFF156" w14:textId="77777777" w:rsidR="00522043" w:rsidRDefault="00000000">
      <w:pPr>
        <w:pStyle w:val="Author-eListParagraph"/>
        <w:numPr>
          <w:ilvl w:val="0"/>
          <w:numId w:val="1012"/>
        </w:numPr>
      </w:pPr>
      <w:r>
        <w:t>Douglas</w:t>
      </w:r>
    </w:p>
    <w:p w14:paraId="3B0A38A0" w14:textId="77777777" w:rsidR="00522043" w:rsidRDefault="00000000">
      <w:pPr>
        <w:pStyle w:val="Author-eListParagraph"/>
        <w:numPr>
          <w:ilvl w:val="0"/>
          <w:numId w:val="1012"/>
        </w:numPr>
      </w:pPr>
      <w:r>
        <w:t>Chêne</w:t>
      </w:r>
    </w:p>
    <w:p w14:paraId="122B1770" w14:textId="77777777" w:rsidR="00522043" w:rsidRDefault="00000000">
      <w:pPr>
        <w:pStyle w:val="Author-eListParagraph"/>
        <w:numPr>
          <w:ilvl w:val="0"/>
          <w:numId w:val="1012"/>
        </w:numPr>
      </w:pPr>
      <w:r>
        <w:t>Châtaignier</w:t>
      </w:r>
    </w:p>
    <w:p w14:paraId="1A2ED7D7" w14:textId="77777777" w:rsidR="00522043" w:rsidRDefault="00000000">
      <w:pPr>
        <w:jc w:val="both"/>
      </w:pPr>
      <w:r>
        <w:t>De plus, certains traitements de préservation ou ignifuge rendent nécessaire l’utilisation de mesures de protection contre la corrosion des organes d’assemblages métalliques. Les recommandations de l’entreprise qui effectue le traitement doivent être suivies.</w:t>
      </w:r>
    </w:p>
    <w:p w14:paraId="121B16C5" w14:textId="77777777" w:rsidR="00522043" w:rsidRDefault="00000000">
      <w:pPr>
        <w:pStyle w:val="Author-eSectionHeading5"/>
      </w:pPr>
      <w:bookmarkStart w:id="1711" w:name="_Toc112760220"/>
      <w:r>
        <w:t>24.42.1 Assemblages par tiges CCTB 01.07</w:t>
      </w:r>
      <w:bookmarkEnd w:id="1711"/>
    </w:p>
    <w:p w14:paraId="344537DE" w14:textId="77777777" w:rsidR="00522043" w:rsidRDefault="00000000">
      <w:pPr>
        <w:pStyle w:val="pheading"/>
      </w:pPr>
      <w:r>
        <w:t>DESCRIPTION</w:t>
      </w:r>
    </w:p>
    <w:p w14:paraId="5E7D113E" w14:textId="77777777" w:rsidR="00522043" w:rsidRDefault="00000000">
      <w:pPr>
        <w:pStyle w:val="pheading"/>
      </w:pPr>
      <w:r>
        <w:t>- Définition / Comprend</w:t>
      </w:r>
    </w:p>
    <w:p w14:paraId="7F0B704E" w14:textId="77777777" w:rsidR="00522043" w:rsidRDefault="00000000">
      <w:pPr>
        <w:jc w:val="both"/>
      </w:pPr>
      <w:r>
        <w:t>Il s’agit de moyens de fixation qui permettent d’assurer des liaisons mécaniques bois-bois ou bois-métal.</w:t>
      </w:r>
    </w:p>
    <w:p w14:paraId="74E0590B" w14:textId="77777777" w:rsidR="00522043" w:rsidRDefault="00000000">
      <w:pPr>
        <w:jc w:val="both"/>
      </w:pPr>
      <w:r>
        <w:t>Cette appellation englobe les clous (pointes), agrafes, vis, tire-fond, broches et boulons.</w:t>
      </w:r>
    </w:p>
    <w:p w14:paraId="5DC4ECD0" w14:textId="77777777" w:rsidR="00522043" w:rsidRDefault="00000000">
      <w:r>
        <w:rPr>
          <w:noProof/>
        </w:rPr>
        <w:drawing>
          <wp:inline distT="0" distB="0" distL="0" distR="0" wp14:anchorId="458A0285" wp14:editId="5A8F932A">
            <wp:extent cx="5715000" cy="2790825"/>
            <wp:effectExtent l="0" t="0" r="0" b="0"/>
            <wp:docPr id="16" name="24.42.1.png" descr="2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6" descr=" "/>
                    <pic:cNvPicPr>
                      <a:picLocks noChangeAspect="1" noChangeArrowheads="1"/>
                    </pic:cNvPicPr>
                  </pic:nvPicPr>
                  <pic:blipFill>
                    <a:blip r:embed="rId312"/>
                    <a:srcRect/>
                    <a:stretch>
                      <a:fillRect/>
                    </a:stretch>
                  </pic:blipFill>
                  <pic:spPr bwMode="auto">
                    <a:xfrm>
                      <a:off x="0" y="0"/>
                      <a:ext cx="5715000" cy="2790825"/>
                    </a:xfrm>
                    <a:prstGeom prst="rect">
                      <a:avLst/>
                    </a:prstGeom>
                  </pic:spPr>
                </pic:pic>
              </a:graphicData>
            </a:graphic>
          </wp:inline>
        </w:drawing>
      </w:r>
    </w:p>
    <w:p w14:paraId="66BDBE1A" w14:textId="77777777" w:rsidR="00522043" w:rsidRDefault="00522043"/>
    <w:p w14:paraId="1832E3C8" w14:textId="77777777" w:rsidR="00522043" w:rsidRDefault="00000000">
      <w:pPr>
        <w:pStyle w:val="pheading"/>
      </w:pPr>
      <w:r>
        <w:t>MATÉRIAUX</w:t>
      </w:r>
    </w:p>
    <w:p w14:paraId="73593E8E" w14:textId="77777777" w:rsidR="00522043" w:rsidRDefault="00000000">
      <w:pPr>
        <w:jc w:val="both"/>
      </w:pPr>
      <w:r>
        <w:rPr>
          <w:b/>
          <w:u w:val="single"/>
        </w:rPr>
        <w:t>Tolérances et dimensions</w:t>
      </w:r>
    </w:p>
    <w:p w14:paraId="41C1B1B1" w14:textId="77777777" w:rsidR="00522043" w:rsidRDefault="00000000">
      <w:pPr>
        <w:jc w:val="both"/>
      </w:pPr>
      <w:r>
        <w:t>Les connecteurs par tiges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522043" w14:paraId="2C6AAEF8" w14:textId="77777777">
        <w:tc>
          <w:tcPr>
            <w:tcW w:w="3390" w:type="dxa"/>
            <w:shd w:val="clear" w:color="auto" w:fill="C0C0C0"/>
            <w:noWrap/>
          </w:tcPr>
          <w:p w14:paraId="3ECAA08D" w14:textId="77777777" w:rsidR="00522043" w:rsidRDefault="00000000">
            <w:r>
              <w:rPr>
                <w:b/>
              </w:rPr>
              <w:t>Dimension</w:t>
            </w:r>
          </w:p>
        </w:tc>
        <w:tc>
          <w:tcPr>
            <w:tcW w:w="1875" w:type="dxa"/>
            <w:shd w:val="clear" w:color="auto" w:fill="C0C0C0"/>
            <w:noWrap/>
          </w:tcPr>
          <w:p w14:paraId="7E7E2579" w14:textId="77777777" w:rsidR="00522043" w:rsidRDefault="00000000">
            <w:pPr>
              <w:jc w:val="center"/>
            </w:pPr>
            <w:r>
              <w:rPr>
                <w:b/>
              </w:rPr>
              <w:t>Ecart négatif maximum</w:t>
            </w:r>
          </w:p>
        </w:tc>
        <w:tc>
          <w:tcPr>
            <w:tcW w:w="1875" w:type="dxa"/>
            <w:shd w:val="clear" w:color="auto" w:fill="C0C0C0"/>
            <w:noWrap/>
          </w:tcPr>
          <w:p w14:paraId="48709482" w14:textId="77777777" w:rsidR="00522043" w:rsidRDefault="00000000">
            <w:pPr>
              <w:jc w:val="center"/>
            </w:pPr>
            <w:r>
              <w:rPr>
                <w:b/>
              </w:rPr>
              <w:t>Ecart positif maximum</w:t>
            </w:r>
          </w:p>
        </w:tc>
        <w:tc>
          <w:tcPr>
            <w:tcW w:w="1875" w:type="dxa"/>
            <w:shd w:val="clear" w:color="auto" w:fill="C0C0C0"/>
            <w:noWrap/>
          </w:tcPr>
          <w:p w14:paraId="21FE1B51" w14:textId="77777777" w:rsidR="00522043" w:rsidRDefault="00000000">
            <w:pPr>
              <w:jc w:val="center"/>
            </w:pPr>
            <w:r>
              <w:rPr>
                <w:b/>
              </w:rPr>
              <w:t>Précision de la mesure</w:t>
            </w:r>
          </w:p>
        </w:tc>
      </w:tr>
      <w:tr w:rsidR="00522043" w14:paraId="7044CF89" w14:textId="77777777">
        <w:tc>
          <w:tcPr>
            <w:tcW w:w="3390" w:type="dxa"/>
            <w:noWrap/>
          </w:tcPr>
          <w:p w14:paraId="13C730F2" w14:textId="77777777" w:rsidR="00522043" w:rsidRDefault="00000000">
            <w:r>
              <w:t>Longueur</w:t>
            </w:r>
          </w:p>
        </w:tc>
        <w:tc>
          <w:tcPr>
            <w:tcW w:w="1875" w:type="dxa"/>
            <w:noWrap/>
          </w:tcPr>
          <w:p w14:paraId="5BAD6704" w14:textId="77777777" w:rsidR="00522043" w:rsidRDefault="00000000">
            <w:pPr>
              <w:jc w:val="center"/>
            </w:pPr>
            <w:r>
              <w:t>- 2,5%</w:t>
            </w:r>
          </w:p>
        </w:tc>
        <w:tc>
          <w:tcPr>
            <w:tcW w:w="1875" w:type="dxa"/>
            <w:noWrap/>
          </w:tcPr>
          <w:p w14:paraId="2655D9A6" w14:textId="77777777" w:rsidR="00522043" w:rsidRDefault="00000000">
            <w:pPr>
              <w:jc w:val="center"/>
            </w:pPr>
            <w:r>
              <w:t>+ 2,5%</w:t>
            </w:r>
          </w:p>
        </w:tc>
        <w:tc>
          <w:tcPr>
            <w:tcW w:w="1875" w:type="dxa"/>
            <w:noWrap/>
          </w:tcPr>
          <w:p w14:paraId="468B7CF0" w14:textId="77777777" w:rsidR="00522043" w:rsidRDefault="00000000">
            <w:pPr>
              <w:jc w:val="center"/>
            </w:pPr>
            <w:r>
              <w:t>± 1%</w:t>
            </w:r>
          </w:p>
        </w:tc>
      </w:tr>
      <w:tr w:rsidR="00522043" w14:paraId="7FE14DBB" w14:textId="77777777">
        <w:tc>
          <w:tcPr>
            <w:tcW w:w="3390" w:type="dxa"/>
            <w:noWrap/>
          </w:tcPr>
          <w:p w14:paraId="1ADABE7F" w14:textId="77777777" w:rsidR="00522043" w:rsidRDefault="00000000">
            <w:r>
              <w:t>Diamètre</w:t>
            </w:r>
          </w:p>
        </w:tc>
        <w:tc>
          <w:tcPr>
            <w:tcW w:w="1875" w:type="dxa"/>
            <w:noWrap/>
          </w:tcPr>
          <w:p w14:paraId="54CACE33" w14:textId="77777777" w:rsidR="00522043" w:rsidRDefault="00000000">
            <w:pPr>
              <w:jc w:val="center"/>
            </w:pPr>
            <w:r>
              <w:t>- 2,5%</w:t>
            </w:r>
          </w:p>
        </w:tc>
        <w:tc>
          <w:tcPr>
            <w:tcW w:w="1875" w:type="dxa"/>
            <w:noWrap/>
          </w:tcPr>
          <w:p w14:paraId="03555FFC" w14:textId="77777777" w:rsidR="00522043" w:rsidRDefault="00000000">
            <w:pPr>
              <w:jc w:val="center"/>
            </w:pPr>
            <w:r>
              <w:t>+ 2,5%</w:t>
            </w:r>
          </w:p>
        </w:tc>
        <w:tc>
          <w:tcPr>
            <w:tcW w:w="1875" w:type="dxa"/>
            <w:noWrap/>
          </w:tcPr>
          <w:p w14:paraId="7D4FF7C5" w14:textId="77777777" w:rsidR="00522043" w:rsidRDefault="00000000">
            <w:pPr>
              <w:jc w:val="center"/>
            </w:pPr>
            <w:r>
              <w:t>± 1%</w:t>
            </w:r>
          </w:p>
        </w:tc>
      </w:tr>
      <w:tr w:rsidR="00522043" w14:paraId="22FE0844" w14:textId="77777777">
        <w:tc>
          <w:tcPr>
            <w:tcW w:w="3390" w:type="dxa"/>
            <w:noWrap/>
          </w:tcPr>
          <w:p w14:paraId="016FF7F2" w14:textId="77777777" w:rsidR="00522043" w:rsidRDefault="00000000">
            <w:r>
              <w:t>Aire de la section transversale</w:t>
            </w:r>
          </w:p>
        </w:tc>
        <w:tc>
          <w:tcPr>
            <w:tcW w:w="1875" w:type="dxa"/>
            <w:noWrap/>
          </w:tcPr>
          <w:p w14:paraId="3F87BFE1" w14:textId="77777777" w:rsidR="00522043" w:rsidRDefault="00000000">
            <w:pPr>
              <w:jc w:val="center"/>
            </w:pPr>
            <w:r>
              <w:t>- 5%</w:t>
            </w:r>
          </w:p>
        </w:tc>
        <w:tc>
          <w:tcPr>
            <w:tcW w:w="1875" w:type="dxa"/>
            <w:noWrap/>
          </w:tcPr>
          <w:p w14:paraId="55D8E0B9" w14:textId="77777777" w:rsidR="00522043" w:rsidRDefault="00000000">
            <w:pPr>
              <w:jc w:val="center"/>
            </w:pPr>
            <w:r>
              <w:t>+ 5%</w:t>
            </w:r>
          </w:p>
        </w:tc>
        <w:tc>
          <w:tcPr>
            <w:tcW w:w="1875" w:type="dxa"/>
            <w:noWrap/>
          </w:tcPr>
          <w:p w14:paraId="7C31F12B" w14:textId="77777777" w:rsidR="00522043" w:rsidRDefault="00000000">
            <w:pPr>
              <w:jc w:val="center"/>
            </w:pPr>
            <w:r>
              <w:t>± 1%</w:t>
            </w:r>
          </w:p>
        </w:tc>
      </w:tr>
      <w:tr w:rsidR="00522043" w14:paraId="39039813" w14:textId="77777777">
        <w:tc>
          <w:tcPr>
            <w:tcW w:w="3390" w:type="dxa"/>
            <w:noWrap/>
          </w:tcPr>
          <w:p w14:paraId="068FE61C" w14:textId="77777777" w:rsidR="00522043" w:rsidRDefault="00000000">
            <w:r>
              <w:t>Autres dimensions</w:t>
            </w:r>
          </w:p>
        </w:tc>
        <w:tc>
          <w:tcPr>
            <w:tcW w:w="1875" w:type="dxa"/>
            <w:noWrap/>
          </w:tcPr>
          <w:p w14:paraId="597B65A3" w14:textId="77777777" w:rsidR="00522043" w:rsidRDefault="00000000">
            <w:pPr>
              <w:jc w:val="center"/>
            </w:pPr>
            <w:r>
              <w:t>- 5%</w:t>
            </w:r>
          </w:p>
        </w:tc>
        <w:tc>
          <w:tcPr>
            <w:tcW w:w="1875" w:type="dxa"/>
            <w:noWrap/>
          </w:tcPr>
          <w:p w14:paraId="6DF6F128" w14:textId="77777777" w:rsidR="00522043" w:rsidRDefault="00000000">
            <w:pPr>
              <w:jc w:val="center"/>
            </w:pPr>
            <w:r>
              <w:t>+ 5%</w:t>
            </w:r>
          </w:p>
        </w:tc>
        <w:tc>
          <w:tcPr>
            <w:tcW w:w="1875" w:type="dxa"/>
            <w:noWrap/>
          </w:tcPr>
          <w:p w14:paraId="358E8EA8" w14:textId="77777777" w:rsidR="00522043" w:rsidRDefault="00000000">
            <w:pPr>
              <w:jc w:val="center"/>
            </w:pPr>
            <w:r>
              <w:t>± 1%</w:t>
            </w:r>
          </w:p>
        </w:tc>
      </w:tr>
    </w:tbl>
    <w:p w14:paraId="59EDF0F6" w14:textId="77777777" w:rsidR="00522043" w:rsidRDefault="00522043"/>
    <w:p w14:paraId="1841E1F7" w14:textId="77777777" w:rsidR="00522043" w:rsidRDefault="00000000">
      <w:pPr>
        <w:pStyle w:val="Author-eSectionHeading6"/>
      </w:pPr>
      <w:bookmarkStart w:id="1712" w:name="_Toc112760221"/>
      <w:r>
        <w:t>24.42.1a Assemblages par tiges - clous CCTB 01.10</w:t>
      </w:r>
      <w:bookmarkEnd w:id="1712"/>
    </w:p>
    <w:p w14:paraId="328676FB" w14:textId="77777777" w:rsidR="00522043" w:rsidRDefault="00000000">
      <w:pPr>
        <w:pStyle w:val="pheading"/>
      </w:pPr>
      <w:bookmarkStart w:id="1713" w:name="515"/>
      <w:bookmarkEnd w:id="1713"/>
      <w:r>
        <w:t>DESCRIPTION</w:t>
      </w:r>
    </w:p>
    <w:p w14:paraId="6B8F4223" w14:textId="77777777" w:rsidR="00522043" w:rsidRDefault="00000000">
      <w:pPr>
        <w:pStyle w:val="pheading"/>
      </w:pPr>
      <w:r>
        <w:t>- Définition / Comprend</w:t>
      </w:r>
    </w:p>
    <w:p w14:paraId="71E93970" w14:textId="77777777" w:rsidR="00522043" w:rsidRDefault="00000000">
      <w:r>
        <w:t>Il s’agit d’un assembleur par pointe. Il existe différents types de clous, schématisés ci-dessous :</w:t>
      </w:r>
    </w:p>
    <w:p w14:paraId="1B4D804A" w14:textId="77777777" w:rsidR="00522043" w:rsidRDefault="00000000">
      <w:r>
        <w:rPr>
          <w:noProof/>
        </w:rPr>
        <w:drawing>
          <wp:inline distT="0" distB="0" distL="0" distR="0" wp14:anchorId="510D8CD8" wp14:editId="0FE12B77">
            <wp:extent cx="5715000" cy="1114425"/>
            <wp:effectExtent l="0" t="0" r="0" b="0"/>
            <wp:docPr id="17" name="24.42.1a.png" descr="24.4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7" descr=" "/>
                    <pic:cNvPicPr>
                      <a:picLocks noChangeAspect="1" noChangeArrowheads="1"/>
                    </pic:cNvPicPr>
                  </pic:nvPicPr>
                  <pic:blipFill>
                    <a:blip r:embed="rId313"/>
                    <a:srcRect/>
                    <a:stretch>
                      <a:fillRect/>
                    </a:stretch>
                  </pic:blipFill>
                  <pic:spPr bwMode="auto">
                    <a:xfrm>
                      <a:off x="0" y="0"/>
                      <a:ext cx="5715000" cy="1114425"/>
                    </a:xfrm>
                    <a:prstGeom prst="rect">
                      <a:avLst/>
                    </a:prstGeom>
                  </pic:spPr>
                </pic:pic>
              </a:graphicData>
            </a:graphic>
          </wp:inline>
        </w:drawing>
      </w:r>
    </w:p>
    <w:p w14:paraId="073F6171" w14:textId="77777777" w:rsidR="00522043" w:rsidRDefault="00000000">
      <w:pPr>
        <w:jc w:val="both"/>
      </w:pPr>
      <w:r>
        <w:rPr>
          <w:b/>
        </w:rPr>
        <w:t>Remarques importantes</w:t>
      </w:r>
    </w:p>
    <w:p w14:paraId="2589D543" w14:textId="77777777" w:rsidR="00522043" w:rsidRDefault="00000000">
      <w:pPr>
        <w:jc w:val="both"/>
      </w:pPr>
      <w:r>
        <w:t>Les clous utilisés respectent en tout point la norme harmonisée [NBN EN 14592] et disposent du marquage CE suivant celle-ci.</w:t>
      </w:r>
    </w:p>
    <w:p w14:paraId="33C7416F" w14:textId="77777777" w:rsidR="00522043" w:rsidRDefault="00000000">
      <w:pPr>
        <w:jc w:val="both"/>
      </w:pPr>
      <w:r>
        <w:t>L’étude d’une connexion par clous se fait soit par calculs suivant les principes décrits dans l’Eurocode 5 ([NBN EN 1995-1-1]) et ses annexes, soit sur base d’essais réalisés conformément à la [NBN EN 1380].</w:t>
      </w:r>
    </w:p>
    <w:p w14:paraId="7E260DD8" w14:textId="77777777" w:rsidR="00522043" w:rsidRDefault="00000000">
      <w:pPr>
        <w:pStyle w:val="pheading"/>
      </w:pPr>
      <w:r>
        <w:t>MATÉRIAUX</w:t>
      </w:r>
    </w:p>
    <w:p w14:paraId="14EE2576" w14:textId="77777777" w:rsidR="00522043" w:rsidRDefault="00000000">
      <w:pPr>
        <w:pStyle w:val="pheading"/>
      </w:pPr>
      <w:r>
        <w:t>- Caractéristiques générales</w:t>
      </w:r>
    </w:p>
    <w:p w14:paraId="0F1FDB70" w14:textId="77777777" w:rsidR="00522043" w:rsidRDefault="00000000">
      <w:pPr>
        <w:jc w:val="both"/>
      </w:pPr>
      <w:r>
        <w:rPr>
          <w:b/>
          <w:u w:val="single"/>
        </w:rPr>
        <w:t>Géométrie</w:t>
      </w:r>
    </w:p>
    <w:p w14:paraId="54321AAC" w14:textId="77777777" w:rsidR="00522043" w:rsidRDefault="00000000">
      <w:pPr>
        <w:jc w:val="both"/>
      </w:pPr>
      <w:r>
        <w:t>Les clous sont</w:t>
      </w:r>
      <w:r>
        <w:rPr>
          <w:rStyle w:val="optioncarChar"/>
        </w:rPr>
        <w:t xml:space="preserve"> lisses </w:t>
      </w:r>
      <w:r>
        <w:t xml:space="preserve">(par défaut) </w:t>
      </w:r>
      <w:r>
        <w:rPr>
          <w:rStyle w:val="optioncarChar"/>
        </w:rPr>
        <w:t>/ striés (annelés) / torsadés.</w:t>
      </w:r>
    </w:p>
    <w:p w14:paraId="21362129" w14:textId="77777777" w:rsidR="00522043" w:rsidRDefault="00000000">
      <w:pPr>
        <w:jc w:val="both"/>
      </w:pPr>
      <w:r>
        <w:t>Un clou lisse ne peut être utilisé pour reprendre des charges axiales permanente ou de long terme.</w:t>
      </w:r>
    </w:p>
    <w:p w14:paraId="34A2F238" w14:textId="77777777" w:rsidR="00522043" w:rsidRDefault="00000000">
      <w:pPr>
        <w:jc w:val="both"/>
      </w:pPr>
      <w:r>
        <w:t>Les clous annelés ou torsadés peuvent reprendre des charges axiales sauf s’ils sont installés en bout de fil.</w:t>
      </w:r>
    </w:p>
    <w:p w14:paraId="6A331D64" w14:textId="77777777" w:rsidR="00522043" w:rsidRDefault="00000000">
      <w:pPr>
        <w:jc w:val="both"/>
      </w:pPr>
      <w:r>
        <w:t xml:space="preserve">Diamètre nominal des clous d selon [NBN EN 14592] : </w:t>
      </w:r>
      <w:r>
        <w:rPr>
          <w:rStyle w:val="optioncarChar"/>
        </w:rPr>
        <w:t>***</w:t>
      </w:r>
    </w:p>
    <w:p w14:paraId="45FB775E" w14:textId="77777777" w:rsidR="00522043" w:rsidRDefault="00000000">
      <w:pPr>
        <w:jc w:val="both"/>
      </w:pPr>
      <w:r>
        <w:t>Le diamètre nominal des clous est compris entre 1,9 mm et 8 mm.</w:t>
      </w:r>
    </w:p>
    <w:p w14:paraId="5B1F3C85" w14:textId="77777777" w:rsidR="00522043" w:rsidRDefault="00000000">
      <w:pPr>
        <w:jc w:val="both"/>
      </w:pPr>
      <w:r>
        <w:t xml:space="preserve">Longueur du clou l selon [NBN EN 14592] : </w:t>
      </w:r>
      <w:r>
        <w:rPr>
          <w:rStyle w:val="optioncarChar"/>
        </w:rPr>
        <w:t>***</w:t>
      </w:r>
    </w:p>
    <w:p w14:paraId="58619F52" w14:textId="77777777" w:rsidR="00522043" w:rsidRDefault="00000000">
      <w:pPr>
        <w:jc w:val="both"/>
      </w:pPr>
      <w:r>
        <w:t> </w:t>
      </w:r>
    </w:p>
    <w:p w14:paraId="3429E0EF" w14:textId="77777777" w:rsidR="00522043" w:rsidRDefault="00000000">
      <w:pPr>
        <w:jc w:val="both"/>
      </w:pPr>
      <w:r>
        <w:t xml:space="preserve">Matériau constituant les clous : </w:t>
      </w:r>
      <w:r>
        <w:rPr>
          <w:rStyle w:val="optioncarChar"/>
        </w:rPr>
        <w:t xml:space="preserve">acier au carbone ou acier allié </w:t>
      </w:r>
      <w:r>
        <w:t>(par défaut)</w:t>
      </w:r>
      <w:r>
        <w:rPr>
          <w:rStyle w:val="optioncarChar"/>
        </w:rPr>
        <w:t xml:space="preserve"> / acier inoxydable</w:t>
      </w:r>
    </w:p>
    <w:p w14:paraId="45A709FD" w14:textId="77777777" w:rsidR="00522043" w:rsidRDefault="00000000">
      <w:pPr>
        <w:ind w:left="567"/>
        <w:jc w:val="both"/>
      </w:pPr>
      <w:r>
        <w:rPr>
          <w:b/>
          <w:i/>
        </w:rPr>
        <w:t>(Soit par défaut)</w:t>
      </w:r>
    </w:p>
    <w:p w14:paraId="34370E98" w14:textId="77777777" w:rsidR="00522043" w:rsidRDefault="00000000">
      <w:pPr>
        <w:ind w:left="567"/>
        <w:jc w:val="both"/>
      </w:pPr>
      <w:r>
        <w:rPr>
          <w:rStyle w:val="soitChar"/>
          <w:u w:val="single"/>
        </w:rPr>
        <w:t>Acier au carbone ou acier allié</w:t>
      </w:r>
    </w:p>
    <w:p w14:paraId="3F37B556" w14:textId="77777777" w:rsidR="00522043" w:rsidRDefault="00000000">
      <w:pPr>
        <w:ind w:left="567"/>
        <w:jc w:val="both"/>
      </w:pPr>
      <w:r>
        <w:rPr>
          <w:rStyle w:val="soitChar"/>
        </w:rPr>
        <w:t>Nuance d’acier selon [NBN EN ISO 898-1]: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57346F18" w14:textId="77777777" w:rsidR="00522043" w:rsidRDefault="00000000">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1196D72B" w14:textId="77777777" w:rsidR="00522043" w:rsidRDefault="00000000">
      <w:pPr>
        <w:ind w:left="567"/>
        <w:jc w:val="both"/>
      </w:pPr>
      <w:r>
        <w:rPr>
          <w:rStyle w:val="soitChar"/>
        </w:rPr>
        <w:t>Cette mesure peut être remplacée par une mesure présentant un degré de protection contre la corrosion similaire ou supérieure.</w:t>
      </w:r>
    </w:p>
    <w:p w14:paraId="62C9523A" w14:textId="77777777" w:rsidR="00522043" w:rsidRDefault="00000000">
      <w:pPr>
        <w:ind w:left="567"/>
        <w:jc w:val="both"/>
      </w:pPr>
      <w:r>
        <w:rPr>
          <w:b/>
          <w:i/>
        </w:rPr>
        <w:t>(Soit)</w:t>
      </w:r>
    </w:p>
    <w:p w14:paraId="60647175" w14:textId="77777777" w:rsidR="00522043" w:rsidRDefault="00000000">
      <w:pPr>
        <w:ind w:left="567"/>
        <w:jc w:val="both"/>
      </w:pPr>
      <w:r>
        <w:rPr>
          <w:rStyle w:val="soitChar"/>
          <w:u w:val="single"/>
        </w:rPr>
        <w:t>Acier inoxydable</w:t>
      </w:r>
    </w:p>
    <w:p w14:paraId="08616F0C" w14:textId="77777777" w:rsidR="00522043" w:rsidRDefault="00000000">
      <w:pPr>
        <w:ind w:left="567"/>
        <w:jc w:val="both"/>
      </w:pPr>
      <w:r>
        <w:rPr>
          <w:rStyle w:val="soitChar"/>
        </w:rPr>
        <w:t>Nuance d’acier inoxydable selon [NBN EN ISO 3506-1] :</w:t>
      </w:r>
      <w:r>
        <w:rPr>
          <w:rStyle w:val="optioncarChar"/>
        </w:rPr>
        <w:t xml:space="preserve"> A2-50 </w:t>
      </w:r>
      <w:r>
        <w:t>(par défaut)</w:t>
      </w:r>
      <w:r>
        <w:rPr>
          <w:rStyle w:val="optioncarChar"/>
        </w:rPr>
        <w:t xml:space="preserve"> / A2-70 / A4-50 / A4-70 / ***</w:t>
      </w:r>
    </w:p>
    <w:p w14:paraId="1CEDD529" w14:textId="77777777" w:rsidR="00522043" w:rsidRDefault="00000000">
      <w:pPr>
        <w:pStyle w:val="pheading"/>
      </w:pPr>
      <w:r>
        <w:t>EXÉCUTION / MISE EN ŒUVRE</w:t>
      </w:r>
    </w:p>
    <w:p w14:paraId="6B174967" w14:textId="77777777" w:rsidR="00522043" w:rsidRDefault="00000000">
      <w:pPr>
        <w:pStyle w:val="pheading"/>
      </w:pPr>
      <w:r>
        <w:t>- Prescriptions générales</w:t>
      </w:r>
    </w:p>
    <w:p w14:paraId="7767E781" w14:textId="77777777" w:rsidR="00522043" w:rsidRDefault="00000000">
      <w:pPr>
        <w:jc w:val="both"/>
      </w:pPr>
      <w:r>
        <w:t>Sauf spécification contraire au cahier spécial des charges, les clous sont enfoncés perpendiculairement au fil et à une profondeur telle que les surfaces des têtes de clous affleurent la surface du bois.</w:t>
      </w:r>
    </w:p>
    <w:p w14:paraId="68294010" w14:textId="77777777" w:rsidR="00522043" w:rsidRDefault="00000000">
      <w:pPr>
        <w:jc w:val="both"/>
      </w:pPr>
      <w:r>
        <w:t>Un assemblage est composé d’au moins deux clous.</w:t>
      </w:r>
    </w:p>
    <w:p w14:paraId="118B9DED" w14:textId="77777777" w:rsidR="00522043" w:rsidRDefault="00000000">
      <w:pPr>
        <w:jc w:val="both"/>
      </w:pPr>
      <w:r>
        <w:rPr>
          <w:b/>
          <w:u w:val="single"/>
        </w:rPr>
        <w:t>Assemblages lardés</w:t>
      </w:r>
    </w:p>
    <w:p w14:paraId="34364718" w14:textId="77777777" w:rsidR="00522043" w:rsidRDefault="00000000">
      <w:pPr>
        <w:jc w:val="both"/>
      </w:pPr>
      <w:r>
        <w:t>Sauf autre prescription au cahier spécial des charges, le clouage lardé est réalisé tel qu’indiqué sur le schéma ci-contre, provenant de l’Eurocode 5 ([NBN EN 1995-1-1]).</w:t>
      </w:r>
    </w:p>
    <w:p w14:paraId="21522DD3" w14:textId="77777777" w:rsidR="00522043" w:rsidRDefault="00000000">
      <w:pPr>
        <w:jc w:val="both"/>
      </w:pPr>
      <w:r>
        <w:rPr>
          <w:noProof/>
        </w:rPr>
        <w:drawing>
          <wp:inline distT="0" distB="0" distL="0" distR="0" wp14:anchorId="4C4D2469" wp14:editId="467AA21E">
            <wp:extent cx="1905000" cy="1466850"/>
            <wp:effectExtent l="0" t="0" r="0" b="0"/>
            <wp:docPr id="18" name="24.42.1a2.png" descr="24.42.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8" descr="24.42.1a2.png"/>
                    <pic:cNvPicPr>
                      <a:picLocks noChangeAspect="1" noChangeArrowheads="1"/>
                    </pic:cNvPicPr>
                  </pic:nvPicPr>
                  <pic:blipFill>
                    <a:blip r:embed="rId314"/>
                    <a:srcRect/>
                    <a:stretch>
                      <a:fillRect/>
                    </a:stretch>
                  </pic:blipFill>
                  <pic:spPr bwMode="auto">
                    <a:xfrm>
                      <a:off x="0" y="0"/>
                      <a:ext cx="1905000" cy="1466850"/>
                    </a:xfrm>
                    <a:prstGeom prst="rect">
                      <a:avLst/>
                    </a:prstGeom>
                  </pic:spPr>
                </pic:pic>
              </a:graphicData>
            </a:graphic>
          </wp:inline>
        </w:drawing>
      </w:r>
    </w:p>
    <w:p w14:paraId="68B4C3C7" w14:textId="77777777" w:rsidR="00522043" w:rsidRDefault="00000000">
      <w:pPr>
        <w:jc w:val="both"/>
      </w:pPr>
      <w:r>
        <w:t> </w:t>
      </w:r>
    </w:p>
    <w:p w14:paraId="79C7981C" w14:textId="77777777" w:rsidR="00522043" w:rsidRDefault="00000000">
      <w:pPr>
        <w:jc w:val="both"/>
      </w:pPr>
      <w:r>
        <w:rPr>
          <w:b/>
          <w:u w:val="single"/>
        </w:rPr>
        <w:t>Préperçage des éléments en bois</w:t>
      </w:r>
    </w:p>
    <w:p w14:paraId="79235CCF" w14:textId="77777777" w:rsidR="00522043" w:rsidRDefault="00000000">
      <w:pPr>
        <w:jc w:val="both"/>
      </w:pPr>
      <w:r>
        <w:t>Le préperçage des éléments en bois est obligatoire lorsqu’au minimum une des deux conditions suivantes est remplie :</w:t>
      </w:r>
    </w:p>
    <w:p w14:paraId="5CAC6E1A" w14:textId="77777777" w:rsidR="00522043" w:rsidRDefault="00000000">
      <w:pPr>
        <w:pStyle w:val="Author-eListParagraph"/>
        <w:numPr>
          <w:ilvl w:val="0"/>
          <w:numId w:val="1013"/>
        </w:numPr>
      </w:pPr>
      <w:r>
        <w:t>La masse volumique du bois est supérieure à 500kg/m³ ;</w:t>
      </w:r>
    </w:p>
    <w:p w14:paraId="5E08D3DB" w14:textId="77777777" w:rsidR="00522043" w:rsidRDefault="00000000">
      <w:pPr>
        <w:pStyle w:val="Author-eListParagraph"/>
        <w:numPr>
          <w:ilvl w:val="0"/>
          <w:numId w:val="1013"/>
        </w:numPr>
      </w:pPr>
      <w:r>
        <w:t>Le diamètre de la pointe est supérieur à 6mm.</w:t>
      </w:r>
    </w:p>
    <w:p w14:paraId="13B44E6E" w14:textId="77777777" w:rsidR="00522043" w:rsidRDefault="00000000">
      <w:pPr>
        <w:jc w:val="both"/>
      </w:pPr>
      <w:r>
        <w:t>Le diamètre de préperçage est compris entre 0.6 et 0.8 fois le diamètre du clou.</w:t>
      </w:r>
    </w:p>
    <w:p w14:paraId="07318B96" w14:textId="77777777" w:rsidR="00522043" w:rsidRDefault="00000000">
      <w:pPr>
        <w:jc w:val="both"/>
      </w:pPr>
      <w:r>
        <w:rPr>
          <w:b/>
          <w:u w:val="single"/>
        </w:rPr>
        <w:t>Pénétration minimale dans la dernière pièce</w:t>
      </w:r>
    </w:p>
    <w:p w14:paraId="12C4A0C2" w14:textId="77777777" w:rsidR="00522043" w:rsidRDefault="00000000">
      <w:pPr>
        <w:jc w:val="both"/>
      </w:pPr>
      <w:r>
        <w:t>La longueur de pénétration minimale d’un clou dans la dernière pièce est de 8 fois son diamètre. Si le clou est annelé ou torsadé, cette longueur peut être ramenée à 6 fois le diamètre.</w:t>
      </w:r>
    </w:p>
    <w:p w14:paraId="1C57ECD9" w14:textId="77777777" w:rsidR="00522043" w:rsidRDefault="00000000">
      <w:pPr>
        <w:jc w:val="both"/>
      </w:pPr>
      <w:r>
        <w:rPr>
          <w:b/>
          <w:u w:val="single"/>
        </w:rPr>
        <w:t>Espacements</w:t>
      </w:r>
    </w:p>
    <w:p w14:paraId="74260769" w14:textId="77777777" w:rsidR="00522043" w:rsidRDefault="00000000">
      <w:pPr>
        <w:jc w:val="both"/>
      </w:pPr>
      <w:r>
        <w:t>Les distances minimales entre deux clous ou entre un clou et la rive de l’élément en fonction de l’orientation du fil du bois décrites dans l’Eurocode 5 ([NBN EN 1995-1-1]) sont respectées.</w:t>
      </w:r>
    </w:p>
    <w:p w14:paraId="71F74B64" w14:textId="77777777" w:rsidR="00522043" w:rsidRDefault="00000000">
      <w:pPr>
        <w:jc w:val="both"/>
      </w:pPr>
      <w:r>
        <w:rPr>
          <w:b/>
          <w:u w:val="single"/>
        </w:rPr>
        <w:t>Clouage en bout de fil</w:t>
      </w:r>
    </w:p>
    <w:p w14:paraId="37142C19" w14:textId="77777777" w:rsidR="00522043" w:rsidRDefault="00000000">
      <w:pPr>
        <w:jc w:val="both"/>
      </w:pPr>
      <w:r>
        <w:t>Lorsqu’un clouage en bout de fil doit être exécuté, les mesures suivantes doivent être respectées :</w:t>
      </w:r>
    </w:p>
    <w:p w14:paraId="1BEC7CCC" w14:textId="77777777" w:rsidR="00522043" w:rsidRDefault="00000000">
      <w:pPr>
        <w:pStyle w:val="Author-eListParagraph"/>
        <w:numPr>
          <w:ilvl w:val="0"/>
          <w:numId w:val="1014"/>
        </w:numPr>
      </w:pPr>
      <w:r>
        <w:t>les pointes lisses ne peuvent être utilisées que dans les structures secondaires ;</w:t>
      </w:r>
    </w:p>
    <w:p w14:paraId="5A7C5D0C" w14:textId="77777777" w:rsidR="00522043" w:rsidRDefault="00000000">
      <w:pPr>
        <w:pStyle w:val="Author-eListParagraph"/>
        <w:numPr>
          <w:ilvl w:val="0"/>
          <w:numId w:val="1014"/>
        </w:numPr>
      </w:pPr>
      <w:r>
        <w:t>pour les autres structures, les clous seront soit annelés, soit torsadés ;</w:t>
      </w:r>
    </w:p>
    <w:p w14:paraId="700A8560" w14:textId="77777777" w:rsidR="00522043" w:rsidRDefault="00000000">
      <w:pPr>
        <w:pStyle w:val="Author-eListParagraph"/>
        <w:numPr>
          <w:ilvl w:val="0"/>
          <w:numId w:val="1014"/>
        </w:numPr>
      </w:pPr>
      <w:r>
        <w:t>la capacité résistante est prise comme étant le tiers de celle qu’aurait le même clou installé perpendiculairement au fil ;</w:t>
      </w:r>
    </w:p>
    <w:p w14:paraId="5EABA2EB" w14:textId="77777777" w:rsidR="00522043" w:rsidRDefault="00000000">
      <w:pPr>
        <w:pStyle w:val="Author-eListParagraph"/>
        <w:numPr>
          <w:ilvl w:val="0"/>
          <w:numId w:val="1014"/>
        </w:numPr>
      </w:pPr>
      <w:r>
        <w:t>minimum trois clous sont installés dans l’assemblage ;</w:t>
      </w:r>
    </w:p>
    <w:p w14:paraId="7995F2B3" w14:textId="77777777" w:rsidR="00522043" w:rsidRDefault="00000000">
      <w:pPr>
        <w:pStyle w:val="Author-eListParagraph"/>
        <w:numPr>
          <w:ilvl w:val="0"/>
          <w:numId w:val="1014"/>
        </w:numPr>
      </w:pPr>
      <w:r>
        <w:t>les clous sont chargés uniquement latéralement ;</w:t>
      </w:r>
    </w:p>
    <w:p w14:paraId="088CBB5C" w14:textId="77777777" w:rsidR="00522043" w:rsidRDefault="00000000">
      <w:pPr>
        <w:pStyle w:val="Author-eListParagraph"/>
        <w:numPr>
          <w:ilvl w:val="0"/>
          <w:numId w:val="1014"/>
        </w:numPr>
      </w:pPr>
      <w:r>
        <w:t>la pénétration minimale dans la dernière pièce est au minimum égale à 10 fois le diamètre du clou ;</w:t>
      </w:r>
    </w:p>
    <w:p w14:paraId="19FC757E" w14:textId="77777777" w:rsidR="00522043" w:rsidRDefault="00000000">
      <w:pPr>
        <w:pStyle w:val="Author-eListParagraph"/>
        <w:numPr>
          <w:ilvl w:val="0"/>
          <w:numId w:val="1014"/>
        </w:numPr>
      </w:pPr>
      <w:r>
        <w:t>l’assemblage est en classe d’emploi 1 ou 2.</w:t>
      </w:r>
    </w:p>
    <w:p w14:paraId="053417AD" w14:textId="77777777" w:rsidR="00522043" w:rsidRDefault="00000000">
      <w:pPr>
        <w:jc w:val="both"/>
      </w:pPr>
      <w:r>
        <w:rPr>
          <w:b/>
          <w:u w:val="single"/>
        </w:rPr>
        <w:t>Disposition des clous</w:t>
      </w:r>
    </w:p>
    <w:p w14:paraId="3A7D0477" w14:textId="77777777" w:rsidR="00522043" w:rsidRDefault="00000000">
      <w:pPr>
        <w:jc w:val="both"/>
      </w:pPr>
      <w:r>
        <w:t>Sauf indication contraire au cahier spécial des charges, les clous sont placés alternativement de part et d’autre des lignes de répartition théorique et de telle façon à ce que deux clous successifs ne soient pas plantés dans la même fibre de bois. Le décalage par rapport à la ligne de répartition est au moins d’un diamètre.</w:t>
      </w:r>
    </w:p>
    <w:p w14:paraId="6921210B" w14:textId="77777777" w:rsidR="00522043" w:rsidRDefault="00000000">
      <w:pPr>
        <w:pStyle w:val="pheading"/>
      </w:pPr>
      <w:r>
        <w:t>MESURAGE</w:t>
      </w:r>
    </w:p>
    <w:p w14:paraId="36FD9EB4" w14:textId="77777777" w:rsidR="00522043" w:rsidRDefault="00000000">
      <w:pPr>
        <w:pStyle w:val="pheading"/>
      </w:pPr>
      <w:r>
        <w:t>- unité de mesure:</w:t>
      </w:r>
    </w:p>
    <w:p w14:paraId="3ABE34F6" w14:textId="77777777" w:rsidR="00522043" w:rsidRDefault="00000000">
      <w:r>
        <w:rPr>
          <w:rStyle w:val="optioncarChar"/>
        </w:rPr>
        <w:t>- </w:t>
      </w:r>
      <w:r>
        <w:t>(par défaut)</w:t>
      </w:r>
      <w:r>
        <w:rPr>
          <w:rStyle w:val="optioncarChar"/>
        </w:rPr>
        <w:t> / pc</w:t>
      </w:r>
    </w:p>
    <w:p w14:paraId="2E02857A" w14:textId="77777777" w:rsidR="00522043" w:rsidRDefault="00000000">
      <w:r>
        <w:rPr>
          <w:b/>
          <w:i/>
        </w:rPr>
        <w:t>(Soit par défaut)</w:t>
      </w:r>
    </w:p>
    <w:p w14:paraId="31C7776E" w14:textId="77777777" w:rsidR="00522043" w:rsidRDefault="00000000">
      <w:r>
        <w:rPr>
          <w:rStyle w:val="soitChar"/>
        </w:rPr>
        <w:t>1.     –</w:t>
      </w:r>
    </w:p>
    <w:p w14:paraId="4C3D9632" w14:textId="77777777" w:rsidR="00522043" w:rsidRDefault="00000000">
      <w:r>
        <w:rPr>
          <w:b/>
          <w:i/>
        </w:rPr>
        <w:t>(Soit)</w:t>
      </w:r>
    </w:p>
    <w:p w14:paraId="71B7D0D5" w14:textId="77777777" w:rsidR="00522043" w:rsidRDefault="00000000">
      <w:r>
        <w:rPr>
          <w:rStyle w:val="soitChar"/>
        </w:rPr>
        <w:t>2.3.  pc</w:t>
      </w:r>
    </w:p>
    <w:p w14:paraId="33D35EF6" w14:textId="77777777" w:rsidR="00522043" w:rsidRDefault="00000000">
      <w:pPr>
        <w:pStyle w:val="pheading"/>
      </w:pPr>
      <w:r>
        <w:t>- code de mesurage:</w:t>
      </w:r>
    </w:p>
    <w:p w14:paraId="4EEEC647" w14:textId="77777777" w:rsidR="00522043" w:rsidRDefault="00000000">
      <w:r>
        <w:rPr>
          <w:rStyle w:val="optioncarChar"/>
        </w:rPr>
        <w:t>Compris</w:t>
      </w:r>
      <w:r>
        <w:t> (par défaut) </w:t>
      </w:r>
      <w:r>
        <w:rPr>
          <w:rStyle w:val="optioncarChar"/>
        </w:rPr>
        <w:t>/ Quantité nette</w:t>
      </w:r>
    </w:p>
    <w:p w14:paraId="39397380" w14:textId="77777777" w:rsidR="00522043" w:rsidRDefault="00000000">
      <w:r>
        <w:rPr>
          <w:b/>
          <w:i/>
        </w:rPr>
        <w:t>(Soit par défaut)</w:t>
      </w:r>
    </w:p>
    <w:p w14:paraId="6C10C9F1" w14:textId="77777777" w:rsidR="00522043" w:rsidRDefault="00000000">
      <w:r>
        <w:rPr>
          <w:rStyle w:val="soitChar"/>
        </w:rPr>
        <w:t>1.     </w:t>
      </w:r>
      <w:r>
        <w:rPr>
          <w:rStyle w:val="soitChar"/>
          <w:u w:val="single"/>
        </w:rPr>
        <w:t>Compris</w:t>
      </w:r>
      <w:r>
        <w:rPr>
          <w:rStyle w:val="soitChar"/>
        </w:rPr>
        <w:t> dans l’article de référence </w:t>
      </w:r>
      <w:r>
        <w:rPr>
          <w:rStyle w:val="optioncarChar"/>
        </w:rPr>
        <w:t>***</w:t>
      </w:r>
    </w:p>
    <w:p w14:paraId="5B201796" w14:textId="77777777" w:rsidR="00522043" w:rsidRDefault="00000000">
      <w:r>
        <w:rPr>
          <w:b/>
          <w:i/>
        </w:rPr>
        <w:t>(Soit)</w:t>
      </w:r>
    </w:p>
    <w:p w14:paraId="7935CB34"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1FC17172" w14:textId="77777777" w:rsidR="00522043" w:rsidRDefault="00000000">
      <w:pPr>
        <w:pStyle w:val="pheading"/>
      </w:pPr>
      <w:r>
        <w:t>- nature du marché:</w:t>
      </w:r>
    </w:p>
    <w:p w14:paraId="5B29D716" w14:textId="77777777" w:rsidR="00522043" w:rsidRDefault="00000000">
      <w:r>
        <w:rPr>
          <w:rStyle w:val="optioncarChar"/>
        </w:rPr>
        <w:t>PM </w:t>
      </w:r>
      <w:r>
        <w:t>(par défaut) </w:t>
      </w:r>
      <w:r>
        <w:rPr>
          <w:rStyle w:val="optioncarChar"/>
        </w:rPr>
        <w:t>/ QF / QP</w:t>
      </w:r>
    </w:p>
    <w:p w14:paraId="6F2D5B6E" w14:textId="77777777" w:rsidR="00522043" w:rsidRDefault="00000000">
      <w:r>
        <w:rPr>
          <w:b/>
          <w:i/>
        </w:rPr>
        <w:t>(Soit par défaut)</w:t>
      </w:r>
    </w:p>
    <w:p w14:paraId="3A196F24" w14:textId="77777777" w:rsidR="00522043" w:rsidRDefault="00000000">
      <w:r>
        <w:rPr>
          <w:rStyle w:val="soitChar"/>
        </w:rPr>
        <w:t>1.     PM</w:t>
      </w:r>
    </w:p>
    <w:p w14:paraId="7CC98C5E" w14:textId="77777777" w:rsidR="00522043" w:rsidRDefault="00000000">
      <w:r>
        <w:rPr>
          <w:b/>
          <w:i/>
        </w:rPr>
        <w:t>(Soit)</w:t>
      </w:r>
    </w:p>
    <w:p w14:paraId="5B1AFF9D" w14:textId="77777777" w:rsidR="00522043" w:rsidRDefault="00000000">
      <w:r>
        <w:rPr>
          <w:rStyle w:val="soitChar"/>
        </w:rPr>
        <w:t>2.     QF</w:t>
      </w:r>
    </w:p>
    <w:p w14:paraId="35CD017A" w14:textId="77777777" w:rsidR="00522043" w:rsidRDefault="00000000">
      <w:r>
        <w:rPr>
          <w:b/>
          <w:i/>
        </w:rPr>
        <w:t>(Soit)</w:t>
      </w:r>
    </w:p>
    <w:p w14:paraId="14BE7E30" w14:textId="77777777" w:rsidR="00522043" w:rsidRDefault="00000000">
      <w:r>
        <w:rPr>
          <w:rStyle w:val="soitChar"/>
        </w:rPr>
        <w:t>3.     QP</w:t>
      </w:r>
    </w:p>
    <w:p w14:paraId="6AFBBB3F" w14:textId="77777777" w:rsidR="00522043" w:rsidRDefault="00000000">
      <w:pPr>
        <w:pStyle w:val="Author-eSectionHeading6"/>
      </w:pPr>
      <w:bookmarkStart w:id="1714" w:name="_Toc112760222"/>
      <w:r>
        <w:t>24.42.1b Assemblages par tiges - broches CCTB 01.10</w:t>
      </w:r>
      <w:bookmarkEnd w:id="1714"/>
    </w:p>
    <w:p w14:paraId="564B487C" w14:textId="77777777" w:rsidR="00522043" w:rsidRDefault="00000000">
      <w:pPr>
        <w:pStyle w:val="pheading"/>
      </w:pPr>
      <w:r>
        <w:t>DESCRIPTION</w:t>
      </w:r>
    </w:p>
    <w:p w14:paraId="2128ACC4" w14:textId="77777777" w:rsidR="00522043" w:rsidRDefault="00000000">
      <w:pPr>
        <w:pStyle w:val="pheading"/>
      </w:pPr>
      <w:r>
        <w:t>- Définition / Comprend</w:t>
      </w:r>
    </w:p>
    <w:p w14:paraId="3078AE60" w14:textId="77777777" w:rsidR="00522043" w:rsidRDefault="00000000">
      <w:pPr>
        <w:jc w:val="both"/>
      </w:pPr>
      <w:r>
        <w:t>Il s’agit de tiges cylindriques lisses de 6 à 30mm de diamètre et ne comportant pas de tête intégrée. Une broche est schématisée ci-dessous :</w:t>
      </w:r>
    </w:p>
    <w:p w14:paraId="20C6642E" w14:textId="77777777" w:rsidR="00522043" w:rsidRDefault="00000000">
      <w:r>
        <w:rPr>
          <w:noProof/>
        </w:rPr>
        <w:drawing>
          <wp:inline distT="0" distB="0" distL="0" distR="0" wp14:anchorId="69AA27CC" wp14:editId="3FC5A137">
            <wp:extent cx="2857500" cy="2047875"/>
            <wp:effectExtent l="0" t="0" r="0" b="0"/>
            <wp:docPr id="19" name="24.42.1b.png" descr="24.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9" descr="24.42.1b.png"/>
                    <pic:cNvPicPr>
                      <a:picLocks noChangeAspect="1" noChangeArrowheads="1"/>
                    </pic:cNvPicPr>
                  </pic:nvPicPr>
                  <pic:blipFill>
                    <a:blip r:embed="rId315"/>
                    <a:srcRect/>
                    <a:stretch>
                      <a:fillRect/>
                    </a:stretch>
                  </pic:blipFill>
                  <pic:spPr bwMode="auto">
                    <a:xfrm>
                      <a:off x="0" y="0"/>
                      <a:ext cx="2857500" cy="2047875"/>
                    </a:xfrm>
                    <a:prstGeom prst="rect">
                      <a:avLst/>
                    </a:prstGeom>
                  </pic:spPr>
                </pic:pic>
              </a:graphicData>
            </a:graphic>
          </wp:inline>
        </w:drawing>
      </w:r>
    </w:p>
    <w:p w14:paraId="75FE013D" w14:textId="77777777" w:rsidR="00522043" w:rsidRDefault="00000000">
      <w:r>
        <w:rPr>
          <w:b/>
        </w:rPr>
        <w:t>Remarques importantes</w:t>
      </w:r>
    </w:p>
    <w:p w14:paraId="2C827AC5" w14:textId="77777777" w:rsidR="00522043" w:rsidRDefault="00000000">
      <w:r>
        <w:t>Les broches utilisées respectent en tout point la norme harmonisée [NBN EN 14592] et disposent du marquage CE suivant celle-ci.</w:t>
      </w:r>
    </w:p>
    <w:p w14:paraId="24ACA9EA" w14:textId="77777777" w:rsidR="00522043" w:rsidRDefault="00000000">
      <w:r>
        <w:t>L’étude d’une connexion par broche se fait soit par calculs suivant les principes décrits dans l’Eurocode 5 ([NBN EN 1995-1-1]), soit sur base d’essais réalisés conformément à la [NBN EN 1380].</w:t>
      </w:r>
    </w:p>
    <w:p w14:paraId="0EFF4164" w14:textId="77777777" w:rsidR="00522043" w:rsidRDefault="00000000">
      <w:pPr>
        <w:pStyle w:val="pheading"/>
      </w:pPr>
      <w:r>
        <w:t>MATÉRIAUX</w:t>
      </w:r>
    </w:p>
    <w:p w14:paraId="717C4276" w14:textId="77777777" w:rsidR="00522043" w:rsidRDefault="00000000">
      <w:pPr>
        <w:pStyle w:val="pheading"/>
      </w:pPr>
      <w:r>
        <w:t>- Caractéristiques générales</w:t>
      </w:r>
    </w:p>
    <w:p w14:paraId="470E9E5B" w14:textId="77777777" w:rsidR="00522043" w:rsidRDefault="00000000">
      <w:pPr>
        <w:jc w:val="both"/>
      </w:pPr>
      <w:r>
        <w:t xml:space="preserve">Diamètre des broches : </w:t>
      </w:r>
      <w:r>
        <w:rPr>
          <w:rStyle w:val="optioncarChar"/>
        </w:rPr>
        <w:t>6mm / 8 mm / 10mm </w:t>
      </w:r>
      <w:r>
        <w:t>(par défaut)</w:t>
      </w:r>
      <w:r>
        <w:rPr>
          <w:rStyle w:val="optioncarChar"/>
        </w:rPr>
        <w:t xml:space="preserve"> / 12mm / 16mm/ 20mm / ***</w:t>
      </w:r>
    </w:p>
    <w:p w14:paraId="16DDDBB5" w14:textId="77777777" w:rsidR="00522043" w:rsidRDefault="00000000">
      <w:pPr>
        <w:jc w:val="both"/>
      </w:pPr>
      <w:r>
        <w:t xml:space="preserve">Matériau constituant les broches : </w:t>
      </w:r>
      <w:r>
        <w:rPr>
          <w:rStyle w:val="optioncarChar"/>
        </w:rPr>
        <w:t>acier au carbone ou acier allié</w:t>
      </w:r>
      <w:r>
        <w:t xml:space="preserve"> (par défaut)</w:t>
      </w:r>
      <w:r>
        <w:rPr>
          <w:rStyle w:val="optioncarChar"/>
        </w:rPr>
        <w:t xml:space="preserve"> / acier inoxydable</w:t>
      </w:r>
    </w:p>
    <w:p w14:paraId="58426FA4" w14:textId="77777777" w:rsidR="00522043" w:rsidRDefault="00000000">
      <w:pPr>
        <w:ind w:left="567"/>
        <w:jc w:val="both"/>
      </w:pPr>
      <w:r>
        <w:rPr>
          <w:b/>
          <w:i/>
        </w:rPr>
        <w:t>(Soit par défaut)</w:t>
      </w:r>
    </w:p>
    <w:p w14:paraId="07C1CBF6" w14:textId="77777777" w:rsidR="00522043" w:rsidRDefault="00000000">
      <w:pPr>
        <w:ind w:left="567"/>
        <w:jc w:val="both"/>
      </w:pPr>
      <w:r>
        <w:rPr>
          <w:rStyle w:val="soitChar"/>
          <w:u w:val="single"/>
        </w:rPr>
        <w:t>Acier au carbone ou acier allié</w:t>
      </w:r>
    </w:p>
    <w:p w14:paraId="30BA46A1" w14:textId="77777777" w:rsidR="00522043" w:rsidRDefault="00000000">
      <w:pPr>
        <w:ind w:left="567"/>
        <w:jc w:val="both"/>
      </w:pPr>
      <w:r>
        <w:rPr>
          <w:rStyle w:val="soitChar"/>
        </w:rPr>
        <w:t xml:space="preserve">Nuance d’acier selon [NBN EN ISO 898-1] : </w:t>
      </w:r>
      <w:r>
        <w:rPr>
          <w:rStyle w:val="optioncarChar"/>
        </w:rPr>
        <w:t>S235 </w:t>
      </w:r>
      <w:r>
        <w:t>(par défaut)</w:t>
      </w:r>
      <w:r>
        <w:rPr>
          <w:rStyle w:val="optioncarChar"/>
        </w:rPr>
        <w:t xml:space="preserve"> / S355 / ***</w:t>
      </w:r>
    </w:p>
    <w:p w14:paraId="7534530B" w14:textId="77777777" w:rsidR="00522043" w:rsidRDefault="00000000">
      <w:pPr>
        <w:ind w:left="567"/>
        <w:jc w:val="both"/>
      </w:pPr>
      <w:r>
        <w:rPr>
          <w:rStyle w:val="soitChar"/>
        </w:rPr>
        <w:t>Mesure de protection contre la corrosion selon [NBN EN 10346] :</w:t>
      </w:r>
      <w:r>
        <w:rPr>
          <w:rStyle w:val="optioncarChar"/>
        </w:rPr>
        <w:t xml:space="preserve"> aucune / Z275</w:t>
      </w:r>
      <w:r>
        <w:t xml:space="preserve"> (par défaut)</w:t>
      </w:r>
      <w:r>
        <w:rPr>
          <w:rStyle w:val="optioncarChar"/>
        </w:rPr>
        <w:t xml:space="preserve"> / Z350 / ***</w:t>
      </w:r>
    </w:p>
    <w:p w14:paraId="7362D4EA" w14:textId="77777777" w:rsidR="00522043" w:rsidRDefault="00000000">
      <w:pPr>
        <w:ind w:left="567"/>
        <w:jc w:val="both"/>
      </w:pPr>
      <w:r>
        <w:rPr>
          <w:rStyle w:val="soitChar"/>
        </w:rPr>
        <w:t>Cette mesure peut être remplacée par une mesure présentant un degré de protection contre la corrosion similaire ou supérieure.</w:t>
      </w:r>
    </w:p>
    <w:p w14:paraId="318F0208" w14:textId="77777777" w:rsidR="00522043" w:rsidRDefault="00000000">
      <w:pPr>
        <w:ind w:left="567"/>
        <w:jc w:val="both"/>
      </w:pPr>
      <w:r>
        <w:rPr>
          <w:b/>
          <w:i/>
        </w:rPr>
        <w:t>(Soit)</w:t>
      </w:r>
    </w:p>
    <w:p w14:paraId="564DAB78" w14:textId="77777777" w:rsidR="00522043" w:rsidRDefault="00000000">
      <w:pPr>
        <w:ind w:left="567"/>
        <w:jc w:val="both"/>
      </w:pPr>
      <w:r>
        <w:rPr>
          <w:rStyle w:val="soitChar"/>
          <w:u w:val="single"/>
        </w:rPr>
        <w:t>Acier inoxydable</w:t>
      </w:r>
    </w:p>
    <w:p w14:paraId="7CB80E21" w14:textId="77777777" w:rsidR="00522043" w:rsidRDefault="00000000">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r>
        <w:t> </w:t>
      </w:r>
    </w:p>
    <w:p w14:paraId="3C030BA3" w14:textId="77777777" w:rsidR="00522043" w:rsidRDefault="00000000">
      <w:pPr>
        <w:jc w:val="both"/>
      </w:pPr>
      <w:r>
        <w:rPr>
          <w:b/>
          <w:u w:val="single"/>
        </w:rPr>
        <w:t>Tolérances</w:t>
      </w:r>
    </w:p>
    <w:p w14:paraId="5BE24B99" w14:textId="77777777" w:rsidR="00522043" w:rsidRDefault="00000000">
      <w:pPr>
        <w:jc w:val="both"/>
      </w:pPr>
      <w:r>
        <w:t>La tolérance sur le diamètre de la broche est de -0/+0,1mm selon l’Eurocode 5 ([NBN EN 1995-1-1]).</w:t>
      </w:r>
    </w:p>
    <w:p w14:paraId="137B0F31" w14:textId="77777777" w:rsidR="00522043" w:rsidRDefault="00000000">
      <w:pPr>
        <w:pStyle w:val="pheading"/>
      </w:pPr>
      <w:r>
        <w:t>EXÉCUTION / MISE EN ŒUVRE</w:t>
      </w:r>
    </w:p>
    <w:p w14:paraId="73027FC6" w14:textId="77777777" w:rsidR="00522043" w:rsidRDefault="00000000">
      <w:pPr>
        <w:pStyle w:val="pheading"/>
      </w:pPr>
      <w:r>
        <w:t>- Prescriptions générales</w:t>
      </w:r>
    </w:p>
    <w:p w14:paraId="41ECB8E1" w14:textId="77777777" w:rsidR="00522043" w:rsidRDefault="00000000">
      <w:pPr>
        <w:jc w:val="both"/>
      </w:pPr>
      <w:r>
        <w:rPr>
          <w:b/>
          <w:u w:val="single"/>
        </w:rPr>
        <w:t>Pré-percement des éléments</w:t>
      </w:r>
    </w:p>
    <w:p w14:paraId="317D6396" w14:textId="77777777" w:rsidR="00522043" w:rsidRDefault="00000000">
      <w:pPr>
        <w:jc w:val="both"/>
      </w:pPr>
      <w:r>
        <w:t>Le préperçage des éléments est obligatoire, et le diamètre des avant-trous dans les éléments en bois est égal au diamètre de la broche.</w:t>
      </w:r>
    </w:p>
    <w:p w14:paraId="32622EC9" w14:textId="77777777" w:rsidR="00522043" w:rsidRDefault="00000000">
      <w:pPr>
        <w:jc w:val="both"/>
      </w:pPr>
      <w:r>
        <w:t>Dans le cas d’un assemblage bois/acier, les éléments sont percés séparément. L’acier est percé avec un trou de diamètre d = d</w:t>
      </w:r>
      <w:r>
        <w:rPr>
          <w:vertAlign w:val="subscript"/>
        </w:rPr>
        <w:t>broche</w:t>
      </w:r>
      <w:r>
        <w:t>+1 mm.</w:t>
      </w:r>
    </w:p>
    <w:p w14:paraId="7BA99ED2" w14:textId="77777777" w:rsidR="00522043" w:rsidRDefault="00000000">
      <w:pPr>
        <w:jc w:val="both"/>
      </w:pPr>
      <w:r>
        <w:t>L’assemblage est couturé par un ou plusieurs boulon(s) à son extrémité lorsque la longueur de l’assemblage est plus grande que la hauteur de la section.</w:t>
      </w:r>
    </w:p>
    <w:p w14:paraId="353EDB45" w14:textId="77777777" w:rsidR="00522043" w:rsidRDefault="00000000">
      <w:pPr>
        <w:jc w:val="both"/>
      </w:pPr>
      <w:r>
        <w:rPr>
          <w:b/>
          <w:u w:val="single"/>
        </w:rPr>
        <w:t>Espacements et distances</w:t>
      </w:r>
    </w:p>
    <w:p w14:paraId="476EBF02" w14:textId="77777777" w:rsidR="00522043" w:rsidRDefault="00000000">
      <w:pPr>
        <w:jc w:val="both"/>
      </w:pPr>
      <w:r>
        <w:t xml:space="preserve">Les espacements et distances minimuaux à respecter sont renseignés dans l’Eurocode 5 [NBN EN 1995-1-1], au </w:t>
      </w:r>
      <w:r>
        <w:rPr>
          <w:i/>
        </w:rPr>
        <w:t>tableau 8.5 – espacements et distances minimaux pour les broches</w:t>
      </w:r>
      <w:r>
        <w:t>.</w:t>
      </w:r>
    </w:p>
    <w:p w14:paraId="7EA27A80" w14:textId="77777777" w:rsidR="00522043" w:rsidRDefault="00000000">
      <w:pPr>
        <w:pStyle w:val="pheading"/>
      </w:pPr>
      <w:r>
        <w:t>MESURAGE</w:t>
      </w:r>
    </w:p>
    <w:p w14:paraId="3A428B58" w14:textId="77777777" w:rsidR="00522043" w:rsidRDefault="00000000">
      <w:pPr>
        <w:pStyle w:val="pheading"/>
      </w:pPr>
      <w:r>
        <w:t>- unité de mesure:</w:t>
      </w:r>
    </w:p>
    <w:p w14:paraId="25E878C6" w14:textId="77777777" w:rsidR="00522043" w:rsidRDefault="00000000">
      <w:r>
        <w:rPr>
          <w:rStyle w:val="optioncarChar"/>
        </w:rPr>
        <w:t>- </w:t>
      </w:r>
      <w:r>
        <w:t>(par défaut)</w:t>
      </w:r>
      <w:r>
        <w:rPr>
          <w:rStyle w:val="optioncarChar"/>
        </w:rPr>
        <w:t> / pc</w:t>
      </w:r>
    </w:p>
    <w:p w14:paraId="626E1A8C" w14:textId="77777777" w:rsidR="00522043" w:rsidRDefault="00000000">
      <w:r>
        <w:rPr>
          <w:b/>
          <w:i/>
        </w:rPr>
        <w:t>(Soit par défaut)</w:t>
      </w:r>
    </w:p>
    <w:p w14:paraId="34FD45CD" w14:textId="77777777" w:rsidR="00522043" w:rsidRDefault="00000000">
      <w:r>
        <w:rPr>
          <w:rStyle w:val="soitChar"/>
        </w:rPr>
        <w:t>1.     –</w:t>
      </w:r>
    </w:p>
    <w:p w14:paraId="736B9440" w14:textId="77777777" w:rsidR="00522043" w:rsidRDefault="00000000">
      <w:r>
        <w:rPr>
          <w:b/>
          <w:i/>
        </w:rPr>
        <w:t>(Soit)</w:t>
      </w:r>
    </w:p>
    <w:p w14:paraId="01233FBC" w14:textId="77777777" w:rsidR="00522043" w:rsidRDefault="00000000">
      <w:r>
        <w:rPr>
          <w:rStyle w:val="soitChar"/>
        </w:rPr>
        <w:t>2.3.  pc</w:t>
      </w:r>
    </w:p>
    <w:p w14:paraId="4050B2BD" w14:textId="77777777" w:rsidR="00522043" w:rsidRDefault="00000000">
      <w:pPr>
        <w:pStyle w:val="pheading"/>
      </w:pPr>
      <w:r>
        <w:t>- code de mesurage:</w:t>
      </w:r>
    </w:p>
    <w:p w14:paraId="72E5D347" w14:textId="77777777" w:rsidR="00522043" w:rsidRDefault="00000000">
      <w:r>
        <w:rPr>
          <w:rStyle w:val="optioncarChar"/>
        </w:rPr>
        <w:t>Compris</w:t>
      </w:r>
      <w:r>
        <w:t> (par défaut)</w:t>
      </w:r>
      <w:r>
        <w:rPr>
          <w:rStyle w:val="optioncarChar"/>
        </w:rPr>
        <w:t> / Quantité nette</w:t>
      </w:r>
    </w:p>
    <w:p w14:paraId="75E72F32" w14:textId="77777777" w:rsidR="00522043" w:rsidRDefault="00000000">
      <w:r>
        <w:rPr>
          <w:b/>
          <w:i/>
        </w:rPr>
        <w:t>(Soit par défaut)</w:t>
      </w:r>
    </w:p>
    <w:p w14:paraId="410A7A4A" w14:textId="77777777" w:rsidR="00522043" w:rsidRDefault="00000000">
      <w:r>
        <w:rPr>
          <w:rStyle w:val="soitChar"/>
        </w:rPr>
        <w:t>1.    </w:t>
      </w:r>
      <w:r>
        <w:rPr>
          <w:rStyle w:val="soitChar"/>
          <w:u w:val="single"/>
        </w:rPr>
        <w:t> Compris </w:t>
      </w:r>
      <w:r>
        <w:rPr>
          <w:rStyle w:val="soitChar"/>
        </w:rPr>
        <w:t>dans l’article de référence</w:t>
      </w:r>
      <w:r>
        <w:t> </w:t>
      </w:r>
      <w:r>
        <w:rPr>
          <w:rStyle w:val="optioncarChar"/>
        </w:rPr>
        <w:t>***</w:t>
      </w:r>
    </w:p>
    <w:p w14:paraId="4A023CBA" w14:textId="77777777" w:rsidR="00522043" w:rsidRDefault="00000000">
      <w:r>
        <w:rPr>
          <w:b/>
          <w:i/>
        </w:rPr>
        <w:t>(Soit)</w:t>
      </w:r>
    </w:p>
    <w:p w14:paraId="52E08F39"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0BE36DE1" w14:textId="77777777" w:rsidR="00522043" w:rsidRDefault="00000000">
      <w:pPr>
        <w:pStyle w:val="pheading"/>
      </w:pPr>
      <w:r>
        <w:t>- nature du marché:</w:t>
      </w:r>
    </w:p>
    <w:p w14:paraId="2EFB00FE" w14:textId="77777777" w:rsidR="00522043" w:rsidRDefault="00000000">
      <w:r>
        <w:rPr>
          <w:rStyle w:val="optioncarChar"/>
        </w:rPr>
        <w:t>PM</w:t>
      </w:r>
      <w:r>
        <w:t> (par défaut) </w:t>
      </w:r>
      <w:r>
        <w:rPr>
          <w:rStyle w:val="optioncarChar"/>
        </w:rPr>
        <w:t>/ QF / QP</w:t>
      </w:r>
    </w:p>
    <w:p w14:paraId="6E61E936" w14:textId="77777777" w:rsidR="00522043" w:rsidRDefault="00000000">
      <w:r>
        <w:rPr>
          <w:b/>
          <w:i/>
        </w:rPr>
        <w:t>(Soit par défaut)</w:t>
      </w:r>
    </w:p>
    <w:p w14:paraId="3D3CADC2" w14:textId="77777777" w:rsidR="00522043" w:rsidRDefault="00000000">
      <w:r>
        <w:rPr>
          <w:rStyle w:val="soitChar"/>
        </w:rPr>
        <w:t>1.     PM</w:t>
      </w:r>
    </w:p>
    <w:p w14:paraId="5BE2D01B" w14:textId="77777777" w:rsidR="00522043" w:rsidRDefault="00000000">
      <w:r>
        <w:rPr>
          <w:b/>
          <w:i/>
        </w:rPr>
        <w:t>(Soit)</w:t>
      </w:r>
    </w:p>
    <w:p w14:paraId="2756737A" w14:textId="77777777" w:rsidR="00522043" w:rsidRDefault="00000000">
      <w:r>
        <w:rPr>
          <w:rStyle w:val="soitChar"/>
        </w:rPr>
        <w:t>2.     QF</w:t>
      </w:r>
    </w:p>
    <w:p w14:paraId="3A98D6BA" w14:textId="77777777" w:rsidR="00522043" w:rsidRDefault="00000000">
      <w:r>
        <w:rPr>
          <w:b/>
          <w:i/>
        </w:rPr>
        <w:t>(Soit)</w:t>
      </w:r>
    </w:p>
    <w:p w14:paraId="14727B62" w14:textId="77777777" w:rsidR="00522043" w:rsidRDefault="00000000">
      <w:r>
        <w:rPr>
          <w:rStyle w:val="soitChar"/>
        </w:rPr>
        <w:t>3.     QP</w:t>
      </w:r>
    </w:p>
    <w:p w14:paraId="06F421F7" w14:textId="77777777" w:rsidR="00522043" w:rsidRDefault="00000000">
      <w:pPr>
        <w:pStyle w:val="Author-eSectionHeading6"/>
      </w:pPr>
      <w:bookmarkStart w:id="1715" w:name="_Toc112760223"/>
      <w:r>
        <w:t>24.42.1c Assemblages par tiges - boulons CCTB 01.10</w:t>
      </w:r>
      <w:bookmarkEnd w:id="1715"/>
    </w:p>
    <w:p w14:paraId="5EC7BF85" w14:textId="77777777" w:rsidR="00522043" w:rsidRDefault="00000000">
      <w:pPr>
        <w:pStyle w:val="pheading"/>
      </w:pPr>
      <w:bookmarkStart w:id="1716" w:name="516"/>
      <w:bookmarkEnd w:id="1716"/>
      <w:r>
        <w:t>DESCRIPTION</w:t>
      </w:r>
    </w:p>
    <w:p w14:paraId="300B3366" w14:textId="77777777" w:rsidR="00522043" w:rsidRDefault="00000000">
      <w:pPr>
        <w:pStyle w:val="pheading"/>
      </w:pPr>
      <w:r>
        <w:t>- Définition / Comprend</w:t>
      </w:r>
    </w:p>
    <w:p w14:paraId="38BFA0FA" w14:textId="77777777" w:rsidR="00522043" w:rsidRDefault="00000000">
      <w:pPr>
        <w:jc w:val="both"/>
      </w:pPr>
      <w:r>
        <w:t>Il s’agit d’un élément de fixation métallique cylindrique comportant une tête intégrée à une extrémité et une partie filetée destinée à recevoir un écrou à l’autre extrémité. Leur diamètre est compris entre 6 mm et 30 mm.</w:t>
      </w:r>
    </w:p>
    <w:p w14:paraId="2A8F7741" w14:textId="77777777" w:rsidR="00522043" w:rsidRDefault="00000000">
      <w:pPr>
        <w:jc w:val="both"/>
      </w:pPr>
      <w:r>
        <w:t>Un boulon est composé de l’ensemble Vis + Ecrou + 2 Rondelles.</w:t>
      </w:r>
    </w:p>
    <w:p w14:paraId="5CDEC9AF" w14:textId="77777777" w:rsidR="00522043" w:rsidRDefault="00000000">
      <w:pPr>
        <w:jc w:val="both"/>
      </w:pPr>
      <w:r>
        <w:rPr>
          <w:noProof/>
        </w:rPr>
        <w:drawing>
          <wp:inline distT="0" distB="0" distL="0" distR="0" wp14:anchorId="1BC6883C" wp14:editId="2A6523B0">
            <wp:extent cx="4762500" cy="1724025"/>
            <wp:effectExtent l="0" t="0" r="0" b="0"/>
            <wp:docPr id="20" name="24.42.1c.png" descr="24.4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0" descr="24.42.1c.png"/>
                    <pic:cNvPicPr>
                      <a:picLocks noChangeAspect="1" noChangeArrowheads="1"/>
                    </pic:cNvPicPr>
                  </pic:nvPicPr>
                  <pic:blipFill>
                    <a:blip r:embed="rId316"/>
                    <a:srcRect/>
                    <a:stretch>
                      <a:fillRect/>
                    </a:stretch>
                  </pic:blipFill>
                  <pic:spPr bwMode="auto">
                    <a:xfrm>
                      <a:off x="0" y="0"/>
                      <a:ext cx="4762500" cy="1724025"/>
                    </a:xfrm>
                    <a:prstGeom prst="rect">
                      <a:avLst/>
                    </a:prstGeom>
                  </pic:spPr>
                </pic:pic>
              </a:graphicData>
            </a:graphic>
          </wp:inline>
        </w:drawing>
      </w:r>
    </w:p>
    <w:p w14:paraId="69EC2CF1" w14:textId="77777777" w:rsidR="00522043" w:rsidRDefault="00000000">
      <w:pPr>
        <w:jc w:val="both"/>
      </w:pPr>
      <w:r>
        <w:rPr>
          <w:b/>
        </w:rPr>
        <w:t>Remarques importantes</w:t>
      </w:r>
    </w:p>
    <w:p w14:paraId="248508BF" w14:textId="77777777" w:rsidR="00522043" w:rsidRDefault="00000000">
      <w:pPr>
        <w:jc w:val="both"/>
      </w:pPr>
      <w:r>
        <w:t>Les boulons utilisés respectent en tout point la norme harmonisée [NBN EN 14592] et disposent du marquage CE suivant celle-ci.</w:t>
      </w:r>
    </w:p>
    <w:p w14:paraId="1EAD5025" w14:textId="77777777" w:rsidR="00522043" w:rsidRDefault="00000000">
      <w:pPr>
        <w:jc w:val="both"/>
      </w:pPr>
      <w:r>
        <w:t>L’étude d’une connexion par boulons se fait soit par calculs suivant les principes décrits dans l’Eurocode 5 ([NBN EN 1995-1-1]), soit sur base d’essais réalisés conformément à la [NBN EN 1380].</w:t>
      </w:r>
    </w:p>
    <w:p w14:paraId="79E85D3A" w14:textId="77777777" w:rsidR="00522043" w:rsidRDefault="00000000">
      <w:pPr>
        <w:pStyle w:val="pheading"/>
      </w:pPr>
      <w:r>
        <w:t>MATÉRIAUX</w:t>
      </w:r>
    </w:p>
    <w:p w14:paraId="624D6657" w14:textId="77777777" w:rsidR="00522043" w:rsidRDefault="00000000">
      <w:pPr>
        <w:pStyle w:val="pheading"/>
      </w:pPr>
      <w:r>
        <w:t>- Caractéristiques générales</w:t>
      </w:r>
    </w:p>
    <w:p w14:paraId="4E5C0394" w14:textId="77777777" w:rsidR="00522043" w:rsidRDefault="00000000">
      <w:pPr>
        <w:jc w:val="both"/>
      </w:pPr>
      <w:r>
        <w:t xml:space="preserve">Diamètre des boulons : </w:t>
      </w:r>
      <w:r>
        <w:rPr>
          <w:rStyle w:val="optioncarChar"/>
        </w:rPr>
        <w:t>M8 / M10 / M12 </w:t>
      </w:r>
      <w:r>
        <w:t>(par défaut)</w:t>
      </w:r>
      <w:r>
        <w:rPr>
          <w:rStyle w:val="optioncarChar"/>
        </w:rPr>
        <w:t xml:space="preserve"> / M16 / M20 / M24 / ***</w:t>
      </w:r>
    </w:p>
    <w:p w14:paraId="3B0214CA" w14:textId="77777777" w:rsidR="00522043" w:rsidRDefault="00000000">
      <w:pPr>
        <w:jc w:val="both"/>
      </w:pPr>
      <w:r>
        <w:t>Longueur des boulons :</w:t>
      </w:r>
      <w:r>
        <w:rPr>
          <w:rStyle w:val="optioncarChar"/>
        </w:rPr>
        <w:t xml:space="preserve"> ***</w:t>
      </w:r>
    </w:p>
    <w:p w14:paraId="59E462EC" w14:textId="77777777" w:rsidR="00522043" w:rsidRDefault="00000000">
      <w:pPr>
        <w:jc w:val="both"/>
      </w:pPr>
      <w:r>
        <w:t>Matériau constituant les boulons :</w:t>
      </w:r>
      <w:r>
        <w:rPr>
          <w:rStyle w:val="optioncarChar"/>
        </w:rPr>
        <w:t xml:space="preserve"> acier au carbone ou acier allié </w:t>
      </w:r>
      <w:r>
        <w:t>(par défaut)</w:t>
      </w:r>
      <w:r>
        <w:rPr>
          <w:rStyle w:val="optioncarChar"/>
        </w:rPr>
        <w:t xml:space="preserve"> / acier inoxydable</w:t>
      </w:r>
    </w:p>
    <w:p w14:paraId="29B3D3E6" w14:textId="77777777" w:rsidR="00522043" w:rsidRDefault="00000000">
      <w:pPr>
        <w:ind w:left="567"/>
        <w:jc w:val="both"/>
      </w:pPr>
      <w:r>
        <w:rPr>
          <w:b/>
          <w:i/>
        </w:rPr>
        <w:t>(Soit par défaut)</w:t>
      </w:r>
    </w:p>
    <w:p w14:paraId="72D4E210" w14:textId="77777777" w:rsidR="00522043" w:rsidRDefault="00000000">
      <w:pPr>
        <w:ind w:left="567"/>
        <w:jc w:val="both"/>
      </w:pPr>
      <w:r>
        <w:rPr>
          <w:rStyle w:val="soitChar"/>
          <w:u w:val="single"/>
        </w:rPr>
        <w:t>Acier au carbone ou acier allié</w:t>
      </w:r>
    </w:p>
    <w:p w14:paraId="6BF172E6" w14:textId="77777777" w:rsidR="00522043" w:rsidRDefault="00000000">
      <w:pPr>
        <w:ind w:left="567"/>
        <w:jc w:val="both"/>
      </w:pPr>
      <w:r>
        <w:rPr>
          <w:rStyle w:val="soitChar"/>
        </w:rPr>
        <w:t xml:space="preserve">Nuance d’acier selon [NBN EN ISO 898-1] : </w:t>
      </w:r>
      <w:r>
        <w:rPr>
          <w:rStyle w:val="optioncarChar"/>
        </w:rPr>
        <w:t xml:space="preserve">4.8 </w:t>
      </w:r>
      <w:r>
        <w:t>(par défaut) </w:t>
      </w:r>
      <w:r>
        <w:rPr>
          <w:rStyle w:val="optioncarChar"/>
        </w:rPr>
        <w:t>/ 5.6 / 8.8 / 10.9 / ***</w:t>
      </w:r>
    </w:p>
    <w:p w14:paraId="28D1E1C2" w14:textId="77777777" w:rsidR="00522043" w:rsidRDefault="00000000">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14:paraId="16CEA13A" w14:textId="77777777" w:rsidR="00522043" w:rsidRDefault="00000000">
      <w:pPr>
        <w:ind w:left="567"/>
        <w:jc w:val="both"/>
      </w:pPr>
      <w:r>
        <w:rPr>
          <w:rStyle w:val="soitChar"/>
        </w:rPr>
        <w:t>Cette mesure peut être remplacée par une mesure présentant un degré de protection contre la corrosion similaire ou supérieure.</w:t>
      </w:r>
    </w:p>
    <w:p w14:paraId="100BE811" w14:textId="77777777" w:rsidR="00522043" w:rsidRDefault="00000000">
      <w:pPr>
        <w:ind w:left="567"/>
        <w:jc w:val="both"/>
      </w:pPr>
      <w:r>
        <w:rPr>
          <w:b/>
          <w:i/>
        </w:rPr>
        <w:t>(Soit)</w:t>
      </w:r>
    </w:p>
    <w:p w14:paraId="33D29E48" w14:textId="77777777" w:rsidR="00522043" w:rsidRDefault="00000000">
      <w:pPr>
        <w:ind w:left="567"/>
        <w:jc w:val="both"/>
      </w:pPr>
      <w:r>
        <w:rPr>
          <w:rStyle w:val="soitChar"/>
          <w:u w:val="single"/>
        </w:rPr>
        <w:t>Acier inoxydable</w:t>
      </w:r>
    </w:p>
    <w:p w14:paraId="320EFC49" w14:textId="77777777" w:rsidR="00522043" w:rsidRDefault="00000000">
      <w:pPr>
        <w:ind w:left="567"/>
        <w:jc w:val="both"/>
      </w:pPr>
      <w:r>
        <w:rPr>
          <w:rStyle w:val="soitChar"/>
        </w:rPr>
        <w:t>Nuance d’acier inoxydable selon [NBN EN ISO 3506-1] :</w:t>
      </w:r>
      <w:r>
        <w:rPr>
          <w:rStyle w:val="optioncarChar"/>
        </w:rPr>
        <w:t xml:space="preserve"> A2</w:t>
      </w:r>
      <w:r>
        <w:t> (par défaut)</w:t>
      </w:r>
      <w:r>
        <w:rPr>
          <w:rStyle w:val="optioncarChar"/>
        </w:rPr>
        <w:t xml:space="preserve"> / A4 / ***</w:t>
      </w:r>
    </w:p>
    <w:p w14:paraId="03F144FB" w14:textId="77777777" w:rsidR="00522043" w:rsidRDefault="00522043">
      <w:pPr>
        <w:ind w:left="567"/>
        <w:jc w:val="both"/>
      </w:pPr>
    </w:p>
    <w:p w14:paraId="59EFF719" w14:textId="77777777" w:rsidR="00522043" w:rsidRDefault="00000000">
      <w:pPr>
        <w:jc w:val="both"/>
      </w:pPr>
      <w:r>
        <w:t>Suivant la [NBN EN 14592], la tolérance sur le diamètre des boulons est de +/- 2,5 % de la valeur déclarée.</w:t>
      </w:r>
    </w:p>
    <w:p w14:paraId="65E75079" w14:textId="77777777" w:rsidR="00522043" w:rsidRDefault="00000000">
      <w:pPr>
        <w:pStyle w:val="pheading"/>
      </w:pPr>
      <w:r>
        <w:t>EXÉCUTION / MISE EN ŒUVRE</w:t>
      </w:r>
    </w:p>
    <w:p w14:paraId="76071C5A" w14:textId="77777777" w:rsidR="00522043" w:rsidRDefault="00000000">
      <w:pPr>
        <w:pStyle w:val="pheading"/>
      </w:pPr>
      <w:r>
        <w:t>- Prescriptions générales</w:t>
      </w:r>
    </w:p>
    <w:p w14:paraId="09D7A634" w14:textId="77777777" w:rsidR="00522043" w:rsidRDefault="00000000">
      <w:pPr>
        <w:jc w:val="both"/>
      </w:pPr>
      <w:r>
        <w:rPr>
          <w:b/>
          <w:u w:val="single"/>
        </w:rPr>
        <w:t>Espacements et distances</w:t>
      </w:r>
    </w:p>
    <w:p w14:paraId="310FD5F5" w14:textId="77777777" w:rsidR="00522043" w:rsidRDefault="00000000">
      <w:pPr>
        <w:jc w:val="both"/>
      </w:pPr>
      <w:r>
        <w:t xml:space="preserve">Les espacements et distances minimaux à respecter sont renseigner dans l’Eurocode 5 [NBN EN 1995-1-1], au </w:t>
      </w:r>
      <w:r>
        <w:rPr>
          <w:i/>
        </w:rPr>
        <w:t>tableau 8.4 – espacements et distances minimaux pour les boulons.</w:t>
      </w:r>
    </w:p>
    <w:p w14:paraId="478FF344" w14:textId="77777777" w:rsidR="00522043" w:rsidRDefault="00000000">
      <w:pPr>
        <w:jc w:val="both"/>
      </w:pPr>
      <w:r>
        <w:rPr>
          <w:b/>
          <w:u w:val="single"/>
        </w:rPr>
        <w:t>Positionnement</w:t>
      </w:r>
    </w:p>
    <w:p w14:paraId="78745AAE" w14:textId="77777777" w:rsidR="00522043" w:rsidRDefault="00000000">
      <w:pPr>
        <w:jc w:val="both"/>
      </w:pPr>
      <w:r>
        <w:t>La position du boulon par rapport à son emplacement théorique doit être exacte à 5mm près. </w:t>
      </w:r>
    </w:p>
    <w:p w14:paraId="22C7C364" w14:textId="77777777" w:rsidR="00522043" w:rsidRDefault="00000000">
      <w:pPr>
        <w:jc w:val="both"/>
      </w:pPr>
      <w:r>
        <w:rPr>
          <w:b/>
          <w:u w:val="single"/>
        </w:rPr>
        <w:t>Pré percement des éléments</w:t>
      </w:r>
    </w:p>
    <w:p w14:paraId="649FA8AB" w14:textId="77777777" w:rsidR="00522043" w:rsidRDefault="00000000">
      <w:pPr>
        <w:jc w:val="both"/>
      </w:pPr>
      <w:r>
        <w:t>Les trous de boulons dans le bois ont un diamètre qui n’est pas supérieur de plus de 1 mm à celui du boulon.  Les trous de boulons dans les plaques métalliques ont un diamètre qui n’est pas supérieur de plus de 2 mm ou 0.1d (en considérant la valeur maximale) à celui du boulon.  </w:t>
      </w:r>
    </w:p>
    <w:p w14:paraId="5C16A40D" w14:textId="77777777" w:rsidR="00522043" w:rsidRDefault="00000000">
      <w:pPr>
        <w:jc w:val="both"/>
      </w:pPr>
      <w:r>
        <w:rPr>
          <w:b/>
          <w:u w:val="single"/>
        </w:rPr>
        <w:t>Rondelles</w:t>
      </w:r>
    </w:p>
    <w:p w14:paraId="6BA07132" w14:textId="77777777" w:rsidR="00522043" w:rsidRDefault="00000000">
      <w:pPr>
        <w:jc w:val="both"/>
      </w:pPr>
      <w:r>
        <w:t>Une rondelle est placée entre la tête du boulon et la pièce en bois. Une deuxième rondelle est placée entre l’écrou et la pièce en bois. Les rondelles ont un diamètre minimum de 3d (souvent 3,5d à 4d) et une épaisseur minimale de 0,3d. </w:t>
      </w:r>
    </w:p>
    <w:p w14:paraId="05236947" w14:textId="77777777" w:rsidR="00522043" w:rsidRDefault="00000000">
      <w:pPr>
        <w:jc w:val="both"/>
      </w:pPr>
      <w:r>
        <w:rPr>
          <w:b/>
          <w:u w:val="single"/>
        </w:rPr>
        <w:t>Ajustement des boulons</w:t>
      </w:r>
    </w:p>
    <w:p w14:paraId="3A8A81AA" w14:textId="77777777" w:rsidR="00522043" w:rsidRDefault="00000000">
      <w:pPr>
        <w:jc w:val="both"/>
      </w:pPr>
      <w:r>
        <w:t>Les boulons sont ajustés de telle sorte que les éléments s’assemblent précisément.</w:t>
      </w:r>
    </w:p>
    <w:p w14:paraId="6E9D2B6D" w14:textId="77777777" w:rsidR="00522043" w:rsidRDefault="00000000">
      <w:pPr>
        <w:jc w:val="both"/>
      </w:pPr>
      <w:r>
        <w:t>Dans le cas où, lors de l’installation des boulons, le bois n’a pas atteint sa teneur en humidité d’équilibre, les boulons sont resserrés lorsque le bois a atteint sa teneur en humidité d’équilibre.</w:t>
      </w:r>
    </w:p>
    <w:p w14:paraId="1E97D82E" w14:textId="77777777" w:rsidR="00522043" w:rsidRDefault="00000000">
      <w:pPr>
        <w:pStyle w:val="pheading"/>
      </w:pPr>
      <w:r>
        <w:t>MESURAGE</w:t>
      </w:r>
    </w:p>
    <w:p w14:paraId="424D1F9F" w14:textId="77777777" w:rsidR="00522043" w:rsidRDefault="00000000">
      <w:pPr>
        <w:pStyle w:val="pheading"/>
      </w:pPr>
      <w:r>
        <w:t>- unité de mesure:</w:t>
      </w:r>
    </w:p>
    <w:p w14:paraId="23C2F878" w14:textId="77777777" w:rsidR="00522043" w:rsidRDefault="00000000">
      <w:r>
        <w:rPr>
          <w:rStyle w:val="optioncarChar"/>
        </w:rPr>
        <w:t>- </w:t>
      </w:r>
      <w:r>
        <w:t>(par défaut) </w:t>
      </w:r>
      <w:r>
        <w:rPr>
          <w:rStyle w:val="optioncarChar"/>
        </w:rPr>
        <w:t>/ pc</w:t>
      </w:r>
    </w:p>
    <w:p w14:paraId="09C2E80B" w14:textId="77777777" w:rsidR="00522043" w:rsidRDefault="00000000">
      <w:r>
        <w:rPr>
          <w:b/>
          <w:i/>
        </w:rPr>
        <w:t>(Soit par défaut)</w:t>
      </w:r>
    </w:p>
    <w:p w14:paraId="154C964F" w14:textId="77777777" w:rsidR="00522043" w:rsidRDefault="00000000">
      <w:r>
        <w:rPr>
          <w:rStyle w:val="soitChar"/>
        </w:rPr>
        <w:t>1.     –</w:t>
      </w:r>
    </w:p>
    <w:p w14:paraId="362F23E6" w14:textId="77777777" w:rsidR="00522043" w:rsidRDefault="00000000">
      <w:r>
        <w:rPr>
          <w:b/>
          <w:i/>
        </w:rPr>
        <w:t>(Soit)</w:t>
      </w:r>
    </w:p>
    <w:p w14:paraId="4981082B" w14:textId="77777777" w:rsidR="00522043" w:rsidRDefault="00000000">
      <w:r>
        <w:rPr>
          <w:rStyle w:val="soitChar"/>
        </w:rPr>
        <w:t>2.3.  pc</w:t>
      </w:r>
    </w:p>
    <w:p w14:paraId="76233CC0" w14:textId="77777777" w:rsidR="00522043" w:rsidRDefault="00000000">
      <w:pPr>
        <w:pStyle w:val="pheading"/>
      </w:pPr>
      <w:r>
        <w:t>- code de mesurage:</w:t>
      </w:r>
    </w:p>
    <w:p w14:paraId="40DE7781" w14:textId="77777777" w:rsidR="00522043" w:rsidRDefault="00000000">
      <w:r>
        <w:rPr>
          <w:rStyle w:val="optioncarChar"/>
        </w:rPr>
        <w:t>Compris </w:t>
      </w:r>
      <w:r>
        <w:t>(par défaut) </w:t>
      </w:r>
      <w:r>
        <w:rPr>
          <w:rStyle w:val="optioncarChar"/>
        </w:rPr>
        <w:t>/ Quantité nette</w:t>
      </w:r>
    </w:p>
    <w:p w14:paraId="319B5D1E" w14:textId="77777777" w:rsidR="00522043" w:rsidRDefault="00000000">
      <w:r>
        <w:rPr>
          <w:b/>
          <w:i/>
        </w:rPr>
        <w:t>(Soit par défaut)</w:t>
      </w:r>
    </w:p>
    <w:p w14:paraId="305005CA" w14:textId="77777777" w:rsidR="00522043" w:rsidRDefault="00000000">
      <w:r>
        <w:rPr>
          <w:rStyle w:val="soitChar"/>
        </w:rPr>
        <w:t>1.   </w:t>
      </w:r>
      <w:r>
        <w:rPr>
          <w:rStyle w:val="soitChar"/>
          <w:u w:val="single"/>
        </w:rPr>
        <w:t>  Compris</w:t>
      </w:r>
      <w:r>
        <w:rPr>
          <w:rStyle w:val="soitChar"/>
        </w:rPr>
        <w:t> dans l’article de référence</w:t>
      </w:r>
      <w:r>
        <w:t> </w:t>
      </w:r>
      <w:r>
        <w:rPr>
          <w:rStyle w:val="optioncarChar"/>
        </w:rPr>
        <w:t>***</w:t>
      </w:r>
    </w:p>
    <w:p w14:paraId="08FAF193" w14:textId="77777777" w:rsidR="00522043" w:rsidRDefault="00000000">
      <w:r>
        <w:rPr>
          <w:b/>
          <w:i/>
        </w:rPr>
        <w:t>(Soit)</w:t>
      </w:r>
    </w:p>
    <w:p w14:paraId="1E124A0E"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EAFB0A9" w14:textId="77777777" w:rsidR="00522043" w:rsidRDefault="00000000">
      <w:pPr>
        <w:pStyle w:val="pheading"/>
      </w:pPr>
      <w:r>
        <w:t>- nature du marché:</w:t>
      </w:r>
    </w:p>
    <w:p w14:paraId="7519185C" w14:textId="77777777" w:rsidR="00522043" w:rsidRDefault="00000000">
      <w:r>
        <w:rPr>
          <w:rStyle w:val="optioncarChar"/>
        </w:rPr>
        <w:t>PM </w:t>
      </w:r>
      <w:r>
        <w:t>(par défaut) </w:t>
      </w:r>
      <w:r>
        <w:rPr>
          <w:rStyle w:val="optioncarChar"/>
        </w:rPr>
        <w:t>/ QF / QP</w:t>
      </w:r>
    </w:p>
    <w:p w14:paraId="5EC880E0" w14:textId="77777777" w:rsidR="00522043" w:rsidRDefault="00000000">
      <w:r>
        <w:rPr>
          <w:b/>
          <w:i/>
        </w:rPr>
        <w:t>(Soit par défaut)</w:t>
      </w:r>
    </w:p>
    <w:p w14:paraId="4D04EA2A" w14:textId="77777777" w:rsidR="00522043" w:rsidRDefault="00000000">
      <w:r>
        <w:rPr>
          <w:rStyle w:val="soitChar"/>
        </w:rPr>
        <w:t>1.     PM</w:t>
      </w:r>
    </w:p>
    <w:p w14:paraId="50983076" w14:textId="77777777" w:rsidR="00522043" w:rsidRDefault="00000000">
      <w:r>
        <w:rPr>
          <w:b/>
          <w:i/>
        </w:rPr>
        <w:t>(Soit)</w:t>
      </w:r>
    </w:p>
    <w:p w14:paraId="79880B96" w14:textId="77777777" w:rsidR="00522043" w:rsidRDefault="00000000">
      <w:r>
        <w:rPr>
          <w:rStyle w:val="soitChar"/>
        </w:rPr>
        <w:t>2.     QF</w:t>
      </w:r>
    </w:p>
    <w:p w14:paraId="733168D5" w14:textId="77777777" w:rsidR="00522043" w:rsidRDefault="00000000">
      <w:r>
        <w:rPr>
          <w:b/>
          <w:i/>
        </w:rPr>
        <w:t>(Soit)</w:t>
      </w:r>
    </w:p>
    <w:p w14:paraId="498FB095" w14:textId="77777777" w:rsidR="00522043" w:rsidRDefault="00000000">
      <w:r>
        <w:rPr>
          <w:rStyle w:val="soitChar"/>
        </w:rPr>
        <w:t>3.     QP</w:t>
      </w:r>
    </w:p>
    <w:p w14:paraId="2876320D" w14:textId="77777777" w:rsidR="00522043" w:rsidRDefault="00000000">
      <w:pPr>
        <w:pStyle w:val="Author-eSectionHeading6"/>
      </w:pPr>
      <w:bookmarkStart w:id="1717" w:name="_Toc112760224"/>
      <w:r>
        <w:t>24.42.1d Assemblages par tiges - vis CCTB 01.10</w:t>
      </w:r>
      <w:bookmarkEnd w:id="1717"/>
    </w:p>
    <w:p w14:paraId="596AE21B" w14:textId="77777777" w:rsidR="00522043" w:rsidRDefault="00000000">
      <w:pPr>
        <w:pStyle w:val="pheading"/>
      </w:pPr>
      <w:bookmarkStart w:id="1718" w:name="463"/>
      <w:bookmarkEnd w:id="1718"/>
      <w:r>
        <w:t>DESCRIPTION</w:t>
      </w:r>
    </w:p>
    <w:p w14:paraId="7471074A" w14:textId="77777777" w:rsidR="00522043" w:rsidRDefault="00000000">
      <w:pPr>
        <w:pStyle w:val="pheading"/>
      </w:pPr>
      <w:r>
        <w:t>- Définition / Comprend</w:t>
      </w:r>
    </w:p>
    <w:p w14:paraId="2F3187C9" w14:textId="77777777" w:rsidR="00522043" w:rsidRDefault="00000000">
      <w:pPr>
        <w:jc w:val="both"/>
      </w:pPr>
      <w:r>
        <w:t>Il s’agit des différentes sortes de vis de charpente ; chacune de celles-ci a une application bien spécifique. Les résistances et les raideurs des vis sont très variables et peuvent atteindre des valeurs relativement élevées.</w:t>
      </w:r>
    </w:p>
    <w:p w14:paraId="1A33050F" w14:textId="77777777" w:rsidR="00522043" w:rsidRDefault="00000000">
      <w:pPr>
        <w:jc w:val="both"/>
      </w:pPr>
      <w:r>
        <w:t>Les plus courantes sont les vis auto-taraudeuses à tête fraisée :</w:t>
      </w:r>
    </w:p>
    <w:p w14:paraId="3255DE87" w14:textId="77777777" w:rsidR="00522043" w:rsidRDefault="00000000">
      <w:pPr>
        <w:jc w:val="both"/>
      </w:pPr>
      <w:r>
        <w:rPr>
          <w:noProof/>
        </w:rPr>
        <w:drawing>
          <wp:anchor distT="0" distB="0" distL="0" distR="0" simplePos="0" relativeHeight="251654656" behindDoc="0" locked="0" layoutInCell="1" allowOverlap="0" wp14:anchorId="0516F221" wp14:editId="5C5391A3">
            <wp:simplePos x="0" y="0"/>
            <wp:positionH relativeFrom="column">
              <wp:align>center</wp:align>
            </wp:positionH>
            <wp:positionV relativeFrom="line">
              <wp:align>top</wp:align>
            </wp:positionV>
            <wp:extent cx="4286250" cy="1143000"/>
            <wp:effectExtent l="0" t="0" r="0" b="0"/>
            <wp:wrapTopAndBottom/>
            <wp:docPr id="21" name="24.42.1d.jpg" descr="24.4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1" descr="24.42.1d.jpg"/>
                    <pic:cNvPicPr>
                      <a:picLocks noChangeAspect="1" noChangeArrowheads="1"/>
                    </pic:cNvPicPr>
                  </pic:nvPicPr>
                  <pic:blipFill>
                    <a:blip r:embed="rId317"/>
                    <a:srcRect/>
                    <a:stretch>
                      <a:fillRect/>
                    </a:stretch>
                  </pic:blipFill>
                  <pic:spPr bwMode="auto">
                    <a:xfrm>
                      <a:off x="0" y="0"/>
                      <a:ext cx="4286250" cy="1143000"/>
                    </a:xfrm>
                    <a:prstGeom prst="rect">
                      <a:avLst/>
                    </a:prstGeom>
                  </pic:spPr>
                </pic:pic>
              </a:graphicData>
            </a:graphic>
          </wp:anchor>
        </w:drawing>
      </w:r>
    </w:p>
    <w:p w14:paraId="23469EDC" w14:textId="77777777" w:rsidR="00522043" w:rsidRDefault="00000000">
      <w:pPr>
        <w:jc w:val="both"/>
      </w:pPr>
      <w:r>
        <w:t>Les vis à filetage total sont aussi de plus en plus utilisées</w:t>
      </w:r>
    </w:p>
    <w:p w14:paraId="67493224" w14:textId="77777777" w:rsidR="00522043" w:rsidRDefault="00000000">
      <w:pPr>
        <w:jc w:val="both"/>
      </w:pPr>
      <w:r>
        <w:rPr>
          <w:noProof/>
        </w:rPr>
        <w:drawing>
          <wp:anchor distT="0" distB="0" distL="0" distR="0" simplePos="0" relativeHeight="251655680" behindDoc="0" locked="0" layoutInCell="1" allowOverlap="0" wp14:anchorId="0D06F628" wp14:editId="5F1E0B23">
            <wp:simplePos x="0" y="0"/>
            <wp:positionH relativeFrom="column">
              <wp:align>center</wp:align>
            </wp:positionH>
            <wp:positionV relativeFrom="line">
              <wp:align>top</wp:align>
            </wp:positionV>
            <wp:extent cx="4286250" cy="3219450"/>
            <wp:effectExtent l="0" t="0" r="0" b="0"/>
            <wp:wrapTopAndBottom/>
            <wp:docPr id="22" name="24.42.1d2.jpg" descr="24.42.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2" descr="24.42.1d2.jpg"/>
                    <pic:cNvPicPr>
                      <a:picLocks noChangeAspect="1" noChangeArrowheads="1"/>
                    </pic:cNvPicPr>
                  </pic:nvPicPr>
                  <pic:blipFill>
                    <a:blip r:embed="rId318"/>
                    <a:srcRect/>
                    <a:stretch>
                      <a:fillRect/>
                    </a:stretch>
                  </pic:blipFill>
                  <pic:spPr bwMode="auto">
                    <a:xfrm>
                      <a:off x="0" y="0"/>
                      <a:ext cx="4286250" cy="3219450"/>
                    </a:xfrm>
                    <a:prstGeom prst="rect">
                      <a:avLst/>
                    </a:prstGeom>
                  </pic:spPr>
                </pic:pic>
              </a:graphicData>
            </a:graphic>
          </wp:anchor>
        </w:drawing>
      </w:r>
    </w:p>
    <w:p w14:paraId="7E156F35" w14:textId="77777777" w:rsidR="00522043" w:rsidRDefault="00000000">
      <w:pPr>
        <w:jc w:val="both"/>
      </w:pPr>
      <w:r>
        <w:t>La connexion d’éléments en acier avec du bois n’est pas possible avec toutes les vis et est liée à  des prescriptions de mise en œuvre particulières.</w:t>
      </w:r>
    </w:p>
    <w:p w14:paraId="1758462F" w14:textId="77777777" w:rsidR="00522043" w:rsidRDefault="00000000">
      <w:pPr>
        <w:jc w:val="both"/>
      </w:pPr>
      <w:r>
        <w:t>On veille à se référer aux documents techniques et prescriptions fournies par le fabricant (entre-axes, règle de pré-perçage, règles de mise en œuvre, etc.).</w:t>
      </w:r>
    </w:p>
    <w:p w14:paraId="30892B5A" w14:textId="77777777" w:rsidR="00522043" w:rsidRDefault="00000000">
      <w:pPr>
        <w:jc w:val="both"/>
      </w:pPr>
      <w:r>
        <w:rPr>
          <w:b/>
        </w:rPr>
        <w:t>Remarques importantes</w:t>
      </w:r>
    </w:p>
    <w:p w14:paraId="1950F0F7" w14:textId="77777777" w:rsidR="00522043" w:rsidRDefault="00000000">
      <w:pPr>
        <w:jc w:val="both"/>
      </w:pPr>
      <w:r>
        <w:t>Les vis utilisées respectent en tout point la norme harmonisée [NBN EN 14592] et disposent du marquage CE suivant celle-ci.</w:t>
      </w:r>
    </w:p>
    <w:p w14:paraId="51390254" w14:textId="77777777" w:rsidR="00522043" w:rsidRDefault="00000000">
      <w:pPr>
        <w:jc w:val="both"/>
      </w:pPr>
      <w:r>
        <w:t>L’étude d’une connexion par vis se fait soit par calculs suivant les principes décrits dans l’Eurocode 5 ([NBN EN 1995-1-1]), soit sur base d’essais réalisés conformément à la [NBN EN 1380].</w:t>
      </w:r>
    </w:p>
    <w:p w14:paraId="131B3F1D" w14:textId="77777777" w:rsidR="00522043" w:rsidRDefault="00000000">
      <w:pPr>
        <w:pStyle w:val="pheading"/>
      </w:pPr>
      <w:r>
        <w:t>MATÉRIAUX</w:t>
      </w:r>
    </w:p>
    <w:p w14:paraId="1750F2E9" w14:textId="77777777" w:rsidR="00522043" w:rsidRDefault="00000000">
      <w:pPr>
        <w:pStyle w:val="pheading"/>
      </w:pPr>
      <w:r>
        <w:t>- Caractéristiques générales</w:t>
      </w:r>
    </w:p>
    <w:p w14:paraId="1783910A" w14:textId="77777777" w:rsidR="00522043" w:rsidRDefault="00000000">
      <w:pPr>
        <w:jc w:val="both"/>
      </w:pPr>
      <w:r>
        <w:rPr>
          <w:b/>
          <w:u w:val="single"/>
        </w:rPr>
        <w:t>Géométrie</w:t>
      </w:r>
    </w:p>
    <w:p w14:paraId="2D5FEF8C" w14:textId="77777777" w:rsidR="00522043" w:rsidRDefault="00000000">
      <w:pPr>
        <w:jc w:val="both"/>
      </w:pPr>
      <w:r>
        <w:t xml:space="preserve">Forme de la tête : </w:t>
      </w:r>
      <w:r>
        <w:rPr>
          <w:rStyle w:val="optioncarChar"/>
        </w:rPr>
        <w:t>conique </w:t>
      </w:r>
      <w:r>
        <w:t>(par défaut)</w:t>
      </w:r>
      <w:r>
        <w:rPr>
          <w:rStyle w:val="optioncarChar"/>
        </w:rPr>
        <w:t xml:space="preserve"> / demi-ronde / carrée / hexagonale / ***</w:t>
      </w:r>
    </w:p>
    <w:p w14:paraId="54758934" w14:textId="77777777" w:rsidR="00522043" w:rsidRDefault="00000000">
      <w:pPr>
        <w:jc w:val="both"/>
      </w:pPr>
      <w:r>
        <w:t xml:space="preserve">Longueur de la vis : </w:t>
      </w:r>
      <w:r>
        <w:rPr>
          <w:rStyle w:val="optioncarChar"/>
        </w:rPr>
        <w:t>***</w:t>
      </w:r>
    </w:p>
    <w:p w14:paraId="3C1D6456" w14:textId="77777777" w:rsidR="00522043" w:rsidRDefault="00000000">
      <w:pPr>
        <w:jc w:val="both"/>
      </w:pPr>
      <w:r>
        <w:t xml:space="preserve">Longueur du filetage : </w:t>
      </w:r>
      <w:r>
        <w:rPr>
          <w:rStyle w:val="optioncarChar"/>
        </w:rPr>
        <w:t>***</w:t>
      </w:r>
    </w:p>
    <w:p w14:paraId="4E9F05EB" w14:textId="77777777" w:rsidR="00522043" w:rsidRDefault="00000000">
      <w:pPr>
        <w:jc w:val="both"/>
      </w:pPr>
      <w:r>
        <w:t xml:space="preserve">Diamètre nominale (diamètre extérieur du filetage), d : </w:t>
      </w:r>
      <w:r>
        <w:rPr>
          <w:rStyle w:val="optioncarChar"/>
        </w:rPr>
        <w:t>***</w:t>
      </w:r>
    </w:p>
    <w:p w14:paraId="45B2D792" w14:textId="77777777" w:rsidR="00522043" w:rsidRDefault="00000000">
      <w:pPr>
        <w:jc w:val="both"/>
      </w:pPr>
      <w:r>
        <w:t xml:space="preserve">Diamètre de la partie lisse : </w:t>
      </w:r>
      <w:r>
        <w:rPr>
          <w:rStyle w:val="optioncarChar"/>
        </w:rPr>
        <w:t>***</w:t>
      </w:r>
    </w:p>
    <w:p w14:paraId="7904D5A6" w14:textId="77777777" w:rsidR="00522043" w:rsidRDefault="00000000">
      <w:pPr>
        <w:jc w:val="both"/>
      </w:pPr>
      <w:r>
        <w:t xml:space="preserve">Diamètre de la tête de vis : </w:t>
      </w:r>
      <w:r>
        <w:rPr>
          <w:rStyle w:val="optioncarChar"/>
        </w:rPr>
        <w:t>***</w:t>
      </w:r>
    </w:p>
    <w:p w14:paraId="49854ACC" w14:textId="77777777" w:rsidR="00522043" w:rsidRDefault="00522043">
      <w:pPr>
        <w:jc w:val="both"/>
      </w:pPr>
    </w:p>
    <w:p w14:paraId="199359F1" w14:textId="77777777" w:rsidR="00522043" w:rsidRDefault="00000000">
      <w:pPr>
        <w:jc w:val="both"/>
      </w:pPr>
      <w:r>
        <w:t xml:space="preserve">Matériau constituant les vis : </w:t>
      </w:r>
      <w:r>
        <w:rPr>
          <w:rStyle w:val="optioncarChar"/>
        </w:rPr>
        <w:t xml:space="preserve">acier au carbone ou acier allié </w:t>
      </w:r>
      <w:r>
        <w:t xml:space="preserve">(par défaut) </w:t>
      </w:r>
      <w:r>
        <w:rPr>
          <w:rStyle w:val="optioncarChar"/>
        </w:rPr>
        <w:t>/ acier inoxydable</w:t>
      </w:r>
    </w:p>
    <w:p w14:paraId="44EE2042" w14:textId="77777777" w:rsidR="00522043" w:rsidRDefault="00000000">
      <w:pPr>
        <w:ind w:left="567"/>
        <w:jc w:val="both"/>
      </w:pPr>
      <w:r>
        <w:rPr>
          <w:b/>
          <w:i/>
        </w:rPr>
        <w:t>(Soit par défaut)</w:t>
      </w:r>
    </w:p>
    <w:p w14:paraId="7E58562B" w14:textId="77777777" w:rsidR="00522043" w:rsidRDefault="00000000">
      <w:pPr>
        <w:ind w:left="567"/>
        <w:jc w:val="both"/>
      </w:pPr>
      <w:r>
        <w:rPr>
          <w:rStyle w:val="soitChar"/>
          <w:u w:val="single"/>
        </w:rPr>
        <w:t>Acier au carbone ou acier allié</w:t>
      </w:r>
    </w:p>
    <w:p w14:paraId="1DEEB9CB" w14:textId="77777777" w:rsidR="00522043" w:rsidRDefault="00000000">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 f</w:t>
      </w:r>
      <w:r>
        <w:rPr>
          <w:rStyle w:val="soitChar"/>
          <w:vertAlign w:val="subscript"/>
        </w:rPr>
        <w:t>y</w:t>
      </w:r>
      <w:r>
        <w:rPr>
          <w:rStyle w:val="soitChar"/>
        </w:rPr>
        <w:t xml:space="preserve"> = </w:t>
      </w:r>
      <w:r>
        <w:rPr>
          <w:rStyle w:val="optioncarChar"/>
        </w:rPr>
        <w:t>***</w:t>
      </w:r>
    </w:p>
    <w:p w14:paraId="6A5A521F" w14:textId="77777777" w:rsidR="00522043" w:rsidRDefault="00000000">
      <w:pPr>
        <w:ind w:left="567"/>
        <w:jc w:val="both"/>
      </w:pPr>
      <w:r>
        <w:rPr>
          <w:rStyle w:val="soitChar"/>
        </w:rPr>
        <w:t xml:space="preserve">Mesure de protection contre la corrosion selon [NBN EN 10346] pour une galvanisation : </w:t>
      </w:r>
      <w:r>
        <w:rPr>
          <w:rStyle w:val="optioncarChar"/>
        </w:rPr>
        <w:t xml:space="preserve">aucune / Z275 </w:t>
      </w:r>
      <w:r>
        <w:t xml:space="preserve">(par défaut) </w:t>
      </w:r>
      <w:r>
        <w:rPr>
          <w:rStyle w:val="optioncarChar"/>
        </w:rPr>
        <w:t>/ Z350 / ***</w:t>
      </w:r>
    </w:p>
    <w:p w14:paraId="260D6400" w14:textId="77777777" w:rsidR="00522043" w:rsidRDefault="00000000">
      <w:pPr>
        <w:ind w:left="567"/>
        <w:jc w:val="both"/>
      </w:pPr>
      <w:r>
        <w:rPr>
          <w:b/>
          <w:i/>
        </w:rPr>
        <w:t>(Soit)</w:t>
      </w:r>
    </w:p>
    <w:p w14:paraId="6AC22DB0" w14:textId="77777777" w:rsidR="00522043" w:rsidRDefault="00000000">
      <w:pPr>
        <w:ind w:left="567"/>
        <w:jc w:val="both"/>
      </w:pPr>
      <w:r>
        <w:rPr>
          <w:rStyle w:val="soitChar"/>
          <w:u w:val="single"/>
        </w:rPr>
        <w:t>Acier inoxydable</w:t>
      </w:r>
    </w:p>
    <w:p w14:paraId="365FA309" w14:textId="77777777" w:rsidR="00522043" w:rsidRDefault="00000000">
      <w:pPr>
        <w:ind w:left="567"/>
        <w:jc w:val="both"/>
      </w:pPr>
      <w:r>
        <w:rPr>
          <w:rStyle w:val="soitChar"/>
        </w:rPr>
        <w:t xml:space="preserve">Nuance d’acier inoxydable selon [NBN EN ISO 3506-1] : </w:t>
      </w:r>
      <w:r>
        <w:rPr>
          <w:rStyle w:val="optioncarChar"/>
        </w:rPr>
        <w:t>A2 </w:t>
      </w:r>
      <w:r>
        <w:t>(par défaut)</w:t>
      </w:r>
      <w:r>
        <w:rPr>
          <w:rStyle w:val="optioncarChar"/>
        </w:rPr>
        <w:t xml:space="preserve"> / A4 / ***</w:t>
      </w:r>
    </w:p>
    <w:p w14:paraId="0DFE71E8" w14:textId="77777777" w:rsidR="00522043" w:rsidRDefault="00000000">
      <w:pPr>
        <w:pStyle w:val="pheading"/>
      </w:pPr>
      <w:r>
        <w:t>EXÉCUTION / MISE EN ŒUVRE</w:t>
      </w:r>
    </w:p>
    <w:p w14:paraId="75647864" w14:textId="77777777" w:rsidR="00522043" w:rsidRDefault="00000000">
      <w:pPr>
        <w:pStyle w:val="pheading"/>
      </w:pPr>
      <w:r>
        <w:t>- Prescriptions générales</w:t>
      </w:r>
    </w:p>
    <w:p w14:paraId="2A6B8D7D" w14:textId="77777777" w:rsidR="00522043" w:rsidRDefault="00000000">
      <w:pPr>
        <w:jc w:val="both"/>
      </w:pPr>
      <w:r>
        <w:rPr>
          <w:b/>
          <w:u w:val="single"/>
        </w:rPr>
        <w:t>Préperçage des éléments</w:t>
      </w:r>
    </w:p>
    <w:p w14:paraId="7B1FC34E" w14:textId="77777777" w:rsidR="00522043" w:rsidRDefault="00000000">
      <w:pPr>
        <w:jc w:val="both"/>
      </w:pPr>
      <w:r>
        <w:t>Pour les vis dans les résineux avec un diamètre de partie lisse ≤ 6mm, les avant-trous ne sont pas exigés. Si un avant trou est réalisé, il est plus petit que 80% du diamètre nominal de la vis.</w:t>
      </w:r>
    </w:p>
    <w:p w14:paraId="0C9491CF" w14:textId="77777777" w:rsidR="00522043" w:rsidRDefault="00000000">
      <w:pPr>
        <w:jc w:val="both"/>
      </w:pPr>
      <w:r>
        <w:t>Pour toutes les vis dans les bois feuillus et pour celles dans les bois résineux dont le diamètre de la partie lisse est supérieur à 6mm, un avant-trou est exigé, avec les exigences suivantes :</w:t>
      </w:r>
    </w:p>
    <w:p w14:paraId="3AAA5916" w14:textId="77777777" w:rsidR="00522043" w:rsidRDefault="00000000">
      <w:pPr>
        <w:pStyle w:val="Author-eListParagraph"/>
        <w:numPr>
          <w:ilvl w:val="0"/>
          <w:numId w:val="1015"/>
        </w:numPr>
      </w:pPr>
      <w:r>
        <w:t>Le trou de guidage de la partie lisse a le même diamètre et la même longueur que la partie lisse de la vis.</w:t>
      </w:r>
    </w:p>
    <w:p w14:paraId="3428853F" w14:textId="77777777" w:rsidR="00522043" w:rsidRDefault="00000000">
      <w:pPr>
        <w:pStyle w:val="Author-eListParagraph"/>
        <w:numPr>
          <w:ilvl w:val="0"/>
          <w:numId w:val="1015"/>
        </w:numPr>
      </w:pPr>
      <w:r>
        <w:t>Le trou de guidage pour la partie filetée a un diamètre compris entre 65 et 75% du diamètre de la partie lisse.</w:t>
      </w:r>
    </w:p>
    <w:p w14:paraId="118C9D14" w14:textId="77777777" w:rsidR="00522043" w:rsidRDefault="00000000">
      <w:pPr>
        <w:jc w:val="both"/>
      </w:pPr>
      <w:r>
        <w:t>Si la masse volumique d’un des éléments en bois assemblés dépasse 500kg/m³, le diamètre d’avant trou est déterminé par essais.</w:t>
      </w:r>
    </w:p>
    <w:p w14:paraId="5A72BDEA" w14:textId="77777777" w:rsidR="00522043" w:rsidRDefault="00000000">
      <w:pPr>
        <w:jc w:val="both"/>
      </w:pPr>
      <w:r>
        <w:rPr>
          <w:b/>
          <w:u w:val="single"/>
        </w:rPr>
        <w:t>Pénétration minimale des vis</w:t>
      </w:r>
    </w:p>
    <w:p w14:paraId="7EEC95F1" w14:textId="77777777" w:rsidR="00522043" w:rsidRDefault="00000000">
      <w:pPr>
        <w:jc w:val="both"/>
      </w:pPr>
      <w:r>
        <w:t>Les exigences de pénétration dépendent du mode de chargement de la vis. Si la vis est soumise à une combinaison de charges axiale et latérale, les exigences des deux modes de chargement doivent être satisfaites.</w:t>
      </w:r>
    </w:p>
    <w:p w14:paraId="554139E2" w14:textId="77777777" w:rsidR="00522043" w:rsidRDefault="00000000">
      <w:pPr>
        <w:ind w:left="567"/>
        <w:jc w:val="both"/>
      </w:pPr>
      <w:r>
        <w:rPr>
          <w:u w:val="single"/>
        </w:rPr>
        <w:t>Vis chargées latéralement</w:t>
      </w:r>
      <w:r>
        <w:t>Sauf spécification contraire au cahier spécial des charges ou dans l’étude de l’assemblage, la partie lisse pénètre l’élément contenant la pointe d’au minimum 4 fois le diamètre de la partie lisse.</w:t>
      </w:r>
    </w:p>
    <w:p w14:paraId="42566C57" w14:textId="77777777" w:rsidR="00522043" w:rsidRDefault="00000000">
      <w:pPr>
        <w:ind w:left="567"/>
        <w:jc w:val="both"/>
      </w:pPr>
      <w:r>
        <w:rPr>
          <w:u w:val="single"/>
        </w:rPr>
        <w:t>Vis chargées axialement</w:t>
      </w:r>
      <w:r>
        <w:t>La longueur de pénétration minimale de la partie filetée dans l’élément contenant la pointe est de 6 fois le diamètre extérieur de la partie filetée.</w:t>
      </w:r>
    </w:p>
    <w:p w14:paraId="08872C43" w14:textId="77777777" w:rsidR="00522043" w:rsidRDefault="00000000">
      <w:pPr>
        <w:jc w:val="both"/>
      </w:pPr>
      <w:r>
        <w:rPr>
          <w:b/>
          <w:u w:val="single"/>
        </w:rPr>
        <w:t>Espacements et distances</w:t>
      </w:r>
    </w:p>
    <w:p w14:paraId="44B9B3F9" w14:textId="77777777" w:rsidR="00522043" w:rsidRDefault="00000000">
      <w:pPr>
        <w:jc w:val="both"/>
      </w:pPr>
      <w:r>
        <w:t>Les exigences d’espacements des vis entre elles et de distances de celles-ci par rapport aux bords des éléments dépendent du mode de chargement de la vis. Si les vis sont soumises à une combinaison de charges axiale et latérale, les exigences des deux modes de chargement doivent être satisfaites.</w:t>
      </w:r>
    </w:p>
    <w:p w14:paraId="233A22B0" w14:textId="77777777" w:rsidR="00522043" w:rsidRDefault="00000000">
      <w:pPr>
        <w:ind w:left="567"/>
        <w:jc w:val="both"/>
      </w:pPr>
      <w:r>
        <w:rPr>
          <w:u w:val="single"/>
        </w:rPr>
        <w:t>Vis chargées latéralement</w:t>
      </w:r>
    </w:p>
    <w:p w14:paraId="08517B81" w14:textId="77777777" w:rsidR="00522043" w:rsidRDefault="00000000">
      <w:pPr>
        <w:pStyle w:val="Author-eListParagraph"/>
        <w:numPr>
          <w:ilvl w:val="1"/>
          <w:numId w:val="1016"/>
        </w:numPr>
      </w:pPr>
      <w:r>
        <w:t xml:space="preserve">Si les vis ont un diamètre inférieur ou égal à 6mm, les espacements et distances prescrites à l’article </w:t>
      </w:r>
      <w:hyperlink w:anchor="515" w:history="1">
        <w:r>
          <w:t>24.42.1a Assemblages par tiges - clous</w:t>
        </w:r>
      </w:hyperlink>
      <w:r>
        <w:t xml:space="preserve"> doivent être suivies.</w:t>
      </w:r>
    </w:p>
    <w:p w14:paraId="38FBB4DE" w14:textId="77777777" w:rsidR="00522043" w:rsidRDefault="00000000">
      <w:pPr>
        <w:pStyle w:val="Author-eListParagraph"/>
        <w:numPr>
          <w:ilvl w:val="1"/>
          <w:numId w:val="1016"/>
        </w:numPr>
      </w:pPr>
      <w:r>
        <w:t xml:space="preserve">Si les vis ont un diamètre supérieur à 6mm, les espacements et distances prescrites à l’article </w:t>
      </w:r>
      <w:hyperlink w:anchor="516" w:history="1">
        <w:r>
          <w:t>24.42.1c Assemblages par tiges - boulons</w:t>
        </w:r>
      </w:hyperlink>
      <w:r>
        <w:t xml:space="preserve"> doivent être suivies.</w:t>
      </w:r>
    </w:p>
    <w:p w14:paraId="2B567A8C" w14:textId="77777777" w:rsidR="00522043" w:rsidRDefault="00000000">
      <w:pPr>
        <w:ind w:left="567"/>
        <w:jc w:val="both"/>
      </w:pPr>
      <w:r>
        <w:rPr>
          <w:u w:val="single"/>
        </w:rPr>
        <w:t>Vis chargées axialement</w:t>
      </w:r>
    </w:p>
    <w:p w14:paraId="2FA814CB" w14:textId="77777777" w:rsidR="00522043" w:rsidRDefault="00000000">
      <w:pPr>
        <w:ind w:left="567"/>
        <w:jc w:val="both"/>
      </w:pPr>
      <w:r>
        <w:t xml:space="preserve">Les espacements et distances pour les vis chargées axialement sont données au </w:t>
      </w:r>
      <w:r>
        <w:rPr>
          <w:i/>
        </w:rPr>
        <w:t>tableau 8.6 de l’annexe 1</w:t>
      </w:r>
      <w:r>
        <w:t xml:space="preserve"> à l’Eurocode 5 ([NBN EN 1995-1-1/A1]).</w:t>
      </w:r>
    </w:p>
    <w:p w14:paraId="5E32719B" w14:textId="77777777" w:rsidR="00522043" w:rsidRDefault="00000000">
      <w:pPr>
        <w:jc w:val="both"/>
      </w:pPr>
      <w:r>
        <w:rPr>
          <w:b/>
          <w:u w:val="single"/>
        </w:rPr>
        <w:t>Ajustement des vis</w:t>
      </w:r>
    </w:p>
    <w:p w14:paraId="503D3A8C" w14:textId="77777777" w:rsidR="00522043" w:rsidRDefault="00000000">
      <w:pPr>
        <w:jc w:val="both"/>
      </w:pPr>
      <w:r>
        <w:t>Les vis sont ajustées de telle sorte que les éléments s’assemblent précisément.</w:t>
      </w:r>
    </w:p>
    <w:p w14:paraId="57FBF4A2" w14:textId="77777777" w:rsidR="00522043" w:rsidRDefault="00000000">
      <w:pPr>
        <w:jc w:val="both"/>
      </w:pPr>
      <w:r>
        <w:t>Dans le cas où, lors de l’installation des vis le bois n’a pas atteint sa teneur en humidité d’équilibre, les vis sont resserrées lorsque le bois a atteint sa teneur en humidité d’équilibre.</w:t>
      </w:r>
    </w:p>
    <w:p w14:paraId="77E4DAA4" w14:textId="77777777" w:rsidR="00522043" w:rsidRDefault="00000000">
      <w:pPr>
        <w:pStyle w:val="pheading"/>
      </w:pPr>
      <w:r>
        <w:t>MESURAGE</w:t>
      </w:r>
    </w:p>
    <w:p w14:paraId="21A4C615" w14:textId="77777777" w:rsidR="00522043" w:rsidRDefault="00000000">
      <w:pPr>
        <w:pStyle w:val="pheading"/>
      </w:pPr>
      <w:r>
        <w:t>- unité de mesure:</w:t>
      </w:r>
    </w:p>
    <w:p w14:paraId="494FDAE3" w14:textId="77777777" w:rsidR="00522043" w:rsidRDefault="00000000">
      <w:r>
        <w:rPr>
          <w:rStyle w:val="optioncarChar"/>
        </w:rPr>
        <w:t>- </w:t>
      </w:r>
      <w:r>
        <w:t>(par défaut) </w:t>
      </w:r>
      <w:r>
        <w:rPr>
          <w:rStyle w:val="optioncarChar"/>
        </w:rPr>
        <w:t>/ pc</w:t>
      </w:r>
    </w:p>
    <w:p w14:paraId="178D0657" w14:textId="77777777" w:rsidR="00522043" w:rsidRDefault="00000000">
      <w:r>
        <w:rPr>
          <w:b/>
          <w:i/>
        </w:rPr>
        <w:t>(Soit par défaut)</w:t>
      </w:r>
    </w:p>
    <w:p w14:paraId="18390336" w14:textId="77777777" w:rsidR="00522043" w:rsidRDefault="00000000">
      <w:r>
        <w:rPr>
          <w:rStyle w:val="soitChar"/>
        </w:rPr>
        <w:t>1.     –</w:t>
      </w:r>
    </w:p>
    <w:p w14:paraId="5E3CECA8" w14:textId="77777777" w:rsidR="00522043" w:rsidRDefault="00000000">
      <w:r>
        <w:rPr>
          <w:b/>
          <w:i/>
        </w:rPr>
        <w:t>(Soit)</w:t>
      </w:r>
    </w:p>
    <w:p w14:paraId="624FD227" w14:textId="77777777" w:rsidR="00522043" w:rsidRDefault="00000000">
      <w:r>
        <w:rPr>
          <w:rStyle w:val="soitChar"/>
        </w:rPr>
        <w:t>2.3.  pc</w:t>
      </w:r>
    </w:p>
    <w:p w14:paraId="2B3E1C4D" w14:textId="77777777" w:rsidR="00522043" w:rsidRDefault="00000000">
      <w:pPr>
        <w:pStyle w:val="pheading"/>
      </w:pPr>
      <w:r>
        <w:t>- code de mesurage:</w:t>
      </w:r>
    </w:p>
    <w:p w14:paraId="08D092AA" w14:textId="77777777" w:rsidR="00522043" w:rsidRDefault="00000000">
      <w:r>
        <w:rPr>
          <w:rStyle w:val="optioncarChar"/>
        </w:rPr>
        <w:t>Compris </w:t>
      </w:r>
      <w:r>
        <w:t>(par défaut)</w:t>
      </w:r>
      <w:r>
        <w:rPr>
          <w:rStyle w:val="optioncarChar"/>
        </w:rPr>
        <w:t> / Quantité nette</w:t>
      </w:r>
    </w:p>
    <w:p w14:paraId="44972B52" w14:textId="77777777" w:rsidR="00522043" w:rsidRDefault="00000000">
      <w:r>
        <w:rPr>
          <w:b/>
          <w:i/>
        </w:rPr>
        <w:t>(Soit par défaut)</w:t>
      </w:r>
    </w:p>
    <w:p w14:paraId="7665BF07" w14:textId="77777777" w:rsidR="00522043" w:rsidRDefault="00000000">
      <w:r>
        <w:rPr>
          <w:rStyle w:val="soitChar"/>
        </w:rPr>
        <w:t>1.     </w:t>
      </w:r>
      <w:r>
        <w:rPr>
          <w:rStyle w:val="soitChar"/>
          <w:u w:val="single"/>
        </w:rPr>
        <w:t>Compris</w:t>
      </w:r>
      <w:r>
        <w:rPr>
          <w:rStyle w:val="soitChar"/>
        </w:rPr>
        <w:t> dans l’article de référence</w:t>
      </w:r>
      <w:r>
        <w:t> </w:t>
      </w:r>
      <w:r>
        <w:rPr>
          <w:rStyle w:val="optioncarChar"/>
        </w:rPr>
        <w:t>***</w:t>
      </w:r>
    </w:p>
    <w:p w14:paraId="385E725E" w14:textId="77777777" w:rsidR="00522043" w:rsidRDefault="00000000">
      <w:r>
        <w:rPr>
          <w:b/>
          <w:i/>
        </w:rPr>
        <w:t>(Soit)</w:t>
      </w:r>
    </w:p>
    <w:p w14:paraId="1A565FAF"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7EA186C0" w14:textId="77777777" w:rsidR="00522043" w:rsidRDefault="00000000">
      <w:pPr>
        <w:pStyle w:val="pheading"/>
      </w:pPr>
      <w:r>
        <w:t>- nature du marché:</w:t>
      </w:r>
    </w:p>
    <w:p w14:paraId="15BB6D36" w14:textId="77777777" w:rsidR="00522043" w:rsidRDefault="00000000">
      <w:r>
        <w:rPr>
          <w:rStyle w:val="optioncarChar"/>
        </w:rPr>
        <w:t>PM</w:t>
      </w:r>
      <w:r>
        <w:t> (par défaut) </w:t>
      </w:r>
      <w:r>
        <w:rPr>
          <w:rStyle w:val="optioncarChar"/>
        </w:rPr>
        <w:t>/ QF / QP</w:t>
      </w:r>
    </w:p>
    <w:p w14:paraId="52597507" w14:textId="77777777" w:rsidR="00522043" w:rsidRDefault="00000000">
      <w:r>
        <w:rPr>
          <w:b/>
          <w:i/>
        </w:rPr>
        <w:t>(Soit par défaut)</w:t>
      </w:r>
    </w:p>
    <w:p w14:paraId="4CEB612A" w14:textId="77777777" w:rsidR="00522043" w:rsidRDefault="00000000">
      <w:r>
        <w:rPr>
          <w:rStyle w:val="soitChar"/>
        </w:rPr>
        <w:t>1.     PM</w:t>
      </w:r>
    </w:p>
    <w:p w14:paraId="7CFB5701" w14:textId="77777777" w:rsidR="00522043" w:rsidRDefault="00000000">
      <w:r>
        <w:rPr>
          <w:b/>
          <w:i/>
        </w:rPr>
        <w:t>(Soit)</w:t>
      </w:r>
    </w:p>
    <w:p w14:paraId="5145BDE5" w14:textId="77777777" w:rsidR="00522043" w:rsidRDefault="00000000">
      <w:r>
        <w:rPr>
          <w:rStyle w:val="soitChar"/>
        </w:rPr>
        <w:t>2.     QF</w:t>
      </w:r>
    </w:p>
    <w:p w14:paraId="7B92CFD5" w14:textId="77777777" w:rsidR="00522043" w:rsidRDefault="00000000">
      <w:r>
        <w:rPr>
          <w:b/>
          <w:i/>
        </w:rPr>
        <w:t>(Soit)</w:t>
      </w:r>
    </w:p>
    <w:p w14:paraId="4A3C0FD2" w14:textId="77777777" w:rsidR="00522043" w:rsidRDefault="00000000">
      <w:r>
        <w:rPr>
          <w:rStyle w:val="soitChar"/>
        </w:rPr>
        <w:t>3.     QP</w:t>
      </w:r>
    </w:p>
    <w:p w14:paraId="7D37C56D" w14:textId="77777777" w:rsidR="00522043" w:rsidRDefault="00000000">
      <w:pPr>
        <w:pStyle w:val="pheading"/>
      </w:pPr>
      <w:r>
        <w:t>AIDE</w:t>
      </w:r>
    </w:p>
    <w:p w14:paraId="5F9DD424" w14:textId="77777777" w:rsidR="00522043" w:rsidRDefault="00000000">
      <w:pPr>
        <w:jc w:val="both"/>
      </w:pPr>
      <w:r>
        <w:t>Attention à l’auteur de projet sur le fait que les règles de calcul pour les vis chargées axialement de l’Eurocode 5 ([NBN EN 1995-1-1]) ont été modifiées par l’annexe 1 à celui-ci ([NBN EN 1995-1-1/A1]) publiée en 2008.</w:t>
      </w:r>
    </w:p>
    <w:p w14:paraId="44E0587F" w14:textId="77777777" w:rsidR="00522043" w:rsidRDefault="00000000">
      <w:pPr>
        <w:pStyle w:val="Author-eSectionHeading6"/>
      </w:pPr>
      <w:bookmarkStart w:id="1719" w:name="_Toc112760225"/>
      <w:r>
        <w:t>24.42.1e Assemblages par tiges - tire-fonds CCTB 01.10</w:t>
      </w:r>
      <w:bookmarkEnd w:id="1719"/>
    </w:p>
    <w:p w14:paraId="6DAFDDCB" w14:textId="77777777" w:rsidR="00522043" w:rsidRDefault="00000000">
      <w:pPr>
        <w:pStyle w:val="pheading"/>
      </w:pPr>
      <w:bookmarkStart w:id="1720" w:name="462"/>
      <w:bookmarkEnd w:id="1720"/>
      <w:r>
        <w:t>DESCRIPTION</w:t>
      </w:r>
    </w:p>
    <w:p w14:paraId="0EDCB6E6" w14:textId="77777777" w:rsidR="00522043" w:rsidRDefault="00000000">
      <w:pPr>
        <w:pStyle w:val="pheading"/>
      </w:pPr>
      <w:r>
        <w:t>- Définition / Comprend</w:t>
      </w:r>
    </w:p>
    <w:p w14:paraId="44615CA9" w14:textId="77777777" w:rsidR="00522043" w:rsidRDefault="00000000">
      <w:pPr>
        <w:jc w:val="both"/>
      </w:pPr>
      <w:r>
        <w:t>Il s’agit d’un cas particulier de vis. Les tire-fond sont composés d’une partie lisse et d’une partie filetée, le diamètre de la partie lisse étant égal au diamètre extérieur du filetage. La tête des tire-fond est généralement hexagonale ou carrée.</w:t>
      </w:r>
    </w:p>
    <w:p w14:paraId="662CA7B1" w14:textId="77777777" w:rsidR="00522043" w:rsidRDefault="00000000">
      <w:pPr>
        <w:jc w:val="both"/>
      </w:pPr>
      <w:r>
        <w:rPr>
          <w:noProof/>
        </w:rPr>
        <w:drawing>
          <wp:anchor distT="0" distB="0" distL="0" distR="0" simplePos="0" relativeHeight="251656704" behindDoc="0" locked="0" layoutInCell="1" allowOverlap="0" wp14:anchorId="1E9E16CF" wp14:editId="31DDB58D">
            <wp:simplePos x="0" y="0"/>
            <wp:positionH relativeFrom="column">
              <wp:align>center</wp:align>
            </wp:positionH>
            <wp:positionV relativeFrom="line">
              <wp:align>top</wp:align>
            </wp:positionV>
            <wp:extent cx="3810000" cy="1085850"/>
            <wp:effectExtent l="0" t="0" r="0" b="0"/>
            <wp:wrapTopAndBottom/>
            <wp:docPr id="23" name="24.42.1e.jpg" descr="24.4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3" descr="24.42.1e.jpg"/>
                    <pic:cNvPicPr>
                      <a:picLocks noChangeAspect="1" noChangeArrowheads="1"/>
                    </pic:cNvPicPr>
                  </pic:nvPicPr>
                  <pic:blipFill>
                    <a:blip r:embed="rId319"/>
                    <a:srcRect/>
                    <a:stretch>
                      <a:fillRect/>
                    </a:stretch>
                  </pic:blipFill>
                  <pic:spPr bwMode="auto">
                    <a:xfrm>
                      <a:off x="0" y="0"/>
                      <a:ext cx="3810000" cy="1085850"/>
                    </a:xfrm>
                    <a:prstGeom prst="rect">
                      <a:avLst/>
                    </a:prstGeom>
                  </pic:spPr>
                </pic:pic>
              </a:graphicData>
            </a:graphic>
          </wp:anchor>
        </w:drawing>
      </w:r>
    </w:p>
    <w:p w14:paraId="5A2A2B82" w14:textId="77777777" w:rsidR="00522043" w:rsidRDefault="00000000">
      <w:pPr>
        <w:jc w:val="both"/>
      </w:pPr>
      <w:r>
        <w:rPr>
          <w:b/>
        </w:rPr>
        <w:t>Remarques importantes</w:t>
      </w:r>
    </w:p>
    <w:p w14:paraId="1ED3FDE2" w14:textId="77777777" w:rsidR="00522043" w:rsidRDefault="00000000">
      <w:pPr>
        <w:jc w:val="both"/>
      </w:pPr>
      <w:r>
        <w:t>Les tire-fond utilisés respectent en tout point la norme harmonisée [NBN EN 14592] et disposent du marquage CE suivant celle-ci.</w:t>
      </w:r>
    </w:p>
    <w:p w14:paraId="45BF90E8" w14:textId="77777777" w:rsidR="00522043" w:rsidRDefault="00000000">
      <w:pPr>
        <w:jc w:val="both"/>
      </w:pPr>
      <w:r>
        <w:t>L’étude d’une connexion par tire-fond se fait soit par calculs suivant les principes décrits dans l’Eurocode 5 ([NBN EN 1995-1-1]), soit sur base d’essais réalisés conformément à la [NBN EN 1380].</w:t>
      </w:r>
    </w:p>
    <w:p w14:paraId="6126EAE6" w14:textId="77777777" w:rsidR="00522043" w:rsidRDefault="00000000">
      <w:pPr>
        <w:pStyle w:val="pheading"/>
      </w:pPr>
      <w:r>
        <w:t>MATÉRIAUX</w:t>
      </w:r>
    </w:p>
    <w:p w14:paraId="2D0E527F" w14:textId="77777777" w:rsidR="00522043" w:rsidRDefault="00000000">
      <w:pPr>
        <w:pStyle w:val="pheading"/>
      </w:pPr>
      <w:r>
        <w:t>- Caractéristiques générales</w:t>
      </w:r>
    </w:p>
    <w:p w14:paraId="197F9CEB" w14:textId="77777777" w:rsidR="00522043" w:rsidRDefault="00000000">
      <w:pPr>
        <w:jc w:val="both"/>
      </w:pPr>
      <w:r>
        <w:rPr>
          <w:b/>
          <w:u w:val="single"/>
        </w:rPr>
        <w:t>Géométrie</w:t>
      </w:r>
    </w:p>
    <w:p w14:paraId="4FB3A17C" w14:textId="77777777" w:rsidR="00522043" w:rsidRDefault="00000000">
      <w:pPr>
        <w:jc w:val="both"/>
      </w:pPr>
      <w:r>
        <w:t xml:space="preserve">Forme de la tête : </w:t>
      </w:r>
      <w:r>
        <w:rPr>
          <w:rStyle w:val="optioncarChar"/>
        </w:rPr>
        <w:t xml:space="preserve">hexagonale </w:t>
      </w:r>
      <w:r>
        <w:t>(par défaut)</w:t>
      </w:r>
      <w:r>
        <w:rPr>
          <w:rStyle w:val="optioncarChar"/>
        </w:rPr>
        <w:t xml:space="preserve"> / carrée / ***</w:t>
      </w:r>
    </w:p>
    <w:p w14:paraId="39470224" w14:textId="77777777" w:rsidR="00522043" w:rsidRDefault="00000000">
      <w:pPr>
        <w:jc w:val="both"/>
      </w:pPr>
      <w:r>
        <w:t xml:space="preserve">Longueur des tire-fond : </w:t>
      </w:r>
      <w:r>
        <w:rPr>
          <w:rStyle w:val="optioncarChar"/>
        </w:rPr>
        <w:t>***</w:t>
      </w:r>
    </w:p>
    <w:p w14:paraId="7429EEB9" w14:textId="77777777" w:rsidR="00522043" w:rsidRDefault="00000000">
      <w:pPr>
        <w:jc w:val="both"/>
      </w:pPr>
      <w:r>
        <w:t xml:space="preserve">Longueur du filetage : </w:t>
      </w:r>
      <w:r>
        <w:rPr>
          <w:rStyle w:val="optioncarChar"/>
        </w:rPr>
        <w:t>***</w:t>
      </w:r>
    </w:p>
    <w:p w14:paraId="07B832A3" w14:textId="77777777" w:rsidR="00522043" w:rsidRDefault="00000000">
      <w:pPr>
        <w:jc w:val="both"/>
      </w:pPr>
      <w:r>
        <w:t xml:space="preserve">Diamètre nominale (diamètre extérieur du filetage et de la partie lisse), d : </w:t>
      </w:r>
      <w:r>
        <w:rPr>
          <w:rStyle w:val="optioncarChar"/>
        </w:rPr>
        <w:t>***</w:t>
      </w:r>
    </w:p>
    <w:p w14:paraId="407B3B68" w14:textId="77777777" w:rsidR="00522043" w:rsidRDefault="00000000">
      <w:pPr>
        <w:jc w:val="both"/>
      </w:pPr>
      <w:r>
        <w:t xml:space="preserve">Diamètre de la tête des tire-fond : </w:t>
      </w:r>
      <w:r>
        <w:rPr>
          <w:rStyle w:val="optioncarChar"/>
        </w:rPr>
        <w:t>***</w:t>
      </w:r>
    </w:p>
    <w:p w14:paraId="52A2D45B" w14:textId="77777777" w:rsidR="00522043" w:rsidRDefault="00000000">
      <w:pPr>
        <w:jc w:val="both"/>
      </w:pPr>
      <w:r>
        <w:t xml:space="preserve">Matériau constituant les tire-fond : </w:t>
      </w:r>
      <w:r>
        <w:rPr>
          <w:rStyle w:val="optioncarChar"/>
        </w:rPr>
        <w:t xml:space="preserve">acier au carbone ou acier allié </w:t>
      </w:r>
      <w:r>
        <w:t xml:space="preserve">(par défaut) </w:t>
      </w:r>
      <w:r>
        <w:rPr>
          <w:rStyle w:val="optioncarChar"/>
        </w:rPr>
        <w:t>/ acier inoxydable</w:t>
      </w:r>
    </w:p>
    <w:p w14:paraId="4BB97D27" w14:textId="77777777" w:rsidR="00522043" w:rsidRDefault="00000000">
      <w:pPr>
        <w:ind w:left="567"/>
        <w:jc w:val="both"/>
      </w:pPr>
      <w:r>
        <w:rPr>
          <w:b/>
          <w:i/>
        </w:rPr>
        <w:t>(Soit par défaut)</w:t>
      </w:r>
    </w:p>
    <w:p w14:paraId="26030FB2" w14:textId="77777777" w:rsidR="00522043" w:rsidRDefault="00000000">
      <w:pPr>
        <w:ind w:left="567"/>
        <w:jc w:val="both"/>
      </w:pPr>
      <w:r>
        <w:rPr>
          <w:rStyle w:val="soitChar"/>
          <w:u w:val="single"/>
        </w:rPr>
        <w:t>Acier au carbone ou acier allié</w:t>
      </w:r>
    </w:p>
    <w:p w14:paraId="5E7DE0ED" w14:textId="77777777" w:rsidR="00522043" w:rsidRDefault="00000000">
      <w:pPr>
        <w:ind w:left="567"/>
        <w:jc w:val="both"/>
      </w:pPr>
      <w:r>
        <w:rPr>
          <w:rStyle w:val="soitChar"/>
        </w:rPr>
        <w:t xml:space="preserve">Nuance d’acier selon [NBN EN ISO 898-1] : </w:t>
      </w:r>
      <w:r>
        <w:rPr>
          <w:rStyle w:val="optioncarChar"/>
        </w:rPr>
        <w:t xml:space="preserve">4.8 </w:t>
      </w:r>
      <w:r>
        <w:t>(par défaut) </w:t>
      </w:r>
      <w:r>
        <w:rPr>
          <w:rStyle w:val="optioncarChar"/>
        </w:rPr>
        <w:t>/ 5.6 / 8.8 / 10.9 / ***</w:t>
      </w:r>
    </w:p>
    <w:p w14:paraId="1E2AC5F5" w14:textId="77777777" w:rsidR="00522043" w:rsidRDefault="00000000">
      <w:pPr>
        <w:ind w:left="567"/>
        <w:jc w:val="both"/>
      </w:pPr>
      <w:r>
        <w:rPr>
          <w:rStyle w:val="soitChar"/>
        </w:rPr>
        <w:t xml:space="preserve">Mesure de protection contre la corrosion selon [NBN EN 10346] pour une galvanisation : </w:t>
      </w:r>
      <w:r>
        <w:rPr>
          <w:rStyle w:val="optioncarChar"/>
        </w:rPr>
        <w:t>aucune / Z275</w:t>
      </w:r>
      <w:r>
        <w:t xml:space="preserve"> (par défaut) </w:t>
      </w:r>
      <w:r>
        <w:rPr>
          <w:rStyle w:val="optioncarChar"/>
        </w:rPr>
        <w:t>/ Z350 / ***</w:t>
      </w:r>
    </w:p>
    <w:p w14:paraId="69F90405" w14:textId="77777777" w:rsidR="00522043" w:rsidRDefault="00000000">
      <w:pPr>
        <w:ind w:left="567"/>
        <w:jc w:val="both"/>
      </w:pPr>
      <w:r>
        <w:rPr>
          <w:b/>
          <w:i/>
        </w:rPr>
        <w:t>(Soit)</w:t>
      </w:r>
    </w:p>
    <w:p w14:paraId="111C209E" w14:textId="77777777" w:rsidR="00522043" w:rsidRDefault="00000000">
      <w:pPr>
        <w:ind w:left="567"/>
        <w:jc w:val="both"/>
      </w:pPr>
      <w:r>
        <w:rPr>
          <w:rStyle w:val="soitChar"/>
          <w:u w:val="single"/>
        </w:rPr>
        <w:t>Acier inoxydable</w:t>
      </w:r>
    </w:p>
    <w:p w14:paraId="7F1BF6FB" w14:textId="77777777" w:rsidR="00522043" w:rsidRDefault="00000000">
      <w:pPr>
        <w:ind w:left="567"/>
        <w:jc w:val="both"/>
      </w:pPr>
      <w:r>
        <w:rPr>
          <w:rStyle w:val="soitChar"/>
        </w:rPr>
        <w:t>Nuance d’acier inoxydable selon [NBN EN ISO 3506-1] :</w:t>
      </w:r>
      <w:r>
        <w:rPr>
          <w:rStyle w:val="optioncarChar"/>
        </w:rPr>
        <w:t xml:space="preserve"> A2 </w:t>
      </w:r>
      <w:r>
        <w:t xml:space="preserve">(par défaut) </w:t>
      </w:r>
      <w:r>
        <w:rPr>
          <w:rStyle w:val="optioncarChar"/>
        </w:rPr>
        <w:t>/ A4 / ***</w:t>
      </w:r>
    </w:p>
    <w:p w14:paraId="6EDEF41E" w14:textId="77777777" w:rsidR="00522043" w:rsidRDefault="00000000">
      <w:pPr>
        <w:pStyle w:val="pheading"/>
      </w:pPr>
      <w:r>
        <w:t>EXÉCUTION / MISE EN ŒUVRE</w:t>
      </w:r>
    </w:p>
    <w:p w14:paraId="7A480354" w14:textId="77777777" w:rsidR="00522043" w:rsidRDefault="00000000">
      <w:pPr>
        <w:pStyle w:val="pheading"/>
      </w:pPr>
      <w:r>
        <w:t>- Prescriptions générales</w:t>
      </w:r>
    </w:p>
    <w:p w14:paraId="37B4A507" w14:textId="77777777" w:rsidR="00522043" w:rsidRDefault="00000000">
      <w:pPr>
        <w:jc w:val="both"/>
      </w:pPr>
      <w:r>
        <w:rPr>
          <w:b/>
          <w:u w:val="single"/>
        </w:rPr>
        <w:t>Préperçage des éléments</w:t>
      </w:r>
    </w:p>
    <w:p w14:paraId="282BCC98" w14:textId="77777777" w:rsidR="00522043" w:rsidRDefault="00000000">
      <w:pPr>
        <w:jc w:val="both"/>
      </w:pPr>
      <w:r>
        <w:t>Pour les tire-fonds dans les résineux avec un diamètre ≤ 6mm, les avant-trous ne sont pas exigés. Pour tous les tire-fonds dans les bois feuillus et pour celles dans les bois résineux dont le diamètre est supérieur à 6mm, un avant-trou est nécessaire, avec les exigences suivantes :</w:t>
      </w:r>
    </w:p>
    <w:p w14:paraId="3354AEE6" w14:textId="77777777" w:rsidR="00522043" w:rsidRDefault="00000000">
      <w:pPr>
        <w:pStyle w:val="Author-eListParagraph"/>
        <w:numPr>
          <w:ilvl w:val="0"/>
          <w:numId w:val="1017"/>
        </w:numPr>
      </w:pPr>
      <w:r>
        <w:t>Le trou de guidage a le même diamètre et la même longueur que les tire-fonds.</w:t>
      </w:r>
    </w:p>
    <w:p w14:paraId="52C67290" w14:textId="77777777" w:rsidR="00522043" w:rsidRDefault="00000000">
      <w:pPr>
        <w:jc w:val="both"/>
      </w:pPr>
      <w:r>
        <w:t>Si la masse volumique d’un des éléments en bois assemblés dépasse 500kg/m³, le diamètre d’avant trou est déterminé par essais.</w:t>
      </w:r>
    </w:p>
    <w:p w14:paraId="2225E351" w14:textId="77777777" w:rsidR="00522043" w:rsidRDefault="00000000">
      <w:pPr>
        <w:jc w:val="both"/>
      </w:pPr>
      <w:r>
        <w:rPr>
          <w:b/>
          <w:u w:val="single"/>
        </w:rPr>
        <w:t>Pénétration minimale des tire-fonds</w:t>
      </w:r>
    </w:p>
    <w:p w14:paraId="228E6E93" w14:textId="77777777" w:rsidR="00522043" w:rsidRDefault="00000000">
      <w:pPr>
        <w:jc w:val="both"/>
      </w:pPr>
      <w:r>
        <w:t>Les exigences de pénétration dépendent du mode de chargement des tire-fonds. Si les tire-fonds sont soumis à une combinaison de charges axiale et latérale, les exigences des deux modes de chargement doivent être satisfaites.</w:t>
      </w:r>
    </w:p>
    <w:p w14:paraId="4D34B034" w14:textId="77777777" w:rsidR="00522043" w:rsidRDefault="00000000">
      <w:pPr>
        <w:ind w:left="567"/>
        <w:jc w:val="both"/>
      </w:pPr>
      <w:r>
        <w:rPr>
          <w:u w:val="single"/>
        </w:rPr>
        <w:t>Tire-fonds chargés latéralement</w:t>
      </w:r>
    </w:p>
    <w:p w14:paraId="79589A92" w14:textId="77777777" w:rsidR="00522043" w:rsidRDefault="00000000">
      <w:pPr>
        <w:ind w:left="567"/>
        <w:jc w:val="both"/>
      </w:pPr>
      <w:r>
        <w:t>Sauf spécification contraire au cahier spécial des charges ou dans l’étude de l’assemblage, la partie lisse pénètre l’élément contenant la pointe d’au minimum 4 fois le diamètre nominal.</w:t>
      </w:r>
    </w:p>
    <w:p w14:paraId="572ED184" w14:textId="77777777" w:rsidR="00522043" w:rsidRDefault="00000000">
      <w:pPr>
        <w:ind w:left="567"/>
        <w:jc w:val="both"/>
      </w:pPr>
      <w:r>
        <w:rPr>
          <w:u w:val="single"/>
        </w:rPr>
        <w:t>Tire-fonds chargés axialement</w:t>
      </w:r>
    </w:p>
    <w:p w14:paraId="3A28A62C" w14:textId="77777777" w:rsidR="00522043" w:rsidRDefault="00000000">
      <w:pPr>
        <w:ind w:left="567"/>
        <w:jc w:val="both"/>
      </w:pPr>
      <w:r>
        <w:t>La longueur de pénétration minimale de la partie filetée dans l’élément contenant la pointe est de 6 fois le diamètre nominal.</w:t>
      </w:r>
    </w:p>
    <w:p w14:paraId="447BAB11" w14:textId="77777777" w:rsidR="00522043" w:rsidRDefault="00000000">
      <w:pPr>
        <w:jc w:val="both"/>
      </w:pPr>
      <w:r>
        <w:rPr>
          <w:b/>
          <w:u w:val="single"/>
        </w:rPr>
        <w:t>Espacements et distances</w:t>
      </w:r>
    </w:p>
    <w:p w14:paraId="575E9725" w14:textId="77777777" w:rsidR="00522043" w:rsidRDefault="00000000">
      <w:pPr>
        <w:jc w:val="both"/>
      </w:pPr>
      <w:r>
        <w:t>Les exigences d’espacements des tire-fonds entre eux et de distances de ceux-ci par rapport aux bords des éléments dépendent du mode de chargement des tire-fond. Si les tire-fonds sont soumis à une combinaison de charges axiale et latérale, les exigences des deux modes de chargement doivent être satisfaites.</w:t>
      </w:r>
    </w:p>
    <w:p w14:paraId="62D95CD4" w14:textId="77777777" w:rsidR="00522043" w:rsidRDefault="00000000">
      <w:pPr>
        <w:ind w:left="567"/>
        <w:jc w:val="both"/>
      </w:pPr>
      <w:r>
        <w:rPr>
          <w:u w:val="single"/>
        </w:rPr>
        <w:t>Tire-fonds chargés latéralement</w:t>
      </w:r>
    </w:p>
    <w:p w14:paraId="47CB0A8E" w14:textId="77777777" w:rsidR="00522043" w:rsidRDefault="00000000">
      <w:pPr>
        <w:pStyle w:val="Author-eListParagraph"/>
        <w:numPr>
          <w:ilvl w:val="0"/>
          <w:numId w:val="1018"/>
        </w:numPr>
      </w:pPr>
      <w:r>
        <w:t xml:space="preserve">Si les tire-fonds ont un diamètre inférieur ou égal à 6mm, les espacements et distances prescrits à l’article </w:t>
      </w:r>
      <w:hyperlink w:anchor="515" w:history="1">
        <w:r>
          <w:t>24.42.1a Assemblages par tiges - clous</w:t>
        </w:r>
      </w:hyperlink>
      <w:r>
        <w:t xml:space="preserve"> sont suivis.</w:t>
      </w:r>
    </w:p>
    <w:p w14:paraId="5360C5BF" w14:textId="77777777" w:rsidR="00522043" w:rsidRDefault="00000000">
      <w:pPr>
        <w:pStyle w:val="Author-eListParagraph"/>
        <w:numPr>
          <w:ilvl w:val="0"/>
          <w:numId w:val="1018"/>
        </w:numPr>
      </w:pPr>
      <w:r>
        <w:t xml:space="preserve">Si les tire-fonds ont un diamètre supérieur à 6mm, les espacements et distances prescrits à l’article </w:t>
      </w:r>
      <w:hyperlink w:anchor="516" w:history="1">
        <w:r>
          <w:t>24.42.1c Assemblages par tiges - boulons</w:t>
        </w:r>
      </w:hyperlink>
      <w:r>
        <w:t> sont suivis.</w:t>
      </w:r>
    </w:p>
    <w:p w14:paraId="428F1A43" w14:textId="77777777" w:rsidR="00522043" w:rsidRDefault="00000000">
      <w:pPr>
        <w:ind w:left="567"/>
        <w:jc w:val="both"/>
      </w:pPr>
      <w:r>
        <w:rPr>
          <w:u w:val="single"/>
        </w:rPr>
        <w:t>Tire-fonds chargés axialement</w:t>
      </w:r>
    </w:p>
    <w:p w14:paraId="06EF4912" w14:textId="77777777" w:rsidR="00522043" w:rsidRDefault="00000000">
      <w:pPr>
        <w:ind w:left="567"/>
        <w:jc w:val="both"/>
      </w:pPr>
      <w:r>
        <w:t xml:space="preserve">Les espacements et distances pour les tire-fonds chargés axialement sont données au </w:t>
      </w:r>
      <w:r>
        <w:rPr>
          <w:i/>
        </w:rPr>
        <w:t>tableau 8.6 de l’annexe 1</w:t>
      </w:r>
      <w:r>
        <w:t xml:space="preserve"> à l’Eurocode 5 ([NBN EN 1995-1-1/A1]).</w:t>
      </w:r>
    </w:p>
    <w:p w14:paraId="24D2EB04" w14:textId="77777777" w:rsidR="00522043" w:rsidRDefault="00000000">
      <w:pPr>
        <w:jc w:val="both"/>
      </w:pPr>
      <w:r>
        <w:rPr>
          <w:b/>
          <w:u w:val="single"/>
        </w:rPr>
        <w:t>Ajustement des tire-fonds</w:t>
      </w:r>
    </w:p>
    <w:p w14:paraId="4A8ECA20" w14:textId="77777777" w:rsidR="00522043" w:rsidRDefault="00000000">
      <w:pPr>
        <w:jc w:val="both"/>
      </w:pPr>
      <w:r>
        <w:t>Les tire-fonds sont ajustés de telle sorte que les éléments s’assemblent précisément.</w:t>
      </w:r>
    </w:p>
    <w:p w14:paraId="62ED0703" w14:textId="77777777" w:rsidR="00522043" w:rsidRDefault="00000000">
      <w:pPr>
        <w:jc w:val="both"/>
      </w:pPr>
      <w:r>
        <w:t>Dans le cas où, lors de l’installation des tire-fonds le bois n’a pas atteint sa teneur en humidité d’équilibre, les tire-fonds sont resserrés lorsque le bois a atteint sa teneur en humidité d’équilibre.</w:t>
      </w:r>
    </w:p>
    <w:p w14:paraId="3A32F2AE" w14:textId="77777777" w:rsidR="00522043" w:rsidRDefault="00000000">
      <w:pPr>
        <w:pStyle w:val="pheading"/>
      </w:pPr>
      <w:r>
        <w:t>MESURAGE</w:t>
      </w:r>
    </w:p>
    <w:p w14:paraId="4F94C8F6" w14:textId="77777777" w:rsidR="00522043" w:rsidRDefault="00000000">
      <w:pPr>
        <w:pStyle w:val="pheading"/>
      </w:pPr>
      <w:r>
        <w:t>- unité de mesure:</w:t>
      </w:r>
    </w:p>
    <w:p w14:paraId="19EE77B6" w14:textId="77777777" w:rsidR="00522043" w:rsidRDefault="00000000">
      <w:r>
        <w:rPr>
          <w:rStyle w:val="optioncarChar"/>
        </w:rPr>
        <w:t>- </w:t>
      </w:r>
      <w:r>
        <w:t>(par défaut)</w:t>
      </w:r>
      <w:r>
        <w:rPr>
          <w:rStyle w:val="optioncarChar"/>
        </w:rPr>
        <w:t> / pc</w:t>
      </w:r>
    </w:p>
    <w:p w14:paraId="6C733BA2" w14:textId="77777777" w:rsidR="00522043" w:rsidRDefault="00000000">
      <w:r>
        <w:rPr>
          <w:b/>
          <w:i/>
        </w:rPr>
        <w:t>(Soit par défaut)</w:t>
      </w:r>
    </w:p>
    <w:p w14:paraId="1BC3B0BD" w14:textId="77777777" w:rsidR="00522043" w:rsidRDefault="00000000">
      <w:r>
        <w:rPr>
          <w:rStyle w:val="soitChar"/>
        </w:rPr>
        <w:t>1.     –</w:t>
      </w:r>
    </w:p>
    <w:p w14:paraId="3D5FF1F1" w14:textId="77777777" w:rsidR="00522043" w:rsidRDefault="00000000">
      <w:r>
        <w:rPr>
          <w:b/>
          <w:i/>
        </w:rPr>
        <w:t>(Soit)</w:t>
      </w:r>
    </w:p>
    <w:p w14:paraId="24D175A2" w14:textId="77777777" w:rsidR="00522043" w:rsidRDefault="00000000">
      <w:r>
        <w:rPr>
          <w:rStyle w:val="soitChar"/>
        </w:rPr>
        <w:t>2.3.  pc</w:t>
      </w:r>
    </w:p>
    <w:p w14:paraId="129A7B7B" w14:textId="77777777" w:rsidR="00522043" w:rsidRDefault="00000000">
      <w:pPr>
        <w:pStyle w:val="pheading"/>
      </w:pPr>
      <w:r>
        <w:t>- code de mesurage:</w:t>
      </w:r>
    </w:p>
    <w:p w14:paraId="4B7FD6EE" w14:textId="77777777" w:rsidR="00522043" w:rsidRDefault="00000000">
      <w:pPr>
        <w:jc w:val="both"/>
      </w:pPr>
      <w:r>
        <w:rPr>
          <w:rStyle w:val="optioncarChar"/>
        </w:rPr>
        <w:t>Compris</w:t>
      </w:r>
      <w:r>
        <w:t> (par défaut) </w:t>
      </w:r>
      <w:r>
        <w:rPr>
          <w:rStyle w:val="optioncarChar"/>
        </w:rPr>
        <w:t>/ Quantité nette</w:t>
      </w:r>
    </w:p>
    <w:p w14:paraId="0265399D" w14:textId="77777777" w:rsidR="00522043" w:rsidRDefault="00000000">
      <w:pPr>
        <w:jc w:val="both"/>
      </w:pPr>
      <w:r>
        <w:rPr>
          <w:b/>
          <w:i/>
        </w:rPr>
        <w:t>(Soit par défaut)</w:t>
      </w:r>
    </w:p>
    <w:p w14:paraId="005FE4A7" w14:textId="77777777" w:rsidR="00522043" w:rsidRDefault="00000000">
      <w:pPr>
        <w:jc w:val="both"/>
      </w:pPr>
      <w:r>
        <w:rPr>
          <w:rStyle w:val="soitChar"/>
        </w:rPr>
        <w:t>1.     </w:t>
      </w:r>
      <w:r>
        <w:rPr>
          <w:rStyle w:val="soitChar"/>
          <w:u w:val="single"/>
        </w:rPr>
        <w:t>Compris</w:t>
      </w:r>
      <w:r>
        <w:rPr>
          <w:rStyle w:val="soitChar"/>
        </w:rPr>
        <w:t> dans l’article de référence</w:t>
      </w:r>
      <w:r>
        <w:t> </w:t>
      </w:r>
      <w:r>
        <w:rPr>
          <w:rStyle w:val="optioncarChar"/>
        </w:rPr>
        <w:t>***</w:t>
      </w:r>
    </w:p>
    <w:p w14:paraId="79D37903" w14:textId="77777777" w:rsidR="00522043" w:rsidRDefault="00000000">
      <w:pPr>
        <w:jc w:val="both"/>
      </w:pPr>
      <w:r>
        <w:rPr>
          <w:b/>
          <w:i/>
        </w:rPr>
        <w:t>(Soit)</w:t>
      </w:r>
    </w:p>
    <w:p w14:paraId="40D66E95" w14:textId="77777777" w:rsidR="00522043" w:rsidRDefault="00000000">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7D5D1594" w14:textId="77777777" w:rsidR="00522043" w:rsidRDefault="00000000">
      <w:pPr>
        <w:pStyle w:val="pheading"/>
      </w:pPr>
      <w:r>
        <w:t>- nature du marché:</w:t>
      </w:r>
    </w:p>
    <w:p w14:paraId="7711CB98" w14:textId="77777777" w:rsidR="00522043" w:rsidRDefault="00000000">
      <w:r>
        <w:rPr>
          <w:rStyle w:val="optioncarChar"/>
        </w:rPr>
        <w:t>PM </w:t>
      </w:r>
      <w:r>
        <w:t>(par défaut)</w:t>
      </w:r>
      <w:r>
        <w:rPr>
          <w:rStyle w:val="optioncarChar"/>
        </w:rPr>
        <w:t> / QF / QP</w:t>
      </w:r>
    </w:p>
    <w:p w14:paraId="00BC77BD" w14:textId="77777777" w:rsidR="00522043" w:rsidRDefault="00000000">
      <w:r>
        <w:rPr>
          <w:b/>
          <w:i/>
        </w:rPr>
        <w:t>(Soit par défaut)</w:t>
      </w:r>
    </w:p>
    <w:p w14:paraId="594A4854" w14:textId="77777777" w:rsidR="00522043" w:rsidRDefault="00000000">
      <w:r>
        <w:rPr>
          <w:rStyle w:val="soitChar"/>
        </w:rPr>
        <w:t>1.     PM</w:t>
      </w:r>
    </w:p>
    <w:p w14:paraId="11C5A0FA" w14:textId="77777777" w:rsidR="00522043" w:rsidRDefault="00000000">
      <w:r>
        <w:rPr>
          <w:b/>
          <w:i/>
        </w:rPr>
        <w:t>(Soit)</w:t>
      </w:r>
    </w:p>
    <w:p w14:paraId="65BD4952" w14:textId="77777777" w:rsidR="00522043" w:rsidRDefault="00000000">
      <w:r>
        <w:rPr>
          <w:rStyle w:val="soitChar"/>
        </w:rPr>
        <w:t>2.     QF</w:t>
      </w:r>
    </w:p>
    <w:p w14:paraId="29B2B8F7" w14:textId="77777777" w:rsidR="00522043" w:rsidRDefault="00000000">
      <w:r>
        <w:rPr>
          <w:b/>
          <w:i/>
        </w:rPr>
        <w:t>(Soit)</w:t>
      </w:r>
    </w:p>
    <w:p w14:paraId="486E9DF8" w14:textId="77777777" w:rsidR="00522043" w:rsidRDefault="00000000">
      <w:r>
        <w:rPr>
          <w:rStyle w:val="soitChar"/>
        </w:rPr>
        <w:t>3.     QP</w:t>
      </w:r>
    </w:p>
    <w:p w14:paraId="56AEFC73" w14:textId="77777777" w:rsidR="00522043" w:rsidRDefault="00000000">
      <w:pPr>
        <w:pStyle w:val="Author-eSectionHeading6"/>
      </w:pPr>
      <w:bookmarkStart w:id="1721" w:name="_Toc112760226"/>
      <w:r>
        <w:t>24.42.1f Assemblages par tiges - agrafes CCTB 01.10</w:t>
      </w:r>
      <w:bookmarkEnd w:id="1721"/>
    </w:p>
    <w:p w14:paraId="12179AF3" w14:textId="77777777" w:rsidR="00522043" w:rsidRDefault="00000000">
      <w:pPr>
        <w:pStyle w:val="pheading"/>
      </w:pPr>
      <w:r>
        <w:t>DESCRIPTION</w:t>
      </w:r>
    </w:p>
    <w:p w14:paraId="2EA02795" w14:textId="77777777" w:rsidR="00522043" w:rsidRDefault="00000000">
      <w:pPr>
        <w:pStyle w:val="pheading"/>
      </w:pPr>
      <w:r>
        <w:t>- Définition / Comprend</w:t>
      </w:r>
    </w:p>
    <w:p w14:paraId="511B47A9" w14:textId="77777777" w:rsidR="00522043" w:rsidRDefault="00000000">
      <w:pPr>
        <w:jc w:val="both"/>
      </w:pPr>
      <w:r>
        <w:t>Il s’agit de pièces de métal en forme de U formées de tiges de sections circulaires, rectangulaires ou ovales et présentant des extrémités pointues.</w:t>
      </w:r>
    </w:p>
    <w:p w14:paraId="1E98F1A4" w14:textId="77777777" w:rsidR="00522043" w:rsidRDefault="00000000">
      <w:r>
        <w:rPr>
          <w:b/>
        </w:rPr>
        <w:t>Remarques importantes</w:t>
      </w:r>
    </w:p>
    <w:p w14:paraId="6C7AF2D9" w14:textId="77777777" w:rsidR="00522043" w:rsidRDefault="00000000">
      <w:r>
        <w:t>Les agrafes utilisées respectent en tout point la norme harmonisée [NBN EN 14592] et disposent du marquage CE suivant celle-ci.</w:t>
      </w:r>
    </w:p>
    <w:p w14:paraId="43C3599B" w14:textId="77777777" w:rsidR="00522043" w:rsidRDefault="00000000">
      <w:r>
        <w:t>L’étude d’une connexion par agrafes se fait soit par calculs suivant les principes décrits dans l’Eurocode 5 ([NBN EN 1995-1-1]), soit sur base d’essais réalisés conformément à la [NBN EN 1381].</w:t>
      </w:r>
    </w:p>
    <w:p w14:paraId="38516301" w14:textId="77777777" w:rsidR="00522043" w:rsidRDefault="00000000">
      <w:pPr>
        <w:pStyle w:val="pheading"/>
      </w:pPr>
      <w:r>
        <w:t>MATÉRIAUX</w:t>
      </w:r>
    </w:p>
    <w:p w14:paraId="254FF315" w14:textId="77777777" w:rsidR="00522043" w:rsidRDefault="00000000">
      <w:pPr>
        <w:pStyle w:val="pheading"/>
      </w:pPr>
      <w:r>
        <w:t>- Caractéristiques générales</w:t>
      </w:r>
    </w:p>
    <w:p w14:paraId="072D3EAE" w14:textId="77777777" w:rsidR="00522043" w:rsidRDefault="00000000">
      <w:pPr>
        <w:jc w:val="both"/>
      </w:pPr>
      <w:r>
        <w:rPr>
          <w:b/>
          <w:u w:val="single"/>
        </w:rPr>
        <w:t>Géométrie</w:t>
      </w:r>
    </w:p>
    <w:p w14:paraId="6DCA48B7" w14:textId="77777777" w:rsidR="00522043" w:rsidRDefault="00000000">
      <w:pPr>
        <w:jc w:val="both"/>
      </w:pPr>
      <w:r>
        <w:t>La géométrie des agrafes respecte les prescriptions de la [NBN EN 14592], §6.2.3</w:t>
      </w:r>
    </w:p>
    <w:p w14:paraId="04547478" w14:textId="77777777" w:rsidR="00522043" w:rsidRDefault="00000000">
      <w:pPr>
        <w:jc w:val="both"/>
      </w:pPr>
      <w:r>
        <w:t>Le diamètre équivalent se détermine suivant la forme de la section de la pointe de l’agrafe avec les instructions de [NBN EN 14592], §6.2.3, points a) et b).</w:t>
      </w:r>
    </w:p>
    <w:p w14:paraId="3704C6EF" w14:textId="77777777" w:rsidR="00522043" w:rsidRDefault="00000000">
      <w:pPr>
        <w:jc w:val="both"/>
      </w:pPr>
      <w:r>
        <w:t xml:space="preserve">Forme des pointes d’agrafes : </w:t>
      </w:r>
      <w:r>
        <w:rPr>
          <w:rStyle w:val="optioncarChar"/>
        </w:rPr>
        <w:t>circulaire / elliptique / rectangulaire / carrée</w:t>
      </w:r>
    </w:p>
    <w:p w14:paraId="4D508029" w14:textId="77777777" w:rsidR="00522043" w:rsidRDefault="00000000">
      <w:pPr>
        <w:jc w:val="both"/>
      </w:pPr>
      <w:r>
        <w:t xml:space="preserve">Diamètre équivalent minimum des pointes d’agrafe (d) : </w:t>
      </w:r>
      <w:r>
        <w:rPr>
          <w:rStyle w:val="optioncarChar"/>
        </w:rPr>
        <w:t>***</w:t>
      </w:r>
    </w:p>
    <w:p w14:paraId="24518DB9" w14:textId="77777777" w:rsidR="00522043" w:rsidRDefault="00000000">
      <w:pPr>
        <w:jc w:val="both"/>
      </w:pPr>
      <w:r>
        <w:t>Largeur minimale de la tête d’agrafe (min. 6d) :</w:t>
      </w:r>
      <w:r>
        <w:rPr>
          <w:rStyle w:val="optioncarChar"/>
        </w:rPr>
        <w:t xml:space="preserve"> ***</w:t>
      </w:r>
    </w:p>
    <w:p w14:paraId="67B6AA1A" w14:textId="77777777" w:rsidR="00522043" w:rsidRDefault="00000000">
      <w:pPr>
        <w:jc w:val="both"/>
      </w:pPr>
      <w:r>
        <w:t xml:space="preserve">Longueur des pointes (max. 65d) : </w:t>
      </w:r>
      <w:r>
        <w:rPr>
          <w:rStyle w:val="optioncarChar"/>
        </w:rPr>
        <w:t>***</w:t>
      </w:r>
    </w:p>
    <w:p w14:paraId="65A8949D" w14:textId="77777777" w:rsidR="00522043" w:rsidRDefault="00000000">
      <w:pPr>
        <w:jc w:val="both"/>
      </w:pPr>
      <w:r>
        <w:t xml:space="preserve">Matériau constituant les agrafes : </w:t>
      </w:r>
      <w:r>
        <w:rPr>
          <w:rStyle w:val="optioncarChar"/>
        </w:rPr>
        <w:t xml:space="preserve">acier au carbone ou acier allié </w:t>
      </w:r>
      <w:r>
        <w:t>(par défaut)</w:t>
      </w:r>
      <w:r>
        <w:rPr>
          <w:rStyle w:val="optioncarChar"/>
        </w:rPr>
        <w:t xml:space="preserve"> / acier inoxydable</w:t>
      </w:r>
    </w:p>
    <w:p w14:paraId="0F5A3DD4" w14:textId="77777777" w:rsidR="00522043" w:rsidRDefault="00000000">
      <w:pPr>
        <w:ind w:left="567"/>
        <w:jc w:val="both"/>
      </w:pPr>
      <w:r>
        <w:rPr>
          <w:b/>
          <w:i/>
        </w:rPr>
        <w:t>(Soit par défaut)</w:t>
      </w:r>
    </w:p>
    <w:p w14:paraId="1402ABFC" w14:textId="77777777" w:rsidR="00522043" w:rsidRDefault="00000000">
      <w:pPr>
        <w:ind w:left="567"/>
        <w:jc w:val="both"/>
      </w:pPr>
      <w:r>
        <w:rPr>
          <w:rStyle w:val="soitChar"/>
          <w:u w:val="single"/>
        </w:rPr>
        <w:t>Acier au carbone ou acier allié</w:t>
      </w:r>
    </w:p>
    <w:p w14:paraId="458C9E57" w14:textId="77777777" w:rsidR="00522043" w:rsidRDefault="00000000">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14:paraId="3EA3477F" w14:textId="77777777" w:rsidR="00522043" w:rsidRDefault="00000000">
      <w:pPr>
        <w:ind w:left="567"/>
        <w:jc w:val="both"/>
      </w:pPr>
      <w:r>
        <w:rPr>
          <w:rStyle w:val="soitChar"/>
        </w:rPr>
        <w:t xml:space="preserve">Mesure de protection contre la corrosion selon [NBN EN 10346] : </w:t>
      </w:r>
      <w:r>
        <w:rPr>
          <w:rStyle w:val="optioncarChar"/>
        </w:rPr>
        <w:t xml:space="preserve">aucune / Z275 </w:t>
      </w:r>
      <w:r>
        <w:t xml:space="preserve">(par défaut) </w:t>
      </w:r>
      <w:r>
        <w:rPr>
          <w:rStyle w:val="optioncarChar"/>
        </w:rPr>
        <w:t>/ Z350 / ***</w:t>
      </w:r>
    </w:p>
    <w:p w14:paraId="18FAAF73" w14:textId="77777777" w:rsidR="00522043" w:rsidRDefault="00000000">
      <w:pPr>
        <w:ind w:left="567"/>
        <w:jc w:val="both"/>
      </w:pPr>
      <w:r>
        <w:rPr>
          <w:rStyle w:val="soitChar"/>
        </w:rPr>
        <w:t>Cette mesure peut être remplacée par une mesure présentant un degré de protection contre la corrosion similaire ou supérieure.</w:t>
      </w:r>
    </w:p>
    <w:p w14:paraId="6429A039" w14:textId="77777777" w:rsidR="00522043" w:rsidRDefault="00000000">
      <w:pPr>
        <w:ind w:left="567"/>
        <w:jc w:val="both"/>
      </w:pPr>
      <w:r>
        <w:rPr>
          <w:b/>
          <w:i/>
        </w:rPr>
        <w:t>(Soit)</w:t>
      </w:r>
    </w:p>
    <w:p w14:paraId="2BF4958E" w14:textId="77777777" w:rsidR="00522043" w:rsidRDefault="00000000">
      <w:pPr>
        <w:ind w:left="567"/>
        <w:jc w:val="both"/>
      </w:pPr>
      <w:r>
        <w:rPr>
          <w:rStyle w:val="soitChar"/>
          <w:u w:val="single"/>
        </w:rPr>
        <w:t>Acier inoxydable</w:t>
      </w:r>
    </w:p>
    <w:p w14:paraId="611A432C" w14:textId="77777777" w:rsidR="00522043" w:rsidRDefault="00000000">
      <w:pPr>
        <w:ind w:left="567"/>
        <w:jc w:val="both"/>
      </w:pPr>
      <w:r>
        <w:rPr>
          <w:rStyle w:val="soitChar"/>
        </w:rPr>
        <w:t>Nuance d’acier inoxydable selon [NBN EN ISO 3506-1] :</w:t>
      </w:r>
      <w:r>
        <w:rPr>
          <w:rStyle w:val="optioncarChar"/>
        </w:rPr>
        <w:t xml:space="preserve">A2 </w:t>
      </w:r>
      <w:r>
        <w:t>(par défaut) </w:t>
      </w:r>
      <w:r>
        <w:rPr>
          <w:rStyle w:val="optioncarChar"/>
        </w:rPr>
        <w:t>/ A4 / ***</w:t>
      </w:r>
    </w:p>
    <w:p w14:paraId="478FDFFA" w14:textId="77777777" w:rsidR="00522043" w:rsidRDefault="00000000">
      <w:pPr>
        <w:pStyle w:val="pheading"/>
      </w:pPr>
      <w:r>
        <w:t>EXÉCUTION / MISE EN ŒUVRE</w:t>
      </w:r>
    </w:p>
    <w:p w14:paraId="7590505C" w14:textId="77777777" w:rsidR="00522043" w:rsidRDefault="00000000">
      <w:pPr>
        <w:pStyle w:val="pheading"/>
      </w:pPr>
      <w:r>
        <w:t>- Prescriptions générales</w:t>
      </w:r>
    </w:p>
    <w:p w14:paraId="3C67D1C2" w14:textId="77777777" w:rsidR="00522043" w:rsidRDefault="00000000">
      <w:pPr>
        <w:jc w:val="both"/>
      </w:pPr>
      <w:r>
        <w:t>Sauf spécification contraire au cahier spécial des charges, les agrafes sont enfoncées perpendiculairement au fil et à une profondeur telle que les surfaces des têtes d’agrafes affleurent la surface du bois.</w:t>
      </w:r>
    </w:p>
    <w:p w14:paraId="75E6CE86" w14:textId="77777777" w:rsidR="00522043" w:rsidRDefault="00000000">
      <w:pPr>
        <w:jc w:val="both"/>
      </w:pPr>
      <w:r>
        <w:t>Un assemblage est composé d’au moins deux agrafes.</w:t>
      </w:r>
    </w:p>
    <w:p w14:paraId="328DDCB9" w14:textId="77777777" w:rsidR="00522043" w:rsidRDefault="00522043"/>
    <w:p w14:paraId="07596A5F" w14:textId="77777777" w:rsidR="00522043" w:rsidRDefault="00000000">
      <w:pPr>
        <w:jc w:val="both"/>
      </w:pPr>
      <w:r>
        <w:rPr>
          <w:b/>
          <w:u w:val="single"/>
        </w:rPr>
        <w:t>Pénétration minimale dans la dernière pièce</w:t>
      </w:r>
    </w:p>
    <w:p w14:paraId="0C5264BB" w14:textId="77777777" w:rsidR="00522043" w:rsidRDefault="00000000">
      <w:pPr>
        <w:jc w:val="both"/>
      </w:pPr>
      <w:r>
        <w:t>La longueur de pénétration minimale d’une agrafe dans la dernière pièce est de 14 fois son diamètre.</w:t>
      </w:r>
    </w:p>
    <w:p w14:paraId="4FEEFF79" w14:textId="77777777" w:rsidR="00522043" w:rsidRDefault="00000000">
      <w:pPr>
        <w:jc w:val="both"/>
      </w:pPr>
      <w:r>
        <w:rPr>
          <w:b/>
          <w:u w:val="single"/>
        </w:rPr>
        <w:t>Espacements</w:t>
      </w:r>
    </w:p>
    <w:p w14:paraId="1ECB9EE0" w14:textId="77777777" w:rsidR="00522043" w:rsidRDefault="00000000">
      <w:pPr>
        <w:jc w:val="both"/>
      </w:pPr>
      <w:r>
        <w:t>Les distances minimales entre deux agrafes ou entre une agrafe et la rive de l’élément en fonction de l’orientation du fil du bois décrites dans l’Eurocode 5 ([NBN EN 1995-1-1]) sont respectées.</w:t>
      </w:r>
    </w:p>
    <w:p w14:paraId="049AA9A8" w14:textId="77777777" w:rsidR="00522043" w:rsidRDefault="00000000">
      <w:pPr>
        <w:jc w:val="both"/>
      </w:pPr>
      <w:r>
        <w:rPr>
          <w:b/>
          <w:u w:val="single"/>
        </w:rPr>
        <w:t>Agrafage en bout de fil</w:t>
      </w:r>
    </w:p>
    <w:p w14:paraId="3C6B40F0" w14:textId="77777777" w:rsidR="00522043" w:rsidRDefault="00000000">
      <w:pPr>
        <w:pStyle w:val="Author-eListParagraph"/>
        <w:numPr>
          <w:ilvl w:val="0"/>
          <w:numId w:val="1019"/>
        </w:numPr>
      </w:pPr>
      <w:r>
        <w:t>l’agrafage en bout de fil ne peut être utilisé que dans les structures secondaires ;</w:t>
      </w:r>
    </w:p>
    <w:p w14:paraId="79A705C9" w14:textId="77777777" w:rsidR="00522043" w:rsidRDefault="00000000">
      <w:pPr>
        <w:pStyle w:val="Author-eListParagraph"/>
        <w:numPr>
          <w:ilvl w:val="0"/>
          <w:numId w:val="1019"/>
        </w:numPr>
      </w:pPr>
      <w:r>
        <w:t>la capacité résistante est prise comme étant le tiers de celle qu’a la même agrafe installée perpendiculairement au fil ;</w:t>
      </w:r>
    </w:p>
    <w:p w14:paraId="1795DE9E" w14:textId="77777777" w:rsidR="00522043" w:rsidRDefault="00000000">
      <w:pPr>
        <w:pStyle w:val="Author-eListParagraph"/>
        <w:numPr>
          <w:ilvl w:val="0"/>
          <w:numId w:val="1019"/>
        </w:numPr>
      </w:pPr>
      <w:r>
        <w:t>minimum trois agrafes sont installées dans l’assemblage ;</w:t>
      </w:r>
    </w:p>
    <w:p w14:paraId="6B8A0AC5" w14:textId="77777777" w:rsidR="00522043" w:rsidRDefault="00000000">
      <w:pPr>
        <w:pStyle w:val="Author-eListParagraph"/>
        <w:numPr>
          <w:ilvl w:val="0"/>
          <w:numId w:val="1019"/>
        </w:numPr>
      </w:pPr>
      <w:r>
        <w:t>les agrafes sont chargées latéralement uniquement ;</w:t>
      </w:r>
    </w:p>
    <w:p w14:paraId="29CC0A53" w14:textId="77777777" w:rsidR="00522043" w:rsidRDefault="00000000">
      <w:pPr>
        <w:pStyle w:val="Author-eListParagraph"/>
        <w:numPr>
          <w:ilvl w:val="0"/>
          <w:numId w:val="1019"/>
        </w:numPr>
      </w:pPr>
      <w:r>
        <w:t>l’assemblage est en classe d’emploi 1 ou 2.</w:t>
      </w:r>
    </w:p>
    <w:p w14:paraId="13B4D537" w14:textId="77777777" w:rsidR="00522043" w:rsidRDefault="00000000">
      <w:pPr>
        <w:jc w:val="both"/>
      </w:pPr>
      <w:r>
        <w:rPr>
          <w:b/>
          <w:u w:val="single"/>
        </w:rPr>
        <w:t>Disposition des agrafes</w:t>
      </w:r>
    </w:p>
    <w:p w14:paraId="1B646843" w14:textId="77777777" w:rsidR="00522043" w:rsidRDefault="00000000">
      <w:pPr>
        <w:jc w:val="both"/>
      </w:pPr>
      <w:r>
        <w:t>Sauf indication contraire au cahier spécial des charges, les agrafes sont placées de telle façon que leurs têtes fassent un angle compris entre 30° et 60° avec le fil du bois.</w:t>
      </w:r>
    </w:p>
    <w:p w14:paraId="76009E8A" w14:textId="77777777" w:rsidR="00522043" w:rsidRDefault="00000000">
      <w:pPr>
        <w:pStyle w:val="pheading"/>
      </w:pPr>
      <w:r>
        <w:t>MESURAGE</w:t>
      </w:r>
    </w:p>
    <w:p w14:paraId="10CF09EC" w14:textId="77777777" w:rsidR="00522043" w:rsidRDefault="00000000">
      <w:pPr>
        <w:pStyle w:val="pheading"/>
      </w:pPr>
      <w:r>
        <w:t>- unité de mesure:</w:t>
      </w:r>
    </w:p>
    <w:p w14:paraId="71BC6AE3" w14:textId="77777777" w:rsidR="00522043" w:rsidRDefault="00000000">
      <w:r>
        <w:rPr>
          <w:rStyle w:val="optioncarChar"/>
        </w:rPr>
        <w:t>- </w:t>
      </w:r>
      <w:r>
        <w:t>(par défaut) </w:t>
      </w:r>
      <w:r>
        <w:rPr>
          <w:rStyle w:val="optioncarChar"/>
        </w:rPr>
        <w:t>/ pc</w:t>
      </w:r>
    </w:p>
    <w:p w14:paraId="645D8398" w14:textId="77777777" w:rsidR="00522043" w:rsidRDefault="00000000">
      <w:r>
        <w:rPr>
          <w:b/>
          <w:i/>
        </w:rPr>
        <w:t>(Soit par défaut)</w:t>
      </w:r>
    </w:p>
    <w:p w14:paraId="728E453E" w14:textId="77777777" w:rsidR="00522043" w:rsidRDefault="00000000">
      <w:r>
        <w:rPr>
          <w:rStyle w:val="soitChar"/>
        </w:rPr>
        <w:t>1.     –</w:t>
      </w:r>
    </w:p>
    <w:p w14:paraId="5703525C" w14:textId="77777777" w:rsidR="00522043" w:rsidRDefault="00000000">
      <w:r>
        <w:rPr>
          <w:b/>
          <w:i/>
        </w:rPr>
        <w:t>(Soit)</w:t>
      </w:r>
    </w:p>
    <w:p w14:paraId="357B708F" w14:textId="77777777" w:rsidR="00522043" w:rsidRDefault="00000000">
      <w:r>
        <w:rPr>
          <w:rStyle w:val="soitChar"/>
        </w:rPr>
        <w:t>2.3.  pc</w:t>
      </w:r>
    </w:p>
    <w:p w14:paraId="5B99EF52" w14:textId="77777777" w:rsidR="00522043" w:rsidRDefault="00000000">
      <w:pPr>
        <w:pStyle w:val="pheading"/>
      </w:pPr>
      <w:r>
        <w:t>- code de mesurage:</w:t>
      </w:r>
    </w:p>
    <w:p w14:paraId="3B7F00AB" w14:textId="77777777" w:rsidR="00522043" w:rsidRDefault="00000000">
      <w:pPr>
        <w:jc w:val="both"/>
      </w:pPr>
      <w:r>
        <w:rPr>
          <w:rStyle w:val="optioncarChar"/>
        </w:rPr>
        <w:t>Compris </w:t>
      </w:r>
      <w:r>
        <w:t>(par défaut) </w:t>
      </w:r>
      <w:r>
        <w:rPr>
          <w:rStyle w:val="optioncarChar"/>
        </w:rPr>
        <w:t>/ Quantité nette</w:t>
      </w:r>
    </w:p>
    <w:p w14:paraId="12497ED5" w14:textId="77777777" w:rsidR="00522043" w:rsidRDefault="00000000">
      <w:pPr>
        <w:jc w:val="both"/>
      </w:pPr>
      <w:r>
        <w:rPr>
          <w:b/>
          <w:i/>
        </w:rPr>
        <w:t>(Soit par défaut)</w:t>
      </w:r>
    </w:p>
    <w:p w14:paraId="28937BA2" w14:textId="77777777" w:rsidR="00522043" w:rsidRDefault="00000000">
      <w:pPr>
        <w:jc w:val="both"/>
      </w:pPr>
      <w:r>
        <w:rPr>
          <w:rStyle w:val="soitChar"/>
        </w:rPr>
        <w:t>1.   </w:t>
      </w:r>
      <w:r>
        <w:rPr>
          <w:rStyle w:val="soitChar"/>
          <w:u w:val="single"/>
        </w:rPr>
        <w:t>  Compris</w:t>
      </w:r>
      <w:r>
        <w:rPr>
          <w:rStyle w:val="soitChar"/>
        </w:rPr>
        <w:t> dans l’article de référence</w:t>
      </w:r>
      <w:r>
        <w:t> </w:t>
      </w:r>
      <w:r>
        <w:rPr>
          <w:rStyle w:val="optioncarChar"/>
        </w:rPr>
        <w:t>***</w:t>
      </w:r>
    </w:p>
    <w:p w14:paraId="3CFACFEA" w14:textId="77777777" w:rsidR="00522043" w:rsidRDefault="00000000">
      <w:pPr>
        <w:jc w:val="both"/>
      </w:pPr>
      <w:r>
        <w:rPr>
          <w:b/>
          <w:i/>
        </w:rPr>
        <w:t>(Soit)</w:t>
      </w:r>
    </w:p>
    <w:p w14:paraId="7D072A95" w14:textId="77777777" w:rsidR="00522043" w:rsidRDefault="00000000">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16F98985" w14:textId="77777777" w:rsidR="00522043" w:rsidRDefault="00000000">
      <w:pPr>
        <w:pStyle w:val="pheading"/>
      </w:pPr>
      <w:r>
        <w:t>- nature du marché:</w:t>
      </w:r>
    </w:p>
    <w:p w14:paraId="7E1D82A9" w14:textId="77777777" w:rsidR="00522043" w:rsidRDefault="00000000">
      <w:r>
        <w:rPr>
          <w:rStyle w:val="optioncarChar"/>
        </w:rPr>
        <w:t>PM </w:t>
      </w:r>
      <w:r>
        <w:t>(par défaut)</w:t>
      </w:r>
      <w:r>
        <w:rPr>
          <w:rStyle w:val="optioncarChar"/>
        </w:rPr>
        <w:t> / QF / QP</w:t>
      </w:r>
    </w:p>
    <w:p w14:paraId="4D2A9B4F" w14:textId="77777777" w:rsidR="00522043" w:rsidRDefault="00000000">
      <w:r>
        <w:rPr>
          <w:b/>
          <w:i/>
        </w:rPr>
        <w:t>(Soit par défaut)</w:t>
      </w:r>
    </w:p>
    <w:p w14:paraId="769500BC" w14:textId="77777777" w:rsidR="00522043" w:rsidRDefault="00000000">
      <w:r>
        <w:rPr>
          <w:rStyle w:val="soitChar"/>
        </w:rPr>
        <w:t>1.     PM</w:t>
      </w:r>
    </w:p>
    <w:p w14:paraId="4D4A20BC" w14:textId="77777777" w:rsidR="00522043" w:rsidRDefault="00000000">
      <w:r>
        <w:rPr>
          <w:b/>
          <w:i/>
        </w:rPr>
        <w:t>(Soit)</w:t>
      </w:r>
    </w:p>
    <w:p w14:paraId="2FD6B0A1" w14:textId="77777777" w:rsidR="00522043" w:rsidRDefault="00000000">
      <w:r>
        <w:rPr>
          <w:rStyle w:val="soitChar"/>
        </w:rPr>
        <w:t>2.     QF</w:t>
      </w:r>
    </w:p>
    <w:p w14:paraId="5A42CC48" w14:textId="77777777" w:rsidR="00522043" w:rsidRDefault="00000000">
      <w:r>
        <w:rPr>
          <w:b/>
          <w:i/>
        </w:rPr>
        <w:t>(Soit)</w:t>
      </w:r>
    </w:p>
    <w:p w14:paraId="4FA3BE0C" w14:textId="77777777" w:rsidR="00522043" w:rsidRDefault="00000000">
      <w:r>
        <w:rPr>
          <w:rStyle w:val="soitChar"/>
        </w:rPr>
        <w:t>3.     QP</w:t>
      </w:r>
    </w:p>
    <w:p w14:paraId="57BEAEAB" w14:textId="77777777" w:rsidR="00522043" w:rsidRDefault="00000000">
      <w:pPr>
        <w:pStyle w:val="Author-eSectionHeading5"/>
      </w:pPr>
      <w:bookmarkStart w:id="1722" w:name="_Toc112760227"/>
      <w:r>
        <w:t>24.42.2 Connecteurs de surface CCTB 01.07</w:t>
      </w:r>
      <w:bookmarkEnd w:id="1722"/>
    </w:p>
    <w:p w14:paraId="493FCDEE" w14:textId="77777777" w:rsidR="00522043" w:rsidRDefault="00000000">
      <w:pPr>
        <w:pStyle w:val="pheading"/>
      </w:pPr>
      <w:r>
        <w:t>MATÉRIAUX</w:t>
      </w:r>
    </w:p>
    <w:p w14:paraId="2FCC0E4F" w14:textId="77777777" w:rsidR="00522043" w:rsidRDefault="00000000">
      <w:pPr>
        <w:jc w:val="both"/>
      </w:pPr>
      <w:r>
        <w:rPr>
          <w:b/>
          <w:u w:val="single"/>
        </w:rPr>
        <w:t>Tolérances et dimensions</w:t>
      </w:r>
    </w:p>
    <w:p w14:paraId="424DC74A" w14:textId="77777777" w:rsidR="00522043" w:rsidRDefault="00000000">
      <w:pPr>
        <w:jc w:val="both"/>
      </w:pPr>
      <w:r>
        <w:t>Les connecteurs de surfaces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522043" w14:paraId="2CFA7792" w14:textId="77777777">
        <w:tc>
          <w:tcPr>
            <w:tcW w:w="3390" w:type="dxa"/>
            <w:shd w:val="clear" w:color="auto" w:fill="C0C0C0"/>
            <w:noWrap/>
          </w:tcPr>
          <w:p w14:paraId="3CE32C83" w14:textId="77777777" w:rsidR="00522043" w:rsidRDefault="00000000">
            <w:pPr>
              <w:jc w:val="center"/>
            </w:pPr>
            <w:r>
              <w:rPr>
                <w:b/>
              </w:rPr>
              <w:t>Dimension</w:t>
            </w:r>
          </w:p>
        </w:tc>
        <w:tc>
          <w:tcPr>
            <w:tcW w:w="1875" w:type="dxa"/>
            <w:shd w:val="clear" w:color="auto" w:fill="C0C0C0"/>
            <w:noWrap/>
          </w:tcPr>
          <w:p w14:paraId="722F7421" w14:textId="77777777" w:rsidR="00522043" w:rsidRDefault="00000000">
            <w:pPr>
              <w:jc w:val="center"/>
            </w:pPr>
            <w:r>
              <w:rPr>
                <w:b/>
              </w:rPr>
              <w:t>Ecart négatif maximum</w:t>
            </w:r>
          </w:p>
        </w:tc>
        <w:tc>
          <w:tcPr>
            <w:tcW w:w="1875" w:type="dxa"/>
            <w:shd w:val="clear" w:color="auto" w:fill="C0C0C0"/>
            <w:noWrap/>
          </w:tcPr>
          <w:p w14:paraId="21870E53" w14:textId="77777777" w:rsidR="00522043" w:rsidRDefault="00000000">
            <w:pPr>
              <w:jc w:val="center"/>
            </w:pPr>
            <w:r>
              <w:rPr>
                <w:b/>
              </w:rPr>
              <w:t>Ecart positif maximum</w:t>
            </w:r>
          </w:p>
        </w:tc>
        <w:tc>
          <w:tcPr>
            <w:tcW w:w="1875" w:type="dxa"/>
            <w:shd w:val="clear" w:color="auto" w:fill="C0C0C0"/>
            <w:noWrap/>
          </w:tcPr>
          <w:p w14:paraId="553D5533" w14:textId="77777777" w:rsidR="00522043" w:rsidRDefault="00000000">
            <w:pPr>
              <w:jc w:val="center"/>
            </w:pPr>
            <w:r>
              <w:rPr>
                <w:b/>
              </w:rPr>
              <w:t>Précision de la mesure</w:t>
            </w:r>
          </w:p>
        </w:tc>
      </w:tr>
      <w:tr w:rsidR="00522043" w14:paraId="6819B1F5" w14:textId="77777777">
        <w:tc>
          <w:tcPr>
            <w:tcW w:w="3390" w:type="dxa"/>
            <w:noWrap/>
          </w:tcPr>
          <w:p w14:paraId="1FC9E10D" w14:textId="77777777" w:rsidR="00522043" w:rsidRDefault="00000000">
            <w:r>
              <w:t>Longueur ou largeur ≤ 100mm</w:t>
            </w:r>
          </w:p>
        </w:tc>
        <w:tc>
          <w:tcPr>
            <w:tcW w:w="1875" w:type="dxa"/>
            <w:noWrap/>
          </w:tcPr>
          <w:p w14:paraId="1ECB6E5D" w14:textId="77777777" w:rsidR="00522043" w:rsidRDefault="00000000">
            <w:pPr>
              <w:jc w:val="center"/>
            </w:pPr>
            <w:r>
              <w:t>- 1mm</w:t>
            </w:r>
          </w:p>
        </w:tc>
        <w:tc>
          <w:tcPr>
            <w:tcW w:w="1875" w:type="dxa"/>
            <w:noWrap/>
          </w:tcPr>
          <w:p w14:paraId="7D55B9ED" w14:textId="77777777" w:rsidR="00522043" w:rsidRDefault="00000000">
            <w:pPr>
              <w:jc w:val="center"/>
            </w:pPr>
            <w:r>
              <w:t>+ 2mm</w:t>
            </w:r>
          </w:p>
        </w:tc>
        <w:tc>
          <w:tcPr>
            <w:tcW w:w="1875" w:type="dxa"/>
            <w:noWrap/>
          </w:tcPr>
          <w:p w14:paraId="5CCAB8A0" w14:textId="77777777" w:rsidR="00522043" w:rsidRDefault="00000000">
            <w:pPr>
              <w:jc w:val="center"/>
            </w:pPr>
            <w:r>
              <w:t>+/- 0,5mm</w:t>
            </w:r>
          </w:p>
        </w:tc>
      </w:tr>
      <w:tr w:rsidR="00522043" w14:paraId="50407530" w14:textId="77777777">
        <w:tc>
          <w:tcPr>
            <w:tcW w:w="3390" w:type="dxa"/>
            <w:noWrap/>
          </w:tcPr>
          <w:p w14:paraId="3CCCEA0F" w14:textId="77777777" w:rsidR="00522043" w:rsidRDefault="00000000">
            <w:r>
              <w:t>Longueur ou largeur &gt; 100mm</w:t>
            </w:r>
          </w:p>
        </w:tc>
        <w:tc>
          <w:tcPr>
            <w:tcW w:w="1875" w:type="dxa"/>
            <w:noWrap/>
          </w:tcPr>
          <w:p w14:paraId="1C3C0410" w14:textId="77777777" w:rsidR="00522043" w:rsidRDefault="00000000">
            <w:pPr>
              <w:jc w:val="center"/>
            </w:pPr>
            <w:r>
              <w:t>- 1%</w:t>
            </w:r>
          </w:p>
        </w:tc>
        <w:tc>
          <w:tcPr>
            <w:tcW w:w="1875" w:type="dxa"/>
            <w:noWrap/>
          </w:tcPr>
          <w:p w14:paraId="45749FA5" w14:textId="77777777" w:rsidR="00522043" w:rsidRDefault="00000000">
            <w:pPr>
              <w:jc w:val="center"/>
            </w:pPr>
            <w:r>
              <w:t>+ 2%</w:t>
            </w:r>
          </w:p>
        </w:tc>
        <w:tc>
          <w:tcPr>
            <w:tcW w:w="1875" w:type="dxa"/>
            <w:noWrap/>
          </w:tcPr>
          <w:p w14:paraId="261D61DF" w14:textId="77777777" w:rsidR="00522043" w:rsidRDefault="00000000">
            <w:pPr>
              <w:jc w:val="center"/>
            </w:pPr>
            <w:r>
              <w:t>+/- 0,5mm</w:t>
            </w:r>
          </w:p>
        </w:tc>
      </w:tr>
      <w:tr w:rsidR="00522043" w14:paraId="591A18A3" w14:textId="77777777">
        <w:tc>
          <w:tcPr>
            <w:tcW w:w="3390" w:type="dxa"/>
            <w:noWrap/>
          </w:tcPr>
          <w:p w14:paraId="53DC8FB9" w14:textId="77777777" w:rsidR="00522043" w:rsidRDefault="00000000">
            <w:r>
              <w:t>Diamètre</w:t>
            </w:r>
          </w:p>
        </w:tc>
        <w:tc>
          <w:tcPr>
            <w:tcW w:w="1875" w:type="dxa"/>
            <w:noWrap/>
          </w:tcPr>
          <w:p w14:paraId="4F828B84" w14:textId="77777777" w:rsidR="00522043" w:rsidRDefault="00000000">
            <w:pPr>
              <w:jc w:val="center"/>
            </w:pPr>
            <w:r>
              <w:t>v. [NBN EN 912], ou - 2,5%</w:t>
            </w:r>
          </w:p>
        </w:tc>
        <w:tc>
          <w:tcPr>
            <w:tcW w:w="1875" w:type="dxa"/>
            <w:noWrap/>
          </w:tcPr>
          <w:p w14:paraId="5E2F2297" w14:textId="77777777" w:rsidR="00522043" w:rsidRDefault="00000000">
            <w:pPr>
              <w:jc w:val="center"/>
            </w:pPr>
            <w:r>
              <w:t>v.[NBN EN 912], ou + 2,5%</w:t>
            </w:r>
          </w:p>
        </w:tc>
        <w:tc>
          <w:tcPr>
            <w:tcW w:w="1875" w:type="dxa"/>
            <w:noWrap/>
          </w:tcPr>
          <w:p w14:paraId="514EDA50" w14:textId="77777777" w:rsidR="00522043" w:rsidRDefault="00000000">
            <w:pPr>
              <w:jc w:val="center"/>
            </w:pPr>
            <w:r>
              <w:t>+/- 1%</w:t>
            </w:r>
          </w:p>
        </w:tc>
      </w:tr>
      <w:tr w:rsidR="00522043" w14:paraId="007B2FC8" w14:textId="77777777">
        <w:tc>
          <w:tcPr>
            <w:tcW w:w="3390" w:type="dxa"/>
            <w:noWrap/>
          </w:tcPr>
          <w:p w14:paraId="592FFC6E" w14:textId="77777777" w:rsidR="00522043" w:rsidRDefault="00000000">
            <w:r>
              <w:t>Epaisseur</w:t>
            </w:r>
          </w:p>
        </w:tc>
        <w:tc>
          <w:tcPr>
            <w:tcW w:w="3750" w:type="dxa"/>
            <w:gridSpan w:val="2"/>
            <w:noWrap/>
          </w:tcPr>
          <w:p w14:paraId="20F3F249" w14:textId="77777777" w:rsidR="00522043" w:rsidRDefault="00000000">
            <w:pPr>
              <w:jc w:val="center"/>
            </w:pPr>
            <w:r>
              <w:t>v. tolérances du matériaux</w:t>
            </w:r>
          </w:p>
        </w:tc>
        <w:tc>
          <w:tcPr>
            <w:tcW w:w="1875" w:type="dxa"/>
            <w:noWrap/>
          </w:tcPr>
          <w:p w14:paraId="49A2AAB1" w14:textId="77777777" w:rsidR="00522043" w:rsidRDefault="00000000">
            <w:pPr>
              <w:jc w:val="center"/>
            </w:pPr>
            <w:r>
              <w:t>+/- 1%</w:t>
            </w:r>
          </w:p>
        </w:tc>
      </w:tr>
      <w:tr w:rsidR="00522043" w14:paraId="2CD10F90" w14:textId="77777777">
        <w:tc>
          <w:tcPr>
            <w:tcW w:w="3390" w:type="dxa"/>
            <w:noWrap/>
          </w:tcPr>
          <w:p w14:paraId="10E4B937" w14:textId="77777777" w:rsidR="00522043" w:rsidRDefault="00000000">
            <w:r>
              <w:t>Autres dimensions ≤ 30mm</w:t>
            </w:r>
          </w:p>
        </w:tc>
        <w:tc>
          <w:tcPr>
            <w:tcW w:w="1875" w:type="dxa"/>
            <w:noWrap/>
          </w:tcPr>
          <w:p w14:paraId="31A2373E" w14:textId="77777777" w:rsidR="00522043" w:rsidRDefault="00000000">
            <w:pPr>
              <w:jc w:val="center"/>
            </w:pPr>
            <w:r>
              <w:t>- 0,75mm</w:t>
            </w:r>
          </w:p>
        </w:tc>
        <w:tc>
          <w:tcPr>
            <w:tcW w:w="1875" w:type="dxa"/>
            <w:noWrap/>
          </w:tcPr>
          <w:p w14:paraId="372E16B6" w14:textId="77777777" w:rsidR="00522043" w:rsidRDefault="00000000">
            <w:pPr>
              <w:jc w:val="center"/>
            </w:pPr>
            <w:r>
              <w:t>+ 0,75mm</w:t>
            </w:r>
          </w:p>
        </w:tc>
        <w:tc>
          <w:tcPr>
            <w:tcW w:w="1875" w:type="dxa"/>
            <w:noWrap/>
          </w:tcPr>
          <w:p w14:paraId="7E2A0364" w14:textId="77777777" w:rsidR="00522043" w:rsidRDefault="00000000">
            <w:pPr>
              <w:jc w:val="center"/>
            </w:pPr>
            <w:r>
              <w:t>+/- 1%</w:t>
            </w:r>
          </w:p>
        </w:tc>
      </w:tr>
      <w:tr w:rsidR="00522043" w14:paraId="20559264" w14:textId="77777777">
        <w:tc>
          <w:tcPr>
            <w:tcW w:w="3390" w:type="dxa"/>
            <w:noWrap/>
          </w:tcPr>
          <w:p w14:paraId="6B4EC114" w14:textId="77777777" w:rsidR="00522043" w:rsidRDefault="00000000">
            <w:r>
              <w:t>Autres dimensions &gt; 30mm</w:t>
            </w:r>
          </w:p>
        </w:tc>
        <w:tc>
          <w:tcPr>
            <w:tcW w:w="1875" w:type="dxa"/>
            <w:noWrap/>
          </w:tcPr>
          <w:p w14:paraId="47521E31" w14:textId="77777777" w:rsidR="00522043" w:rsidRDefault="00000000">
            <w:pPr>
              <w:jc w:val="center"/>
            </w:pPr>
            <w:r>
              <w:t>- 2,5%</w:t>
            </w:r>
          </w:p>
        </w:tc>
        <w:tc>
          <w:tcPr>
            <w:tcW w:w="1875" w:type="dxa"/>
            <w:noWrap/>
          </w:tcPr>
          <w:p w14:paraId="345D1671" w14:textId="77777777" w:rsidR="00522043" w:rsidRDefault="00000000">
            <w:pPr>
              <w:jc w:val="center"/>
            </w:pPr>
            <w:r>
              <w:t>+ 2,5%</w:t>
            </w:r>
          </w:p>
        </w:tc>
        <w:tc>
          <w:tcPr>
            <w:tcW w:w="1875" w:type="dxa"/>
            <w:noWrap/>
          </w:tcPr>
          <w:p w14:paraId="7232C251" w14:textId="77777777" w:rsidR="00522043" w:rsidRDefault="00000000">
            <w:pPr>
              <w:jc w:val="center"/>
            </w:pPr>
            <w:r>
              <w:t>+/- 1%</w:t>
            </w:r>
          </w:p>
        </w:tc>
      </w:tr>
    </w:tbl>
    <w:p w14:paraId="0DDDCEA3" w14:textId="77777777" w:rsidR="00522043" w:rsidRDefault="00522043"/>
    <w:p w14:paraId="114D018F" w14:textId="77777777" w:rsidR="00522043" w:rsidRDefault="00000000">
      <w:pPr>
        <w:pStyle w:val="Author-eSectionHeading6"/>
      </w:pPr>
      <w:bookmarkStart w:id="1723" w:name="_Toc112760228"/>
      <w:r>
        <w:t>24.42.2a Connecteurs de surface - anneaux CCTB 01.10</w:t>
      </w:r>
      <w:bookmarkEnd w:id="1723"/>
    </w:p>
    <w:p w14:paraId="52418338" w14:textId="77777777" w:rsidR="00522043" w:rsidRDefault="00000000">
      <w:pPr>
        <w:pStyle w:val="pheading"/>
      </w:pPr>
      <w:bookmarkStart w:id="1724" w:name="496"/>
      <w:bookmarkEnd w:id="1724"/>
      <w:r>
        <w:t>DESCRIPTION</w:t>
      </w:r>
    </w:p>
    <w:p w14:paraId="3653E4FE" w14:textId="77777777" w:rsidR="00522043" w:rsidRDefault="00000000">
      <w:pPr>
        <w:pStyle w:val="pheading"/>
      </w:pPr>
      <w:r>
        <w:t>- Définition / Comprend</w:t>
      </w:r>
    </w:p>
    <w:p w14:paraId="4B84C275" w14:textId="77777777" w:rsidR="00522043" w:rsidRDefault="00000000">
      <w:pPr>
        <w:jc w:val="both"/>
      </w:pPr>
      <w:r>
        <w:t>Il s’agit de dispositifs qui peuvent être soit formés comme un anneau fermé ou un anneau coupé en un endroit de sa circonférence et inséré dans chaque face de contact de deux éléments en bois adjacents, soit constitués d’une plaque circulaire avec une bride le long de la circonférence d’un côté de la plaque et s’insérant dans la face de contact d’un seul des deux éléments en bois adjacents.</w:t>
      </w:r>
    </w:p>
    <w:p w14:paraId="3F24E8B5" w14:textId="77777777" w:rsidR="00522043" w:rsidRDefault="00000000">
      <w:pPr>
        <w:jc w:val="both"/>
      </w:pPr>
      <w:r>
        <w:t>Un exemple d’anneau (type A1) est présenté ci-dessous :</w:t>
      </w:r>
    </w:p>
    <w:p w14:paraId="0600384E" w14:textId="77777777" w:rsidR="00522043" w:rsidRDefault="00000000">
      <w:pPr>
        <w:jc w:val="both"/>
      </w:pPr>
      <w:r>
        <w:rPr>
          <w:noProof/>
        </w:rPr>
        <w:drawing>
          <wp:anchor distT="0" distB="0" distL="0" distR="0" simplePos="0" relativeHeight="251657728" behindDoc="0" locked="0" layoutInCell="1" allowOverlap="0" wp14:anchorId="218ABE76" wp14:editId="62B97F58">
            <wp:simplePos x="0" y="0"/>
            <wp:positionH relativeFrom="column">
              <wp:align>center</wp:align>
            </wp:positionH>
            <wp:positionV relativeFrom="line">
              <wp:align>top</wp:align>
            </wp:positionV>
            <wp:extent cx="2381250" cy="2571750"/>
            <wp:effectExtent l="0" t="0" r="0" b="0"/>
            <wp:wrapTopAndBottom/>
            <wp:docPr id="24" name="24.42.2a.png" descr="24.4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69" descr="24.42.2a.png"/>
                    <pic:cNvPicPr>
                      <a:picLocks noChangeAspect="1" noChangeArrowheads="1"/>
                    </pic:cNvPicPr>
                  </pic:nvPicPr>
                  <pic:blipFill>
                    <a:blip r:embed="rId320"/>
                    <a:srcRect/>
                    <a:stretch>
                      <a:fillRect/>
                    </a:stretch>
                  </pic:blipFill>
                  <pic:spPr bwMode="auto">
                    <a:xfrm>
                      <a:off x="0" y="0"/>
                      <a:ext cx="2381250" cy="2571750"/>
                    </a:xfrm>
                    <a:prstGeom prst="rect">
                      <a:avLst/>
                    </a:prstGeom>
                  </pic:spPr>
                </pic:pic>
              </a:graphicData>
            </a:graphic>
          </wp:anchor>
        </w:drawing>
      </w:r>
    </w:p>
    <w:p w14:paraId="517CC5ED" w14:textId="77777777" w:rsidR="00522043" w:rsidRDefault="00000000">
      <w:r>
        <w:rPr>
          <w:b/>
        </w:rPr>
        <w:t>Remarques importantes</w:t>
      </w:r>
      <w:r>
        <w:br/>
        <w:t>Les anneaux sont marqués CE suivant la [NBN EN 14545].</w:t>
      </w:r>
    </w:p>
    <w:p w14:paraId="3AC1FAC7" w14:textId="77777777" w:rsidR="00522043" w:rsidRDefault="00000000">
      <w:pPr>
        <w:pStyle w:val="pheading"/>
      </w:pPr>
      <w:r>
        <w:t>MATÉRIAUX</w:t>
      </w:r>
    </w:p>
    <w:p w14:paraId="3EBE6A6D" w14:textId="77777777" w:rsidR="00522043" w:rsidRDefault="00000000">
      <w:pPr>
        <w:pStyle w:val="pheading"/>
      </w:pPr>
      <w:r>
        <w:t>- Caractéristiques générales</w:t>
      </w:r>
    </w:p>
    <w:p w14:paraId="2A05B20A" w14:textId="77777777" w:rsidR="00522043" w:rsidRDefault="00000000">
      <w:pPr>
        <w:jc w:val="both"/>
      </w:pPr>
      <w:r>
        <w:t>Les anneaux répondent aux prescriptions décrites dans les normes [NBN EN 14545] et [NBN EN 912].</w:t>
      </w:r>
    </w:p>
    <w:p w14:paraId="378BE653" w14:textId="77777777" w:rsidR="00522043" w:rsidRDefault="00000000">
      <w:pPr>
        <w:jc w:val="both"/>
      </w:pPr>
      <w:r>
        <w:t>La géométrie et le matériau constitutif de l’anneau sont décrits dans la [NBN EN 912]. Celle-ci définit 6 types d’anneaux double face (numéroté de A1 à A6) et 4 types d’anneaux simple face (numéroté de B1 à B4).</w:t>
      </w:r>
    </w:p>
    <w:p w14:paraId="0D0FDCF1" w14:textId="77777777" w:rsidR="00522043" w:rsidRDefault="00000000">
      <w:pPr>
        <w:jc w:val="both"/>
      </w:pPr>
      <w:r>
        <w:t xml:space="preserve">Type d’anneau : </w:t>
      </w:r>
      <w:r>
        <w:rPr>
          <w:rStyle w:val="optioncarChar"/>
        </w:rPr>
        <w:t>A1 / A2 / A3 / A4 / A5 / A6 / B1 / B2 / B3 / B4</w:t>
      </w:r>
    </w:p>
    <w:p w14:paraId="349BB469" w14:textId="77777777" w:rsidR="00522043" w:rsidRDefault="00000000">
      <w:pPr>
        <w:jc w:val="both"/>
      </w:pPr>
      <w:r>
        <w:t>Dans la pratique, les anneaux de types A1 et B1 sont les plus faciles à trouver.</w:t>
      </w:r>
    </w:p>
    <w:p w14:paraId="5464F616" w14:textId="77777777" w:rsidR="00522043" w:rsidRDefault="00000000">
      <w:pPr>
        <w:jc w:val="both"/>
      </w:pPr>
      <w:r>
        <w:t>Diamètre  (selon [NBN EN 912]) :</w:t>
      </w:r>
      <w:r>
        <w:rPr>
          <w:rStyle w:val="optioncarChar"/>
        </w:rPr>
        <w:t xml:space="preserve"> ***</w:t>
      </w:r>
    </w:p>
    <w:p w14:paraId="404190F2" w14:textId="77777777" w:rsidR="00522043" w:rsidRDefault="00000000">
      <w:pPr>
        <w:jc w:val="both"/>
      </w:pPr>
      <w:r>
        <w:t>Les mesures de protection à prendre pour éviter la corrosion des anneaux doivent être choisies en fonction de la classe d’emploi dans laquelle l’anneau est installé et des essences de bois avec lesquelles il est en contact.</w:t>
      </w:r>
    </w:p>
    <w:p w14:paraId="2E625D6C" w14:textId="77777777" w:rsidR="00522043" w:rsidRDefault="00522043"/>
    <w:p w14:paraId="0EA6B2FB" w14:textId="77777777" w:rsidR="00522043" w:rsidRDefault="00000000">
      <w:pPr>
        <w:pStyle w:val="pheading"/>
      </w:pPr>
      <w:r>
        <w:t>EXÉCUTION / MISE EN ŒUVRE</w:t>
      </w:r>
    </w:p>
    <w:p w14:paraId="2C2D0A3F" w14:textId="77777777" w:rsidR="00522043" w:rsidRDefault="00000000">
      <w:pPr>
        <w:pStyle w:val="pheading"/>
      </w:pPr>
      <w:r>
        <w:t>- Prescriptions générales</w:t>
      </w:r>
    </w:p>
    <w:p w14:paraId="56EEDC2A" w14:textId="77777777" w:rsidR="00522043" w:rsidRDefault="00000000">
      <w:pPr>
        <w:jc w:val="both"/>
      </w:pPr>
      <w:r>
        <w:t>Les espacements et distances minimaux à respecter ont été modifiés par l’ammendement 2 de l’Eurocode 5 ([NBN EN 1995-1-1/A2]). Le tableau suivant, provenant de cette annexe est d’application :</w:t>
      </w:r>
    </w:p>
    <w:p w14:paraId="248129D3" w14:textId="77777777" w:rsidR="00522043" w:rsidRDefault="00000000">
      <w:pPr>
        <w:jc w:val="both"/>
      </w:pPr>
      <w:r>
        <w:t>Le dimensionnement d’un assemblage par anneau est réalisé conformément aux prescriptions de l’Eurocode 5 ([NBN EN 1995-1-1]).</w:t>
      </w:r>
    </w:p>
    <w:p w14:paraId="0A2E5314" w14:textId="77777777" w:rsidR="00522043" w:rsidRDefault="00000000">
      <w:pPr>
        <w:jc w:val="both"/>
      </w:pPr>
      <w:r>
        <w:t>Un usinage préalable est réalisé pour installer les anneaux. Ils sont montés sans jeu. La profondeur des logements est supérieure de plus de 2 mm à la profondeur de pénétration.</w:t>
      </w:r>
    </w:p>
    <w:p w14:paraId="2E35EE6C" w14:textId="77777777" w:rsidR="00522043" w:rsidRDefault="00000000">
      <w:pPr>
        <w:pStyle w:val="pheading"/>
      </w:pPr>
      <w:r>
        <w:t>MESURAGE</w:t>
      </w:r>
    </w:p>
    <w:p w14:paraId="66087C00" w14:textId="77777777" w:rsidR="00522043" w:rsidRDefault="00000000">
      <w:pPr>
        <w:pStyle w:val="pheading"/>
      </w:pPr>
      <w:r>
        <w:t>- unité de mesure:</w:t>
      </w:r>
    </w:p>
    <w:p w14:paraId="6E89F2E0" w14:textId="77777777" w:rsidR="00522043" w:rsidRDefault="00000000">
      <w:r>
        <w:rPr>
          <w:rStyle w:val="optioncarChar"/>
        </w:rPr>
        <w:t>- </w:t>
      </w:r>
      <w:r>
        <w:t>(par défaut) </w:t>
      </w:r>
      <w:r>
        <w:rPr>
          <w:rStyle w:val="optioncarChar"/>
        </w:rPr>
        <w:t>/ pc</w:t>
      </w:r>
    </w:p>
    <w:p w14:paraId="3D376446" w14:textId="77777777" w:rsidR="00522043" w:rsidRDefault="00000000">
      <w:r>
        <w:rPr>
          <w:b/>
          <w:i/>
        </w:rPr>
        <w:t>(Soit par défaut)</w:t>
      </w:r>
    </w:p>
    <w:p w14:paraId="110EB6A9" w14:textId="77777777" w:rsidR="00522043" w:rsidRDefault="00000000">
      <w:r>
        <w:rPr>
          <w:rStyle w:val="soitChar"/>
        </w:rPr>
        <w:t>1.     –</w:t>
      </w:r>
    </w:p>
    <w:p w14:paraId="7C823414" w14:textId="77777777" w:rsidR="00522043" w:rsidRDefault="00000000">
      <w:r>
        <w:rPr>
          <w:b/>
          <w:i/>
        </w:rPr>
        <w:t>(Soit)</w:t>
      </w:r>
    </w:p>
    <w:p w14:paraId="2A14D66F" w14:textId="77777777" w:rsidR="00522043" w:rsidRDefault="00000000">
      <w:r>
        <w:rPr>
          <w:rStyle w:val="soitChar"/>
        </w:rPr>
        <w:t>2.3.  pc</w:t>
      </w:r>
    </w:p>
    <w:p w14:paraId="7C731AD7" w14:textId="77777777" w:rsidR="00522043" w:rsidRDefault="00000000">
      <w:pPr>
        <w:pStyle w:val="pheading"/>
      </w:pPr>
      <w:r>
        <w:t>- code de mesurage:</w:t>
      </w:r>
    </w:p>
    <w:p w14:paraId="66D9A4FC" w14:textId="77777777" w:rsidR="00522043" w:rsidRDefault="00000000">
      <w:pPr>
        <w:jc w:val="both"/>
      </w:pPr>
      <w:r>
        <w:rPr>
          <w:rStyle w:val="optioncarChar"/>
        </w:rPr>
        <w:t>Compris</w:t>
      </w:r>
      <w:r>
        <w:t> (par défaut)</w:t>
      </w:r>
      <w:r>
        <w:rPr>
          <w:rStyle w:val="optioncarChar"/>
        </w:rPr>
        <w:t> / Quantité nette</w:t>
      </w:r>
    </w:p>
    <w:p w14:paraId="469B538E" w14:textId="77777777" w:rsidR="00522043" w:rsidRDefault="00000000">
      <w:pPr>
        <w:jc w:val="both"/>
      </w:pPr>
      <w:r>
        <w:rPr>
          <w:b/>
          <w:i/>
        </w:rPr>
        <w:t>(Soit par défaut)</w:t>
      </w:r>
    </w:p>
    <w:p w14:paraId="4FE139AA" w14:textId="77777777" w:rsidR="00522043" w:rsidRDefault="00000000">
      <w:pPr>
        <w:jc w:val="both"/>
      </w:pPr>
      <w:r>
        <w:rPr>
          <w:rStyle w:val="soitChar"/>
        </w:rPr>
        <w:t>1.    </w:t>
      </w:r>
      <w:r>
        <w:rPr>
          <w:rStyle w:val="soitChar"/>
          <w:u w:val="single"/>
        </w:rPr>
        <w:t> Compris</w:t>
      </w:r>
      <w:r>
        <w:rPr>
          <w:rStyle w:val="soitChar"/>
        </w:rPr>
        <w:t> dans l’article de référence</w:t>
      </w:r>
      <w:r>
        <w:t> </w:t>
      </w:r>
      <w:r>
        <w:rPr>
          <w:rStyle w:val="optioncarChar"/>
        </w:rPr>
        <w:t>***</w:t>
      </w:r>
    </w:p>
    <w:p w14:paraId="0E6E08C0" w14:textId="77777777" w:rsidR="00522043" w:rsidRDefault="00000000">
      <w:pPr>
        <w:jc w:val="both"/>
      </w:pPr>
      <w:r>
        <w:rPr>
          <w:b/>
          <w:i/>
        </w:rPr>
        <w:t>(Soit)</w:t>
      </w:r>
    </w:p>
    <w:p w14:paraId="2E5266FF" w14:textId="77777777" w:rsidR="00522043" w:rsidRDefault="00000000">
      <w:pPr>
        <w:jc w:val="both"/>
      </w:pPr>
      <w:r>
        <w:rPr>
          <w:rStyle w:val="soitChar"/>
        </w:rPr>
        <w:t>2.3. </w:t>
      </w:r>
      <w:r>
        <w:rPr>
          <w:rStyle w:val="soitChar"/>
          <w:u w:val="single"/>
        </w:rPr>
        <w:t>Quantité nette </w:t>
      </w:r>
      <w:r>
        <w:rPr>
          <w:rStyle w:val="soitChar"/>
        </w:rPr>
        <w:t>: Le nombre d’assemblages à embrèvement ayant les mêmes dimensions est compatibilisé.</w:t>
      </w:r>
    </w:p>
    <w:p w14:paraId="2A4615C9" w14:textId="77777777" w:rsidR="00522043" w:rsidRDefault="00000000">
      <w:pPr>
        <w:pStyle w:val="pheading"/>
      </w:pPr>
      <w:r>
        <w:t>- nature du marché:</w:t>
      </w:r>
    </w:p>
    <w:p w14:paraId="5DBE8EFE" w14:textId="77777777" w:rsidR="00522043" w:rsidRDefault="00000000">
      <w:r>
        <w:rPr>
          <w:rStyle w:val="optioncarChar"/>
        </w:rPr>
        <w:t>PM </w:t>
      </w:r>
      <w:r>
        <w:t>(par défaut)</w:t>
      </w:r>
      <w:r>
        <w:rPr>
          <w:rStyle w:val="optioncarChar"/>
        </w:rPr>
        <w:t> / QF / QP</w:t>
      </w:r>
    </w:p>
    <w:p w14:paraId="72809158" w14:textId="77777777" w:rsidR="00522043" w:rsidRDefault="00000000">
      <w:r>
        <w:rPr>
          <w:b/>
          <w:i/>
        </w:rPr>
        <w:t>(Soit par défaut)</w:t>
      </w:r>
    </w:p>
    <w:p w14:paraId="4954CC76" w14:textId="77777777" w:rsidR="00522043" w:rsidRDefault="00000000">
      <w:r>
        <w:rPr>
          <w:rStyle w:val="soitChar"/>
        </w:rPr>
        <w:t>1.     PM</w:t>
      </w:r>
    </w:p>
    <w:p w14:paraId="5534AF7F" w14:textId="77777777" w:rsidR="00522043" w:rsidRDefault="00000000">
      <w:r>
        <w:rPr>
          <w:b/>
          <w:i/>
        </w:rPr>
        <w:t>(Soit)</w:t>
      </w:r>
    </w:p>
    <w:p w14:paraId="613D72CD" w14:textId="77777777" w:rsidR="00522043" w:rsidRDefault="00000000">
      <w:r>
        <w:rPr>
          <w:rStyle w:val="soitChar"/>
        </w:rPr>
        <w:t>2.     QF</w:t>
      </w:r>
    </w:p>
    <w:p w14:paraId="0D6A103F" w14:textId="77777777" w:rsidR="00522043" w:rsidRDefault="00000000">
      <w:r>
        <w:rPr>
          <w:b/>
          <w:i/>
        </w:rPr>
        <w:t>(Soit)</w:t>
      </w:r>
    </w:p>
    <w:p w14:paraId="38FDF856" w14:textId="77777777" w:rsidR="00522043" w:rsidRDefault="00000000">
      <w:r>
        <w:rPr>
          <w:rStyle w:val="soitChar"/>
        </w:rPr>
        <w:t>3.     QP</w:t>
      </w:r>
    </w:p>
    <w:p w14:paraId="022CBE9B" w14:textId="77777777" w:rsidR="00522043" w:rsidRDefault="00000000">
      <w:pPr>
        <w:pStyle w:val="Author-eSectionHeading6"/>
      </w:pPr>
      <w:bookmarkStart w:id="1725" w:name="_Toc112760229"/>
      <w:r>
        <w:t>24.42.2b Connecteurs de surface - crampons CCTB 01.10</w:t>
      </w:r>
      <w:bookmarkEnd w:id="1725"/>
    </w:p>
    <w:p w14:paraId="0998FF1A" w14:textId="77777777" w:rsidR="00522043" w:rsidRDefault="00000000">
      <w:pPr>
        <w:pStyle w:val="pheading"/>
      </w:pPr>
      <w:bookmarkStart w:id="1726" w:name="495"/>
      <w:bookmarkEnd w:id="1726"/>
      <w:r>
        <w:t>DESCRIPTION</w:t>
      </w:r>
    </w:p>
    <w:p w14:paraId="4D7F442A" w14:textId="77777777" w:rsidR="00522043" w:rsidRDefault="00000000">
      <w:pPr>
        <w:pStyle w:val="pheading"/>
      </w:pPr>
      <w:r>
        <w:t>- Définition / Comprend</w:t>
      </w:r>
    </w:p>
    <w:p w14:paraId="2666E72D" w14:textId="77777777" w:rsidR="00522043" w:rsidRDefault="00000000">
      <w:pPr>
        <w:jc w:val="both"/>
      </w:pPr>
      <w:r>
        <w:t>Il s’agit d’assembleurs constitués d’une plaque avec, sur ses bords, des dents triangulaires ou des pointes. Un crampon peut être double face ou simple face.</w:t>
      </w:r>
    </w:p>
    <w:p w14:paraId="54BF716E" w14:textId="77777777" w:rsidR="00522043" w:rsidRDefault="00000000">
      <w:pPr>
        <w:jc w:val="both"/>
      </w:pPr>
      <w:r>
        <w:t>Un exemple de crampon (type C1) est présenté ci-dessous :</w:t>
      </w:r>
    </w:p>
    <w:p w14:paraId="4F6F58C2" w14:textId="77777777" w:rsidR="00522043" w:rsidRDefault="00000000">
      <w:pPr>
        <w:jc w:val="both"/>
      </w:pPr>
      <w:r>
        <w:rPr>
          <w:noProof/>
        </w:rPr>
        <w:drawing>
          <wp:anchor distT="0" distB="0" distL="0" distR="0" simplePos="0" relativeHeight="251658752" behindDoc="0" locked="0" layoutInCell="1" allowOverlap="0" wp14:anchorId="015741F1" wp14:editId="0B896E68">
            <wp:simplePos x="0" y="0"/>
            <wp:positionH relativeFrom="column">
              <wp:align>center</wp:align>
            </wp:positionH>
            <wp:positionV relativeFrom="line">
              <wp:align>top</wp:align>
            </wp:positionV>
            <wp:extent cx="4762500" cy="2933700"/>
            <wp:effectExtent l="0" t="0" r="0" b="0"/>
            <wp:wrapTopAndBottom/>
            <wp:docPr id="25" name="24.42.2b.png" descr="24.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0" descr="24.42.2b.png"/>
                    <pic:cNvPicPr>
                      <a:picLocks noChangeAspect="1" noChangeArrowheads="1"/>
                    </pic:cNvPicPr>
                  </pic:nvPicPr>
                  <pic:blipFill>
                    <a:blip r:embed="rId321"/>
                    <a:srcRect/>
                    <a:stretch>
                      <a:fillRect/>
                    </a:stretch>
                  </pic:blipFill>
                  <pic:spPr bwMode="auto">
                    <a:xfrm>
                      <a:off x="0" y="0"/>
                      <a:ext cx="4762500" cy="2933700"/>
                    </a:xfrm>
                    <a:prstGeom prst="rect">
                      <a:avLst/>
                    </a:prstGeom>
                  </pic:spPr>
                </pic:pic>
              </a:graphicData>
            </a:graphic>
          </wp:anchor>
        </w:drawing>
      </w:r>
    </w:p>
    <w:p w14:paraId="7DACF579" w14:textId="77777777" w:rsidR="00522043" w:rsidRDefault="00000000">
      <w:pPr>
        <w:jc w:val="both"/>
      </w:pPr>
      <w:r>
        <w:rPr>
          <w:b/>
        </w:rPr>
        <w:t>Remarques importantes</w:t>
      </w:r>
    </w:p>
    <w:p w14:paraId="6F520B7B" w14:textId="77777777" w:rsidR="00522043" w:rsidRDefault="00000000">
      <w:pPr>
        <w:jc w:val="both"/>
      </w:pPr>
      <w:r>
        <w:t>Les crampons sont marqués CE suivant la [NBN EN 14545].</w:t>
      </w:r>
    </w:p>
    <w:p w14:paraId="398F5682" w14:textId="77777777" w:rsidR="00522043" w:rsidRDefault="00000000">
      <w:pPr>
        <w:pStyle w:val="pheading"/>
      </w:pPr>
      <w:r>
        <w:t>MATÉRIAUX</w:t>
      </w:r>
    </w:p>
    <w:p w14:paraId="4AF69790" w14:textId="77777777" w:rsidR="00522043" w:rsidRDefault="00000000">
      <w:pPr>
        <w:pStyle w:val="pheading"/>
      </w:pPr>
      <w:r>
        <w:t>- Caractéristiques générales</w:t>
      </w:r>
    </w:p>
    <w:p w14:paraId="71213D16" w14:textId="77777777" w:rsidR="00522043" w:rsidRDefault="00000000">
      <w:pPr>
        <w:jc w:val="both"/>
      </w:pPr>
      <w:r>
        <w:t>Les crampons répondent aux prescriptions décrites dans les normes [NBN EN 14545] et [NBN EN 912].</w:t>
      </w:r>
    </w:p>
    <w:p w14:paraId="233163AA" w14:textId="77777777" w:rsidR="00522043" w:rsidRDefault="00000000">
      <w:pPr>
        <w:jc w:val="both"/>
      </w:pPr>
      <w:r>
        <w:t>La géométrie et le matériau constitutif du crampon sont décrits dans la [NBN EN 912]. Celle-ci définit 11 types de crampons, numéroté de C1 à C11.</w:t>
      </w:r>
    </w:p>
    <w:p w14:paraId="38C92F2D" w14:textId="77777777" w:rsidR="00522043" w:rsidRDefault="00000000">
      <w:pPr>
        <w:jc w:val="both"/>
      </w:pPr>
      <w:r>
        <w:t xml:space="preserve">Type de crampon : </w:t>
      </w:r>
      <w:r>
        <w:rPr>
          <w:rStyle w:val="optioncarChar"/>
        </w:rPr>
        <w:t>C1 / C2 / C3 / C4 / C5 / C6 / C7 / C8 / C9 / C10 / C11</w:t>
      </w:r>
    </w:p>
    <w:p w14:paraId="19239097" w14:textId="77777777" w:rsidR="00522043" w:rsidRDefault="00000000">
      <w:pPr>
        <w:jc w:val="both"/>
      </w:pPr>
      <w:r>
        <w:t>Dans la pratique, les crampons de types C1 à C5, C10 et C11 sont les plus faciles à trouver.</w:t>
      </w:r>
    </w:p>
    <w:p w14:paraId="046EB006" w14:textId="77777777" w:rsidR="00522043" w:rsidRDefault="00000000">
      <w:pPr>
        <w:jc w:val="both"/>
      </w:pPr>
      <w:r>
        <w:t xml:space="preserve">Diamètre  (selon [NBN EN 912]) : </w:t>
      </w:r>
      <w:r>
        <w:rPr>
          <w:rStyle w:val="optioncarChar"/>
        </w:rPr>
        <w:t>***</w:t>
      </w:r>
    </w:p>
    <w:p w14:paraId="25638E61" w14:textId="77777777" w:rsidR="00522043" w:rsidRDefault="00000000">
      <w:pPr>
        <w:jc w:val="both"/>
      </w:pPr>
      <w:r>
        <w:t>Les mesures de protection à prendre pour éviter la corrosion des crampons doivent être choisies en fonction de la classe d’emploi dans laquelle l’anneau est installé et des essences de bois avec lesquelles il est en contact.</w:t>
      </w:r>
    </w:p>
    <w:p w14:paraId="7759DB8D" w14:textId="77777777" w:rsidR="00522043" w:rsidRDefault="00000000">
      <w:pPr>
        <w:jc w:val="both"/>
      </w:pPr>
      <w:r>
        <w:t xml:space="preserve">Protection contre la corrosion : </w:t>
      </w:r>
      <w:r>
        <w:rPr>
          <w:rStyle w:val="optioncarChar"/>
        </w:rPr>
        <w:t>aucune / Z275 ou équivalent</w:t>
      </w:r>
      <w:r>
        <w:t xml:space="preserve"> (par défaut) </w:t>
      </w:r>
      <w:r>
        <w:rPr>
          <w:rStyle w:val="optioncarChar"/>
        </w:rPr>
        <w:t>/ Z350 ou équivalent</w:t>
      </w:r>
    </w:p>
    <w:p w14:paraId="4D48B8E4" w14:textId="77777777" w:rsidR="00522043" w:rsidRDefault="00000000">
      <w:pPr>
        <w:pStyle w:val="pheading"/>
      </w:pPr>
      <w:r>
        <w:t>EXÉCUTION / MISE EN ŒUVRE</w:t>
      </w:r>
    </w:p>
    <w:p w14:paraId="79E9E8A7" w14:textId="77777777" w:rsidR="00522043" w:rsidRDefault="00000000">
      <w:pPr>
        <w:pStyle w:val="pheading"/>
      </w:pPr>
      <w:r>
        <w:t>- Prescriptions générales</w:t>
      </w:r>
    </w:p>
    <w:p w14:paraId="1D8F491A" w14:textId="77777777" w:rsidR="00522043" w:rsidRDefault="00000000">
      <w:pPr>
        <w:jc w:val="both"/>
      </w:pPr>
      <w:r>
        <w:t>Les espacements et distances minimaux à respecter pour les crampons de type C1 à C9 ont été modifiés par l’annexe 2 à l’Eurocode 5 ([NBN EN 1995-1-1/A2]).</w:t>
      </w:r>
    </w:p>
    <w:p w14:paraId="1CF43CCB" w14:textId="77777777" w:rsidR="00522043" w:rsidRDefault="00000000">
      <w:pPr>
        <w:jc w:val="both"/>
      </w:pPr>
      <w:r>
        <w:t>Pour les crampons de type C10 et C11, les distances et espacements minimaux suivants doivent être respectés :</w:t>
      </w:r>
    </w:p>
    <w:p w14:paraId="60CD031F" w14:textId="77777777" w:rsidR="00522043" w:rsidRDefault="00000000">
      <w:pPr>
        <w:jc w:val="both"/>
      </w:pPr>
      <w:r>
        <w:rPr>
          <w:noProof/>
        </w:rPr>
        <w:drawing>
          <wp:anchor distT="0" distB="0" distL="0" distR="0" simplePos="0" relativeHeight="251659776" behindDoc="0" locked="0" layoutInCell="1" allowOverlap="0" wp14:anchorId="325D3392" wp14:editId="3C903853">
            <wp:simplePos x="0" y="0"/>
            <wp:positionH relativeFrom="column">
              <wp:align>center</wp:align>
            </wp:positionH>
            <wp:positionV relativeFrom="line">
              <wp:align>top</wp:align>
            </wp:positionV>
            <wp:extent cx="4324350" cy="2381250"/>
            <wp:effectExtent l="0" t="0" r="0" b="0"/>
            <wp:wrapTopAndBottom/>
            <wp:docPr id="26" name="24.42.2b2.png" descr="24.42.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1" descr="24.42.2b2.png"/>
                    <pic:cNvPicPr>
                      <a:picLocks noChangeAspect="1" noChangeArrowheads="1"/>
                    </pic:cNvPicPr>
                  </pic:nvPicPr>
                  <pic:blipFill>
                    <a:blip r:embed="rId322"/>
                    <a:srcRect/>
                    <a:stretch>
                      <a:fillRect/>
                    </a:stretch>
                  </pic:blipFill>
                  <pic:spPr bwMode="auto">
                    <a:xfrm>
                      <a:off x="0" y="0"/>
                      <a:ext cx="4324350" cy="2381250"/>
                    </a:xfrm>
                    <a:prstGeom prst="rect">
                      <a:avLst/>
                    </a:prstGeom>
                  </pic:spPr>
                </pic:pic>
              </a:graphicData>
            </a:graphic>
          </wp:anchor>
        </w:drawing>
      </w:r>
    </w:p>
    <w:p w14:paraId="33FDB220" w14:textId="77777777" w:rsidR="00522043" w:rsidRDefault="00000000">
      <w:pPr>
        <w:jc w:val="both"/>
      </w:pPr>
      <w:r>
        <w:t>Le dimensionnement d’un assemblage par crampon est réalisé conformément aux prescriptions de l’Eurocode 5 ([NBN EN 1995-1-1]) et ses annexes.</w:t>
      </w:r>
    </w:p>
    <w:p w14:paraId="26A744C0" w14:textId="77777777" w:rsidR="00522043" w:rsidRDefault="00000000">
      <w:pPr>
        <w:jc w:val="both"/>
      </w:pPr>
      <w:r>
        <w:t>Les crampons simple face (C2, C4, C7, C9, C11) sont mis en œuvre à l’aide d’une presse ou d’un vérin hydraulique ou à l’aide d’une cale en bois dur et d’une masse. La pénétration du crampon dans le bois doit être complète. Si les crampons sont montés en atelier, les mesures sont prises afin de les maintenir durant le transport, éventuellement à l’aide d’une ou deux pointes.</w:t>
      </w:r>
    </w:p>
    <w:p w14:paraId="7A054C65" w14:textId="77777777" w:rsidR="00522043" w:rsidRDefault="00000000">
      <w:pPr>
        <w:jc w:val="both"/>
      </w:pPr>
      <w:r>
        <w:t>L’installation d’un crampon double face (C1, C3, C5, C6, C8, C10) se fait par enfoncement des dents lors de l’assemblage des pièces entre elles à l‘aide d‘une presse hydraulique ou d‘une clé. Une fois le serrage effectué, l‘assemblage est réalisé.</w:t>
      </w:r>
    </w:p>
    <w:p w14:paraId="3850A5F2" w14:textId="77777777" w:rsidR="00522043" w:rsidRDefault="00000000">
      <w:pPr>
        <w:jc w:val="both"/>
      </w:pPr>
      <w:r>
        <w:t>Les crampons sont autorisés uniquement dans les résineux et en dehors des zones de forte nodosité.</w:t>
      </w:r>
    </w:p>
    <w:p w14:paraId="08FAF415" w14:textId="77777777" w:rsidR="00522043" w:rsidRDefault="00000000">
      <w:pPr>
        <w:jc w:val="both"/>
      </w:pPr>
      <w:r>
        <w:t>Du fait de l’épaisseur de la plaque de base des crampons, il est autorisé de fraiser légèrement le bois pour éviter d’avoir un espace entre les pièces.</w:t>
      </w:r>
    </w:p>
    <w:p w14:paraId="1E7281D4" w14:textId="77777777" w:rsidR="00522043" w:rsidRDefault="00000000">
      <w:pPr>
        <w:pStyle w:val="pheading"/>
      </w:pPr>
      <w:r>
        <w:t>MESURAGE</w:t>
      </w:r>
    </w:p>
    <w:p w14:paraId="29EB5E56" w14:textId="77777777" w:rsidR="00522043" w:rsidRDefault="00000000">
      <w:pPr>
        <w:pStyle w:val="pheading"/>
      </w:pPr>
      <w:r>
        <w:t>- unité de mesure:</w:t>
      </w:r>
    </w:p>
    <w:p w14:paraId="458EC52F" w14:textId="77777777" w:rsidR="00522043" w:rsidRDefault="00000000">
      <w:r>
        <w:rPr>
          <w:rStyle w:val="optioncarChar"/>
        </w:rPr>
        <w:t>-</w:t>
      </w:r>
      <w:r>
        <w:t> (par défaut) </w:t>
      </w:r>
      <w:r>
        <w:rPr>
          <w:rStyle w:val="optioncarChar"/>
        </w:rPr>
        <w:t>/ pc</w:t>
      </w:r>
    </w:p>
    <w:p w14:paraId="112F81E8" w14:textId="77777777" w:rsidR="00522043" w:rsidRDefault="00000000">
      <w:r>
        <w:rPr>
          <w:b/>
          <w:i/>
        </w:rPr>
        <w:t>(Soit par défaut)</w:t>
      </w:r>
    </w:p>
    <w:p w14:paraId="66974EFC" w14:textId="77777777" w:rsidR="00522043" w:rsidRDefault="00000000">
      <w:r>
        <w:rPr>
          <w:rStyle w:val="soitChar"/>
        </w:rPr>
        <w:t>1.     –</w:t>
      </w:r>
    </w:p>
    <w:p w14:paraId="55BE121B" w14:textId="77777777" w:rsidR="00522043" w:rsidRDefault="00000000">
      <w:r>
        <w:rPr>
          <w:b/>
          <w:i/>
        </w:rPr>
        <w:t>(Soit)</w:t>
      </w:r>
    </w:p>
    <w:p w14:paraId="77C9799C" w14:textId="77777777" w:rsidR="00522043" w:rsidRDefault="00000000">
      <w:r>
        <w:rPr>
          <w:rStyle w:val="soitChar"/>
        </w:rPr>
        <w:t>2.3.  pc</w:t>
      </w:r>
    </w:p>
    <w:p w14:paraId="074B53C8" w14:textId="77777777" w:rsidR="00522043" w:rsidRDefault="00000000">
      <w:pPr>
        <w:pStyle w:val="pheading"/>
      </w:pPr>
      <w:r>
        <w:t>- code de mesurage:</w:t>
      </w:r>
    </w:p>
    <w:p w14:paraId="6FD9C7BE" w14:textId="77777777" w:rsidR="00522043" w:rsidRDefault="00000000">
      <w:pPr>
        <w:jc w:val="both"/>
      </w:pPr>
      <w:r>
        <w:rPr>
          <w:rStyle w:val="optioncarChar"/>
        </w:rPr>
        <w:t>Compris</w:t>
      </w:r>
      <w:r>
        <w:t> (par défaut) </w:t>
      </w:r>
      <w:r>
        <w:rPr>
          <w:rStyle w:val="optioncarChar"/>
        </w:rPr>
        <w:t>/ Quantité nette</w:t>
      </w:r>
    </w:p>
    <w:p w14:paraId="10D0A4AF" w14:textId="77777777" w:rsidR="00522043" w:rsidRDefault="00000000">
      <w:pPr>
        <w:jc w:val="both"/>
      </w:pPr>
      <w:r>
        <w:rPr>
          <w:b/>
          <w:i/>
        </w:rPr>
        <w:t>(Soit par défaut)</w:t>
      </w:r>
    </w:p>
    <w:p w14:paraId="2F4A8D57" w14:textId="77777777" w:rsidR="00522043" w:rsidRDefault="00000000">
      <w:pPr>
        <w:jc w:val="both"/>
      </w:pPr>
      <w:r>
        <w:rPr>
          <w:rStyle w:val="soitChar"/>
        </w:rPr>
        <w:t>1.     </w:t>
      </w:r>
      <w:r>
        <w:rPr>
          <w:rStyle w:val="soitChar"/>
          <w:u w:val="single"/>
        </w:rPr>
        <w:t>Compris</w:t>
      </w:r>
      <w:r>
        <w:rPr>
          <w:rStyle w:val="soitChar"/>
        </w:rPr>
        <w:t> dans l’article de référence</w:t>
      </w:r>
      <w:r>
        <w:t> </w:t>
      </w:r>
      <w:r>
        <w:rPr>
          <w:rStyle w:val="optioncarChar"/>
        </w:rPr>
        <w:t>***</w:t>
      </w:r>
    </w:p>
    <w:p w14:paraId="5A1D0C2F" w14:textId="77777777" w:rsidR="00522043" w:rsidRDefault="00000000">
      <w:pPr>
        <w:jc w:val="both"/>
      </w:pPr>
      <w:r>
        <w:rPr>
          <w:b/>
          <w:i/>
        </w:rPr>
        <w:t>(Soit)</w:t>
      </w:r>
    </w:p>
    <w:p w14:paraId="27694F27" w14:textId="77777777" w:rsidR="00522043" w:rsidRDefault="00000000">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0E0E4A1C" w14:textId="77777777" w:rsidR="00522043" w:rsidRDefault="00000000">
      <w:pPr>
        <w:pStyle w:val="pheading"/>
      </w:pPr>
      <w:r>
        <w:t>- nature du marché:</w:t>
      </w:r>
    </w:p>
    <w:p w14:paraId="553DDDD3" w14:textId="77777777" w:rsidR="00522043" w:rsidRDefault="00000000">
      <w:r>
        <w:rPr>
          <w:rStyle w:val="optioncarChar"/>
        </w:rPr>
        <w:t>PM </w:t>
      </w:r>
      <w:r>
        <w:t>(par défaut) </w:t>
      </w:r>
      <w:r>
        <w:rPr>
          <w:rStyle w:val="optioncarChar"/>
        </w:rPr>
        <w:t>/ QF / QP</w:t>
      </w:r>
    </w:p>
    <w:p w14:paraId="4173D6B2" w14:textId="77777777" w:rsidR="00522043" w:rsidRDefault="00000000">
      <w:r>
        <w:rPr>
          <w:b/>
          <w:i/>
        </w:rPr>
        <w:t>(Soit par défaut)</w:t>
      </w:r>
    </w:p>
    <w:p w14:paraId="14004BD9" w14:textId="77777777" w:rsidR="00522043" w:rsidRDefault="00000000">
      <w:r>
        <w:rPr>
          <w:rStyle w:val="soitChar"/>
        </w:rPr>
        <w:t>1.     PM</w:t>
      </w:r>
    </w:p>
    <w:p w14:paraId="6A6A8DDC" w14:textId="77777777" w:rsidR="00522043" w:rsidRDefault="00000000">
      <w:r>
        <w:rPr>
          <w:b/>
          <w:i/>
        </w:rPr>
        <w:t>(Soit)</w:t>
      </w:r>
    </w:p>
    <w:p w14:paraId="14D11C72" w14:textId="77777777" w:rsidR="00522043" w:rsidRDefault="00000000">
      <w:r>
        <w:rPr>
          <w:rStyle w:val="soitChar"/>
        </w:rPr>
        <w:t>2.     QF</w:t>
      </w:r>
    </w:p>
    <w:p w14:paraId="353D0DFE" w14:textId="77777777" w:rsidR="00522043" w:rsidRDefault="00000000">
      <w:r>
        <w:rPr>
          <w:b/>
          <w:i/>
        </w:rPr>
        <w:t>(Soit)</w:t>
      </w:r>
    </w:p>
    <w:p w14:paraId="024E952E" w14:textId="77777777" w:rsidR="00522043" w:rsidRDefault="00000000">
      <w:r>
        <w:rPr>
          <w:rStyle w:val="soitChar"/>
        </w:rPr>
        <w:t>3.     QP</w:t>
      </w:r>
    </w:p>
    <w:p w14:paraId="1BBDB944" w14:textId="77777777" w:rsidR="00522043" w:rsidRDefault="00000000">
      <w:pPr>
        <w:pStyle w:val="Author-eSectionHeading6"/>
      </w:pPr>
      <w:bookmarkStart w:id="1727" w:name="_Toc112760230"/>
      <w:r>
        <w:t>24.42.2c Connecteurs de surface - plaques dentées CCTB 01.10</w:t>
      </w:r>
      <w:bookmarkEnd w:id="1727"/>
    </w:p>
    <w:p w14:paraId="587917FB" w14:textId="77777777" w:rsidR="00522043" w:rsidRDefault="00000000">
      <w:pPr>
        <w:pStyle w:val="pheading"/>
      </w:pPr>
      <w:bookmarkStart w:id="1728" w:name="497"/>
      <w:bookmarkEnd w:id="1728"/>
      <w:r>
        <w:t>DESCRIPTION</w:t>
      </w:r>
    </w:p>
    <w:p w14:paraId="3899E475" w14:textId="77777777" w:rsidR="00522043" w:rsidRDefault="00000000">
      <w:pPr>
        <w:pStyle w:val="pheading"/>
      </w:pPr>
      <w:r>
        <w:t>- Définition / Comprend</w:t>
      </w:r>
    </w:p>
    <w:p w14:paraId="02DE220B" w14:textId="77777777" w:rsidR="00522043" w:rsidRDefault="00000000">
      <w:r>
        <w:t>Il s’agit de plaques métalliques munies de dents intégrées poinçonnées formant un angle de 90° par rapport à la base de la plaque et utilisées pour connecter deux (ou plus) pièces de bois de la même épaisseur et dans le même plan.</w:t>
      </w:r>
    </w:p>
    <w:p w14:paraId="1ECCA2B1" w14:textId="77777777" w:rsidR="00522043" w:rsidRDefault="00000000">
      <w:r>
        <w:t>Un exemple de plaques dentées est présenté ci-dessous :</w:t>
      </w:r>
    </w:p>
    <w:p w14:paraId="2B8A179A" w14:textId="77777777" w:rsidR="00522043" w:rsidRDefault="00000000">
      <w:r>
        <w:rPr>
          <w:noProof/>
        </w:rPr>
        <w:drawing>
          <wp:anchor distT="0" distB="0" distL="0" distR="0" simplePos="0" relativeHeight="251660800" behindDoc="0" locked="0" layoutInCell="1" allowOverlap="0" wp14:anchorId="03CDA6E7" wp14:editId="0388A684">
            <wp:simplePos x="0" y="0"/>
            <wp:positionH relativeFrom="column">
              <wp:align>center</wp:align>
            </wp:positionH>
            <wp:positionV relativeFrom="line">
              <wp:align>top</wp:align>
            </wp:positionV>
            <wp:extent cx="3810000" cy="2457450"/>
            <wp:effectExtent l="0" t="0" r="0" b="0"/>
            <wp:wrapTopAndBottom/>
            <wp:docPr id="27" name="24.42.2c.png" descr="24.4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2" descr="24.42.2c.png"/>
                    <pic:cNvPicPr>
                      <a:picLocks noChangeAspect="1" noChangeArrowheads="1"/>
                    </pic:cNvPicPr>
                  </pic:nvPicPr>
                  <pic:blipFill>
                    <a:blip r:embed="rId323"/>
                    <a:srcRect/>
                    <a:stretch>
                      <a:fillRect/>
                    </a:stretch>
                  </pic:blipFill>
                  <pic:spPr bwMode="auto">
                    <a:xfrm>
                      <a:off x="0" y="0"/>
                      <a:ext cx="3810000" cy="2457450"/>
                    </a:xfrm>
                    <a:prstGeom prst="rect">
                      <a:avLst/>
                    </a:prstGeom>
                  </pic:spPr>
                </pic:pic>
              </a:graphicData>
            </a:graphic>
          </wp:anchor>
        </w:drawing>
      </w:r>
    </w:p>
    <w:p w14:paraId="6BB83B5F" w14:textId="77777777" w:rsidR="00522043" w:rsidRDefault="00000000">
      <w:r>
        <w:rPr>
          <w:b/>
        </w:rPr>
        <w:t>Remarques importantes</w:t>
      </w:r>
      <w:r>
        <w:br/>
        <w:t>Les plaques dentées respectent les impositions de la norme [NBN EN 14545] et sont marquées CE suivant celle-ci. Elles sont souvent appelées plaques embouties.</w:t>
      </w:r>
    </w:p>
    <w:p w14:paraId="15CA8FD8" w14:textId="77777777" w:rsidR="00522043" w:rsidRDefault="00000000">
      <w:pPr>
        <w:pStyle w:val="pheading"/>
      </w:pPr>
      <w:r>
        <w:t>MATÉRIAUX</w:t>
      </w:r>
    </w:p>
    <w:p w14:paraId="16FD0D57" w14:textId="77777777" w:rsidR="00522043" w:rsidRDefault="00000000">
      <w:pPr>
        <w:pStyle w:val="pheading"/>
      </w:pPr>
      <w:r>
        <w:t>- Caractéristiques générales</w:t>
      </w:r>
    </w:p>
    <w:p w14:paraId="04F57B1B" w14:textId="77777777" w:rsidR="00522043" w:rsidRDefault="00000000">
      <w:pPr>
        <w:jc w:val="both"/>
      </w:pPr>
      <w:r>
        <w:t>Les plaques dentées sont fabriquées à partir d’une tôle d’acier ayant une épaisseur de 0,9mm minimum et 3mm maximum. La tolérance relative à l’épaisseur de la tôle doit être conforme à la [NBN EN 10143] pour l’acier doux ou à la [NBN EN ISO 9445 série] pour l’acier inoxydable.</w:t>
      </w:r>
    </w:p>
    <w:p w14:paraId="58806CA2" w14:textId="77777777" w:rsidR="00522043" w:rsidRDefault="00000000">
      <w:pPr>
        <w:jc w:val="both"/>
      </w:pPr>
      <w:r>
        <w:t xml:space="preserve">Épaisseur de la tôle d’acier : </w:t>
      </w:r>
      <w:r>
        <w:rPr>
          <w:rStyle w:val="optioncarChar"/>
        </w:rPr>
        <w:t xml:space="preserve">1 mm </w:t>
      </w:r>
      <w:r>
        <w:t xml:space="preserve">(par défaut) </w:t>
      </w:r>
      <w:r>
        <w:rPr>
          <w:rStyle w:val="optioncarChar"/>
        </w:rPr>
        <w:t>/ 1,5mm / 2mm / 2,5mm / ***</w:t>
      </w:r>
    </w:p>
    <w:p w14:paraId="51D47B09" w14:textId="77777777" w:rsidR="00522043" w:rsidRDefault="00000000">
      <w:pPr>
        <w:jc w:val="both"/>
      </w:pPr>
      <w:r>
        <w:t xml:space="preserve">Dimensions de la plaque (longueur x largeur) : </w:t>
      </w:r>
      <w:r>
        <w:rPr>
          <w:rStyle w:val="optioncarChar"/>
        </w:rPr>
        <w:t>*** x *** mm</w:t>
      </w:r>
    </w:p>
    <w:p w14:paraId="5F80EF98" w14:textId="77777777" w:rsidR="00522043" w:rsidRDefault="00000000">
      <w:pPr>
        <w:jc w:val="both"/>
      </w:pPr>
      <w:r>
        <w:t xml:space="preserve">Matériau constituant les plaques dentées : </w:t>
      </w:r>
      <w:r>
        <w:rPr>
          <w:rStyle w:val="optioncarChar"/>
        </w:rPr>
        <w:t xml:space="preserve">S250GD </w:t>
      </w:r>
      <w:r>
        <w:t xml:space="preserve">(par défaut) </w:t>
      </w:r>
      <w:r>
        <w:rPr>
          <w:rStyle w:val="optioncarChar"/>
        </w:rPr>
        <w:t>/ 1.4401 / 1.4404 / ***</w:t>
      </w:r>
    </w:p>
    <w:p w14:paraId="70748690" w14:textId="77777777" w:rsidR="00522043" w:rsidRDefault="00000000">
      <w:pPr>
        <w:jc w:val="both"/>
      </w:pPr>
      <w:r>
        <w:t>Acier S250GD selon [NBN EN 10346], aciers inoxydables (1.4401 et 1.4404) selon [NBN EN 10088-2].</w:t>
      </w:r>
    </w:p>
    <w:p w14:paraId="415B352E" w14:textId="77777777" w:rsidR="00522043" w:rsidRDefault="00000000">
      <w:pPr>
        <w:jc w:val="both"/>
      </w:pPr>
      <w:r>
        <w:rPr>
          <w:b/>
        </w:rPr>
        <w:t>Résistance mécanique :</w:t>
      </w:r>
    </w:p>
    <w:p w14:paraId="6313EAB8" w14:textId="77777777" w:rsidR="00522043" w:rsidRDefault="00000000">
      <w:pPr>
        <w:jc w:val="both"/>
      </w:pPr>
      <w:r>
        <w:t>Capacité d’ancrage caractéristique minimum de la plaque avec masse volumique caractéristique du bois ρ</w:t>
      </w:r>
      <w:r>
        <w:rPr>
          <w:vertAlign w:val="subscript"/>
        </w:rPr>
        <w:t>k</w:t>
      </w:r>
      <w:r>
        <w:t xml:space="preserve"> = 350 kg/m³  : </w:t>
      </w:r>
      <w:r>
        <w:rPr>
          <w:rStyle w:val="optioncarChar"/>
        </w:rPr>
        <w:t>***MPa</w:t>
      </w:r>
    </w:p>
    <w:p w14:paraId="0E2079DA" w14:textId="77777777" w:rsidR="00522043" w:rsidRDefault="00000000">
      <w:pPr>
        <w:jc w:val="both"/>
      </w:pPr>
      <w:r>
        <w:t>Capacité résistante caractéristique minimum en traction de la plaque :</w:t>
      </w:r>
      <w:r>
        <w:rPr>
          <w:rStyle w:val="optioncarChar"/>
        </w:rPr>
        <w:t xml:space="preserve"> f</w:t>
      </w:r>
      <w:r>
        <w:rPr>
          <w:rStyle w:val="optioncarChar"/>
          <w:vertAlign w:val="subscript"/>
        </w:rPr>
        <w:t>t,0</w:t>
      </w:r>
      <w:r>
        <w:rPr>
          <w:rStyle w:val="optioncarChar"/>
        </w:rPr>
        <w:t xml:space="preserve"> = 360 N/mm ; f</w:t>
      </w:r>
      <w:r>
        <w:rPr>
          <w:rStyle w:val="optioncarChar"/>
          <w:vertAlign w:val="subscript"/>
        </w:rPr>
        <w:t>t,90</w:t>
      </w:r>
      <w:r>
        <w:rPr>
          <w:rStyle w:val="optioncarChar"/>
        </w:rPr>
        <w:t xml:space="preserve"> = 230 N/mm </w:t>
      </w:r>
      <w:r>
        <w:t>(par défaut)</w:t>
      </w:r>
      <w:r>
        <w:rPr>
          <w:rStyle w:val="optioncarChar"/>
        </w:rPr>
        <w:t xml:space="preserve"> / *** N/mm</w:t>
      </w:r>
    </w:p>
    <w:p w14:paraId="0EEF4DFB" w14:textId="77777777" w:rsidR="00522043" w:rsidRDefault="00000000">
      <w:pPr>
        <w:jc w:val="both"/>
      </w:pPr>
      <w:r>
        <w:t xml:space="preserve">Capacité résistante caractéristique minimum en compression de la plaque: </w:t>
      </w:r>
      <w:r>
        <w:rPr>
          <w:rStyle w:val="optioncarChar"/>
        </w:rPr>
        <w:t>f</w:t>
      </w:r>
      <w:r>
        <w:rPr>
          <w:rStyle w:val="optioncarChar"/>
          <w:vertAlign w:val="subscript"/>
        </w:rPr>
        <w:t>c,0</w:t>
      </w:r>
      <w:r>
        <w:rPr>
          <w:rStyle w:val="optioncarChar"/>
        </w:rPr>
        <w:t xml:space="preserve"> = 240 N/mm ; f</w:t>
      </w:r>
      <w:r>
        <w:rPr>
          <w:rStyle w:val="optioncarChar"/>
          <w:vertAlign w:val="subscript"/>
        </w:rPr>
        <w:t>c, 90</w:t>
      </w:r>
      <w:r>
        <w:rPr>
          <w:rStyle w:val="optioncarChar"/>
        </w:rPr>
        <w:t xml:space="preserve"> = 160N/mm  </w:t>
      </w:r>
      <w:r>
        <w:t>(par défaut)</w:t>
      </w:r>
      <w:r>
        <w:rPr>
          <w:rStyle w:val="optioncarChar"/>
        </w:rPr>
        <w:t> / *** N/mm</w:t>
      </w:r>
    </w:p>
    <w:p w14:paraId="0D8F48FD" w14:textId="77777777" w:rsidR="00522043" w:rsidRDefault="00000000">
      <w:pPr>
        <w:jc w:val="both"/>
      </w:pPr>
      <w:r>
        <w:t>Capacité résistante caractéristique minimum en cisaillement de la plaque :</w:t>
      </w:r>
      <w:r>
        <w:rPr>
          <w:rStyle w:val="optioncarChar"/>
        </w:rPr>
        <w:t xml:space="preserve"> f</w:t>
      </w:r>
      <w:r>
        <w:rPr>
          <w:rStyle w:val="optioncarChar"/>
          <w:vertAlign w:val="subscript"/>
        </w:rPr>
        <w:t>v,o</w:t>
      </w:r>
      <w:r>
        <w:rPr>
          <w:rStyle w:val="optioncarChar"/>
        </w:rPr>
        <w:t xml:space="preserve"> = 97 N/mm; f</w:t>
      </w:r>
      <w:r>
        <w:rPr>
          <w:rStyle w:val="optioncarChar"/>
          <w:vertAlign w:val="subscript"/>
        </w:rPr>
        <w:t>v,90</w:t>
      </w:r>
      <w:r>
        <w:rPr>
          <w:rStyle w:val="optioncarChar"/>
        </w:rPr>
        <w:t xml:space="preserve"> = 80N/mm </w:t>
      </w:r>
      <w:r>
        <w:t>(par défaut) </w:t>
      </w:r>
      <w:r>
        <w:rPr>
          <w:rStyle w:val="optioncarChar"/>
        </w:rPr>
        <w:t>/ *** N/mm</w:t>
      </w:r>
    </w:p>
    <w:p w14:paraId="4CEFCB3B" w14:textId="77777777" w:rsidR="00522043" w:rsidRDefault="00522043">
      <w:pPr>
        <w:jc w:val="both"/>
      </w:pPr>
    </w:p>
    <w:p w14:paraId="26546E8D" w14:textId="77777777" w:rsidR="00522043" w:rsidRDefault="00000000">
      <w:pPr>
        <w:jc w:val="both"/>
      </w:pPr>
      <w:r>
        <w:rPr>
          <w:b/>
        </w:rPr>
        <w:t>Rigidité de l’assemblage :</w:t>
      </w:r>
    </w:p>
    <w:p w14:paraId="1021E214" w14:textId="77777777" w:rsidR="00522043" w:rsidRDefault="00000000">
      <w:pPr>
        <w:jc w:val="both"/>
      </w:pPr>
      <w:r>
        <w:t>Module de glissement  k</w:t>
      </w:r>
      <w:r>
        <w:rPr>
          <w:vertAlign w:val="subscript"/>
        </w:rPr>
        <w:t>ser</w:t>
      </w:r>
      <w:r>
        <w:t xml:space="preserve"> de la plaque avec masse volumique moyenne du bois ρ</w:t>
      </w:r>
      <w:r>
        <w:rPr>
          <w:vertAlign w:val="subscript"/>
        </w:rPr>
        <w:t>m</w:t>
      </w:r>
      <w:r>
        <w:t xml:space="preserve"> = 350 kg/m³ : </w:t>
      </w:r>
      <w:r>
        <w:rPr>
          <w:rStyle w:val="optioncarChar"/>
        </w:rPr>
        <w:t>4,5 N/mm³</w:t>
      </w:r>
      <w:r>
        <w:t xml:space="preserve"> (par défaut)</w:t>
      </w:r>
      <w:r>
        <w:rPr>
          <w:rStyle w:val="optioncarChar"/>
        </w:rPr>
        <w:t> / *** MPa</w:t>
      </w:r>
      <w:r>
        <w:t> </w:t>
      </w:r>
    </w:p>
    <w:p w14:paraId="7EEADE59" w14:textId="77777777" w:rsidR="00522043" w:rsidRDefault="00000000">
      <w:pPr>
        <w:jc w:val="both"/>
      </w:pPr>
      <w:r>
        <w:t>Des mesures de protection contre la corrosion sont nécessaires pour des plaques dentées.  Au minimum, un revêtement par immersion à chaud en zinc Z275 double face est prescrit. Des mesures plus importantes peuvent êtes nécessaires dans les cas suivants :</w:t>
      </w:r>
    </w:p>
    <w:p w14:paraId="1360E84F" w14:textId="77777777" w:rsidR="00522043" w:rsidRDefault="00000000">
      <w:pPr>
        <w:pStyle w:val="Author-eListParagraph"/>
        <w:numPr>
          <w:ilvl w:val="0"/>
          <w:numId w:val="1020"/>
        </w:numPr>
      </w:pPr>
      <w:r>
        <w:t>En cas de conditions d’ambiance défavorable : classe d’emploi 3 ou plus, prévoir de l’acier inoxydable ;</w:t>
      </w:r>
    </w:p>
    <w:p w14:paraId="07BCC870" w14:textId="77777777" w:rsidR="00522043" w:rsidRDefault="00000000">
      <w:pPr>
        <w:pStyle w:val="Author-eListParagraph"/>
        <w:numPr>
          <w:ilvl w:val="0"/>
          <w:numId w:val="1020"/>
        </w:numPr>
      </w:pPr>
      <w:r>
        <w:t>En cas de présence d’essence de bois corrosives ;</w:t>
      </w:r>
    </w:p>
    <w:p w14:paraId="70622AD4" w14:textId="77777777" w:rsidR="00522043" w:rsidRDefault="00000000">
      <w:pPr>
        <w:pStyle w:val="Author-eListParagraph"/>
        <w:numPr>
          <w:ilvl w:val="0"/>
          <w:numId w:val="1020"/>
        </w:numPr>
      </w:pPr>
      <w:r>
        <w:t>En cas d’ambiance polluée.</w:t>
      </w:r>
    </w:p>
    <w:p w14:paraId="0112056C" w14:textId="77777777" w:rsidR="00522043" w:rsidRDefault="00000000">
      <w:pPr>
        <w:jc w:val="both"/>
      </w:pPr>
      <w:r>
        <w:t xml:space="preserve">Mesure de protection contre la corrosion : </w:t>
      </w:r>
      <w:r>
        <w:rPr>
          <w:rStyle w:val="optioncarChar"/>
        </w:rPr>
        <w:t xml:space="preserve">Z275 </w:t>
      </w:r>
      <w:r>
        <w:t>(par défaut)</w:t>
      </w:r>
      <w:r>
        <w:rPr>
          <w:rStyle w:val="optioncarChar"/>
        </w:rPr>
        <w:t xml:space="preserve"> / Z350 / ***</w:t>
      </w:r>
    </w:p>
    <w:p w14:paraId="2B66C432" w14:textId="77777777" w:rsidR="00522043" w:rsidRDefault="00000000">
      <w:pPr>
        <w:jc w:val="both"/>
      </w:pPr>
      <w:r>
        <w:t>Des mesures de protection reconnues comme étant équivalente à la mesure prescrite sont acceptées.</w:t>
      </w:r>
    </w:p>
    <w:p w14:paraId="20818257" w14:textId="77777777" w:rsidR="00522043" w:rsidRDefault="00000000">
      <w:pPr>
        <w:pStyle w:val="pheading"/>
      </w:pPr>
      <w:r>
        <w:t>EXÉCUTION / MISE EN ŒUVRE</w:t>
      </w:r>
    </w:p>
    <w:p w14:paraId="23721039" w14:textId="77777777" w:rsidR="00522043" w:rsidRDefault="00000000">
      <w:pPr>
        <w:pStyle w:val="pheading"/>
      </w:pPr>
      <w:r>
        <w:t>- Prescriptions générales</w:t>
      </w:r>
    </w:p>
    <w:p w14:paraId="69E516E9" w14:textId="77777777" w:rsidR="00522043" w:rsidRDefault="00000000">
      <w:pPr>
        <w:jc w:val="both"/>
      </w:pPr>
      <w:r>
        <w:t>Les assemblages par plaques dentées doivent comprendre des plaques dentées de même type et de même orientation positionnées sur chaque côté des éléments de bois.</w:t>
      </w:r>
    </w:p>
    <w:p w14:paraId="14ACD3AF" w14:textId="77777777" w:rsidR="00522043" w:rsidRDefault="00000000">
      <w:pPr>
        <w:jc w:val="both"/>
      </w:pPr>
      <w:r>
        <w:t>L’installation de la plaque par presse à plateau est privilégiée. Si cela a été prévu lors du dimensionnement de l’assemblage, la mise en place par presse à rouleau est autorisée.</w:t>
      </w:r>
    </w:p>
    <w:p w14:paraId="45419313" w14:textId="77777777" w:rsidR="00522043" w:rsidRDefault="00000000">
      <w:pPr>
        <w:jc w:val="both"/>
      </w:pPr>
      <w:r>
        <w:t>Le pré enfoncement de la plaque au marteau est proscrit.</w:t>
      </w:r>
    </w:p>
    <w:p w14:paraId="7FB42A12" w14:textId="77777777" w:rsidR="00522043" w:rsidRDefault="00000000">
      <w:pPr>
        <w:jc w:val="both"/>
      </w:pPr>
      <w:r>
        <w:t>Le taux d’humidité des bois lors de l’installation de l’assemblage est au plus près de la teneur en humidité que le bois a tout au long de sa durée de vie, et n’est jamais supérieur à 22%.</w:t>
      </w:r>
    </w:p>
    <w:p w14:paraId="3DBF0381" w14:textId="77777777" w:rsidR="00522043" w:rsidRDefault="00000000">
      <w:pPr>
        <w:pStyle w:val="pheading"/>
      </w:pPr>
      <w:r>
        <w:t>MESURAGE</w:t>
      </w:r>
    </w:p>
    <w:p w14:paraId="63F63537" w14:textId="77777777" w:rsidR="00522043" w:rsidRDefault="00000000">
      <w:pPr>
        <w:pStyle w:val="pheading"/>
      </w:pPr>
      <w:r>
        <w:t>- unité de mesure:</w:t>
      </w:r>
    </w:p>
    <w:p w14:paraId="77647883" w14:textId="77777777" w:rsidR="00522043" w:rsidRDefault="00000000">
      <w:r>
        <w:rPr>
          <w:rStyle w:val="optioncarChar"/>
        </w:rPr>
        <w:t>- </w:t>
      </w:r>
      <w:r>
        <w:t>(par défaut)</w:t>
      </w:r>
      <w:r>
        <w:rPr>
          <w:rStyle w:val="optioncarChar"/>
        </w:rPr>
        <w:t> / pc</w:t>
      </w:r>
    </w:p>
    <w:p w14:paraId="64702B41" w14:textId="77777777" w:rsidR="00522043" w:rsidRDefault="00000000">
      <w:r>
        <w:rPr>
          <w:b/>
          <w:i/>
        </w:rPr>
        <w:t>(Soit par défaut)</w:t>
      </w:r>
    </w:p>
    <w:p w14:paraId="3E384B95" w14:textId="77777777" w:rsidR="00522043" w:rsidRDefault="00000000">
      <w:r>
        <w:rPr>
          <w:rStyle w:val="soitChar"/>
        </w:rPr>
        <w:t>1.     –</w:t>
      </w:r>
    </w:p>
    <w:p w14:paraId="10B86D59" w14:textId="77777777" w:rsidR="00522043" w:rsidRDefault="00000000">
      <w:r>
        <w:rPr>
          <w:b/>
          <w:i/>
        </w:rPr>
        <w:t>(Soit)</w:t>
      </w:r>
    </w:p>
    <w:p w14:paraId="0E47971F" w14:textId="77777777" w:rsidR="00522043" w:rsidRDefault="00000000">
      <w:r>
        <w:rPr>
          <w:rStyle w:val="soitChar"/>
        </w:rPr>
        <w:t>2.3.  pc</w:t>
      </w:r>
    </w:p>
    <w:p w14:paraId="6B7D450B" w14:textId="77777777" w:rsidR="00522043" w:rsidRDefault="00000000">
      <w:pPr>
        <w:pStyle w:val="pheading"/>
      </w:pPr>
      <w:r>
        <w:t>- code de mesurage:</w:t>
      </w:r>
    </w:p>
    <w:p w14:paraId="3FCEAD75" w14:textId="77777777" w:rsidR="00522043" w:rsidRDefault="00000000">
      <w:pPr>
        <w:jc w:val="both"/>
      </w:pPr>
      <w:r>
        <w:rPr>
          <w:rStyle w:val="optioncarChar"/>
        </w:rPr>
        <w:t>Compris </w:t>
      </w:r>
      <w:r>
        <w:t>(par défaut)</w:t>
      </w:r>
      <w:r>
        <w:rPr>
          <w:rStyle w:val="optioncarChar"/>
        </w:rPr>
        <w:t> / Quantité nette</w:t>
      </w:r>
    </w:p>
    <w:p w14:paraId="76E14215" w14:textId="77777777" w:rsidR="00522043" w:rsidRDefault="00000000">
      <w:pPr>
        <w:jc w:val="both"/>
      </w:pPr>
      <w:r>
        <w:rPr>
          <w:b/>
          <w:i/>
        </w:rPr>
        <w:t>(Soit par défaut)</w:t>
      </w:r>
    </w:p>
    <w:p w14:paraId="3AB12500" w14:textId="77777777" w:rsidR="00522043" w:rsidRDefault="00000000">
      <w:pPr>
        <w:jc w:val="both"/>
      </w:pPr>
      <w:r>
        <w:rPr>
          <w:rStyle w:val="soitChar"/>
        </w:rPr>
        <w:t>1.     </w:t>
      </w:r>
      <w:r>
        <w:rPr>
          <w:rStyle w:val="soitChar"/>
          <w:u w:val="single"/>
        </w:rPr>
        <w:t>Compris</w:t>
      </w:r>
      <w:r>
        <w:rPr>
          <w:rStyle w:val="soitChar"/>
        </w:rPr>
        <w:t> dans l’article de référence</w:t>
      </w:r>
      <w:r>
        <w:t> </w:t>
      </w:r>
      <w:r>
        <w:rPr>
          <w:rStyle w:val="optioncarChar"/>
        </w:rPr>
        <w:t>***</w:t>
      </w:r>
    </w:p>
    <w:p w14:paraId="38E55721" w14:textId="77777777" w:rsidR="00522043" w:rsidRDefault="00000000">
      <w:pPr>
        <w:jc w:val="both"/>
      </w:pPr>
      <w:r>
        <w:rPr>
          <w:b/>
          <w:i/>
        </w:rPr>
        <w:t>(Soit)</w:t>
      </w:r>
    </w:p>
    <w:p w14:paraId="514C5691" w14:textId="77777777" w:rsidR="00522043"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78A1E0BF" w14:textId="77777777" w:rsidR="00522043" w:rsidRDefault="00000000">
      <w:pPr>
        <w:pStyle w:val="pheading"/>
      </w:pPr>
      <w:r>
        <w:t>- nature du marché:</w:t>
      </w:r>
    </w:p>
    <w:p w14:paraId="75380B0D" w14:textId="77777777" w:rsidR="00522043" w:rsidRDefault="00000000">
      <w:r>
        <w:rPr>
          <w:rStyle w:val="optioncarChar"/>
        </w:rPr>
        <w:t>PM </w:t>
      </w:r>
      <w:r>
        <w:t>(par défaut) </w:t>
      </w:r>
      <w:r>
        <w:rPr>
          <w:rStyle w:val="optioncarChar"/>
        </w:rPr>
        <w:t>/ QF / QP</w:t>
      </w:r>
    </w:p>
    <w:p w14:paraId="020CE1BF" w14:textId="77777777" w:rsidR="00522043" w:rsidRDefault="00000000">
      <w:r>
        <w:rPr>
          <w:b/>
          <w:i/>
        </w:rPr>
        <w:t>(Soit par défaut)</w:t>
      </w:r>
    </w:p>
    <w:p w14:paraId="433CFEC7" w14:textId="77777777" w:rsidR="00522043" w:rsidRDefault="00000000">
      <w:r>
        <w:rPr>
          <w:rStyle w:val="soitChar"/>
        </w:rPr>
        <w:t>1.     PM</w:t>
      </w:r>
    </w:p>
    <w:p w14:paraId="16070073" w14:textId="77777777" w:rsidR="00522043" w:rsidRDefault="00000000">
      <w:r>
        <w:rPr>
          <w:b/>
          <w:i/>
        </w:rPr>
        <w:t>(Soit)</w:t>
      </w:r>
    </w:p>
    <w:p w14:paraId="25A8F254" w14:textId="77777777" w:rsidR="00522043" w:rsidRDefault="00000000">
      <w:r>
        <w:rPr>
          <w:rStyle w:val="soitChar"/>
        </w:rPr>
        <w:t>2.     QF</w:t>
      </w:r>
    </w:p>
    <w:p w14:paraId="5D653CFB" w14:textId="77777777" w:rsidR="00522043" w:rsidRDefault="00000000">
      <w:r>
        <w:rPr>
          <w:b/>
          <w:i/>
        </w:rPr>
        <w:t>(Soit)</w:t>
      </w:r>
    </w:p>
    <w:p w14:paraId="0FE1596E" w14:textId="77777777" w:rsidR="00522043" w:rsidRDefault="00000000">
      <w:r>
        <w:rPr>
          <w:rStyle w:val="soitChar"/>
        </w:rPr>
        <w:t>3.     QP</w:t>
      </w:r>
    </w:p>
    <w:p w14:paraId="5330882F" w14:textId="77777777" w:rsidR="00522043" w:rsidRDefault="00000000">
      <w:pPr>
        <w:pStyle w:val="Author-eSectionHeading5"/>
      </w:pPr>
      <w:bookmarkStart w:id="1729" w:name="_Toc112760231"/>
      <w:r>
        <w:t>24.42.3 Systèmes de connexion CCTB 01.10</w:t>
      </w:r>
      <w:bookmarkEnd w:id="1729"/>
    </w:p>
    <w:p w14:paraId="07E547E6" w14:textId="77777777" w:rsidR="00522043" w:rsidRDefault="00000000">
      <w:pPr>
        <w:pStyle w:val="Author-eSectionHeading6"/>
      </w:pPr>
      <w:bookmarkStart w:id="1730" w:name="_Toc112760232"/>
      <w:r>
        <w:t>24.42.3a Systèmes de connexion - tôles minces clouées CCTB 01.07</w:t>
      </w:r>
      <w:bookmarkEnd w:id="1730"/>
    </w:p>
    <w:p w14:paraId="0203E759" w14:textId="77777777" w:rsidR="00522043" w:rsidRDefault="00000000">
      <w:pPr>
        <w:pStyle w:val="pheading"/>
      </w:pPr>
      <w:r>
        <w:t>MESURAGE</w:t>
      </w:r>
    </w:p>
    <w:p w14:paraId="6ACEFBEC" w14:textId="77777777" w:rsidR="00522043" w:rsidRDefault="00000000">
      <w:pPr>
        <w:pStyle w:val="pheading"/>
      </w:pPr>
      <w:r>
        <w:t>- unité de mesure:</w:t>
      </w:r>
    </w:p>
    <w:p w14:paraId="21A38E97" w14:textId="77777777" w:rsidR="00522043" w:rsidRDefault="00000000">
      <w:r>
        <w:rPr>
          <w:rStyle w:val="optioncarChar"/>
        </w:rPr>
        <w:t>- </w:t>
      </w:r>
      <w:r>
        <w:t>(par défaut) </w:t>
      </w:r>
      <w:r>
        <w:rPr>
          <w:rStyle w:val="optioncarChar"/>
        </w:rPr>
        <w:t>/ pc</w:t>
      </w:r>
    </w:p>
    <w:p w14:paraId="1AA1F905" w14:textId="77777777" w:rsidR="00522043" w:rsidRDefault="00000000">
      <w:r>
        <w:rPr>
          <w:b/>
          <w:i/>
        </w:rPr>
        <w:t>(Soit par défaut)</w:t>
      </w:r>
    </w:p>
    <w:p w14:paraId="52DAF734" w14:textId="77777777" w:rsidR="00522043" w:rsidRDefault="00000000">
      <w:r>
        <w:rPr>
          <w:rStyle w:val="soitChar"/>
        </w:rPr>
        <w:t>1.     –</w:t>
      </w:r>
    </w:p>
    <w:p w14:paraId="354A5D2F" w14:textId="77777777" w:rsidR="00522043" w:rsidRDefault="00000000">
      <w:r>
        <w:rPr>
          <w:b/>
          <w:i/>
        </w:rPr>
        <w:t>(Soit)</w:t>
      </w:r>
    </w:p>
    <w:p w14:paraId="00E59F02" w14:textId="77777777" w:rsidR="00522043" w:rsidRDefault="00000000">
      <w:r>
        <w:rPr>
          <w:rStyle w:val="soitChar"/>
        </w:rPr>
        <w:t>2.3.  pc</w:t>
      </w:r>
    </w:p>
    <w:p w14:paraId="0411B56B" w14:textId="77777777" w:rsidR="00522043" w:rsidRDefault="00000000">
      <w:pPr>
        <w:pStyle w:val="pheading"/>
      </w:pPr>
      <w:r>
        <w:t>- code de mesurage:</w:t>
      </w:r>
    </w:p>
    <w:p w14:paraId="36698B5C" w14:textId="77777777" w:rsidR="00522043" w:rsidRDefault="00000000">
      <w:r>
        <w:rPr>
          <w:rStyle w:val="optioncarChar"/>
        </w:rPr>
        <w:t>Compris</w:t>
      </w:r>
      <w:r>
        <w:t> (par défaut) </w:t>
      </w:r>
      <w:r>
        <w:rPr>
          <w:rStyle w:val="optioncarChar"/>
        </w:rPr>
        <w:t>/ Quantité nette</w:t>
      </w:r>
    </w:p>
    <w:p w14:paraId="0A142452" w14:textId="77777777" w:rsidR="00522043" w:rsidRDefault="00000000">
      <w:r>
        <w:rPr>
          <w:b/>
          <w:i/>
        </w:rPr>
        <w:t>(Soit par défaut)</w:t>
      </w:r>
    </w:p>
    <w:p w14:paraId="41C2147D" w14:textId="77777777" w:rsidR="00522043" w:rsidRDefault="00000000">
      <w:r>
        <w:rPr>
          <w:rStyle w:val="soitChar"/>
        </w:rPr>
        <w:t>1.     </w:t>
      </w:r>
      <w:r>
        <w:rPr>
          <w:rStyle w:val="soitChar"/>
          <w:u w:val="single"/>
        </w:rPr>
        <w:t>Compris</w:t>
      </w:r>
      <w:r>
        <w:rPr>
          <w:rStyle w:val="soitChar"/>
        </w:rPr>
        <w:t> dans l’article de référence</w:t>
      </w:r>
      <w:r>
        <w:t>  </w:t>
      </w:r>
      <w:r>
        <w:rPr>
          <w:rStyle w:val="optioncarChar"/>
        </w:rPr>
        <w:t>***</w:t>
      </w:r>
    </w:p>
    <w:p w14:paraId="4D98C9D0" w14:textId="77777777" w:rsidR="00522043" w:rsidRDefault="00000000">
      <w:r>
        <w:rPr>
          <w:b/>
          <w:i/>
        </w:rPr>
        <w:t>(Soit)</w:t>
      </w:r>
    </w:p>
    <w:p w14:paraId="7983188F"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5522AA6" w14:textId="77777777" w:rsidR="00522043" w:rsidRDefault="00000000">
      <w:pPr>
        <w:pStyle w:val="pheading"/>
      </w:pPr>
      <w:r>
        <w:t>- nature du marché:</w:t>
      </w:r>
    </w:p>
    <w:p w14:paraId="2C3AF028" w14:textId="77777777" w:rsidR="00522043" w:rsidRDefault="00000000">
      <w:r>
        <w:rPr>
          <w:rStyle w:val="optioncarChar"/>
        </w:rPr>
        <w:t>PM </w:t>
      </w:r>
      <w:r>
        <w:t>(par défaut) </w:t>
      </w:r>
      <w:r>
        <w:rPr>
          <w:rStyle w:val="optioncarChar"/>
        </w:rPr>
        <w:t>/ QF / QP</w:t>
      </w:r>
    </w:p>
    <w:p w14:paraId="6C1BFDCE" w14:textId="77777777" w:rsidR="00522043" w:rsidRDefault="00000000">
      <w:r>
        <w:rPr>
          <w:b/>
          <w:i/>
        </w:rPr>
        <w:t>(Soit par défaut)</w:t>
      </w:r>
    </w:p>
    <w:p w14:paraId="08E4A86C" w14:textId="77777777" w:rsidR="00522043" w:rsidRDefault="00000000">
      <w:r>
        <w:rPr>
          <w:rStyle w:val="soitChar"/>
        </w:rPr>
        <w:t>1.     PM</w:t>
      </w:r>
    </w:p>
    <w:p w14:paraId="471DEFF4" w14:textId="77777777" w:rsidR="00522043" w:rsidRDefault="00000000">
      <w:r>
        <w:rPr>
          <w:b/>
          <w:i/>
        </w:rPr>
        <w:t>(Soit)</w:t>
      </w:r>
    </w:p>
    <w:p w14:paraId="628B50BC" w14:textId="77777777" w:rsidR="00522043" w:rsidRDefault="00000000">
      <w:r>
        <w:rPr>
          <w:rStyle w:val="soitChar"/>
        </w:rPr>
        <w:t>2.     QF</w:t>
      </w:r>
    </w:p>
    <w:p w14:paraId="15A5281F" w14:textId="77777777" w:rsidR="00522043" w:rsidRDefault="00000000">
      <w:r>
        <w:rPr>
          <w:b/>
          <w:i/>
        </w:rPr>
        <w:t>(Soit)</w:t>
      </w:r>
    </w:p>
    <w:p w14:paraId="7C00EF58" w14:textId="77777777" w:rsidR="00522043" w:rsidRDefault="00000000">
      <w:r>
        <w:rPr>
          <w:rStyle w:val="soitChar"/>
        </w:rPr>
        <w:t>3.     QP</w:t>
      </w:r>
    </w:p>
    <w:p w14:paraId="4AEB0B1D" w14:textId="77777777" w:rsidR="00522043" w:rsidRDefault="00000000">
      <w:pPr>
        <w:pStyle w:val="Author-eSectionHeading6"/>
      </w:pPr>
      <w:bookmarkStart w:id="1731" w:name="_Toc112760233"/>
      <w:r>
        <w:t>24.42.3b Systèmes de connexion - ferrures standardisées CCTB 01.10</w:t>
      </w:r>
      <w:bookmarkEnd w:id="1731"/>
    </w:p>
    <w:p w14:paraId="36163306" w14:textId="77777777" w:rsidR="00522043" w:rsidRDefault="00000000">
      <w:pPr>
        <w:pStyle w:val="pheading"/>
      </w:pPr>
      <w:bookmarkStart w:id="1732" w:name="498"/>
      <w:bookmarkEnd w:id="1732"/>
      <w:r>
        <w:t>DESCRIPTION</w:t>
      </w:r>
    </w:p>
    <w:p w14:paraId="0CB03EB5" w14:textId="77777777" w:rsidR="00522043" w:rsidRDefault="00000000">
      <w:pPr>
        <w:pStyle w:val="pheading"/>
      </w:pPr>
      <w:r>
        <w:t>- Définition / Comprend</w:t>
      </w:r>
    </w:p>
    <w:p w14:paraId="60624AD7" w14:textId="77777777" w:rsidR="00522043" w:rsidRDefault="00000000">
      <w:pPr>
        <w:jc w:val="both"/>
      </w:pPr>
      <w:r>
        <w:t>Il s’agit d’éléments métalliques industrialisés fabriqués à partir de tôle pliée ou emboutie. Les ferrures standardisées regroupent les boitiers, les étriers, les sabots, les équerres. L’épaisseur des tôles entrant dans la fabrication des ferrures standardisées varie de 1 à 4mm.</w:t>
      </w:r>
    </w:p>
    <w:p w14:paraId="35DE16F0" w14:textId="77777777" w:rsidR="00522043" w:rsidRDefault="00000000">
      <w:pPr>
        <w:jc w:val="both"/>
      </w:pPr>
      <w:r>
        <w:rPr>
          <w:b/>
        </w:rPr>
        <w:t>Remarques importantes</w:t>
      </w:r>
    </w:p>
    <w:p w14:paraId="2422C031" w14:textId="77777777" w:rsidR="00522043" w:rsidRDefault="00000000">
      <w:pPr>
        <w:jc w:val="both"/>
      </w:pPr>
      <w:r>
        <w:t>Ces éléments d’assemblages peuvent être porteurs du marquage CE à titre individuel via l’obtention d’une évaluation technique européenne (ETE) délivrée par un organisme d’agrément européen.</w:t>
      </w:r>
    </w:p>
    <w:p w14:paraId="6433EAD2" w14:textId="77777777" w:rsidR="00522043" w:rsidRDefault="00000000">
      <w:pPr>
        <w:jc w:val="both"/>
      </w:pPr>
      <w:r>
        <w:t>L’évaluation technique européenne est donnée sur base d’une déclaration de performance qui se base elle-même sur l’[ETAG 015].</w:t>
      </w:r>
    </w:p>
    <w:p w14:paraId="36C45E05" w14:textId="77777777" w:rsidR="00522043" w:rsidRDefault="00000000">
      <w:pPr>
        <w:pStyle w:val="pheading"/>
      </w:pPr>
      <w:r>
        <w:t>MATÉRIAUX</w:t>
      </w:r>
    </w:p>
    <w:p w14:paraId="2657B697" w14:textId="77777777" w:rsidR="00522043" w:rsidRDefault="00000000">
      <w:pPr>
        <w:pStyle w:val="pheading"/>
      </w:pPr>
      <w:r>
        <w:t>- Caractéristiques générales</w:t>
      </w:r>
    </w:p>
    <w:p w14:paraId="0E04915B" w14:textId="77777777" w:rsidR="00522043" w:rsidRDefault="00000000">
      <w:pPr>
        <w:jc w:val="both"/>
      </w:pPr>
      <w:r>
        <w:t xml:space="preserve">Matériau constitutif de la tôle : </w:t>
      </w:r>
      <w:r>
        <w:rPr>
          <w:rStyle w:val="optioncarChar"/>
        </w:rPr>
        <w:t>Acier galvanisé</w:t>
      </w:r>
      <w:r>
        <w:t xml:space="preserve"> (par défaut) </w:t>
      </w:r>
      <w:r>
        <w:rPr>
          <w:rStyle w:val="optioncarChar"/>
        </w:rPr>
        <w:t>/ Acier inoxydable / Aluminium / ***</w:t>
      </w:r>
    </w:p>
    <w:p w14:paraId="60490302" w14:textId="77777777" w:rsidR="00522043" w:rsidRDefault="00000000">
      <w:pPr>
        <w:ind w:left="567"/>
        <w:jc w:val="both"/>
      </w:pPr>
      <w:r>
        <w:rPr>
          <w:b/>
          <w:i/>
        </w:rPr>
        <w:t>(Soit par défaut)</w:t>
      </w:r>
    </w:p>
    <w:p w14:paraId="6C055158" w14:textId="77777777" w:rsidR="00522043" w:rsidRDefault="00000000">
      <w:pPr>
        <w:ind w:left="567"/>
        <w:jc w:val="both"/>
      </w:pPr>
      <w:r>
        <w:rPr>
          <w:rStyle w:val="soitChar"/>
          <w:u w:val="single"/>
        </w:rPr>
        <w:t>Acier galvanisé</w:t>
      </w:r>
    </w:p>
    <w:p w14:paraId="230E9335" w14:textId="77777777" w:rsidR="00522043" w:rsidRDefault="00000000">
      <w:pPr>
        <w:ind w:left="567"/>
        <w:jc w:val="both"/>
      </w:pPr>
      <w:r>
        <w:rPr>
          <w:rStyle w:val="soitChar"/>
        </w:rPr>
        <w:t xml:space="preserve">Nuance d’acier selon [NBN EN 10346] : </w:t>
      </w:r>
      <w:r>
        <w:rPr>
          <w:rStyle w:val="optioncarChar"/>
        </w:rPr>
        <w:t xml:space="preserve">S235 </w:t>
      </w:r>
      <w:r>
        <w:t>(par défaut) /</w:t>
      </w:r>
      <w:r>
        <w:rPr>
          <w:rStyle w:val="optioncarChar"/>
        </w:rPr>
        <w:t xml:space="preserve"> S355 / ***</w:t>
      </w:r>
    </w:p>
    <w:p w14:paraId="01322403" w14:textId="77777777" w:rsidR="00522043" w:rsidRDefault="00000000">
      <w:pPr>
        <w:ind w:left="567"/>
        <w:jc w:val="both"/>
      </w:pPr>
      <w:r>
        <w:rPr>
          <w:rStyle w:val="soitChar"/>
        </w:rPr>
        <w:t xml:space="preserve">Galvanisation à chaud : </w:t>
      </w:r>
      <w:r>
        <w:rPr>
          <w:rStyle w:val="optioncarChar"/>
        </w:rPr>
        <w:t xml:space="preserve">Z275 </w:t>
      </w:r>
      <w:r>
        <w:t xml:space="preserve">(par défaut) </w:t>
      </w:r>
      <w:r>
        <w:rPr>
          <w:rStyle w:val="optioncarChar"/>
        </w:rPr>
        <w:t>/ Z350 / ***</w:t>
      </w:r>
    </w:p>
    <w:p w14:paraId="7B9C2CB3" w14:textId="77777777" w:rsidR="00522043" w:rsidRDefault="00000000">
      <w:pPr>
        <w:ind w:left="567"/>
        <w:jc w:val="both"/>
      </w:pPr>
      <w:r>
        <w:rPr>
          <w:rStyle w:val="soitChar"/>
        </w:rPr>
        <w:t>Cette mesure peut être remplacée par une mesure présentant un degré de protection contre la corrosion similaire ou supérieure (par exemple de l’acier métallisé).</w:t>
      </w:r>
    </w:p>
    <w:p w14:paraId="316BD646" w14:textId="77777777" w:rsidR="00522043" w:rsidRDefault="00000000">
      <w:pPr>
        <w:ind w:left="567"/>
        <w:jc w:val="both"/>
      </w:pPr>
      <w:r>
        <w:rPr>
          <w:b/>
          <w:i/>
        </w:rPr>
        <w:t>(Soit)</w:t>
      </w:r>
    </w:p>
    <w:p w14:paraId="11081B91" w14:textId="77777777" w:rsidR="00522043" w:rsidRDefault="00000000">
      <w:pPr>
        <w:ind w:left="567"/>
        <w:jc w:val="both"/>
      </w:pPr>
      <w:r>
        <w:rPr>
          <w:rStyle w:val="soitChar"/>
          <w:u w:val="single"/>
        </w:rPr>
        <w:t>Acier inoxydable</w:t>
      </w:r>
    </w:p>
    <w:p w14:paraId="7F163EDF" w14:textId="77777777" w:rsidR="00522043" w:rsidRDefault="00000000">
      <w:pPr>
        <w:ind w:left="567"/>
        <w:jc w:val="both"/>
      </w:pPr>
      <w:r>
        <w:rPr>
          <w:rStyle w:val="soitChar"/>
        </w:rPr>
        <w:t xml:space="preserve">Nuance d’acier inoxydable selon [NBN EN 10088-2] : </w:t>
      </w:r>
      <w:r>
        <w:rPr>
          <w:rStyle w:val="optioncarChar"/>
        </w:rPr>
        <w:t xml:space="preserve">1.4307 / 1.4404 </w:t>
      </w:r>
      <w:r>
        <w:t xml:space="preserve">(par défaut) </w:t>
      </w:r>
      <w:r>
        <w:rPr>
          <w:rStyle w:val="optioncarChar"/>
        </w:rPr>
        <w:t>/ ***</w:t>
      </w:r>
    </w:p>
    <w:p w14:paraId="1376EFDE" w14:textId="77777777" w:rsidR="00522043" w:rsidRDefault="00000000">
      <w:pPr>
        <w:ind w:left="567"/>
        <w:jc w:val="both"/>
      </w:pPr>
      <w:r>
        <w:rPr>
          <w:rStyle w:val="soitChar"/>
        </w:rPr>
        <w:t>La dénomination 1.4307 est équivalente à X2CrNi18-09, à AISI 304L et est un inox de classe A2.</w:t>
      </w:r>
    </w:p>
    <w:p w14:paraId="54DCDF0E" w14:textId="77777777" w:rsidR="00522043" w:rsidRDefault="00000000">
      <w:pPr>
        <w:ind w:left="567"/>
        <w:jc w:val="both"/>
      </w:pPr>
      <w:r>
        <w:rPr>
          <w:rStyle w:val="soitChar"/>
        </w:rPr>
        <w:t>La dénomination 1.4404 est équivalente à X2CrNiMo17-12-2, à AISI 316L et est un inox de classe A4.</w:t>
      </w:r>
    </w:p>
    <w:p w14:paraId="3865F9E6" w14:textId="77777777" w:rsidR="00522043" w:rsidRDefault="00000000">
      <w:pPr>
        <w:ind w:left="567"/>
        <w:jc w:val="both"/>
      </w:pPr>
      <w:r>
        <w:rPr>
          <w:b/>
          <w:i/>
        </w:rPr>
        <w:t>(Soit)</w:t>
      </w:r>
    </w:p>
    <w:p w14:paraId="3B30AFEA" w14:textId="77777777" w:rsidR="00522043" w:rsidRDefault="00000000">
      <w:pPr>
        <w:ind w:left="567"/>
        <w:jc w:val="both"/>
      </w:pPr>
      <w:r>
        <w:rPr>
          <w:rStyle w:val="soitChar"/>
          <w:u w:val="single"/>
        </w:rPr>
        <w:t>Aluminium</w:t>
      </w:r>
    </w:p>
    <w:p w14:paraId="55D98929" w14:textId="77777777" w:rsidR="00522043" w:rsidRDefault="00000000">
      <w:pPr>
        <w:ind w:left="567"/>
        <w:jc w:val="both"/>
      </w:pPr>
      <w:r>
        <w:rPr>
          <w:rStyle w:val="soitChar"/>
        </w:rPr>
        <w:t xml:space="preserve">Nuance d’aluminium selon [NBN EN 573-1] : </w:t>
      </w:r>
      <w:r>
        <w:rPr>
          <w:rStyle w:val="optioncarChar"/>
        </w:rPr>
        <w:t xml:space="preserve">EN AW-6xxx </w:t>
      </w:r>
      <w:r>
        <w:t>(par défaut)</w:t>
      </w:r>
      <w:r>
        <w:rPr>
          <w:rStyle w:val="optioncarChar"/>
        </w:rPr>
        <w:t xml:space="preserve"> / ***</w:t>
      </w:r>
    </w:p>
    <w:p w14:paraId="156FCBFB" w14:textId="77777777" w:rsidR="00522043" w:rsidRDefault="00000000">
      <w:pPr>
        <w:ind w:left="567"/>
        <w:jc w:val="both"/>
      </w:pPr>
      <w:r>
        <w:rPr>
          <w:b/>
          <w:i/>
        </w:rPr>
        <w:t>(Soit)</w:t>
      </w:r>
    </w:p>
    <w:p w14:paraId="7CF106BD" w14:textId="77777777" w:rsidR="00522043" w:rsidRDefault="00000000">
      <w:pPr>
        <w:ind w:left="567"/>
        <w:jc w:val="both"/>
      </w:pPr>
      <w:r>
        <w:rPr>
          <w:rStyle w:val="optioncarChar"/>
        </w:rPr>
        <w:t>***</w:t>
      </w:r>
    </w:p>
    <w:p w14:paraId="459C8775" w14:textId="77777777" w:rsidR="00522043" w:rsidRDefault="00000000">
      <w:pPr>
        <w:jc w:val="both"/>
      </w:pPr>
      <w:r>
        <w:t> </w:t>
      </w:r>
    </w:p>
    <w:p w14:paraId="210564A7" w14:textId="77777777" w:rsidR="00522043" w:rsidRDefault="00000000">
      <w:pPr>
        <w:jc w:val="both"/>
      </w:pPr>
      <w:r>
        <w:t xml:space="preserve">Épaisseur de tôle : </w:t>
      </w:r>
      <w:r>
        <w:rPr>
          <w:rStyle w:val="optioncarChar"/>
        </w:rPr>
        <w:t xml:space="preserve">1mm </w:t>
      </w:r>
      <w:r>
        <w:t>(par défaut) </w:t>
      </w:r>
      <w:r>
        <w:rPr>
          <w:rStyle w:val="optioncarChar"/>
        </w:rPr>
        <w:t>/ 1,5 mm / 2mm / 2,5mm / 3mm / 4mm / ***</w:t>
      </w:r>
    </w:p>
    <w:p w14:paraId="66F329A4" w14:textId="77777777" w:rsidR="00522043" w:rsidRDefault="00000000">
      <w:pPr>
        <w:jc w:val="both"/>
      </w:pPr>
      <w:r>
        <w:t xml:space="preserve">Sollicitations auxquels la ferrure est soumise : </w:t>
      </w:r>
      <w:r>
        <w:rPr>
          <w:rStyle w:val="optioncarChar"/>
        </w:rPr>
        <w:t>voir plan</w:t>
      </w:r>
      <w:r>
        <w:t> (par défaut)</w:t>
      </w:r>
      <w:r>
        <w:rPr>
          <w:rStyle w:val="optioncarChar"/>
        </w:rPr>
        <w:t> / ***</w:t>
      </w:r>
    </w:p>
    <w:p w14:paraId="199163A7" w14:textId="77777777" w:rsidR="00522043" w:rsidRDefault="00000000">
      <w:pPr>
        <w:jc w:val="both"/>
      </w:pPr>
      <w:r>
        <w:t>Classe de réaction au feu A1.</w:t>
      </w:r>
    </w:p>
    <w:p w14:paraId="79A8C6CB" w14:textId="77777777" w:rsidR="00522043" w:rsidRDefault="00000000">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14:paraId="5ADF64BD" w14:textId="77777777" w:rsidR="00522043" w:rsidRDefault="00000000">
      <w:pPr>
        <w:pStyle w:val="pheading"/>
      </w:pPr>
      <w:r>
        <w:t>EXÉCUTION / MISE EN ŒUVRE</w:t>
      </w:r>
    </w:p>
    <w:p w14:paraId="47287E67" w14:textId="77777777" w:rsidR="00522043" w:rsidRDefault="00000000">
      <w:pPr>
        <w:pStyle w:val="pheading"/>
      </w:pPr>
      <w:r>
        <w:t>- Prescriptions générales</w:t>
      </w:r>
    </w:p>
    <w:p w14:paraId="778603CA" w14:textId="77777777" w:rsidR="00522043" w:rsidRDefault="00000000">
      <w:pPr>
        <w:jc w:val="both"/>
      </w:pPr>
      <w:r>
        <w:t>Les ferrures standardisées sont mises en place soit en atelier, soit sur chantier au moyen de clous annelés ou torsadés ou de vis.</w:t>
      </w:r>
    </w:p>
    <w:p w14:paraId="6B4C5C6F" w14:textId="77777777" w:rsidR="00522043" w:rsidRDefault="00000000">
      <w:pPr>
        <w:jc w:val="both"/>
      </w:pPr>
      <w:r>
        <w:t>Les prescriptions du fabricant sont respectées.</w:t>
      </w:r>
    </w:p>
    <w:p w14:paraId="6B82F87F" w14:textId="77777777" w:rsidR="00522043" w:rsidRDefault="00000000">
      <w:pPr>
        <w:pStyle w:val="pheading"/>
      </w:pPr>
      <w:r>
        <w:t>MESURAGE</w:t>
      </w:r>
    </w:p>
    <w:p w14:paraId="1A8408D0" w14:textId="77777777" w:rsidR="00522043" w:rsidRDefault="00000000">
      <w:r>
        <w:rPr>
          <w:rStyle w:val="optioncarChar"/>
        </w:rPr>
        <w:t>- </w:t>
      </w:r>
      <w:r>
        <w:t>(par défaut) </w:t>
      </w:r>
      <w:r>
        <w:rPr>
          <w:rStyle w:val="optioncarChar"/>
        </w:rPr>
        <w:t>/ pc</w:t>
      </w:r>
    </w:p>
    <w:p w14:paraId="5652E3F6" w14:textId="77777777" w:rsidR="00522043" w:rsidRDefault="00000000">
      <w:r>
        <w:rPr>
          <w:b/>
          <w:i/>
        </w:rPr>
        <w:t>(Soit par défaut)</w:t>
      </w:r>
    </w:p>
    <w:p w14:paraId="45002A63" w14:textId="77777777" w:rsidR="00522043" w:rsidRDefault="00000000">
      <w:r>
        <w:rPr>
          <w:rStyle w:val="soitChar"/>
        </w:rPr>
        <w:t>1.     –</w:t>
      </w:r>
    </w:p>
    <w:p w14:paraId="3266DF86" w14:textId="77777777" w:rsidR="00522043" w:rsidRDefault="00000000">
      <w:r>
        <w:rPr>
          <w:b/>
          <w:i/>
        </w:rPr>
        <w:t>(Soit)</w:t>
      </w:r>
    </w:p>
    <w:p w14:paraId="2F99DD11" w14:textId="77777777" w:rsidR="00522043" w:rsidRDefault="00000000">
      <w:r>
        <w:rPr>
          <w:rStyle w:val="soitChar"/>
        </w:rPr>
        <w:t>2.3.  pc</w:t>
      </w:r>
    </w:p>
    <w:p w14:paraId="3CC2904B" w14:textId="77777777" w:rsidR="00522043" w:rsidRDefault="00000000">
      <w:pPr>
        <w:pStyle w:val="pheading"/>
      </w:pPr>
      <w:r>
        <w:t>- unité de mesure:</w:t>
      </w:r>
    </w:p>
    <w:p w14:paraId="0F267327" w14:textId="77777777" w:rsidR="00522043" w:rsidRDefault="00000000">
      <w:r>
        <w:rPr>
          <w:rStyle w:val="optioncarChar"/>
        </w:rPr>
        <w:t>Compris </w:t>
      </w:r>
      <w:r>
        <w:t>(par défaut) </w:t>
      </w:r>
      <w:r>
        <w:rPr>
          <w:rStyle w:val="optioncarChar"/>
        </w:rPr>
        <w:t>/ Quantité nette</w:t>
      </w:r>
    </w:p>
    <w:p w14:paraId="511C53D8" w14:textId="77777777" w:rsidR="00522043" w:rsidRDefault="00000000">
      <w:r>
        <w:rPr>
          <w:b/>
          <w:i/>
        </w:rPr>
        <w:t>(Soit par défaut)</w:t>
      </w:r>
    </w:p>
    <w:p w14:paraId="46C9538B" w14:textId="77777777" w:rsidR="00522043" w:rsidRDefault="00000000">
      <w:r>
        <w:rPr>
          <w:rStyle w:val="soitChar"/>
        </w:rPr>
        <w:t>1.    </w:t>
      </w:r>
      <w:r>
        <w:rPr>
          <w:rStyle w:val="soitChar"/>
          <w:u w:val="single"/>
        </w:rPr>
        <w:t> Compris </w:t>
      </w:r>
      <w:r>
        <w:rPr>
          <w:rStyle w:val="soitChar"/>
        </w:rPr>
        <w:t>dans l’article de référence </w:t>
      </w:r>
      <w:r>
        <w:rPr>
          <w:rStyle w:val="optioncarChar"/>
        </w:rPr>
        <w:t> ***</w:t>
      </w:r>
    </w:p>
    <w:p w14:paraId="3496DFAD" w14:textId="77777777" w:rsidR="00522043" w:rsidRDefault="00000000">
      <w:r>
        <w:rPr>
          <w:b/>
          <w:i/>
        </w:rPr>
        <w:t>(Soit)</w:t>
      </w:r>
    </w:p>
    <w:p w14:paraId="1B0FC412"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46E1A04F" w14:textId="77777777" w:rsidR="00522043" w:rsidRDefault="00000000">
      <w:pPr>
        <w:pStyle w:val="pheading"/>
      </w:pPr>
      <w:r>
        <w:t>- code de mesurage:</w:t>
      </w:r>
    </w:p>
    <w:p w14:paraId="58CFD243" w14:textId="77777777" w:rsidR="00522043" w:rsidRDefault="00000000">
      <w:r>
        <w:rPr>
          <w:rStyle w:val="optioncarChar"/>
        </w:rPr>
        <w:t>PM </w:t>
      </w:r>
      <w:r>
        <w:t>(par défaut) </w:t>
      </w:r>
      <w:r>
        <w:rPr>
          <w:rStyle w:val="optioncarChar"/>
        </w:rPr>
        <w:t>/ QF / QP</w:t>
      </w:r>
    </w:p>
    <w:p w14:paraId="37C22CD5" w14:textId="77777777" w:rsidR="00522043" w:rsidRDefault="00000000">
      <w:r>
        <w:rPr>
          <w:b/>
          <w:i/>
        </w:rPr>
        <w:t>(Soit par défaut)</w:t>
      </w:r>
    </w:p>
    <w:p w14:paraId="2F3EAEB6" w14:textId="77777777" w:rsidR="00522043" w:rsidRDefault="00000000">
      <w:r>
        <w:rPr>
          <w:rStyle w:val="soitChar"/>
        </w:rPr>
        <w:t>1.     PM</w:t>
      </w:r>
    </w:p>
    <w:p w14:paraId="12C152F6" w14:textId="77777777" w:rsidR="00522043" w:rsidRDefault="00000000">
      <w:r>
        <w:rPr>
          <w:b/>
          <w:i/>
        </w:rPr>
        <w:t>(Soit)</w:t>
      </w:r>
    </w:p>
    <w:p w14:paraId="1D986EDA" w14:textId="77777777" w:rsidR="00522043" w:rsidRDefault="00000000">
      <w:r>
        <w:rPr>
          <w:rStyle w:val="soitChar"/>
        </w:rPr>
        <w:t>2.     QF</w:t>
      </w:r>
    </w:p>
    <w:p w14:paraId="7BE15F9B" w14:textId="77777777" w:rsidR="00522043" w:rsidRDefault="00000000">
      <w:r>
        <w:rPr>
          <w:b/>
          <w:i/>
        </w:rPr>
        <w:t>(Soit)</w:t>
      </w:r>
    </w:p>
    <w:p w14:paraId="101DC947" w14:textId="77777777" w:rsidR="00522043" w:rsidRDefault="00000000">
      <w:r>
        <w:rPr>
          <w:rStyle w:val="soitChar"/>
        </w:rPr>
        <w:t>3.     QP</w:t>
      </w:r>
    </w:p>
    <w:p w14:paraId="61BF67F5" w14:textId="77777777" w:rsidR="00522043" w:rsidRDefault="00000000">
      <w:pPr>
        <w:pStyle w:val="Author-eSectionHeading6"/>
      </w:pPr>
      <w:bookmarkStart w:id="1733" w:name="_Toc112760234"/>
      <w:r>
        <w:t>24.42.3c Systèmes de connexion - ferrures mécano-soudées CCTB 01.10</w:t>
      </w:r>
      <w:bookmarkEnd w:id="1733"/>
    </w:p>
    <w:p w14:paraId="07040091" w14:textId="77777777" w:rsidR="00522043" w:rsidRDefault="00000000">
      <w:pPr>
        <w:pStyle w:val="pheading"/>
      </w:pPr>
      <w:bookmarkStart w:id="1734" w:name="499"/>
      <w:bookmarkEnd w:id="1734"/>
      <w:r>
        <w:t>DESCRIPTION</w:t>
      </w:r>
    </w:p>
    <w:p w14:paraId="3F9676FE" w14:textId="77777777" w:rsidR="00522043" w:rsidRDefault="00000000">
      <w:pPr>
        <w:pStyle w:val="pheading"/>
      </w:pPr>
      <w:r>
        <w:t>- Définition / Comprend</w:t>
      </w:r>
    </w:p>
    <w:p w14:paraId="0A5FD095" w14:textId="77777777" w:rsidR="00522043" w:rsidRDefault="00000000">
      <w:pPr>
        <w:jc w:val="both"/>
      </w:pPr>
      <w:r>
        <w:t>Il s’agit de ferrures réalisées sur mesure. Ces ferrures peuvent être composées d’une pièce ou de plusieurs pièces soudées, dans le même plan ou pas.</w:t>
      </w:r>
    </w:p>
    <w:p w14:paraId="18D1A399" w14:textId="77777777" w:rsidR="00522043" w:rsidRDefault="00000000">
      <w:pPr>
        <w:jc w:val="both"/>
      </w:pPr>
      <w:r>
        <w:t>Sauf mention contraire au cahier spécial des charges, le travail comprend notamment :</w:t>
      </w:r>
    </w:p>
    <w:p w14:paraId="3D7DD24A" w14:textId="77777777" w:rsidR="00522043" w:rsidRDefault="00000000">
      <w:pPr>
        <w:pStyle w:val="Author-eListParagraph"/>
        <w:numPr>
          <w:ilvl w:val="0"/>
          <w:numId w:val="1021"/>
        </w:numPr>
        <w:jc w:val="both"/>
      </w:pPr>
      <w:r>
        <w:t>Les études, plans, note de calculs, lorsqu’ils sont non fournis dans le dossier d’adjudication ;</w:t>
      </w:r>
    </w:p>
    <w:p w14:paraId="1EF93315" w14:textId="77777777" w:rsidR="00522043" w:rsidRDefault="00000000">
      <w:pPr>
        <w:pStyle w:val="Author-eListParagraph"/>
        <w:numPr>
          <w:ilvl w:val="0"/>
          <w:numId w:val="1021"/>
        </w:numPr>
        <w:jc w:val="both"/>
      </w:pPr>
      <w:r>
        <w:t>La fourniture du matériau composant la ferrure ;</w:t>
      </w:r>
    </w:p>
    <w:p w14:paraId="59296A12" w14:textId="77777777" w:rsidR="00522043" w:rsidRDefault="00000000">
      <w:pPr>
        <w:pStyle w:val="Author-eListParagraph"/>
        <w:numPr>
          <w:ilvl w:val="0"/>
          <w:numId w:val="1021"/>
        </w:numPr>
        <w:jc w:val="both"/>
      </w:pPr>
      <w:r>
        <w:t>Les découpes, soudures, pliages, emboutissages, ou tout autres opérations nécessaires pour obtenir la pièce finale ;</w:t>
      </w:r>
    </w:p>
    <w:p w14:paraId="24D70C48" w14:textId="77777777" w:rsidR="00522043" w:rsidRDefault="00000000">
      <w:pPr>
        <w:pStyle w:val="Author-eListParagraph"/>
        <w:numPr>
          <w:ilvl w:val="0"/>
          <w:numId w:val="1021"/>
        </w:numPr>
        <w:jc w:val="both"/>
      </w:pPr>
      <w:r>
        <w:t>Le conditionnement, la livraison et la manutention de la ferrure sur chantier ;</w:t>
      </w:r>
    </w:p>
    <w:p w14:paraId="68FEF487" w14:textId="77777777" w:rsidR="00522043" w:rsidRDefault="00000000">
      <w:pPr>
        <w:pStyle w:val="Author-eListParagraph"/>
        <w:numPr>
          <w:ilvl w:val="0"/>
          <w:numId w:val="1021"/>
        </w:numPr>
        <w:jc w:val="both"/>
      </w:pPr>
      <w:r>
        <w:t>Eventuellement, le stockage sur chantier dans des conditions qui n’altèrent pas les performances de la pièce ;</w:t>
      </w:r>
    </w:p>
    <w:p w14:paraId="17F7DF19" w14:textId="77777777" w:rsidR="00522043" w:rsidRDefault="00000000">
      <w:pPr>
        <w:pStyle w:val="Author-eListParagraph"/>
        <w:numPr>
          <w:ilvl w:val="0"/>
          <w:numId w:val="1021"/>
        </w:numPr>
        <w:jc w:val="both"/>
      </w:pPr>
      <w:r>
        <w:t>La mise en œuvre de la pièce.</w:t>
      </w:r>
    </w:p>
    <w:p w14:paraId="1B3685D2" w14:textId="77777777" w:rsidR="00522043" w:rsidRDefault="00000000">
      <w:pPr>
        <w:pStyle w:val="pheading"/>
      </w:pPr>
      <w:r>
        <w:t>MATÉRIAUX</w:t>
      </w:r>
    </w:p>
    <w:p w14:paraId="15B8848F" w14:textId="77777777" w:rsidR="00522043" w:rsidRDefault="00000000">
      <w:pPr>
        <w:pStyle w:val="pheading"/>
      </w:pPr>
      <w:r>
        <w:t>- Caractéristiques générales</w:t>
      </w:r>
    </w:p>
    <w:p w14:paraId="62C22F6C" w14:textId="77777777" w:rsidR="00522043" w:rsidRDefault="00000000">
      <w:pPr>
        <w:jc w:val="both"/>
      </w:pPr>
      <w:r>
        <w:t>Matériau constitutif de la tôle :</w:t>
      </w:r>
      <w:r>
        <w:rPr>
          <w:rStyle w:val="optioncarChar"/>
        </w:rPr>
        <w:t xml:space="preserve"> Acier au carbone </w:t>
      </w:r>
      <w:r>
        <w:t xml:space="preserve">(par défaut) </w:t>
      </w:r>
      <w:r>
        <w:rPr>
          <w:rStyle w:val="optioncarChar"/>
        </w:rPr>
        <w:t> / Acier galvanisé / Acier inoxydable / Aluminium / ***</w:t>
      </w:r>
    </w:p>
    <w:p w14:paraId="4EA23B65" w14:textId="77777777" w:rsidR="00522043" w:rsidRDefault="00000000">
      <w:pPr>
        <w:ind w:left="567"/>
        <w:jc w:val="both"/>
      </w:pPr>
      <w:r>
        <w:rPr>
          <w:b/>
          <w:i/>
        </w:rPr>
        <w:t>(Soit par défaut)</w:t>
      </w:r>
    </w:p>
    <w:p w14:paraId="40CD6084" w14:textId="77777777" w:rsidR="00522043" w:rsidRDefault="00000000">
      <w:pPr>
        <w:ind w:left="567"/>
        <w:jc w:val="both"/>
      </w:pPr>
      <w:r>
        <w:rPr>
          <w:rStyle w:val="soitChar"/>
          <w:u w:val="single"/>
        </w:rPr>
        <w:t>Acier au carbone</w:t>
      </w:r>
    </w:p>
    <w:p w14:paraId="21FC8517" w14:textId="77777777" w:rsidR="00522043" w:rsidRDefault="00000000">
      <w:pPr>
        <w:ind w:left="567"/>
        <w:jc w:val="both"/>
      </w:pPr>
      <w:r>
        <w:rPr>
          <w:rStyle w:val="soitChar"/>
        </w:rPr>
        <w:t xml:space="preserve">Nuance d’acier selon [NBN EN 10346] : </w:t>
      </w:r>
      <w:r>
        <w:rPr>
          <w:rStyle w:val="optioncarChar"/>
        </w:rPr>
        <w:t xml:space="preserve">S235 </w:t>
      </w:r>
      <w:r>
        <w:t>(par défaut)</w:t>
      </w:r>
      <w:r>
        <w:rPr>
          <w:rStyle w:val="optioncarChar"/>
        </w:rPr>
        <w:t xml:space="preserve"> / S355 / *** </w:t>
      </w:r>
    </w:p>
    <w:p w14:paraId="6F8A94BA" w14:textId="77777777" w:rsidR="00522043" w:rsidRDefault="00000000">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14:paraId="32788773" w14:textId="77777777" w:rsidR="00522043" w:rsidRDefault="00000000">
      <w:pPr>
        <w:ind w:left="567"/>
        <w:jc w:val="both"/>
      </w:pPr>
      <w:r>
        <w:rPr>
          <w:rStyle w:val="soitChar"/>
        </w:rPr>
        <w:t>La ferrure est peinte à l’aide d’une peinture antirouille. Celle-ci est décrite au [§83.3]</w:t>
      </w:r>
    </w:p>
    <w:p w14:paraId="54F12590" w14:textId="77777777" w:rsidR="00522043" w:rsidRDefault="00000000">
      <w:pPr>
        <w:ind w:left="567"/>
        <w:jc w:val="both"/>
      </w:pPr>
      <w:r>
        <w:rPr>
          <w:b/>
          <w:i/>
        </w:rPr>
        <w:t> (Soit)</w:t>
      </w:r>
    </w:p>
    <w:p w14:paraId="423AD689" w14:textId="77777777" w:rsidR="00522043" w:rsidRDefault="00000000">
      <w:pPr>
        <w:ind w:left="567"/>
        <w:jc w:val="both"/>
      </w:pPr>
      <w:r>
        <w:rPr>
          <w:rStyle w:val="soitChar"/>
          <w:u w:val="single"/>
        </w:rPr>
        <w:t>Acier galvanisé</w:t>
      </w:r>
    </w:p>
    <w:p w14:paraId="66451BB6" w14:textId="77777777" w:rsidR="00522043" w:rsidRDefault="00000000">
      <w:pPr>
        <w:ind w:left="567"/>
        <w:jc w:val="both"/>
      </w:pPr>
      <w:r>
        <w:rPr>
          <w:rStyle w:val="soitChar"/>
        </w:rPr>
        <w:t xml:space="preserve">Nuance d’acier selon [NBN EN 10346] : </w:t>
      </w:r>
      <w:r>
        <w:rPr>
          <w:rStyle w:val="optioncarChar"/>
        </w:rPr>
        <w:t>S235</w:t>
      </w:r>
      <w:r>
        <w:t xml:space="preserve"> (par défaut) </w:t>
      </w:r>
      <w:r>
        <w:rPr>
          <w:rStyle w:val="optioncarChar"/>
        </w:rPr>
        <w:t xml:space="preserve">/ S355 / *** </w:t>
      </w:r>
    </w:p>
    <w:p w14:paraId="0444FC13" w14:textId="77777777" w:rsidR="00522043" w:rsidRDefault="00000000">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14:paraId="6587080B" w14:textId="77777777" w:rsidR="00522043" w:rsidRDefault="00000000">
      <w:pPr>
        <w:ind w:left="567"/>
        <w:jc w:val="both"/>
      </w:pPr>
      <w:r>
        <w:rPr>
          <w:rStyle w:val="soitChar"/>
        </w:rPr>
        <w:t>Cette mesure peut être remplacée par une mesure présentant un degré de protection contre la corrosion similaire ou supérieure (par exemple de l’acier métallisé).</w:t>
      </w:r>
    </w:p>
    <w:p w14:paraId="084C6F1B" w14:textId="77777777" w:rsidR="00522043" w:rsidRDefault="00000000">
      <w:pPr>
        <w:ind w:left="567"/>
        <w:jc w:val="both"/>
      </w:pPr>
      <w:r>
        <w:rPr>
          <w:b/>
        </w:rPr>
        <w:t> (Soit)</w:t>
      </w:r>
    </w:p>
    <w:p w14:paraId="774F21DE" w14:textId="77777777" w:rsidR="00522043" w:rsidRDefault="00000000">
      <w:pPr>
        <w:ind w:left="567"/>
        <w:jc w:val="both"/>
      </w:pPr>
      <w:r>
        <w:rPr>
          <w:rStyle w:val="soitChar"/>
          <w:u w:val="single"/>
        </w:rPr>
        <w:t>Acier inoxydable</w:t>
      </w:r>
    </w:p>
    <w:p w14:paraId="31D3314B" w14:textId="77777777" w:rsidR="00522043" w:rsidRDefault="00000000">
      <w:pPr>
        <w:ind w:left="567"/>
        <w:jc w:val="both"/>
      </w:pPr>
      <w:r>
        <w:rPr>
          <w:rStyle w:val="soitChar"/>
        </w:rPr>
        <w:t xml:space="preserve">Nuance d’acier inoxydable selon [NBN EN 10088-2] : </w:t>
      </w:r>
      <w:r>
        <w:rPr>
          <w:rStyle w:val="optioncarChar"/>
        </w:rPr>
        <w:t>1.4307 / 1.4404</w:t>
      </w:r>
      <w:r>
        <w:t xml:space="preserve"> (par défaut) </w:t>
      </w:r>
      <w:r>
        <w:rPr>
          <w:rStyle w:val="optioncarChar"/>
        </w:rPr>
        <w:t xml:space="preserve">/ *** </w:t>
      </w:r>
    </w:p>
    <w:p w14:paraId="0E16D69A" w14:textId="77777777" w:rsidR="00522043" w:rsidRDefault="00000000">
      <w:pPr>
        <w:ind w:left="567"/>
        <w:jc w:val="both"/>
      </w:pPr>
      <w:r>
        <w:rPr>
          <w:rStyle w:val="soitChar"/>
        </w:rPr>
        <w:t>La dénomination 1.4307 est équivalente à X2CrNi18-09, à AISI 304L et est un inox de classe A2.</w:t>
      </w:r>
    </w:p>
    <w:p w14:paraId="1D3388F2" w14:textId="77777777" w:rsidR="00522043" w:rsidRDefault="00000000">
      <w:pPr>
        <w:ind w:left="567"/>
        <w:jc w:val="both"/>
      </w:pPr>
      <w:r>
        <w:rPr>
          <w:rStyle w:val="soitChar"/>
        </w:rPr>
        <w:t>La dénomination 1.4404 est équivalente à X2CrNiMo17-12-2, à AISI 316L et est un inox de classe A4.</w:t>
      </w:r>
    </w:p>
    <w:p w14:paraId="5D196BD4" w14:textId="77777777" w:rsidR="00522043" w:rsidRDefault="00000000">
      <w:pPr>
        <w:ind w:left="567"/>
        <w:jc w:val="both"/>
      </w:pPr>
      <w:r>
        <w:rPr>
          <w:b/>
          <w:i/>
        </w:rPr>
        <w:t>(Soit)</w:t>
      </w:r>
    </w:p>
    <w:p w14:paraId="334A7B88" w14:textId="77777777" w:rsidR="00522043" w:rsidRDefault="00000000">
      <w:pPr>
        <w:ind w:left="567"/>
        <w:jc w:val="both"/>
      </w:pPr>
      <w:r>
        <w:rPr>
          <w:rStyle w:val="soitChar"/>
          <w:u w:val="single"/>
        </w:rPr>
        <w:t>Aluminium</w:t>
      </w:r>
    </w:p>
    <w:p w14:paraId="4B71F03D" w14:textId="77777777" w:rsidR="00522043" w:rsidRDefault="00000000">
      <w:pPr>
        <w:ind w:left="567"/>
        <w:jc w:val="both"/>
      </w:pPr>
      <w:r>
        <w:rPr>
          <w:rStyle w:val="soitChar"/>
        </w:rPr>
        <w:t xml:space="preserve">Nuance d’aluminium selon [NBN EN 573-1] : </w:t>
      </w:r>
      <w:r>
        <w:rPr>
          <w:rStyle w:val="optioncarChar"/>
        </w:rPr>
        <w:t>EN AW-6xxx</w:t>
      </w:r>
      <w:r>
        <w:t xml:space="preserve"> (par défaut) </w:t>
      </w:r>
      <w:r>
        <w:rPr>
          <w:rStyle w:val="optioncarChar"/>
        </w:rPr>
        <w:t>/ ***</w:t>
      </w:r>
    </w:p>
    <w:p w14:paraId="6D1A3A36" w14:textId="77777777" w:rsidR="00522043" w:rsidRDefault="00000000">
      <w:pPr>
        <w:ind w:left="567"/>
        <w:jc w:val="both"/>
      </w:pPr>
      <w:r>
        <w:rPr>
          <w:b/>
          <w:i/>
        </w:rPr>
        <w:t>(Soit)</w:t>
      </w:r>
    </w:p>
    <w:p w14:paraId="22381298" w14:textId="77777777" w:rsidR="00522043" w:rsidRDefault="00000000">
      <w:pPr>
        <w:ind w:left="567"/>
        <w:jc w:val="both"/>
      </w:pPr>
      <w:r>
        <w:rPr>
          <w:rStyle w:val="optioncarChar"/>
        </w:rPr>
        <w:t>***</w:t>
      </w:r>
      <w:r>
        <w:t> </w:t>
      </w:r>
    </w:p>
    <w:p w14:paraId="5C2E1720" w14:textId="77777777" w:rsidR="00522043" w:rsidRDefault="00000000">
      <w:pPr>
        <w:jc w:val="both"/>
      </w:pPr>
      <w:r>
        <w:t xml:space="preserve">Épaisseur de la tôle :  </w:t>
      </w:r>
      <w:r>
        <w:rPr>
          <w:rStyle w:val="optioncarChar"/>
        </w:rPr>
        <w:t>voir plans </w:t>
      </w:r>
      <w:r>
        <w:t>(par défaut)</w:t>
      </w:r>
      <w:r>
        <w:rPr>
          <w:rStyle w:val="optioncarChar"/>
        </w:rPr>
        <w:t xml:space="preserve"> / ***</w:t>
      </w:r>
    </w:p>
    <w:p w14:paraId="6F3A1285" w14:textId="77777777" w:rsidR="00522043" w:rsidRDefault="00000000">
      <w:pPr>
        <w:jc w:val="both"/>
      </w:pPr>
      <w:r>
        <w:t>La complexité est divisée en plusieurs cas, en fonction du nombre de découpe à effectuer, éventuellement des soudures (dans le plan ou hors plan), du nombre de pièces à assembler, etc. Le schéma ci-dessous (provenant de [Construire en bois]) présente un moyen simple d’évaluer la complexité d’une ferrure mécano-soudée.</w:t>
      </w:r>
    </w:p>
    <w:p w14:paraId="21E567BD" w14:textId="77777777" w:rsidR="00522043" w:rsidRDefault="00000000">
      <w:pPr>
        <w:jc w:val="both"/>
      </w:pPr>
      <w:r>
        <w:rPr>
          <w:noProof/>
        </w:rPr>
        <w:drawing>
          <wp:anchor distT="0" distB="0" distL="0" distR="0" simplePos="0" relativeHeight="251661824" behindDoc="0" locked="0" layoutInCell="1" allowOverlap="0" wp14:anchorId="2C68CB14" wp14:editId="4B438FCA">
            <wp:simplePos x="0" y="0"/>
            <wp:positionH relativeFrom="column">
              <wp:align>center</wp:align>
            </wp:positionH>
            <wp:positionV relativeFrom="line">
              <wp:align>top</wp:align>
            </wp:positionV>
            <wp:extent cx="4762500" cy="4238625"/>
            <wp:effectExtent l="0" t="0" r="0" b="0"/>
            <wp:wrapTopAndBottom/>
            <wp:docPr id="28" name="24.42.3c.png" descr="24.4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3" descr="24.42.3c.png"/>
                    <pic:cNvPicPr>
                      <a:picLocks noChangeAspect="1" noChangeArrowheads="1"/>
                    </pic:cNvPicPr>
                  </pic:nvPicPr>
                  <pic:blipFill>
                    <a:blip r:embed="rId324"/>
                    <a:srcRect/>
                    <a:stretch>
                      <a:fillRect/>
                    </a:stretch>
                  </pic:blipFill>
                  <pic:spPr bwMode="auto">
                    <a:xfrm>
                      <a:off x="0" y="0"/>
                      <a:ext cx="4762500" cy="4238625"/>
                    </a:xfrm>
                    <a:prstGeom prst="rect">
                      <a:avLst/>
                    </a:prstGeom>
                  </pic:spPr>
                </pic:pic>
              </a:graphicData>
            </a:graphic>
          </wp:anchor>
        </w:drawing>
      </w:r>
    </w:p>
    <w:p w14:paraId="78C97507" w14:textId="77777777" w:rsidR="00522043" w:rsidRDefault="00000000">
      <w:pPr>
        <w:jc w:val="both"/>
      </w:pPr>
      <w:r>
        <w:t xml:space="preserve">Complexité : </w:t>
      </w:r>
      <w:r>
        <w:rPr>
          <w:rStyle w:val="optioncarChar"/>
        </w:rPr>
        <w:t>E1 / E2 / E3 / E4 / E5 / VE1 / VE2 / VE3 / V1 / V2 / V3 / V4</w:t>
      </w:r>
    </w:p>
    <w:p w14:paraId="639B96A9" w14:textId="77777777" w:rsidR="00522043" w:rsidRDefault="00000000">
      <w:pPr>
        <w:jc w:val="both"/>
      </w:pPr>
      <w:r>
        <w:t xml:space="preserve">Géométrie : </w:t>
      </w:r>
      <w:r>
        <w:rPr>
          <w:rStyle w:val="optioncarChar"/>
        </w:rPr>
        <w:t>voir plans </w:t>
      </w:r>
      <w:r>
        <w:t>(par défaut)</w:t>
      </w:r>
      <w:r>
        <w:rPr>
          <w:rStyle w:val="optioncarChar"/>
        </w:rPr>
        <w:t xml:space="preserve"> / ***</w:t>
      </w:r>
    </w:p>
    <w:p w14:paraId="62EFBAD1" w14:textId="77777777" w:rsidR="00522043" w:rsidRDefault="00000000">
      <w:pPr>
        <w:jc w:val="both"/>
      </w:pPr>
      <w:r>
        <w:t>Classe de réaction au feu A1.</w:t>
      </w:r>
    </w:p>
    <w:p w14:paraId="21DED392" w14:textId="77777777" w:rsidR="00522043" w:rsidRDefault="00000000">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14:paraId="7C67543D" w14:textId="77777777" w:rsidR="00522043" w:rsidRDefault="00000000">
      <w:pPr>
        <w:pStyle w:val="pheading"/>
      </w:pPr>
      <w:r>
        <w:t>MESURAGE</w:t>
      </w:r>
    </w:p>
    <w:p w14:paraId="23179DF3" w14:textId="77777777" w:rsidR="00522043" w:rsidRDefault="00000000">
      <w:pPr>
        <w:pStyle w:val="pheading"/>
      </w:pPr>
      <w:r>
        <w:t>- unité de mesure:</w:t>
      </w:r>
    </w:p>
    <w:p w14:paraId="5C133B6F" w14:textId="77777777" w:rsidR="00522043" w:rsidRDefault="00000000">
      <w:r>
        <w:rPr>
          <w:rStyle w:val="optioncarChar"/>
        </w:rPr>
        <w:t>-</w:t>
      </w:r>
      <w:r>
        <w:t> (par défaut) </w:t>
      </w:r>
      <w:r>
        <w:rPr>
          <w:rStyle w:val="optioncarChar"/>
        </w:rPr>
        <w:t>/ pc</w:t>
      </w:r>
    </w:p>
    <w:p w14:paraId="68DBE817" w14:textId="77777777" w:rsidR="00522043" w:rsidRDefault="00000000">
      <w:r>
        <w:rPr>
          <w:b/>
          <w:i/>
        </w:rPr>
        <w:t>(Soit par défaut)</w:t>
      </w:r>
    </w:p>
    <w:p w14:paraId="5763A13B" w14:textId="77777777" w:rsidR="00522043" w:rsidRDefault="00000000">
      <w:r>
        <w:rPr>
          <w:rStyle w:val="soitChar"/>
        </w:rPr>
        <w:t>1.     –</w:t>
      </w:r>
    </w:p>
    <w:p w14:paraId="242D3D56" w14:textId="77777777" w:rsidR="00522043" w:rsidRDefault="00000000">
      <w:r>
        <w:rPr>
          <w:b/>
          <w:i/>
        </w:rPr>
        <w:t>(Soit)</w:t>
      </w:r>
    </w:p>
    <w:p w14:paraId="7696CB1B" w14:textId="77777777" w:rsidR="00522043" w:rsidRDefault="00000000">
      <w:r>
        <w:rPr>
          <w:rStyle w:val="soitChar"/>
        </w:rPr>
        <w:t>2.3.  pc</w:t>
      </w:r>
    </w:p>
    <w:p w14:paraId="11FAB3DC" w14:textId="77777777" w:rsidR="00522043" w:rsidRDefault="00000000">
      <w:pPr>
        <w:pStyle w:val="pheading"/>
      </w:pPr>
      <w:r>
        <w:t>- code de mesurage:</w:t>
      </w:r>
    </w:p>
    <w:p w14:paraId="59D2CBDF" w14:textId="77777777" w:rsidR="00522043" w:rsidRDefault="00000000">
      <w:r>
        <w:rPr>
          <w:rStyle w:val="optioncarChar"/>
        </w:rPr>
        <w:t>Compris</w:t>
      </w:r>
      <w:r>
        <w:t> (par défaut) </w:t>
      </w:r>
      <w:r>
        <w:rPr>
          <w:rStyle w:val="optioncarChar"/>
        </w:rPr>
        <w:t>/ Quantité nette</w:t>
      </w:r>
    </w:p>
    <w:p w14:paraId="06E418C2" w14:textId="77777777" w:rsidR="00522043" w:rsidRDefault="00000000">
      <w:r>
        <w:rPr>
          <w:b/>
          <w:i/>
        </w:rPr>
        <w:t>(Soit par défaut)</w:t>
      </w:r>
    </w:p>
    <w:p w14:paraId="77968FC8" w14:textId="77777777" w:rsidR="00522043" w:rsidRDefault="00000000">
      <w:r>
        <w:rPr>
          <w:rStyle w:val="soitChar"/>
        </w:rPr>
        <w:t>1.     </w:t>
      </w:r>
      <w:r>
        <w:rPr>
          <w:rStyle w:val="soitChar"/>
          <w:u w:val="single"/>
        </w:rPr>
        <w:t>Compris</w:t>
      </w:r>
      <w:r>
        <w:rPr>
          <w:rStyle w:val="soitChar"/>
        </w:rPr>
        <w:t> dans l’article de référence</w:t>
      </w:r>
      <w:r>
        <w:t>  </w:t>
      </w:r>
      <w:r>
        <w:rPr>
          <w:rStyle w:val="optioncarChar"/>
        </w:rPr>
        <w:t>***</w:t>
      </w:r>
    </w:p>
    <w:p w14:paraId="6616EC88" w14:textId="77777777" w:rsidR="00522043" w:rsidRDefault="00000000">
      <w:r>
        <w:rPr>
          <w:b/>
          <w:i/>
        </w:rPr>
        <w:t>(Soit)</w:t>
      </w:r>
    </w:p>
    <w:p w14:paraId="187D076F"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0F92E1A1" w14:textId="77777777" w:rsidR="00522043" w:rsidRDefault="00000000">
      <w:pPr>
        <w:pStyle w:val="pheading"/>
      </w:pPr>
      <w:r>
        <w:t>- nature du marché:</w:t>
      </w:r>
    </w:p>
    <w:p w14:paraId="10E688BA" w14:textId="77777777" w:rsidR="00522043" w:rsidRDefault="00000000">
      <w:r>
        <w:rPr>
          <w:rStyle w:val="optioncarChar"/>
        </w:rPr>
        <w:t>PM </w:t>
      </w:r>
      <w:r>
        <w:t>(par défaut) </w:t>
      </w:r>
      <w:r>
        <w:rPr>
          <w:rStyle w:val="optioncarChar"/>
        </w:rPr>
        <w:t>/ QF / QP</w:t>
      </w:r>
    </w:p>
    <w:p w14:paraId="7717F3A0" w14:textId="77777777" w:rsidR="00522043" w:rsidRDefault="00000000">
      <w:r>
        <w:rPr>
          <w:b/>
          <w:i/>
        </w:rPr>
        <w:t>(Soit par défaut)</w:t>
      </w:r>
    </w:p>
    <w:p w14:paraId="6CEA39D5" w14:textId="77777777" w:rsidR="00522043" w:rsidRDefault="00000000">
      <w:r>
        <w:rPr>
          <w:rStyle w:val="soitChar"/>
        </w:rPr>
        <w:t>1.     PM</w:t>
      </w:r>
    </w:p>
    <w:p w14:paraId="70B99231" w14:textId="77777777" w:rsidR="00522043" w:rsidRDefault="00000000">
      <w:r>
        <w:rPr>
          <w:b/>
          <w:i/>
        </w:rPr>
        <w:t>(Soit)</w:t>
      </w:r>
    </w:p>
    <w:p w14:paraId="1A2A5EB5" w14:textId="77777777" w:rsidR="00522043" w:rsidRDefault="00000000">
      <w:r>
        <w:rPr>
          <w:rStyle w:val="soitChar"/>
        </w:rPr>
        <w:t>2.     QF</w:t>
      </w:r>
    </w:p>
    <w:p w14:paraId="668017CC" w14:textId="77777777" w:rsidR="00522043" w:rsidRDefault="00000000">
      <w:r>
        <w:rPr>
          <w:b/>
          <w:i/>
        </w:rPr>
        <w:t>(Soit)</w:t>
      </w:r>
    </w:p>
    <w:p w14:paraId="5B1DE957" w14:textId="77777777" w:rsidR="00522043" w:rsidRDefault="00000000">
      <w:r>
        <w:rPr>
          <w:rStyle w:val="soitChar"/>
        </w:rPr>
        <w:t>3.     QP</w:t>
      </w:r>
    </w:p>
    <w:p w14:paraId="258D8E97" w14:textId="77777777" w:rsidR="00522043" w:rsidRDefault="00000000">
      <w:pPr>
        <w:pStyle w:val="Author-eSectionHeading5"/>
      </w:pPr>
      <w:bookmarkStart w:id="1735" w:name="_Toc112760235"/>
      <w:r>
        <w:t>24.42.4 Finitions d'assemblages  CCTB 01.07</w:t>
      </w:r>
      <w:bookmarkEnd w:id="1735"/>
    </w:p>
    <w:p w14:paraId="42A4047B" w14:textId="77777777" w:rsidR="00522043" w:rsidRDefault="00000000">
      <w:pPr>
        <w:pStyle w:val="pheading"/>
      </w:pPr>
      <w:r>
        <w:t>DESCRIPTION</w:t>
      </w:r>
    </w:p>
    <w:p w14:paraId="294CC36B" w14:textId="77777777" w:rsidR="00522043" w:rsidRDefault="00000000">
      <w:pPr>
        <w:pStyle w:val="pheading"/>
      </w:pPr>
      <w:r>
        <w:t>- Définition / Comprend</w:t>
      </w:r>
    </w:p>
    <w:p w14:paraId="00F1A675" w14:textId="77777777" w:rsidR="00522043" w:rsidRDefault="00000000">
      <w:pPr>
        <w:jc w:val="both"/>
      </w:pPr>
      <w:r>
        <w:t>Il s’agit de l’ensemble des moyens utilisés pour masquer les percements effectués pour réaliser les assemblages dans une structure bois. Ces finitions peuvent avoir un rôle esthétique et/ou pour l’amélioration de la résistance au feu.</w:t>
      </w:r>
    </w:p>
    <w:p w14:paraId="518B8E06" w14:textId="77777777" w:rsidR="00522043" w:rsidRDefault="00000000">
      <w:pPr>
        <w:pStyle w:val="Author-eSectionHeading6"/>
      </w:pPr>
      <w:bookmarkStart w:id="1736" w:name="_Toc112760236"/>
      <w:r>
        <w:t>24.42.4a Finitions d'assemblages - bouchonnage CCTB 01.10</w:t>
      </w:r>
      <w:bookmarkEnd w:id="1736"/>
    </w:p>
    <w:p w14:paraId="71D46CDF" w14:textId="77777777" w:rsidR="00522043" w:rsidRDefault="00000000">
      <w:pPr>
        <w:pStyle w:val="pheading"/>
      </w:pPr>
      <w:bookmarkStart w:id="1737" w:name="514"/>
      <w:bookmarkEnd w:id="1737"/>
      <w:r>
        <w:t>DESCRIPTION</w:t>
      </w:r>
    </w:p>
    <w:p w14:paraId="7D619381" w14:textId="77777777" w:rsidR="00522043" w:rsidRDefault="00000000">
      <w:pPr>
        <w:pStyle w:val="pheading"/>
      </w:pPr>
      <w:r>
        <w:t>- Définition / Comprend</w:t>
      </w:r>
    </w:p>
    <w:p w14:paraId="2364BCAB" w14:textId="77777777" w:rsidR="00522043" w:rsidRDefault="00000000">
      <w:pPr>
        <w:jc w:val="both"/>
      </w:pPr>
      <w:r>
        <w:t>Il s’agit d’un moyen pour masquer les trous effectués dans le bois pour réaliser les assemblages de la structure.</w:t>
      </w:r>
    </w:p>
    <w:p w14:paraId="6AA6A8E3" w14:textId="77777777" w:rsidR="00522043" w:rsidRDefault="00000000">
      <w:pPr>
        <w:jc w:val="both"/>
      </w:pPr>
      <w:r>
        <w:t>Le travail comprend notamment :</w:t>
      </w:r>
    </w:p>
    <w:p w14:paraId="16A9F238" w14:textId="77777777" w:rsidR="00522043" w:rsidRDefault="00000000">
      <w:pPr>
        <w:pStyle w:val="Author-eListParagraph"/>
        <w:numPr>
          <w:ilvl w:val="0"/>
          <w:numId w:val="1022"/>
        </w:numPr>
        <w:jc w:val="both"/>
      </w:pPr>
      <w:r>
        <w:t>La fourniture des bouchons de bois et de l’adhésif nécessaires à leur mise en œuvre.</w:t>
      </w:r>
    </w:p>
    <w:p w14:paraId="10BE1B73" w14:textId="77777777" w:rsidR="00522043" w:rsidRDefault="00000000">
      <w:pPr>
        <w:pStyle w:val="Author-eListParagraph"/>
        <w:numPr>
          <w:ilvl w:val="0"/>
          <w:numId w:val="1022"/>
        </w:numPr>
        <w:jc w:val="both"/>
      </w:pPr>
      <w:r>
        <w:t>L’installation de ceux-ci conformément aux prescriptions du fournisseur.</w:t>
      </w:r>
    </w:p>
    <w:p w14:paraId="682FBABB" w14:textId="77777777" w:rsidR="00522043" w:rsidRDefault="00000000">
      <w:pPr>
        <w:pStyle w:val="pheading"/>
      </w:pPr>
      <w:r>
        <w:t>MATÉRIAUX</w:t>
      </w:r>
    </w:p>
    <w:p w14:paraId="0A1B7B5E" w14:textId="77777777" w:rsidR="00522043" w:rsidRDefault="00000000">
      <w:pPr>
        <w:pStyle w:val="pheading"/>
      </w:pPr>
      <w:r>
        <w:t>- Caractéristiques générales</w:t>
      </w:r>
    </w:p>
    <w:p w14:paraId="5B587A0C" w14:textId="77777777" w:rsidR="00522043" w:rsidRDefault="00000000">
      <w:pPr>
        <w:jc w:val="both"/>
      </w:pPr>
      <w:r>
        <w:t>Lorsque le bouchonnage est réalisé pour protéger l’assemblage en vue d’augmenter sa résistance au feu, la longueur du bouchon minimale doit être déterminée suivant les principes détaillés dans la partie feu de l’Eurocode 5 ([NBN EN 1995-1-1]).</w:t>
      </w:r>
    </w:p>
    <w:p w14:paraId="6C4F0156" w14:textId="77777777" w:rsidR="00522043" w:rsidRDefault="00000000">
      <w:pPr>
        <w:jc w:val="both"/>
      </w:pPr>
      <w:r>
        <w:t xml:space="preserve">Longueur du bouchon : </w:t>
      </w:r>
      <w:r>
        <w:rPr>
          <w:rStyle w:val="optioncarChar"/>
        </w:rPr>
        <w:t>***</w:t>
      </w:r>
    </w:p>
    <w:p w14:paraId="2DF33E6C" w14:textId="77777777" w:rsidR="00522043" w:rsidRDefault="00000000">
      <w:pPr>
        <w:jc w:val="both"/>
      </w:pPr>
      <w:r>
        <w:t>Le bouchon est collé à l’aide d’un adhésif prévu pour tenir en cas d’incendie.</w:t>
      </w:r>
    </w:p>
    <w:p w14:paraId="67AE8A93" w14:textId="77777777" w:rsidR="00522043" w:rsidRDefault="00000000">
      <w:pPr>
        <w:pStyle w:val="pheading"/>
      </w:pPr>
      <w:r>
        <w:t>EXÉCUTION / MISE EN ŒUVRE</w:t>
      </w:r>
    </w:p>
    <w:p w14:paraId="2E072556" w14:textId="77777777" w:rsidR="00522043" w:rsidRDefault="00000000">
      <w:pPr>
        <w:pStyle w:val="pheading"/>
      </w:pPr>
      <w:r>
        <w:t>- Prescriptions générales</w:t>
      </w:r>
    </w:p>
    <w:p w14:paraId="6330185A" w14:textId="77777777" w:rsidR="00522043" w:rsidRDefault="00000000">
      <w:pPr>
        <w:jc w:val="both"/>
      </w:pPr>
      <w:r>
        <w:t>Les prescriptions du fabricant de l’adhésif doivent être respectées. Le trou doit être dépoussiéré par soufflage avant l’installation du bouchon.</w:t>
      </w:r>
    </w:p>
    <w:p w14:paraId="472312CE" w14:textId="77777777" w:rsidR="00522043" w:rsidRDefault="00000000">
      <w:pPr>
        <w:pStyle w:val="pheading"/>
      </w:pPr>
      <w:r>
        <w:t>- Notes d’exécution complémentaires</w:t>
      </w:r>
    </w:p>
    <w:p w14:paraId="27954812" w14:textId="77777777" w:rsidR="00522043" w:rsidRDefault="00000000">
      <w:pPr>
        <w:jc w:val="both"/>
      </w:pPr>
      <w:r>
        <w:rPr>
          <w:rStyle w:val="facultChar"/>
        </w:rPr>
        <w:t>Si le bouchonnage est réalisé sur une face visible de l’élément en bois, un soin particulier est apporté à l’esthétique.</w:t>
      </w:r>
    </w:p>
    <w:p w14:paraId="24FAAF36" w14:textId="77777777" w:rsidR="00522043" w:rsidRDefault="00000000">
      <w:pPr>
        <w:jc w:val="both"/>
      </w:pPr>
      <w:r>
        <w:rPr>
          <w:rStyle w:val="facultChar"/>
        </w:rPr>
        <w:t>On veille notamment à :</w:t>
      </w:r>
    </w:p>
    <w:p w14:paraId="402067D5" w14:textId="77777777" w:rsidR="00522043" w:rsidRDefault="00000000">
      <w:pPr>
        <w:pStyle w:val="Author-eListParagraph"/>
        <w:numPr>
          <w:ilvl w:val="0"/>
          <w:numId w:val="1023"/>
        </w:numPr>
        <w:jc w:val="both"/>
      </w:pPr>
      <w:r>
        <w:rPr>
          <w:rStyle w:val="facultChar"/>
        </w:rPr>
        <w:t>utiliser la même essence que la pièce mère ;</w:t>
      </w:r>
    </w:p>
    <w:p w14:paraId="363C3F94" w14:textId="77777777" w:rsidR="00522043" w:rsidRDefault="00000000">
      <w:pPr>
        <w:pStyle w:val="Author-eListParagraph"/>
        <w:numPr>
          <w:ilvl w:val="0"/>
          <w:numId w:val="1023"/>
        </w:numPr>
        <w:jc w:val="both"/>
      </w:pPr>
      <w:r>
        <w:rPr>
          <w:rStyle w:val="facultChar"/>
        </w:rPr>
        <w:t>orienter le fil du bois dans la direction de la pièce mère ;</w:t>
      </w:r>
    </w:p>
    <w:p w14:paraId="405FEB81" w14:textId="77777777" w:rsidR="00522043" w:rsidRDefault="00000000">
      <w:pPr>
        <w:pStyle w:val="Author-eListParagraph"/>
        <w:numPr>
          <w:ilvl w:val="0"/>
          <w:numId w:val="1023"/>
        </w:numPr>
        <w:jc w:val="both"/>
      </w:pPr>
      <w:r>
        <w:rPr>
          <w:rStyle w:val="facultChar"/>
        </w:rPr>
        <w:t>prendre un bouchon de teinte proche de celle de la pièce mère ;</w:t>
      </w:r>
    </w:p>
    <w:p w14:paraId="3ADA8C6E" w14:textId="77777777" w:rsidR="00522043" w:rsidRDefault="00000000">
      <w:pPr>
        <w:pStyle w:val="Author-eListParagraph"/>
        <w:numPr>
          <w:ilvl w:val="0"/>
          <w:numId w:val="1023"/>
        </w:numPr>
        <w:jc w:val="both"/>
      </w:pPr>
      <w:r>
        <w:rPr>
          <w:rStyle w:val="facultChar"/>
        </w:rPr>
        <w:t>soigner les joints de collage pour les rendre invisible.</w:t>
      </w:r>
    </w:p>
    <w:p w14:paraId="6D4A2642" w14:textId="77777777" w:rsidR="00522043" w:rsidRDefault="00000000">
      <w:pPr>
        <w:pStyle w:val="pheading"/>
      </w:pPr>
      <w:r>
        <w:t>MESURAGE</w:t>
      </w:r>
    </w:p>
    <w:p w14:paraId="50AAAB0F" w14:textId="77777777" w:rsidR="00522043" w:rsidRDefault="00000000">
      <w:pPr>
        <w:pStyle w:val="pheading"/>
      </w:pPr>
      <w:r>
        <w:t>- unité de mesure:</w:t>
      </w:r>
    </w:p>
    <w:p w14:paraId="3E714CAB" w14:textId="77777777" w:rsidR="00522043" w:rsidRDefault="00000000">
      <w:r>
        <w:rPr>
          <w:rStyle w:val="optioncarChar"/>
        </w:rPr>
        <w:t>-</w:t>
      </w:r>
      <w:r>
        <w:t> (par défaut) </w:t>
      </w:r>
      <w:r>
        <w:rPr>
          <w:rStyle w:val="optioncarChar"/>
        </w:rPr>
        <w:t>/ pc</w:t>
      </w:r>
    </w:p>
    <w:p w14:paraId="1B971D61" w14:textId="77777777" w:rsidR="00522043" w:rsidRDefault="00000000">
      <w:r>
        <w:rPr>
          <w:b/>
          <w:i/>
        </w:rPr>
        <w:t>(Soit par défaut)</w:t>
      </w:r>
    </w:p>
    <w:p w14:paraId="0F4EE33D" w14:textId="77777777" w:rsidR="00522043" w:rsidRDefault="00000000">
      <w:r>
        <w:rPr>
          <w:rStyle w:val="soitChar"/>
        </w:rPr>
        <w:t>1.     –</w:t>
      </w:r>
    </w:p>
    <w:p w14:paraId="60705C32" w14:textId="77777777" w:rsidR="00522043" w:rsidRDefault="00000000">
      <w:r>
        <w:rPr>
          <w:b/>
          <w:i/>
        </w:rPr>
        <w:t>(Soit)</w:t>
      </w:r>
    </w:p>
    <w:p w14:paraId="518DDD7A" w14:textId="77777777" w:rsidR="00522043" w:rsidRDefault="00000000">
      <w:r>
        <w:rPr>
          <w:rStyle w:val="soitChar"/>
        </w:rPr>
        <w:t>2.3.  pc</w:t>
      </w:r>
    </w:p>
    <w:p w14:paraId="4A768010" w14:textId="77777777" w:rsidR="00522043" w:rsidRDefault="00000000">
      <w:pPr>
        <w:pStyle w:val="pheading"/>
      </w:pPr>
      <w:r>
        <w:t>- code de mesurage:</w:t>
      </w:r>
    </w:p>
    <w:p w14:paraId="3F1BD17C" w14:textId="77777777" w:rsidR="00522043" w:rsidRDefault="00000000">
      <w:pPr>
        <w:jc w:val="both"/>
      </w:pPr>
      <w:r>
        <w:rPr>
          <w:rStyle w:val="optioncarChar"/>
        </w:rPr>
        <w:t>Compris </w:t>
      </w:r>
      <w:r>
        <w:t>(par défaut)</w:t>
      </w:r>
      <w:r>
        <w:rPr>
          <w:rStyle w:val="optioncarChar"/>
        </w:rPr>
        <w:t> / Quantité nette</w:t>
      </w:r>
    </w:p>
    <w:p w14:paraId="29405C90" w14:textId="77777777" w:rsidR="00522043" w:rsidRDefault="00000000">
      <w:pPr>
        <w:jc w:val="both"/>
      </w:pPr>
      <w:r>
        <w:rPr>
          <w:b/>
          <w:i/>
        </w:rPr>
        <w:t>(Soit par défaut)</w:t>
      </w:r>
    </w:p>
    <w:p w14:paraId="252BC3FA" w14:textId="77777777" w:rsidR="00522043" w:rsidRDefault="00000000">
      <w:pPr>
        <w:jc w:val="both"/>
      </w:pPr>
      <w:r>
        <w:rPr>
          <w:rStyle w:val="soitChar"/>
        </w:rPr>
        <w:t>1.     </w:t>
      </w:r>
      <w:r>
        <w:rPr>
          <w:rStyle w:val="soitChar"/>
          <w:u w:val="single"/>
        </w:rPr>
        <w:t>Compris</w:t>
      </w:r>
      <w:r>
        <w:rPr>
          <w:rStyle w:val="soitChar"/>
        </w:rPr>
        <w:t> dans l’article de référence</w:t>
      </w:r>
      <w:r>
        <w:t> </w:t>
      </w:r>
      <w:r>
        <w:rPr>
          <w:rStyle w:val="optioncarChar"/>
        </w:rPr>
        <w:t> ***</w:t>
      </w:r>
    </w:p>
    <w:p w14:paraId="1B0A021F" w14:textId="77777777" w:rsidR="00522043" w:rsidRDefault="00000000">
      <w:pPr>
        <w:jc w:val="both"/>
      </w:pPr>
      <w:r>
        <w:rPr>
          <w:b/>
          <w:i/>
        </w:rPr>
        <w:t>(Soit)</w:t>
      </w:r>
    </w:p>
    <w:p w14:paraId="6A0030DB" w14:textId="77777777" w:rsidR="00522043"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245F3A58" w14:textId="77777777" w:rsidR="00522043" w:rsidRDefault="00000000">
      <w:pPr>
        <w:pStyle w:val="pheading"/>
      </w:pPr>
      <w:r>
        <w:t>- nature du marché:</w:t>
      </w:r>
    </w:p>
    <w:p w14:paraId="744E1450" w14:textId="77777777" w:rsidR="00522043" w:rsidRDefault="00000000">
      <w:r>
        <w:rPr>
          <w:rStyle w:val="optioncarChar"/>
        </w:rPr>
        <w:t>PM </w:t>
      </w:r>
      <w:r>
        <w:t>(par défaut) </w:t>
      </w:r>
      <w:r>
        <w:rPr>
          <w:rStyle w:val="optioncarChar"/>
        </w:rPr>
        <w:t>/ QF / QP</w:t>
      </w:r>
    </w:p>
    <w:p w14:paraId="726E32CD" w14:textId="77777777" w:rsidR="00522043" w:rsidRDefault="00000000">
      <w:r>
        <w:rPr>
          <w:b/>
          <w:i/>
        </w:rPr>
        <w:t>(Soit par défaut)</w:t>
      </w:r>
    </w:p>
    <w:p w14:paraId="089FD87D" w14:textId="77777777" w:rsidR="00522043" w:rsidRDefault="00000000">
      <w:r>
        <w:rPr>
          <w:rStyle w:val="soitChar"/>
        </w:rPr>
        <w:t>1.     PM</w:t>
      </w:r>
    </w:p>
    <w:p w14:paraId="7740EA2E" w14:textId="77777777" w:rsidR="00522043" w:rsidRDefault="00000000">
      <w:r>
        <w:rPr>
          <w:b/>
          <w:i/>
        </w:rPr>
        <w:t>(Soit)</w:t>
      </w:r>
    </w:p>
    <w:p w14:paraId="1064DE73" w14:textId="77777777" w:rsidR="00522043" w:rsidRDefault="00000000">
      <w:r>
        <w:rPr>
          <w:rStyle w:val="soitChar"/>
        </w:rPr>
        <w:t>2.     QF</w:t>
      </w:r>
    </w:p>
    <w:p w14:paraId="08B69F72" w14:textId="77777777" w:rsidR="00522043" w:rsidRDefault="00000000">
      <w:r>
        <w:rPr>
          <w:b/>
          <w:i/>
        </w:rPr>
        <w:t>(Soit)</w:t>
      </w:r>
    </w:p>
    <w:p w14:paraId="610F9EB2" w14:textId="77777777" w:rsidR="00522043" w:rsidRDefault="00000000">
      <w:r>
        <w:rPr>
          <w:rStyle w:val="soitChar"/>
        </w:rPr>
        <w:t>3.     QP</w:t>
      </w:r>
    </w:p>
    <w:p w14:paraId="2F47FB0A" w14:textId="77777777" w:rsidR="00522043" w:rsidRDefault="00000000">
      <w:pPr>
        <w:pStyle w:val="Author-eSectionHeading6"/>
      </w:pPr>
      <w:bookmarkStart w:id="1738" w:name="_Toc112760237"/>
      <w:r>
        <w:t>24.42.4b Finitions d'assemblages - fermetures d'entailles CCTB 01.07</w:t>
      </w:r>
      <w:bookmarkEnd w:id="1738"/>
    </w:p>
    <w:p w14:paraId="77768971" w14:textId="77777777" w:rsidR="00522043" w:rsidRDefault="00000000">
      <w:pPr>
        <w:pStyle w:val="pheading"/>
      </w:pPr>
      <w:r>
        <w:t>DESCRIPTION</w:t>
      </w:r>
    </w:p>
    <w:p w14:paraId="1983B9F3" w14:textId="77777777" w:rsidR="00522043" w:rsidRDefault="00000000">
      <w:pPr>
        <w:pStyle w:val="pheading"/>
      </w:pPr>
      <w:r>
        <w:t>- Définition / Comprend</w:t>
      </w:r>
    </w:p>
    <w:p w14:paraId="6D816987" w14:textId="77777777" w:rsidR="00522043" w:rsidRDefault="00000000">
      <w:pPr>
        <w:jc w:val="both"/>
      </w:pPr>
      <w:r>
        <w:t>Il s’agit d’un moyen pour masquer les entailles effectuées dans le bois pour réaliser les assemblages de la structure.</w:t>
      </w:r>
    </w:p>
    <w:p w14:paraId="18BA6079" w14:textId="77777777" w:rsidR="00522043" w:rsidRDefault="00000000">
      <w:pPr>
        <w:jc w:val="both"/>
      </w:pPr>
      <w:r>
        <w:t>Le travail comprend notamment :</w:t>
      </w:r>
    </w:p>
    <w:p w14:paraId="4113C252" w14:textId="77777777" w:rsidR="00522043" w:rsidRDefault="00000000">
      <w:pPr>
        <w:pStyle w:val="Author-eListParagraph"/>
        <w:numPr>
          <w:ilvl w:val="0"/>
          <w:numId w:val="1024"/>
        </w:numPr>
        <w:jc w:val="both"/>
      </w:pPr>
      <w:r>
        <w:t>La fourniture et l’installation des produits nécessaire à la fermeture de l’entaille.</w:t>
      </w:r>
    </w:p>
    <w:p w14:paraId="2E129EC1" w14:textId="77777777" w:rsidR="00522043" w:rsidRDefault="00000000">
      <w:pPr>
        <w:pStyle w:val="pheading"/>
      </w:pPr>
      <w:r>
        <w:t>MESURAGE</w:t>
      </w:r>
    </w:p>
    <w:p w14:paraId="1B611939" w14:textId="77777777" w:rsidR="00522043" w:rsidRDefault="00000000">
      <w:pPr>
        <w:pStyle w:val="pheading"/>
      </w:pPr>
      <w:r>
        <w:t>- unité de mesure:</w:t>
      </w:r>
    </w:p>
    <w:p w14:paraId="771161A4" w14:textId="77777777" w:rsidR="00522043" w:rsidRDefault="00000000">
      <w:r>
        <w:rPr>
          <w:rStyle w:val="optioncarChar"/>
        </w:rPr>
        <w:t>- </w:t>
      </w:r>
      <w:r>
        <w:t>(par défaut)</w:t>
      </w:r>
      <w:r>
        <w:rPr>
          <w:rStyle w:val="optioncarChar"/>
        </w:rPr>
        <w:t> / pc</w:t>
      </w:r>
    </w:p>
    <w:p w14:paraId="70DBCAC9" w14:textId="77777777" w:rsidR="00522043" w:rsidRDefault="00000000">
      <w:r>
        <w:rPr>
          <w:b/>
          <w:i/>
        </w:rPr>
        <w:t>(Soit par défaut)</w:t>
      </w:r>
    </w:p>
    <w:p w14:paraId="3AFF64C0" w14:textId="77777777" w:rsidR="00522043" w:rsidRDefault="00000000">
      <w:r>
        <w:rPr>
          <w:rStyle w:val="soitChar"/>
        </w:rPr>
        <w:t>1.     –</w:t>
      </w:r>
    </w:p>
    <w:p w14:paraId="72C8EA98" w14:textId="77777777" w:rsidR="00522043" w:rsidRDefault="00000000">
      <w:r>
        <w:rPr>
          <w:b/>
          <w:i/>
        </w:rPr>
        <w:t>(Soit)</w:t>
      </w:r>
    </w:p>
    <w:p w14:paraId="20DCC90C" w14:textId="77777777" w:rsidR="00522043" w:rsidRDefault="00000000">
      <w:r>
        <w:rPr>
          <w:rStyle w:val="soitChar"/>
        </w:rPr>
        <w:t>2.3.  pc</w:t>
      </w:r>
    </w:p>
    <w:p w14:paraId="5119A6B4" w14:textId="77777777" w:rsidR="00522043" w:rsidRDefault="00000000">
      <w:pPr>
        <w:pStyle w:val="pheading"/>
      </w:pPr>
      <w:r>
        <w:t>- code de mesurage:</w:t>
      </w:r>
    </w:p>
    <w:p w14:paraId="601D1CF5" w14:textId="77777777" w:rsidR="00522043" w:rsidRDefault="00000000">
      <w:pPr>
        <w:jc w:val="both"/>
      </w:pPr>
      <w:r>
        <w:rPr>
          <w:rStyle w:val="optioncarChar"/>
        </w:rPr>
        <w:t>Compris </w:t>
      </w:r>
      <w:r>
        <w:t>(par défaut) </w:t>
      </w:r>
      <w:r>
        <w:rPr>
          <w:rStyle w:val="optioncarChar"/>
        </w:rPr>
        <w:t>/ Quantité nette</w:t>
      </w:r>
    </w:p>
    <w:p w14:paraId="57ECCD7A" w14:textId="77777777" w:rsidR="00522043" w:rsidRDefault="00000000">
      <w:pPr>
        <w:jc w:val="both"/>
      </w:pPr>
      <w:r>
        <w:rPr>
          <w:b/>
          <w:i/>
        </w:rPr>
        <w:t>(Soit par défaut)</w:t>
      </w:r>
    </w:p>
    <w:p w14:paraId="32939F6E" w14:textId="77777777" w:rsidR="00522043" w:rsidRDefault="00000000">
      <w:pPr>
        <w:jc w:val="both"/>
      </w:pPr>
      <w:r>
        <w:rPr>
          <w:rStyle w:val="soitChar"/>
        </w:rPr>
        <w:t>1.     </w:t>
      </w:r>
      <w:r>
        <w:rPr>
          <w:rStyle w:val="soitChar"/>
          <w:u w:val="single"/>
        </w:rPr>
        <w:t>Compris</w:t>
      </w:r>
      <w:r>
        <w:rPr>
          <w:rStyle w:val="soitChar"/>
        </w:rPr>
        <w:t> dans l’article de référence</w:t>
      </w:r>
      <w:r>
        <w:t> </w:t>
      </w:r>
      <w:r>
        <w:rPr>
          <w:rStyle w:val="optioncarChar"/>
        </w:rPr>
        <w:t> ***</w:t>
      </w:r>
    </w:p>
    <w:p w14:paraId="64581E31" w14:textId="77777777" w:rsidR="00522043" w:rsidRDefault="00000000">
      <w:pPr>
        <w:jc w:val="both"/>
      </w:pPr>
      <w:r>
        <w:rPr>
          <w:b/>
          <w:i/>
        </w:rPr>
        <w:t>(Soit)</w:t>
      </w:r>
    </w:p>
    <w:p w14:paraId="238B38D6" w14:textId="77777777" w:rsidR="00522043"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2F1026F6" w14:textId="77777777" w:rsidR="00522043" w:rsidRDefault="00000000">
      <w:pPr>
        <w:pStyle w:val="pheading"/>
      </w:pPr>
      <w:r>
        <w:t>- nature du marché:</w:t>
      </w:r>
    </w:p>
    <w:p w14:paraId="19B36E35" w14:textId="77777777" w:rsidR="00522043" w:rsidRDefault="00000000">
      <w:r>
        <w:rPr>
          <w:rStyle w:val="optioncarChar"/>
        </w:rPr>
        <w:t>PM </w:t>
      </w:r>
      <w:r>
        <w:t>(par défaut) </w:t>
      </w:r>
      <w:r>
        <w:rPr>
          <w:rStyle w:val="optioncarChar"/>
        </w:rPr>
        <w:t>/ QF / QP</w:t>
      </w:r>
    </w:p>
    <w:p w14:paraId="13979BA2" w14:textId="77777777" w:rsidR="00522043" w:rsidRDefault="00000000">
      <w:r>
        <w:rPr>
          <w:b/>
          <w:i/>
        </w:rPr>
        <w:t>(Soit par défaut)</w:t>
      </w:r>
    </w:p>
    <w:p w14:paraId="3A3A480E" w14:textId="77777777" w:rsidR="00522043" w:rsidRDefault="00000000">
      <w:r>
        <w:rPr>
          <w:rStyle w:val="soitChar"/>
        </w:rPr>
        <w:t>1.     PM</w:t>
      </w:r>
    </w:p>
    <w:p w14:paraId="68EB0F62" w14:textId="77777777" w:rsidR="00522043" w:rsidRDefault="00000000">
      <w:r>
        <w:rPr>
          <w:b/>
          <w:i/>
        </w:rPr>
        <w:t>(Soit)</w:t>
      </w:r>
    </w:p>
    <w:p w14:paraId="1CBA1BB0" w14:textId="77777777" w:rsidR="00522043" w:rsidRDefault="00000000">
      <w:r>
        <w:rPr>
          <w:rStyle w:val="soitChar"/>
        </w:rPr>
        <w:t>2.     QF</w:t>
      </w:r>
    </w:p>
    <w:p w14:paraId="2AC4F6CC" w14:textId="77777777" w:rsidR="00522043" w:rsidRDefault="00000000">
      <w:r>
        <w:rPr>
          <w:b/>
          <w:i/>
        </w:rPr>
        <w:t>(Soit)</w:t>
      </w:r>
    </w:p>
    <w:p w14:paraId="613CAB00" w14:textId="77777777" w:rsidR="00522043" w:rsidRDefault="00000000">
      <w:r>
        <w:rPr>
          <w:rStyle w:val="soitChar"/>
        </w:rPr>
        <w:t>3.     QP</w:t>
      </w:r>
    </w:p>
    <w:p w14:paraId="6F79165C" w14:textId="77777777" w:rsidR="00522043" w:rsidRDefault="00000000">
      <w:pPr>
        <w:pStyle w:val="Author-eSectionHeading4"/>
      </w:pPr>
      <w:bookmarkStart w:id="1739" w:name="_Toc112760238"/>
      <w:r>
        <w:t>24.43 Assemblages collés CCTB 01.10</w:t>
      </w:r>
      <w:bookmarkEnd w:id="1739"/>
    </w:p>
    <w:p w14:paraId="135BAED3" w14:textId="77777777" w:rsidR="00522043" w:rsidRDefault="00000000">
      <w:pPr>
        <w:pStyle w:val="Author-eSectionHeading5"/>
      </w:pPr>
      <w:bookmarkStart w:id="1740" w:name="_Toc112760239"/>
      <w:r>
        <w:t>24.43.1 Assemblages collés CCTB 01.07</w:t>
      </w:r>
      <w:bookmarkEnd w:id="1740"/>
    </w:p>
    <w:p w14:paraId="3F4EA19B" w14:textId="77777777" w:rsidR="00522043" w:rsidRDefault="00000000">
      <w:pPr>
        <w:pStyle w:val="Author-eSectionHeading6"/>
      </w:pPr>
      <w:bookmarkStart w:id="1741" w:name="500"/>
      <w:bookmarkStart w:id="1742" w:name="_Toc112760240"/>
      <w:bookmarkEnd w:id="1741"/>
      <w:r>
        <w:t>24.43.1a Assemblages collés - goujons collés CCTB 01.10</w:t>
      </w:r>
      <w:bookmarkEnd w:id="1742"/>
    </w:p>
    <w:p w14:paraId="469A7FB0" w14:textId="77777777" w:rsidR="00522043" w:rsidRDefault="00000000">
      <w:pPr>
        <w:pStyle w:val="pheading"/>
      </w:pPr>
      <w:r>
        <w:t>DESCRIPTION</w:t>
      </w:r>
    </w:p>
    <w:p w14:paraId="30216E9C" w14:textId="77777777" w:rsidR="00522043" w:rsidRDefault="00000000">
      <w:pPr>
        <w:pStyle w:val="pheading"/>
      </w:pPr>
      <w:r>
        <w:t>- Définition / Comprend</w:t>
      </w:r>
    </w:p>
    <w:p w14:paraId="0D9D3130" w14:textId="77777777" w:rsidR="00522043" w:rsidRDefault="00000000">
      <w:pPr>
        <w:jc w:val="both"/>
      </w:pPr>
      <w:r>
        <w:t>Il s’agit d’un dispositif d’assemblage d’éléments de structure en bois réalisé au moyen de goujons métalliques installés dans le bois percé préalablement. Les goujons sont collés à l’aide d’une résine époxy</w:t>
      </w:r>
    </w:p>
    <w:p w14:paraId="6274C219" w14:textId="77777777" w:rsidR="00522043" w:rsidRDefault="00000000">
      <w:pPr>
        <w:jc w:val="both"/>
      </w:pPr>
      <w:r>
        <w:t>Sauf mention contraire au cahier spécial des charges, le travail comprend notamment :</w:t>
      </w:r>
    </w:p>
    <w:p w14:paraId="344713BF" w14:textId="77777777" w:rsidR="00522043" w:rsidRDefault="00000000">
      <w:pPr>
        <w:pStyle w:val="Author-eListParagraph"/>
        <w:numPr>
          <w:ilvl w:val="0"/>
          <w:numId w:val="1025"/>
        </w:numPr>
        <w:jc w:val="both"/>
      </w:pPr>
      <w:r>
        <w:t>La fourniture des goujons métalliques et de la résine,</w:t>
      </w:r>
    </w:p>
    <w:p w14:paraId="25CD57FC" w14:textId="77777777" w:rsidR="00522043" w:rsidRDefault="00000000">
      <w:pPr>
        <w:pStyle w:val="Author-eListParagraph"/>
        <w:numPr>
          <w:ilvl w:val="0"/>
          <w:numId w:val="1025"/>
        </w:numPr>
        <w:jc w:val="both"/>
      </w:pPr>
      <w:r>
        <w:t>La mise en œuvre des goujons collés.</w:t>
      </w:r>
    </w:p>
    <w:p w14:paraId="51B530F8" w14:textId="77777777" w:rsidR="00522043" w:rsidRDefault="00000000">
      <w:pPr>
        <w:pStyle w:val="pheading"/>
      </w:pPr>
      <w:r>
        <w:t>MATÉRIAUX</w:t>
      </w:r>
    </w:p>
    <w:p w14:paraId="2F246C71" w14:textId="77777777" w:rsidR="00522043" w:rsidRDefault="00000000">
      <w:pPr>
        <w:pStyle w:val="pheading"/>
      </w:pPr>
      <w:r>
        <w:t>- Caractéristiques générales</w:t>
      </w:r>
    </w:p>
    <w:p w14:paraId="2360F66E" w14:textId="77777777" w:rsidR="00522043" w:rsidRDefault="00000000">
      <w:pPr>
        <w:jc w:val="both"/>
      </w:pPr>
      <w:r>
        <w:rPr>
          <w:b/>
          <w:u w:val="single"/>
        </w:rPr>
        <w:t>Résine :</w:t>
      </w:r>
    </w:p>
    <w:p w14:paraId="59DAA975" w14:textId="77777777" w:rsidR="00522043" w:rsidRDefault="00000000">
      <w:pPr>
        <w:jc w:val="both"/>
      </w:pPr>
      <w:r>
        <w:t>Une résine époxy bi-composants ayant fait l’objet d’une évaluation de ses performances spécifiques pour son utilisation dans un système de goujons collés est utilisées.</w:t>
      </w:r>
    </w:p>
    <w:p w14:paraId="34A3E2FE" w14:textId="77777777" w:rsidR="00522043" w:rsidRDefault="00000000">
      <w:pPr>
        <w:jc w:val="both"/>
      </w:pPr>
      <w:r>
        <w:t>Les performances de la résine à court et à long terme en fonction de l’humidité ont été évaluées et ce dans toute la plage de températures à laquelle l’assemblage sera soumis.</w:t>
      </w:r>
    </w:p>
    <w:p w14:paraId="0E47FCEC" w14:textId="77777777" w:rsidR="00522043" w:rsidRDefault="00000000">
      <w:pPr>
        <w:jc w:val="both"/>
      </w:pPr>
      <w:r>
        <w:rPr>
          <w:b/>
          <w:u w:val="single"/>
        </w:rPr>
        <w:t>Goujons :</w:t>
      </w:r>
    </w:p>
    <w:p w14:paraId="7ABEAA9E" w14:textId="77777777" w:rsidR="00522043" w:rsidRDefault="00000000">
      <w:pPr>
        <w:jc w:val="both"/>
      </w:pPr>
      <w:r>
        <w:t xml:space="preserve">Nuance d’acier : </w:t>
      </w:r>
      <w:r>
        <w:rPr>
          <w:rStyle w:val="optioncarChar"/>
        </w:rPr>
        <w:t>4.8 </w:t>
      </w:r>
      <w:r>
        <w:t>(par défaut)</w:t>
      </w:r>
      <w:r>
        <w:rPr>
          <w:rStyle w:val="optioncarChar"/>
        </w:rPr>
        <w:t xml:space="preserve"> / 6.8 / 8.8 / 10.9 / ***</w:t>
      </w:r>
    </w:p>
    <w:p w14:paraId="7FA47B23" w14:textId="77777777" w:rsidR="00522043" w:rsidRDefault="00000000">
      <w:pPr>
        <w:jc w:val="both"/>
      </w:pPr>
      <w:r>
        <w:t xml:space="preserve">Diamètre : </w:t>
      </w:r>
      <w:r>
        <w:rPr>
          <w:rStyle w:val="optioncarChar"/>
        </w:rPr>
        <w:t>12 </w:t>
      </w:r>
      <w:r>
        <w:t>(par défaut)</w:t>
      </w:r>
      <w:r>
        <w:rPr>
          <w:rStyle w:val="optioncarChar"/>
        </w:rPr>
        <w:t xml:space="preserve"> / 16 / 20 / ***</w:t>
      </w:r>
    </w:p>
    <w:p w14:paraId="6414E4C6" w14:textId="77777777" w:rsidR="00522043" w:rsidRDefault="00000000">
      <w:pPr>
        <w:jc w:val="both"/>
      </w:pPr>
      <w:r>
        <w:t>Le goujon n’aura jamais un diamètre inférieur à 12mm</w:t>
      </w:r>
    </w:p>
    <w:p w14:paraId="109971E6" w14:textId="77777777" w:rsidR="00522043" w:rsidRDefault="00000000">
      <w:pPr>
        <w:jc w:val="both"/>
      </w:pPr>
      <w:r>
        <w:t xml:space="preserve">Protection contre la corrosion : </w:t>
      </w:r>
      <w:r>
        <w:rPr>
          <w:rStyle w:val="optioncarChar"/>
        </w:rPr>
        <w:t>aucune / électrozinguage / galvanisation</w:t>
      </w:r>
      <w:r>
        <w:t> </w:t>
      </w:r>
      <w:r>
        <w:rPr>
          <w:rStyle w:val="optioncarChar"/>
        </w:rPr>
        <w:t>(par défaut)</w:t>
      </w:r>
    </w:p>
    <w:p w14:paraId="69B34298" w14:textId="77777777" w:rsidR="00522043" w:rsidRDefault="00000000">
      <w:pPr>
        <w:jc w:val="both"/>
      </w:pPr>
      <w:r>
        <w:rPr>
          <w:b/>
          <w:u w:val="single"/>
        </w:rPr>
        <w:t>Bois :</w:t>
      </w:r>
    </w:p>
    <w:p w14:paraId="1D0EAA58" w14:textId="77777777" w:rsidR="00522043" w:rsidRDefault="00000000">
      <w:pPr>
        <w:jc w:val="both"/>
      </w:pPr>
      <w:r>
        <w:t>La classe de résistance mécaniques des bois de structure assemblés par goujons collés n'est jamais inférieure à la classe minimum exigée par le fabricant de la résine.</w:t>
      </w:r>
    </w:p>
    <w:p w14:paraId="56A9C5BD" w14:textId="77777777" w:rsidR="00522043" w:rsidRDefault="00000000">
      <w:pPr>
        <w:jc w:val="both"/>
      </w:pPr>
      <w:r>
        <w:t>Dans la zone d’assemblage, le bois est exempt de défaut majeur (nœuds ou pente de fil) et ne présente pas de gerces susceptibles de perturber l’injection de la résine.</w:t>
      </w:r>
    </w:p>
    <w:p w14:paraId="4A13C059" w14:textId="77777777" w:rsidR="00522043" w:rsidRDefault="00000000">
      <w:pPr>
        <w:pStyle w:val="pheading"/>
      </w:pPr>
      <w:r>
        <w:t>EXÉCUTION / MISE EN ŒUVRE</w:t>
      </w:r>
    </w:p>
    <w:p w14:paraId="72C6E441" w14:textId="77777777" w:rsidR="00522043" w:rsidRDefault="00000000">
      <w:pPr>
        <w:pStyle w:val="pheading"/>
      </w:pPr>
      <w:r>
        <w:t>- Prescriptions générales</w:t>
      </w:r>
    </w:p>
    <w:p w14:paraId="532F8E38" w14:textId="77777777" w:rsidR="00522043" w:rsidRDefault="00000000">
      <w:pPr>
        <w:jc w:val="both"/>
      </w:pPr>
      <w:r>
        <w:t>La réalisation d’assemblage par goujon collé est effectuée par du personnel autorisé par le fabricant.</w:t>
      </w:r>
    </w:p>
    <w:p w14:paraId="626FD6E1" w14:textId="77777777" w:rsidR="00522043" w:rsidRDefault="00000000">
      <w:pPr>
        <w:jc w:val="both"/>
      </w:pPr>
      <w:r>
        <w:t>Les instructions du fabricant sont scrupuleusement respectées. Les étapes suivantes sont réalisées :</w:t>
      </w:r>
    </w:p>
    <w:p w14:paraId="77935C16" w14:textId="77777777" w:rsidR="00522043" w:rsidRDefault="00000000">
      <w:pPr>
        <w:jc w:val="both"/>
      </w:pPr>
      <w:r>
        <w:rPr>
          <w:b/>
          <w:u w:val="single"/>
        </w:rPr>
        <w:t>Usinage des trous :</w:t>
      </w:r>
    </w:p>
    <w:p w14:paraId="6B40BCD6" w14:textId="77777777" w:rsidR="00522043" w:rsidRDefault="00000000">
      <w:pPr>
        <w:jc w:val="both"/>
      </w:pPr>
      <w:r>
        <w:t>Les trous sont prépercés au diamètre recommandé dans l’ETA du fabricant. Dans le cas où cette information n’est pas disponible, le diamètre des trous est égal à celui des tiges filetées augmenté de 6mm.</w:t>
      </w:r>
    </w:p>
    <w:p w14:paraId="2D995FE5" w14:textId="77777777" w:rsidR="00522043" w:rsidRDefault="00000000">
      <w:pPr>
        <w:jc w:val="both"/>
      </w:pPr>
      <w:r>
        <w:t>Des cheminées d’injection et les évents de dégazage sont également percées.</w:t>
      </w:r>
    </w:p>
    <w:p w14:paraId="70009B4C" w14:textId="77777777" w:rsidR="00522043" w:rsidRDefault="00000000">
      <w:pPr>
        <w:jc w:val="both"/>
      </w:pPr>
      <w:r>
        <w:t>Les trous sont dépoussiérés par soufflage.</w:t>
      </w:r>
    </w:p>
    <w:p w14:paraId="62529AE8" w14:textId="77777777" w:rsidR="00522043" w:rsidRDefault="00000000">
      <w:pPr>
        <w:jc w:val="both"/>
      </w:pPr>
      <w:r>
        <w:rPr>
          <w:b/>
          <w:u w:val="single"/>
        </w:rPr>
        <w:t>Installation des goujons :</w:t>
      </w:r>
    </w:p>
    <w:p w14:paraId="160DB07E" w14:textId="77777777" w:rsidR="00522043" w:rsidRDefault="00000000">
      <w:pPr>
        <w:jc w:val="both"/>
      </w:pPr>
      <w:r>
        <w:t>L’installateur vérifie l’absence de corrosion sur les tiges filetées. Celle-ci sont dépoussiérées et dégraissées.</w:t>
      </w:r>
    </w:p>
    <w:p w14:paraId="26388F11" w14:textId="77777777" w:rsidR="00522043" w:rsidRDefault="00000000">
      <w:pPr>
        <w:jc w:val="both"/>
      </w:pPr>
      <w:r>
        <w:t>De mesures sont prises pour maintenant la tige filetée au centre du trou durant l’injection de la résine.</w:t>
      </w:r>
    </w:p>
    <w:p w14:paraId="62D548FA" w14:textId="77777777" w:rsidR="00522043" w:rsidRDefault="00000000">
      <w:pPr>
        <w:jc w:val="both"/>
      </w:pPr>
      <w:r>
        <w:rPr>
          <w:b/>
          <w:u w:val="single"/>
        </w:rPr>
        <w:t>Injection de la résine :</w:t>
      </w:r>
    </w:p>
    <w:p w14:paraId="2B5D9BCD" w14:textId="77777777" w:rsidR="00522043" w:rsidRDefault="00000000">
      <w:pPr>
        <w:jc w:val="both"/>
      </w:pPr>
      <w:r>
        <w:t>Sauf si des conditions plus sévères sont données par le fabricant de la résine, les conditions suivantes doivent être respectées :</w:t>
      </w:r>
    </w:p>
    <w:p w14:paraId="412EE06A" w14:textId="77777777" w:rsidR="00522043" w:rsidRDefault="00000000">
      <w:pPr>
        <w:pStyle w:val="Author-eListParagraph"/>
        <w:numPr>
          <w:ilvl w:val="0"/>
          <w:numId w:val="1026"/>
        </w:numPr>
      </w:pPr>
      <w:r>
        <w:t>Température ambiante et de la résine comprise entre +15°C et +30 °C</w:t>
      </w:r>
    </w:p>
    <w:p w14:paraId="3E640D49" w14:textId="77777777" w:rsidR="00522043" w:rsidRDefault="00000000">
      <w:pPr>
        <w:pStyle w:val="Author-eListParagraph"/>
        <w:numPr>
          <w:ilvl w:val="0"/>
          <w:numId w:val="1026"/>
        </w:numPr>
      </w:pPr>
      <w:r>
        <w:t>Humidité relative de l’air comprise entre 30% et 70%</w:t>
      </w:r>
    </w:p>
    <w:p w14:paraId="1F5E8E00" w14:textId="77777777" w:rsidR="00522043" w:rsidRDefault="00000000">
      <w:pPr>
        <w:pStyle w:val="Author-eListParagraph"/>
        <w:numPr>
          <w:ilvl w:val="0"/>
          <w:numId w:val="1026"/>
        </w:numPr>
      </w:pPr>
      <w:r>
        <w:t>Température des bois supérieure ou égale à 15°C</w:t>
      </w:r>
    </w:p>
    <w:p w14:paraId="097A5FBC" w14:textId="77777777" w:rsidR="00522043" w:rsidRDefault="00000000">
      <w:pPr>
        <w:pStyle w:val="Author-eListParagraph"/>
        <w:numPr>
          <w:ilvl w:val="0"/>
          <w:numId w:val="1026"/>
        </w:numPr>
      </w:pPr>
      <w:r>
        <w:t>Teneur en humidité des bois comprise entre 10% et 16%</w:t>
      </w:r>
    </w:p>
    <w:p w14:paraId="36B75895" w14:textId="77777777" w:rsidR="00522043" w:rsidRDefault="00000000">
      <w:pPr>
        <w:jc w:val="both"/>
      </w:pPr>
      <w:r>
        <w:t>L’opérateur vérifie avant injection la qualité du dépoussiérage effectué et la bonne circulation d’air entre les trous d’évents.</w:t>
      </w:r>
    </w:p>
    <w:p w14:paraId="32CE2931" w14:textId="77777777" w:rsidR="00522043" w:rsidRDefault="00000000">
      <w:pPr>
        <w:jc w:val="both"/>
      </w:pPr>
      <w:r>
        <w:t>La mise en charge de l’assemblage peut être effectuée 5 jours après le coulage de la résine.</w:t>
      </w:r>
    </w:p>
    <w:p w14:paraId="2A0F0735" w14:textId="77777777" w:rsidR="00522043" w:rsidRDefault="00000000">
      <w:pPr>
        <w:pStyle w:val="pheading"/>
      </w:pPr>
      <w:r>
        <w:t>MESURAGE</w:t>
      </w:r>
    </w:p>
    <w:p w14:paraId="1D943DE5" w14:textId="77777777" w:rsidR="00522043" w:rsidRDefault="00000000">
      <w:pPr>
        <w:pStyle w:val="pheading"/>
      </w:pPr>
      <w:r>
        <w:t>- unité de mesure:</w:t>
      </w:r>
    </w:p>
    <w:p w14:paraId="5B173229" w14:textId="77777777" w:rsidR="00522043" w:rsidRDefault="00000000">
      <w:r>
        <w:rPr>
          <w:rStyle w:val="optioncarChar"/>
        </w:rPr>
        <w:t>- </w:t>
      </w:r>
      <w:r>
        <w:t>(par défaut) </w:t>
      </w:r>
      <w:r>
        <w:rPr>
          <w:rStyle w:val="optioncarChar"/>
        </w:rPr>
        <w:t>/ pc</w:t>
      </w:r>
    </w:p>
    <w:p w14:paraId="23EC4309" w14:textId="77777777" w:rsidR="00522043" w:rsidRDefault="00000000">
      <w:r>
        <w:rPr>
          <w:b/>
          <w:i/>
        </w:rPr>
        <w:t>(Soit par défaut)</w:t>
      </w:r>
    </w:p>
    <w:p w14:paraId="39D47893" w14:textId="77777777" w:rsidR="00522043" w:rsidRDefault="00000000">
      <w:r>
        <w:rPr>
          <w:rStyle w:val="soitChar"/>
        </w:rPr>
        <w:t>1.     –</w:t>
      </w:r>
    </w:p>
    <w:p w14:paraId="2722841C" w14:textId="77777777" w:rsidR="00522043" w:rsidRDefault="00000000">
      <w:r>
        <w:rPr>
          <w:b/>
          <w:i/>
        </w:rPr>
        <w:t>(Soit)</w:t>
      </w:r>
    </w:p>
    <w:p w14:paraId="7232DE71" w14:textId="77777777" w:rsidR="00522043" w:rsidRDefault="00000000">
      <w:r>
        <w:rPr>
          <w:rStyle w:val="soitChar"/>
        </w:rPr>
        <w:t>2.3.  pc</w:t>
      </w:r>
    </w:p>
    <w:p w14:paraId="248C7EB4" w14:textId="77777777" w:rsidR="00522043" w:rsidRDefault="00522043"/>
    <w:p w14:paraId="3CE5775D" w14:textId="77777777" w:rsidR="00522043" w:rsidRDefault="00000000">
      <w:pPr>
        <w:pStyle w:val="pheading"/>
      </w:pPr>
      <w:r>
        <w:t>- code de mesurage:</w:t>
      </w:r>
    </w:p>
    <w:p w14:paraId="4A20F88F" w14:textId="77777777" w:rsidR="00522043" w:rsidRDefault="00000000">
      <w:r>
        <w:rPr>
          <w:rStyle w:val="optioncarChar"/>
        </w:rPr>
        <w:t>Compris </w:t>
      </w:r>
      <w:r>
        <w:t>(par défaut) </w:t>
      </w:r>
      <w:r>
        <w:rPr>
          <w:rStyle w:val="optioncarChar"/>
        </w:rPr>
        <w:t>/ Quantité nette</w:t>
      </w:r>
    </w:p>
    <w:p w14:paraId="6DEC749E" w14:textId="77777777" w:rsidR="00522043" w:rsidRDefault="00000000">
      <w:r>
        <w:rPr>
          <w:b/>
          <w:i/>
        </w:rPr>
        <w:t>(Soit par défaut)</w:t>
      </w:r>
    </w:p>
    <w:p w14:paraId="2342B61B" w14:textId="77777777" w:rsidR="00522043" w:rsidRDefault="00000000">
      <w:r>
        <w:rPr>
          <w:rStyle w:val="soitChar"/>
        </w:rPr>
        <w:t>1.     Compris dans l’article de référence </w:t>
      </w:r>
      <w:r>
        <w:t> </w:t>
      </w:r>
      <w:r>
        <w:rPr>
          <w:rStyle w:val="optioncarChar"/>
        </w:rPr>
        <w:t>***</w:t>
      </w:r>
    </w:p>
    <w:p w14:paraId="5150E214" w14:textId="77777777" w:rsidR="00522043" w:rsidRDefault="00000000">
      <w:r>
        <w:rPr>
          <w:b/>
          <w:i/>
        </w:rPr>
        <w:t>(Soit)</w:t>
      </w:r>
    </w:p>
    <w:p w14:paraId="26FE02EB"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79C2A931" w14:textId="77777777" w:rsidR="00522043" w:rsidRDefault="00000000">
      <w:pPr>
        <w:pStyle w:val="pheading"/>
      </w:pPr>
      <w:r>
        <w:t>- nature du marché:</w:t>
      </w:r>
    </w:p>
    <w:p w14:paraId="3BE1A301" w14:textId="77777777" w:rsidR="00522043" w:rsidRDefault="00000000">
      <w:r>
        <w:rPr>
          <w:rStyle w:val="optioncarChar"/>
        </w:rPr>
        <w:t>PM</w:t>
      </w:r>
      <w:r>
        <w:t> (par défaut) </w:t>
      </w:r>
      <w:r>
        <w:rPr>
          <w:rStyle w:val="optioncarChar"/>
        </w:rPr>
        <w:t>/ QF / QP</w:t>
      </w:r>
    </w:p>
    <w:p w14:paraId="5A372DE9" w14:textId="77777777" w:rsidR="00522043" w:rsidRDefault="00000000">
      <w:r>
        <w:rPr>
          <w:b/>
          <w:i/>
        </w:rPr>
        <w:t>(Soit par défaut)</w:t>
      </w:r>
    </w:p>
    <w:p w14:paraId="11E9279A" w14:textId="77777777" w:rsidR="00522043" w:rsidRDefault="00000000">
      <w:r>
        <w:rPr>
          <w:rStyle w:val="soitChar"/>
        </w:rPr>
        <w:t>1.     PM</w:t>
      </w:r>
    </w:p>
    <w:p w14:paraId="38A0FE43" w14:textId="77777777" w:rsidR="00522043" w:rsidRDefault="00000000">
      <w:r>
        <w:rPr>
          <w:b/>
          <w:i/>
        </w:rPr>
        <w:t>(Soit)</w:t>
      </w:r>
    </w:p>
    <w:p w14:paraId="1347167A" w14:textId="77777777" w:rsidR="00522043" w:rsidRDefault="00000000">
      <w:r>
        <w:rPr>
          <w:rStyle w:val="soitChar"/>
        </w:rPr>
        <w:t>2.     QF</w:t>
      </w:r>
    </w:p>
    <w:p w14:paraId="2935FA66" w14:textId="77777777" w:rsidR="00522043" w:rsidRDefault="00000000">
      <w:r>
        <w:rPr>
          <w:b/>
          <w:i/>
        </w:rPr>
        <w:t>(Soit)</w:t>
      </w:r>
    </w:p>
    <w:p w14:paraId="16D3D7C0" w14:textId="77777777" w:rsidR="00522043" w:rsidRDefault="00000000">
      <w:r>
        <w:rPr>
          <w:rStyle w:val="soitChar"/>
        </w:rPr>
        <w:t>3.     QP</w:t>
      </w:r>
    </w:p>
    <w:p w14:paraId="5808992B" w14:textId="77777777" w:rsidR="00522043" w:rsidRDefault="00000000">
      <w:pPr>
        <w:pStyle w:val="Author-eSectionHeading6"/>
      </w:pPr>
      <w:bookmarkStart w:id="1743" w:name="_Toc112760241"/>
      <w:r>
        <w:t>24.43.1b Assemblages collés - entures multiples CCTB 01.07</w:t>
      </w:r>
      <w:bookmarkEnd w:id="1743"/>
    </w:p>
    <w:p w14:paraId="5CE8FE35" w14:textId="77777777" w:rsidR="00522043" w:rsidRDefault="00000000">
      <w:pPr>
        <w:pStyle w:val="pheading"/>
      </w:pPr>
      <w:r>
        <w:t>DESCRIPTION</w:t>
      </w:r>
    </w:p>
    <w:p w14:paraId="716D0D32" w14:textId="77777777" w:rsidR="00522043" w:rsidRDefault="00000000">
      <w:pPr>
        <w:pStyle w:val="pheading"/>
      </w:pPr>
      <w:r>
        <w:t>- Définition / Comprend</w:t>
      </w:r>
    </w:p>
    <w:p w14:paraId="7FA01E1D" w14:textId="77777777" w:rsidR="00522043" w:rsidRDefault="00000000">
      <w:pPr>
        <w:jc w:val="both"/>
      </w:pPr>
      <w:r>
        <w:rPr>
          <w:b/>
        </w:rPr>
        <w:t>Remarques importantes</w:t>
      </w:r>
    </w:p>
    <w:p w14:paraId="3CB02E8E" w14:textId="77777777" w:rsidR="00522043" w:rsidRDefault="00000000">
      <w:pPr>
        <w:jc w:val="both"/>
      </w:pPr>
      <w:r>
        <w:t>Selon les cas, une des trois documents normatifs suivant doit être respecté :</w:t>
      </w:r>
    </w:p>
    <w:p w14:paraId="4DF6C657" w14:textId="77777777" w:rsidR="00522043" w:rsidRDefault="00000000">
      <w:pPr>
        <w:pStyle w:val="Author-eListParagraph"/>
        <w:numPr>
          <w:ilvl w:val="0"/>
          <w:numId w:val="1027"/>
        </w:numPr>
      </w:pPr>
      <w:r>
        <w:t>La [NBN EN 15497] concernant les aboutages à entures multiples</w:t>
      </w:r>
    </w:p>
    <w:p w14:paraId="0F23DFC2" w14:textId="77777777" w:rsidR="00522043" w:rsidRDefault="00000000">
      <w:pPr>
        <w:pStyle w:val="Author-eListParagraph"/>
        <w:numPr>
          <w:ilvl w:val="0"/>
          <w:numId w:val="1027"/>
        </w:numPr>
      </w:pPr>
      <w:r>
        <w:t>La [NBN EN 14080] concernant les aboutages à entures multiples de grandes dimensions</w:t>
      </w:r>
    </w:p>
    <w:p w14:paraId="6E4BDB62" w14:textId="77777777" w:rsidR="00522043" w:rsidRDefault="00000000">
      <w:pPr>
        <w:pStyle w:val="Author-eListParagraph"/>
        <w:numPr>
          <w:ilvl w:val="0"/>
          <w:numId w:val="1027"/>
        </w:numPr>
      </w:pPr>
      <w:r>
        <w:t>L’[EAD 130089-00-0304] concernant les aboutages à entures multiples fait sur bois humide et/ou froid</w:t>
      </w:r>
      <w:r>
        <w:br/>
      </w:r>
    </w:p>
    <w:p w14:paraId="6F2C2A7F" w14:textId="77777777" w:rsidR="00522043" w:rsidRDefault="00000000">
      <w:pPr>
        <w:jc w:val="both"/>
      </w:pPr>
      <w:r>
        <w:t>Les aboutages à entures multiples (fait sur bois humide ou non) ont généralement une longueur d’enture de 15 ou 20mm. Les aboutages à entures multiples de grandes dimensions sont ceux dont la longueur d’enture est supérieure à 45mm.</w:t>
      </w:r>
    </w:p>
    <w:p w14:paraId="0C67398F" w14:textId="77777777" w:rsidR="00522043" w:rsidRDefault="00000000">
      <w:pPr>
        <w:pStyle w:val="pheading"/>
      </w:pPr>
      <w:r>
        <w:t>MATÉRIAUX</w:t>
      </w:r>
    </w:p>
    <w:p w14:paraId="6F17DA52" w14:textId="77777777" w:rsidR="00522043" w:rsidRDefault="00000000">
      <w:pPr>
        <w:pStyle w:val="pheading"/>
      </w:pPr>
      <w:r>
        <w:t>- Caractéristiques générales</w:t>
      </w:r>
    </w:p>
    <w:p w14:paraId="011F5E8C" w14:textId="77777777" w:rsidR="00522043" w:rsidRDefault="00000000">
      <w:pPr>
        <w:jc w:val="both"/>
      </w:pPr>
      <w:r>
        <w:rPr>
          <w:b/>
          <w:u w:val="single"/>
        </w:rPr>
        <w:t>Teneur en humidité des bois</w:t>
      </w:r>
    </w:p>
    <w:p w14:paraId="2B7AE3EC" w14:textId="77777777" w:rsidR="00522043" w:rsidRDefault="00000000">
      <w:pPr>
        <w:jc w:val="both"/>
      </w:pPr>
      <w:r>
        <w:t>Sauf recommandation plus contraignante du fabricant de l’adhésif, les deux bois aboutés ont une teneur en humidité comprise dans les limites suivantes :</w:t>
      </w:r>
    </w:p>
    <w:p w14:paraId="24869E04" w14:textId="77777777" w:rsidR="00522043" w:rsidRDefault="00000000">
      <w:pPr>
        <w:pStyle w:val="Author-eListParagraph"/>
        <w:numPr>
          <w:ilvl w:val="0"/>
          <w:numId w:val="1028"/>
        </w:numPr>
      </w:pPr>
      <w:r>
        <w:t>Entre 7% et 18% pour les aboutages à entures multiples selon la [NBN EN 15497]</w:t>
      </w:r>
    </w:p>
    <w:p w14:paraId="5B68D728" w14:textId="77777777" w:rsidR="00522043" w:rsidRDefault="00000000">
      <w:pPr>
        <w:pStyle w:val="Author-eListParagraph"/>
        <w:numPr>
          <w:ilvl w:val="0"/>
          <w:numId w:val="1028"/>
        </w:numPr>
      </w:pPr>
      <w:r>
        <w:t>Inférieur à 15% pour les aboutages à entures multiples de grandes dimensions selon la [NBN EN 14080]</w:t>
      </w:r>
    </w:p>
    <w:p w14:paraId="6012F79A" w14:textId="77777777" w:rsidR="00522043" w:rsidRDefault="00000000">
      <w:pPr>
        <w:pStyle w:val="Author-eListParagraph"/>
        <w:numPr>
          <w:ilvl w:val="0"/>
          <w:numId w:val="1028"/>
        </w:numPr>
      </w:pPr>
      <w:r>
        <w:t>Entre 8% et 40% pour les aboutages à entures multiples réalisés selon l’[EAD 130089-00-0304]</w:t>
      </w:r>
    </w:p>
    <w:p w14:paraId="52B1BDD7" w14:textId="77777777" w:rsidR="00522043" w:rsidRDefault="00000000">
      <w:pPr>
        <w:jc w:val="both"/>
      </w:pPr>
      <w:r>
        <w:t>La différence de teneur en humidité entre les deux bois aboutés est au maximum de :</w:t>
      </w:r>
    </w:p>
    <w:p w14:paraId="07CCB45B" w14:textId="77777777" w:rsidR="00522043" w:rsidRDefault="00000000">
      <w:pPr>
        <w:pStyle w:val="Author-eListParagraph"/>
        <w:numPr>
          <w:ilvl w:val="0"/>
          <w:numId w:val="1029"/>
        </w:numPr>
        <w:jc w:val="both"/>
      </w:pPr>
      <w:r>
        <w:t>5% pour les aboutages à entures multiples selon la [NBN EN 15497].</w:t>
      </w:r>
    </w:p>
    <w:p w14:paraId="532FB2F7" w14:textId="77777777" w:rsidR="00522043" w:rsidRDefault="00000000">
      <w:pPr>
        <w:pStyle w:val="Author-eListParagraph"/>
        <w:numPr>
          <w:ilvl w:val="0"/>
          <w:numId w:val="1029"/>
        </w:numPr>
        <w:jc w:val="both"/>
      </w:pPr>
      <w:r>
        <w:t>2% pour les aboutages à entures multiples de grandes dimensions selon la [NBN EN 14080]</w:t>
      </w:r>
    </w:p>
    <w:p w14:paraId="67F19880" w14:textId="77777777" w:rsidR="00522043" w:rsidRDefault="00000000">
      <w:pPr>
        <w:pStyle w:val="Author-eListParagraph"/>
        <w:numPr>
          <w:ilvl w:val="0"/>
          <w:numId w:val="1029"/>
        </w:numPr>
        <w:jc w:val="both"/>
      </w:pPr>
      <w:r>
        <w:t>20% pour les aboutages à entures multiples réalisés selon l’[EAD 130089-00-0304]</w:t>
      </w:r>
    </w:p>
    <w:p w14:paraId="3A74607C" w14:textId="77777777" w:rsidR="00522043" w:rsidRDefault="00000000">
      <w:pPr>
        <w:pStyle w:val="pheading"/>
      </w:pPr>
      <w:r>
        <w:t>EXÉCUTION / MISE EN ŒUVRE</w:t>
      </w:r>
    </w:p>
    <w:p w14:paraId="1DA643CD" w14:textId="77777777" w:rsidR="00522043" w:rsidRDefault="00000000">
      <w:pPr>
        <w:pStyle w:val="pheading"/>
      </w:pPr>
      <w:r>
        <w:t>- Prescriptions générales</w:t>
      </w:r>
    </w:p>
    <w:p w14:paraId="0E83BF48" w14:textId="77777777" w:rsidR="00522043" w:rsidRDefault="00000000">
      <w:pPr>
        <w:jc w:val="both"/>
      </w:pPr>
      <w:r>
        <w:t>L’aboutage à enture multiple est réalisé en usine.</w:t>
      </w:r>
    </w:p>
    <w:p w14:paraId="6F4DDC49" w14:textId="77777777" w:rsidR="00522043" w:rsidRDefault="00000000">
      <w:pPr>
        <w:jc w:val="both"/>
      </w:pPr>
      <w:r>
        <w:t>Dans la zone de l’aboutage, aucun nœud de diamètre supérieur à 6mm n’est autorisé. Les déviations locales de la pente du fil et les fentes ne sont pas autorisées.</w:t>
      </w:r>
    </w:p>
    <w:p w14:paraId="1908C007" w14:textId="77777777" w:rsidR="00522043" w:rsidRDefault="00000000">
      <w:pPr>
        <w:jc w:val="both"/>
      </w:pPr>
      <w:r>
        <w:t>La taille des flaches est limitée aux valeurs données au point G.4.1 de la [NBN EN 15497].</w:t>
      </w:r>
    </w:p>
    <w:p w14:paraId="7FBB8868" w14:textId="77777777" w:rsidR="00522043" w:rsidRDefault="00000000">
      <w:pPr>
        <w:jc w:val="both"/>
      </w:pPr>
      <w:r>
        <w:t>La géométrie des entailles doit être conforme au point G.4.2 de [NBN EN 15497] pour les aboutages à entures multiples et au point I.6.2 de [NBN EN 14080] pour les aboutages à entures multiples de grandes dimensions.</w:t>
      </w:r>
    </w:p>
    <w:p w14:paraId="586D0301" w14:textId="77777777" w:rsidR="00522043" w:rsidRDefault="00000000">
      <w:pPr>
        <w:jc w:val="both"/>
      </w:pPr>
      <w:r>
        <w:t>Une pression de serrage est appliquée uniformément sur toute la longueur de l’aboutage à entures multiples. Celle-ci est spécifiée au point G.4.7 de la [NBN EN 15497]. Elle est maintenue pendant le temps prescrit par le fabricant de l’adhésif.</w:t>
      </w:r>
    </w:p>
    <w:p w14:paraId="691915B4" w14:textId="77777777" w:rsidR="00522043" w:rsidRDefault="00000000">
      <w:pPr>
        <w:pStyle w:val="pheading"/>
      </w:pPr>
      <w:r>
        <w:t>MESURAGE</w:t>
      </w:r>
    </w:p>
    <w:p w14:paraId="02627A27" w14:textId="77777777" w:rsidR="00522043" w:rsidRDefault="00000000">
      <w:pPr>
        <w:pStyle w:val="pheading"/>
      </w:pPr>
      <w:r>
        <w:t>- unité de mesure:</w:t>
      </w:r>
    </w:p>
    <w:p w14:paraId="16F4E2E4" w14:textId="77777777" w:rsidR="00522043" w:rsidRDefault="00000000">
      <w:r>
        <w:rPr>
          <w:rStyle w:val="optioncarChar"/>
        </w:rPr>
        <w:t>- </w:t>
      </w:r>
      <w:r>
        <w:t>(par défaut)</w:t>
      </w:r>
      <w:r>
        <w:rPr>
          <w:rStyle w:val="optioncarChar"/>
        </w:rPr>
        <w:t> / pc</w:t>
      </w:r>
    </w:p>
    <w:p w14:paraId="4BB10B90" w14:textId="77777777" w:rsidR="00522043" w:rsidRDefault="00000000">
      <w:r>
        <w:rPr>
          <w:b/>
          <w:i/>
        </w:rPr>
        <w:t>(Soit par défaut)</w:t>
      </w:r>
    </w:p>
    <w:p w14:paraId="62156FC6" w14:textId="77777777" w:rsidR="00522043" w:rsidRDefault="00000000">
      <w:r>
        <w:rPr>
          <w:rStyle w:val="soitChar"/>
        </w:rPr>
        <w:t>1.     –</w:t>
      </w:r>
    </w:p>
    <w:p w14:paraId="6B6DDE50" w14:textId="77777777" w:rsidR="00522043" w:rsidRDefault="00000000">
      <w:r>
        <w:rPr>
          <w:b/>
          <w:i/>
        </w:rPr>
        <w:t>(Soit)</w:t>
      </w:r>
    </w:p>
    <w:p w14:paraId="70F685AA" w14:textId="77777777" w:rsidR="00522043" w:rsidRDefault="00000000">
      <w:r>
        <w:rPr>
          <w:rStyle w:val="soitChar"/>
        </w:rPr>
        <w:t>2.3.  pc</w:t>
      </w:r>
    </w:p>
    <w:p w14:paraId="3C72CC76" w14:textId="77777777" w:rsidR="00522043" w:rsidRDefault="00000000">
      <w:pPr>
        <w:pStyle w:val="pheading"/>
      </w:pPr>
      <w:r>
        <w:t>- code de mesurage:</w:t>
      </w:r>
    </w:p>
    <w:p w14:paraId="1B1A8E88" w14:textId="77777777" w:rsidR="00522043" w:rsidRDefault="00000000">
      <w:r>
        <w:rPr>
          <w:rStyle w:val="optioncarChar"/>
        </w:rPr>
        <w:t>Compris </w:t>
      </w:r>
      <w:r>
        <w:t>(par défaut)</w:t>
      </w:r>
      <w:r>
        <w:rPr>
          <w:rStyle w:val="optioncarChar"/>
        </w:rPr>
        <w:t> / Quantité nette</w:t>
      </w:r>
    </w:p>
    <w:p w14:paraId="64DAABB4" w14:textId="77777777" w:rsidR="00522043" w:rsidRDefault="00000000">
      <w:r>
        <w:rPr>
          <w:b/>
          <w:i/>
        </w:rPr>
        <w:t>(Soit par défaut)</w:t>
      </w:r>
    </w:p>
    <w:p w14:paraId="33FA105A" w14:textId="77777777" w:rsidR="00522043" w:rsidRDefault="00000000">
      <w:r>
        <w:rPr>
          <w:rStyle w:val="soitChar"/>
        </w:rPr>
        <w:t>1.    </w:t>
      </w:r>
      <w:r>
        <w:rPr>
          <w:rStyle w:val="soitChar"/>
          <w:u w:val="single"/>
        </w:rPr>
        <w:t> Compris</w:t>
      </w:r>
      <w:r>
        <w:rPr>
          <w:rStyle w:val="soitChar"/>
        </w:rPr>
        <w:t> dans l’article de référence </w:t>
      </w:r>
      <w:r>
        <w:t> </w:t>
      </w:r>
      <w:r>
        <w:rPr>
          <w:rStyle w:val="optioncarChar"/>
        </w:rPr>
        <w:t>***</w:t>
      </w:r>
    </w:p>
    <w:p w14:paraId="1B521F1E" w14:textId="77777777" w:rsidR="00522043" w:rsidRDefault="00000000">
      <w:r>
        <w:rPr>
          <w:b/>
          <w:i/>
        </w:rPr>
        <w:t>(Soit)</w:t>
      </w:r>
    </w:p>
    <w:p w14:paraId="3880943F" w14:textId="77777777" w:rsidR="00522043" w:rsidRDefault="00000000">
      <w:r>
        <w:rPr>
          <w:rStyle w:val="soitChar"/>
        </w:rPr>
        <w:t>2.3. </w:t>
      </w:r>
      <w:r>
        <w:rPr>
          <w:rStyle w:val="soitChar"/>
          <w:u w:val="single"/>
        </w:rPr>
        <w:t>Quantité nette</w:t>
      </w:r>
      <w:r>
        <w:rPr>
          <w:rStyle w:val="soitChar"/>
        </w:rPr>
        <w:t> : Le nombre d’assemblages à embrèvement ayant les mêmes dimensions est compatibilisé.</w:t>
      </w:r>
    </w:p>
    <w:p w14:paraId="37C40044" w14:textId="77777777" w:rsidR="00522043" w:rsidRDefault="00000000">
      <w:pPr>
        <w:pStyle w:val="pheading"/>
      </w:pPr>
      <w:r>
        <w:t>- nature du marché:</w:t>
      </w:r>
    </w:p>
    <w:p w14:paraId="754B0033" w14:textId="77777777" w:rsidR="00522043" w:rsidRDefault="00000000">
      <w:r>
        <w:rPr>
          <w:rStyle w:val="optioncarChar"/>
        </w:rPr>
        <w:t>PM </w:t>
      </w:r>
      <w:r>
        <w:t>(par défaut) </w:t>
      </w:r>
      <w:r>
        <w:rPr>
          <w:rStyle w:val="optioncarChar"/>
        </w:rPr>
        <w:t>/ QF / QP</w:t>
      </w:r>
    </w:p>
    <w:p w14:paraId="59539A04" w14:textId="77777777" w:rsidR="00522043" w:rsidRDefault="00000000">
      <w:r>
        <w:rPr>
          <w:b/>
          <w:i/>
        </w:rPr>
        <w:t>(Soit par défaut)</w:t>
      </w:r>
    </w:p>
    <w:p w14:paraId="77485E19" w14:textId="77777777" w:rsidR="00522043" w:rsidRDefault="00000000">
      <w:r>
        <w:rPr>
          <w:rStyle w:val="soitChar"/>
        </w:rPr>
        <w:t>1.     PM</w:t>
      </w:r>
    </w:p>
    <w:p w14:paraId="2E4ECC56" w14:textId="77777777" w:rsidR="00522043" w:rsidRDefault="00000000">
      <w:r>
        <w:rPr>
          <w:b/>
          <w:i/>
        </w:rPr>
        <w:t>(Soit)</w:t>
      </w:r>
    </w:p>
    <w:p w14:paraId="2001BE69" w14:textId="77777777" w:rsidR="00522043" w:rsidRDefault="00000000">
      <w:r>
        <w:rPr>
          <w:rStyle w:val="soitChar"/>
        </w:rPr>
        <w:t>2.     QF</w:t>
      </w:r>
    </w:p>
    <w:p w14:paraId="7DF27A56" w14:textId="77777777" w:rsidR="00522043" w:rsidRDefault="00000000">
      <w:r>
        <w:rPr>
          <w:b/>
          <w:i/>
        </w:rPr>
        <w:t>(Soit)</w:t>
      </w:r>
    </w:p>
    <w:p w14:paraId="5A4C3E49" w14:textId="77777777" w:rsidR="00522043" w:rsidRDefault="00000000">
      <w:r>
        <w:rPr>
          <w:rStyle w:val="soitChar"/>
        </w:rPr>
        <w:t>3.     QP</w:t>
      </w:r>
    </w:p>
    <w:p w14:paraId="39FE58E7" w14:textId="77777777" w:rsidR="00522043" w:rsidRDefault="00000000">
      <w:pPr>
        <w:pStyle w:val="Author-eSectionHeading6"/>
      </w:pPr>
      <w:bookmarkStart w:id="1744" w:name="_Toc112760242"/>
      <w:r>
        <w:t>24.43.1c Assemblages collés - collages structuraux pour éléments collaborants CCTB 01.07</w:t>
      </w:r>
      <w:bookmarkEnd w:id="1744"/>
    </w:p>
    <w:p w14:paraId="6DA55C59" w14:textId="77777777" w:rsidR="00522043" w:rsidRDefault="00000000">
      <w:pPr>
        <w:pStyle w:val="pheading"/>
      </w:pPr>
      <w:r>
        <w:t>DESCRIPTION</w:t>
      </w:r>
    </w:p>
    <w:p w14:paraId="7BD4B8A4" w14:textId="77777777" w:rsidR="00522043" w:rsidRDefault="00000000">
      <w:pPr>
        <w:pStyle w:val="pheading"/>
      </w:pPr>
      <w:r>
        <w:t>- Définition / Comprend</w:t>
      </w:r>
    </w:p>
    <w:p w14:paraId="2ABC6497" w14:textId="77777777" w:rsidR="00522043" w:rsidRDefault="00000000">
      <w:pPr>
        <w:jc w:val="both"/>
      </w:pPr>
      <w:r>
        <w:t>Il s’agit de joint de collage reliant des pièces de bois sur leur longueur et permettant un transfert des efforts rasant afin de garantir le fonctionnement des pièces ainsi assemblées similaire à celui d’une pièce monolithique.</w:t>
      </w:r>
    </w:p>
    <w:p w14:paraId="186BB5D2" w14:textId="77777777" w:rsidR="00522043" w:rsidRDefault="00000000">
      <w:pPr>
        <w:pStyle w:val="Author-eSectionHeading4"/>
      </w:pPr>
      <w:bookmarkStart w:id="1745" w:name="_Toc112760243"/>
      <w:r>
        <w:t>24.44 Ancrages pour structures en bois CCTB 01.07</w:t>
      </w:r>
      <w:bookmarkEnd w:id="1745"/>
    </w:p>
    <w:p w14:paraId="772AFF45" w14:textId="77777777" w:rsidR="00522043" w:rsidRDefault="00000000">
      <w:pPr>
        <w:pStyle w:val="pheading"/>
      </w:pPr>
      <w:r>
        <w:t>DESCRIPTION</w:t>
      </w:r>
    </w:p>
    <w:p w14:paraId="478FECEE" w14:textId="77777777" w:rsidR="00522043" w:rsidRDefault="00000000">
      <w:pPr>
        <w:pStyle w:val="pheading"/>
      </w:pPr>
      <w:r>
        <w:t>- Définition / Comprend</w:t>
      </w:r>
    </w:p>
    <w:p w14:paraId="778151D5" w14:textId="77777777" w:rsidR="00522043" w:rsidRDefault="00000000">
      <w:pPr>
        <w:jc w:val="both"/>
      </w:pPr>
      <w:r>
        <w:t>Il s’agit d’ancrages en acier scellés chimiquement ou mécaniquement utilisés afin de transférer des charges de la structure bois vers une structure réalisée en béton ou en maçonnerie.</w:t>
      </w:r>
    </w:p>
    <w:p w14:paraId="372D3D62" w14:textId="77777777" w:rsidR="00522043" w:rsidRDefault="00000000">
      <w:pPr>
        <w:pStyle w:val="Author-eSectionHeading5"/>
      </w:pPr>
      <w:bookmarkStart w:id="1746" w:name="_Toc112760244"/>
      <w:r>
        <w:t>24.44.1 Ancrages mécaniques pour structures en bois CCTB 01.07</w:t>
      </w:r>
      <w:bookmarkEnd w:id="1746"/>
    </w:p>
    <w:p w14:paraId="5D98ACBF" w14:textId="77777777" w:rsidR="00522043" w:rsidRDefault="00000000">
      <w:pPr>
        <w:pStyle w:val="Author-eSectionHeading6"/>
      </w:pPr>
      <w:bookmarkStart w:id="1747" w:name="_Toc112760245"/>
      <w:r>
        <w:t>24.44.1a Ancrages mécaniques pour structures en bois CCTB 01.07</w:t>
      </w:r>
      <w:bookmarkEnd w:id="1747"/>
    </w:p>
    <w:p w14:paraId="4527F48D" w14:textId="77777777" w:rsidR="00522043" w:rsidRDefault="00000000">
      <w:pPr>
        <w:pStyle w:val="pheading"/>
      </w:pPr>
      <w:bookmarkStart w:id="1748" w:name="465"/>
      <w:bookmarkEnd w:id="1748"/>
      <w:r>
        <w:t>DESCRIPTION</w:t>
      </w:r>
    </w:p>
    <w:p w14:paraId="28DDA4E8" w14:textId="77777777" w:rsidR="00522043" w:rsidRDefault="00000000">
      <w:pPr>
        <w:pStyle w:val="pheading"/>
      </w:pPr>
      <w:r>
        <w:t>- Définition / Comprend</w:t>
      </w:r>
    </w:p>
    <w:p w14:paraId="5A0C3065" w14:textId="77777777" w:rsidR="00522043" w:rsidRDefault="00000000">
      <w:pPr>
        <w:jc w:val="both"/>
      </w:pPr>
      <w:r>
        <w:t>Il s’agit de fixations métalliques qui transmettent principalement des efforts de traction et de cisaillement de la structure bois à la structure en béton alentours par expansion de l’ancrage et friction avec le matériau support.</w:t>
      </w:r>
    </w:p>
    <w:p w14:paraId="20A983E9" w14:textId="77777777" w:rsidR="00522043" w:rsidRDefault="00000000">
      <w:pPr>
        <w:jc w:val="both"/>
      </w:pPr>
      <w:r>
        <w:t>Sauf mention contraire au cahier spécial des charges, le travail comprend notamment :</w:t>
      </w:r>
    </w:p>
    <w:p w14:paraId="223646BB" w14:textId="77777777" w:rsidR="00522043" w:rsidRDefault="00000000">
      <w:pPr>
        <w:pStyle w:val="Author-eListParagraph"/>
        <w:numPr>
          <w:ilvl w:val="0"/>
          <w:numId w:val="1030"/>
        </w:numPr>
        <w:jc w:val="both"/>
      </w:pPr>
      <w:r>
        <w:t>La fourniture de l’ancrage,</w:t>
      </w:r>
    </w:p>
    <w:p w14:paraId="1744398B" w14:textId="77777777" w:rsidR="00522043" w:rsidRDefault="00000000">
      <w:pPr>
        <w:pStyle w:val="Author-eListParagraph"/>
        <w:numPr>
          <w:ilvl w:val="0"/>
          <w:numId w:val="1030"/>
        </w:numPr>
        <w:jc w:val="both"/>
      </w:pPr>
      <w:r>
        <w:t>Le percement du matériau support et l’installation de l’ancrage,</w:t>
      </w:r>
    </w:p>
    <w:p w14:paraId="2F605985" w14:textId="77777777" w:rsidR="00522043" w:rsidRDefault="00000000">
      <w:pPr>
        <w:pStyle w:val="Author-eListParagraph"/>
        <w:numPr>
          <w:ilvl w:val="0"/>
          <w:numId w:val="1030"/>
        </w:numPr>
        <w:jc w:val="both"/>
      </w:pPr>
      <w:r>
        <w:t>Le bouchonnage éventuel des pièces en bois.</w:t>
      </w:r>
    </w:p>
    <w:p w14:paraId="1E571CDC" w14:textId="77777777" w:rsidR="00522043" w:rsidRDefault="00000000">
      <w:pPr>
        <w:pStyle w:val="pheading"/>
      </w:pPr>
      <w:r>
        <w:t>MATÉRIAUX</w:t>
      </w:r>
    </w:p>
    <w:p w14:paraId="0EFAD9B9" w14:textId="77777777" w:rsidR="00522043" w:rsidRDefault="00000000">
      <w:pPr>
        <w:pStyle w:val="pheading"/>
      </w:pPr>
      <w:r>
        <w:t>- Caractéristiques générales</w:t>
      </w:r>
    </w:p>
    <w:p w14:paraId="487F51B8" w14:textId="77777777" w:rsidR="00522043" w:rsidRDefault="00000000">
      <w:pPr>
        <w:jc w:val="both"/>
      </w:pPr>
      <w:r>
        <w:t>Les résines sont pourvues du marquage CE et disposent d’un ATE sur base soit :</w:t>
      </w:r>
    </w:p>
    <w:p w14:paraId="576ECC92" w14:textId="77777777" w:rsidR="00522043" w:rsidRDefault="00000000">
      <w:pPr>
        <w:pStyle w:val="Author-eListParagraph"/>
        <w:numPr>
          <w:ilvl w:val="0"/>
          <w:numId w:val="1031"/>
        </w:numPr>
      </w:pPr>
      <w:r>
        <w:t>Si utilisation dans le béton : soit de l’[ETAG 001-5], soit de l’[EAD 330499-00-0601] ;</w:t>
      </w:r>
    </w:p>
    <w:p w14:paraId="50AAD6E1" w14:textId="77777777" w:rsidR="00522043" w:rsidRDefault="00000000">
      <w:pPr>
        <w:pStyle w:val="Author-eListParagraph"/>
        <w:numPr>
          <w:ilvl w:val="0"/>
          <w:numId w:val="1031"/>
        </w:numPr>
      </w:pPr>
      <w:r>
        <w:t>Si utilisation dans la maçonnerie : soit de l’[ETAG 029], soit de l’[EAD 330076-00-0604].</w:t>
      </w:r>
    </w:p>
    <w:p w14:paraId="45024769" w14:textId="77777777" w:rsidR="00522043" w:rsidRDefault="00000000">
      <w:pPr>
        <w:jc w:val="both"/>
      </w:pPr>
      <w:r>
        <w:t> </w:t>
      </w:r>
    </w:p>
    <w:p w14:paraId="037A608A" w14:textId="77777777" w:rsidR="00522043" w:rsidRDefault="00000000">
      <w:pPr>
        <w:jc w:val="both"/>
      </w:pPr>
      <w:r>
        <w:t xml:space="preserve">Matériau des goujons d’ancrages : </w:t>
      </w:r>
      <w:r>
        <w:rPr>
          <w:rStyle w:val="optioncarChar"/>
        </w:rPr>
        <w:t xml:space="preserve">acier au carbone </w:t>
      </w:r>
      <w:r>
        <w:t xml:space="preserve">(par défaut) </w:t>
      </w:r>
      <w:r>
        <w:rPr>
          <w:rStyle w:val="optioncarChar"/>
        </w:rPr>
        <w:t>/ acier inoxydable</w:t>
      </w:r>
    </w:p>
    <w:p w14:paraId="08D63600" w14:textId="77777777" w:rsidR="00522043" w:rsidRDefault="00000000">
      <w:pPr>
        <w:ind w:left="567"/>
        <w:jc w:val="both"/>
      </w:pPr>
      <w:r>
        <w:rPr>
          <w:b/>
          <w:i/>
        </w:rPr>
        <w:t>(Soit par défaut)</w:t>
      </w:r>
    </w:p>
    <w:p w14:paraId="1CE24364" w14:textId="77777777" w:rsidR="00522043" w:rsidRDefault="00000000">
      <w:pPr>
        <w:ind w:left="567"/>
        <w:jc w:val="both"/>
      </w:pPr>
      <w:r>
        <w:rPr>
          <w:rStyle w:val="soitChar"/>
          <w:u w:val="single"/>
        </w:rPr>
        <w:t xml:space="preserve">Acier au carbone </w:t>
      </w:r>
    </w:p>
    <w:p w14:paraId="2F401F4F" w14:textId="77777777" w:rsidR="00522043" w:rsidRDefault="00000000">
      <w:pPr>
        <w:ind w:left="567"/>
        <w:jc w:val="both"/>
      </w:pPr>
      <w:r>
        <w:rPr>
          <w:rStyle w:val="soitChar"/>
        </w:rPr>
        <w:t>Classe d’acier minimale des goujons d’ancrages :</w:t>
      </w:r>
      <w:r>
        <w:rPr>
          <w:rStyle w:val="optioncarChar"/>
        </w:rPr>
        <w:t xml:space="preserve">4.6 </w:t>
      </w:r>
      <w:r>
        <w:t xml:space="preserve">(par défaut) </w:t>
      </w:r>
      <w:r>
        <w:rPr>
          <w:rStyle w:val="optioncarChar"/>
        </w:rPr>
        <w:t>/ 5.8 / 8.8</w:t>
      </w:r>
    </w:p>
    <w:p w14:paraId="49FDD438" w14:textId="77777777" w:rsidR="00522043" w:rsidRDefault="00000000">
      <w:pPr>
        <w:ind w:left="567"/>
        <w:jc w:val="both"/>
      </w:pPr>
      <w:r>
        <w:rPr>
          <w:b/>
          <w:i/>
        </w:rPr>
        <w:t>(Soit)</w:t>
      </w:r>
    </w:p>
    <w:p w14:paraId="29C33CDD" w14:textId="77777777" w:rsidR="00522043" w:rsidRDefault="00000000">
      <w:pPr>
        <w:ind w:left="567"/>
        <w:jc w:val="both"/>
      </w:pPr>
      <w:r>
        <w:rPr>
          <w:rStyle w:val="soitChar"/>
          <w:u w:val="single"/>
        </w:rPr>
        <w:t xml:space="preserve">Acier inoxydable </w:t>
      </w:r>
    </w:p>
    <w:p w14:paraId="4202BFEE" w14:textId="77777777" w:rsidR="00522043" w:rsidRDefault="00000000">
      <w:pPr>
        <w:ind w:left="567"/>
        <w:jc w:val="both"/>
      </w:pPr>
      <w:r>
        <w:rPr>
          <w:rStyle w:val="soitChar"/>
        </w:rPr>
        <w:t>Classe d’acier minimale des goujons d’ancrages :</w:t>
      </w:r>
      <w:r>
        <w:rPr>
          <w:rStyle w:val="optioncarChar"/>
        </w:rPr>
        <w:t xml:space="preserve"> A2</w:t>
      </w:r>
      <w:r>
        <w:t xml:space="preserve"> (par défaut) </w:t>
      </w:r>
      <w:r>
        <w:rPr>
          <w:rStyle w:val="optioncarChar"/>
        </w:rPr>
        <w:t>/ A4</w:t>
      </w:r>
    </w:p>
    <w:p w14:paraId="7E89D889" w14:textId="77777777" w:rsidR="00522043" w:rsidRDefault="00000000">
      <w:pPr>
        <w:jc w:val="both"/>
      </w:pPr>
      <w:r>
        <w:t> </w:t>
      </w:r>
    </w:p>
    <w:p w14:paraId="09450020" w14:textId="77777777" w:rsidR="00522043" w:rsidRDefault="00000000">
      <w:pPr>
        <w:jc w:val="both"/>
      </w:pPr>
      <w:r>
        <w:t>Diamètre des goujons d’ancrages :</w:t>
      </w:r>
      <w:r>
        <w:rPr>
          <w:rStyle w:val="optioncarChar"/>
        </w:rPr>
        <w:t xml:space="preserve"> M6 / M8 / M10 / M12 / M16 / voir plans </w:t>
      </w:r>
      <w:r>
        <w:t>(par défaut)</w:t>
      </w:r>
      <w:r>
        <w:rPr>
          <w:rStyle w:val="optioncarChar"/>
        </w:rPr>
        <w:t xml:space="preserve"> / ***</w:t>
      </w:r>
    </w:p>
    <w:p w14:paraId="372284F2" w14:textId="77777777" w:rsidR="00522043" w:rsidRDefault="00000000">
      <w:pPr>
        <w:jc w:val="both"/>
      </w:pPr>
      <w:r>
        <w:t>En ce qui concerne les diamètres de perçage du matériau support et de la pièce fixée, les prescriptions du fabricant sont suivies.</w:t>
      </w:r>
    </w:p>
    <w:p w14:paraId="42531008" w14:textId="77777777" w:rsidR="00522043" w:rsidRDefault="00000000">
      <w:pPr>
        <w:jc w:val="both"/>
      </w:pPr>
      <w:r>
        <w:t xml:space="preserve">Matériau du support : </w:t>
      </w:r>
      <w:r>
        <w:rPr>
          <w:rStyle w:val="optioncarChar"/>
        </w:rPr>
        <w:t>béton non-fissuré / béton fissuré / maçonneries pleines</w:t>
      </w:r>
    </w:p>
    <w:p w14:paraId="079ACDC3" w14:textId="77777777" w:rsidR="00522043" w:rsidRDefault="00000000">
      <w:pPr>
        <w:pStyle w:val="pheading"/>
      </w:pPr>
      <w:r>
        <w:t>EXÉCUTION / MISE EN ŒUVRE</w:t>
      </w:r>
    </w:p>
    <w:p w14:paraId="58D476EC" w14:textId="77777777" w:rsidR="00522043" w:rsidRDefault="00000000">
      <w:pPr>
        <w:pStyle w:val="pheading"/>
      </w:pPr>
      <w:r>
        <w:t>- Prescriptions générales</w:t>
      </w:r>
    </w:p>
    <w:p w14:paraId="69E327B4" w14:textId="77777777" w:rsidR="00522043" w:rsidRDefault="00000000">
      <w:pPr>
        <w:jc w:val="both"/>
      </w:pPr>
      <w:r>
        <w:t>En toute circonstance, les consignes du fabricant sont respectées.</w:t>
      </w:r>
    </w:p>
    <w:p w14:paraId="4A771AC7" w14:textId="77777777" w:rsidR="00522043" w:rsidRDefault="00000000">
      <w:pPr>
        <w:jc w:val="both"/>
      </w:pPr>
      <w:r>
        <w:t>Le fabricant prescrit le diamètre de perçage du matériau support et le diamètre du trou de passage de la pièce à fixer.</w:t>
      </w:r>
    </w:p>
    <w:p w14:paraId="564B1DD5" w14:textId="77777777" w:rsidR="00522043" w:rsidRDefault="00000000">
      <w:pPr>
        <w:jc w:val="both"/>
      </w:pPr>
      <w:r>
        <w:t>Le trou percé dans le matériau support en correctement dépoussiéré avant l’installant de l’ancrage mécanique. </w:t>
      </w:r>
    </w:p>
    <w:p w14:paraId="1AC4508B" w14:textId="77777777" w:rsidR="00522043" w:rsidRDefault="00000000">
      <w:pPr>
        <w:jc w:val="both"/>
      </w:pPr>
      <w:r>
        <w:t xml:space="preserve">Profondeur effective d’ancrage : </w:t>
      </w:r>
      <w:r>
        <w:rPr>
          <w:rStyle w:val="optioncarChar"/>
        </w:rPr>
        <w:t xml:space="preserve">voir plan </w:t>
      </w:r>
      <w:r>
        <w:t xml:space="preserve">(par défaut) </w:t>
      </w:r>
      <w:r>
        <w:rPr>
          <w:rStyle w:val="optioncarChar"/>
        </w:rPr>
        <w:t>/ ***</w:t>
      </w:r>
    </w:p>
    <w:p w14:paraId="7852A801" w14:textId="77777777" w:rsidR="00522043" w:rsidRDefault="00000000">
      <w:pPr>
        <w:jc w:val="both"/>
      </w:pPr>
      <w:r>
        <w:t>La profondeur effective d’ancrage doit être dans la plage autorisée par le fournisseur.</w:t>
      </w:r>
    </w:p>
    <w:p w14:paraId="16042175" w14:textId="77777777" w:rsidR="00522043" w:rsidRDefault="00000000">
      <w:pPr>
        <w:pStyle w:val="pheading"/>
      </w:pPr>
      <w:r>
        <w:t>MESURAGE</w:t>
      </w:r>
    </w:p>
    <w:p w14:paraId="378438FB" w14:textId="77777777" w:rsidR="00522043" w:rsidRDefault="00000000">
      <w:pPr>
        <w:pStyle w:val="pheading"/>
      </w:pPr>
      <w:r>
        <w:t>- unité de mesure:</w:t>
      </w:r>
    </w:p>
    <w:p w14:paraId="668AC6DA" w14:textId="77777777" w:rsidR="00522043" w:rsidRDefault="00000000">
      <w:r>
        <w:rPr>
          <w:rStyle w:val="optioncarChar"/>
        </w:rPr>
        <w:t>- </w:t>
      </w:r>
      <w:r>
        <w:t>(par défaut)</w:t>
      </w:r>
      <w:r>
        <w:rPr>
          <w:rStyle w:val="optioncarChar"/>
        </w:rPr>
        <w:t> / pc</w:t>
      </w:r>
    </w:p>
    <w:p w14:paraId="74FB98F2" w14:textId="77777777" w:rsidR="00522043" w:rsidRDefault="00000000">
      <w:r>
        <w:rPr>
          <w:b/>
          <w:i/>
        </w:rPr>
        <w:t>(Soit par défaut)</w:t>
      </w:r>
    </w:p>
    <w:p w14:paraId="73277080" w14:textId="77777777" w:rsidR="00522043" w:rsidRDefault="00000000">
      <w:r>
        <w:rPr>
          <w:rStyle w:val="soitChar"/>
        </w:rPr>
        <w:t>1.     –</w:t>
      </w:r>
    </w:p>
    <w:p w14:paraId="4B13D09E" w14:textId="77777777" w:rsidR="00522043" w:rsidRDefault="00000000">
      <w:r>
        <w:rPr>
          <w:b/>
          <w:i/>
        </w:rPr>
        <w:t>(Soit)</w:t>
      </w:r>
    </w:p>
    <w:p w14:paraId="52370973" w14:textId="77777777" w:rsidR="00522043" w:rsidRDefault="00000000">
      <w:r>
        <w:rPr>
          <w:rStyle w:val="soitChar"/>
        </w:rPr>
        <w:t>2.3.  pc</w:t>
      </w:r>
    </w:p>
    <w:p w14:paraId="247268A1" w14:textId="77777777" w:rsidR="00522043" w:rsidRDefault="00000000">
      <w:pPr>
        <w:pStyle w:val="pheading"/>
      </w:pPr>
      <w:r>
        <w:t>- code de mesurage:</w:t>
      </w:r>
    </w:p>
    <w:p w14:paraId="5424B8E3" w14:textId="77777777" w:rsidR="00522043" w:rsidRDefault="00000000">
      <w:pPr>
        <w:jc w:val="both"/>
      </w:pPr>
      <w:r>
        <w:rPr>
          <w:rStyle w:val="optioncarChar"/>
        </w:rPr>
        <w:t>Compris</w:t>
      </w:r>
      <w:r>
        <w:t> (par défaut)</w:t>
      </w:r>
      <w:r>
        <w:rPr>
          <w:rStyle w:val="optioncarChar"/>
        </w:rPr>
        <w:t> / Quantité nette</w:t>
      </w:r>
    </w:p>
    <w:p w14:paraId="1FD5B27C" w14:textId="77777777" w:rsidR="00522043" w:rsidRDefault="00000000">
      <w:pPr>
        <w:jc w:val="both"/>
      </w:pPr>
      <w:r>
        <w:rPr>
          <w:b/>
          <w:i/>
        </w:rPr>
        <w:t>(Soit par défaut)</w:t>
      </w:r>
    </w:p>
    <w:p w14:paraId="642D069A" w14:textId="77777777" w:rsidR="00522043" w:rsidRDefault="00000000">
      <w:pPr>
        <w:jc w:val="both"/>
      </w:pPr>
      <w:r>
        <w:rPr>
          <w:rStyle w:val="soitChar"/>
        </w:rPr>
        <w:t>1.   </w:t>
      </w:r>
      <w:r>
        <w:rPr>
          <w:rStyle w:val="soitChar"/>
          <w:u w:val="single"/>
        </w:rPr>
        <w:t>  Compris</w:t>
      </w:r>
      <w:r>
        <w:rPr>
          <w:rStyle w:val="soitChar"/>
        </w:rPr>
        <w:t> dans l’article de référence</w:t>
      </w:r>
      <w:r>
        <w:t> </w:t>
      </w:r>
      <w:r>
        <w:rPr>
          <w:rStyle w:val="optioncarChar"/>
        </w:rPr>
        <w:t>***</w:t>
      </w:r>
    </w:p>
    <w:p w14:paraId="2E632DB2" w14:textId="77777777" w:rsidR="00522043" w:rsidRDefault="00000000">
      <w:pPr>
        <w:jc w:val="both"/>
      </w:pPr>
      <w:r>
        <w:rPr>
          <w:b/>
          <w:i/>
        </w:rPr>
        <w:t>(Soit)</w:t>
      </w:r>
    </w:p>
    <w:p w14:paraId="2DDCC0C9" w14:textId="77777777" w:rsidR="00522043" w:rsidRDefault="00000000">
      <w:pPr>
        <w:jc w:val="both"/>
      </w:pPr>
      <w:r>
        <w:rPr>
          <w:rStyle w:val="soitChar"/>
        </w:rPr>
        <w:t>2.3</w:t>
      </w:r>
      <w:r>
        <w:rPr>
          <w:rStyle w:val="soitChar"/>
          <w:u w:val="single"/>
        </w:rPr>
        <w:t>. Quantité nette</w:t>
      </w:r>
      <w:r>
        <w:rPr>
          <w:rStyle w:val="soitChar"/>
        </w:rPr>
        <w:t> : Le nombre d’assemblages à embrèvement ayant les mêmes dimensions est compatibilisé.</w:t>
      </w:r>
    </w:p>
    <w:p w14:paraId="08DC9E90" w14:textId="77777777" w:rsidR="00522043" w:rsidRDefault="00000000">
      <w:pPr>
        <w:pStyle w:val="pheading"/>
      </w:pPr>
      <w:r>
        <w:t>- nature du marché:</w:t>
      </w:r>
    </w:p>
    <w:p w14:paraId="12BBAEFD" w14:textId="77777777" w:rsidR="00522043" w:rsidRDefault="00000000">
      <w:r>
        <w:rPr>
          <w:rStyle w:val="optioncarChar"/>
        </w:rPr>
        <w:t>PM</w:t>
      </w:r>
      <w:r>
        <w:t> (par défaut)</w:t>
      </w:r>
      <w:r>
        <w:rPr>
          <w:rStyle w:val="optioncarChar"/>
        </w:rPr>
        <w:t> / QF / QP</w:t>
      </w:r>
    </w:p>
    <w:p w14:paraId="4534EDFC" w14:textId="77777777" w:rsidR="00522043" w:rsidRDefault="00000000">
      <w:r>
        <w:rPr>
          <w:b/>
          <w:i/>
        </w:rPr>
        <w:t>(Soit par défaut)</w:t>
      </w:r>
    </w:p>
    <w:p w14:paraId="1A9AC0BB" w14:textId="77777777" w:rsidR="00522043" w:rsidRDefault="00000000">
      <w:r>
        <w:rPr>
          <w:rStyle w:val="soitChar"/>
        </w:rPr>
        <w:t>1.     PM</w:t>
      </w:r>
    </w:p>
    <w:p w14:paraId="3DE073CA" w14:textId="77777777" w:rsidR="00522043" w:rsidRDefault="00000000">
      <w:r>
        <w:rPr>
          <w:b/>
          <w:i/>
        </w:rPr>
        <w:t>(Soit)</w:t>
      </w:r>
    </w:p>
    <w:p w14:paraId="66C6EC84" w14:textId="77777777" w:rsidR="00522043" w:rsidRDefault="00000000">
      <w:r>
        <w:rPr>
          <w:rStyle w:val="soitChar"/>
        </w:rPr>
        <w:t>2.     QF</w:t>
      </w:r>
    </w:p>
    <w:p w14:paraId="786C5F83" w14:textId="77777777" w:rsidR="00522043" w:rsidRDefault="00000000">
      <w:r>
        <w:rPr>
          <w:b/>
          <w:i/>
        </w:rPr>
        <w:t>(Soit)</w:t>
      </w:r>
    </w:p>
    <w:p w14:paraId="70992371" w14:textId="77777777" w:rsidR="00522043" w:rsidRDefault="00000000">
      <w:r>
        <w:rPr>
          <w:rStyle w:val="soitChar"/>
        </w:rPr>
        <w:t>3.     QP</w:t>
      </w:r>
    </w:p>
    <w:p w14:paraId="3DF193D2" w14:textId="77777777" w:rsidR="00522043" w:rsidRDefault="00000000">
      <w:pPr>
        <w:pStyle w:val="Author-eSectionHeading5"/>
      </w:pPr>
      <w:bookmarkStart w:id="1749" w:name="_Toc112760246"/>
      <w:r>
        <w:t>24.44.2 Ancrages chimiques pour structures en bois CCTB 01.07</w:t>
      </w:r>
      <w:bookmarkEnd w:id="1749"/>
    </w:p>
    <w:p w14:paraId="77C0BD2C" w14:textId="77777777" w:rsidR="00522043" w:rsidRDefault="00000000">
      <w:pPr>
        <w:pStyle w:val="Author-eSectionHeading6"/>
      </w:pPr>
      <w:bookmarkStart w:id="1750" w:name="_Toc112760247"/>
      <w:r>
        <w:t>24.44.2a Ancrages chimiques pour structures en bois CCTB 01.10</w:t>
      </w:r>
      <w:bookmarkEnd w:id="1750"/>
    </w:p>
    <w:p w14:paraId="382631AD" w14:textId="77777777" w:rsidR="00522043" w:rsidRDefault="00000000">
      <w:pPr>
        <w:pStyle w:val="pheading"/>
      </w:pPr>
      <w:bookmarkStart w:id="1751" w:name="464"/>
      <w:bookmarkEnd w:id="1751"/>
      <w:r>
        <w:t>DESCRIPTION</w:t>
      </w:r>
    </w:p>
    <w:p w14:paraId="2C4C9AE2" w14:textId="77777777" w:rsidR="00522043" w:rsidRDefault="00000000">
      <w:pPr>
        <w:pStyle w:val="pheading"/>
      </w:pPr>
      <w:r>
        <w:t>- Définition / Comprend</w:t>
      </w:r>
    </w:p>
    <w:p w14:paraId="11DE8C32" w14:textId="77777777" w:rsidR="00522043" w:rsidRDefault="00000000">
      <w:pPr>
        <w:jc w:val="both"/>
      </w:pPr>
      <w:r>
        <w:t>Il s’agit de fixations métalliques qui transmettent principalement des efforts de traction et de cisaillement de la structure bois à la structure en béton ou en maçonnerie alentours par l’utilisation d’une résine adhérente à la fois à la tige filetée et au matériau support.</w:t>
      </w:r>
    </w:p>
    <w:p w14:paraId="21B52791" w14:textId="77777777" w:rsidR="00522043" w:rsidRDefault="00000000">
      <w:pPr>
        <w:jc w:val="both"/>
      </w:pPr>
      <w:r>
        <w:t>Sauf mention contraire au cahier spécial des charges, le travail comprend notamment :</w:t>
      </w:r>
    </w:p>
    <w:p w14:paraId="3DBBB181" w14:textId="77777777" w:rsidR="00522043" w:rsidRDefault="00000000">
      <w:pPr>
        <w:pStyle w:val="Author-eListParagraph"/>
        <w:numPr>
          <w:ilvl w:val="0"/>
          <w:numId w:val="1032"/>
        </w:numPr>
        <w:jc w:val="both"/>
      </w:pPr>
      <w:r>
        <w:t>La fourniture des résines et tiges filetées,</w:t>
      </w:r>
    </w:p>
    <w:p w14:paraId="649574CF" w14:textId="77777777" w:rsidR="00522043" w:rsidRDefault="00000000">
      <w:pPr>
        <w:pStyle w:val="Author-eListParagraph"/>
        <w:numPr>
          <w:ilvl w:val="0"/>
          <w:numId w:val="1032"/>
        </w:numPr>
        <w:jc w:val="both"/>
      </w:pPr>
      <w:r>
        <w:t>L’installation de l’ancrage,</w:t>
      </w:r>
    </w:p>
    <w:p w14:paraId="54AF05F6" w14:textId="77777777" w:rsidR="00522043" w:rsidRDefault="00000000">
      <w:pPr>
        <w:pStyle w:val="Author-eListParagraph"/>
        <w:numPr>
          <w:ilvl w:val="0"/>
          <w:numId w:val="1032"/>
        </w:numPr>
        <w:jc w:val="both"/>
      </w:pPr>
      <w:r>
        <w:t>Le bouchonnage éventuel des pièces en bois.</w:t>
      </w:r>
    </w:p>
    <w:p w14:paraId="59848342" w14:textId="77777777" w:rsidR="00522043" w:rsidRDefault="00000000">
      <w:pPr>
        <w:pStyle w:val="pheading"/>
      </w:pPr>
      <w:r>
        <w:t>MATÉRIAUX</w:t>
      </w:r>
    </w:p>
    <w:p w14:paraId="4BAC7376" w14:textId="77777777" w:rsidR="00522043" w:rsidRDefault="00000000">
      <w:pPr>
        <w:pStyle w:val="pheading"/>
      </w:pPr>
      <w:r>
        <w:t>- Caractéristiques générales</w:t>
      </w:r>
    </w:p>
    <w:p w14:paraId="31D652B4" w14:textId="77777777" w:rsidR="00522043" w:rsidRDefault="00000000">
      <w:pPr>
        <w:jc w:val="both"/>
      </w:pPr>
      <w:r>
        <w:t>Les résines sont pourvues du marquage CE et disposent d’un ATE sur base soit :</w:t>
      </w:r>
    </w:p>
    <w:p w14:paraId="062F9F42" w14:textId="77777777" w:rsidR="00522043" w:rsidRDefault="00000000">
      <w:pPr>
        <w:pStyle w:val="Author-eListParagraph"/>
        <w:numPr>
          <w:ilvl w:val="0"/>
          <w:numId w:val="1033"/>
        </w:numPr>
      </w:pPr>
      <w:r>
        <w:t>Si utilisation dans le béton : soit de l’[ETAG 001-5], soit de l’[EAD 330499-00-0601] ;</w:t>
      </w:r>
    </w:p>
    <w:p w14:paraId="6BFD4E9C" w14:textId="77777777" w:rsidR="00522043" w:rsidRDefault="00000000">
      <w:pPr>
        <w:pStyle w:val="Author-eListParagraph"/>
        <w:numPr>
          <w:ilvl w:val="0"/>
          <w:numId w:val="1033"/>
        </w:numPr>
      </w:pPr>
      <w:r>
        <w:t>Si utilisation dans la maçonnerie : soit de l’[ETAG 029], soit de l’[EAD 330076-00-0604].</w:t>
      </w:r>
    </w:p>
    <w:p w14:paraId="6FBDBA3E" w14:textId="77777777" w:rsidR="00522043" w:rsidRDefault="00000000">
      <w:pPr>
        <w:jc w:val="both"/>
      </w:pPr>
      <w:r>
        <w:t> </w:t>
      </w:r>
    </w:p>
    <w:p w14:paraId="5C9EDB3A" w14:textId="77777777" w:rsidR="00522043" w:rsidRDefault="00000000">
      <w:pPr>
        <w:jc w:val="both"/>
      </w:pPr>
      <w:r>
        <w:t xml:space="preserve">Type de résine : </w:t>
      </w:r>
      <w:r>
        <w:rPr>
          <w:rStyle w:val="optioncarChar"/>
        </w:rPr>
        <w:t>époxy </w:t>
      </w:r>
      <w:r>
        <w:t>(par défaut)</w:t>
      </w:r>
      <w:r>
        <w:rPr>
          <w:rStyle w:val="optioncarChar"/>
        </w:rPr>
        <w:t xml:space="preserve"> / vinylester / polyester / méthacrylate / ***</w:t>
      </w:r>
    </w:p>
    <w:p w14:paraId="554D1FE7" w14:textId="77777777" w:rsidR="00522043" w:rsidRDefault="00000000">
      <w:pPr>
        <w:jc w:val="both"/>
      </w:pPr>
      <w:r>
        <w:t xml:space="preserve">Matériau des tiges filetées : </w:t>
      </w:r>
      <w:r>
        <w:rPr>
          <w:rStyle w:val="optioncarChar"/>
        </w:rPr>
        <w:t xml:space="preserve">acier au carbone </w:t>
      </w:r>
      <w:r>
        <w:t xml:space="preserve">(par défaut) </w:t>
      </w:r>
      <w:r>
        <w:rPr>
          <w:rStyle w:val="optioncarChar"/>
        </w:rPr>
        <w:t>/ acier inoxydable</w:t>
      </w:r>
    </w:p>
    <w:p w14:paraId="0ACDC6F9" w14:textId="77777777" w:rsidR="00522043" w:rsidRDefault="00000000">
      <w:pPr>
        <w:ind w:left="567"/>
        <w:jc w:val="both"/>
      </w:pPr>
      <w:r>
        <w:rPr>
          <w:b/>
          <w:i/>
        </w:rPr>
        <w:t>(Soit par défaut)</w:t>
      </w:r>
    </w:p>
    <w:p w14:paraId="13570112" w14:textId="77777777" w:rsidR="00522043" w:rsidRDefault="00000000">
      <w:pPr>
        <w:ind w:left="567"/>
        <w:jc w:val="both"/>
      </w:pPr>
      <w:r>
        <w:rPr>
          <w:rStyle w:val="soitChar"/>
          <w:u w:val="single"/>
        </w:rPr>
        <w:t xml:space="preserve">Acier au carbone </w:t>
      </w:r>
    </w:p>
    <w:p w14:paraId="0BD0D560" w14:textId="77777777" w:rsidR="00522043" w:rsidRDefault="00000000">
      <w:pPr>
        <w:ind w:left="567"/>
        <w:jc w:val="both"/>
      </w:pPr>
      <w:r>
        <w:rPr>
          <w:rStyle w:val="soitChar"/>
        </w:rPr>
        <w:t>Classe d’acier minimale des tiges filetées :</w:t>
      </w:r>
      <w:r>
        <w:rPr>
          <w:rStyle w:val="optioncarChar"/>
        </w:rPr>
        <w:t>4.6</w:t>
      </w:r>
      <w:r>
        <w:t xml:space="preserve"> (par défaut)</w:t>
      </w:r>
      <w:r>
        <w:rPr>
          <w:rStyle w:val="optioncarChar"/>
        </w:rPr>
        <w:t xml:space="preserve"> / 5.8 / 8.8</w:t>
      </w:r>
    </w:p>
    <w:p w14:paraId="65968270" w14:textId="77777777" w:rsidR="00522043" w:rsidRDefault="00000000">
      <w:pPr>
        <w:ind w:left="567"/>
        <w:jc w:val="both"/>
      </w:pPr>
      <w:r>
        <w:rPr>
          <w:b/>
          <w:i/>
        </w:rPr>
        <w:t>(Soit)</w:t>
      </w:r>
    </w:p>
    <w:p w14:paraId="5A16F63A" w14:textId="77777777" w:rsidR="00522043" w:rsidRDefault="00000000">
      <w:pPr>
        <w:ind w:left="567"/>
        <w:jc w:val="both"/>
      </w:pPr>
      <w:r>
        <w:rPr>
          <w:rStyle w:val="soitChar"/>
          <w:u w:val="single"/>
        </w:rPr>
        <w:t xml:space="preserve">Acier inoxydable </w:t>
      </w:r>
    </w:p>
    <w:p w14:paraId="3DF0EC5B" w14:textId="77777777" w:rsidR="00522043" w:rsidRDefault="00000000">
      <w:pPr>
        <w:ind w:left="567"/>
        <w:jc w:val="both"/>
      </w:pPr>
      <w:r>
        <w:rPr>
          <w:rStyle w:val="soitChar"/>
        </w:rPr>
        <w:t>Classe d’acier minimale des tiges filetées :</w:t>
      </w:r>
      <w:r>
        <w:rPr>
          <w:rStyle w:val="optioncarChar"/>
        </w:rPr>
        <w:t>A2-50</w:t>
      </w:r>
      <w:r>
        <w:t xml:space="preserve"> (par défaut)</w:t>
      </w:r>
      <w:r>
        <w:rPr>
          <w:rStyle w:val="optioncarChar"/>
        </w:rPr>
        <w:t xml:space="preserve"> / A2-70 / A4-50 / A4-70</w:t>
      </w:r>
    </w:p>
    <w:p w14:paraId="5EA83E5E" w14:textId="77777777" w:rsidR="00522043" w:rsidRDefault="00522043">
      <w:pPr>
        <w:ind w:left="567"/>
        <w:jc w:val="both"/>
      </w:pPr>
    </w:p>
    <w:p w14:paraId="776D77C8" w14:textId="77777777" w:rsidR="00522043" w:rsidRDefault="00000000">
      <w:pPr>
        <w:jc w:val="both"/>
      </w:pPr>
      <w:r>
        <w:t>Diamètre des tiges filetées :</w:t>
      </w:r>
      <w:r>
        <w:rPr>
          <w:rStyle w:val="optioncarChar"/>
        </w:rPr>
        <w:t xml:space="preserve"> M8 / M10 / M12 / M16 / voir plans </w:t>
      </w:r>
      <w:r>
        <w:t>(par défaut)</w:t>
      </w:r>
      <w:r>
        <w:rPr>
          <w:rStyle w:val="optioncarChar"/>
        </w:rPr>
        <w:t xml:space="preserve"> / ***</w:t>
      </w:r>
    </w:p>
    <w:p w14:paraId="3D99397B" w14:textId="77777777" w:rsidR="00522043" w:rsidRDefault="00000000">
      <w:pPr>
        <w:jc w:val="both"/>
      </w:pPr>
      <w:r>
        <w:t>Sauf indication contraire au cahier spécial des charges ou dans les prescriptions du fabricant, le diamètre du percement dans le matériau support est déduit du tableau suivant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522043" w14:paraId="0649FA5A" w14:textId="77777777">
        <w:tc>
          <w:tcPr>
            <w:tcW w:w="2820" w:type="dxa"/>
            <w:noWrap/>
          </w:tcPr>
          <w:p w14:paraId="3A3EE70B" w14:textId="77777777" w:rsidR="00522043" w:rsidRDefault="00000000">
            <w:r>
              <w:t>Diamètre des tiges filetées</w:t>
            </w:r>
          </w:p>
        </w:tc>
        <w:tc>
          <w:tcPr>
            <w:tcW w:w="885" w:type="dxa"/>
            <w:noWrap/>
          </w:tcPr>
          <w:p w14:paraId="1A327627" w14:textId="77777777" w:rsidR="00522043" w:rsidRDefault="00000000">
            <w:r>
              <w:t>M8</w:t>
            </w:r>
          </w:p>
        </w:tc>
        <w:tc>
          <w:tcPr>
            <w:tcW w:w="885" w:type="dxa"/>
            <w:noWrap/>
          </w:tcPr>
          <w:p w14:paraId="1CEB71E3" w14:textId="77777777" w:rsidR="00522043" w:rsidRDefault="00000000">
            <w:r>
              <w:t>M10</w:t>
            </w:r>
          </w:p>
        </w:tc>
        <w:tc>
          <w:tcPr>
            <w:tcW w:w="885" w:type="dxa"/>
            <w:noWrap/>
          </w:tcPr>
          <w:p w14:paraId="0F7CE264" w14:textId="77777777" w:rsidR="00522043" w:rsidRDefault="00000000">
            <w:r>
              <w:t>M12</w:t>
            </w:r>
          </w:p>
        </w:tc>
        <w:tc>
          <w:tcPr>
            <w:tcW w:w="885" w:type="dxa"/>
            <w:noWrap/>
          </w:tcPr>
          <w:p w14:paraId="4505D066" w14:textId="77777777" w:rsidR="00522043" w:rsidRDefault="00000000">
            <w:r>
              <w:t>M16</w:t>
            </w:r>
          </w:p>
        </w:tc>
        <w:tc>
          <w:tcPr>
            <w:tcW w:w="885" w:type="dxa"/>
            <w:noWrap/>
          </w:tcPr>
          <w:p w14:paraId="0B18AA21" w14:textId="77777777" w:rsidR="00522043" w:rsidRDefault="00000000">
            <w:r>
              <w:t>M20</w:t>
            </w:r>
          </w:p>
        </w:tc>
        <w:tc>
          <w:tcPr>
            <w:tcW w:w="885" w:type="dxa"/>
            <w:noWrap/>
          </w:tcPr>
          <w:p w14:paraId="4C437BFE" w14:textId="77777777" w:rsidR="00522043" w:rsidRDefault="00000000">
            <w:r>
              <w:t>M24</w:t>
            </w:r>
          </w:p>
        </w:tc>
        <w:tc>
          <w:tcPr>
            <w:tcW w:w="885" w:type="dxa"/>
            <w:noWrap/>
          </w:tcPr>
          <w:p w14:paraId="53F8AE77" w14:textId="77777777" w:rsidR="00522043" w:rsidRDefault="00000000">
            <w:r>
              <w:t>M27</w:t>
            </w:r>
          </w:p>
        </w:tc>
      </w:tr>
      <w:tr w:rsidR="00522043" w14:paraId="15F38CDA" w14:textId="77777777">
        <w:tc>
          <w:tcPr>
            <w:tcW w:w="2820" w:type="dxa"/>
            <w:noWrap/>
          </w:tcPr>
          <w:p w14:paraId="5F16107B" w14:textId="77777777" w:rsidR="00522043" w:rsidRDefault="00000000">
            <w:r>
              <w:t>Diamètre du percement</w:t>
            </w:r>
          </w:p>
        </w:tc>
        <w:tc>
          <w:tcPr>
            <w:tcW w:w="885" w:type="dxa"/>
            <w:noWrap/>
          </w:tcPr>
          <w:p w14:paraId="6C832AF4" w14:textId="77777777" w:rsidR="00522043" w:rsidRDefault="00000000">
            <w:r>
              <w:t>10</w:t>
            </w:r>
          </w:p>
        </w:tc>
        <w:tc>
          <w:tcPr>
            <w:tcW w:w="885" w:type="dxa"/>
            <w:noWrap/>
          </w:tcPr>
          <w:p w14:paraId="7F13BE89" w14:textId="77777777" w:rsidR="00522043" w:rsidRDefault="00000000">
            <w:r>
              <w:t>12</w:t>
            </w:r>
          </w:p>
        </w:tc>
        <w:tc>
          <w:tcPr>
            <w:tcW w:w="885" w:type="dxa"/>
            <w:noWrap/>
          </w:tcPr>
          <w:p w14:paraId="33817D30" w14:textId="77777777" w:rsidR="00522043" w:rsidRDefault="00000000">
            <w:r>
              <w:t>14</w:t>
            </w:r>
          </w:p>
        </w:tc>
        <w:tc>
          <w:tcPr>
            <w:tcW w:w="885" w:type="dxa"/>
            <w:noWrap/>
          </w:tcPr>
          <w:p w14:paraId="09AC782D" w14:textId="77777777" w:rsidR="00522043" w:rsidRDefault="00000000">
            <w:r>
              <w:t>18</w:t>
            </w:r>
          </w:p>
        </w:tc>
        <w:tc>
          <w:tcPr>
            <w:tcW w:w="885" w:type="dxa"/>
            <w:noWrap/>
          </w:tcPr>
          <w:p w14:paraId="388B12BE" w14:textId="77777777" w:rsidR="00522043" w:rsidRDefault="00000000">
            <w:r>
              <w:t>24</w:t>
            </w:r>
          </w:p>
        </w:tc>
        <w:tc>
          <w:tcPr>
            <w:tcW w:w="885" w:type="dxa"/>
            <w:noWrap/>
          </w:tcPr>
          <w:p w14:paraId="4A5AC5EF" w14:textId="77777777" w:rsidR="00522043" w:rsidRDefault="00000000">
            <w:r>
              <w:t>28</w:t>
            </w:r>
          </w:p>
        </w:tc>
        <w:tc>
          <w:tcPr>
            <w:tcW w:w="885" w:type="dxa"/>
            <w:noWrap/>
          </w:tcPr>
          <w:p w14:paraId="17684389" w14:textId="77777777" w:rsidR="00522043" w:rsidRDefault="00000000">
            <w:r>
              <w:t>30</w:t>
            </w:r>
          </w:p>
        </w:tc>
      </w:tr>
    </w:tbl>
    <w:p w14:paraId="3B6F55DF" w14:textId="77777777" w:rsidR="00522043" w:rsidRDefault="00522043"/>
    <w:p w14:paraId="393E1B36" w14:textId="77777777" w:rsidR="00522043" w:rsidRDefault="00000000">
      <w:pPr>
        <w:jc w:val="both"/>
      </w:pPr>
      <w:r>
        <w:t>Pour des diamètres de tiges filetées différents de ceux renseignés ci-dessus, la règle suivante peut être appliquée, en fonction du diamètre « d » des tiges filetées :</w:t>
      </w:r>
    </w:p>
    <w:p w14:paraId="1EA6C03C" w14:textId="77777777" w:rsidR="00522043" w:rsidRDefault="00000000">
      <w:pPr>
        <w:pStyle w:val="Author-eListParagraph"/>
        <w:numPr>
          <w:ilvl w:val="0"/>
          <w:numId w:val="1034"/>
        </w:numPr>
      </w:pPr>
      <w:r>
        <w:t>d ≤ 16 mm à percement de diamètre d + 2 mm ;</w:t>
      </w:r>
    </w:p>
    <w:p w14:paraId="7E297A8F" w14:textId="77777777" w:rsidR="00522043" w:rsidRDefault="00000000">
      <w:pPr>
        <w:pStyle w:val="Author-eListParagraph"/>
        <w:numPr>
          <w:ilvl w:val="0"/>
          <w:numId w:val="1034"/>
        </w:numPr>
      </w:pPr>
      <w:r>
        <w:t>d &gt; 16 mm à percement de diamètre d + (3 ou 4) mm.</w:t>
      </w:r>
      <w:r>
        <w:br/>
      </w:r>
    </w:p>
    <w:p w14:paraId="184FCC11" w14:textId="77777777" w:rsidR="00522043" w:rsidRDefault="00000000">
      <w:pPr>
        <w:jc w:val="both"/>
      </w:pPr>
      <w:r>
        <w:t xml:space="preserve">Matériau du support : </w:t>
      </w:r>
      <w:r>
        <w:rPr>
          <w:rStyle w:val="optioncarChar"/>
        </w:rPr>
        <w:t>béton non-fissuré / béton fissuré / maçonneries pleines / maçonneries creuses</w:t>
      </w:r>
      <w:r>
        <w:t> </w:t>
      </w:r>
    </w:p>
    <w:p w14:paraId="4854756D" w14:textId="77777777" w:rsidR="00522043" w:rsidRDefault="00000000">
      <w:pPr>
        <w:jc w:val="both"/>
      </w:pPr>
      <w:r>
        <w:t>Lorsque le matériau de support est creux, l’utilisation d’un tamis conforme aux exigences du fabricant de l’ancrage est nécessaire.</w:t>
      </w:r>
    </w:p>
    <w:p w14:paraId="6B29BAD9" w14:textId="77777777" w:rsidR="00522043" w:rsidRDefault="00000000">
      <w:pPr>
        <w:pStyle w:val="pheading"/>
      </w:pPr>
      <w:r>
        <w:t>EXÉCUTION / MISE EN ŒUVRE</w:t>
      </w:r>
    </w:p>
    <w:p w14:paraId="3AF21862" w14:textId="77777777" w:rsidR="00522043" w:rsidRDefault="00000000">
      <w:pPr>
        <w:pStyle w:val="pheading"/>
      </w:pPr>
      <w:r>
        <w:t>- Prescriptions générales</w:t>
      </w:r>
    </w:p>
    <w:p w14:paraId="749E43B0" w14:textId="77777777" w:rsidR="00522043" w:rsidRDefault="00000000">
      <w:pPr>
        <w:jc w:val="both"/>
      </w:pPr>
      <w:r>
        <w:t>En toute circonstance, les consignes d’utilisation du fournisseur sont respectées.</w:t>
      </w:r>
    </w:p>
    <w:p w14:paraId="769799D7" w14:textId="77777777" w:rsidR="00522043" w:rsidRDefault="00000000">
      <w:pPr>
        <w:jc w:val="both"/>
      </w:pPr>
      <w:r>
        <w:t>Le fournisseur prescrit la plage de température autorisée lors de l’installation, à la fois pour l’air ambiant et pour la résine, la durée limite d’installation et le temps d’attente avant l’application de charge.</w:t>
      </w:r>
    </w:p>
    <w:p w14:paraId="30F5C451" w14:textId="77777777" w:rsidR="00522043" w:rsidRDefault="00000000">
      <w:pPr>
        <w:jc w:val="both"/>
      </w:pPr>
      <w:r>
        <w:t>Pour atteindre la capacité portante indiquée par le fournisseur, il est nécessaire de bien dépoussiérer le trou avant d’y insérer la résine et d’y mettre la quantité recommandée de résine. </w:t>
      </w:r>
    </w:p>
    <w:p w14:paraId="5F7930F7" w14:textId="77777777" w:rsidR="00522043" w:rsidRDefault="00000000">
      <w:pPr>
        <w:jc w:val="both"/>
      </w:pPr>
      <w:r>
        <w:t xml:space="preserve">Profondeur effective d’ancrage : </w:t>
      </w:r>
      <w:r>
        <w:rPr>
          <w:rStyle w:val="optioncarChar"/>
        </w:rPr>
        <w:t xml:space="preserve">voir plan </w:t>
      </w:r>
      <w:r>
        <w:t xml:space="preserve">(par défaut) </w:t>
      </w:r>
      <w:r>
        <w:rPr>
          <w:rStyle w:val="optioncarChar"/>
        </w:rPr>
        <w:t>/ ***</w:t>
      </w:r>
    </w:p>
    <w:p w14:paraId="47584FE4" w14:textId="77777777" w:rsidR="00522043" w:rsidRDefault="00000000">
      <w:pPr>
        <w:jc w:val="both"/>
      </w:pPr>
      <w:r>
        <w:t>La profondeur effective d’ancrage doit être dans la plage autorisée par le fournisseur.</w:t>
      </w:r>
    </w:p>
    <w:p w14:paraId="21FDC7B4" w14:textId="77777777" w:rsidR="00522043" w:rsidRDefault="00000000">
      <w:pPr>
        <w:jc w:val="both"/>
      </w:pPr>
      <w:r>
        <w:t>Une fois les ancrages réalisés, tous les déchets contenant de la résine sont considérés comme étant des déchets dangereux et doivent être évacués comme tels. </w:t>
      </w:r>
    </w:p>
    <w:p w14:paraId="1FE3111F" w14:textId="77777777" w:rsidR="00522043" w:rsidRDefault="00000000">
      <w:pPr>
        <w:pStyle w:val="pheading"/>
      </w:pPr>
      <w:r>
        <w:t>MESURAGE</w:t>
      </w:r>
    </w:p>
    <w:p w14:paraId="651485BC" w14:textId="77777777" w:rsidR="00522043" w:rsidRDefault="00000000">
      <w:pPr>
        <w:pStyle w:val="pheading"/>
      </w:pPr>
      <w:r>
        <w:t>- unité de mesure:</w:t>
      </w:r>
    </w:p>
    <w:p w14:paraId="5F5B7555" w14:textId="77777777" w:rsidR="00522043" w:rsidRDefault="00000000">
      <w:r>
        <w:rPr>
          <w:rStyle w:val="optioncarChar"/>
        </w:rPr>
        <w:t>- </w:t>
      </w:r>
      <w:r>
        <w:t>(par défaut)</w:t>
      </w:r>
      <w:r>
        <w:rPr>
          <w:rStyle w:val="optioncarChar"/>
        </w:rPr>
        <w:t> / pc</w:t>
      </w:r>
    </w:p>
    <w:p w14:paraId="52B11744" w14:textId="77777777" w:rsidR="00522043" w:rsidRDefault="00000000">
      <w:r>
        <w:rPr>
          <w:b/>
          <w:i/>
        </w:rPr>
        <w:t>(Soit par défaut)</w:t>
      </w:r>
    </w:p>
    <w:p w14:paraId="6ED6804A" w14:textId="77777777" w:rsidR="00522043" w:rsidRDefault="00000000">
      <w:r>
        <w:rPr>
          <w:rStyle w:val="soitChar"/>
        </w:rPr>
        <w:t>1.     –</w:t>
      </w:r>
    </w:p>
    <w:p w14:paraId="36048900" w14:textId="77777777" w:rsidR="00522043" w:rsidRDefault="00000000">
      <w:r>
        <w:rPr>
          <w:b/>
          <w:i/>
        </w:rPr>
        <w:t>(Soit)</w:t>
      </w:r>
    </w:p>
    <w:p w14:paraId="6708910D" w14:textId="77777777" w:rsidR="00522043" w:rsidRDefault="00000000">
      <w:r>
        <w:rPr>
          <w:rStyle w:val="soitChar"/>
        </w:rPr>
        <w:t>2.3.  pc</w:t>
      </w:r>
    </w:p>
    <w:p w14:paraId="4EB18793" w14:textId="77777777" w:rsidR="00522043" w:rsidRDefault="00000000">
      <w:pPr>
        <w:pStyle w:val="pheading"/>
      </w:pPr>
      <w:r>
        <w:t>- code de mesurage:</w:t>
      </w:r>
    </w:p>
    <w:p w14:paraId="0BAAE2CE" w14:textId="77777777" w:rsidR="00522043" w:rsidRDefault="00000000">
      <w:pPr>
        <w:jc w:val="both"/>
      </w:pPr>
      <w:r>
        <w:rPr>
          <w:rStyle w:val="optioncarChar"/>
        </w:rPr>
        <w:t>Compris</w:t>
      </w:r>
      <w:r>
        <w:t> (par défaut)</w:t>
      </w:r>
      <w:r>
        <w:rPr>
          <w:rStyle w:val="optioncarChar"/>
        </w:rPr>
        <w:t> / Quantité nette</w:t>
      </w:r>
    </w:p>
    <w:p w14:paraId="35CBA87E" w14:textId="77777777" w:rsidR="00522043" w:rsidRDefault="00000000">
      <w:pPr>
        <w:jc w:val="both"/>
      </w:pPr>
      <w:r>
        <w:rPr>
          <w:b/>
          <w:i/>
        </w:rPr>
        <w:t>(Soit par défaut)</w:t>
      </w:r>
    </w:p>
    <w:p w14:paraId="610BB154" w14:textId="77777777" w:rsidR="00522043" w:rsidRDefault="00000000">
      <w:pPr>
        <w:jc w:val="both"/>
      </w:pPr>
      <w:r>
        <w:rPr>
          <w:rStyle w:val="soitChar"/>
        </w:rPr>
        <w:t>1.     </w:t>
      </w:r>
      <w:r>
        <w:rPr>
          <w:rStyle w:val="soitChar"/>
          <w:u w:val="single"/>
        </w:rPr>
        <w:t>Compris</w:t>
      </w:r>
      <w:r>
        <w:rPr>
          <w:rStyle w:val="soitChar"/>
        </w:rPr>
        <w:t> dans l’article de référence</w:t>
      </w:r>
      <w:r>
        <w:rPr>
          <w:rStyle w:val="optioncarChar"/>
        </w:rPr>
        <w:t> ***</w:t>
      </w:r>
    </w:p>
    <w:p w14:paraId="189ECF44" w14:textId="77777777" w:rsidR="00522043" w:rsidRDefault="00000000">
      <w:pPr>
        <w:jc w:val="both"/>
      </w:pPr>
      <w:r>
        <w:rPr>
          <w:b/>
          <w:i/>
        </w:rPr>
        <w:t>(Soit)</w:t>
      </w:r>
    </w:p>
    <w:p w14:paraId="1F821ED3" w14:textId="77777777" w:rsidR="00522043" w:rsidRDefault="00000000">
      <w:pPr>
        <w:jc w:val="both"/>
      </w:pPr>
      <w:r>
        <w:rPr>
          <w:rStyle w:val="soitChar"/>
        </w:rPr>
        <w:t>2.3. </w:t>
      </w:r>
      <w:r>
        <w:rPr>
          <w:rStyle w:val="soitChar"/>
          <w:u w:val="single"/>
        </w:rPr>
        <w:t>Quantité nette</w:t>
      </w:r>
      <w:r>
        <w:rPr>
          <w:rStyle w:val="soitChar"/>
        </w:rPr>
        <w:t> : Le nombre d’assemblages à embrèvement ayant les mêmes dimensions est compatibilisé.</w:t>
      </w:r>
    </w:p>
    <w:p w14:paraId="5DE54431" w14:textId="77777777" w:rsidR="00522043" w:rsidRDefault="00000000">
      <w:pPr>
        <w:pStyle w:val="pheading"/>
      </w:pPr>
      <w:r>
        <w:t>- nature du marché:</w:t>
      </w:r>
    </w:p>
    <w:p w14:paraId="3F75E6D7" w14:textId="77777777" w:rsidR="00522043" w:rsidRDefault="00000000">
      <w:r>
        <w:rPr>
          <w:rStyle w:val="optioncarChar"/>
        </w:rPr>
        <w:t>PM</w:t>
      </w:r>
      <w:r>
        <w:t> (par défaut)</w:t>
      </w:r>
      <w:r>
        <w:rPr>
          <w:rStyle w:val="optioncarChar"/>
        </w:rPr>
        <w:t> / QF / QP</w:t>
      </w:r>
    </w:p>
    <w:p w14:paraId="2925942F" w14:textId="77777777" w:rsidR="00522043" w:rsidRDefault="00000000">
      <w:r>
        <w:rPr>
          <w:b/>
          <w:i/>
        </w:rPr>
        <w:t>(Soit par défaut)</w:t>
      </w:r>
    </w:p>
    <w:p w14:paraId="21B28CE4" w14:textId="77777777" w:rsidR="00522043" w:rsidRDefault="00000000">
      <w:r>
        <w:rPr>
          <w:rStyle w:val="soitChar"/>
        </w:rPr>
        <w:t>1.     PM</w:t>
      </w:r>
    </w:p>
    <w:p w14:paraId="59D3DB0C" w14:textId="77777777" w:rsidR="00522043" w:rsidRDefault="00000000">
      <w:r>
        <w:rPr>
          <w:b/>
          <w:i/>
        </w:rPr>
        <w:t>(Soit)</w:t>
      </w:r>
    </w:p>
    <w:p w14:paraId="2F873B7E" w14:textId="77777777" w:rsidR="00522043" w:rsidRDefault="00000000">
      <w:r>
        <w:rPr>
          <w:rStyle w:val="soitChar"/>
        </w:rPr>
        <w:t>2.     QF</w:t>
      </w:r>
    </w:p>
    <w:p w14:paraId="72022C55" w14:textId="77777777" w:rsidR="00522043" w:rsidRDefault="00000000">
      <w:r>
        <w:rPr>
          <w:b/>
          <w:i/>
        </w:rPr>
        <w:t>(Soit)</w:t>
      </w:r>
    </w:p>
    <w:p w14:paraId="586BB7BB" w14:textId="77777777" w:rsidR="00522043" w:rsidRDefault="00000000">
      <w:r>
        <w:rPr>
          <w:rStyle w:val="soitChar"/>
        </w:rPr>
        <w:t>3.     QP</w:t>
      </w:r>
    </w:p>
    <w:p w14:paraId="37746EB4" w14:textId="77777777" w:rsidR="00522043" w:rsidRDefault="00000000">
      <w:pPr>
        <w:pStyle w:val="Author-eSectionHeading3"/>
      </w:pPr>
      <w:bookmarkStart w:id="1752" w:name="_Toc112760248"/>
      <w:r>
        <w:t>24.5 (titre réservé) CCTB 01.04</w:t>
      </w:r>
      <w:bookmarkEnd w:id="1752"/>
    </w:p>
    <w:p w14:paraId="08C7CD34" w14:textId="77777777" w:rsidR="00522043" w:rsidRDefault="00000000">
      <w:pPr>
        <w:pStyle w:val="Author-eSectionHeading3"/>
      </w:pPr>
      <w:bookmarkStart w:id="1753" w:name="_Toc112760249"/>
      <w:r>
        <w:t>24.6 (titre réservé) CCTB 01.02</w:t>
      </w:r>
      <w:bookmarkEnd w:id="1753"/>
    </w:p>
    <w:p w14:paraId="74180740" w14:textId="77777777" w:rsidR="00522043" w:rsidRDefault="00000000">
      <w:pPr>
        <w:pStyle w:val="Author-eSectionHeading3"/>
      </w:pPr>
      <w:bookmarkStart w:id="1754" w:name="_Toc112760250"/>
      <w:r>
        <w:t>24.7 Traitements, protection et finition des bois CCTB 01.10</w:t>
      </w:r>
      <w:bookmarkEnd w:id="1754"/>
    </w:p>
    <w:p w14:paraId="58DB0767" w14:textId="77777777" w:rsidR="00522043" w:rsidRDefault="00000000">
      <w:pPr>
        <w:pStyle w:val="pheading"/>
      </w:pPr>
      <w:bookmarkStart w:id="1755" w:name="485"/>
      <w:bookmarkEnd w:id="1755"/>
      <w:r>
        <w:t>DESCRIPTION</w:t>
      </w:r>
    </w:p>
    <w:p w14:paraId="65B7DCA6" w14:textId="77777777" w:rsidR="00522043" w:rsidRDefault="00000000">
      <w:pPr>
        <w:pStyle w:val="pheading"/>
      </w:pPr>
      <w:r>
        <w:t>- Définition / Comprend</w:t>
      </w:r>
    </w:p>
    <w:p w14:paraId="5998AB2A" w14:textId="4BA3836E" w:rsidR="00522043" w:rsidRDefault="00000000">
      <w:r>
        <w:t xml:space="preserve">Renvoi au § </w:t>
      </w:r>
      <w:hyperlink r:id="rId325" w:history="1">
        <w:r>
          <w:t>83.2 Subjectiles en bois et dérivés du bois</w:t>
        </w:r>
      </w:hyperlink>
    </w:p>
    <w:p w14:paraId="50EB4273" w14:textId="77777777" w:rsidR="00522043" w:rsidRDefault="00000000">
      <w:pPr>
        <w:pStyle w:val="pheading"/>
      </w:pPr>
      <w:r>
        <w:t>MATÉRIAUX</w:t>
      </w:r>
    </w:p>
    <w:p w14:paraId="6C610799" w14:textId="77777777" w:rsidR="00522043" w:rsidRDefault="00000000">
      <w:pPr>
        <w:jc w:val="both"/>
      </w:pPr>
      <w:r>
        <w:rPr>
          <w:b/>
        </w:rPr>
        <w:t>Préservation du bois</w:t>
      </w:r>
    </w:p>
    <w:p w14:paraId="616D5FE8" w14:textId="77777777" w:rsidR="00522043" w:rsidRDefault="00000000">
      <w:pPr>
        <w:jc w:val="both"/>
      </w:pPr>
      <w:r>
        <w:t>Les bois de structure utilisés subissent préalablement un traitement fongique et insecticide incolore selon un procédé A3 de la [STS 04 série] au moyen d’un produit homologué par l’Association belge pour la protection du bois (ABPB), dans une station de préservation agréée.</w:t>
      </w:r>
    </w:p>
    <w:p w14:paraId="3C0533B4" w14:textId="77777777" w:rsidR="00522043" w:rsidRDefault="00000000">
      <w:pPr>
        <w:jc w:val="both"/>
      </w:pPr>
      <w:r>
        <w:t>Le bois traité est accompagné d’un certificat émanant de l’organisme accrédité ou notifié.</w:t>
      </w:r>
    </w:p>
    <w:p w14:paraId="2E9D53DD" w14:textId="77777777" w:rsidR="00522043" w:rsidRDefault="00000000">
      <w:pPr>
        <w:jc w:val="both"/>
      </w:pPr>
      <w:r>
        <w:t>Si le bois est scié, creusé, etc. lors de la mise en œuvre, les surfaces non traitées doivent recevoir un traitement complémentaire par badigeonnage abondant au moyen d’un produit approprié (2 à 3 couches, selon les prescriptions du fabricant). Ces traitements sont compris dans le travail.</w:t>
      </w:r>
    </w:p>
    <w:p w14:paraId="64A70619" w14:textId="77777777" w:rsidR="00522043" w:rsidRDefault="00000000">
      <w:pPr>
        <w:pStyle w:val="Author-eSectionHeading3"/>
      </w:pPr>
      <w:bookmarkStart w:id="1756" w:name="_Toc112760251"/>
      <w:r>
        <w:t>24.8 Superstructures en bois - Rénovation CCTB 01.02</w:t>
      </w:r>
      <w:bookmarkEnd w:id="1756"/>
    </w:p>
    <w:p w14:paraId="76A1CB7D" w14:textId="77777777" w:rsidR="00522043" w:rsidRDefault="00000000">
      <w:pPr>
        <w:pStyle w:val="Author-eSectionHeading4"/>
      </w:pPr>
      <w:bookmarkStart w:id="1757" w:name="_Toc112760252"/>
      <w:r>
        <w:t>24.81 Etudes / essais préliminaires CCTB 01.04</w:t>
      </w:r>
      <w:bookmarkEnd w:id="1757"/>
    </w:p>
    <w:p w14:paraId="38087585" w14:textId="77777777" w:rsidR="00522043" w:rsidRDefault="00000000">
      <w:pPr>
        <w:pStyle w:val="pheading"/>
      </w:pPr>
      <w:r>
        <w:t>DESCRIPTION</w:t>
      </w:r>
    </w:p>
    <w:p w14:paraId="37913394" w14:textId="77777777" w:rsidR="00522043" w:rsidRDefault="00000000">
      <w:pPr>
        <w:pStyle w:val="pheading"/>
      </w:pPr>
      <w:r>
        <w:t>- Définition / Comprend</w:t>
      </w:r>
    </w:p>
    <w:p w14:paraId="58747A73" w14:textId="0C229F21" w:rsidR="00522043" w:rsidRDefault="00000000">
      <w:r>
        <w:t xml:space="preserve">Renvoi au § </w:t>
      </w:r>
      <w:hyperlink r:id="rId326" w:history="1">
        <w:r>
          <w:t>03 Études, essais et contrôles en cours de chantier</w:t>
        </w:r>
      </w:hyperlink>
    </w:p>
    <w:p w14:paraId="078A64C6" w14:textId="77777777" w:rsidR="00522043" w:rsidRDefault="00000000">
      <w:pPr>
        <w:pStyle w:val="Author-eSectionHeading4"/>
      </w:pPr>
      <w:bookmarkStart w:id="1758" w:name="_Toc112760253"/>
      <w:r>
        <w:t>24.82 Dépose / démontage / percement / déconstruction-démolition CCTB 01.02</w:t>
      </w:r>
      <w:bookmarkEnd w:id="1758"/>
    </w:p>
    <w:p w14:paraId="6348AEFC" w14:textId="77777777" w:rsidR="00522043" w:rsidRDefault="00000000">
      <w:pPr>
        <w:pStyle w:val="Author-eSectionHeading5"/>
      </w:pPr>
      <w:bookmarkStart w:id="1759" w:name="_Toc112760254"/>
      <w:r>
        <w:t>24.82.1 Travaux de stabilisation CCTB 01.04</w:t>
      </w:r>
      <w:bookmarkEnd w:id="1759"/>
    </w:p>
    <w:p w14:paraId="766DD615" w14:textId="77777777" w:rsidR="00522043" w:rsidRDefault="00000000">
      <w:pPr>
        <w:pStyle w:val="pheading"/>
      </w:pPr>
      <w:r>
        <w:t>DESCRIPTION</w:t>
      </w:r>
    </w:p>
    <w:p w14:paraId="6EBAC9FA" w14:textId="77777777" w:rsidR="00522043" w:rsidRDefault="00000000">
      <w:pPr>
        <w:pStyle w:val="pheading"/>
      </w:pPr>
      <w:r>
        <w:t>- Définition / Comprend</w:t>
      </w:r>
    </w:p>
    <w:p w14:paraId="0EE380D2" w14:textId="6D870406" w:rsidR="00522043" w:rsidRDefault="00000000">
      <w:r>
        <w:t>Renvoi à </w:t>
      </w:r>
      <w:hyperlink r:id="rId327" w:history="1">
        <w:r>
          <w:t>06.11 Stabilisations de la structure</w:t>
        </w:r>
      </w:hyperlink>
    </w:p>
    <w:p w14:paraId="48D1BBA6" w14:textId="77777777" w:rsidR="00522043" w:rsidRDefault="00000000">
      <w:pPr>
        <w:pStyle w:val="Author-eSectionHeading5"/>
      </w:pPr>
      <w:bookmarkStart w:id="1760" w:name="_Toc112760255"/>
      <w:r>
        <w:t>24.82.2 Dépose d'éléments (pour repose ultérieure) CCTB 01.04</w:t>
      </w:r>
      <w:bookmarkEnd w:id="1760"/>
    </w:p>
    <w:p w14:paraId="3118B476" w14:textId="77777777" w:rsidR="00522043" w:rsidRDefault="00000000">
      <w:pPr>
        <w:pStyle w:val="pheading"/>
      </w:pPr>
      <w:r>
        <w:t>DESCRIPTION</w:t>
      </w:r>
    </w:p>
    <w:p w14:paraId="1BCFCE96" w14:textId="77777777" w:rsidR="00522043" w:rsidRDefault="00000000">
      <w:pPr>
        <w:pStyle w:val="pheading"/>
      </w:pPr>
      <w:r>
        <w:t>- Définition / Comprend</w:t>
      </w:r>
    </w:p>
    <w:p w14:paraId="0E35216B" w14:textId="16C33EA4" w:rsidR="00522043" w:rsidRDefault="00000000">
      <w:r>
        <w:t xml:space="preserve">Renvoi au § </w:t>
      </w:r>
      <w:hyperlink r:id="rId328" w:history="1">
        <w:r>
          <w:t>06.45 Démontages d'éléments de fermeture et de finitions extérieures</w:t>
        </w:r>
      </w:hyperlink>
    </w:p>
    <w:p w14:paraId="274FBFF1" w14:textId="77777777" w:rsidR="00522043" w:rsidRDefault="00000000">
      <w:pPr>
        <w:pStyle w:val="Author-eSectionHeading5"/>
      </w:pPr>
      <w:bookmarkStart w:id="1761" w:name="_Toc112760256"/>
      <w:r>
        <w:t>24.82.3 Démontage d'éléments (pour récupération) CCTB 01.04</w:t>
      </w:r>
      <w:bookmarkEnd w:id="1761"/>
    </w:p>
    <w:p w14:paraId="398351A0" w14:textId="77777777" w:rsidR="00522043" w:rsidRDefault="00000000">
      <w:pPr>
        <w:pStyle w:val="pheading"/>
      </w:pPr>
      <w:r>
        <w:t>DESCRIPTION</w:t>
      </w:r>
    </w:p>
    <w:p w14:paraId="7DDF2F21" w14:textId="77777777" w:rsidR="00522043" w:rsidRDefault="00000000">
      <w:pPr>
        <w:pStyle w:val="pheading"/>
      </w:pPr>
      <w:r>
        <w:t>- Définition / Comprend</w:t>
      </w:r>
    </w:p>
    <w:p w14:paraId="761FF42E" w14:textId="43449A3D" w:rsidR="00522043" w:rsidRDefault="00000000">
      <w:r>
        <w:t xml:space="preserve">Renvoi au § </w:t>
      </w:r>
      <w:hyperlink r:id="rId329" w:history="1">
        <w:r>
          <w:t>06.35 Démontages d'éléments de fermetures et de finitions extérieures</w:t>
        </w:r>
      </w:hyperlink>
    </w:p>
    <w:p w14:paraId="42E777D4" w14:textId="77777777" w:rsidR="00522043" w:rsidRDefault="00000000">
      <w:pPr>
        <w:pStyle w:val="Author-eSectionHeading5"/>
      </w:pPr>
      <w:bookmarkStart w:id="1762" w:name="_Toc112760257"/>
      <w:r>
        <w:t>24.82.4 Dégagement d'éléments spécifiques CCTB 01.02</w:t>
      </w:r>
      <w:bookmarkEnd w:id="1762"/>
    </w:p>
    <w:p w14:paraId="44ECE83E" w14:textId="77777777" w:rsidR="00522043" w:rsidRDefault="00000000">
      <w:pPr>
        <w:pStyle w:val="Author-eSectionHeading5"/>
      </w:pPr>
      <w:bookmarkStart w:id="1763" w:name="_Toc112760258"/>
      <w:r>
        <w:t>24.82.5 Décapage / déjointoiement (pour évacuation) CCTB 01.04</w:t>
      </w:r>
      <w:bookmarkEnd w:id="1763"/>
    </w:p>
    <w:p w14:paraId="4F965F66" w14:textId="77777777" w:rsidR="00522043" w:rsidRDefault="00000000">
      <w:pPr>
        <w:pStyle w:val="pheading"/>
      </w:pPr>
      <w:r>
        <w:t>DESCRIPTION</w:t>
      </w:r>
    </w:p>
    <w:p w14:paraId="56D6B3D4" w14:textId="77777777" w:rsidR="00522043" w:rsidRDefault="00000000">
      <w:pPr>
        <w:pStyle w:val="pheading"/>
      </w:pPr>
      <w:r>
        <w:t>- Définition / Comprend</w:t>
      </w:r>
    </w:p>
    <w:p w14:paraId="05BDBBD0" w14:textId="7D60F0D8" w:rsidR="00522043" w:rsidRDefault="00000000">
      <w:r>
        <w:t xml:space="preserve">Renvoi au § </w:t>
      </w:r>
      <w:hyperlink r:id="rId330" w:history="1">
        <w:r>
          <w:t>06.7 Décapages / déjointoiements (pour évacuation)</w:t>
        </w:r>
      </w:hyperlink>
    </w:p>
    <w:p w14:paraId="5ADACE56" w14:textId="2C45FBF5" w:rsidR="00522043" w:rsidRDefault="00000000">
      <w:r>
        <w:t xml:space="preserve">L’évacuation et la gestion des déchets issus de travaux de démolition, de rénovation ou de construction font l’objet d’un ou plusieurs postes spécifiques, détaillés dans le Tome 0 en section </w:t>
      </w:r>
      <w:hyperlink r:id="rId331" w:history="1">
        <w:r>
          <w:t>07 Déchets, matériaux et éléments réemployables</w:t>
        </w:r>
      </w:hyperlink>
      <w:r>
        <w:t>.</w:t>
      </w:r>
    </w:p>
    <w:p w14:paraId="172AA6CA" w14:textId="77777777" w:rsidR="00522043" w:rsidRDefault="00000000">
      <w:pPr>
        <w:pStyle w:val="Author-eSectionHeading5"/>
      </w:pPr>
      <w:bookmarkStart w:id="1764" w:name="_Toc112760259"/>
      <w:r>
        <w:t>24.82.6 Percements / carottages CCTB 01.04</w:t>
      </w:r>
      <w:bookmarkEnd w:id="1764"/>
    </w:p>
    <w:p w14:paraId="5A4D5C49" w14:textId="77777777" w:rsidR="00522043" w:rsidRDefault="00000000">
      <w:pPr>
        <w:pStyle w:val="pheading"/>
      </w:pPr>
      <w:r>
        <w:t>DESCRIPTION</w:t>
      </w:r>
    </w:p>
    <w:p w14:paraId="64DA529B" w14:textId="77777777" w:rsidR="00522043" w:rsidRDefault="00000000">
      <w:pPr>
        <w:pStyle w:val="pheading"/>
      </w:pPr>
      <w:r>
        <w:t>- Définition / Comprend</w:t>
      </w:r>
    </w:p>
    <w:p w14:paraId="269FE857" w14:textId="779CC0A7" w:rsidR="00522043" w:rsidRDefault="00000000">
      <w:r>
        <w:t>Renvoi à </w:t>
      </w:r>
      <w:hyperlink r:id="rId332" w:history="1">
        <w:r>
          <w:t>06.8 Percements / carottages</w:t>
        </w:r>
      </w:hyperlink>
    </w:p>
    <w:p w14:paraId="5FA117E3" w14:textId="77777777" w:rsidR="00522043" w:rsidRDefault="00000000">
      <w:pPr>
        <w:pStyle w:val="Author-eSectionHeading5"/>
      </w:pPr>
      <w:bookmarkStart w:id="1765" w:name="_Toc112760260"/>
      <w:r>
        <w:t>24.82.7 Déconstruction/démolition (pour évacuation) CCTB 01.04</w:t>
      </w:r>
      <w:bookmarkEnd w:id="1765"/>
    </w:p>
    <w:p w14:paraId="421E47D7" w14:textId="77777777" w:rsidR="00522043" w:rsidRDefault="00000000">
      <w:pPr>
        <w:pStyle w:val="pheading"/>
      </w:pPr>
      <w:r>
        <w:t>DESCRIPTION</w:t>
      </w:r>
    </w:p>
    <w:p w14:paraId="1EB6DDEC" w14:textId="77777777" w:rsidR="00522043" w:rsidRDefault="00000000">
      <w:pPr>
        <w:pStyle w:val="pheading"/>
      </w:pPr>
      <w:r>
        <w:t>- Définition / Comprend</w:t>
      </w:r>
    </w:p>
    <w:p w14:paraId="686C5FE7" w14:textId="1657DEAF" w:rsidR="00522043" w:rsidRDefault="00000000">
      <w:r>
        <w:t xml:space="preserve">Renvoi au § </w:t>
      </w:r>
      <w:hyperlink r:id="rId333" w:history="1">
        <w:r>
          <w:t>06.27.4 Démolitions d'éléments de structures en bois</w:t>
        </w:r>
      </w:hyperlink>
    </w:p>
    <w:p w14:paraId="20A81176" w14:textId="5009B713" w:rsidR="00522043" w:rsidRDefault="00000000">
      <w:r>
        <w:t xml:space="preserve">L’évacuation et la gestion des déchets issus de travaux de démolition, de rénovation ou de construction font l’objet d’un ou plusieurs postes spécifiques, détaillés dans le Tome 0 en section </w:t>
      </w:r>
      <w:hyperlink r:id="rId334" w:history="1">
        <w:r>
          <w:t>07 Déchets, matériaux et éléments réemployables</w:t>
        </w:r>
      </w:hyperlink>
      <w:r>
        <w:t>.</w:t>
      </w:r>
    </w:p>
    <w:p w14:paraId="6AB2AEF6" w14:textId="77777777" w:rsidR="00522043" w:rsidRDefault="00000000">
      <w:pPr>
        <w:pStyle w:val="Author-eSectionHeading4"/>
      </w:pPr>
      <w:bookmarkStart w:id="1766" w:name="_Toc112760261"/>
      <w:r>
        <w:t>24.83 Réparation non structurale CCTB 01.04</w:t>
      </w:r>
      <w:bookmarkEnd w:id="1766"/>
    </w:p>
    <w:p w14:paraId="63EEFE10" w14:textId="77777777" w:rsidR="00522043" w:rsidRDefault="00000000">
      <w:pPr>
        <w:pStyle w:val="Author-eSectionHeading5"/>
      </w:pPr>
      <w:bookmarkStart w:id="1767" w:name="_Toc112760262"/>
      <w:r>
        <w:t>24.83.1 Réparation non structurale superficielle CCTB 01.04</w:t>
      </w:r>
      <w:bookmarkEnd w:id="1767"/>
    </w:p>
    <w:p w14:paraId="62959ED3" w14:textId="77777777" w:rsidR="00522043" w:rsidRDefault="00000000">
      <w:pPr>
        <w:pStyle w:val="Author-eSectionHeading6"/>
      </w:pPr>
      <w:bookmarkStart w:id="1768" w:name="_Toc112760263"/>
      <w:r>
        <w:t>24.83.1a Masticage de fissures CCTB 01.02</w:t>
      </w:r>
      <w:bookmarkEnd w:id="1768"/>
    </w:p>
    <w:p w14:paraId="20FAFDE3" w14:textId="77777777" w:rsidR="00522043" w:rsidRDefault="00000000">
      <w:pPr>
        <w:pStyle w:val="Author-eSectionHeading6"/>
      </w:pPr>
      <w:bookmarkStart w:id="1769" w:name="_Toc112760264"/>
      <w:r>
        <w:t>24.83.1b Application de résines CCTB 01.10</w:t>
      </w:r>
      <w:bookmarkEnd w:id="1769"/>
    </w:p>
    <w:p w14:paraId="57EAC342" w14:textId="77777777" w:rsidR="00522043" w:rsidRDefault="00000000">
      <w:pPr>
        <w:pStyle w:val="Author-eSectionHeading5"/>
      </w:pPr>
      <w:bookmarkStart w:id="1770" w:name="_Toc112760265"/>
      <w:r>
        <w:t>24.83.2 Réparation non structurale par pièce rapportée CCTB 01.10</w:t>
      </w:r>
      <w:bookmarkEnd w:id="1770"/>
    </w:p>
    <w:p w14:paraId="645193FD" w14:textId="77777777" w:rsidR="00522043" w:rsidRDefault="00000000">
      <w:pPr>
        <w:pStyle w:val="Author-eSectionHeading6"/>
      </w:pPr>
      <w:bookmarkStart w:id="1771" w:name="_Toc112760266"/>
      <w:r>
        <w:t>24.83.2a Application d'un placage CCTB 01.10</w:t>
      </w:r>
      <w:bookmarkEnd w:id="1771"/>
    </w:p>
    <w:p w14:paraId="28A74906" w14:textId="77777777" w:rsidR="00522043" w:rsidRDefault="00000000">
      <w:pPr>
        <w:pStyle w:val="Author-eSectionHeading6"/>
      </w:pPr>
      <w:bookmarkStart w:id="1772" w:name="_Toc112760267"/>
      <w:r>
        <w:t>24.83.2b Greffage CCTB 01.10</w:t>
      </w:r>
      <w:bookmarkEnd w:id="1772"/>
    </w:p>
    <w:p w14:paraId="34A9252D" w14:textId="77777777" w:rsidR="00522043" w:rsidRDefault="00000000">
      <w:pPr>
        <w:pStyle w:val="Author-eSectionHeading5"/>
      </w:pPr>
      <w:bookmarkStart w:id="1773" w:name="_Toc112760268"/>
      <w:r>
        <w:t>24.83.3 Réparation non structurale par injection CCTB 01.10</w:t>
      </w:r>
      <w:bookmarkEnd w:id="1773"/>
    </w:p>
    <w:p w14:paraId="5803F973" w14:textId="77777777" w:rsidR="00522043" w:rsidRDefault="00000000">
      <w:pPr>
        <w:pStyle w:val="Author-eSectionHeading6"/>
      </w:pPr>
      <w:bookmarkStart w:id="1774" w:name="_Toc112760269"/>
      <w:r>
        <w:t>24.83.3a Réparation non structurale par injection CCTB 01.10</w:t>
      </w:r>
      <w:bookmarkEnd w:id="1774"/>
    </w:p>
    <w:p w14:paraId="2B85A345" w14:textId="77777777" w:rsidR="00522043" w:rsidRDefault="00000000">
      <w:pPr>
        <w:pStyle w:val="Author-eSectionHeading4"/>
      </w:pPr>
      <w:bookmarkStart w:id="1775" w:name="_Toc112760270"/>
      <w:r>
        <w:t>24.84 Réparation structurale / Renforcement CCTB 01.04</w:t>
      </w:r>
      <w:bookmarkEnd w:id="1775"/>
    </w:p>
    <w:p w14:paraId="40D55686" w14:textId="77777777" w:rsidR="00522043" w:rsidRDefault="00000000">
      <w:pPr>
        <w:pStyle w:val="Author-eSectionHeading5"/>
      </w:pPr>
      <w:bookmarkStart w:id="1776" w:name="489"/>
      <w:bookmarkStart w:id="1777" w:name="_Toc112760271"/>
      <w:bookmarkEnd w:id="1776"/>
      <w:r>
        <w:t>24.84.1 Réparation structurale / Renforcement par injection CCTB 01.04</w:t>
      </w:r>
      <w:bookmarkEnd w:id="1777"/>
    </w:p>
    <w:p w14:paraId="53651EF5" w14:textId="77777777" w:rsidR="00522043" w:rsidRDefault="00000000">
      <w:pPr>
        <w:pStyle w:val="Author-eSectionHeading6"/>
      </w:pPr>
      <w:bookmarkStart w:id="1778" w:name="_Toc112760272"/>
      <w:r>
        <w:t>24.84.1a Injection à base de résines CCTB 01.04</w:t>
      </w:r>
      <w:bookmarkEnd w:id="1778"/>
    </w:p>
    <w:p w14:paraId="69617365" w14:textId="77777777" w:rsidR="00522043" w:rsidRDefault="00000000">
      <w:pPr>
        <w:pStyle w:val="Author-eSectionHeading5"/>
      </w:pPr>
      <w:bookmarkStart w:id="1779" w:name="_Toc112760273"/>
      <w:r>
        <w:t>24.84.2 Réparation structurale / Renforcement par modification de la section de poutres existantes CCTB 01.02</w:t>
      </w:r>
      <w:bookmarkEnd w:id="1779"/>
    </w:p>
    <w:p w14:paraId="5A94D417" w14:textId="77777777" w:rsidR="00522043" w:rsidRDefault="00000000">
      <w:pPr>
        <w:pStyle w:val="Author-eSectionHeading6"/>
      </w:pPr>
      <w:bookmarkStart w:id="1780" w:name="_Toc112760274"/>
      <w:r>
        <w:t>24.84.2a Renforcement par modification de la section de poutres existantes CCTB 01.02</w:t>
      </w:r>
      <w:bookmarkEnd w:id="1780"/>
    </w:p>
    <w:p w14:paraId="1A994D80" w14:textId="77777777" w:rsidR="00522043" w:rsidRDefault="00000000">
      <w:pPr>
        <w:pStyle w:val="Author-eSectionHeading5"/>
      </w:pPr>
      <w:bookmarkStart w:id="1781" w:name="_Toc112760275"/>
      <w:r>
        <w:t>24.84.3 Réparation structurale / Renforcement par insertion et scellement de barres (brochage / agrafage / épinglage) CCTB 01.04</w:t>
      </w:r>
      <w:bookmarkEnd w:id="1781"/>
    </w:p>
    <w:p w14:paraId="063EE47F" w14:textId="77777777" w:rsidR="00522043" w:rsidRDefault="00000000">
      <w:pPr>
        <w:pStyle w:val="Author-eSectionHeading6"/>
      </w:pPr>
      <w:bookmarkStart w:id="1782" w:name="_Toc112760276"/>
      <w:r>
        <w:t>24.84.3a Réparation structurale / Renforcement par brochage CCTB 01.10</w:t>
      </w:r>
      <w:bookmarkEnd w:id="1782"/>
    </w:p>
    <w:p w14:paraId="35D08A12" w14:textId="77777777" w:rsidR="00522043" w:rsidRDefault="00000000">
      <w:pPr>
        <w:pStyle w:val="Author-eSectionHeading6"/>
      </w:pPr>
      <w:bookmarkStart w:id="1783" w:name="_Toc112760277"/>
      <w:r>
        <w:t>24.84.3b Réparation structurale / Renforcement par agrafage CCTB 01.04</w:t>
      </w:r>
      <w:bookmarkEnd w:id="1783"/>
    </w:p>
    <w:p w14:paraId="1C4D9548" w14:textId="77777777" w:rsidR="00522043" w:rsidRDefault="00000000">
      <w:pPr>
        <w:pStyle w:val="Author-eSectionHeading6"/>
      </w:pPr>
      <w:bookmarkStart w:id="1784" w:name="_Toc112760278"/>
      <w:r>
        <w:t>24.84.3c Réparation structurale / Renforcement par épinglage CCTB 01.10</w:t>
      </w:r>
      <w:bookmarkEnd w:id="1784"/>
    </w:p>
    <w:p w14:paraId="67649C3B" w14:textId="77777777" w:rsidR="00522043" w:rsidRDefault="00000000">
      <w:pPr>
        <w:pStyle w:val="Author-eSectionHeading6"/>
      </w:pPr>
      <w:bookmarkStart w:id="1785" w:name="_Toc112760279"/>
      <w:r>
        <w:t>24.84.3d Réparation structurale / Renforcement de nœuds de charpente CCTB 01.04</w:t>
      </w:r>
      <w:bookmarkEnd w:id="1785"/>
    </w:p>
    <w:p w14:paraId="19CA82AA" w14:textId="77777777" w:rsidR="00522043" w:rsidRDefault="00000000">
      <w:pPr>
        <w:pStyle w:val="Author-eSectionHeading5"/>
      </w:pPr>
      <w:bookmarkStart w:id="1786" w:name="_Toc112760280"/>
      <w:r>
        <w:t>24.84.4 Réparation structurale / Renforcement par fixation de plats et toiles CCTB 01.04</w:t>
      </w:r>
      <w:bookmarkEnd w:id="1786"/>
    </w:p>
    <w:p w14:paraId="09037792" w14:textId="77777777" w:rsidR="00522043" w:rsidRDefault="00000000">
      <w:pPr>
        <w:pStyle w:val="Author-eSectionHeading6"/>
      </w:pPr>
      <w:bookmarkStart w:id="1787" w:name="_Toc112760281"/>
      <w:r>
        <w:t>24.84.4a Ajout d'armatures collées en acier CCTB 01.02</w:t>
      </w:r>
      <w:bookmarkEnd w:id="1787"/>
    </w:p>
    <w:p w14:paraId="650EDE46" w14:textId="77777777" w:rsidR="00522043" w:rsidRDefault="00000000">
      <w:pPr>
        <w:pStyle w:val="Author-eSectionHeading6"/>
      </w:pPr>
      <w:bookmarkStart w:id="1788" w:name="_Toc112760282"/>
      <w:r>
        <w:t>24.84.4b Ajout d'armatures collées en fibre de carbone CCTB 01.02</w:t>
      </w:r>
      <w:bookmarkEnd w:id="1788"/>
    </w:p>
    <w:p w14:paraId="06721327" w14:textId="77777777" w:rsidR="00522043" w:rsidRDefault="00000000">
      <w:pPr>
        <w:pStyle w:val="Author-eSectionHeading6"/>
      </w:pPr>
      <w:bookmarkStart w:id="1789" w:name="_Toc112760283"/>
      <w:r>
        <w:t>24.84.4c Moulages composites CCTB 01.02</w:t>
      </w:r>
      <w:bookmarkEnd w:id="1789"/>
    </w:p>
    <w:p w14:paraId="61556BF9" w14:textId="77777777" w:rsidR="00522043" w:rsidRDefault="00000000">
      <w:pPr>
        <w:pStyle w:val="Author-eSectionHeading6"/>
      </w:pPr>
      <w:bookmarkStart w:id="1790" w:name="_Toc112760284"/>
      <w:r>
        <w:t>24.84.4d Réparation structurale / Renforcement par brochage CCTB 01.04</w:t>
      </w:r>
      <w:bookmarkEnd w:id="1790"/>
    </w:p>
    <w:p w14:paraId="251C2120" w14:textId="77777777" w:rsidR="00522043" w:rsidRDefault="00000000">
      <w:pPr>
        <w:pStyle w:val="Author-eSectionHeading6"/>
      </w:pPr>
      <w:bookmarkStart w:id="1791" w:name="_Toc112760285"/>
      <w:r>
        <w:t>24.84.4e Ajout de toiles CCTB 01.10</w:t>
      </w:r>
      <w:bookmarkEnd w:id="1791"/>
    </w:p>
    <w:p w14:paraId="432F9128" w14:textId="77777777" w:rsidR="00522043" w:rsidRDefault="00000000">
      <w:pPr>
        <w:pStyle w:val="Author-eSectionHeading5"/>
      </w:pPr>
      <w:bookmarkStart w:id="1792" w:name="_Toc112760286"/>
      <w:r>
        <w:t>24.84.5 Réparation structurale / Renforcement par ajout d'éléments structuraux CCTB 01.04</w:t>
      </w:r>
      <w:bookmarkEnd w:id="1792"/>
    </w:p>
    <w:p w14:paraId="12E07EC8" w14:textId="77777777" w:rsidR="00522043" w:rsidRDefault="00000000">
      <w:pPr>
        <w:pStyle w:val="Author-eSectionHeading6"/>
      </w:pPr>
      <w:bookmarkStart w:id="1793" w:name="_Toc112760287"/>
      <w:r>
        <w:t>24.84.5a Ajout de tirants métalliques externes CCTB 01.02</w:t>
      </w:r>
      <w:bookmarkEnd w:id="1793"/>
    </w:p>
    <w:p w14:paraId="496C6A90" w14:textId="77777777" w:rsidR="00522043" w:rsidRDefault="00000000">
      <w:pPr>
        <w:pStyle w:val="Author-eSectionHeading6"/>
      </w:pPr>
      <w:bookmarkStart w:id="1794" w:name="_Toc112760288"/>
      <w:r>
        <w:t>24.84.5b Ajout de profils métalliques externes boulonnés CCTB 01.02</w:t>
      </w:r>
      <w:bookmarkEnd w:id="1794"/>
    </w:p>
    <w:p w14:paraId="5F410115" w14:textId="77777777" w:rsidR="00522043" w:rsidRDefault="00000000">
      <w:pPr>
        <w:pStyle w:val="Author-eSectionHeading6"/>
      </w:pPr>
      <w:bookmarkStart w:id="1795" w:name="_Toc112760289"/>
      <w:r>
        <w:t>24.84.5c Réalisation de cerclage métallique externe CCTB 01.02</w:t>
      </w:r>
      <w:bookmarkEnd w:id="1795"/>
    </w:p>
    <w:p w14:paraId="5BD37C9C" w14:textId="77777777" w:rsidR="00522043" w:rsidRDefault="00000000">
      <w:pPr>
        <w:pStyle w:val="Author-eSectionHeading6"/>
      </w:pPr>
      <w:bookmarkStart w:id="1796" w:name="_Toc112760290"/>
      <w:r>
        <w:t>24.84.5d Structure de délestage autour d'une structure existante CCTB 01.02</w:t>
      </w:r>
      <w:bookmarkEnd w:id="1796"/>
    </w:p>
    <w:p w14:paraId="5B6061C9" w14:textId="77777777" w:rsidR="00522043" w:rsidRDefault="00000000">
      <w:pPr>
        <w:pStyle w:val="Author-eSectionHeading6"/>
      </w:pPr>
      <w:bookmarkStart w:id="1797" w:name="_Toc112760291"/>
      <w:r>
        <w:t>24.84.5e Ajout d'éléments en bois CCTB 01.04</w:t>
      </w:r>
      <w:bookmarkEnd w:id="1797"/>
    </w:p>
    <w:p w14:paraId="1B943231" w14:textId="77777777" w:rsidR="00522043" w:rsidRDefault="00000000">
      <w:pPr>
        <w:pStyle w:val="Author-eSectionHeading6"/>
      </w:pPr>
      <w:bookmarkStart w:id="1798" w:name="_Toc112760292"/>
      <w:r>
        <w:t>24.84.5f Ajout d'éléments en matière synthétique CCTB 01.04</w:t>
      </w:r>
      <w:bookmarkEnd w:id="1798"/>
    </w:p>
    <w:p w14:paraId="1F5630EF" w14:textId="77777777" w:rsidR="00522043" w:rsidRDefault="00000000">
      <w:pPr>
        <w:pStyle w:val="Author-eSectionHeading5"/>
      </w:pPr>
      <w:bookmarkStart w:id="1799" w:name="_Toc112760293"/>
      <w:r>
        <w:t>24.84.6 Réparation structurale / Renforcement de fixations ou d'assemblages de structure existantes CCTB 01.04</w:t>
      </w:r>
      <w:bookmarkEnd w:id="1799"/>
    </w:p>
    <w:p w14:paraId="489FFDF7" w14:textId="77777777" w:rsidR="00522043" w:rsidRDefault="00000000">
      <w:pPr>
        <w:pStyle w:val="Author-eSectionHeading6"/>
      </w:pPr>
      <w:bookmarkStart w:id="1800" w:name="_Toc112760294"/>
      <w:r>
        <w:t>24.84.6a Reprise d'abouts de poutres par sabot métallique CCTB 01.02</w:t>
      </w:r>
      <w:bookmarkEnd w:id="1800"/>
    </w:p>
    <w:p w14:paraId="3CDECEF6" w14:textId="77777777" w:rsidR="00522043" w:rsidRDefault="00000000">
      <w:pPr>
        <w:pStyle w:val="Author-eSectionHeading6"/>
      </w:pPr>
      <w:bookmarkStart w:id="1801" w:name="_Toc112760295"/>
      <w:r>
        <w:t>24.84.6b Ajout de chevilles en bois CCTB 01.10</w:t>
      </w:r>
      <w:bookmarkEnd w:id="1801"/>
    </w:p>
    <w:p w14:paraId="4AB6923A" w14:textId="77777777" w:rsidR="00522043" w:rsidRDefault="00000000">
      <w:pPr>
        <w:pStyle w:val="Author-eSectionHeading6"/>
      </w:pPr>
      <w:bookmarkStart w:id="1802" w:name="_Toc112760296"/>
      <w:r>
        <w:t>24.84.6c Ajout de tiges filetées CCTB 01.10</w:t>
      </w:r>
      <w:bookmarkEnd w:id="1802"/>
    </w:p>
    <w:p w14:paraId="59149342" w14:textId="77777777" w:rsidR="00522043" w:rsidRDefault="00000000">
      <w:pPr>
        <w:pStyle w:val="Author-eSectionHeading6"/>
      </w:pPr>
      <w:bookmarkStart w:id="1803" w:name="_Toc112760297"/>
      <w:r>
        <w:t>24.84.6d Ajout de vis CCTB 01.04</w:t>
      </w:r>
      <w:bookmarkEnd w:id="1803"/>
    </w:p>
    <w:p w14:paraId="0562432A" w14:textId="77777777" w:rsidR="00522043" w:rsidRDefault="00000000">
      <w:pPr>
        <w:pStyle w:val="Author-eSectionHeading6"/>
      </w:pPr>
      <w:bookmarkStart w:id="1804" w:name="_Toc112760298"/>
      <w:r>
        <w:t>24.84.6e Ancrages métalliques CCTB 01.04</w:t>
      </w:r>
      <w:bookmarkEnd w:id="1804"/>
    </w:p>
    <w:p w14:paraId="25B76339" w14:textId="77777777" w:rsidR="00522043" w:rsidRDefault="00000000">
      <w:pPr>
        <w:pStyle w:val="Author-eSectionHeading4"/>
      </w:pPr>
      <w:bookmarkStart w:id="1805" w:name="_Toc112760299"/>
      <w:r>
        <w:t>24.85 Adaptation CCTB 01.02</w:t>
      </w:r>
      <w:bookmarkEnd w:id="1805"/>
    </w:p>
    <w:p w14:paraId="076647B2" w14:textId="77777777" w:rsidR="00522043" w:rsidRDefault="00000000">
      <w:pPr>
        <w:pStyle w:val="Author-eSectionHeading5"/>
      </w:pPr>
      <w:bookmarkStart w:id="1806" w:name="490"/>
      <w:bookmarkStart w:id="1807" w:name="_Toc112760300"/>
      <w:bookmarkEnd w:id="1806"/>
      <w:r>
        <w:t>24.85.1 Adaptation de charpentes en bois pour baies / passages CCTB 01.02</w:t>
      </w:r>
      <w:bookmarkEnd w:id="1807"/>
    </w:p>
    <w:p w14:paraId="79D91DCD" w14:textId="77777777" w:rsidR="00522043" w:rsidRDefault="00000000">
      <w:pPr>
        <w:pStyle w:val="Author-eSectionHeading6"/>
      </w:pPr>
      <w:bookmarkStart w:id="1808" w:name="_Toc112760301"/>
      <w:r>
        <w:t>24.85.1a Création de baies CCTB 01.04</w:t>
      </w:r>
      <w:bookmarkEnd w:id="1808"/>
    </w:p>
    <w:p w14:paraId="19592CC6" w14:textId="77777777" w:rsidR="00522043" w:rsidRDefault="00000000">
      <w:pPr>
        <w:pStyle w:val="pheading"/>
      </w:pPr>
      <w:r>
        <w:t>DESCRIPTION</w:t>
      </w:r>
    </w:p>
    <w:p w14:paraId="0D175F9B" w14:textId="77777777" w:rsidR="00522043" w:rsidRDefault="00000000">
      <w:pPr>
        <w:pStyle w:val="pheading"/>
      </w:pPr>
      <w:r>
        <w:t>- Définition / Comprend</w:t>
      </w:r>
    </w:p>
    <w:p w14:paraId="54BB6F36" w14:textId="4FDE2630" w:rsidR="00522043" w:rsidRDefault="00000000">
      <w:r>
        <w:t xml:space="preserve">Renvoi au § </w:t>
      </w:r>
      <w:hyperlink r:id="rId335" w:history="1">
        <w:r>
          <w:t>06.82.2 Percements pour créations de baies</w:t>
        </w:r>
      </w:hyperlink>
    </w:p>
    <w:p w14:paraId="35A64368" w14:textId="77777777" w:rsidR="00522043" w:rsidRDefault="00000000">
      <w:pPr>
        <w:pStyle w:val="Author-eSectionHeading6"/>
      </w:pPr>
      <w:bookmarkStart w:id="1809" w:name="_Toc112760302"/>
      <w:r>
        <w:t>24.85.1b Adaptation dimensionnelle de baies existantes CCTB 01.04</w:t>
      </w:r>
      <w:bookmarkEnd w:id="1809"/>
    </w:p>
    <w:p w14:paraId="4674CFFC" w14:textId="77777777" w:rsidR="00522043" w:rsidRDefault="00000000">
      <w:pPr>
        <w:pStyle w:val="pheading"/>
      </w:pPr>
      <w:r>
        <w:t>DESCRIPTION</w:t>
      </w:r>
    </w:p>
    <w:p w14:paraId="0A5BE345" w14:textId="77777777" w:rsidR="00522043" w:rsidRDefault="00000000">
      <w:pPr>
        <w:pStyle w:val="pheading"/>
      </w:pPr>
      <w:r>
        <w:t>- Définition / Comprend</w:t>
      </w:r>
    </w:p>
    <w:p w14:paraId="022A970D" w14:textId="6E09BE52" w:rsidR="00522043" w:rsidRDefault="00000000">
      <w:r>
        <w:t xml:space="preserve">Renvoi au § </w:t>
      </w:r>
      <w:hyperlink r:id="rId336" w:history="1">
        <w:r>
          <w:t>06.82.2 Percements pour créations de baies</w:t>
        </w:r>
      </w:hyperlink>
    </w:p>
    <w:p w14:paraId="36F17E0D" w14:textId="77777777" w:rsidR="00522043" w:rsidRDefault="00000000">
      <w:pPr>
        <w:pStyle w:val="Author-eSectionHeading6"/>
      </w:pPr>
      <w:bookmarkStart w:id="1810" w:name="_Toc112760303"/>
      <w:r>
        <w:t>24.85.1c Obturation de baies existantes CCTB 01.02</w:t>
      </w:r>
      <w:bookmarkEnd w:id="1810"/>
    </w:p>
    <w:p w14:paraId="697D98A2" w14:textId="77777777" w:rsidR="00522043" w:rsidRDefault="00000000">
      <w:pPr>
        <w:pStyle w:val="Author-eSectionHeading6"/>
      </w:pPr>
      <w:bookmarkStart w:id="1811" w:name="_Toc112760304"/>
      <w:r>
        <w:t>24.85.1d Passage pour techniques spéciales CCTB 01.04</w:t>
      </w:r>
      <w:bookmarkEnd w:id="1811"/>
    </w:p>
    <w:p w14:paraId="12555C84" w14:textId="77777777" w:rsidR="00522043" w:rsidRDefault="00000000">
      <w:pPr>
        <w:pStyle w:val="Author-eSectionHeading6"/>
      </w:pPr>
      <w:bookmarkStart w:id="1812" w:name="_Toc112760305"/>
      <w:r>
        <w:t>24.85.1e Adaptations de charpentes en bois pour baies / passages en vue d'un changement d'affectation CCTB 01.04</w:t>
      </w:r>
      <w:bookmarkEnd w:id="1812"/>
    </w:p>
    <w:p w14:paraId="6FCAE960" w14:textId="77777777" w:rsidR="00522043" w:rsidRDefault="00000000">
      <w:pPr>
        <w:pStyle w:val="Author-eSectionHeading4"/>
      </w:pPr>
      <w:bookmarkStart w:id="1813" w:name="_Toc112760306"/>
      <w:r>
        <w:t>24.86 Repose / remplacement (à l'identique) CCTB 01.02</w:t>
      </w:r>
      <w:bookmarkEnd w:id="1813"/>
    </w:p>
    <w:p w14:paraId="5667F545" w14:textId="77777777" w:rsidR="00522043" w:rsidRDefault="00000000">
      <w:pPr>
        <w:pStyle w:val="Author-eSectionHeading5"/>
      </w:pPr>
      <w:bookmarkStart w:id="1814" w:name="_Toc112760307"/>
      <w:r>
        <w:t>24.86.1 Repose d'éléments récupérés CCTB 01.02</w:t>
      </w:r>
      <w:bookmarkEnd w:id="1814"/>
    </w:p>
    <w:p w14:paraId="6D393965" w14:textId="77777777" w:rsidR="00522043" w:rsidRDefault="00000000">
      <w:pPr>
        <w:pStyle w:val="Author-eSectionHeading6"/>
      </w:pPr>
      <w:bookmarkStart w:id="1815" w:name="_Toc112760308"/>
      <w:r>
        <w:t>24.86.1a Repose d'éléments récupérés CCTB 01.02</w:t>
      </w:r>
      <w:bookmarkEnd w:id="1815"/>
    </w:p>
    <w:p w14:paraId="475BD605" w14:textId="77777777" w:rsidR="00522043" w:rsidRDefault="00000000">
      <w:pPr>
        <w:pStyle w:val="Author-eSectionHeading5"/>
      </w:pPr>
      <w:bookmarkStart w:id="1816" w:name="_Toc112760309"/>
      <w:r>
        <w:t>24.86.2 Remplacement complet à l'identique de structures en bois CCTB 01.04</w:t>
      </w:r>
      <w:bookmarkEnd w:id="1816"/>
    </w:p>
    <w:p w14:paraId="292E613F" w14:textId="77777777" w:rsidR="00522043" w:rsidRDefault="00000000">
      <w:pPr>
        <w:pStyle w:val="pheading"/>
      </w:pPr>
      <w:r>
        <w:t>DESCRIPTION</w:t>
      </w:r>
    </w:p>
    <w:p w14:paraId="73558926" w14:textId="77777777" w:rsidR="00522043" w:rsidRDefault="00000000">
      <w:pPr>
        <w:pStyle w:val="pheading"/>
      </w:pPr>
      <w:r>
        <w:t>- Définition / Comprend</w:t>
      </w:r>
    </w:p>
    <w:p w14:paraId="337B59C9" w14:textId="77777777" w:rsidR="00522043" w:rsidRDefault="00000000">
      <w:r>
        <w:t xml:space="preserve">Renvoi au § </w:t>
      </w:r>
      <w:hyperlink w:anchor="78" w:history="1">
        <w:r>
          <w:t>24 Superstructures en bois</w:t>
        </w:r>
      </w:hyperlink>
    </w:p>
    <w:p w14:paraId="1E304BEA" w14:textId="77777777" w:rsidR="00522043" w:rsidRDefault="00000000">
      <w:pPr>
        <w:pStyle w:val="Author-eSectionHeading5"/>
      </w:pPr>
      <w:bookmarkStart w:id="1817" w:name="_Toc112760310"/>
      <w:r>
        <w:t>24.86.3 Remplacement complet d'éléments de structure en bois CCTB 01.02</w:t>
      </w:r>
      <w:bookmarkEnd w:id="1817"/>
    </w:p>
    <w:p w14:paraId="3DDD05F5" w14:textId="77777777" w:rsidR="00522043" w:rsidRDefault="00000000">
      <w:pPr>
        <w:pStyle w:val="Author-eSectionHeading6"/>
      </w:pPr>
      <w:bookmarkStart w:id="1818" w:name="_Toc112760311"/>
      <w:r>
        <w:t>24.86.3a Remplacement d'éléments de structure en bois individuels CCTB 01.04</w:t>
      </w:r>
      <w:bookmarkEnd w:id="1818"/>
    </w:p>
    <w:p w14:paraId="633A5973" w14:textId="77777777" w:rsidR="00522043" w:rsidRDefault="00000000">
      <w:pPr>
        <w:pStyle w:val="Author-eSectionHeading6"/>
      </w:pPr>
      <w:bookmarkStart w:id="1819" w:name="_Toc112760312"/>
      <w:r>
        <w:t>24.86.3b Remplacement d'éléments de structure en bois faisant partie d'une structure / charpente CCTB 01.02</w:t>
      </w:r>
      <w:bookmarkEnd w:id="1819"/>
    </w:p>
    <w:p w14:paraId="50867BA0" w14:textId="77777777" w:rsidR="00522043" w:rsidRDefault="00000000">
      <w:pPr>
        <w:pStyle w:val="Author-eSectionHeading5"/>
      </w:pPr>
      <w:bookmarkStart w:id="1820" w:name="_Toc112760313"/>
      <w:r>
        <w:t>24.86.4 Remplacement / reconstitution partiel d'éléments de structure en bois CCTB 01.02</w:t>
      </w:r>
      <w:bookmarkEnd w:id="1820"/>
    </w:p>
    <w:p w14:paraId="524183B6" w14:textId="77777777" w:rsidR="00522043" w:rsidRDefault="00000000">
      <w:pPr>
        <w:pStyle w:val="Author-eSectionHeading6"/>
      </w:pPr>
      <w:bookmarkStart w:id="1821" w:name="_Toc112760314"/>
      <w:r>
        <w:t>24.86.4a Remplacement partiel d'éléments de structure en bois par greffes et plats métalliques CCTB 01.02</w:t>
      </w:r>
      <w:bookmarkEnd w:id="1821"/>
    </w:p>
    <w:p w14:paraId="3666CE1C" w14:textId="77777777" w:rsidR="00522043" w:rsidRDefault="00000000">
      <w:pPr>
        <w:pStyle w:val="Author-eSectionHeading6"/>
      </w:pPr>
      <w:bookmarkStart w:id="1822" w:name="_Toc112760315"/>
      <w:r>
        <w:t>24.86.4b Remplacement partiel d'éléments de structure en bois par greffes boulonnées CCTB 01.04</w:t>
      </w:r>
      <w:bookmarkEnd w:id="1822"/>
    </w:p>
    <w:p w14:paraId="20FDDEB7" w14:textId="77777777" w:rsidR="00522043" w:rsidRDefault="00000000">
      <w:pPr>
        <w:pStyle w:val="Author-eSectionHeading6"/>
      </w:pPr>
      <w:bookmarkStart w:id="1823" w:name="_Toc112760316"/>
      <w:r>
        <w:t>24.86.4c Remplacement partiel d'éléments de structure en bois par greffes et assemblages à entailles (assemblages traditionnels) CCTB 01.04</w:t>
      </w:r>
      <w:bookmarkEnd w:id="1823"/>
    </w:p>
    <w:p w14:paraId="4655E474" w14:textId="77777777" w:rsidR="00522043" w:rsidRDefault="00000000">
      <w:pPr>
        <w:pStyle w:val="Author-eSectionHeading6"/>
      </w:pPr>
      <w:bookmarkStart w:id="1824" w:name="_Toc112760317"/>
      <w:r>
        <w:t>24.86.4d Reconstitution partielle d'éléments de structure en bois par moulage en résines et barre de renfort CCTB 01.02</w:t>
      </w:r>
      <w:bookmarkEnd w:id="1824"/>
    </w:p>
    <w:p w14:paraId="682A050A" w14:textId="77777777" w:rsidR="00522043" w:rsidRDefault="00000000">
      <w:pPr>
        <w:pStyle w:val="Author-eSectionHeading5"/>
      </w:pPr>
      <w:bookmarkStart w:id="1825" w:name="_Toc112760318"/>
      <w:r>
        <w:t>24.86.5 Remplacement d'éléments de fixation/assemblage CCTB 01.02</w:t>
      </w:r>
      <w:bookmarkEnd w:id="1825"/>
    </w:p>
    <w:p w14:paraId="2F1034BD" w14:textId="77777777" w:rsidR="00522043" w:rsidRDefault="00000000">
      <w:pPr>
        <w:pStyle w:val="Author-eSectionHeading6"/>
      </w:pPr>
      <w:bookmarkStart w:id="1826" w:name="_Toc112760319"/>
      <w:r>
        <w:t>24.86.5a Remplacement de chevilles en bois CCTB 01.02</w:t>
      </w:r>
      <w:bookmarkEnd w:id="1826"/>
    </w:p>
    <w:p w14:paraId="1BC403EA" w14:textId="77777777" w:rsidR="00522043" w:rsidRDefault="00000000">
      <w:pPr>
        <w:pStyle w:val="Author-eSectionHeading6"/>
      </w:pPr>
      <w:bookmarkStart w:id="1827" w:name="_Toc112760320"/>
      <w:r>
        <w:t>24.86.5b Remplacement de fixations métalliques (boulons/écrous/étriers/sabots et autres) CCTB 01.04</w:t>
      </w:r>
      <w:bookmarkEnd w:id="1827"/>
    </w:p>
    <w:p w14:paraId="49D6E5E6" w14:textId="77777777" w:rsidR="00522043" w:rsidRDefault="00000000">
      <w:pPr>
        <w:pStyle w:val="Author-eSectionHeading4"/>
      </w:pPr>
      <w:bookmarkStart w:id="1828" w:name="_Toc112760321"/>
      <w:r>
        <w:t>24.87 Nettoyage / préparation de surface CCTB 01.04</w:t>
      </w:r>
      <w:bookmarkEnd w:id="1828"/>
    </w:p>
    <w:p w14:paraId="543E83BE" w14:textId="77777777" w:rsidR="00522043" w:rsidRDefault="00000000">
      <w:pPr>
        <w:pStyle w:val="pheading"/>
      </w:pPr>
      <w:r>
        <w:t>DESCRIPTION</w:t>
      </w:r>
    </w:p>
    <w:p w14:paraId="7D50EC08" w14:textId="77777777" w:rsidR="00522043" w:rsidRDefault="00000000">
      <w:pPr>
        <w:pStyle w:val="pheading"/>
      </w:pPr>
      <w:r>
        <w:t>- Définition / Comprend</w:t>
      </w:r>
    </w:p>
    <w:p w14:paraId="247BF135" w14:textId="197C247A" w:rsidR="00522043" w:rsidRDefault="00000000">
      <w:r>
        <w:t xml:space="preserve">Renvoi au § </w:t>
      </w:r>
      <w:hyperlink r:id="rId337" w:history="1">
        <w:r>
          <w:t>83.21 Nettoyage / préparation de surface</w:t>
        </w:r>
      </w:hyperlink>
      <w:r>
        <w:t> </w:t>
      </w:r>
    </w:p>
    <w:p w14:paraId="41E1534C" w14:textId="77777777" w:rsidR="00522043" w:rsidRDefault="00000000">
      <w:pPr>
        <w:pStyle w:val="Author-eSectionHeading4"/>
      </w:pPr>
      <w:bookmarkStart w:id="1829" w:name="_Toc112760322"/>
      <w:r>
        <w:t>24.88 Traitement et protection CCTB 01.04</w:t>
      </w:r>
      <w:bookmarkEnd w:id="1829"/>
    </w:p>
    <w:p w14:paraId="7C456AAA" w14:textId="77777777" w:rsidR="00522043" w:rsidRDefault="00000000">
      <w:pPr>
        <w:pStyle w:val="pheading"/>
      </w:pPr>
      <w:r>
        <w:t>DESCRIPTION</w:t>
      </w:r>
    </w:p>
    <w:p w14:paraId="0E19F6B8" w14:textId="77777777" w:rsidR="00522043" w:rsidRDefault="00000000">
      <w:pPr>
        <w:pStyle w:val="pheading"/>
      </w:pPr>
      <w:r>
        <w:t>- Définition / Comprend</w:t>
      </w:r>
    </w:p>
    <w:p w14:paraId="151AA72B" w14:textId="3244CB76" w:rsidR="00522043" w:rsidRDefault="00000000">
      <w:r>
        <w:t xml:space="preserve">Renvoi au § </w:t>
      </w:r>
      <w:hyperlink r:id="rId338" w:history="1">
        <w:r>
          <w:t>83.2 Subjectiles en bois et dérivés du bois</w:t>
        </w:r>
      </w:hyperlink>
    </w:p>
    <w:p w14:paraId="3A8BEA8C" w14:textId="77777777" w:rsidR="00522043" w:rsidRDefault="00000000">
      <w:pPr>
        <w:pStyle w:val="Author-eSectionHeading2"/>
      </w:pPr>
      <w:bookmarkStart w:id="1830" w:name="_Toc112760323"/>
      <w:r>
        <w:t>25 Superstructures en verre CCTB 01.02</w:t>
      </w:r>
      <w:bookmarkEnd w:id="1830"/>
    </w:p>
    <w:p w14:paraId="24B1D31B" w14:textId="77777777" w:rsidR="00522043" w:rsidRDefault="00000000">
      <w:pPr>
        <w:pStyle w:val="Author-eSectionHeading2"/>
      </w:pPr>
      <w:bookmarkStart w:id="1831" w:name="821"/>
      <w:bookmarkStart w:id="1832" w:name="_Toc112760324"/>
      <w:bookmarkEnd w:id="1831"/>
      <w:r>
        <w:t>26 Etanchéisation et isolation CCTB 01.02</w:t>
      </w:r>
      <w:bookmarkEnd w:id="1832"/>
    </w:p>
    <w:p w14:paraId="54FC68E8" w14:textId="77777777" w:rsidR="00522043" w:rsidRDefault="00000000">
      <w:pPr>
        <w:pStyle w:val="Author-eSectionHeading3"/>
      </w:pPr>
      <w:bookmarkStart w:id="1833" w:name="369"/>
      <w:bookmarkStart w:id="1834" w:name="_Toc112760325"/>
      <w:bookmarkEnd w:id="1833"/>
      <w:r>
        <w:t>26.1 Etanchéisation aux matières liquides CCTB 01.02</w:t>
      </w:r>
      <w:bookmarkEnd w:id="1834"/>
    </w:p>
    <w:p w14:paraId="72516BAA" w14:textId="77777777" w:rsidR="00522043" w:rsidRDefault="00000000">
      <w:pPr>
        <w:pStyle w:val="Author-eSectionHeading4"/>
      </w:pPr>
      <w:bookmarkStart w:id="1835" w:name="202"/>
      <w:bookmarkStart w:id="1836" w:name="_Toc112760326"/>
      <w:bookmarkEnd w:id="1835"/>
      <w:r>
        <w:t>26.11 Feuilles et membranes d'étanchéité à l'eau CCTB 01.10</w:t>
      </w:r>
      <w:bookmarkEnd w:id="1836"/>
    </w:p>
    <w:p w14:paraId="389C3B5D" w14:textId="77777777" w:rsidR="00522043" w:rsidRDefault="00000000">
      <w:pPr>
        <w:pStyle w:val="pheading"/>
      </w:pPr>
      <w:bookmarkStart w:id="1837" w:name="247"/>
      <w:bookmarkEnd w:id="1837"/>
      <w:r>
        <w:t>DESCRIPTION</w:t>
      </w:r>
    </w:p>
    <w:p w14:paraId="5C9E3A1F" w14:textId="77777777" w:rsidR="00522043" w:rsidRDefault="00000000">
      <w:pPr>
        <w:pStyle w:val="pheading"/>
      </w:pPr>
      <w:r>
        <w:t>- Définition / Comprend</w:t>
      </w:r>
    </w:p>
    <w:p w14:paraId="3D28A136" w14:textId="77777777" w:rsidR="00522043" w:rsidRDefault="00000000">
      <w:r>
        <w:t>Il s'agit des barrières d'étanchéité nécessaires dans la maçonnerie d'élévation pour parer à l'humidité ascensionnelle. Sous réserve des prescriptions dans le cahier spécial des charges et/ou les détails d'exécution, l'entrepreneur doit veiller à ce que d'aucune manière l'eau de l'extérieur ou de l'infrastructure ne puisse s'infiltrer dans la superstructure. A cet effet, une barrière d'étanchéité est posée à tous les endroits par où l'humidité ascensionnelle peut monter dans la superstructure. Le prix de ces étanchéités est compris dans le prix de la maçonnerie.</w:t>
      </w:r>
    </w:p>
    <w:p w14:paraId="5ABD6850" w14:textId="77777777" w:rsidR="00522043" w:rsidRDefault="00000000">
      <w:r>
        <w:t>Il s'agit également de la fourniture et de la pose de l'isolation contre l'humidité, barrage d'étanchéité entre la coulisse et le mur de parement, en vue de l'évacuation efficace des eaux de pluie et/ou de condensation. L'étanchéité est appliquée à la base des coulisses, à tous les endroits où le vide est interrompu et à tout passage de la feuille extérieure du mur creux d’un environnement intérieur à un environnement extérieur (par ex. murs en butée, pénétrations de toiture pour cheminées etc.).</w:t>
      </w:r>
    </w:p>
    <w:p w14:paraId="2F579AC8" w14:textId="77777777" w:rsidR="00522043" w:rsidRDefault="00000000">
      <w:pPr>
        <w:pStyle w:val="pheading"/>
      </w:pPr>
      <w:r>
        <w:t>MATÉRIAUX</w:t>
      </w:r>
    </w:p>
    <w:p w14:paraId="4ED9BCB4" w14:textId="77777777" w:rsidR="00522043" w:rsidRDefault="00000000">
      <w:r>
        <w:t>Lorsque le matériau d'étanchéité n'est pas spécifié dans le cahier spécial des charges, l'entrepreneur choisit parmi les produits mentionnés ci-dessous, dans la mesure où ils sont compatibles avec les prescriptions du fabricant, la nature de l'application et les matériaux de façade utilisés.</w:t>
      </w:r>
    </w:p>
    <w:p w14:paraId="12291B43" w14:textId="77777777" w:rsidR="00522043" w:rsidRDefault="00000000">
      <w:pPr>
        <w:pStyle w:val="pheading"/>
      </w:pPr>
      <w:r>
        <w:t>EXÉCUTION / MISE EN ŒUVRE</w:t>
      </w:r>
    </w:p>
    <w:p w14:paraId="4E0792F6" w14:textId="77777777" w:rsidR="00522043" w:rsidRDefault="00000000">
      <w:r>
        <w:t>L'étanchéité est appliquée sur toute la superficie de l'élément de construction à isoler, les profils correspondent aux dessins de détail. Lorsque le niveau n'est pas horizontal, l'étanchéité est posée en gradins qui se superposent et se chevauchent. Les faces de contact sont suffisamment propres et lisses de façon à ne pas perforer la membrane. Sous la membrane d'étanchéité, on applique une couche d'assise d'un centimètre d'épaisseur à l'aide de mortier. Les lés sont posés conformément aux prescriptions du fabricant et avec un chevauchement d’au moins 10 cm et assemblés sur toute leur surface par collage ou soudage à froid – le collage ou le soudage n’est pas nécessaire pour les membranes anticapillaires. Les faces à encoller doivent être propres et sèches.</w:t>
      </w:r>
    </w:p>
    <w:p w14:paraId="139DB4FF" w14:textId="77777777" w:rsidR="00522043" w:rsidRDefault="00000000">
      <w:r>
        <w:t xml:space="preserve">Voir également les prescriptions d'exécution section </w:t>
      </w:r>
      <w:hyperlink w:anchor="201" w:history="1">
        <w:r>
          <w:t>21 Superstructures en maçonnerie</w:t>
        </w:r>
      </w:hyperlink>
    </w:p>
    <w:p w14:paraId="24355502" w14:textId="77777777" w:rsidR="00522043" w:rsidRDefault="00000000">
      <w:r>
        <w:t xml:space="preserve">La membrane d’étanchéité est pliée de façon telle que l’écoulement des eaux soit dirigé vers l’extérieur. L’isolation recouvre la largeur complète de la feuille extérieure du mur creux. Là où le niveau extérieur n’est pas horizontal, l’isolation est posée en gradins par couches de recouvrement superposées. La pose et le pliage de ces couches assurent en outre l'écoulement des eaux vers le bas. L’isolation est complètement soutenue dans les coulisses par une bande d'isolation chanfreinée, non capillaire et imputrescible. Précisément au-dessus de cette isolation, des joints montants sont laissés ouverts dans la maçonnerie de parement afin de permettre l'évacuation des eaux. La différence de niveau entre l'assise du mur de contre-façade et la feuille extérieure du mur creux est d’au moins </w:t>
      </w:r>
      <w:r>
        <w:rPr>
          <w:rStyle w:val="optioncarChar"/>
        </w:rPr>
        <w:t>10 </w:t>
      </w:r>
      <w:r>
        <w:t>(par défaut)</w:t>
      </w:r>
      <w:r>
        <w:rPr>
          <w:rStyle w:val="optioncarChar"/>
        </w:rPr>
        <w:t xml:space="preserve"> / ***</w:t>
      </w:r>
      <w:r>
        <w:t xml:space="preserve"> cm. Les chevauchements nécessaires et le mode d'assemblage correspondent à la nature du produit.</w:t>
      </w:r>
    </w:p>
    <w:p w14:paraId="2D0AF44F" w14:textId="77777777" w:rsidR="00522043" w:rsidRDefault="00000000">
      <w:r>
        <w:rPr>
          <w:u w:val="single"/>
        </w:rPr>
        <w:t>À l'attention de l'auteur de projet</w:t>
      </w:r>
    </w:p>
    <w:p w14:paraId="184B5896" w14:textId="77777777" w:rsidR="00522043" w:rsidRDefault="00000000">
      <w:r>
        <w:t>Consulter l’A.T.G. du produit et/ou préconiser les membranes préformées aux pieds des jambages et aux angles.</w:t>
      </w:r>
    </w:p>
    <w:p w14:paraId="1D923CD3" w14:textId="77777777" w:rsidR="00522043" w:rsidRDefault="00000000">
      <w:pPr>
        <w:pStyle w:val="pheading"/>
      </w:pPr>
      <w:r>
        <w:t>DOCUMENTS DE RÉFÉRENCE</w:t>
      </w:r>
    </w:p>
    <w:p w14:paraId="0E342553" w14:textId="77777777" w:rsidR="00522043" w:rsidRDefault="00000000">
      <w:pPr>
        <w:pStyle w:val="pheading"/>
      </w:pPr>
      <w:r>
        <w:t>- Exécution</w:t>
      </w:r>
    </w:p>
    <w:p w14:paraId="01889D40" w14:textId="77777777" w:rsidR="00522043" w:rsidRDefault="00000000">
      <w:r>
        <w:t>[NIT 224, Hydrofugation de surface (remplace la NIT 140).]</w:t>
      </w:r>
    </w:p>
    <w:p w14:paraId="71054749" w14:textId="77777777" w:rsidR="00522043" w:rsidRDefault="00000000">
      <w:r>
        <w:t>[NIT 252, L'humidité dans les constructions. Particularités de l'humidité ascensionnelle (remplace la NIT 210).]</w:t>
      </w:r>
    </w:p>
    <w:p w14:paraId="728CADB5" w14:textId="77777777" w:rsidR="00522043" w:rsidRDefault="00522043"/>
    <w:p w14:paraId="19F0FD9B" w14:textId="77777777" w:rsidR="00522043" w:rsidRDefault="00000000">
      <w:r>
        <w:t> </w:t>
      </w:r>
    </w:p>
    <w:p w14:paraId="4D3DD8BB" w14:textId="77777777" w:rsidR="00522043" w:rsidRDefault="00000000">
      <w:pPr>
        <w:pStyle w:val="Author-eSectionHeading5"/>
      </w:pPr>
      <w:bookmarkStart w:id="1838" w:name="_Toc112760327"/>
      <w:r>
        <w:t>26.11.1 Membranes souples - Membranes CCTB 01.02</w:t>
      </w:r>
      <w:bookmarkEnd w:id="1838"/>
    </w:p>
    <w:p w14:paraId="58B06B54" w14:textId="77777777" w:rsidR="00522043" w:rsidRDefault="00000000">
      <w:pPr>
        <w:pStyle w:val="pheading"/>
      </w:pPr>
      <w:r>
        <w:t>DESCRIPTION</w:t>
      </w:r>
    </w:p>
    <w:p w14:paraId="031256DA" w14:textId="77777777" w:rsidR="00522043" w:rsidRDefault="00000000">
      <w:pPr>
        <w:pStyle w:val="pheading"/>
      </w:pPr>
      <w:r>
        <w:t>- Définition / Comprend</w:t>
      </w:r>
    </w:p>
    <w:p w14:paraId="719A9ACC" w14:textId="77777777" w:rsidR="00522043" w:rsidRDefault="00000000">
      <w:r>
        <w:t xml:space="preserve">Conformément aux dispositions du chapitre   </w:t>
      </w:r>
      <w:hyperlink w:anchor="247" w:history="1">
        <w:r>
          <w:t>26.11 Feuilles et membranes d'étanchéité à l'eau</w:t>
        </w:r>
      </w:hyperlink>
    </w:p>
    <w:p w14:paraId="53316764" w14:textId="77777777" w:rsidR="00522043" w:rsidRDefault="00000000">
      <w:pPr>
        <w:pStyle w:val="Author-eSectionHeading6"/>
      </w:pPr>
      <w:bookmarkStart w:id="1839" w:name="_Toc112760328"/>
      <w:r>
        <w:t>26.11.1a Couches d'étanchéité - membranes / PE CCTB 01.10</w:t>
      </w:r>
      <w:bookmarkEnd w:id="1839"/>
    </w:p>
    <w:p w14:paraId="29584BA9" w14:textId="77777777" w:rsidR="00522043" w:rsidRDefault="00000000">
      <w:pPr>
        <w:pStyle w:val="pheading"/>
      </w:pPr>
      <w:r>
        <w:t>DESCRIPTION</w:t>
      </w:r>
    </w:p>
    <w:p w14:paraId="3B5B4E30" w14:textId="77777777" w:rsidR="00522043" w:rsidRDefault="00000000">
      <w:pPr>
        <w:pStyle w:val="pheading"/>
      </w:pPr>
      <w:r>
        <w:t>- Localisation</w:t>
      </w:r>
    </w:p>
    <w:p w14:paraId="38D35F54" w14:textId="77777777" w:rsidR="00522043" w:rsidRDefault="00000000">
      <w:r>
        <w:t>Tous les murs intérieurs au rez-de-chaussée ou au niveau des caves.</w:t>
      </w:r>
    </w:p>
    <w:p w14:paraId="1FFCF5D4" w14:textId="77777777" w:rsidR="00522043" w:rsidRDefault="00000000">
      <w:pPr>
        <w:pStyle w:val="pheading"/>
      </w:pPr>
      <w:r>
        <w:t>MATÉRIAUX</w:t>
      </w:r>
    </w:p>
    <w:p w14:paraId="466F9776" w14:textId="77777777" w:rsidR="00522043" w:rsidRDefault="00000000">
      <w:pPr>
        <w:pStyle w:val="pheading"/>
      </w:pPr>
      <w:r>
        <w:t>- Caractéristiques générales</w:t>
      </w:r>
    </w:p>
    <w:p w14:paraId="421274B7" w14:textId="77777777" w:rsidR="00522043" w:rsidRDefault="00000000">
      <w:r>
        <w:rPr>
          <w:u w:val="single"/>
        </w:rPr>
        <w:t>Pour les membranes anticapillaires :</w:t>
      </w:r>
    </w:p>
    <w:p w14:paraId="59146B11" w14:textId="77777777" w:rsidR="00522043" w:rsidRDefault="00000000">
      <w:r>
        <w:t xml:space="preserve">L'étanchéité se compose d'une feuille de polyéthylène. Le matériau est fabriqué à base de polymères. En fonction de l'application, la membrane présente une épaisseur d'au moins </w:t>
      </w:r>
      <w:r>
        <w:rPr>
          <w:rStyle w:val="optioncarChar"/>
        </w:rPr>
        <w:t xml:space="preserve">0,45 </w:t>
      </w:r>
      <w:r>
        <w:t>(par défaut) </w:t>
      </w:r>
      <w:r>
        <w:rPr>
          <w:rStyle w:val="optioncarChar"/>
        </w:rPr>
        <w:t xml:space="preserve">/ *** </w:t>
      </w:r>
      <w:r>
        <w:t xml:space="preserve">mm, pèse au moins </w:t>
      </w:r>
      <w:r>
        <w:rPr>
          <w:rStyle w:val="optioncarChar"/>
        </w:rPr>
        <w:t>450 </w:t>
      </w:r>
      <w:r>
        <w:t>(par défaut)</w:t>
      </w:r>
      <w:r>
        <w:rPr>
          <w:rStyle w:val="optioncarChar"/>
        </w:rPr>
        <w:t xml:space="preserve"> / *** </w:t>
      </w:r>
      <w:r>
        <w:t>g/m2 et a une surface nervurée.</w:t>
      </w:r>
    </w:p>
    <w:p w14:paraId="7F5C5C2A" w14:textId="77777777" w:rsidR="00522043" w:rsidRDefault="00000000">
      <w:r>
        <w:rPr>
          <w:u w:val="single"/>
        </w:rPr>
        <w:t>Pour l’étanchéité dans les coulisses :</w:t>
      </w:r>
    </w:p>
    <w:p w14:paraId="1548B42B" w14:textId="77777777" w:rsidR="00522043" w:rsidRDefault="00000000">
      <w:r>
        <w:t xml:space="preserve">L'étanchéité consiste en une feuille de polyéthylène d'au moins 0,900 g/cm3 de polymères. L'allongement à la rupture est d'au moins 400%. En fonction de l'application requise, la feuille présente: </w:t>
      </w:r>
      <w:r>
        <w:rPr>
          <w:rStyle w:val="optioncarChar"/>
        </w:rPr>
        <w:t>au moins une épaisseur de 0,45 mm, un poids d'au moins 450 g/m2 et une surface rainurée / au moins une épaisseur de 0,2 mm, un poids d'au moins 150 g/m2 et une armature en relief.</w:t>
      </w:r>
    </w:p>
    <w:p w14:paraId="2134814E" w14:textId="77777777" w:rsidR="00522043" w:rsidRDefault="00000000">
      <w:pPr>
        <w:pStyle w:val="pheading"/>
      </w:pPr>
      <w:r>
        <w:t>EXÉCUTION / MISE EN ŒUVRE</w:t>
      </w:r>
    </w:p>
    <w:p w14:paraId="76516333" w14:textId="77777777" w:rsidR="00522043" w:rsidRDefault="00000000">
      <w:pPr>
        <w:pStyle w:val="pheading"/>
      </w:pPr>
      <w:r>
        <w:t>- Prescriptions générales</w:t>
      </w:r>
    </w:p>
    <w:p w14:paraId="2B57A1E0" w14:textId="77777777" w:rsidR="00522043" w:rsidRDefault="00000000">
      <w:r>
        <w:rPr>
          <w:u w:val="single"/>
        </w:rPr>
        <w:t>Pour les membranes anticapillaires :</w:t>
      </w:r>
    </w:p>
    <w:p w14:paraId="5BE9DC13" w14:textId="77777777" w:rsidR="00522043" w:rsidRDefault="00000000">
      <w:r>
        <w:t xml:space="preserve">Les bandes sont posées avec un chevauchement d’au moins </w:t>
      </w:r>
      <w:r>
        <w:rPr>
          <w:rStyle w:val="optioncarChar"/>
        </w:rPr>
        <w:t xml:space="preserve">10 </w:t>
      </w:r>
      <w:r>
        <w:t>(par défaut) </w:t>
      </w:r>
      <w:r>
        <w:rPr>
          <w:rStyle w:val="optioncarChar"/>
        </w:rPr>
        <w:t xml:space="preserve">/ *** </w:t>
      </w:r>
      <w:r>
        <w:t>cm.</w:t>
      </w:r>
    </w:p>
    <w:p w14:paraId="35ACAC9B" w14:textId="77777777" w:rsidR="00522043" w:rsidRDefault="00000000">
      <w:r>
        <w:rPr>
          <w:u w:val="single"/>
        </w:rPr>
        <w:t>Pour l’étanchéité dans les coulisses :</w:t>
      </w:r>
    </w:p>
    <w:p w14:paraId="3C6678C5" w14:textId="77777777" w:rsidR="00522043" w:rsidRDefault="00000000">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par collage ou bandes de soudure à froid. Les faces à encoller doivent être propres et sèches.</w:t>
      </w:r>
    </w:p>
    <w:p w14:paraId="4233FBD4" w14:textId="77777777" w:rsidR="00522043" w:rsidRDefault="00000000">
      <w:r>
        <w:rPr>
          <w:u w:val="single"/>
        </w:rPr>
        <w:t xml:space="preserve">Type de pose de la membrane d'étanchéité: </w:t>
      </w:r>
      <w:r>
        <w:rPr>
          <w:rStyle w:val="optioncarChar"/>
        </w:rPr>
        <w:t>posée / insérée / collée</w:t>
      </w:r>
    </w:p>
    <w:p w14:paraId="5F50BAD2" w14:textId="77777777" w:rsidR="00522043" w:rsidRDefault="00000000">
      <w:r>
        <w:rPr>
          <w:b/>
        </w:rPr>
        <w:t xml:space="preserve">(soit) </w:t>
      </w:r>
    </w:p>
    <w:p w14:paraId="371BFD14" w14:textId="77777777" w:rsidR="00522043" w:rsidRDefault="00000000">
      <w:r>
        <w:rPr>
          <w:rStyle w:val="soitChar"/>
          <w:u w:val="single"/>
        </w:rPr>
        <w:t>Posée:</w:t>
      </w:r>
      <w:r>
        <w:rPr>
          <w:rStyle w:val="soitChar"/>
        </w:rPr>
        <w:t xml:space="preserve"> La couche d'étanchéité est posée sur toute la largeur du mur creux.</w:t>
      </w:r>
    </w:p>
    <w:p w14:paraId="47C8CC98" w14:textId="77777777" w:rsidR="00522043" w:rsidRDefault="00000000">
      <w:r>
        <w:rPr>
          <w:b/>
        </w:rPr>
        <w:t xml:space="preserve">(soit) </w:t>
      </w:r>
    </w:p>
    <w:p w14:paraId="7D5DC55F" w14:textId="77777777" w:rsidR="00522043" w:rsidRDefault="00000000">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1169CBC5" w14:textId="77777777" w:rsidR="00522043" w:rsidRDefault="00000000">
      <w:r>
        <w:rPr>
          <w:b/>
        </w:rPr>
        <w:t>(soit)</w:t>
      </w:r>
    </w:p>
    <w:p w14:paraId="22BAFA98" w14:textId="77777777" w:rsidR="00522043" w:rsidRDefault="00000000">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10 </w:t>
      </w:r>
      <w:r>
        <w:t>(par défaut)</w:t>
      </w:r>
      <w:r>
        <w:rPr>
          <w:rStyle w:val="optioncarChar"/>
        </w:rPr>
        <w:t xml:space="preserve"> / ***</w:t>
      </w:r>
      <w:r>
        <w:rPr>
          <w:rStyle w:val="soitChar"/>
        </w:rPr>
        <w:t xml:space="preserve"> cm contre le mur de contre-façade.</w:t>
      </w:r>
    </w:p>
    <w:p w14:paraId="7A2C4B45" w14:textId="77777777" w:rsidR="00522043" w:rsidRDefault="00000000">
      <w:pPr>
        <w:pStyle w:val="pheading"/>
      </w:pPr>
      <w:r>
        <w:t>MESURAGE</w:t>
      </w:r>
    </w:p>
    <w:p w14:paraId="10507CCC" w14:textId="77777777" w:rsidR="00522043" w:rsidRDefault="00000000">
      <w:pPr>
        <w:pStyle w:val="pheading"/>
      </w:pPr>
      <w:r>
        <w:t>- unité de mesure:</w:t>
      </w:r>
    </w:p>
    <w:p w14:paraId="7AD052C8" w14:textId="77777777" w:rsidR="00522043" w:rsidRDefault="00000000">
      <w:r>
        <w:rPr>
          <w:b/>
        </w:rPr>
        <w:t xml:space="preserve">Choix opéré : </w:t>
      </w:r>
      <w:r>
        <w:t> </w:t>
      </w:r>
      <w:r>
        <w:rPr>
          <w:rStyle w:val="optioncarChar"/>
        </w:rPr>
        <w:t xml:space="preserve">- </w:t>
      </w:r>
      <w:r>
        <w:t>(par défaut)</w:t>
      </w:r>
      <w:r>
        <w:rPr>
          <w:rStyle w:val="optioncarChar"/>
        </w:rPr>
        <w:t xml:space="preserve"> / m²</w:t>
      </w:r>
    </w:p>
    <w:p w14:paraId="2504B719" w14:textId="77777777" w:rsidR="00522043" w:rsidRDefault="00000000">
      <w:pPr>
        <w:pStyle w:val="pheading"/>
      </w:pPr>
      <w:r>
        <w:t>- code de mesurage:</w:t>
      </w:r>
    </w:p>
    <w:p w14:paraId="40F0F80C" w14:textId="77777777" w:rsidR="00522043" w:rsidRDefault="00000000">
      <w:pPr>
        <w:pStyle w:val="soit"/>
      </w:pPr>
      <w:r>
        <w:rPr>
          <w:b/>
          <w:color w:val="000000"/>
        </w:rPr>
        <w:t>Choix opéré :</w:t>
      </w:r>
      <w:r>
        <w:rPr>
          <w:rStyle w:val="optioncarChar"/>
          <w:color w:val="000000"/>
        </w:rPr>
        <w:t>compris dans le PU / surface nette</w:t>
      </w:r>
    </w:p>
    <w:p w14:paraId="7768C683" w14:textId="77777777" w:rsidR="00522043" w:rsidRDefault="00000000">
      <w:pPr>
        <w:pStyle w:val="Author-eListParagraph"/>
        <w:numPr>
          <w:ilvl w:val="0"/>
          <w:numId w:val="1035"/>
        </w:numPr>
      </w:pPr>
      <w:r>
        <w:rPr>
          <w:b/>
        </w:rPr>
        <w:t>(soit par défaut)</w:t>
      </w:r>
    </w:p>
    <w:p w14:paraId="09948DD9" w14:textId="77777777" w:rsidR="00522043" w:rsidRDefault="00000000">
      <w:r>
        <w:rPr>
          <w:rStyle w:val="soitChar"/>
        </w:rPr>
        <w:t xml:space="preserve">1. </w:t>
      </w:r>
      <w:r>
        <w:rPr>
          <w:rStyle w:val="soitChar"/>
          <w:u w:val="single"/>
        </w:rPr>
        <w:t>Compris dans le prix unitaire</w:t>
      </w:r>
      <w:r>
        <w:rPr>
          <w:rStyle w:val="soitChar"/>
        </w:rPr>
        <w:t xml:space="preserve"> de la maçonnerie enterrée, à ventiler selon l’épaisseur de la feuille</w:t>
      </w:r>
    </w:p>
    <w:p w14:paraId="231273DC" w14:textId="77777777" w:rsidR="00522043" w:rsidRDefault="00000000">
      <w:pPr>
        <w:pStyle w:val="Author-eListParagraph"/>
        <w:numPr>
          <w:ilvl w:val="0"/>
          <w:numId w:val="1036"/>
        </w:numPr>
      </w:pPr>
      <w:r>
        <w:rPr>
          <w:b/>
        </w:rPr>
        <w:t>(soit)</w:t>
      </w:r>
    </w:p>
    <w:p w14:paraId="15F370FA" w14:textId="77777777" w:rsidR="00522043" w:rsidRDefault="00000000">
      <w:r>
        <w:rPr>
          <w:rStyle w:val="soitChar"/>
        </w:rPr>
        <w:t>2. S</w:t>
      </w:r>
      <w:r>
        <w:rPr>
          <w:rStyle w:val="soitChar"/>
          <w:u w:val="single"/>
        </w:rPr>
        <w:t>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r>
        <w:t>.</w:t>
      </w:r>
    </w:p>
    <w:p w14:paraId="3741E72F" w14:textId="77777777" w:rsidR="00522043" w:rsidRDefault="00000000">
      <w:pPr>
        <w:pStyle w:val="pheading"/>
      </w:pPr>
      <w:r>
        <w:t>- nature du marché:</w:t>
      </w:r>
    </w:p>
    <w:p w14:paraId="764ED109" w14:textId="77777777" w:rsidR="00522043" w:rsidRDefault="00000000">
      <w:r>
        <w:t xml:space="preserve">Choix opéré : </w:t>
      </w:r>
      <w:r>
        <w:rPr>
          <w:rStyle w:val="optioncarChar"/>
        </w:rPr>
        <w:t xml:space="preserve">PM </w:t>
      </w:r>
      <w:r>
        <w:t>(par défaut)</w:t>
      </w:r>
      <w:r>
        <w:rPr>
          <w:rStyle w:val="optioncarChar"/>
        </w:rPr>
        <w:t xml:space="preserve"> / QF</w:t>
      </w:r>
    </w:p>
    <w:p w14:paraId="48B633BD" w14:textId="77777777" w:rsidR="00522043" w:rsidRDefault="00000000">
      <w:pPr>
        <w:pStyle w:val="Author-eSectionHeading6"/>
      </w:pPr>
      <w:bookmarkStart w:id="1840" w:name="_Toc112760329"/>
      <w:r>
        <w:t>26.11.1b Couches d'étanchéité - membranes / PVC CCTB 01.10</w:t>
      </w:r>
      <w:bookmarkEnd w:id="1840"/>
    </w:p>
    <w:p w14:paraId="10EBC20A" w14:textId="77777777" w:rsidR="00522043" w:rsidRDefault="00000000">
      <w:pPr>
        <w:pStyle w:val="pheading"/>
      </w:pPr>
      <w:r>
        <w:t>MATÉRIAUX</w:t>
      </w:r>
    </w:p>
    <w:p w14:paraId="3F7FAE15" w14:textId="77777777" w:rsidR="00522043" w:rsidRDefault="00000000">
      <w:pPr>
        <w:pStyle w:val="pheading"/>
      </w:pPr>
      <w:r>
        <w:t>- Caractéristiques générales</w:t>
      </w:r>
    </w:p>
    <w:p w14:paraId="20463B2A" w14:textId="77777777" w:rsidR="00522043" w:rsidRDefault="00000000">
      <w:r>
        <w:rPr>
          <w:u w:val="single"/>
        </w:rPr>
        <w:t>Pour les membranes anticapillaires :</w:t>
      </w:r>
    </w:p>
    <w:p w14:paraId="41588470" w14:textId="77777777" w:rsidR="00522043" w:rsidRDefault="00000000">
      <w:r>
        <w:t xml:space="preserve">L'étanchéité consiste en une membrane à base de chlorure de polyvinyle avec adjonction de plastifiants, stabilisateurs, fillers minéraux et pigments. La membrane est armée d’un tissu de verre. L'épaisseur de la membrane est d'au moins </w:t>
      </w:r>
      <w:r>
        <w:rPr>
          <w:rStyle w:val="optioncarChar"/>
        </w:rPr>
        <w:t>***</w:t>
      </w:r>
      <w:r>
        <w:t xml:space="preserve"> mm. </w:t>
      </w:r>
    </w:p>
    <w:p w14:paraId="7BDD8FC8" w14:textId="77777777" w:rsidR="00522043" w:rsidRDefault="00000000">
      <w:r>
        <w:rPr>
          <w:u w:val="single"/>
        </w:rPr>
        <w:t>Pour l’étanchéité dans les coulisses :</w:t>
      </w:r>
    </w:p>
    <w:p w14:paraId="7DE1D65A" w14:textId="77777777" w:rsidR="00522043" w:rsidRDefault="00000000">
      <w:r>
        <w:t>La membrane d’étanchéité consiste en une membrane à base de chlorure de polyvinyle avec adjonction de plastifiants, stabilisateurs, fillers minéraux et pigments. La membrane est armée d’un tissu de verre ayant un poids de</w:t>
      </w:r>
      <w:r>
        <w:rPr>
          <w:color w:val="FF0000"/>
        </w:rPr>
        <w:t xml:space="preserve"> 25 g/m2 </w:t>
      </w:r>
      <w:r>
        <w:t>(par défaut)</w:t>
      </w:r>
      <w:r>
        <w:rPr>
          <w:color w:val="FF0000"/>
        </w:rPr>
        <w:t xml:space="preserve"> / ***</w:t>
      </w:r>
    </w:p>
    <w:p w14:paraId="5BE92DB5" w14:textId="77777777" w:rsidR="00522043" w:rsidRDefault="00000000">
      <w:pPr>
        <w:pStyle w:val="heading"/>
      </w:pPr>
      <w:r>
        <w:t>Spécifications</w:t>
      </w:r>
    </w:p>
    <w:p w14:paraId="1B8B7211" w14:textId="77777777" w:rsidR="00522043" w:rsidRDefault="00000000">
      <w:r>
        <w:t xml:space="preserve">Epaisseur de la membrane : minimum </w:t>
      </w:r>
      <w:r>
        <w:rPr>
          <w:rStyle w:val="optioncarChar"/>
        </w:rPr>
        <w:t>1,2 </w:t>
      </w:r>
      <w:r>
        <w:t>(par défaut)</w:t>
      </w:r>
      <w:r>
        <w:rPr>
          <w:rStyle w:val="optioncarChar"/>
        </w:rPr>
        <w:t xml:space="preserve"> / 1,5 / ***</w:t>
      </w:r>
      <w:r>
        <w:t xml:space="preserve"> mm.</w:t>
      </w:r>
    </w:p>
    <w:p w14:paraId="4FA3AC93" w14:textId="77777777" w:rsidR="00522043" w:rsidRDefault="00000000">
      <w:pPr>
        <w:pStyle w:val="pheading"/>
      </w:pPr>
      <w:r>
        <w:t>EXÉCUTION / MISE EN ŒUVRE</w:t>
      </w:r>
    </w:p>
    <w:p w14:paraId="5520584C" w14:textId="77777777" w:rsidR="00522043" w:rsidRDefault="00000000">
      <w:pPr>
        <w:pStyle w:val="pheading"/>
      </w:pPr>
      <w:r>
        <w:t>- Prescriptions générales</w:t>
      </w:r>
    </w:p>
    <w:p w14:paraId="54E82DBB" w14:textId="77777777" w:rsidR="00522043" w:rsidRDefault="00000000">
      <w:r>
        <w:rPr>
          <w:u w:val="single"/>
        </w:rPr>
        <w:t>Pour les membranes anticapillaires :</w:t>
      </w:r>
    </w:p>
    <w:p w14:paraId="6A2F3BC4" w14:textId="77777777" w:rsidR="00522043" w:rsidRDefault="00000000">
      <w:r>
        <w:t xml:space="preserve">Les bandes sont posées avec un chevauchement d’au moins </w:t>
      </w:r>
      <w:r>
        <w:rPr>
          <w:rStyle w:val="optioncarChar"/>
        </w:rPr>
        <w:t xml:space="preserve">10 </w:t>
      </w:r>
      <w:r>
        <w:t>(par défaut) </w:t>
      </w:r>
      <w:r>
        <w:rPr>
          <w:rStyle w:val="optioncarChar"/>
        </w:rPr>
        <w:t xml:space="preserve">/ *** </w:t>
      </w:r>
      <w:r>
        <w:t>cm. Les bandes de chevauchement sont éventuellement soudées entre elles sur toute la surface au moyen d’une colle ou d’un dissolvant. La soudure présente une largeur minimale de 30 mm. Les soudures sont protégées contre les infiltrations d’humidité par capillarité au moyen d’une solution à base de PVC. Le PVC est séparé du bitume par un voile de verre brut.</w:t>
      </w:r>
    </w:p>
    <w:p w14:paraId="3114D06E" w14:textId="77777777" w:rsidR="00522043" w:rsidRDefault="00000000">
      <w:r>
        <w:rPr>
          <w:u w:val="single"/>
        </w:rPr>
        <w:t>Pour l’étanchéité dans les coulisses :</w:t>
      </w:r>
    </w:p>
    <w:p w14:paraId="068CD9F7" w14:textId="77777777" w:rsidR="00522043" w:rsidRDefault="00000000">
      <w:r>
        <w:t xml:space="preserve">Les chevauchements nécessaires et le mode d'assemblage correspondent à la nature du produit. Les lés sont posés avec un chevauchement d'au moins </w:t>
      </w:r>
      <w:r>
        <w:rPr>
          <w:rStyle w:val="optioncarChar"/>
        </w:rPr>
        <w:t xml:space="preserve">10 </w:t>
      </w:r>
      <w:r>
        <w:t>(par défaut) </w:t>
      </w:r>
      <w:r>
        <w:rPr>
          <w:rStyle w:val="optioncarChar"/>
        </w:rPr>
        <w:t xml:space="preserve">/ *** </w:t>
      </w:r>
      <w:r>
        <w:t>cm. Les chevauchements sont assemblés par soudure à l'aide d'une colle ou d'un produit solvant. La soudure présente une largeur d'au moins 30 mm. Les soudures sont protégées contre les infiltrations par capillarité à l'aide d'une solution de PVC. En vue d'éviter le contact entre le PVC et le bitume, on interpose une membrane en voile de verre.</w:t>
      </w:r>
    </w:p>
    <w:p w14:paraId="64928F93" w14:textId="77777777" w:rsidR="00522043" w:rsidRDefault="00000000">
      <w:r>
        <w:rPr>
          <w:u w:val="single"/>
        </w:rPr>
        <w:t xml:space="preserve">Type de pose de la membrane </w:t>
      </w:r>
      <w:r>
        <w:t xml:space="preserve">: </w:t>
      </w:r>
      <w:r>
        <w:rPr>
          <w:rStyle w:val="optioncarChar"/>
        </w:rPr>
        <w:t>posée</w:t>
      </w:r>
      <w:r>
        <w:t> (par défaut)</w:t>
      </w:r>
      <w:r>
        <w:rPr>
          <w:rStyle w:val="optioncarChar"/>
        </w:rPr>
        <w:t xml:space="preserve"> / insérée / collée/***</w:t>
      </w:r>
    </w:p>
    <w:p w14:paraId="659AF91B" w14:textId="77777777" w:rsidR="00522043" w:rsidRDefault="00000000">
      <w:pPr>
        <w:pStyle w:val="Author-eListParagraph"/>
        <w:numPr>
          <w:ilvl w:val="0"/>
          <w:numId w:val="1037"/>
        </w:numPr>
      </w:pPr>
      <w:r>
        <w:rPr>
          <w:b/>
        </w:rPr>
        <w:t>(soit par défaut)</w:t>
      </w:r>
    </w:p>
    <w:p w14:paraId="05536092" w14:textId="77777777" w:rsidR="00522043" w:rsidRDefault="00000000">
      <w:r>
        <w:rPr>
          <w:rStyle w:val="soitChar"/>
        </w:rPr>
        <w:t>1.</w:t>
      </w:r>
      <w:r>
        <w:rPr>
          <w:rStyle w:val="soitChar"/>
          <w:u w:val="single"/>
        </w:rPr>
        <w:t>Posée:</w:t>
      </w:r>
      <w:r>
        <w:rPr>
          <w:rStyle w:val="soitChar"/>
        </w:rPr>
        <w:t> La couche d'étanchéité est posée sur toute la largeur du mur creux.</w:t>
      </w:r>
    </w:p>
    <w:p w14:paraId="6AAC79C2" w14:textId="77777777" w:rsidR="00522043" w:rsidRDefault="00000000">
      <w:pPr>
        <w:pStyle w:val="Author-eListParagraph"/>
        <w:numPr>
          <w:ilvl w:val="0"/>
          <w:numId w:val="1038"/>
        </w:numPr>
      </w:pPr>
      <w:r>
        <w:rPr>
          <w:b/>
        </w:rPr>
        <w:t xml:space="preserve">(soit) </w:t>
      </w:r>
    </w:p>
    <w:p w14:paraId="75C7F492" w14:textId="77777777" w:rsidR="00522043" w:rsidRDefault="00000000">
      <w:r>
        <w:rPr>
          <w:rStyle w:val="soitChar"/>
        </w:rPr>
        <w:t xml:space="preserve">2. </w:t>
      </w:r>
      <w:r>
        <w:rPr>
          <w:rStyle w:val="soitChar"/>
          <w:u w:val="single"/>
        </w:rPr>
        <w:t>Insérée</w:t>
      </w:r>
      <w:r>
        <w:rPr>
          <w:rStyle w:val="soitChar"/>
        </w:rPr>
        <w:t xml:space="preserve">: La couche d'étanchéité sera insérée sur au moins </w:t>
      </w:r>
      <w:r>
        <w:rPr>
          <w:rStyle w:val="optioncarChar"/>
        </w:rPr>
        <w:t>5 </w:t>
      </w:r>
      <w:r>
        <w:t>(par défaut)</w:t>
      </w:r>
      <w:r>
        <w:rPr>
          <w:rStyle w:val="optioncarChar"/>
        </w:rPr>
        <w:t xml:space="preserve"> / ***</w:t>
      </w:r>
      <w:r>
        <w:rPr>
          <w:rStyle w:val="soitChar"/>
        </w:rPr>
        <w:t xml:space="preserve"> cm dans le mur de contre-façade.</w:t>
      </w:r>
    </w:p>
    <w:p w14:paraId="12FE70DD" w14:textId="77777777" w:rsidR="00522043" w:rsidRDefault="00000000">
      <w:pPr>
        <w:pStyle w:val="Author-eListParagraph"/>
        <w:numPr>
          <w:ilvl w:val="0"/>
          <w:numId w:val="1039"/>
        </w:numPr>
      </w:pPr>
      <w:r>
        <w:rPr>
          <w:b/>
        </w:rPr>
        <w:t xml:space="preserve">(soit) </w:t>
      </w:r>
    </w:p>
    <w:p w14:paraId="463C9072" w14:textId="77777777" w:rsidR="00522043" w:rsidRDefault="00000000">
      <w:r>
        <w:rPr>
          <w:rStyle w:val="soitChar"/>
        </w:rPr>
        <w:t xml:space="preserve">3. </w:t>
      </w:r>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w:t>
      </w:r>
    </w:p>
    <w:p w14:paraId="1C7E4E2B" w14:textId="77777777" w:rsidR="00522043" w:rsidRDefault="00000000">
      <w:pPr>
        <w:pStyle w:val="pheading"/>
      </w:pPr>
      <w:r>
        <w:t>MESURAGE</w:t>
      </w:r>
    </w:p>
    <w:p w14:paraId="3489788D" w14:textId="77777777" w:rsidR="00522043" w:rsidRDefault="00000000">
      <w:pPr>
        <w:pStyle w:val="pheading"/>
      </w:pPr>
      <w:r>
        <w:t>- unité de mesure:</w:t>
      </w:r>
    </w:p>
    <w:p w14:paraId="18E28427" w14:textId="77777777" w:rsidR="00522043" w:rsidRDefault="00000000">
      <w:pPr>
        <w:pStyle w:val="soit"/>
      </w:pPr>
      <w:r>
        <w:rPr>
          <w:rStyle w:val="normalChar"/>
          <w:color w:val="000000"/>
        </w:rPr>
        <w:t>Choix opéré:</w:t>
      </w:r>
      <w:r>
        <w:rPr>
          <w:rStyle w:val="optioncarChar"/>
        </w:rPr>
        <w:t xml:space="preserve">- </w:t>
      </w:r>
      <w:r>
        <w:rPr>
          <w:rStyle w:val="normalChar"/>
          <w:color w:val="000000"/>
        </w:rPr>
        <w:t>(par défaut)</w:t>
      </w:r>
      <w:r>
        <w:rPr>
          <w:rStyle w:val="optioncarChar"/>
        </w:rPr>
        <w:t xml:space="preserve"> / m²</w:t>
      </w:r>
    </w:p>
    <w:p w14:paraId="44F49838" w14:textId="77777777" w:rsidR="00522043" w:rsidRDefault="00000000">
      <w:pPr>
        <w:pStyle w:val="pheading"/>
      </w:pPr>
      <w:r>
        <w:t>- code de mesurage:</w:t>
      </w:r>
    </w:p>
    <w:p w14:paraId="76808431" w14:textId="77777777" w:rsidR="00522043" w:rsidRDefault="00000000">
      <w:r>
        <w:rPr>
          <w:b/>
        </w:rPr>
        <w:t>Choix opéré :</w:t>
      </w:r>
      <w:r>
        <w:rPr>
          <w:rStyle w:val="optioncarChar"/>
        </w:rPr>
        <w:t>Compris dans le PU  / surface nette</w:t>
      </w:r>
    </w:p>
    <w:p w14:paraId="3B5C4290" w14:textId="77777777" w:rsidR="00522043" w:rsidRDefault="00000000">
      <w:pPr>
        <w:pStyle w:val="Author-eListParagraph"/>
        <w:numPr>
          <w:ilvl w:val="0"/>
          <w:numId w:val="1040"/>
        </w:numPr>
      </w:pPr>
      <w:r>
        <w:rPr>
          <w:b/>
        </w:rPr>
        <w:t>(soit par défaut)</w:t>
      </w:r>
    </w:p>
    <w:p w14:paraId="5D726467" w14:textId="77777777" w:rsidR="00522043" w:rsidRDefault="00000000">
      <w:r>
        <w:t xml:space="preserve">1. </w:t>
      </w:r>
      <w:r>
        <w:rPr>
          <w:u w:val="single"/>
        </w:rPr>
        <w:t>Compris</w:t>
      </w:r>
      <w:r>
        <w:t xml:space="preserve"> dans le prix unitaire de la maçonnerie enterrée, à ventiler selon l’épaisseur de la feuille</w:t>
      </w:r>
    </w:p>
    <w:p w14:paraId="0882B84F" w14:textId="77777777" w:rsidR="00522043" w:rsidRDefault="00000000">
      <w:pPr>
        <w:pStyle w:val="Author-eListParagraph"/>
        <w:numPr>
          <w:ilvl w:val="0"/>
          <w:numId w:val="1041"/>
        </w:numPr>
      </w:pPr>
      <w:r>
        <w:rPr>
          <w:b/>
        </w:rPr>
        <w:t>(soit)</w:t>
      </w:r>
    </w:p>
    <w:p w14:paraId="19E56FF7" w14:textId="77777777" w:rsidR="00522043" w:rsidRDefault="00000000">
      <w:r>
        <w:t xml:space="preserve">2. </w:t>
      </w:r>
      <w:r>
        <w:rPr>
          <w:u w:val="single"/>
        </w:rPr>
        <w:t>Surface nette</w:t>
      </w:r>
      <w:r>
        <w:t xml:space="preserve"> à effectuer. Les ouvertures supérieures à 0,5 m</w:t>
      </w:r>
      <w:r>
        <w:rPr>
          <w:vertAlign w:val="superscript"/>
        </w:rPr>
        <w:t>2</w:t>
      </w:r>
      <w:r>
        <w:t xml:space="preserve"> doivent être déduites.</w:t>
      </w:r>
    </w:p>
    <w:p w14:paraId="1205123A" w14:textId="77777777" w:rsidR="00522043" w:rsidRDefault="00000000">
      <w:pPr>
        <w:pStyle w:val="pheading"/>
      </w:pPr>
      <w:r>
        <w:t>- nature du marché:</w:t>
      </w:r>
    </w:p>
    <w:p w14:paraId="6798F716" w14:textId="77777777" w:rsidR="00522043" w:rsidRDefault="00000000">
      <w:r>
        <w:rPr>
          <w:b/>
        </w:rPr>
        <w:t>Choix opéré :</w:t>
      </w:r>
      <w:r>
        <w:rPr>
          <w:rStyle w:val="optioncarChar"/>
        </w:rPr>
        <w:t xml:space="preserve">PM </w:t>
      </w:r>
      <w:r>
        <w:t>(par défaut)</w:t>
      </w:r>
      <w:r>
        <w:rPr>
          <w:rStyle w:val="optioncarChar"/>
        </w:rPr>
        <w:t xml:space="preserve"> / QF</w:t>
      </w:r>
    </w:p>
    <w:p w14:paraId="724BF3C9" w14:textId="77777777" w:rsidR="00522043" w:rsidRDefault="00000000">
      <w:pPr>
        <w:pStyle w:val="Author-eSectionHeading6"/>
      </w:pPr>
      <w:bookmarkStart w:id="1841" w:name="_Toc112760330"/>
      <w:r>
        <w:t>26.11.1c Couches d'étanchéité - membranes / PIB CCTB 01.10</w:t>
      </w:r>
      <w:bookmarkEnd w:id="1841"/>
    </w:p>
    <w:p w14:paraId="66D45C54" w14:textId="77777777" w:rsidR="00522043" w:rsidRDefault="00000000">
      <w:pPr>
        <w:pStyle w:val="pheading"/>
      </w:pPr>
      <w:r>
        <w:t>MATÉRIAUX</w:t>
      </w:r>
    </w:p>
    <w:p w14:paraId="7BE6FB85" w14:textId="77777777" w:rsidR="00522043" w:rsidRDefault="00000000">
      <w:pPr>
        <w:pStyle w:val="pheading"/>
      </w:pPr>
      <w:r>
        <w:t>- Caractéristiques générales</w:t>
      </w:r>
    </w:p>
    <w:p w14:paraId="674C2AEE" w14:textId="77777777" w:rsidR="00522043" w:rsidRDefault="00000000">
      <w:r>
        <w:rPr>
          <w:u w:val="single"/>
        </w:rPr>
        <w:t>Pour les membranes anticapillaires :</w:t>
      </w:r>
    </w:p>
    <w:p w14:paraId="7017D1FC" w14:textId="77777777" w:rsidR="00522043" w:rsidRDefault="00000000">
      <w:r>
        <w:t xml:space="preserve">L’étanchéité consiste en une membrane thermoplastique à base de polyisobutylène d’un poids moléculaire élevé et de fillers minéraux et exempts de plastifiants. L’épaisseur de la feuille de PIB est d'au moins </w:t>
      </w:r>
      <w:r>
        <w:rPr>
          <w:rStyle w:val="optioncarChar"/>
        </w:rPr>
        <w:t>***</w:t>
      </w:r>
      <w:r>
        <w:t xml:space="preserve"> mm.</w:t>
      </w:r>
    </w:p>
    <w:p w14:paraId="5CDFB578" w14:textId="77777777" w:rsidR="00522043" w:rsidRDefault="00000000">
      <w:r>
        <w:rPr>
          <w:u w:val="single"/>
        </w:rPr>
        <w:t>Pour l’étanchéité dans les coulisses :</w:t>
      </w:r>
    </w:p>
    <w:p w14:paraId="0D419F6D" w14:textId="77777777" w:rsidR="00522043" w:rsidRDefault="00000000">
      <w:r>
        <w:t xml:space="preserve">La membrane d’étanchéité consiste en une membrane thermoplastique à base de polyisobutylène d’un poids moléculaire élevé et de fillers minéraux et exempts de plastifiants. L'épaisseur de la feuille de PIB est d'au moins </w:t>
      </w:r>
      <w:r>
        <w:rPr>
          <w:rStyle w:val="optioncarChar"/>
        </w:rPr>
        <w:t>1,5 </w:t>
      </w:r>
      <w:r>
        <w:t>(par défaut)</w:t>
      </w:r>
      <w:r>
        <w:rPr>
          <w:rStyle w:val="optioncarChar"/>
        </w:rPr>
        <w:t xml:space="preserve"> / ***</w:t>
      </w:r>
      <w:r>
        <w:t xml:space="preserve"> mm.</w:t>
      </w:r>
    </w:p>
    <w:p w14:paraId="298DE27B" w14:textId="77777777" w:rsidR="00522043" w:rsidRDefault="00000000">
      <w:pPr>
        <w:pStyle w:val="pheading"/>
      </w:pPr>
      <w:r>
        <w:t>EXÉCUTION / MISE EN ŒUVRE</w:t>
      </w:r>
    </w:p>
    <w:p w14:paraId="43363FE8" w14:textId="77777777" w:rsidR="00522043" w:rsidRDefault="00000000">
      <w:pPr>
        <w:pStyle w:val="pheading"/>
      </w:pPr>
      <w:r>
        <w:t>- Prescriptions générales</w:t>
      </w:r>
    </w:p>
    <w:p w14:paraId="133E7C1A" w14:textId="77777777" w:rsidR="00522043" w:rsidRDefault="00000000">
      <w:r>
        <w:rPr>
          <w:u w:val="single"/>
        </w:rPr>
        <w:t>Pour les membranes anticapillaires :</w:t>
      </w:r>
    </w:p>
    <w:p w14:paraId="5F2BBC99" w14:textId="77777777" w:rsidR="00522043" w:rsidRDefault="00000000">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collées entre elles sur toute la surface à l'aide de bandes autocollantes ou de colle à froid. </w:t>
      </w:r>
    </w:p>
    <w:p w14:paraId="2BEF1A8A" w14:textId="77777777" w:rsidR="00522043" w:rsidRDefault="00000000">
      <w:r>
        <w:rPr>
          <w:u w:val="single"/>
        </w:rPr>
        <w:t>Pour l’étanchéité dans les coulisses :</w:t>
      </w:r>
    </w:p>
    <w:p w14:paraId="0ED9FBA0" w14:textId="77777777" w:rsidR="00522043" w:rsidRDefault="00000000">
      <w:r>
        <w:t xml:space="preserve">Les chevauchements nécessaires et le mode d'assemblage correspondent à la nature du produit. Les lés sont posés avec un chevauchement d'au moins </w:t>
      </w:r>
      <w:r>
        <w:rPr>
          <w:rStyle w:val="optioncarChar"/>
        </w:rPr>
        <w:t>5 </w:t>
      </w:r>
      <w:r>
        <w:t xml:space="preserve">(par défaut) </w:t>
      </w:r>
      <w:r>
        <w:rPr>
          <w:rStyle w:val="optioncarChar"/>
        </w:rPr>
        <w:t xml:space="preserve">/ *** </w:t>
      </w:r>
      <w:r>
        <w:t>cm. Les chevauchements sont assemblés sur toute leur surface à l'aide de bandes autocollantes ou d'une colle à froid.</w:t>
      </w:r>
    </w:p>
    <w:p w14:paraId="5B96D448" w14:textId="77777777" w:rsidR="00522043" w:rsidRDefault="00000000">
      <w:r>
        <w:rPr>
          <w:u w:val="single"/>
        </w:rPr>
        <w:t>Type de pose de la membrane:</w:t>
      </w:r>
      <w:r>
        <w:t xml:space="preserve">  </w:t>
      </w:r>
      <w:r>
        <w:rPr>
          <w:rStyle w:val="optioncarChar"/>
        </w:rPr>
        <w:t>posée / insérée / collée</w:t>
      </w:r>
    </w:p>
    <w:p w14:paraId="445ABFF9" w14:textId="77777777" w:rsidR="00522043" w:rsidRDefault="00000000">
      <w:r>
        <w:rPr>
          <w:b/>
        </w:rPr>
        <w:t xml:space="preserve">(soit) </w:t>
      </w:r>
    </w:p>
    <w:p w14:paraId="688389EC" w14:textId="77777777" w:rsidR="00522043" w:rsidRDefault="00000000">
      <w:r>
        <w:rPr>
          <w:rStyle w:val="soitChar"/>
          <w:u w:val="single"/>
        </w:rPr>
        <w:t>Posée</w:t>
      </w:r>
      <w:r>
        <w:rPr>
          <w:rStyle w:val="soitChar"/>
        </w:rPr>
        <w:t>: La couche d'étanchéité est posée sur toute la largeur du mur creux.</w:t>
      </w:r>
    </w:p>
    <w:p w14:paraId="194F141B" w14:textId="77777777" w:rsidR="00522043" w:rsidRDefault="00000000">
      <w:r>
        <w:rPr>
          <w:b/>
        </w:rPr>
        <w:t xml:space="preserve">(soit) </w:t>
      </w:r>
    </w:p>
    <w:p w14:paraId="09C2FC78" w14:textId="77777777" w:rsidR="00522043" w:rsidRDefault="00000000">
      <w:r>
        <w:rPr>
          <w:rStyle w:val="soitChar"/>
          <w:u w:val="single"/>
        </w:rPr>
        <w:t>Insérée</w:t>
      </w:r>
      <w:r>
        <w:rPr>
          <w:rStyle w:val="soitChar"/>
        </w:rPr>
        <w:t xml:space="preserve">: La couche d'étanchéité est insérée sur au moins </w:t>
      </w:r>
      <w:r>
        <w:rPr>
          <w:rStyle w:val="optioncarChar"/>
        </w:rPr>
        <w:t xml:space="preserve">5 </w:t>
      </w:r>
      <w:r>
        <w:t>(par défaut) </w:t>
      </w:r>
      <w:r>
        <w:rPr>
          <w:rStyle w:val="optioncarChar"/>
        </w:rPr>
        <w:t xml:space="preserve">/ *** </w:t>
      </w:r>
      <w:r>
        <w:rPr>
          <w:rStyle w:val="soitChar"/>
        </w:rPr>
        <w:t>cm dans le mur de contre-façade.</w:t>
      </w:r>
    </w:p>
    <w:p w14:paraId="185C44F6" w14:textId="77777777" w:rsidR="00522043" w:rsidRDefault="00000000">
      <w:r>
        <w:rPr>
          <w:b/>
        </w:rPr>
        <w:t xml:space="preserve">(soit) </w:t>
      </w:r>
    </w:p>
    <w:p w14:paraId="26CE6224" w14:textId="77777777" w:rsidR="00522043" w:rsidRDefault="00000000">
      <w:r>
        <w:rPr>
          <w:rStyle w:val="soitChar"/>
          <w:u w:val="single"/>
        </w:rPr>
        <w:t>Collée</w:t>
      </w:r>
      <w:r>
        <w:rPr>
          <w:rStyle w:val="soitChar"/>
        </w:rPr>
        <w:t xml:space="preserve">: Au cas où l’isolation ne peut s’insérer dans le mur de contre-façade, elle est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intérieur est d'au moins </w:t>
      </w:r>
      <w:r>
        <w:rPr>
          <w:rStyle w:val="optioncarChar"/>
        </w:rPr>
        <w:t>10 </w:t>
      </w:r>
      <w:r>
        <w:t>(par défaut)</w:t>
      </w:r>
      <w:r>
        <w:rPr>
          <w:rStyle w:val="optioncarChar"/>
        </w:rPr>
        <w:t xml:space="preserve"> / ***</w:t>
      </w:r>
      <w:r>
        <w:rPr>
          <w:rStyle w:val="soitChar"/>
        </w:rPr>
        <w:t xml:space="preserve"> cm.</w:t>
      </w:r>
    </w:p>
    <w:p w14:paraId="5697D193" w14:textId="77777777" w:rsidR="00522043" w:rsidRDefault="00000000">
      <w:pPr>
        <w:pStyle w:val="pheading"/>
      </w:pPr>
      <w:r>
        <w:t>- Notes d’exécution complémentaires</w:t>
      </w:r>
    </w:p>
    <w:p w14:paraId="194FCDB8" w14:textId="77777777" w:rsidR="00522043" w:rsidRDefault="00000000">
      <w:r>
        <w:rPr>
          <w:u w:val="single"/>
        </w:rPr>
        <w:t>Pour les membranes anticapillaires :</w:t>
      </w:r>
    </w:p>
    <w:p w14:paraId="2593D31A" w14:textId="77777777" w:rsidR="00522043" w:rsidRDefault="00000000">
      <w:r>
        <w:t xml:space="preserve">l’étanchéité des pieds de murs creux : La différence de hauteur entre l'assise du mur de contre-façade et le parement extérieur est d'au moins </w:t>
      </w:r>
      <w:r>
        <w:rPr>
          <w:rStyle w:val="optioncarChar"/>
        </w:rPr>
        <w:t>10 </w:t>
      </w:r>
      <w:r>
        <w:t>(par défaut)</w:t>
      </w:r>
      <w:r>
        <w:rPr>
          <w:rStyle w:val="optioncarChar"/>
        </w:rPr>
        <w:t xml:space="preserve"> / ***</w:t>
      </w:r>
      <w:r>
        <w:t xml:space="preserve"> cm.</w:t>
      </w:r>
    </w:p>
    <w:p w14:paraId="33165C52" w14:textId="77777777" w:rsidR="00522043" w:rsidRDefault="00000000">
      <w:pPr>
        <w:pStyle w:val="pheading"/>
      </w:pPr>
      <w:r>
        <w:t>MESURAGE</w:t>
      </w:r>
    </w:p>
    <w:p w14:paraId="7BE08163" w14:textId="77777777" w:rsidR="00522043" w:rsidRDefault="00000000">
      <w:pPr>
        <w:pStyle w:val="pheading"/>
      </w:pPr>
      <w:r>
        <w:t>- unité de mesure:</w:t>
      </w:r>
    </w:p>
    <w:p w14:paraId="6ED0BDBB" w14:textId="77777777" w:rsidR="00522043" w:rsidRDefault="00000000">
      <w:pPr>
        <w:pStyle w:val="soit"/>
      </w:pPr>
      <w:r>
        <w:rPr>
          <w:rStyle w:val="normalChar"/>
          <w:b/>
          <w:color w:val="000000"/>
        </w:rPr>
        <w:t xml:space="preserve">Choix opéré: </w:t>
      </w:r>
      <w:r>
        <w:rPr>
          <w:rStyle w:val="optioncarChar"/>
          <w:color w:val="000000"/>
        </w:rPr>
        <w:t xml:space="preserve">- </w:t>
      </w:r>
      <w:r>
        <w:rPr>
          <w:rStyle w:val="normalChar"/>
          <w:color w:val="000000"/>
        </w:rPr>
        <w:t>(par défaut)</w:t>
      </w:r>
      <w:r>
        <w:rPr>
          <w:rStyle w:val="optioncarChar"/>
          <w:color w:val="000000"/>
        </w:rPr>
        <w:t xml:space="preserve"> / m²</w:t>
      </w:r>
    </w:p>
    <w:p w14:paraId="590B980F" w14:textId="77777777" w:rsidR="00522043" w:rsidRDefault="00000000">
      <w:pPr>
        <w:pStyle w:val="pheading"/>
      </w:pPr>
      <w:r>
        <w:t>- code de mesurage:</w:t>
      </w:r>
    </w:p>
    <w:p w14:paraId="2CD54B4C" w14:textId="77777777" w:rsidR="00522043" w:rsidRDefault="00000000">
      <w:r>
        <w:t xml:space="preserve">Choix opéré: </w:t>
      </w:r>
      <w:r>
        <w:rPr>
          <w:rStyle w:val="optioncarChar"/>
        </w:rPr>
        <w:t>Compris / Surface nette</w:t>
      </w:r>
    </w:p>
    <w:p w14:paraId="0DB65FE7" w14:textId="77777777" w:rsidR="00522043" w:rsidRDefault="00000000">
      <w:pPr>
        <w:pStyle w:val="Author-eListParagraph"/>
        <w:numPr>
          <w:ilvl w:val="0"/>
          <w:numId w:val="1042"/>
        </w:numPr>
      </w:pPr>
      <w:r>
        <w:rPr>
          <w:b/>
        </w:rPr>
        <w:t>(soit par défaut)</w:t>
      </w:r>
    </w:p>
    <w:p w14:paraId="2889EAB9" w14:textId="77777777" w:rsidR="00522043" w:rsidRDefault="00000000">
      <w:r>
        <w:rPr>
          <w:rStyle w:val="soitChar"/>
        </w:rPr>
        <w:t xml:space="preserve">1. </w:t>
      </w:r>
      <w:r>
        <w:rPr>
          <w:rStyle w:val="soitChar"/>
          <w:u w:val="single"/>
        </w:rPr>
        <w:t>Compris</w:t>
      </w:r>
      <w:r>
        <w:rPr>
          <w:rStyle w:val="soitChar"/>
        </w:rPr>
        <w:t xml:space="preserve"> dans le prix unitaire de la maçonnerie enterrée.</w:t>
      </w:r>
    </w:p>
    <w:p w14:paraId="4DFE91D3" w14:textId="77777777" w:rsidR="00522043" w:rsidRDefault="00000000">
      <w:pPr>
        <w:pStyle w:val="Author-eListParagraph"/>
        <w:numPr>
          <w:ilvl w:val="0"/>
          <w:numId w:val="1043"/>
        </w:numPr>
      </w:pPr>
      <w:r>
        <w:rPr>
          <w:b/>
        </w:rPr>
        <w:t>(soit)</w:t>
      </w:r>
    </w:p>
    <w:p w14:paraId="3A2D2498" w14:textId="77777777" w:rsidR="00522043" w:rsidRDefault="00000000">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70E1A5FF" w14:textId="77777777" w:rsidR="00522043" w:rsidRDefault="00000000">
      <w:pPr>
        <w:pStyle w:val="pheading"/>
      </w:pPr>
      <w:r>
        <w:t>- nature du marché:</w:t>
      </w:r>
    </w:p>
    <w:p w14:paraId="1BAA0C1E" w14:textId="77777777" w:rsidR="00522043" w:rsidRDefault="00000000">
      <w:r>
        <w:rPr>
          <w:b/>
        </w:rPr>
        <w:t>Choix opéré :</w:t>
      </w:r>
      <w:r>
        <w:rPr>
          <w:rStyle w:val="optioncarChar"/>
        </w:rPr>
        <w:t xml:space="preserve">PM </w:t>
      </w:r>
      <w:r>
        <w:t>(par défaut)</w:t>
      </w:r>
      <w:r>
        <w:rPr>
          <w:rStyle w:val="optioncarChar"/>
        </w:rPr>
        <w:t xml:space="preserve"> / QF</w:t>
      </w:r>
    </w:p>
    <w:p w14:paraId="659FA4B3" w14:textId="77777777" w:rsidR="00522043" w:rsidRDefault="00000000">
      <w:pPr>
        <w:pStyle w:val="Author-eSectionHeading6"/>
      </w:pPr>
      <w:bookmarkStart w:id="1842" w:name="_Toc112760331"/>
      <w:r>
        <w:t>26.11.1d Couches d'étanchéité - caoutchouc de butyle CCTB 01.10</w:t>
      </w:r>
      <w:bookmarkEnd w:id="1842"/>
    </w:p>
    <w:p w14:paraId="387E6402" w14:textId="77777777" w:rsidR="00522043" w:rsidRDefault="00000000">
      <w:pPr>
        <w:pStyle w:val="pheading"/>
      </w:pPr>
      <w:r>
        <w:t>MATÉRIAUX</w:t>
      </w:r>
    </w:p>
    <w:p w14:paraId="63CF79AA" w14:textId="77777777" w:rsidR="00522043" w:rsidRDefault="00000000">
      <w:pPr>
        <w:pStyle w:val="pheading"/>
      </w:pPr>
      <w:r>
        <w:t>- Caractéristiques générales</w:t>
      </w:r>
    </w:p>
    <w:p w14:paraId="297B5FE7" w14:textId="77777777" w:rsidR="00522043" w:rsidRDefault="00000000">
      <w:r>
        <w:rPr>
          <w:u w:val="single"/>
        </w:rPr>
        <w:t>Pour les membranes anticapillaires :</w:t>
      </w:r>
    </w:p>
    <w:p w14:paraId="7D1ADF08" w14:textId="77777777" w:rsidR="00522043" w:rsidRDefault="00000000">
      <w:r>
        <w:t xml:space="preserve">L’étanchéité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w:t>
      </w:r>
      <w:r>
        <w:t xml:space="preserve"> mm.</w:t>
      </w:r>
    </w:p>
    <w:p w14:paraId="0AEB2601" w14:textId="77777777" w:rsidR="00522043" w:rsidRDefault="00000000">
      <w:r>
        <w:rPr>
          <w:u w:val="single"/>
        </w:rPr>
        <w:t>Pour l’étanchéité dans les coulisses :</w:t>
      </w:r>
    </w:p>
    <w:p w14:paraId="7A1D9DA5" w14:textId="77777777" w:rsidR="00522043" w:rsidRDefault="00000000">
      <w:r>
        <w:t xml:space="preserve">La membrane d’étanchéité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1,2</w:t>
      </w:r>
      <w:r>
        <w:t xml:space="preserve"> (par défaut)</w:t>
      </w:r>
      <w:r>
        <w:rPr>
          <w:rStyle w:val="optioncarChar"/>
        </w:rPr>
        <w:t> / 1,5 / ***</w:t>
      </w:r>
      <w:r>
        <w:t xml:space="preserve"> mm.</w:t>
      </w:r>
    </w:p>
    <w:p w14:paraId="5D35C65D" w14:textId="77777777" w:rsidR="00522043" w:rsidRDefault="00000000">
      <w:pPr>
        <w:pStyle w:val="pheading"/>
      </w:pPr>
      <w:r>
        <w:t>EXÉCUTION / MISE EN ŒUVRE</w:t>
      </w:r>
    </w:p>
    <w:p w14:paraId="7307CEB3" w14:textId="77777777" w:rsidR="00522043" w:rsidRDefault="00000000">
      <w:pPr>
        <w:pStyle w:val="pheading"/>
      </w:pPr>
      <w:r>
        <w:t>- Prescriptions générales</w:t>
      </w:r>
    </w:p>
    <w:p w14:paraId="0D919EF8" w14:textId="77777777" w:rsidR="00522043" w:rsidRDefault="00000000">
      <w:r>
        <w:rPr>
          <w:u w:val="single"/>
        </w:rPr>
        <w:t>Pour les membranes anticapillaires :</w:t>
      </w:r>
    </w:p>
    <w:p w14:paraId="268C3FFA" w14:textId="77777777" w:rsidR="00522043" w:rsidRDefault="00000000">
      <w:r>
        <w:t xml:space="preserve">Les bandes sont posées avec un chevauchement d’au moins </w:t>
      </w:r>
      <w:r>
        <w:rPr>
          <w:rStyle w:val="optioncarChar"/>
        </w:rPr>
        <w:t>10 </w:t>
      </w:r>
      <w:r>
        <w:t>(par défaut)</w:t>
      </w:r>
      <w:r>
        <w:rPr>
          <w:rStyle w:val="optioncarChar"/>
        </w:rPr>
        <w:t xml:space="preserve"> / ***</w:t>
      </w:r>
      <w:r>
        <w:t xml:space="preserve"> cm. Les bandes de chevauchement sont éventuellement collées entre elles sur toute la surface au moyen d’une bande adhésive et d’une solution de caoutchouc.</w:t>
      </w:r>
    </w:p>
    <w:p w14:paraId="6D7F0FEB" w14:textId="77777777" w:rsidR="00522043" w:rsidRDefault="00000000">
      <w:r>
        <w:rPr>
          <w:u w:val="single"/>
        </w:rPr>
        <w:t>Pour l’étanchéité dans les coulisses :</w:t>
      </w:r>
    </w:p>
    <w:p w14:paraId="3E9289C1" w14:textId="77777777" w:rsidR="00522043" w:rsidRDefault="00000000">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à l'aide d'une bande adhésive et d'une solution de caoutchouc.</w:t>
      </w:r>
    </w:p>
    <w:p w14:paraId="16BB93CC" w14:textId="77777777" w:rsidR="00522043" w:rsidRDefault="00000000">
      <w:r>
        <w:rPr>
          <w:u w:val="single"/>
        </w:rPr>
        <w:t xml:space="preserve">Type de pose de la membrane: </w:t>
      </w:r>
      <w:r>
        <w:rPr>
          <w:rStyle w:val="optioncarChar"/>
        </w:rPr>
        <w:t>Posée / insérée / collée</w:t>
      </w:r>
    </w:p>
    <w:p w14:paraId="3521B50E" w14:textId="77777777" w:rsidR="00522043" w:rsidRDefault="00000000">
      <w:pPr>
        <w:pStyle w:val="Author-eListParagraph"/>
        <w:numPr>
          <w:ilvl w:val="0"/>
          <w:numId w:val="1044"/>
        </w:numPr>
      </w:pPr>
      <w:r>
        <w:rPr>
          <w:b/>
        </w:rPr>
        <w:t xml:space="preserve">(soit) </w:t>
      </w:r>
    </w:p>
    <w:p w14:paraId="692B998C" w14:textId="77777777" w:rsidR="00522043" w:rsidRDefault="00000000">
      <w:r>
        <w:rPr>
          <w:rStyle w:val="soitChar"/>
        </w:rPr>
        <w:t xml:space="preserve">1. </w:t>
      </w:r>
      <w:r>
        <w:rPr>
          <w:rStyle w:val="soitChar"/>
          <w:u w:val="single"/>
        </w:rPr>
        <w:t>Posée:</w:t>
      </w:r>
      <w:r>
        <w:rPr>
          <w:rStyle w:val="soitChar"/>
        </w:rPr>
        <w:t xml:space="preserve"> La couche d'étanchéité est posée sur toute la largeur du mur creux.</w:t>
      </w:r>
    </w:p>
    <w:p w14:paraId="48AE8A4B" w14:textId="77777777" w:rsidR="00522043" w:rsidRDefault="00000000">
      <w:pPr>
        <w:pStyle w:val="Author-eListParagraph"/>
        <w:numPr>
          <w:ilvl w:val="0"/>
          <w:numId w:val="1045"/>
        </w:numPr>
      </w:pPr>
      <w:r>
        <w:rPr>
          <w:b/>
        </w:rPr>
        <w:t>(soit)</w:t>
      </w:r>
    </w:p>
    <w:p w14:paraId="6AFC3171" w14:textId="77777777" w:rsidR="00522043" w:rsidRDefault="00000000">
      <w:r>
        <w:rPr>
          <w:rStyle w:val="soitChar"/>
        </w:rPr>
        <w:t xml:space="preserve">2. </w:t>
      </w:r>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xml:space="preserve"> / ***</w:t>
      </w:r>
      <w:r>
        <w:rPr>
          <w:rStyle w:val="soitChar"/>
        </w:rPr>
        <w:t xml:space="preserve"> cm dans le mur de contre-façade.</w:t>
      </w:r>
    </w:p>
    <w:p w14:paraId="68019FDA" w14:textId="77777777" w:rsidR="00522043" w:rsidRDefault="00000000">
      <w:pPr>
        <w:pStyle w:val="Author-eListParagraph"/>
        <w:numPr>
          <w:ilvl w:val="0"/>
          <w:numId w:val="1046"/>
        </w:numPr>
      </w:pPr>
      <w:r>
        <w:rPr>
          <w:b/>
        </w:rPr>
        <w:t>(soit)</w:t>
      </w:r>
    </w:p>
    <w:p w14:paraId="215E6C4D" w14:textId="77777777" w:rsidR="00522043" w:rsidRDefault="00000000">
      <w:r>
        <w:rPr>
          <w:rStyle w:val="soitChar"/>
        </w:rPr>
        <w:t xml:space="preserve">3. </w:t>
      </w:r>
      <w:r>
        <w:rPr>
          <w:rStyle w:val="soitChar"/>
          <w:u w:val="single"/>
        </w:rPr>
        <w:t>Collée:</w:t>
      </w:r>
      <w:r>
        <w:rPr>
          <w:rStyle w:val="soitChar"/>
        </w:rPr>
        <w:t xml:space="preserve"> Au cas où l’isolation ne peut s’insérer dans le mur de contre-façade, elle est collée sur une hauteur d’au moins </w:t>
      </w:r>
      <w:r>
        <w:rPr>
          <w:rStyle w:val="optioncarChar"/>
        </w:rPr>
        <w:t>15 </w:t>
      </w:r>
      <w:r>
        <w:t>(par défaut)</w:t>
      </w:r>
      <w:r>
        <w:rPr>
          <w:rStyle w:val="optioncarChar"/>
        </w:rPr>
        <w:t xml:space="preserve"> / ***</w:t>
      </w:r>
      <w:r>
        <w:rPr>
          <w:rStyle w:val="soitChar"/>
        </w:rPr>
        <w:t xml:space="preserve"> cm contre le mur de contre-façade.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3E6D9459" w14:textId="77777777" w:rsidR="00522043" w:rsidRDefault="00000000">
      <w:pPr>
        <w:pStyle w:val="pheading"/>
      </w:pPr>
      <w:r>
        <w:t>- Notes d’exécution complémentaires</w:t>
      </w:r>
    </w:p>
    <w:p w14:paraId="0CE0F406" w14:textId="77777777" w:rsidR="00522043" w:rsidRDefault="00000000">
      <w:r>
        <w:rPr>
          <w:u w:val="single"/>
        </w:rPr>
        <w:t>Pour les membranes anticapillaires :</w:t>
      </w:r>
    </w:p>
    <w:p w14:paraId="2CFE4DEB" w14:textId="77777777" w:rsidR="00522043" w:rsidRDefault="00000000">
      <w:r>
        <w:t xml:space="preserve">L’étanchéité des pieds de murs creux : La différence de hauteur entre l'assise du mur de contre-façade et le parement extérieur sera d'au moins </w:t>
      </w:r>
      <w:r>
        <w:rPr>
          <w:rStyle w:val="optioncarChar"/>
        </w:rPr>
        <w:t>10</w:t>
      </w:r>
      <w:r>
        <w:t xml:space="preserve"> (par défaut)</w:t>
      </w:r>
      <w:r>
        <w:rPr>
          <w:rStyle w:val="optioncarChar"/>
        </w:rPr>
        <w:t> / ***</w:t>
      </w:r>
      <w:r>
        <w:t xml:space="preserve"> cm.</w:t>
      </w:r>
    </w:p>
    <w:p w14:paraId="32FFEBA4" w14:textId="77777777" w:rsidR="00522043" w:rsidRDefault="00000000">
      <w:pPr>
        <w:pStyle w:val="pheading"/>
      </w:pPr>
      <w:r>
        <w:t>MESURAGE</w:t>
      </w:r>
    </w:p>
    <w:p w14:paraId="1EFFC00E" w14:textId="77777777" w:rsidR="00522043" w:rsidRDefault="00000000">
      <w:pPr>
        <w:pStyle w:val="pheading"/>
      </w:pPr>
      <w:r>
        <w:t>- unité de mesure:</w:t>
      </w:r>
    </w:p>
    <w:p w14:paraId="5477ABE1" w14:textId="77777777" w:rsidR="00522043" w:rsidRDefault="00000000">
      <w:r>
        <w:t xml:space="preserve">Choix opéré : </w:t>
      </w:r>
      <w:r>
        <w:rPr>
          <w:rStyle w:val="optioncarChar"/>
        </w:rPr>
        <w:t>- / m²</w:t>
      </w:r>
    </w:p>
    <w:p w14:paraId="0E09CBEE" w14:textId="77777777" w:rsidR="00522043" w:rsidRDefault="00000000">
      <w:pPr>
        <w:pStyle w:val="pheading"/>
      </w:pPr>
      <w:r>
        <w:t>- code de mesurage:</w:t>
      </w:r>
    </w:p>
    <w:p w14:paraId="28E1203C" w14:textId="77777777" w:rsidR="00522043" w:rsidRDefault="00000000">
      <w:r>
        <w:t xml:space="preserve">Choix opéré : </w:t>
      </w:r>
      <w:r>
        <w:rPr>
          <w:rStyle w:val="optioncarChar"/>
        </w:rPr>
        <w:t>Compris / Surface nette</w:t>
      </w:r>
    </w:p>
    <w:p w14:paraId="5F9E6F2B" w14:textId="77777777" w:rsidR="00522043" w:rsidRDefault="00000000">
      <w:pPr>
        <w:pStyle w:val="Author-eListParagraph"/>
        <w:numPr>
          <w:ilvl w:val="0"/>
          <w:numId w:val="1047"/>
        </w:numPr>
      </w:pPr>
      <w:r>
        <w:t>(</w:t>
      </w:r>
      <w:r>
        <w:rPr>
          <w:b/>
        </w:rPr>
        <w:t>soit par défaut)</w:t>
      </w:r>
    </w:p>
    <w:p w14:paraId="5C1BA880" w14:textId="77777777" w:rsidR="00522043" w:rsidRDefault="00000000">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2C1C1536" w14:textId="77777777" w:rsidR="00522043" w:rsidRDefault="00000000">
      <w:pPr>
        <w:pStyle w:val="Author-eListParagraph"/>
        <w:numPr>
          <w:ilvl w:val="0"/>
          <w:numId w:val="1048"/>
        </w:numPr>
      </w:pPr>
      <w:r>
        <w:rPr>
          <w:b/>
        </w:rPr>
        <w:t>(soit)</w:t>
      </w:r>
    </w:p>
    <w:p w14:paraId="4C6682DF" w14:textId="77777777" w:rsidR="00522043" w:rsidRDefault="00000000">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13B77F14" w14:textId="77777777" w:rsidR="00522043" w:rsidRDefault="00000000">
      <w:pPr>
        <w:pStyle w:val="pheading"/>
      </w:pPr>
      <w:r>
        <w:t>- nature du marché:</w:t>
      </w:r>
    </w:p>
    <w:p w14:paraId="0192E27C" w14:textId="77777777" w:rsidR="00522043" w:rsidRDefault="00000000">
      <w:r>
        <w:rPr>
          <w:rStyle w:val="optioncarChar"/>
        </w:rPr>
        <w:t xml:space="preserve">PM </w:t>
      </w:r>
      <w:r>
        <w:t>(par défaut)</w:t>
      </w:r>
      <w:r>
        <w:rPr>
          <w:rStyle w:val="optioncarChar"/>
        </w:rPr>
        <w:t xml:space="preserve"> / QF</w:t>
      </w:r>
    </w:p>
    <w:p w14:paraId="7B0755B5" w14:textId="77777777" w:rsidR="00522043" w:rsidRDefault="00000000">
      <w:pPr>
        <w:pStyle w:val="Author-eSectionHeading6"/>
      </w:pPr>
      <w:bookmarkStart w:id="1843" w:name="_Toc112760332"/>
      <w:r>
        <w:t>26.11.1e Couches d'étanchéité - membranes de verre bituminées CCTB 01.10</w:t>
      </w:r>
      <w:bookmarkEnd w:id="1843"/>
    </w:p>
    <w:p w14:paraId="636FF677" w14:textId="77777777" w:rsidR="00522043" w:rsidRDefault="00000000">
      <w:pPr>
        <w:pStyle w:val="pheading"/>
      </w:pPr>
      <w:r>
        <w:t>MATÉRIAUX</w:t>
      </w:r>
    </w:p>
    <w:p w14:paraId="594F2665" w14:textId="77777777" w:rsidR="00522043" w:rsidRDefault="00000000">
      <w:pPr>
        <w:pStyle w:val="pheading"/>
      </w:pPr>
      <w:r>
        <w:t>- Caractéristiques générales</w:t>
      </w:r>
    </w:p>
    <w:p w14:paraId="4C80D180" w14:textId="77777777" w:rsidR="00522043" w:rsidRDefault="00000000">
      <w:r>
        <w:rPr>
          <w:u w:val="single"/>
        </w:rPr>
        <w:t>Pour les membranes anticapillaires :</w:t>
      </w:r>
    </w:p>
    <w:p w14:paraId="04F1E90E" w14:textId="77777777" w:rsidR="00522043" w:rsidRDefault="00000000">
      <w:r>
        <w:t>L’étanchéité consiste en une membrane à base de bitume polymère (APP ou SBS) armée de polyester, qui satisfait aux prescriptions de la [NBN B 46-003] .</w:t>
      </w:r>
    </w:p>
    <w:p w14:paraId="4F86717C" w14:textId="77777777" w:rsidR="00522043" w:rsidRDefault="00000000">
      <w:pPr>
        <w:pStyle w:val="heading"/>
      </w:pPr>
      <w:r>
        <w:t>Spécifications</w:t>
      </w:r>
    </w:p>
    <w:p w14:paraId="73BC931C" w14:textId="77777777" w:rsidR="00522043" w:rsidRDefault="00000000">
      <w:r>
        <w:t xml:space="preserve">Type : </w:t>
      </w:r>
      <w:r>
        <w:rPr>
          <w:rStyle w:val="optioncarChar"/>
        </w:rPr>
        <w:t>***</w:t>
      </w:r>
    </w:p>
    <w:p w14:paraId="24649D0C" w14:textId="77777777" w:rsidR="00522043" w:rsidRDefault="00000000">
      <w:r>
        <w:t xml:space="preserve">Epaisseur : minimum </w:t>
      </w:r>
      <w:r>
        <w:rPr>
          <w:rStyle w:val="optioncarChar"/>
        </w:rPr>
        <w:t xml:space="preserve">4 </w:t>
      </w:r>
      <w:r>
        <w:t>(par défaut) </w:t>
      </w:r>
      <w:r>
        <w:rPr>
          <w:rStyle w:val="optioncarChar"/>
        </w:rPr>
        <w:t>/ ***</w:t>
      </w:r>
      <w:r>
        <w:t xml:space="preserve"> mm</w:t>
      </w:r>
    </w:p>
    <w:p w14:paraId="42E9A336" w14:textId="77777777" w:rsidR="00522043" w:rsidRDefault="00000000">
      <w:r>
        <w:t>Pour l’étanchéité dans les coulisses :</w:t>
      </w:r>
    </w:p>
    <w:p w14:paraId="18271DE5" w14:textId="77777777" w:rsidR="00522043" w:rsidRDefault="00000000">
      <w:r>
        <w:t xml:space="preserve">L'étanchéité consiste en une membrane de voile de verre bitumé type </w:t>
      </w:r>
      <w:r>
        <w:rPr>
          <w:rStyle w:val="optioncarChar"/>
        </w:rPr>
        <w:t>V50-16 </w:t>
      </w:r>
      <w:r>
        <w:t>(par défaut)</w:t>
      </w:r>
      <w:r>
        <w:rPr>
          <w:rStyle w:val="optioncarChar"/>
        </w:rPr>
        <w:t xml:space="preserve"> / ***</w:t>
      </w:r>
      <w:r>
        <w:t xml:space="preserve"> selon les prescriptions de la [NBN B 46-002] . L'épaisseur du voile de verre bitumé est  d'au moins </w:t>
      </w:r>
      <w:r>
        <w:rPr>
          <w:rStyle w:val="optioncarChar"/>
        </w:rPr>
        <w:t>***</w:t>
      </w:r>
      <w:r>
        <w:t xml:space="preserve"> mm.</w:t>
      </w:r>
    </w:p>
    <w:p w14:paraId="2FB29469" w14:textId="77777777" w:rsidR="00522043" w:rsidRDefault="00000000">
      <w:pPr>
        <w:pStyle w:val="pheading"/>
      </w:pPr>
      <w:r>
        <w:t>EXÉCUTION / MISE EN ŒUVRE</w:t>
      </w:r>
    </w:p>
    <w:p w14:paraId="70F45F27" w14:textId="77777777" w:rsidR="00522043" w:rsidRDefault="00000000">
      <w:pPr>
        <w:pStyle w:val="pheading"/>
      </w:pPr>
      <w:r>
        <w:t>- Prescriptions générales</w:t>
      </w:r>
    </w:p>
    <w:p w14:paraId="69F3414B" w14:textId="77777777" w:rsidR="00522043" w:rsidRDefault="00000000">
      <w:r>
        <w:rPr>
          <w:u w:val="single"/>
        </w:rPr>
        <w:t>Pour les membranes anticapillaires :</w:t>
      </w:r>
    </w:p>
    <w:p w14:paraId="341CCA44" w14:textId="77777777" w:rsidR="00522043" w:rsidRDefault="00000000">
      <w:r>
        <w:t xml:space="preserve">Les bandes sont posées avec un chevauchement d’au moins </w:t>
      </w:r>
      <w:r>
        <w:rPr>
          <w:rStyle w:val="optioncarChar"/>
        </w:rPr>
        <w:t>10 </w:t>
      </w:r>
      <w:r>
        <w:t>(par défaut)</w:t>
      </w:r>
      <w:r>
        <w:rPr>
          <w:rStyle w:val="optioncarChar"/>
        </w:rPr>
        <w:t xml:space="preserve"> / *** </w:t>
      </w:r>
      <w:r>
        <w:t>cm. Les bandes de chevauchement sont éventuellement soudées entre elles sur toute la surface.</w:t>
      </w:r>
    </w:p>
    <w:p w14:paraId="4F885B62" w14:textId="77777777" w:rsidR="00522043" w:rsidRDefault="00000000">
      <w:r>
        <w:rPr>
          <w:u w:val="single"/>
        </w:rPr>
        <w:t>Pour l’étanchéité dans les coulisses :</w:t>
      </w:r>
    </w:p>
    <w:p w14:paraId="3D269FC9" w14:textId="77777777" w:rsidR="00522043" w:rsidRDefault="00000000">
      <w:r>
        <w:t xml:space="preserve">Les chevauchements nécessaires et le mode d'assemblage correspondent à la nature du produit. Les lés sont posés avec un chevauchement d'au moins </w:t>
      </w:r>
      <w:r>
        <w:rPr>
          <w:rStyle w:val="optioncarChar"/>
        </w:rPr>
        <w:t>10 </w:t>
      </w:r>
      <w:r>
        <w:t xml:space="preserve">(par défaut) </w:t>
      </w:r>
      <w:r>
        <w:rPr>
          <w:rStyle w:val="optioncarChar"/>
        </w:rPr>
        <w:t xml:space="preserve">/ *** </w:t>
      </w:r>
      <w:r>
        <w:t>cm. Les chevauchements sont assemblés sur toute leur surface. Les chevauchements et le mode d'assemblage dépendent de la nature du produit et respectent les prescriptions du fabricant.</w:t>
      </w:r>
    </w:p>
    <w:p w14:paraId="0DCCAC0D" w14:textId="77777777" w:rsidR="00522043" w:rsidRDefault="00000000">
      <w:r>
        <w:rPr>
          <w:u w:val="single"/>
        </w:rPr>
        <w:t>Type de pose de la membrane :</w:t>
      </w:r>
      <w:r>
        <w:rPr>
          <w:rStyle w:val="optioncarChar"/>
        </w:rPr>
        <w:t>Posée / Insérée / Collée</w:t>
      </w:r>
    </w:p>
    <w:p w14:paraId="7FF133E1" w14:textId="77777777" w:rsidR="00522043" w:rsidRDefault="00000000">
      <w:pPr>
        <w:pStyle w:val="Author-eListParagraph"/>
        <w:numPr>
          <w:ilvl w:val="0"/>
          <w:numId w:val="1049"/>
        </w:numPr>
      </w:pPr>
      <w:r>
        <w:rPr>
          <w:b/>
        </w:rPr>
        <w:t xml:space="preserve">(soit) </w:t>
      </w:r>
    </w:p>
    <w:p w14:paraId="636031AD" w14:textId="77777777" w:rsidR="00522043" w:rsidRDefault="00000000">
      <w:r>
        <w:rPr>
          <w:rStyle w:val="soitChar"/>
          <w:u w:val="single"/>
        </w:rPr>
        <w:t>Posée:</w:t>
      </w:r>
      <w:r>
        <w:rPr>
          <w:rStyle w:val="soitChar"/>
        </w:rPr>
        <w:t xml:space="preserve"> La couche d'étanchéité est posée sur toute la largeur du mur creux.</w:t>
      </w:r>
    </w:p>
    <w:p w14:paraId="7C5EAC43" w14:textId="77777777" w:rsidR="00522043" w:rsidRDefault="00000000">
      <w:pPr>
        <w:pStyle w:val="Author-eListParagraph"/>
        <w:numPr>
          <w:ilvl w:val="0"/>
          <w:numId w:val="1050"/>
        </w:numPr>
      </w:pPr>
      <w:r>
        <w:rPr>
          <w:b/>
        </w:rPr>
        <w:t xml:space="preserve">(soit) </w:t>
      </w:r>
    </w:p>
    <w:p w14:paraId="57036E30" w14:textId="77777777" w:rsidR="00522043" w:rsidRDefault="00000000">
      <w:r>
        <w:rPr>
          <w:rStyle w:val="soitChar"/>
          <w:u w:val="single"/>
        </w:rPr>
        <w:t>Insérée:</w:t>
      </w:r>
      <w:r>
        <w:rPr>
          <w:rStyle w:val="soitChar"/>
        </w:rPr>
        <w:t xml:space="preserve"> La couche d'étanchéité est insérée sur au moins </w:t>
      </w:r>
      <w:r>
        <w:rPr>
          <w:rStyle w:val="optioncarChar"/>
        </w:rPr>
        <w:t>5 </w:t>
      </w:r>
      <w:r>
        <w:t>(par défaut)</w:t>
      </w:r>
      <w:r>
        <w:rPr>
          <w:rStyle w:val="optioncarChar"/>
        </w:rPr>
        <w:t> / ***</w:t>
      </w:r>
      <w:r>
        <w:rPr>
          <w:rStyle w:val="soitChar"/>
        </w:rPr>
        <w:t xml:space="preserve"> cm dans le mur de contre-façade.</w:t>
      </w:r>
    </w:p>
    <w:p w14:paraId="39A71E59" w14:textId="77777777" w:rsidR="00522043" w:rsidRDefault="00000000">
      <w:pPr>
        <w:pStyle w:val="Author-eListParagraph"/>
        <w:numPr>
          <w:ilvl w:val="0"/>
          <w:numId w:val="1051"/>
        </w:numPr>
      </w:pPr>
      <w:r>
        <w:rPr>
          <w:b/>
        </w:rPr>
        <w:t xml:space="preserve">(soit) </w:t>
      </w:r>
    </w:p>
    <w:p w14:paraId="5B442049" w14:textId="77777777" w:rsidR="00522043" w:rsidRDefault="00000000">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 xml:space="preserve">15 </w:t>
      </w:r>
      <w:r>
        <w:t>(par défaut) </w:t>
      </w:r>
      <w:r>
        <w:rPr>
          <w:rStyle w:val="optioncarChar"/>
        </w:rPr>
        <w:t>/ ***</w:t>
      </w:r>
      <w:r>
        <w:rPr>
          <w:rStyle w:val="soitChar"/>
        </w:rPr>
        <w:t xml:space="preserve"> cm contre le mur de contre-façade. La différence de hauteur entre l'assise dans le mur de contre-façade et le mur intérieur sera d'au moins </w:t>
      </w:r>
      <w:r>
        <w:rPr>
          <w:rStyle w:val="optioncarChar"/>
        </w:rPr>
        <w:t>10 </w:t>
      </w:r>
      <w:r>
        <w:t>(par défaut)</w:t>
      </w:r>
      <w:r>
        <w:rPr>
          <w:rStyle w:val="optioncarChar"/>
        </w:rPr>
        <w:t xml:space="preserve"> / ***</w:t>
      </w:r>
      <w:r>
        <w:rPr>
          <w:rStyle w:val="soitChar"/>
        </w:rPr>
        <w:t xml:space="preserve"> cm.</w:t>
      </w:r>
    </w:p>
    <w:p w14:paraId="5F977632" w14:textId="77777777" w:rsidR="00522043" w:rsidRDefault="00000000">
      <w:pPr>
        <w:pStyle w:val="pheading"/>
      </w:pPr>
      <w:r>
        <w:t>- Notes d’exécution complémentaires</w:t>
      </w:r>
    </w:p>
    <w:p w14:paraId="509E48A9" w14:textId="77777777" w:rsidR="00522043" w:rsidRDefault="00000000">
      <w:r>
        <w:rPr>
          <w:u w:val="single"/>
        </w:rPr>
        <w:t>Pour les membranes anticapillaires :</w:t>
      </w:r>
    </w:p>
    <w:p w14:paraId="635655D5" w14:textId="77777777" w:rsidR="00522043" w:rsidRDefault="00000000">
      <w:r>
        <w:t xml:space="preserve">L’étanchéité des pieds de murs creux : La différence de hauteur entre l'assise du mur de contre-façade et le parement extérieur est d'au moins </w:t>
      </w:r>
      <w:r>
        <w:rPr>
          <w:rStyle w:val="optioncarChar"/>
        </w:rPr>
        <w:t>10 </w:t>
      </w:r>
      <w:r>
        <w:t>(par défaut)</w:t>
      </w:r>
      <w:r>
        <w:rPr>
          <w:rStyle w:val="optioncarChar"/>
        </w:rPr>
        <w:t xml:space="preserve"> / ***</w:t>
      </w:r>
      <w:r>
        <w:t xml:space="preserve"> cm.</w:t>
      </w:r>
    </w:p>
    <w:p w14:paraId="0227AF70" w14:textId="77777777" w:rsidR="00522043" w:rsidRDefault="00000000">
      <w:pPr>
        <w:pStyle w:val="pheading"/>
      </w:pPr>
      <w:r>
        <w:t>MESURAGE</w:t>
      </w:r>
    </w:p>
    <w:p w14:paraId="4782141C" w14:textId="77777777" w:rsidR="00522043" w:rsidRDefault="00000000">
      <w:pPr>
        <w:pStyle w:val="pheading"/>
      </w:pPr>
      <w:r>
        <w:t>- unité de mesure:</w:t>
      </w:r>
    </w:p>
    <w:p w14:paraId="644A4765" w14:textId="77777777" w:rsidR="00522043" w:rsidRDefault="00000000">
      <w:r>
        <w:t> </w:t>
      </w:r>
      <w:r>
        <w:rPr>
          <w:rStyle w:val="optioncarChar"/>
        </w:rPr>
        <w:t>- / m²</w:t>
      </w:r>
    </w:p>
    <w:p w14:paraId="10A1DAA4" w14:textId="77777777" w:rsidR="00522043" w:rsidRDefault="00000000">
      <w:pPr>
        <w:pStyle w:val="pheading"/>
      </w:pPr>
      <w:r>
        <w:t>- code de mesurage:</w:t>
      </w:r>
    </w:p>
    <w:p w14:paraId="2C4D7D1A" w14:textId="77777777" w:rsidR="00522043" w:rsidRDefault="00000000">
      <w:r>
        <w:t xml:space="preserve">Choix opéré : </w:t>
      </w:r>
      <w:r>
        <w:rPr>
          <w:rStyle w:val="optioncarChar"/>
        </w:rPr>
        <w:t>Compris / Surface nette</w:t>
      </w:r>
    </w:p>
    <w:p w14:paraId="33C518C6" w14:textId="77777777" w:rsidR="00522043" w:rsidRDefault="00000000">
      <w:pPr>
        <w:pStyle w:val="Author-eListParagraph"/>
        <w:numPr>
          <w:ilvl w:val="0"/>
          <w:numId w:val="1052"/>
        </w:numPr>
      </w:pPr>
      <w:r>
        <w:t>(</w:t>
      </w:r>
      <w:r>
        <w:rPr>
          <w:b/>
        </w:rPr>
        <w:t>soit par défaut)</w:t>
      </w:r>
    </w:p>
    <w:p w14:paraId="2B5444F7" w14:textId="77777777" w:rsidR="00522043" w:rsidRDefault="00000000">
      <w:r>
        <w:rPr>
          <w:rStyle w:val="soitChar"/>
        </w:rPr>
        <w:t xml:space="preserve">1. </w:t>
      </w:r>
      <w:r>
        <w:rPr>
          <w:rStyle w:val="soitChar"/>
          <w:u w:val="single"/>
        </w:rPr>
        <w:t>Compris</w:t>
      </w:r>
      <w:r>
        <w:rPr>
          <w:rStyle w:val="soitChar"/>
        </w:rPr>
        <w:t xml:space="preserve"> dans le prix unitaire de la maçonnerie enterrée, à ventiler selon l’épaisseur de la membrane</w:t>
      </w:r>
    </w:p>
    <w:p w14:paraId="5AE673D2" w14:textId="77777777" w:rsidR="00522043" w:rsidRDefault="00000000">
      <w:pPr>
        <w:pStyle w:val="Author-eListParagraph"/>
        <w:numPr>
          <w:ilvl w:val="0"/>
          <w:numId w:val="1053"/>
        </w:numPr>
      </w:pPr>
      <w:r>
        <w:rPr>
          <w:b/>
        </w:rPr>
        <w:t>(soit)</w:t>
      </w:r>
    </w:p>
    <w:p w14:paraId="55F6330D" w14:textId="77777777" w:rsidR="00522043" w:rsidRDefault="00000000">
      <w:r>
        <w:rPr>
          <w:rStyle w:val="soitChar"/>
        </w:rPr>
        <w:t xml:space="preserve">2. </w:t>
      </w:r>
      <w:r>
        <w:rPr>
          <w:rStyle w:val="soitChar"/>
          <w:u w:val="single"/>
        </w:rPr>
        <w:t>Surface nette</w:t>
      </w:r>
      <w:r>
        <w:rPr>
          <w:rStyle w:val="soitChar"/>
        </w:rPr>
        <w:t xml:space="preserve"> à effectuer. Les ouvertures supérieures à 0,5 m</w:t>
      </w:r>
      <w:r>
        <w:rPr>
          <w:rStyle w:val="soitChar"/>
          <w:vertAlign w:val="superscript"/>
        </w:rPr>
        <w:t>2</w:t>
      </w:r>
      <w:r>
        <w:rPr>
          <w:rStyle w:val="soitChar"/>
        </w:rPr>
        <w:t xml:space="preserve"> doivent être déduites.</w:t>
      </w:r>
    </w:p>
    <w:p w14:paraId="61116BE9" w14:textId="77777777" w:rsidR="00522043" w:rsidRDefault="00000000">
      <w:pPr>
        <w:pStyle w:val="pheading"/>
      </w:pPr>
      <w:r>
        <w:t>- nature du marché:</w:t>
      </w:r>
    </w:p>
    <w:p w14:paraId="7465C2F3" w14:textId="77777777" w:rsidR="00522043" w:rsidRDefault="00000000">
      <w:r>
        <w:rPr>
          <w:rStyle w:val="optioncarChar"/>
        </w:rPr>
        <w:t xml:space="preserve">PM </w:t>
      </w:r>
      <w:r>
        <w:t>(par défaut)</w:t>
      </w:r>
      <w:r>
        <w:rPr>
          <w:rStyle w:val="optioncarChar"/>
        </w:rPr>
        <w:t xml:space="preserve"> / QF</w:t>
      </w:r>
    </w:p>
    <w:p w14:paraId="7EF4E766" w14:textId="77777777" w:rsidR="00522043" w:rsidRDefault="00000000">
      <w:pPr>
        <w:pStyle w:val="Author-eSectionHeading6"/>
      </w:pPr>
      <w:bookmarkStart w:id="1844" w:name="_Toc112760333"/>
      <w:r>
        <w:t>26.11.1f Couches d'étanchéité - membranes à pastilles CCTB 01.10</w:t>
      </w:r>
      <w:bookmarkEnd w:id="1844"/>
    </w:p>
    <w:p w14:paraId="145E2F77" w14:textId="77777777" w:rsidR="00522043" w:rsidRDefault="00000000">
      <w:pPr>
        <w:pStyle w:val="pheading"/>
      </w:pPr>
      <w:r>
        <w:t>DESCRIPTION</w:t>
      </w:r>
    </w:p>
    <w:p w14:paraId="7C4FA1FF" w14:textId="77777777" w:rsidR="00522043" w:rsidRDefault="00000000">
      <w:pPr>
        <w:pStyle w:val="pheading"/>
      </w:pPr>
      <w:r>
        <w:t>- Définition / Comprend</w:t>
      </w:r>
    </w:p>
    <w:p w14:paraId="1606B591" w14:textId="77777777" w:rsidR="00522043" w:rsidRDefault="00000000">
      <w:r>
        <w:t>Les membranes à pastilles sont des membranes rigides munies d'un grand nombre de pastilles dont les caractéristiques drainantes contribuent à la réduction de la pression hydrostatique de l'eau souterraine sur les constructions qui se trouvent entièrement ou partiellement sous le niveau de la nappe phréatique et réduisent les risques d'infiltration d'eau dans ces constructions. Cet ouvrage comprend tous les travaux et fournitures pour la pose des membranes à pastilles, y compris les moyens de fixation, les profils d'étanchéité et le raccord au géotextile du massif de drainage.</w:t>
      </w:r>
    </w:p>
    <w:p w14:paraId="1A702DF5" w14:textId="7EA851E4" w:rsidR="00522043" w:rsidRDefault="00000000">
      <w:r>
        <w:t xml:space="preserve">Renvoi au § </w:t>
      </w:r>
      <w:hyperlink r:id="rId339" w:history="1">
        <w:r>
          <w:t>17.22.1 Massifs drainants</w:t>
        </w:r>
      </w:hyperlink>
    </w:p>
    <w:p w14:paraId="5C9FBEE8" w14:textId="77777777" w:rsidR="00522043" w:rsidRDefault="00000000">
      <w:pPr>
        <w:pStyle w:val="pheading"/>
      </w:pPr>
      <w:r>
        <w:t>- Localisation</w:t>
      </w:r>
    </w:p>
    <w:p w14:paraId="776BBF3E" w14:textId="77777777" w:rsidR="00522043" w:rsidRDefault="00000000">
      <w:r>
        <w:t>Murs extérieurs enterrés en contact avec les terres</w:t>
      </w:r>
    </w:p>
    <w:p w14:paraId="7B949C1D" w14:textId="77777777" w:rsidR="00522043" w:rsidRDefault="00000000">
      <w:pPr>
        <w:pStyle w:val="pheading"/>
      </w:pPr>
      <w:r>
        <w:t>MATÉRIAUX</w:t>
      </w:r>
    </w:p>
    <w:p w14:paraId="0F3608A3" w14:textId="77777777" w:rsidR="00522043" w:rsidRDefault="00000000">
      <w:pPr>
        <w:pStyle w:val="pheading"/>
      </w:pPr>
      <w:r>
        <w:t>- Caractéristiques générales</w:t>
      </w:r>
    </w:p>
    <w:p w14:paraId="26F611AF" w14:textId="77777777" w:rsidR="00522043" w:rsidRDefault="00000000">
      <w:pPr>
        <w:spacing w:before="0" w:after="0"/>
      </w:pPr>
      <w:r>
        <w:rPr>
          <w:b/>
        </w:rPr>
        <w:t>Matériau</w:t>
      </w:r>
    </w:p>
    <w:p w14:paraId="49113074" w14:textId="77777777" w:rsidR="00522043" w:rsidRDefault="00000000">
      <w:r>
        <w:t>Les membranes à pastilles sont en polyéthylène indéformable de haute densité (HDPE), revêtu à l'extérieur d'un géotextile. Les membranes à pastilles mises en œuvre présentent une résistance à la compression d'au moins 220 kN/m2. La membrane est pourvue de pastilles élevées, de contre-pastilles et de rainures verticales d'étanchéité et de drainage qui relient les pastilles entre elles au droit des recouvrements latéraux des lés.</w:t>
      </w:r>
    </w:p>
    <w:p w14:paraId="337CAFBA" w14:textId="77777777" w:rsidR="00522043" w:rsidRDefault="00000000">
      <w:pPr>
        <w:pStyle w:val="heading"/>
      </w:pPr>
      <w:r>
        <w:t>Spécifications</w:t>
      </w:r>
    </w:p>
    <w:p w14:paraId="516E4763" w14:textId="77777777" w:rsidR="00522043" w:rsidRDefault="00000000">
      <w:r>
        <w:t xml:space="preserve">Epaisseur: minimum </w:t>
      </w:r>
      <w:r>
        <w:rPr>
          <w:rStyle w:val="optioncarChar"/>
        </w:rPr>
        <w:t>0,6 </w:t>
      </w:r>
      <w:r>
        <w:t>(par défaut)</w:t>
      </w:r>
      <w:r>
        <w:rPr>
          <w:rStyle w:val="optioncarChar"/>
        </w:rPr>
        <w:t xml:space="preserve"> / ***</w:t>
      </w:r>
      <w:r>
        <w:t xml:space="preserve"> mm</w:t>
      </w:r>
    </w:p>
    <w:p w14:paraId="0EB5927C" w14:textId="77777777" w:rsidR="00522043" w:rsidRDefault="00000000">
      <w:r>
        <w:t xml:space="preserve">Hauteur des pastilles : environ </w:t>
      </w:r>
      <w:r>
        <w:rPr>
          <w:rStyle w:val="optioncarChar"/>
        </w:rPr>
        <w:t xml:space="preserve">9 </w:t>
      </w:r>
      <w:r>
        <w:t>(par défaut) </w:t>
      </w:r>
      <w:r>
        <w:rPr>
          <w:rStyle w:val="optioncarChar"/>
        </w:rPr>
        <w:t>/ ***</w:t>
      </w:r>
      <w:r>
        <w:t>mm</w:t>
      </w:r>
    </w:p>
    <w:p w14:paraId="66C159A4" w14:textId="77777777" w:rsidR="00522043" w:rsidRDefault="00000000">
      <w:r>
        <w:t xml:space="preserve">Distance entre les pastilles : environ </w:t>
      </w:r>
      <w:r>
        <w:rPr>
          <w:rStyle w:val="optioncarChar"/>
        </w:rPr>
        <w:t>2,5 </w:t>
      </w:r>
      <w:r>
        <w:t>(par défaut)</w:t>
      </w:r>
      <w:r>
        <w:rPr>
          <w:rStyle w:val="optioncarChar"/>
        </w:rPr>
        <w:t xml:space="preserve"> / ***</w:t>
      </w:r>
      <w:r>
        <w:t>cm</w:t>
      </w:r>
    </w:p>
    <w:p w14:paraId="2298C411" w14:textId="77777777" w:rsidR="00522043" w:rsidRDefault="00000000">
      <w:r>
        <w:t>Géotextile : membrane filtrante non tissée en polypropylène</w:t>
      </w:r>
    </w:p>
    <w:p w14:paraId="59A691B2" w14:textId="77777777" w:rsidR="00522043" w:rsidRDefault="00000000">
      <w:r>
        <w:t>Capacité de drainage : min</w:t>
      </w:r>
      <w:r>
        <w:rPr>
          <w:rStyle w:val="optioncarChar"/>
        </w:rPr>
        <w:t>.***</w:t>
      </w:r>
      <w:r>
        <w:t xml:space="preserve"> l /sm.</w:t>
      </w:r>
    </w:p>
    <w:p w14:paraId="66304B7A" w14:textId="77777777" w:rsidR="00522043" w:rsidRDefault="00000000">
      <w:r>
        <w:t>Débit de perméabilité de la membrane filtrante : min</w:t>
      </w:r>
      <w:r>
        <w:rPr>
          <w:rStyle w:val="optioncarChar"/>
        </w:rPr>
        <w:t>.***</w:t>
      </w:r>
      <w:r>
        <w:t xml:space="preserve"> l/m</w:t>
      </w:r>
      <w:r>
        <w:rPr>
          <w:vertAlign w:val="superscript"/>
        </w:rPr>
        <w:t>2</w:t>
      </w:r>
      <w:r>
        <w:t>s</w:t>
      </w:r>
    </w:p>
    <w:p w14:paraId="65CC8426" w14:textId="77777777" w:rsidR="00522043" w:rsidRDefault="00000000">
      <w:pPr>
        <w:pStyle w:val="pheading"/>
      </w:pPr>
      <w:r>
        <w:t>EXÉCUTION / MISE EN ŒUVRE</w:t>
      </w:r>
    </w:p>
    <w:p w14:paraId="71F6972B" w14:textId="77777777" w:rsidR="00522043" w:rsidRDefault="00000000">
      <w:pPr>
        <w:pStyle w:val="pheading"/>
      </w:pPr>
      <w:r>
        <w:t>- Prescriptions générales</w:t>
      </w:r>
    </w:p>
    <w:p w14:paraId="1C124602" w14:textId="77777777" w:rsidR="00522043" w:rsidRDefault="00000000">
      <w:r>
        <w:t>Les membranes à pastilles sont posées à l'extérieur des murs enterrés, les pastilles étant dirigées vers la construction. Les directives du fabricant des membranes en ce qui concerne le mode de pose et de fixation sont respectées, en tâchant de réduire au minimum les joints horizontaux et verticaux. Les joints verticaux sont réalisés avec un recouvrement d'au moins 35 cm, les joints horizontaux sont réalisés avec un recouvrement étanche d'au moins 20 cm. La membrane filtrante est orientée vers le sol. La partie supérieure de la membrane à pastilles et de la membrane filtrante se situe à la hauteur définitive du terrain. Ici, le parachèvement  est réalisé à l'aide d'un profil approprié conformément aux prescriptions du fabricant. A la base des murs enterrés, la membrane filtrante est détachée de la membrane à pastilles et recouvre le géotextile du massif de drainage. Ce recouvrement est d'au moins 50 cm.</w:t>
      </w:r>
    </w:p>
    <w:p w14:paraId="04147819" w14:textId="77777777" w:rsidR="00522043" w:rsidRDefault="00000000">
      <w:r>
        <w:t>La fouille est maintenue en bon état jusqu'après l'exécution et le contrôle des travaux et jusqu'après le raccordement du drainage au droit de l'assise des fondations.</w:t>
      </w:r>
    </w:p>
    <w:p w14:paraId="2050017E" w14:textId="77777777" w:rsidR="00522043" w:rsidRDefault="00000000">
      <w:pPr>
        <w:pStyle w:val="pheading"/>
      </w:pPr>
      <w:r>
        <w:t>MESURAGE</w:t>
      </w:r>
    </w:p>
    <w:p w14:paraId="38561145" w14:textId="77777777" w:rsidR="00522043" w:rsidRDefault="00000000">
      <w:pPr>
        <w:pStyle w:val="pheading"/>
      </w:pPr>
      <w:r>
        <w:t>- unité de mesure:</w:t>
      </w:r>
    </w:p>
    <w:p w14:paraId="58E15D61" w14:textId="77777777" w:rsidR="00522043" w:rsidRDefault="00000000">
      <w:r>
        <w:t>m²</w:t>
      </w:r>
    </w:p>
    <w:p w14:paraId="58C83FDB" w14:textId="77777777" w:rsidR="00522043" w:rsidRDefault="00000000">
      <w:pPr>
        <w:pStyle w:val="pheading"/>
      </w:pPr>
      <w:r>
        <w:t>- code de mesurage:</w:t>
      </w:r>
    </w:p>
    <w:p w14:paraId="1546AACC" w14:textId="77777777" w:rsidR="00522043" w:rsidRDefault="00000000">
      <w:r>
        <w:t>surface nette à effectuer, les recouvrements ne sont pas comptés. Les ouvertures supérieures à 0,5 m</w:t>
      </w:r>
      <w:r>
        <w:rPr>
          <w:vertAlign w:val="superscript"/>
        </w:rPr>
        <w:t>2</w:t>
      </w:r>
      <w:r>
        <w:t xml:space="preserve"> doivent être déduites.</w:t>
      </w:r>
    </w:p>
    <w:p w14:paraId="53131FB6" w14:textId="77777777" w:rsidR="00522043" w:rsidRDefault="00000000">
      <w:pPr>
        <w:pStyle w:val="pheading"/>
      </w:pPr>
      <w:r>
        <w:t>- nature du marché:</w:t>
      </w:r>
    </w:p>
    <w:p w14:paraId="1FB46D86" w14:textId="77777777" w:rsidR="00522043" w:rsidRDefault="00000000">
      <w:r>
        <w:t>QF</w:t>
      </w:r>
    </w:p>
    <w:p w14:paraId="67DA7070" w14:textId="77777777" w:rsidR="00522043" w:rsidRDefault="00000000">
      <w:pPr>
        <w:pStyle w:val="Author-eSectionHeading5"/>
      </w:pPr>
      <w:bookmarkStart w:id="1845" w:name="_Toc112760334"/>
      <w:r>
        <w:t>26.11.2 Feuilles rigides et semi-rigides CCTB 01.02</w:t>
      </w:r>
      <w:bookmarkEnd w:id="1845"/>
    </w:p>
    <w:p w14:paraId="421872D2" w14:textId="77777777" w:rsidR="00522043" w:rsidRDefault="00000000">
      <w:pPr>
        <w:pStyle w:val="Author-eSectionHeading6"/>
      </w:pPr>
      <w:bookmarkStart w:id="1846" w:name="_Toc112760335"/>
      <w:r>
        <w:t>26.11.2a Feuilles rigides et semi-rigides CCTB 01.02</w:t>
      </w:r>
      <w:bookmarkEnd w:id="1846"/>
    </w:p>
    <w:p w14:paraId="3EF9BEFA" w14:textId="77777777" w:rsidR="00522043" w:rsidRDefault="00000000">
      <w:pPr>
        <w:pStyle w:val="Author-eSectionHeading4"/>
      </w:pPr>
      <w:bookmarkStart w:id="1847" w:name="_Toc112760336"/>
      <w:r>
        <w:t>26.12 Traitements d'étanchéisation CCTB 01.10</w:t>
      </w:r>
      <w:bookmarkEnd w:id="1847"/>
    </w:p>
    <w:p w14:paraId="0E204AC0" w14:textId="77777777" w:rsidR="00522043" w:rsidRDefault="00000000">
      <w:pPr>
        <w:pStyle w:val="pheading"/>
      </w:pPr>
      <w:bookmarkStart w:id="1848" w:name="250"/>
      <w:bookmarkEnd w:id="1848"/>
      <w:r>
        <w:t>DESCRIPTION</w:t>
      </w:r>
    </w:p>
    <w:p w14:paraId="07E057A2" w14:textId="77777777" w:rsidR="00522043" w:rsidRDefault="00000000">
      <w:pPr>
        <w:pStyle w:val="pheading"/>
      </w:pPr>
      <w:r>
        <w:t>- Définition / Comprend</w:t>
      </w:r>
    </w:p>
    <w:p w14:paraId="448E97F3" w14:textId="77777777" w:rsidR="00522043" w:rsidRDefault="00000000">
      <w:r>
        <w:t>Ce poste concerne le traitement des murs contre l'humidité ascensionnelle (et/ou de pénétration). Les travaux comprennent la préparation de la surface et le traitement proprement dit ainsi que la fourniture des produits. Les systèmes satisfont aux prescriptions de la [NIT 252], l'entrepreneur devant juger de l'efficacité de la méthode proposée. Le système est soumis à l'approbation de l'auteur de projet. </w:t>
      </w:r>
    </w:p>
    <w:p w14:paraId="2D6824AA" w14:textId="77777777" w:rsidR="00522043" w:rsidRDefault="00522043"/>
    <w:p w14:paraId="0F534A01" w14:textId="77777777" w:rsidR="00522043" w:rsidRDefault="00000000">
      <w:r>
        <w:t> </w:t>
      </w:r>
    </w:p>
    <w:p w14:paraId="094ABD57" w14:textId="77777777" w:rsidR="00522043" w:rsidRDefault="00000000">
      <w:pPr>
        <w:pStyle w:val="pheading"/>
      </w:pPr>
      <w:r>
        <w:t>DOCUMENTS DE RÉFÉRENCE</w:t>
      </w:r>
    </w:p>
    <w:p w14:paraId="134E7632" w14:textId="77777777" w:rsidR="00522043" w:rsidRDefault="00000000">
      <w:pPr>
        <w:pStyle w:val="pheading"/>
      </w:pPr>
      <w:r>
        <w:t>- Exécution</w:t>
      </w:r>
    </w:p>
    <w:p w14:paraId="4419097F" w14:textId="77777777" w:rsidR="00522043" w:rsidRDefault="00000000">
      <w:r>
        <w:t>[NIT 252, L'humidité dans les constructions. Particularités de l'humidité ascensionnelle (remplace la NIT 210).]</w:t>
      </w:r>
    </w:p>
    <w:p w14:paraId="0F8E22DC" w14:textId="77777777" w:rsidR="00522043" w:rsidRDefault="00522043"/>
    <w:p w14:paraId="5ADBFD9B" w14:textId="77777777" w:rsidR="00522043" w:rsidRDefault="00000000">
      <w:r>
        <w:t> </w:t>
      </w:r>
    </w:p>
    <w:p w14:paraId="449CF92D" w14:textId="77777777" w:rsidR="00522043" w:rsidRDefault="00000000">
      <w:pPr>
        <w:pStyle w:val="Author-eSectionHeading5"/>
      </w:pPr>
      <w:bookmarkStart w:id="1849" w:name="_Toc112760337"/>
      <w:r>
        <w:t>26.12.1 Cimentage CCTB 01.02</w:t>
      </w:r>
      <w:bookmarkEnd w:id="1849"/>
    </w:p>
    <w:p w14:paraId="55101354" w14:textId="77777777" w:rsidR="00522043" w:rsidRDefault="00000000">
      <w:pPr>
        <w:pStyle w:val="Author-eSectionHeading6"/>
      </w:pPr>
      <w:bookmarkStart w:id="1850" w:name="_Toc112760338"/>
      <w:r>
        <w:t>26.12.1a Etanchéité - cimentage CCTB 01.10</w:t>
      </w:r>
      <w:bookmarkEnd w:id="1850"/>
    </w:p>
    <w:p w14:paraId="64C27181" w14:textId="77777777" w:rsidR="00522043" w:rsidRDefault="00000000">
      <w:pPr>
        <w:pStyle w:val="pheading"/>
      </w:pPr>
      <w:bookmarkStart w:id="1851" w:name="204"/>
      <w:bookmarkEnd w:id="1851"/>
      <w:r>
        <w:t>DESCRIPTION</w:t>
      </w:r>
    </w:p>
    <w:p w14:paraId="12894299" w14:textId="77777777" w:rsidR="00522043" w:rsidRDefault="00000000">
      <w:pPr>
        <w:pStyle w:val="pheading"/>
      </w:pPr>
      <w:r>
        <w:t>- Localisation</w:t>
      </w:r>
    </w:p>
    <w:p w14:paraId="36CCAE2A" w14:textId="77777777" w:rsidR="00522043" w:rsidRDefault="00000000">
      <w:r>
        <w:t>Murs extérieurs enterrés en contact avec les terres</w:t>
      </w:r>
    </w:p>
    <w:p w14:paraId="65425F24" w14:textId="77777777" w:rsidR="00522043" w:rsidRDefault="00000000">
      <w:pPr>
        <w:pStyle w:val="pheading"/>
      </w:pPr>
      <w:r>
        <w:t>MATÉRIAUX</w:t>
      </w:r>
    </w:p>
    <w:p w14:paraId="3E48D8C5" w14:textId="77777777" w:rsidR="00522043" w:rsidRDefault="00000000">
      <w:pPr>
        <w:pStyle w:val="pheading"/>
      </w:pPr>
      <w:r>
        <w:t>- Caractéristiques générales</w:t>
      </w:r>
    </w:p>
    <w:p w14:paraId="0BB0DE9A" w14:textId="77777777" w:rsidR="00522043" w:rsidRDefault="00000000">
      <w:r>
        <w:t>Les faces extérieures des murs en maçonnerie enterrée en contact avec les terres sont enduites d'un mortier qui répond à la catégorie M1 selon [NBN EN 998-2] (composition au moins 400 kg de ciment, classe de résistance 42,5 HSR par m3 de sable sec, soit 1 part de ciment pour 3 parts de sable).</w:t>
      </w:r>
    </w:p>
    <w:p w14:paraId="1B58760A" w14:textId="77777777" w:rsidR="00522043" w:rsidRDefault="00000000">
      <w:pPr>
        <w:pStyle w:val="pheading"/>
      </w:pPr>
      <w:r>
        <w:t>EXÉCUTION / MISE EN ŒUVRE</w:t>
      </w:r>
    </w:p>
    <w:p w14:paraId="2BB52B09" w14:textId="77777777" w:rsidR="00522043" w:rsidRDefault="00000000">
      <w:pPr>
        <w:pStyle w:val="pheading"/>
      </w:pPr>
      <w:r>
        <w:t>- Prescriptions générales</w:t>
      </w:r>
    </w:p>
    <w:p w14:paraId="6040C418" w14:textId="77777777" w:rsidR="00522043" w:rsidRDefault="00000000">
      <w:r>
        <w:t xml:space="preserve">L'épaisseur de la couche d'enduit est d'au moins </w:t>
      </w:r>
      <w:r>
        <w:rPr>
          <w:rStyle w:val="optioncarChar"/>
        </w:rPr>
        <w:t>10 </w:t>
      </w:r>
      <w:r>
        <w:t>(par défaut)</w:t>
      </w:r>
      <w:r>
        <w:rPr>
          <w:rStyle w:val="optioncarChar"/>
        </w:rPr>
        <w:t xml:space="preserve"> / ***</w:t>
      </w:r>
      <w:r>
        <w:t>mm. Si le gel est à craindre, l'entrepreneur ajoute dans le mortier un produit antigel ou un accélérateur de prise. Après durcissement, le cimentage est protégé soit à l'aide de 2 couches de goudron, soit à l'aide de deux couches de vernis activé au bitume [NBN B 46-002] à raison de 200 à 400 g/m2 par couche.</w:t>
      </w:r>
    </w:p>
    <w:p w14:paraId="2FAFC607" w14:textId="77777777" w:rsidR="00522043" w:rsidRDefault="00000000">
      <w:pPr>
        <w:pStyle w:val="pheading"/>
      </w:pPr>
      <w:r>
        <w:t>MESURAGE</w:t>
      </w:r>
    </w:p>
    <w:p w14:paraId="054CD74F" w14:textId="77777777" w:rsidR="00522043" w:rsidRDefault="00000000">
      <w:pPr>
        <w:pStyle w:val="pheading"/>
      </w:pPr>
      <w:r>
        <w:t>- unité de mesure:</w:t>
      </w:r>
    </w:p>
    <w:p w14:paraId="6FECA03A" w14:textId="77777777" w:rsidR="00522043" w:rsidRDefault="00000000">
      <w:r>
        <w:t>m²</w:t>
      </w:r>
    </w:p>
    <w:p w14:paraId="63CBC98E" w14:textId="77777777" w:rsidR="00522043" w:rsidRDefault="00000000">
      <w:pPr>
        <w:pStyle w:val="pheading"/>
      </w:pPr>
      <w:r>
        <w:t>- code de mesurage:</w:t>
      </w:r>
    </w:p>
    <w:p w14:paraId="1C00296D" w14:textId="77777777" w:rsidR="00522043" w:rsidRDefault="00000000">
      <w:r>
        <w:t>Surface nette du mur à traiter, le cimentage des parois et du fond des éventuels soupiraux ou bouches de ventilation est compté dans la quantité prévue pour le cimentage des murs.</w:t>
      </w:r>
    </w:p>
    <w:p w14:paraId="4D41F019" w14:textId="77777777" w:rsidR="00522043" w:rsidRDefault="00000000">
      <w:pPr>
        <w:pStyle w:val="pheading"/>
      </w:pPr>
      <w:r>
        <w:t>- nature du marché:</w:t>
      </w:r>
    </w:p>
    <w:p w14:paraId="75A4BD14" w14:textId="77777777" w:rsidR="00522043" w:rsidRDefault="00000000">
      <w:r>
        <w:rPr>
          <w:b/>
        </w:rPr>
        <w:t xml:space="preserve">Choix opéré: </w:t>
      </w:r>
      <w:r>
        <w:rPr>
          <w:rStyle w:val="optioncarChar"/>
        </w:rPr>
        <w:t>QP / QF</w:t>
      </w:r>
    </w:p>
    <w:p w14:paraId="4BF6ABD7" w14:textId="77777777" w:rsidR="00522043" w:rsidRDefault="00000000">
      <w:r>
        <w:rPr>
          <w:b/>
        </w:rPr>
        <w:t>(soit par défaut)</w:t>
      </w:r>
    </w:p>
    <w:p w14:paraId="512B2F72" w14:textId="77777777" w:rsidR="00522043" w:rsidRDefault="00000000">
      <w:r>
        <w:rPr>
          <w:rStyle w:val="soitChar"/>
        </w:rPr>
        <w:t xml:space="preserve">1. </w:t>
      </w:r>
      <w:r>
        <w:rPr>
          <w:rStyle w:val="soitChar"/>
          <w:u w:val="single"/>
        </w:rPr>
        <w:t>QP</w:t>
      </w:r>
      <w:r>
        <w:rPr>
          <w:rStyle w:val="soitChar"/>
        </w:rPr>
        <w:t xml:space="preserve"> pour les murs existants</w:t>
      </w:r>
    </w:p>
    <w:p w14:paraId="00C8082D" w14:textId="77777777" w:rsidR="00522043" w:rsidRDefault="00000000">
      <w:r>
        <w:rPr>
          <w:b/>
        </w:rPr>
        <w:t>(soit)</w:t>
      </w:r>
    </w:p>
    <w:p w14:paraId="14EE5F12" w14:textId="77777777" w:rsidR="00522043" w:rsidRDefault="00000000">
      <w:r>
        <w:rPr>
          <w:rStyle w:val="soitChar"/>
        </w:rPr>
        <w:t xml:space="preserve">2. </w:t>
      </w:r>
      <w:r>
        <w:rPr>
          <w:rStyle w:val="soitChar"/>
          <w:u w:val="single"/>
        </w:rPr>
        <w:t>QF</w:t>
      </w:r>
    </w:p>
    <w:p w14:paraId="17C1FC46" w14:textId="77777777" w:rsidR="00522043" w:rsidRDefault="00000000">
      <w:pPr>
        <w:pStyle w:val="Author-eSectionHeading5"/>
      </w:pPr>
      <w:bookmarkStart w:id="1852" w:name="_Toc112760339"/>
      <w:r>
        <w:t>26.12.2 Badigeonnage CCTB 01.02</w:t>
      </w:r>
      <w:bookmarkEnd w:id="1852"/>
    </w:p>
    <w:p w14:paraId="07F7DA65" w14:textId="77777777" w:rsidR="00522043" w:rsidRDefault="00000000">
      <w:pPr>
        <w:pStyle w:val="Author-eSectionHeading6"/>
      </w:pPr>
      <w:bookmarkStart w:id="1853" w:name="_Toc112760340"/>
      <w:r>
        <w:t>26.12.2a Etanchéité - badigeonnage CCTB 01.10</w:t>
      </w:r>
      <w:bookmarkEnd w:id="1853"/>
    </w:p>
    <w:p w14:paraId="4A81FF10" w14:textId="77777777" w:rsidR="00522043" w:rsidRDefault="00000000">
      <w:pPr>
        <w:pStyle w:val="pheading"/>
      </w:pPr>
      <w:r>
        <w:t>DESCRIPTION</w:t>
      </w:r>
    </w:p>
    <w:p w14:paraId="7822EB01" w14:textId="77777777" w:rsidR="00522043" w:rsidRDefault="00000000">
      <w:pPr>
        <w:pStyle w:val="pheading"/>
      </w:pPr>
      <w:r>
        <w:t>- Localisation</w:t>
      </w:r>
    </w:p>
    <w:p w14:paraId="6E9E73F4" w14:textId="77777777" w:rsidR="00522043" w:rsidRDefault="00000000">
      <w:r>
        <w:t>Murs extérieurs enterrés en contact avec les terres</w:t>
      </w:r>
    </w:p>
    <w:p w14:paraId="4FD35BBD" w14:textId="77777777" w:rsidR="00522043" w:rsidRDefault="00000000">
      <w:pPr>
        <w:pStyle w:val="pheading"/>
      </w:pPr>
      <w:r>
        <w:t>EXÉCUTION / MISE EN ŒUVRE</w:t>
      </w:r>
    </w:p>
    <w:p w14:paraId="7A73447D" w14:textId="77777777" w:rsidR="00522043" w:rsidRDefault="00000000">
      <w:pPr>
        <w:pStyle w:val="pheading"/>
      </w:pPr>
      <w:r>
        <w:t>- Prescriptions générales</w:t>
      </w:r>
    </w:p>
    <w:p w14:paraId="33175FA7" w14:textId="77777777" w:rsidR="00522043" w:rsidRDefault="00000000">
      <w:r>
        <w:t>Après durcissement, le cimentage est protégé soit à l'aide de 2 couches de goudron, soit à l'aide de deux couches de vernis activé au bitume [NBN B 46-002] à raison de 200 à 400 g/m2 par couche.</w:t>
      </w:r>
    </w:p>
    <w:p w14:paraId="22BD6768" w14:textId="77777777" w:rsidR="00522043" w:rsidRDefault="00000000">
      <w:pPr>
        <w:pStyle w:val="pheading"/>
      </w:pPr>
      <w:r>
        <w:t>MESURAGE</w:t>
      </w:r>
    </w:p>
    <w:p w14:paraId="5734BD2C" w14:textId="77777777" w:rsidR="00522043" w:rsidRDefault="00000000">
      <w:pPr>
        <w:pStyle w:val="pheading"/>
      </w:pPr>
      <w:r>
        <w:t>- unité de mesure:</w:t>
      </w:r>
    </w:p>
    <w:p w14:paraId="1D4A2A43" w14:textId="77777777" w:rsidR="00522043" w:rsidRDefault="00000000">
      <w:r>
        <w:t>m²</w:t>
      </w:r>
    </w:p>
    <w:p w14:paraId="414407AF" w14:textId="77777777" w:rsidR="00522043" w:rsidRDefault="00000000">
      <w:pPr>
        <w:pStyle w:val="pheading"/>
      </w:pPr>
      <w:r>
        <w:t>- code de mesurage:</w:t>
      </w:r>
    </w:p>
    <w:p w14:paraId="69E79904" w14:textId="77777777" w:rsidR="00522043" w:rsidRDefault="00000000">
      <w:r>
        <w:t>Surface nette du mur à traiter,</w:t>
      </w:r>
    </w:p>
    <w:p w14:paraId="74E6237D" w14:textId="77777777" w:rsidR="00522043" w:rsidRDefault="00000000">
      <w:pPr>
        <w:pStyle w:val="pheading"/>
      </w:pPr>
      <w:r>
        <w:t>- nature du marché:</w:t>
      </w:r>
    </w:p>
    <w:p w14:paraId="3BEC67F9" w14:textId="77777777" w:rsidR="00522043" w:rsidRDefault="00000000">
      <w:r>
        <w:t xml:space="preserve">Choix opéré : </w:t>
      </w:r>
      <w:r>
        <w:rPr>
          <w:rStyle w:val="optioncarChar"/>
        </w:rPr>
        <w:t>QP / QF</w:t>
      </w:r>
    </w:p>
    <w:p w14:paraId="775D9525" w14:textId="77777777" w:rsidR="00522043" w:rsidRDefault="00000000">
      <w:r>
        <w:rPr>
          <w:b/>
        </w:rPr>
        <w:t>(soit par défaut)</w:t>
      </w:r>
    </w:p>
    <w:p w14:paraId="5C2F968A" w14:textId="77777777" w:rsidR="00522043" w:rsidRDefault="00000000">
      <w:r>
        <w:rPr>
          <w:rStyle w:val="soitChar"/>
        </w:rPr>
        <w:t xml:space="preserve">1. </w:t>
      </w:r>
      <w:r>
        <w:rPr>
          <w:rStyle w:val="soitChar"/>
          <w:u w:val="single"/>
        </w:rPr>
        <w:t>QP</w:t>
      </w:r>
      <w:r>
        <w:rPr>
          <w:rStyle w:val="soitChar"/>
        </w:rPr>
        <w:t xml:space="preserve"> pour les murs existants</w:t>
      </w:r>
    </w:p>
    <w:p w14:paraId="28AF0DC4" w14:textId="77777777" w:rsidR="00522043" w:rsidRDefault="00000000">
      <w:r>
        <w:rPr>
          <w:b/>
        </w:rPr>
        <w:t>(soit)</w:t>
      </w:r>
    </w:p>
    <w:p w14:paraId="5EAFE5AD" w14:textId="77777777" w:rsidR="00522043" w:rsidRDefault="00000000">
      <w:r>
        <w:rPr>
          <w:rStyle w:val="soitChar"/>
        </w:rPr>
        <w:t xml:space="preserve">2. </w:t>
      </w:r>
      <w:r>
        <w:rPr>
          <w:rStyle w:val="soitChar"/>
          <w:u w:val="single"/>
        </w:rPr>
        <w:t>QF</w:t>
      </w:r>
    </w:p>
    <w:p w14:paraId="1D0B1702" w14:textId="77777777" w:rsidR="00522043" w:rsidRDefault="00000000">
      <w:pPr>
        <w:pStyle w:val="Author-eSectionHeading5"/>
      </w:pPr>
      <w:bookmarkStart w:id="1854" w:name="_Toc112760341"/>
      <w:r>
        <w:t>26.12.3 Cuvelages extérieurs CCTB 01.02</w:t>
      </w:r>
      <w:bookmarkEnd w:id="1854"/>
    </w:p>
    <w:p w14:paraId="4D7E768D" w14:textId="77777777" w:rsidR="00522043" w:rsidRDefault="00000000">
      <w:pPr>
        <w:pStyle w:val="pheading"/>
      </w:pPr>
      <w:r>
        <w:t>DESCRIPTION</w:t>
      </w:r>
    </w:p>
    <w:p w14:paraId="0796DC5D" w14:textId="77777777" w:rsidR="00522043" w:rsidRDefault="00000000">
      <w:pPr>
        <w:pStyle w:val="pheading"/>
      </w:pPr>
      <w:r>
        <w:t>- Définition / Comprend</w:t>
      </w:r>
    </w:p>
    <w:p w14:paraId="419086CB" w14:textId="77777777" w:rsidR="00522043" w:rsidRDefault="00000000">
      <w:r>
        <w:t>L'objectif du cuvelage est de rendre les constructions enterrées, situées à un emplacement où il faut tenir compte d'une pression des eaux de surface ou d'un niveau trop élevé de la nappe phréatique, complètement rendues étanches par l’application d’un matériau extérieur. Compte tenu des cotes de niveau des constructions enterrées et du niveau supérieur des eaux souterraines, l'entrepreneur applique un système qui offre toutes les garanties d'une étanchéité parfaite. Les travaux comprennent la préparation du support, l'application du produit et la protection de ce dernier.</w:t>
      </w:r>
    </w:p>
    <w:p w14:paraId="608FFDA0" w14:textId="77777777" w:rsidR="00522043" w:rsidRDefault="00000000">
      <w:r>
        <w:rPr>
          <w:u w:val="single"/>
        </w:rPr>
        <w:t>Remarque :</w:t>
      </w:r>
      <w:r>
        <w:t xml:space="preserve"> un programme d'essai réalisé par le CSTC a démontré que les meilleures garanties en matière d'étanchéité à l'eau ne peuvent être atteintes que lorsqu'on combine au cuvelage un système efficace de drainage qui évacue les eaux vers les égouts.</w:t>
      </w:r>
    </w:p>
    <w:p w14:paraId="0F01C1D6" w14:textId="77777777" w:rsidR="00522043" w:rsidRDefault="00000000">
      <w:pPr>
        <w:pStyle w:val="Author-eSectionHeading6"/>
      </w:pPr>
      <w:bookmarkStart w:id="1855" w:name="_Toc112760342"/>
      <w:r>
        <w:t>26.12.3a Cuvelage / ciment modifié CCTB 01.10</w:t>
      </w:r>
      <w:bookmarkEnd w:id="1855"/>
    </w:p>
    <w:p w14:paraId="5175F8FF" w14:textId="77777777" w:rsidR="00522043" w:rsidRDefault="00000000">
      <w:pPr>
        <w:pStyle w:val="pheading"/>
      </w:pPr>
      <w:bookmarkStart w:id="1856" w:name="203"/>
      <w:bookmarkEnd w:id="1856"/>
      <w:r>
        <w:t>DESCRIPTION</w:t>
      </w:r>
    </w:p>
    <w:p w14:paraId="35DE28B4" w14:textId="77777777" w:rsidR="00522043" w:rsidRDefault="00000000">
      <w:pPr>
        <w:pStyle w:val="pheading"/>
      </w:pPr>
      <w:r>
        <w:t>- Définition / Comprend</w:t>
      </w:r>
    </w:p>
    <w:p w14:paraId="26CC419B" w14:textId="77777777" w:rsidR="00522043" w:rsidRDefault="00000000">
      <w:r>
        <w:t>L'entrepreneur applique un système de cimentage qui offre toutes les garanties d'une étanchéité parfaite. Les travaux comprennent la préparation du support, l'exécution du cimentage et la protection de ce dernier.</w:t>
      </w:r>
    </w:p>
    <w:p w14:paraId="04FDA457" w14:textId="77777777" w:rsidR="00522043" w:rsidRDefault="00000000">
      <w:pPr>
        <w:pStyle w:val="pheading"/>
      </w:pPr>
      <w:r>
        <w:t>MATÉRIAUX</w:t>
      </w:r>
    </w:p>
    <w:p w14:paraId="11964698" w14:textId="77777777" w:rsidR="00522043" w:rsidRDefault="00000000">
      <w:pPr>
        <w:pStyle w:val="pheading"/>
      </w:pPr>
      <w:r>
        <w:t>- Caractéristiques générales</w:t>
      </w:r>
    </w:p>
    <w:p w14:paraId="4D1EF668" w14:textId="77777777" w:rsidR="00522043" w:rsidRDefault="00000000">
      <w:r>
        <w:t>Le mortier destiné à effectuer le cimentage étanche est préparé à l'aide de 400 kg de ciment CEM II/B-M 32,5 par m</w:t>
      </w:r>
      <w:r>
        <w:rPr>
          <w:vertAlign w:val="superscript"/>
        </w:rPr>
        <w:t>3</w:t>
      </w:r>
      <w:r>
        <w:t xml:space="preserve"> de sable sec (un volume de ciment pour trois volumes de sable). Le module de finesse du sable varie entre 3,40 et 1,70 selon [NBN EN 13242+A1]. Un </w:t>
      </w:r>
      <w:r>
        <w:rPr>
          <w:u w:val="single"/>
        </w:rPr>
        <w:t>produit hydrofuge</w:t>
      </w:r>
      <w:r>
        <w:t>, qui ne nuit pas aux caractéristiques de résistance du mortier de cimentage et qui est exempt de matières organiques et d'huiles, est ajouté à l'eau de gâchage. Ce produit est préalablement soumis pour approbation à l'auteur de projet.</w:t>
      </w:r>
    </w:p>
    <w:p w14:paraId="37DFCEAC" w14:textId="77777777" w:rsidR="00522043" w:rsidRDefault="00000000">
      <w:pPr>
        <w:pStyle w:val="pheading"/>
      </w:pPr>
      <w:r>
        <w:t>EXÉCUTION / MISE EN ŒUVRE</w:t>
      </w:r>
    </w:p>
    <w:p w14:paraId="20085CA0" w14:textId="77777777" w:rsidR="00522043" w:rsidRDefault="00000000">
      <w:pPr>
        <w:pStyle w:val="pheading"/>
      </w:pPr>
      <w:r>
        <w:t>- Prescriptions générales</w:t>
      </w:r>
    </w:p>
    <w:p w14:paraId="7BD62C2E" w14:textId="77777777" w:rsidR="00522043" w:rsidRDefault="00000000">
      <w:r>
        <w:t>Le cimentage est réalisé après la finition du gros-œuvre et avant d'effectuer les remblais autour des murs enterrés. Le cimentage ne peut pas être appliqué par temps d'averses, lorsque les températures sont inférieures à zéro ou lorsque l'on peut s'attendre à des gelées nocturnes. On veille également à ce que la fouille reste sèche jusqu'à durcissement complet du cimentage. La fouille de fondation est maintenue en bon état pendant toute la durée des travaux de cimentage et jusqu'à ce que celui-ci ait complètement durci.</w:t>
      </w:r>
    </w:p>
    <w:p w14:paraId="6269DA8B" w14:textId="77777777" w:rsidR="00522043" w:rsidRDefault="00000000">
      <w:r>
        <w:t>Avant de commencer l'application du cimentage, le support est débarrassé de toutes impuretés et irrégularités. Il ne peut subsister aucune trace de graisse, d’huile, de produit de décoffrage, de sable ou de mortier. Préalablement à l'application du cimentage, les fissures sont rebouchées à l'aide d'un mortier de jointoiement approprié. L'entrepreneur contrôle la compatibilité du support avec le cimentage prévu et prend toutes les mesures nécessaires. Les supports lisses sont smillés sur toute leur surface. Ensuite, une couche d'adhérence constituée de mortier ciment riche est appliquée à la brosse.</w:t>
      </w:r>
    </w:p>
    <w:p w14:paraId="11F1EDD3" w14:textId="77777777" w:rsidR="00522043" w:rsidRDefault="00000000">
      <w:r>
        <w:t xml:space="preserve">Le cimentage proprement dit est appliqué en plusieurs couches, une couche d'adhérence et au moins </w:t>
      </w:r>
      <w:r>
        <w:rPr>
          <w:rStyle w:val="optioncarChar"/>
        </w:rPr>
        <w:t>deux / trois</w:t>
      </w:r>
      <w:r>
        <w:t xml:space="preserve"> couches de mortier projeté. Aucune couche n'a une épaisseur supérieure à 1,5 cm. Avant d'appliquer une couche, la couche précédente doit avoir suffisamment durci, elle est propre et préalablement humidifiée. Il est souhaitable de laisser s'écouler au moins 12 heures entre deux applications. Chaque couche est réalisée en continu. Lorsque les raccords sont inévitables, les différentes couches sont toujours étagées de façon à se superposer d'au moins 20 à 30 cm. Les surfaces verticales sont égalisées, lissées et sont parfaitement d'aplomb. En partie supérieure, les couches d'étanchéités sont terminées de niveau et travaillées en léger biseau. Le cimentage est poursuivi dans les ébrasements des ouvertures. Tous les angles sont arrondis : le rayon de courbure n'est pas inférieur à 4 cm. Cet arrondi peut être exécuté au moment de l'application de la première couche de cimentage.</w:t>
      </w:r>
    </w:p>
    <w:p w14:paraId="093D7DA4" w14:textId="77777777" w:rsidR="00522043" w:rsidRDefault="00000000">
      <w:r>
        <w:t xml:space="preserve">Les couches d’étanchéité, y compris la couche d’adhérence, ont une épaisseur totale d'au moins </w:t>
      </w:r>
      <w:r>
        <w:rPr>
          <w:rStyle w:val="optioncarChar"/>
        </w:rPr>
        <w:t xml:space="preserve">2 </w:t>
      </w:r>
      <w:r>
        <w:t>(par défaut) </w:t>
      </w:r>
      <w:r>
        <w:rPr>
          <w:rStyle w:val="optioncarChar"/>
        </w:rPr>
        <w:t>/ ***</w:t>
      </w:r>
      <w:r>
        <w:t xml:space="preserve"> cm et sont appliquées sur les parois </w:t>
      </w:r>
      <w:r>
        <w:rPr>
          <w:rStyle w:val="optioncarChar"/>
        </w:rPr>
        <w:t>intérieures / extérieures*</w:t>
      </w:r>
      <w:r>
        <w:t>.</w:t>
      </w:r>
    </w:p>
    <w:p w14:paraId="1709A2B8" w14:textId="77777777" w:rsidR="00522043" w:rsidRDefault="00000000">
      <w:r>
        <w:t>Attention (*) :</w:t>
      </w:r>
    </w:p>
    <w:p w14:paraId="67B431C7" w14:textId="77777777" w:rsidR="00522043" w:rsidRDefault="00000000">
      <w:r>
        <w:t>Dans le cas d'un cuvelage intérieur, le cimentage est appliqué avant le maçonnage des murs non porteurs.</w:t>
      </w:r>
    </w:p>
    <w:p w14:paraId="06E67D55" w14:textId="77777777" w:rsidR="00522043" w:rsidRDefault="00000000">
      <w:r>
        <w:t xml:space="preserve">Au droit des traversées de quelque nature que ce soit : </w:t>
      </w:r>
      <w:r>
        <w:rPr>
          <w:rStyle w:val="optioncarChar"/>
        </w:rPr>
        <w:t>un joint souple / un profil de passage étanche</w:t>
      </w:r>
    </w:p>
    <w:p w14:paraId="5362D7C8" w14:textId="77777777" w:rsidR="00522043" w:rsidRDefault="00000000">
      <w:pPr>
        <w:pStyle w:val="Author-eListParagraph"/>
        <w:numPr>
          <w:ilvl w:val="0"/>
          <w:numId w:val="1054"/>
        </w:numPr>
      </w:pPr>
      <w:r>
        <w:rPr>
          <w:b/>
        </w:rPr>
        <w:t xml:space="preserve">(soit) </w:t>
      </w:r>
    </w:p>
    <w:p w14:paraId="11FCEC73" w14:textId="77777777" w:rsidR="00522043" w:rsidRDefault="00000000">
      <w:r>
        <w:rPr>
          <w:rStyle w:val="soitChar"/>
        </w:rPr>
        <w:t>1. </w:t>
      </w:r>
      <w:r>
        <w:rPr>
          <w:rStyle w:val="soitChar"/>
          <w:u w:val="single"/>
        </w:rPr>
        <w:t>Un joint souple</w:t>
      </w:r>
      <w:r>
        <w:rPr>
          <w:rStyle w:val="soitChar"/>
        </w:rPr>
        <w:t xml:space="preserve"> est réalisé de façon à ce que la couche d'étanchéité se resserre parfaitement autour de l'élément qui la traverse.</w:t>
      </w:r>
    </w:p>
    <w:p w14:paraId="2F07B49F" w14:textId="77777777" w:rsidR="00522043" w:rsidRDefault="00000000">
      <w:pPr>
        <w:pStyle w:val="Author-eListParagraph"/>
        <w:numPr>
          <w:ilvl w:val="0"/>
          <w:numId w:val="1055"/>
        </w:numPr>
      </w:pPr>
      <w:r>
        <w:rPr>
          <w:rStyle w:val="soitChar"/>
          <w:b/>
        </w:rPr>
        <w:t xml:space="preserve">(soit) </w:t>
      </w:r>
    </w:p>
    <w:p w14:paraId="55A8FE1E" w14:textId="77777777" w:rsidR="00522043" w:rsidRDefault="00000000">
      <w:r>
        <w:rPr>
          <w:rStyle w:val="soitChar"/>
        </w:rPr>
        <w:t xml:space="preserve">2. </w:t>
      </w:r>
      <w:r>
        <w:rPr>
          <w:rStyle w:val="soitChar"/>
          <w:u w:val="single"/>
        </w:rPr>
        <w:t>Un profil de passage étanche</w:t>
      </w:r>
      <w:r>
        <w:rPr>
          <w:rStyle w:val="soitChar"/>
        </w:rPr>
        <w:t xml:space="preserve"> de dimension appropriée est utilisé</w:t>
      </w:r>
    </w:p>
    <w:p w14:paraId="4F29B43E" w14:textId="77777777" w:rsidR="00522043" w:rsidRDefault="00000000">
      <w:r>
        <w:t>Lorsque les surfaces sont exposées à un ensoleillement important ou à des vents secs, le mortier fraîchement appliqué est protégé contre la dessiccation. S'il y a risque d'endommagement au cours des travaux d'exécution, toutes les mesures de protection sont prises jusqu'à ce que la fouille soit remblayée.</w:t>
      </w:r>
    </w:p>
    <w:p w14:paraId="0DF48538" w14:textId="77777777" w:rsidR="00522043" w:rsidRDefault="00000000">
      <w:pPr>
        <w:pStyle w:val="pheading"/>
      </w:pPr>
      <w:r>
        <w:t>CONTRÔLES PARTICULIERS</w:t>
      </w:r>
    </w:p>
    <w:p w14:paraId="78A76EE3" w14:textId="77777777" w:rsidR="00522043" w:rsidRDefault="00000000">
      <w:r>
        <w:t>Avant de procéder au remblayage des fouilles, l'entrepreneur invite l'auteur de projet à contrôler les travaux exécutés. L'entrepreneur accorde une garantie de 10 ans sur la parfaite étanchéité des constructions enterrées. Il s'engage à effectuer à ses frais toutes les éventuelles réparations qui s'avèrent nécessaires faisant suite aux défaillances de l'étanchéité au cours de cette période de garantie (entre en vigueur à la date de la réception définitive).</w:t>
      </w:r>
    </w:p>
    <w:p w14:paraId="4A55E77C" w14:textId="77777777" w:rsidR="00522043" w:rsidRDefault="00000000">
      <w:pPr>
        <w:pStyle w:val="pheading"/>
      </w:pPr>
      <w:r>
        <w:t>MESURAGE</w:t>
      </w:r>
    </w:p>
    <w:p w14:paraId="5C9E64F9" w14:textId="77777777" w:rsidR="00522043" w:rsidRDefault="00000000">
      <w:pPr>
        <w:pStyle w:val="pheading"/>
      </w:pPr>
      <w:r>
        <w:t>- unité de mesure:</w:t>
      </w:r>
    </w:p>
    <w:p w14:paraId="439497FF" w14:textId="77777777" w:rsidR="00522043" w:rsidRDefault="00000000">
      <w:r>
        <w:t>m²</w:t>
      </w:r>
    </w:p>
    <w:p w14:paraId="3697EEEC" w14:textId="77777777" w:rsidR="00522043" w:rsidRDefault="00000000">
      <w:pPr>
        <w:pStyle w:val="pheading"/>
      </w:pPr>
      <w:r>
        <w:t>- code de mesurage:</w:t>
      </w:r>
    </w:p>
    <w:p w14:paraId="7DB5B30A" w14:textId="77777777" w:rsidR="00522043" w:rsidRDefault="00000000">
      <w:r>
        <w:t>surface nette du mur à traiter</w:t>
      </w:r>
    </w:p>
    <w:p w14:paraId="3EA288A2" w14:textId="77777777" w:rsidR="00522043" w:rsidRDefault="00000000">
      <w:pPr>
        <w:pStyle w:val="pheading"/>
      </w:pPr>
      <w:r>
        <w:t>- nature du marché:</w:t>
      </w:r>
    </w:p>
    <w:p w14:paraId="7C608E62" w14:textId="77777777" w:rsidR="00522043" w:rsidRDefault="00000000">
      <w:r>
        <w:t>QF</w:t>
      </w:r>
    </w:p>
    <w:p w14:paraId="1F433625" w14:textId="77777777" w:rsidR="00522043" w:rsidRDefault="00000000">
      <w:pPr>
        <w:pStyle w:val="Author-eSectionHeading6"/>
      </w:pPr>
      <w:bookmarkStart w:id="1857" w:name="_Toc112760343"/>
      <w:r>
        <w:t>26.12.3b Cuvelage / émulsion bitumineuse CCTB 01.02</w:t>
      </w:r>
      <w:bookmarkEnd w:id="1857"/>
    </w:p>
    <w:p w14:paraId="7080FCAF" w14:textId="77777777" w:rsidR="00522043" w:rsidRDefault="00000000">
      <w:pPr>
        <w:pStyle w:val="Author-eSectionHeading5"/>
      </w:pPr>
      <w:bookmarkStart w:id="1858" w:name="_Toc112760344"/>
      <w:r>
        <w:t>26.12.4 Cuvelages intérieurs CCTB 01.02</w:t>
      </w:r>
      <w:bookmarkEnd w:id="1858"/>
    </w:p>
    <w:p w14:paraId="1F6ABE36" w14:textId="77777777" w:rsidR="00522043" w:rsidRDefault="00000000">
      <w:pPr>
        <w:pStyle w:val="Author-eSectionHeading6"/>
      </w:pPr>
      <w:bookmarkStart w:id="1859" w:name="_Toc112760345"/>
      <w:r>
        <w:t>26.12.4a Cuvelages intérieurs CCTB 01.10</w:t>
      </w:r>
      <w:bookmarkEnd w:id="1859"/>
    </w:p>
    <w:p w14:paraId="5D0FE22D" w14:textId="77777777" w:rsidR="00522043" w:rsidRDefault="00000000">
      <w:pPr>
        <w:pStyle w:val="pheading"/>
      </w:pPr>
      <w:r>
        <w:t>DESCRIPTION</w:t>
      </w:r>
    </w:p>
    <w:p w14:paraId="4564B9E7" w14:textId="77777777" w:rsidR="00522043" w:rsidRDefault="00000000">
      <w:pPr>
        <w:pStyle w:val="pheading"/>
      </w:pPr>
      <w:r>
        <w:t>- Définition / Comprend</w:t>
      </w:r>
    </w:p>
    <w:p w14:paraId="443CBFCA" w14:textId="77777777" w:rsidR="00522043" w:rsidRDefault="00000000">
      <w:pPr>
        <w:jc w:val="both"/>
      </w:pPr>
      <w:r>
        <w:t>Il s'agit de la fourniture et la pose de produits de cuvelages intérieurs qui peuvent être appliqués sur les matériaux de construction minéraux usuels comme le béton, mortier, ciment, briques, blocs treillis, béton cellulaire, etc., mêmes humides (mais non ruisselant).</w:t>
      </w:r>
    </w:p>
    <w:p w14:paraId="69967F4C" w14:textId="77777777" w:rsidR="00522043" w:rsidRDefault="00000000">
      <w:pPr>
        <w:jc w:val="both"/>
      </w:pPr>
      <w:r>
        <w:t>Le travail comprend notamment :</w:t>
      </w:r>
    </w:p>
    <w:p w14:paraId="4D9E7B6C" w14:textId="77777777" w:rsidR="00522043" w:rsidRDefault="00000000">
      <w:pPr>
        <w:pStyle w:val="Author-eListParagraph"/>
        <w:numPr>
          <w:ilvl w:val="0"/>
          <w:numId w:val="1056"/>
        </w:numPr>
      </w:pPr>
      <w:r>
        <w:t>les mesures de protection provisoires des zones non soumises au traitement ;</w:t>
      </w:r>
    </w:p>
    <w:p w14:paraId="53F1BEE4" w14:textId="77777777" w:rsidR="00522043" w:rsidRDefault="00000000">
      <w:pPr>
        <w:pStyle w:val="Author-eListParagraph"/>
        <w:numPr>
          <w:ilvl w:val="0"/>
          <w:numId w:val="1056"/>
        </w:numPr>
      </w:pPr>
      <w:r>
        <w:t>le contrôle et la préparation des supports avec rebouchage des fissures et autres trous si nécessaire ;</w:t>
      </w:r>
    </w:p>
    <w:p w14:paraId="7C3516CD" w14:textId="77777777" w:rsidR="00522043" w:rsidRDefault="00000000">
      <w:pPr>
        <w:pStyle w:val="Author-eListParagraph"/>
        <w:numPr>
          <w:ilvl w:val="0"/>
          <w:numId w:val="1056"/>
        </w:numPr>
      </w:pPr>
      <w:r>
        <w:t>la préparation et la mise en œuvre des produits de cuvelage ;</w:t>
      </w:r>
    </w:p>
    <w:p w14:paraId="1BB8BED8" w14:textId="77777777" w:rsidR="00522043" w:rsidRDefault="00000000">
      <w:pPr>
        <w:pStyle w:val="Author-eListParagraph"/>
        <w:numPr>
          <w:ilvl w:val="0"/>
          <w:numId w:val="1056"/>
        </w:numPr>
      </w:pPr>
      <w:r>
        <w:t>l’enlèvement des protections provisoires après séchage des produits.</w:t>
      </w:r>
    </w:p>
    <w:p w14:paraId="197E2E6D" w14:textId="3558364B" w:rsidR="00522043" w:rsidRDefault="00000000">
      <w:pPr>
        <w:jc w:val="both"/>
      </w:pPr>
      <w:r>
        <w:t>A noter toutefois qu’il est considéré une préparation « normale » des supports. Les travaux de décapage complet de parois pour enlever par exemple des couches de peinture, un ancien enduit non adhérent, etc. ne sont pas compris dans le présent travail. Ces travaux sont décrits et comptabilisés aux </w:t>
      </w:r>
      <w:hyperlink r:id="rId340" w:history="1">
        <w:r>
          <w:t>06.74.1 Décapages d'enduits intérieurs</w:t>
        </w:r>
      </w:hyperlink>
      <w:r>
        <w:t> et </w:t>
      </w:r>
      <w:hyperlink r:id="rId341" w:history="1">
        <w:r>
          <w:t>06.75.1 Décapages de peintures et traitements intérieurs</w:t>
        </w:r>
      </w:hyperlink>
      <w:r>
        <w:t xml:space="preserve"> et articles qui en découlent.</w:t>
      </w:r>
    </w:p>
    <w:p w14:paraId="18C7C9CA" w14:textId="77777777" w:rsidR="00522043" w:rsidRDefault="00000000">
      <w:pPr>
        <w:pStyle w:val="pheading"/>
      </w:pPr>
      <w:r>
        <w:t>MATÉRIAUX</w:t>
      </w:r>
    </w:p>
    <w:p w14:paraId="43951B15" w14:textId="77777777" w:rsidR="00522043" w:rsidRDefault="00000000">
      <w:pPr>
        <w:pStyle w:val="pheading"/>
      </w:pPr>
      <w:r>
        <w:t>- Caractéristiques générales</w:t>
      </w:r>
    </w:p>
    <w:p w14:paraId="4A3CC028" w14:textId="77777777" w:rsidR="00522043" w:rsidRDefault="00000000">
      <w:r>
        <w:t xml:space="preserve">Type de produit : </w:t>
      </w:r>
      <w:r>
        <w:rPr>
          <w:rStyle w:val="optioncarChar"/>
        </w:rPr>
        <w:t>badigeon</w:t>
      </w:r>
      <w:r>
        <w:t xml:space="preserve"> (par défaut)</w:t>
      </w:r>
      <w:r>
        <w:rPr>
          <w:rStyle w:val="optioncarChar"/>
        </w:rPr>
        <w:t xml:space="preserve"> / cimentage fin (≤ 5 mm) / cimentage épais (≥ 10 mm)</w:t>
      </w:r>
    </w:p>
    <w:p w14:paraId="17A49BF8" w14:textId="77777777" w:rsidR="00522043" w:rsidRDefault="00000000">
      <w:r>
        <w:rPr>
          <w:b/>
        </w:rPr>
        <w:t>(soit par défaut)</w:t>
      </w:r>
      <w:r>
        <w:br/>
      </w:r>
      <w:r>
        <w:rPr>
          <w:rStyle w:val="soitChar"/>
          <w:u w:val="single"/>
        </w:rPr>
        <w:t>Badigeon :</w:t>
      </w:r>
    </w:p>
    <w:p w14:paraId="21003FFA" w14:textId="77777777" w:rsidR="00522043" w:rsidRDefault="00000000">
      <w:pPr>
        <w:pStyle w:val="Author-eListParagraph"/>
        <w:numPr>
          <w:ilvl w:val="0"/>
          <w:numId w:val="1057"/>
        </w:numPr>
      </w:pPr>
      <w:r>
        <w:rPr>
          <w:rStyle w:val="soitChar"/>
        </w:rPr>
        <w:t>Revêtement à base de résines synthétiques et de composants à liant hydraulique de type ciment</w:t>
      </w:r>
    </w:p>
    <w:p w14:paraId="21A32D38" w14:textId="77777777" w:rsidR="00522043" w:rsidRDefault="00000000">
      <w:pPr>
        <w:pStyle w:val="Author-eListParagraph"/>
        <w:numPr>
          <w:ilvl w:val="0"/>
          <w:numId w:val="1057"/>
        </w:numPr>
      </w:pPr>
      <w:r>
        <w:rPr>
          <w:rStyle w:val="soitChar"/>
        </w:rPr>
        <w:t>Imperméable à l’eau après séchage</w:t>
      </w:r>
    </w:p>
    <w:p w14:paraId="0C0A7731" w14:textId="77777777" w:rsidR="00522043" w:rsidRDefault="00000000">
      <w:pPr>
        <w:pStyle w:val="Author-eListParagraph"/>
        <w:numPr>
          <w:ilvl w:val="0"/>
          <w:numId w:val="1057"/>
        </w:numPr>
      </w:pPr>
      <w:r>
        <w:rPr>
          <w:rStyle w:val="soitChar"/>
        </w:rPr>
        <w:t>Couleur :</w:t>
      </w:r>
      <w:r>
        <w:rPr>
          <w:rStyle w:val="optioncarChar"/>
        </w:rPr>
        <w:t xml:space="preserve"> blanc / noir</w:t>
      </w:r>
    </w:p>
    <w:p w14:paraId="088B4EF9" w14:textId="77777777" w:rsidR="00522043" w:rsidRDefault="00000000">
      <w:r>
        <w:rPr>
          <w:b/>
        </w:rPr>
        <w:t>(soit)</w:t>
      </w:r>
      <w:r>
        <w:br/>
      </w:r>
      <w:r>
        <w:rPr>
          <w:rStyle w:val="soitChar"/>
          <w:u w:val="single"/>
        </w:rPr>
        <w:t>Cimentage fin (≤ 5 mm) :</w:t>
      </w:r>
    </w:p>
    <w:p w14:paraId="63615476" w14:textId="77777777" w:rsidR="00522043" w:rsidRDefault="00000000">
      <w:pPr>
        <w:pStyle w:val="Author-eListParagraph"/>
        <w:numPr>
          <w:ilvl w:val="0"/>
          <w:numId w:val="1058"/>
        </w:numPr>
      </w:pPr>
      <w:r>
        <w:rPr>
          <w:rStyle w:val="soitChar"/>
        </w:rPr>
        <w:t>Mortier à base de ciment modifié avec des polymères, d'adjuvants de charges fines et d'additifs</w:t>
      </w:r>
    </w:p>
    <w:p w14:paraId="27F220F0" w14:textId="77777777" w:rsidR="00522043" w:rsidRDefault="00000000">
      <w:pPr>
        <w:pStyle w:val="Author-eListParagraph"/>
        <w:numPr>
          <w:ilvl w:val="0"/>
          <w:numId w:val="1058"/>
        </w:numPr>
      </w:pPr>
      <w:r>
        <w:rPr>
          <w:rStyle w:val="soitChar"/>
        </w:rPr>
        <w:t>Granulométrie D ≤ 1 mm</w:t>
      </w:r>
    </w:p>
    <w:p w14:paraId="0EE66A83" w14:textId="77777777" w:rsidR="00522043" w:rsidRDefault="00000000">
      <w:pPr>
        <w:pStyle w:val="Author-eListParagraph"/>
        <w:numPr>
          <w:ilvl w:val="0"/>
          <w:numId w:val="1058"/>
        </w:numPr>
      </w:pPr>
      <w:r>
        <w:rPr>
          <w:rStyle w:val="soitChar"/>
        </w:rPr>
        <w:t>Adhérence, suivant la [NBN EN 1542] ≥ 0,8 N/mm²</w:t>
      </w:r>
    </w:p>
    <w:p w14:paraId="3890D678" w14:textId="77777777" w:rsidR="00522043" w:rsidRDefault="00000000">
      <w:pPr>
        <w:pStyle w:val="Author-eListParagraph"/>
        <w:numPr>
          <w:ilvl w:val="0"/>
          <w:numId w:val="1058"/>
        </w:numPr>
      </w:pPr>
      <w:r>
        <w:rPr>
          <w:rStyle w:val="soitChar"/>
        </w:rPr>
        <w:t>Adhérence initiale, suivant la [NBN EN 14891:2017] ≥ 0,5 N/mm²</w:t>
      </w:r>
    </w:p>
    <w:p w14:paraId="278079E2" w14:textId="77777777" w:rsidR="00522043" w:rsidRDefault="00000000">
      <w:pPr>
        <w:pStyle w:val="Author-eListParagraph"/>
        <w:numPr>
          <w:ilvl w:val="0"/>
          <w:numId w:val="1058"/>
        </w:numPr>
      </w:pPr>
      <w:r>
        <w:rPr>
          <w:rStyle w:val="soitChar"/>
        </w:rPr>
        <w:t>Adhérence après vieillissement thermique, suivant la [NBN EN 14891:2017] ≥ 0,5 N/mm²</w:t>
      </w:r>
    </w:p>
    <w:p w14:paraId="06D0A71A" w14:textId="77777777" w:rsidR="00522043" w:rsidRDefault="00000000">
      <w:pPr>
        <w:pStyle w:val="Author-eListParagraph"/>
        <w:numPr>
          <w:ilvl w:val="0"/>
          <w:numId w:val="1058"/>
        </w:numPr>
      </w:pPr>
      <w:r>
        <w:rPr>
          <w:rStyle w:val="soitChar"/>
        </w:rPr>
        <w:t>Adhérence après des cycles gel-dégel, suivant la [NBN EN 14891:2017] ≥ 0,5 N/mm²</w:t>
      </w:r>
    </w:p>
    <w:p w14:paraId="0DA73550" w14:textId="77777777" w:rsidR="00522043" w:rsidRDefault="00000000">
      <w:pPr>
        <w:pStyle w:val="Author-eListParagraph"/>
        <w:numPr>
          <w:ilvl w:val="0"/>
          <w:numId w:val="1058"/>
        </w:numPr>
      </w:pPr>
      <w:r>
        <w:rPr>
          <w:rStyle w:val="soitChar"/>
        </w:rPr>
        <w:t>Adhérence après contact avec de l'eau, suivant la [NBN EN 14891:2017] ≥ 0,5 N/mm²</w:t>
      </w:r>
    </w:p>
    <w:p w14:paraId="62B4FF9F" w14:textId="77777777" w:rsidR="00522043" w:rsidRDefault="00000000">
      <w:pPr>
        <w:pStyle w:val="Author-eListParagraph"/>
        <w:numPr>
          <w:ilvl w:val="0"/>
          <w:numId w:val="1058"/>
        </w:numPr>
      </w:pPr>
      <w:r>
        <w:rPr>
          <w:rStyle w:val="soitChar"/>
        </w:rPr>
        <w:t>Adhérence après contact avec de l'eau calcaire, suivant la [NBN EN 14891:2017] ≥ 0,5 N/mm²</w:t>
      </w:r>
    </w:p>
    <w:p w14:paraId="54BF747E" w14:textId="77777777" w:rsidR="00522043" w:rsidRDefault="00000000">
      <w:pPr>
        <w:pStyle w:val="Author-eListParagraph"/>
        <w:numPr>
          <w:ilvl w:val="0"/>
          <w:numId w:val="1058"/>
        </w:numPr>
      </w:pPr>
      <w:r>
        <w:rPr>
          <w:rStyle w:val="soitChar"/>
        </w:rPr>
        <w:t>Adhérence après contact avec de l'eau chlorée, suivant la [NBN EN 14891:2017] ≥ 0,5 N/mm²</w:t>
      </w:r>
    </w:p>
    <w:p w14:paraId="4FE4D7AB" w14:textId="77777777" w:rsidR="00522043" w:rsidRDefault="00000000">
      <w:pPr>
        <w:pStyle w:val="Author-eListParagraph"/>
        <w:numPr>
          <w:ilvl w:val="0"/>
          <w:numId w:val="1058"/>
        </w:numPr>
      </w:pPr>
      <w:r>
        <w:rPr>
          <w:rStyle w:val="soitChar"/>
        </w:rPr>
        <w:t>Capacité de pontage des fissures, suivant la [NBN EN 14891:2017], à +23°C et -5°C ≥ 0,75 mm</w:t>
      </w:r>
    </w:p>
    <w:p w14:paraId="1932A96B" w14:textId="77777777" w:rsidR="00522043" w:rsidRDefault="00000000">
      <w:pPr>
        <w:pStyle w:val="Author-eListParagraph"/>
        <w:numPr>
          <w:ilvl w:val="0"/>
          <w:numId w:val="1058"/>
        </w:numPr>
      </w:pPr>
      <w:r>
        <w:rPr>
          <w:rStyle w:val="soitChar"/>
        </w:rPr>
        <w:t>Réaction au feu, suivant la [NBN EN 13501-1] : A2</w:t>
      </w:r>
    </w:p>
    <w:p w14:paraId="479A2FBC" w14:textId="77777777" w:rsidR="00522043" w:rsidRDefault="00000000">
      <w:pPr>
        <w:pStyle w:val="Author-eListParagraph"/>
        <w:numPr>
          <w:ilvl w:val="0"/>
          <w:numId w:val="1058"/>
        </w:numPr>
      </w:pPr>
      <w:r>
        <w:rPr>
          <w:rStyle w:val="soitChar"/>
        </w:rPr>
        <w:t>Perméabilité à la vapeur d’eau Sd ≤ 5m</w:t>
      </w:r>
    </w:p>
    <w:p w14:paraId="01260C2D" w14:textId="77777777" w:rsidR="00522043" w:rsidRDefault="00000000">
      <w:pPr>
        <w:pStyle w:val="Author-eListParagraph"/>
        <w:numPr>
          <w:ilvl w:val="0"/>
          <w:numId w:val="1058"/>
        </w:numPr>
      </w:pPr>
      <w:r>
        <w:rPr>
          <w:rStyle w:val="soitChar"/>
        </w:rPr>
        <w:t>Absorption capillaire, suivant [NBN EN 1504-2] ≤ 0,1 kg/m².h0,5</w:t>
      </w:r>
    </w:p>
    <w:p w14:paraId="2BADDBC3" w14:textId="77777777" w:rsidR="00522043" w:rsidRDefault="00000000">
      <w:pPr>
        <w:pStyle w:val="Author-eListParagraph"/>
        <w:numPr>
          <w:ilvl w:val="0"/>
          <w:numId w:val="1058"/>
        </w:numPr>
      </w:pPr>
      <w:r>
        <w:rPr>
          <w:rStyle w:val="soitChar"/>
        </w:rPr>
        <w:t>Pénétration d’eau sous pression, suivant [NBN EN 14891:2017] : Pas de pénétration après 7 jours à 1,5 bars</w:t>
      </w:r>
    </w:p>
    <w:p w14:paraId="47D49145" w14:textId="77777777" w:rsidR="00522043" w:rsidRDefault="00000000">
      <w:r>
        <w:rPr>
          <w:b/>
        </w:rPr>
        <w:t>(soit)</w:t>
      </w:r>
    </w:p>
    <w:p w14:paraId="40D5E9B5" w14:textId="77777777" w:rsidR="00522043" w:rsidRDefault="00000000">
      <w:r>
        <w:rPr>
          <w:rStyle w:val="soitChar"/>
          <w:u w:val="single"/>
        </w:rPr>
        <w:t>Cimentage épais (≥ 10 mm) :</w:t>
      </w:r>
    </w:p>
    <w:p w14:paraId="69739A9F" w14:textId="77777777" w:rsidR="00522043" w:rsidRDefault="00000000">
      <w:pPr>
        <w:pStyle w:val="Author-eListParagraph"/>
        <w:numPr>
          <w:ilvl w:val="0"/>
          <w:numId w:val="1059"/>
        </w:numPr>
      </w:pPr>
      <w:r>
        <w:rPr>
          <w:rStyle w:val="soitChar"/>
        </w:rPr>
        <w:t>Mortier cimenteux hydrofuge à base de liants hydrauliques et d’adjuvants</w:t>
      </w:r>
    </w:p>
    <w:p w14:paraId="12FFA5BF" w14:textId="77777777" w:rsidR="00522043" w:rsidRDefault="00000000">
      <w:pPr>
        <w:pStyle w:val="Author-eListParagraph"/>
        <w:numPr>
          <w:ilvl w:val="0"/>
          <w:numId w:val="1059"/>
        </w:numPr>
      </w:pPr>
      <w:r>
        <w:rPr>
          <w:rStyle w:val="soitChar"/>
        </w:rPr>
        <w:t>Granulométrie D ≤ 4 mm</w:t>
      </w:r>
    </w:p>
    <w:p w14:paraId="74865E02" w14:textId="77777777" w:rsidR="00522043" w:rsidRDefault="00000000">
      <w:pPr>
        <w:pStyle w:val="Author-eListParagraph"/>
        <w:numPr>
          <w:ilvl w:val="0"/>
          <w:numId w:val="1059"/>
        </w:numPr>
      </w:pPr>
      <w:r>
        <w:rPr>
          <w:rStyle w:val="soitChar"/>
        </w:rPr>
        <w:t>Adhérence sur béton, suivant la [NBN EN 1542] ≥ 1 N/mm²</w:t>
      </w:r>
    </w:p>
    <w:p w14:paraId="61D179D2" w14:textId="77777777" w:rsidR="00522043" w:rsidRDefault="00000000">
      <w:pPr>
        <w:pStyle w:val="Author-eListParagraph"/>
        <w:numPr>
          <w:ilvl w:val="0"/>
          <w:numId w:val="1059"/>
        </w:numPr>
      </w:pPr>
      <w:r>
        <w:rPr>
          <w:rStyle w:val="soitChar"/>
        </w:rPr>
        <w:t>Résistance à la compression, après 28 jours (à 20°C), suivant la [NBN EN 12190] ≥ 18 N/mm²</w:t>
      </w:r>
    </w:p>
    <w:p w14:paraId="3C3B5A4F" w14:textId="77777777" w:rsidR="00522043" w:rsidRDefault="00000000">
      <w:pPr>
        <w:pStyle w:val="Author-eListParagraph"/>
        <w:numPr>
          <w:ilvl w:val="0"/>
          <w:numId w:val="1059"/>
        </w:numPr>
      </w:pPr>
      <w:r>
        <w:rPr>
          <w:rStyle w:val="soitChar"/>
        </w:rPr>
        <w:t>Résistance à la flexion, après 28 jours (à 20°C) ≥ 18 N/mm²</w:t>
      </w:r>
    </w:p>
    <w:p w14:paraId="4C046D8D" w14:textId="77777777" w:rsidR="00522043" w:rsidRDefault="00000000">
      <w:pPr>
        <w:pStyle w:val="Author-eListParagraph"/>
        <w:numPr>
          <w:ilvl w:val="0"/>
          <w:numId w:val="1059"/>
        </w:numPr>
      </w:pPr>
      <w:r>
        <w:rPr>
          <w:rStyle w:val="soitChar"/>
        </w:rPr>
        <w:t>Absorption capillaire, suivant [NBN EN 1062-3] ≤ 0,5 kg/m².min0,5</w:t>
      </w:r>
    </w:p>
    <w:p w14:paraId="60EBA6CB" w14:textId="77777777" w:rsidR="00522043" w:rsidRDefault="00000000">
      <w:r>
        <w:rPr>
          <w:b/>
        </w:rPr>
        <w:t>Mortier à chanfrein</w:t>
      </w:r>
    </w:p>
    <w:p w14:paraId="4B6A9B27" w14:textId="77777777" w:rsidR="00522043" w:rsidRDefault="00000000">
      <w:pPr>
        <w:pStyle w:val="Author-eListParagraph"/>
        <w:numPr>
          <w:ilvl w:val="0"/>
          <w:numId w:val="1060"/>
        </w:numPr>
      </w:pPr>
      <w:r>
        <w:t>Mortier de type mortier de réparation sans retrait, à base de ciment PM-ES, d’adjuvants de charges fines et d’additifs.</w:t>
      </w:r>
    </w:p>
    <w:p w14:paraId="53CF061A" w14:textId="77777777" w:rsidR="00522043" w:rsidRDefault="00000000">
      <w:pPr>
        <w:pStyle w:val="Author-eListParagraph"/>
        <w:numPr>
          <w:ilvl w:val="0"/>
          <w:numId w:val="1060"/>
        </w:numPr>
      </w:pPr>
      <w:r>
        <w:t>Mortier très adhésif et hydrofuge après séchage</w:t>
      </w:r>
    </w:p>
    <w:p w14:paraId="4829F29B" w14:textId="77777777" w:rsidR="00522043" w:rsidRDefault="00000000">
      <w:pPr>
        <w:pStyle w:val="Author-eListParagraph"/>
        <w:numPr>
          <w:ilvl w:val="0"/>
          <w:numId w:val="1060"/>
        </w:numPr>
      </w:pPr>
      <w:r>
        <w:t>Granulométrie D ≤ 1 mm</w:t>
      </w:r>
    </w:p>
    <w:p w14:paraId="0C4CF203" w14:textId="77777777" w:rsidR="00522043" w:rsidRDefault="00000000">
      <w:pPr>
        <w:pStyle w:val="Author-eListParagraph"/>
        <w:numPr>
          <w:ilvl w:val="0"/>
          <w:numId w:val="1060"/>
        </w:numPr>
      </w:pPr>
      <w:r>
        <w:t>Adhérence sur béton, suivant la [NBN EN 1542] ≥ 2 N/mm²</w:t>
      </w:r>
    </w:p>
    <w:p w14:paraId="7EED1E6C" w14:textId="77777777" w:rsidR="00522043" w:rsidRDefault="00000000">
      <w:pPr>
        <w:pStyle w:val="Author-eListParagraph"/>
        <w:numPr>
          <w:ilvl w:val="0"/>
          <w:numId w:val="1060"/>
        </w:numPr>
      </w:pPr>
      <w:r>
        <w:t>Résistance à la compression, après 28 jours (à 20°C), suivant la [NBN EN 12190] ≥ 40 N/mm²</w:t>
      </w:r>
    </w:p>
    <w:p w14:paraId="69B5246C" w14:textId="77777777" w:rsidR="00522043" w:rsidRDefault="00000000">
      <w:pPr>
        <w:pStyle w:val="Author-eListParagraph"/>
        <w:numPr>
          <w:ilvl w:val="0"/>
          <w:numId w:val="1060"/>
        </w:numPr>
      </w:pPr>
      <w:r>
        <w:t>Résistance à la flexion, après 28 jours (à 20°C) ≥ 18 N/mm²</w:t>
      </w:r>
    </w:p>
    <w:p w14:paraId="65432191" w14:textId="77777777" w:rsidR="00522043" w:rsidRDefault="00000000">
      <w:pPr>
        <w:pStyle w:val="Author-eListParagraph"/>
        <w:numPr>
          <w:ilvl w:val="0"/>
          <w:numId w:val="1060"/>
        </w:numPr>
      </w:pPr>
      <w:r>
        <w:t>Teneur en ion chlorure ≤ 0,05%</w:t>
      </w:r>
    </w:p>
    <w:p w14:paraId="5B6BABD0" w14:textId="77777777" w:rsidR="00522043" w:rsidRDefault="00000000">
      <w:pPr>
        <w:pStyle w:val="Author-eListParagraph"/>
        <w:numPr>
          <w:ilvl w:val="0"/>
          <w:numId w:val="1060"/>
        </w:numPr>
      </w:pPr>
      <w:r>
        <w:t>Absorption capillaire, suivant [NBN EN 1504-3] ≤ 0,05 kg/m².h0,5</w:t>
      </w:r>
    </w:p>
    <w:p w14:paraId="4CAB393B" w14:textId="77777777" w:rsidR="00522043" w:rsidRDefault="00000000">
      <w:pPr>
        <w:pStyle w:val="Author-eListParagraph"/>
        <w:numPr>
          <w:ilvl w:val="0"/>
          <w:numId w:val="1060"/>
        </w:numPr>
      </w:pPr>
      <w:r>
        <w:t>Temps d’attente pour l’application d’une finition ultérieure ≤ 4h</w:t>
      </w:r>
    </w:p>
    <w:p w14:paraId="5FBF7123" w14:textId="77777777" w:rsidR="00522043" w:rsidRDefault="00000000">
      <w:pPr>
        <w:pStyle w:val="pheading"/>
      </w:pPr>
      <w:r>
        <w:t>EXÉCUTION / MISE EN ŒUVRE</w:t>
      </w:r>
    </w:p>
    <w:p w14:paraId="4E642A59" w14:textId="77777777" w:rsidR="00522043" w:rsidRDefault="00000000">
      <w:pPr>
        <w:pStyle w:val="pheading"/>
      </w:pPr>
      <w:r>
        <w:t>- Prescriptions générales</w:t>
      </w:r>
    </w:p>
    <w:p w14:paraId="73B981FA" w14:textId="77777777" w:rsidR="00522043" w:rsidRDefault="00000000">
      <w:pPr>
        <w:jc w:val="both"/>
      </w:pPr>
      <w:r>
        <w:rPr>
          <w:b/>
        </w:rPr>
        <w:t>Préparation du support</w:t>
      </w:r>
    </w:p>
    <w:p w14:paraId="2EBC585F" w14:textId="77777777" w:rsidR="00522043" w:rsidRDefault="00000000">
      <w:pPr>
        <w:jc w:val="both"/>
      </w:pPr>
      <w:r>
        <w:t>Le support est soigneusement décapé des parties qui se détachent, des résidus de peinture, etc.</w:t>
      </w:r>
    </w:p>
    <w:p w14:paraId="0A96F46E" w14:textId="77777777" w:rsidR="00522043" w:rsidRDefault="00000000">
      <w:pPr>
        <w:jc w:val="both"/>
      </w:pPr>
      <w:r>
        <w:t>Les fissures et autres trous sont colmatés ou rebouchés.</w:t>
      </w:r>
    </w:p>
    <w:p w14:paraId="5C2BD11D" w14:textId="77777777" w:rsidR="00522043" w:rsidRDefault="00000000">
      <w:pPr>
        <w:jc w:val="both"/>
      </w:pPr>
      <w:r>
        <w:t>Le support est nettoyé, sain et cohésif, dépoussiéré et exempt de traces d’huile ou de toute substance susceptible de nuire à l’adhérence du produit. Une cohésion superficielle du support ≥ à 1 N/mm² est nécessaire pour pouvoir appliquer le produit de cuvelage.</w:t>
      </w:r>
    </w:p>
    <w:p w14:paraId="1802255F" w14:textId="77777777" w:rsidR="00522043" w:rsidRDefault="00000000">
      <w:pPr>
        <w:jc w:val="both"/>
      </w:pPr>
      <w:r>
        <w:t>Les traces de salpêtre sont également traitées.</w:t>
      </w:r>
    </w:p>
    <w:p w14:paraId="25606D34" w14:textId="77777777" w:rsidR="00522043" w:rsidRDefault="00000000">
      <w:pPr>
        <w:jc w:val="both"/>
      </w:pPr>
      <w:r>
        <w:t>Le local est suffisamment ventilé pendant tout le temps de l’application et du séchage.</w:t>
      </w:r>
    </w:p>
    <w:p w14:paraId="7F4A2680" w14:textId="77777777" w:rsidR="00522043" w:rsidRDefault="00000000">
      <w:pPr>
        <w:jc w:val="both"/>
      </w:pPr>
      <w:r>
        <w:t>Le support est humidifié à refus la veille et réhumidifié le jour de l’application sans toutefois ressuer l’eau, c.-à-d. humide, mais pas mouillé. Si la température est proche de 30°C, l’entrepreneur veille à humidifier régulièrement la paroi en fonction de l’avancement des travaux.</w:t>
      </w:r>
    </w:p>
    <w:p w14:paraId="5AB3E8B2" w14:textId="77777777" w:rsidR="00522043" w:rsidRDefault="00000000">
      <w:pPr>
        <w:jc w:val="both"/>
      </w:pPr>
      <w:r>
        <w:t>Le produit est malaxé quelques minutes avant sa mise en œuvre et régulièrement pendant l’application. La température d’application de l’air ambiant et du support se situent entre +10°C et +30°C.</w:t>
      </w:r>
    </w:p>
    <w:p w14:paraId="42F2D998" w14:textId="77777777" w:rsidR="00522043" w:rsidRDefault="00000000">
      <w:pPr>
        <w:jc w:val="both"/>
      </w:pPr>
      <w:r>
        <w:t>Le produit est protégé de l’ensoleillement direct et de la pluie pendant son application et séchage.</w:t>
      </w:r>
    </w:p>
    <w:p w14:paraId="79926964" w14:textId="77777777" w:rsidR="00522043" w:rsidRDefault="00000000">
      <w:pPr>
        <w:jc w:val="both"/>
      </w:pPr>
      <w:r>
        <w:rPr>
          <w:b/>
        </w:rPr>
        <w:t>Préparation des arrêtes et traversées</w:t>
      </w:r>
    </w:p>
    <w:p w14:paraId="00E224FB" w14:textId="77777777" w:rsidR="00522043" w:rsidRDefault="00000000">
      <w:pPr>
        <w:jc w:val="both"/>
      </w:pPr>
      <w:r>
        <w:t>Les arêtes des raccords murs/sol et murs/murs sont « cassées » en réalisant des chanfreins de minimum 5 cm de côté, au mortier à chanfrein, appliqué à la truelle.</w:t>
      </w:r>
    </w:p>
    <w:p w14:paraId="7EB16A33" w14:textId="77777777" w:rsidR="00522043" w:rsidRDefault="00000000">
      <w:pPr>
        <w:jc w:val="both"/>
      </w:pPr>
      <w:r>
        <w:t>Le produit de cuvelage peut ensuite être appliqué après séchage du mortier à chanfrein.</w:t>
      </w:r>
    </w:p>
    <w:p w14:paraId="77442F7F" w14:textId="77777777" w:rsidR="00522043" w:rsidRDefault="00000000">
      <w:pPr>
        <w:jc w:val="both"/>
      </w:pPr>
      <w:r>
        <w:t>Toutes les connexions entre le support et les entrées de tuyaux, les installations et les équipements, les interrupteurs d'éclairage, etc. sont scellées et étanches. Les joints dans le béton, autour des tuyaux ou n'importe où ailleurs dans la structure sont également scellés et rendus étanches.</w:t>
      </w:r>
    </w:p>
    <w:p w14:paraId="0DDF0204" w14:textId="77777777" w:rsidR="00522043" w:rsidRDefault="00000000">
      <w:pPr>
        <w:jc w:val="both"/>
      </w:pPr>
      <w:r>
        <w:t>La préparation des arrêtes et traversées est comprise dans le présent travail.</w:t>
      </w:r>
    </w:p>
    <w:p w14:paraId="3F5D1611" w14:textId="77777777" w:rsidR="00522043" w:rsidRDefault="00000000">
      <w:pPr>
        <w:jc w:val="both"/>
      </w:pPr>
      <w:r>
        <w:rPr>
          <w:b/>
        </w:rPr>
        <w:t>Exécution</w:t>
      </w:r>
    </w:p>
    <w:p w14:paraId="71245002" w14:textId="77777777" w:rsidR="00522043" w:rsidRDefault="00000000">
      <w:pPr>
        <w:jc w:val="both"/>
      </w:pPr>
      <w:r>
        <w:rPr>
          <w:u w:val="single"/>
        </w:rPr>
        <w:t>Application d’un badigeon</w:t>
      </w:r>
    </w:p>
    <w:p w14:paraId="191E41A8" w14:textId="77777777" w:rsidR="00522043" w:rsidRDefault="00000000">
      <w:pPr>
        <w:jc w:val="both"/>
      </w:pPr>
      <w:r>
        <w:t>Le produit est appliqué à la brosse ou au rouleau à poils mi-longs, au choix de l’entrepreneur, en deux couches minimum croisées, en observant un intervalle de 6 heures environ entre chaque couche, ou suivant les recommandations de la fiche technique du produit. Le support est à nouveau légèrement humidifié avant d’appliquer la deuxième couche.</w:t>
      </w:r>
    </w:p>
    <w:p w14:paraId="38C99748" w14:textId="77777777" w:rsidR="00522043" w:rsidRDefault="00000000">
      <w:pPr>
        <w:jc w:val="both"/>
      </w:pPr>
      <w:r>
        <w:t>L’entrepreneur veille à bien remplir tous les pores du support.</w:t>
      </w:r>
    </w:p>
    <w:p w14:paraId="28BD8969" w14:textId="77777777" w:rsidR="00522043" w:rsidRDefault="00000000">
      <w:pPr>
        <w:jc w:val="both"/>
      </w:pPr>
      <w:r>
        <w:t>Les angles, raccords, etc. sont traités exclusivement à la brosse.</w:t>
      </w:r>
    </w:p>
    <w:p w14:paraId="0A4D5C56" w14:textId="77777777" w:rsidR="00522043" w:rsidRDefault="00000000">
      <w:pPr>
        <w:jc w:val="both"/>
      </w:pPr>
      <w:r>
        <w:t>Le temps de séchage après la dernière couche est de minimum 24h à 20°C ou suivant les recommandations de la fiche technique du produit. </w:t>
      </w:r>
    </w:p>
    <w:p w14:paraId="54DC04E4" w14:textId="77777777" w:rsidR="00522043" w:rsidRDefault="00000000">
      <w:pPr>
        <w:jc w:val="both"/>
      </w:pPr>
      <w:r>
        <w:rPr>
          <w:u w:val="single"/>
        </w:rPr>
        <w:t>Application d’un cimentage fin (≤ 5 mm)</w:t>
      </w:r>
    </w:p>
    <w:p w14:paraId="17B47AC5" w14:textId="77777777" w:rsidR="00522043" w:rsidRDefault="00000000">
      <w:pPr>
        <w:jc w:val="both"/>
      </w:pPr>
      <w:r>
        <w:t>Le produit est appliqué à la brosse ou à la truelle, au choix de l’entrepreneur, en 2 ou 3 couches croisées, pour atteindre une épaisseur totale constante de minimum 3 mm. L'épaisseur maximale par couche est de 2 mm lorsqu'elle est appliquée à la truelle et de 1 mm lorsqu'elle est appliquée à la brosse. La couche précédente est sèche avant d'appliquer la couche suivante.</w:t>
      </w:r>
    </w:p>
    <w:p w14:paraId="01D6862D" w14:textId="77777777" w:rsidR="00522043" w:rsidRDefault="00000000">
      <w:pPr>
        <w:jc w:val="both"/>
      </w:pPr>
      <w:r>
        <w:t>Le temps de séchage après la dernière couche est de minimum 48h à 20°C ou suivant les recommandations de la fiche technique du produit. </w:t>
      </w:r>
    </w:p>
    <w:p w14:paraId="1DE61F14" w14:textId="77777777" w:rsidR="00522043" w:rsidRDefault="00000000">
      <w:pPr>
        <w:jc w:val="both"/>
      </w:pPr>
      <w:r>
        <w:rPr>
          <w:u w:val="single"/>
        </w:rPr>
        <w:t>Application d’un cimentage épais (≥ 10 mm)</w:t>
      </w:r>
    </w:p>
    <w:p w14:paraId="2042F49F" w14:textId="77777777" w:rsidR="00522043" w:rsidRDefault="00000000">
      <w:pPr>
        <w:jc w:val="both"/>
      </w:pPr>
      <w:r>
        <w:t>Le mortier est appliqué à la truelle, à la taloche, ou mécaniquement à l’aide d’une machine à projeter, au choix de l’entrepreneur. Il est dressé à la règle et taloché.</w:t>
      </w:r>
    </w:p>
    <w:p w14:paraId="43AF44A3" w14:textId="77777777" w:rsidR="00522043" w:rsidRDefault="00000000">
      <w:pPr>
        <w:jc w:val="both"/>
      </w:pPr>
      <w:r>
        <w:t>L’épaisseur totale moyenne à atteindre, en 1 couche constante, est comprise entre 10 et 20 mm. Elle n’excède pas 30 mm localement.</w:t>
      </w:r>
    </w:p>
    <w:p w14:paraId="35E908FE" w14:textId="77777777" w:rsidR="00522043" w:rsidRDefault="00000000">
      <w:pPr>
        <w:jc w:val="both"/>
      </w:pPr>
      <w:r>
        <w:t>Une couche d’adhérence préalable peut être nécessaire avant l’application du mortier. Dans ce cas, une barbotine d’accrochage est réalisée avec le même produit complété d’un adjuvant. Cette barbotine est projetée sur une épaisseur de 3 à 5 mm, en veillant à bien écraser les crêtes pour éviter des surcharges. Le mortier est appliqué quand la couche d’adhérence commence à prendre (dur à l'ongle, mais encore humide), mais sans la laisser durcir complètement.</w:t>
      </w:r>
    </w:p>
    <w:p w14:paraId="480AC1B4" w14:textId="77777777" w:rsidR="00522043" w:rsidRDefault="00000000">
      <w:pPr>
        <w:jc w:val="both"/>
      </w:pPr>
      <w:r>
        <w:t>Le mortier frais est protégé contre la dessiccation prématurée en appliquant un produit de cure, des films plastiques ou en humidifiant légèrement la surface du mortier régulièrement.</w:t>
      </w:r>
    </w:p>
    <w:p w14:paraId="5FB5F087" w14:textId="77777777" w:rsidR="00522043" w:rsidRDefault="00000000">
      <w:pPr>
        <w:jc w:val="both"/>
      </w:pPr>
      <w:r>
        <w:t>Le temps de séchage après la dernière couche est de minimum 48h à 20°C ou suivant les recommandations de la fiche technique du produit.</w:t>
      </w:r>
    </w:p>
    <w:p w14:paraId="61D95896" w14:textId="77777777" w:rsidR="00522043" w:rsidRDefault="00000000">
      <w:pPr>
        <w:pStyle w:val="pheading"/>
      </w:pPr>
      <w:r>
        <w:t>DOCUMENTS DE RÉFÉRENCE COMPLÉMENTAIRES</w:t>
      </w:r>
    </w:p>
    <w:p w14:paraId="6A2861C2" w14:textId="77777777" w:rsidR="00522043" w:rsidRDefault="00000000">
      <w:pPr>
        <w:pStyle w:val="pheading"/>
      </w:pPr>
      <w:r>
        <w:t>- Matériau</w:t>
      </w:r>
    </w:p>
    <w:p w14:paraId="2A3B4591" w14:textId="77777777" w:rsidR="00522043" w:rsidRDefault="00000000">
      <w:r>
        <w:t>[NBN EN 1542, Produits et systèmes pour la protection et la réparation des structures en béton - Méthodes d'essais - Mesurage de l'adhérence par traction directe]</w:t>
      </w:r>
    </w:p>
    <w:p w14:paraId="3EE88958" w14:textId="77777777" w:rsidR="00522043" w:rsidRDefault="00000000">
      <w:r>
        <w:t>[NBN EN 14891:2017, Produits d'imperméabilisation appliqués en phase liquide utilisés sous carrelage collé - Spécifications, méthodes d'essai, évaluation et vérification de la constance de performance, classification et marquage]</w:t>
      </w:r>
    </w:p>
    <w:p w14:paraId="79E9BB40" w14:textId="77777777" w:rsidR="00522043" w:rsidRDefault="00000000">
      <w:r>
        <w:t>[NBN EN 13501-1, Classement au feu des produits et éléments de construction - Partie 1: Classement à partir des données d'essais de réaction au feu]</w:t>
      </w:r>
    </w:p>
    <w:p w14:paraId="16C16EA1" w14:textId="77777777" w:rsidR="00522043" w:rsidRDefault="00000000">
      <w:r>
        <w:t>[NBN EN 1504-2, Produits et systèmes pour la protection et la réparation de structures en béton - Définitions, prescriptions, maîtrise de la qualité et évaluation de la conformité - Partie 2: Systèmes de protection de surface pour béton]</w:t>
      </w:r>
    </w:p>
    <w:p w14:paraId="15BDCB04" w14:textId="77777777" w:rsidR="00522043" w:rsidRDefault="00000000">
      <w:r>
        <w:t>[NBN EN 1504-3, Produits et systèmes pour la protection et la réparation des structures en béton - Définitions, exigences, maîtrise de la qualité et évaluation de la conformité - Partie 3 : Réparation structurale et réparation non structurale]</w:t>
      </w:r>
    </w:p>
    <w:p w14:paraId="2D221898" w14:textId="77777777" w:rsidR="00522043" w:rsidRDefault="00000000">
      <w:r>
        <w:t>[NBN EN 12190, Produits et systèmes pour la protection et la réparation des structures en béton - Méthodes d'essais - Détermination de la résistance à la compression pour les mortiers de réparation]</w:t>
      </w:r>
    </w:p>
    <w:p w14:paraId="10164548" w14:textId="77777777" w:rsidR="00522043" w:rsidRDefault="00000000">
      <w:r>
        <w:t>[NBN EN 1062-3, Peintures et vernis - Produits de peinture et systèmes de revêtements pour maçonnerie et béton extérieurs - Partie 3 : Détermination de la perméabilité à l'eau liquide]</w:t>
      </w:r>
    </w:p>
    <w:p w14:paraId="416C8843" w14:textId="77777777" w:rsidR="00522043" w:rsidRDefault="00000000">
      <w:pPr>
        <w:pStyle w:val="pheading"/>
      </w:pPr>
      <w:r>
        <w:t>MESURAGE</w:t>
      </w:r>
    </w:p>
    <w:p w14:paraId="7BB45983" w14:textId="77777777" w:rsidR="00522043" w:rsidRDefault="00000000">
      <w:pPr>
        <w:pStyle w:val="pheading"/>
      </w:pPr>
      <w:r>
        <w:t>- unité de mesure:</w:t>
      </w:r>
    </w:p>
    <w:p w14:paraId="50DAFB5D" w14:textId="77777777" w:rsidR="00522043" w:rsidRDefault="00000000">
      <w:r>
        <w:t>m²</w:t>
      </w:r>
    </w:p>
    <w:p w14:paraId="7BE9F387" w14:textId="77777777" w:rsidR="00522043" w:rsidRDefault="00000000">
      <w:pPr>
        <w:pStyle w:val="pheading"/>
      </w:pPr>
      <w:r>
        <w:t>- code de mesurage:</w:t>
      </w:r>
    </w:p>
    <w:p w14:paraId="59306C97" w14:textId="77777777" w:rsidR="00522043" w:rsidRDefault="00000000">
      <w:r>
        <w:t>Surface nette de parois à traiter.</w:t>
      </w:r>
    </w:p>
    <w:p w14:paraId="31C2C216" w14:textId="77777777" w:rsidR="00522043" w:rsidRDefault="00000000">
      <w:pPr>
        <w:pStyle w:val="pheading"/>
      </w:pPr>
      <w:r>
        <w:t>- nature du marché:</w:t>
      </w:r>
    </w:p>
    <w:p w14:paraId="179C88AE" w14:textId="77777777" w:rsidR="00522043" w:rsidRDefault="00000000">
      <w:r>
        <w:t>QF</w:t>
      </w:r>
    </w:p>
    <w:p w14:paraId="6B344803" w14:textId="77777777" w:rsidR="00522043" w:rsidRDefault="00000000">
      <w:pPr>
        <w:pStyle w:val="Author-eSectionHeading5"/>
      </w:pPr>
      <w:bookmarkStart w:id="1860" w:name="_Toc112760346"/>
      <w:r>
        <w:t>26.12.5 Traitements d'étanchéisation par injection CCTB 01.10</w:t>
      </w:r>
      <w:bookmarkEnd w:id="1860"/>
    </w:p>
    <w:p w14:paraId="4FBB7BE6" w14:textId="77777777" w:rsidR="00522043" w:rsidRDefault="00000000">
      <w:pPr>
        <w:pStyle w:val="pheading"/>
      </w:pPr>
      <w:r>
        <w:t>DESCRIPTION</w:t>
      </w:r>
    </w:p>
    <w:p w14:paraId="668CF41A" w14:textId="77777777" w:rsidR="00522043" w:rsidRDefault="00000000">
      <w:pPr>
        <w:pStyle w:val="pheading"/>
      </w:pPr>
      <w:r>
        <w:t>- Définition / Comprend</w:t>
      </w:r>
    </w:p>
    <w:p w14:paraId="487D8993" w14:textId="77777777" w:rsidR="00522043" w:rsidRDefault="00000000">
      <w:pPr>
        <w:jc w:val="both"/>
      </w:pPr>
      <w:r>
        <w:t>Il s'agit de la fourniture et mise en œuvre de traitements d’étanchéisation liquide de faible viscosité, pour injection, sous basse pression avec un appareil d’injection, ou par gravité, pour étanchéifier des fissures dans le béton, les maçonneries ou les pierres. Le produit convient également pour l’application dans des conditions humides.</w:t>
      </w:r>
    </w:p>
    <w:p w14:paraId="1313971C" w14:textId="77777777" w:rsidR="00522043" w:rsidRDefault="00000000">
      <w:pPr>
        <w:jc w:val="both"/>
      </w:pPr>
      <w:r>
        <w:t>Le travail comprend notamment :</w:t>
      </w:r>
    </w:p>
    <w:p w14:paraId="7198C451" w14:textId="77777777" w:rsidR="00522043" w:rsidRDefault="00000000">
      <w:pPr>
        <w:pStyle w:val="Author-eListParagraph"/>
        <w:numPr>
          <w:ilvl w:val="0"/>
          <w:numId w:val="1061"/>
        </w:numPr>
        <w:jc w:val="both"/>
      </w:pPr>
      <w:r>
        <w:t>les mesures de protection provisoires des zones non soumises au traitement ;</w:t>
      </w:r>
    </w:p>
    <w:p w14:paraId="0CB04BA5" w14:textId="77777777" w:rsidR="00522043" w:rsidRDefault="00000000">
      <w:pPr>
        <w:pStyle w:val="Author-eListParagraph"/>
        <w:numPr>
          <w:ilvl w:val="0"/>
          <w:numId w:val="1061"/>
        </w:numPr>
        <w:jc w:val="both"/>
      </w:pPr>
      <w:r>
        <w:t>le contrôle et la préparation des supports ;</w:t>
      </w:r>
    </w:p>
    <w:p w14:paraId="6252A1ED" w14:textId="77777777" w:rsidR="00522043" w:rsidRDefault="00000000">
      <w:pPr>
        <w:pStyle w:val="Author-eListParagraph"/>
        <w:numPr>
          <w:ilvl w:val="0"/>
          <w:numId w:val="1061"/>
        </w:numPr>
        <w:jc w:val="both"/>
      </w:pPr>
      <w:r>
        <w:t>les percements pour les injections ;</w:t>
      </w:r>
    </w:p>
    <w:p w14:paraId="171AE8A7" w14:textId="77777777" w:rsidR="00522043" w:rsidRDefault="00000000">
      <w:pPr>
        <w:pStyle w:val="Author-eListParagraph"/>
        <w:numPr>
          <w:ilvl w:val="0"/>
          <w:numId w:val="1061"/>
        </w:numPr>
        <w:jc w:val="both"/>
      </w:pPr>
      <w:r>
        <w:t>la mise en place des injecteurs ;</w:t>
      </w:r>
    </w:p>
    <w:p w14:paraId="7E5C0330" w14:textId="77777777" w:rsidR="00522043" w:rsidRDefault="00000000">
      <w:pPr>
        <w:pStyle w:val="Author-eListParagraph"/>
        <w:numPr>
          <w:ilvl w:val="0"/>
          <w:numId w:val="1061"/>
        </w:numPr>
        <w:jc w:val="both"/>
      </w:pPr>
      <w:r>
        <w:t>la préparation et la mise en œuvre du produit ;</w:t>
      </w:r>
    </w:p>
    <w:p w14:paraId="2AF3554E" w14:textId="77777777" w:rsidR="00522043" w:rsidRDefault="00000000">
      <w:pPr>
        <w:pStyle w:val="Author-eListParagraph"/>
        <w:numPr>
          <w:ilvl w:val="0"/>
          <w:numId w:val="1061"/>
        </w:numPr>
        <w:jc w:val="both"/>
      </w:pPr>
      <w:r>
        <w:t>l’enlèvement des protections provisoires après séchage du produit.</w:t>
      </w:r>
    </w:p>
    <w:p w14:paraId="541C5765" w14:textId="77777777" w:rsidR="00522043" w:rsidRDefault="00000000">
      <w:pPr>
        <w:pStyle w:val="pheading"/>
      </w:pPr>
      <w:r>
        <w:t>EXÉCUTION / MISE EN ŒUVRE</w:t>
      </w:r>
    </w:p>
    <w:p w14:paraId="5E519129" w14:textId="77777777" w:rsidR="00522043" w:rsidRDefault="00000000">
      <w:pPr>
        <w:jc w:val="both"/>
      </w:pPr>
      <w:r>
        <w:rPr>
          <w:b/>
        </w:rPr>
        <w:t>Préparation du support</w:t>
      </w:r>
    </w:p>
    <w:p w14:paraId="7A3AB911" w14:textId="77777777" w:rsidR="00522043" w:rsidRDefault="00000000">
      <w:pPr>
        <w:jc w:val="both"/>
      </w:pPr>
      <w:r>
        <w:t>Les supports sont d’abord débarrassés de toutes parties friables ou peu adhérentes.</w:t>
      </w:r>
    </w:p>
    <w:p w14:paraId="39DAC5F3" w14:textId="77777777" w:rsidR="00522043" w:rsidRDefault="00000000">
      <w:pPr>
        <w:jc w:val="both"/>
      </w:pPr>
      <w:r>
        <w:t>Ils sont ensuite nettoyés de toutes substances huileuses, salissures, poussières, laitance, peintures ou autres composants. </w:t>
      </w:r>
    </w:p>
    <w:p w14:paraId="18E8D006" w14:textId="77777777" w:rsidR="00522043" w:rsidRDefault="00000000">
      <w:pPr>
        <w:jc w:val="both"/>
      </w:pPr>
      <w:r>
        <w:rPr>
          <w:b/>
        </w:rPr>
        <w:t>Techniques de mise en œuvre</w:t>
      </w:r>
    </w:p>
    <w:p w14:paraId="36813A5E" w14:textId="77777777" w:rsidR="00522043" w:rsidRDefault="00000000">
      <w:pPr>
        <w:jc w:val="both"/>
      </w:pPr>
      <w:r>
        <w:t>L’entrepreneur veille à respecter la durée d’application du produit, qui varie en fonction de la température ambiante (de l’ordre de 30 minutes à 23 °C) et du volume de produit mélangé.</w:t>
      </w:r>
    </w:p>
    <w:p w14:paraId="16A8E6DE" w14:textId="77777777" w:rsidR="00522043" w:rsidRDefault="00000000">
      <w:pPr>
        <w:jc w:val="both"/>
      </w:pPr>
      <w:r>
        <w:t>Les locaux sont bien aérés. En cas d’aération insuffisante, l’entrepreneur porte un masque avec filtre.</w:t>
      </w:r>
    </w:p>
    <w:p w14:paraId="68AD8765" w14:textId="77777777" w:rsidR="00522043" w:rsidRDefault="00000000">
      <w:pPr>
        <w:jc w:val="both"/>
      </w:pPr>
      <w:r>
        <w:t>La température du support et de mise en œuvre du produit est comprise entre 8 °C et 30 °C. </w:t>
      </w:r>
    </w:p>
    <w:p w14:paraId="64302919" w14:textId="77777777" w:rsidR="00522043" w:rsidRDefault="00000000">
      <w:pPr>
        <w:jc w:val="both"/>
      </w:pPr>
      <w:r>
        <w:rPr>
          <w:u w:val="single"/>
        </w:rPr>
        <w:t>Par injecteurs</w:t>
      </w:r>
    </w:p>
    <w:p w14:paraId="26A58424" w14:textId="77777777" w:rsidR="00522043" w:rsidRDefault="00000000">
      <w:pPr>
        <w:jc w:val="both"/>
      </w:pPr>
      <w:r>
        <w:t>Des tubes d’injection (dit injecteurs) sont posés sur toute la longueur de la fissure, dans des trous percés régulièrement à une distance comprise entre 15 et 50 cm, en fonction de la largeur de la fissure. Ces trous sont soigneusement dépoussiérés avec de l’air comprimé.</w:t>
      </w:r>
    </w:p>
    <w:p w14:paraId="36CB2DAC" w14:textId="77777777" w:rsidR="00522043" w:rsidRDefault="00000000">
      <w:pPr>
        <w:jc w:val="both"/>
      </w:pPr>
      <w:r>
        <w:t>En cas d’impossibilité de percer des trous du fait de dimensions trop réduites ou de nombreuses ramifications des fissures, des injecteurs à platine sont utilisés. Ils sont positionnés sur les fissures et fixés au support avec un mortier ou une pâte appropriée, au choix de l’entrepreneur.</w:t>
      </w:r>
    </w:p>
    <w:p w14:paraId="2BA3FC19" w14:textId="77777777" w:rsidR="00522043" w:rsidRDefault="00000000">
      <w:pPr>
        <w:jc w:val="both"/>
      </w:pPr>
      <w:r>
        <w:t>Les injecteurs sont scellés et les fissures sont bouchées à l’aide de mortier, d’une pâte appropriée ou d’un produit d’étanchement à base d’époxy, au choix de l’entrepreneur, pour que le tout soit rendu étanche. A défaut, le produit risque de s’écouler à cause de la pression d’injection.</w:t>
      </w:r>
    </w:p>
    <w:p w14:paraId="4D0B120A" w14:textId="77777777" w:rsidR="00522043" w:rsidRDefault="00000000">
      <w:pPr>
        <w:jc w:val="both"/>
      </w:pPr>
      <w:r>
        <w:t>L’entrepreneur contrôle la durabilité de l’étanchement et la perméabilité des injecteurs avec de l’air comprimé.</w:t>
      </w:r>
    </w:p>
    <w:p w14:paraId="3CBFE3FF" w14:textId="77777777" w:rsidR="00522043" w:rsidRDefault="00000000">
      <w:pPr>
        <w:jc w:val="both"/>
      </w:pPr>
      <w:r>
        <w:t>Les composants du produit sont mélangés et versés dans une pompe monocomposant ou individuellement dans une pompe à 2 composants, selon les recommandations accompagnant le produit. </w:t>
      </w:r>
    </w:p>
    <w:p w14:paraId="289A89BA" w14:textId="77777777" w:rsidR="00522043" w:rsidRDefault="00000000">
      <w:pPr>
        <w:jc w:val="both"/>
      </w:pPr>
      <w:r>
        <w:t>Le produit est injecté avec la pompe à basse pression, manuelle ou électrique, dans la fissure jusqu’à son remplissage complet.</w:t>
      </w:r>
    </w:p>
    <w:p w14:paraId="4BA2611D" w14:textId="77777777" w:rsidR="00522043" w:rsidRDefault="00000000">
      <w:pPr>
        <w:jc w:val="both"/>
      </w:pPr>
      <w:r>
        <w:t>Dans les fissures verticales, le produit est injecté de bas en haut. L’entrepreneur commence avec l’injecteur le plus bas jusqu’à ce que le produit sorte de l’injecteur situé au-dessus. L’injecteur inférieur est fermé. La procédure est répétée jusqu’au dernier injecteur en haut.</w:t>
      </w:r>
    </w:p>
    <w:p w14:paraId="2F746662" w14:textId="77777777" w:rsidR="00522043" w:rsidRDefault="00000000">
      <w:pPr>
        <w:jc w:val="both"/>
      </w:pPr>
      <w:r>
        <w:t>Dans les fissures horizontales, le produit est injecté dans une direction, d’une extrémité de la fissure à l’autre. L’entrepreneur commence d’un côté de la fissure jusqu’à ce que le produit sorte de l’injecteur suivant. L’injecteur est fermé pour continuer au suivant. La procédure est répétée dans le même sens jusqu’au dernier injecteur.</w:t>
      </w:r>
    </w:p>
    <w:p w14:paraId="1F889711" w14:textId="77777777" w:rsidR="00522043" w:rsidRDefault="00000000">
      <w:pPr>
        <w:jc w:val="both"/>
      </w:pPr>
      <w:r>
        <w:t>Après l’injection, les injecteurs sont retirés et les trous de forages sont rebouchés avec un mortier de réparation sans retrait et hydrofuge.</w:t>
      </w:r>
    </w:p>
    <w:p w14:paraId="56183C5E" w14:textId="77777777" w:rsidR="00522043" w:rsidRDefault="00000000">
      <w:pPr>
        <w:jc w:val="both"/>
      </w:pPr>
      <w:r>
        <w:rPr>
          <w:u w:val="single"/>
        </w:rPr>
        <w:t>Par gravité</w:t>
      </w:r>
    </w:p>
    <w:p w14:paraId="7AD0D024" w14:textId="77777777" w:rsidR="00522043" w:rsidRDefault="00000000">
      <w:pPr>
        <w:jc w:val="both"/>
      </w:pPr>
      <w:r>
        <w:t>En cas de fissures horizontales, l’application par gravité peut être utilisée comme solution de réparation alternative, à condition que les fissures soient bien sèches.</w:t>
      </w:r>
    </w:p>
    <w:p w14:paraId="37CDE7CB" w14:textId="77777777" w:rsidR="00522043" w:rsidRDefault="00000000">
      <w:pPr>
        <w:jc w:val="both"/>
      </w:pPr>
      <w:r>
        <w:t>Les fissures sont ouvertes pour former une rainure en forme de V et sont soigneusement dépoussiérées avec de l’air comprimé.</w:t>
      </w:r>
    </w:p>
    <w:p w14:paraId="7142342E" w14:textId="77777777" w:rsidR="00522043" w:rsidRDefault="00000000">
      <w:pPr>
        <w:jc w:val="both"/>
      </w:pPr>
      <w:r>
        <w:t>Le mélange est utilisé le plus rapidement possible après malaxage, pour permettre une plus longue période de pénétration du produit.</w:t>
      </w:r>
    </w:p>
    <w:p w14:paraId="13D8B5F6" w14:textId="77777777" w:rsidR="00522043" w:rsidRDefault="00000000">
      <w:pPr>
        <w:jc w:val="both"/>
      </w:pPr>
      <w:r>
        <w:t>Il est versé dans les fissures. L’entrepreneur laisse pénétrer le produit quelques instants puis verse à nouveau. L’opération est répétée jusqu’au remplissage complet de la fissure.</w:t>
      </w:r>
    </w:p>
    <w:p w14:paraId="7BC94B8C" w14:textId="77777777" w:rsidR="00522043" w:rsidRDefault="00000000">
      <w:pPr>
        <w:jc w:val="both"/>
      </w:pPr>
      <w:r>
        <w:t>Après 24 heures, l’entrepreneur contrôle visuellement la surface des fissures pour vérifier s’il n’y a pas des inégalités. Si des inégalités sont présentes, la surface des fissures est égalisée à l’aide d’un mortier de réparation sans retrait et hydrofuge.</w:t>
      </w:r>
    </w:p>
    <w:p w14:paraId="74642800" w14:textId="77777777" w:rsidR="00522043" w:rsidRDefault="00000000">
      <w:pPr>
        <w:pStyle w:val="Author-eSectionHeading6"/>
      </w:pPr>
      <w:bookmarkStart w:id="1861" w:name="_Toc112760347"/>
      <w:r>
        <w:t>26.12.5a Etanchéisation d'éléments - Injections au polyuréthane CCTB 01.04</w:t>
      </w:r>
      <w:bookmarkEnd w:id="1861"/>
    </w:p>
    <w:p w14:paraId="415F88CD" w14:textId="77777777" w:rsidR="00522043" w:rsidRDefault="00000000">
      <w:pPr>
        <w:pStyle w:val="Author-eSectionHeading6"/>
      </w:pPr>
      <w:bookmarkStart w:id="1862" w:name="_Toc112760348"/>
      <w:r>
        <w:t>26.12.5b Etanchéisation d'éléments - Injections aux résines époxy à deux composants CCTB 01.10</w:t>
      </w:r>
      <w:bookmarkEnd w:id="1862"/>
    </w:p>
    <w:p w14:paraId="0910039B" w14:textId="77777777" w:rsidR="00522043" w:rsidRDefault="00000000">
      <w:pPr>
        <w:pStyle w:val="pheading"/>
      </w:pPr>
      <w:r>
        <w:t>DESCRIPTION</w:t>
      </w:r>
    </w:p>
    <w:p w14:paraId="466710B3" w14:textId="77777777" w:rsidR="00522043" w:rsidRDefault="00000000">
      <w:pPr>
        <w:pStyle w:val="pheading"/>
      </w:pPr>
      <w:r>
        <w:t>- Définition / Comprend</w:t>
      </w:r>
    </w:p>
    <w:p w14:paraId="7AF87020" w14:textId="77777777" w:rsidR="00522043" w:rsidRDefault="00000000">
      <w:pPr>
        <w:jc w:val="both"/>
      </w:pPr>
      <w:r>
        <w:t>Il s'agit de la fourniture et mise en œuvre de résine époxydique liquide de faible viscosité, à 2 composants, pour injection sous basse pression avec un appareil d’injection, ou par gravité, pour remplir les fissures dans le béton, les maçonneries ou les pierres. Le produit convient également pour l’application dans des conditions humides.</w:t>
      </w:r>
    </w:p>
    <w:p w14:paraId="27F2784F" w14:textId="77777777" w:rsidR="00522043" w:rsidRDefault="00000000">
      <w:pPr>
        <w:pStyle w:val="pheading"/>
      </w:pPr>
      <w:r>
        <w:t>MATÉRIAUX</w:t>
      </w:r>
    </w:p>
    <w:p w14:paraId="1BFE2BC5" w14:textId="77777777" w:rsidR="00522043" w:rsidRDefault="00000000">
      <w:pPr>
        <w:pStyle w:val="pheading"/>
      </w:pPr>
      <w:r>
        <w:t>- Caractéristiques générales</w:t>
      </w:r>
    </w:p>
    <w:p w14:paraId="00E1D978" w14:textId="77777777" w:rsidR="00522043" w:rsidRDefault="00522043"/>
    <w:p w14:paraId="73608D35" w14:textId="77777777" w:rsidR="00522043" w:rsidRDefault="00000000">
      <w:pPr>
        <w:pStyle w:val="Author-eListParagraph"/>
        <w:numPr>
          <w:ilvl w:val="0"/>
          <w:numId w:val="1062"/>
        </w:numPr>
        <w:jc w:val="both"/>
      </w:pPr>
      <w:r>
        <w:t>Matériau de base : époxy à 2 composants à mélanger (résine et durcisseur), sans solvants</w:t>
      </w:r>
    </w:p>
    <w:p w14:paraId="5A16286F" w14:textId="77777777" w:rsidR="00522043" w:rsidRDefault="00000000">
      <w:pPr>
        <w:pStyle w:val="Author-eListParagraph"/>
        <w:numPr>
          <w:ilvl w:val="0"/>
          <w:numId w:val="1062"/>
        </w:numPr>
        <w:jc w:val="both"/>
      </w:pPr>
      <w:r>
        <w:t xml:space="preserve">Viscosité du mélange, suivant les [NBN EN ISO 3219-1:2021] et [NBN EN ISO 3219-2:2021] :  ≤ </w:t>
      </w:r>
      <w:r>
        <w:rPr>
          <w:rStyle w:val="optioncarChar"/>
        </w:rPr>
        <w:t>150 / 200 / 400</w:t>
      </w:r>
      <w:r>
        <w:t xml:space="preserve"> (par défaut) mPa.s</w:t>
      </w:r>
    </w:p>
    <w:p w14:paraId="1F1A0B35" w14:textId="77777777" w:rsidR="00522043" w:rsidRDefault="00000000">
      <w:pPr>
        <w:pStyle w:val="Author-eListParagraph"/>
        <w:numPr>
          <w:ilvl w:val="0"/>
          <w:numId w:val="1062"/>
        </w:numPr>
        <w:jc w:val="both"/>
      </w:pPr>
      <w:r>
        <w:t xml:space="preserve">Le produit répond aux exigences de la norme harmonisée [NBN EN 1504-5] : </w:t>
      </w:r>
    </w:p>
    <w:p w14:paraId="452CC4C6" w14:textId="77777777" w:rsidR="00522043" w:rsidRDefault="00000000">
      <w:pPr>
        <w:pStyle w:val="Author-eListParagraph"/>
        <w:numPr>
          <w:ilvl w:val="1"/>
          <w:numId w:val="1063"/>
        </w:numPr>
        <w:jc w:val="both"/>
      </w:pPr>
      <w:r>
        <w:t>Applicable à partir de fissures ≥ 0,2 mm</w:t>
      </w:r>
    </w:p>
    <w:p w14:paraId="6185B592" w14:textId="77777777" w:rsidR="00522043" w:rsidRDefault="00000000">
      <w:pPr>
        <w:pStyle w:val="Author-eListParagraph"/>
        <w:numPr>
          <w:ilvl w:val="1"/>
          <w:numId w:val="1063"/>
        </w:numPr>
        <w:jc w:val="both"/>
      </w:pPr>
      <w:r>
        <w:t>Résistance à la compression, après 7 jours, suivant la [NBN EN 12190] ≥ 80 N/mm2</w:t>
      </w:r>
    </w:p>
    <w:p w14:paraId="6193937B" w14:textId="77777777" w:rsidR="00522043" w:rsidRDefault="00000000">
      <w:pPr>
        <w:pStyle w:val="Author-eListParagraph"/>
        <w:numPr>
          <w:ilvl w:val="1"/>
          <w:numId w:val="1063"/>
        </w:numPr>
        <w:jc w:val="both"/>
      </w:pPr>
      <w:r>
        <w:t>Résistance à la traction, après 7 jours, suivant les [NBN EN ISO 527-1], [NBN EN ISO 527-3], [NBN EN ISO 527-4], [NBN EN ISO 527-5] ≥ 40 N/mm2</w:t>
      </w:r>
    </w:p>
    <w:p w14:paraId="758DAFAB" w14:textId="77777777" w:rsidR="00522043" w:rsidRDefault="00000000">
      <w:pPr>
        <w:pStyle w:val="Author-eListParagraph"/>
        <w:numPr>
          <w:ilvl w:val="1"/>
          <w:numId w:val="1063"/>
        </w:numPr>
        <w:jc w:val="both"/>
      </w:pPr>
      <w:r>
        <w:t>Adhérence par résistance en traction, suivant la [NBN EN 12618-2:2004] : rupture cohésive du support atteinte</w:t>
      </w:r>
    </w:p>
    <w:p w14:paraId="57993917" w14:textId="77777777" w:rsidR="00522043" w:rsidRDefault="00000000">
      <w:pPr>
        <w:pStyle w:val="Author-eListParagraph"/>
        <w:numPr>
          <w:ilvl w:val="1"/>
          <w:numId w:val="1063"/>
        </w:numPr>
        <w:jc w:val="both"/>
      </w:pPr>
      <w:r>
        <w:t>Durabilité (cycles gel/dégel et humide /sec), suivant la [NBN EN 12618-2:2004] : rupture cohésive du support atteinte</w:t>
      </w:r>
    </w:p>
    <w:p w14:paraId="2C301EDE" w14:textId="77777777" w:rsidR="00522043" w:rsidRDefault="00000000">
      <w:pPr>
        <w:pStyle w:val="Author-eListParagraph"/>
        <w:numPr>
          <w:ilvl w:val="1"/>
          <w:numId w:val="1063"/>
        </w:numPr>
        <w:jc w:val="both"/>
      </w:pPr>
      <w:r>
        <w:t>Déformation à la rupture/allongement, suivant les [NBN EN ISO 527-1], [NBN EN ISO 527-3], [NBN EN ISO 527-4], [NBN EN ISO 527-5] ≥ 1 %</w:t>
      </w:r>
    </w:p>
    <w:p w14:paraId="4D1CF99F" w14:textId="77777777" w:rsidR="00522043" w:rsidRDefault="00000000">
      <w:pPr>
        <w:pStyle w:val="Author-eListParagraph"/>
        <w:numPr>
          <w:ilvl w:val="1"/>
          <w:numId w:val="1063"/>
        </w:numPr>
        <w:jc w:val="both"/>
      </w:pPr>
      <w:r>
        <w:t>Température de transition vitreuse, suivant la [NBN EN 12614] ≥ 40 °C</w:t>
      </w:r>
    </w:p>
    <w:p w14:paraId="6BA133D5" w14:textId="77777777" w:rsidR="00522043" w:rsidRDefault="00000000">
      <w:pPr>
        <w:pStyle w:val="Author-eListParagraph"/>
        <w:numPr>
          <w:ilvl w:val="1"/>
          <w:numId w:val="1063"/>
        </w:numPr>
        <w:jc w:val="both"/>
      </w:pPr>
      <w:r>
        <w:t>Réaction au feu, suivant la [NBN EN 13501-1] : Euroclasse E</w:t>
      </w:r>
    </w:p>
    <w:p w14:paraId="224E61E0" w14:textId="77777777" w:rsidR="00522043" w:rsidRDefault="00000000">
      <w:pPr>
        <w:pStyle w:val="Author-eListParagraph"/>
        <w:numPr>
          <w:ilvl w:val="1"/>
          <w:numId w:val="1063"/>
        </w:numPr>
        <w:jc w:val="both"/>
      </w:pPr>
      <w:r>
        <w:t xml:space="preserve">Classe d’injection dans colonne de sable à l’état sec et humide, suivant la [NBN EN 1771+AC:2005], en minutes : </w:t>
      </w:r>
    </w:p>
    <w:p w14:paraId="340D8CA4" w14:textId="77777777" w:rsidR="00522043" w:rsidRDefault="00000000">
      <w:pPr>
        <w:pStyle w:val="Author-eListParagraph"/>
        <w:numPr>
          <w:ilvl w:val="2"/>
          <w:numId w:val="1064"/>
        </w:numPr>
        <w:jc w:val="both"/>
      </w:pPr>
      <w:r>
        <w:t>dans des fissures de 0,1 mm &lt; 4 min</w:t>
      </w:r>
    </w:p>
    <w:p w14:paraId="06D9473F" w14:textId="77777777" w:rsidR="00522043" w:rsidRDefault="00000000">
      <w:pPr>
        <w:pStyle w:val="Author-eListParagraph"/>
        <w:numPr>
          <w:ilvl w:val="2"/>
          <w:numId w:val="1064"/>
        </w:numPr>
        <w:jc w:val="both"/>
      </w:pPr>
      <w:r>
        <w:t>dans des fissures entre 0,2 et 0,3 mm &lt; 8 min</w:t>
      </w:r>
    </w:p>
    <w:p w14:paraId="588F034B" w14:textId="77777777" w:rsidR="00522043" w:rsidRDefault="00000000">
      <w:pPr>
        <w:pStyle w:val="Author-eListParagraph"/>
        <w:numPr>
          <w:ilvl w:val="0"/>
          <w:numId w:val="1062"/>
        </w:numPr>
        <w:jc w:val="both"/>
      </w:pPr>
      <w:r>
        <w:t>Durcissement complet (à 23 °C) ≤ 7 jours</w:t>
      </w:r>
    </w:p>
    <w:p w14:paraId="017E320F" w14:textId="77777777" w:rsidR="00522043" w:rsidRDefault="00000000">
      <w:pPr>
        <w:pStyle w:val="pheading"/>
      </w:pPr>
      <w:r>
        <w:t>EXÉCUTION / MISE EN ŒUVRE</w:t>
      </w:r>
    </w:p>
    <w:p w14:paraId="61532CCF" w14:textId="77777777" w:rsidR="00522043" w:rsidRDefault="00000000">
      <w:pPr>
        <w:pStyle w:val="pheading"/>
      </w:pPr>
      <w:r>
        <w:t>- Prescriptions générales</w:t>
      </w:r>
    </w:p>
    <w:p w14:paraId="4EEAE65A" w14:textId="77777777" w:rsidR="00522043" w:rsidRDefault="00000000">
      <w:pPr>
        <w:jc w:val="both"/>
      </w:pPr>
      <w:r>
        <w:rPr>
          <w:b/>
        </w:rPr>
        <w:t>Préparation du support</w:t>
      </w:r>
    </w:p>
    <w:p w14:paraId="2493F83E" w14:textId="77777777" w:rsidR="00522043" w:rsidRDefault="00000000">
      <w:pPr>
        <w:jc w:val="both"/>
      </w:pPr>
      <w:r>
        <w:t>Les supports sont d’abord débarrassés de toutes parties friables ou peu adhérentes.</w:t>
      </w:r>
    </w:p>
    <w:p w14:paraId="5BA72B6D" w14:textId="77777777" w:rsidR="00522043" w:rsidRDefault="00000000">
      <w:pPr>
        <w:jc w:val="both"/>
      </w:pPr>
      <w:r>
        <w:t>Ils sont ensuite nettoyés de toutes substances huileuses, salissures, poussières, laitance, peintures ou autres composants. </w:t>
      </w:r>
    </w:p>
    <w:p w14:paraId="3739EAAF" w14:textId="77777777" w:rsidR="00522043" w:rsidRDefault="00000000">
      <w:pPr>
        <w:jc w:val="both"/>
      </w:pPr>
      <w:r>
        <w:rPr>
          <w:b/>
        </w:rPr>
        <w:t>Exécution</w:t>
      </w:r>
    </w:p>
    <w:p w14:paraId="43ED1F9B" w14:textId="77777777" w:rsidR="00522043" w:rsidRDefault="00000000">
      <w:pPr>
        <w:jc w:val="both"/>
      </w:pPr>
      <w:r>
        <w:t>Les deux composants pré-dosés sont mélangés. Si le produit est utilisé partiellement ou par phase, l’entrepreneur utilise une balance électronique, en faisant bien attention de respecter les dosages du produit. Toute erreur de dosage entre les composants empêcherait le durcissement de celui-ci. </w:t>
      </w:r>
    </w:p>
    <w:p w14:paraId="7AE24397" w14:textId="77777777" w:rsidR="00522043" w:rsidRDefault="00000000">
      <w:pPr>
        <w:jc w:val="both"/>
      </w:pPr>
      <w:r>
        <w:t>Les résines époxy sont irritantes pour les yeux et la peau. Durant le mélange et l’application, l’entrepreneur porte des gants, des lunettes de protection et observe les précautions habituelles liées à la manipulation des produits chimiques.</w:t>
      </w:r>
    </w:p>
    <w:p w14:paraId="5547E03B" w14:textId="77777777" w:rsidR="00522043" w:rsidRDefault="00000000">
      <w:pPr>
        <w:jc w:val="both"/>
      </w:pPr>
      <w:r>
        <w:t xml:space="preserve">Technique de mise en œuvre : </w:t>
      </w:r>
      <w:r>
        <w:rPr>
          <w:rStyle w:val="optioncarChar"/>
        </w:rPr>
        <w:t xml:space="preserve">par injecteurs </w:t>
      </w:r>
      <w:r>
        <w:t xml:space="preserve">(par défaut) </w:t>
      </w:r>
      <w:r>
        <w:rPr>
          <w:rStyle w:val="optioncarChar"/>
        </w:rPr>
        <w:t>/ par gravité</w:t>
      </w:r>
    </w:p>
    <w:p w14:paraId="41721252" w14:textId="77777777" w:rsidR="00522043" w:rsidRDefault="00000000">
      <w:pPr>
        <w:jc w:val="both"/>
      </w:pPr>
      <w:r>
        <w:t>En cas de mise en œuvre par injecteurs, les côtés des fissures peuvent présenter une humidité maximale ≤ à 5 % (humide, mais pas mouillé), mais pas dans le cas par gravité, car le produit n’a pas suffisamment de pression pour chasser l’eau.</w:t>
      </w:r>
    </w:p>
    <w:p w14:paraId="5035BA4A" w14:textId="77777777" w:rsidR="00522043" w:rsidRDefault="00000000">
      <w:pPr>
        <w:pStyle w:val="pheading"/>
      </w:pPr>
      <w:r>
        <w:t>MESURAGE</w:t>
      </w:r>
    </w:p>
    <w:p w14:paraId="3838954E" w14:textId="77777777" w:rsidR="00522043" w:rsidRDefault="00000000">
      <w:pPr>
        <w:pStyle w:val="pheading"/>
      </w:pPr>
      <w:r>
        <w:t>- unité de mesure:</w:t>
      </w:r>
    </w:p>
    <w:p w14:paraId="6DC4A4CE" w14:textId="77777777" w:rsidR="00522043" w:rsidRDefault="00000000">
      <w:r>
        <w:t>m</w:t>
      </w:r>
    </w:p>
    <w:p w14:paraId="2BF35A04" w14:textId="77777777" w:rsidR="00522043" w:rsidRDefault="00000000">
      <w:pPr>
        <w:pStyle w:val="pheading"/>
      </w:pPr>
      <w:r>
        <w:t>- code de mesurage:</w:t>
      </w:r>
    </w:p>
    <w:p w14:paraId="31D10393" w14:textId="77777777" w:rsidR="00522043" w:rsidRDefault="00000000">
      <w:r>
        <w:t>Longueur nette de fissures à traiter.</w:t>
      </w:r>
    </w:p>
    <w:p w14:paraId="3A82FA1D" w14:textId="77777777" w:rsidR="00522043" w:rsidRDefault="00000000">
      <w:pPr>
        <w:pStyle w:val="pheading"/>
      </w:pPr>
      <w:r>
        <w:t>- nature du marché:</w:t>
      </w:r>
    </w:p>
    <w:p w14:paraId="4DC210F6" w14:textId="77777777" w:rsidR="00522043" w:rsidRDefault="00000000">
      <w:r>
        <w:t>QF</w:t>
      </w:r>
    </w:p>
    <w:p w14:paraId="291192D2" w14:textId="77777777" w:rsidR="00522043" w:rsidRDefault="00000000">
      <w:pPr>
        <w:pStyle w:val="Author-eSectionHeading6"/>
      </w:pPr>
      <w:bookmarkStart w:id="1863" w:name="_Toc112760349"/>
      <w:r>
        <w:t>26.12.5c Etanchéisation d'éléments - Injections au silicate CCTB 01.04</w:t>
      </w:r>
      <w:bookmarkEnd w:id="1863"/>
    </w:p>
    <w:p w14:paraId="223A59E2" w14:textId="77777777" w:rsidR="00522043" w:rsidRDefault="00000000">
      <w:pPr>
        <w:pStyle w:val="Author-eSectionHeading6"/>
      </w:pPr>
      <w:bookmarkStart w:id="1864" w:name="_Toc112760350"/>
      <w:r>
        <w:t>26.12.5d Etanchéisation d'éléments - Injections à deux composants vinyliques CCTB 01.04</w:t>
      </w:r>
      <w:bookmarkEnd w:id="1864"/>
    </w:p>
    <w:p w14:paraId="3396F38A" w14:textId="77777777" w:rsidR="00522043" w:rsidRDefault="00000000">
      <w:pPr>
        <w:pStyle w:val="Author-eSectionHeading4"/>
      </w:pPr>
      <w:bookmarkStart w:id="1865" w:name="_Toc112760351"/>
      <w:r>
        <w:t>26.13 Traitements d'imperméabilisation CCTB 01.02</w:t>
      </w:r>
      <w:bookmarkEnd w:id="1865"/>
    </w:p>
    <w:p w14:paraId="4109D710" w14:textId="77777777" w:rsidR="00522043" w:rsidRDefault="00000000">
      <w:pPr>
        <w:pStyle w:val="Author-eSectionHeading5"/>
      </w:pPr>
      <w:bookmarkStart w:id="1866" w:name="_Toc112760352"/>
      <w:r>
        <w:t>26.13.1 Traitements d'imperméabilisation par injection CCTB 01.02</w:t>
      </w:r>
      <w:bookmarkEnd w:id="1866"/>
    </w:p>
    <w:p w14:paraId="318C6A2A" w14:textId="77777777" w:rsidR="00522043" w:rsidRDefault="00000000">
      <w:pPr>
        <w:pStyle w:val="Author-eSectionHeading6"/>
      </w:pPr>
      <w:bookmarkStart w:id="1867" w:name="_Toc112760353"/>
      <w:r>
        <w:t>26.13.1a Traitements d'imperméabilisation par injection CCTB 01.02</w:t>
      </w:r>
      <w:bookmarkEnd w:id="1867"/>
    </w:p>
    <w:p w14:paraId="72D18F91" w14:textId="77777777" w:rsidR="00522043" w:rsidRDefault="00000000">
      <w:pPr>
        <w:pStyle w:val="Author-eSectionHeading4"/>
      </w:pPr>
      <w:bookmarkStart w:id="1868" w:name="_Toc112760354"/>
      <w:r>
        <w:t>26.14 Systèmes étanches CCTB 01.02</w:t>
      </w:r>
      <w:bookmarkEnd w:id="1868"/>
    </w:p>
    <w:p w14:paraId="6C7DA45C" w14:textId="77777777" w:rsidR="00522043" w:rsidRDefault="00000000">
      <w:pPr>
        <w:pStyle w:val="Author-eSectionHeading5"/>
      </w:pPr>
      <w:bookmarkStart w:id="1869" w:name="_Toc112760355"/>
      <w:r>
        <w:t>26.14.1 Joints étanches CCTB 01.02</w:t>
      </w:r>
      <w:bookmarkEnd w:id="1869"/>
    </w:p>
    <w:p w14:paraId="2B1752D6" w14:textId="77777777" w:rsidR="00522043" w:rsidRDefault="00000000">
      <w:pPr>
        <w:pStyle w:val="Author-eSectionHeading6"/>
      </w:pPr>
      <w:bookmarkStart w:id="1870" w:name="527"/>
      <w:bookmarkStart w:id="1871" w:name="_Toc112760356"/>
      <w:bookmarkEnd w:id="1870"/>
      <w:r>
        <w:t>26.14.1a Joints étanches CCTB 01.02</w:t>
      </w:r>
      <w:bookmarkEnd w:id="1871"/>
    </w:p>
    <w:p w14:paraId="38D1A77F" w14:textId="77777777" w:rsidR="00522043" w:rsidRDefault="00000000">
      <w:pPr>
        <w:pStyle w:val="Author-eSectionHeading5"/>
      </w:pPr>
      <w:bookmarkStart w:id="1872" w:name="_Toc112760357"/>
      <w:r>
        <w:t>26.14.2 Percements étanches (interaction avec autres tomes T1, T7) CCTB 01.02</w:t>
      </w:r>
      <w:bookmarkEnd w:id="1872"/>
    </w:p>
    <w:p w14:paraId="5E137F1D" w14:textId="77777777" w:rsidR="00522043" w:rsidRDefault="00000000">
      <w:pPr>
        <w:pStyle w:val="Author-eSectionHeading6"/>
      </w:pPr>
      <w:bookmarkStart w:id="1873" w:name="_Toc112760358"/>
      <w:r>
        <w:t>26.14.2a Modules de raccordement CCTB 01.02</w:t>
      </w:r>
      <w:bookmarkEnd w:id="1873"/>
    </w:p>
    <w:p w14:paraId="2D005C6B" w14:textId="77777777" w:rsidR="00522043" w:rsidRDefault="00000000">
      <w:pPr>
        <w:pStyle w:val="pheading"/>
      </w:pPr>
      <w:r>
        <w:t>MATÉRIAUX</w:t>
      </w:r>
    </w:p>
    <w:p w14:paraId="01E64965" w14:textId="77777777" w:rsidR="00522043" w:rsidRDefault="00000000">
      <w:pPr>
        <w:pStyle w:val="pheading"/>
      </w:pPr>
      <w:r>
        <w:t>- Caractéristiques générales</w:t>
      </w:r>
    </w:p>
    <w:p w14:paraId="7A9A56F8" w14:textId="77777777" w:rsidR="00522043" w:rsidRDefault="00000000">
      <w:r>
        <w:t>Les modules de raccordement combinés se composent d'un élément préformé constitué d'au moins 5 coudes en matériau thermoplastique assemblés par soudage et qui conviennent pour l'introduction dans le bâtiment des conduites des régies (électricité, gaz naturel, eau, câble et téléphone). Ce module de raccordement est adapté en fonction de la disposition perpendiculaire ou oblique par rapport à l'ouverture d'introduction. A leur livraison, les coudes sont obturés à l'aide de bouchons amovibles. Cet élément peut être obtenu auprès des compagnies d'électricité.</w:t>
      </w:r>
    </w:p>
    <w:p w14:paraId="0E07598A" w14:textId="77777777" w:rsidR="00522043" w:rsidRDefault="00000000">
      <w:pPr>
        <w:pStyle w:val="pheading"/>
      </w:pPr>
      <w:r>
        <w:t>EXÉCUTION / MISE EN ŒUVRE</w:t>
      </w:r>
    </w:p>
    <w:p w14:paraId="4B02CDD6" w14:textId="77777777" w:rsidR="00522043" w:rsidRDefault="00000000">
      <w:pPr>
        <w:pStyle w:val="pheading"/>
      </w:pPr>
      <w:r>
        <w:t>- Prescriptions générales</w:t>
      </w:r>
    </w:p>
    <w:p w14:paraId="459F6841" w14:textId="77777777" w:rsidR="00522043" w:rsidRDefault="00000000">
      <w:r>
        <w:t>La pose s'effectue conformément aux prescriptions de la société distributrice.</w:t>
      </w:r>
    </w:p>
    <w:p w14:paraId="0F6F5378" w14:textId="77777777" w:rsidR="00522043" w:rsidRDefault="00000000">
      <w:r>
        <w:t>Il est important de contacter les compagnies distributrices en temps utile, afin de connaître l'emplacement exact où doivent pénétrer les conduites des régies. A cet emplacement, le module de raccordement est intégré dans les fondations maçonnées ou coulées (à l'aide d'un coffrage perdu). La partie supérieure de l'ouverture côté voirie, se trouve à au moins 60 cm sous le niveau définitif du terrain, tandis que l'ouverture d'introduction pour le raccordement de l'eau doit se situer à une profondeur non gélive. A l'intérieur de l'habitation, les ouvertures se situent à 10 cm au-dessus du niveau fini du sol. Si nécessaire, les jambes des coudes de raccordement doivent être prolongées à l'aide de tuyaux thermoplastiques appropriés. Une fosse de travail peut éventuellement être prévue à l'extérieur et à l'intérieur afin d'éviter qu'on ne doive ultérieurement perforer les fondations pour une extension ou un nouveau raccordement. Les bouchons d'obturation ne sont pas enlevés avant que les gaines d'attente ne soient raccordées au coude de raccordement.</w:t>
      </w:r>
    </w:p>
    <w:p w14:paraId="3CE1CB81" w14:textId="77777777" w:rsidR="00522043" w:rsidRDefault="00000000">
      <w:pPr>
        <w:pStyle w:val="pheading"/>
      </w:pPr>
      <w:r>
        <w:t>MESURAGE</w:t>
      </w:r>
    </w:p>
    <w:p w14:paraId="3D48F472" w14:textId="77777777" w:rsidR="00522043" w:rsidRDefault="00000000">
      <w:pPr>
        <w:pStyle w:val="pheading"/>
      </w:pPr>
      <w:r>
        <w:t>- unité de mesure:</w:t>
      </w:r>
    </w:p>
    <w:p w14:paraId="32D6986D" w14:textId="77777777" w:rsidR="00522043" w:rsidRDefault="00000000">
      <w:r>
        <w:t>pc</w:t>
      </w:r>
    </w:p>
    <w:p w14:paraId="6DA24D5C" w14:textId="77777777" w:rsidR="00522043" w:rsidRDefault="00000000">
      <w:pPr>
        <w:pStyle w:val="pheading"/>
      </w:pPr>
      <w:r>
        <w:t>- code de mesurage:</w:t>
      </w:r>
    </w:p>
    <w:p w14:paraId="067EB25E" w14:textId="77777777" w:rsidR="00522043" w:rsidRDefault="00000000">
      <w:r>
        <w:t>Fourniture et pose de l’élément, tout compris</w:t>
      </w:r>
    </w:p>
    <w:p w14:paraId="458D8203" w14:textId="77777777" w:rsidR="00522043" w:rsidRDefault="00000000">
      <w:pPr>
        <w:pStyle w:val="pheading"/>
      </w:pPr>
      <w:r>
        <w:t>- nature du marché:</w:t>
      </w:r>
    </w:p>
    <w:p w14:paraId="60C179F7" w14:textId="77777777" w:rsidR="00522043" w:rsidRDefault="00000000">
      <w:r>
        <w:t>QF</w:t>
      </w:r>
    </w:p>
    <w:p w14:paraId="7970E081" w14:textId="77777777" w:rsidR="00522043" w:rsidRDefault="00000000">
      <w:pPr>
        <w:pStyle w:val="Author-eSectionHeading4"/>
      </w:pPr>
      <w:bookmarkStart w:id="1874" w:name="_Toc112760359"/>
      <w:r>
        <w:t>26.15 Etanchéisation de joints CCTB 01.02</w:t>
      </w:r>
      <w:bookmarkEnd w:id="1874"/>
    </w:p>
    <w:p w14:paraId="7A61A4A7" w14:textId="77777777" w:rsidR="00522043" w:rsidRDefault="00000000">
      <w:pPr>
        <w:pStyle w:val="Author-eSectionHeading4"/>
      </w:pPr>
      <w:bookmarkStart w:id="1875" w:name="400"/>
      <w:bookmarkStart w:id="1876" w:name="_Toc112760360"/>
      <w:bookmarkEnd w:id="1875"/>
      <w:r>
        <w:t>26.16 Systèmes de drainage CCTB 01.02</w:t>
      </w:r>
      <w:bookmarkEnd w:id="1876"/>
    </w:p>
    <w:p w14:paraId="0EF69B2C" w14:textId="77777777" w:rsidR="00522043" w:rsidRDefault="00000000">
      <w:pPr>
        <w:pStyle w:val="Author-eSectionHeading5"/>
      </w:pPr>
      <w:bookmarkStart w:id="1877" w:name="_Toc112760361"/>
      <w:r>
        <w:t>26.16.1 Système de drainage des murs enterrés CCTB 01.04</w:t>
      </w:r>
      <w:bookmarkEnd w:id="1877"/>
    </w:p>
    <w:p w14:paraId="25ABAE3E" w14:textId="77777777" w:rsidR="00522043" w:rsidRDefault="00000000">
      <w:pPr>
        <w:pStyle w:val="Author-eSectionHeading6"/>
      </w:pPr>
      <w:bookmarkStart w:id="1878" w:name="_Toc112760362"/>
      <w:r>
        <w:t>26.16.1a Couches d'étanchéité - Revêtement mural drainant CCTB 01.02</w:t>
      </w:r>
      <w:bookmarkEnd w:id="1878"/>
    </w:p>
    <w:p w14:paraId="46485066" w14:textId="77777777" w:rsidR="00522043" w:rsidRDefault="00000000">
      <w:pPr>
        <w:pStyle w:val="pheading"/>
      </w:pPr>
      <w:r>
        <w:t>DESCRIPTION</w:t>
      </w:r>
    </w:p>
    <w:p w14:paraId="5F4124A8" w14:textId="77777777" w:rsidR="00522043" w:rsidRDefault="00000000">
      <w:pPr>
        <w:pStyle w:val="pheading"/>
      </w:pPr>
      <w:r>
        <w:t>- Définition / Comprend</w:t>
      </w:r>
    </w:p>
    <w:p w14:paraId="6128256F" w14:textId="77777777" w:rsidR="00522043" w:rsidRDefault="00000000">
      <w:r>
        <w:t>Ce poste concerne le revêtement mural drainant à l'aide de drains en blocs ou plaques de béton poreux.</w:t>
      </w:r>
    </w:p>
    <w:p w14:paraId="5C30FC72" w14:textId="77777777" w:rsidR="00522043" w:rsidRDefault="00000000">
      <w:pPr>
        <w:pStyle w:val="Author-eSectionHeading4"/>
      </w:pPr>
      <w:bookmarkStart w:id="1879" w:name="_Toc112760363"/>
      <w:r>
        <w:t>26.17 Joints CCTB 01.02</w:t>
      </w:r>
      <w:bookmarkEnd w:id="1879"/>
    </w:p>
    <w:p w14:paraId="5E519B8C" w14:textId="77777777" w:rsidR="00522043" w:rsidRDefault="00000000">
      <w:pPr>
        <w:pStyle w:val="Author-eSectionHeading5"/>
      </w:pPr>
      <w:bookmarkStart w:id="1880" w:name="_Toc112760364"/>
      <w:r>
        <w:t>26.17.1 Joints de resserrage CCTB 01.02</w:t>
      </w:r>
      <w:bookmarkEnd w:id="1880"/>
    </w:p>
    <w:p w14:paraId="7BC9268B" w14:textId="77777777" w:rsidR="00522043" w:rsidRDefault="00000000">
      <w:pPr>
        <w:pStyle w:val="Author-eSectionHeading5"/>
      </w:pPr>
      <w:bookmarkStart w:id="1881" w:name="321"/>
      <w:bookmarkStart w:id="1882" w:name="_Toc112760365"/>
      <w:bookmarkEnd w:id="1881"/>
      <w:r>
        <w:t>26.17.2 Joints de dilatation CCTB 01.02</w:t>
      </w:r>
      <w:bookmarkEnd w:id="1882"/>
    </w:p>
    <w:p w14:paraId="6ED896C8" w14:textId="77777777" w:rsidR="00522043" w:rsidRDefault="00000000">
      <w:pPr>
        <w:pStyle w:val="Author-eSectionHeading5"/>
      </w:pPr>
      <w:bookmarkStart w:id="1883" w:name="_Toc112760366"/>
      <w:r>
        <w:t>26.17.3 Joints étanches (système) CCTB 01.04</w:t>
      </w:r>
      <w:bookmarkEnd w:id="1883"/>
    </w:p>
    <w:p w14:paraId="061D7344" w14:textId="77777777" w:rsidR="00522043" w:rsidRDefault="00000000">
      <w:pPr>
        <w:pStyle w:val="pheading"/>
      </w:pPr>
      <w:r>
        <w:t>DESCRIPTION</w:t>
      </w:r>
    </w:p>
    <w:p w14:paraId="32DBADE1" w14:textId="77777777" w:rsidR="00522043" w:rsidRDefault="00000000">
      <w:pPr>
        <w:pStyle w:val="pheading"/>
      </w:pPr>
      <w:r>
        <w:t>- Définition / Comprend</w:t>
      </w:r>
    </w:p>
    <w:p w14:paraId="30AA50BA" w14:textId="77777777" w:rsidR="00522043" w:rsidRDefault="00000000">
      <w:r>
        <w:t xml:space="preserve">Renvoi au § </w:t>
      </w:r>
      <w:hyperlink w:anchor="527" w:history="1">
        <w:r>
          <w:t>26.14.1 Joints étanches</w:t>
        </w:r>
      </w:hyperlink>
    </w:p>
    <w:p w14:paraId="10E7CE0F" w14:textId="77777777" w:rsidR="00522043" w:rsidRDefault="00000000">
      <w:pPr>
        <w:pStyle w:val="Author-eSectionHeading3"/>
      </w:pPr>
      <w:bookmarkStart w:id="1884" w:name="_Toc112760367"/>
      <w:r>
        <w:t>26.2 Etanchéisation aux matières gazeuses CCTB 01.02</w:t>
      </w:r>
      <w:bookmarkEnd w:id="1884"/>
    </w:p>
    <w:p w14:paraId="27D8CACD" w14:textId="77777777" w:rsidR="00522043" w:rsidRDefault="00000000">
      <w:pPr>
        <w:pStyle w:val="pheading"/>
      </w:pPr>
      <w:r>
        <w:t>DESCRIPTION</w:t>
      </w:r>
    </w:p>
    <w:p w14:paraId="42E8DA89" w14:textId="77777777" w:rsidR="00522043" w:rsidRDefault="00000000">
      <w:pPr>
        <w:pStyle w:val="pheading"/>
      </w:pPr>
      <w:r>
        <w:t>- Définition / Comprend</w:t>
      </w:r>
    </w:p>
    <w:p w14:paraId="7A149F38" w14:textId="77777777" w:rsidR="00522043" w:rsidRDefault="00000000">
      <w:pPr>
        <w:pStyle w:val="heading"/>
      </w:pPr>
      <w:r>
        <w:t>Etanchéité à l’air</w:t>
      </w:r>
    </w:p>
    <w:p w14:paraId="042D254D" w14:textId="77777777" w:rsidR="00522043" w:rsidRDefault="00000000">
      <w:r>
        <w:t>Les  sections de l'enveloppe du bâtiment isolées  thermiquement doivent être étanches à  l'air. Outre les pertes d'énergie  potentielles via les fuites, des défauts d’étanchéité à l’air peuvent également favoriser la formation de condensation interne dans  l'enveloppe du bâtiment.</w:t>
      </w:r>
    </w:p>
    <w:p w14:paraId="52FCBB7C" w14:textId="77777777" w:rsidR="00522043" w:rsidRDefault="00000000">
      <w:r>
        <w:t>Dans le cas des éléments de structure, on veille notamment à soigner les raccords et éléments de construction suivants:</w:t>
      </w:r>
    </w:p>
    <w:p w14:paraId="44B16CF2" w14:textId="77777777" w:rsidR="00522043" w:rsidRDefault="00000000">
      <w:pPr>
        <w:pStyle w:val="Author-eListParagraph"/>
        <w:numPr>
          <w:ilvl w:val="0"/>
          <w:numId w:val="1065"/>
        </w:numPr>
      </w:pPr>
      <w:r>
        <w:t>jonction entre planchers et façade;</w:t>
      </w:r>
    </w:p>
    <w:p w14:paraId="65AD6524" w14:textId="77777777" w:rsidR="00522043" w:rsidRDefault="00000000">
      <w:pPr>
        <w:pStyle w:val="Author-eListParagraph"/>
        <w:numPr>
          <w:ilvl w:val="0"/>
          <w:numId w:val="1065"/>
        </w:numPr>
      </w:pPr>
      <w:r>
        <w:t>jonction entre murs de refend et façade ;</w:t>
      </w:r>
    </w:p>
    <w:p w14:paraId="480DFF21" w14:textId="77777777" w:rsidR="00522043" w:rsidRDefault="00000000">
      <w:pPr>
        <w:pStyle w:val="Author-eListParagraph"/>
        <w:numPr>
          <w:ilvl w:val="0"/>
          <w:numId w:val="1065"/>
        </w:numPr>
      </w:pPr>
      <w:r>
        <w:t>jonction entre toiture (plate ou inclinée) et façade ;</w:t>
      </w:r>
    </w:p>
    <w:p w14:paraId="5C0161CA" w14:textId="77777777" w:rsidR="00522043" w:rsidRDefault="00000000">
      <w:pPr>
        <w:pStyle w:val="Author-eListParagraph"/>
        <w:numPr>
          <w:ilvl w:val="0"/>
          <w:numId w:val="1065"/>
        </w:numPr>
      </w:pPr>
      <w:r>
        <w:t>raccords avec les menuiseries extérieures ;</w:t>
      </w:r>
    </w:p>
    <w:p w14:paraId="3C116331" w14:textId="77777777" w:rsidR="00522043" w:rsidRDefault="00000000">
      <w:pPr>
        <w:pStyle w:val="Author-eListParagraph"/>
        <w:numPr>
          <w:ilvl w:val="0"/>
          <w:numId w:val="1065"/>
        </w:numPr>
      </w:pPr>
      <w:r>
        <w:t xml:space="preserve">percements divers de l’enveloppe et donc de la barrière d’étanchéité à l’air : dalle sur sol, sur cave ou vide ventilé ; sortie de gaines diverses (ventilation, hotte, …) ; blochets de prises et interrupteurs ; </w:t>
      </w:r>
    </w:p>
    <w:p w14:paraId="02171C5B" w14:textId="77777777" w:rsidR="00522043" w:rsidRDefault="00000000">
      <w:pPr>
        <w:pStyle w:val="Author-eListParagraph"/>
        <w:numPr>
          <w:ilvl w:val="0"/>
          <w:numId w:val="1065"/>
        </w:numPr>
      </w:pPr>
      <w:r>
        <w:t>gestion des gaines techniques et gaines d’ascenseurs ;</w:t>
      </w:r>
    </w:p>
    <w:p w14:paraId="4BA78276" w14:textId="77777777" w:rsidR="00522043" w:rsidRDefault="00000000">
      <w:pPr>
        <w:pStyle w:val="Author-eListParagraph"/>
        <w:numPr>
          <w:ilvl w:val="0"/>
          <w:numId w:val="1065"/>
        </w:numPr>
      </w:pPr>
      <w:r>
        <w:t>...</w:t>
      </w:r>
    </w:p>
    <w:p w14:paraId="7444B392" w14:textId="23B45A47" w:rsidR="00522043" w:rsidRDefault="00000000">
      <w:r>
        <w:t>PEB : Les  enjeux généraux d’une approche globale de la  performance énergétique du  bâtiment et la façon dont une étanchéité à  l’air performante de l’enveloppe est prise en compte dans la  réglementation PEB sont rappelés  au §</w:t>
      </w:r>
      <w:hyperlink r:id="rId342" w:history="1">
        <w:r>
          <w:t>00.5 Terminologie</w:t>
        </w:r>
      </w:hyperlink>
      <w:r>
        <w:t xml:space="preserve"> du présent cahier des  charges.  </w:t>
      </w:r>
    </w:p>
    <w:p w14:paraId="0AA9DC8E" w14:textId="77777777" w:rsidR="00522043" w:rsidRDefault="00000000">
      <w:pPr>
        <w:pStyle w:val="pheading"/>
      </w:pPr>
      <w:r>
        <w:t>CONTRÔLES</w:t>
      </w:r>
    </w:p>
    <w:p w14:paraId="317EF872" w14:textId="3D5685F6" w:rsidR="00522043" w:rsidRDefault="00000000">
      <w:r>
        <w:t>Au tome 0 également, on explicite  comment procéder à  l’évaluation du niveau d’étanchéité à l’air du  bâtiment dans son  ensemble via un test d’infiltrométrie : voir §</w:t>
      </w:r>
      <w:hyperlink r:id="rId343" w:history="1">
        <w:r>
          <w:t>03.41.3b Mesures de l'étanchéité à l'air d'un bâtiment</w:t>
        </w:r>
      </w:hyperlink>
    </w:p>
    <w:p w14:paraId="6F0E047A" w14:textId="77777777" w:rsidR="00522043" w:rsidRDefault="00000000">
      <w:pPr>
        <w:pStyle w:val="pheading"/>
      </w:pPr>
      <w:r>
        <w:t>DOCUMENTS DE RÉFÉRENCE</w:t>
      </w:r>
    </w:p>
    <w:p w14:paraId="07CEBF13" w14:textId="77777777" w:rsidR="00522043" w:rsidRDefault="00000000">
      <w:pPr>
        <w:pStyle w:val="pheading"/>
      </w:pPr>
      <w:r>
        <w:t>- Exécution</w:t>
      </w:r>
    </w:p>
    <w:p w14:paraId="2184EE08" w14:textId="77777777" w:rsidR="00522043" w:rsidRDefault="00000000">
      <w:r>
        <w:t>[CSTC Dossier (2012/1.01)]</w:t>
      </w:r>
    </w:p>
    <w:p w14:paraId="03AC703E" w14:textId="77777777" w:rsidR="00522043" w:rsidRDefault="00000000">
      <w:pPr>
        <w:pStyle w:val="Author-eSectionHeading4"/>
      </w:pPr>
      <w:bookmarkStart w:id="1885" w:name="_Toc112760368"/>
      <w:r>
        <w:t>26.21 Pare-vapeur CCTB 01.02</w:t>
      </w:r>
      <w:bookmarkEnd w:id="1885"/>
    </w:p>
    <w:p w14:paraId="095AAB01" w14:textId="77777777" w:rsidR="00522043" w:rsidRDefault="00000000">
      <w:pPr>
        <w:pStyle w:val="Author-eSectionHeading4"/>
      </w:pPr>
      <w:bookmarkStart w:id="1886" w:name="717"/>
      <w:bookmarkStart w:id="1887" w:name="_Toc112760369"/>
      <w:bookmarkEnd w:id="1886"/>
      <w:r>
        <w:t>26.22 Raccords et joints souples CCTB 01.02</w:t>
      </w:r>
      <w:bookmarkEnd w:id="1887"/>
    </w:p>
    <w:p w14:paraId="765F0CD8" w14:textId="77777777" w:rsidR="00522043" w:rsidRDefault="00000000">
      <w:pPr>
        <w:pStyle w:val="Author-eSectionHeading3"/>
      </w:pPr>
      <w:bookmarkStart w:id="1888" w:name="_Toc112760370"/>
      <w:r>
        <w:t>26.3 Etanchéisations particulières CCTB 01.02</w:t>
      </w:r>
      <w:bookmarkEnd w:id="1888"/>
    </w:p>
    <w:p w14:paraId="377C9F40" w14:textId="77777777" w:rsidR="00522043" w:rsidRDefault="00000000">
      <w:pPr>
        <w:pStyle w:val="Author-eSectionHeading4"/>
      </w:pPr>
      <w:bookmarkStart w:id="1889" w:name="_Toc112760371"/>
      <w:r>
        <w:t>26.31 Etanchéisation de joints CCTB 01.02</w:t>
      </w:r>
      <w:bookmarkEnd w:id="1889"/>
    </w:p>
    <w:p w14:paraId="42F61991" w14:textId="77777777" w:rsidR="00522043" w:rsidRDefault="00000000">
      <w:pPr>
        <w:pStyle w:val="Author-eSectionHeading5"/>
      </w:pPr>
      <w:bookmarkStart w:id="1890" w:name="_Toc112760372"/>
      <w:r>
        <w:t>26.31.1 Mastics particuliers CCTB 01.02</w:t>
      </w:r>
      <w:bookmarkEnd w:id="1890"/>
    </w:p>
    <w:p w14:paraId="763F95CE" w14:textId="77777777" w:rsidR="00522043" w:rsidRDefault="00000000">
      <w:pPr>
        <w:pStyle w:val="Author-eSectionHeading6"/>
      </w:pPr>
      <w:bookmarkStart w:id="1891" w:name="_Toc112760373"/>
      <w:r>
        <w:t>26.31.1a Mastic Rf CCTB 01.02</w:t>
      </w:r>
      <w:bookmarkEnd w:id="1891"/>
    </w:p>
    <w:p w14:paraId="006300A4" w14:textId="77777777" w:rsidR="00522043" w:rsidRDefault="00000000">
      <w:pPr>
        <w:pStyle w:val="Author-eSectionHeading5"/>
      </w:pPr>
      <w:bookmarkStart w:id="1892" w:name="_Toc112760374"/>
      <w:r>
        <w:t>26.31.2 Membranes souples - Membranes CCTB 01.02</w:t>
      </w:r>
      <w:bookmarkEnd w:id="1892"/>
    </w:p>
    <w:p w14:paraId="711C5058" w14:textId="77777777" w:rsidR="00522043" w:rsidRDefault="00000000">
      <w:pPr>
        <w:pStyle w:val="Author-eSectionHeading5"/>
      </w:pPr>
      <w:bookmarkStart w:id="1893" w:name="_Toc112760375"/>
      <w:r>
        <w:t>26.31.3 Joints de resserrage acoustique CCTB 01.02</w:t>
      </w:r>
      <w:bookmarkEnd w:id="1893"/>
    </w:p>
    <w:p w14:paraId="664325B9" w14:textId="77777777" w:rsidR="00522043" w:rsidRDefault="00000000">
      <w:pPr>
        <w:pStyle w:val="Author-eSectionHeading3"/>
      </w:pPr>
      <w:bookmarkStart w:id="1894" w:name="_Toc112760376"/>
      <w:r>
        <w:t>26.4 Isolation CCTB 01.10</w:t>
      </w:r>
      <w:bookmarkEnd w:id="1894"/>
    </w:p>
    <w:p w14:paraId="390B05B2" w14:textId="77777777" w:rsidR="00522043" w:rsidRDefault="00000000">
      <w:pPr>
        <w:pStyle w:val="pheading"/>
      </w:pPr>
      <w:bookmarkStart w:id="1895" w:name="190"/>
      <w:bookmarkEnd w:id="1895"/>
      <w:r>
        <w:t>DESCRIPTION</w:t>
      </w:r>
    </w:p>
    <w:p w14:paraId="76E64F2F" w14:textId="77777777" w:rsidR="00522043" w:rsidRDefault="00000000">
      <w:pPr>
        <w:pStyle w:val="pheading"/>
      </w:pPr>
      <w:r>
        <w:t>- Définition / Comprend</w:t>
      </w:r>
    </w:p>
    <w:p w14:paraId="7C78AFE3" w14:textId="77777777" w:rsidR="00522043" w:rsidRDefault="00000000">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14:paraId="3D00945F" w14:textId="77777777" w:rsidR="00522043" w:rsidRDefault="00000000">
      <w:r>
        <w:t xml:space="preserve">Les travaux d'isolation sont prescrits au sein de tomes spécifiques suivant leur application.  Le présent titre concerne les isolants qui sont rendus inaccessibles par des travaux prescrits dans le </w:t>
      </w:r>
      <w:hyperlink w:anchor="42" w:history="1">
        <w:r>
          <w:t>2 T2 Superstructures</w:t>
        </w:r>
      </w:hyperlink>
      <w:r>
        <w:t xml:space="preserve"> (entre 2 dalles, derrière un parement maçonné...) ainsi que les isolants entre les éléments de structure et la terre.</w:t>
      </w:r>
    </w:p>
    <w:p w14:paraId="5A48D28F" w14:textId="77777777" w:rsidR="00522043" w:rsidRDefault="00000000">
      <w:r>
        <w:t xml:space="preserve">Pour l'isolation des murs creux de façade, la conception de la coulisse doit correspondre aux modalités d'exécution du parement  (voir les conditions générales au </w:t>
      </w:r>
      <w:hyperlink w:anchor="272" w:history="1">
        <w:r>
          <w:t>21.3 Maçonneries de parement</w:t>
        </w:r>
      </w:hyperlink>
      <w:r>
        <w:t>).</w:t>
      </w:r>
    </w:p>
    <w:p w14:paraId="36C28DD1" w14:textId="77777777" w:rsidR="00522043" w:rsidRDefault="00000000">
      <w:r>
        <w:t>Dès lors, pour les isolants rendus inaccessibles par les travaux prescrits dans un autre tome, il y a lieu de consulter le tome concerné, à savoir :</w:t>
      </w:r>
    </w:p>
    <w:p w14:paraId="60C76AE8" w14:textId="0A0FE6ED" w:rsidR="00522043" w:rsidRDefault="00000000">
      <w:pPr>
        <w:pStyle w:val="Author-eListParagraph"/>
        <w:numPr>
          <w:ilvl w:val="0"/>
          <w:numId w:val="1066"/>
        </w:numPr>
      </w:pPr>
      <w:hyperlink r:id="rId344" w:history="1">
        <w:r>
          <w:rPr>
            <w:u w:val="single"/>
          </w:rPr>
          <w:t>1 T1 Terrassements / fondations</w:t>
        </w:r>
      </w:hyperlink>
      <w:r>
        <w:rPr>
          <w:u w:val="single"/>
        </w:rPr>
        <w:t xml:space="preserve"> (</w:t>
      </w:r>
      <w:hyperlink r:id="rId345" w:history="1">
        <w:r>
          <w:rPr>
            <w:u w:val="single"/>
          </w:rPr>
          <w:t>15.4 Isolation</w:t>
        </w:r>
      </w:hyperlink>
      <w:r>
        <w:rPr>
          <w:u w:val="single"/>
        </w:rPr>
        <w:t>)</w:t>
      </w:r>
      <w:r>
        <w:t xml:space="preserve"> : les isolants sous dalles de sol ainsi que les isolants sous fondation ou latéralement entre fondation et terre.</w:t>
      </w:r>
    </w:p>
    <w:p w14:paraId="5D5D3A45" w14:textId="0FBADE14" w:rsidR="00522043" w:rsidRDefault="00000000">
      <w:pPr>
        <w:pStyle w:val="Author-eListParagraph"/>
        <w:numPr>
          <w:ilvl w:val="0"/>
          <w:numId w:val="1066"/>
        </w:numPr>
      </w:pPr>
      <w:hyperlink r:id="rId346" w:history="1">
        <w:r>
          <w:rPr>
            <w:u w:val="single"/>
          </w:rPr>
          <w:t>3 T3 Travaux de toiture</w:t>
        </w:r>
      </w:hyperlink>
      <w:r>
        <w:rPr>
          <w:u w:val="single"/>
        </w:rPr>
        <w:t xml:space="preserve"> (</w:t>
      </w:r>
      <w:hyperlink r:id="rId347" w:history="1">
        <w:r>
          <w:rPr>
            <w:u w:val="single"/>
          </w:rPr>
          <w:t>32.4 Isolation</w:t>
        </w:r>
      </w:hyperlink>
      <w:r>
        <w:rPr>
          <w:u w:val="single"/>
        </w:rPr>
        <w:t>)</w:t>
      </w:r>
      <w:r>
        <w:t xml:space="preserve"> : les isolants qui sont rendus inaccessibles par des travaux prescrits dans le </w:t>
      </w:r>
      <w:hyperlink r:id="rId348" w:history="1">
        <w:r>
          <w:t>3 T3 Travaux de toiture</w:t>
        </w:r>
      </w:hyperlink>
      <w:r>
        <w:t xml:space="preserve"> (par exemple : les isolants placés entre la structure et le revêtement de couverture).</w:t>
      </w:r>
    </w:p>
    <w:p w14:paraId="5C9149CC" w14:textId="434AE7C0" w:rsidR="00522043" w:rsidRDefault="00000000">
      <w:pPr>
        <w:pStyle w:val="Author-eListParagraph"/>
        <w:numPr>
          <w:ilvl w:val="0"/>
          <w:numId w:val="1066"/>
        </w:numPr>
      </w:pPr>
      <w:hyperlink r:id="rId349" w:history="1">
        <w:r>
          <w:rPr>
            <w:u w:val="single"/>
          </w:rPr>
          <w:t>4 T4 Fermetures / Finitions extérieures</w:t>
        </w:r>
      </w:hyperlink>
      <w:r>
        <w:rPr>
          <w:u w:val="single"/>
        </w:rPr>
        <w:t xml:space="preserve"> (</w:t>
      </w:r>
      <w:hyperlink r:id="rId350" w:history="1">
        <w:r>
          <w:rPr>
            <w:u w:val="single"/>
          </w:rPr>
          <w:t>44.4 Isolation</w:t>
        </w:r>
      </w:hyperlink>
      <w:r>
        <w:rPr>
          <w:u w:val="single"/>
        </w:rPr>
        <w:t>)</w:t>
      </w:r>
      <w:r>
        <w:t xml:space="preserve"> : les isolants à l'extérieur par rapport à la structure portante et qui ne sont pas repris dans les tomes 1 à 3 (derrière bardage, en faux-plafond extérieur...)</w:t>
      </w:r>
    </w:p>
    <w:p w14:paraId="4CC9040E" w14:textId="588752E3" w:rsidR="00522043" w:rsidRDefault="00000000">
      <w:pPr>
        <w:pStyle w:val="Author-eListParagraph"/>
        <w:numPr>
          <w:ilvl w:val="0"/>
          <w:numId w:val="1066"/>
        </w:numPr>
      </w:pPr>
      <w:hyperlink r:id="rId351" w:history="1">
        <w:r>
          <w:rPr>
            <w:u w:val="single"/>
          </w:rPr>
          <w:t>5 T5 Fermetures / Finitions intérieures</w:t>
        </w:r>
      </w:hyperlink>
      <w:r>
        <w:rPr>
          <w:u w:val="single"/>
        </w:rPr>
        <w:t xml:space="preserve"> (</w:t>
      </w:r>
      <w:hyperlink r:id="rId352" w:history="1">
        <w:r>
          <w:rPr>
            <w:u w:val="single"/>
          </w:rPr>
          <w:t>52.4 Isolation</w:t>
        </w:r>
      </w:hyperlink>
      <w:r>
        <w:rPr>
          <w:u w:val="single"/>
        </w:rPr>
        <w:t>)</w:t>
      </w:r>
      <w:r>
        <w:t xml:space="preserve"> : les isolants à l'intérieur par rapport à la structure portante et qui ne sont pas repris dans les tomes 1 à 3 (sous chape, isolation par l'intérieur, isolation dans l'épaisseur de la toiture, en cloisons, en faux-plafonds...)</w:t>
      </w:r>
    </w:p>
    <w:p w14:paraId="56AD6AF8" w14:textId="77777777" w:rsidR="00522043" w:rsidRDefault="00000000">
      <w:r>
        <w:t>Les prescriptions des isolants sont structurées dans le CCTB comme suit :</w:t>
      </w:r>
    </w:p>
    <w:p w14:paraId="55ED9CC9" w14:textId="77777777" w:rsidR="00522043" w:rsidRDefault="00000000">
      <w:pPr>
        <w:pStyle w:val="Author-eListParagraph"/>
        <w:numPr>
          <w:ilvl w:val="0"/>
          <w:numId w:val="1067"/>
        </w:numPr>
      </w:pPr>
      <w:r>
        <w:rPr>
          <w:u w:val="single"/>
        </w:rPr>
        <w:t>XX.41. Isolation en panneaux</w:t>
      </w:r>
      <w:r>
        <w:t xml:space="preserve"> &gt; matériau se présentant sous forme de panneaux</w:t>
      </w:r>
    </w:p>
    <w:p w14:paraId="17A4AC0E" w14:textId="77777777" w:rsidR="00522043" w:rsidRDefault="00000000">
      <w:pPr>
        <w:pStyle w:val="Author-eListParagraph"/>
        <w:numPr>
          <w:ilvl w:val="0"/>
          <w:numId w:val="1067"/>
        </w:numPr>
      </w:pPr>
      <w:r>
        <w:rPr>
          <w:u w:val="single"/>
        </w:rPr>
        <w:t>XX.42 Isolation en rouleaux/matelas</w:t>
      </w:r>
      <w:r>
        <w:t xml:space="preserve"> &gt; matériau se présentant sous forme de rouleaux ou matelas présentant plus de souplesse que des panneaux rigides</w:t>
      </w:r>
    </w:p>
    <w:p w14:paraId="2369512E" w14:textId="77777777" w:rsidR="00522043" w:rsidRDefault="00000000">
      <w:pPr>
        <w:pStyle w:val="Author-eListParagraph"/>
        <w:numPr>
          <w:ilvl w:val="0"/>
          <w:numId w:val="1067"/>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14:paraId="1A5C1F1D" w14:textId="77777777" w:rsidR="00522043" w:rsidRDefault="00000000">
      <w:pPr>
        <w:pStyle w:val="Author-eListParagraph"/>
        <w:numPr>
          <w:ilvl w:val="0"/>
          <w:numId w:val="1067"/>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14:paraId="5B22675C" w14:textId="77777777" w:rsidR="00522043" w:rsidRDefault="00000000">
      <w:pPr>
        <w:pStyle w:val="Author-eListParagraph"/>
        <w:numPr>
          <w:ilvl w:val="0"/>
          <w:numId w:val="1067"/>
        </w:numPr>
      </w:pPr>
      <w:r>
        <w:rPr>
          <w:u w:val="single"/>
        </w:rPr>
        <w:t>XX.45 Isolation à injecter</w:t>
      </w:r>
      <w:r>
        <w:t>  &gt; isolant injecté dans une lame d’air assez étroite (isolant injectés sous pression dans les lames d’air de murs creux)</w:t>
      </w:r>
    </w:p>
    <w:p w14:paraId="51E42DBB" w14:textId="77777777" w:rsidR="00522043" w:rsidRDefault="00000000">
      <w:pPr>
        <w:pStyle w:val="Author-eListParagraph"/>
        <w:numPr>
          <w:ilvl w:val="0"/>
          <w:numId w:val="1067"/>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14:paraId="39BB3BB2" w14:textId="77777777" w:rsidR="00522043" w:rsidRDefault="00000000">
      <w:pPr>
        <w:pStyle w:val="Author-eListParagraph"/>
        <w:numPr>
          <w:ilvl w:val="0"/>
          <w:numId w:val="1067"/>
        </w:numPr>
      </w:pPr>
      <w:r>
        <w:rPr>
          <w:u w:val="single"/>
        </w:rPr>
        <w:t>XX.47 Isolation en blocs</w:t>
      </w:r>
      <w:r>
        <w:t xml:space="preserve"> &gt; cas particuliers des isolants en blocs non-porteurs assemblés à joints secs ou maçonnés.</w:t>
      </w:r>
    </w:p>
    <w:p w14:paraId="5EEDF08E" w14:textId="77777777" w:rsidR="00522043" w:rsidRDefault="00000000">
      <w:pPr>
        <w:pStyle w:val="pheading"/>
      </w:pPr>
      <w:r>
        <w:t>- Remarques importantes</w:t>
      </w:r>
    </w:p>
    <w:p w14:paraId="69327012" w14:textId="77777777" w:rsidR="00522043" w:rsidRDefault="00000000">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14:paraId="4F023F60" w14:textId="02AD6172" w:rsidR="00522043" w:rsidRDefault="00000000">
      <w:r>
        <w:rPr>
          <w:b/>
        </w:rPr>
        <w:t>Performance thermique</w:t>
      </w:r>
      <w:r>
        <w:t xml:space="preserve"> :  Une fois les matériaux mis en œuvre, la résistance thermique globale des parois concernées doit satisfaire aux exigences de la réglementation PEB – voir § </w:t>
      </w:r>
      <w:hyperlink r:id="rId353" w:history="1">
        <w:r>
          <w:t>00.5 Terminologie</w:t>
        </w:r>
      </w:hyperlink>
      <w:r>
        <w:t>.</w:t>
      </w:r>
    </w:p>
    <w:p w14:paraId="244621BD" w14:textId="77777777" w:rsidR="00522043" w:rsidRDefault="00000000">
      <w:pPr>
        <w:pStyle w:val="pheading"/>
      </w:pPr>
      <w:r>
        <w:t>MATÉRIAUX</w:t>
      </w:r>
    </w:p>
    <w:p w14:paraId="31891DA9" w14:textId="77777777" w:rsidR="00522043" w:rsidRDefault="00000000">
      <w:r>
        <w:t>Les matériaux d'isolation sont non capillaires. Ils n'attaquent pas les autres éléments de construction.</w:t>
      </w:r>
      <w:r>
        <w:br/>
        <w:t>Si le matériau d'isolation est endommagé, il ne peut être utilisé.</w:t>
      </w:r>
      <w:r>
        <w:br/>
        <w:t>En ce qui concerne l’isolation des façades, les écarteurs  glissés sur les crochets de murs (lorsque les coulisses ne sont pas  complètement remplies) sont adaptés au type de matériau d'isolation. Un modèle est soumis pour approbation à l'auteur de projet. L’entrepreneur l’informe en outre sur le diamètre des crochets de fixation mécanique, leur nombre par m² et leur matériau constitutif, afin d’introduire ces caractéristiques dans le calcul PEB.</w:t>
      </w:r>
    </w:p>
    <w:p w14:paraId="7443B99A" w14:textId="77777777" w:rsidR="00522043" w:rsidRDefault="00000000">
      <w:pPr>
        <w:pStyle w:val="pheading"/>
      </w:pPr>
      <w:r>
        <w:t>EXÉCUTION / MISE EN ŒUVRE</w:t>
      </w:r>
    </w:p>
    <w:p w14:paraId="653447A6" w14:textId="77777777" w:rsidR="00522043" w:rsidRDefault="00000000">
      <w:r>
        <w:rPr>
          <w:b/>
          <w:sz w:val="24"/>
        </w:rPr>
        <w:t>Pour les plafonds des caves et vides ventilés</w:t>
      </w:r>
    </w:p>
    <w:p w14:paraId="21AD8B24" w14:textId="77777777" w:rsidR="00522043" w:rsidRDefault="00000000">
      <w:r>
        <w:t>-</w:t>
      </w:r>
    </w:p>
    <w:p w14:paraId="19BFA3C5" w14:textId="77777777" w:rsidR="00522043" w:rsidRDefault="00000000">
      <w:r>
        <w:rPr>
          <w:b/>
          <w:sz w:val="24"/>
        </w:rPr>
        <w:t>Pour les murs enterrés</w:t>
      </w:r>
    </w:p>
    <w:p w14:paraId="67FA7F2D" w14:textId="77777777" w:rsidR="00522043" w:rsidRDefault="00000000">
      <w:r>
        <w:t>Afin de prévenir les ponts thermiques, il est prévu qu'une bande d'isolation continue soit introduite dans le vide du mur, sous la première étanchéité. Selon la profondeur indiquée sur les coupes ou les plans de détail, ce mur se poursuit comme mur maçonné traditionnel ou mur de fondation coulé. L'isolation est posée comme les autres panneaux d'isolation dans les murs creux, mais avec des plaques de nature appropriée.  </w:t>
      </w:r>
    </w:p>
    <w:p w14:paraId="0FEDCD8C" w14:textId="77777777" w:rsidR="00522043" w:rsidRDefault="00000000">
      <w:r>
        <w:rPr>
          <w:b/>
          <w:sz w:val="24"/>
        </w:rPr>
        <w:t>Pour les murs creux de façade, y compris les murs faisant l'objet d'une post-isolation</w:t>
      </w:r>
    </w:p>
    <w:p w14:paraId="30F3326D" w14:textId="77777777" w:rsidR="00522043" w:rsidRDefault="00000000">
      <w:r>
        <w:t xml:space="preserve">Conformément au chap.  </w:t>
      </w:r>
      <w:hyperlink w:anchor="272" w:history="1">
        <w:r>
          <w:t>21.3 Maçonneries de parement</w:t>
        </w:r>
      </w:hyperlink>
      <w:r>
        <w:t xml:space="preserve">, le parement est érigé en trois phases successives. Cela permet de contrôler dans des  conditions optimales   l'ajustement et la fixation de l'isolation des murs creux et de l'étanchéité. Les plaques ne peuvent être appliquées qu'après le contrôle du mur de contre-façade, conformément au système de construction en phases décrit au chapitre </w:t>
      </w:r>
      <w:hyperlink w:anchor="272" w:history="1">
        <w:r>
          <w:t>21.3 Maçonneries de parement</w:t>
        </w:r>
      </w:hyperlink>
      <w:r>
        <w:t>.</w:t>
      </w:r>
    </w:p>
    <w:p w14:paraId="7CE24CC5" w14:textId="77777777" w:rsidR="00522043" w:rsidRDefault="00000000">
      <w:r>
        <w:t>L'entrepreneur veille à ce que l'isolation forme un ensemble ininterrompu, y compris au droit des nœuds constructifs et ébrasements de porte set fenêtres ; les déformations de la couche d'isolation  doivent être évitées:</w:t>
      </w:r>
    </w:p>
    <w:p w14:paraId="10A82538" w14:textId="77777777" w:rsidR="00522043" w:rsidRDefault="00000000">
      <w:pPr>
        <w:pStyle w:val="Author-eListParagraph"/>
        <w:numPr>
          <w:ilvl w:val="0"/>
          <w:numId w:val="1068"/>
        </w:numPr>
      </w:pPr>
      <w:r>
        <w:t>Lorsque l'isolation est réalisée au moyen de plaques, celles-ci sont posées dans les  plus grandes dimensions possibles, bien ajustées contre la face intérieure de la coulisse. Elles sont appuyées avec une légère pression contre le mur et entre elles afin qu'elles soient bien jointives. Elles sont posées en appareil et soigneusement glissées sur les crochets de mur.</w:t>
      </w:r>
    </w:p>
    <w:p w14:paraId="1DA88E5E" w14:textId="77777777" w:rsidR="00522043" w:rsidRDefault="00000000">
      <w:pPr>
        <w:pStyle w:val="Author-eListParagraph"/>
        <w:numPr>
          <w:ilvl w:val="0"/>
          <w:numId w:val="1068"/>
        </w:numPr>
      </w:pPr>
      <w:r>
        <w:t>Les  bords des plaques sont coupés bien droits et s'ajustent parfaitement aux autres éléments de construction.</w:t>
      </w:r>
    </w:p>
    <w:p w14:paraId="666A6864" w14:textId="77777777" w:rsidR="00522043" w:rsidRDefault="00000000">
      <w:pPr>
        <w:pStyle w:val="Author-eListParagraph"/>
        <w:numPr>
          <w:ilvl w:val="0"/>
          <w:numId w:val="1068"/>
        </w:numPr>
      </w:pPr>
      <w:r>
        <w:t>Aux angles de la maçonnerie, l’isolation est continue sur toute l’épaisseur.</w:t>
      </w:r>
    </w:p>
    <w:p w14:paraId="1B339FAB" w14:textId="77777777" w:rsidR="00522043" w:rsidRDefault="00000000">
      <w:pPr>
        <w:pStyle w:val="Author-eListParagraph"/>
        <w:numPr>
          <w:ilvl w:val="0"/>
          <w:numId w:val="1068"/>
        </w:numPr>
      </w:pPr>
      <w:r>
        <w:t>Les  perforations des matériaux d’isolation sont limitées au minimum par le choix judicieux de la forme et de la méthode de pose des crochets de  mur. Ils sont posés en légère pente vers l'extérieur. On  fixe les plaques en 5 à 6 points au moins par mètre carré. Dans les  vides ventilés à remplissage partiel, on utilise obligatoirement des  plaquettes qui sont légèrement appuyées contre l'isolation.</w:t>
      </w:r>
    </w:p>
    <w:p w14:paraId="268126B5" w14:textId="77777777" w:rsidR="00522043" w:rsidRDefault="00000000">
      <w:pPr>
        <w:pStyle w:val="Author-eListParagraph"/>
        <w:numPr>
          <w:ilvl w:val="0"/>
          <w:numId w:val="1068"/>
        </w:numPr>
      </w:pPr>
      <w:r>
        <w:t>Lorsque des couches d'étanchéité interrompent l'isolation, les  plaques sont soigneusement coupées en forme. A l’assise sur ou à  l’interruption par la membrane d’étanchéité, soit les plaques sont  biseautées suivant la pente de la membrane d’étanchéité, soit celle-ci  est relevée derrière l'isolation.</w:t>
      </w:r>
    </w:p>
    <w:p w14:paraId="43B6C173" w14:textId="77777777" w:rsidR="00522043" w:rsidRDefault="00000000">
      <w:pPr>
        <w:pStyle w:val="Author-eListParagraph"/>
        <w:numPr>
          <w:ilvl w:val="0"/>
          <w:numId w:val="1068"/>
        </w:numPr>
      </w:pPr>
      <w:r>
        <w:t>Selon les exigences, l'entrepreneur prévoit, à hauteur des linteaux et/ou aux endroits où peuvent se former des ponts thermiques, des bandes d'isolation coupées sur mesure entre le parement, les ébrasements, les linteaux en béton, etc.</w:t>
      </w:r>
    </w:p>
    <w:p w14:paraId="55282E7F" w14:textId="77777777" w:rsidR="00522043" w:rsidRDefault="00000000">
      <w:r>
        <w:t>L’isolation de la coulisse est</w:t>
      </w:r>
      <w:r>
        <w:rPr>
          <w:rStyle w:val="optioncarChar"/>
        </w:rPr>
        <w:t> totale </w:t>
      </w:r>
      <w:r>
        <w:t>(par défaut)</w:t>
      </w:r>
      <w:r>
        <w:rPr>
          <w:rStyle w:val="optioncarChar"/>
        </w:rPr>
        <w:t xml:space="preserve"> / partielle / ***</w:t>
      </w:r>
    </w:p>
    <w:p w14:paraId="018C9030" w14:textId="77777777" w:rsidR="00522043" w:rsidRDefault="00000000">
      <w:r>
        <w:rPr>
          <w:b/>
          <w:sz w:val="24"/>
        </w:rPr>
        <w:t>Pour les murs structuraux intérieurs  </w:t>
      </w:r>
    </w:p>
    <w:p w14:paraId="088430F2" w14:textId="77777777" w:rsidR="00522043" w:rsidRDefault="00000000">
      <w:r>
        <w:t>-</w:t>
      </w:r>
    </w:p>
    <w:p w14:paraId="52566D89" w14:textId="77777777" w:rsidR="00522043" w:rsidRDefault="00000000">
      <w:r>
        <w:rPr>
          <w:b/>
          <w:sz w:val="24"/>
        </w:rPr>
        <w:t>Pour les murs de séparation entre habitations: (isolation acoustique notamment)</w:t>
      </w:r>
    </w:p>
    <w:p w14:paraId="58B4F9E5" w14:textId="77777777" w:rsidR="00522043" w:rsidRDefault="00000000">
      <w:r>
        <w:t>L'isolation est placée entre les deux murs porteurs qui constituent la séparation entre les habitations. Le remplissage complet de la coulisse doit contribuer à l'indépendance complète des deux murs, c'est-à-dire sans ponts de mortier, de crochets de mur, etc. A cet effet, on veille à ce que, dans la mesure du possible, l'isolation soit posée d'un seul tenant, sans perforations ni interruptions. Les plaques sont bien jointives, sans restes de mortiers entre les deux. Les plaques rigides ne peuvent pas être coincées trop fortement.</w:t>
      </w:r>
    </w:p>
    <w:p w14:paraId="31E3B589" w14:textId="77777777" w:rsidR="00522043" w:rsidRDefault="00000000">
      <w:pPr>
        <w:pStyle w:val="pheading"/>
      </w:pPr>
      <w:r>
        <w:t>DOCUMENTS DE RÉFÉRENCE</w:t>
      </w:r>
    </w:p>
    <w:p w14:paraId="07B81F77" w14:textId="77777777" w:rsidR="00522043" w:rsidRDefault="00000000">
      <w:pPr>
        <w:pStyle w:val="pheading"/>
      </w:pPr>
      <w:r>
        <w:t>- Matériau</w:t>
      </w:r>
    </w:p>
    <w:p w14:paraId="3D9BD1C7" w14:textId="4D5A413A" w:rsidR="00522043" w:rsidRDefault="00000000">
      <w:hyperlink r:id="rId354" w:history="1">
        <w:r>
          <w:t>32.4 Isolation</w:t>
        </w:r>
      </w:hyperlink>
    </w:p>
    <w:p w14:paraId="1DCB85F4" w14:textId="77777777" w:rsidR="00522043" w:rsidRDefault="00000000">
      <w:pPr>
        <w:pStyle w:val="pheading"/>
      </w:pPr>
      <w:r>
        <w:t>- Exécution</w:t>
      </w:r>
    </w:p>
    <w:p w14:paraId="23DEA022" w14:textId="4291A4D4" w:rsidR="00522043" w:rsidRDefault="00000000">
      <w:hyperlink r:id="rId355" w:history="1">
        <w:r>
          <w:t>32.4 Isolation</w:t>
        </w:r>
      </w:hyperlink>
    </w:p>
    <w:p w14:paraId="2EB1FE90" w14:textId="77777777" w:rsidR="00522043" w:rsidRDefault="00000000">
      <w:pPr>
        <w:pStyle w:val="Author-eSectionHeading4"/>
      </w:pPr>
      <w:bookmarkStart w:id="1896" w:name="_Toc112760377"/>
      <w:r>
        <w:t>26.41 Isolation en panneaux CCTB 01.10</w:t>
      </w:r>
      <w:bookmarkEnd w:id="1896"/>
    </w:p>
    <w:p w14:paraId="7D7F955A" w14:textId="77777777" w:rsidR="00522043" w:rsidRDefault="00000000">
      <w:pPr>
        <w:pStyle w:val="pheading"/>
      </w:pPr>
      <w:r>
        <w:t>DESCRIPTION</w:t>
      </w:r>
    </w:p>
    <w:p w14:paraId="2291A2FF" w14:textId="77777777" w:rsidR="00522043" w:rsidRDefault="00000000">
      <w:pPr>
        <w:pStyle w:val="pheading"/>
      </w:pPr>
      <w:r>
        <w:t>- Remarques importantes</w:t>
      </w:r>
    </w:p>
    <w:p w14:paraId="4826C982" w14:textId="304BECEC" w:rsidR="00522043" w:rsidRDefault="00000000">
      <w:r>
        <w:t xml:space="preserve">Voir article </w:t>
      </w:r>
      <w:hyperlink r:id="rId356" w:history="1">
        <w:r>
          <w:t>32.41 Isolation en panneaux</w:t>
        </w:r>
      </w:hyperlink>
    </w:p>
    <w:p w14:paraId="130D54E6" w14:textId="77777777" w:rsidR="00522043" w:rsidRDefault="00000000">
      <w:pPr>
        <w:pStyle w:val="pheading"/>
      </w:pPr>
      <w:r>
        <w:t>MATÉRIAUX</w:t>
      </w:r>
    </w:p>
    <w:p w14:paraId="017EB8C6" w14:textId="719C1D05" w:rsidR="00522043" w:rsidRDefault="00000000">
      <w:r>
        <w:t xml:space="preserve">Voir article </w:t>
      </w:r>
      <w:hyperlink r:id="rId357" w:history="1">
        <w:r>
          <w:t>32.41 Isolation en panneaux</w:t>
        </w:r>
      </w:hyperlink>
    </w:p>
    <w:p w14:paraId="758346C3" w14:textId="77777777" w:rsidR="00522043" w:rsidRDefault="00000000">
      <w:pPr>
        <w:pStyle w:val="pheading"/>
      </w:pPr>
      <w:r>
        <w:t>EXÉCUTION / MISE EN ŒUVRE</w:t>
      </w:r>
    </w:p>
    <w:p w14:paraId="483EA7F1" w14:textId="77777777" w:rsidR="00522043" w:rsidRDefault="00000000">
      <w:r>
        <w:rPr>
          <w:b/>
          <w:sz w:val="24"/>
        </w:rPr>
        <w:t>Isolation des murs creux</w:t>
      </w:r>
    </w:p>
    <w:p w14:paraId="26BDACBB" w14:textId="3220C555" w:rsidR="00522043" w:rsidRDefault="00000000">
      <w:r>
        <w:t xml:space="preserve">Voir article </w:t>
      </w:r>
      <w:hyperlink r:id="rId358" w:history="1">
        <w:r>
          <w:t>32.41 Isolation en panneaux</w:t>
        </w:r>
      </w:hyperlink>
    </w:p>
    <w:p w14:paraId="55985627" w14:textId="77777777" w:rsidR="00522043" w:rsidRDefault="00000000">
      <w:r>
        <w:t>Les plaques sont bien ajustées contre le mur. Si une rainure est présente, elle est orientée vers le bas.</w:t>
      </w:r>
    </w:p>
    <w:p w14:paraId="502DF64D" w14:textId="77777777" w:rsidR="00522043" w:rsidRDefault="00000000">
      <w:pPr>
        <w:pStyle w:val="pheading"/>
      </w:pPr>
      <w:r>
        <w:t>DOCUMENTS DE RÉFÉRENCE</w:t>
      </w:r>
    </w:p>
    <w:p w14:paraId="0E4EC38A" w14:textId="77777777" w:rsidR="00522043" w:rsidRDefault="00000000">
      <w:pPr>
        <w:pStyle w:val="pheading"/>
      </w:pPr>
      <w:r>
        <w:t>- Matériau</w:t>
      </w:r>
    </w:p>
    <w:p w14:paraId="7EB03742" w14:textId="46667A8E" w:rsidR="00522043" w:rsidRDefault="00000000">
      <w:hyperlink r:id="rId359" w:history="1">
        <w:r>
          <w:t>32.41 Isolation en panneaux</w:t>
        </w:r>
      </w:hyperlink>
    </w:p>
    <w:p w14:paraId="4944CCAC" w14:textId="77777777" w:rsidR="00522043" w:rsidRDefault="00000000">
      <w:pPr>
        <w:pStyle w:val="pheading"/>
      </w:pPr>
      <w:r>
        <w:t>- Exécution</w:t>
      </w:r>
    </w:p>
    <w:p w14:paraId="6F6CB953" w14:textId="77777777" w:rsidR="00522043" w:rsidRDefault="00000000">
      <w:r>
        <w:t>32.41 Isolation en panneaux</w:t>
      </w:r>
    </w:p>
    <w:p w14:paraId="390E92FF" w14:textId="77777777" w:rsidR="00522043" w:rsidRDefault="00000000">
      <w:pPr>
        <w:pStyle w:val="pheading"/>
      </w:pPr>
      <w:r>
        <w:t>AIDE</w:t>
      </w:r>
    </w:p>
    <w:p w14:paraId="7F2A2590" w14:textId="77777777" w:rsidR="00522043" w:rsidRDefault="00000000">
      <w:r>
        <w:rPr>
          <w:u w:val="single"/>
        </w:rPr>
        <w:t>Note à l’attention de l’auteur de projet</w:t>
      </w:r>
    </w:p>
    <w:p w14:paraId="0EEFF8DB" w14:textId="77777777" w:rsidR="00522043" w:rsidRDefault="00000000">
      <w:r>
        <w:t>La solution de l'isolation par l'intérieur reste délicate à mettre en œuvre. Les simulations dynamiques du transfert de chaleur et de vapeur d'eau montrent qu'il existe un risque d'accumulation d'eau dans la paroi si la brique est trop poreuse. C'est donc une donnée à prendre absolument en compte avant de projeter ces travaux. Dans ce cas, un hydrofuge de façade peut être préconisé afin de viabiliser la solution.</w:t>
      </w:r>
    </w:p>
    <w:p w14:paraId="272AA0A2" w14:textId="77777777" w:rsidR="00522043" w:rsidRDefault="00000000">
      <w:r>
        <w:t>Dans le cas d'une variation d'humidité au sein du matériau, due par exemple à une fuite accidentelle, le panneau est capable de retrouver une situation d'équilibre et de continuer d'assurer sa fonction d'isolant si la fuite est repérée rapidement. Il est par contre prudent, si la durée d'exposition à cette humidité se prolonge, de prévoir le remplacement des panneaux qui peuvent s'être tassés sous leur poids gorgé d'eau. La même recommandation est applicable à tous les matériaux isolants, même traditionnels.</w:t>
      </w:r>
    </w:p>
    <w:p w14:paraId="29612DBC" w14:textId="77777777" w:rsidR="00522043" w:rsidRDefault="00000000">
      <w:r>
        <w:t>De manière générale, l'isolation par l'intérieur expose le mur à des chocs thermiques et crée ou accentue les ponts thermiques (planchers, murs de refends, …). Plus l'épaisseur de l'isolant est importante et plus le pont thermique avec les zones non isolées l'est également.</w:t>
      </w:r>
    </w:p>
    <w:p w14:paraId="102458B2" w14:textId="77777777" w:rsidR="00522043" w:rsidRDefault="00000000">
      <w:r>
        <w:t>Il convient d'être particulièrement vigilent en ce qui concerne le choix et la mise en œuvre du pare-vapeur. De même, il est indispensable de prévoir un vide technique après le pare-vapeur pour toutes les parois qui comportent des installations techniques (prises, alimentations de radiateurs, gaine de ventilation,…) afin d'éviter toute perforation.</w:t>
      </w:r>
    </w:p>
    <w:p w14:paraId="5D6B5E82" w14:textId="77777777" w:rsidR="00522043" w:rsidRDefault="00000000">
      <w:r>
        <w:t>N'est pas approprié aux constructions dans lesquelles des travaux à forte humidité sont réalisés : non approprié pour les piscines ou les saunas.</w:t>
      </w:r>
    </w:p>
    <w:p w14:paraId="7B1583C1" w14:textId="77777777" w:rsidR="00522043" w:rsidRDefault="00000000">
      <w:pPr>
        <w:pStyle w:val="Author-eSectionHeading5"/>
      </w:pPr>
      <w:bookmarkStart w:id="1897" w:name="_Toc112760378"/>
      <w:r>
        <w:t>26.41.1 Isolation en panneaux - matières synthétiques CCTB 01.02</w:t>
      </w:r>
      <w:bookmarkEnd w:id="1897"/>
    </w:p>
    <w:p w14:paraId="036C7DDA" w14:textId="77777777" w:rsidR="00522043" w:rsidRDefault="00000000">
      <w:pPr>
        <w:pStyle w:val="Author-eSectionHeading6"/>
      </w:pPr>
      <w:bookmarkStart w:id="1898" w:name="_Toc112760379"/>
      <w:r>
        <w:t>26.41.1a Isolation en panneaux - polystyrène extrudé (XPS) CCTB 01.10</w:t>
      </w:r>
      <w:bookmarkEnd w:id="1898"/>
    </w:p>
    <w:p w14:paraId="7424B5AF" w14:textId="77777777" w:rsidR="00522043" w:rsidRDefault="00000000">
      <w:pPr>
        <w:pStyle w:val="pheading"/>
      </w:pPr>
      <w:r>
        <w:t>DESCRIPTION</w:t>
      </w:r>
    </w:p>
    <w:p w14:paraId="3F5B0232" w14:textId="77777777" w:rsidR="00522043" w:rsidRDefault="00000000">
      <w:pPr>
        <w:pStyle w:val="pheading"/>
      </w:pPr>
      <w:r>
        <w:t>- Définition / Comprend</w:t>
      </w:r>
    </w:p>
    <w:p w14:paraId="21700950" w14:textId="77777777" w:rsidR="00522043" w:rsidRDefault="00000000">
      <w:r>
        <w:t xml:space="preserve">Ce poste concerne l’isolation thermique des parois et éléments de construction décrits au titre </w:t>
      </w:r>
      <w:hyperlink w:anchor="190" w:history="1">
        <w:r>
          <w:t>26.4 Isolation</w:t>
        </w:r>
      </w:hyperlink>
    </w:p>
    <w:p w14:paraId="62221109" w14:textId="77777777" w:rsidR="00522043" w:rsidRDefault="00000000">
      <w:pPr>
        <w:pStyle w:val="pheading"/>
      </w:pPr>
      <w:r>
        <w:t>- Localisation</w:t>
      </w:r>
    </w:p>
    <w:p w14:paraId="4FF47157" w14:textId="77777777" w:rsidR="00522043" w:rsidRDefault="00000000">
      <w:r>
        <w:t>Voir titre </w:t>
      </w:r>
      <w:hyperlink w:anchor="190" w:history="1">
        <w:r>
          <w:t>26.4 Isolation</w:t>
        </w:r>
      </w:hyperlink>
    </w:p>
    <w:p w14:paraId="6FAD0619" w14:textId="77777777" w:rsidR="00522043" w:rsidRDefault="00000000">
      <w:pPr>
        <w:pStyle w:val="pheading"/>
      </w:pPr>
      <w:r>
        <w:t>MATÉRIAUX</w:t>
      </w:r>
    </w:p>
    <w:p w14:paraId="5BCFD1B6" w14:textId="77777777" w:rsidR="00522043" w:rsidRDefault="00000000">
      <w:pPr>
        <w:pStyle w:val="pheading"/>
      </w:pPr>
      <w:r>
        <w:t>- Caractéristiques générales</w:t>
      </w:r>
    </w:p>
    <w:p w14:paraId="4EAD0ADC" w14:textId="18FB8DBC" w:rsidR="00522043" w:rsidRDefault="00000000">
      <w:r>
        <w:t xml:space="preserve">Voir </w:t>
      </w:r>
      <w:hyperlink r:id="rId360" w:history="1">
        <w:r>
          <w:t>32.41.1a Isolation en panneaux - polystyrène extrudé (XPS)</w:t>
        </w:r>
      </w:hyperlink>
    </w:p>
    <w:p w14:paraId="5F86684C" w14:textId="77777777" w:rsidR="00522043" w:rsidRDefault="00000000">
      <w:pPr>
        <w:pStyle w:val="pheading"/>
      </w:pPr>
      <w:r>
        <w:t>MESURAGE</w:t>
      </w:r>
    </w:p>
    <w:p w14:paraId="425C054C" w14:textId="77777777" w:rsidR="00522043" w:rsidRDefault="00000000">
      <w:pPr>
        <w:pStyle w:val="pheading"/>
      </w:pPr>
      <w:r>
        <w:t>- unité de mesure:</w:t>
      </w:r>
    </w:p>
    <w:p w14:paraId="5F441EB5" w14:textId="77777777" w:rsidR="00522043" w:rsidRDefault="00000000">
      <w:r>
        <w:t>m²</w:t>
      </w:r>
    </w:p>
    <w:p w14:paraId="535AE762" w14:textId="77777777" w:rsidR="00522043" w:rsidRDefault="00000000">
      <w:pPr>
        <w:pStyle w:val="pheading"/>
      </w:pPr>
      <w:r>
        <w:t>- code de mesurage:</w:t>
      </w:r>
    </w:p>
    <w:p w14:paraId="616B8E70" w14:textId="77777777" w:rsidR="00522043" w:rsidRDefault="00000000">
      <w:r>
        <w:t>Distinction faite suivant l'épaisseur.</w:t>
      </w:r>
    </w:p>
    <w:p w14:paraId="764457D8" w14:textId="77777777" w:rsidR="00522043" w:rsidRDefault="00000000">
      <w:pPr>
        <w:pStyle w:val="Author-eListParagraph"/>
        <w:numPr>
          <w:ilvl w:val="0"/>
          <w:numId w:val="1069"/>
        </w:numPr>
      </w:pPr>
      <w:r>
        <w:t xml:space="preserve">Isolation des </w:t>
      </w:r>
      <w:r>
        <w:rPr>
          <w:b/>
        </w:rPr>
        <w:t>parois verticales : Surface nette</w:t>
      </w:r>
      <w:r>
        <w:t>. Les ouvertures supérieures à 0,50 m² sont déduites</w:t>
      </w:r>
    </w:p>
    <w:p w14:paraId="36EAEEA8" w14:textId="77777777" w:rsidR="00522043" w:rsidRDefault="00000000">
      <w:pPr>
        <w:pStyle w:val="Author-eListParagraph"/>
        <w:numPr>
          <w:ilvl w:val="0"/>
          <w:numId w:val="1069"/>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6DD2802A" w14:textId="77777777" w:rsidR="00522043" w:rsidRDefault="00000000">
      <w:pPr>
        <w:pStyle w:val="pheading"/>
      </w:pPr>
      <w:r>
        <w:t>- nature du marché:</w:t>
      </w:r>
    </w:p>
    <w:p w14:paraId="3F8BC2FE" w14:textId="77777777" w:rsidR="00522043" w:rsidRDefault="00000000">
      <w:r>
        <w:t>QF</w:t>
      </w:r>
    </w:p>
    <w:p w14:paraId="6FC46E4D" w14:textId="77777777" w:rsidR="00522043" w:rsidRDefault="00000000">
      <w:pPr>
        <w:pStyle w:val="Author-eSectionHeading6"/>
      </w:pPr>
      <w:bookmarkStart w:id="1899" w:name="_Toc112760380"/>
      <w:r>
        <w:t>26.41.1b Isolation en panneaux - polystyrène expansé (EPS / EPS HD) CCTB 01.10</w:t>
      </w:r>
      <w:bookmarkEnd w:id="1899"/>
    </w:p>
    <w:p w14:paraId="5DC86C9E" w14:textId="77777777" w:rsidR="00522043" w:rsidRDefault="00000000">
      <w:pPr>
        <w:pStyle w:val="pheading"/>
      </w:pPr>
      <w:bookmarkStart w:id="1900" w:name="531"/>
      <w:bookmarkEnd w:id="1900"/>
      <w:r>
        <w:t>DESCRIPTION</w:t>
      </w:r>
    </w:p>
    <w:p w14:paraId="6CFBD1EC" w14:textId="77777777" w:rsidR="00522043" w:rsidRDefault="00000000">
      <w:pPr>
        <w:pStyle w:val="pheading"/>
      </w:pPr>
      <w:r>
        <w:t>- Définition / Comprend</w:t>
      </w:r>
    </w:p>
    <w:p w14:paraId="13B1337D" w14:textId="77777777" w:rsidR="00522043" w:rsidRDefault="00000000">
      <w:r>
        <w:t xml:space="preserve">Ce poste concerne l’isolation thermique des parois et éléments de construction décrits au </w:t>
      </w:r>
      <w:hyperlink w:anchor="531" w:history="1">
        <w:r>
          <w:t>26.41.1b Isolation en panneaux - polystyrène expansé (EPS / EPS HD)</w:t>
        </w:r>
      </w:hyperlink>
    </w:p>
    <w:p w14:paraId="1010F37E" w14:textId="77777777" w:rsidR="00522043" w:rsidRDefault="00000000">
      <w:pPr>
        <w:pStyle w:val="pheading"/>
      </w:pPr>
      <w:r>
        <w:t>- Localisation</w:t>
      </w:r>
    </w:p>
    <w:p w14:paraId="7559DB46" w14:textId="77777777" w:rsidR="00522043" w:rsidRDefault="00000000">
      <w:r>
        <w:t xml:space="preserve">Voir </w:t>
      </w:r>
      <w:hyperlink w:anchor="190" w:history="1">
        <w:r>
          <w:t>26.4 Isolation</w:t>
        </w:r>
      </w:hyperlink>
    </w:p>
    <w:p w14:paraId="133DF69B" w14:textId="77777777" w:rsidR="00522043" w:rsidRDefault="00000000">
      <w:pPr>
        <w:pStyle w:val="pheading"/>
      </w:pPr>
      <w:r>
        <w:t>MATÉRIAUX</w:t>
      </w:r>
    </w:p>
    <w:p w14:paraId="4B2A5A9F" w14:textId="77777777" w:rsidR="00522043" w:rsidRDefault="00000000">
      <w:pPr>
        <w:pStyle w:val="pheading"/>
      </w:pPr>
      <w:r>
        <w:t>- Caractéristiques générales</w:t>
      </w:r>
    </w:p>
    <w:p w14:paraId="32E35616" w14:textId="487C460B" w:rsidR="00522043" w:rsidRDefault="00000000">
      <w:r>
        <w:t xml:space="preserve">Voir </w:t>
      </w:r>
      <w:hyperlink r:id="rId361" w:history="1">
        <w:r>
          <w:t>32.41.1b Isolation en panneaux - polystyrène expansé (EPS)</w:t>
        </w:r>
      </w:hyperlink>
    </w:p>
    <w:p w14:paraId="566A590A" w14:textId="77777777" w:rsidR="00522043" w:rsidRDefault="00000000">
      <w:pPr>
        <w:pStyle w:val="pheading"/>
      </w:pPr>
      <w:r>
        <w:t>MESURAGE</w:t>
      </w:r>
    </w:p>
    <w:p w14:paraId="48E6C6AC" w14:textId="77777777" w:rsidR="00522043" w:rsidRDefault="00000000">
      <w:pPr>
        <w:pStyle w:val="pheading"/>
      </w:pPr>
      <w:r>
        <w:t>- unité de mesure:</w:t>
      </w:r>
    </w:p>
    <w:p w14:paraId="58609FDB" w14:textId="77777777" w:rsidR="00522043" w:rsidRDefault="00000000">
      <w:r>
        <w:t>m²</w:t>
      </w:r>
    </w:p>
    <w:p w14:paraId="0DE17991" w14:textId="77777777" w:rsidR="00522043" w:rsidRDefault="00000000">
      <w:pPr>
        <w:pStyle w:val="pheading"/>
      </w:pPr>
      <w:r>
        <w:t>- code de mesurage:</w:t>
      </w:r>
    </w:p>
    <w:p w14:paraId="1E015D76" w14:textId="77777777" w:rsidR="00522043" w:rsidRDefault="00000000">
      <w:r>
        <w:t>Distinction faite suivant l'épaisseur.</w:t>
      </w:r>
      <w:r>
        <w:br/>
      </w:r>
    </w:p>
    <w:p w14:paraId="356B2AAB" w14:textId="77777777" w:rsidR="00522043" w:rsidRDefault="00000000">
      <w:pPr>
        <w:pStyle w:val="Author-eListParagraph"/>
        <w:numPr>
          <w:ilvl w:val="0"/>
          <w:numId w:val="1070"/>
        </w:numPr>
      </w:pPr>
      <w:r>
        <w:t xml:space="preserve">Isolation des </w:t>
      </w:r>
      <w:r>
        <w:rPr>
          <w:b/>
        </w:rPr>
        <w:t>parois verticales : Surface nette</w:t>
      </w:r>
      <w:r>
        <w:t>. Les ouvertures supérieures à 0,50 m² seront déduites</w:t>
      </w:r>
    </w:p>
    <w:p w14:paraId="6B50C1CD" w14:textId="77777777" w:rsidR="00522043" w:rsidRDefault="00000000">
      <w:pPr>
        <w:pStyle w:val="Author-eListParagraph"/>
        <w:numPr>
          <w:ilvl w:val="0"/>
          <w:numId w:val="1070"/>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14:paraId="1427D3F4" w14:textId="77777777" w:rsidR="00522043" w:rsidRDefault="00000000">
      <w:pPr>
        <w:pStyle w:val="pheading"/>
      </w:pPr>
      <w:r>
        <w:t>- nature du marché:</w:t>
      </w:r>
    </w:p>
    <w:p w14:paraId="56FB027E" w14:textId="77777777" w:rsidR="00522043" w:rsidRDefault="00000000">
      <w:r>
        <w:t>QF</w:t>
      </w:r>
    </w:p>
    <w:p w14:paraId="769B8738" w14:textId="77777777" w:rsidR="00522043" w:rsidRDefault="00000000">
      <w:pPr>
        <w:pStyle w:val="Author-eSectionHeading6"/>
      </w:pPr>
      <w:bookmarkStart w:id="1901" w:name="_Toc112760381"/>
      <w:r>
        <w:t>26.41.1c Isolation en panneaux - polystyrène expansé additionné de graphite/carbone CCTB 01.10</w:t>
      </w:r>
      <w:bookmarkEnd w:id="1901"/>
    </w:p>
    <w:p w14:paraId="479F5B51" w14:textId="77777777" w:rsidR="00522043" w:rsidRDefault="00000000">
      <w:pPr>
        <w:pStyle w:val="Author-eSectionHeading6"/>
      </w:pPr>
      <w:bookmarkStart w:id="1902" w:name="_Toc112760382"/>
      <w:r>
        <w:t>26.41.1d Isolation en panneaux - polyuréthane (PUR) CCTB 01.10</w:t>
      </w:r>
      <w:bookmarkEnd w:id="1902"/>
    </w:p>
    <w:p w14:paraId="477F0286" w14:textId="77777777" w:rsidR="00522043" w:rsidRDefault="00000000">
      <w:pPr>
        <w:pStyle w:val="pheading"/>
      </w:pPr>
      <w:r>
        <w:t>MATÉRIAUX</w:t>
      </w:r>
    </w:p>
    <w:p w14:paraId="6E90AF2F" w14:textId="77777777" w:rsidR="00522043" w:rsidRDefault="00000000">
      <w:pPr>
        <w:pStyle w:val="pheading"/>
      </w:pPr>
      <w:r>
        <w:t>- Caractéristiques générales</w:t>
      </w:r>
    </w:p>
    <w:p w14:paraId="3F9D9C7B" w14:textId="065EF603" w:rsidR="00522043" w:rsidRDefault="00000000">
      <w:r>
        <w:t xml:space="preserve">Voir </w:t>
      </w:r>
      <w:hyperlink r:id="rId362" w:history="1">
        <w:r>
          <w:t>32.41.1d Isolation en panneaux - polyuréthane (PUR)</w:t>
        </w:r>
      </w:hyperlink>
    </w:p>
    <w:p w14:paraId="1C88DEA5" w14:textId="77777777" w:rsidR="00522043" w:rsidRDefault="00000000">
      <w:pPr>
        <w:pStyle w:val="pheading"/>
      </w:pPr>
      <w:r>
        <w:t>MESURAGE</w:t>
      </w:r>
    </w:p>
    <w:p w14:paraId="49D2301D" w14:textId="77777777" w:rsidR="00522043" w:rsidRDefault="00000000">
      <w:pPr>
        <w:pStyle w:val="pheading"/>
      </w:pPr>
      <w:r>
        <w:t>- unité de mesure:</w:t>
      </w:r>
    </w:p>
    <w:p w14:paraId="1F8CB003" w14:textId="77777777" w:rsidR="00522043" w:rsidRDefault="00000000">
      <w:r>
        <w:t>m²</w:t>
      </w:r>
    </w:p>
    <w:p w14:paraId="73493702" w14:textId="77777777" w:rsidR="00522043" w:rsidRDefault="00000000">
      <w:pPr>
        <w:pStyle w:val="pheading"/>
      </w:pPr>
      <w:r>
        <w:t>- code de mesurage:</w:t>
      </w:r>
    </w:p>
    <w:p w14:paraId="5AD03259" w14:textId="77777777" w:rsidR="00522043" w:rsidRDefault="00000000">
      <w:r>
        <w:t>Distinction faite suivant l'épaisseur.</w:t>
      </w:r>
      <w:r>
        <w:br/>
      </w:r>
    </w:p>
    <w:p w14:paraId="00286C75" w14:textId="77777777" w:rsidR="00522043" w:rsidRDefault="00000000">
      <w:pPr>
        <w:pStyle w:val="Author-eListParagraph"/>
        <w:numPr>
          <w:ilvl w:val="0"/>
          <w:numId w:val="1071"/>
        </w:numPr>
      </w:pPr>
      <w:r>
        <w:t xml:space="preserve">Isolation des </w:t>
      </w:r>
      <w:r>
        <w:rPr>
          <w:b/>
        </w:rPr>
        <w:t>parois verticales : Surface nette</w:t>
      </w:r>
      <w:r>
        <w:t>. Les ouvertures supérieures à 0,50 m² sont déduites</w:t>
      </w:r>
    </w:p>
    <w:p w14:paraId="29D57C1A" w14:textId="77777777" w:rsidR="00522043" w:rsidRDefault="00000000">
      <w:pPr>
        <w:pStyle w:val="Author-eListParagraph"/>
        <w:numPr>
          <w:ilvl w:val="0"/>
          <w:numId w:val="1071"/>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E06C2BE" w14:textId="77777777" w:rsidR="00522043" w:rsidRDefault="00000000">
      <w:pPr>
        <w:pStyle w:val="pheading"/>
      </w:pPr>
      <w:r>
        <w:t>- nature du marché:</w:t>
      </w:r>
    </w:p>
    <w:p w14:paraId="6469DE52" w14:textId="77777777" w:rsidR="00522043" w:rsidRDefault="00000000">
      <w:r>
        <w:t>QF</w:t>
      </w:r>
    </w:p>
    <w:p w14:paraId="4C82CDD3" w14:textId="77777777" w:rsidR="00522043" w:rsidRDefault="00000000">
      <w:pPr>
        <w:pStyle w:val="Author-eSectionHeading6"/>
      </w:pPr>
      <w:bookmarkStart w:id="1903" w:name="_Toc112760383"/>
      <w:r>
        <w:t>26.41.1e Isolation en panneaux - polyisocyanurate (PIR) CCTB 01.10</w:t>
      </w:r>
      <w:bookmarkEnd w:id="1903"/>
    </w:p>
    <w:p w14:paraId="511EEFEB" w14:textId="77777777" w:rsidR="00522043" w:rsidRDefault="00000000">
      <w:pPr>
        <w:pStyle w:val="pheading"/>
      </w:pPr>
      <w:r>
        <w:t>MESURAGE</w:t>
      </w:r>
    </w:p>
    <w:p w14:paraId="2AE6E32A" w14:textId="77777777" w:rsidR="00522043" w:rsidRDefault="00000000">
      <w:pPr>
        <w:pStyle w:val="pheading"/>
      </w:pPr>
      <w:r>
        <w:t>- unité de mesure:</w:t>
      </w:r>
    </w:p>
    <w:p w14:paraId="76A57F19" w14:textId="77777777" w:rsidR="00522043" w:rsidRDefault="00000000">
      <w:r>
        <w:t>m²</w:t>
      </w:r>
    </w:p>
    <w:p w14:paraId="4609CECE" w14:textId="77777777" w:rsidR="00522043" w:rsidRDefault="00000000">
      <w:pPr>
        <w:pStyle w:val="pheading"/>
      </w:pPr>
      <w:r>
        <w:t>- code de mesurage:</w:t>
      </w:r>
    </w:p>
    <w:p w14:paraId="014F7DE5" w14:textId="77777777" w:rsidR="00522043" w:rsidRDefault="00000000">
      <w:r>
        <w:t>Distinction faite suivant l'épaisseur.</w:t>
      </w:r>
      <w:r>
        <w:br/>
      </w:r>
    </w:p>
    <w:p w14:paraId="619D717D" w14:textId="77777777" w:rsidR="00522043" w:rsidRDefault="00000000">
      <w:pPr>
        <w:pStyle w:val="Author-eListParagraph"/>
        <w:numPr>
          <w:ilvl w:val="0"/>
          <w:numId w:val="1072"/>
        </w:numPr>
      </w:pPr>
      <w:r>
        <w:t xml:space="preserve">Isolation des </w:t>
      </w:r>
      <w:r>
        <w:rPr>
          <w:b/>
        </w:rPr>
        <w:t>parois verticales : Surface nette</w:t>
      </w:r>
      <w:r>
        <w:t>. Les ouvertures supérieures à 0,50 m² sont déduites</w:t>
      </w:r>
    </w:p>
    <w:p w14:paraId="7017A432" w14:textId="77777777" w:rsidR="00522043" w:rsidRDefault="00000000">
      <w:pPr>
        <w:pStyle w:val="Author-eListParagraph"/>
        <w:numPr>
          <w:ilvl w:val="0"/>
          <w:numId w:val="1072"/>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56030B06" w14:textId="77777777" w:rsidR="00522043" w:rsidRDefault="00000000">
      <w:pPr>
        <w:pStyle w:val="pheading"/>
      </w:pPr>
      <w:r>
        <w:t>- nature du marché:</w:t>
      </w:r>
    </w:p>
    <w:p w14:paraId="4DCABE92" w14:textId="77777777" w:rsidR="00522043" w:rsidRDefault="00000000">
      <w:r>
        <w:t>QF</w:t>
      </w:r>
    </w:p>
    <w:p w14:paraId="75FDB543" w14:textId="77777777" w:rsidR="00522043" w:rsidRDefault="00000000">
      <w:pPr>
        <w:pStyle w:val="Author-eSectionHeading6"/>
      </w:pPr>
      <w:bookmarkStart w:id="1904" w:name="_Toc112760384"/>
      <w:r>
        <w:t>26.41.1f Isolation en panneaux - mousse phénolique (PF) CCTB 01.10</w:t>
      </w:r>
      <w:bookmarkEnd w:id="1904"/>
    </w:p>
    <w:p w14:paraId="211FBD75" w14:textId="77777777" w:rsidR="00522043" w:rsidRDefault="00000000">
      <w:pPr>
        <w:pStyle w:val="pheading"/>
      </w:pPr>
      <w:r>
        <w:t>MATÉRIAUX</w:t>
      </w:r>
    </w:p>
    <w:p w14:paraId="59B3FD8E" w14:textId="77777777" w:rsidR="00522043" w:rsidRDefault="00000000">
      <w:pPr>
        <w:pStyle w:val="pheading"/>
      </w:pPr>
      <w:r>
        <w:t>- Caractéristiques générales</w:t>
      </w:r>
    </w:p>
    <w:p w14:paraId="6913186F" w14:textId="38D892E1" w:rsidR="00522043" w:rsidRDefault="00000000">
      <w:r>
        <w:t xml:space="preserve">Voir </w:t>
      </w:r>
      <w:hyperlink r:id="rId363" w:history="1">
        <w:r>
          <w:t>32.41.1f Isolation en panneaux - mousse phénolique (PF)</w:t>
        </w:r>
      </w:hyperlink>
    </w:p>
    <w:p w14:paraId="1C9D5117" w14:textId="77777777" w:rsidR="00522043" w:rsidRDefault="00000000">
      <w:pPr>
        <w:pStyle w:val="pheading"/>
      </w:pPr>
      <w:r>
        <w:t>MESURAGE</w:t>
      </w:r>
    </w:p>
    <w:p w14:paraId="5A3C8F02" w14:textId="77777777" w:rsidR="00522043" w:rsidRDefault="00000000">
      <w:pPr>
        <w:pStyle w:val="pheading"/>
      </w:pPr>
      <w:r>
        <w:t>- unité de mesure:</w:t>
      </w:r>
    </w:p>
    <w:p w14:paraId="60472DA5" w14:textId="77777777" w:rsidR="00522043" w:rsidRDefault="00000000">
      <w:r>
        <w:t>m²</w:t>
      </w:r>
    </w:p>
    <w:p w14:paraId="25AEFEB1" w14:textId="77777777" w:rsidR="00522043" w:rsidRDefault="00000000">
      <w:pPr>
        <w:pStyle w:val="pheading"/>
      </w:pPr>
      <w:r>
        <w:t>- code de mesurage:</w:t>
      </w:r>
    </w:p>
    <w:p w14:paraId="456D876B" w14:textId="77777777" w:rsidR="00522043" w:rsidRDefault="00000000">
      <w:r>
        <w:t>Distinction faite suivant l'épaisseur.</w:t>
      </w:r>
      <w:r>
        <w:br/>
      </w:r>
    </w:p>
    <w:p w14:paraId="15F0F9C7" w14:textId="77777777" w:rsidR="00522043" w:rsidRDefault="00000000">
      <w:pPr>
        <w:pStyle w:val="Author-eListParagraph"/>
        <w:numPr>
          <w:ilvl w:val="0"/>
          <w:numId w:val="1073"/>
        </w:numPr>
      </w:pPr>
      <w:r>
        <w:t xml:space="preserve">Isolation des </w:t>
      </w:r>
      <w:r>
        <w:rPr>
          <w:b/>
        </w:rPr>
        <w:t>parois verticales : Surface nette</w:t>
      </w:r>
      <w:r>
        <w:t>. Les ouvertures supérieures à 0,50 m² sont déduites</w:t>
      </w:r>
    </w:p>
    <w:p w14:paraId="58AAFBF7" w14:textId="77777777" w:rsidR="00522043" w:rsidRDefault="00000000">
      <w:pPr>
        <w:pStyle w:val="Author-eListParagraph"/>
        <w:numPr>
          <w:ilvl w:val="0"/>
          <w:numId w:val="1073"/>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3291272C" w14:textId="77777777" w:rsidR="00522043" w:rsidRDefault="00000000">
      <w:pPr>
        <w:pStyle w:val="pheading"/>
      </w:pPr>
      <w:r>
        <w:t>- nature du marché:</w:t>
      </w:r>
    </w:p>
    <w:p w14:paraId="059880CE" w14:textId="77777777" w:rsidR="00522043" w:rsidRDefault="00000000">
      <w:r>
        <w:t>QF</w:t>
      </w:r>
    </w:p>
    <w:p w14:paraId="46920CB1" w14:textId="77777777" w:rsidR="00522043" w:rsidRDefault="00000000">
      <w:pPr>
        <w:pStyle w:val="Author-eSectionHeading6"/>
      </w:pPr>
      <w:bookmarkStart w:id="1905" w:name="_Toc112760385"/>
      <w:r>
        <w:t>26.41.1g Isolation en panneaux - sous vide CCTB 01.02</w:t>
      </w:r>
      <w:bookmarkEnd w:id="1905"/>
    </w:p>
    <w:p w14:paraId="6BFDC26E" w14:textId="77777777" w:rsidR="00522043" w:rsidRDefault="00000000">
      <w:pPr>
        <w:pStyle w:val="Author-eSectionHeading5"/>
      </w:pPr>
      <w:bookmarkStart w:id="1906" w:name="_Toc112760386"/>
      <w:r>
        <w:t>26.41.2 Isolation en panneaux - matières minérales CCTB 01.02</w:t>
      </w:r>
      <w:bookmarkEnd w:id="1906"/>
    </w:p>
    <w:p w14:paraId="0118F7E4" w14:textId="77777777" w:rsidR="00522043" w:rsidRDefault="00000000">
      <w:pPr>
        <w:pStyle w:val="Author-eSectionHeading6"/>
      </w:pPr>
      <w:bookmarkStart w:id="1907" w:name="_Toc112760387"/>
      <w:r>
        <w:t>26.41.2a Isolation en panneaux - laine minérale (MW) CCTB 01.10</w:t>
      </w:r>
      <w:bookmarkEnd w:id="1907"/>
    </w:p>
    <w:p w14:paraId="35EA981B" w14:textId="77777777" w:rsidR="00522043" w:rsidRDefault="00000000">
      <w:pPr>
        <w:pStyle w:val="pheading"/>
      </w:pPr>
      <w:r>
        <w:t>DESCRIPTION</w:t>
      </w:r>
    </w:p>
    <w:p w14:paraId="03DA1915" w14:textId="77777777" w:rsidR="00522043" w:rsidRDefault="00000000">
      <w:pPr>
        <w:pStyle w:val="pheading"/>
      </w:pPr>
      <w:r>
        <w:t>- Définition / Comprend</w:t>
      </w:r>
    </w:p>
    <w:p w14:paraId="6100EE54" w14:textId="77777777" w:rsidR="00522043" w:rsidRDefault="00000000">
      <w:pPr>
        <w:jc w:val="both"/>
      </w:pPr>
      <w:r>
        <w:t>Il s’agit de la fourniture et de la pose d’une isolation thermique au moyen de panneaux de laine minérale pour une application horizontale ou verticale entre éléments de gros œuvre ou sous dalle de sol.</w:t>
      </w:r>
    </w:p>
    <w:p w14:paraId="7BC3F317" w14:textId="77777777" w:rsidR="00522043" w:rsidRDefault="00000000">
      <w:pPr>
        <w:pStyle w:val="pheading"/>
      </w:pPr>
      <w:r>
        <w:t>- Localisation</w:t>
      </w:r>
    </w:p>
    <w:p w14:paraId="2751ACBF" w14:textId="77777777" w:rsidR="00522043" w:rsidRDefault="00000000">
      <w:r>
        <w:t xml:space="preserve">Localisation des travaux : </w:t>
      </w:r>
      <w:r>
        <w:rPr>
          <w:rStyle w:val="optioncarChar"/>
        </w:rPr>
        <w:t>***</w:t>
      </w:r>
      <w:r>
        <w:t>.</w:t>
      </w:r>
    </w:p>
    <w:p w14:paraId="035CEABD" w14:textId="77777777" w:rsidR="00522043" w:rsidRDefault="00000000">
      <w:r>
        <w:t>Voir plans et métrés détaillés.</w:t>
      </w:r>
    </w:p>
    <w:p w14:paraId="1EA615DA" w14:textId="77777777" w:rsidR="00522043" w:rsidRDefault="00000000">
      <w:pPr>
        <w:pStyle w:val="pheading"/>
      </w:pPr>
      <w:r>
        <w:t>MATÉRIAUX</w:t>
      </w:r>
    </w:p>
    <w:p w14:paraId="64A100B8" w14:textId="77777777" w:rsidR="00522043" w:rsidRDefault="00000000">
      <w:pPr>
        <w:pStyle w:val="pheading"/>
      </w:pPr>
      <w:r>
        <w:t>- Caractéristiques générales</w:t>
      </w:r>
    </w:p>
    <w:p w14:paraId="0FA57959" w14:textId="7D12B027" w:rsidR="00522043" w:rsidRDefault="00000000">
      <w:pPr>
        <w:jc w:val="both"/>
      </w:pPr>
      <w:r>
        <w:t xml:space="preserve">Voir </w:t>
      </w:r>
      <w:hyperlink r:id="rId364" w:history="1">
        <w:r>
          <w:t>32.41.2a Isolation en panneaux - laine minérale (MW)</w:t>
        </w:r>
      </w:hyperlink>
    </w:p>
    <w:p w14:paraId="5A2D1164" w14:textId="77777777" w:rsidR="00522043" w:rsidRDefault="00000000">
      <w:pPr>
        <w:jc w:val="both"/>
      </w:pPr>
      <w:r>
        <w:t xml:space="preserve"> Dimension des panneaux : </w:t>
      </w:r>
      <w:r>
        <w:rPr>
          <w:rStyle w:val="optioncarChar"/>
        </w:rPr>
        <w:t>600 x 1200</w:t>
      </w:r>
      <w:r>
        <w:t xml:space="preserve"> (par défaut) </w:t>
      </w:r>
      <w:r>
        <w:rPr>
          <w:rStyle w:val="optioncarChar"/>
        </w:rPr>
        <w:t>/ 1200 x 1000 / 600 x 2000 / ***</w:t>
      </w:r>
      <w:r>
        <w:t> mm</w:t>
      </w:r>
    </w:p>
    <w:p w14:paraId="0E00FCCD" w14:textId="77777777" w:rsidR="00522043" w:rsidRDefault="00000000">
      <w:pPr>
        <w:jc w:val="both"/>
      </w:pPr>
      <w:r>
        <w:t xml:space="preserve">Epaisseur totale de l’isolation: </w:t>
      </w:r>
      <w:r>
        <w:rPr>
          <w:rStyle w:val="optioncarChar"/>
        </w:rPr>
        <w:t>*** </w:t>
      </w:r>
      <w:r>
        <w:t>mm</w:t>
      </w:r>
    </w:p>
    <w:p w14:paraId="56EF0549" w14:textId="77777777" w:rsidR="00522043" w:rsidRDefault="00000000">
      <w:pPr>
        <w:jc w:val="both"/>
      </w:pPr>
      <w:r>
        <w:t xml:space="preserve">Les panneaux sont disposés en </w:t>
      </w:r>
      <w:r>
        <w:rPr>
          <w:rStyle w:val="optioncarChar"/>
        </w:rPr>
        <w:t>1</w:t>
      </w:r>
      <w:r>
        <w:t xml:space="preserve"> (par défaut) </w:t>
      </w:r>
      <w:r>
        <w:rPr>
          <w:rStyle w:val="optioncarChar"/>
        </w:rPr>
        <w:t>/ ***</w:t>
      </w:r>
      <w:r>
        <w:t> couches</w:t>
      </w:r>
    </w:p>
    <w:p w14:paraId="2AAA9FEE" w14:textId="77777777" w:rsidR="00522043" w:rsidRDefault="00000000">
      <w:pPr>
        <w:jc w:val="both"/>
      </w:pPr>
      <w:r>
        <w:t>Conductivité thermique (selon [NBN EN 12667] ou selon [NBN EN 12939] pour les produits épais) : valeur λ= max. </w:t>
      </w:r>
      <w:r>
        <w:rPr>
          <w:rStyle w:val="optioncarChar"/>
        </w:rPr>
        <w:t xml:space="preserve"> 0.04</w:t>
      </w:r>
      <w:r>
        <w:t xml:space="preserve"> (par défaut) </w:t>
      </w:r>
      <w:r>
        <w:rPr>
          <w:rStyle w:val="optioncarChar"/>
        </w:rPr>
        <w:t>/ ***</w:t>
      </w:r>
      <w:r>
        <w:t> W/mK</w:t>
      </w:r>
    </w:p>
    <w:p w14:paraId="6EC64234" w14:textId="77777777" w:rsidR="00522043" w:rsidRDefault="00000000">
      <w:pPr>
        <w:jc w:val="both"/>
      </w:pPr>
      <w:r>
        <w:t xml:space="preserve">Masse volumique nominale (selon [NBN EN 1602]) : min.  </w:t>
      </w:r>
      <w:r>
        <w:rPr>
          <w:rStyle w:val="optioncarChar"/>
        </w:rPr>
        <w:t>100</w:t>
      </w:r>
      <w:r>
        <w:t xml:space="preserve"> (par défaut) / </w:t>
      </w:r>
      <w:r>
        <w:rPr>
          <w:rStyle w:val="optioncarChar"/>
        </w:rPr>
        <w:t>***</w:t>
      </w:r>
      <w:r>
        <w:t> kg/m³</w:t>
      </w:r>
    </w:p>
    <w:p w14:paraId="46E6AF70" w14:textId="28682D6C" w:rsidR="00522043" w:rsidRDefault="00000000">
      <w:pPr>
        <w:jc w:val="both"/>
      </w:pPr>
      <w:r>
        <w:t xml:space="preserve">Le produit d’isolation en panneaux de laine de roche ainsi que sa mise en oeuvre  respectent les prescriptions prévues par la déclaration d’aptitude à l’utilisation tels que définis dans le chapitre </w:t>
      </w:r>
      <w:hyperlink r:id="rId365" w:history="1">
        <w:r>
          <w:t>02.42.1 Critères d'acceptabilité</w:t>
        </w:r>
      </w:hyperlink>
      <w:r>
        <w:t>.</w:t>
      </w:r>
    </w:p>
    <w:p w14:paraId="1AE540EB" w14:textId="77777777" w:rsidR="00522043" w:rsidRDefault="00000000">
      <w:pPr>
        <w:pStyle w:val="pheading"/>
      </w:pPr>
      <w:r>
        <w:t>- Finitions</w:t>
      </w:r>
    </w:p>
    <w:p w14:paraId="67F83A0E" w14:textId="77777777" w:rsidR="00522043" w:rsidRDefault="00000000">
      <w:pPr>
        <w:jc w:val="both"/>
      </w:pPr>
      <w:r>
        <w:t>Le surfaçage des panneaux est de type : </w:t>
      </w:r>
      <w:r>
        <w:rPr>
          <w:rStyle w:val="optioncarChar"/>
        </w:rPr>
        <w:t>nu</w:t>
      </w:r>
      <w:r>
        <w:t xml:space="preserve"> (par défaut) </w:t>
      </w:r>
      <w:r>
        <w:rPr>
          <w:rStyle w:val="optioncarChar"/>
        </w:rPr>
        <w:t>/ bitumineux / fibres de verre / armature synthétique / feuille d’aluminium / ***</w:t>
      </w:r>
      <w:r>
        <w:t xml:space="preserve"> et est présent sur </w:t>
      </w:r>
      <w:r>
        <w:rPr>
          <w:rStyle w:val="optioncarChar"/>
        </w:rPr>
        <w:t>aucun côté</w:t>
      </w:r>
      <w:r>
        <w:t xml:space="preserve"> (par défaut) </w:t>
      </w:r>
      <w:r>
        <w:rPr>
          <w:rStyle w:val="optioncarChar"/>
        </w:rPr>
        <w:t xml:space="preserve">/ un côté / les deux côtés </w:t>
      </w:r>
      <w:r>
        <w:t>du panneau.</w:t>
      </w:r>
    </w:p>
    <w:p w14:paraId="38D81E40" w14:textId="77777777" w:rsidR="00522043" w:rsidRDefault="00000000">
      <w:pPr>
        <w:pStyle w:val="pheading"/>
      </w:pPr>
      <w:r>
        <w:t>- Prescriptions complémentaires</w:t>
      </w:r>
    </w:p>
    <w:p w14:paraId="560D5E0E" w14:textId="77777777" w:rsidR="00522043" w:rsidRDefault="00000000">
      <w:pPr>
        <w:jc w:val="both"/>
      </w:pPr>
      <w:r>
        <w:rPr>
          <w:rStyle w:val="facultChar"/>
        </w:rPr>
        <w:t>Les panneaux sont disposés en</w:t>
      </w:r>
      <w:r>
        <w:t xml:space="preserve">  </w:t>
      </w:r>
      <w:r>
        <w:rPr>
          <w:rStyle w:val="optioncarChar"/>
        </w:rPr>
        <w:t>1</w:t>
      </w:r>
      <w:r>
        <w:t xml:space="preserve"> (par défaut) </w:t>
      </w:r>
      <w:r>
        <w:rPr>
          <w:rStyle w:val="optioncarChar"/>
        </w:rPr>
        <w:t>/ ***</w:t>
      </w:r>
      <w:r>
        <w:t> </w:t>
      </w:r>
      <w:r>
        <w:rPr>
          <w:rStyle w:val="facultChar"/>
        </w:rPr>
        <w:t>couches.</w:t>
      </w:r>
    </w:p>
    <w:p w14:paraId="59DE3300" w14:textId="77777777" w:rsidR="00522043" w:rsidRDefault="00000000">
      <w:pPr>
        <w:jc w:val="both"/>
      </w:pPr>
      <w:r>
        <w:rPr>
          <w:rStyle w:val="facultChar"/>
        </w:rPr>
        <w:t>L’équerrage de la longueur et de la largeur selon [NBN EN 824] est de max 5 mm/m.</w:t>
      </w:r>
    </w:p>
    <w:p w14:paraId="3C5760C4" w14:textId="77777777" w:rsidR="00522043" w:rsidRDefault="00000000">
      <w:pPr>
        <w:jc w:val="both"/>
      </w:pPr>
      <w:r>
        <w:rPr>
          <w:rStyle w:val="facultChar"/>
        </w:rPr>
        <w:t>L’écart de planéité des panneaux et plaques selon [NBN EN 825] est de max 6 mm.</w:t>
      </w:r>
    </w:p>
    <w:p w14:paraId="7F2809E7" w14:textId="77777777" w:rsidR="00522043" w:rsidRDefault="00000000">
      <w:pPr>
        <w:jc w:val="both"/>
      </w:pPr>
      <w:r>
        <w:rPr>
          <w:rStyle w:val="facultChar"/>
        </w:rPr>
        <w:t>Réaction au feu selon [NBN EN 13501-1] </w:t>
      </w:r>
      <w:r>
        <w:t xml:space="preserve">: </w:t>
      </w:r>
      <w:r>
        <w:rPr>
          <w:rStyle w:val="optioncarChar"/>
        </w:rPr>
        <w:t>A1 </w:t>
      </w:r>
      <w:r>
        <w:t xml:space="preserve">(par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et</w:t>
      </w:r>
      <w:r>
        <w:rPr>
          <w:rStyle w:val="optioncarChar"/>
        </w:rPr>
        <w:t xml:space="preserve"> d0 </w:t>
      </w:r>
      <w:r>
        <w:t>(par défaut)</w:t>
      </w:r>
      <w:r>
        <w:rPr>
          <w:rStyle w:val="optioncarChar"/>
        </w:rPr>
        <w:t xml:space="preserve"> / d1 / d2.</w:t>
      </w:r>
      <w:r>
        <w:t>  </w:t>
      </w:r>
    </w:p>
    <w:p w14:paraId="3E10E6CB" w14:textId="77777777" w:rsidR="00522043" w:rsidRDefault="00000000">
      <w:pPr>
        <w:jc w:val="both"/>
      </w:pPr>
      <w:r>
        <w:rPr>
          <w:rStyle w:val="facultChar"/>
        </w:rPr>
        <w:t>La stabilité dimensionnelle suivant [NBN EN 1604] : Longueur-Largeur-Epaisseur :</w:t>
      </w:r>
      <w:r>
        <w:rPr>
          <w:rStyle w:val="optioncarChar"/>
        </w:rPr>
        <w:t>≤ 1</w:t>
      </w:r>
      <w:r>
        <w:t xml:space="preserve"> (par défaut) </w:t>
      </w:r>
      <w:r>
        <w:rPr>
          <w:rStyle w:val="optioncarChar"/>
        </w:rPr>
        <w:t>/ ***</w:t>
      </w:r>
      <w:r>
        <w:t>  </w:t>
      </w:r>
      <w:r>
        <w:rPr>
          <w:rStyle w:val="facultChar"/>
        </w:rPr>
        <w:t>%.</w:t>
      </w:r>
    </w:p>
    <w:p w14:paraId="2972C799" w14:textId="77777777" w:rsidR="00522043" w:rsidRDefault="00000000">
      <w:pPr>
        <w:jc w:val="both"/>
      </w:pPr>
      <w:r>
        <w:rPr>
          <w:rStyle w:val="facultChar"/>
        </w:rPr>
        <w:t>Compressibilité du matériau (selon [NBN EN 13162+A1]) : niveau</w:t>
      </w:r>
      <w:r>
        <w:t>   </w:t>
      </w:r>
      <w:r>
        <w:rPr>
          <w:rStyle w:val="optioncarChar"/>
        </w:rPr>
        <w:t>CP1 / CP2 / CP3 / CP4 / CP5</w:t>
      </w:r>
      <w:r>
        <w:t xml:space="preserve"> (par défaut) </w:t>
      </w:r>
      <w:r>
        <w:rPr>
          <w:rStyle w:val="optioncarChar"/>
        </w:rPr>
        <w:t>/ ***.</w:t>
      </w:r>
    </w:p>
    <w:p w14:paraId="336007DB" w14:textId="77777777" w:rsidR="00522043" w:rsidRDefault="00000000">
      <w:pPr>
        <w:jc w:val="both"/>
      </w:pPr>
      <w:r>
        <w:rPr>
          <w:rStyle w:val="facultChar"/>
        </w:rPr>
        <w:t>Résistance à la contrainte en compression à 10 % de déformation (selon [NBN EN 826]) : niveau CS(10/Y)</w:t>
      </w:r>
      <w:r>
        <w:t xml:space="preserve">  </w:t>
      </w:r>
      <w:r>
        <w:rPr>
          <w:rStyle w:val="optioncarChar"/>
        </w:rPr>
        <w:t>0,5 / 5 / 10 / 15 / 20 / 25 / 30 / 40 / 50 / 60 / 70 / 80 / 90 / 100</w:t>
      </w:r>
      <w:r>
        <w:t xml:space="preserve"> (par défaut) </w:t>
      </w:r>
      <w:r>
        <w:rPr>
          <w:rStyle w:val="optioncarChar"/>
        </w:rPr>
        <w:t>/ 110 / 120 / 130 / 140 / 150 / 175 / 200 / 225 / 250 / 300 / 350 / 400 / 450 / 500  kPa</w:t>
      </w:r>
      <w:r>
        <w:t>.</w:t>
      </w:r>
    </w:p>
    <w:p w14:paraId="061A3D25" w14:textId="77777777" w:rsidR="00522043" w:rsidRDefault="00000000">
      <w:pPr>
        <w:jc w:val="both"/>
      </w:pPr>
      <w:r>
        <w:rPr>
          <w:rStyle w:val="facultChar"/>
        </w:rPr>
        <w:t>Résistance à la traction perpendiculaire (selon [NBN EN 1607]) : niveau</w:t>
      </w:r>
      <w:r>
        <w:rPr>
          <w:rStyle w:val="optioncarChar"/>
        </w:rPr>
        <w:t>TR 1 / 2,5 / 5 / 7,5 / 10</w:t>
      </w:r>
      <w:r>
        <w:t xml:space="preserve"> (par défaut) </w:t>
      </w:r>
      <w:r>
        <w:rPr>
          <w:rStyle w:val="optioncarChar"/>
        </w:rPr>
        <w:t>/  15 / 20 / 25 / 30 / 40 / 50 / 60 / 70 / 80 / 90 / 100 / 125 / 150 / 175 / 200 / 250 / 300 / 400 / 500 / 600 / 700.</w:t>
      </w:r>
    </w:p>
    <w:p w14:paraId="37A86D17" w14:textId="77777777" w:rsidR="00522043" w:rsidRDefault="00000000">
      <w:pPr>
        <w:jc w:val="both"/>
      </w:pPr>
      <w:r>
        <w:rPr>
          <w:rStyle w:val="facultChar"/>
        </w:rPr>
        <w:t>Résistance à la compression ponctuelle (selon [NBN EN 12430]) : &gt;</w:t>
      </w:r>
      <w:r>
        <w:t> </w:t>
      </w:r>
      <w:r>
        <w:rPr>
          <w:rStyle w:val="optioncarChar"/>
        </w:rPr>
        <w:t>***</w:t>
      </w:r>
      <w:r>
        <w:t> </w:t>
      </w:r>
      <w:r>
        <w:rPr>
          <w:rStyle w:val="facultChar"/>
        </w:rPr>
        <w:t>N (1000 pour une isolation sous chape).</w:t>
      </w:r>
    </w:p>
    <w:p w14:paraId="536DCB1E" w14:textId="77777777" w:rsidR="00522043" w:rsidRDefault="00000000">
      <w:pPr>
        <w:jc w:val="both"/>
      </w:pPr>
      <w:r>
        <w:rPr>
          <w:rStyle w:val="facultChar"/>
        </w:rPr>
        <w:t>Résistance au fluage en compression (selon [NBN EN 1606]) sous forme  CC (réduction de l’épaisseur en %/déformation relative après vieillissement/ nombre d’années – contrainte en compression : / </w:t>
      </w:r>
      <w:r>
        <w:rPr>
          <w:rStyle w:val="optioncarChar"/>
        </w:rPr>
        <w:t>C(5%/12%/30) 10 N/mm²</w:t>
      </w:r>
      <w:r>
        <w:t xml:space="preserve"> (par défaut) </w:t>
      </w:r>
      <w:r>
        <w:rPr>
          <w:rStyle w:val="optioncarChar"/>
        </w:rPr>
        <w:t>/ ***.</w:t>
      </w:r>
      <w:r>
        <w:t>  </w:t>
      </w:r>
      <w:r>
        <w:rPr>
          <w:rStyle w:val="facultChar"/>
        </w:rPr>
        <w:t>Absorption d’eau à court terme (selon [NBN EN ISO 29767]): &lt;</w:t>
      </w:r>
      <w:r>
        <w:rPr>
          <w:rStyle w:val="optioncarChar"/>
        </w:rPr>
        <w:t>1 kg/m²</w:t>
      </w:r>
      <w:r>
        <w:t xml:space="preserve"> (par défaut) </w:t>
      </w:r>
      <w:r>
        <w:rPr>
          <w:rStyle w:val="optioncarChar"/>
        </w:rPr>
        <w:t>/*** .</w:t>
      </w:r>
    </w:p>
    <w:p w14:paraId="36162DD8" w14:textId="77777777" w:rsidR="00522043" w:rsidRDefault="00000000">
      <w:pPr>
        <w:jc w:val="both"/>
      </w:pPr>
      <w:r>
        <w:rPr>
          <w:rStyle w:val="facultChar"/>
        </w:rPr>
        <w:t>Absorption d’eau à court terme (selon [NBN EN ISO 29767]): &lt;</w:t>
      </w:r>
      <w:r>
        <w:rPr>
          <w:rStyle w:val="optioncarChar"/>
        </w:rPr>
        <w:t>1 kg/m²</w:t>
      </w:r>
      <w:r>
        <w:t xml:space="preserve"> (par défaut) </w:t>
      </w:r>
      <w:r>
        <w:rPr>
          <w:rStyle w:val="optioncarChar"/>
        </w:rPr>
        <w:t>/ *** .</w:t>
      </w:r>
    </w:p>
    <w:p w14:paraId="0BE9792F" w14:textId="77777777" w:rsidR="00522043" w:rsidRDefault="00000000">
      <w:pPr>
        <w:jc w:val="both"/>
      </w:pPr>
      <w:r>
        <w:rPr>
          <w:rStyle w:val="facultChar"/>
        </w:rPr>
        <w:t>Absorption d’eau à long terme (selon [NBN EN 12087]): &lt;</w:t>
      </w:r>
      <w:r>
        <w:rPr>
          <w:rStyle w:val="optioncarChar"/>
        </w:rPr>
        <w:t>3 kg/m²</w:t>
      </w:r>
      <w:r>
        <w:t xml:space="preserve"> (par défaut) </w:t>
      </w:r>
      <w:r>
        <w:rPr>
          <w:rStyle w:val="optioncarChar"/>
        </w:rPr>
        <w:t>/*** .</w:t>
      </w:r>
    </w:p>
    <w:p w14:paraId="16DABF04" w14:textId="77777777" w:rsidR="00522043" w:rsidRDefault="00000000">
      <w:pPr>
        <w:jc w:val="both"/>
      </w:pPr>
      <w:r>
        <w:rPr>
          <w:rStyle w:val="facultChar"/>
        </w:rPr>
        <w:t>Coefficient de résistance à la diffusion de vapeur d’eau – valeur μ (selon [NBN EN 12086]):</w:t>
      </w:r>
      <w:r>
        <w:t> </w:t>
      </w:r>
      <w:r>
        <w:rPr>
          <w:rStyle w:val="optioncarChar"/>
        </w:rPr>
        <w:t>***</w:t>
      </w:r>
    </w:p>
    <w:p w14:paraId="60DEC61B" w14:textId="77777777" w:rsidR="00522043" w:rsidRDefault="00000000">
      <w:pPr>
        <w:jc w:val="both"/>
      </w:pPr>
      <w:r>
        <w:rPr>
          <w:rStyle w:val="facultChar"/>
        </w:rPr>
        <w:t>Absorption acoustique (déterminée selon [NBN EN ISO 354] et [NBN EN ISO 11654]) :</w:t>
      </w:r>
      <w:r>
        <w:t> </w:t>
      </w:r>
      <w:r>
        <w:rPr>
          <w:rStyle w:val="optioncarChar"/>
        </w:rPr>
        <w:t>***</w:t>
      </w:r>
      <w:r>
        <w:t>  </w:t>
      </w:r>
    </w:p>
    <w:p w14:paraId="5D62E8DA" w14:textId="77777777" w:rsidR="00522043" w:rsidRDefault="00000000">
      <w:pPr>
        <w:jc w:val="both"/>
      </w:pPr>
      <w:r>
        <w:rPr>
          <w:rStyle w:val="facultChar"/>
        </w:rPr>
        <w:t>Les liants des panneaux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368BD461" w14:textId="77777777" w:rsidR="00522043" w:rsidRDefault="0000000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w:t>
      </w:r>
      <w:r>
        <w:t>  </w:t>
      </w:r>
    </w:p>
    <w:p w14:paraId="2D5F5745" w14:textId="77777777" w:rsidR="00522043" w:rsidRDefault="00000000">
      <w:pPr>
        <w:jc w:val="both"/>
      </w:pPr>
      <w:r>
        <w:rPr>
          <w:rStyle w:val="facultChar"/>
        </w:rPr>
        <w:t>Les liants des panneaux sont issus de</w:t>
      </w:r>
      <w:r>
        <w:t xml:space="preserve">  </w:t>
      </w:r>
      <w:r>
        <w:rPr>
          <w:rStyle w:val="optioncarChar"/>
        </w:rPr>
        <w:t>matières premières végétales</w:t>
      </w:r>
      <w:r>
        <w:t xml:space="preserve"> (par défaut) </w:t>
      </w:r>
      <w:r>
        <w:rPr>
          <w:rStyle w:val="optioncarChar"/>
        </w:rPr>
        <w:t>/ dérivés pétrochimiques / ***</w:t>
      </w:r>
      <w:r>
        <w:t>.</w:t>
      </w:r>
    </w:p>
    <w:p w14:paraId="3DA3B73A" w14:textId="77777777" w:rsidR="00522043" w:rsidRDefault="00000000">
      <w:pPr>
        <w:jc w:val="both"/>
      </w:pPr>
      <w:r>
        <w:rPr>
          <w:rStyle w:val="facultChar"/>
        </w:rPr>
        <w:t>La laine minérale produite contient au moins</w:t>
      </w:r>
      <w:r>
        <w:t xml:space="preserve">  </w:t>
      </w:r>
      <w:r>
        <w:rPr>
          <w:rStyle w:val="optioncarChar"/>
        </w:rPr>
        <w:t>***</w:t>
      </w:r>
      <w:r>
        <w:t>  </w:t>
      </w:r>
      <w:r>
        <w:rPr>
          <w:rStyle w:val="facultChar"/>
        </w:rPr>
        <w:t>% de matière recyclée.</w:t>
      </w:r>
    </w:p>
    <w:p w14:paraId="4CB8F8A6" w14:textId="77777777" w:rsidR="00522043" w:rsidRDefault="00000000">
      <w:pPr>
        <w:pStyle w:val="pheading"/>
      </w:pPr>
      <w:r>
        <w:t>EXÉCUTION / MISE EN ŒUVRE</w:t>
      </w:r>
    </w:p>
    <w:p w14:paraId="6F27C434" w14:textId="77777777" w:rsidR="00522043" w:rsidRDefault="00000000">
      <w:pPr>
        <w:pStyle w:val="pheading"/>
      </w:pPr>
      <w:r>
        <w:t>- Prescriptions générales</w:t>
      </w:r>
    </w:p>
    <w:p w14:paraId="639EFF2A" w14:textId="77777777" w:rsidR="00522043" w:rsidRDefault="00000000">
      <w:pPr>
        <w:jc w:val="both"/>
      </w:pPr>
      <w:r>
        <w:t>Les panneaux sont contigus. Les espaces éventuels entre panneaux ou de liaison avec les parois sont comblés avec un isolant de même type.</w:t>
      </w:r>
    </w:p>
    <w:p w14:paraId="65AFED42" w14:textId="77777777" w:rsidR="00522043" w:rsidRDefault="00000000">
      <w:pPr>
        <w:jc w:val="both"/>
      </w:pPr>
      <w:r>
        <w:rPr>
          <w:b/>
        </w:rPr>
        <w:t>Pour une application sous chape</w:t>
      </w:r>
    </w:p>
    <w:p w14:paraId="292DF89C" w14:textId="77777777" w:rsidR="00522043" w:rsidRDefault="00000000">
      <w:pPr>
        <w:jc w:val="both"/>
      </w:pPr>
      <w:r>
        <w:t>Les spécifications de mises en œuvre sont reprises dans la [NIT 193].</w:t>
      </w:r>
    </w:p>
    <w:p w14:paraId="63A74745" w14:textId="77777777" w:rsidR="00522043" w:rsidRDefault="00000000">
      <w:pPr>
        <w:jc w:val="both"/>
      </w:pPr>
      <w:r>
        <w:rPr>
          <w:b/>
        </w:rPr>
        <w:t>Pour une application en cavité  - murs de séparation - murs mitoyens</w:t>
      </w:r>
    </w:p>
    <w:p w14:paraId="236610AA" w14:textId="77777777" w:rsidR="00522043" w:rsidRDefault="00000000">
      <w:pPr>
        <w:jc w:val="both"/>
      </w:pPr>
      <w:r>
        <w:t xml:space="preserve">Les panneaux sont fixés par </w:t>
      </w:r>
      <w:r>
        <w:rPr>
          <w:rStyle w:val="optioncarChar"/>
        </w:rPr>
        <w:t>serrage entre éléments</w:t>
      </w:r>
      <w:r>
        <w:t xml:space="preserve"> (par défaut)</w:t>
      </w:r>
      <w:r>
        <w:rPr>
          <w:rStyle w:val="optioncarChar"/>
        </w:rPr>
        <w:t xml:space="preserve"> / collage / fixation mécanique / ***</w:t>
      </w:r>
    </w:p>
    <w:p w14:paraId="1D9A0122" w14:textId="77777777" w:rsidR="00522043" w:rsidRDefault="00000000">
      <w:pPr>
        <w:ind w:left="567"/>
        <w:jc w:val="both"/>
      </w:pPr>
      <w:r>
        <w:rPr>
          <w:b/>
          <w:i/>
        </w:rPr>
        <w:t>(Soit par défaut) </w:t>
      </w:r>
    </w:p>
    <w:p w14:paraId="382A31BF" w14:textId="77777777" w:rsidR="00522043" w:rsidRDefault="00000000">
      <w:pPr>
        <w:ind w:left="567"/>
        <w:jc w:val="both"/>
      </w:pPr>
      <w:r>
        <w:rPr>
          <w:rStyle w:val="soitChar"/>
          <w:b/>
          <w:u w:val="single"/>
        </w:rPr>
        <w:t>Par serrage entre éléments </w:t>
      </w:r>
    </w:p>
    <w:p w14:paraId="45C32F4C" w14:textId="77777777" w:rsidR="00522043"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6BFA5850" w14:textId="77777777" w:rsidR="00522043" w:rsidRDefault="00000000">
      <w:pPr>
        <w:ind w:left="567"/>
        <w:jc w:val="both"/>
      </w:pPr>
      <w:r>
        <w:rPr>
          <w:b/>
          <w:i/>
        </w:rPr>
        <w:t>(Soit) </w:t>
      </w:r>
    </w:p>
    <w:p w14:paraId="7E1AEFDE" w14:textId="77777777" w:rsidR="00522043" w:rsidRDefault="00000000">
      <w:pPr>
        <w:ind w:left="567"/>
        <w:jc w:val="both"/>
      </w:pPr>
      <w:r>
        <w:rPr>
          <w:rStyle w:val="soitChar"/>
          <w:b/>
          <w:u w:val="single"/>
        </w:rPr>
        <w:t>Par collage</w:t>
      </w:r>
    </w:p>
    <w:p w14:paraId="6A710CC2" w14:textId="77777777" w:rsidR="00522043" w:rsidRDefault="00000000">
      <w:pPr>
        <w:ind w:left="567"/>
        <w:jc w:val="both"/>
      </w:pPr>
      <w:r>
        <w:rPr>
          <w:rStyle w:val="soitChar"/>
        </w:rPr>
        <w:t xml:space="preserve"> Les panneaux sont fixés à l’aide de colle</w:t>
      </w:r>
      <w:r>
        <w:t>  </w:t>
      </w:r>
      <w:r>
        <w:rPr>
          <w:rStyle w:val="optioncarChar"/>
        </w:rPr>
        <w:t>PU</w:t>
      </w:r>
      <w:r>
        <w:t xml:space="preserve"> (par défaut) </w:t>
      </w:r>
      <w:r>
        <w:rPr>
          <w:rStyle w:val="optioncarChar"/>
        </w:rPr>
        <w:t>/ ***</w:t>
      </w:r>
      <w:r>
        <w:t xml:space="preserve">. </w:t>
      </w:r>
      <w:r>
        <w:rPr>
          <w:rStyle w:val="soitChar"/>
        </w:rPr>
        <w:t>La colle est appliquée en collage</w:t>
      </w:r>
      <w:r>
        <w:t>  </w:t>
      </w:r>
      <w:r>
        <w:rPr>
          <w:rStyle w:val="optioncarChar"/>
        </w:rPr>
        <w:t>partiel à 50%</w:t>
      </w:r>
      <w:r>
        <w:t xml:space="preserve"> (par défaut) </w:t>
      </w:r>
      <w:r>
        <w:rPr>
          <w:rStyle w:val="optioncarChar"/>
        </w:rPr>
        <w:t>/ total / ***</w:t>
      </w:r>
      <w:r>
        <w:t xml:space="preserve">. </w:t>
      </w:r>
      <w:r>
        <w:rPr>
          <w:rStyle w:val="soitChar"/>
        </w:rPr>
        <w:t>La colle répond aux mêmes exigences que le panneau en termes de formaldéhyde et  de pentachlorophénol.</w:t>
      </w:r>
    </w:p>
    <w:p w14:paraId="0E036B16" w14:textId="77777777" w:rsidR="00522043" w:rsidRDefault="00000000">
      <w:pPr>
        <w:ind w:left="567"/>
        <w:jc w:val="both"/>
      </w:pPr>
      <w:r>
        <w:rPr>
          <w:b/>
          <w:i/>
        </w:rPr>
        <w:t>(Soit)</w:t>
      </w:r>
    </w:p>
    <w:p w14:paraId="342FE117" w14:textId="77777777" w:rsidR="00522043" w:rsidRDefault="00000000">
      <w:pPr>
        <w:ind w:left="567"/>
        <w:jc w:val="both"/>
      </w:pPr>
      <w:r>
        <w:rPr>
          <w:rStyle w:val="soitChar"/>
          <w:b/>
          <w:u w:val="single"/>
        </w:rPr>
        <w:t>Par fixation mécanique</w:t>
      </w:r>
    </w:p>
    <w:p w14:paraId="2BDB0EBE" w14:textId="77777777" w:rsidR="00522043" w:rsidRDefault="00000000">
      <w:pPr>
        <w:ind w:left="567"/>
        <w:jc w:val="both"/>
      </w:pPr>
      <w:r>
        <w:rPr>
          <w:rStyle w:val="soitChar"/>
        </w:rPr>
        <w:t>Les fixations sont au nombre de</w:t>
      </w:r>
      <w:r>
        <w:rPr>
          <w:rStyle w:val="optioncarChar"/>
        </w:rPr>
        <w:t>3 par panneau / 5 par m²</w:t>
      </w:r>
      <w:r>
        <w:t xml:space="preserve"> (par défaut)  </w:t>
      </w:r>
      <w:r>
        <w:rPr>
          <w:rStyle w:val="optioncarChar"/>
        </w:rPr>
        <w:t>/ ***</w:t>
      </w:r>
      <w:r>
        <w:t xml:space="preserve">. </w:t>
      </w:r>
      <w:r>
        <w:rPr>
          <w:rStyle w:val="soitChar"/>
        </w:rPr>
        <w:t>Elles sont munies de</w:t>
      </w:r>
      <w:r>
        <w:t>  </w:t>
      </w:r>
      <w:r>
        <w:rPr>
          <w:rStyle w:val="optioncarChar"/>
        </w:rPr>
        <w:t>rosace (cheville) métallique / rosace (cheville) synthétique</w:t>
      </w:r>
      <w:r>
        <w:t xml:space="preserve"> (par défaut)  </w:t>
      </w:r>
      <w:r>
        <w:rPr>
          <w:rStyle w:val="optioncarChar"/>
        </w:rPr>
        <w:t>/ ***</w:t>
      </w:r>
      <w:r>
        <w:t xml:space="preserve">. </w:t>
      </w:r>
      <w:r>
        <w:rPr>
          <w:rStyle w:val="soitChar"/>
        </w:rPr>
        <w:t>L’ancrage dans la paroi porteuse est</w:t>
      </w:r>
      <w:r>
        <w:t> </w:t>
      </w:r>
      <w:r>
        <w:rPr>
          <w:rStyle w:val="optioncarChar"/>
        </w:rPr>
        <w:t>métallique / synthétique</w:t>
      </w:r>
      <w:r>
        <w:t xml:space="preserve"> (par défaut) .  </w:t>
      </w:r>
      <w:r>
        <w:rPr>
          <w:rStyle w:val="soitChar"/>
        </w:rPr>
        <w:t>Les ancrages sont à</w:t>
      </w:r>
      <w:r>
        <w:t> </w:t>
      </w:r>
      <w:r>
        <w:rPr>
          <w:rStyle w:val="optioncarChar"/>
        </w:rPr>
        <w:t>visser / frapper</w:t>
      </w:r>
      <w:r>
        <w:t xml:space="preserve">  (par défaut) </w:t>
      </w:r>
      <w:r>
        <w:rPr>
          <w:rStyle w:val="soitChar"/>
        </w:rPr>
        <w:t>et sont adaptés au support.</w:t>
      </w:r>
    </w:p>
    <w:p w14:paraId="0DD14B45" w14:textId="77777777" w:rsidR="00522043" w:rsidRDefault="00000000">
      <w:pPr>
        <w:ind w:left="567"/>
        <w:jc w:val="both"/>
      </w:pPr>
      <w:r>
        <w:rPr>
          <w:b/>
          <w:i/>
        </w:rPr>
        <w:t>(Soit)</w:t>
      </w:r>
    </w:p>
    <w:p w14:paraId="31414B0B" w14:textId="77777777" w:rsidR="00522043" w:rsidRDefault="00000000">
      <w:pPr>
        <w:ind w:left="567"/>
        <w:jc w:val="both"/>
      </w:pPr>
      <w:r>
        <w:rPr>
          <w:rStyle w:val="optioncarChar"/>
        </w:rPr>
        <w:t>***</w:t>
      </w:r>
    </w:p>
    <w:p w14:paraId="30E8A895" w14:textId="77777777" w:rsidR="00522043" w:rsidRDefault="00000000">
      <w:pPr>
        <w:jc w:val="both"/>
      </w:pPr>
      <w:r>
        <w:t> Les détails d’isolation pour les murs creux sont conformes à la [NIT 264].</w:t>
      </w:r>
    </w:p>
    <w:p w14:paraId="68982FD2" w14:textId="77777777" w:rsidR="00522043" w:rsidRDefault="00000000">
      <w:pPr>
        <w:jc w:val="both"/>
      </w:pPr>
      <w:r>
        <w:t>Les bouchons d’isolation agissant comme séparation de niveau comblent l’entièreté de l’épaisseur de l’espace.</w:t>
      </w:r>
    </w:p>
    <w:p w14:paraId="316F875F" w14:textId="77777777" w:rsidR="00522043" w:rsidRDefault="00000000">
      <w:pPr>
        <w:jc w:val="both"/>
      </w:pPr>
      <w:r>
        <w:rPr>
          <w:b/>
        </w:rPr>
        <w:t>Pour une application en toiture parking</w:t>
      </w:r>
    </w:p>
    <w:p w14:paraId="1EA91990" w14:textId="77777777" w:rsidR="00522043" w:rsidRDefault="00000000">
      <w:pPr>
        <w:jc w:val="both"/>
      </w:pPr>
      <w:r>
        <w:t>La conception de l’isolation pour une toiture parking est conforme à la [NIT 253].</w:t>
      </w:r>
    </w:p>
    <w:p w14:paraId="584658D1" w14:textId="77777777" w:rsidR="00522043" w:rsidRDefault="00000000">
      <w:pPr>
        <w:jc w:val="both"/>
      </w:pPr>
      <w:r>
        <w:t>Les fixations sont disposées afin de ne pas réduire les performances acoustiques</w:t>
      </w:r>
    </w:p>
    <w:p w14:paraId="1DCA29E9" w14:textId="77777777" w:rsidR="00522043"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6FB69D45" w14:textId="77777777" w:rsidR="00522043" w:rsidRDefault="00000000">
      <w:pPr>
        <w:pStyle w:val="pheading"/>
      </w:pPr>
      <w:r>
        <w:t>DOCUMENTS DE RÉFÉRENCE COMPLÉMENTAIRES</w:t>
      </w:r>
    </w:p>
    <w:p w14:paraId="4BBC40CC" w14:textId="77777777" w:rsidR="00522043" w:rsidRDefault="00000000">
      <w:pPr>
        <w:pStyle w:val="pheading"/>
      </w:pPr>
      <w:r>
        <w:t>- Matériau</w:t>
      </w:r>
    </w:p>
    <w:p w14:paraId="100EBF22"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0C739D8" w14:textId="77777777" w:rsidR="00522043"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602D9AE" w14:textId="77777777" w:rsidR="00522043" w:rsidRDefault="00000000">
      <w:r>
        <w:t>[NBN EN 824, Produits isolants thermiques destinés aux applications du bâtiment - Détermination de l'équerrage]</w:t>
      </w:r>
    </w:p>
    <w:p w14:paraId="0665A342" w14:textId="77777777" w:rsidR="00522043" w:rsidRDefault="00000000">
      <w:r>
        <w:t>[NBN EN 825, Produits isolants thermiques destinés aux applications du bâtiment - Détermination de la planéité]</w:t>
      </w:r>
    </w:p>
    <w:p w14:paraId="0434D38D" w14:textId="77777777" w:rsidR="00522043" w:rsidRDefault="00000000">
      <w:r>
        <w:t>[NBN EN 13501-1, Classement au feu des produits et éléments de construction - Partie 1: Classement à partir des données d'essais de réaction au feu]</w:t>
      </w:r>
    </w:p>
    <w:p w14:paraId="79A48104" w14:textId="77777777" w:rsidR="00522043" w:rsidRDefault="00000000">
      <w:r>
        <w:t>[NBN EN 1604, Produits isolants thermiques destinés aux applications du bâtiment - Détermination de la stabilité dimensionnelle dans des conditions de température et d'humidité spécifiées]</w:t>
      </w:r>
    </w:p>
    <w:p w14:paraId="36F66A85" w14:textId="77777777" w:rsidR="00522043" w:rsidRDefault="00000000">
      <w:r>
        <w:t>[NBN EN 13162+A1, Produits isolants thermiques pour le bâtiment - Produits manufacturés en laine minérale (MW) - Spécification]</w:t>
      </w:r>
    </w:p>
    <w:p w14:paraId="266131BB" w14:textId="77777777" w:rsidR="00522043" w:rsidRDefault="00000000">
      <w:r>
        <w:t>[NBN EN 826, Produits isolants thermiques destinés aux applications du bâtiment - Détermination du comportement en compression]</w:t>
      </w:r>
    </w:p>
    <w:p w14:paraId="79BD9C5C" w14:textId="77777777" w:rsidR="00522043" w:rsidRDefault="00000000">
      <w:r>
        <w:t>[NBN EN 1607, Produits isolants thermiques destinés aux applications du bâtiment - Détermination de la résistance à la traction perpendiculairement aux faces]</w:t>
      </w:r>
    </w:p>
    <w:p w14:paraId="7A2475EC" w14:textId="77777777" w:rsidR="00522043" w:rsidRDefault="00000000">
      <w:r>
        <w:t>[NBN EN 12430, Produits isolants thermiques destinés aux applications du bâtiment - Détermination du comportement sous charge ponctuelle]</w:t>
      </w:r>
    </w:p>
    <w:p w14:paraId="63CCCC5A" w14:textId="77777777" w:rsidR="00522043" w:rsidRDefault="00000000">
      <w:r>
        <w:t>[NBN EN 1606, Produits isolants thermiques destinés aux applications du bâtiment - Détermination du fluage en compression]</w:t>
      </w:r>
    </w:p>
    <w:p w14:paraId="42C88F02" w14:textId="77777777" w:rsidR="00522043" w:rsidRDefault="00000000">
      <w:r>
        <w:t>[NBN EN ISO 29767, Produits isolants thermiques destinés aux applications du bâtiment - Détermination de l'absorption d'eau à court terme par immersion partielle (ISO 29767:2019)]</w:t>
      </w:r>
    </w:p>
    <w:p w14:paraId="2323124D" w14:textId="77777777" w:rsidR="00522043" w:rsidRDefault="00000000">
      <w:r>
        <w:t>[NBN EN 12087, Produits isolants thermiques destinés aux applications du bâtiment - Détermination de l'absorption d'eau à long terme par immersion]</w:t>
      </w:r>
    </w:p>
    <w:p w14:paraId="1381CDE5" w14:textId="77777777" w:rsidR="00522043" w:rsidRDefault="00000000">
      <w:r>
        <w:t>[NBN EN 12086, Produits isolants thermiques destinés aux applications du bâtiment - Détermination des propriétés de transmission de la vapeur d'eau]</w:t>
      </w:r>
    </w:p>
    <w:p w14:paraId="75C48D53" w14:textId="77777777" w:rsidR="00522043" w:rsidRDefault="00000000">
      <w:r>
        <w:t>[NBN EN ISO 354, Acoustique - Mesurage de l'absorption acoustique en salle réverbérante (ISO 354:2003)]</w:t>
      </w:r>
    </w:p>
    <w:p w14:paraId="106E9FC4" w14:textId="77777777" w:rsidR="00522043" w:rsidRDefault="00000000">
      <w:r>
        <w:t>[NBN EN ISO 11654, Acoustique - Absorbants pour l'utilisation dans les bâtiments - Evaluation de l'absorption acoustique (ISO 11654:1997)]</w:t>
      </w:r>
    </w:p>
    <w:p w14:paraId="7EF3EA5B" w14:textId="77777777" w:rsidR="00522043" w:rsidRDefault="00000000">
      <w:pPr>
        <w:pStyle w:val="pheading"/>
      </w:pPr>
      <w:r>
        <w:t>- Exécution</w:t>
      </w:r>
    </w:p>
    <w:p w14:paraId="6E72A230" w14:textId="77777777" w:rsidR="00522043" w:rsidRDefault="00000000">
      <w:r>
        <w:t>[NIT 193, Les chapes. 2e partie: Mise en oeuvre.]</w:t>
      </w:r>
      <w:r>
        <w:br/>
      </w:r>
      <w:r>
        <w:br/>
        <w:t>[NIT 264, Détails de référence pour les murs creux]</w:t>
      </w:r>
    </w:p>
    <w:p w14:paraId="3EC4F277" w14:textId="77777777" w:rsidR="00522043" w:rsidRDefault="00000000">
      <w:r>
        <w:t>[NIT 253, Les toitures-parkings. 1ère partie : sollicitations, principes de conception et composition]</w:t>
      </w:r>
    </w:p>
    <w:p w14:paraId="24968FC8" w14:textId="77777777" w:rsidR="00522043" w:rsidRDefault="00000000">
      <w:pPr>
        <w:pStyle w:val="pheading"/>
      </w:pPr>
      <w:r>
        <w:t>MESURAGE</w:t>
      </w:r>
    </w:p>
    <w:p w14:paraId="3F16A93F" w14:textId="77777777" w:rsidR="00522043" w:rsidRDefault="00000000">
      <w:pPr>
        <w:pStyle w:val="pheading"/>
      </w:pPr>
      <w:r>
        <w:t>- unité de mesure:</w:t>
      </w:r>
    </w:p>
    <w:p w14:paraId="6367BB90" w14:textId="77777777" w:rsidR="00522043" w:rsidRDefault="00000000">
      <w:r>
        <w:t>m²</w:t>
      </w:r>
    </w:p>
    <w:p w14:paraId="1D936FD0" w14:textId="77777777" w:rsidR="00522043" w:rsidRDefault="00000000">
      <w:pPr>
        <w:pStyle w:val="pheading"/>
      </w:pPr>
      <w:r>
        <w:t>- code de mesurage:</w:t>
      </w:r>
    </w:p>
    <w:p w14:paraId="3C3532A3" w14:textId="77777777" w:rsidR="00522043" w:rsidRDefault="00000000">
      <w:pPr>
        <w:jc w:val="both"/>
      </w:pPr>
      <w:r>
        <w:rPr>
          <w:u w:val="single"/>
        </w:rPr>
        <w:t>Isolation des parois verticales :</w:t>
      </w:r>
      <w:r>
        <w:rPr>
          <w:b/>
        </w:rPr>
        <w:t>Surface nette</w:t>
      </w:r>
      <w:r>
        <w:t xml:space="preserve"> à mettre en œuvre. Les ouvertures supérieures à 0,50 m² sont déduites</w:t>
      </w:r>
    </w:p>
    <w:p w14:paraId="5FE47A45" w14:textId="77777777" w:rsidR="00522043" w:rsidRDefault="00000000">
      <w:pPr>
        <w:jc w:val="both"/>
      </w:pPr>
      <w:r>
        <w:rPr>
          <w:u w:val="single"/>
        </w:rPr>
        <w:t>Isolation des parois horizontales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14:paraId="5B3387D9" w14:textId="77777777" w:rsidR="00522043" w:rsidRDefault="00000000">
      <w:pPr>
        <w:jc w:val="both"/>
      </w:pPr>
      <w:r>
        <w:t>Distinction faite suivant l'épaisseur et le type de fixation.</w:t>
      </w:r>
    </w:p>
    <w:p w14:paraId="62EF876A" w14:textId="77777777" w:rsidR="00522043" w:rsidRDefault="00000000">
      <w:pPr>
        <w:pStyle w:val="pheading"/>
      </w:pPr>
      <w:r>
        <w:t>- nature du marché:</w:t>
      </w:r>
    </w:p>
    <w:p w14:paraId="1A2AE9D1" w14:textId="77777777" w:rsidR="00522043" w:rsidRDefault="00000000">
      <w:r>
        <w:t>QF</w:t>
      </w:r>
    </w:p>
    <w:p w14:paraId="7B58B783" w14:textId="77777777" w:rsidR="00522043" w:rsidRDefault="00000000">
      <w:pPr>
        <w:pStyle w:val="Author-eSectionHeading6"/>
      </w:pPr>
      <w:bookmarkStart w:id="1908" w:name="_Toc112760388"/>
      <w:r>
        <w:t>26.41.2b Isolation en panneaux - verre cellulaire (CG) CCTB 01.10</w:t>
      </w:r>
      <w:bookmarkEnd w:id="1908"/>
    </w:p>
    <w:p w14:paraId="15850C76" w14:textId="77777777" w:rsidR="00522043" w:rsidRDefault="00000000">
      <w:pPr>
        <w:pStyle w:val="pheading"/>
      </w:pPr>
      <w:r>
        <w:t>DESCRIPTION</w:t>
      </w:r>
    </w:p>
    <w:p w14:paraId="2C3BC5B0" w14:textId="77777777" w:rsidR="00522043" w:rsidRDefault="00000000">
      <w:pPr>
        <w:pStyle w:val="pheading"/>
      </w:pPr>
      <w:r>
        <w:t>- Définition / Comprend</w:t>
      </w:r>
    </w:p>
    <w:p w14:paraId="0C1BBAF8" w14:textId="77777777" w:rsidR="00522043" w:rsidRDefault="00000000">
      <w:r>
        <w:t>Ce poste concerne l’isolation thermique des parois et éléments de construction décrits au chapitre </w:t>
      </w:r>
      <w:hyperlink w:anchor="190" w:history="1">
        <w:r>
          <w:t>26.4 Isolation</w:t>
        </w:r>
      </w:hyperlink>
    </w:p>
    <w:p w14:paraId="1EE08141" w14:textId="77777777" w:rsidR="00522043" w:rsidRDefault="00000000">
      <w:r>
        <w:t>Il s'agit plus particulièrement de la fourniture et de la pose d'un matériau isolant résistant à la compression permettant d'assurer, notamment au droit des nœuds constructifs, la continuité de l'isolation thermique.</w:t>
      </w:r>
    </w:p>
    <w:p w14:paraId="25CB6731" w14:textId="77777777" w:rsidR="00522043" w:rsidRDefault="00000000">
      <w:pPr>
        <w:pStyle w:val="pheading"/>
      </w:pPr>
      <w:r>
        <w:t>- Localisation</w:t>
      </w:r>
    </w:p>
    <w:p w14:paraId="07428EB5" w14:textId="77777777" w:rsidR="00522043" w:rsidRDefault="00000000">
      <w:r>
        <w:t>Selon les indications sur les plans d'exécution et/ou les dessins de détail.</w:t>
      </w:r>
    </w:p>
    <w:p w14:paraId="1F69694F" w14:textId="77777777" w:rsidR="00522043" w:rsidRDefault="00000000">
      <w:pPr>
        <w:pStyle w:val="pheading"/>
      </w:pPr>
      <w:r>
        <w:t>MATÉRIAUX</w:t>
      </w:r>
    </w:p>
    <w:p w14:paraId="29F9ADFA" w14:textId="77777777" w:rsidR="00522043" w:rsidRDefault="00000000">
      <w:pPr>
        <w:pStyle w:val="pheading"/>
      </w:pPr>
      <w:r>
        <w:t>- Caractéristiques générales</w:t>
      </w:r>
    </w:p>
    <w:p w14:paraId="6A942516" w14:textId="4D050A6B" w:rsidR="00522043" w:rsidRDefault="00000000">
      <w:r>
        <w:t xml:space="preserve">Voir </w:t>
      </w:r>
      <w:hyperlink r:id="rId366" w:history="1">
        <w:r>
          <w:t>32.41.2b Isolation en panneaux - verre cellulaire (CG)</w:t>
        </w:r>
      </w:hyperlink>
    </w:p>
    <w:p w14:paraId="505FB1F4" w14:textId="77777777" w:rsidR="00522043" w:rsidRDefault="00000000">
      <w:pPr>
        <w:pStyle w:val="pheading"/>
      </w:pPr>
      <w:r>
        <w:t>EXÉCUTION / MISE EN ŒUVRE</w:t>
      </w:r>
    </w:p>
    <w:p w14:paraId="023ACC3D" w14:textId="77777777" w:rsidR="00522043" w:rsidRDefault="00000000">
      <w:pPr>
        <w:pStyle w:val="pheading"/>
      </w:pPr>
      <w:r>
        <w:t>- Prescriptions générales</w:t>
      </w:r>
    </w:p>
    <w:p w14:paraId="24B9F789" w14:textId="77777777" w:rsidR="00522043" w:rsidRDefault="00000000">
      <w:r>
        <w:t>Les prescriptions du fabricant doivent être scrupuleusement suivies, même lorsqu'elles divergent des présentes descriptions.</w:t>
      </w:r>
    </w:p>
    <w:p w14:paraId="0D59FF2B" w14:textId="77777777" w:rsidR="00522043" w:rsidRDefault="00000000">
      <w:r>
        <w:t>Les panneaux (ou blocs) d'isolation doivent constituer une coupure thermique continue avec les autres matériaux d'isolation attenants, en fonction de leur application :</w:t>
      </w:r>
    </w:p>
    <w:p w14:paraId="509EC82C" w14:textId="77777777" w:rsidR="00522043" w:rsidRDefault="00000000">
      <w:pPr>
        <w:pStyle w:val="Author-eListParagraph"/>
        <w:numPr>
          <w:ilvl w:val="0"/>
          <w:numId w:val="1074"/>
        </w:numPr>
      </w:pPr>
      <w:r>
        <w:t>Continuité avec les éléments de construction horizontaux ou obliques, tels que les toitures plates, toitures à versants, terrasses, balcons, etc. </w:t>
      </w:r>
    </w:p>
    <w:p w14:paraId="7672189F" w14:textId="77777777" w:rsidR="00522043" w:rsidRDefault="00000000">
      <w:pPr>
        <w:pStyle w:val="Author-eListParagraph"/>
        <w:numPr>
          <w:ilvl w:val="0"/>
          <w:numId w:val="1074"/>
        </w:numPr>
      </w:pPr>
      <w:r>
        <w:t>Continuité avec les éléments de construction verticaux tels que les murs à coulisse : cette liaison est assurée en maçonnant les blocs d'isolation aux endroits indiqués sur les plans de détail.</w:t>
      </w:r>
    </w:p>
    <w:p w14:paraId="12278766" w14:textId="77777777" w:rsidR="00522043" w:rsidRDefault="00000000">
      <w:pPr>
        <w:pStyle w:val="pheading"/>
      </w:pPr>
      <w:r>
        <w:t>- Notes d’exécution complémentaires</w:t>
      </w:r>
    </w:p>
    <w:p w14:paraId="1181FC72" w14:textId="77777777" w:rsidR="00522043" w:rsidRDefault="00000000">
      <w:r>
        <w:t>Sous les parties de murs ou les murs transversaux qui ne reposent pas sur les blocs d'isolation (mais qui y sont reliées), on insère un feutre bitumeux afin d'obtenir une compression similaire sous ces éléments assemblés.  La première assise de maçonnerie sur les blocs d'isolation doit répartir à 100% toutes les charges sur le matériau d'isolation;  à cet effet, elle est posée à bain refluant de mortier. Les éléments  sont enfoncés par mouvements rotatifs dans une couche de mortier aussi  fluide que possible jusqu'à ce celui-ci reflue de toutes parts et que l'on  obtienne un encollage parfait (ne jamais taper sur les éléments, ni avec  la truelle, ni avec un autre outil). Les joints montants sont  réalisés aussi jointivement que possible sans application de mortier.</w:t>
      </w:r>
    </w:p>
    <w:p w14:paraId="42BE5138" w14:textId="77777777" w:rsidR="00522043" w:rsidRDefault="00000000">
      <w:pPr>
        <w:pStyle w:val="pheading"/>
      </w:pPr>
      <w:r>
        <w:t>MESURAGE</w:t>
      </w:r>
    </w:p>
    <w:p w14:paraId="1A3EA6D7" w14:textId="77777777" w:rsidR="00522043" w:rsidRDefault="00000000">
      <w:pPr>
        <w:pStyle w:val="pheading"/>
      </w:pPr>
      <w:r>
        <w:t>- unité de mesure:</w:t>
      </w:r>
    </w:p>
    <w:p w14:paraId="7093433F" w14:textId="77777777" w:rsidR="00522043" w:rsidRDefault="00000000">
      <w:r>
        <w:t>m²</w:t>
      </w:r>
    </w:p>
    <w:p w14:paraId="5C87AA1E" w14:textId="77777777" w:rsidR="00522043" w:rsidRDefault="00000000">
      <w:pPr>
        <w:pStyle w:val="pheading"/>
      </w:pPr>
      <w:r>
        <w:t>- code de mesurage:</w:t>
      </w:r>
    </w:p>
    <w:p w14:paraId="5B961FD5" w14:textId="77777777" w:rsidR="00522043" w:rsidRDefault="00000000">
      <w:r>
        <w:t>Distinction faite suivant l'épaisseur.</w:t>
      </w:r>
      <w:r>
        <w:br/>
      </w:r>
    </w:p>
    <w:p w14:paraId="29500D8A" w14:textId="77777777" w:rsidR="00522043" w:rsidRDefault="00000000">
      <w:pPr>
        <w:pStyle w:val="Author-eListParagraph"/>
        <w:numPr>
          <w:ilvl w:val="0"/>
          <w:numId w:val="1075"/>
        </w:numPr>
      </w:pPr>
      <w:r>
        <w:t xml:space="preserve">Isolation des </w:t>
      </w:r>
      <w:r>
        <w:rPr>
          <w:b/>
        </w:rPr>
        <w:t>parois verticales : Surface nette</w:t>
      </w:r>
      <w:r>
        <w:t>. Les ouvertures supérieures à 0,50 m² sont déduites</w:t>
      </w:r>
    </w:p>
    <w:p w14:paraId="7F2434D4" w14:textId="77777777" w:rsidR="00522043" w:rsidRDefault="00000000">
      <w:pPr>
        <w:pStyle w:val="Author-eListParagraph"/>
        <w:numPr>
          <w:ilvl w:val="0"/>
          <w:numId w:val="1075"/>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2B0BB715" w14:textId="77777777" w:rsidR="00522043" w:rsidRDefault="00000000">
      <w:pPr>
        <w:pStyle w:val="pheading"/>
      </w:pPr>
      <w:r>
        <w:t>- nature du marché:</w:t>
      </w:r>
    </w:p>
    <w:p w14:paraId="7B7B6316" w14:textId="77777777" w:rsidR="00522043" w:rsidRDefault="00000000">
      <w:r>
        <w:t>QF</w:t>
      </w:r>
    </w:p>
    <w:p w14:paraId="4795479D" w14:textId="77777777" w:rsidR="00522043" w:rsidRDefault="00000000">
      <w:pPr>
        <w:pStyle w:val="Author-eSectionHeading6"/>
      </w:pPr>
      <w:bookmarkStart w:id="1909" w:name="_Toc112760389"/>
      <w:r>
        <w:t>26.41.2c Isolation en panneaux - perlite expansée (EPB) CCTB 01.10</w:t>
      </w:r>
      <w:bookmarkEnd w:id="1909"/>
    </w:p>
    <w:p w14:paraId="44E93F5B" w14:textId="77777777" w:rsidR="00522043" w:rsidRDefault="00000000">
      <w:pPr>
        <w:pStyle w:val="pheading"/>
      </w:pPr>
      <w:r>
        <w:t>MATÉRIAUX</w:t>
      </w:r>
    </w:p>
    <w:p w14:paraId="4330606C" w14:textId="77777777" w:rsidR="00522043" w:rsidRDefault="00000000">
      <w:pPr>
        <w:pStyle w:val="pheading"/>
      </w:pPr>
      <w:r>
        <w:t>- Caractéristiques générales</w:t>
      </w:r>
    </w:p>
    <w:p w14:paraId="31EFEB53" w14:textId="6881F396" w:rsidR="00522043" w:rsidRDefault="00000000">
      <w:r>
        <w:t xml:space="preserve">Voir </w:t>
      </w:r>
      <w:hyperlink r:id="rId367" w:history="1">
        <w:r>
          <w:t>32.41.2c Isolation en panneaux - perlite expansée (EPB)</w:t>
        </w:r>
      </w:hyperlink>
    </w:p>
    <w:p w14:paraId="5C238BB1" w14:textId="77777777" w:rsidR="00522043" w:rsidRDefault="00000000">
      <w:pPr>
        <w:pStyle w:val="pheading"/>
      </w:pPr>
      <w:r>
        <w:t>MESURAGE</w:t>
      </w:r>
    </w:p>
    <w:p w14:paraId="5AB2FC83" w14:textId="77777777" w:rsidR="00522043" w:rsidRDefault="00000000">
      <w:pPr>
        <w:pStyle w:val="pheading"/>
      </w:pPr>
      <w:r>
        <w:t>- unité de mesure:</w:t>
      </w:r>
    </w:p>
    <w:p w14:paraId="1F8E070E" w14:textId="77777777" w:rsidR="00522043" w:rsidRDefault="00000000">
      <w:r>
        <w:t>m²</w:t>
      </w:r>
    </w:p>
    <w:p w14:paraId="26B17948" w14:textId="77777777" w:rsidR="00522043" w:rsidRDefault="00000000">
      <w:pPr>
        <w:pStyle w:val="pheading"/>
      </w:pPr>
      <w:r>
        <w:t>- code de mesurage:</w:t>
      </w:r>
    </w:p>
    <w:p w14:paraId="018686CB" w14:textId="77777777" w:rsidR="00522043" w:rsidRDefault="00000000">
      <w:r>
        <w:t>Distinction faite suivant l'épaisseur.</w:t>
      </w:r>
      <w:r>
        <w:br/>
      </w:r>
    </w:p>
    <w:p w14:paraId="20EDBFBD" w14:textId="77777777" w:rsidR="00522043" w:rsidRDefault="00000000">
      <w:pPr>
        <w:pStyle w:val="Author-eListParagraph"/>
        <w:numPr>
          <w:ilvl w:val="0"/>
          <w:numId w:val="1076"/>
        </w:numPr>
      </w:pPr>
      <w:r>
        <w:t xml:space="preserve">Isolation des </w:t>
      </w:r>
      <w:r>
        <w:rPr>
          <w:b/>
        </w:rPr>
        <w:t>parois verticales : Surface nette</w:t>
      </w:r>
      <w:r>
        <w:t>. Les ouvertures supérieures à 0,50 m² sont déduites</w:t>
      </w:r>
    </w:p>
    <w:p w14:paraId="5BE16CA8" w14:textId="77777777" w:rsidR="00522043" w:rsidRDefault="00000000">
      <w:pPr>
        <w:pStyle w:val="Author-eListParagraph"/>
        <w:numPr>
          <w:ilvl w:val="0"/>
          <w:numId w:val="1076"/>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72125ACF" w14:textId="77777777" w:rsidR="00522043" w:rsidRDefault="00000000">
      <w:pPr>
        <w:pStyle w:val="pheading"/>
      </w:pPr>
      <w:r>
        <w:t>- nature du marché:</w:t>
      </w:r>
    </w:p>
    <w:p w14:paraId="45329D67" w14:textId="77777777" w:rsidR="00522043" w:rsidRDefault="00000000">
      <w:r>
        <w:t>QF</w:t>
      </w:r>
    </w:p>
    <w:p w14:paraId="41CD48F7" w14:textId="77777777" w:rsidR="00522043" w:rsidRDefault="00000000">
      <w:pPr>
        <w:pStyle w:val="Author-eSectionHeading6"/>
      </w:pPr>
      <w:bookmarkStart w:id="1910" w:name="_Toc112760390"/>
      <w:r>
        <w:t>26.41.2d (titre réservé) CCTB 01.04</w:t>
      </w:r>
      <w:bookmarkEnd w:id="1910"/>
    </w:p>
    <w:p w14:paraId="7B750FAE" w14:textId="77777777" w:rsidR="00522043" w:rsidRDefault="00000000">
      <w:pPr>
        <w:pStyle w:val="Author-eSectionHeading6"/>
      </w:pPr>
      <w:bookmarkStart w:id="1911" w:name="_Toc112760391"/>
      <w:r>
        <w:t>26.41.2e (titre réservé) CCTB 01.04</w:t>
      </w:r>
      <w:bookmarkEnd w:id="1911"/>
    </w:p>
    <w:p w14:paraId="54E79240" w14:textId="77777777" w:rsidR="00522043" w:rsidRDefault="00000000">
      <w:pPr>
        <w:pStyle w:val="Author-eSectionHeading6"/>
      </w:pPr>
      <w:bookmarkStart w:id="1912" w:name="_Toc112760392"/>
      <w:r>
        <w:t>26.41.2f (titre réservé) CCTB 01.04</w:t>
      </w:r>
      <w:bookmarkEnd w:id="1912"/>
    </w:p>
    <w:p w14:paraId="52E28DD2" w14:textId="77777777" w:rsidR="00522043" w:rsidRDefault="00000000">
      <w:pPr>
        <w:pStyle w:val="Author-eSectionHeading6"/>
      </w:pPr>
      <w:bookmarkStart w:id="1913" w:name="_Toc112760393"/>
      <w:r>
        <w:t>26.41.2g (titre réservé) CCTB 01.04</w:t>
      </w:r>
      <w:bookmarkEnd w:id="1913"/>
    </w:p>
    <w:p w14:paraId="586792B2" w14:textId="77777777" w:rsidR="00522043" w:rsidRDefault="00000000">
      <w:pPr>
        <w:pStyle w:val="Author-eSectionHeading5"/>
      </w:pPr>
      <w:bookmarkStart w:id="1914" w:name="_Toc112760394"/>
      <w:r>
        <w:t>26.41.3 Isolation en panneaux - matières végétales CCTB 01.10</w:t>
      </w:r>
      <w:bookmarkEnd w:id="1914"/>
    </w:p>
    <w:p w14:paraId="1873959A" w14:textId="77777777" w:rsidR="00522043" w:rsidRDefault="00000000">
      <w:pPr>
        <w:pStyle w:val="pheading"/>
      </w:pPr>
      <w:r>
        <w:t>DESCRIPTION</w:t>
      </w:r>
    </w:p>
    <w:p w14:paraId="253EEDBE" w14:textId="77777777" w:rsidR="00522043" w:rsidRDefault="00000000">
      <w:pPr>
        <w:pStyle w:val="pheading"/>
      </w:pPr>
      <w:r>
        <w:t>- Définition / Comprend</w:t>
      </w:r>
    </w:p>
    <w:p w14:paraId="7A335FB9" w14:textId="38510BA0" w:rsidR="00522043" w:rsidRDefault="00000000">
      <w:r>
        <w:t xml:space="preserve">Ce poste concerne l’isolation thermique des parois et éléments de construction décrits au chap. </w:t>
      </w:r>
      <w:hyperlink w:anchor="190" w:history="1">
        <w:r>
          <w:t>26.4 Isolation</w:t>
        </w:r>
      </w:hyperlink>
      <w:r>
        <w:t xml:space="preserve">, suivant les prescriptions de l'élément </w:t>
      </w:r>
      <w:hyperlink r:id="rId368" w:history="1">
        <w:r>
          <w:t>32.41.3 Isolation en panneaux - matières végétales</w:t>
        </w:r>
      </w:hyperlink>
      <w:r>
        <w:t>.</w:t>
      </w:r>
      <w:r>
        <w:br/>
      </w:r>
    </w:p>
    <w:p w14:paraId="1FEC23E9" w14:textId="77777777" w:rsidR="00522043" w:rsidRDefault="00000000">
      <w:pPr>
        <w:pStyle w:val="pheading"/>
      </w:pPr>
      <w:r>
        <w:t>DOCUMENTS DE RÉFÉRENCE</w:t>
      </w:r>
    </w:p>
    <w:p w14:paraId="412A641B" w14:textId="77777777" w:rsidR="00522043" w:rsidRDefault="00000000">
      <w:pPr>
        <w:pStyle w:val="pheading"/>
      </w:pPr>
      <w:r>
        <w:t>- Matériau</w:t>
      </w:r>
    </w:p>
    <w:p w14:paraId="124F3E12" w14:textId="472636F4" w:rsidR="00522043" w:rsidRDefault="00000000">
      <w:hyperlink r:id="rId369" w:history="1">
        <w:r>
          <w:t>32.41.3 Isolation en panneaux - matières végétales</w:t>
        </w:r>
      </w:hyperlink>
    </w:p>
    <w:p w14:paraId="050CFF5A" w14:textId="77777777" w:rsidR="00522043" w:rsidRDefault="00000000">
      <w:pPr>
        <w:pStyle w:val="pheading"/>
      </w:pPr>
      <w:r>
        <w:t>- Exécution</w:t>
      </w:r>
    </w:p>
    <w:p w14:paraId="5EACC5C2" w14:textId="318E563C" w:rsidR="00522043" w:rsidRDefault="00000000">
      <w:hyperlink r:id="rId370" w:history="1">
        <w:r>
          <w:t>32.41.3 Isolation en panneaux - matières végétales</w:t>
        </w:r>
      </w:hyperlink>
    </w:p>
    <w:p w14:paraId="252B87CF" w14:textId="77777777" w:rsidR="00522043" w:rsidRDefault="00000000">
      <w:pPr>
        <w:pStyle w:val="Author-eSectionHeading6"/>
      </w:pPr>
      <w:bookmarkStart w:id="1915" w:name="_Toc112760395"/>
      <w:r>
        <w:t>26.41.3a Isolation en panneaux - liège expansé (ICB) CCTB 01.04</w:t>
      </w:r>
      <w:bookmarkEnd w:id="1915"/>
    </w:p>
    <w:p w14:paraId="1205CBFF" w14:textId="77777777" w:rsidR="00522043" w:rsidRDefault="00000000">
      <w:pPr>
        <w:pStyle w:val="pheading"/>
      </w:pPr>
      <w:r>
        <w:t>DESCRIPTION</w:t>
      </w:r>
    </w:p>
    <w:p w14:paraId="036FA72B" w14:textId="77777777" w:rsidR="00522043" w:rsidRDefault="00000000">
      <w:pPr>
        <w:pStyle w:val="pheading"/>
      </w:pPr>
      <w:r>
        <w:t>- Définition / Comprend</w:t>
      </w:r>
    </w:p>
    <w:p w14:paraId="6D6CD291" w14:textId="00FF297A" w:rsidR="00522043" w:rsidRDefault="00000000">
      <w:r>
        <w:t xml:space="preserve">Il s'agit de la réalisation d'une isolation suivant les prescriptions de l'article </w:t>
      </w:r>
      <w:hyperlink r:id="rId371" w:history="1">
        <w:r>
          <w:t>32.41.3a Isolation en panneaux - liège expansé (ICB)</w:t>
        </w:r>
      </w:hyperlink>
      <w:r>
        <w:t>.</w:t>
      </w:r>
    </w:p>
    <w:p w14:paraId="02D6FC7D" w14:textId="77777777" w:rsidR="00522043" w:rsidRDefault="00000000">
      <w:pPr>
        <w:pStyle w:val="pheading"/>
      </w:pPr>
      <w:r>
        <w:t>MATÉRIAUX</w:t>
      </w:r>
    </w:p>
    <w:p w14:paraId="0CA10BF9" w14:textId="77777777" w:rsidR="00522043" w:rsidRDefault="00000000">
      <w:pPr>
        <w:pStyle w:val="pheading"/>
      </w:pPr>
      <w:r>
        <w:t>- Caractéristiques générales</w:t>
      </w:r>
    </w:p>
    <w:p w14:paraId="19550AA8" w14:textId="4C88EECB" w:rsidR="00522043" w:rsidRDefault="00000000">
      <w:r>
        <w:t xml:space="preserve">Voir article </w:t>
      </w:r>
      <w:hyperlink r:id="rId372" w:history="1">
        <w:hyperlink r:id="rId373" w:history="1">
          <w:r>
            <w:t>32.41.3a Isolation en panneaux - liège expansé (ICB)</w:t>
          </w:r>
        </w:hyperlink>
      </w:hyperlink>
    </w:p>
    <w:p w14:paraId="6E86862B" w14:textId="77777777" w:rsidR="00522043" w:rsidRDefault="00000000">
      <w:pPr>
        <w:pStyle w:val="pheading"/>
      </w:pPr>
      <w:r>
        <w:t>- Finitions</w:t>
      </w:r>
    </w:p>
    <w:p w14:paraId="39D60496" w14:textId="6671F864" w:rsidR="00522043" w:rsidRDefault="00000000">
      <w:r>
        <w:t xml:space="preserve">Voir article </w:t>
      </w:r>
      <w:hyperlink r:id="rId374" w:history="1">
        <w:hyperlink r:id="rId375" w:history="1">
          <w:r>
            <w:t>32.41.3a Isolation en panneaux - liège expansé (ICB)</w:t>
          </w:r>
        </w:hyperlink>
      </w:hyperlink>
    </w:p>
    <w:p w14:paraId="627AD25F" w14:textId="77777777" w:rsidR="00522043" w:rsidRDefault="00000000">
      <w:pPr>
        <w:pStyle w:val="pheading"/>
      </w:pPr>
      <w:r>
        <w:t>- Prescriptions complémentaires</w:t>
      </w:r>
    </w:p>
    <w:p w14:paraId="1CE56539" w14:textId="1AA81B2D" w:rsidR="00522043" w:rsidRDefault="00000000">
      <w:r>
        <w:t xml:space="preserve">Voir article </w:t>
      </w:r>
      <w:hyperlink r:id="rId376" w:history="1">
        <w:hyperlink r:id="rId377" w:history="1">
          <w:r>
            <w:t>32.41.3a Isolation en panneaux - liège expansé (ICB)</w:t>
          </w:r>
        </w:hyperlink>
      </w:hyperlink>
    </w:p>
    <w:p w14:paraId="276905F6" w14:textId="77777777" w:rsidR="00522043" w:rsidRDefault="00000000">
      <w:pPr>
        <w:pStyle w:val="pheading"/>
      </w:pPr>
      <w:r>
        <w:t>EXÉCUTION / MISE EN ŒUVRE</w:t>
      </w:r>
    </w:p>
    <w:p w14:paraId="0316886F" w14:textId="77777777" w:rsidR="00522043" w:rsidRDefault="00000000">
      <w:pPr>
        <w:pStyle w:val="pheading"/>
      </w:pPr>
      <w:r>
        <w:t>- Prescriptions générales</w:t>
      </w:r>
    </w:p>
    <w:p w14:paraId="127CCA8A" w14:textId="39A2536A" w:rsidR="00522043" w:rsidRDefault="00000000">
      <w:r>
        <w:t xml:space="preserve">Voir article </w:t>
      </w:r>
      <w:hyperlink r:id="rId378" w:history="1">
        <w:hyperlink r:id="rId379" w:history="1">
          <w:r>
            <w:t>32.41.3a Isolation en panneaux - liège expansé (ICB)</w:t>
          </w:r>
        </w:hyperlink>
      </w:hyperlink>
    </w:p>
    <w:p w14:paraId="5872DD29" w14:textId="77777777" w:rsidR="00522043" w:rsidRDefault="00000000">
      <w:pPr>
        <w:pStyle w:val="pheading"/>
      </w:pPr>
      <w:r>
        <w:t>- Notes d’exécution complémentaires</w:t>
      </w:r>
    </w:p>
    <w:p w14:paraId="499B543F" w14:textId="22625CD0" w:rsidR="00522043" w:rsidRDefault="00000000">
      <w:r>
        <w:t xml:space="preserve">Voir article </w:t>
      </w:r>
      <w:hyperlink r:id="rId380" w:history="1">
        <w:hyperlink r:id="rId381" w:history="1">
          <w:r>
            <w:t>32.41.3a Isolation en panneaux - liège expansé (ICB)</w:t>
          </w:r>
        </w:hyperlink>
      </w:hyperlink>
    </w:p>
    <w:p w14:paraId="66FBD35F" w14:textId="77777777" w:rsidR="00522043" w:rsidRDefault="00000000">
      <w:pPr>
        <w:pStyle w:val="pheading"/>
      </w:pPr>
      <w:r>
        <w:t>DOCUMENTS DE RÉFÉRENCE COMPLÉMENTAIRES</w:t>
      </w:r>
    </w:p>
    <w:p w14:paraId="65E8BF39" w14:textId="77777777" w:rsidR="00522043" w:rsidRDefault="00000000">
      <w:pPr>
        <w:pStyle w:val="pheading"/>
      </w:pPr>
      <w:r>
        <w:t>- Matériau</w:t>
      </w:r>
    </w:p>
    <w:p w14:paraId="2CFCD423" w14:textId="58DE74DB" w:rsidR="00522043" w:rsidRDefault="00000000">
      <w:hyperlink r:id="rId382" w:history="1">
        <w:r>
          <w:t>32.41.3a Isolation en panneaux - liège expansé (ICB)</w:t>
        </w:r>
      </w:hyperlink>
    </w:p>
    <w:p w14:paraId="7A6301CD" w14:textId="77777777" w:rsidR="00522043" w:rsidRDefault="00000000">
      <w:pPr>
        <w:pStyle w:val="pheading"/>
      </w:pPr>
      <w:r>
        <w:t>- Exécution</w:t>
      </w:r>
    </w:p>
    <w:p w14:paraId="4349136D" w14:textId="6140EE2C" w:rsidR="00522043" w:rsidRDefault="00000000">
      <w:hyperlink r:id="rId383" w:history="1">
        <w:r>
          <w:t>32.41.3a Isolation en panneaux - liège expansé (ICB)</w:t>
        </w:r>
      </w:hyperlink>
    </w:p>
    <w:p w14:paraId="657B2379" w14:textId="77777777" w:rsidR="00522043" w:rsidRDefault="00000000">
      <w:pPr>
        <w:pStyle w:val="pheading"/>
      </w:pPr>
      <w:r>
        <w:t>MESURAGE</w:t>
      </w:r>
    </w:p>
    <w:p w14:paraId="400CC1DB" w14:textId="77777777" w:rsidR="00522043" w:rsidRDefault="00000000">
      <w:pPr>
        <w:pStyle w:val="pheading"/>
      </w:pPr>
      <w:r>
        <w:t>- unité de mesure:</w:t>
      </w:r>
    </w:p>
    <w:p w14:paraId="4475D3C9" w14:textId="77777777" w:rsidR="00522043" w:rsidRDefault="00000000">
      <w:r>
        <w:t>m²</w:t>
      </w:r>
    </w:p>
    <w:p w14:paraId="774AAF11" w14:textId="77777777" w:rsidR="00522043" w:rsidRDefault="00000000">
      <w:pPr>
        <w:pStyle w:val="pheading"/>
      </w:pPr>
      <w:r>
        <w:t>- code de mesurage:</w:t>
      </w:r>
    </w:p>
    <w:p w14:paraId="072B1258" w14:textId="77777777" w:rsidR="00522043" w:rsidRDefault="00000000">
      <w:r>
        <w:t>Distinction faite suivant le type et l'épaisseur.</w:t>
      </w:r>
    </w:p>
    <w:p w14:paraId="1A6B747E" w14:textId="77777777" w:rsidR="00522043" w:rsidRDefault="00000000">
      <w:pPr>
        <w:pStyle w:val="Author-eListParagraph"/>
        <w:numPr>
          <w:ilvl w:val="0"/>
          <w:numId w:val="1077"/>
        </w:numPr>
      </w:pPr>
      <w:r>
        <w:t xml:space="preserve">Isolation des </w:t>
      </w:r>
      <w:r>
        <w:rPr>
          <w:b/>
        </w:rPr>
        <w:t>parois verticales et inclinées : Surface nette</w:t>
      </w:r>
      <w:r>
        <w:t>. Les ouvertures supérieures à 0,50 m² sont déduites</w:t>
      </w:r>
    </w:p>
    <w:p w14:paraId="2760B3EE" w14:textId="77777777" w:rsidR="00522043" w:rsidRDefault="00000000">
      <w:pPr>
        <w:pStyle w:val="Author-eListParagraph"/>
        <w:numPr>
          <w:ilvl w:val="0"/>
          <w:numId w:val="1077"/>
        </w:numPr>
      </w:pPr>
      <w:r>
        <w:t>Isolation des parois</w:t>
      </w:r>
      <w:r>
        <w:rPr>
          <w:b/>
        </w:rPr>
        <w:t xml:space="preserve"> horizontales : Surface nette du sol</w:t>
      </w:r>
      <w:r>
        <w:t>, mesurée entre le nu des murs. Les ouvertures supérieures à 0,5 m² sont déduites.</w:t>
      </w:r>
    </w:p>
    <w:p w14:paraId="43E3871B" w14:textId="77777777" w:rsidR="00522043" w:rsidRDefault="00000000">
      <w:pPr>
        <w:pStyle w:val="pheading"/>
      </w:pPr>
      <w:r>
        <w:t>- nature du marché:</w:t>
      </w:r>
    </w:p>
    <w:p w14:paraId="0AC2E1E4" w14:textId="77777777" w:rsidR="00522043" w:rsidRDefault="00000000">
      <w:r>
        <w:t>QF</w:t>
      </w:r>
    </w:p>
    <w:p w14:paraId="71609B73" w14:textId="77777777" w:rsidR="00522043" w:rsidRDefault="00000000">
      <w:pPr>
        <w:pStyle w:val="Author-eSectionHeading6"/>
      </w:pPr>
      <w:bookmarkStart w:id="1916" w:name="_Toc112760396"/>
      <w:r>
        <w:t>26.41.3b (titre réservé) CCTB 01.04</w:t>
      </w:r>
      <w:bookmarkEnd w:id="1916"/>
    </w:p>
    <w:p w14:paraId="223890C0" w14:textId="77777777" w:rsidR="00522043" w:rsidRDefault="00000000">
      <w:pPr>
        <w:pStyle w:val="Author-eSectionHeading6"/>
      </w:pPr>
      <w:bookmarkStart w:id="1917" w:name="_Toc112760397"/>
      <w:r>
        <w:t>26.41.3c Isolation en panneaux - fibres de bois (WF) CCTB 01.10</w:t>
      </w:r>
      <w:bookmarkEnd w:id="1917"/>
    </w:p>
    <w:p w14:paraId="6F15E6E5" w14:textId="77777777" w:rsidR="00522043" w:rsidRDefault="00000000">
      <w:pPr>
        <w:pStyle w:val="pheading"/>
      </w:pPr>
      <w:r>
        <w:t>DESCRIPTION</w:t>
      </w:r>
    </w:p>
    <w:p w14:paraId="3647D488" w14:textId="77777777" w:rsidR="00522043" w:rsidRDefault="00000000">
      <w:pPr>
        <w:pStyle w:val="pheading"/>
      </w:pPr>
      <w:r>
        <w:t>- Définition / Comprend</w:t>
      </w:r>
    </w:p>
    <w:p w14:paraId="7CB12A43" w14:textId="269FC4E2" w:rsidR="00522043" w:rsidRDefault="00000000">
      <w:r>
        <w:t xml:space="preserve">Il s'agit de la réalisation d'une isolation suivant les prescriptions de l'article </w:t>
      </w:r>
      <w:hyperlink r:id="rId384" w:history="1">
        <w:r>
          <w:t>32.41.3c Isolation en panneaux - fibres de bois (WF)</w:t>
        </w:r>
      </w:hyperlink>
      <w:r>
        <w:t>.</w:t>
      </w:r>
    </w:p>
    <w:p w14:paraId="33AF49C5" w14:textId="77777777" w:rsidR="00522043" w:rsidRDefault="00000000">
      <w:pPr>
        <w:pStyle w:val="pheading"/>
      </w:pPr>
      <w:r>
        <w:t>MATÉRIAUX</w:t>
      </w:r>
    </w:p>
    <w:p w14:paraId="66ADE71A" w14:textId="77777777" w:rsidR="00522043" w:rsidRDefault="00000000">
      <w:pPr>
        <w:pStyle w:val="pheading"/>
      </w:pPr>
      <w:r>
        <w:t>- Caractéristiques générales</w:t>
      </w:r>
    </w:p>
    <w:p w14:paraId="3887B6CC" w14:textId="2448E787" w:rsidR="00522043" w:rsidRDefault="00000000">
      <w:r>
        <w:t xml:space="preserve">Voir article </w:t>
      </w:r>
      <w:hyperlink r:id="rId385" w:history="1">
        <w:r>
          <w:t>32.41.3c Isolation en panneaux - fibres de bois (WF)</w:t>
        </w:r>
      </w:hyperlink>
    </w:p>
    <w:p w14:paraId="497C8E98" w14:textId="77777777" w:rsidR="00522043" w:rsidRDefault="00000000">
      <w:pPr>
        <w:pStyle w:val="pheading"/>
      </w:pPr>
      <w:r>
        <w:t>- Finitions</w:t>
      </w:r>
    </w:p>
    <w:p w14:paraId="4A7738EE" w14:textId="1A593983" w:rsidR="00522043" w:rsidRDefault="00000000">
      <w:r>
        <w:t>Voir article </w:t>
      </w:r>
      <w:hyperlink r:id="rId386" w:history="1">
        <w:r>
          <w:t>32.41.3c Isolation en panneaux - fibres de bois (WF)</w:t>
        </w:r>
      </w:hyperlink>
    </w:p>
    <w:p w14:paraId="5ACFE8E3" w14:textId="77777777" w:rsidR="00522043" w:rsidRDefault="00000000">
      <w:pPr>
        <w:pStyle w:val="pheading"/>
      </w:pPr>
      <w:r>
        <w:t>- Prescriptions complémentaires</w:t>
      </w:r>
    </w:p>
    <w:p w14:paraId="752631EA" w14:textId="7E3D90FD" w:rsidR="00522043" w:rsidRDefault="00000000">
      <w:r>
        <w:t>Voir article </w:t>
      </w:r>
      <w:hyperlink r:id="rId387" w:history="1">
        <w:r>
          <w:t>32.41.3c Isolation en panneaux - fibres de bois (WF)</w:t>
        </w:r>
      </w:hyperlink>
    </w:p>
    <w:p w14:paraId="5555DBF6" w14:textId="77777777" w:rsidR="00522043" w:rsidRDefault="00000000">
      <w:pPr>
        <w:pStyle w:val="pheading"/>
      </w:pPr>
      <w:r>
        <w:t>EXÉCUTION / MISE EN ŒUVRE</w:t>
      </w:r>
    </w:p>
    <w:p w14:paraId="59E4533E" w14:textId="77777777" w:rsidR="00522043" w:rsidRDefault="00000000">
      <w:pPr>
        <w:pStyle w:val="pheading"/>
      </w:pPr>
      <w:r>
        <w:t>- Prescriptions générales</w:t>
      </w:r>
    </w:p>
    <w:p w14:paraId="275A5A6D" w14:textId="3D60EC1C" w:rsidR="00522043" w:rsidRDefault="00000000">
      <w:r>
        <w:t>Voir article </w:t>
      </w:r>
      <w:hyperlink r:id="rId388" w:history="1">
        <w:r>
          <w:t>32.41.3c Isolation en panneaux - fibres de bois (WF)</w:t>
        </w:r>
      </w:hyperlink>
    </w:p>
    <w:p w14:paraId="504BC676" w14:textId="77777777" w:rsidR="00522043" w:rsidRDefault="00000000">
      <w:pPr>
        <w:pStyle w:val="pheading"/>
      </w:pPr>
      <w:r>
        <w:t>DOCUMENTS DE RÉFÉRENCE COMPLÉMENTAIRES</w:t>
      </w:r>
    </w:p>
    <w:p w14:paraId="060985EC" w14:textId="77777777" w:rsidR="00522043" w:rsidRDefault="00000000">
      <w:pPr>
        <w:pStyle w:val="pheading"/>
      </w:pPr>
      <w:r>
        <w:t>- Matériau</w:t>
      </w:r>
    </w:p>
    <w:p w14:paraId="3663552C" w14:textId="14B686ED" w:rsidR="00522043" w:rsidRDefault="00000000">
      <w:hyperlink r:id="rId389" w:history="1">
        <w:r>
          <w:t>32.41.3c Isolation en panneaux - fibres de bois (WF)</w:t>
        </w:r>
      </w:hyperlink>
    </w:p>
    <w:p w14:paraId="1BC759CB" w14:textId="77777777" w:rsidR="00522043" w:rsidRDefault="00000000">
      <w:pPr>
        <w:pStyle w:val="pheading"/>
      </w:pPr>
      <w:r>
        <w:t>- Exécution</w:t>
      </w:r>
    </w:p>
    <w:p w14:paraId="49CC8E4C" w14:textId="0A9C144C" w:rsidR="00522043" w:rsidRDefault="00000000">
      <w:hyperlink r:id="rId390" w:history="1">
        <w:r>
          <w:t>32.41.3c Isolation en panneaux - fibres de bois (WF)</w:t>
        </w:r>
      </w:hyperlink>
    </w:p>
    <w:p w14:paraId="477BD360" w14:textId="77777777" w:rsidR="00522043" w:rsidRDefault="00000000">
      <w:pPr>
        <w:pStyle w:val="pheading"/>
      </w:pPr>
      <w:r>
        <w:t>MESURAGE</w:t>
      </w:r>
    </w:p>
    <w:p w14:paraId="7468D493" w14:textId="77777777" w:rsidR="00522043" w:rsidRDefault="00000000">
      <w:pPr>
        <w:pStyle w:val="pheading"/>
      </w:pPr>
      <w:r>
        <w:t>- unité de mesure:</w:t>
      </w:r>
    </w:p>
    <w:p w14:paraId="74B00F46" w14:textId="77777777" w:rsidR="00522043" w:rsidRDefault="00000000">
      <w:r>
        <w:t>m²</w:t>
      </w:r>
    </w:p>
    <w:p w14:paraId="2146E4A5" w14:textId="77777777" w:rsidR="00522043" w:rsidRDefault="00000000">
      <w:pPr>
        <w:pStyle w:val="pheading"/>
      </w:pPr>
      <w:r>
        <w:t>- code de mesurage:</w:t>
      </w:r>
    </w:p>
    <w:p w14:paraId="37BE5D4B" w14:textId="77777777" w:rsidR="00522043" w:rsidRDefault="00000000">
      <w:r>
        <w:t>Distinction faite suivant l'épaisseur.</w:t>
      </w:r>
      <w:r>
        <w:br/>
      </w:r>
    </w:p>
    <w:p w14:paraId="1D0DC770" w14:textId="77777777" w:rsidR="00522043" w:rsidRDefault="00000000">
      <w:pPr>
        <w:pStyle w:val="Author-eListParagraph"/>
        <w:numPr>
          <w:ilvl w:val="0"/>
          <w:numId w:val="1078"/>
        </w:numPr>
      </w:pPr>
      <w:r>
        <w:t xml:space="preserve">Isolation des </w:t>
      </w:r>
      <w:r>
        <w:rPr>
          <w:b/>
        </w:rPr>
        <w:t>parois verticales : Surface nette</w:t>
      </w:r>
      <w:r>
        <w:t>. Les ouvertures supérieures à 0,50 m² sont déduites</w:t>
      </w:r>
    </w:p>
    <w:p w14:paraId="34A8C837" w14:textId="77777777" w:rsidR="00522043" w:rsidRDefault="00000000">
      <w:pPr>
        <w:pStyle w:val="Author-eListParagraph"/>
        <w:numPr>
          <w:ilvl w:val="0"/>
          <w:numId w:val="1078"/>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4A15A61E" w14:textId="77777777" w:rsidR="00522043" w:rsidRDefault="00000000">
      <w:pPr>
        <w:pStyle w:val="pheading"/>
      </w:pPr>
      <w:r>
        <w:t>- nature du marché:</w:t>
      </w:r>
    </w:p>
    <w:p w14:paraId="3B92B952" w14:textId="77777777" w:rsidR="00522043" w:rsidRDefault="00000000">
      <w:r>
        <w:t>QF</w:t>
      </w:r>
    </w:p>
    <w:p w14:paraId="06DC5243" w14:textId="77777777" w:rsidR="00522043" w:rsidRDefault="00000000">
      <w:pPr>
        <w:pStyle w:val="Author-eSectionHeading6"/>
      </w:pPr>
      <w:bookmarkStart w:id="1918" w:name="_Toc112760398"/>
      <w:r>
        <w:t>26.41.3d Isolation en panneaux - cellulose CCTB 01.10</w:t>
      </w:r>
      <w:bookmarkEnd w:id="1918"/>
    </w:p>
    <w:p w14:paraId="4D4C9527" w14:textId="77777777" w:rsidR="00522043" w:rsidRDefault="00000000">
      <w:pPr>
        <w:pStyle w:val="pheading"/>
      </w:pPr>
      <w:r>
        <w:t>MATÉRIAUX</w:t>
      </w:r>
    </w:p>
    <w:p w14:paraId="0E02D795" w14:textId="77777777" w:rsidR="00522043" w:rsidRDefault="00000000">
      <w:pPr>
        <w:pStyle w:val="pheading"/>
      </w:pPr>
      <w:r>
        <w:t>- Caractéristiques générales</w:t>
      </w:r>
    </w:p>
    <w:p w14:paraId="1E151D83" w14:textId="2DC1F545" w:rsidR="00522043" w:rsidRDefault="00000000">
      <w:r>
        <w:t xml:space="preserve">Voir article </w:t>
      </w:r>
      <w:hyperlink r:id="rId391" w:history="1">
        <w:hyperlink r:id="rId392" w:history="1">
          <w:r>
            <w:t>32.41.3d Isolation en panneaux - cellulose</w:t>
          </w:r>
        </w:hyperlink>
      </w:hyperlink>
    </w:p>
    <w:p w14:paraId="2B19EEC7" w14:textId="77777777" w:rsidR="00522043" w:rsidRDefault="00000000">
      <w:pPr>
        <w:pStyle w:val="pheading"/>
      </w:pPr>
      <w:r>
        <w:t>- Prescriptions complémentaires</w:t>
      </w:r>
    </w:p>
    <w:p w14:paraId="1CEA0703" w14:textId="46A5E332" w:rsidR="00522043" w:rsidRDefault="00000000">
      <w:r>
        <w:t xml:space="preserve">Voir article </w:t>
      </w:r>
      <w:hyperlink r:id="rId393" w:history="1">
        <w:hyperlink r:id="rId394" w:history="1">
          <w:r>
            <w:t>32.41.3d Isolation en panneaux - cellulose</w:t>
          </w:r>
        </w:hyperlink>
      </w:hyperlink>
    </w:p>
    <w:p w14:paraId="591BB2D7" w14:textId="77777777" w:rsidR="00522043" w:rsidRDefault="00000000">
      <w:pPr>
        <w:pStyle w:val="pheading"/>
      </w:pPr>
      <w:r>
        <w:t>EXÉCUTION / MISE EN ŒUVRE</w:t>
      </w:r>
    </w:p>
    <w:p w14:paraId="16A8B727" w14:textId="77777777" w:rsidR="00522043" w:rsidRDefault="00000000">
      <w:pPr>
        <w:pStyle w:val="pheading"/>
      </w:pPr>
      <w:r>
        <w:t>- Prescriptions générales</w:t>
      </w:r>
    </w:p>
    <w:p w14:paraId="61870CDC" w14:textId="445213E5" w:rsidR="00522043" w:rsidRDefault="00000000">
      <w:r>
        <w:t xml:space="preserve">Voir article </w:t>
      </w:r>
      <w:hyperlink r:id="rId395" w:history="1">
        <w:hyperlink r:id="rId396" w:history="1">
          <w:r>
            <w:t>32.41.3d Isolation en panneaux - cellulose</w:t>
          </w:r>
        </w:hyperlink>
      </w:hyperlink>
    </w:p>
    <w:p w14:paraId="15054EE2" w14:textId="77777777" w:rsidR="00522043" w:rsidRDefault="00000000">
      <w:pPr>
        <w:pStyle w:val="pheading"/>
      </w:pPr>
      <w:r>
        <w:t>DOCUMENTS DE RÉFÉRENCE COMPLÉMENTAIRES</w:t>
      </w:r>
    </w:p>
    <w:p w14:paraId="07AFEA5A" w14:textId="77777777" w:rsidR="00522043" w:rsidRDefault="00000000">
      <w:pPr>
        <w:pStyle w:val="pheading"/>
      </w:pPr>
      <w:r>
        <w:t>- Matériau</w:t>
      </w:r>
    </w:p>
    <w:p w14:paraId="02BE45A8" w14:textId="313C8CCC" w:rsidR="00522043" w:rsidRDefault="00000000">
      <w:r>
        <w:t xml:space="preserve">Voir </w:t>
      </w:r>
      <w:hyperlink r:id="rId397" w:history="1">
        <w:r>
          <w:t>32.41.3d Isolation en panneaux - cellulose</w:t>
        </w:r>
      </w:hyperlink>
    </w:p>
    <w:p w14:paraId="5882F208" w14:textId="77777777" w:rsidR="00522043" w:rsidRDefault="00000000">
      <w:pPr>
        <w:pStyle w:val="pheading"/>
      </w:pPr>
      <w:r>
        <w:t>- Exécution</w:t>
      </w:r>
    </w:p>
    <w:p w14:paraId="328BF8FF" w14:textId="51038939" w:rsidR="00522043" w:rsidRDefault="00000000">
      <w:r>
        <w:t xml:space="preserve">Voir </w:t>
      </w:r>
      <w:hyperlink r:id="rId398" w:history="1">
        <w:r>
          <w:t>32.41.3d Isolation en panneaux - cellulose</w:t>
        </w:r>
      </w:hyperlink>
    </w:p>
    <w:p w14:paraId="3EDC222F" w14:textId="77777777" w:rsidR="00522043" w:rsidRDefault="00000000">
      <w:pPr>
        <w:pStyle w:val="pheading"/>
      </w:pPr>
      <w:r>
        <w:t>MESURAGE</w:t>
      </w:r>
    </w:p>
    <w:p w14:paraId="1E182CDC" w14:textId="77777777" w:rsidR="00522043" w:rsidRDefault="00000000">
      <w:pPr>
        <w:pStyle w:val="pheading"/>
      </w:pPr>
      <w:r>
        <w:t>- unité de mesure:</w:t>
      </w:r>
    </w:p>
    <w:p w14:paraId="207DA7D9" w14:textId="77777777" w:rsidR="00522043" w:rsidRDefault="00000000">
      <w:r>
        <w:t>m²</w:t>
      </w:r>
    </w:p>
    <w:p w14:paraId="0F9D04F4" w14:textId="77777777" w:rsidR="00522043" w:rsidRDefault="00000000">
      <w:pPr>
        <w:pStyle w:val="pheading"/>
      </w:pPr>
      <w:r>
        <w:t>- code de mesurage:</w:t>
      </w:r>
    </w:p>
    <w:p w14:paraId="15D3C54F" w14:textId="77777777" w:rsidR="00522043" w:rsidRDefault="00000000">
      <w:r>
        <w:t>Distinction faite suivant l'épaisseur.</w:t>
      </w:r>
      <w:r>
        <w:br/>
      </w:r>
    </w:p>
    <w:p w14:paraId="784511CE" w14:textId="77777777" w:rsidR="00522043" w:rsidRDefault="00000000">
      <w:pPr>
        <w:pStyle w:val="Author-eListParagraph"/>
        <w:numPr>
          <w:ilvl w:val="0"/>
          <w:numId w:val="1079"/>
        </w:numPr>
      </w:pPr>
      <w:r>
        <w:t xml:space="preserve">Isolation des </w:t>
      </w:r>
      <w:r>
        <w:rPr>
          <w:b/>
        </w:rPr>
        <w:t>parois verticales : Surface nette</w:t>
      </w:r>
      <w:r>
        <w:t>. Les ouvertures supérieures à 0,50 m² sont déduites</w:t>
      </w:r>
    </w:p>
    <w:p w14:paraId="0CC90F30" w14:textId="77777777" w:rsidR="00522043" w:rsidRDefault="00000000">
      <w:pPr>
        <w:pStyle w:val="Author-eListParagraph"/>
        <w:numPr>
          <w:ilvl w:val="0"/>
          <w:numId w:val="1079"/>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185867F3" w14:textId="77777777" w:rsidR="00522043" w:rsidRDefault="00000000">
      <w:pPr>
        <w:pStyle w:val="pheading"/>
      </w:pPr>
      <w:r>
        <w:t>- nature du marché:</w:t>
      </w:r>
    </w:p>
    <w:p w14:paraId="1298A202" w14:textId="77777777" w:rsidR="00522043" w:rsidRDefault="00000000">
      <w:r>
        <w:t>QF</w:t>
      </w:r>
    </w:p>
    <w:p w14:paraId="048BDA35" w14:textId="77777777" w:rsidR="00522043" w:rsidRDefault="00000000">
      <w:pPr>
        <w:pStyle w:val="Author-eSectionHeading6"/>
      </w:pPr>
      <w:bookmarkStart w:id="1919" w:name="_Toc112760399"/>
      <w:r>
        <w:t>26.41.3e Isolation en panneaux - laine de chanvre CCTB 01.10</w:t>
      </w:r>
      <w:bookmarkEnd w:id="1919"/>
    </w:p>
    <w:p w14:paraId="043ECE91" w14:textId="77777777" w:rsidR="00522043" w:rsidRDefault="00000000">
      <w:pPr>
        <w:pStyle w:val="pheading"/>
      </w:pPr>
      <w:r>
        <w:t>MATÉRIAUX</w:t>
      </w:r>
    </w:p>
    <w:p w14:paraId="788743B3" w14:textId="77777777" w:rsidR="00522043" w:rsidRDefault="00000000">
      <w:pPr>
        <w:pStyle w:val="pheading"/>
      </w:pPr>
      <w:r>
        <w:t>- Caractéristiques générales</w:t>
      </w:r>
    </w:p>
    <w:p w14:paraId="783D1E9D" w14:textId="2F0CFBCD" w:rsidR="00522043" w:rsidRDefault="00000000">
      <w:r>
        <w:t xml:space="preserve">Voir article </w:t>
      </w:r>
      <w:hyperlink r:id="rId399" w:history="1">
        <w:hyperlink r:id="rId400" w:history="1">
          <w:r>
            <w:t>32.41.3e Isolation en panneaux - laine de chanvre</w:t>
          </w:r>
        </w:hyperlink>
      </w:hyperlink>
    </w:p>
    <w:p w14:paraId="5BCC5F26" w14:textId="77777777" w:rsidR="00522043" w:rsidRDefault="00000000">
      <w:pPr>
        <w:pStyle w:val="pheading"/>
      </w:pPr>
      <w:r>
        <w:t>- Prescriptions complémentaires</w:t>
      </w:r>
    </w:p>
    <w:p w14:paraId="4A6B2738" w14:textId="2875FD52" w:rsidR="00522043" w:rsidRDefault="00000000">
      <w:r>
        <w:t xml:space="preserve">Voir article </w:t>
      </w:r>
      <w:hyperlink r:id="rId401" w:history="1">
        <w:hyperlink r:id="rId402" w:history="1">
          <w:r>
            <w:t>32.41.3e Isolation en panneaux - laine de chanvre</w:t>
          </w:r>
        </w:hyperlink>
      </w:hyperlink>
    </w:p>
    <w:p w14:paraId="0BCC7733" w14:textId="77777777" w:rsidR="00522043" w:rsidRDefault="00000000">
      <w:pPr>
        <w:pStyle w:val="pheading"/>
      </w:pPr>
      <w:r>
        <w:t>EXÉCUTION / MISE EN ŒUVRE</w:t>
      </w:r>
    </w:p>
    <w:p w14:paraId="3E058990" w14:textId="77777777" w:rsidR="00522043" w:rsidRDefault="00000000">
      <w:pPr>
        <w:pStyle w:val="pheading"/>
      </w:pPr>
      <w:r>
        <w:t>- Prescriptions générales</w:t>
      </w:r>
    </w:p>
    <w:p w14:paraId="757B2F54" w14:textId="660A74F7" w:rsidR="00522043" w:rsidRDefault="00000000">
      <w:r>
        <w:t xml:space="preserve">Voir article </w:t>
      </w:r>
      <w:hyperlink r:id="rId403" w:history="1">
        <w:hyperlink r:id="rId404" w:history="1">
          <w:r>
            <w:t>32.41.3e Isolation en panneaux - laine de chanvre</w:t>
          </w:r>
        </w:hyperlink>
      </w:hyperlink>
    </w:p>
    <w:p w14:paraId="11D39770" w14:textId="77777777" w:rsidR="00522043" w:rsidRDefault="00000000">
      <w:pPr>
        <w:pStyle w:val="pheading"/>
      </w:pPr>
      <w:r>
        <w:t>DOCUMENTS DE RÉFÉRENCE COMPLÉMENTAIRES</w:t>
      </w:r>
    </w:p>
    <w:p w14:paraId="7D656925" w14:textId="77777777" w:rsidR="00522043" w:rsidRDefault="00000000">
      <w:pPr>
        <w:pStyle w:val="pheading"/>
      </w:pPr>
      <w:r>
        <w:t>- Matériau</w:t>
      </w:r>
    </w:p>
    <w:p w14:paraId="367F98E4" w14:textId="6593673F" w:rsidR="00522043" w:rsidRDefault="00000000">
      <w:hyperlink r:id="rId405" w:history="1">
        <w:r>
          <w:t>32.41.3e Isolation en panneaux - laine de chanvre</w:t>
        </w:r>
      </w:hyperlink>
    </w:p>
    <w:p w14:paraId="581944C2" w14:textId="77777777" w:rsidR="00522043" w:rsidRDefault="00000000">
      <w:pPr>
        <w:pStyle w:val="pheading"/>
      </w:pPr>
      <w:r>
        <w:t>- Exécution</w:t>
      </w:r>
    </w:p>
    <w:p w14:paraId="5C6FAFD3" w14:textId="662F6A8D" w:rsidR="00522043" w:rsidRDefault="00000000">
      <w:hyperlink r:id="rId406" w:history="1">
        <w:r>
          <w:t>32.41.3e Isolation en panneaux - laine de chanvre</w:t>
        </w:r>
      </w:hyperlink>
    </w:p>
    <w:p w14:paraId="43B91A54" w14:textId="77777777" w:rsidR="00522043" w:rsidRDefault="00000000">
      <w:pPr>
        <w:pStyle w:val="pheading"/>
      </w:pPr>
      <w:r>
        <w:t>MESURAGE</w:t>
      </w:r>
    </w:p>
    <w:p w14:paraId="2F33D8D7" w14:textId="77777777" w:rsidR="00522043" w:rsidRDefault="00000000">
      <w:pPr>
        <w:pStyle w:val="pheading"/>
      </w:pPr>
      <w:r>
        <w:t>- unité de mesure:</w:t>
      </w:r>
    </w:p>
    <w:p w14:paraId="73127F27" w14:textId="77777777" w:rsidR="00522043" w:rsidRDefault="00000000">
      <w:r>
        <w:t>m²</w:t>
      </w:r>
    </w:p>
    <w:p w14:paraId="27A4ED36" w14:textId="77777777" w:rsidR="00522043" w:rsidRDefault="00000000">
      <w:pPr>
        <w:pStyle w:val="pheading"/>
      </w:pPr>
      <w:r>
        <w:t>- code de mesurage:</w:t>
      </w:r>
    </w:p>
    <w:p w14:paraId="7D2CF5C6" w14:textId="77777777" w:rsidR="00522043" w:rsidRDefault="00000000">
      <w:r>
        <w:t>Distinction faite suivant l'épaisseur.</w:t>
      </w:r>
      <w:r>
        <w:br/>
      </w:r>
    </w:p>
    <w:p w14:paraId="40DD9FDF" w14:textId="77777777" w:rsidR="00522043" w:rsidRDefault="00000000">
      <w:pPr>
        <w:pStyle w:val="Author-eListParagraph"/>
        <w:numPr>
          <w:ilvl w:val="0"/>
          <w:numId w:val="1080"/>
        </w:numPr>
      </w:pPr>
      <w:r>
        <w:t xml:space="preserve">Isolation des </w:t>
      </w:r>
      <w:r>
        <w:rPr>
          <w:b/>
        </w:rPr>
        <w:t>parois verticales : Surface nette</w:t>
      </w:r>
      <w:r>
        <w:t>. Les ouvertures supérieures à 0,50 m² sont déduites</w:t>
      </w:r>
    </w:p>
    <w:p w14:paraId="114AFA11" w14:textId="77777777" w:rsidR="00522043" w:rsidRDefault="00000000">
      <w:pPr>
        <w:pStyle w:val="Author-eListParagraph"/>
        <w:numPr>
          <w:ilvl w:val="0"/>
          <w:numId w:val="1080"/>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04681FAB" w14:textId="77777777" w:rsidR="00522043" w:rsidRDefault="00000000">
      <w:pPr>
        <w:pStyle w:val="pheading"/>
      </w:pPr>
      <w:r>
        <w:t>- nature du marché:</w:t>
      </w:r>
    </w:p>
    <w:p w14:paraId="29938D28" w14:textId="77777777" w:rsidR="00522043" w:rsidRDefault="00000000">
      <w:r>
        <w:t>QF</w:t>
      </w:r>
    </w:p>
    <w:p w14:paraId="1C9B0D8D" w14:textId="77777777" w:rsidR="00522043" w:rsidRDefault="00000000">
      <w:pPr>
        <w:pStyle w:val="Author-eSectionHeading6"/>
      </w:pPr>
      <w:bookmarkStart w:id="1920" w:name="_Toc112760400"/>
      <w:r>
        <w:t>26.41.3f (titre réservé) CCTB 01.04</w:t>
      </w:r>
      <w:bookmarkEnd w:id="1920"/>
    </w:p>
    <w:p w14:paraId="0363A1C8" w14:textId="77777777" w:rsidR="00522043" w:rsidRDefault="00000000">
      <w:pPr>
        <w:pStyle w:val="Author-eSectionHeading6"/>
      </w:pPr>
      <w:bookmarkStart w:id="1921" w:name="_Toc112760401"/>
      <w:r>
        <w:t>26.41.3g (titre réservé) CCTB 01.04</w:t>
      </w:r>
      <w:bookmarkEnd w:id="1921"/>
    </w:p>
    <w:p w14:paraId="20423B0B" w14:textId="77777777" w:rsidR="00522043" w:rsidRDefault="00000000">
      <w:pPr>
        <w:pStyle w:val="Author-eSectionHeading6"/>
      </w:pPr>
      <w:bookmarkStart w:id="1922" w:name="_Toc112760402"/>
      <w:r>
        <w:t>26.41.3h (titre réservé) CCTB 01.04</w:t>
      </w:r>
      <w:bookmarkEnd w:id="1922"/>
    </w:p>
    <w:p w14:paraId="27DFD01E" w14:textId="77777777" w:rsidR="00522043" w:rsidRDefault="00000000">
      <w:pPr>
        <w:pStyle w:val="Author-eSectionHeading6"/>
      </w:pPr>
      <w:bookmarkStart w:id="1923" w:name="_Toc112760403"/>
      <w:r>
        <w:t>26.41.3i (titre réservé)</w:t>
      </w:r>
      <w:bookmarkEnd w:id="1923"/>
    </w:p>
    <w:p w14:paraId="503FCE70" w14:textId="77777777" w:rsidR="00522043" w:rsidRDefault="00000000">
      <w:pPr>
        <w:pStyle w:val="Author-eSectionHeading6"/>
      </w:pPr>
      <w:bookmarkStart w:id="1924" w:name="_Toc112760404"/>
      <w:r>
        <w:t>26.41.3j (titre réservé)</w:t>
      </w:r>
      <w:bookmarkEnd w:id="1924"/>
    </w:p>
    <w:p w14:paraId="3ADF79BA" w14:textId="77777777" w:rsidR="00522043" w:rsidRDefault="00000000">
      <w:pPr>
        <w:pStyle w:val="Author-eSectionHeading6"/>
      </w:pPr>
      <w:bookmarkStart w:id="1925" w:name="_Toc112760405"/>
      <w:r>
        <w:t>26.41.3k (titre réservé)</w:t>
      </w:r>
      <w:bookmarkEnd w:id="1925"/>
    </w:p>
    <w:p w14:paraId="2A4DA2A6" w14:textId="77777777" w:rsidR="00522043" w:rsidRDefault="00000000">
      <w:pPr>
        <w:pStyle w:val="Author-eSectionHeading6"/>
      </w:pPr>
      <w:bookmarkStart w:id="1926" w:name="_Toc112760406"/>
      <w:r>
        <w:t>26.41.3l (titre réservé)</w:t>
      </w:r>
      <w:bookmarkEnd w:id="1926"/>
    </w:p>
    <w:p w14:paraId="7F65781E" w14:textId="77777777" w:rsidR="00522043" w:rsidRDefault="00000000">
      <w:pPr>
        <w:pStyle w:val="Author-eSectionHeading5"/>
      </w:pPr>
      <w:bookmarkStart w:id="1927" w:name="_Toc112760407"/>
      <w:r>
        <w:t>26.41.4 (titre réservé) CCTB 01.04</w:t>
      </w:r>
      <w:bookmarkEnd w:id="1927"/>
    </w:p>
    <w:p w14:paraId="72BE117A" w14:textId="77777777" w:rsidR="00522043" w:rsidRDefault="00000000">
      <w:pPr>
        <w:pStyle w:val="Author-eSectionHeading5"/>
      </w:pPr>
      <w:bookmarkStart w:id="1928" w:name="_Toc112760408"/>
      <w:r>
        <w:t>26.41.5 (titre réservé) CCTB 01.04</w:t>
      </w:r>
      <w:bookmarkEnd w:id="1928"/>
    </w:p>
    <w:p w14:paraId="00B17BD2" w14:textId="77777777" w:rsidR="00522043" w:rsidRDefault="00000000">
      <w:pPr>
        <w:pStyle w:val="Author-eSectionHeading5"/>
      </w:pPr>
      <w:bookmarkStart w:id="1929" w:name="_Toc112760409"/>
      <w:r>
        <w:t>26.41.6 (titre réservé) CCTB 01.04</w:t>
      </w:r>
      <w:bookmarkEnd w:id="1929"/>
    </w:p>
    <w:p w14:paraId="33E7DC90" w14:textId="77777777" w:rsidR="00522043" w:rsidRDefault="00000000">
      <w:pPr>
        <w:pStyle w:val="Author-eSectionHeading4"/>
      </w:pPr>
      <w:bookmarkStart w:id="1930" w:name="_Toc112760410"/>
      <w:r>
        <w:t>26.42 Isolation en rouleaux/matelas CCTB 01.02</w:t>
      </w:r>
      <w:bookmarkEnd w:id="1930"/>
    </w:p>
    <w:p w14:paraId="61055FC5" w14:textId="77777777" w:rsidR="00522043" w:rsidRDefault="00000000">
      <w:pPr>
        <w:pStyle w:val="pheading"/>
      </w:pPr>
      <w:bookmarkStart w:id="1931" w:name="545"/>
      <w:bookmarkEnd w:id="1931"/>
      <w:r>
        <w:t>EXÉCUTION / MISE EN ŒUVRE</w:t>
      </w:r>
    </w:p>
    <w:p w14:paraId="2637FDA5" w14:textId="1398919A" w:rsidR="00522043" w:rsidRDefault="00000000">
      <w:r>
        <w:t xml:space="preserve">Voir article </w:t>
      </w:r>
      <w:hyperlink r:id="rId407" w:history="1">
        <w:r>
          <w:t>32.42 Isolation en rouleaux/matelas</w:t>
        </w:r>
      </w:hyperlink>
    </w:p>
    <w:p w14:paraId="4D0A627B" w14:textId="77777777" w:rsidR="00522043" w:rsidRDefault="00000000">
      <w:pPr>
        <w:pStyle w:val="pheading"/>
      </w:pPr>
      <w:r>
        <w:t>DOCUMENTS DE RÉFÉRENCE</w:t>
      </w:r>
    </w:p>
    <w:p w14:paraId="2270E3B9" w14:textId="77777777" w:rsidR="00522043" w:rsidRDefault="00000000">
      <w:pPr>
        <w:pStyle w:val="pheading"/>
      </w:pPr>
      <w:r>
        <w:t>- Matériau</w:t>
      </w:r>
    </w:p>
    <w:p w14:paraId="5FDCFE48" w14:textId="3959DB40" w:rsidR="00522043" w:rsidRDefault="00000000">
      <w:hyperlink r:id="rId408" w:history="1">
        <w:r>
          <w:t>32.42 Isolation en rouleaux/matelas</w:t>
        </w:r>
      </w:hyperlink>
    </w:p>
    <w:p w14:paraId="3C13F456" w14:textId="77777777" w:rsidR="00522043" w:rsidRDefault="00000000">
      <w:pPr>
        <w:pStyle w:val="pheading"/>
      </w:pPr>
      <w:r>
        <w:t>- Exécution</w:t>
      </w:r>
    </w:p>
    <w:p w14:paraId="64915B76" w14:textId="77777777" w:rsidR="00522043" w:rsidRDefault="00000000">
      <w:r>
        <w:t>32.42 Isolation en rouleaux/matelas</w:t>
      </w:r>
    </w:p>
    <w:p w14:paraId="376E9E00" w14:textId="77777777" w:rsidR="00522043" w:rsidRDefault="00000000">
      <w:pPr>
        <w:pStyle w:val="Author-eSectionHeading5"/>
      </w:pPr>
      <w:bookmarkStart w:id="1932" w:name="_Toc112760411"/>
      <w:r>
        <w:t>26.42.1 (titre réservé) CCTB 01.04</w:t>
      </w:r>
      <w:bookmarkEnd w:id="1932"/>
    </w:p>
    <w:p w14:paraId="29B04190" w14:textId="77777777" w:rsidR="00522043" w:rsidRDefault="00000000">
      <w:pPr>
        <w:pStyle w:val="Author-eSectionHeading5"/>
      </w:pPr>
      <w:bookmarkStart w:id="1933" w:name="_Toc112760412"/>
      <w:r>
        <w:t>26.42.2 Isolation en rouleaux/matelas - matières minérales CCTB 01.04</w:t>
      </w:r>
      <w:bookmarkEnd w:id="1933"/>
    </w:p>
    <w:p w14:paraId="69D009CD" w14:textId="77777777" w:rsidR="00522043" w:rsidRDefault="00000000">
      <w:pPr>
        <w:pStyle w:val="pheading"/>
      </w:pPr>
      <w:r>
        <w:t>DESCRIPTION</w:t>
      </w:r>
    </w:p>
    <w:p w14:paraId="6D14EB2A" w14:textId="77777777" w:rsidR="00522043" w:rsidRDefault="00000000">
      <w:pPr>
        <w:pStyle w:val="pheading"/>
      </w:pPr>
      <w:r>
        <w:t>- Définition / Comprend</w:t>
      </w:r>
    </w:p>
    <w:p w14:paraId="568EA776" w14:textId="77777777" w:rsidR="00522043" w:rsidRDefault="00000000">
      <w:r>
        <w:t xml:space="preserve">Ce chapitre concerne les isolations en rouleaux décrites à l'article </w:t>
      </w:r>
      <w:hyperlink w:anchor="545" w:history="1">
        <w:r>
          <w:t>26.42 Isolation en rouleaux/matelas</w:t>
        </w:r>
      </w:hyperlink>
    </w:p>
    <w:p w14:paraId="39BB47CA" w14:textId="77777777" w:rsidR="00522043" w:rsidRDefault="00000000">
      <w:pPr>
        <w:pStyle w:val="Author-eSectionHeading6"/>
      </w:pPr>
      <w:bookmarkStart w:id="1934" w:name="_Toc112760413"/>
      <w:r>
        <w:t>26.42.2a Isolation en rouleaux/matelas - laine minérale (MW) CCTB 01.10</w:t>
      </w:r>
      <w:bookmarkEnd w:id="1934"/>
    </w:p>
    <w:p w14:paraId="60BDD5C4" w14:textId="77777777" w:rsidR="00522043" w:rsidRDefault="00000000">
      <w:pPr>
        <w:pStyle w:val="pheading"/>
      </w:pPr>
      <w:r>
        <w:t>DESCRIPTION</w:t>
      </w:r>
    </w:p>
    <w:p w14:paraId="6DBEA1AF" w14:textId="77777777" w:rsidR="00522043" w:rsidRDefault="00000000">
      <w:pPr>
        <w:pStyle w:val="pheading"/>
      </w:pPr>
      <w:r>
        <w:t>- Définition / Comprend</w:t>
      </w:r>
    </w:p>
    <w:p w14:paraId="454D9C7A" w14:textId="77777777" w:rsidR="00522043" w:rsidRDefault="00000000">
      <w:pPr>
        <w:jc w:val="both"/>
      </w:pPr>
      <w:r>
        <w:t>Il s’agit de la fourniture et de la pose d’une isolation thermique au moyen de rouleaux ou matelas de laine minérale pour une application verticale ou horizontale entre éléments de gros œuvre.</w:t>
      </w:r>
    </w:p>
    <w:p w14:paraId="4D78CF5C" w14:textId="77777777" w:rsidR="00522043" w:rsidRDefault="00000000">
      <w:pPr>
        <w:pStyle w:val="pheading"/>
      </w:pPr>
      <w:r>
        <w:t>- Localisation</w:t>
      </w:r>
    </w:p>
    <w:p w14:paraId="2EB7CA80" w14:textId="77777777" w:rsidR="00522043" w:rsidRDefault="00000000">
      <w:r>
        <w:t>Localisation des travaux :</w:t>
      </w:r>
      <w:r>
        <w:rPr>
          <w:rStyle w:val="optioncarChar"/>
        </w:rPr>
        <w:t xml:space="preserve"> ***</w:t>
      </w:r>
      <w:r>
        <w:t>.</w:t>
      </w:r>
    </w:p>
    <w:p w14:paraId="5BE04E51" w14:textId="77777777" w:rsidR="00522043" w:rsidRDefault="00000000">
      <w:r>
        <w:t>Voir plans et métrés détaillés.</w:t>
      </w:r>
    </w:p>
    <w:p w14:paraId="47294DA5" w14:textId="77777777" w:rsidR="00522043" w:rsidRDefault="00000000">
      <w:pPr>
        <w:pStyle w:val="pheading"/>
      </w:pPr>
      <w:r>
        <w:t>MATÉRIAUX</w:t>
      </w:r>
    </w:p>
    <w:p w14:paraId="16949314" w14:textId="77777777" w:rsidR="00522043" w:rsidRDefault="00000000">
      <w:pPr>
        <w:pStyle w:val="pheading"/>
      </w:pPr>
      <w:r>
        <w:t>- Caractéristiques générales</w:t>
      </w:r>
    </w:p>
    <w:p w14:paraId="5CDB1B77" w14:textId="459ECFE2" w:rsidR="00522043" w:rsidRDefault="00000000">
      <w:pPr>
        <w:jc w:val="both"/>
      </w:pPr>
      <w:r>
        <w:t xml:space="preserve">Voir </w:t>
      </w:r>
      <w:hyperlink r:id="rId409" w:history="1">
        <w:r>
          <w:t>32.42.2a Isolation en rouleaux/matelas - laine minérale (MW)</w:t>
        </w:r>
      </w:hyperlink>
    </w:p>
    <w:p w14:paraId="5CB97CB8" w14:textId="77777777" w:rsidR="00522043" w:rsidRDefault="00000000">
      <w:pPr>
        <w:jc w:val="both"/>
      </w:pPr>
      <w:r>
        <w:t xml:space="preserve">Largeur des rouleaux:  </w:t>
      </w:r>
      <w:r>
        <w:rPr>
          <w:rStyle w:val="optioncarChar"/>
        </w:rPr>
        <w:t>400/ 600</w:t>
      </w:r>
      <w:r>
        <w:t xml:space="preserve"> (par défaut) </w:t>
      </w:r>
      <w:r>
        <w:rPr>
          <w:rStyle w:val="optioncarChar"/>
        </w:rPr>
        <w:t>/ 1200 / ***</w:t>
      </w:r>
      <w:r>
        <w:t> mm</w:t>
      </w:r>
    </w:p>
    <w:p w14:paraId="52F28C8A" w14:textId="77777777" w:rsidR="00522043" w:rsidRDefault="00000000">
      <w:pPr>
        <w:jc w:val="both"/>
      </w:pPr>
      <w:r>
        <w:t xml:space="preserve">Epaisseur totale de l’isolation: </w:t>
      </w:r>
      <w:r>
        <w:rPr>
          <w:rStyle w:val="optioncarChar"/>
        </w:rPr>
        <w:t>***</w:t>
      </w:r>
      <w:r>
        <w:t> mm</w:t>
      </w:r>
    </w:p>
    <w:p w14:paraId="3E0660FA" w14:textId="77777777" w:rsidR="00522043" w:rsidRDefault="00000000">
      <w:pPr>
        <w:jc w:val="both"/>
      </w:pPr>
      <w:r>
        <w:t xml:space="preserve">Conductivité thermique (selon [NBN EN 12667] ou selon [NBN EN 12939] pour les produits épais) : valeur λ= max.  </w:t>
      </w:r>
      <w:r>
        <w:rPr>
          <w:rStyle w:val="optioncarChar"/>
        </w:rPr>
        <w:t>0.035</w:t>
      </w:r>
      <w:r>
        <w:t xml:space="preserve"> (par défaut) </w:t>
      </w:r>
      <w:r>
        <w:rPr>
          <w:rStyle w:val="optioncarChar"/>
        </w:rPr>
        <w:t>/ ***</w:t>
      </w:r>
      <w:r>
        <w:t> W/mK</w:t>
      </w:r>
    </w:p>
    <w:p w14:paraId="15C31E4E" w14:textId="27E172CA" w:rsidR="00522043" w:rsidRDefault="00000000">
      <w:pPr>
        <w:jc w:val="both"/>
      </w:pPr>
      <w:r>
        <w:t xml:space="preserve">L’isolant de rouleau/matelas de laine de roche dispose d’une déclaration d’aptitude à l’utilisation tels que définis dans le chapitre </w:t>
      </w:r>
      <w:hyperlink r:id="rId410" w:history="1">
        <w:r>
          <w:t>02.42.1 Critères d'acceptabilité</w:t>
        </w:r>
      </w:hyperlink>
      <w:r>
        <w:t>.</w:t>
      </w:r>
    </w:p>
    <w:p w14:paraId="796E54BF" w14:textId="77777777" w:rsidR="00522043" w:rsidRDefault="00000000">
      <w:pPr>
        <w:pStyle w:val="pheading"/>
      </w:pPr>
      <w:r>
        <w:t>- Finitions</w:t>
      </w:r>
    </w:p>
    <w:p w14:paraId="18B62F5B" w14:textId="77777777" w:rsidR="00522043" w:rsidRDefault="00000000">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w:t>
      </w:r>
      <w:r>
        <w:t xml:space="preserve"> (par défaut) </w:t>
      </w:r>
      <w:r>
        <w:rPr>
          <w:rStyle w:val="optioncarChar"/>
        </w:rPr>
        <w:t>/ les deux côtés / aucun côté du rouleau.</w:t>
      </w:r>
    </w:p>
    <w:p w14:paraId="2043753A" w14:textId="77777777" w:rsidR="00522043" w:rsidRDefault="00000000">
      <w:pPr>
        <w:pStyle w:val="pheading"/>
      </w:pPr>
      <w:r>
        <w:t>- Prescriptions complémentaires</w:t>
      </w:r>
    </w:p>
    <w:p w14:paraId="56F4EA44" w14:textId="77777777" w:rsidR="00522043" w:rsidRDefault="00000000">
      <w:pPr>
        <w:jc w:val="both"/>
      </w:pPr>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r>
        <w:t>.</w:t>
      </w:r>
    </w:p>
    <w:p w14:paraId="0CCC1563" w14:textId="77777777" w:rsidR="00522043" w:rsidRDefault="00000000">
      <w:pPr>
        <w:jc w:val="both"/>
      </w:pPr>
      <w:r>
        <w:rPr>
          <w:rStyle w:val="facultChar"/>
        </w:rPr>
        <w:t>Réaction au feu selon</w:t>
      </w:r>
      <w:r>
        <w:t> [NBN EN 13501-1]   :</w:t>
      </w:r>
      <w:r>
        <w:rPr>
          <w:rStyle w:val="optioncarChar"/>
        </w:rPr>
        <w:t xml:space="preserve"> A1</w:t>
      </w:r>
      <w:r>
        <w:t xml:space="preserve"> (par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w:t>
      </w:r>
      <w:r>
        <w:rPr>
          <w:rStyle w:val="facultChar"/>
        </w:rPr>
        <w:t>et</w:t>
      </w:r>
      <w:r>
        <w:t>  </w:t>
      </w:r>
      <w:r>
        <w:rPr>
          <w:rStyle w:val="optioncarChar"/>
        </w:rPr>
        <w:t>d0</w:t>
      </w:r>
      <w:r>
        <w:t xml:space="preserve"> (par défaut) </w:t>
      </w:r>
      <w:r>
        <w:rPr>
          <w:rStyle w:val="optioncarChar"/>
        </w:rPr>
        <w:t>/ d1 / d2</w:t>
      </w:r>
      <w:r>
        <w:t>.  </w:t>
      </w:r>
    </w:p>
    <w:p w14:paraId="0C5D32E9" w14:textId="77777777" w:rsidR="00522043" w:rsidRDefault="00000000">
      <w:pPr>
        <w:jc w:val="both"/>
      </w:pPr>
      <w:r>
        <w:rPr>
          <w:rStyle w:val="facultChar"/>
        </w:rPr>
        <w:t>La résistance à la diffusion de la vapeur d’eau (μ) suivant</w:t>
      </w:r>
      <w:r>
        <w:t xml:space="preserve">[NBN EN 12086] : </w:t>
      </w:r>
      <w:r>
        <w:rPr>
          <w:rStyle w:val="optioncarChar"/>
        </w:rPr>
        <w:t>1</w:t>
      </w:r>
      <w:r>
        <w:t xml:space="preserve"> (par défaut) </w:t>
      </w:r>
      <w:r>
        <w:rPr>
          <w:rStyle w:val="optioncarChar"/>
        </w:rPr>
        <w:t>/ ***</w:t>
      </w:r>
    </w:p>
    <w:p w14:paraId="6E76D41B" w14:textId="77777777" w:rsidR="00522043" w:rsidRDefault="00000000">
      <w:pPr>
        <w:jc w:val="both"/>
      </w:pPr>
      <w:r>
        <w:rPr>
          <w:rStyle w:val="facultChar"/>
        </w:rPr>
        <w:t>La résistance au passage de l’air (selon [NBN EN ISO 9053-1]):  &gt;</w:t>
      </w:r>
      <w:r>
        <w:t xml:space="preserve">  </w:t>
      </w:r>
      <w:r>
        <w:rPr>
          <w:rStyle w:val="optioncarChar"/>
        </w:rPr>
        <w:t>55</w:t>
      </w:r>
      <w:r>
        <w:t xml:space="preserve"> (par défaut) </w:t>
      </w:r>
      <w:r>
        <w:rPr>
          <w:rStyle w:val="optioncarChar"/>
        </w:rPr>
        <w:t>/ ***</w:t>
      </w:r>
      <w:r>
        <w:rPr>
          <w:rStyle w:val="facultChar"/>
        </w:rPr>
        <w:t>kPa.s/m²</w:t>
      </w:r>
    </w:p>
    <w:p w14:paraId="5FB40A3D" w14:textId="77777777" w:rsidR="00522043" w:rsidRDefault="00000000">
      <w:pPr>
        <w:jc w:val="both"/>
      </w:pPr>
      <w:r>
        <w:rPr>
          <w:rStyle w:val="facultChar"/>
        </w:rPr>
        <w:t>Absorption d’eau à court terme (selon [NBN EN ISO 29767]): &lt;</w:t>
      </w:r>
      <w:r>
        <w:rPr>
          <w:rStyle w:val="optioncarChar"/>
        </w:rPr>
        <w:t>1kg/m²</w:t>
      </w:r>
      <w:r>
        <w:t xml:space="preserve"> (par défaut) </w:t>
      </w:r>
      <w:r>
        <w:rPr>
          <w:rStyle w:val="optioncarChar"/>
        </w:rPr>
        <w:t>/ ***</w:t>
      </w:r>
      <w:r>
        <w:t>  </w:t>
      </w:r>
    </w:p>
    <w:p w14:paraId="18F9BEDF" w14:textId="77777777" w:rsidR="00522043" w:rsidRDefault="00000000">
      <w:pPr>
        <w:jc w:val="both"/>
      </w:pPr>
      <w:r>
        <w:rPr>
          <w:rStyle w:val="facultChar"/>
        </w:rPr>
        <w:t>Absorption d’eau à long terme (selon [NBN EN 12087]): &lt;</w:t>
      </w:r>
      <w:r>
        <w:rPr>
          <w:rStyle w:val="optioncarChar"/>
        </w:rPr>
        <w:t>3kg/m²</w:t>
      </w:r>
      <w:r>
        <w:t xml:space="preserve"> (par défaut) </w:t>
      </w:r>
      <w:r>
        <w:rPr>
          <w:rStyle w:val="optioncarChar"/>
        </w:rPr>
        <w:t>/ ***</w:t>
      </w:r>
      <w:r>
        <w:t>  </w:t>
      </w:r>
    </w:p>
    <w:p w14:paraId="401C3C64" w14:textId="77777777" w:rsidR="00522043" w:rsidRDefault="00000000">
      <w:pPr>
        <w:jc w:val="both"/>
      </w:pPr>
      <w:r>
        <w:rPr>
          <w:rStyle w:val="facultChar"/>
        </w:rPr>
        <w:t>Coefficient de résistance à la diffusion de vapeur d’eau – valeur μ (selon [NBN EN 12086]):</w:t>
      </w:r>
      <w:r>
        <w:t xml:space="preserve">  </w:t>
      </w:r>
      <w:r>
        <w:rPr>
          <w:rStyle w:val="optioncarChar"/>
        </w:rPr>
        <w:t>***</w:t>
      </w:r>
    </w:p>
    <w:p w14:paraId="164597D4" w14:textId="77777777" w:rsidR="00522043" w:rsidRDefault="00000000">
      <w:pPr>
        <w:jc w:val="both"/>
      </w:pPr>
      <w:r>
        <w:rPr>
          <w:rStyle w:val="facultChar"/>
        </w:rPr>
        <w:t>Absorption acoustique (déterminée selon [NBN EN ISO 354] et [NBN EN ISO 11654]) :</w:t>
      </w:r>
      <w:r>
        <w:t> </w:t>
      </w:r>
      <w:r>
        <w:rPr>
          <w:rStyle w:val="optioncarChar"/>
        </w:rPr>
        <w:t>*** </w:t>
      </w:r>
    </w:p>
    <w:p w14:paraId="06DE6F25" w14:textId="77777777" w:rsidR="00522043" w:rsidRDefault="00000000">
      <w:pPr>
        <w:jc w:val="both"/>
      </w:pPr>
      <w:r>
        <w:t> </w:t>
      </w:r>
    </w:p>
    <w:p w14:paraId="1E5A8ABA" w14:textId="77777777" w:rsidR="00522043" w:rsidRDefault="00000000">
      <w:pPr>
        <w:jc w:val="both"/>
      </w:pPr>
      <w:r>
        <w:rPr>
          <w:rStyle w:val="facultChar"/>
        </w:rPr>
        <w:t>Les liants des rouleaux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14:paraId="1288C276" w14:textId="77777777" w:rsidR="00522043" w:rsidRDefault="0000000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  </w:t>
      </w:r>
    </w:p>
    <w:p w14:paraId="2398E7E2" w14:textId="77777777" w:rsidR="00522043" w:rsidRDefault="00000000">
      <w:pPr>
        <w:jc w:val="both"/>
      </w:pPr>
      <w:r>
        <w:rPr>
          <w:rStyle w:val="facultChar"/>
        </w:rPr>
        <w:t>Les liants des rouleaux sont issus de</w:t>
      </w:r>
      <w:r>
        <w:t> </w:t>
      </w:r>
      <w:r>
        <w:rPr>
          <w:rStyle w:val="optioncarChar"/>
        </w:rPr>
        <w:t>matières premières végétales</w:t>
      </w:r>
      <w:r>
        <w:t xml:space="preserve"> (par défaut) </w:t>
      </w:r>
      <w:r>
        <w:rPr>
          <w:rStyle w:val="optioncarChar"/>
        </w:rPr>
        <w:t>/ dérivés pétrochimiques / ***</w:t>
      </w:r>
      <w:r>
        <w:t>.</w:t>
      </w:r>
    </w:p>
    <w:p w14:paraId="3C0499BA" w14:textId="77777777" w:rsidR="00522043" w:rsidRDefault="00000000">
      <w:pPr>
        <w:jc w:val="both"/>
      </w:pPr>
      <w:r>
        <w:rPr>
          <w:rStyle w:val="facultChar"/>
        </w:rPr>
        <w:t>La laine minérale produite contient au moins</w:t>
      </w:r>
      <w:r>
        <w:t xml:space="preserve">  </w:t>
      </w:r>
      <w:r>
        <w:rPr>
          <w:rStyle w:val="optioncarChar"/>
        </w:rPr>
        <w:t>***</w:t>
      </w:r>
      <w:r>
        <w:t>  </w:t>
      </w:r>
      <w:r>
        <w:rPr>
          <w:rStyle w:val="facultChar"/>
        </w:rPr>
        <w:t>% de matière recyclée.</w:t>
      </w:r>
    </w:p>
    <w:p w14:paraId="178A3922" w14:textId="77777777" w:rsidR="00522043" w:rsidRDefault="00000000">
      <w:pPr>
        <w:pStyle w:val="pheading"/>
      </w:pPr>
      <w:r>
        <w:t>EXÉCUTION / MISE EN ŒUVRE</w:t>
      </w:r>
    </w:p>
    <w:p w14:paraId="2CBE888C" w14:textId="77777777" w:rsidR="00522043" w:rsidRDefault="00000000">
      <w:pPr>
        <w:pStyle w:val="pheading"/>
      </w:pPr>
      <w:r>
        <w:t>- Prescriptions générales</w:t>
      </w:r>
    </w:p>
    <w:p w14:paraId="2489295E" w14:textId="77777777" w:rsidR="00522043" w:rsidRDefault="00000000">
      <w:pPr>
        <w:jc w:val="both"/>
      </w:pPr>
      <w:r>
        <w:t>Les rouleaux sont contigus. Les espaces éventuels entre rouleaux ou de liaison avec les parois sont comblés avec un isolant de même type.</w:t>
      </w:r>
    </w:p>
    <w:p w14:paraId="3D04D211" w14:textId="77777777" w:rsidR="00522043" w:rsidRDefault="00000000">
      <w:pPr>
        <w:jc w:val="both"/>
      </w:pPr>
      <w:r>
        <w:rPr>
          <w:b/>
        </w:rPr>
        <w:t>Pour une application en sol</w:t>
      </w:r>
    </w:p>
    <w:p w14:paraId="7CFBA49F" w14:textId="77777777" w:rsidR="00522043" w:rsidRDefault="00000000">
      <w:pPr>
        <w:jc w:val="both"/>
      </w:pPr>
      <w:r>
        <w:t xml:space="preserve">Les rouleaux sont disposés entre les lambourdes, chevrons ou poutre. La largeur des rouleaux est au moins supérieure à la largeur libre entre chevrons plus 2cm. L’isolation est posée par </w:t>
      </w:r>
      <w:r>
        <w:rPr>
          <w:rStyle w:val="optioncarChar"/>
        </w:rPr>
        <w:t>le dessus</w:t>
      </w:r>
      <w:r>
        <w:t xml:space="preserve"> (par défaut) / </w:t>
      </w:r>
      <w:r>
        <w:rPr>
          <w:rStyle w:val="optioncarChar"/>
        </w:rPr>
        <w:t>le dessous</w:t>
      </w:r>
      <w:r>
        <w:t xml:space="preserve"> des planchers</w:t>
      </w:r>
    </w:p>
    <w:p w14:paraId="5CE76EC8" w14:textId="77777777" w:rsidR="00522043" w:rsidRDefault="00000000">
      <w:pPr>
        <w:ind w:left="567"/>
        <w:jc w:val="both"/>
      </w:pPr>
      <w:r>
        <w:rPr>
          <w:b/>
          <w:i/>
        </w:rPr>
        <w:t>(Soit par défaut) </w:t>
      </w:r>
    </w:p>
    <w:p w14:paraId="3591D4C9" w14:textId="77777777" w:rsidR="00522043" w:rsidRDefault="00000000">
      <w:pPr>
        <w:ind w:left="567"/>
        <w:jc w:val="both"/>
      </w:pPr>
      <w:r>
        <w:rPr>
          <w:rStyle w:val="soitChar"/>
          <w:b/>
          <w:u w:val="single"/>
        </w:rPr>
        <w:t>Par le dessus des planchers</w:t>
      </w:r>
    </w:p>
    <w:p w14:paraId="369CEC9A" w14:textId="77777777" w:rsidR="00522043" w:rsidRDefault="00000000">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t>.</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w:t>
      </w:r>
    </w:p>
    <w:p w14:paraId="3D2D91A8" w14:textId="77777777" w:rsidR="00522043" w:rsidRDefault="00000000">
      <w:pPr>
        <w:ind w:left="567"/>
        <w:jc w:val="both"/>
      </w:pPr>
      <w:r>
        <w:rPr>
          <w:b/>
          <w:i/>
        </w:rPr>
        <w:t>(Soit) </w:t>
      </w:r>
    </w:p>
    <w:p w14:paraId="1839BF56" w14:textId="77777777" w:rsidR="00522043" w:rsidRDefault="00000000">
      <w:pPr>
        <w:ind w:left="567"/>
        <w:jc w:val="both"/>
      </w:pPr>
      <w:r>
        <w:rPr>
          <w:rStyle w:val="soitChar"/>
          <w:b/>
          <w:u w:val="single"/>
        </w:rPr>
        <w:t>Par le dessous des planchers</w:t>
      </w:r>
    </w:p>
    <w:p w14:paraId="7A6E0FE5" w14:textId="77777777" w:rsidR="00522043" w:rsidRDefault="00000000">
      <w:pPr>
        <w:ind w:left="567"/>
        <w:jc w:val="both"/>
      </w:pPr>
      <w:r>
        <w:rPr>
          <w:rStyle w:val="soitChar"/>
        </w:rPr>
        <w:t xml:space="preserve"> Le placement de l’isolation est assuré par</w:t>
      </w:r>
      <w:r>
        <w:t>   </w:t>
      </w:r>
      <w:r>
        <w:rPr>
          <w:rStyle w:val="optioncarChar"/>
        </w:rPr>
        <w:t>agrafage à raison de 5 par m et par côté</w:t>
      </w:r>
      <w:r>
        <w:t xml:space="preserve"> (par défaut) </w:t>
      </w:r>
      <w:r>
        <w:rPr>
          <w:rStyle w:val="optioncarChar"/>
        </w:rPr>
        <w:t>/ par lattage (latte de minimum 15x23mm espacées de 30 cm) / ***</w:t>
      </w:r>
      <w:r>
        <w:t xml:space="preserve">. </w:t>
      </w:r>
      <w:r>
        <w:rPr>
          <w:rStyle w:val="soitChar"/>
        </w:rPr>
        <w:t>Le parement est disposé en</w:t>
      </w:r>
      <w:r>
        <w:t>  </w:t>
      </w:r>
      <w:r>
        <w:rPr>
          <w:rStyle w:val="optioncarChar"/>
        </w:rPr>
        <w:t>partie supérieure</w:t>
      </w:r>
      <w:r>
        <w:t xml:space="preserve"> (par défaut) </w:t>
      </w:r>
      <w:r>
        <w:rPr>
          <w:rStyle w:val="optioncarChar"/>
        </w:rPr>
        <w:t>/ partie inférieure / ***</w:t>
      </w:r>
      <w:r>
        <w:t>.</w:t>
      </w:r>
    </w:p>
    <w:p w14:paraId="6B64B33C" w14:textId="77777777" w:rsidR="00522043" w:rsidRDefault="00000000">
      <w:pPr>
        <w:jc w:val="both"/>
      </w:pPr>
      <w:r>
        <w:t> </w:t>
      </w:r>
      <w:r>
        <w:rPr>
          <w:b/>
        </w:rPr>
        <w:t>Pour une application verticale</w:t>
      </w:r>
    </w:p>
    <w:p w14:paraId="113CE622" w14:textId="77777777" w:rsidR="00522043" w:rsidRDefault="00000000">
      <w:pPr>
        <w:jc w:val="both"/>
      </w:pPr>
      <w:r>
        <w:t>Les rouleaux sont disposés entre montants, chevrons ou poutres. La largeur des rouleaux est au moins supérieure à la largeur libre entre montants plus 2cm.</w:t>
      </w:r>
    </w:p>
    <w:p w14:paraId="68555807" w14:textId="77777777" w:rsidR="00522043" w:rsidRDefault="00000000">
      <w:pPr>
        <w:jc w:val="both"/>
      </w:pPr>
      <w:r>
        <w:t xml:space="preserve">Le parement est disposé en partie </w:t>
      </w:r>
      <w:r>
        <w:rPr>
          <w:rStyle w:val="optioncarChar"/>
        </w:rPr>
        <w:t>extérieure</w:t>
      </w:r>
      <w:r>
        <w:t xml:space="preserve"> (par défaut)</w:t>
      </w:r>
      <w:r>
        <w:rPr>
          <w:rStyle w:val="optioncarChar"/>
        </w:rPr>
        <w:t xml:space="preserve"> / intérieure / ***</w:t>
      </w:r>
      <w:r>
        <w:t>.</w:t>
      </w:r>
    </w:p>
    <w:p w14:paraId="2D1EEECB" w14:textId="77777777" w:rsidR="00522043" w:rsidRDefault="00000000">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p>
    <w:p w14:paraId="16BBAAF4" w14:textId="77777777" w:rsidR="00522043" w:rsidRDefault="00000000">
      <w:pPr>
        <w:ind w:left="567"/>
        <w:jc w:val="both"/>
      </w:pPr>
      <w:r>
        <w:rPr>
          <w:b/>
          <w:i/>
        </w:rPr>
        <w:t>(Soit par défaut) </w:t>
      </w:r>
    </w:p>
    <w:p w14:paraId="389A17E0" w14:textId="77777777" w:rsidR="00522043" w:rsidRDefault="00000000">
      <w:pPr>
        <w:ind w:left="567"/>
        <w:jc w:val="both"/>
      </w:pPr>
      <w:r>
        <w:rPr>
          <w:rStyle w:val="soitChar"/>
          <w:b/>
          <w:u w:val="single"/>
        </w:rPr>
        <w:t>Par fixation mécanique</w:t>
      </w:r>
    </w:p>
    <w:p w14:paraId="0A92BFEC" w14:textId="77777777" w:rsidR="00522043" w:rsidRDefault="00000000">
      <w:pPr>
        <w:ind w:left="567"/>
        <w:jc w:val="both"/>
      </w:pPr>
      <w:r>
        <w:rPr>
          <w:rStyle w:val="soitChar"/>
        </w:rPr>
        <w:t xml:space="preserve"> Les fixations sont au nombre de</w:t>
      </w:r>
      <w:r>
        <w:rPr>
          <w:rStyle w:val="optioncarChar"/>
        </w:rPr>
        <w:t>5 par m²</w:t>
      </w:r>
      <w:r>
        <w:t xml:space="preserve"> (par défaut)</w:t>
      </w:r>
      <w:r>
        <w:rPr>
          <w:rStyle w:val="optioncarChar"/>
        </w:rPr>
        <w:t xml:space="preserve"> / 8 par m² / ***</w:t>
      </w:r>
      <w:r>
        <w:t xml:space="preserve">. </w:t>
      </w:r>
      <w:r>
        <w:rPr>
          <w:rStyle w:val="soitChar"/>
        </w:rPr>
        <w:t>Elles sont munies de</w:t>
      </w:r>
      <w:r>
        <w:t>  </w:t>
      </w:r>
      <w:r>
        <w:rPr>
          <w:rStyle w:val="optioncarChar"/>
        </w:rPr>
        <w:t>rosace (cheville) métallique / rosace (cheville) synthétique</w:t>
      </w:r>
      <w:r>
        <w:t xml:space="preserve"> (par défaut)</w:t>
      </w:r>
      <w:r>
        <w:rPr>
          <w:rStyle w:val="optioncarChar"/>
        </w:rPr>
        <w:t xml:space="preserve"> / ***</w:t>
      </w:r>
      <w:r>
        <w:t xml:space="preserve">. </w:t>
      </w:r>
      <w:r>
        <w:rPr>
          <w:rStyle w:val="soitChar"/>
        </w:rPr>
        <w:t>L’ancrage dans la paroi porteuse est</w:t>
      </w:r>
      <w:r>
        <w:t>  </w:t>
      </w:r>
      <w:r>
        <w:rPr>
          <w:rStyle w:val="optioncarChar"/>
        </w:rPr>
        <w:t>métallique / synthétique</w:t>
      </w:r>
      <w:r>
        <w:t xml:space="preserve"> (par défaut).  </w:t>
      </w:r>
      <w:r>
        <w:rPr>
          <w:rStyle w:val="soitChar"/>
        </w:rPr>
        <w:t>Les ancrages sont</w:t>
      </w:r>
      <w:r>
        <w:t>  </w:t>
      </w:r>
      <w:r>
        <w:rPr>
          <w:rStyle w:val="optioncarChar"/>
        </w:rPr>
        <w:t>à visser / frapper</w:t>
      </w:r>
      <w:r>
        <w:t xml:space="preserve"> (par défaut) </w:t>
      </w:r>
      <w:r>
        <w:rPr>
          <w:rStyle w:val="soitChar"/>
        </w:rPr>
        <w:t>et sont adaptés au support</w:t>
      </w:r>
      <w:r>
        <w:t>.</w:t>
      </w:r>
    </w:p>
    <w:p w14:paraId="3AD98884" w14:textId="77777777" w:rsidR="00522043" w:rsidRDefault="00000000">
      <w:pPr>
        <w:ind w:left="567"/>
        <w:jc w:val="both"/>
      </w:pPr>
      <w:r>
        <w:rPr>
          <w:b/>
          <w:i/>
        </w:rPr>
        <w:t>(Soit) </w:t>
      </w:r>
    </w:p>
    <w:p w14:paraId="46570A3E" w14:textId="77777777" w:rsidR="00522043" w:rsidRDefault="00000000">
      <w:pPr>
        <w:ind w:left="567"/>
        <w:jc w:val="both"/>
      </w:pPr>
      <w:r>
        <w:rPr>
          <w:rStyle w:val="soitChar"/>
          <w:b/>
          <w:u w:val="single"/>
        </w:rPr>
        <w:t>Par serrage et agrafage entre éléments</w:t>
      </w:r>
    </w:p>
    <w:p w14:paraId="1430C1A5" w14:textId="77777777" w:rsidR="00522043" w:rsidRDefault="00000000">
      <w:pPr>
        <w:ind w:left="567"/>
        <w:jc w:val="both"/>
      </w:pPr>
      <w:r>
        <w:rPr>
          <w:rStyle w:val="soitChar"/>
        </w:rPr>
        <w:t>Les rouleaux sont serrés entièrement et découpés à mesure (+ 2 min), le serrage est accompagné d’un</w:t>
      </w:r>
      <w:r>
        <w:t>  </w:t>
      </w:r>
      <w:r>
        <w:rPr>
          <w:rStyle w:val="optioncarChar"/>
        </w:rPr>
        <w:t>agrafage à raison de 5 par m et par côté</w:t>
      </w:r>
      <w:r>
        <w:t xml:space="preserve"> (par défaut)</w:t>
      </w:r>
      <w:r>
        <w:rPr>
          <w:rStyle w:val="optioncarChar"/>
        </w:rPr>
        <w:t xml:space="preserve"> / ***.</w:t>
      </w:r>
    </w:p>
    <w:p w14:paraId="2D81979B" w14:textId="77777777" w:rsidR="00522043" w:rsidRDefault="00000000">
      <w:pPr>
        <w:ind w:left="567"/>
        <w:jc w:val="both"/>
      </w:pPr>
      <w:r>
        <w:rPr>
          <w:b/>
          <w:i/>
        </w:rPr>
        <w:t>(Soit) </w:t>
      </w:r>
    </w:p>
    <w:p w14:paraId="5FA1E5C8" w14:textId="77777777" w:rsidR="00522043" w:rsidRDefault="00000000">
      <w:pPr>
        <w:ind w:left="567"/>
        <w:jc w:val="both"/>
      </w:pPr>
      <w:r>
        <w:rPr>
          <w:rStyle w:val="soitChar"/>
          <w:b/>
          <w:u w:val="single"/>
        </w:rPr>
        <w:t>Par collage</w:t>
      </w:r>
    </w:p>
    <w:p w14:paraId="60F906A4" w14:textId="77777777" w:rsidR="00522043" w:rsidRDefault="00000000">
      <w:pPr>
        <w:ind w:left="567"/>
        <w:jc w:val="both"/>
      </w:pPr>
      <w:r>
        <w:rPr>
          <w:rStyle w:val="soitChar"/>
        </w:rPr>
        <w:t xml:space="preserve"> Les rouleaux sont fixés à l’aide de colle</w:t>
      </w:r>
      <w:r>
        <w:rPr>
          <w:rStyle w:val="optioncarChar"/>
        </w:rPr>
        <w:t>PU</w:t>
      </w:r>
      <w:r>
        <w:t xml:space="preserve"> (par défaut)</w:t>
      </w:r>
      <w:r>
        <w:rPr>
          <w:rStyle w:val="optioncarChar"/>
        </w:rPr>
        <w:t xml:space="preserve"> / ***</w:t>
      </w:r>
      <w:r>
        <w:t xml:space="preserve">. </w:t>
      </w:r>
      <w:r>
        <w:rPr>
          <w:rStyle w:val="soitChar"/>
        </w:rPr>
        <w:t>La colle est appliquée en collage</w:t>
      </w:r>
      <w:r>
        <w:t>  </w:t>
      </w:r>
      <w:r>
        <w:rPr>
          <w:rStyle w:val="optioncarChar"/>
        </w:rPr>
        <w:t>partiel à 50%</w:t>
      </w:r>
      <w:r>
        <w:t xml:space="preserve"> (par défaut) /</w:t>
      </w:r>
      <w:r>
        <w:rPr>
          <w:rStyle w:val="optioncarChar"/>
        </w:rPr>
        <w:t xml:space="preserve"> total / ***.</w:t>
      </w:r>
      <w:r>
        <w:rPr>
          <w:rStyle w:val="soitChar"/>
        </w:rPr>
        <w:t>La colle répond aux mêmes exigences que le panneau en termes de formaldéhyde et  de pentachlorophénol.</w:t>
      </w:r>
    </w:p>
    <w:p w14:paraId="4C80AB60" w14:textId="77777777" w:rsidR="00522043" w:rsidRDefault="00000000">
      <w:pPr>
        <w:ind w:left="567"/>
        <w:jc w:val="both"/>
      </w:pPr>
      <w:r>
        <w:rPr>
          <w:b/>
          <w:i/>
        </w:rPr>
        <w:t>(Soit) </w:t>
      </w:r>
    </w:p>
    <w:p w14:paraId="7F3B6DFE" w14:textId="77777777" w:rsidR="00522043" w:rsidRDefault="00000000">
      <w:pPr>
        <w:ind w:left="567"/>
        <w:jc w:val="both"/>
      </w:pPr>
      <w:r>
        <w:rPr>
          <w:rStyle w:val="optioncarChar"/>
        </w:rPr>
        <w:t>***</w:t>
      </w:r>
    </w:p>
    <w:p w14:paraId="25F7AD99" w14:textId="77777777" w:rsidR="00522043" w:rsidRDefault="00000000">
      <w:pPr>
        <w:jc w:val="both"/>
      </w:pPr>
      <w:r>
        <w:t>Les détails d’isolation pour les murs creux sont conformes à la [NIT 264].</w:t>
      </w:r>
    </w:p>
    <w:p w14:paraId="29CB9808" w14:textId="77777777" w:rsidR="00522043" w:rsidRDefault="00000000">
      <w:pPr>
        <w:jc w:val="both"/>
      </w:pPr>
      <w:r>
        <w:t>Les fixations sont conçues et disposées afin de ne pas réduire les performances acoustiques</w:t>
      </w:r>
    </w:p>
    <w:p w14:paraId="02942F65" w14:textId="77777777" w:rsidR="00522043" w:rsidRDefault="00000000">
      <w:pPr>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09EAE9EC" w14:textId="77777777" w:rsidR="00522043" w:rsidRDefault="00000000">
      <w:pPr>
        <w:pStyle w:val="pheading"/>
      </w:pPr>
      <w:r>
        <w:t>DOCUMENTS DE RÉFÉRENCE COMPLÉMENTAIRES</w:t>
      </w:r>
    </w:p>
    <w:p w14:paraId="141CA701" w14:textId="77777777" w:rsidR="00522043" w:rsidRDefault="00000000">
      <w:pPr>
        <w:pStyle w:val="pheading"/>
      </w:pPr>
      <w:r>
        <w:t>- Matériau</w:t>
      </w:r>
    </w:p>
    <w:p w14:paraId="2A3F988A"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4CB9FCA" w14:textId="77777777" w:rsidR="00522043"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2BDECAC" w14:textId="77777777" w:rsidR="00522043" w:rsidRDefault="00000000">
      <w:r>
        <w:t>[NBN EN 824, Produits isolants thermiques destinés aux applications du bâtiment - Détermination de l'équerrage]</w:t>
      </w:r>
    </w:p>
    <w:p w14:paraId="7B2D745F" w14:textId="77777777" w:rsidR="00522043" w:rsidRDefault="00000000">
      <w:r>
        <w:t>[NBN EN 825, Produits isolants thermiques destinés aux applications du bâtiment - Détermination de la planéité]</w:t>
      </w:r>
    </w:p>
    <w:p w14:paraId="19D66450" w14:textId="77777777" w:rsidR="00522043" w:rsidRDefault="00000000">
      <w:r>
        <w:t>[NBN EN 13501-1, Classement au feu des produits et éléments de construction - Partie 1: Classement à partir des données d'essais de réaction au feu]</w:t>
      </w:r>
    </w:p>
    <w:p w14:paraId="50D31805" w14:textId="77777777" w:rsidR="00522043" w:rsidRDefault="00000000">
      <w:r>
        <w:t>[NBN EN 1604, Produits isolants thermiques destinés aux applications du bâtiment - Détermination de la stabilité dimensionnelle dans des conditions de température et d'humidité spécifiées]</w:t>
      </w:r>
    </w:p>
    <w:p w14:paraId="4D4D522E" w14:textId="77777777" w:rsidR="00522043" w:rsidRDefault="00000000">
      <w:r>
        <w:t>[NBN EN 13162+A1, Produits isolants thermiques pour le bâtiment - Produits manufacturés en laine minérale (MW) - Spécification]</w:t>
      </w:r>
    </w:p>
    <w:p w14:paraId="2A568ACD" w14:textId="77777777" w:rsidR="00522043" w:rsidRDefault="00000000">
      <w:r>
        <w:t>[NBN EN 826, Produits isolants thermiques destinés aux applications du bâtiment - Détermination du comportement en compression]</w:t>
      </w:r>
    </w:p>
    <w:p w14:paraId="55179704" w14:textId="77777777" w:rsidR="00522043" w:rsidRDefault="00000000">
      <w:r>
        <w:t>[NBN EN 1607, Produits isolants thermiques destinés aux applications du bâtiment - Détermination de la résistance à la traction perpendiculairement aux faces]</w:t>
      </w:r>
    </w:p>
    <w:p w14:paraId="0509454E" w14:textId="77777777" w:rsidR="00522043" w:rsidRDefault="00000000">
      <w:r>
        <w:t>[NBN EN 12430, Produits isolants thermiques destinés aux applications du bâtiment - Détermination du comportement sous charge ponctuelle]</w:t>
      </w:r>
    </w:p>
    <w:p w14:paraId="4FB47470" w14:textId="77777777" w:rsidR="00522043" w:rsidRDefault="00000000">
      <w:r>
        <w:t>[NBN EN 1606, Produits isolants thermiques destinés aux applications du bâtiment - Détermination du fluage en compression]</w:t>
      </w:r>
    </w:p>
    <w:p w14:paraId="58E3C1E1" w14:textId="77777777" w:rsidR="00522043" w:rsidRDefault="00000000">
      <w:r>
        <w:t>[NBN EN ISO 29767, Produits isolants thermiques destinés aux applications du bâtiment - Détermination de l'absorption d'eau à court terme par immersion partielle (ISO 29767:2019)]</w:t>
      </w:r>
    </w:p>
    <w:p w14:paraId="3491C2BC" w14:textId="77777777" w:rsidR="00522043" w:rsidRDefault="00000000">
      <w:r>
        <w:t>[NBN EN 12087, Produits isolants thermiques destinés aux applications du bâtiment - Détermination de l'absorption d'eau à long terme par immersion]</w:t>
      </w:r>
    </w:p>
    <w:p w14:paraId="56E872A6" w14:textId="77777777" w:rsidR="00522043" w:rsidRDefault="00000000">
      <w:r>
        <w:t>[NBN EN 12086, Produits isolants thermiques destinés aux applications du bâtiment - Détermination des propriétés de transmission de la vapeur d'eau]</w:t>
      </w:r>
    </w:p>
    <w:p w14:paraId="2E8327AB" w14:textId="77777777" w:rsidR="00522043" w:rsidRDefault="00000000">
      <w:r>
        <w:t>[NBN EN ISO 354, Acoustique - Mesurage de l'absorption acoustique en salle réverbérante (ISO 354:2003)]</w:t>
      </w:r>
    </w:p>
    <w:p w14:paraId="78958B08" w14:textId="77777777" w:rsidR="00522043" w:rsidRDefault="00000000">
      <w:r>
        <w:t>[NBN EN ISO 11654, Acoustique - Absorbants pour l'utilisation dans les bâtiments - Evaluation de l'absorption acoustique (ISO 11654:1997)]</w:t>
      </w:r>
    </w:p>
    <w:p w14:paraId="1C03AFCA" w14:textId="77777777" w:rsidR="00522043" w:rsidRDefault="00000000">
      <w:pPr>
        <w:pStyle w:val="pheading"/>
      </w:pPr>
      <w:r>
        <w:t>- Exécution</w:t>
      </w:r>
    </w:p>
    <w:p w14:paraId="547B91DA" w14:textId="77777777" w:rsidR="00522043" w:rsidRDefault="00000000">
      <w:r>
        <w:t>[NIT 193, Les chapes. 2e partie: Mise en oeuvre.]</w:t>
      </w:r>
      <w:r>
        <w:br/>
      </w:r>
      <w:r>
        <w:br/>
        <w:t>[NIT 264, Détails de référence pour les murs creux]</w:t>
      </w:r>
    </w:p>
    <w:p w14:paraId="23973E40" w14:textId="77777777" w:rsidR="00522043" w:rsidRDefault="00000000">
      <w:r>
        <w:t>[NIT 253, Les toitures-parkings. 1ère partie : sollicitations, principes de conception et composition]</w:t>
      </w:r>
    </w:p>
    <w:p w14:paraId="7C3BDFDC" w14:textId="77777777" w:rsidR="00522043" w:rsidRDefault="00000000">
      <w:pPr>
        <w:pStyle w:val="pheading"/>
      </w:pPr>
      <w:r>
        <w:t>MESURAGE</w:t>
      </w:r>
    </w:p>
    <w:p w14:paraId="2007E71F" w14:textId="77777777" w:rsidR="00522043" w:rsidRDefault="00000000">
      <w:pPr>
        <w:pStyle w:val="pheading"/>
      </w:pPr>
      <w:r>
        <w:t>- unité de mesure:</w:t>
      </w:r>
    </w:p>
    <w:p w14:paraId="6A3A4ED3" w14:textId="77777777" w:rsidR="00522043" w:rsidRDefault="00000000">
      <w:r>
        <w:t>m²</w:t>
      </w:r>
    </w:p>
    <w:p w14:paraId="59EEE831" w14:textId="77777777" w:rsidR="00522043" w:rsidRDefault="00000000">
      <w:pPr>
        <w:pStyle w:val="pheading"/>
      </w:pPr>
      <w:r>
        <w:t>- code de mesurage:</w:t>
      </w:r>
    </w:p>
    <w:p w14:paraId="3D4E7D16" w14:textId="77777777" w:rsidR="00522043" w:rsidRDefault="00000000">
      <w:pPr>
        <w:jc w:val="both"/>
      </w:pPr>
      <w:r>
        <w:rPr>
          <w:u w:val="single"/>
        </w:rPr>
        <w:t>Isolation des parois verticales</w:t>
      </w:r>
      <w:r>
        <w:t xml:space="preserve"> : </w:t>
      </w:r>
      <w:r>
        <w:rPr>
          <w:b/>
        </w:rPr>
        <w:t>Surface nette</w:t>
      </w:r>
      <w:r>
        <w:t xml:space="preserve"> mise en œuvre. Les ouvertures supérieures à 0,50 m² sont déduites.</w:t>
      </w:r>
    </w:p>
    <w:p w14:paraId="0721944E" w14:textId="77777777" w:rsidR="00522043" w:rsidRDefault="00000000">
      <w:pPr>
        <w:jc w:val="both"/>
      </w:pPr>
      <w:r>
        <w:rPr>
          <w:u w:val="single"/>
        </w:rPr>
        <w:t>Isolation entre chevrons</w:t>
      </w:r>
      <w:r>
        <w:t xml:space="preserve"> : </w:t>
      </w:r>
      <w:r>
        <w:rPr>
          <w:b/>
        </w:rPr>
        <w:t>Surface nette</w:t>
      </w:r>
      <w:r>
        <w:t xml:space="preserve"> à isoler, sans déduction des éléments de structure interposés (chevrons, fermes). Les réservations inférieures à 1 m² ne sont pas déduites.</w:t>
      </w:r>
    </w:p>
    <w:p w14:paraId="2E43299D" w14:textId="77777777" w:rsidR="00522043" w:rsidRDefault="00000000">
      <w:pPr>
        <w:jc w:val="both"/>
      </w:pPr>
      <w:r>
        <w:rPr>
          <w:u w:val="single"/>
        </w:rPr>
        <w:t>Isolation des parois horizontales</w:t>
      </w:r>
      <w:r>
        <w:t xml:space="preserve"> :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14:paraId="61A02521" w14:textId="77777777" w:rsidR="00522043" w:rsidRDefault="00000000">
      <w:pPr>
        <w:jc w:val="both"/>
      </w:pPr>
      <w:r>
        <w:t>Distinction faite suivant l'épaisseur.</w:t>
      </w:r>
    </w:p>
    <w:p w14:paraId="57BD4C90" w14:textId="77777777" w:rsidR="00522043" w:rsidRDefault="00000000">
      <w:pPr>
        <w:pStyle w:val="pheading"/>
      </w:pPr>
      <w:r>
        <w:t>- nature du marché:</w:t>
      </w:r>
    </w:p>
    <w:p w14:paraId="142F0788" w14:textId="77777777" w:rsidR="00522043" w:rsidRDefault="00000000">
      <w:r>
        <w:t>QF</w:t>
      </w:r>
    </w:p>
    <w:p w14:paraId="6B40B05D" w14:textId="77777777" w:rsidR="00522043" w:rsidRDefault="00000000">
      <w:pPr>
        <w:pStyle w:val="Author-eSectionHeading5"/>
      </w:pPr>
      <w:bookmarkStart w:id="1935" w:name="_Toc112760414"/>
      <w:r>
        <w:t>26.42.3 Isolation en rouleaux/matelas - matières végétales CCTB 01.04</w:t>
      </w:r>
      <w:bookmarkEnd w:id="1935"/>
    </w:p>
    <w:p w14:paraId="2BBAD653" w14:textId="77777777" w:rsidR="00522043" w:rsidRDefault="00000000">
      <w:pPr>
        <w:pStyle w:val="pheading"/>
      </w:pPr>
      <w:r>
        <w:t>DOCUMENTS DE RÉFÉRENCE</w:t>
      </w:r>
    </w:p>
    <w:p w14:paraId="39BCEF6A" w14:textId="77777777" w:rsidR="00522043" w:rsidRDefault="00000000">
      <w:pPr>
        <w:pStyle w:val="pheading"/>
      </w:pPr>
      <w:r>
        <w:t>- Matériau</w:t>
      </w:r>
    </w:p>
    <w:p w14:paraId="2039975E" w14:textId="186B46E8" w:rsidR="00522043" w:rsidRDefault="00000000">
      <w:hyperlink r:id="rId411" w:history="1">
        <w:r>
          <w:t>32.42.3 Isolation en rouleaux/matelas - matières végétales</w:t>
        </w:r>
      </w:hyperlink>
    </w:p>
    <w:p w14:paraId="5C70AD2A" w14:textId="77777777" w:rsidR="00522043" w:rsidRDefault="00000000">
      <w:pPr>
        <w:pStyle w:val="pheading"/>
      </w:pPr>
      <w:r>
        <w:t>- Exécution</w:t>
      </w:r>
    </w:p>
    <w:p w14:paraId="69B0110D" w14:textId="5D5E87FC" w:rsidR="00522043" w:rsidRDefault="00000000">
      <w:hyperlink r:id="rId412" w:history="1">
        <w:r>
          <w:t>32.42.3 Isolation en rouleaux/matelas - matières végétales</w:t>
        </w:r>
      </w:hyperlink>
    </w:p>
    <w:p w14:paraId="228B1609" w14:textId="77777777" w:rsidR="00522043" w:rsidRDefault="00000000">
      <w:pPr>
        <w:pStyle w:val="Author-eSectionHeading6"/>
      </w:pPr>
      <w:bookmarkStart w:id="1936" w:name="_Toc112760415"/>
      <w:r>
        <w:t>26.42.3a Isolation en rouleaux/matelas - liège (ICB) CCTB 01.10</w:t>
      </w:r>
      <w:bookmarkEnd w:id="1936"/>
    </w:p>
    <w:p w14:paraId="4CD929D7" w14:textId="77777777" w:rsidR="00522043" w:rsidRDefault="00000000">
      <w:pPr>
        <w:pStyle w:val="pheading"/>
      </w:pPr>
      <w:r>
        <w:t>MATÉRIAUX</w:t>
      </w:r>
    </w:p>
    <w:p w14:paraId="4226FD63" w14:textId="77777777" w:rsidR="00522043" w:rsidRDefault="00000000">
      <w:pPr>
        <w:pStyle w:val="pheading"/>
      </w:pPr>
      <w:r>
        <w:t>- Caractéristiques générales</w:t>
      </w:r>
    </w:p>
    <w:p w14:paraId="6CD3A876" w14:textId="0D088C23" w:rsidR="00522043" w:rsidRDefault="00000000">
      <w:r>
        <w:t xml:space="preserve">Voir article </w:t>
      </w:r>
      <w:hyperlink r:id="rId413" w:history="1">
        <w:hyperlink r:id="rId414" w:history="1">
          <w:r>
            <w:t>32.42.3a Isolation en rouleaux/matelas - liège (ICB)</w:t>
          </w:r>
        </w:hyperlink>
      </w:hyperlink>
    </w:p>
    <w:p w14:paraId="0EF2AD7B" w14:textId="77777777" w:rsidR="00522043" w:rsidRDefault="00000000">
      <w:pPr>
        <w:pStyle w:val="pheading"/>
      </w:pPr>
      <w:r>
        <w:t>DOCUMENTS DE RÉFÉRENCE COMPLÉMENTAIRES</w:t>
      </w:r>
    </w:p>
    <w:p w14:paraId="0EF60FD8" w14:textId="77777777" w:rsidR="00522043" w:rsidRDefault="00000000">
      <w:pPr>
        <w:pStyle w:val="pheading"/>
      </w:pPr>
      <w:r>
        <w:t>- Matériau</w:t>
      </w:r>
    </w:p>
    <w:p w14:paraId="10CA81E0" w14:textId="7DD94431" w:rsidR="00522043" w:rsidRDefault="00000000">
      <w:hyperlink r:id="rId415" w:history="1">
        <w:r>
          <w:t>32.42.3a Isolation en rouleaux/matelas - liège (ICB)</w:t>
        </w:r>
      </w:hyperlink>
    </w:p>
    <w:p w14:paraId="43E52EE3" w14:textId="77777777" w:rsidR="00522043" w:rsidRDefault="00000000">
      <w:pPr>
        <w:pStyle w:val="pheading"/>
      </w:pPr>
      <w:r>
        <w:t>- Exécution</w:t>
      </w:r>
    </w:p>
    <w:p w14:paraId="4A44A35D" w14:textId="1D082E62" w:rsidR="00522043" w:rsidRDefault="00000000">
      <w:hyperlink r:id="rId416" w:history="1">
        <w:r>
          <w:t>32.42.3a Isolation en rouleaux/matelas - liège (ICB)</w:t>
        </w:r>
      </w:hyperlink>
    </w:p>
    <w:p w14:paraId="463C0C03" w14:textId="77777777" w:rsidR="00522043" w:rsidRDefault="00000000">
      <w:pPr>
        <w:pStyle w:val="pheading"/>
      </w:pPr>
      <w:r>
        <w:t>MESURAGE</w:t>
      </w:r>
    </w:p>
    <w:p w14:paraId="08A5B825" w14:textId="77777777" w:rsidR="00522043" w:rsidRDefault="00000000">
      <w:pPr>
        <w:pStyle w:val="pheading"/>
      </w:pPr>
      <w:r>
        <w:t>- unité de mesure:</w:t>
      </w:r>
    </w:p>
    <w:p w14:paraId="589609E1" w14:textId="77777777" w:rsidR="00522043" w:rsidRDefault="00000000">
      <w:r>
        <w:t>m²</w:t>
      </w:r>
    </w:p>
    <w:p w14:paraId="0F05DD8D" w14:textId="77777777" w:rsidR="00522043" w:rsidRDefault="00000000">
      <w:pPr>
        <w:pStyle w:val="pheading"/>
      </w:pPr>
      <w:r>
        <w:t>- code de mesurage:</w:t>
      </w:r>
    </w:p>
    <w:p w14:paraId="6F111168" w14:textId="77777777" w:rsidR="00522043" w:rsidRDefault="00000000">
      <w:r>
        <w:t>Distinction faite suivant l'épaisseur.</w:t>
      </w:r>
      <w:r>
        <w:br/>
      </w:r>
    </w:p>
    <w:p w14:paraId="7CD5C2E8" w14:textId="77777777" w:rsidR="00522043" w:rsidRDefault="00000000">
      <w:pPr>
        <w:pStyle w:val="Author-eListParagraph"/>
        <w:numPr>
          <w:ilvl w:val="0"/>
          <w:numId w:val="1081"/>
        </w:numPr>
      </w:pPr>
      <w:r>
        <w:t xml:space="preserve">Isolation des </w:t>
      </w:r>
      <w:r>
        <w:rPr>
          <w:b/>
        </w:rPr>
        <w:t>parois verticales : Surface nette</w:t>
      </w:r>
      <w:r>
        <w:t>. Les ouvertures supérieures à 0,50 m² sont déduites</w:t>
      </w:r>
    </w:p>
    <w:p w14:paraId="2FA32F80" w14:textId="77777777" w:rsidR="00522043" w:rsidRDefault="00000000">
      <w:pPr>
        <w:pStyle w:val="Author-eListParagraph"/>
        <w:numPr>
          <w:ilvl w:val="0"/>
          <w:numId w:val="1081"/>
        </w:numPr>
      </w:pPr>
      <w:r>
        <w:t>Isolation des parois</w:t>
      </w:r>
      <w:r>
        <w:rPr>
          <w:b/>
        </w:rPr>
        <w:t xml:space="preserve"> horizontales :  Surface nette du sol</w:t>
      </w:r>
      <w:r>
        <w:t>, mesurée entre le nu des murs. Les ouvertures supérieures à 0,5 m² sont déduites. L'isolation périphérique ne doit pas être portée en compte séparément.</w:t>
      </w:r>
    </w:p>
    <w:p w14:paraId="226206A9" w14:textId="77777777" w:rsidR="00522043" w:rsidRDefault="00000000">
      <w:pPr>
        <w:pStyle w:val="pheading"/>
      </w:pPr>
      <w:r>
        <w:t>- nature du marché:</w:t>
      </w:r>
    </w:p>
    <w:p w14:paraId="25A64DF9" w14:textId="77777777" w:rsidR="00522043" w:rsidRDefault="00000000">
      <w:r>
        <w:t>QF</w:t>
      </w:r>
      <w:r>
        <w:br/>
      </w:r>
    </w:p>
    <w:p w14:paraId="780A155B" w14:textId="77777777" w:rsidR="00522043" w:rsidRDefault="00000000">
      <w:pPr>
        <w:pStyle w:val="Author-eSectionHeading6"/>
      </w:pPr>
      <w:bookmarkStart w:id="1937" w:name="_Toc112760416"/>
      <w:r>
        <w:t>26.42.3b (titre réservé) CCTB 01.04</w:t>
      </w:r>
      <w:bookmarkEnd w:id="1937"/>
    </w:p>
    <w:p w14:paraId="35E24456" w14:textId="77777777" w:rsidR="00522043" w:rsidRDefault="00000000">
      <w:pPr>
        <w:pStyle w:val="Author-eSectionHeading6"/>
      </w:pPr>
      <w:bookmarkStart w:id="1938" w:name="_Toc112760417"/>
      <w:r>
        <w:t>26.42.3c (titre réservé) CCTB 01.04</w:t>
      </w:r>
      <w:bookmarkEnd w:id="1938"/>
    </w:p>
    <w:p w14:paraId="44646FE2" w14:textId="77777777" w:rsidR="00522043" w:rsidRDefault="00000000">
      <w:pPr>
        <w:pStyle w:val="Author-eSectionHeading6"/>
      </w:pPr>
      <w:bookmarkStart w:id="1939" w:name="_Toc112760418"/>
      <w:r>
        <w:t>26.42.3d (titre réservé) CCTB 01.04</w:t>
      </w:r>
      <w:bookmarkEnd w:id="1939"/>
    </w:p>
    <w:p w14:paraId="5C25065E" w14:textId="77777777" w:rsidR="00522043" w:rsidRDefault="00000000">
      <w:pPr>
        <w:pStyle w:val="Author-eSectionHeading6"/>
      </w:pPr>
      <w:bookmarkStart w:id="1940" w:name="_Toc112760419"/>
      <w:r>
        <w:t>26.42.3e (titre réservé) CCTB 01.04</w:t>
      </w:r>
      <w:bookmarkEnd w:id="1940"/>
    </w:p>
    <w:p w14:paraId="1372391D" w14:textId="77777777" w:rsidR="00522043" w:rsidRDefault="00000000">
      <w:pPr>
        <w:pStyle w:val="Author-eSectionHeading6"/>
      </w:pPr>
      <w:bookmarkStart w:id="1941" w:name="_Toc112760420"/>
      <w:r>
        <w:t>26.42.3f (titre réservé)</w:t>
      </w:r>
      <w:bookmarkEnd w:id="1941"/>
    </w:p>
    <w:p w14:paraId="2005D5C5" w14:textId="77777777" w:rsidR="00522043" w:rsidRDefault="00000000">
      <w:pPr>
        <w:pStyle w:val="Author-eSectionHeading6"/>
      </w:pPr>
      <w:bookmarkStart w:id="1942" w:name="_Toc112760421"/>
      <w:r>
        <w:t>26.42.3g (titre réservé)</w:t>
      </w:r>
      <w:bookmarkEnd w:id="1942"/>
    </w:p>
    <w:p w14:paraId="1AE69DF1" w14:textId="77777777" w:rsidR="00522043" w:rsidRDefault="00000000">
      <w:pPr>
        <w:pStyle w:val="Author-eSectionHeading5"/>
      </w:pPr>
      <w:bookmarkStart w:id="1943" w:name="_Toc112760422"/>
      <w:r>
        <w:t>26.42.4 (titre réservé) CCTB 01.04</w:t>
      </w:r>
      <w:bookmarkEnd w:id="1943"/>
    </w:p>
    <w:p w14:paraId="1C45E2F2" w14:textId="77777777" w:rsidR="00522043" w:rsidRDefault="00000000">
      <w:pPr>
        <w:pStyle w:val="Author-eSectionHeading5"/>
      </w:pPr>
      <w:bookmarkStart w:id="1944" w:name="_Toc112760423"/>
      <w:r>
        <w:t>26.42.5 Isolation en rouleaux/matelas - matières composites CCTB 01.02</w:t>
      </w:r>
      <w:bookmarkEnd w:id="1944"/>
    </w:p>
    <w:p w14:paraId="402020D3" w14:textId="77777777" w:rsidR="00522043" w:rsidRDefault="00000000">
      <w:pPr>
        <w:pStyle w:val="Author-eSectionHeading6"/>
      </w:pPr>
      <w:bookmarkStart w:id="1945" w:name="_Toc112760424"/>
      <w:r>
        <w:t>26.42.5a Isolation en rouleaux/matelas - matières composites CCTB 01.02</w:t>
      </w:r>
      <w:bookmarkEnd w:id="1945"/>
    </w:p>
    <w:p w14:paraId="2B98205C" w14:textId="77777777" w:rsidR="00522043" w:rsidRDefault="00000000">
      <w:pPr>
        <w:pStyle w:val="Author-eSectionHeading4"/>
      </w:pPr>
      <w:bookmarkStart w:id="1946" w:name="_Toc112760425"/>
      <w:r>
        <w:t>26.43 Isolation à projeter CCTB 01.10</w:t>
      </w:r>
      <w:bookmarkEnd w:id="1946"/>
    </w:p>
    <w:p w14:paraId="061E3DDF" w14:textId="77777777" w:rsidR="00522043" w:rsidRDefault="00000000">
      <w:pPr>
        <w:pStyle w:val="pheading"/>
      </w:pPr>
      <w:r>
        <w:t>DESCRIPTION</w:t>
      </w:r>
    </w:p>
    <w:p w14:paraId="51383C53" w14:textId="77777777" w:rsidR="00522043" w:rsidRDefault="00000000">
      <w:pPr>
        <w:pStyle w:val="pheading"/>
      </w:pPr>
      <w:r>
        <w:t>- Définition / Comprend</w:t>
      </w:r>
    </w:p>
    <w:p w14:paraId="756F0B59" w14:textId="4FCC68A9" w:rsidR="00522043" w:rsidRDefault="00000000">
      <w:r>
        <w:t xml:space="preserve">Il s’agit de toutes les fournitures et travaux en vue de la réalisation d’une isolation projetée in situ, sans joint, suivant prescription de l'élément </w:t>
      </w:r>
      <w:hyperlink r:id="rId417" w:history="1">
        <w:r>
          <w:t>32.43 Isolation à projeter</w:t>
        </w:r>
      </w:hyperlink>
      <w:r>
        <w:t>, mais en relation avec les éléments du tome 2 du présent cahier des charges.</w:t>
      </w:r>
    </w:p>
    <w:p w14:paraId="4013554F" w14:textId="77777777" w:rsidR="00522043" w:rsidRDefault="00000000">
      <w:r>
        <w:t xml:space="preserve">﻿﻿Suivant l’application à réaliser, la projection se fait sur support </w:t>
      </w:r>
      <w:r>
        <w:rPr>
          <w:rStyle w:val="optioncarChar"/>
        </w:rPr>
        <w:t>neuf / ancien</w:t>
      </w:r>
      <w:r>
        <w:t>.</w:t>
      </w:r>
    </w:p>
    <w:p w14:paraId="40BC9AD4" w14:textId="77777777" w:rsidR="00522043" w:rsidRDefault="00000000">
      <w:pPr>
        <w:pStyle w:val="pheading"/>
      </w:pPr>
      <w:r>
        <w:t>MATÉRIAUX</w:t>
      </w:r>
    </w:p>
    <w:p w14:paraId="1E8C9CC5" w14:textId="77777777" w:rsidR="00522043" w:rsidRDefault="00000000">
      <w:r>
        <w:rPr>
          <w:rStyle w:val="optioncarChar"/>
        </w:rPr>
        <w:t>Avec sa remise de prix / Avant le début de chantier</w:t>
      </w:r>
      <w:r>
        <w:t>, l’entrepreneur fournit les références des matériaux qu’il souhaite mettre en œuvre.</w:t>
      </w:r>
    </w:p>
    <w:p w14:paraId="1366FEAC" w14:textId="77777777" w:rsidR="00522043" w:rsidRDefault="00000000">
      <w:pPr>
        <w:pStyle w:val="pheading"/>
      </w:pPr>
      <w:r>
        <w:t>EXÉCUTION / MISE EN ŒUVRE</w:t>
      </w:r>
    </w:p>
    <w:p w14:paraId="7144BC70" w14:textId="77777777" w:rsidR="00522043" w:rsidRDefault="00000000">
      <w:r>
        <w:t xml:space="preserve">Le travail est réalisé par une entreprise spécialisée, suivant notamment: </w:t>
      </w:r>
      <w:r>
        <w:rPr>
          <w:rStyle w:val="optioncarChar"/>
        </w:rPr>
        <w:t>Prescriptions du fabricant </w:t>
      </w:r>
      <w:r>
        <w:t>(par défaut)</w:t>
      </w:r>
      <w:r>
        <w:rPr>
          <w:rStyle w:val="optioncarChar"/>
        </w:rPr>
        <w:t xml:space="preserve"> / ***.</w:t>
      </w:r>
    </w:p>
    <w:p w14:paraId="74FDF81D" w14:textId="77777777" w:rsidR="00522043" w:rsidRDefault="00000000">
      <w:pPr>
        <w:pStyle w:val="pheading"/>
      </w:pPr>
      <w:r>
        <w:t>DOCUMENTS DE RÉFÉRENCE</w:t>
      </w:r>
    </w:p>
    <w:p w14:paraId="4E24723C" w14:textId="77777777" w:rsidR="00522043" w:rsidRDefault="00000000">
      <w:pPr>
        <w:pStyle w:val="pheading"/>
      </w:pPr>
      <w:r>
        <w:t>- Matériau</w:t>
      </w:r>
    </w:p>
    <w:p w14:paraId="673F51D1" w14:textId="77777777" w:rsidR="00522043" w:rsidRDefault="00000000">
      <w:r>
        <w:t>32.43 Isolation à projeter</w:t>
      </w:r>
    </w:p>
    <w:p w14:paraId="0332BFF5" w14:textId="77777777" w:rsidR="00522043" w:rsidRDefault="00000000">
      <w:pPr>
        <w:pStyle w:val="pheading"/>
      </w:pPr>
      <w:r>
        <w:t>- Exécution</w:t>
      </w:r>
    </w:p>
    <w:p w14:paraId="4CFAC53D" w14:textId="77777777" w:rsidR="00522043" w:rsidRDefault="00000000">
      <w:r>
        <w:t>32.43 Isolation à projeter</w:t>
      </w:r>
    </w:p>
    <w:p w14:paraId="4B6D8795" w14:textId="77777777" w:rsidR="00522043" w:rsidRDefault="00000000">
      <w:pPr>
        <w:pStyle w:val="pheading"/>
      </w:pPr>
      <w:r>
        <w:t>AIDE</w:t>
      </w:r>
    </w:p>
    <w:p w14:paraId="43F7487A" w14:textId="77777777" w:rsidR="00522043" w:rsidRDefault="00000000">
      <w:r>
        <w:rPr>
          <w:u w:val="single"/>
        </w:rPr>
        <w:t>Note à l'attention de l'auteur de projet</w:t>
      </w:r>
    </w:p>
    <w:p w14:paraId="00A45900" w14:textId="77777777" w:rsidR="00522043" w:rsidRDefault="00000000">
      <w:r>
        <w:t>Le domaine d’application et les prescriptions des différents isolants doivent être vérifiés et adaptés aux éléments du tome 2.</w:t>
      </w:r>
    </w:p>
    <w:p w14:paraId="3BF6FEF6" w14:textId="77777777" w:rsidR="00522043" w:rsidRDefault="00000000">
      <w:pPr>
        <w:pStyle w:val="Author-eSectionHeading5"/>
      </w:pPr>
      <w:bookmarkStart w:id="1947" w:name="_Toc112760426"/>
      <w:r>
        <w:t>26.43.1 Isolation à projeter - matières synthétiques CCTB 01.04</w:t>
      </w:r>
      <w:bookmarkEnd w:id="1947"/>
    </w:p>
    <w:p w14:paraId="0D9FF26C" w14:textId="77777777" w:rsidR="00522043" w:rsidRDefault="00000000">
      <w:pPr>
        <w:pStyle w:val="pheading"/>
      </w:pPr>
      <w:r>
        <w:t>DESCRIPTION</w:t>
      </w:r>
    </w:p>
    <w:p w14:paraId="4C23CA03" w14:textId="77777777" w:rsidR="00522043" w:rsidRDefault="00000000">
      <w:pPr>
        <w:pStyle w:val="pheading"/>
      </w:pPr>
      <w:r>
        <w:t>- Définition / Comprend</w:t>
      </w:r>
    </w:p>
    <w:p w14:paraId="1409B873" w14:textId="5CF4EE47" w:rsidR="00522043" w:rsidRDefault="00000000">
      <w:r>
        <w:t xml:space="preserve">Il s’agit de la réalisation d’une isolation projetée sous pression, avec des matières synthétiques chauffées suivant prescription de l'élément </w:t>
      </w:r>
      <w:hyperlink r:id="rId418" w:history="1">
        <w:r>
          <w:t>32.43.1 Isolation à projeter - matières synthétiques</w:t>
        </w:r>
      </w:hyperlink>
      <w:r>
        <w:t>.</w:t>
      </w:r>
    </w:p>
    <w:p w14:paraId="53F5C1B5" w14:textId="77777777" w:rsidR="00522043" w:rsidRDefault="00000000">
      <w:pPr>
        <w:pStyle w:val="pheading"/>
      </w:pPr>
      <w:r>
        <w:t>DOCUMENTS DE RÉFÉRENCE</w:t>
      </w:r>
    </w:p>
    <w:p w14:paraId="161523DC" w14:textId="77777777" w:rsidR="00522043" w:rsidRDefault="00000000">
      <w:pPr>
        <w:pStyle w:val="pheading"/>
      </w:pPr>
      <w:r>
        <w:t>- Matériau</w:t>
      </w:r>
    </w:p>
    <w:p w14:paraId="440D6000" w14:textId="787658A1" w:rsidR="00522043" w:rsidRDefault="00000000">
      <w:r>
        <w:t xml:space="preserve">Voir </w:t>
      </w:r>
      <w:hyperlink r:id="rId419" w:history="1">
        <w:r>
          <w:t>32.43.1 Isolation à projeter - matières synthétiques</w:t>
        </w:r>
      </w:hyperlink>
    </w:p>
    <w:p w14:paraId="5028B8DD" w14:textId="77777777" w:rsidR="00522043" w:rsidRDefault="00000000">
      <w:pPr>
        <w:pStyle w:val="pheading"/>
      </w:pPr>
      <w:r>
        <w:t>- Exécution</w:t>
      </w:r>
    </w:p>
    <w:p w14:paraId="4548E075" w14:textId="2483201B" w:rsidR="00522043" w:rsidRDefault="00000000">
      <w:r>
        <w:t xml:space="preserve">Voir </w:t>
      </w:r>
      <w:hyperlink r:id="rId420" w:history="1">
        <w:r>
          <w:t>32.43.1 Isolation à projeter - matières synthétiques</w:t>
        </w:r>
      </w:hyperlink>
    </w:p>
    <w:p w14:paraId="17D7D11B" w14:textId="77777777" w:rsidR="00522043" w:rsidRDefault="00000000">
      <w:pPr>
        <w:pStyle w:val="Author-eSectionHeading6"/>
      </w:pPr>
      <w:bookmarkStart w:id="1948" w:name="_Toc112760427"/>
      <w:r>
        <w:t>26.43.1a Isolation à projeter - polyuréthane (PUR) CCTB 01.10</w:t>
      </w:r>
      <w:bookmarkEnd w:id="1948"/>
    </w:p>
    <w:p w14:paraId="4D7DC22A" w14:textId="77777777" w:rsidR="00522043" w:rsidRDefault="00000000">
      <w:pPr>
        <w:pStyle w:val="pheading"/>
      </w:pPr>
      <w:r>
        <w:t>DESCRIPTION</w:t>
      </w:r>
    </w:p>
    <w:p w14:paraId="6C8E986D" w14:textId="77777777" w:rsidR="00522043" w:rsidRDefault="00000000">
      <w:pPr>
        <w:pStyle w:val="pheading"/>
      </w:pPr>
      <w:r>
        <w:t>- Définition / Comprend</w:t>
      </w:r>
    </w:p>
    <w:p w14:paraId="357A7F44" w14:textId="5FBF130F" w:rsidR="00522043" w:rsidRDefault="00000000">
      <w:r>
        <w:t xml:space="preserve">Il s’agit de la fourniture et mise en œuvre d’une isolation de type mousse de polyuréthane (PUR) à cellules fermées, projetée en adhérence sur un support, suivant prescription de l'élément </w:t>
      </w:r>
      <w:hyperlink r:id="rId421" w:history="1">
        <w:r>
          <w:t>32.43.1a Isolation à projeter - polyuréthane (PUR)</w:t>
        </w:r>
      </w:hyperlink>
    </w:p>
    <w:p w14:paraId="37711C4F" w14:textId="77777777" w:rsidR="00522043" w:rsidRDefault="00000000">
      <w:pPr>
        <w:pStyle w:val="pheading"/>
      </w:pPr>
      <w:r>
        <w:t>MATÉRIAUX</w:t>
      </w:r>
    </w:p>
    <w:p w14:paraId="0957DCEB" w14:textId="77777777" w:rsidR="00522043" w:rsidRDefault="00000000">
      <w:pPr>
        <w:pStyle w:val="pheading"/>
      </w:pPr>
      <w:r>
        <w:t>- Caractéristiques générales</w:t>
      </w:r>
    </w:p>
    <w:p w14:paraId="0AC2CB29" w14:textId="755D2528" w:rsidR="00522043" w:rsidRDefault="00000000">
      <w:r>
        <w:t xml:space="preserve">Voir </w:t>
      </w:r>
      <w:hyperlink r:id="rId422" w:history="1">
        <w:r>
          <w:t>32.43.1a Isolation à projeter - polyuréthane (PUR)</w:t>
        </w:r>
      </w:hyperlink>
      <w:r>
        <w:t>.</w:t>
      </w:r>
    </w:p>
    <w:p w14:paraId="6DF8A8AD" w14:textId="77777777" w:rsidR="00522043" w:rsidRDefault="00000000">
      <w:r>
        <w:rPr>
          <w:u w:val="single"/>
        </w:rPr>
        <w:t>Spécifications</w:t>
      </w:r>
    </w:p>
    <w:p w14:paraId="776BEB4E" w14:textId="77777777" w:rsidR="00522043" w:rsidRDefault="00000000">
      <w:pPr>
        <w:pStyle w:val="Author-eListParagraph"/>
        <w:numPr>
          <w:ilvl w:val="0"/>
          <w:numId w:val="1082"/>
        </w:numPr>
      </w:pPr>
      <w:r>
        <w:t xml:space="preserve">Epaisseur : </w:t>
      </w:r>
      <w:r>
        <w:rPr>
          <w:rStyle w:val="optioncarChar"/>
        </w:rPr>
        <w:t xml:space="preserve">*** </w:t>
      </w:r>
      <w:r>
        <w:t xml:space="preserve">cm _ Tolérance </w:t>
      </w:r>
      <w:r>
        <w:rPr>
          <w:rStyle w:val="optioncarChar"/>
        </w:rPr>
        <w:t xml:space="preserve">*** </w:t>
      </w:r>
    </w:p>
    <w:p w14:paraId="022F1649" w14:textId="77777777" w:rsidR="00522043" w:rsidRDefault="00000000">
      <w:pPr>
        <w:pStyle w:val="Author-eListParagraph"/>
        <w:numPr>
          <w:ilvl w:val="0"/>
          <w:numId w:val="1082"/>
        </w:numPr>
      </w:pPr>
      <w:r>
        <w:t xml:space="preserve">Masse volumique : environ </w:t>
      </w:r>
      <w:r>
        <w:rPr>
          <w:rStyle w:val="optioncarChar"/>
        </w:rPr>
        <w:t>35 </w:t>
      </w:r>
      <w:r>
        <w:t>(par défaut)</w:t>
      </w:r>
      <w:r>
        <w:rPr>
          <w:rStyle w:val="optioncarChar"/>
        </w:rPr>
        <w:t xml:space="preserve"> / 40 / *** </w:t>
      </w:r>
      <w:r>
        <w:t>en kg/m3, suivant [NBN EN 1602].</w:t>
      </w:r>
    </w:p>
    <w:p w14:paraId="6376A73D" w14:textId="77777777" w:rsidR="00522043" w:rsidRDefault="00000000">
      <w:pPr>
        <w:pStyle w:val="Author-eListParagraph"/>
        <w:numPr>
          <w:ilvl w:val="0"/>
          <w:numId w:val="1082"/>
        </w:numPr>
      </w:pPr>
      <w:r>
        <w:t xml:space="preserve">Valeur lambda déclaré: maximum </w:t>
      </w:r>
      <w:r>
        <w:rPr>
          <w:rStyle w:val="optioncarChar"/>
        </w:rPr>
        <w:t>0,027 </w:t>
      </w:r>
      <w:r>
        <w:t>(par défaut)</w:t>
      </w:r>
      <w:r>
        <w:rPr>
          <w:rStyle w:val="optioncarChar"/>
        </w:rPr>
        <w:t xml:space="preserve"> / 0,030 / *** </w:t>
      </w:r>
      <w:r>
        <w:t>W/mK, suivant [NBN EN ISO 10456].</w:t>
      </w:r>
    </w:p>
    <w:p w14:paraId="59FABC42" w14:textId="77777777" w:rsidR="00522043" w:rsidRDefault="00000000">
      <w:pPr>
        <w:pStyle w:val="Author-eListParagraph"/>
        <w:numPr>
          <w:ilvl w:val="0"/>
          <w:numId w:val="1082"/>
        </w:numPr>
      </w:pPr>
      <w:r>
        <w:t xml:space="preserve">Réaction au feu : </w:t>
      </w:r>
      <w:r>
        <w:rPr>
          <w:rStyle w:val="optioncarChar"/>
        </w:rPr>
        <w:t>***</w:t>
      </w:r>
    </w:p>
    <w:p w14:paraId="03150C71" w14:textId="77777777" w:rsidR="00522043" w:rsidRDefault="00000000">
      <w:pPr>
        <w:pStyle w:val="Author-eListParagraph"/>
        <w:numPr>
          <w:ilvl w:val="0"/>
          <w:numId w:val="1082"/>
        </w:numPr>
      </w:pPr>
      <w:r>
        <w:t>Acoustique :</w:t>
      </w:r>
      <w:r>
        <w:rPr>
          <w:rStyle w:val="optioncarChar"/>
        </w:rPr>
        <w:t xml:space="preserve"> ***</w:t>
      </w:r>
    </w:p>
    <w:p w14:paraId="598B0412" w14:textId="77777777" w:rsidR="00522043" w:rsidRDefault="00000000">
      <w:pPr>
        <w:pStyle w:val="Author-eListParagraph"/>
        <w:numPr>
          <w:ilvl w:val="0"/>
          <w:numId w:val="1082"/>
        </w:numPr>
      </w:pPr>
      <w:r>
        <w:t xml:space="preserve">Résistance à la compression : minimum </w:t>
      </w:r>
      <w:r>
        <w:rPr>
          <w:rStyle w:val="optioncarChar"/>
        </w:rPr>
        <w:t xml:space="preserve">*** </w:t>
      </w:r>
      <w:r>
        <w:t>N/mm², suivant  [NBN EN 826].</w:t>
      </w:r>
    </w:p>
    <w:p w14:paraId="45280926" w14:textId="77777777" w:rsidR="00522043" w:rsidRDefault="00000000">
      <w:pPr>
        <w:pStyle w:val="pheading"/>
      </w:pPr>
      <w:r>
        <w:t>- Finitions</w:t>
      </w:r>
    </w:p>
    <w:p w14:paraId="2BF3C2C9" w14:textId="01994C68" w:rsidR="00522043" w:rsidRDefault="00000000">
      <w:r>
        <w:t xml:space="preserve">Voir </w:t>
      </w:r>
      <w:hyperlink r:id="rId423" w:history="1">
        <w:r>
          <w:t>32.43.1a Isolation à projeter - polyuréthane (PUR)</w:t>
        </w:r>
      </w:hyperlink>
    </w:p>
    <w:p w14:paraId="4184538A" w14:textId="77777777" w:rsidR="00522043" w:rsidRDefault="00000000">
      <w:pPr>
        <w:pStyle w:val="pheading"/>
      </w:pPr>
      <w:r>
        <w:t>EXÉCUTION / MISE EN ŒUVRE</w:t>
      </w:r>
    </w:p>
    <w:p w14:paraId="0C85A9A8" w14:textId="77777777" w:rsidR="00522043" w:rsidRDefault="00000000">
      <w:pPr>
        <w:pStyle w:val="pheading"/>
      </w:pPr>
      <w:r>
        <w:t>- Prescriptions générales</w:t>
      </w:r>
    </w:p>
    <w:p w14:paraId="7ECA414F" w14:textId="5ECBEC7F" w:rsidR="00522043" w:rsidRDefault="00000000">
      <w:r>
        <w:t xml:space="preserve">Voir </w:t>
      </w:r>
      <w:hyperlink r:id="rId424" w:history="1">
        <w:r>
          <w:t>32.43.1a Isolation à projeter - polyuréthane (PUR)</w:t>
        </w:r>
      </w:hyperlink>
    </w:p>
    <w:p w14:paraId="30386524" w14:textId="77777777" w:rsidR="00522043" w:rsidRDefault="00000000">
      <w:pPr>
        <w:pStyle w:val="pheading"/>
      </w:pPr>
      <w:r>
        <w:t>- Notes d’exécution complémentaires</w:t>
      </w:r>
    </w:p>
    <w:p w14:paraId="7E8CF037" w14:textId="372AA92B" w:rsidR="00522043" w:rsidRDefault="00000000">
      <w:r>
        <w:t xml:space="preserve">Voir </w:t>
      </w:r>
      <w:hyperlink r:id="rId425" w:history="1">
        <w:r>
          <w:t>32.43.1a Isolation à projeter - polyuréthane (PUR)</w:t>
        </w:r>
      </w:hyperlink>
    </w:p>
    <w:p w14:paraId="7FE85B86" w14:textId="77777777" w:rsidR="00522043" w:rsidRDefault="00000000">
      <w:pPr>
        <w:pStyle w:val="pheading"/>
      </w:pPr>
      <w:r>
        <w:t>DOCUMENTS DE RÉFÉRENCE COMPLÉMENTAIRES</w:t>
      </w:r>
    </w:p>
    <w:p w14:paraId="100C131A" w14:textId="77777777" w:rsidR="00522043" w:rsidRDefault="00000000">
      <w:pPr>
        <w:pStyle w:val="pheading"/>
      </w:pPr>
      <w:r>
        <w:t>- Matériau</w:t>
      </w:r>
    </w:p>
    <w:p w14:paraId="3A4583D1" w14:textId="482136B8" w:rsidR="00522043" w:rsidRDefault="00000000">
      <w:hyperlink r:id="rId426" w:history="1">
        <w:r>
          <w:t>32.43.1a Isolation à projeter - polyuréthane (PUR)</w:t>
        </w:r>
      </w:hyperlink>
    </w:p>
    <w:p w14:paraId="17DECBAF" w14:textId="77777777" w:rsidR="00522043" w:rsidRDefault="00000000">
      <w:pPr>
        <w:pStyle w:val="pheading"/>
      </w:pPr>
      <w:r>
        <w:t>- Exécution</w:t>
      </w:r>
    </w:p>
    <w:p w14:paraId="5938BB7C" w14:textId="3A08F5B5" w:rsidR="00522043" w:rsidRDefault="00000000">
      <w:hyperlink r:id="rId427" w:history="1">
        <w:r>
          <w:t>32.43.1a Isolation à projeter - polyuréthane (PUR)</w:t>
        </w:r>
      </w:hyperlink>
    </w:p>
    <w:p w14:paraId="707D65C0" w14:textId="77777777" w:rsidR="00522043" w:rsidRDefault="00000000">
      <w:pPr>
        <w:pStyle w:val="pheading"/>
      </w:pPr>
      <w:r>
        <w:t>MESURAGE</w:t>
      </w:r>
    </w:p>
    <w:p w14:paraId="15B5718F" w14:textId="77777777" w:rsidR="00522043" w:rsidRDefault="00000000">
      <w:pPr>
        <w:pStyle w:val="pheading"/>
      </w:pPr>
      <w:r>
        <w:t>- unité de mesure:</w:t>
      </w:r>
    </w:p>
    <w:p w14:paraId="6CD249B2" w14:textId="77777777" w:rsidR="00522043" w:rsidRDefault="00000000">
      <w:r>
        <w:t>m²</w:t>
      </w:r>
    </w:p>
    <w:p w14:paraId="5A622E32" w14:textId="77777777" w:rsidR="00522043" w:rsidRDefault="00000000">
      <w:pPr>
        <w:pStyle w:val="pheading"/>
      </w:pPr>
      <w:r>
        <w:t>- code de mesurage:</w:t>
      </w:r>
    </w:p>
    <w:p w14:paraId="039309D0" w14:textId="77777777" w:rsidR="00522043" w:rsidRDefault="00000000">
      <w:r>
        <w:t>Distinction faite suivant l’épaisseur.</w:t>
      </w:r>
    </w:p>
    <w:p w14:paraId="3AEC1547" w14:textId="77777777" w:rsidR="00522043" w:rsidRDefault="00000000">
      <w:r>
        <w:t>Surface nette à exécuter, suivant dimensions extérieures des surfaces à isoler.</w:t>
      </w:r>
    </w:p>
    <w:p w14:paraId="0DF91EC9" w14:textId="77777777" w:rsidR="00522043" w:rsidRDefault="00000000">
      <w:r>
        <w:t>Les ouvertures supérieures à 0,5 m2 sont déduites.</w:t>
      </w:r>
    </w:p>
    <w:p w14:paraId="291EBE44" w14:textId="77777777" w:rsidR="00522043" w:rsidRDefault="00000000">
      <w:pPr>
        <w:pStyle w:val="pheading"/>
      </w:pPr>
      <w:r>
        <w:t>- nature du marché:</w:t>
      </w:r>
    </w:p>
    <w:p w14:paraId="1B7607DA" w14:textId="77777777" w:rsidR="00522043" w:rsidRDefault="00000000">
      <w:r>
        <w:t>QF</w:t>
      </w:r>
    </w:p>
    <w:p w14:paraId="1A18052C" w14:textId="77777777" w:rsidR="00522043" w:rsidRDefault="00000000">
      <w:pPr>
        <w:pStyle w:val="Author-eSectionHeading6"/>
      </w:pPr>
      <w:bookmarkStart w:id="1949" w:name="_Toc112760428"/>
      <w:r>
        <w:t>26.43.1b Isolation à projeter - polyisocyanurate (PIR) CCTB 01.04</w:t>
      </w:r>
      <w:bookmarkEnd w:id="1949"/>
    </w:p>
    <w:p w14:paraId="268B2DB2" w14:textId="77777777" w:rsidR="00522043" w:rsidRDefault="00000000">
      <w:pPr>
        <w:pStyle w:val="Author-eSectionHeading6"/>
      </w:pPr>
      <w:bookmarkStart w:id="1950" w:name="_Toc112760429"/>
      <w:r>
        <w:t>26.43.1c Isolation à projeter - mousse phénolique (PF) CCTB 01.02</w:t>
      </w:r>
      <w:bookmarkEnd w:id="1950"/>
    </w:p>
    <w:p w14:paraId="4464CECB" w14:textId="77777777" w:rsidR="00522043" w:rsidRDefault="00000000">
      <w:pPr>
        <w:pStyle w:val="Author-eSectionHeading6"/>
      </w:pPr>
      <w:bookmarkStart w:id="1951" w:name="_Toc112760430"/>
      <w:r>
        <w:t>26.43.1d Isolation à projeter - icynène CCTB 01.02</w:t>
      </w:r>
      <w:bookmarkEnd w:id="1951"/>
    </w:p>
    <w:p w14:paraId="6A5E265F" w14:textId="77777777" w:rsidR="00522043" w:rsidRDefault="00000000">
      <w:pPr>
        <w:pStyle w:val="Author-eSectionHeading5"/>
      </w:pPr>
      <w:bookmarkStart w:id="1952" w:name="_Toc112760431"/>
      <w:r>
        <w:t>26.43.2 Isolation à projeter - matières minérales CCTB 01.04</w:t>
      </w:r>
      <w:bookmarkEnd w:id="1952"/>
    </w:p>
    <w:p w14:paraId="38F3088B" w14:textId="77777777" w:rsidR="00522043" w:rsidRDefault="00000000">
      <w:pPr>
        <w:pStyle w:val="pheading"/>
      </w:pPr>
      <w:r>
        <w:t>DESCRIPTION</w:t>
      </w:r>
    </w:p>
    <w:p w14:paraId="5E9B83E7" w14:textId="77777777" w:rsidR="00522043" w:rsidRDefault="00000000">
      <w:pPr>
        <w:pStyle w:val="pheading"/>
      </w:pPr>
      <w:r>
        <w:t>- Définition / Comprend</w:t>
      </w:r>
    </w:p>
    <w:p w14:paraId="0F2012BB" w14:textId="73B82B1C" w:rsidR="00522043" w:rsidRDefault="00000000">
      <w:r>
        <w:t xml:space="preserve">Il s'agit de la réalisation d'une isolation en matière minérale par projection humide suivant prescriptions de l'élément </w:t>
      </w:r>
      <w:hyperlink r:id="rId428" w:history="1">
        <w:r>
          <w:t>32.43.2 Isolation à projeter - matières minérales</w:t>
        </w:r>
      </w:hyperlink>
      <w:r>
        <w:t>.</w:t>
      </w:r>
    </w:p>
    <w:p w14:paraId="5C7B534B" w14:textId="77777777" w:rsidR="00522043" w:rsidRDefault="00000000">
      <w:pPr>
        <w:pStyle w:val="pheading"/>
      </w:pPr>
      <w:r>
        <w:t>DOCUMENTS DE RÉFÉRENCE</w:t>
      </w:r>
    </w:p>
    <w:p w14:paraId="02374967" w14:textId="77777777" w:rsidR="00522043" w:rsidRDefault="00000000">
      <w:pPr>
        <w:pStyle w:val="pheading"/>
      </w:pPr>
      <w:r>
        <w:t>- Matériau</w:t>
      </w:r>
    </w:p>
    <w:p w14:paraId="1E07B023" w14:textId="19992347" w:rsidR="00522043" w:rsidRDefault="00000000">
      <w:hyperlink r:id="rId429" w:history="1">
        <w:r>
          <w:t>32.43.2 Isolation à projeter - matières minérales</w:t>
        </w:r>
      </w:hyperlink>
    </w:p>
    <w:p w14:paraId="27FCFFA4" w14:textId="77777777" w:rsidR="00522043" w:rsidRDefault="00000000">
      <w:pPr>
        <w:pStyle w:val="pheading"/>
      </w:pPr>
      <w:r>
        <w:t>- Exécution</w:t>
      </w:r>
    </w:p>
    <w:p w14:paraId="2FE807A7" w14:textId="46AB9FC1" w:rsidR="00522043" w:rsidRDefault="00000000">
      <w:hyperlink r:id="rId430" w:history="1">
        <w:r>
          <w:t>32.43.2 Isolation à projeter - matières minérales</w:t>
        </w:r>
      </w:hyperlink>
    </w:p>
    <w:p w14:paraId="737A59AC" w14:textId="77777777" w:rsidR="00522043" w:rsidRDefault="00000000">
      <w:pPr>
        <w:pStyle w:val="Author-eSectionHeading6"/>
      </w:pPr>
      <w:bookmarkStart w:id="1953" w:name="_Toc112760432"/>
      <w:r>
        <w:t>26.43.2a Isolation à projeter - laine de roche (MW) CCTB 01.10</w:t>
      </w:r>
      <w:bookmarkEnd w:id="1953"/>
    </w:p>
    <w:p w14:paraId="37CF0AAE" w14:textId="77777777" w:rsidR="00522043" w:rsidRDefault="00000000">
      <w:pPr>
        <w:pStyle w:val="pheading"/>
      </w:pPr>
      <w:r>
        <w:t>DESCRIPTION</w:t>
      </w:r>
    </w:p>
    <w:p w14:paraId="1CD97DF8" w14:textId="77777777" w:rsidR="00522043" w:rsidRDefault="00000000">
      <w:pPr>
        <w:pStyle w:val="pheading"/>
      </w:pPr>
      <w:r>
        <w:t>- Définition / Comprend</w:t>
      </w:r>
    </w:p>
    <w:p w14:paraId="5EC254E1" w14:textId="70A2FCB2" w:rsidR="00522043" w:rsidRDefault="00000000">
      <w:r>
        <w:t xml:space="preserve">Il s’agit de la réalisation d’une isolation de type laine minérale (MW - laine de verre / de roche), projetée en adhérence sur un support suivant prescriptions de l'article </w:t>
      </w:r>
      <w:hyperlink r:id="rId431" w:history="1">
        <w:r>
          <w:t>32.43.2a Isolation à projeter - laine de roche (MW)</w:t>
        </w:r>
      </w:hyperlink>
      <w:r>
        <w:t>. Cet isolant est utilisé en tant qu'</w:t>
      </w:r>
      <w:r>
        <w:rPr>
          <w:rStyle w:val="optioncarChar"/>
        </w:rPr>
        <w:t xml:space="preserve">isolant thermique </w:t>
      </w:r>
      <w:r>
        <w:t>(par défaut) </w:t>
      </w:r>
      <w:r>
        <w:rPr>
          <w:rStyle w:val="optioncarChar"/>
        </w:rPr>
        <w:t>/ protection incendie / correcteur acoustique.</w:t>
      </w:r>
    </w:p>
    <w:p w14:paraId="603F2802" w14:textId="77777777" w:rsidR="00522043" w:rsidRDefault="00000000">
      <w:pPr>
        <w:pStyle w:val="pheading"/>
      </w:pPr>
      <w:r>
        <w:t>MATÉRIAUX</w:t>
      </w:r>
    </w:p>
    <w:p w14:paraId="71EEC09F" w14:textId="77777777" w:rsidR="00522043" w:rsidRDefault="00000000">
      <w:pPr>
        <w:pStyle w:val="pheading"/>
      </w:pPr>
      <w:r>
        <w:t>- Caractéristiques générales</w:t>
      </w:r>
    </w:p>
    <w:p w14:paraId="6F60832D" w14:textId="45DB767E" w:rsidR="00522043" w:rsidRDefault="00000000">
      <w:r>
        <w:t>Voir </w:t>
      </w:r>
      <w:hyperlink r:id="rId432" w:history="1">
        <w:r>
          <w:t>32.43.2a Isolation à projeter - laine de roche (MW)</w:t>
        </w:r>
      </w:hyperlink>
    </w:p>
    <w:p w14:paraId="64955972" w14:textId="77777777" w:rsidR="00522043" w:rsidRDefault="00000000">
      <w:r>
        <w:rPr>
          <w:u w:val="single"/>
        </w:rPr>
        <w:t>Spécifications</w:t>
      </w:r>
    </w:p>
    <w:p w14:paraId="50954D3E" w14:textId="77777777" w:rsidR="00522043" w:rsidRDefault="00000000">
      <w:pPr>
        <w:pStyle w:val="Author-eListParagraph"/>
        <w:numPr>
          <w:ilvl w:val="0"/>
          <w:numId w:val="1083"/>
        </w:numPr>
      </w:pPr>
      <w:r>
        <w:t xml:space="preserve">Epaisseur : </w:t>
      </w:r>
      <w:r>
        <w:rPr>
          <w:rStyle w:val="optioncarChar"/>
        </w:rPr>
        <w:t>1 / 2 / *** / 10 </w:t>
      </w:r>
      <w:r>
        <w:t>(par défaut)</w:t>
      </w:r>
      <w:r>
        <w:rPr>
          <w:rStyle w:val="optioncarChar"/>
        </w:rPr>
        <w:t xml:space="preserve"> / 15 / 16</w:t>
      </w:r>
      <w:r>
        <w:t xml:space="preserve"> cm _ Tolérance +/- </w:t>
      </w:r>
      <w:r>
        <w:rPr>
          <w:rStyle w:val="optioncarChar"/>
        </w:rPr>
        <w:t>10 </w:t>
      </w:r>
      <w:r>
        <w:t>(par défaut)</w:t>
      </w:r>
      <w:r>
        <w:rPr>
          <w:rStyle w:val="optioncarChar"/>
        </w:rPr>
        <w:t xml:space="preserve"> / 20</w:t>
      </w:r>
      <w:r>
        <w:t xml:space="preserve"> %</w:t>
      </w:r>
    </w:p>
    <w:p w14:paraId="0AC133C5" w14:textId="77777777" w:rsidR="00522043" w:rsidRDefault="00000000">
      <w:pPr>
        <w:pStyle w:val="Author-eListParagraph"/>
        <w:numPr>
          <w:ilvl w:val="0"/>
          <w:numId w:val="1083"/>
        </w:numPr>
      </w:pPr>
      <w:r>
        <w:t xml:space="preserve">Masse volumique :  environ </w:t>
      </w:r>
      <w:r>
        <w:rPr>
          <w:rStyle w:val="optioncarChar"/>
        </w:rPr>
        <w:t>140 </w:t>
      </w:r>
      <w:r>
        <w:t>(par défaut)</w:t>
      </w:r>
      <w:r>
        <w:rPr>
          <w:rStyle w:val="optioncarChar"/>
        </w:rPr>
        <w:t xml:space="preserve"> / 150 / 160 / 170 / 180 / *** </w:t>
      </w:r>
      <w:r>
        <w:t>kg/m³.</w:t>
      </w:r>
    </w:p>
    <w:p w14:paraId="30EBC3CA" w14:textId="77777777" w:rsidR="00522043" w:rsidRDefault="00000000">
      <w:pPr>
        <w:pStyle w:val="Author-eListParagraph"/>
        <w:numPr>
          <w:ilvl w:val="0"/>
          <w:numId w:val="1083"/>
        </w:numPr>
      </w:pPr>
      <w:r>
        <w:t>Valeur lambda déclaré: maximum </w:t>
      </w:r>
      <w:r>
        <w:rPr>
          <w:rStyle w:val="optioncarChar"/>
        </w:rPr>
        <w:t>0,004 </w:t>
      </w:r>
      <w:r>
        <w:t>(par défaut)</w:t>
      </w:r>
      <w:r>
        <w:rPr>
          <w:rStyle w:val="optioncarChar"/>
        </w:rPr>
        <w:t xml:space="preserve"> / 0,045 / 0.050 / *** </w:t>
      </w:r>
      <w:r>
        <w:t>W/mK.</w:t>
      </w:r>
    </w:p>
    <w:p w14:paraId="5FC2F133" w14:textId="77777777" w:rsidR="00522043" w:rsidRDefault="00000000">
      <w:pPr>
        <w:pStyle w:val="Author-eListParagraph"/>
        <w:numPr>
          <w:ilvl w:val="0"/>
          <w:numId w:val="1083"/>
        </w:numPr>
      </w:pPr>
      <w:r>
        <w:t xml:space="preserve">Réaction au feu : </w:t>
      </w:r>
      <w:r>
        <w:rPr>
          <w:rStyle w:val="optioncarChar"/>
        </w:rPr>
        <w:t>A1</w:t>
      </w:r>
      <w:r>
        <w:t> (par défaut)</w:t>
      </w:r>
      <w:r>
        <w:rPr>
          <w:rStyle w:val="optioncarChar"/>
        </w:rPr>
        <w:t xml:space="preserve"> / ***</w:t>
      </w:r>
    </w:p>
    <w:p w14:paraId="54AC230B" w14:textId="77777777" w:rsidR="00522043" w:rsidRDefault="00000000">
      <w:pPr>
        <w:pStyle w:val="Author-eListParagraph"/>
        <w:numPr>
          <w:ilvl w:val="0"/>
          <w:numId w:val="1083"/>
        </w:numPr>
      </w:pPr>
      <w:r>
        <w:t xml:space="preserve">Absorption acoustique (coefficient de Sabine alpha) : </w:t>
      </w:r>
      <w:r>
        <w:rPr>
          <w:rStyle w:val="optioncarChar"/>
        </w:rPr>
        <w:t>0,90 </w:t>
      </w:r>
      <w:r>
        <w:t xml:space="preserve">(par défaut) </w:t>
      </w:r>
      <w:r>
        <w:rPr>
          <w:rStyle w:val="optioncarChar"/>
        </w:rPr>
        <w:t>/ ***</w:t>
      </w:r>
    </w:p>
    <w:p w14:paraId="6AC93DF3" w14:textId="77777777" w:rsidR="00522043" w:rsidRDefault="00000000">
      <w:pPr>
        <w:pStyle w:val="Author-eListParagraph"/>
        <w:numPr>
          <w:ilvl w:val="0"/>
          <w:numId w:val="1083"/>
        </w:numPr>
      </w:pPr>
      <w:r>
        <w:t xml:space="preserve">Stabilité au feu : </w:t>
      </w:r>
      <w:r>
        <w:rPr>
          <w:rStyle w:val="optioncarChar"/>
        </w:rPr>
        <w:t xml:space="preserve">1 </w:t>
      </w:r>
      <w:r>
        <w:t>(par défaut) </w:t>
      </w:r>
      <w:r>
        <w:rPr>
          <w:rStyle w:val="optioncarChar"/>
        </w:rPr>
        <w:t>/ 6 / ***</w:t>
      </w:r>
      <w:r>
        <w:t xml:space="preserve"> h.</w:t>
      </w:r>
    </w:p>
    <w:p w14:paraId="455A9521" w14:textId="77777777" w:rsidR="00522043" w:rsidRDefault="00000000">
      <w:pPr>
        <w:pStyle w:val="Author-eListParagraph"/>
        <w:numPr>
          <w:ilvl w:val="0"/>
          <w:numId w:val="1083"/>
        </w:numPr>
      </w:pPr>
      <w:r>
        <w:t xml:space="preserve">Résistance au feu : </w:t>
      </w:r>
      <w:r>
        <w:rPr>
          <w:rStyle w:val="optioncarChar"/>
        </w:rPr>
        <w:t>1 </w:t>
      </w:r>
      <w:r>
        <w:t>(par défaut)</w:t>
      </w:r>
      <w:r>
        <w:rPr>
          <w:rStyle w:val="optioncarChar"/>
        </w:rPr>
        <w:t xml:space="preserve"> / 6 / ***</w:t>
      </w:r>
      <w:r>
        <w:t xml:space="preserve"> h.</w:t>
      </w:r>
    </w:p>
    <w:p w14:paraId="3F17E496" w14:textId="77777777" w:rsidR="00522043" w:rsidRDefault="00000000">
      <w:pPr>
        <w:pStyle w:val="pheading"/>
      </w:pPr>
      <w:r>
        <w:t>- Finitions</w:t>
      </w:r>
    </w:p>
    <w:p w14:paraId="12A920EB" w14:textId="2B648241" w:rsidR="00522043" w:rsidRDefault="00000000">
      <w:r>
        <w:t>Voir </w:t>
      </w:r>
      <w:hyperlink r:id="rId433" w:history="1">
        <w:r>
          <w:t>32.43.2a Isolation à projeter - laine de roche (MW)</w:t>
        </w:r>
      </w:hyperlink>
    </w:p>
    <w:p w14:paraId="7D60835A" w14:textId="77777777" w:rsidR="00522043" w:rsidRDefault="00000000">
      <w:r>
        <w:t xml:space="preserve">Teinte finale : </w:t>
      </w:r>
      <w:r>
        <w:rPr>
          <w:rStyle w:val="optioncarChar"/>
        </w:rPr>
        <w:t>blanc cassé </w:t>
      </w:r>
      <w:r>
        <w:t>(par défaut)</w:t>
      </w:r>
      <w:r>
        <w:rPr>
          <w:rStyle w:val="optioncarChar"/>
        </w:rPr>
        <w:t xml:space="preserve"> / gris / ***</w:t>
      </w:r>
      <w:r>
        <w:t xml:space="preserve"> .</w:t>
      </w:r>
    </w:p>
    <w:p w14:paraId="7A9C056F" w14:textId="77777777" w:rsidR="00522043" w:rsidRDefault="00000000">
      <w:r>
        <w:t xml:space="preserve">Finition : </w:t>
      </w:r>
      <w:r>
        <w:rPr>
          <w:rStyle w:val="optioncarChar"/>
        </w:rPr>
        <w:t>roulée / compressée</w:t>
      </w:r>
      <w:r>
        <w:t>.</w:t>
      </w:r>
    </w:p>
    <w:p w14:paraId="4E896956" w14:textId="77777777" w:rsidR="00522043" w:rsidRDefault="00000000">
      <w:pPr>
        <w:pStyle w:val="pheading"/>
      </w:pPr>
      <w:r>
        <w:t>- Prescriptions complémentaires</w:t>
      </w:r>
    </w:p>
    <w:p w14:paraId="089AE562" w14:textId="7E8822D6" w:rsidR="00522043" w:rsidRDefault="00000000">
      <w:r>
        <w:t>Voir </w:t>
      </w:r>
      <w:hyperlink r:id="rId434" w:history="1">
        <w:r>
          <w:t>32.43.2a Isolation à projeter - laine de roche (MW)</w:t>
        </w:r>
      </w:hyperlink>
    </w:p>
    <w:p w14:paraId="395E8B9C" w14:textId="77777777" w:rsidR="00522043" w:rsidRDefault="00000000">
      <w:r>
        <w:rPr>
          <w:rStyle w:val="facultChar"/>
        </w:rPr>
        <w:t xml:space="preserve">L'isolant est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14:paraId="7B1EC38C" w14:textId="77777777" w:rsidR="00522043" w:rsidRDefault="00000000">
      <w:pPr>
        <w:pStyle w:val="pheading"/>
      </w:pPr>
      <w:r>
        <w:t>EXÉCUTION / MISE EN ŒUVRE</w:t>
      </w:r>
    </w:p>
    <w:p w14:paraId="6640D6EE" w14:textId="77777777" w:rsidR="00522043" w:rsidRDefault="00000000">
      <w:pPr>
        <w:pStyle w:val="pheading"/>
      </w:pPr>
      <w:r>
        <w:t>- Prescriptions générales</w:t>
      </w:r>
    </w:p>
    <w:p w14:paraId="60825914" w14:textId="589767FA" w:rsidR="00522043" w:rsidRDefault="00000000">
      <w:r>
        <w:t>Voir </w:t>
      </w:r>
      <w:hyperlink r:id="rId435" w:history="1">
        <w:r>
          <w:t>32.43.2a Isolation à projeter - laine de roche (MW)</w:t>
        </w:r>
      </w:hyperlink>
    </w:p>
    <w:p w14:paraId="03A02E55" w14:textId="77777777" w:rsidR="00522043" w:rsidRDefault="00000000">
      <w:pPr>
        <w:pStyle w:val="pheading"/>
      </w:pPr>
      <w:r>
        <w:t>- Notes d’exécution complémentaires</w:t>
      </w:r>
    </w:p>
    <w:p w14:paraId="331E3318" w14:textId="28CC6799" w:rsidR="00522043" w:rsidRDefault="00000000">
      <w:r>
        <w:t>Voir </w:t>
      </w:r>
      <w:hyperlink r:id="rId436" w:history="1">
        <w:r>
          <w:t>32.43.2a Isolation à projeter - laine de roche (MW)</w:t>
        </w:r>
      </w:hyperlink>
    </w:p>
    <w:p w14:paraId="289AECBF" w14:textId="77777777" w:rsidR="00522043" w:rsidRDefault="00000000">
      <w:r>
        <w:rPr>
          <w:rStyle w:val="facultChar"/>
        </w:rPr>
        <w:t>Réglé à épaisseur par raclage.</w:t>
      </w:r>
      <w:r>
        <w:br/>
      </w:r>
    </w:p>
    <w:p w14:paraId="5A792ABC" w14:textId="77777777" w:rsidR="00522043" w:rsidRDefault="00000000">
      <w:pPr>
        <w:pStyle w:val="pheading"/>
      </w:pPr>
      <w:r>
        <w:t>DOCUMENTS DE RÉFÉRENCE COMPLÉMENTAIRES</w:t>
      </w:r>
    </w:p>
    <w:p w14:paraId="756955D8" w14:textId="77777777" w:rsidR="00522043" w:rsidRDefault="00000000">
      <w:pPr>
        <w:pStyle w:val="pheading"/>
      </w:pPr>
      <w:r>
        <w:t>- Matériau</w:t>
      </w:r>
    </w:p>
    <w:p w14:paraId="650F40B8" w14:textId="51CC1942" w:rsidR="00522043" w:rsidRDefault="00000000">
      <w:hyperlink r:id="rId437" w:history="1">
        <w:r>
          <w:t>32.43.2a Isolation à projeter - laine de roche (MW)</w:t>
        </w:r>
      </w:hyperlink>
    </w:p>
    <w:p w14:paraId="1532B96C" w14:textId="77777777" w:rsidR="00522043" w:rsidRDefault="00000000">
      <w:pPr>
        <w:pStyle w:val="pheading"/>
      </w:pPr>
      <w:r>
        <w:t>- Exécution</w:t>
      </w:r>
    </w:p>
    <w:p w14:paraId="56003142" w14:textId="1496ECC1" w:rsidR="00522043" w:rsidRDefault="00000000">
      <w:hyperlink r:id="rId438" w:history="1">
        <w:r>
          <w:t>32.43.2a Isolation à projeter - laine de roche (MW)</w:t>
        </w:r>
      </w:hyperlink>
    </w:p>
    <w:p w14:paraId="606EA6B0" w14:textId="77777777" w:rsidR="00522043" w:rsidRDefault="00000000">
      <w:pPr>
        <w:pStyle w:val="pheading"/>
      </w:pPr>
      <w:r>
        <w:t>MESURAGE</w:t>
      </w:r>
    </w:p>
    <w:p w14:paraId="0FFD957E" w14:textId="77777777" w:rsidR="00522043" w:rsidRDefault="00000000">
      <w:pPr>
        <w:pStyle w:val="pheading"/>
      </w:pPr>
      <w:r>
        <w:t>- unité de mesure:</w:t>
      </w:r>
    </w:p>
    <w:p w14:paraId="0E5CB74D" w14:textId="77777777" w:rsidR="00522043" w:rsidRDefault="00000000">
      <w:r>
        <w:t>m²</w:t>
      </w:r>
    </w:p>
    <w:p w14:paraId="15F0C51D" w14:textId="77777777" w:rsidR="00522043" w:rsidRDefault="00000000">
      <w:pPr>
        <w:pStyle w:val="pheading"/>
      </w:pPr>
      <w:r>
        <w:t>- code de mesurage:</w:t>
      </w:r>
    </w:p>
    <w:p w14:paraId="50C6AF98" w14:textId="77777777" w:rsidR="00522043" w:rsidRDefault="00000000">
      <w:r>
        <w:t>Surface nette mise en œuvre.  Les ouvertures supérieures à 0,5 m² sont déduites, retours comptés. Distinction faite suivant l'épaisseur.</w:t>
      </w:r>
    </w:p>
    <w:p w14:paraId="714B2DB0" w14:textId="77777777" w:rsidR="00522043" w:rsidRDefault="00000000">
      <w:pPr>
        <w:pStyle w:val="pheading"/>
      </w:pPr>
      <w:r>
        <w:t>- nature du marché:</w:t>
      </w:r>
    </w:p>
    <w:p w14:paraId="6C24A01D" w14:textId="77777777" w:rsidR="00522043" w:rsidRDefault="00000000">
      <w:r>
        <w:t>QF</w:t>
      </w:r>
    </w:p>
    <w:p w14:paraId="541F5705" w14:textId="77777777" w:rsidR="00522043" w:rsidRDefault="00000000">
      <w:pPr>
        <w:pStyle w:val="Author-eSectionHeading6"/>
      </w:pPr>
      <w:bookmarkStart w:id="1954" w:name="_Toc112760433"/>
      <w:r>
        <w:t>26.43.2b Isolation à projeter - laine de verre (MW) CCTB 01.10</w:t>
      </w:r>
      <w:bookmarkEnd w:id="1954"/>
    </w:p>
    <w:p w14:paraId="515A369A" w14:textId="77777777" w:rsidR="00522043" w:rsidRDefault="00000000">
      <w:pPr>
        <w:pStyle w:val="pheading"/>
      </w:pPr>
      <w:r>
        <w:t>DESCRIPTION</w:t>
      </w:r>
    </w:p>
    <w:p w14:paraId="0CED9F58" w14:textId="77777777" w:rsidR="00522043" w:rsidRDefault="00000000">
      <w:pPr>
        <w:pStyle w:val="pheading"/>
      </w:pPr>
      <w:r>
        <w:t>- Définition / Comprend</w:t>
      </w:r>
    </w:p>
    <w:p w14:paraId="1306ADF1" w14:textId="77777777" w:rsidR="00522043" w:rsidRDefault="00000000">
      <w:pPr>
        <w:jc w:val="both"/>
      </w:pPr>
      <w:r>
        <w:t>Il s’agit de la fourniture et de la pose d’une isolation thermique projetée en laine de verre (MW). Ces isolants sont utilisés en application horizontale ou verticale.</w:t>
      </w:r>
    </w:p>
    <w:p w14:paraId="024BA828" w14:textId="77777777" w:rsidR="00522043" w:rsidRDefault="00000000">
      <w:pPr>
        <w:pStyle w:val="pheading"/>
      </w:pPr>
      <w:r>
        <w:t>- Localisation</w:t>
      </w:r>
    </w:p>
    <w:p w14:paraId="2B7EC373" w14:textId="77777777" w:rsidR="00522043" w:rsidRDefault="00000000">
      <w:r>
        <w:t xml:space="preserve">Localisation des travaux : </w:t>
      </w:r>
      <w:r>
        <w:rPr>
          <w:rStyle w:val="optioncarChar"/>
        </w:rPr>
        <w:t>***</w:t>
      </w:r>
      <w:r>
        <w:t>.</w:t>
      </w:r>
    </w:p>
    <w:p w14:paraId="391CE01B" w14:textId="77777777" w:rsidR="00522043" w:rsidRDefault="00000000">
      <w:r>
        <w:t>Voir plans et métrés détaillés.</w:t>
      </w:r>
    </w:p>
    <w:p w14:paraId="23CE47AC" w14:textId="77777777" w:rsidR="00522043" w:rsidRDefault="00000000">
      <w:pPr>
        <w:pStyle w:val="pheading"/>
      </w:pPr>
      <w:r>
        <w:t>MATÉRIAUX</w:t>
      </w:r>
    </w:p>
    <w:p w14:paraId="3BA05F7C" w14:textId="77777777" w:rsidR="00522043" w:rsidRDefault="00000000">
      <w:pPr>
        <w:pStyle w:val="pheading"/>
      </w:pPr>
      <w:r>
        <w:t>- Caractéristiques générales</w:t>
      </w:r>
    </w:p>
    <w:p w14:paraId="127BF543" w14:textId="77777777" w:rsidR="00522043" w:rsidRDefault="00000000">
      <w:pPr>
        <w:jc w:val="both"/>
      </w:pPr>
      <w:r>
        <w:t>Le produit est constitué de laine de verre.</w:t>
      </w:r>
    </w:p>
    <w:p w14:paraId="387CBD51" w14:textId="77777777" w:rsidR="00522043" w:rsidRDefault="00000000">
      <w:pPr>
        <w:jc w:val="both"/>
      </w:pPr>
      <w:r>
        <w:t xml:space="preserve">Épaisseur après projection : </w:t>
      </w:r>
      <w:r>
        <w:rPr>
          <w:rStyle w:val="optioncarChar"/>
        </w:rPr>
        <w:t>***</w:t>
      </w:r>
      <w:r>
        <w:t xml:space="preserve"> cm. La tolérance sur l’épaisseur est de </w:t>
      </w:r>
      <w:r>
        <w:rPr>
          <w:rStyle w:val="optioncarChar"/>
        </w:rPr>
        <w:t xml:space="preserve">± 2.5 cm </w:t>
      </w:r>
      <w:r>
        <w:t xml:space="preserve">(par défaut) </w:t>
      </w:r>
      <w:r>
        <w:rPr>
          <w:rStyle w:val="optioncarChar"/>
        </w:rPr>
        <w:t>/ 10 % / 20 % / ***.  </w:t>
      </w:r>
    </w:p>
    <w:p w14:paraId="2477AC30" w14:textId="77777777" w:rsidR="00522043" w:rsidRDefault="00000000">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14:paraId="1E156629" w14:textId="77777777" w:rsidR="00522043" w:rsidRDefault="0000000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 </w:t>
      </w:r>
      <w:r>
        <w:t>W/mK</w:t>
      </w:r>
    </w:p>
    <w:p w14:paraId="35FCF9A1" w14:textId="77777777" w:rsidR="00522043" w:rsidRDefault="00000000">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45015AF2" w14:textId="77777777" w:rsidR="00522043" w:rsidRDefault="00000000">
      <w:pPr>
        <w:jc w:val="both"/>
      </w:pPr>
      <w:r>
        <w:t xml:space="preserve">Les liants ne contiennent pas de formaldéhyde. Le dégagement mesuré selon la [NBN EN 717-1] est inférieur à </w:t>
      </w:r>
      <w:r>
        <w:rPr>
          <w:rStyle w:val="optioncarChar"/>
        </w:rPr>
        <w:t>0.124 mg/m³ </w:t>
      </w:r>
      <w:r>
        <w:t>(par défaut)</w:t>
      </w:r>
      <w:r>
        <w:rPr>
          <w:rStyle w:val="optioncarChar"/>
        </w:rPr>
        <w:t xml:space="preserve"> / ***. </w:t>
      </w:r>
    </w:p>
    <w:p w14:paraId="600ADE5D" w14:textId="77777777" w:rsidR="00522043" w:rsidRDefault="00000000">
      <w:pPr>
        <w:jc w:val="both"/>
      </w:pPr>
      <w:r>
        <w:t xml:space="preserve">La concentration de pentachlorophénol mesurée selon la [CEN/TR 14823] est inférieure à </w:t>
      </w:r>
      <w:r>
        <w:rPr>
          <w:rStyle w:val="optioncarChar"/>
        </w:rPr>
        <w:t xml:space="preserve">5 PPM </w:t>
      </w:r>
      <w:r>
        <w:t>(par défaut)</w:t>
      </w:r>
      <w:r>
        <w:rPr>
          <w:rStyle w:val="optioncarChar"/>
        </w:rPr>
        <w:t xml:space="preserve"> / ***.</w:t>
      </w:r>
      <w:r>
        <w:t>  </w:t>
      </w:r>
    </w:p>
    <w:p w14:paraId="1C017792" w14:textId="77777777" w:rsidR="00522043" w:rsidRDefault="00000000">
      <w:pPr>
        <w:jc w:val="both"/>
      </w:pPr>
      <w:r>
        <w:t xml:space="preserve">Les liants sont issus de matières premières </w:t>
      </w:r>
      <w:r>
        <w:rPr>
          <w:rStyle w:val="optioncarChar"/>
        </w:rPr>
        <w:t xml:space="preserve">organiques </w:t>
      </w:r>
      <w:r>
        <w:t>(par défaut)</w:t>
      </w:r>
      <w:r>
        <w:rPr>
          <w:rStyle w:val="optioncarChar"/>
        </w:rPr>
        <w:t xml:space="preserve"> / végétales / dérivés pétrochimiques / ***</w:t>
      </w:r>
      <w:r>
        <w:t>.</w:t>
      </w:r>
    </w:p>
    <w:p w14:paraId="7F54D116" w14:textId="77777777" w:rsidR="00522043" w:rsidRDefault="00000000">
      <w:pPr>
        <w:pStyle w:val="pheading"/>
      </w:pPr>
      <w:r>
        <w:t>- Finitions</w:t>
      </w:r>
    </w:p>
    <w:p w14:paraId="73E629E8" w14:textId="77777777" w:rsidR="00522043" w:rsidRDefault="00000000">
      <w:r>
        <w:t>Teinte finale : </w:t>
      </w:r>
      <w:r>
        <w:rPr>
          <w:rStyle w:val="optioncarChar"/>
        </w:rPr>
        <w:t>non spécifiée</w:t>
      </w:r>
      <w:r>
        <w:t xml:space="preserve"> (par défaut)</w:t>
      </w:r>
      <w:r>
        <w:rPr>
          <w:rStyle w:val="optioncarChar"/>
        </w:rPr>
        <w:t xml:space="preserve"> / blanc cassé / gris / ***</w:t>
      </w:r>
    </w:p>
    <w:p w14:paraId="5FE29F4B" w14:textId="77777777" w:rsidR="00522043" w:rsidRDefault="00000000">
      <w:pPr>
        <w:pStyle w:val="pheading"/>
      </w:pPr>
      <w:r>
        <w:t>- Prescriptions complémentaires</w:t>
      </w:r>
    </w:p>
    <w:p w14:paraId="1405DD63" w14:textId="4DD664F9" w:rsidR="00522043" w:rsidRDefault="00000000">
      <w:pPr>
        <w:jc w:val="both"/>
      </w:pPr>
      <w:r>
        <w:rPr>
          <w:rStyle w:val="facultChar"/>
        </w:rPr>
        <w:t>Applications spécifiques: le matériau doit répondre aux critères d’acceptabilité des produits tels que définis au chapitre </w:t>
      </w:r>
      <w:hyperlink r:id="rId439" w:history="1">
        <w:r>
          <w:rPr>
            <w:rStyle w:val="facultChar"/>
          </w:rPr>
          <w:t>02.42.1 Critères d'acceptabilité</w:t>
        </w:r>
      </w:hyperlink>
      <w:r>
        <w:rPr>
          <w:rStyle w:val="facultChar"/>
        </w:rPr>
        <w:t>.</w:t>
      </w:r>
    </w:p>
    <w:p w14:paraId="400AC9F9" w14:textId="77777777" w:rsidR="00522043" w:rsidRDefault="00000000">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14:paraId="78F33955" w14:textId="77777777" w:rsidR="00522043" w:rsidRDefault="00000000">
      <w:pPr>
        <w:jc w:val="both"/>
      </w:pPr>
      <w:r>
        <w:rPr>
          <w:rStyle w:val="facultChar"/>
        </w:rPr>
        <w:t xml:space="preserve">Absorption d’eau à long terme (selon [NBN EN 12087]): ≤ </w:t>
      </w:r>
      <w:r>
        <w:rPr>
          <w:rStyle w:val="optioncarChar"/>
        </w:rPr>
        <w:t>3kg/m²</w:t>
      </w:r>
      <w:r>
        <w:t xml:space="preserve"> (par défaut)</w:t>
      </w:r>
      <w:r>
        <w:rPr>
          <w:rStyle w:val="optioncarChar"/>
        </w:rPr>
        <w:t xml:space="preserve"> / ***  </w:t>
      </w:r>
    </w:p>
    <w:p w14:paraId="25EB76F4" w14:textId="77777777" w:rsidR="00522043" w:rsidRDefault="00000000">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14:paraId="553F38E5" w14:textId="77777777" w:rsidR="00522043" w:rsidRDefault="00000000">
      <w:pPr>
        <w:jc w:val="both"/>
      </w:pPr>
      <w:r>
        <w:rPr>
          <w:rStyle w:val="facultChar"/>
        </w:rPr>
        <w:t>Absorption acoustique (déterminée selon [NBN EN ISO 354] et [NBN EN ISO 11654]) : </w:t>
      </w:r>
      <w:r>
        <w:rPr>
          <w:rStyle w:val="optioncarChar"/>
        </w:rPr>
        <w:t>*** </w:t>
      </w:r>
    </w:p>
    <w:p w14:paraId="75768341" w14:textId="77777777" w:rsidR="00522043" w:rsidRDefault="00000000">
      <w:pPr>
        <w:jc w:val="both"/>
      </w:pPr>
      <w:r>
        <w:rPr>
          <w:rStyle w:val="facultChar"/>
        </w:rPr>
        <w:t xml:space="preserve">La laine de verre produite contient au moins </w:t>
      </w:r>
      <w:r>
        <w:rPr>
          <w:rStyle w:val="optioncarChar"/>
        </w:rPr>
        <w:t>***</w:t>
      </w:r>
      <w:r>
        <w:rPr>
          <w:rStyle w:val="facultChar"/>
        </w:rPr>
        <w:t xml:space="preserve"> % de matière recyclée.</w:t>
      </w:r>
    </w:p>
    <w:p w14:paraId="5E963B30" w14:textId="77777777" w:rsidR="00522043" w:rsidRDefault="00000000">
      <w:pPr>
        <w:pStyle w:val="pheading"/>
      </w:pPr>
      <w:r>
        <w:t>EXÉCUTION / MISE EN ŒUVRE</w:t>
      </w:r>
    </w:p>
    <w:p w14:paraId="446993E7" w14:textId="77777777" w:rsidR="00522043" w:rsidRDefault="00000000">
      <w:pPr>
        <w:pStyle w:val="pheading"/>
      </w:pPr>
      <w:r>
        <w:t>- Prescriptions générales</w:t>
      </w:r>
    </w:p>
    <w:p w14:paraId="215BDB3D" w14:textId="77777777" w:rsidR="00522043" w:rsidRDefault="00000000">
      <w:pPr>
        <w:jc w:val="both"/>
      </w:pPr>
      <w:r>
        <w:t>La projection est réalisée par machine permettant le broyage, le mélange avec le liant et la projection sous pression de la laine de verre.</w:t>
      </w:r>
    </w:p>
    <w:p w14:paraId="5BF6703A" w14:textId="77777777" w:rsidR="00522043" w:rsidRDefault="00000000">
      <w:pPr>
        <w:jc w:val="both"/>
      </w:pPr>
      <w:r>
        <w:t>La matière première est livrée sur chantier au plus près de la date d’application (maximum 3 jours). Elle est stockée à l'abri des intempéries et dans un local sec.</w:t>
      </w:r>
    </w:p>
    <w:p w14:paraId="183C3C56" w14:textId="77777777" w:rsidR="00522043" w:rsidRDefault="00000000">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14:paraId="59E36BDC" w14:textId="77777777" w:rsidR="00522043" w:rsidRDefault="00000000">
      <w:pPr>
        <w:jc w:val="both"/>
      </w:pPr>
      <w:r>
        <w:t xml:space="preserve">La laine de verre projetée est </w:t>
      </w:r>
      <w:r>
        <w:rPr>
          <w:rStyle w:val="optioncarChar"/>
        </w:rPr>
        <w:t xml:space="preserve">rectifiée </w:t>
      </w:r>
      <w:r>
        <w:t>(par défaut)</w:t>
      </w:r>
      <w:r>
        <w:rPr>
          <w:rStyle w:val="optioncarChar"/>
        </w:rPr>
        <w:t xml:space="preserve"> / talochée / laissée sans modification / ***</w:t>
      </w:r>
      <w:r>
        <w:t>.</w:t>
      </w:r>
    </w:p>
    <w:p w14:paraId="04ADAEBE" w14:textId="77777777" w:rsidR="00522043" w:rsidRDefault="00000000">
      <w:pPr>
        <w:jc w:val="both"/>
      </w:pPr>
      <w:r>
        <w:t>L’isolant ne doit jamais être mis en contact direct avec les dispositifs d’éclairage encastrés.</w:t>
      </w:r>
    </w:p>
    <w:p w14:paraId="16155E02" w14:textId="77777777" w:rsidR="00522043" w:rsidRDefault="00000000">
      <w:pPr>
        <w:jc w:val="both"/>
      </w:pPr>
      <w: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4CC421EE" w14:textId="77777777" w:rsidR="00522043" w:rsidRDefault="00000000">
      <w:pPr>
        <w:pStyle w:val="pheading"/>
      </w:pPr>
      <w:r>
        <w:t>DOCUMENTS DE RÉFÉRENCE COMPLÉMENTAIRES</w:t>
      </w:r>
    </w:p>
    <w:p w14:paraId="1B5691F0" w14:textId="77777777" w:rsidR="00522043" w:rsidRDefault="00000000">
      <w:pPr>
        <w:pStyle w:val="pheading"/>
      </w:pPr>
      <w:r>
        <w:t>- Matériau</w:t>
      </w:r>
    </w:p>
    <w:p w14:paraId="63295BEF"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4B8BF0F" w14:textId="77777777" w:rsidR="00522043"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7E86771D" w14:textId="77777777" w:rsidR="00522043" w:rsidRDefault="00000000">
      <w:r>
        <w:t>[NBN EN 1097-3, Essais pour déterminer les caractéristiques mécaniques et physiques des granulats - Partie 3: Méthode pour la détermination de la masse volumique en vrac et de la porosité intergranulaire]</w:t>
      </w:r>
    </w:p>
    <w:p w14:paraId="07949D7B" w14:textId="77777777" w:rsidR="00522043" w:rsidRDefault="00000000">
      <w:r>
        <w:t>[NBN EN 933-5, Essais pour déterminer les caractéristiques géométriques des granulats - Partie 5: Détermination du pourcentage de surfaces cassées dans les gravillons]</w:t>
      </w:r>
    </w:p>
    <w:p w14:paraId="6B6A3A98" w14:textId="77777777" w:rsidR="00522043" w:rsidRDefault="00000000">
      <w:r>
        <w:t>[NBN EN 933-1, Essais pour déterminer les caractéristiques géométriques des granulats - Partie 1 : Détermination de la granularité - Analyse granulométrique par tamisage]</w:t>
      </w:r>
    </w:p>
    <w:p w14:paraId="6556BAEC" w14:textId="77777777" w:rsidR="00522043" w:rsidRDefault="00000000">
      <w:r>
        <w:t>[NBN EN 1097-6, Essais pour déterminer les caractéristiques mécaniques et physiques des granulats - Partie 6 : Détermination de la masse volumique et du coefficient d'absorption d'eau]</w:t>
      </w:r>
    </w:p>
    <w:p w14:paraId="4B4DEA8B" w14:textId="77777777" w:rsidR="00522043" w:rsidRDefault="00000000">
      <w:r>
        <w:t>[NBN EN 1097-10, Essais pour déterminer les caractéristiques mécaniques et physiques des granulats - Partie 10: Hauteur de succion d'eau]</w:t>
      </w:r>
    </w:p>
    <w:p w14:paraId="072BA52D" w14:textId="77777777" w:rsidR="00522043" w:rsidRDefault="00000000">
      <w:r>
        <w:t>[NBN EN ISO 354, Acoustique - Mesurage de l'absorption acoustique en salle réverbérante (ISO 354:2003)]</w:t>
      </w:r>
    </w:p>
    <w:p w14:paraId="306C582F" w14:textId="77777777" w:rsidR="00522043" w:rsidRDefault="00000000">
      <w:r>
        <w:t>[NBN EN ISO 11654, Acoustique - Absorbants pour l'utilisation dans les bâtiments - Evaluation de l'absorption acoustique (ISO 11654:1997)]</w:t>
      </w:r>
    </w:p>
    <w:p w14:paraId="477FDCB0" w14:textId="77777777" w:rsidR="00522043" w:rsidRDefault="00000000">
      <w:r>
        <w:t>[NBN EN 13501-1, Classement au feu des produits et éléments de construction - Partie 1: Classement à partir des données d'essais de réaction au feu] </w:t>
      </w:r>
    </w:p>
    <w:p w14:paraId="0F422F12" w14:textId="77777777" w:rsidR="00522043" w:rsidRDefault="00000000">
      <w:pPr>
        <w:pStyle w:val="pheading"/>
      </w:pPr>
      <w:r>
        <w:t>MESURAGE</w:t>
      </w:r>
    </w:p>
    <w:p w14:paraId="791484ED" w14:textId="77777777" w:rsidR="00522043" w:rsidRDefault="00000000">
      <w:pPr>
        <w:pStyle w:val="pheading"/>
      </w:pPr>
      <w:r>
        <w:t>- unité de mesure:</w:t>
      </w:r>
    </w:p>
    <w:p w14:paraId="233C6B90" w14:textId="77777777" w:rsidR="00522043" w:rsidRDefault="00000000">
      <w:r>
        <w:rPr>
          <w:rStyle w:val="optioncarChar"/>
        </w:rPr>
        <w:t xml:space="preserve">m² </w:t>
      </w:r>
      <w:r>
        <w:t>(par défaut)</w:t>
      </w:r>
      <w:r>
        <w:rPr>
          <w:rStyle w:val="optioncarChar"/>
        </w:rPr>
        <w:t xml:space="preserve"> / m³</w:t>
      </w:r>
    </w:p>
    <w:p w14:paraId="5FF749B4" w14:textId="77777777" w:rsidR="00522043" w:rsidRDefault="00000000">
      <w:r>
        <w:rPr>
          <w:b/>
          <w:i/>
        </w:rPr>
        <w:t>(Soit par défaut)</w:t>
      </w:r>
    </w:p>
    <w:p w14:paraId="2CD368CA" w14:textId="77777777" w:rsidR="00522043" w:rsidRDefault="00000000">
      <w:r>
        <w:rPr>
          <w:rStyle w:val="soitChar"/>
        </w:rPr>
        <w:t>1. m²</w:t>
      </w:r>
    </w:p>
    <w:p w14:paraId="4567E486" w14:textId="77777777" w:rsidR="00522043" w:rsidRDefault="00000000">
      <w:r>
        <w:rPr>
          <w:b/>
          <w:i/>
        </w:rPr>
        <w:t>(Soit)</w:t>
      </w:r>
    </w:p>
    <w:p w14:paraId="3DB6CC09" w14:textId="77777777" w:rsidR="00522043" w:rsidRDefault="00000000">
      <w:r>
        <w:rPr>
          <w:rStyle w:val="soitChar"/>
        </w:rPr>
        <w:t>2. m³</w:t>
      </w:r>
    </w:p>
    <w:p w14:paraId="28BE4991" w14:textId="77777777" w:rsidR="00522043" w:rsidRDefault="00000000">
      <w:pPr>
        <w:pStyle w:val="pheading"/>
      </w:pPr>
      <w:r>
        <w:t>- code de mesurage:</w:t>
      </w:r>
    </w:p>
    <w:p w14:paraId="2719006A" w14:textId="77777777" w:rsidR="00522043" w:rsidRDefault="00000000">
      <w:pPr>
        <w:jc w:val="both"/>
      </w:pPr>
      <w:r>
        <w:rPr>
          <w:rStyle w:val="optioncarChar"/>
        </w:rPr>
        <w:t>Surface nette</w:t>
      </w:r>
      <w:r>
        <w:t xml:space="preserve"> (par défaut)</w:t>
      </w:r>
      <w:r>
        <w:rPr>
          <w:rStyle w:val="optioncarChar"/>
        </w:rPr>
        <w:t xml:space="preserve"> / Volume net</w:t>
      </w:r>
    </w:p>
    <w:p w14:paraId="0531B9F4" w14:textId="77777777" w:rsidR="00522043" w:rsidRDefault="00000000">
      <w:pPr>
        <w:jc w:val="both"/>
      </w:pPr>
      <w:r>
        <w:rPr>
          <w:b/>
          <w:i/>
        </w:rPr>
        <w:t>(Soit par défaut)</w:t>
      </w:r>
    </w:p>
    <w:p w14:paraId="5FB77824" w14:textId="77777777" w:rsidR="00522043" w:rsidRDefault="00000000">
      <w:pPr>
        <w:jc w:val="both"/>
      </w:pPr>
      <w:r>
        <w:rPr>
          <w:rStyle w:val="soitChar"/>
          <w:b/>
          <w:u w:val="single"/>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14:paraId="1C88E741" w14:textId="77777777" w:rsidR="00522043" w:rsidRDefault="00000000">
      <w:pPr>
        <w:jc w:val="both"/>
      </w:pPr>
      <w:r>
        <w:rPr>
          <w:b/>
          <w:i/>
        </w:rPr>
        <w:t>(Soit)</w:t>
      </w:r>
    </w:p>
    <w:p w14:paraId="4B1C6AD9" w14:textId="77777777" w:rsidR="00522043" w:rsidRDefault="00000000">
      <w:pPr>
        <w:jc w:val="both"/>
      </w:pPr>
      <w:r>
        <w:rPr>
          <w:rStyle w:val="soitChar"/>
          <w:b/>
          <w:u w:val="single"/>
        </w:rPr>
        <w:t>2. Volume net</w:t>
      </w:r>
      <w:r>
        <w:t xml:space="preserve">  </w:t>
      </w:r>
      <w:r>
        <w:rPr>
          <w:rStyle w:val="soitChar"/>
        </w:rPr>
        <w:t>à mettre en œuvre, sans déduction des éléments de structure interposés (chevrons / fermes / solives / …). Les ouvertures supérieures à 0,5 m² multipliées par l’épaisseur à réaliser sont déduites. Distinction faite suivant l’épaisseur.</w:t>
      </w:r>
    </w:p>
    <w:p w14:paraId="1C3BF68D" w14:textId="77777777" w:rsidR="00522043" w:rsidRDefault="00000000">
      <w:pPr>
        <w:pStyle w:val="pheading"/>
      </w:pPr>
      <w:r>
        <w:t>- nature du marché:</w:t>
      </w:r>
    </w:p>
    <w:p w14:paraId="436E5265" w14:textId="77777777" w:rsidR="00522043" w:rsidRDefault="00000000">
      <w:r>
        <w:t>QF</w:t>
      </w:r>
    </w:p>
    <w:p w14:paraId="7A5BB7FE" w14:textId="77777777" w:rsidR="00522043" w:rsidRDefault="00000000">
      <w:pPr>
        <w:pStyle w:val="Author-eSectionHeading5"/>
      </w:pPr>
      <w:bookmarkStart w:id="1955" w:name="_Toc112760434"/>
      <w:r>
        <w:t>26.43.3 (titre réservé) CCTB 01.04</w:t>
      </w:r>
      <w:bookmarkEnd w:id="1955"/>
    </w:p>
    <w:p w14:paraId="2BAE7A2B" w14:textId="77777777" w:rsidR="00522043" w:rsidRDefault="00000000">
      <w:pPr>
        <w:pStyle w:val="Author-eSectionHeading4"/>
      </w:pPr>
      <w:bookmarkStart w:id="1956" w:name="_Toc112760435"/>
      <w:r>
        <w:t>26.44 Isolation à souffler CCTB 01.10</w:t>
      </w:r>
      <w:bookmarkEnd w:id="1956"/>
    </w:p>
    <w:p w14:paraId="5F9196DD" w14:textId="77777777" w:rsidR="00522043" w:rsidRDefault="00000000">
      <w:pPr>
        <w:pStyle w:val="pheading"/>
      </w:pPr>
      <w:r>
        <w:t>DESCRIPTION</w:t>
      </w:r>
    </w:p>
    <w:p w14:paraId="6F5594EB" w14:textId="77777777" w:rsidR="00522043" w:rsidRDefault="00000000">
      <w:pPr>
        <w:pStyle w:val="pheading"/>
      </w:pPr>
      <w:r>
        <w:t>- Définition / Comprend</w:t>
      </w:r>
    </w:p>
    <w:p w14:paraId="413EE625" w14:textId="4A035162" w:rsidR="00522043" w:rsidRDefault="00000000">
      <w:r>
        <w:rPr>
          <w:rStyle w:val="normalChar"/>
        </w:rPr>
        <w:t xml:space="preserve">Il s’agit de toutes les fournitures et travaux en vue de la réalisation, in situ, d’une isolation sans joint, par insufflation mécanique dans des espaces fermés, suivant prescription de l'élément </w:t>
      </w:r>
      <w:hyperlink r:id="rId440" w:history="1">
        <w:r>
          <w:rPr>
            <w:rStyle w:val="normalChar"/>
          </w:rPr>
          <w:t>32.44 Isolation à souffler</w:t>
        </w:r>
      </w:hyperlink>
      <w:r>
        <w:rPr>
          <w:rStyle w:val="normalChar"/>
        </w:rPr>
        <w:t>, mais en relation avec les éléments du tome 2 du présent cahier des charges.</w:t>
      </w:r>
      <w:r>
        <w:br/>
      </w:r>
      <w:r>
        <w:br/>
        <w:t>Cela concerne notamment, l’isolation derrière des parements de maçonneries, y compris la post-isolation des murs creux.</w:t>
      </w:r>
    </w:p>
    <w:p w14:paraId="250FED23" w14:textId="77777777" w:rsidR="00522043" w:rsidRDefault="00000000">
      <w:pPr>
        <w:pStyle w:val="pheading"/>
      </w:pPr>
      <w:r>
        <w:t>MATÉRIAUX</w:t>
      </w:r>
    </w:p>
    <w:p w14:paraId="6F092D6E" w14:textId="77777777" w:rsidR="00522043" w:rsidRDefault="00000000">
      <w:r>
        <w:t xml:space="preserve">Voir </w:t>
      </w:r>
      <w:r>
        <w:rPr>
          <w:rStyle w:val="normalChar"/>
        </w:rPr>
        <w:t>32.44  Isolation à souffler.</w:t>
      </w:r>
    </w:p>
    <w:p w14:paraId="4E20CD5F" w14:textId="77777777" w:rsidR="00522043" w:rsidRDefault="00000000">
      <w:r>
        <w:rPr>
          <w:rStyle w:val="optioncarChar"/>
        </w:rPr>
        <w:t>Avec sa remise de prix / Avant le début de chantier</w:t>
      </w:r>
      <w:r>
        <w:t>, l’entrepreneur fournit les références des matériaux qu’il souhaite mettre en œuvre.</w:t>
      </w:r>
    </w:p>
    <w:p w14:paraId="5B738B74" w14:textId="77777777" w:rsidR="00522043" w:rsidRDefault="00000000">
      <w:pPr>
        <w:pStyle w:val="pheading"/>
      </w:pPr>
      <w:r>
        <w:t>EXÉCUTION / MISE EN ŒUVRE</w:t>
      </w:r>
    </w:p>
    <w:p w14:paraId="7AB9C817" w14:textId="77777777" w:rsidR="00522043" w:rsidRDefault="00000000">
      <w:r>
        <w:t xml:space="preserve">Voir </w:t>
      </w:r>
      <w:r>
        <w:rPr>
          <w:rStyle w:val="normalChar"/>
        </w:rPr>
        <w:t>32.44  Isolation à souffler.</w:t>
      </w:r>
    </w:p>
    <w:p w14:paraId="443E0A39" w14:textId="77777777" w:rsidR="00522043" w:rsidRDefault="00000000">
      <w:pPr>
        <w:pStyle w:val="Author-eListParagraph"/>
        <w:numPr>
          <w:ilvl w:val="0"/>
          <w:numId w:val="1084"/>
        </w:numPr>
      </w:pPr>
      <w:r>
        <w:t xml:space="preserve">Le travail est réalisé par une entreprise spécialisée, suivant notamment: </w:t>
      </w:r>
      <w:r>
        <w:rPr>
          <w:rStyle w:val="optioncarChar"/>
        </w:rPr>
        <w:t xml:space="preserve">Prescriptions du fabricant </w:t>
      </w:r>
      <w:r>
        <w:t>(par défaut) </w:t>
      </w:r>
      <w:r>
        <w:rPr>
          <w:rStyle w:val="optioncarChar"/>
        </w:rPr>
        <w:t>/ ***.</w:t>
      </w:r>
    </w:p>
    <w:p w14:paraId="1B1B0DE4" w14:textId="77777777" w:rsidR="00522043" w:rsidRDefault="00000000">
      <w:pPr>
        <w:pStyle w:val="Author-eListParagraph"/>
        <w:numPr>
          <w:ilvl w:val="0"/>
          <w:numId w:val="1085"/>
        </w:numPr>
      </w:pPr>
      <w:r>
        <w:t xml:space="preserve">La cavité à isoler a une largeur nominale de minimum : </w:t>
      </w:r>
      <w:r>
        <w:rPr>
          <w:rStyle w:val="optioncarChar"/>
        </w:rPr>
        <w:t xml:space="preserve">40/50 </w:t>
      </w:r>
      <w:r>
        <w:t>(par défaut) </w:t>
      </w:r>
      <w:r>
        <w:rPr>
          <w:rStyle w:val="optioncarChar"/>
        </w:rPr>
        <w:t xml:space="preserve">/ *** </w:t>
      </w:r>
      <w:r>
        <w:t>mm.</w:t>
      </w:r>
    </w:p>
    <w:p w14:paraId="77F0ADDB" w14:textId="77777777" w:rsidR="00522043" w:rsidRDefault="00000000">
      <w:pPr>
        <w:pStyle w:val="Author-eListParagraph"/>
        <w:numPr>
          <w:ilvl w:val="0"/>
          <w:numId w:val="1086"/>
        </w:numPr>
      </w:pPr>
      <w:r>
        <w:t xml:space="preserve">Une fois le travail terminé et conformément aux prescriptions du fabricant, l’entrepreneur fourni : </w:t>
      </w:r>
      <w:r>
        <w:rPr>
          <w:rStyle w:val="optioncarChar"/>
        </w:rPr>
        <w:t>un certificat de densité / une déclaration de conformité</w:t>
      </w:r>
      <w:r>
        <w:t xml:space="preserve"> (par défaut) </w:t>
      </w:r>
      <w:r>
        <w:rPr>
          <w:rStyle w:val="optioncarChar"/>
        </w:rPr>
        <w:t>/ ***</w:t>
      </w:r>
      <w:r>
        <w:t>.</w:t>
      </w:r>
    </w:p>
    <w:p w14:paraId="674A9614" w14:textId="77777777" w:rsidR="00522043" w:rsidRDefault="00000000">
      <w:r>
        <w:rPr>
          <w:u w:val="single"/>
        </w:rPr>
        <w:t>Spécificités pour les murs creux:</w:t>
      </w:r>
    </w:p>
    <w:p w14:paraId="336C7048" w14:textId="77777777" w:rsidR="00522043" w:rsidRDefault="00000000">
      <w:pPr>
        <w:pStyle w:val="Author-eListParagraph"/>
        <w:numPr>
          <w:ilvl w:val="0"/>
          <w:numId w:val="1087"/>
        </w:numPr>
      </w:pPr>
      <w:r>
        <w:t xml:space="preserve">L’insufflation est réalisée: </w:t>
      </w:r>
      <w:r>
        <w:rPr>
          <w:rStyle w:val="optioncarChar"/>
        </w:rPr>
        <w:t>en construction neuve, par l’intérieur</w:t>
      </w:r>
      <w:r>
        <w:t> (par défaut)</w:t>
      </w:r>
      <w:r>
        <w:rPr>
          <w:rStyle w:val="optioncarChar"/>
        </w:rPr>
        <w:t xml:space="preserve"> / en rénovation (post-isolation), par l’extérieur / ***.</w:t>
      </w:r>
    </w:p>
    <w:p w14:paraId="621C4D06" w14:textId="77777777" w:rsidR="00522043" w:rsidRDefault="00000000">
      <w:pPr>
        <w:pStyle w:val="Author-eListParagraph"/>
        <w:numPr>
          <w:ilvl w:val="0"/>
          <w:numId w:val="1087"/>
        </w:numPr>
      </w:pPr>
      <w:r>
        <w:t>Le travail comprend notamment :</w:t>
      </w:r>
      <w:r>
        <w:br/>
        <w:t xml:space="preserve">- La vérification de la coulisse. </w:t>
      </w:r>
      <w:r>
        <w:br/>
        <w:t xml:space="preserve">Elle doit convenir à l’insufflation de l’isolation (Largeur, non encombrée, …) </w:t>
      </w:r>
      <w:r>
        <w:br/>
        <w:t>- Le forage des trous dans le mur, au croisement des joints, selon le schéma de forage recommandé par le fabricant.</w:t>
      </w:r>
      <w:r>
        <w:br/>
        <w:t>- Avec un embout adapté, l’insufflation de l’isolant dans la coulisse par les trous, de bas en haut.</w:t>
      </w:r>
      <w:r>
        <w:br/>
        <w:t>- Dans le cas de bâtiments mitoyens ou jumelés, un système d’étanchéité doit être posé afin d’empêcher l’isolant de s’infiltrer dans la coulisse adjacente.</w:t>
      </w:r>
      <w:r>
        <w:br/>
        <w:t>- Le rebouchage des joints, au moyen du mortier parfaitement similaire à l’existant. Le mortier est soumis pour approbation à la direction du chantier. L’aspect de la façade reste inchangé.</w:t>
      </w:r>
    </w:p>
    <w:p w14:paraId="72C3DB55" w14:textId="77777777" w:rsidR="00522043" w:rsidRDefault="00000000">
      <w:pPr>
        <w:pStyle w:val="Author-eListParagraph"/>
        <w:numPr>
          <w:ilvl w:val="0"/>
          <w:numId w:val="1087"/>
        </w:numPr>
      </w:pPr>
      <w:r>
        <w:t>Les façades endommagées doivent d’abord être réparées avant de procéder à l’insufflation. Les fissures et les joints endommagés doivent être réparés. Toutes les ouvertures doivent être obturées.</w:t>
      </w:r>
      <w:r>
        <w:br/>
        <w:t>Le cas échéant, les réfections nécessaires sont comprises séparément.</w:t>
      </w:r>
    </w:p>
    <w:p w14:paraId="5EC24B41" w14:textId="77777777" w:rsidR="00522043" w:rsidRDefault="00000000">
      <w:pPr>
        <w:pStyle w:val="pheading"/>
      </w:pPr>
      <w:r>
        <w:t>CONTRÔLES</w:t>
      </w:r>
    </w:p>
    <w:p w14:paraId="5ECDF4B9" w14:textId="77777777" w:rsidR="00522043" w:rsidRDefault="00000000">
      <w:r>
        <w:t xml:space="preserve">Voir </w:t>
      </w:r>
      <w:r>
        <w:rPr>
          <w:rStyle w:val="normalChar"/>
        </w:rPr>
        <w:t>32.44  Isolation à souffler.</w:t>
      </w:r>
    </w:p>
    <w:p w14:paraId="1E323D91" w14:textId="77777777" w:rsidR="00522043" w:rsidRDefault="00000000">
      <w:pPr>
        <w:pStyle w:val="pheading"/>
      </w:pPr>
      <w:r>
        <w:t>DOCUMENTS DE RÉFÉRENCE</w:t>
      </w:r>
    </w:p>
    <w:p w14:paraId="0870ADC9" w14:textId="77777777" w:rsidR="00522043" w:rsidRDefault="00000000">
      <w:pPr>
        <w:pStyle w:val="pheading"/>
      </w:pPr>
      <w:r>
        <w:t>- Matériau</w:t>
      </w:r>
    </w:p>
    <w:p w14:paraId="65C79DC8" w14:textId="77777777" w:rsidR="00522043" w:rsidRDefault="00000000">
      <w:r>
        <w:t>Voir 32.44 Isolation à souffler</w:t>
      </w:r>
    </w:p>
    <w:p w14:paraId="35FCF07A" w14:textId="77777777" w:rsidR="00522043" w:rsidRDefault="00000000">
      <w:pPr>
        <w:pStyle w:val="pheading"/>
      </w:pPr>
      <w:r>
        <w:t>- Exécution</w:t>
      </w:r>
    </w:p>
    <w:p w14:paraId="43A24499" w14:textId="77777777" w:rsidR="00522043" w:rsidRDefault="00000000">
      <w:r>
        <w:t>Voir 32.44 Isolation à souffler</w:t>
      </w:r>
    </w:p>
    <w:p w14:paraId="432E77F9" w14:textId="77777777" w:rsidR="00522043" w:rsidRDefault="00000000">
      <w:r>
        <w:t>Pour la post-isolation des murs creux :</w:t>
      </w:r>
    </w:p>
    <w:p w14:paraId="68BD75DA" w14:textId="77777777" w:rsidR="00522043" w:rsidRDefault="00000000">
      <w:r>
        <w:t>[STS 71-1, Post-isolation des murs creux par remplissage in situ de la coulisse ayant une largeur nominale d’au moins 50 mm]</w:t>
      </w:r>
    </w:p>
    <w:p w14:paraId="475F29B3" w14:textId="77777777" w:rsidR="00522043" w:rsidRDefault="00000000">
      <w:r>
        <w:t>[NIT 246, Postisolation des murs creux par remplissage de la coulisse.]</w:t>
      </w:r>
    </w:p>
    <w:p w14:paraId="28CF9B62" w14:textId="77777777" w:rsidR="00522043" w:rsidRDefault="00000000">
      <w:pPr>
        <w:pStyle w:val="pheading"/>
      </w:pPr>
      <w:r>
        <w:t>AIDE</w:t>
      </w:r>
    </w:p>
    <w:p w14:paraId="3F88D2E5" w14:textId="77777777" w:rsidR="00522043" w:rsidRDefault="00000000">
      <w:r>
        <w:rPr>
          <w:u w:val="single"/>
        </w:rPr>
        <w:t>Note à l'attention de l'auteur de projet</w:t>
      </w:r>
    </w:p>
    <w:p w14:paraId="7F0F824A" w14:textId="77777777" w:rsidR="00522043" w:rsidRDefault="00000000">
      <w:r>
        <w:t>Le domaine d’application et les prescriptions des différents isolants doivent être vérifiés et adaptés aux éléments du tome 2.</w:t>
      </w:r>
    </w:p>
    <w:p w14:paraId="11064EB1" w14:textId="77777777" w:rsidR="00522043" w:rsidRDefault="00000000">
      <w:pPr>
        <w:pStyle w:val="Author-eSectionHeading5"/>
      </w:pPr>
      <w:bookmarkStart w:id="1957" w:name="_Toc112760436"/>
      <w:r>
        <w:t>26.44.1 Isolation à souffler - matières synthétiques CCTB 01.04</w:t>
      </w:r>
      <w:bookmarkEnd w:id="1957"/>
    </w:p>
    <w:p w14:paraId="3A058EE1" w14:textId="77777777" w:rsidR="00522043" w:rsidRDefault="00000000">
      <w:pPr>
        <w:pStyle w:val="pheading"/>
      </w:pPr>
      <w:r>
        <w:t>EXÉCUTION / MISE EN ŒUVRE</w:t>
      </w:r>
    </w:p>
    <w:p w14:paraId="02471885" w14:textId="10CE1D3F" w:rsidR="00522043" w:rsidRDefault="00000000">
      <w:r>
        <w:t xml:space="preserve">Voir </w:t>
      </w:r>
      <w:hyperlink r:id="rId441" w:history="1">
        <w:r>
          <w:t>32.44.1 Isolation à souffler - matières synthétiques</w:t>
        </w:r>
      </w:hyperlink>
    </w:p>
    <w:p w14:paraId="7C84646E" w14:textId="77777777" w:rsidR="00522043" w:rsidRDefault="00000000">
      <w:pPr>
        <w:pStyle w:val="pheading"/>
      </w:pPr>
      <w:r>
        <w:t>DOCUMENTS DE RÉFÉRENCE</w:t>
      </w:r>
    </w:p>
    <w:p w14:paraId="7E0DC00D" w14:textId="77777777" w:rsidR="00522043" w:rsidRDefault="00000000">
      <w:pPr>
        <w:pStyle w:val="pheading"/>
      </w:pPr>
      <w:r>
        <w:t>- Matériau</w:t>
      </w:r>
    </w:p>
    <w:p w14:paraId="708DBFCF" w14:textId="5FCBB802" w:rsidR="00522043" w:rsidRDefault="00000000">
      <w:hyperlink r:id="rId442" w:history="1">
        <w:hyperlink r:id="rId443" w:history="1">
          <w:r>
            <w:t>32.44.1 Isolation à souffler - matières synthétiques</w:t>
          </w:r>
        </w:hyperlink>
      </w:hyperlink>
    </w:p>
    <w:p w14:paraId="0904699B" w14:textId="77777777" w:rsidR="00522043" w:rsidRDefault="00000000">
      <w:pPr>
        <w:pStyle w:val="pheading"/>
      </w:pPr>
      <w:r>
        <w:t>- Exécution</w:t>
      </w:r>
    </w:p>
    <w:p w14:paraId="09540719" w14:textId="19B802E8" w:rsidR="00522043" w:rsidRDefault="00000000">
      <w:hyperlink r:id="rId444" w:history="1">
        <w:r>
          <w:t>32.44.1 Isolation à souffler - matières synthétiques</w:t>
        </w:r>
      </w:hyperlink>
    </w:p>
    <w:p w14:paraId="77A10EDD" w14:textId="77777777" w:rsidR="00522043" w:rsidRDefault="00000000">
      <w:pPr>
        <w:pStyle w:val="Author-eSectionHeading6"/>
      </w:pPr>
      <w:bookmarkStart w:id="1958" w:name="_Toc112760437"/>
      <w:r>
        <w:t>26.44.1a Isolation à souffler - polystyrène expansé (EPS) CCTB 01.10</w:t>
      </w:r>
      <w:bookmarkEnd w:id="1958"/>
    </w:p>
    <w:p w14:paraId="78C42ABE" w14:textId="77777777" w:rsidR="00522043" w:rsidRDefault="00000000">
      <w:pPr>
        <w:pStyle w:val="pheading"/>
      </w:pPr>
      <w:r>
        <w:t>DESCRIPTION</w:t>
      </w:r>
    </w:p>
    <w:p w14:paraId="18A8C1F9" w14:textId="77777777" w:rsidR="00522043" w:rsidRDefault="00000000">
      <w:pPr>
        <w:pStyle w:val="pheading"/>
      </w:pPr>
      <w:r>
        <w:t>- Définition / Comprend</w:t>
      </w:r>
    </w:p>
    <w:p w14:paraId="1D26262E" w14:textId="495F48FA" w:rsidR="00522043" w:rsidRDefault="00000000">
      <w:r>
        <w:t xml:space="preserve">Il s’agit de la fourniture et mise en œuvre d’une isolation réalisée à l’aide de perles en polystyrène expansé, suivant prescription de l'élément </w:t>
      </w:r>
      <w:hyperlink r:id="rId445" w:history="1">
        <w:r>
          <w:t>32.44.1a Isolation à souffler - polystyrène expansé (EPS)</w:t>
        </w:r>
      </w:hyperlink>
      <w:r>
        <w:t>.</w:t>
      </w:r>
    </w:p>
    <w:p w14:paraId="5B937971" w14:textId="77777777" w:rsidR="00522043" w:rsidRDefault="00000000">
      <w:pPr>
        <w:pStyle w:val="pheading"/>
      </w:pPr>
      <w:r>
        <w:t>MATÉRIAUX</w:t>
      </w:r>
    </w:p>
    <w:p w14:paraId="43A6CFDF" w14:textId="77777777" w:rsidR="00522043" w:rsidRDefault="00000000">
      <w:pPr>
        <w:pStyle w:val="pheading"/>
      </w:pPr>
      <w:r>
        <w:t>- Caractéristiques générales</w:t>
      </w:r>
    </w:p>
    <w:p w14:paraId="71818676" w14:textId="44DB74FA" w:rsidR="00522043" w:rsidRDefault="00000000">
      <w:r>
        <w:t xml:space="preserve">Voir </w:t>
      </w:r>
      <w:hyperlink r:id="rId446" w:history="1">
        <w:r>
          <w:t>32.44.1a Isolation à souffler - polystyrène expansé (EPS)</w:t>
        </w:r>
      </w:hyperlink>
    </w:p>
    <w:p w14:paraId="11103EA7" w14:textId="77777777" w:rsidR="00522043" w:rsidRDefault="00000000">
      <w:r>
        <w:rPr>
          <w:u w:val="single"/>
        </w:rPr>
        <w:t>Spécifications</w:t>
      </w:r>
    </w:p>
    <w:p w14:paraId="374041CB" w14:textId="77777777" w:rsidR="00522043" w:rsidRDefault="00000000">
      <w:pPr>
        <w:pStyle w:val="Author-eListParagraph"/>
        <w:numPr>
          <w:ilvl w:val="0"/>
          <w:numId w:val="1088"/>
        </w:numPr>
      </w:pPr>
      <w:r>
        <w:t xml:space="preserve">Épaisseur : </w:t>
      </w:r>
      <w:r>
        <w:rPr>
          <w:rStyle w:val="optioncarChar"/>
        </w:rPr>
        <w:t xml:space="preserve">*** </w:t>
      </w:r>
      <w:r>
        <w:t>cm.</w:t>
      </w:r>
    </w:p>
    <w:p w14:paraId="3728DA45" w14:textId="77777777" w:rsidR="00522043" w:rsidRDefault="00000000">
      <w:pPr>
        <w:pStyle w:val="Author-eListParagraph"/>
        <w:numPr>
          <w:ilvl w:val="0"/>
          <w:numId w:val="1088"/>
        </w:numPr>
      </w:pPr>
      <w:r>
        <w:t xml:space="preserve">Masse volumique : </w:t>
      </w:r>
      <w:r>
        <w:rPr>
          <w:rStyle w:val="optioncarChar"/>
        </w:rPr>
        <w:t>14-15 kg/m³ / ***</w:t>
      </w:r>
      <w:r>
        <w:t xml:space="preserve"> , suivant </w:t>
      </w:r>
      <w:r>
        <w:rPr>
          <w:rStyle w:val="optioncarChar"/>
        </w:rPr>
        <w:t>***</w:t>
      </w:r>
      <w:r>
        <w:t>.</w:t>
      </w:r>
    </w:p>
    <w:p w14:paraId="354A5485" w14:textId="77777777" w:rsidR="00522043" w:rsidRDefault="00000000">
      <w:pPr>
        <w:pStyle w:val="Author-eListParagraph"/>
        <w:numPr>
          <w:ilvl w:val="0"/>
          <w:numId w:val="1088"/>
        </w:numPr>
      </w:pPr>
      <w:r>
        <w:t xml:space="preserve">Valeur lambda déclarée : maximum </w:t>
      </w:r>
      <w:r>
        <w:rPr>
          <w:rStyle w:val="optioncarChar"/>
        </w:rPr>
        <w:t>0,045 </w:t>
      </w:r>
      <w:r>
        <w:t>(par défaut)</w:t>
      </w:r>
      <w:r>
        <w:rPr>
          <w:rStyle w:val="optioncarChar"/>
        </w:rPr>
        <w:t xml:space="preserve"> / ***</w:t>
      </w:r>
      <w:r>
        <w:t xml:space="preserve"> W/mK , suivant [NBN EN 12667] / [NBN B 62-002]</w:t>
      </w:r>
    </w:p>
    <w:p w14:paraId="7F9948C8" w14:textId="77777777" w:rsidR="00522043" w:rsidRDefault="00000000">
      <w:pPr>
        <w:pStyle w:val="Author-eListParagraph"/>
        <w:numPr>
          <w:ilvl w:val="0"/>
          <w:numId w:val="1088"/>
        </w:numPr>
      </w:pPr>
      <w:r>
        <w:t xml:space="preserve">Stabilité dimensionnelle : </w:t>
      </w:r>
      <w:r>
        <w:rPr>
          <w:rStyle w:val="optioncarChar"/>
        </w:rPr>
        <w:t>***</w:t>
      </w:r>
      <w:r>
        <w:t xml:space="preserve">, suivant </w:t>
      </w:r>
      <w:r>
        <w:rPr>
          <w:rStyle w:val="optioncarChar"/>
        </w:rPr>
        <w:t>***</w:t>
      </w:r>
    </w:p>
    <w:p w14:paraId="368A1206" w14:textId="77777777" w:rsidR="00522043" w:rsidRDefault="00000000">
      <w:pPr>
        <w:pStyle w:val="Author-eListParagraph"/>
        <w:numPr>
          <w:ilvl w:val="0"/>
          <w:numId w:val="1088"/>
        </w:numPr>
      </w:pPr>
      <w:r>
        <w:t xml:space="preserve">Réaction au feu : </w:t>
      </w:r>
      <w:r>
        <w:rPr>
          <w:rStyle w:val="optioncarChar"/>
        </w:rPr>
        <w:t>***</w:t>
      </w:r>
      <w:r>
        <w:t xml:space="preserve"> / E, suivant </w:t>
      </w:r>
      <w:r>
        <w:rPr>
          <w:rStyle w:val="optioncarChar"/>
        </w:rPr>
        <w:t>***</w:t>
      </w:r>
      <w:r>
        <w:t xml:space="preserve"> / [NBN EN 13501-1].</w:t>
      </w:r>
    </w:p>
    <w:p w14:paraId="69E24346" w14:textId="77777777" w:rsidR="00522043" w:rsidRDefault="00000000">
      <w:pPr>
        <w:pStyle w:val="Author-eListParagraph"/>
        <w:numPr>
          <w:ilvl w:val="0"/>
          <w:numId w:val="1088"/>
        </w:numPr>
      </w:pPr>
      <w:r>
        <w:t xml:space="preserve">Acoustique : </w:t>
      </w:r>
      <w:r>
        <w:rPr>
          <w:rStyle w:val="optioncarChar"/>
        </w:rPr>
        <w:t>***</w:t>
      </w:r>
      <w:r>
        <w:t xml:space="preserve">, suivant </w:t>
      </w:r>
      <w:r>
        <w:rPr>
          <w:rStyle w:val="optioncarChar"/>
        </w:rPr>
        <w:t>***.</w:t>
      </w:r>
    </w:p>
    <w:p w14:paraId="283BBF21" w14:textId="77777777" w:rsidR="00522043" w:rsidRDefault="00000000">
      <w:pPr>
        <w:pStyle w:val="Author-eListParagraph"/>
        <w:numPr>
          <w:ilvl w:val="0"/>
          <w:numId w:val="1088"/>
        </w:numPr>
      </w:pPr>
      <w:r>
        <w:t xml:space="preserve">Masse volumique minimale après insufflation : </w:t>
      </w:r>
      <w:r>
        <w:rPr>
          <w:rStyle w:val="optioncarChar"/>
        </w:rPr>
        <w:t>***</w:t>
      </w:r>
      <w:r>
        <w:t xml:space="preserve"> kg/m³.</w:t>
      </w:r>
    </w:p>
    <w:p w14:paraId="172021A5" w14:textId="77777777" w:rsidR="00522043" w:rsidRDefault="00000000">
      <w:pPr>
        <w:pStyle w:val="pheading"/>
      </w:pPr>
      <w:r>
        <w:t>DOCUMENTS DE RÉFÉRENCE COMPLÉMENTAIRES</w:t>
      </w:r>
    </w:p>
    <w:p w14:paraId="46B76373" w14:textId="77777777" w:rsidR="00522043" w:rsidRDefault="00000000">
      <w:pPr>
        <w:pStyle w:val="pheading"/>
      </w:pPr>
      <w:r>
        <w:t>- Matériau</w:t>
      </w:r>
    </w:p>
    <w:p w14:paraId="046F0893" w14:textId="228916AD" w:rsidR="00522043" w:rsidRDefault="00000000">
      <w:hyperlink r:id="rId447" w:history="1">
        <w:r>
          <w:t>32.44.1a Isolation à souffler - polystyrène expansé (EPS)</w:t>
        </w:r>
      </w:hyperlink>
    </w:p>
    <w:p w14:paraId="32A8A20E" w14:textId="77777777" w:rsidR="00522043" w:rsidRDefault="00000000">
      <w:pPr>
        <w:pStyle w:val="pheading"/>
      </w:pPr>
      <w:r>
        <w:t>- Exécution</w:t>
      </w:r>
    </w:p>
    <w:p w14:paraId="0A5DC4D6" w14:textId="7FA6348C" w:rsidR="00522043" w:rsidRDefault="00000000">
      <w:hyperlink r:id="rId448" w:history="1">
        <w:r>
          <w:t>32.44.1a Isolation à souffler - polystyrène expansé (EPS)</w:t>
        </w:r>
      </w:hyperlink>
    </w:p>
    <w:p w14:paraId="4A54FFBD" w14:textId="77777777" w:rsidR="00522043" w:rsidRDefault="00000000">
      <w:pPr>
        <w:pStyle w:val="pheading"/>
      </w:pPr>
      <w:r>
        <w:t>MESURAGE</w:t>
      </w:r>
    </w:p>
    <w:p w14:paraId="39E3BFC4" w14:textId="77777777" w:rsidR="00522043" w:rsidRDefault="00000000">
      <w:pPr>
        <w:pStyle w:val="pheading"/>
      </w:pPr>
      <w:r>
        <w:t>- unité de mesure:</w:t>
      </w:r>
    </w:p>
    <w:p w14:paraId="71408E54" w14:textId="77777777" w:rsidR="00522043" w:rsidRDefault="00000000">
      <w:r>
        <w:t>m³</w:t>
      </w:r>
    </w:p>
    <w:p w14:paraId="54A11B55" w14:textId="77777777" w:rsidR="00522043" w:rsidRDefault="00000000">
      <w:pPr>
        <w:pStyle w:val="pheading"/>
      </w:pPr>
      <w:r>
        <w:t>- code de mesurage:</w:t>
      </w:r>
    </w:p>
    <w:p w14:paraId="43A27E98" w14:textId="77777777" w:rsidR="00522043"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4BDF6A94" w14:textId="77777777" w:rsidR="00522043" w:rsidRDefault="00000000">
      <w:pPr>
        <w:pStyle w:val="pheading"/>
      </w:pPr>
      <w:r>
        <w:t>- nature du marché:</w:t>
      </w:r>
    </w:p>
    <w:p w14:paraId="5508960B" w14:textId="77777777" w:rsidR="00522043" w:rsidRDefault="00000000">
      <w:r>
        <w:t>QF</w:t>
      </w:r>
    </w:p>
    <w:p w14:paraId="4570FB83" w14:textId="77777777" w:rsidR="00522043" w:rsidRDefault="00000000">
      <w:pPr>
        <w:pStyle w:val="Author-eSectionHeading5"/>
      </w:pPr>
      <w:bookmarkStart w:id="1959" w:name="_Toc112760438"/>
      <w:r>
        <w:t>26.44.2 Isolation à souffler - matières minérales CCTB 01.04</w:t>
      </w:r>
      <w:bookmarkEnd w:id="1959"/>
    </w:p>
    <w:p w14:paraId="1A6DB06D" w14:textId="77777777" w:rsidR="00522043" w:rsidRDefault="00000000">
      <w:pPr>
        <w:pStyle w:val="pheading"/>
      </w:pPr>
      <w:r>
        <w:t>DOCUMENTS DE RÉFÉRENCE</w:t>
      </w:r>
    </w:p>
    <w:p w14:paraId="7D160549" w14:textId="77777777" w:rsidR="00522043" w:rsidRDefault="00000000">
      <w:pPr>
        <w:pStyle w:val="pheading"/>
      </w:pPr>
      <w:r>
        <w:t>- Matériau</w:t>
      </w:r>
    </w:p>
    <w:p w14:paraId="50D5AA7E" w14:textId="505FAA1D" w:rsidR="00522043" w:rsidRDefault="00000000">
      <w:hyperlink r:id="rId449" w:history="1">
        <w:r>
          <w:t>32.44.2 Isolation à souffler - matières minérales</w:t>
        </w:r>
      </w:hyperlink>
    </w:p>
    <w:p w14:paraId="2FFA900C" w14:textId="77777777" w:rsidR="00522043" w:rsidRDefault="00000000">
      <w:pPr>
        <w:pStyle w:val="pheading"/>
      </w:pPr>
      <w:r>
        <w:t>- Exécution</w:t>
      </w:r>
    </w:p>
    <w:p w14:paraId="3A74E1E5" w14:textId="36FFAFD7" w:rsidR="00522043" w:rsidRDefault="00000000">
      <w:hyperlink r:id="rId450" w:history="1">
        <w:r>
          <w:t>32.44.2 Isolation à souffler - matières minérales</w:t>
        </w:r>
      </w:hyperlink>
    </w:p>
    <w:p w14:paraId="310AD73F" w14:textId="77777777" w:rsidR="00522043" w:rsidRDefault="00000000">
      <w:pPr>
        <w:pStyle w:val="Author-eSectionHeading6"/>
      </w:pPr>
      <w:bookmarkStart w:id="1960" w:name="_Toc112760439"/>
      <w:r>
        <w:t>26.44.2a Isolation à souffler - laine de verre CCTB 01.10</w:t>
      </w:r>
      <w:bookmarkEnd w:id="1960"/>
    </w:p>
    <w:p w14:paraId="07F0698D" w14:textId="77777777" w:rsidR="00522043" w:rsidRDefault="00000000">
      <w:pPr>
        <w:pStyle w:val="pheading"/>
      </w:pPr>
      <w:r>
        <w:t>DESCRIPTION</w:t>
      </w:r>
    </w:p>
    <w:p w14:paraId="2D0DFBA6" w14:textId="77777777" w:rsidR="00522043" w:rsidRDefault="00000000">
      <w:pPr>
        <w:pStyle w:val="pheading"/>
      </w:pPr>
      <w:r>
        <w:t>- Définition / Comprend</w:t>
      </w:r>
    </w:p>
    <w:p w14:paraId="0C7BD657" w14:textId="04DF9378" w:rsidR="00522043" w:rsidRDefault="00000000">
      <w:r>
        <w:t xml:space="preserve">Il s’agit de la fourniture et mise en œuvre d’une isolation réalisée à l’aide de flocons de laine de verre, suivant prescription de l'élément </w:t>
      </w:r>
      <w:hyperlink r:id="rId451" w:history="1">
        <w:r>
          <w:t>32.44.2a Isolation à souffler - laine de verre</w:t>
        </w:r>
      </w:hyperlink>
    </w:p>
    <w:p w14:paraId="05DA8294" w14:textId="77777777" w:rsidR="00522043" w:rsidRDefault="00000000">
      <w:pPr>
        <w:pStyle w:val="pheading"/>
      </w:pPr>
      <w:r>
        <w:t>MATÉRIAUX</w:t>
      </w:r>
    </w:p>
    <w:p w14:paraId="2AD0195F" w14:textId="77777777" w:rsidR="00522043" w:rsidRDefault="00000000">
      <w:pPr>
        <w:pStyle w:val="pheading"/>
      </w:pPr>
      <w:r>
        <w:t>- Caractéristiques générales</w:t>
      </w:r>
    </w:p>
    <w:p w14:paraId="0C6A0E6F" w14:textId="5FD93363" w:rsidR="00522043" w:rsidRDefault="00000000">
      <w:r>
        <w:t xml:space="preserve">Voir </w:t>
      </w:r>
      <w:hyperlink r:id="rId452" w:history="1">
        <w:r>
          <w:t>32.44.2a Isolation à souffler - laine de verre</w:t>
        </w:r>
      </w:hyperlink>
      <w:r>
        <w:t>.</w:t>
      </w:r>
    </w:p>
    <w:p w14:paraId="5BB85F49" w14:textId="77777777" w:rsidR="00522043" w:rsidRDefault="00000000">
      <w:r>
        <w:rPr>
          <w:u w:val="single"/>
        </w:rPr>
        <w:t>Spécifications</w:t>
      </w:r>
    </w:p>
    <w:p w14:paraId="4B2C5EBE" w14:textId="77777777" w:rsidR="00522043" w:rsidRDefault="00000000">
      <w:pPr>
        <w:pStyle w:val="Author-eListParagraph"/>
        <w:numPr>
          <w:ilvl w:val="0"/>
          <w:numId w:val="1089"/>
        </w:numPr>
      </w:pPr>
      <w:r>
        <w:t xml:space="preserve">Épaisseur : </w:t>
      </w:r>
      <w:r>
        <w:rPr>
          <w:rStyle w:val="optioncarChar"/>
        </w:rPr>
        <w:t>***</w:t>
      </w:r>
      <w:r>
        <w:t xml:space="preserve"> cm</w:t>
      </w:r>
    </w:p>
    <w:p w14:paraId="003B7618" w14:textId="77777777" w:rsidR="00522043" w:rsidRDefault="00000000">
      <w:pPr>
        <w:pStyle w:val="Author-eListParagraph"/>
        <w:numPr>
          <w:ilvl w:val="0"/>
          <w:numId w:val="1089"/>
        </w:numPr>
      </w:pPr>
      <w:r>
        <w:t xml:space="preserve">Masse volumique: </w:t>
      </w:r>
      <w:r>
        <w:rPr>
          <w:rStyle w:val="optioncarChar"/>
        </w:rPr>
        <w:t>minimum 25 </w:t>
      </w:r>
      <w:r>
        <w:t>(par défaut)</w:t>
      </w:r>
      <w:r>
        <w:rPr>
          <w:rStyle w:val="optioncarChar"/>
        </w:rPr>
        <w:t xml:space="preserve"> / *** </w:t>
      </w:r>
      <w:r>
        <w:t>kg/m3, suivant [NBN EN 14064-1]</w:t>
      </w:r>
      <w:r>
        <w:rPr>
          <w:rStyle w:val="optioncarChar"/>
        </w:rPr>
        <w:t> / ***.</w:t>
      </w:r>
    </w:p>
    <w:p w14:paraId="042E2CBF" w14:textId="77777777" w:rsidR="00522043" w:rsidRDefault="00000000">
      <w:pPr>
        <w:pStyle w:val="Author-eListParagraph"/>
        <w:numPr>
          <w:ilvl w:val="0"/>
          <w:numId w:val="1089"/>
        </w:numPr>
      </w:pPr>
      <w:r>
        <w:t xml:space="preserve">Valeur lambda: maximum </w:t>
      </w:r>
      <w:r>
        <w:rPr>
          <w:rStyle w:val="optioncarChar"/>
        </w:rPr>
        <w:t>0,065 </w:t>
      </w:r>
      <w:r>
        <w:t>(par défaut)</w:t>
      </w:r>
      <w:r>
        <w:rPr>
          <w:rStyle w:val="optioncarChar"/>
        </w:rPr>
        <w:t xml:space="preserve"> / *** </w:t>
      </w:r>
      <w:r>
        <w:t>W/mK, suivant [STS 71-1]</w:t>
      </w:r>
      <w:r>
        <w:rPr>
          <w:rStyle w:val="optioncarChar"/>
        </w:rPr>
        <w:t> / ***.</w:t>
      </w:r>
    </w:p>
    <w:p w14:paraId="7A774D70" w14:textId="77777777" w:rsidR="00522043" w:rsidRDefault="00000000">
      <w:pPr>
        <w:pStyle w:val="Author-eListParagraph"/>
        <w:numPr>
          <w:ilvl w:val="0"/>
          <w:numId w:val="1089"/>
        </w:numPr>
      </w:pPr>
      <w:r>
        <w:t xml:space="preserve">Valeur lambda déclarée: maximum </w:t>
      </w:r>
      <w:r>
        <w:rPr>
          <w:rStyle w:val="optioncarChar"/>
        </w:rPr>
        <w:t>***</w:t>
      </w:r>
      <w:r>
        <w:t xml:space="preserve"> W/mK, suivant </w:t>
      </w:r>
      <w:r>
        <w:rPr>
          <w:rStyle w:val="optioncarChar"/>
        </w:rPr>
        <w:t>***</w:t>
      </w:r>
      <w:r>
        <w:t>.</w:t>
      </w:r>
    </w:p>
    <w:p w14:paraId="4DE2B6C9" w14:textId="77777777" w:rsidR="00522043" w:rsidRDefault="00000000">
      <w:pPr>
        <w:pStyle w:val="Author-eListParagraph"/>
        <w:numPr>
          <w:ilvl w:val="0"/>
          <w:numId w:val="1089"/>
        </w:numPr>
      </w:pPr>
      <w:r>
        <w:t xml:space="preserve">Stabilité dimensionnelle </w:t>
      </w:r>
      <w:r>
        <w:rPr>
          <w:rStyle w:val="optioncarChar"/>
        </w:rPr>
        <w:t>***</w:t>
      </w:r>
      <w:r>
        <w:t xml:space="preserve">, suivant </w:t>
      </w:r>
      <w:r>
        <w:rPr>
          <w:rStyle w:val="optioncarChar"/>
        </w:rPr>
        <w:t>***</w:t>
      </w:r>
      <w:r>
        <w:t>.</w:t>
      </w:r>
    </w:p>
    <w:p w14:paraId="0D8B22B3" w14:textId="77777777" w:rsidR="00522043" w:rsidRDefault="00000000">
      <w:pPr>
        <w:pStyle w:val="Author-eListParagraph"/>
        <w:numPr>
          <w:ilvl w:val="0"/>
          <w:numId w:val="1089"/>
        </w:numPr>
      </w:pPr>
      <w:r>
        <w:t xml:space="preserve">Réaction au feu: </w:t>
      </w:r>
      <w:r>
        <w:rPr>
          <w:rStyle w:val="optioncarChar"/>
        </w:rPr>
        <w:t>A1-F</w:t>
      </w:r>
      <w:r>
        <w:t xml:space="preserve"> (par défaut)</w:t>
      </w:r>
      <w:r>
        <w:rPr>
          <w:rStyle w:val="optioncarChar"/>
        </w:rPr>
        <w:t xml:space="preserve"> / ***, </w:t>
      </w:r>
      <w:r>
        <w:t>suivant [NBN EN 13501-1] </w:t>
      </w:r>
      <w:r>
        <w:rPr>
          <w:rStyle w:val="optioncarChar"/>
        </w:rPr>
        <w:t>/ ***.</w:t>
      </w:r>
    </w:p>
    <w:p w14:paraId="2DBEF329" w14:textId="77777777" w:rsidR="00522043" w:rsidRDefault="00000000">
      <w:pPr>
        <w:pStyle w:val="Author-eListParagraph"/>
        <w:numPr>
          <w:ilvl w:val="0"/>
          <w:numId w:val="1089"/>
        </w:numPr>
      </w:pPr>
      <w:r>
        <w:t xml:space="preserve">Acoustique : </w:t>
      </w:r>
      <w:r>
        <w:rPr>
          <w:rStyle w:val="optioncarChar"/>
        </w:rPr>
        <w:t>***</w:t>
      </w:r>
      <w:r>
        <w:t xml:space="preserve">, suivant </w:t>
      </w:r>
      <w:r>
        <w:rPr>
          <w:rStyle w:val="optioncarChar"/>
        </w:rPr>
        <w:t>***</w:t>
      </w:r>
      <w:r>
        <w:t>.</w:t>
      </w:r>
    </w:p>
    <w:p w14:paraId="11834656" w14:textId="77777777" w:rsidR="00522043" w:rsidRDefault="00000000">
      <w:pPr>
        <w:pStyle w:val="Author-eListParagraph"/>
        <w:numPr>
          <w:ilvl w:val="0"/>
          <w:numId w:val="1089"/>
        </w:numPr>
      </w:pPr>
      <w:r>
        <w:t xml:space="preserve">Masse volumique minimale après insufflation : </w:t>
      </w:r>
      <w:r>
        <w:rPr>
          <w:rStyle w:val="optioncarChar"/>
        </w:rPr>
        <w:t>25</w:t>
      </w:r>
      <w:r>
        <w:t> (par défaut)</w:t>
      </w:r>
      <w:r>
        <w:rPr>
          <w:rStyle w:val="optioncarChar"/>
        </w:rPr>
        <w:t xml:space="preserve"> / *** </w:t>
      </w:r>
      <w:r>
        <w:t xml:space="preserve">kg/m³ (avec un moyenne de </w:t>
      </w:r>
      <w:r>
        <w:rPr>
          <w:rStyle w:val="optioncarChar"/>
        </w:rPr>
        <w:t>30 </w:t>
      </w:r>
      <w:r>
        <w:t xml:space="preserve">(par défaut) </w:t>
      </w:r>
      <w:r>
        <w:rPr>
          <w:rStyle w:val="optioncarChar"/>
        </w:rPr>
        <w:t xml:space="preserve">/ *** </w:t>
      </w:r>
      <w:r>
        <w:t xml:space="preserve">kg/m³ et au maximum </w:t>
      </w:r>
      <w:r>
        <w:rPr>
          <w:rStyle w:val="optioncarChar"/>
        </w:rPr>
        <w:t xml:space="preserve">40 </w:t>
      </w:r>
      <w:r>
        <w:t>(par défaut) </w:t>
      </w:r>
      <w:r>
        <w:rPr>
          <w:rStyle w:val="optioncarChar"/>
        </w:rPr>
        <w:t xml:space="preserve">/ *** </w:t>
      </w:r>
      <w:r>
        <w:t>kg/m³ &gt; dans cet intervalle, la valeur l est d’application)</w:t>
      </w:r>
    </w:p>
    <w:p w14:paraId="742E0DEE" w14:textId="77777777" w:rsidR="00522043" w:rsidRDefault="00000000">
      <w:pPr>
        <w:pStyle w:val="Author-eListParagraph"/>
        <w:numPr>
          <w:ilvl w:val="0"/>
          <w:numId w:val="1089"/>
        </w:numPr>
      </w:pPr>
      <w:r>
        <w:t xml:space="preserve">Absorption d’eau par immersion partielle : ≤ </w:t>
      </w:r>
      <w:r>
        <w:rPr>
          <w:rStyle w:val="optioncarChar"/>
        </w:rPr>
        <w:t>1 </w:t>
      </w:r>
      <w:r>
        <w:t>(par défaut)</w:t>
      </w:r>
      <w:r>
        <w:rPr>
          <w:rStyle w:val="optioncarChar"/>
        </w:rPr>
        <w:t xml:space="preserve"> / *** </w:t>
      </w:r>
      <w:r>
        <w:t>kg/m², suivant [NBN EN ISO 29767]</w:t>
      </w:r>
      <w:r>
        <w:rPr>
          <w:rStyle w:val="optioncarChar"/>
        </w:rPr>
        <w:t> / ***.</w:t>
      </w:r>
    </w:p>
    <w:p w14:paraId="25D9689C" w14:textId="77777777" w:rsidR="00522043" w:rsidRDefault="00000000">
      <w:pPr>
        <w:pStyle w:val="pheading"/>
      </w:pPr>
      <w:r>
        <w:t>DOCUMENTS DE RÉFÉRENCE COMPLÉMENTAIRES</w:t>
      </w:r>
    </w:p>
    <w:p w14:paraId="208EF9F9" w14:textId="77777777" w:rsidR="00522043" w:rsidRDefault="00000000">
      <w:pPr>
        <w:pStyle w:val="pheading"/>
      </w:pPr>
      <w:r>
        <w:t>- Matériau</w:t>
      </w:r>
    </w:p>
    <w:p w14:paraId="28187C02" w14:textId="4AB2E0A9" w:rsidR="00522043" w:rsidRDefault="00000000">
      <w:hyperlink r:id="rId453" w:history="1">
        <w:r>
          <w:t>32.44.2a Isolation à souffler - laine de verre</w:t>
        </w:r>
      </w:hyperlink>
    </w:p>
    <w:p w14:paraId="4E5A1531" w14:textId="77777777" w:rsidR="00522043" w:rsidRDefault="00000000">
      <w:pPr>
        <w:pStyle w:val="pheading"/>
      </w:pPr>
      <w:r>
        <w:t>- Exécution</w:t>
      </w:r>
    </w:p>
    <w:p w14:paraId="70EBE90A" w14:textId="035B1408" w:rsidR="00522043" w:rsidRDefault="00000000">
      <w:hyperlink r:id="rId454" w:history="1">
        <w:r>
          <w:t>32.44.2a Isolation à souffler - laine de verre</w:t>
        </w:r>
      </w:hyperlink>
    </w:p>
    <w:p w14:paraId="25582895" w14:textId="77777777" w:rsidR="00522043" w:rsidRDefault="00000000">
      <w:pPr>
        <w:pStyle w:val="pheading"/>
      </w:pPr>
      <w:r>
        <w:t>MESURAGE</w:t>
      </w:r>
    </w:p>
    <w:p w14:paraId="4219B106" w14:textId="77777777" w:rsidR="00522043" w:rsidRDefault="00000000">
      <w:pPr>
        <w:pStyle w:val="pheading"/>
      </w:pPr>
      <w:r>
        <w:t>- unité de mesure:</w:t>
      </w:r>
    </w:p>
    <w:p w14:paraId="6EA9054C" w14:textId="77777777" w:rsidR="00522043" w:rsidRDefault="00000000">
      <w:r>
        <w:t>m³</w:t>
      </w:r>
    </w:p>
    <w:p w14:paraId="653D37CF" w14:textId="77777777" w:rsidR="00522043" w:rsidRDefault="00000000">
      <w:pPr>
        <w:pStyle w:val="pheading"/>
      </w:pPr>
      <w:r>
        <w:t>- code de mesurage:</w:t>
      </w:r>
    </w:p>
    <w:p w14:paraId="7892DC22" w14:textId="77777777" w:rsidR="00522043"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3513FFAF" w14:textId="77777777" w:rsidR="00522043" w:rsidRDefault="00000000">
      <w:pPr>
        <w:pStyle w:val="pheading"/>
      </w:pPr>
      <w:r>
        <w:t>- nature du marché:</w:t>
      </w:r>
    </w:p>
    <w:p w14:paraId="5B44B5D0" w14:textId="77777777" w:rsidR="00522043" w:rsidRDefault="00000000">
      <w:r>
        <w:t>QF</w:t>
      </w:r>
    </w:p>
    <w:p w14:paraId="75FFD336" w14:textId="77777777" w:rsidR="00522043" w:rsidRDefault="00000000">
      <w:pPr>
        <w:pStyle w:val="Author-eSectionHeading6"/>
      </w:pPr>
      <w:bookmarkStart w:id="1961" w:name="_Toc112760440"/>
      <w:r>
        <w:t>26.44.2b Isolation à souffler - laine de roche CCTB 01.10</w:t>
      </w:r>
      <w:bookmarkEnd w:id="1961"/>
    </w:p>
    <w:p w14:paraId="7256B8F9" w14:textId="77777777" w:rsidR="00522043" w:rsidRDefault="00000000">
      <w:pPr>
        <w:pStyle w:val="pheading"/>
      </w:pPr>
      <w:r>
        <w:t>DESCRIPTION</w:t>
      </w:r>
    </w:p>
    <w:p w14:paraId="04031A21" w14:textId="77777777" w:rsidR="00522043" w:rsidRDefault="00000000">
      <w:pPr>
        <w:pStyle w:val="pheading"/>
      </w:pPr>
      <w:r>
        <w:t>- Définition / Comprend</w:t>
      </w:r>
    </w:p>
    <w:p w14:paraId="060E063C" w14:textId="77777777" w:rsidR="00522043" w:rsidRDefault="00000000">
      <w:r>
        <w:t xml:space="preserve">- </w:t>
      </w:r>
      <w:r>
        <w:rPr>
          <w:rStyle w:val="normalChar"/>
        </w:rPr>
        <w:t>Définition / Comprend</w:t>
      </w:r>
    </w:p>
    <w:p w14:paraId="6311DFA5" w14:textId="28145F48" w:rsidR="00522043" w:rsidRDefault="00000000">
      <w:r>
        <w:t xml:space="preserve">Il s’agit de la fourniture et mise en œuvre d’une isolation réalisée à l’aide de flocons de laine de roche, suivant prescription de l'élément </w:t>
      </w:r>
      <w:hyperlink r:id="rId455" w:history="1">
        <w:r>
          <w:t>32.44.2b Isolation à souffler - laine de roche</w:t>
        </w:r>
      </w:hyperlink>
      <w:r>
        <w:t>.</w:t>
      </w:r>
    </w:p>
    <w:p w14:paraId="3FBDB175" w14:textId="77777777" w:rsidR="00522043" w:rsidRDefault="00000000">
      <w:pPr>
        <w:pStyle w:val="pheading"/>
      </w:pPr>
      <w:r>
        <w:t>MATÉRIAUX</w:t>
      </w:r>
    </w:p>
    <w:p w14:paraId="6B4D9A49" w14:textId="77777777" w:rsidR="00522043" w:rsidRDefault="00000000">
      <w:pPr>
        <w:pStyle w:val="pheading"/>
      </w:pPr>
      <w:r>
        <w:t>- Caractéristiques générales</w:t>
      </w:r>
    </w:p>
    <w:p w14:paraId="1B24D8FC" w14:textId="53127F8A" w:rsidR="00522043" w:rsidRDefault="00000000">
      <w:r>
        <w:t xml:space="preserve">Voir </w:t>
      </w:r>
      <w:hyperlink r:id="rId456" w:history="1">
        <w:r>
          <w:t>32.44.2b Isolation à souffler - laine de roche</w:t>
        </w:r>
      </w:hyperlink>
    </w:p>
    <w:p w14:paraId="6FA4F5C3" w14:textId="77777777" w:rsidR="00522043" w:rsidRDefault="00000000">
      <w:r>
        <w:rPr>
          <w:u w:val="single"/>
        </w:rPr>
        <w:t>Spécifications</w:t>
      </w:r>
    </w:p>
    <w:p w14:paraId="26753F37" w14:textId="77777777" w:rsidR="00522043" w:rsidRDefault="00000000">
      <w:pPr>
        <w:pStyle w:val="Author-eListParagraph"/>
        <w:numPr>
          <w:ilvl w:val="0"/>
          <w:numId w:val="1090"/>
        </w:numPr>
      </w:pPr>
      <w:r>
        <w:t xml:space="preserve">Épaisseur : </w:t>
      </w:r>
      <w:r>
        <w:rPr>
          <w:rStyle w:val="optioncarChar"/>
        </w:rPr>
        <w:t xml:space="preserve">*** </w:t>
      </w:r>
      <w:r>
        <w:t>cm</w:t>
      </w:r>
    </w:p>
    <w:p w14:paraId="7B06E0BE" w14:textId="77777777" w:rsidR="00522043" w:rsidRDefault="00000000">
      <w:pPr>
        <w:pStyle w:val="Author-eListParagraph"/>
        <w:numPr>
          <w:ilvl w:val="0"/>
          <w:numId w:val="1090"/>
        </w:numPr>
      </w:pPr>
      <w:r>
        <w:t>Masse volumique:</w:t>
      </w:r>
      <w:r>
        <w:rPr>
          <w:rStyle w:val="optioncarChar"/>
        </w:rPr>
        <w:t xml:space="preserve"> environ ***</w:t>
      </w:r>
      <w:r>
        <w:t xml:space="preserve"> kg/m3, suivant </w:t>
      </w:r>
      <w:r>
        <w:rPr>
          <w:rStyle w:val="optioncarChar"/>
        </w:rPr>
        <w:t>***.</w:t>
      </w:r>
    </w:p>
    <w:p w14:paraId="51E8C8F7" w14:textId="77777777" w:rsidR="00522043" w:rsidRDefault="00000000">
      <w:pPr>
        <w:pStyle w:val="Author-eListParagraph"/>
        <w:numPr>
          <w:ilvl w:val="0"/>
          <w:numId w:val="1090"/>
        </w:numPr>
      </w:pPr>
      <w:r>
        <w:t>Valeur lambda déclarée: maximum</w:t>
      </w:r>
      <w:r>
        <w:rPr>
          <w:rStyle w:val="optioncarChar"/>
        </w:rPr>
        <w:t xml:space="preserve"> 0,040 </w:t>
      </w:r>
      <w:r>
        <w:t>(par défaut) </w:t>
      </w:r>
      <w:r>
        <w:rPr>
          <w:rStyle w:val="optioncarChar"/>
        </w:rPr>
        <w:t>/ ***</w:t>
      </w:r>
      <w:r>
        <w:t xml:space="preserve"> W/mK, suivant</w:t>
      </w:r>
      <w:r>
        <w:rPr>
          <w:rStyle w:val="optioncarChar"/>
        </w:rPr>
        <w:t> [NBN EN 14064-1] _ [NBN EN 12667] / *** .</w:t>
      </w:r>
    </w:p>
    <w:p w14:paraId="6A7293F4" w14:textId="77777777" w:rsidR="00522043" w:rsidRDefault="00000000">
      <w:pPr>
        <w:pStyle w:val="Author-eListParagraph"/>
        <w:numPr>
          <w:ilvl w:val="0"/>
          <w:numId w:val="1090"/>
        </w:numPr>
      </w:pPr>
      <w:r>
        <w:t xml:space="preserve">Stabilité dimensionnelle </w:t>
      </w:r>
      <w:r>
        <w:rPr>
          <w:rStyle w:val="optioncarChar"/>
        </w:rPr>
        <w:t>***</w:t>
      </w:r>
      <w:r>
        <w:t xml:space="preserve">, suivant </w:t>
      </w:r>
      <w:r>
        <w:rPr>
          <w:rStyle w:val="optioncarChar"/>
        </w:rPr>
        <w:t>***</w:t>
      </w:r>
      <w:r>
        <w:t>.</w:t>
      </w:r>
    </w:p>
    <w:p w14:paraId="48A2EAE1" w14:textId="77777777" w:rsidR="00522043" w:rsidRDefault="00000000">
      <w:pPr>
        <w:pStyle w:val="Author-eListParagraph"/>
        <w:numPr>
          <w:ilvl w:val="0"/>
          <w:numId w:val="1090"/>
        </w:numPr>
      </w:pPr>
      <w:r>
        <w:t>Réaction au feu: A1, suivant [NBN EN 13501-1].</w:t>
      </w:r>
    </w:p>
    <w:p w14:paraId="2D19A184" w14:textId="77777777" w:rsidR="00522043" w:rsidRDefault="00000000">
      <w:pPr>
        <w:pStyle w:val="Author-eListParagraph"/>
        <w:numPr>
          <w:ilvl w:val="0"/>
          <w:numId w:val="1090"/>
        </w:numPr>
      </w:pPr>
      <w:r>
        <w:t>Acoustique :</w:t>
      </w:r>
      <w:r>
        <w:rPr>
          <w:rStyle w:val="optioncarChar"/>
        </w:rPr>
        <w:t xml:space="preserve"> ***, </w:t>
      </w:r>
      <w:r>
        <w:t xml:space="preserve">suivant </w:t>
      </w:r>
      <w:r>
        <w:rPr>
          <w:rStyle w:val="optioncarChar"/>
        </w:rPr>
        <w:t>***.</w:t>
      </w:r>
    </w:p>
    <w:p w14:paraId="4B560E62" w14:textId="77777777" w:rsidR="00522043" w:rsidRDefault="00000000">
      <w:pPr>
        <w:pStyle w:val="Author-eListParagraph"/>
        <w:numPr>
          <w:ilvl w:val="0"/>
          <w:numId w:val="1090"/>
        </w:numPr>
      </w:pPr>
      <w:r>
        <w:t xml:space="preserve">Masse volumique minimale après insufflation : </w:t>
      </w:r>
      <w:r>
        <w:rPr>
          <w:rStyle w:val="optioncarChar"/>
        </w:rPr>
        <w:t xml:space="preserve">*** </w:t>
      </w:r>
      <w:r>
        <w:t>kg/m³.</w:t>
      </w:r>
    </w:p>
    <w:p w14:paraId="3F729FBE" w14:textId="77777777" w:rsidR="00522043" w:rsidRDefault="00000000">
      <w:pPr>
        <w:pStyle w:val="Author-eListParagraph"/>
        <w:numPr>
          <w:ilvl w:val="0"/>
          <w:numId w:val="1090"/>
        </w:numPr>
      </w:pPr>
      <w:r>
        <w:t xml:space="preserve">Facteur de résistance à la diffusion de vapeur: m = </w:t>
      </w:r>
      <w:r>
        <w:rPr>
          <w:rStyle w:val="optioncarChar"/>
        </w:rPr>
        <w:t>1,0 </w:t>
      </w:r>
      <w:r>
        <w:t>(par défaut)</w:t>
      </w:r>
      <w:r>
        <w:rPr>
          <w:rStyle w:val="optioncarChar"/>
        </w:rPr>
        <w:t xml:space="preserve"> / ***</w:t>
      </w:r>
      <w:r>
        <w:t xml:space="preserve">, suivant [NBN EN ISO 10456] / </w:t>
      </w:r>
      <w:r>
        <w:rPr>
          <w:rStyle w:val="optioncarChar"/>
        </w:rPr>
        <w:t>***.</w:t>
      </w:r>
    </w:p>
    <w:p w14:paraId="2B670335" w14:textId="77777777" w:rsidR="00522043" w:rsidRDefault="00000000">
      <w:pPr>
        <w:pStyle w:val="Author-eListParagraph"/>
        <w:numPr>
          <w:ilvl w:val="0"/>
          <w:numId w:val="1090"/>
        </w:numPr>
      </w:pPr>
      <w:r>
        <w:t>Non capillaire et non hygroscopique</w:t>
      </w:r>
    </w:p>
    <w:p w14:paraId="29F2D129" w14:textId="77777777" w:rsidR="00522043" w:rsidRDefault="00000000">
      <w:pPr>
        <w:pStyle w:val="pheading"/>
      </w:pPr>
      <w:r>
        <w:t>DOCUMENTS DE RÉFÉRENCE COMPLÉMENTAIRES</w:t>
      </w:r>
    </w:p>
    <w:p w14:paraId="634EE19E" w14:textId="77777777" w:rsidR="00522043" w:rsidRDefault="00000000">
      <w:pPr>
        <w:pStyle w:val="pheading"/>
      </w:pPr>
      <w:r>
        <w:t>- Matériau</w:t>
      </w:r>
    </w:p>
    <w:p w14:paraId="64324E6D" w14:textId="0126BB5B" w:rsidR="00522043" w:rsidRDefault="00000000">
      <w:hyperlink r:id="rId457" w:history="1">
        <w:r>
          <w:t>32.44.2b Isolation à souffler - laine de roche</w:t>
        </w:r>
      </w:hyperlink>
    </w:p>
    <w:p w14:paraId="78F7983E" w14:textId="77777777" w:rsidR="00522043" w:rsidRDefault="00000000">
      <w:pPr>
        <w:pStyle w:val="pheading"/>
      </w:pPr>
      <w:r>
        <w:t>- Exécution</w:t>
      </w:r>
    </w:p>
    <w:p w14:paraId="4D986AE6" w14:textId="63CFE61D" w:rsidR="00522043" w:rsidRDefault="00000000">
      <w:hyperlink r:id="rId458" w:history="1">
        <w:r>
          <w:t>32.44.2b Isolation à souffler - laine de roche</w:t>
        </w:r>
      </w:hyperlink>
    </w:p>
    <w:p w14:paraId="6B49D471" w14:textId="77777777" w:rsidR="00522043" w:rsidRDefault="00000000">
      <w:pPr>
        <w:pStyle w:val="pheading"/>
      </w:pPr>
      <w:r>
        <w:t>MESURAGE</w:t>
      </w:r>
    </w:p>
    <w:p w14:paraId="0A67D98E" w14:textId="77777777" w:rsidR="00522043" w:rsidRDefault="00000000">
      <w:pPr>
        <w:pStyle w:val="pheading"/>
      </w:pPr>
      <w:r>
        <w:t>- unité de mesure:</w:t>
      </w:r>
    </w:p>
    <w:p w14:paraId="4D11E2A5" w14:textId="77777777" w:rsidR="00522043" w:rsidRDefault="00000000">
      <w:r>
        <w:t>m³</w:t>
      </w:r>
    </w:p>
    <w:p w14:paraId="4230A769" w14:textId="77777777" w:rsidR="00522043" w:rsidRDefault="00000000">
      <w:pPr>
        <w:pStyle w:val="pheading"/>
      </w:pPr>
      <w:r>
        <w:t>- code de mesurage:</w:t>
      </w:r>
    </w:p>
    <w:p w14:paraId="5F934E52" w14:textId="77777777" w:rsidR="00522043"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31307E33" w14:textId="77777777" w:rsidR="00522043" w:rsidRDefault="00000000">
      <w:pPr>
        <w:pStyle w:val="pheading"/>
      </w:pPr>
      <w:r>
        <w:t>- nature du marché:</w:t>
      </w:r>
    </w:p>
    <w:p w14:paraId="2C663F46" w14:textId="77777777" w:rsidR="00522043" w:rsidRDefault="00000000">
      <w:r>
        <w:t>QF</w:t>
      </w:r>
    </w:p>
    <w:p w14:paraId="6996249D" w14:textId="77777777" w:rsidR="00522043" w:rsidRDefault="00000000">
      <w:pPr>
        <w:pStyle w:val="Author-eSectionHeading6"/>
      </w:pPr>
      <w:bookmarkStart w:id="1962" w:name="_Toc112760441"/>
      <w:r>
        <w:t>26.44.2c Isolation à souffler - fibres de verre CCTB 01.04</w:t>
      </w:r>
      <w:bookmarkEnd w:id="1962"/>
    </w:p>
    <w:p w14:paraId="4007801D" w14:textId="77777777" w:rsidR="00522043" w:rsidRDefault="00000000">
      <w:pPr>
        <w:pStyle w:val="pheading"/>
      </w:pPr>
      <w:r>
        <w:t>DESCRIPTION</w:t>
      </w:r>
    </w:p>
    <w:p w14:paraId="7ACAB3A5" w14:textId="77777777" w:rsidR="00522043" w:rsidRDefault="00000000">
      <w:pPr>
        <w:pStyle w:val="pheading"/>
      </w:pPr>
      <w:r>
        <w:t>- Définition / Comprend</w:t>
      </w:r>
    </w:p>
    <w:p w14:paraId="4D5ABC59" w14:textId="3D3F36A2" w:rsidR="00522043" w:rsidRDefault="00000000">
      <w:r>
        <w:t xml:space="preserve">Il s'agit de la réalisation d'une isolation par insufflation de fibres de verre suivant les prescriptions de l'article </w:t>
      </w:r>
      <w:hyperlink r:id="rId459" w:history="1">
        <w:r>
          <w:t>32.44.2c Isolation à souffler - fibres de verre</w:t>
        </w:r>
      </w:hyperlink>
      <w:r>
        <w:t>.</w:t>
      </w:r>
    </w:p>
    <w:p w14:paraId="2CF88277" w14:textId="77777777" w:rsidR="00522043" w:rsidRDefault="00000000">
      <w:pPr>
        <w:pStyle w:val="pheading"/>
      </w:pPr>
      <w:r>
        <w:t>MATÉRIAUX</w:t>
      </w:r>
    </w:p>
    <w:p w14:paraId="54B1EACB" w14:textId="77777777" w:rsidR="00522043" w:rsidRDefault="00000000">
      <w:pPr>
        <w:pStyle w:val="pheading"/>
      </w:pPr>
      <w:r>
        <w:t>- Caractéristiques générales</w:t>
      </w:r>
    </w:p>
    <w:p w14:paraId="4889463C" w14:textId="72517099" w:rsidR="00522043" w:rsidRDefault="00000000">
      <w:r>
        <w:t xml:space="preserve">Voir </w:t>
      </w:r>
      <w:hyperlink r:id="rId460" w:history="1">
        <w:r>
          <w:t>32.44.2c Isolation à souffler - fibres de verre</w:t>
        </w:r>
      </w:hyperlink>
    </w:p>
    <w:p w14:paraId="5558597E" w14:textId="77777777" w:rsidR="00522043" w:rsidRDefault="00000000">
      <w:pPr>
        <w:pStyle w:val="pheading"/>
      </w:pPr>
      <w:r>
        <w:t>- Prescriptions complémentaires</w:t>
      </w:r>
    </w:p>
    <w:p w14:paraId="396E0D9E" w14:textId="12D64B0B" w:rsidR="00522043" w:rsidRDefault="00000000">
      <w:r>
        <w:t xml:space="preserve">Voir </w:t>
      </w:r>
      <w:hyperlink r:id="rId461" w:history="1">
        <w:r>
          <w:t>32.44.2c Isolation à souffler - fibres de verre</w:t>
        </w:r>
      </w:hyperlink>
    </w:p>
    <w:p w14:paraId="4E0D2DE1" w14:textId="77777777" w:rsidR="00522043" w:rsidRDefault="00000000">
      <w:pPr>
        <w:pStyle w:val="pheading"/>
      </w:pPr>
      <w:r>
        <w:t>DOCUMENTS DE RÉFÉRENCE COMPLÉMENTAIRES</w:t>
      </w:r>
    </w:p>
    <w:p w14:paraId="6AA5F584" w14:textId="77777777" w:rsidR="00522043" w:rsidRDefault="00000000">
      <w:pPr>
        <w:pStyle w:val="pheading"/>
      </w:pPr>
      <w:r>
        <w:t>- Matériau</w:t>
      </w:r>
    </w:p>
    <w:p w14:paraId="7BC8AE8D" w14:textId="7CB19525" w:rsidR="00522043" w:rsidRDefault="00000000">
      <w:hyperlink r:id="rId462" w:history="1">
        <w:r>
          <w:t>32.44.2c Isolation à souffler - fibres de verre</w:t>
        </w:r>
      </w:hyperlink>
    </w:p>
    <w:p w14:paraId="5CDD631D" w14:textId="77777777" w:rsidR="00522043" w:rsidRDefault="00000000">
      <w:pPr>
        <w:pStyle w:val="pheading"/>
      </w:pPr>
      <w:r>
        <w:t>- Exécution</w:t>
      </w:r>
    </w:p>
    <w:p w14:paraId="34302E2C" w14:textId="44CC39B3" w:rsidR="00522043" w:rsidRDefault="00000000">
      <w:hyperlink r:id="rId463" w:history="1">
        <w:r>
          <w:t>32.44.2c Isolation à souffler - fibres de verre</w:t>
        </w:r>
      </w:hyperlink>
    </w:p>
    <w:p w14:paraId="37681145" w14:textId="77777777" w:rsidR="00522043" w:rsidRDefault="00000000">
      <w:pPr>
        <w:pStyle w:val="pheading"/>
      </w:pPr>
      <w:r>
        <w:t>MESURAGE</w:t>
      </w:r>
    </w:p>
    <w:p w14:paraId="2E6B6241" w14:textId="77777777" w:rsidR="00522043" w:rsidRDefault="00000000">
      <w:pPr>
        <w:pStyle w:val="pheading"/>
      </w:pPr>
      <w:r>
        <w:t>- unité de mesure:</w:t>
      </w:r>
    </w:p>
    <w:p w14:paraId="68A51773" w14:textId="77777777" w:rsidR="00522043" w:rsidRDefault="00000000">
      <w:r>
        <w:t>m³</w:t>
      </w:r>
    </w:p>
    <w:p w14:paraId="20818DB1" w14:textId="77777777" w:rsidR="00522043" w:rsidRDefault="00000000">
      <w:pPr>
        <w:pStyle w:val="pheading"/>
      </w:pPr>
      <w:r>
        <w:t>- code de mesurage:</w:t>
      </w:r>
    </w:p>
    <w:p w14:paraId="25257CE5" w14:textId="77777777" w:rsidR="00522043"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2A351C82" w14:textId="77777777" w:rsidR="00522043" w:rsidRDefault="00000000">
      <w:pPr>
        <w:pStyle w:val="pheading"/>
      </w:pPr>
      <w:r>
        <w:t>- nature du marché:</w:t>
      </w:r>
    </w:p>
    <w:p w14:paraId="52936D5C" w14:textId="77777777" w:rsidR="00522043" w:rsidRDefault="00000000">
      <w:r>
        <w:t>QF</w:t>
      </w:r>
    </w:p>
    <w:p w14:paraId="7CD73CDB" w14:textId="77777777" w:rsidR="00522043" w:rsidRDefault="00000000">
      <w:pPr>
        <w:pStyle w:val="Author-eSectionHeading6"/>
      </w:pPr>
      <w:bookmarkStart w:id="1963" w:name="_Toc112760442"/>
      <w:r>
        <w:t>26.44.2d Isolation à souffler - vermiculite expansée CCTB 01.04</w:t>
      </w:r>
      <w:bookmarkEnd w:id="1963"/>
    </w:p>
    <w:p w14:paraId="6846A6FA" w14:textId="77777777" w:rsidR="00522043" w:rsidRDefault="00000000">
      <w:pPr>
        <w:pStyle w:val="pheading"/>
      </w:pPr>
      <w:r>
        <w:t>DESCRIPTION</w:t>
      </w:r>
    </w:p>
    <w:p w14:paraId="7980A3C0" w14:textId="77777777" w:rsidR="00522043" w:rsidRDefault="00000000">
      <w:pPr>
        <w:pStyle w:val="pheading"/>
      </w:pPr>
      <w:r>
        <w:t>- Définition / Comprend</w:t>
      </w:r>
    </w:p>
    <w:p w14:paraId="57170245" w14:textId="2C6B388A" w:rsidR="00522043" w:rsidRDefault="00000000">
      <w:r>
        <w:t xml:space="preserve">Il s'agit de la réalisation d'une isolation en vermiculite expansée suivant les prescriptions de l'article </w:t>
      </w:r>
      <w:hyperlink r:id="rId464" w:history="1">
        <w:r>
          <w:t>32.44.2d Isolation à souffler - vermiculite expansée</w:t>
        </w:r>
      </w:hyperlink>
      <w:r>
        <w:t>.</w:t>
      </w:r>
    </w:p>
    <w:p w14:paraId="28BF0548" w14:textId="77777777" w:rsidR="00522043" w:rsidRDefault="00000000">
      <w:pPr>
        <w:pStyle w:val="pheading"/>
      </w:pPr>
      <w:r>
        <w:t>MATÉRIAUX</w:t>
      </w:r>
    </w:p>
    <w:p w14:paraId="433A6A6E" w14:textId="77777777" w:rsidR="00522043" w:rsidRDefault="00000000">
      <w:pPr>
        <w:pStyle w:val="pheading"/>
      </w:pPr>
      <w:r>
        <w:t>- Caractéristiques générales</w:t>
      </w:r>
    </w:p>
    <w:p w14:paraId="3311DE8B" w14:textId="4B1CFC11" w:rsidR="00522043" w:rsidRDefault="00000000">
      <w:r>
        <w:t xml:space="preserve">Voir </w:t>
      </w:r>
      <w:hyperlink r:id="rId465" w:history="1">
        <w:r>
          <w:t>32.44.2d Isolation à souffler - vermiculite expansée</w:t>
        </w:r>
      </w:hyperlink>
    </w:p>
    <w:p w14:paraId="4F935981" w14:textId="77777777" w:rsidR="00522043" w:rsidRDefault="00000000">
      <w:pPr>
        <w:pStyle w:val="pheading"/>
      </w:pPr>
      <w:r>
        <w:t>DOCUMENTS DE RÉFÉRENCE COMPLÉMENTAIRES</w:t>
      </w:r>
    </w:p>
    <w:p w14:paraId="62DD8FFD" w14:textId="77777777" w:rsidR="00522043" w:rsidRDefault="00000000">
      <w:pPr>
        <w:pStyle w:val="pheading"/>
      </w:pPr>
      <w:r>
        <w:t>- Matériau</w:t>
      </w:r>
    </w:p>
    <w:p w14:paraId="68E9CCDA" w14:textId="5BA98AFA" w:rsidR="00522043" w:rsidRDefault="00000000">
      <w:hyperlink r:id="rId466" w:history="1">
        <w:r>
          <w:t>32.44.2d Isolation à souffler - vermiculite expansée</w:t>
        </w:r>
      </w:hyperlink>
    </w:p>
    <w:p w14:paraId="6C64AF45" w14:textId="77777777" w:rsidR="00522043" w:rsidRDefault="00000000">
      <w:pPr>
        <w:pStyle w:val="pheading"/>
      </w:pPr>
      <w:r>
        <w:t>- Exécution</w:t>
      </w:r>
    </w:p>
    <w:p w14:paraId="6DA4CF5E" w14:textId="12655678" w:rsidR="00522043" w:rsidRDefault="00000000">
      <w:hyperlink r:id="rId467" w:history="1">
        <w:r>
          <w:t>32.44.2d Isolation à souffler - vermiculite expansée</w:t>
        </w:r>
      </w:hyperlink>
    </w:p>
    <w:p w14:paraId="66B4392A" w14:textId="77777777" w:rsidR="00522043" w:rsidRDefault="00000000">
      <w:pPr>
        <w:pStyle w:val="pheading"/>
      </w:pPr>
      <w:r>
        <w:t>MESURAGE</w:t>
      </w:r>
    </w:p>
    <w:p w14:paraId="2B01EF61" w14:textId="77777777" w:rsidR="00522043" w:rsidRDefault="00000000">
      <w:pPr>
        <w:pStyle w:val="pheading"/>
      </w:pPr>
      <w:r>
        <w:t>- unité de mesure:</w:t>
      </w:r>
    </w:p>
    <w:p w14:paraId="04491E07" w14:textId="77777777" w:rsidR="00522043" w:rsidRDefault="00000000">
      <w:r>
        <w:t>m³</w:t>
      </w:r>
    </w:p>
    <w:p w14:paraId="0411B874" w14:textId="77777777" w:rsidR="00522043" w:rsidRDefault="00000000">
      <w:pPr>
        <w:pStyle w:val="pheading"/>
      </w:pPr>
      <w:r>
        <w:t>- code de mesurage:</w:t>
      </w:r>
    </w:p>
    <w:p w14:paraId="36DDFFAD" w14:textId="77777777" w:rsidR="00522043"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7DA658E6" w14:textId="77777777" w:rsidR="00522043" w:rsidRDefault="00000000">
      <w:pPr>
        <w:pStyle w:val="pheading"/>
      </w:pPr>
      <w:r>
        <w:t>- nature du marché:</w:t>
      </w:r>
    </w:p>
    <w:p w14:paraId="71AD7393" w14:textId="77777777" w:rsidR="00522043" w:rsidRDefault="00000000">
      <w:r>
        <w:t>QF</w:t>
      </w:r>
    </w:p>
    <w:p w14:paraId="2637D0B4" w14:textId="77777777" w:rsidR="00522043" w:rsidRDefault="00000000">
      <w:pPr>
        <w:pStyle w:val="Author-eSectionHeading6"/>
      </w:pPr>
      <w:bookmarkStart w:id="1964" w:name="_Toc112760443"/>
      <w:r>
        <w:t>26.44.2e Isolation à souffler - perlite expansée CCTB 01.04</w:t>
      </w:r>
      <w:bookmarkEnd w:id="1964"/>
    </w:p>
    <w:p w14:paraId="464E5E6F" w14:textId="77777777" w:rsidR="00522043" w:rsidRDefault="00000000">
      <w:pPr>
        <w:pStyle w:val="pheading"/>
      </w:pPr>
      <w:r>
        <w:t>DESCRIPTION</w:t>
      </w:r>
    </w:p>
    <w:p w14:paraId="4789A862" w14:textId="77777777" w:rsidR="00522043" w:rsidRDefault="00000000">
      <w:pPr>
        <w:pStyle w:val="pheading"/>
      </w:pPr>
      <w:r>
        <w:t>- Définition / Comprend</w:t>
      </w:r>
    </w:p>
    <w:p w14:paraId="070D8C33" w14:textId="04CA6A1D" w:rsidR="00522043" w:rsidRDefault="00000000">
      <w:r>
        <w:t xml:space="preserve">Il s'agit de la réalisation d'une isolation en perlite expansée suivant les prescriptions de l'article </w:t>
      </w:r>
      <w:hyperlink r:id="rId468" w:history="1">
        <w:r>
          <w:t>32.44.2e Isolation à souffler - perlite expansée</w:t>
        </w:r>
      </w:hyperlink>
      <w:r>
        <w:t>.</w:t>
      </w:r>
    </w:p>
    <w:p w14:paraId="2DC836C7" w14:textId="77777777" w:rsidR="00522043" w:rsidRDefault="00000000">
      <w:pPr>
        <w:pStyle w:val="pheading"/>
      </w:pPr>
      <w:r>
        <w:t>MATÉRIAUX</w:t>
      </w:r>
    </w:p>
    <w:p w14:paraId="74EA373F" w14:textId="77777777" w:rsidR="00522043" w:rsidRDefault="00000000">
      <w:pPr>
        <w:pStyle w:val="pheading"/>
      </w:pPr>
      <w:r>
        <w:t>- Caractéristiques générales</w:t>
      </w:r>
    </w:p>
    <w:p w14:paraId="58566C9D" w14:textId="37C7919A" w:rsidR="00522043" w:rsidRDefault="00000000">
      <w:r>
        <w:t xml:space="preserve">Voir </w:t>
      </w:r>
      <w:hyperlink r:id="rId469" w:history="1">
        <w:r>
          <w:t>32.44.2e Isolation à souffler - perlite expansée</w:t>
        </w:r>
      </w:hyperlink>
    </w:p>
    <w:p w14:paraId="06919F47" w14:textId="77777777" w:rsidR="00522043" w:rsidRDefault="00000000">
      <w:pPr>
        <w:pStyle w:val="pheading"/>
      </w:pPr>
      <w:r>
        <w:t>DOCUMENTS DE RÉFÉRENCE COMPLÉMENTAIRES</w:t>
      </w:r>
    </w:p>
    <w:p w14:paraId="1B980AE9" w14:textId="77777777" w:rsidR="00522043" w:rsidRDefault="00000000">
      <w:pPr>
        <w:pStyle w:val="pheading"/>
      </w:pPr>
      <w:r>
        <w:t>- Matériau</w:t>
      </w:r>
    </w:p>
    <w:p w14:paraId="32E75540" w14:textId="72A28D00" w:rsidR="00522043" w:rsidRDefault="00000000">
      <w:hyperlink r:id="rId470" w:history="1">
        <w:r>
          <w:t>32.44.2e Isolation à souffler - perlite expansée</w:t>
        </w:r>
      </w:hyperlink>
    </w:p>
    <w:p w14:paraId="6FBE5276" w14:textId="77777777" w:rsidR="00522043" w:rsidRDefault="00000000">
      <w:pPr>
        <w:pStyle w:val="pheading"/>
      </w:pPr>
      <w:r>
        <w:t>- Exécution</w:t>
      </w:r>
    </w:p>
    <w:p w14:paraId="736E6D61" w14:textId="5CE7E353" w:rsidR="00522043" w:rsidRDefault="00000000">
      <w:hyperlink r:id="rId471" w:history="1">
        <w:r>
          <w:t>32.44.2e Isolation à souffler - perlite expansée</w:t>
        </w:r>
      </w:hyperlink>
    </w:p>
    <w:p w14:paraId="6E670D75" w14:textId="77777777" w:rsidR="00522043" w:rsidRDefault="00000000">
      <w:pPr>
        <w:pStyle w:val="pheading"/>
      </w:pPr>
      <w:r>
        <w:t>MESURAGE</w:t>
      </w:r>
    </w:p>
    <w:p w14:paraId="027C3F03" w14:textId="77777777" w:rsidR="00522043" w:rsidRDefault="00000000">
      <w:pPr>
        <w:pStyle w:val="pheading"/>
      </w:pPr>
      <w:r>
        <w:t>- unité de mesure:</w:t>
      </w:r>
    </w:p>
    <w:p w14:paraId="738A1327" w14:textId="77777777" w:rsidR="00522043" w:rsidRDefault="00000000">
      <w:r>
        <w:t>m³</w:t>
      </w:r>
    </w:p>
    <w:p w14:paraId="130DC0CD" w14:textId="77777777" w:rsidR="00522043" w:rsidRDefault="00000000">
      <w:pPr>
        <w:pStyle w:val="pheading"/>
      </w:pPr>
      <w:r>
        <w:t>- code de mesurage:</w:t>
      </w:r>
    </w:p>
    <w:p w14:paraId="11AA25CF" w14:textId="77777777" w:rsidR="00522043"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4779258E" w14:textId="77777777" w:rsidR="00522043" w:rsidRDefault="00000000">
      <w:pPr>
        <w:pStyle w:val="pheading"/>
      </w:pPr>
      <w:r>
        <w:t>- nature du marché:</w:t>
      </w:r>
    </w:p>
    <w:p w14:paraId="0DA28AA3" w14:textId="77777777" w:rsidR="00522043" w:rsidRDefault="00000000">
      <w:r>
        <w:t>QF</w:t>
      </w:r>
    </w:p>
    <w:p w14:paraId="2FAD3EB9" w14:textId="77777777" w:rsidR="00522043" w:rsidRDefault="00000000">
      <w:pPr>
        <w:pStyle w:val="Author-eSectionHeading5"/>
      </w:pPr>
      <w:bookmarkStart w:id="1965" w:name="_Toc112760444"/>
      <w:r>
        <w:t>26.44.3 Isolation à souffler - matières végétales CCTB 01.04</w:t>
      </w:r>
      <w:bookmarkEnd w:id="1965"/>
    </w:p>
    <w:p w14:paraId="244BF8D4" w14:textId="77777777" w:rsidR="00522043" w:rsidRDefault="00000000">
      <w:pPr>
        <w:pStyle w:val="pheading"/>
      </w:pPr>
      <w:r>
        <w:t>EXÉCUTION / MISE EN ŒUVRE</w:t>
      </w:r>
    </w:p>
    <w:p w14:paraId="1195AAA5" w14:textId="5031A58F" w:rsidR="00522043" w:rsidRDefault="00000000">
      <w:r>
        <w:t xml:space="preserve">Voir </w:t>
      </w:r>
      <w:hyperlink r:id="rId472" w:history="1">
        <w:r>
          <w:t>32.44.3 Isolation à souffler - matières végétales</w:t>
        </w:r>
      </w:hyperlink>
      <w:r>
        <w:t>.</w:t>
      </w:r>
    </w:p>
    <w:p w14:paraId="35C03650" w14:textId="77777777" w:rsidR="00522043" w:rsidRDefault="00000000">
      <w:pPr>
        <w:pStyle w:val="pheading"/>
      </w:pPr>
      <w:r>
        <w:t>DOCUMENTS DE RÉFÉRENCE</w:t>
      </w:r>
    </w:p>
    <w:p w14:paraId="29F061A6" w14:textId="77777777" w:rsidR="00522043" w:rsidRDefault="00000000">
      <w:pPr>
        <w:pStyle w:val="pheading"/>
      </w:pPr>
      <w:r>
        <w:t>- Matériau</w:t>
      </w:r>
    </w:p>
    <w:p w14:paraId="05DED4D5" w14:textId="75A7D75C" w:rsidR="00522043" w:rsidRDefault="00000000">
      <w:hyperlink r:id="rId473" w:history="1">
        <w:r>
          <w:t>32.44.3 Isolation à souffler - matières végétales</w:t>
        </w:r>
      </w:hyperlink>
    </w:p>
    <w:p w14:paraId="50979358" w14:textId="77777777" w:rsidR="00522043" w:rsidRDefault="00000000">
      <w:pPr>
        <w:pStyle w:val="pheading"/>
      </w:pPr>
      <w:r>
        <w:t>- Exécution</w:t>
      </w:r>
    </w:p>
    <w:p w14:paraId="61FC7800" w14:textId="7F2FC53D" w:rsidR="00522043" w:rsidRDefault="00000000">
      <w:hyperlink r:id="rId474" w:history="1">
        <w:r>
          <w:t>32.44.3 Isolation à souffler - matières végétales</w:t>
        </w:r>
      </w:hyperlink>
    </w:p>
    <w:p w14:paraId="2D947A75" w14:textId="77777777" w:rsidR="00522043" w:rsidRDefault="00000000">
      <w:pPr>
        <w:pStyle w:val="Author-eSectionHeading6"/>
      </w:pPr>
      <w:bookmarkStart w:id="1966" w:name="_Toc112760445"/>
      <w:r>
        <w:t>26.44.3a (titre réservé) CCTB 01.04</w:t>
      </w:r>
      <w:bookmarkEnd w:id="1966"/>
    </w:p>
    <w:p w14:paraId="342AA7E8" w14:textId="77777777" w:rsidR="00522043" w:rsidRDefault="00000000">
      <w:pPr>
        <w:pStyle w:val="Author-eSectionHeading6"/>
      </w:pPr>
      <w:bookmarkStart w:id="1967" w:name="_Toc112760446"/>
      <w:r>
        <w:t>26.44.3b Isolation à souffler - granulés d'argile expansée CCTB 01.10</w:t>
      </w:r>
      <w:bookmarkEnd w:id="1967"/>
    </w:p>
    <w:p w14:paraId="63783B1B" w14:textId="77777777" w:rsidR="00522043" w:rsidRDefault="00000000">
      <w:pPr>
        <w:pStyle w:val="pheading"/>
      </w:pPr>
      <w:r>
        <w:t>DESCRIPTION</w:t>
      </w:r>
    </w:p>
    <w:p w14:paraId="1680741F" w14:textId="77777777" w:rsidR="00522043" w:rsidRDefault="00000000">
      <w:pPr>
        <w:pStyle w:val="pheading"/>
      </w:pPr>
      <w:r>
        <w:t>- Définition / Comprend</w:t>
      </w:r>
    </w:p>
    <w:p w14:paraId="58F37FA9" w14:textId="1A333638" w:rsidR="00522043" w:rsidRDefault="00000000">
      <w:r>
        <w:t xml:space="preserve">Il s'agit de la réalisation d'une isolation en granulés d'argile expansée suivant les prescriptions de l'article </w:t>
      </w:r>
      <w:hyperlink r:id="rId475" w:history="1">
        <w:r>
          <w:t>32.44.3b Isolation à souffler - granulés d'argile expansée</w:t>
        </w:r>
      </w:hyperlink>
      <w:r>
        <w:t>.</w:t>
      </w:r>
    </w:p>
    <w:p w14:paraId="10754B4B" w14:textId="77777777" w:rsidR="00522043" w:rsidRDefault="00000000">
      <w:pPr>
        <w:pStyle w:val="pheading"/>
      </w:pPr>
      <w:r>
        <w:t>MATÉRIAUX</w:t>
      </w:r>
    </w:p>
    <w:p w14:paraId="7ED62800" w14:textId="77777777" w:rsidR="00522043" w:rsidRDefault="00000000">
      <w:pPr>
        <w:pStyle w:val="pheading"/>
      </w:pPr>
      <w:r>
        <w:t>- Caractéristiques générales</w:t>
      </w:r>
    </w:p>
    <w:p w14:paraId="78C98B32" w14:textId="04935EE2" w:rsidR="00522043" w:rsidRDefault="00000000">
      <w:r>
        <w:t>Voir </w:t>
      </w:r>
      <w:hyperlink r:id="rId476" w:history="1">
        <w:r>
          <w:t>32.44.3b Isolation à souffler - granulés d'argile expansée</w:t>
        </w:r>
      </w:hyperlink>
    </w:p>
    <w:p w14:paraId="66EDFF76" w14:textId="77777777" w:rsidR="00522043" w:rsidRDefault="00000000">
      <w:pPr>
        <w:pStyle w:val="heading"/>
      </w:pPr>
      <w:r>
        <w:t>Spécifications</w:t>
      </w:r>
    </w:p>
    <w:p w14:paraId="536E4D46" w14:textId="77777777" w:rsidR="00522043" w:rsidRDefault="00000000">
      <w:r>
        <w:t xml:space="preserve">L’épaisseur d’isolation créée : </w:t>
      </w:r>
      <w:r>
        <w:rPr>
          <w:rStyle w:val="optioncarChar"/>
        </w:rPr>
        <w:t>***</w:t>
      </w:r>
      <w:r>
        <w:t xml:space="preserve"> cm</w:t>
      </w:r>
    </w:p>
    <w:p w14:paraId="4997567D" w14:textId="77777777" w:rsidR="00522043" w:rsidRDefault="00000000">
      <w:r>
        <w:rPr>
          <w:u w:val="single"/>
        </w:rPr>
        <w:t>Caractéristiques de base :</w:t>
      </w:r>
    </w:p>
    <w:p w14:paraId="4DDDCE01" w14:textId="77777777" w:rsidR="00522043" w:rsidRDefault="00000000">
      <w:pPr>
        <w:pStyle w:val="Author-eListParagraph"/>
        <w:numPr>
          <w:ilvl w:val="0"/>
          <w:numId w:val="1091"/>
        </w:numPr>
      </w:pPr>
      <w:r>
        <w:t xml:space="preserve">Conductivité thermique, valeur lambda déclarée : max. </w:t>
      </w:r>
      <w:r>
        <w:rPr>
          <w:rStyle w:val="optioncarChar"/>
        </w:rPr>
        <w:t>0.15 </w:t>
      </w:r>
      <w:r>
        <w:t>(par défaut) / *** W/mK</w:t>
      </w:r>
    </w:p>
    <w:p w14:paraId="5134D8F9" w14:textId="77777777" w:rsidR="00522043" w:rsidRDefault="00000000">
      <w:pPr>
        <w:pStyle w:val="Author-eListParagraph"/>
        <w:numPr>
          <w:ilvl w:val="0"/>
          <w:numId w:val="1091"/>
        </w:numPr>
      </w:pPr>
      <w:r>
        <w:t>Masse volumique nominale : minimum </w:t>
      </w:r>
      <w:r>
        <w:rPr>
          <w:rStyle w:val="optioncarChar"/>
        </w:rPr>
        <w:t xml:space="preserve">*** </w:t>
      </w:r>
      <w:r>
        <w:t>kg/m³</w:t>
      </w:r>
    </w:p>
    <w:p w14:paraId="7374B5C6" w14:textId="77777777" w:rsidR="00522043" w:rsidRDefault="00000000">
      <w:pPr>
        <w:pStyle w:val="Author-eListParagraph"/>
        <w:numPr>
          <w:ilvl w:val="0"/>
          <w:numId w:val="1091"/>
        </w:numPr>
      </w:pPr>
      <w:r>
        <w:t xml:space="preserve">Réaction au feu : classe </w:t>
      </w:r>
      <w:r>
        <w:rPr>
          <w:rStyle w:val="optioncarChar"/>
        </w:rPr>
        <w:t>F / E / D / C / B / A2 / A1 / ***</w:t>
      </w:r>
      <w:r>
        <w:t> </w:t>
      </w:r>
    </w:p>
    <w:p w14:paraId="5F6E6DA8" w14:textId="77777777" w:rsidR="00522043" w:rsidRDefault="00000000">
      <w:r>
        <w:t>Les caractéristiques mécaniques complémentaires sont :</w:t>
      </w:r>
    </w:p>
    <w:p w14:paraId="2A71A245" w14:textId="77777777" w:rsidR="00522043" w:rsidRDefault="00000000">
      <w:pPr>
        <w:pStyle w:val="Author-eListParagraph"/>
        <w:numPr>
          <w:ilvl w:val="0"/>
          <w:numId w:val="1092"/>
        </w:numPr>
      </w:pPr>
      <w:r>
        <w:t xml:space="preserve">La résistance à l’écrasement est supérieure à </w:t>
      </w:r>
      <w:r>
        <w:rPr>
          <w:rStyle w:val="optioncarChar"/>
        </w:rPr>
        <w:t>***</w:t>
      </w:r>
      <w:r>
        <w:t xml:space="preserve"> N/mm²</w:t>
      </w:r>
    </w:p>
    <w:p w14:paraId="646AFB8B" w14:textId="77777777" w:rsidR="00522043" w:rsidRDefault="00000000">
      <w:pPr>
        <w:pStyle w:val="Author-eListParagraph"/>
        <w:numPr>
          <w:ilvl w:val="0"/>
          <w:numId w:val="1092"/>
        </w:numPr>
      </w:pPr>
      <w:r>
        <w:t xml:space="preserve">Le classement en réaction au feu : </w:t>
      </w:r>
      <w:r>
        <w:rPr>
          <w:rStyle w:val="optioncarChar"/>
        </w:rPr>
        <w:t>***</w:t>
      </w:r>
      <w:r>
        <w:t> </w:t>
      </w:r>
    </w:p>
    <w:p w14:paraId="7740F276" w14:textId="77777777" w:rsidR="00522043" w:rsidRDefault="00000000">
      <w:pPr>
        <w:pStyle w:val="Author-eListParagraph"/>
        <w:numPr>
          <w:ilvl w:val="0"/>
          <w:numId w:val="1092"/>
        </w:numPr>
      </w:pPr>
      <w:r>
        <w:t xml:space="preserve">La hauteur de succion d’eau est </w:t>
      </w:r>
      <w:r>
        <w:rPr>
          <w:rStyle w:val="optioncarChar"/>
        </w:rPr>
        <w:t>***</w:t>
      </w:r>
      <w:r>
        <w:t xml:space="preserve"> mm</w:t>
      </w:r>
    </w:p>
    <w:p w14:paraId="11A29973" w14:textId="77777777" w:rsidR="00522043" w:rsidRDefault="00000000">
      <w:pPr>
        <w:pStyle w:val="pheading"/>
      </w:pPr>
      <w:r>
        <w:t>EXÉCUTION / MISE EN ŒUVRE</w:t>
      </w:r>
    </w:p>
    <w:p w14:paraId="25E57891" w14:textId="77777777" w:rsidR="00522043" w:rsidRDefault="00000000">
      <w:pPr>
        <w:pStyle w:val="pheading"/>
      </w:pPr>
      <w:r>
        <w:t>- Prescriptions générales</w:t>
      </w:r>
    </w:p>
    <w:p w14:paraId="6F4F1775" w14:textId="7571FE15" w:rsidR="00522043" w:rsidRDefault="00000000">
      <w:r>
        <w:t>Voir </w:t>
      </w:r>
      <w:hyperlink r:id="rId477" w:history="1">
        <w:r>
          <w:t>32.44.3b Isolation à souffler - granulés d'argile expansée</w:t>
        </w:r>
      </w:hyperlink>
    </w:p>
    <w:p w14:paraId="4843D9F7" w14:textId="77777777" w:rsidR="00522043" w:rsidRDefault="00000000">
      <w:pPr>
        <w:pStyle w:val="pheading"/>
      </w:pPr>
      <w:r>
        <w:t>DOCUMENTS DE RÉFÉRENCE COMPLÉMENTAIRES</w:t>
      </w:r>
    </w:p>
    <w:p w14:paraId="6E0DB950" w14:textId="77777777" w:rsidR="00522043" w:rsidRDefault="00000000">
      <w:pPr>
        <w:pStyle w:val="pheading"/>
      </w:pPr>
      <w:r>
        <w:t>- Matériau</w:t>
      </w:r>
    </w:p>
    <w:p w14:paraId="1F8B1113" w14:textId="77BC3008" w:rsidR="00522043" w:rsidRDefault="00000000">
      <w:hyperlink r:id="rId478" w:history="1">
        <w:r>
          <w:t>32.44.3b Isolation à souffler - granulés d'argile expansée</w:t>
        </w:r>
      </w:hyperlink>
    </w:p>
    <w:p w14:paraId="351AC5AB" w14:textId="77777777" w:rsidR="00522043" w:rsidRDefault="00000000">
      <w:pPr>
        <w:pStyle w:val="pheading"/>
      </w:pPr>
      <w:r>
        <w:t>- Exécution</w:t>
      </w:r>
    </w:p>
    <w:p w14:paraId="5F1DFAB3" w14:textId="5B1B8756" w:rsidR="00522043" w:rsidRDefault="00000000">
      <w:hyperlink r:id="rId479" w:history="1">
        <w:r>
          <w:t>32.44.3b Isolation à souffler - granulés d'argile expansée</w:t>
        </w:r>
      </w:hyperlink>
    </w:p>
    <w:p w14:paraId="1C278D1B" w14:textId="77777777" w:rsidR="00522043" w:rsidRDefault="00000000">
      <w:pPr>
        <w:pStyle w:val="pheading"/>
      </w:pPr>
      <w:r>
        <w:t>MESURAGE</w:t>
      </w:r>
    </w:p>
    <w:p w14:paraId="345D03C0" w14:textId="77777777" w:rsidR="00522043" w:rsidRDefault="00000000">
      <w:pPr>
        <w:pStyle w:val="pheading"/>
      </w:pPr>
      <w:r>
        <w:t>- unité de mesure:</w:t>
      </w:r>
    </w:p>
    <w:p w14:paraId="6F65A667" w14:textId="77777777" w:rsidR="00522043" w:rsidRDefault="00000000">
      <w:r>
        <w:t>m³</w:t>
      </w:r>
    </w:p>
    <w:p w14:paraId="29ADAC77" w14:textId="77777777" w:rsidR="00522043" w:rsidRDefault="00000000">
      <w:pPr>
        <w:pStyle w:val="pheading"/>
      </w:pPr>
      <w:r>
        <w:t>- code de mesurage:</w:t>
      </w:r>
    </w:p>
    <w:p w14:paraId="06BE0C34" w14:textId="77777777" w:rsidR="00522043"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14:paraId="43E6D87E" w14:textId="77777777" w:rsidR="00522043" w:rsidRDefault="00000000">
      <w:pPr>
        <w:pStyle w:val="pheading"/>
      </w:pPr>
      <w:r>
        <w:t>- nature du marché:</w:t>
      </w:r>
    </w:p>
    <w:p w14:paraId="0A0C3D0F" w14:textId="77777777" w:rsidR="00522043" w:rsidRDefault="00000000">
      <w:r>
        <w:t>QF</w:t>
      </w:r>
    </w:p>
    <w:p w14:paraId="128F0F6A" w14:textId="77777777" w:rsidR="00522043" w:rsidRDefault="00000000">
      <w:pPr>
        <w:pStyle w:val="Author-eSectionHeading6"/>
      </w:pPr>
      <w:bookmarkStart w:id="1968" w:name="_Toc112760447"/>
      <w:r>
        <w:t>26.44.3c (titre réservé) CCTB 01.04</w:t>
      </w:r>
      <w:bookmarkEnd w:id="1968"/>
    </w:p>
    <w:p w14:paraId="154F1A5F" w14:textId="77777777" w:rsidR="00522043" w:rsidRDefault="00000000">
      <w:pPr>
        <w:pStyle w:val="Author-eSectionHeading6"/>
      </w:pPr>
      <w:bookmarkStart w:id="1969" w:name="_Toc112760448"/>
      <w:r>
        <w:t>26.44.3d (titre réservé) CCTB 01.04</w:t>
      </w:r>
      <w:bookmarkEnd w:id="1969"/>
    </w:p>
    <w:p w14:paraId="16B35F38" w14:textId="77777777" w:rsidR="00522043" w:rsidRDefault="00000000">
      <w:pPr>
        <w:pStyle w:val="Author-eSectionHeading6"/>
      </w:pPr>
      <w:bookmarkStart w:id="1970" w:name="_Toc112760449"/>
      <w:r>
        <w:t>26.44.3e Isolation à souffler - granulés de liège expansé CCTB 01.10</w:t>
      </w:r>
      <w:bookmarkEnd w:id="1970"/>
    </w:p>
    <w:p w14:paraId="7A589D5D" w14:textId="77777777" w:rsidR="00522043" w:rsidRDefault="00000000">
      <w:pPr>
        <w:pStyle w:val="pheading"/>
      </w:pPr>
      <w:r>
        <w:t>DESCRIPTION</w:t>
      </w:r>
    </w:p>
    <w:p w14:paraId="3499F791" w14:textId="77777777" w:rsidR="00522043" w:rsidRDefault="00000000">
      <w:pPr>
        <w:pStyle w:val="pheading"/>
      </w:pPr>
      <w:r>
        <w:t>- Définition / Comprend</w:t>
      </w:r>
    </w:p>
    <w:p w14:paraId="11BB360B" w14:textId="66EA6A53" w:rsidR="00522043" w:rsidRDefault="00000000">
      <w:r>
        <w:t xml:space="preserve">L’isolation est réalisée à l’aide de granulés de liège expansé suivant prescriptions de l'article </w:t>
      </w:r>
      <w:hyperlink r:id="rId480" w:history="1">
        <w:r>
          <w:t>32.44.3e Isolation à souffler - granulés de liège expansé</w:t>
        </w:r>
      </w:hyperlink>
      <w:r>
        <w:t>.</w:t>
      </w:r>
    </w:p>
    <w:p w14:paraId="5614F898" w14:textId="77777777" w:rsidR="00522043" w:rsidRDefault="00000000">
      <w:pPr>
        <w:pStyle w:val="pheading"/>
      </w:pPr>
      <w:r>
        <w:t>MATÉRIAUX</w:t>
      </w:r>
    </w:p>
    <w:p w14:paraId="7D91CCB0" w14:textId="77777777" w:rsidR="00522043" w:rsidRDefault="00000000">
      <w:pPr>
        <w:pStyle w:val="pheading"/>
      </w:pPr>
      <w:r>
        <w:t>- Caractéristiques générales</w:t>
      </w:r>
    </w:p>
    <w:p w14:paraId="5D66643C" w14:textId="052AA7C5" w:rsidR="00522043" w:rsidRDefault="00000000">
      <w:r>
        <w:t>Voir </w:t>
      </w:r>
      <w:hyperlink r:id="rId481" w:history="1">
        <w:r>
          <w:t>32.44.3e Isolation à souffler - granulés de liège expansé</w:t>
        </w:r>
      </w:hyperlink>
      <w:r>
        <w:t>.</w:t>
      </w:r>
    </w:p>
    <w:p w14:paraId="3C204C01" w14:textId="77777777" w:rsidR="00522043" w:rsidRDefault="00000000">
      <w:r>
        <w:t xml:space="preserve">Proportion de granulés de liège expansé issus des filières de recyclage de bouchons et d'isolants en liège expansé dans le matériau mis en œuvre : </w:t>
      </w:r>
      <w:r>
        <w:rPr>
          <w:rStyle w:val="optioncarChar"/>
        </w:rPr>
        <w:t>0 % / *** % minimum / *** % maximum / 100 %</w:t>
      </w:r>
      <w:r>
        <w:t> </w:t>
      </w:r>
      <w:r>
        <w:rPr>
          <w:rStyle w:val="optioncarChar"/>
        </w:rPr>
        <w:t>(par défaut)</w:t>
      </w:r>
      <w:r>
        <w:t>.</w:t>
      </w:r>
    </w:p>
    <w:p w14:paraId="3E10A605" w14:textId="77777777" w:rsidR="00522043" w:rsidRDefault="00000000">
      <w:pPr>
        <w:pStyle w:val="heading"/>
      </w:pPr>
      <w:r>
        <w:t>Spécifications </w:t>
      </w:r>
    </w:p>
    <w:p w14:paraId="1FBDD7A0" w14:textId="77777777" w:rsidR="00522043" w:rsidRDefault="00000000">
      <w:r>
        <w:t>Epaisseur d’isolation :</w:t>
      </w:r>
      <w:r>
        <w:rPr>
          <w:rStyle w:val="optioncarChar"/>
        </w:rPr>
        <w:t xml:space="preserve"> *** </w:t>
      </w:r>
      <w:r>
        <w:t>mm.</w:t>
      </w:r>
    </w:p>
    <w:p w14:paraId="5105C561" w14:textId="77777777" w:rsidR="00522043" w:rsidRDefault="00000000">
      <w:r>
        <w:rPr>
          <w:u w:val="single"/>
        </w:rPr>
        <w:t>Caractéristiques de base :</w:t>
      </w:r>
    </w:p>
    <w:p w14:paraId="6571F32D" w14:textId="77777777" w:rsidR="00522043" w:rsidRDefault="00000000">
      <w:pPr>
        <w:pStyle w:val="Author-eListParagraph"/>
        <w:numPr>
          <w:ilvl w:val="0"/>
          <w:numId w:val="1093"/>
        </w:numPr>
      </w:pPr>
      <w:r>
        <w:t xml:space="preserve">Conductivité thermique valeur lambda déclarée : max. </w:t>
      </w:r>
      <w:r>
        <w:rPr>
          <w:rStyle w:val="optioncarChar"/>
        </w:rPr>
        <w:t>0.045 / </w:t>
      </w:r>
      <w:r>
        <w:t>(par défaut) / *** W/mK</w:t>
      </w:r>
    </w:p>
    <w:p w14:paraId="5F8AF67D" w14:textId="77777777" w:rsidR="00522043" w:rsidRDefault="00000000">
      <w:pPr>
        <w:pStyle w:val="Author-eListParagraph"/>
        <w:numPr>
          <w:ilvl w:val="0"/>
          <w:numId w:val="1093"/>
        </w:numPr>
      </w:pPr>
      <w:r>
        <w:t xml:space="preserve">Masse volumique nominale après insufflation : environ  </w:t>
      </w:r>
      <w:r>
        <w:rPr>
          <w:rStyle w:val="optioncarChar"/>
        </w:rPr>
        <w:t xml:space="preserve">*** </w:t>
      </w:r>
      <w:r>
        <w:t>kg/m³</w:t>
      </w:r>
    </w:p>
    <w:p w14:paraId="711EFDE3" w14:textId="77777777" w:rsidR="00522043" w:rsidRDefault="00000000">
      <w:pPr>
        <w:pStyle w:val="Author-eListParagraph"/>
        <w:numPr>
          <w:ilvl w:val="0"/>
          <w:numId w:val="1093"/>
        </w:numPr>
      </w:pPr>
      <w:r>
        <w:t xml:space="preserve">Réaction au feu  </w:t>
      </w:r>
    </w:p>
    <w:p w14:paraId="4CFEDD8F" w14:textId="77777777" w:rsidR="00522043" w:rsidRDefault="00000000">
      <w:pPr>
        <w:pStyle w:val="Author-eListParagraph"/>
        <w:numPr>
          <w:ilvl w:val="1"/>
          <w:numId w:val="1094"/>
        </w:numPr>
      </w:pPr>
      <w:r>
        <w:t xml:space="preserve">Spécifique (ICB nu) – application générale: classe </w:t>
      </w:r>
      <w:r>
        <w:rPr>
          <w:rStyle w:val="optioncarChar"/>
        </w:rPr>
        <w:t>E </w:t>
      </w:r>
      <w:r>
        <w:t>(par défaut)</w:t>
      </w:r>
      <w:r>
        <w:rPr>
          <w:rStyle w:val="optioncarChar"/>
        </w:rPr>
        <w:t xml:space="preserve"> / F / ***</w:t>
      </w:r>
      <w:r>
        <w:t xml:space="preserve"> ou avec additif retardateur au feu : classe </w:t>
      </w:r>
      <w:r>
        <w:rPr>
          <w:rStyle w:val="optioncarChar"/>
        </w:rPr>
        <w:t xml:space="preserve">B </w:t>
      </w:r>
      <w:r>
        <w:t>(par défaut) </w:t>
      </w:r>
      <w:r>
        <w:rPr>
          <w:rStyle w:val="optioncarChar"/>
        </w:rPr>
        <w:t>/ C / D / E / F / ***</w:t>
      </w:r>
      <w:r>
        <w:t xml:space="preserve"> complétée, le cas échéant par les aspects</w:t>
      </w:r>
      <w:r>
        <w:rPr>
          <w:rStyle w:val="optioncarChar"/>
        </w:rPr>
        <w:t> s1 / s2 / s3 / ***</w:t>
      </w:r>
      <w:r>
        <w:t xml:space="preserve"> et </w:t>
      </w:r>
      <w:r>
        <w:rPr>
          <w:rStyle w:val="optioncarChar"/>
        </w:rPr>
        <w:t>d0 / d1 / d2 / ***</w:t>
      </w:r>
    </w:p>
    <w:p w14:paraId="68868699" w14:textId="77777777" w:rsidR="00522043" w:rsidRDefault="00000000">
      <w:pPr>
        <w:pStyle w:val="Author-eListParagraph"/>
        <w:numPr>
          <w:ilvl w:val="1"/>
          <w:numId w:val="1094"/>
        </w:numPr>
      </w:pPr>
      <w:r>
        <w:t xml:space="preserve">ICB revêtu - « end-use »: classe </w:t>
      </w:r>
      <w:r>
        <w:rPr>
          <w:rStyle w:val="optioncarChar"/>
        </w:rPr>
        <w:t>A1 </w:t>
      </w:r>
      <w:r>
        <w:t>(par défaut)</w:t>
      </w:r>
      <w:r>
        <w:rPr>
          <w:rStyle w:val="optioncarChar"/>
        </w:rPr>
        <w:t xml:space="preserve"> / A2 / B / C / D / E / F / ***</w:t>
      </w:r>
      <w:r>
        <w:t xml:space="preserve"> complétée, le cas échéant, par les aspects </w:t>
      </w:r>
      <w:r>
        <w:rPr>
          <w:rStyle w:val="optioncarChar"/>
        </w:rPr>
        <w:t>s1 / s2 / s3 / ***</w:t>
      </w:r>
      <w:r>
        <w:t xml:space="preserve"> et </w:t>
      </w:r>
      <w:r>
        <w:rPr>
          <w:rStyle w:val="optioncarChar"/>
        </w:rPr>
        <w:t>d0 / d1 / d2 / ***</w:t>
      </w:r>
      <w:r>
        <w:t> </w:t>
      </w:r>
    </w:p>
    <w:p w14:paraId="0BE678A5" w14:textId="77777777" w:rsidR="00522043" w:rsidRDefault="00000000">
      <w:pPr>
        <w:pStyle w:val="Author-eListParagraph"/>
        <w:numPr>
          <w:ilvl w:val="0"/>
          <w:numId w:val="1093"/>
        </w:numPr>
      </w:pPr>
      <w:r>
        <w:t xml:space="preserve">Teneur en eau : &lt; </w:t>
      </w:r>
      <w:r>
        <w:rPr>
          <w:rStyle w:val="optioncarChar"/>
        </w:rPr>
        <w:t>***</w:t>
      </w:r>
      <w:r>
        <w:t xml:space="preserve"> %</w:t>
      </w:r>
    </w:p>
    <w:p w14:paraId="23AF1C59" w14:textId="77777777" w:rsidR="00522043" w:rsidRDefault="00000000">
      <w:r>
        <w:t> </w:t>
      </w:r>
      <w:r>
        <w:rPr>
          <w:u w:val="single"/>
        </w:rPr>
        <w:t>Autres caractéristiques spécifiques suivant les sollicitations du projet : </w:t>
      </w:r>
    </w:p>
    <w:p w14:paraId="0FDF43F9" w14:textId="77777777" w:rsidR="00522043" w:rsidRDefault="00000000">
      <w:pPr>
        <w:pStyle w:val="Author-eListParagraph"/>
        <w:numPr>
          <w:ilvl w:val="0"/>
          <w:numId w:val="1095"/>
        </w:numPr>
      </w:pPr>
      <w:r>
        <w:t xml:space="preserve">Atténuation acoustique : </w:t>
      </w:r>
      <w:r>
        <w:rPr>
          <w:rStyle w:val="optioncarChar"/>
        </w:rPr>
        <w:t xml:space="preserve">*** </w:t>
      </w:r>
      <w:r>
        <w:t>.</w:t>
      </w:r>
    </w:p>
    <w:p w14:paraId="033F5F6F" w14:textId="77777777" w:rsidR="00522043" w:rsidRDefault="00000000">
      <w:pPr>
        <w:pStyle w:val="pheading"/>
      </w:pPr>
      <w:r>
        <w:t>EXÉCUTION / MISE EN ŒUVRE</w:t>
      </w:r>
    </w:p>
    <w:p w14:paraId="313CCCBD" w14:textId="77777777" w:rsidR="00522043" w:rsidRDefault="00000000">
      <w:pPr>
        <w:pStyle w:val="pheading"/>
      </w:pPr>
      <w:r>
        <w:t>- Prescriptions générales</w:t>
      </w:r>
    </w:p>
    <w:p w14:paraId="048736F9" w14:textId="4A61E227" w:rsidR="00522043" w:rsidRDefault="00000000">
      <w:r>
        <w:t>Voir </w:t>
      </w:r>
      <w:hyperlink r:id="rId482" w:history="1">
        <w:r>
          <w:t>32.44.3e Isolation à souffler - granulés de liège expansé</w:t>
        </w:r>
      </w:hyperlink>
    </w:p>
    <w:p w14:paraId="52549D70" w14:textId="77777777" w:rsidR="00522043" w:rsidRDefault="00000000">
      <w:pPr>
        <w:pStyle w:val="pheading"/>
      </w:pPr>
      <w:r>
        <w:t>DOCUMENTS DE RÉFÉRENCE COMPLÉMENTAIRES</w:t>
      </w:r>
    </w:p>
    <w:p w14:paraId="1328A742" w14:textId="77777777" w:rsidR="00522043" w:rsidRDefault="00000000">
      <w:pPr>
        <w:pStyle w:val="pheading"/>
      </w:pPr>
      <w:r>
        <w:t>- Matériau</w:t>
      </w:r>
    </w:p>
    <w:p w14:paraId="19A55317" w14:textId="1FC41042" w:rsidR="00522043" w:rsidRDefault="00000000">
      <w:hyperlink r:id="rId483" w:history="1">
        <w:hyperlink r:id="rId484" w:history="1">
          <w:r>
            <w:t>32.44.3e Isolation à souffler - granulés de liège expansé</w:t>
          </w:r>
        </w:hyperlink>
      </w:hyperlink>
    </w:p>
    <w:p w14:paraId="76715119" w14:textId="77777777" w:rsidR="00522043" w:rsidRDefault="00000000">
      <w:pPr>
        <w:pStyle w:val="pheading"/>
      </w:pPr>
      <w:r>
        <w:t>- Exécution</w:t>
      </w:r>
    </w:p>
    <w:p w14:paraId="744131AD" w14:textId="5792B0E0" w:rsidR="00522043" w:rsidRDefault="00000000">
      <w:hyperlink r:id="rId485" w:history="1">
        <w:r>
          <w:t>32.44.3e Isolation à souffler - granulés de liège expansé</w:t>
        </w:r>
      </w:hyperlink>
    </w:p>
    <w:p w14:paraId="041BB4F5" w14:textId="77777777" w:rsidR="00522043" w:rsidRDefault="00000000">
      <w:pPr>
        <w:pStyle w:val="pheading"/>
      </w:pPr>
      <w:r>
        <w:t>MESURAGE</w:t>
      </w:r>
    </w:p>
    <w:p w14:paraId="35F9DF44" w14:textId="77777777" w:rsidR="00522043" w:rsidRDefault="00000000">
      <w:pPr>
        <w:pStyle w:val="pheading"/>
      </w:pPr>
      <w:r>
        <w:t>- unité de mesure:</w:t>
      </w:r>
    </w:p>
    <w:p w14:paraId="4DF6F963" w14:textId="77777777" w:rsidR="00522043" w:rsidRDefault="00000000">
      <w:r>
        <w:t>m³</w:t>
      </w:r>
    </w:p>
    <w:p w14:paraId="16CA21F6" w14:textId="77777777" w:rsidR="00522043" w:rsidRDefault="00000000">
      <w:pPr>
        <w:pStyle w:val="pheading"/>
      </w:pPr>
      <w:r>
        <w:t>- code de mesurage:</w:t>
      </w:r>
    </w:p>
    <w:p w14:paraId="6385896C" w14:textId="77777777" w:rsidR="00522043" w:rsidRDefault="00000000">
      <w:r>
        <w:t>Volume net de la construction à isoler, sans déduction des éléments de structure interposés (chevrons / fermes / solives / …).</w:t>
      </w:r>
      <w:r>
        <w:br/>
        <w:t>Suivant la densité prescrite.</w:t>
      </w:r>
      <w:r>
        <w:br/>
        <w:t>Les ouvertures supérieures à 0,5 m² multipliées par l’épaisseur à réaliser sont déduites.</w:t>
      </w:r>
    </w:p>
    <w:p w14:paraId="14F5D0C6" w14:textId="77777777" w:rsidR="00522043" w:rsidRDefault="00000000">
      <w:pPr>
        <w:pStyle w:val="pheading"/>
      </w:pPr>
      <w:r>
        <w:t>- nature du marché:</w:t>
      </w:r>
    </w:p>
    <w:p w14:paraId="3556FBEB" w14:textId="77777777" w:rsidR="00522043" w:rsidRDefault="00000000">
      <w:r>
        <w:t>QF</w:t>
      </w:r>
    </w:p>
    <w:p w14:paraId="650B44DB" w14:textId="77777777" w:rsidR="00522043" w:rsidRDefault="00000000">
      <w:pPr>
        <w:pStyle w:val="Author-eSectionHeading6"/>
      </w:pPr>
      <w:bookmarkStart w:id="1971" w:name="_Toc112760450"/>
      <w:r>
        <w:t>26.44.3f (titre réservé) CCTB 01.04</w:t>
      </w:r>
      <w:bookmarkEnd w:id="1971"/>
    </w:p>
    <w:p w14:paraId="7C5D6144" w14:textId="77777777" w:rsidR="00522043" w:rsidRDefault="00000000">
      <w:pPr>
        <w:pStyle w:val="Author-eSectionHeading6"/>
      </w:pPr>
      <w:bookmarkStart w:id="1972" w:name="_Toc112760451"/>
      <w:r>
        <w:t>26.44.3g (titre réservé) CCTB 01.10</w:t>
      </w:r>
      <w:bookmarkEnd w:id="1972"/>
    </w:p>
    <w:p w14:paraId="25697A7F" w14:textId="77777777" w:rsidR="00522043" w:rsidRDefault="00000000">
      <w:pPr>
        <w:pStyle w:val="Author-eSectionHeading5"/>
      </w:pPr>
      <w:bookmarkStart w:id="1973" w:name="_Toc112760452"/>
      <w:r>
        <w:t>26.44.4 (titre réservé) CCTB 01.04</w:t>
      </w:r>
      <w:bookmarkEnd w:id="1973"/>
    </w:p>
    <w:p w14:paraId="5A8D194D" w14:textId="77777777" w:rsidR="00522043" w:rsidRDefault="00000000">
      <w:pPr>
        <w:pStyle w:val="Author-eSectionHeading4"/>
      </w:pPr>
      <w:bookmarkStart w:id="1974" w:name="_Toc112760453"/>
      <w:r>
        <w:t>26.45 Isolation à injecter CCTB 01.04</w:t>
      </w:r>
      <w:bookmarkEnd w:id="1974"/>
    </w:p>
    <w:p w14:paraId="72107D88" w14:textId="77777777" w:rsidR="00522043" w:rsidRDefault="00000000">
      <w:pPr>
        <w:pStyle w:val="pheading"/>
      </w:pPr>
      <w:r>
        <w:t>DESCRIPTION</w:t>
      </w:r>
    </w:p>
    <w:p w14:paraId="7DACAD15" w14:textId="77777777" w:rsidR="00522043" w:rsidRDefault="00000000">
      <w:pPr>
        <w:pStyle w:val="pheading"/>
      </w:pPr>
      <w:r>
        <w:t>- Définition / Comprend</w:t>
      </w:r>
    </w:p>
    <w:p w14:paraId="6479075F" w14:textId="77777777" w:rsidR="00522043" w:rsidRDefault="00000000">
      <w:r>
        <w:t>Il s'agit de la réalisation d'une isolation par injection suivant les prescriptions de l'élément 32.45 Isolation à injecter.</w:t>
      </w:r>
    </w:p>
    <w:p w14:paraId="121CB463" w14:textId="77777777" w:rsidR="00522043" w:rsidRDefault="00000000">
      <w:pPr>
        <w:pStyle w:val="pheading"/>
      </w:pPr>
      <w:r>
        <w:t>MATÉRIAUX</w:t>
      </w:r>
    </w:p>
    <w:p w14:paraId="7240EA84" w14:textId="77777777" w:rsidR="00522043" w:rsidRDefault="00000000">
      <w:r>
        <w:t>Voir 32.45 Isolation à injecter.</w:t>
      </w:r>
    </w:p>
    <w:p w14:paraId="3F71BEC4" w14:textId="77777777" w:rsidR="00522043" w:rsidRDefault="00000000">
      <w:pPr>
        <w:pStyle w:val="pheading"/>
      </w:pPr>
      <w:r>
        <w:t>EXÉCUTION / MISE EN ŒUVRE</w:t>
      </w:r>
    </w:p>
    <w:p w14:paraId="09B045F0" w14:textId="77777777" w:rsidR="00522043" w:rsidRDefault="00000000">
      <w:r>
        <w:t>Voir 32.45 Isolation à injecter.</w:t>
      </w:r>
    </w:p>
    <w:p w14:paraId="4A77CEC5" w14:textId="77777777" w:rsidR="00522043" w:rsidRDefault="00000000">
      <w:pPr>
        <w:pStyle w:val="pheading"/>
      </w:pPr>
      <w:r>
        <w:t>CONTRÔLES</w:t>
      </w:r>
    </w:p>
    <w:p w14:paraId="71443973" w14:textId="77777777" w:rsidR="00522043" w:rsidRDefault="00000000">
      <w:r>
        <w:t>Voir 32.45 Isolation à injecter.</w:t>
      </w:r>
    </w:p>
    <w:p w14:paraId="615CE178" w14:textId="77777777" w:rsidR="00522043" w:rsidRDefault="00000000">
      <w:pPr>
        <w:pStyle w:val="pheading"/>
      </w:pPr>
      <w:r>
        <w:t>DOCUMENTS DE RÉFÉRENCE</w:t>
      </w:r>
    </w:p>
    <w:p w14:paraId="434299A0" w14:textId="77777777" w:rsidR="00522043" w:rsidRDefault="00000000">
      <w:pPr>
        <w:pStyle w:val="pheading"/>
      </w:pPr>
      <w:r>
        <w:t>- Matériau</w:t>
      </w:r>
    </w:p>
    <w:p w14:paraId="6D0C7194" w14:textId="77777777" w:rsidR="00522043" w:rsidRDefault="00000000">
      <w:r>
        <w:t>32.45 Isolation à injecter</w:t>
      </w:r>
    </w:p>
    <w:p w14:paraId="116E2E88" w14:textId="77777777" w:rsidR="00522043" w:rsidRDefault="00000000">
      <w:r>
        <w:t>[NIT 246, Postisolation des murs creux par remplissage de la coulisse.]</w:t>
      </w:r>
    </w:p>
    <w:p w14:paraId="4AFBE34F" w14:textId="77777777" w:rsidR="00522043" w:rsidRDefault="00000000">
      <w:pPr>
        <w:pStyle w:val="pheading"/>
      </w:pPr>
      <w:r>
        <w:t>- Exécution</w:t>
      </w:r>
    </w:p>
    <w:p w14:paraId="3C4C279D" w14:textId="77777777" w:rsidR="00522043" w:rsidRDefault="00000000">
      <w:r>
        <w:t>32.45 Isolation à injecter</w:t>
      </w:r>
    </w:p>
    <w:p w14:paraId="50988AAD" w14:textId="77777777" w:rsidR="00522043" w:rsidRDefault="00000000">
      <w:r>
        <w:t>[NIT 246, Postisolation des murs creux par remplissage de la coulisse.]</w:t>
      </w:r>
    </w:p>
    <w:p w14:paraId="070CE41F" w14:textId="77777777" w:rsidR="00522043" w:rsidRDefault="00000000">
      <w:pPr>
        <w:pStyle w:val="Author-eSectionHeading5"/>
      </w:pPr>
      <w:bookmarkStart w:id="1975" w:name="_Toc112760454"/>
      <w:r>
        <w:t>26.45.1 Isolation à injecter - matières synthétiques CCTB 01.02</w:t>
      </w:r>
      <w:bookmarkEnd w:id="1975"/>
    </w:p>
    <w:p w14:paraId="14982180" w14:textId="77777777" w:rsidR="00522043" w:rsidRDefault="00000000">
      <w:pPr>
        <w:pStyle w:val="Author-eSectionHeading6"/>
      </w:pPr>
      <w:bookmarkStart w:id="1976" w:name="_Toc112760455"/>
      <w:r>
        <w:t>26.45.1a Isolation à injecter - mousse de polystyrène (EPS) CCTB 01.04</w:t>
      </w:r>
      <w:bookmarkEnd w:id="1976"/>
    </w:p>
    <w:p w14:paraId="2B49F3BC" w14:textId="77777777" w:rsidR="00522043" w:rsidRDefault="00000000">
      <w:pPr>
        <w:pStyle w:val="pheading"/>
      </w:pPr>
      <w:r>
        <w:t>DESCRIPTION</w:t>
      </w:r>
    </w:p>
    <w:p w14:paraId="4F182AAB" w14:textId="77777777" w:rsidR="00522043" w:rsidRDefault="00000000">
      <w:pPr>
        <w:pStyle w:val="pheading"/>
      </w:pPr>
      <w:r>
        <w:t>- Définition / Comprend</w:t>
      </w:r>
    </w:p>
    <w:p w14:paraId="6D29C4E0" w14:textId="3248AAB9" w:rsidR="00522043" w:rsidRDefault="00000000">
      <w:r>
        <w:t xml:space="preserve">Il s'agit de la réalisation d'une isolation en mousse de polystyrène expansé (EPS)  suivant les prescriptions de l'article </w:t>
      </w:r>
      <w:hyperlink r:id="rId486" w:history="1">
        <w:r>
          <w:t>32.45.1a Isolation à injecter - mousse de polystyrène (EPS)</w:t>
        </w:r>
      </w:hyperlink>
    </w:p>
    <w:p w14:paraId="7672AEA5" w14:textId="77777777" w:rsidR="00522043" w:rsidRDefault="00000000">
      <w:pPr>
        <w:pStyle w:val="pheading"/>
      </w:pPr>
      <w:r>
        <w:t>MATÉRIAUX</w:t>
      </w:r>
    </w:p>
    <w:p w14:paraId="28A2F816" w14:textId="77777777" w:rsidR="00522043" w:rsidRDefault="00000000">
      <w:pPr>
        <w:pStyle w:val="pheading"/>
      </w:pPr>
      <w:r>
        <w:t>- Caractéristiques générales</w:t>
      </w:r>
    </w:p>
    <w:p w14:paraId="0F143F7C" w14:textId="2E1A4180" w:rsidR="00522043" w:rsidRDefault="00000000">
      <w:r>
        <w:t>Voir </w:t>
      </w:r>
      <w:hyperlink r:id="rId487" w:history="1">
        <w:r>
          <w:t>32.45.1a Isolation à injecter - mousse de polystyrène (EPS)</w:t>
        </w:r>
      </w:hyperlink>
    </w:p>
    <w:p w14:paraId="16D42335" w14:textId="77777777" w:rsidR="00522043" w:rsidRDefault="00000000">
      <w:pPr>
        <w:pStyle w:val="pheading"/>
      </w:pPr>
      <w:r>
        <w:t>CONTRÔLES PARTICULIERS</w:t>
      </w:r>
    </w:p>
    <w:p w14:paraId="635773B4" w14:textId="26CA32C8" w:rsidR="00522043" w:rsidRDefault="00000000">
      <w:r>
        <w:t xml:space="preserve">Voir </w:t>
      </w:r>
      <w:hyperlink r:id="rId488" w:history="1">
        <w:r>
          <w:t>32.45.1a Isolation à injecter - mousse de polystyrène (EPS)</w:t>
        </w:r>
      </w:hyperlink>
    </w:p>
    <w:p w14:paraId="2CFEBD39" w14:textId="77777777" w:rsidR="00522043" w:rsidRDefault="00000000">
      <w:pPr>
        <w:pStyle w:val="pheading"/>
      </w:pPr>
      <w:r>
        <w:t>DOCUMENTS DE RÉFÉRENCE COMPLÉMENTAIRES</w:t>
      </w:r>
    </w:p>
    <w:p w14:paraId="43ADFEB6" w14:textId="77777777" w:rsidR="00522043" w:rsidRDefault="00000000">
      <w:pPr>
        <w:pStyle w:val="pheading"/>
      </w:pPr>
      <w:r>
        <w:t>- Matériau</w:t>
      </w:r>
    </w:p>
    <w:p w14:paraId="05115F24" w14:textId="25557B80" w:rsidR="00522043" w:rsidRDefault="00000000">
      <w:hyperlink r:id="rId489" w:history="1">
        <w:r>
          <w:t>32.45.1a Isolation à injecter - mousse de polystyrène (EPS)</w:t>
        </w:r>
      </w:hyperlink>
    </w:p>
    <w:p w14:paraId="067BA573" w14:textId="77777777" w:rsidR="00522043" w:rsidRDefault="00000000">
      <w:pPr>
        <w:pStyle w:val="pheading"/>
      </w:pPr>
      <w:r>
        <w:t>- Exécution</w:t>
      </w:r>
    </w:p>
    <w:p w14:paraId="5086D730" w14:textId="4A2D0122" w:rsidR="00522043" w:rsidRDefault="00000000">
      <w:hyperlink r:id="rId490" w:history="1">
        <w:r>
          <w:t>32.45.1a Isolation à injecter - mousse de polystyrène (EPS)</w:t>
        </w:r>
      </w:hyperlink>
    </w:p>
    <w:p w14:paraId="5FFA1EEF" w14:textId="77777777" w:rsidR="00522043" w:rsidRDefault="00000000">
      <w:pPr>
        <w:pStyle w:val="pheading"/>
      </w:pPr>
      <w:r>
        <w:t>MESURAGE</w:t>
      </w:r>
    </w:p>
    <w:p w14:paraId="19819024" w14:textId="77777777" w:rsidR="00522043" w:rsidRDefault="00000000">
      <w:pPr>
        <w:pStyle w:val="pheading"/>
      </w:pPr>
      <w:r>
        <w:t>- unité de mesure:</w:t>
      </w:r>
    </w:p>
    <w:p w14:paraId="1A837C56" w14:textId="77777777" w:rsidR="00522043" w:rsidRDefault="00000000">
      <w:r>
        <w:t>m³</w:t>
      </w:r>
    </w:p>
    <w:p w14:paraId="4145BF1E" w14:textId="77777777" w:rsidR="00522043" w:rsidRDefault="00000000">
      <w:pPr>
        <w:pStyle w:val="pheading"/>
      </w:pPr>
      <w:r>
        <w:t>- code de mesurage:</w:t>
      </w:r>
    </w:p>
    <w:p w14:paraId="2BC1AD81" w14:textId="77777777" w:rsidR="00522043" w:rsidRDefault="00000000">
      <w:r>
        <w:t>Volume net de la construction à isoler, sans déduction des éléments de structure interposés.</w:t>
      </w:r>
      <w:r>
        <w:br/>
        <w:t>Les ouvertures supérieures à 0,5 m² multipliées par l’épaisseur à réaliser sont déduites.</w:t>
      </w:r>
    </w:p>
    <w:p w14:paraId="4029EBE7" w14:textId="77777777" w:rsidR="00522043" w:rsidRDefault="00000000">
      <w:pPr>
        <w:pStyle w:val="pheading"/>
      </w:pPr>
      <w:r>
        <w:t>- nature du marché:</w:t>
      </w:r>
    </w:p>
    <w:p w14:paraId="234BE60B" w14:textId="77777777" w:rsidR="00522043" w:rsidRDefault="00000000">
      <w:r>
        <w:t>QF</w:t>
      </w:r>
    </w:p>
    <w:p w14:paraId="31C507C4" w14:textId="77777777" w:rsidR="00522043" w:rsidRDefault="00000000">
      <w:pPr>
        <w:pStyle w:val="Author-eSectionHeading6"/>
      </w:pPr>
      <w:bookmarkStart w:id="1977" w:name="_Toc112760456"/>
      <w:r>
        <w:t>26.45.1b Isolation à injecter - mousse de polyuréthane (PUR) CCTB 01.04</w:t>
      </w:r>
      <w:bookmarkEnd w:id="1977"/>
    </w:p>
    <w:p w14:paraId="6EC7C6E3" w14:textId="77777777" w:rsidR="00522043" w:rsidRDefault="00000000">
      <w:pPr>
        <w:pStyle w:val="pheading"/>
      </w:pPr>
      <w:r>
        <w:t>DESCRIPTION</w:t>
      </w:r>
    </w:p>
    <w:p w14:paraId="0125E6C2" w14:textId="77777777" w:rsidR="00522043" w:rsidRDefault="00000000">
      <w:pPr>
        <w:pStyle w:val="pheading"/>
      </w:pPr>
      <w:r>
        <w:t>- Définition / Comprend</w:t>
      </w:r>
    </w:p>
    <w:p w14:paraId="2612505C" w14:textId="79E4DD9B" w:rsidR="00522043" w:rsidRDefault="00000000">
      <w:r>
        <w:t xml:space="preserve">Il s'agit de la réalisation d'une isolation en mousse de polyuréthane (PUR) suivant les prescriptions de l'article </w:t>
      </w:r>
      <w:hyperlink r:id="rId491" w:history="1">
        <w:r>
          <w:t>32.45.1b Isolation à injecter - mousse de polyuréthane (PUR)</w:t>
        </w:r>
      </w:hyperlink>
      <w:r>
        <w:t>.</w:t>
      </w:r>
    </w:p>
    <w:p w14:paraId="27A18F86" w14:textId="77777777" w:rsidR="00522043" w:rsidRDefault="00000000">
      <w:pPr>
        <w:pStyle w:val="pheading"/>
      </w:pPr>
      <w:r>
        <w:t>MATÉRIAUX</w:t>
      </w:r>
    </w:p>
    <w:p w14:paraId="7C0BCC33" w14:textId="77777777" w:rsidR="00522043" w:rsidRDefault="00000000">
      <w:pPr>
        <w:pStyle w:val="pheading"/>
      </w:pPr>
      <w:r>
        <w:t>- Caractéristiques générales</w:t>
      </w:r>
    </w:p>
    <w:p w14:paraId="6BA5B1C7" w14:textId="5EE6C032" w:rsidR="00522043" w:rsidRDefault="00000000">
      <w:r>
        <w:t xml:space="preserve">Voir </w:t>
      </w:r>
      <w:hyperlink r:id="rId492" w:history="1">
        <w:hyperlink r:id="rId493" w:history="1">
          <w:r>
            <w:t>32.45.1b Isolation à injecter - mousse de polyuréthane (PUR)</w:t>
          </w:r>
        </w:hyperlink>
      </w:hyperlink>
    </w:p>
    <w:p w14:paraId="4EA22171" w14:textId="77777777" w:rsidR="00522043" w:rsidRDefault="00000000">
      <w:pPr>
        <w:pStyle w:val="pheading"/>
      </w:pPr>
      <w:r>
        <w:t>CONTRÔLES PARTICULIERS</w:t>
      </w:r>
    </w:p>
    <w:p w14:paraId="3CE9D986" w14:textId="38DAD42C" w:rsidR="00522043" w:rsidRDefault="00000000">
      <w:r>
        <w:t>Voir </w:t>
      </w:r>
      <w:hyperlink r:id="rId494" w:history="1">
        <w:r>
          <w:t>32.45.1b Isolation à injecter - mousse de polyuréthane (PUR)</w:t>
        </w:r>
      </w:hyperlink>
    </w:p>
    <w:p w14:paraId="724AAB9D" w14:textId="77777777" w:rsidR="00522043" w:rsidRDefault="00000000">
      <w:pPr>
        <w:pStyle w:val="pheading"/>
      </w:pPr>
      <w:r>
        <w:t>DOCUMENTS DE RÉFÉRENCE COMPLÉMENTAIRES</w:t>
      </w:r>
    </w:p>
    <w:p w14:paraId="35A6A03F" w14:textId="77777777" w:rsidR="00522043" w:rsidRDefault="00000000">
      <w:pPr>
        <w:pStyle w:val="pheading"/>
      </w:pPr>
      <w:r>
        <w:t>- Matériau</w:t>
      </w:r>
    </w:p>
    <w:p w14:paraId="545E4E41" w14:textId="56485572" w:rsidR="00522043" w:rsidRDefault="00000000">
      <w:hyperlink r:id="rId495" w:history="1">
        <w:r>
          <w:t>32.45.1b Isolation à injecter - mousse de polyuréthane (PUR)</w:t>
        </w:r>
      </w:hyperlink>
    </w:p>
    <w:p w14:paraId="40ECE463" w14:textId="77777777" w:rsidR="00522043" w:rsidRDefault="00000000">
      <w:pPr>
        <w:pStyle w:val="pheading"/>
      </w:pPr>
      <w:r>
        <w:t>- Exécution</w:t>
      </w:r>
    </w:p>
    <w:p w14:paraId="5B027C76" w14:textId="1B7BB582" w:rsidR="00522043" w:rsidRDefault="00000000">
      <w:hyperlink r:id="rId496" w:history="1">
        <w:r>
          <w:t>32.45.1b Isolation à injecter - mousse de polyuréthane (PUR)</w:t>
        </w:r>
      </w:hyperlink>
    </w:p>
    <w:p w14:paraId="096D942F" w14:textId="77777777" w:rsidR="00522043" w:rsidRDefault="00000000">
      <w:pPr>
        <w:pStyle w:val="pheading"/>
      </w:pPr>
      <w:r>
        <w:t>MESURAGE</w:t>
      </w:r>
    </w:p>
    <w:p w14:paraId="4BDA9655" w14:textId="77777777" w:rsidR="00522043" w:rsidRDefault="00000000">
      <w:pPr>
        <w:pStyle w:val="pheading"/>
      </w:pPr>
      <w:r>
        <w:t>- unité de mesure:</w:t>
      </w:r>
    </w:p>
    <w:p w14:paraId="1BC60AC1" w14:textId="77777777" w:rsidR="00522043" w:rsidRDefault="00000000">
      <w:r>
        <w:t>m³</w:t>
      </w:r>
    </w:p>
    <w:p w14:paraId="179759B8" w14:textId="77777777" w:rsidR="00522043" w:rsidRDefault="00000000">
      <w:pPr>
        <w:pStyle w:val="pheading"/>
      </w:pPr>
      <w:r>
        <w:t>- code de mesurage:</w:t>
      </w:r>
    </w:p>
    <w:p w14:paraId="2459A5E3" w14:textId="77777777" w:rsidR="00522043" w:rsidRDefault="00000000">
      <w:r>
        <w:t>Volume net de la construction à isoler, sans déduction des éléments de structure interposés.</w:t>
      </w:r>
      <w:r>
        <w:br/>
        <w:t>Les ouvertures supérieures à 0,5 m² multipliées par l’épaisseur à réaliser sont déduites.</w:t>
      </w:r>
    </w:p>
    <w:p w14:paraId="1E3DB83A" w14:textId="77777777" w:rsidR="00522043" w:rsidRDefault="00000000">
      <w:pPr>
        <w:pStyle w:val="pheading"/>
      </w:pPr>
      <w:r>
        <w:t>- nature du marché:</w:t>
      </w:r>
    </w:p>
    <w:p w14:paraId="40D15CD7" w14:textId="77777777" w:rsidR="00522043" w:rsidRDefault="00000000">
      <w:r>
        <w:t>QF</w:t>
      </w:r>
    </w:p>
    <w:p w14:paraId="3AE380CB" w14:textId="77777777" w:rsidR="00522043" w:rsidRDefault="00000000">
      <w:pPr>
        <w:pStyle w:val="Author-eSectionHeading6"/>
      </w:pPr>
      <w:bookmarkStart w:id="1978" w:name="_Toc112760457"/>
      <w:r>
        <w:t>26.45.1c Isolation à injecter - mousse de polyisocyanurate (PIR) CCTB 01.04</w:t>
      </w:r>
      <w:bookmarkEnd w:id="1978"/>
    </w:p>
    <w:p w14:paraId="44D0B9AC" w14:textId="77777777" w:rsidR="00522043" w:rsidRDefault="00000000">
      <w:pPr>
        <w:pStyle w:val="Author-eSectionHeading6"/>
      </w:pPr>
      <w:bookmarkStart w:id="1979" w:name="_Toc112760458"/>
      <w:r>
        <w:t>26.45.1d Isolation à injecter - mousse phénolique (PF) CCTB 01.02</w:t>
      </w:r>
      <w:bookmarkEnd w:id="1979"/>
    </w:p>
    <w:p w14:paraId="166FD1BB" w14:textId="77777777" w:rsidR="00522043" w:rsidRDefault="00000000">
      <w:pPr>
        <w:pStyle w:val="Author-eSectionHeading4"/>
      </w:pPr>
      <w:bookmarkStart w:id="1980" w:name="_Toc112760459"/>
      <w:r>
        <w:t>26.46 Isolation à verser en vrac CCTB 01.02</w:t>
      </w:r>
      <w:bookmarkEnd w:id="1980"/>
    </w:p>
    <w:p w14:paraId="5ACDA908" w14:textId="77777777" w:rsidR="00522043" w:rsidRDefault="00000000">
      <w:pPr>
        <w:pStyle w:val="Author-eSectionHeading5"/>
      </w:pPr>
      <w:bookmarkStart w:id="1981" w:name="_Toc112760460"/>
      <w:r>
        <w:t>26.46.1 Isolation à verser en vrac - matières synthétiques CCTB 01.02</w:t>
      </w:r>
      <w:bookmarkEnd w:id="1981"/>
    </w:p>
    <w:p w14:paraId="1EDA774B" w14:textId="77777777" w:rsidR="00522043" w:rsidRDefault="00000000">
      <w:pPr>
        <w:pStyle w:val="Author-eSectionHeading5"/>
      </w:pPr>
      <w:bookmarkStart w:id="1982" w:name="_Toc112760461"/>
      <w:r>
        <w:t>26.46.2 Isolation à verser en vrac - matières minérales CCTB 01.02</w:t>
      </w:r>
      <w:bookmarkEnd w:id="1982"/>
    </w:p>
    <w:p w14:paraId="3E1F347D" w14:textId="77777777" w:rsidR="00522043" w:rsidRDefault="00000000">
      <w:pPr>
        <w:pStyle w:val="Author-eSectionHeading6"/>
      </w:pPr>
      <w:bookmarkStart w:id="1983" w:name="_Toc112760462"/>
      <w:r>
        <w:t>26.46.2a Isolation à verser en vrac - laine de verre CCTB 01.02</w:t>
      </w:r>
      <w:bookmarkEnd w:id="1983"/>
    </w:p>
    <w:p w14:paraId="4E2D7ABF" w14:textId="77777777" w:rsidR="00522043" w:rsidRDefault="00000000">
      <w:pPr>
        <w:pStyle w:val="Author-eSectionHeading6"/>
      </w:pPr>
      <w:bookmarkStart w:id="1984" w:name="_Toc112760463"/>
      <w:r>
        <w:t>26.46.2b Isolation à verser en vrac - laine de roche CCTB 01.02</w:t>
      </w:r>
      <w:bookmarkEnd w:id="1984"/>
    </w:p>
    <w:p w14:paraId="41CADB56" w14:textId="77777777" w:rsidR="00522043" w:rsidRDefault="00000000">
      <w:pPr>
        <w:pStyle w:val="Author-eSectionHeading6"/>
      </w:pPr>
      <w:bookmarkStart w:id="1985" w:name="_Toc112760464"/>
      <w:r>
        <w:t>26.46.2c Isolation à verser en vrac - fibres de verre CCTB 01.02</w:t>
      </w:r>
      <w:bookmarkEnd w:id="1985"/>
    </w:p>
    <w:p w14:paraId="1E4D45F1" w14:textId="77777777" w:rsidR="00522043" w:rsidRDefault="00000000">
      <w:pPr>
        <w:pStyle w:val="Author-eSectionHeading6"/>
      </w:pPr>
      <w:bookmarkStart w:id="1986" w:name="_Toc112760465"/>
      <w:r>
        <w:t>26.46.2d Isolation à verser en vrac - vermiculite expansée (EV) CCTB 01.04</w:t>
      </w:r>
      <w:bookmarkEnd w:id="1986"/>
    </w:p>
    <w:p w14:paraId="1580DDE9" w14:textId="77777777" w:rsidR="00522043" w:rsidRDefault="00000000">
      <w:pPr>
        <w:pStyle w:val="Author-eSectionHeading6"/>
      </w:pPr>
      <w:bookmarkStart w:id="1987" w:name="_Toc112760466"/>
      <w:r>
        <w:t>26.46.2e Isolation à verser en vrac - perlite expansée (EPB) CCTB 01.04</w:t>
      </w:r>
      <w:bookmarkEnd w:id="1987"/>
    </w:p>
    <w:p w14:paraId="0BCDDF55" w14:textId="77777777" w:rsidR="00522043" w:rsidRDefault="00000000">
      <w:pPr>
        <w:pStyle w:val="Author-eSectionHeading6"/>
      </w:pPr>
      <w:bookmarkStart w:id="1988" w:name="_Toc112760467"/>
      <w:r>
        <w:t>26.46.2f (titre réservé)</w:t>
      </w:r>
      <w:bookmarkEnd w:id="1988"/>
    </w:p>
    <w:p w14:paraId="73FD6F61" w14:textId="77777777" w:rsidR="00522043" w:rsidRDefault="00000000">
      <w:pPr>
        <w:pStyle w:val="Author-eSectionHeading5"/>
      </w:pPr>
      <w:bookmarkStart w:id="1989" w:name="_Toc112760468"/>
      <w:r>
        <w:t>26.46.3 Isolation à verser en vrac - matières végétales CCTB 01.02</w:t>
      </w:r>
      <w:bookmarkEnd w:id="1989"/>
    </w:p>
    <w:p w14:paraId="5CA6E295" w14:textId="77777777" w:rsidR="00522043" w:rsidRDefault="00000000">
      <w:pPr>
        <w:pStyle w:val="Author-eSectionHeading6"/>
      </w:pPr>
      <w:bookmarkStart w:id="1990" w:name="_Toc112760469"/>
      <w:r>
        <w:t>26.46.3a (titre réservé) CCTB 01.04</w:t>
      </w:r>
      <w:bookmarkEnd w:id="1990"/>
    </w:p>
    <w:p w14:paraId="094F6232" w14:textId="77777777" w:rsidR="00522043" w:rsidRDefault="00000000">
      <w:pPr>
        <w:pStyle w:val="Author-eSectionHeading6"/>
      </w:pPr>
      <w:bookmarkStart w:id="1991" w:name="_Toc112760470"/>
      <w:r>
        <w:t>26.46.3b Isolation à verser en vrac - granulés d'argile expansée (LWA) CCTB 01.04</w:t>
      </w:r>
      <w:bookmarkEnd w:id="1991"/>
    </w:p>
    <w:p w14:paraId="4576D980" w14:textId="77777777" w:rsidR="00522043" w:rsidRDefault="00000000">
      <w:pPr>
        <w:pStyle w:val="Author-eSectionHeading6"/>
      </w:pPr>
      <w:bookmarkStart w:id="1992" w:name="_Toc112760471"/>
      <w:r>
        <w:t>26.46.3c (titre réservé) CCTB 01.04</w:t>
      </w:r>
      <w:bookmarkEnd w:id="1992"/>
    </w:p>
    <w:p w14:paraId="7B82EC52" w14:textId="77777777" w:rsidR="00522043" w:rsidRDefault="00000000">
      <w:pPr>
        <w:pStyle w:val="Author-eSectionHeading6"/>
      </w:pPr>
      <w:bookmarkStart w:id="1993" w:name="_Toc112760472"/>
      <w:r>
        <w:t>26.46.3d (titre réservé) CCTB 01.04</w:t>
      </w:r>
      <w:bookmarkEnd w:id="1993"/>
    </w:p>
    <w:p w14:paraId="68B10A69" w14:textId="77777777" w:rsidR="00522043" w:rsidRDefault="00000000">
      <w:pPr>
        <w:pStyle w:val="Author-eSectionHeading6"/>
      </w:pPr>
      <w:bookmarkStart w:id="1994" w:name="_Toc112760473"/>
      <w:r>
        <w:t>26.46.3e (titre réservé) CCTB 01.04</w:t>
      </w:r>
      <w:bookmarkEnd w:id="1994"/>
    </w:p>
    <w:p w14:paraId="6AE94B76" w14:textId="77777777" w:rsidR="00522043" w:rsidRDefault="00000000">
      <w:pPr>
        <w:pStyle w:val="Author-eSectionHeading6"/>
      </w:pPr>
      <w:bookmarkStart w:id="1995" w:name="_Toc112760474"/>
      <w:r>
        <w:t>26.46.3f (titre réservé) CCTB 01.04</w:t>
      </w:r>
      <w:bookmarkEnd w:id="1995"/>
    </w:p>
    <w:p w14:paraId="1300EE99" w14:textId="77777777" w:rsidR="00522043" w:rsidRDefault="00000000">
      <w:pPr>
        <w:pStyle w:val="Author-eSectionHeading6"/>
      </w:pPr>
      <w:bookmarkStart w:id="1996" w:name="_Toc112760475"/>
      <w:r>
        <w:t>26.46.3g Isolation à verser en vrac - granulés de liège expansé CCTB 01.10</w:t>
      </w:r>
      <w:bookmarkEnd w:id="1996"/>
    </w:p>
    <w:p w14:paraId="25CE1975" w14:textId="77777777" w:rsidR="00522043" w:rsidRDefault="00000000">
      <w:pPr>
        <w:pStyle w:val="pheading"/>
      </w:pPr>
      <w:r>
        <w:t>DESCRIPTION</w:t>
      </w:r>
    </w:p>
    <w:p w14:paraId="6EB367FB" w14:textId="77777777" w:rsidR="00522043" w:rsidRDefault="00000000">
      <w:pPr>
        <w:pStyle w:val="pheading"/>
      </w:pPr>
      <w:r>
        <w:t>- Définition / Comprend</w:t>
      </w:r>
    </w:p>
    <w:p w14:paraId="73A8F726" w14:textId="77777777" w:rsidR="00522043" w:rsidRDefault="00000000">
      <w:pPr>
        <w:jc w:val="both"/>
      </w:pPr>
      <w:r>
        <w:t>Il s’agit de la fourniture et de la pose d’une isolation thermique au moyen de granulés de liège expansé fournis en vrac. Ces isolants sont utilisés au niveau des parois et planchers.</w:t>
      </w:r>
    </w:p>
    <w:p w14:paraId="341E6D75" w14:textId="77777777" w:rsidR="00522043" w:rsidRDefault="00000000">
      <w:pPr>
        <w:pStyle w:val="pheading"/>
      </w:pPr>
      <w:r>
        <w:t>- Localisation</w:t>
      </w:r>
    </w:p>
    <w:p w14:paraId="0E59F6B3" w14:textId="77777777" w:rsidR="00522043" w:rsidRDefault="00000000">
      <w:r>
        <w:t xml:space="preserve">Localisation des travaux : </w:t>
      </w:r>
      <w:r>
        <w:rPr>
          <w:rStyle w:val="optioncarChar"/>
        </w:rPr>
        <w:t>***</w:t>
      </w:r>
      <w:r>
        <w:t>.</w:t>
      </w:r>
    </w:p>
    <w:p w14:paraId="2C59F8A9" w14:textId="77777777" w:rsidR="00522043" w:rsidRDefault="00000000">
      <w:r>
        <w:t>Voir plans et métrés détaillés.</w:t>
      </w:r>
    </w:p>
    <w:p w14:paraId="12A537C0" w14:textId="77777777" w:rsidR="00522043" w:rsidRDefault="00000000">
      <w:pPr>
        <w:pStyle w:val="pheading"/>
      </w:pPr>
      <w:r>
        <w:t>MATÉRIAUX</w:t>
      </w:r>
    </w:p>
    <w:p w14:paraId="675877BF" w14:textId="77777777" w:rsidR="00522043" w:rsidRDefault="00000000">
      <w:pPr>
        <w:pStyle w:val="pheading"/>
      </w:pPr>
      <w:r>
        <w:t>- Caractéristiques générales</w:t>
      </w:r>
    </w:p>
    <w:p w14:paraId="47F6C0AA" w14:textId="77777777" w:rsidR="00522043" w:rsidRDefault="00000000">
      <w:pPr>
        <w:jc w:val="both"/>
      </w:pPr>
      <w:r>
        <w:t xml:space="preserve">Épaisseur après mise en oeuvre : </w:t>
      </w:r>
      <w:r>
        <w:rPr>
          <w:rStyle w:val="optioncarChar"/>
        </w:rPr>
        <w:t>***</w:t>
      </w:r>
      <w:r>
        <w:t xml:space="preserve"> cm.</w:t>
      </w:r>
    </w:p>
    <w:p w14:paraId="604A1146" w14:textId="77777777" w:rsidR="00522043" w:rsidRDefault="00000000">
      <w:pPr>
        <w:jc w:val="both"/>
      </w:pPr>
      <w:r>
        <w:t xml:space="preserve">La masse volumique de produit en vrac déterminée suivant la [NBN EN 1097-3] est inférieure à </w:t>
      </w:r>
      <w:r>
        <w:rPr>
          <w:rStyle w:val="optioncarChar"/>
        </w:rPr>
        <w:t xml:space="preserve">100 </w:t>
      </w:r>
      <w:r>
        <w:t>(par défaut)</w:t>
      </w:r>
      <w:r>
        <w:rPr>
          <w:rStyle w:val="optioncarChar"/>
        </w:rPr>
        <w:t xml:space="preserve"> / ***</w:t>
      </w:r>
      <w:r>
        <w:t xml:space="preserve"> kg/m³.</w:t>
      </w:r>
    </w:p>
    <w:p w14:paraId="14858A44" w14:textId="77777777" w:rsidR="00522043" w:rsidRDefault="00000000">
      <w:pPr>
        <w:jc w:val="both"/>
      </w:pPr>
      <w:r>
        <w:t xml:space="preserve">L’absorption d’eau mesurée suivant la [NBN EN 1097-6] est inférieure à </w:t>
      </w:r>
      <w:r>
        <w:rPr>
          <w:rStyle w:val="optioncarChar"/>
        </w:rPr>
        <w:t xml:space="preserve">15 </w:t>
      </w:r>
      <w:r>
        <w:t>(par défaut)</w:t>
      </w:r>
      <w:r>
        <w:rPr>
          <w:rStyle w:val="optioncarChar"/>
        </w:rPr>
        <w:t xml:space="preserve"> / ***</w:t>
      </w:r>
      <w:r>
        <w:t xml:space="preserve"> %.</w:t>
      </w:r>
    </w:p>
    <w:p w14:paraId="62161264" w14:textId="77777777" w:rsidR="00522043" w:rsidRDefault="00000000">
      <w:pPr>
        <w:jc w:val="both"/>
      </w:pPr>
      <w:r>
        <w:t xml:space="preserve">La hauteur d’absorption d’eau suivant la [NBN EN 1097-10] est inférieure à </w:t>
      </w:r>
      <w:r>
        <w:rPr>
          <w:rStyle w:val="optioncarChar"/>
        </w:rPr>
        <w:t>60</w:t>
      </w:r>
      <w:r>
        <w:t xml:space="preserve"> (par défaut)</w:t>
      </w:r>
      <w:r>
        <w:rPr>
          <w:rStyle w:val="optioncarChar"/>
        </w:rPr>
        <w:t xml:space="preserve"> / ***</w:t>
      </w:r>
      <w:r>
        <w:t xml:space="preserve"> mm.</w:t>
      </w:r>
    </w:p>
    <w:p w14:paraId="03CC6F4F" w14:textId="77777777" w:rsidR="00522043" w:rsidRDefault="00000000">
      <w:pPr>
        <w:jc w:val="both"/>
      </w:pPr>
      <w:r>
        <w:t xml:space="preserve">La résistance à la compression avec 10% de déformation déterminée suivant la [NBN EN 13055] est supérieure à </w:t>
      </w:r>
      <w:r>
        <w:rPr>
          <w:rStyle w:val="optioncarChar"/>
        </w:rPr>
        <w:t xml:space="preserve">80 </w:t>
      </w:r>
      <w:r>
        <w:t>(par défaut)</w:t>
      </w:r>
      <w:r>
        <w:rPr>
          <w:rStyle w:val="optioncarChar"/>
        </w:rPr>
        <w:t xml:space="preserve"> / ***</w:t>
      </w:r>
      <w:r>
        <w:t xml:space="preserve"> kPa.</w:t>
      </w:r>
    </w:p>
    <w:p w14:paraId="54D6C92B" w14:textId="77777777" w:rsidR="00522043" w:rsidRDefault="00000000">
      <w:pPr>
        <w:jc w:val="both"/>
      </w:pPr>
      <w:r>
        <w:t>Conductivité thermique (selon [NBN EN 12667] ou selon [NBN EN 12939] pour les produits épais) : valeur λ = max. </w:t>
      </w:r>
      <w:r>
        <w:rPr>
          <w:rStyle w:val="optioncarChar"/>
        </w:rPr>
        <w:t xml:space="preserve">0.050 </w:t>
      </w:r>
      <w:r>
        <w:t xml:space="preserve">(par défaut) </w:t>
      </w:r>
      <w:r>
        <w:rPr>
          <w:rStyle w:val="optioncarChar"/>
        </w:rPr>
        <w:t>/ ***</w:t>
      </w:r>
      <w:r>
        <w:t> W/mK</w:t>
      </w:r>
    </w:p>
    <w:p w14:paraId="4EF05B8D" w14:textId="77777777" w:rsidR="00522043" w:rsidRDefault="00000000">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14:paraId="75F4FD65" w14:textId="77777777" w:rsidR="00522043" w:rsidRDefault="00000000">
      <w:pPr>
        <w:jc w:val="both"/>
      </w:pPr>
      <w:r>
        <w:t>Absorption acoustique (déterminée selon [NBN EN ISO 354] et [NBN EN ISO 11654]) : </w:t>
      </w:r>
      <w:r>
        <w:rPr>
          <w:rStyle w:val="optioncarChar"/>
        </w:rPr>
        <w:t>*** </w:t>
      </w:r>
    </w:p>
    <w:p w14:paraId="52AA0F57" w14:textId="77777777" w:rsidR="00522043" w:rsidRDefault="00000000">
      <w:pPr>
        <w:jc w:val="both"/>
      </w:pPr>
      <w:r>
        <w:t>Les granulés de liège expansé en vrac ne contiennent pas de liant complémentaire.</w:t>
      </w:r>
    </w:p>
    <w:p w14:paraId="611B5BFD" w14:textId="77777777" w:rsidR="00522043" w:rsidRDefault="00000000">
      <w:pPr>
        <w:jc w:val="both"/>
      </w:pPr>
      <w:r>
        <w:t xml:space="preserve">Résistance fongique selon [NBN EN ISO 846] : </w:t>
      </w:r>
      <w:r>
        <w:rPr>
          <w:rStyle w:val="optioncarChar"/>
        </w:rPr>
        <w:t xml:space="preserve">classe 0 -inerte </w:t>
      </w:r>
      <w:r>
        <w:t>(par défaut)</w:t>
      </w:r>
      <w:r>
        <w:rPr>
          <w:rStyle w:val="optioncarChar"/>
        </w:rPr>
        <w:t xml:space="preserve"> / ***.</w:t>
      </w:r>
    </w:p>
    <w:p w14:paraId="71A4DB83" w14:textId="77777777" w:rsidR="00522043" w:rsidRDefault="00000000">
      <w:pPr>
        <w:jc w:val="both"/>
      </w:pPr>
      <w:r>
        <w:t> </w:t>
      </w:r>
    </w:p>
    <w:p w14:paraId="5C86324A" w14:textId="77777777" w:rsidR="00522043" w:rsidRDefault="00000000">
      <w:pPr>
        <w:jc w:val="both"/>
      </w:pPr>
      <w:r>
        <w:t>Les adjuvants ignifuges et biocides sont de type : pas d’adjuvant</w:t>
      </w:r>
    </w:p>
    <w:p w14:paraId="23442AE9" w14:textId="77777777" w:rsidR="00522043" w:rsidRDefault="00000000">
      <w:pPr>
        <w:pStyle w:val="pheading"/>
      </w:pPr>
      <w:r>
        <w:t>- Prescriptions complémentaires</w:t>
      </w:r>
    </w:p>
    <w:p w14:paraId="092EE0F3" w14:textId="76D66B8A" w:rsidR="00522043" w:rsidRDefault="00000000">
      <w:pPr>
        <w:jc w:val="both"/>
      </w:pPr>
      <w:r>
        <w:rPr>
          <w:rStyle w:val="facultChar"/>
        </w:rPr>
        <w:t>Applications spécifiques: le matériau doit répondre aux critères d’acceptabilité des produits tels que définis au chapitre </w:t>
      </w:r>
      <w:hyperlink r:id="rId497" w:history="1">
        <w:r>
          <w:rPr>
            <w:rStyle w:val="facultChar"/>
          </w:rPr>
          <w:t>02.42.1 Critères d'acceptabilité</w:t>
        </w:r>
      </w:hyperlink>
      <w:r>
        <w:rPr>
          <w:rStyle w:val="facultChar"/>
        </w:rPr>
        <w:t>.</w:t>
      </w:r>
    </w:p>
    <w:p w14:paraId="66787582" w14:textId="77777777" w:rsidR="00522043" w:rsidRDefault="00000000">
      <w:pPr>
        <w:pStyle w:val="pheading"/>
      </w:pPr>
      <w:r>
        <w:t>EXÉCUTION / MISE EN ŒUVRE</w:t>
      </w:r>
    </w:p>
    <w:p w14:paraId="3640F503" w14:textId="77777777" w:rsidR="00522043" w:rsidRDefault="00000000">
      <w:pPr>
        <w:pStyle w:val="pheading"/>
      </w:pPr>
      <w:r>
        <w:t>- Prescriptions générales</w:t>
      </w:r>
    </w:p>
    <w:p w14:paraId="7504466F" w14:textId="77777777" w:rsidR="00522043" w:rsidRDefault="00000000">
      <w:pPr>
        <w:jc w:val="both"/>
      </w:pPr>
      <w:r>
        <w:t>Les granulés de liège expansé en vrac sont utilisés en parois et plancher.</w:t>
      </w:r>
    </w:p>
    <w:p w14:paraId="400F0211" w14:textId="77777777" w:rsidR="00522043" w:rsidRDefault="00000000">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14:paraId="1ACF15D4" w14:textId="77777777" w:rsidR="00522043" w:rsidRDefault="00000000">
      <w:pPr>
        <w:pStyle w:val="pheading"/>
      </w:pPr>
      <w:r>
        <w:t>- Notes d’exécution complémentaires</w:t>
      </w:r>
    </w:p>
    <w:p w14:paraId="15851CB7" w14:textId="77777777" w:rsidR="00522043" w:rsidRDefault="00000000">
      <w:pPr>
        <w:jc w:val="both"/>
      </w:pPr>
      <w:r>
        <w:rPr>
          <w:rStyle w:val="facultChar"/>
        </w:rPr>
        <w:t>L’application en parois ou en plancher pour des performances acoustiques nécessite l’interposition de blochets ou de bandes résilientes acoustiques entre les parois. </w:t>
      </w:r>
    </w:p>
    <w:p w14:paraId="2EAB62E3" w14:textId="77777777" w:rsidR="00522043" w:rsidRDefault="00000000">
      <w:pPr>
        <w:pStyle w:val="pheading"/>
      </w:pPr>
      <w:r>
        <w:t>DOCUMENTS DE RÉFÉRENCE COMPLÉMENTAIRES</w:t>
      </w:r>
    </w:p>
    <w:p w14:paraId="7FFD6019" w14:textId="77777777" w:rsidR="00522043" w:rsidRDefault="00000000">
      <w:pPr>
        <w:pStyle w:val="pheading"/>
      </w:pPr>
      <w:r>
        <w:t>- Matériau</w:t>
      </w:r>
    </w:p>
    <w:p w14:paraId="365CA3C8"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B03FD82" w14:textId="77777777" w:rsidR="00522043"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3213381" w14:textId="77777777" w:rsidR="00522043" w:rsidRDefault="00000000">
      <w:r>
        <w:t>[NBN EN 1097-3, Essais pour déterminer les caractéristiques mécaniques et physiques des granulats - Partie 3: Méthode pour la détermination de la masse volumique en vrac et de la porosité intergranulaire]</w:t>
      </w:r>
    </w:p>
    <w:p w14:paraId="2BC19616" w14:textId="77777777" w:rsidR="00522043" w:rsidRDefault="00000000">
      <w:r>
        <w:t>[NBN EN 933-5, Essais pour déterminer les caractéristiques géométriques des granulats - Partie 5: Détermination du pourcentage de surfaces cassées dans les gravillons]</w:t>
      </w:r>
    </w:p>
    <w:p w14:paraId="3CA782A4" w14:textId="77777777" w:rsidR="00522043" w:rsidRDefault="00000000">
      <w:r>
        <w:t>[NBN EN 933-1, Essais pour déterminer les caractéristiques géométriques des granulats - Partie 1 : Détermination de la granularité - Analyse granulométrique par tamisage]</w:t>
      </w:r>
    </w:p>
    <w:p w14:paraId="014BA459" w14:textId="77777777" w:rsidR="00522043" w:rsidRDefault="00000000">
      <w:r>
        <w:t>[NBN EN 1097-6, Essais pour déterminer les caractéristiques mécaniques et physiques des granulats - Partie 6 : Détermination de la masse volumique et du coefficient d'absorption d'eau]</w:t>
      </w:r>
    </w:p>
    <w:p w14:paraId="4DECAAD8" w14:textId="77777777" w:rsidR="00522043" w:rsidRDefault="00000000">
      <w:r>
        <w:t>[NBN EN 1097-10, Essais pour déterminer les caractéristiques mécaniques et physiques des granulats - Partie 10: Hauteur de succion d'eau]</w:t>
      </w:r>
    </w:p>
    <w:p w14:paraId="0B630960" w14:textId="77777777" w:rsidR="00522043" w:rsidRDefault="00000000">
      <w:r>
        <w:t>[NBN EN ISO 354, Acoustique - Mesurage de l'absorption acoustique en salle réverbérante (ISO 354:2003)]</w:t>
      </w:r>
    </w:p>
    <w:p w14:paraId="716B4BD7" w14:textId="77777777" w:rsidR="00522043" w:rsidRDefault="00000000">
      <w:r>
        <w:t>[NBN EN ISO 11654, Acoustique - Absorbants pour l'utilisation dans les bâtiments - Evaluation de l'absorption acoustique (ISO 11654:1997)]</w:t>
      </w:r>
    </w:p>
    <w:p w14:paraId="3C495823" w14:textId="77777777" w:rsidR="00522043" w:rsidRDefault="00000000">
      <w:r>
        <w:t>[NBN EN 13501-1, Classement au feu des produits et éléments de construction - Partie 1: Classement à partir des données d'essais de réaction au feu]</w:t>
      </w:r>
    </w:p>
    <w:p w14:paraId="64C7193E" w14:textId="77777777" w:rsidR="00522043" w:rsidRDefault="00000000">
      <w:pPr>
        <w:pStyle w:val="pheading"/>
      </w:pPr>
      <w:r>
        <w:t>MESURAGE</w:t>
      </w:r>
    </w:p>
    <w:p w14:paraId="45205A42" w14:textId="77777777" w:rsidR="00522043" w:rsidRDefault="00000000">
      <w:pPr>
        <w:pStyle w:val="pheading"/>
      </w:pPr>
      <w:r>
        <w:t>- unité de mesure:</w:t>
      </w:r>
    </w:p>
    <w:p w14:paraId="05335DB0" w14:textId="77777777" w:rsidR="00522043" w:rsidRDefault="00000000">
      <w:r>
        <w:rPr>
          <w:rStyle w:val="optioncarChar"/>
        </w:rPr>
        <w:t xml:space="preserve">m² </w:t>
      </w:r>
      <w:r>
        <w:t>(par défaut)</w:t>
      </w:r>
      <w:r>
        <w:rPr>
          <w:rStyle w:val="optioncarChar"/>
        </w:rPr>
        <w:t xml:space="preserve"> / m³</w:t>
      </w:r>
    </w:p>
    <w:p w14:paraId="1E9DD5E6" w14:textId="77777777" w:rsidR="00522043" w:rsidRDefault="00000000">
      <w:r>
        <w:rPr>
          <w:b/>
          <w:i/>
        </w:rPr>
        <w:t>(Soit par défaut)</w:t>
      </w:r>
    </w:p>
    <w:p w14:paraId="28238B6F" w14:textId="77777777" w:rsidR="00522043" w:rsidRDefault="00000000">
      <w:r>
        <w:rPr>
          <w:rStyle w:val="soitChar"/>
        </w:rPr>
        <w:t>1. m²</w:t>
      </w:r>
    </w:p>
    <w:p w14:paraId="76A8E19C" w14:textId="77777777" w:rsidR="00522043" w:rsidRDefault="00000000">
      <w:r>
        <w:rPr>
          <w:b/>
          <w:i/>
        </w:rPr>
        <w:t>(Soit)</w:t>
      </w:r>
    </w:p>
    <w:p w14:paraId="47E41808" w14:textId="77777777" w:rsidR="00522043" w:rsidRDefault="00000000">
      <w:r>
        <w:rPr>
          <w:rStyle w:val="soitChar"/>
        </w:rPr>
        <w:t>2. m³</w:t>
      </w:r>
    </w:p>
    <w:p w14:paraId="147AB636" w14:textId="77777777" w:rsidR="00522043" w:rsidRDefault="00000000">
      <w:pPr>
        <w:pStyle w:val="pheading"/>
      </w:pPr>
      <w:r>
        <w:t>- code de mesurage:</w:t>
      </w:r>
    </w:p>
    <w:p w14:paraId="42ACFE26" w14:textId="77777777" w:rsidR="00522043" w:rsidRDefault="00000000">
      <w:pPr>
        <w:jc w:val="both"/>
      </w:pPr>
      <w:r>
        <w:rPr>
          <w:rStyle w:val="optioncarChar"/>
        </w:rPr>
        <w:t xml:space="preserve">Surface nette </w:t>
      </w:r>
      <w:r>
        <w:t xml:space="preserve">(par défaut) </w:t>
      </w:r>
      <w:r>
        <w:rPr>
          <w:rStyle w:val="optioncarChar"/>
        </w:rPr>
        <w:t>/ Volume net</w:t>
      </w:r>
    </w:p>
    <w:p w14:paraId="019ECB0E" w14:textId="77777777" w:rsidR="00522043" w:rsidRDefault="00000000">
      <w:pPr>
        <w:jc w:val="both"/>
      </w:pPr>
      <w:r>
        <w:rPr>
          <w:b/>
          <w:i/>
        </w:rPr>
        <w:t>(Soit par défaut)</w:t>
      </w:r>
    </w:p>
    <w:p w14:paraId="43E083FE" w14:textId="77777777" w:rsidR="00522043" w:rsidRDefault="00000000">
      <w:pPr>
        <w:jc w:val="both"/>
      </w:pPr>
      <w:r>
        <w:rPr>
          <w:rStyle w:val="soitChar"/>
          <w:b/>
        </w:rPr>
        <w:t>1. 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14:paraId="1734920D" w14:textId="77777777" w:rsidR="00522043" w:rsidRDefault="00000000">
      <w:pPr>
        <w:jc w:val="both"/>
      </w:pPr>
      <w:r>
        <w:rPr>
          <w:b/>
          <w:i/>
        </w:rPr>
        <w:t>(Soit)</w:t>
      </w:r>
    </w:p>
    <w:p w14:paraId="56D3B571" w14:textId="77777777" w:rsidR="00522043" w:rsidRDefault="00000000">
      <w:pPr>
        <w:jc w:val="both"/>
      </w:pPr>
      <w:r>
        <w:rPr>
          <w:rStyle w:val="soitChar"/>
          <w:b/>
        </w:rPr>
        <w:t>2. 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14:paraId="12E49D26" w14:textId="77777777" w:rsidR="00522043" w:rsidRDefault="00000000">
      <w:pPr>
        <w:pStyle w:val="pheading"/>
      </w:pPr>
      <w:r>
        <w:t>- nature du marché:</w:t>
      </w:r>
    </w:p>
    <w:p w14:paraId="676D8043" w14:textId="77777777" w:rsidR="00522043" w:rsidRDefault="00000000">
      <w:r>
        <w:t>QF</w:t>
      </w:r>
    </w:p>
    <w:p w14:paraId="6EDE72CA" w14:textId="77777777" w:rsidR="00522043" w:rsidRDefault="00000000">
      <w:pPr>
        <w:pStyle w:val="Author-eSectionHeading6"/>
      </w:pPr>
      <w:bookmarkStart w:id="1997" w:name="_Toc112760476"/>
      <w:r>
        <w:t>26.46.3h (titre réservé)</w:t>
      </w:r>
      <w:bookmarkEnd w:id="1997"/>
    </w:p>
    <w:p w14:paraId="66E6912A" w14:textId="77777777" w:rsidR="00522043" w:rsidRDefault="00000000">
      <w:pPr>
        <w:pStyle w:val="Author-eSectionHeading5"/>
      </w:pPr>
      <w:bookmarkStart w:id="1998" w:name="_Toc112760477"/>
      <w:r>
        <w:t>26.46.4 (titre réservé) CCTB 01.04</w:t>
      </w:r>
      <w:bookmarkEnd w:id="1998"/>
    </w:p>
    <w:p w14:paraId="365BD3BF" w14:textId="77777777" w:rsidR="00522043" w:rsidRDefault="00000000">
      <w:pPr>
        <w:pStyle w:val="Author-eSectionHeading4"/>
      </w:pPr>
      <w:bookmarkStart w:id="1999" w:name="_Toc112760478"/>
      <w:r>
        <w:t>26.47 Isolation en blocs CCTB 01.10</w:t>
      </w:r>
      <w:bookmarkEnd w:id="1999"/>
    </w:p>
    <w:p w14:paraId="7BD717E8" w14:textId="77777777" w:rsidR="00522043" w:rsidRDefault="00000000">
      <w:pPr>
        <w:pStyle w:val="pheading"/>
      </w:pPr>
      <w:r>
        <w:t>DESCRIPTION</w:t>
      </w:r>
    </w:p>
    <w:p w14:paraId="05BD111A" w14:textId="77777777" w:rsidR="00522043" w:rsidRDefault="00000000">
      <w:pPr>
        <w:pStyle w:val="pheading"/>
      </w:pPr>
      <w:r>
        <w:t>- Définition / Comprend</w:t>
      </w:r>
    </w:p>
    <w:p w14:paraId="4145C2A0" w14:textId="77777777" w:rsidR="00522043" w:rsidRDefault="00000000">
      <w:pPr>
        <w:jc w:val="both"/>
      </w:pPr>
      <w:r>
        <w:t>Le travail comprend notamment :</w:t>
      </w:r>
    </w:p>
    <w:p w14:paraId="2C484619" w14:textId="77777777" w:rsidR="00522043" w:rsidRDefault="00000000">
      <w:pPr>
        <w:pStyle w:val="Author-eListParagraph"/>
        <w:numPr>
          <w:ilvl w:val="0"/>
          <w:numId w:val="1096"/>
        </w:numPr>
        <w:jc w:val="both"/>
      </w:pPr>
      <w:r>
        <w:t>La préparation et nettoyage du sol sur lesquels les parois sont exécutées.</w:t>
      </w:r>
    </w:p>
    <w:p w14:paraId="6BB5FBFB" w14:textId="77777777" w:rsidR="00522043" w:rsidRDefault="00000000">
      <w:pPr>
        <w:pStyle w:val="Author-eListParagraph"/>
        <w:numPr>
          <w:ilvl w:val="0"/>
          <w:numId w:val="1096"/>
        </w:numPr>
        <w:jc w:val="both"/>
      </w:pPr>
      <w:r>
        <w:t>La livraison et la pose des blocs, y compris tous les supports temporaires et travaux d’étayage.</w:t>
      </w:r>
    </w:p>
    <w:p w14:paraId="3F90B04A" w14:textId="77777777" w:rsidR="00522043" w:rsidRDefault="00000000">
      <w:pPr>
        <w:pStyle w:val="Author-eListParagraph"/>
        <w:numPr>
          <w:ilvl w:val="0"/>
          <w:numId w:val="1096"/>
        </w:numPr>
        <w:jc w:val="both"/>
      </w:pPr>
      <w:r>
        <w:t>Les réservations prévues sur les plans.</w:t>
      </w:r>
    </w:p>
    <w:p w14:paraId="2CC7D423" w14:textId="77777777" w:rsidR="00522043" w:rsidRDefault="00000000">
      <w:pPr>
        <w:pStyle w:val="Author-eListParagraph"/>
        <w:numPr>
          <w:ilvl w:val="0"/>
          <w:numId w:val="1096"/>
        </w:numPr>
        <w:jc w:val="both"/>
      </w:pPr>
      <w:r>
        <w:t>La finition des bords et travaux de réparation en cas d’endommagement.</w:t>
      </w:r>
    </w:p>
    <w:p w14:paraId="0922009C" w14:textId="77777777" w:rsidR="00522043" w:rsidRDefault="00000000">
      <w:pPr>
        <w:pStyle w:val="Author-eListParagraph"/>
        <w:numPr>
          <w:ilvl w:val="0"/>
          <w:numId w:val="1096"/>
        </w:numPr>
        <w:jc w:val="both"/>
      </w:pPr>
      <w:r>
        <w:t>Le remplissage des joints de dilatation éventuels selon les directives du fournisseur.</w:t>
      </w:r>
    </w:p>
    <w:p w14:paraId="787E157E" w14:textId="77777777" w:rsidR="00522043" w:rsidRDefault="00000000">
      <w:pPr>
        <w:pStyle w:val="Author-eListParagraph"/>
        <w:numPr>
          <w:ilvl w:val="0"/>
          <w:numId w:val="1096"/>
        </w:numPr>
        <w:jc w:val="both"/>
      </w:pPr>
      <w:r>
        <w:t>Le contrôle de toutes les dimensions et l’adaptation des éléments préfabriqués aux dimensions réelles ;</w:t>
      </w:r>
    </w:p>
    <w:p w14:paraId="180B8527" w14:textId="77777777" w:rsidR="00522043" w:rsidRDefault="00000000">
      <w:pPr>
        <w:pStyle w:val="Author-eListParagraph"/>
        <w:numPr>
          <w:ilvl w:val="0"/>
          <w:numId w:val="1096"/>
        </w:numPr>
        <w:jc w:val="both"/>
      </w:pPr>
      <w:r>
        <w:t>Toutes les armatures éventuelles et toutes les pièces permettant leur placement et leur fixation ;</w:t>
      </w:r>
    </w:p>
    <w:p w14:paraId="0CFFDEBF" w14:textId="77777777" w:rsidR="00522043" w:rsidRDefault="00000000">
      <w:pPr>
        <w:pStyle w:val="Author-eListParagraph"/>
        <w:numPr>
          <w:ilvl w:val="0"/>
          <w:numId w:val="1096"/>
        </w:numPr>
        <w:jc w:val="both"/>
      </w:pPr>
      <w:r>
        <w:t>Les armatures complémentaires de liaison, de renforcement et d’angle selon les indications figurant  sur le plan de pose;</w:t>
      </w:r>
    </w:p>
    <w:p w14:paraId="4F10F3FE" w14:textId="77777777" w:rsidR="00522043" w:rsidRDefault="00000000">
      <w:pPr>
        <w:pStyle w:val="Author-eListParagraph"/>
        <w:numPr>
          <w:ilvl w:val="0"/>
          <w:numId w:val="1096"/>
        </w:numPr>
        <w:jc w:val="both"/>
      </w:pPr>
      <w:r>
        <w:t>Tous les moyens de liaisonnement éventuels, aussi bien entre les éléments, mais aussi avec les éléments de bord, … ;</w:t>
      </w:r>
    </w:p>
    <w:p w14:paraId="586D305D" w14:textId="77777777" w:rsidR="00522043" w:rsidRDefault="00000000">
      <w:pPr>
        <w:pStyle w:val="Author-eListParagraph"/>
        <w:numPr>
          <w:ilvl w:val="0"/>
          <w:numId w:val="1096"/>
        </w:numPr>
        <w:jc w:val="both"/>
      </w:pPr>
      <w:r>
        <w:t>L’enlèvement de tous les accessoires, éléments de coffrage, supports, étais et le nettoyage des faces visibles.</w:t>
      </w:r>
    </w:p>
    <w:p w14:paraId="6FE5387F" w14:textId="77777777" w:rsidR="00522043" w:rsidRDefault="00000000">
      <w:pPr>
        <w:pStyle w:val="Author-eSectionHeading5"/>
      </w:pPr>
      <w:bookmarkStart w:id="2000" w:name="_Toc112760479"/>
      <w:r>
        <w:t>26.47.1 Isolation en blocs - matières synthétiques CCTB 01.02</w:t>
      </w:r>
      <w:bookmarkEnd w:id="2000"/>
    </w:p>
    <w:p w14:paraId="47B562BD" w14:textId="77777777" w:rsidR="00522043" w:rsidRDefault="00000000">
      <w:pPr>
        <w:pStyle w:val="Author-eSectionHeading6"/>
      </w:pPr>
      <w:bookmarkStart w:id="2001" w:name="_Toc112760480"/>
      <w:r>
        <w:t>26.47.1a Isolation en blocs - entrevous de polystyrène CCTB 01.04</w:t>
      </w:r>
      <w:bookmarkEnd w:id="2001"/>
    </w:p>
    <w:p w14:paraId="1499B737" w14:textId="77777777" w:rsidR="00522043" w:rsidRDefault="00000000">
      <w:pPr>
        <w:pStyle w:val="pheading"/>
      </w:pPr>
      <w:r>
        <w:t>DESCRIPTION</w:t>
      </w:r>
    </w:p>
    <w:p w14:paraId="6816888D" w14:textId="77777777" w:rsidR="00522043" w:rsidRDefault="00000000">
      <w:pPr>
        <w:pStyle w:val="pheading"/>
      </w:pPr>
      <w:r>
        <w:t>- Définition / Comprend</w:t>
      </w:r>
    </w:p>
    <w:p w14:paraId="438185AE" w14:textId="77777777" w:rsidR="00522043" w:rsidRDefault="00000000">
      <w:r>
        <w:t xml:space="preserve">voir </w:t>
      </w:r>
      <w:hyperlink w:anchor="568" w:history="1">
        <w:r>
          <w:t>22.22.1c Planchers à poutrelles en béton et entrevous en polystyrène</w:t>
        </w:r>
      </w:hyperlink>
    </w:p>
    <w:p w14:paraId="5AF232BC" w14:textId="77777777" w:rsidR="00522043" w:rsidRDefault="00000000">
      <w:pPr>
        <w:pStyle w:val="Author-eSectionHeading6"/>
      </w:pPr>
      <w:bookmarkStart w:id="2002" w:name="_Toc112760481"/>
      <w:r>
        <w:t>26.47.1b Isolation en blocs - polystyrène expansé (EPS) CCTB 01.02</w:t>
      </w:r>
      <w:bookmarkEnd w:id="2002"/>
    </w:p>
    <w:p w14:paraId="18913DED" w14:textId="77777777" w:rsidR="00522043" w:rsidRDefault="00000000">
      <w:pPr>
        <w:pStyle w:val="Author-eSectionHeading6"/>
      </w:pPr>
      <w:bookmarkStart w:id="2003" w:name="_Toc112760482"/>
      <w:r>
        <w:t>26.47.1c Isolation en blocs - polystyrène expansé additionné de graphite/carbone CCTB 01.02</w:t>
      </w:r>
      <w:bookmarkEnd w:id="2003"/>
    </w:p>
    <w:p w14:paraId="17016898" w14:textId="77777777" w:rsidR="00522043" w:rsidRDefault="00000000">
      <w:pPr>
        <w:pStyle w:val="Author-eSectionHeading6"/>
      </w:pPr>
      <w:bookmarkStart w:id="2004" w:name="_Toc112760483"/>
      <w:r>
        <w:t>26.47.1d Isolation en blocs de coffrage - polystyrène expansé (EPS) CCTB 01.02</w:t>
      </w:r>
      <w:bookmarkEnd w:id="2004"/>
    </w:p>
    <w:p w14:paraId="2C164B3D" w14:textId="77777777" w:rsidR="00522043" w:rsidRDefault="00000000">
      <w:pPr>
        <w:pStyle w:val="Author-eSectionHeading6"/>
      </w:pPr>
      <w:bookmarkStart w:id="2005" w:name="_Toc112760484"/>
      <w:r>
        <w:t>26.47.1e Isolation en blocs de coffrage - avec surépaisseur de mousse de polystyrène expansé (EPS) CCTB 01.02</w:t>
      </w:r>
      <w:bookmarkEnd w:id="2005"/>
    </w:p>
    <w:p w14:paraId="6E512997" w14:textId="77777777" w:rsidR="00522043" w:rsidRDefault="00000000">
      <w:pPr>
        <w:pStyle w:val="Author-eSectionHeading6"/>
      </w:pPr>
      <w:bookmarkStart w:id="2006" w:name="_Toc112760485"/>
      <w:r>
        <w:t>26.47.1f Isolation en blocs de coffrage - polystyrène expansé additionné de graphite/carbone CCTB 01.02</w:t>
      </w:r>
      <w:bookmarkEnd w:id="2006"/>
    </w:p>
    <w:p w14:paraId="3AB57C2B" w14:textId="77777777" w:rsidR="00522043" w:rsidRDefault="00000000">
      <w:pPr>
        <w:pStyle w:val="Author-eSectionHeading6"/>
      </w:pPr>
      <w:bookmarkStart w:id="2007" w:name="_Toc112760486"/>
      <w:r>
        <w:t>26.47.1g Isolation en blocs de coffrage - avec surépaisseur de polystyrène expansé additionné de graphite/c. CCTB 01.10</w:t>
      </w:r>
      <w:bookmarkEnd w:id="2007"/>
    </w:p>
    <w:p w14:paraId="5F695044" w14:textId="77777777" w:rsidR="00522043" w:rsidRDefault="00000000">
      <w:pPr>
        <w:pStyle w:val="Author-eSectionHeading5"/>
      </w:pPr>
      <w:bookmarkStart w:id="2008" w:name="_Toc112760487"/>
      <w:r>
        <w:t>26.47.2 Isolation en blocs - matières végétales CCTB 01.02</w:t>
      </w:r>
      <w:bookmarkEnd w:id="2008"/>
    </w:p>
    <w:p w14:paraId="663927F4" w14:textId="77777777" w:rsidR="00522043" w:rsidRDefault="00000000">
      <w:pPr>
        <w:pStyle w:val="Author-eSectionHeading6"/>
      </w:pPr>
      <w:bookmarkStart w:id="2009" w:name="_Toc112760488"/>
      <w:r>
        <w:t>26.47.2a Isolation en blocs - paille CCTB 01.10</w:t>
      </w:r>
      <w:bookmarkEnd w:id="2009"/>
    </w:p>
    <w:p w14:paraId="39BEA105" w14:textId="77777777" w:rsidR="00522043" w:rsidRDefault="00000000">
      <w:pPr>
        <w:pStyle w:val="pheading"/>
      </w:pPr>
      <w:r>
        <w:t>DESCRIPTION</w:t>
      </w:r>
    </w:p>
    <w:p w14:paraId="61340D70" w14:textId="77777777" w:rsidR="00522043" w:rsidRDefault="00000000">
      <w:pPr>
        <w:pStyle w:val="pheading"/>
      </w:pPr>
      <w:r>
        <w:t>- Définition / Comprend</w:t>
      </w:r>
    </w:p>
    <w:p w14:paraId="24F46C9D" w14:textId="77777777" w:rsidR="00522043" w:rsidRDefault="00000000">
      <w:pPr>
        <w:jc w:val="both"/>
      </w:pPr>
      <w:r>
        <w:t>Il s’agit de la fourniture et la pose d’isolant en blocs de paille sous forme de ballots.</w:t>
      </w:r>
    </w:p>
    <w:p w14:paraId="4FF77E3A" w14:textId="77777777" w:rsidR="00522043" w:rsidRDefault="00000000">
      <w:pPr>
        <w:jc w:val="both"/>
      </w:pPr>
      <w:r>
        <w:t>Le travail comprend notamment :</w:t>
      </w:r>
    </w:p>
    <w:p w14:paraId="64B263F0" w14:textId="77777777" w:rsidR="00522043" w:rsidRDefault="00000000">
      <w:pPr>
        <w:pStyle w:val="Author-eListParagraph"/>
        <w:numPr>
          <w:ilvl w:val="0"/>
          <w:numId w:val="1097"/>
        </w:numPr>
      </w:pPr>
      <w:r>
        <w:t>La prévision des quantités de ballots avec une majoration de minimum 10%</w:t>
      </w:r>
    </w:p>
    <w:p w14:paraId="2AB0EB78" w14:textId="77777777" w:rsidR="00522043" w:rsidRDefault="00000000">
      <w:pPr>
        <w:pStyle w:val="Author-eListParagraph"/>
        <w:numPr>
          <w:ilvl w:val="0"/>
          <w:numId w:val="1097"/>
        </w:numPr>
      </w:pPr>
      <w:r>
        <w:t>La contractualisation avec un fournisseur de paille de la fourniture de ballots de qualité adaptée à la construction</w:t>
      </w:r>
    </w:p>
    <w:p w14:paraId="6046290B" w14:textId="77777777" w:rsidR="00522043" w:rsidRDefault="00000000">
      <w:pPr>
        <w:pStyle w:val="Author-eListParagraph"/>
        <w:numPr>
          <w:ilvl w:val="0"/>
          <w:numId w:val="1097"/>
        </w:numPr>
      </w:pPr>
      <w:r>
        <w:t>L’organisation du transport et du stockage adéquat de la paille entre la période de récolte et la période de chanter</w:t>
      </w:r>
    </w:p>
    <w:p w14:paraId="7EA16BA6" w14:textId="77777777" w:rsidR="00522043" w:rsidRDefault="00000000">
      <w:pPr>
        <w:pStyle w:val="Author-eListParagraph"/>
        <w:numPr>
          <w:ilvl w:val="0"/>
          <w:numId w:val="1097"/>
        </w:numPr>
      </w:pPr>
      <w:r>
        <w:t>Un stockage sur chantier adéquat, à l’abri de l’humidité et des précipitations</w:t>
      </w:r>
    </w:p>
    <w:p w14:paraId="11ABCBA6" w14:textId="77777777" w:rsidR="00522043" w:rsidRDefault="00000000">
      <w:pPr>
        <w:pStyle w:val="Author-eListParagraph"/>
        <w:numPr>
          <w:ilvl w:val="0"/>
          <w:numId w:val="1097"/>
        </w:numPr>
      </w:pPr>
      <w:r>
        <w:t>La préparation et nettoyage des supports sur lesquels les éléments sont posés.</w:t>
      </w:r>
    </w:p>
    <w:p w14:paraId="06B05B07" w14:textId="77777777" w:rsidR="00522043" w:rsidRDefault="00000000">
      <w:pPr>
        <w:pStyle w:val="Author-eListParagraph"/>
        <w:numPr>
          <w:ilvl w:val="0"/>
          <w:numId w:val="1097"/>
        </w:numPr>
      </w:pPr>
      <w:r>
        <w:t>La livraison et la pose des ballots de paille, y compris les engins de levage, tous les supports temporaires et travaux d’étayage.</w:t>
      </w:r>
    </w:p>
    <w:p w14:paraId="36A0C61A" w14:textId="77777777" w:rsidR="00522043" w:rsidRDefault="00000000">
      <w:pPr>
        <w:pStyle w:val="Author-eListParagraph"/>
        <w:numPr>
          <w:ilvl w:val="0"/>
          <w:numId w:val="1097"/>
        </w:numPr>
      </w:pPr>
      <w:r>
        <w:t>Le contrôle qualité des bottes avant la mise en œuvre</w:t>
      </w:r>
    </w:p>
    <w:p w14:paraId="50DCB3E1" w14:textId="77777777" w:rsidR="00522043" w:rsidRDefault="00000000">
      <w:pPr>
        <w:pStyle w:val="Author-eListParagraph"/>
        <w:numPr>
          <w:ilvl w:val="0"/>
          <w:numId w:val="1097"/>
        </w:numPr>
      </w:pPr>
      <w:r>
        <w:t>Le maintien quotidien de la propreté du chantier et le balayage des chutes de paille hors du bâtiment.</w:t>
      </w:r>
    </w:p>
    <w:p w14:paraId="3DED8FD0" w14:textId="77777777" w:rsidR="00522043" w:rsidRDefault="00000000">
      <w:pPr>
        <w:pStyle w:val="Author-eListParagraph"/>
        <w:numPr>
          <w:ilvl w:val="0"/>
          <w:numId w:val="1097"/>
        </w:numPr>
      </w:pPr>
      <w:r>
        <w:t>Les réservations prévues sur les plans.</w:t>
      </w:r>
    </w:p>
    <w:p w14:paraId="5DB2E691" w14:textId="77777777" w:rsidR="00522043" w:rsidRDefault="00000000">
      <w:pPr>
        <w:pStyle w:val="Author-eListParagraph"/>
        <w:numPr>
          <w:ilvl w:val="0"/>
          <w:numId w:val="1097"/>
        </w:numPr>
      </w:pPr>
      <w:r>
        <w:t>La réception des ouvrages recevant la paille</w:t>
      </w:r>
    </w:p>
    <w:p w14:paraId="334437DF" w14:textId="77777777" w:rsidR="00522043" w:rsidRDefault="00000000">
      <w:pPr>
        <w:pStyle w:val="Author-eListParagraph"/>
        <w:numPr>
          <w:ilvl w:val="0"/>
          <w:numId w:val="1097"/>
        </w:numPr>
      </w:pPr>
      <w:r>
        <w:t>La finition des bords et travaux de réparation en cas d’endommagement.</w:t>
      </w:r>
    </w:p>
    <w:p w14:paraId="5B202EC4" w14:textId="77777777" w:rsidR="00522043" w:rsidRDefault="00000000">
      <w:pPr>
        <w:pStyle w:val="Author-eListParagraph"/>
        <w:numPr>
          <w:ilvl w:val="0"/>
          <w:numId w:val="1097"/>
        </w:numPr>
      </w:pPr>
      <w:r>
        <w:t>L’enlèvement de tous les accessoires, éléments de coffrage, supports, étais et le nettoyage du chantier.</w:t>
      </w:r>
    </w:p>
    <w:p w14:paraId="7CAEFD5A" w14:textId="77777777" w:rsidR="00522043" w:rsidRDefault="00000000">
      <w:pPr>
        <w:pStyle w:val="Author-eListParagraph"/>
        <w:numPr>
          <w:ilvl w:val="0"/>
          <w:numId w:val="1097"/>
        </w:numPr>
      </w:pPr>
      <w:r>
        <w:t>L’enlèvement des ficelles</w:t>
      </w:r>
    </w:p>
    <w:p w14:paraId="603A51F7" w14:textId="77777777" w:rsidR="00522043" w:rsidRDefault="00000000">
      <w:pPr>
        <w:pStyle w:val="pheading"/>
      </w:pPr>
      <w:r>
        <w:t>- Localisation</w:t>
      </w:r>
    </w:p>
    <w:p w14:paraId="38675CB4" w14:textId="77777777" w:rsidR="00522043" w:rsidRDefault="00000000">
      <w:r>
        <w:t xml:space="preserve">Localisation des travaux : </w:t>
      </w:r>
      <w:r>
        <w:rPr>
          <w:rStyle w:val="optioncarChar"/>
        </w:rPr>
        <w:t>***</w:t>
      </w:r>
      <w:r>
        <w:t>.</w:t>
      </w:r>
    </w:p>
    <w:p w14:paraId="705C3569" w14:textId="77777777" w:rsidR="00522043" w:rsidRDefault="00000000">
      <w:r>
        <w:t>Voir plans et métrés détaillés.</w:t>
      </w:r>
    </w:p>
    <w:p w14:paraId="1C79FD0D" w14:textId="77777777" w:rsidR="00522043" w:rsidRDefault="00000000">
      <w:pPr>
        <w:pStyle w:val="pheading"/>
      </w:pPr>
      <w:r>
        <w:t>MATÉRIAUX</w:t>
      </w:r>
    </w:p>
    <w:p w14:paraId="0EED9199" w14:textId="77777777" w:rsidR="00522043" w:rsidRDefault="00000000">
      <w:pPr>
        <w:pStyle w:val="pheading"/>
      </w:pPr>
      <w:r>
        <w:t>- Caractéristiques générales</w:t>
      </w:r>
    </w:p>
    <w:p w14:paraId="4AF7650F" w14:textId="77777777" w:rsidR="00522043" w:rsidRDefault="00000000">
      <w:pPr>
        <w:jc w:val="both"/>
      </w:pPr>
      <w:r>
        <w:t>Sont autorisées les céréales de type : épeautre, seigle, blé, triticale et orge.</w:t>
      </w:r>
    </w:p>
    <w:p w14:paraId="0FECDF6C" w14:textId="77777777" w:rsidR="00522043" w:rsidRDefault="00000000">
      <w:pPr>
        <w:jc w:val="both"/>
      </w:pPr>
      <w:r>
        <w:t xml:space="preserve">Dimensions (L x l x h) : </w:t>
      </w:r>
      <w:r>
        <w:rPr>
          <w:rStyle w:val="optioncarChar"/>
        </w:rPr>
        <w:t xml:space="preserve">80 à 120 x 46-47 x 36-37 (cm) </w:t>
      </w:r>
      <w:r>
        <w:t>(par défaut) /</w:t>
      </w:r>
      <w:r>
        <w:rPr>
          <w:rStyle w:val="optioncarChar"/>
        </w:rPr>
        <w:t xml:space="preserve"> ***x***x***</w:t>
      </w:r>
      <w:r>
        <w:t>.</w:t>
      </w:r>
    </w:p>
    <w:p w14:paraId="0D43E617" w14:textId="77777777" w:rsidR="00522043" w:rsidRDefault="00000000">
      <w:pPr>
        <w:jc w:val="both"/>
      </w:pPr>
      <w:r>
        <w:t>La tolérance sur la longueur L est de</w:t>
      </w:r>
      <w:r>
        <w:rPr>
          <w:rStyle w:val="optioncarChar"/>
        </w:rPr>
        <w:t xml:space="preserve"> ± 5 cm </w:t>
      </w:r>
      <w:r>
        <w:t>(par défaut)</w:t>
      </w:r>
      <w:r>
        <w:rPr>
          <w:rStyle w:val="optioncarChar"/>
        </w:rPr>
        <w:t xml:space="preserve"> / ***</w:t>
      </w:r>
      <w:r>
        <w:t>.</w:t>
      </w:r>
    </w:p>
    <w:p w14:paraId="00DEA826" w14:textId="77777777" w:rsidR="00522043" w:rsidRDefault="00000000">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14:paraId="78E55839" w14:textId="77777777" w:rsidR="00522043" w:rsidRDefault="00000000">
      <w:pPr>
        <w:jc w:val="both"/>
      </w:pPr>
      <w:r>
        <w:t>Humidité relative &lt; 20%</w:t>
      </w:r>
    </w:p>
    <w:p w14:paraId="1176792C" w14:textId="77777777" w:rsidR="00522043" w:rsidRDefault="00000000">
      <w:pPr>
        <w:jc w:val="both"/>
      </w:pPr>
      <w:r>
        <w:t xml:space="preserve">Les ballots </w:t>
      </w:r>
      <w:r>
        <w:rPr>
          <w:rStyle w:val="optioncarChar"/>
        </w:rPr>
        <w:t>sont issus / ne sont pas issus</w:t>
      </w:r>
      <w:r>
        <w:t xml:space="preserve"> de l’agriculture biologique.</w:t>
      </w:r>
    </w:p>
    <w:p w14:paraId="091352BF" w14:textId="77777777" w:rsidR="00522043" w:rsidRDefault="00000000">
      <w:pPr>
        <w:jc w:val="both"/>
      </w:pPr>
      <w:r>
        <w:t>Les brins de paille mesurent 15 cm minimum, préférablement 30 à 45 cm.</w:t>
      </w:r>
    </w:p>
    <w:p w14:paraId="455A20FC" w14:textId="77777777" w:rsidR="00522043" w:rsidRDefault="00000000">
      <w:pPr>
        <w:jc w:val="both"/>
      </w:pPr>
      <w:r>
        <w:t>Réaction au feu des ballots : classe E suivant [NBN EN 13501-1]</w:t>
      </w:r>
    </w:p>
    <w:p w14:paraId="2DB034D8" w14:textId="77777777" w:rsidR="00522043" w:rsidRDefault="00000000">
      <w:pPr>
        <w:jc w:val="both"/>
      </w:pPr>
      <w:r>
        <w:t xml:space="preserve">Conductivité thermique </w:t>
      </w:r>
      <w:r>
        <w:rPr>
          <w:rStyle w:val="optioncarChar"/>
        </w:rPr>
        <w:t xml:space="preserve">≤ 0.06 </w:t>
      </w:r>
      <w:r>
        <w:t> (par défaut)</w:t>
      </w:r>
      <w:r>
        <w:rPr>
          <w:rStyle w:val="optioncarChar"/>
        </w:rPr>
        <w:t xml:space="preserve"> / *** </w:t>
      </w:r>
      <w:r>
        <w:t xml:space="preserve"> W/(m.K)</w:t>
      </w:r>
    </w:p>
    <w:p w14:paraId="5BE81F61" w14:textId="77777777" w:rsidR="00522043" w:rsidRDefault="00000000">
      <w:pPr>
        <w:ind w:left="567"/>
        <w:jc w:val="both"/>
      </w:pPr>
      <w:r>
        <w:rPr>
          <w:b/>
          <w:i/>
        </w:rPr>
        <w:t>(Soit par défaut)</w:t>
      </w:r>
    </w:p>
    <w:p w14:paraId="7308AF11" w14:textId="77777777" w:rsidR="00522043" w:rsidRDefault="00000000">
      <w:pPr>
        <w:ind w:left="567"/>
        <w:jc w:val="both"/>
      </w:pPr>
      <w:r>
        <w:rPr>
          <w:rStyle w:val="soitChar"/>
        </w:rPr>
        <w:t>Conductivité thermique ≤ 0.06 W/(m.K) sans test suivant la PEB</w:t>
      </w:r>
    </w:p>
    <w:p w14:paraId="2F310F6B" w14:textId="77777777" w:rsidR="00522043" w:rsidRDefault="00000000">
      <w:pPr>
        <w:ind w:left="567"/>
        <w:jc w:val="both"/>
      </w:pPr>
      <w:r>
        <w:rPr>
          <w:b/>
          <w:i/>
        </w:rPr>
        <w:t>(Soit)</w:t>
      </w:r>
    </w:p>
    <w:p w14:paraId="0829599C" w14:textId="77777777" w:rsidR="00522043" w:rsidRDefault="00000000">
      <w:pPr>
        <w:ind w:left="567"/>
        <w:jc w:val="both"/>
      </w:pPr>
      <w:r>
        <w:rPr>
          <w:rStyle w:val="soitChar"/>
        </w:rPr>
        <w:t xml:space="preserve">Conductivité thermique ≤ </w:t>
      </w:r>
      <w:r>
        <w:rPr>
          <w:rStyle w:val="optioncarChar"/>
        </w:rPr>
        <w:t>***</w:t>
      </w:r>
      <w:r>
        <w:rPr>
          <w:rStyle w:val="soitChar"/>
        </w:rPr>
        <w:t>  W/(m.K) suivant la [NBN EN 12667]</w:t>
      </w:r>
    </w:p>
    <w:p w14:paraId="355F7211" w14:textId="77777777" w:rsidR="00522043" w:rsidRDefault="00000000">
      <w:pPr>
        <w:jc w:val="both"/>
      </w:pPr>
      <w:r>
        <w:t>Absence de graines et de résidus verts dans les ballots</w:t>
      </w:r>
    </w:p>
    <w:p w14:paraId="29A7B917" w14:textId="77777777" w:rsidR="00522043" w:rsidRDefault="00000000">
      <w:pPr>
        <w:jc w:val="both"/>
      </w:pPr>
      <w:r>
        <w:t>Les ballots sont comprimés par 2 liens minimum, la forme est parallélépipédique et les bottes ne sont pas déformées.</w:t>
      </w:r>
    </w:p>
    <w:p w14:paraId="227462B3" w14:textId="77777777" w:rsidR="00522043" w:rsidRDefault="00000000">
      <w:pPr>
        <w:pStyle w:val="pheading"/>
      </w:pPr>
      <w:r>
        <w:t>EXÉCUTION / MISE EN ŒUVRE</w:t>
      </w:r>
    </w:p>
    <w:p w14:paraId="65FB4178" w14:textId="77777777" w:rsidR="00522043" w:rsidRDefault="00000000">
      <w:pPr>
        <w:pStyle w:val="pheading"/>
      </w:pPr>
      <w:r>
        <w:t>- Prescriptions générales</w:t>
      </w:r>
    </w:p>
    <w:p w14:paraId="730B8DA1" w14:textId="77777777" w:rsidR="00522043" w:rsidRDefault="00000000">
      <w:pPr>
        <w:jc w:val="both"/>
      </w:pPr>
      <w:r>
        <w:t>La manutention des ballots est soigneuse pour ne pas les déformer.</w:t>
      </w:r>
    </w:p>
    <w:p w14:paraId="1D454F0E" w14:textId="77777777" w:rsidR="00522043" w:rsidRDefault="00000000">
      <w:pPr>
        <w:jc w:val="both"/>
      </w:pPr>
      <w:r>
        <w:t>Lors de la mise en œuvre, les ballots présentent une teneur en humidité de maximum 20%.</w:t>
      </w:r>
    </w:p>
    <w:p w14:paraId="06F67F6A" w14:textId="77777777" w:rsidR="00522043" w:rsidRDefault="00000000">
      <w:pPr>
        <w:jc w:val="both"/>
      </w:pPr>
      <w:r>
        <w:t>Les ballots présentant une odeur d’humidité, des tâches sombres ou des filaments blancs doivent être écartés.</w:t>
      </w:r>
    </w:p>
    <w:p w14:paraId="3982C93E" w14:textId="77777777" w:rsidR="00522043" w:rsidRDefault="00000000">
      <w:pPr>
        <w:jc w:val="both"/>
      </w:pPr>
      <w:r>
        <w:t>Les détails d’exécution sont prévus pour éviter l’exposition à l’eau et à l’humidité de la paille. La gestion de l’étanchéité à l’air et l’eau du bâtiment sont intégrés dans les détails d’exécution.  Une attention particulière y est apportée par l’entrepreneur.</w:t>
      </w:r>
    </w:p>
    <w:p w14:paraId="696F3127" w14:textId="77777777" w:rsidR="00522043" w:rsidRDefault="00000000">
      <w:pPr>
        <w:jc w:val="both"/>
      </w:pPr>
      <w:r>
        <w:t> </w:t>
      </w:r>
    </w:p>
    <w:p w14:paraId="69BD9901" w14:textId="77777777" w:rsidR="00522043" w:rsidRDefault="00000000">
      <w:pPr>
        <w:jc w:val="both"/>
      </w:pPr>
      <w:r>
        <w:t>Les ballots sont posés bien serrés. Les espaces éventuels entre ballots ou de liaison avec les parois sont comblés avec des fibres de pailles en vrac badigeonnée ou un isolant en fibre naturelle fortement comprimés dans les espaces vides.</w:t>
      </w:r>
    </w:p>
    <w:p w14:paraId="29A3B486" w14:textId="77777777" w:rsidR="00522043" w:rsidRDefault="00000000">
      <w:pPr>
        <w:pStyle w:val="pheading"/>
      </w:pPr>
      <w:r>
        <w:t>CONTRÔLES PARTICULIERS</w:t>
      </w:r>
    </w:p>
    <w:p w14:paraId="08514782" w14:textId="77777777" w:rsidR="00522043" w:rsidRDefault="00000000">
      <w:pPr>
        <w:jc w:val="both"/>
      </w:pPr>
      <w:r>
        <w:t>Le contrôle de qualité des bottes de paille est obligatoire et exécuté suivant le [RFCP Paille CDC].</w:t>
      </w:r>
    </w:p>
    <w:p w14:paraId="3130FD00" w14:textId="77777777" w:rsidR="00522043" w:rsidRDefault="00000000">
      <w:pPr>
        <w:jc w:val="both"/>
      </w:pPr>
      <w:r>
        <w:t>L’utilisation de la [RFCP Paille Auto-contrôle] éditée par  le Réseau Français de la Construction Paille téléchargeable sur leur site : </w:t>
      </w:r>
      <w:hyperlink r:id="rId498" w:history="1">
        <w:r>
          <w:t>https://rfcp.fr/</w:t>
        </w:r>
      </w:hyperlink>
      <w:r>
        <w:t>] permet de systématiser celui-ci. Le contrôle qualité est réalisé par l’entreprise mettant en œuvre les parois en paille sur le chantier. Le rapport du contrôle qualité est remis au Maître de l’Ouvrage.</w:t>
      </w:r>
    </w:p>
    <w:p w14:paraId="3F66BA5F" w14:textId="77777777" w:rsidR="00522043" w:rsidRDefault="00000000">
      <w:pPr>
        <w:pStyle w:val="pheading"/>
      </w:pPr>
      <w:r>
        <w:t>DOCUMENTS DE RÉFÉRENCE COMPLÉMENTAIRES</w:t>
      </w:r>
    </w:p>
    <w:p w14:paraId="6308B264" w14:textId="77777777" w:rsidR="00522043" w:rsidRDefault="00000000">
      <w:pPr>
        <w:pStyle w:val="pheading"/>
      </w:pPr>
      <w:r>
        <w:t>- Matériau</w:t>
      </w:r>
    </w:p>
    <w:p w14:paraId="5FB08509" w14:textId="77777777" w:rsidR="00522043"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1EC9AE4" w14:textId="77777777" w:rsidR="00522043" w:rsidRDefault="00000000">
      <w:r>
        <w:t>[NBN EN 13501-1, Classement au feu des produits et éléments de construction - Partie 1: Classement à partir des données d'essais de réaction au feu]</w:t>
      </w:r>
    </w:p>
    <w:p w14:paraId="3CFED087" w14:textId="77777777" w:rsidR="00522043" w:rsidRDefault="00000000">
      <w:r>
        <w:t>[AR 2014-05-08, Arrêté royal établissant les niveaux seuils pour les émissions dans l'environnement intérieur de produits de construction pour certains usages prévus]</w:t>
      </w:r>
    </w:p>
    <w:p w14:paraId="1692B19F" w14:textId="77777777" w:rsidR="00522043" w:rsidRDefault="00000000">
      <w:r>
        <w:t>[Moniteur Paille, Règles professionnelles de construction en paille - Remplissage isolant et support d’enduit – Règles CP 2012 révisées]</w:t>
      </w:r>
    </w:p>
    <w:p w14:paraId="14B4EDCA" w14:textId="77777777" w:rsidR="00522043" w:rsidRDefault="00000000">
      <w:pPr>
        <w:pStyle w:val="pheading"/>
      </w:pPr>
      <w:r>
        <w:t>- Exécution</w:t>
      </w:r>
    </w:p>
    <w:p w14:paraId="7C132DBB" w14:textId="77777777" w:rsidR="00522043" w:rsidRDefault="00000000">
      <w:r>
        <w:t>[RFCP Paille CDC, Cahier des charges pour l'utilisation des bottes de paille dans la construction]</w:t>
      </w:r>
    </w:p>
    <w:p w14:paraId="06CE467D" w14:textId="77777777" w:rsidR="00522043" w:rsidRDefault="00000000">
      <w:r>
        <w:t>[Moniteur Paille, Règles professionnelles de construction en paille - Remplissage isolant et support d’enduit – Règles CP 2012 révisées]</w:t>
      </w:r>
    </w:p>
    <w:p w14:paraId="3272DE16" w14:textId="77777777" w:rsidR="00522043" w:rsidRDefault="00000000">
      <w:r>
        <w:t>[RFCP Paille Auto-contrôle, Fiche d'auto-contrôle des bottes de paille et de mise en œuvre de la paille]</w:t>
      </w:r>
    </w:p>
    <w:p w14:paraId="7BBEC010" w14:textId="77777777" w:rsidR="00522043" w:rsidRDefault="00000000">
      <w:pPr>
        <w:pStyle w:val="pheading"/>
      </w:pPr>
      <w:r>
        <w:t>MESURAGE</w:t>
      </w:r>
    </w:p>
    <w:p w14:paraId="5FDB305A" w14:textId="77777777" w:rsidR="00522043" w:rsidRDefault="00000000">
      <w:pPr>
        <w:pStyle w:val="pheading"/>
      </w:pPr>
      <w:r>
        <w:t>- unité de mesure:</w:t>
      </w:r>
    </w:p>
    <w:p w14:paraId="76DAE75A" w14:textId="77777777" w:rsidR="00522043" w:rsidRDefault="00000000">
      <w:r>
        <w:rPr>
          <w:rStyle w:val="optioncarChar"/>
        </w:rPr>
        <w:t xml:space="preserve">m³ </w:t>
      </w:r>
      <w:r>
        <w:t>(par défaut)</w:t>
      </w:r>
      <w:r>
        <w:rPr>
          <w:rStyle w:val="optioncarChar"/>
        </w:rPr>
        <w:t> / m²</w:t>
      </w:r>
    </w:p>
    <w:p w14:paraId="46EA4ECC" w14:textId="77777777" w:rsidR="00522043" w:rsidRDefault="00000000">
      <w:r>
        <w:rPr>
          <w:b/>
          <w:i/>
        </w:rPr>
        <w:t>(Soit par défaut)</w:t>
      </w:r>
    </w:p>
    <w:p w14:paraId="25DDBF8D" w14:textId="77777777" w:rsidR="00522043" w:rsidRDefault="00000000">
      <w:r>
        <w:rPr>
          <w:rStyle w:val="soitChar"/>
        </w:rPr>
        <w:t>1. m³</w:t>
      </w:r>
    </w:p>
    <w:p w14:paraId="470A5D16" w14:textId="77777777" w:rsidR="00522043" w:rsidRDefault="00000000">
      <w:r>
        <w:rPr>
          <w:b/>
          <w:i/>
        </w:rPr>
        <w:t>(Soit)</w:t>
      </w:r>
    </w:p>
    <w:p w14:paraId="73A1FF2A" w14:textId="77777777" w:rsidR="00522043" w:rsidRDefault="00000000">
      <w:r>
        <w:rPr>
          <w:rStyle w:val="soitChar"/>
        </w:rPr>
        <w:t>2. m²</w:t>
      </w:r>
    </w:p>
    <w:p w14:paraId="28C6D6DC" w14:textId="77777777" w:rsidR="00522043" w:rsidRDefault="00000000">
      <w:pPr>
        <w:pStyle w:val="pheading"/>
      </w:pPr>
      <w:r>
        <w:t>- code de mesurage:</w:t>
      </w:r>
    </w:p>
    <w:p w14:paraId="6F2D7F46" w14:textId="77777777" w:rsidR="00522043" w:rsidRDefault="00000000">
      <w:pPr>
        <w:jc w:val="both"/>
      </w:pPr>
      <w:r>
        <w:rPr>
          <w:rStyle w:val="optioncarChar"/>
        </w:rPr>
        <w:t xml:space="preserve">Volume net </w:t>
      </w:r>
      <w:r>
        <w:t xml:space="preserve">(par défaut) </w:t>
      </w:r>
      <w:r>
        <w:rPr>
          <w:rStyle w:val="optioncarChar"/>
        </w:rPr>
        <w:t>/ Surface nette</w:t>
      </w:r>
    </w:p>
    <w:p w14:paraId="3F7899F7" w14:textId="77777777" w:rsidR="00522043" w:rsidRDefault="00000000">
      <w:pPr>
        <w:jc w:val="both"/>
      </w:pPr>
      <w:r>
        <w:rPr>
          <w:b/>
          <w:i/>
        </w:rPr>
        <w:t>(Soit par défaut)</w:t>
      </w:r>
    </w:p>
    <w:p w14:paraId="10B76430" w14:textId="77777777" w:rsidR="00522043" w:rsidRDefault="00000000">
      <w:pPr>
        <w:jc w:val="both"/>
      </w:pPr>
      <w:r>
        <w:rPr>
          <w:rStyle w:val="soitChar"/>
          <w:b/>
        </w:rPr>
        <w:t>Volume net</w:t>
      </w:r>
      <w:r>
        <w:rPr>
          <w:rStyle w:val="soitChar"/>
        </w:rPr>
        <w:t xml:space="preserve"> des parois selon les plans. Aucune déduction de volume réalisée pour les réservations, écarteurs, etc. si ce volume est inférieur à 0,05 m³.</w:t>
      </w:r>
    </w:p>
    <w:p w14:paraId="668B358A" w14:textId="77777777" w:rsidR="00522043" w:rsidRDefault="00000000">
      <w:pPr>
        <w:jc w:val="both"/>
      </w:pPr>
      <w:r>
        <w:rPr>
          <w:rStyle w:val="soitChar"/>
        </w:rPr>
        <w:t>Distinction faite suivant le type et l’épaisseur.</w:t>
      </w:r>
    </w:p>
    <w:p w14:paraId="0591E081" w14:textId="77777777" w:rsidR="00522043" w:rsidRDefault="00000000">
      <w:pPr>
        <w:jc w:val="both"/>
      </w:pPr>
      <w:r>
        <w:rPr>
          <w:b/>
          <w:i/>
        </w:rPr>
        <w:t>(Soit)</w:t>
      </w:r>
    </w:p>
    <w:p w14:paraId="485E6185" w14:textId="77777777" w:rsidR="00522043" w:rsidRDefault="00000000">
      <w:pPr>
        <w:jc w:val="both"/>
      </w:pPr>
      <w:r>
        <w:rPr>
          <w:rStyle w:val="soitChar"/>
          <w:b/>
        </w:rPr>
        <w:t>Surface nette </w:t>
      </w:r>
      <w:r>
        <w:rPr>
          <w:rStyle w:val="soitChar"/>
        </w:rPr>
        <w:t>: Longueur x Largeur de la paroi selon les plans. Déduction faite des vides de plus de 0.5 m².</w:t>
      </w:r>
    </w:p>
    <w:p w14:paraId="67D00F0B" w14:textId="77777777" w:rsidR="00522043" w:rsidRDefault="00000000">
      <w:pPr>
        <w:jc w:val="both"/>
      </w:pPr>
      <w:r>
        <w:rPr>
          <w:rStyle w:val="soitChar"/>
        </w:rPr>
        <w:t>Distinction faite suivant le type et l’épaisseur.</w:t>
      </w:r>
    </w:p>
    <w:p w14:paraId="33DE1022" w14:textId="77777777" w:rsidR="00522043" w:rsidRDefault="00000000">
      <w:pPr>
        <w:pStyle w:val="pheading"/>
      </w:pPr>
      <w:r>
        <w:t>- nature du marché:</w:t>
      </w:r>
    </w:p>
    <w:p w14:paraId="691DBAD8" w14:textId="77777777" w:rsidR="00522043" w:rsidRDefault="00000000">
      <w:r>
        <w:t>QF</w:t>
      </w:r>
    </w:p>
    <w:p w14:paraId="3495F026" w14:textId="77777777" w:rsidR="00522043" w:rsidRDefault="00000000">
      <w:pPr>
        <w:pStyle w:val="Author-eSectionHeading5"/>
      </w:pPr>
      <w:bookmarkStart w:id="2010" w:name="_Toc112760489"/>
      <w:r>
        <w:t>26.47.3 Isolation en blocs - matières composites CCTB 01.02</w:t>
      </w:r>
      <w:bookmarkEnd w:id="2010"/>
    </w:p>
    <w:p w14:paraId="772AA90F" w14:textId="77777777" w:rsidR="00522043" w:rsidRDefault="00000000">
      <w:pPr>
        <w:pStyle w:val="Author-eSectionHeading6"/>
      </w:pPr>
      <w:bookmarkStart w:id="2011" w:name="_Toc112760490"/>
      <w:r>
        <w:t>26.47.3a Isolation en blocs - ponce sans isolant complémentaire CCTB 01.02</w:t>
      </w:r>
      <w:bookmarkEnd w:id="2011"/>
    </w:p>
    <w:p w14:paraId="3AA49AB0" w14:textId="77777777" w:rsidR="00522043" w:rsidRDefault="00000000">
      <w:pPr>
        <w:pStyle w:val="Author-eSectionHeading6"/>
      </w:pPr>
      <w:bookmarkStart w:id="2012" w:name="_Toc112760491"/>
      <w:r>
        <w:t>26.47.3b Isolation en blocs - ponce avec isolant complémentaire CCTB 01.02</w:t>
      </w:r>
      <w:bookmarkEnd w:id="2012"/>
    </w:p>
    <w:p w14:paraId="57CF1DB0" w14:textId="77777777" w:rsidR="00522043" w:rsidRDefault="00000000">
      <w:pPr>
        <w:pStyle w:val="Author-eSectionHeading6"/>
      </w:pPr>
      <w:bookmarkStart w:id="2013" w:name="_Toc112760492"/>
      <w:r>
        <w:t>26.47.3c Isolation en blocs - béton de bois sans isolant complémentaire CCTB 01.10</w:t>
      </w:r>
      <w:bookmarkEnd w:id="2013"/>
    </w:p>
    <w:p w14:paraId="3FB2DB47" w14:textId="77777777" w:rsidR="00522043" w:rsidRDefault="00000000">
      <w:pPr>
        <w:pStyle w:val="pheading"/>
      </w:pPr>
      <w:r>
        <w:t>DESCRIPTION</w:t>
      </w:r>
    </w:p>
    <w:p w14:paraId="4B9313AD" w14:textId="77777777" w:rsidR="00522043" w:rsidRDefault="00000000">
      <w:pPr>
        <w:pStyle w:val="pheading"/>
      </w:pPr>
      <w:r>
        <w:t>- Définition / Comprend</w:t>
      </w:r>
    </w:p>
    <w:p w14:paraId="6466A85D" w14:textId="77777777" w:rsidR="00522043" w:rsidRDefault="00000000">
      <w:pPr>
        <w:jc w:val="both"/>
      </w:pPr>
      <w:r>
        <w:t>Il s'agit de la fourniture et de la pose de toutes les faces en élévation de parois non porteuses qui sont constitués de blocs en aggloméré bois-ciment. Ces blocs sont placés contre ou dans une structure porteuse.</w:t>
      </w:r>
    </w:p>
    <w:p w14:paraId="5155F3CA" w14:textId="77777777" w:rsidR="00522043" w:rsidRDefault="00000000">
      <w:pPr>
        <w:pStyle w:val="pheading"/>
      </w:pPr>
      <w:r>
        <w:t>- Localisation</w:t>
      </w:r>
    </w:p>
    <w:p w14:paraId="69767DD2" w14:textId="77777777" w:rsidR="00522043" w:rsidRDefault="00000000">
      <w:r>
        <w:t xml:space="preserve">La pose est réalisée aux endroits suivants : </w:t>
      </w:r>
      <w:r>
        <w:rPr>
          <w:rStyle w:val="optioncarChar"/>
        </w:rPr>
        <w:t>***</w:t>
      </w:r>
      <w:r>
        <w:t>.</w:t>
      </w:r>
    </w:p>
    <w:p w14:paraId="01C5E1A5" w14:textId="77777777" w:rsidR="00522043" w:rsidRDefault="00000000">
      <w:r>
        <w:t>Voir plans et métrés détaillés.</w:t>
      </w:r>
    </w:p>
    <w:p w14:paraId="1F6E3030" w14:textId="77777777" w:rsidR="00522043" w:rsidRDefault="00000000">
      <w:pPr>
        <w:pStyle w:val="pheading"/>
      </w:pPr>
      <w:r>
        <w:t>MATÉRIAUX</w:t>
      </w:r>
    </w:p>
    <w:p w14:paraId="613B7296" w14:textId="77777777" w:rsidR="00522043" w:rsidRDefault="00000000">
      <w:pPr>
        <w:pStyle w:val="pheading"/>
      </w:pPr>
      <w:r>
        <w:t>- Caractéristiques générales</w:t>
      </w:r>
    </w:p>
    <w:p w14:paraId="40A7CA78" w14:textId="77777777" w:rsidR="00522043" w:rsidRDefault="00000000">
      <w:pPr>
        <w:jc w:val="both"/>
      </w:pPr>
      <w:r>
        <w:t>Matériau d’isolation constitué de copeau de bois minéralisé et agrégé. Les copeaux de bois qui servent d’agrégats pour le béton sont des copeaux de granulométries différentes.</w:t>
      </w:r>
    </w:p>
    <w:p w14:paraId="000F3F9B" w14:textId="77777777" w:rsidR="00522043" w:rsidRDefault="00000000">
      <w:pPr>
        <w:jc w:val="both"/>
      </w:pPr>
      <w:r>
        <w:t>Le matériau est conforme aux normes [NBN EN 14474], [NBN EN 771-3+A1] et au [PTV 21-001].</w:t>
      </w:r>
    </w:p>
    <w:p w14:paraId="6407C0E6" w14:textId="77777777" w:rsidR="00522043" w:rsidRDefault="00000000">
      <w:pPr>
        <w:jc w:val="both"/>
      </w:pPr>
      <w:r>
        <w:t>La réaction au feu du bloc en béton de bois est déterminée et indiquée conformément à la [NBN EN 14474] c.à.d. conformément à la[NBN EN 13823], la classification étant effectuée conformément à la [NBN EN 13501-1]. le matériau doit répondre au minimum au classement B,s1 d0</w:t>
      </w:r>
    </w:p>
    <w:p w14:paraId="18801C1D" w14:textId="77777777" w:rsidR="00522043" w:rsidRDefault="00000000">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05C33C83" w14:textId="77777777" w:rsidR="00522043" w:rsidRDefault="00000000">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2DF51501" w14:textId="77777777" w:rsidR="00522043" w:rsidRDefault="00000000">
      <w:pPr>
        <w:jc w:val="both"/>
      </w:pPr>
      <w:r>
        <w:t xml:space="preserve">Paroi en béton de bois : </w:t>
      </w:r>
      <w:r>
        <w:rPr>
          <w:rStyle w:val="optioncarChar"/>
        </w:rPr>
        <w:t>22</w:t>
      </w:r>
      <w:r>
        <w:t> (par défaut)</w:t>
      </w:r>
      <w:r>
        <w:rPr>
          <w:rStyle w:val="optioncarChar"/>
        </w:rPr>
        <w:t xml:space="preserve"> / 25 / 35 / 40 ***</w:t>
      </w:r>
      <w:r>
        <w:t xml:space="preserve"> cm suivant étude PEB et plans d’exécution .</w:t>
      </w:r>
    </w:p>
    <w:p w14:paraId="2E338FAC" w14:textId="77777777" w:rsidR="00522043" w:rsidRDefault="00000000">
      <w:pPr>
        <w:jc w:val="both"/>
      </w:pPr>
      <w:r>
        <w:t>Les valeurs Umax sont toujours inférieures aux exigences légales en application au moment du dépôt du permis d’urbanisme.</w:t>
      </w:r>
    </w:p>
    <w:p w14:paraId="0B1B77D4" w14:textId="77777777" w:rsidR="00522043" w:rsidRDefault="00000000">
      <w:pPr>
        <w:jc w:val="both"/>
      </w:pPr>
      <w:r>
        <w:t>Les joints assurent un maximum la continuité thermique du bloc isolant.</w:t>
      </w:r>
    </w:p>
    <w:p w14:paraId="37D0B84A" w14:textId="77777777" w:rsidR="00522043" w:rsidRDefault="00000000">
      <w:pPr>
        <w:pStyle w:val="pheading"/>
      </w:pPr>
      <w:r>
        <w:t>- Finitions</w:t>
      </w:r>
    </w:p>
    <w:p w14:paraId="5D3AB22B" w14:textId="77777777" w:rsidR="00522043" w:rsidRDefault="00000000">
      <w:pPr>
        <w:jc w:val="both"/>
      </w:pPr>
      <w:r>
        <w:t xml:space="preserve">Apparence brute du produit afin de recevoir une finition. </w:t>
      </w:r>
    </w:p>
    <w:p w14:paraId="2FD1F9CF" w14:textId="77777777" w:rsidR="00522043" w:rsidRDefault="00000000">
      <w:pPr>
        <w:pStyle w:val="pheading"/>
      </w:pPr>
      <w:r>
        <w:t>- Prescriptions complémentaires</w:t>
      </w:r>
    </w:p>
    <w:p w14:paraId="25693A0A" w14:textId="77777777" w:rsidR="00522043" w:rsidRDefault="00000000">
      <w:pPr>
        <w:jc w:val="both"/>
      </w:pPr>
      <w:r>
        <w:rPr>
          <w:rStyle w:val="facultChar"/>
        </w:rPr>
        <w:t xml:space="preserve">Valeur de Umax = suivant </w:t>
      </w:r>
      <w:r>
        <w:rPr>
          <w:rStyle w:val="optioncarChar"/>
        </w:rPr>
        <w:t>étude de performance énergétique</w:t>
      </w:r>
      <w:r>
        <w:t> (par défaut)</w:t>
      </w:r>
      <w:r>
        <w:rPr>
          <w:rStyle w:val="optioncarChar"/>
        </w:rPr>
        <w:t xml:space="preserve"> / *** W/ m²K.</w:t>
      </w:r>
    </w:p>
    <w:p w14:paraId="50E4622E" w14:textId="77777777" w:rsidR="00522043" w:rsidRDefault="00000000">
      <w:pPr>
        <w:jc w:val="both"/>
      </w:pPr>
      <w:r>
        <w:rPr>
          <w:rStyle w:val="facultChar"/>
        </w:rPr>
        <w:t>L'entrepreneur soumet un échantillon, la fiche technique et la déclaration des performances (DoP) du matériau pour approbation à l’auteur de projet et au maître de l’ouvrage.</w:t>
      </w:r>
    </w:p>
    <w:p w14:paraId="649762AA" w14:textId="77777777" w:rsidR="00522043" w:rsidRDefault="00000000">
      <w:pPr>
        <w:jc w:val="both"/>
      </w:pPr>
      <w:r>
        <w:rPr>
          <w:rStyle w:val="facultChar"/>
        </w:rPr>
        <w:t xml:space="preserve">Les armatures éventuelles suivent les prescriptions de l'élément </w:t>
      </w:r>
      <w:hyperlink w:anchor="308" w:history="1">
        <w:r>
          <w:rPr>
            <w:rStyle w:val="facultChar"/>
          </w:rPr>
          <w:t>21.41 Armatures pour maçonneries</w:t>
        </w:r>
      </w:hyperlink>
      <w:r>
        <w:rPr>
          <w:rStyle w:val="facultChar"/>
        </w:rPr>
        <w:t>.</w:t>
      </w:r>
    </w:p>
    <w:p w14:paraId="1EB0F970" w14:textId="77777777" w:rsidR="00522043" w:rsidRDefault="00000000">
      <w:pPr>
        <w:jc w:val="both"/>
      </w:pPr>
      <w:r>
        <w:rPr>
          <w:rStyle w:val="facultChar"/>
        </w:rPr>
        <w:t xml:space="preserve">Résistance à la compression est de min </w:t>
      </w:r>
      <w:r>
        <w:rPr>
          <w:rStyle w:val="optioncarChar"/>
        </w:rPr>
        <w:t>***</w:t>
      </w:r>
      <w:r>
        <w:rPr>
          <w:rStyle w:val="facultChar"/>
        </w:rPr>
        <w:t xml:space="preserve"> N/mm²</w:t>
      </w:r>
    </w:p>
    <w:p w14:paraId="065E03D3" w14:textId="77777777" w:rsidR="00522043" w:rsidRDefault="00000000">
      <w:pPr>
        <w:jc w:val="both"/>
      </w:pPr>
      <w:r>
        <w:rPr>
          <w:rStyle w:val="facultChar"/>
        </w:rPr>
        <w:t> </w:t>
      </w:r>
    </w:p>
    <w:p w14:paraId="5FC569BA" w14:textId="77777777" w:rsidR="00522043" w:rsidRDefault="00000000">
      <w:pPr>
        <w:jc w:val="both"/>
      </w:pPr>
      <w:r>
        <w:rPr>
          <w:rStyle w:val="facultChar"/>
          <w:b/>
        </w:rPr>
        <w:t>Résistance au feu des parois</w:t>
      </w:r>
    </w:p>
    <w:p w14:paraId="3375E7A0" w14:textId="77777777" w:rsidR="00522043" w:rsidRDefault="00000000">
      <w:pPr>
        <w:jc w:val="both"/>
      </w:pPr>
      <w:r>
        <w:rPr>
          <w:rStyle w:val="facultChar"/>
        </w:rPr>
        <w:t>Résistance au feu suivant la déclaration de performance (DoP) selon la [NBN EN 14992+A1].</w:t>
      </w:r>
    </w:p>
    <w:p w14:paraId="4D43C3E9" w14:textId="77777777" w:rsidR="00522043"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3BBF92DE" w14:textId="77777777" w:rsidR="00522043" w:rsidRDefault="00000000">
      <w:pPr>
        <w:jc w:val="both"/>
      </w:pPr>
      <w:r>
        <w:rPr>
          <w:rStyle w:val="facultChar"/>
        </w:rPr>
        <w:t xml:space="preserve">Pour les éléments non porteurs avec fonction séparante : </w:t>
      </w:r>
      <w:r>
        <w:rPr>
          <w:rStyle w:val="optioncarChar"/>
        </w:rPr>
        <w:t>EI 30</w:t>
      </w:r>
      <w:r>
        <w:t xml:space="preserve"> (par défaut) </w:t>
      </w:r>
      <w:r>
        <w:rPr>
          <w:rStyle w:val="optioncarChar"/>
        </w:rPr>
        <w:t>/ EI 60 / EI 120 / EI ***</w:t>
      </w:r>
    </w:p>
    <w:p w14:paraId="3F722497" w14:textId="77777777" w:rsidR="00522043" w:rsidRDefault="00000000">
      <w:pPr>
        <w:pStyle w:val="pheading"/>
      </w:pPr>
      <w:r>
        <w:t>EXÉCUTION / MISE EN ŒUVRE</w:t>
      </w:r>
    </w:p>
    <w:p w14:paraId="18F29BCF" w14:textId="77777777" w:rsidR="00522043" w:rsidRDefault="00000000">
      <w:pPr>
        <w:pStyle w:val="pheading"/>
      </w:pPr>
      <w:r>
        <w:t>- Prescriptions générales</w:t>
      </w:r>
    </w:p>
    <w:p w14:paraId="2E501DB5" w14:textId="77777777" w:rsidR="00522043" w:rsidRDefault="00000000">
      <w:r>
        <w:t>La mise en œuvre est conforme aux normes [NBN EN 13670] et [NBN B 15-400].</w:t>
      </w:r>
    </w:p>
    <w:p w14:paraId="5290637F" w14:textId="77777777" w:rsidR="00522043" w:rsidRDefault="00000000">
      <w:r>
        <w:t xml:space="preserve">La première assise est posée à bain de mortier hydrofuge et réglée de niveau. Les lits suivant sont montés au mortier. Les mortiers respectent les prescriptions de la section </w:t>
      </w:r>
      <w:hyperlink w:anchor="201" w:history="1">
        <w:r>
          <w:t>21 Superstructures en maçonnerie</w:t>
        </w:r>
      </w:hyperlink>
      <w:r>
        <w:t xml:space="preserve"> partie Mortiers.</w:t>
      </w:r>
    </w:p>
    <w:p w14:paraId="0845E891" w14:textId="77777777" w:rsidR="00522043" w:rsidRDefault="00000000">
      <w:r>
        <w:t>Type de mortier</w:t>
      </w:r>
      <w:r>
        <w:rPr>
          <w:rStyle w:val="optioncarChar"/>
        </w:rPr>
        <w:t xml:space="preserve"> G </w:t>
      </w:r>
      <w:r>
        <w:t>(par défaut)</w:t>
      </w:r>
      <w:r>
        <w:rPr>
          <w:rStyle w:val="optioncarChar"/>
        </w:rPr>
        <w:t xml:space="preserve"> / T</w:t>
      </w:r>
    </w:p>
    <w:p w14:paraId="7CF7A597" w14:textId="77777777" w:rsidR="00522043" w:rsidRDefault="00000000">
      <w:r>
        <w:t>Pour les parois utilisées comme éléments de l’enveloppe extérieure d’un ouvrage la continuité de l’isolation et de l’étanchéité à l’air est assurée conformément au [DRW 2013-11-28] tout en veillant à l’esthétique des finitions prévues.</w:t>
      </w:r>
    </w:p>
    <w:p w14:paraId="4398846C" w14:textId="77777777" w:rsidR="00522043" w:rsidRDefault="00000000">
      <w:r>
        <w:t>L’étude et les plans d’exécution </w:t>
      </w:r>
      <w:r>
        <w:rPr>
          <w:rStyle w:val="optioncarChar"/>
        </w:rPr>
        <w:t>sont / ne sont pas</w:t>
      </w:r>
      <w:r>
        <w:t> à charge de l’entreprise.</w:t>
      </w:r>
    </w:p>
    <w:p w14:paraId="4D1CF2BC" w14:textId="77777777" w:rsidR="00522043" w:rsidRDefault="00000000">
      <w:r>
        <w:t xml:space="preserve">Les blocs sont fixés à la structure porteuse avec </w:t>
      </w:r>
      <w:r>
        <w:rPr>
          <w:rStyle w:val="optioncarChar"/>
        </w:rPr>
        <w:t>2 / 3 / 4 </w:t>
      </w:r>
      <w:r>
        <w:t>(par défaut)</w:t>
      </w:r>
      <w:r>
        <w:rPr>
          <w:rStyle w:val="optioncarChar"/>
        </w:rPr>
        <w:t xml:space="preserve"> / 5 / 6 / ***</w:t>
      </w:r>
      <w:r>
        <w:t xml:space="preserve"> fixations au m² au moyen de </w:t>
      </w:r>
      <w:r>
        <w:rPr>
          <w:rStyle w:val="optioncarChar"/>
        </w:rPr>
        <w:t>vis</w:t>
      </w:r>
      <w:r>
        <w:t> (par défaut)</w:t>
      </w:r>
      <w:r>
        <w:rPr>
          <w:rStyle w:val="optioncarChar"/>
        </w:rPr>
        <w:t xml:space="preserve"> / pates d’attache / ***</w:t>
      </w:r>
      <w:r>
        <w:t>.</w:t>
      </w:r>
    </w:p>
    <w:p w14:paraId="6A98E56B" w14:textId="77777777" w:rsidR="00522043" w:rsidRDefault="00000000">
      <w:pPr>
        <w:pStyle w:val="pheading"/>
      </w:pPr>
      <w:r>
        <w:t>DOCUMENTS DE RÉFÉRENCE COMPLÉMENTAIRES</w:t>
      </w:r>
    </w:p>
    <w:p w14:paraId="06A632E2" w14:textId="77777777" w:rsidR="00522043" w:rsidRDefault="00000000">
      <w:pPr>
        <w:pStyle w:val="pheading"/>
      </w:pPr>
      <w:r>
        <w:t>- Matériau</w:t>
      </w:r>
    </w:p>
    <w:p w14:paraId="30FAC8FE" w14:textId="77777777" w:rsidR="00522043" w:rsidRDefault="00000000">
      <w:r>
        <w:t>[NBN EN 998-2, Définitions et spécifications des mortiers pour maçonnerie - Partie 2: Mortiers de montage des éléments de maçonnerie]</w:t>
      </w:r>
    </w:p>
    <w:p w14:paraId="1FFD774A" w14:textId="77777777" w:rsidR="00522043" w:rsidRDefault="00000000">
      <w:r>
        <w:t>[NBN EN 14474, Produits préfabriqués en béton - Béton utilisant des copeaux de bois comme granulat - Exigences et méthodes d'essai]</w:t>
      </w:r>
    </w:p>
    <w:p w14:paraId="59D62281" w14:textId="77777777" w:rsidR="00522043" w:rsidRDefault="00000000">
      <w:r>
        <w:t>[NBN EN 771-3+A1, Spécifications pour éléments de maçonnerie - Partie 3: Éléments de maçonnerie en béton de granulats (granulats courants et légers)]</w:t>
      </w:r>
    </w:p>
    <w:p w14:paraId="06F699CA" w14:textId="77777777" w:rsidR="00522043" w:rsidRDefault="00000000">
      <w:r>
        <w:t>[PTV 21-001, Eléments de maçonnerie en béton (granulats courants et légers) - Classification et spécifications d'application]</w:t>
      </w:r>
    </w:p>
    <w:p w14:paraId="3D769594"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09551547" w14:textId="77777777" w:rsidR="00522043" w:rsidRDefault="00000000">
      <w:r>
        <w:t>[AM 2013-05-17, Arrêté ministériel relatif à l’utilisation des Eurocodes comme méthodes de calcul pour l’évaluation de la résistance au feu d’éléments de construction]</w:t>
      </w:r>
    </w:p>
    <w:p w14:paraId="201DF559" w14:textId="77777777" w:rsidR="00522043" w:rsidRDefault="00000000">
      <w:pPr>
        <w:pStyle w:val="pheading"/>
      </w:pPr>
      <w:r>
        <w:t>- Exécution</w:t>
      </w:r>
    </w:p>
    <w:p w14:paraId="385A25C8" w14:textId="77777777" w:rsidR="00522043" w:rsidRDefault="00000000">
      <w:r>
        <w:t>[NBN EN 13670, Exécution des structures en béton]</w:t>
      </w:r>
    </w:p>
    <w:p w14:paraId="75684A50" w14:textId="77777777" w:rsidR="00522043" w:rsidRDefault="00000000">
      <w:r>
        <w:t>[NBN B 15-400, Exécution des structures en béton - Supplément national à la NBN EN 13670:2010]</w:t>
      </w:r>
    </w:p>
    <w:p w14:paraId="3CF7C50A" w14:textId="77777777" w:rsidR="00522043" w:rsidRDefault="00000000">
      <w:r>
        <w:t>[DRW 2013-11-28, Décret relatif à la performance énergétique des bâtiments (Décret PEB)]</w:t>
      </w:r>
    </w:p>
    <w:p w14:paraId="084EF2B8" w14:textId="77777777" w:rsidR="00522043" w:rsidRDefault="00000000">
      <w:pPr>
        <w:pStyle w:val="pheading"/>
      </w:pPr>
      <w:r>
        <w:t>MESURAGE</w:t>
      </w:r>
    </w:p>
    <w:p w14:paraId="57C22767" w14:textId="77777777" w:rsidR="00522043" w:rsidRDefault="00000000">
      <w:pPr>
        <w:pStyle w:val="pheading"/>
      </w:pPr>
      <w:r>
        <w:t>- unité de mesure:</w:t>
      </w:r>
    </w:p>
    <w:p w14:paraId="4E6E7ADA" w14:textId="77777777" w:rsidR="00522043" w:rsidRDefault="00000000">
      <w:r>
        <w:rPr>
          <w:rStyle w:val="optioncarChar"/>
        </w:rPr>
        <w:t xml:space="preserve">m² </w:t>
      </w:r>
      <w:r>
        <w:t xml:space="preserve">(par défaut) </w:t>
      </w:r>
      <w:r>
        <w:rPr>
          <w:rStyle w:val="optioncarChar"/>
        </w:rPr>
        <w:t>/ m³</w:t>
      </w:r>
    </w:p>
    <w:p w14:paraId="7F6BCE44" w14:textId="77777777" w:rsidR="00522043" w:rsidRDefault="00000000">
      <w:r>
        <w:rPr>
          <w:b/>
          <w:i/>
        </w:rPr>
        <w:t>(Soit par défaut)</w:t>
      </w:r>
    </w:p>
    <w:p w14:paraId="65D4F512" w14:textId="77777777" w:rsidR="00522043" w:rsidRDefault="00000000">
      <w:r>
        <w:rPr>
          <w:rStyle w:val="soitChar"/>
        </w:rPr>
        <w:t>1. m²</w:t>
      </w:r>
    </w:p>
    <w:p w14:paraId="35CAA2CF" w14:textId="77777777" w:rsidR="00522043" w:rsidRDefault="00000000">
      <w:r>
        <w:rPr>
          <w:b/>
          <w:i/>
        </w:rPr>
        <w:t>(Soit)</w:t>
      </w:r>
    </w:p>
    <w:p w14:paraId="39D4AEEC" w14:textId="77777777" w:rsidR="00522043" w:rsidRDefault="00000000">
      <w:r>
        <w:rPr>
          <w:rStyle w:val="soitChar"/>
        </w:rPr>
        <w:t>2. m³</w:t>
      </w:r>
    </w:p>
    <w:p w14:paraId="2F4777C4" w14:textId="77777777" w:rsidR="00522043" w:rsidRDefault="00000000">
      <w:pPr>
        <w:pStyle w:val="pheading"/>
      </w:pPr>
      <w:r>
        <w:t>- code de mesurage:</w:t>
      </w:r>
    </w:p>
    <w:p w14:paraId="63CA607C" w14:textId="77777777" w:rsidR="00522043" w:rsidRDefault="00000000">
      <w:pPr>
        <w:jc w:val="both"/>
      </w:pPr>
      <w:r>
        <w:rPr>
          <w:rStyle w:val="optioncarChar"/>
        </w:rPr>
        <w:t>Surface nette</w:t>
      </w:r>
      <w:r>
        <w:t xml:space="preserve"> (par défaut)</w:t>
      </w:r>
      <w:r>
        <w:rPr>
          <w:rStyle w:val="optioncarChar"/>
        </w:rPr>
        <w:t xml:space="preserve"> / Volume net</w:t>
      </w:r>
    </w:p>
    <w:p w14:paraId="65E45D6C" w14:textId="77777777" w:rsidR="00522043" w:rsidRDefault="00000000">
      <w:pPr>
        <w:jc w:val="both"/>
      </w:pPr>
      <w:r>
        <w:rPr>
          <w:b/>
          <w:i/>
        </w:rPr>
        <w:t>(Soit par défaut)</w:t>
      </w:r>
    </w:p>
    <w:p w14:paraId="04E0D30D" w14:textId="77777777" w:rsidR="00522043" w:rsidRDefault="00000000">
      <w:pPr>
        <w:jc w:val="both"/>
      </w:pPr>
      <w:r>
        <w:rPr>
          <w:rStyle w:val="soitChar"/>
          <w:b/>
        </w:rPr>
        <w:t>1. Surface nette</w:t>
      </w:r>
      <w:r>
        <w:rPr>
          <w:rStyle w:val="soitChar"/>
        </w:rPr>
        <w:t>: Longueur x Largeur de la paroi. Les baies inférieures à 0,50 m² ne sont pas déduites.</w:t>
      </w:r>
    </w:p>
    <w:p w14:paraId="400D52E5" w14:textId="77777777" w:rsidR="00522043" w:rsidRDefault="00000000">
      <w:pPr>
        <w:jc w:val="both"/>
      </w:pPr>
      <w:r>
        <w:rPr>
          <w:rStyle w:val="soitChar"/>
        </w:rPr>
        <w:t>Distinction faite selon le type et l’épaisseur.</w:t>
      </w:r>
    </w:p>
    <w:p w14:paraId="5A31E55F" w14:textId="77777777" w:rsidR="00522043" w:rsidRDefault="00000000">
      <w:pPr>
        <w:jc w:val="both"/>
      </w:pPr>
      <w:r>
        <w:rPr>
          <w:b/>
          <w:i/>
        </w:rPr>
        <w:t>(Soit)</w:t>
      </w:r>
    </w:p>
    <w:p w14:paraId="4739409B" w14:textId="77777777" w:rsidR="00522043" w:rsidRDefault="00000000">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selon le type et l’épaisseur.</w:t>
      </w:r>
    </w:p>
    <w:p w14:paraId="7A706501" w14:textId="77777777" w:rsidR="00522043" w:rsidRDefault="00000000">
      <w:pPr>
        <w:pStyle w:val="pheading"/>
      </w:pPr>
      <w:r>
        <w:t>- nature du marché:</w:t>
      </w:r>
    </w:p>
    <w:p w14:paraId="44DFCA61" w14:textId="77777777" w:rsidR="00522043" w:rsidRDefault="00000000">
      <w:r>
        <w:rPr>
          <w:rStyle w:val="optioncarChar"/>
        </w:rPr>
        <w:t xml:space="preserve">QF </w:t>
      </w:r>
      <w:r>
        <w:t>(par défaut)</w:t>
      </w:r>
      <w:r>
        <w:rPr>
          <w:rStyle w:val="optioncarChar"/>
        </w:rPr>
        <w:t xml:space="preserve"> / QP</w:t>
      </w:r>
    </w:p>
    <w:p w14:paraId="5863BE2F" w14:textId="77777777" w:rsidR="00522043" w:rsidRDefault="00000000">
      <w:r>
        <w:rPr>
          <w:b/>
          <w:i/>
        </w:rPr>
        <w:t>(Soit par défaut)</w:t>
      </w:r>
    </w:p>
    <w:p w14:paraId="0583EDD7" w14:textId="77777777" w:rsidR="00522043" w:rsidRDefault="00000000">
      <w:r>
        <w:rPr>
          <w:rStyle w:val="soitChar"/>
        </w:rPr>
        <w:t>1. 2. QF</w:t>
      </w:r>
    </w:p>
    <w:p w14:paraId="3147FFA3" w14:textId="77777777" w:rsidR="00522043" w:rsidRDefault="00000000">
      <w:r>
        <w:rPr>
          <w:b/>
          <w:i/>
        </w:rPr>
        <w:t>(Soit)</w:t>
      </w:r>
    </w:p>
    <w:p w14:paraId="3226E256" w14:textId="77777777" w:rsidR="00522043" w:rsidRDefault="00000000">
      <w:r>
        <w:rPr>
          <w:rStyle w:val="soitChar"/>
        </w:rPr>
        <w:t>1. 2. QP</w:t>
      </w:r>
      <w:r>
        <w:t xml:space="preserve">   </w:t>
      </w:r>
    </w:p>
    <w:p w14:paraId="18C5DA15" w14:textId="77777777" w:rsidR="00522043" w:rsidRDefault="00000000">
      <w:pPr>
        <w:pStyle w:val="Author-eSectionHeading6"/>
      </w:pPr>
      <w:bookmarkStart w:id="2014" w:name="_Toc112760493"/>
      <w:r>
        <w:t>26.47.3d Isolation en blocs - béton de bois avec isolant complémentaire CCTB 01.10</w:t>
      </w:r>
      <w:bookmarkEnd w:id="2014"/>
    </w:p>
    <w:p w14:paraId="794C0D20" w14:textId="77777777" w:rsidR="00522043" w:rsidRDefault="00000000">
      <w:pPr>
        <w:pStyle w:val="pheading"/>
      </w:pPr>
      <w:r>
        <w:t>DESCRIPTION</w:t>
      </w:r>
    </w:p>
    <w:p w14:paraId="75A078FC" w14:textId="77777777" w:rsidR="00522043" w:rsidRDefault="00000000">
      <w:pPr>
        <w:pStyle w:val="pheading"/>
      </w:pPr>
      <w:r>
        <w:t>- Définition / Comprend</w:t>
      </w:r>
    </w:p>
    <w:p w14:paraId="284E5F33" w14:textId="77777777" w:rsidR="00522043" w:rsidRDefault="00000000">
      <w:pPr>
        <w:jc w:val="both"/>
      </w:pPr>
      <w:r>
        <w:t>Il s'agit de la fourniture et de la pose de toutes les faces en élévation de parois non porteuses qui sont constitués de blocs en aggloméré bois-ciment muni d’un isolant complémentaire incorporé en usine. Ces blocs sont placés contre ou dans une structure porteuse.</w:t>
      </w:r>
    </w:p>
    <w:p w14:paraId="61A6E08C" w14:textId="77777777" w:rsidR="00522043" w:rsidRDefault="00000000">
      <w:pPr>
        <w:pStyle w:val="pheading"/>
      </w:pPr>
      <w:r>
        <w:t>- Localisation</w:t>
      </w:r>
    </w:p>
    <w:p w14:paraId="5A013D77" w14:textId="77777777" w:rsidR="00522043" w:rsidRDefault="00000000">
      <w:r>
        <w:t>La pose est réalisée aux endroits suivants :</w:t>
      </w:r>
      <w:r>
        <w:rPr>
          <w:rStyle w:val="optioncarChar"/>
        </w:rPr>
        <w:t xml:space="preserve"> ***</w:t>
      </w:r>
      <w:r>
        <w:t>.</w:t>
      </w:r>
    </w:p>
    <w:p w14:paraId="7C9FD991" w14:textId="77777777" w:rsidR="00522043" w:rsidRDefault="00000000">
      <w:r>
        <w:t>Voir plans et métrés détaillés.</w:t>
      </w:r>
    </w:p>
    <w:p w14:paraId="1B6A79A1" w14:textId="77777777" w:rsidR="00522043" w:rsidRDefault="00000000">
      <w:pPr>
        <w:pStyle w:val="pheading"/>
      </w:pPr>
      <w:r>
        <w:t>MATÉRIAUX</w:t>
      </w:r>
    </w:p>
    <w:p w14:paraId="5EC8C2F8" w14:textId="77777777" w:rsidR="00522043" w:rsidRDefault="00000000">
      <w:pPr>
        <w:pStyle w:val="pheading"/>
      </w:pPr>
      <w:r>
        <w:t>- Caractéristiques générales</w:t>
      </w:r>
    </w:p>
    <w:p w14:paraId="56EC87BF" w14:textId="77777777" w:rsidR="00522043" w:rsidRDefault="00000000">
      <w:pPr>
        <w:jc w:val="both"/>
      </w:pPr>
      <w:r>
        <w:rPr>
          <w:b/>
        </w:rPr>
        <w:t>Bloc de béton de bois</w:t>
      </w:r>
    </w:p>
    <w:p w14:paraId="4B209A8E" w14:textId="77777777" w:rsidR="00522043" w:rsidRDefault="00000000">
      <w:pPr>
        <w:jc w:val="both"/>
      </w:pPr>
      <w:r>
        <w:t>Matériau d’isolation constitué de copeaux de bois minéralisés et agrégés. Les copeaux de bois qui servent d’agrégats pour le béton sont des copeaux de granulométries différentes.</w:t>
      </w:r>
    </w:p>
    <w:p w14:paraId="3CD61034" w14:textId="77777777" w:rsidR="00522043" w:rsidRDefault="00000000">
      <w:pPr>
        <w:jc w:val="both"/>
      </w:pPr>
      <w:r>
        <w:t>Le matériau est conforme aux normes [NBN EN 14474], [NBN EN 771-3+A1] et au [PTV 21-001].</w:t>
      </w:r>
    </w:p>
    <w:p w14:paraId="7B3873D4" w14:textId="77777777" w:rsidR="00522043" w:rsidRDefault="00000000">
      <w:pPr>
        <w:jc w:val="both"/>
      </w:pPr>
      <w:r>
        <w:t>La réaction au feu du bloc en béton de bois est déterminée et indiquée conformément à la [NBN EN 14474] c.à.d. conformément à la [NBN EN 13823], la classification étant effectuée conformément à la [NBN EN 13501-1]. le matériau doit répondre au minimum au classement B,s1 d0.</w:t>
      </w:r>
    </w:p>
    <w:p w14:paraId="3FC07D28" w14:textId="77777777" w:rsidR="00522043" w:rsidRDefault="00000000">
      <w:pPr>
        <w:jc w:val="both"/>
      </w:pPr>
      <w:r>
        <w:t xml:space="preserve">Masse volumique sèche des blocs est de +/- </w:t>
      </w:r>
      <w:r>
        <w:rPr>
          <w:rStyle w:val="optioncarChar"/>
        </w:rPr>
        <w:t>500 </w:t>
      </w:r>
      <w:r>
        <w:t>(par défaut)</w:t>
      </w:r>
      <w:r>
        <w:rPr>
          <w:rStyle w:val="optioncarChar"/>
        </w:rPr>
        <w:t xml:space="preserve"> / 600 / ***</w:t>
      </w:r>
      <w:r>
        <w:t xml:space="preserve"> kg/m³</w:t>
      </w:r>
    </w:p>
    <w:p w14:paraId="568E4C29" w14:textId="77777777" w:rsidR="00522043" w:rsidRDefault="00000000">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14:paraId="2C0C9890" w14:textId="77777777" w:rsidR="00522043" w:rsidRDefault="00000000">
      <w:pPr>
        <w:jc w:val="both"/>
      </w:pPr>
      <w:r>
        <w:t xml:space="preserve">Paroi en béton de bois : </w:t>
      </w:r>
      <w:r>
        <w:rPr>
          <w:rStyle w:val="optioncarChar"/>
        </w:rPr>
        <w:t>22 </w:t>
      </w:r>
      <w:r>
        <w:t>(par défaut)</w:t>
      </w:r>
      <w:r>
        <w:rPr>
          <w:rStyle w:val="optioncarChar"/>
        </w:rPr>
        <w:t xml:space="preserve"> / 25 / 35 / 40 ***</w:t>
      </w:r>
      <w:r>
        <w:t xml:space="preserve"> cm suivant étude PEB et plans d’exécution. </w:t>
      </w:r>
    </w:p>
    <w:p w14:paraId="7A4593B7" w14:textId="77777777" w:rsidR="00522043" w:rsidRDefault="00000000">
      <w:pPr>
        <w:jc w:val="both"/>
      </w:pPr>
      <w:r>
        <w:t>Les valeurs Umax sont toujours inférieures aux exigences légales en application au moment du dépôt du permis d’urbanisme.</w:t>
      </w:r>
    </w:p>
    <w:p w14:paraId="5A40D7A7" w14:textId="77777777" w:rsidR="00522043" w:rsidRDefault="00000000">
      <w:pPr>
        <w:jc w:val="both"/>
      </w:pPr>
      <w:r>
        <w:t>Les joints assurent un maximum la continuité thermique du bloc isolant. </w:t>
      </w:r>
    </w:p>
    <w:p w14:paraId="049E0B65" w14:textId="77777777" w:rsidR="00522043" w:rsidRDefault="00000000">
      <w:pPr>
        <w:jc w:val="both"/>
      </w:pPr>
      <w:r>
        <w:rPr>
          <w:b/>
        </w:rPr>
        <w:t>Isolant</w:t>
      </w:r>
    </w:p>
    <w:p w14:paraId="3E27E07B" w14:textId="77777777" w:rsidR="00522043" w:rsidRDefault="00000000">
      <w:pPr>
        <w:jc w:val="both"/>
      </w:pPr>
      <w:r>
        <w:t xml:space="preserve">Un isolant thermique en </w:t>
      </w:r>
      <w:r>
        <w:rPr>
          <w:rStyle w:val="optioncarChar"/>
        </w:rPr>
        <w:t>EPS </w:t>
      </w:r>
      <w:r>
        <w:t>(par défaut)</w:t>
      </w:r>
      <w:r>
        <w:rPr>
          <w:rStyle w:val="optioncarChar"/>
        </w:rPr>
        <w:t xml:space="preserve"> / PUR / Laine de bois / ***</w:t>
      </w:r>
      <w:r>
        <w:t xml:space="preserve"> est fourni avec le bloc en complément.</w:t>
      </w:r>
    </w:p>
    <w:p w14:paraId="1ADBB0C4" w14:textId="77777777" w:rsidR="00522043" w:rsidRDefault="00000000">
      <w:pPr>
        <w:jc w:val="both"/>
      </w:pPr>
      <w:r>
        <w:t>Les isolants sont suffisamment rigides pour résister aux déformations pendant le bétonnage et le durcissement.</w:t>
      </w:r>
    </w:p>
    <w:p w14:paraId="7919201F" w14:textId="77777777" w:rsidR="00522043" w:rsidRDefault="00000000">
      <w:pPr>
        <w:jc w:val="both"/>
      </w:pPr>
      <w:r>
        <w:t xml:space="preserve">Classement au feu : </w:t>
      </w:r>
      <w:r>
        <w:rPr>
          <w:rStyle w:val="optioncarChar"/>
        </w:rPr>
        <w:t>***/ E</w:t>
      </w:r>
      <w:r>
        <w:t xml:space="preserve"> (par défaut)</w:t>
      </w:r>
    </w:p>
    <w:p w14:paraId="53F24C0F" w14:textId="77777777" w:rsidR="00522043" w:rsidRDefault="00000000">
      <w:pPr>
        <w:jc w:val="both"/>
      </w:pPr>
      <w:r>
        <w:t>Épaisseur : </w:t>
      </w:r>
      <w:r>
        <w:rPr>
          <w:rStyle w:val="optioncarChar"/>
        </w:rPr>
        <w:t>8 </w:t>
      </w:r>
      <w:r>
        <w:t>(par défaut) </w:t>
      </w:r>
      <w:r>
        <w:rPr>
          <w:rStyle w:val="optioncarChar"/>
        </w:rPr>
        <w:t>/ 12 / 16 / 20 / 25 / ***</w:t>
      </w:r>
      <w:r>
        <w:t xml:space="preserve"> cm.</w:t>
      </w:r>
    </w:p>
    <w:p w14:paraId="115CAC9A" w14:textId="77777777" w:rsidR="00522043" w:rsidRDefault="00000000">
      <w:pPr>
        <w:jc w:val="both"/>
      </w:pPr>
      <w:r>
        <w:t xml:space="preserve">Résistance thermique du plancher  ≥ </w:t>
      </w:r>
      <w:r>
        <w:rPr>
          <w:rStyle w:val="optioncarChar"/>
        </w:rPr>
        <w:t>*** / 2 / 3 / 4</w:t>
      </w:r>
      <w:r>
        <w:t xml:space="preserve"> (par défaut) m²K/W.</w:t>
      </w:r>
    </w:p>
    <w:p w14:paraId="2B56388F" w14:textId="77777777" w:rsidR="00522043" w:rsidRDefault="00000000">
      <w:pPr>
        <w:jc w:val="both"/>
      </w:pPr>
      <w:r>
        <w:t xml:space="preserve">Cet isolant est </w:t>
      </w:r>
      <w:r>
        <w:rPr>
          <w:rStyle w:val="optioncarChar"/>
        </w:rPr>
        <w:t>inséré dans les alvéoles </w:t>
      </w:r>
      <w:r>
        <w:t>(par défaut)</w:t>
      </w:r>
      <w:r>
        <w:rPr>
          <w:rStyle w:val="optioncarChar"/>
        </w:rPr>
        <w:t xml:space="preserve"> / à l’extérieur</w:t>
      </w:r>
      <w:r>
        <w:t xml:space="preserve"> des blocs de béton de bois.</w:t>
      </w:r>
    </w:p>
    <w:p w14:paraId="25C48AA9" w14:textId="77777777" w:rsidR="00522043" w:rsidRDefault="00000000">
      <w:pPr>
        <w:pStyle w:val="pheading"/>
      </w:pPr>
      <w:r>
        <w:t>- Finitions</w:t>
      </w:r>
    </w:p>
    <w:p w14:paraId="00083E87" w14:textId="77777777" w:rsidR="00522043" w:rsidRDefault="00000000">
      <w:r>
        <w:t>Apparence brute du produit afin de recevoir une finition.</w:t>
      </w:r>
    </w:p>
    <w:p w14:paraId="57537F4F" w14:textId="77777777" w:rsidR="00522043" w:rsidRDefault="00000000">
      <w:pPr>
        <w:pStyle w:val="pheading"/>
      </w:pPr>
      <w:r>
        <w:t>- Prescriptions complémentaires</w:t>
      </w:r>
    </w:p>
    <w:p w14:paraId="3947D15E" w14:textId="77777777" w:rsidR="00522043" w:rsidRDefault="00000000">
      <w:pPr>
        <w:jc w:val="both"/>
      </w:pPr>
      <w:r>
        <w:rPr>
          <w:rStyle w:val="facultChar"/>
        </w:rPr>
        <w:t xml:space="preserve">Valeur de Umax = suivant </w:t>
      </w:r>
      <w:r>
        <w:rPr>
          <w:rStyle w:val="optioncarChar"/>
        </w:rPr>
        <w:t>étude de performance énergétique / *** W/ m²K.</w:t>
      </w:r>
    </w:p>
    <w:p w14:paraId="1337D832" w14:textId="77777777" w:rsidR="00522043" w:rsidRDefault="00000000">
      <w:pPr>
        <w:jc w:val="both"/>
      </w:pPr>
      <w:r>
        <w:rPr>
          <w:rStyle w:val="facultChar"/>
        </w:rPr>
        <w:t>L'entrepreneur soumet un échantillon, la fiche technique et la déclaration des performances (DoP) du matériau pour approbation à l’auteur de projet et au maître de l’ouvrage.</w:t>
      </w:r>
    </w:p>
    <w:p w14:paraId="606DAFDB" w14:textId="77777777" w:rsidR="00522043" w:rsidRDefault="00000000">
      <w:pPr>
        <w:jc w:val="both"/>
      </w:pPr>
      <w:r>
        <w:rPr>
          <w:rStyle w:val="facultChar"/>
        </w:rPr>
        <w:t xml:space="preserve">Les armatures éventuelles suivent les prescriptions de l'élément </w:t>
      </w:r>
      <w:hyperlink w:anchor="308" w:history="1">
        <w:r>
          <w:rPr>
            <w:rStyle w:val="facultChar"/>
          </w:rPr>
          <w:t>21.41 Armatures pour maçonneries</w:t>
        </w:r>
      </w:hyperlink>
      <w:r>
        <w:rPr>
          <w:rStyle w:val="facultChar"/>
        </w:rPr>
        <w:t>.</w:t>
      </w:r>
    </w:p>
    <w:p w14:paraId="6B005F83" w14:textId="77777777" w:rsidR="00522043" w:rsidRDefault="00000000">
      <w:pPr>
        <w:jc w:val="both"/>
      </w:pPr>
      <w:r>
        <w:rPr>
          <w:rStyle w:val="facultChar"/>
        </w:rPr>
        <w:t xml:space="preserve">Résistance à la compression est de min </w:t>
      </w:r>
      <w:r>
        <w:rPr>
          <w:rStyle w:val="optioncarChar"/>
        </w:rPr>
        <w:t>***</w:t>
      </w:r>
      <w:r>
        <w:rPr>
          <w:rStyle w:val="facultChar"/>
        </w:rPr>
        <w:t>N/mm²</w:t>
      </w:r>
    </w:p>
    <w:p w14:paraId="085D2791" w14:textId="77777777" w:rsidR="00522043" w:rsidRDefault="00522043">
      <w:pPr>
        <w:jc w:val="both"/>
      </w:pPr>
    </w:p>
    <w:p w14:paraId="78C3ACA1" w14:textId="77777777" w:rsidR="00522043" w:rsidRDefault="00000000">
      <w:pPr>
        <w:jc w:val="both"/>
      </w:pPr>
      <w:r>
        <w:rPr>
          <w:rStyle w:val="facultChar"/>
          <w:b/>
        </w:rPr>
        <w:t>Résistance au feu des parois</w:t>
      </w:r>
    </w:p>
    <w:p w14:paraId="05C29D38" w14:textId="77777777" w:rsidR="00522043" w:rsidRDefault="00000000">
      <w:pPr>
        <w:jc w:val="both"/>
      </w:pPr>
      <w:r>
        <w:rPr>
          <w:rStyle w:val="facultChar"/>
        </w:rPr>
        <w:t>Résistance au feu suivant la déclaration de performance (DoP) selon la [NBN EN 14992+A1].</w:t>
      </w:r>
    </w:p>
    <w:p w14:paraId="16162338" w14:textId="77777777" w:rsidR="00522043" w:rsidRDefault="00000000">
      <w:pPr>
        <w:jc w:val="both"/>
      </w:pPr>
      <w:r>
        <w:rPr>
          <w:rStyle w:val="facultChar"/>
        </w:rPr>
        <w:t>Si la résistance au feu n’est pas déclarée sous marquage CE, elle est démontrée par test au feu selon la [NBN EN 13501-2] ou par calcul selon les Eurocodes conformément à l’[AM 2013-05-17].</w:t>
      </w:r>
    </w:p>
    <w:p w14:paraId="6A51E5D2" w14:textId="77777777" w:rsidR="00522043" w:rsidRDefault="00000000">
      <w:pPr>
        <w:jc w:val="both"/>
      </w:pPr>
      <w:r>
        <w:rPr>
          <w:rStyle w:val="facultChar"/>
        </w:rPr>
        <w:t xml:space="preserve">Pour les éléments non porteurs avec fonction séparante : </w:t>
      </w:r>
      <w:r>
        <w:rPr>
          <w:rStyle w:val="optioncarChar"/>
        </w:rPr>
        <w:t>EI 30 </w:t>
      </w:r>
      <w:r>
        <w:t>(par défaut)</w:t>
      </w:r>
      <w:r>
        <w:rPr>
          <w:rStyle w:val="optioncarChar"/>
        </w:rPr>
        <w:t xml:space="preserve"> / EI 60 / EI 120 / EI ***</w:t>
      </w:r>
    </w:p>
    <w:p w14:paraId="62EA9842" w14:textId="77777777" w:rsidR="00522043" w:rsidRDefault="00000000">
      <w:pPr>
        <w:pStyle w:val="pheading"/>
      </w:pPr>
      <w:r>
        <w:t>EXÉCUTION / MISE EN ŒUVRE</w:t>
      </w:r>
    </w:p>
    <w:p w14:paraId="5CDFF630" w14:textId="77777777" w:rsidR="00522043" w:rsidRDefault="00000000">
      <w:pPr>
        <w:pStyle w:val="pheading"/>
      </w:pPr>
      <w:r>
        <w:t>- Prescriptions générales</w:t>
      </w:r>
    </w:p>
    <w:p w14:paraId="16F483F4" w14:textId="77777777" w:rsidR="00522043" w:rsidRDefault="00000000">
      <w:pPr>
        <w:jc w:val="both"/>
      </w:pPr>
      <w:r>
        <w:t>La mise en œuvre est conforme aux normes [NBN EN 13670] et [NBN B 15-400].</w:t>
      </w:r>
    </w:p>
    <w:p w14:paraId="3D76EC6D" w14:textId="77777777" w:rsidR="00522043" w:rsidRDefault="00000000">
      <w:pPr>
        <w:jc w:val="both"/>
      </w:pPr>
      <w:r>
        <w:t xml:space="preserve">La première assise est posée à bain de mortier hydrofuge et réglée de niveau. Les lits suivant sont montés au mortier. Les mortiers respectent les prescriptions de la section </w:t>
      </w:r>
      <w:hyperlink w:anchor="201" w:history="1">
        <w:r>
          <w:t>21 Superstructures en maçonnerie</w:t>
        </w:r>
      </w:hyperlink>
      <w:r>
        <w:t xml:space="preserve"> partie Mortiers.</w:t>
      </w:r>
    </w:p>
    <w:p w14:paraId="1658E1B3" w14:textId="77777777" w:rsidR="00522043" w:rsidRDefault="00000000">
      <w:pPr>
        <w:jc w:val="both"/>
      </w:pPr>
      <w:r>
        <w:t xml:space="preserve">Type de mortier </w:t>
      </w:r>
      <w:r>
        <w:rPr>
          <w:rStyle w:val="optioncarChar"/>
        </w:rPr>
        <w:t xml:space="preserve">G </w:t>
      </w:r>
      <w:r>
        <w:t xml:space="preserve">(par défaut) </w:t>
      </w:r>
      <w:r>
        <w:rPr>
          <w:rStyle w:val="optioncarChar"/>
        </w:rPr>
        <w:t>/ T</w:t>
      </w:r>
    </w:p>
    <w:p w14:paraId="6AD74A2B" w14:textId="77777777" w:rsidR="00522043" w:rsidRDefault="00000000">
      <w:pPr>
        <w:jc w:val="both"/>
      </w:pPr>
      <w:r>
        <w:t>Pour les parois utilisées comme éléments de l’enveloppe extérieure d’un ouvrage la continuité de l’isolation et de l’étanchéité à l’air est assurée conformément au [DRW 2013-11-28] tout en veillant à l’esthétique des finitions prévues.</w:t>
      </w:r>
    </w:p>
    <w:p w14:paraId="60455206" w14:textId="77777777" w:rsidR="00522043" w:rsidRDefault="00000000">
      <w:pPr>
        <w:jc w:val="both"/>
      </w:pPr>
      <w:r>
        <w:t>L’étude et les plans d’exécution </w:t>
      </w:r>
      <w:r>
        <w:rPr>
          <w:rStyle w:val="optioncarChar"/>
        </w:rPr>
        <w:t>sont / ne sont pas</w:t>
      </w:r>
      <w:r>
        <w:t> à charge de l’entreprise.</w:t>
      </w:r>
    </w:p>
    <w:p w14:paraId="5E689A80" w14:textId="77777777" w:rsidR="00522043" w:rsidRDefault="00000000">
      <w:pPr>
        <w:jc w:val="both"/>
      </w:pPr>
      <w:r>
        <w:t>Les blocs sont fixés à la structure porteuse avec</w:t>
      </w:r>
      <w:r>
        <w:rPr>
          <w:rStyle w:val="optioncarChar"/>
        </w:rPr>
        <w:t xml:space="preserve"> 2 / 3 / 4 / 5 / 6 / ***</w:t>
      </w:r>
      <w:r>
        <w:t xml:space="preserve"> fixations au m² au moyen de </w:t>
      </w:r>
      <w:r>
        <w:rPr>
          <w:rStyle w:val="optioncarChar"/>
        </w:rPr>
        <w:t>vis / pates d’attache / ***</w:t>
      </w:r>
    </w:p>
    <w:p w14:paraId="6DFC1709" w14:textId="77777777" w:rsidR="00522043" w:rsidRDefault="00000000">
      <w:pPr>
        <w:pStyle w:val="pheading"/>
      </w:pPr>
      <w:r>
        <w:t>DOCUMENTS DE RÉFÉRENCE COMPLÉMENTAIRES</w:t>
      </w:r>
    </w:p>
    <w:p w14:paraId="7B0C9BBE" w14:textId="77777777" w:rsidR="00522043" w:rsidRDefault="00000000">
      <w:pPr>
        <w:pStyle w:val="pheading"/>
      </w:pPr>
      <w:r>
        <w:t>- Matériau</w:t>
      </w:r>
    </w:p>
    <w:p w14:paraId="2DBFC262" w14:textId="77777777" w:rsidR="00522043" w:rsidRDefault="00000000">
      <w:r>
        <w:t>[NBN EN 998-2, Définitions et spécifications des mortiers pour maçonnerie - Partie 2: Mortiers de montage des éléments de maçonnerie]</w:t>
      </w:r>
    </w:p>
    <w:p w14:paraId="3090F4E8" w14:textId="77777777" w:rsidR="00522043" w:rsidRDefault="00000000">
      <w:r>
        <w:t>[NBN EN 14474, Produits préfabriqués en béton - Béton utilisant des copeaux de bois comme granulat - Exigences et méthodes d'essai]</w:t>
      </w:r>
    </w:p>
    <w:p w14:paraId="441030D0" w14:textId="77777777" w:rsidR="00522043" w:rsidRDefault="00000000">
      <w:r>
        <w:t>[NBN EN 771-3+A1, Spécifications pour éléments de maçonnerie - Partie 3: Éléments de maçonnerie en béton de granulats (granulats courants et légers)]</w:t>
      </w:r>
    </w:p>
    <w:p w14:paraId="3C2D6ECF" w14:textId="77777777" w:rsidR="00522043" w:rsidRDefault="00000000">
      <w:r>
        <w:t>[PTV 21-001, Eléments de maçonnerie en béton (granulats courants et légers) - Classification et spécifications d'application]</w:t>
      </w:r>
    </w:p>
    <w:p w14:paraId="3600CD79"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7D75F5E" w14:textId="77777777" w:rsidR="00522043" w:rsidRDefault="00000000">
      <w:r>
        <w:t>[AM 2013-05-17, Arrêté ministériel relatif à l’utilisation des Eurocodes comme méthodes de calcul pour l’évaluation de la résistance au feu d’éléments de construction]</w:t>
      </w:r>
    </w:p>
    <w:p w14:paraId="7C726CC4" w14:textId="77777777" w:rsidR="00522043" w:rsidRDefault="00000000">
      <w:pPr>
        <w:pStyle w:val="pheading"/>
      </w:pPr>
      <w:r>
        <w:t>- Exécution</w:t>
      </w:r>
    </w:p>
    <w:p w14:paraId="4CC39051" w14:textId="77777777" w:rsidR="00522043" w:rsidRDefault="00000000">
      <w:r>
        <w:t>[NBN EN 13670, Exécution des structures en béton]</w:t>
      </w:r>
    </w:p>
    <w:p w14:paraId="058449AC" w14:textId="77777777" w:rsidR="00522043" w:rsidRDefault="00000000">
      <w:r>
        <w:t>[NBN B 15-400, Exécution des structures en béton - Supplément national à la NBN EN 13670:2010]</w:t>
      </w:r>
    </w:p>
    <w:p w14:paraId="3F0B0195" w14:textId="77777777" w:rsidR="00522043" w:rsidRDefault="00000000">
      <w:r>
        <w:t>[DRW 2013-11-28, Décret relatif à la performance énergétique des bâtiments (Décret PEB)]</w:t>
      </w:r>
    </w:p>
    <w:p w14:paraId="24489084" w14:textId="77777777" w:rsidR="00522043" w:rsidRDefault="00000000">
      <w:pPr>
        <w:pStyle w:val="pheading"/>
      </w:pPr>
      <w:r>
        <w:t>MESURAGE</w:t>
      </w:r>
    </w:p>
    <w:p w14:paraId="0EDCD433" w14:textId="77777777" w:rsidR="00522043" w:rsidRDefault="00000000">
      <w:pPr>
        <w:pStyle w:val="pheading"/>
      </w:pPr>
      <w:r>
        <w:t>- unité de mesure:</w:t>
      </w:r>
    </w:p>
    <w:p w14:paraId="48C55D80" w14:textId="77777777" w:rsidR="00522043" w:rsidRDefault="00000000">
      <w:r>
        <w:rPr>
          <w:rStyle w:val="optioncarChar"/>
        </w:rPr>
        <w:t>m²</w:t>
      </w:r>
      <w:r>
        <w:t xml:space="preserve"> (par défaut)</w:t>
      </w:r>
      <w:r>
        <w:rPr>
          <w:rStyle w:val="optioncarChar"/>
        </w:rPr>
        <w:t xml:space="preserve"> / m³</w:t>
      </w:r>
    </w:p>
    <w:p w14:paraId="56A0E173" w14:textId="77777777" w:rsidR="00522043" w:rsidRDefault="00000000">
      <w:r>
        <w:rPr>
          <w:b/>
          <w:i/>
        </w:rPr>
        <w:t>(Soit par défaut)</w:t>
      </w:r>
    </w:p>
    <w:p w14:paraId="74F5CC78" w14:textId="77777777" w:rsidR="00522043" w:rsidRDefault="00000000">
      <w:r>
        <w:rPr>
          <w:rStyle w:val="soitChar"/>
        </w:rPr>
        <w:t>1. m²</w:t>
      </w:r>
    </w:p>
    <w:p w14:paraId="14B213AE" w14:textId="77777777" w:rsidR="00522043" w:rsidRDefault="00000000">
      <w:r>
        <w:rPr>
          <w:b/>
          <w:i/>
        </w:rPr>
        <w:t>(Soit)</w:t>
      </w:r>
    </w:p>
    <w:p w14:paraId="0EA9A5E6" w14:textId="77777777" w:rsidR="00522043" w:rsidRDefault="00000000">
      <w:r>
        <w:rPr>
          <w:rStyle w:val="soitChar"/>
        </w:rPr>
        <w:t>2. m³</w:t>
      </w:r>
    </w:p>
    <w:p w14:paraId="1D4E1810" w14:textId="77777777" w:rsidR="00522043" w:rsidRDefault="00000000">
      <w:pPr>
        <w:pStyle w:val="pheading"/>
      </w:pPr>
      <w:r>
        <w:t>- code de mesurage:</w:t>
      </w:r>
    </w:p>
    <w:p w14:paraId="57FDD76E" w14:textId="77777777" w:rsidR="00522043" w:rsidRDefault="00000000">
      <w:pPr>
        <w:jc w:val="both"/>
      </w:pPr>
      <w:r>
        <w:rPr>
          <w:rStyle w:val="optioncarChar"/>
        </w:rPr>
        <w:t xml:space="preserve">Surface nette </w:t>
      </w:r>
      <w:r>
        <w:t xml:space="preserve">(par défaut) </w:t>
      </w:r>
      <w:r>
        <w:rPr>
          <w:rStyle w:val="optioncarChar"/>
        </w:rPr>
        <w:t>/ Volume net</w:t>
      </w:r>
    </w:p>
    <w:p w14:paraId="403E8AF3" w14:textId="77777777" w:rsidR="00522043" w:rsidRDefault="00000000">
      <w:pPr>
        <w:jc w:val="both"/>
      </w:pPr>
      <w:r>
        <w:rPr>
          <w:b/>
          <w:i/>
        </w:rPr>
        <w:t>(Soit par défaut)</w:t>
      </w:r>
    </w:p>
    <w:p w14:paraId="3A656D03" w14:textId="77777777" w:rsidR="00522043" w:rsidRDefault="00000000">
      <w:pPr>
        <w:jc w:val="both"/>
      </w:pPr>
      <w:r>
        <w:rPr>
          <w:rStyle w:val="soitChar"/>
          <w:b/>
        </w:rPr>
        <w:t>1. Surface nette </w:t>
      </w:r>
      <w:r>
        <w:rPr>
          <w:rStyle w:val="soitChar"/>
        </w:rPr>
        <w:t>: Longueur x Largeur de la paroi. Les baies inférieures à 0,50 m² ne sont pas déduites. Distinction faite suivant le type et l’épaisseur.</w:t>
      </w:r>
    </w:p>
    <w:p w14:paraId="6013D2AC" w14:textId="77777777" w:rsidR="00522043" w:rsidRDefault="00000000">
      <w:pPr>
        <w:jc w:val="both"/>
      </w:pPr>
      <w:r>
        <w:rPr>
          <w:b/>
          <w:i/>
        </w:rPr>
        <w:t>(Soit)</w:t>
      </w:r>
    </w:p>
    <w:p w14:paraId="7385EE5E" w14:textId="77777777" w:rsidR="00522043" w:rsidRDefault="00000000">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suivant le type et l’épaisseur.</w:t>
      </w:r>
    </w:p>
    <w:p w14:paraId="74167CD6" w14:textId="77777777" w:rsidR="00522043" w:rsidRDefault="00000000">
      <w:pPr>
        <w:pStyle w:val="pheading"/>
      </w:pPr>
      <w:r>
        <w:t>- nature du marché:</w:t>
      </w:r>
    </w:p>
    <w:p w14:paraId="1DC02524" w14:textId="77777777" w:rsidR="00522043" w:rsidRDefault="00000000">
      <w:r>
        <w:rPr>
          <w:rStyle w:val="optioncarChar"/>
        </w:rPr>
        <w:t xml:space="preserve">QF </w:t>
      </w:r>
      <w:r>
        <w:t>(par défaut)</w:t>
      </w:r>
      <w:r>
        <w:rPr>
          <w:rStyle w:val="optioncarChar"/>
        </w:rPr>
        <w:t xml:space="preserve"> / QP</w:t>
      </w:r>
    </w:p>
    <w:p w14:paraId="6F5D923E" w14:textId="77777777" w:rsidR="00522043" w:rsidRDefault="00000000">
      <w:r>
        <w:rPr>
          <w:b/>
          <w:i/>
        </w:rPr>
        <w:t>(Soit par défaut)</w:t>
      </w:r>
    </w:p>
    <w:p w14:paraId="73C04F41" w14:textId="77777777" w:rsidR="00522043" w:rsidRDefault="00000000">
      <w:r>
        <w:rPr>
          <w:rStyle w:val="soitChar"/>
        </w:rPr>
        <w:t>1. 2. QF</w:t>
      </w:r>
    </w:p>
    <w:p w14:paraId="33AD5ED5" w14:textId="77777777" w:rsidR="00522043" w:rsidRDefault="00000000">
      <w:r>
        <w:rPr>
          <w:b/>
          <w:i/>
        </w:rPr>
        <w:t>(Soit)</w:t>
      </w:r>
    </w:p>
    <w:p w14:paraId="1D1BF2B7" w14:textId="77777777" w:rsidR="00522043" w:rsidRDefault="00000000">
      <w:r>
        <w:rPr>
          <w:rStyle w:val="soitChar"/>
        </w:rPr>
        <w:t>1. 2. QP   </w:t>
      </w:r>
    </w:p>
    <w:p w14:paraId="543B0815" w14:textId="77777777" w:rsidR="00522043" w:rsidRDefault="00000000">
      <w:pPr>
        <w:pStyle w:val="Author-eSectionHeading3"/>
      </w:pPr>
      <w:bookmarkStart w:id="2015" w:name="_Toc112760494"/>
      <w:r>
        <w:t>26.5 Isolations à usages spécifiques CCTB 01.04</w:t>
      </w:r>
      <w:bookmarkEnd w:id="2015"/>
    </w:p>
    <w:p w14:paraId="77B1F0E8" w14:textId="77777777" w:rsidR="00522043" w:rsidRDefault="00000000">
      <w:pPr>
        <w:pStyle w:val="Author-eSectionHeading3"/>
      </w:pPr>
      <w:bookmarkStart w:id="2016" w:name="_Toc112760495"/>
      <w:r>
        <w:t>26.6 - CCTB 01.02</w:t>
      </w:r>
      <w:bookmarkEnd w:id="2016"/>
    </w:p>
    <w:p w14:paraId="0073E7FA" w14:textId="77777777" w:rsidR="00522043" w:rsidRDefault="00000000">
      <w:pPr>
        <w:pStyle w:val="Author-eSectionHeading3"/>
      </w:pPr>
      <w:bookmarkStart w:id="2017" w:name="_Toc112760496"/>
      <w:r>
        <w:t>26.7 -</w:t>
      </w:r>
      <w:bookmarkEnd w:id="2017"/>
    </w:p>
    <w:p w14:paraId="79970050" w14:textId="77777777" w:rsidR="00522043" w:rsidRDefault="00000000">
      <w:pPr>
        <w:pStyle w:val="Author-eSectionHeading3"/>
      </w:pPr>
      <w:bookmarkStart w:id="2018" w:name="_Toc112760497"/>
      <w:r>
        <w:t>26.8 Etanchéisation et isolation - Rénovation CCTB 01.04</w:t>
      </w:r>
      <w:bookmarkEnd w:id="2018"/>
    </w:p>
    <w:p w14:paraId="30F3FA7F" w14:textId="77777777" w:rsidR="00522043" w:rsidRDefault="00000000">
      <w:pPr>
        <w:pStyle w:val="Author-eSectionHeading4"/>
      </w:pPr>
      <w:bookmarkStart w:id="2019" w:name="_Toc112760498"/>
      <w:r>
        <w:t>26.81 Etudes et essais préliminaires CCTB 01.04</w:t>
      </w:r>
      <w:bookmarkEnd w:id="2019"/>
    </w:p>
    <w:p w14:paraId="1ADD9BB4" w14:textId="77777777" w:rsidR="00522043" w:rsidRDefault="00000000">
      <w:pPr>
        <w:pStyle w:val="pheading"/>
      </w:pPr>
      <w:r>
        <w:t>DESCRIPTION</w:t>
      </w:r>
    </w:p>
    <w:p w14:paraId="42AAF965" w14:textId="77777777" w:rsidR="00522043" w:rsidRDefault="00000000">
      <w:pPr>
        <w:pStyle w:val="pheading"/>
      </w:pPr>
      <w:r>
        <w:t>- Définition / Comprend</w:t>
      </w:r>
    </w:p>
    <w:p w14:paraId="342E6997" w14:textId="4C0B39F6" w:rsidR="00522043" w:rsidRDefault="00000000">
      <w:r>
        <w:t xml:space="preserve">Renvoi à </w:t>
      </w:r>
      <w:hyperlink r:id="rId499" w:history="1">
        <w:r>
          <w:t>03 Études, essais et contrôles en cours de chantier</w:t>
        </w:r>
      </w:hyperlink>
    </w:p>
    <w:p w14:paraId="73958DC9" w14:textId="77777777" w:rsidR="00522043" w:rsidRDefault="00000000">
      <w:pPr>
        <w:pStyle w:val="Author-eSectionHeading4"/>
      </w:pPr>
      <w:bookmarkStart w:id="2020" w:name="_Toc112760499"/>
      <w:r>
        <w:t>26.82 Dépose / démontage / percement / déconstruction-démolition CCTB 01.04</w:t>
      </w:r>
      <w:bookmarkEnd w:id="2020"/>
    </w:p>
    <w:p w14:paraId="4B6D403F" w14:textId="77777777" w:rsidR="00522043" w:rsidRDefault="00000000">
      <w:pPr>
        <w:pStyle w:val="pheading"/>
      </w:pPr>
      <w:r>
        <w:t>DESCRIPTION</w:t>
      </w:r>
    </w:p>
    <w:p w14:paraId="39467DD7" w14:textId="77777777" w:rsidR="00522043" w:rsidRDefault="00000000">
      <w:pPr>
        <w:pStyle w:val="pheading"/>
      </w:pPr>
      <w:r>
        <w:t>- Définition / Comprend</w:t>
      </w:r>
    </w:p>
    <w:p w14:paraId="6056697C" w14:textId="17119155" w:rsidR="00522043" w:rsidRDefault="00000000">
      <w:r>
        <w:t xml:space="preserve">Renvoi à </w:t>
      </w:r>
      <w:hyperlink r:id="rId500" w:history="1">
        <w:r>
          <w:t>06 Travaux de stabilisation et de déconstruction</w:t>
        </w:r>
      </w:hyperlink>
    </w:p>
    <w:p w14:paraId="6E19A5B7" w14:textId="77777777" w:rsidR="00522043" w:rsidRDefault="00000000">
      <w:pPr>
        <w:pStyle w:val="Author-eSectionHeading4"/>
      </w:pPr>
      <w:bookmarkStart w:id="2021" w:name="_Toc112760500"/>
      <w:r>
        <w:t>26.83 Réparation / ragréage / rénovation CCTB 01.04</w:t>
      </w:r>
      <w:bookmarkEnd w:id="2021"/>
    </w:p>
    <w:p w14:paraId="68F75E5B" w14:textId="77777777" w:rsidR="00522043" w:rsidRDefault="00000000">
      <w:pPr>
        <w:pStyle w:val="Author-eSectionHeading5"/>
      </w:pPr>
      <w:bookmarkStart w:id="2022" w:name="_Toc112760501"/>
      <w:r>
        <w:t>26.83.1 Réparation locale de revêtements d'étanchéité CCTB 01.02</w:t>
      </w:r>
      <w:bookmarkEnd w:id="2022"/>
    </w:p>
    <w:p w14:paraId="74EBB314" w14:textId="77777777" w:rsidR="00522043" w:rsidRDefault="00000000">
      <w:pPr>
        <w:pStyle w:val="Author-eSectionHeading6"/>
      </w:pPr>
      <w:bookmarkStart w:id="2023" w:name="_Toc112760502"/>
      <w:r>
        <w:t>26.83.1a Réparation locale de revêtements d'étanchéité CCTB 01.04</w:t>
      </w:r>
      <w:bookmarkEnd w:id="2023"/>
    </w:p>
    <w:p w14:paraId="1142074C" w14:textId="77777777" w:rsidR="00522043" w:rsidRDefault="00000000">
      <w:pPr>
        <w:pStyle w:val="Author-eSectionHeading4"/>
      </w:pPr>
      <w:bookmarkStart w:id="2024" w:name="_Toc112760503"/>
      <w:r>
        <w:t>26.84 Adaptation / amélioration CCTB 01.04</w:t>
      </w:r>
      <w:bookmarkEnd w:id="2024"/>
    </w:p>
    <w:p w14:paraId="2D1E99FF" w14:textId="77777777" w:rsidR="00522043" w:rsidRDefault="00000000">
      <w:pPr>
        <w:pStyle w:val="Author-eSectionHeading5"/>
      </w:pPr>
      <w:bookmarkStart w:id="2025" w:name="_Toc112760504"/>
      <w:r>
        <w:t>26.84.1 Amélioration des performances énergétiques - isolation a posteriori des murs extérieurs CCTB 01.04</w:t>
      </w:r>
      <w:bookmarkEnd w:id="2025"/>
    </w:p>
    <w:p w14:paraId="0A0685A3" w14:textId="77777777" w:rsidR="00522043" w:rsidRDefault="00000000">
      <w:pPr>
        <w:pStyle w:val="Author-eSectionHeading6"/>
      </w:pPr>
      <w:bookmarkStart w:id="2026" w:name="_Toc112760505"/>
      <w:r>
        <w:t>26.84.1a Isolation avec démolition / reconstruction du parement extérieur CCTB 01.04</w:t>
      </w:r>
      <w:bookmarkEnd w:id="2026"/>
    </w:p>
    <w:p w14:paraId="374161F5" w14:textId="77777777" w:rsidR="00522043" w:rsidRDefault="00000000">
      <w:pPr>
        <w:pStyle w:val="pheading"/>
      </w:pPr>
      <w:r>
        <w:t>DESCRIPTION</w:t>
      </w:r>
    </w:p>
    <w:p w14:paraId="6257C021" w14:textId="77777777" w:rsidR="00522043" w:rsidRDefault="00000000">
      <w:pPr>
        <w:pStyle w:val="pheading"/>
      </w:pPr>
      <w:r>
        <w:t>- Définition / Comprend</w:t>
      </w:r>
    </w:p>
    <w:p w14:paraId="5B72A0CE" w14:textId="6B272699" w:rsidR="00522043" w:rsidRDefault="00000000">
      <w:r>
        <w:t xml:space="preserve">Renvoi à </w:t>
      </w:r>
      <w:hyperlink r:id="rId501" w:history="1">
        <w:r>
          <w:t>06.35 Démontages d'éléments de fermetures et de finitions extérieures</w:t>
        </w:r>
      </w:hyperlink>
      <w:r>
        <w:t xml:space="preserve"> et </w:t>
      </w:r>
      <w:hyperlink r:id="rId502" w:history="1">
        <w:r>
          <w:t>43 Revêtements de façade</w:t>
        </w:r>
      </w:hyperlink>
    </w:p>
    <w:p w14:paraId="578FF17A" w14:textId="77777777" w:rsidR="00522043" w:rsidRDefault="00000000">
      <w:pPr>
        <w:pStyle w:val="Author-eSectionHeading6"/>
      </w:pPr>
      <w:bookmarkStart w:id="2027" w:name="_Toc112760506"/>
      <w:r>
        <w:t>26.84.1b Isolation par l'extérieur des murs extérieurs CCTB 01.04</w:t>
      </w:r>
      <w:bookmarkEnd w:id="2027"/>
    </w:p>
    <w:p w14:paraId="482FABB6" w14:textId="77777777" w:rsidR="00522043" w:rsidRDefault="00000000">
      <w:pPr>
        <w:pStyle w:val="pheading"/>
      </w:pPr>
      <w:r>
        <w:t>DESCRIPTION</w:t>
      </w:r>
    </w:p>
    <w:p w14:paraId="67DB4F83" w14:textId="77777777" w:rsidR="00522043" w:rsidRDefault="00000000">
      <w:pPr>
        <w:pStyle w:val="pheading"/>
      </w:pPr>
      <w:r>
        <w:t>- Définition / Comprend</w:t>
      </w:r>
    </w:p>
    <w:p w14:paraId="63865218" w14:textId="7CC16ED7" w:rsidR="00522043" w:rsidRDefault="00000000">
      <w:r>
        <w:t xml:space="preserve">Renvoi à </w:t>
      </w:r>
      <w:hyperlink r:id="rId503" w:history="1">
        <w:r>
          <w:t>44.4 Isolation</w:t>
        </w:r>
      </w:hyperlink>
    </w:p>
    <w:p w14:paraId="33084613" w14:textId="77777777" w:rsidR="00522043" w:rsidRDefault="00000000">
      <w:pPr>
        <w:pStyle w:val="Author-eSectionHeading6"/>
      </w:pPr>
      <w:bookmarkStart w:id="2028" w:name="_Toc112760507"/>
      <w:r>
        <w:t>26.84.1c Isolation par l'intérieur des murs extérieurs CCTB 01.04</w:t>
      </w:r>
      <w:bookmarkEnd w:id="2028"/>
    </w:p>
    <w:p w14:paraId="5F751B32" w14:textId="77777777" w:rsidR="00522043" w:rsidRDefault="00000000">
      <w:pPr>
        <w:pStyle w:val="pheading"/>
      </w:pPr>
      <w:r>
        <w:t>DESCRIPTION</w:t>
      </w:r>
    </w:p>
    <w:p w14:paraId="2AA13444" w14:textId="77777777" w:rsidR="00522043" w:rsidRDefault="00000000">
      <w:pPr>
        <w:pStyle w:val="pheading"/>
      </w:pPr>
      <w:r>
        <w:t>- Définition / Comprend</w:t>
      </w:r>
    </w:p>
    <w:p w14:paraId="055EEC26" w14:textId="161224E6" w:rsidR="00522043" w:rsidRDefault="00000000">
      <w:r>
        <w:t xml:space="preserve">Renvoi à </w:t>
      </w:r>
      <w:hyperlink r:id="rId504" w:history="1">
        <w:r>
          <w:t>52.4 Isolation</w:t>
        </w:r>
      </w:hyperlink>
    </w:p>
    <w:p w14:paraId="2596204F" w14:textId="77777777" w:rsidR="00522043" w:rsidRDefault="00000000">
      <w:pPr>
        <w:pStyle w:val="Author-eSectionHeading6"/>
      </w:pPr>
      <w:bookmarkStart w:id="2029" w:name="_Toc112760508"/>
      <w:r>
        <w:t>26.84.1d Isolation a posteriori de la COULISSE des murs creux extérieurs CCTB 01.10</w:t>
      </w:r>
      <w:bookmarkEnd w:id="2029"/>
    </w:p>
    <w:p w14:paraId="0B623A83" w14:textId="77777777" w:rsidR="00522043" w:rsidRDefault="00000000">
      <w:pPr>
        <w:pStyle w:val="Author-eSectionHeading5"/>
      </w:pPr>
      <w:bookmarkStart w:id="2030" w:name="_Toc112760509"/>
      <w:r>
        <w:t>26.84.2 Amélioration des performances énergétiques - isolation des planchers CCTB 01.04</w:t>
      </w:r>
      <w:bookmarkEnd w:id="2030"/>
    </w:p>
    <w:p w14:paraId="526B75D3" w14:textId="77777777" w:rsidR="00522043" w:rsidRDefault="00000000">
      <w:pPr>
        <w:pStyle w:val="Author-eSectionHeading6"/>
      </w:pPr>
      <w:bookmarkStart w:id="2031" w:name="_Toc112760510"/>
      <w:r>
        <w:t>26.84.2a Isolation des planchers par l'extérieur CCTB 01.04</w:t>
      </w:r>
      <w:bookmarkEnd w:id="2031"/>
    </w:p>
    <w:p w14:paraId="7F940F5E" w14:textId="77777777" w:rsidR="00522043" w:rsidRDefault="00000000">
      <w:pPr>
        <w:pStyle w:val="pheading"/>
      </w:pPr>
      <w:r>
        <w:t>DESCRIPTION</w:t>
      </w:r>
    </w:p>
    <w:p w14:paraId="6E1E82AE" w14:textId="77777777" w:rsidR="00522043" w:rsidRDefault="00000000">
      <w:pPr>
        <w:pStyle w:val="pheading"/>
      </w:pPr>
      <w:r>
        <w:t>- Définition / Comprend</w:t>
      </w:r>
    </w:p>
    <w:p w14:paraId="23883F07" w14:textId="77777777" w:rsidR="00522043" w:rsidRDefault="00000000">
      <w:r>
        <w:t xml:space="preserve"> Renvoi à </w:t>
      </w:r>
      <w:hyperlink w:anchor="190" w:history="1">
        <w:r>
          <w:t>26.4 Isolation</w:t>
        </w:r>
      </w:hyperlink>
    </w:p>
    <w:p w14:paraId="3CE6C616" w14:textId="77777777" w:rsidR="00522043" w:rsidRDefault="00000000">
      <w:pPr>
        <w:pStyle w:val="Author-eSectionHeading6"/>
      </w:pPr>
      <w:bookmarkStart w:id="2032" w:name="_Toc112760511"/>
      <w:r>
        <w:t>26.84.2b Isolation des planchers par l'intérieur CCTB 01.04</w:t>
      </w:r>
      <w:bookmarkEnd w:id="2032"/>
    </w:p>
    <w:p w14:paraId="7C4A0BF6" w14:textId="77777777" w:rsidR="00522043" w:rsidRDefault="00000000">
      <w:pPr>
        <w:pStyle w:val="pheading"/>
      </w:pPr>
      <w:r>
        <w:t>DESCRIPTION</w:t>
      </w:r>
    </w:p>
    <w:p w14:paraId="3FB9D1A1" w14:textId="77777777" w:rsidR="00522043" w:rsidRDefault="00000000">
      <w:pPr>
        <w:pStyle w:val="pheading"/>
      </w:pPr>
      <w:r>
        <w:t>- Définition / Comprend</w:t>
      </w:r>
    </w:p>
    <w:p w14:paraId="56ABF1AB" w14:textId="40AF5645" w:rsidR="00522043" w:rsidRDefault="00000000">
      <w:r>
        <w:t xml:space="preserve">Renvoi à </w:t>
      </w:r>
      <w:hyperlink r:id="rId505" w:history="1">
        <w:r>
          <w:t>52.4 Isolation</w:t>
        </w:r>
      </w:hyperlink>
    </w:p>
    <w:p w14:paraId="1D630158" w14:textId="77777777" w:rsidR="00522043" w:rsidRDefault="00000000">
      <w:pPr>
        <w:pStyle w:val="Author-eSectionHeading5"/>
      </w:pPr>
      <w:bookmarkStart w:id="2033" w:name="_Toc112760512"/>
      <w:r>
        <w:t>26.84.3 Amélioration des performances énergétiques - réduction / suppression des ponts thermiques CCTB 01.04</w:t>
      </w:r>
      <w:bookmarkEnd w:id="2033"/>
    </w:p>
    <w:p w14:paraId="7A3746BC" w14:textId="77777777" w:rsidR="00522043" w:rsidRDefault="00000000">
      <w:pPr>
        <w:pStyle w:val="Author-eSectionHeading5"/>
      </w:pPr>
      <w:bookmarkStart w:id="2034" w:name="_Toc112760513"/>
      <w:r>
        <w:t>26.84.4 Amélioration de l'étanchéité à l'air du bâtiment CCTB 01.04</w:t>
      </w:r>
      <w:bookmarkEnd w:id="2034"/>
    </w:p>
    <w:p w14:paraId="35A19C39" w14:textId="77777777" w:rsidR="00522043" w:rsidRDefault="00000000">
      <w:pPr>
        <w:pStyle w:val="Author-eSectionHeading4"/>
      </w:pPr>
      <w:bookmarkStart w:id="2035" w:name="_Toc112760514"/>
      <w:r>
        <w:t>26.85 Traitement et protection CCTB 01.04</w:t>
      </w:r>
      <w:bookmarkEnd w:id="2035"/>
    </w:p>
    <w:p w14:paraId="13F30F5A" w14:textId="77777777" w:rsidR="00522043" w:rsidRDefault="00000000">
      <w:pPr>
        <w:pStyle w:val="pheading"/>
      </w:pPr>
      <w:r>
        <w:t>DESCRIPTION</w:t>
      </w:r>
    </w:p>
    <w:p w14:paraId="6EA09E99" w14:textId="77777777" w:rsidR="00522043" w:rsidRDefault="00000000">
      <w:pPr>
        <w:pStyle w:val="pheading"/>
      </w:pPr>
      <w:r>
        <w:t>- Définition / Comprend</w:t>
      </w:r>
    </w:p>
    <w:p w14:paraId="22F1488C" w14:textId="2C9D4B98" w:rsidR="00522043" w:rsidRDefault="00000000">
      <w:r>
        <w:t xml:space="preserve">Renvoi à </w:t>
      </w:r>
      <w:hyperlink r:id="rId506" w:history="1">
        <w:r>
          <w:t>8 T8 Travaux de peinture / Traitements de surface</w:t>
        </w:r>
      </w:hyperlink>
    </w:p>
    <w:p w14:paraId="1D78EB2B" w14:textId="77777777" w:rsidR="00522043" w:rsidRDefault="00000000">
      <w:pPr>
        <w:pStyle w:val="Author-eSectionHeading4"/>
      </w:pPr>
      <w:bookmarkStart w:id="2036" w:name="_Toc112760515"/>
      <w:r>
        <w:t>26.86 Divers CCTB 01.04</w:t>
      </w:r>
      <w:bookmarkEnd w:id="2036"/>
    </w:p>
    <w:p w14:paraId="42E28EF6" w14:textId="77777777" w:rsidR="00522043" w:rsidRDefault="00000000">
      <w:pPr>
        <w:pStyle w:val="Author-eSectionHeading2"/>
      </w:pPr>
      <w:bookmarkStart w:id="2037" w:name="_Toc112760516"/>
      <w:r>
        <w:t>27 Conduits de fumée et de ventilation maçonnés CCTB 01.04</w:t>
      </w:r>
      <w:bookmarkEnd w:id="2037"/>
    </w:p>
    <w:p w14:paraId="08935201" w14:textId="77777777" w:rsidR="00522043" w:rsidRDefault="00000000">
      <w:pPr>
        <w:pStyle w:val="Author-eSectionHeading3"/>
      </w:pPr>
      <w:bookmarkStart w:id="2038" w:name="1218"/>
      <w:bookmarkStart w:id="2039" w:name="_Toc112760517"/>
      <w:bookmarkEnd w:id="2038"/>
      <w:r>
        <w:t>27.1 Conduits de fumée maçonnés CCTB 01.10</w:t>
      </w:r>
      <w:bookmarkEnd w:id="2039"/>
    </w:p>
    <w:p w14:paraId="16BDB3A7" w14:textId="77777777" w:rsidR="00522043" w:rsidRDefault="00000000">
      <w:pPr>
        <w:pStyle w:val="pheading"/>
      </w:pPr>
      <w:r>
        <w:t>DESCRIPTION</w:t>
      </w:r>
    </w:p>
    <w:p w14:paraId="06A1C57E" w14:textId="77777777" w:rsidR="00522043" w:rsidRDefault="00000000">
      <w:pPr>
        <w:pStyle w:val="pheading"/>
      </w:pPr>
      <w:r>
        <w:t>- Définition / Comprend</w:t>
      </w:r>
    </w:p>
    <w:p w14:paraId="0722329E" w14:textId="77777777" w:rsidR="00522043" w:rsidRDefault="00000000">
      <w:r>
        <w:t>Ce poste comporte tous les travaux et fournitures en vue de l'installation des conduits de cheminée, composées d'un ou de plusieurs conduits préfabriqués destinés à l'évacuation des produits de fumée et de combustion, ainsi que ceux composés d'un ou de plusieurs conduits intégrés pour d'autres applications (gaines de conduites, 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trappes de ramonage, régulateurs de tirage, bac de recueillement de condensats, …). Conformément aux dispositions du cahier spécial des charges, les prix unitaires compris dans ce poste, doivent toujours comprendre, soit selon la ventilation explicite du métré récapitulatif, soit dans leur totalité :</w:t>
      </w:r>
    </w:p>
    <w:p w14:paraId="45FC8195" w14:textId="77777777" w:rsidR="00522043" w:rsidRDefault="00000000">
      <w:pPr>
        <w:pStyle w:val="Author-eListParagraph"/>
        <w:numPr>
          <w:ilvl w:val="0"/>
          <w:numId w:val="1098"/>
        </w:numPr>
      </w:pPr>
      <w:r>
        <w:t xml:space="preserve">les éléments de cheminée, éléments shunt , </w:t>
      </w:r>
      <w:r>
        <w:rPr>
          <w:rStyle w:val="optioncarChar"/>
        </w:rPr>
        <w:t>***</w:t>
      </w:r>
      <w:r>
        <w:t>;</w:t>
      </w:r>
    </w:p>
    <w:p w14:paraId="03041516" w14:textId="77777777" w:rsidR="00522043" w:rsidRDefault="00000000">
      <w:pPr>
        <w:pStyle w:val="Author-eListParagraph"/>
        <w:numPr>
          <w:ilvl w:val="0"/>
          <w:numId w:val="1098"/>
        </w:numPr>
      </w:pPr>
      <w:r>
        <w:t>la maçonnerie attenante, dans la mesure où elle n'est pas comprise dans le prix de la maçonnerie d'élévation;</w:t>
      </w:r>
    </w:p>
    <w:p w14:paraId="4EA9AC4E" w14:textId="77777777" w:rsidR="00522043" w:rsidRDefault="00000000">
      <w:pPr>
        <w:pStyle w:val="Author-eListParagraph"/>
        <w:numPr>
          <w:ilvl w:val="0"/>
          <w:numId w:val="1098"/>
        </w:numPr>
      </w:pPr>
      <w:r>
        <w:t>les dispositifs pour les pénétrations de toiture, en fonction des matériaux de revêtement de toiture;</w:t>
      </w:r>
    </w:p>
    <w:p w14:paraId="5E4418D5" w14:textId="77777777" w:rsidR="00522043" w:rsidRDefault="00000000">
      <w:pPr>
        <w:pStyle w:val="Author-eListParagraph"/>
        <w:numPr>
          <w:ilvl w:val="0"/>
          <w:numId w:val="1098"/>
        </w:numPr>
      </w:pPr>
      <w:r>
        <w:t>l'isolation appropriée, permettant d’améliorer la résistance au feu de la paroi;</w:t>
      </w:r>
    </w:p>
    <w:p w14:paraId="757994D1" w14:textId="77777777" w:rsidR="00522043" w:rsidRDefault="00000000">
      <w:pPr>
        <w:pStyle w:val="Author-eListParagraph"/>
        <w:numPr>
          <w:ilvl w:val="0"/>
          <w:numId w:val="1098"/>
        </w:numPr>
      </w:pPr>
      <w:r>
        <w:t>tous les accessoires et pièces nécessaires (regards de visite, pièces de raccordement, pièces de jonction, registre, recueil des condensats, etc.).</w:t>
      </w:r>
    </w:p>
    <w:p w14:paraId="544F1647" w14:textId="77777777" w:rsidR="00522043" w:rsidRDefault="00000000">
      <w:r>
        <w:rPr>
          <w:u w:val="single"/>
        </w:rPr>
        <w:t>Attention</w:t>
      </w:r>
    </w:p>
    <w:p w14:paraId="79168179" w14:textId="77777777" w:rsidR="00522043" w:rsidRDefault="00000000">
      <w:r>
        <w:t xml:space="preserve">Seuls les conduits de ventilation qui sont fournis et posés en combinaison avec les conduits de fumée sont compris dans le présent chapitre (voir titre </w:t>
      </w:r>
      <w:hyperlink w:anchor="574" w:history="1">
        <w:r>
          <w:t>27.2 Conduits de ventilation maçonnés</w:t>
        </w:r>
      </w:hyperlink>
      <w:r>
        <w:t>).</w:t>
      </w:r>
    </w:p>
    <w:p w14:paraId="6F71FD6F" w14:textId="77777777" w:rsidR="00522043" w:rsidRDefault="00000000">
      <w:pPr>
        <w:pStyle w:val="pheading"/>
      </w:pPr>
      <w:r>
        <w:t>MATÉRIAUX</w:t>
      </w:r>
    </w:p>
    <w:p w14:paraId="03147C8B" w14:textId="77777777" w:rsidR="00522043" w:rsidRDefault="00000000">
      <w:r>
        <w:t>Les matériaux conviennent pour les installations qui y sont raccordées. Tous les éléments et leurs accessoires sont compatibles mutuellement, accordés l'un à l'autre et formeront, après leur mise en œuvre, un ensemble cohérent. Les accessoires utiles (collecteurs de suie, trappes de ramonage, raccordement de la chaudière, …)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14:paraId="43FAA5A8" w14:textId="77777777" w:rsidR="00522043" w:rsidRDefault="00000000">
      <w:pPr>
        <w:pStyle w:val="pheading"/>
      </w:pPr>
      <w:r>
        <w:t>EXÉCUTION / MISE EN ŒUVRE</w:t>
      </w:r>
    </w:p>
    <w:p w14:paraId="01B1EA9D" w14:textId="77777777" w:rsidR="00522043" w:rsidRDefault="00000000">
      <w:pPr>
        <w:pStyle w:val="heading"/>
      </w:pPr>
      <w:r>
        <w:t>Généralités</w:t>
      </w:r>
    </w:p>
    <w:p w14:paraId="21824594" w14:textId="77777777" w:rsidR="00522043" w:rsidRDefault="00000000">
      <w:r>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14:paraId="1DB40F9E" w14:textId="77777777" w:rsidR="00522043" w:rsidRDefault="00000000">
      <w:r>
        <w:t>Il est strictement interdit de brancher des conduits d'évacuation de fumée ou de gaz sur les conduits de ventilation.</w:t>
      </w:r>
    </w:p>
    <w:p w14:paraId="1FC7EA81" w14:textId="77777777" w:rsidR="00522043" w:rsidRDefault="00000000">
      <w:r>
        <w:t>Aucun conduit de fumée ne peut être directement en contact avec des éléments de construction ou de parachèvement en bois. Le cas échéant, ces éléments sont particulièrement bien isolés.</w:t>
      </w:r>
    </w:p>
    <w:p w14:paraId="537C22FD" w14:textId="77777777" w:rsidR="00522043" w:rsidRDefault="00000000">
      <w:r>
        <w:t>En ce qui concerne l'intégration des éléments dans les gaines, les manteaux de cheminée, les raccordements étanches des souches de cheminée en maçonnerie de parement, etc., les activités sont particulièrement bien coordonnées avec les travaux de gros-œuvre et de toiture. La résistance mécanique des conduits autoportants est équivalente à celle de la stabilité de l'ensemble de l'ouvrage de construction.</w:t>
      </w:r>
    </w:p>
    <w:p w14:paraId="5C5732BA" w14:textId="77777777" w:rsidR="00522043" w:rsidRDefault="00000000">
      <w:r>
        <w:t>Les conduits doivent être étanches aux gaz, afin d'éviter toute pénétration d'air parasite qui peut nuire au tirage naturel des gaz de cheminée à basse température. Afin d'améliorer le tirage pour les gaz de combustion à faible température du CC, on insère entre les éléments et la maçonnerie de cheminée, une isolation d'épaisseur suffisante. Elle est posée de manière parfaitement jointive.</w:t>
      </w:r>
    </w:p>
    <w:p w14:paraId="1841FC37" w14:textId="77777777" w:rsidR="00522043" w:rsidRDefault="00000000">
      <w:r>
        <w:t>Les précautions sont prises pour que l'eau de condensation ne puisse pas couler du conduit de cheminée afin de prévenir la corrosion des autres matériaux et finitions.</w:t>
      </w:r>
    </w:p>
    <w:p w14:paraId="36757A03" w14:textId="77777777" w:rsidR="00522043" w:rsidRDefault="00000000">
      <w:pPr>
        <w:pStyle w:val="heading"/>
      </w:pPr>
      <w:r>
        <w:t>maçonnerie</w:t>
      </w:r>
    </w:p>
    <w:p w14:paraId="53D68920" w14:textId="77777777" w:rsidR="00522043" w:rsidRDefault="00000000">
      <w:r>
        <w:t>Conformément aux indications sur les plans, un mur est érigé autour des conduits d'air. Il est liaisonné en appareil dans les murs porteurs attenants. La maçonnerie satisfait aux prescriptions de la [NBN EN 771-1+A1], complétée par les dispositions de section </w:t>
      </w:r>
      <w:hyperlink w:anchor="201" w:history="1">
        <w:r>
          <w:t>21 Superstructures en maçonnerie</w:t>
        </w:r>
      </w:hyperlink>
    </w:p>
    <w:p w14:paraId="685767C4" w14:textId="77777777" w:rsidR="00522043" w:rsidRDefault="00000000">
      <w:r>
        <w:t>(Attention : Compris dans le prix de la maçonnerie intérieure).</w:t>
      </w:r>
    </w:p>
    <w:p w14:paraId="7C34AD8E" w14:textId="77777777" w:rsidR="00522043" w:rsidRDefault="00000000">
      <w:r>
        <w:t xml:space="preserve">Épaisseur de la maçonnerie : </w:t>
      </w:r>
      <w:r>
        <w:rPr>
          <w:rStyle w:val="optioncarChar"/>
        </w:rPr>
        <w:t>9 / 14 / 19</w:t>
      </w:r>
    </w:p>
    <w:p w14:paraId="0BF31B3F" w14:textId="77777777" w:rsidR="00522043" w:rsidRDefault="00000000">
      <w:r>
        <w:t xml:space="preserve">Nombre de faces à maçonner autour du conduit de cheminée : </w:t>
      </w:r>
      <w:r>
        <w:rPr>
          <w:rStyle w:val="optioncarChar"/>
        </w:rPr>
        <w:t>1 / 2 / 3 / 4</w:t>
      </w:r>
      <w:r>
        <w:t>.</w:t>
      </w:r>
    </w:p>
    <w:p w14:paraId="086900B4" w14:textId="77777777" w:rsidR="00522043" w:rsidRDefault="00000000">
      <w:r>
        <w:t xml:space="preserve">Coulisse entre le conduit de fumée et la maçonnerie : </w:t>
      </w:r>
      <w:r>
        <w:rPr>
          <w:rStyle w:val="optioncarChar"/>
        </w:rPr>
        <w:t>*** cm / conformément aux indications sur les plans</w:t>
      </w:r>
      <w:r>
        <w:t> (par défaut) .</w:t>
      </w:r>
    </w:p>
    <w:p w14:paraId="3F4CB170" w14:textId="77777777" w:rsidR="00522043" w:rsidRDefault="00000000">
      <w:pPr>
        <w:pStyle w:val="heading"/>
      </w:pPr>
      <w:r>
        <w:t>Sécurité</w:t>
      </w:r>
    </w:p>
    <w:p w14:paraId="7C3FEA6E" w14:textId="0C773CBC" w:rsidR="00522043" w:rsidRDefault="00000000">
      <w:r>
        <w:t xml:space="preserve">Conformément au sous-titre </w:t>
      </w:r>
      <w:hyperlink r:id="rId507" w:history="1">
        <w:r>
          <w:t>01.42 PSS travaux de superstructure</w:t>
        </w:r>
      </w:hyperlink>
      <w:r>
        <w:t>, établie par le coordinateur-projet et annexé au cahier spécial des charges. Toutes les directives en cette matière et les indications concrètes du coordinateur-réalisation sont scrupuleusement respectées.</w:t>
      </w:r>
    </w:p>
    <w:p w14:paraId="3B116882" w14:textId="77777777" w:rsidR="00522043" w:rsidRDefault="00000000">
      <w:pPr>
        <w:pStyle w:val="pheading"/>
      </w:pPr>
      <w:r>
        <w:t>DOCUMENTS DE RÉFÉRENCE</w:t>
      </w:r>
    </w:p>
    <w:p w14:paraId="25E32875" w14:textId="77777777" w:rsidR="00522043" w:rsidRDefault="00000000">
      <w:pPr>
        <w:pStyle w:val="pheading"/>
      </w:pPr>
      <w:r>
        <w:t>- Exécution</w:t>
      </w:r>
    </w:p>
    <w:p w14:paraId="1693D331" w14:textId="77777777" w:rsidR="00522043" w:rsidRDefault="00000000">
      <w:r>
        <w:t>[AR 1994-07-07, Arrêté royal fixant les normes de base en matière de prévention contre l'incendie et l'explosion, auxquelles les bâtiments nouveaux doivent satisfaire]</w:t>
      </w:r>
    </w:p>
    <w:p w14:paraId="4019CB9A" w14:textId="77777777" w:rsidR="00522043" w:rsidRDefault="00000000">
      <w:r>
        <w:t>[NBN/DTD B 61-001, Chaufferies et cheminées ]</w:t>
      </w:r>
    </w:p>
    <w:p w14:paraId="38A4B3C1" w14:textId="77777777" w:rsidR="00522043" w:rsidRDefault="00000000">
      <w:r>
        <w:t>[NBN/DTD B 61-002, Chaudières de chauffage central dont la puissance nominale est inférieure à 70 kW - Prescriptions concernant leur espace d'installation, leur amenée d'air et leur évacuation de fumée ]</w:t>
      </w:r>
    </w:p>
    <w:p w14:paraId="2190C0AB" w14:textId="77777777" w:rsidR="00522043" w:rsidRDefault="00000000">
      <w:r>
        <w:t>[NBN D 51-003:2010+A2, Installations intérieures alimentées en gaz naturel et placement des appareils d'utilisation - Dispositions générales]</w:t>
      </w:r>
    </w:p>
    <w:p w14:paraId="493C1386" w14:textId="77777777" w:rsidR="00522043" w:rsidRDefault="00000000">
      <w:r>
        <w:t>[NBN S 21-208 série, Protection incendie dans les bâtiments - ]</w:t>
      </w:r>
    </w:p>
    <w:p w14:paraId="20C5C663" w14:textId="77777777" w:rsidR="00522043" w:rsidRDefault="00000000">
      <w:r>
        <w:t>[NBN EN 13501-1, Classement au feu des produits et éléments de construction - Partie 1: Classement à partir des données d'essais de réaction au feu]</w:t>
      </w:r>
    </w:p>
    <w:p w14:paraId="5E587B1C"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0377D564" w14:textId="77777777" w:rsidR="00522043" w:rsidRDefault="00000000">
      <w:r>
        <w:t>[NBN EN 771-1+A1, Spécification pour éléments de maçonnerie - Partie 1: Briques de terre cuite]</w:t>
      </w:r>
    </w:p>
    <w:p w14:paraId="2742063E" w14:textId="77777777" w:rsidR="00522043" w:rsidRDefault="00000000">
      <w:r>
        <w:t>[NBN EN 1457-1, Conduits de fumée - Conduits intérieurs en terre cuite/céramique - Partie 1: Exigences et méthodes d'essai pour utilisation en conditions sèches]</w:t>
      </w:r>
    </w:p>
    <w:p w14:paraId="2AF632BF" w14:textId="77777777" w:rsidR="00522043" w:rsidRDefault="00000000">
      <w:r>
        <w:t>[NBN EN 1457-2, Conduits de fumée - Conduits intérieurs en terre cuite/céramique - Partie 2: Exigences et méthodes d'essai pour utilisation en conditions humides]</w:t>
      </w:r>
    </w:p>
    <w:p w14:paraId="42058208" w14:textId="77777777" w:rsidR="00522043" w:rsidRDefault="00000000">
      <w:r>
        <w:t>[NBN EN 998-2, Définitions et spécifications des mortiers pour maçonnerie - Partie 2: Mortiers de montage des éléments de maçonnerie]</w:t>
      </w:r>
    </w:p>
    <w:p w14:paraId="685A5308" w14:textId="77777777" w:rsidR="00522043" w:rsidRDefault="00000000">
      <w:pPr>
        <w:pStyle w:val="Author-eSectionHeading4"/>
      </w:pPr>
      <w:bookmarkStart w:id="2040" w:name="_Toc112760518"/>
      <w:r>
        <w:t>27.11 Hottes de cheminée maçonnées CCTB 01.02</w:t>
      </w:r>
      <w:bookmarkEnd w:id="2040"/>
    </w:p>
    <w:p w14:paraId="6C3049D9" w14:textId="77777777" w:rsidR="00522043" w:rsidRDefault="00000000">
      <w:pPr>
        <w:pStyle w:val="Author-eSectionHeading5"/>
      </w:pPr>
      <w:bookmarkStart w:id="2041" w:name="_Toc112760519"/>
      <w:r>
        <w:t>27.11.1 Hottes de cheminée maçonnées CCTB 01.02</w:t>
      </w:r>
      <w:bookmarkEnd w:id="2041"/>
    </w:p>
    <w:p w14:paraId="138DF1E9" w14:textId="77777777" w:rsidR="00522043" w:rsidRDefault="00000000">
      <w:pPr>
        <w:pStyle w:val="Author-eSectionHeading6"/>
      </w:pPr>
      <w:bookmarkStart w:id="2042" w:name="_Toc112760520"/>
      <w:r>
        <w:t>27.11.1a Hottes de cheminée maçonnées en terre cuite CCTB 01.10</w:t>
      </w:r>
      <w:bookmarkEnd w:id="2042"/>
    </w:p>
    <w:p w14:paraId="478636A9" w14:textId="77777777" w:rsidR="00522043" w:rsidRDefault="00000000">
      <w:pPr>
        <w:pStyle w:val="pheading"/>
      </w:pPr>
      <w:r>
        <w:t>MATÉRIAUX</w:t>
      </w:r>
    </w:p>
    <w:p w14:paraId="02EBC205" w14:textId="77777777" w:rsidR="00522043" w:rsidRDefault="00000000">
      <w:pPr>
        <w:pStyle w:val="pheading"/>
      </w:pPr>
      <w:r>
        <w:t>- Caractéristiques générales</w:t>
      </w:r>
    </w:p>
    <w:p w14:paraId="297EFE61" w14:textId="77777777" w:rsidR="00522043" w:rsidRDefault="00000000">
      <w:r>
        <w:t>Les briques pleines selon la [NBN EN 771-1+A1] satisfont aux essais thermiques selon la [NBN EN 1457-1] et la [NBN EN 1457-2].</w:t>
      </w:r>
    </w:p>
    <w:p w14:paraId="07F18A70" w14:textId="77777777" w:rsidR="00522043" w:rsidRDefault="00000000">
      <w:r>
        <w:t xml:space="preserve">La brique satisfait à : </w:t>
      </w:r>
      <w:r>
        <w:rPr>
          <w:rStyle w:val="optioncarChar"/>
        </w:rPr>
        <w:t>la résistance moyenne à la compression de / la résistance caractéristique à la compression corrigée de</w:t>
      </w:r>
    </w:p>
    <w:p w14:paraId="5858A1D5" w14:textId="77777777" w:rsidR="00522043" w:rsidRDefault="00000000">
      <w:pPr>
        <w:pStyle w:val="Author-eListParagraph"/>
        <w:numPr>
          <w:ilvl w:val="0"/>
          <w:numId w:val="1099"/>
        </w:numPr>
      </w:pPr>
      <w:r>
        <w:rPr>
          <w:b/>
        </w:rPr>
        <w:t>(soit)</w:t>
      </w:r>
    </w:p>
    <w:p w14:paraId="5B455C97" w14:textId="77777777" w:rsidR="00522043" w:rsidRDefault="00000000">
      <w:r>
        <w:rPr>
          <w:rStyle w:val="soitChar"/>
        </w:rPr>
        <w:t xml:space="preserve">1. </w:t>
      </w:r>
      <w:r>
        <w:rPr>
          <w:rStyle w:val="soitChar"/>
          <w:u w:val="single"/>
        </w:rPr>
        <w:t>La résistance moyenne à la compression</w:t>
      </w:r>
      <w:r>
        <w:rPr>
          <w:rStyle w:val="soitChar"/>
        </w:rPr>
        <w:t xml:space="preserve"> des pierres est d'au moins </w:t>
      </w:r>
      <w:r>
        <w:rPr>
          <w:rStyle w:val="optioncarChar"/>
        </w:rPr>
        <w:t>15 </w:t>
      </w:r>
      <w:r>
        <w:t>(par défaut)</w:t>
      </w:r>
      <w:r>
        <w:rPr>
          <w:rStyle w:val="optioncarChar"/>
        </w:rPr>
        <w:t xml:space="preserve"> / ***</w:t>
      </w:r>
      <w:r>
        <w:rPr>
          <w:rStyle w:val="soitChar"/>
        </w:rPr>
        <w:t xml:space="preserve"> N/mm2, de façon à pouvoir ériger les conduits au moins sur trois étages sans support supplémentaire.</w:t>
      </w:r>
    </w:p>
    <w:p w14:paraId="0EFE027F" w14:textId="77777777" w:rsidR="00522043" w:rsidRDefault="00000000">
      <w:pPr>
        <w:pStyle w:val="Author-eListParagraph"/>
        <w:numPr>
          <w:ilvl w:val="0"/>
          <w:numId w:val="1100"/>
        </w:numPr>
      </w:pPr>
      <w:r>
        <w:rPr>
          <w:b/>
        </w:rPr>
        <w:t>(soit)</w:t>
      </w:r>
    </w:p>
    <w:p w14:paraId="41B27C5B" w14:textId="77777777" w:rsidR="00522043" w:rsidRDefault="00000000">
      <w:r>
        <w:rPr>
          <w:rStyle w:val="soitChar"/>
        </w:rPr>
        <w:t xml:space="preserve">2. </w:t>
      </w:r>
      <w:r>
        <w:rPr>
          <w:rStyle w:val="soitChar"/>
          <w:u w:val="single"/>
        </w:rPr>
        <w:t>La résistance caractéristique à la compression corrigée</w:t>
      </w:r>
      <w:r>
        <w:rPr>
          <w:rStyle w:val="soitChar"/>
        </w:rPr>
        <w:t xml:space="preserve"> - (f'bk) cor - des pierres est d'au moins </w:t>
      </w:r>
      <w:r>
        <w:rPr>
          <w:rStyle w:val="optioncarChar"/>
        </w:rPr>
        <w:t>***</w:t>
      </w:r>
      <w:r>
        <w:rPr>
          <w:rStyle w:val="soitChar"/>
        </w:rPr>
        <w:t xml:space="preserve"> N/mm2 selon la [NBN EN 1996-1-1+A1] .</w:t>
      </w:r>
    </w:p>
    <w:p w14:paraId="77598E11" w14:textId="77777777" w:rsidR="00522043" w:rsidRDefault="00000000">
      <w:pPr>
        <w:pStyle w:val="pheading"/>
      </w:pPr>
      <w:r>
        <w:t>- Prescriptions complémentaires</w:t>
      </w:r>
    </w:p>
    <w:p w14:paraId="41AC084E" w14:textId="77777777" w:rsidR="00522043" w:rsidRDefault="00000000">
      <w:pPr>
        <w:pStyle w:val="facult"/>
      </w:pPr>
      <w:r>
        <w:t xml:space="preserve">Pour la maçonnerie destinée à rester apparente, on utilise des briques de dimensions : </w:t>
      </w:r>
      <w:r>
        <w:rPr>
          <w:rStyle w:val="optioncarChar"/>
        </w:rPr>
        <w:t>***</w:t>
      </w:r>
    </w:p>
    <w:p w14:paraId="7FC761FD" w14:textId="77777777" w:rsidR="00522043" w:rsidRDefault="00000000">
      <w:pPr>
        <w:pStyle w:val="pheading"/>
      </w:pPr>
      <w:r>
        <w:t>EXÉCUTION / MISE EN ŒUVRE</w:t>
      </w:r>
    </w:p>
    <w:p w14:paraId="1F0715F5" w14:textId="77777777" w:rsidR="00522043" w:rsidRDefault="00000000">
      <w:pPr>
        <w:pStyle w:val="pheading"/>
      </w:pPr>
      <w:r>
        <w:t>- Prescriptions générales</w:t>
      </w:r>
    </w:p>
    <w:p w14:paraId="6DE212F8" w14:textId="77777777" w:rsidR="00522043" w:rsidRDefault="00000000">
      <w:r>
        <w:t>Le mortier de maçonnerie répond à la catégorie</w:t>
      </w:r>
      <w:r>
        <w:rPr>
          <w:rStyle w:val="optioncarChar"/>
        </w:rPr>
        <w:t xml:space="preserve"> *** </w:t>
      </w:r>
      <w:r>
        <w:t>selon la [NBN EN 998-2]. Les joints sont remplis et soigneusement débarrassés de toutes bavures de mortier. Les faces intérieures des conduits de fumée ne peuvent pas présenter d'irrégularités et sont enduites d'un coulis de ciment. Au droit des pénétrations de toiture, on insère une étanchéité, qui est comptée dans l'article concerné.</w:t>
      </w:r>
    </w:p>
    <w:p w14:paraId="14FEB26D" w14:textId="77777777" w:rsidR="00522043" w:rsidRDefault="00000000">
      <w:pPr>
        <w:pStyle w:val="pheading"/>
      </w:pPr>
      <w:r>
        <w:t>- Notes d’exécution complémentaires</w:t>
      </w:r>
    </w:p>
    <w:p w14:paraId="0A0FBCAB" w14:textId="77777777" w:rsidR="00522043" w:rsidRDefault="00000000">
      <w:r>
        <w:t>Les conduits sont solidarisés avec les autres éléments du gros-œuvre à l'aide d'armatures de liaison posées dans les joints.</w:t>
      </w:r>
    </w:p>
    <w:p w14:paraId="18C5A106" w14:textId="77777777" w:rsidR="00522043" w:rsidRDefault="00000000">
      <w:pPr>
        <w:pStyle w:val="pheading"/>
      </w:pPr>
      <w:r>
        <w:t>MESURAGE</w:t>
      </w:r>
    </w:p>
    <w:p w14:paraId="70BF1FCB" w14:textId="77777777" w:rsidR="00522043" w:rsidRDefault="00000000">
      <w:pPr>
        <w:pStyle w:val="pheading"/>
      </w:pPr>
      <w:r>
        <w:t>- unité de mesure:</w:t>
      </w:r>
    </w:p>
    <w:p w14:paraId="6F33ACEC" w14:textId="77777777" w:rsidR="00522043" w:rsidRDefault="00000000">
      <w:r>
        <w:t>m³</w:t>
      </w:r>
    </w:p>
    <w:p w14:paraId="2C7DD571" w14:textId="77777777" w:rsidR="00522043" w:rsidRDefault="00000000">
      <w:pPr>
        <w:pStyle w:val="pheading"/>
      </w:pPr>
      <w:r>
        <w:t>- code de mesurage:</w:t>
      </w:r>
    </w:p>
    <w:p w14:paraId="727225B1" w14:textId="77777777" w:rsidR="00522043" w:rsidRDefault="00000000">
      <w:r>
        <w:t>le volume net est compté.</w:t>
      </w:r>
    </w:p>
    <w:p w14:paraId="201CE8BF" w14:textId="77777777" w:rsidR="00522043" w:rsidRDefault="00000000">
      <w:pPr>
        <w:pStyle w:val="pheading"/>
      </w:pPr>
      <w:r>
        <w:t>- nature du marché:</w:t>
      </w:r>
    </w:p>
    <w:p w14:paraId="10199B2A" w14:textId="77777777" w:rsidR="00522043" w:rsidRDefault="00000000">
      <w:r>
        <w:t>QF</w:t>
      </w:r>
    </w:p>
    <w:p w14:paraId="41626171" w14:textId="77777777" w:rsidR="00522043" w:rsidRDefault="00000000">
      <w:pPr>
        <w:pStyle w:val="Author-eSectionHeading4"/>
      </w:pPr>
      <w:bookmarkStart w:id="2043" w:name="_Toc112760521"/>
      <w:r>
        <w:t>27.12 Boisseaux maçonnés CCTB 01.02</w:t>
      </w:r>
      <w:bookmarkEnd w:id="2043"/>
    </w:p>
    <w:p w14:paraId="7640F4F4" w14:textId="77777777" w:rsidR="00522043" w:rsidRDefault="00000000">
      <w:pPr>
        <w:pStyle w:val="Author-eSectionHeading5"/>
      </w:pPr>
      <w:bookmarkStart w:id="2044" w:name="_Toc112760522"/>
      <w:r>
        <w:t>27.12.1 Boisseaux maçonnés CCTB 01.10</w:t>
      </w:r>
      <w:bookmarkEnd w:id="2044"/>
    </w:p>
    <w:p w14:paraId="35022ABB" w14:textId="77777777" w:rsidR="00522043" w:rsidRDefault="00000000">
      <w:pPr>
        <w:pStyle w:val="pheading"/>
      </w:pPr>
      <w:r>
        <w:t>DESCRIPTION</w:t>
      </w:r>
    </w:p>
    <w:p w14:paraId="2F2E059A" w14:textId="77777777" w:rsidR="00522043" w:rsidRDefault="00000000">
      <w:pPr>
        <w:pStyle w:val="pheading"/>
      </w:pPr>
      <w:r>
        <w:t>- Définition / Comprend</w:t>
      </w:r>
    </w:p>
    <w:p w14:paraId="1399AB3B" w14:textId="77777777" w:rsidR="00522043" w:rsidRDefault="00000000">
      <w:r>
        <w:t>Il s'agit des conduits d'évacuation des fumées et/ou de ventilation constitués d'éléments préfabriqués préformés (tuyaux / boisseaux / …), le corps de cheminée pouvant être constitué d'un ou de plusieurs conduits, soit uniquement destinés à l'évacuation des fumées, soit un système intégrant l'évacuation des fumées et d'autres applications (gaines de conduites, évacuation ou amenée d'air pour les installations de traitement d'air et/ou de ventilation, …). Tous les accessoires, moyens de fixation, recueillement des condensats, … sont compris dans le prix.</w:t>
      </w:r>
    </w:p>
    <w:p w14:paraId="094AB873" w14:textId="77777777" w:rsidR="00522043" w:rsidRDefault="00000000">
      <w:pPr>
        <w:pStyle w:val="pheading"/>
      </w:pPr>
      <w:r>
        <w:t>MATÉRIAUX</w:t>
      </w:r>
    </w:p>
    <w:p w14:paraId="1292C83B" w14:textId="77777777" w:rsidR="00522043" w:rsidRDefault="00000000">
      <w:r>
        <w:t>Les éléments de cheminée préfabriqués font partie d'un système modulaire comportant toute une gamme d'accessoires faciles à mettre en œuvre. Chaque conduit comporte suffisamment de regards d'inspection et d'éléments de branchement, conformément à l'affectation respective de la chaudière de chauffage, du feu ouvert, du générateur, etc. La section des conduits de fumée est adaptée à la puissance de la chaudière, selon les indications données par le fabricant de la chaudière.</w:t>
      </w:r>
    </w:p>
    <w:p w14:paraId="2418389B" w14:textId="77777777" w:rsidR="00522043" w:rsidRDefault="00000000">
      <w:pPr>
        <w:pStyle w:val="Author-eSectionHeading6"/>
      </w:pPr>
      <w:bookmarkStart w:id="2045" w:name="_Toc112760523"/>
      <w:r>
        <w:t>27.12.1a Boisseaux maçonnés en éléments préfabriqués en béton CCTB 01.10</w:t>
      </w:r>
      <w:bookmarkEnd w:id="2045"/>
    </w:p>
    <w:p w14:paraId="50405C7D" w14:textId="77777777" w:rsidR="00522043" w:rsidRDefault="00000000">
      <w:pPr>
        <w:pStyle w:val="pheading"/>
      </w:pPr>
      <w:r>
        <w:t>MATÉRIAUX</w:t>
      </w:r>
    </w:p>
    <w:p w14:paraId="5028FA81" w14:textId="77777777" w:rsidR="00522043" w:rsidRDefault="00000000">
      <w:pPr>
        <w:pStyle w:val="pheading"/>
      </w:pPr>
      <w:r>
        <w:t>- Caractéristiques générales</w:t>
      </w:r>
    </w:p>
    <w:p w14:paraId="4F1F1190" w14:textId="77777777" w:rsidR="00522043" w:rsidRDefault="00000000">
      <w:r>
        <w:t xml:space="preserve">Il s'agit des éléments préfabriqués à redans fabriqués en: </w:t>
      </w:r>
      <w:r>
        <w:rPr>
          <w:rStyle w:val="optioncarChar"/>
        </w:rPr>
        <w:t>béton réfractaire / béton mélangés avec légers granulats</w:t>
      </w:r>
    </w:p>
    <w:p w14:paraId="75F18DF6" w14:textId="77777777" w:rsidR="00522043" w:rsidRDefault="00000000">
      <w:pPr>
        <w:pStyle w:val="Author-eListParagraph"/>
        <w:numPr>
          <w:ilvl w:val="0"/>
          <w:numId w:val="1101"/>
        </w:numPr>
      </w:pPr>
      <w:r>
        <w:rPr>
          <w:b/>
        </w:rPr>
        <w:t>(soit)</w:t>
      </w:r>
    </w:p>
    <w:p w14:paraId="4EE00F9A" w14:textId="77777777" w:rsidR="00522043" w:rsidRDefault="00000000">
      <w:r>
        <w:rPr>
          <w:rStyle w:val="soitChar"/>
        </w:rPr>
        <w:t>1. Béton réfractaire, vibré et damé.</w:t>
      </w:r>
    </w:p>
    <w:p w14:paraId="04C35CE4" w14:textId="77777777" w:rsidR="00522043" w:rsidRDefault="00000000">
      <w:pPr>
        <w:pStyle w:val="Author-eListParagraph"/>
        <w:numPr>
          <w:ilvl w:val="0"/>
          <w:numId w:val="1102"/>
        </w:numPr>
      </w:pPr>
      <w:r>
        <w:rPr>
          <w:b/>
        </w:rPr>
        <w:t xml:space="preserve">(soit) </w:t>
      </w:r>
    </w:p>
    <w:p w14:paraId="55CF576A" w14:textId="77777777" w:rsidR="00522043" w:rsidRDefault="00000000">
      <w:r>
        <w:rPr>
          <w:rStyle w:val="soitChar"/>
        </w:rPr>
        <w:t>2. Béton dans lequel sont mélangés de légers granulats d'une masse volumique maximale de 1.600 kg/m3.</w:t>
      </w:r>
    </w:p>
    <w:p w14:paraId="0E596D61" w14:textId="77777777" w:rsidR="00522043" w:rsidRDefault="00000000">
      <w:pPr>
        <w:pStyle w:val="heading"/>
      </w:pPr>
      <w:r>
        <w:t>Spécifications</w:t>
      </w:r>
    </w:p>
    <w:p w14:paraId="17C5DCFC" w14:textId="77777777" w:rsidR="00522043" w:rsidRDefault="00000000">
      <w:r>
        <w:t xml:space="preserve">Type : </w:t>
      </w:r>
      <w:r>
        <w:rPr>
          <w:rStyle w:val="optioncarChar"/>
        </w:rPr>
        <w:t>à simple paroi </w:t>
      </w:r>
      <w:r>
        <w:t>(par défaut)</w:t>
      </w:r>
      <w:r>
        <w:rPr>
          <w:rStyle w:val="optioncarChar"/>
        </w:rPr>
        <w:t xml:space="preserve"> / *** </w:t>
      </w:r>
    </w:p>
    <w:p w14:paraId="1CBB729C" w14:textId="77777777" w:rsidR="00522043" w:rsidRDefault="00000000">
      <w:r>
        <w:t xml:space="preserve">Résistance thermique : jusqu'à </w:t>
      </w:r>
      <w:r>
        <w:rPr>
          <w:rStyle w:val="optioncarChar"/>
        </w:rPr>
        <w:t>300 </w:t>
      </w:r>
      <w:r>
        <w:t>(par défaut)</w:t>
      </w:r>
      <w:r>
        <w:rPr>
          <w:rStyle w:val="optioncarChar"/>
        </w:rPr>
        <w:t xml:space="preserve"> / 500 / 900</w:t>
      </w:r>
    </w:p>
    <w:p w14:paraId="5E2893F3" w14:textId="77777777" w:rsidR="00522043" w:rsidRDefault="00000000">
      <w:r>
        <w:t>Epaisseur des parois : </w:t>
      </w:r>
    </w:p>
    <w:p w14:paraId="55C0C3D7" w14:textId="77777777" w:rsidR="00522043" w:rsidRDefault="00000000">
      <w:r>
        <w:t xml:space="preserve">au moins </w:t>
      </w:r>
      <w:r>
        <w:rPr>
          <w:rStyle w:val="optioncarChar"/>
        </w:rPr>
        <w:t>3 </w:t>
      </w:r>
      <w:r>
        <w:t>(par défaut)</w:t>
      </w:r>
      <w:r>
        <w:rPr>
          <w:rStyle w:val="optioncarChar"/>
        </w:rPr>
        <w:t xml:space="preserve"> / ***</w:t>
      </w:r>
      <w:r>
        <w:t xml:space="preserve"> cm pour les sections jusqu'à 25 dm2 </w:t>
      </w:r>
    </w:p>
    <w:p w14:paraId="5F2604E4" w14:textId="77777777" w:rsidR="00522043" w:rsidRDefault="00000000">
      <w:r>
        <w:t xml:space="preserve">au moins </w:t>
      </w:r>
      <w:r>
        <w:rPr>
          <w:rStyle w:val="optioncarChar"/>
        </w:rPr>
        <w:t xml:space="preserve">5 </w:t>
      </w:r>
      <w:r>
        <w:t>(par défaut) </w:t>
      </w:r>
      <w:r>
        <w:rPr>
          <w:rStyle w:val="optioncarChar"/>
        </w:rPr>
        <w:t>/ ***</w:t>
      </w:r>
      <w:r>
        <w:t xml:space="preserve"> cm pour les sections supérieures à 25 dm2</w:t>
      </w:r>
    </w:p>
    <w:p w14:paraId="50968D59" w14:textId="77777777" w:rsidR="00522043" w:rsidRDefault="00000000">
      <w:r>
        <w:t>Nombre de conduits :</w:t>
      </w:r>
    </w:p>
    <w:p w14:paraId="3AB9661A" w14:textId="77777777" w:rsidR="00522043" w:rsidRDefault="00000000">
      <w:r>
        <w:t xml:space="preserve">pour l'évacuation des fumées : conduit </w:t>
      </w:r>
      <w:r>
        <w:rPr>
          <w:rStyle w:val="optioncarChar"/>
        </w:rPr>
        <w:t>simple </w:t>
      </w:r>
      <w:r>
        <w:t>(par défaut)</w:t>
      </w:r>
      <w:r>
        <w:rPr>
          <w:rStyle w:val="optioncarChar"/>
        </w:rPr>
        <w:t xml:space="preserve"> / double / multiple / ***</w:t>
      </w:r>
    </w:p>
    <w:p w14:paraId="758EB3F5" w14:textId="77777777" w:rsidR="00522043" w:rsidRDefault="00000000">
      <w:r>
        <w:t xml:space="preserve">pour d'autres applications : conduit </w:t>
      </w:r>
      <w:r>
        <w:rPr>
          <w:rStyle w:val="optioncarChar"/>
        </w:rPr>
        <w:t>simple </w:t>
      </w:r>
      <w:r>
        <w:t>(par défaut)</w:t>
      </w:r>
      <w:r>
        <w:rPr>
          <w:rStyle w:val="optioncarChar"/>
        </w:rPr>
        <w:t xml:space="preserve"> / double / multiple / ***</w:t>
      </w:r>
    </w:p>
    <w:p w14:paraId="7E9AA6E6" w14:textId="77777777" w:rsidR="00522043" w:rsidRDefault="00000000">
      <w:r>
        <w:t xml:space="preserve">Les dimensions intérieures des conduits respectifs sont </w:t>
      </w:r>
      <w:r>
        <w:rPr>
          <w:rStyle w:val="optioncarChar"/>
        </w:rPr>
        <w:t>conformes à l'étude / conformes aux indications sur les plans / de dimensions identiques / de dimensions différentes / conformes à la liste ci-dessous</w:t>
      </w:r>
      <w:r>
        <w:t> (par défaut)</w:t>
      </w:r>
      <w:r>
        <w:rPr>
          <w:rStyle w:val="optioncarChar"/>
        </w:rPr>
        <w:t xml:space="preserve"> :</w:t>
      </w:r>
    </w:p>
    <w:p w14:paraId="0E01D126" w14:textId="77777777" w:rsidR="00522043" w:rsidRDefault="00000000">
      <w:r>
        <w:rPr>
          <w:rStyle w:val="optioncarChar"/>
        </w:rPr>
        <w:t>150x150 </w:t>
      </w:r>
      <w:r>
        <w:t>(par défaut)</w:t>
      </w:r>
      <w:r>
        <w:rPr>
          <w:rStyle w:val="optioncarChar"/>
        </w:rPr>
        <w:t xml:space="preserve"> / 200x200 / 250x250 / 300x300 / 400x400 / *** x ***</w:t>
      </w:r>
      <w:r>
        <w:t xml:space="preserve"> mm</w:t>
      </w:r>
    </w:p>
    <w:p w14:paraId="76C16190" w14:textId="77777777" w:rsidR="00522043" w:rsidRDefault="00000000">
      <w:r>
        <w:rPr>
          <w:rStyle w:val="optioncarChar"/>
        </w:rPr>
        <w:t xml:space="preserve">150x200 </w:t>
      </w:r>
      <w:r>
        <w:t>(par défaut) </w:t>
      </w:r>
      <w:r>
        <w:rPr>
          <w:rStyle w:val="optioncarChar"/>
        </w:rPr>
        <w:t>/ 250x300 / 300x350 / 400x500 / *** x ***</w:t>
      </w:r>
      <w:r>
        <w:t xml:space="preserve"> mm</w:t>
      </w:r>
    </w:p>
    <w:p w14:paraId="73C8CB71" w14:textId="77777777" w:rsidR="00522043" w:rsidRDefault="00000000">
      <w:r>
        <w:rPr>
          <w:rStyle w:val="optioncarChar"/>
        </w:rPr>
        <w:t>2x85x200 </w:t>
      </w:r>
      <w:r>
        <w:t>(par défaut)</w:t>
      </w:r>
      <w:r>
        <w:rPr>
          <w:rStyle w:val="optioncarChar"/>
        </w:rPr>
        <w:t xml:space="preserve"> / 200x200 et 120x200 / ***</w:t>
      </w:r>
      <w:r>
        <w:t xml:space="preserve"> mm</w:t>
      </w:r>
    </w:p>
    <w:p w14:paraId="7931B13F" w14:textId="77777777" w:rsidR="00522043" w:rsidRDefault="00000000">
      <w:r>
        <w:rPr>
          <w:rStyle w:val="optioncarChar"/>
        </w:rPr>
        <w:t>350x200 et 125x200</w:t>
      </w:r>
      <w:r>
        <w:t xml:space="preserve"> (par défaut)</w:t>
      </w:r>
      <w:r>
        <w:rPr>
          <w:rStyle w:val="optioncarChar"/>
        </w:rPr>
        <w:t> / 200x200 et 2x85x120 / 355x200 et 2x85x125 / ***</w:t>
      </w:r>
      <w:r>
        <w:t xml:space="preserve"> mm</w:t>
      </w:r>
    </w:p>
    <w:p w14:paraId="0269C031" w14:textId="77777777" w:rsidR="00522043" w:rsidRDefault="00000000">
      <w:r>
        <w:t xml:space="preserve">Dimensions extérieures : </w:t>
      </w:r>
      <w:r>
        <w:rPr>
          <w:rStyle w:val="optioncarChar"/>
        </w:rPr>
        <w:t>300x300 </w:t>
      </w:r>
      <w:r>
        <w:t>(par défaut)</w:t>
      </w:r>
      <w:r>
        <w:rPr>
          <w:rStyle w:val="optioncarChar"/>
        </w:rPr>
        <w:t xml:space="preserve"> / 350x350 / 450x450 / 550x550 / 650x650 / *** x ***</w:t>
      </w:r>
      <w:r>
        <w:t xml:space="preserve"> mm</w:t>
      </w:r>
    </w:p>
    <w:p w14:paraId="2DFEC67C" w14:textId="77777777" w:rsidR="00522043" w:rsidRDefault="00000000">
      <w:r>
        <w:t xml:space="preserve">Résistance à la compression : au moins </w:t>
      </w:r>
      <w:r>
        <w:rPr>
          <w:rStyle w:val="optioncarChar"/>
        </w:rPr>
        <w:t>15 </w:t>
      </w:r>
      <w:r>
        <w:t>(par défaut)</w:t>
      </w:r>
      <w:r>
        <w:rPr>
          <w:rStyle w:val="optioncarChar"/>
        </w:rPr>
        <w:t xml:space="preserve"> / ***</w:t>
      </w:r>
      <w:r>
        <w:t xml:space="preserve"> N/mm2</w:t>
      </w:r>
    </w:p>
    <w:p w14:paraId="22113CBF" w14:textId="77777777" w:rsidR="00522043" w:rsidRDefault="00000000">
      <w:pPr>
        <w:pStyle w:val="pheading"/>
      </w:pPr>
      <w:r>
        <w:t>- Prescriptions complémentaires</w:t>
      </w:r>
    </w:p>
    <w:p w14:paraId="0A5430A0" w14:textId="77777777" w:rsidR="00522043" w:rsidRDefault="00000000">
      <w:r>
        <w:rPr>
          <w:rStyle w:val="facultChar"/>
        </w:rPr>
        <w:t>Isolation : isolation ignifuge - laine de roche, masse volumique mininmale </w:t>
      </w:r>
      <w:r>
        <w:rPr>
          <w:rStyle w:val="optioncarChar"/>
        </w:rPr>
        <w:t>120 </w:t>
      </w:r>
      <w:r>
        <w:t>(par défaut)</w:t>
      </w:r>
      <w:r>
        <w:rPr>
          <w:rStyle w:val="optioncarChar"/>
        </w:rPr>
        <w:t xml:space="preserve"> / ***</w:t>
      </w:r>
      <w:r>
        <w:rPr>
          <w:rStyle w:val="facultChar"/>
        </w:rPr>
        <w:t xml:space="preserve"> kg/m</w:t>
      </w:r>
      <w:r>
        <w:rPr>
          <w:rStyle w:val="facultChar"/>
          <w:vertAlign w:val="superscript"/>
        </w:rPr>
        <w:t>3</w:t>
      </w:r>
      <w:r>
        <w:rPr>
          <w:rStyle w:val="facultChar"/>
        </w:rPr>
        <w:t xml:space="preserve">, épaisseur </w:t>
      </w:r>
      <w:r>
        <w:rPr>
          <w:rStyle w:val="optioncarChar"/>
        </w:rPr>
        <w:t>35</w:t>
      </w:r>
      <w:r>
        <w:rPr>
          <w:rStyle w:val="facultChar"/>
        </w:rPr>
        <w:t> </w:t>
      </w:r>
      <w:r>
        <w:t xml:space="preserve">(par défaut) </w:t>
      </w:r>
      <w:r>
        <w:rPr>
          <w:rStyle w:val="optioncarChar"/>
        </w:rPr>
        <w:t>/ 40 / 50 / ***</w:t>
      </w:r>
      <w:r>
        <w:rPr>
          <w:rStyle w:val="facultChar"/>
        </w:rPr>
        <w:t xml:space="preserve"> mm .</w:t>
      </w:r>
    </w:p>
    <w:p w14:paraId="5ADA174E" w14:textId="77777777" w:rsidR="00522043" w:rsidRDefault="00000000">
      <w:pPr>
        <w:pStyle w:val="pheading"/>
      </w:pPr>
      <w:r>
        <w:t>EXÉCUTION / MISE EN ŒUVRE</w:t>
      </w:r>
    </w:p>
    <w:p w14:paraId="7BBCF97A" w14:textId="77777777" w:rsidR="00522043" w:rsidRDefault="00000000">
      <w:pPr>
        <w:pStyle w:val="pheading"/>
      </w:pPr>
      <w:r>
        <w:t>- Prescriptions générales</w:t>
      </w:r>
    </w:p>
    <w:p w14:paraId="1BBBBDFA" w14:textId="77777777" w:rsidR="00522043" w:rsidRDefault="00000000">
      <w:r>
        <w:t>Les éléments sont humidifiés avant la pose. Ils sont posés à plein bain de mortier, lissés à l’intérieur et ébarbés. Les éléments sont posés avec le bout mâle dirigé vers le bas. Chaque conduit est pourvu d’un orifice de nettoyage.</w:t>
      </w:r>
    </w:p>
    <w:p w14:paraId="0C73CEA7" w14:textId="77777777" w:rsidR="00522043" w:rsidRDefault="00000000">
      <w:pPr>
        <w:pStyle w:val="pheading"/>
      </w:pPr>
      <w:r>
        <w:t>- Notes d’exécution complémentaires</w:t>
      </w:r>
    </w:p>
    <w:p w14:paraId="51CBA44C" w14:textId="77777777" w:rsidR="00522043" w:rsidRDefault="00000000">
      <w:r>
        <w:t>Les éléments résistant à des températures d’au moins 300</w:t>
      </w:r>
      <w:r>
        <w:rPr>
          <w:rFonts w:ascii="Symbol"/>
        </w:rPr>
        <w:t>°</w:t>
      </w:r>
      <w:r>
        <w:t> C sont posés au mortier réfractaire.</w:t>
      </w:r>
    </w:p>
    <w:p w14:paraId="0C6AEA54" w14:textId="77777777" w:rsidR="00522043" w:rsidRDefault="00000000">
      <w:r>
        <w:t>Conformément aux indications sur les plans, les conduits de fumée sont intégrés dans une gaine maçonnée, qui est liaisonnée en appareil à la maçonnerie attenante. La maçonnerie répond aux prescriptions de la [NBN EN 1457-1] et [NBN EN 1457-2] et aux dispositions du chapitre </w:t>
      </w:r>
      <w:hyperlink w:anchor="201" w:history="1">
        <w:r>
          <w:t>21 Superstructures en maçonnerie</w:t>
        </w:r>
      </w:hyperlink>
      <w:r>
        <w:rPr>
          <w:i/>
        </w:rPr>
        <w:t xml:space="preserve"> (Compris dans le prix de la maçonnerie intérieure).</w:t>
      </w:r>
    </w:p>
    <w:p w14:paraId="7CAC4F82" w14:textId="77777777" w:rsidR="00522043" w:rsidRDefault="00000000">
      <w:r>
        <w:t>Un joint de dilatation doit être prévu avant de poser la dalle de couverture afin d'assurer la libre dilatation des conduits de fumée.</w:t>
      </w:r>
    </w:p>
    <w:p w14:paraId="79733ADD" w14:textId="77777777" w:rsidR="00522043" w:rsidRDefault="00000000">
      <w:r>
        <w:t>Lorsque l'installation de chauffage prévoit une chaudière de haut rendement ou à condensation, il faut prévoir un bac de recueillement des condensats avec une évacuation vers l'égout.</w:t>
      </w:r>
    </w:p>
    <w:p w14:paraId="54A62E3D" w14:textId="77777777" w:rsidR="00522043" w:rsidRDefault="00000000">
      <w:pPr>
        <w:pStyle w:val="pheading"/>
      </w:pPr>
      <w:r>
        <w:t>MESURAGE</w:t>
      </w:r>
    </w:p>
    <w:p w14:paraId="0648C10A" w14:textId="77777777" w:rsidR="00522043" w:rsidRDefault="00000000">
      <w:pPr>
        <w:pStyle w:val="pheading"/>
      </w:pPr>
      <w:r>
        <w:t>- unité de mesure:</w:t>
      </w:r>
    </w:p>
    <w:p w14:paraId="30225F2C" w14:textId="77777777" w:rsidR="00522043" w:rsidRDefault="00000000">
      <w:r>
        <w:t xml:space="preserve">Choix opéré : </w:t>
      </w:r>
      <w:r>
        <w:rPr>
          <w:rStyle w:val="optioncarChar"/>
        </w:rPr>
        <w:t xml:space="preserve">m </w:t>
      </w:r>
      <w:r>
        <w:t>(par défaut)</w:t>
      </w:r>
      <w:r>
        <w:rPr>
          <w:rStyle w:val="optioncarChar"/>
        </w:rPr>
        <w:t xml:space="preserve"> / pc</w:t>
      </w:r>
    </w:p>
    <w:p w14:paraId="31A9D9DA" w14:textId="77777777" w:rsidR="00522043" w:rsidRDefault="00000000">
      <w:pPr>
        <w:pStyle w:val="pheading"/>
      </w:pPr>
      <w:r>
        <w:t>- code de mesurage:</w:t>
      </w:r>
    </w:p>
    <w:p w14:paraId="5C1742E1" w14:textId="77777777" w:rsidR="00522043" w:rsidRDefault="00000000">
      <w:r>
        <w:t xml:space="preserve">Choix opéré : </w:t>
      </w:r>
      <w:r>
        <w:rPr>
          <w:rStyle w:val="optioncarChar"/>
        </w:rPr>
        <w:t>longueur nette de conduit de cheminée / à la pièce</w:t>
      </w:r>
      <w:r>
        <w:t> </w:t>
      </w:r>
    </w:p>
    <w:p w14:paraId="036DA4E8" w14:textId="77777777" w:rsidR="00522043" w:rsidRDefault="00000000">
      <w:pPr>
        <w:pStyle w:val="Author-eListParagraph"/>
        <w:numPr>
          <w:ilvl w:val="0"/>
          <w:numId w:val="1103"/>
        </w:numPr>
      </w:pPr>
      <w:r>
        <w:rPr>
          <w:b/>
        </w:rPr>
        <w:t>(soit par défaut)</w:t>
      </w:r>
    </w:p>
    <w:p w14:paraId="205C12BA" w14:textId="77777777" w:rsidR="00522043" w:rsidRDefault="00000000">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r>
        <w:t> </w:t>
      </w:r>
    </w:p>
    <w:p w14:paraId="07473720" w14:textId="77777777" w:rsidR="00522043" w:rsidRDefault="00000000">
      <w:pPr>
        <w:pStyle w:val="Author-eListParagraph"/>
        <w:numPr>
          <w:ilvl w:val="0"/>
          <w:numId w:val="1104"/>
        </w:numPr>
      </w:pPr>
      <w:r>
        <w:rPr>
          <w:b/>
        </w:rPr>
        <w:t>(soit)</w:t>
      </w:r>
    </w:p>
    <w:p w14:paraId="521A7A06" w14:textId="77777777" w:rsidR="00522043" w:rsidRDefault="00000000">
      <w:r>
        <w:rPr>
          <w:rStyle w:val="soitChar"/>
        </w:rPr>
        <w:t>2. </w:t>
      </w:r>
      <w:r>
        <w:rPr>
          <w:rStyle w:val="soitChar"/>
          <w:u w:val="single"/>
        </w:rPr>
        <w:t>A la pièce</w:t>
      </w:r>
      <w:r>
        <w:rPr>
          <w:rStyle w:val="soitChar"/>
        </w:rPr>
        <w:t>, ventilé selon le type et les dimensions.</w:t>
      </w:r>
    </w:p>
    <w:p w14:paraId="5CC8293F" w14:textId="77777777" w:rsidR="00522043" w:rsidRDefault="00000000">
      <w:pPr>
        <w:pStyle w:val="pheading"/>
      </w:pPr>
      <w:r>
        <w:t>- nature du marché:</w:t>
      </w:r>
    </w:p>
    <w:p w14:paraId="05E33367" w14:textId="77777777" w:rsidR="00522043" w:rsidRDefault="00000000">
      <w:r>
        <w:t>QF</w:t>
      </w:r>
    </w:p>
    <w:p w14:paraId="78379DE7" w14:textId="77777777" w:rsidR="00522043" w:rsidRDefault="00000000">
      <w:pPr>
        <w:pStyle w:val="Author-eSectionHeading6"/>
      </w:pPr>
      <w:bookmarkStart w:id="2046" w:name="_Toc112760524"/>
      <w:r>
        <w:t>27.12.1b Boisseaux maçonnés en éléments en terre cuite CCTB 01.10</w:t>
      </w:r>
      <w:bookmarkEnd w:id="2046"/>
    </w:p>
    <w:p w14:paraId="08B19C8F" w14:textId="77777777" w:rsidR="00522043" w:rsidRDefault="00000000">
      <w:pPr>
        <w:pStyle w:val="pheading"/>
      </w:pPr>
      <w:r>
        <w:t>MATÉRIAUX</w:t>
      </w:r>
    </w:p>
    <w:p w14:paraId="20CFD452" w14:textId="77777777" w:rsidR="00522043" w:rsidRDefault="00000000">
      <w:pPr>
        <w:pStyle w:val="pheading"/>
      </w:pPr>
      <w:r>
        <w:t>- Caractéristiques générales</w:t>
      </w:r>
    </w:p>
    <w:p w14:paraId="6011145F" w14:textId="77777777" w:rsidR="00522043" w:rsidRDefault="00000000">
      <w:r>
        <w:t xml:space="preserve">Les conduits répondent à la [NBN EN 1457-1] et [NBN EN 1457-2]. Les conduits sont fabriqués à base de chamotte jaune réfractaire. Le matériau du conduit extérieur peut également être constitué de </w:t>
      </w:r>
      <w:r>
        <w:rPr>
          <w:rStyle w:val="optioncarChar"/>
        </w:rPr>
        <w:t xml:space="preserve">fibres-ciment exempt d'amiante / de béton d'argile expansée. </w:t>
      </w:r>
      <w:r>
        <w:t>Le mortier de maçonnerie répond à la catégorie   selon la [NBN EN 998-2]. Les adjuvants dans le mortier ne sont autorisés qu'avec l'accord de l'auteur de projet. Les retardateurs de prise ne sont pas autorisés. </w:t>
      </w:r>
    </w:p>
    <w:p w14:paraId="0A475E67" w14:textId="77777777" w:rsidR="00522043" w:rsidRDefault="00000000">
      <w:pPr>
        <w:pStyle w:val="heading"/>
      </w:pPr>
      <w:r>
        <w:t>Spécifications</w:t>
      </w:r>
    </w:p>
    <w:p w14:paraId="6EFD3962" w14:textId="77777777" w:rsidR="00522043" w:rsidRDefault="00000000">
      <w:r>
        <w:t xml:space="preserve">Type : </w:t>
      </w:r>
      <w:r>
        <w:rPr>
          <w:rStyle w:val="optioncarChar"/>
        </w:rPr>
        <w:t>à paroi simple / à double paroi isolée</w:t>
      </w:r>
      <w:r>
        <w:t xml:space="preserve"> (isolation : laine de roche réfractaire, masse volumique minimale 120 kg/m</w:t>
      </w:r>
      <w:r>
        <w:rPr>
          <w:vertAlign w:val="superscript"/>
        </w:rPr>
        <w:t>3</w:t>
      </w:r>
      <w:r>
        <w:t xml:space="preserve">, épaisseur </w:t>
      </w:r>
      <w:r>
        <w:rPr>
          <w:rStyle w:val="optioncarChar"/>
        </w:rPr>
        <w:t>35 </w:t>
      </w:r>
      <w:r>
        <w:t xml:space="preserve">(par défaut) </w:t>
      </w:r>
      <w:r>
        <w:rPr>
          <w:rStyle w:val="optioncarChar"/>
        </w:rPr>
        <w:t>/ 40 / 50 / ***</w:t>
      </w:r>
      <w:r>
        <w:t xml:space="preserve"> mm)</w:t>
      </w:r>
    </w:p>
    <w:p w14:paraId="038F45A3" w14:textId="77777777" w:rsidR="00522043" w:rsidRDefault="00000000">
      <w:r>
        <w:t xml:space="preserve">Masse volumique : maximum </w:t>
      </w:r>
      <w:r>
        <w:rPr>
          <w:rStyle w:val="optioncarChar"/>
        </w:rPr>
        <w:t>1.600 </w:t>
      </w:r>
      <w:r>
        <w:t>(par défaut)</w:t>
      </w:r>
      <w:r>
        <w:rPr>
          <w:rStyle w:val="optioncarChar"/>
        </w:rPr>
        <w:t xml:space="preserve"> / ***</w:t>
      </w:r>
      <w:r>
        <w:t xml:space="preserve"> kg/m</w:t>
      </w:r>
      <w:r>
        <w:rPr>
          <w:vertAlign w:val="superscript"/>
        </w:rPr>
        <w:t>3</w:t>
      </w:r>
    </w:p>
    <w:p w14:paraId="2A6F3A62" w14:textId="77777777" w:rsidR="00522043" w:rsidRDefault="00000000">
      <w:r>
        <w:t xml:space="preserve">Résistance moyenne à la compression : au moins </w:t>
      </w:r>
      <w:r>
        <w:rPr>
          <w:rStyle w:val="optioncarChar"/>
        </w:rPr>
        <w:t>15 </w:t>
      </w:r>
      <w:r>
        <w:t>(par défaut)</w:t>
      </w:r>
      <w:r>
        <w:rPr>
          <w:rStyle w:val="optioncarChar"/>
        </w:rPr>
        <w:t xml:space="preserve"> / ***</w:t>
      </w:r>
      <w:r>
        <w:t xml:space="preserve"> N/mm</w:t>
      </w:r>
      <w:r>
        <w:rPr>
          <w:vertAlign w:val="superscript"/>
        </w:rPr>
        <w:t>2</w:t>
      </w:r>
      <w:r>
        <w:t xml:space="preserve"> (MPa)</w:t>
      </w:r>
    </w:p>
    <w:p w14:paraId="081F95F9" w14:textId="77777777" w:rsidR="00522043" w:rsidRDefault="00000000">
      <w:r>
        <w:t xml:space="preserve">Porosité : inférieure à </w:t>
      </w:r>
      <w:r>
        <w:rPr>
          <w:rStyle w:val="optioncarChar"/>
        </w:rPr>
        <w:t>8 </w:t>
      </w:r>
      <w:r>
        <w:t>(par défaut)</w:t>
      </w:r>
      <w:r>
        <w:rPr>
          <w:rStyle w:val="optioncarChar"/>
        </w:rPr>
        <w:t xml:space="preserve"> / ***</w:t>
      </w:r>
      <w:r>
        <w:t xml:space="preserve"> %</w:t>
      </w:r>
    </w:p>
    <w:p w14:paraId="3EC9392A" w14:textId="77777777" w:rsidR="00522043" w:rsidRDefault="00000000">
      <w:r>
        <w:t xml:space="preserve">Résistance thermique : au moins jusqu'à </w:t>
      </w:r>
      <w:r>
        <w:rPr>
          <w:rStyle w:val="optioncarChar"/>
        </w:rPr>
        <w:t>300 </w:t>
      </w:r>
      <w:r>
        <w:t>(par défaut)</w:t>
      </w:r>
      <w:r>
        <w:rPr>
          <w:rStyle w:val="optioncarChar"/>
        </w:rPr>
        <w:t xml:space="preserve"> / 500 / 900</w:t>
      </w:r>
    </w:p>
    <w:p w14:paraId="48A2D394" w14:textId="77777777" w:rsidR="00522043" w:rsidRDefault="00000000">
      <w:r>
        <w:t>Autres conduits :</w:t>
      </w:r>
    </w:p>
    <w:p w14:paraId="299BAE02" w14:textId="77777777" w:rsidR="00522043" w:rsidRDefault="00000000">
      <w:r>
        <w:t xml:space="preserve">de fumée : conduit </w:t>
      </w:r>
      <w:r>
        <w:rPr>
          <w:rStyle w:val="optioncarChar"/>
        </w:rPr>
        <w:t xml:space="preserve">simple </w:t>
      </w:r>
      <w:r>
        <w:t>(par défaut) </w:t>
      </w:r>
      <w:r>
        <w:rPr>
          <w:rStyle w:val="optioncarChar"/>
        </w:rPr>
        <w:t xml:space="preserve">/ double / multiple / *** </w:t>
      </w:r>
    </w:p>
    <w:p w14:paraId="546F4304" w14:textId="77777777" w:rsidR="00522043" w:rsidRDefault="00000000">
      <w:r>
        <w:t xml:space="preserve">pour d'autres applications : conduit </w:t>
      </w:r>
      <w:r>
        <w:rPr>
          <w:rStyle w:val="optioncarChar"/>
        </w:rPr>
        <w:t>simple </w:t>
      </w:r>
      <w:r>
        <w:t>(par défaut)</w:t>
      </w:r>
      <w:r>
        <w:rPr>
          <w:rStyle w:val="optioncarChar"/>
        </w:rPr>
        <w:t xml:space="preserve"> / double / multiple / ***</w:t>
      </w:r>
    </w:p>
    <w:p w14:paraId="4B6AC473" w14:textId="77777777" w:rsidR="00522043" w:rsidRDefault="00000000">
      <w:r>
        <w:t xml:space="preserve">Les dimensions intérieures des conduits respectifs sont </w:t>
      </w:r>
      <w:r>
        <w:rPr>
          <w:rStyle w:val="optioncarChar"/>
        </w:rPr>
        <w:t>conformes à l'étude / conformes aux indications sur les plans / de dimensions identiques / de dimensions différentes / conformes à la liste ci-dessous </w:t>
      </w:r>
      <w:r>
        <w:t>(par défaut)</w:t>
      </w:r>
      <w:r>
        <w:rPr>
          <w:rStyle w:val="optioncarChar"/>
        </w:rPr>
        <w:t xml:space="preserve"> :</w:t>
      </w:r>
    </w:p>
    <w:p w14:paraId="59FF3B01" w14:textId="77777777" w:rsidR="00522043" w:rsidRDefault="00000000">
      <w:r>
        <w:t xml:space="preserve">Dimensions intérieures : </w:t>
      </w:r>
      <w:r>
        <w:rPr>
          <w:rStyle w:val="optioncarChar"/>
        </w:rPr>
        <w:t>à simple paroi</w:t>
      </w:r>
      <w:r>
        <w:t> (par défaut)</w:t>
      </w:r>
      <w:r>
        <w:rPr>
          <w:rStyle w:val="optioncarChar"/>
        </w:rPr>
        <w:t xml:space="preserve"> / à double paroi / à double paroi et deux conduits</w:t>
      </w:r>
    </w:p>
    <w:p w14:paraId="2F877D4A" w14:textId="77777777" w:rsidR="00522043" w:rsidRDefault="00000000">
      <w:r>
        <w:rPr>
          <w:b/>
        </w:rPr>
        <w:t>(soit)</w:t>
      </w:r>
      <w:r>
        <w:br/>
      </w:r>
      <w:r>
        <w:rPr>
          <w:rStyle w:val="soitChar"/>
          <w:u w:val="single"/>
        </w:rPr>
        <w:t>à simple paroi</w:t>
      </w:r>
      <w:r>
        <w:rPr>
          <w:rStyle w:val="soitChar"/>
        </w:rPr>
        <w:t xml:space="preserve">, dimensions intérieures : </w:t>
      </w:r>
      <w:r>
        <w:rPr>
          <w:rStyle w:val="optioncarChar"/>
        </w:rPr>
        <w:t>150x150 </w:t>
      </w:r>
      <w:r>
        <w:t>(par défaut)</w:t>
      </w:r>
      <w:r>
        <w:rPr>
          <w:rStyle w:val="optioncarChar"/>
        </w:rPr>
        <w:t xml:space="preserve"> / 200x200 / 200x250 / 200x300 / 250x300 / 300x300 / ***x***</w:t>
      </w:r>
      <w:r>
        <w:rPr>
          <w:rStyle w:val="soitChar"/>
        </w:rPr>
        <w:t xml:space="preserve"> mm</w:t>
      </w:r>
    </w:p>
    <w:p w14:paraId="7BDE573F" w14:textId="77777777" w:rsidR="00522043" w:rsidRDefault="00000000">
      <w:r>
        <w:rPr>
          <w:b/>
        </w:rPr>
        <w:t>(soit)</w:t>
      </w:r>
    </w:p>
    <w:p w14:paraId="1BC60426" w14:textId="77777777" w:rsidR="00522043" w:rsidRDefault="00000000">
      <w:r>
        <w:rPr>
          <w:rStyle w:val="soitChar"/>
          <w:u w:val="single"/>
        </w:rPr>
        <w:t>à double paroi</w:t>
      </w:r>
      <w:r>
        <w:rPr>
          <w:rStyle w:val="soitChar"/>
        </w:rPr>
        <w:t xml:space="preserve">, dimensions intérieures. : </w:t>
      </w:r>
      <w:r>
        <w:rPr>
          <w:rStyle w:val="optioncarChar"/>
        </w:rPr>
        <w:t>140x200</w:t>
      </w:r>
      <w:r>
        <w:t> (par défaut)</w:t>
      </w:r>
      <w:r>
        <w:rPr>
          <w:rStyle w:val="optioncarChar"/>
        </w:rPr>
        <w:t xml:space="preserve"> / 200x200 / 250x250 / 200x400 / *** x ***</w:t>
      </w:r>
      <w:r>
        <w:rPr>
          <w:rStyle w:val="soitChar"/>
        </w:rPr>
        <w:t xml:space="preserve"> mm</w:t>
      </w:r>
    </w:p>
    <w:p w14:paraId="1699EDD0" w14:textId="77777777" w:rsidR="00522043" w:rsidRDefault="00000000">
      <w:r>
        <w:rPr>
          <w:b/>
        </w:rPr>
        <w:t>(soit)</w:t>
      </w:r>
    </w:p>
    <w:p w14:paraId="2A450D65" w14:textId="77777777" w:rsidR="00522043" w:rsidRDefault="00000000">
      <w:r>
        <w:rPr>
          <w:rStyle w:val="soitChar"/>
          <w:u w:val="single"/>
        </w:rPr>
        <w:t>à double paroi et deux conduits</w:t>
      </w:r>
      <w:r>
        <w:rPr>
          <w:rStyle w:val="optioncarChar"/>
        </w:rPr>
        <w:t>2x140x200 </w:t>
      </w:r>
      <w:r>
        <w:t>(par défaut)</w:t>
      </w:r>
      <w:r>
        <w:rPr>
          <w:rStyle w:val="optioncarChar"/>
        </w:rPr>
        <w:t xml:space="preserve"> / 140x200 et 200x200 / 2x200x200 / *** x ***</w:t>
      </w:r>
      <w:r>
        <w:rPr>
          <w:rStyle w:val="soitChar"/>
        </w:rPr>
        <w:t xml:space="preserve"> mm</w:t>
      </w:r>
    </w:p>
    <w:p w14:paraId="361FA473" w14:textId="77777777" w:rsidR="00522043" w:rsidRDefault="00000000">
      <w:pPr>
        <w:pStyle w:val="pheading"/>
      </w:pPr>
      <w:r>
        <w:t>EXÉCUTION / MISE EN ŒUVRE</w:t>
      </w:r>
    </w:p>
    <w:p w14:paraId="76F49190" w14:textId="77777777" w:rsidR="00522043" w:rsidRDefault="00000000">
      <w:pPr>
        <w:pStyle w:val="pheading"/>
      </w:pPr>
      <w:r>
        <w:t>- Prescriptions générales</w:t>
      </w:r>
    </w:p>
    <w:p w14:paraId="1F812D96" w14:textId="77777777" w:rsidR="00522043" w:rsidRDefault="00000000">
      <w:r>
        <w:t>Le conduit est étanche aux gaz. Les joints présentent une épaisseur minimale (5 à 10 mm). Le mortier à jointoyer est bien compacté de l'extérieur, et ensuite parfaitement lissé à l’intérieur et ébarbé. Les conduits sont posés avec le bout mâle dirigé vers le bas. Chaque conduit est pourvu d’un orifice de nettoyage.</w:t>
      </w:r>
    </w:p>
    <w:p w14:paraId="39BE991A" w14:textId="77777777" w:rsidR="00522043" w:rsidRDefault="00000000">
      <w:pPr>
        <w:pStyle w:val="pheading"/>
      </w:pPr>
      <w:r>
        <w:t>- Notes d’exécution complémentaires</w:t>
      </w:r>
    </w:p>
    <w:p w14:paraId="60044A78" w14:textId="77777777" w:rsidR="00522043" w:rsidRDefault="00000000">
      <w:r>
        <w:t>Les éléments résistant à des températures d’au moins 300</w:t>
      </w:r>
      <w:r>
        <w:rPr>
          <w:rFonts w:ascii="Symbol"/>
        </w:rPr>
        <w:t>°</w:t>
      </w:r>
      <w:r>
        <w:t> C sont posés au mortier réfractaire.</w:t>
      </w:r>
    </w:p>
    <w:p w14:paraId="1FA9B723" w14:textId="77777777" w:rsidR="00522043" w:rsidRDefault="00000000">
      <w:r>
        <w:t>Les conduits de fumée sont intégrés dans une gaine maçonnée, qui est liaisonnée en appareil à la maçonnerie attenante. La maçonnerie répond aux prescriptions de la [NBN EN 1457-1] et [NBN EN 1457-2]</w:t>
      </w:r>
      <w:r>
        <w:br/>
        <w:t xml:space="preserve">et aux dispositions du chapitre </w:t>
      </w:r>
      <w:hyperlink w:anchor="201" w:history="1">
        <w:r>
          <w:t>21 Superstructures en maçonnerie</w:t>
        </w:r>
      </w:hyperlink>
      <w:r>
        <w:t>. </w:t>
      </w:r>
    </w:p>
    <w:p w14:paraId="4CE36F83" w14:textId="77777777" w:rsidR="00522043" w:rsidRDefault="00000000">
      <w:r>
        <w:t>(Attention : Compris dans le prix de la maçonnerie intérieure).</w:t>
      </w:r>
    </w:p>
    <w:p w14:paraId="4C39DE77" w14:textId="77777777" w:rsidR="00522043" w:rsidRDefault="00000000">
      <w:r>
        <w:t>Un joint de dilatation doit être prévu avant de poser la dalle de couverture afin d'assurer la libre dilatation des conduits de fumée.</w:t>
      </w:r>
    </w:p>
    <w:p w14:paraId="631847F5" w14:textId="77777777" w:rsidR="00522043" w:rsidRDefault="00000000">
      <w:r>
        <w:t>Lorsque l'installation de chauffage prévoit une chaudière de haut rendement ou à condensation, il faut prévoir un bac de recueillement des condensats avec une évacuation vers l'égout.</w:t>
      </w:r>
    </w:p>
    <w:p w14:paraId="358D5BD8" w14:textId="77777777" w:rsidR="00522043" w:rsidRDefault="00000000">
      <w:pPr>
        <w:pStyle w:val="pheading"/>
      </w:pPr>
      <w:r>
        <w:t>MESURAGE</w:t>
      </w:r>
    </w:p>
    <w:p w14:paraId="0B093F25" w14:textId="77777777" w:rsidR="00522043" w:rsidRDefault="00000000">
      <w:pPr>
        <w:pStyle w:val="pheading"/>
      </w:pPr>
      <w:r>
        <w:t>- unité de mesure:</w:t>
      </w:r>
    </w:p>
    <w:p w14:paraId="7CC82177" w14:textId="77777777" w:rsidR="00522043" w:rsidRDefault="00000000">
      <w:r>
        <w:t xml:space="preserve">Choix opéré : </w:t>
      </w:r>
      <w:r>
        <w:rPr>
          <w:rStyle w:val="optioncarChar"/>
        </w:rPr>
        <w:t xml:space="preserve">m </w:t>
      </w:r>
      <w:r>
        <w:t>(par défaut)</w:t>
      </w:r>
      <w:r>
        <w:rPr>
          <w:rStyle w:val="optioncarChar"/>
        </w:rPr>
        <w:t xml:space="preserve"> / pc</w:t>
      </w:r>
    </w:p>
    <w:p w14:paraId="24B8C6D2" w14:textId="77777777" w:rsidR="00522043" w:rsidRDefault="00000000">
      <w:pPr>
        <w:pStyle w:val="pheading"/>
      </w:pPr>
      <w:r>
        <w:t>- code de mesurage:</w:t>
      </w:r>
    </w:p>
    <w:p w14:paraId="5FB0320A" w14:textId="77777777" w:rsidR="00522043" w:rsidRDefault="00000000">
      <w:r>
        <w:t xml:space="preserve">Choix opéré : </w:t>
      </w:r>
      <w:r>
        <w:rPr>
          <w:rStyle w:val="optioncarChar"/>
        </w:rPr>
        <w:t>longueur nette de conduit de cheminée / à la pièce</w:t>
      </w:r>
      <w:r>
        <w:t> </w:t>
      </w:r>
    </w:p>
    <w:p w14:paraId="057C9BFA" w14:textId="77777777" w:rsidR="00522043" w:rsidRDefault="00000000">
      <w:pPr>
        <w:pStyle w:val="Author-eListParagraph"/>
        <w:numPr>
          <w:ilvl w:val="0"/>
          <w:numId w:val="1105"/>
        </w:numPr>
      </w:pPr>
      <w:r>
        <w:rPr>
          <w:b/>
        </w:rPr>
        <w:t>(soit par défaut)</w:t>
      </w:r>
    </w:p>
    <w:p w14:paraId="18788058" w14:textId="77777777" w:rsidR="00522043" w:rsidRDefault="00000000">
      <w:r>
        <w:rPr>
          <w:rStyle w:val="soitChar"/>
        </w:rPr>
        <w:t xml:space="preserve">1. </w:t>
      </w:r>
      <w:r>
        <w:rPr>
          <w:rStyle w:val="soitChar"/>
          <w:u w:val="single"/>
        </w:rPr>
        <w:t>Longueur nette de conduit de cheminée</w:t>
      </w:r>
      <w:r>
        <w:rPr>
          <w:rStyle w:val="soitChar"/>
        </w:rPr>
        <w:t xml:space="preserve"> à exécuter, mesurée dans l'axe du conduit, depuis le point le plus bas de l'élément inférieur jusqu'au point le plus haut de l'élément supérieur.</w:t>
      </w:r>
    </w:p>
    <w:p w14:paraId="61E05E1F" w14:textId="77777777" w:rsidR="00522043" w:rsidRDefault="00000000">
      <w:pPr>
        <w:pStyle w:val="Author-eListParagraph"/>
        <w:numPr>
          <w:ilvl w:val="0"/>
          <w:numId w:val="1106"/>
        </w:numPr>
      </w:pPr>
      <w:r>
        <w:rPr>
          <w:b/>
        </w:rPr>
        <w:t>(soit)</w:t>
      </w:r>
    </w:p>
    <w:p w14:paraId="7787C744" w14:textId="77777777" w:rsidR="00522043" w:rsidRDefault="00000000">
      <w:r>
        <w:rPr>
          <w:rStyle w:val="soitChar"/>
        </w:rPr>
        <w:t>2. </w:t>
      </w:r>
      <w:r>
        <w:rPr>
          <w:rStyle w:val="soitChar"/>
          <w:u w:val="single"/>
        </w:rPr>
        <w:t>A la pièce</w:t>
      </w:r>
      <w:r>
        <w:rPr>
          <w:rStyle w:val="soitChar"/>
        </w:rPr>
        <w:t>, ventilé selon le type et les  dimensions.</w:t>
      </w:r>
    </w:p>
    <w:p w14:paraId="2EF46D25" w14:textId="77777777" w:rsidR="00522043" w:rsidRDefault="00000000">
      <w:pPr>
        <w:pStyle w:val="pheading"/>
      </w:pPr>
      <w:r>
        <w:t>- nature du marché:</w:t>
      </w:r>
    </w:p>
    <w:p w14:paraId="720BFE94" w14:textId="77777777" w:rsidR="00522043" w:rsidRDefault="00000000">
      <w:r>
        <w:t>QF</w:t>
      </w:r>
    </w:p>
    <w:p w14:paraId="5132614F" w14:textId="77777777" w:rsidR="00522043" w:rsidRDefault="00000000">
      <w:pPr>
        <w:pStyle w:val="Author-eSectionHeading3"/>
      </w:pPr>
      <w:bookmarkStart w:id="2047" w:name="_Toc112760525"/>
      <w:r>
        <w:t>27.2 Conduits de ventilation maçonnés CCTB 01.10</w:t>
      </w:r>
      <w:bookmarkEnd w:id="2047"/>
    </w:p>
    <w:p w14:paraId="14CC031F" w14:textId="77777777" w:rsidR="00522043" w:rsidRDefault="00000000">
      <w:pPr>
        <w:pStyle w:val="pheading"/>
      </w:pPr>
      <w:bookmarkStart w:id="2048" w:name="574"/>
      <w:bookmarkEnd w:id="2048"/>
      <w:r>
        <w:t>DESCRIPTION</w:t>
      </w:r>
    </w:p>
    <w:p w14:paraId="71A0738E" w14:textId="77777777" w:rsidR="00522043" w:rsidRDefault="00000000">
      <w:pPr>
        <w:pStyle w:val="pheading"/>
      </w:pPr>
      <w:r>
        <w:t>- Définition / Comprend</w:t>
      </w:r>
    </w:p>
    <w:p w14:paraId="337E10BD" w14:textId="77777777" w:rsidR="00522043" w:rsidRDefault="00000000">
      <w:r>
        <w:t>Le poste "conduits de ventilation" comporte tous les travaux et fournitures en vue de l'installation des conduits de de ventilation, composées d'un ou de plusieurs conduits préfabriqués destinés à l'évacuation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bac de recueillement de condensats, …). Conformément aux dispositions du cahier spécial des charges, les prix unitaires compris dans ce poste, doivent toujours comprendre, soit selon la ventilation explicite du métré récapitulatif, soit dans leur totalité :</w:t>
      </w:r>
    </w:p>
    <w:p w14:paraId="0654E9C5" w14:textId="77777777" w:rsidR="00522043" w:rsidRDefault="00000000">
      <w:pPr>
        <w:pStyle w:val="Author-eListParagraph"/>
        <w:numPr>
          <w:ilvl w:val="0"/>
          <w:numId w:val="1107"/>
        </w:numPr>
      </w:pPr>
      <w:r>
        <w:t xml:space="preserve">les éléments de cheminée, éléments shunt , </w:t>
      </w:r>
      <w:r>
        <w:rPr>
          <w:rStyle w:val="optioncarChar"/>
        </w:rPr>
        <w:t>***</w:t>
      </w:r>
      <w:r>
        <w:t>;</w:t>
      </w:r>
    </w:p>
    <w:p w14:paraId="0298EC82" w14:textId="77777777" w:rsidR="00522043" w:rsidRDefault="00000000">
      <w:pPr>
        <w:pStyle w:val="Author-eListParagraph"/>
        <w:numPr>
          <w:ilvl w:val="0"/>
          <w:numId w:val="1107"/>
        </w:numPr>
      </w:pPr>
      <w:r>
        <w:t>la maçonnerie attenante, dans la mesure où elle n'est pas comprise dans le prix de la maçonnerie d'élévation;</w:t>
      </w:r>
    </w:p>
    <w:p w14:paraId="3FB5E4B5" w14:textId="77777777" w:rsidR="00522043" w:rsidRDefault="00000000">
      <w:pPr>
        <w:pStyle w:val="Author-eListParagraph"/>
        <w:numPr>
          <w:ilvl w:val="0"/>
          <w:numId w:val="1107"/>
        </w:numPr>
      </w:pPr>
      <w:r>
        <w:t>les dispositifs pour les pénétrations de toiture, en fonction des matériaux de revêtement de toiture;</w:t>
      </w:r>
    </w:p>
    <w:p w14:paraId="4013D769" w14:textId="77777777" w:rsidR="00522043" w:rsidRDefault="00000000">
      <w:pPr>
        <w:pStyle w:val="Author-eListParagraph"/>
        <w:numPr>
          <w:ilvl w:val="0"/>
          <w:numId w:val="1107"/>
        </w:numPr>
      </w:pPr>
      <w:r>
        <w:t>l'isolation appropriée, permettant d’améliorer la résistance au feu de la paroi;</w:t>
      </w:r>
    </w:p>
    <w:p w14:paraId="543BB7F3" w14:textId="77777777" w:rsidR="00522043" w:rsidRDefault="00000000">
      <w:pPr>
        <w:pStyle w:val="Author-eListParagraph"/>
        <w:numPr>
          <w:ilvl w:val="0"/>
          <w:numId w:val="1107"/>
        </w:numPr>
      </w:pPr>
      <w:r>
        <w:t>tous les accessoires et pièces nécessaires (regards de visite, pièces de raccordement, pièces de jonction, registre, recueil des condensats, etc.).</w:t>
      </w:r>
    </w:p>
    <w:p w14:paraId="120CD932" w14:textId="77777777" w:rsidR="00522043" w:rsidRDefault="00000000">
      <w:pPr>
        <w:pStyle w:val="pheading"/>
      </w:pPr>
      <w:r>
        <w:t>MATÉRIAUX</w:t>
      </w:r>
    </w:p>
    <w:p w14:paraId="11F50691" w14:textId="77777777" w:rsidR="00522043" w:rsidRDefault="00000000">
      <w:r>
        <w:t>Les matériaux conviennent pour les installations qui y sont raccordées. Tous les éléments et leurs accessoires sont compatibles mutuellement, accordés l'un à l'autre et formeront, après leur mise en œuvre, un ensemble cohérent. Les accessoires utiles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14:paraId="0009B362" w14:textId="77777777" w:rsidR="00522043" w:rsidRDefault="00000000">
      <w:pPr>
        <w:pStyle w:val="pheading"/>
      </w:pPr>
      <w:r>
        <w:t>EXÉCUTION / MISE EN ŒUVRE</w:t>
      </w:r>
    </w:p>
    <w:p w14:paraId="0F336DC1" w14:textId="77777777" w:rsidR="00522043" w:rsidRDefault="00000000">
      <w:pPr>
        <w:pStyle w:val="heading"/>
      </w:pPr>
      <w:r>
        <w:t>Généralités</w:t>
      </w:r>
    </w:p>
    <w:p w14:paraId="43062C9A" w14:textId="77777777" w:rsidR="00522043" w:rsidRDefault="00000000">
      <w:r>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14:paraId="5EE9ECE0" w14:textId="77777777" w:rsidR="00522043" w:rsidRDefault="00000000">
      <w:r>
        <w:t>Il est strictement interdit de brancher des conduits d'évacuation de fumée ou de gaz sur les conduits de ventilation.</w:t>
      </w:r>
    </w:p>
    <w:p w14:paraId="4F312856" w14:textId="77777777" w:rsidR="00522043" w:rsidRDefault="00000000">
      <w:r>
        <w:t>En ce qui concerne l'intégration des éléments dans les gaines, les activités sont particulièrement bien coordonnées avec les travaux de gros-œuvre et de toiture. La résistance mécanique des conduits autoportants est équivalente à celle de la stabilité de l'ensemble de l'ouvrage de construction.</w:t>
      </w:r>
    </w:p>
    <w:p w14:paraId="2BE558B7" w14:textId="77777777" w:rsidR="00522043" w:rsidRDefault="00000000">
      <w:r>
        <w:t>Les précautions sont prises pour que l'eau de condensation ne puisse pas couler du conduit de cheminée afin de prévenir la corrosion des autres matériaux et finitions.</w:t>
      </w:r>
    </w:p>
    <w:p w14:paraId="1889266C" w14:textId="77777777" w:rsidR="00522043" w:rsidRDefault="00000000">
      <w:pPr>
        <w:pStyle w:val="heading"/>
      </w:pPr>
      <w:r>
        <w:t>Maçonnerie</w:t>
      </w:r>
    </w:p>
    <w:p w14:paraId="6093AAB7" w14:textId="77777777" w:rsidR="00522043" w:rsidRDefault="00000000">
      <w:r>
        <w:t>Conformément aux indications sur les plans, un mur est érigé autour des conduits d'air. Il est liaisonné en appareil dans les murs porteurs attenants. La maçonnerie satisfait aux prescriptions de la [NBN EN 1457-1] et [NBN EN 1457-2], complétée par les dispositions de la section </w:t>
      </w:r>
      <w:hyperlink w:anchor="201" w:history="1">
        <w:r>
          <w:t>21 Superstructures en maçonnerie</w:t>
        </w:r>
      </w:hyperlink>
    </w:p>
    <w:p w14:paraId="1C091223" w14:textId="77777777" w:rsidR="00522043" w:rsidRDefault="00000000">
      <w:r>
        <w:t>(Attention : Compris dans le prix de la maçonnerie intérieure).</w:t>
      </w:r>
    </w:p>
    <w:p w14:paraId="23099285" w14:textId="77777777" w:rsidR="00522043" w:rsidRDefault="00000000">
      <w:r>
        <w:t xml:space="preserve">Épaisseur de la maçonnerie : </w:t>
      </w:r>
      <w:r>
        <w:rPr>
          <w:rStyle w:val="optioncarChar"/>
        </w:rPr>
        <w:t>9 / 14 / 19</w:t>
      </w:r>
    </w:p>
    <w:p w14:paraId="4146CEEF" w14:textId="77777777" w:rsidR="00522043" w:rsidRDefault="00000000">
      <w:r>
        <w:t xml:space="preserve">Nombre de faces à maçonner autour du conduit de cheminée : </w:t>
      </w:r>
      <w:r>
        <w:rPr>
          <w:rStyle w:val="optioncarChar"/>
        </w:rPr>
        <w:t>1 / 2 / 3 / 4</w:t>
      </w:r>
      <w:r>
        <w:t>. </w:t>
      </w:r>
    </w:p>
    <w:p w14:paraId="547D7FC3" w14:textId="77777777" w:rsidR="00522043" w:rsidRDefault="00000000">
      <w:pPr>
        <w:pStyle w:val="heading"/>
      </w:pPr>
      <w:r>
        <w:t>Sécurité</w:t>
      </w:r>
    </w:p>
    <w:p w14:paraId="6D9B4CFB" w14:textId="71D419D2" w:rsidR="00522043" w:rsidRDefault="00000000">
      <w:r>
        <w:t xml:space="preserve">Conformément au chapitre   </w:t>
      </w:r>
      <w:hyperlink r:id="rId508" w:history="1">
        <w:r>
          <w:t>01.42 PSS travaux de superstructure</w:t>
        </w:r>
      </w:hyperlink>
      <w:r>
        <w:t>, établie par le coordinateur-projet et annexé au cahier spécial des charges. Toutes les directives en cette matière et les indications concrètes du coordinateur-réalisation sont scrupuleusement respectées.</w:t>
      </w:r>
    </w:p>
    <w:p w14:paraId="79E51DA9" w14:textId="77777777" w:rsidR="00522043" w:rsidRDefault="00000000">
      <w:pPr>
        <w:pStyle w:val="Author-eSectionHeading4"/>
      </w:pPr>
      <w:bookmarkStart w:id="2049" w:name="_Toc112760526"/>
      <w:r>
        <w:t>27.21 Conduits de ventilation maçonnés CCTB 01.02</w:t>
      </w:r>
      <w:bookmarkEnd w:id="2049"/>
    </w:p>
    <w:p w14:paraId="65AFCC8F" w14:textId="77777777" w:rsidR="00522043" w:rsidRDefault="00000000">
      <w:pPr>
        <w:pStyle w:val="Author-eSectionHeading5"/>
      </w:pPr>
      <w:bookmarkStart w:id="2050" w:name="_Toc112760527"/>
      <w:r>
        <w:t>27.21.1 Conduits de ventilation maçonnés CCTB 01.10</w:t>
      </w:r>
      <w:bookmarkEnd w:id="2050"/>
    </w:p>
    <w:p w14:paraId="24478702" w14:textId="77777777" w:rsidR="00522043" w:rsidRDefault="00000000">
      <w:pPr>
        <w:pStyle w:val="pheading"/>
      </w:pPr>
      <w:r>
        <w:t>EXÉCUTION / MISE EN ŒUVRE</w:t>
      </w:r>
    </w:p>
    <w:p w14:paraId="67131145" w14:textId="77777777" w:rsidR="00522043" w:rsidRDefault="00000000">
      <w:r>
        <w:t>Conformément aux indications sur les plans, un mur est érigé autour des conduits d'air. Il est liaisonné en appareil dans les murs porteurs attenants. </w:t>
      </w:r>
    </w:p>
    <w:p w14:paraId="618A7116" w14:textId="77777777" w:rsidR="00522043" w:rsidRDefault="00000000">
      <w:r>
        <w:t xml:space="preserve">Épaisseur de la maçonnerie : </w:t>
      </w:r>
      <w:r>
        <w:rPr>
          <w:rStyle w:val="optioncarChar"/>
        </w:rPr>
        <w:t xml:space="preserve">9 </w:t>
      </w:r>
      <w:r>
        <w:t>(par défaut) </w:t>
      </w:r>
      <w:r>
        <w:rPr>
          <w:rStyle w:val="optioncarChar"/>
        </w:rPr>
        <w:t>/ 14 / 19</w:t>
      </w:r>
      <w:r>
        <w:t xml:space="preserve"> cm</w:t>
      </w:r>
    </w:p>
    <w:p w14:paraId="17213DD9" w14:textId="77777777" w:rsidR="00522043" w:rsidRDefault="00000000">
      <w:r>
        <w:t xml:space="preserve">Nombre de faces à maçonner autour du conduit de cheminée : </w:t>
      </w:r>
      <w:r>
        <w:rPr>
          <w:rStyle w:val="optioncarChar"/>
        </w:rPr>
        <w:t>1 / 2 / 3 / 4 </w:t>
      </w:r>
      <w:r>
        <w:t>(par défaut) .</w:t>
      </w:r>
    </w:p>
    <w:p w14:paraId="714E740A" w14:textId="77777777" w:rsidR="00522043" w:rsidRDefault="00000000">
      <w:pPr>
        <w:pStyle w:val="Author-eSectionHeading6"/>
      </w:pPr>
      <w:bookmarkStart w:id="2051" w:name="_Toc112760528"/>
      <w:r>
        <w:t>27.21.1a Conduits de ventilation maçonnés CCTB 01.02</w:t>
      </w:r>
      <w:bookmarkEnd w:id="2051"/>
    </w:p>
    <w:p w14:paraId="69C6850A" w14:textId="77777777" w:rsidR="00522043" w:rsidRDefault="00000000">
      <w:pPr>
        <w:pStyle w:val="Author-eSectionHeading3"/>
      </w:pPr>
      <w:bookmarkStart w:id="2052" w:name="_Toc112760529"/>
      <w:r>
        <w:t>27.3 Eléments particuliers pour conduits de fumée et de ventilation maçonnés CCTB 01.02</w:t>
      </w:r>
      <w:bookmarkEnd w:id="2052"/>
    </w:p>
    <w:p w14:paraId="7FEAAF90" w14:textId="77777777" w:rsidR="00522043" w:rsidRDefault="00000000">
      <w:pPr>
        <w:pStyle w:val="Author-eSectionHeading4"/>
      </w:pPr>
      <w:bookmarkStart w:id="2053" w:name="_Toc112760530"/>
      <w:r>
        <w:t>27.31 Pénétration de toiture CCTB 01.10</w:t>
      </w:r>
      <w:bookmarkEnd w:id="2053"/>
    </w:p>
    <w:p w14:paraId="695E2CD5" w14:textId="77777777" w:rsidR="00522043" w:rsidRDefault="00000000">
      <w:pPr>
        <w:pStyle w:val="pheading"/>
      </w:pPr>
      <w:r>
        <w:t>DESCRIPTION</w:t>
      </w:r>
    </w:p>
    <w:p w14:paraId="5CEADB97" w14:textId="77777777" w:rsidR="00522043" w:rsidRDefault="00000000">
      <w:pPr>
        <w:pStyle w:val="pheading"/>
      </w:pPr>
      <w:r>
        <w:t>- Définition / Comprend</w:t>
      </w:r>
    </w:p>
    <w:p w14:paraId="38F7257E" w14:textId="77777777" w:rsidR="00522043" w:rsidRDefault="00000000">
      <w:r>
        <w:t>Ce poste comprend toutes les fournitures et travaux pour la réalisation des conduits de fumée en toiture et une étanchéité à l'eau parfaite à partir du collier jusqu'aux éléments de couverture prévus.</w:t>
      </w:r>
    </w:p>
    <w:p w14:paraId="7C66335A" w14:textId="54E1CA44" w:rsidR="00522043" w:rsidRDefault="00000000">
      <w:r>
        <w:t xml:space="preserve">Le prix unitaire comprend tous les travaux supplémentaires et une indemnisation en raison de la complexité de l'ouvrage pour réaliser un raccordement soigné, étanche à l'eau en surface de la couverture (collier, flasques d'étanchéité, </w:t>
      </w:r>
      <w:r>
        <w:rPr>
          <w:rStyle w:val="optioncarChar"/>
        </w:rPr>
        <w:t>***</w:t>
      </w:r>
      <w:r>
        <w:t xml:space="preserve">) - voir poste </w:t>
      </w:r>
      <w:hyperlink r:id="rId509" w:history="1">
        <w:r>
          <w:t>35.4 Pénétration en toiture et socles</w:t>
        </w:r>
      </w:hyperlink>
      <w:r>
        <w:t xml:space="preserve"> et étanche à l'air en sous-face/du côté chaud de l'isolant, au niveau du pare-vapeur (utilisation de manchons de raccordement, rubans autocollants flexibles, ...) - voir poste </w:t>
      </w:r>
      <w:hyperlink r:id="rId510" w:history="1">
        <w:r>
          <w:t>32.2 Etanchéisation aux matières gazeuses</w:t>
        </w:r>
      </w:hyperlink>
      <w:r>
        <w:t>. </w:t>
      </w:r>
    </w:p>
    <w:p w14:paraId="77CD0911" w14:textId="77777777" w:rsidR="00522043" w:rsidRDefault="00000000">
      <w:r>
        <w:t>Une attention particulière est apportée de manière à s'assurer de la continuité de l'isolation au droit de ces nœuds constructifs (voir plans de détails).</w:t>
      </w:r>
    </w:p>
    <w:p w14:paraId="0FE1B74E" w14:textId="77777777" w:rsidR="00522043" w:rsidRDefault="00000000">
      <w:r>
        <w:t>La maçonnerie d'élévation, l'isolation des murs creux, la maçonnerie de parement, le rejointoiement et les gaines sont tous compris dans les postes respectifs.</w:t>
      </w:r>
    </w:p>
    <w:p w14:paraId="6141F4FD" w14:textId="77777777" w:rsidR="00522043" w:rsidRDefault="00000000">
      <w:pPr>
        <w:pStyle w:val="pheading"/>
      </w:pPr>
      <w:r>
        <w:t>EXÉCUTION / MISE EN ŒUVRE</w:t>
      </w:r>
    </w:p>
    <w:p w14:paraId="3A607CF4" w14:textId="77777777" w:rsidR="00522043" w:rsidRDefault="00000000">
      <w:r>
        <w:t>L'exécution doit être réalisée en coordination étroite avec le gros-œuvre (encastrement des éléments dans les gaines, souches de cheminées en maçonnerie de parement, etc.) et les travaux de toiture, en vue:</w:t>
      </w:r>
    </w:p>
    <w:p w14:paraId="22A67DD3" w14:textId="77777777" w:rsidR="00522043" w:rsidRDefault="00000000">
      <w:pPr>
        <w:pStyle w:val="Author-eListParagraph"/>
        <w:numPr>
          <w:ilvl w:val="0"/>
          <w:numId w:val="1108"/>
        </w:numPr>
      </w:pPr>
      <w:r>
        <w:t>de réaliser un raccordement étanche des éléments en toiture avec le système de couverture de toiture,</w:t>
      </w:r>
    </w:p>
    <w:p w14:paraId="6835D1AE" w14:textId="77777777" w:rsidR="00522043" w:rsidRDefault="00000000">
      <w:pPr>
        <w:pStyle w:val="Author-eListParagraph"/>
        <w:numPr>
          <w:ilvl w:val="0"/>
          <w:numId w:val="1108"/>
        </w:numPr>
      </w:pPr>
      <w:r>
        <w:t>de s'assurer d'une continuité du pare-vapeur au droit de la pénétration, de manière à garantir une étanchéité à l'air au droit de cet (ces) élément(s). </w:t>
      </w:r>
    </w:p>
    <w:p w14:paraId="73B9EBBB" w14:textId="77777777" w:rsidR="00522043" w:rsidRDefault="00000000">
      <w:r>
        <w:t>L'entrepreneur des ouvrages de maçonnerie établit à l'avance, en concertation avec le couvreur, le niveau exact de la face extérieure de la toiture ainsi que l'emplacement des pénétrations de toiture.</w:t>
      </w:r>
    </w:p>
    <w:p w14:paraId="3E9557E0" w14:textId="77777777" w:rsidR="00522043" w:rsidRDefault="00000000">
      <w:r>
        <w:t>La hauteur de la cheminée est exécutée conformément aux indications sur les plans et se situe dans la zone I ou II selon la [NBN/DTD B 61-001] ou [NBN/DTD B 61-002].</w:t>
      </w:r>
    </w:p>
    <w:p w14:paraId="0258F86E" w14:textId="77777777" w:rsidR="00522043" w:rsidRDefault="00000000">
      <w:pPr>
        <w:pStyle w:val="Author-eSectionHeading5"/>
      </w:pPr>
      <w:bookmarkStart w:id="2054" w:name="_Toc112760531"/>
      <w:r>
        <w:t>27.31.1 Collet et habillage CCTB 01.02</w:t>
      </w:r>
      <w:bookmarkEnd w:id="2054"/>
    </w:p>
    <w:p w14:paraId="2A3F5573" w14:textId="77777777" w:rsidR="00522043" w:rsidRDefault="00000000">
      <w:pPr>
        <w:pStyle w:val="Author-eSectionHeading6"/>
      </w:pPr>
      <w:bookmarkStart w:id="2055" w:name="307"/>
      <w:bookmarkStart w:id="2056" w:name="_Toc112760532"/>
      <w:bookmarkEnd w:id="2055"/>
      <w:r>
        <w:t>27.31.1a Collet et habillage en maçonnerie CCTB 01.10</w:t>
      </w:r>
      <w:bookmarkEnd w:id="2056"/>
    </w:p>
    <w:p w14:paraId="5ABDED2D" w14:textId="77777777" w:rsidR="00522043" w:rsidRDefault="00000000">
      <w:pPr>
        <w:pStyle w:val="pheading"/>
      </w:pPr>
      <w:r>
        <w:t>DESCRIPTION</w:t>
      </w:r>
    </w:p>
    <w:p w14:paraId="4340C45E" w14:textId="77777777" w:rsidR="00522043" w:rsidRDefault="00000000">
      <w:pPr>
        <w:pStyle w:val="pheading"/>
      </w:pPr>
      <w:r>
        <w:t>- Définition / Comprend</w:t>
      </w:r>
    </w:p>
    <w:p w14:paraId="26BA2F01" w14:textId="77777777" w:rsidR="00522043" w:rsidRDefault="00000000">
      <w:r>
        <w:t>Il s'agit des souches de cheminée en maçonnerie traditionnelle composées d'une dalle de cheminée, d'un fut en maçonnerie, d'une coulisse isolée et du parement.</w:t>
      </w:r>
    </w:p>
    <w:p w14:paraId="4FA9FF92" w14:textId="77777777" w:rsidR="00522043" w:rsidRDefault="00000000">
      <w:pPr>
        <w:pStyle w:val="pheading"/>
      </w:pPr>
      <w:r>
        <w:t>MATÉRIAUX</w:t>
      </w:r>
    </w:p>
    <w:p w14:paraId="47BE6572" w14:textId="77777777" w:rsidR="00522043" w:rsidRDefault="00000000">
      <w:pPr>
        <w:pStyle w:val="pheading"/>
      </w:pPr>
      <w:r>
        <w:t>- Caractéristiques générales</w:t>
      </w:r>
    </w:p>
    <w:p w14:paraId="6E46A559" w14:textId="77777777" w:rsidR="00522043" w:rsidRDefault="00000000">
      <w:r>
        <w:rPr>
          <w:b/>
          <w:sz w:val="24"/>
        </w:rPr>
        <w:t>Matériau &amp; exécution</w:t>
      </w:r>
    </w:p>
    <w:p w14:paraId="2742267E" w14:textId="77777777" w:rsidR="00522043" w:rsidRDefault="00000000">
      <w:r>
        <w:t xml:space="preserve">Collet : béton armé d'au moins </w:t>
      </w:r>
      <w:r>
        <w:rPr>
          <w:rStyle w:val="optioncarChar"/>
        </w:rPr>
        <w:t xml:space="preserve">8 </w:t>
      </w:r>
      <w:r>
        <w:t>(par défaut) </w:t>
      </w:r>
      <w:r>
        <w:rPr>
          <w:rStyle w:val="optioncarChar"/>
        </w:rPr>
        <w:t>/ 10 / 12 / ***</w:t>
      </w:r>
      <w:r>
        <w:t xml:space="preserve"> cm d'épaisseur (préfabriqué ou coulé sur place) posé sur le manteau intérieur de la cheminée (d'une épaisseur et d'une largeur suffisantes pour supporter la construction en maçonnerie). Le raccord au droit des ouvertures avec les conduits de fumée est parfaitement lisse.</w:t>
      </w:r>
    </w:p>
    <w:p w14:paraId="2FCB7DA0" w14:textId="77777777" w:rsidR="00522043" w:rsidRDefault="00000000">
      <w:r>
        <w:t>Manteau : autour des conduits de fumée qui sont prolongés, on prévoit :</w:t>
      </w:r>
    </w:p>
    <w:p w14:paraId="2C9F3267" w14:textId="77777777" w:rsidR="00522043" w:rsidRDefault="00000000">
      <w:pPr>
        <w:pStyle w:val="Author-eListParagraph"/>
        <w:numPr>
          <w:ilvl w:val="0"/>
          <w:numId w:val="1109"/>
        </w:numPr>
      </w:pPr>
      <w:r>
        <w:t xml:space="preserve">un mur de contre-façade, d'une épaisseur de </w:t>
      </w:r>
      <w:r>
        <w:rPr>
          <w:rStyle w:val="optioncarChar"/>
        </w:rPr>
        <w:t>9 </w:t>
      </w:r>
      <w:r>
        <w:t>(par défaut)</w:t>
      </w:r>
      <w:r>
        <w:rPr>
          <w:rStyle w:val="optioncarChar"/>
        </w:rPr>
        <w:t xml:space="preserve"> / *** </w:t>
      </w:r>
      <w:r>
        <w:t>cm, selon la rubrique 21.1  mur de contre-façade - généralités</w:t>
      </w:r>
    </w:p>
    <w:p w14:paraId="725D53A2" w14:textId="77777777" w:rsidR="00522043" w:rsidRDefault="00000000">
      <w:pPr>
        <w:pStyle w:val="Author-eListParagraph"/>
        <w:numPr>
          <w:ilvl w:val="0"/>
          <w:numId w:val="1109"/>
        </w:numPr>
      </w:pPr>
      <w:r>
        <w:t xml:space="preserve">un vide d'environ </w:t>
      </w:r>
      <w:r>
        <w:rPr>
          <w:rStyle w:val="optioncarChar"/>
        </w:rPr>
        <w:t>5 </w:t>
      </w:r>
      <w:r>
        <w:t>(par défaut)</w:t>
      </w:r>
      <w:r>
        <w:rPr>
          <w:rStyle w:val="optioncarChar"/>
        </w:rPr>
        <w:t xml:space="preserve"> / *** </w:t>
      </w:r>
      <w:r>
        <w:t xml:space="preserve">cm, avec une isolation permettant d’améliorer la résistance au feu de la paroi selon l'élément </w:t>
      </w:r>
      <w:hyperlink w:anchor="190" w:history="1">
        <w:r>
          <w:t>26.4 Isolation</w:t>
        </w:r>
      </w:hyperlink>
    </w:p>
    <w:p w14:paraId="015E733A" w14:textId="77777777" w:rsidR="00522043" w:rsidRDefault="00000000">
      <w:pPr>
        <w:pStyle w:val="Author-eListParagraph"/>
        <w:numPr>
          <w:ilvl w:val="0"/>
          <w:numId w:val="1109"/>
        </w:numPr>
      </w:pPr>
      <w:r>
        <w:t xml:space="preserve">une brique de parement, conformément à l'élément </w:t>
      </w:r>
      <w:hyperlink w:anchor="272" w:history="1">
        <w:r>
          <w:t>21.3 Maçonneries de parement</w:t>
        </w:r>
      </w:hyperlink>
    </w:p>
    <w:p w14:paraId="1F7737D6" w14:textId="77777777" w:rsidR="00522043" w:rsidRDefault="00000000">
      <w:r>
        <w:t xml:space="preserve">Etanchéité : On insère dans le parement des bavettes en plomb (épaisseur minimum 1,5 mm) </w:t>
      </w:r>
      <w:r>
        <w:rPr>
          <w:rStyle w:val="optioncarChar"/>
        </w:rPr>
        <w:t>parallèlement au versant de toiture / en gradins,</w:t>
      </w:r>
      <w:r>
        <w:t xml:space="preserve"> de façon qu'elles aient, après avoir été repliées sur les solins en plomb de la couverture de toiture, un relevé d'au moins </w:t>
      </w:r>
      <w:r>
        <w:rPr>
          <w:rStyle w:val="optioncarChar"/>
        </w:rPr>
        <w:t>15</w:t>
      </w:r>
      <w:r>
        <w:t> (par défaut)</w:t>
      </w:r>
      <w:r>
        <w:rPr>
          <w:rStyle w:val="optioncarChar"/>
        </w:rPr>
        <w:t xml:space="preserve"> / ***</w:t>
      </w:r>
      <w:r>
        <w:t xml:space="preserve"> cm sur le plus petit côté et dans le sens horizontal, un chevauchement d'au moins </w:t>
      </w:r>
      <w:r>
        <w:rPr>
          <w:rStyle w:val="optioncarChar"/>
        </w:rPr>
        <w:t>10</w:t>
      </w:r>
      <w:r>
        <w:t> (par défaut)</w:t>
      </w:r>
      <w:r>
        <w:rPr>
          <w:rStyle w:val="optioncarChar"/>
        </w:rPr>
        <w:t xml:space="preserve"> / *** </w:t>
      </w:r>
      <w:r>
        <w:t>cm.</w:t>
      </w:r>
    </w:p>
    <w:p w14:paraId="3BA5D653" w14:textId="77777777" w:rsidR="00522043" w:rsidRDefault="00000000">
      <w:r>
        <w:t xml:space="preserve">Dans la construction du mur creux on pose, également en gradins, une couche d'étanchéité en </w:t>
      </w:r>
      <w:r>
        <w:rPr>
          <w:rStyle w:val="optioncarChar"/>
        </w:rPr>
        <w:t>plomb / feuille de PE</w:t>
      </w:r>
      <w:r>
        <w:t>, qui est fixée un tas plus haut dans la maçonnerie intérieure de façon que l'eau de ruissellement puisse être évacuée au travers des joints montants laissés ouverts dans la face inférieure.</w:t>
      </w:r>
    </w:p>
    <w:p w14:paraId="641BFB5D" w14:textId="77777777" w:rsidR="00522043" w:rsidRDefault="00000000">
      <w:r>
        <w:t xml:space="preserve">Dalle de couverture : conformément au chapitre </w:t>
      </w:r>
      <w:hyperlink w:anchor="575" w:history="1">
        <w:r>
          <w:t>21.36.6 Couvertures de cheminées</w:t>
        </w:r>
      </w:hyperlink>
    </w:p>
    <w:p w14:paraId="208712C7" w14:textId="77777777" w:rsidR="00522043" w:rsidRDefault="00000000">
      <w:r>
        <w:t xml:space="preserve">Régulateurs de tirage : conformément au chapitre </w:t>
      </w:r>
      <w:hyperlink w:anchor="305" w:history="1">
        <w:r>
          <w:t>27.32.1 Régulateurs de tirage</w:t>
        </w:r>
      </w:hyperlink>
    </w:p>
    <w:p w14:paraId="78E816A9" w14:textId="77777777" w:rsidR="00522043" w:rsidRDefault="00000000">
      <w:pPr>
        <w:pStyle w:val="pheading"/>
      </w:pPr>
      <w:r>
        <w:t>MESURAGE</w:t>
      </w:r>
    </w:p>
    <w:p w14:paraId="7ABA3E56" w14:textId="77777777" w:rsidR="00522043" w:rsidRDefault="00000000">
      <w:pPr>
        <w:pStyle w:val="pheading"/>
      </w:pPr>
      <w:r>
        <w:t>- unité de mesure:</w:t>
      </w:r>
    </w:p>
    <w:p w14:paraId="55F66DA4" w14:textId="77777777" w:rsidR="00522043" w:rsidRDefault="00000000">
      <w:pPr>
        <w:ind w:left="435"/>
      </w:pPr>
      <w:r>
        <w:t>pc</w:t>
      </w:r>
    </w:p>
    <w:p w14:paraId="69D904EB" w14:textId="77777777" w:rsidR="00522043" w:rsidRDefault="00000000">
      <w:pPr>
        <w:pStyle w:val="pheading"/>
      </w:pPr>
      <w:r>
        <w:t>- nature du marché:</w:t>
      </w:r>
    </w:p>
    <w:p w14:paraId="459E8B21" w14:textId="77777777" w:rsidR="00522043" w:rsidRDefault="00000000">
      <w:r>
        <w:t>QF</w:t>
      </w:r>
    </w:p>
    <w:p w14:paraId="6E4C5012" w14:textId="77777777" w:rsidR="00522043" w:rsidRDefault="00000000">
      <w:pPr>
        <w:pStyle w:val="Author-eSectionHeading6"/>
      </w:pPr>
      <w:bookmarkStart w:id="2057" w:name="_Toc112760533"/>
      <w:r>
        <w:t>27.31.1b Pénétration de toiture en acier inoxydable CCTB 01.10</w:t>
      </w:r>
      <w:bookmarkEnd w:id="2057"/>
    </w:p>
    <w:p w14:paraId="00A8AFA4" w14:textId="77777777" w:rsidR="00522043" w:rsidRDefault="00000000">
      <w:pPr>
        <w:pStyle w:val="pheading"/>
      </w:pPr>
      <w:r>
        <w:t>MATÉRIAUX</w:t>
      </w:r>
    </w:p>
    <w:p w14:paraId="6266C5AC" w14:textId="77777777" w:rsidR="00522043" w:rsidRDefault="00000000">
      <w:pPr>
        <w:pStyle w:val="pheading"/>
      </w:pPr>
      <w:r>
        <w:t>- Caractéristiques générales</w:t>
      </w:r>
    </w:p>
    <w:p w14:paraId="1BBA3FF0" w14:textId="77777777" w:rsidR="00522043" w:rsidRDefault="00000000">
      <w:pPr>
        <w:pStyle w:val="heading"/>
      </w:pPr>
      <w:r>
        <w:t>Spécifications</w:t>
      </w:r>
    </w:p>
    <w:p w14:paraId="5333A112" w14:textId="77777777" w:rsidR="00522043" w:rsidRDefault="00000000">
      <w:r>
        <w:t xml:space="preserve">Matériau : tuyau en acier inoxydable, </w:t>
      </w:r>
      <w:r>
        <w:rPr>
          <w:rStyle w:val="optioncarChar"/>
        </w:rPr>
        <w:t>à simple paroi / à double paroi / à double paroi avec isolation.</w:t>
      </w:r>
    </w:p>
    <w:p w14:paraId="7EB702EE" w14:textId="77777777" w:rsidR="00522043" w:rsidRDefault="00000000">
      <w:r>
        <w:t xml:space="preserve">Diamètre : </w:t>
      </w:r>
      <w:r>
        <w:rPr>
          <w:rStyle w:val="optioncarChar"/>
        </w:rPr>
        <w:t>intérieur *** mm / extérieur : *** mm / selon les prescriptions du fabricant et en fonction des éléments à raccorder</w:t>
      </w:r>
    </w:p>
    <w:p w14:paraId="4DF86B08" w14:textId="77777777" w:rsidR="00522043" w:rsidRDefault="00000000">
      <w:r>
        <w:t xml:space="preserve">Épaisseur des parois : </w:t>
      </w:r>
      <w:r>
        <w:rPr>
          <w:rStyle w:val="optioncarChar"/>
        </w:rPr>
        <w:t>***</w:t>
      </w:r>
    </w:p>
    <w:p w14:paraId="4E2EF470" w14:textId="77777777" w:rsidR="00522043" w:rsidRDefault="00000000">
      <w:r>
        <w:t xml:space="preserve">Accessoires : </w:t>
      </w:r>
      <w:r>
        <w:rPr>
          <w:rStyle w:val="optioncarChar"/>
        </w:rPr>
        <w:t>***</w:t>
      </w:r>
    </w:p>
    <w:p w14:paraId="7A64410E" w14:textId="77777777" w:rsidR="00522043" w:rsidRDefault="00000000">
      <w:r>
        <w:t xml:space="preserve">Plaque de toiture adaptée pour une couverture de toiture </w:t>
      </w:r>
      <w:r>
        <w:rPr>
          <w:rStyle w:val="optioncarChar"/>
        </w:rPr>
        <w:t xml:space="preserve">entuiles / en ardoises / suivant élément pénétré </w:t>
      </w:r>
      <w:r>
        <w:t>(par défaut) </w:t>
      </w:r>
      <w:r>
        <w:rPr>
          <w:rStyle w:val="optioncarChar"/>
        </w:rPr>
        <w:t>/ ***</w:t>
      </w:r>
      <w:r>
        <w:t>,</w:t>
      </w:r>
      <w:r>
        <w:rPr>
          <w:rStyle w:val="optioncarChar"/>
        </w:rPr>
        <w:t xml:space="preserve"> inclinaison *** ° / pour toiture plate</w:t>
      </w:r>
      <w:r>
        <w:t xml:space="preserve"> .</w:t>
      </w:r>
    </w:p>
    <w:p w14:paraId="7320A427" w14:textId="77777777" w:rsidR="00522043" w:rsidRDefault="00000000">
      <w:pPr>
        <w:pStyle w:val="pheading"/>
      </w:pPr>
      <w:r>
        <w:t>MESURAGE</w:t>
      </w:r>
    </w:p>
    <w:p w14:paraId="464665ED" w14:textId="77777777" w:rsidR="00522043" w:rsidRDefault="00000000">
      <w:pPr>
        <w:pStyle w:val="pheading"/>
      </w:pPr>
      <w:r>
        <w:t>- unité de mesure:</w:t>
      </w:r>
    </w:p>
    <w:p w14:paraId="15C11562" w14:textId="77777777" w:rsidR="00522043" w:rsidRDefault="00000000">
      <w:r>
        <w:t>pc</w:t>
      </w:r>
    </w:p>
    <w:p w14:paraId="2B5E13BD" w14:textId="77777777" w:rsidR="00522043" w:rsidRDefault="00000000">
      <w:pPr>
        <w:pStyle w:val="pheading"/>
      </w:pPr>
      <w:r>
        <w:t>- nature du marché:</w:t>
      </w:r>
    </w:p>
    <w:p w14:paraId="532809E8" w14:textId="77777777" w:rsidR="00522043" w:rsidRDefault="00000000">
      <w:r>
        <w:t>QF</w:t>
      </w:r>
    </w:p>
    <w:p w14:paraId="4210F7BA" w14:textId="77777777" w:rsidR="00522043" w:rsidRDefault="00000000">
      <w:pPr>
        <w:pStyle w:val="Author-eSectionHeading4"/>
      </w:pPr>
      <w:bookmarkStart w:id="2058" w:name="_Toc112760534"/>
      <w:r>
        <w:t>27.32 Régulateurs de tirage CCTB 01.02</w:t>
      </w:r>
      <w:bookmarkEnd w:id="2058"/>
    </w:p>
    <w:p w14:paraId="1FFC6A5F" w14:textId="77777777" w:rsidR="00522043" w:rsidRDefault="00000000">
      <w:pPr>
        <w:pStyle w:val="Author-eSectionHeading5"/>
      </w:pPr>
      <w:bookmarkStart w:id="2059" w:name="304"/>
      <w:bookmarkStart w:id="2060" w:name="_Toc112760535"/>
      <w:bookmarkEnd w:id="2059"/>
      <w:r>
        <w:t>27.32.1 Régulateurs de tirage CCTB 01.04</w:t>
      </w:r>
      <w:bookmarkEnd w:id="2060"/>
    </w:p>
    <w:p w14:paraId="31898326" w14:textId="77777777" w:rsidR="00522043" w:rsidRDefault="00000000">
      <w:pPr>
        <w:pStyle w:val="pheading"/>
      </w:pPr>
      <w:bookmarkStart w:id="2061" w:name="305"/>
      <w:bookmarkEnd w:id="2061"/>
      <w:r>
        <w:t>DESCRIPTION</w:t>
      </w:r>
    </w:p>
    <w:p w14:paraId="03790AF8" w14:textId="77777777" w:rsidR="00522043" w:rsidRDefault="00000000">
      <w:pPr>
        <w:pStyle w:val="pheading"/>
      </w:pPr>
      <w:r>
        <w:t>- Définition / Comprend</w:t>
      </w:r>
    </w:p>
    <w:p w14:paraId="55A68E7B" w14:textId="77777777" w:rsidR="00522043" w:rsidRDefault="00000000">
      <w:r>
        <w:t xml:space="preserve">Il s'agit de tous les travaux et fournitures pour le montage et le raccordement prêt à la mise en service, des régulateurs de tirage, y compris tous les moyens de fixation et les accessoires pour une finition soignée et étanche de la souche de cheminée, le cas échéant, y compris la plaque de couverture intégrée (voir également  le chapitre </w:t>
      </w:r>
      <w:hyperlink w:anchor="575" w:history="1">
        <w:r>
          <w:t>21.36.6 Couvertures de cheminées</w:t>
        </w:r>
      </w:hyperlink>
      <w:r>
        <w:t>).</w:t>
      </w:r>
    </w:p>
    <w:p w14:paraId="71B4DBF9" w14:textId="77777777" w:rsidR="00522043" w:rsidRDefault="00000000">
      <w:pPr>
        <w:pStyle w:val="pheading"/>
      </w:pPr>
      <w:r>
        <w:t>MATÉRIAUX</w:t>
      </w:r>
    </w:p>
    <w:p w14:paraId="4267D0C0" w14:textId="77777777" w:rsidR="00522043" w:rsidRDefault="00000000">
      <w:r>
        <w:t>Les matériaux des régulateurs de tirage sont adaptés en fonction de la nature et de la puissance de l'installation pour laquelle ils doivent servir. Ils sont totalement compatibles avec les conduits de fumées sur lesquels ils doivent être placés et proviendront, de préférence, du même fabricant. Ils sont inaltérables, ingélifs et résistants contre les fortes pluies et les vents plongeants.</w:t>
      </w:r>
    </w:p>
    <w:p w14:paraId="23C021CE" w14:textId="77777777" w:rsidR="00522043" w:rsidRDefault="00000000">
      <w:pPr>
        <w:pStyle w:val="pheading"/>
      </w:pPr>
      <w:r>
        <w:t>EXÉCUTION / MISE EN ŒUVRE</w:t>
      </w:r>
    </w:p>
    <w:p w14:paraId="1CDD9D53" w14:textId="77777777" w:rsidR="00522043" w:rsidRDefault="00000000">
      <w:r>
        <w:t>L'exécution se fait conformément aux prescriptions du fabricant et aux prescriptions en matière de sécurité incendie.</w:t>
      </w:r>
    </w:p>
    <w:p w14:paraId="7CE9498C" w14:textId="77777777" w:rsidR="00522043" w:rsidRDefault="00000000">
      <w:pPr>
        <w:pStyle w:val="Author-eSectionHeading6"/>
      </w:pPr>
      <w:bookmarkStart w:id="2062" w:name="_Toc112760536"/>
      <w:r>
        <w:t>27.32.1a Régulateurs en éléments préfabriqués en béton CCTB 01.10</w:t>
      </w:r>
      <w:bookmarkEnd w:id="2062"/>
    </w:p>
    <w:p w14:paraId="1CB77C3E" w14:textId="77777777" w:rsidR="00522043" w:rsidRDefault="00000000">
      <w:pPr>
        <w:pStyle w:val="pheading"/>
      </w:pPr>
      <w:r>
        <w:t>MATÉRIAUX</w:t>
      </w:r>
    </w:p>
    <w:p w14:paraId="46261E14" w14:textId="77777777" w:rsidR="00522043" w:rsidRDefault="00000000">
      <w:pPr>
        <w:pStyle w:val="pheading"/>
      </w:pPr>
      <w:r>
        <w:t>- Caractéristiques générales</w:t>
      </w:r>
    </w:p>
    <w:p w14:paraId="3F5CD103" w14:textId="77777777" w:rsidR="00522043" w:rsidRDefault="00000000">
      <w:r>
        <w:t>Le couronnement des cheminées est équipé d'aspirateurs statiques avec dispositif antiretour en éléments préfabriqués en béton constitués comme suit :</w:t>
      </w:r>
    </w:p>
    <w:p w14:paraId="66CB4192" w14:textId="77777777" w:rsidR="00522043" w:rsidRDefault="00000000">
      <w:pPr>
        <w:pStyle w:val="Author-eListParagraph"/>
        <w:numPr>
          <w:ilvl w:val="0"/>
          <w:numId w:val="1110"/>
        </w:numPr>
      </w:pPr>
      <w:r>
        <w:t>une plaque de base avec rejet d'eau qui déborde au moins de 5 cm par rapport à la maçonnerie;</w:t>
      </w:r>
    </w:p>
    <w:p w14:paraId="1E9F63F2" w14:textId="77777777" w:rsidR="00522043" w:rsidRDefault="00000000">
      <w:pPr>
        <w:pStyle w:val="Author-eListParagraph"/>
        <w:numPr>
          <w:ilvl w:val="0"/>
          <w:numId w:val="1110"/>
        </w:numPr>
      </w:pPr>
      <w:r>
        <w:t>trois à quatre éléments avec plots et angles extérieurs;</w:t>
      </w:r>
    </w:p>
    <w:p w14:paraId="63C9EF96" w14:textId="77777777" w:rsidR="00522043" w:rsidRDefault="00000000">
      <w:pPr>
        <w:pStyle w:val="Author-eListParagraph"/>
        <w:numPr>
          <w:ilvl w:val="0"/>
          <w:numId w:val="1110"/>
        </w:numPr>
      </w:pPr>
      <w:r>
        <w:t>le couronnement avec deux encoches pour la pose du diffuseur;</w:t>
      </w:r>
    </w:p>
    <w:p w14:paraId="54F941EE" w14:textId="77777777" w:rsidR="00522043" w:rsidRDefault="00000000">
      <w:pPr>
        <w:pStyle w:val="Author-eListParagraph"/>
        <w:numPr>
          <w:ilvl w:val="0"/>
          <w:numId w:val="1110"/>
        </w:numPr>
      </w:pPr>
      <w:r>
        <w:t>le diffuseur pour détourner les vents plongeants et la pluie vers l'extérieur.</w:t>
      </w:r>
    </w:p>
    <w:p w14:paraId="79632BA3" w14:textId="77777777" w:rsidR="00522043" w:rsidRDefault="00000000">
      <w:pPr>
        <w:pStyle w:val="heading"/>
      </w:pPr>
      <w:r>
        <w:t>Spécifications</w:t>
      </w:r>
    </w:p>
    <w:p w14:paraId="6C8E06CC" w14:textId="77777777" w:rsidR="00522043" w:rsidRDefault="00000000">
      <w:r>
        <w:t xml:space="preserve">Type : pour </w:t>
      </w:r>
      <w:r>
        <w:rPr>
          <w:rStyle w:val="optioncarChar"/>
        </w:rPr>
        <w:t xml:space="preserve">cheminée à simple paroi </w:t>
      </w:r>
      <w:r>
        <w:t>(par défaut) </w:t>
      </w:r>
      <w:r>
        <w:rPr>
          <w:rStyle w:val="optioncarChar"/>
        </w:rPr>
        <w:t>/ cheminée à double paroi isolée.</w:t>
      </w:r>
    </w:p>
    <w:p w14:paraId="1FA7A03F" w14:textId="77777777" w:rsidR="00522043" w:rsidRDefault="00000000">
      <w:r>
        <w:t>Résistance aux chocs thermiques : au moins 500°C.</w:t>
      </w:r>
    </w:p>
    <w:p w14:paraId="7CBB4628" w14:textId="77777777" w:rsidR="00522043" w:rsidRDefault="00000000">
      <w:r>
        <w:t>Nombre d'éléments :</w:t>
      </w:r>
      <w:r>
        <w:rPr>
          <w:rStyle w:val="optioncarChar"/>
        </w:rPr>
        <w:t xml:space="preserve"> 2 </w:t>
      </w:r>
      <w:r>
        <w:t>(par défaut)</w:t>
      </w:r>
      <w:r>
        <w:rPr>
          <w:rStyle w:val="optioncarChar"/>
        </w:rPr>
        <w:t xml:space="preserve"> / 3 / 4 / ***</w:t>
      </w:r>
    </w:p>
    <w:p w14:paraId="377F725B" w14:textId="77777777" w:rsidR="00522043" w:rsidRDefault="00000000">
      <w:r>
        <w:t>Dimensions :</w:t>
      </w:r>
      <w:r>
        <w:rPr>
          <w:rStyle w:val="optioncarChar"/>
        </w:rPr>
        <w:t xml:space="preserve"> ***x *** mm / adaptées aux sections des conduits de cheminée</w:t>
      </w:r>
      <w:r>
        <w:t> (par défaut).</w:t>
      </w:r>
    </w:p>
    <w:p w14:paraId="2F52D06C" w14:textId="77777777" w:rsidR="00522043" w:rsidRDefault="00000000">
      <w:pPr>
        <w:pStyle w:val="pheading"/>
      </w:pPr>
      <w:r>
        <w:t>EXÉCUTION / MISE EN ŒUVRE</w:t>
      </w:r>
    </w:p>
    <w:p w14:paraId="17127E07" w14:textId="77777777" w:rsidR="00522043" w:rsidRDefault="00000000">
      <w:pPr>
        <w:pStyle w:val="pheading"/>
      </w:pPr>
      <w:r>
        <w:t>- Prescriptions générales</w:t>
      </w:r>
    </w:p>
    <w:p w14:paraId="3B798E43" w14:textId="77777777" w:rsidR="00522043" w:rsidRDefault="00000000">
      <w:r>
        <w:t xml:space="preserve">Ils sont raccordés sur des </w:t>
      </w:r>
      <w:r>
        <w:rPr>
          <w:rStyle w:val="optioncarChar"/>
        </w:rPr>
        <w:t xml:space="preserve">conduits en béton </w:t>
      </w:r>
      <w:r>
        <w:t>(par défaut) / </w:t>
      </w:r>
      <w:r>
        <w:rPr>
          <w:rStyle w:val="optioncarChar"/>
        </w:rPr>
        <w:t>conduits en béton intégrés /  ***</w:t>
      </w:r>
    </w:p>
    <w:p w14:paraId="41537143" w14:textId="77777777" w:rsidR="00522043" w:rsidRDefault="00000000">
      <w:pPr>
        <w:pStyle w:val="pheading"/>
      </w:pPr>
      <w:r>
        <w:t>MESURAGE</w:t>
      </w:r>
    </w:p>
    <w:p w14:paraId="392CF7C6" w14:textId="77777777" w:rsidR="00522043" w:rsidRDefault="00000000">
      <w:pPr>
        <w:pStyle w:val="pheading"/>
      </w:pPr>
      <w:r>
        <w:t>- unité de mesure:</w:t>
      </w:r>
    </w:p>
    <w:p w14:paraId="0D2A3801" w14:textId="77777777" w:rsidR="00522043" w:rsidRDefault="00000000">
      <w:r>
        <w:rPr>
          <w:b/>
        </w:rPr>
        <w:t xml:space="preserve">Choix opéré : </w:t>
      </w:r>
      <w:r>
        <w:rPr>
          <w:rStyle w:val="optioncarChar"/>
        </w:rPr>
        <w:t xml:space="preserve">pc / - </w:t>
      </w:r>
    </w:p>
    <w:p w14:paraId="27B3465F" w14:textId="77777777" w:rsidR="00522043" w:rsidRDefault="00000000">
      <w:pPr>
        <w:pStyle w:val="pheading"/>
      </w:pPr>
      <w:r>
        <w:t>- code de mesurage:</w:t>
      </w:r>
    </w:p>
    <w:p w14:paraId="239F7358" w14:textId="77777777" w:rsidR="00522043" w:rsidRDefault="00000000">
      <w:r>
        <w:rPr>
          <w:b/>
        </w:rPr>
        <w:t>Choix opéré :</w:t>
      </w:r>
      <w:r>
        <w:t xml:space="preserve">  </w:t>
      </w:r>
      <w:r>
        <w:rPr>
          <w:rStyle w:val="optioncarChar"/>
        </w:rPr>
        <w:t>pièces à poser, par type et par dimensions / -</w:t>
      </w:r>
    </w:p>
    <w:p w14:paraId="3718BFBA" w14:textId="77777777" w:rsidR="00522043" w:rsidRDefault="00000000">
      <w:pPr>
        <w:pStyle w:val="pheading"/>
      </w:pPr>
      <w:r>
        <w:t>- nature du marché:</w:t>
      </w:r>
    </w:p>
    <w:p w14:paraId="4B80045B" w14:textId="77777777" w:rsidR="00522043" w:rsidRDefault="00000000">
      <w:r>
        <w:rPr>
          <w:b/>
        </w:rPr>
        <w:t>Choix opéré :</w:t>
      </w:r>
      <w:r>
        <w:t xml:space="preserve">  </w:t>
      </w:r>
      <w:r>
        <w:rPr>
          <w:rStyle w:val="optioncarChar"/>
        </w:rPr>
        <w:t>QF /PM</w:t>
      </w:r>
    </w:p>
    <w:p w14:paraId="09340355" w14:textId="77777777" w:rsidR="00522043" w:rsidRDefault="00000000">
      <w:pPr>
        <w:pStyle w:val="Author-eSectionHeading6"/>
      </w:pPr>
      <w:bookmarkStart w:id="2063" w:name="_Toc112760537"/>
      <w:r>
        <w:t>27.32.1b Régulateurs en fibres-ciment CCTB 01.02</w:t>
      </w:r>
      <w:bookmarkEnd w:id="2063"/>
    </w:p>
    <w:p w14:paraId="2B70996A" w14:textId="77777777" w:rsidR="00522043" w:rsidRDefault="00000000">
      <w:pPr>
        <w:pStyle w:val="Author-eSectionHeading6"/>
      </w:pPr>
      <w:bookmarkStart w:id="2064" w:name="_Toc112760538"/>
      <w:r>
        <w:t>27.32.1c Régulateurs en acier inoxydable CCTB 01.10</w:t>
      </w:r>
      <w:bookmarkEnd w:id="2064"/>
    </w:p>
    <w:p w14:paraId="19BA4091" w14:textId="77777777" w:rsidR="00522043" w:rsidRDefault="00000000">
      <w:pPr>
        <w:pStyle w:val="pheading"/>
      </w:pPr>
      <w:r>
        <w:t>MESURAGE</w:t>
      </w:r>
    </w:p>
    <w:p w14:paraId="194BB1FA" w14:textId="77777777" w:rsidR="00522043" w:rsidRDefault="00000000">
      <w:pPr>
        <w:pStyle w:val="pheading"/>
      </w:pPr>
      <w:r>
        <w:t>- unité de mesure:</w:t>
      </w:r>
    </w:p>
    <w:p w14:paraId="07F7793F" w14:textId="77777777" w:rsidR="00522043" w:rsidRDefault="00000000">
      <w:r>
        <w:t>1. p</w:t>
      </w:r>
    </w:p>
    <w:p w14:paraId="3BF32CEB" w14:textId="77777777" w:rsidR="00522043" w:rsidRDefault="00000000">
      <w:r>
        <w:t>2. -</w:t>
      </w:r>
    </w:p>
    <w:p w14:paraId="7B0F14B3" w14:textId="77777777" w:rsidR="00522043" w:rsidRDefault="00000000">
      <w:pPr>
        <w:pStyle w:val="pheading"/>
      </w:pPr>
      <w:r>
        <w:t>- code de mesurage:</w:t>
      </w:r>
    </w:p>
    <w:p w14:paraId="0C9A155C" w14:textId="77777777" w:rsidR="00522043" w:rsidRDefault="00000000">
      <w:r>
        <w:t>nombre de pièces à poser, par type et par dimensions</w:t>
      </w:r>
    </w:p>
    <w:p w14:paraId="0E32277E" w14:textId="77777777" w:rsidR="00522043" w:rsidRDefault="00000000">
      <w:pPr>
        <w:pStyle w:val="pheading"/>
      </w:pPr>
      <w:r>
        <w:t>- nature du marché:</w:t>
      </w:r>
    </w:p>
    <w:p w14:paraId="3521C1AC" w14:textId="77777777" w:rsidR="00522043" w:rsidRDefault="00000000">
      <w:r>
        <w:rPr>
          <w:rStyle w:val="soitChar"/>
        </w:rPr>
        <w:t>1. QF</w:t>
      </w:r>
    </w:p>
    <w:p w14:paraId="6B0FC676" w14:textId="77777777" w:rsidR="00522043" w:rsidRDefault="00000000">
      <w:r>
        <w:rPr>
          <w:b/>
        </w:rPr>
        <w:t>(soit)</w:t>
      </w:r>
    </w:p>
    <w:p w14:paraId="573D9B0C" w14:textId="77777777" w:rsidR="00522043" w:rsidRDefault="00000000">
      <w:r>
        <w:rPr>
          <w:rStyle w:val="soitChar"/>
        </w:rPr>
        <w:t>2. PM</w:t>
      </w:r>
    </w:p>
    <w:p w14:paraId="7171F0B3" w14:textId="77777777" w:rsidR="00522043" w:rsidRDefault="00000000">
      <w:pPr>
        <w:pStyle w:val="Author-eSectionHeading4"/>
      </w:pPr>
      <w:bookmarkStart w:id="2065" w:name="_Toc112760539"/>
      <w:r>
        <w:t>27.33 Accessoires CCTB 01.04</w:t>
      </w:r>
      <w:bookmarkEnd w:id="2065"/>
    </w:p>
    <w:p w14:paraId="3B2BFEF6" w14:textId="77777777" w:rsidR="00522043" w:rsidRDefault="00000000">
      <w:pPr>
        <w:pStyle w:val="pheading"/>
      </w:pPr>
      <w:r>
        <w:t>DESCRIPTION</w:t>
      </w:r>
    </w:p>
    <w:p w14:paraId="21E0E7A1" w14:textId="77777777" w:rsidR="00522043" w:rsidRDefault="00000000">
      <w:pPr>
        <w:pStyle w:val="pheading"/>
      </w:pPr>
      <w:r>
        <w:t>- Définition / Comprend</w:t>
      </w:r>
    </w:p>
    <w:p w14:paraId="4C22D12C" w14:textId="77777777" w:rsidR="00522043" w:rsidRDefault="00000000">
      <w:r>
        <w:t xml:space="preserve">Il s'agit de tous les accessoires nécessaires en vue de faire fonctionner le système correctement et d'effectuer l'entretien périodique des conduits de cheminée (orifices de nettoyage, collecteurs de suie, recueillement des condensats, </w:t>
      </w:r>
      <w:r>
        <w:rPr>
          <w:rStyle w:val="optioncarChar"/>
        </w:rPr>
        <w:t>***</w:t>
      </w:r>
      <w:r>
        <w:t>).</w:t>
      </w:r>
    </w:p>
    <w:p w14:paraId="6EBF5BF9" w14:textId="77777777" w:rsidR="00522043" w:rsidRDefault="00000000">
      <w:pPr>
        <w:pStyle w:val="pheading"/>
      </w:pPr>
      <w:r>
        <w:t>MATÉRIAUX</w:t>
      </w:r>
    </w:p>
    <w:p w14:paraId="3E385B3D" w14:textId="77777777" w:rsidR="00522043" w:rsidRDefault="00000000">
      <w:r>
        <w:t>Les accessoires sont fabriqués dans un matériau adapté aux conduits de fumée prévus et aux installations qui y sont raccordées. Les accessoires proviennent, de préférence, du même fabricant que les conduits. Un modèle est soumis pour approbation à l'auteur de projet.</w:t>
      </w:r>
    </w:p>
    <w:p w14:paraId="13110FB3" w14:textId="77777777" w:rsidR="00522043" w:rsidRDefault="00000000">
      <w:pPr>
        <w:pStyle w:val="pheading"/>
      </w:pPr>
      <w:r>
        <w:t>EXÉCUTION / MISE EN ŒUVRE</w:t>
      </w:r>
    </w:p>
    <w:p w14:paraId="10940605" w14:textId="77777777" w:rsidR="00522043" w:rsidRDefault="00000000">
      <w:r>
        <w:t>Les accessoires sont placés conformément aux prescriptions de la [NBN/DTD B 61-001, Chaufferies et cheminées ]  ou [NBN/DTD B 61-002, Chaudières de chauffage central dont la puissance nominale est inférieure à 70 kW - Prescriptions concernant leur espace d'installation, leur amenée d'air et leur évacuation de fumée ], complété par les prescriptions du fabricant et les directives en matière de sécurité incendie.</w:t>
      </w:r>
    </w:p>
    <w:p w14:paraId="19B7A5F1" w14:textId="77777777" w:rsidR="00522043" w:rsidRDefault="00000000">
      <w:pPr>
        <w:pStyle w:val="Author-eSectionHeading5"/>
      </w:pPr>
      <w:bookmarkStart w:id="2066" w:name="_Toc112760540"/>
      <w:r>
        <w:t>27.33.1 Trappes de ramonage CCTB 01.10</w:t>
      </w:r>
      <w:bookmarkEnd w:id="2066"/>
    </w:p>
    <w:p w14:paraId="3565C3E7" w14:textId="77777777" w:rsidR="00522043" w:rsidRDefault="00000000">
      <w:pPr>
        <w:pStyle w:val="pheading"/>
      </w:pPr>
      <w:r>
        <w:t>MATÉRIAUX</w:t>
      </w:r>
    </w:p>
    <w:p w14:paraId="1C1934FC" w14:textId="77777777" w:rsidR="00522043" w:rsidRDefault="00000000">
      <w:r>
        <w:t>Un orifice d'entretien doit être prévu dans toute partie accessible en haut et en bas du conduit de fumée. Les trappes de ramonage doivent correspondre à la section des conduits et satisfaire aux exigences suivantes :</w:t>
      </w:r>
    </w:p>
    <w:p w14:paraId="0E1266A4" w14:textId="77777777" w:rsidR="00522043" w:rsidRDefault="00000000">
      <w:pPr>
        <w:pStyle w:val="Author-eListParagraph"/>
        <w:numPr>
          <w:ilvl w:val="0"/>
          <w:numId w:val="1111"/>
        </w:numPr>
      </w:pPr>
      <w:r>
        <w:t>Elles sont suffisamment étanches pour éviter la pénétration d'air parasite qui risque de nuire au tirage naturel pour les fumées de basse température.</w:t>
      </w:r>
    </w:p>
    <w:p w14:paraId="72F852CE" w14:textId="77777777" w:rsidR="00522043" w:rsidRDefault="00000000">
      <w:pPr>
        <w:pStyle w:val="Author-eListParagraph"/>
        <w:numPr>
          <w:ilvl w:val="0"/>
          <w:numId w:val="1111"/>
        </w:numPr>
      </w:pPr>
      <w:r>
        <w:t>Elles sont étanches aux condensats et aux gaz de combustion, afin d'éviter qu'ils ne sortent par la trappe de ramonage ou de visite.</w:t>
      </w:r>
    </w:p>
    <w:p w14:paraId="3B8D8FA3" w14:textId="77777777" w:rsidR="00522043" w:rsidRDefault="00000000">
      <w:pPr>
        <w:pStyle w:val="heading"/>
      </w:pPr>
      <w:r>
        <w:t>Spécifications</w:t>
      </w:r>
    </w:p>
    <w:p w14:paraId="40CC4225" w14:textId="77777777" w:rsidR="00522043" w:rsidRDefault="00000000">
      <w:r>
        <w:t xml:space="preserve">Matériau : </w:t>
      </w:r>
      <w:r>
        <w:rPr>
          <w:rStyle w:val="optioncarChar"/>
        </w:rPr>
        <w:t xml:space="preserve">béton </w:t>
      </w:r>
      <w:r>
        <w:t>(par défaut) </w:t>
      </w:r>
      <w:r>
        <w:rPr>
          <w:rStyle w:val="optioncarChar"/>
        </w:rPr>
        <w:t>/ fibres-ciment / acier inoxydable / ***</w:t>
      </w:r>
    </w:p>
    <w:p w14:paraId="77126ECA" w14:textId="77777777" w:rsidR="00522043" w:rsidRDefault="00000000">
      <w:r>
        <w:t xml:space="preserve">Type : </w:t>
      </w:r>
      <w:r>
        <w:rPr>
          <w:rStyle w:val="optioncarChar"/>
        </w:rPr>
        <w:t>collecteur (à double fermeture) / fermeture à baïonnette</w:t>
      </w:r>
    </w:p>
    <w:p w14:paraId="1931240F" w14:textId="77777777" w:rsidR="00522043" w:rsidRDefault="00000000">
      <w:pPr>
        <w:pStyle w:val="Author-eSectionHeading6"/>
      </w:pPr>
      <w:bookmarkStart w:id="2067" w:name="_Toc112760541"/>
      <w:r>
        <w:t>27.33.1a Trappes de ramonage CCTB 01.10</w:t>
      </w:r>
      <w:bookmarkEnd w:id="2067"/>
    </w:p>
    <w:p w14:paraId="0D4123DA" w14:textId="77777777" w:rsidR="00522043" w:rsidRDefault="00000000">
      <w:pPr>
        <w:pStyle w:val="Author-eSectionHeading5"/>
      </w:pPr>
      <w:bookmarkStart w:id="2068" w:name="_Toc112760542"/>
      <w:r>
        <w:t>27.33.2 Collecteurs de suie CCTB 01.10</w:t>
      </w:r>
      <w:bookmarkEnd w:id="2068"/>
    </w:p>
    <w:p w14:paraId="170911DA" w14:textId="77777777" w:rsidR="00522043" w:rsidRDefault="00000000">
      <w:pPr>
        <w:pStyle w:val="pheading"/>
      </w:pPr>
      <w:r>
        <w:t>MATÉRIAUX</w:t>
      </w:r>
    </w:p>
    <w:p w14:paraId="51FE9FC0" w14:textId="77777777" w:rsidR="00522043" w:rsidRDefault="00000000">
      <w:r>
        <w:t>Un orifice d'entretien doit être prévu dans toute partie accessible en haut et en bas du conduit de fumée. Les collecteurs de suie doivent correspondre à la section des conduits et satisfaire aux exigences suivantes :</w:t>
      </w:r>
    </w:p>
    <w:p w14:paraId="30437480" w14:textId="77777777" w:rsidR="00522043" w:rsidRDefault="00000000">
      <w:pPr>
        <w:pStyle w:val="Author-eListParagraph"/>
        <w:numPr>
          <w:ilvl w:val="0"/>
          <w:numId w:val="1112"/>
        </w:numPr>
      </w:pPr>
      <w:r>
        <w:t>Ils sont suffisamment étanches pour éviter la pénétration d'air parasite qui risque de nuire au tirage naturel pour les fumées de basse température.</w:t>
      </w:r>
    </w:p>
    <w:p w14:paraId="26D90D9F" w14:textId="77777777" w:rsidR="00522043" w:rsidRDefault="00000000">
      <w:pPr>
        <w:pStyle w:val="Author-eListParagraph"/>
        <w:numPr>
          <w:ilvl w:val="0"/>
          <w:numId w:val="1112"/>
        </w:numPr>
      </w:pPr>
      <w:r>
        <w:t>Ils sont étanches aux condensats et aux gaz de combustion.</w:t>
      </w:r>
    </w:p>
    <w:p w14:paraId="6FEC4C4C" w14:textId="77777777" w:rsidR="00522043" w:rsidRDefault="00000000">
      <w:pPr>
        <w:pStyle w:val="heading"/>
      </w:pPr>
      <w:r>
        <w:t>Spécifications</w:t>
      </w:r>
    </w:p>
    <w:p w14:paraId="57380102" w14:textId="77777777" w:rsidR="00522043" w:rsidRDefault="00000000">
      <w:r>
        <w:t xml:space="preserve">Matériau : </w:t>
      </w:r>
      <w:r>
        <w:rPr>
          <w:rStyle w:val="optioncarChar"/>
        </w:rPr>
        <w:t>béton </w:t>
      </w:r>
      <w:r>
        <w:t>(par défaut)</w:t>
      </w:r>
      <w:r>
        <w:rPr>
          <w:rStyle w:val="optioncarChar"/>
        </w:rPr>
        <w:t xml:space="preserve"> / fibres-ciment / acier inoxydable / ***</w:t>
      </w:r>
    </w:p>
    <w:p w14:paraId="1A8B9E3E" w14:textId="77777777" w:rsidR="00522043" w:rsidRDefault="00000000">
      <w:r>
        <w:t xml:space="preserve">Type : </w:t>
      </w:r>
      <w:r>
        <w:rPr>
          <w:rStyle w:val="optioncarChar"/>
        </w:rPr>
        <w:t>collecteur (à double fermeture)</w:t>
      </w:r>
      <w:r>
        <w:t> </w:t>
      </w:r>
      <w:r>
        <w:rPr>
          <w:rStyle w:val="optioncarChar"/>
        </w:rPr>
        <w:t>/ fermeture à baïonnette</w:t>
      </w:r>
    </w:p>
    <w:p w14:paraId="7942754E" w14:textId="77777777" w:rsidR="00522043" w:rsidRDefault="00000000">
      <w:pPr>
        <w:pStyle w:val="Author-eSectionHeading6"/>
      </w:pPr>
      <w:bookmarkStart w:id="2069" w:name="_Toc112760543"/>
      <w:r>
        <w:t>27.33.2a Collecteurs de suie CCTB 01.10</w:t>
      </w:r>
      <w:bookmarkEnd w:id="2069"/>
    </w:p>
    <w:p w14:paraId="059B27CD" w14:textId="77777777" w:rsidR="00522043" w:rsidRDefault="00000000">
      <w:pPr>
        <w:pStyle w:val="Author-eSectionHeading5"/>
      </w:pPr>
      <w:bookmarkStart w:id="2070" w:name="_Toc112760544"/>
      <w:r>
        <w:t>27.33.3 Recueillement des condensats CCTB 01.02</w:t>
      </w:r>
      <w:bookmarkEnd w:id="2070"/>
    </w:p>
    <w:p w14:paraId="2C529DB2" w14:textId="77777777" w:rsidR="00522043" w:rsidRDefault="00000000">
      <w:pPr>
        <w:pStyle w:val="Author-eSectionHeading6"/>
      </w:pPr>
      <w:bookmarkStart w:id="2071" w:name="_Toc112760545"/>
      <w:r>
        <w:t>27.33.3a Recueillement des condensats CCTB 01.02</w:t>
      </w:r>
      <w:bookmarkEnd w:id="2071"/>
    </w:p>
    <w:p w14:paraId="78786E4F" w14:textId="77777777" w:rsidR="00522043" w:rsidRDefault="00000000">
      <w:pPr>
        <w:pStyle w:val="pheading"/>
      </w:pPr>
      <w:r>
        <w:t>MESURAGE</w:t>
      </w:r>
    </w:p>
    <w:p w14:paraId="3F2CB2D4" w14:textId="77777777" w:rsidR="00522043" w:rsidRDefault="00000000">
      <w:pPr>
        <w:pStyle w:val="pheading"/>
      </w:pPr>
      <w:r>
        <w:t>- nature du marché:</w:t>
      </w:r>
    </w:p>
    <w:p w14:paraId="30D538AC" w14:textId="77777777" w:rsidR="00522043" w:rsidRDefault="00522043"/>
    <w:p w14:paraId="7EEBE729" w14:textId="77777777" w:rsidR="00522043" w:rsidRDefault="00000000">
      <w:pPr>
        <w:pStyle w:val="soit"/>
        <w:numPr>
          <w:ilvl w:val="0"/>
          <w:numId w:val="1113"/>
        </w:numPr>
      </w:pPr>
      <w:r>
        <w:t> </w:t>
      </w:r>
    </w:p>
    <w:p w14:paraId="3B101771" w14:textId="77777777" w:rsidR="00522043" w:rsidRDefault="00000000">
      <w:pPr>
        <w:pStyle w:val="Author-eSectionHeading3"/>
      </w:pPr>
      <w:bookmarkStart w:id="2072" w:name="_Toc112760546"/>
      <w:r>
        <w:t>27.4 - CCTB 01.02</w:t>
      </w:r>
      <w:bookmarkEnd w:id="2072"/>
    </w:p>
    <w:p w14:paraId="73601427" w14:textId="77777777" w:rsidR="00522043" w:rsidRDefault="00000000">
      <w:pPr>
        <w:pStyle w:val="Author-eSectionHeading3"/>
      </w:pPr>
      <w:bookmarkStart w:id="2073" w:name="_Toc112760547"/>
      <w:r>
        <w:t>27.5 - CCTB 01.02</w:t>
      </w:r>
      <w:bookmarkEnd w:id="2073"/>
    </w:p>
    <w:p w14:paraId="47F20EA9" w14:textId="77777777" w:rsidR="00522043" w:rsidRDefault="00000000">
      <w:pPr>
        <w:pStyle w:val="Author-eSectionHeading3"/>
      </w:pPr>
      <w:bookmarkStart w:id="2074" w:name="_Toc112760548"/>
      <w:r>
        <w:t>27.6 - CCTB 01.02</w:t>
      </w:r>
      <w:bookmarkEnd w:id="2074"/>
    </w:p>
    <w:p w14:paraId="2C2931DA" w14:textId="77777777" w:rsidR="00522043" w:rsidRDefault="00000000">
      <w:pPr>
        <w:pStyle w:val="Author-eSectionHeading3"/>
      </w:pPr>
      <w:bookmarkStart w:id="2075" w:name="_Toc112760549"/>
      <w:r>
        <w:t>27.7 -</w:t>
      </w:r>
      <w:bookmarkEnd w:id="2075"/>
    </w:p>
    <w:p w14:paraId="436A4479" w14:textId="77777777" w:rsidR="00522043" w:rsidRDefault="00000000">
      <w:pPr>
        <w:pStyle w:val="Author-eSectionHeading3"/>
      </w:pPr>
      <w:bookmarkStart w:id="2076" w:name="_Toc112760550"/>
      <w:r>
        <w:t>27.8 Conduits de fumée et de ventilation maçonnés - Rénovation CCTB 01.04</w:t>
      </w:r>
      <w:bookmarkEnd w:id="2076"/>
    </w:p>
    <w:p w14:paraId="5ED1AC59" w14:textId="77777777" w:rsidR="00522043" w:rsidRDefault="00000000">
      <w:pPr>
        <w:pStyle w:val="Author-eSectionHeading4"/>
      </w:pPr>
      <w:bookmarkStart w:id="2077" w:name="_Toc112760551"/>
      <w:r>
        <w:t>27.81 Etudes / essais préliminaires CCTB 01.04</w:t>
      </w:r>
      <w:bookmarkEnd w:id="2077"/>
    </w:p>
    <w:p w14:paraId="2CCDBCBB" w14:textId="77777777" w:rsidR="00522043" w:rsidRDefault="00000000">
      <w:pPr>
        <w:pStyle w:val="pheading"/>
      </w:pPr>
      <w:r>
        <w:t>DESCRIPTION</w:t>
      </w:r>
    </w:p>
    <w:p w14:paraId="6BCE2913" w14:textId="77777777" w:rsidR="00522043" w:rsidRDefault="00000000">
      <w:pPr>
        <w:pStyle w:val="pheading"/>
      </w:pPr>
      <w:r>
        <w:t>- Définition / Comprend</w:t>
      </w:r>
    </w:p>
    <w:p w14:paraId="5F0AA141" w14:textId="091C83C3" w:rsidR="00522043" w:rsidRDefault="00000000">
      <w:r>
        <w:t xml:space="preserve"> Renvoi à </w:t>
      </w:r>
      <w:hyperlink r:id="rId511" w:history="1">
        <w:r>
          <w:t>03 Études, essais et contrôles en cours de chantier</w:t>
        </w:r>
      </w:hyperlink>
    </w:p>
    <w:p w14:paraId="35D9356C" w14:textId="77777777" w:rsidR="00522043" w:rsidRDefault="00000000">
      <w:pPr>
        <w:pStyle w:val="Author-eSectionHeading4"/>
      </w:pPr>
      <w:bookmarkStart w:id="2078" w:name="_Toc112760552"/>
      <w:r>
        <w:t>27.82 Dépose / démontage / percement / déconstruction-démolition CCTB 01.04</w:t>
      </w:r>
      <w:bookmarkEnd w:id="2078"/>
    </w:p>
    <w:p w14:paraId="68E33EE8" w14:textId="77777777" w:rsidR="00522043" w:rsidRDefault="00000000">
      <w:pPr>
        <w:pStyle w:val="Author-eSectionHeading5"/>
      </w:pPr>
      <w:bookmarkStart w:id="2079" w:name="_Toc112760553"/>
      <w:r>
        <w:t>27.82.1 Travaux de stabilisation CCTB 01.04</w:t>
      </w:r>
      <w:bookmarkEnd w:id="2079"/>
    </w:p>
    <w:p w14:paraId="70F13FD7" w14:textId="77777777" w:rsidR="00522043" w:rsidRDefault="00000000">
      <w:pPr>
        <w:pStyle w:val="pheading"/>
      </w:pPr>
      <w:r>
        <w:t>DESCRIPTION</w:t>
      </w:r>
    </w:p>
    <w:p w14:paraId="722B1B15" w14:textId="77777777" w:rsidR="00522043" w:rsidRDefault="00000000">
      <w:pPr>
        <w:pStyle w:val="pheading"/>
      </w:pPr>
      <w:r>
        <w:t>- Définition / Comprend</w:t>
      </w:r>
    </w:p>
    <w:p w14:paraId="7ABAD7C1" w14:textId="3F56F4E8" w:rsidR="00522043" w:rsidRDefault="00000000">
      <w:r>
        <w:t xml:space="preserve">Renvoi à </w:t>
      </w:r>
      <w:hyperlink r:id="rId512" w:history="1">
        <w:r>
          <w:t>06.11 Stabilisations de la structure</w:t>
        </w:r>
      </w:hyperlink>
    </w:p>
    <w:p w14:paraId="6CF4134D" w14:textId="77777777" w:rsidR="00522043" w:rsidRDefault="00000000">
      <w:pPr>
        <w:pStyle w:val="Author-eSectionHeading5"/>
      </w:pPr>
      <w:bookmarkStart w:id="2080" w:name="_Toc112760554"/>
      <w:r>
        <w:t>27.82.2 Dépose d'éléments (pour repose ultérieure) CCTB 01.04</w:t>
      </w:r>
      <w:bookmarkEnd w:id="2080"/>
    </w:p>
    <w:p w14:paraId="6A956B7A" w14:textId="77777777" w:rsidR="00522043" w:rsidRDefault="00000000">
      <w:pPr>
        <w:pStyle w:val="pheading"/>
      </w:pPr>
      <w:r>
        <w:t>DESCRIPTION</w:t>
      </w:r>
    </w:p>
    <w:p w14:paraId="014926ED" w14:textId="77777777" w:rsidR="00522043" w:rsidRDefault="00000000">
      <w:pPr>
        <w:pStyle w:val="pheading"/>
      </w:pPr>
      <w:r>
        <w:t>- Définition / Comprend</w:t>
      </w:r>
    </w:p>
    <w:p w14:paraId="6E671262" w14:textId="1A983E89" w:rsidR="00522043" w:rsidRDefault="00000000">
      <w:r>
        <w:t xml:space="preserve"> renvoi au § </w:t>
      </w:r>
      <w:hyperlink r:id="rId513" w:history="1">
        <w:r>
          <w:t>06.44 Démontages d'éléments de fermeture et de finitions intérieures</w:t>
        </w:r>
      </w:hyperlink>
    </w:p>
    <w:p w14:paraId="033933F7" w14:textId="77777777" w:rsidR="00522043" w:rsidRDefault="00000000">
      <w:pPr>
        <w:pStyle w:val="Author-eSectionHeading5"/>
      </w:pPr>
      <w:bookmarkStart w:id="2081" w:name="_Toc112760555"/>
      <w:r>
        <w:t>27.82.3 Démontage d'éléments (pour récupération) &gt; renvoi au § 05.3 CCTB 01.04</w:t>
      </w:r>
      <w:bookmarkEnd w:id="2081"/>
    </w:p>
    <w:p w14:paraId="448B3B36" w14:textId="77777777" w:rsidR="00522043" w:rsidRDefault="00000000">
      <w:pPr>
        <w:pStyle w:val="pheading"/>
      </w:pPr>
      <w:r>
        <w:t>DESCRIPTION</w:t>
      </w:r>
    </w:p>
    <w:p w14:paraId="2C6B4E1A" w14:textId="77777777" w:rsidR="00522043" w:rsidRDefault="00000000">
      <w:pPr>
        <w:pStyle w:val="pheading"/>
      </w:pPr>
      <w:r>
        <w:t>- Définition / Comprend</w:t>
      </w:r>
    </w:p>
    <w:p w14:paraId="2BA010DD" w14:textId="317E8612" w:rsidR="00522043" w:rsidRDefault="00000000">
      <w:r>
        <w:t xml:space="preserve">Renvoi au § </w:t>
      </w:r>
      <w:hyperlink r:id="rId514" w:history="1">
        <w:r>
          <w:t>06.34 Démontages d'éléments de fermetures et de finitions intérieures</w:t>
        </w:r>
      </w:hyperlink>
    </w:p>
    <w:p w14:paraId="36B3CAD3" w14:textId="77777777" w:rsidR="00522043" w:rsidRDefault="00000000">
      <w:pPr>
        <w:pStyle w:val="Author-eSectionHeading5"/>
      </w:pPr>
      <w:bookmarkStart w:id="2082" w:name="_Toc112760556"/>
      <w:r>
        <w:t>27.82.4 Dégagement d'éléments spécifiques CCTB 01.04</w:t>
      </w:r>
      <w:bookmarkEnd w:id="2082"/>
    </w:p>
    <w:p w14:paraId="2A78C0A5" w14:textId="77777777" w:rsidR="00522043" w:rsidRDefault="00000000">
      <w:pPr>
        <w:pStyle w:val="Author-eSectionHeading5"/>
      </w:pPr>
      <w:bookmarkStart w:id="2083" w:name="_Toc112760557"/>
      <w:r>
        <w:t>27.82.5 Décapage / Déjointoiement (pour évacuation) CCTB 01.04</w:t>
      </w:r>
      <w:bookmarkEnd w:id="2083"/>
    </w:p>
    <w:p w14:paraId="7583320F" w14:textId="77777777" w:rsidR="00522043" w:rsidRDefault="00000000">
      <w:pPr>
        <w:pStyle w:val="pheading"/>
      </w:pPr>
      <w:r>
        <w:t>DESCRIPTION</w:t>
      </w:r>
    </w:p>
    <w:p w14:paraId="45246B86" w14:textId="77777777" w:rsidR="00522043" w:rsidRDefault="00000000">
      <w:pPr>
        <w:pStyle w:val="pheading"/>
      </w:pPr>
      <w:r>
        <w:t>- Définition / Comprend</w:t>
      </w:r>
    </w:p>
    <w:p w14:paraId="213DDA1C" w14:textId="593EB7A6" w:rsidR="00522043" w:rsidRDefault="00000000">
      <w:r>
        <w:t xml:space="preserve">Renvoi à </w:t>
      </w:r>
      <w:hyperlink r:id="rId515" w:history="1">
        <w:r>
          <w:t>06.7 Décapages / déjointoiements (pour évacuation)</w:t>
        </w:r>
      </w:hyperlink>
    </w:p>
    <w:p w14:paraId="5CE52343" w14:textId="66258077" w:rsidR="00522043" w:rsidRDefault="00000000">
      <w:r>
        <w:t xml:space="preserve">L’évacuation et la gestion des déchets issus de travaux de démolition, de rénovation ou de construction font l’objet d’un ou plusieurs postes spécifiques, détaillés dans le Tome 0 en section </w:t>
      </w:r>
      <w:hyperlink r:id="rId516" w:history="1">
        <w:r>
          <w:t>07 Déchets, matériaux et éléments réemployables</w:t>
        </w:r>
      </w:hyperlink>
      <w:r>
        <w:t>.</w:t>
      </w:r>
    </w:p>
    <w:p w14:paraId="5D8698EE" w14:textId="77777777" w:rsidR="00522043" w:rsidRDefault="00000000">
      <w:pPr>
        <w:pStyle w:val="Author-eSectionHeading5"/>
      </w:pPr>
      <w:bookmarkStart w:id="2084" w:name="_Toc112760558"/>
      <w:r>
        <w:t>27.82.6 Percements / carottages CCTB 01.04</w:t>
      </w:r>
      <w:bookmarkEnd w:id="2084"/>
    </w:p>
    <w:p w14:paraId="0FA5C944" w14:textId="77777777" w:rsidR="00522043" w:rsidRDefault="00000000">
      <w:pPr>
        <w:pStyle w:val="pheading"/>
      </w:pPr>
      <w:r>
        <w:t>DESCRIPTION</w:t>
      </w:r>
    </w:p>
    <w:p w14:paraId="6626F145" w14:textId="77777777" w:rsidR="00522043" w:rsidRDefault="00000000">
      <w:pPr>
        <w:pStyle w:val="pheading"/>
      </w:pPr>
      <w:r>
        <w:t>- Définition / Comprend</w:t>
      </w:r>
    </w:p>
    <w:p w14:paraId="7F02CD69" w14:textId="7B5CE012" w:rsidR="00522043" w:rsidRDefault="00000000">
      <w:r>
        <w:t xml:space="preserve"> Renvoi à </w:t>
      </w:r>
      <w:hyperlink r:id="rId517" w:history="1">
        <w:r>
          <w:t>06.8 Percements / carottages</w:t>
        </w:r>
      </w:hyperlink>
    </w:p>
    <w:p w14:paraId="298F442F" w14:textId="77777777" w:rsidR="00522043" w:rsidRDefault="00000000">
      <w:pPr>
        <w:pStyle w:val="Author-eSectionHeading4"/>
      </w:pPr>
      <w:bookmarkStart w:id="2085" w:name="_Toc112760559"/>
      <w:r>
        <w:t>27.83 Réparation / ragréage / rénovation CCTB 01.04</w:t>
      </w:r>
      <w:bookmarkEnd w:id="2085"/>
    </w:p>
    <w:p w14:paraId="78378F78" w14:textId="77777777" w:rsidR="00522043" w:rsidRDefault="00000000">
      <w:pPr>
        <w:pStyle w:val="pheading"/>
      </w:pPr>
      <w:r>
        <w:t>DESCRIPTION</w:t>
      </w:r>
    </w:p>
    <w:p w14:paraId="0687EAFB" w14:textId="77777777" w:rsidR="00522043" w:rsidRDefault="00000000">
      <w:pPr>
        <w:pStyle w:val="pheading"/>
      </w:pPr>
      <w:r>
        <w:t>- Définition / Comprend</w:t>
      </w:r>
    </w:p>
    <w:p w14:paraId="274E4061" w14:textId="77777777" w:rsidR="00522043" w:rsidRDefault="00000000">
      <w:r>
        <w:t xml:space="preserve">Renvoi à </w:t>
      </w:r>
      <w:hyperlink w:anchor="579" w:history="1">
        <w:r>
          <w:t>21.83 Réparations / ragréages / rénovations</w:t>
        </w:r>
      </w:hyperlink>
    </w:p>
    <w:p w14:paraId="00088EA0" w14:textId="77777777" w:rsidR="00522043" w:rsidRDefault="00000000">
      <w:pPr>
        <w:pStyle w:val="Author-eSectionHeading5"/>
      </w:pPr>
      <w:bookmarkStart w:id="2086" w:name="_Toc112760560"/>
      <w:r>
        <w:t>27.83.1 Ragréage de souches de cheminée CCTB 01.04</w:t>
      </w:r>
      <w:bookmarkEnd w:id="2086"/>
    </w:p>
    <w:p w14:paraId="63544B3E" w14:textId="77777777" w:rsidR="00522043" w:rsidRDefault="00000000">
      <w:pPr>
        <w:pStyle w:val="Author-eSectionHeading6"/>
      </w:pPr>
      <w:bookmarkStart w:id="2087" w:name="_Toc112760561"/>
      <w:r>
        <w:t>27.83.1a Ragréage de souches de cheminée CCTB 01.04</w:t>
      </w:r>
      <w:bookmarkEnd w:id="2087"/>
    </w:p>
    <w:p w14:paraId="33D76F6E" w14:textId="77777777" w:rsidR="00522043" w:rsidRDefault="00000000">
      <w:pPr>
        <w:pStyle w:val="Author-eSectionHeading4"/>
      </w:pPr>
      <w:bookmarkStart w:id="2088" w:name="_Toc112760562"/>
      <w:r>
        <w:t>27.84 Adaptation CCTB 01.02</w:t>
      </w:r>
      <w:bookmarkEnd w:id="2088"/>
    </w:p>
    <w:p w14:paraId="6ADA9145" w14:textId="77777777" w:rsidR="00522043" w:rsidRDefault="00000000">
      <w:pPr>
        <w:pStyle w:val="Author-eSectionHeading5"/>
      </w:pPr>
      <w:bookmarkStart w:id="2089" w:name="_Toc112760563"/>
      <w:r>
        <w:t>27.84.1 Tubage de cheminée existante CCTB 01.04</w:t>
      </w:r>
      <w:bookmarkEnd w:id="2089"/>
    </w:p>
    <w:p w14:paraId="5E03FAC0" w14:textId="77777777" w:rsidR="00522043" w:rsidRDefault="00000000">
      <w:pPr>
        <w:pStyle w:val="Author-eSectionHeading6"/>
      </w:pPr>
      <w:bookmarkStart w:id="2090" w:name="_Toc112760564"/>
      <w:r>
        <w:t>27.84.1a Tubage de cheminée existante CCTB 01.04</w:t>
      </w:r>
      <w:bookmarkEnd w:id="2090"/>
    </w:p>
    <w:p w14:paraId="59B78D29" w14:textId="77777777" w:rsidR="00522043" w:rsidRDefault="00000000">
      <w:pPr>
        <w:pStyle w:val="Author-eSectionHeading5"/>
      </w:pPr>
      <w:bookmarkStart w:id="2091" w:name="_Toc112760565"/>
      <w:r>
        <w:t>27.84.2 Obturation / condamnation de cheminée existantes CCTB 01.04</w:t>
      </w:r>
      <w:bookmarkEnd w:id="2091"/>
    </w:p>
    <w:p w14:paraId="71AF4FEF" w14:textId="77777777" w:rsidR="00522043" w:rsidRDefault="00000000">
      <w:pPr>
        <w:pStyle w:val="Author-eSectionHeading6"/>
      </w:pPr>
      <w:bookmarkStart w:id="2092" w:name="_Toc112760566"/>
      <w:r>
        <w:t>27.84.2a Obturation / condamnation de cheminée existantes CCTB 01.04</w:t>
      </w:r>
      <w:bookmarkEnd w:id="2092"/>
    </w:p>
    <w:p w14:paraId="6D9A6F32" w14:textId="77777777" w:rsidR="00522043" w:rsidRDefault="00000000">
      <w:pPr>
        <w:pStyle w:val="Author-eSectionHeading4"/>
      </w:pPr>
      <w:bookmarkStart w:id="2093" w:name="_Toc112760567"/>
      <w:r>
        <w:t>27.85 Nettoyage et préparation de surface CCTB 01.04</w:t>
      </w:r>
      <w:bookmarkEnd w:id="2093"/>
    </w:p>
    <w:p w14:paraId="58A8B63E" w14:textId="77777777" w:rsidR="00522043" w:rsidRDefault="00000000">
      <w:pPr>
        <w:pStyle w:val="Author-eSectionHeading4"/>
      </w:pPr>
      <w:bookmarkStart w:id="2094" w:name="_Toc112760568"/>
      <w:r>
        <w:t>27.86 Traitement et protection CCTB 01.04</w:t>
      </w:r>
      <w:bookmarkEnd w:id="2094"/>
    </w:p>
    <w:p w14:paraId="5B6443B6" w14:textId="77777777" w:rsidR="00522043" w:rsidRDefault="00000000">
      <w:pPr>
        <w:pStyle w:val="pheading"/>
      </w:pPr>
      <w:r>
        <w:t>DESCRIPTION</w:t>
      </w:r>
    </w:p>
    <w:p w14:paraId="30867921" w14:textId="77777777" w:rsidR="00522043" w:rsidRDefault="00000000">
      <w:pPr>
        <w:pStyle w:val="pheading"/>
      </w:pPr>
      <w:r>
        <w:t>- Définition / Comprend</w:t>
      </w:r>
    </w:p>
    <w:p w14:paraId="31E1C2ED" w14:textId="63AA9927" w:rsidR="00522043" w:rsidRDefault="00000000">
      <w:r>
        <w:t xml:space="preserve">Renvoi à </w:t>
      </w:r>
      <w:hyperlink r:id="rId518" w:history="1">
        <w:r>
          <w:t>8 T8 Travaux de peinture / Traitements de surface</w:t>
        </w:r>
      </w:hyperlink>
    </w:p>
    <w:p w14:paraId="3CFFD311" w14:textId="77777777" w:rsidR="00522043" w:rsidRDefault="00000000">
      <w:pPr>
        <w:pStyle w:val="Author-eSectionHeading2"/>
      </w:pPr>
      <w:bookmarkStart w:id="2095" w:name="_Toc112760569"/>
      <w:r>
        <w:t>28 Revêtements de façade en panneaux CCTB 01.10</w:t>
      </w:r>
      <w:bookmarkEnd w:id="2095"/>
    </w:p>
    <w:p w14:paraId="3D510C44" w14:textId="77777777" w:rsidR="00522043" w:rsidRDefault="00000000">
      <w:pPr>
        <w:pStyle w:val="pheading"/>
      </w:pPr>
      <w:r>
        <w:t>DESCRIPTION</w:t>
      </w:r>
    </w:p>
    <w:p w14:paraId="6950656B" w14:textId="77777777" w:rsidR="00522043" w:rsidRDefault="00000000">
      <w:pPr>
        <w:pStyle w:val="pheading"/>
      </w:pPr>
      <w:r>
        <w:t>- Définition / Comprend</w:t>
      </w:r>
    </w:p>
    <w:p w14:paraId="4C4F961B" w14:textId="4FF559E5" w:rsidR="00522043" w:rsidRDefault="00000000">
      <w:r>
        <w:t>Il s'agit de tous les travaux et fournitures pour la réalisation des revêtements de façade en panneaux de pierre naturelle ou de pierre composée et en panneaux préfabriqués en béton. Y compris toutes les finitions aux angles et aux bords, les moyens d'ancrage (ancrages chimiques, consoles réglables, …). Voir également l'article </w:t>
      </w:r>
      <w:hyperlink r:id="rId519" w:history="1">
        <w:r>
          <w:t>43 Revêtements de façade</w:t>
        </w:r>
      </w:hyperlink>
      <w:r>
        <w:t>.</w:t>
      </w:r>
    </w:p>
    <w:p w14:paraId="243E7AA7" w14:textId="77777777" w:rsidR="00522043" w:rsidRDefault="00000000">
      <w:pPr>
        <w:pStyle w:val="pheading"/>
      </w:pPr>
      <w:r>
        <w:t>EXÉCUTION / MISE EN ŒUVRE</w:t>
      </w:r>
    </w:p>
    <w:p w14:paraId="0BF42147" w14:textId="6DCCA503" w:rsidR="00522043" w:rsidRDefault="00000000">
      <w:r>
        <w:t xml:space="preserve">L'entrepreneur soumet préalablement un plan d'exécution indiquant la modulation exacte des joints et une documentation reprenant les caractéristiques du système d'ancrage qu'il préconise. Voir également l'article </w:t>
      </w:r>
      <w:hyperlink r:id="rId520" w:history="1">
        <w:r>
          <w:t>43 Revêtements de façade</w:t>
        </w:r>
      </w:hyperlink>
      <w:r>
        <w:t>.</w:t>
      </w:r>
    </w:p>
    <w:p w14:paraId="2FAD54A5" w14:textId="77777777" w:rsidR="00522043" w:rsidRDefault="00000000">
      <w:r>
        <w:t xml:space="preserve">Type d'ancrage : </w:t>
      </w:r>
      <w:r>
        <w:rPr>
          <w:rStyle w:val="optioncarChar"/>
        </w:rPr>
        <w:t>agrafes porteuses réglables </w:t>
      </w:r>
      <w:r>
        <w:t>(par défaut)</w:t>
      </w:r>
      <w:r>
        <w:rPr>
          <w:rStyle w:val="optioncarChar"/>
        </w:rPr>
        <w:t xml:space="preserve"> / ***</w:t>
      </w:r>
    </w:p>
    <w:p w14:paraId="27950C18" w14:textId="77777777" w:rsidR="00522043" w:rsidRDefault="00000000">
      <w:r>
        <w:rPr>
          <w:b/>
        </w:rPr>
        <w:t>(soit)</w:t>
      </w:r>
    </w:p>
    <w:p w14:paraId="1BFDB981" w14:textId="77777777" w:rsidR="00522043" w:rsidRDefault="00000000">
      <w:pPr>
        <w:pStyle w:val="Author-eListParagraph"/>
        <w:numPr>
          <w:ilvl w:val="0"/>
          <w:numId w:val="1114"/>
        </w:numPr>
      </w:pPr>
      <w:r>
        <w:rPr>
          <w:rStyle w:val="soitChar"/>
        </w:rPr>
        <w:t xml:space="preserve">1. </w:t>
      </w:r>
      <w:r>
        <w:rPr>
          <w:rStyle w:val="soitChar"/>
          <w:u w:val="single"/>
        </w:rPr>
        <w:t>Les agrafes porteuses réglables</w:t>
      </w:r>
      <w:r>
        <w:rPr>
          <w:rStyle w:val="soitChar"/>
        </w:rPr>
        <w:t xml:space="preserve"> en trois dimensions, qui sont également les contrevents, sont constituées d’une console de support composée et réglable avec, côté panneau, un ergot à manchon coulissant et, côté mur, un boulon d’ancrage ou un ancrage chimique. Les panneaux supérieurs sont pourvus de contrevents constitués d’un élément de fixation à ergot et manchon coulissant et boulon d’ancrage correspondant. La fixation, côté mur, se fait dans une cheville d’ancrage préforée ou une ouverture d’un diamètre approprié. Dans les panneaux de revêtement sont forés des évidements d’un diamètre et d’une profondeur appropriés pour l’introduction de l’ergot et du manchon coulissant.</w:t>
      </w:r>
    </w:p>
    <w:p w14:paraId="6FC259F6" w14:textId="77777777" w:rsidR="00522043" w:rsidRDefault="00000000">
      <w:r>
        <w:rPr>
          <w:b/>
        </w:rPr>
        <w:t>(soit)</w:t>
      </w:r>
    </w:p>
    <w:p w14:paraId="0E0212E1" w14:textId="77777777" w:rsidR="00522043" w:rsidRDefault="00000000">
      <w:pPr>
        <w:pStyle w:val="Author-eListParagraph"/>
        <w:numPr>
          <w:ilvl w:val="0"/>
          <w:numId w:val="1115"/>
        </w:numPr>
      </w:pPr>
      <w:r>
        <w:rPr>
          <w:rStyle w:val="soitChar"/>
        </w:rPr>
        <w:t xml:space="preserve">2. </w:t>
      </w:r>
      <w:r>
        <w:rPr>
          <w:rStyle w:val="optioncarChar"/>
        </w:rPr>
        <w:t>***</w:t>
      </w:r>
    </w:p>
    <w:p w14:paraId="009AF36C" w14:textId="77777777" w:rsidR="00522043" w:rsidRDefault="00000000">
      <w:r>
        <w:t xml:space="preserve">Les panneaux sont disposés à sec </w:t>
      </w:r>
      <w:r>
        <w:rPr>
          <w:rStyle w:val="optioncarChar"/>
        </w:rPr>
        <w:t>à joints verticaux continus / à joints verticaux alternés / selon les indications sur les plans de façade </w:t>
      </w:r>
      <w:r>
        <w:t>(par défaut)</w:t>
      </w:r>
      <w:r>
        <w:rPr>
          <w:rStyle w:val="optioncarChar"/>
        </w:rPr>
        <w:t xml:space="preserve"> / *** </w:t>
      </w:r>
    </w:p>
    <w:p w14:paraId="537913C1" w14:textId="77777777" w:rsidR="00522043" w:rsidRDefault="00000000">
      <w:r>
        <w:t xml:space="preserve">La largeur des joints est de </w:t>
      </w:r>
      <w:r>
        <w:rPr>
          <w:rStyle w:val="optioncarChar"/>
        </w:rPr>
        <w:t>***</w:t>
      </w:r>
      <w:r>
        <w:t xml:space="preserve"> mm. Le jointoiement est compris dans le prix unitaire.</w:t>
      </w:r>
    </w:p>
    <w:p w14:paraId="66F7C2AE" w14:textId="77777777" w:rsidR="00522043" w:rsidRDefault="00000000">
      <w:pPr>
        <w:pStyle w:val="pheading"/>
      </w:pPr>
      <w:r>
        <w:t>CONTRÔLES</w:t>
      </w:r>
    </w:p>
    <w:p w14:paraId="49F48446" w14:textId="77777777" w:rsidR="00522043" w:rsidRDefault="00000000">
      <w:r>
        <w:t xml:space="preserve">Les revêtements de façade en pierre ou en béton mis en œuvre conformément aux spécifications de chantier doivent assurer une sécurité et une durabilité. Les panneaux de façade doivent répondre aux chocs selon le guide de </w:t>
      </w:r>
      <w:r>
        <w:rPr>
          <w:color w:val="000000"/>
        </w:rPr>
        <w:t>[EOTA TR001]</w:t>
      </w:r>
      <w:r>
        <w:t>. Dans le cas des revêtements de façade, on utilise la méthode de l'impact d'un corps mou, qui consiste à lancer sur l'assemblage un sac de 400 mm de diamètre rempli de 50 kg de billes de verre avec une énergie croissante (allant de 60 à 1200 Nm) L’énergie d’impact est choisie en fonction du risque. Les pattes de fixations doivent reprendre les charges verticales et horizontales. Un coefficient de sécurité ≥3 est utilisé afin de considérer les charges cycliques et les charges permanentes.</w:t>
      </w:r>
    </w:p>
    <w:p w14:paraId="44833CF5" w14:textId="77777777" w:rsidR="00522043" w:rsidRDefault="00000000">
      <w:pPr>
        <w:pStyle w:val="Author-eSectionHeading3"/>
      </w:pPr>
      <w:bookmarkStart w:id="2096" w:name="_Toc112760570"/>
      <w:r>
        <w:t>28.1 Revêtements de façade en panneaux de pierre CCTB 01.04</w:t>
      </w:r>
      <w:bookmarkEnd w:id="2096"/>
    </w:p>
    <w:p w14:paraId="79C66070" w14:textId="77777777" w:rsidR="00522043" w:rsidRDefault="00000000">
      <w:pPr>
        <w:pStyle w:val="pheading"/>
      </w:pPr>
      <w:bookmarkStart w:id="2097" w:name="831"/>
      <w:bookmarkEnd w:id="2097"/>
      <w:r>
        <w:t>DOCUMENTS DE RÉFÉRENCE</w:t>
      </w:r>
    </w:p>
    <w:p w14:paraId="4A6E95EF" w14:textId="77777777" w:rsidR="00522043" w:rsidRDefault="00000000">
      <w:pPr>
        <w:pStyle w:val="pheading"/>
      </w:pPr>
      <w:r>
        <w:t>- Exécution</w:t>
      </w:r>
    </w:p>
    <w:p w14:paraId="0F7AC55F" w14:textId="77777777" w:rsidR="00522043" w:rsidRDefault="00000000">
      <w:r>
        <w:t>[NIT 146, Les revêtements extérieurs verticaux en matériaux pierreux naturels de mince épaisseur (partiellement remplacée par la NIT n°228 en ce qui concerne les méthodes d'essais et les critères de résistance au gel).]</w:t>
      </w:r>
    </w:p>
    <w:p w14:paraId="73F2954A" w14:textId="77777777" w:rsidR="00522043" w:rsidRDefault="00000000">
      <w:r>
        <w:t>[NIT 228, Pierres naturelles (NIT interactive et évolutive en remplacement de la NIT 205).]</w:t>
      </w:r>
    </w:p>
    <w:p w14:paraId="3C563889" w14:textId="77777777" w:rsidR="00522043" w:rsidRDefault="00000000">
      <w:r>
        <w:t>[NIT 220, La pierre bleue de Belgique dite petit granit d'âge géologique tournaisien (remplace la NIT 156).] </w:t>
      </w:r>
    </w:p>
    <w:p w14:paraId="52C3B4F6" w14:textId="77777777" w:rsidR="00522043" w:rsidRDefault="00000000">
      <w:pPr>
        <w:pStyle w:val="Author-eSectionHeading4"/>
      </w:pPr>
      <w:bookmarkStart w:id="2098" w:name="_Toc112760571"/>
      <w:r>
        <w:t>28.11 Revêtements de façade en panneaux de pierre CCTB 01.04</w:t>
      </w:r>
      <w:bookmarkEnd w:id="2098"/>
    </w:p>
    <w:p w14:paraId="39022F5D" w14:textId="77777777" w:rsidR="00522043" w:rsidRDefault="00000000">
      <w:pPr>
        <w:pStyle w:val="Author-eSectionHeading5"/>
      </w:pPr>
      <w:bookmarkStart w:id="2099" w:name="_Toc112760572"/>
      <w:r>
        <w:t>28.11.1 Revêtements de façade en panneaux de pierre CCTB 01.04</w:t>
      </w:r>
      <w:bookmarkEnd w:id="2099"/>
    </w:p>
    <w:p w14:paraId="23DFCF24" w14:textId="77777777" w:rsidR="00522043" w:rsidRDefault="00000000">
      <w:pPr>
        <w:pStyle w:val="Author-eSectionHeading6"/>
      </w:pPr>
      <w:bookmarkStart w:id="2100" w:name="_Toc112760573"/>
      <w:r>
        <w:t>28.11.1a Revêtements de façade en panneaux de pierre naturelle CCTB 01.10</w:t>
      </w:r>
      <w:bookmarkEnd w:id="2100"/>
    </w:p>
    <w:p w14:paraId="5C1A4F13" w14:textId="77777777" w:rsidR="00522043" w:rsidRDefault="00000000">
      <w:pPr>
        <w:pStyle w:val="pheading"/>
      </w:pPr>
      <w:r>
        <w:t>DESCRIPTION</w:t>
      </w:r>
    </w:p>
    <w:p w14:paraId="7858722D" w14:textId="77777777" w:rsidR="00522043" w:rsidRDefault="00000000">
      <w:pPr>
        <w:pStyle w:val="pheading"/>
      </w:pPr>
      <w:r>
        <w:t>- Définition / Comprend</w:t>
      </w:r>
    </w:p>
    <w:p w14:paraId="74212639" w14:textId="77777777" w:rsidR="00522043" w:rsidRDefault="00000000">
      <w:r>
        <w:t xml:space="preserve">Il s'agit des plaques de revêtement en </w:t>
      </w:r>
      <w:r>
        <w:rPr>
          <w:rStyle w:val="optioncarChar"/>
        </w:rPr>
        <w:t>pierre bleue</w:t>
      </w:r>
      <w:r>
        <w:t> (par défaut)</w:t>
      </w:r>
      <w:r>
        <w:rPr>
          <w:rStyle w:val="optioncarChar"/>
        </w:rPr>
        <w:t xml:space="preserve"> / ***</w:t>
      </w:r>
      <w:r>
        <w:t xml:space="preserve">. (voir également </w:t>
      </w:r>
      <w:hyperlink w:anchor="302" w:history="1">
        <w:r>
          <w:t>21.36 Eléments particuliers de façades</w:t>
        </w:r>
      </w:hyperlink>
      <w:r>
        <w:t>)</w:t>
      </w:r>
    </w:p>
    <w:p w14:paraId="36C45EE8" w14:textId="77777777" w:rsidR="00522043" w:rsidRDefault="00000000">
      <w:pPr>
        <w:pStyle w:val="pheading"/>
      </w:pPr>
      <w:r>
        <w:t>MATÉRIAUX</w:t>
      </w:r>
    </w:p>
    <w:p w14:paraId="2679AA0C" w14:textId="77777777" w:rsidR="00522043" w:rsidRDefault="00000000">
      <w:pPr>
        <w:pStyle w:val="pheading"/>
      </w:pPr>
      <w:r>
        <w:t>- Caractéristiques générales</w:t>
      </w:r>
    </w:p>
    <w:p w14:paraId="247D57F1" w14:textId="77777777" w:rsidR="00522043" w:rsidRDefault="00000000">
      <w:r>
        <w:t xml:space="preserve">• Sorte de pierre : pierre bleue classe </w:t>
      </w:r>
      <w:r>
        <w:rPr>
          <w:rStyle w:val="optioncarChar"/>
        </w:rPr>
        <w:t>B / C</w:t>
      </w:r>
      <w:r>
        <w:t xml:space="preserve"> (selon le tableau de la [NIT 220])</w:t>
      </w:r>
      <w:r>
        <w:br/>
        <w:t>• Dimensions modulaires : conformément au dessin de principe de l'appareillage</w:t>
      </w:r>
      <w:r>
        <w:br/>
        <w:t xml:space="preserve">• Epaisseur des plaques : </w:t>
      </w:r>
      <w:r>
        <w:rPr>
          <w:rStyle w:val="optioncarChar"/>
        </w:rPr>
        <w:t xml:space="preserve">30 </w:t>
      </w:r>
      <w:r>
        <w:t>(par défaut) </w:t>
      </w:r>
      <w:r>
        <w:rPr>
          <w:rStyle w:val="optioncarChar"/>
        </w:rPr>
        <w:t>/ 40 / ***</w:t>
      </w:r>
      <w:r>
        <w:t xml:space="preserve"> mm</w:t>
      </w:r>
      <w:r>
        <w:br/>
        <w:t>• Les tolérances dimensionnelles pour l'épaisseur sont d'environ 2 mm et pour l'équerrage, la longueur et la largeur +/- 1 mm.</w:t>
      </w:r>
      <w:r>
        <w:br/>
        <w:t xml:space="preserve">• Ancrages : </w:t>
      </w:r>
      <w:r>
        <w:rPr>
          <w:rStyle w:val="optioncarChar"/>
        </w:rPr>
        <w:t>acier inoxydable</w:t>
      </w:r>
      <w:r>
        <w:t xml:space="preserve"> (par défaut)</w:t>
      </w:r>
      <w:r>
        <w:rPr>
          <w:rStyle w:val="optioncarChar"/>
        </w:rPr>
        <w:t> / bronze</w:t>
      </w:r>
      <w:r>
        <w:br/>
        <w:t>• Les dimensions des ancrages sont déterminées à l'aide de</w:t>
      </w:r>
      <w:r>
        <w:br/>
      </w:r>
      <w:r>
        <w:rPr>
          <w:b/>
        </w:rPr>
        <w:t xml:space="preserve">(soit) </w:t>
      </w:r>
      <w:r>
        <w:rPr>
          <w:rStyle w:val="soitChar"/>
        </w:rPr>
        <w:t>la [NIT 146] et les diagrammes correspondant de la [NIT 220]</w:t>
      </w:r>
      <w:r>
        <w:br/>
      </w:r>
      <w:r>
        <w:rPr>
          <w:b/>
        </w:rPr>
        <w:t xml:space="preserve">(soit) </w:t>
      </w:r>
      <w:r>
        <w:rPr>
          <w:rStyle w:val="soitChar"/>
        </w:rPr>
        <w:t>une note de calcul à soumettre par l'entrepreneur.</w:t>
      </w:r>
      <w:r>
        <w:br/>
        <w:t>• Selon la [Décision 96/603/CE] et les conditions qui y ont reprises, la pierre naturelle appartient à la classe de réaction au feu A1.</w:t>
      </w:r>
    </w:p>
    <w:p w14:paraId="77A37A43" w14:textId="77777777" w:rsidR="00522043" w:rsidRDefault="00000000">
      <w:pPr>
        <w:pStyle w:val="pheading"/>
      </w:pPr>
      <w:r>
        <w:t>- Finitions</w:t>
      </w:r>
    </w:p>
    <w:p w14:paraId="559641A4" w14:textId="77777777" w:rsidR="00522043" w:rsidRDefault="00000000">
      <w:r>
        <w:t xml:space="preserve">• Faces vues : </w:t>
      </w:r>
      <w:r>
        <w:rPr>
          <w:rStyle w:val="optioncarChar"/>
        </w:rPr>
        <w:t>poncé / adouci / ciselé à raison de 10 </w:t>
      </w:r>
      <w:r>
        <w:t>(par défaut)</w:t>
      </w:r>
      <w:r>
        <w:rPr>
          <w:rStyle w:val="optioncarChar"/>
        </w:rPr>
        <w:t xml:space="preserve"> / 12 / 15 / *** coups par dm</w:t>
      </w:r>
      <w:r>
        <w:t>.</w:t>
      </w:r>
      <w:r>
        <w:br/>
        <w:t>• Aux angles, on prévoit un joint oblique avec une petite tête perpendiculaire à la face du mur.</w:t>
      </w:r>
    </w:p>
    <w:p w14:paraId="0061209A" w14:textId="77777777" w:rsidR="00522043" w:rsidRDefault="00000000">
      <w:pPr>
        <w:pStyle w:val="pheading"/>
      </w:pPr>
      <w:r>
        <w:t>- Prescriptions complémentaires</w:t>
      </w:r>
    </w:p>
    <w:p w14:paraId="292C5644" w14:textId="77777777" w:rsidR="00522043" w:rsidRDefault="00000000">
      <w:r>
        <w:t xml:space="preserve">• Traitement des surfaces : </w:t>
      </w:r>
      <w:r>
        <w:rPr>
          <w:rStyle w:val="optioncarChar"/>
        </w:rPr>
        <w:t>ciselé / gradiné / bouchardé gros / bouchardé fin / sbattu / taille ancienne mécanique / sclypé flammé / fleurs de givre / adouci bleu G300</w:t>
      </w:r>
      <w:r>
        <w:t> (par défaut)</w:t>
      </w:r>
      <w:r>
        <w:rPr>
          <w:rStyle w:val="optioncarChar"/>
        </w:rPr>
        <w:t xml:space="preserve"> / adouci foncé ou poli mat / poli brillant / ***</w:t>
      </w:r>
      <w:r>
        <w:br/>
        <w:t xml:space="preserve">• Résistance au feu de l’élément : </w:t>
      </w:r>
      <w:r>
        <w:rPr>
          <w:rStyle w:val="optioncarChar"/>
        </w:rPr>
        <w:t>E 30 / E 60 / E 120 /EI 30 / EI 60 / EI 120</w:t>
      </w:r>
      <w:r>
        <w:t xml:space="preserve"> selon la [NBN EN 13501-2].</w:t>
      </w:r>
    </w:p>
    <w:p w14:paraId="24F62986" w14:textId="77777777" w:rsidR="00522043" w:rsidRDefault="00000000">
      <w:pPr>
        <w:pStyle w:val="pheading"/>
      </w:pPr>
      <w:r>
        <w:t>DOCUMENTS DE RÉFÉRENCE COMPLÉMENTAIRES</w:t>
      </w:r>
    </w:p>
    <w:p w14:paraId="12A3D219" w14:textId="77777777" w:rsidR="00522043" w:rsidRDefault="00000000">
      <w:pPr>
        <w:pStyle w:val="pheading"/>
      </w:pPr>
      <w:r>
        <w:t>- Matériau</w:t>
      </w:r>
    </w:p>
    <w:p w14:paraId="31BFC972" w14:textId="77777777" w:rsidR="00522043" w:rsidRDefault="00000000">
      <w:hyperlink w:anchor="302" w:history="1">
        <w:r>
          <w:t>21.36 Eléments particuliers de façades</w:t>
        </w:r>
      </w:hyperlink>
    </w:p>
    <w:p w14:paraId="259FF561" w14:textId="77777777" w:rsidR="00522043" w:rsidRDefault="00000000">
      <w:r>
        <w:t>[NIT 220, La pierre bleue de Belgique dite petit granit d'âge géologique tournaisien (remplace la NIT 156).]</w:t>
      </w:r>
    </w:p>
    <w:p w14:paraId="04955159" w14:textId="77777777" w:rsidR="00522043" w:rsidRDefault="00000000">
      <w:r>
        <w:t>[NIT 146, Les revêtements extérieurs verticaux en matériaux pierreux naturels de mince épaisseur (partiellement remplacée par la NIT n°228 en ce qui concerne les méthodes d'essais et les critères de résistance au gel).]</w:t>
      </w:r>
    </w:p>
    <w:p w14:paraId="6F5E8544" w14:textId="77777777" w:rsidR="00522043" w:rsidRDefault="0000000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14:paraId="182B7BEA" w14:textId="77777777" w:rsidR="00522043" w:rsidRDefault="00000000">
      <w:r>
        <w:t>[NBN EN 13501-2, Classement au feu des produits et éléments de construction - Partie 2: Classement à partir des données d'essais de résistance au feu à l'exclusion des produits utilisés dans les systèmes de ventilation]</w:t>
      </w:r>
    </w:p>
    <w:p w14:paraId="573D7D5F" w14:textId="77777777" w:rsidR="00522043" w:rsidRDefault="00000000">
      <w:pPr>
        <w:pStyle w:val="pheading"/>
      </w:pPr>
      <w:r>
        <w:t>MESURAGE</w:t>
      </w:r>
    </w:p>
    <w:p w14:paraId="6CFF9CA5" w14:textId="77777777" w:rsidR="00522043" w:rsidRDefault="00000000">
      <w:pPr>
        <w:pStyle w:val="pheading"/>
      </w:pPr>
      <w:r>
        <w:t>- unité de mesure:</w:t>
      </w:r>
    </w:p>
    <w:p w14:paraId="25295ECD" w14:textId="77777777" w:rsidR="00522043" w:rsidRDefault="00000000">
      <w:r>
        <w:t>m²</w:t>
      </w:r>
    </w:p>
    <w:p w14:paraId="3F26B7DD" w14:textId="77777777" w:rsidR="00522043" w:rsidRDefault="00000000">
      <w:pPr>
        <w:pStyle w:val="pheading"/>
      </w:pPr>
      <w:r>
        <w:t>- code de mesurage:</w:t>
      </w:r>
    </w:p>
    <w:p w14:paraId="4B686783" w14:textId="77777777" w:rsidR="00522043" w:rsidRDefault="00000000">
      <w:r>
        <w:t>Distinction faites suivant l’épaisseur des plaques.</w:t>
      </w:r>
      <w:r>
        <w:br/>
        <w:t>Surface nette du parement à exécuter. Les plaques dont la surface est inférieure à 0,1 m2 sont comptées pour 0,1 m2. Les réservations dont la superficie est supérieure à 0,5 m2 sont déduites.</w:t>
      </w:r>
    </w:p>
    <w:p w14:paraId="7F57D857" w14:textId="77777777" w:rsidR="00522043" w:rsidRDefault="00000000">
      <w:pPr>
        <w:pStyle w:val="pheading"/>
      </w:pPr>
      <w:r>
        <w:t>- nature du marché:</w:t>
      </w:r>
    </w:p>
    <w:p w14:paraId="681373F2" w14:textId="77777777" w:rsidR="00522043" w:rsidRDefault="00000000">
      <w:r>
        <w:t>QF</w:t>
      </w:r>
    </w:p>
    <w:p w14:paraId="4D53EBF2" w14:textId="77777777" w:rsidR="00522043" w:rsidRDefault="00000000">
      <w:pPr>
        <w:pStyle w:val="pheading"/>
      </w:pPr>
      <w:r>
        <w:t>AIDE</w:t>
      </w:r>
    </w:p>
    <w:p w14:paraId="278F855F" w14:textId="77777777" w:rsidR="00522043" w:rsidRDefault="00000000">
      <w:r>
        <w:t>Résistance au feu de l'élément : Support aux prescripteurs : [SWL GSI/T1/C].</w:t>
      </w:r>
    </w:p>
    <w:p w14:paraId="47FC5AEA" w14:textId="77777777" w:rsidR="00522043" w:rsidRDefault="00000000">
      <w:pPr>
        <w:pStyle w:val="Author-eSectionHeading6"/>
      </w:pPr>
      <w:bookmarkStart w:id="2101" w:name="_Toc112760574"/>
      <w:r>
        <w:t>28.11.1b Revêtements de façade en panneaux de pierre composée CCTB 01.04</w:t>
      </w:r>
      <w:bookmarkEnd w:id="2101"/>
    </w:p>
    <w:p w14:paraId="37388ED6" w14:textId="77777777" w:rsidR="00522043" w:rsidRDefault="00000000">
      <w:pPr>
        <w:pStyle w:val="Author-eSectionHeading3"/>
      </w:pPr>
      <w:bookmarkStart w:id="2102" w:name="_Toc112760575"/>
      <w:r>
        <w:t>28.2 Revêtements de façade en panneaux préfabriqués en béton CCTB 01.04</w:t>
      </w:r>
      <w:bookmarkEnd w:id="2102"/>
    </w:p>
    <w:p w14:paraId="0FCC7AB1" w14:textId="77777777" w:rsidR="00522043" w:rsidRDefault="00000000">
      <w:pPr>
        <w:pStyle w:val="Author-eSectionHeading4"/>
      </w:pPr>
      <w:bookmarkStart w:id="2103" w:name="_Toc112760576"/>
      <w:r>
        <w:t>28.21 Revêtements de façade en panneaux préfabriqués en béton CCTB 01.04</w:t>
      </w:r>
      <w:bookmarkEnd w:id="2103"/>
    </w:p>
    <w:p w14:paraId="328B8EB3" w14:textId="77777777" w:rsidR="00522043" w:rsidRDefault="00000000">
      <w:pPr>
        <w:pStyle w:val="Author-eSectionHeading5"/>
      </w:pPr>
      <w:bookmarkStart w:id="2104" w:name="405"/>
      <w:bookmarkStart w:id="2105" w:name="_Toc112760577"/>
      <w:bookmarkEnd w:id="2104"/>
      <w:r>
        <w:t>28.21.1 Revêtements de façade en panneaux préfabriqués en béton CCTB 01.04</w:t>
      </w:r>
      <w:bookmarkEnd w:id="2105"/>
    </w:p>
    <w:p w14:paraId="2EEE3DEC" w14:textId="77777777" w:rsidR="00522043" w:rsidRDefault="00000000">
      <w:pPr>
        <w:pStyle w:val="Author-eSectionHeading6"/>
      </w:pPr>
      <w:bookmarkStart w:id="2106" w:name="_Toc112760578"/>
      <w:r>
        <w:t>28.21.1a Revêtements de façade en panneaux préfabriqués en béton CCTB 01.10</w:t>
      </w:r>
      <w:bookmarkEnd w:id="2106"/>
    </w:p>
    <w:p w14:paraId="04CA58DC" w14:textId="77777777" w:rsidR="00522043" w:rsidRDefault="00000000">
      <w:pPr>
        <w:pStyle w:val="pheading"/>
      </w:pPr>
      <w:r>
        <w:t>MESURAGE</w:t>
      </w:r>
    </w:p>
    <w:p w14:paraId="61BFA665" w14:textId="77777777" w:rsidR="00522043" w:rsidRDefault="00000000">
      <w:pPr>
        <w:pStyle w:val="pheading"/>
      </w:pPr>
      <w:r>
        <w:t>- unité de mesure:</w:t>
      </w:r>
    </w:p>
    <w:p w14:paraId="105F4C8F" w14:textId="77777777" w:rsidR="00522043" w:rsidRDefault="00000000">
      <w:r>
        <w:t>m2</w:t>
      </w:r>
    </w:p>
    <w:p w14:paraId="3308B196" w14:textId="77777777" w:rsidR="00522043" w:rsidRDefault="00000000">
      <w:pPr>
        <w:pStyle w:val="pheading"/>
      </w:pPr>
      <w:r>
        <w:t>- code de mesurage:</w:t>
      </w:r>
    </w:p>
    <w:p w14:paraId="6F91A4B3" w14:textId="77777777" w:rsidR="00522043" w:rsidRDefault="00000000">
      <w:r>
        <w:t>Surface nette du parement à exécuter. Les plaques dont la surface est inférieure à 0,1 m2 sont comptées pour 0,1 m2. Les réservations dont la superficie est supérieure à 0,5 m2 sont déduites.</w:t>
      </w:r>
    </w:p>
    <w:p w14:paraId="416865BB" w14:textId="77777777" w:rsidR="00522043" w:rsidRDefault="00000000">
      <w:pPr>
        <w:pStyle w:val="pheading"/>
      </w:pPr>
      <w:r>
        <w:t>- nature du marché:</w:t>
      </w:r>
    </w:p>
    <w:p w14:paraId="5D1396C4" w14:textId="77777777" w:rsidR="00522043" w:rsidRDefault="00000000">
      <w:r>
        <w:t>QF</w:t>
      </w:r>
    </w:p>
    <w:p w14:paraId="538BC341" w14:textId="77777777" w:rsidR="00522043" w:rsidRDefault="00000000">
      <w:pPr>
        <w:pStyle w:val="Author-eSectionHeading6"/>
      </w:pPr>
      <w:bookmarkStart w:id="2107" w:name="_Toc112760579"/>
      <w:r>
        <w:t>28.21.1b Revêtements de façade en panneaux préfabriqués en béton décoratif / architectonique CCTB 01.04</w:t>
      </w:r>
      <w:bookmarkEnd w:id="2107"/>
    </w:p>
    <w:p w14:paraId="33CE7D97" w14:textId="77777777" w:rsidR="00522043" w:rsidRDefault="00000000">
      <w:pPr>
        <w:pStyle w:val="Author-eSectionHeading3"/>
      </w:pPr>
      <w:bookmarkStart w:id="2108" w:name="_Toc112760580"/>
      <w:r>
        <w:t>28.3 - CCTB 01.02</w:t>
      </w:r>
      <w:bookmarkEnd w:id="2108"/>
    </w:p>
    <w:p w14:paraId="13B4CFB1" w14:textId="77777777" w:rsidR="00522043" w:rsidRDefault="00000000">
      <w:pPr>
        <w:pStyle w:val="Author-eSectionHeading3"/>
      </w:pPr>
      <w:bookmarkStart w:id="2109" w:name="_Toc112760581"/>
      <w:r>
        <w:t>28.4 - CCTB 01.02</w:t>
      </w:r>
      <w:bookmarkEnd w:id="2109"/>
    </w:p>
    <w:p w14:paraId="1A9077DE" w14:textId="77777777" w:rsidR="00522043" w:rsidRDefault="00000000">
      <w:pPr>
        <w:pStyle w:val="Author-eSectionHeading3"/>
      </w:pPr>
      <w:bookmarkStart w:id="2110" w:name="_Toc112760582"/>
      <w:r>
        <w:t>28.5 - CCTB 01.02</w:t>
      </w:r>
      <w:bookmarkEnd w:id="2110"/>
    </w:p>
    <w:p w14:paraId="33534CD3" w14:textId="77777777" w:rsidR="00522043" w:rsidRDefault="00000000">
      <w:pPr>
        <w:pStyle w:val="Author-eSectionHeading3"/>
      </w:pPr>
      <w:bookmarkStart w:id="2111" w:name="_Toc112760583"/>
      <w:r>
        <w:t>28.6 - CCTB 01.02</w:t>
      </w:r>
      <w:bookmarkEnd w:id="2111"/>
    </w:p>
    <w:p w14:paraId="1DB717F1" w14:textId="77777777" w:rsidR="00522043" w:rsidRDefault="00000000">
      <w:pPr>
        <w:pStyle w:val="Author-eSectionHeading3"/>
      </w:pPr>
      <w:bookmarkStart w:id="2112" w:name="_Toc112760584"/>
      <w:r>
        <w:t>28.7 - CCTB 01.02</w:t>
      </w:r>
      <w:bookmarkEnd w:id="2112"/>
    </w:p>
    <w:p w14:paraId="141E3180" w14:textId="77777777" w:rsidR="00522043" w:rsidRDefault="00000000">
      <w:pPr>
        <w:pStyle w:val="Author-eSectionHeading3"/>
      </w:pPr>
      <w:bookmarkStart w:id="2113" w:name="_Toc112760585"/>
      <w:r>
        <w:t>28.8 Revêtements de façade en panneaux - Rénovation CCTB 01.04</w:t>
      </w:r>
      <w:bookmarkEnd w:id="2113"/>
    </w:p>
    <w:p w14:paraId="655DB0C6" w14:textId="77777777" w:rsidR="00522043" w:rsidRDefault="00000000">
      <w:pPr>
        <w:pStyle w:val="Author-eSectionHeading4"/>
      </w:pPr>
      <w:bookmarkStart w:id="2114" w:name="_Toc112760586"/>
      <w:r>
        <w:t>28.81 Etudes / essais préliminaires CCTB 01.02</w:t>
      </w:r>
      <w:bookmarkEnd w:id="2114"/>
    </w:p>
    <w:p w14:paraId="56537B63" w14:textId="77777777" w:rsidR="00522043" w:rsidRDefault="00000000">
      <w:pPr>
        <w:pStyle w:val="Author-eSectionHeading5"/>
      </w:pPr>
      <w:bookmarkStart w:id="2115" w:name="_Toc112760587"/>
      <w:r>
        <w:t>28.81.1 Mesures d'humidité CCTB 01.04</w:t>
      </w:r>
      <w:bookmarkEnd w:id="2115"/>
    </w:p>
    <w:p w14:paraId="5BB16E8A" w14:textId="77777777" w:rsidR="00522043" w:rsidRDefault="00000000">
      <w:pPr>
        <w:pStyle w:val="pheading"/>
      </w:pPr>
      <w:r>
        <w:t>DESCRIPTION</w:t>
      </w:r>
    </w:p>
    <w:p w14:paraId="40EA7B5A" w14:textId="77777777" w:rsidR="00522043" w:rsidRDefault="00000000">
      <w:pPr>
        <w:pStyle w:val="pheading"/>
      </w:pPr>
      <w:r>
        <w:t>- Définition / Comprend</w:t>
      </w:r>
    </w:p>
    <w:p w14:paraId="7E8AEFA7" w14:textId="19F35FCF" w:rsidR="00522043" w:rsidRDefault="00000000">
      <w:r>
        <w:t>Renvoi au §</w:t>
      </w:r>
      <w:hyperlink r:id="rId521" w:history="1">
        <w:r>
          <w:t>03.41.1 Mesures d'humidité</w:t>
        </w:r>
      </w:hyperlink>
    </w:p>
    <w:p w14:paraId="3318D035" w14:textId="77777777" w:rsidR="00522043" w:rsidRDefault="00000000">
      <w:pPr>
        <w:pStyle w:val="Author-eSectionHeading4"/>
      </w:pPr>
      <w:bookmarkStart w:id="2116" w:name="_Toc112760588"/>
      <w:r>
        <w:t>28.82 Dépose / démontage / percement / déconstruction-démolition CCTB 01.02</w:t>
      </w:r>
      <w:bookmarkEnd w:id="2116"/>
    </w:p>
    <w:p w14:paraId="59F84284" w14:textId="77777777" w:rsidR="00522043" w:rsidRDefault="00000000">
      <w:pPr>
        <w:pStyle w:val="Author-eSectionHeading5"/>
      </w:pPr>
      <w:bookmarkStart w:id="2117" w:name="_Toc112760589"/>
      <w:r>
        <w:t>28.82.1 Travaux de stabilisation CCTB 01.04</w:t>
      </w:r>
      <w:bookmarkEnd w:id="2117"/>
    </w:p>
    <w:p w14:paraId="241CA3D0" w14:textId="77777777" w:rsidR="00522043" w:rsidRDefault="00000000">
      <w:pPr>
        <w:pStyle w:val="pheading"/>
      </w:pPr>
      <w:r>
        <w:t>DESCRIPTION</w:t>
      </w:r>
    </w:p>
    <w:p w14:paraId="79C51E94" w14:textId="77777777" w:rsidR="00522043" w:rsidRDefault="00000000">
      <w:pPr>
        <w:pStyle w:val="pheading"/>
      </w:pPr>
      <w:r>
        <w:t>- Définition / Comprend</w:t>
      </w:r>
    </w:p>
    <w:p w14:paraId="1A330090" w14:textId="0B9DAEC2" w:rsidR="00522043" w:rsidRDefault="00000000">
      <w:r>
        <w:t>Renvoi à </w:t>
      </w:r>
      <w:hyperlink r:id="rId522" w:history="1">
        <w:r>
          <w:t>06.11 Stabilisations de la structure</w:t>
        </w:r>
      </w:hyperlink>
    </w:p>
    <w:p w14:paraId="31A96443" w14:textId="77777777" w:rsidR="00522043" w:rsidRDefault="00000000">
      <w:pPr>
        <w:pStyle w:val="Author-eSectionHeading5"/>
      </w:pPr>
      <w:bookmarkStart w:id="2118" w:name="_Toc112760590"/>
      <w:r>
        <w:t>28.82.2 Dépose d'éléments (pour repose ultérieure) CCTB 01.04</w:t>
      </w:r>
      <w:bookmarkEnd w:id="2118"/>
    </w:p>
    <w:p w14:paraId="4A7830E9" w14:textId="77777777" w:rsidR="00522043" w:rsidRDefault="00000000">
      <w:pPr>
        <w:pStyle w:val="pheading"/>
      </w:pPr>
      <w:r>
        <w:t>DESCRIPTION</w:t>
      </w:r>
    </w:p>
    <w:p w14:paraId="7FF93AEC" w14:textId="77777777" w:rsidR="00522043" w:rsidRDefault="00000000">
      <w:pPr>
        <w:pStyle w:val="pheading"/>
      </w:pPr>
      <w:r>
        <w:t>- Définition / Comprend</w:t>
      </w:r>
    </w:p>
    <w:p w14:paraId="17567F99" w14:textId="3A66AA56" w:rsidR="00522043" w:rsidRDefault="00000000">
      <w:r>
        <w:t xml:space="preserve">Renvoi au § </w:t>
      </w:r>
      <w:hyperlink r:id="rId523" w:history="1">
        <w:r>
          <w:t>06.55.2 Démontages de revêtement de façades</w:t>
        </w:r>
      </w:hyperlink>
    </w:p>
    <w:p w14:paraId="6C69E0D4" w14:textId="77777777" w:rsidR="00522043" w:rsidRDefault="00000000">
      <w:pPr>
        <w:pStyle w:val="Author-eSectionHeading5"/>
      </w:pPr>
      <w:bookmarkStart w:id="2119" w:name="_Toc112760591"/>
      <w:r>
        <w:t>28.82.3 Démontage d'éléments (pour récupération) CCTB 01.04</w:t>
      </w:r>
      <w:bookmarkEnd w:id="2119"/>
    </w:p>
    <w:p w14:paraId="34E31376" w14:textId="77777777" w:rsidR="00522043" w:rsidRDefault="00000000">
      <w:pPr>
        <w:pStyle w:val="pheading"/>
      </w:pPr>
      <w:r>
        <w:t>DESCRIPTION</w:t>
      </w:r>
    </w:p>
    <w:p w14:paraId="066E65D2" w14:textId="77777777" w:rsidR="00522043" w:rsidRDefault="00000000">
      <w:pPr>
        <w:pStyle w:val="pheading"/>
      </w:pPr>
      <w:r>
        <w:t>- Définition / Comprend</w:t>
      </w:r>
    </w:p>
    <w:p w14:paraId="5444D57F" w14:textId="40FAC29E" w:rsidR="00522043" w:rsidRDefault="00000000">
      <w:r>
        <w:t xml:space="preserve">Renvoi au § </w:t>
      </w:r>
      <w:hyperlink r:id="rId524" w:history="1">
        <w:r>
          <w:t>06.45.2 Démontages de revêtement de façades</w:t>
        </w:r>
      </w:hyperlink>
    </w:p>
    <w:p w14:paraId="6FBF496B" w14:textId="77777777" w:rsidR="00522043" w:rsidRDefault="00000000">
      <w:pPr>
        <w:pStyle w:val="Author-eSectionHeading5"/>
      </w:pPr>
      <w:bookmarkStart w:id="2120" w:name="_Toc112760592"/>
      <w:r>
        <w:t>28.82.4 Décapage / enlèvement (pour évacuation) CCTB 01.04</w:t>
      </w:r>
      <w:bookmarkEnd w:id="2120"/>
    </w:p>
    <w:p w14:paraId="1870775F" w14:textId="77777777" w:rsidR="00522043" w:rsidRDefault="00000000">
      <w:pPr>
        <w:pStyle w:val="pheading"/>
      </w:pPr>
      <w:r>
        <w:t>DESCRIPTION</w:t>
      </w:r>
    </w:p>
    <w:p w14:paraId="2DA047C3" w14:textId="77777777" w:rsidR="00522043" w:rsidRDefault="00000000">
      <w:pPr>
        <w:pStyle w:val="pheading"/>
      </w:pPr>
      <w:r>
        <w:t>- Définition / Comprend</w:t>
      </w:r>
    </w:p>
    <w:p w14:paraId="78EDCBEB" w14:textId="799F7A2C" w:rsidR="00522043" w:rsidRDefault="00000000">
      <w:r>
        <w:t>Renvoi à </w:t>
      </w:r>
      <w:hyperlink r:id="rId525" w:history="1">
        <w:r>
          <w:t>06.7 Décapages / déjointoiements (pour évacuation)</w:t>
        </w:r>
      </w:hyperlink>
    </w:p>
    <w:p w14:paraId="55B4EC88" w14:textId="60647E9B" w:rsidR="00522043" w:rsidRDefault="00000000">
      <w:r>
        <w:t xml:space="preserve">L’évacuation et la gestion des déchets issus de travaux de démolition, de rénovation ou de construction font l’objet d’un ou plusieurs postes spécifiques, détaillés dans le Tome 0 en section </w:t>
      </w:r>
      <w:hyperlink r:id="rId526" w:history="1">
        <w:r>
          <w:t>07 Déchets, matériaux et éléments réemployables</w:t>
        </w:r>
      </w:hyperlink>
      <w:r>
        <w:t>.</w:t>
      </w:r>
    </w:p>
    <w:p w14:paraId="18E3087B" w14:textId="77777777" w:rsidR="00522043" w:rsidRDefault="00000000">
      <w:pPr>
        <w:pStyle w:val="Author-eSectionHeading5"/>
      </w:pPr>
      <w:bookmarkStart w:id="2121" w:name="_Toc112760593"/>
      <w:r>
        <w:t>28.82.5 Percements / carottages CCTB 01.04</w:t>
      </w:r>
      <w:bookmarkEnd w:id="2121"/>
    </w:p>
    <w:p w14:paraId="58C91FD0" w14:textId="77777777" w:rsidR="00522043" w:rsidRDefault="00000000">
      <w:pPr>
        <w:pStyle w:val="pheading"/>
      </w:pPr>
      <w:r>
        <w:t>DESCRIPTION</w:t>
      </w:r>
    </w:p>
    <w:p w14:paraId="36D65331" w14:textId="77777777" w:rsidR="00522043" w:rsidRDefault="00000000">
      <w:pPr>
        <w:pStyle w:val="pheading"/>
      </w:pPr>
      <w:r>
        <w:t>- Définition / Comprend</w:t>
      </w:r>
    </w:p>
    <w:p w14:paraId="57425677" w14:textId="4BBC4E46" w:rsidR="00522043" w:rsidRDefault="00000000">
      <w:r>
        <w:t>Renvoi à </w:t>
      </w:r>
      <w:hyperlink r:id="rId527" w:history="1">
        <w:r>
          <w:t>06.8 Percements / carottages</w:t>
        </w:r>
      </w:hyperlink>
    </w:p>
    <w:p w14:paraId="26FC0101" w14:textId="77777777" w:rsidR="00522043" w:rsidRDefault="00000000">
      <w:pPr>
        <w:pStyle w:val="Author-eSectionHeading5"/>
      </w:pPr>
      <w:bookmarkStart w:id="2122" w:name="_Toc112760594"/>
      <w:r>
        <w:t>28.82.6 Démolition / déconstruction (pour évacuation) CCTB 01.04</w:t>
      </w:r>
      <w:bookmarkEnd w:id="2122"/>
    </w:p>
    <w:p w14:paraId="2CBF3AD0" w14:textId="77777777" w:rsidR="00522043" w:rsidRDefault="00000000">
      <w:pPr>
        <w:pStyle w:val="pheading"/>
      </w:pPr>
      <w:r>
        <w:t>DESCRIPTION</w:t>
      </w:r>
    </w:p>
    <w:p w14:paraId="3F4000EC" w14:textId="77777777" w:rsidR="00522043" w:rsidRDefault="00000000">
      <w:pPr>
        <w:pStyle w:val="pheading"/>
      </w:pPr>
      <w:r>
        <w:t>- Définition / Comprend</w:t>
      </w:r>
    </w:p>
    <w:p w14:paraId="157042E4" w14:textId="63C0AC67" w:rsidR="00522043" w:rsidRDefault="00000000">
      <w:r>
        <w:t xml:space="preserve">Renvoi au § </w:t>
      </w:r>
      <w:hyperlink r:id="rId528" w:history="1">
        <w:r>
          <w:t>05.4 Neutralisations et évacuations de citernes et auxiliaires</w:t>
        </w:r>
      </w:hyperlink>
    </w:p>
    <w:p w14:paraId="0EC2E08D" w14:textId="75CE9154" w:rsidR="00522043" w:rsidRDefault="00000000">
      <w:r>
        <w:t xml:space="preserve">L’évacuation et la gestion des déchets issus de travaux de démolition, de rénovation ou de construction font l’objet d’un ou plusieurs postes spécifiques, détaillés dans le Tome 0 en section </w:t>
      </w:r>
      <w:hyperlink r:id="rId529" w:history="1">
        <w:r>
          <w:t>07 Déchets, matériaux et éléments réemployables</w:t>
        </w:r>
      </w:hyperlink>
      <w:r>
        <w:t>.</w:t>
      </w:r>
    </w:p>
    <w:p w14:paraId="652D2BC8" w14:textId="77777777" w:rsidR="00522043" w:rsidRDefault="00000000">
      <w:pPr>
        <w:pStyle w:val="Author-eSectionHeading4"/>
      </w:pPr>
      <w:bookmarkStart w:id="2123" w:name="_Toc112760595"/>
      <w:r>
        <w:t>28.83 Réparation / ragréage / rénovation CCTB 01.04</w:t>
      </w:r>
      <w:bookmarkEnd w:id="2123"/>
    </w:p>
    <w:p w14:paraId="10F57818" w14:textId="77777777" w:rsidR="00522043" w:rsidRDefault="00000000">
      <w:pPr>
        <w:pStyle w:val="Author-eSectionHeading4"/>
      </w:pPr>
      <w:bookmarkStart w:id="2124" w:name="_Toc112760596"/>
      <w:r>
        <w:t>28.84 Renforcement CCTB 01.05</w:t>
      </w:r>
      <w:bookmarkEnd w:id="2124"/>
    </w:p>
    <w:p w14:paraId="340CDB6E" w14:textId="77777777" w:rsidR="00522043" w:rsidRDefault="00000000">
      <w:pPr>
        <w:pStyle w:val="pheading"/>
      </w:pPr>
      <w:r>
        <w:t>DESCRIPTION</w:t>
      </w:r>
    </w:p>
    <w:p w14:paraId="6C4AD2F7" w14:textId="77777777" w:rsidR="00522043" w:rsidRDefault="00000000">
      <w:pPr>
        <w:pStyle w:val="pheading"/>
      </w:pPr>
      <w:r>
        <w:t>- Définition / Comprend</w:t>
      </w:r>
    </w:p>
    <w:p w14:paraId="0D8C3CED" w14:textId="77777777" w:rsidR="00522043" w:rsidRDefault="00000000">
      <w:r>
        <w:t xml:space="preserve">Renvoi à l'article </w:t>
      </w:r>
      <w:hyperlink w:anchor="583" w:history="1">
        <w:r>
          <w:t>21.84 Renforcements</w:t>
        </w:r>
      </w:hyperlink>
    </w:p>
    <w:p w14:paraId="580A18DA" w14:textId="77777777" w:rsidR="00522043" w:rsidRDefault="00000000">
      <w:pPr>
        <w:pStyle w:val="Author-eSectionHeading4"/>
      </w:pPr>
      <w:bookmarkStart w:id="2125" w:name="_Toc112760597"/>
      <w:r>
        <w:t>28.85 Adaptation CCTB 01.02</w:t>
      </w:r>
      <w:bookmarkEnd w:id="2125"/>
    </w:p>
    <w:p w14:paraId="16684B59" w14:textId="77777777" w:rsidR="00522043" w:rsidRDefault="00000000">
      <w:pPr>
        <w:pStyle w:val="Author-eSectionHeading4"/>
      </w:pPr>
      <w:bookmarkStart w:id="2126" w:name="_Toc112760598"/>
      <w:r>
        <w:t>28.86 Repose / remplacement (à l'identique) CCTB 01.02</w:t>
      </w:r>
      <w:bookmarkEnd w:id="2126"/>
    </w:p>
    <w:p w14:paraId="3A1F5B3E" w14:textId="77777777" w:rsidR="00522043" w:rsidRDefault="00000000">
      <w:pPr>
        <w:pStyle w:val="Author-eSectionHeading5"/>
      </w:pPr>
      <w:bookmarkStart w:id="2127" w:name="_Toc112760599"/>
      <w:r>
        <w:t>28.86.1 Repose d'éléments récupérés CCTB 01.02</w:t>
      </w:r>
      <w:bookmarkEnd w:id="2127"/>
    </w:p>
    <w:p w14:paraId="5FFC1F0E" w14:textId="77777777" w:rsidR="00522043" w:rsidRDefault="00000000">
      <w:pPr>
        <w:pStyle w:val="Author-eSectionHeading6"/>
      </w:pPr>
      <w:bookmarkStart w:id="2128" w:name="_Toc112760600"/>
      <w:r>
        <w:t>28.86.1a Repose d'éléments récupérés CCTB 01.02</w:t>
      </w:r>
      <w:bookmarkEnd w:id="2128"/>
    </w:p>
    <w:p w14:paraId="66404B81" w14:textId="77777777" w:rsidR="00522043" w:rsidRDefault="00000000">
      <w:pPr>
        <w:pStyle w:val="pheading"/>
      </w:pPr>
      <w:r>
        <w:t>MESURAGE</w:t>
      </w:r>
    </w:p>
    <w:p w14:paraId="4B9D7186" w14:textId="77777777" w:rsidR="00522043" w:rsidRDefault="00000000">
      <w:pPr>
        <w:pStyle w:val="pheading"/>
      </w:pPr>
      <w:r>
        <w:t>- unité de mesure:</w:t>
      </w:r>
    </w:p>
    <w:p w14:paraId="7218FD77" w14:textId="77777777" w:rsidR="00522043" w:rsidRDefault="00522043"/>
    <w:p w14:paraId="43C0ABA0" w14:textId="77777777" w:rsidR="00522043" w:rsidRDefault="00000000">
      <w:pPr>
        <w:pStyle w:val="Author-eSectionHeading5"/>
      </w:pPr>
      <w:bookmarkStart w:id="2129" w:name="_Toc112760601"/>
      <w:r>
        <w:t>28.86.2 Remplacement de matériaux CCTB 01.02</w:t>
      </w:r>
      <w:bookmarkEnd w:id="2129"/>
    </w:p>
    <w:p w14:paraId="5184FA75" w14:textId="77777777" w:rsidR="00522043" w:rsidRDefault="00000000">
      <w:pPr>
        <w:pStyle w:val="Author-eSectionHeading6"/>
      </w:pPr>
      <w:bookmarkStart w:id="2130" w:name="_Toc112760602"/>
      <w:r>
        <w:t>28.86.2a Remplacement à l'identique de plaques CCTB 01.02</w:t>
      </w:r>
      <w:bookmarkEnd w:id="2130"/>
    </w:p>
    <w:p w14:paraId="75893277" w14:textId="77777777" w:rsidR="00522043" w:rsidRDefault="00000000">
      <w:pPr>
        <w:pStyle w:val="Author-eSectionHeading5"/>
      </w:pPr>
      <w:bookmarkStart w:id="2131" w:name="_Toc112760603"/>
      <w:r>
        <w:t>28.86.3 Rejointoiement CCTB 01.02</w:t>
      </w:r>
      <w:bookmarkEnd w:id="2131"/>
    </w:p>
    <w:p w14:paraId="2B6208E0" w14:textId="77777777" w:rsidR="00522043" w:rsidRDefault="00000000">
      <w:pPr>
        <w:pStyle w:val="Author-eSectionHeading6"/>
      </w:pPr>
      <w:bookmarkStart w:id="2132" w:name="_Toc112760604"/>
      <w:r>
        <w:t>28.86.3a Rejointoiement CCTB 01.04</w:t>
      </w:r>
      <w:bookmarkEnd w:id="2132"/>
    </w:p>
    <w:p w14:paraId="6AFB46C6" w14:textId="77777777" w:rsidR="00522043" w:rsidRDefault="00000000">
      <w:pPr>
        <w:pStyle w:val="pheading"/>
      </w:pPr>
      <w:r>
        <w:t>DESCRIPTION</w:t>
      </w:r>
    </w:p>
    <w:p w14:paraId="44D70C1F" w14:textId="77777777" w:rsidR="00522043" w:rsidRDefault="00000000">
      <w:pPr>
        <w:pStyle w:val="pheading"/>
      </w:pPr>
      <w:r>
        <w:t>- Définition / Comprend</w:t>
      </w:r>
    </w:p>
    <w:p w14:paraId="08F8D436" w14:textId="77777777" w:rsidR="00522043" w:rsidRDefault="00000000">
      <w:r>
        <w:t xml:space="preserve">Renvoi au </w:t>
      </w:r>
      <w:hyperlink w:anchor="584" w:history="1">
        <w:r>
          <w:t>21.61.1a Rejointoyage</w:t>
        </w:r>
      </w:hyperlink>
    </w:p>
    <w:p w14:paraId="4CF1D204" w14:textId="77777777" w:rsidR="00522043" w:rsidRDefault="00000000">
      <w:pPr>
        <w:pStyle w:val="Author-eSectionHeading6"/>
      </w:pPr>
      <w:bookmarkStart w:id="2133" w:name="_Toc112760605"/>
      <w:r>
        <w:t>28.86.3b Renouvellement de joints souples &gt; renvoi au § 45.13 CCTB 01.02</w:t>
      </w:r>
      <w:bookmarkEnd w:id="2133"/>
    </w:p>
    <w:p w14:paraId="7412B858" w14:textId="77777777" w:rsidR="00522043" w:rsidRDefault="00000000">
      <w:pPr>
        <w:pStyle w:val="Author-eSectionHeading4"/>
      </w:pPr>
      <w:bookmarkStart w:id="2134" w:name="_Toc112760606"/>
      <w:r>
        <w:t>28.87 Nettoyage et préparation de surface CCTB 01.04</w:t>
      </w:r>
      <w:bookmarkEnd w:id="2134"/>
    </w:p>
    <w:p w14:paraId="0D370075" w14:textId="77777777" w:rsidR="00522043" w:rsidRDefault="00000000">
      <w:pPr>
        <w:pStyle w:val="pheading"/>
      </w:pPr>
      <w:r>
        <w:t>DESCRIPTION</w:t>
      </w:r>
    </w:p>
    <w:p w14:paraId="12193EFB" w14:textId="77777777" w:rsidR="00522043" w:rsidRDefault="00000000">
      <w:pPr>
        <w:pStyle w:val="pheading"/>
      </w:pPr>
      <w:r>
        <w:t>- Définition / Comprend</w:t>
      </w:r>
    </w:p>
    <w:p w14:paraId="6D91D8AE" w14:textId="228BD50F" w:rsidR="00522043" w:rsidRDefault="00000000">
      <w:r>
        <w:t xml:space="preserve">voir les articles </w:t>
      </w:r>
      <w:hyperlink r:id="rId530" w:history="1">
        <w:r>
          <w:t>82.1 Peintures extérieures sur subjectiles minéraux poreux (béton, blocs de béton, terre cuite, enduits)</w:t>
        </w:r>
      </w:hyperlink>
      <w:r>
        <w:t xml:space="preserve"> et </w:t>
      </w:r>
      <w:hyperlink r:id="rId531" w:history="1">
        <w:r>
          <w:t>83.11 Nettoyage / préparation de surface</w:t>
        </w:r>
      </w:hyperlink>
    </w:p>
    <w:p w14:paraId="0F327F94" w14:textId="77777777" w:rsidR="00522043" w:rsidRDefault="00000000">
      <w:pPr>
        <w:pStyle w:val="Author-eSectionHeading4"/>
      </w:pPr>
      <w:bookmarkStart w:id="2135" w:name="_Toc112760607"/>
      <w:r>
        <w:t>28.88 Traitement et protection CCTB 01.04</w:t>
      </w:r>
      <w:bookmarkEnd w:id="2135"/>
    </w:p>
    <w:p w14:paraId="1F5507B1" w14:textId="77777777" w:rsidR="00522043" w:rsidRDefault="00000000">
      <w:pPr>
        <w:pStyle w:val="pheading"/>
      </w:pPr>
      <w:r>
        <w:t>DESCRIPTION</w:t>
      </w:r>
    </w:p>
    <w:p w14:paraId="1C14CA40" w14:textId="77777777" w:rsidR="00522043" w:rsidRDefault="00000000">
      <w:pPr>
        <w:pStyle w:val="pheading"/>
      </w:pPr>
      <w:r>
        <w:t>- Définition / Comprend</w:t>
      </w:r>
    </w:p>
    <w:p w14:paraId="649FAE86" w14:textId="45BDF81A" w:rsidR="00522043" w:rsidRDefault="00000000">
      <w:r>
        <w:t xml:space="preserve">voir l'élément </w:t>
      </w:r>
      <w:hyperlink r:id="rId532" w:history="1">
        <w:r>
          <w:t>83.1 Subjectiles minéraux poreux (béton, blocs de béton, terre cuite, enduits)</w:t>
        </w:r>
      </w:hyperlink>
    </w:p>
    <w:sectPr w:rsidR="00522043">
      <w:headerReference w:type="default" r:id="rId533"/>
      <w:footerReference w:type="default" r:id="rId534"/>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68EE6" w14:textId="77777777" w:rsidR="0038565A" w:rsidRDefault="0038565A">
      <w:pPr>
        <w:spacing w:before="0" w:after="0" w:line="240" w:lineRule="auto"/>
      </w:pPr>
      <w:r>
        <w:separator/>
      </w:r>
    </w:p>
  </w:endnote>
  <w:endnote w:type="continuationSeparator" w:id="0">
    <w:p w14:paraId="15633348" w14:textId="77777777" w:rsidR="0038565A" w:rsidRDefault="003856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C99A" w14:textId="77777777" w:rsidR="00522043" w:rsidRDefault="00000000">
    <w:r>
      <w:ptab w:relativeTo="margin" w:alignment="center" w:leader="none"/>
    </w:r>
    <w:sdt>
      <w:sdtPr>
        <w:id w:val="769207957"/>
      </w:sdtPr>
      <w:sdtContent>
        <w:r>
          <w:fldChar w:fldCharType="begin"/>
        </w:r>
        <w:r>
          <w:rPr>
            <w:b/>
            <w:bCs/>
            <w:sz w:val="16"/>
            <w:szCs w:val="16"/>
          </w:rPr>
          <w:instrText>PAGE</w:instrText>
        </w:r>
        <w:r>
          <w:fldChar w:fldCharType="separate"/>
        </w:r>
        <w:r w:rsidR="00B22767">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sidR="00B22767">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7202E" w14:textId="77777777" w:rsidR="0038565A" w:rsidRDefault="0038565A">
      <w:pPr>
        <w:spacing w:before="0" w:after="0" w:line="240" w:lineRule="auto"/>
      </w:pPr>
      <w:r>
        <w:separator/>
      </w:r>
    </w:p>
  </w:footnote>
  <w:footnote w:type="continuationSeparator" w:id="0">
    <w:p w14:paraId="11500A4D" w14:textId="77777777" w:rsidR="0038565A" w:rsidRDefault="003856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3E50" w14:textId="4354F2A1" w:rsidR="00CD2F79" w:rsidRPr="00CD2F79" w:rsidRDefault="00CD2F79" w:rsidP="00CD2F79">
    <w:pPr>
      <w:pStyle w:val="En-tte"/>
      <w:jc w:val="center"/>
      <w:rPr>
        <w:sz w:val="16"/>
        <w:szCs w:val="16"/>
      </w:rPr>
    </w:pPr>
    <w:r>
      <w:rPr>
        <w:sz w:val="16"/>
        <w:szCs w:val="16"/>
      </w:rPr>
      <w:t xml:space="preserve">CCTB 01.10 du 31/10/2022 – </w:t>
    </w:r>
    <w:r w:rsidRPr="00CD2F79">
      <w:rPr>
        <w:sz w:val="16"/>
        <w:szCs w:val="16"/>
      </w:rPr>
      <w:t>T2 Superstructures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5EA"/>
    <w:multiLevelType w:val="hybridMultilevel"/>
    <w:tmpl w:val="7064275E"/>
    <w:lvl w:ilvl="0" w:tplc="B688F922">
      <w:start w:val="1"/>
      <w:numFmt w:val="bullet"/>
      <w:lvlText w:val=""/>
      <w:lvlJc w:val="left"/>
      <w:pPr>
        <w:ind w:left="720" w:hanging="360"/>
      </w:pPr>
      <w:rPr>
        <w:rFonts w:ascii="Symbol" w:hAnsi="Symbol" w:hint="default"/>
      </w:rPr>
    </w:lvl>
    <w:lvl w:ilvl="1" w:tplc="38CAF0DA">
      <w:numFmt w:val="decimal"/>
      <w:lvlText w:val=""/>
      <w:lvlJc w:val="left"/>
    </w:lvl>
    <w:lvl w:ilvl="2" w:tplc="5C62AA7C">
      <w:numFmt w:val="decimal"/>
      <w:lvlText w:val=""/>
      <w:lvlJc w:val="left"/>
    </w:lvl>
    <w:lvl w:ilvl="3" w:tplc="D5FE2EA6">
      <w:numFmt w:val="decimal"/>
      <w:lvlText w:val=""/>
      <w:lvlJc w:val="left"/>
    </w:lvl>
    <w:lvl w:ilvl="4" w:tplc="1A3AA628">
      <w:numFmt w:val="decimal"/>
      <w:lvlText w:val=""/>
      <w:lvlJc w:val="left"/>
    </w:lvl>
    <w:lvl w:ilvl="5" w:tplc="F50EE63C">
      <w:numFmt w:val="decimal"/>
      <w:lvlText w:val=""/>
      <w:lvlJc w:val="left"/>
    </w:lvl>
    <w:lvl w:ilvl="6" w:tplc="26667466">
      <w:numFmt w:val="decimal"/>
      <w:lvlText w:val=""/>
      <w:lvlJc w:val="left"/>
    </w:lvl>
    <w:lvl w:ilvl="7" w:tplc="F1E8E0E4">
      <w:numFmt w:val="decimal"/>
      <w:lvlText w:val=""/>
      <w:lvlJc w:val="left"/>
    </w:lvl>
    <w:lvl w:ilvl="8" w:tplc="1C5671BA">
      <w:numFmt w:val="decimal"/>
      <w:lvlText w:val=""/>
      <w:lvlJc w:val="left"/>
    </w:lvl>
  </w:abstractNum>
  <w:abstractNum w:abstractNumId="1" w15:restartNumberingAfterBreak="0">
    <w:nsid w:val="00433CFE"/>
    <w:multiLevelType w:val="hybridMultilevel"/>
    <w:tmpl w:val="33B02E00"/>
    <w:lvl w:ilvl="0" w:tplc="0C16E840">
      <w:start w:val="1"/>
      <w:numFmt w:val="bullet"/>
      <w:lvlText w:val=""/>
      <w:lvlJc w:val="left"/>
      <w:pPr>
        <w:ind w:left="720" w:hanging="360"/>
      </w:pPr>
      <w:rPr>
        <w:rFonts w:ascii="Symbol" w:hAnsi="Symbol" w:hint="default"/>
      </w:rPr>
    </w:lvl>
    <w:lvl w:ilvl="1" w:tplc="94A879FE">
      <w:numFmt w:val="decimal"/>
      <w:lvlText w:val=""/>
      <w:lvlJc w:val="left"/>
    </w:lvl>
    <w:lvl w:ilvl="2" w:tplc="80D60C6C">
      <w:numFmt w:val="decimal"/>
      <w:lvlText w:val=""/>
      <w:lvlJc w:val="left"/>
    </w:lvl>
    <w:lvl w:ilvl="3" w:tplc="F0F45700">
      <w:numFmt w:val="decimal"/>
      <w:lvlText w:val=""/>
      <w:lvlJc w:val="left"/>
    </w:lvl>
    <w:lvl w:ilvl="4" w:tplc="01824A9E">
      <w:numFmt w:val="decimal"/>
      <w:lvlText w:val=""/>
      <w:lvlJc w:val="left"/>
    </w:lvl>
    <w:lvl w:ilvl="5" w:tplc="FE3CD664">
      <w:numFmt w:val="decimal"/>
      <w:lvlText w:val=""/>
      <w:lvlJc w:val="left"/>
    </w:lvl>
    <w:lvl w:ilvl="6" w:tplc="35682EA8">
      <w:numFmt w:val="decimal"/>
      <w:lvlText w:val=""/>
      <w:lvlJc w:val="left"/>
    </w:lvl>
    <w:lvl w:ilvl="7" w:tplc="55CAAAC6">
      <w:numFmt w:val="decimal"/>
      <w:lvlText w:val=""/>
      <w:lvlJc w:val="left"/>
    </w:lvl>
    <w:lvl w:ilvl="8" w:tplc="F856A5BC">
      <w:numFmt w:val="decimal"/>
      <w:lvlText w:val=""/>
      <w:lvlJc w:val="left"/>
    </w:lvl>
  </w:abstractNum>
  <w:abstractNum w:abstractNumId="2" w15:restartNumberingAfterBreak="0">
    <w:nsid w:val="004F137C"/>
    <w:multiLevelType w:val="hybridMultilevel"/>
    <w:tmpl w:val="7ECA796E"/>
    <w:lvl w:ilvl="0" w:tplc="E3E08EEC">
      <w:start w:val="1"/>
      <w:numFmt w:val="bullet"/>
      <w:lvlText w:val=""/>
      <w:lvlJc w:val="left"/>
      <w:pPr>
        <w:ind w:left="720" w:hanging="360"/>
      </w:pPr>
      <w:rPr>
        <w:rFonts w:ascii="Symbol" w:hAnsi="Symbol" w:hint="default"/>
      </w:rPr>
    </w:lvl>
    <w:lvl w:ilvl="1" w:tplc="78E68004">
      <w:numFmt w:val="decimal"/>
      <w:lvlText w:val=""/>
      <w:lvlJc w:val="left"/>
    </w:lvl>
    <w:lvl w:ilvl="2" w:tplc="ADB69CEC">
      <w:numFmt w:val="decimal"/>
      <w:lvlText w:val=""/>
      <w:lvlJc w:val="left"/>
    </w:lvl>
    <w:lvl w:ilvl="3" w:tplc="90B617AA">
      <w:numFmt w:val="decimal"/>
      <w:lvlText w:val=""/>
      <w:lvlJc w:val="left"/>
    </w:lvl>
    <w:lvl w:ilvl="4" w:tplc="50D46940">
      <w:numFmt w:val="decimal"/>
      <w:lvlText w:val=""/>
      <w:lvlJc w:val="left"/>
    </w:lvl>
    <w:lvl w:ilvl="5" w:tplc="2A72C3DA">
      <w:numFmt w:val="decimal"/>
      <w:lvlText w:val=""/>
      <w:lvlJc w:val="left"/>
    </w:lvl>
    <w:lvl w:ilvl="6" w:tplc="3E189C34">
      <w:numFmt w:val="decimal"/>
      <w:lvlText w:val=""/>
      <w:lvlJc w:val="left"/>
    </w:lvl>
    <w:lvl w:ilvl="7" w:tplc="156C172C">
      <w:numFmt w:val="decimal"/>
      <w:lvlText w:val=""/>
      <w:lvlJc w:val="left"/>
    </w:lvl>
    <w:lvl w:ilvl="8" w:tplc="444C7C2E">
      <w:numFmt w:val="decimal"/>
      <w:lvlText w:val=""/>
      <w:lvlJc w:val="left"/>
    </w:lvl>
  </w:abstractNum>
  <w:abstractNum w:abstractNumId="3" w15:restartNumberingAfterBreak="0">
    <w:nsid w:val="005E4635"/>
    <w:multiLevelType w:val="hybridMultilevel"/>
    <w:tmpl w:val="62048FD2"/>
    <w:lvl w:ilvl="0" w:tplc="088EA832">
      <w:start w:val="1"/>
      <w:numFmt w:val="bullet"/>
      <w:lvlText w:val=""/>
      <w:lvlJc w:val="left"/>
      <w:pPr>
        <w:ind w:left="720" w:hanging="360"/>
      </w:pPr>
      <w:rPr>
        <w:rFonts w:ascii="Symbol" w:hAnsi="Symbol" w:hint="default"/>
      </w:rPr>
    </w:lvl>
    <w:lvl w:ilvl="1" w:tplc="2D4E8626">
      <w:numFmt w:val="decimal"/>
      <w:lvlText w:val=""/>
      <w:lvlJc w:val="left"/>
    </w:lvl>
    <w:lvl w:ilvl="2" w:tplc="06C030D0">
      <w:numFmt w:val="decimal"/>
      <w:lvlText w:val=""/>
      <w:lvlJc w:val="left"/>
    </w:lvl>
    <w:lvl w:ilvl="3" w:tplc="0F6A9430">
      <w:numFmt w:val="decimal"/>
      <w:lvlText w:val=""/>
      <w:lvlJc w:val="left"/>
    </w:lvl>
    <w:lvl w:ilvl="4" w:tplc="A0BE356A">
      <w:numFmt w:val="decimal"/>
      <w:lvlText w:val=""/>
      <w:lvlJc w:val="left"/>
    </w:lvl>
    <w:lvl w:ilvl="5" w:tplc="AA8A1FE0">
      <w:numFmt w:val="decimal"/>
      <w:lvlText w:val=""/>
      <w:lvlJc w:val="left"/>
    </w:lvl>
    <w:lvl w:ilvl="6" w:tplc="1736D528">
      <w:numFmt w:val="decimal"/>
      <w:lvlText w:val=""/>
      <w:lvlJc w:val="left"/>
    </w:lvl>
    <w:lvl w:ilvl="7" w:tplc="D80CE66C">
      <w:numFmt w:val="decimal"/>
      <w:lvlText w:val=""/>
      <w:lvlJc w:val="left"/>
    </w:lvl>
    <w:lvl w:ilvl="8" w:tplc="8304CE3E">
      <w:numFmt w:val="decimal"/>
      <w:lvlText w:val=""/>
      <w:lvlJc w:val="left"/>
    </w:lvl>
  </w:abstractNum>
  <w:abstractNum w:abstractNumId="4" w15:restartNumberingAfterBreak="0">
    <w:nsid w:val="00777A25"/>
    <w:multiLevelType w:val="hybridMultilevel"/>
    <w:tmpl w:val="3E1C4D60"/>
    <w:lvl w:ilvl="0" w:tplc="C15EB666">
      <w:start w:val="1"/>
      <w:numFmt w:val="bullet"/>
      <w:lvlText w:val=""/>
      <w:lvlJc w:val="left"/>
      <w:pPr>
        <w:ind w:left="720" w:hanging="360"/>
      </w:pPr>
      <w:rPr>
        <w:rFonts w:ascii="Symbol" w:hAnsi="Symbol" w:hint="default"/>
      </w:rPr>
    </w:lvl>
    <w:lvl w:ilvl="1" w:tplc="19089A94">
      <w:numFmt w:val="decimal"/>
      <w:lvlText w:val=""/>
      <w:lvlJc w:val="left"/>
    </w:lvl>
    <w:lvl w:ilvl="2" w:tplc="9FC4CA44">
      <w:numFmt w:val="decimal"/>
      <w:lvlText w:val=""/>
      <w:lvlJc w:val="left"/>
    </w:lvl>
    <w:lvl w:ilvl="3" w:tplc="145462B8">
      <w:numFmt w:val="decimal"/>
      <w:lvlText w:val=""/>
      <w:lvlJc w:val="left"/>
    </w:lvl>
    <w:lvl w:ilvl="4" w:tplc="85048902">
      <w:numFmt w:val="decimal"/>
      <w:lvlText w:val=""/>
      <w:lvlJc w:val="left"/>
    </w:lvl>
    <w:lvl w:ilvl="5" w:tplc="86ECAC2A">
      <w:numFmt w:val="decimal"/>
      <w:lvlText w:val=""/>
      <w:lvlJc w:val="left"/>
    </w:lvl>
    <w:lvl w:ilvl="6" w:tplc="6D303DFC">
      <w:numFmt w:val="decimal"/>
      <w:lvlText w:val=""/>
      <w:lvlJc w:val="left"/>
    </w:lvl>
    <w:lvl w:ilvl="7" w:tplc="45D461E8">
      <w:numFmt w:val="decimal"/>
      <w:lvlText w:val=""/>
      <w:lvlJc w:val="left"/>
    </w:lvl>
    <w:lvl w:ilvl="8" w:tplc="562660AE">
      <w:numFmt w:val="decimal"/>
      <w:lvlText w:val=""/>
      <w:lvlJc w:val="left"/>
    </w:lvl>
  </w:abstractNum>
  <w:abstractNum w:abstractNumId="5" w15:restartNumberingAfterBreak="0">
    <w:nsid w:val="008D53A5"/>
    <w:multiLevelType w:val="hybridMultilevel"/>
    <w:tmpl w:val="4ABA3A88"/>
    <w:lvl w:ilvl="0" w:tplc="D0CCA7B0">
      <w:start w:val="1"/>
      <w:numFmt w:val="bullet"/>
      <w:lvlText w:val=""/>
      <w:lvlJc w:val="left"/>
      <w:pPr>
        <w:ind w:left="720" w:hanging="360"/>
      </w:pPr>
      <w:rPr>
        <w:rFonts w:ascii="Symbol" w:hAnsi="Symbol" w:hint="default"/>
      </w:rPr>
    </w:lvl>
    <w:lvl w:ilvl="1" w:tplc="A4584338">
      <w:numFmt w:val="decimal"/>
      <w:lvlText w:val=""/>
      <w:lvlJc w:val="left"/>
    </w:lvl>
    <w:lvl w:ilvl="2" w:tplc="452067FA">
      <w:numFmt w:val="decimal"/>
      <w:lvlText w:val=""/>
      <w:lvlJc w:val="left"/>
    </w:lvl>
    <w:lvl w:ilvl="3" w:tplc="42D2055C">
      <w:numFmt w:val="decimal"/>
      <w:lvlText w:val=""/>
      <w:lvlJc w:val="left"/>
    </w:lvl>
    <w:lvl w:ilvl="4" w:tplc="104A2D08">
      <w:numFmt w:val="decimal"/>
      <w:lvlText w:val=""/>
      <w:lvlJc w:val="left"/>
    </w:lvl>
    <w:lvl w:ilvl="5" w:tplc="CFAA4896">
      <w:numFmt w:val="decimal"/>
      <w:lvlText w:val=""/>
      <w:lvlJc w:val="left"/>
    </w:lvl>
    <w:lvl w:ilvl="6" w:tplc="15FCE624">
      <w:numFmt w:val="decimal"/>
      <w:lvlText w:val=""/>
      <w:lvlJc w:val="left"/>
    </w:lvl>
    <w:lvl w:ilvl="7" w:tplc="95FC83EE">
      <w:numFmt w:val="decimal"/>
      <w:lvlText w:val=""/>
      <w:lvlJc w:val="left"/>
    </w:lvl>
    <w:lvl w:ilvl="8" w:tplc="E5825F1E">
      <w:numFmt w:val="decimal"/>
      <w:lvlText w:val=""/>
      <w:lvlJc w:val="left"/>
    </w:lvl>
  </w:abstractNum>
  <w:abstractNum w:abstractNumId="6" w15:restartNumberingAfterBreak="0">
    <w:nsid w:val="008F0E75"/>
    <w:multiLevelType w:val="hybridMultilevel"/>
    <w:tmpl w:val="A65E034C"/>
    <w:lvl w:ilvl="0" w:tplc="C6E860A8">
      <w:start w:val="1"/>
      <w:numFmt w:val="bullet"/>
      <w:lvlText w:val=""/>
      <w:lvlJc w:val="left"/>
      <w:pPr>
        <w:ind w:left="720" w:hanging="360"/>
      </w:pPr>
      <w:rPr>
        <w:rFonts w:ascii="Symbol" w:hAnsi="Symbol" w:hint="default"/>
      </w:rPr>
    </w:lvl>
    <w:lvl w:ilvl="1" w:tplc="8E4697BA">
      <w:numFmt w:val="decimal"/>
      <w:lvlText w:val=""/>
      <w:lvlJc w:val="left"/>
    </w:lvl>
    <w:lvl w:ilvl="2" w:tplc="62466FAE">
      <w:numFmt w:val="decimal"/>
      <w:lvlText w:val=""/>
      <w:lvlJc w:val="left"/>
    </w:lvl>
    <w:lvl w:ilvl="3" w:tplc="F446EBDC">
      <w:numFmt w:val="decimal"/>
      <w:lvlText w:val=""/>
      <w:lvlJc w:val="left"/>
    </w:lvl>
    <w:lvl w:ilvl="4" w:tplc="DD2C8562">
      <w:numFmt w:val="decimal"/>
      <w:lvlText w:val=""/>
      <w:lvlJc w:val="left"/>
    </w:lvl>
    <w:lvl w:ilvl="5" w:tplc="684226DA">
      <w:numFmt w:val="decimal"/>
      <w:lvlText w:val=""/>
      <w:lvlJc w:val="left"/>
    </w:lvl>
    <w:lvl w:ilvl="6" w:tplc="DB96CA0A">
      <w:numFmt w:val="decimal"/>
      <w:lvlText w:val=""/>
      <w:lvlJc w:val="left"/>
    </w:lvl>
    <w:lvl w:ilvl="7" w:tplc="6AA845C0">
      <w:numFmt w:val="decimal"/>
      <w:lvlText w:val=""/>
      <w:lvlJc w:val="left"/>
    </w:lvl>
    <w:lvl w:ilvl="8" w:tplc="447A60A2">
      <w:numFmt w:val="decimal"/>
      <w:lvlText w:val=""/>
      <w:lvlJc w:val="left"/>
    </w:lvl>
  </w:abstractNum>
  <w:abstractNum w:abstractNumId="7" w15:restartNumberingAfterBreak="0">
    <w:nsid w:val="00CC4014"/>
    <w:multiLevelType w:val="hybridMultilevel"/>
    <w:tmpl w:val="023E73E6"/>
    <w:lvl w:ilvl="0" w:tplc="DAD00A0A">
      <w:start w:val="1"/>
      <w:numFmt w:val="bullet"/>
      <w:lvlText w:val=""/>
      <w:lvlJc w:val="left"/>
      <w:pPr>
        <w:ind w:left="720" w:hanging="360"/>
      </w:pPr>
      <w:rPr>
        <w:rFonts w:ascii="Symbol" w:hAnsi="Symbol" w:hint="default"/>
      </w:rPr>
    </w:lvl>
    <w:lvl w:ilvl="1" w:tplc="A4D4C696">
      <w:numFmt w:val="decimal"/>
      <w:lvlText w:val=""/>
      <w:lvlJc w:val="left"/>
    </w:lvl>
    <w:lvl w:ilvl="2" w:tplc="FDF67184">
      <w:numFmt w:val="decimal"/>
      <w:lvlText w:val=""/>
      <w:lvlJc w:val="left"/>
    </w:lvl>
    <w:lvl w:ilvl="3" w:tplc="31CCA8BA">
      <w:numFmt w:val="decimal"/>
      <w:lvlText w:val=""/>
      <w:lvlJc w:val="left"/>
    </w:lvl>
    <w:lvl w:ilvl="4" w:tplc="8DE8674C">
      <w:numFmt w:val="decimal"/>
      <w:lvlText w:val=""/>
      <w:lvlJc w:val="left"/>
    </w:lvl>
    <w:lvl w:ilvl="5" w:tplc="54FA52EE">
      <w:numFmt w:val="decimal"/>
      <w:lvlText w:val=""/>
      <w:lvlJc w:val="left"/>
    </w:lvl>
    <w:lvl w:ilvl="6" w:tplc="F51E19F6">
      <w:numFmt w:val="decimal"/>
      <w:lvlText w:val=""/>
      <w:lvlJc w:val="left"/>
    </w:lvl>
    <w:lvl w:ilvl="7" w:tplc="70A4D9E4">
      <w:numFmt w:val="decimal"/>
      <w:lvlText w:val=""/>
      <w:lvlJc w:val="left"/>
    </w:lvl>
    <w:lvl w:ilvl="8" w:tplc="92460C68">
      <w:numFmt w:val="decimal"/>
      <w:lvlText w:val=""/>
      <w:lvlJc w:val="left"/>
    </w:lvl>
  </w:abstractNum>
  <w:abstractNum w:abstractNumId="8" w15:restartNumberingAfterBreak="0">
    <w:nsid w:val="00CC412A"/>
    <w:multiLevelType w:val="hybridMultilevel"/>
    <w:tmpl w:val="469EA5F8"/>
    <w:lvl w:ilvl="0" w:tplc="8CF06400">
      <w:start w:val="1"/>
      <w:numFmt w:val="bullet"/>
      <w:lvlText w:val=""/>
      <w:lvlJc w:val="left"/>
      <w:pPr>
        <w:ind w:left="720" w:hanging="360"/>
      </w:pPr>
      <w:rPr>
        <w:rFonts w:ascii="Symbol" w:hAnsi="Symbol" w:hint="default"/>
      </w:rPr>
    </w:lvl>
    <w:lvl w:ilvl="1" w:tplc="F46C9488">
      <w:numFmt w:val="decimal"/>
      <w:lvlText w:val=""/>
      <w:lvlJc w:val="left"/>
    </w:lvl>
    <w:lvl w:ilvl="2" w:tplc="8E3C2CB8">
      <w:numFmt w:val="decimal"/>
      <w:lvlText w:val=""/>
      <w:lvlJc w:val="left"/>
    </w:lvl>
    <w:lvl w:ilvl="3" w:tplc="EB78F114">
      <w:numFmt w:val="decimal"/>
      <w:lvlText w:val=""/>
      <w:lvlJc w:val="left"/>
    </w:lvl>
    <w:lvl w:ilvl="4" w:tplc="26FE6A4A">
      <w:numFmt w:val="decimal"/>
      <w:lvlText w:val=""/>
      <w:lvlJc w:val="left"/>
    </w:lvl>
    <w:lvl w:ilvl="5" w:tplc="3760B9DE">
      <w:numFmt w:val="decimal"/>
      <w:lvlText w:val=""/>
      <w:lvlJc w:val="left"/>
    </w:lvl>
    <w:lvl w:ilvl="6" w:tplc="2D429688">
      <w:numFmt w:val="decimal"/>
      <w:lvlText w:val=""/>
      <w:lvlJc w:val="left"/>
    </w:lvl>
    <w:lvl w:ilvl="7" w:tplc="6804CC7C">
      <w:numFmt w:val="decimal"/>
      <w:lvlText w:val=""/>
      <w:lvlJc w:val="left"/>
    </w:lvl>
    <w:lvl w:ilvl="8" w:tplc="4BB02070">
      <w:numFmt w:val="decimal"/>
      <w:lvlText w:val=""/>
      <w:lvlJc w:val="left"/>
    </w:lvl>
  </w:abstractNum>
  <w:abstractNum w:abstractNumId="9" w15:restartNumberingAfterBreak="0">
    <w:nsid w:val="00F14E1C"/>
    <w:multiLevelType w:val="hybridMultilevel"/>
    <w:tmpl w:val="77601B78"/>
    <w:lvl w:ilvl="0" w:tplc="2842C98E">
      <w:start w:val="1"/>
      <w:numFmt w:val="bullet"/>
      <w:lvlText w:val=""/>
      <w:lvlJc w:val="left"/>
      <w:pPr>
        <w:ind w:left="720" w:hanging="360"/>
      </w:pPr>
      <w:rPr>
        <w:rFonts w:ascii="Symbol" w:hAnsi="Symbol" w:hint="default"/>
      </w:rPr>
    </w:lvl>
    <w:lvl w:ilvl="1" w:tplc="0B96BF3C">
      <w:numFmt w:val="decimal"/>
      <w:lvlText w:val=""/>
      <w:lvlJc w:val="left"/>
    </w:lvl>
    <w:lvl w:ilvl="2" w:tplc="DB8E7FD0">
      <w:numFmt w:val="decimal"/>
      <w:lvlText w:val=""/>
      <w:lvlJc w:val="left"/>
    </w:lvl>
    <w:lvl w:ilvl="3" w:tplc="CF8CC6AE">
      <w:numFmt w:val="decimal"/>
      <w:lvlText w:val=""/>
      <w:lvlJc w:val="left"/>
    </w:lvl>
    <w:lvl w:ilvl="4" w:tplc="9570682E">
      <w:numFmt w:val="decimal"/>
      <w:lvlText w:val=""/>
      <w:lvlJc w:val="left"/>
    </w:lvl>
    <w:lvl w:ilvl="5" w:tplc="04C8D4B4">
      <w:numFmt w:val="decimal"/>
      <w:lvlText w:val=""/>
      <w:lvlJc w:val="left"/>
    </w:lvl>
    <w:lvl w:ilvl="6" w:tplc="7598A1D2">
      <w:numFmt w:val="decimal"/>
      <w:lvlText w:val=""/>
      <w:lvlJc w:val="left"/>
    </w:lvl>
    <w:lvl w:ilvl="7" w:tplc="78B2C3BA">
      <w:numFmt w:val="decimal"/>
      <w:lvlText w:val=""/>
      <w:lvlJc w:val="left"/>
    </w:lvl>
    <w:lvl w:ilvl="8" w:tplc="2FA2CC44">
      <w:numFmt w:val="decimal"/>
      <w:lvlText w:val=""/>
      <w:lvlJc w:val="left"/>
    </w:lvl>
  </w:abstractNum>
  <w:abstractNum w:abstractNumId="10" w15:restartNumberingAfterBreak="0">
    <w:nsid w:val="00F263FE"/>
    <w:multiLevelType w:val="hybridMultilevel"/>
    <w:tmpl w:val="BDA4AEE8"/>
    <w:lvl w:ilvl="0" w:tplc="653046BA">
      <w:start w:val="1"/>
      <w:numFmt w:val="bullet"/>
      <w:lvlText w:val=""/>
      <w:lvlJc w:val="left"/>
      <w:pPr>
        <w:ind w:left="720" w:hanging="360"/>
      </w:pPr>
      <w:rPr>
        <w:rFonts w:ascii="Symbol" w:hAnsi="Symbol" w:hint="default"/>
      </w:rPr>
    </w:lvl>
    <w:lvl w:ilvl="1" w:tplc="AF829DE2">
      <w:numFmt w:val="decimal"/>
      <w:lvlText w:val=""/>
      <w:lvlJc w:val="left"/>
    </w:lvl>
    <w:lvl w:ilvl="2" w:tplc="59B26166">
      <w:numFmt w:val="decimal"/>
      <w:lvlText w:val=""/>
      <w:lvlJc w:val="left"/>
    </w:lvl>
    <w:lvl w:ilvl="3" w:tplc="F91A0684">
      <w:numFmt w:val="decimal"/>
      <w:lvlText w:val=""/>
      <w:lvlJc w:val="left"/>
    </w:lvl>
    <w:lvl w:ilvl="4" w:tplc="63424810">
      <w:numFmt w:val="decimal"/>
      <w:lvlText w:val=""/>
      <w:lvlJc w:val="left"/>
    </w:lvl>
    <w:lvl w:ilvl="5" w:tplc="E9BC4E1E">
      <w:numFmt w:val="decimal"/>
      <w:lvlText w:val=""/>
      <w:lvlJc w:val="left"/>
    </w:lvl>
    <w:lvl w:ilvl="6" w:tplc="4C7CAE86">
      <w:numFmt w:val="decimal"/>
      <w:lvlText w:val=""/>
      <w:lvlJc w:val="left"/>
    </w:lvl>
    <w:lvl w:ilvl="7" w:tplc="B7969038">
      <w:numFmt w:val="decimal"/>
      <w:lvlText w:val=""/>
      <w:lvlJc w:val="left"/>
    </w:lvl>
    <w:lvl w:ilvl="8" w:tplc="49BAE948">
      <w:numFmt w:val="decimal"/>
      <w:lvlText w:val=""/>
      <w:lvlJc w:val="left"/>
    </w:lvl>
  </w:abstractNum>
  <w:abstractNum w:abstractNumId="11" w15:restartNumberingAfterBreak="0">
    <w:nsid w:val="00F852C3"/>
    <w:multiLevelType w:val="hybridMultilevel"/>
    <w:tmpl w:val="92347C12"/>
    <w:lvl w:ilvl="0" w:tplc="39F82826">
      <w:start w:val="1"/>
      <w:numFmt w:val="bullet"/>
      <w:lvlText w:val=""/>
      <w:lvlJc w:val="left"/>
      <w:pPr>
        <w:ind w:left="720" w:hanging="360"/>
      </w:pPr>
      <w:rPr>
        <w:rFonts w:ascii="Symbol" w:hAnsi="Symbol" w:hint="default"/>
      </w:rPr>
    </w:lvl>
    <w:lvl w:ilvl="1" w:tplc="9C529362">
      <w:numFmt w:val="decimal"/>
      <w:lvlText w:val=""/>
      <w:lvlJc w:val="left"/>
    </w:lvl>
    <w:lvl w:ilvl="2" w:tplc="7CC05642">
      <w:numFmt w:val="decimal"/>
      <w:lvlText w:val=""/>
      <w:lvlJc w:val="left"/>
    </w:lvl>
    <w:lvl w:ilvl="3" w:tplc="7324CEBA">
      <w:numFmt w:val="decimal"/>
      <w:lvlText w:val=""/>
      <w:lvlJc w:val="left"/>
    </w:lvl>
    <w:lvl w:ilvl="4" w:tplc="5AC6B188">
      <w:numFmt w:val="decimal"/>
      <w:lvlText w:val=""/>
      <w:lvlJc w:val="left"/>
    </w:lvl>
    <w:lvl w:ilvl="5" w:tplc="5358C776">
      <w:numFmt w:val="decimal"/>
      <w:lvlText w:val=""/>
      <w:lvlJc w:val="left"/>
    </w:lvl>
    <w:lvl w:ilvl="6" w:tplc="8E3AD5A8">
      <w:numFmt w:val="decimal"/>
      <w:lvlText w:val=""/>
      <w:lvlJc w:val="left"/>
    </w:lvl>
    <w:lvl w:ilvl="7" w:tplc="0666F9CE">
      <w:numFmt w:val="decimal"/>
      <w:lvlText w:val=""/>
      <w:lvlJc w:val="left"/>
    </w:lvl>
    <w:lvl w:ilvl="8" w:tplc="E000DDF6">
      <w:numFmt w:val="decimal"/>
      <w:lvlText w:val=""/>
      <w:lvlJc w:val="left"/>
    </w:lvl>
  </w:abstractNum>
  <w:abstractNum w:abstractNumId="12" w15:restartNumberingAfterBreak="0">
    <w:nsid w:val="012C1925"/>
    <w:multiLevelType w:val="hybridMultilevel"/>
    <w:tmpl w:val="B2BA0C38"/>
    <w:lvl w:ilvl="0" w:tplc="265C1DBA">
      <w:start w:val="1"/>
      <w:numFmt w:val="bullet"/>
      <w:lvlText w:val=""/>
      <w:lvlJc w:val="left"/>
      <w:pPr>
        <w:ind w:left="720" w:hanging="360"/>
      </w:pPr>
      <w:rPr>
        <w:rFonts w:ascii="Symbol" w:hAnsi="Symbol" w:hint="default"/>
      </w:rPr>
    </w:lvl>
    <w:lvl w:ilvl="1" w:tplc="E40A0ECA">
      <w:numFmt w:val="decimal"/>
      <w:lvlText w:val=""/>
      <w:lvlJc w:val="left"/>
    </w:lvl>
    <w:lvl w:ilvl="2" w:tplc="D52A3BB0">
      <w:numFmt w:val="decimal"/>
      <w:lvlText w:val=""/>
      <w:lvlJc w:val="left"/>
    </w:lvl>
    <w:lvl w:ilvl="3" w:tplc="1C821174">
      <w:numFmt w:val="decimal"/>
      <w:lvlText w:val=""/>
      <w:lvlJc w:val="left"/>
    </w:lvl>
    <w:lvl w:ilvl="4" w:tplc="DC461C7E">
      <w:numFmt w:val="decimal"/>
      <w:lvlText w:val=""/>
      <w:lvlJc w:val="left"/>
    </w:lvl>
    <w:lvl w:ilvl="5" w:tplc="95C63122">
      <w:numFmt w:val="decimal"/>
      <w:lvlText w:val=""/>
      <w:lvlJc w:val="left"/>
    </w:lvl>
    <w:lvl w:ilvl="6" w:tplc="65A0055A">
      <w:numFmt w:val="decimal"/>
      <w:lvlText w:val=""/>
      <w:lvlJc w:val="left"/>
    </w:lvl>
    <w:lvl w:ilvl="7" w:tplc="CCB84C22">
      <w:numFmt w:val="decimal"/>
      <w:lvlText w:val=""/>
      <w:lvlJc w:val="left"/>
    </w:lvl>
    <w:lvl w:ilvl="8" w:tplc="0568B1FE">
      <w:numFmt w:val="decimal"/>
      <w:lvlText w:val=""/>
      <w:lvlJc w:val="left"/>
    </w:lvl>
  </w:abstractNum>
  <w:abstractNum w:abstractNumId="13" w15:restartNumberingAfterBreak="0">
    <w:nsid w:val="01455B53"/>
    <w:multiLevelType w:val="hybridMultilevel"/>
    <w:tmpl w:val="71A2B052"/>
    <w:lvl w:ilvl="0" w:tplc="ACD05112">
      <w:start w:val="1"/>
      <w:numFmt w:val="bullet"/>
      <w:lvlText w:val=""/>
      <w:lvlJc w:val="left"/>
      <w:pPr>
        <w:ind w:left="720" w:hanging="360"/>
      </w:pPr>
      <w:rPr>
        <w:rFonts w:ascii="Symbol" w:hAnsi="Symbol" w:hint="default"/>
      </w:rPr>
    </w:lvl>
    <w:lvl w:ilvl="1" w:tplc="78909FBC">
      <w:numFmt w:val="decimal"/>
      <w:lvlText w:val=""/>
      <w:lvlJc w:val="left"/>
    </w:lvl>
    <w:lvl w:ilvl="2" w:tplc="9B1AA44C">
      <w:numFmt w:val="decimal"/>
      <w:lvlText w:val=""/>
      <w:lvlJc w:val="left"/>
    </w:lvl>
    <w:lvl w:ilvl="3" w:tplc="64D0EAAA">
      <w:numFmt w:val="decimal"/>
      <w:lvlText w:val=""/>
      <w:lvlJc w:val="left"/>
    </w:lvl>
    <w:lvl w:ilvl="4" w:tplc="FCB2DA52">
      <w:numFmt w:val="decimal"/>
      <w:lvlText w:val=""/>
      <w:lvlJc w:val="left"/>
    </w:lvl>
    <w:lvl w:ilvl="5" w:tplc="2F482794">
      <w:numFmt w:val="decimal"/>
      <w:lvlText w:val=""/>
      <w:lvlJc w:val="left"/>
    </w:lvl>
    <w:lvl w:ilvl="6" w:tplc="C31EF55E">
      <w:numFmt w:val="decimal"/>
      <w:lvlText w:val=""/>
      <w:lvlJc w:val="left"/>
    </w:lvl>
    <w:lvl w:ilvl="7" w:tplc="CCA8DEDC">
      <w:numFmt w:val="decimal"/>
      <w:lvlText w:val=""/>
      <w:lvlJc w:val="left"/>
    </w:lvl>
    <w:lvl w:ilvl="8" w:tplc="4B30E4CA">
      <w:numFmt w:val="decimal"/>
      <w:lvlText w:val=""/>
      <w:lvlJc w:val="left"/>
    </w:lvl>
  </w:abstractNum>
  <w:abstractNum w:abstractNumId="14" w15:restartNumberingAfterBreak="0">
    <w:nsid w:val="014B4345"/>
    <w:multiLevelType w:val="hybridMultilevel"/>
    <w:tmpl w:val="ED84844E"/>
    <w:lvl w:ilvl="0" w:tplc="2AA8E778">
      <w:start w:val="1"/>
      <w:numFmt w:val="bullet"/>
      <w:lvlText w:val=""/>
      <w:lvlJc w:val="left"/>
      <w:pPr>
        <w:ind w:left="720" w:hanging="360"/>
      </w:pPr>
      <w:rPr>
        <w:rFonts w:ascii="Symbol" w:hAnsi="Symbol" w:hint="default"/>
      </w:rPr>
    </w:lvl>
    <w:lvl w:ilvl="1" w:tplc="71207B12">
      <w:numFmt w:val="decimal"/>
      <w:lvlText w:val=""/>
      <w:lvlJc w:val="left"/>
    </w:lvl>
    <w:lvl w:ilvl="2" w:tplc="C53E7048">
      <w:numFmt w:val="decimal"/>
      <w:lvlText w:val=""/>
      <w:lvlJc w:val="left"/>
    </w:lvl>
    <w:lvl w:ilvl="3" w:tplc="0E24F1BE">
      <w:numFmt w:val="decimal"/>
      <w:lvlText w:val=""/>
      <w:lvlJc w:val="left"/>
    </w:lvl>
    <w:lvl w:ilvl="4" w:tplc="88D03DB0">
      <w:numFmt w:val="decimal"/>
      <w:lvlText w:val=""/>
      <w:lvlJc w:val="left"/>
    </w:lvl>
    <w:lvl w:ilvl="5" w:tplc="E5FEC28E">
      <w:numFmt w:val="decimal"/>
      <w:lvlText w:val=""/>
      <w:lvlJc w:val="left"/>
    </w:lvl>
    <w:lvl w:ilvl="6" w:tplc="7CB49140">
      <w:numFmt w:val="decimal"/>
      <w:lvlText w:val=""/>
      <w:lvlJc w:val="left"/>
    </w:lvl>
    <w:lvl w:ilvl="7" w:tplc="D19A98D0">
      <w:numFmt w:val="decimal"/>
      <w:lvlText w:val=""/>
      <w:lvlJc w:val="left"/>
    </w:lvl>
    <w:lvl w:ilvl="8" w:tplc="0C929D24">
      <w:numFmt w:val="decimal"/>
      <w:lvlText w:val=""/>
      <w:lvlJc w:val="left"/>
    </w:lvl>
  </w:abstractNum>
  <w:abstractNum w:abstractNumId="15" w15:restartNumberingAfterBreak="0">
    <w:nsid w:val="015B2A2A"/>
    <w:multiLevelType w:val="hybridMultilevel"/>
    <w:tmpl w:val="7E32C52E"/>
    <w:lvl w:ilvl="0" w:tplc="F9BC5BFA">
      <w:start w:val="1"/>
      <w:numFmt w:val="bullet"/>
      <w:lvlText w:val=""/>
      <w:lvlJc w:val="left"/>
      <w:pPr>
        <w:ind w:left="720" w:hanging="360"/>
      </w:pPr>
      <w:rPr>
        <w:rFonts w:ascii="Symbol" w:hAnsi="Symbol" w:hint="default"/>
      </w:rPr>
    </w:lvl>
    <w:lvl w:ilvl="1" w:tplc="DCC2B998">
      <w:numFmt w:val="decimal"/>
      <w:lvlText w:val=""/>
      <w:lvlJc w:val="left"/>
    </w:lvl>
    <w:lvl w:ilvl="2" w:tplc="6CCC344A">
      <w:numFmt w:val="decimal"/>
      <w:lvlText w:val=""/>
      <w:lvlJc w:val="left"/>
    </w:lvl>
    <w:lvl w:ilvl="3" w:tplc="53FEA12A">
      <w:numFmt w:val="decimal"/>
      <w:lvlText w:val=""/>
      <w:lvlJc w:val="left"/>
    </w:lvl>
    <w:lvl w:ilvl="4" w:tplc="4C0E1A86">
      <w:numFmt w:val="decimal"/>
      <w:lvlText w:val=""/>
      <w:lvlJc w:val="left"/>
    </w:lvl>
    <w:lvl w:ilvl="5" w:tplc="0B62F148">
      <w:numFmt w:val="decimal"/>
      <w:lvlText w:val=""/>
      <w:lvlJc w:val="left"/>
    </w:lvl>
    <w:lvl w:ilvl="6" w:tplc="F4200B18">
      <w:numFmt w:val="decimal"/>
      <w:lvlText w:val=""/>
      <w:lvlJc w:val="left"/>
    </w:lvl>
    <w:lvl w:ilvl="7" w:tplc="D984246E">
      <w:numFmt w:val="decimal"/>
      <w:lvlText w:val=""/>
      <w:lvlJc w:val="left"/>
    </w:lvl>
    <w:lvl w:ilvl="8" w:tplc="104464FC">
      <w:numFmt w:val="decimal"/>
      <w:lvlText w:val=""/>
      <w:lvlJc w:val="left"/>
    </w:lvl>
  </w:abstractNum>
  <w:abstractNum w:abstractNumId="16" w15:restartNumberingAfterBreak="0">
    <w:nsid w:val="016643A2"/>
    <w:multiLevelType w:val="hybridMultilevel"/>
    <w:tmpl w:val="E4485FC6"/>
    <w:lvl w:ilvl="0" w:tplc="95BA7578">
      <w:start w:val="1"/>
      <w:numFmt w:val="bullet"/>
      <w:lvlText w:val=""/>
      <w:lvlJc w:val="left"/>
      <w:pPr>
        <w:ind w:left="720" w:hanging="360"/>
      </w:pPr>
      <w:rPr>
        <w:rFonts w:ascii="Symbol" w:hAnsi="Symbol" w:hint="default"/>
      </w:rPr>
    </w:lvl>
    <w:lvl w:ilvl="1" w:tplc="04E2C888">
      <w:numFmt w:val="decimal"/>
      <w:lvlText w:val=""/>
      <w:lvlJc w:val="left"/>
    </w:lvl>
    <w:lvl w:ilvl="2" w:tplc="AE5A674A">
      <w:numFmt w:val="decimal"/>
      <w:lvlText w:val=""/>
      <w:lvlJc w:val="left"/>
    </w:lvl>
    <w:lvl w:ilvl="3" w:tplc="FFC2446C">
      <w:numFmt w:val="decimal"/>
      <w:lvlText w:val=""/>
      <w:lvlJc w:val="left"/>
    </w:lvl>
    <w:lvl w:ilvl="4" w:tplc="2E12CECE">
      <w:numFmt w:val="decimal"/>
      <w:lvlText w:val=""/>
      <w:lvlJc w:val="left"/>
    </w:lvl>
    <w:lvl w:ilvl="5" w:tplc="7040A200">
      <w:numFmt w:val="decimal"/>
      <w:lvlText w:val=""/>
      <w:lvlJc w:val="left"/>
    </w:lvl>
    <w:lvl w:ilvl="6" w:tplc="68A6461E">
      <w:numFmt w:val="decimal"/>
      <w:lvlText w:val=""/>
      <w:lvlJc w:val="left"/>
    </w:lvl>
    <w:lvl w:ilvl="7" w:tplc="3DC4E854">
      <w:numFmt w:val="decimal"/>
      <w:lvlText w:val=""/>
      <w:lvlJc w:val="left"/>
    </w:lvl>
    <w:lvl w:ilvl="8" w:tplc="93C46F48">
      <w:numFmt w:val="decimal"/>
      <w:lvlText w:val=""/>
      <w:lvlJc w:val="left"/>
    </w:lvl>
  </w:abstractNum>
  <w:abstractNum w:abstractNumId="17" w15:restartNumberingAfterBreak="0">
    <w:nsid w:val="017F0939"/>
    <w:multiLevelType w:val="hybridMultilevel"/>
    <w:tmpl w:val="1C6E1AB2"/>
    <w:lvl w:ilvl="0" w:tplc="A606D580">
      <w:start w:val="1"/>
      <w:numFmt w:val="bullet"/>
      <w:lvlText w:val=""/>
      <w:lvlJc w:val="left"/>
      <w:pPr>
        <w:ind w:left="720" w:hanging="360"/>
      </w:pPr>
      <w:rPr>
        <w:rFonts w:ascii="Symbol" w:hAnsi="Symbol" w:hint="default"/>
      </w:rPr>
    </w:lvl>
    <w:lvl w:ilvl="1" w:tplc="3D5C5C0E">
      <w:numFmt w:val="decimal"/>
      <w:lvlText w:val=""/>
      <w:lvlJc w:val="left"/>
    </w:lvl>
    <w:lvl w:ilvl="2" w:tplc="F846576C">
      <w:numFmt w:val="decimal"/>
      <w:lvlText w:val=""/>
      <w:lvlJc w:val="left"/>
    </w:lvl>
    <w:lvl w:ilvl="3" w:tplc="3C7244B0">
      <w:numFmt w:val="decimal"/>
      <w:lvlText w:val=""/>
      <w:lvlJc w:val="left"/>
    </w:lvl>
    <w:lvl w:ilvl="4" w:tplc="6030708E">
      <w:numFmt w:val="decimal"/>
      <w:lvlText w:val=""/>
      <w:lvlJc w:val="left"/>
    </w:lvl>
    <w:lvl w:ilvl="5" w:tplc="66B80EE8">
      <w:numFmt w:val="decimal"/>
      <w:lvlText w:val=""/>
      <w:lvlJc w:val="left"/>
    </w:lvl>
    <w:lvl w:ilvl="6" w:tplc="3D80D40E">
      <w:numFmt w:val="decimal"/>
      <w:lvlText w:val=""/>
      <w:lvlJc w:val="left"/>
    </w:lvl>
    <w:lvl w:ilvl="7" w:tplc="ABCAE4D0">
      <w:numFmt w:val="decimal"/>
      <w:lvlText w:val=""/>
      <w:lvlJc w:val="left"/>
    </w:lvl>
    <w:lvl w:ilvl="8" w:tplc="7CD8EE98">
      <w:numFmt w:val="decimal"/>
      <w:lvlText w:val=""/>
      <w:lvlJc w:val="left"/>
    </w:lvl>
  </w:abstractNum>
  <w:abstractNum w:abstractNumId="18" w15:restartNumberingAfterBreak="0">
    <w:nsid w:val="01A5430F"/>
    <w:multiLevelType w:val="hybridMultilevel"/>
    <w:tmpl w:val="C46C19A8"/>
    <w:lvl w:ilvl="0" w:tplc="BA0E4D1C">
      <w:start w:val="1"/>
      <w:numFmt w:val="bullet"/>
      <w:lvlText w:val=""/>
      <w:lvlJc w:val="left"/>
      <w:pPr>
        <w:ind w:left="720" w:hanging="360"/>
      </w:pPr>
      <w:rPr>
        <w:rFonts w:ascii="Symbol" w:hAnsi="Symbol" w:hint="default"/>
      </w:rPr>
    </w:lvl>
    <w:lvl w:ilvl="1" w:tplc="90301064">
      <w:numFmt w:val="decimal"/>
      <w:lvlText w:val=""/>
      <w:lvlJc w:val="left"/>
    </w:lvl>
    <w:lvl w:ilvl="2" w:tplc="0CF4665A">
      <w:numFmt w:val="decimal"/>
      <w:lvlText w:val=""/>
      <w:lvlJc w:val="left"/>
    </w:lvl>
    <w:lvl w:ilvl="3" w:tplc="11707B36">
      <w:numFmt w:val="decimal"/>
      <w:lvlText w:val=""/>
      <w:lvlJc w:val="left"/>
    </w:lvl>
    <w:lvl w:ilvl="4" w:tplc="3488AC84">
      <w:numFmt w:val="decimal"/>
      <w:lvlText w:val=""/>
      <w:lvlJc w:val="left"/>
    </w:lvl>
    <w:lvl w:ilvl="5" w:tplc="E384EDA0">
      <w:numFmt w:val="decimal"/>
      <w:lvlText w:val=""/>
      <w:lvlJc w:val="left"/>
    </w:lvl>
    <w:lvl w:ilvl="6" w:tplc="D47071B2">
      <w:numFmt w:val="decimal"/>
      <w:lvlText w:val=""/>
      <w:lvlJc w:val="left"/>
    </w:lvl>
    <w:lvl w:ilvl="7" w:tplc="57EA451A">
      <w:numFmt w:val="decimal"/>
      <w:lvlText w:val=""/>
      <w:lvlJc w:val="left"/>
    </w:lvl>
    <w:lvl w:ilvl="8" w:tplc="7A988A6C">
      <w:numFmt w:val="decimal"/>
      <w:lvlText w:val=""/>
      <w:lvlJc w:val="left"/>
    </w:lvl>
  </w:abstractNum>
  <w:abstractNum w:abstractNumId="19" w15:restartNumberingAfterBreak="0">
    <w:nsid w:val="01A844DB"/>
    <w:multiLevelType w:val="hybridMultilevel"/>
    <w:tmpl w:val="75E8B944"/>
    <w:lvl w:ilvl="0" w:tplc="E1147470">
      <w:start w:val="1"/>
      <w:numFmt w:val="bullet"/>
      <w:lvlText w:val=""/>
      <w:lvlJc w:val="left"/>
      <w:pPr>
        <w:ind w:left="720" w:hanging="360"/>
      </w:pPr>
      <w:rPr>
        <w:rFonts w:ascii="Symbol" w:hAnsi="Symbol" w:hint="default"/>
      </w:rPr>
    </w:lvl>
    <w:lvl w:ilvl="1" w:tplc="7BE2EA8C">
      <w:numFmt w:val="decimal"/>
      <w:lvlText w:val=""/>
      <w:lvlJc w:val="left"/>
    </w:lvl>
    <w:lvl w:ilvl="2" w:tplc="7DEC44E2">
      <w:numFmt w:val="decimal"/>
      <w:lvlText w:val=""/>
      <w:lvlJc w:val="left"/>
    </w:lvl>
    <w:lvl w:ilvl="3" w:tplc="E08AC59C">
      <w:numFmt w:val="decimal"/>
      <w:lvlText w:val=""/>
      <w:lvlJc w:val="left"/>
    </w:lvl>
    <w:lvl w:ilvl="4" w:tplc="A2AC1906">
      <w:numFmt w:val="decimal"/>
      <w:lvlText w:val=""/>
      <w:lvlJc w:val="left"/>
    </w:lvl>
    <w:lvl w:ilvl="5" w:tplc="56903174">
      <w:numFmt w:val="decimal"/>
      <w:lvlText w:val=""/>
      <w:lvlJc w:val="left"/>
    </w:lvl>
    <w:lvl w:ilvl="6" w:tplc="B12EE48E">
      <w:numFmt w:val="decimal"/>
      <w:lvlText w:val=""/>
      <w:lvlJc w:val="left"/>
    </w:lvl>
    <w:lvl w:ilvl="7" w:tplc="CEE6CCD4">
      <w:numFmt w:val="decimal"/>
      <w:lvlText w:val=""/>
      <w:lvlJc w:val="left"/>
    </w:lvl>
    <w:lvl w:ilvl="8" w:tplc="98C65568">
      <w:numFmt w:val="decimal"/>
      <w:lvlText w:val=""/>
      <w:lvlJc w:val="left"/>
    </w:lvl>
  </w:abstractNum>
  <w:abstractNum w:abstractNumId="20" w15:restartNumberingAfterBreak="0">
    <w:nsid w:val="01C876E8"/>
    <w:multiLevelType w:val="hybridMultilevel"/>
    <w:tmpl w:val="FC841CC0"/>
    <w:lvl w:ilvl="0" w:tplc="322C4DC4">
      <w:start w:val="1"/>
      <w:numFmt w:val="bullet"/>
      <w:lvlText w:val=""/>
      <w:lvlJc w:val="left"/>
      <w:pPr>
        <w:ind w:left="720" w:hanging="360"/>
      </w:pPr>
      <w:rPr>
        <w:rFonts w:ascii="Symbol" w:hAnsi="Symbol" w:hint="default"/>
      </w:rPr>
    </w:lvl>
    <w:lvl w:ilvl="1" w:tplc="D30272D6">
      <w:numFmt w:val="decimal"/>
      <w:lvlText w:val=""/>
      <w:lvlJc w:val="left"/>
    </w:lvl>
    <w:lvl w:ilvl="2" w:tplc="DD62BB40">
      <w:numFmt w:val="decimal"/>
      <w:lvlText w:val=""/>
      <w:lvlJc w:val="left"/>
    </w:lvl>
    <w:lvl w:ilvl="3" w:tplc="1AA8E54A">
      <w:numFmt w:val="decimal"/>
      <w:lvlText w:val=""/>
      <w:lvlJc w:val="left"/>
    </w:lvl>
    <w:lvl w:ilvl="4" w:tplc="DEA27F6A">
      <w:numFmt w:val="decimal"/>
      <w:lvlText w:val=""/>
      <w:lvlJc w:val="left"/>
    </w:lvl>
    <w:lvl w:ilvl="5" w:tplc="AE4C4CA6">
      <w:numFmt w:val="decimal"/>
      <w:lvlText w:val=""/>
      <w:lvlJc w:val="left"/>
    </w:lvl>
    <w:lvl w:ilvl="6" w:tplc="D43CB362">
      <w:numFmt w:val="decimal"/>
      <w:lvlText w:val=""/>
      <w:lvlJc w:val="left"/>
    </w:lvl>
    <w:lvl w:ilvl="7" w:tplc="4E8836C8">
      <w:numFmt w:val="decimal"/>
      <w:lvlText w:val=""/>
      <w:lvlJc w:val="left"/>
    </w:lvl>
    <w:lvl w:ilvl="8" w:tplc="0A38626E">
      <w:numFmt w:val="decimal"/>
      <w:lvlText w:val=""/>
      <w:lvlJc w:val="left"/>
    </w:lvl>
  </w:abstractNum>
  <w:abstractNum w:abstractNumId="21" w15:restartNumberingAfterBreak="0">
    <w:nsid w:val="01D027D0"/>
    <w:multiLevelType w:val="hybridMultilevel"/>
    <w:tmpl w:val="0C64C756"/>
    <w:lvl w:ilvl="0" w:tplc="C666C400">
      <w:start w:val="1"/>
      <w:numFmt w:val="bullet"/>
      <w:lvlText w:val=""/>
      <w:lvlJc w:val="left"/>
      <w:pPr>
        <w:ind w:left="720" w:hanging="360"/>
      </w:pPr>
      <w:rPr>
        <w:rFonts w:ascii="Symbol" w:hAnsi="Symbol" w:hint="default"/>
      </w:rPr>
    </w:lvl>
    <w:lvl w:ilvl="1" w:tplc="EBE66530">
      <w:numFmt w:val="decimal"/>
      <w:lvlText w:val=""/>
      <w:lvlJc w:val="left"/>
    </w:lvl>
    <w:lvl w:ilvl="2" w:tplc="4D18073C">
      <w:numFmt w:val="decimal"/>
      <w:lvlText w:val=""/>
      <w:lvlJc w:val="left"/>
    </w:lvl>
    <w:lvl w:ilvl="3" w:tplc="05281912">
      <w:numFmt w:val="decimal"/>
      <w:lvlText w:val=""/>
      <w:lvlJc w:val="left"/>
    </w:lvl>
    <w:lvl w:ilvl="4" w:tplc="27D0A0D2">
      <w:numFmt w:val="decimal"/>
      <w:lvlText w:val=""/>
      <w:lvlJc w:val="left"/>
    </w:lvl>
    <w:lvl w:ilvl="5" w:tplc="342623DC">
      <w:numFmt w:val="decimal"/>
      <w:lvlText w:val=""/>
      <w:lvlJc w:val="left"/>
    </w:lvl>
    <w:lvl w:ilvl="6" w:tplc="007CE720">
      <w:numFmt w:val="decimal"/>
      <w:lvlText w:val=""/>
      <w:lvlJc w:val="left"/>
    </w:lvl>
    <w:lvl w:ilvl="7" w:tplc="7B68C6BE">
      <w:numFmt w:val="decimal"/>
      <w:lvlText w:val=""/>
      <w:lvlJc w:val="left"/>
    </w:lvl>
    <w:lvl w:ilvl="8" w:tplc="18AA8804">
      <w:numFmt w:val="decimal"/>
      <w:lvlText w:val=""/>
      <w:lvlJc w:val="left"/>
    </w:lvl>
  </w:abstractNum>
  <w:abstractNum w:abstractNumId="22" w15:restartNumberingAfterBreak="0">
    <w:nsid w:val="01DE41D3"/>
    <w:multiLevelType w:val="hybridMultilevel"/>
    <w:tmpl w:val="172C6A80"/>
    <w:lvl w:ilvl="0" w:tplc="2FFC4298">
      <w:start w:val="1"/>
      <w:numFmt w:val="bullet"/>
      <w:lvlText w:val=""/>
      <w:lvlJc w:val="left"/>
      <w:pPr>
        <w:ind w:left="720" w:hanging="360"/>
      </w:pPr>
      <w:rPr>
        <w:rFonts w:ascii="Symbol" w:hAnsi="Symbol" w:hint="default"/>
      </w:rPr>
    </w:lvl>
    <w:lvl w:ilvl="1" w:tplc="573C052E">
      <w:numFmt w:val="decimal"/>
      <w:lvlText w:val=""/>
      <w:lvlJc w:val="left"/>
    </w:lvl>
    <w:lvl w:ilvl="2" w:tplc="FCDC07CE">
      <w:numFmt w:val="decimal"/>
      <w:lvlText w:val=""/>
      <w:lvlJc w:val="left"/>
    </w:lvl>
    <w:lvl w:ilvl="3" w:tplc="BC0A3FF6">
      <w:numFmt w:val="decimal"/>
      <w:lvlText w:val=""/>
      <w:lvlJc w:val="left"/>
    </w:lvl>
    <w:lvl w:ilvl="4" w:tplc="347245D6">
      <w:numFmt w:val="decimal"/>
      <w:lvlText w:val=""/>
      <w:lvlJc w:val="left"/>
    </w:lvl>
    <w:lvl w:ilvl="5" w:tplc="8242982A">
      <w:numFmt w:val="decimal"/>
      <w:lvlText w:val=""/>
      <w:lvlJc w:val="left"/>
    </w:lvl>
    <w:lvl w:ilvl="6" w:tplc="0C36E8FE">
      <w:numFmt w:val="decimal"/>
      <w:lvlText w:val=""/>
      <w:lvlJc w:val="left"/>
    </w:lvl>
    <w:lvl w:ilvl="7" w:tplc="EEF6FAEC">
      <w:numFmt w:val="decimal"/>
      <w:lvlText w:val=""/>
      <w:lvlJc w:val="left"/>
    </w:lvl>
    <w:lvl w:ilvl="8" w:tplc="DF1A902C">
      <w:numFmt w:val="decimal"/>
      <w:lvlText w:val=""/>
      <w:lvlJc w:val="left"/>
    </w:lvl>
  </w:abstractNum>
  <w:abstractNum w:abstractNumId="23" w15:restartNumberingAfterBreak="0">
    <w:nsid w:val="01F71678"/>
    <w:multiLevelType w:val="hybridMultilevel"/>
    <w:tmpl w:val="7AE40B52"/>
    <w:lvl w:ilvl="0" w:tplc="8DB60B04">
      <w:start w:val="1"/>
      <w:numFmt w:val="bullet"/>
      <w:lvlText w:val=""/>
      <w:lvlJc w:val="left"/>
      <w:pPr>
        <w:ind w:left="720" w:hanging="360"/>
      </w:pPr>
      <w:rPr>
        <w:rFonts w:ascii="Symbol" w:hAnsi="Symbol" w:hint="default"/>
      </w:rPr>
    </w:lvl>
    <w:lvl w:ilvl="1" w:tplc="0F5A6138">
      <w:numFmt w:val="decimal"/>
      <w:lvlText w:val=""/>
      <w:lvlJc w:val="left"/>
    </w:lvl>
    <w:lvl w:ilvl="2" w:tplc="23DAA974">
      <w:numFmt w:val="decimal"/>
      <w:lvlText w:val=""/>
      <w:lvlJc w:val="left"/>
    </w:lvl>
    <w:lvl w:ilvl="3" w:tplc="3FCE3798">
      <w:numFmt w:val="decimal"/>
      <w:lvlText w:val=""/>
      <w:lvlJc w:val="left"/>
    </w:lvl>
    <w:lvl w:ilvl="4" w:tplc="11507E24">
      <w:numFmt w:val="decimal"/>
      <w:lvlText w:val=""/>
      <w:lvlJc w:val="left"/>
    </w:lvl>
    <w:lvl w:ilvl="5" w:tplc="A2BA3BF2">
      <w:numFmt w:val="decimal"/>
      <w:lvlText w:val=""/>
      <w:lvlJc w:val="left"/>
    </w:lvl>
    <w:lvl w:ilvl="6" w:tplc="2FB212F6">
      <w:numFmt w:val="decimal"/>
      <w:lvlText w:val=""/>
      <w:lvlJc w:val="left"/>
    </w:lvl>
    <w:lvl w:ilvl="7" w:tplc="D71CE4D2">
      <w:numFmt w:val="decimal"/>
      <w:lvlText w:val=""/>
      <w:lvlJc w:val="left"/>
    </w:lvl>
    <w:lvl w:ilvl="8" w:tplc="00F898D2">
      <w:numFmt w:val="decimal"/>
      <w:lvlText w:val=""/>
      <w:lvlJc w:val="left"/>
    </w:lvl>
  </w:abstractNum>
  <w:abstractNum w:abstractNumId="24" w15:restartNumberingAfterBreak="0">
    <w:nsid w:val="01F95F45"/>
    <w:multiLevelType w:val="hybridMultilevel"/>
    <w:tmpl w:val="28942BFA"/>
    <w:lvl w:ilvl="0" w:tplc="6DE67CD0">
      <w:start w:val="1"/>
      <w:numFmt w:val="bullet"/>
      <w:lvlText w:val=""/>
      <w:lvlJc w:val="left"/>
      <w:pPr>
        <w:ind w:left="720" w:hanging="360"/>
      </w:pPr>
      <w:rPr>
        <w:rFonts w:ascii="Symbol" w:hAnsi="Symbol" w:hint="default"/>
      </w:rPr>
    </w:lvl>
    <w:lvl w:ilvl="1" w:tplc="97286C10">
      <w:numFmt w:val="decimal"/>
      <w:lvlText w:val=""/>
      <w:lvlJc w:val="left"/>
    </w:lvl>
    <w:lvl w:ilvl="2" w:tplc="265AA510">
      <w:numFmt w:val="decimal"/>
      <w:lvlText w:val=""/>
      <w:lvlJc w:val="left"/>
    </w:lvl>
    <w:lvl w:ilvl="3" w:tplc="CA969B28">
      <w:numFmt w:val="decimal"/>
      <w:lvlText w:val=""/>
      <w:lvlJc w:val="left"/>
    </w:lvl>
    <w:lvl w:ilvl="4" w:tplc="E61C5FB6">
      <w:numFmt w:val="decimal"/>
      <w:lvlText w:val=""/>
      <w:lvlJc w:val="left"/>
    </w:lvl>
    <w:lvl w:ilvl="5" w:tplc="2AF2F366">
      <w:numFmt w:val="decimal"/>
      <w:lvlText w:val=""/>
      <w:lvlJc w:val="left"/>
    </w:lvl>
    <w:lvl w:ilvl="6" w:tplc="10A87E66">
      <w:numFmt w:val="decimal"/>
      <w:lvlText w:val=""/>
      <w:lvlJc w:val="left"/>
    </w:lvl>
    <w:lvl w:ilvl="7" w:tplc="718C6DEE">
      <w:numFmt w:val="decimal"/>
      <w:lvlText w:val=""/>
      <w:lvlJc w:val="left"/>
    </w:lvl>
    <w:lvl w:ilvl="8" w:tplc="DD8AB3AC">
      <w:numFmt w:val="decimal"/>
      <w:lvlText w:val=""/>
      <w:lvlJc w:val="left"/>
    </w:lvl>
  </w:abstractNum>
  <w:abstractNum w:abstractNumId="25" w15:restartNumberingAfterBreak="0">
    <w:nsid w:val="02482DC9"/>
    <w:multiLevelType w:val="hybridMultilevel"/>
    <w:tmpl w:val="558C38D8"/>
    <w:lvl w:ilvl="0" w:tplc="3866F42C">
      <w:start w:val="1"/>
      <w:numFmt w:val="bullet"/>
      <w:lvlText w:val=""/>
      <w:lvlJc w:val="left"/>
      <w:pPr>
        <w:ind w:left="720" w:hanging="360"/>
      </w:pPr>
      <w:rPr>
        <w:rFonts w:ascii="Symbol" w:hAnsi="Symbol" w:hint="default"/>
      </w:rPr>
    </w:lvl>
    <w:lvl w:ilvl="1" w:tplc="FE0CC48E">
      <w:numFmt w:val="decimal"/>
      <w:lvlText w:val=""/>
      <w:lvlJc w:val="left"/>
    </w:lvl>
    <w:lvl w:ilvl="2" w:tplc="373A272C">
      <w:numFmt w:val="decimal"/>
      <w:lvlText w:val=""/>
      <w:lvlJc w:val="left"/>
    </w:lvl>
    <w:lvl w:ilvl="3" w:tplc="4F363ED6">
      <w:numFmt w:val="decimal"/>
      <w:lvlText w:val=""/>
      <w:lvlJc w:val="left"/>
    </w:lvl>
    <w:lvl w:ilvl="4" w:tplc="21B43CCE">
      <w:numFmt w:val="decimal"/>
      <w:lvlText w:val=""/>
      <w:lvlJc w:val="left"/>
    </w:lvl>
    <w:lvl w:ilvl="5" w:tplc="008EAF6C">
      <w:numFmt w:val="decimal"/>
      <w:lvlText w:val=""/>
      <w:lvlJc w:val="left"/>
    </w:lvl>
    <w:lvl w:ilvl="6" w:tplc="4FDE4744">
      <w:numFmt w:val="decimal"/>
      <w:lvlText w:val=""/>
      <w:lvlJc w:val="left"/>
    </w:lvl>
    <w:lvl w:ilvl="7" w:tplc="5B80A93C">
      <w:numFmt w:val="decimal"/>
      <w:lvlText w:val=""/>
      <w:lvlJc w:val="left"/>
    </w:lvl>
    <w:lvl w:ilvl="8" w:tplc="E716F4F4">
      <w:numFmt w:val="decimal"/>
      <w:lvlText w:val=""/>
      <w:lvlJc w:val="left"/>
    </w:lvl>
  </w:abstractNum>
  <w:abstractNum w:abstractNumId="26" w15:restartNumberingAfterBreak="0">
    <w:nsid w:val="024C5EAB"/>
    <w:multiLevelType w:val="hybridMultilevel"/>
    <w:tmpl w:val="FC141806"/>
    <w:lvl w:ilvl="0" w:tplc="22C2B472">
      <w:start w:val="1"/>
      <w:numFmt w:val="bullet"/>
      <w:lvlText w:val=""/>
      <w:lvlJc w:val="left"/>
      <w:pPr>
        <w:ind w:left="720" w:hanging="360"/>
      </w:pPr>
      <w:rPr>
        <w:rFonts w:ascii="Symbol" w:hAnsi="Symbol" w:hint="default"/>
      </w:rPr>
    </w:lvl>
    <w:lvl w:ilvl="1" w:tplc="2954098E">
      <w:numFmt w:val="decimal"/>
      <w:lvlText w:val=""/>
      <w:lvlJc w:val="left"/>
    </w:lvl>
    <w:lvl w:ilvl="2" w:tplc="F5C04C50">
      <w:numFmt w:val="decimal"/>
      <w:lvlText w:val=""/>
      <w:lvlJc w:val="left"/>
    </w:lvl>
    <w:lvl w:ilvl="3" w:tplc="2CC020E0">
      <w:numFmt w:val="decimal"/>
      <w:lvlText w:val=""/>
      <w:lvlJc w:val="left"/>
    </w:lvl>
    <w:lvl w:ilvl="4" w:tplc="B394D078">
      <w:numFmt w:val="decimal"/>
      <w:lvlText w:val=""/>
      <w:lvlJc w:val="left"/>
    </w:lvl>
    <w:lvl w:ilvl="5" w:tplc="1A72DDE8">
      <w:numFmt w:val="decimal"/>
      <w:lvlText w:val=""/>
      <w:lvlJc w:val="left"/>
    </w:lvl>
    <w:lvl w:ilvl="6" w:tplc="96082C34">
      <w:numFmt w:val="decimal"/>
      <w:lvlText w:val=""/>
      <w:lvlJc w:val="left"/>
    </w:lvl>
    <w:lvl w:ilvl="7" w:tplc="49DE2592">
      <w:numFmt w:val="decimal"/>
      <w:lvlText w:val=""/>
      <w:lvlJc w:val="left"/>
    </w:lvl>
    <w:lvl w:ilvl="8" w:tplc="A27609F4">
      <w:numFmt w:val="decimal"/>
      <w:lvlText w:val=""/>
      <w:lvlJc w:val="left"/>
    </w:lvl>
  </w:abstractNum>
  <w:abstractNum w:abstractNumId="27" w15:restartNumberingAfterBreak="0">
    <w:nsid w:val="027D2693"/>
    <w:multiLevelType w:val="hybridMultilevel"/>
    <w:tmpl w:val="1E7ABA34"/>
    <w:lvl w:ilvl="0" w:tplc="0C1E3DD6">
      <w:start w:val="1"/>
      <w:numFmt w:val="bullet"/>
      <w:lvlText w:val=""/>
      <w:lvlJc w:val="left"/>
      <w:pPr>
        <w:ind w:left="720" w:hanging="360"/>
      </w:pPr>
      <w:rPr>
        <w:rFonts w:ascii="Symbol" w:hAnsi="Symbol" w:hint="default"/>
      </w:rPr>
    </w:lvl>
    <w:lvl w:ilvl="1" w:tplc="BF4EA83A">
      <w:numFmt w:val="decimal"/>
      <w:lvlText w:val=""/>
      <w:lvlJc w:val="left"/>
    </w:lvl>
    <w:lvl w:ilvl="2" w:tplc="53A2C886">
      <w:numFmt w:val="decimal"/>
      <w:lvlText w:val=""/>
      <w:lvlJc w:val="left"/>
    </w:lvl>
    <w:lvl w:ilvl="3" w:tplc="3CEA5AEC">
      <w:numFmt w:val="decimal"/>
      <w:lvlText w:val=""/>
      <w:lvlJc w:val="left"/>
    </w:lvl>
    <w:lvl w:ilvl="4" w:tplc="6E54E748">
      <w:numFmt w:val="decimal"/>
      <w:lvlText w:val=""/>
      <w:lvlJc w:val="left"/>
    </w:lvl>
    <w:lvl w:ilvl="5" w:tplc="47A6F972">
      <w:numFmt w:val="decimal"/>
      <w:lvlText w:val=""/>
      <w:lvlJc w:val="left"/>
    </w:lvl>
    <w:lvl w:ilvl="6" w:tplc="2FE25E70">
      <w:numFmt w:val="decimal"/>
      <w:lvlText w:val=""/>
      <w:lvlJc w:val="left"/>
    </w:lvl>
    <w:lvl w:ilvl="7" w:tplc="45FA10BA">
      <w:numFmt w:val="decimal"/>
      <w:lvlText w:val=""/>
      <w:lvlJc w:val="left"/>
    </w:lvl>
    <w:lvl w:ilvl="8" w:tplc="004A9512">
      <w:numFmt w:val="decimal"/>
      <w:lvlText w:val=""/>
      <w:lvlJc w:val="left"/>
    </w:lvl>
  </w:abstractNum>
  <w:abstractNum w:abstractNumId="28" w15:restartNumberingAfterBreak="0">
    <w:nsid w:val="02900006"/>
    <w:multiLevelType w:val="hybridMultilevel"/>
    <w:tmpl w:val="2F704994"/>
    <w:lvl w:ilvl="0" w:tplc="1A2A3CA2">
      <w:start w:val="1"/>
      <w:numFmt w:val="bullet"/>
      <w:lvlText w:val=""/>
      <w:lvlJc w:val="left"/>
      <w:pPr>
        <w:ind w:left="720" w:hanging="360"/>
      </w:pPr>
      <w:rPr>
        <w:rFonts w:ascii="Symbol" w:hAnsi="Symbol" w:hint="default"/>
      </w:rPr>
    </w:lvl>
    <w:lvl w:ilvl="1" w:tplc="6574A350">
      <w:numFmt w:val="decimal"/>
      <w:lvlText w:val=""/>
      <w:lvlJc w:val="left"/>
    </w:lvl>
    <w:lvl w:ilvl="2" w:tplc="AADADA8A">
      <w:numFmt w:val="decimal"/>
      <w:lvlText w:val=""/>
      <w:lvlJc w:val="left"/>
    </w:lvl>
    <w:lvl w:ilvl="3" w:tplc="680861B6">
      <w:numFmt w:val="decimal"/>
      <w:lvlText w:val=""/>
      <w:lvlJc w:val="left"/>
    </w:lvl>
    <w:lvl w:ilvl="4" w:tplc="FA286A26">
      <w:numFmt w:val="decimal"/>
      <w:lvlText w:val=""/>
      <w:lvlJc w:val="left"/>
    </w:lvl>
    <w:lvl w:ilvl="5" w:tplc="9244A890">
      <w:numFmt w:val="decimal"/>
      <w:lvlText w:val=""/>
      <w:lvlJc w:val="left"/>
    </w:lvl>
    <w:lvl w:ilvl="6" w:tplc="2814143A">
      <w:numFmt w:val="decimal"/>
      <w:lvlText w:val=""/>
      <w:lvlJc w:val="left"/>
    </w:lvl>
    <w:lvl w:ilvl="7" w:tplc="346682F0">
      <w:numFmt w:val="decimal"/>
      <w:lvlText w:val=""/>
      <w:lvlJc w:val="left"/>
    </w:lvl>
    <w:lvl w:ilvl="8" w:tplc="C6FA0CF2">
      <w:numFmt w:val="decimal"/>
      <w:lvlText w:val=""/>
      <w:lvlJc w:val="left"/>
    </w:lvl>
  </w:abstractNum>
  <w:abstractNum w:abstractNumId="29" w15:restartNumberingAfterBreak="0">
    <w:nsid w:val="02907EE3"/>
    <w:multiLevelType w:val="hybridMultilevel"/>
    <w:tmpl w:val="3280D5A4"/>
    <w:lvl w:ilvl="0" w:tplc="79227336">
      <w:start w:val="1"/>
      <w:numFmt w:val="bullet"/>
      <w:lvlText w:val=""/>
      <w:lvlJc w:val="left"/>
      <w:pPr>
        <w:ind w:left="720" w:hanging="360"/>
      </w:pPr>
      <w:rPr>
        <w:rFonts w:ascii="Symbol" w:hAnsi="Symbol" w:hint="default"/>
      </w:rPr>
    </w:lvl>
    <w:lvl w:ilvl="1" w:tplc="5F049A0E">
      <w:numFmt w:val="decimal"/>
      <w:lvlText w:val=""/>
      <w:lvlJc w:val="left"/>
    </w:lvl>
    <w:lvl w:ilvl="2" w:tplc="ADA66B34">
      <w:numFmt w:val="decimal"/>
      <w:lvlText w:val=""/>
      <w:lvlJc w:val="left"/>
    </w:lvl>
    <w:lvl w:ilvl="3" w:tplc="3CD072F0">
      <w:numFmt w:val="decimal"/>
      <w:lvlText w:val=""/>
      <w:lvlJc w:val="left"/>
    </w:lvl>
    <w:lvl w:ilvl="4" w:tplc="C78CE592">
      <w:numFmt w:val="decimal"/>
      <w:lvlText w:val=""/>
      <w:lvlJc w:val="left"/>
    </w:lvl>
    <w:lvl w:ilvl="5" w:tplc="C5E0944A">
      <w:numFmt w:val="decimal"/>
      <w:lvlText w:val=""/>
      <w:lvlJc w:val="left"/>
    </w:lvl>
    <w:lvl w:ilvl="6" w:tplc="488C8A44">
      <w:numFmt w:val="decimal"/>
      <w:lvlText w:val=""/>
      <w:lvlJc w:val="left"/>
    </w:lvl>
    <w:lvl w:ilvl="7" w:tplc="F05CB7D4">
      <w:numFmt w:val="decimal"/>
      <w:lvlText w:val=""/>
      <w:lvlJc w:val="left"/>
    </w:lvl>
    <w:lvl w:ilvl="8" w:tplc="DDF49CAA">
      <w:numFmt w:val="decimal"/>
      <w:lvlText w:val=""/>
      <w:lvlJc w:val="left"/>
    </w:lvl>
  </w:abstractNum>
  <w:abstractNum w:abstractNumId="30" w15:restartNumberingAfterBreak="0">
    <w:nsid w:val="029B2B5A"/>
    <w:multiLevelType w:val="hybridMultilevel"/>
    <w:tmpl w:val="B966214E"/>
    <w:lvl w:ilvl="0" w:tplc="37F66AFA">
      <w:start w:val="1"/>
      <w:numFmt w:val="bullet"/>
      <w:lvlText w:val=""/>
      <w:lvlJc w:val="left"/>
      <w:pPr>
        <w:ind w:left="720" w:hanging="360"/>
      </w:pPr>
      <w:rPr>
        <w:rFonts w:ascii="Symbol" w:hAnsi="Symbol" w:hint="default"/>
      </w:rPr>
    </w:lvl>
    <w:lvl w:ilvl="1" w:tplc="546620A2">
      <w:numFmt w:val="decimal"/>
      <w:lvlText w:val=""/>
      <w:lvlJc w:val="left"/>
    </w:lvl>
    <w:lvl w:ilvl="2" w:tplc="4AFE89F0">
      <w:numFmt w:val="decimal"/>
      <w:lvlText w:val=""/>
      <w:lvlJc w:val="left"/>
    </w:lvl>
    <w:lvl w:ilvl="3" w:tplc="48CC41B4">
      <w:numFmt w:val="decimal"/>
      <w:lvlText w:val=""/>
      <w:lvlJc w:val="left"/>
    </w:lvl>
    <w:lvl w:ilvl="4" w:tplc="F9409890">
      <w:numFmt w:val="decimal"/>
      <w:lvlText w:val=""/>
      <w:lvlJc w:val="left"/>
    </w:lvl>
    <w:lvl w:ilvl="5" w:tplc="4B02FB22">
      <w:numFmt w:val="decimal"/>
      <w:lvlText w:val=""/>
      <w:lvlJc w:val="left"/>
    </w:lvl>
    <w:lvl w:ilvl="6" w:tplc="E6F28996">
      <w:numFmt w:val="decimal"/>
      <w:lvlText w:val=""/>
      <w:lvlJc w:val="left"/>
    </w:lvl>
    <w:lvl w:ilvl="7" w:tplc="DBE683F4">
      <w:numFmt w:val="decimal"/>
      <w:lvlText w:val=""/>
      <w:lvlJc w:val="left"/>
    </w:lvl>
    <w:lvl w:ilvl="8" w:tplc="9EF8199A">
      <w:numFmt w:val="decimal"/>
      <w:lvlText w:val=""/>
      <w:lvlJc w:val="left"/>
    </w:lvl>
  </w:abstractNum>
  <w:abstractNum w:abstractNumId="31" w15:restartNumberingAfterBreak="0">
    <w:nsid w:val="02B20D6E"/>
    <w:multiLevelType w:val="hybridMultilevel"/>
    <w:tmpl w:val="B3B01C6C"/>
    <w:lvl w:ilvl="0" w:tplc="D4FE8C84">
      <w:start w:val="1"/>
      <w:numFmt w:val="bullet"/>
      <w:lvlText w:val=""/>
      <w:lvlJc w:val="left"/>
      <w:pPr>
        <w:ind w:left="720" w:hanging="360"/>
      </w:pPr>
      <w:rPr>
        <w:rFonts w:ascii="Symbol" w:hAnsi="Symbol" w:hint="default"/>
      </w:rPr>
    </w:lvl>
    <w:lvl w:ilvl="1" w:tplc="3A5EAE68">
      <w:numFmt w:val="decimal"/>
      <w:lvlText w:val=""/>
      <w:lvlJc w:val="left"/>
    </w:lvl>
    <w:lvl w:ilvl="2" w:tplc="3A9CBBEE">
      <w:numFmt w:val="decimal"/>
      <w:lvlText w:val=""/>
      <w:lvlJc w:val="left"/>
    </w:lvl>
    <w:lvl w:ilvl="3" w:tplc="41188252">
      <w:numFmt w:val="decimal"/>
      <w:lvlText w:val=""/>
      <w:lvlJc w:val="left"/>
    </w:lvl>
    <w:lvl w:ilvl="4" w:tplc="2892BC68">
      <w:numFmt w:val="decimal"/>
      <w:lvlText w:val=""/>
      <w:lvlJc w:val="left"/>
    </w:lvl>
    <w:lvl w:ilvl="5" w:tplc="66CE79EE">
      <w:numFmt w:val="decimal"/>
      <w:lvlText w:val=""/>
      <w:lvlJc w:val="left"/>
    </w:lvl>
    <w:lvl w:ilvl="6" w:tplc="0786E1C0">
      <w:numFmt w:val="decimal"/>
      <w:lvlText w:val=""/>
      <w:lvlJc w:val="left"/>
    </w:lvl>
    <w:lvl w:ilvl="7" w:tplc="20B056CE">
      <w:numFmt w:val="decimal"/>
      <w:lvlText w:val=""/>
      <w:lvlJc w:val="left"/>
    </w:lvl>
    <w:lvl w:ilvl="8" w:tplc="ACDE3178">
      <w:numFmt w:val="decimal"/>
      <w:lvlText w:val=""/>
      <w:lvlJc w:val="left"/>
    </w:lvl>
  </w:abstractNum>
  <w:abstractNum w:abstractNumId="32" w15:restartNumberingAfterBreak="0">
    <w:nsid w:val="02E4205C"/>
    <w:multiLevelType w:val="hybridMultilevel"/>
    <w:tmpl w:val="3D7649D6"/>
    <w:lvl w:ilvl="0" w:tplc="0D524AF0">
      <w:start w:val="1"/>
      <w:numFmt w:val="bullet"/>
      <w:lvlText w:val=""/>
      <w:lvlJc w:val="left"/>
      <w:pPr>
        <w:ind w:left="720" w:hanging="360"/>
      </w:pPr>
      <w:rPr>
        <w:rFonts w:ascii="Symbol" w:hAnsi="Symbol" w:hint="default"/>
      </w:rPr>
    </w:lvl>
    <w:lvl w:ilvl="1" w:tplc="612E98BE">
      <w:numFmt w:val="decimal"/>
      <w:lvlText w:val=""/>
      <w:lvlJc w:val="left"/>
    </w:lvl>
    <w:lvl w:ilvl="2" w:tplc="5BAC616C">
      <w:numFmt w:val="decimal"/>
      <w:lvlText w:val=""/>
      <w:lvlJc w:val="left"/>
    </w:lvl>
    <w:lvl w:ilvl="3" w:tplc="04D249A8">
      <w:numFmt w:val="decimal"/>
      <w:lvlText w:val=""/>
      <w:lvlJc w:val="left"/>
    </w:lvl>
    <w:lvl w:ilvl="4" w:tplc="14D44916">
      <w:numFmt w:val="decimal"/>
      <w:lvlText w:val=""/>
      <w:lvlJc w:val="left"/>
    </w:lvl>
    <w:lvl w:ilvl="5" w:tplc="31FE6238">
      <w:numFmt w:val="decimal"/>
      <w:lvlText w:val=""/>
      <w:lvlJc w:val="left"/>
    </w:lvl>
    <w:lvl w:ilvl="6" w:tplc="6FD003E2">
      <w:numFmt w:val="decimal"/>
      <w:lvlText w:val=""/>
      <w:lvlJc w:val="left"/>
    </w:lvl>
    <w:lvl w:ilvl="7" w:tplc="343436EA">
      <w:numFmt w:val="decimal"/>
      <w:lvlText w:val=""/>
      <w:lvlJc w:val="left"/>
    </w:lvl>
    <w:lvl w:ilvl="8" w:tplc="FBFEE0DA">
      <w:numFmt w:val="decimal"/>
      <w:lvlText w:val=""/>
      <w:lvlJc w:val="left"/>
    </w:lvl>
  </w:abstractNum>
  <w:abstractNum w:abstractNumId="33" w15:restartNumberingAfterBreak="0">
    <w:nsid w:val="02EC5219"/>
    <w:multiLevelType w:val="hybridMultilevel"/>
    <w:tmpl w:val="9CAE42D4"/>
    <w:lvl w:ilvl="0" w:tplc="21948A12">
      <w:start w:val="1"/>
      <w:numFmt w:val="bullet"/>
      <w:lvlText w:val=""/>
      <w:lvlJc w:val="left"/>
      <w:pPr>
        <w:ind w:left="720" w:hanging="360"/>
      </w:pPr>
      <w:rPr>
        <w:rFonts w:ascii="Symbol" w:hAnsi="Symbol" w:hint="default"/>
      </w:rPr>
    </w:lvl>
    <w:lvl w:ilvl="1" w:tplc="5156DC80">
      <w:numFmt w:val="decimal"/>
      <w:lvlText w:val=""/>
      <w:lvlJc w:val="left"/>
    </w:lvl>
    <w:lvl w:ilvl="2" w:tplc="D83CFB52">
      <w:numFmt w:val="decimal"/>
      <w:lvlText w:val=""/>
      <w:lvlJc w:val="left"/>
    </w:lvl>
    <w:lvl w:ilvl="3" w:tplc="0AAE17CC">
      <w:numFmt w:val="decimal"/>
      <w:lvlText w:val=""/>
      <w:lvlJc w:val="left"/>
    </w:lvl>
    <w:lvl w:ilvl="4" w:tplc="67C0A0AA">
      <w:numFmt w:val="decimal"/>
      <w:lvlText w:val=""/>
      <w:lvlJc w:val="left"/>
    </w:lvl>
    <w:lvl w:ilvl="5" w:tplc="3216C22C">
      <w:numFmt w:val="decimal"/>
      <w:lvlText w:val=""/>
      <w:lvlJc w:val="left"/>
    </w:lvl>
    <w:lvl w:ilvl="6" w:tplc="98CA0A86">
      <w:numFmt w:val="decimal"/>
      <w:lvlText w:val=""/>
      <w:lvlJc w:val="left"/>
    </w:lvl>
    <w:lvl w:ilvl="7" w:tplc="262E22F2">
      <w:numFmt w:val="decimal"/>
      <w:lvlText w:val=""/>
      <w:lvlJc w:val="left"/>
    </w:lvl>
    <w:lvl w:ilvl="8" w:tplc="10D060C4">
      <w:numFmt w:val="decimal"/>
      <w:lvlText w:val=""/>
      <w:lvlJc w:val="left"/>
    </w:lvl>
  </w:abstractNum>
  <w:abstractNum w:abstractNumId="34" w15:restartNumberingAfterBreak="0">
    <w:nsid w:val="02F64CE5"/>
    <w:multiLevelType w:val="hybridMultilevel"/>
    <w:tmpl w:val="40427FD0"/>
    <w:lvl w:ilvl="0" w:tplc="BF8A88E6">
      <w:start w:val="1"/>
      <w:numFmt w:val="bullet"/>
      <w:lvlText w:val=""/>
      <w:lvlJc w:val="left"/>
      <w:pPr>
        <w:ind w:left="720" w:hanging="360"/>
      </w:pPr>
      <w:rPr>
        <w:rFonts w:ascii="Symbol" w:hAnsi="Symbol" w:hint="default"/>
      </w:rPr>
    </w:lvl>
    <w:lvl w:ilvl="1" w:tplc="783AE158">
      <w:numFmt w:val="decimal"/>
      <w:lvlText w:val=""/>
      <w:lvlJc w:val="left"/>
    </w:lvl>
    <w:lvl w:ilvl="2" w:tplc="97CA9068">
      <w:numFmt w:val="decimal"/>
      <w:lvlText w:val=""/>
      <w:lvlJc w:val="left"/>
    </w:lvl>
    <w:lvl w:ilvl="3" w:tplc="50D2160E">
      <w:numFmt w:val="decimal"/>
      <w:lvlText w:val=""/>
      <w:lvlJc w:val="left"/>
    </w:lvl>
    <w:lvl w:ilvl="4" w:tplc="5A585EE8">
      <w:numFmt w:val="decimal"/>
      <w:lvlText w:val=""/>
      <w:lvlJc w:val="left"/>
    </w:lvl>
    <w:lvl w:ilvl="5" w:tplc="72547D2E">
      <w:numFmt w:val="decimal"/>
      <w:lvlText w:val=""/>
      <w:lvlJc w:val="left"/>
    </w:lvl>
    <w:lvl w:ilvl="6" w:tplc="F1F02934">
      <w:numFmt w:val="decimal"/>
      <w:lvlText w:val=""/>
      <w:lvlJc w:val="left"/>
    </w:lvl>
    <w:lvl w:ilvl="7" w:tplc="15001852">
      <w:numFmt w:val="decimal"/>
      <w:lvlText w:val=""/>
      <w:lvlJc w:val="left"/>
    </w:lvl>
    <w:lvl w:ilvl="8" w:tplc="64860842">
      <w:numFmt w:val="decimal"/>
      <w:lvlText w:val=""/>
      <w:lvlJc w:val="left"/>
    </w:lvl>
  </w:abstractNum>
  <w:abstractNum w:abstractNumId="35" w15:restartNumberingAfterBreak="0">
    <w:nsid w:val="0313278C"/>
    <w:multiLevelType w:val="hybridMultilevel"/>
    <w:tmpl w:val="B00E8526"/>
    <w:lvl w:ilvl="0" w:tplc="A744526A">
      <w:numFmt w:val="decimal"/>
      <w:lvlText w:val=""/>
      <w:lvlJc w:val="left"/>
    </w:lvl>
    <w:lvl w:ilvl="1" w:tplc="FF564178">
      <w:start w:val="1"/>
      <w:numFmt w:val="bullet"/>
      <w:lvlText w:val=""/>
      <w:lvlJc w:val="left"/>
      <w:pPr>
        <w:ind w:left="1440" w:hanging="360"/>
      </w:pPr>
      <w:rPr>
        <w:rFonts w:ascii="Symbol" w:hAnsi="Symbol" w:hint="default"/>
      </w:rPr>
    </w:lvl>
    <w:lvl w:ilvl="2" w:tplc="F5B0F8E6">
      <w:numFmt w:val="decimal"/>
      <w:lvlText w:val=""/>
      <w:lvlJc w:val="left"/>
    </w:lvl>
    <w:lvl w:ilvl="3" w:tplc="5CB05090">
      <w:numFmt w:val="decimal"/>
      <w:lvlText w:val=""/>
      <w:lvlJc w:val="left"/>
    </w:lvl>
    <w:lvl w:ilvl="4" w:tplc="F97E214C">
      <w:numFmt w:val="decimal"/>
      <w:lvlText w:val=""/>
      <w:lvlJc w:val="left"/>
    </w:lvl>
    <w:lvl w:ilvl="5" w:tplc="DAF461C2">
      <w:numFmt w:val="decimal"/>
      <w:lvlText w:val=""/>
      <w:lvlJc w:val="left"/>
    </w:lvl>
    <w:lvl w:ilvl="6" w:tplc="CD06E5F2">
      <w:numFmt w:val="decimal"/>
      <w:lvlText w:val=""/>
      <w:lvlJc w:val="left"/>
    </w:lvl>
    <w:lvl w:ilvl="7" w:tplc="238ACB2C">
      <w:numFmt w:val="decimal"/>
      <w:lvlText w:val=""/>
      <w:lvlJc w:val="left"/>
    </w:lvl>
    <w:lvl w:ilvl="8" w:tplc="F506A8B4">
      <w:numFmt w:val="decimal"/>
      <w:lvlText w:val=""/>
      <w:lvlJc w:val="left"/>
    </w:lvl>
  </w:abstractNum>
  <w:abstractNum w:abstractNumId="36" w15:restartNumberingAfterBreak="0">
    <w:nsid w:val="033820B0"/>
    <w:multiLevelType w:val="hybridMultilevel"/>
    <w:tmpl w:val="53123C92"/>
    <w:lvl w:ilvl="0" w:tplc="233AE8BE">
      <w:start w:val="1"/>
      <w:numFmt w:val="bullet"/>
      <w:lvlText w:val=""/>
      <w:lvlJc w:val="left"/>
      <w:pPr>
        <w:ind w:left="720" w:hanging="360"/>
      </w:pPr>
      <w:rPr>
        <w:rFonts w:ascii="Symbol" w:hAnsi="Symbol" w:hint="default"/>
      </w:rPr>
    </w:lvl>
    <w:lvl w:ilvl="1" w:tplc="54C6966C">
      <w:numFmt w:val="decimal"/>
      <w:lvlText w:val=""/>
      <w:lvlJc w:val="left"/>
    </w:lvl>
    <w:lvl w:ilvl="2" w:tplc="4E3A81B2">
      <w:numFmt w:val="decimal"/>
      <w:lvlText w:val=""/>
      <w:lvlJc w:val="left"/>
    </w:lvl>
    <w:lvl w:ilvl="3" w:tplc="1656277E">
      <w:numFmt w:val="decimal"/>
      <w:lvlText w:val=""/>
      <w:lvlJc w:val="left"/>
    </w:lvl>
    <w:lvl w:ilvl="4" w:tplc="5F4A36E2">
      <w:numFmt w:val="decimal"/>
      <w:lvlText w:val=""/>
      <w:lvlJc w:val="left"/>
    </w:lvl>
    <w:lvl w:ilvl="5" w:tplc="D6E0F4FA">
      <w:numFmt w:val="decimal"/>
      <w:lvlText w:val=""/>
      <w:lvlJc w:val="left"/>
    </w:lvl>
    <w:lvl w:ilvl="6" w:tplc="D0140662">
      <w:numFmt w:val="decimal"/>
      <w:lvlText w:val=""/>
      <w:lvlJc w:val="left"/>
    </w:lvl>
    <w:lvl w:ilvl="7" w:tplc="54F82A22">
      <w:numFmt w:val="decimal"/>
      <w:lvlText w:val=""/>
      <w:lvlJc w:val="left"/>
    </w:lvl>
    <w:lvl w:ilvl="8" w:tplc="9FC4CB3A">
      <w:numFmt w:val="decimal"/>
      <w:lvlText w:val=""/>
      <w:lvlJc w:val="left"/>
    </w:lvl>
  </w:abstractNum>
  <w:abstractNum w:abstractNumId="37" w15:restartNumberingAfterBreak="0">
    <w:nsid w:val="03476150"/>
    <w:multiLevelType w:val="hybridMultilevel"/>
    <w:tmpl w:val="06A2DBCE"/>
    <w:lvl w:ilvl="0" w:tplc="0638023A">
      <w:numFmt w:val="decimal"/>
      <w:lvlText w:val=""/>
      <w:lvlJc w:val="left"/>
    </w:lvl>
    <w:lvl w:ilvl="1" w:tplc="EE6C5AF6">
      <w:numFmt w:val="decimal"/>
      <w:lvlText w:val=""/>
      <w:lvlJc w:val="left"/>
    </w:lvl>
    <w:lvl w:ilvl="2" w:tplc="172C4156">
      <w:start w:val="1"/>
      <w:numFmt w:val="bullet"/>
      <w:lvlText w:val=""/>
      <w:lvlJc w:val="left"/>
      <w:pPr>
        <w:ind w:left="2160" w:hanging="360"/>
      </w:pPr>
      <w:rPr>
        <w:rFonts w:ascii="Symbol" w:hAnsi="Symbol" w:hint="default"/>
      </w:rPr>
    </w:lvl>
    <w:lvl w:ilvl="3" w:tplc="0B5E6500">
      <w:numFmt w:val="decimal"/>
      <w:lvlText w:val=""/>
      <w:lvlJc w:val="left"/>
    </w:lvl>
    <w:lvl w:ilvl="4" w:tplc="49080D06">
      <w:numFmt w:val="decimal"/>
      <w:lvlText w:val=""/>
      <w:lvlJc w:val="left"/>
    </w:lvl>
    <w:lvl w:ilvl="5" w:tplc="008AE916">
      <w:numFmt w:val="decimal"/>
      <w:lvlText w:val=""/>
      <w:lvlJc w:val="left"/>
    </w:lvl>
    <w:lvl w:ilvl="6" w:tplc="93D83124">
      <w:numFmt w:val="decimal"/>
      <w:lvlText w:val=""/>
      <w:lvlJc w:val="left"/>
    </w:lvl>
    <w:lvl w:ilvl="7" w:tplc="BD48200E">
      <w:numFmt w:val="decimal"/>
      <w:lvlText w:val=""/>
      <w:lvlJc w:val="left"/>
    </w:lvl>
    <w:lvl w:ilvl="8" w:tplc="0616CBEE">
      <w:numFmt w:val="decimal"/>
      <w:lvlText w:val=""/>
      <w:lvlJc w:val="left"/>
    </w:lvl>
  </w:abstractNum>
  <w:abstractNum w:abstractNumId="38" w15:restartNumberingAfterBreak="0">
    <w:nsid w:val="0352109B"/>
    <w:multiLevelType w:val="hybridMultilevel"/>
    <w:tmpl w:val="87BCA240"/>
    <w:lvl w:ilvl="0" w:tplc="05026658">
      <w:start w:val="1"/>
      <w:numFmt w:val="bullet"/>
      <w:lvlText w:val=""/>
      <w:lvlJc w:val="left"/>
      <w:pPr>
        <w:ind w:left="720" w:hanging="360"/>
      </w:pPr>
      <w:rPr>
        <w:rFonts w:ascii="Symbol" w:hAnsi="Symbol" w:hint="default"/>
      </w:rPr>
    </w:lvl>
    <w:lvl w:ilvl="1" w:tplc="A14A0280">
      <w:numFmt w:val="decimal"/>
      <w:lvlText w:val=""/>
      <w:lvlJc w:val="left"/>
    </w:lvl>
    <w:lvl w:ilvl="2" w:tplc="57CA449C">
      <w:numFmt w:val="decimal"/>
      <w:lvlText w:val=""/>
      <w:lvlJc w:val="left"/>
    </w:lvl>
    <w:lvl w:ilvl="3" w:tplc="7428BE50">
      <w:numFmt w:val="decimal"/>
      <w:lvlText w:val=""/>
      <w:lvlJc w:val="left"/>
    </w:lvl>
    <w:lvl w:ilvl="4" w:tplc="89027B9C">
      <w:numFmt w:val="decimal"/>
      <w:lvlText w:val=""/>
      <w:lvlJc w:val="left"/>
    </w:lvl>
    <w:lvl w:ilvl="5" w:tplc="8AE055C0">
      <w:numFmt w:val="decimal"/>
      <w:lvlText w:val=""/>
      <w:lvlJc w:val="left"/>
    </w:lvl>
    <w:lvl w:ilvl="6" w:tplc="0CB03C46">
      <w:numFmt w:val="decimal"/>
      <w:lvlText w:val=""/>
      <w:lvlJc w:val="left"/>
    </w:lvl>
    <w:lvl w:ilvl="7" w:tplc="966E9E8A">
      <w:numFmt w:val="decimal"/>
      <w:lvlText w:val=""/>
      <w:lvlJc w:val="left"/>
    </w:lvl>
    <w:lvl w:ilvl="8" w:tplc="C5C475A4">
      <w:numFmt w:val="decimal"/>
      <w:lvlText w:val=""/>
      <w:lvlJc w:val="left"/>
    </w:lvl>
  </w:abstractNum>
  <w:abstractNum w:abstractNumId="39" w15:restartNumberingAfterBreak="0">
    <w:nsid w:val="036E4FB4"/>
    <w:multiLevelType w:val="hybridMultilevel"/>
    <w:tmpl w:val="E5080A6A"/>
    <w:lvl w:ilvl="0" w:tplc="ED2655B8">
      <w:start w:val="1"/>
      <w:numFmt w:val="bullet"/>
      <w:lvlText w:val=""/>
      <w:lvlJc w:val="left"/>
      <w:pPr>
        <w:ind w:left="720" w:hanging="360"/>
      </w:pPr>
      <w:rPr>
        <w:rFonts w:ascii="Symbol" w:hAnsi="Symbol" w:hint="default"/>
      </w:rPr>
    </w:lvl>
    <w:lvl w:ilvl="1" w:tplc="F5FA3D8E">
      <w:numFmt w:val="decimal"/>
      <w:lvlText w:val=""/>
      <w:lvlJc w:val="left"/>
    </w:lvl>
    <w:lvl w:ilvl="2" w:tplc="CCAED54C">
      <w:numFmt w:val="decimal"/>
      <w:lvlText w:val=""/>
      <w:lvlJc w:val="left"/>
    </w:lvl>
    <w:lvl w:ilvl="3" w:tplc="73CCE35E">
      <w:numFmt w:val="decimal"/>
      <w:lvlText w:val=""/>
      <w:lvlJc w:val="left"/>
    </w:lvl>
    <w:lvl w:ilvl="4" w:tplc="248C61EC">
      <w:numFmt w:val="decimal"/>
      <w:lvlText w:val=""/>
      <w:lvlJc w:val="left"/>
    </w:lvl>
    <w:lvl w:ilvl="5" w:tplc="171AB16C">
      <w:numFmt w:val="decimal"/>
      <w:lvlText w:val=""/>
      <w:lvlJc w:val="left"/>
    </w:lvl>
    <w:lvl w:ilvl="6" w:tplc="16F2C4A4">
      <w:numFmt w:val="decimal"/>
      <w:lvlText w:val=""/>
      <w:lvlJc w:val="left"/>
    </w:lvl>
    <w:lvl w:ilvl="7" w:tplc="42729286">
      <w:numFmt w:val="decimal"/>
      <w:lvlText w:val=""/>
      <w:lvlJc w:val="left"/>
    </w:lvl>
    <w:lvl w:ilvl="8" w:tplc="91BEC41E">
      <w:numFmt w:val="decimal"/>
      <w:lvlText w:val=""/>
      <w:lvlJc w:val="left"/>
    </w:lvl>
  </w:abstractNum>
  <w:abstractNum w:abstractNumId="40" w15:restartNumberingAfterBreak="0">
    <w:nsid w:val="037377B9"/>
    <w:multiLevelType w:val="hybridMultilevel"/>
    <w:tmpl w:val="B04CE0F4"/>
    <w:lvl w:ilvl="0" w:tplc="6FD26386">
      <w:start w:val="1"/>
      <w:numFmt w:val="bullet"/>
      <w:lvlText w:val=""/>
      <w:lvlJc w:val="left"/>
      <w:pPr>
        <w:ind w:left="720" w:hanging="360"/>
      </w:pPr>
      <w:rPr>
        <w:rFonts w:ascii="Symbol" w:hAnsi="Symbol" w:hint="default"/>
      </w:rPr>
    </w:lvl>
    <w:lvl w:ilvl="1" w:tplc="6D8E8228">
      <w:numFmt w:val="decimal"/>
      <w:lvlText w:val=""/>
      <w:lvlJc w:val="left"/>
    </w:lvl>
    <w:lvl w:ilvl="2" w:tplc="C09841D8">
      <w:numFmt w:val="decimal"/>
      <w:lvlText w:val=""/>
      <w:lvlJc w:val="left"/>
    </w:lvl>
    <w:lvl w:ilvl="3" w:tplc="5ED0D72C">
      <w:numFmt w:val="decimal"/>
      <w:lvlText w:val=""/>
      <w:lvlJc w:val="left"/>
    </w:lvl>
    <w:lvl w:ilvl="4" w:tplc="6C4CF8C0">
      <w:numFmt w:val="decimal"/>
      <w:lvlText w:val=""/>
      <w:lvlJc w:val="left"/>
    </w:lvl>
    <w:lvl w:ilvl="5" w:tplc="8F3A1396">
      <w:numFmt w:val="decimal"/>
      <w:lvlText w:val=""/>
      <w:lvlJc w:val="left"/>
    </w:lvl>
    <w:lvl w:ilvl="6" w:tplc="E684D89A">
      <w:numFmt w:val="decimal"/>
      <w:lvlText w:val=""/>
      <w:lvlJc w:val="left"/>
    </w:lvl>
    <w:lvl w:ilvl="7" w:tplc="0F9E9518">
      <w:numFmt w:val="decimal"/>
      <w:lvlText w:val=""/>
      <w:lvlJc w:val="left"/>
    </w:lvl>
    <w:lvl w:ilvl="8" w:tplc="668A19F4">
      <w:numFmt w:val="decimal"/>
      <w:lvlText w:val=""/>
      <w:lvlJc w:val="left"/>
    </w:lvl>
  </w:abstractNum>
  <w:abstractNum w:abstractNumId="41" w15:restartNumberingAfterBreak="0">
    <w:nsid w:val="0390556F"/>
    <w:multiLevelType w:val="hybridMultilevel"/>
    <w:tmpl w:val="83A60D88"/>
    <w:lvl w:ilvl="0" w:tplc="66FA216A">
      <w:start w:val="1"/>
      <w:numFmt w:val="bullet"/>
      <w:lvlText w:val=""/>
      <w:lvlJc w:val="left"/>
      <w:pPr>
        <w:ind w:left="720" w:hanging="360"/>
      </w:pPr>
      <w:rPr>
        <w:rFonts w:ascii="Symbol" w:hAnsi="Symbol" w:hint="default"/>
      </w:rPr>
    </w:lvl>
    <w:lvl w:ilvl="1" w:tplc="300ED6FE">
      <w:numFmt w:val="decimal"/>
      <w:lvlText w:val=""/>
      <w:lvlJc w:val="left"/>
    </w:lvl>
    <w:lvl w:ilvl="2" w:tplc="6AA6C4DA">
      <w:numFmt w:val="decimal"/>
      <w:lvlText w:val=""/>
      <w:lvlJc w:val="left"/>
    </w:lvl>
    <w:lvl w:ilvl="3" w:tplc="6A580F60">
      <w:numFmt w:val="decimal"/>
      <w:lvlText w:val=""/>
      <w:lvlJc w:val="left"/>
    </w:lvl>
    <w:lvl w:ilvl="4" w:tplc="18EA2C52">
      <w:numFmt w:val="decimal"/>
      <w:lvlText w:val=""/>
      <w:lvlJc w:val="left"/>
    </w:lvl>
    <w:lvl w:ilvl="5" w:tplc="B350AFA0">
      <w:numFmt w:val="decimal"/>
      <w:lvlText w:val=""/>
      <w:lvlJc w:val="left"/>
    </w:lvl>
    <w:lvl w:ilvl="6" w:tplc="0718A644">
      <w:numFmt w:val="decimal"/>
      <w:lvlText w:val=""/>
      <w:lvlJc w:val="left"/>
    </w:lvl>
    <w:lvl w:ilvl="7" w:tplc="051C818C">
      <w:numFmt w:val="decimal"/>
      <w:lvlText w:val=""/>
      <w:lvlJc w:val="left"/>
    </w:lvl>
    <w:lvl w:ilvl="8" w:tplc="62D05D32">
      <w:numFmt w:val="decimal"/>
      <w:lvlText w:val=""/>
      <w:lvlJc w:val="left"/>
    </w:lvl>
  </w:abstractNum>
  <w:abstractNum w:abstractNumId="42" w15:restartNumberingAfterBreak="0">
    <w:nsid w:val="03A92832"/>
    <w:multiLevelType w:val="hybridMultilevel"/>
    <w:tmpl w:val="7F08E5C6"/>
    <w:lvl w:ilvl="0" w:tplc="89C4C438">
      <w:start w:val="1"/>
      <w:numFmt w:val="bullet"/>
      <w:lvlText w:val=""/>
      <w:lvlJc w:val="left"/>
      <w:pPr>
        <w:ind w:left="720" w:hanging="360"/>
      </w:pPr>
      <w:rPr>
        <w:rFonts w:ascii="Symbol" w:hAnsi="Symbol" w:hint="default"/>
      </w:rPr>
    </w:lvl>
    <w:lvl w:ilvl="1" w:tplc="0C1AA9F8">
      <w:numFmt w:val="decimal"/>
      <w:lvlText w:val=""/>
      <w:lvlJc w:val="left"/>
    </w:lvl>
    <w:lvl w:ilvl="2" w:tplc="28D0008A">
      <w:numFmt w:val="decimal"/>
      <w:lvlText w:val=""/>
      <w:lvlJc w:val="left"/>
    </w:lvl>
    <w:lvl w:ilvl="3" w:tplc="E89AE29C">
      <w:numFmt w:val="decimal"/>
      <w:lvlText w:val=""/>
      <w:lvlJc w:val="left"/>
    </w:lvl>
    <w:lvl w:ilvl="4" w:tplc="3E3E551E">
      <w:numFmt w:val="decimal"/>
      <w:lvlText w:val=""/>
      <w:lvlJc w:val="left"/>
    </w:lvl>
    <w:lvl w:ilvl="5" w:tplc="E490263E">
      <w:numFmt w:val="decimal"/>
      <w:lvlText w:val=""/>
      <w:lvlJc w:val="left"/>
    </w:lvl>
    <w:lvl w:ilvl="6" w:tplc="7A9C464C">
      <w:numFmt w:val="decimal"/>
      <w:lvlText w:val=""/>
      <w:lvlJc w:val="left"/>
    </w:lvl>
    <w:lvl w:ilvl="7" w:tplc="26CE27DC">
      <w:numFmt w:val="decimal"/>
      <w:lvlText w:val=""/>
      <w:lvlJc w:val="left"/>
    </w:lvl>
    <w:lvl w:ilvl="8" w:tplc="87207D80">
      <w:numFmt w:val="decimal"/>
      <w:lvlText w:val=""/>
      <w:lvlJc w:val="left"/>
    </w:lvl>
  </w:abstractNum>
  <w:abstractNum w:abstractNumId="43" w15:restartNumberingAfterBreak="0">
    <w:nsid w:val="0438761B"/>
    <w:multiLevelType w:val="hybridMultilevel"/>
    <w:tmpl w:val="6778EC54"/>
    <w:lvl w:ilvl="0" w:tplc="F252C33C">
      <w:start w:val="1"/>
      <w:numFmt w:val="bullet"/>
      <w:lvlText w:val=""/>
      <w:lvlJc w:val="left"/>
      <w:pPr>
        <w:ind w:left="720" w:hanging="360"/>
      </w:pPr>
      <w:rPr>
        <w:rFonts w:ascii="Symbol" w:hAnsi="Symbol" w:hint="default"/>
      </w:rPr>
    </w:lvl>
    <w:lvl w:ilvl="1" w:tplc="7EE22892">
      <w:numFmt w:val="decimal"/>
      <w:lvlText w:val=""/>
      <w:lvlJc w:val="left"/>
    </w:lvl>
    <w:lvl w:ilvl="2" w:tplc="D6A2B05C">
      <w:numFmt w:val="decimal"/>
      <w:lvlText w:val=""/>
      <w:lvlJc w:val="left"/>
    </w:lvl>
    <w:lvl w:ilvl="3" w:tplc="3A7893CE">
      <w:numFmt w:val="decimal"/>
      <w:lvlText w:val=""/>
      <w:lvlJc w:val="left"/>
    </w:lvl>
    <w:lvl w:ilvl="4" w:tplc="BC324818">
      <w:numFmt w:val="decimal"/>
      <w:lvlText w:val=""/>
      <w:lvlJc w:val="left"/>
    </w:lvl>
    <w:lvl w:ilvl="5" w:tplc="3E9688DE">
      <w:numFmt w:val="decimal"/>
      <w:lvlText w:val=""/>
      <w:lvlJc w:val="left"/>
    </w:lvl>
    <w:lvl w:ilvl="6" w:tplc="1DC0A7AC">
      <w:numFmt w:val="decimal"/>
      <w:lvlText w:val=""/>
      <w:lvlJc w:val="left"/>
    </w:lvl>
    <w:lvl w:ilvl="7" w:tplc="E9C60C58">
      <w:numFmt w:val="decimal"/>
      <w:lvlText w:val=""/>
      <w:lvlJc w:val="left"/>
    </w:lvl>
    <w:lvl w:ilvl="8" w:tplc="E702E2B0">
      <w:numFmt w:val="decimal"/>
      <w:lvlText w:val=""/>
      <w:lvlJc w:val="left"/>
    </w:lvl>
  </w:abstractNum>
  <w:abstractNum w:abstractNumId="44" w15:restartNumberingAfterBreak="0">
    <w:nsid w:val="048A609B"/>
    <w:multiLevelType w:val="hybridMultilevel"/>
    <w:tmpl w:val="DDEE8546"/>
    <w:lvl w:ilvl="0" w:tplc="719A9FF6">
      <w:start w:val="1"/>
      <w:numFmt w:val="bullet"/>
      <w:lvlText w:val=""/>
      <w:lvlJc w:val="left"/>
      <w:pPr>
        <w:ind w:left="720" w:hanging="360"/>
      </w:pPr>
      <w:rPr>
        <w:rFonts w:ascii="Symbol" w:hAnsi="Symbol" w:hint="default"/>
      </w:rPr>
    </w:lvl>
    <w:lvl w:ilvl="1" w:tplc="2B023E5A">
      <w:numFmt w:val="decimal"/>
      <w:lvlText w:val=""/>
      <w:lvlJc w:val="left"/>
    </w:lvl>
    <w:lvl w:ilvl="2" w:tplc="5D4CC708">
      <w:numFmt w:val="decimal"/>
      <w:lvlText w:val=""/>
      <w:lvlJc w:val="left"/>
    </w:lvl>
    <w:lvl w:ilvl="3" w:tplc="3AB6D73A">
      <w:numFmt w:val="decimal"/>
      <w:lvlText w:val=""/>
      <w:lvlJc w:val="left"/>
    </w:lvl>
    <w:lvl w:ilvl="4" w:tplc="6A72F140">
      <w:numFmt w:val="decimal"/>
      <w:lvlText w:val=""/>
      <w:lvlJc w:val="left"/>
    </w:lvl>
    <w:lvl w:ilvl="5" w:tplc="DCBEF940">
      <w:numFmt w:val="decimal"/>
      <w:lvlText w:val=""/>
      <w:lvlJc w:val="left"/>
    </w:lvl>
    <w:lvl w:ilvl="6" w:tplc="B614B0D2">
      <w:numFmt w:val="decimal"/>
      <w:lvlText w:val=""/>
      <w:lvlJc w:val="left"/>
    </w:lvl>
    <w:lvl w:ilvl="7" w:tplc="DEFE76BC">
      <w:numFmt w:val="decimal"/>
      <w:lvlText w:val=""/>
      <w:lvlJc w:val="left"/>
    </w:lvl>
    <w:lvl w:ilvl="8" w:tplc="8324A412">
      <w:numFmt w:val="decimal"/>
      <w:lvlText w:val=""/>
      <w:lvlJc w:val="left"/>
    </w:lvl>
  </w:abstractNum>
  <w:abstractNum w:abstractNumId="45" w15:restartNumberingAfterBreak="0">
    <w:nsid w:val="04990C5E"/>
    <w:multiLevelType w:val="hybridMultilevel"/>
    <w:tmpl w:val="36DCE226"/>
    <w:lvl w:ilvl="0" w:tplc="538A6220">
      <w:start w:val="1"/>
      <w:numFmt w:val="bullet"/>
      <w:lvlText w:val=""/>
      <w:lvlJc w:val="left"/>
      <w:pPr>
        <w:ind w:left="720" w:hanging="360"/>
      </w:pPr>
      <w:rPr>
        <w:rFonts w:ascii="Symbol" w:hAnsi="Symbol" w:hint="default"/>
      </w:rPr>
    </w:lvl>
    <w:lvl w:ilvl="1" w:tplc="FA56820E">
      <w:numFmt w:val="decimal"/>
      <w:lvlText w:val=""/>
      <w:lvlJc w:val="left"/>
    </w:lvl>
    <w:lvl w:ilvl="2" w:tplc="D94A8C46">
      <w:numFmt w:val="decimal"/>
      <w:lvlText w:val=""/>
      <w:lvlJc w:val="left"/>
    </w:lvl>
    <w:lvl w:ilvl="3" w:tplc="D01C3AEC">
      <w:numFmt w:val="decimal"/>
      <w:lvlText w:val=""/>
      <w:lvlJc w:val="left"/>
    </w:lvl>
    <w:lvl w:ilvl="4" w:tplc="F5541912">
      <w:numFmt w:val="decimal"/>
      <w:lvlText w:val=""/>
      <w:lvlJc w:val="left"/>
    </w:lvl>
    <w:lvl w:ilvl="5" w:tplc="30827BE8">
      <w:numFmt w:val="decimal"/>
      <w:lvlText w:val=""/>
      <w:lvlJc w:val="left"/>
    </w:lvl>
    <w:lvl w:ilvl="6" w:tplc="FF46D27E">
      <w:numFmt w:val="decimal"/>
      <w:lvlText w:val=""/>
      <w:lvlJc w:val="left"/>
    </w:lvl>
    <w:lvl w:ilvl="7" w:tplc="D38A0328">
      <w:numFmt w:val="decimal"/>
      <w:lvlText w:val=""/>
      <w:lvlJc w:val="left"/>
    </w:lvl>
    <w:lvl w:ilvl="8" w:tplc="6B086EA0">
      <w:numFmt w:val="decimal"/>
      <w:lvlText w:val=""/>
      <w:lvlJc w:val="left"/>
    </w:lvl>
  </w:abstractNum>
  <w:abstractNum w:abstractNumId="46" w15:restartNumberingAfterBreak="0">
    <w:nsid w:val="049914E0"/>
    <w:multiLevelType w:val="hybridMultilevel"/>
    <w:tmpl w:val="18C83970"/>
    <w:lvl w:ilvl="0" w:tplc="C53C1288">
      <w:start w:val="1"/>
      <w:numFmt w:val="bullet"/>
      <w:lvlText w:val=""/>
      <w:lvlJc w:val="left"/>
      <w:pPr>
        <w:ind w:left="720" w:hanging="360"/>
      </w:pPr>
      <w:rPr>
        <w:rFonts w:ascii="Symbol" w:hAnsi="Symbol" w:hint="default"/>
      </w:rPr>
    </w:lvl>
    <w:lvl w:ilvl="1" w:tplc="3BE4FA6A">
      <w:numFmt w:val="decimal"/>
      <w:lvlText w:val=""/>
      <w:lvlJc w:val="left"/>
    </w:lvl>
    <w:lvl w:ilvl="2" w:tplc="51DCDA82">
      <w:numFmt w:val="decimal"/>
      <w:lvlText w:val=""/>
      <w:lvlJc w:val="left"/>
    </w:lvl>
    <w:lvl w:ilvl="3" w:tplc="5AB653C2">
      <w:numFmt w:val="decimal"/>
      <w:lvlText w:val=""/>
      <w:lvlJc w:val="left"/>
    </w:lvl>
    <w:lvl w:ilvl="4" w:tplc="92D44B1C">
      <w:numFmt w:val="decimal"/>
      <w:lvlText w:val=""/>
      <w:lvlJc w:val="left"/>
    </w:lvl>
    <w:lvl w:ilvl="5" w:tplc="CB84FEAE">
      <w:numFmt w:val="decimal"/>
      <w:lvlText w:val=""/>
      <w:lvlJc w:val="left"/>
    </w:lvl>
    <w:lvl w:ilvl="6" w:tplc="E52C6466">
      <w:numFmt w:val="decimal"/>
      <w:lvlText w:val=""/>
      <w:lvlJc w:val="left"/>
    </w:lvl>
    <w:lvl w:ilvl="7" w:tplc="34A60ABA">
      <w:numFmt w:val="decimal"/>
      <w:lvlText w:val=""/>
      <w:lvlJc w:val="left"/>
    </w:lvl>
    <w:lvl w:ilvl="8" w:tplc="E1DEB8F6">
      <w:numFmt w:val="decimal"/>
      <w:lvlText w:val=""/>
      <w:lvlJc w:val="left"/>
    </w:lvl>
  </w:abstractNum>
  <w:abstractNum w:abstractNumId="47" w15:restartNumberingAfterBreak="0">
    <w:nsid w:val="049C04FB"/>
    <w:multiLevelType w:val="hybridMultilevel"/>
    <w:tmpl w:val="8FA08D22"/>
    <w:lvl w:ilvl="0" w:tplc="BD6A2F6C">
      <w:numFmt w:val="decimal"/>
      <w:lvlText w:val=""/>
      <w:lvlJc w:val="left"/>
    </w:lvl>
    <w:lvl w:ilvl="1" w:tplc="9A5055C0">
      <w:numFmt w:val="decimal"/>
      <w:lvlText w:val=""/>
      <w:lvlJc w:val="left"/>
    </w:lvl>
    <w:lvl w:ilvl="2" w:tplc="0FF6B646">
      <w:start w:val="1"/>
      <w:numFmt w:val="bullet"/>
      <w:lvlText w:val=""/>
      <w:lvlJc w:val="left"/>
      <w:pPr>
        <w:ind w:left="2160" w:hanging="360"/>
      </w:pPr>
      <w:rPr>
        <w:rFonts w:ascii="Symbol" w:hAnsi="Symbol" w:hint="default"/>
      </w:rPr>
    </w:lvl>
    <w:lvl w:ilvl="3" w:tplc="37425510">
      <w:numFmt w:val="decimal"/>
      <w:lvlText w:val=""/>
      <w:lvlJc w:val="left"/>
    </w:lvl>
    <w:lvl w:ilvl="4" w:tplc="C8BC877C">
      <w:numFmt w:val="decimal"/>
      <w:lvlText w:val=""/>
      <w:lvlJc w:val="left"/>
    </w:lvl>
    <w:lvl w:ilvl="5" w:tplc="10CA859A">
      <w:numFmt w:val="decimal"/>
      <w:lvlText w:val=""/>
      <w:lvlJc w:val="left"/>
    </w:lvl>
    <w:lvl w:ilvl="6" w:tplc="0CF0AF62">
      <w:numFmt w:val="decimal"/>
      <w:lvlText w:val=""/>
      <w:lvlJc w:val="left"/>
    </w:lvl>
    <w:lvl w:ilvl="7" w:tplc="E7A40464">
      <w:numFmt w:val="decimal"/>
      <w:lvlText w:val=""/>
      <w:lvlJc w:val="left"/>
    </w:lvl>
    <w:lvl w:ilvl="8" w:tplc="DB10AF2E">
      <w:numFmt w:val="decimal"/>
      <w:lvlText w:val=""/>
      <w:lvlJc w:val="left"/>
    </w:lvl>
  </w:abstractNum>
  <w:abstractNum w:abstractNumId="48" w15:restartNumberingAfterBreak="0">
    <w:nsid w:val="04A01156"/>
    <w:multiLevelType w:val="hybridMultilevel"/>
    <w:tmpl w:val="8FF2B74A"/>
    <w:lvl w:ilvl="0" w:tplc="3F9CBD9C">
      <w:start w:val="1"/>
      <w:numFmt w:val="bullet"/>
      <w:lvlText w:val=""/>
      <w:lvlJc w:val="left"/>
      <w:pPr>
        <w:ind w:left="720" w:hanging="360"/>
      </w:pPr>
      <w:rPr>
        <w:rFonts w:ascii="Symbol" w:hAnsi="Symbol" w:hint="default"/>
      </w:rPr>
    </w:lvl>
    <w:lvl w:ilvl="1" w:tplc="A15017D4">
      <w:numFmt w:val="decimal"/>
      <w:lvlText w:val=""/>
      <w:lvlJc w:val="left"/>
    </w:lvl>
    <w:lvl w:ilvl="2" w:tplc="847AB2B6">
      <w:numFmt w:val="decimal"/>
      <w:lvlText w:val=""/>
      <w:lvlJc w:val="left"/>
    </w:lvl>
    <w:lvl w:ilvl="3" w:tplc="84FC61EA">
      <w:numFmt w:val="decimal"/>
      <w:lvlText w:val=""/>
      <w:lvlJc w:val="left"/>
    </w:lvl>
    <w:lvl w:ilvl="4" w:tplc="AE3CD584">
      <w:numFmt w:val="decimal"/>
      <w:lvlText w:val=""/>
      <w:lvlJc w:val="left"/>
    </w:lvl>
    <w:lvl w:ilvl="5" w:tplc="BEF44906">
      <w:numFmt w:val="decimal"/>
      <w:lvlText w:val=""/>
      <w:lvlJc w:val="left"/>
    </w:lvl>
    <w:lvl w:ilvl="6" w:tplc="CF462F00">
      <w:numFmt w:val="decimal"/>
      <w:lvlText w:val=""/>
      <w:lvlJc w:val="left"/>
    </w:lvl>
    <w:lvl w:ilvl="7" w:tplc="A3187956">
      <w:numFmt w:val="decimal"/>
      <w:lvlText w:val=""/>
      <w:lvlJc w:val="left"/>
    </w:lvl>
    <w:lvl w:ilvl="8" w:tplc="6680C424">
      <w:numFmt w:val="decimal"/>
      <w:lvlText w:val=""/>
      <w:lvlJc w:val="left"/>
    </w:lvl>
  </w:abstractNum>
  <w:abstractNum w:abstractNumId="49" w15:restartNumberingAfterBreak="0">
    <w:nsid w:val="04A72A14"/>
    <w:multiLevelType w:val="hybridMultilevel"/>
    <w:tmpl w:val="F3ACD51E"/>
    <w:lvl w:ilvl="0" w:tplc="6BB8FBDE">
      <w:start w:val="1"/>
      <w:numFmt w:val="bullet"/>
      <w:lvlText w:val=""/>
      <w:lvlJc w:val="left"/>
      <w:pPr>
        <w:ind w:left="720" w:hanging="360"/>
      </w:pPr>
      <w:rPr>
        <w:rFonts w:ascii="Symbol" w:hAnsi="Symbol" w:hint="default"/>
      </w:rPr>
    </w:lvl>
    <w:lvl w:ilvl="1" w:tplc="3800E606">
      <w:numFmt w:val="decimal"/>
      <w:lvlText w:val=""/>
      <w:lvlJc w:val="left"/>
    </w:lvl>
    <w:lvl w:ilvl="2" w:tplc="074E7E66">
      <w:numFmt w:val="decimal"/>
      <w:lvlText w:val=""/>
      <w:lvlJc w:val="left"/>
    </w:lvl>
    <w:lvl w:ilvl="3" w:tplc="6D18A448">
      <w:numFmt w:val="decimal"/>
      <w:lvlText w:val=""/>
      <w:lvlJc w:val="left"/>
    </w:lvl>
    <w:lvl w:ilvl="4" w:tplc="E7D8F300">
      <w:numFmt w:val="decimal"/>
      <w:lvlText w:val=""/>
      <w:lvlJc w:val="left"/>
    </w:lvl>
    <w:lvl w:ilvl="5" w:tplc="EDA8EF3A">
      <w:numFmt w:val="decimal"/>
      <w:lvlText w:val=""/>
      <w:lvlJc w:val="left"/>
    </w:lvl>
    <w:lvl w:ilvl="6" w:tplc="0F4AD9B4">
      <w:numFmt w:val="decimal"/>
      <w:lvlText w:val=""/>
      <w:lvlJc w:val="left"/>
    </w:lvl>
    <w:lvl w:ilvl="7" w:tplc="8FC4FB9E">
      <w:numFmt w:val="decimal"/>
      <w:lvlText w:val=""/>
      <w:lvlJc w:val="left"/>
    </w:lvl>
    <w:lvl w:ilvl="8" w:tplc="78363CB4">
      <w:numFmt w:val="decimal"/>
      <w:lvlText w:val=""/>
      <w:lvlJc w:val="left"/>
    </w:lvl>
  </w:abstractNum>
  <w:abstractNum w:abstractNumId="50" w15:restartNumberingAfterBreak="0">
    <w:nsid w:val="04BA0B47"/>
    <w:multiLevelType w:val="hybridMultilevel"/>
    <w:tmpl w:val="8B1E930E"/>
    <w:lvl w:ilvl="0" w:tplc="E6CEEC82">
      <w:start w:val="1"/>
      <w:numFmt w:val="bullet"/>
      <w:lvlText w:val=""/>
      <w:lvlJc w:val="left"/>
      <w:pPr>
        <w:ind w:left="720" w:hanging="360"/>
      </w:pPr>
      <w:rPr>
        <w:rFonts w:ascii="Symbol" w:hAnsi="Symbol" w:hint="default"/>
      </w:rPr>
    </w:lvl>
    <w:lvl w:ilvl="1" w:tplc="FA66A6CE">
      <w:numFmt w:val="decimal"/>
      <w:lvlText w:val=""/>
      <w:lvlJc w:val="left"/>
    </w:lvl>
    <w:lvl w:ilvl="2" w:tplc="A7224594">
      <w:numFmt w:val="decimal"/>
      <w:lvlText w:val=""/>
      <w:lvlJc w:val="left"/>
    </w:lvl>
    <w:lvl w:ilvl="3" w:tplc="CFF0DA52">
      <w:numFmt w:val="decimal"/>
      <w:lvlText w:val=""/>
      <w:lvlJc w:val="left"/>
    </w:lvl>
    <w:lvl w:ilvl="4" w:tplc="0D34D7AA">
      <w:numFmt w:val="decimal"/>
      <w:lvlText w:val=""/>
      <w:lvlJc w:val="left"/>
    </w:lvl>
    <w:lvl w:ilvl="5" w:tplc="3EE0A772">
      <w:numFmt w:val="decimal"/>
      <w:lvlText w:val=""/>
      <w:lvlJc w:val="left"/>
    </w:lvl>
    <w:lvl w:ilvl="6" w:tplc="2AFECB22">
      <w:numFmt w:val="decimal"/>
      <w:lvlText w:val=""/>
      <w:lvlJc w:val="left"/>
    </w:lvl>
    <w:lvl w:ilvl="7" w:tplc="6B78401A">
      <w:numFmt w:val="decimal"/>
      <w:lvlText w:val=""/>
      <w:lvlJc w:val="left"/>
    </w:lvl>
    <w:lvl w:ilvl="8" w:tplc="72140084">
      <w:numFmt w:val="decimal"/>
      <w:lvlText w:val=""/>
      <w:lvlJc w:val="left"/>
    </w:lvl>
  </w:abstractNum>
  <w:abstractNum w:abstractNumId="51" w15:restartNumberingAfterBreak="0">
    <w:nsid w:val="04D521B7"/>
    <w:multiLevelType w:val="hybridMultilevel"/>
    <w:tmpl w:val="5B1CDB8E"/>
    <w:lvl w:ilvl="0" w:tplc="55E22C16">
      <w:start w:val="1"/>
      <w:numFmt w:val="bullet"/>
      <w:lvlText w:val=""/>
      <w:lvlJc w:val="left"/>
      <w:pPr>
        <w:ind w:left="720" w:hanging="360"/>
      </w:pPr>
      <w:rPr>
        <w:rFonts w:ascii="Symbol" w:hAnsi="Symbol" w:hint="default"/>
      </w:rPr>
    </w:lvl>
    <w:lvl w:ilvl="1" w:tplc="93721398">
      <w:numFmt w:val="decimal"/>
      <w:lvlText w:val=""/>
      <w:lvlJc w:val="left"/>
    </w:lvl>
    <w:lvl w:ilvl="2" w:tplc="F080EA98">
      <w:numFmt w:val="decimal"/>
      <w:lvlText w:val=""/>
      <w:lvlJc w:val="left"/>
    </w:lvl>
    <w:lvl w:ilvl="3" w:tplc="709A3638">
      <w:numFmt w:val="decimal"/>
      <w:lvlText w:val=""/>
      <w:lvlJc w:val="left"/>
    </w:lvl>
    <w:lvl w:ilvl="4" w:tplc="64BE3CB2">
      <w:numFmt w:val="decimal"/>
      <w:lvlText w:val=""/>
      <w:lvlJc w:val="left"/>
    </w:lvl>
    <w:lvl w:ilvl="5" w:tplc="C5B8DF30">
      <w:numFmt w:val="decimal"/>
      <w:lvlText w:val=""/>
      <w:lvlJc w:val="left"/>
    </w:lvl>
    <w:lvl w:ilvl="6" w:tplc="F2089D04">
      <w:numFmt w:val="decimal"/>
      <w:lvlText w:val=""/>
      <w:lvlJc w:val="left"/>
    </w:lvl>
    <w:lvl w:ilvl="7" w:tplc="1C8A483E">
      <w:numFmt w:val="decimal"/>
      <w:lvlText w:val=""/>
      <w:lvlJc w:val="left"/>
    </w:lvl>
    <w:lvl w:ilvl="8" w:tplc="07E09A2E">
      <w:numFmt w:val="decimal"/>
      <w:lvlText w:val=""/>
      <w:lvlJc w:val="left"/>
    </w:lvl>
  </w:abstractNum>
  <w:abstractNum w:abstractNumId="52" w15:restartNumberingAfterBreak="0">
    <w:nsid w:val="04E154B7"/>
    <w:multiLevelType w:val="hybridMultilevel"/>
    <w:tmpl w:val="6E2272EE"/>
    <w:lvl w:ilvl="0" w:tplc="788E3C96">
      <w:start w:val="1"/>
      <w:numFmt w:val="bullet"/>
      <w:lvlText w:val=""/>
      <w:lvlJc w:val="left"/>
      <w:pPr>
        <w:ind w:left="720" w:hanging="360"/>
      </w:pPr>
      <w:rPr>
        <w:rFonts w:ascii="Symbol" w:hAnsi="Symbol" w:hint="default"/>
      </w:rPr>
    </w:lvl>
    <w:lvl w:ilvl="1" w:tplc="BA38826E">
      <w:numFmt w:val="decimal"/>
      <w:lvlText w:val=""/>
      <w:lvlJc w:val="left"/>
    </w:lvl>
    <w:lvl w:ilvl="2" w:tplc="27B6C16A">
      <w:numFmt w:val="decimal"/>
      <w:lvlText w:val=""/>
      <w:lvlJc w:val="left"/>
    </w:lvl>
    <w:lvl w:ilvl="3" w:tplc="AC769E7C">
      <w:numFmt w:val="decimal"/>
      <w:lvlText w:val=""/>
      <w:lvlJc w:val="left"/>
    </w:lvl>
    <w:lvl w:ilvl="4" w:tplc="7720AA28">
      <w:numFmt w:val="decimal"/>
      <w:lvlText w:val=""/>
      <w:lvlJc w:val="left"/>
    </w:lvl>
    <w:lvl w:ilvl="5" w:tplc="62E2EA84">
      <w:numFmt w:val="decimal"/>
      <w:lvlText w:val=""/>
      <w:lvlJc w:val="left"/>
    </w:lvl>
    <w:lvl w:ilvl="6" w:tplc="7BF250AE">
      <w:numFmt w:val="decimal"/>
      <w:lvlText w:val=""/>
      <w:lvlJc w:val="left"/>
    </w:lvl>
    <w:lvl w:ilvl="7" w:tplc="77020FA6">
      <w:numFmt w:val="decimal"/>
      <w:lvlText w:val=""/>
      <w:lvlJc w:val="left"/>
    </w:lvl>
    <w:lvl w:ilvl="8" w:tplc="CD9A3492">
      <w:numFmt w:val="decimal"/>
      <w:lvlText w:val=""/>
      <w:lvlJc w:val="left"/>
    </w:lvl>
  </w:abstractNum>
  <w:abstractNum w:abstractNumId="53" w15:restartNumberingAfterBreak="0">
    <w:nsid w:val="054130B6"/>
    <w:multiLevelType w:val="hybridMultilevel"/>
    <w:tmpl w:val="0BF05F70"/>
    <w:lvl w:ilvl="0" w:tplc="A30C6B32">
      <w:start w:val="1"/>
      <w:numFmt w:val="bullet"/>
      <w:lvlText w:val=""/>
      <w:lvlJc w:val="left"/>
      <w:pPr>
        <w:ind w:left="720" w:hanging="360"/>
      </w:pPr>
      <w:rPr>
        <w:rFonts w:ascii="Symbol" w:hAnsi="Symbol" w:hint="default"/>
      </w:rPr>
    </w:lvl>
    <w:lvl w:ilvl="1" w:tplc="DAC2C2F2">
      <w:numFmt w:val="decimal"/>
      <w:lvlText w:val=""/>
      <w:lvlJc w:val="left"/>
    </w:lvl>
    <w:lvl w:ilvl="2" w:tplc="4C5E3D12">
      <w:numFmt w:val="decimal"/>
      <w:lvlText w:val=""/>
      <w:lvlJc w:val="left"/>
    </w:lvl>
    <w:lvl w:ilvl="3" w:tplc="5880AA48">
      <w:numFmt w:val="decimal"/>
      <w:lvlText w:val=""/>
      <w:lvlJc w:val="left"/>
    </w:lvl>
    <w:lvl w:ilvl="4" w:tplc="28E4178C">
      <w:numFmt w:val="decimal"/>
      <w:lvlText w:val=""/>
      <w:lvlJc w:val="left"/>
    </w:lvl>
    <w:lvl w:ilvl="5" w:tplc="98847E44">
      <w:numFmt w:val="decimal"/>
      <w:lvlText w:val=""/>
      <w:lvlJc w:val="left"/>
    </w:lvl>
    <w:lvl w:ilvl="6" w:tplc="7E6C66F2">
      <w:numFmt w:val="decimal"/>
      <w:lvlText w:val=""/>
      <w:lvlJc w:val="left"/>
    </w:lvl>
    <w:lvl w:ilvl="7" w:tplc="EBA6CDCC">
      <w:numFmt w:val="decimal"/>
      <w:lvlText w:val=""/>
      <w:lvlJc w:val="left"/>
    </w:lvl>
    <w:lvl w:ilvl="8" w:tplc="A192003E">
      <w:numFmt w:val="decimal"/>
      <w:lvlText w:val=""/>
      <w:lvlJc w:val="left"/>
    </w:lvl>
  </w:abstractNum>
  <w:abstractNum w:abstractNumId="54" w15:restartNumberingAfterBreak="0">
    <w:nsid w:val="055544F8"/>
    <w:multiLevelType w:val="hybridMultilevel"/>
    <w:tmpl w:val="1C82313C"/>
    <w:lvl w:ilvl="0" w:tplc="0FFC8FD6">
      <w:start w:val="1"/>
      <w:numFmt w:val="bullet"/>
      <w:lvlText w:val=""/>
      <w:lvlJc w:val="left"/>
      <w:pPr>
        <w:ind w:left="720" w:hanging="360"/>
      </w:pPr>
      <w:rPr>
        <w:rFonts w:ascii="Symbol" w:hAnsi="Symbol" w:hint="default"/>
      </w:rPr>
    </w:lvl>
    <w:lvl w:ilvl="1" w:tplc="A81A8EB8">
      <w:numFmt w:val="decimal"/>
      <w:lvlText w:val=""/>
      <w:lvlJc w:val="left"/>
    </w:lvl>
    <w:lvl w:ilvl="2" w:tplc="CAEAEAB6">
      <w:numFmt w:val="decimal"/>
      <w:lvlText w:val=""/>
      <w:lvlJc w:val="left"/>
    </w:lvl>
    <w:lvl w:ilvl="3" w:tplc="0E94B7D4">
      <w:numFmt w:val="decimal"/>
      <w:lvlText w:val=""/>
      <w:lvlJc w:val="left"/>
    </w:lvl>
    <w:lvl w:ilvl="4" w:tplc="C4F6A514">
      <w:numFmt w:val="decimal"/>
      <w:lvlText w:val=""/>
      <w:lvlJc w:val="left"/>
    </w:lvl>
    <w:lvl w:ilvl="5" w:tplc="A3F8DD1C">
      <w:numFmt w:val="decimal"/>
      <w:lvlText w:val=""/>
      <w:lvlJc w:val="left"/>
    </w:lvl>
    <w:lvl w:ilvl="6" w:tplc="3E4E803E">
      <w:numFmt w:val="decimal"/>
      <w:lvlText w:val=""/>
      <w:lvlJc w:val="left"/>
    </w:lvl>
    <w:lvl w:ilvl="7" w:tplc="43BC15D8">
      <w:numFmt w:val="decimal"/>
      <w:lvlText w:val=""/>
      <w:lvlJc w:val="left"/>
    </w:lvl>
    <w:lvl w:ilvl="8" w:tplc="51127F30">
      <w:numFmt w:val="decimal"/>
      <w:lvlText w:val=""/>
      <w:lvlJc w:val="left"/>
    </w:lvl>
  </w:abstractNum>
  <w:abstractNum w:abstractNumId="55" w15:restartNumberingAfterBreak="0">
    <w:nsid w:val="05913046"/>
    <w:multiLevelType w:val="hybridMultilevel"/>
    <w:tmpl w:val="463CC864"/>
    <w:lvl w:ilvl="0" w:tplc="192855EE">
      <w:start w:val="1"/>
      <w:numFmt w:val="bullet"/>
      <w:lvlText w:val=""/>
      <w:lvlJc w:val="left"/>
      <w:pPr>
        <w:ind w:left="720" w:hanging="360"/>
      </w:pPr>
      <w:rPr>
        <w:rFonts w:ascii="Symbol" w:hAnsi="Symbol" w:hint="default"/>
      </w:rPr>
    </w:lvl>
    <w:lvl w:ilvl="1" w:tplc="1870E246">
      <w:numFmt w:val="decimal"/>
      <w:lvlText w:val=""/>
      <w:lvlJc w:val="left"/>
    </w:lvl>
    <w:lvl w:ilvl="2" w:tplc="328A4D92">
      <w:numFmt w:val="decimal"/>
      <w:lvlText w:val=""/>
      <w:lvlJc w:val="left"/>
    </w:lvl>
    <w:lvl w:ilvl="3" w:tplc="737A7DBE">
      <w:numFmt w:val="decimal"/>
      <w:lvlText w:val=""/>
      <w:lvlJc w:val="left"/>
    </w:lvl>
    <w:lvl w:ilvl="4" w:tplc="60449690">
      <w:numFmt w:val="decimal"/>
      <w:lvlText w:val=""/>
      <w:lvlJc w:val="left"/>
    </w:lvl>
    <w:lvl w:ilvl="5" w:tplc="B032F808">
      <w:numFmt w:val="decimal"/>
      <w:lvlText w:val=""/>
      <w:lvlJc w:val="left"/>
    </w:lvl>
    <w:lvl w:ilvl="6" w:tplc="05DAEC08">
      <w:numFmt w:val="decimal"/>
      <w:lvlText w:val=""/>
      <w:lvlJc w:val="left"/>
    </w:lvl>
    <w:lvl w:ilvl="7" w:tplc="8DB2742C">
      <w:numFmt w:val="decimal"/>
      <w:lvlText w:val=""/>
      <w:lvlJc w:val="left"/>
    </w:lvl>
    <w:lvl w:ilvl="8" w:tplc="3EF487DC">
      <w:numFmt w:val="decimal"/>
      <w:lvlText w:val=""/>
      <w:lvlJc w:val="left"/>
    </w:lvl>
  </w:abstractNum>
  <w:abstractNum w:abstractNumId="56" w15:restartNumberingAfterBreak="0">
    <w:nsid w:val="05954244"/>
    <w:multiLevelType w:val="hybridMultilevel"/>
    <w:tmpl w:val="D124D41E"/>
    <w:lvl w:ilvl="0" w:tplc="FAD6A668">
      <w:start w:val="1"/>
      <w:numFmt w:val="bullet"/>
      <w:lvlText w:val=""/>
      <w:lvlJc w:val="left"/>
      <w:pPr>
        <w:ind w:left="720" w:hanging="360"/>
      </w:pPr>
      <w:rPr>
        <w:rFonts w:ascii="Symbol" w:hAnsi="Symbol" w:hint="default"/>
      </w:rPr>
    </w:lvl>
    <w:lvl w:ilvl="1" w:tplc="65B2DABE">
      <w:numFmt w:val="decimal"/>
      <w:lvlText w:val=""/>
      <w:lvlJc w:val="left"/>
    </w:lvl>
    <w:lvl w:ilvl="2" w:tplc="2A963902">
      <w:numFmt w:val="decimal"/>
      <w:lvlText w:val=""/>
      <w:lvlJc w:val="left"/>
    </w:lvl>
    <w:lvl w:ilvl="3" w:tplc="4AA2AF0A">
      <w:numFmt w:val="decimal"/>
      <w:lvlText w:val=""/>
      <w:lvlJc w:val="left"/>
    </w:lvl>
    <w:lvl w:ilvl="4" w:tplc="A5FA0484">
      <w:numFmt w:val="decimal"/>
      <w:lvlText w:val=""/>
      <w:lvlJc w:val="left"/>
    </w:lvl>
    <w:lvl w:ilvl="5" w:tplc="7F8A6A1E">
      <w:numFmt w:val="decimal"/>
      <w:lvlText w:val=""/>
      <w:lvlJc w:val="left"/>
    </w:lvl>
    <w:lvl w:ilvl="6" w:tplc="6C5A41A2">
      <w:numFmt w:val="decimal"/>
      <w:lvlText w:val=""/>
      <w:lvlJc w:val="left"/>
    </w:lvl>
    <w:lvl w:ilvl="7" w:tplc="4DEA93C6">
      <w:numFmt w:val="decimal"/>
      <w:lvlText w:val=""/>
      <w:lvlJc w:val="left"/>
    </w:lvl>
    <w:lvl w:ilvl="8" w:tplc="79D0A00C">
      <w:numFmt w:val="decimal"/>
      <w:lvlText w:val=""/>
      <w:lvlJc w:val="left"/>
    </w:lvl>
  </w:abstractNum>
  <w:abstractNum w:abstractNumId="57" w15:restartNumberingAfterBreak="0">
    <w:nsid w:val="05B93DC0"/>
    <w:multiLevelType w:val="hybridMultilevel"/>
    <w:tmpl w:val="67824182"/>
    <w:lvl w:ilvl="0" w:tplc="981AC220">
      <w:start w:val="1"/>
      <w:numFmt w:val="bullet"/>
      <w:lvlText w:val=""/>
      <w:lvlJc w:val="left"/>
      <w:pPr>
        <w:ind w:left="720" w:hanging="360"/>
      </w:pPr>
      <w:rPr>
        <w:rFonts w:ascii="Symbol" w:hAnsi="Symbol" w:hint="default"/>
      </w:rPr>
    </w:lvl>
    <w:lvl w:ilvl="1" w:tplc="FC5603DC">
      <w:numFmt w:val="decimal"/>
      <w:lvlText w:val=""/>
      <w:lvlJc w:val="left"/>
    </w:lvl>
    <w:lvl w:ilvl="2" w:tplc="471424DA">
      <w:numFmt w:val="decimal"/>
      <w:lvlText w:val=""/>
      <w:lvlJc w:val="left"/>
    </w:lvl>
    <w:lvl w:ilvl="3" w:tplc="108E8C50">
      <w:numFmt w:val="decimal"/>
      <w:lvlText w:val=""/>
      <w:lvlJc w:val="left"/>
    </w:lvl>
    <w:lvl w:ilvl="4" w:tplc="621EA89E">
      <w:numFmt w:val="decimal"/>
      <w:lvlText w:val=""/>
      <w:lvlJc w:val="left"/>
    </w:lvl>
    <w:lvl w:ilvl="5" w:tplc="66844200">
      <w:numFmt w:val="decimal"/>
      <w:lvlText w:val=""/>
      <w:lvlJc w:val="left"/>
    </w:lvl>
    <w:lvl w:ilvl="6" w:tplc="90268122">
      <w:numFmt w:val="decimal"/>
      <w:lvlText w:val=""/>
      <w:lvlJc w:val="left"/>
    </w:lvl>
    <w:lvl w:ilvl="7" w:tplc="6178B33E">
      <w:numFmt w:val="decimal"/>
      <w:lvlText w:val=""/>
      <w:lvlJc w:val="left"/>
    </w:lvl>
    <w:lvl w:ilvl="8" w:tplc="F41C6F32">
      <w:numFmt w:val="decimal"/>
      <w:lvlText w:val=""/>
      <w:lvlJc w:val="left"/>
    </w:lvl>
  </w:abstractNum>
  <w:abstractNum w:abstractNumId="58" w15:restartNumberingAfterBreak="0">
    <w:nsid w:val="05C16FFF"/>
    <w:multiLevelType w:val="hybridMultilevel"/>
    <w:tmpl w:val="C0065A94"/>
    <w:lvl w:ilvl="0" w:tplc="4C105AB2">
      <w:start w:val="1"/>
      <w:numFmt w:val="bullet"/>
      <w:lvlText w:val=""/>
      <w:lvlJc w:val="left"/>
      <w:pPr>
        <w:ind w:left="720" w:hanging="360"/>
      </w:pPr>
      <w:rPr>
        <w:rFonts w:ascii="Symbol" w:hAnsi="Symbol" w:hint="default"/>
      </w:rPr>
    </w:lvl>
    <w:lvl w:ilvl="1" w:tplc="CC72D8FA">
      <w:numFmt w:val="decimal"/>
      <w:lvlText w:val=""/>
      <w:lvlJc w:val="left"/>
    </w:lvl>
    <w:lvl w:ilvl="2" w:tplc="AC76A89A">
      <w:numFmt w:val="decimal"/>
      <w:lvlText w:val=""/>
      <w:lvlJc w:val="left"/>
    </w:lvl>
    <w:lvl w:ilvl="3" w:tplc="B866B016">
      <w:numFmt w:val="decimal"/>
      <w:lvlText w:val=""/>
      <w:lvlJc w:val="left"/>
    </w:lvl>
    <w:lvl w:ilvl="4" w:tplc="E31077EE">
      <w:numFmt w:val="decimal"/>
      <w:lvlText w:val=""/>
      <w:lvlJc w:val="left"/>
    </w:lvl>
    <w:lvl w:ilvl="5" w:tplc="8110D5C4">
      <w:numFmt w:val="decimal"/>
      <w:lvlText w:val=""/>
      <w:lvlJc w:val="left"/>
    </w:lvl>
    <w:lvl w:ilvl="6" w:tplc="3ACE5FE6">
      <w:numFmt w:val="decimal"/>
      <w:lvlText w:val=""/>
      <w:lvlJc w:val="left"/>
    </w:lvl>
    <w:lvl w:ilvl="7" w:tplc="819258B2">
      <w:numFmt w:val="decimal"/>
      <w:lvlText w:val=""/>
      <w:lvlJc w:val="left"/>
    </w:lvl>
    <w:lvl w:ilvl="8" w:tplc="083426BE">
      <w:numFmt w:val="decimal"/>
      <w:lvlText w:val=""/>
      <w:lvlJc w:val="left"/>
    </w:lvl>
  </w:abstractNum>
  <w:abstractNum w:abstractNumId="59" w15:restartNumberingAfterBreak="0">
    <w:nsid w:val="05FC3A6F"/>
    <w:multiLevelType w:val="hybridMultilevel"/>
    <w:tmpl w:val="E59E996A"/>
    <w:lvl w:ilvl="0" w:tplc="F04C2058">
      <w:start w:val="1"/>
      <w:numFmt w:val="bullet"/>
      <w:lvlText w:val=""/>
      <w:lvlJc w:val="left"/>
      <w:pPr>
        <w:ind w:left="720" w:hanging="360"/>
      </w:pPr>
      <w:rPr>
        <w:rFonts w:ascii="Symbol" w:hAnsi="Symbol" w:hint="default"/>
      </w:rPr>
    </w:lvl>
    <w:lvl w:ilvl="1" w:tplc="57FE47AC">
      <w:numFmt w:val="decimal"/>
      <w:lvlText w:val=""/>
      <w:lvlJc w:val="left"/>
    </w:lvl>
    <w:lvl w:ilvl="2" w:tplc="EFD6730A">
      <w:numFmt w:val="decimal"/>
      <w:lvlText w:val=""/>
      <w:lvlJc w:val="left"/>
    </w:lvl>
    <w:lvl w:ilvl="3" w:tplc="CD5A9834">
      <w:numFmt w:val="decimal"/>
      <w:lvlText w:val=""/>
      <w:lvlJc w:val="left"/>
    </w:lvl>
    <w:lvl w:ilvl="4" w:tplc="8F9000E0">
      <w:numFmt w:val="decimal"/>
      <w:lvlText w:val=""/>
      <w:lvlJc w:val="left"/>
    </w:lvl>
    <w:lvl w:ilvl="5" w:tplc="F4D2C552">
      <w:numFmt w:val="decimal"/>
      <w:lvlText w:val=""/>
      <w:lvlJc w:val="left"/>
    </w:lvl>
    <w:lvl w:ilvl="6" w:tplc="78803CAA">
      <w:numFmt w:val="decimal"/>
      <w:lvlText w:val=""/>
      <w:lvlJc w:val="left"/>
    </w:lvl>
    <w:lvl w:ilvl="7" w:tplc="A3E4CBC2">
      <w:numFmt w:val="decimal"/>
      <w:lvlText w:val=""/>
      <w:lvlJc w:val="left"/>
    </w:lvl>
    <w:lvl w:ilvl="8" w:tplc="89C02516">
      <w:numFmt w:val="decimal"/>
      <w:lvlText w:val=""/>
      <w:lvlJc w:val="left"/>
    </w:lvl>
  </w:abstractNum>
  <w:abstractNum w:abstractNumId="60" w15:restartNumberingAfterBreak="0">
    <w:nsid w:val="05FE7E48"/>
    <w:multiLevelType w:val="hybridMultilevel"/>
    <w:tmpl w:val="D81887CA"/>
    <w:lvl w:ilvl="0" w:tplc="EE74796E">
      <w:start w:val="1"/>
      <w:numFmt w:val="bullet"/>
      <w:lvlText w:val=""/>
      <w:lvlJc w:val="left"/>
      <w:pPr>
        <w:ind w:left="720" w:hanging="360"/>
      </w:pPr>
      <w:rPr>
        <w:rFonts w:ascii="Symbol" w:hAnsi="Symbol" w:hint="default"/>
      </w:rPr>
    </w:lvl>
    <w:lvl w:ilvl="1" w:tplc="D960DD46">
      <w:numFmt w:val="decimal"/>
      <w:lvlText w:val=""/>
      <w:lvlJc w:val="left"/>
    </w:lvl>
    <w:lvl w:ilvl="2" w:tplc="5888E6EC">
      <w:numFmt w:val="decimal"/>
      <w:lvlText w:val=""/>
      <w:lvlJc w:val="left"/>
    </w:lvl>
    <w:lvl w:ilvl="3" w:tplc="878C6ED6">
      <w:numFmt w:val="decimal"/>
      <w:lvlText w:val=""/>
      <w:lvlJc w:val="left"/>
    </w:lvl>
    <w:lvl w:ilvl="4" w:tplc="7FE2A61C">
      <w:numFmt w:val="decimal"/>
      <w:lvlText w:val=""/>
      <w:lvlJc w:val="left"/>
    </w:lvl>
    <w:lvl w:ilvl="5" w:tplc="FBA80AC4">
      <w:numFmt w:val="decimal"/>
      <w:lvlText w:val=""/>
      <w:lvlJc w:val="left"/>
    </w:lvl>
    <w:lvl w:ilvl="6" w:tplc="6DC0D1CE">
      <w:numFmt w:val="decimal"/>
      <w:lvlText w:val=""/>
      <w:lvlJc w:val="left"/>
    </w:lvl>
    <w:lvl w:ilvl="7" w:tplc="8A821C38">
      <w:numFmt w:val="decimal"/>
      <w:lvlText w:val=""/>
      <w:lvlJc w:val="left"/>
    </w:lvl>
    <w:lvl w:ilvl="8" w:tplc="F4644334">
      <w:numFmt w:val="decimal"/>
      <w:lvlText w:val=""/>
      <w:lvlJc w:val="left"/>
    </w:lvl>
  </w:abstractNum>
  <w:abstractNum w:abstractNumId="61" w15:restartNumberingAfterBreak="0">
    <w:nsid w:val="06081986"/>
    <w:multiLevelType w:val="hybridMultilevel"/>
    <w:tmpl w:val="D1B0DD84"/>
    <w:lvl w:ilvl="0" w:tplc="C3C60A00">
      <w:start w:val="1"/>
      <w:numFmt w:val="bullet"/>
      <w:lvlText w:val=""/>
      <w:lvlJc w:val="left"/>
      <w:pPr>
        <w:ind w:left="720" w:hanging="360"/>
      </w:pPr>
      <w:rPr>
        <w:rFonts w:ascii="Symbol" w:hAnsi="Symbol" w:hint="default"/>
      </w:rPr>
    </w:lvl>
    <w:lvl w:ilvl="1" w:tplc="08424088">
      <w:numFmt w:val="decimal"/>
      <w:lvlText w:val=""/>
      <w:lvlJc w:val="left"/>
    </w:lvl>
    <w:lvl w:ilvl="2" w:tplc="EE5861C0">
      <w:numFmt w:val="decimal"/>
      <w:lvlText w:val=""/>
      <w:lvlJc w:val="left"/>
    </w:lvl>
    <w:lvl w:ilvl="3" w:tplc="5742D58A">
      <w:numFmt w:val="decimal"/>
      <w:lvlText w:val=""/>
      <w:lvlJc w:val="left"/>
    </w:lvl>
    <w:lvl w:ilvl="4" w:tplc="CFFECE34">
      <w:numFmt w:val="decimal"/>
      <w:lvlText w:val=""/>
      <w:lvlJc w:val="left"/>
    </w:lvl>
    <w:lvl w:ilvl="5" w:tplc="4E0EE4A6">
      <w:numFmt w:val="decimal"/>
      <w:lvlText w:val=""/>
      <w:lvlJc w:val="left"/>
    </w:lvl>
    <w:lvl w:ilvl="6" w:tplc="552A84FA">
      <w:numFmt w:val="decimal"/>
      <w:lvlText w:val=""/>
      <w:lvlJc w:val="left"/>
    </w:lvl>
    <w:lvl w:ilvl="7" w:tplc="FF8E9B54">
      <w:numFmt w:val="decimal"/>
      <w:lvlText w:val=""/>
      <w:lvlJc w:val="left"/>
    </w:lvl>
    <w:lvl w:ilvl="8" w:tplc="8E829C06">
      <w:numFmt w:val="decimal"/>
      <w:lvlText w:val=""/>
      <w:lvlJc w:val="left"/>
    </w:lvl>
  </w:abstractNum>
  <w:abstractNum w:abstractNumId="62" w15:restartNumberingAfterBreak="0">
    <w:nsid w:val="06300100"/>
    <w:multiLevelType w:val="hybridMultilevel"/>
    <w:tmpl w:val="22882A98"/>
    <w:lvl w:ilvl="0" w:tplc="97D674D4">
      <w:start w:val="1"/>
      <w:numFmt w:val="bullet"/>
      <w:lvlText w:val=""/>
      <w:lvlJc w:val="left"/>
      <w:pPr>
        <w:ind w:left="720" w:hanging="360"/>
      </w:pPr>
      <w:rPr>
        <w:rFonts w:ascii="Symbol" w:hAnsi="Symbol" w:hint="default"/>
      </w:rPr>
    </w:lvl>
    <w:lvl w:ilvl="1" w:tplc="8CC006FC">
      <w:numFmt w:val="decimal"/>
      <w:lvlText w:val=""/>
      <w:lvlJc w:val="left"/>
    </w:lvl>
    <w:lvl w:ilvl="2" w:tplc="50B6C678">
      <w:numFmt w:val="decimal"/>
      <w:lvlText w:val=""/>
      <w:lvlJc w:val="left"/>
    </w:lvl>
    <w:lvl w:ilvl="3" w:tplc="73C6184C">
      <w:numFmt w:val="decimal"/>
      <w:lvlText w:val=""/>
      <w:lvlJc w:val="left"/>
    </w:lvl>
    <w:lvl w:ilvl="4" w:tplc="6A827AA6">
      <w:numFmt w:val="decimal"/>
      <w:lvlText w:val=""/>
      <w:lvlJc w:val="left"/>
    </w:lvl>
    <w:lvl w:ilvl="5" w:tplc="A7A4B448">
      <w:numFmt w:val="decimal"/>
      <w:lvlText w:val=""/>
      <w:lvlJc w:val="left"/>
    </w:lvl>
    <w:lvl w:ilvl="6" w:tplc="A58A13DE">
      <w:numFmt w:val="decimal"/>
      <w:lvlText w:val=""/>
      <w:lvlJc w:val="left"/>
    </w:lvl>
    <w:lvl w:ilvl="7" w:tplc="815AF72A">
      <w:numFmt w:val="decimal"/>
      <w:lvlText w:val=""/>
      <w:lvlJc w:val="left"/>
    </w:lvl>
    <w:lvl w:ilvl="8" w:tplc="89F4C33A">
      <w:numFmt w:val="decimal"/>
      <w:lvlText w:val=""/>
      <w:lvlJc w:val="left"/>
    </w:lvl>
  </w:abstractNum>
  <w:abstractNum w:abstractNumId="63" w15:restartNumberingAfterBreak="0">
    <w:nsid w:val="063146CD"/>
    <w:multiLevelType w:val="hybridMultilevel"/>
    <w:tmpl w:val="C876D09C"/>
    <w:lvl w:ilvl="0" w:tplc="A344D8DC">
      <w:start w:val="1"/>
      <w:numFmt w:val="bullet"/>
      <w:lvlText w:val=""/>
      <w:lvlJc w:val="left"/>
      <w:pPr>
        <w:ind w:left="720" w:hanging="360"/>
      </w:pPr>
      <w:rPr>
        <w:rFonts w:ascii="Symbol" w:hAnsi="Symbol" w:hint="default"/>
      </w:rPr>
    </w:lvl>
    <w:lvl w:ilvl="1" w:tplc="09AC8A46">
      <w:numFmt w:val="decimal"/>
      <w:lvlText w:val=""/>
      <w:lvlJc w:val="left"/>
    </w:lvl>
    <w:lvl w:ilvl="2" w:tplc="41860FE8">
      <w:numFmt w:val="decimal"/>
      <w:lvlText w:val=""/>
      <w:lvlJc w:val="left"/>
    </w:lvl>
    <w:lvl w:ilvl="3" w:tplc="B292151A">
      <w:numFmt w:val="decimal"/>
      <w:lvlText w:val=""/>
      <w:lvlJc w:val="left"/>
    </w:lvl>
    <w:lvl w:ilvl="4" w:tplc="F10E5B88">
      <w:numFmt w:val="decimal"/>
      <w:lvlText w:val=""/>
      <w:lvlJc w:val="left"/>
    </w:lvl>
    <w:lvl w:ilvl="5" w:tplc="C9B00274">
      <w:numFmt w:val="decimal"/>
      <w:lvlText w:val=""/>
      <w:lvlJc w:val="left"/>
    </w:lvl>
    <w:lvl w:ilvl="6" w:tplc="95B60DFE">
      <w:numFmt w:val="decimal"/>
      <w:lvlText w:val=""/>
      <w:lvlJc w:val="left"/>
    </w:lvl>
    <w:lvl w:ilvl="7" w:tplc="42EA6912">
      <w:numFmt w:val="decimal"/>
      <w:lvlText w:val=""/>
      <w:lvlJc w:val="left"/>
    </w:lvl>
    <w:lvl w:ilvl="8" w:tplc="3C6418E8">
      <w:numFmt w:val="decimal"/>
      <w:lvlText w:val=""/>
      <w:lvlJc w:val="left"/>
    </w:lvl>
  </w:abstractNum>
  <w:abstractNum w:abstractNumId="64" w15:restartNumberingAfterBreak="0">
    <w:nsid w:val="06326124"/>
    <w:multiLevelType w:val="hybridMultilevel"/>
    <w:tmpl w:val="C3B0BC0E"/>
    <w:lvl w:ilvl="0" w:tplc="013E1EDE">
      <w:start w:val="1"/>
      <w:numFmt w:val="bullet"/>
      <w:lvlText w:val=""/>
      <w:lvlJc w:val="left"/>
      <w:pPr>
        <w:ind w:left="720" w:hanging="360"/>
      </w:pPr>
      <w:rPr>
        <w:rFonts w:ascii="Symbol" w:hAnsi="Symbol" w:hint="default"/>
      </w:rPr>
    </w:lvl>
    <w:lvl w:ilvl="1" w:tplc="7B168FB8">
      <w:numFmt w:val="decimal"/>
      <w:lvlText w:val=""/>
      <w:lvlJc w:val="left"/>
    </w:lvl>
    <w:lvl w:ilvl="2" w:tplc="FB266380">
      <w:numFmt w:val="decimal"/>
      <w:lvlText w:val=""/>
      <w:lvlJc w:val="left"/>
    </w:lvl>
    <w:lvl w:ilvl="3" w:tplc="7F184A8C">
      <w:numFmt w:val="decimal"/>
      <w:lvlText w:val=""/>
      <w:lvlJc w:val="left"/>
    </w:lvl>
    <w:lvl w:ilvl="4" w:tplc="598CD44A">
      <w:numFmt w:val="decimal"/>
      <w:lvlText w:val=""/>
      <w:lvlJc w:val="left"/>
    </w:lvl>
    <w:lvl w:ilvl="5" w:tplc="D5EEC186">
      <w:numFmt w:val="decimal"/>
      <w:lvlText w:val=""/>
      <w:lvlJc w:val="left"/>
    </w:lvl>
    <w:lvl w:ilvl="6" w:tplc="D8B2D71E">
      <w:numFmt w:val="decimal"/>
      <w:lvlText w:val=""/>
      <w:lvlJc w:val="left"/>
    </w:lvl>
    <w:lvl w:ilvl="7" w:tplc="4378AD02">
      <w:numFmt w:val="decimal"/>
      <w:lvlText w:val=""/>
      <w:lvlJc w:val="left"/>
    </w:lvl>
    <w:lvl w:ilvl="8" w:tplc="D574422A">
      <w:numFmt w:val="decimal"/>
      <w:lvlText w:val=""/>
      <w:lvlJc w:val="left"/>
    </w:lvl>
  </w:abstractNum>
  <w:abstractNum w:abstractNumId="65" w15:restartNumberingAfterBreak="0">
    <w:nsid w:val="067F6DA8"/>
    <w:multiLevelType w:val="hybridMultilevel"/>
    <w:tmpl w:val="3E5A7D18"/>
    <w:lvl w:ilvl="0" w:tplc="7D42DB46">
      <w:start w:val="1"/>
      <w:numFmt w:val="bullet"/>
      <w:lvlText w:val=""/>
      <w:lvlJc w:val="left"/>
      <w:pPr>
        <w:ind w:left="720" w:hanging="360"/>
      </w:pPr>
      <w:rPr>
        <w:rFonts w:ascii="Symbol" w:hAnsi="Symbol" w:hint="default"/>
      </w:rPr>
    </w:lvl>
    <w:lvl w:ilvl="1" w:tplc="AAAABF46">
      <w:numFmt w:val="decimal"/>
      <w:lvlText w:val=""/>
      <w:lvlJc w:val="left"/>
    </w:lvl>
    <w:lvl w:ilvl="2" w:tplc="73002E98">
      <w:numFmt w:val="decimal"/>
      <w:lvlText w:val=""/>
      <w:lvlJc w:val="left"/>
    </w:lvl>
    <w:lvl w:ilvl="3" w:tplc="C606916E">
      <w:numFmt w:val="decimal"/>
      <w:lvlText w:val=""/>
      <w:lvlJc w:val="left"/>
    </w:lvl>
    <w:lvl w:ilvl="4" w:tplc="A53C9B22">
      <w:numFmt w:val="decimal"/>
      <w:lvlText w:val=""/>
      <w:lvlJc w:val="left"/>
    </w:lvl>
    <w:lvl w:ilvl="5" w:tplc="F8989004">
      <w:numFmt w:val="decimal"/>
      <w:lvlText w:val=""/>
      <w:lvlJc w:val="left"/>
    </w:lvl>
    <w:lvl w:ilvl="6" w:tplc="80B4E2FC">
      <w:numFmt w:val="decimal"/>
      <w:lvlText w:val=""/>
      <w:lvlJc w:val="left"/>
    </w:lvl>
    <w:lvl w:ilvl="7" w:tplc="6FEACA36">
      <w:numFmt w:val="decimal"/>
      <w:lvlText w:val=""/>
      <w:lvlJc w:val="left"/>
    </w:lvl>
    <w:lvl w:ilvl="8" w:tplc="37FE5BC6">
      <w:numFmt w:val="decimal"/>
      <w:lvlText w:val=""/>
      <w:lvlJc w:val="left"/>
    </w:lvl>
  </w:abstractNum>
  <w:abstractNum w:abstractNumId="66" w15:restartNumberingAfterBreak="0">
    <w:nsid w:val="06947E51"/>
    <w:multiLevelType w:val="hybridMultilevel"/>
    <w:tmpl w:val="719281FE"/>
    <w:lvl w:ilvl="0" w:tplc="58F88082">
      <w:start w:val="1"/>
      <w:numFmt w:val="bullet"/>
      <w:lvlText w:val=""/>
      <w:lvlJc w:val="left"/>
      <w:pPr>
        <w:ind w:left="720" w:hanging="360"/>
      </w:pPr>
      <w:rPr>
        <w:rFonts w:ascii="Symbol" w:hAnsi="Symbol" w:hint="default"/>
      </w:rPr>
    </w:lvl>
    <w:lvl w:ilvl="1" w:tplc="57EC70B8">
      <w:numFmt w:val="decimal"/>
      <w:lvlText w:val=""/>
      <w:lvlJc w:val="left"/>
    </w:lvl>
    <w:lvl w:ilvl="2" w:tplc="A61E650C">
      <w:numFmt w:val="decimal"/>
      <w:lvlText w:val=""/>
      <w:lvlJc w:val="left"/>
    </w:lvl>
    <w:lvl w:ilvl="3" w:tplc="19485504">
      <w:numFmt w:val="decimal"/>
      <w:lvlText w:val=""/>
      <w:lvlJc w:val="left"/>
    </w:lvl>
    <w:lvl w:ilvl="4" w:tplc="E2EC04AE">
      <w:numFmt w:val="decimal"/>
      <w:lvlText w:val=""/>
      <w:lvlJc w:val="left"/>
    </w:lvl>
    <w:lvl w:ilvl="5" w:tplc="D3BEB1C4">
      <w:numFmt w:val="decimal"/>
      <w:lvlText w:val=""/>
      <w:lvlJc w:val="left"/>
    </w:lvl>
    <w:lvl w:ilvl="6" w:tplc="2CA0511C">
      <w:numFmt w:val="decimal"/>
      <w:lvlText w:val=""/>
      <w:lvlJc w:val="left"/>
    </w:lvl>
    <w:lvl w:ilvl="7" w:tplc="FCC0FED2">
      <w:numFmt w:val="decimal"/>
      <w:lvlText w:val=""/>
      <w:lvlJc w:val="left"/>
    </w:lvl>
    <w:lvl w:ilvl="8" w:tplc="5C825BCC">
      <w:numFmt w:val="decimal"/>
      <w:lvlText w:val=""/>
      <w:lvlJc w:val="left"/>
    </w:lvl>
  </w:abstractNum>
  <w:abstractNum w:abstractNumId="67" w15:restartNumberingAfterBreak="0">
    <w:nsid w:val="06A056A3"/>
    <w:multiLevelType w:val="hybridMultilevel"/>
    <w:tmpl w:val="FA2C08A0"/>
    <w:lvl w:ilvl="0" w:tplc="5CBAA0A0">
      <w:start w:val="1"/>
      <w:numFmt w:val="bullet"/>
      <w:lvlText w:val=""/>
      <w:lvlJc w:val="left"/>
      <w:pPr>
        <w:ind w:left="720" w:hanging="360"/>
      </w:pPr>
      <w:rPr>
        <w:rFonts w:ascii="Symbol" w:hAnsi="Symbol" w:hint="default"/>
      </w:rPr>
    </w:lvl>
    <w:lvl w:ilvl="1" w:tplc="BAD2AF5A">
      <w:numFmt w:val="decimal"/>
      <w:lvlText w:val=""/>
      <w:lvlJc w:val="left"/>
    </w:lvl>
    <w:lvl w:ilvl="2" w:tplc="B02AD3D2">
      <w:numFmt w:val="decimal"/>
      <w:lvlText w:val=""/>
      <w:lvlJc w:val="left"/>
    </w:lvl>
    <w:lvl w:ilvl="3" w:tplc="C6485FBE">
      <w:numFmt w:val="decimal"/>
      <w:lvlText w:val=""/>
      <w:lvlJc w:val="left"/>
    </w:lvl>
    <w:lvl w:ilvl="4" w:tplc="661C9D6E">
      <w:numFmt w:val="decimal"/>
      <w:lvlText w:val=""/>
      <w:lvlJc w:val="left"/>
    </w:lvl>
    <w:lvl w:ilvl="5" w:tplc="04A48244">
      <w:numFmt w:val="decimal"/>
      <w:lvlText w:val=""/>
      <w:lvlJc w:val="left"/>
    </w:lvl>
    <w:lvl w:ilvl="6" w:tplc="0BE8FE6A">
      <w:numFmt w:val="decimal"/>
      <w:lvlText w:val=""/>
      <w:lvlJc w:val="left"/>
    </w:lvl>
    <w:lvl w:ilvl="7" w:tplc="CB84264E">
      <w:numFmt w:val="decimal"/>
      <w:lvlText w:val=""/>
      <w:lvlJc w:val="left"/>
    </w:lvl>
    <w:lvl w:ilvl="8" w:tplc="C74404B0">
      <w:numFmt w:val="decimal"/>
      <w:lvlText w:val=""/>
      <w:lvlJc w:val="left"/>
    </w:lvl>
  </w:abstractNum>
  <w:abstractNum w:abstractNumId="68" w15:restartNumberingAfterBreak="0">
    <w:nsid w:val="06C85BC6"/>
    <w:multiLevelType w:val="hybridMultilevel"/>
    <w:tmpl w:val="1396BB42"/>
    <w:lvl w:ilvl="0" w:tplc="82906158">
      <w:start w:val="1"/>
      <w:numFmt w:val="bullet"/>
      <w:lvlText w:val=""/>
      <w:lvlJc w:val="left"/>
      <w:pPr>
        <w:ind w:left="720" w:hanging="360"/>
      </w:pPr>
      <w:rPr>
        <w:rFonts w:ascii="Symbol" w:hAnsi="Symbol" w:hint="default"/>
      </w:rPr>
    </w:lvl>
    <w:lvl w:ilvl="1" w:tplc="C34CDDEA">
      <w:numFmt w:val="decimal"/>
      <w:lvlText w:val=""/>
      <w:lvlJc w:val="left"/>
    </w:lvl>
    <w:lvl w:ilvl="2" w:tplc="F3E07A56">
      <w:numFmt w:val="decimal"/>
      <w:lvlText w:val=""/>
      <w:lvlJc w:val="left"/>
    </w:lvl>
    <w:lvl w:ilvl="3" w:tplc="ACB08916">
      <w:numFmt w:val="decimal"/>
      <w:lvlText w:val=""/>
      <w:lvlJc w:val="left"/>
    </w:lvl>
    <w:lvl w:ilvl="4" w:tplc="7D8E4A1C">
      <w:numFmt w:val="decimal"/>
      <w:lvlText w:val=""/>
      <w:lvlJc w:val="left"/>
    </w:lvl>
    <w:lvl w:ilvl="5" w:tplc="A7526E44">
      <w:numFmt w:val="decimal"/>
      <w:lvlText w:val=""/>
      <w:lvlJc w:val="left"/>
    </w:lvl>
    <w:lvl w:ilvl="6" w:tplc="A8FA04C2">
      <w:numFmt w:val="decimal"/>
      <w:lvlText w:val=""/>
      <w:lvlJc w:val="left"/>
    </w:lvl>
    <w:lvl w:ilvl="7" w:tplc="EB909B50">
      <w:numFmt w:val="decimal"/>
      <w:lvlText w:val=""/>
      <w:lvlJc w:val="left"/>
    </w:lvl>
    <w:lvl w:ilvl="8" w:tplc="C85631A2">
      <w:numFmt w:val="decimal"/>
      <w:lvlText w:val=""/>
      <w:lvlJc w:val="left"/>
    </w:lvl>
  </w:abstractNum>
  <w:abstractNum w:abstractNumId="69" w15:restartNumberingAfterBreak="0">
    <w:nsid w:val="06D42AA8"/>
    <w:multiLevelType w:val="hybridMultilevel"/>
    <w:tmpl w:val="6A9687AA"/>
    <w:lvl w:ilvl="0" w:tplc="237E0070">
      <w:start w:val="1"/>
      <w:numFmt w:val="bullet"/>
      <w:lvlText w:val=""/>
      <w:lvlJc w:val="left"/>
      <w:pPr>
        <w:ind w:left="720" w:hanging="360"/>
      </w:pPr>
      <w:rPr>
        <w:rFonts w:ascii="Symbol" w:hAnsi="Symbol" w:hint="default"/>
      </w:rPr>
    </w:lvl>
    <w:lvl w:ilvl="1" w:tplc="2E2C9D9A">
      <w:numFmt w:val="decimal"/>
      <w:lvlText w:val=""/>
      <w:lvlJc w:val="left"/>
    </w:lvl>
    <w:lvl w:ilvl="2" w:tplc="9FEEF714">
      <w:numFmt w:val="decimal"/>
      <w:lvlText w:val=""/>
      <w:lvlJc w:val="left"/>
    </w:lvl>
    <w:lvl w:ilvl="3" w:tplc="5980182E">
      <w:numFmt w:val="decimal"/>
      <w:lvlText w:val=""/>
      <w:lvlJc w:val="left"/>
    </w:lvl>
    <w:lvl w:ilvl="4" w:tplc="0D9EE0D2">
      <w:numFmt w:val="decimal"/>
      <w:lvlText w:val=""/>
      <w:lvlJc w:val="left"/>
    </w:lvl>
    <w:lvl w:ilvl="5" w:tplc="8BC0D7F6">
      <w:numFmt w:val="decimal"/>
      <w:lvlText w:val=""/>
      <w:lvlJc w:val="left"/>
    </w:lvl>
    <w:lvl w:ilvl="6" w:tplc="80BC49F6">
      <w:numFmt w:val="decimal"/>
      <w:lvlText w:val=""/>
      <w:lvlJc w:val="left"/>
    </w:lvl>
    <w:lvl w:ilvl="7" w:tplc="F2D69480">
      <w:numFmt w:val="decimal"/>
      <w:lvlText w:val=""/>
      <w:lvlJc w:val="left"/>
    </w:lvl>
    <w:lvl w:ilvl="8" w:tplc="6FFE03E0">
      <w:numFmt w:val="decimal"/>
      <w:lvlText w:val=""/>
      <w:lvlJc w:val="left"/>
    </w:lvl>
  </w:abstractNum>
  <w:abstractNum w:abstractNumId="70" w15:restartNumberingAfterBreak="0">
    <w:nsid w:val="06FC28BF"/>
    <w:multiLevelType w:val="hybridMultilevel"/>
    <w:tmpl w:val="C9C080AC"/>
    <w:lvl w:ilvl="0" w:tplc="AB963C9E">
      <w:start w:val="1"/>
      <w:numFmt w:val="bullet"/>
      <w:lvlText w:val=""/>
      <w:lvlJc w:val="left"/>
      <w:pPr>
        <w:ind w:left="720" w:hanging="360"/>
      </w:pPr>
      <w:rPr>
        <w:rFonts w:ascii="Symbol" w:hAnsi="Symbol" w:hint="default"/>
      </w:rPr>
    </w:lvl>
    <w:lvl w:ilvl="1" w:tplc="DB6AF330">
      <w:numFmt w:val="decimal"/>
      <w:lvlText w:val=""/>
      <w:lvlJc w:val="left"/>
    </w:lvl>
    <w:lvl w:ilvl="2" w:tplc="3BEC2B64">
      <w:numFmt w:val="decimal"/>
      <w:lvlText w:val=""/>
      <w:lvlJc w:val="left"/>
    </w:lvl>
    <w:lvl w:ilvl="3" w:tplc="13AE5532">
      <w:numFmt w:val="decimal"/>
      <w:lvlText w:val=""/>
      <w:lvlJc w:val="left"/>
    </w:lvl>
    <w:lvl w:ilvl="4" w:tplc="DF8215AA">
      <w:numFmt w:val="decimal"/>
      <w:lvlText w:val=""/>
      <w:lvlJc w:val="left"/>
    </w:lvl>
    <w:lvl w:ilvl="5" w:tplc="83DAB4EC">
      <w:numFmt w:val="decimal"/>
      <w:lvlText w:val=""/>
      <w:lvlJc w:val="left"/>
    </w:lvl>
    <w:lvl w:ilvl="6" w:tplc="78885F00">
      <w:numFmt w:val="decimal"/>
      <w:lvlText w:val=""/>
      <w:lvlJc w:val="left"/>
    </w:lvl>
    <w:lvl w:ilvl="7" w:tplc="03CADDD4">
      <w:numFmt w:val="decimal"/>
      <w:lvlText w:val=""/>
      <w:lvlJc w:val="left"/>
    </w:lvl>
    <w:lvl w:ilvl="8" w:tplc="895E4582">
      <w:numFmt w:val="decimal"/>
      <w:lvlText w:val=""/>
      <w:lvlJc w:val="left"/>
    </w:lvl>
  </w:abstractNum>
  <w:abstractNum w:abstractNumId="71" w15:restartNumberingAfterBreak="0">
    <w:nsid w:val="07143B8D"/>
    <w:multiLevelType w:val="hybridMultilevel"/>
    <w:tmpl w:val="9022CAB8"/>
    <w:lvl w:ilvl="0" w:tplc="7BEC76C0">
      <w:start w:val="1"/>
      <w:numFmt w:val="bullet"/>
      <w:lvlText w:val=""/>
      <w:lvlJc w:val="left"/>
      <w:pPr>
        <w:ind w:left="720" w:hanging="360"/>
      </w:pPr>
      <w:rPr>
        <w:rFonts w:ascii="Symbol" w:hAnsi="Symbol" w:hint="default"/>
      </w:rPr>
    </w:lvl>
    <w:lvl w:ilvl="1" w:tplc="26D650B2">
      <w:numFmt w:val="decimal"/>
      <w:lvlText w:val=""/>
      <w:lvlJc w:val="left"/>
    </w:lvl>
    <w:lvl w:ilvl="2" w:tplc="1F58D434">
      <w:numFmt w:val="decimal"/>
      <w:lvlText w:val=""/>
      <w:lvlJc w:val="left"/>
    </w:lvl>
    <w:lvl w:ilvl="3" w:tplc="5A64388E">
      <w:numFmt w:val="decimal"/>
      <w:lvlText w:val=""/>
      <w:lvlJc w:val="left"/>
    </w:lvl>
    <w:lvl w:ilvl="4" w:tplc="04EADA64">
      <w:numFmt w:val="decimal"/>
      <w:lvlText w:val=""/>
      <w:lvlJc w:val="left"/>
    </w:lvl>
    <w:lvl w:ilvl="5" w:tplc="EC02C91E">
      <w:numFmt w:val="decimal"/>
      <w:lvlText w:val=""/>
      <w:lvlJc w:val="left"/>
    </w:lvl>
    <w:lvl w:ilvl="6" w:tplc="0082E5CA">
      <w:numFmt w:val="decimal"/>
      <w:lvlText w:val=""/>
      <w:lvlJc w:val="left"/>
    </w:lvl>
    <w:lvl w:ilvl="7" w:tplc="1220D036">
      <w:numFmt w:val="decimal"/>
      <w:lvlText w:val=""/>
      <w:lvlJc w:val="left"/>
    </w:lvl>
    <w:lvl w:ilvl="8" w:tplc="5E92815C">
      <w:numFmt w:val="decimal"/>
      <w:lvlText w:val=""/>
      <w:lvlJc w:val="left"/>
    </w:lvl>
  </w:abstractNum>
  <w:abstractNum w:abstractNumId="72" w15:restartNumberingAfterBreak="0">
    <w:nsid w:val="07155DA3"/>
    <w:multiLevelType w:val="hybridMultilevel"/>
    <w:tmpl w:val="21CC0196"/>
    <w:lvl w:ilvl="0" w:tplc="158AD71A">
      <w:start w:val="1"/>
      <w:numFmt w:val="bullet"/>
      <w:lvlText w:val=""/>
      <w:lvlJc w:val="left"/>
      <w:pPr>
        <w:ind w:left="720" w:hanging="360"/>
      </w:pPr>
      <w:rPr>
        <w:rFonts w:ascii="Symbol" w:hAnsi="Symbol" w:hint="default"/>
      </w:rPr>
    </w:lvl>
    <w:lvl w:ilvl="1" w:tplc="B7BAD764">
      <w:numFmt w:val="decimal"/>
      <w:lvlText w:val=""/>
      <w:lvlJc w:val="left"/>
    </w:lvl>
    <w:lvl w:ilvl="2" w:tplc="9A52CBEA">
      <w:numFmt w:val="decimal"/>
      <w:lvlText w:val=""/>
      <w:lvlJc w:val="left"/>
    </w:lvl>
    <w:lvl w:ilvl="3" w:tplc="5052CD36">
      <w:numFmt w:val="decimal"/>
      <w:lvlText w:val=""/>
      <w:lvlJc w:val="left"/>
    </w:lvl>
    <w:lvl w:ilvl="4" w:tplc="1D523530">
      <w:numFmt w:val="decimal"/>
      <w:lvlText w:val=""/>
      <w:lvlJc w:val="left"/>
    </w:lvl>
    <w:lvl w:ilvl="5" w:tplc="E87468EA">
      <w:numFmt w:val="decimal"/>
      <w:lvlText w:val=""/>
      <w:lvlJc w:val="left"/>
    </w:lvl>
    <w:lvl w:ilvl="6" w:tplc="4C26A4BC">
      <w:numFmt w:val="decimal"/>
      <w:lvlText w:val=""/>
      <w:lvlJc w:val="left"/>
    </w:lvl>
    <w:lvl w:ilvl="7" w:tplc="3D343E26">
      <w:numFmt w:val="decimal"/>
      <w:lvlText w:val=""/>
      <w:lvlJc w:val="left"/>
    </w:lvl>
    <w:lvl w:ilvl="8" w:tplc="917CE134">
      <w:numFmt w:val="decimal"/>
      <w:lvlText w:val=""/>
      <w:lvlJc w:val="left"/>
    </w:lvl>
  </w:abstractNum>
  <w:abstractNum w:abstractNumId="73" w15:restartNumberingAfterBreak="0">
    <w:nsid w:val="072F3E71"/>
    <w:multiLevelType w:val="hybridMultilevel"/>
    <w:tmpl w:val="6D3AB6CC"/>
    <w:lvl w:ilvl="0" w:tplc="400ED6B8">
      <w:start w:val="1"/>
      <w:numFmt w:val="bullet"/>
      <w:lvlText w:val=""/>
      <w:lvlJc w:val="left"/>
      <w:pPr>
        <w:ind w:left="720" w:hanging="360"/>
      </w:pPr>
      <w:rPr>
        <w:rFonts w:ascii="Symbol" w:hAnsi="Symbol" w:hint="default"/>
      </w:rPr>
    </w:lvl>
    <w:lvl w:ilvl="1" w:tplc="E1A89B92">
      <w:numFmt w:val="decimal"/>
      <w:lvlText w:val=""/>
      <w:lvlJc w:val="left"/>
    </w:lvl>
    <w:lvl w:ilvl="2" w:tplc="C09EE4D6">
      <w:numFmt w:val="decimal"/>
      <w:lvlText w:val=""/>
      <w:lvlJc w:val="left"/>
    </w:lvl>
    <w:lvl w:ilvl="3" w:tplc="ACEEA760">
      <w:numFmt w:val="decimal"/>
      <w:lvlText w:val=""/>
      <w:lvlJc w:val="left"/>
    </w:lvl>
    <w:lvl w:ilvl="4" w:tplc="7B4C9470">
      <w:numFmt w:val="decimal"/>
      <w:lvlText w:val=""/>
      <w:lvlJc w:val="left"/>
    </w:lvl>
    <w:lvl w:ilvl="5" w:tplc="36BE6E40">
      <w:numFmt w:val="decimal"/>
      <w:lvlText w:val=""/>
      <w:lvlJc w:val="left"/>
    </w:lvl>
    <w:lvl w:ilvl="6" w:tplc="FE6E5CD6">
      <w:numFmt w:val="decimal"/>
      <w:lvlText w:val=""/>
      <w:lvlJc w:val="left"/>
    </w:lvl>
    <w:lvl w:ilvl="7" w:tplc="134CC216">
      <w:numFmt w:val="decimal"/>
      <w:lvlText w:val=""/>
      <w:lvlJc w:val="left"/>
    </w:lvl>
    <w:lvl w:ilvl="8" w:tplc="69E62A06">
      <w:numFmt w:val="decimal"/>
      <w:lvlText w:val=""/>
      <w:lvlJc w:val="left"/>
    </w:lvl>
  </w:abstractNum>
  <w:abstractNum w:abstractNumId="74" w15:restartNumberingAfterBreak="0">
    <w:nsid w:val="07574E9A"/>
    <w:multiLevelType w:val="hybridMultilevel"/>
    <w:tmpl w:val="3B2EE3AC"/>
    <w:lvl w:ilvl="0" w:tplc="DB225AE8">
      <w:start w:val="1"/>
      <w:numFmt w:val="bullet"/>
      <w:lvlText w:val=""/>
      <w:lvlJc w:val="left"/>
      <w:pPr>
        <w:ind w:left="720" w:hanging="360"/>
      </w:pPr>
      <w:rPr>
        <w:rFonts w:ascii="Symbol" w:hAnsi="Symbol" w:hint="default"/>
      </w:rPr>
    </w:lvl>
    <w:lvl w:ilvl="1" w:tplc="EB92F564">
      <w:numFmt w:val="decimal"/>
      <w:lvlText w:val=""/>
      <w:lvlJc w:val="left"/>
    </w:lvl>
    <w:lvl w:ilvl="2" w:tplc="C5328DF6">
      <w:numFmt w:val="decimal"/>
      <w:lvlText w:val=""/>
      <w:lvlJc w:val="left"/>
    </w:lvl>
    <w:lvl w:ilvl="3" w:tplc="8E3AB67C">
      <w:numFmt w:val="decimal"/>
      <w:lvlText w:val=""/>
      <w:lvlJc w:val="left"/>
    </w:lvl>
    <w:lvl w:ilvl="4" w:tplc="48BCA240">
      <w:numFmt w:val="decimal"/>
      <w:lvlText w:val=""/>
      <w:lvlJc w:val="left"/>
    </w:lvl>
    <w:lvl w:ilvl="5" w:tplc="EC481088">
      <w:numFmt w:val="decimal"/>
      <w:lvlText w:val=""/>
      <w:lvlJc w:val="left"/>
    </w:lvl>
    <w:lvl w:ilvl="6" w:tplc="85127DA8">
      <w:numFmt w:val="decimal"/>
      <w:lvlText w:val=""/>
      <w:lvlJc w:val="left"/>
    </w:lvl>
    <w:lvl w:ilvl="7" w:tplc="FF422288">
      <w:numFmt w:val="decimal"/>
      <w:lvlText w:val=""/>
      <w:lvlJc w:val="left"/>
    </w:lvl>
    <w:lvl w:ilvl="8" w:tplc="37E0DFA6">
      <w:numFmt w:val="decimal"/>
      <w:lvlText w:val=""/>
      <w:lvlJc w:val="left"/>
    </w:lvl>
  </w:abstractNum>
  <w:abstractNum w:abstractNumId="75" w15:restartNumberingAfterBreak="0">
    <w:nsid w:val="07671ECE"/>
    <w:multiLevelType w:val="hybridMultilevel"/>
    <w:tmpl w:val="DFB233B4"/>
    <w:lvl w:ilvl="0" w:tplc="CEDC79D4">
      <w:start w:val="1"/>
      <w:numFmt w:val="bullet"/>
      <w:lvlText w:val=""/>
      <w:lvlJc w:val="left"/>
      <w:pPr>
        <w:ind w:left="720" w:hanging="360"/>
      </w:pPr>
      <w:rPr>
        <w:rFonts w:ascii="Symbol" w:hAnsi="Symbol" w:hint="default"/>
      </w:rPr>
    </w:lvl>
    <w:lvl w:ilvl="1" w:tplc="433A6B0A">
      <w:numFmt w:val="decimal"/>
      <w:lvlText w:val=""/>
      <w:lvlJc w:val="left"/>
    </w:lvl>
    <w:lvl w:ilvl="2" w:tplc="CB9C97EC">
      <w:numFmt w:val="decimal"/>
      <w:lvlText w:val=""/>
      <w:lvlJc w:val="left"/>
    </w:lvl>
    <w:lvl w:ilvl="3" w:tplc="A71EAA5C">
      <w:numFmt w:val="decimal"/>
      <w:lvlText w:val=""/>
      <w:lvlJc w:val="left"/>
    </w:lvl>
    <w:lvl w:ilvl="4" w:tplc="3DC8B172">
      <w:numFmt w:val="decimal"/>
      <w:lvlText w:val=""/>
      <w:lvlJc w:val="left"/>
    </w:lvl>
    <w:lvl w:ilvl="5" w:tplc="EFF2B42E">
      <w:numFmt w:val="decimal"/>
      <w:lvlText w:val=""/>
      <w:lvlJc w:val="left"/>
    </w:lvl>
    <w:lvl w:ilvl="6" w:tplc="C60AF972">
      <w:numFmt w:val="decimal"/>
      <w:lvlText w:val=""/>
      <w:lvlJc w:val="left"/>
    </w:lvl>
    <w:lvl w:ilvl="7" w:tplc="497A6440">
      <w:numFmt w:val="decimal"/>
      <w:lvlText w:val=""/>
      <w:lvlJc w:val="left"/>
    </w:lvl>
    <w:lvl w:ilvl="8" w:tplc="5BBC9CA0">
      <w:numFmt w:val="decimal"/>
      <w:lvlText w:val=""/>
      <w:lvlJc w:val="left"/>
    </w:lvl>
  </w:abstractNum>
  <w:abstractNum w:abstractNumId="76" w15:restartNumberingAfterBreak="0">
    <w:nsid w:val="07795708"/>
    <w:multiLevelType w:val="hybridMultilevel"/>
    <w:tmpl w:val="22B4B8DA"/>
    <w:lvl w:ilvl="0" w:tplc="38404D80">
      <w:start w:val="1"/>
      <w:numFmt w:val="bullet"/>
      <w:lvlText w:val=""/>
      <w:lvlJc w:val="left"/>
      <w:pPr>
        <w:ind w:left="720" w:hanging="360"/>
      </w:pPr>
      <w:rPr>
        <w:rFonts w:ascii="Symbol" w:hAnsi="Symbol" w:hint="default"/>
      </w:rPr>
    </w:lvl>
    <w:lvl w:ilvl="1" w:tplc="904AF008">
      <w:numFmt w:val="decimal"/>
      <w:lvlText w:val=""/>
      <w:lvlJc w:val="left"/>
    </w:lvl>
    <w:lvl w:ilvl="2" w:tplc="14AC7A2C">
      <w:numFmt w:val="decimal"/>
      <w:lvlText w:val=""/>
      <w:lvlJc w:val="left"/>
    </w:lvl>
    <w:lvl w:ilvl="3" w:tplc="8C7269C6">
      <w:numFmt w:val="decimal"/>
      <w:lvlText w:val=""/>
      <w:lvlJc w:val="left"/>
    </w:lvl>
    <w:lvl w:ilvl="4" w:tplc="627E0942">
      <w:numFmt w:val="decimal"/>
      <w:lvlText w:val=""/>
      <w:lvlJc w:val="left"/>
    </w:lvl>
    <w:lvl w:ilvl="5" w:tplc="9C0E6CFE">
      <w:numFmt w:val="decimal"/>
      <w:lvlText w:val=""/>
      <w:lvlJc w:val="left"/>
    </w:lvl>
    <w:lvl w:ilvl="6" w:tplc="BE8A3202">
      <w:numFmt w:val="decimal"/>
      <w:lvlText w:val=""/>
      <w:lvlJc w:val="left"/>
    </w:lvl>
    <w:lvl w:ilvl="7" w:tplc="F8428DE8">
      <w:numFmt w:val="decimal"/>
      <w:lvlText w:val=""/>
      <w:lvlJc w:val="left"/>
    </w:lvl>
    <w:lvl w:ilvl="8" w:tplc="681C6FCC">
      <w:numFmt w:val="decimal"/>
      <w:lvlText w:val=""/>
      <w:lvlJc w:val="left"/>
    </w:lvl>
  </w:abstractNum>
  <w:abstractNum w:abstractNumId="77" w15:restartNumberingAfterBreak="0">
    <w:nsid w:val="07B54E2D"/>
    <w:multiLevelType w:val="hybridMultilevel"/>
    <w:tmpl w:val="B3AE9500"/>
    <w:lvl w:ilvl="0" w:tplc="90E89FA8">
      <w:start w:val="1"/>
      <w:numFmt w:val="bullet"/>
      <w:lvlText w:val=""/>
      <w:lvlJc w:val="left"/>
      <w:pPr>
        <w:ind w:left="720" w:hanging="360"/>
      </w:pPr>
      <w:rPr>
        <w:rFonts w:ascii="Symbol" w:hAnsi="Symbol" w:hint="default"/>
      </w:rPr>
    </w:lvl>
    <w:lvl w:ilvl="1" w:tplc="93D8676C">
      <w:numFmt w:val="decimal"/>
      <w:lvlText w:val=""/>
      <w:lvlJc w:val="left"/>
    </w:lvl>
    <w:lvl w:ilvl="2" w:tplc="29480B5C">
      <w:numFmt w:val="decimal"/>
      <w:lvlText w:val=""/>
      <w:lvlJc w:val="left"/>
    </w:lvl>
    <w:lvl w:ilvl="3" w:tplc="0BE0F70E">
      <w:numFmt w:val="decimal"/>
      <w:lvlText w:val=""/>
      <w:lvlJc w:val="left"/>
    </w:lvl>
    <w:lvl w:ilvl="4" w:tplc="770C7140">
      <w:numFmt w:val="decimal"/>
      <w:lvlText w:val=""/>
      <w:lvlJc w:val="left"/>
    </w:lvl>
    <w:lvl w:ilvl="5" w:tplc="180A7592">
      <w:numFmt w:val="decimal"/>
      <w:lvlText w:val=""/>
      <w:lvlJc w:val="left"/>
    </w:lvl>
    <w:lvl w:ilvl="6" w:tplc="ECB6C14E">
      <w:numFmt w:val="decimal"/>
      <w:lvlText w:val=""/>
      <w:lvlJc w:val="left"/>
    </w:lvl>
    <w:lvl w:ilvl="7" w:tplc="76DEA3AC">
      <w:numFmt w:val="decimal"/>
      <w:lvlText w:val=""/>
      <w:lvlJc w:val="left"/>
    </w:lvl>
    <w:lvl w:ilvl="8" w:tplc="748806D2">
      <w:numFmt w:val="decimal"/>
      <w:lvlText w:val=""/>
      <w:lvlJc w:val="left"/>
    </w:lvl>
  </w:abstractNum>
  <w:abstractNum w:abstractNumId="78" w15:restartNumberingAfterBreak="0">
    <w:nsid w:val="07D062F6"/>
    <w:multiLevelType w:val="hybridMultilevel"/>
    <w:tmpl w:val="6DA0FF52"/>
    <w:lvl w:ilvl="0" w:tplc="866EBCA8">
      <w:start w:val="1"/>
      <w:numFmt w:val="bullet"/>
      <w:lvlText w:val=""/>
      <w:lvlJc w:val="left"/>
      <w:pPr>
        <w:ind w:left="720" w:hanging="360"/>
      </w:pPr>
      <w:rPr>
        <w:rFonts w:ascii="Symbol" w:hAnsi="Symbol" w:hint="default"/>
      </w:rPr>
    </w:lvl>
    <w:lvl w:ilvl="1" w:tplc="18864F26">
      <w:numFmt w:val="decimal"/>
      <w:lvlText w:val=""/>
      <w:lvlJc w:val="left"/>
    </w:lvl>
    <w:lvl w:ilvl="2" w:tplc="EEC214AE">
      <w:numFmt w:val="decimal"/>
      <w:lvlText w:val=""/>
      <w:lvlJc w:val="left"/>
    </w:lvl>
    <w:lvl w:ilvl="3" w:tplc="9C223A88">
      <w:numFmt w:val="decimal"/>
      <w:lvlText w:val=""/>
      <w:lvlJc w:val="left"/>
    </w:lvl>
    <w:lvl w:ilvl="4" w:tplc="06321ECE">
      <w:numFmt w:val="decimal"/>
      <w:lvlText w:val=""/>
      <w:lvlJc w:val="left"/>
    </w:lvl>
    <w:lvl w:ilvl="5" w:tplc="4AEA5EE2">
      <w:numFmt w:val="decimal"/>
      <w:lvlText w:val=""/>
      <w:lvlJc w:val="left"/>
    </w:lvl>
    <w:lvl w:ilvl="6" w:tplc="987A26E8">
      <w:numFmt w:val="decimal"/>
      <w:lvlText w:val=""/>
      <w:lvlJc w:val="left"/>
    </w:lvl>
    <w:lvl w:ilvl="7" w:tplc="1E74A822">
      <w:numFmt w:val="decimal"/>
      <w:lvlText w:val=""/>
      <w:lvlJc w:val="left"/>
    </w:lvl>
    <w:lvl w:ilvl="8" w:tplc="90603774">
      <w:numFmt w:val="decimal"/>
      <w:lvlText w:val=""/>
      <w:lvlJc w:val="left"/>
    </w:lvl>
  </w:abstractNum>
  <w:abstractNum w:abstractNumId="79" w15:restartNumberingAfterBreak="0">
    <w:nsid w:val="07DD483B"/>
    <w:multiLevelType w:val="hybridMultilevel"/>
    <w:tmpl w:val="782EE554"/>
    <w:lvl w:ilvl="0" w:tplc="5CA49A84">
      <w:start w:val="1"/>
      <w:numFmt w:val="bullet"/>
      <w:lvlText w:val=""/>
      <w:lvlJc w:val="left"/>
      <w:pPr>
        <w:ind w:left="720" w:hanging="360"/>
      </w:pPr>
      <w:rPr>
        <w:rFonts w:ascii="Symbol" w:hAnsi="Symbol" w:hint="default"/>
      </w:rPr>
    </w:lvl>
    <w:lvl w:ilvl="1" w:tplc="54D6FF8E">
      <w:numFmt w:val="decimal"/>
      <w:lvlText w:val=""/>
      <w:lvlJc w:val="left"/>
    </w:lvl>
    <w:lvl w:ilvl="2" w:tplc="929AAF20">
      <w:numFmt w:val="decimal"/>
      <w:lvlText w:val=""/>
      <w:lvlJc w:val="left"/>
    </w:lvl>
    <w:lvl w:ilvl="3" w:tplc="DDBE5D26">
      <w:numFmt w:val="decimal"/>
      <w:lvlText w:val=""/>
      <w:lvlJc w:val="left"/>
    </w:lvl>
    <w:lvl w:ilvl="4" w:tplc="EF46DC0A">
      <w:numFmt w:val="decimal"/>
      <w:lvlText w:val=""/>
      <w:lvlJc w:val="left"/>
    </w:lvl>
    <w:lvl w:ilvl="5" w:tplc="06E6EA7C">
      <w:numFmt w:val="decimal"/>
      <w:lvlText w:val=""/>
      <w:lvlJc w:val="left"/>
    </w:lvl>
    <w:lvl w:ilvl="6" w:tplc="35F44658">
      <w:numFmt w:val="decimal"/>
      <w:lvlText w:val=""/>
      <w:lvlJc w:val="left"/>
    </w:lvl>
    <w:lvl w:ilvl="7" w:tplc="28B035BC">
      <w:numFmt w:val="decimal"/>
      <w:lvlText w:val=""/>
      <w:lvlJc w:val="left"/>
    </w:lvl>
    <w:lvl w:ilvl="8" w:tplc="C5E0D68C">
      <w:numFmt w:val="decimal"/>
      <w:lvlText w:val=""/>
      <w:lvlJc w:val="left"/>
    </w:lvl>
  </w:abstractNum>
  <w:abstractNum w:abstractNumId="80" w15:restartNumberingAfterBreak="0">
    <w:nsid w:val="07FA44D2"/>
    <w:multiLevelType w:val="hybridMultilevel"/>
    <w:tmpl w:val="D4F0802A"/>
    <w:lvl w:ilvl="0" w:tplc="67F823DE">
      <w:start w:val="1"/>
      <w:numFmt w:val="bullet"/>
      <w:lvlText w:val=""/>
      <w:lvlJc w:val="left"/>
      <w:pPr>
        <w:ind w:left="720" w:hanging="360"/>
      </w:pPr>
      <w:rPr>
        <w:rFonts w:ascii="Symbol" w:hAnsi="Symbol" w:hint="default"/>
      </w:rPr>
    </w:lvl>
    <w:lvl w:ilvl="1" w:tplc="59B0316E">
      <w:numFmt w:val="decimal"/>
      <w:lvlText w:val=""/>
      <w:lvlJc w:val="left"/>
    </w:lvl>
    <w:lvl w:ilvl="2" w:tplc="AE56B57E">
      <w:numFmt w:val="decimal"/>
      <w:lvlText w:val=""/>
      <w:lvlJc w:val="left"/>
    </w:lvl>
    <w:lvl w:ilvl="3" w:tplc="212A990C">
      <w:numFmt w:val="decimal"/>
      <w:lvlText w:val=""/>
      <w:lvlJc w:val="left"/>
    </w:lvl>
    <w:lvl w:ilvl="4" w:tplc="D1347924">
      <w:numFmt w:val="decimal"/>
      <w:lvlText w:val=""/>
      <w:lvlJc w:val="left"/>
    </w:lvl>
    <w:lvl w:ilvl="5" w:tplc="CBBA13A2">
      <w:numFmt w:val="decimal"/>
      <w:lvlText w:val=""/>
      <w:lvlJc w:val="left"/>
    </w:lvl>
    <w:lvl w:ilvl="6" w:tplc="8D020056">
      <w:numFmt w:val="decimal"/>
      <w:lvlText w:val=""/>
      <w:lvlJc w:val="left"/>
    </w:lvl>
    <w:lvl w:ilvl="7" w:tplc="46B4F112">
      <w:numFmt w:val="decimal"/>
      <w:lvlText w:val=""/>
      <w:lvlJc w:val="left"/>
    </w:lvl>
    <w:lvl w:ilvl="8" w:tplc="C0BC5E60">
      <w:numFmt w:val="decimal"/>
      <w:lvlText w:val=""/>
      <w:lvlJc w:val="left"/>
    </w:lvl>
  </w:abstractNum>
  <w:abstractNum w:abstractNumId="81" w15:restartNumberingAfterBreak="0">
    <w:nsid w:val="07FB5093"/>
    <w:multiLevelType w:val="hybridMultilevel"/>
    <w:tmpl w:val="D14E4874"/>
    <w:lvl w:ilvl="0" w:tplc="EA16D79A">
      <w:start w:val="1"/>
      <w:numFmt w:val="bullet"/>
      <w:lvlText w:val=""/>
      <w:lvlJc w:val="left"/>
      <w:pPr>
        <w:ind w:left="720" w:hanging="360"/>
      </w:pPr>
      <w:rPr>
        <w:rFonts w:ascii="Symbol" w:hAnsi="Symbol" w:hint="default"/>
      </w:rPr>
    </w:lvl>
    <w:lvl w:ilvl="1" w:tplc="EF6228E6">
      <w:numFmt w:val="decimal"/>
      <w:lvlText w:val=""/>
      <w:lvlJc w:val="left"/>
    </w:lvl>
    <w:lvl w:ilvl="2" w:tplc="79F299D6">
      <w:numFmt w:val="decimal"/>
      <w:lvlText w:val=""/>
      <w:lvlJc w:val="left"/>
    </w:lvl>
    <w:lvl w:ilvl="3" w:tplc="146CE742">
      <w:numFmt w:val="decimal"/>
      <w:lvlText w:val=""/>
      <w:lvlJc w:val="left"/>
    </w:lvl>
    <w:lvl w:ilvl="4" w:tplc="64241E04">
      <w:numFmt w:val="decimal"/>
      <w:lvlText w:val=""/>
      <w:lvlJc w:val="left"/>
    </w:lvl>
    <w:lvl w:ilvl="5" w:tplc="C0F287DA">
      <w:numFmt w:val="decimal"/>
      <w:lvlText w:val=""/>
      <w:lvlJc w:val="left"/>
    </w:lvl>
    <w:lvl w:ilvl="6" w:tplc="37EA6DDE">
      <w:numFmt w:val="decimal"/>
      <w:lvlText w:val=""/>
      <w:lvlJc w:val="left"/>
    </w:lvl>
    <w:lvl w:ilvl="7" w:tplc="67BC1444">
      <w:numFmt w:val="decimal"/>
      <w:lvlText w:val=""/>
      <w:lvlJc w:val="left"/>
    </w:lvl>
    <w:lvl w:ilvl="8" w:tplc="E00A6EDC">
      <w:numFmt w:val="decimal"/>
      <w:lvlText w:val=""/>
      <w:lvlJc w:val="left"/>
    </w:lvl>
  </w:abstractNum>
  <w:abstractNum w:abstractNumId="82" w15:restartNumberingAfterBreak="0">
    <w:nsid w:val="080D0C9A"/>
    <w:multiLevelType w:val="hybridMultilevel"/>
    <w:tmpl w:val="2DBABA68"/>
    <w:lvl w:ilvl="0" w:tplc="B1244D28">
      <w:start w:val="1"/>
      <w:numFmt w:val="bullet"/>
      <w:lvlText w:val=""/>
      <w:lvlJc w:val="left"/>
      <w:pPr>
        <w:ind w:left="720" w:hanging="360"/>
      </w:pPr>
      <w:rPr>
        <w:rFonts w:ascii="Symbol" w:hAnsi="Symbol" w:hint="default"/>
      </w:rPr>
    </w:lvl>
    <w:lvl w:ilvl="1" w:tplc="7362E0D0">
      <w:numFmt w:val="decimal"/>
      <w:lvlText w:val=""/>
      <w:lvlJc w:val="left"/>
    </w:lvl>
    <w:lvl w:ilvl="2" w:tplc="0EB8FAFE">
      <w:numFmt w:val="decimal"/>
      <w:lvlText w:val=""/>
      <w:lvlJc w:val="left"/>
    </w:lvl>
    <w:lvl w:ilvl="3" w:tplc="8AB4AEE8">
      <w:numFmt w:val="decimal"/>
      <w:lvlText w:val=""/>
      <w:lvlJc w:val="left"/>
    </w:lvl>
    <w:lvl w:ilvl="4" w:tplc="9D6E290E">
      <w:numFmt w:val="decimal"/>
      <w:lvlText w:val=""/>
      <w:lvlJc w:val="left"/>
    </w:lvl>
    <w:lvl w:ilvl="5" w:tplc="4CCED8E6">
      <w:numFmt w:val="decimal"/>
      <w:lvlText w:val=""/>
      <w:lvlJc w:val="left"/>
    </w:lvl>
    <w:lvl w:ilvl="6" w:tplc="9702B1F8">
      <w:numFmt w:val="decimal"/>
      <w:lvlText w:val=""/>
      <w:lvlJc w:val="left"/>
    </w:lvl>
    <w:lvl w:ilvl="7" w:tplc="1708D822">
      <w:numFmt w:val="decimal"/>
      <w:lvlText w:val=""/>
      <w:lvlJc w:val="left"/>
    </w:lvl>
    <w:lvl w:ilvl="8" w:tplc="4AE6ED34">
      <w:numFmt w:val="decimal"/>
      <w:lvlText w:val=""/>
      <w:lvlJc w:val="left"/>
    </w:lvl>
  </w:abstractNum>
  <w:abstractNum w:abstractNumId="83" w15:restartNumberingAfterBreak="0">
    <w:nsid w:val="081D6E2F"/>
    <w:multiLevelType w:val="hybridMultilevel"/>
    <w:tmpl w:val="C12EA1C6"/>
    <w:lvl w:ilvl="0" w:tplc="CA303EBE">
      <w:start w:val="1"/>
      <w:numFmt w:val="bullet"/>
      <w:lvlText w:val=""/>
      <w:lvlJc w:val="left"/>
      <w:pPr>
        <w:ind w:left="720" w:hanging="360"/>
      </w:pPr>
      <w:rPr>
        <w:rFonts w:ascii="Symbol" w:hAnsi="Symbol" w:hint="default"/>
      </w:rPr>
    </w:lvl>
    <w:lvl w:ilvl="1" w:tplc="764C9F38">
      <w:numFmt w:val="decimal"/>
      <w:lvlText w:val=""/>
      <w:lvlJc w:val="left"/>
    </w:lvl>
    <w:lvl w:ilvl="2" w:tplc="9E5A7C18">
      <w:numFmt w:val="decimal"/>
      <w:lvlText w:val=""/>
      <w:lvlJc w:val="left"/>
    </w:lvl>
    <w:lvl w:ilvl="3" w:tplc="228CCC12">
      <w:numFmt w:val="decimal"/>
      <w:lvlText w:val=""/>
      <w:lvlJc w:val="left"/>
    </w:lvl>
    <w:lvl w:ilvl="4" w:tplc="83FE4156">
      <w:numFmt w:val="decimal"/>
      <w:lvlText w:val=""/>
      <w:lvlJc w:val="left"/>
    </w:lvl>
    <w:lvl w:ilvl="5" w:tplc="DFBA7E12">
      <w:numFmt w:val="decimal"/>
      <w:lvlText w:val=""/>
      <w:lvlJc w:val="left"/>
    </w:lvl>
    <w:lvl w:ilvl="6" w:tplc="03C4D30A">
      <w:numFmt w:val="decimal"/>
      <w:lvlText w:val=""/>
      <w:lvlJc w:val="left"/>
    </w:lvl>
    <w:lvl w:ilvl="7" w:tplc="C0309BD2">
      <w:numFmt w:val="decimal"/>
      <w:lvlText w:val=""/>
      <w:lvlJc w:val="left"/>
    </w:lvl>
    <w:lvl w:ilvl="8" w:tplc="43B49ECC">
      <w:numFmt w:val="decimal"/>
      <w:lvlText w:val=""/>
      <w:lvlJc w:val="left"/>
    </w:lvl>
  </w:abstractNum>
  <w:abstractNum w:abstractNumId="84" w15:restartNumberingAfterBreak="0">
    <w:nsid w:val="082E73E6"/>
    <w:multiLevelType w:val="hybridMultilevel"/>
    <w:tmpl w:val="199856C4"/>
    <w:lvl w:ilvl="0" w:tplc="0F1ACDA8">
      <w:start w:val="1"/>
      <w:numFmt w:val="bullet"/>
      <w:lvlText w:val=""/>
      <w:lvlJc w:val="left"/>
      <w:pPr>
        <w:ind w:left="720" w:hanging="360"/>
      </w:pPr>
      <w:rPr>
        <w:rFonts w:ascii="Symbol" w:hAnsi="Symbol" w:hint="default"/>
      </w:rPr>
    </w:lvl>
    <w:lvl w:ilvl="1" w:tplc="2CAE8F02">
      <w:numFmt w:val="decimal"/>
      <w:lvlText w:val=""/>
      <w:lvlJc w:val="left"/>
    </w:lvl>
    <w:lvl w:ilvl="2" w:tplc="DAF46DAA">
      <w:numFmt w:val="decimal"/>
      <w:lvlText w:val=""/>
      <w:lvlJc w:val="left"/>
    </w:lvl>
    <w:lvl w:ilvl="3" w:tplc="881645C2">
      <w:numFmt w:val="decimal"/>
      <w:lvlText w:val=""/>
      <w:lvlJc w:val="left"/>
    </w:lvl>
    <w:lvl w:ilvl="4" w:tplc="9888402C">
      <w:numFmt w:val="decimal"/>
      <w:lvlText w:val=""/>
      <w:lvlJc w:val="left"/>
    </w:lvl>
    <w:lvl w:ilvl="5" w:tplc="35123F4E">
      <w:numFmt w:val="decimal"/>
      <w:lvlText w:val=""/>
      <w:lvlJc w:val="left"/>
    </w:lvl>
    <w:lvl w:ilvl="6" w:tplc="FBFA355C">
      <w:numFmt w:val="decimal"/>
      <w:lvlText w:val=""/>
      <w:lvlJc w:val="left"/>
    </w:lvl>
    <w:lvl w:ilvl="7" w:tplc="97C2768E">
      <w:numFmt w:val="decimal"/>
      <w:lvlText w:val=""/>
      <w:lvlJc w:val="left"/>
    </w:lvl>
    <w:lvl w:ilvl="8" w:tplc="97B6D14A">
      <w:numFmt w:val="decimal"/>
      <w:lvlText w:val=""/>
      <w:lvlJc w:val="left"/>
    </w:lvl>
  </w:abstractNum>
  <w:abstractNum w:abstractNumId="85" w15:restartNumberingAfterBreak="0">
    <w:nsid w:val="08596FDA"/>
    <w:multiLevelType w:val="hybridMultilevel"/>
    <w:tmpl w:val="9B5EF792"/>
    <w:lvl w:ilvl="0" w:tplc="5A527BBE">
      <w:start w:val="1"/>
      <w:numFmt w:val="bullet"/>
      <w:lvlText w:val=""/>
      <w:lvlJc w:val="left"/>
      <w:pPr>
        <w:ind w:left="720" w:hanging="360"/>
      </w:pPr>
      <w:rPr>
        <w:rFonts w:ascii="Symbol" w:hAnsi="Symbol" w:hint="default"/>
      </w:rPr>
    </w:lvl>
    <w:lvl w:ilvl="1" w:tplc="BE381C86">
      <w:numFmt w:val="decimal"/>
      <w:lvlText w:val=""/>
      <w:lvlJc w:val="left"/>
    </w:lvl>
    <w:lvl w:ilvl="2" w:tplc="ACCED534">
      <w:numFmt w:val="decimal"/>
      <w:lvlText w:val=""/>
      <w:lvlJc w:val="left"/>
    </w:lvl>
    <w:lvl w:ilvl="3" w:tplc="BDA03D4C">
      <w:numFmt w:val="decimal"/>
      <w:lvlText w:val=""/>
      <w:lvlJc w:val="left"/>
    </w:lvl>
    <w:lvl w:ilvl="4" w:tplc="D8C6ADD6">
      <w:numFmt w:val="decimal"/>
      <w:lvlText w:val=""/>
      <w:lvlJc w:val="left"/>
    </w:lvl>
    <w:lvl w:ilvl="5" w:tplc="8B9C85BE">
      <w:numFmt w:val="decimal"/>
      <w:lvlText w:val=""/>
      <w:lvlJc w:val="left"/>
    </w:lvl>
    <w:lvl w:ilvl="6" w:tplc="57BC3AEE">
      <w:numFmt w:val="decimal"/>
      <w:lvlText w:val=""/>
      <w:lvlJc w:val="left"/>
    </w:lvl>
    <w:lvl w:ilvl="7" w:tplc="4C1AE08C">
      <w:numFmt w:val="decimal"/>
      <w:lvlText w:val=""/>
      <w:lvlJc w:val="left"/>
    </w:lvl>
    <w:lvl w:ilvl="8" w:tplc="E222D2F6">
      <w:numFmt w:val="decimal"/>
      <w:lvlText w:val=""/>
      <w:lvlJc w:val="left"/>
    </w:lvl>
  </w:abstractNum>
  <w:abstractNum w:abstractNumId="86" w15:restartNumberingAfterBreak="0">
    <w:nsid w:val="08666D69"/>
    <w:multiLevelType w:val="hybridMultilevel"/>
    <w:tmpl w:val="390CF37A"/>
    <w:lvl w:ilvl="0" w:tplc="28A6DA98">
      <w:start w:val="1"/>
      <w:numFmt w:val="bullet"/>
      <w:lvlText w:val=""/>
      <w:lvlJc w:val="left"/>
      <w:pPr>
        <w:ind w:left="720" w:hanging="360"/>
      </w:pPr>
      <w:rPr>
        <w:rFonts w:ascii="Symbol" w:hAnsi="Symbol" w:hint="default"/>
      </w:rPr>
    </w:lvl>
    <w:lvl w:ilvl="1" w:tplc="A3C4134C">
      <w:numFmt w:val="decimal"/>
      <w:lvlText w:val=""/>
      <w:lvlJc w:val="left"/>
    </w:lvl>
    <w:lvl w:ilvl="2" w:tplc="B4F802F0">
      <w:numFmt w:val="decimal"/>
      <w:lvlText w:val=""/>
      <w:lvlJc w:val="left"/>
    </w:lvl>
    <w:lvl w:ilvl="3" w:tplc="F250751C">
      <w:numFmt w:val="decimal"/>
      <w:lvlText w:val=""/>
      <w:lvlJc w:val="left"/>
    </w:lvl>
    <w:lvl w:ilvl="4" w:tplc="3FF650E6">
      <w:numFmt w:val="decimal"/>
      <w:lvlText w:val=""/>
      <w:lvlJc w:val="left"/>
    </w:lvl>
    <w:lvl w:ilvl="5" w:tplc="1886532C">
      <w:numFmt w:val="decimal"/>
      <w:lvlText w:val=""/>
      <w:lvlJc w:val="left"/>
    </w:lvl>
    <w:lvl w:ilvl="6" w:tplc="2ED86CD6">
      <w:numFmt w:val="decimal"/>
      <w:lvlText w:val=""/>
      <w:lvlJc w:val="left"/>
    </w:lvl>
    <w:lvl w:ilvl="7" w:tplc="E83AA354">
      <w:numFmt w:val="decimal"/>
      <w:lvlText w:val=""/>
      <w:lvlJc w:val="left"/>
    </w:lvl>
    <w:lvl w:ilvl="8" w:tplc="5E9A9D90">
      <w:numFmt w:val="decimal"/>
      <w:lvlText w:val=""/>
      <w:lvlJc w:val="left"/>
    </w:lvl>
  </w:abstractNum>
  <w:abstractNum w:abstractNumId="87" w15:restartNumberingAfterBreak="0">
    <w:nsid w:val="08776B9B"/>
    <w:multiLevelType w:val="hybridMultilevel"/>
    <w:tmpl w:val="C2C20C7E"/>
    <w:lvl w:ilvl="0" w:tplc="B56A2614">
      <w:start w:val="1"/>
      <w:numFmt w:val="bullet"/>
      <w:lvlText w:val=""/>
      <w:lvlJc w:val="left"/>
      <w:pPr>
        <w:ind w:left="720" w:hanging="360"/>
      </w:pPr>
      <w:rPr>
        <w:rFonts w:ascii="Symbol" w:hAnsi="Symbol" w:hint="default"/>
      </w:rPr>
    </w:lvl>
    <w:lvl w:ilvl="1" w:tplc="34B0B098">
      <w:numFmt w:val="decimal"/>
      <w:lvlText w:val=""/>
      <w:lvlJc w:val="left"/>
    </w:lvl>
    <w:lvl w:ilvl="2" w:tplc="3E0848E8">
      <w:numFmt w:val="decimal"/>
      <w:lvlText w:val=""/>
      <w:lvlJc w:val="left"/>
    </w:lvl>
    <w:lvl w:ilvl="3" w:tplc="6BDE8E0A">
      <w:numFmt w:val="decimal"/>
      <w:lvlText w:val=""/>
      <w:lvlJc w:val="left"/>
    </w:lvl>
    <w:lvl w:ilvl="4" w:tplc="A016F8AC">
      <w:numFmt w:val="decimal"/>
      <w:lvlText w:val=""/>
      <w:lvlJc w:val="left"/>
    </w:lvl>
    <w:lvl w:ilvl="5" w:tplc="72140188">
      <w:numFmt w:val="decimal"/>
      <w:lvlText w:val=""/>
      <w:lvlJc w:val="left"/>
    </w:lvl>
    <w:lvl w:ilvl="6" w:tplc="0B08B2CC">
      <w:numFmt w:val="decimal"/>
      <w:lvlText w:val=""/>
      <w:lvlJc w:val="left"/>
    </w:lvl>
    <w:lvl w:ilvl="7" w:tplc="E61C83FE">
      <w:numFmt w:val="decimal"/>
      <w:lvlText w:val=""/>
      <w:lvlJc w:val="left"/>
    </w:lvl>
    <w:lvl w:ilvl="8" w:tplc="1A267BBC">
      <w:numFmt w:val="decimal"/>
      <w:lvlText w:val=""/>
      <w:lvlJc w:val="left"/>
    </w:lvl>
  </w:abstractNum>
  <w:abstractNum w:abstractNumId="88" w15:restartNumberingAfterBreak="0">
    <w:nsid w:val="08845B6A"/>
    <w:multiLevelType w:val="hybridMultilevel"/>
    <w:tmpl w:val="8D84941C"/>
    <w:lvl w:ilvl="0" w:tplc="85AA58D4">
      <w:start w:val="1"/>
      <w:numFmt w:val="bullet"/>
      <w:lvlText w:val=""/>
      <w:lvlJc w:val="left"/>
      <w:pPr>
        <w:ind w:left="720" w:hanging="360"/>
      </w:pPr>
      <w:rPr>
        <w:rFonts w:ascii="Symbol" w:hAnsi="Symbol" w:hint="default"/>
      </w:rPr>
    </w:lvl>
    <w:lvl w:ilvl="1" w:tplc="30246400">
      <w:numFmt w:val="decimal"/>
      <w:lvlText w:val=""/>
      <w:lvlJc w:val="left"/>
    </w:lvl>
    <w:lvl w:ilvl="2" w:tplc="B94E6EB0">
      <w:numFmt w:val="decimal"/>
      <w:lvlText w:val=""/>
      <w:lvlJc w:val="left"/>
    </w:lvl>
    <w:lvl w:ilvl="3" w:tplc="C798A3C2">
      <w:numFmt w:val="decimal"/>
      <w:lvlText w:val=""/>
      <w:lvlJc w:val="left"/>
    </w:lvl>
    <w:lvl w:ilvl="4" w:tplc="F5FC82D0">
      <w:numFmt w:val="decimal"/>
      <w:lvlText w:val=""/>
      <w:lvlJc w:val="left"/>
    </w:lvl>
    <w:lvl w:ilvl="5" w:tplc="045C9AB6">
      <w:numFmt w:val="decimal"/>
      <w:lvlText w:val=""/>
      <w:lvlJc w:val="left"/>
    </w:lvl>
    <w:lvl w:ilvl="6" w:tplc="C7D2500E">
      <w:numFmt w:val="decimal"/>
      <w:lvlText w:val=""/>
      <w:lvlJc w:val="left"/>
    </w:lvl>
    <w:lvl w:ilvl="7" w:tplc="8A5EA210">
      <w:numFmt w:val="decimal"/>
      <w:lvlText w:val=""/>
      <w:lvlJc w:val="left"/>
    </w:lvl>
    <w:lvl w:ilvl="8" w:tplc="C254ADA2">
      <w:numFmt w:val="decimal"/>
      <w:lvlText w:val=""/>
      <w:lvlJc w:val="left"/>
    </w:lvl>
  </w:abstractNum>
  <w:abstractNum w:abstractNumId="89" w15:restartNumberingAfterBreak="0">
    <w:nsid w:val="08E5614E"/>
    <w:multiLevelType w:val="hybridMultilevel"/>
    <w:tmpl w:val="4C70D790"/>
    <w:lvl w:ilvl="0" w:tplc="67664400">
      <w:start w:val="1"/>
      <w:numFmt w:val="bullet"/>
      <w:lvlText w:val=""/>
      <w:lvlJc w:val="left"/>
      <w:pPr>
        <w:ind w:left="720" w:hanging="360"/>
      </w:pPr>
      <w:rPr>
        <w:rFonts w:ascii="Symbol" w:hAnsi="Symbol" w:hint="default"/>
      </w:rPr>
    </w:lvl>
    <w:lvl w:ilvl="1" w:tplc="3F0CF914">
      <w:numFmt w:val="decimal"/>
      <w:lvlText w:val=""/>
      <w:lvlJc w:val="left"/>
    </w:lvl>
    <w:lvl w:ilvl="2" w:tplc="213C415C">
      <w:numFmt w:val="decimal"/>
      <w:lvlText w:val=""/>
      <w:lvlJc w:val="left"/>
    </w:lvl>
    <w:lvl w:ilvl="3" w:tplc="F0D0E1CA">
      <w:numFmt w:val="decimal"/>
      <w:lvlText w:val=""/>
      <w:lvlJc w:val="left"/>
    </w:lvl>
    <w:lvl w:ilvl="4" w:tplc="B8BCBA84">
      <w:numFmt w:val="decimal"/>
      <w:lvlText w:val=""/>
      <w:lvlJc w:val="left"/>
    </w:lvl>
    <w:lvl w:ilvl="5" w:tplc="DFFC46E0">
      <w:numFmt w:val="decimal"/>
      <w:lvlText w:val=""/>
      <w:lvlJc w:val="left"/>
    </w:lvl>
    <w:lvl w:ilvl="6" w:tplc="681A46B8">
      <w:numFmt w:val="decimal"/>
      <w:lvlText w:val=""/>
      <w:lvlJc w:val="left"/>
    </w:lvl>
    <w:lvl w:ilvl="7" w:tplc="7E76EBC0">
      <w:numFmt w:val="decimal"/>
      <w:lvlText w:val=""/>
      <w:lvlJc w:val="left"/>
    </w:lvl>
    <w:lvl w:ilvl="8" w:tplc="B2A4C4FA">
      <w:numFmt w:val="decimal"/>
      <w:lvlText w:val=""/>
      <w:lvlJc w:val="left"/>
    </w:lvl>
  </w:abstractNum>
  <w:abstractNum w:abstractNumId="90" w15:restartNumberingAfterBreak="0">
    <w:nsid w:val="090949D9"/>
    <w:multiLevelType w:val="hybridMultilevel"/>
    <w:tmpl w:val="8370FF98"/>
    <w:lvl w:ilvl="0" w:tplc="04D6F150">
      <w:start w:val="1"/>
      <w:numFmt w:val="bullet"/>
      <w:lvlText w:val=""/>
      <w:lvlJc w:val="left"/>
      <w:pPr>
        <w:ind w:left="720" w:hanging="360"/>
      </w:pPr>
      <w:rPr>
        <w:rFonts w:ascii="Symbol" w:hAnsi="Symbol" w:hint="default"/>
      </w:rPr>
    </w:lvl>
    <w:lvl w:ilvl="1" w:tplc="5060DB5C">
      <w:numFmt w:val="decimal"/>
      <w:lvlText w:val=""/>
      <w:lvlJc w:val="left"/>
    </w:lvl>
    <w:lvl w:ilvl="2" w:tplc="DED88FE4">
      <w:numFmt w:val="decimal"/>
      <w:lvlText w:val=""/>
      <w:lvlJc w:val="left"/>
    </w:lvl>
    <w:lvl w:ilvl="3" w:tplc="82C66604">
      <w:numFmt w:val="decimal"/>
      <w:lvlText w:val=""/>
      <w:lvlJc w:val="left"/>
    </w:lvl>
    <w:lvl w:ilvl="4" w:tplc="47760A7A">
      <w:numFmt w:val="decimal"/>
      <w:lvlText w:val=""/>
      <w:lvlJc w:val="left"/>
    </w:lvl>
    <w:lvl w:ilvl="5" w:tplc="3266C9F6">
      <w:numFmt w:val="decimal"/>
      <w:lvlText w:val=""/>
      <w:lvlJc w:val="left"/>
    </w:lvl>
    <w:lvl w:ilvl="6" w:tplc="80C48390">
      <w:numFmt w:val="decimal"/>
      <w:lvlText w:val=""/>
      <w:lvlJc w:val="left"/>
    </w:lvl>
    <w:lvl w:ilvl="7" w:tplc="A23C8566">
      <w:numFmt w:val="decimal"/>
      <w:lvlText w:val=""/>
      <w:lvlJc w:val="left"/>
    </w:lvl>
    <w:lvl w:ilvl="8" w:tplc="10B66F9A">
      <w:numFmt w:val="decimal"/>
      <w:lvlText w:val=""/>
      <w:lvlJc w:val="left"/>
    </w:lvl>
  </w:abstractNum>
  <w:abstractNum w:abstractNumId="91" w15:restartNumberingAfterBreak="0">
    <w:nsid w:val="09244F22"/>
    <w:multiLevelType w:val="hybridMultilevel"/>
    <w:tmpl w:val="1EFAA55A"/>
    <w:lvl w:ilvl="0" w:tplc="1B0C0F64">
      <w:start w:val="1"/>
      <w:numFmt w:val="bullet"/>
      <w:lvlText w:val=""/>
      <w:lvlJc w:val="left"/>
      <w:pPr>
        <w:ind w:left="720" w:hanging="360"/>
      </w:pPr>
      <w:rPr>
        <w:rFonts w:ascii="Symbol" w:hAnsi="Symbol" w:hint="default"/>
      </w:rPr>
    </w:lvl>
    <w:lvl w:ilvl="1" w:tplc="DF207F78">
      <w:numFmt w:val="decimal"/>
      <w:lvlText w:val=""/>
      <w:lvlJc w:val="left"/>
    </w:lvl>
    <w:lvl w:ilvl="2" w:tplc="B4AE143A">
      <w:numFmt w:val="decimal"/>
      <w:lvlText w:val=""/>
      <w:lvlJc w:val="left"/>
    </w:lvl>
    <w:lvl w:ilvl="3" w:tplc="3BFEF484">
      <w:numFmt w:val="decimal"/>
      <w:lvlText w:val=""/>
      <w:lvlJc w:val="left"/>
    </w:lvl>
    <w:lvl w:ilvl="4" w:tplc="0B80934A">
      <w:numFmt w:val="decimal"/>
      <w:lvlText w:val=""/>
      <w:lvlJc w:val="left"/>
    </w:lvl>
    <w:lvl w:ilvl="5" w:tplc="EFF06326">
      <w:numFmt w:val="decimal"/>
      <w:lvlText w:val=""/>
      <w:lvlJc w:val="left"/>
    </w:lvl>
    <w:lvl w:ilvl="6" w:tplc="3CF292F4">
      <w:numFmt w:val="decimal"/>
      <w:lvlText w:val=""/>
      <w:lvlJc w:val="left"/>
    </w:lvl>
    <w:lvl w:ilvl="7" w:tplc="1024B4CE">
      <w:numFmt w:val="decimal"/>
      <w:lvlText w:val=""/>
      <w:lvlJc w:val="left"/>
    </w:lvl>
    <w:lvl w:ilvl="8" w:tplc="C6008208">
      <w:numFmt w:val="decimal"/>
      <w:lvlText w:val=""/>
      <w:lvlJc w:val="left"/>
    </w:lvl>
  </w:abstractNum>
  <w:abstractNum w:abstractNumId="92" w15:restartNumberingAfterBreak="0">
    <w:nsid w:val="093155D1"/>
    <w:multiLevelType w:val="hybridMultilevel"/>
    <w:tmpl w:val="D3A023F8"/>
    <w:lvl w:ilvl="0" w:tplc="5602208E">
      <w:start w:val="1"/>
      <w:numFmt w:val="bullet"/>
      <w:lvlText w:val=""/>
      <w:lvlJc w:val="left"/>
      <w:pPr>
        <w:ind w:left="720" w:hanging="360"/>
      </w:pPr>
      <w:rPr>
        <w:rFonts w:ascii="Symbol" w:hAnsi="Symbol" w:hint="default"/>
      </w:rPr>
    </w:lvl>
    <w:lvl w:ilvl="1" w:tplc="4A565A4C">
      <w:numFmt w:val="decimal"/>
      <w:lvlText w:val=""/>
      <w:lvlJc w:val="left"/>
    </w:lvl>
    <w:lvl w:ilvl="2" w:tplc="AE8E31AA">
      <w:numFmt w:val="decimal"/>
      <w:lvlText w:val=""/>
      <w:lvlJc w:val="left"/>
    </w:lvl>
    <w:lvl w:ilvl="3" w:tplc="D218A0AC">
      <w:numFmt w:val="decimal"/>
      <w:lvlText w:val=""/>
      <w:lvlJc w:val="left"/>
    </w:lvl>
    <w:lvl w:ilvl="4" w:tplc="821048CA">
      <w:numFmt w:val="decimal"/>
      <w:lvlText w:val=""/>
      <w:lvlJc w:val="left"/>
    </w:lvl>
    <w:lvl w:ilvl="5" w:tplc="FF9240DC">
      <w:numFmt w:val="decimal"/>
      <w:lvlText w:val=""/>
      <w:lvlJc w:val="left"/>
    </w:lvl>
    <w:lvl w:ilvl="6" w:tplc="C6461990">
      <w:numFmt w:val="decimal"/>
      <w:lvlText w:val=""/>
      <w:lvlJc w:val="left"/>
    </w:lvl>
    <w:lvl w:ilvl="7" w:tplc="0B1C9272">
      <w:numFmt w:val="decimal"/>
      <w:lvlText w:val=""/>
      <w:lvlJc w:val="left"/>
    </w:lvl>
    <w:lvl w:ilvl="8" w:tplc="C0E6CB66">
      <w:numFmt w:val="decimal"/>
      <w:lvlText w:val=""/>
      <w:lvlJc w:val="left"/>
    </w:lvl>
  </w:abstractNum>
  <w:abstractNum w:abstractNumId="93" w15:restartNumberingAfterBreak="0">
    <w:nsid w:val="093745AD"/>
    <w:multiLevelType w:val="hybridMultilevel"/>
    <w:tmpl w:val="61543334"/>
    <w:lvl w:ilvl="0" w:tplc="D28A94DC">
      <w:numFmt w:val="decimal"/>
      <w:lvlText w:val=""/>
      <w:lvlJc w:val="left"/>
    </w:lvl>
    <w:lvl w:ilvl="1" w:tplc="33C222C8">
      <w:start w:val="1"/>
      <w:numFmt w:val="bullet"/>
      <w:lvlText w:val=""/>
      <w:lvlJc w:val="left"/>
      <w:pPr>
        <w:ind w:left="1440" w:hanging="360"/>
      </w:pPr>
      <w:rPr>
        <w:rFonts w:ascii="Symbol" w:hAnsi="Symbol" w:hint="default"/>
      </w:rPr>
    </w:lvl>
    <w:lvl w:ilvl="2" w:tplc="D2E6686A">
      <w:numFmt w:val="decimal"/>
      <w:lvlText w:val=""/>
      <w:lvlJc w:val="left"/>
    </w:lvl>
    <w:lvl w:ilvl="3" w:tplc="242C293E">
      <w:numFmt w:val="decimal"/>
      <w:lvlText w:val=""/>
      <w:lvlJc w:val="left"/>
    </w:lvl>
    <w:lvl w:ilvl="4" w:tplc="A72E4438">
      <w:numFmt w:val="decimal"/>
      <w:lvlText w:val=""/>
      <w:lvlJc w:val="left"/>
    </w:lvl>
    <w:lvl w:ilvl="5" w:tplc="96C0C71A">
      <w:numFmt w:val="decimal"/>
      <w:lvlText w:val=""/>
      <w:lvlJc w:val="left"/>
    </w:lvl>
    <w:lvl w:ilvl="6" w:tplc="DC8EEB72">
      <w:numFmt w:val="decimal"/>
      <w:lvlText w:val=""/>
      <w:lvlJc w:val="left"/>
    </w:lvl>
    <w:lvl w:ilvl="7" w:tplc="F9E0CDFE">
      <w:numFmt w:val="decimal"/>
      <w:lvlText w:val=""/>
      <w:lvlJc w:val="left"/>
    </w:lvl>
    <w:lvl w:ilvl="8" w:tplc="403233AC">
      <w:numFmt w:val="decimal"/>
      <w:lvlText w:val=""/>
      <w:lvlJc w:val="left"/>
    </w:lvl>
  </w:abstractNum>
  <w:abstractNum w:abstractNumId="94" w15:restartNumberingAfterBreak="0">
    <w:nsid w:val="094132A4"/>
    <w:multiLevelType w:val="hybridMultilevel"/>
    <w:tmpl w:val="E7AE8DF8"/>
    <w:lvl w:ilvl="0" w:tplc="D786F0F0">
      <w:start w:val="1"/>
      <w:numFmt w:val="bullet"/>
      <w:lvlText w:val=""/>
      <w:lvlJc w:val="left"/>
      <w:pPr>
        <w:ind w:left="720" w:hanging="360"/>
      </w:pPr>
      <w:rPr>
        <w:rFonts w:ascii="Symbol" w:hAnsi="Symbol" w:hint="default"/>
      </w:rPr>
    </w:lvl>
    <w:lvl w:ilvl="1" w:tplc="CFBAA772">
      <w:numFmt w:val="decimal"/>
      <w:lvlText w:val=""/>
      <w:lvlJc w:val="left"/>
    </w:lvl>
    <w:lvl w:ilvl="2" w:tplc="71647CC2">
      <w:numFmt w:val="decimal"/>
      <w:lvlText w:val=""/>
      <w:lvlJc w:val="left"/>
    </w:lvl>
    <w:lvl w:ilvl="3" w:tplc="C046B6CC">
      <w:numFmt w:val="decimal"/>
      <w:lvlText w:val=""/>
      <w:lvlJc w:val="left"/>
    </w:lvl>
    <w:lvl w:ilvl="4" w:tplc="6332D034">
      <w:numFmt w:val="decimal"/>
      <w:lvlText w:val=""/>
      <w:lvlJc w:val="left"/>
    </w:lvl>
    <w:lvl w:ilvl="5" w:tplc="FEFA835C">
      <w:numFmt w:val="decimal"/>
      <w:lvlText w:val=""/>
      <w:lvlJc w:val="left"/>
    </w:lvl>
    <w:lvl w:ilvl="6" w:tplc="CA6C26CA">
      <w:numFmt w:val="decimal"/>
      <w:lvlText w:val=""/>
      <w:lvlJc w:val="left"/>
    </w:lvl>
    <w:lvl w:ilvl="7" w:tplc="57306008">
      <w:numFmt w:val="decimal"/>
      <w:lvlText w:val=""/>
      <w:lvlJc w:val="left"/>
    </w:lvl>
    <w:lvl w:ilvl="8" w:tplc="B1A2220A">
      <w:numFmt w:val="decimal"/>
      <w:lvlText w:val=""/>
      <w:lvlJc w:val="left"/>
    </w:lvl>
  </w:abstractNum>
  <w:abstractNum w:abstractNumId="95" w15:restartNumberingAfterBreak="0">
    <w:nsid w:val="097211AA"/>
    <w:multiLevelType w:val="hybridMultilevel"/>
    <w:tmpl w:val="9120E63E"/>
    <w:lvl w:ilvl="0" w:tplc="8AC06C52">
      <w:start w:val="1"/>
      <w:numFmt w:val="bullet"/>
      <w:lvlText w:val=""/>
      <w:lvlJc w:val="left"/>
      <w:pPr>
        <w:ind w:left="720" w:hanging="360"/>
      </w:pPr>
      <w:rPr>
        <w:rFonts w:ascii="Symbol" w:hAnsi="Symbol" w:hint="default"/>
      </w:rPr>
    </w:lvl>
    <w:lvl w:ilvl="1" w:tplc="E10AEFCA">
      <w:numFmt w:val="decimal"/>
      <w:lvlText w:val=""/>
      <w:lvlJc w:val="left"/>
    </w:lvl>
    <w:lvl w:ilvl="2" w:tplc="A0544DA8">
      <w:numFmt w:val="decimal"/>
      <w:lvlText w:val=""/>
      <w:lvlJc w:val="left"/>
    </w:lvl>
    <w:lvl w:ilvl="3" w:tplc="A16C2C78">
      <w:numFmt w:val="decimal"/>
      <w:lvlText w:val=""/>
      <w:lvlJc w:val="left"/>
    </w:lvl>
    <w:lvl w:ilvl="4" w:tplc="3E662CDC">
      <w:numFmt w:val="decimal"/>
      <w:lvlText w:val=""/>
      <w:lvlJc w:val="left"/>
    </w:lvl>
    <w:lvl w:ilvl="5" w:tplc="49FEE8F0">
      <w:numFmt w:val="decimal"/>
      <w:lvlText w:val=""/>
      <w:lvlJc w:val="left"/>
    </w:lvl>
    <w:lvl w:ilvl="6" w:tplc="FF5E42E6">
      <w:numFmt w:val="decimal"/>
      <w:lvlText w:val=""/>
      <w:lvlJc w:val="left"/>
    </w:lvl>
    <w:lvl w:ilvl="7" w:tplc="EA00A2A4">
      <w:numFmt w:val="decimal"/>
      <w:lvlText w:val=""/>
      <w:lvlJc w:val="left"/>
    </w:lvl>
    <w:lvl w:ilvl="8" w:tplc="F54CE7C0">
      <w:numFmt w:val="decimal"/>
      <w:lvlText w:val=""/>
      <w:lvlJc w:val="left"/>
    </w:lvl>
  </w:abstractNum>
  <w:abstractNum w:abstractNumId="96" w15:restartNumberingAfterBreak="0">
    <w:nsid w:val="09AA7DE2"/>
    <w:multiLevelType w:val="hybridMultilevel"/>
    <w:tmpl w:val="5C188808"/>
    <w:lvl w:ilvl="0" w:tplc="1EBC89CE">
      <w:start w:val="1"/>
      <w:numFmt w:val="bullet"/>
      <w:lvlText w:val=""/>
      <w:lvlJc w:val="left"/>
      <w:pPr>
        <w:ind w:left="720" w:hanging="360"/>
      </w:pPr>
      <w:rPr>
        <w:rFonts w:ascii="Symbol" w:hAnsi="Symbol" w:hint="default"/>
      </w:rPr>
    </w:lvl>
    <w:lvl w:ilvl="1" w:tplc="1A4E9C1A">
      <w:numFmt w:val="decimal"/>
      <w:lvlText w:val=""/>
      <w:lvlJc w:val="left"/>
    </w:lvl>
    <w:lvl w:ilvl="2" w:tplc="13840FE6">
      <w:numFmt w:val="decimal"/>
      <w:lvlText w:val=""/>
      <w:lvlJc w:val="left"/>
    </w:lvl>
    <w:lvl w:ilvl="3" w:tplc="2FA8CFA8">
      <w:numFmt w:val="decimal"/>
      <w:lvlText w:val=""/>
      <w:lvlJc w:val="left"/>
    </w:lvl>
    <w:lvl w:ilvl="4" w:tplc="0E08B76A">
      <w:numFmt w:val="decimal"/>
      <w:lvlText w:val=""/>
      <w:lvlJc w:val="left"/>
    </w:lvl>
    <w:lvl w:ilvl="5" w:tplc="E96EDD02">
      <w:numFmt w:val="decimal"/>
      <w:lvlText w:val=""/>
      <w:lvlJc w:val="left"/>
    </w:lvl>
    <w:lvl w:ilvl="6" w:tplc="121C0C8A">
      <w:numFmt w:val="decimal"/>
      <w:lvlText w:val=""/>
      <w:lvlJc w:val="left"/>
    </w:lvl>
    <w:lvl w:ilvl="7" w:tplc="8A869E4A">
      <w:numFmt w:val="decimal"/>
      <w:lvlText w:val=""/>
      <w:lvlJc w:val="left"/>
    </w:lvl>
    <w:lvl w:ilvl="8" w:tplc="0A081FE6">
      <w:numFmt w:val="decimal"/>
      <w:lvlText w:val=""/>
      <w:lvlJc w:val="left"/>
    </w:lvl>
  </w:abstractNum>
  <w:abstractNum w:abstractNumId="97" w15:restartNumberingAfterBreak="0">
    <w:nsid w:val="09C0429E"/>
    <w:multiLevelType w:val="hybridMultilevel"/>
    <w:tmpl w:val="E9A05610"/>
    <w:lvl w:ilvl="0" w:tplc="2CEA980C">
      <w:numFmt w:val="decimal"/>
      <w:lvlText w:val=""/>
      <w:lvlJc w:val="left"/>
    </w:lvl>
    <w:lvl w:ilvl="1" w:tplc="857A0B34">
      <w:start w:val="1"/>
      <w:numFmt w:val="bullet"/>
      <w:lvlText w:val=""/>
      <w:lvlJc w:val="left"/>
      <w:pPr>
        <w:ind w:left="1440" w:hanging="360"/>
      </w:pPr>
      <w:rPr>
        <w:rFonts w:ascii="Symbol" w:hAnsi="Symbol" w:hint="default"/>
      </w:rPr>
    </w:lvl>
    <w:lvl w:ilvl="2" w:tplc="140437B4">
      <w:numFmt w:val="decimal"/>
      <w:lvlText w:val=""/>
      <w:lvlJc w:val="left"/>
    </w:lvl>
    <w:lvl w:ilvl="3" w:tplc="69AC8BEE">
      <w:numFmt w:val="decimal"/>
      <w:lvlText w:val=""/>
      <w:lvlJc w:val="left"/>
    </w:lvl>
    <w:lvl w:ilvl="4" w:tplc="8D50DC32">
      <w:numFmt w:val="decimal"/>
      <w:lvlText w:val=""/>
      <w:lvlJc w:val="left"/>
    </w:lvl>
    <w:lvl w:ilvl="5" w:tplc="E662CAFA">
      <w:numFmt w:val="decimal"/>
      <w:lvlText w:val=""/>
      <w:lvlJc w:val="left"/>
    </w:lvl>
    <w:lvl w:ilvl="6" w:tplc="4F828FCA">
      <w:numFmt w:val="decimal"/>
      <w:lvlText w:val=""/>
      <w:lvlJc w:val="left"/>
    </w:lvl>
    <w:lvl w:ilvl="7" w:tplc="AE4C235C">
      <w:numFmt w:val="decimal"/>
      <w:lvlText w:val=""/>
      <w:lvlJc w:val="left"/>
    </w:lvl>
    <w:lvl w:ilvl="8" w:tplc="E0D04C1A">
      <w:numFmt w:val="decimal"/>
      <w:lvlText w:val=""/>
      <w:lvlJc w:val="left"/>
    </w:lvl>
  </w:abstractNum>
  <w:abstractNum w:abstractNumId="98" w15:restartNumberingAfterBreak="0">
    <w:nsid w:val="09D310E3"/>
    <w:multiLevelType w:val="hybridMultilevel"/>
    <w:tmpl w:val="F92A445C"/>
    <w:lvl w:ilvl="0" w:tplc="DC16E9DC">
      <w:start w:val="1"/>
      <w:numFmt w:val="bullet"/>
      <w:lvlText w:val=""/>
      <w:lvlJc w:val="left"/>
      <w:pPr>
        <w:ind w:left="720" w:hanging="360"/>
      </w:pPr>
      <w:rPr>
        <w:rFonts w:ascii="Symbol" w:hAnsi="Symbol" w:hint="default"/>
      </w:rPr>
    </w:lvl>
    <w:lvl w:ilvl="1" w:tplc="2FECDB04">
      <w:numFmt w:val="decimal"/>
      <w:lvlText w:val=""/>
      <w:lvlJc w:val="left"/>
    </w:lvl>
    <w:lvl w:ilvl="2" w:tplc="B52A7B44">
      <w:numFmt w:val="decimal"/>
      <w:lvlText w:val=""/>
      <w:lvlJc w:val="left"/>
    </w:lvl>
    <w:lvl w:ilvl="3" w:tplc="41DAC8DE">
      <w:numFmt w:val="decimal"/>
      <w:lvlText w:val=""/>
      <w:lvlJc w:val="left"/>
    </w:lvl>
    <w:lvl w:ilvl="4" w:tplc="67B2826E">
      <w:numFmt w:val="decimal"/>
      <w:lvlText w:val=""/>
      <w:lvlJc w:val="left"/>
    </w:lvl>
    <w:lvl w:ilvl="5" w:tplc="57086598">
      <w:numFmt w:val="decimal"/>
      <w:lvlText w:val=""/>
      <w:lvlJc w:val="left"/>
    </w:lvl>
    <w:lvl w:ilvl="6" w:tplc="E524504A">
      <w:numFmt w:val="decimal"/>
      <w:lvlText w:val=""/>
      <w:lvlJc w:val="left"/>
    </w:lvl>
    <w:lvl w:ilvl="7" w:tplc="9334CCB0">
      <w:numFmt w:val="decimal"/>
      <w:lvlText w:val=""/>
      <w:lvlJc w:val="left"/>
    </w:lvl>
    <w:lvl w:ilvl="8" w:tplc="FA286770">
      <w:numFmt w:val="decimal"/>
      <w:lvlText w:val=""/>
      <w:lvlJc w:val="left"/>
    </w:lvl>
  </w:abstractNum>
  <w:abstractNum w:abstractNumId="99" w15:restartNumberingAfterBreak="0">
    <w:nsid w:val="0A1327FC"/>
    <w:multiLevelType w:val="hybridMultilevel"/>
    <w:tmpl w:val="725E21D8"/>
    <w:lvl w:ilvl="0" w:tplc="ADC29086">
      <w:start w:val="1"/>
      <w:numFmt w:val="bullet"/>
      <w:lvlText w:val=""/>
      <w:lvlJc w:val="left"/>
      <w:pPr>
        <w:ind w:left="720" w:hanging="360"/>
      </w:pPr>
      <w:rPr>
        <w:rFonts w:ascii="Symbol" w:hAnsi="Symbol" w:hint="default"/>
      </w:rPr>
    </w:lvl>
    <w:lvl w:ilvl="1" w:tplc="D278D20A">
      <w:numFmt w:val="decimal"/>
      <w:lvlText w:val=""/>
      <w:lvlJc w:val="left"/>
    </w:lvl>
    <w:lvl w:ilvl="2" w:tplc="74CAD1AE">
      <w:numFmt w:val="decimal"/>
      <w:lvlText w:val=""/>
      <w:lvlJc w:val="left"/>
    </w:lvl>
    <w:lvl w:ilvl="3" w:tplc="A164ED80">
      <w:numFmt w:val="decimal"/>
      <w:lvlText w:val=""/>
      <w:lvlJc w:val="left"/>
    </w:lvl>
    <w:lvl w:ilvl="4" w:tplc="C85E7C46">
      <w:numFmt w:val="decimal"/>
      <w:lvlText w:val=""/>
      <w:lvlJc w:val="left"/>
    </w:lvl>
    <w:lvl w:ilvl="5" w:tplc="FB36ED2A">
      <w:numFmt w:val="decimal"/>
      <w:lvlText w:val=""/>
      <w:lvlJc w:val="left"/>
    </w:lvl>
    <w:lvl w:ilvl="6" w:tplc="0066977A">
      <w:numFmt w:val="decimal"/>
      <w:lvlText w:val=""/>
      <w:lvlJc w:val="left"/>
    </w:lvl>
    <w:lvl w:ilvl="7" w:tplc="D37CC608">
      <w:numFmt w:val="decimal"/>
      <w:lvlText w:val=""/>
      <w:lvlJc w:val="left"/>
    </w:lvl>
    <w:lvl w:ilvl="8" w:tplc="D9E4B508">
      <w:numFmt w:val="decimal"/>
      <w:lvlText w:val=""/>
      <w:lvlJc w:val="left"/>
    </w:lvl>
  </w:abstractNum>
  <w:abstractNum w:abstractNumId="100" w15:restartNumberingAfterBreak="0">
    <w:nsid w:val="0A300D4F"/>
    <w:multiLevelType w:val="hybridMultilevel"/>
    <w:tmpl w:val="7F3CC5D2"/>
    <w:lvl w:ilvl="0" w:tplc="80A49D2E">
      <w:start w:val="1"/>
      <w:numFmt w:val="bullet"/>
      <w:lvlText w:val=""/>
      <w:lvlJc w:val="left"/>
      <w:pPr>
        <w:ind w:left="720" w:hanging="360"/>
      </w:pPr>
      <w:rPr>
        <w:rFonts w:ascii="Symbol" w:hAnsi="Symbol" w:hint="default"/>
      </w:rPr>
    </w:lvl>
    <w:lvl w:ilvl="1" w:tplc="6E589F0E">
      <w:numFmt w:val="decimal"/>
      <w:lvlText w:val=""/>
      <w:lvlJc w:val="left"/>
    </w:lvl>
    <w:lvl w:ilvl="2" w:tplc="8DBE49E6">
      <w:numFmt w:val="decimal"/>
      <w:lvlText w:val=""/>
      <w:lvlJc w:val="left"/>
    </w:lvl>
    <w:lvl w:ilvl="3" w:tplc="83025AF2">
      <w:numFmt w:val="decimal"/>
      <w:lvlText w:val=""/>
      <w:lvlJc w:val="left"/>
    </w:lvl>
    <w:lvl w:ilvl="4" w:tplc="8EAE2052">
      <w:numFmt w:val="decimal"/>
      <w:lvlText w:val=""/>
      <w:lvlJc w:val="left"/>
    </w:lvl>
    <w:lvl w:ilvl="5" w:tplc="37563720">
      <w:numFmt w:val="decimal"/>
      <w:lvlText w:val=""/>
      <w:lvlJc w:val="left"/>
    </w:lvl>
    <w:lvl w:ilvl="6" w:tplc="2C2CF376">
      <w:numFmt w:val="decimal"/>
      <w:lvlText w:val=""/>
      <w:lvlJc w:val="left"/>
    </w:lvl>
    <w:lvl w:ilvl="7" w:tplc="75CEDF3E">
      <w:numFmt w:val="decimal"/>
      <w:lvlText w:val=""/>
      <w:lvlJc w:val="left"/>
    </w:lvl>
    <w:lvl w:ilvl="8" w:tplc="FD02D4C8">
      <w:numFmt w:val="decimal"/>
      <w:lvlText w:val=""/>
      <w:lvlJc w:val="left"/>
    </w:lvl>
  </w:abstractNum>
  <w:abstractNum w:abstractNumId="101" w15:restartNumberingAfterBreak="0">
    <w:nsid w:val="0A311BDA"/>
    <w:multiLevelType w:val="hybridMultilevel"/>
    <w:tmpl w:val="5CA6D8C6"/>
    <w:lvl w:ilvl="0" w:tplc="CF6622E0">
      <w:start w:val="1"/>
      <w:numFmt w:val="bullet"/>
      <w:lvlText w:val=""/>
      <w:lvlJc w:val="left"/>
      <w:pPr>
        <w:ind w:left="720" w:hanging="360"/>
      </w:pPr>
      <w:rPr>
        <w:rFonts w:ascii="Symbol" w:hAnsi="Symbol" w:hint="default"/>
      </w:rPr>
    </w:lvl>
    <w:lvl w:ilvl="1" w:tplc="6A56001A">
      <w:numFmt w:val="decimal"/>
      <w:lvlText w:val=""/>
      <w:lvlJc w:val="left"/>
    </w:lvl>
    <w:lvl w:ilvl="2" w:tplc="358CA13E">
      <w:numFmt w:val="decimal"/>
      <w:lvlText w:val=""/>
      <w:lvlJc w:val="left"/>
    </w:lvl>
    <w:lvl w:ilvl="3" w:tplc="3BE66C8E">
      <w:numFmt w:val="decimal"/>
      <w:lvlText w:val=""/>
      <w:lvlJc w:val="left"/>
    </w:lvl>
    <w:lvl w:ilvl="4" w:tplc="1C065388">
      <w:numFmt w:val="decimal"/>
      <w:lvlText w:val=""/>
      <w:lvlJc w:val="left"/>
    </w:lvl>
    <w:lvl w:ilvl="5" w:tplc="DBC8459E">
      <w:numFmt w:val="decimal"/>
      <w:lvlText w:val=""/>
      <w:lvlJc w:val="left"/>
    </w:lvl>
    <w:lvl w:ilvl="6" w:tplc="4AF870F2">
      <w:numFmt w:val="decimal"/>
      <w:lvlText w:val=""/>
      <w:lvlJc w:val="left"/>
    </w:lvl>
    <w:lvl w:ilvl="7" w:tplc="632ACC74">
      <w:numFmt w:val="decimal"/>
      <w:lvlText w:val=""/>
      <w:lvlJc w:val="left"/>
    </w:lvl>
    <w:lvl w:ilvl="8" w:tplc="19262B44">
      <w:numFmt w:val="decimal"/>
      <w:lvlText w:val=""/>
      <w:lvlJc w:val="left"/>
    </w:lvl>
  </w:abstractNum>
  <w:abstractNum w:abstractNumId="102" w15:restartNumberingAfterBreak="0">
    <w:nsid w:val="0A552190"/>
    <w:multiLevelType w:val="hybridMultilevel"/>
    <w:tmpl w:val="6E3EDAC2"/>
    <w:lvl w:ilvl="0" w:tplc="D81AF76C">
      <w:start w:val="1"/>
      <w:numFmt w:val="bullet"/>
      <w:lvlText w:val=""/>
      <w:lvlJc w:val="left"/>
      <w:pPr>
        <w:ind w:left="720" w:hanging="360"/>
      </w:pPr>
      <w:rPr>
        <w:rFonts w:ascii="Symbol" w:hAnsi="Symbol" w:hint="default"/>
      </w:rPr>
    </w:lvl>
    <w:lvl w:ilvl="1" w:tplc="919818E2">
      <w:numFmt w:val="decimal"/>
      <w:lvlText w:val=""/>
      <w:lvlJc w:val="left"/>
    </w:lvl>
    <w:lvl w:ilvl="2" w:tplc="E8BAB89C">
      <w:numFmt w:val="decimal"/>
      <w:lvlText w:val=""/>
      <w:lvlJc w:val="left"/>
    </w:lvl>
    <w:lvl w:ilvl="3" w:tplc="C1DE03CC">
      <w:numFmt w:val="decimal"/>
      <w:lvlText w:val=""/>
      <w:lvlJc w:val="left"/>
    </w:lvl>
    <w:lvl w:ilvl="4" w:tplc="F216BC7C">
      <w:numFmt w:val="decimal"/>
      <w:lvlText w:val=""/>
      <w:lvlJc w:val="left"/>
    </w:lvl>
    <w:lvl w:ilvl="5" w:tplc="7ADA872A">
      <w:numFmt w:val="decimal"/>
      <w:lvlText w:val=""/>
      <w:lvlJc w:val="left"/>
    </w:lvl>
    <w:lvl w:ilvl="6" w:tplc="F1EC788C">
      <w:numFmt w:val="decimal"/>
      <w:lvlText w:val=""/>
      <w:lvlJc w:val="left"/>
    </w:lvl>
    <w:lvl w:ilvl="7" w:tplc="25105344">
      <w:numFmt w:val="decimal"/>
      <w:lvlText w:val=""/>
      <w:lvlJc w:val="left"/>
    </w:lvl>
    <w:lvl w:ilvl="8" w:tplc="EF565C0A">
      <w:numFmt w:val="decimal"/>
      <w:lvlText w:val=""/>
      <w:lvlJc w:val="left"/>
    </w:lvl>
  </w:abstractNum>
  <w:abstractNum w:abstractNumId="103" w15:restartNumberingAfterBreak="0">
    <w:nsid w:val="0A5B73CF"/>
    <w:multiLevelType w:val="hybridMultilevel"/>
    <w:tmpl w:val="2796FB62"/>
    <w:lvl w:ilvl="0" w:tplc="6150D500">
      <w:start w:val="1"/>
      <w:numFmt w:val="bullet"/>
      <w:lvlText w:val=""/>
      <w:lvlJc w:val="left"/>
      <w:pPr>
        <w:ind w:left="720" w:hanging="360"/>
      </w:pPr>
      <w:rPr>
        <w:rFonts w:ascii="Symbol" w:hAnsi="Symbol" w:hint="default"/>
      </w:rPr>
    </w:lvl>
    <w:lvl w:ilvl="1" w:tplc="FF6C95D6">
      <w:numFmt w:val="decimal"/>
      <w:lvlText w:val=""/>
      <w:lvlJc w:val="left"/>
    </w:lvl>
    <w:lvl w:ilvl="2" w:tplc="A93A80EC">
      <w:numFmt w:val="decimal"/>
      <w:lvlText w:val=""/>
      <w:lvlJc w:val="left"/>
    </w:lvl>
    <w:lvl w:ilvl="3" w:tplc="4D460E5E">
      <w:numFmt w:val="decimal"/>
      <w:lvlText w:val=""/>
      <w:lvlJc w:val="left"/>
    </w:lvl>
    <w:lvl w:ilvl="4" w:tplc="A6DCCCF6">
      <w:numFmt w:val="decimal"/>
      <w:lvlText w:val=""/>
      <w:lvlJc w:val="left"/>
    </w:lvl>
    <w:lvl w:ilvl="5" w:tplc="70C4A1EE">
      <w:numFmt w:val="decimal"/>
      <w:lvlText w:val=""/>
      <w:lvlJc w:val="left"/>
    </w:lvl>
    <w:lvl w:ilvl="6" w:tplc="B6929B8E">
      <w:numFmt w:val="decimal"/>
      <w:lvlText w:val=""/>
      <w:lvlJc w:val="left"/>
    </w:lvl>
    <w:lvl w:ilvl="7" w:tplc="2FFA1A92">
      <w:numFmt w:val="decimal"/>
      <w:lvlText w:val=""/>
      <w:lvlJc w:val="left"/>
    </w:lvl>
    <w:lvl w:ilvl="8" w:tplc="CE1ED4D6">
      <w:numFmt w:val="decimal"/>
      <w:lvlText w:val=""/>
      <w:lvlJc w:val="left"/>
    </w:lvl>
  </w:abstractNum>
  <w:abstractNum w:abstractNumId="104" w15:restartNumberingAfterBreak="0">
    <w:nsid w:val="0A894AE5"/>
    <w:multiLevelType w:val="hybridMultilevel"/>
    <w:tmpl w:val="1034FE04"/>
    <w:lvl w:ilvl="0" w:tplc="77EE543E">
      <w:start w:val="1"/>
      <w:numFmt w:val="bullet"/>
      <w:lvlText w:val=""/>
      <w:lvlJc w:val="left"/>
      <w:pPr>
        <w:ind w:left="720" w:hanging="360"/>
      </w:pPr>
      <w:rPr>
        <w:rFonts w:ascii="Symbol" w:hAnsi="Symbol" w:hint="default"/>
      </w:rPr>
    </w:lvl>
    <w:lvl w:ilvl="1" w:tplc="296ECBE8">
      <w:numFmt w:val="decimal"/>
      <w:lvlText w:val=""/>
      <w:lvlJc w:val="left"/>
    </w:lvl>
    <w:lvl w:ilvl="2" w:tplc="FD48458E">
      <w:numFmt w:val="decimal"/>
      <w:lvlText w:val=""/>
      <w:lvlJc w:val="left"/>
    </w:lvl>
    <w:lvl w:ilvl="3" w:tplc="A4A6E0E6">
      <w:numFmt w:val="decimal"/>
      <w:lvlText w:val=""/>
      <w:lvlJc w:val="left"/>
    </w:lvl>
    <w:lvl w:ilvl="4" w:tplc="897CC0DA">
      <w:numFmt w:val="decimal"/>
      <w:lvlText w:val=""/>
      <w:lvlJc w:val="left"/>
    </w:lvl>
    <w:lvl w:ilvl="5" w:tplc="008EC00E">
      <w:numFmt w:val="decimal"/>
      <w:lvlText w:val=""/>
      <w:lvlJc w:val="left"/>
    </w:lvl>
    <w:lvl w:ilvl="6" w:tplc="56D6B94E">
      <w:numFmt w:val="decimal"/>
      <w:lvlText w:val=""/>
      <w:lvlJc w:val="left"/>
    </w:lvl>
    <w:lvl w:ilvl="7" w:tplc="6AB6209E">
      <w:numFmt w:val="decimal"/>
      <w:lvlText w:val=""/>
      <w:lvlJc w:val="left"/>
    </w:lvl>
    <w:lvl w:ilvl="8" w:tplc="ACE20CD4">
      <w:numFmt w:val="decimal"/>
      <w:lvlText w:val=""/>
      <w:lvlJc w:val="left"/>
    </w:lvl>
  </w:abstractNum>
  <w:abstractNum w:abstractNumId="105" w15:restartNumberingAfterBreak="0">
    <w:nsid w:val="0A966110"/>
    <w:multiLevelType w:val="hybridMultilevel"/>
    <w:tmpl w:val="025E17E2"/>
    <w:lvl w:ilvl="0" w:tplc="854AC7C2">
      <w:start w:val="1"/>
      <w:numFmt w:val="bullet"/>
      <w:lvlText w:val=""/>
      <w:lvlJc w:val="left"/>
      <w:pPr>
        <w:ind w:left="720" w:hanging="360"/>
      </w:pPr>
      <w:rPr>
        <w:rFonts w:ascii="Symbol" w:hAnsi="Symbol" w:hint="default"/>
      </w:rPr>
    </w:lvl>
    <w:lvl w:ilvl="1" w:tplc="DCC87194">
      <w:numFmt w:val="decimal"/>
      <w:lvlText w:val=""/>
      <w:lvlJc w:val="left"/>
    </w:lvl>
    <w:lvl w:ilvl="2" w:tplc="BA68A882">
      <w:numFmt w:val="decimal"/>
      <w:lvlText w:val=""/>
      <w:lvlJc w:val="left"/>
    </w:lvl>
    <w:lvl w:ilvl="3" w:tplc="37263EFA">
      <w:numFmt w:val="decimal"/>
      <w:lvlText w:val=""/>
      <w:lvlJc w:val="left"/>
    </w:lvl>
    <w:lvl w:ilvl="4" w:tplc="63CCE822">
      <w:numFmt w:val="decimal"/>
      <w:lvlText w:val=""/>
      <w:lvlJc w:val="left"/>
    </w:lvl>
    <w:lvl w:ilvl="5" w:tplc="25929BB0">
      <w:numFmt w:val="decimal"/>
      <w:lvlText w:val=""/>
      <w:lvlJc w:val="left"/>
    </w:lvl>
    <w:lvl w:ilvl="6" w:tplc="519A0242">
      <w:numFmt w:val="decimal"/>
      <w:lvlText w:val=""/>
      <w:lvlJc w:val="left"/>
    </w:lvl>
    <w:lvl w:ilvl="7" w:tplc="F012A4BC">
      <w:numFmt w:val="decimal"/>
      <w:lvlText w:val=""/>
      <w:lvlJc w:val="left"/>
    </w:lvl>
    <w:lvl w:ilvl="8" w:tplc="373C4DB6">
      <w:numFmt w:val="decimal"/>
      <w:lvlText w:val=""/>
      <w:lvlJc w:val="left"/>
    </w:lvl>
  </w:abstractNum>
  <w:abstractNum w:abstractNumId="106" w15:restartNumberingAfterBreak="0">
    <w:nsid w:val="0A980AB5"/>
    <w:multiLevelType w:val="hybridMultilevel"/>
    <w:tmpl w:val="DB68A0DC"/>
    <w:lvl w:ilvl="0" w:tplc="C1B27472">
      <w:start w:val="1"/>
      <w:numFmt w:val="bullet"/>
      <w:lvlText w:val=""/>
      <w:lvlJc w:val="left"/>
      <w:pPr>
        <w:ind w:left="720" w:hanging="360"/>
      </w:pPr>
      <w:rPr>
        <w:rFonts w:ascii="Symbol" w:hAnsi="Symbol" w:hint="default"/>
      </w:rPr>
    </w:lvl>
    <w:lvl w:ilvl="1" w:tplc="A17C9E5A">
      <w:numFmt w:val="decimal"/>
      <w:lvlText w:val=""/>
      <w:lvlJc w:val="left"/>
    </w:lvl>
    <w:lvl w:ilvl="2" w:tplc="4F142C36">
      <w:numFmt w:val="decimal"/>
      <w:lvlText w:val=""/>
      <w:lvlJc w:val="left"/>
    </w:lvl>
    <w:lvl w:ilvl="3" w:tplc="9FBA2622">
      <w:numFmt w:val="decimal"/>
      <w:lvlText w:val=""/>
      <w:lvlJc w:val="left"/>
    </w:lvl>
    <w:lvl w:ilvl="4" w:tplc="3A3678A4">
      <w:numFmt w:val="decimal"/>
      <w:lvlText w:val=""/>
      <w:lvlJc w:val="left"/>
    </w:lvl>
    <w:lvl w:ilvl="5" w:tplc="86F61F60">
      <w:numFmt w:val="decimal"/>
      <w:lvlText w:val=""/>
      <w:lvlJc w:val="left"/>
    </w:lvl>
    <w:lvl w:ilvl="6" w:tplc="063A2E00">
      <w:numFmt w:val="decimal"/>
      <w:lvlText w:val=""/>
      <w:lvlJc w:val="left"/>
    </w:lvl>
    <w:lvl w:ilvl="7" w:tplc="4226FBEA">
      <w:numFmt w:val="decimal"/>
      <w:lvlText w:val=""/>
      <w:lvlJc w:val="left"/>
    </w:lvl>
    <w:lvl w:ilvl="8" w:tplc="C338D462">
      <w:numFmt w:val="decimal"/>
      <w:lvlText w:val=""/>
      <w:lvlJc w:val="left"/>
    </w:lvl>
  </w:abstractNum>
  <w:abstractNum w:abstractNumId="107" w15:restartNumberingAfterBreak="0">
    <w:nsid w:val="0AB56605"/>
    <w:multiLevelType w:val="hybridMultilevel"/>
    <w:tmpl w:val="19A06B66"/>
    <w:lvl w:ilvl="0" w:tplc="C930AF0C">
      <w:start w:val="1"/>
      <w:numFmt w:val="bullet"/>
      <w:lvlText w:val=""/>
      <w:lvlJc w:val="left"/>
      <w:pPr>
        <w:ind w:left="720" w:hanging="360"/>
      </w:pPr>
      <w:rPr>
        <w:rFonts w:ascii="Symbol" w:hAnsi="Symbol" w:hint="default"/>
      </w:rPr>
    </w:lvl>
    <w:lvl w:ilvl="1" w:tplc="E0B4E77C">
      <w:numFmt w:val="decimal"/>
      <w:lvlText w:val=""/>
      <w:lvlJc w:val="left"/>
    </w:lvl>
    <w:lvl w:ilvl="2" w:tplc="1B9A57FA">
      <w:numFmt w:val="decimal"/>
      <w:lvlText w:val=""/>
      <w:lvlJc w:val="left"/>
    </w:lvl>
    <w:lvl w:ilvl="3" w:tplc="8EACE930">
      <w:numFmt w:val="decimal"/>
      <w:lvlText w:val=""/>
      <w:lvlJc w:val="left"/>
    </w:lvl>
    <w:lvl w:ilvl="4" w:tplc="8D1E2C50">
      <w:numFmt w:val="decimal"/>
      <w:lvlText w:val=""/>
      <w:lvlJc w:val="left"/>
    </w:lvl>
    <w:lvl w:ilvl="5" w:tplc="87C8664E">
      <w:numFmt w:val="decimal"/>
      <w:lvlText w:val=""/>
      <w:lvlJc w:val="left"/>
    </w:lvl>
    <w:lvl w:ilvl="6" w:tplc="2F926FBE">
      <w:numFmt w:val="decimal"/>
      <w:lvlText w:val=""/>
      <w:lvlJc w:val="left"/>
    </w:lvl>
    <w:lvl w:ilvl="7" w:tplc="445E5EA4">
      <w:numFmt w:val="decimal"/>
      <w:lvlText w:val=""/>
      <w:lvlJc w:val="left"/>
    </w:lvl>
    <w:lvl w:ilvl="8" w:tplc="0E620ACC">
      <w:numFmt w:val="decimal"/>
      <w:lvlText w:val=""/>
      <w:lvlJc w:val="left"/>
    </w:lvl>
  </w:abstractNum>
  <w:abstractNum w:abstractNumId="108" w15:restartNumberingAfterBreak="0">
    <w:nsid w:val="0AD11E0C"/>
    <w:multiLevelType w:val="hybridMultilevel"/>
    <w:tmpl w:val="D8665DC6"/>
    <w:lvl w:ilvl="0" w:tplc="DBB08A4E">
      <w:start w:val="1"/>
      <w:numFmt w:val="bullet"/>
      <w:lvlText w:val=""/>
      <w:lvlJc w:val="left"/>
      <w:pPr>
        <w:ind w:left="720" w:hanging="360"/>
      </w:pPr>
      <w:rPr>
        <w:rFonts w:ascii="Symbol" w:hAnsi="Symbol" w:hint="default"/>
      </w:rPr>
    </w:lvl>
    <w:lvl w:ilvl="1" w:tplc="5BBE1EFC">
      <w:numFmt w:val="decimal"/>
      <w:lvlText w:val=""/>
      <w:lvlJc w:val="left"/>
    </w:lvl>
    <w:lvl w:ilvl="2" w:tplc="EAD69DF0">
      <w:numFmt w:val="decimal"/>
      <w:lvlText w:val=""/>
      <w:lvlJc w:val="left"/>
    </w:lvl>
    <w:lvl w:ilvl="3" w:tplc="772C4F40">
      <w:numFmt w:val="decimal"/>
      <w:lvlText w:val=""/>
      <w:lvlJc w:val="left"/>
    </w:lvl>
    <w:lvl w:ilvl="4" w:tplc="D80E4200">
      <w:numFmt w:val="decimal"/>
      <w:lvlText w:val=""/>
      <w:lvlJc w:val="left"/>
    </w:lvl>
    <w:lvl w:ilvl="5" w:tplc="82B26836">
      <w:numFmt w:val="decimal"/>
      <w:lvlText w:val=""/>
      <w:lvlJc w:val="left"/>
    </w:lvl>
    <w:lvl w:ilvl="6" w:tplc="4AE497B0">
      <w:numFmt w:val="decimal"/>
      <w:lvlText w:val=""/>
      <w:lvlJc w:val="left"/>
    </w:lvl>
    <w:lvl w:ilvl="7" w:tplc="D7381E3E">
      <w:numFmt w:val="decimal"/>
      <w:lvlText w:val=""/>
      <w:lvlJc w:val="left"/>
    </w:lvl>
    <w:lvl w:ilvl="8" w:tplc="8A1CF8A8">
      <w:numFmt w:val="decimal"/>
      <w:lvlText w:val=""/>
      <w:lvlJc w:val="left"/>
    </w:lvl>
  </w:abstractNum>
  <w:abstractNum w:abstractNumId="109" w15:restartNumberingAfterBreak="0">
    <w:nsid w:val="0ADF3D00"/>
    <w:multiLevelType w:val="hybridMultilevel"/>
    <w:tmpl w:val="F740E0C4"/>
    <w:lvl w:ilvl="0" w:tplc="5FD29188">
      <w:start w:val="1"/>
      <w:numFmt w:val="bullet"/>
      <w:lvlText w:val=""/>
      <w:lvlJc w:val="left"/>
      <w:pPr>
        <w:ind w:left="720" w:hanging="360"/>
      </w:pPr>
      <w:rPr>
        <w:rFonts w:ascii="Symbol" w:hAnsi="Symbol" w:hint="default"/>
      </w:rPr>
    </w:lvl>
    <w:lvl w:ilvl="1" w:tplc="A2E23296">
      <w:numFmt w:val="decimal"/>
      <w:lvlText w:val=""/>
      <w:lvlJc w:val="left"/>
    </w:lvl>
    <w:lvl w:ilvl="2" w:tplc="34D0A16E">
      <w:numFmt w:val="decimal"/>
      <w:lvlText w:val=""/>
      <w:lvlJc w:val="left"/>
    </w:lvl>
    <w:lvl w:ilvl="3" w:tplc="AC12C546">
      <w:numFmt w:val="decimal"/>
      <w:lvlText w:val=""/>
      <w:lvlJc w:val="left"/>
    </w:lvl>
    <w:lvl w:ilvl="4" w:tplc="B0ECD754">
      <w:numFmt w:val="decimal"/>
      <w:lvlText w:val=""/>
      <w:lvlJc w:val="left"/>
    </w:lvl>
    <w:lvl w:ilvl="5" w:tplc="663EB900">
      <w:numFmt w:val="decimal"/>
      <w:lvlText w:val=""/>
      <w:lvlJc w:val="left"/>
    </w:lvl>
    <w:lvl w:ilvl="6" w:tplc="AC8AC732">
      <w:numFmt w:val="decimal"/>
      <w:lvlText w:val=""/>
      <w:lvlJc w:val="left"/>
    </w:lvl>
    <w:lvl w:ilvl="7" w:tplc="4AD2CB86">
      <w:numFmt w:val="decimal"/>
      <w:lvlText w:val=""/>
      <w:lvlJc w:val="left"/>
    </w:lvl>
    <w:lvl w:ilvl="8" w:tplc="813693A2">
      <w:numFmt w:val="decimal"/>
      <w:lvlText w:val=""/>
      <w:lvlJc w:val="left"/>
    </w:lvl>
  </w:abstractNum>
  <w:abstractNum w:abstractNumId="110" w15:restartNumberingAfterBreak="0">
    <w:nsid w:val="0B0E457F"/>
    <w:multiLevelType w:val="hybridMultilevel"/>
    <w:tmpl w:val="C27CB124"/>
    <w:lvl w:ilvl="0" w:tplc="4296EF50">
      <w:start w:val="1"/>
      <w:numFmt w:val="bullet"/>
      <w:lvlText w:val=""/>
      <w:lvlJc w:val="left"/>
      <w:pPr>
        <w:ind w:left="720" w:hanging="360"/>
      </w:pPr>
      <w:rPr>
        <w:rFonts w:ascii="Symbol" w:hAnsi="Symbol" w:hint="default"/>
      </w:rPr>
    </w:lvl>
    <w:lvl w:ilvl="1" w:tplc="64129484">
      <w:numFmt w:val="decimal"/>
      <w:lvlText w:val=""/>
      <w:lvlJc w:val="left"/>
    </w:lvl>
    <w:lvl w:ilvl="2" w:tplc="25A0BE32">
      <w:numFmt w:val="decimal"/>
      <w:lvlText w:val=""/>
      <w:lvlJc w:val="left"/>
    </w:lvl>
    <w:lvl w:ilvl="3" w:tplc="F5C87F08">
      <w:numFmt w:val="decimal"/>
      <w:lvlText w:val=""/>
      <w:lvlJc w:val="left"/>
    </w:lvl>
    <w:lvl w:ilvl="4" w:tplc="B7E697FC">
      <w:numFmt w:val="decimal"/>
      <w:lvlText w:val=""/>
      <w:lvlJc w:val="left"/>
    </w:lvl>
    <w:lvl w:ilvl="5" w:tplc="452CF40C">
      <w:numFmt w:val="decimal"/>
      <w:lvlText w:val=""/>
      <w:lvlJc w:val="left"/>
    </w:lvl>
    <w:lvl w:ilvl="6" w:tplc="1062EFF8">
      <w:numFmt w:val="decimal"/>
      <w:lvlText w:val=""/>
      <w:lvlJc w:val="left"/>
    </w:lvl>
    <w:lvl w:ilvl="7" w:tplc="BA0CE952">
      <w:numFmt w:val="decimal"/>
      <w:lvlText w:val=""/>
      <w:lvlJc w:val="left"/>
    </w:lvl>
    <w:lvl w:ilvl="8" w:tplc="6BCCE140">
      <w:numFmt w:val="decimal"/>
      <w:lvlText w:val=""/>
      <w:lvlJc w:val="left"/>
    </w:lvl>
  </w:abstractNum>
  <w:abstractNum w:abstractNumId="111" w15:restartNumberingAfterBreak="0">
    <w:nsid w:val="0B27028D"/>
    <w:multiLevelType w:val="hybridMultilevel"/>
    <w:tmpl w:val="F5DEF9B0"/>
    <w:lvl w:ilvl="0" w:tplc="77C64A18">
      <w:start w:val="1"/>
      <w:numFmt w:val="bullet"/>
      <w:lvlText w:val=""/>
      <w:lvlJc w:val="left"/>
      <w:pPr>
        <w:ind w:left="720" w:hanging="360"/>
      </w:pPr>
      <w:rPr>
        <w:rFonts w:ascii="Symbol" w:hAnsi="Symbol" w:hint="default"/>
      </w:rPr>
    </w:lvl>
    <w:lvl w:ilvl="1" w:tplc="0C9E6662">
      <w:numFmt w:val="decimal"/>
      <w:lvlText w:val=""/>
      <w:lvlJc w:val="left"/>
    </w:lvl>
    <w:lvl w:ilvl="2" w:tplc="13C857EC">
      <w:numFmt w:val="decimal"/>
      <w:lvlText w:val=""/>
      <w:lvlJc w:val="left"/>
    </w:lvl>
    <w:lvl w:ilvl="3" w:tplc="805A986C">
      <w:numFmt w:val="decimal"/>
      <w:lvlText w:val=""/>
      <w:lvlJc w:val="left"/>
    </w:lvl>
    <w:lvl w:ilvl="4" w:tplc="E3A6DCBA">
      <w:numFmt w:val="decimal"/>
      <w:lvlText w:val=""/>
      <w:lvlJc w:val="left"/>
    </w:lvl>
    <w:lvl w:ilvl="5" w:tplc="613A6BC0">
      <w:numFmt w:val="decimal"/>
      <w:lvlText w:val=""/>
      <w:lvlJc w:val="left"/>
    </w:lvl>
    <w:lvl w:ilvl="6" w:tplc="42BCB8FA">
      <w:numFmt w:val="decimal"/>
      <w:lvlText w:val=""/>
      <w:lvlJc w:val="left"/>
    </w:lvl>
    <w:lvl w:ilvl="7" w:tplc="D8F6D2A4">
      <w:numFmt w:val="decimal"/>
      <w:lvlText w:val=""/>
      <w:lvlJc w:val="left"/>
    </w:lvl>
    <w:lvl w:ilvl="8" w:tplc="7BA29BBE">
      <w:numFmt w:val="decimal"/>
      <w:lvlText w:val=""/>
      <w:lvlJc w:val="left"/>
    </w:lvl>
  </w:abstractNum>
  <w:abstractNum w:abstractNumId="112" w15:restartNumberingAfterBreak="0">
    <w:nsid w:val="0B2E074B"/>
    <w:multiLevelType w:val="hybridMultilevel"/>
    <w:tmpl w:val="EA80EB6A"/>
    <w:lvl w:ilvl="0" w:tplc="CA20B712">
      <w:start w:val="1"/>
      <w:numFmt w:val="bullet"/>
      <w:lvlText w:val=""/>
      <w:lvlJc w:val="left"/>
      <w:pPr>
        <w:ind w:left="720" w:hanging="360"/>
      </w:pPr>
      <w:rPr>
        <w:rFonts w:ascii="Symbol" w:hAnsi="Symbol" w:hint="default"/>
      </w:rPr>
    </w:lvl>
    <w:lvl w:ilvl="1" w:tplc="D8AE25F4">
      <w:numFmt w:val="decimal"/>
      <w:lvlText w:val=""/>
      <w:lvlJc w:val="left"/>
    </w:lvl>
    <w:lvl w:ilvl="2" w:tplc="8B34F04A">
      <w:numFmt w:val="decimal"/>
      <w:lvlText w:val=""/>
      <w:lvlJc w:val="left"/>
    </w:lvl>
    <w:lvl w:ilvl="3" w:tplc="0570E004">
      <w:numFmt w:val="decimal"/>
      <w:lvlText w:val=""/>
      <w:lvlJc w:val="left"/>
    </w:lvl>
    <w:lvl w:ilvl="4" w:tplc="90826440">
      <w:numFmt w:val="decimal"/>
      <w:lvlText w:val=""/>
      <w:lvlJc w:val="left"/>
    </w:lvl>
    <w:lvl w:ilvl="5" w:tplc="814E089A">
      <w:numFmt w:val="decimal"/>
      <w:lvlText w:val=""/>
      <w:lvlJc w:val="left"/>
    </w:lvl>
    <w:lvl w:ilvl="6" w:tplc="7F545A14">
      <w:numFmt w:val="decimal"/>
      <w:lvlText w:val=""/>
      <w:lvlJc w:val="left"/>
    </w:lvl>
    <w:lvl w:ilvl="7" w:tplc="37B4840C">
      <w:numFmt w:val="decimal"/>
      <w:lvlText w:val=""/>
      <w:lvlJc w:val="left"/>
    </w:lvl>
    <w:lvl w:ilvl="8" w:tplc="5B38D0B6">
      <w:numFmt w:val="decimal"/>
      <w:lvlText w:val=""/>
      <w:lvlJc w:val="left"/>
    </w:lvl>
  </w:abstractNum>
  <w:abstractNum w:abstractNumId="113" w15:restartNumberingAfterBreak="0">
    <w:nsid w:val="0B6609F4"/>
    <w:multiLevelType w:val="hybridMultilevel"/>
    <w:tmpl w:val="23EC81E2"/>
    <w:lvl w:ilvl="0" w:tplc="304C197A">
      <w:numFmt w:val="decimal"/>
      <w:lvlText w:val=""/>
      <w:lvlJc w:val="left"/>
    </w:lvl>
    <w:lvl w:ilvl="1" w:tplc="C2FAA264">
      <w:numFmt w:val="decimal"/>
      <w:lvlText w:val=""/>
      <w:lvlJc w:val="left"/>
    </w:lvl>
    <w:lvl w:ilvl="2" w:tplc="557289BE">
      <w:start w:val="1"/>
      <w:numFmt w:val="bullet"/>
      <w:lvlText w:val=""/>
      <w:lvlJc w:val="left"/>
      <w:pPr>
        <w:ind w:left="2160" w:hanging="360"/>
      </w:pPr>
      <w:rPr>
        <w:rFonts w:ascii="Symbol" w:hAnsi="Symbol" w:hint="default"/>
      </w:rPr>
    </w:lvl>
    <w:lvl w:ilvl="3" w:tplc="DCB6E1A6">
      <w:numFmt w:val="decimal"/>
      <w:lvlText w:val=""/>
      <w:lvlJc w:val="left"/>
    </w:lvl>
    <w:lvl w:ilvl="4" w:tplc="5844A04E">
      <w:numFmt w:val="decimal"/>
      <w:lvlText w:val=""/>
      <w:lvlJc w:val="left"/>
    </w:lvl>
    <w:lvl w:ilvl="5" w:tplc="6F0696D0">
      <w:numFmt w:val="decimal"/>
      <w:lvlText w:val=""/>
      <w:lvlJc w:val="left"/>
    </w:lvl>
    <w:lvl w:ilvl="6" w:tplc="4ED8038A">
      <w:numFmt w:val="decimal"/>
      <w:lvlText w:val=""/>
      <w:lvlJc w:val="left"/>
    </w:lvl>
    <w:lvl w:ilvl="7" w:tplc="37981CAE">
      <w:numFmt w:val="decimal"/>
      <w:lvlText w:val=""/>
      <w:lvlJc w:val="left"/>
    </w:lvl>
    <w:lvl w:ilvl="8" w:tplc="B8D2051C">
      <w:numFmt w:val="decimal"/>
      <w:lvlText w:val=""/>
      <w:lvlJc w:val="left"/>
    </w:lvl>
  </w:abstractNum>
  <w:abstractNum w:abstractNumId="114" w15:restartNumberingAfterBreak="0">
    <w:nsid w:val="0B8A6E6B"/>
    <w:multiLevelType w:val="hybridMultilevel"/>
    <w:tmpl w:val="7B82A044"/>
    <w:lvl w:ilvl="0" w:tplc="0310EE20">
      <w:start w:val="1"/>
      <w:numFmt w:val="bullet"/>
      <w:lvlText w:val=""/>
      <w:lvlJc w:val="left"/>
      <w:pPr>
        <w:ind w:left="720" w:hanging="360"/>
      </w:pPr>
      <w:rPr>
        <w:rFonts w:ascii="Symbol" w:hAnsi="Symbol" w:hint="default"/>
      </w:rPr>
    </w:lvl>
    <w:lvl w:ilvl="1" w:tplc="E6FCD78A">
      <w:numFmt w:val="decimal"/>
      <w:lvlText w:val=""/>
      <w:lvlJc w:val="left"/>
    </w:lvl>
    <w:lvl w:ilvl="2" w:tplc="8C1C9DB8">
      <w:numFmt w:val="decimal"/>
      <w:lvlText w:val=""/>
      <w:lvlJc w:val="left"/>
    </w:lvl>
    <w:lvl w:ilvl="3" w:tplc="07EAE3A0">
      <w:numFmt w:val="decimal"/>
      <w:lvlText w:val=""/>
      <w:lvlJc w:val="left"/>
    </w:lvl>
    <w:lvl w:ilvl="4" w:tplc="14045F0C">
      <w:numFmt w:val="decimal"/>
      <w:lvlText w:val=""/>
      <w:lvlJc w:val="left"/>
    </w:lvl>
    <w:lvl w:ilvl="5" w:tplc="B010F460">
      <w:numFmt w:val="decimal"/>
      <w:lvlText w:val=""/>
      <w:lvlJc w:val="left"/>
    </w:lvl>
    <w:lvl w:ilvl="6" w:tplc="8C680B0C">
      <w:numFmt w:val="decimal"/>
      <w:lvlText w:val=""/>
      <w:lvlJc w:val="left"/>
    </w:lvl>
    <w:lvl w:ilvl="7" w:tplc="2CA07F54">
      <w:numFmt w:val="decimal"/>
      <w:lvlText w:val=""/>
      <w:lvlJc w:val="left"/>
    </w:lvl>
    <w:lvl w:ilvl="8" w:tplc="28B85DB0">
      <w:numFmt w:val="decimal"/>
      <w:lvlText w:val=""/>
      <w:lvlJc w:val="left"/>
    </w:lvl>
  </w:abstractNum>
  <w:abstractNum w:abstractNumId="115" w15:restartNumberingAfterBreak="0">
    <w:nsid w:val="0B8E6CD4"/>
    <w:multiLevelType w:val="hybridMultilevel"/>
    <w:tmpl w:val="79CE4FAA"/>
    <w:lvl w:ilvl="0" w:tplc="98C2EB5E">
      <w:start w:val="1"/>
      <w:numFmt w:val="bullet"/>
      <w:lvlText w:val=""/>
      <w:lvlJc w:val="left"/>
      <w:pPr>
        <w:ind w:left="720" w:hanging="360"/>
      </w:pPr>
      <w:rPr>
        <w:rFonts w:ascii="Symbol" w:hAnsi="Symbol" w:hint="default"/>
      </w:rPr>
    </w:lvl>
    <w:lvl w:ilvl="1" w:tplc="2D322506">
      <w:numFmt w:val="decimal"/>
      <w:lvlText w:val=""/>
      <w:lvlJc w:val="left"/>
    </w:lvl>
    <w:lvl w:ilvl="2" w:tplc="B1964DB6">
      <w:numFmt w:val="decimal"/>
      <w:lvlText w:val=""/>
      <w:lvlJc w:val="left"/>
    </w:lvl>
    <w:lvl w:ilvl="3" w:tplc="ADA056DC">
      <w:numFmt w:val="decimal"/>
      <w:lvlText w:val=""/>
      <w:lvlJc w:val="left"/>
    </w:lvl>
    <w:lvl w:ilvl="4" w:tplc="969EA98C">
      <w:numFmt w:val="decimal"/>
      <w:lvlText w:val=""/>
      <w:lvlJc w:val="left"/>
    </w:lvl>
    <w:lvl w:ilvl="5" w:tplc="E1F4D256">
      <w:numFmt w:val="decimal"/>
      <w:lvlText w:val=""/>
      <w:lvlJc w:val="left"/>
    </w:lvl>
    <w:lvl w:ilvl="6" w:tplc="AD3EC7EC">
      <w:numFmt w:val="decimal"/>
      <w:lvlText w:val=""/>
      <w:lvlJc w:val="left"/>
    </w:lvl>
    <w:lvl w:ilvl="7" w:tplc="4D74C2EA">
      <w:numFmt w:val="decimal"/>
      <w:lvlText w:val=""/>
      <w:lvlJc w:val="left"/>
    </w:lvl>
    <w:lvl w:ilvl="8" w:tplc="2ACE68BA">
      <w:numFmt w:val="decimal"/>
      <w:lvlText w:val=""/>
      <w:lvlJc w:val="left"/>
    </w:lvl>
  </w:abstractNum>
  <w:abstractNum w:abstractNumId="116" w15:restartNumberingAfterBreak="0">
    <w:nsid w:val="0BB42472"/>
    <w:multiLevelType w:val="hybridMultilevel"/>
    <w:tmpl w:val="A6081CB2"/>
    <w:lvl w:ilvl="0" w:tplc="47BED26C">
      <w:start w:val="1"/>
      <w:numFmt w:val="bullet"/>
      <w:lvlText w:val=""/>
      <w:lvlJc w:val="left"/>
      <w:pPr>
        <w:ind w:left="720" w:hanging="360"/>
      </w:pPr>
      <w:rPr>
        <w:rFonts w:ascii="Symbol" w:hAnsi="Symbol" w:hint="default"/>
      </w:rPr>
    </w:lvl>
    <w:lvl w:ilvl="1" w:tplc="1E02B94E">
      <w:numFmt w:val="decimal"/>
      <w:lvlText w:val=""/>
      <w:lvlJc w:val="left"/>
    </w:lvl>
    <w:lvl w:ilvl="2" w:tplc="96640FE0">
      <w:numFmt w:val="decimal"/>
      <w:lvlText w:val=""/>
      <w:lvlJc w:val="left"/>
    </w:lvl>
    <w:lvl w:ilvl="3" w:tplc="742048BA">
      <w:numFmt w:val="decimal"/>
      <w:lvlText w:val=""/>
      <w:lvlJc w:val="left"/>
    </w:lvl>
    <w:lvl w:ilvl="4" w:tplc="60A87C0A">
      <w:numFmt w:val="decimal"/>
      <w:lvlText w:val=""/>
      <w:lvlJc w:val="left"/>
    </w:lvl>
    <w:lvl w:ilvl="5" w:tplc="01149EDE">
      <w:numFmt w:val="decimal"/>
      <w:lvlText w:val=""/>
      <w:lvlJc w:val="left"/>
    </w:lvl>
    <w:lvl w:ilvl="6" w:tplc="3DB2497A">
      <w:numFmt w:val="decimal"/>
      <w:lvlText w:val=""/>
      <w:lvlJc w:val="left"/>
    </w:lvl>
    <w:lvl w:ilvl="7" w:tplc="580C265A">
      <w:numFmt w:val="decimal"/>
      <w:lvlText w:val=""/>
      <w:lvlJc w:val="left"/>
    </w:lvl>
    <w:lvl w:ilvl="8" w:tplc="BBCE4880">
      <w:numFmt w:val="decimal"/>
      <w:lvlText w:val=""/>
      <w:lvlJc w:val="left"/>
    </w:lvl>
  </w:abstractNum>
  <w:abstractNum w:abstractNumId="117" w15:restartNumberingAfterBreak="0">
    <w:nsid w:val="0C141C49"/>
    <w:multiLevelType w:val="hybridMultilevel"/>
    <w:tmpl w:val="C08C32B6"/>
    <w:lvl w:ilvl="0" w:tplc="D7206C34">
      <w:start w:val="1"/>
      <w:numFmt w:val="bullet"/>
      <w:lvlText w:val=""/>
      <w:lvlJc w:val="left"/>
      <w:pPr>
        <w:ind w:left="720" w:hanging="360"/>
      </w:pPr>
      <w:rPr>
        <w:rFonts w:ascii="Symbol" w:hAnsi="Symbol" w:hint="default"/>
      </w:rPr>
    </w:lvl>
    <w:lvl w:ilvl="1" w:tplc="9A869982">
      <w:numFmt w:val="decimal"/>
      <w:lvlText w:val=""/>
      <w:lvlJc w:val="left"/>
    </w:lvl>
    <w:lvl w:ilvl="2" w:tplc="7908AB64">
      <w:numFmt w:val="decimal"/>
      <w:lvlText w:val=""/>
      <w:lvlJc w:val="left"/>
    </w:lvl>
    <w:lvl w:ilvl="3" w:tplc="D0F6E762">
      <w:numFmt w:val="decimal"/>
      <w:lvlText w:val=""/>
      <w:lvlJc w:val="left"/>
    </w:lvl>
    <w:lvl w:ilvl="4" w:tplc="2BCECFA4">
      <w:numFmt w:val="decimal"/>
      <w:lvlText w:val=""/>
      <w:lvlJc w:val="left"/>
    </w:lvl>
    <w:lvl w:ilvl="5" w:tplc="558E9700">
      <w:numFmt w:val="decimal"/>
      <w:lvlText w:val=""/>
      <w:lvlJc w:val="left"/>
    </w:lvl>
    <w:lvl w:ilvl="6" w:tplc="87E02FD0">
      <w:numFmt w:val="decimal"/>
      <w:lvlText w:val=""/>
      <w:lvlJc w:val="left"/>
    </w:lvl>
    <w:lvl w:ilvl="7" w:tplc="C79E90BE">
      <w:numFmt w:val="decimal"/>
      <w:lvlText w:val=""/>
      <w:lvlJc w:val="left"/>
    </w:lvl>
    <w:lvl w:ilvl="8" w:tplc="6B422272">
      <w:numFmt w:val="decimal"/>
      <w:lvlText w:val=""/>
      <w:lvlJc w:val="left"/>
    </w:lvl>
  </w:abstractNum>
  <w:abstractNum w:abstractNumId="118" w15:restartNumberingAfterBreak="0">
    <w:nsid w:val="0C6C3248"/>
    <w:multiLevelType w:val="hybridMultilevel"/>
    <w:tmpl w:val="478291F2"/>
    <w:lvl w:ilvl="0" w:tplc="5834235C">
      <w:start w:val="1"/>
      <w:numFmt w:val="bullet"/>
      <w:lvlText w:val=""/>
      <w:lvlJc w:val="left"/>
      <w:pPr>
        <w:ind w:left="720" w:hanging="360"/>
      </w:pPr>
      <w:rPr>
        <w:rFonts w:ascii="Symbol" w:hAnsi="Symbol" w:hint="default"/>
      </w:rPr>
    </w:lvl>
    <w:lvl w:ilvl="1" w:tplc="F35E1D12">
      <w:numFmt w:val="decimal"/>
      <w:lvlText w:val=""/>
      <w:lvlJc w:val="left"/>
    </w:lvl>
    <w:lvl w:ilvl="2" w:tplc="81D2F238">
      <w:numFmt w:val="decimal"/>
      <w:lvlText w:val=""/>
      <w:lvlJc w:val="left"/>
    </w:lvl>
    <w:lvl w:ilvl="3" w:tplc="E55C7DCC">
      <w:numFmt w:val="decimal"/>
      <w:lvlText w:val=""/>
      <w:lvlJc w:val="left"/>
    </w:lvl>
    <w:lvl w:ilvl="4" w:tplc="89A8529E">
      <w:numFmt w:val="decimal"/>
      <w:lvlText w:val=""/>
      <w:lvlJc w:val="left"/>
    </w:lvl>
    <w:lvl w:ilvl="5" w:tplc="F39EBFEE">
      <w:numFmt w:val="decimal"/>
      <w:lvlText w:val=""/>
      <w:lvlJc w:val="left"/>
    </w:lvl>
    <w:lvl w:ilvl="6" w:tplc="B24827B6">
      <w:numFmt w:val="decimal"/>
      <w:lvlText w:val=""/>
      <w:lvlJc w:val="left"/>
    </w:lvl>
    <w:lvl w:ilvl="7" w:tplc="CC6E10A6">
      <w:numFmt w:val="decimal"/>
      <w:lvlText w:val=""/>
      <w:lvlJc w:val="left"/>
    </w:lvl>
    <w:lvl w:ilvl="8" w:tplc="08E0B3A4">
      <w:numFmt w:val="decimal"/>
      <w:lvlText w:val=""/>
      <w:lvlJc w:val="left"/>
    </w:lvl>
  </w:abstractNum>
  <w:abstractNum w:abstractNumId="119" w15:restartNumberingAfterBreak="0">
    <w:nsid w:val="0CA07D3B"/>
    <w:multiLevelType w:val="hybridMultilevel"/>
    <w:tmpl w:val="2C7AD464"/>
    <w:lvl w:ilvl="0" w:tplc="B484D264">
      <w:start w:val="1"/>
      <w:numFmt w:val="bullet"/>
      <w:lvlText w:val=""/>
      <w:lvlJc w:val="left"/>
      <w:pPr>
        <w:ind w:left="720" w:hanging="360"/>
      </w:pPr>
      <w:rPr>
        <w:rFonts w:ascii="Symbol" w:hAnsi="Symbol" w:hint="default"/>
      </w:rPr>
    </w:lvl>
    <w:lvl w:ilvl="1" w:tplc="D2860EB6">
      <w:numFmt w:val="decimal"/>
      <w:lvlText w:val=""/>
      <w:lvlJc w:val="left"/>
    </w:lvl>
    <w:lvl w:ilvl="2" w:tplc="E0F80B90">
      <w:numFmt w:val="decimal"/>
      <w:lvlText w:val=""/>
      <w:lvlJc w:val="left"/>
    </w:lvl>
    <w:lvl w:ilvl="3" w:tplc="DD54616E">
      <w:numFmt w:val="decimal"/>
      <w:lvlText w:val=""/>
      <w:lvlJc w:val="left"/>
    </w:lvl>
    <w:lvl w:ilvl="4" w:tplc="5644E6A4">
      <w:numFmt w:val="decimal"/>
      <w:lvlText w:val=""/>
      <w:lvlJc w:val="left"/>
    </w:lvl>
    <w:lvl w:ilvl="5" w:tplc="B650CF78">
      <w:numFmt w:val="decimal"/>
      <w:lvlText w:val=""/>
      <w:lvlJc w:val="left"/>
    </w:lvl>
    <w:lvl w:ilvl="6" w:tplc="B484CD86">
      <w:numFmt w:val="decimal"/>
      <w:lvlText w:val=""/>
      <w:lvlJc w:val="left"/>
    </w:lvl>
    <w:lvl w:ilvl="7" w:tplc="16563AF4">
      <w:numFmt w:val="decimal"/>
      <w:lvlText w:val=""/>
      <w:lvlJc w:val="left"/>
    </w:lvl>
    <w:lvl w:ilvl="8" w:tplc="F3268998">
      <w:numFmt w:val="decimal"/>
      <w:lvlText w:val=""/>
      <w:lvlJc w:val="left"/>
    </w:lvl>
  </w:abstractNum>
  <w:abstractNum w:abstractNumId="120" w15:restartNumberingAfterBreak="0">
    <w:nsid w:val="0CA95A19"/>
    <w:multiLevelType w:val="hybridMultilevel"/>
    <w:tmpl w:val="682A797A"/>
    <w:lvl w:ilvl="0" w:tplc="AEF808BE">
      <w:start w:val="1"/>
      <w:numFmt w:val="bullet"/>
      <w:lvlText w:val=""/>
      <w:lvlJc w:val="left"/>
      <w:pPr>
        <w:ind w:left="720" w:hanging="360"/>
      </w:pPr>
      <w:rPr>
        <w:rFonts w:ascii="Symbol" w:hAnsi="Symbol" w:hint="default"/>
      </w:rPr>
    </w:lvl>
    <w:lvl w:ilvl="1" w:tplc="AA481004">
      <w:numFmt w:val="decimal"/>
      <w:lvlText w:val=""/>
      <w:lvlJc w:val="left"/>
    </w:lvl>
    <w:lvl w:ilvl="2" w:tplc="B0AA1496">
      <w:numFmt w:val="decimal"/>
      <w:lvlText w:val=""/>
      <w:lvlJc w:val="left"/>
    </w:lvl>
    <w:lvl w:ilvl="3" w:tplc="0C2A1F74">
      <w:numFmt w:val="decimal"/>
      <w:lvlText w:val=""/>
      <w:lvlJc w:val="left"/>
    </w:lvl>
    <w:lvl w:ilvl="4" w:tplc="187831D0">
      <w:numFmt w:val="decimal"/>
      <w:lvlText w:val=""/>
      <w:lvlJc w:val="left"/>
    </w:lvl>
    <w:lvl w:ilvl="5" w:tplc="8436AD2A">
      <w:numFmt w:val="decimal"/>
      <w:lvlText w:val=""/>
      <w:lvlJc w:val="left"/>
    </w:lvl>
    <w:lvl w:ilvl="6" w:tplc="AAAE7060">
      <w:numFmt w:val="decimal"/>
      <w:lvlText w:val=""/>
      <w:lvlJc w:val="left"/>
    </w:lvl>
    <w:lvl w:ilvl="7" w:tplc="796CA11C">
      <w:numFmt w:val="decimal"/>
      <w:lvlText w:val=""/>
      <w:lvlJc w:val="left"/>
    </w:lvl>
    <w:lvl w:ilvl="8" w:tplc="3B7C6108">
      <w:numFmt w:val="decimal"/>
      <w:lvlText w:val=""/>
      <w:lvlJc w:val="left"/>
    </w:lvl>
  </w:abstractNum>
  <w:abstractNum w:abstractNumId="121" w15:restartNumberingAfterBreak="0">
    <w:nsid w:val="0CB10BB9"/>
    <w:multiLevelType w:val="hybridMultilevel"/>
    <w:tmpl w:val="C04A4DE8"/>
    <w:lvl w:ilvl="0" w:tplc="175A237A">
      <w:start w:val="1"/>
      <w:numFmt w:val="bullet"/>
      <w:lvlText w:val=""/>
      <w:lvlJc w:val="left"/>
      <w:pPr>
        <w:ind w:left="720" w:hanging="360"/>
      </w:pPr>
      <w:rPr>
        <w:rFonts w:ascii="Symbol" w:hAnsi="Symbol" w:hint="default"/>
      </w:rPr>
    </w:lvl>
    <w:lvl w:ilvl="1" w:tplc="7050284A">
      <w:numFmt w:val="decimal"/>
      <w:lvlText w:val=""/>
      <w:lvlJc w:val="left"/>
    </w:lvl>
    <w:lvl w:ilvl="2" w:tplc="F224ECC4">
      <w:numFmt w:val="decimal"/>
      <w:lvlText w:val=""/>
      <w:lvlJc w:val="left"/>
    </w:lvl>
    <w:lvl w:ilvl="3" w:tplc="C3D8AA0E">
      <w:numFmt w:val="decimal"/>
      <w:lvlText w:val=""/>
      <w:lvlJc w:val="left"/>
    </w:lvl>
    <w:lvl w:ilvl="4" w:tplc="8F02C438">
      <w:numFmt w:val="decimal"/>
      <w:lvlText w:val=""/>
      <w:lvlJc w:val="left"/>
    </w:lvl>
    <w:lvl w:ilvl="5" w:tplc="2084CE5A">
      <w:numFmt w:val="decimal"/>
      <w:lvlText w:val=""/>
      <w:lvlJc w:val="left"/>
    </w:lvl>
    <w:lvl w:ilvl="6" w:tplc="DAEC0BD4">
      <w:numFmt w:val="decimal"/>
      <w:lvlText w:val=""/>
      <w:lvlJc w:val="left"/>
    </w:lvl>
    <w:lvl w:ilvl="7" w:tplc="0D561E32">
      <w:numFmt w:val="decimal"/>
      <w:lvlText w:val=""/>
      <w:lvlJc w:val="left"/>
    </w:lvl>
    <w:lvl w:ilvl="8" w:tplc="BD6688BC">
      <w:numFmt w:val="decimal"/>
      <w:lvlText w:val=""/>
      <w:lvlJc w:val="left"/>
    </w:lvl>
  </w:abstractNum>
  <w:abstractNum w:abstractNumId="122" w15:restartNumberingAfterBreak="0">
    <w:nsid w:val="0CD273B6"/>
    <w:multiLevelType w:val="hybridMultilevel"/>
    <w:tmpl w:val="C39E1AD6"/>
    <w:lvl w:ilvl="0" w:tplc="D93A01E0">
      <w:start w:val="1"/>
      <w:numFmt w:val="bullet"/>
      <w:lvlText w:val=""/>
      <w:lvlJc w:val="left"/>
      <w:pPr>
        <w:ind w:left="720" w:hanging="360"/>
      </w:pPr>
      <w:rPr>
        <w:rFonts w:ascii="Symbol" w:hAnsi="Symbol" w:hint="default"/>
      </w:rPr>
    </w:lvl>
    <w:lvl w:ilvl="1" w:tplc="523EAAC6">
      <w:numFmt w:val="decimal"/>
      <w:lvlText w:val=""/>
      <w:lvlJc w:val="left"/>
    </w:lvl>
    <w:lvl w:ilvl="2" w:tplc="F6104F4C">
      <w:numFmt w:val="decimal"/>
      <w:lvlText w:val=""/>
      <w:lvlJc w:val="left"/>
    </w:lvl>
    <w:lvl w:ilvl="3" w:tplc="B0BCB8CE">
      <w:numFmt w:val="decimal"/>
      <w:lvlText w:val=""/>
      <w:lvlJc w:val="left"/>
    </w:lvl>
    <w:lvl w:ilvl="4" w:tplc="314CA82E">
      <w:numFmt w:val="decimal"/>
      <w:lvlText w:val=""/>
      <w:lvlJc w:val="left"/>
    </w:lvl>
    <w:lvl w:ilvl="5" w:tplc="6A3C05B6">
      <w:numFmt w:val="decimal"/>
      <w:lvlText w:val=""/>
      <w:lvlJc w:val="left"/>
    </w:lvl>
    <w:lvl w:ilvl="6" w:tplc="8826A7AA">
      <w:numFmt w:val="decimal"/>
      <w:lvlText w:val=""/>
      <w:lvlJc w:val="left"/>
    </w:lvl>
    <w:lvl w:ilvl="7" w:tplc="B7605856">
      <w:numFmt w:val="decimal"/>
      <w:lvlText w:val=""/>
      <w:lvlJc w:val="left"/>
    </w:lvl>
    <w:lvl w:ilvl="8" w:tplc="5B4261EE">
      <w:numFmt w:val="decimal"/>
      <w:lvlText w:val=""/>
      <w:lvlJc w:val="left"/>
    </w:lvl>
  </w:abstractNum>
  <w:abstractNum w:abstractNumId="123" w15:restartNumberingAfterBreak="0">
    <w:nsid w:val="0D17602E"/>
    <w:multiLevelType w:val="hybridMultilevel"/>
    <w:tmpl w:val="31D65228"/>
    <w:lvl w:ilvl="0" w:tplc="22B27B50">
      <w:start w:val="1"/>
      <w:numFmt w:val="bullet"/>
      <w:lvlText w:val=""/>
      <w:lvlJc w:val="left"/>
      <w:pPr>
        <w:ind w:left="720" w:hanging="360"/>
      </w:pPr>
      <w:rPr>
        <w:rFonts w:ascii="Symbol" w:hAnsi="Symbol" w:hint="default"/>
      </w:rPr>
    </w:lvl>
    <w:lvl w:ilvl="1" w:tplc="1C94AB1E">
      <w:numFmt w:val="decimal"/>
      <w:lvlText w:val=""/>
      <w:lvlJc w:val="left"/>
    </w:lvl>
    <w:lvl w:ilvl="2" w:tplc="3294A7D6">
      <w:numFmt w:val="decimal"/>
      <w:lvlText w:val=""/>
      <w:lvlJc w:val="left"/>
    </w:lvl>
    <w:lvl w:ilvl="3" w:tplc="5CA8141C">
      <w:numFmt w:val="decimal"/>
      <w:lvlText w:val=""/>
      <w:lvlJc w:val="left"/>
    </w:lvl>
    <w:lvl w:ilvl="4" w:tplc="BA20E926">
      <w:numFmt w:val="decimal"/>
      <w:lvlText w:val=""/>
      <w:lvlJc w:val="left"/>
    </w:lvl>
    <w:lvl w:ilvl="5" w:tplc="ECE8401E">
      <w:numFmt w:val="decimal"/>
      <w:lvlText w:val=""/>
      <w:lvlJc w:val="left"/>
    </w:lvl>
    <w:lvl w:ilvl="6" w:tplc="408220AC">
      <w:numFmt w:val="decimal"/>
      <w:lvlText w:val=""/>
      <w:lvlJc w:val="left"/>
    </w:lvl>
    <w:lvl w:ilvl="7" w:tplc="B3D48340">
      <w:numFmt w:val="decimal"/>
      <w:lvlText w:val=""/>
      <w:lvlJc w:val="left"/>
    </w:lvl>
    <w:lvl w:ilvl="8" w:tplc="BA68D6BC">
      <w:numFmt w:val="decimal"/>
      <w:lvlText w:val=""/>
      <w:lvlJc w:val="left"/>
    </w:lvl>
  </w:abstractNum>
  <w:abstractNum w:abstractNumId="124" w15:restartNumberingAfterBreak="0">
    <w:nsid w:val="0D36752B"/>
    <w:multiLevelType w:val="hybridMultilevel"/>
    <w:tmpl w:val="83D289D0"/>
    <w:lvl w:ilvl="0" w:tplc="83BC5974">
      <w:start w:val="1"/>
      <w:numFmt w:val="bullet"/>
      <w:lvlText w:val=""/>
      <w:lvlJc w:val="left"/>
      <w:pPr>
        <w:ind w:left="720" w:hanging="360"/>
      </w:pPr>
      <w:rPr>
        <w:rFonts w:ascii="Symbol" w:hAnsi="Symbol" w:hint="default"/>
      </w:rPr>
    </w:lvl>
    <w:lvl w:ilvl="1" w:tplc="50927514">
      <w:numFmt w:val="decimal"/>
      <w:lvlText w:val=""/>
      <w:lvlJc w:val="left"/>
    </w:lvl>
    <w:lvl w:ilvl="2" w:tplc="FDB6FD00">
      <w:numFmt w:val="decimal"/>
      <w:lvlText w:val=""/>
      <w:lvlJc w:val="left"/>
    </w:lvl>
    <w:lvl w:ilvl="3" w:tplc="94CAB896">
      <w:numFmt w:val="decimal"/>
      <w:lvlText w:val=""/>
      <w:lvlJc w:val="left"/>
    </w:lvl>
    <w:lvl w:ilvl="4" w:tplc="E822E7C8">
      <w:numFmt w:val="decimal"/>
      <w:lvlText w:val=""/>
      <w:lvlJc w:val="left"/>
    </w:lvl>
    <w:lvl w:ilvl="5" w:tplc="89E0FDFC">
      <w:numFmt w:val="decimal"/>
      <w:lvlText w:val=""/>
      <w:lvlJc w:val="left"/>
    </w:lvl>
    <w:lvl w:ilvl="6" w:tplc="6CCE78C0">
      <w:numFmt w:val="decimal"/>
      <w:lvlText w:val=""/>
      <w:lvlJc w:val="left"/>
    </w:lvl>
    <w:lvl w:ilvl="7" w:tplc="D46A686C">
      <w:numFmt w:val="decimal"/>
      <w:lvlText w:val=""/>
      <w:lvlJc w:val="left"/>
    </w:lvl>
    <w:lvl w:ilvl="8" w:tplc="9946B21A">
      <w:numFmt w:val="decimal"/>
      <w:lvlText w:val=""/>
      <w:lvlJc w:val="left"/>
    </w:lvl>
  </w:abstractNum>
  <w:abstractNum w:abstractNumId="125" w15:restartNumberingAfterBreak="0">
    <w:nsid w:val="0D52278C"/>
    <w:multiLevelType w:val="hybridMultilevel"/>
    <w:tmpl w:val="D924D3EA"/>
    <w:lvl w:ilvl="0" w:tplc="516C1176">
      <w:start w:val="1"/>
      <w:numFmt w:val="bullet"/>
      <w:lvlText w:val=""/>
      <w:lvlJc w:val="left"/>
      <w:pPr>
        <w:ind w:left="720" w:hanging="360"/>
      </w:pPr>
      <w:rPr>
        <w:rFonts w:ascii="Symbol" w:hAnsi="Symbol" w:hint="default"/>
      </w:rPr>
    </w:lvl>
    <w:lvl w:ilvl="1" w:tplc="2C146008">
      <w:numFmt w:val="decimal"/>
      <w:lvlText w:val=""/>
      <w:lvlJc w:val="left"/>
    </w:lvl>
    <w:lvl w:ilvl="2" w:tplc="988A5BCE">
      <w:numFmt w:val="decimal"/>
      <w:lvlText w:val=""/>
      <w:lvlJc w:val="left"/>
    </w:lvl>
    <w:lvl w:ilvl="3" w:tplc="74869538">
      <w:numFmt w:val="decimal"/>
      <w:lvlText w:val=""/>
      <w:lvlJc w:val="left"/>
    </w:lvl>
    <w:lvl w:ilvl="4" w:tplc="23827B80">
      <w:numFmt w:val="decimal"/>
      <w:lvlText w:val=""/>
      <w:lvlJc w:val="left"/>
    </w:lvl>
    <w:lvl w:ilvl="5" w:tplc="5A7A810A">
      <w:numFmt w:val="decimal"/>
      <w:lvlText w:val=""/>
      <w:lvlJc w:val="left"/>
    </w:lvl>
    <w:lvl w:ilvl="6" w:tplc="F7FAC144">
      <w:numFmt w:val="decimal"/>
      <w:lvlText w:val=""/>
      <w:lvlJc w:val="left"/>
    </w:lvl>
    <w:lvl w:ilvl="7" w:tplc="CB1EF2B4">
      <w:numFmt w:val="decimal"/>
      <w:lvlText w:val=""/>
      <w:lvlJc w:val="left"/>
    </w:lvl>
    <w:lvl w:ilvl="8" w:tplc="A982542A">
      <w:numFmt w:val="decimal"/>
      <w:lvlText w:val=""/>
      <w:lvlJc w:val="left"/>
    </w:lvl>
  </w:abstractNum>
  <w:abstractNum w:abstractNumId="126" w15:restartNumberingAfterBreak="0">
    <w:nsid w:val="0D664113"/>
    <w:multiLevelType w:val="hybridMultilevel"/>
    <w:tmpl w:val="87E4B702"/>
    <w:lvl w:ilvl="0" w:tplc="7348EFF6">
      <w:start w:val="1"/>
      <w:numFmt w:val="bullet"/>
      <w:lvlText w:val=""/>
      <w:lvlJc w:val="left"/>
      <w:pPr>
        <w:ind w:left="720" w:hanging="360"/>
      </w:pPr>
      <w:rPr>
        <w:rFonts w:ascii="Symbol" w:hAnsi="Symbol" w:hint="default"/>
      </w:rPr>
    </w:lvl>
    <w:lvl w:ilvl="1" w:tplc="5FF4756C">
      <w:numFmt w:val="decimal"/>
      <w:lvlText w:val=""/>
      <w:lvlJc w:val="left"/>
    </w:lvl>
    <w:lvl w:ilvl="2" w:tplc="1876ABF4">
      <w:numFmt w:val="decimal"/>
      <w:lvlText w:val=""/>
      <w:lvlJc w:val="left"/>
    </w:lvl>
    <w:lvl w:ilvl="3" w:tplc="65748526">
      <w:numFmt w:val="decimal"/>
      <w:lvlText w:val=""/>
      <w:lvlJc w:val="left"/>
    </w:lvl>
    <w:lvl w:ilvl="4" w:tplc="62B2C8C2">
      <w:numFmt w:val="decimal"/>
      <w:lvlText w:val=""/>
      <w:lvlJc w:val="left"/>
    </w:lvl>
    <w:lvl w:ilvl="5" w:tplc="5E3C77CA">
      <w:numFmt w:val="decimal"/>
      <w:lvlText w:val=""/>
      <w:lvlJc w:val="left"/>
    </w:lvl>
    <w:lvl w:ilvl="6" w:tplc="DC765EEC">
      <w:numFmt w:val="decimal"/>
      <w:lvlText w:val=""/>
      <w:lvlJc w:val="left"/>
    </w:lvl>
    <w:lvl w:ilvl="7" w:tplc="F1EEE1E2">
      <w:numFmt w:val="decimal"/>
      <w:lvlText w:val=""/>
      <w:lvlJc w:val="left"/>
    </w:lvl>
    <w:lvl w:ilvl="8" w:tplc="38C07F2E">
      <w:numFmt w:val="decimal"/>
      <w:lvlText w:val=""/>
      <w:lvlJc w:val="left"/>
    </w:lvl>
  </w:abstractNum>
  <w:abstractNum w:abstractNumId="127" w15:restartNumberingAfterBreak="0">
    <w:nsid w:val="0D7C74AB"/>
    <w:multiLevelType w:val="hybridMultilevel"/>
    <w:tmpl w:val="2402E794"/>
    <w:lvl w:ilvl="0" w:tplc="CEF07D96">
      <w:start w:val="1"/>
      <w:numFmt w:val="bullet"/>
      <w:lvlText w:val=""/>
      <w:lvlJc w:val="left"/>
      <w:pPr>
        <w:ind w:left="720" w:hanging="360"/>
      </w:pPr>
      <w:rPr>
        <w:rFonts w:ascii="Symbol" w:hAnsi="Symbol" w:hint="default"/>
      </w:rPr>
    </w:lvl>
    <w:lvl w:ilvl="1" w:tplc="65F6F76C">
      <w:numFmt w:val="decimal"/>
      <w:lvlText w:val=""/>
      <w:lvlJc w:val="left"/>
    </w:lvl>
    <w:lvl w:ilvl="2" w:tplc="6C14CEC4">
      <w:numFmt w:val="decimal"/>
      <w:lvlText w:val=""/>
      <w:lvlJc w:val="left"/>
    </w:lvl>
    <w:lvl w:ilvl="3" w:tplc="AD7265CC">
      <w:numFmt w:val="decimal"/>
      <w:lvlText w:val=""/>
      <w:lvlJc w:val="left"/>
    </w:lvl>
    <w:lvl w:ilvl="4" w:tplc="9F063350">
      <w:numFmt w:val="decimal"/>
      <w:lvlText w:val=""/>
      <w:lvlJc w:val="left"/>
    </w:lvl>
    <w:lvl w:ilvl="5" w:tplc="CFA8D552">
      <w:numFmt w:val="decimal"/>
      <w:lvlText w:val=""/>
      <w:lvlJc w:val="left"/>
    </w:lvl>
    <w:lvl w:ilvl="6" w:tplc="3586E0D6">
      <w:numFmt w:val="decimal"/>
      <w:lvlText w:val=""/>
      <w:lvlJc w:val="left"/>
    </w:lvl>
    <w:lvl w:ilvl="7" w:tplc="3716A1E0">
      <w:numFmt w:val="decimal"/>
      <w:lvlText w:val=""/>
      <w:lvlJc w:val="left"/>
    </w:lvl>
    <w:lvl w:ilvl="8" w:tplc="A732A4C6">
      <w:numFmt w:val="decimal"/>
      <w:lvlText w:val=""/>
      <w:lvlJc w:val="left"/>
    </w:lvl>
  </w:abstractNum>
  <w:abstractNum w:abstractNumId="128" w15:restartNumberingAfterBreak="0">
    <w:nsid w:val="0D7C7D27"/>
    <w:multiLevelType w:val="hybridMultilevel"/>
    <w:tmpl w:val="0C4C2CAC"/>
    <w:lvl w:ilvl="0" w:tplc="18A25C72">
      <w:start w:val="1"/>
      <w:numFmt w:val="bullet"/>
      <w:lvlText w:val=""/>
      <w:lvlJc w:val="left"/>
      <w:pPr>
        <w:ind w:left="720" w:hanging="360"/>
      </w:pPr>
      <w:rPr>
        <w:rFonts w:ascii="Symbol" w:hAnsi="Symbol" w:hint="default"/>
      </w:rPr>
    </w:lvl>
    <w:lvl w:ilvl="1" w:tplc="1C8684EA">
      <w:numFmt w:val="decimal"/>
      <w:lvlText w:val=""/>
      <w:lvlJc w:val="left"/>
    </w:lvl>
    <w:lvl w:ilvl="2" w:tplc="9D069ED8">
      <w:numFmt w:val="decimal"/>
      <w:lvlText w:val=""/>
      <w:lvlJc w:val="left"/>
    </w:lvl>
    <w:lvl w:ilvl="3" w:tplc="4F42F12C">
      <w:numFmt w:val="decimal"/>
      <w:lvlText w:val=""/>
      <w:lvlJc w:val="left"/>
    </w:lvl>
    <w:lvl w:ilvl="4" w:tplc="EBD0213A">
      <w:numFmt w:val="decimal"/>
      <w:lvlText w:val=""/>
      <w:lvlJc w:val="left"/>
    </w:lvl>
    <w:lvl w:ilvl="5" w:tplc="311C8824">
      <w:numFmt w:val="decimal"/>
      <w:lvlText w:val=""/>
      <w:lvlJc w:val="left"/>
    </w:lvl>
    <w:lvl w:ilvl="6" w:tplc="5B2873B0">
      <w:numFmt w:val="decimal"/>
      <w:lvlText w:val=""/>
      <w:lvlJc w:val="left"/>
    </w:lvl>
    <w:lvl w:ilvl="7" w:tplc="9E22FB82">
      <w:numFmt w:val="decimal"/>
      <w:lvlText w:val=""/>
      <w:lvlJc w:val="left"/>
    </w:lvl>
    <w:lvl w:ilvl="8" w:tplc="550AF1A2">
      <w:numFmt w:val="decimal"/>
      <w:lvlText w:val=""/>
      <w:lvlJc w:val="left"/>
    </w:lvl>
  </w:abstractNum>
  <w:abstractNum w:abstractNumId="129" w15:restartNumberingAfterBreak="0">
    <w:nsid w:val="0D7D1ADE"/>
    <w:multiLevelType w:val="hybridMultilevel"/>
    <w:tmpl w:val="B3BA9694"/>
    <w:lvl w:ilvl="0" w:tplc="4E708D86">
      <w:start w:val="1"/>
      <w:numFmt w:val="bullet"/>
      <w:lvlText w:val=""/>
      <w:lvlJc w:val="left"/>
      <w:pPr>
        <w:ind w:left="720" w:hanging="360"/>
      </w:pPr>
      <w:rPr>
        <w:rFonts w:ascii="Symbol" w:hAnsi="Symbol" w:hint="default"/>
      </w:rPr>
    </w:lvl>
    <w:lvl w:ilvl="1" w:tplc="C1820B6A">
      <w:numFmt w:val="decimal"/>
      <w:lvlText w:val=""/>
      <w:lvlJc w:val="left"/>
    </w:lvl>
    <w:lvl w:ilvl="2" w:tplc="3FDC42E4">
      <w:numFmt w:val="decimal"/>
      <w:lvlText w:val=""/>
      <w:lvlJc w:val="left"/>
    </w:lvl>
    <w:lvl w:ilvl="3" w:tplc="7108DC9C">
      <w:numFmt w:val="decimal"/>
      <w:lvlText w:val=""/>
      <w:lvlJc w:val="left"/>
    </w:lvl>
    <w:lvl w:ilvl="4" w:tplc="E97CFAAC">
      <w:numFmt w:val="decimal"/>
      <w:lvlText w:val=""/>
      <w:lvlJc w:val="left"/>
    </w:lvl>
    <w:lvl w:ilvl="5" w:tplc="3EBAE5E4">
      <w:numFmt w:val="decimal"/>
      <w:lvlText w:val=""/>
      <w:lvlJc w:val="left"/>
    </w:lvl>
    <w:lvl w:ilvl="6" w:tplc="DF28A492">
      <w:numFmt w:val="decimal"/>
      <w:lvlText w:val=""/>
      <w:lvlJc w:val="left"/>
    </w:lvl>
    <w:lvl w:ilvl="7" w:tplc="EA5A4782">
      <w:numFmt w:val="decimal"/>
      <w:lvlText w:val=""/>
      <w:lvlJc w:val="left"/>
    </w:lvl>
    <w:lvl w:ilvl="8" w:tplc="B8808314">
      <w:numFmt w:val="decimal"/>
      <w:lvlText w:val=""/>
      <w:lvlJc w:val="left"/>
    </w:lvl>
  </w:abstractNum>
  <w:abstractNum w:abstractNumId="130" w15:restartNumberingAfterBreak="0">
    <w:nsid w:val="0D7E5C81"/>
    <w:multiLevelType w:val="hybridMultilevel"/>
    <w:tmpl w:val="0358C882"/>
    <w:lvl w:ilvl="0" w:tplc="C82E3872">
      <w:start w:val="1"/>
      <w:numFmt w:val="bullet"/>
      <w:lvlText w:val=""/>
      <w:lvlJc w:val="left"/>
      <w:pPr>
        <w:ind w:left="720" w:hanging="360"/>
      </w:pPr>
      <w:rPr>
        <w:rFonts w:ascii="Symbol" w:hAnsi="Symbol" w:hint="default"/>
      </w:rPr>
    </w:lvl>
    <w:lvl w:ilvl="1" w:tplc="D610B33A">
      <w:numFmt w:val="decimal"/>
      <w:lvlText w:val=""/>
      <w:lvlJc w:val="left"/>
    </w:lvl>
    <w:lvl w:ilvl="2" w:tplc="3DE03C8E">
      <w:numFmt w:val="decimal"/>
      <w:lvlText w:val=""/>
      <w:lvlJc w:val="left"/>
    </w:lvl>
    <w:lvl w:ilvl="3" w:tplc="73AAB450">
      <w:numFmt w:val="decimal"/>
      <w:lvlText w:val=""/>
      <w:lvlJc w:val="left"/>
    </w:lvl>
    <w:lvl w:ilvl="4" w:tplc="06FC2AF6">
      <w:numFmt w:val="decimal"/>
      <w:lvlText w:val=""/>
      <w:lvlJc w:val="left"/>
    </w:lvl>
    <w:lvl w:ilvl="5" w:tplc="AB2E98C2">
      <w:numFmt w:val="decimal"/>
      <w:lvlText w:val=""/>
      <w:lvlJc w:val="left"/>
    </w:lvl>
    <w:lvl w:ilvl="6" w:tplc="D39C7EE6">
      <w:numFmt w:val="decimal"/>
      <w:lvlText w:val=""/>
      <w:lvlJc w:val="left"/>
    </w:lvl>
    <w:lvl w:ilvl="7" w:tplc="9B84824E">
      <w:numFmt w:val="decimal"/>
      <w:lvlText w:val=""/>
      <w:lvlJc w:val="left"/>
    </w:lvl>
    <w:lvl w:ilvl="8" w:tplc="8AD24070">
      <w:numFmt w:val="decimal"/>
      <w:lvlText w:val=""/>
      <w:lvlJc w:val="left"/>
    </w:lvl>
  </w:abstractNum>
  <w:abstractNum w:abstractNumId="131" w15:restartNumberingAfterBreak="0">
    <w:nsid w:val="0D8902F2"/>
    <w:multiLevelType w:val="hybridMultilevel"/>
    <w:tmpl w:val="60CE2DA6"/>
    <w:lvl w:ilvl="0" w:tplc="A830B686">
      <w:start w:val="1"/>
      <w:numFmt w:val="bullet"/>
      <w:lvlText w:val=""/>
      <w:lvlJc w:val="left"/>
      <w:pPr>
        <w:ind w:left="720" w:hanging="360"/>
      </w:pPr>
      <w:rPr>
        <w:rFonts w:ascii="Symbol" w:hAnsi="Symbol" w:hint="default"/>
      </w:rPr>
    </w:lvl>
    <w:lvl w:ilvl="1" w:tplc="C74A08A2">
      <w:numFmt w:val="decimal"/>
      <w:lvlText w:val=""/>
      <w:lvlJc w:val="left"/>
    </w:lvl>
    <w:lvl w:ilvl="2" w:tplc="75526042">
      <w:numFmt w:val="decimal"/>
      <w:lvlText w:val=""/>
      <w:lvlJc w:val="left"/>
    </w:lvl>
    <w:lvl w:ilvl="3" w:tplc="342CFB6E">
      <w:numFmt w:val="decimal"/>
      <w:lvlText w:val=""/>
      <w:lvlJc w:val="left"/>
    </w:lvl>
    <w:lvl w:ilvl="4" w:tplc="51327372">
      <w:numFmt w:val="decimal"/>
      <w:lvlText w:val=""/>
      <w:lvlJc w:val="left"/>
    </w:lvl>
    <w:lvl w:ilvl="5" w:tplc="76866B66">
      <w:numFmt w:val="decimal"/>
      <w:lvlText w:val=""/>
      <w:lvlJc w:val="left"/>
    </w:lvl>
    <w:lvl w:ilvl="6" w:tplc="864A530C">
      <w:numFmt w:val="decimal"/>
      <w:lvlText w:val=""/>
      <w:lvlJc w:val="left"/>
    </w:lvl>
    <w:lvl w:ilvl="7" w:tplc="6848F0F2">
      <w:numFmt w:val="decimal"/>
      <w:lvlText w:val=""/>
      <w:lvlJc w:val="left"/>
    </w:lvl>
    <w:lvl w:ilvl="8" w:tplc="1122B98E">
      <w:numFmt w:val="decimal"/>
      <w:lvlText w:val=""/>
      <w:lvlJc w:val="left"/>
    </w:lvl>
  </w:abstractNum>
  <w:abstractNum w:abstractNumId="132" w15:restartNumberingAfterBreak="0">
    <w:nsid w:val="0D9241B2"/>
    <w:multiLevelType w:val="hybridMultilevel"/>
    <w:tmpl w:val="2EA6E356"/>
    <w:lvl w:ilvl="0" w:tplc="01A0C828">
      <w:start w:val="1"/>
      <w:numFmt w:val="bullet"/>
      <w:lvlText w:val=""/>
      <w:lvlJc w:val="left"/>
      <w:pPr>
        <w:ind w:left="720" w:hanging="360"/>
      </w:pPr>
      <w:rPr>
        <w:rFonts w:ascii="Symbol" w:hAnsi="Symbol" w:hint="default"/>
      </w:rPr>
    </w:lvl>
    <w:lvl w:ilvl="1" w:tplc="4E383392">
      <w:numFmt w:val="decimal"/>
      <w:lvlText w:val=""/>
      <w:lvlJc w:val="left"/>
    </w:lvl>
    <w:lvl w:ilvl="2" w:tplc="C68A4B3C">
      <w:numFmt w:val="decimal"/>
      <w:lvlText w:val=""/>
      <w:lvlJc w:val="left"/>
    </w:lvl>
    <w:lvl w:ilvl="3" w:tplc="9AB8FE30">
      <w:numFmt w:val="decimal"/>
      <w:lvlText w:val=""/>
      <w:lvlJc w:val="left"/>
    </w:lvl>
    <w:lvl w:ilvl="4" w:tplc="09C08F3C">
      <w:numFmt w:val="decimal"/>
      <w:lvlText w:val=""/>
      <w:lvlJc w:val="left"/>
    </w:lvl>
    <w:lvl w:ilvl="5" w:tplc="8132FE3C">
      <w:numFmt w:val="decimal"/>
      <w:lvlText w:val=""/>
      <w:lvlJc w:val="left"/>
    </w:lvl>
    <w:lvl w:ilvl="6" w:tplc="EBA2452E">
      <w:numFmt w:val="decimal"/>
      <w:lvlText w:val=""/>
      <w:lvlJc w:val="left"/>
    </w:lvl>
    <w:lvl w:ilvl="7" w:tplc="453EC06E">
      <w:numFmt w:val="decimal"/>
      <w:lvlText w:val=""/>
      <w:lvlJc w:val="left"/>
    </w:lvl>
    <w:lvl w:ilvl="8" w:tplc="BA90DC70">
      <w:numFmt w:val="decimal"/>
      <w:lvlText w:val=""/>
      <w:lvlJc w:val="left"/>
    </w:lvl>
  </w:abstractNum>
  <w:abstractNum w:abstractNumId="133" w15:restartNumberingAfterBreak="0">
    <w:nsid w:val="0E9A5B5B"/>
    <w:multiLevelType w:val="hybridMultilevel"/>
    <w:tmpl w:val="D87CCC12"/>
    <w:lvl w:ilvl="0" w:tplc="4AA8749C">
      <w:start w:val="1"/>
      <w:numFmt w:val="bullet"/>
      <w:lvlText w:val=""/>
      <w:lvlJc w:val="left"/>
      <w:pPr>
        <w:ind w:left="720" w:hanging="360"/>
      </w:pPr>
      <w:rPr>
        <w:rFonts w:ascii="Symbol" w:hAnsi="Symbol" w:hint="default"/>
      </w:rPr>
    </w:lvl>
    <w:lvl w:ilvl="1" w:tplc="EE888FEA">
      <w:numFmt w:val="decimal"/>
      <w:lvlText w:val=""/>
      <w:lvlJc w:val="left"/>
    </w:lvl>
    <w:lvl w:ilvl="2" w:tplc="96F49802">
      <w:numFmt w:val="decimal"/>
      <w:lvlText w:val=""/>
      <w:lvlJc w:val="left"/>
    </w:lvl>
    <w:lvl w:ilvl="3" w:tplc="086A409E">
      <w:numFmt w:val="decimal"/>
      <w:lvlText w:val=""/>
      <w:lvlJc w:val="left"/>
    </w:lvl>
    <w:lvl w:ilvl="4" w:tplc="751408B0">
      <w:numFmt w:val="decimal"/>
      <w:lvlText w:val=""/>
      <w:lvlJc w:val="left"/>
    </w:lvl>
    <w:lvl w:ilvl="5" w:tplc="9E189130">
      <w:numFmt w:val="decimal"/>
      <w:lvlText w:val=""/>
      <w:lvlJc w:val="left"/>
    </w:lvl>
    <w:lvl w:ilvl="6" w:tplc="634272D6">
      <w:numFmt w:val="decimal"/>
      <w:lvlText w:val=""/>
      <w:lvlJc w:val="left"/>
    </w:lvl>
    <w:lvl w:ilvl="7" w:tplc="146A8DC8">
      <w:numFmt w:val="decimal"/>
      <w:lvlText w:val=""/>
      <w:lvlJc w:val="left"/>
    </w:lvl>
    <w:lvl w:ilvl="8" w:tplc="D124E470">
      <w:numFmt w:val="decimal"/>
      <w:lvlText w:val=""/>
      <w:lvlJc w:val="left"/>
    </w:lvl>
  </w:abstractNum>
  <w:abstractNum w:abstractNumId="134" w15:restartNumberingAfterBreak="0">
    <w:nsid w:val="0EB31744"/>
    <w:multiLevelType w:val="hybridMultilevel"/>
    <w:tmpl w:val="9DC66540"/>
    <w:lvl w:ilvl="0" w:tplc="CA1C1BD0">
      <w:start w:val="1"/>
      <w:numFmt w:val="bullet"/>
      <w:lvlText w:val=""/>
      <w:lvlJc w:val="left"/>
      <w:pPr>
        <w:ind w:left="720" w:hanging="360"/>
      </w:pPr>
      <w:rPr>
        <w:rFonts w:ascii="Symbol" w:hAnsi="Symbol" w:hint="default"/>
      </w:rPr>
    </w:lvl>
    <w:lvl w:ilvl="1" w:tplc="5B02D0E4">
      <w:numFmt w:val="decimal"/>
      <w:lvlText w:val=""/>
      <w:lvlJc w:val="left"/>
    </w:lvl>
    <w:lvl w:ilvl="2" w:tplc="7AFA6A2E">
      <w:numFmt w:val="decimal"/>
      <w:lvlText w:val=""/>
      <w:lvlJc w:val="left"/>
    </w:lvl>
    <w:lvl w:ilvl="3" w:tplc="F22C21CA">
      <w:numFmt w:val="decimal"/>
      <w:lvlText w:val=""/>
      <w:lvlJc w:val="left"/>
    </w:lvl>
    <w:lvl w:ilvl="4" w:tplc="C5FA79A6">
      <w:numFmt w:val="decimal"/>
      <w:lvlText w:val=""/>
      <w:lvlJc w:val="left"/>
    </w:lvl>
    <w:lvl w:ilvl="5" w:tplc="3B1AAB96">
      <w:numFmt w:val="decimal"/>
      <w:lvlText w:val=""/>
      <w:lvlJc w:val="left"/>
    </w:lvl>
    <w:lvl w:ilvl="6" w:tplc="16089A56">
      <w:numFmt w:val="decimal"/>
      <w:lvlText w:val=""/>
      <w:lvlJc w:val="left"/>
    </w:lvl>
    <w:lvl w:ilvl="7" w:tplc="4F30614C">
      <w:numFmt w:val="decimal"/>
      <w:lvlText w:val=""/>
      <w:lvlJc w:val="left"/>
    </w:lvl>
    <w:lvl w:ilvl="8" w:tplc="34E6BA44">
      <w:numFmt w:val="decimal"/>
      <w:lvlText w:val=""/>
      <w:lvlJc w:val="left"/>
    </w:lvl>
  </w:abstractNum>
  <w:abstractNum w:abstractNumId="135" w15:restartNumberingAfterBreak="0">
    <w:nsid w:val="0EB867CA"/>
    <w:multiLevelType w:val="hybridMultilevel"/>
    <w:tmpl w:val="150CEE82"/>
    <w:lvl w:ilvl="0" w:tplc="B71A10B8">
      <w:start w:val="1"/>
      <w:numFmt w:val="bullet"/>
      <w:lvlText w:val=""/>
      <w:lvlJc w:val="left"/>
      <w:pPr>
        <w:ind w:left="720" w:hanging="360"/>
      </w:pPr>
      <w:rPr>
        <w:rFonts w:ascii="Symbol" w:hAnsi="Symbol" w:hint="default"/>
      </w:rPr>
    </w:lvl>
    <w:lvl w:ilvl="1" w:tplc="C8BC6462">
      <w:numFmt w:val="decimal"/>
      <w:lvlText w:val=""/>
      <w:lvlJc w:val="left"/>
    </w:lvl>
    <w:lvl w:ilvl="2" w:tplc="8A44EB7E">
      <w:numFmt w:val="decimal"/>
      <w:lvlText w:val=""/>
      <w:lvlJc w:val="left"/>
    </w:lvl>
    <w:lvl w:ilvl="3" w:tplc="C7BC0EE8">
      <w:numFmt w:val="decimal"/>
      <w:lvlText w:val=""/>
      <w:lvlJc w:val="left"/>
    </w:lvl>
    <w:lvl w:ilvl="4" w:tplc="23028A18">
      <w:numFmt w:val="decimal"/>
      <w:lvlText w:val=""/>
      <w:lvlJc w:val="left"/>
    </w:lvl>
    <w:lvl w:ilvl="5" w:tplc="23689DA6">
      <w:numFmt w:val="decimal"/>
      <w:lvlText w:val=""/>
      <w:lvlJc w:val="left"/>
    </w:lvl>
    <w:lvl w:ilvl="6" w:tplc="978A177E">
      <w:numFmt w:val="decimal"/>
      <w:lvlText w:val=""/>
      <w:lvlJc w:val="left"/>
    </w:lvl>
    <w:lvl w:ilvl="7" w:tplc="7C44C5D8">
      <w:numFmt w:val="decimal"/>
      <w:lvlText w:val=""/>
      <w:lvlJc w:val="left"/>
    </w:lvl>
    <w:lvl w:ilvl="8" w:tplc="703E9690">
      <w:numFmt w:val="decimal"/>
      <w:lvlText w:val=""/>
      <w:lvlJc w:val="left"/>
    </w:lvl>
  </w:abstractNum>
  <w:abstractNum w:abstractNumId="136" w15:restartNumberingAfterBreak="0">
    <w:nsid w:val="0EC55FFB"/>
    <w:multiLevelType w:val="hybridMultilevel"/>
    <w:tmpl w:val="F080155A"/>
    <w:lvl w:ilvl="0" w:tplc="60D091A8">
      <w:start w:val="1"/>
      <w:numFmt w:val="bullet"/>
      <w:lvlText w:val=""/>
      <w:lvlJc w:val="left"/>
      <w:pPr>
        <w:ind w:left="720" w:hanging="360"/>
      </w:pPr>
      <w:rPr>
        <w:rFonts w:ascii="Symbol" w:hAnsi="Symbol" w:hint="default"/>
      </w:rPr>
    </w:lvl>
    <w:lvl w:ilvl="1" w:tplc="744265EC">
      <w:numFmt w:val="decimal"/>
      <w:lvlText w:val=""/>
      <w:lvlJc w:val="left"/>
    </w:lvl>
    <w:lvl w:ilvl="2" w:tplc="9A0680FE">
      <w:numFmt w:val="decimal"/>
      <w:lvlText w:val=""/>
      <w:lvlJc w:val="left"/>
    </w:lvl>
    <w:lvl w:ilvl="3" w:tplc="28860B9A">
      <w:numFmt w:val="decimal"/>
      <w:lvlText w:val=""/>
      <w:lvlJc w:val="left"/>
    </w:lvl>
    <w:lvl w:ilvl="4" w:tplc="8E8281BA">
      <w:numFmt w:val="decimal"/>
      <w:lvlText w:val=""/>
      <w:lvlJc w:val="left"/>
    </w:lvl>
    <w:lvl w:ilvl="5" w:tplc="63CE4F48">
      <w:numFmt w:val="decimal"/>
      <w:lvlText w:val=""/>
      <w:lvlJc w:val="left"/>
    </w:lvl>
    <w:lvl w:ilvl="6" w:tplc="E9B208EC">
      <w:numFmt w:val="decimal"/>
      <w:lvlText w:val=""/>
      <w:lvlJc w:val="left"/>
    </w:lvl>
    <w:lvl w:ilvl="7" w:tplc="A00C5D78">
      <w:numFmt w:val="decimal"/>
      <w:lvlText w:val=""/>
      <w:lvlJc w:val="left"/>
    </w:lvl>
    <w:lvl w:ilvl="8" w:tplc="5E3451B4">
      <w:numFmt w:val="decimal"/>
      <w:lvlText w:val=""/>
      <w:lvlJc w:val="left"/>
    </w:lvl>
  </w:abstractNum>
  <w:abstractNum w:abstractNumId="137" w15:restartNumberingAfterBreak="0">
    <w:nsid w:val="0F072626"/>
    <w:multiLevelType w:val="hybridMultilevel"/>
    <w:tmpl w:val="84309D00"/>
    <w:lvl w:ilvl="0" w:tplc="70607A0C">
      <w:start w:val="1"/>
      <w:numFmt w:val="bullet"/>
      <w:lvlText w:val=""/>
      <w:lvlJc w:val="left"/>
      <w:pPr>
        <w:ind w:left="720" w:hanging="360"/>
      </w:pPr>
      <w:rPr>
        <w:rFonts w:ascii="Symbol" w:hAnsi="Symbol" w:hint="default"/>
      </w:rPr>
    </w:lvl>
    <w:lvl w:ilvl="1" w:tplc="7D3CD40E">
      <w:numFmt w:val="decimal"/>
      <w:lvlText w:val=""/>
      <w:lvlJc w:val="left"/>
    </w:lvl>
    <w:lvl w:ilvl="2" w:tplc="A202AE5A">
      <w:numFmt w:val="decimal"/>
      <w:lvlText w:val=""/>
      <w:lvlJc w:val="left"/>
    </w:lvl>
    <w:lvl w:ilvl="3" w:tplc="628E46B0">
      <w:numFmt w:val="decimal"/>
      <w:lvlText w:val=""/>
      <w:lvlJc w:val="left"/>
    </w:lvl>
    <w:lvl w:ilvl="4" w:tplc="54187730">
      <w:numFmt w:val="decimal"/>
      <w:lvlText w:val=""/>
      <w:lvlJc w:val="left"/>
    </w:lvl>
    <w:lvl w:ilvl="5" w:tplc="0D9C852A">
      <w:numFmt w:val="decimal"/>
      <w:lvlText w:val=""/>
      <w:lvlJc w:val="left"/>
    </w:lvl>
    <w:lvl w:ilvl="6" w:tplc="33DCEC10">
      <w:numFmt w:val="decimal"/>
      <w:lvlText w:val=""/>
      <w:lvlJc w:val="left"/>
    </w:lvl>
    <w:lvl w:ilvl="7" w:tplc="BDCCCC08">
      <w:numFmt w:val="decimal"/>
      <w:lvlText w:val=""/>
      <w:lvlJc w:val="left"/>
    </w:lvl>
    <w:lvl w:ilvl="8" w:tplc="D0FCE652">
      <w:numFmt w:val="decimal"/>
      <w:lvlText w:val=""/>
      <w:lvlJc w:val="left"/>
    </w:lvl>
  </w:abstractNum>
  <w:abstractNum w:abstractNumId="138" w15:restartNumberingAfterBreak="0">
    <w:nsid w:val="0F377170"/>
    <w:multiLevelType w:val="hybridMultilevel"/>
    <w:tmpl w:val="443AFBD8"/>
    <w:lvl w:ilvl="0" w:tplc="35546110">
      <w:start w:val="1"/>
      <w:numFmt w:val="bullet"/>
      <w:lvlText w:val=""/>
      <w:lvlJc w:val="left"/>
      <w:pPr>
        <w:ind w:left="720" w:hanging="360"/>
      </w:pPr>
      <w:rPr>
        <w:rFonts w:ascii="Symbol" w:hAnsi="Symbol" w:hint="default"/>
      </w:rPr>
    </w:lvl>
    <w:lvl w:ilvl="1" w:tplc="0A48AD7A">
      <w:numFmt w:val="decimal"/>
      <w:lvlText w:val=""/>
      <w:lvlJc w:val="left"/>
    </w:lvl>
    <w:lvl w:ilvl="2" w:tplc="C46E5008">
      <w:numFmt w:val="decimal"/>
      <w:lvlText w:val=""/>
      <w:lvlJc w:val="left"/>
    </w:lvl>
    <w:lvl w:ilvl="3" w:tplc="B5B6A488">
      <w:numFmt w:val="decimal"/>
      <w:lvlText w:val=""/>
      <w:lvlJc w:val="left"/>
    </w:lvl>
    <w:lvl w:ilvl="4" w:tplc="99386F54">
      <w:numFmt w:val="decimal"/>
      <w:lvlText w:val=""/>
      <w:lvlJc w:val="left"/>
    </w:lvl>
    <w:lvl w:ilvl="5" w:tplc="648CB2E0">
      <w:numFmt w:val="decimal"/>
      <w:lvlText w:val=""/>
      <w:lvlJc w:val="left"/>
    </w:lvl>
    <w:lvl w:ilvl="6" w:tplc="AAE0F4A6">
      <w:numFmt w:val="decimal"/>
      <w:lvlText w:val=""/>
      <w:lvlJc w:val="left"/>
    </w:lvl>
    <w:lvl w:ilvl="7" w:tplc="3C004E56">
      <w:numFmt w:val="decimal"/>
      <w:lvlText w:val=""/>
      <w:lvlJc w:val="left"/>
    </w:lvl>
    <w:lvl w:ilvl="8" w:tplc="CC684850">
      <w:numFmt w:val="decimal"/>
      <w:lvlText w:val=""/>
      <w:lvlJc w:val="left"/>
    </w:lvl>
  </w:abstractNum>
  <w:abstractNum w:abstractNumId="139" w15:restartNumberingAfterBreak="0">
    <w:nsid w:val="0F4A3145"/>
    <w:multiLevelType w:val="hybridMultilevel"/>
    <w:tmpl w:val="C8329FD6"/>
    <w:lvl w:ilvl="0" w:tplc="4BAEA6AC">
      <w:start w:val="1"/>
      <w:numFmt w:val="bullet"/>
      <w:lvlText w:val=""/>
      <w:lvlJc w:val="left"/>
      <w:pPr>
        <w:ind w:left="720" w:hanging="360"/>
      </w:pPr>
      <w:rPr>
        <w:rFonts w:ascii="Symbol" w:hAnsi="Symbol" w:hint="default"/>
      </w:rPr>
    </w:lvl>
    <w:lvl w:ilvl="1" w:tplc="B5947A42">
      <w:numFmt w:val="decimal"/>
      <w:lvlText w:val=""/>
      <w:lvlJc w:val="left"/>
    </w:lvl>
    <w:lvl w:ilvl="2" w:tplc="DA3EF630">
      <w:numFmt w:val="decimal"/>
      <w:lvlText w:val=""/>
      <w:lvlJc w:val="left"/>
    </w:lvl>
    <w:lvl w:ilvl="3" w:tplc="522831DA">
      <w:numFmt w:val="decimal"/>
      <w:lvlText w:val=""/>
      <w:lvlJc w:val="left"/>
    </w:lvl>
    <w:lvl w:ilvl="4" w:tplc="E974BC56">
      <w:numFmt w:val="decimal"/>
      <w:lvlText w:val=""/>
      <w:lvlJc w:val="left"/>
    </w:lvl>
    <w:lvl w:ilvl="5" w:tplc="BCF8F13E">
      <w:numFmt w:val="decimal"/>
      <w:lvlText w:val=""/>
      <w:lvlJc w:val="left"/>
    </w:lvl>
    <w:lvl w:ilvl="6" w:tplc="843A4C30">
      <w:numFmt w:val="decimal"/>
      <w:lvlText w:val=""/>
      <w:lvlJc w:val="left"/>
    </w:lvl>
    <w:lvl w:ilvl="7" w:tplc="3BFEE2FC">
      <w:numFmt w:val="decimal"/>
      <w:lvlText w:val=""/>
      <w:lvlJc w:val="left"/>
    </w:lvl>
    <w:lvl w:ilvl="8" w:tplc="93BCF904">
      <w:numFmt w:val="decimal"/>
      <w:lvlText w:val=""/>
      <w:lvlJc w:val="left"/>
    </w:lvl>
  </w:abstractNum>
  <w:abstractNum w:abstractNumId="140" w15:restartNumberingAfterBreak="0">
    <w:nsid w:val="0F600DC7"/>
    <w:multiLevelType w:val="hybridMultilevel"/>
    <w:tmpl w:val="6A84B8DA"/>
    <w:lvl w:ilvl="0" w:tplc="0E74D1A0">
      <w:start w:val="1"/>
      <w:numFmt w:val="bullet"/>
      <w:lvlText w:val=""/>
      <w:lvlJc w:val="left"/>
      <w:pPr>
        <w:ind w:left="720" w:hanging="360"/>
      </w:pPr>
      <w:rPr>
        <w:rFonts w:ascii="Symbol" w:hAnsi="Symbol" w:hint="default"/>
      </w:rPr>
    </w:lvl>
    <w:lvl w:ilvl="1" w:tplc="5DE459E8">
      <w:numFmt w:val="decimal"/>
      <w:lvlText w:val=""/>
      <w:lvlJc w:val="left"/>
    </w:lvl>
    <w:lvl w:ilvl="2" w:tplc="7D0EDE66">
      <w:numFmt w:val="decimal"/>
      <w:lvlText w:val=""/>
      <w:lvlJc w:val="left"/>
    </w:lvl>
    <w:lvl w:ilvl="3" w:tplc="952082B0">
      <w:numFmt w:val="decimal"/>
      <w:lvlText w:val=""/>
      <w:lvlJc w:val="left"/>
    </w:lvl>
    <w:lvl w:ilvl="4" w:tplc="259077E6">
      <w:numFmt w:val="decimal"/>
      <w:lvlText w:val=""/>
      <w:lvlJc w:val="left"/>
    </w:lvl>
    <w:lvl w:ilvl="5" w:tplc="2E329B92">
      <w:numFmt w:val="decimal"/>
      <w:lvlText w:val=""/>
      <w:lvlJc w:val="left"/>
    </w:lvl>
    <w:lvl w:ilvl="6" w:tplc="C96E338E">
      <w:numFmt w:val="decimal"/>
      <w:lvlText w:val=""/>
      <w:lvlJc w:val="left"/>
    </w:lvl>
    <w:lvl w:ilvl="7" w:tplc="3F364892">
      <w:numFmt w:val="decimal"/>
      <w:lvlText w:val=""/>
      <w:lvlJc w:val="left"/>
    </w:lvl>
    <w:lvl w:ilvl="8" w:tplc="8D6A95C0">
      <w:numFmt w:val="decimal"/>
      <w:lvlText w:val=""/>
      <w:lvlJc w:val="left"/>
    </w:lvl>
  </w:abstractNum>
  <w:abstractNum w:abstractNumId="141" w15:restartNumberingAfterBreak="0">
    <w:nsid w:val="0F81694B"/>
    <w:multiLevelType w:val="hybridMultilevel"/>
    <w:tmpl w:val="5B067340"/>
    <w:lvl w:ilvl="0" w:tplc="DED65C92">
      <w:start w:val="1"/>
      <w:numFmt w:val="bullet"/>
      <w:lvlText w:val=""/>
      <w:lvlJc w:val="left"/>
      <w:pPr>
        <w:ind w:left="720" w:hanging="360"/>
      </w:pPr>
      <w:rPr>
        <w:rFonts w:ascii="Symbol" w:hAnsi="Symbol" w:hint="default"/>
      </w:rPr>
    </w:lvl>
    <w:lvl w:ilvl="1" w:tplc="CE8447FC">
      <w:numFmt w:val="decimal"/>
      <w:lvlText w:val=""/>
      <w:lvlJc w:val="left"/>
    </w:lvl>
    <w:lvl w:ilvl="2" w:tplc="F2D68A64">
      <w:numFmt w:val="decimal"/>
      <w:lvlText w:val=""/>
      <w:lvlJc w:val="left"/>
    </w:lvl>
    <w:lvl w:ilvl="3" w:tplc="B720E344">
      <w:numFmt w:val="decimal"/>
      <w:lvlText w:val=""/>
      <w:lvlJc w:val="left"/>
    </w:lvl>
    <w:lvl w:ilvl="4" w:tplc="421805AC">
      <w:numFmt w:val="decimal"/>
      <w:lvlText w:val=""/>
      <w:lvlJc w:val="left"/>
    </w:lvl>
    <w:lvl w:ilvl="5" w:tplc="120A8FEE">
      <w:numFmt w:val="decimal"/>
      <w:lvlText w:val=""/>
      <w:lvlJc w:val="left"/>
    </w:lvl>
    <w:lvl w:ilvl="6" w:tplc="21426C74">
      <w:numFmt w:val="decimal"/>
      <w:lvlText w:val=""/>
      <w:lvlJc w:val="left"/>
    </w:lvl>
    <w:lvl w:ilvl="7" w:tplc="25826DBA">
      <w:numFmt w:val="decimal"/>
      <w:lvlText w:val=""/>
      <w:lvlJc w:val="left"/>
    </w:lvl>
    <w:lvl w:ilvl="8" w:tplc="04162E86">
      <w:numFmt w:val="decimal"/>
      <w:lvlText w:val=""/>
      <w:lvlJc w:val="left"/>
    </w:lvl>
  </w:abstractNum>
  <w:abstractNum w:abstractNumId="142" w15:restartNumberingAfterBreak="0">
    <w:nsid w:val="0F8215BF"/>
    <w:multiLevelType w:val="hybridMultilevel"/>
    <w:tmpl w:val="E64EBAEC"/>
    <w:lvl w:ilvl="0" w:tplc="69B486DE">
      <w:start w:val="1"/>
      <w:numFmt w:val="bullet"/>
      <w:lvlText w:val=""/>
      <w:lvlJc w:val="left"/>
      <w:pPr>
        <w:ind w:left="720" w:hanging="360"/>
      </w:pPr>
      <w:rPr>
        <w:rFonts w:ascii="Symbol" w:hAnsi="Symbol" w:hint="default"/>
      </w:rPr>
    </w:lvl>
    <w:lvl w:ilvl="1" w:tplc="62EC6468">
      <w:numFmt w:val="decimal"/>
      <w:lvlText w:val=""/>
      <w:lvlJc w:val="left"/>
    </w:lvl>
    <w:lvl w:ilvl="2" w:tplc="894C8812">
      <w:numFmt w:val="decimal"/>
      <w:lvlText w:val=""/>
      <w:lvlJc w:val="left"/>
    </w:lvl>
    <w:lvl w:ilvl="3" w:tplc="B67C37FA">
      <w:numFmt w:val="decimal"/>
      <w:lvlText w:val=""/>
      <w:lvlJc w:val="left"/>
    </w:lvl>
    <w:lvl w:ilvl="4" w:tplc="F5C06BA6">
      <w:numFmt w:val="decimal"/>
      <w:lvlText w:val=""/>
      <w:lvlJc w:val="left"/>
    </w:lvl>
    <w:lvl w:ilvl="5" w:tplc="2F542258">
      <w:numFmt w:val="decimal"/>
      <w:lvlText w:val=""/>
      <w:lvlJc w:val="left"/>
    </w:lvl>
    <w:lvl w:ilvl="6" w:tplc="131EA704">
      <w:numFmt w:val="decimal"/>
      <w:lvlText w:val=""/>
      <w:lvlJc w:val="left"/>
    </w:lvl>
    <w:lvl w:ilvl="7" w:tplc="DD1C2D5A">
      <w:numFmt w:val="decimal"/>
      <w:lvlText w:val=""/>
      <w:lvlJc w:val="left"/>
    </w:lvl>
    <w:lvl w:ilvl="8" w:tplc="29C6DE8A">
      <w:numFmt w:val="decimal"/>
      <w:lvlText w:val=""/>
      <w:lvlJc w:val="left"/>
    </w:lvl>
  </w:abstractNum>
  <w:abstractNum w:abstractNumId="143" w15:restartNumberingAfterBreak="0">
    <w:nsid w:val="0F862F3D"/>
    <w:multiLevelType w:val="hybridMultilevel"/>
    <w:tmpl w:val="D0CCA334"/>
    <w:lvl w:ilvl="0" w:tplc="7CD69F6A">
      <w:start w:val="1"/>
      <w:numFmt w:val="bullet"/>
      <w:lvlText w:val=""/>
      <w:lvlJc w:val="left"/>
      <w:pPr>
        <w:ind w:left="720" w:hanging="360"/>
      </w:pPr>
      <w:rPr>
        <w:rFonts w:ascii="Symbol" w:hAnsi="Symbol" w:hint="default"/>
      </w:rPr>
    </w:lvl>
    <w:lvl w:ilvl="1" w:tplc="1A4C1738">
      <w:numFmt w:val="decimal"/>
      <w:lvlText w:val=""/>
      <w:lvlJc w:val="left"/>
    </w:lvl>
    <w:lvl w:ilvl="2" w:tplc="FC8AD4E4">
      <w:numFmt w:val="decimal"/>
      <w:lvlText w:val=""/>
      <w:lvlJc w:val="left"/>
    </w:lvl>
    <w:lvl w:ilvl="3" w:tplc="B328924C">
      <w:numFmt w:val="decimal"/>
      <w:lvlText w:val=""/>
      <w:lvlJc w:val="left"/>
    </w:lvl>
    <w:lvl w:ilvl="4" w:tplc="DEF26812">
      <w:numFmt w:val="decimal"/>
      <w:lvlText w:val=""/>
      <w:lvlJc w:val="left"/>
    </w:lvl>
    <w:lvl w:ilvl="5" w:tplc="E9D2BAB2">
      <w:numFmt w:val="decimal"/>
      <w:lvlText w:val=""/>
      <w:lvlJc w:val="left"/>
    </w:lvl>
    <w:lvl w:ilvl="6" w:tplc="F96AFA6A">
      <w:numFmt w:val="decimal"/>
      <w:lvlText w:val=""/>
      <w:lvlJc w:val="left"/>
    </w:lvl>
    <w:lvl w:ilvl="7" w:tplc="369C888A">
      <w:numFmt w:val="decimal"/>
      <w:lvlText w:val=""/>
      <w:lvlJc w:val="left"/>
    </w:lvl>
    <w:lvl w:ilvl="8" w:tplc="ABD8F406">
      <w:numFmt w:val="decimal"/>
      <w:lvlText w:val=""/>
      <w:lvlJc w:val="left"/>
    </w:lvl>
  </w:abstractNum>
  <w:abstractNum w:abstractNumId="144" w15:restartNumberingAfterBreak="0">
    <w:nsid w:val="0F916CC7"/>
    <w:multiLevelType w:val="hybridMultilevel"/>
    <w:tmpl w:val="9B883440"/>
    <w:lvl w:ilvl="0" w:tplc="DC344E60">
      <w:start w:val="1"/>
      <w:numFmt w:val="bullet"/>
      <w:lvlText w:val=""/>
      <w:lvlJc w:val="left"/>
      <w:pPr>
        <w:ind w:left="720" w:hanging="360"/>
      </w:pPr>
      <w:rPr>
        <w:rFonts w:ascii="Symbol" w:hAnsi="Symbol" w:hint="default"/>
      </w:rPr>
    </w:lvl>
    <w:lvl w:ilvl="1" w:tplc="38D6F998">
      <w:numFmt w:val="decimal"/>
      <w:lvlText w:val=""/>
      <w:lvlJc w:val="left"/>
    </w:lvl>
    <w:lvl w:ilvl="2" w:tplc="D4D44EB8">
      <w:numFmt w:val="decimal"/>
      <w:lvlText w:val=""/>
      <w:lvlJc w:val="left"/>
    </w:lvl>
    <w:lvl w:ilvl="3" w:tplc="584A775A">
      <w:numFmt w:val="decimal"/>
      <w:lvlText w:val=""/>
      <w:lvlJc w:val="left"/>
    </w:lvl>
    <w:lvl w:ilvl="4" w:tplc="2B1A06A4">
      <w:numFmt w:val="decimal"/>
      <w:lvlText w:val=""/>
      <w:lvlJc w:val="left"/>
    </w:lvl>
    <w:lvl w:ilvl="5" w:tplc="3C04DF26">
      <w:numFmt w:val="decimal"/>
      <w:lvlText w:val=""/>
      <w:lvlJc w:val="left"/>
    </w:lvl>
    <w:lvl w:ilvl="6" w:tplc="591609EE">
      <w:numFmt w:val="decimal"/>
      <w:lvlText w:val=""/>
      <w:lvlJc w:val="left"/>
    </w:lvl>
    <w:lvl w:ilvl="7" w:tplc="5FAE0626">
      <w:numFmt w:val="decimal"/>
      <w:lvlText w:val=""/>
      <w:lvlJc w:val="left"/>
    </w:lvl>
    <w:lvl w:ilvl="8" w:tplc="500679EC">
      <w:numFmt w:val="decimal"/>
      <w:lvlText w:val=""/>
      <w:lvlJc w:val="left"/>
    </w:lvl>
  </w:abstractNum>
  <w:abstractNum w:abstractNumId="145" w15:restartNumberingAfterBreak="0">
    <w:nsid w:val="0F933A83"/>
    <w:multiLevelType w:val="hybridMultilevel"/>
    <w:tmpl w:val="02DAD976"/>
    <w:lvl w:ilvl="0" w:tplc="140EC090">
      <w:start w:val="1"/>
      <w:numFmt w:val="bullet"/>
      <w:lvlText w:val=""/>
      <w:lvlJc w:val="left"/>
      <w:pPr>
        <w:ind w:left="720" w:hanging="360"/>
      </w:pPr>
      <w:rPr>
        <w:rFonts w:ascii="Symbol" w:hAnsi="Symbol" w:hint="default"/>
      </w:rPr>
    </w:lvl>
    <w:lvl w:ilvl="1" w:tplc="021A02C8">
      <w:numFmt w:val="decimal"/>
      <w:lvlText w:val=""/>
      <w:lvlJc w:val="left"/>
    </w:lvl>
    <w:lvl w:ilvl="2" w:tplc="F9C8277A">
      <w:numFmt w:val="decimal"/>
      <w:lvlText w:val=""/>
      <w:lvlJc w:val="left"/>
    </w:lvl>
    <w:lvl w:ilvl="3" w:tplc="C6403A64">
      <w:numFmt w:val="decimal"/>
      <w:lvlText w:val=""/>
      <w:lvlJc w:val="left"/>
    </w:lvl>
    <w:lvl w:ilvl="4" w:tplc="9774D016">
      <w:numFmt w:val="decimal"/>
      <w:lvlText w:val=""/>
      <w:lvlJc w:val="left"/>
    </w:lvl>
    <w:lvl w:ilvl="5" w:tplc="7B586CAA">
      <w:numFmt w:val="decimal"/>
      <w:lvlText w:val=""/>
      <w:lvlJc w:val="left"/>
    </w:lvl>
    <w:lvl w:ilvl="6" w:tplc="27F67A06">
      <w:numFmt w:val="decimal"/>
      <w:lvlText w:val=""/>
      <w:lvlJc w:val="left"/>
    </w:lvl>
    <w:lvl w:ilvl="7" w:tplc="A34C3320">
      <w:numFmt w:val="decimal"/>
      <w:lvlText w:val=""/>
      <w:lvlJc w:val="left"/>
    </w:lvl>
    <w:lvl w:ilvl="8" w:tplc="D8DE582A">
      <w:numFmt w:val="decimal"/>
      <w:lvlText w:val=""/>
      <w:lvlJc w:val="left"/>
    </w:lvl>
  </w:abstractNum>
  <w:abstractNum w:abstractNumId="146" w15:restartNumberingAfterBreak="0">
    <w:nsid w:val="0FA54D68"/>
    <w:multiLevelType w:val="hybridMultilevel"/>
    <w:tmpl w:val="B6DCADFA"/>
    <w:lvl w:ilvl="0" w:tplc="BB60C1FA">
      <w:start w:val="1"/>
      <w:numFmt w:val="bullet"/>
      <w:lvlText w:val=""/>
      <w:lvlJc w:val="left"/>
      <w:pPr>
        <w:ind w:left="720" w:hanging="360"/>
      </w:pPr>
      <w:rPr>
        <w:rFonts w:ascii="Symbol" w:hAnsi="Symbol" w:hint="default"/>
      </w:rPr>
    </w:lvl>
    <w:lvl w:ilvl="1" w:tplc="1A546FB2">
      <w:numFmt w:val="decimal"/>
      <w:lvlText w:val=""/>
      <w:lvlJc w:val="left"/>
    </w:lvl>
    <w:lvl w:ilvl="2" w:tplc="9AA409A0">
      <w:numFmt w:val="decimal"/>
      <w:lvlText w:val=""/>
      <w:lvlJc w:val="left"/>
    </w:lvl>
    <w:lvl w:ilvl="3" w:tplc="8CD8B98A">
      <w:numFmt w:val="decimal"/>
      <w:lvlText w:val=""/>
      <w:lvlJc w:val="left"/>
    </w:lvl>
    <w:lvl w:ilvl="4" w:tplc="8F2E5D78">
      <w:numFmt w:val="decimal"/>
      <w:lvlText w:val=""/>
      <w:lvlJc w:val="left"/>
    </w:lvl>
    <w:lvl w:ilvl="5" w:tplc="1EBA0968">
      <w:numFmt w:val="decimal"/>
      <w:lvlText w:val=""/>
      <w:lvlJc w:val="left"/>
    </w:lvl>
    <w:lvl w:ilvl="6" w:tplc="4B74F3A8">
      <w:numFmt w:val="decimal"/>
      <w:lvlText w:val=""/>
      <w:lvlJc w:val="left"/>
    </w:lvl>
    <w:lvl w:ilvl="7" w:tplc="2B8853D0">
      <w:numFmt w:val="decimal"/>
      <w:lvlText w:val=""/>
      <w:lvlJc w:val="left"/>
    </w:lvl>
    <w:lvl w:ilvl="8" w:tplc="B25ABA20">
      <w:numFmt w:val="decimal"/>
      <w:lvlText w:val=""/>
      <w:lvlJc w:val="left"/>
    </w:lvl>
  </w:abstractNum>
  <w:abstractNum w:abstractNumId="147" w15:restartNumberingAfterBreak="0">
    <w:nsid w:val="0FC242D2"/>
    <w:multiLevelType w:val="hybridMultilevel"/>
    <w:tmpl w:val="7B04D94A"/>
    <w:lvl w:ilvl="0" w:tplc="7DEC3CE6">
      <w:start w:val="1"/>
      <w:numFmt w:val="bullet"/>
      <w:lvlText w:val=""/>
      <w:lvlJc w:val="left"/>
      <w:pPr>
        <w:ind w:left="720" w:hanging="360"/>
      </w:pPr>
      <w:rPr>
        <w:rFonts w:ascii="Symbol" w:hAnsi="Symbol" w:hint="default"/>
      </w:rPr>
    </w:lvl>
    <w:lvl w:ilvl="1" w:tplc="8F7894BC">
      <w:numFmt w:val="decimal"/>
      <w:lvlText w:val=""/>
      <w:lvlJc w:val="left"/>
    </w:lvl>
    <w:lvl w:ilvl="2" w:tplc="85687AFE">
      <w:numFmt w:val="decimal"/>
      <w:lvlText w:val=""/>
      <w:lvlJc w:val="left"/>
    </w:lvl>
    <w:lvl w:ilvl="3" w:tplc="C1EE643C">
      <w:numFmt w:val="decimal"/>
      <w:lvlText w:val=""/>
      <w:lvlJc w:val="left"/>
    </w:lvl>
    <w:lvl w:ilvl="4" w:tplc="F028B05A">
      <w:numFmt w:val="decimal"/>
      <w:lvlText w:val=""/>
      <w:lvlJc w:val="left"/>
    </w:lvl>
    <w:lvl w:ilvl="5" w:tplc="E612D6C6">
      <w:numFmt w:val="decimal"/>
      <w:lvlText w:val=""/>
      <w:lvlJc w:val="left"/>
    </w:lvl>
    <w:lvl w:ilvl="6" w:tplc="E56CFA72">
      <w:numFmt w:val="decimal"/>
      <w:lvlText w:val=""/>
      <w:lvlJc w:val="left"/>
    </w:lvl>
    <w:lvl w:ilvl="7" w:tplc="96024D70">
      <w:numFmt w:val="decimal"/>
      <w:lvlText w:val=""/>
      <w:lvlJc w:val="left"/>
    </w:lvl>
    <w:lvl w:ilvl="8" w:tplc="13B6A650">
      <w:numFmt w:val="decimal"/>
      <w:lvlText w:val=""/>
      <w:lvlJc w:val="left"/>
    </w:lvl>
  </w:abstractNum>
  <w:abstractNum w:abstractNumId="148" w15:restartNumberingAfterBreak="0">
    <w:nsid w:val="100A0D05"/>
    <w:multiLevelType w:val="hybridMultilevel"/>
    <w:tmpl w:val="5B1A60E4"/>
    <w:lvl w:ilvl="0" w:tplc="A832F70E">
      <w:start w:val="1"/>
      <w:numFmt w:val="bullet"/>
      <w:lvlText w:val=""/>
      <w:lvlJc w:val="left"/>
      <w:pPr>
        <w:ind w:left="720" w:hanging="360"/>
      </w:pPr>
      <w:rPr>
        <w:rFonts w:ascii="Symbol" w:hAnsi="Symbol" w:hint="default"/>
      </w:rPr>
    </w:lvl>
    <w:lvl w:ilvl="1" w:tplc="66F40778">
      <w:numFmt w:val="decimal"/>
      <w:lvlText w:val=""/>
      <w:lvlJc w:val="left"/>
    </w:lvl>
    <w:lvl w:ilvl="2" w:tplc="0014456E">
      <w:numFmt w:val="decimal"/>
      <w:lvlText w:val=""/>
      <w:lvlJc w:val="left"/>
    </w:lvl>
    <w:lvl w:ilvl="3" w:tplc="1C94C5C6">
      <w:numFmt w:val="decimal"/>
      <w:lvlText w:val=""/>
      <w:lvlJc w:val="left"/>
    </w:lvl>
    <w:lvl w:ilvl="4" w:tplc="DC70675E">
      <w:numFmt w:val="decimal"/>
      <w:lvlText w:val=""/>
      <w:lvlJc w:val="left"/>
    </w:lvl>
    <w:lvl w:ilvl="5" w:tplc="084EFA0A">
      <w:numFmt w:val="decimal"/>
      <w:lvlText w:val=""/>
      <w:lvlJc w:val="left"/>
    </w:lvl>
    <w:lvl w:ilvl="6" w:tplc="F57ACB4E">
      <w:numFmt w:val="decimal"/>
      <w:lvlText w:val=""/>
      <w:lvlJc w:val="left"/>
    </w:lvl>
    <w:lvl w:ilvl="7" w:tplc="202C952E">
      <w:numFmt w:val="decimal"/>
      <w:lvlText w:val=""/>
      <w:lvlJc w:val="left"/>
    </w:lvl>
    <w:lvl w:ilvl="8" w:tplc="8FF6639E">
      <w:numFmt w:val="decimal"/>
      <w:lvlText w:val=""/>
      <w:lvlJc w:val="left"/>
    </w:lvl>
  </w:abstractNum>
  <w:abstractNum w:abstractNumId="149" w15:restartNumberingAfterBreak="0">
    <w:nsid w:val="103F0311"/>
    <w:multiLevelType w:val="hybridMultilevel"/>
    <w:tmpl w:val="B062543E"/>
    <w:lvl w:ilvl="0" w:tplc="60B6A3F2">
      <w:start w:val="1"/>
      <w:numFmt w:val="bullet"/>
      <w:lvlText w:val=""/>
      <w:lvlJc w:val="left"/>
      <w:pPr>
        <w:ind w:left="720" w:hanging="360"/>
      </w:pPr>
      <w:rPr>
        <w:rFonts w:ascii="Symbol" w:hAnsi="Symbol" w:hint="default"/>
      </w:rPr>
    </w:lvl>
    <w:lvl w:ilvl="1" w:tplc="0C80D8E8">
      <w:numFmt w:val="decimal"/>
      <w:lvlText w:val=""/>
      <w:lvlJc w:val="left"/>
    </w:lvl>
    <w:lvl w:ilvl="2" w:tplc="B8425938">
      <w:numFmt w:val="decimal"/>
      <w:lvlText w:val=""/>
      <w:lvlJc w:val="left"/>
    </w:lvl>
    <w:lvl w:ilvl="3" w:tplc="3B744598">
      <w:numFmt w:val="decimal"/>
      <w:lvlText w:val=""/>
      <w:lvlJc w:val="left"/>
    </w:lvl>
    <w:lvl w:ilvl="4" w:tplc="64C2D616">
      <w:numFmt w:val="decimal"/>
      <w:lvlText w:val=""/>
      <w:lvlJc w:val="left"/>
    </w:lvl>
    <w:lvl w:ilvl="5" w:tplc="C8CA9580">
      <w:numFmt w:val="decimal"/>
      <w:lvlText w:val=""/>
      <w:lvlJc w:val="left"/>
    </w:lvl>
    <w:lvl w:ilvl="6" w:tplc="CD362C76">
      <w:numFmt w:val="decimal"/>
      <w:lvlText w:val=""/>
      <w:lvlJc w:val="left"/>
    </w:lvl>
    <w:lvl w:ilvl="7" w:tplc="2BD85D1C">
      <w:numFmt w:val="decimal"/>
      <w:lvlText w:val=""/>
      <w:lvlJc w:val="left"/>
    </w:lvl>
    <w:lvl w:ilvl="8" w:tplc="60668092">
      <w:numFmt w:val="decimal"/>
      <w:lvlText w:val=""/>
      <w:lvlJc w:val="left"/>
    </w:lvl>
  </w:abstractNum>
  <w:abstractNum w:abstractNumId="150" w15:restartNumberingAfterBreak="0">
    <w:nsid w:val="10816A6E"/>
    <w:multiLevelType w:val="hybridMultilevel"/>
    <w:tmpl w:val="B35A3432"/>
    <w:lvl w:ilvl="0" w:tplc="BD5027CA">
      <w:start w:val="1"/>
      <w:numFmt w:val="bullet"/>
      <w:lvlText w:val=""/>
      <w:lvlJc w:val="left"/>
      <w:pPr>
        <w:ind w:left="720" w:hanging="360"/>
      </w:pPr>
      <w:rPr>
        <w:rFonts w:ascii="Symbol" w:hAnsi="Symbol" w:hint="default"/>
      </w:rPr>
    </w:lvl>
    <w:lvl w:ilvl="1" w:tplc="DF627490">
      <w:numFmt w:val="decimal"/>
      <w:lvlText w:val=""/>
      <w:lvlJc w:val="left"/>
    </w:lvl>
    <w:lvl w:ilvl="2" w:tplc="51964316">
      <w:numFmt w:val="decimal"/>
      <w:lvlText w:val=""/>
      <w:lvlJc w:val="left"/>
    </w:lvl>
    <w:lvl w:ilvl="3" w:tplc="24A64FBE">
      <w:numFmt w:val="decimal"/>
      <w:lvlText w:val=""/>
      <w:lvlJc w:val="left"/>
    </w:lvl>
    <w:lvl w:ilvl="4" w:tplc="82846FDE">
      <w:numFmt w:val="decimal"/>
      <w:lvlText w:val=""/>
      <w:lvlJc w:val="left"/>
    </w:lvl>
    <w:lvl w:ilvl="5" w:tplc="1150966E">
      <w:numFmt w:val="decimal"/>
      <w:lvlText w:val=""/>
      <w:lvlJc w:val="left"/>
    </w:lvl>
    <w:lvl w:ilvl="6" w:tplc="8EC6A594">
      <w:numFmt w:val="decimal"/>
      <w:lvlText w:val=""/>
      <w:lvlJc w:val="left"/>
    </w:lvl>
    <w:lvl w:ilvl="7" w:tplc="BC3268A6">
      <w:numFmt w:val="decimal"/>
      <w:lvlText w:val=""/>
      <w:lvlJc w:val="left"/>
    </w:lvl>
    <w:lvl w:ilvl="8" w:tplc="2B2C7F4E">
      <w:numFmt w:val="decimal"/>
      <w:lvlText w:val=""/>
      <w:lvlJc w:val="left"/>
    </w:lvl>
  </w:abstractNum>
  <w:abstractNum w:abstractNumId="151" w15:restartNumberingAfterBreak="0">
    <w:nsid w:val="10831A67"/>
    <w:multiLevelType w:val="hybridMultilevel"/>
    <w:tmpl w:val="4308FAA8"/>
    <w:lvl w:ilvl="0" w:tplc="87E601DA">
      <w:start w:val="1"/>
      <w:numFmt w:val="bullet"/>
      <w:lvlText w:val=""/>
      <w:lvlJc w:val="left"/>
      <w:pPr>
        <w:ind w:left="720" w:hanging="360"/>
      </w:pPr>
      <w:rPr>
        <w:rFonts w:ascii="Symbol" w:hAnsi="Symbol" w:hint="default"/>
      </w:rPr>
    </w:lvl>
    <w:lvl w:ilvl="1" w:tplc="6FEC186C">
      <w:numFmt w:val="decimal"/>
      <w:lvlText w:val=""/>
      <w:lvlJc w:val="left"/>
    </w:lvl>
    <w:lvl w:ilvl="2" w:tplc="4B60FCC4">
      <w:numFmt w:val="decimal"/>
      <w:lvlText w:val=""/>
      <w:lvlJc w:val="left"/>
    </w:lvl>
    <w:lvl w:ilvl="3" w:tplc="A7281A4E">
      <w:numFmt w:val="decimal"/>
      <w:lvlText w:val=""/>
      <w:lvlJc w:val="left"/>
    </w:lvl>
    <w:lvl w:ilvl="4" w:tplc="96FE35F8">
      <w:numFmt w:val="decimal"/>
      <w:lvlText w:val=""/>
      <w:lvlJc w:val="left"/>
    </w:lvl>
    <w:lvl w:ilvl="5" w:tplc="F87C7700">
      <w:numFmt w:val="decimal"/>
      <w:lvlText w:val=""/>
      <w:lvlJc w:val="left"/>
    </w:lvl>
    <w:lvl w:ilvl="6" w:tplc="A05EBFC0">
      <w:numFmt w:val="decimal"/>
      <w:lvlText w:val=""/>
      <w:lvlJc w:val="left"/>
    </w:lvl>
    <w:lvl w:ilvl="7" w:tplc="A8B4B530">
      <w:numFmt w:val="decimal"/>
      <w:lvlText w:val=""/>
      <w:lvlJc w:val="left"/>
    </w:lvl>
    <w:lvl w:ilvl="8" w:tplc="84B6B366">
      <w:numFmt w:val="decimal"/>
      <w:lvlText w:val=""/>
      <w:lvlJc w:val="left"/>
    </w:lvl>
  </w:abstractNum>
  <w:abstractNum w:abstractNumId="152" w15:restartNumberingAfterBreak="0">
    <w:nsid w:val="10B101EB"/>
    <w:multiLevelType w:val="hybridMultilevel"/>
    <w:tmpl w:val="7C5668B8"/>
    <w:lvl w:ilvl="0" w:tplc="B49A2456">
      <w:start w:val="1"/>
      <w:numFmt w:val="bullet"/>
      <w:lvlText w:val=""/>
      <w:lvlJc w:val="left"/>
      <w:pPr>
        <w:ind w:left="720" w:hanging="360"/>
      </w:pPr>
      <w:rPr>
        <w:rFonts w:ascii="Symbol" w:hAnsi="Symbol" w:hint="default"/>
      </w:rPr>
    </w:lvl>
    <w:lvl w:ilvl="1" w:tplc="712C3E32">
      <w:numFmt w:val="decimal"/>
      <w:lvlText w:val=""/>
      <w:lvlJc w:val="left"/>
    </w:lvl>
    <w:lvl w:ilvl="2" w:tplc="5A40D8DA">
      <w:numFmt w:val="decimal"/>
      <w:lvlText w:val=""/>
      <w:lvlJc w:val="left"/>
    </w:lvl>
    <w:lvl w:ilvl="3" w:tplc="B928D92C">
      <w:numFmt w:val="decimal"/>
      <w:lvlText w:val=""/>
      <w:lvlJc w:val="left"/>
    </w:lvl>
    <w:lvl w:ilvl="4" w:tplc="2A9E746C">
      <w:numFmt w:val="decimal"/>
      <w:lvlText w:val=""/>
      <w:lvlJc w:val="left"/>
    </w:lvl>
    <w:lvl w:ilvl="5" w:tplc="F4724B78">
      <w:numFmt w:val="decimal"/>
      <w:lvlText w:val=""/>
      <w:lvlJc w:val="left"/>
    </w:lvl>
    <w:lvl w:ilvl="6" w:tplc="AC083696">
      <w:numFmt w:val="decimal"/>
      <w:lvlText w:val=""/>
      <w:lvlJc w:val="left"/>
    </w:lvl>
    <w:lvl w:ilvl="7" w:tplc="A276F91E">
      <w:numFmt w:val="decimal"/>
      <w:lvlText w:val=""/>
      <w:lvlJc w:val="left"/>
    </w:lvl>
    <w:lvl w:ilvl="8" w:tplc="AFDC3F1A">
      <w:numFmt w:val="decimal"/>
      <w:lvlText w:val=""/>
      <w:lvlJc w:val="left"/>
    </w:lvl>
  </w:abstractNum>
  <w:abstractNum w:abstractNumId="153" w15:restartNumberingAfterBreak="0">
    <w:nsid w:val="10CF0E4A"/>
    <w:multiLevelType w:val="hybridMultilevel"/>
    <w:tmpl w:val="D0C23866"/>
    <w:lvl w:ilvl="0" w:tplc="213419F6">
      <w:start w:val="1"/>
      <w:numFmt w:val="bullet"/>
      <w:lvlText w:val=""/>
      <w:lvlJc w:val="left"/>
      <w:pPr>
        <w:ind w:left="720" w:hanging="360"/>
      </w:pPr>
      <w:rPr>
        <w:rFonts w:ascii="Symbol" w:hAnsi="Symbol" w:hint="default"/>
      </w:rPr>
    </w:lvl>
    <w:lvl w:ilvl="1" w:tplc="453EB07C">
      <w:numFmt w:val="decimal"/>
      <w:lvlText w:val=""/>
      <w:lvlJc w:val="left"/>
    </w:lvl>
    <w:lvl w:ilvl="2" w:tplc="176E1526">
      <w:numFmt w:val="decimal"/>
      <w:lvlText w:val=""/>
      <w:lvlJc w:val="left"/>
    </w:lvl>
    <w:lvl w:ilvl="3" w:tplc="CA0CEA1C">
      <w:numFmt w:val="decimal"/>
      <w:lvlText w:val=""/>
      <w:lvlJc w:val="left"/>
    </w:lvl>
    <w:lvl w:ilvl="4" w:tplc="FAAC42A0">
      <w:numFmt w:val="decimal"/>
      <w:lvlText w:val=""/>
      <w:lvlJc w:val="left"/>
    </w:lvl>
    <w:lvl w:ilvl="5" w:tplc="68108B50">
      <w:numFmt w:val="decimal"/>
      <w:lvlText w:val=""/>
      <w:lvlJc w:val="left"/>
    </w:lvl>
    <w:lvl w:ilvl="6" w:tplc="23362B1C">
      <w:numFmt w:val="decimal"/>
      <w:lvlText w:val=""/>
      <w:lvlJc w:val="left"/>
    </w:lvl>
    <w:lvl w:ilvl="7" w:tplc="21E49EFC">
      <w:numFmt w:val="decimal"/>
      <w:lvlText w:val=""/>
      <w:lvlJc w:val="left"/>
    </w:lvl>
    <w:lvl w:ilvl="8" w:tplc="BA6C5D94">
      <w:numFmt w:val="decimal"/>
      <w:lvlText w:val=""/>
      <w:lvlJc w:val="left"/>
    </w:lvl>
  </w:abstractNum>
  <w:abstractNum w:abstractNumId="154" w15:restartNumberingAfterBreak="0">
    <w:nsid w:val="10E26AAA"/>
    <w:multiLevelType w:val="hybridMultilevel"/>
    <w:tmpl w:val="ACD0259A"/>
    <w:lvl w:ilvl="0" w:tplc="C99AC786">
      <w:numFmt w:val="decimal"/>
      <w:lvlText w:val=""/>
      <w:lvlJc w:val="left"/>
    </w:lvl>
    <w:lvl w:ilvl="1" w:tplc="F58A75D6">
      <w:start w:val="1"/>
      <w:numFmt w:val="bullet"/>
      <w:lvlText w:val=""/>
      <w:lvlJc w:val="left"/>
      <w:pPr>
        <w:ind w:left="1440" w:hanging="360"/>
      </w:pPr>
      <w:rPr>
        <w:rFonts w:ascii="Symbol" w:hAnsi="Symbol" w:hint="default"/>
      </w:rPr>
    </w:lvl>
    <w:lvl w:ilvl="2" w:tplc="EC2846AA">
      <w:numFmt w:val="decimal"/>
      <w:lvlText w:val=""/>
      <w:lvlJc w:val="left"/>
    </w:lvl>
    <w:lvl w:ilvl="3" w:tplc="3EBE8890">
      <w:numFmt w:val="decimal"/>
      <w:lvlText w:val=""/>
      <w:lvlJc w:val="left"/>
    </w:lvl>
    <w:lvl w:ilvl="4" w:tplc="80C8EF92">
      <w:numFmt w:val="decimal"/>
      <w:lvlText w:val=""/>
      <w:lvlJc w:val="left"/>
    </w:lvl>
    <w:lvl w:ilvl="5" w:tplc="590ED4F2">
      <w:numFmt w:val="decimal"/>
      <w:lvlText w:val=""/>
      <w:lvlJc w:val="left"/>
    </w:lvl>
    <w:lvl w:ilvl="6" w:tplc="CF64A64A">
      <w:numFmt w:val="decimal"/>
      <w:lvlText w:val=""/>
      <w:lvlJc w:val="left"/>
    </w:lvl>
    <w:lvl w:ilvl="7" w:tplc="D93C8F18">
      <w:numFmt w:val="decimal"/>
      <w:lvlText w:val=""/>
      <w:lvlJc w:val="left"/>
    </w:lvl>
    <w:lvl w:ilvl="8" w:tplc="20D278EE">
      <w:numFmt w:val="decimal"/>
      <w:lvlText w:val=""/>
      <w:lvlJc w:val="left"/>
    </w:lvl>
  </w:abstractNum>
  <w:abstractNum w:abstractNumId="155" w15:restartNumberingAfterBreak="0">
    <w:nsid w:val="111A423D"/>
    <w:multiLevelType w:val="hybridMultilevel"/>
    <w:tmpl w:val="DC5C50C0"/>
    <w:lvl w:ilvl="0" w:tplc="5F6892EA">
      <w:start w:val="1"/>
      <w:numFmt w:val="bullet"/>
      <w:lvlText w:val=""/>
      <w:lvlJc w:val="left"/>
      <w:pPr>
        <w:ind w:left="720" w:hanging="360"/>
      </w:pPr>
      <w:rPr>
        <w:rFonts w:ascii="Symbol" w:hAnsi="Symbol" w:hint="default"/>
      </w:rPr>
    </w:lvl>
    <w:lvl w:ilvl="1" w:tplc="C8F880F6">
      <w:numFmt w:val="decimal"/>
      <w:lvlText w:val=""/>
      <w:lvlJc w:val="left"/>
    </w:lvl>
    <w:lvl w:ilvl="2" w:tplc="00DE81C0">
      <w:numFmt w:val="decimal"/>
      <w:lvlText w:val=""/>
      <w:lvlJc w:val="left"/>
    </w:lvl>
    <w:lvl w:ilvl="3" w:tplc="19844FC4">
      <w:numFmt w:val="decimal"/>
      <w:lvlText w:val=""/>
      <w:lvlJc w:val="left"/>
    </w:lvl>
    <w:lvl w:ilvl="4" w:tplc="6D06F4BC">
      <w:numFmt w:val="decimal"/>
      <w:lvlText w:val=""/>
      <w:lvlJc w:val="left"/>
    </w:lvl>
    <w:lvl w:ilvl="5" w:tplc="7072570E">
      <w:numFmt w:val="decimal"/>
      <w:lvlText w:val=""/>
      <w:lvlJc w:val="left"/>
    </w:lvl>
    <w:lvl w:ilvl="6" w:tplc="3858DA42">
      <w:numFmt w:val="decimal"/>
      <w:lvlText w:val=""/>
      <w:lvlJc w:val="left"/>
    </w:lvl>
    <w:lvl w:ilvl="7" w:tplc="D2102F62">
      <w:numFmt w:val="decimal"/>
      <w:lvlText w:val=""/>
      <w:lvlJc w:val="left"/>
    </w:lvl>
    <w:lvl w:ilvl="8" w:tplc="203E6A88">
      <w:numFmt w:val="decimal"/>
      <w:lvlText w:val=""/>
      <w:lvlJc w:val="left"/>
    </w:lvl>
  </w:abstractNum>
  <w:abstractNum w:abstractNumId="156" w15:restartNumberingAfterBreak="0">
    <w:nsid w:val="11663881"/>
    <w:multiLevelType w:val="hybridMultilevel"/>
    <w:tmpl w:val="E43EE0A2"/>
    <w:lvl w:ilvl="0" w:tplc="39B0A83E">
      <w:start w:val="1"/>
      <w:numFmt w:val="bullet"/>
      <w:lvlText w:val=""/>
      <w:lvlJc w:val="left"/>
      <w:pPr>
        <w:ind w:left="720" w:hanging="360"/>
      </w:pPr>
      <w:rPr>
        <w:rFonts w:ascii="Symbol" w:hAnsi="Symbol" w:hint="default"/>
      </w:rPr>
    </w:lvl>
    <w:lvl w:ilvl="1" w:tplc="BE7AF994">
      <w:numFmt w:val="decimal"/>
      <w:lvlText w:val=""/>
      <w:lvlJc w:val="left"/>
    </w:lvl>
    <w:lvl w:ilvl="2" w:tplc="510CB33E">
      <w:numFmt w:val="decimal"/>
      <w:lvlText w:val=""/>
      <w:lvlJc w:val="left"/>
    </w:lvl>
    <w:lvl w:ilvl="3" w:tplc="BF720492">
      <w:numFmt w:val="decimal"/>
      <w:lvlText w:val=""/>
      <w:lvlJc w:val="left"/>
    </w:lvl>
    <w:lvl w:ilvl="4" w:tplc="B6846C80">
      <w:numFmt w:val="decimal"/>
      <w:lvlText w:val=""/>
      <w:lvlJc w:val="left"/>
    </w:lvl>
    <w:lvl w:ilvl="5" w:tplc="E9A4E0AA">
      <w:numFmt w:val="decimal"/>
      <w:lvlText w:val=""/>
      <w:lvlJc w:val="left"/>
    </w:lvl>
    <w:lvl w:ilvl="6" w:tplc="5A28106E">
      <w:numFmt w:val="decimal"/>
      <w:lvlText w:val=""/>
      <w:lvlJc w:val="left"/>
    </w:lvl>
    <w:lvl w:ilvl="7" w:tplc="A52638B0">
      <w:numFmt w:val="decimal"/>
      <w:lvlText w:val=""/>
      <w:lvlJc w:val="left"/>
    </w:lvl>
    <w:lvl w:ilvl="8" w:tplc="455A1F8E">
      <w:numFmt w:val="decimal"/>
      <w:lvlText w:val=""/>
      <w:lvlJc w:val="left"/>
    </w:lvl>
  </w:abstractNum>
  <w:abstractNum w:abstractNumId="157" w15:restartNumberingAfterBreak="0">
    <w:nsid w:val="116A3FAE"/>
    <w:multiLevelType w:val="hybridMultilevel"/>
    <w:tmpl w:val="5F40B350"/>
    <w:lvl w:ilvl="0" w:tplc="A1BAFA44">
      <w:start w:val="1"/>
      <w:numFmt w:val="bullet"/>
      <w:lvlText w:val=""/>
      <w:lvlJc w:val="left"/>
      <w:pPr>
        <w:ind w:left="720" w:hanging="360"/>
      </w:pPr>
      <w:rPr>
        <w:rFonts w:ascii="Symbol" w:hAnsi="Symbol" w:hint="default"/>
      </w:rPr>
    </w:lvl>
    <w:lvl w:ilvl="1" w:tplc="A16673FC">
      <w:numFmt w:val="decimal"/>
      <w:lvlText w:val=""/>
      <w:lvlJc w:val="left"/>
    </w:lvl>
    <w:lvl w:ilvl="2" w:tplc="070A5116">
      <w:numFmt w:val="decimal"/>
      <w:lvlText w:val=""/>
      <w:lvlJc w:val="left"/>
    </w:lvl>
    <w:lvl w:ilvl="3" w:tplc="477CB23E">
      <w:numFmt w:val="decimal"/>
      <w:lvlText w:val=""/>
      <w:lvlJc w:val="left"/>
    </w:lvl>
    <w:lvl w:ilvl="4" w:tplc="731A4686">
      <w:numFmt w:val="decimal"/>
      <w:lvlText w:val=""/>
      <w:lvlJc w:val="left"/>
    </w:lvl>
    <w:lvl w:ilvl="5" w:tplc="0026F6E2">
      <w:numFmt w:val="decimal"/>
      <w:lvlText w:val=""/>
      <w:lvlJc w:val="left"/>
    </w:lvl>
    <w:lvl w:ilvl="6" w:tplc="F35CB7A0">
      <w:numFmt w:val="decimal"/>
      <w:lvlText w:val=""/>
      <w:lvlJc w:val="left"/>
    </w:lvl>
    <w:lvl w:ilvl="7" w:tplc="FF0E77E8">
      <w:numFmt w:val="decimal"/>
      <w:lvlText w:val=""/>
      <w:lvlJc w:val="left"/>
    </w:lvl>
    <w:lvl w:ilvl="8" w:tplc="A2B227A0">
      <w:numFmt w:val="decimal"/>
      <w:lvlText w:val=""/>
      <w:lvlJc w:val="left"/>
    </w:lvl>
  </w:abstractNum>
  <w:abstractNum w:abstractNumId="158" w15:restartNumberingAfterBreak="0">
    <w:nsid w:val="11A64632"/>
    <w:multiLevelType w:val="hybridMultilevel"/>
    <w:tmpl w:val="5ECAD568"/>
    <w:lvl w:ilvl="0" w:tplc="8B64FFD2">
      <w:start w:val="1"/>
      <w:numFmt w:val="bullet"/>
      <w:lvlText w:val=""/>
      <w:lvlJc w:val="left"/>
      <w:pPr>
        <w:ind w:left="720" w:hanging="360"/>
      </w:pPr>
      <w:rPr>
        <w:rFonts w:ascii="Symbol" w:hAnsi="Symbol" w:hint="default"/>
      </w:rPr>
    </w:lvl>
    <w:lvl w:ilvl="1" w:tplc="CCD23990">
      <w:numFmt w:val="decimal"/>
      <w:lvlText w:val=""/>
      <w:lvlJc w:val="left"/>
    </w:lvl>
    <w:lvl w:ilvl="2" w:tplc="CB200D28">
      <w:numFmt w:val="decimal"/>
      <w:lvlText w:val=""/>
      <w:lvlJc w:val="left"/>
    </w:lvl>
    <w:lvl w:ilvl="3" w:tplc="328446D2">
      <w:numFmt w:val="decimal"/>
      <w:lvlText w:val=""/>
      <w:lvlJc w:val="left"/>
    </w:lvl>
    <w:lvl w:ilvl="4" w:tplc="781086D8">
      <w:numFmt w:val="decimal"/>
      <w:lvlText w:val=""/>
      <w:lvlJc w:val="left"/>
    </w:lvl>
    <w:lvl w:ilvl="5" w:tplc="929A83C6">
      <w:numFmt w:val="decimal"/>
      <w:lvlText w:val=""/>
      <w:lvlJc w:val="left"/>
    </w:lvl>
    <w:lvl w:ilvl="6" w:tplc="DE26EC78">
      <w:numFmt w:val="decimal"/>
      <w:lvlText w:val=""/>
      <w:lvlJc w:val="left"/>
    </w:lvl>
    <w:lvl w:ilvl="7" w:tplc="64D8475A">
      <w:numFmt w:val="decimal"/>
      <w:lvlText w:val=""/>
      <w:lvlJc w:val="left"/>
    </w:lvl>
    <w:lvl w:ilvl="8" w:tplc="AA02BF0A">
      <w:numFmt w:val="decimal"/>
      <w:lvlText w:val=""/>
      <w:lvlJc w:val="left"/>
    </w:lvl>
  </w:abstractNum>
  <w:abstractNum w:abstractNumId="159" w15:restartNumberingAfterBreak="0">
    <w:nsid w:val="11B32DA8"/>
    <w:multiLevelType w:val="hybridMultilevel"/>
    <w:tmpl w:val="97809E4C"/>
    <w:lvl w:ilvl="0" w:tplc="47804932">
      <w:start w:val="1"/>
      <w:numFmt w:val="bullet"/>
      <w:lvlText w:val=""/>
      <w:lvlJc w:val="left"/>
      <w:pPr>
        <w:ind w:left="720" w:hanging="360"/>
      </w:pPr>
      <w:rPr>
        <w:rFonts w:ascii="Symbol" w:hAnsi="Symbol" w:hint="default"/>
      </w:rPr>
    </w:lvl>
    <w:lvl w:ilvl="1" w:tplc="8EE2065A">
      <w:numFmt w:val="decimal"/>
      <w:lvlText w:val=""/>
      <w:lvlJc w:val="left"/>
    </w:lvl>
    <w:lvl w:ilvl="2" w:tplc="FC32B3D8">
      <w:numFmt w:val="decimal"/>
      <w:lvlText w:val=""/>
      <w:lvlJc w:val="left"/>
    </w:lvl>
    <w:lvl w:ilvl="3" w:tplc="1DC6A66E">
      <w:numFmt w:val="decimal"/>
      <w:lvlText w:val=""/>
      <w:lvlJc w:val="left"/>
    </w:lvl>
    <w:lvl w:ilvl="4" w:tplc="40660F90">
      <w:numFmt w:val="decimal"/>
      <w:lvlText w:val=""/>
      <w:lvlJc w:val="left"/>
    </w:lvl>
    <w:lvl w:ilvl="5" w:tplc="88CA4AEE">
      <w:numFmt w:val="decimal"/>
      <w:lvlText w:val=""/>
      <w:lvlJc w:val="left"/>
    </w:lvl>
    <w:lvl w:ilvl="6" w:tplc="DFF08A46">
      <w:numFmt w:val="decimal"/>
      <w:lvlText w:val=""/>
      <w:lvlJc w:val="left"/>
    </w:lvl>
    <w:lvl w:ilvl="7" w:tplc="29A041E0">
      <w:numFmt w:val="decimal"/>
      <w:lvlText w:val=""/>
      <w:lvlJc w:val="left"/>
    </w:lvl>
    <w:lvl w:ilvl="8" w:tplc="B0CADB52">
      <w:numFmt w:val="decimal"/>
      <w:lvlText w:val=""/>
      <w:lvlJc w:val="left"/>
    </w:lvl>
  </w:abstractNum>
  <w:abstractNum w:abstractNumId="160" w15:restartNumberingAfterBreak="0">
    <w:nsid w:val="11BE6B44"/>
    <w:multiLevelType w:val="hybridMultilevel"/>
    <w:tmpl w:val="AE4C4D86"/>
    <w:lvl w:ilvl="0" w:tplc="8E4CA364">
      <w:numFmt w:val="decimal"/>
      <w:lvlText w:val=""/>
      <w:lvlJc w:val="left"/>
    </w:lvl>
    <w:lvl w:ilvl="1" w:tplc="BD36767C">
      <w:start w:val="1"/>
      <w:numFmt w:val="bullet"/>
      <w:lvlText w:val=""/>
      <w:lvlJc w:val="left"/>
      <w:pPr>
        <w:ind w:left="1440" w:hanging="360"/>
      </w:pPr>
      <w:rPr>
        <w:rFonts w:ascii="Symbol" w:hAnsi="Symbol" w:hint="default"/>
      </w:rPr>
    </w:lvl>
    <w:lvl w:ilvl="2" w:tplc="D2907498">
      <w:numFmt w:val="decimal"/>
      <w:lvlText w:val=""/>
      <w:lvlJc w:val="left"/>
    </w:lvl>
    <w:lvl w:ilvl="3" w:tplc="73A2A65C">
      <w:numFmt w:val="decimal"/>
      <w:lvlText w:val=""/>
      <w:lvlJc w:val="left"/>
    </w:lvl>
    <w:lvl w:ilvl="4" w:tplc="A89E3296">
      <w:numFmt w:val="decimal"/>
      <w:lvlText w:val=""/>
      <w:lvlJc w:val="left"/>
    </w:lvl>
    <w:lvl w:ilvl="5" w:tplc="0382F732">
      <w:numFmt w:val="decimal"/>
      <w:lvlText w:val=""/>
      <w:lvlJc w:val="left"/>
    </w:lvl>
    <w:lvl w:ilvl="6" w:tplc="00B8F694">
      <w:numFmt w:val="decimal"/>
      <w:lvlText w:val=""/>
      <w:lvlJc w:val="left"/>
    </w:lvl>
    <w:lvl w:ilvl="7" w:tplc="1F822B62">
      <w:numFmt w:val="decimal"/>
      <w:lvlText w:val=""/>
      <w:lvlJc w:val="left"/>
    </w:lvl>
    <w:lvl w:ilvl="8" w:tplc="D362ECE4">
      <w:numFmt w:val="decimal"/>
      <w:lvlText w:val=""/>
      <w:lvlJc w:val="left"/>
    </w:lvl>
  </w:abstractNum>
  <w:abstractNum w:abstractNumId="161" w15:restartNumberingAfterBreak="0">
    <w:nsid w:val="11CC77C9"/>
    <w:multiLevelType w:val="hybridMultilevel"/>
    <w:tmpl w:val="73841772"/>
    <w:lvl w:ilvl="0" w:tplc="F1F27F68">
      <w:start w:val="1"/>
      <w:numFmt w:val="bullet"/>
      <w:lvlText w:val=""/>
      <w:lvlJc w:val="left"/>
      <w:pPr>
        <w:ind w:left="720" w:hanging="360"/>
      </w:pPr>
      <w:rPr>
        <w:rFonts w:ascii="Symbol" w:hAnsi="Symbol" w:hint="default"/>
      </w:rPr>
    </w:lvl>
    <w:lvl w:ilvl="1" w:tplc="3F089698">
      <w:numFmt w:val="decimal"/>
      <w:lvlText w:val=""/>
      <w:lvlJc w:val="left"/>
    </w:lvl>
    <w:lvl w:ilvl="2" w:tplc="D74C1BA0">
      <w:numFmt w:val="decimal"/>
      <w:lvlText w:val=""/>
      <w:lvlJc w:val="left"/>
    </w:lvl>
    <w:lvl w:ilvl="3" w:tplc="0B1C88A0">
      <w:numFmt w:val="decimal"/>
      <w:lvlText w:val=""/>
      <w:lvlJc w:val="left"/>
    </w:lvl>
    <w:lvl w:ilvl="4" w:tplc="EE6C5050">
      <w:numFmt w:val="decimal"/>
      <w:lvlText w:val=""/>
      <w:lvlJc w:val="left"/>
    </w:lvl>
    <w:lvl w:ilvl="5" w:tplc="5C1AB57E">
      <w:numFmt w:val="decimal"/>
      <w:lvlText w:val=""/>
      <w:lvlJc w:val="left"/>
    </w:lvl>
    <w:lvl w:ilvl="6" w:tplc="351A8966">
      <w:numFmt w:val="decimal"/>
      <w:lvlText w:val=""/>
      <w:lvlJc w:val="left"/>
    </w:lvl>
    <w:lvl w:ilvl="7" w:tplc="8F44C210">
      <w:numFmt w:val="decimal"/>
      <w:lvlText w:val=""/>
      <w:lvlJc w:val="left"/>
    </w:lvl>
    <w:lvl w:ilvl="8" w:tplc="665AE8C0">
      <w:numFmt w:val="decimal"/>
      <w:lvlText w:val=""/>
      <w:lvlJc w:val="left"/>
    </w:lvl>
  </w:abstractNum>
  <w:abstractNum w:abstractNumId="162" w15:restartNumberingAfterBreak="0">
    <w:nsid w:val="120A2B32"/>
    <w:multiLevelType w:val="hybridMultilevel"/>
    <w:tmpl w:val="8F4CDDF8"/>
    <w:lvl w:ilvl="0" w:tplc="EC80788C">
      <w:start w:val="1"/>
      <w:numFmt w:val="bullet"/>
      <w:lvlText w:val=""/>
      <w:lvlJc w:val="left"/>
      <w:pPr>
        <w:ind w:left="720" w:hanging="360"/>
      </w:pPr>
      <w:rPr>
        <w:rFonts w:ascii="Symbol" w:hAnsi="Symbol" w:hint="default"/>
      </w:rPr>
    </w:lvl>
    <w:lvl w:ilvl="1" w:tplc="370E6598">
      <w:numFmt w:val="decimal"/>
      <w:lvlText w:val=""/>
      <w:lvlJc w:val="left"/>
    </w:lvl>
    <w:lvl w:ilvl="2" w:tplc="D63A2F24">
      <w:numFmt w:val="decimal"/>
      <w:lvlText w:val=""/>
      <w:lvlJc w:val="left"/>
    </w:lvl>
    <w:lvl w:ilvl="3" w:tplc="047E9CB6">
      <w:numFmt w:val="decimal"/>
      <w:lvlText w:val=""/>
      <w:lvlJc w:val="left"/>
    </w:lvl>
    <w:lvl w:ilvl="4" w:tplc="702A5F58">
      <w:numFmt w:val="decimal"/>
      <w:lvlText w:val=""/>
      <w:lvlJc w:val="left"/>
    </w:lvl>
    <w:lvl w:ilvl="5" w:tplc="473AEE7C">
      <w:numFmt w:val="decimal"/>
      <w:lvlText w:val=""/>
      <w:lvlJc w:val="left"/>
    </w:lvl>
    <w:lvl w:ilvl="6" w:tplc="C27226F8">
      <w:numFmt w:val="decimal"/>
      <w:lvlText w:val=""/>
      <w:lvlJc w:val="left"/>
    </w:lvl>
    <w:lvl w:ilvl="7" w:tplc="8084B366">
      <w:numFmt w:val="decimal"/>
      <w:lvlText w:val=""/>
      <w:lvlJc w:val="left"/>
    </w:lvl>
    <w:lvl w:ilvl="8" w:tplc="E424C798">
      <w:numFmt w:val="decimal"/>
      <w:lvlText w:val=""/>
      <w:lvlJc w:val="left"/>
    </w:lvl>
  </w:abstractNum>
  <w:abstractNum w:abstractNumId="163" w15:restartNumberingAfterBreak="0">
    <w:nsid w:val="12155865"/>
    <w:multiLevelType w:val="hybridMultilevel"/>
    <w:tmpl w:val="C08AF8FE"/>
    <w:lvl w:ilvl="0" w:tplc="C1BA8D2A">
      <w:start w:val="1"/>
      <w:numFmt w:val="bullet"/>
      <w:lvlText w:val=""/>
      <w:lvlJc w:val="left"/>
      <w:pPr>
        <w:ind w:left="720" w:hanging="360"/>
      </w:pPr>
      <w:rPr>
        <w:rFonts w:ascii="Symbol" w:hAnsi="Symbol" w:hint="default"/>
      </w:rPr>
    </w:lvl>
    <w:lvl w:ilvl="1" w:tplc="218A2186">
      <w:numFmt w:val="decimal"/>
      <w:lvlText w:val=""/>
      <w:lvlJc w:val="left"/>
    </w:lvl>
    <w:lvl w:ilvl="2" w:tplc="607045CA">
      <w:numFmt w:val="decimal"/>
      <w:lvlText w:val=""/>
      <w:lvlJc w:val="left"/>
    </w:lvl>
    <w:lvl w:ilvl="3" w:tplc="E6F85250">
      <w:numFmt w:val="decimal"/>
      <w:lvlText w:val=""/>
      <w:lvlJc w:val="left"/>
    </w:lvl>
    <w:lvl w:ilvl="4" w:tplc="374E153E">
      <w:numFmt w:val="decimal"/>
      <w:lvlText w:val=""/>
      <w:lvlJc w:val="left"/>
    </w:lvl>
    <w:lvl w:ilvl="5" w:tplc="288E2C94">
      <w:numFmt w:val="decimal"/>
      <w:lvlText w:val=""/>
      <w:lvlJc w:val="left"/>
    </w:lvl>
    <w:lvl w:ilvl="6" w:tplc="AEE4CD0C">
      <w:numFmt w:val="decimal"/>
      <w:lvlText w:val=""/>
      <w:lvlJc w:val="left"/>
    </w:lvl>
    <w:lvl w:ilvl="7" w:tplc="C48CE18C">
      <w:numFmt w:val="decimal"/>
      <w:lvlText w:val=""/>
      <w:lvlJc w:val="left"/>
    </w:lvl>
    <w:lvl w:ilvl="8" w:tplc="7DB8962E">
      <w:numFmt w:val="decimal"/>
      <w:lvlText w:val=""/>
      <w:lvlJc w:val="left"/>
    </w:lvl>
  </w:abstractNum>
  <w:abstractNum w:abstractNumId="164" w15:restartNumberingAfterBreak="0">
    <w:nsid w:val="12306B0F"/>
    <w:multiLevelType w:val="hybridMultilevel"/>
    <w:tmpl w:val="EE48F2C6"/>
    <w:lvl w:ilvl="0" w:tplc="473C1FC0">
      <w:start w:val="1"/>
      <w:numFmt w:val="bullet"/>
      <w:lvlText w:val=""/>
      <w:lvlJc w:val="left"/>
      <w:pPr>
        <w:ind w:left="720" w:hanging="360"/>
      </w:pPr>
      <w:rPr>
        <w:rFonts w:ascii="Symbol" w:hAnsi="Symbol" w:hint="default"/>
      </w:rPr>
    </w:lvl>
    <w:lvl w:ilvl="1" w:tplc="860A9984">
      <w:numFmt w:val="decimal"/>
      <w:lvlText w:val=""/>
      <w:lvlJc w:val="left"/>
    </w:lvl>
    <w:lvl w:ilvl="2" w:tplc="F39A25D0">
      <w:numFmt w:val="decimal"/>
      <w:lvlText w:val=""/>
      <w:lvlJc w:val="left"/>
    </w:lvl>
    <w:lvl w:ilvl="3" w:tplc="E8FE1168">
      <w:numFmt w:val="decimal"/>
      <w:lvlText w:val=""/>
      <w:lvlJc w:val="left"/>
    </w:lvl>
    <w:lvl w:ilvl="4" w:tplc="0DA4C608">
      <w:numFmt w:val="decimal"/>
      <w:lvlText w:val=""/>
      <w:lvlJc w:val="left"/>
    </w:lvl>
    <w:lvl w:ilvl="5" w:tplc="AD8C7BEA">
      <w:numFmt w:val="decimal"/>
      <w:lvlText w:val=""/>
      <w:lvlJc w:val="left"/>
    </w:lvl>
    <w:lvl w:ilvl="6" w:tplc="3EEEB1E4">
      <w:numFmt w:val="decimal"/>
      <w:lvlText w:val=""/>
      <w:lvlJc w:val="left"/>
    </w:lvl>
    <w:lvl w:ilvl="7" w:tplc="1A8E02AC">
      <w:numFmt w:val="decimal"/>
      <w:lvlText w:val=""/>
      <w:lvlJc w:val="left"/>
    </w:lvl>
    <w:lvl w:ilvl="8" w:tplc="C5B0722E">
      <w:numFmt w:val="decimal"/>
      <w:lvlText w:val=""/>
      <w:lvlJc w:val="left"/>
    </w:lvl>
  </w:abstractNum>
  <w:abstractNum w:abstractNumId="165" w15:restartNumberingAfterBreak="0">
    <w:nsid w:val="12406662"/>
    <w:multiLevelType w:val="hybridMultilevel"/>
    <w:tmpl w:val="EFFEAD70"/>
    <w:lvl w:ilvl="0" w:tplc="1C80C0E4">
      <w:start w:val="1"/>
      <w:numFmt w:val="bullet"/>
      <w:lvlText w:val=""/>
      <w:lvlJc w:val="left"/>
      <w:pPr>
        <w:ind w:left="720" w:hanging="360"/>
      </w:pPr>
      <w:rPr>
        <w:rFonts w:ascii="Symbol" w:hAnsi="Symbol" w:hint="default"/>
      </w:rPr>
    </w:lvl>
    <w:lvl w:ilvl="1" w:tplc="65CCB778">
      <w:numFmt w:val="decimal"/>
      <w:lvlText w:val=""/>
      <w:lvlJc w:val="left"/>
    </w:lvl>
    <w:lvl w:ilvl="2" w:tplc="EB1AF760">
      <w:numFmt w:val="decimal"/>
      <w:lvlText w:val=""/>
      <w:lvlJc w:val="left"/>
    </w:lvl>
    <w:lvl w:ilvl="3" w:tplc="CB32EE42">
      <w:numFmt w:val="decimal"/>
      <w:lvlText w:val=""/>
      <w:lvlJc w:val="left"/>
    </w:lvl>
    <w:lvl w:ilvl="4" w:tplc="0F42AC58">
      <w:numFmt w:val="decimal"/>
      <w:lvlText w:val=""/>
      <w:lvlJc w:val="left"/>
    </w:lvl>
    <w:lvl w:ilvl="5" w:tplc="332EE366">
      <w:numFmt w:val="decimal"/>
      <w:lvlText w:val=""/>
      <w:lvlJc w:val="left"/>
    </w:lvl>
    <w:lvl w:ilvl="6" w:tplc="414425C0">
      <w:numFmt w:val="decimal"/>
      <w:lvlText w:val=""/>
      <w:lvlJc w:val="left"/>
    </w:lvl>
    <w:lvl w:ilvl="7" w:tplc="B9F6B60E">
      <w:numFmt w:val="decimal"/>
      <w:lvlText w:val=""/>
      <w:lvlJc w:val="left"/>
    </w:lvl>
    <w:lvl w:ilvl="8" w:tplc="C92673C0">
      <w:numFmt w:val="decimal"/>
      <w:lvlText w:val=""/>
      <w:lvlJc w:val="left"/>
    </w:lvl>
  </w:abstractNum>
  <w:abstractNum w:abstractNumId="166" w15:restartNumberingAfterBreak="0">
    <w:nsid w:val="126C5A67"/>
    <w:multiLevelType w:val="hybridMultilevel"/>
    <w:tmpl w:val="D2B2B79E"/>
    <w:lvl w:ilvl="0" w:tplc="9A44A7B6">
      <w:start w:val="1"/>
      <w:numFmt w:val="bullet"/>
      <w:lvlText w:val=""/>
      <w:lvlJc w:val="left"/>
      <w:pPr>
        <w:ind w:left="720" w:hanging="360"/>
      </w:pPr>
      <w:rPr>
        <w:rFonts w:ascii="Symbol" w:hAnsi="Symbol" w:hint="default"/>
      </w:rPr>
    </w:lvl>
    <w:lvl w:ilvl="1" w:tplc="71E8547A">
      <w:numFmt w:val="decimal"/>
      <w:lvlText w:val=""/>
      <w:lvlJc w:val="left"/>
    </w:lvl>
    <w:lvl w:ilvl="2" w:tplc="57D4DE98">
      <w:numFmt w:val="decimal"/>
      <w:lvlText w:val=""/>
      <w:lvlJc w:val="left"/>
    </w:lvl>
    <w:lvl w:ilvl="3" w:tplc="E87C6954">
      <w:numFmt w:val="decimal"/>
      <w:lvlText w:val=""/>
      <w:lvlJc w:val="left"/>
    </w:lvl>
    <w:lvl w:ilvl="4" w:tplc="266437CA">
      <w:numFmt w:val="decimal"/>
      <w:lvlText w:val=""/>
      <w:lvlJc w:val="left"/>
    </w:lvl>
    <w:lvl w:ilvl="5" w:tplc="9E4EA7AA">
      <w:numFmt w:val="decimal"/>
      <w:lvlText w:val=""/>
      <w:lvlJc w:val="left"/>
    </w:lvl>
    <w:lvl w:ilvl="6" w:tplc="B40A55E8">
      <w:numFmt w:val="decimal"/>
      <w:lvlText w:val=""/>
      <w:lvlJc w:val="left"/>
    </w:lvl>
    <w:lvl w:ilvl="7" w:tplc="16A8B0CC">
      <w:numFmt w:val="decimal"/>
      <w:lvlText w:val=""/>
      <w:lvlJc w:val="left"/>
    </w:lvl>
    <w:lvl w:ilvl="8" w:tplc="13D41804">
      <w:numFmt w:val="decimal"/>
      <w:lvlText w:val=""/>
      <w:lvlJc w:val="left"/>
    </w:lvl>
  </w:abstractNum>
  <w:abstractNum w:abstractNumId="167" w15:restartNumberingAfterBreak="0">
    <w:nsid w:val="128112E5"/>
    <w:multiLevelType w:val="hybridMultilevel"/>
    <w:tmpl w:val="3DC89E40"/>
    <w:lvl w:ilvl="0" w:tplc="98989966">
      <w:start w:val="1"/>
      <w:numFmt w:val="bullet"/>
      <w:lvlText w:val=""/>
      <w:lvlJc w:val="left"/>
      <w:pPr>
        <w:ind w:left="720" w:hanging="360"/>
      </w:pPr>
      <w:rPr>
        <w:rFonts w:ascii="Symbol" w:hAnsi="Symbol" w:hint="default"/>
      </w:rPr>
    </w:lvl>
    <w:lvl w:ilvl="1" w:tplc="5C22D6BC">
      <w:numFmt w:val="decimal"/>
      <w:lvlText w:val=""/>
      <w:lvlJc w:val="left"/>
    </w:lvl>
    <w:lvl w:ilvl="2" w:tplc="640A5F20">
      <w:numFmt w:val="decimal"/>
      <w:lvlText w:val=""/>
      <w:lvlJc w:val="left"/>
    </w:lvl>
    <w:lvl w:ilvl="3" w:tplc="E684DB64">
      <w:numFmt w:val="decimal"/>
      <w:lvlText w:val=""/>
      <w:lvlJc w:val="left"/>
    </w:lvl>
    <w:lvl w:ilvl="4" w:tplc="07FED4B2">
      <w:numFmt w:val="decimal"/>
      <w:lvlText w:val=""/>
      <w:lvlJc w:val="left"/>
    </w:lvl>
    <w:lvl w:ilvl="5" w:tplc="4E3A9C18">
      <w:numFmt w:val="decimal"/>
      <w:lvlText w:val=""/>
      <w:lvlJc w:val="left"/>
    </w:lvl>
    <w:lvl w:ilvl="6" w:tplc="DA72C026">
      <w:numFmt w:val="decimal"/>
      <w:lvlText w:val=""/>
      <w:lvlJc w:val="left"/>
    </w:lvl>
    <w:lvl w:ilvl="7" w:tplc="E5C08982">
      <w:numFmt w:val="decimal"/>
      <w:lvlText w:val=""/>
      <w:lvlJc w:val="left"/>
    </w:lvl>
    <w:lvl w:ilvl="8" w:tplc="C6D6B256">
      <w:numFmt w:val="decimal"/>
      <w:lvlText w:val=""/>
      <w:lvlJc w:val="left"/>
    </w:lvl>
  </w:abstractNum>
  <w:abstractNum w:abstractNumId="168" w15:restartNumberingAfterBreak="0">
    <w:nsid w:val="129E73A4"/>
    <w:multiLevelType w:val="hybridMultilevel"/>
    <w:tmpl w:val="6A6ADB70"/>
    <w:lvl w:ilvl="0" w:tplc="1C18290A">
      <w:start w:val="1"/>
      <w:numFmt w:val="bullet"/>
      <w:lvlText w:val=""/>
      <w:lvlJc w:val="left"/>
      <w:pPr>
        <w:ind w:left="720" w:hanging="360"/>
      </w:pPr>
      <w:rPr>
        <w:rFonts w:ascii="Symbol" w:hAnsi="Symbol" w:hint="default"/>
      </w:rPr>
    </w:lvl>
    <w:lvl w:ilvl="1" w:tplc="CFF800AA">
      <w:numFmt w:val="decimal"/>
      <w:lvlText w:val=""/>
      <w:lvlJc w:val="left"/>
    </w:lvl>
    <w:lvl w:ilvl="2" w:tplc="F08A7500">
      <w:numFmt w:val="decimal"/>
      <w:lvlText w:val=""/>
      <w:lvlJc w:val="left"/>
    </w:lvl>
    <w:lvl w:ilvl="3" w:tplc="1A825D42">
      <w:numFmt w:val="decimal"/>
      <w:lvlText w:val=""/>
      <w:lvlJc w:val="left"/>
    </w:lvl>
    <w:lvl w:ilvl="4" w:tplc="1C402EC8">
      <w:numFmt w:val="decimal"/>
      <w:lvlText w:val=""/>
      <w:lvlJc w:val="left"/>
    </w:lvl>
    <w:lvl w:ilvl="5" w:tplc="FDDA3132">
      <w:numFmt w:val="decimal"/>
      <w:lvlText w:val=""/>
      <w:lvlJc w:val="left"/>
    </w:lvl>
    <w:lvl w:ilvl="6" w:tplc="C66474BE">
      <w:numFmt w:val="decimal"/>
      <w:lvlText w:val=""/>
      <w:lvlJc w:val="left"/>
    </w:lvl>
    <w:lvl w:ilvl="7" w:tplc="2840729C">
      <w:numFmt w:val="decimal"/>
      <w:lvlText w:val=""/>
      <w:lvlJc w:val="left"/>
    </w:lvl>
    <w:lvl w:ilvl="8" w:tplc="616852A6">
      <w:numFmt w:val="decimal"/>
      <w:lvlText w:val=""/>
      <w:lvlJc w:val="left"/>
    </w:lvl>
  </w:abstractNum>
  <w:abstractNum w:abstractNumId="169" w15:restartNumberingAfterBreak="0">
    <w:nsid w:val="12C13C98"/>
    <w:multiLevelType w:val="hybridMultilevel"/>
    <w:tmpl w:val="C79055CE"/>
    <w:lvl w:ilvl="0" w:tplc="263AF826">
      <w:start w:val="1"/>
      <w:numFmt w:val="bullet"/>
      <w:lvlText w:val=""/>
      <w:lvlJc w:val="left"/>
      <w:pPr>
        <w:ind w:left="720" w:hanging="360"/>
      </w:pPr>
      <w:rPr>
        <w:rFonts w:ascii="Symbol" w:hAnsi="Symbol" w:hint="default"/>
      </w:rPr>
    </w:lvl>
    <w:lvl w:ilvl="1" w:tplc="67C8EBB4">
      <w:numFmt w:val="decimal"/>
      <w:lvlText w:val=""/>
      <w:lvlJc w:val="left"/>
    </w:lvl>
    <w:lvl w:ilvl="2" w:tplc="F30840B6">
      <w:numFmt w:val="decimal"/>
      <w:lvlText w:val=""/>
      <w:lvlJc w:val="left"/>
    </w:lvl>
    <w:lvl w:ilvl="3" w:tplc="EE0AA706">
      <w:numFmt w:val="decimal"/>
      <w:lvlText w:val=""/>
      <w:lvlJc w:val="left"/>
    </w:lvl>
    <w:lvl w:ilvl="4" w:tplc="FA7635EE">
      <w:numFmt w:val="decimal"/>
      <w:lvlText w:val=""/>
      <w:lvlJc w:val="left"/>
    </w:lvl>
    <w:lvl w:ilvl="5" w:tplc="5BFAF754">
      <w:numFmt w:val="decimal"/>
      <w:lvlText w:val=""/>
      <w:lvlJc w:val="left"/>
    </w:lvl>
    <w:lvl w:ilvl="6" w:tplc="FB687A96">
      <w:numFmt w:val="decimal"/>
      <w:lvlText w:val=""/>
      <w:lvlJc w:val="left"/>
    </w:lvl>
    <w:lvl w:ilvl="7" w:tplc="505E8228">
      <w:numFmt w:val="decimal"/>
      <w:lvlText w:val=""/>
      <w:lvlJc w:val="left"/>
    </w:lvl>
    <w:lvl w:ilvl="8" w:tplc="A66269BE">
      <w:numFmt w:val="decimal"/>
      <w:lvlText w:val=""/>
      <w:lvlJc w:val="left"/>
    </w:lvl>
  </w:abstractNum>
  <w:abstractNum w:abstractNumId="170" w15:restartNumberingAfterBreak="0">
    <w:nsid w:val="130313FD"/>
    <w:multiLevelType w:val="hybridMultilevel"/>
    <w:tmpl w:val="F42E185A"/>
    <w:lvl w:ilvl="0" w:tplc="781C3E26">
      <w:numFmt w:val="decimal"/>
      <w:lvlText w:val=""/>
      <w:lvlJc w:val="left"/>
    </w:lvl>
    <w:lvl w:ilvl="1" w:tplc="C43254B8">
      <w:start w:val="1"/>
      <w:numFmt w:val="bullet"/>
      <w:lvlText w:val=""/>
      <w:lvlJc w:val="left"/>
      <w:pPr>
        <w:ind w:left="1440" w:hanging="360"/>
      </w:pPr>
      <w:rPr>
        <w:rFonts w:ascii="Symbol" w:hAnsi="Symbol" w:hint="default"/>
      </w:rPr>
    </w:lvl>
    <w:lvl w:ilvl="2" w:tplc="B10A7370">
      <w:numFmt w:val="decimal"/>
      <w:lvlText w:val=""/>
      <w:lvlJc w:val="left"/>
    </w:lvl>
    <w:lvl w:ilvl="3" w:tplc="1C22A77C">
      <w:numFmt w:val="decimal"/>
      <w:lvlText w:val=""/>
      <w:lvlJc w:val="left"/>
    </w:lvl>
    <w:lvl w:ilvl="4" w:tplc="CE5631DA">
      <w:numFmt w:val="decimal"/>
      <w:lvlText w:val=""/>
      <w:lvlJc w:val="left"/>
    </w:lvl>
    <w:lvl w:ilvl="5" w:tplc="01440E78">
      <w:numFmt w:val="decimal"/>
      <w:lvlText w:val=""/>
      <w:lvlJc w:val="left"/>
    </w:lvl>
    <w:lvl w:ilvl="6" w:tplc="76B8D46A">
      <w:numFmt w:val="decimal"/>
      <w:lvlText w:val=""/>
      <w:lvlJc w:val="left"/>
    </w:lvl>
    <w:lvl w:ilvl="7" w:tplc="85A238F6">
      <w:numFmt w:val="decimal"/>
      <w:lvlText w:val=""/>
      <w:lvlJc w:val="left"/>
    </w:lvl>
    <w:lvl w:ilvl="8" w:tplc="93CA1BDC">
      <w:numFmt w:val="decimal"/>
      <w:lvlText w:val=""/>
      <w:lvlJc w:val="left"/>
    </w:lvl>
  </w:abstractNum>
  <w:abstractNum w:abstractNumId="171" w15:restartNumberingAfterBreak="0">
    <w:nsid w:val="13431958"/>
    <w:multiLevelType w:val="hybridMultilevel"/>
    <w:tmpl w:val="E690BFA6"/>
    <w:lvl w:ilvl="0" w:tplc="C89EED9E">
      <w:start w:val="1"/>
      <w:numFmt w:val="bullet"/>
      <w:lvlText w:val=""/>
      <w:lvlJc w:val="left"/>
      <w:pPr>
        <w:ind w:left="720" w:hanging="360"/>
      </w:pPr>
      <w:rPr>
        <w:rFonts w:ascii="Symbol" w:hAnsi="Symbol" w:hint="default"/>
      </w:rPr>
    </w:lvl>
    <w:lvl w:ilvl="1" w:tplc="85C07CCE">
      <w:numFmt w:val="decimal"/>
      <w:lvlText w:val=""/>
      <w:lvlJc w:val="left"/>
    </w:lvl>
    <w:lvl w:ilvl="2" w:tplc="80BAD2F2">
      <w:numFmt w:val="decimal"/>
      <w:lvlText w:val=""/>
      <w:lvlJc w:val="left"/>
    </w:lvl>
    <w:lvl w:ilvl="3" w:tplc="0B6EC628">
      <w:numFmt w:val="decimal"/>
      <w:lvlText w:val=""/>
      <w:lvlJc w:val="left"/>
    </w:lvl>
    <w:lvl w:ilvl="4" w:tplc="A4480804">
      <w:numFmt w:val="decimal"/>
      <w:lvlText w:val=""/>
      <w:lvlJc w:val="left"/>
    </w:lvl>
    <w:lvl w:ilvl="5" w:tplc="F0707C50">
      <w:numFmt w:val="decimal"/>
      <w:lvlText w:val=""/>
      <w:lvlJc w:val="left"/>
    </w:lvl>
    <w:lvl w:ilvl="6" w:tplc="A0BE119A">
      <w:numFmt w:val="decimal"/>
      <w:lvlText w:val=""/>
      <w:lvlJc w:val="left"/>
    </w:lvl>
    <w:lvl w:ilvl="7" w:tplc="987C4F36">
      <w:numFmt w:val="decimal"/>
      <w:lvlText w:val=""/>
      <w:lvlJc w:val="left"/>
    </w:lvl>
    <w:lvl w:ilvl="8" w:tplc="1EC61662">
      <w:numFmt w:val="decimal"/>
      <w:lvlText w:val=""/>
      <w:lvlJc w:val="left"/>
    </w:lvl>
  </w:abstractNum>
  <w:abstractNum w:abstractNumId="172" w15:restartNumberingAfterBreak="0">
    <w:nsid w:val="135263F2"/>
    <w:multiLevelType w:val="hybridMultilevel"/>
    <w:tmpl w:val="FC22490A"/>
    <w:lvl w:ilvl="0" w:tplc="5BE4B53E">
      <w:start w:val="1"/>
      <w:numFmt w:val="bullet"/>
      <w:lvlText w:val=""/>
      <w:lvlJc w:val="left"/>
      <w:pPr>
        <w:ind w:left="720" w:hanging="360"/>
      </w:pPr>
      <w:rPr>
        <w:rFonts w:ascii="Symbol" w:hAnsi="Symbol" w:hint="default"/>
      </w:rPr>
    </w:lvl>
    <w:lvl w:ilvl="1" w:tplc="88EE76D8">
      <w:numFmt w:val="decimal"/>
      <w:lvlText w:val=""/>
      <w:lvlJc w:val="left"/>
    </w:lvl>
    <w:lvl w:ilvl="2" w:tplc="CBBEC912">
      <w:numFmt w:val="decimal"/>
      <w:lvlText w:val=""/>
      <w:lvlJc w:val="left"/>
    </w:lvl>
    <w:lvl w:ilvl="3" w:tplc="650A9F88">
      <w:numFmt w:val="decimal"/>
      <w:lvlText w:val=""/>
      <w:lvlJc w:val="left"/>
    </w:lvl>
    <w:lvl w:ilvl="4" w:tplc="B67670EC">
      <w:numFmt w:val="decimal"/>
      <w:lvlText w:val=""/>
      <w:lvlJc w:val="left"/>
    </w:lvl>
    <w:lvl w:ilvl="5" w:tplc="9DEE60B4">
      <w:numFmt w:val="decimal"/>
      <w:lvlText w:val=""/>
      <w:lvlJc w:val="left"/>
    </w:lvl>
    <w:lvl w:ilvl="6" w:tplc="36362084">
      <w:numFmt w:val="decimal"/>
      <w:lvlText w:val=""/>
      <w:lvlJc w:val="left"/>
    </w:lvl>
    <w:lvl w:ilvl="7" w:tplc="E2821208">
      <w:numFmt w:val="decimal"/>
      <w:lvlText w:val=""/>
      <w:lvlJc w:val="left"/>
    </w:lvl>
    <w:lvl w:ilvl="8" w:tplc="FAC851B8">
      <w:numFmt w:val="decimal"/>
      <w:lvlText w:val=""/>
      <w:lvlJc w:val="left"/>
    </w:lvl>
  </w:abstractNum>
  <w:abstractNum w:abstractNumId="173" w15:restartNumberingAfterBreak="0">
    <w:nsid w:val="13684097"/>
    <w:multiLevelType w:val="hybridMultilevel"/>
    <w:tmpl w:val="38E27E88"/>
    <w:lvl w:ilvl="0" w:tplc="8E420C9C">
      <w:start w:val="1"/>
      <w:numFmt w:val="bullet"/>
      <w:lvlText w:val=""/>
      <w:lvlJc w:val="left"/>
      <w:pPr>
        <w:ind w:left="720" w:hanging="360"/>
      </w:pPr>
      <w:rPr>
        <w:rFonts w:ascii="Symbol" w:hAnsi="Symbol" w:hint="default"/>
      </w:rPr>
    </w:lvl>
    <w:lvl w:ilvl="1" w:tplc="0B5C4AF2">
      <w:numFmt w:val="decimal"/>
      <w:lvlText w:val=""/>
      <w:lvlJc w:val="left"/>
    </w:lvl>
    <w:lvl w:ilvl="2" w:tplc="A3DA4CE6">
      <w:numFmt w:val="decimal"/>
      <w:lvlText w:val=""/>
      <w:lvlJc w:val="left"/>
    </w:lvl>
    <w:lvl w:ilvl="3" w:tplc="688AF28C">
      <w:numFmt w:val="decimal"/>
      <w:lvlText w:val=""/>
      <w:lvlJc w:val="left"/>
    </w:lvl>
    <w:lvl w:ilvl="4" w:tplc="88048A28">
      <w:numFmt w:val="decimal"/>
      <w:lvlText w:val=""/>
      <w:lvlJc w:val="left"/>
    </w:lvl>
    <w:lvl w:ilvl="5" w:tplc="839C8630">
      <w:numFmt w:val="decimal"/>
      <w:lvlText w:val=""/>
      <w:lvlJc w:val="left"/>
    </w:lvl>
    <w:lvl w:ilvl="6" w:tplc="71204578">
      <w:numFmt w:val="decimal"/>
      <w:lvlText w:val=""/>
      <w:lvlJc w:val="left"/>
    </w:lvl>
    <w:lvl w:ilvl="7" w:tplc="62665A66">
      <w:numFmt w:val="decimal"/>
      <w:lvlText w:val=""/>
      <w:lvlJc w:val="left"/>
    </w:lvl>
    <w:lvl w:ilvl="8" w:tplc="656AE852">
      <w:numFmt w:val="decimal"/>
      <w:lvlText w:val=""/>
      <w:lvlJc w:val="left"/>
    </w:lvl>
  </w:abstractNum>
  <w:abstractNum w:abstractNumId="174" w15:restartNumberingAfterBreak="0">
    <w:nsid w:val="138A5342"/>
    <w:multiLevelType w:val="hybridMultilevel"/>
    <w:tmpl w:val="B3821448"/>
    <w:lvl w:ilvl="0" w:tplc="773818B0">
      <w:start w:val="1"/>
      <w:numFmt w:val="bullet"/>
      <w:lvlText w:val=""/>
      <w:lvlJc w:val="left"/>
      <w:pPr>
        <w:ind w:left="720" w:hanging="360"/>
      </w:pPr>
      <w:rPr>
        <w:rFonts w:ascii="Symbol" w:hAnsi="Symbol" w:hint="default"/>
      </w:rPr>
    </w:lvl>
    <w:lvl w:ilvl="1" w:tplc="959643A4">
      <w:numFmt w:val="decimal"/>
      <w:lvlText w:val=""/>
      <w:lvlJc w:val="left"/>
    </w:lvl>
    <w:lvl w:ilvl="2" w:tplc="512EA024">
      <w:numFmt w:val="decimal"/>
      <w:lvlText w:val=""/>
      <w:lvlJc w:val="left"/>
    </w:lvl>
    <w:lvl w:ilvl="3" w:tplc="0E8A2946">
      <w:numFmt w:val="decimal"/>
      <w:lvlText w:val=""/>
      <w:lvlJc w:val="left"/>
    </w:lvl>
    <w:lvl w:ilvl="4" w:tplc="E03A9FF2">
      <w:numFmt w:val="decimal"/>
      <w:lvlText w:val=""/>
      <w:lvlJc w:val="left"/>
    </w:lvl>
    <w:lvl w:ilvl="5" w:tplc="6F662818">
      <w:numFmt w:val="decimal"/>
      <w:lvlText w:val=""/>
      <w:lvlJc w:val="left"/>
    </w:lvl>
    <w:lvl w:ilvl="6" w:tplc="8F44A804">
      <w:numFmt w:val="decimal"/>
      <w:lvlText w:val=""/>
      <w:lvlJc w:val="left"/>
    </w:lvl>
    <w:lvl w:ilvl="7" w:tplc="3A4E37E6">
      <w:numFmt w:val="decimal"/>
      <w:lvlText w:val=""/>
      <w:lvlJc w:val="left"/>
    </w:lvl>
    <w:lvl w:ilvl="8" w:tplc="FD60FA92">
      <w:numFmt w:val="decimal"/>
      <w:lvlText w:val=""/>
      <w:lvlJc w:val="left"/>
    </w:lvl>
  </w:abstractNum>
  <w:abstractNum w:abstractNumId="175" w15:restartNumberingAfterBreak="0">
    <w:nsid w:val="13B53AEF"/>
    <w:multiLevelType w:val="hybridMultilevel"/>
    <w:tmpl w:val="3B44177C"/>
    <w:lvl w:ilvl="0" w:tplc="463E4A8C">
      <w:start w:val="1"/>
      <w:numFmt w:val="bullet"/>
      <w:lvlText w:val=""/>
      <w:lvlJc w:val="left"/>
      <w:pPr>
        <w:ind w:left="720" w:hanging="360"/>
      </w:pPr>
      <w:rPr>
        <w:rFonts w:ascii="Symbol" w:hAnsi="Symbol" w:hint="default"/>
      </w:rPr>
    </w:lvl>
    <w:lvl w:ilvl="1" w:tplc="3BB6424E">
      <w:numFmt w:val="decimal"/>
      <w:lvlText w:val=""/>
      <w:lvlJc w:val="left"/>
    </w:lvl>
    <w:lvl w:ilvl="2" w:tplc="2C2CEF9E">
      <w:numFmt w:val="decimal"/>
      <w:lvlText w:val=""/>
      <w:lvlJc w:val="left"/>
    </w:lvl>
    <w:lvl w:ilvl="3" w:tplc="4408565A">
      <w:numFmt w:val="decimal"/>
      <w:lvlText w:val=""/>
      <w:lvlJc w:val="left"/>
    </w:lvl>
    <w:lvl w:ilvl="4" w:tplc="2F7E6FAC">
      <w:numFmt w:val="decimal"/>
      <w:lvlText w:val=""/>
      <w:lvlJc w:val="left"/>
    </w:lvl>
    <w:lvl w:ilvl="5" w:tplc="A24484F0">
      <w:numFmt w:val="decimal"/>
      <w:lvlText w:val=""/>
      <w:lvlJc w:val="left"/>
    </w:lvl>
    <w:lvl w:ilvl="6" w:tplc="5A920FA6">
      <w:numFmt w:val="decimal"/>
      <w:lvlText w:val=""/>
      <w:lvlJc w:val="left"/>
    </w:lvl>
    <w:lvl w:ilvl="7" w:tplc="BB94A948">
      <w:numFmt w:val="decimal"/>
      <w:lvlText w:val=""/>
      <w:lvlJc w:val="left"/>
    </w:lvl>
    <w:lvl w:ilvl="8" w:tplc="9B1CEA74">
      <w:numFmt w:val="decimal"/>
      <w:lvlText w:val=""/>
      <w:lvlJc w:val="left"/>
    </w:lvl>
  </w:abstractNum>
  <w:abstractNum w:abstractNumId="176" w15:restartNumberingAfterBreak="0">
    <w:nsid w:val="13B7019B"/>
    <w:multiLevelType w:val="hybridMultilevel"/>
    <w:tmpl w:val="91448314"/>
    <w:lvl w:ilvl="0" w:tplc="3E3E22FC">
      <w:start w:val="1"/>
      <w:numFmt w:val="bullet"/>
      <w:lvlText w:val=""/>
      <w:lvlJc w:val="left"/>
      <w:pPr>
        <w:ind w:left="720" w:hanging="360"/>
      </w:pPr>
      <w:rPr>
        <w:rFonts w:ascii="Symbol" w:hAnsi="Symbol" w:hint="default"/>
      </w:rPr>
    </w:lvl>
    <w:lvl w:ilvl="1" w:tplc="7966CC6C">
      <w:numFmt w:val="decimal"/>
      <w:lvlText w:val=""/>
      <w:lvlJc w:val="left"/>
    </w:lvl>
    <w:lvl w:ilvl="2" w:tplc="CD803252">
      <w:numFmt w:val="decimal"/>
      <w:lvlText w:val=""/>
      <w:lvlJc w:val="left"/>
    </w:lvl>
    <w:lvl w:ilvl="3" w:tplc="FE8E24BC">
      <w:numFmt w:val="decimal"/>
      <w:lvlText w:val=""/>
      <w:lvlJc w:val="left"/>
    </w:lvl>
    <w:lvl w:ilvl="4" w:tplc="AB9870E8">
      <w:numFmt w:val="decimal"/>
      <w:lvlText w:val=""/>
      <w:lvlJc w:val="left"/>
    </w:lvl>
    <w:lvl w:ilvl="5" w:tplc="F006D7E4">
      <w:numFmt w:val="decimal"/>
      <w:lvlText w:val=""/>
      <w:lvlJc w:val="left"/>
    </w:lvl>
    <w:lvl w:ilvl="6" w:tplc="D7FC5836">
      <w:numFmt w:val="decimal"/>
      <w:lvlText w:val=""/>
      <w:lvlJc w:val="left"/>
    </w:lvl>
    <w:lvl w:ilvl="7" w:tplc="7AB00F7A">
      <w:numFmt w:val="decimal"/>
      <w:lvlText w:val=""/>
      <w:lvlJc w:val="left"/>
    </w:lvl>
    <w:lvl w:ilvl="8" w:tplc="160C2DB0">
      <w:numFmt w:val="decimal"/>
      <w:lvlText w:val=""/>
      <w:lvlJc w:val="left"/>
    </w:lvl>
  </w:abstractNum>
  <w:abstractNum w:abstractNumId="177" w15:restartNumberingAfterBreak="0">
    <w:nsid w:val="13D87FFC"/>
    <w:multiLevelType w:val="hybridMultilevel"/>
    <w:tmpl w:val="74CC1F3A"/>
    <w:lvl w:ilvl="0" w:tplc="6EAA0B54">
      <w:start w:val="1"/>
      <w:numFmt w:val="bullet"/>
      <w:lvlText w:val=""/>
      <w:lvlJc w:val="left"/>
      <w:pPr>
        <w:ind w:left="720" w:hanging="360"/>
      </w:pPr>
      <w:rPr>
        <w:rFonts w:ascii="Symbol" w:hAnsi="Symbol" w:hint="default"/>
      </w:rPr>
    </w:lvl>
    <w:lvl w:ilvl="1" w:tplc="D774F5EE">
      <w:numFmt w:val="decimal"/>
      <w:lvlText w:val=""/>
      <w:lvlJc w:val="left"/>
    </w:lvl>
    <w:lvl w:ilvl="2" w:tplc="5CAA7B96">
      <w:numFmt w:val="decimal"/>
      <w:lvlText w:val=""/>
      <w:lvlJc w:val="left"/>
    </w:lvl>
    <w:lvl w:ilvl="3" w:tplc="A896F9D0">
      <w:numFmt w:val="decimal"/>
      <w:lvlText w:val=""/>
      <w:lvlJc w:val="left"/>
    </w:lvl>
    <w:lvl w:ilvl="4" w:tplc="3A1E14FE">
      <w:numFmt w:val="decimal"/>
      <w:lvlText w:val=""/>
      <w:lvlJc w:val="left"/>
    </w:lvl>
    <w:lvl w:ilvl="5" w:tplc="C8BC850C">
      <w:numFmt w:val="decimal"/>
      <w:lvlText w:val=""/>
      <w:lvlJc w:val="left"/>
    </w:lvl>
    <w:lvl w:ilvl="6" w:tplc="80467CBC">
      <w:numFmt w:val="decimal"/>
      <w:lvlText w:val=""/>
      <w:lvlJc w:val="left"/>
    </w:lvl>
    <w:lvl w:ilvl="7" w:tplc="BD90AD66">
      <w:numFmt w:val="decimal"/>
      <w:lvlText w:val=""/>
      <w:lvlJc w:val="left"/>
    </w:lvl>
    <w:lvl w:ilvl="8" w:tplc="9EF47450">
      <w:numFmt w:val="decimal"/>
      <w:lvlText w:val=""/>
      <w:lvlJc w:val="left"/>
    </w:lvl>
  </w:abstractNum>
  <w:abstractNum w:abstractNumId="178" w15:restartNumberingAfterBreak="0">
    <w:nsid w:val="1414068D"/>
    <w:multiLevelType w:val="hybridMultilevel"/>
    <w:tmpl w:val="12D82510"/>
    <w:lvl w:ilvl="0" w:tplc="639CC630">
      <w:start w:val="1"/>
      <w:numFmt w:val="bullet"/>
      <w:lvlText w:val=""/>
      <w:lvlJc w:val="left"/>
      <w:pPr>
        <w:ind w:left="720" w:hanging="360"/>
      </w:pPr>
      <w:rPr>
        <w:rFonts w:ascii="Symbol" w:hAnsi="Symbol" w:hint="default"/>
      </w:rPr>
    </w:lvl>
    <w:lvl w:ilvl="1" w:tplc="C6982758">
      <w:numFmt w:val="decimal"/>
      <w:lvlText w:val=""/>
      <w:lvlJc w:val="left"/>
    </w:lvl>
    <w:lvl w:ilvl="2" w:tplc="C1BAAB34">
      <w:numFmt w:val="decimal"/>
      <w:lvlText w:val=""/>
      <w:lvlJc w:val="left"/>
    </w:lvl>
    <w:lvl w:ilvl="3" w:tplc="8B9688B6">
      <w:numFmt w:val="decimal"/>
      <w:lvlText w:val=""/>
      <w:lvlJc w:val="left"/>
    </w:lvl>
    <w:lvl w:ilvl="4" w:tplc="2D243AAA">
      <w:numFmt w:val="decimal"/>
      <w:lvlText w:val=""/>
      <w:lvlJc w:val="left"/>
    </w:lvl>
    <w:lvl w:ilvl="5" w:tplc="153E6926">
      <w:numFmt w:val="decimal"/>
      <w:lvlText w:val=""/>
      <w:lvlJc w:val="left"/>
    </w:lvl>
    <w:lvl w:ilvl="6" w:tplc="430EE238">
      <w:numFmt w:val="decimal"/>
      <w:lvlText w:val=""/>
      <w:lvlJc w:val="left"/>
    </w:lvl>
    <w:lvl w:ilvl="7" w:tplc="1EFE42DA">
      <w:numFmt w:val="decimal"/>
      <w:lvlText w:val=""/>
      <w:lvlJc w:val="left"/>
    </w:lvl>
    <w:lvl w:ilvl="8" w:tplc="138EAA66">
      <w:numFmt w:val="decimal"/>
      <w:lvlText w:val=""/>
      <w:lvlJc w:val="left"/>
    </w:lvl>
  </w:abstractNum>
  <w:abstractNum w:abstractNumId="179" w15:restartNumberingAfterBreak="0">
    <w:nsid w:val="141465A1"/>
    <w:multiLevelType w:val="hybridMultilevel"/>
    <w:tmpl w:val="486E2A34"/>
    <w:lvl w:ilvl="0" w:tplc="8230D5CC">
      <w:start w:val="1"/>
      <w:numFmt w:val="bullet"/>
      <w:lvlText w:val=""/>
      <w:lvlJc w:val="left"/>
      <w:pPr>
        <w:ind w:left="720" w:hanging="360"/>
      </w:pPr>
      <w:rPr>
        <w:rFonts w:ascii="Symbol" w:hAnsi="Symbol" w:hint="default"/>
      </w:rPr>
    </w:lvl>
    <w:lvl w:ilvl="1" w:tplc="880A5ADE">
      <w:numFmt w:val="decimal"/>
      <w:lvlText w:val=""/>
      <w:lvlJc w:val="left"/>
    </w:lvl>
    <w:lvl w:ilvl="2" w:tplc="8B4411CA">
      <w:numFmt w:val="decimal"/>
      <w:lvlText w:val=""/>
      <w:lvlJc w:val="left"/>
    </w:lvl>
    <w:lvl w:ilvl="3" w:tplc="B4883424">
      <w:numFmt w:val="decimal"/>
      <w:lvlText w:val=""/>
      <w:lvlJc w:val="left"/>
    </w:lvl>
    <w:lvl w:ilvl="4" w:tplc="90C096D6">
      <w:numFmt w:val="decimal"/>
      <w:lvlText w:val=""/>
      <w:lvlJc w:val="left"/>
    </w:lvl>
    <w:lvl w:ilvl="5" w:tplc="289E94C2">
      <w:numFmt w:val="decimal"/>
      <w:lvlText w:val=""/>
      <w:lvlJc w:val="left"/>
    </w:lvl>
    <w:lvl w:ilvl="6" w:tplc="4A041168">
      <w:numFmt w:val="decimal"/>
      <w:lvlText w:val=""/>
      <w:lvlJc w:val="left"/>
    </w:lvl>
    <w:lvl w:ilvl="7" w:tplc="3A6EF60E">
      <w:numFmt w:val="decimal"/>
      <w:lvlText w:val=""/>
      <w:lvlJc w:val="left"/>
    </w:lvl>
    <w:lvl w:ilvl="8" w:tplc="346683EC">
      <w:numFmt w:val="decimal"/>
      <w:lvlText w:val=""/>
      <w:lvlJc w:val="left"/>
    </w:lvl>
  </w:abstractNum>
  <w:abstractNum w:abstractNumId="180" w15:restartNumberingAfterBreak="0">
    <w:nsid w:val="14344AEF"/>
    <w:multiLevelType w:val="hybridMultilevel"/>
    <w:tmpl w:val="CBCC0F6C"/>
    <w:lvl w:ilvl="0" w:tplc="EF8A0C94">
      <w:start w:val="1"/>
      <w:numFmt w:val="bullet"/>
      <w:lvlText w:val=""/>
      <w:lvlJc w:val="left"/>
      <w:pPr>
        <w:ind w:left="720" w:hanging="360"/>
      </w:pPr>
      <w:rPr>
        <w:rFonts w:ascii="Symbol" w:hAnsi="Symbol" w:hint="default"/>
      </w:rPr>
    </w:lvl>
    <w:lvl w:ilvl="1" w:tplc="01FC9814">
      <w:numFmt w:val="decimal"/>
      <w:lvlText w:val=""/>
      <w:lvlJc w:val="left"/>
    </w:lvl>
    <w:lvl w:ilvl="2" w:tplc="BD586D44">
      <w:numFmt w:val="decimal"/>
      <w:lvlText w:val=""/>
      <w:lvlJc w:val="left"/>
    </w:lvl>
    <w:lvl w:ilvl="3" w:tplc="61940780">
      <w:numFmt w:val="decimal"/>
      <w:lvlText w:val=""/>
      <w:lvlJc w:val="left"/>
    </w:lvl>
    <w:lvl w:ilvl="4" w:tplc="0A468482">
      <w:numFmt w:val="decimal"/>
      <w:lvlText w:val=""/>
      <w:lvlJc w:val="left"/>
    </w:lvl>
    <w:lvl w:ilvl="5" w:tplc="D5E403F2">
      <w:numFmt w:val="decimal"/>
      <w:lvlText w:val=""/>
      <w:lvlJc w:val="left"/>
    </w:lvl>
    <w:lvl w:ilvl="6" w:tplc="C7EE88F2">
      <w:numFmt w:val="decimal"/>
      <w:lvlText w:val=""/>
      <w:lvlJc w:val="left"/>
    </w:lvl>
    <w:lvl w:ilvl="7" w:tplc="54664AB2">
      <w:numFmt w:val="decimal"/>
      <w:lvlText w:val=""/>
      <w:lvlJc w:val="left"/>
    </w:lvl>
    <w:lvl w:ilvl="8" w:tplc="17B4A21E">
      <w:numFmt w:val="decimal"/>
      <w:lvlText w:val=""/>
      <w:lvlJc w:val="left"/>
    </w:lvl>
  </w:abstractNum>
  <w:abstractNum w:abstractNumId="181" w15:restartNumberingAfterBreak="0">
    <w:nsid w:val="14511DDB"/>
    <w:multiLevelType w:val="hybridMultilevel"/>
    <w:tmpl w:val="369ED152"/>
    <w:lvl w:ilvl="0" w:tplc="B890DF1E">
      <w:start w:val="1"/>
      <w:numFmt w:val="bullet"/>
      <w:lvlText w:val=""/>
      <w:lvlJc w:val="left"/>
      <w:pPr>
        <w:ind w:left="720" w:hanging="360"/>
      </w:pPr>
      <w:rPr>
        <w:rFonts w:ascii="Symbol" w:hAnsi="Symbol" w:hint="default"/>
      </w:rPr>
    </w:lvl>
    <w:lvl w:ilvl="1" w:tplc="3EC20606">
      <w:numFmt w:val="decimal"/>
      <w:lvlText w:val=""/>
      <w:lvlJc w:val="left"/>
    </w:lvl>
    <w:lvl w:ilvl="2" w:tplc="910E6634">
      <w:numFmt w:val="decimal"/>
      <w:lvlText w:val=""/>
      <w:lvlJc w:val="left"/>
    </w:lvl>
    <w:lvl w:ilvl="3" w:tplc="4D3C7D26">
      <w:numFmt w:val="decimal"/>
      <w:lvlText w:val=""/>
      <w:lvlJc w:val="left"/>
    </w:lvl>
    <w:lvl w:ilvl="4" w:tplc="7B525DAC">
      <w:numFmt w:val="decimal"/>
      <w:lvlText w:val=""/>
      <w:lvlJc w:val="left"/>
    </w:lvl>
    <w:lvl w:ilvl="5" w:tplc="F60E17A2">
      <w:numFmt w:val="decimal"/>
      <w:lvlText w:val=""/>
      <w:lvlJc w:val="left"/>
    </w:lvl>
    <w:lvl w:ilvl="6" w:tplc="F620B5DE">
      <w:numFmt w:val="decimal"/>
      <w:lvlText w:val=""/>
      <w:lvlJc w:val="left"/>
    </w:lvl>
    <w:lvl w:ilvl="7" w:tplc="7F58CD9C">
      <w:numFmt w:val="decimal"/>
      <w:lvlText w:val=""/>
      <w:lvlJc w:val="left"/>
    </w:lvl>
    <w:lvl w:ilvl="8" w:tplc="70644E66">
      <w:numFmt w:val="decimal"/>
      <w:lvlText w:val=""/>
      <w:lvlJc w:val="left"/>
    </w:lvl>
  </w:abstractNum>
  <w:abstractNum w:abstractNumId="182" w15:restartNumberingAfterBreak="0">
    <w:nsid w:val="146A54C2"/>
    <w:multiLevelType w:val="hybridMultilevel"/>
    <w:tmpl w:val="E1BEF20E"/>
    <w:lvl w:ilvl="0" w:tplc="BE4849E0">
      <w:start w:val="1"/>
      <w:numFmt w:val="bullet"/>
      <w:lvlText w:val=""/>
      <w:lvlJc w:val="left"/>
      <w:pPr>
        <w:ind w:left="720" w:hanging="360"/>
      </w:pPr>
      <w:rPr>
        <w:rFonts w:ascii="Symbol" w:hAnsi="Symbol" w:hint="default"/>
      </w:rPr>
    </w:lvl>
    <w:lvl w:ilvl="1" w:tplc="759440D4">
      <w:numFmt w:val="decimal"/>
      <w:lvlText w:val=""/>
      <w:lvlJc w:val="left"/>
    </w:lvl>
    <w:lvl w:ilvl="2" w:tplc="716A482C">
      <w:numFmt w:val="decimal"/>
      <w:lvlText w:val=""/>
      <w:lvlJc w:val="left"/>
    </w:lvl>
    <w:lvl w:ilvl="3" w:tplc="1FBCC1FC">
      <w:numFmt w:val="decimal"/>
      <w:lvlText w:val=""/>
      <w:lvlJc w:val="left"/>
    </w:lvl>
    <w:lvl w:ilvl="4" w:tplc="5512198E">
      <w:numFmt w:val="decimal"/>
      <w:lvlText w:val=""/>
      <w:lvlJc w:val="left"/>
    </w:lvl>
    <w:lvl w:ilvl="5" w:tplc="DE702768">
      <w:numFmt w:val="decimal"/>
      <w:lvlText w:val=""/>
      <w:lvlJc w:val="left"/>
    </w:lvl>
    <w:lvl w:ilvl="6" w:tplc="475AAEAE">
      <w:numFmt w:val="decimal"/>
      <w:lvlText w:val=""/>
      <w:lvlJc w:val="left"/>
    </w:lvl>
    <w:lvl w:ilvl="7" w:tplc="CCE624EE">
      <w:numFmt w:val="decimal"/>
      <w:lvlText w:val=""/>
      <w:lvlJc w:val="left"/>
    </w:lvl>
    <w:lvl w:ilvl="8" w:tplc="2A4606E4">
      <w:numFmt w:val="decimal"/>
      <w:lvlText w:val=""/>
      <w:lvlJc w:val="left"/>
    </w:lvl>
  </w:abstractNum>
  <w:abstractNum w:abstractNumId="183" w15:restartNumberingAfterBreak="0">
    <w:nsid w:val="14912D81"/>
    <w:multiLevelType w:val="hybridMultilevel"/>
    <w:tmpl w:val="E8E2DDDC"/>
    <w:lvl w:ilvl="0" w:tplc="DB2822F0">
      <w:start w:val="1"/>
      <w:numFmt w:val="bullet"/>
      <w:lvlText w:val=""/>
      <w:lvlJc w:val="left"/>
      <w:pPr>
        <w:ind w:left="720" w:hanging="360"/>
      </w:pPr>
      <w:rPr>
        <w:rFonts w:ascii="Symbol" w:hAnsi="Symbol" w:hint="default"/>
      </w:rPr>
    </w:lvl>
    <w:lvl w:ilvl="1" w:tplc="A4FE293E">
      <w:numFmt w:val="decimal"/>
      <w:lvlText w:val=""/>
      <w:lvlJc w:val="left"/>
    </w:lvl>
    <w:lvl w:ilvl="2" w:tplc="93FE0EF6">
      <w:numFmt w:val="decimal"/>
      <w:lvlText w:val=""/>
      <w:lvlJc w:val="left"/>
    </w:lvl>
    <w:lvl w:ilvl="3" w:tplc="47087A38">
      <w:numFmt w:val="decimal"/>
      <w:lvlText w:val=""/>
      <w:lvlJc w:val="left"/>
    </w:lvl>
    <w:lvl w:ilvl="4" w:tplc="5552A2C2">
      <w:numFmt w:val="decimal"/>
      <w:lvlText w:val=""/>
      <w:lvlJc w:val="left"/>
    </w:lvl>
    <w:lvl w:ilvl="5" w:tplc="9EDA86A4">
      <w:numFmt w:val="decimal"/>
      <w:lvlText w:val=""/>
      <w:lvlJc w:val="left"/>
    </w:lvl>
    <w:lvl w:ilvl="6" w:tplc="B38A5FEE">
      <w:numFmt w:val="decimal"/>
      <w:lvlText w:val=""/>
      <w:lvlJc w:val="left"/>
    </w:lvl>
    <w:lvl w:ilvl="7" w:tplc="BCAC8548">
      <w:numFmt w:val="decimal"/>
      <w:lvlText w:val=""/>
      <w:lvlJc w:val="left"/>
    </w:lvl>
    <w:lvl w:ilvl="8" w:tplc="A16AC98C">
      <w:numFmt w:val="decimal"/>
      <w:lvlText w:val=""/>
      <w:lvlJc w:val="left"/>
    </w:lvl>
  </w:abstractNum>
  <w:abstractNum w:abstractNumId="184" w15:restartNumberingAfterBreak="0">
    <w:nsid w:val="149C51E5"/>
    <w:multiLevelType w:val="hybridMultilevel"/>
    <w:tmpl w:val="2CFAEE1E"/>
    <w:lvl w:ilvl="0" w:tplc="AB8C8616">
      <w:start w:val="1"/>
      <w:numFmt w:val="bullet"/>
      <w:lvlText w:val=""/>
      <w:lvlJc w:val="left"/>
      <w:pPr>
        <w:ind w:left="720" w:hanging="360"/>
      </w:pPr>
      <w:rPr>
        <w:rFonts w:ascii="Symbol" w:hAnsi="Symbol" w:hint="default"/>
      </w:rPr>
    </w:lvl>
    <w:lvl w:ilvl="1" w:tplc="85E883E8">
      <w:numFmt w:val="decimal"/>
      <w:lvlText w:val=""/>
      <w:lvlJc w:val="left"/>
    </w:lvl>
    <w:lvl w:ilvl="2" w:tplc="FB881EA4">
      <w:numFmt w:val="decimal"/>
      <w:lvlText w:val=""/>
      <w:lvlJc w:val="left"/>
    </w:lvl>
    <w:lvl w:ilvl="3" w:tplc="E2103E34">
      <w:numFmt w:val="decimal"/>
      <w:lvlText w:val=""/>
      <w:lvlJc w:val="left"/>
    </w:lvl>
    <w:lvl w:ilvl="4" w:tplc="A2147A04">
      <w:numFmt w:val="decimal"/>
      <w:lvlText w:val=""/>
      <w:lvlJc w:val="left"/>
    </w:lvl>
    <w:lvl w:ilvl="5" w:tplc="56545674">
      <w:numFmt w:val="decimal"/>
      <w:lvlText w:val=""/>
      <w:lvlJc w:val="left"/>
    </w:lvl>
    <w:lvl w:ilvl="6" w:tplc="27729716">
      <w:numFmt w:val="decimal"/>
      <w:lvlText w:val=""/>
      <w:lvlJc w:val="left"/>
    </w:lvl>
    <w:lvl w:ilvl="7" w:tplc="A0F8CFB4">
      <w:numFmt w:val="decimal"/>
      <w:lvlText w:val=""/>
      <w:lvlJc w:val="left"/>
    </w:lvl>
    <w:lvl w:ilvl="8" w:tplc="B8F07F2C">
      <w:numFmt w:val="decimal"/>
      <w:lvlText w:val=""/>
      <w:lvlJc w:val="left"/>
    </w:lvl>
  </w:abstractNum>
  <w:abstractNum w:abstractNumId="185" w15:restartNumberingAfterBreak="0">
    <w:nsid w:val="14A07BAA"/>
    <w:multiLevelType w:val="hybridMultilevel"/>
    <w:tmpl w:val="F56CF2B8"/>
    <w:lvl w:ilvl="0" w:tplc="369C474C">
      <w:start w:val="1"/>
      <w:numFmt w:val="bullet"/>
      <w:lvlText w:val=""/>
      <w:lvlJc w:val="left"/>
      <w:pPr>
        <w:ind w:left="720" w:hanging="360"/>
      </w:pPr>
      <w:rPr>
        <w:rFonts w:ascii="Symbol" w:hAnsi="Symbol" w:hint="default"/>
      </w:rPr>
    </w:lvl>
    <w:lvl w:ilvl="1" w:tplc="8ADCBCF0">
      <w:numFmt w:val="decimal"/>
      <w:lvlText w:val=""/>
      <w:lvlJc w:val="left"/>
    </w:lvl>
    <w:lvl w:ilvl="2" w:tplc="B3066D2E">
      <w:numFmt w:val="decimal"/>
      <w:lvlText w:val=""/>
      <w:lvlJc w:val="left"/>
    </w:lvl>
    <w:lvl w:ilvl="3" w:tplc="1168379C">
      <w:numFmt w:val="decimal"/>
      <w:lvlText w:val=""/>
      <w:lvlJc w:val="left"/>
    </w:lvl>
    <w:lvl w:ilvl="4" w:tplc="D708E6D8">
      <w:numFmt w:val="decimal"/>
      <w:lvlText w:val=""/>
      <w:lvlJc w:val="left"/>
    </w:lvl>
    <w:lvl w:ilvl="5" w:tplc="87869142">
      <w:numFmt w:val="decimal"/>
      <w:lvlText w:val=""/>
      <w:lvlJc w:val="left"/>
    </w:lvl>
    <w:lvl w:ilvl="6" w:tplc="375C4DBC">
      <w:numFmt w:val="decimal"/>
      <w:lvlText w:val=""/>
      <w:lvlJc w:val="left"/>
    </w:lvl>
    <w:lvl w:ilvl="7" w:tplc="771CFC82">
      <w:numFmt w:val="decimal"/>
      <w:lvlText w:val=""/>
      <w:lvlJc w:val="left"/>
    </w:lvl>
    <w:lvl w:ilvl="8" w:tplc="CD2A71EE">
      <w:numFmt w:val="decimal"/>
      <w:lvlText w:val=""/>
      <w:lvlJc w:val="left"/>
    </w:lvl>
  </w:abstractNum>
  <w:abstractNum w:abstractNumId="186" w15:restartNumberingAfterBreak="0">
    <w:nsid w:val="14A36669"/>
    <w:multiLevelType w:val="hybridMultilevel"/>
    <w:tmpl w:val="177EA604"/>
    <w:lvl w:ilvl="0" w:tplc="996A00F0">
      <w:start w:val="1"/>
      <w:numFmt w:val="decimal"/>
      <w:lvlText w:val="%1."/>
      <w:lvlJc w:val="left"/>
      <w:pPr>
        <w:ind w:left="720" w:hanging="360"/>
      </w:pPr>
    </w:lvl>
    <w:lvl w:ilvl="1" w:tplc="5824BDF8">
      <w:numFmt w:val="decimal"/>
      <w:lvlText w:val=""/>
      <w:lvlJc w:val="left"/>
    </w:lvl>
    <w:lvl w:ilvl="2" w:tplc="5AF8455A">
      <w:numFmt w:val="decimal"/>
      <w:lvlText w:val=""/>
      <w:lvlJc w:val="left"/>
    </w:lvl>
    <w:lvl w:ilvl="3" w:tplc="12F221F0">
      <w:numFmt w:val="decimal"/>
      <w:lvlText w:val=""/>
      <w:lvlJc w:val="left"/>
    </w:lvl>
    <w:lvl w:ilvl="4" w:tplc="47888A3E">
      <w:numFmt w:val="decimal"/>
      <w:lvlText w:val=""/>
      <w:lvlJc w:val="left"/>
    </w:lvl>
    <w:lvl w:ilvl="5" w:tplc="CE3C5DDE">
      <w:numFmt w:val="decimal"/>
      <w:lvlText w:val=""/>
      <w:lvlJc w:val="left"/>
    </w:lvl>
    <w:lvl w:ilvl="6" w:tplc="A1303BDC">
      <w:numFmt w:val="decimal"/>
      <w:lvlText w:val=""/>
      <w:lvlJc w:val="left"/>
    </w:lvl>
    <w:lvl w:ilvl="7" w:tplc="C2F4C1FE">
      <w:numFmt w:val="decimal"/>
      <w:lvlText w:val=""/>
      <w:lvlJc w:val="left"/>
    </w:lvl>
    <w:lvl w:ilvl="8" w:tplc="D64A6DA8">
      <w:numFmt w:val="decimal"/>
      <w:lvlText w:val=""/>
      <w:lvlJc w:val="left"/>
    </w:lvl>
  </w:abstractNum>
  <w:abstractNum w:abstractNumId="187" w15:restartNumberingAfterBreak="0">
    <w:nsid w:val="14BC3104"/>
    <w:multiLevelType w:val="hybridMultilevel"/>
    <w:tmpl w:val="25F0B5A0"/>
    <w:lvl w:ilvl="0" w:tplc="40D8E992">
      <w:start w:val="1"/>
      <w:numFmt w:val="bullet"/>
      <w:lvlText w:val=""/>
      <w:lvlJc w:val="left"/>
      <w:pPr>
        <w:ind w:left="720" w:hanging="360"/>
      </w:pPr>
      <w:rPr>
        <w:rFonts w:ascii="Symbol" w:hAnsi="Symbol" w:hint="default"/>
      </w:rPr>
    </w:lvl>
    <w:lvl w:ilvl="1" w:tplc="142424D2">
      <w:numFmt w:val="decimal"/>
      <w:lvlText w:val=""/>
      <w:lvlJc w:val="left"/>
    </w:lvl>
    <w:lvl w:ilvl="2" w:tplc="0088A64A">
      <w:numFmt w:val="decimal"/>
      <w:lvlText w:val=""/>
      <w:lvlJc w:val="left"/>
    </w:lvl>
    <w:lvl w:ilvl="3" w:tplc="DB4E020A">
      <w:numFmt w:val="decimal"/>
      <w:lvlText w:val=""/>
      <w:lvlJc w:val="left"/>
    </w:lvl>
    <w:lvl w:ilvl="4" w:tplc="83CE192C">
      <w:numFmt w:val="decimal"/>
      <w:lvlText w:val=""/>
      <w:lvlJc w:val="left"/>
    </w:lvl>
    <w:lvl w:ilvl="5" w:tplc="0F163C28">
      <w:numFmt w:val="decimal"/>
      <w:lvlText w:val=""/>
      <w:lvlJc w:val="left"/>
    </w:lvl>
    <w:lvl w:ilvl="6" w:tplc="1A3A89C8">
      <w:numFmt w:val="decimal"/>
      <w:lvlText w:val=""/>
      <w:lvlJc w:val="left"/>
    </w:lvl>
    <w:lvl w:ilvl="7" w:tplc="430EDAD2">
      <w:numFmt w:val="decimal"/>
      <w:lvlText w:val=""/>
      <w:lvlJc w:val="left"/>
    </w:lvl>
    <w:lvl w:ilvl="8" w:tplc="3C8E5D90">
      <w:numFmt w:val="decimal"/>
      <w:lvlText w:val=""/>
      <w:lvlJc w:val="left"/>
    </w:lvl>
  </w:abstractNum>
  <w:abstractNum w:abstractNumId="188" w15:restartNumberingAfterBreak="0">
    <w:nsid w:val="14D4382A"/>
    <w:multiLevelType w:val="hybridMultilevel"/>
    <w:tmpl w:val="E94C98A0"/>
    <w:lvl w:ilvl="0" w:tplc="C0029BB0">
      <w:start w:val="1"/>
      <w:numFmt w:val="bullet"/>
      <w:lvlText w:val=""/>
      <w:lvlJc w:val="left"/>
      <w:pPr>
        <w:ind w:left="720" w:hanging="360"/>
      </w:pPr>
      <w:rPr>
        <w:rFonts w:ascii="Symbol" w:hAnsi="Symbol" w:hint="default"/>
      </w:rPr>
    </w:lvl>
    <w:lvl w:ilvl="1" w:tplc="24C04FD2">
      <w:numFmt w:val="decimal"/>
      <w:lvlText w:val=""/>
      <w:lvlJc w:val="left"/>
    </w:lvl>
    <w:lvl w:ilvl="2" w:tplc="A8E289E6">
      <w:numFmt w:val="decimal"/>
      <w:lvlText w:val=""/>
      <w:lvlJc w:val="left"/>
    </w:lvl>
    <w:lvl w:ilvl="3" w:tplc="9DC41694">
      <w:numFmt w:val="decimal"/>
      <w:lvlText w:val=""/>
      <w:lvlJc w:val="left"/>
    </w:lvl>
    <w:lvl w:ilvl="4" w:tplc="910C0DB6">
      <w:numFmt w:val="decimal"/>
      <w:lvlText w:val=""/>
      <w:lvlJc w:val="left"/>
    </w:lvl>
    <w:lvl w:ilvl="5" w:tplc="6B727FB4">
      <w:numFmt w:val="decimal"/>
      <w:lvlText w:val=""/>
      <w:lvlJc w:val="left"/>
    </w:lvl>
    <w:lvl w:ilvl="6" w:tplc="90DCBDD6">
      <w:numFmt w:val="decimal"/>
      <w:lvlText w:val=""/>
      <w:lvlJc w:val="left"/>
    </w:lvl>
    <w:lvl w:ilvl="7" w:tplc="68445E7E">
      <w:numFmt w:val="decimal"/>
      <w:lvlText w:val=""/>
      <w:lvlJc w:val="left"/>
    </w:lvl>
    <w:lvl w:ilvl="8" w:tplc="758AC5E8">
      <w:numFmt w:val="decimal"/>
      <w:lvlText w:val=""/>
      <w:lvlJc w:val="left"/>
    </w:lvl>
  </w:abstractNum>
  <w:abstractNum w:abstractNumId="189" w15:restartNumberingAfterBreak="0">
    <w:nsid w:val="14D554FF"/>
    <w:multiLevelType w:val="hybridMultilevel"/>
    <w:tmpl w:val="FF9EE856"/>
    <w:lvl w:ilvl="0" w:tplc="D4C07326">
      <w:start w:val="1"/>
      <w:numFmt w:val="bullet"/>
      <w:lvlText w:val=""/>
      <w:lvlJc w:val="left"/>
      <w:pPr>
        <w:ind w:left="720" w:hanging="360"/>
      </w:pPr>
      <w:rPr>
        <w:rFonts w:ascii="Symbol" w:hAnsi="Symbol" w:hint="default"/>
      </w:rPr>
    </w:lvl>
    <w:lvl w:ilvl="1" w:tplc="DE3431D8">
      <w:numFmt w:val="decimal"/>
      <w:lvlText w:val=""/>
      <w:lvlJc w:val="left"/>
    </w:lvl>
    <w:lvl w:ilvl="2" w:tplc="83387D80">
      <w:numFmt w:val="decimal"/>
      <w:lvlText w:val=""/>
      <w:lvlJc w:val="left"/>
    </w:lvl>
    <w:lvl w:ilvl="3" w:tplc="0A384108">
      <w:numFmt w:val="decimal"/>
      <w:lvlText w:val=""/>
      <w:lvlJc w:val="left"/>
    </w:lvl>
    <w:lvl w:ilvl="4" w:tplc="53A43086">
      <w:numFmt w:val="decimal"/>
      <w:lvlText w:val=""/>
      <w:lvlJc w:val="left"/>
    </w:lvl>
    <w:lvl w:ilvl="5" w:tplc="CAFA71DC">
      <w:numFmt w:val="decimal"/>
      <w:lvlText w:val=""/>
      <w:lvlJc w:val="left"/>
    </w:lvl>
    <w:lvl w:ilvl="6" w:tplc="A656A62E">
      <w:numFmt w:val="decimal"/>
      <w:lvlText w:val=""/>
      <w:lvlJc w:val="left"/>
    </w:lvl>
    <w:lvl w:ilvl="7" w:tplc="9CCCA528">
      <w:numFmt w:val="decimal"/>
      <w:lvlText w:val=""/>
      <w:lvlJc w:val="left"/>
    </w:lvl>
    <w:lvl w:ilvl="8" w:tplc="84AC4FA6">
      <w:numFmt w:val="decimal"/>
      <w:lvlText w:val=""/>
      <w:lvlJc w:val="left"/>
    </w:lvl>
  </w:abstractNum>
  <w:abstractNum w:abstractNumId="190" w15:restartNumberingAfterBreak="0">
    <w:nsid w:val="154C2E0D"/>
    <w:multiLevelType w:val="hybridMultilevel"/>
    <w:tmpl w:val="C4768658"/>
    <w:lvl w:ilvl="0" w:tplc="5C546308">
      <w:start w:val="1"/>
      <w:numFmt w:val="bullet"/>
      <w:lvlText w:val=""/>
      <w:lvlJc w:val="left"/>
      <w:pPr>
        <w:ind w:left="720" w:hanging="360"/>
      </w:pPr>
      <w:rPr>
        <w:rFonts w:ascii="Symbol" w:hAnsi="Symbol" w:hint="default"/>
      </w:rPr>
    </w:lvl>
    <w:lvl w:ilvl="1" w:tplc="B0C89AD2">
      <w:numFmt w:val="decimal"/>
      <w:lvlText w:val=""/>
      <w:lvlJc w:val="left"/>
    </w:lvl>
    <w:lvl w:ilvl="2" w:tplc="D0D2C22A">
      <w:numFmt w:val="decimal"/>
      <w:lvlText w:val=""/>
      <w:lvlJc w:val="left"/>
    </w:lvl>
    <w:lvl w:ilvl="3" w:tplc="3AECD18E">
      <w:numFmt w:val="decimal"/>
      <w:lvlText w:val=""/>
      <w:lvlJc w:val="left"/>
    </w:lvl>
    <w:lvl w:ilvl="4" w:tplc="CEE82B90">
      <w:numFmt w:val="decimal"/>
      <w:lvlText w:val=""/>
      <w:lvlJc w:val="left"/>
    </w:lvl>
    <w:lvl w:ilvl="5" w:tplc="98E2822E">
      <w:numFmt w:val="decimal"/>
      <w:lvlText w:val=""/>
      <w:lvlJc w:val="left"/>
    </w:lvl>
    <w:lvl w:ilvl="6" w:tplc="AB320E2E">
      <w:numFmt w:val="decimal"/>
      <w:lvlText w:val=""/>
      <w:lvlJc w:val="left"/>
    </w:lvl>
    <w:lvl w:ilvl="7" w:tplc="5D7CC442">
      <w:numFmt w:val="decimal"/>
      <w:lvlText w:val=""/>
      <w:lvlJc w:val="left"/>
    </w:lvl>
    <w:lvl w:ilvl="8" w:tplc="CDC0ECA4">
      <w:numFmt w:val="decimal"/>
      <w:lvlText w:val=""/>
      <w:lvlJc w:val="left"/>
    </w:lvl>
  </w:abstractNum>
  <w:abstractNum w:abstractNumId="191" w15:restartNumberingAfterBreak="0">
    <w:nsid w:val="155516E9"/>
    <w:multiLevelType w:val="hybridMultilevel"/>
    <w:tmpl w:val="213C5896"/>
    <w:lvl w:ilvl="0" w:tplc="08AE62CC">
      <w:start w:val="1"/>
      <w:numFmt w:val="bullet"/>
      <w:lvlText w:val=""/>
      <w:lvlJc w:val="left"/>
      <w:pPr>
        <w:ind w:left="720" w:hanging="360"/>
      </w:pPr>
      <w:rPr>
        <w:rFonts w:ascii="Symbol" w:hAnsi="Symbol" w:hint="default"/>
      </w:rPr>
    </w:lvl>
    <w:lvl w:ilvl="1" w:tplc="CA686C5E">
      <w:numFmt w:val="decimal"/>
      <w:lvlText w:val=""/>
      <w:lvlJc w:val="left"/>
    </w:lvl>
    <w:lvl w:ilvl="2" w:tplc="E6CE274A">
      <w:numFmt w:val="decimal"/>
      <w:lvlText w:val=""/>
      <w:lvlJc w:val="left"/>
    </w:lvl>
    <w:lvl w:ilvl="3" w:tplc="8E2A8C8A">
      <w:numFmt w:val="decimal"/>
      <w:lvlText w:val=""/>
      <w:lvlJc w:val="left"/>
    </w:lvl>
    <w:lvl w:ilvl="4" w:tplc="03728A92">
      <w:numFmt w:val="decimal"/>
      <w:lvlText w:val=""/>
      <w:lvlJc w:val="left"/>
    </w:lvl>
    <w:lvl w:ilvl="5" w:tplc="70B07104">
      <w:numFmt w:val="decimal"/>
      <w:lvlText w:val=""/>
      <w:lvlJc w:val="left"/>
    </w:lvl>
    <w:lvl w:ilvl="6" w:tplc="48A8E98C">
      <w:numFmt w:val="decimal"/>
      <w:lvlText w:val=""/>
      <w:lvlJc w:val="left"/>
    </w:lvl>
    <w:lvl w:ilvl="7" w:tplc="3724AB24">
      <w:numFmt w:val="decimal"/>
      <w:lvlText w:val=""/>
      <w:lvlJc w:val="left"/>
    </w:lvl>
    <w:lvl w:ilvl="8" w:tplc="35C66EC0">
      <w:numFmt w:val="decimal"/>
      <w:lvlText w:val=""/>
      <w:lvlJc w:val="left"/>
    </w:lvl>
  </w:abstractNum>
  <w:abstractNum w:abstractNumId="192" w15:restartNumberingAfterBreak="0">
    <w:nsid w:val="155C1E42"/>
    <w:multiLevelType w:val="hybridMultilevel"/>
    <w:tmpl w:val="EDC8C3F0"/>
    <w:lvl w:ilvl="0" w:tplc="88104D0A">
      <w:start w:val="1"/>
      <w:numFmt w:val="bullet"/>
      <w:lvlText w:val=""/>
      <w:lvlJc w:val="left"/>
      <w:pPr>
        <w:ind w:left="720" w:hanging="360"/>
      </w:pPr>
      <w:rPr>
        <w:rFonts w:ascii="Symbol" w:hAnsi="Symbol" w:hint="default"/>
      </w:rPr>
    </w:lvl>
    <w:lvl w:ilvl="1" w:tplc="037E5662">
      <w:numFmt w:val="decimal"/>
      <w:lvlText w:val=""/>
      <w:lvlJc w:val="left"/>
    </w:lvl>
    <w:lvl w:ilvl="2" w:tplc="55A2AB26">
      <w:numFmt w:val="decimal"/>
      <w:lvlText w:val=""/>
      <w:lvlJc w:val="left"/>
    </w:lvl>
    <w:lvl w:ilvl="3" w:tplc="5D982E1E">
      <w:numFmt w:val="decimal"/>
      <w:lvlText w:val=""/>
      <w:lvlJc w:val="left"/>
    </w:lvl>
    <w:lvl w:ilvl="4" w:tplc="9208CC12">
      <w:numFmt w:val="decimal"/>
      <w:lvlText w:val=""/>
      <w:lvlJc w:val="left"/>
    </w:lvl>
    <w:lvl w:ilvl="5" w:tplc="5DC25F2C">
      <w:numFmt w:val="decimal"/>
      <w:lvlText w:val=""/>
      <w:lvlJc w:val="left"/>
    </w:lvl>
    <w:lvl w:ilvl="6" w:tplc="8F82FA7C">
      <w:numFmt w:val="decimal"/>
      <w:lvlText w:val=""/>
      <w:lvlJc w:val="left"/>
    </w:lvl>
    <w:lvl w:ilvl="7" w:tplc="F14EF556">
      <w:numFmt w:val="decimal"/>
      <w:lvlText w:val=""/>
      <w:lvlJc w:val="left"/>
    </w:lvl>
    <w:lvl w:ilvl="8" w:tplc="721E4678">
      <w:numFmt w:val="decimal"/>
      <w:lvlText w:val=""/>
      <w:lvlJc w:val="left"/>
    </w:lvl>
  </w:abstractNum>
  <w:abstractNum w:abstractNumId="193" w15:restartNumberingAfterBreak="0">
    <w:nsid w:val="15E93C2E"/>
    <w:multiLevelType w:val="hybridMultilevel"/>
    <w:tmpl w:val="C3460972"/>
    <w:lvl w:ilvl="0" w:tplc="CE9493D6">
      <w:start w:val="1"/>
      <w:numFmt w:val="bullet"/>
      <w:lvlText w:val=""/>
      <w:lvlJc w:val="left"/>
      <w:pPr>
        <w:ind w:left="720" w:hanging="360"/>
      </w:pPr>
      <w:rPr>
        <w:rFonts w:ascii="Symbol" w:hAnsi="Symbol" w:hint="default"/>
      </w:rPr>
    </w:lvl>
    <w:lvl w:ilvl="1" w:tplc="E140F70A">
      <w:numFmt w:val="decimal"/>
      <w:lvlText w:val=""/>
      <w:lvlJc w:val="left"/>
    </w:lvl>
    <w:lvl w:ilvl="2" w:tplc="CA92B628">
      <w:numFmt w:val="decimal"/>
      <w:lvlText w:val=""/>
      <w:lvlJc w:val="left"/>
    </w:lvl>
    <w:lvl w:ilvl="3" w:tplc="8DBAC282">
      <w:numFmt w:val="decimal"/>
      <w:lvlText w:val=""/>
      <w:lvlJc w:val="left"/>
    </w:lvl>
    <w:lvl w:ilvl="4" w:tplc="9AD42858">
      <w:numFmt w:val="decimal"/>
      <w:lvlText w:val=""/>
      <w:lvlJc w:val="left"/>
    </w:lvl>
    <w:lvl w:ilvl="5" w:tplc="14741428">
      <w:numFmt w:val="decimal"/>
      <w:lvlText w:val=""/>
      <w:lvlJc w:val="left"/>
    </w:lvl>
    <w:lvl w:ilvl="6" w:tplc="BED22E04">
      <w:numFmt w:val="decimal"/>
      <w:lvlText w:val=""/>
      <w:lvlJc w:val="left"/>
    </w:lvl>
    <w:lvl w:ilvl="7" w:tplc="B82C13B8">
      <w:numFmt w:val="decimal"/>
      <w:lvlText w:val=""/>
      <w:lvlJc w:val="left"/>
    </w:lvl>
    <w:lvl w:ilvl="8" w:tplc="C6CC12C4">
      <w:numFmt w:val="decimal"/>
      <w:lvlText w:val=""/>
      <w:lvlJc w:val="left"/>
    </w:lvl>
  </w:abstractNum>
  <w:abstractNum w:abstractNumId="194" w15:restartNumberingAfterBreak="0">
    <w:nsid w:val="16073F29"/>
    <w:multiLevelType w:val="hybridMultilevel"/>
    <w:tmpl w:val="85384580"/>
    <w:lvl w:ilvl="0" w:tplc="95BE071E">
      <w:start w:val="1"/>
      <w:numFmt w:val="bullet"/>
      <w:lvlText w:val=""/>
      <w:lvlJc w:val="left"/>
      <w:pPr>
        <w:ind w:left="720" w:hanging="360"/>
      </w:pPr>
      <w:rPr>
        <w:rFonts w:ascii="Symbol" w:hAnsi="Symbol" w:hint="default"/>
      </w:rPr>
    </w:lvl>
    <w:lvl w:ilvl="1" w:tplc="4A0C42E0">
      <w:numFmt w:val="decimal"/>
      <w:lvlText w:val=""/>
      <w:lvlJc w:val="left"/>
    </w:lvl>
    <w:lvl w:ilvl="2" w:tplc="168C7598">
      <w:numFmt w:val="decimal"/>
      <w:lvlText w:val=""/>
      <w:lvlJc w:val="left"/>
    </w:lvl>
    <w:lvl w:ilvl="3" w:tplc="B10485F0">
      <w:numFmt w:val="decimal"/>
      <w:lvlText w:val=""/>
      <w:lvlJc w:val="left"/>
    </w:lvl>
    <w:lvl w:ilvl="4" w:tplc="CBA88598">
      <w:numFmt w:val="decimal"/>
      <w:lvlText w:val=""/>
      <w:lvlJc w:val="left"/>
    </w:lvl>
    <w:lvl w:ilvl="5" w:tplc="B568C824">
      <w:numFmt w:val="decimal"/>
      <w:lvlText w:val=""/>
      <w:lvlJc w:val="left"/>
    </w:lvl>
    <w:lvl w:ilvl="6" w:tplc="918C2E8C">
      <w:numFmt w:val="decimal"/>
      <w:lvlText w:val=""/>
      <w:lvlJc w:val="left"/>
    </w:lvl>
    <w:lvl w:ilvl="7" w:tplc="01205F4E">
      <w:numFmt w:val="decimal"/>
      <w:lvlText w:val=""/>
      <w:lvlJc w:val="left"/>
    </w:lvl>
    <w:lvl w:ilvl="8" w:tplc="B57E5008">
      <w:numFmt w:val="decimal"/>
      <w:lvlText w:val=""/>
      <w:lvlJc w:val="left"/>
    </w:lvl>
  </w:abstractNum>
  <w:abstractNum w:abstractNumId="195" w15:restartNumberingAfterBreak="0">
    <w:nsid w:val="161A0873"/>
    <w:multiLevelType w:val="hybridMultilevel"/>
    <w:tmpl w:val="CC568C2A"/>
    <w:lvl w:ilvl="0" w:tplc="C998542E">
      <w:start w:val="1"/>
      <w:numFmt w:val="bullet"/>
      <w:lvlText w:val=""/>
      <w:lvlJc w:val="left"/>
      <w:pPr>
        <w:ind w:left="720" w:hanging="360"/>
      </w:pPr>
      <w:rPr>
        <w:rFonts w:ascii="Symbol" w:hAnsi="Symbol" w:hint="default"/>
      </w:rPr>
    </w:lvl>
    <w:lvl w:ilvl="1" w:tplc="DEA6483E">
      <w:numFmt w:val="decimal"/>
      <w:lvlText w:val=""/>
      <w:lvlJc w:val="left"/>
    </w:lvl>
    <w:lvl w:ilvl="2" w:tplc="FDBA7074">
      <w:numFmt w:val="decimal"/>
      <w:lvlText w:val=""/>
      <w:lvlJc w:val="left"/>
    </w:lvl>
    <w:lvl w:ilvl="3" w:tplc="AAEA5F40">
      <w:numFmt w:val="decimal"/>
      <w:lvlText w:val=""/>
      <w:lvlJc w:val="left"/>
    </w:lvl>
    <w:lvl w:ilvl="4" w:tplc="B83C5E7C">
      <w:numFmt w:val="decimal"/>
      <w:lvlText w:val=""/>
      <w:lvlJc w:val="left"/>
    </w:lvl>
    <w:lvl w:ilvl="5" w:tplc="39AAA6D6">
      <w:numFmt w:val="decimal"/>
      <w:lvlText w:val=""/>
      <w:lvlJc w:val="left"/>
    </w:lvl>
    <w:lvl w:ilvl="6" w:tplc="DDF6AFB4">
      <w:numFmt w:val="decimal"/>
      <w:lvlText w:val=""/>
      <w:lvlJc w:val="left"/>
    </w:lvl>
    <w:lvl w:ilvl="7" w:tplc="28581004">
      <w:numFmt w:val="decimal"/>
      <w:lvlText w:val=""/>
      <w:lvlJc w:val="left"/>
    </w:lvl>
    <w:lvl w:ilvl="8" w:tplc="EFF87E50">
      <w:numFmt w:val="decimal"/>
      <w:lvlText w:val=""/>
      <w:lvlJc w:val="left"/>
    </w:lvl>
  </w:abstractNum>
  <w:abstractNum w:abstractNumId="196" w15:restartNumberingAfterBreak="0">
    <w:nsid w:val="16311267"/>
    <w:multiLevelType w:val="hybridMultilevel"/>
    <w:tmpl w:val="563CA362"/>
    <w:lvl w:ilvl="0" w:tplc="63F40524">
      <w:start w:val="1"/>
      <w:numFmt w:val="bullet"/>
      <w:lvlText w:val=""/>
      <w:lvlJc w:val="left"/>
      <w:pPr>
        <w:ind w:left="720" w:hanging="360"/>
      </w:pPr>
      <w:rPr>
        <w:rFonts w:ascii="Symbol" w:hAnsi="Symbol" w:hint="default"/>
      </w:rPr>
    </w:lvl>
    <w:lvl w:ilvl="1" w:tplc="8D1E445A">
      <w:numFmt w:val="decimal"/>
      <w:lvlText w:val=""/>
      <w:lvlJc w:val="left"/>
    </w:lvl>
    <w:lvl w:ilvl="2" w:tplc="BD06223E">
      <w:numFmt w:val="decimal"/>
      <w:lvlText w:val=""/>
      <w:lvlJc w:val="left"/>
    </w:lvl>
    <w:lvl w:ilvl="3" w:tplc="F46C62A6">
      <w:numFmt w:val="decimal"/>
      <w:lvlText w:val=""/>
      <w:lvlJc w:val="left"/>
    </w:lvl>
    <w:lvl w:ilvl="4" w:tplc="E9561E8C">
      <w:numFmt w:val="decimal"/>
      <w:lvlText w:val=""/>
      <w:lvlJc w:val="left"/>
    </w:lvl>
    <w:lvl w:ilvl="5" w:tplc="203ADD5E">
      <w:numFmt w:val="decimal"/>
      <w:lvlText w:val=""/>
      <w:lvlJc w:val="left"/>
    </w:lvl>
    <w:lvl w:ilvl="6" w:tplc="ECF41152">
      <w:numFmt w:val="decimal"/>
      <w:lvlText w:val=""/>
      <w:lvlJc w:val="left"/>
    </w:lvl>
    <w:lvl w:ilvl="7" w:tplc="DD6409EE">
      <w:numFmt w:val="decimal"/>
      <w:lvlText w:val=""/>
      <w:lvlJc w:val="left"/>
    </w:lvl>
    <w:lvl w:ilvl="8" w:tplc="5998AB84">
      <w:numFmt w:val="decimal"/>
      <w:lvlText w:val=""/>
      <w:lvlJc w:val="left"/>
    </w:lvl>
  </w:abstractNum>
  <w:abstractNum w:abstractNumId="197" w15:restartNumberingAfterBreak="0">
    <w:nsid w:val="164471D0"/>
    <w:multiLevelType w:val="hybridMultilevel"/>
    <w:tmpl w:val="08667806"/>
    <w:lvl w:ilvl="0" w:tplc="18500CD2">
      <w:start w:val="1"/>
      <w:numFmt w:val="bullet"/>
      <w:lvlText w:val=""/>
      <w:lvlJc w:val="left"/>
      <w:pPr>
        <w:ind w:left="720" w:hanging="360"/>
      </w:pPr>
      <w:rPr>
        <w:rFonts w:ascii="Symbol" w:hAnsi="Symbol" w:hint="default"/>
      </w:rPr>
    </w:lvl>
    <w:lvl w:ilvl="1" w:tplc="2438E3AE">
      <w:numFmt w:val="decimal"/>
      <w:lvlText w:val=""/>
      <w:lvlJc w:val="left"/>
    </w:lvl>
    <w:lvl w:ilvl="2" w:tplc="1884EB7C">
      <w:numFmt w:val="decimal"/>
      <w:lvlText w:val=""/>
      <w:lvlJc w:val="left"/>
    </w:lvl>
    <w:lvl w:ilvl="3" w:tplc="A1001B38">
      <w:numFmt w:val="decimal"/>
      <w:lvlText w:val=""/>
      <w:lvlJc w:val="left"/>
    </w:lvl>
    <w:lvl w:ilvl="4" w:tplc="A914DAF0">
      <w:numFmt w:val="decimal"/>
      <w:lvlText w:val=""/>
      <w:lvlJc w:val="left"/>
    </w:lvl>
    <w:lvl w:ilvl="5" w:tplc="D674BC56">
      <w:numFmt w:val="decimal"/>
      <w:lvlText w:val=""/>
      <w:lvlJc w:val="left"/>
    </w:lvl>
    <w:lvl w:ilvl="6" w:tplc="B88C50A8">
      <w:numFmt w:val="decimal"/>
      <w:lvlText w:val=""/>
      <w:lvlJc w:val="left"/>
    </w:lvl>
    <w:lvl w:ilvl="7" w:tplc="CB586204">
      <w:numFmt w:val="decimal"/>
      <w:lvlText w:val=""/>
      <w:lvlJc w:val="left"/>
    </w:lvl>
    <w:lvl w:ilvl="8" w:tplc="A54A968E">
      <w:numFmt w:val="decimal"/>
      <w:lvlText w:val=""/>
      <w:lvlJc w:val="left"/>
    </w:lvl>
  </w:abstractNum>
  <w:abstractNum w:abstractNumId="198" w15:restartNumberingAfterBreak="0">
    <w:nsid w:val="166315AF"/>
    <w:multiLevelType w:val="hybridMultilevel"/>
    <w:tmpl w:val="2D3E09A0"/>
    <w:lvl w:ilvl="0" w:tplc="8C484BCC">
      <w:start w:val="1"/>
      <w:numFmt w:val="bullet"/>
      <w:lvlText w:val=""/>
      <w:lvlJc w:val="left"/>
      <w:pPr>
        <w:ind w:left="720" w:hanging="360"/>
      </w:pPr>
      <w:rPr>
        <w:rFonts w:ascii="Symbol" w:hAnsi="Symbol" w:hint="default"/>
      </w:rPr>
    </w:lvl>
    <w:lvl w:ilvl="1" w:tplc="3C423382">
      <w:numFmt w:val="decimal"/>
      <w:lvlText w:val=""/>
      <w:lvlJc w:val="left"/>
    </w:lvl>
    <w:lvl w:ilvl="2" w:tplc="8DB2539A">
      <w:numFmt w:val="decimal"/>
      <w:lvlText w:val=""/>
      <w:lvlJc w:val="left"/>
    </w:lvl>
    <w:lvl w:ilvl="3" w:tplc="B68A743C">
      <w:numFmt w:val="decimal"/>
      <w:lvlText w:val=""/>
      <w:lvlJc w:val="left"/>
    </w:lvl>
    <w:lvl w:ilvl="4" w:tplc="83A0031A">
      <w:numFmt w:val="decimal"/>
      <w:lvlText w:val=""/>
      <w:lvlJc w:val="left"/>
    </w:lvl>
    <w:lvl w:ilvl="5" w:tplc="754C5108">
      <w:numFmt w:val="decimal"/>
      <w:lvlText w:val=""/>
      <w:lvlJc w:val="left"/>
    </w:lvl>
    <w:lvl w:ilvl="6" w:tplc="34E495B0">
      <w:numFmt w:val="decimal"/>
      <w:lvlText w:val=""/>
      <w:lvlJc w:val="left"/>
    </w:lvl>
    <w:lvl w:ilvl="7" w:tplc="0088D866">
      <w:numFmt w:val="decimal"/>
      <w:lvlText w:val=""/>
      <w:lvlJc w:val="left"/>
    </w:lvl>
    <w:lvl w:ilvl="8" w:tplc="84529FA0">
      <w:numFmt w:val="decimal"/>
      <w:lvlText w:val=""/>
      <w:lvlJc w:val="left"/>
    </w:lvl>
  </w:abstractNum>
  <w:abstractNum w:abstractNumId="199" w15:restartNumberingAfterBreak="0">
    <w:nsid w:val="16724504"/>
    <w:multiLevelType w:val="hybridMultilevel"/>
    <w:tmpl w:val="D1BCAD6E"/>
    <w:lvl w:ilvl="0" w:tplc="02E21810">
      <w:start w:val="1"/>
      <w:numFmt w:val="bullet"/>
      <w:lvlText w:val=""/>
      <w:lvlJc w:val="left"/>
      <w:pPr>
        <w:ind w:left="720" w:hanging="360"/>
      </w:pPr>
      <w:rPr>
        <w:rFonts w:ascii="Symbol" w:hAnsi="Symbol" w:hint="default"/>
      </w:rPr>
    </w:lvl>
    <w:lvl w:ilvl="1" w:tplc="82CC4538">
      <w:numFmt w:val="decimal"/>
      <w:lvlText w:val=""/>
      <w:lvlJc w:val="left"/>
    </w:lvl>
    <w:lvl w:ilvl="2" w:tplc="CE285040">
      <w:numFmt w:val="decimal"/>
      <w:lvlText w:val=""/>
      <w:lvlJc w:val="left"/>
    </w:lvl>
    <w:lvl w:ilvl="3" w:tplc="1C9CDD46">
      <w:numFmt w:val="decimal"/>
      <w:lvlText w:val=""/>
      <w:lvlJc w:val="left"/>
    </w:lvl>
    <w:lvl w:ilvl="4" w:tplc="835CF6B2">
      <w:numFmt w:val="decimal"/>
      <w:lvlText w:val=""/>
      <w:lvlJc w:val="left"/>
    </w:lvl>
    <w:lvl w:ilvl="5" w:tplc="94F0284A">
      <w:numFmt w:val="decimal"/>
      <w:lvlText w:val=""/>
      <w:lvlJc w:val="left"/>
    </w:lvl>
    <w:lvl w:ilvl="6" w:tplc="2B7CC320">
      <w:numFmt w:val="decimal"/>
      <w:lvlText w:val=""/>
      <w:lvlJc w:val="left"/>
    </w:lvl>
    <w:lvl w:ilvl="7" w:tplc="4D08A5F6">
      <w:numFmt w:val="decimal"/>
      <w:lvlText w:val=""/>
      <w:lvlJc w:val="left"/>
    </w:lvl>
    <w:lvl w:ilvl="8" w:tplc="5650C2D2">
      <w:numFmt w:val="decimal"/>
      <w:lvlText w:val=""/>
      <w:lvlJc w:val="left"/>
    </w:lvl>
  </w:abstractNum>
  <w:abstractNum w:abstractNumId="200" w15:restartNumberingAfterBreak="0">
    <w:nsid w:val="16AA29C7"/>
    <w:multiLevelType w:val="hybridMultilevel"/>
    <w:tmpl w:val="CFA0ECE2"/>
    <w:lvl w:ilvl="0" w:tplc="225C7E22">
      <w:start w:val="1"/>
      <w:numFmt w:val="bullet"/>
      <w:lvlText w:val=""/>
      <w:lvlJc w:val="left"/>
      <w:pPr>
        <w:ind w:left="720" w:hanging="360"/>
      </w:pPr>
      <w:rPr>
        <w:rFonts w:ascii="Symbol" w:hAnsi="Symbol" w:hint="default"/>
      </w:rPr>
    </w:lvl>
    <w:lvl w:ilvl="1" w:tplc="424A98E2">
      <w:numFmt w:val="decimal"/>
      <w:lvlText w:val=""/>
      <w:lvlJc w:val="left"/>
    </w:lvl>
    <w:lvl w:ilvl="2" w:tplc="BDCE403A">
      <w:numFmt w:val="decimal"/>
      <w:lvlText w:val=""/>
      <w:lvlJc w:val="left"/>
    </w:lvl>
    <w:lvl w:ilvl="3" w:tplc="691243D6">
      <w:numFmt w:val="decimal"/>
      <w:lvlText w:val=""/>
      <w:lvlJc w:val="left"/>
    </w:lvl>
    <w:lvl w:ilvl="4" w:tplc="FE968E72">
      <w:numFmt w:val="decimal"/>
      <w:lvlText w:val=""/>
      <w:lvlJc w:val="left"/>
    </w:lvl>
    <w:lvl w:ilvl="5" w:tplc="548836BA">
      <w:numFmt w:val="decimal"/>
      <w:lvlText w:val=""/>
      <w:lvlJc w:val="left"/>
    </w:lvl>
    <w:lvl w:ilvl="6" w:tplc="F8847B6E">
      <w:numFmt w:val="decimal"/>
      <w:lvlText w:val=""/>
      <w:lvlJc w:val="left"/>
    </w:lvl>
    <w:lvl w:ilvl="7" w:tplc="8FFA0CA6">
      <w:numFmt w:val="decimal"/>
      <w:lvlText w:val=""/>
      <w:lvlJc w:val="left"/>
    </w:lvl>
    <w:lvl w:ilvl="8" w:tplc="776602F0">
      <w:numFmt w:val="decimal"/>
      <w:lvlText w:val=""/>
      <w:lvlJc w:val="left"/>
    </w:lvl>
  </w:abstractNum>
  <w:abstractNum w:abstractNumId="201" w15:restartNumberingAfterBreak="0">
    <w:nsid w:val="16C40F70"/>
    <w:multiLevelType w:val="hybridMultilevel"/>
    <w:tmpl w:val="0270FF50"/>
    <w:lvl w:ilvl="0" w:tplc="45948BA2">
      <w:start w:val="1"/>
      <w:numFmt w:val="bullet"/>
      <w:lvlText w:val=""/>
      <w:lvlJc w:val="left"/>
      <w:pPr>
        <w:ind w:left="720" w:hanging="360"/>
      </w:pPr>
      <w:rPr>
        <w:rFonts w:ascii="Symbol" w:hAnsi="Symbol" w:hint="default"/>
      </w:rPr>
    </w:lvl>
    <w:lvl w:ilvl="1" w:tplc="50761488">
      <w:numFmt w:val="decimal"/>
      <w:lvlText w:val=""/>
      <w:lvlJc w:val="left"/>
    </w:lvl>
    <w:lvl w:ilvl="2" w:tplc="102CBD4E">
      <w:numFmt w:val="decimal"/>
      <w:lvlText w:val=""/>
      <w:lvlJc w:val="left"/>
    </w:lvl>
    <w:lvl w:ilvl="3" w:tplc="0A4430E2">
      <w:numFmt w:val="decimal"/>
      <w:lvlText w:val=""/>
      <w:lvlJc w:val="left"/>
    </w:lvl>
    <w:lvl w:ilvl="4" w:tplc="CFFC7D5C">
      <w:numFmt w:val="decimal"/>
      <w:lvlText w:val=""/>
      <w:lvlJc w:val="left"/>
    </w:lvl>
    <w:lvl w:ilvl="5" w:tplc="A3686520">
      <w:numFmt w:val="decimal"/>
      <w:lvlText w:val=""/>
      <w:lvlJc w:val="left"/>
    </w:lvl>
    <w:lvl w:ilvl="6" w:tplc="D5549C56">
      <w:numFmt w:val="decimal"/>
      <w:lvlText w:val=""/>
      <w:lvlJc w:val="left"/>
    </w:lvl>
    <w:lvl w:ilvl="7" w:tplc="2A24F366">
      <w:numFmt w:val="decimal"/>
      <w:lvlText w:val=""/>
      <w:lvlJc w:val="left"/>
    </w:lvl>
    <w:lvl w:ilvl="8" w:tplc="484CE494">
      <w:numFmt w:val="decimal"/>
      <w:lvlText w:val=""/>
      <w:lvlJc w:val="left"/>
    </w:lvl>
  </w:abstractNum>
  <w:abstractNum w:abstractNumId="202" w15:restartNumberingAfterBreak="0">
    <w:nsid w:val="17072ABD"/>
    <w:multiLevelType w:val="hybridMultilevel"/>
    <w:tmpl w:val="8272CA40"/>
    <w:lvl w:ilvl="0" w:tplc="B03206AA">
      <w:start w:val="1"/>
      <w:numFmt w:val="bullet"/>
      <w:lvlText w:val=""/>
      <w:lvlJc w:val="left"/>
      <w:pPr>
        <w:ind w:left="720" w:hanging="360"/>
      </w:pPr>
      <w:rPr>
        <w:rFonts w:ascii="Symbol" w:hAnsi="Symbol" w:hint="default"/>
      </w:rPr>
    </w:lvl>
    <w:lvl w:ilvl="1" w:tplc="F3AE1D28">
      <w:numFmt w:val="decimal"/>
      <w:lvlText w:val=""/>
      <w:lvlJc w:val="left"/>
    </w:lvl>
    <w:lvl w:ilvl="2" w:tplc="E3302A74">
      <w:numFmt w:val="decimal"/>
      <w:lvlText w:val=""/>
      <w:lvlJc w:val="left"/>
    </w:lvl>
    <w:lvl w:ilvl="3" w:tplc="2A74222A">
      <w:numFmt w:val="decimal"/>
      <w:lvlText w:val=""/>
      <w:lvlJc w:val="left"/>
    </w:lvl>
    <w:lvl w:ilvl="4" w:tplc="1122C956">
      <w:numFmt w:val="decimal"/>
      <w:lvlText w:val=""/>
      <w:lvlJc w:val="left"/>
    </w:lvl>
    <w:lvl w:ilvl="5" w:tplc="7194CA7A">
      <w:numFmt w:val="decimal"/>
      <w:lvlText w:val=""/>
      <w:lvlJc w:val="left"/>
    </w:lvl>
    <w:lvl w:ilvl="6" w:tplc="2116AE6A">
      <w:numFmt w:val="decimal"/>
      <w:lvlText w:val=""/>
      <w:lvlJc w:val="left"/>
    </w:lvl>
    <w:lvl w:ilvl="7" w:tplc="AD5AFF16">
      <w:numFmt w:val="decimal"/>
      <w:lvlText w:val=""/>
      <w:lvlJc w:val="left"/>
    </w:lvl>
    <w:lvl w:ilvl="8" w:tplc="8E8288D0">
      <w:numFmt w:val="decimal"/>
      <w:lvlText w:val=""/>
      <w:lvlJc w:val="left"/>
    </w:lvl>
  </w:abstractNum>
  <w:abstractNum w:abstractNumId="203" w15:restartNumberingAfterBreak="0">
    <w:nsid w:val="171527EE"/>
    <w:multiLevelType w:val="hybridMultilevel"/>
    <w:tmpl w:val="290AB926"/>
    <w:lvl w:ilvl="0" w:tplc="66146CF2">
      <w:start w:val="1"/>
      <w:numFmt w:val="bullet"/>
      <w:lvlText w:val=""/>
      <w:lvlJc w:val="left"/>
      <w:pPr>
        <w:ind w:left="720" w:hanging="360"/>
      </w:pPr>
      <w:rPr>
        <w:rFonts w:ascii="Symbol" w:hAnsi="Symbol" w:hint="default"/>
      </w:rPr>
    </w:lvl>
    <w:lvl w:ilvl="1" w:tplc="0324EC28">
      <w:numFmt w:val="decimal"/>
      <w:lvlText w:val=""/>
      <w:lvlJc w:val="left"/>
    </w:lvl>
    <w:lvl w:ilvl="2" w:tplc="3FDE8B54">
      <w:numFmt w:val="decimal"/>
      <w:lvlText w:val=""/>
      <w:lvlJc w:val="left"/>
    </w:lvl>
    <w:lvl w:ilvl="3" w:tplc="9F1C7A22">
      <w:numFmt w:val="decimal"/>
      <w:lvlText w:val=""/>
      <w:lvlJc w:val="left"/>
    </w:lvl>
    <w:lvl w:ilvl="4" w:tplc="C6F4054C">
      <w:numFmt w:val="decimal"/>
      <w:lvlText w:val=""/>
      <w:lvlJc w:val="left"/>
    </w:lvl>
    <w:lvl w:ilvl="5" w:tplc="7BA6FE7C">
      <w:numFmt w:val="decimal"/>
      <w:lvlText w:val=""/>
      <w:lvlJc w:val="left"/>
    </w:lvl>
    <w:lvl w:ilvl="6" w:tplc="70BA3370">
      <w:numFmt w:val="decimal"/>
      <w:lvlText w:val=""/>
      <w:lvlJc w:val="left"/>
    </w:lvl>
    <w:lvl w:ilvl="7" w:tplc="B14C3EEC">
      <w:numFmt w:val="decimal"/>
      <w:lvlText w:val=""/>
      <w:lvlJc w:val="left"/>
    </w:lvl>
    <w:lvl w:ilvl="8" w:tplc="619AE9A4">
      <w:numFmt w:val="decimal"/>
      <w:lvlText w:val=""/>
      <w:lvlJc w:val="left"/>
    </w:lvl>
  </w:abstractNum>
  <w:abstractNum w:abstractNumId="204" w15:restartNumberingAfterBreak="0">
    <w:nsid w:val="17942DF3"/>
    <w:multiLevelType w:val="hybridMultilevel"/>
    <w:tmpl w:val="1DE66244"/>
    <w:lvl w:ilvl="0" w:tplc="340E85F6">
      <w:start w:val="1"/>
      <w:numFmt w:val="bullet"/>
      <w:lvlText w:val=""/>
      <w:lvlJc w:val="left"/>
      <w:pPr>
        <w:ind w:left="720" w:hanging="360"/>
      </w:pPr>
      <w:rPr>
        <w:rFonts w:ascii="Symbol" w:hAnsi="Symbol" w:hint="default"/>
      </w:rPr>
    </w:lvl>
    <w:lvl w:ilvl="1" w:tplc="D55A62AA">
      <w:numFmt w:val="decimal"/>
      <w:lvlText w:val=""/>
      <w:lvlJc w:val="left"/>
    </w:lvl>
    <w:lvl w:ilvl="2" w:tplc="9162C8DE">
      <w:numFmt w:val="decimal"/>
      <w:lvlText w:val=""/>
      <w:lvlJc w:val="left"/>
    </w:lvl>
    <w:lvl w:ilvl="3" w:tplc="A1E2CEC0">
      <w:numFmt w:val="decimal"/>
      <w:lvlText w:val=""/>
      <w:lvlJc w:val="left"/>
    </w:lvl>
    <w:lvl w:ilvl="4" w:tplc="4D18F3E0">
      <w:numFmt w:val="decimal"/>
      <w:lvlText w:val=""/>
      <w:lvlJc w:val="left"/>
    </w:lvl>
    <w:lvl w:ilvl="5" w:tplc="71DEF06A">
      <w:numFmt w:val="decimal"/>
      <w:lvlText w:val=""/>
      <w:lvlJc w:val="left"/>
    </w:lvl>
    <w:lvl w:ilvl="6" w:tplc="A08A4F12">
      <w:numFmt w:val="decimal"/>
      <w:lvlText w:val=""/>
      <w:lvlJc w:val="left"/>
    </w:lvl>
    <w:lvl w:ilvl="7" w:tplc="E6A286FA">
      <w:numFmt w:val="decimal"/>
      <w:lvlText w:val=""/>
      <w:lvlJc w:val="left"/>
    </w:lvl>
    <w:lvl w:ilvl="8" w:tplc="8A64AA52">
      <w:numFmt w:val="decimal"/>
      <w:lvlText w:val=""/>
      <w:lvlJc w:val="left"/>
    </w:lvl>
  </w:abstractNum>
  <w:abstractNum w:abstractNumId="205" w15:restartNumberingAfterBreak="0">
    <w:nsid w:val="17BC3073"/>
    <w:multiLevelType w:val="hybridMultilevel"/>
    <w:tmpl w:val="CA665FFC"/>
    <w:lvl w:ilvl="0" w:tplc="CAFCABA2">
      <w:start w:val="1"/>
      <w:numFmt w:val="bullet"/>
      <w:lvlText w:val=""/>
      <w:lvlJc w:val="left"/>
      <w:pPr>
        <w:ind w:left="720" w:hanging="360"/>
      </w:pPr>
      <w:rPr>
        <w:rFonts w:ascii="Symbol" w:hAnsi="Symbol" w:hint="default"/>
      </w:rPr>
    </w:lvl>
    <w:lvl w:ilvl="1" w:tplc="DFBA6CEA">
      <w:numFmt w:val="decimal"/>
      <w:lvlText w:val=""/>
      <w:lvlJc w:val="left"/>
    </w:lvl>
    <w:lvl w:ilvl="2" w:tplc="D6369894">
      <w:numFmt w:val="decimal"/>
      <w:lvlText w:val=""/>
      <w:lvlJc w:val="left"/>
    </w:lvl>
    <w:lvl w:ilvl="3" w:tplc="EB060278">
      <w:numFmt w:val="decimal"/>
      <w:lvlText w:val=""/>
      <w:lvlJc w:val="left"/>
    </w:lvl>
    <w:lvl w:ilvl="4" w:tplc="01BAA238">
      <w:numFmt w:val="decimal"/>
      <w:lvlText w:val=""/>
      <w:lvlJc w:val="left"/>
    </w:lvl>
    <w:lvl w:ilvl="5" w:tplc="D34A7998">
      <w:numFmt w:val="decimal"/>
      <w:lvlText w:val=""/>
      <w:lvlJc w:val="left"/>
    </w:lvl>
    <w:lvl w:ilvl="6" w:tplc="3ECA5B4C">
      <w:numFmt w:val="decimal"/>
      <w:lvlText w:val=""/>
      <w:lvlJc w:val="left"/>
    </w:lvl>
    <w:lvl w:ilvl="7" w:tplc="C9565E88">
      <w:numFmt w:val="decimal"/>
      <w:lvlText w:val=""/>
      <w:lvlJc w:val="left"/>
    </w:lvl>
    <w:lvl w:ilvl="8" w:tplc="0D18C4CE">
      <w:numFmt w:val="decimal"/>
      <w:lvlText w:val=""/>
      <w:lvlJc w:val="left"/>
    </w:lvl>
  </w:abstractNum>
  <w:abstractNum w:abstractNumId="206" w15:restartNumberingAfterBreak="0">
    <w:nsid w:val="17C34EC8"/>
    <w:multiLevelType w:val="hybridMultilevel"/>
    <w:tmpl w:val="1862D9F6"/>
    <w:lvl w:ilvl="0" w:tplc="5F0A7974">
      <w:start w:val="1"/>
      <w:numFmt w:val="bullet"/>
      <w:lvlText w:val=""/>
      <w:lvlJc w:val="left"/>
      <w:pPr>
        <w:ind w:left="720" w:hanging="360"/>
      </w:pPr>
      <w:rPr>
        <w:rFonts w:ascii="Symbol" w:hAnsi="Symbol" w:hint="default"/>
      </w:rPr>
    </w:lvl>
    <w:lvl w:ilvl="1" w:tplc="CE9239B4">
      <w:numFmt w:val="decimal"/>
      <w:lvlText w:val=""/>
      <w:lvlJc w:val="left"/>
    </w:lvl>
    <w:lvl w:ilvl="2" w:tplc="1D78D3C6">
      <w:numFmt w:val="decimal"/>
      <w:lvlText w:val=""/>
      <w:lvlJc w:val="left"/>
    </w:lvl>
    <w:lvl w:ilvl="3" w:tplc="0E80ADA6">
      <w:numFmt w:val="decimal"/>
      <w:lvlText w:val=""/>
      <w:lvlJc w:val="left"/>
    </w:lvl>
    <w:lvl w:ilvl="4" w:tplc="23FE4C1E">
      <w:numFmt w:val="decimal"/>
      <w:lvlText w:val=""/>
      <w:lvlJc w:val="left"/>
    </w:lvl>
    <w:lvl w:ilvl="5" w:tplc="A0EE743E">
      <w:numFmt w:val="decimal"/>
      <w:lvlText w:val=""/>
      <w:lvlJc w:val="left"/>
    </w:lvl>
    <w:lvl w:ilvl="6" w:tplc="EF9AAC00">
      <w:numFmt w:val="decimal"/>
      <w:lvlText w:val=""/>
      <w:lvlJc w:val="left"/>
    </w:lvl>
    <w:lvl w:ilvl="7" w:tplc="1D1E6004">
      <w:numFmt w:val="decimal"/>
      <w:lvlText w:val=""/>
      <w:lvlJc w:val="left"/>
    </w:lvl>
    <w:lvl w:ilvl="8" w:tplc="08D642B4">
      <w:numFmt w:val="decimal"/>
      <w:lvlText w:val=""/>
      <w:lvlJc w:val="left"/>
    </w:lvl>
  </w:abstractNum>
  <w:abstractNum w:abstractNumId="207" w15:restartNumberingAfterBreak="0">
    <w:nsid w:val="17D74DFA"/>
    <w:multiLevelType w:val="hybridMultilevel"/>
    <w:tmpl w:val="5830C222"/>
    <w:lvl w:ilvl="0" w:tplc="195E8FCA">
      <w:start w:val="1"/>
      <w:numFmt w:val="bullet"/>
      <w:lvlText w:val=""/>
      <w:lvlJc w:val="left"/>
      <w:pPr>
        <w:ind w:left="720" w:hanging="360"/>
      </w:pPr>
      <w:rPr>
        <w:rFonts w:ascii="Symbol" w:hAnsi="Symbol" w:hint="default"/>
      </w:rPr>
    </w:lvl>
    <w:lvl w:ilvl="1" w:tplc="DC5E85DE">
      <w:numFmt w:val="decimal"/>
      <w:lvlText w:val=""/>
      <w:lvlJc w:val="left"/>
    </w:lvl>
    <w:lvl w:ilvl="2" w:tplc="3E42D1D2">
      <w:numFmt w:val="decimal"/>
      <w:lvlText w:val=""/>
      <w:lvlJc w:val="left"/>
    </w:lvl>
    <w:lvl w:ilvl="3" w:tplc="EE46999E">
      <w:numFmt w:val="decimal"/>
      <w:lvlText w:val=""/>
      <w:lvlJc w:val="left"/>
    </w:lvl>
    <w:lvl w:ilvl="4" w:tplc="D8EEC8DA">
      <w:numFmt w:val="decimal"/>
      <w:lvlText w:val=""/>
      <w:lvlJc w:val="left"/>
    </w:lvl>
    <w:lvl w:ilvl="5" w:tplc="DFB843E6">
      <w:numFmt w:val="decimal"/>
      <w:lvlText w:val=""/>
      <w:lvlJc w:val="left"/>
    </w:lvl>
    <w:lvl w:ilvl="6" w:tplc="2780DE0A">
      <w:numFmt w:val="decimal"/>
      <w:lvlText w:val=""/>
      <w:lvlJc w:val="left"/>
    </w:lvl>
    <w:lvl w:ilvl="7" w:tplc="A17C7BFE">
      <w:numFmt w:val="decimal"/>
      <w:lvlText w:val=""/>
      <w:lvlJc w:val="left"/>
    </w:lvl>
    <w:lvl w:ilvl="8" w:tplc="1C8EBEE6">
      <w:numFmt w:val="decimal"/>
      <w:lvlText w:val=""/>
      <w:lvlJc w:val="left"/>
    </w:lvl>
  </w:abstractNum>
  <w:abstractNum w:abstractNumId="208" w15:restartNumberingAfterBreak="0">
    <w:nsid w:val="180E79A6"/>
    <w:multiLevelType w:val="hybridMultilevel"/>
    <w:tmpl w:val="37B47274"/>
    <w:lvl w:ilvl="0" w:tplc="5B5E7EEC">
      <w:start w:val="1"/>
      <w:numFmt w:val="bullet"/>
      <w:lvlText w:val=""/>
      <w:lvlJc w:val="left"/>
      <w:pPr>
        <w:ind w:left="720" w:hanging="360"/>
      </w:pPr>
      <w:rPr>
        <w:rFonts w:ascii="Symbol" w:hAnsi="Symbol" w:hint="default"/>
      </w:rPr>
    </w:lvl>
    <w:lvl w:ilvl="1" w:tplc="BC162E9A">
      <w:numFmt w:val="decimal"/>
      <w:lvlText w:val=""/>
      <w:lvlJc w:val="left"/>
    </w:lvl>
    <w:lvl w:ilvl="2" w:tplc="35BA8B3A">
      <w:numFmt w:val="decimal"/>
      <w:lvlText w:val=""/>
      <w:lvlJc w:val="left"/>
    </w:lvl>
    <w:lvl w:ilvl="3" w:tplc="C56E8BE6">
      <w:numFmt w:val="decimal"/>
      <w:lvlText w:val=""/>
      <w:lvlJc w:val="left"/>
    </w:lvl>
    <w:lvl w:ilvl="4" w:tplc="6924FD62">
      <w:numFmt w:val="decimal"/>
      <w:lvlText w:val=""/>
      <w:lvlJc w:val="left"/>
    </w:lvl>
    <w:lvl w:ilvl="5" w:tplc="2B2A6076">
      <w:numFmt w:val="decimal"/>
      <w:lvlText w:val=""/>
      <w:lvlJc w:val="left"/>
    </w:lvl>
    <w:lvl w:ilvl="6" w:tplc="E2FA4536">
      <w:numFmt w:val="decimal"/>
      <w:lvlText w:val=""/>
      <w:lvlJc w:val="left"/>
    </w:lvl>
    <w:lvl w:ilvl="7" w:tplc="797CEA16">
      <w:numFmt w:val="decimal"/>
      <w:lvlText w:val=""/>
      <w:lvlJc w:val="left"/>
    </w:lvl>
    <w:lvl w:ilvl="8" w:tplc="DD083F7C">
      <w:numFmt w:val="decimal"/>
      <w:lvlText w:val=""/>
      <w:lvlJc w:val="left"/>
    </w:lvl>
  </w:abstractNum>
  <w:abstractNum w:abstractNumId="209" w15:restartNumberingAfterBreak="0">
    <w:nsid w:val="18355268"/>
    <w:multiLevelType w:val="hybridMultilevel"/>
    <w:tmpl w:val="69BA63A0"/>
    <w:lvl w:ilvl="0" w:tplc="64FECE9C">
      <w:start w:val="1"/>
      <w:numFmt w:val="bullet"/>
      <w:lvlText w:val=""/>
      <w:lvlJc w:val="left"/>
      <w:pPr>
        <w:ind w:left="720" w:hanging="360"/>
      </w:pPr>
      <w:rPr>
        <w:rFonts w:ascii="Symbol" w:hAnsi="Symbol" w:hint="default"/>
      </w:rPr>
    </w:lvl>
    <w:lvl w:ilvl="1" w:tplc="B718880E">
      <w:numFmt w:val="decimal"/>
      <w:lvlText w:val=""/>
      <w:lvlJc w:val="left"/>
    </w:lvl>
    <w:lvl w:ilvl="2" w:tplc="F60A8A46">
      <w:numFmt w:val="decimal"/>
      <w:lvlText w:val=""/>
      <w:lvlJc w:val="left"/>
    </w:lvl>
    <w:lvl w:ilvl="3" w:tplc="272642D8">
      <w:numFmt w:val="decimal"/>
      <w:lvlText w:val=""/>
      <w:lvlJc w:val="left"/>
    </w:lvl>
    <w:lvl w:ilvl="4" w:tplc="B9A2036A">
      <w:numFmt w:val="decimal"/>
      <w:lvlText w:val=""/>
      <w:lvlJc w:val="left"/>
    </w:lvl>
    <w:lvl w:ilvl="5" w:tplc="4A02AD00">
      <w:numFmt w:val="decimal"/>
      <w:lvlText w:val=""/>
      <w:lvlJc w:val="left"/>
    </w:lvl>
    <w:lvl w:ilvl="6" w:tplc="506497E8">
      <w:numFmt w:val="decimal"/>
      <w:lvlText w:val=""/>
      <w:lvlJc w:val="left"/>
    </w:lvl>
    <w:lvl w:ilvl="7" w:tplc="1C204CEC">
      <w:numFmt w:val="decimal"/>
      <w:lvlText w:val=""/>
      <w:lvlJc w:val="left"/>
    </w:lvl>
    <w:lvl w:ilvl="8" w:tplc="87F08398">
      <w:numFmt w:val="decimal"/>
      <w:lvlText w:val=""/>
      <w:lvlJc w:val="left"/>
    </w:lvl>
  </w:abstractNum>
  <w:abstractNum w:abstractNumId="210" w15:restartNumberingAfterBreak="0">
    <w:nsid w:val="183607A2"/>
    <w:multiLevelType w:val="hybridMultilevel"/>
    <w:tmpl w:val="27EE399A"/>
    <w:lvl w:ilvl="0" w:tplc="1226A336">
      <w:start w:val="1"/>
      <w:numFmt w:val="bullet"/>
      <w:lvlText w:val=""/>
      <w:lvlJc w:val="left"/>
      <w:pPr>
        <w:ind w:left="720" w:hanging="360"/>
      </w:pPr>
      <w:rPr>
        <w:rFonts w:ascii="Symbol" w:hAnsi="Symbol" w:hint="default"/>
      </w:rPr>
    </w:lvl>
    <w:lvl w:ilvl="1" w:tplc="C3A29C26">
      <w:numFmt w:val="decimal"/>
      <w:lvlText w:val=""/>
      <w:lvlJc w:val="left"/>
    </w:lvl>
    <w:lvl w:ilvl="2" w:tplc="C7909DD0">
      <w:numFmt w:val="decimal"/>
      <w:lvlText w:val=""/>
      <w:lvlJc w:val="left"/>
    </w:lvl>
    <w:lvl w:ilvl="3" w:tplc="C1FED624">
      <w:numFmt w:val="decimal"/>
      <w:lvlText w:val=""/>
      <w:lvlJc w:val="left"/>
    </w:lvl>
    <w:lvl w:ilvl="4" w:tplc="CAC0A5B6">
      <w:numFmt w:val="decimal"/>
      <w:lvlText w:val=""/>
      <w:lvlJc w:val="left"/>
    </w:lvl>
    <w:lvl w:ilvl="5" w:tplc="E638A9C6">
      <w:numFmt w:val="decimal"/>
      <w:lvlText w:val=""/>
      <w:lvlJc w:val="left"/>
    </w:lvl>
    <w:lvl w:ilvl="6" w:tplc="C2C6A524">
      <w:numFmt w:val="decimal"/>
      <w:lvlText w:val=""/>
      <w:lvlJc w:val="left"/>
    </w:lvl>
    <w:lvl w:ilvl="7" w:tplc="C038A38C">
      <w:numFmt w:val="decimal"/>
      <w:lvlText w:val=""/>
      <w:lvlJc w:val="left"/>
    </w:lvl>
    <w:lvl w:ilvl="8" w:tplc="E3BC64A8">
      <w:numFmt w:val="decimal"/>
      <w:lvlText w:val=""/>
      <w:lvlJc w:val="left"/>
    </w:lvl>
  </w:abstractNum>
  <w:abstractNum w:abstractNumId="211" w15:restartNumberingAfterBreak="0">
    <w:nsid w:val="18412279"/>
    <w:multiLevelType w:val="hybridMultilevel"/>
    <w:tmpl w:val="471C6BB6"/>
    <w:lvl w:ilvl="0" w:tplc="870A2376">
      <w:start w:val="1"/>
      <w:numFmt w:val="bullet"/>
      <w:lvlText w:val=""/>
      <w:lvlJc w:val="left"/>
      <w:pPr>
        <w:ind w:left="720" w:hanging="360"/>
      </w:pPr>
      <w:rPr>
        <w:rFonts w:ascii="Symbol" w:hAnsi="Symbol" w:hint="default"/>
      </w:rPr>
    </w:lvl>
    <w:lvl w:ilvl="1" w:tplc="A82E6A90">
      <w:numFmt w:val="decimal"/>
      <w:lvlText w:val=""/>
      <w:lvlJc w:val="left"/>
    </w:lvl>
    <w:lvl w:ilvl="2" w:tplc="90EC4616">
      <w:numFmt w:val="decimal"/>
      <w:lvlText w:val=""/>
      <w:lvlJc w:val="left"/>
    </w:lvl>
    <w:lvl w:ilvl="3" w:tplc="185871B6">
      <w:numFmt w:val="decimal"/>
      <w:lvlText w:val=""/>
      <w:lvlJc w:val="left"/>
    </w:lvl>
    <w:lvl w:ilvl="4" w:tplc="B1C0B7B6">
      <w:numFmt w:val="decimal"/>
      <w:lvlText w:val=""/>
      <w:lvlJc w:val="left"/>
    </w:lvl>
    <w:lvl w:ilvl="5" w:tplc="6C9C270C">
      <w:numFmt w:val="decimal"/>
      <w:lvlText w:val=""/>
      <w:lvlJc w:val="left"/>
    </w:lvl>
    <w:lvl w:ilvl="6" w:tplc="569C2B22">
      <w:numFmt w:val="decimal"/>
      <w:lvlText w:val=""/>
      <w:lvlJc w:val="left"/>
    </w:lvl>
    <w:lvl w:ilvl="7" w:tplc="FEEC5218">
      <w:numFmt w:val="decimal"/>
      <w:lvlText w:val=""/>
      <w:lvlJc w:val="left"/>
    </w:lvl>
    <w:lvl w:ilvl="8" w:tplc="CF0EED5E">
      <w:numFmt w:val="decimal"/>
      <w:lvlText w:val=""/>
      <w:lvlJc w:val="left"/>
    </w:lvl>
  </w:abstractNum>
  <w:abstractNum w:abstractNumId="212" w15:restartNumberingAfterBreak="0">
    <w:nsid w:val="186516A9"/>
    <w:multiLevelType w:val="hybridMultilevel"/>
    <w:tmpl w:val="1D92D82A"/>
    <w:lvl w:ilvl="0" w:tplc="3CB2CA6E">
      <w:start w:val="1"/>
      <w:numFmt w:val="bullet"/>
      <w:lvlText w:val=""/>
      <w:lvlJc w:val="left"/>
      <w:pPr>
        <w:ind w:left="720" w:hanging="360"/>
      </w:pPr>
      <w:rPr>
        <w:rFonts w:ascii="Symbol" w:hAnsi="Symbol" w:hint="default"/>
      </w:rPr>
    </w:lvl>
    <w:lvl w:ilvl="1" w:tplc="6B4CBDD4">
      <w:numFmt w:val="decimal"/>
      <w:lvlText w:val=""/>
      <w:lvlJc w:val="left"/>
    </w:lvl>
    <w:lvl w:ilvl="2" w:tplc="01A8DD22">
      <w:numFmt w:val="decimal"/>
      <w:lvlText w:val=""/>
      <w:lvlJc w:val="left"/>
    </w:lvl>
    <w:lvl w:ilvl="3" w:tplc="E3AA9A38">
      <w:numFmt w:val="decimal"/>
      <w:lvlText w:val=""/>
      <w:lvlJc w:val="left"/>
    </w:lvl>
    <w:lvl w:ilvl="4" w:tplc="E1180B54">
      <w:numFmt w:val="decimal"/>
      <w:lvlText w:val=""/>
      <w:lvlJc w:val="left"/>
    </w:lvl>
    <w:lvl w:ilvl="5" w:tplc="D226AE54">
      <w:numFmt w:val="decimal"/>
      <w:lvlText w:val=""/>
      <w:lvlJc w:val="left"/>
    </w:lvl>
    <w:lvl w:ilvl="6" w:tplc="4644FC48">
      <w:numFmt w:val="decimal"/>
      <w:lvlText w:val=""/>
      <w:lvlJc w:val="left"/>
    </w:lvl>
    <w:lvl w:ilvl="7" w:tplc="DF3483EA">
      <w:numFmt w:val="decimal"/>
      <w:lvlText w:val=""/>
      <w:lvlJc w:val="left"/>
    </w:lvl>
    <w:lvl w:ilvl="8" w:tplc="452639F4">
      <w:numFmt w:val="decimal"/>
      <w:lvlText w:val=""/>
      <w:lvlJc w:val="left"/>
    </w:lvl>
  </w:abstractNum>
  <w:abstractNum w:abstractNumId="213" w15:restartNumberingAfterBreak="0">
    <w:nsid w:val="18745202"/>
    <w:multiLevelType w:val="hybridMultilevel"/>
    <w:tmpl w:val="BD887D98"/>
    <w:lvl w:ilvl="0" w:tplc="AF3E6368">
      <w:start w:val="1"/>
      <w:numFmt w:val="bullet"/>
      <w:lvlText w:val=""/>
      <w:lvlJc w:val="left"/>
      <w:pPr>
        <w:ind w:left="720" w:hanging="360"/>
      </w:pPr>
      <w:rPr>
        <w:rFonts w:ascii="Symbol" w:hAnsi="Symbol" w:hint="default"/>
      </w:rPr>
    </w:lvl>
    <w:lvl w:ilvl="1" w:tplc="1968EE7A">
      <w:numFmt w:val="decimal"/>
      <w:lvlText w:val=""/>
      <w:lvlJc w:val="left"/>
    </w:lvl>
    <w:lvl w:ilvl="2" w:tplc="6080970A">
      <w:numFmt w:val="decimal"/>
      <w:lvlText w:val=""/>
      <w:lvlJc w:val="left"/>
    </w:lvl>
    <w:lvl w:ilvl="3" w:tplc="0AAA983C">
      <w:numFmt w:val="decimal"/>
      <w:lvlText w:val=""/>
      <w:lvlJc w:val="left"/>
    </w:lvl>
    <w:lvl w:ilvl="4" w:tplc="A8F2CCB6">
      <w:numFmt w:val="decimal"/>
      <w:lvlText w:val=""/>
      <w:lvlJc w:val="left"/>
    </w:lvl>
    <w:lvl w:ilvl="5" w:tplc="EEE8F09C">
      <w:numFmt w:val="decimal"/>
      <w:lvlText w:val=""/>
      <w:lvlJc w:val="left"/>
    </w:lvl>
    <w:lvl w:ilvl="6" w:tplc="105E2B52">
      <w:numFmt w:val="decimal"/>
      <w:lvlText w:val=""/>
      <w:lvlJc w:val="left"/>
    </w:lvl>
    <w:lvl w:ilvl="7" w:tplc="63CCEE98">
      <w:numFmt w:val="decimal"/>
      <w:lvlText w:val=""/>
      <w:lvlJc w:val="left"/>
    </w:lvl>
    <w:lvl w:ilvl="8" w:tplc="048E3958">
      <w:numFmt w:val="decimal"/>
      <w:lvlText w:val=""/>
      <w:lvlJc w:val="left"/>
    </w:lvl>
  </w:abstractNum>
  <w:abstractNum w:abstractNumId="214" w15:restartNumberingAfterBreak="0">
    <w:nsid w:val="18A51584"/>
    <w:multiLevelType w:val="hybridMultilevel"/>
    <w:tmpl w:val="5AD073CE"/>
    <w:lvl w:ilvl="0" w:tplc="457AB6F4">
      <w:start w:val="1"/>
      <w:numFmt w:val="bullet"/>
      <w:lvlText w:val=""/>
      <w:lvlJc w:val="left"/>
      <w:pPr>
        <w:ind w:left="720" w:hanging="360"/>
      </w:pPr>
      <w:rPr>
        <w:rFonts w:ascii="Symbol" w:hAnsi="Symbol" w:hint="default"/>
      </w:rPr>
    </w:lvl>
    <w:lvl w:ilvl="1" w:tplc="1E7E431A">
      <w:numFmt w:val="decimal"/>
      <w:lvlText w:val=""/>
      <w:lvlJc w:val="left"/>
    </w:lvl>
    <w:lvl w:ilvl="2" w:tplc="ABF0A4AE">
      <w:numFmt w:val="decimal"/>
      <w:lvlText w:val=""/>
      <w:lvlJc w:val="left"/>
    </w:lvl>
    <w:lvl w:ilvl="3" w:tplc="4D88CE0E">
      <w:numFmt w:val="decimal"/>
      <w:lvlText w:val=""/>
      <w:lvlJc w:val="left"/>
    </w:lvl>
    <w:lvl w:ilvl="4" w:tplc="ADDA2F16">
      <w:numFmt w:val="decimal"/>
      <w:lvlText w:val=""/>
      <w:lvlJc w:val="left"/>
    </w:lvl>
    <w:lvl w:ilvl="5" w:tplc="C6EAB886">
      <w:numFmt w:val="decimal"/>
      <w:lvlText w:val=""/>
      <w:lvlJc w:val="left"/>
    </w:lvl>
    <w:lvl w:ilvl="6" w:tplc="817AC614">
      <w:numFmt w:val="decimal"/>
      <w:lvlText w:val=""/>
      <w:lvlJc w:val="left"/>
    </w:lvl>
    <w:lvl w:ilvl="7" w:tplc="90A0F2AC">
      <w:numFmt w:val="decimal"/>
      <w:lvlText w:val=""/>
      <w:lvlJc w:val="left"/>
    </w:lvl>
    <w:lvl w:ilvl="8" w:tplc="6C5C7E80">
      <w:numFmt w:val="decimal"/>
      <w:lvlText w:val=""/>
      <w:lvlJc w:val="left"/>
    </w:lvl>
  </w:abstractNum>
  <w:abstractNum w:abstractNumId="215" w15:restartNumberingAfterBreak="0">
    <w:nsid w:val="18A516E5"/>
    <w:multiLevelType w:val="hybridMultilevel"/>
    <w:tmpl w:val="2758A262"/>
    <w:lvl w:ilvl="0" w:tplc="24BECF56">
      <w:numFmt w:val="decimal"/>
      <w:lvlText w:val=""/>
      <w:lvlJc w:val="left"/>
    </w:lvl>
    <w:lvl w:ilvl="1" w:tplc="D5B636BE">
      <w:start w:val="1"/>
      <w:numFmt w:val="bullet"/>
      <w:lvlText w:val=""/>
      <w:lvlJc w:val="left"/>
      <w:pPr>
        <w:ind w:left="1440" w:hanging="360"/>
      </w:pPr>
      <w:rPr>
        <w:rFonts w:ascii="Symbol" w:hAnsi="Symbol" w:hint="default"/>
      </w:rPr>
    </w:lvl>
    <w:lvl w:ilvl="2" w:tplc="93F477C0">
      <w:numFmt w:val="decimal"/>
      <w:lvlText w:val=""/>
      <w:lvlJc w:val="left"/>
    </w:lvl>
    <w:lvl w:ilvl="3" w:tplc="8946C78C">
      <w:numFmt w:val="decimal"/>
      <w:lvlText w:val=""/>
      <w:lvlJc w:val="left"/>
    </w:lvl>
    <w:lvl w:ilvl="4" w:tplc="E25A170C">
      <w:numFmt w:val="decimal"/>
      <w:lvlText w:val=""/>
      <w:lvlJc w:val="left"/>
    </w:lvl>
    <w:lvl w:ilvl="5" w:tplc="877E6A7A">
      <w:numFmt w:val="decimal"/>
      <w:lvlText w:val=""/>
      <w:lvlJc w:val="left"/>
    </w:lvl>
    <w:lvl w:ilvl="6" w:tplc="58701DFA">
      <w:numFmt w:val="decimal"/>
      <w:lvlText w:val=""/>
      <w:lvlJc w:val="left"/>
    </w:lvl>
    <w:lvl w:ilvl="7" w:tplc="55FE5B12">
      <w:numFmt w:val="decimal"/>
      <w:lvlText w:val=""/>
      <w:lvlJc w:val="left"/>
    </w:lvl>
    <w:lvl w:ilvl="8" w:tplc="3058005C">
      <w:numFmt w:val="decimal"/>
      <w:lvlText w:val=""/>
      <w:lvlJc w:val="left"/>
    </w:lvl>
  </w:abstractNum>
  <w:abstractNum w:abstractNumId="216" w15:restartNumberingAfterBreak="0">
    <w:nsid w:val="19352AA6"/>
    <w:multiLevelType w:val="hybridMultilevel"/>
    <w:tmpl w:val="A62686D4"/>
    <w:lvl w:ilvl="0" w:tplc="ECE46802">
      <w:start w:val="1"/>
      <w:numFmt w:val="bullet"/>
      <w:lvlText w:val=""/>
      <w:lvlJc w:val="left"/>
      <w:pPr>
        <w:ind w:left="720" w:hanging="360"/>
      </w:pPr>
      <w:rPr>
        <w:rFonts w:ascii="Symbol" w:hAnsi="Symbol" w:hint="default"/>
      </w:rPr>
    </w:lvl>
    <w:lvl w:ilvl="1" w:tplc="ADC02728">
      <w:numFmt w:val="decimal"/>
      <w:lvlText w:val=""/>
      <w:lvlJc w:val="left"/>
    </w:lvl>
    <w:lvl w:ilvl="2" w:tplc="6FA44458">
      <w:numFmt w:val="decimal"/>
      <w:lvlText w:val=""/>
      <w:lvlJc w:val="left"/>
    </w:lvl>
    <w:lvl w:ilvl="3" w:tplc="5F965D76">
      <w:numFmt w:val="decimal"/>
      <w:lvlText w:val=""/>
      <w:lvlJc w:val="left"/>
    </w:lvl>
    <w:lvl w:ilvl="4" w:tplc="0EFC5842">
      <w:numFmt w:val="decimal"/>
      <w:lvlText w:val=""/>
      <w:lvlJc w:val="left"/>
    </w:lvl>
    <w:lvl w:ilvl="5" w:tplc="50F40A5E">
      <w:numFmt w:val="decimal"/>
      <w:lvlText w:val=""/>
      <w:lvlJc w:val="left"/>
    </w:lvl>
    <w:lvl w:ilvl="6" w:tplc="1F707BA6">
      <w:numFmt w:val="decimal"/>
      <w:lvlText w:val=""/>
      <w:lvlJc w:val="left"/>
    </w:lvl>
    <w:lvl w:ilvl="7" w:tplc="2110A89C">
      <w:numFmt w:val="decimal"/>
      <w:lvlText w:val=""/>
      <w:lvlJc w:val="left"/>
    </w:lvl>
    <w:lvl w:ilvl="8" w:tplc="08D8BC04">
      <w:numFmt w:val="decimal"/>
      <w:lvlText w:val=""/>
      <w:lvlJc w:val="left"/>
    </w:lvl>
  </w:abstractNum>
  <w:abstractNum w:abstractNumId="217" w15:restartNumberingAfterBreak="0">
    <w:nsid w:val="19421DE3"/>
    <w:multiLevelType w:val="hybridMultilevel"/>
    <w:tmpl w:val="783E6102"/>
    <w:lvl w:ilvl="0" w:tplc="09C8BEC0">
      <w:start w:val="1"/>
      <w:numFmt w:val="bullet"/>
      <w:lvlText w:val=""/>
      <w:lvlJc w:val="left"/>
      <w:pPr>
        <w:ind w:left="720" w:hanging="360"/>
      </w:pPr>
      <w:rPr>
        <w:rFonts w:ascii="Symbol" w:hAnsi="Symbol" w:hint="default"/>
      </w:rPr>
    </w:lvl>
    <w:lvl w:ilvl="1" w:tplc="5A642AC8">
      <w:numFmt w:val="decimal"/>
      <w:lvlText w:val=""/>
      <w:lvlJc w:val="left"/>
    </w:lvl>
    <w:lvl w:ilvl="2" w:tplc="9CE45286">
      <w:numFmt w:val="decimal"/>
      <w:lvlText w:val=""/>
      <w:lvlJc w:val="left"/>
    </w:lvl>
    <w:lvl w:ilvl="3" w:tplc="59CE91BC">
      <w:numFmt w:val="decimal"/>
      <w:lvlText w:val=""/>
      <w:lvlJc w:val="left"/>
    </w:lvl>
    <w:lvl w:ilvl="4" w:tplc="730CF1D0">
      <w:numFmt w:val="decimal"/>
      <w:lvlText w:val=""/>
      <w:lvlJc w:val="left"/>
    </w:lvl>
    <w:lvl w:ilvl="5" w:tplc="45B827B6">
      <w:numFmt w:val="decimal"/>
      <w:lvlText w:val=""/>
      <w:lvlJc w:val="left"/>
    </w:lvl>
    <w:lvl w:ilvl="6" w:tplc="C1E873D4">
      <w:numFmt w:val="decimal"/>
      <w:lvlText w:val=""/>
      <w:lvlJc w:val="left"/>
    </w:lvl>
    <w:lvl w:ilvl="7" w:tplc="07CA4726">
      <w:numFmt w:val="decimal"/>
      <w:lvlText w:val=""/>
      <w:lvlJc w:val="left"/>
    </w:lvl>
    <w:lvl w:ilvl="8" w:tplc="F4A4D300">
      <w:numFmt w:val="decimal"/>
      <w:lvlText w:val=""/>
      <w:lvlJc w:val="left"/>
    </w:lvl>
  </w:abstractNum>
  <w:abstractNum w:abstractNumId="218" w15:restartNumberingAfterBreak="0">
    <w:nsid w:val="194B0EB3"/>
    <w:multiLevelType w:val="hybridMultilevel"/>
    <w:tmpl w:val="2A3EFB02"/>
    <w:lvl w:ilvl="0" w:tplc="3DFA022E">
      <w:start w:val="1"/>
      <w:numFmt w:val="bullet"/>
      <w:lvlText w:val=""/>
      <w:lvlJc w:val="left"/>
      <w:pPr>
        <w:ind w:left="720" w:hanging="360"/>
      </w:pPr>
      <w:rPr>
        <w:rFonts w:ascii="Symbol" w:hAnsi="Symbol" w:hint="default"/>
      </w:rPr>
    </w:lvl>
    <w:lvl w:ilvl="1" w:tplc="0D642AD8">
      <w:numFmt w:val="decimal"/>
      <w:lvlText w:val=""/>
      <w:lvlJc w:val="left"/>
    </w:lvl>
    <w:lvl w:ilvl="2" w:tplc="F580B6C2">
      <w:numFmt w:val="decimal"/>
      <w:lvlText w:val=""/>
      <w:lvlJc w:val="left"/>
    </w:lvl>
    <w:lvl w:ilvl="3" w:tplc="DA5A3F7A">
      <w:numFmt w:val="decimal"/>
      <w:lvlText w:val=""/>
      <w:lvlJc w:val="left"/>
    </w:lvl>
    <w:lvl w:ilvl="4" w:tplc="8B7CA37C">
      <w:numFmt w:val="decimal"/>
      <w:lvlText w:val=""/>
      <w:lvlJc w:val="left"/>
    </w:lvl>
    <w:lvl w:ilvl="5" w:tplc="42ECDC68">
      <w:numFmt w:val="decimal"/>
      <w:lvlText w:val=""/>
      <w:lvlJc w:val="left"/>
    </w:lvl>
    <w:lvl w:ilvl="6" w:tplc="20D84AF4">
      <w:numFmt w:val="decimal"/>
      <w:lvlText w:val=""/>
      <w:lvlJc w:val="left"/>
    </w:lvl>
    <w:lvl w:ilvl="7" w:tplc="EAE85470">
      <w:numFmt w:val="decimal"/>
      <w:lvlText w:val=""/>
      <w:lvlJc w:val="left"/>
    </w:lvl>
    <w:lvl w:ilvl="8" w:tplc="C05C2216">
      <w:numFmt w:val="decimal"/>
      <w:lvlText w:val=""/>
      <w:lvlJc w:val="left"/>
    </w:lvl>
  </w:abstractNum>
  <w:abstractNum w:abstractNumId="219" w15:restartNumberingAfterBreak="0">
    <w:nsid w:val="196A2B78"/>
    <w:multiLevelType w:val="hybridMultilevel"/>
    <w:tmpl w:val="97EE1696"/>
    <w:lvl w:ilvl="0" w:tplc="B67E7822">
      <w:start w:val="1"/>
      <w:numFmt w:val="bullet"/>
      <w:lvlText w:val=""/>
      <w:lvlJc w:val="left"/>
      <w:pPr>
        <w:ind w:left="720" w:hanging="360"/>
      </w:pPr>
      <w:rPr>
        <w:rFonts w:ascii="Symbol" w:hAnsi="Symbol" w:hint="default"/>
      </w:rPr>
    </w:lvl>
    <w:lvl w:ilvl="1" w:tplc="2138DA88">
      <w:numFmt w:val="decimal"/>
      <w:lvlText w:val=""/>
      <w:lvlJc w:val="left"/>
    </w:lvl>
    <w:lvl w:ilvl="2" w:tplc="3FCCC488">
      <w:numFmt w:val="decimal"/>
      <w:lvlText w:val=""/>
      <w:lvlJc w:val="left"/>
    </w:lvl>
    <w:lvl w:ilvl="3" w:tplc="0E8A060E">
      <w:numFmt w:val="decimal"/>
      <w:lvlText w:val=""/>
      <w:lvlJc w:val="left"/>
    </w:lvl>
    <w:lvl w:ilvl="4" w:tplc="C4B02F92">
      <w:numFmt w:val="decimal"/>
      <w:lvlText w:val=""/>
      <w:lvlJc w:val="left"/>
    </w:lvl>
    <w:lvl w:ilvl="5" w:tplc="486CB2A4">
      <w:numFmt w:val="decimal"/>
      <w:lvlText w:val=""/>
      <w:lvlJc w:val="left"/>
    </w:lvl>
    <w:lvl w:ilvl="6" w:tplc="EBCA59B2">
      <w:numFmt w:val="decimal"/>
      <w:lvlText w:val=""/>
      <w:lvlJc w:val="left"/>
    </w:lvl>
    <w:lvl w:ilvl="7" w:tplc="7512B4A2">
      <w:numFmt w:val="decimal"/>
      <w:lvlText w:val=""/>
      <w:lvlJc w:val="left"/>
    </w:lvl>
    <w:lvl w:ilvl="8" w:tplc="30C8CDC8">
      <w:numFmt w:val="decimal"/>
      <w:lvlText w:val=""/>
      <w:lvlJc w:val="left"/>
    </w:lvl>
  </w:abstractNum>
  <w:abstractNum w:abstractNumId="220" w15:restartNumberingAfterBreak="0">
    <w:nsid w:val="19796D43"/>
    <w:multiLevelType w:val="hybridMultilevel"/>
    <w:tmpl w:val="D8942AC4"/>
    <w:lvl w:ilvl="0" w:tplc="12386E2C">
      <w:start w:val="1"/>
      <w:numFmt w:val="bullet"/>
      <w:lvlText w:val=""/>
      <w:lvlJc w:val="left"/>
      <w:pPr>
        <w:ind w:left="720" w:hanging="360"/>
      </w:pPr>
      <w:rPr>
        <w:rFonts w:ascii="Symbol" w:hAnsi="Symbol" w:hint="default"/>
      </w:rPr>
    </w:lvl>
    <w:lvl w:ilvl="1" w:tplc="21F4096E">
      <w:numFmt w:val="decimal"/>
      <w:lvlText w:val=""/>
      <w:lvlJc w:val="left"/>
    </w:lvl>
    <w:lvl w:ilvl="2" w:tplc="40D210F2">
      <w:numFmt w:val="decimal"/>
      <w:lvlText w:val=""/>
      <w:lvlJc w:val="left"/>
    </w:lvl>
    <w:lvl w:ilvl="3" w:tplc="5A68E0FA">
      <w:numFmt w:val="decimal"/>
      <w:lvlText w:val=""/>
      <w:lvlJc w:val="left"/>
    </w:lvl>
    <w:lvl w:ilvl="4" w:tplc="7FA456BE">
      <w:numFmt w:val="decimal"/>
      <w:lvlText w:val=""/>
      <w:lvlJc w:val="left"/>
    </w:lvl>
    <w:lvl w:ilvl="5" w:tplc="23BEA154">
      <w:numFmt w:val="decimal"/>
      <w:lvlText w:val=""/>
      <w:lvlJc w:val="left"/>
    </w:lvl>
    <w:lvl w:ilvl="6" w:tplc="943E7202">
      <w:numFmt w:val="decimal"/>
      <w:lvlText w:val=""/>
      <w:lvlJc w:val="left"/>
    </w:lvl>
    <w:lvl w:ilvl="7" w:tplc="271A92E2">
      <w:numFmt w:val="decimal"/>
      <w:lvlText w:val=""/>
      <w:lvlJc w:val="left"/>
    </w:lvl>
    <w:lvl w:ilvl="8" w:tplc="839464E4">
      <w:numFmt w:val="decimal"/>
      <w:lvlText w:val=""/>
      <w:lvlJc w:val="left"/>
    </w:lvl>
  </w:abstractNum>
  <w:abstractNum w:abstractNumId="221" w15:restartNumberingAfterBreak="0">
    <w:nsid w:val="19A92218"/>
    <w:multiLevelType w:val="hybridMultilevel"/>
    <w:tmpl w:val="6D54A7DE"/>
    <w:lvl w:ilvl="0" w:tplc="9CD8B322">
      <w:start w:val="1"/>
      <w:numFmt w:val="bullet"/>
      <w:lvlText w:val=""/>
      <w:lvlJc w:val="left"/>
      <w:pPr>
        <w:ind w:left="720" w:hanging="360"/>
      </w:pPr>
      <w:rPr>
        <w:rFonts w:ascii="Symbol" w:hAnsi="Symbol" w:hint="default"/>
      </w:rPr>
    </w:lvl>
    <w:lvl w:ilvl="1" w:tplc="CF46635A">
      <w:numFmt w:val="decimal"/>
      <w:lvlText w:val=""/>
      <w:lvlJc w:val="left"/>
    </w:lvl>
    <w:lvl w:ilvl="2" w:tplc="E22C642A">
      <w:numFmt w:val="decimal"/>
      <w:lvlText w:val=""/>
      <w:lvlJc w:val="left"/>
    </w:lvl>
    <w:lvl w:ilvl="3" w:tplc="2EB079C2">
      <w:numFmt w:val="decimal"/>
      <w:lvlText w:val=""/>
      <w:lvlJc w:val="left"/>
    </w:lvl>
    <w:lvl w:ilvl="4" w:tplc="A19A241C">
      <w:numFmt w:val="decimal"/>
      <w:lvlText w:val=""/>
      <w:lvlJc w:val="left"/>
    </w:lvl>
    <w:lvl w:ilvl="5" w:tplc="D0C01480">
      <w:numFmt w:val="decimal"/>
      <w:lvlText w:val=""/>
      <w:lvlJc w:val="left"/>
    </w:lvl>
    <w:lvl w:ilvl="6" w:tplc="D6BEBEE2">
      <w:numFmt w:val="decimal"/>
      <w:lvlText w:val=""/>
      <w:lvlJc w:val="left"/>
    </w:lvl>
    <w:lvl w:ilvl="7" w:tplc="6A64F8F8">
      <w:numFmt w:val="decimal"/>
      <w:lvlText w:val=""/>
      <w:lvlJc w:val="left"/>
    </w:lvl>
    <w:lvl w:ilvl="8" w:tplc="0E2E40B0">
      <w:numFmt w:val="decimal"/>
      <w:lvlText w:val=""/>
      <w:lvlJc w:val="left"/>
    </w:lvl>
  </w:abstractNum>
  <w:abstractNum w:abstractNumId="222" w15:restartNumberingAfterBreak="0">
    <w:nsid w:val="19AC0826"/>
    <w:multiLevelType w:val="hybridMultilevel"/>
    <w:tmpl w:val="7640F3AE"/>
    <w:lvl w:ilvl="0" w:tplc="DE0ACCDC">
      <w:start w:val="1"/>
      <w:numFmt w:val="bullet"/>
      <w:lvlText w:val=""/>
      <w:lvlJc w:val="left"/>
      <w:pPr>
        <w:ind w:left="720" w:hanging="360"/>
      </w:pPr>
      <w:rPr>
        <w:rFonts w:ascii="Symbol" w:hAnsi="Symbol" w:hint="default"/>
      </w:rPr>
    </w:lvl>
    <w:lvl w:ilvl="1" w:tplc="A18CE61E">
      <w:numFmt w:val="decimal"/>
      <w:lvlText w:val=""/>
      <w:lvlJc w:val="left"/>
    </w:lvl>
    <w:lvl w:ilvl="2" w:tplc="918E78A8">
      <w:numFmt w:val="decimal"/>
      <w:lvlText w:val=""/>
      <w:lvlJc w:val="left"/>
    </w:lvl>
    <w:lvl w:ilvl="3" w:tplc="32D818D0">
      <w:numFmt w:val="decimal"/>
      <w:lvlText w:val=""/>
      <w:lvlJc w:val="left"/>
    </w:lvl>
    <w:lvl w:ilvl="4" w:tplc="3736939C">
      <w:numFmt w:val="decimal"/>
      <w:lvlText w:val=""/>
      <w:lvlJc w:val="left"/>
    </w:lvl>
    <w:lvl w:ilvl="5" w:tplc="3E20AFEE">
      <w:numFmt w:val="decimal"/>
      <w:lvlText w:val=""/>
      <w:lvlJc w:val="left"/>
    </w:lvl>
    <w:lvl w:ilvl="6" w:tplc="C4E0601A">
      <w:numFmt w:val="decimal"/>
      <w:lvlText w:val=""/>
      <w:lvlJc w:val="left"/>
    </w:lvl>
    <w:lvl w:ilvl="7" w:tplc="606C80B4">
      <w:numFmt w:val="decimal"/>
      <w:lvlText w:val=""/>
      <w:lvlJc w:val="left"/>
    </w:lvl>
    <w:lvl w:ilvl="8" w:tplc="03F08764">
      <w:numFmt w:val="decimal"/>
      <w:lvlText w:val=""/>
      <w:lvlJc w:val="left"/>
    </w:lvl>
  </w:abstractNum>
  <w:abstractNum w:abstractNumId="223" w15:restartNumberingAfterBreak="0">
    <w:nsid w:val="19AC1F51"/>
    <w:multiLevelType w:val="hybridMultilevel"/>
    <w:tmpl w:val="5AEA1EEE"/>
    <w:lvl w:ilvl="0" w:tplc="F8DCDAB2">
      <w:start w:val="1"/>
      <w:numFmt w:val="bullet"/>
      <w:lvlText w:val=""/>
      <w:lvlJc w:val="left"/>
      <w:pPr>
        <w:ind w:left="720" w:hanging="360"/>
      </w:pPr>
      <w:rPr>
        <w:rFonts w:ascii="Symbol" w:hAnsi="Symbol" w:hint="default"/>
      </w:rPr>
    </w:lvl>
    <w:lvl w:ilvl="1" w:tplc="5C8854A8">
      <w:numFmt w:val="decimal"/>
      <w:lvlText w:val=""/>
      <w:lvlJc w:val="left"/>
    </w:lvl>
    <w:lvl w:ilvl="2" w:tplc="3746E022">
      <w:numFmt w:val="decimal"/>
      <w:lvlText w:val=""/>
      <w:lvlJc w:val="left"/>
    </w:lvl>
    <w:lvl w:ilvl="3" w:tplc="2A1E42B0">
      <w:numFmt w:val="decimal"/>
      <w:lvlText w:val=""/>
      <w:lvlJc w:val="left"/>
    </w:lvl>
    <w:lvl w:ilvl="4" w:tplc="F06262A4">
      <w:numFmt w:val="decimal"/>
      <w:lvlText w:val=""/>
      <w:lvlJc w:val="left"/>
    </w:lvl>
    <w:lvl w:ilvl="5" w:tplc="8C8E9A42">
      <w:numFmt w:val="decimal"/>
      <w:lvlText w:val=""/>
      <w:lvlJc w:val="left"/>
    </w:lvl>
    <w:lvl w:ilvl="6" w:tplc="5902F6F8">
      <w:numFmt w:val="decimal"/>
      <w:lvlText w:val=""/>
      <w:lvlJc w:val="left"/>
    </w:lvl>
    <w:lvl w:ilvl="7" w:tplc="0DB418F8">
      <w:numFmt w:val="decimal"/>
      <w:lvlText w:val=""/>
      <w:lvlJc w:val="left"/>
    </w:lvl>
    <w:lvl w:ilvl="8" w:tplc="56F8D00A">
      <w:numFmt w:val="decimal"/>
      <w:lvlText w:val=""/>
      <w:lvlJc w:val="left"/>
    </w:lvl>
  </w:abstractNum>
  <w:abstractNum w:abstractNumId="224" w15:restartNumberingAfterBreak="0">
    <w:nsid w:val="19BB63CF"/>
    <w:multiLevelType w:val="hybridMultilevel"/>
    <w:tmpl w:val="A2DC8252"/>
    <w:lvl w:ilvl="0" w:tplc="F460B526">
      <w:start w:val="1"/>
      <w:numFmt w:val="bullet"/>
      <w:lvlText w:val=""/>
      <w:lvlJc w:val="left"/>
      <w:pPr>
        <w:ind w:left="720" w:hanging="360"/>
      </w:pPr>
      <w:rPr>
        <w:rFonts w:ascii="Symbol" w:hAnsi="Symbol" w:hint="default"/>
      </w:rPr>
    </w:lvl>
    <w:lvl w:ilvl="1" w:tplc="E12C180A">
      <w:numFmt w:val="decimal"/>
      <w:lvlText w:val=""/>
      <w:lvlJc w:val="left"/>
    </w:lvl>
    <w:lvl w:ilvl="2" w:tplc="C01A39B6">
      <w:numFmt w:val="decimal"/>
      <w:lvlText w:val=""/>
      <w:lvlJc w:val="left"/>
    </w:lvl>
    <w:lvl w:ilvl="3" w:tplc="4A38DCA2">
      <w:numFmt w:val="decimal"/>
      <w:lvlText w:val=""/>
      <w:lvlJc w:val="left"/>
    </w:lvl>
    <w:lvl w:ilvl="4" w:tplc="B6BE093C">
      <w:numFmt w:val="decimal"/>
      <w:lvlText w:val=""/>
      <w:lvlJc w:val="left"/>
    </w:lvl>
    <w:lvl w:ilvl="5" w:tplc="C792B18A">
      <w:numFmt w:val="decimal"/>
      <w:lvlText w:val=""/>
      <w:lvlJc w:val="left"/>
    </w:lvl>
    <w:lvl w:ilvl="6" w:tplc="B2062070">
      <w:numFmt w:val="decimal"/>
      <w:lvlText w:val=""/>
      <w:lvlJc w:val="left"/>
    </w:lvl>
    <w:lvl w:ilvl="7" w:tplc="E5E4071A">
      <w:numFmt w:val="decimal"/>
      <w:lvlText w:val=""/>
      <w:lvlJc w:val="left"/>
    </w:lvl>
    <w:lvl w:ilvl="8" w:tplc="E558E1B0">
      <w:numFmt w:val="decimal"/>
      <w:lvlText w:val=""/>
      <w:lvlJc w:val="left"/>
    </w:lvl>
  </w:abstractNum>
  <w:abstractNum w:abstractNumId="225" w15:restartNumberingAfterBreak="0">
    <w:nsid w:val="19BE4B27"/>
    <w:multiLevelType w:val="hybridMultilevel"/>
    <w:tmpl w:val="92845DD4"/>
    <w:lvl w:ilvl="0" w:tplc="11D22AF6">
      <w:start w:val="1"/>
      <w:numFmt w:val="bullet"/>
      <w:lvlText w:val=""/>
      <w:lvlJc w:val="left"/>
      <w:pPr>
        <w:ind w:left="720" w:hanging="360"/>
      </w:pPr>
      <w:rPr>
        <w:rFonts w:ascii="Symbol" w:hAnsi="Symbol" w:hint="default"/>
      </w:rPr>
    </w:lvl>
    <w:lvl w:ilvl="1" w:tplc="A7D062D4">
      <w:numFmt w:val="decimal"/>
      <w:lvlText w:val=""/>
      <w:lvlJc w:val="left"/>
    </w:lvl>
    <w:lvl w:ilvl="2" w:tplc="B666FC08">
      <w:numFmt w:val="decimal"/>
      <w:lvlText w:val=""/>
      <w:lvlJc w:val="left"/>
    </w:lvl>
    <w:lvl w:ilvl="3" w:tplc="5404A8F8">
      <w:numFmt w:val="decimal"/>
      <w:lvlText w:val=""/>
      <w:lvlJc w:val="left"/>
    </w:lvl>
    <w:lvl w:ilvl="4" w:tplc="BD8C311C">
      <w:numFmt w:val="decimal"/>
      <w:lvlText w:val=""/>
      <w:lvlJc w:val="left"/>
    </w:lvl>
    <w:lvl w:ilvl="5" w:tplc="5DD2AED8">
      <w:numFmt w:val="decimal"/>
      <w:lvlText w:val=""/>
      <w:lvlJc w:val="left"/>
    </w:lvl>
    <w:lvl w:ilvl="6" w:tplc="435EF250">
      <w:numFmt w:val="decimal"/>
      <w:lvlText w:val=""/>
      <w:lvlJc w:val="left"/>
    </w:lvl>
    <w:lvl w:ilvl="7" w:tplc="863C3C2A">
      <w:numFmt w:val="decimal"/>
      <w:lvlText w:val=""/>
      <w:lvlJc w:val="left"/>
    </w:lvl>
    <w:lvl w:ilvl="8" w:tplc="6422C504">
      <w:numFmt w:val="decimal"/>
      <w:lvlText w:val=""/>
      <w:lvlJc w:val="left"/>
    </w:lvl>
  </w:abstractNum>
  <w:abstractNum w:abstractNumId="226" w15:restartNumberingAfterBreak="0">
    <w:nsid w:val="1A1713D0"/>
    <w:multiLevelType w:val="hybridMultilevel"/>
    <w:tmpl w:val="6E1228A0"/>
    <w:lvl w:ilvl="0" w:tplc="D2E88E2E">
      <w:numFmt w:val="decimal"/>
      <w:lvlText w:val=""/>
      <w:lvlJc w:val="left"/>
    </w:lvl>
    <w:lvl w:ilvl="1" w:tplc="F80EBE22">
      <w:start w:val="1"/>
      <w:numFmt w:val="bullet"/>
      <w:lvlText w:val=""/>
      <w:lvlJc w:val="left"/>
      <w:pPr>
        <w:ind w:left="1440" w:hanging="360"/>
      </w:pPr>
      <w:rPr>
        <w:rFonts w:ascii="Symbol" w:hAnsi="Symbol" w:hint="default"/>
      </w:rPr>
    </w:lvl>
    <w:lvl w:ilvl="2" w:tplc="B89CD8E6">
      <w:numFmt w:val="decimal"/>
      <w:lvlText w:val=""/>
      <w:lvlJc w:val="left"/>
    </w:lvl>
    <w:lvl w:ilvl="3" w:tplc="96141636">
      <w:numFmt w:val="decimal"/>
      <w:lvlText w:val=""/>
      <w:lvlJc w:val="left"/>
    </w:lvl>
    <w:lvl w:ilvl="4" w:tplc="7736DC76">
      <w:numFmt w:val="decimal"/>
      <w:lvlText w:val=""/>
      <w:lvlJc w:val="left"/>
    </w:lvl>
    <w:lvl w:ilvl="5" w:tplc="432086D4">
      <w:numFmt w:val="decimal"/>
      <w:lvlText w:val=""/>
      <w:lvlJc w:val="left"/>
    </w:lvl>
    <w:lvl w:ilvl="6" w:tplc="18F27EA4">
      <w:numFmt w:val="decimal"/>
      <w:lvlText w:val=""/>
      <w:lvlJc w:val="left"/>
    </w:lvl>
    <w:lvl w:ilvl="7" w:tplc="BF04B7B8">
      <w:numFmt w:val="decimal"/>
      <w:lvlText w:val=""/>
      <w:lvlJc w:val="left"/>
    </w:lvl>
    <w:lvl w:ilvl="8" w:tplc="9EF8375A">
      <w:numFmt w:val="decimal"/>
      <w:lvlText w:val=""/>
      <w:lvlJc w:val="left"/>
    </w:lvl>
  </w:abstractNum>
  <w:abstractNum w:abstractNumId="227" w15:restartNumberingAfterBreak="0">
    <w:nsid w:val="1A527533"/>
    <w:multiLevelType w:val="hybridMultilevel"/>
    <w:tmpl w:val="FF82A78C"/>
    <w:lvl w:ilvl="0" w:tplc="56349064">
      <w:start w:val="1"/>
      <w:numFmt w:val="bullet"/>
      <w:lvlText w:val=""/>
      <w:lvlJc w:val="left"/>
      <w:pPr>
        <w:ind w:left="720" w:hanging="360"/>
      </w:pPr>
      <w:rPr>
        <w:rFonts w:ascii="Symbol" w:hAnsi="Symbol" w:hint="default"/>
      </w:rPr>
    </w:lvl>
    <w:lvl w:ilvl="1" w:tplc="D9589254">
      <w:numFmt w:val="decimal"/>
      <w:lvlText w:val=""/>
      <w:lvlJc w:val="left"/>
    </w:lvl>
    <w:lvl w:ilvl="2" w:tplc="0C7AE4BC">
      <w:numFmt w:val="decimal"/>
      <w:lvlText w:val=""/>
      <w:lvlJc w:val="left"/>
    </w:lvl>
    <w:lvl w:ilvl="3" w:tplc="C5C81BB4">
      <w:numFmt w:val="decimal"/>
      <w:lvlText w:val=""/>
      <w:lvlJc w:val="left"/>
    </w:lvl>
    <w:lvl w:ilvl="4" w:tplc="2CBA64D2">
      <w:numFmt w:val="decimal"/>
      <w:lvlText w:val=""/>
      <w:lvlJc w:val="left"/>
    </w:lvl>
    <w:lvl w:ilvl="5" w:tplc="3654C4DA">
      <w:numFmt w:val="decimal"/>
      <w:lvlText w:val=""/>
      <w:lvlJc w:val="left"/>
    </w:lvl>
    <w:lvl w:ilvl="6" w:tplc="78561BE6">
      <w:numFmt w:val="decimal"/>
      <w:lvlText w:val=""/>
      <w:lvlJc w:val="left"/>
    </w:lvl>
    <w:lvl w:ilvl="7" w:tplc="AE604D1C">
      <w:numFmt w:val="decimal"/>
      <w:lvlText w:val=""/>
      <w:lvlJc w:val="left"/>
    </w:lvl>
    <w:lvl w:ilvl="8" w:tplc="BABC4D14">
      <w:numFmt w:val="decimal"/>
      <w:lvlText w:val=""/>
      <w:lvlJc w:val="left"/>
    </w:lvl>
  </w:abstractNum>
  <w:abstractNum w:abstractNumId="228" w15:restartNumberingAfterBreak="0">
    <w:nsid w:val="1A542FD7"/>
    <w:multiLevelType w:val="hybridMultilevel"/>
    <w:tmpl w:val="32846A22"/>
    <w:lvl w:ilvl="0" w:tplc="3C48202A">
      <w:start w:val="1"/>
      <w:numFmt w:val="bullet"/>
      <w:lvlText w:val=""/>
      <w:lvlJc w:val="left"/>
      <w:pPr>
        <w:ind w:left="720" w:hanging="360"/>
      </w:pPr>
      <w:rPr>
        <w:rFonts w:ascii="Symbol" w:hAnsi="Symbol" w:hint="default"/>
      </w:rPr>
    </w:lvl>
    <w:lvl w:ilvl="1" w:tplc="70FCE3B6">
      <w:numFmt w:val="decimal"/>
      <w:lvlText w:val=""/>
      <w:lvlJc w:val="left"/>
    </w:lvl>
    <w:lvl w:ilvl="2" w:tplc="503A346C">
      <w:numFmt w:val="decimal"/>
      <w:lvlText w:val=""/>
      <w:lvlJc w:val="left"/>
    </w:lvl>
    <w:lvl w:ilvl="3" w:tplc="5D5C0A6E">
      <w:numFmt w:val="decimal"/>
      <w:lvlText w:val=""/>
      <w:lvlJc w:val="left"/>
    </w:lvl>
    <w:lvl w:ilvl="4" w:tplc="7CA8DE9A">
      <w:numFmt w:val="decimal"/>
      <w:lvlText w:val=""/>
      <w:lvlJc w:val="left"/>
    </w:lvl>
    <w:lvl w:ilvl="5" w:tplc="731ED53A">
      <w:numFmt w:val="decimal"/>
      <w:lvlText w:val=""/>
      <w:lvlJc w:val="left"/>
    </w:lvl>
    <w:lvl w:ilvl="6" w:tplc="A4D2B08E">
      <w:numFmt w:val="decimal"/>
      <w:lvlText w:val=""/>
      <w:lvlJc w:val="left"/>
    </w:lvl>
    <w:lvl w:ilvl="7" w:tplc="EEA60EF6">
      <w:numFmt w:val="decimal"/>
      <w:lvlText w:val=""/>
      <w:lvlJc w:val="left"/>
    </w:lvl>
    <w:lvl w:ilvl="8" w:tplc="5360EB22">
      <w:numFmt w:val="decimal"/>
      <w:lvlText w:val=""/>
      <w:lvlJc w:val="left"/>
    </w:lvl>
  </w:abstractNum>
  <w:abstractNum w:abstractNumId="229" w15:restartNumberingAfterBreak="0">
    <w:nsid w:val="1A6F3F5A"/>
    <w:multiLevelType w:val="hybridMultilevel"/>
    <w:tmpl w:val="314C88F8"/>
    <w:lvl w:ilvl="0" w:tplc="3932A90A">
      <w:start w:val="1"/>
      <w:numFmt w:val="bullet"/>
      <w:lvlText w:val=""/>
      <w:lvlJc w:val="left"/>
      <w:pPr>
        <w:ind w:left="720" w:hanging="360"/>
      </w:pPr>
      <w:rPr>
        <w:rFonts w:ascii="Symbol" w:hAnsi="Symbol" w:hint="default"/>
      </w:rPr>
    </w:lvl>
    <w:lvl w:ilvl="1" w:tplc="7B283B64">
      <w:numFmt w:val="decimal"/>
      <w:lvlText w:val=""/>
      <w:lvlJc w:val="left"/>
    </w:lvl>
    <w:lvl w:ilvl="2" w:tplc="F06620C4">
      <w:numFmt w:val="decimal"/>
      <w:lvlText w:val=""/>
      <w:lvlJc w:val="left"/>
    </w:lvl>
    <w:lvl w:ilvl="3" w:tplc="8780B00E">
      <w:numFmt w:val="decimal"/>
      <w:lvlText w:val=""/>
      <w:lvlJc w:val="left"/>
    </w:lvl>
    <w:lvl w:ilvl="4" w:tplc="894E0086">
      <w:numFmt w:val="decimal"/>
      <w:lvlText w:val=""/>
      <w:lvlJc w:val="left"/>
    </w:lvl>
    <w:lvl w:ilvl="5" w:tplc="9236CFD8">
      <w:numFmt w:val="decimal"/>
      <w:lvlText w:val=""/>
      <w:lvlJc w:val="left"/>
    </w:lvl>
    <w:lvl w:ilvl="6" w:tplc="45067F34">
      <w:numFmt w:val="decimal"/>
      <w:lvlText w:val=""/>
      <w:lvlJc w:val="left"/>
    </w:lvl>
    <w:lvl w:ilvl="7" w:tplc="6FB86876">
      <w:numFmt w:val="decimal"/>
      <w:lvlText w:val=""/>
      <w:lvlJc w:val="left"/>
    </w:lvl>
    <w:lvl w:ilvl="8" w:tplc="EBCA47EA">
      <w:numFmt w:val="decimal"/>
      <w:lvlText w:val=""/>
      <w:lvlJc w:val="left"/>
    </w:lvl>
  </w:abstractNum>
  <w:abstractNum w:abstractNumId="230" w15:restartNumberingAfterBreak="0">
    <w:nsid w:val="1A9B5FE7"/>
    <w:multiLevelType w:val="hybridMultilevel"/>
    <w:tmpl w:val="DA4E7622"/>
    <w:lvl w:ilvl="0" w:tplc="95C8B9C4">
      <w:start w:val="1"/>
      <w:numFmt w:val="bullet"/>
      <w:lvlText w:val=""/>
      <w:lvlJc w:val="left"/>
      <w:pPr>
        <w:ind w:left="720" w:hanging="360"/>
      </w:pPr>
      <w:rPr>
        <w:rFonts w:ascii="Symbol" w:hAnsi="Symbol" w:hint="default"/>
      </w:rPr>
    </w:lvl>
    <w:lvl w:ilvl="1" w:tplc="0C3A5464">
      <w:numFmt w:val="decimal"/>
      <w:lvlText w:val=""/>
      <w:lvlJc w:val="left"/>
    </w:lvl>
    <w:lvl w:ilvl="2" w:tplc="DEDAF932">
      <w:numFmt w:val="decimal"/>
      <w:lvlText w:val=""/>
      <w:lvlJc w:val="left"/>
    </w:lvl>
    <w:lvl w:ilvl="3" w:tplc="AF943E4E">
      <w:numFmt w:val="decimal"/>
      <w:lvlText w:val=""/>
      <w:lvlJc w:val="left"/>
    </w:lvl>
    <w:lvl w:ilvl="4" w:tplc="C8142DEE">
      <w:numFmt w:val="decimal"/>
      <w:lvlText w:val=""/>
      <w:lvlJc w:val="left"/>
    </w:lvl>
    <w:lvl w:ilvl="5" w:tplc="5FF4992E">
      <w:numFmt w:val="decimal"/>
      <w:lvlText w:val=""/>
      <w:lvlJc w:val="left"/>
    </w:lvl>
    <w:lvl w:ilvl="6" w:tplc="E26E1CE8">
      <w:numFmt w:val="decimal"/>
      <w:lvlText w:val=""/>
      <w:lvlJc w:val="left"/>
    </w:lvl>
    <w:lvl w:ilvl="7" w:tplc="35626DC0">
      <w:numFmt w:val="decimal"/>
      <w:lvlText w:val=""/>
      <w:lvlJc w:val="left"/>
    </w:lvl>
    <w:lvl w:ilvl="8" w:tplc="D654EF60">
      <w:numFmt w:val="decimal"/>
      <w:lvlText w:val=""/>
      <w:lvlJc w:val="left"/>
    </w:lvl>
  </w:abstractNum>
  <w:abstractNum w:abstractNumId="231" w15:restartNumberingAfterBreak="0">
    <w:nsid w:val="1AA56571"/>
    <w:multiLevelType w:val="hybridMultilevel"/>
    <w:tmpl w:val="DE589336"/>
    <w:lvl w:ilvl="0" w:tplc="F27C1B48">
      <w:start w:val="1"/>
      <w:numFmt w:val="bullet"/>
      <w:lvlText w:val=""/>
      <w:lvlJc w:val="left"/>
      <w:pPr>
        <w:ind w:left="720" w:hanging="360"/>
      </w:pPr>
      <w:rPr>
        <w:rFonts w:ascii="Symbol" w:hAnsi="Symbol" w:hint="default"/>
      </w:rPr>
    </w:lvl>
    <w:lvl w:ilvl="1" w:tplc="235CFC4E">
      <w:numFmt w:val="decimal"/>
      <w:lvlText w:val=""/>
      <w:lvlJc w:val="left"/>
    </w:lvl>
    <w:lvl w:ilvl="2" w:tplc="F51CEC4E">
      <w:numFmt w:val="decimal"/>
      <w:lvlText w:val=""/>
      <w:lvlJc w:val="left"/>
    </w:lvl>
    <w:lvl w:ilvl="3" w:tplc="0F34C276">
      <w:numFmt w:val="decimal"/>
      <w:lvlText w:val=""/>
      <w:lvlJc w:val="left"/>
    </w:lvl>
    <w:lvl w:ilvl="4" w:tplc="C2028226">
      <w:numFmt w:val="decimal"/>
      <w:lvlText w:val=""/>
      <w:lvlJc w:val="left"/>
    </w:lvl>
    <w:lvl w:ilvl="5" w:tplc="7228D422">
      <w:numFmt w:val="decimal"/>
      <w:lvlText w:val=""/>
      <w:lvlJc w:val="left"/>
    </w:lvl>
    <w:lvl w:ilvl="6" w:tplc="CDFE09A0">
      <w:numFmt w:val="decimal"/>
      <w:lvlText w:val=""/>
      <w:lvlJc w:val="left"/>
    </w:lvl>
    <w:lvl w:ilvl="7" w:tplc="8102ABA4">
      <w:numFmt w:val="decimal"/>
      <w:lvlText w:val=""/>
      <w:lvlJc w:val="left"/>
    </w:lvl>
    <w:lvl w:ilvl="8" w:tplc="4726E700">
      <w:numFmt w:val="decimal"/>
      <w:lvlText w:val=""/>
      <w:lvlJc w:val="left"/>
    </w:lvl>
  </w:abstractNum>
  <w:abstractNum w:abstractNumId="232" w15:restartNumberingAfterBreak="0">
    <w:nsid w:val="1AB13336"/>
    <w:multiLevelType w:val="hybridMultilevel"/>
    <w:tmpl w:val="D90AE940"/>
    <w:lvl w:ilvl="0" w:tplc="F7089050">
      <w:start w:val="1"/>
      <w:numFmt w:val="bullet"/>
      <w:lvlText w:val=""/>
      <w:lvlJc w:val="left"/>
      <w:pPr>
        <w:ind w:left="720" w:hanging="360"/>
      </w:pPr>
      <w:rPr>
        <w:rFonts w:ascii="Symbol" w:hAnsi="Symbol" w:hint="default"/>
      </w:rPr>
    </w:lvl>
    <w:lvl w:ilvl="1" w:tplc="B10E1786">
      <w:numFmt w:val="decimal"/>
      <w:lvlText w:val=""/>
      <w:lvlJc w:val="left"/>
    </w:lvl>
    <w:lvl w:ilvl="2" w:tplc="C0005E6E">
      <w:numFmt w:val="decimal"/>
      <w:lvlText w:val=""/>
      <w:lvlJc w:val="left"/>
    </w:lvl>
    <w:lvl w:ilvl="3" w:tplc="043A5F3A">
      <w:numFmt w:val="decimal"/>
      <w:lvlText w:val=""/>
      <w:lvlJc w:val="left"/>
    </w:lvl>
    <w:lvl w:ilvl="4" w:tplc="B4967632">
      <w:numFmt w:val="decimal"/>
      <w:lvlText w:val=""/>
      <w:lvlJc w:val="left"/>
    </w:lvl>
    <w:lvl w:ilvl="5" w:tplc="C442A4AA">
      <w:numFmt w:val="decimal"/>
      <w:lvlText w:val=""/>
      <w:lvlJc w:val="left"/>
    </w:lvl>
    <w:lvl w:ilvl="6" w:tplc="9BC66520">
      <w:numFmt w:val="decimal"/>
      <w:lvlText w:val=""/>
      <w:lvlJc w:val="left"/>
    </w:lvl>
    <w:lvl w:ilvl="7" w:tplc="E7B48C5C">
      <w:numFmt w:val="decimal"/>
      <w:lvlText w:val=""/>
      <w:lvlJc w:val="left"/>
    </w:lvl>
    <w:lvl w:ilvl="8" w:tplc="11624DC2">
      <w:numFmt w:val="decimal"/>
      <w:lvlText w:val=""/>
      <w:lvlJc w:val="left"/>
    </w:lvl>
  </w:abstractNum>
  <w:abstractNum w:abstractNumId="233" w15:restartNumberingAfterBreak="0">
    <w:nsid w:val="1AB969C6"/>
    <w:multiLevelType w:val="hybridMultilevel"/>
    <w:tmpl w:val="39B8A750"/>
    <w:lvl w:ilvl="0" w:tplc="421CA30A">
      <w:start w:val="1"/>
      <w:numFmt w:val="bullet"/>
      <w:lvlText w:val=""/>
      <w:lvlJc w:val="left"/>
      <w:pPr>
        <w:ind w:left="720" w:hanging="360"/>
      </w:pPr>
      <w:rPr>
        <w:rFonts w:ascii="Symbol" w:hAnsi="Symbol" w:hint="default"/>
      </w:rPr>
    </w:lvl>
    <w:lvl w:ilvl="1" w:tplc="4C769A88">
      <w:numFmt w:val="decimal"/>
      <w:lvlText w:val=""/>
      <w:lvlJc w:val="left"/>
    </w:lvl>
    <w:lvl w:ilvl="2" w:tplc="CFDCE352">
      <w:numFmt w:val="decimal"/>
      <w:lvlText w:val=""/>
      <w:lvlJc w:val="left"/>
    </w:lvl>
    <w:lvl w:ilvl="3" w:tplc="5DFC10CE">
      <w:numFmt w:val="decimal"/>
      <w:lvlText w:val=""/>
      <w:lvlJc w:val="left"/>
    </w:lvl>
    <w:lvl w:ilvl="4" w:tplc="14901C8E">
      <w:numFmt w:val="decimal"/>
      <w:lvlText w:val=""/>
      <w:lvlJc w:val="left"/>
    </w:lvl>
    <w:lvl w:ilvl="5" w:tplc="E3641D84">
      <w:numFmt w:val="decimal"/>
      <w:lvlText w:val=""/>
      <w:lvlJc w:val="left"/>
    </w:lvl>
    <w:lvl w:ilvl="6" w:tplc="BAD61DA6">
      <w:numFmt w:val="decimal"/>
      <w:lvlText w:val=""/>
      <w:lvlJc w:val="left"/>
    </w:lvl>
    <w:lvl w:ilvl="7" w:tplc="D4601A3E">
      <w:numFmt w:val="decimal"/>
      <w:lvlText w:val=""/>
      <w:lvlJc w:val="left"/>
    </w:lvl>
    <w:lvl w:ilvl="8" w:tplc="2FBEE8CA">
      <w:numFmt w:val="decimal"/>
      <w:lvlText w:val=""/>
      <w:lvlJc w:val="left"/>
    </w:lvl>
  </w:abstractNum>
  <w:abstractNum w:abstractNumId="234" w15:restartNumberingAfterBreak="0">
    <w:nsid w:val="1AC36E85"/>
    <w:multiLevelType w:val="hybridMultilevel"/>
    <w:tmpl w:val="84005358"/>
    <w:lvl w:ilvl="0" w:tplc="EF74D45E">
      <w:start w:val="1"/>
      <w:numFmt w:val="bullet"/>
      <w:lvlText w:val=""/>
      <w:lvlJc w:val="left"/>
      <w:pPr>
        <w:ind w:left="720" w:hanging="360"/>
      </w:pPr>
      <w:rPr>
        <w:rFonts w:ascii="Symbol" w:hAnsi="Symbol" w:hint="default"/>
      </w:rPr>
    </w:lvl>
    <w:lvl w:ilvl="1" w:tplc="965CE0B6">
      <w:numFmt w:val="decimal"/>
      <w:lvlText w:val=""/>
      <w:lvlJc w:val="left"/>
    </w:lvl>
    <w:lvl w:ilvl="2" w:tplc="2CBCA682">
      <w:numFmt w:val="decimal"/>
      <w:lvlText w:val=""/>
      <w:lvlJc w:val="left"/>
    </w:lvl>
    <w:lvl w:ilvl="3" w:tplc="697086AE">
      <w:numFmt w:val="decimal"/>
      <w:lvlText w:val=""/>
      <w:lvlJc w:val="left"/>
    </w:lvl>
    <w:lvl w:ilvl="4" w:tplc="211CA0A2">
      <w:numFmt w:val="decimal"/>
      <w:lvlText w:val=""/>
      <w:lvlJc w:val="left"/>
    </w:lvl>
    <w:lvl w:ilvl="5" w:tplc="15FA633E">
      <w:numFmt w:val="decimal"/>
      <w:lvlText w:val=""/>
      <w:lvlJc w:val="left"/>
    </w:lvl>
    <w:lvl w:ilvl="6" w:tplc="B9F69F1A">
      <w:numFmt w:val="decimal"/>
      <w:lvlText w:val=""/>
      <w:lvlJc w:val="left"/>
    </w:lvl>
    <w:lvl w:ilvl="7" w:tplc="33E8D81C">
      <w:numFmt w:val="decimal"/>
      <w:lvlText w:val=""/>
      <w:lvlJc w:val="left"/>
    </w:lvl>
    <w:lvl w:ilvl="8" w:tplc="31C0DC7C">
      <w:numFmt w:val="decimal"/>
      <w:lvlText w:val=""/>
      <w:lvlJc w:val="left"/>
    </w:lvl>
  </w:abstractNum>
  <w:abstractNum w:abstractNumId="235" w15:restartNumberingAfterBreak="0">
    <w:nsid w:val="1AC9351F"/>
    <w:multiLevelType w:val="hybridMultilevel"/>
    <w:tmpl w:val="3C26D57A"/>
    <w:lvl w:ilvl="0" w:tplc="3DB6E97A">
      <w:start w:val="1"/>
      <w:numFmt w:val="bullet"/>
      <w:lvlText w:val=""/>
      <w:lvlJc w:val="left"/>
      <w:pPr>
        <w:ind w:left="720" w:hanging="360"/>
      </w:pPr>
      <w:rPr>
        <w:rFonts w:ascii="Symbol" w:hAnsi="Symbol" w:hint="default"/>
      </w:rPr>
    </w:lvl>
    <w:lvl w:ilvl="1" w:tplc="A322F620">
      <w:numFmt w:val="decimal"/>
      <w:lvlText w:val=""/>
      <w:lvlJc w:val="left"/>
    </w:lvl>
    <w:lvl w:ilvl="2" w:tplc="DB107A3A">
      <w:numFmt w:val="decimal"/>
      <w:lvlText w:val=""/>
      <w:lvlJc w:val="left"/>
    </w:lvl>
    <w:lvl w:ilvl="3" w:tplc="6C464874">
      <w:numFmt w:val="decimal"/>
      <w:lvlText w:val=""/>
      <w:lvlJc w:val="left"/>
    </w:lvl>
    <w:lvl w:ilvl="4" w:tplc="DD2A5518">
      <w:numFmt w:val="decimal"/>
      <w:lvlText w:val=""/>
      <w:lvlJc w:val="left"/>
    </w:lvl>
    <w:lvl w:ilvl="5" w:tplc="04C42452">
      <w:numFmt w:val="decimal"/>
      <w:lvlText w:val=""/>
      <w:lvlJc w:val="left"/>
    </w:lvl>
    <w:lvl w:ilvl="6" w:tplc="A7AE581A">
      <w:numFmt w:val="decimal"/>
      <w:lvlText w:val=""/>
      <w:lvlJc w:val="left"/>
    </w:lvl>
    <w:lvl w:ilvl="7" w:tplc="7456A0DE">
      <w:numFmt w:val="decimal"/>
      <w:lvlText w:val=""/>
      <w:lvlJc w:val="left"/>
    </w:lvl>
    <w:lvl w:ilvl="8" w:tplc="CC148EA6">
      <w:numFmt w:val="decimal"/>
      <w:lvlText w:val=""/>
      <w:lvlJc w:val="left"/>
    </w:lvl>
  </w:abstractNum>
  <w:abstractNum w:abstractNumId="236" w15:restartNumberingAfterBreak="0">
    <w:nsid w:val="1AC955A0"/>
    <w:multiLevelType w:val="hybridMultilevel"/>
    <w:tmpl w:val="32BA973E"/>
    <w:lvl w:ilvl="0" w:tplc="9552D17A">
      <w:start w:val="1"/>
      <w:numFmt w:val="bullet"/>
      <w:lvlText w:val=""/>
      <w:lvlJc w:val="left"/>
      <w:pPr>
        <w:ind w:left="720" w:hanging="360"/>
      </w:pPr>
      <w:rPr>
        <w:rFonts w:ascii="Symbol" w:hAnsi="Symbol" w:hint="default"/>
      </w:rPr>
    </w:lvl>
    <w:lvl w:ilvl="1" w:tplc="EB7C9E88">
      <w:numFmt w:val="decimal"/>
      <w:lvlText w:val=""/>
      <w:lvlJc w:val="left"/>
    </w:lvl>
    <w:lvl w:ilvl="2" w:tplc="3F10A436">
      <w:numFmt w:val="decimal"/>
      <w:lvlText w:val=""/>
      <w:lvlJc w:val="left"/>
    </w:lvl>
    <w:lvl w:ilvl="3" w:tplc="2A6010D0">
      <w:numFmt w:val="decimal"/>
      <w:lvlText w:val=""/>
      <w:lvlJc w:val="left"/>
    </w:lvl>
    <w:lvl w:ilvl="4" w:tplc="4FFE1D92">
      <w:numFmt w:val="decimal"/>
      <w:lvlText w:val=""/>
      <w:lvlJc w:val="left"/>
    </w:lvl>
    <w:lvl w:ilvl="5" w:tplc="EBAE1B8E">
      <w:numFmt w:val="decimal"/>
      <w:lvlText w:val=""/>
      <w:lvlJc w:val="left"/>
    </w:lvl>
    <w:lvl w:ilvl="6" w:tplc="7C60057E">
      <w:numFmt w:val="decimal"/>
      <w:lvlText w:val=""/>
      <w:lvlJc w:val="left"/>
    </w:lvl>
    <w:lvl w:ilvl="7" w:tplc="3300ECFC">
      <w:numFmt w:val="decimal"/>
      <w:lvlText w:val=""/>
      <w:lvlJc w:val="left"/>
    </w:lvl>
    <w:lvl w:ilvl="8" w:tplc="0598007E">
      <w:numFmt w:val="decimal"/>
      <w:lvlText w:val=""/>
      <w:lvlJc w:val="left"/>
    </w:lvl>
  </w:abstractNum>
  <w:abstractNum w:abstractNumId="237" w15:restartNumberingAfterBreak="0">
    <w:nsid w:val="1ACF1B4C"/>
    <w:multiLevelType w:val="hybridMultilevel"/>
    <w:tmpl w:val="E8A23F32"/>
    <w:lvl w:ilvl="0" w:tplc="CA247F2E">
      <w:start w:val="1"/>
      <w:numFmt w:val="bullet"/>
      <w:lvlText w:val=""/>
      <w:lvlJc w:val="left"/>
      <w:pPr>
        <w:ind w:left="720" w:hanging="360"/>
      </w:pPr>
      <w:rPr>
        <w:rFonts w:ascii="Symbol" w:hAnsi="Symbol" w:hint="default"/>
      </w:rPr>
    </w:lvl>
    <w:lvl w:ilvl="1" w:tplc="8B0E1628">
      <w:numFmt w:val="decimal"/>
      <w:lvlText w:val=""/>
      <w:lvlJc w:val="left"/>
    </w:lvl>
    <w:lvl w:ilvl="2" w:tplc="722A2048">
      <w:numFmt w:val="decimal"/>
      <w:lvlText w:val=""/>
      <w:lvlJc w:val="left"/>
    </w:lvl>
    <w:lvl w:ilvl="3" w:tplc="AA1A5A22">
      <w:numFmt w:val="decimal"/>
      <w:lvlText w:val=""/>
      <w:lvlJc w:val="left"/>
    </w:lvl>
    <w:lvl w:ilvl="4" w:tplc="64A6A6BE">
      <w:numFmt w:val="decimal"/>
      <w:lvlText w:val=""/>
      <w:lvlJc w:val="left"/>
    </w:lvl>
    <w:lvl w:ilvl="5" w:tplc="65E21368">
      <w:numFmt w:val="decimal"/>
      <w:lvlText w:val=""/>
      <w:lvlJc w:val="left"/>
    </w:lvl>
    <w:lvl w:ilvl="6" w:tplc="EB106ED2">
      <w:numFmt w:val="decimal"/>
      <w:lvlText w:val=""/>
      <w:lvlJc w:val="left"/>
    </w:lvl>
    <w:lvl w:ilvl="7" w:tplc="E75E9FFA">
      <w:numFmt w:val="decimal"/>
      <w:lvlText w:val=""/>
      <w:lvlJc w:val="left"/>
    </w:lvl>
    <w:lvl w:ilvl="8" w:tplc="D39459D6">
      <w:numFmt w:val="decimal"/>
      <w:lvlText w:val=""/>
      <w:lvlJc w:val="left"/>
    </w:lvl>
  </w:abstractNum>
  <w:abstractNum w:abstractNumId="238" w15:restartNumberingAfterBreak="0">
    <w:nsid w:val="1B1B031B"/>
    <w:multiLevelType w:val="hybridMultilevel"/>
    <w:tmpl w:val="B8587970"/>
    <w:lvl w:ilvl="0" w:tplc="449EF154">
      <w:start w:val="1"/>
      <w:numFmt w:val="bullet"/>
      <w:lvlText w:val=""/>
      <w:lvlJc w:val="left"/>
      <w:pPr>
        <w:ind w:left="720" w:hanging="360"/>
      </w:pPr>
      <w:rPr>
        <w:rFonts w:ascii="Symbol" w:hAnsi="Symbol" w:hint="default"/>
      </w:rPr>
    </w:lvl>
    <w:lvl w:ilvl="1" w:tplc="BED8DB20">
      <w:numFmt w:val="decimal"/>
      <w:lvlText w:val=""/>
      <w:lvlJc w:val="left"/>
    </w:lvl>
    <w:lvl w:ilvl="2" w:tplc="E26A9C28">
      <w:numFmt w:val="decimal"/>
      <w:lvlText w:val=""/>
      <w:lvlJc w:val="left"/>
    </w:lvl>
    <w:lvl w:ilvl="3" w:tplc="48BCDCD4">
      <w:numFmt w:val="decimal"/>
      <w:lvlText w:val=""/>
      <w:lvlJc w:val="left"/>
    </w:lvl>
    <w:lvl w:ilvl="4" w:tplc="504A7B50">
      <w:numFmt w:val="decimal"/>
      <w:lvlText w:val=""/>
      <w:lvlJc w:val="left"/>
    </w:lvl>
    <w:lvl w:ilvl="5" w:tplc="21FC25B4">
      <w:numFmt w:val="decimal"/>
      <w:lvlText w:val=""/>
      <w:lvlJc w:val="left"/>
    </w:lvl>
    <w:lvl w:ilvl="6" w:tplc="B57A89E8">
      <w:numFmt w:val="decimal"/>
      <w:lvlText w:val=""/>
      <w:lvlJc w:val="left"/>
    </w:lvl>
    <w:lvl w:ilvl="7" w:tplc="0F14C968">
      <w:numFmt w:val="decimal"/>
      <w:lvlText w:val=""/>
      <w:lvlJc w:val="left"/>
    </w:lvl>
    <w:lvl w:ilvl="8" w:tplc="135890DA">
      <w:numFmt w:val="decimal"/>
      <w:lvlText w:val=""/>
      <w:lvlJc w:val="left"/>
    </w:lvl>
  </w:abstractNum>
  <w:abstractNum w:abstractNumId="239" w15:restartNumberingAfterBreak="0">
    <w:nsid w:val="1B3F7BFF"/>
    <w:multiLevelType w:val="hybridMultilevel"/>
    <w:tmpl w:val="6C881504"/>
    <w:lvl w:ilvl="0" w:tplc="AB0A3A7E">
      <w:start w:val="1"/>
      <w:numFmt w:val="bullet"/>
      <w:lvlText w:val=""/>
      <w:lvlJc w:val="left"/>
      <w:pPr>
        <w:ind w:left="720" w:hanging="360"/>
      </w:pPr>
      <w:rPr>
        <w:rFonts w:ascii="Symbol" w:hAnsi="Symbol" w:hint="default"/>
      </w:rPr>
    </w:lvl>
    <w:lvl w:ilvl="1" w:tplc="5B925874">
      <w:numFmt w:val="decimal"/>
      <w:lvlText w:val=""/>
      <w:lvlJc w:val="left"/>
    </w:lvl>
    <w:lvl w:ilvl="2" w:tplc="F3F45762">
      <w:numFmt w:val="decimal"/>
      <w:lvlText w:val=""/>
      <w:lvlJc w:val="left"/>
    </w:lvl>
    <w:lvl w:ilvl="3" w:tplc="B6A2E160">
      <w:numFmt w:val="decimal"/>
      <w:lvlText w:val=""/>
      <w:lvlJc w:val="left"/>
    </w:lvl>
    <w:lvl w:ilvl="4" w:tplc="DAEAE2A0">
      <w:numFmt w:val="decimal"/>
      <w:lvlText w:val=""/>
      <w:lvlJc w:val="left"/>
    </w:lvl>
    <w:lvl w:ilvl="5" w:tplc="CCE273CE">
      <w:numFmt w:val="decimal"/>
      <w:lvlText w:val=""/>
      <w:lvlJc w:val="left"/>
    </w:lvl>
    <w:lvl w:ilvl="6" w:tplc="05E2EF4E">
      <w:numFmt w:val="decimal"/>
      <w:lvlText w:val=""/>
      <w:lvlJc w:val="left"/>
    </w:lvl>
    <w:lvl w:ilvl="7" w:tplc="3762F912">
      <w:numFmt w:val="decimal"/>
      <w:lvlText w:val=""/>
      <w:lvlJc w:val="left"/>
    </w:lvl>
    <w:lvl w:ilvl="8" w:tplc="BE3EFE52">
      <w:numFmt w:val="decimal"/>
      <w:lvlText w:val=""/>
      <w:lvlJc w:val="left"/>
    </w:lvl>
  </w:abstractNum>
  <w:abstractNum w:abstractNumId="240" w15:restartNumberingAfterBreak="0">
    <w:nsid w:val="1B511D85"/>
    <w:multiLevelType w:val="hybridMultilevel"/>
    <w:tmpl w:val="81007C8A"/>
    <w:lvl w:ilvl="0" w:tplc="58AACCBE">
      <w:start w:val="1"/>
      <w:numFmt w:val="bullet"/>
      <w:lvlText w:val=""/>
      <w:lvlJc w:val="left"/>
      <w:pPr>
        <w:ind w:left="720" w:hanging="360"/>
      </w:pPr>
      <w:rPr>
        <w:rFonts w:ascii="Symbol" w:hAnsi="Symbol" w:hint="default"/>
      </w:rPr>
    </w:lvl>
    <w:lvl w:ilvl="1" w:tplc="2D383ECC">
      <w:numFmt w:val="decimal"/>
      <w:lvlText w:val=""/>
      <w:lvlJc w:val="left"/>
    </w:lvl>
    <w:lvl w:ilvl="2" w:tplc="96BEA0AE">
      <w:numFmt w:val="decimal"/>
      <w:lvlText w:val=""/>
      <w:lvlJc w:val="left"/>
    </w:lvl>
    <w:lvl w:ilvl="3" w:tplc="C908F53C">
      <w:numFmt w:val="decimal"/>
      <w:lvlText w:val=""/>
      <w:lvlJc w:val="left"/>
    </w:lvl>
    <w:lvl w:ilvl="4" w:tplc="BF12BED6">
      <w:numFmt w:val="decimal"/>
      <w:lvlText w:val=""/>
      <w:lvlJc w:val="left"/>
    </w:lvl>
    <w:lvl w:ilvl="5" w:tplc="9634D9D4">
      <w:numFmt w:val="decimal"/>
      <w:lvlText w:val=""/>
      <w:lvlJc w:val="left"/>
    </w:lvl>
    <w:lvl w:ilvl="6" w:tplc="1ED069CC">
      <w:numFmt w:val="decimal"/>
      <w:lvlText w:val=""/>
      <w:lvlJc w:val="left"/>
    </w:lvl>
    <w:lvl w:ilvl="7" w:tplc="4E92BD9E">
      <w:numFmt w:val="decimal"/>
      <w:lvlText w:val=""/>
      <w:lvlJc w:val="left"/>
    </w:lvl>
    <w:lvl w:ilvl="8" w:tplc="053C383A">
      <w:numFmt w:val="decimal"/>
      <w:lvlText w:val=""/>
      <w:lvlJc w:val="left"/>
    </w:lvl>
  </w:abstractNum>
  <w:abstractNum w:abstractNumId="241" w15:restartNumberingAfterBreak="0">
    <w:nsid w:val="1B652886"/>
    <w:multiLevelType w:val="hybridMultilevel"/>
    <w:tmpl w:val="CD6EAF06"/>
    <w:lvl w:ilvl="0" w:tplc="222C4DC8">
      <w:start w:val="1"/>
      <w:numFmt w:val="bullet"/>
      <w:lvlText w:val=""/>
      <w:lvlJc w:val="left"/>
      <w:pPr>
        <w:ind w:left="720" w:hanging="360"/>
      </w:pPr>
      <w:rPr>
        <w:rFonts w:ascii="Symbol" w:hAnsi="Symbol" w:hint="default"/>
      </w:rPr>
    </w:lvl>
    <w:lvl w:ilvl="1" w:tplc="80301CF2">
      <w:numFmt w:val="decimal"/>
      <w:lvlText w:val=""/>
      <w:lvlJc w:val="left"/>
    </w:lvl>
    <w:lvl w:ilvl="2" w:tplc="CC04669A">
      <w:numFmt w:val="decimal"/>
      <w:lvlText w:val=""/>
      <w:lvlJc w:val="left"/>
    </w:lvl>
    <w:lvl w:ilvl="3" w:tplc="A31E388C">
      <w:numFmt w:val="decimal"/>
      <w:lvlText w:val=""/>
      <w:lvlJc w:val="left"/>
    </w:lvl>
    <w:lvl w:ilvl="4" w:tplc="D01075A8">
      <w:numFmt w:val="decimal"/>
      <w:lvlText w:val=""/>
      <w:lvlJc w:val="left"/>
    </w:lvl>
    <w:lvl w:ilvl="5" w:tplc="0DFCFF7A">
      <w:numFmt w:val="decimal"/>
      <w:lvlText w:val=""/>
      <w:lvlJc w:val="left"/>
    </w:lvl>
    <w:lvl w:ilvl="6" w:tplc="893059D8">
      <w:numFmt w:val="decimal"/>
      <w:lvlText w:val=""/>
      <w:lvlJc w:val="left"/>
    </w:lvl>
    <w:lvl w:ilvl="7" w:tplc="4D3685F8">
      <w:numFmt w:val="decimal"/>
      <w:lvlText w:val=""/>
      <w:lvlJc w:val="left"/>
    </w:lvl>
    <w:lvl w:ilvl="8" w:tplc="FBA8077C">
      <w:numFmt w:val="decimal"/>
      <w:lvlText w:val=""/>
      <w:lvlJc w:val="left"/>
    </w:lvl>
  </w:abstractNum>
  <w:abstractNum w:abstractNumId="242" w15:restartNumberingAfterBreak="0">
    <w:nsid w:val="1B8C04E4"/>
    <w:multiLevelType w:val="hybridMultilevel"/>
    <w:tmpl w:val="A170EDD2"/>
    <w:lvl w:ilvl="0" w:tplc="5960408A">
      <w:start w:val="1"/>
      <w:numFmt w:val="bullet"/>
      <w:lvlText w:val=""/>
      <w:lvlJc w:val="left"/>
      <w:pPr>
        <w:ind w:left="720" w:hanging="360"/>
      </w:pPr>
      <w:rPr>
        <w:rFonts w:ascii="Symbol" w:hAnsi="Symbol" w:hint="default"/>
      </w:rPr>
    </w:lvl>
    <w:lvl w:ilvl="1" w:tplc="3BD00B44">
      <w:numFmt w:val="decimal"/>
      <w:lvlText w:val=""/>
      <w:lvlJc w:val="left"/>
    </w:lvl>
    <w:lvl w:ilvl="2" w:tplc="A836B018">
      <w:numFmt w:val="decimal"/>
      <w:lvlText w:val=""/>
      <w:lvlJc w:val="left"/>
    </w:lvl>
    <w:lvl w:ilvl="3" w:tplc="0B20070E">
      <w:numFmt w:val="decimal"/>
      <w:lvlText w:val=""/>
      <w:lvlJc w:val="left"/>
    </w:lvl>
    <w:lvl w:ilvl="4" w:tplc="1780E062">
      <w:numFmt w:val="decimal"/>
      <w:lvlText w:val=""/>
      <w:lvlJc w:val="left"/>
    </w:lvl>
    <w:lvl w:ilvl="5" w:tplc="9D16F43E">
      <w:numFmt w:val="decimal"/>
      <w:lvlText w:val=""/>
      <w:lvlJc w:val="left"/>
    </w:lvl>
    <w:lvl w:ilvl="6" w:tplc="A08CA980">
      <w:numFmt w:val="decimal"/>
      <w:lvlText w:val=""/>
      <w:lvlJc w:val="left"/>
    </w:lvl>
    <w:lvl w:ilvl="7" w:tplc="1702EA9A">
      <w:numFmt w:val="decimal"/>
      <w:lvlText w:val=""/>
      <w:lvlJc w:val="left"/>
    </w:lvl>
    <w:lvl w:ilvl="8" w:tplc="D546763A">
      <w:numFmt w:val="decimal"/>
      <w:lvlText w:val=""/>
      <w:lvlJc w:val="left"/>
    </w:lvl>
  </w:abstractNum>
  <w:abstractNum w:abstractNumId="243" w15:restartNumberingAfterBreak="0">
    <w:nsid w:val="1BA37052"/>
    <w:multiLevelType w:val="hybridMultilevel"/>
    <w:tmpl w:val="76D089FA"/>
    <w:lvl w:ilvl="0" w:tplc="BA0040D8">
      <w:start w:val="1"/>
      <w:numFmt w:val="bullet"/>
      <w:lvlText w:val=""/>
      <w:lvlJc w:val="left"/>
      <w:pPr>
        <w:ind w:left="720" w:hanging="360"/>
      </w:pPr>
      <w:rPr>
        <w:rFonts w:ascii="Symbol" w:hAnsi="Symbol" w:hint="default"/>
      </w:rPr>
    </w:lvl>
    <w:lvl w:ilvl="1" w:tplc="0D42D936">
      <w:numFmt w:val="decimal"/>
      <w:lvlText w:val=""/>
      <w:lvlJc w:val="left"/>
    </w:lvl>
    <w:lvl w:ilvl="2" w:tplc="84BE0320">
      <w:numFmt w:val="decimal"/>
      <w:lvlText w:val=""/>
      <w:lvlJc w:val="left"/>
    </w:lvl>
    <w:lvl w:ilvl="3" w:tplc="536A7A14">
      <w:numFmt w:val="decimal"/>
      <w:lvlText w:val=""/>
      <w:lvlJc w:val="left"/>
    </w:lvl>
    <w:lvl w:ilvl="4" w:tplc="C09238B8">
      <w:numFmt w:val="decimal"/>
      <w:lvlText w:val=""/>
      <w:lvlJc w:val="left"/>
    </w:lvl>
    <w:lvl w:ilvl="5" w:tplc="637C136E">
      <w:numFmt w:val="decimal"/>
      <w:lvlText w:val=""/>
      <w:lvlJc w:val="left"/>
    </w:lvl>
    <w:lvl w:ilvl="6" w:tplc="AAE0EFA4">
      <w:numFmt w:val="decimal"/>
      <w:lvlText w:val=""/>
      <w:lvlJc w:val="left"/>
    </w:lvl>
    <w:lvl w:ilvl="7" w:tplc="133ADFD6">
      <w:numFmt w:val="decimal"/>
      <w:lvlText w:val=""/>
      <w:lvlJc w:val="left"/>
    </w:lvl>
    <w:lvl w:ilvl="8" w:tplc="A7E2FC24">
      <w:numFmt w:val="decimal"/>
      <w:lvlText w:val=""/>
      <w:lvlJc w:val="left"/>
    </w:lvl>
  </w:abstractNum>
  <w:abstractNum w:abstractNumId="244" w15:restartNumberingAfterBreak="0">
    <w:nsid w:val="1BAD6013"/>
    <w:multiLevelType w:val="hybridMultilevel"/>
    <w:tmpl w:val="F22C1476"/>
    <w:lvl w:ilvl="0" w:tplc="73A29B60">
      <w:start w:val="1"/>
      <w:numFmt w:val="bullet"/>
      <w:lvlText w:val=""/>
      <w:lvlJc w:val="left"/>
      <w:pPr>
        <w:ind w:left="720" w:hanging="360"/>
      </w:pPr>
      <w:rPr>
        <w:rFonts w:ascii="Symbol" w:hAnsi="Symbol" w:hint="default"/>
      </w:rPr>
    </w:lvl>
    <w:lvl w:ilvl="1" w:tplc="260AA692">
      <w:numFmt w:val="decimal"/>
      <w:lvlText w:val=""/>
      <w:lvlJc w:val="left"/>
    </w:lvl>
    <w:lvl w:ilvl="2" w:tplc="A0649AAE">
      <w:numFmt w:val="decimal"/>
      <w:lvlText w:val=""/>
      <w:lvlJc w:val="left"/>
    </w:lvl>
    <w:lvl w:ilvl="3" w:tplc="8B04BD08">
      <w:numFmt w:val="decimal"/>
      <w:lvlText w:val=""/>
      <w:lvlJc w:val="left"/>
    </w:lvl>
    <w:lvl w:ilvl="4" w:tplc="73B2CF64">
      <w:numFmt w:val="decimal"/>
      <w:lvlText w:val=""/>
      <w:lvlJc w:val="left"/>
    </w:lvl>
    <w:lvl w:ilvl="5" w:tplc="D2708D3A">
      <w:numFmt w:val="decimal"/>
      <w:lvlText w:val=""/>
      <w:lvlJc w:val="left"/>
    </w:lvl>
    <w:lvl w:ilvl="6" w:tplc="940E6C54">
      <w:numFmt w:val="decimal"/>
      <w:lvlText w:val=""/>
      <w:lvlJc w:val="left"/>
    </w:lvl>
    <w:lvl w:ilvl="7" w:tplc="4F1EB830">
      <w:numFmt w:val="decimal"/>
      <w:lvlText w:val=""/>
      <w:lvlJc w:val="left"/>
    </w:lvl>
    <w:lvl w:ilvl="8" w:tplc="99D89066">
      <w:numFmt w:val="decimal"/>
      <w:lvlText w:val=""/>
      <w:lvlJc w:val="left"/>
    </w:lvl>
  </w:abstractNum>
  <w:abstractNum w:abstractNumId="245" w15:restartNumberingAfterBreak="0">
    <w:nsid w:val="1BCB74A8"/>
    <w:multiLevelType w:val="hybridMultilevel"/>
    <w:tmpl w:val="1F3C9F40"/>
    <w:lvl w:ilvl="0" w:tplc="F61297DC">
      <w:start w:val="1"/>
      <w:numFmt w:val="bullet"/>
      <w:lvlText w:val=""/>
      <w:lvlJc w:val="left"/>
      <w:pPr>
        <w:ind w:left="720" w:hanging="360"/>
      </w:pPr>
      <w:rPr>
        <w:rFonts w:ascii="Symbol" w:hAnsi="Symbol" w:hint="default"/>
      </w:rPr>
    </w:lvl>
    <w:lvl w:ilvl="1" w:tplc="78641048">
      <w:numFmt w:val="decimal"/>
      <w:lvlText w:val=""/>
      <w:lvlJc w:val="left"/>
    </w:lvl>
    <w:lvl w:ilvl="2" w:tplc="0820184A">
      <w:numFmt w:val="decimal"/>
      <w:lvlText w:val=""/>
      <w:lvlJc w:val="left"/>
    </w:lvl>
    <w:lvl w:ilvl="3" w:tplc="29424B02">
      <w:numFmt w:val="decimal"/>
      <w:lvlText w:val=""/>
      <w:lvlJc w:val="left"/>
    </w:lvl>
    <w:lvl w:ilvl="4" w:tplc="DD545C40">
      <w:numFmt w:val="decimal"/>
      <w:lvlText w:val=""/>
      <w:lvlJc w:val="left"/>
    </w:lvl>
    <w:lvl w:ilvl="5" w:tplc="61461FD8">
      <w:numFmt w:val="decimal"/>
      <w:lvlText w:val=""/>
      <w:lvlJc w:val="left"/>
    </w:lvl>
    <w:lvl w:ilvl="6" w:tplc="E7DC9ECA">
      <w:numFmt w:val="decimal"/>
      <w:lvlText w:val=""/>
      <w:lvlJc w:val="left"/>
    </w:lvl>
    <w:lvl w:ilvl="7" w:tplc="39F86254">
      <w:numFmt w:val="decimal"/>
      <w:lvlText w:val=""/>
      <w:lvlJc w:val="left"/>
    </w:lvl>
    <w:lvl w:ilvl="8" w:tplc="C6DECE14">
      <w:numFmt w:val="decimal"/>
      <w:lvlText w:val=""/>
      <w:lvlJc w:val="left"/>
    </w:lvl>
  </w:abstractNum>
  <w:abstractNum w:abstractNumId="246" w15:restartNumberingAfterBreak="0">
    <w:nsid w:val="1BD31889"/>
    <w:multiLevelType w:val="hybridMultilevel"/>
    <w:tmpl w:val="ECDC697E"/>
    <w:lvl w:ilvl="0" w:tplc="79206384">
      <w:start w:val="1"/>
      <w:numFmt w:val="bullet"/>
      <w:lvlText w:val=""/>
      <w:lvlJc w:val="left"/>
      <w:pPr>
        <w:ind w:left="720" w:hanging="360"/>
      </w:pPr>
      <w:rPr>
        <w:rFonts w:ascii="Symbol" w:hAnsi="Symbol" w:hint="default"/>
      </w:rPr>
    </w:lvl>
    <w:lvl w:ilvl="1" w:tplc="57FE09D6">
      <w:numFmt w:val="decimal"/>
      <w:lvlText w:val=""/>
      <w:lvlJc w:val="left"/>
    </w:lvl>
    <w:lvl w:ilvl="2" w:tplc="AF34F694">
      <w:numFmt w:val="decimal"/>
      <w:lvlText w:val=""/>
      <w:lvlJc w:val="left"/>
    </w:lvl>
    <w:lvl w:ilvl="3" w:tplc="0C1AAFC6">
      <w:numFmt w:val="decimal"/>
      <w:lvlText w:val=""/>
      <w:lvlJc w:val="left"/>
    </w:lvl>
    <w:lvl w:ilvl="4" w:tplc="D0608E36">
      <w:numFmt w:val="decimal"/>
      <w:lvlText w:val=""/>
      <w:lvlJc w:val="left"/>
    </w:lvl>
    <w:lvl w:ilvl="5" w:tplc="4D10F850">
      <w:numFmt w:val="decimal"/>
      <w:lvlText w:val=""/>
      <w:lvlJc w:val="left"/>
    </w:lvl>
    <w:lvl w:ilvl="6" w:tplc="A5C28540">
      <w:numFmt w:val="decimal"/>
      <w:lvlText w:val=""/>
      <w:lvlJc w:val="left"/>
    </w:lvl>
    <w:lvl w:ilvl="7" w:tplc="761A2B46">
      <w:numFmt w:val="decimal"/>
      <w:lvlText w:val=""/>
      <w:lvlJc w:val="left"/>
    </w:lvl>
    <w:lvl w:ilvl="8" w:tplc="8B48D5A2">
      <w:numFmt w:val="decimal"/>
      <w:lvlText w:val=""/>
      <w:lvlJc w:val="left"/>
    </w:lvl>
  </w:abstractNum>
  <w:abstractNum w:abstractNumId="247" w15:restartNumberingAfterBreak="0">
    <w:nsid w:val="1C4A6EC7"/>
    <w:multiLevelType w:val="hybridMultilevel"/>
    <w:tmpl w:val="5246B59A"/>
    <w:lvl w:ilvl="0" w:tplc="7400BC8E">
      <w:start w:val="1"/>
      <w:numFmt w:val="bullet"/>
      <w:lvlText w:val=""/>
      <w:lvlJc w:val="left"/>
      <w:pPr>
        <w:ind w:left="720" w:hanging="360"/>
      </w:pPr>
      <w:rPr>
        <w:rFonts w:ascii="Symbol" w:hAnsi="Symbol" w:hint="default"/>
      </w:rPr>
    </w:lvl>
    <w:lvl w:ilvl="1" w:tplc="3CEA286C">
      <w:numFmt w:val="decimal"/>
      <w:lvlText w:val=""/>
      <w:lvlJc w:val="left"/>
    </w:lvl>
    <w:lvl w:ilvl="2" w:tplc="049E8386">
      <w:numFmt w:val="decimal"/>
      <w:lvlText w:val=""/>
      <w:lvlJc w:val="left"/>
    </w:lvl>
    <w:lvl w:ilvl="3" w:tplc="1DBAEDBC">
      <w:numFmt w:val="decimal"/>
      <w:lvlText w:val=""/>
      <w:lvlJc w:val="left"/>
    </w:lvl>
    <w:lvl w:ilvl="4" w:tplc="00A89656">
      <w:numFmt w:val="decimal"/>
      <w:lvlText w:val=""/>
      <w:lvlJc w:val="left"/>
    </w:lvl>
    <w:lvl w:ilvl="5" w:tplc="03729CA4">
      <w:numFmt w:val="decimal"/>
      <w:lvlText w:val=""/>
      <w:lvlJc w:val="left"/>
    </w:lvl>
    <w:lvl w:ilvl="6" w:tplc="CD12E740">
      <w:numFmt w:val="decimal"/>
      <w:lvlText w:val=""/>
      <w:lvlJc w:val="left"/>
    </w:lvl>
    <w:lvl w:ilvl="7" w:tplc="45645DC2">
      <w:numFmt w:val="decimal"/>
      <w:lvlText w:val=""/>
      <w:lvlJc w:val="left"/>
    </w:lvl>
    <w:lvl w:ilvl="8" w:tplc="41B639E2">
      <w:numFmt w:val="decimal"/>
      <w:lvlText w:val=""/>
      <w:lvlJc w:val="left"/>
    </w:lvl>
  </w:abstractNum>
  <w:abstractNum w:abstractNumId="248" w15:restartNumberingAfterBreak="0">
    <w:nsid w:val="1C6326FD"/>
    <w:multiLevelType w:val="hybridMultilevel"/>
    <w:tmpl w:val="D654EEF2"/>
    <w:lvl w:ilvl="0" w:tplc="39F6FF88">
      <w:start w:val="1"/>
      <w:numFmt w:val="bullet"/>
      <w:lvlText w:val=""/>
      <w:lvlJc w:val="left"/>
      <w:pPr>
        <w:ind w:left="720" w:hanging="360"/>
      </w:pPr>
      <w:rPr>
        <w:rFonts w:ascii="Symbol" w:hAnsi="Symbol" w:hint="default"/>
      </w:rPr>
    </w:lvl>
    <w:lvl w:ilvl="1" w:tplc="A070923C">
      <w:numFmt w:val="decimal"/>
      <w:lvlText w:val=""/>
      <w:lvlJc w:val="left"/>
    </w:lvl>
    <w:lvl w:ilvl="2" w:tplc="6A6E86C8">
      <w:numFmt w:val="decimal"/>
      <w:lvlText w:val=""/>
      <w:lvlJc w:val="left"/>
    </w:lvl>
    <w:lvl w:ilvl="3" w:tplc="12BE7742">
      <w:numFmt w:val="decimal"/>
      <w:lvlText w:val=""/>
      <w:lvlJc w:val="left"/>
    </w:lvl>
    <w:lvl w:ilvl="4" w:tplc="C5445792">
      <w:numFmt w:val="decimal"/>
      <w:lvlText w:val=""/>
      <w:lvlJc w:val="left"/>
    </w:lvl>
    <w:lvl w:ilvl="5" w:tplc="EECCC448">
      <w:numFmt w:val="decimal"/>
      <w:lvlText w:val=""/>
      <w:lvlJc w:val="left"/>
    </w:lvl>
    <w:lvl w:ilvl="6" w:tplc="9B6033C2">
      <w:numFmt w:val="decimal"/>
      <w:lvlText w:val=""/>
      <w:lvlJc w:val="left"/>
    </w:lvl>
    <w:lvl w:ilvl="7" w:tplc="F59E42AC">
      <w:numFmt w:val="decimal"/>
      <w:lvlText w:val=""/>
      <w:lvlJc w:val="left"/>
    </w:lvl>
    <w:lvl w:ilvl="8" w:tplc="1338907E">
      <w:numFmt w:val="decimal"/>
      <w:lvlText w:val=""/>
      <w:lvlJc w:val="left"/>
    </w:lvl>
  </w:abstractNum>
  <w:abstractNum w:abstractNumId="249" w15:restartNumberingAfterBreak="0">
    <w:nsid w:val="1CB9153B"/>
    <w:multiLevelType w:val="hybridMultilevel"/>
    <w:tmpl w:val="738C4FE6"/>
    <w:lvl w:ilvl="0" w:tplc="94B4679E">
      <w:start w:val="1"/>
      <w:numFmt w:val="bullet"/>
      <w:lvlText w:val=""/>
      <w:lvlJc w:val="left"/>
      <w:pPr>
        <w:ind w:left="720" w:hanging="360"/>
      </w:pPr>
      <w:rPr>
        <w:rFonts w:ascii="Symbol" w:hAnsi="Symbol" w:hint="default"/>
      </w:rPr>
    </w:lvl>
    <w:lvl w:ilvl="1" w:tplc="6EB23DF8">
      <w:numFmt w:val="decimal"/>
      <w:lvlText w:val=""/>
      <w:lvlJc w:val="left"/>
    </w:lvl>
    <w:lvl w:ilvl="2" w:tplc="9D1A7102">
      <w:numFmt w:val="decimal"/>
      <w:lvlText w:val=""/>
      <w:lvlJc w:val="left"/>
    </w:lvl>
    <w:lvl w:ilvl="3" w:tplc="BA889996">
      <w:numFmt w:val="decimal"/>
      <w:lvlText w:val=""/>
      <w:lvlJc w:val="left"/>
    </w:lvl>
    <w:lvl w:ilvl="4" w:tplc="963ADBB4">
      <w:numFmt w:val="decimal"/>
      <w:lvlText w:val=""/>
      <w:lvlJc w:val="left"/>
    </w:lvl>
    <w:lvl w:ilvl="5" w:tplc="07467BE0">
      <w:numFmt w:val="decimal"/>
      <w:lvlText w:val=""/>
      <w:lvlJc w:val="left"/>
    </w:lvl>
    <w:lvl w:ilvl="6" w:tplc="A55420DC">
      <w:numFmt w:val="decimal"/>
      <w:lvlText w:val=""/>
      <w:lvlJc w:val="left"/>
    </w:lvl>
    <w:lvl w:ilvl="7" w:tplc="F16A188A">
      <w:numFmt w:val="decimal"/>
      <w:lvlText w:val=""/>
      <w:lvlJc w:val="left"/>
    </w:lvl>
    <w:lvl w:ilvl="8" w:tplc="E0C8117A">
      <w:numFmt w:val="decimal"/>
      <w:lvlText w:val=""/>
      <w:lvlJc w:val="left"/>
    </w:lvl>
  </w:abstractNum>
  <w:abstractNum w:abstractNumId="250" w15:restartNumberingAfterBreak="0">
    <w:nsid w:val="1CC73A38"/>
    <w:multiLevelType w:val="hybridMultilevel"/>
    <w:tmpl w:val="515CC008"/>
    <w:lvl w:ilvl="0" w:tplc="8528B5A6">
      <w:start w:val="1"/>
      <w:numFmt w:val="bullet"/>
      <w:lvlText w:val=""/>
      <w:lvlJc w:val="left"/>
      <w:pPr>
        <w:ind w:left="720" w:hanging="360"/>
      </w:pPr>
      <w:rPr>
        <w:rFonts w:ascii="Symbol" w:hAnsi="Symbol" w:hint="default"/>
      </w:rPr>
    </w:lvl>
    <w:lvl w:ilvl="1" w:tplc="3A982F1C">
      <w:numFmt w:val="decimal"/>
      <w:lvlText w:val=""/>
      <w:lvlJc w:val="left"/>
    </w:lvl>
    <w:lvl w:ilvl="2" w:tplc="913AD114">
      <w:numFmt w:val="decimal"/>
      <w:lvlText w:val=""/>
      <w:lvlJc w:val="left"/>
    </w:lvl>
    <w:lvl w:ilvl="3" w:tplc="9ADEE316">
      <w:numFmt w:val="decimal"/>
      <w:lvlText w:val=""/>
      <w:lvlJc w:val="left"/>
    </w:lvl>
    <w:lvl w:ilvl="4" w:tplc="5EAA1CF8">
      <w:numFmt w:val="decimal"/>
      <w:lvlText w:val=""/>
      <w:lvlJc w:val="left"/>
    </w:lvl>
    <w:lvl w:ilvl="5" w:tplc="9D4E4CEA">
      <w:numFmt w:val="decimal"/>
      <w:lvlText w:val=""/>
      <w:lvlJc w:val="left"/>
    </w:lvl>
    <w:lvl w:ilvl="6" w:tplc="3F923398">
      <w:numFmt w:val="decimal"/>
      <w:lvlText w:val=""/>
      <w:lvlJc w:val="left"/>
    </w:lvl>
    <w:lvl w:ilvl="7" w:tplc="ADCE4AC4">
      <w:numFmt w:val="decimal"/>
      <w:lvlText w:val=""/>
      <w:lvlJc w:val="left"/>
    </w:lvl>
    <w:lvl w:ilvl="8" w:tplc="A670C1DE">
      <w:numFmt w:val="decimal"/>
      <w:lvlText w:val=""/>
      <w:lvlJc w:val="left"/>
    </w:lvl>
  </w:abstractNum>
  <w:abstractNum w:abstractNumId="251" w15:restartNumberingAfterBreak="0">
    <w:nsid w:val="1CD24F71"/>
    <w:multiLevelType w:val="hybridMultilevel"/>
    <w:tmpl w:val="D256D2C4"/>
    <w:lvl w:ilvl="0" w:tplc="5E20607A">
      <w:start w:val="1"/>
      <w:numFmt w:val="bullet"/>
      <w:lvlText w:val=""/>
      <w:lvlJc w:val="left"/>
      <w:pPr>
        <w:ind w:left="720" w:hanging="360"/>
      </w:pPr>
      <w:rPr>
        <w:rFonts w:ascii="Symbol" w:hAnsi="Symbol" w:hint="default"/>
      </w:rPr>
    </w:lvl>
    <w:lvl w:ilvl="1" w:tplc="851AB850">
      <w:numFmt w:val="decimal"/>
      <w:lvlText w:val=""/>
      <w:lvlJc w:val="left"/>
    </w:lvl>
    <w:lvl w:ilvl="2" w:tplc="7EAABDBC">
      <w:numFmt w:val="decimal"/>
      <w:lvlText w:val=""/>
      <w:lvlJc w:val="left"/>
    </w:lvl>
    <w:lvl w:ilvl="3" w:tplc="88884D72">
      <w:numFmt w:val="decimal"/>
      <w:lvlText w:val=""/>
      <w:lvlJc w:val="left"/>
    </w:lvl>
    <w:lvl w:ilvl="4" w:tplc="98546A1E">
      <w:numFmt w:val="decimal"/>
      <w:lvlText w:val=""/>
      <w:lvlJc w:val="left"/>
    </w:lvl>
    <w:lvl w:ilvl="5" w:tplc="8B84ECB4">
      <w:numFmt w:val="decimal"/>
      <w:lvlText w:val=""/>
      <w:lvlJc w:val="left"/>
    </w:lvl>
    <w:lvl w:ilvl="6" w:tplc="4DFC31CC">
      <w:numFmt w:val="decimal"/>
      <w:lvlText w:val=""/>
      <w:lvlJc w:val="left"/>
    </w:lvl>
    <w:lvl w:ilvl="7" w:tplc="ADBA4262">
      <w:numFmt w:val="decimal"/>
      <w:lvlText w:val=""/>
      <w:lvlJc w:val="left"/>
    </w:lvl>
    <w:lvl w:ilvl="8" w:tplc="00CC07C6">
      <w:numFmt w:val="decimal"/>
      <w:lvlText w:val=""/>
      <w:lvlJc w:val="left"/>
    </w:lvl>
  </w:abstractNum>
  <w:abstractNum w:abstractNumId="252" w15:restartNumberingAfterBreak="0">
    <w:nsid w:val="1CD5613C"/>
    <w:multiLevelType w:val="hybridMultilevel"/>
    <w:tmpl w:val="2182D1BE"/>
    <w:lvl w:ilvl="0" w:tplc="0060C2DA">
      <w:start w:val="1"/>
      <w:numFmt w:val="bullet"/>
      <w:lvlText w:val=""/>
      <w:lvlJc w:val="left"/>
      <w:pPr>
        <w:ind w:left="720" w:hanging="360"/>
      </w:pPr>
      <w:rPr>
        <w:rFonts w:ascii="Symbol" w:hAnsi="Symbol" w:hint="default"/>
      </w:rPr>
    </w:lvl>
    <w:lvl w:ilvl="1" w:tplc="A4168A5A">
      <w:numFmt w:val="decimal"/>
      <w:lvlText w:val=""/>
      <w:lvlJc w:val="left"/>
    </w:lvl>
    <w:lvl w:ilvl="2" w:tplc="1E16B8DC">
      <w:numFmt w:val="decimal"/>
      <w:lvlText w:val=""/>
      <w:lvlJc w:val="left"/>
    </w:lvl>
    <w:lvl w:ilvl="3" w:tplc="51801A82">
      <w:numFmt w:val="decimal"/>
      <w:lvlText w:val=""/>
      <w:lvlJc w:val="left"/>
    </w:lvl>
    <w:lvl w:ilvl="4" w:tplc="53D0BB34">
      <w:numFmt w:val="decimal"/>
      <w:lvlText w:val=""/>
      <w:lvlJc w:val="left"/>
    </w:lvl>
    <w:lvl w:ilvl="5" w:tplc="4BF8E874">
      <w:numFmt w:val="decimal"/>
      <w:lvlText w:val=""/>
      <w:lvlJc w:val="left"/>
    </w:lvl>
    <w:lvl w:ilvl="6" w:tplc="6C042CF6">
      <w:numFmt w:val="decimal"/>
      <w:lvlText w:val=""/>
      <w:lvlJc w:val="left"/>
    </w:lvl>
    <w:lvl w:ilvl="7" w:tplc="4F18D454">
      <w:numFmt w:val="decimal"/>
      <w:lvlText w:val=""/>
      <w:lvlJc w:val="left"/>
    </w:lvl>
    <w:lvl w:ilvl="8" w:tplc="26FE359C">
      <w:numFmt w:val="decimal"/>
      <w:lvlText w:val=""/>
      <w:lvlJc w:val="left"/>
    </w:lvl>
  </w:abstractNum>
  <w:abstractNum w:abstractNumId="253" w15:restartNumberingAfterBreak="0">
    <w:nsid w:val="1CE771F8"/>
    <w:multiLevelType w:val="hybridMultilevel"/>
    <w:tmpl w:val="15548720"/>
    <w:lvl w:ilvl="0" w:tplc="621C6756">
      <w:start w:val="1"/>
      <w:numFmt w:val="bullet"/>
      <w:lvlText w:val=""/>
      <w:lvlJc w:val="left"/>
      <w:pPr>
        <w:ind w:left="720" w:hanging="360"/>
      </w:pPr>
      <w:rPr>
        <w:rFonts w:ascii="Symbol" w:hAnsi="Symbol" w:hint="default"/>
      </w:rPr>
    </w:lvl>
    <w:lvl w:ilvl="1" w:tplc="AF6C3ECA">
      <w:numFmt w:val="decimal"/>
      <w:lvlText w:val=""/>
      <w:lvlJc w:val="left"/>
    </w:lvl>
    <w:lvl w:ilvl="2" w:tplc="15CC998C">
      <w:numFmt w:val="decimal"/>
      <w:lvlText w:val=""/>
      <w:lvlJc w:val="left"/>
    </w:lvl>
    <w:lvl w:ilvl="3" w:tplc="177C3CD8">
      <w:numFmt w:val="decimal"/>
      <w:lvlText w:val=""/>
      <w:lvlJc w:val="left"/>
    </w:lvl>
    <w:lvl w:ilvl="4" w:tplc="BDDC49EE">
      <w:numFmt w:val="decimal"/>
      <w:lvlText w:val=""/>
      <w:lvlJc w:val="left"/>
    </w:lvl>
    <w:lvl w:ilvl="5" w:tplc="8F346610">
      <w:numFmt w:val="decimal"/>
      <w:lvlText w:val=""/>
      <w:lvlJc w:val="left"/>
    </w:lvl>
    <w:lvl w:ilvl="6" w:tplc="EC66A374">
      <w:numFmt w:val="decimal"/>
      <w:lvlText w:val=""/>
      <w:lvlJc w:val="left"/>
    </w:lvl>
    <w:lvl w:ilvl="7" w:tplc="291C8AF4">
      <w:numFmt w:val="decimal"/>
      <w:lvlText w:val=""/>
      <w:lvlJc w:val="left"/>
    </w:lvl>
    <w:lvl w:ilvl="8" w:tplc="2A0A3406">
      <w:numFmt w:val="decimal"/>
      <w:lvlText w:val=""/>
      <w:lvlJc w:val="left"/>
    </w:lvl>
  </w:abstractNum>
  <w:abstractNum w:abstractNumId="254" w15:restartNumberingAfterBreak="0">
    <w:nsid w:val="1D032B04"/>
    <w:multiLevelType w:val="hybridMultilevel"/>
    <w:tmpl w:val="D144A434"/>
    <w:lvl w:ilvl="0" w:tplc="D01AFD44">
      <w:start w:val="1"/>
      <w:numFmt w:val="bullet"/>
      <w:lvlText w:val=""/>
      <w:lvlJc w:val="left"/>
      <w:pPr>
        <w:ind w:left="720" w:hanging="360"/>
      </w:pPr>
      <w:rPr>
        <w:rFonts w:ascii="Symbol" w:hAnsi="Symbol" w:hint="default"/>
      </w:rPr>
    </w:lvl>
    <w:lvl w:ilvl="1" w:tplc="C4544056">
      <w:numFmt w:val="decimal"/>
      <w:lvlText w:val=""/>
      <w:lvlJc w:val="left"/>
    </w:lvl>
    <w:lvl w:ilvl="2" w:tplc="72FCC8C4">
      <w:numFmt w:val="decimal"/>
      <w:lvlText w:val=""/>
      <w:lvlJc w:val="left"/>
    </w:lvl>
    <w:lvl w:ilvl="3" w:tplc="C3483A56">
      <w:numFmt w:val="decimal"/>
      <w:lvlText w:val=""/>
      <w:lvlJc w:val="left"/>
    </w:lvl>
    <w:lvl w:ilvl="4" w:tplc="84BECBB6">
      <w:numFmt w:val="decimal"/>
      <w:lvlText w:val=""/>
      <w:lvlJc w:val="left"/>
    </w:lvl>
    <w:lvl w:ilvl="5" w:tplc="C2441C94">
      <w:numFmt w:val="decimal"/>
      <w:lvlText w:val=""/>
      <w:lvlJc w:val="left"/>
    </w:lvl>
    <w:lvl w:ilvl="6" w:tplc="E3560E8A">
      <w:numFmt w:val="decimal"/>
      <w:lvlText w:val=""/>
      <w:lvlJc w:val="left"/>
    </w:lvl>
    <w:lvl w:ilvl="7" w:tplc="163E9052">
      <w:numFmt w:val="decimal"/>
      <w:lvlText w:val=""/>
      <w:lvlJc w:val="left"/>
    </w:lvl>
    <w:lvl w:ilvl="8" w:tplc="3170EB8C">
      <w:numFmt w:val="decimal"/>
      <w:lvlText w:val=""/>
      <w:lvlJc w:val="left"/>
    </w:lvl>
  </w:abstractNum>
  <w:abstractNum w:abstractNumId="255" w15:restartNumberingAfterBreak="0">
    <w:nsid w:val="1D07591F"/>
    <w:multiLevelType w:val="hybridMultilevel"/>
    <w:tmpl w:val="6952DE80"/>
    <w:lvl w:ilvl="0" w:tplc="83C4712C">
      <w:start w:val="1"/>
      <w:numFmt w:val="bullet"/>
      <w:lvlText w:val=""/>
      <w:lvlJc w:val="left"/>
      <w:pPr>
        <w:ind w:left="720" w:hanging="360"/>
      </w:pPr>
      <w:rPr>
        <w:rFonts w:ascii="Symbol" w:hAnsi="Symbol" w:hint="default"/>
      </w:rPr>
    </w:lvl>
    <w:lvl w:ilvl="1" w:tplc="12EC5426">
      <w:numFmt w:val="decimal"/>
      <w:lvlText w:val=""/>
      <w:lvlJc w:val="left"/>
    </w:lvl>
    <w:lvl w:ilvl="2" w:tplc="D1BEE532">
      <w:numFmt w:val="decimal"/>
      <w:lvlText w:val=""/>
      <w:lvlJc w:val="left"/>
    </w:lvl>
    <w:lvl w:ilvl="3" w:tplc="319A7024">
      <w:numFmt w:val="decimal"/>
      <w:lvlText w:val=""/>
      <w:lvlJc w:val="left"/>
    </w:lvl>
    <w:lvl w:ilvl="4" w:tplc="9A7E82EE">
      <w:numFmt w:val="decimal"/>
      <w:lvlText w:val=""/>
      <w:lvlJc w:val="left"/>
    </w:lvl>
    <w:lvl w:ilvl="5" w:tplc="7766051C">
      <w:numFmt w:val="decimal"/>
      <w:lvlText w:val=""/>
      <w:lvlJc w:val="left"/>
    </w:lvl>
    <w:lvl w:ilvl="6" w:tplc="503EAF14">
      <w:numFmt w:val="decimal"/>
      <w:lvlText w:val=""/>
      <w:lvlJc w:val="left"/>
    </w:lvl>
    <w:lvl w:ilvl="7" w:tplc="4524097A">
      <w:numFmt w:val="decimal"/>
      <w:lvlText w:val=""/>
      <w:lvlJc w:val="left"/>
    </w:lvl>
    <w:lvl w:ilvl="8" w:tplc="CE60EDF6">
      <w:numFmt w:val="decimal"/>
      <w:lvlText w:val=""/>
      <w:lvlJc w:val="left"/>
    </w:lvl>
  </w:abstractNum>
  <w:abstractNum w:abstractNumId="256" w15:restartNumberingAfterBreak="0">
    <w:nsid w:val="1D1F592D"/>
    <w:multiLevelType w:val="hybridMultilevel"/>
    <w:tmpl w:val="A8D203EC"/>
    <w:lvl w:ilvl="0" w:tplc="E12AC3B2">
      <w:start w:val="1"/>
      <w:numFmt w:val="bullet"/>
      <w:lvlText w:val=""/>
      <w:lvlJc w:val="left"/>
      <w:pPr>
        <w:ind w:left="720" w:hanging="360"/>
      </w:pPr>
      <w:rPr>
        <w:rFonts w:ascii="Symbol" w:hAnsi="Symbol" w:hint="default"/>
      </w:rPr>
    </w:lvl>
    <w:lvl w:ilvl="1" w:tplc="1CE02FCE">
      <w:numFmt w:val="decimal"/>
      <w:lvlText w:val=""/>
      <w:lvlJc w:val="left"/>
    </w:lvl>
    <w:lvl w:ilvl="2" w:tplc="63B486F6">
      <w:numFmt w:val="decimal"/>
      <w:lvlText w:val=""/>
      <w:lvlJc w:val="left"/>
    </w:lvl>
    <w:lvl w:ilvl="3" w:tplc="0108E9E4">
      <w:numFmt w:val="decimal"/>
      <w:lvlText w:val=""/>
      <w:lvlJc w:val="left"/>
    </w:lvl>
    <w:lvl w:ilvl="4" w:tplc="5AE8EC08">
      <w:numFmt w:val="decimal"/>
      <w:lvlText w:val=""/>
      <w:lvlJc w:val="left"/>
    </w:lvl>
    <w:lvl w:ilvl="5" w:tplc="8AAE9C8C">
      <w:numFmt w:val="decimal"/>
      <w:lvlText w:val=""/>
      <w:lvlJc w:val="left"/>
    </w:lvl>
    <w:lvl w:ilvl="6" w:tplc="2BCE099C">
      <w:numFmt w:val="decimal"/>
      <w:lvlText w:val=""/>
      <w:lvlJc w:val="left"/>
    </w:lvl>
    <w:lvl w:ilvl="7" w:tplc="E0D28048">
      <w:numFmt w:val="decimal"/>
      <w:lvlText w:val=""/>
      <w:lvlJc w:val="left"/>
    </w:lvl>
    <w:lvl w:ilvl="8" w:tplc="C7D01B6C">
      <w:numFmt w:val="decimal"/>
      <w:lvlText w:val=""/>
      <w:lvlJc w:val="left"/>
    </w:lvl>
  </w:abstractNum>
  <w:abstractNum w:abstractNumId="257" w15:restartNumberingAfterBreak="0">
    <w:nsid w:val="1D2F4225"/>
    <w:multiLevelType w:val="hybridMultilevel"/>
    <w:tmpl w:val="916EB024"/>
    <w:lvl w:ilvl="0" w:tplc="FB92BF5A">
      <w:numFmt w:val="decimal"/>
      <w:lvlText w:val=""/>
      <w:lvlJc w:val="left"/>
    </w:lvl>
    <w:lvl w:ilvl="1" w:tplc="998C35C2">
      <w:start w:val="1"/>
      <w:numFmt w:val="bullet"/>
      <w:lvlText w:val=""/>
      <w:lvlJc w:val="left"/>
      <w:pPr>
        <w:ind w:left="1440" w:hanging="360"/>
      </w:pPr>
      <w:rPr>
        <w:rFonts w:ascii="Symbol" w:hAnsi="Symbol" w:hint="default"/>
      </w:rPr>
    </w:lvl>
    <w:lvl w:ilvl="2" w:tplc="A940818C">
      <w:numFmt w:val="decimal"/>
      <w:lvlText w:val=""/>
      <w:lvlJc w:val="left"/>
    </w:lvl>
    <w:lvl w:ilvl="3" w:tplc="52B8BB56">
      <w:numFmt w:val="decimal"/>
      <w:lvlText w:val=""/>
      <w:lvlJc w:val="left"/>
    </w:lvl>
    <w:lvl w:ilvl="4" w:tplc="65E44A84">
      <w:numFmt w:val="decimal"/>
      <w:lvlText w:val=""/>
      <w:lvlJc w:val="left"/>
    </w:lvl>
    <w:lvl w:ilvl="5" w:tplc="2E748EB0">
      <w:numFmt w:val="decimal"/>
      <w:lvlText w:val=""/>
      <w:lvlJc w:val="left"/>
    </w:lvl>
    <w:lvl w:ilvl="6" w:tplc="8FC60F40">
      <w:numFmt w:val="decimal"/>
      <w:lvlText w:val=""/>
      <w:lvlJc w:val="left"/>
    </w:lvl>
    <w:lvl w:ilvl="7" w:tplc="667AB3C8">
      <w:numFmt w:val="decimal"/>
      <w:lvlText w:val=""/>
      <w:lvlJc w:val="left"/>
    </w:lvl>
    <w:lvl w:ilvl="8" w:tplc="7884EFEE">
      <w:numFmt w:val="decimal"/>
      <w:lvlText w:val=""/>
      <w:lvlJc w:val="left"/>
    </w:lvl>
  </w:abstractNum>
  <w:abstractNum w:abstractNumId="258" w15:restartNumberingAfterBreak="0">
    <w:nsid w:val="1D3A6B94"/>
    <w:multiLevelType w:val="hybridMultilevel"/>
    <w:tmpl w:val="B3960D4E"/>
    <w:lvl w:ilvl="0" w:tplc="C02259D6">
      <w:start w:val="1"/>
      <w:numFmt w:val="bullet"/>
      <w:lvlText w:val=""/>
      <w:lvlJc w:val="left"/>
      <w:pPr>
        <w:ind w:left="720" w:hanging="360"/>
      </w:pPr>
      <w:rPr>
        <w:rFonts w:ascii="Symbol" w:hAnsi="Symbol" w:hint="default"/>
      </w:rPr>
    </w:lvl>
    <w:lvl w:ilvl="1" w:tplc="FCDC0C6C">
      <w:numFmt w:val="decimal"/>
      <w:lvlText w:val=""/>
      <w:lvlJc w:val="left"/>
    </w:lvl>
    <w:lvl w:ilvl="2" w:tplc="F354A698">
      <w:numFmt w:val="decimal"/>
      <w:lvlText w:val=""/>
      <w:lvlJc w:val="left"/>
    </w:lvl>
    <w:lvl w:ilvl="3" w:tplc="7E24A9B2">
      <w:numFmt w:val="decimal"/>
      <w:lvlText w:val=""/>
      <w:lvlJc w:val="left"/>
    </w:lvl>
    <w:lvl w:ilvl="4" w:tplc="8B6C5980">
      <w:numFmt w:val="decimal"/>
      <w:lvlText w:val=""/>
      <w:lvlJc w:val="left"/>
    </w:lvl>
    <w:lvl w:ilvl="5" w:tplc="0E94B91C">
      <w:numFmt w:val="decimal"/>
      <w:lvlText w:val=""/>
      <w:lvlJc w:val="left"/>
    </w:lvl>
    <w:lvl w:ilvl="6" w:tplc="13587EE8">
      <w:numFmt w:val="decimal"/>
      <w:lvlText w:val=""/>
      <w:lvlJc w:val="left"/>
    </w:lvl>
    <w:lvl w:ilvl="7" w:tplc="2228C196">
      <w:numFmt w:val="decimal"/>
      <w:lvlText w:val=""/>
      <w:lvlJc w:val="left"/>
    </w:lvl>
    <w:lvl w:ilvl="8" w:tplc="24AE9D8C">
      <w:numFmt w:val="decimal"/>
      <w:lvlText w:val=""/>
      <w:lvlJc w:val="left"/>
    </w:lvl>
  </w:abstractNum>
  <w:abstractNum w:abstractNumId="259" w15:restartNumberingAfterBreak="0">
    <w:nsid w:val="1D3D64D0"/>
    <w:multiLevelType w:val="hybridMultilevel"/>
    <w:tmpl w:val="ABB857EA"/>
    <w:lvl w:ilvl="0" w:tplc="1F56711A">
      <w:start w:val="1"/>
      <w:numFmt w:val="bullet"/>
      <w:lvlText w:val=""/>
      <w:lvlJc w:val="left"/>
      <w:pPr>
        <w:ind w:left="720" w:hanging="360"/>
      </w:pPr>
      <w:rPr>
        <w:rFonts w:ascii="Symbol" w:hAnsi="Symbol" w:hint="default"/>
      </w:rPr>
    </w:lvl>
    <w:lvl w:ilvl="1" w:tplc="806C5200">
      <w:numFmt w:val="decimal"/>
      <w:lvlText w:val=""/>
      <w:lvlJc w:val="left"/>
    </w:lvl>
    <w:lvl w:ilvl="2" w:tplc="2A2640C6">
      <w:numFmt w:val="decimal"/>
      <w:lvlText w:val=""/>
      <w:lvlJc w:val="left"/>
    </w:lvl>
    <w:lvl w:ilvl="3" w:tplc="6858913E">
      <w:numFmt w:val="decimal"/>
      <w:lvlText w:val=""/>
      <w:lvlJc w:val="left"/>
    </w:lvl>
    <w:lvl w:ilvl="4" w:tplc="9148DA3E">
      <w:numFmt w:val="decimal"/>
      <w:lvlText w:val=""/>
      <w:lvlJc w:val="left"/>
    </w:lvl>
    <w:lvl w:ilvl="5" w:tplc="204C68DC">
      <w:numFmt w:val="decimal"/>
      <w:lvlText w:val=""/>
      <w:lvlJc w:val="left"/>
    </w:lvl>
    <w:lvl w:ilvl="6" w:tplc="61CC6972">
      <w:numFmt w:val="decimal"/>
      <w:lvlText w:val=""/>
      <w:lvlJc w:val="left"/>
    </w:lvl>
    <w:lvl w:ilvl="7" w:tplc="DA323058">
      <w:numFmt w:val="decimal"/>
      <w:lvlText w:val=""/>
      <w:lvlJc w:val="left"/>
    </w:lvl>
    <w:lvl w:ilvl="8" w:tplc="EBC20686">
      <w:numFmt w:val="decimal"/>
      <w:lvlText w:val=""/>
      <w:lvlJc w:val="left"/>
    </w:lvl>
  </w:abstractNum>
  <w:abstractNum w:abstractNumId="260" w15:restartNumberingAfterBreak="0">
    <w:nsid w:val="1D463EA6"/>
    <w:multiLevelType w:val="hybridMultilevel"/>
    <w:tmpl w:val="6ED454BE"/>
    <w:lvl w:ilvl="0" w:tplc="5F0CB410">
      <w:start w:val="1"/>
      <w:numFmt w:val="bullet"/>
      <w:lvlText w:val=""/>
      <w:lvlJc w:val="left"/>
      <w:pPr>
        <w:ind w:left="720" w:hanging="360"/>
      </w:pPr>
      <w:rPr>
        <w:rFonts w:ascii="Symbol" w:hAnsi="Symbol" w:hint="default"/>
      </w:rPr>
    </w:lvl>
    <w:lvl w:ilvl="1" w:tplc="4E128508">
      <w:numFmt w:val="decimal"/>
      <w:lvlText w:val=""/>
      <w:lvlJc w:val="left"/>
    </w:lvl>
    <w:lvl w:ilvl="2" w:tplc="00C25644">
      <w:numFmt w:val="decimal"/>
      <w:lvlText w:val=""/>
      <w:lvlJc w:val="left"/>
    </w:lvl>
    <w:lvl w:ilvl="3" w:tplc="0032ECE4">
      <w:numFmt w:val="decimal"/>
      <w:lvlText w:val=""/>
      <w:lvlJc w:val="left"/>
    </w:lvl>
    <w:lvl w:ilvl="4" w:tplc="65F60436">
      <w:numFmt w:val="decimal"/>
      <w:lvlText w:val=""/>
      <w:lvlJc w:val="left"/>
    </w:lvl>
    <w:lvl w:ilvl="5" w:tplc="F1E817D6">
      <w:numFmt w:val="decimal"/>
      <w:lvlText w:val=""/>
      <w:lvlJc w:val="left"/>
    </w:lvl>
    <w:lvl w:ilvl="6" w:tplc="E026A1AC">
      <w:numFmt w:val="decimal"/>
      <w:lvlText w:val=""/>
      <w:lvlJc w:val="left"/>
    </w:lvl>
    <w:lvl w:ilvl="7" w:tplc="E9727978">
      <w:numFmt w:val="decimal"/>
      <w:lvlText w:val=""/>
      <w:lvlJc w:val="left"/>
    </w:lvl>
    <w:lvl w:ilvl="8" w:tplc="8522E5BA">
      <w:numFmt w:val="decimal"/>
      <w:lvlText w:val=""/>
      <w:lvlJc w:val="left"/>
    </w:lvl>
  </w:abstractNum>
  <w:abstractNum w:abstractNumId="261" w15:restartNumberingAfterBreak="0">
    <w:nsid w:val="1D50485C"/>
    <w:multiLevelType w:val="hybridMultilevel"/>
    <w:tmpl w:val="638A26CA"/>
    <w:lvl w:ilvl="0" w:tplc="6518BA94">
      <w:start w:val="1"/>
      <w:numFmt w:val="bullet"/>
      <w:lvlText w:val=""/>
      <w:lvlJc w:val="left"/>
      <w:pPr>
        <w:ind w:left="720" w:hanging="360"/>
      </w:pPr>
      <w:rPr>
        <w:rFonts w:ascii="Symbol" w:hAnsi="Symbol" w:hint="default"/>
      </w:rPr>
    </w:lvl>
    <w:lvl w:ilvl="1" w:tplc="726AE09A">
      <w:numFmt w:val="decimal"/>
      <w:lvlText w:val=""/>
      <w:lvlJc w:val="left"/>
    </w:lvl>
    <w:lvl w:ilvl="2" w:tplc="17D4A816">
      <w:numFmt w:val="decimal"/>
      <w:lvlText w:val=""/>
      <w:lvlJc w:val="left"/>
    </w:lvl>
    <w:lvl w:ilvl="3" w:tplc="0388E722">
      <w:numFmt w:val="decimal"/>
      <w:lvlText w:val=""/>
      <w:lvlJc w:val="left"/>
    </w:lvl>
    <w:lvl w:ilvl="4" w:tplc="8D48A97C">
      <w:numFmt w:val="decimal"/>
      <w:lvlText w:val=""/>
      <w:lvlJc w:val="left"/>
    </w:lvl>
    <w:lvl w:ilvl="5" w:tplc="ACB4EFA0">
      <w:numFmt w:val="decimal"/>
      <w:lvlText w:val=""/>
      <w:lvlJc w:val="left"/>
    </w:lvl>
    <w:lvl w:ilvl="6" w:tplc="5C5A67E2">
      <w:numFmt w:val="decimal"/>
      <w:lvlText w:val=""/>
      <w:lvlJc w:val="left"/>
    </w:lvl>
    <w:lvl w:ilvl="7" w:tplc="DA6C00CA">
      <w:numFmt w:val="decimal"/>
      <w:lvlText w:val=""/>
      <w:lvlJc w:val="left"/>
    </w:lvl>
    <w:lvl w:ilvl="8" w:tplc="ACE8D78A">
      <w:numFmt w:val="decimal"/>
      <w:lvlText w:val=""/>
      <w:lvlJc w:val="left"/>
    </w:lvl>
  </w:abstractNum>
  <w:abstractNum w:abstractNumId="262" w15:restartNumberingAfterBreak="0">
    <w:nsid w:val="1DA92048"/>
    <w:multiLevelType w:val="hybridMultilevel"/>
    <w:tmpl w:val="39B8A3D0"/>
    <w:lvl w:ilvl="0" w:tplc="E42C0320">
      <w:start w:val="1"/>
      <w:numFmt w:val="bullet"/>
      <w:lvlText w:val=""/>
      <w:lvlJc w:val="left"/>
      <w:pPr>
        <w:ind w:left="720" w:hanging="360"/>
      </w:pPr>
      <w:rPr>
        <w:rFonts w:ascii="Symbol" w:hAnsi="Symbol" w:hint="default"/>
      </w:rPr>
    </w:lvl>
    <w:lvl w:ilvl="1" w:tplc="43B28AFA">
      <w:numFmt w:val="decimal"/>
      <w:lvlText w:val=""/>
      <w:lvlJc w:val="left"/>
    </w:lvl>
    <w:lvl w:ilvl="2" w:tplc="338CF52A">
      <w:numFmt w:val="decimal"/>
      <w:lvlText w:val=""/>
      <w:lvlJc w:val="left"/>
    </w:lvl>
    <w:lvl w:ilvl="3" w:tplc="CD769F42">
      <w:numFmt w:val="decimal"/>
      <w:lvlText w:val=""/>
      <w:lvlJc w:val="left"/>
    </w:lvl>
    <w:lvl w:ilvl="4" w:tplc="0F0EDCB4">
      <w:numFmt w:val="decimal"/>
      <w:lvlText w:val=""/>
      <w:lvlJc w:val="left"/>
    </w:lvl>
    <w:lvl w:ilvl="5" w:tplc="8AAC5E8A">
      <w:numFmt w:val="decimal"/>
      <w:lvlText w:val=""/>
      <w:lvlJc w:val="left"/>
    </w:lvl>
    <w:lvl w:ilvl="6" w:tplc="5008A2D2">
      <w:numFmt w:val="decimal"/>
      <w:lvlText w:val=""/>
      <w:lvlJc w:val="left"/>
    </w:lvl>
    <w:lvl w:ilvl="7" w:tplc="C250FC66">
      <w:numFmt w:val="decimal"/>
      <w:lvlText w:val=""/>
      <w:lvlJc w:val="left"/>
    </w:lvl>
    <w:lvl w:ilvl="8" w:tplc="6562C006">
      <w:numFmt w:val="decimal"/>
      <w:lvlText w:val=""/>
      <w:lvlJc w:val="left"/>
    </w:lvl>
  </w:abstractNum>
  <w:abstractNum w:abstractNumId="263" w15:restartNumberingAfterBreak="0">
    <w:nsid w:val="1DB61748"/>
    <w:multiLevelType w:val="hybridMultilevel"/>
    <w:tmpl w:val="9BE65104"/>
    <w:lvl w:ilvl="0" w:tplc="5C48B72E">
      <w:numFmt w:val="decimal"/>
      <w:lvlText w:val=""/>
      <w:lvlJc w:val="left"/>
    </w:lvl>
    <w:lvl w:ilvl="1" w:tplc="EED4DF9A">
      <w:start w:val="1"/>
      <w:numFmt w:val="bullet"/>
      <w:lvlText w:val=""/>
      <w:lvlJc w:val="left"/>
      <w:pPr>
        <w:ind w:left="1440" w:hanging="360"/>
      </w:pPr>
      <w:rPr>
        <w:rFonts w:ascii="Symbol" w:hAnsi="Symbol" w:hint="default"/>
      </w:rPr>
    </w:lvl>
    <w:lvl w:ilvl="2" w:tplc="B76E7F10">
      <w:numFmt w:val="decimal"/>
      <w:lvlText w:val=""/>
      <w:lvlJc w:val="left"/>
    </w:lvl>
    <w:lvl w:ilvl="3" w:tplc="03368D58">
      <w:numFmt w:val="decimal"/>
      <w:lvlText w:val=""/>
      <w:lvlJc w:val="left"/>
    </w:lvl>
    <w:lvl w:ilvl="4" w:tplc="F90AAA54">
      <w:numFmt w:val="decimal"/>
      <w:lvlText w:val=""/>
      <w:lvlJc w:val="left"/>
    </w:lvl>
    <w:lvl w:ilvl="5" w:tplc="E304C3E2">
      <w:numFmt w:val="decimal"/>
      <w:lvlText w:val=""/>
      <w:lvlJc w:val="left"/>
    </w:lvl>
    <w:lvl w:ilvl="6" w:tplc="2DA6887A">
      <w:numFmt w:val="decimal"/>
      <w:lvlText w:val=""/>
      <w:lvlJc w:val="left"/>
    </w:lvl>
    <w:lvl w:ilvl="7" w:tplc="2FF88F26">
      <w:numFmt w:val="decimal"/>
      <w:lvlText w:val=""/>
      <w:lvlJc w:val="left"/>
    </w:lvl>
    <w:lvl w:ilvl="8" w:tplc="11B0F474">
      <w:numFmt w:val="decimal"/>
      <w:lvlText w:val=""/>
      <w:lvlJc w:val="left"/>
    </w:lvl>
  </w:abstractNum>
  <w:abstractNum w:abstractNumId="264" w15:restartNumberingAfterBreak="0">
    <w:nsid w:val="1DBF6CA0"/>
    <w:multiLevelType w:val="hybridMultilevel"/>
    <w:tmpl w:val="1448934C"/>
    <w:lvl w:ilvl="0" w:tplc="3238192E">
      <w:start w:val="1"/>
      <w:numFmt w:val="bullet"/>
      <w:lvlText w:val=""/>
      <w:lvlJc w:val="left"/>
      <w:pPr>
        <w:ind w:left="720" w:hanging="360"/>
      </w:pPr>
      <w:rPr>
        <w:rFonts w:ascii="Symbol" w:hAnsi="Symbol" w:hint="default"/>
      </w:rPr>
    </w:lvl>
    <w:lvl w:ilvl="1" w:tplc="3F1C67EC">
      <w:numFmt w:val="decimal"/>
      <w:lvlText w:val=""/>
      <w:lvlJc w:val="left"/>
    </w:lvl>
    <w:lvl w:ilvl="2" w:tplc="65FAAFD6">
      <w:numFmt w:val="decimal"/>
      <w:lvlText w:val=""/>
      <w:lvlJc w:val="left"/>
    </w:lvl>
    <w:lvl w:ilvl="3" w:tplc="1898FB58">
      <w:numFmt w:val="decimal"/>
      <w:lvlText w:val=""/>
      <w:lvlJc w:val="left"/>
    </w:lvl>
    <w:lvl w:ilvl="4" w:tplc="ECF4D282">
      <w:numFmt w:val="decimal"/>
      <w:lvlText w:val=""/>
      <w:lvlJc w:val="left"/>
    </w:lvl>
    <w:lvl w:ilvl="5" w:tplc="5920AA6A">
      <w:numFmt w:val="decimal"/>
      <w:lvlText w:val=""/>
      <w:lvlJc w:val="left"/>
    </w:lvl>
    <w:lvl w:ilvl="6" w:tplc="21FE581A">
      <w:numFmt w:val="decimal"/>
      <w:lvlText w:val=""/>
      <w:lvlJc w:val="left"/>
    </w:lvl>
    <w:lvl w:ilvl="7" w:tplc="5E86A936">
      <w:numFmt w:val="decimal"/>
      <w:lvlText w:val=""/>
      <w:lvlJc w:val="left"/>
    </w:lvl>
    <w:lvl w:ilvl="8" w:tplc="FCD8A374">
      <w:numFmt w:val="decimal"/>
      <w:lvlText w:val=""/>
      <w:lvlJc w:val="left"/>
    </w:lvl>
  </w:abstractNum>
  <w:abstractNum w:abstractNumId="265" w15:restartNumberingAfterBreak="0">
    <w:nsid w:val="1DCA08AD"/>
    <w:multiLevelType w:val="hybridMultilevel"/>
    <w:tmpl w:val="121E896E"/>
    <w:lvl w:ilvl="0" w:tplc="E4949ECE">
      <w:start w:val="1"/>
      <w:numFmt w:val="bullet"/>
      <w:lvlText w:val=""/>
      <w:lvlJc w:val="left"/>
      <w:pPr>
        <w:ind w:left="720" w:hanging="360"/>
      </w:pPr>
      <w:rPr>
        <w:rFonts w:ascii="Symbol" w:hAnsi="Symbol" w:hint="default"/>
      </w:rPr>
    </w:lvl>
    <w:lvl w:ilvl="1" w:tplc="AE52153E">
      <w:numFmt w:val="decimal"/>
      <w:lvlText w:val=""/>
      <w:lvlJc w:val="left"/>
    </w:lvl>
    <w:lvl w:ilvl="2" w:tplc="4F66538C">
      <w:numFmt w:val="decimal"/>
      <w:lvlText w:val=""/>
      <w:lvlJc w:val="left"/>
    </w:lvl>
    <w:lvl w:ilvl="3" w:tplc="A510F46C">
      <w:numFmt w:val="decimal"/>
      <w:lvlText w:val=""/>
      <w:lvlJc w:val="left"/>
    </w:lvl>
    <w:lvl w:ilvl="4" w:tplc="9DE6EB1E">
      <w:numFmt w:val="decimal"/>
      <w:lvlText w:val=""/>
      <w:lvlJc w:val="left"/>
    </w:lvl>
    <w:lvl w:ilvl="5" w:tplc="6CAEE9C2">
      <w:numFmt w:val="decimal"/>
      <w:lvlText w:val=""/>
      <w:lvlJc w:val="left"/>
    </w:lvl>
    <w:lvl w:ilvl="6" w:tplc="36E07FBA">
      <w:numFmt w:val="decimal"/>
      <w:lvlText w:val=""/>
      <w:lvlJc w:val="left"/>
    </w:lvl>
    <w:lvl w:ilvl="7" w:tplc="7AA20B28">
      <w:numFmt w:val="decimal"/>
      <w:lvlText w:val=""/>
      <w:lvlJc w:val="left"/>
    </w:lvl>
    <w:lvl w:ilvl="8" w:tplc="4B0A0D02">
      <w:numFmt w:val="decimal"/>
      <w:lvlText w:val=""/>
      <w:lvlJc w:val="left"/>
    </w:lvl>
  </w:abstractNum>
  <w:abstractNum w:abstractNumId="266" w15:restartNumberingAfterBreak="0">
    <w:nsid w:val="1DD81303"/>
    <w:multiLevelType w:val="hybridMultilevel"/>
    <w:tmpl w:val="14AC8DD6"/>
    <w:lvl w:ilvl="0" w:tplc="BA56F284">
      <w:start w:val="1"/>
      <w:numFmt w:val="bullet"/>
      <w:lvlText w:val=""/>
      <w:lvlJc w:val="left"/>
      <w:pPr>
        <w:ind w:left="720" w:hanging="360"/>
      </w:pPr>
      <w:rPr>
        <w:rFonts w:ascii="Symbol" w:hAnsi="Symbol" w:hint="default"/>
      </w:rPr>
    </w:lvl>
    <w:lvl w:ilvl="1" w:tplc="4ACE22FA">
      <w:numFmt w:val="decimal"/>
      <w:lvlText w:val=""/>
      <w:lvlJc w:val="left"/>
    </w:lvl>
    <w:lvl w:ilvl="2" w:tplc="3A16BC76">
      <w:numFmt w:val="decimal"/>
      <w:lvlText w:val=""/>
      <w:lvlJc w:val="left"/>
    </w:lvl>
    <w:lvl w:ilvl="3" w:tplc="93A6EABC">
      <w:numFmt w:val="decimal"/>
      <w:lvlText w:val=""/>
      <w:lvlJc w:val="left"/>
    </w:lvl>
    <w:lvl w:ilvl="4" w:tplc="AFB2DC98">
      <w:numFmt w:val="decimal"/>
      <w:lvlText w:val=""/>
      <w:lvlJc w:val="left"/>
    </w:lvl>
    <w:lvl w:ilvl="5" w:tplc="720EDE82">
      <w:numFmt w:val="decimal"/>
      <w:lvlText w:val=""/>
      <w:lvlJc w:val="left"/>
    </w:lvl>
    <w:lvl w:ilvl="6" w:tplc="CC9CF76C">
      <w:numFmt w:val="decimal"/>
      <w:lvlText w:val=""/>
      <w:lvlJc w:val="left"/>
    </w:lvl>
    <w:lvl w:ilvl="7" w:tplc="71124080">
      <w:numFmt w:val="decimal"/>
      <w:lvlText w:val=""/>
      <w:lvlJc w:val="left"/>
    </w:lvl>
    <w:lvl w:ilvl="8" w:tplc="D4123DCC">
      <w:numFmt w:val="decimal"/>
      <w:lvlText w:val=""/>
      <w:lvlJc w:val="left"/>
    </w:lvl>
  </w:abstractNum>
  <w:abstractNum w:abstractNumId="267" w15:restartNumberingAfterBreak="0">
    <w:nsid w:val="1E0D0370"/>
    <w:multiLevelType w:val="hybridMultilevel"/>
    <w:tmpl w:val="10B2E36C"/>
    <w:lvl w:ilvl="0" w:tplc="349A67D8">
      <w:start w:val="1"/>
      <w:numFmt w:val="bullet"/>
      <w:lvlText w:val=""/>
      <w:lvlJc w:val="left"/>
      <w:pPr>
        <w:ind w:left="720" w:hanging="360"/>
      </w:pPr>
      <w:rPr>
        <w:rFonts w:ascii="Symbol" w:hAnsi="Symbol" w:hint="default"/>
      </w:rPr>
    </w:lvl>
    <w:lvl w:ilvl="1" w:tplc="3A7AC050">
      <w:numFmt w:val="decimal"/>
      <w:lvlText w:val=""/>
      <w:lvlJc w:val="left"/>
    </w:lvl>
    <w:lvl w:ilvl="2" w:tplc="5F0245EC">
      <w:numFmt w:val="decimal"/>
      <w:lvlText w:val=""/>
      <w:lvlJc w:val="left"/>
    </w:lvl>
    <w:lvl w:ilvl="3" w:tplc="FD90173E">
      <w:numFmt w:val="decimal"/>
      <w:lvlText w:val=""/>
      <w:lvlJc w:val="left"/>
    </w:lvl>
    <w:lvl w:ilvl="4" w:tplc="0AAE014A">
      <w:numFmt w:val="decimal"/>
      <w:lvlText w:val=""/>
      <w:lvlJc w:val="left"/>
    </w:lvl>
    <w:lvl w:ilvl="5" w:tplc="CC66FA30">
      <w:numFmt w:val="decimal"/>
      <w:lvlText w:val=""/>
      <w:lvlJc w:val="left"/>
    </w:lvl>
    <w:lvl w:ilvl="6" w:tplc="96CC8D60">
      <w:numFmt w:val="decimal"/>
      <w:lvlText w:val=""/>
      <w:lvlJc w:val="left"/>
    </w:lvl>
    <w:lvl w:ilvl="7" w:tplc="2C9011E2">
      <w:numFmt w:val="decimal"/>
      <w:lvlText w:val=""/>
      <w:lvlJc w:val="left"/>
    </w:lvl>
    <w:lvl w:ilvl="8" w:tplc="4AC006C4">
      <w:numFmt w:val="decimal"/>
      <w:lvlText w:val=""/>
      <w:lvlJc w:val="left"/>
    </w:lvl>
  </w:abstractNum>
  <w:abstractNum w:abstractNumId="268" w15:restartNumberingAfterBreak="0">
    <w:nsid w:val="1E363A9E"/>
    <w:multiLevelType w:val="hybridMultilevel"/>
    <w:tmpl w:val="11BCA46C"/>
    <w:lvl w:ilvl="0" w:tplc="76F4054C">
      <w:start w:val="1"/>
      <w:numFmt w:val="bullet"/>
      <w:lvlText w:val=""/>
      <w:lvlJc w:val="left"/>
      <w:pPr>
        <w:ind w:left="720" w:hanging="360"/>
      </w:pPr>
      <w:rPr>
        <w:rFonts w:ascii="Symbol" w:hAnsi="Symbol" w:hint="default"/>
      </w:rPr>
    </w:lvl>
    <w:lvl w:ilvl="1" w:tplc="8A52FDFE">
      <w:numFmt w:val="decimal"/>
      <w:lvlText w:val=""/>
      <w:lvlJc w:val="left"/>
    </w:lvl>
    <w:lvl w:ilvl="2" w:tplc="88AA42D8">
      <w:numFmt w:val="decimal"/>
      <w:lvlText w:val=""/>
      <w:lvlJc w:val="left"/>
    </w:lvl>
    <w:lvl w:ilvl="3" w:tplc="BE28B69C">
      <w:numFmt w:val="decimal"/>
      <w:lvlText w:val=""/>
      <w:lvlJc w:val="left"/>
    </w:lvl>
    <w:lvl w:ilvl="4" w:tplc="FAB0D8D6">
      <w:numFmt w:val="decimal"/>
      <w:lvlText w:val=""/>
      <w:lvlJc w:val="left"/>
    </w:lvl>
    <w:lvl w:ilvl="5" w:tplc="0DF6143C">
      <w:numFmt w:val="decimal"/>
      <w:lvlText w:val=""/>
      <w:lvlJc w:val="left"/>
    </w:lvl>
    <w:lvl w:ilvl="6" w:tplc="8CBA49FE">
      <w:numFmt w:val="decimal"/>
      <w:lvlText w:val=""/>
      <w:lvlJc w:val="left"/>
    </w:lvl>
    <w:lvl w:ilvl="7" w:tplc="04B87252">
      <w:numFmt w:val="decimal"/>
      <w:lvlText w:val=""/>
      <w:lvlJc w:val="left"/>
    </w:lvl>
    <w:lvl w:ilvl="8" w:tplc="3530C8AE">
      <w:numFmt w:val="decimal"/>
      <w:lvlText w:val=""/>
      <w:lvlJc w:val="left"/>
    </w:lvl>
  </w:abstractNum>
  <w:abstractNum w:abstractNumId="269" w15:restartNumberingAfterBreak="0">
    <w:nsid w:val="1E5A101C"/>
    <w:multiLevelType w:val="hybridMultilevel"/>
    <w:tmpl w:val="4D44AF3C"/>
    <w:lvl w:ilvl="0" w:tplc="28F6D21E">
      <w:start w:val="1"/>
      <w:numFmt w:val="bullet"/>
      <w:lvlText w:val=""/>
      <w:lvlJc w:val="left"/>
      <w:pPr>
        <w:ind w:left="720" w:hanging="360"/>
      </w:pPr>
      <w:rPr>
        <w:rFonts w:ascii="Symbol" w:hAnsi="Symbol" w:hint="default"/>
      </w:rPr>
    </w:lvl>
    <w:lvl w:ilvl="1" w:tplc="8A405A38">
      <w:numFmt w:val="decimal"/>
      <w:lvlText w:val=""/>
      <w:lvlJc w:val="left"/>
    </w:lvl>
    <w:lvl w:ilvl="2" w:tplc="94CE2CF4">
      <w:numFmt w:val="decimal"/>
      <w:lvlText w:val=""/>
      <w:lvlJc w:val="left"/>
    </w:lvl>
    <w:lvl w:ilvl="3" w:tplc="D07CDD90">
      <w:numFmt w:val="decimal"/>
      <w:lvlText w:val=""/>
      <w:lvlJc w:val="left"/>
    </w:lvl>
    <w:lvl w:ilvl="4" w:tplc="624C9752">
      <w:numFmt w:val="decimal"/>
      <w:lvlText w:val=""/>
      <w:lvlJc w:val="left"/>
    </w:lvl>
    <w:lvl w:ilvl="5" w:tplc="B10814BC">
      <w:numFmt w:val="decimal"/>
      <w:lvlText w:val=""/>
      <w:lvlJc w:val="left"/>
    </w:lvl>
    <w:lvl w:ilvl="6" w:tplc="BC128F52">
      <w:numFmt w:val="decimal"/>
      <w:lvlText w:val=""/>
      <w:lvlJc w:val="left"/>
    </w:lvl>
    <w:lvl w:ilvl="7" w:tplc="C26EAE28">
      <w:numFmt w:val="decimal"/>
      <w:lvlText w:val=""/>
      <w:lvlJc w:val="left"/>
    </w:lvl>
    <w:lvl w:ilvl="8" w:tplc="DA1853C8">
      <w:numFmt w:val="decimal"/>
      <w:lvlText w:val=""/>
      <w:lvlJc w:val="left"/>
    </w:lvl>
  </w:abstractNum>
  <w:abstractNum w:abstractNumId="270" w15:restartNumberingAfterBreak="0">
    <w:nsid w:val="1E7641F8"/>
    <w:multiLevelType w:val="hybridMultilevel"/>
    <w:tmpl w:val="0EC89086"/>
    <w:lvl w:ilvl="0" w:tplc="1128A48C">
      <w:numFmt w:val="decimal"/>
      <w:lvlText w:val=""/>
      <w:lvlJc w:val="left"/>
    </w:lvl>
    <w:lvl w:ilvl="1" w:tplc="3DE62C60">
      <w:start w:val="1"/>
      <w:numFmt w:val="bullet"/>
      <w:lvlText w:val=""/>
      <w:lvlJc w:val="left"/>
      <w:pPr>
        <w:ind w:left="1440" w:hanging="360"/>
      </w:pPr>
      <w:rPr>
        <w:rFonts w:ascii="Symbol" w:hAnsi="Symbol" w:hint="default"/>
      </w:rPr>
    </w:lvl>
    <w:lvl w:ilvl="2" w:tplc="D0947C24">
      <w:numFmt w:val="decimal"/>
      <w:lvlText w:val=""/>
      <w:lvlJc w:val="left"/>
    </w:lvl>
    <w:lvl w:ilvl="3" w:tplc="01A0D390">
      <w:numFmt w:val="decimal"/>
      <w:lvlText w:val=""/>
      <w:lvlJc w:val="left"/>
    </w:lvl>
    <w:lvl w:ilvl="4" w:tplc="CC26554A">
      <w:numFmt w:val="decimal"/>
      <w:lvlText w:val=""/>
      <w:lvlJc w:val="left"/>
    </w:lvl>
    <w:lvl w:ilvl="5" w:tplc="7084E1AC">
      <w:numFmt w:val="decimal"/>
      <w:lvlText w:val=""/>
      <w:lvlJc w:val="left"/>
    </w:lvl>
    <w:lvl w:ilvl="6" w:tplc="3FE0F2A6">
      <w:numFmt w:val="decimal"/>
      <w:lvlText w:val=""/>
      <w:lvlJc w:val="left"/>
    </w:lvl>
    <w:lvl w:ilvl="7" w:tplc="720CAABA">
      <w:numFmt w:val="decimal"/>
      <w:lvlText w:val=""/>
      <w:lvlJc w:val="left"/>
    </w:lvl>
    <w:lvl w:ilvl="8" w:tplc="252440EA">
      <w:numFmt w:val="decimal"/>
      <w:lvlText w:val=""/>
      <w:lvlJc w:val="left"/>
    </w:lvl>
  </w:abstractNum>
  <w:abstractNum w:abstractNumId="271" w15:restartNumberingAfterBreak="0">
    <w:nsid w:val="1E9D21B8"/>
    <w:multiLevelType w:val="hybridMultilevel"/>
    <w:tmpl w:val="908265DE"/>
    <w:lvl w:ilvl="0" w:tplc="96CA4F7E">
      <w:start w:val="1"/>
      <w:numFmt w:val="bullet"/>
      <w:lvlText w:val=""/>
      <w:lvlJc w:val="left"/>
      <w:pPr>
        <w:ind w:left="720" w:hanging="360"/>
      </w:pPr>
      <w:rPr>
        <w:rFonts w:ascii="Symbol" w:hAnsi="Symbol" w:hint="default"/>
      </w:rPr>
    </w:lvl>
    <w:lvl w:ilvl="1" w:tplc="2642142A">
      <w:numFmt w:val="decimal"/>
      <w:lvlText w:val=""/>
      <w:lvlJc w:val="left"/>
    </w:lvl>
    <w:lvl w:ilvl="2" w:tplc="011CFD0C">
      <w:numFmt w:val="decimal"/>
      <w:lvlText w:val=""/>
      <w:lvlJc w:val="left"/>
    </w:lvl>
    <w:lvl w:ilvl="3" w:tplc="77289CE0">
      <w:numFmt w:val="decimal"/>
      <w:lvlText w:val=""/>
      <w:lvlJc w:val="left"/>
    </w:lvl>
    <w:lvl w:ilvl="4" w:tplc="AC76DB18">
      <w:numFmt w:val="decimal"/>
      <w:lvlText w:val=""/>
      <w:lvlJc w:val="left"/>
    </w:lvl>
    <w:lvl w:ilvl="5" w:tplc="D714B9F2">
      <w:numFmt w:val="decimal"/>
      <w:lvlText w:val=""/>
      <w:lvlJc w:val="left"/>
    </w:lvl>
    <w:lvl w:ilvl="6" w:tplc="F7148174">
      <w:numFmt w:val="decimal"/>
      <w:lvlText w:val=""/>
      <w:lvlJc w:val="left"/>
    </w:lvl>
    <w:lvl w:ilvl="7" w:tplc="D688A930">
      <w:numFmt w:val="decimal"/>
      <w:lvlText w:val=""/>
      <w:lvlJc w:val="left"/>
    </w:lvl>
    <w:lvl w:ilvl="8" w:tplc="12687E9C">
      <w:numFmt w:val="decimal"/>
      <w:lvlText w:val=""/>
      <w:lvlJc w:val="left"/>
    </w:lvl>
  </w:abstractNum>
  <w:abstractNum w:abstractNumId="272" w15:restartNumberingAfterBreak="0">
    <w:nsid w:val="1E9E4736"/>
    <w:multiLevelType w:val="hybridMultilevel"/>
    <w:tmpl w:val="6CA693F4"/>
    <w:lvl w:ilvl="0" w:tplc="91A4BAF0">
      <w:start w:val="1"/>
      <w:numFmt w:val="bullet"/>
      <w:lvlText w:val=""/>
      <w:lvlJc w:val="left"/>
      <w:pPr>
        <w:ind w:left="720" w:hanging="360"/>
      </w:pPr>
      <w:rPr>
        <w:rFonts w:ascii="Symbol" w:hAnsi="Symbol" w:hint="default"/>
      </w:rPr>
    </w:lvl>
    <w:lvl w:ilvl="1" w:tplc="344C9760">
      <w:numFmt w:val="decimal"/>
      <w:lvlText w:val=""/>
      <w:lvlJc w:val="left"/>
    </w:lvl>
    <w:lvl w:ilvl="2" w:tplc="D7FA422E">
      <w:numFmt w:val="decimal"/>
      <w:lvlText w:val=""/>
      <w:lvlJc w:val="left"/>
    </w:lvl>
    <w:lvl w:ilvl="3" w:tplc="31643886">
      <w:numFmt w:val="decimal"/>
      <w:lvlText w:val=""/>
      <w:lvlJc w:val="left"/>
    </w:lvl>
    <w:lvl w:ilvl="4" w:tplc="D3B0B502">
      <w:numFmt w:val="decimal"/>
      <w:lvlText w:val=""/>
      <w:lvlJc w:val="left"/>
    </w:lvl>
    <w:lvl w:ilvl="5" w:tplc="8B6E7D3E">
      <w:numFmt w:val="decimal"/>
      <w:lvlText w:val=""/>
      <w:lvlJc w:val="left"/>
    </w:lvl>
    <w:lvl w:ilvl="6" w:tplc="1BA60690">
      <w:numFmt w:val="decimal"/>
      <w:lvlText w:val=""/>
      <w:lvlJc w:val="left"/>
    </w:lvl>
    <w:lvl w:ilvl="7" w:tplc="2410CD34">
      <w:numFmt w:val="decimal"/>
      <w:lvlText w:val=""/>
      <w:lvlJc w:val="left"/>
    </w:lvl>
    <w:lvl w:ilvl="8" w:tplc="B8C02CCC">
      <w:numFmt w:val="decimal"/>
      <w:lvlText w:val=""/>
      <w:lvlJc w:val="left"/>
    </w:lvl>
  </w:abstractNum>
  <w:abstractNum w:abstractNumId="273" w15:restartNumberingAfterBreak="0">
    <w:nsid w:val="1EBF3D8A"/>
    <w:multiLevelType w:val="hybridMultilevel"/>
    <w:tmpl w:val="27207EE2"/>
    <w:lvl w:ilvl="0" w:tplc="1E121340">
      <w:start w:val="1"/>
      <w:numFmt w:val="bullet"/>
      <w:lvlText w:val=""/>
      <w:lvlJc w:val="left"/>
      <w:pPr>
        <w:ind w:left="720" w:hanging="360"/>
      </w:pPr>
      <w:rPr>
        <w:rFonts w:ascii="Symbol" w:hAnsi="Symbol" w:hint="default"/>
      </w:rPr>
    </w:lvl>
    <w:lvl w:ilvl="1" w:tplc="F568465C">
      <w:numFmt w:val="decimal"/>
      <w:lvlText w:val=""/>
      <w:lvlJc w:val="left"/>
    </w:lvl>
    <w:lvl w:ilvl="2" w:tplc="A860D3D0">
      <w:numFmt w:val="decimal"/>
      <w:lvlText w:val=""/>
      <w:lvlJc w:val="left"/>
    </w:lvl>
    <w:lvl w:ilvl="3" w:tplc="7F4E3122">
      <w:numFmt w:val="decimal"/>
      <w:lvlText w:val=""/>
      <w:lvlJc w:val="left"/>
    </w:lvl>
    <w:lvl w:ilvl="4" w:tplc="4232C7E4">
      <w:numFmt w:val="decimal"/>
      <w:lvlText w:val=""/>
      <w:lvlJc w:val="left"/>
    </w:lvl>
    <w:lvl w:ilvl="5" w:tplc="11A06B74">
      <w:numFmt w:val="decimal"/>
      <w:lvlText w:val=""/>
      <w:lvlJc w:val="left"/>
    </w:lvl>
    <w:lvl w:ilvl="6" w:tplc="D80842AA">
      <w:numFmt w:val="decimal"/>
      <w:lvlText w:val=""/>
      <w:lvlJc w:val="left"/>
    </w:lvl>
    <w:lvl w:ilvl="7" w:tplc="FB2C6DAE">
      <w:numFmt w:val="decimal"/>
      <w:lvlText w:val=""/>
      <w:lvlJc w:val="left"/>
    </w:lvl>
    <w:lvl w:ilvl="8" w:tplc="4F4CAC02">
      <w:numFmt w:val="decimal"/>
      <w:lvlText w:val=""/>
      <w:lvlJc w:val="left"/>
    </w:lvl>
  </w:abstractNum>
  <w:abstractNum w:abstractNumId="274" w15:restartNumberingAfterBreak="0">
    <w:nsid w:val="1ECD54EB"/>
    <w:multiLevelType w:val="hybridMultilevel"/>
    <w:tmpl w:val="F190B08A"/>
    <w:lvl w:ilvl="0" w:tplc="179AB3DC">
      <w:numFmt w:val="decimal"/>
      <w:lvlText w:val=""/>
      <w:lvlJc w:val="left"/>
    </w:lvl>
    <w:lvl w:ilvl="1" w:tplc="703E8A44">
      <w:start w:val="1"/>
      <w:numFmt w:val="bullet"/>
      <w:lvlText w:val=""/>
      <w:lvlJc w:val="left"/>
      <w:pPr>
        <w:ind w:left="1440" w:hanging="360"/>
      </w:pPr>
      <w:rPr>
        <w:rFonts w:ascii="Symbol" w:hAnsi="Symbol" w:hint="default"/>
      </w:rPr>
    </w:lvl>
    <w:lvl w:ilvl="2" w:tplc="D97E2E46">
      <w:numFmt w:val="decimal"/>
      <w:lvlText w:val=""/>
      <w:lvlJc w:val="left"/>
    </w:lvl>
    <w:lvl w:ilvl="3" w:tplc="81783FFC">
      <w:numFmt w:val="decimal"/>
      <w:lvlText w:val=""/>
      <w:lvlJc w:val="left"/>
    </w:lvl>
    <w:lvl w:ilvl="4" w:tplc="2D8845F4">
      <w:numFmt w:val="decimal"/>
      <w:lvlText w:val=""/>
      <w:lvlJc w:val="left"/>
    </w:lvl>
    <w:lvl w:ilvl="5" w:tplc="34A87BD4">
      <w:numFmt w:val="decimal"/>
      <w:lvlText w:val=""/>
      <w:lvlJc w:val="left"/>
    </w:lvl>
    <w:lvl w:ilvl="6" w:tplc="DD221DD6">
      <w:numFmt w:val="decimal"/>
      <w:lvlText w:val=""/>
      <w:lvlJc w:val="left"/>
    </w:lvl>
    <w:lvl w:ilvl="7" w:tplc="247E663A">
      <w:numFmt w:val="decimal"/>
      <w:lvlText w:val=""/>
      <w:lvlJc w:val="left"/>
    </w:lvl>
    <w:lvl w:ilvl="8" w:tplc="47201478">
      <w:numFmt w:val="decimal"/>
      <w:lvlText w:val=""/>
      <w:lvlJc w:val="left"/>
    </w:lvl>
  </w:abstractNum>
  <w:abstractNum w:abstractNumId="275" w15:restartNumberingAfterBreak="0">
    <w:nsid w:val="1EF018EA"/>
    <w:multiLevelType w:val="hybridMultilevel"/>
    <w:tmpl w:val="0F9ACF90"/>
    <w:lvl w:ilvl="0" w:tplc="68F043BE">
      <w:start w:val="1"/>
      <w:numFmt w:val="bullet"/>
      <w:lvlText w:val=""/>
      <w:lvlJc w:val="left"/>
      <w:pPr>
        <w:ind w:left="720" w:hanging="360"/>
      </w:pPr>
      <w:rPr>
        <w:rFonts w:ascii="Symbol" w:hAnsi="Symbol" w:hint="default"/>
      </w:rPr>
    </w:lvl>
    <w:lvl w:ilvl="1" w:tplc="1C265114">
      <w:numFmt w:val="decimal"/>
      <w:lvlText w:val=""/>
      <w:lvlJc w:val="left"/>
    </w:lvl>
    <w:lvl w:ilvl="2" w:tplc="E7DC82FA">
      <w:numFmt w:val="decimal"/>
      <w:lvlText w:val=""/>
      <w:lvlJc w:val="left"/>
    </w:lvl>
    <w:lvl w:ilvl="3" w:tplc="5A12D04E">
      <w:numFmt w:val="decimal"/>
      <w:lvlText w:val=""/>
      <w:lvlJc w:val="left"/>
    </w:lvl>
    <w:lvl w:ilvl="4" w:tplc="E67CC120">
      <w:numFmt w:val="decimal"/>
      <w:lvlText w:val=""/>
      <w:lvlJc w:val="left"/>
    </w:lvl>
    <w:lvl w:ilvl="5" w:tplc="82601DBC">
      <w:numFmt w:val="decimal"/>
      <w:lvlText w:val=""/>
      <w:lvlJc w:val="left"/>
    </w:lvl>
    <w:lvl w:ilvl="6" w:tplc="2D708DB8">
      <w:numFmt w:val="decimal"/>
      <w:lvlText w:val=""/>
      <w:lvlJc w:val="left"/>
    </w:lvl>
    <w:lvl w:ilvl="7" w:tplc="6688FFFA">
      <w:numFmt w:val="decimal"/>
      <w:lvlText w:val=""/>
      <w:lvlJc w:val="left"/>
    </w:lvl>
    <w:lvl w:ilvl="8" w:tplc="E0C0CB66">
      <w:numFmt w:val="decimal"/>
      <w:lvlText w:val=""/>
      <w:lvlJc w:val="left"/>
    </w:lvl>
  </w:abstractNum>
  <w:abstractNum w:abstractNumId="276" w15:restartNumberingAfterBreak="0">
    <w:nsid w:val="1F05274B"/>
    <w:multiLevelType w:val="hybridMultilevel"/>
    <w:tmpl w:val="5B902FB2"/>
    <w:lvl w:ilvl="0" w:tplc="2578D45C">
      <w:start w:val="1"/>
      <w:numFmt w:val="bullet"/>
      <w:lvlText w:val=""/>
      <w:lvlJc w:val="left"/>
      <w:pPr>
        <w:ind w:left="720" w:hanging="360"/>
      </w:pPr>
      <w:rPr>
        <w:rFonts w:ascii="Symbol" w:hAnsi="Symbol" w:hint="default"/>
      </w:rPr>
    </w:lvl>
    <w:lvl w:ilvl="1" w:tplc="5F0E2A88">
      <w:numFmt w:val="decimal"/>
      <w:lvlText w:val=""/>
      <w:lvlJc w:val="left"/>
    </w:lvl>
    <w:lvl w:ilvl="2" w:tplc="EBDE3192">
      <w:numFmt w:val="decimal"/>
      <w:lvlText w:val=""/>
      <w:lvlJc w:val="left"/>
    </w:lvl>
    <w:lvl w:ilvl="3" w:tplc="17CA12EE">
      <w:numFmt w:val="decimal"/>
      <w:lvlText w:val=""/>
      <w:lvlJc w:val="left"/>
    </w:lvl>
    <w:lvl w:ilvl="4" w:tplc="8CEE17C6">
      <w:numFmt w:val="decimal"/>
      <w:lvlText w:val=""/>
      <w:lvlJc w:val="left"/>
    </w:lvl>
    <w:lvl w:ilvl="5" w:tplc="5C4C556E">
      <w:numFmt w:val="decimal"/>
      <w:lvlText w:val=""/>
      <w:lvlJc w:val="left"/>
    </w:lvl>
    <w:lvl w:ilvl="6" w:tplc="C3DEB810">
      <w:numFmt w:val="decimal"/>
      <w:lvlText w:val=""/>
      <w:lvlJc w:val="left"/>
    </w:lvl>
    <w:lvl w:ilvl="7" w:tplc="C20CBD52">
      <w:numFmt w:val="decimal"/>
      <w:lvlText w:val=""/>
      <w:lvlJc w:val="left"/>
    </w:lvl>
    <w:lvl w:ilvl="8" w:tplc="86D62894">
      <w:numFmt w:val="decimal"/>
      <w:lvlText w:val=""/>
      <w:lvlJc w:val="left"/>
    </w:lvl>
  </w:abstractNum>
  <w:abstractNum w:abstractNumId="277" w15:restartNumberingAfterBreak="0">
    <w:nsid w:val="1F180EC3"/>
    <w:multiLevelType w:val="hybridMultilevel"/>
    <w:tmpl w:val="EA928F0A"/>
    <w:lvl w:ilvl="0" w:tplc="10DC2656">
      <w:start w:val="1"/>
      <w:numFmt w:val="bullet"/>
      <w:lvlText w:val=""/>
      <w:lvlJc w:val="left"/>
      <w:pPr>
        <w:ind w:left="720" w:hanging="360"/>
      </w:pPr>
      <w:rPr>
        <w:rFonts w:ascii="Symbol" w:hAnsi="Symbol" w:hint="default"/>
      </w:rPr>
    </w:lvl>
    <w:lvl w:ilvl="1" w:tplc="054C7860">
      <w:numFmt w:val="decimal"/>
      <w:lvlText w:val=""/>
      <w:lvlJc w:val="left"/>
    </w:lvl>
    <w:lvl w:ilvl="2" w:tplc="97BA235A">
      <w:numFmt w:val="decimal"/>
      <w:lvlText w:val=""/>
      <w:lvlJc w:val="left"/>
    </w:lvl>
    <w:lvl w:ilvl="3" w:tplc="91DC0F30">
      <w:numFmt w:val="decimal"/>
      <w:lvlText w:val=""/>
      <w:lvlJc w:val="left"/>
    </w:lvl>
    <w:lvl w:ilvl="4" w:tplc="0D34CD5A">
      <w:numFmt w:val="decimal"/>
      <w:lvlText w:val=""/>
      <w:lvlJc w:val="left"/>
    </w:lvl>
    <w:lvl w:ilvl="5" w:tplc="766A3D06">
      <w:numFmt w:val="decimal"/>
      <w:lvlText w:val=""/>
      <w:lvlJc w:val="left"/>
    </w:lvl>
    <w:lvl w:ilvl="6" w:tplc="78E09D56">
      <w:numFmt w:val="decimal"/>
      <w:lvlText w:val=""/>
      <w:lvlJc w:val="left"/>
    </w:lvl>
    <w:lvl w:ilvl="7" w:tplc="7882825E">
      <w:numFmt w:val="decimal"/>
      <w:lvlText w:val=""/>
      <w:lvlJc w:val="left"/>
    </w:lvl>
    <w:lvl w:ilvl="8" w:tplc="F5A8F330">
      <w:numFmt w:val="decimal"/>
      <w:lvlText w:val=""/>
      <w:lvlJc w:val="left"/>
    </w:lvl>
  </w:abstractNum>
  <w:abstractNum w:abstractNumId="278" w15:restartNumberingAfterBreak="0">
    <w:nsid w:val="1F397EF5"/>
    <w:multiLevelType w:val="hybridMultilevel"/>
    <w:tmpl w:val="B8E2489E"/>
    <w:lvl w:ilvl="0" w:tplc="3E1888AE">
      <w:numFmt w:val="decimal"/>
      <w:lvlText w:val=""/>
      <w:lvlJc w:val="left"/>
    </w:lvl>
    <w:lvl w:ilvl="1" w:tplc="2658600C">
      <w:start w:val="1"/>
      <w:numFmt w:val="bullet"/>
      <w:lvlText w:val=""/>
      <w:lvlJc w:val="left"/>
      <w:pPr>
        <w:ind w:left="1440" w:hanging="360"/>
      </w:pPr>
      <w:rPr>
        <w:rFonts w:ascii="Symbol" w:hAnsi="Symbol" w:hint="default"/>
      </w:rPr>
    </w:lvl>
    <w:lvl w:ilvl="2" w:tplc="0FA0C738">
      <w:numFmt w:val="decimal"/>
      <w:lvlText w:val=""/>
      <w:lvlJc w:val="left"/>
    </w:lvl>
    <w:lvl w:ilvl="3" w:tplc="2E444818">
      <w:numFmt w:val="decimal"/>
      <w:lvlText w:val=""/>
      <w:lvlJc w:val="left"/>
    </w:lvl>
    <w:lvl w:ilvl="4" w:tplc="1E121A94">
      <w:numFmt w:val="decimal"/>
      <w:lvlText w:val=""/>
      <w:lvlJc w:val="left"/>
    </w:lvl>
    <w:lvl w:ilvl="5" w:tplc="DFC408BE">
      <w:numFmt w:val="decimal"/>
      <w:lvlText w:val=""/>
      <w:lvlJc w:val="left"/>
    </w:lvl>
    <w:lvl w:ilvl="6" w:tplc="C6DEDCEE">
      <w:numFmt w:val="decimal"/>
      <w:lvlText w:val=""/>
      <w:lvlJc w:val="left"/>
    </w:lvl>
    <w:lvl w:ilvl="7" w:tplc="3B2EAE1A">
      <w:numFmt w:val="decimal"/>
      <w:lvlText w:val=""/>
      <w:lvlJc w:val="left"/>
    </w:lvl>
    <w:lvl w:ilvl="8" w:tplc="ABFEDE94">
      <w:numFmt w:val="decimal"/>
      <w:lvlText w:val=""/>
      <w:lvlJc w:val="left"/>
    </w:lvl>
  </w:abstractNum>
  <w:abstractNum w:abstractNumId="279" w15:restartNumberingAfterBreak="0">
    <w:nsid w:val="1F6D50F1"/>
    <w:multiLevelType w:val="hybridMultilevel"/>
    <w:tmpl w:val="E89C4AC4"/>
    <w:lvl w:ilvl="0" w:tplc="93E8C412">
      <w:start w:val="1"/>
      <w:numFmt w:val="bullet"/>
      <w:lvlText w:val=""/>
      <w:lvlJc w:val="left"/>
      <w:pPr>
        <w:ind w:left="720" w:hanging="360"/>
      </w:pPr>
      <w:rPr>
        <w:rFonts w:ascii="Symbol" w:hAnsi="Symbol" w:hint="default"/>
      </w:rPr>
    </w:lvl>
    <w:lvl w:ilvl="1" w:tplc="5804E4A6">
      <w:numFmt w:val="decimal"/>
      <w:lvlText w:val=""/>
      <w:lvlJc w:val="left"/>
    </w:lvl>
    <w:lvl w:ilvl="2" w:tplc="55565862">
      <w:numFmt w:val="decimal"/>
      <w:lvlText w:val=""/>
      <w:lvlJc w:val="left"/>
    </w:lvl>
    <w:lvl w:ilvl="3" w:tplc="07E2A782">
      <w:numFmt w:val="decimal"/>
      <w:lvlText w:val=""/>
      <w:lvlJc w:val="left"/>
    </w:lvl>
    <w:lvl w:ilvl="4" w:tplc="DB141344">
      <w:numFmt w:val="decimal"/>
      <w:lvlText w:val=""/>
      <w:lvlJc w:val="left"/>
    </w:lvl>
    <w:lvl w:ilvl="5" w:tplc="93FEF6D2">
      <w:numFmt w:val="decimal"/>
      <w:lvlText w:val=""/>
      <w:lvlJc w:val="left"/>
    </w:lvl>
    <w:lvl w:ilvl="6" w:tplc="9BBE58BA">
      <w:numFmt w:val="decimal"/>
      <w:lvlText w:val=""/>
      <w:lvlJc w:val="left"/>
    </w:lvl>
    <w:lvl w:ilvl="7" w:tplc="70665760">
      <w:numFmt w:val="decimal"/>
      <w:lvlText w:val=""/>
      <w:lvlJc w:val="left"/>
    </w:lvl>
    <w:lvl w:ilvl="8" w:tplc="54FCB312">
      <w:numFmt w:val="decimal"/>
      <w:lvlText w:val=""/>
      <w:lvlJc w:val="left"/>
    </w:lvl>
  </w:abstractNum>
  <w:abstractNum w:abstractNumId="280" w15:restartNumberingAfterBreak="0">
    <w:nsid w:val="1F8B6048"/>
    <w:multiLevelType w:val="hybridMultilevel"/>
    <w:tmpl w:val="0AD61B62"/>
    <w:lvl w:ilvl="0" w:tplc="E1C28712">
      <w:start w:val="1"/>
      <w:numFmt w:val="bullet"/>
      <w:lvlText w:val=""/>
      <w:lvlJc w:val="left"/>
      <w:pPr>
        <w:ind w:left="720" w:hanging="360"/>
      </w:pPr>
      <w:rPr>
        <w:rFonts w:ascii="Symbol" w:hAnsi="Symbol" w:hint="default"/>
      </w:rPr>
    </w:lvl>
    <w:lvl w:ilvl="1" w:tplc="2458A1F2">
      <w:numFmt w:val="decimal"/>
      <w:lvlText w:val=""/>
      <w:lvlJc w:val="left"/>
    </w:lvl>
    <w:lvl w:ilvl="2" w:tplc="5F6C2E12">
      <w:numFmt w:val="decimal"/>
      <w:lvlText w:val=""/>
      <w:lvlJc w:val="left"/>
    </w:lvl>
    <w:lvl w:ilvl="3" w:tplc="F27637EA">
      <w:numFmt w:val="decimal"/>
      <w:lvlText w:val=""/>
      <w:lvlJc w:val="left"/>
    </w:lvl>
    <w:lvl w:ilvl="4" w:tplc="9286ABCC">
      <w:numFmt w:val="decimal"/>
      <w:lvlText w:val=""/>
      <w:lvlJc w:val="left"/>
    </w:lvl>
    <w:lvl w:ilvl="5" w:tplc="592C72BE">
      <w:numFmt w:val="decimal"/>
      <w:lvlText w:val=""/>
      <w:lvlJc w:val="left"/>
    </w:lvl>
    <w:lvl w:ilvl="6" w:tplc="64184D40">
      <w:numFmt w:val="decimal"/>
      <w:lvlText w:val=""/>
      <w:lvlJc w:val="left"/>
    </w:lvl>
    <w:lvl w:ilvl="7" w:tplc="13A046B6">
      <w:numFmt w:val="decimal"/>
      <w:lvlText w:val=""/>
      <w:lvlJc w:val="left"/>
    </w:lvl>
    <w:lvl w:ilvl="8" w:tplc="0EA8A4C0">
      <w:numFmt w:val="decimal"/>
      <w:lvlText w:val=""/>
      <w:lvlJc w:val="left"/>
    </w:lvl>
  </w:abstractNum>
  <w:abstractNum w:abstractNumId="281" w15:restartNumberingAfterBreak="0">
    <w:nsid w:val="1FA114AD"/>
    <w:multiLevelType w:val="hybridMultilevel"/>
    <w:tmpl w:val="BAA6242C"/>
    <w:lvl w:ilvl="0" w:tplc="1E948606">
      <w:start w:val="1"/>
      <w:numFmt w:val="bullet"/>
      <w:lvlText w:val=""/>
      <w:lvlJc w:val="left"/>
      <w:pPr>
        <w:ind w:left="720" w:hanging="360"/>
      </w:pPr>
      <w:rPr>
        <w:rFonts w:ascii="Symbol" w:hAnsi="Symbol" w:hint="default"/>
      </w:rPr>
    </w:lvl>
    <w:lvl w:ilvl="1" w:tplc="2A64B0CA">
      <w:numFmt w:val="decimal"/>
      <w:lvlText w:val=""/>
      <w:lvlJc w:val="left"/>
    </w:lvl>
    <w:lvl w:ilvl="2" w:tplc="C6702864">
      <w:numFmt w:val="decimal"/>
      <w:lvlText w:val=""/>
      <w:lvlJc w:val="left"/>
    </w:lvl>
    <w:lvl w:ilvl="3" w:tplc="0F8EF6CA">
      <w:numFmt w:val="decimal"/>
      <w:lvlText w:val=""/>
      <w:lvlJc w:val="left"/>
    </w:lvl>
    <w:lvl w:ilvl="4" w:tplc="587E367E">
      <w:numFmt w:val="decimal"/>
      <w:lvlText w:val=""/>
      <w:lvlJc w:val="left"/>
    </w:lvl>
    <w:lvl w:ilvl="5" w:tplc="E4EA8B18">
      <w:numFmt w:val="decimal"/>
      <w:lvlText w:val=""/>
      <w:lvlJc w:val="left"/>
    </w:lvl>
    <w:lvl w:ilvl="6" w:tplc="9A9A7334">
      <w:numFmt w:val="decimal"/>
      <w:lvlText w:val=""/>
      <w:lvlJc w:val="left"/>
    </w:lvl>
    <w:lvl w:ilvl="7" w:tplc="17C8BCD8">
      <w:numFmt w:val="decimal"/>
      <w:lvlText w:val=""/>
      <w:lvlJc w:val="left"/>
    </w:lvl>
    <w:lvl w:ilvl="8" w:tplc="49EEB8BE">
      <w:numFmt w:val="decimal"/>
      <w:lvlText w:val=""/>
      <w:lvlJc w:val="left"/>
    </w:lvl>
  </w:abstractNum>
  <w:abstractNum w:abstractNumId="282" w15:restartNumberingAfterBreak="0">
    <w:nsid w:val="1FD85682"/>
    <w:multiLevelType w:val="hybridMultilevel"/>
    <w:tmpl w:val="1376D852"/>
    <w:lvl w:ilvl="0" w:tplc="665C6050">
      <w:start w:val="1"/>
      <w:numFmt w:val="bullet"/>
      <w:lvlText w:val=""/>
      <w:lvlJc w:val="left"/>
      <w:pPr>
        <w:ind w:left="720" w:hanging="360"/>
      </w:pPr>
      <w:rPr>
        <w:rFonts w:ascii="Symbol" w:hAnsi="Symbol" w:hint="default"/>
      </w:rPr>
    </w:lvl>
    <w:lvl w:ilvl="1" w:tplc="3D7C30A2">
      <w:numFmt w:val="decimal"/>
      <w:lvlText w:val=""/>
      <w:lvlJc w:val="left"/>
    </w:lvl>
    <w:lvl w:ilvl="2" w:tplc="1FA0C518">
      <w:numFmt w:val="decimal"/>
      <w:lvlText w:val=""/>
      <w:lvlJc w:val="left"/>
    </w:lvl>
    <w:lvl w:ilvl="3" w:tplc="A04C2984">
      <w:numFmt w:val="decimal"/>
      <w:lvlText w:val=""/>
      <w:lvlJc w:val="left"/>
    </w:lvl>
    <w:lvl w:ilvl="4" w:tplc="362A5AC2">
      <w:numFmt w:val="decimal"/>
      <w:lvlText w:val=""/>
      <w:lvlJc w:val="left"/>
    </w:lvl>
    <w:lvl w:ilvl="5" w:tplc="21F88258">
      <w:numFmt w:val="decimal"/>
      <w:lvlText w:val=""/>
      <w:lvlJc w:val="left"/>
    </w:lvl>
    <w:lvl w:ilvl="6" w:tplc="0E10C772">
      <w:numFmt w:val="decimal"/>
      <w:lvlText w:val=""/>
      <w:lvlJc w:val="left"/>
    </w:lvl>
    <w:lvl w:ilvl="7" w:tplc="1A1C1860">
      <w:numFmt w:val="decimal"/>
      <w:lvlText w:val=""/>
      <w:lvlJc w:val="left"/>
    </w:lvl>
    <w:lvl w:ilvl="8" w:tplc="5E741462">
      <w:numFmt w:val="decimal"/>
      <w:lvlText w:val=""/>
      <w:lvlJc w:val="left"/>
    </w:lvl>
  </w:abstractNum>
  <w:abstractNum w:abstractNumId="283" w15:restartNumberingAfterBreak="0">
    <w:nsid w:val="1FEA18EE"/>
    <w:multiLevelType w:val="hybridMultilevel"/>
    <w:tmpl w:val="4C4E9C90"/>
    <w:lvl w:ilvl="0" w:tplc="BB0EB830">
      <w:start w:val="1"/>
      <w:numFmt w:val="bullet"/>
      <w:lvlText w:val=""/>
      <w:lvlJc w:val="left"/>
      <w:pPr>
        <w:ind w:left="720" w:hanging="360"/>
      </w:pPr>
      <w:rPr>
        <w:rFonts w:ascii="Symbol" w:hAnsi="Symbol" w:hint="default"/>
      </w:rPr>
    </w:lvl>
    <w:lvl w:ilvl="1" w:tplc="97A416D6">
      <w:numFmt w:val="decimal"/>
      <w:lvlText w:val=""/>
      <w:lvlJc w:val="left"/>
    </w:lvl>
    <w:lvl w:ilvl="2" w:tplc="757469A8">
      <w:numFmt w:val="decimal"/>
      <w:lvlText w:val=""/>
      <w:lvlJc w:val="left"/>
    </w:lvl>
    <w:lvl w:ilvl="3" w:tplc="D2083B9C">
      <w:numFmt w:val="decimal"/>
      <w:lvlText w:val=""/>
      <w:lvlJc w:val="left"/>
    </w:lvl>
    <w:lvl w:ilvl="4" w:tplc="2A3A7702">
      <w:numFmt w:val="decimal"/>
      <w:lvlText w:val=""/>
      <w:lvlJc w:val="left"/>
    </w:lvl>
    <w:lvl w:ilvl="5" w:tplc="1D2A2746">
      <w:numFmt w:val="decimal"/>
      <w:lvlText w:val=""/>
      <w:lvlJc w:val="left"/>
    </w:lvl>
    <w:lvl w:ilvl="6" w:tplc="F2FAE330">
      <w:numFmt w:val="decimal"/>
      <w:lvlText w:val=""/>
      <w:lvlJc w:val="left"/>
    </w:lvl>
    <w:lvl w:ilvl="7" w:tplc="45868C1E">
      <w:numFmt w:val="decimal"/>
      <w:lvlText w:val=""/>
      <w:lvlJc w:val="left"/>
    </w:lvl>
    <w:lvl w:ilvl="8" w:tplc="00A8A5B8">
      <w:numFmt w:val="decimal"/>
      <w:lvlText w:val=""/>
      <w:lvlJc w:val="left"/>
    </w:lvl>
  </w:abstractNum>
  <w:abstractNum w:abstractNumId="284" w15:restartNumberingAfterBreak="0">
    <w:nsid w:val="1FFE7BE6"/>
    <w:multiLevelType w:val="hybridMultilevel"/>
    <w:tmpl w:val="06183CDC"/>
    <w:lvl w:ilvl="0" w:tplc="55F2AC70">
      <w:start w:val="1"/>
      <w:numFmt w:val="bullet"/>
      <w:lvlText w:val=""/>
      <w:lvlJc w:val="left"/>
      <w:pPr>
        <w:ind w:left="720" w:hanging="360"/>
      </w:pPr>
      <w:rPr>
        <w:rFonts w:ascii="Symbol" w:hAnsi="Symbol" w:hint="default"/>
      </w:rPr>
    </w:lvl>
    <w:lvl w:ilvl="1" w:tplc="C2863BC2">
      <w:numFmt w:val="decimal"/>
      <w:lvlText w:val=""/>
      <w:lvlJc w:val="left"/>
    </w:lvl>
    <w:lvl w:ilvl="2" w:tplc="F894F610">
      <w:numFmt w:val="decimal"/>
      <w:lvlText w:val=""/>
      <w:lvlJc w:val="left"/>
    </w:lvl>
    <w:lvl w:ilvl="3" w:tplc="602CCC5E">
      <w:numFmt w:val="decimal"/>
      <w:lvlText w:val=""/>
      <w:lvlJc w:val="left"/>
    </w:lvl>
    <w:lvl w:ilvl="4" w:tplc="ABB2590C">
      <w:numFmt w:val="decimal"/>
      <w:lvlText w:val=""/>
      <w:lvlJc w:val="left"/>
    </w:lvl>
    <w:lvl w:ilvl="5" w:tplc="918409F6">
      <w:numFmt w:val="decimal"/>
      <w:lvlText w:val=""/>
      <w:lvlJc w:val="left"/>
    </w:lvl>
    <w:lvl w:ilvl="6" w:tplc="A3C667DE">
      <w:numFmt w:val="decimal"/>
      <w:lvlText w:val=""/>
      <w:lvlJc w:val="left"/>
    </w:lvl>
    <w:lvl w:ilvl="7" w:tplc="39CA79A2">
      <w:numFmt w:val="decimal"/>
      <w:lvlText w:val=""/>
      <w:lvlJc w:val="left"/>
    </w:lvl>
    <w:lvl w:ilvl="8" w:tplc="D6806454">
      <w:numFmt w:val="decimal"/>
      <w:lvlText w:val=""/>
      <w:lvlJc w:val="left"/>
    </w:lvl>
  </w:abstractNum>
  <w:abstractNum w:abstractNumId="285" w15:restartNumberingAfterBreak="0">
    <w:nsid w:val="20173EE1"/>
    <w:multiLevelType w:val="hybridMultilevel"/>
    <w:tmpl w:val="109231DA"/>
    <w:lvl w:ilvl="0" w:tplc="D8E0B934">
      <w:start w:val="1"/>
      <w:numFmt w:val="bullet"/>
      <w:lvlText w:val=""/>
      <w:lvlJc w:val="left"/>
      <w:pPr>
        <w:ind w:left="720" w:hanging="360"/>
      </w:pPr>
      <w:rPr>
        <w:rFonts w:ascii="Symbol" w:hAnsi="Symbol" w:hint="default"/>
      </w:rPr>
    </w:lvl>
    <w:lvl w:ilvl="1" w:tplc="7EE0BCAC">
      <w:numFmt w:val="decimal"/>
      <w:lvlText w:val=""/>
      <w:lvlJc w:val="left"/>
    </w:lvl>
    <w:lvl w:ilvl="2" w:tplc="A7C6CEEA">
      <w:numFmt w:val="decimal"/>
      <w:lvlText w:val=""/>
      <w:lvlJc w:val="left"/>
    </w:lvl>
    <w:lvl w:ilvl="3" w:tplc="5E9CF226">
      <w:numFmt w:val="decimal"/>
      <w:lvlText w:val=""/>
      <w:lvlJc w:val="left"/>
    </w:lvl>
    <w:lvl w:ilvl="4" w:tplc="51D23708">
      <w:numFmt w:val="decimal"/>
      <w:lvlText w:val=""/>
      <w:lvlJc w:val="left"/>
    </w:lvl>
    <w:lvl w:ilvl="5" w:tplc="B240ECD2">
      <w:numFmt w:val="decimal"/>
      <w:lvlText w:val=""/>
      <w:lvlJc w:val="left"/>
    </w:lvl>
    <w:lvl w:ilvl="6" w:tplc="B7466D42">
      <w:numFmt w:val="decimal"/>
      <w:lvlText w:val=""/>
      <w:lvlJc w:val="left"/>
    </w:lvl>
    <w:lvl w:ilvl="7" w:tplc="1760346E">
      <w:numFmt w:val="decimal"/>
      <w:lvlText w:val=""/>
      <w:lvlJc w:val="left"/>
    </w:lvl>
    <w:lvl w:ilvl="8" w:tplc="DFB4B858">
      <w:numFmt w:val="decimal"/>
      <w:lvlText w:val=""/>
      <w:lvlJc w:val="left"/>
    </w:lvl>
  </w:abstractNum>
  <w:abstractNum w:abstractNumId="286" w15:restartNumberingAfterBreak="0">
    <w:nsid w:val="20701E65"/>
    <w:multiLevelType w:val="hybridMultilevel"/>
    <w:tmpl w:val="619E4D38"/>
    <w:lvl w:ilvl="0" w:tplc="BBE8648A">
      <w:start w:val="1"/>
      <w:numFmt w:val="bullet"/>
      <w:lvlText w:val=""/>
      <w:lvlJc w:val="left"/>
      <w:pPr>
        <w:ind w:left="720" w:hanging="360"/>
      </w:pPr>
      <w:rPr>
        <w:rFonts w:ascii="Symbol" w:hAnsi="Symbol" w:hint="default"/>
      </w:rPr>
    </w:lvl>
    <w:lvl w:ilvl="1" w:tplc="87D477D2">
      <w:numFmt w:val="decimal"/>
      <w:lvlText w:val=""/>
      <w:lvlJc w:val="left"/>
    </w:lvl>
    <w:lvl w:ilvl="2" w:tplc="0EF659F0">
      <w:numFmt w:val="decimal"/>
      <w:lvlText w:val=""/>
      <w:lvlJc w:val="left"/>
    </w:lvl>
    <w:lvl w:ilvl="3" w:tplc="C26C202C">
      <w:numFmt w:val="decimal"/>
      <w:lvlText w:val=""/>
      <w:lvlJc w:val="left"/>
    </w:lvl>
    <w:lvl w:ilvl="4" w:tplc="AE0A6978">
      <w:numFmt w:val="decimal"/>
      <w:lvlText w:val=""/>
      <w:lvlJc w:val="left"/>
    </w:lvl>
    <w:lvl w:ilvl="5" w:tplc="9CA27EF0">
      <w:numFmt w:val="decimal"/>
      <w:lvlText w:val=""/>
      <w:lvlJc w:val="left"/>
    </w:lvl>
    <w:lvl w:ilvl="6" w:tplc="6206F4FA">
      <w:numFmt w:val="decimal"/>
      <w:lvlText w:val=""/>
      <w:lvlJc w:val="left"/>
    </w:lvl>
    <w:lvl w:ilvl="7" w:tplc="C958E150">
      <w:numFmt w:val="decimal"/>
      <w:lvlText w:val=""/>
      <w:lvlJc w:val="left"/>
    </w:lvl>
    <w:lvl w:ilvl="8" w:tplc="7D0485AA">
      <w:numFmt w:val="decimal"/>
      <w:lvlText w:val=""/>
      <w:lvlJc w:val="left"/>
    </w:lvl>
  </w:abstractNum>
  <w:abstractNum w:abstractNumId="287" w15:restartNumberingAfterBreak="0">
    <w:nsid w:val="20757292"/>
    <w:multiLevelType w:val="hybridMultilevel"/>
    <w:tmpl w:val="28D4C254"/>
    <w:lvl w:ilvl="0" w:tplc="9BFA2EE6">
      <w:start w:val="1"/>
      <w:numFmt w:val="bullet"/>
      <w:lvlText w:val=""/>
      <w:lvlJc w:val="left"/>
      <w:pPr>
        <w:ind w:left="720" w:hanging="360"/>
      </w:pPr>
      <w:rPr>
        <w:rFonts w:ascii="Symbol" w:hAnsi="Symbol" w:hint="default"/>
      </w:rPr>
    </w:lvl>
    <w:lvl w:ilvl="1" w:tplc="A61CEFB0">
      <w:numFmt w:val="decimal"/>
      <w:lvlText w:val=""/>
      <w:lvlJc w:val="left"/>
    </w:lvl>
    <w:lvl w:ilvl="2" w:tplc="D2E8AF24">
      <w:numFmt w:val="decimal"/>
      <w:lvlText w:val=""/>
      <w:lvlJc w:val="left"/>
    </w:lvl>
    <w:lvl w:ilvl="3" w:tplc="979A994A">
      <w:numFmt w:val="decimal"/>
      <w:lvlText w:val=""/>
      <w:lvlJc w:val="left"/>
    </w:lvl>
    <w:lvl w:ilvl="4" w:tplc="31EED264">
      <w:numFmt w:val="decimal"/>
      <w:lvlText w:val=""/>
      <w:lvlJc w:val="left"/>
    </w:lvl>
    <w:lvl w:ilvl="5" w:tplc="CCECF97E">
      <w:numFmt w:val="decimal"/>
      <w:lvlText w:val=""/>
      <w:lvlJc w:val="left"/>
    </w:lvl>
    <w:lvl w:ilvl="6" w:tplc="E52EA74A">
      <w:numFmt w:val="decimal"/>
      <w:lvlText w:val=""/>
      <w:lvlJc w:val="left"/>
    </w:lvl>
    <w:lvl w:ilvl="7" w:tplc="6B6EF79E">
      <w:numFmt w:val="decimal"/>
      <w:lvlText w:val=""/>
      <w:lvlJc w:val="left"/>
    </w:lvl>
    <w:lvl w:ilvl="8" w:tplc="2684F54A">
      <w:numFmt w:val="decimal"/>
      <w:lvlText w:val=""/>
      <w:lvlJc w:val="left"/>
    </w:lvl>
  </w:abstractNum>
  <w:abstractNum w:abstractNumId="288" w15:restartNumberingAfterBreak="0">
    <w:nsid w:val="207D1D6B"/>
    <w:multiLevelType w:val="hybridMultilevel"/>
    <w:tmpl w:val="A2CE580E"/>
    <w:lvl w:ilvl="0" w:tplc="719A9B74">
      <w:start w:val="1"/>
      <w:numFmt w:val="bullet"/>
      <w:lvlText w:val=""/>
      <w:lvlJc w:val="left"/>
      <w:pPr>
        <w:ind w:left="720" w:hanging="360"/>
      </w:pPr>
      <w:rPr>
        <w:rFonts w:ascii="Symbol" w:hAnsi="Symbol" w:hint="default"/>
      </w:rPr>
    </w:lvl>
    <w:lvl w:ilvl="1" w:tplc="2258F72C">
      <w:numFmt w:val="decimal"/>
      <w:lvlText w:val=""/>
      <w:lvlJc w:val="left"/>
    </w:lvl>
    <w:lvl w:ilvl="2" w:tplc="DCFC47E2">
      <w:numFmt w:val="decimal"/>
      <w:lvlText w:val=""/>
      <w:lvlJc w:val="left"/>
    </w:lvl>
    <w:lvl w:ilvl="3" w:tplc="0A8AAA88">
      <w:numFmt w:val="decimal"/>
      <w:lvlText w:val=""/>
      <w:lvlJc w:val="left"/>
    </w:lvl>
    <w:lvl w:ilvl="4" w:tplc="8F3A2B1E">
      <w:numFmt w:val="decimal"/>
      <w:lvlText w:val=""/>
      <w:lvlJc w:val="left"/>
    </w:lvl>
    <w:lvl w:ilvl="5" w:tplc="81E237A4">
      <w:numFmt w:val="decimal"/>
      <w:lvlText w:val=""/>
      <w:lvlJc w:val="left"/>
    </w:lvl>
    <w:lvl w:ilvl="6" w:tplc="FECEE95A">
      <w:numFmt w:val="decimal"/>
      <w:lvlText w:val=""/>
      <w:lvlJc w:val="left"/>
    </w:lvl>
    <w:lvl w:ilvl="7" w:tplc="B7FE1A00">
      <w:numFmt w:val="decimal"/>
      <w:lvlText w:val=""/>
      <w:lvlJc w:val="left"/>
    </w:lvl>
    <w:lvl w:ilvl="8" w:tplc="C9C8B36E">
      <w:numFmt w:val="decimal"/>
      <w:lvlText w:val=""/>
      <w:lvlJc w:val="left"/>
    </w:lvl>
  </w:abstractNum>
  <w:abstractNum w:abstractNumId="289" w15:restartNumberingAfterBreak="0">
    <w:nsid w:val="209C3566"/>
    <w:multiLevelType w:val="hybridMultilevel"/>
    <w:tmpl w:val="7BA6EBA2"/>
    <w:lvl w:ilvl="0" w:tplc="3E1C3038">
      <w:numFmt w:val="decimal"/>
      <w:lvlText w:val=""/>
      <w:lvlJc w:val="left"/>
    </w:lvl>
    <w:lvl w:ilvl="1" w:tplc="5EC40EE4">
      <w:start w:val="1"/>
      <w:numFmt w:val="bullet"/>
      <w:lvlText w:val=""/>
      <w:lvlJc w:val="left"/>
      <w:pPr>
        <w:ind w:left="1440" w:hanging="360"/>
      </w:pPr>
      <w:rPr>
        <w:rFonts w:ascii="Symbol" w:hAnsi="Symbol" w:hint="default"/>
      </w:rPr>
    </w:lvl>
    <w:lvl w:ilvl="2" w:tplc="8582578E">
      <w:numFmt w:val="decimal"/>
      <w:lvlText w:val=""/>
      <w:lvlJc w:val="left"/>
    </w:lvl>
    <w:lvl w:ilvl="3" w:tplc="5AEA583E">
      <w:numFmt w:val="decimal"/>
      <w:lvlText w:val=""/>
      <w:lvlJc w:val="left"/>
    </w:lvl>
    <w:lvl w:ilvl="4" w:tplc="B8B6C576">
      <w:numFmt w:val="decimal"/>
      <w:lvlText w:val=""/>
      <w:lvlJc w:val="left"/>
    </w:lvl>
    <w:lvl w:ilvl="5" w:tplc="CA6AC080">
      <w:numFmt w:val="decimal"/>
      <w:lvlText w:val=""/>
      <w:lvlJc w:val="left"/>
    </w:lvl>
    <w:lvl w:ilvl="6" w:tplc="6848F53A">
      <w:numFmt w:val="decimal"/>
      <w:lvlText w:val=""/>
      <w:lvlJc w:val="left"/>
    </w:lvl>
    <w:lvl w:ilvl="7" w:tplc="429A7D8C">
      <w:numFmt w:val="decimal"/>
      <w:lvlText w:val=""/>
      <w:lvlJc w:val="left"/>
    </w:lvl>
    <w:lvl w:ilvl="8" w:tplc="C416F680">
      <w:numFmt w:val="decimal"/>
      <w:lvlText w:val=""/>
      <w:lvlJc w:val="left"/>
    </w:lvl>
  </w:abstractNum>
  <w:abstractNum w:abstractNumId="290" w15:restartNumberingAfterBreak="0">
    <w:nsid w:val="20EC2741"/>
    <w:multiLevelType w:val="hybridMultilevel"/>
    <w:tmpl w:val="5F82844E"/>
    <w:lvl w:ilvl="0" w:tplc="0ABC3EE0">
      <w:start w:val="1"/>
      <w:numFmt w:val="bullet"/>
      <w:lvlText w:val=""/>
      <w:lvlJc w:val="left"/>
      <w:pPr>
        <w:ind w:left="720" w:hanging="360"/>
      </w:pPr>
      <w:rPr>
        <w:rFonts w:ascii="Symbol" w:hAnsi="Symbol" w:hint="default"/>
      </w:rPr>
    </w:lvl>
    <w:lvl w:ilvl="1" w:tplc="9F82A974">
      <w:numFmt w:val="decimal"/>
      <w:lvlText w:val=""/>
      <w:lvlJc w:val="left"/>
    </w:lvl>
    <w:lvl w:ilvl="2" w:tplc="51022652">
      <w:numFmt w:val="decimal"/>
      <w:lvlText w:val=""/>
      <w:lvlJc w:val="left"/>
    </w:lvl>
    <w:lvl w:ilvl="3" w:tplc="7F00B472">
      <w:numFmt w:val="decimal"/>
      <w:lvlText w:val=""/>
      <w:lvlJc w:val="left"/>
    </w:lvl>
    <w:lvl w:ilvl="4" w:tplc="0218BC0E">
      <w:numFmt w:val="decimal"/>
      <w:lvlText w:val=""/>
      <w:lvlJc w:val="left"/>
    </w:lvl>
    <w:lvl w:ilvl="5" w:tplc="133A0E3E">
      <w:numFmt w:val="decimal"/>
      <w:lvlText w:val=""/>
      <w:lvlJc w:val="left"/>
    </w:lvl>
    <w:lvl w:ilvl="6" w:tplc="DD721B50">
      <w:numFmt w:val="decimal"/>
      <w:lvlText w:val=""/>
      <w:lvlJc w:val="left"/>
    </w:lvl>
    <w:lvl w:ilvl="7" w:tplc="1034EBBE">
      <w:numFmt w:val="decimal"/>
      <w:lvlText w:val=""/>
      <w:lvlJc w:val="left"/>
    </w:lvl>
    <w:lvl w:ilvl="8" w:tplc="9FB08B50">
      <w:numFmt w:val="decimal"/>
      <w:lvlText w:val=""/>
      <w:lvlJc w:val="left"/>
    </w:lvl>
  </w:abstractNum>
  <w:abstractNum w:abstractNumId="291" w15:restartNumberingAfterBreak="0">
    <w:nsid w:val="20F5108D"/>
    <w:multiLevelType w:val="hybridMultilevel"/>
    <w:tmpl w:val="45FC6A2C"/>
    <w:lvl w:ilvl="0" w:tplc="AC2800F2">
      <w:start w:val="1"/>
      <w:numFmt w:val="bullet"/>
      <w:lvlText w:val=""/>
      <w:lvlJc w:val="left"/>
      <w:pPr>
        <w:ind w:left="720" w:hanging="360"/>
      </w:pPr>
      <w:rPr>
        <w:rFonts w:ascii="Symbol" w:hAnsi="Symbol" w:hint="default"/>
      </w:rPr>
    </w:lvl>
    <w:lvl w:ilvl="1" w:tplc="B9684A24">
      <w:numFmt w:val="decimal"/>
      <w:lvlText w:val=""/>
      <w:lvlJc w:val="left"/>
    </w:lvl>
    <w:lvl w:ilvl="2" w:tplc="BF720F16">
      <w:numFmt w:val="decimal"/>
      <w:lvlText w:val=""/>
      <w:lvlJc w:val="left"/>
    </w:lvl>
    <w:lvl w:ilvl="3" w:tplc="3252FCEC">
      <w:numFmt w:val="decimal"/>
      <w:lvlText w:val=""/>
      <w:lvlJc w:val="left"/>
    </w:lvl>
    <w:lvl w:ilvl="4" w:tplc="75BA042E">
      <w:numFmt w:val="decimal"/>
      <w:lvlText w:val=""/>
      <w:lvlJc w:val="left"/>
    </w:lvl>
    <w:lvl w:ilvl="5" w:tplc="A6603804">
      <w:numFmt w:val="decimal"/>
      <w:lvlText w:val=""/>
      <w:lvlJc w:val="left"/>
    </w:lvl>
    <w:lvl w:ilvl="6" w:tplc="791819AA">
      <w:numFmt w:val="decimal"/>
      <w:lvlText w:val=""/>
      <w:lvlJc w:val="left"/>
    </w:lvl>
    <w:lvl w:ilvl="7" w:tplc="FBFC7638">
      <w:numFmt w:val="decimal"/>
      <w:lvlText w:val=""/>
      <w:lvlJc w:val="left"/>
    </w:lvl>
    <w:lvl w:ilvl="8" w:tplc="D7F0C960">
      <w:numFmt w:val="decimal"/>
      <w:lvlText w:val=""/>
      <w:lvlJc w:val="left"/>
    </w:lvl>
  </w:abstractNum>
  <w:abstractNum w:abstractNumId="292" w15:restartNumberingAfterBreak="0">
    <w:nsid w:val="21265893"/>
    <w:multiLevelType w:val="hybridMultilevel"/>
    <w:tmpl w:val="776E2BAA"/>
    <w:lvl w:ilvl="0" w:tplc="6076039A">
      <w:start w:val="1"/>
      <w:numFmt w:val="bullet"/>
      <w:lvlText w:val=""/>
      <w:lvlJc w:val="left"/>
      <w:pPr>
        <w:ind w:left="720" w:hanging="360"/>
      </w:pPr>
      <w:rPr>
        <w:rFonts w:ascii="Symbol" w:hAnsi="Symbol" w:hint="default"/>
      </w:rPr>
    </w:lvl>
    <w:lvl w:ilvl="1" w:tplc="6D6E86E2">
      <w:numFmt w:val="decimal"/>
      <w:lvlText w:val=""/>
      <w:lvlJc w:val="left"/>
    </w:lvl>
    <w:lvl w:ilvl="2" w:tplc="0A48D2FA">
      <w:numFmt w:val="decimal"/>
      <w:lvlText w:val=""/>
      <w:lvlJc w:val="left"/>
    </w:lvl>
    <w:lvl w:ilvl="3" w:tplc="5598089E">
      <w:numFmt w:val="decimal"/>
      <w:lvlText w:val=""/>
      <w:lvlJc w:val="left"/>
    </w:lvl>
    <w:lvl w:ilvl="4" w:tplc="F5B243A8">
      <w:numFmt w:val="decimal"/>
      <w:lvlText w:val=""/>
      <w:lvlJc w:val="left"/>
    </w:lvl>
    <w:lvl w:ilvl="5" w:tplc="E88AA53C">
      <w:numFmt w:val="decimal"/>
      <w:lvlText w:val=""/>
      <w:lvlJc w:val="left"/>
    </w:lvl>
    <w:lvl w:ilvl="6" w:tplc="9654BB7C">
      <w:numFmt w:val="decimal"/>
      <w:lvlText w:val=""/>
      <w:lvlJc w:val="left"/>
    </w:lvl>
    <w:lvl w:ilvl="7" w:tplc="FB2ED578">
      <w:numFmt w:val="decimal"/>
      <w:lvlText w:val=""/>
      <w:lvlJc w:val="left"/>
    </w:lvl>
    <w:lvl w:ilvl="8" w:tplc="088A14B2">
      <w:numFmt w:val="decimal"/>
      <w:lvlText w:val=""/>
      <w:lvlJc w:val="left"/>
    </w:lvl>
  </w:abstractNum>
  <w:abstractNum w:abstractNumId="293" w15:restartNumberingAfterBreak="0">
    <w:nsid w:val="21322DBD"/>
    <w:multiLevelType w:val="hybridMultilevel"/>
    <w:tmpl w:val="F5042412"/>
    <w:lvl w:ilvl="0" w:tplc="1C30BAEE">
      <w:start w:val="1"/>
      <w:numFmt w:val="bullet"/>
      <w:lvlText w:val=""/>
      <w:lvlJc w:val="left"/>
      <w:pPr>
        <w:ind w:left="720" w:hanging="360"/>
      </w:pPr>
      <w:rPr>
        <w:rFonts w:ascii="Symbol" w:hAnsi="Symbol" w:hint="default"/>
      </w:rPr>
    </w:lvl>
    <w:lvl w:ilvl="1" w:tplc="CB5C4674">
      <w:numFmt w:val="decimal"/>
      <w:lvlText w:val=""/>
      <w:lvlJc w:val="left"/>
    </w:lvl>
    <w:lvl w:ilvl="2" w:tplc="37840F10">
      <w:numFmt w:val="decimal"/>
      <w:lvlText w:val=""/>
      <w:lvlJc w:val="left"/>
    </w:lvl>
    <w:lvl w:ilvl="3" w:tplc="49A0CB56">
      <w:numFmt w:val="decimal"/>
      <w:lvlText w:val=""/>
      <w:lvlJc w:val="left"/>
    </w:lvl>
    <w:lvl w:ilvl="4" w:tplc="4C3CE7FC">
      <w:numFmt w:val="decimal"/>
      <w:lvlText w:val=""/>
      <w:lvlJc w:val="left"/>
    </w:lvl>
    <w:lvl w:ilvl="5" w:tplc="63B81712">
      <w:numFmt w:val="decimal"/>
      <w:lvlText w:val=""/>
      <w:lvlJc w:val="left"/>
    </w:lvl>
    <w:lvl w:ilvl="6" w:tplc="97365D1E">
      <w:numFmt w:val="decimal"/>
      <w:lvlText w:val=""/>
      <w:lvlJc w:val="left"/>
    </w:lvl>
    <w:lvl w:ilvl="7" w:tplc="E49488C6">
      <w:numFmt w:val="decimal"/>
      <w:lvlText w:val=""/>
      <w:lvlJc w:val="left"/>
    </w:lvl>
    <w:lvl w:ilvl="8" w:tplc="9E5CB6BA">
      <w:numFmt w:val="decimal"/>
      <w:lvlText w:val=""/>
      <w:lvlJc w:val="left"/>
    </w:lvl>
  </w:abstractNum>
  <w:abstractNum w:abstractNumId="294" w15:restartNumberingAfterBreak="0">
    <w:nsid w:val="215A2FB0"/>
    <w:multiLevelType w:val="hybridMultilevel"/>
    <w:tmpl w:val="5A10A63E"/>
    <w:lvl w:ilvl="0" w:tplc="395619DA">
      <w:start w:val="1"/>
      <w:numFmt w:val="bullet"/>
      <w:lvlText w:val=""/>
      <w:lvlJc w:val="left"/>
      <w:pPr>
        <w:ind w:left="720" w:hanging="360"/>
      </w:pPr>
      <w:rPr>
        <w:rFonts w:ascii="Symbol" w:hAnsi="Symbol" w:hint="default"/>
      </w:rPr>
    </w:lvl>
    <w:lvl w:ilvl="1" w:tplc="200CCCF2">
      <w:numFmt w:val="decimal"/>
      <w:lvlText w:val=""/>
      <w:lvlJc w:val="left"/>
    </w:lvl>
    <w:lvl w:ilvl="2" w:tplc="1786AE5E">
      <w:numFmt w:val="decimal"/>
      <w:lvlText w:val=""/>
      <w:lvlJc w:val="left"/>
    </w:lvl>
    <w:lvl w:ilvl="3" w:tplc="D646BC9E">
      <w:numFmt w:val="decimal"/>
      <w:lvlText w:val=""/>
      <w:lvlJc w:val="left"/>
    </w:lvl>
    <w:lvl w:ilvl="4" w:tplc="836E9A48">
      <w:numFmt w:val="decimal"/>
      <w:lvlText w:val=""/>
      <w:lvlJc w:val="left"/>
    </w:lvl>
    <w:lvl w:ilvl="5" w:tplc="5F0A9FCA">
      <w:numFmt w:val="decimal"/>
      <w:lvlText w:val=""/>
      <w:lvlJc w:val="left"/>
    </w:lvl>
    <w:lvl w:ilvl="6" w:tplc="A11E8B5A">
      <w:numFmt w:val="decimal"/>
      <w:lvlText w:val=""/>
      <w:lvlJc w:val="left"/>
    </w:lvl>
    <w:lvl w:ilvl="7" w:tplc="9E1C221C">
      <w:numFmt w:val="decimal"/>
      <w:lvlText w:val=""/>
      <w:lvlJc w:val="left"/>
    </w:lvl>
    <w:lvl w:ilvl="8" w:tplc="FDF08896">
      <w:numFmt w:val="decimal"/>
      <w:lvlText w:val=""/>
      <w:lvlJc w:val="left"/>
    </w:lvl>
  </w:abstractNum>
  <w:abstractNum w:abstractNumId="295" w15:restartNumberingAfterBreak="0">
    <w:nsid w:val="21846C16"/>
    <w:multiLevelType w:val="hybridMultilevel"/>
    <w:tmpl w:val="B1E8C88E"/>
    <w:lvl w:ilvl="0" w:tplc="68865FB4">
      <w:start w:val="1"/>
      <w:numFmt w:val="bullet"/>
      <w:lvlText w:val=""/>
      <w:lvlJc w:val="left"/>
      <w:pPr>
        <w:ind w:left="720" w:hanging="360"/>
      </w:pPr>
      <w:rPr>
        <w:rFonts w:ascii="Symbol" w:hAnsi="Symbol" w:hint="default"/>
      </w:rPr>
    </w:lvl>
    <w:lvl w:ilvl="1" w:tplc="0838BEA0">
      <w:numFmt w:val="decimal"/>
      <w:lvlText w:val=""/>
      <w:lvlJc w:val="left"/>
    </w:lvl>
    <w:lvl w:ilvl="2" w:tplc="72A22CEC">
      <w:numFmt w:val="decimal"/>
      <w:lvlText w:val=""/>
      <w:lvlJc w:val="left"/>
    </w:lvl>
    <w:lvl w:ilvl="3" w:tplc="A4665724">
      <w:numFmt w:val="decimal"/>
      <w:lvlText w:val=""/>
      <w:lvlJc w:val="left"/>
    </w:lvl>
    <w:lvl w:ilvl="4" w:tplc="672EF126">
      <w:numFmt w:val="decimal"/>
      <w:lvlText w:val=""/>
      <w:lvlJc w:val="left"/>
    </w:lvl>
    <w:lvl w:ilvl="5" w:tplc="052EF8AC">
      <w:numFmt w:val="decimal"/>
      <w:lvlText w:val=""/>
      <w:lvlJc w:val="left"/>
    </w:lvl>
    <w:lvl w:ilvl="6" w:tplc="73F265CA">
      <w:numFmt w:val="decimal"/>
      <w:lvlText w:val=""/>
      <w:lvlJc w:val="left"/>
    </w:lvl>
    <w:lvl w:ilvl="7" w:tplc="79589E1C">
      <w:numFmt w:val="decimal"/>
      <w:lvlText w:val=""/>
      <w:lvlJc w:val="left"/>
    </w:lvl>
    <w:lvl w:ilvl="8" w:tplc="FF32DD3E">
      <w:numFmt w:val="decimal"/>
      <w:lvlText w:val=""/>
      <w:lvlJc w:val="left"/>
    </w:lvl>
  </w:abstractNum>
  <w:abstractNum w:abstractNumId="296" w15:restartNumberingAfterBreak="0">
    <w:nsid w:val="21A86824"/>
    <w:multiLevelType w:val="hybridMultilevel"/>
    <w:tmpl w:val="15C6A3BC"/>
    <w:lvl w:ilvl="0" w:tplc="0248E934">
      <w:start w:val="1"/>
      <w:numFmt w:val="bullet"/>
      <w:lvlText w:val=""/>
      <w:lvlJc w:val="left"/>
      <w:pPr>
        <w:ind w:left="720" w:hanging="360"/>
      </w:pPr>
      <w:rPr>
        <w:rFonts w:ascii="Symbol" w:hAnsi="Symbol" w:hint="default"/>
      </w:rPr>
    </w:lvl>
    <w:lvl w:ilvl="1" w:tplc="1E68DA04">
      <w:numFmt w:val="decimal"/>
      <w:lvlText w:val=""/>
      <w:lvlJc w:val="left"/>
    </w:lvl>
    <w:lvl w:ilvl="2" w:tplc="60A61F80">
      <w:numFmt w:val="decimal"/>
      <w:lvlText w:val=""/>
      <w:lvlJc w:val="left"/>
    </w:lvl>
    <w:lvl w:ilvl="3" w:tplc="F43C3064">
      <w:numFmt w:val="decimal"/>
      <w:lvlText w:val=""/>
      <w:lvlJc w:val="left"/>
    </w:lvl>
    <w:lvl w:ilvl="4" w:tplc="EC005A5E">
      <w:numFmt w:val="decimal"/>
      <w:lvlText w:val=""/>
      <w:lvlJc w:val="left"/>
    </w:lvl>
    <w:lvl w:ilvl="5" w:tplc="3D1CD966">
      <w:numFmt w:val="decimal"/>
      <w:lvlText w:val=""/>
      <w:lvlJc w:val="left"/>
    </w:lvl>
    <w:lvl w:ilvl="6" w:tplc="D15AEF04">
      <w:numFmt w:val="decimal"/>
      <w:lvlText w:val=""/>
      <w:lvlJc w:val="left"/>
    </w:lvl>
    <w:lvl w:ilvl="7" w:tplc="16180050">
      <w:numFmt w:val="decimal"/>
      <w:lvlText w:val=""/>
      <w:lvlJc w:val="left"/>
    </w:lvl>
    <w:lvl w:ilvl="8" w:tplc="600627E6">
      <w:numFmt w:val="decimal"/>
      <w:lvlText w:val=""/>
      <w:lvlJc w:val="left"/>
    </w:lvl>
  </w:abstractNum>
  <w:abstractNum w:abstractNumId="297" w15:restartNumberingAfterBreak="0">
    <w:nsid w:val="21AE54A3"/>
    <w:multiLevelType w:val="hybridMultilevel"/>
    <w:tmpl w:val="7EF2883E"/>
    <w:lvl w:ilvl="0" w:tplc="553652A8">
      <w:start w:val="1"/>
      <w:numFmt w:val="bullet"/>
      <w:lvlText w:val=""/>
      <w:lvlJc w:val="left"/>
      <w:pPr>
        <w:ind w:left="720" w:hanging="360"/>
      </w:pPr>
      <w:rPr>
        <w:rFonts w:ascii="Symbol" w:hAnsi="Symbol" w:hint="default"/>
      </w:rPr>
    </w:lvl>
    <w:lvl w:ilvl="1" w:tplc="4F4EF0F0">
      <w:numFmt w:val="decimal"/>
      <w:lvlText w:val=""/>
      <w:lvlJc w:val="left"/>
    </w:lvl>
    <w:lvl w:ilvl="2" w:tplc="B4D01BB0">
      <w:numFmt w:val="decimal"/>
      <w:lvlText w:val=""/>
      <w:lvlJc w:val="left"/>
    </w:lvl>
    <w:lvl w:ilvl="3" w:tplc="B99C1A7A">
      <w:numFmt w:val="decimal"/>
      <w:lvlText w:val=""/>
      <w:lvlJc w:val="left"/>
    </w:lvl>
    <w:lvl w:ilvl="4" w:tplc="2F2E5608">
      <w:numFmt w:val="decimal"/>
      <w:lvlText w:val=""/>
      <w:lvlJc w:val="left"/>
    </w:lvl>
    <w:lvl w:ilvl="5" w:tplc="C6AAFBF8">
      <w:numFmt w:val="decimal"/>
      <w:lvlText w:val=""/>
      <w:lvlJc w:val="left"/>
    </w:lvl>
    <w:lvl w:ilvl="6" w:tplc="E6784A8C">
      <w:numFmt w:val="decimal"/>
      <w:lvlText w:val=""/>
      <w:lvlJc w:val="left"/>
    </w:lvl>
    <w:lvl w:ilvl="7" w:tplc="3AF2B9F4">
      <w:numFmt w:val="decimal"/>
      <w:lvlText w:val=""/>
      <w:lvlJc w:val="left"/>
    </w:lvl>
    <w:lvl w:ilvl="8" w:tplc="69DA7256">
      <w:numFmt w:val="decimal"/>
      <w:lvlText w:val=""/>
      <w:lvlJc w:val="left"/>
    </w:lvl>
  </w:abstractNum>
  <w:abstractNum w:abstractNumId="298" w15:restartNumberingAfterBreak="0">
    <w:nsid w:val="21AF5F4F"/>
    <w:multiLevelType w:val="hybridMultilevel"/>
    <w:tmpl w:val="29ACFC3E"/>
    <w:lvl w:ilvl="0" w:tplc="67BCFAD4">
      <w:start w:val="1"/>
      <w:numFmt w:val="bullet"/>
      <w:lvlText w:val=""/>
      <w:lvlJc w:val="left"/>
      <w:pPr>
        <w:ind w:left="720" w:hanging="360"/>
      </w:pPr>
      <w:rPr>
        <w:rFonts w:ascii="Symbol" w:hAnsi="Symbol" w:hint="default"/>
      </w:rPr>
    </w:lvl>
    <w:lvl w:ilvl="1" w:tplc="2F9A8238">
      <w:numFmt w:val="decimal"/>
      <w:lvlText w:val=""/>
      <w:lvlJc w:val="left"/>
    </w:lvl>
    <w:lvl w:ilvl="2" w:tplc="34B2F98A">
      <w:numFmt w:val="decimal"/>
      <w:lvlText w:val=""/>
      <w:lvlJc w:val="left"/>
    </w:lvl>
    <w:lvl w:ilvl="3" w:tplc="BF84C630">
      <w:numFmt w:val="decimal"/>
      <w:lvlText w:val=""/>
      <w:lvlJc w:val="left"/>
    </w:lvl>
    <w:lvl w:ilvl="4" w:tplc="C73CCF20">
      <w:numFmt w:val="decimal"/>
      <w:lvlText w:val=""/>
      <w:lvlJc w:val="left"/>
    </w:lvl>
    <w:lvl w:ilvl="5" w:tplc="83389918">
      <w:numFmt w:val="decimal"/>
      <w:lvlText w:val=""/>
      <w:lvlJc w:val="left"/>
    </w:lvl>
    <w:lvl w:ilvl="6" w:tplc="DD1E7912">
      <w:numFmt w:val="decimal"/>
      <w:lvlText w:val=""/>
      <w:lvlJc w:val="left"/>
    </w:lvl>
    <w:lvl w:ilvl="7" w:tplc="3718DCBC">
      <w:numFmt w:val="decimal"/>
      <w:lvlText w:val=""/>
      <w:lvlJc w:val="left"/>
    </w:lvl>
    <w:lvl w:ilvl="8" w:tplc="B16E5566">
      <w:numFmt w:val="decimal"/>
      <w:lvlText w:val=""/>
      <w:lvlJc w:val="left"/>
    </w:lvl>
  </w:abstractNum>
  <w:abstractNum w:abstractNumId="299" w15:restartNumberingAfterBreak="0">
    <w:nsid w:val="21D06253"/>
    <w:multiLevelType w:val="hybridMultilevel"/>
    <w:tmpl w:val="9A845C42"/>
    <w:lvl w:ilvl="0" w:tplc="EB8CFCE6">
      <w:start w:val="1"/>
      <w:numFmt w:val="bullet"/>
      <w:lvlText w:val=""/>
      <w:lvlJc w:val="left"/>
      <w:pPr>
        <w:ind w:left="720" w:hanging="360"/>
      </w:pPr>
      <w:rPr>
        <w:rFonts w:ascii="Symbol" w:hAnsi="Symbol" w:hint="default"/>
      </w:rPr>
    </w:lvl>
    <w:lvl w:ilvl="1" w:tplc="9490E7B8">
      <w:numFmt w:val="decimal"/>
      <w:lvlText w:val=""/>
      <w:lvlJc w:val="left"/>
    </w:lvl>
    <w:lvl w:ilvl="2" w:tplc="FAB81AEC">
      <w:numFmt w:val="decimal"/>
      <w:lvlText w:val=""/>
      <w:lvlJc w:val="left"/>
    </w:lvl>
    <w:lvl w:ilvl="3" w:tplc="57C242C6">
      <w:numFmt w:val="decimal"/>
      <w:lvlText w:val=""/>
      <w:lvlJc w:val="left"/>
    </w:lvl>
    <w:lvl w:ilvl="4" w:tplc="36E66D78">
      <w:numFmt w:val="decimal"/>
      <w:lvlText w:val=""/>
      <w:lvlJc w:val="left"/>
    </w:lvl>
    <w:lvl w:ilvl="5" w:tplc="1B4C9432">
      <w:numFmt w:val="decimal"/>
      <w:lvlText w:val=""/>
      <w:lvlJc w:val="left"/>
    </w:lvl>
    <w:lvl w:ilvl="6" w:tplc="EE782940">
      <w:numFmt w:val="decimal"/>
      <w:lvlText w:val=""/>
      <w:lvlJc w:val="left"/>
    </w:lvl>
    <w:lvl w:ilvl="7" w:tplc="09C08166">
      <w:numFmt w:val="decimal"/>
      <w:lvlText w:val=""/>
      <w:lvlJc w:val="left"/>
    </w:lvl>
    <w:lvl w:ilvl="8" w:tplc="A520398A">
      <w:numFmt w:val="decimal"/>
      <w:lvlText w:val=""/>
      <w:lvlJc w:val="left"/>
    </w:lvl>
  </w:abstractNum>
  <w:abstractNum w:abstractNumId="300" w15:restartNumberingAfterBreak="0">
    <w:nsid w:val="21DD5E4C"/>
    <w:multiLevelType w:val="hybridMultilevel"/>
    <w:tmpl w:val="8A66CE8C"/>
    <w:lvl w:ilvl="0" w:tplc="7DEC4BC6">
      <w:start w:val="1"/>
      <w:numFmt w:val="bullet"/>
      <w:lvlText w:val=""/>
      <w:lvlJc w:val="left"/>
      <w:pPr>
        <w:ind w:left="720" w:hanging="360"/>
      </w:pPr>
      <w:rPr>
        <w:rFonts w:ascii="Symbol" w:hAnsi="Symbol" w:hint="default"/>
      </w:rPr>
    </w:lvl>
    <w:lvl w:ilvl="1" w:tplc="3C6084E4">
      <w:numFmt w:val="decimal"/>
      <w:lvlText w:val=""/>
      <w:lvlJc w:val="left"/>
    </w:lvl>
    <w:lvl w:ilvl="2" w:tplc="9AD68496">
      <w:numFmt w:val="decimal"/>
      <w:lvlText w:val=""/>
      <w:lvlJc w:val="left"/>
    </w:lvl>
    <w:lvl w:ilvl="3" w:tplc="15C6C3D2">
      <w:numFmt w:val="decimal"/>
      <w:lvlText w:val=""/>
      <w:lvlJc w:val="left"/>
    </w:lvl>
    <w:lvl w:ilvl="4" w:tplc="DE78289E">
      <w:numFmt w:val="decimal"/>
      <w:lvlText w:val=""/>
      <w:lvlJc w:val="left"/>
    </w:lvl>
    <w:lvl w:ilvl="5" w:tplc="7E3423A2">
      <w:numFmt w:val="decimal"/>
      <w:lvlText w:val=""/>
      <w:lvlJc w:val="left"/>
    </w:lvl>
    <w:lvl w:ilvl="6" w:tplc="5A025D6E">
      <w:numFmt w:val="decimal"/>
      <w:lvlText w:val=""/>
      <w:lvlJc w:val="left"/>
    </w:lvl>
    <w:lvl w:ilvl="7" w:tplc="D1762242">
      <w:numFmt w:val="decimal"/>
      <w:lvlText w:val=""/>
      <w:lvlJc w:val="left"/>
    </w:lvl>
    <w:lvl w:ilvl="8" w:tplc="9C501AEA">
      <w:numFmt w:val="decimal"/>
      <w:lvlText w:val=""/>
      <w:lvlJc w:val="left"/>
    </w:lvl>
  </w:abstractNum>
  <w:abstractNum w:abstractNumId="301" w15:restartNumberingAfterBreak="0">
    <w:nsid w:val="22321D93"/>
    <w:multiLevelType w:val="hybridMultilevel"/>
    <w:tmpl w:val="A7607C50"/>
    <w:lvl w:ilvl="0" w:tplc="A63E42FC">
      <w:start w:val="1"/>
      <w:numFmt w:val="bullet"/>
      <w:lvlText w:val=""/>
      <w:lvlJc w:val="left"/>
      <w:pPr>
        <w:ind w:left="720" w:hanging="360"/>
      </w:pPr>
      <w:rPr>
        <w:rFonts w:ascii="Symbol" w:hAnsi="Symbol" w:hint="default"/>
      </w:rPr>
    </w:lvl>
    <w:lvl w:ilvl="1" w:tplc="2A5A1DB0">
      <w:numFmt w:val="decimal"/>
      <w:lvlText w:val=""/>
      <w:lvlJc w:val="left"/>
    </w:lvl>
    <w:lvl w:ilvl="2" w:tplc="47389D04">
      <w:numFmt w:val="decimal"/>
      <w:lvlText w:val=""/>
      <w:lvlJc w:val="left"/>
    </w:lvl>
    <w:lvl w:ilvl="3" w:tplc="50E832B8">
      <w:numFmt w:val="decimal"/>
      <w:lvlText w:val=""/>
      <w:lvlJc w:val="left"/>
    </w:lvl>
    <w:lvl w:ilvl="4" w:tplc="191E088C">
      <w:numFmt w:val="decimal"/>
      <w:lvlText w:val=""/>
      <w:lvlJc w:val="left"/>
    </w:lvl>
    <w:lvl w:ilvl="5" w:tplc="3EC2FA3A">
      <w:numFmt w:val="decimal"/>
      <w:lvlText w:val=""/>
      <w:lvlJc w:val="left"/>
    </w:lvl>
    <w:lvl w:ilvl="6" w:tplc="2D70904A">
      <w:numFmt w:val="decimal"/>
      <w:lvlText w:val=""/>
      <w:lvlJc w:val="left"/>
    </w:lvl>
    <w:lvl w:ilvl="7" w:tplc="EFD0C2B0">
      <w:numFmt w:val="decimal"/>
      <w:lvlText w:val=""/>
      <w:lvlJc w:val="left"/>
    </w:lvl>
    <w:lvl w:ilvl="8" w:tplc="8638AEEA">
      <w:numFmt w:val="decimal"/>
      <w:lvlText w:val=""/>
      <w:lvlJc w:val="left"/>
    </w:lvl>
  </w:abstractNum>
  <w:abstractNum w:abstractNumId="302" w15:restartNumberingAfterBreak="0">
    <w:nsid w:val="223A49DA"/>
    <w:multiLevelType w:val="hybridMultilevel"/>
    <w:tmpl w:val="C6FADB96"/>
    <w:lvl w:ilvl="0" w:tplc="9FF62D4A">
      <w:start w:val="1"/>
      <w:numFmt w:val="bullet"/>
      <w:lvlText w:val=""/>
      <w:lvlJc w:val="left"/>
      <w:pPr>
        <w:ind w:left="720" w:hanging="360"/>
      </w:pPr>
      <w:rPr>
        <w:rFonts w:ascii="Symbol" w:hAnsi="Symbol" w:hint="default"/>
      </w:rPr>
    </w:lvl>
    <w:lvl w:ilvl="1" w:tplc="E9AE695C">
      <w:numFmt w:val="decimal"/>
      <w:lvlText w:val=""/>
      <w:lvlJc w:val="left"/>
    </w:lvl>
    <w:lvl w:ilvl="2" w:tplc="82243B48">
      <w:numFmt w:val="decimal"/>
      <w:lvlText w:val=""/>
      <w:lvlJc w:val="left"/>
    </w:lvl>
    <w:lvl w:ilvl="3" w:tplc="92DC9090">
      <w:numFmt w:val="decimal"/>
      <w:lvlText w:val=""/>
      <w:lvlJc w:val="left"/>
    </w:lvl>
    <w:lvl w:ilvl="4" w:tplc="54C0B720">
      <w:numFmt w:val="decimal"/>
      <w:lvlText w:val=""/>
      <w:lvlJc w:val="left"/>
    </w:lvl>
    <w:lvl w:ilvl="5" w:tplc="F86A9374">
      <w:numFmt w:val="decimal"/>
      <w:lvlText w:val=""/>
      <w:lvlJc w:val="left"/>
    </w:lvl>
    <w:lvl w:ilvl="6" w:tplc="6D0E0CA8">
      <w:numFmt w:val="decimal"/>
      <w:lvlText w:val=""/>
      <w:lvlJc w:val="left"/>
    </w:lvl>
    <w:lvl w:ilvl="7" w:tplc="F500B04C">
      <w:numFmt w:val="decimal"/>
      <w:lvlText w:val=""/>
      <w:lvlJc w:val="left"/>
    </w:lvl>
    <w:lvl w:ilvl="8" w:tplc="F50206EA">
      <w:numFmt w:val="decimal"/>
      <w:lvlText w:val=""/>
      <w:lvlJc w:val="left"/>
    </w:lvl>
  </w:abstractNum>
  <w:abstractNum w:abstractNumId="303" w15:restartNumberingAfterBreak="0">
    <w:nsid w:val="2275115A"/>
    <w:multiLevelType w:val="hybridMultilevel"/>
    <w:tmpl w:val="95C63262"/>
    <w:lvl w:ilvl="0" w:tplc="5EF2E8B4">
      <w:start w:val="1"/>
      <w:numFmt w:val="bullet"/>
      <w:lvlText w:val=""/>
      <w:lvlJc w:val="left"/>
      <w:pPr>
        <w:ind w:left="720" w:hanging="360"/>
      </w:pPr>
      <w:rPr>
        <w:rFonts w:ascii="Symbol" w:hAnsi="Symbol" w:hint="default"/>
      </w:rPr>
    </w:lvl>
    <w:lvl w:ilvl="1" w:tplc="FA74C108">
      <w:numFmt w:val="decimal"/>
      <w:lvlText w:val=""/>
      <w:lvlJc w:val="left"/>
    </w:lvl>
    <w:lvl w:ilvl="2" w:tplc="D6A644F4">
      <w:numFmt w:val="decimal"/>
      <w:lvlText w:val=""/>
      <w:lvlJc w:val="left"/>
    </w:lvl>
    <w:lvl w:ilvl="3" w:tplc="A956B7F6">
      <w:numFmt w:val="decimal"/>
      <w:lvlText w:val=""/>
      <w:lvlJc w:val="left"/>
    </w:lvl>
    <w:lvl w:ilvl="4" w:tplc="000E7306">
      <w:numFmt w:val="decimal"/>
      <w:lvlText w:val=""/>
      <w:lvlJc w:val="left"/>
    </w:lvl>
    <w:lvl w:ilvl="5" w:tplc="47D63FBE">
      <w:numFmt w:val="decimal"/>
      <w:lvlText w:val=""/>
      <w:lvlJc w:val="left"/>
    </w:lvl>
    <w:lvl w:ilvl="6" w:tplc="D4E4C046">
      <w:numFmt w:val="decimal"/>
      <w:lvlText w:val=""/>
      <w:lvlJc w:val="left"/>
    </w:lvl>
    <w:lvl w:ilvl="7" w:tplc="F6189D16">
      <w:numFmt w:val="decimal"/>
      <w:lvlText w:val=""/>
      <w:lvlJc w:val="left"/>
    </w:lvl>
    <w:lvl w:ilvl="8" w:tplc="FE70AB9E">
      <w:numFmt w:val="decimal"/>
      <w:lvlText w:val=""/>
      <w:lvlJc w:val="left"/>
    </w:lvl>
  </w:abstractNum>
  <w:abstractNum w:abstractNumId="304" w15:restartNumberingAfterBreak="0">
    <w:nsid w:val="227E0351"/>
    <w:multiLevelType w:val="hybridMultilevel"/>
    <w:tmpl w:val="F608372E"/>
    <w:lvl w:ilvl="0" w:tplc="646843E2">
      <w:start w:val="1"/>
      <w:numFmt w:val="bullet"/>
      <w:lvlText w:val=""/>
      <w:lvlJc w:val="left"/>
      <w:pPr>
        <w:ind w:left="720" w:hanging="360"/>
      </w:pPr>
      <w:rPr>
        <w:rFonts w:ascii="Symbol" w:hAnsi="Symbol" w:hint="default"/>
      </w:rPr>
    </w:lvl>
    <w:lvl w:ilvl="1" w:tplc="8174DCDE">
      <w:numFmt w:val="decimal"/>
      <w:lvlText w:val=""/>
      <w:lvlJc w:val="left"/>
    </w:lvl>
    <w:lvl w:ilvl="2" w:tplc="D1ECCBA2">
      <w:numFmt w:val="decimal"/>
      <w:lvlText w:val=""/>
      <w:lvlJc w:val="left"/>
    </w:lvl>
    <w:lvl w:ilvl="3" w:tplc="9A10CC8E">
      <w:numFmt w:val="decimal"/>
      <w:lvlText w:val=""/>
      <w:lvlJc w:val="left"/>
    </w:lvl>
    <w:lvl w:ilvl="4" w:tplc="0BECCD56">
      <w:numFmt w:val="decimal"/>
      <w:lvlText w:val=""/>
      <w:lvlJc w:val="left"/>
    </w:lvl>
    <w:lvl w:ilvl="5" w:tplc="EBF6FFEA">
      <w:numFmt w:val="decimal"/>
      <w:lvlText w:val=""/>
      <w:lvlJc w:val="left"/>
    </w:lvl>
    <w:lvl w:ilvl="6" w:tplc="69BCC85E">
      <w:numFmt w:val="decimal"/>
      <w:lvlText w:val=""/>
      <w:lvlJc w:val="left"/>
    </w:lvl>
    <w:lvl w:ilvl="7" w:tplc="44329CFE">
      <w:numFmt w:val="decimal"/>
      <w:lvlText w:val=""/>
      <w:lvlJc w:val="left"/>
    </w:lvl>
    <w:lvl w:ilvl="8" w:tplc="4DCAB2EE">
      <w:numFmt w:val="decimal"/>
      <w:lvlText w:val=""/>
      <w:lvlJc w:val="left"/>
    </w:lvl>
  </w:abstractNum>
  <w:abstractNum w:abstractNumId="305" w15:restartNumberingAfterBreak="0">
    <w:nsid w:val="229F5DC4"/>
    <w:multiLevelType w:val="hybridMultilevel"/>
    <w:tmpl w:val="CEDC89FE"/>
    <w:lvl w:ilvl="0" w:tplc="4754C934">
      <w:start w:val="1"/>
      <w:numFmt w:val="bullet"/>
      <w:lvlText w:val=""/>
      <w:lvlJc w:val="left"/>
      <w:pPr>
        <w:ind w:left="720" w:hanging="360"/>
      </w:pPr>
      <w:rPr>
        <w:rFonts w:ascii="Symbol" w:hAnsi="Symbol" w:hint="default"/>
      </w:rPr>
    </w:lvl>
    <w:lvl w:ilvl="1" w:tplc="7F86DFD2">
      <w:numFmt w:val="decimal"/>
      <w:lvlText w:val=""/>
      <w:lvlJc w:val="left"/>
    </w:lvl>
    <w:lvl w:ilvl="2" w:tplc="2B500CF8">
      <w:numFmt w:val="decimal"/>
      <w:lvlText w:val=""/>
      <w:lvlJc w:val="left"/>
    </w:lvl>
    <w:lvl w:ilvl="3" w:tplc="D1D45FBE">
      <w:numFmt w:val="decimal"/>
      <w:lvlText w:val=""/>
      <w:lvlJc w:val="left"/>
    </w:lvl>
    <w:lvl w:ilvl="4" w:tplc="933A86CC">
      <w:numFmt w:val="decimal"/>
      <w:lvlText w:val=""/>
      <w:lvlJc w:val="left"/>
    </w:lvl>
    <w:lvl w:ilvl="5" w:tplc="DB54E78C">
      <w:numFmt w:val="decimal"/>
      <w:lvlText w:val=""/>
      <w:lvlJc w:val="left"/>
    </w:lvl>
    <w:lvl w:ilvl="6" w:tplc="6B2E3592">
      <w:numFmt w:val="decimal"/>
      <w:lvlText w:val=""/>
      <w:lvlJc w:val="left"/>
    </w:lvl>
    <w:lvl w:ilvl="7" w:tplc="78D87870">
      <w:numFmt w:val="decimal"/>
      <w:lvlText w:val=""/>
      <w:lvlJc w:val="left"/>
    </w:lvl>
    <w:lvl w:ilvl="8" w:tplc="D174DDA8">
      <w:numFmt w:val="decimal"/>
      <w:lvlText w:val=""/>
      <w:lvlJc w:val="left"/>
    </w:lvl>
  </w:abstractNum>
  <w:abstractNum w:abstractNumId="306" w15:restartNumberingAfterBreak="0">
    <w:nsid w:val="22B778E2"/>
    <w:multiLevelType w:val="hybridMultilevel"/>
    <w:tmpl w:val="B6989076"/>
    <w:lvl w:ilvl="0" w:tplc="6D665332">
      <w:start w:val="1"/>
      <w:numFmt w:val="bullet"/>
      <w:lvlText w:val=""/>
      <w:lvlJc w:val="left"/>
      <w:pPr>
        <w:ind w:left="720" w:hanging="360"/>
      </w:pPr>
      <w:rPr>
        <w:rFonts w:ascii="Symbol" w:hAnsi="Symbol" w:hint="default"/>
      </w:rPr>
    </w:lvl>
    <w:lvl w:ilvl="1" w:tplc="2B7A2DAC">
      <w:numFmt w:val="decimal"/>
      <w:lvlText w:val=""/>
      <w:lvlJc w:val="left"/>
    </w:lvl>
    <w:lvl w:ilvl="2" w:tplc="95229E7A">
      <w:numFmt w:val="decimal"/>
      <w:lvlText w:val=""/>
      <w:lvlJc w:val="left"/>
    </w:lvl>
    <w:lvl w:ilvl="3" w:tplc="5270F882">
      <w:numFmt w:val="decimal"/>
      <w:lvlText w:val=""/>
      <w:lvlJc w:val="left"/>
    </w:lvl>
    <w:lvl w:ilvl="4" w:tplc="5ECAE450">
      <w:numFmt w:val="decimal"/>
      <w:lvlText w:val=""/>
      <w:lvlJc w:val="left"/>
    </w:lvl>
    <w:lvl w:ilvl="5" w:tplc="8B024D3C">
      <w:numFmt w:val="decimal"/>
      <w:lvlText w:val=""/>
      <w:lvlJc w:val="left"/>
    </w:lvl>
    <w:lvl w:ilvl="6" w:tplc="84BE0926">
      <w:numFmt w:val="decimal"/>
      <w:lvlText w:val=""/>
      <w:lvlJc w:val="left"/>
    </w:lvl>
    <w:lvl w:ilvl="7" w:tplc="6E38E66A">
      <w:numFmt w:val="decimal"/>
      <w:lvlText w:val=""/>
      <w:lvlJc w:val="left"/>
    </w:lvl>
    <w:lvl w:ilvl="8" w:tplc="2B907E16">
      <w:numFmt w:val="decimal"/>
      <w:lvlText w:val=""/>
      <w:lvlJc w:val="left"/>
    </w:lvl>
  </w:abstractNum>
  <w:abstractNum w:abstractNumId="307" w15:restartNumberingAfterBreak="0">
    <w:nsid w:val="22EF63E2"/>
    <w:multiLevelType w:val="hybridMultilevel"/>
    <w:tmpl w:val="2ED4D780"/>
    <w:lvl w:ilvl="0" w:tplc="D778B20C">
      <w:start w:val="1"/>
      <w:numFmt w:val="bullet"/>
      <w:lvlText w:val=""/>
      <w:lvlJc w:val="left"/>
      <w:pPr>
        <w:ind w:left="720" w:hanging="360"/>
      </w:pPr>
      <w:rPr>
        <w:rFonts w:ascii="Symbol" w:hAnsi="Symbol" w:hint="default"/>
      </w:rPr>
    </w:lvl>
    <w:lvl w:ilvl="1" w:tplc="07B03234">
      <w:numFmt w:val="decimal"/>
      <w:lvlText w:val=""/>
      <w:lvlJc w:val="left"/>
    </w:lvl>
    <w:lvl w:ilvl="2" w:tplc="406C04C6">
      <w:numFmt w:val="decimal"/>
      <w:lvlText w:val=""/>
      <w:lvlJc w:val="left"/>
    </w:lvl>
    <w:lvl w:ilvl="3" w:tplc="6DDE6F42">
      <w:numFmt w:val="decimal"/>
      <w:lvlText w:val=""/>
      <w:lvlJc w:val="left"/>
    </w:lvl>
    <w:lvl w:ilvl="4" w:tplc="96B4EB7C">
      <w:numFmt w:val="decimal"/>
      <w:lvlText w:val=""/>
      <w:lvlJc w:val="left"/>
    </w:lvl>
    <w:lvl w:ilvl="5" w:tplc="9C7818A2">
      <w:numFmt w:val="decimal"/>
      <w:lvlText w:val=""/>
      <w:lvlJc w:val="left"/>
    </w:lvl>
    <w:lvl w:ilvl="6" w:tplc="7BC4998C">
      <w:numFmt w:val="decimal"/>
      <w:lvlText w:val=""/>
      <w:lvlJc w:val="left"/>
    </w:lvl>
    <w:lvl w:ilvl="7" w:tplc="0AE8C0F8">
      <w:numFmt w:val="decimal"/>
      <w:lvlText w:val=""/>
      <w:lvlJc w:val="left"/>
    </w:lvl>
    <w:lvl w:ilvl="8" w:tplc="808E52C6">
      <w:numFmt w:val="decimal"/>
      <w:lvlText w:val=""/>
      <w:lvlJc w:val="left"/>
    </w:lvl>
  </w:abstractNum>
  <w:abstractNum w:abstractNumId="308" w15:restartNumberingAfterBreak="0">
    <w:nsid w:val="2307693F"/>
    <w:multiLevelType w:val="hybridMultilevel"/>
    <w:tmpl w:val="CE9CF336"/>
    <w:lvl w:ilvl="0" w:tplc="160AF8DE">
      <w:start w:val="1"/>
      <w:numFmt w:val="bullet"/>
      <w:lvlText w:val=""/>
      <w:lvlJc w:val="left"/>
      <w:pPr>
        <w:ind w:left="720" w:hanging="360"/>
      </w:pPr>
      <w:rPr>
        <w:rFonts w:ascii="Symbol" w:hAnsi="Symbol" w:hint="default"/>
      </w:rPr>
    </w:lvl>
    <w:lvl w:ilvl="1" w:tplc="2514DF04">
      <w:numFmt w:val="decimal"/>
      <w:lvlText w:val=""/>
      <w:lvlJc w:val="left"/>
    </w:lvl>
    <w:lvl w:ilvl="2" w:tplc="5E44C87A">
      <w:numFmt w:val="decimal"/>
      <w:lvlText w:val=""/>
      <w:lvlJc w:val="left"/>
    </w:lvl>
    <w:lvl w:ilvl="3" w:tplc="937ECC20">
      <w:numFmt w:val="decimal"/>
      <w:lvlText w:val=""/>
      <w:lvlJc w:val="left"/>
    </w:lvl>
    <w:lvl w:ilvl="4" w:tplc="613000DE">
      <w:numFmt w:val="decimal"/>
      <w:lvlText w:val=""/>
      <w:lvlJc w:val="left"/>
    </w:lvl>
    <w:lvl w:ilvl="5" w:tplc="C2F4C14E">
      <w:numFmt w:val="decimal"/>
      <w:lvlText w:val=""/>
      <w:lvlJc w:val="left"/>
    </w:lvl>
    <w:lvl w:ilvl="6" w:tplc="5F442C02">
      <w:numFmt w:val="decimal"/>
      <w:lvlText w:val=""/>
      <w:lvlJc w:val="left"/>
    </w:lvl>
    <w:lvl w:ilvl="7" w:tplc="A712E036">
      <w:numFmt w:val="decimal"/>
      <w:lvlText w:val=""/>
      <w:lvlJc w:val="left"/>
    </w:lvl>
    <w:lvl w:ilvl="8" w:tplc="36EA3EFA">
      <w:numFmt w:val="decimal"/>
      <w:lvlText w:val=""/>
      <w:lvlJc w:val="left"/>
    </w:lvl>
  </w:abstractNum>
  <w:abstractNum w:abstractNumId="309" w15:restartNumberingAfterBreak="0">
    <w:nsid w:val="23384DE6"/>
    <w:multiLevelType w:val="hybridMultilevel"/>
    <w:tmpl w:val="7674B230"/>
    <w:lvl w:ilvl="0" w:tplc="7D5A688C">
      <w:start w:val="1"/>
      <w:numFmt w:val="bullet"/>
      <w:lvlText w:val=""/>
      <w:lvlJc w:val="left"/>
      <w:pPr>
        <w:ind w:left="720" w:hanging="360"/>
      </w:pPr>
      <w:rPr>
        <w:rFonts w:ascii="Symbol" w:hAnsi="Symbol" w:hint="default"/>
      </w:rPr>
    </w:lvl>
    <w:lvl w:ilvl="1" w:tplc="2AE61124">
      <w:numFmt w:val="decimal"/>
      <w:lvlText w:val=""/>
      <w:lvlJc w:val="left"/>
    </w:lvl>
    <w:lvl w:ilvl="2" w:tplc="F22C4BEE">
      <w:numFmt w:val="decimal"/>
      <w:lvlText w:val=""/>
      <w:lvlJc w:val="left"/>
    </w:lvl>
    <w:lvl w:ilvl="3" w:tplc="710C42DC">
      <w:numFmt w:val="decimal"/>
      <w:lvlText w:val=""/>
      <w:lvlJc w:val="left"/>
    </w:lvl>
    <w:lvl w:ilvl="4" w:tplc="67581D08">
      <w:numFmt w:val="decimal"/>
      <w:lvlText w:val=""/>
      <w:lvlJc w:val="left"/>
    </w:lvl>
    <w:lvl w:ilvl="5" w:tplc="3BCECEC0">
      <w:numFmt w:val="decimal"/>
      <w:lvlText w:val=""/>
      <w:lvlJc w:val="left"/>
    </w:lvl>
    <w:lvl w:ilvl="6" w:tplc="2C3A3588">
      <w:numFmt w:val="decimal"/>
      <w:lvlText w:val=""/>
      <w:lvlJc w:val="left"/>
    </w:lvl>
    <w:lvl w:ilvl="7" w:tplc="34480922">
      <w:numFmt w:val="decimal"/>
      <w:lvlText w:val=""/>
      <w:lvlJc w:val="left"/>
    </w:lvl>
    <w:lvl w:ilvl="8" w:tplc="E16A3846">
      <w:numFmt w:val="decimal"/>
      <w:lvlText w:val=""/>
      <w:lvlJc w:val="left"/>
    </w:lvl>
  </w:abstractNum>
  <w:abstractNum w:abstractNumId="310" w15:restartNumberingAfterBreak="0">
    <w:nsid w:val="234F398C"/>
    <w:multiLevelType w:val="hybridMultilevel"/>
    <w:tmpl w:val="BB9607CE"/>
    <w:lvl w:ilvl="0" w:tplc="B780384E">
      <w:start w:val="1"/>
      <w:numFmt w:val="bullet"/>
      <w:lvlText w:val=""/>
      <w:lvlJc w:val="left"/>
      <w:pPr>
        <w:ind w:left="720" w:hanging="360"/>
      </w:pPr>
      <w:rPr>
        <w:rFonts w:ascii="Symbol" w:hAnsi="Symbol" w:hint="default"/>
      </w:rPr>
    </w:lvl>
    <w:lvl w:ilvl="1" w:tplc="52CE31B2">
      <w:numFmt w:val="decimal"/>
      <w:lvlText w:val=""/>
      <w:lvlJc w:val="left"/>
    </w:lvl>
    <w:lvl w:ilvl="2" w:tplc="02B8C83E">
      <w:numFmt w:val="decimal"/>
      <w:lvlText w:val=""/>
      <w:lvlJc w:val="left"/>
    </w:lvl>
    <w:lvl w:ilvl="3" w:tplc="83946374">
      <w:numFmt w:val="decimal"/>
      <w:lvlText w:val=""/>
      <w:lvlJc w:val="left"/>
    </w:lvl>
    <w:lvl w:ilvl="4" w:tplc="CA1C34DA">
      <w:numFmt w:val="decimal"/>
      <w:lvlText w:val=""/>
      <w:lvlJc w:val="left"/>
    </w:lvl>
    <w:lvl w:ilvl="5" w:tplc="E9029D4E">
      <w:numFmt w:val="decimal"/>
      <w:lvlText w:val=""/>
      <w:lvlJc w:val="left"/>
    </w:lvl>
    <w:lvl w:ilvl="6" w:tplc="2E62E12A">
      <w:numFmt w:val="decimal"/>
      <w:lvlText w:val=""/>
      <w:lvlJc w:val="left"/>
    </w:lvl>
    <w:lvl w:ilvl="7" w:tplc="C13A74E8">
      <w:numFmt w:val="decimal"/>
      <w:lvlText w:val=""/>
      <w:lvlJc w:val="left"/>
    </w:lvl>
    <w:lvl w:ilvl="8" w:tplc="5284F45C">
      <w:numFmt w:val="decimal"/>
      <w:lvlText w:val=""/>
      <w:lvlJc w:val="left"/>
    </w:lvl>
  </w:abstractNum>
  <w:abstractNum w:abstractNumId="311" w15:restartNumberingAfterBreak="0">
    <w:nsid w:val="235F29DB"/>
    <w:multiLevelType w:val="hybridMultilevel"/>
    <w:tmpl w:val="E9ECC822"/>
    <w:lvl w:ilvl="0" w:tplc="73A02E32">
      <w:start w:val="1"/>
      <w:numFmt w:val="bullet"/>
      <w:lvlText w:val=""/>
      <w:lvlJc w:val="left"/>
      <w:pPr>
        <w:ind w:left="720" w:hanging="360"/>
      </w:pPr>
      <w:rPr>
        <w:rFonts w:ascii="Symbol" w:hAnsi="Symbol" w:hint="default"/>
      </w:rPr>
    </w:lvl>
    <w:lvl w:ilvl="1" w:tplc="8F08C052">
      <w:numFmt w:val="decimal"/>
      <w:lvlText w:val=""/>
      <w:lvlJc w:val="left"/>
    </w:lvl>
    <w:lvl w:ilvl="2" w:tplc="B880AF44">
      <w:numFmt w:val="decimal"/>
      <w:lvlText w:val=""/>
      <w:lvlJc w:val="left"/>
    </w:lvl>
    <w:lvl w:ilvl="3" w:tplc="75E8A2B8">
      <w:numFmt w:val="decimal"/>
      <w:lvlText w:val=""/>
      <w:lvlJc w:val="left"/>
    </w:lvl>
    <w:lvl w:ilvl="4" w:tplc="19449D8A">
      <w:numFmt w:val="decimal"/>
      <w:lvlText w:val=""/>
      <w:lvlJc w:val="left"/>
    </w:lvl>
    <w:lvl w:ilvl="5" w:tplc="1F7AD55A">
      <w:numFmt w:val="decimal"/>
      <w:lvlText w:val=""/>
      <w:lvlJc w:val="left"/>
    </w:lvl>
    <w:lvl w:ilvl="6" w:tplc="63788354">
      <w:numFmt w:val="decimal"/>
      <w:lvlText w:val=""/>
      <w:lvlJc w:val="left"/>
    </w:lvl>
    <w:lvl w:ilvl="7" w:tplc="CD000326">
      <w:numFmt w:val="decimal"/>
      <w:lvlText w:val=""/>
      <w:lvlJc w:val="left"/>
    </w:lvl>
    <w:lvl w:ilvl="8" w:tplc="008C3FCA">
      <w:numFmt w:val="decimal"/>
      <w:lvlText w:val=""/>
      <w:lvlJc w:val="left"/>
    </w:lvl>
  </w:abstractNum>
  <w:abstractNum w:abstractNumId="312" w15:restartNumberingAfterBreak="0">
    <w:nsid w:val="23687945"/>
    <w:multiLevelType w:val="hybridMultilevel"/>
    <w:tmpl w:val="183880E4"/>
    <w:lvl w:ilvl="0" w:tplc="08AACBC6">
      <w:numFmt w:val="decimal"/>
      <w:lvlText w:val=""/>
      <w:lvlJc w:val="left"/>
    </w:lvl>
    <w:lvl w:ilvl="1" w:tplc="203601E6">
      <w:start w:val="1"/>
      <w:numFmt w:val="bullet"/>
      <w:lvlText w:val=""/>
      <w:lvlJc w:val="left"/>
      <w:pPr>
        <w:ind w:left="1440" w:hanging="360"/>
      </w:pPr>
      <w:rPr>
        <w:rFonts w:ascii="Symbol" w:hAnsi="Symbol" w:hint="default"/>
      </w:rPr>
    </w:lvl>
    <w:lvl w:ilvl="2" w:tplc="0EF6648A">
      <w:numFmt w:val="decimal"/>
      <w:lvlText w:val=""/>
      <w:lvlJc w:val="left"/>
    </w:lvl>
    <w:lvl w:ilvl="3" w:tplc="A28685E8">
      <w:numFmt w:val="decimal"/>
      <w:lvlText w:val=""/>
      <w:lvlJc w:val="left"/>
    </w:lvl>
    <w:lvl w:ilvl="4" w:tplc="BA8C3DC8">
      <w:numFmt w:val="decimal"/>
      <w:lvlText w:val=""/>
      <w:lvlJc w:val="left"/>
    </w:lvl>
    <w:lvl w:ilvl="5" w:tplc="80FE2B18">
      <w:numFmt w:val="decimal"/>
      <w:lvlText w:val=""/>
      <w:lvlJc w:val="left"/>
    </w:lvl>
    <w:lvl w:ilvl="6" w:tplc="7AC65D70">
      <w:numFmt w:val="decimal"/>
      <w:lvlText w:val=""/>
      <w:lvlJc w:val="left"/>
    </w:lvl>
    <w:lvl w:ilvl="7" w:tplc="2FD20DE8">
      <w:numFmt w:val="decimal"/>
      <w:lvlText w:val=""/>
      <w:lvlJc w:val="left"/>
    </w:lvl>
    <w:lvl w:ilvl="8" w:tplc="E63C2738">
      <w:numFmt w:val="decimal"/>
      <w:lvlText w:val=""/>
      <w:lvlJc w:val="left"/>
    </w:lvl>
  </w:abstractNum>
  <w:abstractNum w:abstractNumId="313" w15:restartNumberingAfterBreak="0">
    <w:nsid w:val="236D5449"/>
    <w:multiLevelType w:val="hybridMultilevel"/>
    <w:tmpl w:val="8E20F14C"/>
    <w:lvl w:ilvl="0" w:tplc="ABB0F51A">
      <w:start w:val="1"/>
      <w:numFmt w:val="bullet"/>
      <w:lvlText w:val=""/>
      <w:lvlJc w:val="left"/>
      <w:pPr>
        <w:ind w:left="720" w:hanging="360"/>
      </w:pPr>
      <w:rPr>
        <w:rFonts w:ascii="Symbol" w:hAnsi="Symbol" w:hint="default"/>
      </w:rPr>
    </w:lvl>
    <w:lvl w:ilvl="1" w:tplc="8672252A">
      <w:numFmt w:val="decimal"/>
      <w:lvlText w:val=""/>
      <w:lvlJc w:val="left"/>
    </w:lvl>
    <w:lvl w:ilvl="2" w:tplc="36A26326">
      <w:numFmt w:val="decimal"/>
      <w:lvlText w:val=""/>
      <w:lvlJc w:val="left"/>
    </w:lvl>
    <w:lvl w:ilvl="3" w:tplc="366ADAC8">
      <w:numFmt w:val="decimal"/>
      <w:lvlText w:val=""/>
      <w:lvlJc w:val="left"/>
    </w:lvl>
    <w:lvl w:ilvl="4" w:tplc="C486F2A2">
      <w:numFmt w:val="decimal"/>
      <w:lvlText w:val=""/>
      <w:lvlJc w:val="left"/>
    </w:lvl>
    <w:lvl w:ilvl="5" w:tplc="C0DE788C">
      <w:numFmt w:val="decimal"/>
      <w:lvlText w:val=""/>
      <w:lvlJc w:val="left"/>
    </w:lvl>
    <w:lvl w:ilvl="6" w:tplc="31EA6AB6">
      <w:numFmt w:val="decimal"/>
      <w:lvlText w:val=""/>
      <w:lvlJc w:val="left"/>
    </w:lvl>
    <w:lvl w:ilvl="7" w:tplc="392E1332">
      <w:numFmt w:val="decimal"/>
      <w:lvlText w:val=""/>
      <w:lvlJc w:val="left"/>
    </w:lvl>
    <w:lvl w:ilvl="8" w:tplc="DF2E8754">
      <w:numFmt w:val="decimal"/>
      <w:lvlText w:val=""/>
      <w:lvlJc w:val="left"/>
    </w:lvl>
  </w:abstractNum>
  <w:abstractNum w:abstractNumId="314" w15:restartNumberingAfterBreak="0">
    <w:nsid w:val="23A64586"/>
    <w:multiLevelType w:val="hybridMultilevel"/>
    <w:tmpl w:val="B70246A6"/>
    <w:lvl w:ilvl="0" w:tplc="B4909064">
      <w:start w:val="1"/>
      <w:numFmt w:val="bullet"/>
      <w:lvlText w:val=""/>
      <w:lvlJc w:val="left"/>
      <w:pPr>
        <w:ind w:left="720" w:hanging="360"/>
      </w:pPr>
      <w:rPr>
        <w:rFonts w:ascii="Symbol" w:hAnsi="Symbol" w:hint="default"/>
      </w:rPr>
    </w:lvl>
    <w:lvl w:ilvl="1" w:tplc="BBDC7274">
      <w:numFmt w:val="decimal"/>
      <w:lvlText w:val=""/>
      <w:lvlJc w:val="left"/>
    </w:lvl>
    <w:lvl w:ilvl="2" w:tplc="50D6719E">
      <w:numFmt w:val="decimal"/>
      <w:lvlText w:val=""/>
      <w:lvlJc w:val="left"/>
    </w:lvl>
    <w:lvl w:ilvl="3" w:tplc="5B86B1C0">
      <w:numFmt w:val="decimal"/>
      <w:lvlText w:val=""/>
      <w:lvlJc w:val="left"/>
    </w:lvl>
    <w:lvl w:ilvl="4" w:tplc="89FC19F8">
      <w:numFmt w:val="decimal"/>
      <w:lvlText w:val=""/>
      <w:lvlJc w:val="left"/>
    </w:lvl>
    <w:lvl w:ilvl="5" w:tplc="8D047550">
      <w:numFmt w:val="decimal"/>
      <w:lvlText w:val=""/>
      <w:lvlJc w:val="left"/>
    </w:lvl>
    <w:lvl w:ilvl="6" w:tplc="EC480A7A">
      <w:numFmt w:val="decimal"/>
      <w:lvlText w:val=""/>
      <w:lvlJc w:val="left"/>
    </w:lvl>
    <w:lvl w:ilvl="7" w:tplc="65C26414">
      <w:numFmt w:val="decimal"/>
      <w:lvlText w:val=""/>
      <w:lvlJc w:val="left"/>
    </w:lvl>
    <w:lvl w:ilvl="8" w:tplc="B062297A">
      <w:numFmt w:val="decimal"/>
      <w:lvlText w:val=""/>
      <w:lvlJc w:val="left"/>
    </w:lvl>
  </w:abstractNum>
  <w:abstractNum w:abstractNumId="315" w15:restartNumberingAfterBreak="0">
    <w:nsid w:val="23CC02B7"/>
    <w:multiLevelType w:val="hybridMultilevel"/>
    <w:tmpl w:val="C78A9F64"/>
    <w:lvl w:ilvl="0" w:tplc="41720D42">
      <w:start w:val="1"/>
      <w:numFmt w:val="bullet"/>
      <w:lvlText w:val=""/>
      <w:lvlJc w:val="left"/>
      <w:pPr>
        <w:ind w:left="720" w:hanging="360"/>
      </w:pPr>
      <w:rPr>
        <w:rFonts w:ascii="Symbol" w:hAnsi="Symbol" w:hint="default"/>
      </w:rPr>
    </w:lvl>
    <w:lvl w:ilvl="1" w:tplc="F7A878F6">
      <w:numFmt w:val="decimal"/>
      <w:lvlText w:val=""/>
      <w:lvlJc w:val="left"/>
    </w:lvl>
    <w:lvl w:ilvl="2" w:tplc="EB7C8A28">
      <w:numFmt w:val="decimal"/>
      <w:lvlText w:val=""/>
      <w:lvlJc w:val="left"/>
    </w:lvl>
    <w:lvl w:ilvl="3" w:tplc="884C6A68">
      <w:numFmt w:val="decimal"/>
      <w:lvlText w:val=""/>
      <w:lvlJc w:val="left"/>
    </w:lvl>
    <w:lvl w:ilvl="4" w:tplc="7C5408EE">
      <w:numFmt w:val="decimal"/>
      <w:lvlText w:val=""/>
      <w:lvlJc w:val="left"/>
    </w:lvl>
    <w:lvl w:ilvl="5" w:tplc="00DC6124">
      <w:numFmt w:val="decimal"/>
      <w:lvlText w:val=""/>
      <w:lvlJc w:val="left"/>
    </w:lvl>
    <w:lvl w:ilvl="6" w:tplc="205826D6">
      <w:numFmt w:val="decimal"/>
      <w:lvlText w:val=""/>
      <w:lvlJc w:val="left"/>
    </w:lvl>
    <w:lvl w:ilvl="7" w:tplc="47DC13F0">
      <w:numFmt w:val="decimal"/>
      <w:lvlText w:val=""/>
      <w:lvlJc w:val="left"/>
    </w:lvl>
    <w:lvl w:ilvl="8" w:tplc="4DA8B8A4">
      <w:numFmt w:val="decimal"/>
      <w:lvlText w:val=""/>
      <w:lvlJc w:val="left"/>
    </w:lvl>
  </w:abstractNum>
  <w:abstractNum w:abstractNumId="316" w15:restartNumberingAfterBreak="0">
    <w:nsid w:val="242137E9"/>
    <w:multiLevelType w:val="hybridMultilevel"/>
    <w:tmpl w:val="2D64D20A"/>
    <w:lvl w:ilvl="0" w:tplc="40788D62">
      <w:start w:val="1"/>
      <w:numFmt w:val="bullet"/>
      <w:lvlText w:val=""/>
      <w:lvlJc w:val="left"/>
      <w:pPr>
        <w:ind w:left="720" w:hanging="360"/>
      </w:pPr>
      <w:rPr>
        <w:rFonts w:ascii="Symbol" w:hAnsi="Symbol" w:hint="default"/>
      </w:rPr>
    </w:lvl>
    <w:lvl w:ilvl="1" w:tplc="599AE10E">
      <w:numFmt w:val="decimal"/>
      <w:lvlText w:val=""/>
      <w:lvlJc w:val="left"/>
    </w:lvl>
    <w:lvl w:ilvl="2" w:tplc="56EC3184">
      <w:numFmt w:val="decimal"/>
      <w:lvlText w:val=""/>
      <w:lvlJc w:val="left"/>
    </w:lvl>
    <w:lvl w:ilvl="3" w:tplc="EEAA9C8A">
      <w:numFmt w:val="decimal"/>
      <w:lvlText w:val=""/>
      <w:lvlJc w:val="left"/>
    </w:lvl>
    <w:lvl w:ilvl="4" w:tplc="01E28170">
      <w:numFmt w:val="decimal"/>
      <w:lvlText w:val=""/>
      <w:lvlJc w:val="left"/>
    </w:lvl>
    <w:lvl w:ilvl="5" w:tplc="4A8C2FF6">
      <w:numFmt w:val="decimal"/>
      <w:lvlText w:val=""/>
      <w:lvlJc w:val="left"/>
    </w:lvl>
    <w:lvl w:ilvl="6" w:tplc="522AAA1E">
      <w:numFmt w:val="decimal"/>
      <w:lvlText w:val=""/>
      <w:lvlJc w:val="left"/>
    </w:lvl>
    <w:lvl w:ilvl="7" w:tplc="CC7C4E26">
      <w:numFmt w:val="decimal"/>
      <w:lvlText w:val=""/>
      <w:lvlJc w:val="left"/>
    </w:lvl>
    <w:lvl w:ilvl="8" w:tplc="573AAA22">
      <w:numFmt w:val="decimal"/>
      <w:lvlText w:val=""/>
      <w:lvlJc w:val="left"/>
    </w:lvl>
  </w:abstractNum>
  <w:abstractNum w:abstractNumId="317" w15:restartNumberingAfterBreak="0">
    <w:nsid w:val="242E2C74"/>
    <w:multiLevelType w:val="hybridMultilevel"/>
    <w:tmpl w:val="262E39D6"/>
    <w:lvl w:ilvl="0" w:tplc="583A0FDC">
      <w:start w:val="1"/>
      <w:numFmt w:val="bullet"/>
      <w:lvlText w:val=""/>
      <w:lvlJc w:val="left"/>
      <w:pPr>
        <w:ind w:left="720" w:hanging="360"/>
      </w:pPr>
      <w:rPr>
        <w:rFonts w:ascii="Symbol" w:hAnsi="Symbol" w:hint="default"/>
      </w:rPr>
    </w:lvl>
    <w:lvl w:ilvl="1" w:tplc="F198FF1E">
      <w:numFmt w:val="decimal"/>
      <w:lvlText w:val=""/>
      <w:lvlJc w:val="left"/>
    </w:lvl>
    <w:lvl w:ilvl="2" w:tplc="A838F33E">
      <w:numFmt w:val="decimal"/>
      <w:lvlText w:val=""/>
      <w:lvlJc w:val="left"/>
    </w:lvl>
    <w:lvl w:ilvl="3" w:tplc="297CE360">
      <w:numFmt w:val="decimal"/>
      <w:lvlText w:val=""/>
      <w:lvlJc w:val="left"/>
    </w:lvl>
    <w:lvl w:ilvl="4" w:tplc="97A89AE8">
      <w:numFmt w:val="decimal"/>
      <w:lvlText w:val=""/>
      <w:lvlJc w:val="left"/>
    </w:lvl>
    <w:lvl w:ilvl="5" w:tplc="290C11F2">
      <w:numFmt w:val="decimal"/>
      <w:lvlText w:val=""/>
      <w:lvlJc w:val="left"/>
    </w:lvl>
    <w:lvl w:ilvl="6" w:tplc="C7E2B842">
      <w:numFmt w:val="decimal"/>
      <w:lvlText w:val=""/>
      <w:lvlJc w:val="left"/>
    </w:lvl>
    <w:lvl w:ilvl="7" w:tplc="4FD63E96">
      <w:numFmt w:val="decimal"/>
      <w:lvlText w:val=""/>
      <w:lvlJc w:val="left"/>
    </w:lvl>
    <w:lvl w:ilvl="8" w:tplc="86B0B3B4">
      <w:numFmt w:val="decimal"/>
      <w:lvlText w:val=""/>
      <w:lvlJc w:val="left"/>
    </w:lvl>
  </w:abstractNum>
  <w:abstractNum w:abstractNumId="318" w15:restartNumberingAfterBreak="0">
    <w:nsid w:val="2478433D"/>
    <w:multiLevelType w:val="hybridMultilevel"/>
    <w:tmpl w:val="8876A72C"/>
    <w:lvl w:ilvl="0" w:tplc="B338FE82">
      <w:start w:val="1"/>
      <w:numFmt w:val="bullet"/>
      <w:lvlText w:val=""/>
      <w:lvlJc w:val="left"/>
      <w:pPr>
        <w:ind w:left="720" w:hanging="360"/>
      </w:pPr>
      <w:rPr>
        <w:rFonts w:ascii="Symbol" w:hAnsi="Symbol" w:hint="default"/>
      </w:rPr>
    </w:lvl>
    <w:lvl w:ilvl="1" w:tplc="583C48CC">
      <w:numFmt w:val="decimal"/>
      <w:lvlText w:val=""/>
      <w:lvlJc w:val="left"/>
    </w:lvl>
    <w:lvl w:ilvl="2" w:tplc="0A7C7224">
      <w:numFmt w:val="decimal"/>
      <w:lvlText w:val=""/>
      <w:lvlJc w:val="left"/>
    </w:lvl>
    <w:lvl w:ilvl="3" w:tplc="59D0070E">
      <w:numFmt w:val="decimal"/>
      <w:lvlText w:val=""/>
      <w:lvlJc w:val="left"/>
    </w:lvl>
    <w:lvl w:ilvl="4" w:tplc="24C4CB50">
      <w:numFmt w:val="decimal"/>
      <w:lvlText w:val=""/>
      <w:lvlJc w:val="left"/>
    </w:lvl>
    <w:lvl w:ilvl="5" w:tplc="48323604">
      <w:numFmt w:val="decimal"/>
      <w:lvlText w:val=""/>
      <w:lvlJc w:val="left"/>
    </w:lvl>
    <w:lvl w:ilvl="6" w:tplc="85360604">
      <w:numFmt w:val="decimal"/>
      <w:lvlText w:val=""/>
      <w:lvlJc w:val="left"/>
    </w:lvl>
    <w:lvl w:ilvl="7" w:tplc="0540CAD0">
      <w:numFmt w:val="decimal"/>
      <w:lvlText w:val=""/>
      <w:lvlJc w:val="left"/>
    </w:lvl>
    <w:lvl w:ilvl="8" w:tplc="2DB4BC7E">
      <w:numFmt w:val="decimal"/>
      <w:lvlText w:val=""/>
      <w:lvlJc w:val="left"/>
    </w:lvl>
  </w:abstractNum>
  <w:abstractNum w:abstractNumId="319" w15:restartNumberingAfterBreak="0">
    <w:nsid w:val="24905247"/>
    <w:multiLevelType w:val="hybridMultilevel"/>
    <w:tmpl w:val="65806C14"/>
    <w:lvl w:ilvl="0" w:tplc="C30A11B6">
      <w:start w:val="1"/>
      <w:numFmt w:val="bullet"/>
      <w:lvlText w:val=""/>
      <w:lvlJc w:val="left"/>
      <w:pPr>
        <w:ind w:left="720" w:hanging="360"/>
      </w:pPr>
      <w:rPr>
        <w:rFonts w:ascii="Symbol" w:hAnsi="Symbol" w:hint="default"/>
      </w:rPr>
    </w:lvl>
    <w:lvl w:ilvl="1" w:tplc="DE420D0E">
      <w:numFmt w:val="decimal"/>
      <w:lvlText w:val=""/>
      <w:lvlJc w:val="left"/>
    </w:lvl>
    <w:lvl w:ilvl="2" w:tplc="2C8C7E88">
      <w:numFmt w:val="decimal"/>
      <w:lvlText w:val=""/>
      <w:lvlJc w:val="left"/>
    </w:lvl>
    <w:lvl w:ilvl="3" w:tplc="A9E2E4CC">
      <w:numFmt w:val="decimal"/>
      <w:lvlText w:val=""/>
      <w:lvlJc w:val="left"/>
    </w:lvl>
    <w:lvl w:ilvl="4" w:tplc="17E4F926">
      <w:numFmt w:val="decimal"/>
      <w:lvlText w:val=""/>
      <w:lvlJc w:val="left"/>
    </w:lvl>
    <w:lvl w:ilvl="5" w:tplc="D04A32BE">
      <w:numFmt w:val="decimal"/>
      <w:lvlText w:val=""/>
      <w:lvlJc w:val="left"/>
    </w:lvl>
    <w:lvl w:ilvl="6" w:tplc="2C507B2E">
      <w:numFmt w:val="decimal"/>
      <w:lvlText w:val=""/>
      <w:lvlJc w:val="left"/>
    </w:lvl>
    <w:lvl w:ilvl="7" w:tplc="FA1CC792">
      <w:numFmt w:val="decimal"/>
      <w:lvlText w:val=""/>
      <w:lvlJc w:val="left"/>
    </w:lvl>
    <w:lvl w:ilvl="8" w:tplc="BEAC5D22">
      <w:numFmt w:val="decimal"/>
      <w:lvlText w:val=""/>
      <w:lvlJc w:val="left"/>
    </w:lvl>
  </w:abstractNum>
  <w:abstractNum w:abstractNumId="320" w15:restartNumberingAfterBreak="0">
    <w:nsid w:val="25765DE5"/>
    <w:multiLevelType w:val="hybridMultilevel"/>
    <w:tmpl w:val="DA0C7ABC"/>
    <w:lvl w:ilvl="0" w:tplc="1994832E">
      <w:start w:val="1"/>
      <w:numFmt w:val="bullet"/>
      <w:lvlText w:val=""/>
      <w:lvlJc w:val="left"/>
      <w:pPr>
        <w:ind w:left="720" w:hanging="360"/>
      </w:pPr>
      <w:rPr>
        <w:rFonts w:ascii="Symbol" w:hAnsi="Symbol" w:hint="default"/>
      </w:rPr>
    </w:lvl>
    <w:lvl w:ilvl="1" w:tplc="FFB67918">
      <w:numFmt w:val="decimal"/>
      <w:lvlText w:val=""/>
      <w:lvlJc w:val="left"/>
    </w:lvl>
    <w:lvl w:ilvl="2" w:tplc="326CC12C">
      <w:numFmt w:val="decimal"/>
      <w:lvlText w:val=""/>
      <w:lvlJc w:val="left"/>
    </w:lvl>
    <w:lvl w:ilvl="3" w:tplc="3DA2E000">
      <w:numFmt w:val="decimal"/>
      <w:lvlText w:val=""/>
      <w:lvlJc w:val="left"/>
    </w:lvl>
    <w:lvl w:ilvl="4" w:tplc="17CAF71A">
      <w:numFmt w:val="decimal"/>
      <w:lvlText w:val=""/>
      <w:lvlJc w:val="left"/>
    </w:lvl>
    <w:lvl w:ilvl="5" w:tplc="3EA821EE">
      <w:numFmt w:val="decimal"/>
      <w:lvlText w:val=""/>
      <w:lvlJc w:val="left"/>
    </w:lvl>
    <w:lvl w:ilvl="6" w:tplc="1E8E7054">
      <w:numFmt w:val="decimal"/>
      <w:lvlText w:val=""/>
      <w:lvlJc w:val="left"/>
    </w:lvl>
    <w:lvl w:ilvl="7" w:tplc="E7E4AED4">
      <w:numFmt w:val="decimal"/>
      <w:lvlText w:val=""/>
      <w:lvlJc w:val="left"/>
    </w:lvl>
    <w:lvl w:ilvl="8" w:tplc="8724E3CC">
      <w:numFmt w:val="decimal"/>
      <w:lvlText w:val=""/>
      <w:lvlJc w:val="left"/>
    </w:lvl>
  </w:abstractNum>
  <w:abstractNum w:abstractNumId="321" w15:restartNumberingAfterBreak="0">
    <w:nsid w:val="25CA5D86"/>
    <w:multiLevelType w:val="hybridMultilevel"/>
    <w:tmpl w:val="2FD464C0"/>
    <w:lvl w:ilvl="0" w:tplc="9FE46712">
      <w:start w:val="1"/>
      <w:numFmt w:val="bullet"/>
      <w:lvlText w:val=""/>
      <w:lvlJc w:val="left"/>
      <w:pPr>
        <w:ind w:left="720" w:hanging="360"/>
      </w:pPr>
      <w:rPr>
        <w:rFonts w:ascii="Symbol" w:hAnsi="Symbol" w:hint="default"/>
      </w:rPr>
    </w:lvl>
    <w:lvl w:ilvl="1" w:tplc="A2B0BD34">
      <w:numFmt w:val="decimal"/>
      <w:lvlText w:val=""/>
      <w:lvlJc w:val="left"/>
    </w:lvl>
    <w:lvl w:ilvl="2" w:tplc="E402DF24">
      <w:numFmt w:val="decimal"/>
      <w:lvlText w:val=""/>
      <w:lvlJc w:val="left"/>
    </w:lvl>
    <w:lvl w:ilvl="3" w:tplc="157C9D12">
      <w:numFmt w:val="decimal"/>
      <w:lvlText w:val=""/>
      <w:lvlJc w:val="left"/>
    </w:lvl>
    <w:lvl w:ilvl="4" w:tplc="31F01F66">
      <w:numFmt w:val="decimal"/>
      <w:lvlText w:val=""/>
      <w:lvlJc w:val="left"/>
    </w:lvl>
    <w:lvl w:ilvl="5" w:tplc="0BECCA80">
      <w:numFmt w:val="decimal"/>
      <w:lvlText w:val=""/>
      <w:lvlJc w:val="left"/>
    </w:lvl>
    <w:lvl w:ilvl="6" w:tplc="3112DC14">
      <w:numFmt w:val="decimal"/>
      <w:lvlText w:val=""/>
      <w:lvlJc w:val="left"/>
    </w:lvl>
    <w:lvl w:ilvl="7" w:tplc="952064D8">
      <w:numFmt w:val="decimal"/>
      <w:lvlText w:val=""/>
      <w:lvlJc w:val="left"/>
    </w:lvl>
    <w:lvl w:ilvl="8" w:tplc="0966D952">
      <w:numFmt w:val="decimal"/>
      <w:lvlText w:val=""/>
      <w:lvlJc w:val="left"/>
    </w:lvl>
  </w:abstractNum>
  <w:abstractNum w:abstractNumId="322" w15:restartNumberingAfterBreak="0">
    <w:nsid w:val="25D52593"/>
    <w:multiLevelType w:val="hybridMultilevel"/>
    <w:tmpl w:val="83549B50"/>
    <w:lvl w:ilvl="0" w:tplc="E898D066">
      <w:start w:val="1"/>
      <w:numFmt w:val="bullet"/>
      <w:lvlText w:val=""/>
      <w:lvlJc w:val="left"/>
      <w:pPr>
        <w:ind w:left="720" w:hanging="360"/>
      </w:pPr>
      <w:rPr>
        <w:rFonts w:ascii="Symbol" w:hAnsi="Symbol" w:hint="default"/>
      </w:rPr>
    </w:lvl>
    <w:lvl w:ilvl="1" w:tplc="6BF2B784">
      <w:numFmt w:val="decimal"/>
      <w:lvlText w:val=""/>
      <w:lvlJc w:val="left"/>
    </w:lvl>
    <w:lvl w:ilvl="2" w:tplc="B98A714A">
      <w:numFmt w:val="decimal"/>
      <w:lvlText w:val=""/>
      <w:lvlJc w:val="left"/>
    </w:lvl>
    <w:lvl w:ilvl="3" w:tplc="A7F8815C">
      <w:numFmt w:val="decimal"/>
      <w:lvlText w:val=""/>
      <w:lvlJc w:val="left"/>
    </w:lvl>
    <w:lvl w:ilvl="4" w:tplc="08363B8A">
      <w:numFmt w:val="decimal"/>
      <w:lvlText w:val=""/>
      <w:lvlJc w:val="left"/>
    </w:lvl>
    <w:lvl w:ilvl="5" w:tplc="9D58B844">
      <w:numFmt w:val="decimal"/>
      <w:lvlText w:val=""/>
      <w:lvlJc w:val="left"/>
    </w:lvl>
    <w:lvl w:ilvl="6" w:tplc="98EAE77C">
      <w:numFmt w:val="decimal"/>
      <w:lvlText w:val=""/>
      <w:lvlJc w:val="left"/>
    </w:lvl>
    <w:lvl w:ilvl="7" w:tplc="2064E978">
      <w:numFmt w:val="decimal"/>
      <w:lvlText w:val=""/>
      <w:lvlJc w:val="left"/>
    </w:lvl>
    <w:lvl w:ilvl="8" w:tplc="5F98AC46">
      <w:numFmt w:val="decimal"/>
      <w:lvlText w:val=""/>
      <w:lvlJc w:val="left"/>
    </w:lvl>
  </w:abstractNum>
  <w:abstractNum w:abstractNumId="323" w15:restartNumberingAfterBreak="0">
    <w:nsid w:val="25DC284F"/>
    <w:multiLevelType w:val="hybridMultilevel"/>
    <w:tmpl w:val="21728B52"/>
    <w:lvl w:ilvl="0" w:tplc="31422024">
      <w:numFmt w:val="decimal"/>
      <w:lvlText w:val=""/>
      <w:lvlJc w:val="left"/>
    </w:lvl>
    <w:lvl w:ilvl="1" w:tplc="71D43EDE">
      <w:start w:val="1"/>
      <w:numFmt w:val="bullet"/>
      <w:lvlText w:val=""/>
      <w:lvlJc w:val="left"/>
      <w:pPr>
        <w:ind w:left="1440" w:hanging="360"/>
      </w:pPr>
      <w:rPr>
        <w:rFonts w:ascii="Symbol" w:hAnsi="Symbol" w:hint="default"/>
      </w:rPr>
    </w:lvl>
    <w:lvl w:ilvl="2" w:tplc="3412EDDE">
      <w:numFmt w:val="decimal"/>
      <w:lvlText w:val=""/>
      <w:lvlJc w:val="left"/>
    </w:lvl>
    <w:lvl w:ilvl="3" w:tplc="EE0CE5A8">
      <w:numFmt w:val="decimal"/>
      <w:lvlText w:val=""/>
      <w:lvlJc w:val="left"/>
    </w:lvl>
    <w:lvl w:ilvl="4" w:tplc="F258B084">
      <w:numFmt w:val="decimal"/>
      <w:lvlText w:val=""/>
      <w:lvlJc w:val="left"/>
    </w:lvl>
    <w:lvl w:ilvl="5" w:tplc="47808ACC">
      <w:numFmt w:val="decimal"/>
      <w:lvlText w:val=""/>
      <w:lvlJc w:val="left"/>
    </w:lvl>
    <w:lvl w:ilvl="6" w:tplc="41BC5D6C">
      <w:numFmt w:val="decimal"/>
      <w:lvlText w:val=""/>
      <w:lvlJc w:val="left"/>
    </w:lvl>
    <w:lvl w:ilvl="7" w:tplc="4EBA8AC8">
      <w:numFmt w:val="decimal"/>
      <w:lvlText w:val=""/>
      <w:lvlJc w:val="left"/>
    </w:lvl>
    <w:lvl w:ilvl="8" w:tplc="98986BAC">
      <w:numFmt w:val="decimal"/>
      <w:lvlText w:val=""/>
      <w:lvlJc w:val="left"/>
    </w:lvl>
  </w:abstractNum>
  <w:abstractNum w:abstractNumId="324" w15:restartNumberingAfterBreak="0">
    <w:nsid w:val="25DD3866"/>
    <w:multiLevelType w:val="hybridMultilevel"/>
    <w:tmpl w:val="B59CA64A"/>
    <w:lvl w:ilvl="0" w:tplc="D478911E">
      <w:start w:val="1"/>
      <w:numFmt w:val="bullet"/>
      <w:lvlText w:val=""/>
      <w:lvlJc w:val="left"/>
      <w:pPr>
        <w:ind w:left="720" w:hanging="360"/>
      </w:pPr>
      <w:rPr>
        <w:rFonts w:ascii="Symbol" w:hAnsi="Symbol" w:hint="default"/>
      </w:rPr>
    </w:lvl>
    <w:lvl w:ilvl="1" w:tplc="A98CF83C">
      <w:numFmt w:val="decimal"/>
      <w:lvlText w:val=""/>
      <w:lvlJc w:val="left"/>
    </w:lvl>
    <w:lvl w:ilvl="2" w:tplc="D1261D6C">
      <w:numFmt w:val="decimal"/>
      <w:lvlText w:val=""/>
      <w:lvlJc w:val="left"/>
    </w:lvl>
    <w:lvl w:ilvl="3" w:tplc="FA4617BA">
      <w:numFmt w:val="decimal"/>
      <w:lvlText w:val=""/>
      <w:lvlJc w:val="left"/>
    </w:lvl>
    <w:lvl w:ilvl="4" w:tplc="B40A906E">
      <w:numFmt w:val="decimal"/>
      <w:lvlText w:val=""/>
      <w:lvlJc w:val="left"/>
    </w:lvl>
    <w:lvl w:ilvl="5" w:tplc="5CFA4A78">
      <w:numFmt w:val="decimal"/>
      <w:lvlText w:val=""/>
      <w:lvlJc w:val="left"/>
    </w:lvl>
    <w:lvl w:ilvl="6" w:tplc="2DD6D1BE">
      <w:numFmt w:val="decimal"/>
      <w:lvlText w:val=""/>
      <w:lvlJc w:val="left"/>
    </w:lvl>
    <w:lvl w:ilvl="7" w:tplc="025867B2">
      <w:numFmt w:val="decimal"/>
      <w:lvlText w:val=""/>
      <w:lvlJc w:val="left"/>
    </w:lvl>
    <w:lvl w:ilvl="8" w:tplc="8D5A1C50">
      <w:numFmt w:val="decimal"/>
      <w:lvlText w:val=""/>
      <w:lvlJc w:val="left"/>
    </w:lvl>
  </w:abstractNum>
  <w:abstractNum w:abstractNumId="325" w15:restartNumberingAfterBreak="0">
    <w:nsid w:val="25E86A86"/>
    <w:multiLevelType w:val="hybridMultilevel"/>
    <w:tmpl w:val="B066BC20"/>
    <w:lvl w:ilvl="0" w:tplc="C7DCEAE6">
      <w:start w:val="1"/>
      <w:numFmt w:val="bullet"/>
      <w:lvlText w:val=""/>
      <w:lvlJc w:val="left"/>
      <w:pPr>
        <w:ind w:left="720" w:hanging="360"/>
      </w:pPr>
      <w:rPr>
        <w:rFonts w:ascii="Symbol" w:hAnsi="Symbol" w:hint="default"/>
      </w:rPr>
    </w:lvl>
    <w:lvl w:ilvl="1" w:tplc="3B00B7EE">
      <w:numFmt w:val="decimal"/>
      <w:lvlText w:val=""/>
      <w:lvlJc w:val="left"/>
    </w:lvl>
    <w:lvl w:ilvl="2" w:tplc="C2222132">
      <w:numFmt w:val="decimal"/>
      <w:lvlText w:val=""/>
      <w:lvlJc w:val="left"/>
    </w:lvl>
    <w:lvl w:ilvl="3" w:tplc="BCB27D64">
      <w:numFmt w:val="decimal"/>
      <w:lvlText w:val=""/>
      <w:lvlJc w:val="left"/>
    </w:lvl>
    <w:lvl w:ilvl="4" w:tplc="C8889A22">
      <w:numFmt w:val="decimal"/>
      <w:lvlText w:val=""/>
      <w:lvlJc w:val="left"/>
    </w:lvl>
    <w:lvl w:ilvl="5" w:tplc="8F540F9E">
      <w:numFmt w:val="decimal"/>
      <w:lvlText w:val=""/>
      <w:lvlJc w:val="left"/>
    </w:lvl>
    <w:lvl w:ilvl="6" w:tplc="7FE28322">
      <w:numFmt w:val="decimal"/>
      <w:lvlText w:val=""/>
      <w:lvlJc w:val="left"/>
    </w:lvl>
    <w:lvl w:ilvl="7" w:tplc="535AFBB6">
      <w:numFmt w:val="decimal"/>
      <w:lvlText w:val=""/>
      <w:lvlJc w:val="left"/>
    </w:lvl>
    <w:lvl w:ilvl="8" w:tplc="035AD048">
      <w:numFmt w:val="decimal"/>
      <w:lvlText w:val=""/>
      <w:lvlJc w:val="left"/>
    </w:lvl>
  </w:abstractNum>
  <w:abstractNum w:abstractNumId="326" w15:restartNumberingAfterBreak="0">
    <w:nsid w:val="25FA1D4D"/>
    <w:multiLevelType w:val="hybridMultilevel"/>
    <w:tmpl w:val="B694D78C"/>
    <w:lvl w:ilvl="0" w:tplc="C6D447B8">
      <w:start w:val="1"/>
      <w:numFmt w:val="bullet"/>
      <w:lvlText w:val=""/>
      <w:lvlJc w:val="left"/>
      <w:pPr>
        <w:ind w:left="720" w:hanging="360"/>
      </w:pPr>
      <w:rPr>
        <w:rFonts w:ascii="Symbol" w:hAnsi="Symbol" w:hint="default"/>
      </w:rPr>
    </w:lvl>
    <w:lvl w:ilvl="1" w:tplc="F45872F0">
      <w:numFmt w:val="decimal"/>
      <w:lvlText w:val=""/>
      <w:lvlJc w:val="left"/>
    </w:lvl>
    <w:lvl w:ilvl="2" w:tplc="D6643620">
      <w:numFmt w:val="decimal"/>
      <w:lvlText w:val=""/>
      <w:lvlJc w:val="left"/>
    </w:lvl>
    <w:lvl w:ilvl="3" w:tplc="C0C6F97E">
      <w:numFmt w:val="decimal"/>
      <w:lvlText w:val=""/>
      <w:lvlJc w:val="left"/>
    </w:lvl>
    <w:lvl w:ilvl="4" w:tplc="0E263C36">
      <w:numFmt w:val="decimal"/>
      <w:lvlText w:val=""/>
      <w:lvlJc w:val="left"/>
    </w:lvl>
    <w:lvl w:ilvl="5" w:tplc="6012EC82">
      <w:numFmt w:val="decimal"/>
      <w:lvlText w:val=""/>
      <w:lvlJc w:val="left"/>
    </w:lvl>
    <w:lvl w:ilvl="6" w:tplc="C12EB8D8">
      <w:numFmt w:val="decimal"/>
      <w:lvlText w:val=""/>
      <w:lvlJc w:val="left"/>
    </w:lvl>
    <w:lvl w:ilvl="7" w:tplc="CAC6B3A6">
      <w:numFmt w:val="decimal"/>
      <w:lvlText w:val=""/>
      <w:lvlJc w:val="left"/>
    </w:lvl>
    <w:lvl w:ilvl="8" w:tplc="7794C83C">
      <w:numFmt w:val="decimal"/>
      <w:lvlText w:val=""/>
      <w:lvlJc w:val="left"/>
    </w:lvl>
  </w:abstractNum>
  <w:abstractNum w:abstractNumId="327" w15:restartNumberingAfterBreak="0">
    <w:nsid w:val="25FE4222"/>
    <w:multiLevelType w:val="hybridMultilevel"/>
    <w:tmpl w:val="8646993E"/>
    <w:lvl w:ilvl="0" w:tplc="8C46BF2E">
      <w:start w:val="1"/>
      <w:numFmt w:val="bullet"/>
      <w:lvlText w:val=""/>
      <w:lvlJc w:val="left"/>
      <w:pPr>
        <w:ind w:left="720" w:hanging="360"/>
      </w:pPr>
      <w:rPr>
        <w:rFonts w:ascii="Symbol" w:hAnsi="Symbol" w:hint="default"/>
      </w:rPr>
    </w:lvl>
    <w:lvl w:ilvl="1" w:tplc="DBCA62F6">
      <w:numFmt w:val="decimal"/>
      <w:lvlText w:val=""/>
      <w:lvlJc w:val="left"/>
    </w:lvl>
    <w:lvl w:ilvl="2" w:tplc="E6FC07F0">
      <w:numFmt w:val="decimal"/>
      <w:lvlText w:val=""/>
      <w:lvlJc w:val="left"/>
    </w:lvl>
    <w:lvl w:ilvl="3" w:tplc="EDF0A340">
      <w:numFmt w:val="decimal"/>
      <w:lvlText w:val=""/>
      <w:lvlJc w:val="left"/>
    </w:lvl>
    <w:lvl w:ilvl="4" w:tplc="7FFED012">
      <w:numFmt w:val="decimal"/>
      <w:lvlText w:val=""/>
      <w:lvlJc w:val="left"/>
    </w:lvl>
    <w:lvl w:ilvl="5" w:tplc="FB1CEB3A">
      <w:numFmt w:val="decimal"/>
      <w:lvlText w:val=""/>
      <w:lvlJc w:val="left"/>
    </w:lvl>
    <w:lvl w:ilvl="6" w:tplc="ADECC1DA">
      <w:numFmt w:val="decimal"/>
      <w:lvlText w:val=""/>
      <w:lvlJc w:val="left"/>
    </w:lvl>
    <w:lvl w:ilvl="7" w:tplc="49B29886">
      <w:numFmt w:val="decimal"/>
      <w:lvlText w:val=""/>
      <w:lvlJc w:val="left"/>
    </w:lvl>
    <w:lvl w:ilvl="8" w:tplc="FA763BFA">
      <w:numFmt w:val="decimal"/>
      <w:lvlText w:val=""/>
      <w:lvlJc w:val="left"/>
    </w:lvl>
  </w:abstractNum>
  <w:abstractNum w:abstractNumId="328" w15:restartNumberingAfterBreak="0">
    <w:nsid w:val="261D4E2C"/>
    <w:multiLevelType w:val="hybridMultilevel"/>
    <w:tmpl w:val="8C5ABB4C"/>
    <w:lvl w:ilvl="0" w:tplc="EEF8562A">
      <w:start w:val="1"/>
      <w:numFmt w:val="bullet"/>
      <w:lvlText w:val=""/>
      <w:lvlJc w:val="left"/>
      <w:pPr>
        <w:ind w:left="720" w:hanging="360"/>
      </w:pPr>
      <w:rPr>
        <w:rFonts w:ascii="Symbol" w:hAnsi="Symbol" w:hint="default"/>
      </w:rPr>
    </w:lvl>
    <w:lvl w:ilvl="1" w:tplc="06D0BBF0">
      <w:numFmt w:val="decimal"/>
      <w:lvlText w:val=""/>
      <w:lvlJc w:val="left"/>
    </w:lvl>
    <w:lvl w:ilvl="2" w:tplc="759072DA">
      <w:numFmt w:val="decimal"/>
      <w:lvlText w:val=""/>
      <w:lvlJc w:val="left"/>
    </w:lvl>
    <w:lvl w:ilvl="3" w:tplc="9A18052A">
      <w:numFmt w:val="decimal"/>
      <w:lvlText w:val=""/>
      <w:lvlJc w:val="left"/>
    </w:lvl>
    <w:lvl w:ilvl="4" w:tplc="8708C43E">
      <w:numFmt w:val="decimal"/>
      <w:lvlText w:val=""/>
      <w:lvlJc w:val="left"/>
    </w:lvl>
    <w:lvl w:ilvl="5" w:tplc="F9781E26">
      <w:numFmt w:val="decimal"/>
      <w:lvlText w:val=""/>
      <w:lvlJc w:val="left"/>
    </w:lvl>
    <w:lvl w:ilvl="6" w:tplc="FA646F5E">
      <w:numFmt w:val="decimal"/>
      <w:lvlText w:val=""/>
      <w:lvlJc w:val="left"/>
    </w:lvl>
    <w:lvl w:ilvl="7" w:tplc="F6B06E8C">
      <w:numFmt w:val="decimal"/>
      <w:lvlText w:val=""/>
      <w:lvlJc w:val="left"/>
    </w:lvl>
    <w:lvl w:ilvl="8" w:tplc="750235B4">
      <w:numFmt w:val="decimal"/>
      <w:lvlText w:val=""/>
      <w:lvlJc w:val="left"/>
    </w:lvl>
  </w:abstractNum>
  <w:abstractNum w:abstractNumId="329" w15:restartNumberingAfterBreak="0">
    <w:nsid w:val="2622106C"/>
    <w:multiLevelType w:val="hybridMultilevel"/>
    <w:tmpl w:val="88C21B5E"/>
    <w:lvl w:ilvl="0" w:tplc="259C37B4">
      <w:start w:val="1"/>
      <w:numFmt w:val="bullet"/>
      <w:lvlText w:val=""/>
      <w:lvlJc w:val="left"/>
      <w:pPr>
        <w:ind w:left="720" w:hanging="360"/>
      </w:pPr>
      <w:rPr>
        <w:rFonts w:ascii="Symbol" w:hAnsi="Symbol" w:hint="default"/>
      </w:rPr>
    </w:lvl>
    <w:lvl w:ilvl="1" w:tplc="6CD6BE76">
      <w:numFmt w:val="decimal"/>
      <w:lvlText w:val=""/>
      <w:lvlJc w:val="left"/>
    </w:lvl>
    <w:lvl w:ilvl="2" w:tplc="2F66A998">
      <w:numFmt w:val="decimal"/>
      <w:lvlText w:val=""/>
      <w:lvlJc w:val="left"/>
    </w:lvl>
    <w:lvl w:ilvl="3" w:tplc="DC7E50DC">
      <w:numFmt w:val="decimal"/>
      <w:lvlText w:val=""/>
      <w:lvlJc w:val="left"/>
    </w:lvl>
    <w:lvl w:ilvl="4" w:tplc="8BFCB430">
      <w:numFmt w:val="decimal"/>
      <w:lvlText w:val=""/>
      <w:lvlJc w:val="left"/>
    </w:lvl>
    <w:lvl w:ilvl="5" w:tplc="43B024A2">
      <w:numFmt w:val="decimal"/>
      <w:lvlText w:val=""/>
      <w:lvlJc w:val="left"/>
    </w:lvl>
    <w:lvl w:ilvl="6" w:tplc="DFFC4B74">
      <w:numFmt w:val="decimal"/>
      <w:lvlText w:val=""/>
      <w:lvlJc w:val="left"/>
    </w:lvl>
    <w:lvl w:ilvl="7" w:tplc="311C6376">
      <w:numFmt w:val="decimal"/>
      <w:lvlText w:val=""/>
      <w:lvlJc w:val="left"/>
    </w:lvl>
    <w:lvl w:ilvl="8" w:tplc="FE7694A6">
      <w:numFmt w:val="decimal"/>
      <w:lvlText w:val=""/>
      <w:lvlJc w:val="left"/>
    </w:lvl>
  </w:abstractNum>
  <w:abstractNum w:abstractNumId="330" w15:restartNumberingAfterBreak="0">
    <w:nsid w:val="265D7DF6"/>
    <w:multiLevelType w:val="hybridMultilevel"/>
    <w:tmpl w:val="5094A8C8"/>
    <w:lvl w:ilvl="0" w:tplc="7EDAD362">
      <w:start w:val="1"/>
      <w:numFmt w:val="bullet"/>
      <w:lvlText w:val=""/>
      <w:lvlJc w:val="left"/>
      <w:pPr>
        <w:ind w:left="720" w:hanging="360"/>
      </w:pPr>
      <w:rPr>
        <w:rFonts w:ascii="Symbol" w:hAnsi="Symbol" w:hint="default"/>
      </w:rPr>
    </w:lvl>
    <w:lvl w:ilvl="1" w:tplc="00A40064">
      <w:numFmt w:val="decimal"/>
      <w:lvlText w:val=""/>
      <w:lvlJc w:val="left"/>
    </w:lvl>
    <w:lvl w:ilvl="2" w:tplc="6AF0D188">
      <w:numFmt w:val="decimal"/>
      <w:lvlText w:val=""/>
      <w:lvlJc w:val="left"/>
    </w:lvl>
    <w:lvl w:ilvl="3" w:tplc="030E79E8">
      <w:numFmt w:val="decimal"/>
      <w:lvlText w:val=""/>
      <w:lvlJc w:val="left"/>
    </w:lvl>
    <w:lvl w:ilvl="4" w:tplc="1584E94C">
      <w:numFmt w:val="decimal"/>
      <w:lvlText w:val=""/>
      <w:lvlJc w:val="left"/>
    </w:lvl>
    <w:lvl w:ilvl="5" w:tplc="97447A5C">
      <w:numFmt w:val="decimal"/>
      <w:lvlText w:val=""/>
      <w:lvlJc w:val="left"/>
    </w:lvl>
    <w:lvl w:ilvl="6" w:tplc="A2BCA092">
      <w:numFmt w:val="decimal"/>
      <w:lvlText w:val=""/>
      <w:lvlJc w:val="left"/>
    </w:lvl>
    <w:lvl w:ilvl="7" w:tplc="980811E0">
      <w:numFmt w:val="decimal"/>
      <w:lvlText w:val=""/>
      <w:lvlJc w:val="left"/>
    </w:lvl>
    <w:lvl w:ilvl="8" w:tplc="26B8BF78">
      <w:numFmt w:val="decimal"/>
      <w:lvlText w:val=""/>
      <w:lvlJc w:val="left"/>
    </w:lvl>
  </w:abstractNum>
  <w:abstractNum w:abstractNumId="331" w15:restartNumberingAfterBreak="0">
    <w:nsid w:val="26681FD4"/>
    <w:multiLevelType w:val="hybridMultilevel"/>
    <w:tmpl w:val="9FA638AA"/>
    <w:lvl w:ilvl="0" w:tplc="1C3CAA32">
      <w:start w:val="1"/>
      <w:numFmt w:val="bullet"/>
      <w:lvlText w:val=""/>
      <w:lvlJc w:val="left"/>
      <w:pPr>
        <w:ind w:left="720" w:hanging="360"/>
      </w:pPr>
      <w:rPr>
        <w:rFonts w:ascii="Symbol" w:hAnsi="Symbol" w:hint="default"/>
      </w:rPr>
    </w:lvl>
    <w:lvl w:ilvl="1" w:tplc="ECD66BCC">
      <w:numFmt w:val="decimal"/>
      <w:lvlText w:val=""/>
      <w:lvlJc w:val="left"/>
    </w:lvl>
    <w:lvl w:ilvl="2" w:tplc="D4BCA924">
      <w:numFmt w:val="decimal"/>
      <w:lvlText w:val=""/>
      <w:lvlJc w:val="left"/>
    </w:lvl>
    <w:lvl w:ilvl="3" w:tplc="5F0EF2D4">
      <w:numFmt w:val="decimal"/>
      <w:lvlText w:val=""/>
      <w:lvlJc w:val="left"/>
    </w:lvl>
    <w:lvl w:ilvl="4" w:tplc="630ACF00">
      <w:numFmt w:val="decimal"/>
      <w:lvlText w:val=""/>
      <w:lvlJc w:val="left"/>
    </w:lvl>
    <w:lvl w:ilvl="5" w:tplc="C8F88DBC">
      <w:numFmt w:val="decimal"/>
      <w:lvlText w:val=""/>
      <w:lvlJc w:val="left"/>
    </w:lvl>
    <w:lvl w:ilvl="6" w:tplc="EB943F3C">
      <w:numFmt w:val="decimal"/>
      <w:lvlText w:val=""/>
      <w:lvlJc w:val="left"/>
    </w:lvl>
    <w:lvl w:ilvl="7" w:tplc="5448D9A0">
      <w:numFmt w:val="decimal"/>
      <w:lvlText w:val=""/>
      <w:lvlJc w:val="left"/>
    </w:lvl>
    <w:lvl w:ilvl="8" w:tplc="5590F692">
      <w:numFmt w:val="decimal"/>
      <w:lvlText w:val=""/>
      <w:lvlJc w:val="left"/>
    </w:lvl>
  </w:abstractNum>
  <w:abstractNum w:abstractNumId="332" w15:restartNumberingAfterBreak="0">
    <w:nsid w:val="267759C3"/>
    <w:multiLevelType w:val="hybridMultilevel"/>
    <w:tmpl w:val="CB7E4030"/>
    <w:lvl w:ilvl="0" w:tplc="F1641864">
      <w:start w:val="1"/>
      <w:numFmt w:val="bullet"/>
      <w:lvlText w:val=""/>
      <w:lvlJc w:val="left"/>
      <w:pPr>
        <w:ind w:left="720" w:hanging="360"/>
      </w:pPr>
      <w:rPr>
        <w:rFonts w:ascii="Symbol" w:hAnsi="Symbol" w:hint="default"/>
      </w:rPr>
    </w:lvl>
    <w:lvl w:ilvl="1" w:tplc="12EE7774">
      <w:numFmt w:val="decimal"/>
      <w:lvlText w:val=""/>
      <w:lvlJc w:val="left"/>
    </w:lvl>
    <w:lvl w:ilvl="2" w:tplc="3424B240">
      <w:numFmt w:val="decimal"/>
      <w:lvlText w:val=""/>
      <w:lvlJc w:val="left"/>
    </w:lvl>
    <w:lvl w:ilvl="3" w:tplc="D2F23E74">
      <w:numFmt w:val="decimal"/>
      <w:lvlText w:val=""/>
      <w:lvlJc w:val="left"/>
    </w:lvl>
    <w:lvl w:ilvl="4" w:tplc="3472779A">
      <w:numFmt w:val="decimal"/>
      <w:lvlText w:val=""/>
      <w:lvlJc w:val="left"/>
    </w:lvl>
    <w:lvl w:ilvl="5" w:tplc="F53CB7B8">
      <w:numFmt w:val="decimal"/>
      <w:lvlText w:val=""/>
      <w:lvlJc w:val="left"/>
    </w:lvl>
    <w:lvl w:ilvl="6" w:tplc="873CACD6">
      <w:numFmt w:val="decimal"/>
      <w:lvlText w:val=""/>
      <w:lvlJc w:val="left"/>
    </w:lvl>
    <w:lvl w:ilvl="7" w:tplc="1B74B8A0">
      <w:numFmt w:val="decimal"/>
      <w:lvlText w:val=""/>
      <w:lvlJc w:val="left"/>
    </w:lvl>
    <w:lvl w:ilvl="8" w:tplc="65DC3A2E">
      <w:numFmt w:val="decimal"/>
      <w:lvlText w:val=""/>
      <w:lvlJc w:val="left"/>
    </w:lvl>
  </w:abstractNum>
  <w:abstractNum w:abstractNumId="333" w15:restartNumberingAfterBreak="0">
    <w:nsid w:val="268E59F2"/>
    <w:multiLevelType w:val="hybridMultilevel"/>
    <w:tmpl w:val="E7A2C520"/>
    <w:lvl w:ilvl="0" w:tplc="FDECF818">
      <w:start w:val="1"/>
      <w:numFmt w:val="bullet"/>
      <w:lvlText w:val=""/>
      <w:lvlJc w:val="left"/>
      <w:pPr>
        <w:ind w:left="720" w:hanging="360"/>
      </w:pPr>
      <w:rPr>
        <w:rFonts w:ascii="Symbol" w:hAnsi="Symbol" w:hint="default"/>
      </w:rPr>
    </w:lvl>
    <w:lvl w:ilvl="1" w:tplc="7D0CD18E">
      <w:numFmt w:val="decimal"/>
      <w:lvlText w:val=""/>
      <w:lvlJc w:val="left"/>
    </w:lvl>
    <w:lvl w:ilvl="2" w:tplc="C31A313C">
      <w:numFmt w:val="decimal"/>
      <w:lvlText w:val=""/>
      <w:lvlJc w:val="left"/>
    </w:lvl>
    <w:lvl w:ilvl="3" w:tplc="133439AA">
      <w:numFmt w:val="decimal"/>
      <w:lvlText w:val=""/>
      <w:lvlJc w:val="left"/>
    </w:lvl>
    <w:lvl w:ilvl="4" w:tplc="963AADD6">
      <w:numFmt w:val="decimal"/>
      <w:lvlText w:val=""/>
      <w:lvlJc w:val="left"/>
    </w:lvl>
    <w:lvl w:ilvl="5" w:tplc="70889AF4">
      <w:numFmt w:val="decimal"/>
      <w:lvlText w:val=""/>
      <w:lvlJc w:val="left"/>
    </w:lvl>
    <w:lvl w:ilvl="6" w:tplc="0246756A">
      <w:numFmt w:val="decimal"/>
      <w:lvlText w:val=""/>
      <w:lvlJc w:val="left"/>
    </w:lvl>
    <w:lvl w:ilvl="7" w:tplc="BF640740">
      <w:numFmt w:val="decimal"/>
      <w:lvlText w:val=""/>
      <w:lvlJc w:val="left"/>
    </w:lvl>
    <w:lvl w:ilvl="8" w:tplc="5CDC0268">
      <w:numFmt w:val="decimal"/>
      <w:lvlText w:val=""/>
      <w:lvlJc w:val="left"/>
    </w:lvl>
  </w:abstractNum>
  <w:abstractNum w:abstractNumId="334" w15:restartNumberingAfterBreak="0">
    <w:nsid w:val="269C5B65"/>
    <w:multiLevelType w:val="hybridMultilevel"/>
    <w:tmpl w:val="F698D73E"/>
    <w:lvl w:ilvl="0" w:tplc="119CE7EC">
      <w:start w:val="1"/>
      <w:numFmt w:val="bullet"/>
      <w:lvlText w:val=""/>
      <w:lvlJc w:val="left"/>
      <w:pPr>
        <w:ind w:left="720" w:hanging="360"/>
      </w:pPr>
      <w:rPr>
        <w:rFonts w:ascii="Symbol" w:hAnsi="Symbol" w:hint="default"/>
      </w:rPr>
    </w:lvl>
    <w:lvl w:ilvl="1" w:tplc="F72CD3EA">
      <w:numFmt w:val="decimal"/>
      <w:lvlText w:val=""/>
      <w:lvlJc w:val="left"/>
    </w:lvl>
    <w:lvl w:ilvl="2" w:tplc="51BC0BEA">
      <w:numFmt w:val="decimal"/>
      <w:lvlText w:val=""/>
      <w:lvlJc w:val="left"/>
    </w:lvl>
    <w:lvl w:ilvl="3" w:tplc="8806B99E">
      <w:numFmt w:val="decimal"/>
      <w:lvlText w:val=""/>
      <w:lvlJc w:val="left"/>
    </w:lvl>
    <w:lvl w:ilvl="4" w:tplc="8702BE4C">
      <w:numFmt w:val="decimal"/>
      <w:lvlText w:val=""/>
      <w:lvlJc w:val="left"/>
    </w:lvl>
    <w:lvl w:ilvl="5" w:tplc="04E07F88">
      <w:numFmt w:val="decimal"/>
      <w:lvlText w:val=""/>
      <w:lvlJc w:val="left"/>
    </w:lvl>
    <w:lvl w:ilvl="6" w:tplc="00FAC0AA">
      <w:numFmt w:val="decimal"/>
      <w:lvlText w:val=""/>
      <w:lvlJc w:val="left"/>
    </w:lvl>
    <w:lvl w:ilvl="7" w:tplc="D21C2A24">
      <w:numFmt w:val="decimal"/>
      <w:lvlText w:val=""/>
      <w:lvlJc w:val="left"/>
    </w:lvl>
    <w:lvl w:ilvl="8" w:tplc="EDFA4590">
      <w:numFmt w:val="decimal"/>
      <w:lvlText w:val=""/>
      <w:lvlJc w:val="left"/>
    </w:lvl>
  </w:abstractNum>
  <w:abstractNum w:abstractNumId="335" w15:restartNumberingAfterBreak="0">
    <w:nsid w:val="26AB38E6"/>
    <w:multiLevelType w:val="hybridMultilevel"/>
    <w:tmpl w:val="0D34FE74"/>
    <w:lvl w:ilvl="0" w:tplc="3D50AECC">
      <w:start w:val="1"/>
      <w:numFmt w:val="bullet"/>
      <w:lvlText w:val=""/>
      <w:lvlJc w:val="left"/>
      <w:pPr>
        <w:ind w:left="720" w:hanging="360"/>
      </w:pPr>
      <w:rPr>
        <w:rFonts w:ascii="Symbol" w:hAnsi="Symbol" w:hint="default"/>
      </w:rPr>
    </w:lvl>
    <w:lvl w:ilvl="1" w:tplc="5D888FC4">
      <w:numFmt w:val="decimal"/>
      <w:lvlText w:val=""/>
      <w:lvlJc w:val="left"/>
    </w:lvl>
    <w:lvl w:ilvl="2" w:tplc="EC7AB260">
      <w:numFmt w:val="decimal"/>
      <w:lvlText w:val=""/>
      <w:lvlJc w:val="left"/>
    </w:lvl>
    <w:lvl w:ilvl="3" w:tplc="BBFC5890">
      <w:numFmt w:val="decimal"/>
      <w:lvlText w:val=""/>
      <w:lvlJc w:val="left"/>
    </w:lvl>
    <w:lvl w:ilvl="4" w:tplc="1AEE6E76">
      <w:numFmt w:val="decimal"/>
      <w:lvlText w:val=""/>
      <w:lvlJc w:val="left"/>
    </w:lvl>
    <w:lvl w:ilvl="5" w:tplc="37AAC77E">
      <w:numFmt w:val="decimal"/>
      <w:lvlText w:val=""/>
      <w:lvlJc w:val="left"/>
    </w:lvl>
    <w:lvl w:ilvl="6" w:tplc="D892F432">
      <w:numFmt w:val="decimal"/>
      <w:lvlText w:val=""/>
      <w:lvlJc w:val="left"/>
    </w:lvl>
    <w:lvl w:ilvl="7" w:tplc="C90A16E8">
      <w:numFmt w:val="decimal"/>
      <w:lvlText w:val=""/>
      <w:lvlJc w:val="left"/>
    </w:lvl>
    <w:lvl w:ilvl="8" w:tplc="358C9408">
      <w:numFmt w:val="decimal"/>
      <w:lvlText w:val=""/>
      <w:lvlJc w:val="left"/>
    </w:lvl>
  </w:abstractNum>
  <w:abstractNum w:abstractNumId="336" w15:restartNumberingAfterBreak="0">
    <w:nsid w:val="26C62564"/>
    <w:multiLevelType w:val="hybridMultilevel"/>
    <w:tmpl w:val="4BB23EF8"/>
    <w:lvl w:ilvl="0" w:tplc="19C4CB76">
      <w:start w:val="1"/>
      <w:numFmt w:val="bullet"/>
      <w:lvlText w:val=""/>
      <w:lvlJc w:val="left"/>
      <w:pPr>
        <w:ind w:left="720" w:hanging="360"/>
      </w:pPr>
      <w:rPr>
        <w:rFonts w:ascii="Symbol" w:hAnsi="Symbol" w:hint="default"/>
      </w:rPr>
    </w:lvl>
    <w:lvl w:ilvl="1" w:tplc="EC9A6DFA">
      <w:numFmt w:val="decimal"/>
      <w:lvlText w:val=""/>
      <w:lvlJc w:val="left"/>
    </w:lvl>
    <w:lvl w:ilvl="2" w:tplc="84F049F0">
      <w:numFmt w:val="decimal"/>
      <w:lvlText w:val=""/>
      <w:lvlJc w:val="left"/>
    </w:lvl>
    <w:lvl w:ilvl="3" w:tplc="DE0640E2">
      <w:numFmt w:val="decimal"/>
      <w:lvlText w:val=""/>
      <w:lvlJc w:val="left"/>
    </w:lvl>
    <w:lvl w:ilvl="4" w:tplc="ABE4CD8A">
      <w:numFmt w:val="decimal"/>
      <w:lvlText w:val=""/>
      <w:lvlJc w:val="left"/>
    </w:lvl>
    <w:lvl w:ilvl="5" w:tplc="C09EED80">
      <w:numFmt w:val="decimal"/>
      <w:lvlText w:val=""/>
      <w:lvlJc w:val="left"/>
    </w:lvl>
    <w:lvl w:ilvl="6" w:tplc="E23A554C">
      <w:numFmt w:val="decimal"/>
      <w:lvlText w:val=""/>
      <w:lvlJc w:val="left"/>
    </w:lvl>
    <w:lvl w:ilvl="7" w:tplc="99783260">
      <w:numFmt w:val="decimal"/>
      <w:lvlText w:val=""/>
      <w:lvlJc w:val="left"/>
    </w:lvl>
    <w:lvl w:ilvl="8" w:tplc="E542C3C2">
      <w:numFmt w:val="decimal"/>
      <w:lvlText w:val=""/>
      <w:lvlJc w:val="left"/>
    </w:lvl>
  </w:abstractNum>
  <w:abstractNum w:abstractNumId="337" w15:restartNumberingAfterBreak="0">
    <w:nsid w:val="26D61EBB"/>
    <w:multiLevelType w:val="hybridMultilevel"/>
    <w:tmpl w:val="3EA847EC"/>
    <w:lvl w:ilvl="0" w:tplc="B182419A">
      <w:start w:val="1"/>
      <w:numFmt w:val="bullet"/>
      <w:lvlText w:val=""/>
      <w:lvlJc w:val="left"/>
      <w:pPr>
        <w:ind w:left="720" w:hanging="360"/>
      </w:pPr>
      <w:rPr>
        <w:rFonts w:ascii="Symbol" w:hAnsi="Symbol" w:hint="default"/>
      </w:rPr>
    </w:lvl>
    <w:lvl w:ilvl="1" w:tplc="03345608">
      <w:numFmt w:val="decimal"/>
      <w:lvlText w:val=""/>
      <w:lvlJc w:val="left"/>
    </w:lvl>
    <w:lvl w:ilvl="2" w:tplc="05608F46">
      <w:numFmt w:val="decimal"/>
      <w:lvlText w:val=""/>
      <w:lvlJc w:val="left"/>
    </w:lvl>
    <w:lvl w:ilvl="3" w:tplc="E1B2180A">
      <w:numFmt w:val="decimal"/>
      <w:lvlText w:val=""/>
      <w:lvlJc w:val="left"/>
    </w:lvl>
    <w:lvl w:ilvl="4" w:tplc="752A6BB6">
      <w:numFmt w:val="decimal"/>
      <w:lvlText w:val=""/>
      <w:lvlJc w:val="left"/>
    </w:lvl>
    <w:lvl w:ilvl="5" w:tplc="C0949018">
      <w:numFmt w:val="decimal"/>
      <w:lvlText w:val=""/>
      <w:lvlJc w:val="left"/>
    </w:lvl>
    <w:lvl w:ilvl="6" w:tplc="8788E904">
      <w:numFmt w:val="decimal"/>
      <w:lvlText w:val=""/>
      <w:lvlJc w:val="left"/>
    </w:lvl>
    <w:lvl w:ilvl="7" w:tplc="E880215A">
      <w:numFmt w:val="decimal"/>
      <w:lvlText w:val=""/>
      <w:lvlJc w:val="left"/>
    </w:lvl>
    <w:lvl w:ilvl="8" w:tplc="C23ABB44">
      <w:numFmt w:val="decimal"/>
      <w:lvlText w:val=""/>
      <w:lvlJc w:val="left"/>
    </w:lvl>
  </w:abstractNum>
  <w:abstractNum w:abstractNumId="338" w15:restartNumberingAfterBreak="0">
    <w:nsid w:val="26EF58C7"/>
    <w:multiLevelType w:val="hybridMultilevel"/>
    <w:tmpl w:val="016CC4D6"/>
    <w:lvl w:ilvl="0" w:tplc="BDB0B6F2">
      <w:start w:val="1"/>
      <w:numFmt w:val="bullet"/>
      <w:lvlText w:val=""/>
      <w:lvlJc w:val="left"/>
      <w:pPr>
        <w:ind w:left="720" w:hanging="360"/>
      </w:pPr>
      <w:rPr>
        <w:rFonts w:ascii="Symbol" w:hAnsi="Symbol" w:hint="default"/>
      </w:rPr>
    </w:lvl>
    <w:lvl w:ilvl="1" w:tplc="16588FCA">
      <w:numFmt w:val="decimal"/>
      <w:lvlText w:val=""/>
      <w:lvlJc w:val="left"/>
    </w:lvl>
    <w:lvl w:ilvl="2" w:tplc="AAB674EE">
      <w:numFmt w:val="decimal"/>
      <w:lvlText w:val=""/>
      <w:lvlJc w:val="left"/>
    </w:lvl>
    <w:lvl w:ilvl="3" w:tplc="4C3ABB36">
      <w:numFmt w:val="decimal"/>
      <w:lvlText w:val=""/>
      <w:lvlJc w:val="left"/>
    </w:lvl>
    <w:lvl w:ilvl="4" w:tplc="79DED34E">
      <w:numFmt w:val="decimal"/>
      <w:lvlText w:val=""/>
      <w:lvlJc w:val="left"/>
    </w:lvl>
    <w:lvl w:ilvl="5" w:tplc="144C0B6A">
      <w:numFmt w:val="decimal"/>
      <w:lvlText w:val=""/>
      <w:lvlJc w:val="left"/>
    </w:lvl>
    <w:lvl w:ilvl="6" w:tplc="60C276CE">
      <w:numFmt w:val="decimal"/>
      <w:lvlText w:val=""/>
      <w:lvlJc w:val="left"/>
    </w:lvl>
    <w:lvl w:ilvl="7" w:tplc="21A663A4">
      <w:numFmt w:val="decimal"/>
      <w:lvlText w:val=""/>
      <w:lvlJc w:val="left"/>
    </w:lvl>
    <w:lvl w:ilvl="8" w:tplc="13AE4EE8">
      <w:numFmt w:val="decimal"/>
      <w:lvlText w:val=""/>
      <w:lvlJc w:val="left"/>
    </w:lvl>
  </w:abstractNum>
  <w:abstractNum w:abstractNumId="339" w15:restartNumberingAfterBreak="0">
    <w:nsid w:val="2717474E"/>
    <w:multiLevelType w:val="hybridMultilevel"/>
    <w:tmpl w:val="88989370"/>
    <w:lvl w:ilvl="0" w:tplc="9216CAB0">
      <w:start w:val="1"/>
      <w:numFmt w:val="bullet"/>
      <w:lvlText w:val=""/>
      <w:lvlJc w:val="left"/>
      <w:pPr>
        <w:ind w:left="720" w:hanging="360"/>
      </w:pPr>
      <w:rPr>
        <w:rFonts w:ascii="Symbol" w:hAnsi="Symbol" w:hint="default"/>
      </w:rPr>
    </w:lvl>
    <w:lvl w:ilvl="1" w:tplc="530C4776">
      <w:numFmt w:val="decimal"/>
      <w:lvlText w:val=""/>
      <w:lvlJc w:val="left"/>
    </w:lvl>
    <w:lvl w:ilvl="2" w:tplc="F858EA70">
      <w:numFmt w:val="decimal"/>
      <w:lvlText w:val=""/>
      <w:lvlJc w:val="left"/>
    </w:lvl>
    <w:lvl w:ilvl="3" w:tplc="6E7283E6">
      <w:numFmt w:val="decimal"/>
      <w:lvlText w:val=""/>
      <w:lvlJc w:val="left"/>
    </w:lvl>
    <w:lvl w:ilvl="4" w:tplc="6ED09B58">
      <w:numFmt w:val="decimal"/>
      <w:lvlText w:val=""/>
      <w:lvlJc w:val="left"/>
    </w:lvl>
    <w:lvl w:ilvl="5" w:tplc="148CBB5A">
      <w:numFmt w:val="decimal"/>
      <w:lvlText w:val=""/>
      <w:lvlJc w:val="left"/>
    </w:lvl>
    <w:lvl w:ilvl="6" w:tplc="EFB45A22">
      <w:numFmt w:val="decimal"/>
      <w:lvlText w:val=""/>
      <w:lvlJc w:val="left"/>
    </w:lvl>
    <w:lvl w:ilvl="7" w:tplc="57FCC8B4">
      <w:numFmt w:val="decimal"/>
      <w:lvlText w:val=""/>
      <w:lvlJc w:val="left"/>
    </w:lvl>
    <w:lvl w:ilvl="8" w:tplc="2EF84CE8">
      <w:numFmt w:val="decimal"/>
      <w:lvlText w:val=""/>
      <w:lvlJc w:val="left"/>
    </w:lvl>
  </w:abstractNum>
  <w:abstractNum w:abstractNumId="340" w15:restartNumberingAfterBreak="0">
    <w:nsid w:val="275938C8"/>
    <w:multiLevelType w:val="hybridMultilevel"/>
    <w:tmpl w:val="FF8ADB8E"/>
    <w:lvl w:ilvl="0" w:tplc="80108D1C">
      <w:start w:val="1"/>
      <w:numFmt w:val="bullet"/>
      <w:lvlText w:val=""/>
      <w:lvlJc w:val="left"/>
      <w:pPr>
        <w:ind w:left="720" w:hanging="360"/>
      </w:pPr>
      <w:rPr>
        <w:rFonts w:ascii="Symbol" w:hAnsi="Symbol" w:hint="default"/>
      </w:rPr>
    </w:lvl>
    <w:lvl w:ilvl="1" w:tplc="CCD6BEE0">
      <w:numFmt w:val="decimal"/>
      <w:lvlText w:val=""/>
      <w:lvlJc w:val="left"/>
    </w:lvl>
    <w:lvl w:ilvl="2" w:tplc="43A0CCD8">
      <w:numFmt w:val="decimal"/>
      <w:lvlText w:val=""/>
      <w:lvlJc w:val="left"/>
    </w:lvl>
    <w:lvl w:ilvl="3" w:tplc="32925B8A">
      <w:numFmt w:val="decimal"/>
      <w:lvlText w:val=""/>
      <w:lvlJc w:val="left"/>
    </w:lvl>
    <w:lvl w:ilvl="4" w:tplc="463CBD52">
      <w:numFmt w:val="decimal"/>
      <w:lvlText w:val=""/>
      <w:lvlJc w:val="left"/>
    </w:lvl>
    <w:lvl w:ilvl="5" w:tplc="94089CF0">
      <w:numFmt w:val="decimal"/>
      <w:lvlText w:val=""/>
      <w:lvlJc w:val="left"/>
    </w:lvl>
    <w:lvl w:ilvl="6" w:tplc="1FE05298">
      <w:numFmt w:val="decimal"/>
      <w:lvlText w:val=""/>
      <w:lvlJc w:val="left"/>
    </w:lvl>
    <w:lvl w:ilvl="7" w:tplc="ED821E06">
      <w:numFmt w:val="decimal"/>
      <w:lvlText w:val=""/>
      <w:lvlJc w:val="left"/>
    </w:lvl>
    <w:lvl w:ilvl="8" w:tplc="37367590">
      <w:numFmt w:val="decimal"/>
      <w:lvlText w:val=""/>
      <w:lvlJc w:val="left"/>
    </w:lvl>
  </w:abstractNum>
  <w:abstractNum w:abstractNumId="341" w15:restartNumberingAfterBreak="0">
    <w:nsid w:val="27BE6CEE"/>
    <w:multiLevelType w:val="hybridMultilevel"/>
    <w:tmpl w:val="6D6C4240"/>
    <w:lvl w:ilvl="0" w:tplc="1476533C">
      <w:start w:val="1"/>
      <w:numFmt w:val="bullet"/>
      <w:lvlText w:val=""/>
      <w:lvlJc w:val="left"/>
      <w:pPr>
        <w:ind w:left="720" w:hanging="360"/>
      </w:pPr>
      <w:rPr>
        <w:rFonts w:ascii="Symbol" w:hAnsi="Symbol" w:hint="default"/>
      </w:rPr>
    </w:lvl>
    <w:lvl w:ilvl="1" w:tplc="7E70F8DA">
      <w:numFmt w:val="decimal"/>
      <w:lvlText w:val=""/>
      <w:lvlJc w:val="left"/>
    </w:lvl>
    <w:lvl w:ilvl="2" w:tplc="4714533E">
      <w:numFmt w:val="decimal"/>
      <w:lvlText w:val=""/>
      <w:lvlJc w:val="left"/>
    </w:lvl>
    <w:lvl w:ilvl="3" w:tplc="D6BC7C0C">
      <w:numFmt w:val="decimal"/>
      <w:lvlText w:val=""/>
      <w:lvlJc w:val="left"/>
    </w:lvl>
    <w:lvl w:ilvl="4" w:tplc="7BBA24E0">
      <w:numFmt w:val="decimal"/>
      <w:lvlText w:val=""/>
      <w:lvlJc w:val="left"/>
    </w:lvl>
    <w:lvl w:ilvl="5" w:tplc="22AEEE78">
      <w:numFmt w:val="decimal"/>
      <w:lvlText w:val=""/>
      <w:lvlJc w:val="left"/>
    </w:lvl>
    <w:lvl w:ilvl="6" w:tplc="03D2CC54">
      <w:numFmt w:val="decimal"/>
      <w:lvlText w:val=""/>
      <w:lvlJc w:val="left"/>
    </w:lvl>
    <w:lvl w:ilvl="7" w:tplc="4A10C99E">
      <w:numFmt w:val="decimal"/>
      <w:lvlText w:val=""/>
      <w:lvlJc w:val="left"/>
    </w:lvl>
    <w:lvl w:ilvl="8" w:tplc="5E44C20A">
      <w:numFmt w:val="decimal"/>
      <w:lvlText w:val=""/>
      <w:lvlJc w:val="left"/>
    </w:lvl>
  </w:abstractNum>
  <w:abstractNum w:abstractNumId="342" w15:restartNumberingAfterBreak="0">
    <w:nsid w:val="27C26F36"/>
    <w:multiLevelType w:val="hybridMultilevel"/>
    <w:tmpl w:val="8B4C6F5C"/>
    <w:lvl w:ilvl="0" w:tplc="75EA05B0">
      <w:start w:val="1"/>
      <w:numFmt w:val="bullet"/>
      <w:lvlText w:val=""/>
      <w:lvlJc w:val="left"/>
      <w:pPr>
        <w:ind w:left="720" w:hanging="360"/>
      </w:pPr>
      <w:rPr>
        <w:rFonts w:ascii="Symbol" w:hAnsi="Symbol" w:hint="default"/>
      </w:rPr>
    </w:lvl>
    <w:lvl w:ilvl="1" w:tplc="6E3C6F64">
      <w:numFmt w:val="decimal"/>
      <w:lvlText w:val=""/>
      <w:lvlJc w:val="left"/>
    </w:lvl>
    <w:lvl w:ilvl="2" w:tplc="C17C3E54">
      <w:numFmt w:val="decimal"/>
      <w:lvlText w:val=""/>
      <w:lvlJc w:val="left"/>
    </w:lvl>
    <w:lvl w:ilvl="3" w:tplc="882C9C04">
      <w:numFmt w:val="decimal"/>
      <w:lvlText w:val=""/>
      <w:lvlJc w:val="left"/>
    </w:lvl>
    <w:lvl w:ilvl="4" w:tplc="D19E560C">
      <w:numFmt w:val="decimal"/>
      <w:lvlText w:val=""/>
      <w:lvlJc w:val="left"/>
    </w:lvl>
    <w:lvl w:ilvl="5" w:tplc="A3BE39C8">
      <w:numFmt w:val="decimal"/>
      <w:lvlText w:val=""/>
      <w:lvlJc w:val="left"/>
    </w:lvl>
    <w:lvl w:ilvl="6" w:tplc="1FC8B914">
      <w:numFmt w:val="decimal"/>
      <w:lvlText w:val=""/>
      <w:lvlJc w:val="left"/>
    </w:lvl>
    <w:lvl w:ilvl="7" w:tplc="B234E556">
      <w:numFmt w:val="decimal"/>
      <w:lvlText w:val=""/>
      <w:lvlJc w:val="left"/>
    </w:lvl>
    <w:lvl w:ilvl="8" w:tplc="AC0822F0">
      <w:numFmt w:val="decimal"/>
      <w:lvlText w:val=""/>
      <w:lvlJc w:val="left"/>
    </w:lvl>
  </w:abstractNum>
  <w:abstractNum w:abstractNumId="343" w15:restartNumberingAfterBreak="0">
    <w:nsid w:val="27F50FBD"/>
    <w:multiLevelType w:val="hybridMultilevel"/>
    <w:tmpl w:val="E684E978"/>
    <w:lvl w:ilvl="0" w:tplc="48AA20A2">
      <w:start w:val="1"/>
      <w:numFmt w:val="bullet"/>
      <w:lvlText w:val=""/>
      <w:lvlJc w:val="left"/>
      <w:pPr>
        <w:ind w:left="720" w:hanging="360"/>
      </w:pPr>
      <w:rPr>
        <w:rFonts w:ascii="Symbol" w:hAnsi="Symbol" w:hint="default"/>
      </w:rPr>
    </w:lvl>
    <w:lvl w:ilvl="1" w:tplc="4F4ED964">
      <w:numFmt w:val="decimal"/>
      <w:lvlText w:val=""/>
      <w:lvlJc w:val="left"/>
    </w:lvl>
    <w:lvl w:ilvl="2" w:tplc="8E642E64">
      <w:numFmt w:val="decimal"/>
      <w:lvlText w:val=""/>
      <w:lvlJc w:val="left"/>
    </w:lvl>
    <w:lvl w:ilvl="3" w:tplc="3EBC44F4">
      <w:numFmt w:val="decimal"/>
      <w:lvlText w:val=""/>
      <w:lvlJc w:val="left"/>
    </w:lvl>
    <w:lvl w:ilvl="4" w:tplc="A7A859C4">
      <w:numFmt w:val="decimal"/>
      <w:lvlText w:val=""/>
      <w:lvlJc w:val="left"/>
    </w:lvl>
    <w:lvl w:ilvl="5" w:tplc="3A0AEAE8">
      <w:numFmt w:val="decimal"/>
      <w:lvlText w:val=""/>
      <w:lvlJc w:val="left"/>
    </w:lvl>
    <w:lvl w:ilvl="6" w:tplc="446064F2">
      <w:numFmt w:val="decimal"/>
      <w:lvlText w:val=""/>
      <w:lvlJc w:val="left"/>
    </w:lvl>
    <w:lvl w:ilvl="7" w:tplc="ECD6559C">
      <w:numFmt w:val="decimal"/>
      <w:lvlText w:val=""/>
      <w:lvlJc w:val="left"/>
    </w:lvl>
    <w:lvl w:ilvl="8" w:tplc="B8BEDE2A">
      <w:numFmt w:val="decimal"/>
      <w:lvlText w:val=""/>
      <w:lvlJc w:val="left"/>
    </w:lvl>
  </w:abstractNum>
  <w:abstractNum w:abstractNumId="344" w15:restartNumberingAfterBreak="0">
    <w:nsid w:val="280D4412"/>
    <w:multiLevelType w:val="hybridMultilevel"/>
    <w:tmpl w:val="5B984FA2"/>
    <w:lvl w:ilvl="0" w:tplc="4D74F2F0">
      <w:start w:val="1"/>
      <w:numFmt w:val="bullet"/>
      <w:lvlText w:val=""/>
      <w:lvlJc w:val="left"/>
      <w:pPr>
        <w:ind w:left="720" w:hanging="360"/>
      </w:pPr>
      <w:rPr>
        <w:rFonts w:ascii="Symbol" w:hAnsi="Symbol" w:hint="default"/>
      </w:rPr>
    </w:lvl>
    <w:lvl w:ilvl="1" w:tplc="71F2E70E">
      <w:numFmt w:val="decimal"/>
      <w:lvlText w:val=""/>
      <w:lvlJc w:val="left"/>
    </w:lvl>
    <w:lvl w:ilvl="2" w:tplc="CA3ACC84">
      <w:numFmt w:val="decimal"/>
      <w:lvlText w:val=""/>
      <w:lvlJc w:val="left"/>
    </w:lvl>
    <w:lvl w:ilvl="3" w:tplc="6F1029C6">
      <w:numFmt w:val="decimal"/>
      <w:lvlText w:val=""/>
      <w:lvlJc w:val="left"/>
    </w:lvl>
    <w:lvl w:ilvl="4" w:tplc="08E81A8E">
      <w:numFmt w:val="decimal"/>
      <w:lvlText w:val=""/>
      <w:lvlJc w:val="left"/>
    </w:lvl>
    <w:lvl w:ilvl="5" w:tplc="2026B730">
      <w:numFmt w:val="decimal"/>
      <w:lvlText w:val=""/>
      <w:lvlJc w:val="left"/>
    </w:lvl>
    <w:lvl w:ilvl="6" w:tplc="21DAEEC8">
      <w:numFmt w:val="decimal"/>
      <w:lvlText w:val=""/>
      <w:lvlJc w:val="left"/>
    </w:lvl>
    <w:lvl w:ilvl="7" w:tplc="FD0C4D64">
      <w:numFmt w:val="decimal"/>
      <w:lvlText w:val=""/>
      <w:lvlJc w:val="left"/>
    </w:lvl>
    <w:lvl w:ilvl="8" w:tplc="7CEC0D6E">
      <w:numFmt w:val="decimal"/>
      <w:lvlText w:val=""/>
      <w:lvlJc w:val="left"/>
    </w:lvl>
  </w:abstractNum>
  <w:abstractNum w:abstractNumId="345" w15:restartNumberingAfterBreak="0">
    <w:nsid w:val="284A55C3"/>
    <w:multiLevelType w:val="hybridMultilevel"/>
    <w:tmpl w:val="E4F298EE"/>
    <w:lvl w:ilvl="0" w:tplc="5AA6E98C">
      <w:start w:val="1"/>
      <w:numFmt w:val="bullet"/>
      <w:lvlText w:val=""/>
      <w:lvlJc w:val="left"/>
      <w:pPr>
        <w:ind w:left="720" w:hanging="360"/>
      </w:pPr>
      <w:rPr>
        <w:rFonts w:ascii="Symbol" w:hAnsi="Symbol" w:hint="default"/>
      </w:rPr>
    </w:lvl>
    <w:lvl w:ilvl="1" w:tplc="564C0BC8">
      <w:numFmt w:val="decimal"/>
      <w:lvlText w:val=""/>
      <w:lvlJc w:val="left"/>
    </w:lvl>
    <w:lvl w:ilvl="2" w:tplc="4238C5D4">
      <w:numFmt w:val="decimal"/>
      <w:lvlText w:val=""/>
      <w:lvlJc w:val="left"/>
    </w:lvl>
    <w:lvl w:ilvl="3" w:tplc="D876A066">
      <w:numFmt w:val="decimal"/>
      <w:lvlText w:val=""/>
      <w:lvlJc w:val="left"/>
    </w:lvl>
    <w:lvl w:ilvl="4" w:tplc="027C89FC">
      <w:numFmt w:val="decimal"/>
      <w:lvlText w:val=""/>
      <w:lvlJc w:val="left"/>
    </w:lvl>
    <w:lvl w:ilvl="5" w:tplc="2DDA67F4">
      <w:numFmt w:val="decimal"/>
      <w:lvlText w:val=""/>
      <w:lvlJc w:val="left"/>
    </w:lvl>
    <w:lvl w:ilvl="6" w:tplc="7020FDE2">
      <w:numFmt w:val="decimal"/>
      <w:lvlText w:val=""/>
      <w:lvlJc w:val="left"/>
    </w:lvl>
    <w:lvl w:ilvl="7" w:tplc="92F2F676">
      <w:numFmt w:val="decimal"/>
      <w:lvlText w:val=""/>
      <w:lvlJc w:val="left"/>
    </w:lvl>
    <w:lvl w:ilvl="8" w:tplc="CA106E90">
      <w:numFmt w:val="decimal"/>
      <w:lvlText w:val=""/>
      <w:lvlJc w:val="left"/>
    </w:lvl>
  </w:abstractNum>
  <w:abstractNum w:abstractNumId="346" w15:restartNumberingAfterBreak="0">
    <w:nsid w:val="28643ABB"/>
    <w:multiLevelType w:val="hybridMultilevel"/>
    <w:tmpl w:val="CAE2C6A2"/>
    <w:lvl w:ilvl="0" w:tplc="D4345194">
      <w:start w:val="1"/>
      <w:numFmt w:val="bullet"/>
      <w:lvlText w:val=""/>
      <w:lvlJc w:val="left"/>
      <w:pPr>
        <w:ind w:left="720" w:hanging="360"/>
      </w:pPr>
      <w:rPr>
        <w:rFonts w:ascii="Symbol" w:hAnsi="Symbol" w:hint="default"/>
      </w:rPr>
    </w:lvl>
    <w:lvl w:ilvl="1" w:tplc="3324762E">
      <w:numFmt w:val="decimal"/>
      <w:lvlText w:val=""/>
      <w:lvlJc w:val="left"/>
    </w:lvl>
    <w:lvl w:ilvl="2" w:tplc="5330DF54">
      <w:numFmt w:val="decimal"/>
      <w:lvlText w:val=""/>
      <w:lvlJc w:val="left"/>
    </w:lvl>
    <w:lvl w:ilvl="3" w:tplc="1AEC2E34">
      <w:numFmt w:val="decimal"/>
      <w:lvlText w:val=""/>
      <w:lvlJc w:val="left"/>
    </w:lvl>
    <w:lvl w:ilvl="4" w:tplc="0A5236A4">
      <w:numFmt w:val="decimal"/>
      <w:lvlText w:val=""/>
      <w:lvlJc w:val="left"/>
    </w:lvl>
    <w:lvl w:ilvl="5" w:tplc="B89CBF38">
      <w:numFmt w:val="decimal"/>
      <w:lvlText w:val=""/>
      <w:lvlJc w:val="left"/>
    </w:lvl>
    <w:lvl w:ilvl="6" w:tplc="6472EA14">
      <w:numFmt w:val="decimal"/>
      <w:lvlText w:val=""/>
      <w:lvlJc w:val="left"/>
    </w:lvl>
    <w:lvl w:ilvl="7" w:tplc="9A30CBE0">
      <w:numFmt w:val="decimal"/>
      <w:lvlText w:val=""/>
      <w:lvlJc w:val="left"/>
    </w:lvl>
    <w:lvl w:ilvl="8" w:tplc="FD80C032">
      <w:numFmt w:val="decimal"/>
      <w:lvlText w:val=""/>
      <w:lvlJc w:val="left"/>
    </w:lvl>
  </w:abstractNum>
  <w:abstractNum w:abstractNumId="347" w15:restartNumberingAfterBreak="0">
    <w:nsid w:val="289F1C21"/>
    <w:multiLevelType w:val="hybridMultilevel"/>
    <w:tmpl w:val="95403C16"/>
    <w:lvl w:ilvl="0" w:tplc="A8DC992E">
      <w:start w:val="1"/>
      <w:numFmt w:val="bullet"/>
      <w:lvlText w:val=""/>
      <w:lvlJc w:val="left"/>
      <w:pPr>
        <w:ind w:left="720" w:hanging="360"/>
      </w:pPr>
      <w:rPr>
        <w:rFonts w:ascii="Symbol" w:hAnsi="Symbol" w:hint="default"/>
      </w:rPr>
    </w:lvl>
    <w:lvl w:ilvl="1" w:tplc="1124D8BC">
      <w:numFmt w:val="decimal"/>
      <w:lvlText w:val=""/>
      <w:lvlJc w:val="left"/>
    </w:lvl>
    <w:lvl w:ilvl="2" w:tplc="2A3EDA38">
      <w:numFmt w:val="decimal"/>
      <w:lvlText w:val=""/>
      <w:lvlJc w:val="left"/>
    </w:lvl>
    <w:lvl w:ilvl="3" w:tplc="38A0E23C">
      <w:numFmt w:val="decimal"/>
      <w:lvlText w:val=""/>
      <w:lvlJc w:val="left"/>
    </w:lvl>
    <w:lvl w:ilvl="4" w:tplc="DC507C88">
      <w:numFmt w:val="decimal"/>
      <w:lvlText w:val=""/>
      <w:lvlJc w:val="left"/>
    </w:lvl>
    <w:lvl w:ilvl="5" w:tplc="EDE03292">
      <w:numFmt w:val="decimal"/>
      <w:lvlText w:val=""/>
      <w:lvlJc w:val="left"/>
    </w:lvl>
    <w:lvl w:ilvl="6" w:tplc="8F227914">
      <w:numFmt w:val="decimal"/>
      <w:lvlText w:val=""/>
      <w:lvlJc w:val="left"/>
    </w:lvl>
    <w:lvl w:ilvl="7" w:tplc="8A46481E">
      <w:numFmt w:val="decimal"/>
      <w:lvlText w:val=""/>
      <w:lvlJc w:val="left"/>
    </w:lvl>
    <w:lvl w:ilvl="8" w:tplc="27289136">
      <w:numFmt w:val="decimal"/>
      <w:lvlText w:val=""/>
      <w:lvlJc w:val="left"/>
    </w:lvl>
  </w:abstractNum>
  <w:abstractNum w:abstractNumId="348" w15:restartNumberingAfterBreak="0">
    <w:nsid w:val="289F1DD4"/>
    <w:multiLevelType w:val="hybridMultilevel"/>
    <w:tmpl w:val="F8601B54"/>
    <w:lvl w:ilvl="0" w:tplc="BFEC65E0">
      <w:start w:val="1"/>
      <w:numFmt w:val="bullet"/>
      <w:lvlText w:val=""/>
      <w:lvlJc w:val="left"/>
      <w:pPr>
        <w:ind w:left="720" w:hanging="360"/>
      </w:pPr>
      <w:rPr>
        <w:rFonts w:ascii="Symbol" w:hAnsi="Symbol" w:hint="default"/>
      </w:rPr>
    </w:lvl>
    <w:lvl w:ilvl="1" w:tplc="BEA44980">
      <w:numFmt w:val="decimal"/>
      <w:lvlText w:val=""/>
      <w:lvlJc w:val="left"/>
    </w:lvl>
    <w:lvl w:ilvl="2" w:tplc="3322F344">
      <w:numFmt w:val="decimal"/>
      <w:lvlText w:val=""/>
      <w:lvlJc w:val="left"/>
    </w:lvl>
    <w:lvl w:ilvl="3" w:tplc="3D960808">
      <w:numFmt w:val="decimal"/>
      <w:lvlText w:val=""/>
      <w:lvlJc w:val="left"/>
    </w:lvl>
    <w:lvl w:ilvl="4" w:tplc="58BC7700">
      <w:numFmt w:val="decimal"/>
      <w:lvlText w:val=""/>
      <w:lvlJc w:val="left"/>
    </w:lvl>
    <w:lvl w:ilvl="5" w:tplc="B128E596">
      <w:numFmt w:val="decimal"/>
      <w:lvlText w:val=""/>
      <w:lvlJc w:val="left"/>
    </w:lvl>
    <w:lvl w:ilvl="6" w:tplc="58C88A4C">
      <w:numFmt w:val="decimal"/>
      <w:lvlText w:val=""/>
      <w:lvlJc w:val="left"/>
    </w:lvl>
    <w:lvl w:ilvl="7" w:tplc="05ACF736">
      <w:numFmt w:val="decimal"/>
      <w:lvlText w:val=""/>
      <w:lvlJc w:val="left"/>
    </w:lvl>
    <w:lvl w:ilvl="8" w:tplc="93186774">
      <w:numFmt w:val="decimal"/>
      <w:lvlText w:val=""/>
      <w:lvlJc w:val="left"/>
    </w:lvl>
  </w:abstractNum>
  <w:abstractNum w:abstractNumId="349" w15:restartNumberingAfterBreak="0">
    <w:nsid w:val="28A20593"/>
    <w:multiLevelType w:val="hybridMultilevel"/>
    <w:tmpl w:val="0F46605E"/>
    <w:lvl w:ilvl="0" w:tplc="6368EF46">
      <w:start w:val="1"/>
      <w:numFmt w:val="bullet"/>
      <w:lvlText w:val=""/>
      <w:lvlJc w:val="left"/>
      <w:pPr>
        <w:ind w:left="720" w:hanging="360"/>
      </w:pPr>
      <w:rPr>
        <w:rFonts w:ascii="Symbol" w:hAnsi="Symbol" w:hint="default"/>
      </w:rPr>
    </w:lvl>
    <w:lvl w:ilvl="1" w:tplc="F6B4FF56">
      <w:numFmt w:val="decimal"/>
      <w:lvlText w:val=""/>
      <w:lvlJc w:val="left"/>
    </w:lvl>
    <w:lvl w:ilvl="2" w:tplc="22E2C2CA">
      <w:numFmt w:val="decimal"/>
      <w:lvlText w:val=""/>
      <w:lvlJc w:val="left"/>
    </w:lvl>
    <w:lvl w:ilvl="3" w:tplc="6A3A99E8">
      <w:numFmt w:val="decimal"/>
      <w:lvlText w:val=""/>
      <w:lvlJc w:val="left"/>
    </w:lvl>
    <w:lvl w:ilvl="4" w:tplc="09A0B6C0">
      <w:numFmt w:val="decimal"/>
      <w:lvlText w:val=""/>
      <w:lvlJc w:val="left"/>
    </w:lvl>
    <w:lvl w:ilvl="5" w:tplc="5C383BEC">
      <w:numFmt w:val="decimal"/>
      <w:lvlText w:val=""/>
      <w:lvlJc w:val="left"/>
    </w:lvl>
    <w:lvl w:ilvl="6" w:tplc="5F3E6AE4">
      <w:numFmt w:val="decimal"/>
      <w:lvlText w:val=""/>
      <w:lvlJc w:val="left"/>
    </w:lvl>
    <w:lvl w:ilvl="7" w:tplc="36B88EFA">
      <w:numFmt w:val="decimal"/>
      <w:lvlText w:val=""/>
      <w:lvlJc w:val="left"/>
    </w:lvl>
    <w:lvl w:ilvl="8" w:tplc="928233F6">
      <w:numFmt w:val="decimal"/>
      <w:lvlText w:val=""/>
      <w:lvlJc w:val="left"/>
    </w:lvl>
  </w:abstractNum>
  <w:abstractNum w:abstractNumId="350" w15:restartNumberingAfterBreak="0">
    <w:nsid w:val="28A443CC"/>
    <w:multiLevelType w:val="hybridMultilevel"/>
    <w:tmpl w:val="4992E43A"/>
    <w:lvl w:ilvl="0" w:tplc="3FC264D8">
      <w:start w:val="1"/>
      <w:numFmt w:val="bullet"/>
      <w:lvlText w:val=""/>
      <w:lvlJc w:val="left"/>
      <w:pPr>
        <w:ind w:left="720" w:hanging="360"/>
      </w:pPr>
      <w:rPr>
        <w:rFonts w:ascii="Symbol" w:hAnsi="Symbol" w:hint="default"/>
      </w:rPr>
    </w:lvl>
    <w:lvl w:ilvl="1" w:tplc="0BBC9CF0">
      <w:numFmt w:val="decimal"/>
      <w:lvlText w:val=""/>
      <w:lvlJc w:val="left"/>
    </w:lvl>
    <w:lvl w:ilvl="2" w:tplc="0E7E6F84">
      <w:numFmt w:val="decimal"/>
      <w:lvlText w:val=""/>
      <w:lvlJc w:val="left"/>
    </w:lvl>
    <w:lvl w:ilvl="3" w:tplc="9C78325E">
      <w:numFmt w:val="decimal"/>
      <w:lvlText w:val=""/>
      <w:lvlJc w:val="left"/>
    </w:lvl>
    <w:lvl w:ilvl="4" w:tplc="8D48ACE6">
      <w:numFmt w:val="decimal"/>
      <w:lvlText w:val=""/>
      <w:lvlJc w:val="left"/>
    </w:lvl>
    <w:lvl w:ilvl="5" w:tplc="820C84B4">
      <w:numFmt w:val="decimal"/>
      <w:lvlText w:val=""/>
      <w:lvlJc w:val="left"/>
    </w:lvl>
    <w:lvl w:ilvl="6" w:tplc="7FAE9376">
      <w:numFmt w:val="decimal"/>
      <w:lvlText w:val=""/>
      <w:lvlJc w:val="left"/>
    </w:lvl>
    <w:lvl w:ilvl="7" w:tplc="8E20F0DE">
      <w:numFmt w:val="decimal"/>
      <w:lvlText w:val=""/>
      <w:lvlJc w:val="left"/>
    </w:lvl>
    <w:lvl w:ilvl="8" w:tplc="1E26DA34">
      <w:numFmt w:val="decimal"/>
      <w:lvlText w:val=""/>
      <w:lvlJc w:val="left"/>
    </w:lvl>
  </w:abstractNum>
  <w:abstractNum w:abstractNumId="351" w15:restartNumberingAfterBreak="0">
    <w:nsid w:val="28CC60F5"/>
    <w:multiLevelType w:val="hybridMultilevel"/>
    <w:tmpl w:val="B97EBCB0"/>
    <w:lvl w:ilvl="0" w:tplc="50DEDB46">
      <w:numFmt w:val="decimal"/>
      <w:lvlText w:val=""/>
      <w:lvlJc w:val="left"/>
    </w:lvl>
    <w:lvl w:ilvl="1" w:tplc="A8B265F4">
      <w:start w:val="1"/>
      <w:numFmt w:val="bullet"/>
      <w:lvlText w:val=""/>
      <w:lvlJc w:val="left"/>
      <w:pPr>
        <w:ind w:left="1440" w:hanging="360"/>
      </w:pPr>
      <w:rPr>
        <w:rFonts w:ascii="Symbol" w:hAnsi="Symbol" w:hint="default"/>
      </w:rPr>
    </w:lvl>
    <w:lvl w:ilvl="2" w:tplc="D7B86718">
      <w:numFmt w:val="decimal"/>
      <w:lvlText w:val=""/>
      <w:lvlJc w:val="left"/>
    </w:lvl>
    <w:lvl w:ilvl="3" w:tplc="94BC6296">
      <w:numFmt w:val="decimal"/>
      <w:lvlText w:val=""/>
      <w:lvlJc w:val="left"/>
    </w:lvl>
    <w:lvl w:ilvl="4" w:tplc="8BE8AF22">
      <w:numFmt w:val="decimal"/>
      <w:lvlText w:val=""/>
      <w:lvlJc w:val="left"/>
    </w:lvl>
    <w:lvl w:ilvl="5" w:tplc="215898FC">
      <w:numFmt w:val="decimal"/>
      <w:lvlText w:val=""/>
      <w:lvlJc w:val="left"/>
    </w:lvl>
    <w:lvl w:ilvl="6" w:tplc="68248344">
      <w:numFmt w:val="decimal"/>
      <w:lvlText w:val=""/>
      <w:lvlJc w:val="left"/>
    </w:lvl>
    <w:lvl w:ilvl="7" w:tplc="635AD346">
      <w:numFmt w:val="decimal"/>
      <w:lvlText w:val=""/>
      <w:lvlJc w:val="left"/>
    </w:lvl>
    <w:lvl w:ilvl="8" w:tplc="B6067D10">
      <w:numFmt w:val="decimal"/>
      <w:lvlText w:val=""/>
      <w:lvlJc w:val="left"/>
    </w:lvl>
  </w:abstractNum>
  <w:abstractNum w:abstractNumId="352" w15:restartNumberingAfterBreak="0">
    <w:nsid w:val="28D820D7"/>
    <w:multiLevelType w:val="hybridMultilevel"/>
    <w:tmpl w:val="43080C76"/>
    <w:lvl w:ilvl="0" w:tplc="8670E33E">
      <w:start w:val="1"/>
      <w:numFmt w:val="bullet"/>
      <w:lvlText w:val=""/>
      <w:lvlJc w:val="left"/>
      <w:pPr>
        <w:ind w:left="720" w:hanging="360"/>
      </w:pPr>
      <w:rPr>
        <w:rFonts w:ascii="Symbol" w:hAnsi="Symbol" w:hint="default"/>
      </w:rPr>
    </w:lvl>
    <w:lvl w:ilvl="1" w:tplc="7AFE092C">
      <w:numFmt w:val="decimal"/>
      <w:lvlText w:val=""/>
      <w:lvlJc w:val="left"/>
    </w:lvl>
    <w:lvl w:ilvl="2" w:tplc="19F8C4CA">
      <w:numFmt w:val="decimal"/>
      <w:lvlText w:val=""/>
      <w:lvlJc w:val="left"/>
    </w:lvl>
    <w:lvl w:ilvl="3" w:tplc="16B43536">
      <w:numFmt w:val="decimal"/>
      <w:lvlText w:val=""/>
      <w:lvlJc w:val="left"/>
    </w:lvl>
    <w:lvl w:ilvl="4" w:tplc="B2505270">
      <w:numFmt w:val="decimal"/>
      <w:lvlText w:val=""/>
      <w:lvlJc w:val="left"/>
    </w:lvl>
    <w:lvl w:ilvl="5" w:tplc="12D2745C">
      <w:numFmt w:val="decimal"/>
      <w:lvlText w:val=""/>
      <w:lvlJc w:val="left"/>
    </w:lvl>
    <w:lvl w:ilvl="6" w:tplc="7874A06A">
      <w:numFmt w:val="decimal"/>
      <w:lvlText w:val=""/>
      <w:lvlJc w:val="left"/>
    </w:lvl>
    <w:lvl w:ilvl="7" w:tplc="7F22DF94">
      <w:numFmt w:val="decimal"/>
      <w:lvlText w:val=""/>
      <w:lvlJc w:val="left"/>
    </w:lvl>
    <w:lvl w:ilvl="8" w:tplc="D628641E">
      <w:numFmt w:val="decimal"/>
      <w:lvlText w:val=""/>
      <w:lvlJc w:val="left"/>
    </w:lvl>
  </w:abstractNum>
  <w:abstractNum w:abstractNumId="353" w15:restartNumberingAfterBreak="0">
    <w:nsid w:val="29071EFB"/>
    <w:multiLevelType w:val="hybridMultilevel"/>
    <w:tmpl w:val="67547BCA"/>
    <w:lvl w:ilvl="0" w:tplc="956AA6B6">
      <w:start w:val="1"/>
      <w:numFmt w:val="bullet"/>
      <w:lvlText w:val=""/>
      <w:lvlJc w:val="left"/>
      <w:pPr>
        <w:ind w:left="720" w:hanging="360"/>
      </w:pPr>
      <w:rPr>
        <w:rFonts w:ascii="Symbol" w:hAnsi="Symbol" w:hint="default"/>
      </w:rPr>
    </w:lvl>
    <w:lvl w:ilvl="1" w:tplc="30AEF566">
      <w:numFmt w:val="decimal"/>
      <w:lvlText w:val=""/>
      <w:lvlJc w:val="left"/>
    </w:lvl>
    <w:lvl w:ilvl="2" w:tplc="EFF89098">
      <w:numFmt w:val="decimal"/>
      <w:lvlText w:val=""/>
      <w:lvlJc w:val="left"/>
    </w:lvl>
    <w:lvl w:ilvl="3" w:tplc="BBECEA7A">
      <w:numFmt w:val="decimal"/>
      <w:lvlText w:val=""/>
      <w:lvlJc w:val="left"/>
    </w:lvl>
    <w:lvl w:ilvl="4" w:tplc="E92E4C00">
      <w:numFmt w:val="decimal"/>
      <w:lvlText w:val=""/>
      <w:lvlJc w:val="left"/>
    </w:lvl>
    <w:lvl w:ilvl="5" w:tplc="EC0E5962">
      <w:numFmt w:val="decimal"/>
      <w:lvlText w:val=""/>
      <w:lvlJc w:val="left"/>
    </w:lvl>
    <w:lvl w:ilvl="6" w:tplc="7BB42E28">
      <w:numFmt w:val="decimal"/>
      <w:lvlText w:val=""/>
      <w:lvlJc w:val="left"/>
    </w:lvl>
    <w:lvl w:ilvl="7" w:tplc="3A648ECA">
      <w:numFmt w:val="decimal"/>
      <w:lvlText w:val=""/>
      <w:lvlJc w:val="left"/>
    </w:lvl>
    <w:lvl w:ilvl="8" w:tplc="84DA17FA">
      <w:numFmt w:val="decimal"/>
      <w:lvlText w:val=""/>
      <w:lvlJc w:val="left"/>
    </w:lvl>
  </w:abstractNum>
  <w:abstractNum w:abstractNumId="354" w15:restartNumberingAfterBreak="0">
    <w:nsid w:val="292C4570"/>
    <w:multiLevelType w:val="hybridMultilevel"/>
    <w:tmpl w:val="461AC5D0"/>
    <w:lvl w:ilvl="0" w:tplc="3DF8C9B4">
      <w:start w:val="1"/>
      <w:numFmt w:val="bullet"/>
      <w:lvlText w:val=""/>
      <w:lvlJc w:val="left"/>
      <w:pPr>
        <w:ind w:left="720" w:hanging="360"/>
      </w:pPr>
      <w:rPr>
        <w:rFonts w:ascii="Symbol" w:hAnsi="Symbol" w:hint="default"/>
      </w:rPr>
    </w:lvl>
    <w:lvl w:ilvl="1" w:tplc="8E141C3E">
      <w:numFmt w:val="decimal"/>
      <w:lvlText w:val=""/>
      <w:lvlJc w:val="left"/>
    </w:lvl>
    <w:lvl w:ilvl="2" w:tplc="CDA0FEE8">
      <w:numFmt w:val="decimal"/>
      <w:lvlText w:val=""/>
      <w:lvlJc w:val="left"/>
    </w:lvl>
    <w:lvl w:ilvl="3" w:tplc="B016ED8C">
      <w:numFmt w:val="decimal"/>
      <w:lvlText w:val=""/>
      <w:lvlJc w:val="left"/>
    </w:lvl>
    <w:lvl w:ilvl="4" w:tplc="CADAB914">
      <w:numFmt w:val="decimal"/>
      <w:lvlText w:val=""/>
      <w:lvlJc w:val="left"/>
    </w:lvl>
    <w:lvl w:ilvl="5" w:tplc="C024ADDE">
      <w:numFmt w:val="decimal"/>
      <w:lvlText w:val=""/>
      <w:lvlJc w:val="left"/>
    </w:lvl>
    <w:lvl w:ilvl="6" w:tplc="ADE6CBBA">
      <w:numFmt w:val="decimal"/>
      <w:lvlText w:val=""/>
      <w:lvlJc w:val="left"/>
    </w:lvl>
    <w:lvl w:ilvl="7" w:tplc="55180BD4">
      <w:numFmt w:val="decimal"/>
      <w:lvlText w:val=""/>
      <w:lvlJc w:val="left"/>
    </w:lvl>
    <w:lvl w:ilvl="8" w:tplc="0DD643C4">
      <w:numFmt w:val="decimal"/>
      <w:lvlText w:val=""/>
      <w:lvlJc w:val="left"/>
    </w:lvl>
  </w:abstractNum>
  <w:abstractNum w:abstractNumId="355" w15:restartNumberingAfterBreak="0">
    <w:nsid w:val="293518FD"/>
    <w:multiLevelType w:val="hybridMultilevel"/>
    <w:tmpl w:val="B1826F8E"/>
    <w:lvl w:ilvl="0" w:tplc="0900B452">
      <w:start w:val="1"/>
      <w:numFmt w:val="bullet"/>
      <w:lvlText w:val=""/>
      <w:lvlJc w:val="left"/>
      <w:pPr>
        <w:ind w:left="720" w:hanging="360"/>
      </w:pPr>
      <w:rPr>
        <w:rFonts w:ascii="Symbol" w:hAnsi="Symbol" w:hint="default"/>
      </w:rPr>
    </w:lvl>
    <w:lvl w:ilvl="1" w:tplc="41FA6172">
      <w:numFmt w:val="decimal"/>
      <w:lvlText w:val=""/>
      <w:lvlJc w:val="left"/>
    </w:lvl>
    <w:lvl w:ilvl="2" w:tplc="B27A976C">
      <w:numFmt w:val="decimal"/>
      <w:lvlText w:val=""/>
      <w:lvlJc w:val="left"/>
    </w:lvl>
    <w:lvl w:ilvl="3" w:tplc="9A16CC7E">
      <w:numFmt w:val="decimal"/>
      <w:lvlText w:val=""/>
      <w:lvlJc w:val="left"/>
    </w:lvl>
    <w:lvl w:ilvl="4" w:tplc="A8185270">
      <w:numFmt w:val="decimal"/>
      <w:lvlText w:val=""/>
      <w:lvlJc w:val="left"/>
    </w:lvl>
    <w:lvl w:ilvl="5" w:tplc="0636B9A4">
      <w:numFmt w:val="decimal"/>
      <w:lvlText w:val=""/>
      <w:lvlJc w:val="left"/>
    </w:lvl>
    <w:lvl w:ilvl="6" w:tplc="50BCD470">
      <w:numFmt w:val="decimal"/>
      <w:lvlText w:val=""/>
      <w:lvlJc w:val="left"/>
    </w:lvl>
    <w:lvl w:ilvl="7" w:tplc="88885CA4">
      <w:numFmt w:val="decimal"/>
      <w:lvlText w:val=""/>
      <w:lvlJc w:val="left"/>
    </w:lvl>
    <w:lvl w:ilvl="8" w:tplc="5880B216">
      <w:numFmt w:val="decimal"/>
      <w:lvlText w:val=""/>
      <w:lvlJc w:val="left"/>
    </w:lvl>
  </w:abstractNum>
  <w:abstractNum w:abstractNumId="356" w15:restartNumberingAfterBreak="0">
    <w:nsid w:val="294B4A1E"/>
    <w:multiLevelType w:val="hybridMultilevel"/>
    <w:tmpl w:val="4A7A8026"/>
    <w:lvl w:ilvl="0" w:tplc="9820A40E">
      <w:start w:val="1"/>
      <w:numFmt w:val="bullet"/>
      <w:lvlText w:val=""/>
      <w:lvlJc w:val="left"/>
      <w:pPr>
        <w:ind w:left="720" w:hanging="360"/>
      </w:pPr>
      <w:rPr>
        <w:rFonts w:ascii="Symbol" w:hAnsi="Symbol" w:hint="default"/>
      </w:rPr>
    </w:lvl>
    <w:lvl w:ilvl="1" w:tplc="6010BF9C">
      <w:numFmt w:val="decimal"/>
      <w:lvlText w:val=""/>
      <w:lvlJc w:val="left"/>
    </w:lvl>
    <w:lvl w:ilvl="2" w:tplc="35AC951C">
      <w:numFmt w:val="decimal"/>
      <w:lvlText w:val=""/>
      <w:lvlJc w:val="left"/>
    </w:lvl>
    <w:lvl w:ilvl="3" w:tplc="E4648222">
      <w:numFmt w:val="decimal"/>
      <w:lvlText w:val=""/>
      <w:lvlJc w:val="left"/>
    </w:lvl>
    <w:lvl w:ilvl="4" w:tplc="D8BE9BEA">
      <w:numFmt w:val="decimal"/>
      <w:lvlText w:val=""/>
      <w:lvlJc w:val="left"/>
    </w:lvl>
    <w:lvl w:ilvl="5" w:tplc="DD943154">
      <w:numFmt w:val="decimal"/>
      <w:lvlText w:val=""/>
      <w:lvlJc w:val="left"/>
    </w:lvl>
    <w:lvl w:ilvl="6" w:tplc="D174E3BA">
      <w:numFmt w:val="decimal"/>
      <w:lvlText w:val=""/>
      <w:lvlJc w:val="left"/>
    </w:lvl>
    <w:lvl w:ilvl="7" w:tplc="16AAF672">
      <w:numFmt w:val="decimal"/>
      <w:lvlText w:val=""/>
      <w:lvlJc w:val="left"/>
    </w:lvl>
    <w:lvl w:ilvl="8" w:tplc="1AAA75DC">
      <w:numFmt w:val="decimal"/>
      <w:lvlText w:val=""/>
      <w:lvlJc w:val="left"/>
    </w:lvl>
  </w:abstractNum>
  <w:abstractNum w:abstractNumId="357" w15:restartNumberingAfterBreak="0">
    <w:nsid w:val="29740054"/>
    <w:multiLevelType w:val="hybridMultilevel"/>
    <w:tmpl w:val="66D46728"/>
    <w:lvl w:ilvl="0" w:tplc="C43011C4">
      <w:start w:val="1"/>
      <w:numFmt w:val="bullet"/>
      <w:lvlText w:val=""/>
      <w:lvlJc w:val="left"/>
      <w:pPr>
        <w:ind w:left="720" w:hanging="360"/>
      </w:pPr>
      <w:rPr>
        <w:rFonts w:ascii="Symbol" w:hAnsi="Symbol" w:hint="default"/>
      </w:rPr>
    </w:lvl>
    <w:lvl w:ilvl="1" w:tplc="CD84CD3C">
      <w:numFmt w:val="decimal"/>
      <w:lvlText w:val=""/>
      <w:lvlJc w:val="left"/>
    </w:lvl>
    <w:lvl w:ilvl="2" w:tplc="32D47D02">
      <w:numFmt w:val="decimal"/>
      <w:lvlText w:val=""/>
      <w:lvlJc w:val="left"/>
    </w:lvl>
    <w:lvl w:ilvl="3" w:tplc="13F2AEBA">
      <w:numFmt w:val="decimal"/>
      <w:lvlText w:val=""/>
      <w:lvlJc w:val="left"/>
    </w:lvl>
    <w:lvl w:ilvl="4" w:tplc="ABD824A6">
      <w:numFmt w:val="decimal"/>
      <w:lvlText w:val=""/>
      <w:lvlJc w:val="left"/>
    </w:lvl>
    <w:lvl w:ilvl="5" w:tplc="391E8E7E">
      <w:numFmt w:val="decimal"/>
      <w:lvlText w:val=""/>
      <w:lvlJc w:val="left"/>
    </w:lvl>
    <w:lvl w:ilvl="6" w:tplc="DD42D038">
      <w:numFmt w:val="decimal"/>
      <w:lvlText w:val=""/>
      <w:lvlJc w:val="left"/>
    </w:lvl>
    <w:lvl w:ilvl="7" w:tplc="A6CC8278">
      <w:numFmt w:val="decimal"/>
      <w:lvlText w:val=""/>
      <w:lvlJc w:val="left"/>
    </w:lvl>
    <w:lvl w:ilvl="8" w:tplc="A600D558">
      <w:numFmt w:val="decimal"/>
      <w:lvlText w:val=""/>
      <w:lvlJc w:val="left"/>
    </w:lvl>
  </w:abstractNum>
  <w:abstractNum w:abstractNumId="358" w15:restartNumberingAfterBreak="0">
    <w:nsid w:val="29820A42"/>
    <w:multiLevelType w:val="hybridMultilevel"/>
    <w:tmpl w:val="6FFA60CA"/>
    <w:lvl w:ilvl="0" w:tplc="AAC0FE30">
      <w:start w:val="1"/>
      <w:numFmt w:val="bullet"/>
      <w:lvlText w:val=""/>
      <w:lvlJc w:val="left"/>
      <w:pPr>
        <w:ind w:left="720" w:hanging="360"/>
      </w:pPr>
      <w:rPr>
        <w:rFonts w:ascii="Symbol" w:hAnsi="Symbol" w:hint="default"/>
      </w:rPr>
    </w:lvl>
    <w:lvl w:ilvl="1" w:tplc="4470012E">
      <w:numFmt w:val="decimal"/>
      <w:lvlText w:val=""/>
      <w:lvlJc w:val="left"/>
    </w:lvl>
    <w:lvl w:ilvl="2" w:tplc="B15A80C8">
      <w:numFmt w:val="decimal"/>
      <w:lvlText w:val=""/>
      <w:lvlJc w:val="left"/>
    </w:lvl>
    <w:lvl w:ilvl="3" w:tplc="18AE41EC">
      <w:numFmt w:val="decimal"/>
      <w:lvlText w:val=""/>
      <w:lvlJc w:val="left"/>
    </w:lvl>
    <w:lvl w:ilvl="4" w:tplc="4CD4DA62">
      <w:numFmt w:val="decimal"/>
      <w:lvlText w:val=""/>
      <w:lvlJc w:val="left"/>
    </w:lvl>
    <w:lvl w:ilvl="5" w:tplc="598E1A8E">
      <w:numFmt w:val="decimal"/>
      <w:lvlText w:val=""/>
      <w:lvlJc w:val="left"/>
    </w:lvl>
    <w:lvl w:ilvl="6" w:tplc="09266ED0">
      <w:numFmt w:val="decimal"/>
      <w:lvlText w:val=""/>
      <w:lvlJc w:val="left"/>
    </w:lvl>
    <w:lvl w:ilvl="7" w:tplc="A356BCD2">
      <w:numFmt w:val="decimal"/>
      <w:lvlText w:val=""/>
      <w:lvlJc w:val="left"/>
    </w:lvl>
    <w:lvl w:ilvl="8" w:tplc="384C1A02">
      <w:numFmt w:val="decimal"/>
      <w:lvlText w:val=""/>
      <w:lvlJc w:val="left"/>
    </w:lvl>
  </w:abstractNum>
  <w:abstractNum w:abstractNumId="359" w15:restartNumberingAfterBreak="0">
    <w:nsid w:val="299A4267"/>
    <w:multiLevelType w:val="hybridMultilevel"/>
    <w:tmpl w:val="4468DBFC"/>
    <w:lvl w:ilvl="0" w:tplc="066E084E">
      <w:start w:val="1"/>
      <w:numFmt w:val="bullet"/>
      <w:lvlText w:val=""/>
      <w:lvlJc w:val="left"/>
      <w:pPr>
        <w:ind w:left="720" w:hanging="360"/>
      </w:pPr>
      <w:rPr>
        <w:rFonts w:ascii="Symbol" w:hAnsi="Symbol" w:hint="default"/>
      </w:rPr>
    </w:lvl>
    <w:lvl w:ilvl="1" w:tplc="E61A1AFA">
      <w:numFmt w:val="decimal"/>
      <w:lvlText w:val=""/>
      <w:lvlJc w:val="left"/>
    </w:lvl>
    <w:lvl w:ilvl="2" w:tplc="57664AAC">
      <w:numFmt w:val="decimal"/>
      <w:lvlText w:val=""/>
      <w:lvlJc w:val="left"/>
    </w:lvl>
    <w:lvl w:ilvl="3" w:tplc="2F3C7FDE">
      <w:numFmt w:val="decimal"/>
      <w:lvlText w:val=""/>
      <w:lvlJc w:val="left"/>
    </w:lvl>
    <w:lvl w:ilvl="4" w:tplc="07BE587A">
      <w:numFmt w:val="decimal"/>
      <w:lvlText w:val=""/>
      <w:lvlJc w:val="left"/>
    </w:lvl>
    <w:lvl w:ilvl="5" w:tplc="A492F49E">
      <w:numFmt w:val="decimal"/>
      <w:lvlText w:val=""/>
      <w:lvlJc w:val="left"/>
    </w:lvl>
    <w:lvl w:ilvl="6" w:tplc="FAFE973E">
      <w:numFmt w:val="decimal"/>
      <w:lvlText w:val=""/>
      <w:lvlJc w:val="left"/>
    </w:lvl>
    <w:lvl w:ilvl="7" w:tplc="B192D694">
      <w:numFmt w:val="decimal"/>
      <w:lvlText w:val=""/>
      <w:lvlJc w:val="left"/>
    </w:lvl>
    <w:lvl w:ilvl="8" w:tplc="77543C3E">
      <w:numFmt w:val="decimal"/>
      <w:lvlText w:val=""/>
      <w:lvlJc w:val="left"/>
    </w:lvl>
  </w:abstractNum>
  <w:abstractNum w:abstractNumId="360" w15:restartNumberingAfterBreak="0">
    <w:nsid w:val="29AB2CC8"/>
    <w:multiLevelType w:val="hybridMultilevel"/>
    <w:tmpl w:val="6EB80722"/>
    <w:lvl w:ilvl="0" w:tplc="E5C2EDBE">
      <w:start w:val="1"/>
      <w:numFmt w:val="bullet"/>
      <w:lvlText w:val=""/>
      <w:lvlJc w:val="left"/>
      <w:pPr>
        <w:ind w:left="720" w:hanging="360"/>
      </w:pPr>
      <w:rPr>
        <w:rFonts w:ascii="Symbol" w:hAnsi="Symbol" w:hint="default"/>
      </w:rPr>
    </w:lvl>
    <w:lvl w:ilvl="1" w:tplc="1936B654">
      <w:numFmt w:val="decimal"/>
      <w:lvlText w:val=""/>
      <w:lvlJc w:val="left"/>
    </w:lvl>
    <w:lvl w:ilvl="2" w:tplc="676C064C">
      <w:numFmt w:val="decimal"/>
      <w:lvlText w:val=""/>
      <w:lvlJc w:val="left"/>
    </w:lvl>
    <w:lvl w:ilvl="3" w:tplc="01289AE8">
      <w:numFmt w:val="decimal"/>
      <w:lvlText w:val=""/>
      <w:lvlJc w:val="left"/>
    </w:lvl>
    <w:lvl w:ilvl="4" w:tplc="3BD4C308">
      <w:numFmt w:val="decimal"/>
      <w:lvlText w:val=""/>
      <w:lvlJc w:val="left"/>
    </w:lvl>
    <w:lvl w:ilvl="5" w:tplc="8C16B260">
      <w:numFmt w:val="decimal"/>
      <w:lvlText w:val=""/>
      <w:lvlJc w:val="left"/>
    </w:lvl>
    <w:lvl w:ilvl="6" w:tplc="AA805FDE">
      <w:numFmt w:val="decimal"/>
      <w:lvlText w:val=""/>
      <w:lvlJc w:val="left"/>
    </w:lvl>
    <w:lvl w:ilvl="7" w:tplc="6060CD3E">
      <w:numFmt w:val="decimal"/>
      <w:lvlText w:val=""/>
      <w:lvlJc w:val="left"/>
    </w:lvl>
    <w:lvl w:ilvl="8" w:tplc="7676207E">
      <w:numFmt w:val="decimal"/>
      <w:lvlText w:val=""/>
      <w:lvlJc w:val="left"/>
    </w:lvl>
  </w:abstractNum>
  <w:abstractNum w:abstractNumId="361" w15:restartNumberingAfterBreak="0">
    <w:nsid w:val="29B8222E"/>
    <w:multiLevelType w:val="hybridMultilevel"/>
    <w:tmpl w:val="E5F0DD8E"/>
    <w:lvl w:ilvl="0" w:tplc="3BD817D2">
      <w:start w:val="1"/>
      <w:numFmt w:val="bullet"/>
      <w:lvlText w:val=""/>
      <w:lvlJc w:val="left"/>
      <w:pPr>
        <w:ind w:left="720" w:hanging="360"/>
      </w:pPr>
      <w:rPr>
        <w:rFonts w:ascii="Symbol" w:hAnsi="Symbol" w:hint="default"/>
      </w:rPr>
    </w:lvl>
    <w:lvl w:ilvl="1" w:tplc="26AE5E34">
      <w:numFmt w:val="decimal"/>
      <w:lvlText w:val=""/>
      <w:lvlJc w:val="left"/>
    </w:lvl>
    <w:lvl w:ilvl="2" w:tplc="57D4FC5A">
      <w:numFmt w:val="decimal"/>
      <w:lvlText w:val=""/>
      <w:lvlJc w:val="left"/>
    </w:lvl>
    <w:lvl w:ilvl="3" w:tplc="9E049CD2">
      <w:numFmt w:val="decimal"/>
      <w:lvlText w:val=""/>
      <w:lvlJc w:val="left"/>
    </w:lvl>
    <w:lvl w:ilvl="4" w:tplc="92B0F782">
      <w:numFmt w:val="decimal"/>
      <w:lvlText w:val=""/>
      <w:lvlJc w:val="left"/>
    </w:lvl>
    <w:lvl w:ilvl="5" w:tplc="F26A5738">
      <w:numFmt w:val="decimal"/>
      <w:lvlText w:val=""/>
      <w:lvlJc w:val="left"/>
    </w:lvl>
    <w:lvl w:ilvl="6" w:tplc="74E0443A">
      <w:numFmt w:val="decimal"/>
      <w:lvlText w:val=""/>
      <w:lvlJc w:val="left"/>
    </w:lvl>
    <w:lvl w:ilvl="7" w:tplc="FBDA9704">
      <w:numFmt w:val="decimal"/>
      <w:lvlText w:val=""/>
      <w:lvlJc w:val="left"/>
    </w:lvl>
    <w:lvl w:ilvl="8" w:tplc="02061FB2">
      <w:numFmt w:val="decimal"/>
      <w:lvlText w:val=""/>
      <w:lvlJc w:val="left"/>
    </w:lvl>
  </w:abstractNum>
  <w:abstractNum w:abstractNumId="362" w15:restartNumberingAfterBreak="0">
    <w:nsid w:val="29D45961"/>
    <w:multiLevelType w:val="hybridMultilevel"/>
    <w:tmpl w:val="635E9EE8"/>
    <w:lvl w:ilvl="0" w:tplc="D6D2C82C">
      <w:start w:val="1"/>
      <w:numFmt w:val="bullet"/>
      <w:lvlText w:val=""/>
      <w:lvlJc w:val="left"/>
      <w:pPr>
        <w:ind w:left="720" w:hanging="360"/>
      </w:pPr>
      <w:rPr>
        <w:rFonts w:ascii="Symbol" w:hAnsi="Symbol" w:hint="default"/>
      </w:rPr>
    </w:lvl>
    <w:lvl w:ilvl="1" w:tplc="D2D8243E">
      <w:numFmt w:val="decimal"/>
      <w:lvlText w:val=""/>
      <w:lvlJc w:val="left"/>
    </w:lvl>
    <w:lvl w:ilvl="2" w:tplc="D23CC4E8">
      <w:numFmt w:val="decimal"/>
      <w:lvlText w:val=""/>
      <w:lvlJc w:val="left"/>
    </w:lvl>
    <w:lvl w:ilvl="3" w:tplc="80303A18">
      <w:numFmt w:val="decimal"/>
      <w:lvlText w:val=""/>
      <w:lvlJc w:val="left"/>
    </w:lvl>
    <w:lvl w:ilvl="4" w:tplc="22B49604">
      <w:numFmt w:val="decimal"/>
      <w:lvlText w:val=""/>
      <w:lvlJc w:val="left"/>
    </w:lvl>
    <w:lvl w:ilvl="5" w:tplc="880EFC54">
      <w:numFmt w:val="decimal"/>
      <w:lvlText w:val=""/>
      <w:lvlJc w:val="left"/>
    </w:lvl>
    <w:lvl w:ilvl="6" w:tplc="BCB04F98">
      <w:numFmt w:val="decimal"/>
      <w:lvlText w:val=""/>
      <w:lvlJc w:val="left"/>
    </w:lvl>
    <w:lvl w:ilvl="7" w:tplc="069867E8">
      <w:numFmt w:val="decimal"/>
      <w:lvlText w:val=""/>
      <w:lvlJc w:val="left"/>
    </w:lvl>
    <w:lvl w:ilvl="8" w:tplc="88909098">
      <w:numFmt w:val="decimal"/>
      <w:lvlText w:val=""/>
      <w:lvlJc w:val="left"/>
    </w:lvl>
  </w:abstractNum>
  <w:abstractNum w:abstractNumId="363" w15:restartNumberingAfterBreak="0">
    <w:nsid w:val="29E26F6F"/>
    <w:multiLevelType w:val="hybridMultilevel"/>
    <w:tmpl w:val="8CD8BD82"/>
    <w:lvl w:ilvl="0" w:tplc="94B8D59E">
      <w:start w:val="1"/>
      <w:numFmt w:val="bullet"/>
      <w:lvlText w:val=""/>
      <w:lvlJc w:val="left"/>
      <w:pPr>
        <w:ind w:left="720" w:hanging="360"/>
      </w:pPr>
      <w:rPr>
        <w:rFonts w:ascii="Symbol" w:hAnsi="Symbol" w:hint="default"/>
      </w:rPr>
    </w:lvl>
    <w:lvl w:ilvl="1" w:tplc="CBD2D5BE">
      <w:numFmt w:val="decimal"/>
      <w:lvlText w:val=""/>
      <w:lvlJc w:val="left"/>
    </w:lvl>
    <w:lvl w:ilvl="2" w:tplc="572C8766">
      <w:numFmt w:val="decimal"/>
      <w:lvlText w:val=""/>
      <w:lvlJc w:val="left"/>
    </w:lvl>
    <w:lvl w:ilvl="3" w:tplc="CBC01CB2">
      <w:numFmt w:val="decimal"/>
      <w:lvlText w:val=""/>
      <w:lvlJc w:val="left"/>
    </w:lvl>
    <w:lvl w:ilvl="4" w:tplc="3B44223E">
      <w:numFmt w:val="decimal"/>
      <w:lvlText w:val=""/>
      <w:lvlJc w:val="left"/>
    </w:lvl>
    <w:lvl w:ilvl="5" w:tplc="2744A506">
      <w:numFmt w:val="decimal"/>
      <w:lvlText w:val=""/>
      <w:lvlJc w:val="left"/>
    </w:lvl>
    <w:lvl w:ilvl="6" w:tplc="705A9766">
      <w:numFmt w:val="decimal"/>
      <w:lvlText w:val=""/>
      <w:lvlJc w:val="left"/>
    </w:lvl>
    <w:lvl w:ilvl="7" w:tplc="A3A4409A">
      <w:numFmt w:val="decimal"/>
      <w:lvlText w:val=""/>
      <w:lvlJc w:val="left"/>
    </w:lvl>
    <w:lvl w:ilvl="8" w:tplc="DD801860">
      <w:numFmt w:val="decimal"/>
      <w:lvlText w:val=""/>
      <w:lvlJc w:val="left"/>
    </w:lvl>
  </w:abstractNum>
  <w:abstractNum w:abstractNumId="364" w15:restartNumberingAfterBreak="0">
    <w:nsid w:val="2A0A0B88"/>
    <w:multiLevelType w:val="hybridMultilevel"/>
    <w:tmpl w:val="459829A2"/>
    <w:lvl w:ilvl="0" w:tplc="AEA2FA8A">
      <w:start w:val="1"/>
      <w:numFmt w:val="bullet"/>
      <w:lvlText w:val=""/>
      <w:lvlJc w:val="left"/>
      <w:pPr>
        <w:ind w:left="720" w:hanging="360"/>
      </w:pPr>
      <w:rPr>
        <w:rFonts w:ascii="Symbol" w:hAnsi="Symbol" w:hint="default"/>
      </w:rPr>
    </w:lvl>
    <w:lvl w:ilvl="1" w:tplc="31A01D38">
      <w:numFmt w:val="decimal"/>
      <w:lvlText w:val=""/>
      <w:lvlJc w:val="left"/>
    </w:lvl>
    <w:lvl w:ilvl="2" w:tplc="4B989CE4">
      <w:numFmt w:val="decimal"/>
      <w:lvlText w:val=""/>
      <w:lvlJc w:val="left"/>
    </w:lvl>
    <w:lvl w:ilvl="3" w:tplc="40C06F2C">
      <w:numFmt w:val="decimal"/>
      <w:lvlText w:val=""/>
      <w:lvlJc w:val="left"/>
    </w:lvl>
    <w:lvl w:ilvl="4" w:tplc="5EF2F8D8">
      <w:numFmt w:val="decimal"/>
      <w:lvlText w:val=""/>
      <w:lvlJc w:val="left"/>
    </w:lvl>
    <w:lvl w:ilvl="5" w:tplc="3752AEA8">
      <w:numFmt w:val="decimal"/>
      <w:lvlText w:val=""/>
      <w:lvlJc w:val="left"/>
    </w:lvl>
    <w:lvl w:ilvl="6" w:tplc="F11443FA">
      <w:numFmt w:val="decimal"/>
      <w:lvlText w:val=""/>
      <w:lvlJc w:val="left"/>
    </w:lvl>
    <w:lvl w:ilvl="7" w:tplc="1A64F874">
      <w:numFmt w:val="decimal"/>
      <w:lvlText w:val=""/>
      <w:lvlJc w:val="left"/>
    </w:lvl>
    <w:lvl w:ilvl="8" w:tplc="2418F9FC">
      <w:numFmt w:val="decimal"/>
      <w:lvlText w:val=""/>
      <w:lvlJc w:val="left"/>
    </w:lvl>
  </w:abstractNum>
  <w:abstractNum w:abstractNumId="365" w15:restartNumberingAfterBreak="0">
    <w:nsid w:val="2A275051"/>
    <w:multiLevelType w:val="hybridMultilevel"/>
    <w:tmpl w:val="EE4210E8"/>
    <w:lvl w:ilvl="0" w:tplc="F326C146">
      <w:start w:val="1"/>
      <w:numFmt w:val="bullet"/>
      <w:lvlText w:val=""/>
      <w:lvlJc w:val="left"/>
      <w:pPr>
        <w:ind w:left="720" w:hanging="360"/>
      </w:pPr>
      <w:rPr>
        <w:rFonts w:ascii="Symbol" w:hAnsi="Symbol" w:hint="default"/>
      </w:rPr>
    </w:lvl>
    <w:lvl w:ilvl="1" w:tplc="2320FA8E">
      <w:numFmt w:val="decimal"/>
      <w:lvlText w:val=""/>
      <w:lvlJc w:val="left"/>
    </w:lvl>
    <w:lvl w:ilvl="2" w:tplc="BBD0A2AA">
      <w:numFmt w:val="decimal"/>
      <w:lvlText w:val=""/>
      <w:lvlJc w:val="left"/>
    </w:lvl>
    <w:lvl w:ilvl="3" w:tplc="E93C32B0">
      <w:numFmt w:val="decimal"/>
      <w:lvlText w:val=""/>
      <w:lvlJc w:val="left"/>
    </w:lvl>
    <w:lvl w:ilvl="4" w:tplc="0E122482">
      <w:numFmt w:val="decimal"/>
      <w:lvlText w:val=""/>
      <w:lvlJc w:val="left"/>
    </w:lvl>
    <w:lvl w:ilvl="5" w:tplc="ED323BDC">
      <w:numFmt w:val="decimal"/>
      <w:lvlText w:val=""/>
      <w:lvlJc w:val="left"/>
    </w:lvl>
    <w:lvl w:ilvl="6" w:tplc="F3000C1A">
      <w:numFmt w:val="decimal"/>
      <w:lvlText w:val=""/>
      <w:lvlJc w:val="left"/>
    </w:lvl>
    <w:lvl w:ilvl="7" w:tplc="8FE81946">
      <w:numFmt w:val="decimal"/>
      <w:lvlText w:val=""/>
      <w:lvlJc w:val="left"/>
    </w:lvl>
    <w:lvl w:ilvl="8" w:tplc="131A4904">
      <w:numFmt w:val="decimal"/>
      <w:lvlText w:val=""/>
      <w:lvlJc w:val="left"/>
    </w:lvl>
  </w:abstractNum>
  <w:abstractNum w:abstractNumId="366" w15:restartNumberingAfterBreak="0">
    <w:nsid w:val="2A32795F"/>
    <w:multiLevelType w:val="hybridMultilevel"/>
    <w:tmpl w:val="EB0A6810"/>
    <w:lvl w:ilvl="0" w:tplc="C7DE310A">
      <w:start w:val="1"/>
      <w:numFmt w:val="bullet"/>
      <w:lvlText w:val=""/>
      <w:lvlJc w:val="left"/>
      <w:pPr>
        <w:ind w:left="720" w:hanging="360"/>
      </w:pPr>
      <w:rPr>
        <w:rFonts w:ascii="Symbol" w:hAnsi="Symbol" w:hint="default"/>
      </w:rPr>
    </w:lvl>
    <w:lvl w:ilvl="1" w:tplc="C1440918">
      <w:numFmt w:val="decimal"/>
      <w:lvlText w:val=""/>
      <w:lvlJc w:val="left"/>
    </w:lvl>
    <w:lvl w:ilvl="2" w:tplc="3A042852">
      <w:numFmt w:val="decimal"/>
      <w:lvlText w:val=""/>
      <w:lvlJc w:val="left"/>
    </w:lvl>
    <w:lvl w:ilvl="3" w:tplc="5E9027D8">
      <w:numFmt w:val="decimal"/>
      <w:lvlText w:val=""/>
      <w:lvlJc w:val="left"/>
    </w:lvl>
    <w:lvl w:ilvl="4" w:tplc="E01420F8">
      <w:numFmt w:val="decimal"/>
      <w:lvlText w:val=""/>
      <w:lvlJc w:val="left"/>
    </w:lvl>
    <w:lvl w:ilvl="5" w:tplc="2EAE1CA6">
      <w:numFmt w:val="decimal"/>
      <w:lvlText w:val=""/>
      <w:lvlJc w:val="left"/>
    </w:lvl>
    <w:lvl w:ilvl="6" w:tplc="7E4CC1C2">
      <w:numFmt w:val="decimal"/>
      <w:lvlText w:val=""/>
      <w:lvlJc w:val="left"/>
    </w:lvl>
    <w:lvl w:ilvl="7" w:tplc="BFE087B4">
      <w:numFmt w:val="decimal"/>
      <w:lvlText w:val=""/>
      <w:lvlJc w:val="left"/>
    </w:lvl>
    <w:lvl w:ilvl="8" w:tplc="AAA05EA4">
      <w:numFmt w:val="decimal"/>
      <w:lvlText w:val=""/>
      <w:lvlJc w:val="left"/>
    </w:lvl>
  </w:abstractNum>
  <w:abstractNum w:abstractNumId="367" w15:restartNumberingAfterBreak="0">
    <w:nsid w:val="2A390400"/>
    <w:multiLevelType w:val="hybridMultilevel"/>
    <w:tmpl w:val="5142AEA6"/>
    <w:lvl w:ilvl="0" w:tplc="C1CC5C90">
      <w:start w:val="1"/>
      <w:numFmt w:val="bullet"/>
      <w:lvlText w:val=""/>
      <w:lvlJc w:val="left"/>
      <w:pPr>
        <w:ind w:left="720" w:hanging="360"/>
      </w:pPr>
      <w:rPr>
        <w:rFonts w:ascii="Symbol" w:hAnsi="Symbol" w:hint="default"/>
      </w:rPr>
    </w:lvl>
    <w:lvl w:ilvl="1" w:tplc="5C909454">
      <w:numFmt w:val="decimal"/>
      <w:lvlText w:val=""/>
      <w:lvlJc w:val="left"/>
    </w:lvl>
    <w:lvl w:ilvl="2" w:tplc="BDE0EF70">
      <w:numFmt w:val="decimal"/>
      <w:lvlText w:val=""/>
      <w:lvlJc w:val="left"/>
    </w:lvl>
    <w:lvl w:ilvl="3" w:tplc="19F8B592">
      <w:numFmt w:val="decimal"/>
      <w:lvlText w:val=""/>
      <w:lvlJc w:val="left"/>
    </w:lvl>
    <w:lvl w:ilvl="4" w:tplc="3D5EA5E8">
      <w:numFmt w:val="decimal"/>
      <w:lvlText w:val=""/>
      <w:lvlJc w:val="left"/>
    </w:lvl>
    <w:lvl w:ilvl="5" w:tplc="321CCD90">
      <w:numFmt w:val="decimal"/>
      <w:lvlText w:val=""/>
      <w:lvlJc w:val="left"/>
    </w:lvl>
    <w:lvl w:ilvl="6" w:tplc="C73E1D9E">
      <w:numFmt w:val="decimal"/>
      <w:lvlText w:val=""/>
      <w:lvlJc w:val="left"/>
    </w:lvl>
    <w:lvl w:ilvl="7" w:tplc="B540FA2A">
      <w:numFmt w:val="decimal"/>
      <w:lvlText w:val=""/>
      <w:lvlJc w:val="left"/>
    </w:lvl>
    <w:lvl w:ilvl="8" w:tplc="A74A6A3E">
      <w:numFmt w:val="decimal"/>
      <w:lvlText w:val=""/>
      <w:lvlJc w:val="left"/>
    </w:lvl>
  </w:abstractNum>
  <w:abstractNum w:abstractNumId="368" w15:restartNumberingAfterBreak="0">
    <w:nsid w:val="2A606924"/>
    <w:multiLevelType w:val="hybridMultilevel"/>
    <w:tmpl w:val="A8207EB0"/>
    <w:lvl w:ilvl="0" w:tplc="97564CCC">
      <w:start w:val="1"/>
      <w:numFmt w:val="bullet"/>
      <w:lvlText w:val=""/>
      <w:lvlJc w:val="left"/>
      <w:pPr>
        <w:ind w:left="720" w:hanging="360"/>
      </w:pPr>
      <w:rPr>
        <w:rFonts w:ascii="Symbol" w:hAnsi="Symbol" w:hint="default"/>
      </w:rPr>
    </w:lvl>
    <w:lvl w:ilvl="1" w:tplc="996A0970">
      <w:numFmt w:val="decimal"/>
      <w:lvlText w:val=""/>
      <w:lvlJc w:val="left"/>
    </w:lvl>
    <w:lvl w:ilvl="2" w:tplc="75305424">
      <w:numFmt w:val="decimal"/>
      <w:lvlText w:val=""/>
      <w:lvlJc w:val="left"/>
    </w:lvl>
    <w:lvl w:ilvl="3" w:tplc="4D201CEC">
      <w:numFmt w:val="decimal"/>
      <w:lvlText w:val=""/>
      <w:lvlJc w:val="left"/>
    </w:lvl>
    <w:lvl w:ilvl="4" w:tplc="042080DC">
      <w:numFmt w:val="decimal"/>
      <w:lvlText w:val=""/>
      <w:lvlJc w:val="left"/>
    </w:lvl>
    <w:lvl w:ilvl="5" w:tplc="EC562EEE">
      <w:numFmt w:val="decimal"/>
      <w:lvlText w:val=""/>
      <w:lvlJc w:val="left"/>
    </w:lvl>
    <w:lvl w:ilvl="6" w:tplc="AB903836">
      <w:numFmt w:val="decimal"/>
      <w:lvlText w:val=""/>
      <w:lvlJc w:val="left"/>
    </w:lvl>
    <w:lvl w:ilvl="7" w:tplc="C1B4AA0C">
      <w:numFmt w:val="decimal"/>
      <w:lvlText w:val=""/>
      <w:lvlJc w:val="left"/>
    </w:lvl>
    <w:lvl w:ilvl="8" w:tplc="FD7413E8">
      <w:numFmt w:val="decimal"/>
      <w:lvlText w:val=""/>
      <w:lvlJc w:val="left"/>
    </w:lvl>
  </w:abstractNum>
  <w:abstractNum w:abstractNumId="369" w15:restartNumberingAfterBreak="0">
    <w:nsid w:val="2A966702"/>
    <w:multiLevelType w:val="hybridMultilevel"/>
    <w:tmpl w:val="F27AE84C"/>
    <w:lvl w:ilvl="0" w:tplc="3EA25D96">
      <w:start w:val="1"/>
      <w:numFmt w:val="bullet"/>
      <w:lvlText w:val=""/>
      <w:lvlJc w:val="left"/>
      <w:pPr>
        <w:ind w:left="720" w:hanging="360"/>
      </w:pPr>
      <w:rPr>
        <w:rFonts w:ascii="Symbol" w:hAnsi="Symbol" w:hint="default"/>
      </w:rPr>
    </w:lvl>
    <w:lvl w:ilvl="1" w:tplc="B9B87C6A">
      <w:numFmt w:val="decimal"/>
      <w:lvlText w:val=""/>
      <w:lvlJc w:val="left"/>
    </w:lvl>
    <w:lvl w:ilvl="2" w:tplc="7E9EDD58">
      <w:numFmt w:val="decimal"/>
      <w:lvlText w:val=""/>
      <w:lvlJc w:val="left"/>
    </w:lvl>
    <w:lvl w:ilvl="3" w:tplc="18E6A148">
      <w:numFmt w:val="decimal"/>
      <w:lvlText w:val=""/>
      <w:lvlJc w:val="left"/>
    </w:lvl>
    <w:lvl w:ilvl="4" w:tplc="BBB23E16">
      <w:numFmt w:val="decimal"/>
      <w:lvlText w:val=""/>
      <w:lvlJc w:val="left"/>
    </w:lvl>
    <w:lvl w:ilvl="5" w:tplc="39B2B076">
      <w:numFmt w:val="decimal"/>
      <w:lvlText w:val=""/>
      <w:lvlJc w:val="left"/>
    </w:lvl>
    <w:lvl w:ilvl="6" w:tplc="2870A2B4">
      <w:numFmt w:val="decimal"/>
      <w:lvlText w:val=""/>
      <w:lvlJc w:val="left"/>
    </w:lvl>
    <w:lvl w:ilvl="7" w:tplc="826278D8">
      <w:numFmt w:val="decimal"/>
      <w:lvlText w:val=""/>
      <w:lvlJc w:val="left"/>
    </w:lvl>
    <w:lvl w:ilvl="8" w:tplc="9A58CDF6">
      <w:numFmt w:val="decimal"/>
      <w:lvlText w:val=""/>
      <w:lvlJc w:val="left"/>
    </w:lvl>
  </w:abstractNum>
  <w:abstractNum w:abstractNumId="370" w15:restartNumberingAfterBreak="0">
    <w:nsid w:val="2B0D4588"/>
    <w:multiLevelType w:val="hybridMultilevel"/>
    <w:tmpl w:val="747A0B1E"/>
    <w:lvl w:ilvl="0" w:tplc="E97E1A90">
      <w:start w:val="1"/>
      <w:numFmt w:val="bullet"/>
      <w:lvlText w:val=""/>
      <w:lvlJc w:val="left"/>
      <w:pPr>
        <w:ind w:left="720" w:hanging="360"/>
      </w:pPr>
      <w:rPr>
        <w:rFonts w:ascii="Symbol" w:hAnsi="Symbol" w:hint="default"/>
      </w:rPr>
    </w:lvl>
    <w:lvl w:ilvl="1" w:tplc="6B9E1256">
      <w:numFmt w:val="decimal"/>
      <w:lvlText w:val=""/>
      <w:lvlJc w:val="left"/>
    </w:lvl>
    <w:lvl w:ilvl="2" w:tplc="E4CAB4B4">
      <w:numFmt w:val="decimal"/>
      <w:lvlText w:val=""/>
      <w:lvlJc w:val="left"/>
    </w:lvl>
    <w:lvl w:ilvl="3" w:tplc="DA4E5D72">
      <w:numFmt w:val="decimal"/>
      <w:lvlText w:val=""/>
      <w:lvlJc w:val="left"/>
    </w:lvl>
    <w:lvl w:ilvl="4" w:tplc="4588C8A8">
      <w:numFmt w:val="decimal"/>
      <w:lvlText w:val=""/>
      <w:lvlJc w:val="left"/>
    </w:lvl>
    <w:lvl w:ilvl="5" w:tplc="7DD24C1A">
      <w:numFmt w:val="decimal"/>
      <w:lvlText w:val=""/>
      <w:lvlJc w:val="left"/>
    </w:lvl>
    <w:lvl w:ilvl="6" w:tplc="095093A2">
      <w:numFmt w:val="decimal"/>
      <w:lvlText w:val=""/>
      <w:lvlJc w:val="left"/>
    </w:lvl>
    <w:lvl w:ilvl="7" w:tplc="1BCCB484">
      <w:numFmt w:val="decimal"/>
      <w:lvlText w:val=""/>
      <w:lvlJc w:val="left"/>
    </w:lvl>
    <w:lvl w:ilvl="8" w:tplc="C4F0D892">
      <w:numFmt w:val="decimal"/>
      <w:lvlText w:val=""/>
      <w:lvlJc w:val="left"/>
    </w:lvl>
  </w:abstractNum>
  <w:abstractNum w:abstractNumId="371" w15:restartNumberingAfterBreak="0">
    <w:nsid w:val="2B104F05"/>
    <w:multiLevelType w:val="hybridMultilevel"/>
    <w:tmpl w:val="6C101862"/>
    <w:lvl w:ilvl="0" w:tplc="B8D67364">
      <w:start w:val="1"/>
      <w:numFmt w:val="bullet"/>
      <w:lvlText w:val=""/>
      <w:lvlJc w:val="left"/>
      <w:pPr>
        <w:ind w:left="720" w:hanging="360"/>
      </w:pPr>
      <w:rPr>
        <w:rFonts w:ascii="Symbol" w:hAnsi="Symbol" w:hint="default"/>
      </w:rPr>
    </w:lvl>
    <w:lvl w:ilvl="1" w:tplc="445AAA92">
      <w:numFmt w:val="decimal"/>
      <w:lvlText w:val=""/>
      <w:lvlJc w:val="left"/>
    </w:lvl>
    <w:lvl w:ilvl="2" w:tplc="32C0794A">
      <w:numFmt w:val="decimal"/>
      <w:lvlText w:val=""/>
      <w:lvlJc w:val="left"/>
    </w:lvl>
    <w:lvl w:ilvl="3" w:tplc="7744F124">
      <w:numFmt w:val="decimal"/>
      <w:lvlText w:val=""/>
      <w:lvlJc w:val="left"/>
    </w:lvl>
    <w:lvl w:ilvl="4" w:tplc="94BC5B34">
      <w:numFmt w:val="decimal"/>
      <w:lvlText w:val=""/>
      <w:lvlJc w:val="left"/>
    </w:lvl>
    <w:lvl w:ilvl="5" w:tplc="773811EC">
      <w:numFmt w:val="decimal"/>
      <w:lvlText w:val=""/>
      <w:lvlJc w:val="left"/>
    </w:lvl>
    <w:lvl w:ilvl="6" w:tplc="FE4C56A8">
      <w:numFmt w:val="decimal"/>
      <w:lvlText w:val=""/>
      <w:lvlJc w:val="left"/>
    </w:lvl>
    <w:lvl w:ilvl="7" w:tplc="C058A34A">
      <w:numFmt w:val="decimal"/>
      <w:lvlText w:val=""/>
      <w:lvlJc w:val="left"/>
    </w:lvl>
    <w:lvl w:ilvl="8" w:tplc="CC74F5CE">
      <w:numFmt w:val="decimal"/>
      <w:lvlText w:val=""/>
      <w:lvlJc w:val="left"/>
    </w:lvl>
  </w:abstractNum>
  <w:abstractNum w:abstractNumId="372" w15:restartNumberingAfterBreak="0">
    <w:nsid w:val="2B3E2F18"/>
    <w:multiLevelType w:val="hybridMultilevel"/>
    <w:tmpl w:val="D598A3F8"/>
    <w:lvl w:ilvl="0" w:tplc="CC3819F8">
      <w:numFmt w:val="decimal"/>
      <w:lvlText w:val=""/>
      <w:lvlJc w:val="left"/>
    </w:lvl>
    <w:lvl w:ilvl="1" w:tplc="C5444328">
      <w:numFmt w:val="decimal"/>
      <w:lvlText w:val=""/>
      <w:lvlJc w:val="left"/>
    </w:lvl>
    <w:lvl w:ilvl="2" w:tplc="D3E0C5C4">
      <w:start w:val="1"/>
      <w:numFmt w:val="bullet"/>
      <w:lvlText w:val=""/>
      <w:lvlJc w:val="left"/>
      <w:pPr>
        <w:ind w:left="2160" w:hanging="360"/>
      </w:pPr>
      <w:rPr>
        <w:rFonts w:ascii="Symbol" w:hAnsi="Symbol" w:hint="default"/>
      </w:rPr>
    </w:lvl>
    <w:lvl w:ilvl="3" w:tplc="6916DC04">
      <w:numFmt w:val="decimal"/>
      <w:lvlText w:val=""/>
      <w:lvlJc w:val="left"/>
    </w:lvl>
    <w:lvl w:ilvl="4" w:tplc="FDDC6BB6">
      <w:numFmt w:val="decimal"/>
      <w:lvlText w:val=""/>
      <w:lvlJc w:val="left"/>
    </w:lvl>
    <w:lvl w:ilvl="5" w:tplc="B62E9AD4">
      <w:numFmt w:val="decimal"/>
      <w:lvlText w:val=""/>
      <w:lvlJc w:val="left"/>
    </w:lvl>
    <w:lvl w:ilvl="6" w:tplc="1E8EA02C">
      <w:numFmt w:val="decimal"/>
      <w:lvlText w:val=""/>
      <w:lvlJc w:val="left"/>
    </w:lvl>
    <w:lvl w:ilvl="7" w:tplc="336C2796">
      <w:numFmt w:val="decimal"/>
      <w:lvlText w:val=""/>
      <w:lvlJc w:val="left"/>
    </w:lvl>
    <w:lvl w:ilvl="8" w:tplc="0770C764">
      <w:numFmt w:val="decimal"/>
      <w:lvlText w:val=""/>
      <w:lvlJc w:val="left"/>
    </w:lvl>
  </w:abstractNum>
  <w:abstractNum w:abstractNumId="373" w15:restartNumberingAfterBreak="0">
    <w:nsid w:val="2B552614"/>
    <w:multiLevelType w:val="hybridMultilevel"/>
    <w:tmpl w:val="FDC61E2E"/>
    <w:lvl w:ilvl="0" w:tplc="3F724FF6">
      <w:start w:val="1"/>
      <w:numFmt w:val="bullet"/>
      <w:lvlText w:val=""/>
      <w:lvlJc w:val="left"/>
      <w:pPr>
        <w:ind w:left="720" w:hanging="360"/>
      </w:pPr>
      <w:rPr>
        <w:rFonts w:ascii="Symbol" w:hAnsi="Symbol" w:hint="default"/>
      </w:rPr>
    </w:lvl>
    <w:lvl w:ilvl="1" w:tplc="177A20BC">
      <w:numFmt w:val="decimal"/>
      <w:lvlText w:val=""/>
      <w:lvlJc w:val="left"/>
    </w:lvl>
    <w:lvl w:ilvl="2" w:tplc="22186D10">
      <w:numFmt w:val="decimal"/>
      <w:lvlText w:val=""/>
      <w:lvlJc w:val="left"/>
    </w:lvl>
    <w:lvl w:ilvl="3" w:tplc="6BBEAF84">
      <w:numFmt w:val="decimal"/>
      <w:lvlText w:val=""/>
      <w:lvlJc w:val="left"/>
    </w:lvl>
    <w:lvl w:ilvl="4" w:tplc="0A00F3F4">
      <w:numFmt w:val="decimal"/>
      <w:lvlText w:val=""/>
      <w:lvlJc w:val="left"/>
    </w:lvl>
    <w:lvl w:ilvl="5" w:tplc="7584DD6A">
      <w:numFmt w:val="decimal"/>
      <w:lvlText w:val=""/>
      <w:lvlJc w:val="left"/>
    </w:lvl>
    <w:lvl w:ilvl="6" w:tplc="C8C2616C">
      <w:numFmt w:val="decimal"/>
      <w:lvlText w:val=""/>
      <w:lvlJc w:val="left"/>
    </w:lvl>
    <w:lvl w:ilvl="7" w:tplc="F9421F62">
      <w:numFmt w:val="decimal"/>
      <w:lvlText w:val=""/>
      <w:lvlJc w:val="left"/>
    </w:lvl>
    <w:lvl w:ilvl="8" w:tplc="7A9C41D8">
      <w:numFmt w:val="decimal"/>
      <w:lvlText w:val=""/>
      <w:lvlJc w:val="left"/>
    </w:lvl>
  </w:abstractNum>
  <w:abstractNum w:abstractNumId="374" w15:restartNumberingAfterBreak="0">
    <w:nsid w:val="2B6509DC"/>
    <w:multiLevelType w:val="hybridMultilevel"/>
    <w:tmpl w:val="FBDA8F98"/>
    <w:lvl w:ilvl="0" w:tplc="1EA2AC1A">
      <w:start w:val="1"/>
      <w:numFmt w:val="bullet"/>
      <w:lvlText w:val=""/>
      <w:lvlJc w:val="left"/>
      <w:pPr>
        <w:ind w:left="720" w:hanging="360"/>
      </w:pPr>
      <w:rPr>
        <w:rFonts w:ascii="Symbol" w:hAnsi="Symbol" w:hint="default"/>
      </w:rPr>
    </w:lvl>
    <w:lvl w:ilvl="1" w:tplc="0BEEFC5E">
      <w:numFmt w:val="decimal"/>
      <w:lvlText w:val=""/>
      <w:lvlJc w:val="left"/>
    </w:lvl>
    <w:lvl w:ilvl="2" w:tplc="634CF96E">
      <w:numFmt w:val="decimal"/>
      <w:lvlText w:val=""/>
      <w:lvlJc w:val="left"/>
    </w:lvl>
    <w:lvl w:ilvl="3" w:tplc="ACC0F3AE">
      <w:numFmt w:val="decimal"/>
      <w:lvlText w:val=""/>
      <w:lvlJc w:val="left"/>
    </w:lvl>
    <w:lvl w:ilvl="4" w:tplc="011E15CC">
      <w:numFmt w:val="decimal"/>
      <w:lvlText w:val=""/>
      <w:lvlJc w:val="left"/>
    </w:lvl>
    <w:lvl w:ilvl="5" w:tplc="9012A46A">
      <w:numFmt w:val="decimal"/>
      <w:lvlText w:val=""/>
      <w:lvlJc w:val="left"/>
    </w:lvl>
    <w:lvl w:ilvl="6" w:tplc="0D16801E">
      <w:numFmt w:val="decimal"/>
      <w:lvlText w:val=""/>
      <w:lvlJc w:val="left"/>
    </w:lvl>
    <w:lvl w:ilvl="7" w:tplc="8AD6B792">
      <w:numFmt w:val="decimal"/>
      <w:lvlText w:val=""/>
      <w:lvlJc w:val="left"/>
    </w:lvl>
    <w:lvl w:ilvl="8" w:tplc="0396E500">
      <w:numFmt w:val="decimal"/>
      <w:lvlText w:val=""/>
      <w:lvlJc w:val="left"/>
    </w:lvl>
  </w:abstractNum>
  <w:abstractNum w:abstractNumId="375" w15:restartNumberingAfterBreak="0">
    <w:nsid w:val="2B6748B7"/>
    <w:multiLevelType w:val="hybridMultilevel"/>
    <w:tmpl w:val="CFC0A8EC"/>
    <w:lvl w:ilvl="0" w:tplc="0DC82AB6">
      <w:start w:val="1"/>
      <w:numFmt w:val="bullet"/>
      <w:lvlText w:val=""/>
      <w:lvlJc w:val="left"/>
      <w:pPr>
        <w:ind w:left="720" w:hanging="360"/>
      </w:pPr>
      <w:rPr>
        <w:rFonts w:ascii="Symbol" w:hAnsi="Symbol" w:hint="default"/>
      </w:rPr>
    </w:lvl>
    <w:lvl w:ilvl="1" w:tplc="EB7A2F1C">
      <w:numFmt w:val="decimal"/>
      <w:lvlText w:val=""/>
      <w:lvlJc w:val="left"/>
    </w:lvl>
    <w:lvl w:ilvl="2" w:tplc="C4DEF7AA">
      <w:numFmt w:val="decimal"/>
      <w:lvlText w:val=""/>
      <w:lvlJc w:val="left"/>
    </w:lvl>
    <w:lvl w:ilvl="3" w:tplc="E558F85A">
      <w:numFmt w:val="decimal"/>
      <w:lvlText w:val=""/>
      <w:lvlJc w:val="left"/>
    </w:lvl>
    <w:lvl w:ilvl="4" w:tplc="3F6A2D2C">
      <w:numFmt w:val="decimal"/>
      <w:lvlText w:val=""/>
      <w:lvlJc w:val="left"/>
    </w:lvl>
    <w:lvl w:ilvl="5" w:tplc="65B0A62E">
      <w:numFmt w:val="decimal"/>
      <w:lvlText w:val=""/>
      <w:lvlJc w:val="left"/>
    </w:lvl>
    <w:lvl w:ilvl="6" w:tplc="D7D23838">
      <w:numFmt w:val="decimal"/>
      <w:lvlText w:val=""/>
      <w:lvlJc w:val="left"/>
    </w:lvl>
    <w:lvl w:ilvl="7" w:tplc="1EBA4084">
      <w:numFmt w:val="decimal"/>
      <w:lvlText w:val=""/>
      <w:lvlJc w:val="left"/>
    </w:lvl>
    <w:lvl w:ilvl="8" w:tplc="810060AA">
      <w:numFmt w:val="decimal"/>
      <w:lvlText w:val=""/>
      <w:lvlJc w:val="left"/>
    </w:lvl>
  </w:abstractNum>
  <w:abstractNum w:abstractNumId="376" w15:restartNumberingAfterBreak="0">
    <w:nsid w:val="2B7612F9"/>
    <w:multiLevelType w:val="hybridMultilevel"/>
    <w:tmpl w:val="1BAE6162"/>
    <w:lvl w:ilvl="0" w:tplc="6562ED48">
      <w:start w:val="1"/>
      <w:numFmt w:val="bullet"/>
      <w:lvlText w:val=""/>
      <w:lvlJc w:val="left"/>
      <w:pPr>
        <w:ind w:left="720" w:hanging="360"/>
      </w:pPr>
      <w:rPr>
        <w:rFonts w:ascii="Symbol" w:hAnsi="Symbol" w:hint="default"/>
      </w:rPr>
    </w:lvl>
    <w:lvl w:ilvl="1" w:tplc="730638B2">
      <w:numFmt w:val="decimal"/>
      <w:lvlText w:val=""/>
      <w:lvlJc w:val="left"/>
    </w:lvl>
    <w:lvl w:ilvl="2" w:tplc="6B284AAC">
      <w:numFmt w:val="decimal"/>
      <w:lvlText w:val=""/>
      <w:lvlJc w:val="left"/>
    </w:lvl>
    <w:lvl w:ilvl="3" w:tplc="131C9F62">
      <w:numFmt w:val="decimal"/>
      <w:lvlText w:val=""/>
      <w:lvlJc w:val="left"/>
    </w:lvl>
    <w:lvl w:ilvl="4" w:tplc="E78A5CA4">
      <w:numFmt w:val="decimal"/>
      <w:lvlText w:val=""/>
      <w:lvlJc w:val="left"/>
    </w:lvl>
    <w:lvl w:ilvl="5" w:tplc="78EA458E">
      <w:numFmt w:val="decimal"/>
      <w:lvlText w:val=""/>
      <w:lvlJc w:val="left"/>
    </w:lvl>
    <w:lvl w:ilvl="6" w:tplc="BFFA7B82">
      <w:numFmt w:val="decimal"/>
      <w:lvlText w:val=""/>
      <w:lvlJc w:val="left"/>
    </w:lvl>
    <w:lvl w:ilvl="7" w:tplc="A476C77E">
      <w:numFmt w:val="decimal"/>
      <w:lvlText w:val=""/>
      <w:lvlJc w:val="left"/>
    </w:lvl>
    <w:lvl w:ilvl="8" w:tplc="BE426934">
      <w:numFmt w:val="decimal"/>
      <w:lvlText w:val=""/>
      <w:lvlJc w:val="left"/>
    </w:lvl>
  </w:abstractNum>
  <w:abstractNum w:abstractNumId="377" w15:restartNumberingAfterBreak="0">
    <w:nsid w:val="2B824E6F"/>
    <w:multiLevelType w:val="hybridMultilevel"/>
    <w:tmpl w:val="9EFCBF68"/>
    <w:lvl w:ilvl="0" w:tplc="69A0B668">
      <w:start w:val="1"/>
      <w:numFmt w:val="bullet"/>
      <w:lvlText w:val=""/>
      <w:lvlJc w:val="left"/>
      <w:pPr>
        <w:ind w:left="720" w:hanging="360"/>
      </w:pPr>
      <w:rPr>
        <w:rFonts w:ascii="Symbol" w:hAnsi="Symbol" w:hint="default"/>
      </w:rPr>
    </w:lvl>
    <w:lvl w:ilvl="1" w:tplc="26B68A8E">
      <w:numFmt w:val="decimal"/>
      <w:lvlText w:val=""/>
      <w:lvlJc w:val="left"/>
    </w:lvl>
    <w:lvl w:ilvl="2" w:tplc="0E3C7470">
      <w:numFmt w:val="decimal"/>
      <w:lvlText w:val=""/>
      <w:lvlJc w:val="left"/>
    </w:lvl>
    <w:lvl w:ilvl="3" w:tplc="91CE00EC">
      <w:numFmt w:val="decimal"/>
      <w:lvlText w:val=""/>
      <w:lvlJc w:val="left"/>
    </w:lvl>
    <w:lvl w:ilvl="4" w:tplc="A1745516">
      <w:numFmt w:val="decimal"/>
      <w:lvlText w:val=""/>
      <w:lvlJc w:val="left"/>
    </w:lvl>
    <w:lvl w:ilvl="5" w:tplc="A780855C">
      <w:numFmt w:val="decimal"/>
      <w:lvlText w:val=""/>
      <w:lvlJc w:val="left"/>
    </w:lvl>
    <w:lvl w:ilvl="6" w:tplc="9578C67C">
      <w:numFmt w:val="decimal"/>
      <w:lvlText w:val=""/>
      <w:lvlJc w:val="left"/>
    </w:lvl>
    <w:lvl w:ilvl="7" w:tplc="33D8685E">
      <w:numFmt w:val="decimal"/>
      <w:lvlText w:val=""/>
      <w:lvlJc w:val="left"/>
    </w:lvl>
    <w:lvl w:ilvl="8" w:tplc="7E060E5A">
      <w:numFmt w:val="decimal"/>
      <w:lvlText w:val=""/>
      <w:lvlJc w:val="left"/>
    </w:lvl>
  </w:abstractNum>
  <w:abstractNum w:abstractNumId="378" w15:restartNumberingAfterBreak="0">
    <w:nsid w:val="2B84203A"/>
    <w:multiLevelType w:val="hybridMultilevel"/>
    <w:tmpl w:val="2FC4FE14"/>
    <w:lvl w:ilvl="0" w:tplc="ED1CFC20">
      <w:numFmt w:val="decimal"/>
      <w:lvlText w:val=""/>
      <w:lvlJc w:val="left"/>
    </w:lvl>
    <w:lvl w:ilvl="1" w:tplc="23F613E6">
      <w:start w:val="1"/>
      <w:numFmt w:val="bullet"/>
      <w:lvlText w:val=""/>
      <w:lvlJc w:val="left"/>
      <w:pPr>
        <w:ind w:left="1440" w:hanging="360"/>
      </w:pPr>
      <w:rPr>
        <w:rFonts w:ascii="Symbol" w:hAnsi="Symbol" w:hint="default"/>
      </w:rPr>
    </w:lvl>
    <w:lvl w:ilvl="2" w:tplc="C07CD79E">
      <w:numFmt w:val="decimal"/>
      <w:lvlText w:val=""/>
      <w:lvlJc w:val="left"/>
    </w:lvl>
    <w:lvl w:ilvl="3" w:tplc="7FAC8C20">
      <w:numFmt w:val="decimal"/>
      <w:lvlText w:val=""/>
      <w:lvlJc w:val="left"/>
    </w:lvl>
    <w:lvl w:ilvl="4" w:tplc="25D0E4F0">
      <w:numFmt w:val="decimal"/>
      <w:lvlText w:val=""/>
      <w:lvlJc w:val="left"/>
    </w:lvl>
    <w:lvl w:ilvl="5" w:tplc="79925CFE">
      <w:numFmt w:val="decimal"/>
      <w:lvlText w:val=""/>
      <w:lvlJc w:val="left"/>
    </w:lvl>
    <w:lvl w:ilvl="6" w:tplc="11E6E546">
      <w:numFmt w:val="decimal"/>
      <w:lvlText w:val=""/>
      <w:lvlJc w:val="left"/>
    </w:lvl>
    <w:lvl w:ilvl="7" w:tplc="44C0DBA0">
      <w:numFmt w:val="decimal"/>
      <w:lvlText w:val=""/>
      <w:lvlJc w:val="left"/>
    </w:lvl>
    <w:lvl w:ilvl="8" w:tplc="3D681CFA">
      <w:numFmt w:val="decimal"/>
      <w:lvlText w:val=""/>
      <w:lvlJc w:val="left"/>
    </w:lvl>
  </w:abstractNum>
  <w:abstractNum w:abstractNumId="379" w15:restartNumberingAfterBreak="0">
    <w:nsid w:val="2B8A1477"/>
    <w:multiLevelType w:val="hybridMultilevel"/>
    <w:tmpl w:val="8B8CEEB4"/>
    <w:lvl w:ilvl="0" w:tplc="011E4856">
      <w:start w:val="1"/>
      <w:numFmt w:val="bullet"/>
      <w:lvlText w:val=""/>
      <w:lvlJc w:val="left"/>
      <w:pPr>
        <w:ind w:left="720" w:hanging="360"/>
      </w:pPr>
      <w:rPr>
        <w:rFonts w:ascii="Symbol" w:hAnsi="Symbol" w:hint="default"/>
      </w:rPr>
    </w:lvl>
    <w:lvl w:ilvl="1" w:tplc="74905AD4">
      <w:numFmt w:val="decimal"/>
      <w:lvlText w:val=""/>
      <w:lvlJc w:val="left"/>
    </w:lvl>
    <w:lvl w:ilvl="2" w:tplc="D110FA6E">
      <w:numFmt w:val="decimal"/>
      <w:lvlText w:val=""/>
      <w:lvlJc w:val="left"/>
    </w:lvl>
    <w:lvl w:ilvl="3" w:tplc="1444F060">
      <w:numFmt w:val="decimal"/>
      <w:lvlText w:val=""/>
      <w:lvlJc w:val="left"/>
    </w:lvl>
    <w:lvl w:ilvl="4" w:tplc="3C24B67C">
      <w:numFmt w:val="decimal"/>
      <w:lvlText w:val=""/>
      <w:lvlJc w:val="left"/>
    </w:lvl>
    <w:lvl w:ilvl="5" w:tplc="60A0512E">
      <w:numFmt w:val="decimal"/>
      <w:lvlText w:val=""/>
      <w:lvlJc w:val="left"/>
    </w:lvl>
    <w:lvl w:ilvl="6" w:tplc="B82A9A92">
      <w:numFmt w:val="decimal"/>
      <w:lvlText w:val=""/>
      <w:lvlJc w:val="left"/>
    </w:lvl>
    <w:lvl w:ilvl="7" w:tplc="494401DA">
      <w:numFmt w:val="decimal"/>
      <w:lvlText w:val=""/>
      <w:lvlJc w:val="left"/>
    </w:lvl>
    <w:lvl w:ilvl="8" w:tplc="798A3AC4">
      <w:numFmt w:val="decimal"/>
      <w:lvlText w:val=""/>
      <w:lvlJc w:val="left"/>
    </w:lvl>
  </w:abstractNum>
  <w:abstractNum w:abstractNumId="380" w15:restartNumberingAfterBreak="0">
    <w:nsid w:val="2BC13351"/>
    <w:multiLevelType w:val="hybridMultilevel"/>
    <w:tmpl w:val="AF4C8758"/>
    <w:lvl w:ilvl="0" w:tplc="DEDE6864">
      <w:start w:val="1"/>
      <w:numFmt w:val="bullet"/>
      <w:lvlText w:val=""/>
      <w:lvlJc w:val="left"/>
      <w:pPr>
        <w:ind w:left="720" w:hanging="360"/>
      </w:pPr>
      <w:rPr>
        <w:rFonts w:ascii="Symbol" w:hAnsi="Symbol" w:hint="default"/>
      </w:rPr>
    </w:lvl>
    <w:lvl w:ilvl="1" w:tplc="330CD34A">
      <w:numFmt w:val="decimal"/>
      <w:lvlText w:val=""/>
      <w:lvlJc w:val="left"/>
    </w:lvl>
    <w:lvl w:ilvl="2" w:tplc="4D46FEE0">
      <w:numFmt w:val="decimal"/>
      <w:lvlText w:val=""/>
      <w:lvlJc w:val="left"/>
    </w:lvl>
    <w:lvl w:ilvl="3" w:tplc="88FC98CA">
      <w:numFmt w:val="decimal"/>
      <w:lvlText w:val=""/>
      <w:lvlJc w:val="left"/>
    </w:lvl>
    <w:lvl w:ilvl="4" w:tplc="08DAD24E">
      <w:numFmt w:val="decimal"/>
      <w:lvlText w:val=""/>
      <w:lvlJc w:val="left"/>
    </w:lvl>
    <w:lvl w:ilvl="5" w:tplc="A9FA62F0">
      <w:numFmt w:val="decimal"/>
      <w:lvlText w:val=""/>
      <w:lvlJc w:val="left"/>
    </w:lvl>
    <w:lvl w:ilvl="6" w:tplc="2F541564">
      <w:numFmt w:val="decimal"/>
      <w:lvlText w:val=""/>
      <w:lvlJc w:val="left"/>
    </w:lvl>
    <w:lvl w:ilvl="7" w:tplc="1C3215FA">
      <w:numFmt w:val="decimal"/>
      <w:lvlText w:val=""/>
      <w:lvlJc w:val="left"/>
    </w:lvl>
    <w:lvl w:ilvl="8" w:tplc="8FD45A78">
      <w:numFmt w:val="decimal"/>
      <w:lvlText w:val=""/>
      <w:lvlJc w:val="left"/>
    </w:lvl>
  </w:abstractNum>
  <w:abstractNum w:abstractNumId="381" w15:restartNumberingAfterBreak="0">
    <w:nsid w:val="2BCF5506"/>
    <w:multiLevelType w:val="hybridMultilevel"/>
    <w:tmpl w:val="FAC865DC"/>
    <w:lvl w:ilvl="0" w:tplc="3E62A442">
      <w:start w:val="1"/>
      <w:numFmt w:val="bullet"/>
      <w:lvlText w:val=""/>
      <w:lvlJc w:val="left"/>
      <w:pPr>
        <w:ind w:left="720" w:hanging="360"/>
      </w:pPr>
      <w:rPr>
        <w:rFonts w:ascii="Symbol" w:hAnsi="Symbol" w:hint="default"/>
      </w:rPr>
    </w:lvl>
    <w:lvl w:ilvl="1" w:tplc="15026C1C">
      <w:numFmt w:val="decimal"/>
      <w:lvlText w:val=""/>
      <w:lvlJc w:val="left"/>
    </w:lvl>
    <w:lvl w:ilvl="2" w:tplc="040EE3C0">
      <w:numFmt w:val="decimal"/>
      <w:lvlText w:val=""/>
      <w:lvlJc w:val="left"/>
    </w:lvl>
    <w:lvl w:ilvl="3" w:tplc="CD328DB2">
      <w:numFmt w:val="decimal"/>
      <w:lvlText w:val=""/>
      <w:lvlJc w:val="left"/>
    </w:lvl>
    <w:lvl w:ilvl="4" w:tplc="5EC8AC98">
      <w:numFmt w:val="decimal"/>
      <w:lvlText w:val=""/>
      <w:lvlJc w:val="left"/>
    </w:lvl>
    <w:lvl w:ilvl="5" w:tplc="F9BE792A">
      <w:numFmt w:val="decimal"/>
      <w:lvlText w:val=""/>
      <w:lvlJc w:val="left"/>
    </w:lvl>
    <w:lvl w:ilvl="6" w:tplc="CFA22E36">
      <w:numFmt w:val="decimal"/>
      <w:lvlText w:val=""/>
      <w:lvlJc w:val="left"/>
    </w:lvl>
    <w:lvl w:ilvl="7" w:tplc="42F0746A">
      <w:numFmt w:val="decimal"/>
      <w:lvlText w:val=""/>
      <w:lvlJc w:val="left"/>
    </w:lvl>
    <w:lvl w:ilvl="8" w:tplc="7FA20F86">
      <w:numFmt w:val="decimal"/>
      <w:lvlText w:val=""/>
      <w:lvlJc w:val="left"/>
    </w:lvl>
  </w:abstractNum>
  <w:abstractNum w:abstractNumId="382" w15:restartNumberingAfterBreak="0">
    <w:nsid w:val="2C01540B"/>
    <w:multiLevelType w:val="hybridMultilevel"/>
    <w:tmpl w:val="BCD0FCC0"/>
    <w:lvl w:ilvl="0" w:tplc="FE885F58">
      <w:start w:val="1"/>
      <w:numFmt w:val="bullet"/>
      <w:lvlText w:val=""/>
      <w:lvlJc w:val="left"/>
      <w:pPr>
        <w:ind w:left="720" w:hanging="360"/>
      </w:pPr>
      <w:rPr>
        <w:rFonts w:ascii="Symbol" w:hAnsi="Symbol" w:hint="default"/>
      </w:rPr>
    </w:lvl>
    <w:lvl w:ilvl="1" w:tplc="208614F0">
      <w:numFmt w:val="decimal"/>
      <w:lvlText w:val=""/>
      <w:lvlJc w:val="left"/>
    </w:lvl>
    <w:lvl w:ilvl="2" w:tplc="9B7672C0">
      <w:numFmt w:val="decimal"/>
      <w:lvlText w:val=""/>
      <w:lvlJc w:val="left"/>
    </w:lvl>
    <w:lvl w:ilvl="3" w:tplc="B4B29C5C">
      <w:numFmt w:val="decimal"/>
      <w:lvlText w:val=""/>
      <w:lvlJc w:val="left"/>
    </w:lvl>
    <w:lvl w:ilvl="4" w:tplc="1A3238F2">
      <w:numFmt w:val="decimal"/>
      <w:lvlText w:val=""/>
      <w:lvlJc w:val="left"/>
    </w:lvl>
    <w:lvl w:ilvl="5" w:tplc="1E309412">
      <w:numFmt w:val="decimal"/>
      <w:lvlText w:val=""/>
      <w:lvlJc w:val="left"/>
    </w:lvl>
    <w:lvl w:ilvl="6" w:tplc="253A6A8A">
      <w:numFmt w:val="decimal"/>
      <w:lvlText w:val=""/>
      <w:lvlJc w:val="left"/>
    </w:lvl>
    <w:lvl w:ilvl="7" w:tplc="C3342AF4">
      <w:numFmt w:val="decimal"/>
      <w:lvlText w:val=""/>
      <w:lvlJc w:val="left"/>
    </w:lvl>
    <w:lvl w:ilvl="8" w:tplc="4DF64CA2">
      <w:numFmt w:val="decimal"/>
      <w:lvlText w:val=""/>
      <w:lvlJc w:val="left"/>
    </w:lvl>
  </w:abstractNum>
  <w:abstractNum w:abstractNumId="383" w15:restartNumberingAfterBreak="0">
    <w:nsid w:val="2C0E4ECC"/>
    <w:multiLevelType w:val="hybridMultilevel"/>
    <w:tmpl w:val="81AE7CA8"/>
    <w:lvl w:ilvl="0" w:tplc="B858BBEE">
      <w:start w:val="1"/>
      <w:numFmt w:val="bullet"/>
      <w:lvlText w:val=""/>
      <w:lvlJc w:val="left"/>
      <w:pPr>
        <w:ind w:left="720" w:hanging="360"/>
      </w:pPr>
      <w:rPr>
        <w:rFonts w:ascii="Symbol" w:hAnsi="Symbol" w:hint="default"/>
      </w:rPr>
    </w:lvl>
    <w:lvl w:ilvl="1" w:tplc="1AB4B5AA">
      <w:numFmt w:val="decimal"/>
      <w:lvlText w:val=""/>
      <w:lvlJc w:val="left"/>
    </w:lvl>
    <w:lvl w:ilvl="2" w:tplc="AD288942">
      <w:numFmt w:val="decimal"/>
      <w:lvlText w:val=""/>
      <w:lvlJc w:val="left"/>
    </w:lvl>
    <w:lvl w:ilvl="3" w:tplc="0D1C254C">
      <w:numFmt w:val="decimal"/>
      <w:lvlText w:val=""/>
      <w:lvlJc w:val="left"/>
    </w:lvl>
    <w:lvl w:ilvl="4" w:tplc="4104AFF4">
      <w:numFmt w:val="decimal"/>
      <w:lvlText w:val=""/>
      <w:lvlJc w:val="left"/>
    </w:lvl>
    <w:lvl w:ilvl="5" w:tplc="B60A46CE">
      <w:numFmt w:val="decimal"/>
      <w:lvlText w:val=""/>
      <w:lvlJc w:val="left"/>
    </w:lvl>
    <w:lvl w:ilvl="6" w:tplc="9EFC9330">
      <w:numFmt w:val="decimal"/>
      <w:lvlText w:val=""/>
      <w:lvlJc w:val="left"/>
    </w:lvl>
    <w:lvl w:ilvl="7" w:tplc="253E3662">
      <w:numFmt w:val="decimal"/>
      <w:lvlText w:val=""/>
      <w:lvlJc w:val="left"/>
    </w:lvl>
    <w:lvl w:ilvl="8" w:tplc="BAF01FFE">
      <w:numFmt w:val="decimal"/>
      <w:lvlText w:val=""/>
      <w:lvlJc w:val="left"/>
    </w:lvl>
  </w:abstractNum>
  <w:abstractNum w:abstractNumId="384" w15:restartNumberingAfterBreak="0">
    <w:nsid w:val="2C377A16"/>
    <w:multiLevelType w:val="hybridMultilevel"/>
    <w:tmpl w:val="F3DE53A4"/>
    <w:lvl w:ilvl="0" w:tplc="28188726">
      <w:start w:val="1"/>
      <w:numFmt w:val="bullet"/>
      <w:lvlText w:val=""/>
      <w:lvlJc w:val="left"/>
      <w:pPr>
        <w:ind w:left="720" w:hanging="360"/>
      </w:pPr>
      <w:rPr>
        <w:rFonts w:ascii="Symbol" w:hAnsi="Symbol" w:hint="default"/>
      </w:rPr>
    </w:lvl>
    <w:lvl w:ilvl="1" w:tplc="42C263E8">
      <w:numFmt w:val="decimal"/>
      <w:lvlText w:val=""/>
      <w:lvlJc w:val="left"/>
    </w:lvl>
    <w:lvl w:ilvl="2" w:tplc="4E964398">
      <w:numFmt w:val="decimal"/>
      <w:lvlText w:val=""/>
      <w:lvlJc w:val="left"/>
    </w:lvl>
    <w:lvl w:ilvl="3" w:tplc="839C825C">
      <w:numFmt w:val="decimal"/>
      <w:lvlText w:val=""/>
      <w:lvlJc w:val="left"/>
    </w:lvl>
    <w:lvl w:ilvl="4" w:tplc="60AC3CEE">
      <w:numFmt w:val="decimal"/>
      <w:lvlText w:val=""/>
      <w:lvlJc w:val="left"/>
    </w:lvl>
    <w:lvl w:ilvl="5" w:tplc="D19CF17C">
      <w:numFmt w:val="decimal"/>
      <w:lvlText w:val=""/>
      <w:lvlJc w:val="left"/>
    </w:lvl>
    <w:lvl w:ilvl="6" w:tplc="B6205714">
      <w:numFmt w:val="decimal"/>
      <w:lvlText w:val=""/>
      <w:lvlJc w:val="left"/>
    </w:lvl>
    <w:lvl w:ilvl="7" w:tplc="132256C0">
      <w:numFmt w:val="decimal"/>
      <w:lvlText w:val=""/>
      <w:lvlJc w:val="left"/>
    </w:lvl>
    <w:lvl w:ilvl="8" w:tplc="90C0A920">
      <w:numFmt w:val="decimal"/>
      <w:lvlText w:val=""/>
      <w:lvlJc w:val="left"/>
    </w:lvl>
  </w:abstractNum>
  <w:abstractNum w:abstractNumId="385" w15:restartNumberingAfterBreak="0">
    <w:nsid w:val="2C4D4AE7"/>
    <w:multiLevelType w:val="hybridMultilevel"/>
    <w:tmpl w:val="AA3E8D78"/>
    <w:lvl w:ilvl="0" w:tplc="E098ADE8">
      <w:start w:val="1"/>
      <w:numFmt w:val="bullet"/>
      <w:lvlText w:val=""/>
      <w:lvlJc w:val="left"/>
      <w:pPr>
        <w:ind w:left="720" w:hanging="360"/>
      </w:pPr>
      <w:rPr>
        <w:rFonts w:ascii="Symbol" w:hAnsi="Symbol" w:hint="default"/>
      </w:rPr>
    </w:lvl>
    <w:lvl w:ilvl="1" w:tplc="244AAFB2">
      <w:numFmt w:val="decimal"/>
      <w:lvlText w:val=""/>
      <w:lvlJc w:val="left"/>
    </w:lvl>
    <w:lvl w:ilvl="2" w:tplc="E3D28DAA">
      <w:numFmt w:val="decimal"/>
      <w:lvlText w:val=""/>
      <w:lvlJc w:val="left"/>
    </w:lvl>
    <w:lvl w:ilvl="3" w:tplc="2F86871C">
      <w:numFmt w:val="decimal"/>
      <w:lvlText w:val=""/>
      <w:lvlJc w:val="left"/>
    </w:lvl>
    <w:lvl w:ilvl="4" w:tplc="9DE27E2C">
      <w:numFmt w:val="decimal"/>
      <w:lvlText w:val=""/>
      <w:lvlJc w:val="left"/>
    </w:lvl>
    <w:lvl w:ilvl="5" w:tplc="E8B2A02E">
      <w:numFmt w:val="decimal"/>
      <w:lvlText w:val=""/>
      <w:lvlJc w:val="left"/>
    </w:lvl>
    <w:lvl w:ilvl="6" w:tplc="A9743800">
      <w:numFmt w:val="decimal"/>
      <w:lvlText w:val=""/>
      <w:lvlJc w:val="left"/>
    </w:lvl>
    <w:lvl w:ilvl="7" w:tplc="A0EC0882">
      <w:numFmt w:val="decimal"/>
      <w:lvlText w:val=""/>
      <w:lvlJc w:val="left"/>
    </w:lvl>
    <w:lvl w:ilvl="8" w:tplc="9C0AB552">
      <w:numFmt w:val="decimal"/>
      <w:lvlText w:val=""/>
      <w:lvlJc w:val="left"/>
    </w:lvl>
  </w:abstractNum>
  <w:abstractNum w:abstractNumId="386" w15:restartNumberingAfterBreak="0">
    <w:nsid w:val="2C4F1603"/>
    <w:multiLevelType w:val="hybridMultilevel"/>
    <w:tmpl w:val="5C242426"/>
    <w:lvl w:ilvl="0" w:tplc="0C789740">
      <w:start w:val="1"/>
      <w:numFmt w:val="bullet"/>
      <w:lvlText w:val=""/>
      <w:lvlJc w:val="left"/>
      <w:pPr>
        <w:ind w:left="720" w:hanging="360"/>
      </w:pPr>
      <w:rPr>
        <w:rFonts w:ascii="Symbol" w:hAnsi="Symbol" w:hint="default"/>
      </w:rPr>
    </w:lvl>
    <w:lvl w:ilvl="1" w:tplc="0B26F058">
      <w:numFmt w:val="decimal"/>
      <w:lvlText w:val=""/>
      <w:lvlJc w:val="left"/>
    </w:lvl>
    <w:lvl w:ilvl="2" w:tplc="F32CA628">
      <w:numFmt w:val="decimal"/>
      <w:lvlText w:val=""/>
      <w:lvlJc w:val="left"/>
    </w:lvl>
    <w:lvl w:ilvl="3" w:tplc="DBE21DD2">
      <w:numFmt w:val="decimal"/>
      <w:lvlText w:val=""/>
      <w:lvlJc w:val="left"/>
    </w:lvl>
    <w:lvl w:ilvl="4" w:tplc="64301A38">
      <w:numFmt w:val="decimal"/>
      <w:lvlText w:val=""/>
      <w:lvlJc w:val="left"/>
    </w:lvl>
    <w:lvl w:ilvl="5" w:tplc="3C74A332">
      <w:numFmt w:val="decimal"/>
      <w:lvlText w:val=""/>
      <w:lvlJc w:val="left"/>
    </w:lvl>
    <w:lvl w:ilvl="6" w:tplc="2162186A">
      <w:numFmt w:val="decimal"/>
      <w:lvlText w:val=""/>
      <w:lvlJc w:val="left"/>
    </w:lvl>
    <w:lvl w:ilvl="7" w:tplc="185616E2">
      <w:numFmt w:val="decimal"/>
      <w:lvlText w:val=""/>
      <w:lvlJc w:val="left"/>
    </w:lvl>
    <w:lvl w:ilvl="8" w:tplc="59F8F1BA">
      <w:numFmt w:val="decimal"/>
      <w:lvlText w:val=""/>
      <w:lvlJc w:val="left"/>
    </w:lvl>
  </w:abstractNum>
  <w:abstractNum w:abstractNumId="387" w15:restartNumberingAfterBreak="0">
    <w:nsid w:val="2C6138C8"/>
    <w:multiLevelType w:val="hybridMultilevel"/>
    <w:tmpl w:val="13BEAA74"/>
    <w:lvl w:ilvl="0" w:tplc="D868B5CA">
      <w:start w:val="1"/>
      <w:numFmt w:val="bullet"/>
      <w:lvlText w:val=""/>
      <w:lvlJc w:val="left"/>
      <w:pPr>
        <w:ind w:left="720" w:hanging="360"/>
      </w:pPr>
      <w:rPr>
        <w:rFonts w:ascii="Symbol" w:hAnsi="Symbol" w:hint="default"/>
      </w:rPr>
    </w:lvl>
    <w:lvl w:ilvl="1" w:tplc="A24A6538">
      <w:numFmt w:val="decimal"/>
      <w:lvlText w:val=""/>
      <w:lvlJc w:val="left"/>
    </w:lvl>
    <w:lvl w:ilvl="2" w:tplc="865A916E">
      <w:numFmt w:val="decimal"/>
      <w:lvlText w:val=""/>
      <w:lvlJc w:val="left"/>
    </w:lvl>
    <w:lvl w:ilvl="3" w:tplc="C0089AF8">
      <w:numFmt w:val="decimal"/>
      <w:lvlText w:val=""/>
      <w:lvlJc w:val="left"/>
    </w:lvl>
    <w:lvl w:ilvl="4" w:tplc="C4E87FFA">
      <w:numFmt w:val="decimal"/>
      <w:lvlText w:val=""/>
      <w:lvlJc w:val="left"/>
    </w:lvl>
    <w:lvl w:ilvl="5" w:tplc="2EE6B4AE">
      <w:numFmt w:val="decimal"/>
      <w:lvlText w:val=""/>
      <w:lvlJc w:val="left"/>
    </w:lvl>
    <w:lvl w:ilvl="6" w:tplc="EFAC3EA4">
      <w:numFmt w:val="decimal"/>
      <w:lvlText w:val=""/>
      <w:lvlJc w:val="left"/>
    </w:lvl>
    <w:lvl w:ilvl="7" w:tplc="63A881A4">
      <w:numFmt w:val="decimal"/>
      <w:lvlText w:val=""/>
      <w:lvlJc w:val="left"/>
    </w:lvl>
    <w:lvl w:ilvl="8" w:tplc="E83041BE">
      <w:numFmt w:val="decimal"/>
      <w:lvlText w:val=""/>
      <w:lvlJc w:val="left"/>
    </w:lvl>
  </w:abstractNum>
  <w:abstractNum w:abstractNumId="388" w15:restartNumberingAfterBreak="0">
    <w:nsid w:val="2C980E91"/>
    <w:multiLevelType w:val="hybridMultilevel"/>
    <w:tmpl w:val="2764B276"/>
    <w:lvl w:ilvl="0" w:tplc="FD80CBAA">
      <w:start w:val="1"/>
      <w:numFmt w:val="bullet"/>
      <w:lvlText w:val=""/>
      <w:lvlJc w:val="left"/>
      <w:pPr>
        <w:ind w:left="720" w:hanging="360"/>
      </w:pPr>
      <w:rPr>
        <w:rFonts w:ascii="Symbol" w:hAnsi="Symbol" w:hint="default"/>
      </w:rPr>
    </w:lvl>
    <w:lvl w:ilvl="1" w:tplc="D04CB0C8">
      <w:numFmt w:val="decimal"/>
      <w:lvlText w:val=""/>
      <w:lvlJc w:val="left"/>
    </w:lvl>
    <w:lvl w:ilvl="2" w:tplc="8ED06982">
      <w:numFmt w:val="decimal"/>
      <w:lvlText w:val=""/>
      <w:lvlJc w:val="left"/>
    </w:lvl>
    <w:lvl w:ilvl="3" w:tplc="3DF8D246">
      <w:numFmt w:val="decimal"/>
      <w:lvlText w:val=""/>
      <w:lvlJc w:val="left"/>
    </w:lvl>
    <w:lvl w:ilvl="4" w:tplc="43BAA242">
      <w:numFmt w:val="decimal"/>
      <w:lvlText w:val=""/>
      <w:lvlJc w:val="left"/>
    </w:lvl>
    <w:lvl w:ilvl="5" w:tplc="47A854F0">
      <w:numFmt w:val="decimal"/>
      <w:lvlText w:val=""/>
      <w:lvlJc w:val="left"/>
    </w:lvl>
    <w:lvl w:ilvl="6" w:tplc="DADCE8DE">
      <w:numFmt w:val="decimal"/>
      <w:lvlText w:val=""/>
      <w:lvlJc w:val="left"/>
    </w:lvl>
    <w:lvl w:ilvl="7" w:tplc="4A064428">
      <w:numFmt w:val="decimal"/>
      <w:lvlText w:val=""/>
      <w:lvlJc w:val="left"/>
    </w:lvl>
    <w:lvl w:ilvl="8" w:tplc="09CE5EE2">
      <w:numFmt w:val="decimal"/>
      <w:lvlText w:val=""/>
      <w:lvlJc w:val="left"/>
    </w:lvl>
  </w:abstractNum>
  <w:abstractNum w:abstractNumId="389" w15:restartNumberingAfterBreak="0">
    <w:nsid w:val="2CD107CD"/>
    <w:multiLevelType w:val="hybridMultilevel"/>
    <w:tmpl w:val="C3041B82"/>
    <w:lvl w:ilvl="0" w:tplc="98FCA744">
      <w:start w:val="1"/>
      <w:numFmt w:val="bullet"/>
      <w:lvlText w:val=""/>
      <w:lvlJc w:val="left"/>
      <w:pPr>
        <w:ind w:left="720" w:hanging="360"/>
      </w:pPr>
      <w:rPr>
        <w:rFonts w:ascii="Symbol" w:hAnsi="Symbol" w:hint="default"/>
      </w:rPr>
    </w:lvl>
    <w:lvl w:ilvl="1" w:tplc="8304932C">
      <w:numFmt w:val="decimal"/>
      <w:lvlText w:val=""/>
      <w:lvlJc w:val="left"/>
    </w:lvl>
    <w:lvl w:ilvl="2" w:tplc="6BA076EA">
      <w:numFmt w:val="decimal"/>
      <w:lvlText w:val=""/>
      <w:lvlJc w:val="left"/>
    </w:lvl>
    <w:lvl w:ilvl="3" w:tplc="8D36BF30">
      <w:numFmt w:val="decimal"/>
      <w:lvlText w:val=""/>
      <w:lvlJc w:val="left"/>
    </w:lvl>
    <w:lvl w:ilvl="4" w:tplc="3A28587E">
      <w:numFmt w:val="decimal"/>
      <w:lvlText w:val=""/>
      <w:lvlJc w:val="left"/>
    </w:lvl>
    <w:lvl w:ilvl="5" w:tplc="42F66A8C">
      <w:numFmt w:val="decimal"/>
      <w:lvlText w:val=""/>
      <w:lvlJc w:val="left"/>
    </w:lvl>
    <w:lvl w:ilvl="6" w:tplc="EB64DB16">
      <w:numFmt w:val="decimal"/>
      <w:lvlText w:val=""/>
      <w:lvlJc w:val="left"/>
    </w:lvl>
    <w:lvl w:ilvl="7" w:tplc="7806D9C0">
      <w:numFmt w:val="decimal"/>
      <w:lvlText w:val=""/>
      <w:lvlJc w:val="left"/>
    </w:lvl>
    <w:lvl w:ilvl="8" w:tplc="598CDF46">
      <w:numFmt w:val="decimal"/>
      <w:lvlText w:val=""/>
      <w:lvlJc w:val="left"/>
    </w:lvl>
  </w:abstractNum>
  <w:abstractNum w:abstractNumId="390" w15:restartNumberingAfterBreak="0">
    <w:nsid w:val="2CE17992"/>
    <w:multiLevelType w:val="hybridMultilevel"/>
    <w:tmpl w:val="70EC9E0E"/>
    <w:lvl w:ilvl="0" w:tplc="FC004682">
      <w:start w:val="1"/>
      <w:numFmt w:val="bullet"/>
      <w:lvlText w:val=""/>
      <w:lvlJc w:val="left"/>
      <w:pPr>
        <w:ind w:left="720" w:hanging="360"/>
      </w:pPr>
      <w:rPr>
        <w:rFonts w:ascii="Symbol" w:hAnsi="Symbol" w:hint="default"/>
      </w:rPr>
    </w:lvl>
    <w:lvl w:ilvl="1" w:tplc="393C3E2E">
      <w:numFmt w:val="decimal"/>
      <w:lvlText w:val=""/>
      <w:lvlJc w:val="left"/>
    </w:lvl>
    <w:lvl w:ilvl="2" w:tplc="F0E4EEA2">
      <w:numFmt w:val="decimal"/>
      <w:lvlText w:val=""/>
      <w:lvlJc w:val="left"/>
    </w:lvl>
    <w:lvl w:ilvl="3" w:tplc="6A162832">
      <w:numFmt w:val="decimal"/>
      <w:lvlText w:val=""/>
      <w:lvlJc w:val="left"/>
    </w:lvl>
    <w:lvl w:ilvl="4" w:tplc="908605A6">
      <w:numFmt w:val="decimal"/>
      <w:lvlText w:val=""/>
      <w:lvlJc w:val="left"/>
    </w:lvl>
    <w:lvl w:ilvl="5" w:tplc="0BCCD30A">
      <w:numFmt w:val="decimal"/>
      <w:lvlText w:val=""/>
      <w:lvlJc w:val="left"/>
    </w:lvl>
    <w:lvl w:ilvl="6" w:tplc="D288263C">
      <w:numFmt w:val="decimal"/>
      <w:lvlText w:val=""/>
      <w:lvlJc w:val="left"/>
    </w:lvl>
    <w:lvl w:ilvl="7" w:tplc="20943ADC">
      <w:numFmt w:val="decimal"/>
      <w:lvlText w:val=""/>
      <w:lvlJc w:val="left"/>
    </w:lvl>
    <w:lvl w:ilvl="8" w:tplc="84761F56">
      <w:numFmt w:val="decimal"/>
      <w:lvlText w:val=""/>
      <w:lvlJc w:val="left"/>
    </w:lvl>
  </w:abstractNum>
  <w:abstractNum w:abstractNumId="391" w15:restartNumberingAfterBreak="0">
    <w:nsid w:val="2CE754C4"/>
    <w:multiLevelType w:val="hybridMultilevel"/>
    <w:tmpl w:val="6DF85F80"/>
    <w:lvl w:ilvl="0" w:tplc="1BE2EEF0">
      <w:start w:val="1"/>
      <w:numFmt w:val="bullet"/>
      <w:lvlText w:val=""/>
      <w:lvlJc w:val="left"/>
      <w:pPr>
        <w:ind w:left="720" w:hanging="360"/>
      </w:pPr>
      <w:rPr>
        <w:rFonts w:ascii="Symbol" w:hAnsi="Symbol" w:hint="default"/>
      </w:rPr>
    </w:lvl>
    <w:lvl w:ilvl="1" w:tplc="28A22EA0">
      <w:numFmt w:val="decimal"/>
      <w:lvlText w:val=""/>
      <w:lvlJc w:val="left"/>
    </w:lvl>
    <w:lvl w:ilvl="2" w:tplc="2A52F19A">
      <w:numFmt w:val="decimal"/>
      <w:lvlText w:val=""/>
      <w:lvlJc w:val="left"/>
    </w:lvl>
    <w:lvl w:ilvl="3" w:tplc="41A231DE">
      <w:numFmt w:val="decimal"/>
      <w:lvlText w:val=""/>
      <w:lvlJc w:val="left"/>
    </w:lvl>
    <w:lvl w:ilvl="4" w:tplc="7D209BDC">
      <w:numFmt w:val="decimal"/>
      <w:lvlText w:val=""/>
      <w:lvlJc w:val="left"/>
    </w:lvl>
    <w:lvl w:ilvl="5" w:tplc="AD8C55A8">
      <w:numFmt w:val="decimal"/>
      <w:lvlText w:val=""/>
      <w:lvlJc w:val="left"/>
    </w:lvl>
    <w:lvl w:ilvl="6" w:tplc="7450BF84">
      <w:numFmt w:val="decimal"/>
      <w:lvlText w:val=""/>
      <w:lvlJc w:val="left"/>
    </w:lvl>
    <w:lvl w:ilvl="7" w:tplc="E1B8ED6E">
      <w:numFmt w:val="decimal"/>
      <w:lvlText w:val=""/>
      <w:lvlJc w:val="left"/>
    </w:lvl>
    <w:lvl w:ilvl="8" w:tplc="2A6CC8A0">
      <w:numFmt w:val="decimal"/>
      <w:lvlText w:val=""/>
      <w:lvlJc w:val="left"/>
    </w:lvl>
  </w:abstractNum>
  <w:abstractNum w:abstractNumId="392" w15:restartNumberingAfterBreak="0">
    <w:nsid w:val="2CED3F91"/>
    <w:multiLevelType w:val="hybridMultilevel"/>
    <w:tmpl w:val="A86A542C"/>
    <w:lvl w:ilvl="0" w:tplc="74AC5B54">
      <w:start w:val="1"/>
      <w:numFmt w:val="bullet"/>
      <w:lvlText w:val=""/>
      <w:lvlJc w:val="left"/>
      <w:pPr>
        <w:ind w:left="720" w:hanging="360"/>
      </w:pPr>
      <w:rPr>
        <w:rFonts w:ascii="Symbol" w:hAnsi="Symbol" w:hint="default"/>
      </w:rPr>
    </w:lvl>
    <w:lvl w:ilvl="1" w:tplc="FCFE3A30">
      <w:numFmt w:val="decimal"/>
      <w:lvlText w:val=""/>
      <w:lvlJc w:val="left"/>
    </w:lvl>
    <w:lvl w:ilvl="2" w:tplc="AF46B048">
      <w:numFmt w:val="decimal"/>
      <w:lvlText w:val=""/>
      <w:lvlJc w:val="left"/>
    </w:lvl>
    <w:lvl w:ilvl="3" w:tplc="56EAA06A">
      <w:numFmt w:val="decimal"/>
      <w:lvlText w:val=""/>
      <w:lvlJc w:val="left"/>
    </w:lvl>
    <w:lvl w:ilvl="4" w:tplc="6C045690">
      <w:numFmt w:val="decimal"/>
      <w:lvlText w:val=""/>
      <w:lvlJc w:val="left"/>
    </w:lvl>
    <w:lvl w:ilvl="5" w:tplc="4BA42AC8">
      <w:numFmt w:val="decimal"/>
      <w:lvlText w:val=""/>
      <w:lvlJc w:val="left"/>
    </w:lvl>
    <w:lvl w:ilvl="6" w:tplc="8FE605BE">
      <w:numFmt w:val="decimal"/>
      <w:lvlText w:val=""/>
      <w:lvlJc w:val="left"/>
    </w:lvl>
    <w:lvl w:ilvl="7" w:tplc="CE7C068A">
      <w:numFmt w:val="decimal"/>
      <w:lvlText w:val=""/>
      <w:lvlJc w:val="left"/>
    </w:lvl>
    <w:lvl w:ilvl="8" w:tplc="535C7E64">
      <w:numFmt w:val="decimal"/>
      <w:lvlText w:val=""/>
      <w:lvlJc w:val="left"/>
    </w:lvl>
  </w:abstractNum>
  <w:abstractNum w:abstractNumId="393" w15:restartNumberingAfterBreak="0">
    <w:nsid w:val="2D33364D"/>
    <w:multiLevelType w:val="hybridMultilevel"/>
    <w:tmpl w:val="DF4CE9F0"/>
    <w:lvl w:ilvl="0" w:tplc="30A8E858">
      <w:start w:val="1"/>
      <w:numFmt w:val="bullet"/>
      <w:lvlText w:val=""/>
      <w:lvlJc w:val="left"/>
      <w:pPr>
        <w:ind w:left="720" w:hanging="360"/>
      </w:pPr>
      <w:rPr>
        <w:rFonts w:ascii="Symbol" w:hAnsi="Symbol" w:hint="default"/>
      </w:rPr>
    </w:lvl>
    <w:lvl w:ilvl="1" w:tplc="27EE5BAC">
      <w:numFmt w:val="decimal"/>
      <w:lvlText w:val=""/>
      <w:lvlJc w:val="left"/>
    </w:lvl>
    <w:lvl w:ilvl="2" w:tplc="3A706D10">
      <w:numFmt w:val="decimal"/>
      <w:lvlText w:val=""/>
      <w:lvlJc w:val="left"/>
    </w:lvl>
    <w:lvl w:ilvl="3" w:tplc="9DDEE542">
      <w:numFmt w:val="decimal"/>
      <w:lvlText w:val=""/>
      <w:lvlJc w:val="left"/>
    </w:lvl>
    <w:lvl w:ilvl="4" w:tplc="D31C54B6">
      <w:numFmt w:val="decimal"/>
      <w:lvlText w:val=""/>
      <w:lvlJc w:val="left"/>
    </w:lvl>
    <w:lvl w:ilvl="5" w:tplc="58204598">
      <w:numFmt w:val="decimal"/>
      <w:lvlText w:val=""/>
      <w:lvlJc w:val="left"/>
    </w:lvl>
    <w:lvl w:ilvl="6" w:tplc="3ECA5852">
      <w:numFmt w:val="decimal"/>
      <w:lvlText w:val=""/>
      <w:lvlJc w:val="left"/>
    </w:lvl>
    <w:lvl w:ilvl="7" w:tplc="C17E830E">
      <w:numFmt w:val="decimal"/>
      <w:lvlText w:val=""/>
      <w:lvlJc w:val="left"/>
    </w:lvl>
    <w:lvl w:ilvl="8" w:tplc="4FD86A28">
      <w:numFmt w:val="decimal"/>
      <w:lvlText w:val=""/>
      <w:lvlJc w:val="left"/>
    </w:lvl>
  </w:abstractNum>
  <w:abstractNum w:abstractNumId="394" w15:restartNumberingAfterBreak="0">
    <w:nsid w:val="2D390FC7"/>
    <w:multiLevelType w:val="hybridMultilevel"/>
    <w:tmpl w:val="D18A49D6"/>
    <w:lvl w:ilvl="0" w:tplc="1D9EAE2C">
      <w:start w:val="1"/>
      <w:numFmt w:val="bullet"/>
      <w:lvlText w:val=""/>
      <w:lvlJc w:val="left"/>
      <w:pPr>
        <w:ind w:left="720" w:hanging="360"/>
      </w:pPr>
      <w:rPr>
        <w:rFonts w:ascii="Symbol" w:hAnsi="Symbol" w:hint="default"/>
      </w:rPr>
    </w:lvl>
    <w:lvl w:ilvl="1" w:tplc="4C92143C">
      <w:numFmt w:val="decimal"/>
      <w:lvlText w:val=""/>
      <w:lvlJc w:val="left"/>
    </w:lvl>
    <w:lvl w:ilvl="2" w:tplc="8C8A1E7E">
      <w:numFmt w:val="decimal"/>
      <w:lvlText w:val=""/>
      <w:lvlJc w:val="left"/>
    </w:lvl>
    <w:lvl w:ilvl="3" w:tplc="3A5074B4">
      <w:numFmt w:val="decimal"/>
      <w:lvlText w:val=""/>
      <w:lvlJc w:val="left"/>
    </w:lvl>
    <w:lvl w:ilvl="4" w:tplc="BC7C5604">
      <w:numFmt w:val="decimal"/>
      <w:lvlText w:val=""/>
      <w:lvlJc w:val="left"/>
    </w:lvl>
    <w:lvl w:ilvl="5" w:tplc="2DF8F682">
      <w:numFmt w:val="decimal"/>
      <w:lvlText w:val=""/>
      <w:lvlJc w:val="left"/>
    </w:lvl>
    <w:lvl w:ilvl="6" w:tplc="920C4AAC">
      <w:numFmt w:val="decimal"/>
      <w:lvlText w:val=""/>
      <w:lvlJc w:val="left"/>
    </w:lvl>
    <w:lvl w:ilvl="7" w:tplc="3D4E530C">
      <w:numFmt w:val="decimal"/>
      <w:lvlText w:val=""/>
      <w:lvlJc w:val="left"/>
    </w:lvl>
    <w:lvl w:ilvl="8" w:tplc="8954D9F0">
      <w:numFmt w:val="decimal"/>
      <w:lvlText w:val=""/>
      <w:lvlJc w:val="left"/>
    </w:lvl>
  </w:abstractNum>
  <w:abstractNum w:abstractNumId="395" w15:restartNumberingAfterBreak="0">
    <w:nsid w:val="2D3F11A0"/>
    <w:multiLevelType w:val="hybridMultilevel"/>
    <w:tmpl w:val="BF5A778A"/>
    <w:lvl w:ilvl="0" w:tplc="7B18B6E4">
      <w:start w:val="1"/>
      <w:numFmt w:val="bullet"/>
      <w:lvlText w:val=""/>
      <w:lvlJc w:val="left"/>
      <w:pPr>
        <w:ind w:left="720" w:hanging="360"/>
      </w:pPr>
      <w:rPr>
        <w:rFonts w:ascii="Symbol" w:hAnsi="Symbol" w:hint="default"/>
      </w:rPr>
    </w:lvl>
    <w:lvl w:ilvl="1" w:tplc="E4A674C8">
      <w:numFmt w:val="decimal"/>
      <w:lvlText w:val=""/>
      <w:lvlJc w:val="left"/>
    </w:lvl>
    <w:lvl w:ilvl="2" w:tplc="A29CEC84">
      <w:numFmt w:val="decimal"/>
      <w:lvlText w:val=""/>
      <w:lvlJc w:val="left"/>
    </w:lvl>
    <w:lvl w:ilvl="3" w:tplc="017C2F24">
      <w:numFmt w:val="decimal"/>
      <w:lvlText w:val=""/>
      <w:lvlJc w:val="left"/>
    </w:lvl>
    <w:lvl w:ilvl="4" w:tplc="F592642A">
      <w:numFmt w:val="decimal"/>
      <w:lvlText w:val=""/>
      <w:lvlJc w:val="left"/>
    </w:lvl>
    <w:lvl w:ilvl="5" w:tplc="2FAE9496">
      <w:numFmt w:val="decimal"/>
      <w:lvlText w:val=""/>
      <w:lvlJc w:val="left"/>
    </w:lvl>
    <w:lvl w:ilvl="6" w:tplc="A3C67F3A">
      <w:numFmt w:val="decimal"/>
      <w:lvlText w:val=""/>
      <w:lvlJc w:val="left"/>
    </w:lvl>
    <w:lvl w:ilvl="7" w:tplc="6C3A4C64">
      <w:numFmt w:val="decimal"/>
      <w:lvlText w:val=""/>
      <w:lvlJc w:val="left"/>
    </w:lvl>
    <w:lvl w:ilvl="8" w:tplc="058AE6DA">
      <w:numFmt w:val="decimal"/>
      <w:lvlText w:val=""/>
      <w:lvlJc w:val="left"/>
    </w:lvl>
  </w:abstractNum>
  <w:abstractNum w:abstractNumId="396" w15:restartNumberingAfterBreak="0">
    <w:nsid w:val="2D57290A"/>
    <w:multiLevelType w:val="hybridMultilevel"/>
    <w:tmpl w:val="2962054A"/>
    <w:lvl w:ilvl="0" w:tplc="45A685E4">
      <w:start w:val="1"/>
      <w:numFmt w:val="bullet"/>
      <w:lvlText w:val=""/>
      <w:lvlJc w:val="left"/>
      <w:pPr>
        <w:ind w:left="720" w:hanging="360"/>
      </w:pPr>
      <w:rPr>
        <w:rFonts w:ascii="Symbol" w:hAnsi="Symbol" w:hint="default"/>
      </w:rPr>
    </w:lvl>
    <w:lvl w:ilvl="1" w:tplc="FD6CB360">
      <w:numFmt w:val="decimal"/>
      <w:lvlText w:val=""/>
      <w:lvlJc w:val="left"/>
    </w:lvl>
    <w:lvl w:ilvl="2" w:tplc="DD20AF96">
      <w:numFmt w:val="decimal"/>
      <w:lvlText w:val=""/>
      <w:lvlJc w:val="left"/>
    </w:lvl>
    <w:lvl w:ilvl="3" w:tplc="B5040A54">
      <w:numFmt w:val="decimal"/>
      <w:lvlText w:val=""/>
      <w:lvlJc w:val="left"/>
    </w:lvl>
    <w:lvl w:ilvl="4" w:tplc="B19EAE6E">
      <w:numFmt w:val="decimal"/>
      <w:lvlText w:val=""/>
      <w:lvlJc w:val="left"/>
    </w:lvl>
    <w:lvl w:ilvl="5" w:tplc="53020AC2">
      <w:numFmt w:val="decimal"/>
      <w:lvlText w:val=""/>
      <w:lvlJc w:val="left"/>
    </w:lvl>
    <w:lvl w:ilvl="6" w:tplc="269A61F8">
      <w:numFmt w:val="decimal"/>
      <w:lvlText w:val=""/>
      <w:lvlJc w:val="left"/>
    </w:lvl>
    <w:lvl w:ilvl="7" w:tplc="06E6149A">
      <w:numFmt w:val="decimal"/>
      <w:lvlText w:val=""/>
      <w:lvlJc w:val="left"/>
    </w:lvl>
    <w:lvl w:ilvl="8" w:tplc="BD3C4806">
      <w:numFmt w:val="decimal"/>
      <w:lvlText w:val=""/>
      <w:lvlJc w:val="left"/>
    </w:lvl>
  </w:abstractNum>
  <w:abstractNum w:abstractNumId="397" w15:restartNumberingAfterBreak="0">
    <w:nsid w:val="2D887F1A"/>
    <w:multiLevelType w:val="hybridMultilevel"/>
    <w:tmpl w:val="C5109B70"/>
    <w:lvl w:ilvl="0" w:tplc="90327484">
      <w:start w:val="1"/>
      <w:numFmt w:val="bullet"/>
      <w:lvlText w:val=""/>
      <w:lvlJc w:val="left"/>
      <w:pPr>
        <w:ind w:left="720" w:hanging="360"/>
      </w:pPr>
      <w:rPr>
        <w:rFonts w:ascii="Symbol" w:hAnsi="Symbol" w:hint="default"/>
      </w:rPr>
    </w:lvl>
    <w:lvl w:ilvl="1" w:tplc="5BC887AC">
      <w:numFmt w:val="decimal"/>
      <w:lvlText w:val=""/>
      <w:lvlJc w:val="left"/>
    </w:lvl>
    <w:lvl w:ilvl="2" w:tplc="50229ED4">
      <w:numFmt w:val="decimal"/>
      <w:lvlText w:val=""/>
      <w:lvlJc w:val="left"/>
    </w:lvl>
    <w:lvl w:ilvl="3" w:tplc="9698EB32">
      <w:numFmt w:val="decimal"/>
      <w:lvlText w:val=""/>
      <w:lvlJc w:val="left"/>
    </w:lvl>
    <w:lvl w:ilvl="4" w:tplc="88E2B2FA">
      <w:numFmt w:val="decimal"/>
      <w:lvlText w:val=""/>
      <w:lvlJc w:val="left"/>
    </w:lvl>
    <w:lvl w:ilvl="5" w:tplc="AEE4F182">
      <w:numFmt w:val="decimal"/>
      <w:lvlText w:val=""/>
      <w:lvlJc w:val="left"/>
    </w:lvl>
    <w:lvl w:ilvl="6" w:tplc="8A80D036">
      <w:numFmt w:val="decimal"/>
      <w:lvlText w:val=""/>
      <w:lvlJc w:val="left"/>
    </w:lvl>
    <w:lvl w:ilvl="7" w:tplc="47668FC8">
      <w:numFmt w:val="decimal"/>
      <w:lvlText w:val=""/>
      <w:lvlJc w:val="left"/>
    </w:lvl>
    <w:lvl w:ilvl="8" w:tplc="78AAAE78">
      <w:numFmt w:val="decimal"/>
      <w:lvlText w:val=""/>
      <w:lvlJc w:val="left"/>
    </w:lvl>
  </w:abstractNum>
  <w:abstractNum w:abstractNumId="398" w15:restartNumberingAfterBreak="0">
    <w:nsid w:val="2D98496D"/>
    <w:multiLevelType w:val="hybridMultilevel"/>
    <w:tmpl w:val="610ECBFE"/>
    <w:lvl w:ilvl="0" w:tplc="6546A7CA">
      <w:start w:val="1"/>
      <w:numFmt w:val="bullet"/>
      <w:lvlText w:val=""/>
      <w:lvlJc w:val="left"/>
      <w:pPr>
        <w:ind w:left="720" w:hanging="360"/>
      </w:pPr>
      <w:rPr>
        <w:rFonts w:ascii="Symbol" w:hAnsi="Symbol" w:hint="default"/>
      </w:rPr>
    </w:lvl>
    <w:lvl w:ilvl="1" w:tplc="86F012DC">
      <w:numFmt w:val="decimal"/>
      <w:lvlText w:val=""/>
      <w:lvlJc w:val="left"/>
    </w:lvl>
    <w:lvl w:ilvl="2" w:tplc="EF9A8ECE">
      <w:numFmt w:val="decimal"/>
      <w:lvlText w:val=""/>
      <w:lvlJc w:val="left"/>
    </w:lvl>
    <w:lvl w:ilvl="3" w:tplc="D6E6CDEE">
      <w:numFmt w:val="decimal"/>
      <w:lvlText w:val=""/>
      <w:lvlJc w:val="left"/>
    </w:lvl>
    <w:lvl w:ilvl="4" w:tplc="B7A6D0D4">
      <w:numFmt w:val="decimal"/>
      <w:lvlText w:val=""/>
      <w:lvlJc w:val="left"/>
    </w:lvl>
    <w:lvl w:ilvl="5" w:tplc="00120D3A">
      <w:numFmt w:val="decimal"/>
      <w:lvlText w:val=""/>
      <w:lvlJc w:val="left"/>
    </w:lvl>
    <w:lvl w:ilvl="6" w:tplc="E4702868">
      <w:numFmt w:val="decimal"/>
      <w:lvlText w:val=""/>
      <w:lvlJc w:val="left"/>
    </w:lvl>
    <w:lvl w:ilvl="7" w:tplc="A0102072">
      <w:numFmt w:val="decimal"/>
      <w:lvlText w:val=""/>
      <w:lvlJc w:val="left"/>
    </w:lvl>
    <w:lvl w:ilvl="8" w:tplc="F8A0D502">
      <w:numFmt w:val="decimal"/>
      <w:lvlText w:val=""/>
      <w:lvlJc w:val="left"/>
    </w:lvl>
  </w:abstractNum>
  <w:abstractNum w:abstractNumId="399" w15:restartNumberingAfterBreak="0">
    <w:nsid w:val="2DAE3917"/>
    <w:multiLevelType w:val="hybridMultilevel"/>
    <w:tmpl w:val="B3E87E98"/>
    <w:lvl w:ilvl="0" w:tplc="E96465B0">
      <w:start w:val="1"/>
      <w:numFmt w:val="bullet"/>
      <w:lvlText w:val=""/>
      <w:lvlJc w:val="left"/>
      <w:pPr>
        <w:ind w:left="720" w:hanging="360"/>
      </w:pPr>
      <w:rPr>
        <w:rFonts w:ascii="Symbol" w:hAnsi="Symbol" w:hint="default"/>
      </w:rPr>
    </w:lvl>
    <w:lvl w:ilvl="1" w:tplc="B17A13E6">
      <w:numFmt w:val="decimal"/>
      <w:lvlText w:val=""/>
      <w:lvlJc w:val="left"/>
    </w:lvl>
    <w:lvl w:ilvl="2" w:tplc="BCB850A2">
      <w:numFmt w:val="decimal"/>
      <w:lvlText w:val=""/>
      <w:lvlJc w:val="left"/>
    </w:lvl>
    <w:lvl w:ilvl="3" w:tplc="BC382560">
      <w:numFmt w:val="decimal"/>
      <w:lvlText w:val=""/>
      <w:lvlJc w:val="left"/>
    </w:lvl>
    <w:lvl w:ilvl="4" w:tplc="50FAF654">
      <w:numFmt w:val="decimal"/>
      <w:lvlText w:val=""/>
      <w:lvlJc w:val="left"/>
    </w:lvl>
    <w:lvl w:ilvl="5" w:tplc="88AA7868">
      <w:numFmt w:val="decimal"/>
      <w:lvlText w:val=""/>
      <w:lvlJc w:val="left"/>
    </w:lvl>
    <w:lvl w:ilvl="6" w:tplc="D004C598">
      <w:numFmt w:val="decimal"/>
      <w:lvlText w:val=""/>
      <w:lvlJc w:val="left"/>
    </w:lvl>
    <w:lvl w:ilvl="7" w:tplc="FCE0D220">
      <w:numFmt w:val="decimal"/>
      <w:lvlText w:val=""/>
      <w:lvlJc w:val="left"/>
    </w:lvl>
    <w:lvl w:ilvl="8" w:tplc="C4DCC412">
      <w:numFmt w:val="decimal"/>
      <w:lvlText w:val=""/>
      <w:lvlJc w:val="left"/>
    </w:lvl>
  </w:abstractNum>
  <w:abstractNum w:abstractNumId="400" w15:restartNumberingAfterBreak="0">
    <w:nsid w:val="2DBA6BDC"/>
    <w:multiLevelType w:val="hybridMultilevel"/>
    <w:tmpl w:val="2F8A42E6"/>
    <w:lvl w:ilvl="0" w:tplc="0234F93A">
      <w:start w:val="1"/>
      <w:numFmt w:val="bullet"/>
      <w:lvlText w:val=""/>
      <w:lvlJc w:val="left"/>
      <w:pPr>
        <w:ind w:left="720" w:hanging="360"/>
      </w:pPr>
      <w:rPr>
        <w:rFonts w:ascii="Symbol" w:hAnsi="Symbol" w:hint="default"/>
      </w:rPr>
    </w:lvl>
    <w:lvl w:ilvl="1" w:tplc="ACE2CB28">
      <w:numFmt w:val="decimal"/>
      <w:lvlText w:val=""/>
      <w:lvlJc w:val="left"/>
    </w:lvl>
    <w:lvl w:ilvl="2" w:tplc="3C723374">
      <w:numFmt w:val="decimal"/>
      <w:lvlText w:val=""/>
      <w:lvlJc w:val="left"/>
    </w:lvl>
    <w:lvl w:ilvl="3" w:tplc="72523D1A">
      <w:numFmt w:val="decimal"/>
      <w:lvlText w:val=""/>
      <w:lvlJc w:val="left"/>
    </w:lvl>
    <w:lvl w:ilvl="4" w:tplc="75025F9E">
      <w:numFmt w:val="decimal"/>
      <w:lvlText w:val=""/>
      <w:lvlJc w:val="left"/>
    </w:lvl>
    <w:lvl w:ilvl="5" w:tplc="B8E488BE">
      <w:numFmt w:val="decimal"/>
      <w:lvlText w:val=""/>
      <w:lvlJc w:val="left"/>
    </w:lvl>
    <w:lvl w:ilvl="6" w:tplc="6B307C84">
      <w:numFmt w:val="decimal"/>
      <w:lvlText w:val=""/>
      <w:lvlJc w:val="left"/>
    </w:lvl>
    <w:lvl w:ilvl="7" w:tplc="5BAE7514">
      <w:numFmt w:val="decimal"/>
      <w:lvlText w:val=""/>
      <w:lvlJc w:val="left"/>
    </w:lvl>
    <w:lvl w:ilvl="8" w:tplc="FAC4C414">
      <w:numFmt w:val="decimal"/>
      <w:lvlText w:val=""/>
      <w:lvlJc w:val="left"/>
    </w:lvl>
  </w:abstractNum>
  <w:abstractNum w:abstractNumId="401" w15:restartNumberingAfterBreak="0">
    <w:nsid w:val="2DC50996"/>
    <w:multiLevelType w:val="hybridMultilevel"/>
    <w:tmpl w:val="D2E2E082"/>
    <w:lvl w:ilvl="0" w:tplc="8348C156">
      <w:start w:val="1"/>
      <w:numFmt w:val="bullet"/>
      <w:lvlText w:val=""/>
      <w:lvlJc w:val="left"/>
      <w:pPr>
        <w:ind w:left="720" w:hanging="360"/>
      </w:pPr>
      <w:rPr>
        <w:rFonts w:ascii="Symbol" w:hAnsi="Symbol" w:hint="default"/>
      </w:rPr>
    </w:lvl>
    <w:lvl w:ilvl="1" w:tplc="73A045BE">
      <w:numFmt w:val="decimal"/>
      <w:lvlText w:val=""/>
      <w:lvlJc w:val="left"/>
    </w:lvl>
    <w:lvl w:ilvl="2" w:tplc="FAC05740">
      <w:numFmt w:val="decimal"/>
      <w:lvlText w:val=""/>
      <w:lvlJc w:val="left"/>
    </w:lvl>
    <w:lvl w:ilvl="3" w:tplc="B738760E">
      <w:numFmt w:val="decimal"/>
      <w:lvlText w:val=""/>
      <w:lvlJc w:val="left"/>
    </w:lvl>
    <w:lvl w:ilvl="4" w:tplc="54D6009C">
      <w:numFmt w:val="decimal"/>
      <w:lvlText w:val=""/>
      <w:lvlJc w:val="left"/>
    </w:lvl>
    <w:lvl w:ilvl="5" w:tplc="D046A8F0">
      <w:numFmt w:val="decimal"/>
      <w:lvlText w:val=""/>
      <w:lvlJc w:val="left"/>
    </w:lvl>
    <w:lvl w:ilvl="6" w:tplc="A8D43EA0">
      <w:numFmt w:val="decimal"/>
      <w:lvlText w:val=""/>
      <w:lvlJc w:val="left"/>
    </w:lvl>
    <w:lvl w:ilvl="7" w:tplc="F204186A">
      <w:numFmt w:val="decimal"/>
      <w:lvlText w:val=""/>
      <w:lvlJc w:val="left"/>
    </w:lvl>
    <w:lvl w:ilvl="8" w:tplc="F21CC17A">
      <w:numFmt w:val="decimal"/>
      <w:lvlText w:val=""/>
      <w:lvlJc w:val="left"/>
    </w:lvl>
  </w:abstractNum>
  <w:abstractNum w:abstractNumId="402" w15:restartNumberingAfterBreak="0">
    <w:nsid w:val="2DDC0687"/>
    <w:multiLevelType w:val="hybridMultilevel"/>
    <w:tmpl w:val="521A0300"/>
    <w:lvl w:ilvl="0" w:tplc="818A08A6">
      <w:start w:val="1"/>
      <w:numFmt w:val="bullet"/>
      <w:lvlText w:val=""/>
      <w:lvlJc w:val="left"/>
      <w:pPr>
        <w:ind w:left="720" w:hanging="360"/>
      </w:pPr>
      <w:rPr>
        <w:rFonts w:ascii="Symbol" w:hAnsi="Symbol" w:hint="default"/>
      </w:rPr>
    </w:lvl>
    <w:lvl w:ilvl="1" w:tplc="11A64F08">
      <w:numFmt w:val="decimal"/>
      <w:lvlText w:val=""/>
      <w:lvlJc w:val="left"/>
    </w:lvl>
    <w:lvl w:ilvl="2" w:tplc="66CAD814">
      <w:numFmt w:val="decimal"/>
      <w:lvlText w:val=""/>
      <w:lvlJc w:val="left"/>
    </w:lvl>
    <w:lvl w:ilvl="3" w:tplc="031C95FC">
      <w:numFmt w:val="decimal"/>
      <w:lvlText w:val=""/>
      <w:lvlJc w:val="left"/>
    </w:lvl>
    <w:lvl w:ilvl="4" w:tplc="91D40534">
      <w:numFmt w:val="decimal"/>
      <w:lvlText w:val=""/>
      <w:lvlJc w:val="left"/>
    </w:lvl>
    <w:lvl w:ilvl="5" w:tplc="15826458">
      <w:numFmt w:val="decimal"/>
      <w:lvlText w:val=""/>
      <w:lvlJc w:val="left"/>
    </w:lvl>
    <w:lvl w:ilvl="6" w:tplc="EC64655E">
      <w:numFmt w:val="decimal"/>
      <w:lvlText w:val=""/>
      <w:lvlJc w:val="left"/>
    </w:lvl>
    <w:lvl w:ilvl="7" w:tplc="624A1E98">
      <w:numFmt w:val="decimal"/>
      <w:lvlText w:val=""/>
      <w:lvlJc w:val="left"/>
    </w:lvl>
    <w:lvl w:ilvl="8" w:tplc="FB709254">
      <w:numFmt w:val="decimal"/>
      <w:lvlText w:val=""/>
      <w:lvlJc w:val="left"/>
    </w:lvl>
  </w:abstractNum>
  <w:abstractNum w:abstractNumId="403" w15:restartNumberingAfterBreak="0">
    <w:nsid w:val="2E081633"/>
    <w:multiLevelType w:val="hybridMultilevel"/>
    <w:tmpl w:val="9C748E52"/>
    <w:lvl w:ilvl="0" w:tplc="595A2AE8">
      <w:start w:val="1"/>
      <w:numFmt w:val="bullet"/>
      <w:lvlText w:val=""/>
      <w:lvlJc w:val="left"/>
      <w:pPr>
        <w:ind w:left="720" w:hanging="360"/>
      </w:pPr>
      <w:rPr>
        <w:rFonts w:ascii="Symbol" w:hAnsi="Symbol" w:hint="default"/>
      </w:rPr>
    </w:lvl>
    <w:lvl w:ilvl="1" w:tplc="7444C304">
      <w:numFmt w:val="decimal"/>
      <w:lvlText w:val=""/>
      <w:lvlJc w:val="left"/>
    </w:lvl>
    <w:lvl w:ilvl="2" w:tplc="EDCE8BD0">
      <w:numFmt w:val="decimal"/>
      <w:lvlText w:val=""/>
      <w:lvlJc w:val="left"/>
    </w:lvl>
    <w:lvl w:ilvl="3" w:tplc="1DF2106E">
      <w:numFmt w:val="decimal"/>
      <w:lvlText w:val=""/>
      <w:lvlJc w:val="left"/>
    </w:lvl>
    <w:lvl w:ilvl="4" w:tplc="B060087A">
      <w:numFmt w:val="decimal"/>
      <w:lvlText w:val=""/>
      <w:lvlJc w:val="left"/>
    </w:lvl>
    <w:lvl w:ilvl="5" w:tplc="A35C9FE2">
      <w:numFmt w:val="decimal"/>
      <w:lvlText w:val=""/>
      <w:lvlJc w:val="left"/>
    </w:lvl>
    <w:lvl w:ilvl="6" w:tplc="22543BB6">
      <w:numFmt w:val="decimal"/>
      <w:lvlText w:val=""/>
      <w:lvlJc w:val="left"/>
    </w:lvl>
    <w:lvl w:ilvl="7" w:tplc="489ACE14">
      <w:numFmt w:val="decimal"/>
      <w:lvlText w:val=""/>
      <w:lvlJc w:val="left"/>
    </w:lvl>
    <w:lvl w:ilvl="8" w:tplc="8F5AF5E0">
      <w:numFmt w:val="decimal"/>
      <w:lvlText w:val=""/>
      <w:lvlJc w:val="left"/>
    </w:lvl>
  </w:abstractNum>
  <w:abstractNum w:abstractNumId="404" w15:restartNumberingAfterBreak="0">
    <w:nsid w:val="2E4A08C7"/>
    <w:multiLevelType w:val="hybridMultilevel"/>
    <w:tmpl w:val="F6B28C48"/>
    <w:lvl w:ilvl="0" w:tplc="08CE07B4">
      <w:start w:val="1"/>
      <w:numFmt w:val="bullet"/>
      <w:lvlText w:val=""/>
      <w:lvlJc w:val="left"/>
      <w:pPr>
        <w:ind w:left="720" w:hanging="360"/>
      </w:pPr>
      <w:rPr>
        <w:rFonts w:ascii="Symbol" w:hAnsi="Symbol" w:hint="default"/>
      </w:rPr>
    </w:lvl>
    <w:lvl w:ilvl="1" w:tplc="CD50F0A8">
      <w:numFmt w:val="decimal"/>
      <w:lvlText w:val=""/>
      <w:lvlJc w:val="left"/>
    </w:lvl>
    <w:lvl w:ilvl="2" w:tplc="FE7A2604">
      <w:numFmt w:val="decimal"/>
      <w:lvlText w:val=""/>
      <w:lvlJc w:val="left"/>
    </w:lvl>
    <w:lvl w:ilvl="3" w:tplc="B01E1CD4">
      <w:numFmt w:val="decimal"/>
      <w:lvlText w:val=""/>
      <w:lvlJc w:val="left"/>
    </w:lvl>
    <w:lvl w:ilvl="4" w:tplc="702CE024">
      <w:numFmt w:val="decimal"/>
      <w:lvlText w:val=""/>
      <w:lvlJc w:val="left"/>
    </w:lvl>
    <w:lvl w:ilvl="5" w:tplc="64A69C1E">
      <w:numFmt w:val="decimal"/>
      <w:lvlText w:val=""/>
      <w:lvlJc w:val="left"/>
    </w:lvl>
    <w:lvl w:ilvl="6" w:tplc="B22A8D76">
      <w:numFmt w:val="decimal"/>
      <w:lvlText w:val=""/>
      <w:lvlJc w:val="left"/>
    </w:lvl>
    <w:lvl w:ilvl="7" w:tplc="51081A5C">
      <w:numFmt w:val="decimal"/>
      <w:lvlText w:val=""/>
      <w:lvlJc w:val="left"/>
    </w:lvl>
    <w:lvl w:ilvl="8" w:tplc="8BFA681E">
      <w:numFmt w:val="decimal"/>
      <w:lvlText w:val=""/>
      <w:lvlJc w:val="left"/>
    </w:lvl>
  </w:abstractNum>
  <w:abstractNum w:abstractNumId="405" w15:restartNumberingAfterBreak="0">
    <w:nsid w:val="2E6F0D2A"/>
    <w:multiLevelType w:val="hybridMultilevel"/>
    <w:tmpl w:val="87D8FB32"/>
    <w:lvl w:ilvl="0" w:tplc="63926E4C">
      <w:start w:val="1"/>
      <w:numFmt w:val="bullet"/>
      <w:lvlText w:val=""/>
      <w:lvlJc w:val="left"/>
      <w:pPr>
        <w:ind w:left="720" w:hanging="360"/>
      </w:pPr>
      <w:rPr>
        <w:rFonts w:ascii="Symbol" w:hAnsi="Symbol" w:hint="default"/>
      </w:rPr>
    </w:lvl>
    <w:lvl w:ilvl="1" w:tplc="E094499A">
      <w:numFmt w:val="decimal"/>
      <w:lvlText w:val=""/>
      <w:lvlJc w:val="left"/>
    </w:lvl>
    <w:lvl w:ilvl="2" w:tplc="1812D12A">
      <w:numFmt w:val="decimal"/>
      <w:lvlText w:val=""/>
      <w:lvlJc w:val="left"/>
    </w:lvl>
    <w:lvl w:ilvl="3" w:tplc="D938DCEA">
      <w:numFmt w:val="decimal"/>
      <w:lvlText w:val=""/>
      <w:lvlJc w:val="left"/>
    </w:lvl>
    <w:lvl w:ilvl="4" w:tplc="A52067E2">
      <w:numFmt w:val="decimal"/>
      <w:lvlText w:val=""/>
      <w:lvlJc w:val="left"/>
    </w:lvl>
    <w:lvl w:ilvl="5" w:tplc="BCB8979A">
      <w:numFmt w:val="decimal"/>
      <w:lvlText w:val=""/>
      <w:lvlJc w:val="left"/>
    </w:lvl>
    <w:lvl w:ilvl="6" w:tplc="89A878FA">
      <w:numFmt w:val="decimal"/>
      <w:lvlText w:val=""/>
      <w:lvlJc w:val="left"/>
    </w:lvl>
    <w:lvl w:ilvl="7" w:tplc="A8C4D828">
      <w:numFmt w:val="decimal"/>
      <w:lvlText w:val=""/>
      <w:lvlJc w:val="left"/>
    </w:lvl>
    <w:lvl w:ilvl="8" w:tplc="2E92F4CE">
      <w:numFmt w:val="decimal"/>
      <w:lvlText w:val=""/>
      <w:lvlJc w:val="left"/>
    </w:lvl>
  </w:abstractNum>
  <w:abstractNum w:abstractNumId="406" w15:restartNumberingAfterBreak="0">
    <w:nsid w:val="2E9F3973"/>
    <w:multiLevelType w:val="hybridMultilevel"/>
    <w:tmpl w:val="3E860E8E"/>
    <w:lvl w:ilvl="0" w:tplc="BBB0F97C">
      <w:start w:val="1"/>
      <w:numFmt w:val="bullet"/>
      <w:lvlText w:val=""/>
      <w:lvlJc w:val="left"/>
      <w:pPr>
        <w:ind w:left="720" w:hanging="360"/>
      </w:pPr>
      <w:rPr>
        <w:rFonts w:ascii="Symbol" w:hAnsi="Symbol" w:hint="default"/>
      </w:rPr>
    </w:lvl>
    <w:lvl w:ilvl="1" w:tplc="C81A3DDA">
      <w:numFmt w:val="decimal"/>
      <w:lvlText w:val=""/>
      <w:lvlJc w:val="left"/>
    </w:lvl>
    <w:lvl w:ilvl="2" w:tplc="414670B4">
      <w:numFmt w:val="decimal"/>
      <w:lvlText w:val=""/>
      <w:lvlJc w:val="left"/>
    </w:lvl>
    <w:lvl w:ilvl="3" w:tplc="3A66EAD6">
      <w:numFmt w:val="decimal"/>
      <w:lvlText w:val=""/>
      <w:lvlJc w:val="left"/>
    </w:lvl>
    <w:lvl w:ilvl="4" w:tplc="D3141BB0">
      <w:numFmt w:val="decimal"/>
      <w:lvlText w:val=""/>
      <w:lvlJc w:val="left"/>
    </w:lvl>
    <w:lvl w:ilvl="5" w:tplc="B03C8232">
      <w:numFmt w:val="decimal"/>
      <w:lvlText w:val=""/>
      <w:lvlJc w:val="left"/>
    </w:lvl>
    <w:lvl w:ilvl="6" w:tplc="34340D5A">
      <w:numFmt w:val="decimal"/>
      <w:lvlText w:val=""/>
      <w:lvlJc w:val="left"/>
    </w:lvl>
    <w:lvl w:ilvl="7" w:tplc="8FD69F5C">
      <w:numFmt w:val="decimal"/>
      <w:lvlText w:val=""/>
      <w:lvlJc w:val="left"/>
    </w:lvl>
    <w:lvl w:ilvl="8" w:tplc="0C321416">
      <w:numFmt w:val="decimal"/>
      <w:lvlText w:val=""/>
      <w:lvlJc w:val="left"/>
    </w:lvl>
  </w:abstractNum>
  <w:abstractNum w:abstractNumId="407" w15:restartNumberingAfterBreak="0">
    <w:nsid w:val="2EAE118C"/>
    <w:multiLevelType w:val="hybridMultilevel"/>
    <w:tmpl w:val="D06EB2E2"/>
    <w:lvl w:ilvl="0" w:tplc="2D06B076">
      <w:start w:val="1"/>
      <w:numFmt w:val="bullet"/>
      <w:lvlText w:val=""/>
      <w:lvlJc w:val="left"/>
      <w:pPr>
        <w:ind w:left="720" w:hanging="360"/>
      </w:pPr>
      <w:rPr>
        <w:rFonts w:ascii="Symbol" w:hAnsi="Symbol" w:hint="default"/>
      </w:rPr>
    </w:lvl>
    <w:lvl w:ilvl="1" w:tplc="415EFD2E">
      <w:numFmt w:val="decimal"/>
      <w:lvlText w:val=""/>
      <w:lvlJc w:val="left"/>
    </w:lvl>
    <w:lvl w:ilvl="2" w:tplc="588A2490">
      <w:numFmt w:val="decimal"/>
      <w:lvlText w:val=""/>
      <w:lvlJc w:val="left"/>
    </w:lvl>
    <w:lvl w:ilvl="3" w:tplc="004A79F2">
      <w:numFmt w:val="decimal"/>
      <w:lvlText w:val=""/>
      <w:lvlJc w:val="left"/>
    </w:lvl>
    <w:lvl w:ilvl="4" w:tplc="D390BDF8">
      <w:numFmt w:val="decimal"/>
      <w:lvlText w:val=""/>
      <w:lvlJc w:val="left"/>
    </w:lvl>
    <w:lvl w:ilvl="5" w:tplc="43AA41E2">
      <w:numFmt w:val="decimal"/>
      <w:lvlText w:val=""/>
      <w:lvlJc w:val="left"/>
    </w:lvl>
    <w:lvl w:ilvl="6" w:tplc="029C5B48">
      <w:numFmt w:val="decimal"/>
      <w:lvlText w:val=""/>
      <w:lvlJc w:val="left"/>
    </w:lvl>
    <w:lvl w:ilvl="7" w:tplc="2C6ED3DE">
      <w:numFmt w:val="decimal"/>
      <w:lvlText w:val=""/>
      <w:lvlJc w:val="left"/>
    </w:lvl>
    <w:lvl w:ilvl="8" w:tplc="99DE5368">
      <w:numFmt w:val="decimal"/>
      <w:lvlText w:val=""/>
      <w:lvlJc w:val="left"/>
    </w:lvl>
  </w:abstractNum>
  <w:abstractNum w:abstractNumId="408" w15:restartNumberingAfterBreak="0">
    <w:nsid w:val="2EC3241A"/>
    <w:multiLevelType w:val="hybridMultilevel"/>
    <w:tmpl w:val="6174F502"/>
    <w:lvl w:ilvl="0" w:tplc="E41A79A4">
      <w:start w:val="1"/>
      <w:numFmt w:val="bullet"/>
      <w:lvlText w:val=""/>
      <w:lvlJc w:val="left"/>
      <w:pPr>
        <w:ind w:left="720" w:hanging="360"/>
      </w:pPr>
      <w:rPr>
        <w:rFonts w:ascii="Symbol" w:hAnsi="Symbol" w:hint="default"/>
      </w:rPr>
    </w:lvl>
    <w:lvl w:ilvl="1" w:tplc="06E00C2C">
      <w:numFmt w:val="decimal"/>
      <w:lvlText w:val=""/>
      <w:lvlJc w:val="left"/>
    </w:lvl>
    <w:lvl w:ilvl="2" w:tplc="5E38EA88">
      <w:numFmt w:val="decimal"/>
      <w:lvlText w:val=""/>
      <w:lvlJc w:val="left"/>
    </w:lvl>
    <w:lvl w:ilvl="3" w:tplc="01068A58">
      <w:numFmt w:val="decimal"/>
      <w:lvlText w:val=""/>
      <w:lvlJc w:val="left"/>
    </w:lvl>
    <w:lvl w:ilvl="4" w:tplc="C4C6700E">
      <w:numFmt w:val="decimal"/>
      <w:lvlText w:val=""/>
      <w:lvlJc w:val="left"/>
    </w:lvl>
    <w:lvl w:ilvl="5" w:tplc="3A8EC9DA">
      <w:numFmt w:val="decimal"/>
      <w:lvlText w:val=""/>
      <w:lvlJc w:val="left"/>
    </w:lvl>
    <w:lvl w:ilvl="6" w:tplc="69F077FC">
      <w:numFmt w:val="decimal"/>
      <w:lvlText w:val=""/>
      <w:lvlJc w:val="left"/>
    </w:lvl>
    <w:lvl w:ilvl="7" w:tplc="6DB41746">
      <w:numFmt w:val="decimal"/>
      <w:lvlText w:val=""/>
      <w:lvlJc w:val="left"/>
    </w:lvl>
    <w:lvl w:ilvl="8" w:tplc="40266FA0">
      <w:numFmt w:val="decimal"/>
      <w:lvlText w:val=""/>
      <w:lvlJc w:val="left"/>
    </w:lvl>
  </w:abstractNum>
  <w:abstractNum w:abstractNumId="409" w15:restartNumberingAfterBreak="0">
    <w:nsid w:val="2EDE3F61"/>
    <w:multiLevelType w:val="hybridMultilevel"/>
    <w:tmpl w:val="48F08974"/>
    <w:lvl w:ilvl="0" w:tplc="8D86AE6E">
      <w:start w:val="1"/>
      <w:numFmt w:val="bullet"/>
      <w:lvlText w:val=""/>
      <w:lvlJc w:val="left"/>
      <w:pPr>
        <w:ind w:left="720" w:hanging="360"/>
      </w:pPr>
      <w:rPr>
        <w:rFonts w:ascii="Symbol" w:hAnsi="Symbol" w:hint="default"/>
      </w:rPr>
    </w:lvl>
    <w:lvl w:ilvl="1" w:tplc="3E8CED56">
      <w:numFmt w:val="decimal"/>
      <w:lvlText w:val=""/>
      <w:lvlJc w:val="left"/>
    </w:lvl>
    <w:lvl w:ilvl="2" w:tplc="A524E0CA">
      <w:numFmt w:val="decimal"/>
      <w:lvlText w:val=""/>
      <w:lvlJc w:val="left"/>
    </w:lvl>
    <w:lvl w:ilvl="3" w:tplc="5326534E">
      <w:numFmt w:val="decimal"/>
      <w:lvlText w:val=""/>
      <w:lvlJc w:val="left"/>
    </w:lvl>
    <w:lvl w:ilvl="4" w:tplc="6416022E">
      <w:numFmt w:val="decimal"/>
      <w:lvlText w:val=""/>
      <w:lvlJc w:val="left"/>
    </w:lvl>
    <w:lvl w:ilvl="5" w:tplc="E69C7E98">
      <w:numFmt w:val="decimal"/>
      <w:lvlText w:val=""/>
      <w:lvlJc w:val="left"/>
    </w:lvl>
    <w:lvl w:ilvl="6" w:tplc="1B8AD256">
      <w:numFmt w:val="decimal"/>
      <w:lvlText w:val=""/>
      <w:lvlJc w:val="left"/>
    </w:lvl>
    <w:lvl w:ilvl="7" w:tplc="E798745A">
      <w:numFmt w:val="decimal"/>
      <w:lvlText w:val=""/>
      <w:lvlJc w:val="left"/>
    </w:lvl>
    <w:lvl w:ilvl="8" w:tplc="3B9AF118">
      <w:numFmt w:val="decimal"/>
      <w:lvlText w:val=""/>
      <w:lvlJc w:val="left"/>
    </w:lvl>
  </w:abstractNum>
  <w:abstractNum w:abstractNumId="410" w15:restartNumberingAfterBreak="0">
    <w:nsid w:val="2EEA77B2"/>
    <w:multiLevelType w:val="hybridMultilevel"/>
    <w:tmpl w:val="5CAED114"/>
    <w:lvl w:ilvl="0" w:tplc="A4A25D4A">
      <w:numFmt w:val="decimal"/>
      <w:lvlText w:val=""/>
      <w:lvlJc w:val="left"/>
    </w:lvl>
    <w:lvl w:ilvl="1" w:tplc="516AC4F2">
      <w:start w:val="1"/>
      <w:numFmt w:val="bullet"/>
      <w:lvlText w:val=""/>
      <w:lvlJc w:val="left"/>
      <w:pPr>
        <w:ind w:left="1440" w:hanging="360"/>
      </w:pPr>
      <w:rPr>
        <w:rFonts w:ascii="Symbol" w:hAnsi="Symbol" w:hint="default"/>
      </w:rPr>
    </w:lvl>
    <w:lvl w:ilvl="2" w:tplc="1AB27CF6">
      <w:numFmt w:val="decimal"/>
      <w:lvlText w:val=""/>
      <w:lvlJc w:val="left"/>
    </w:lvl>
    <w:lvl w:ilvl="3" w:tplc="6D2836AE">
      <w:numFmt w:val="decimal"/>
      <w:lvlText w:val=""/>
      <w:lvlJc w:val="left"/>
    </w:lvl>
    <w:lvl w:ilvl="4" w:tplc="006CA3DA">
      <w:numFmt w:val="decimal"/>
      <w:lvlText w:val=""/>
      <w:lvlJc w:val="left"/>
    </w:lvl>
    <w:lvl w:ilvl="5" w:tplc="63AC2D54">
      <w:numFmt w:val="decimal"/>
      <w:lvlText w:val=""/>
      <w:lvlJc w:val="left"/>
    </w:lvl>
    <w:lvl w:ilvl="6" w:tplc="663A5B0C">
      <w:numFmt w:val="decimal"/>
      <w:lvlText w:val=""/>
      <w:lvlJc w:val="left"/>
    </w:lvl>
    <w:lvl w:ilvl="7" w:tplc="5B7AC490">
      <w:numFmt w:val="decimal"/>
      <w:lvlText w:val=""/>
      <w:lvlJc w:val="left"/>
    </w:lvl>
    <w:lvl w:ilvl="8" w:tplc="7E5AD1C6">
      <w:numFmt w:val="decimal"/>
      <w:lvlText w:val=""/>
      <w:lvlJc w:val="left"/>
    </w:lvl>
  </w:abstractNum>
  <w:abstractNum w:abstractNumId="411" w15:restartNumberingAfterBreak="0">
    <w:nsid w:val="2F1458C6"/>
    <w:multiLevelType w:val="hybridMultilevel"/>
    <w:tmpl w:val="CF78A478"/>
    <w:lvl w:ilvl="0" w:tplc="2522F28C">
      <w:start w:val="1"/>
      <w:numFmt w:val="bullet"/>
      <w:lvlText w:val=""/>
      <w:lvlJc w:val="left"/>
      <w:pPr>
        <w:ind w:left="720" w:hanging="360"/>
      </w:pPr>
      <w:rPr>
        <w:rFonts w:ascii="Symbol" w:hAnsi="Symbol" w:hint="default"/>
      </w:rPr>
    </w:lvl>
    <w:lvl w:ilvl="1" w:tplc="A7526048">
      <w:numFmt w:val="decimal"/>
      <w:lvlText w:val=""/>
      <w:lvlJc w:val="left"/>
    </w:lvl>
    <w:lvl w:ilvl="2" w:tplc="31304EA4">
      <w:numFmt w:val="decimal"/>
      <w:lvlText w:val=""/>
      <w:lvlJc w:val="left"/>
    </w:lvl>
    <w:lvl w:ilvl="3" w:tplc="71648A2C">
      <w:numFmt w:val="decimal"/>
      <w:lvlText w:val=""/>
      <w:lvlJc w:val="left"/>
    </w:lvl>
    <w:lvl w:ilvl="4" w:tplc="461E4F84">
      <w:numFmt w:val="decimal"/>
      <w:lvlText w:val=""/>
      <w:lvlJc w:val="left"/>
    </w:lvl>
    <w:lvl w:ilvl="5" w:tplc="039A76E0">
      <w:numFmt w:val="decimal"/>
      <w:lvlText w:val=""/>
      <w:lvlJc w:val="left"/>
    </w:lvl>
    <w:lvl w:ilvl="6" w:tplc="FC2E054A">
      <w:numFmt w:val="decimal"/>
      <w:lvlText w:val=""/>
      <w:lvlJc w:val="left"/>
    </w:lvl>
    <w:lvl w:ilvl="7" w:tplc="2626D034">
      <w:numFmt w:val="decimal"/>
      <w:lvlText w:val=""/>
      <w:lvlJc w:val="left"/>
    </w:lvl>
    <w:lvl w:ilvl="8" w:tplc="D2AA7872">
      <w:numFmt w:val="decimal"/>
      <w:lvlText w:val=""/>
      <w:lvlJc w:val="left"/>
    </w:lvl>
  </w:abstractNum>
  <w:abstractNum w:abstractNumId="412" w15:restartNumberingAfterBreak="0">
    <w:nsid w:val="2F3000F8"/>
    <w:multiLevelType w:val="hybridMultilevel"/>
    <w:tmpl w:val="9F8C5DBA"/>
    <w:lvl w:ilvl="0" w:tplc="38D6CE3C">
      <w:start w:val="1"/>
      <w:numFmt w:val="bullet"/>
      <w:lvlText w:val=""/>
      <w:lvlJc w:val="left"/>
      <w:pPr>
        <w:ind w:left="720" w:hanging="360"/>
      </w:pPr>
      <w:rPr>
        <w:rFonts w:ascii="Symbol" w:hAnsi="Symbol" w:hint="default"/>
      </w:rPr>
    </w:lvl>
    <w:lvl w:ilvl="1" w:tplc="4BAA2C18">
      <w:numFmt w:val="decimal"/>
      <w:lvlText w:val=""/>
      <w:lvlJc w:val="left"/>
    </w:lvl>
    <w:lvl w:ilvl="2" w:tplc="F586CC58">
      <w:numFmt w:val="decimal"/>
      <w:lvlText w:val=""/>
      <w:lvlJc w:val="left"/>
    </w:lvl>
    <w:lvl w:ilvl="3" w:tplc="C9705C52">
      <w:numFmt w:val="decimal"/>
      <w:lvlText w:val=""/>
      <w:lvlJc w:val="left"/>
    </w:lvl>
    <w:lvl w:ilvl="4" w:tplc="1E12D89E">
      <w:numFmt w:val="decimal"/>
      <w:lvlText w:val=""/>
      <w:lvlJc w:val="left"/>
    </w:lvl>
    <w:lvl w:ilvl="5" w:tplc="AD9E0CA2">
      <w:numFmt w:val="decimal"/>
      <w:lvlText w:val=""/>
      <w:lvlJc w:val="left"/>
    </w:lvl>
    <w:lvl w:ilvl="6" w:tplc="F59E5282">
      <w:numFmt w:val="decimal"/>
      <w:lvlText w:val=""/>
      <w:lvlJc w:val="left"/>
    </w:lvl>
    <w:lvl w:ilvl="7" w:tplc="CEA8BF44">
      <w:numFmt w:val="decimal"/>
      <w:lvlText w:val=""/>
      <w:lvlJc w:val="left"/>
    </w:lvl>
    <w:lvl w:ilvl="8" w:tplc="33A0DD1A">
      <w:numFmt w:val="decimal"/>
      <w:lvlText w:val=""/>
      <w:lvlJc w:val="left"/>
    </w:lvl>
  </w:abstractNum>
  <w:abstractNum w:abstractNumId="413" w15:restartNumberingAfterBreak="0">
    <w:nsid w:val="2F72755F"/>
    <w:multiLevelType w:val="hybridMultilevel"/>
    <w:tmpl w:val="04C42926"/>
    <w:lvl w:ilvl="0" w:tplc="1ADEFC40">
      <w:start w:val="1"/>
      <w:numFmt w:val="bullet"/>
      <w:lvlText w:val=""/>
      <w:lvlJc w:val="left"/>
      <w:pPr>
        <w:ind w:left="720" w:hanging="360"/>
      </w:pPr>
      <w:rPr>
        <w:rFonts w:ascii="Symbol" w:hAnsi="Symbol" w:hint="default"/>
      </w:rPr>
    </w:lvl>
    <w:lvl w:ilvl="1" w:tplc="E14474CA">
      <w:numFmt w:val="decimal"/>
      <w:lvlText w:val=""/>
      <w:lvlJc w:val="left"/>
    </w:lvl>
    <w:lvl w:ilvl="2" w:tplc="D1681E5A">
      <w:numFmt w:val="decimal"/>
      <w:lvlText w:val=""/>
      <w:lvlJc w:val="left"/>
    </w:lvl>
    <w:lvl w:ilvl="3" w:tplc="A9AE2B6C">
      <w:numFmt w:val="decimal"/>
      <w:lvlText w:val=""/>
      <w:lvlJc w:val="left"/>
    </w:lvl>
    <w:lvl w:ilvl="4" w:tplc="37EE1432">
      <w:numFmt w:val="decimal"/>
      <w:lvlText w:val=""/>
      <w:lvlJc w:val="left"/>
    </w:lvl>
    <w:lvl w:ilvl="5" w:tplc="14542CBC">
      <w:numFmt w:val="decimal"/>
      <w:lvlText w:val=""/>
      <w:lvlJc w:val="left"/>
    </w:lvl>
    <w:lvl w:ilvl="6" w:tplc="81505102">
      <w:numFmt w:val="decimal"/>
      <w:lvlText w:val=""/>
      <w:lvlJc w:val="left"/>
    </w:lvl>
    <w:lvl w:ilvl="7" w:tplc="2414607C">
      <w:numFmt w:val="decimal"/>
      <w:lvlText w:val=""/>
      <w:lvlJc w:val="left"/>
    </w:lvl>
    <w:lvl w:ilvl="8" w:tplc="C8C491CC">
      <w:numFmt w:val="decimal"/>
      <w:lvlText w:val=""/>
      <w:lvlJc w:val="left"/>
    </w:lvl>
  </w:abstractNum>
  <w:abstractNum w:abstractNumId="414" w15:restartNumberingAfterBreak="0">
    <w:nsid w:val="2F7972B1"/>
    <w:multiLevelType w:val="hybridMultilevel"/>
    <w:tmpl w:val="5C129328"/>
    <w:lvl w:ilvl="0" w:tplc="EF94C1B6">
      <w:start w:val="1"/>
      <w:numFmt w:val="bullet"/>
      <w:lvlText w:val=""/>
      <w:lvlJc w:val="left"/>
      <w:pPr>
        <w:ind w:left="720" w:hanging="360"/>
      </w:pPr>
      <w:rPr>
        <w:rFonts w:ascii="Symbol" w:hAnsi="Symbol" w:hint="default"/>
      </w:rPr>
    </w:lvl>
    <w:lvl w:ilvl="1" w:tplc="D6307A24">
      <w:numFmt w:val="decimal"/>
      <w:lvlText w:val=""/>
      <w:lvlJc w:val="left"/>
    </w:lvl>
    <w:lvl w:ilvl="2" w:tplc="29F4EA72">
      <w:numFmt w:val="decimal"/>
      <w:lvlText w:val=""/>
      <w:lvlJc w:val="left"/>
    </w:lvl>
    <w:lvl w:ilvl="3" w:tplc="A866C8BE">
      <w:numFmt w:val="decimal"/>
      <w:lvlText w:val=""/>
      <w:lvlJc w:val="left"/>
    </w:lvl>
    <w:lvl w:ilvl="4" w:tplc="9AF40D9C">
      <w:numFmt w:val="decimal"/>
      <w:lvlText w:val=""/>
      <w:lvlJc w:val="left"/>
    </w:lvl>
    <w:lvl w:ilvl="5" w:tplc="9B8493C6">
      <w:numFmt w:val="decimal"/>
      <w:lvlText w:val=""/>
      <w:lvlJc w:val="left"/>
    </w:lvl>
    <w:lvl w:ilvl="6" w:tplc="78C6CCD2">
      <w:numFmt w:val="decimal"/>
      <w:lvlText w:val=""/>
      <w:lvlJc w:val="left"/>
    </w:lvl>
    <w:lvl w:ilvl="7" w:tplc="1C541718">
      <w:numFmt w:val="decimal"/>
      <w:lvlText w:val=""/>
      <w:lvlJc w:val="left"/>
    </w:lvl>
    <w:lvl w:ilvl="8" w:tplc="41DC01D2">
      <w:numFmt w:val="decimal"/>
      <w:lvlText w:val=""/>
      <w:lvlJc w:val="left"/>
    </w:lvl>
  </w:abstractNum>
  <w:abstractNum w:abstractNumId="415" w15:restartNumberingAfterBreak="0">
    <w:nsid w:val="2F981FEA"/>
    <w:multiLevelType w:val="hybridMultilevel"/>
    <w:tmpl w:val="F3CA4D4A"/>
    <w:lvl w:ilvl="0" w:tplc="98C8BC72">
      <w:start w:val="1"/>
      <w:numFmt w:val="bullet"/>
      <w:lvlText w:val=""/>
      <w:lvlJc w:val="left"/>
      <w:pPr>
        <w:ind w:left="720" w:hanging="360"/>
      </w:pPr>
      <w:rPr>
        <w:rFonts w:ascii="Symbol" w:hAnsi="Symbol" w:hint="default"/>
      </w:rPr>
    </w:lvl>
    <w:lvl w:ilvl="1" w:tplc="11403666">
      <w:numFmt w:val="decimal"/>
      <w:lvlText w:val=""/>
      <w:lvlJc w:val="left"/>
    </w:lvl>
    <w:lvl w:ilvl="2" w:tplc="47947E26">
      <w:numFmt w:val="decimal"/>
      <w:lvlText w:val=""/>
      <w:lvlJc w:val="left"/>
    </w:lvl>
    <w:lvl w:ilvl="3" w:tplc="080868C8">
      <w:numFmt w:val="decimal"/>
      <w:lvlText w:val=""/>
      <w:lvlJc w:val="left"/>
    </w:lvl>
    <w:lvl w:ilvl="4" w:tplc="5658FB0C">
      <w:numFmt w:val="decimal"/>
      <w:lvlText w:val=""/>
      <w:lvlJc w:val="left"/>
    </w:lvl>
    <w:lvl w:ilvl="5" w:tplc="861EA27C">
      <w:numFmt w:val="decimal"/>
      <w:lvlText w:val=""/>
      <w:lvlJc w:val="left"/>
    </w:lvl>
    <w:lvl w:ilvl="6" w:tplc="F5AC795C">
      <w:numFmt w:val="decimal"/>
      <w:lvlText w:val=""/>
      <w:lvlJc w:val="left"/>
    </w:lvl>
    <w:lvl w:ilvl="7" w:tplc="373ED542">
      <w:numFmt w:val="decimal"/>
      <w:lvlText w:val=""/>
      <w:lvlJc w:val="left"/>
    </w:lvl>
    <w:lvl w:ilvl="8" w:tplc="CF300DBA">
      <w:numFmt w:val="decimal"/>
      <w:lvlText w:val=""/>
      <w:lvlJc w:val="left"/>
    </w:lvl>
  </w:abstractNum>
  <w:abstractNum w:abstractNumId="416" w15:restartNumberingAfterBreak="0">
    <w:nsid w:val="2FA51C56"/>
    <w:multiLevelType w:val="hybridMultilevel"/>
    <w:tmpl w:val="7E367A74"/>
    <w:lvl w:ilvl="0" w:tplc="296EEBAC">
      <w:start w:val="1"/>
      <w:numFmt w:val="bullet"/>
      <w:lvlText w:val=""/>
      <w:lvlJc w:val="left"/>
      <w:pPr>
        <w:ind w:left="720" w:hanging="360"/>
      </w:pPr>
      <w:rPr>
        <w:rFonts w:ascii="Symbol" w:hAnsi="Symbol" w:hint="default"/>
      </w:rPr>
    </w:lvl>
    <w:lvl w:ilvl="1" w:tplc="BA46B508">
      <w:numFmt w:val="decimal"/>
      <w:lvlText w:val=""/>
      <w:lvlJc w:val="left"/>
    </w:lvl>
    <w:lvl w:ilvl="2" w:tplc="83863D60">
      <w:numFmt w:val="decimal"/>
      <w:lvlText w:val=""/>
      <w:lvlJc w:val="left"/>
    </w:lvl>
    <w:lvl w:ilvl="3" w:tplc="F970EA64">
      <w:numFmt w:val="decimal"/>
      <w:lvlText w:val=""/>
      <w:lvlJc w:val="left"/>
    </w:lvl>
    <w:lvl w:ilvl="4" w:tplc="A5E4AFF8">
      <w:numFmt w:val="decimal"/>
      <w:lvlText w:val=""/>
      <w:lvlJc w:val="left"/>
    </w:lvl>
    <w:lvl w:ilvl="5" w:tplc="35C2C7B4">
      <w:numFmt w:val="decimal"/>
      <w:lvlText w:val=""/>
      <w:lvlJc w:val="left"/>
    </w:lvl>
    <w:lvl w:ilvl="6" w:tplc="BC7A2B5E">
      <w:numFmt w:val="decimal"/>
      <w:lvlText w:val=""/>
      <w:lvlJc w:val="left"/>
    </w:lvl>
    <w:lvl w:ilvl="7" w:tplc="157CA882">
      <w:numFmt w:val="decimal"/>
      <w:lvlText w:val=""/>
      <w:lvlJc w:val="left"/>
    </w:lvl>
    <w:lvl w:ilvl="8" w:tplc="1180ABA6">
      <w:numFmt w:val="decimal"/>
      <w:lvlText w:val=""/>
      <w:lvlJc w:val="left"/>
    </w:lvl>
  </w:abstractNum>
  <w:abstractNum w:abstractNumId="417" w15:restartNumberingAfterBreak="0">
    <w:nsid w:val="2FC31A73"/>
    <w:multiLevelType w:val="hybridMultilevel"/>
    <w:tmpl w:val="B268BFD2"/>
    <w:lvl w:ilvl="0" w:tplc="93F81C06">
      <w:start w:val="1"/>
      <w:numFmt w:val="bullet"/>
      <w:lvlText w:val=""/>
      <w:lvlJc w:val="left"/>
      <w:pPr>
        <w:ind w:left="720" w:hanging="360"/>
      </w:pPr>
      <w:rPr>
        <w:rFonts w:ascii="Symbol" w:hAnsi="Symbol" w:hint="default"/>
      </w:rPr>
    </w:lvl>
    <w:lvl w:ilvl="1" w:tplc="5ED2342E">
      <w:numFmt w:val="decimal"/>
      <w:lvlText w:val=""/>
      <w:lvlJc w:val="left"/>
    </w:lvl>
    <w:lvl w:ilvl="2" w:tplc="2BCEFAAC">
      <w:numFmt w:val="decimal"/>
      <w:lvlText w:val=""/>
      <w:lvlJc w:val="left"/>
    </w:lvl>
    <w:lvl w:ilvl="3" w:tplc="393046FA">
      <w:numFmt w:val="decimal"/>
      <w:lvlText w:val=""/>
      <w:lvlJc w:val="left"/>
    </w:lvl>
    <w:lvl w:ilvl="4" w:tplc="473C4C56">
      <w:numFmt w:val="decimal"/>
      <w:lvlText w:val=""/>
      <w:lvlJc w:val="left"/>
    </w:lvl>
    <w:lvl w:ilvl="5" w:tplc="E73C7908">
      <w:numFmt w:val="decimal"/>
      <w:lvlText w:val=""/>
      <w:lvlJc w:val="left"/>
    </w:lvl>
    <w:lvl w:ilvl="6" w:tplc="97DC5606">
      <w:numFmt w:val="decimal"/>
      <w:lvlText w:val=""/>
      <w:lvlJc w:val="left"/>
    </w:lvl>
    <w:lvl w:ilvl="7" w:tplc="9E327E02">
      <w:numFmt w:val="decimal"/>
      <w:lvlText w:val=""/>
      <w:lvlJc w:val="left"/>
    </w:lvl>
    <w:lvl w:ilvl="8" w:tplc="98BE5322">
      <w:numFmt w:val="decimal"/>
      <w:lvlText w:val=""/>
      <w:lvlJc w:val="left"/>
    </w:lvl>
  </w:abstractNum>
  <w:abstractNum w:abstractNumId="418" w15:restartNumberingAfterBreak="0">
    <w:nsid w:val="2FCD79C0"/>
    <w:multiLevelType w:val="hybridMultilevel"/>
    <w:tmpl w:val="2E34CFFE"/>
    <w:lvl w:ilvl="0" w:tplc="D65E9716">
      <w:start w:val="1"/>
      <w:numFmt w:val="bullet"/>
      <w:lvlText w:val=""/>
      <w:lvlJc w:val="left"/>
      <w:pPr>
        <w:ind w:left="720" w:hanging="360"/>
      </w:pPr>
      <w:rPr>
        <w:rFonts w:ascii="Symbol" w:hAnsi="Symbol" w:hint="default"/>
      </w:rPr>
    </w:lvl>
    <w:lvl w:ilvl="1" w:tplc="AD704DCA">
      <w:numFmt w:val="decimal"/>
      <w:lvlText w:val=""/>
      <w:lvlJc w:val="left"/>
    </w:lvl>
    <w:lvl w:ilvl="2" w:tplc="A0661758">
      <w:numFmt w:val="decimal"/>
      <w:lvlText w:val=""/>
      <w:lvlJc w:val="left"/>
    </w:lvl>
    <w:lvl w:ilvl="3" w:tplc="EE4A105C">
      <w:numFmt w:val="decimal"/>
      <w:lvlText w:val=""/>
      <w:lvlJc w:val="left"/>
    </w:lvl>
    <w:lvl w:ilvl="4" w:tplc="20F23898">
      <w:numFmt w:val="decimal"/>
      <w:lvlText w:val=""/>
      <w:lvlJc w:val="left"/>
    </w:lvl>
    <w:lvl w:ilvl="5" w:tplc="837C944A">
      <w:numFmt w:val="decimal"/>
      <w:lvlText w:val=""/>
      <w:lvlJc w:val="left"/>
    </w:lvl>
    <w:lvl w:ilvl="6" w:tplc="76E6EC1A">
      <w:numFmt w:val="decimal"/>
      <w:lvlText w:val=""/>
      <w:lvlJc w:val="left"/>
    </w:lvl>
    <w:lvl w:ilvl="7" w:tplc="3DE871DC">
      <w:numFmt w:val="decimal"/>
      <w:lvlText w:val=""/>
      <w:lvlJc w:val="left"/>
    </w:lvl>
    <w:lvl w:ilvl="8" w:tplc="8FF4F95C">
      <w:numFmt w:val="decimal"/>
      <w:lvlText w:val=""/>
      <w:lvlJc w:val="left"/>
    </w:lvl>
  </w:abstractNum>
  <w:abstractNum w:abstractNumId="419" w15:restartNumberingAfterBreak="0">
    <w:nsid w:val="2FDC4A98"/>
    <w:multiLevelType w:val="hybridMultilevel"/>
    <w:tmpl w:val="D17ADFB6"/>
    <w:lvl w:ilvl="0" w:tplc="F0B84ED0">
      <w:start w:val="1"/>
      <w:numFmt w:val="bullet"/>
      <w:lvlText w:val=""/>
      <w:lvlJc w:val="left"/>
      <w:pPr>
        <w:ind w:left="720" w:hanging="360"/>
      </w:pPr>
      <w:rPr>
        <w:rFonts w:ascii="Symbol" w:hAnsi="Symbol" w:hint="default"/>
      </w:rPr>
    </w:lvl>
    <w:lvl w:ilvl="1" w:tplc="E19CB40C">
      <w:numFmt w:val="decimal"/>
      <w:lvlText w:val=""/>
      <w:lvlJc w:val="left"/>
    </w:lvl>
    <w:lvl w:ilvl="2" w:tplc="B92C715C">
      <w:numFmt w:val="decimal"/>
      <w:lvlText w:val=""/>
      <w:lvlJc w:val="left"/>
    </w:lvl>
    <w:lvl w:ilvl="3" w:tplc="5AC0FEB8">
      <w:numFmt w:val="decimal"/>
      <w:lvlText w:val=""/>
      <w:lvlJc w:val="left"/>
    </w:lvl>
    <w:lvl w:ilvl="4" w:tplc="675CC838">
      <w:numFmt w:val="decimal"/>
      <w:lvlText w:val=""/>
      <w:lvlJc w:val="left"/>
    </w:lvl>
    <w:lvl w:ilvl="5" w:tplc="88BE70DA">
      <w:numFmt w:val="decimal"/>
      <w:lvlText w:val=""/>
      <w:lvlJc w:val="left"/>
    </w:lvl>
    <w:lvl w:ilvl="6" w:tplc="C8086380">
      <w:numFmt w:val="decimal"/>
      <w:lvlText w:val=""/>
      <w:lvlJc w:val="left"/>
    </w:lvl>
    <w:lvl w:ilvl="7" w:tplc="99A83FA8">
      <w:numFmt w:val="decimal"/>
      <w:lvlText w:val=""/>
      <w:lvlJc w:val="left"/>
    </w:lvl>
    <w:lvl w:ilvl="8" w:tplc="702CEBC8">
      <w:numFmt w:val="decimal"/>
      <w:lvlText w:val=""/>
      <w:lvlJc w:val="left"/>
    </w:lvl>
  </w:abstractNum>
  <w:abstractNum w:abstractNumId="420" w15:restartNumberingAfterBreak="0">
    <w:nsid w:val="30100002"/>
    <w:multiLevelType w:val="hybridMultilevel"/>
    <w:tmpl w:val="005ADF62"/>
    <w:lvl w:ilvl="0" w:tplc="557E1C80">
      <w:start w:val="1"/>
      <w:numFmt w:val="bullet"/>
      <w:lvlText w:val=""/>
      <w:lvlJc w:val="left"/>
      <w:pPr>
        <w:ind w:left="720" w:hanging="360"/>
      </w:pPr>
      <w:rPr>
        <w:rFonts w:ascii="Symbol" w:hAnsi="Symbol" w:hint="default"/>
      </w:rPr>
    </w:lvl>
    <w:lvl w:ilvl="1" w:tplc="A7920016">
      <w:numFmt w:val="decimal"/>
      <w:lvlText w:val=""/>
      <w:lvlJc w:val="left"/>
    </w:lvl>
    <w:lvl w:ilvl="2" w:tplc="B5587716">
      <w:numFmt w:val="decimal"/>
      <w:lvlText w:val=""/>
      <w:lvlJc w:val="left"/>
    </w:lvl>
    <w:lvl w:ilvl="3" w:tplc="02CC91DC">
      <w:numFmt w:val="decimal"/>
      <w:lvlText w:val=""/>
      <w:lvlJc w:val="left"/>
    </w:lvl>
    <w:lvl w:ilvl="4" w:tplc="525CF09E">
      <w:numFmt w:val="decimal"/>
      <w:lvlText w:val=""/>
      <w:lvlJc w:val="left"/>
    </w:lvl>
    <w:lvl w:ilvl="5" w:tplc="8C4CE054">
      <w:numFmt w:val="decimal"/>
      <w:lvlText w:val=""/>
      <w:lvlJc w:val="left"/>
    </w:lvl>
    <w:lvl w:ilvl="6" w:tplc="961A12E6">
      <w:numFmt w:val="decimal"/>
      <w:lvlText w:val=""/>
      <w:lvlJc w:val="left"/>
    </w:lvl>
    <w:lvl w:ilvl="7" w:tplc="40D822E4">
      <w:numFmt w:val="decimal"/>
      <w:lvlText w:val=""/>
      <w:lvlJc w:val="left"/>
    </w:lvl>
    <w:lvl w:ilvl="8" w:tplc="CAB063D8">
      <w:numFmt w:val="decimal"/>
      <w:lvlText w:val=""/>
      <w:lvlJc w:val="left"/>
    </w:lvl>
  </w:abstractNum>
  <w:abstractNum w:abstractNumId="421" w15:restartNumberingAfterBreak="0">
    <w:nsid w:val="302B1C94"/>
    <w:multiLevelType w:val="hybridMultilevel"/>
    <w:tmpl w:val="1AFEC78A"/>
    <w:lvl w:ilvl="0" w:tplc="8A02E158">
      <w:numFmt w:val="decimal"/>
      <w:lvlText w:val=""/>
      <w:lvlJc w:val="left"/>
    </w:lvl>
    <w:lvl w:ilvl="1" w:tplc="8F621198">
      <w:start w:val="1"/>
      <w:numFmt w:val="bullet"/>
      <w:lvlText w:val=""/>
      <w:lvlJc w:val="left"/>
      <w:pPr>
        <w:ind w:left="1440" w:hanging="360"/>
      </w:pPr>
      <w:rPr>
        <w:rFonts w:ascii="Symbol" w:hAnsi="Symbol" w:hint="default"/>
      </w:rPr>
    </w:lvl>
    <w:lvl w:ilvl="2" w:tplc="47CCE010">
      <w:numFmt w:val="decimal"/>
      <w:lvlText w:val=""/>
      <w:lvlJc w:val="left"/>
    </w:lvl>
    <w:lvl w:ilvl="3" w:tplc="4EAA369A">
      <w:numFmt w:val="decimal"/>
      <w:lvlText w:val=""/>
      <w:lvlJc w:val="left"/>
    </w:lvl>
    <w:lvl w:ilvl="4" w:tplc="2D0ED458">
      <w:numFmt w:val="decimal"/>
      <w:lvlText w:val=""/>
      <w:lvlJc w:val="left"/>
    </w:lvl>
    <w:lvl w:ilvl="5" w:tplc="DF4621FE">
      <w:numFmt w:val="decimal"/>
      <w:lvlText w:val=""/>
      <w:lvlJc w:val="left"/>
    </w:lvl>
    <w:lvl w:ilvl="6" w:tplc="51DA85AC">
      <w:numFmt w:val="decimal"/>
      <w:lvlText w:val=""/>
      <w:lvlJc w:val="left"/>
    </w:lvl>
    <w:lvl w:ilvl="7" w:tplc="A1CCB768">
      <w:numFmt w:val="decimal"/>
      <w:lvlText w:val=""/>
      <w:lvlJc w:val="left"/>
    </w:lvl>
    <w:lvl w:ilvl="8" w:tplc="A9E0708E">
      <w:numFmt w:val="decimal"/>
      <w:lvlText w:val=""/>
      <w:lvlJc w:val="left"/>
    </w:lvl>
  </w:abstractNum>
  <w:abstractNum w:abstractNumId="422" w15:restartNumberingAfterBreak="0">
    <w:nsid w:val="304A4428"/>
    <w:multiLevelType w:val="hybridMultilevel"/>
    <w:tmpl w:val="05504000"/>
    <w:lvl w:ilvl="0" w:tplc="B2F637E0">
      <w:start w:val="1"/>
      <w:numFmt w:val="bullet"/>
      <w:lvlText w:val=""/>
      <w:lvlJc w:val="left"/>
      <w:pPr>
        <w:ind w:left="720" w:hanging="360"/>
      </w:pPr>
      <w:rPr>
        <w:rFonts w:ascii="Symbol" w:hAnsi="Symbol" w:hint="default"/>
      </w:rPr>
    </w:lvl>
    <w:lvl w:ilvl="1" w:tplc="016E2FD2">
      <w:numFmt w:val="decimal"/>
      <w:lvlText w:val=""/>
      <w:lvlJc w:val="left"/>
    </w:lvl>
    <w:lvl w:ilvl="2" w:tplc="12604E86">
      <w:numFmt w:val="decimal"/>
      <w:lvlText w:val=""/>
      <w:lvlJc w:val="left"/>
    </w:lvl>
    <w:lvl w:ilvl="3" w:tplc="EE50FE2E">
      <w:numFmt w:val="decimal"/>
      <w:lvlText w:val=""/>
      <w:lvlJc w:val="left"/>
    </w:lvl>
    <w:lvl w:ilvl="4" w:tplc="E5EE868A">
      <w:numFmt w:val="decimal"/>
      <w:lvlText w:val=""/>
      <w:lvlJc w:val="left"/>
    </w:lvl>
    <w:lvl w:ilvl="5" w:tplc="F1EEC470">
      <w:numFmt w:val="decimal"/>
      <w:lvlText w:val=""/>
      <w:lvlJc w:val="left"/>
    </w:lvl>
    <w:lvl w:ilvl="6" w:tplc="A16656DA">
      <w:numFmt w:val="decimal"/>
      <w:lvlText w:val=""/>
      <w:lvlJc w:val="left"/>
    </w:lvl>
    <w:lvl w:ilvl="7" w:tplc="66B6B48A">
      <w:numFmt w:val="decimal"/>
      <w:lvlText w:val=""/>
      <w:lvlJc w:val="left"/>
    </w:lvl>
    <w:lvl w:ilvl="8" w:tplc="9BAA69D4">
      <w:numFmt w:val="decimal"/>
      <w:lvlText w:val=""/>
      <w:lvlJc w:val="left"/>
    </w:lvl>
  </w:abstractNum>
  <w:abstractNum w:abstractNumId="423" w15:restartNumberingAfterBreak="0">
    <w:nsid w:val="30544BE4"/>
    <w:multiLevelType w:val="hybridMultilevel"/>
    <w:tmpl w:val="47607C54"/>
    <w:lvl w:ilvl="0" w:tplc="267A9410">
      <w:start w:val="1"/>
      <w:numFmt w:val="bullet"/>
      <w:lvlText w:val=""/>
      <w:lvlJc w:val="left"/>
      <w:pPr>
        <w:ind w:left="720" w:hanging="360"/>
      </w:pPr>
      <w:rPr>
        <w:rFonts w:ascii="Symbol" w:hAnsi="Symbol" w:hint="default"/>
      </w:rPr>
    </w:lvl>
    <w:lvl w:ilvl="1" w:tplc="C8005C3E">
      <w:numFmt w:val="decimal"/>
      <w:lvlText w:val=""/>
      <w:lvlJc w:val="left"/>
    </w:lvl>
    <w:lvl w:ilvl="2" w:tplc="23724C1A">
      <w:numFmt w:val="decimal"/>
      <w:lvlText w:val=""/>
      <w:lvlJc w:val="left"/>
    </w:lvl>
    <w:lvl w:ilvl="3" w:tplc="F2DECE7E">
      <w:numFmt w:val="decimal"/>
      <w:lvlText w:val=""/>
      <w:lvlJc w:val="left"/>
    </w:lvl>
    <w:lvl w:ilvl="4" w:tplc="6AAA5518">
      <w:numFmt w:val="decimal"/>
      <w:lvlText w:val=""/>
      <w:lvlJc w:val="left"/>
    </w:lvl>
    <w:lvl w:ilvl="5" w:tplc="FC4CAE26">
      <w:numFmt w:val="decimal"/>
      <w:lvlText w:val=""/>
      <w:lvlJc w:val="left"/>
    </w:lvl>
    <w:lvl w:ilvl="6" w:tplc="6C929AF2">
      <w:numFmt w:val="decimal"/>
      <w:lvlText w:val=""/>
      <w:lvlJc w:val="left"/>
    </w:lvl>
    <w:lvl w:ilvl="7" w:tplc="B4F228C2">
      <w:numFmt w:val="decimal"/>
      <w:lvlText w:val=""/>
      <w:lvlJc w:val="left"/>
    </w:lvl>
    <w:lvl w:ilvl="8" w:tplc="F8185A06">
      <w:numFmt w:val="decimal"/>
      <w:lvlText w:val=""/>
      <w:lvlJc w:val="left"/>
    </w:lvl>
  </w:abstractNum>
  <w:abstractNum w:abstractNumId="424" w15:restartNumberingAfterBreak="0">
    <w:nsid w:val="30986287"/>
    <w:multiLevelType w:val="hybridMultilevel"/>
    <w:tmpl w:val="3B00C9BA"/>
    <w:lvl w:ilvl="0" w:tplc="631EE6D8">
      <w:start w:val="1"/>
      <w:numFmt w:val="bullet"/>
      <w:lvlText w:val=""/>
      <w:lvlJc w:val="left"/>
      <w:pPr>
        <w:ind w:left="720" w:hanging="360"/>
      </w:pPr>
      <w:rPr>
        <w:rFonts w:ascii="Symbol" w:hAnsi="Symbol" w:hint="default"/>
      </w:rPr>
    </w:lvl>
    <w:lvl w:ilvl="1" w:tplc="7004B340">
      <w:numFmt w:val="decimal"/>
      <w:lvlText w:val=""/>
      <w:lvlJc w:val="left"/>
    </w:lvl>
    <w:lvl w:ilvl="2" w:tplc="36D87E38">
      <w:numFmt w:val="decimal"/>
      <w:lvlText w:val=""/>
      <w:lvlJc w:val="left"/>
    </w:lvl>
    <w:lvl w:ilvl="3" w:tplc="CCD82C36">
      <w:numFmt w:val="decimal"/>
      <w:lvlText w:val=""/>
      <w:lvlJc w:val="left"/>
    </w:lvl>
    <w:lvl w:ilvl="4" w:tplc="71B82B30">
      <w:numFmt w:val="decimal"/>
      <w:lvlText w:val=""/>
      <w:lvlJc w:val="left"/>
    </w:lvl>
    <w:lvl w:ilvl="5" w:tplc="17BE3B4C">
      <w:numFmt w:val="decimal"/>
      <w:lvlText w:val=""/>
      <w:lvlJc w:val="left"/>
    </w:lvl>
    <w:lvl w:ilvl="6" w:tplc="1B20E684">
      <w:numFmt w:val="decimal"/>
      <w:lvlText w:val=""/>
      <w:lvlJc w:val="left"/>
    </w:lvl>
    <w:lvl w:ilvl="7" w:tplc="DEA618C4">
      <w:numFmt w:val="decimal"/>
      <w:lvlText w:val=""/>
      <w:lvlJc w:val="left"/>
    </w:lvl>
    <w:lvl w:ilvl="8" w:tplc="5BB46A6A">
      <w:numFmt w:val="decimal"/>
      <w:lvlText w:val=""/>
      <w:lvlJc w:val="left"/>
    </w:lvl>
  </w:abstractNum>
  <w:abstractNum w:abstractNumId="425" w15:restartNumberingAfterBreak="0">
    <w:nsid w:val="30A32962"/>
    <w:multiLevelType w:val="hybridMultilevel"/>
    <w:tmpl w:val="99D273D2"/>
    <w:lvl w:ilvl="0" w:tplc="E41EF678">
      <w:start w:val="1"/>
      <w:numFmt w:val="bullet"/>
      <w:lvlText w:val=""/>
      <w:lvlJc w:val="left"/>
      <w:pPr>
        <w:ind w:left="720" w:hanging="360"/>
      </w:pPr>
      <w:rPr>
        <w:rFonts w:ascii="Symbol" w:hAnsi="Symbol" w:hint="default"/>
      </w:rPr>
    </w:lvl>
    <w:lvl w:ilvl="1" w:tplc="DBEA5C86">
      <w:numFmt w:val="decimal"/>
      <w:lvlText w:val=""/>
      <w:lvlJc w:val="left"/>
    </w:lvl>
    <w:lvl w:ilvl="2" w:tplc="F28C6926">
      <w:numFmt w:val="decimal"/>
      <w:lvlText w:val=""/>
      <w:lvlJc w:val="left"/>
    </w:lvl>
    <w:lvl w:ilvl="3" w:tplc="58D67ADA">
      <w:numFmt w:val="decimal"/>
      <w:lvlText w:val=""/>
      <w:lvlJc w:val="left"/>
    </w:lvl>
    <w:lvl w:ilvl="4" w:tplc="73806CE0">
      <w:numFmt w:val="decimal"/>
      <w:lvlText w:val=""/>
      <w:lvlJc w:val="left"/>
    </w:lvl>
    <w:lvl w:ilvl="5" w:tplc="5CD83CEA">
      <w:numFmt w:val="decimal"/>
      <w:lvlText w:val=""/>
      <w:lvlJc w:val="left"/>
    </w:lvl>
    <w:lvl w:ilvl="6" w:tplc="40C06BAA">
      <w:numFmt w:val="decimal"/>
      <w:lvlText w:val=""/>
      <w:lvlJc w:val="left"/>
    </w:lvl>
    <w:lvl w:ilvl="7" w:tplc="DD4E8642">
      <w:numFmt w:val="decimal"/>
      <w:lvlText w:val=""/>
      <w:lvlJc w:val="left"/>
    </w:lvl>
    <w:lvl w:ilvl="8" w:tplc="369C492E">
      <w:numFmt w:val="decimal"/>
      <w:lvlText w:val=""/>
      <w:lvlJc w:val="left"/>
    </w:lvl>
  </w:abstractNum>
  <w:abstractNum w:abstractNumId="426" w15:restartNumberingAfterBreak="0">
    <w:nsid w:val="30AE3633"/>
    <w:multiLevelType w:val="hybridMultilevel"/>
    <w:tmpl w:val="F4CE4BFA"/>
    <w:lvl w:ilvl="0" w:tplc="03C27BE4">
      <w:start w:val="1"/>
      <w:numFmt w:val="bullet"/>
      <w:lvlText w:val=""/>
      <w:lvlJc w:val="left"/>
      <w:pPr>
        <w:ind w:left="720" w:hanging="360"/>
      </w:pPr>
      <w:rPr>
        <w:rFonts w:ascii="Symbol" w:hAnsi="Symbol" w:hint="default"/>
      </w:rPr>
    </w:lvl>
    <w:lvl w:ilvl="1" w:tplc="46B8705A">
      <w:numFmt w:val="decimal"/>
      <w:lvlText w:val=""/>
      <w:lvlJc w:val="left"/>
    </w:lvl>
    <w:lvl w:ilvl="2" w:tplc="89A0386A">
      <w:numFmt w:val="decimal"/>
      <w:lvlText w:val=""/>
      <w:lvlJc w:val="left"/>
    </w:lvl>
    <w:lvl w:ilvl="3" w:tplc="86109C08">
      <w:numFmt w:val="decimal"/>
      <w:lvlText w:val=""/>
      <w:lvlJc w:val="left"/>
    </w:lvl>
    <w:lvl w:ilvl="4" w:tplc="794E0ED2">
      <w:numFmt w:val="decimal"/>
      <w:lvlText w:val=""/>
      <w:lvlJc w:val="left"/>
    </w:lvl>
    <w:lvl w:ilvl="5" w:tplc="116A9302">
      <w:numFmt w:val="decimal"/>
      <w:lvlText w:val=""/>
      <w:lvlJc w:val="left"/>
    </w:lvl>
    <w:lvl w:ilvl="6" w:tplc="2F8EAC34">
      <w:numFmt w:val="decimal"/>
      <w:lvlText w:val=""/>
      <w:lvlJc w:val="left"/>
    </w:lvl>
    <w:lvl w:ilvl="7" w:tplc="BF02661C">
      <w:numFmt w:val="decimal"/>
      <w:lvlText w:val=""/>
      <w:lvlJc w:val="left"/>
    </w:lvl>
    <w:lvl w:ilvl="8" w:tplc="D1B0CCF0">
      <w:numFmt w:val="decimal"/>
      <w:lvlText w:val=""/>
      <w:lvlJc w:val="left"/>
    </w:lvl>
  </w:abstractNum>
  <w:abstractNum w:abstractNumId="427" w15:restartNumberingAfterBreak="0">
    <w:nsid w:val="30D52700"/>
    <w:multiLevelType w:val="hybridMultilevel"/>
    <w:tmpl w:val="E49E0B92"/>
    <w:lvl w:ilvl="0" w:tplc="2EAAA90C">
      <w:start w:val="1"/>
      <w:numFmt w:val="bullet"/>
      <w:lvlText w:val=""/>
      <w:lvlJc w:val="left"/>
      <w:pPr>
        <w:ind w:left="720" w:hanging="360"/>
      </w:pPr>
      <w:rPr>
        <w:rFonts w:ascii="Symbol" w:hAnsi="Symbol" w:hint="default"/>
      </w:rPr>
    </w:lvl>
    <w:lvl w:ilvl="1" w:tplc="B08090D2">
      <w:numFmt w:val="decimal"/>
      <w:lvlText w:val=""/>
      <w:lvlJc w:val="left"/>
    </w:lvl>
    <w:lvl w:ilvl="2" w:tplc="6BEE236E">
      <w:numFmt w:val="decimal"/>
      <w:lvlText w:val=""/>
      <w:lvlJc w:val="left"/>
    </w:lvl>
    <w:lvl w:ilvl="3" w:tplc="8A80ED34">
      <w:numFmt w:val="decimal"/>
      <w:lvlText w:val=""/>
      <w:lvlJc w:val="left"/>
    </w:lvl>
    <w:lvl w:ilvl="4" w:tplc="6A24652A">
      <w:numFmt w:val="decimal"/>
      <w:lvlText w:val=""/>
      <w:lvlJc w:val="left"/>
    </w:lvl>
    <w:lvl w:ilvl="5" w:tplc="6C7EB28E">
      <w:numFmt w:val="decimal"/>
      <w:lvlText w:val=""/>
      <w:lvlJc w:val="left"/>
    </w:lvl>
    <w:lvl w:ilvl="6" w:tplc="85CC7216">
      <w:numFmt w:val="decimal"/>
      <w:lvlText w:val=""/>
      <w:lvlJc w:val="left"/>
    </w:lvl>
    <w:lvl w:ilvl="7" w:tplc="310E605E">
      <w:numFmt w:val="decimal"/>
      <w:lvlText w:val=""/>
      <w:lvlJc w:val="left"/>
    </w:lvl>
    <w:lvl w:ilvl="8" w:tplc="8020F218">
      <w:numFmt w:val="decimal"/>
      <w:lvlText w:val=""/>
      <w:lvlJc w:val="left"/>
    </w:lvl>
  </w:abstractNum>
  <w:abstractNum w:abstractNumId="428" w15:restartNumberingAfterBreak="0">
    <w:nsid w:val="30D7761D"/>
    <w:multiLevelType w:val="hybridMultilevel"/>
    <w:tmpl w:val="2C7E5A0E"/>
    <w:lvl w:ilvl="0" w:tplc="41A01D92">
      <w:start w:val="1"/>
      <w:numFmt w:val="bullet"/>
      <w:lvlText w:val=""/>
      <w:lvlJc w:val="left"/>
      <w:pPr>
        <w:ind w:left="720" w:hanging="360"/>
      </w:pPr>
      <w:rPr>
        <w:rFonts w:ascii="Symbol" w:hAnsi="Symbol" w:hint="default"/>
      </w:rPr>
    </w:lvl>
    <w:lvl w:ilvl="1" w:tplc="E6CCAD78">
      <w:numFmt w:val="decimal"/>
      <w:lvlText w:val=""/>
      <w:lvlJc w:val="left"/>
    </w:lvl>
    <w:lvl w:ilvl="2" w:tplc="8738FF36">
      <w:numFmt w:val="decimal"/>
      <w:lvlText w:val=""/>
      <w:lvlJc w:val="left"/>
    </w:lvl>
    <w:lvl w:ilvl="3" w:tplc="6046BD1E">
      <w:numFmt w:val="decimal"/>
      <w:lvlText w:val=""/>
      <w:lvlJc w:val="left"/>
    </w:lvl>
    <w:lvl w:ilvl="4" w:tplc="CC80EC4E">
      <w:numFmt w:val="decimal"/>
      <w:lvlText w:val=""/>
      <w:lvlJc w:val="left"/>
    </w:lvl>
    <w:lvl w:ilvl="5" w:tplc="F5D6C898">
      <w:numFmt w:val="decimal"/>
      <w:lvlText w:val=""/>
      <w:lvlJc w:val="left"/>
    </w:lvl>
    <w:lvl w:ilvl="6" w:tplc="E7A432F0">
      <w:numFmt w:val="decimal"/>
      <w:lvlText w:val=""/>
      <w:lvlJc w:val="left"/>
    </w:lvl>
    <w:lvl w:ilvl="7" w:tplc="6E2C3082">
      <w:numFmt w:val="decimal"/>
      <w:lvlText w:val=""/>
      <w:lvlJc w:val="left"/>
    </w:lvl>
    <w:lvl w:ilvl="8" w:tplc="599ACDC2">
      <w:numFmt w:val="decimal"/>
      <w:lvlText w:val=""/>
      <w:lvlJc w:val="left"/>
    </w:lvl>
  </w:abstractNum>
  <w:abstractNum w:abstractNumId="429" w15:restartNumberingAfterBreak="0">
    <w:nsid w:val="30DA541C"/>
    <w:multiLevelType w:val="hybridMultilevel"/>
    <w:tmpl w:val="087033D4"/>
    <w:lvl w:ilvl="0" w:tplc="9AF076B6">
      <w:start w:val="1"/>
      <w:numFmt w:val="bullet"/>
      <w:lvlText w:val=""/>
      <w:lvlJc w:val="left"/>
      <w:pPr>
        <w:ind w:left="720" w:hanging="360"/>
      </w:pPr>
      <w:rPr>
        <w:rFonts w:ascii="Symbol" w:hAnsi="Symbol" w:hint="default"/>
      </w:rPr>
    </w:lvl>
    <w:lvl w:ilvl="1" w:tplc="C6507AD0">
      <w:numFmt w:val="decimal"/>
      <w:lvlText w:val=""/>
      <w:lvlJc w:val="left"/>
    </w:lvl>
    <w:lvl w:ilvl="2" w:tplc="EB466DDE">
      <w:numFmt w:val="decimal"/>
      <w:lvlText w:val=""/>
      <w:lvlJc w:val="left"/>
    </w:lvl>
    <w:lvl w:ilvl="3" w:tplc="476A40C4">
      <w:numFmt w:val="decimal"/>
      <w:lvlText w:val=""/>
      <w:lvlJc w:val="left"/>
    </w:lvl>
    <w:lvl w:ilvl="4" w:tplc="22CE804C">
      <w:numFmt w:val="decimal"/>
      <w:lvlText w:val=""/>
      <w:lvlJc w:val="left"/>
    </w:lvl>
    <w:lvl w:ilvl="5" w:tplc="47A6F7DE">
      <w:numFmt w:val="decimal"/>
      <w:lvlText w:val=""/>
      <w:lvlJc w:val="left"/>
    </w:lvl>
    <w:lvl w:ilvl="6" w:tplc="96082718">
      <w:numFmt w:val="decimal"/>
      <w:lvlText w:val=""/>
      <w:lvlJc w:val="left"/>
    </w:lvl>
    <w:lvl w:ilvl="7" w:tplc="33C2E072">
      <w:numFmt w:val="decimal"/>
      <w:lvlText w:val=""/>
      <w:lvlJc w:val="left"/>
    </w:lvl>
    <w:lvl w:ilvl="8" w:tplc="01FC695A">
      <w:numFmt w:val="decimal"/>
      <w:lvlText w:val=""/>
      <w:lvlJc w:val="left"/>
    </w:lvl>
  </w:abstractNum>
  <w:abstractNum w:abstractNumId="430" w15:restartNumberingAfterBreak="0">
    <w:nsid w:val="30E61932"/>
    <w:multiLevelType w:val="hybridMultilevel"/>
    <w:tmpl w:val="ACAE1228"/>
    <w:lvl w:ilvl="0" w:tplc="CEC2A3B0">
      <w:start w:val="1"/>
      <w:numFmt w:val="bullet"/>
      <w:lvlText w:val=""/>
      <w:lvlJc w:val="left"/>
      <w:pPr>
        <w:ind w:left="720" w:hanging="360"/>
      </w:pPr>
      <w:rPr>
        <w:rFonts w:ascii="Symbol" w:hAnsi="Symbol" w:hint="default"/>
      </w:rPr>
    </w:lvl>
    <w:lvl w:ilvl="1" w:tplc="FFFCEFC4">
      <w:numFmt w:val="decimal"/>
      <w:lvlText w:val=""/>
      <w:lvlJc w:val="left"/>
    </w:lvl>
    <w:lvl w:ilvl="2" w:tplc="F0AA573E">
      <w:numFmt w:val="decimal"/>
      <w:lvlText w:val=""/>
      <w:lvlJc w:val="left"/>
    </w:lvl>
    <w:lvl w:ilvl="3" w:tplc="3AB8FFB4">
      <w:numFmt w:val="decimal"/>
      <w:lvlText w:val=""/>
      <w:lvlJc w:val="left"/>
    </w:lvl>
    <w:lvl w:ilvl="4" w:tplc="381ACB50">
      <w:numFmt w:val="decimal"/>
      <w:lvlText w:val=""/>
      <w:lvlJc w:val="left"/>
    </w:lvl>
    <w:lvl w:ilvl="5" w:tplc="461061AE">
      <w:numFmt w:val="decimal"/>
      <w:lvlText w:val=""/>
      <w:lvlJc w:val="left"/>
    </w:lvl>
    <w:lvl w:ilvl="6" w:tplc="D6D89CF8">
      <w:numFmt w:val="decimal"/>
      <w:lvlText w:val=""/>
      <w:lvlJc w:val="left"/>
    </w:lvl>
    <w:lvl w:ilvl="7" w:tplc="59406D40">
      <w:numFmt w:val="decimal"/>
      <w:lvlText w:val=""/>
      <w:lvlJc w:val="left"/>
    </w:lvl>
    <w:lvl w:ilvl="8" w:tplc="9AFC46B0">
      <w:numFmt w:val="decimal"/>
      <w:lvlText w:val=""/>
      <w:lvlJc w:val="left"/>
    </w:lvl>
  </w:abstractNum>
  <w:abstractNum w:abstractNumId="431" w15:restartNumberingAfterBreak="0">
    <w:nsid w:val="30EF7B5F"/>
    <w:multiLevelType w:val="hybridMultilevel"/>
    <w:tmpl w:val="5D3EB1FA"/>
    <w:lvl w:ilvl="0" w:tplc="4B1E2728">
      <w:start w:val="1"/>
      <w:numFmt w:val="bullet"/>
      <w:lvlText w:val=""/>
      <w:lvlJc w:val="left"/>
      <w:pPr>
        <w:ind w:left="720" w:hanging="360"/>
      </w:pPr>
      <w:rPr>
        <w:rFonts w:ascii="Symbol" w:hAnsi="Symbol" w:hint="default"/>
      </w:rPr>
    </w:lvl>
    <w:lvl w:ilvl="1" w:tplc="9E5CBC8C">
      <w:numFmt w:val="decimal"/>
      <w:lvlText w:val=""/>
      <w:lvlJc w:val="left"/>
    </w:lvl>
    <w:lvl w:ilvl="2" w:tplc="CABAEADC">
      <w:numFmt w:val="decimal"/>
      <w:lvlText w:val=""/>
      <w:lvlJc w:val="left"/>
    </w:lvl>
    <w:lvl w:ilvl="3" w:tplc="A9F0E27A">
      <w:numFmt w:val="decimal"/>
      <w:lvlText w:val=""/>
      <w:lvlJc w:val="left"/>
    </w:lvl>
    <w:lvl w:ilvl="4" w:tplc="0D92EBE0">
      <w:numFmt w:val="decimal"/>
      <w:lvlText w:val=""/>
      <w:lvlJc w:val="left"/>
    </w:lvl>
    <w:lvl w:ilvl="5" w:tplc="8B56C358">
      <w:numFmt w:val="decimal"/>
      <w:lvlText w:val=""/>
      <w:lvlJc w:val="left"/>
    </w:lvl>
    <w:lvl w:ilvl="6" w:tplc="96F22EB2">
      <w:numFmt w:val="decimal"/>
      <w:lvlText w:val=""/>
      <w:lvlJc w:val="left"/>
    </w:lvl>
    <w:lvl w:ilvl="7" w:tplc="F192FA5A">
      <w:numFmt w:val="decimal"/>
      <w:lvlText w:val=""/>
      <w:lvlJc w:val="left"/>
    </w:lvl>
    <w:lvl w:ilvl="8" w:tplc="041E6D54">
      <w:numFmt w:val="decimal"/>
      <w:lvlText w:val=""/>
      <w:lvlJc w:val="left"/>
    </w:lvl>
  </w:abstractNum>
  <w:abstractNum w:abstractNumId="432" w15:restartNumberingAfterBreak="0">
    <w:nsid w:val="31096DC4"/>
    <w:multiLevelType w:val="hybridMultilevel"/>
    <w:tmpl w:val="7C820E26"/>
    <w:lvl w:ilvl="0" w:tplc="1D9C6ACE">
      <w:start w:val="1"/>
      <w:numFmt w:val="bullet"/>
      <w:lvlText w:val=""/>
      <w:lvlJc w:val="left"/>
      <w:pPr>
        <w:ind w:left="720" w:hanging="360"/>
      </w:pPr>
      <w:rPr>
        <w:rFonts w:ascii="Symbol" w:hAnsi="Symbol" w:hint="default"/>
      </w:rPr>
    </w:lvl>
    <w:lvl w:ilvl="1" w:tplc="E0A6FC50">
      <w:numFmt w:val="decimal"/>
      <w:lvlText w:val=""/>
      <w:lvlJc w:val="left"/>
    </w:lvl>
    <w:lvl w:ilvl="2" w:tplc="4252CE80">
      <w:numFmt w:val="decimal"/>
      <w:lvlText w:val=""/>
      <w:lvlJc w:val="left"/>
    </w:lvl>
    <w:lvl w:ilvl="3" w:tplc="96B061AC">
      <w:numFmt w:val="decimal"/>
      <w:lvlText w:val=""/>
      <w:lvlJc w:val="left"/>
    </w:lvl>
    <w:lvl w:ilvl="4" w:tplc="9476FD96">
      <w:numFmt w:val="decimal"/>
      <w:lvlText w:val=""/>
      <w:lvlJc w:val="left"/>
    </w:lvl>
    <w:lvl w:ilvl="5" w:tplc="FDD6ABC8">
      <w:numFmt w:val="decimal"/>
      <w:lvlText w:val=""/>
      <w:lvlJc w:val="left"/>
    </w:lvl>
    <w:lvl w:ilvl="6" w:tplc="8586EFE2">
      <w:numFmt w:val="decimal"/>
      <w:lvlText w:val=""/>
      <w:lvlJc w:val="left"/>
    </w:lvl>
    <w:lvl w:ilvl="7" w:tplc="390262A2">
      <w:numFmt w:val="decimal"/>
      <w:lvlText w:val=""/>
      <w:lvlJc w:val="left"/>
    </w:lvl>
    <w:lvl w:ilvl="8" w:tplc="63EA8366">
      <w:numFmt w:val="decimal"/>
      <w:lvlText w:val=""/>
      <w:lvlJc w:val="left"/>
    </w:lvl>
  </w:abstractNum>
  <w:abstractNum w:abstractNumId="433" w15:restartNumberingAfterBreak="0">
    <w:nsid w:val="3115426F"/>
    <w:multiLevelType w:val="hybridMultilevel"/>
    <w:tmpl w:val="AE627ACC"/>
    <w:lvl w:ilvl="0" w:tplc="664CCB18">
      <w:start w:val="1"/>
      <w:numFmt w:val="bullet"/>
      <w:lvlText w:val=""/>
      <w:lvlJc w:val="left"/>
      <w:pPr>
        <w:ind w:left="720" w:hanging="360"/>
      </w:pPr>
      <w:rPr>
        <w:rFonts w:ascii="Symbol" w:hAnsi="Symbol" w:hint="default"/>
      </w:rPr>
    </w:lvl>
    <w:lvl w:ilvl="1" w:tplc="CEE82F94">
      <w:numFmt w:val="decimal"/>
      <w:lvlText w:val=""/>
      <w:lvlJc w:val="left"/>
    </w:lvl>
    <w:lvl w:ilvl="2" w:tplc="99B8CD3E">
      <w:numFmt w:val="decimal"/>
      <w:lvlText w:val=""/>
      <w:lvlJc w:val="left"/>
    </w:lvl>
    <w:lvl w:ilvl="3" w:tplc="6866A47C">
      <w:numFmt w:val="decimal"/>
      <w:lvlText w:val=""/>
      <w:lvlJc w:val="left"/>
    </w:lvl>
    <w:lvl w:ilvl="4" w:tplc="C8B0810E">
      <w:numFmt w:val="decimal"/>
      <w:lvlText w:val=""/>
      <w:lvlJc w:val="left"/>
    </w:lvl>
    <w:lvl w:ilvl="5" w:tplc="83388CE6">
      <w:numFmt w:val="decimal"/>
      <w:lvlText w:val=""/>
      <w:lvlJc w:val="left"/>
    </w:lvl>
    <w:lvl w:ilvl="6" w:tplc="E710178E">
      <w:numFmt w:val="decimal"/>
      <w:lvlText w:val=""/>
      <w:lvlJc w:val="left"/>
    </w:lvl>
    <w:lvl w:ilvl="7" w:tplc="F43A0170">
      <w:numFmt w:val="decimal"/>
      <w:lvlText w:val=""/>
      <w:lvlJc w:val="left"/>
    </w:lvl>
    <w:lvl w:ilvl="8" w:tplc="74404384">
      <w:numFmt w:val="decimal"/>
      <w:lvlText w:val=""/>
      <w:lvlJc w:val="left"/>
    </w:lvl>
  </w:abstractNum>
  <w:abstractNum w:abstractNumId="434" w15:restartNumberingAfterBreak="0">
    <w:nsid w:val="31181F57"/>
    <w:multiLevelType w:val="hybridMultilevel"/>
    <w:tmpl w:val="F856B1E2"/>
    <w:lvl w:ilvl="0" w:tplc="C29EA9DE">
      <w:start w:val="1"/>
      <w:numFmt w:val="bullet"/>
      <w:lvlText w:val=""/>
      <w:lvlJc w:val="left"/>
      <w:pPr>
        <w:ind w:left="720" w:hanging="360"/>
      </w:pPr>
      <w:rPr>
        <w:rFonts w:ascii="Symbol" w:hAnsi="Symbol" w:hint="default"/>
      </w:rPr>
    </w:lvl>
    <w:lvl w:ilvl="1" w:tplc="29586FBE">
      <w:numFmt w:val="decimal"/>
      <w:lvlText w:val=""/>
      <w:lvlJc w:val="left"/>
    </w:lvl>
    <w:lvl w:ilvl="2" w:tplc="5B44A87A">
      <w:numFmt w:val="decimal"/>
      <w:lvlText w:val=""/>
      <w:lvlJc w:val="left"/>
    </w:lvl>
    <w:lvl w:ilvl="3" w:tplc="C8E20418">
      <w:numFmt w:val="decimal"/>
      <w:lvlText w:val=""/>
      <w:lvlJc w:val="left"/>
    </w:lvl>
    <w:lvl w:ilvl="4" w:tplc="78C82022">
      <w:numFmt w:val="decimal"/>
      <w:lvlText w:val=""/>
      <w:lvlJc w:val="left"/>
    </w:lvl>
    <w:lvl w:ilvl="5" w:tplc="208602F2">
      <w:numFmt w:val="decimal"/>
      <w:lvlText w:val=""/>
      <w:lvlJc w:val="left"/>
    </w:lvl>
    <w:lvl w:ilvl="6" w:tplc="371A6652">
      <w:numFmt w:val="decimal"/>
      <w:lvlText w:val=""/>
      <w:lvlJc w:val="left"/>
    </w:lvl>
    <w:lvl w:ilvl="7" w:tplc="C1AEBB0C">
      <w:numFmt w:val="decimal"/>
      <w:lvlText w:val=""/>
      <w:lvlJc w:val="left"/>
    </w:lvl>
    <w:lvl w:ilvl="8" w:tplc="2CA061E0">
      <w:numFmt w:val="decimal"/>
      <w:lvlText w:val=""/>
      <w:lvlJc w:val="left"/>
    </w:lvl>
  </w:abstractNum>
  <w:abstractNum w:abstractNumId="435" w15:restartNumberingAfterBreak="0">
    <w:nsid w:val="311B0B8D"/>
    <w:multiLevelType w:val="hybridMultilevel"/>
    <w:tmpl w:val="C76027B6"/>
    <w:lvl w:ilvl="0" w:tplc="E5DA9E42">
      <w:start w:val="1"/>
      <w:numFmt w:val="bullet"/>
      <w:lvlText w:val=""/>
      <w:lvlJc w:val="left"/>
      <w:pPr>
        <w:ind w:left="720" w:hanging="360"/>
      </w:pPr>
      <w:rPr>
        <w:rFonts w:ascii="Symbol" w:hAnsi="Symbol" w:hint="default"/>
      </w:rPr>
    </w:lvl>
    <w:lvl w:ilvl="1" w:tplc="BC4AD68C">
      <w:numFmt w:val="decimal"/>
      <w:lvlText w:val=""/>
      <w:lvlJc w:val="left"/>
    </w:lvl>
    <w:lvl w:ilvl="2" w:tplc="4D7A9F34">
      <w:numFmt w:val="decimal"/>
      <w:lvlText w:val=""/>
      <w:lvlJc w:val="left"/>
    </w:lvl>
    <w:lvl w:ilvl="3" w:tplc="F4143A40">
      <w:numFmt w:val="decimal"/>
      <w:lvlText w:val=""/>
      <w:lvlJc w:val="left"/>
    </w:lvl>
    <w:lvl w:ilvl="4" w:tplc="307452B6">
      <w:numFmt w:val="decimal"/>
      <w:lvlText w:val=""/>
      <w:lvlJc w:val="left"/>
    </w:lvl>
    <w:lvl w:ilvl="5" w:tplc="9CEC810C">
      <w:numFmt w:val="decimal"/>
      <w:lvlText w:val=""/>
      <w:lvlJc w:val="left"/>
    </w:lvl>
    <w:lvl w:ilvl="6" w:tplc="09A45430">
      <w:numFmt w:val="decimal"/>
      <w:lvlText w:val=""/>
      <w:lvlJc w:val="left"/>
    </w:lvl>
    <w:lvl w:ilvl="7" w:tplc="1D72E2B0">
      <w:numFmt w:val="decimal"/>
      <w:lvlText w:val=""/>
      <w:lvlJc w:val="left"/>
    </w:lvl>
    <w:lvl w:ilvl="8" w:tplc="2D8A6074">
      <w:numFmt w:val="decimal"/>
      <w:lvlText w:val=""/>
      <w:lvlJc w:val="left"/>
    </w:lvl>
  </w:abstractNum>
  <w:abstractNum w:abstractNumId="436" w15:restartNumberingAfterBreak="0">
    <w:nsid w:val="315830FE"/>
    <w:multiLevelType w:val="hybridMultilevel"/>
    <w:tmpl w:val="9F5AACFC"/>
    <w:lvl w:ilvl="0" w:tplc="BF129AAC">
      <w:start w:val="1"/>
      <w:numFmt w:val="bullet"/>
      <w:lvlText w:val=""/>
      <w:lvlJc w:val="left"/>
      <w:pPr>
        <w:ind w:left="720" w:hanging="360"/>
      </w:pPr>
      <w:rPr>
        <w:rFonts w:ascii="Symbol" w:hAnsi="Symbol" w:hint="default"/>
      </w:rPr>
    </w:lvl>
    <w:lvl w:ilvl="1" w:tplc="3F982336">
      <w:numFmt w:val="decimal"/>
      <w:lvlText w:val=""/>
      <w:lvlJc w:val="left"/>
    </w:lvl>
    <w:lvl w:ilvl="2" w:tplc="0F489232">
      <w:numFmt w:val="decimal"/>
      <w:lvlText w:val=""/>
      <w:lvlJc w:val="left"/>
    </w:lvl>
    <w:lvl w:ilvl="3" w:tplc="0AB06DE8">
      <w:numFmt w:val="decimal"/>
      <w:lvlText w:val=""/>
      <w:lvlJc w:val="left"/>
    </w:lvl>
    <w:lvl w:ilvl="4" w:tplc="E6FCFA4A">
      <w:numFmt w:val="decimal"/>
      <w:lvlText w:val=""/>
      <w:lvlJc w:val="left"/>
    </w:lvl>
    <w:lvl w:ilvl="5" w:tplc="816813CE">
      <w:numFmt w:val="decimal"/>
      <w:lvlText w:val=""/>
      <w:lvlJc w:val="left"/>
    </w:lvl>
    <w:lvl w:ilvl="6" w:tplc="3E98A158">
      <w:numFmt w:val="decimal"/>
      <w:lvlText w:val=""/>
      <w:lvlJc w:val="left"/>
    </w:lvl>
    <w:lvl w:ilvl="7" w:tplc="5F605A9E">
      <w:numFmt w:val="decimal"/>
      <w:lvlText w:val=""/>
      <w:lvlJc w:val="left"/>
    </w:lvl>
    <w:lvl w:ilvl="8" w:tplc="BD2CE58C">
      <w:numFmt w:val="decimal"/>
      <w:lvlText w:val=""/>
      <w:lvlJc w:val="left"/>
    </w:lvl>
  </w:abstractNum>
  <w:abstractNum w:abstractNumId="437" w15:restartNumberingAfterBreak="0">
    <w:nsid w:val="31D31A55"/>
    <w:multiLevelType w:val="hybridMultilevel"/>
    <w:tmpl w:val="DAB878EE"/>
    <w:lvl w:ilvl="0" w:tplc="E222CF14">
      <w:start w:val="1"/>
      <w:numFmt w:val="bullet"/>
      <w:lvlText w:val=""/>
      <w:lvlJc w:val="left"/>
      <w:pPr>
        <w:ind w:left="720" w:hanging="360"/>
      </w:pPr>
      <w:rPr>
        <w:rFonts w:ascii="Symbol" w:hAnsi="Symbol" w:hint="default"/>
      </w:rPr>
    </w:lvl>
    <w:lvl w:ilvl="1" w:tplc="AFACD938">
      <w:numFmt w:val="decimal"/>
      <w:lvlText w:val=""/>
      <w:lvlJc w:val="left"/>
    </w:lvl>
    <w:lvl w:ilvl="2" w:tplc="D2F45CF4">
      <w:numFmt w:val="decimal"/>
      <w:lvlText w:val=""/>
      <w:lvlJc w:val="left"/>
    </w:lvl>
    <w:lvl w:ilvl="3" w:tplc="8AAECF10">
      <w:numFmt w:val="decimal"/>
      <w:lvlText w:val=""/>
      <w:lvlJc w:val="left"/>
    </w:lvl>
    <w:lvl w:ilvl="4" w:tplc="17128EEE">
      <w:numFmt w:val="decimal"/>
      <w:lvlText w:val=""/>
      <w:lvlJc w:val="left"/>
    </w:lvl>
    <w:lvl w:ilvl="5" w:tplc="B0344928">
      <w:numFmt w:val="decimal"/>
      <w:lvlText w:val=""/>
      <w:lvlJc w:val="left"/>
    </w:lvl>
    <w:lvl w:ilvl="6" w:tplc="0EDED10E">
      <w:numFmt w:val="decimal"/>
      <w:lvlText w:val=""/>
      <w:lvlJc w:val="left"/>
    </w:lvl>
    <w:lvl w:ilvl="7" w:tplc="96E4112C">
      <w:numFmt w:val="decimal"/>
      <w:lvlText w:val=""/>
      <w:lvlJc w:val="left"/>
    </w:lvl>
    <w:lvl w:ilvl="8" w:tplc="4BCADAD0">
      <w:numFmt w:val="decimal"/>
      <w:lvlText w:val=""/>
      <w:lvlJc w:val="left"/>
    </w:lvl>
  </w:abstractNum>
  <w:abstractNum w:abstractNumId="438" w15:restartNumberingAfterBreak="0">
    <w:nsid w:val="31ED05B2"/>
    <w:multiLevelType w:val="hybridMultilevel"/>
    <w:tmpl w:val="7BB8BF76"/>
    <w:lvl w:ilvl="0" w:tplc="9F642626">
      <w:start w:val="1"/>
      <w:numFmt w:val="bullet"/>
      <w:lvlText w:val=""/>
      <w:lvlJc w:val="left"/>
      <w:pPr>
        <w:ind w:left="720" w:hanging="360"/>
      </w:pPr>
      <w:rPr>
        <w:rFonts w:ascii="Symbol" w:hAnsi="Symbol" w:hint="default"/>
      </w:rPr>
    </w:lvl>
    <w:lvl w:ilvl="1" w:tplc="02F48654">
      <w:numFmt w:val="decimal"/>
      <w:lvlText w:val=""/>
      <w:lvlJc w:val="left"/>
    </w:lvl>
    <w:lvl w:ilvl="2" w:tplc="BB8A382C">
      <w:numFmt w:val="decimal"/>
      <w:lvlText w:val=""/>
      <w:lvlJc w:val="left"/>
    </w:lvl>
    <w:lvl w:ilvl="3" w:tplc="38907F72">
      <w:numFmt w:val="decimal"/>
      <w:lvlText w:val=""/>
      <w:lvlJc w:val="left"/>
    </w:lvl>
    <w:lvl w:ilvl="4" w:tplc="9806ACA4">
      <w:numFmt w:val="decimal"/>
      <w:lvlText w:val=""/>
      <w:lvlJc w:val="left"/>
    </w:lvl>
    <w:lvl w:ilvl="5" w:tplc="9ED25F3A">
      <w:numFmt w:val="decimal"/>
      <w:lvlText w:val=""/>
      <w:lvlJc w:val="left"/>
    </w:lvl>
    <w:lvl w:ilvl="6" w:tplc="A94AFF5E">
      <w:numFmt w:val="decimal"/>
      <w:lvlText w:val=""/>
      <w:lvlJc w:val="left"/>
    </w:lvl>
    <w:lvl w:ilvl="7" w:tplc="79C88E3A">
      <w:numFmt w:val="decimal"/>
      <w:lvlText w:val=""/>
      <w:lvlJc w:val="left"/>
    </w:lvl>
    <w:lvl w:ilvl="8" w:tplc="BFD63104">
      <w:numFmt w:val="decimal"/>
      <w:lvlText w:val=""/>
      <w:lvlJc w:val="left"/>
    </w:lvl>
  </w:abstractNum>
  <w:abstractNum w:abstractNumId="439" w15:restartNumberingAfterBreak="0">
    <w:nsid w:val="31F846A2"/>
    <w:multiLevelType w:val="hybridMultilevel"/>
    <w:tmpl w:val="FAAEAF84"/>
    <w:lvl w:ilvl="0" w:tplc="FF6C71BC">
      <w:start w:val="1"/>
      <w:numFmt w:val="bullet"/>
      <w:lvlText w:val=""/>
      <w:lvlJc w:val="left"/>
      <w:pPr>
        <w:ind w:left="720" w:hanging="360"/>
      </w:pPr>
      <w:rPr>
        <w:rFonts w:ascii="Symbol" w:hAnsi="Symbol" w:hint="default"/>
      </w:rPr>
    </w:lvl>
    <w:lvl w:ilvl="1" w:tplc="9DE28028">
      <w:numFmt w:val="decimal"/>
      <w:lvlText w:val=""/>
      <w:lvlJc w:val="left"/>
    </w:lvl>
    <w:lvl w:ilvl="2" w:tplc="EB746DFC">
      <w:numFmt w:val="decimal"/>
      <w:lvlText w:val=""/>
      <w:lvlJc w:val="left"/>
    </w:lvl>
    <w:lvl w:ilvl="3" w:tplc="FCB4177E">
      <w:numFmt w:val="decimal"/>
      <w:lvlText w:val=""/>
      <w:lvlJc w:val="left"/>
    </w:lvl>
    <w:lvl w:ilvl="4" w:tplc="A5426D98">
      <w:numFmt w:val="decimal"/>
      <w:lvlText w:val=""/>
      <w:lvlJc w:val="left"/>
    </w:lvl>
    <w:lvl w:ilvl="5" w:tplc="B90E0330">
      <w:numFmt w:val="decimal"/>
      <w:lvlText w:val=""/>
      <w:lvlJc w:val="left"/>
    </w:lvl>
    <w:lvl w:ilvl="6" w:tplc="B69863F8">
      <w:numFmt w:val="decimal"/>
      <w:lvlText w:val=""/>
      <w:lvlJc w:val="left"/>
    </w:lvl>
    <w:lvl w:ilvl="7" w:tplc="7AA6B1A2">
      <w:numFmt w:val="decimal"/>
      <w:lvlText w:val=""/>
      <w:lvlJc w:val="left"/>
    </w:lvl>
    <w:lvl w:ilvl="8" w:tplc="3EDA8C0C">
      <w:numFmt w:val="decimal"/>
      <w:lvlText w:val=""/>
      <w:lvlJc w:val="left"/>
    </w:lvl>
  </w:abstractNum>
  <w:abstractNum w:abstractNumId="440" w15:restartNumberingAfterBreak="0">
    <w:nsid w:val="31FC4EA2"/>
    <w:multiLevelType w:val="hybridMultilevel"/>
    <w:tmpl w:val="D9F4F3CE"/>
    <w:lvl w:ilvl="0" w:tplc="AB36E28A">
      <w:start w:val="1"/>
      <w:numFmt w:val="bullet"/>
      <w:lvlText w:val=""/>
      <w:lvlJc w:val="left"/>
      <w:pPr>
        <w:ind w:left="720" w:hanging="360"/>
      </w:pPr>
      <w:rPr>
        <w:rFonts w:ascii="Symbol" w:hAnsi="Symbol" w:hint="default"/>
      </w:rPr>
    </w:lvl>
    <w:lvl w:ilvl="1" w:tplc="610EE4BE">
      <w:numFmt w:val="decimal"/>
      <w:lvlText w:val=""/>
      <w:lvlJc w:val="left"/>
    </w:lvl>
    <w:lvl w:ilvl="2" w:tplc="004A7E1A">
      <w:numFmt w:val="decimal"/>
      <w:lvlText w:val=""/>
      <w:lvlJc w:val="left"/>
    </w:lvl>
    <w:lvl w:ilvl="3" w:tplc="2B62DA90">
      <w:numFmt w:val="decimal"/>
      <w:lvlText w:val=""/>
      <w:lvlJc w:val="left"/>
    </w:lvl>
    <w:lvl w:ilvl="4" w:tplc="6E04F504">
      <w:numFmt w:val="decimal"/>
      <w:lvlText w:val=""/>
      <w:lvlJc w:val="left"/>
    </w:lvl>
    <w:lvl w:ilvl="5" w:tplc="54ACDE1C">
      <w:numFmt w:val="decimal"/>
      <w:lvlText w:val=""/>
      <w:lvlJc w:val="left"/>
    </w:lvl>
    <w:lvl w:ilvl="6" w:tplc="9A7C0F24">
      <w:numFmt w:val="decimal"/>
      <w:lvlText w:val=""/>
      <w:lvlJc w:val="left"/>
    </w:lvl>
    <w:lvl w:ilvl="7" w:tplc="312A7518">
      <w:numFmt w:val="decimal"/>
      <w:lvlText w:val=""/>
      <w:lvlJc w:val="left"/>
    </w:lvl>
    <w:lvl w:ilvl="8" w:tplc="B81A6916">
      <w:numFmt w:val="decimal"/>
      <w:lvlText w:val=""/>
      <w:lvlJc w:val="left"/>
    </w:lvl>
  </w:abstractNum>
  <w:abstractNum w:abstractNumId="441" w15:restartNumberingAfterBreak="0">
    <w:nsid w:val="32354ED4"/>
    <w:multiLevelType w:val="hybridMultilevel"/>
    <w:tmpl w:val="E3E6A0EE"/>
    <w:lvl w:ilvl="0" w:tplc="6E925864">
      <w:start w:val="1"/>
      <w:numFmt w:val="bullet"/>
      <w:lvlText w:val=""/>
      <w:lvlJc w:val="left"/>
      <w:pPr>
        <w:ind w:left="720" w:hanging="360"/>
      </w:pPr>
      <w:rPr>
        <w:rFonts w:ascii="Symbol" w:hAnsi="Symbol" w:hint="default"/>
      </w:rPr>
    </w:lvl>
    <w:lvl w:ilvl="1" w:tplc="71C61CC2">
      <w:numFmt w:val="decimal"/>
      <w:lvlText w:val=""/>
      <w:lvlJc w:val="left"/>
    </w:lvl>
    <w:lvl w:ilvl="2" w:tplc="8B34CB08">
      <w:numFmt w:val="decimal"/>
      <w:lvlText w:val=""/>
      <w:lvlJc w:val="left"/>
    </w:lvl>
    <w:lvl w:ilvl="3" w:tplc="A9D4CA2A">
      <w:numFmt w:val="decimal"/>
      <w:lvlText w:val=""/>
      <w:lvlJc w:val="left"/>
    </w:lvl>
    <w:lvl w:ilvl="4" w:tplc="4BEC30D4">
      <w:numFmt w:val="decimal"/>
      <w:lvlText w:val=""/>
      <w:lvlJc w:val="left"/>
    </w:lvl>
    <w:lvl w:ilvl="5" w:tplc="938E14E8">
      <w:numFmt w:val="decimal"/>
      <w:lvlText w:val=""/>
      <w:lvlJc w:val="left"/>
    </w:lvl>
    <w:lvl w:ilvl="6" w:tplc="5396F7A2">
      <w:numFmt w:val="decimal"/>
      <w:lvlText w:val=""/>
      <w:lvlJc w:val="left"/>
    </w:lvl>
    <w:lvl w:ilvl="7" w:tplc="C1543D4A">
      <w:numFmt w:val="decimal"/>
      <w:lvlText w:val=""/>
      <w:lvlJc w:val="left"/>
    </w:lvl>
    <w:lvl w:ilvl="8" w:tplc="B5981FE8">
      <w:numFmt w:val="decimal"/>
      <w:lvlText w:val=""/>
      <w:lvlJc w:val="left"/>
    </w:lvl>
  </w:abstractNum>
  <w:abstractNum w:abstractNumId="442" w15:restartNumberingAfterBreak="0">
    <w:nsid w:val="325E7415"/>
    <w:multiLevelType w:val="hybridMultilevel"/>
    <w:tmpl w:val="30E40626"/>
    <w:lvl w:ilvl="0" w:tplc="21841790">
      <w:start w:val="1"/>
      <w:numFmt w:val="bullet"/>
      <w:lvlText w:val=""/>
      <w:lvlJc w:val="left"/>
      <w:pPr>
        <w:ind w:left="720" w:hanging="360"/>
      </w:pPr>
      <w:rPr>
        <w:rFonts w:ascii="Symbol" w:hAnsi="Symbol" w:hint="default"/>
      </w:rPr>
    </w:lvl>
    <w:lvl w:ilvl="1" w:tplc="39F0FBEA">
      <w:numFmt w:val="decimal"/>
      <w:lvlText w:val=""/>
      <w:lvlJc w:val="left"/>
    </w:lvl>
    <w:lvl w:ilvl="2" w:tplc="DD6AB9C6">
      <w:numFmt w:val="decimal"/>
      <w:lvlText w:val=""/>
      <w:lvlJc w:val="left"/>
    </w:lvl>
    <w:lvl w:ilvl="3" w:tplc="671ABC9C">
      <w:numFmt w:val="decimal"/>
      <w:lvlText w:val=""/>
      <w:lvlJc w:val="left"/>
    </w:lvl>
    <w:lvl w:ilvl="4" w:tplc="2966B1C0">
      <w:numFmt w:val="decimal"/>
      <w:lvlText w:val=""/>
      <w:lvlJc w:val="left"/>
    </w:lvl>
    <w:lvl w:ilvl="5" w:tplc="8B90A1C2">
      <w:numFmt w:val="decimal"/>
      <w:lvlText w:val=""/>
      <w:lvlJc w:val="left"/>
    </w:lvl>
    <w:lvl w:ilvl="6" w:tplc="1A14D02C">
      <w:numFmt w:val="decimal"/>
      <w:lvlText w:val=""/>
      <w:lvlJc w:val="left"/>
    </w:lvl>
    <w:lvl w:ilvl="7" w:tplc="9DB83FDC">
      <w:numFmt w:val="decimal"/>
      <w:lvlText w:val=""/>
      <w:lvlJc w:val="left"/>
    </w:lvl>
    <w:lvl w:ilvl="8" w:tplc="69E4A942">
      <w:numFmt w:val="decimal"/>
      <w:lvlText w:val=""/>
      <w:lvlJc w:val="left"/>
    </w:lvl>
  </w:abstractNum>
  <w:abstractNum w:abstractNumId="443" w15:restartNumberingAfterBreak="0">
    <w:nsid w:val="326337A3"/>
    <w:multiLevelType w:val="hybridMultilevel"/>
    <w:tmpl w:val="3FAE45FA"/>
    <w:lvl w:ilvl="0" w:tplc="016A8E88">
      <w:start w:val="1"/>
      <w:numFmt w:val="bullet"/>
      <w:lvlText w:val=""/>
      <w:lvlJc w:val="left"/>
      <w:pPr>
        <w:ind w:left="720" w:hanging="360"/>
      </w:pPr>
      <w:rPr>
        <w:rFonts w:ascii="Symbol" w:hAnsi="Symbol" w:hint="default"/>
      </w:rPr>
    </w:lvl>
    <w:lvl w:ilvl="1" w:tplc="9B1ABEBA">
      <w:numFmt w:val="decimal"/>
      <w:lvlText w:val=""/>
      <w:lvlJc w:val="left"/>
    </w:lvl>
    <w:lvl w:ilvl="2" w:tplc="8EDE577A">
      <w:numFmt w:val="decimal"/>
      <w:lvlText w:val=""/>
      <w:lvlJc w:val="left"/>
    </w:lvl>
    <w:lvl w:ilvl="3" w:tplc="33F48D72">
      <w:numFmt w:val="decimal"/>
      <w:lvlText w:val=""/>
      <w:lvlJc w:val="left"/>
    </w:lvl>
    <w:lvl w:ilvl="4" w:tplc="B09A7BA8">
      <w:numFmt w:val="decimal"/>
      <w:lvlText w:val=""/>
      <w:lvlJc w:val="left"/>
    </w:lvl>
    <w:lvl w:ilvl="5" w:tplc="5C92BEF2">
      <w:numFmt w:val="decimal"/>
      <w:lvlText w:val=""/>
      <w:lvlJc w:val="left"/>
    </w:lvl>
    <w:lvl w:ilvl="6" w:tplc="E8465D36">
      <w:numFmt w:val="decimal"/>
      <w:lvlText w:val=""/>
      <w:lvlJc w:val="left"/>
    </w:lvl>
    <w:lvl w:ilvl="7" w:tplc="6DA25270">
      <w:numFmt w:val="decimal"/>
      <w:lvlText w:val=""/>
      <w:lvlJc w:val="left"/>
    </w:lvl>
    <w:lvl w:ilvl="8" w:tplc="2CD8E384">
      <w:numFmt w:val="decimal"/>
      <w:lvlText w:val=""/>
      <w:lvlJc w:val="left"/>
    </w:lvl>
  </w:abstractNum>
  <w:abstractNum w:abstractNumId="444" w15:restartNumberingAfterBreak="0">
    <w:nsid w:val="32651204"/>
    <w:multiLevelType w:val="hybridMultilevel"/>
    <w:tmpl w:val="A41C7042"/>
    <w:lvl w:ilvl="0" w:tplc="F2207888">
      <w:start w:val="1"/>
      <w:numFmt w:val="bullet"/>
      <w:lvlText w:val=""/>
      <w:lvlJc w:val="left"/>
      <w:pPr>
        <w:ind w:left="720" w:hanging="360"/>
      </w:pPr>
      <w:rPr>
        <w:rFonts w:ascii="Symbol" w:hAnsi="Symbol" w:hint="default"/>
      </w:rPr>
    </w:lvl>
    <w:lvl w:ilvl="1" w:tplc="72209228">
      <w:numFmt w:val="decimal"/>
      <w:lvlText w:val=""/>
      <w:lvlJc w:val="left"/>
    </w:lvl>
    <w:lvl w:ilvl="2" w:tplc="7346E498">
      <w:numFmt w:val="decimal"/>
      <w:lvlText w:val=""/>
      <w:lvlJc w:val="left"/>
    </w:lvl>
    <w:lvl w:ilvl="3" w:tplc="554EE69C">
      <w:numFmt w:val="decimal"/>
      <w:lvlText w:val=""/>
      <w:lvlJc w:val="left"/>
    </w:lvl>
    <w:lvl w:ilvl="4" w:tplc="6D6C386E">
      <w:numFmt w:val="decimal"/>
      <w:lvlText w:val=""/>
      <w:lvlJc w:val="left"/>
    </w:lvl>
    <w:lvl w:ilvl="5" w:tplc="28D6F002">
      <w:numFmt w:val="decimal"/>
      <w:lvlText w:val=""/>
      <w:lvlJc w:val="left"/>
    </w:lvl>
    <w:lvl w:ilvl="6" w:tplc="3E5A4FEC">
      <w:numFmt w:val="decimal"/>
      <w:lvlText w:val=""/>
      <w:lvlJc w:val="left"/>
    </w:lvl>
    <w:lvl w:ilvl="7" w:tplc="8D3466C6">
      <w:numFmt w:val="decimal"/>
      <w:lvlText w:val=""/>
      <w:lvlJc w:val="left"/>
    </w:lvl>
    <w:lvl w:ilvl="8" w:tplc="250454F0">
      <w:numFmt w:val="decimal"/>
      <w:lvlText w:val=""/>
      <w:lvlJc w:val="left"/>
    </w:lvl>
  </w:abstractNum>
  <w:abstractNum w:abstractNumId="445" w15:restartNumberingAfterBreak="0">
    <w:nsid w:val="326E5117"/>
    <w:multiLevelType w:val="hybridMultilevel"/>
    <w:tmpl w:val="40927A92"/>
    <w:lvl w:ilvl="0" w:tplc="C6486B36">
      <w:start w:val="1"/>
      <w:numFmt w:val="bullet"/>
      <w:lvlText w:val=""/>
      <w:lvlJc w:val="left"/>
      <w:pPr>
        <w:ind w:left="720" w:hanging="360"/>
      </w:pPr>
      <w:rPr>
        <w:rFonts w:ascii="Symbol" w:hAnsi="Symbol" w:hint="default"/>
      </w:rPr>
    </w:lvl>
    <w:lvl w:ilvl="1" w:tplc="5B928540">
      <w:numFmt w:val="decimal"/>
      <w:lvlText w:val=""/>
      <w:lvlJc w:val="left"/>
    </w:lvl>
    <w:lvl w:ilvl="2" w:tplc="48E25A0C">
      <w:numFmt w:val="decimal"/>
      <w:lvlText w:val=""/>
      <w:lvlJc w:val="left"/>
    </w:lvl>
    <w:lvl w:ilvl="3" w:tplc="14323DDA">
      <w:numFmt w:val="decimal"/>
      <w:lvlText w:val=""/>
      <w:lvlJc w:val="left"/>
    </w:lvl>
    <w:lvl w:ilvl="4" w:tplc="5CD4A5B6">
      <w:numFmt w:val="decimal"/>
      <w:lvlText w:val=""/>
      <w:lvlJc w:val="left"/>
    </w:lvl>
    <w:lvl w:ilvl="5" w:tplc="B36CE7C6">
      <w:numFmt w:val="decimal"/>
      <w:lvlText w:val=""/>
      <w:lvlJc w:val="left"/>
    </w:lvl>
    <w:lvl w:ilvl="6" w:tplc="136430C2">
      <w:numFmt w:val="decimal"/>
      <w:lvlText w:val=""/>
      <w:lvlJc w:val="left"/>
    </w:lvl>
    <w:lvl w:ilvl="7" w:tplc="D73E1672">
      <w:numFmt w:val="decimal"/>
      <w:lvlText w:val=""/>
      <w:lvlJc w:val="left"/>
    </w:lvl>
    <w:lvl w:ilvl="8" w:tplc="6B866174">
      <w:numFmt w:val="decimal"/>
      <w:lvlText w:val=""/>
      <w:lvlJc w:val="left"/>
    </w:lvl>
  </w:abstractNum>
  <w:abstractNum w:abstractNumId="446" w15:restartNumberingAfterBreak="0">
    <w:nsid w:val="326E5120"/>
    <w:multiLevelType w:val="hybridMultilevel"/>
    <w:tmpl w:val="F2A4423E"/>
    <w:lvl w:ilvl="0" w:tplc="CB4A8F38">
      <w:start w:val="1"/>
      <w:numFmt w:val="bullet"/>
      <w:lvlText w:val=""/>
      <w:lvlJc w:val="left"/>
      <w:pPr>
        <w:ind w:left="720" w:hanging="360"/>
      </w:pPr>
      <w:rPr>
        <w:rFonts w:ascii="Symbol" w:hAnsi="Symbol" w:hint="default"/>
      </w:rPr>
    </w:lvl>
    <w:lvl w:ilvl="1" w:tplc="C7AA7A1C">
      <w:numFmt w:val="decimal"/>
      <w:lvlText w:val=""/>
      <w:lvlJc w:val="left"/>
    </w:lvl>
    <w:lvl w:ilvl="2" w:tplc="246226E6">
      <w:numFmt w:val="decimal"/>
      <w:lvlText w:val=""/>
      <w:lvlJc w:val="left"/>
    </w:lvl>
    <w:lvl w:ilvl="3" w:tplc="ABD0BBDA">
      <w:numFmt w:val="decimal"/>
      <w:lvlText w:val=""/>
      <w:lvlJc w:val="left"/>
    </w:lvl>
    <w:lvl w:ilvl="4" w:tplc="4314C712">
      <w:numFmt w:val="decimal"/>
      <w:lvlText w:val=""/>
      <w:lvlJc w:val="left"/>
    </w:lvl>
    <w:lvl w:ilvl="5" w:tplc="7DFA8424">
      <w:numFmt w:val="decimal"/>
      <w:lvlText w:val=""/>
      <w:lvlJc w:val="left"/>
    </w:lvl>
    <w:lvl w:ilvl="6" w:tplc="DECCFC80">
      <w:numFmt w:val="decimal"/>
      <w:lvlText w:val=""/>
      <w:lvlJc w:val="left"/>
    </w:lvl>
    <w:lvl w:ilvl="7" w:tplc="53D804B2">
      <w:numFmt w:val="decimal"/>
      <w:lvlText w:val=""/>
      <w:lvlJc w:val="left"/>
    </w:lvl>
    <w:lvl w:ilvl="8" w:tplc="889AE5DE">
      <w:numFmt w:val="decimal"/>
      <w:lvlText w:val=""/>
      <w:lvlJc w:val="left"/>
    </w:lvl>
  </w:abstractNum>
  <w:abstractNum w:abstractNumId="447" w15:restartNumberingAfterBreak="0">
    <w:nsid w:val="32702A51"/>
    <w:multiLevelType w:val="hybridMultilevel"/>
    <w:tmpl w:val="57FAA006"/>
    <w:lvl w:ilvl="0" w:tplc="77487D56">
      <w:start w:val="1"/>
      <w:numFmt w:val="bullet"/>
      <w:lvlText w:val=""/>
      <w:lvlJc w:val="left"/>
      <w:pPr>
        <w:ind w:left="720" w:hanging="360"/>
      </w:pPr>
      <w:rPr>
        <w:rFonts w:ascii="Symbol" w:hAnsi="Symbol" w:hint="default"/>
      </w:rPr>
    </w:lvl>
    <w:lvl w:ilvl="1" w:tplc="DB4EE9E6">
      <w:numFmt w:val="decimal"/>
      <w:lvlText w:val=""/>
      <w:lvlJc w:val="left"/>
    </w:lvl>
    <w:lvl w:ilvl="2" w:tplc="CC30FDB0">
      <w:numFmt w:val="decimal"/>
      <w:lvlText w:val=""/>
      <w:lvlJc w:val="left"/>
    </w:lvl>
    <w:lvl w:ilvl="3" w:tplc="E1668610">
      <w:numFmt w:val="decimal"/>
      <w:lvlText w:val=""/>
      <w:lvlJc w:val="left"/>
    </w:lvl>
    <w:lvl w:ilvl="4" w:tplc="86E227EC">
      <w:numFmt w:val="decimal"/>
      <w:lvlText w:val=""/>
      <w:lvlJc w:val="left"/>
    </w:lvl>
    <w:lvl w:ilvl="5" w:tplc="CAE4103A">
      <w:numFmt w:val="decimal"/>
      <w:lvlText w:val=""/>
      <w:lvlJc w:val="left"/>
    </w:lvl>
    <w:lvl w:ilvl="6" w:tplc="FD38164E">
      <w:numFmt w:val="decimal"/>
      <w:lvlText w:val=""/>
      <w:lvlJc w:val="left"/>
    </w:lvl>
    <w:lvl w:ilvl="7" w:tplc="33D87706">
      <w:numFmt w:val="decimal"/>
      <w:lvlText w:val=""/>
      <w:lvlJc w:val="left"/>
    </w:lvl>
    <w:lvl w:ilvl="8" w:tplc="A6FE031E">
      <w:numFmt w:val="decimal"/>
      <w:lvlText w:val=""/>
      <w:lvlJc w:val="left"/>
    </w:lvl>
  </w:abstractNum>
  <w:abstractNum w:abstractNumId="448" w15:restartNumberingAfterBreak="0">
    <w:nsid w:val="3279779B"/>
    <w:multiLevelType w:val="hybridMultilevel"/>
    <w:tmpl w:val="87C89CBC"/>
    <w:lvl w:ilvl="0" w:tplc="7C2E742E">
      <w:start w:val="1"/>
      <w:numFmt w:val="bullet"/>
      <w:lvlText w:val=""/>
      <w:lvlJc w:val="left"/>
      <w:pPr>
        <w:ind w:left="720" w:hanging="360"/>
      </w:pPr>
      <w:rPr>
        <w:rFonts w:ascii="Symbol" w:hAnsi="Symbol" w:hint="default"/>
      </w:rPr>
    </w:lvl>
    <w:lvl w:ilvl="1" w:tplc="A3660820">
      <w:numFmt w:val="decimal"/>
      <w:lvlText w:val=""/>
      <w:lvlJc w:val="left"/>
    </w:lvl>
    <w:lvl w:ilvl="2" w:tplc="0C92A7C6">
      <w:numFmt w:val="decimal"/>
      <w:lvlText w:val=""/>
      <w:lvlJc w:val="left"/>
    </w:lvl>
    <w:lvl w:ilvl="3" w:tplc="E28A6A50">
      <w:numFmt w:val="decimal"/>
      <w:lvlText w:val=""/>
      <w:lvlJc w:val="left"/>
    </w:lvl>
    <w:lvl w:ilvl="4" w:tplc="DE6A4616">
      <w:numFmt w:val="decimal"/>
      <w:lvlText w:val=""/>
      <w:lvlJc w:val="left"/>
    </w:lvl>
    <w:lvl w:ilvl="5" w:tplc="07E06340">
      <w:numFmt w:val="decimal"/>
      <w:lvlText w:val=""/>
      <w:lvlJc w:val="left"/>
    </w:lvl>
    <w:lvl w:ilvl="6" w:tplc="022A6C1A">
      <w:numFmt w:val="decimal"/>
      <w:lvlText w:val=""/>
      <w:lvlJc w:val="left"/>
    </w:lvl>
    <w:lvl w:ilvl="7" w:tplc="8C96CAB8">
      <w:numFmt w:val="decimal"/>
      <w:lvlText w:val=""/>
      <w:lvlJc w:val="left"/>
    </w:lvl>
    <w:lvl w:ilvl="8" w:tplc="9C504E3C">
      <w:numFmt w:val="decimal"/>
      <w:lvlText w:val=""/>
      <w:lvlJc w:val="left"/>
    </w:lvl>
  </w:abstractNum>
  <w:abstractNum w:abstractNumId="449" w15:restartNumberingAfterBreak="0">
    <w:nsid w:val="327E580B"/>
    <w:multiLevelType w:val="hybridMultilevel"/>
    <w:tmpl w:val="CD666C98"/>
    <w:lvl w:ilvl="0" w:tplc="A594B068">
      <w:start w:val="1"/>
      <w:numFmt w:val="bullet"/>
      <w:lvlText w:val=""/>
      <w:lvlJc w:val="left"/>
      <w:pPr>
        <w:ind w:left="720" w:hanging="360"/>
      </w:pPr>
      <w:rPr>
        <w:rFonts w:ascii="Symbol" w:hAnsi="Symbol" w:hint="default"/>
      </w:rPr>
    </w:lvl>
    <w:lvl w:ilvl="1" w:tplc="207EFA08">
      <w:numFmt w:val="decimal"/>
      <w:lvlText w:val=""/>
      <w:lvlJc w:val="left"/>
    </w:lvl>
    <w:lvl w:ilvl="2" w:tplc="A504206E">
      <w:numFmt w:val="decimal"/>
      <w:lvlText w:val=""/>
      <w:lvlJc w:val="left"/>
    </w:lvl>
    <w:lvl w:ilvl="3" w:tplc="8F7AD66E">
      <w:numFmt w:val="decimal"/>
      <w:lvlText w:val=""/>
      <w:lvlJc w:val="left"/>
    </w:lvl>
    <w:lvl w:ilvl="4" w:tplc="DCB80396">
      <w:numFmt w:val="decimal"/>
      <w:lvlText w:val=""/>
      <w:lvlJc w:val="left"/>
    </w:lvl>
    <w:lvl w:ilvl="5" w:tplc="F3C46298">
      <w:numFmt w:val="decimal"/>
      <w:lvlText w:val=""/>
      <w:lvlJc w:val="left"/>
    </w:lvl>
    <w:lvl w:ilvl="6" w:tplc="FC26E152">
      <w:numFmt w:val="decimal"/>
      <w:lvlText w:val=""/>
      <w:lvlJc w:val="left"/>
    </w:lvl>
    <w:lvl w:ilvl="7" w:tplc="99667B22">
      <w:numFmt w:val="decimal"/>
      <w:lvlText w:val=""/>
      <w:lvlJc w:val="left"/>
    </w:lvl>
    <w:lvl w:ilvl="8" w:tplc="601C98C2">
      <w:numFmt w:val="decimal"/>
      <w:lvlText w:val=""/>
      <w:lvlJc w:val="left"/>
    </w:lvl>
  </w:abstractNum>
  <w:abstractNum w:abstractNumId="450" w15:restartNumberingAfterBreak="0">
    <w:nsid w:val="32A6508F"/>
    <w:multiLevelType w:val="hybridMultilevel"/>
    <w:tmpl w:val="76CCEDB4"/>
    <w:lvl w:ilvl="0" w:tplc="B31CA94A">
      <w:start w:val="1"/>
      <w:numFmt w:val="bullet"/>
      <w:lvlText w:val=""/>
      <w:lvlJc w:val="left"/>
      <w:pPr>
        <w:ind w:left="720" w:hanging="360"/>
      </w:pPr>
      <w:rPr>
        <w:rFonts w:ascii="Symbol" w:hAnsi="Symbol" w:hint="default"/>
      </w:rPr>
    </w:lvl>
    <w:lvl w:ilvl="1" w:tplc="F70402E6">
      <w:numFmt w:val="decimal"/>
      <w:lvlText w:val=""/>
      <w:lvlJc w:val="left"/>
    </w:lvl>
    <w:lvl w:ilvl="2" w:tplc="85441506">
      <w:numFmt w:val="decimal"/>
      <w:lvlText w:val=""/>
      <w:lvlJc w:val="left"/>
    </w:lvl>
    <w:lvl w:ilvl="3" w:tplc="0980F5B0">
      <w:numFmt w:val="decimal"/>
      <w:lvlText w:val=""/>
      <w:lvlJc w:val="left"/>
    </w:lvl>
    <w:lvl w:ilvl="4" w:tplc="1AACB62E">
      <w:numFmt w:val="decimal"/>
      <w:lvlText w:val=""/>
      <w:lvlJc w:val="left"/>
    </w:lvl>
    <w:lvl w:ilvl="5" w:tplc="8BD4D808">
      <w:numFmt w:val="decimal"/>
      <w:lvlText w:val=""/>
      <w:lvlJc w:val="left"/>
    </w:lvl>
    <w:lvl w:ilvl="6" w:tplc="3CFCF3FC">
      <w:numFmt w:val="decimal"/>
      <w:lvlText w:val=""/>
      <w:lvlJc w:val="left"/>
    </w:lvl>
    <w:lvl w:ilvl="7" w:tplc="A4921D34">
      <w:numFmt w:val="decimal"/>
      <w:lvlText w:val=""/>
      <w:lvlJc w:val="left"/>
    </w:lvl>
    <w:lvl w:ilvl="8" w:tplc="98C093AE">
      <w:numFmt w:val="decimal"/>
      <w:lvlText w:val=""/>
      <w:lvlJc w:val="left"/>
    </w:lvl>
  </w:abstractNum>
  <w:abstractNum w:abstractNumId="451" w15:restartNumberingAfterBreak="0">
    <w:nsid w:val="32CD10F9"/>
    <w:multiLevelType w:val="hybridMultilevel"/>
    <w:tmpl w:val="BD2CE4B4"/>
    <w:lvl w:ilvl="0" w:tplc="4D10B306">
      <w:start w:val="1"/>
      <w:numFmt w:val="bullet"/>
      <w:lvlText w:val=""/>
      <w:lvlJc w:val="left"/>
      <w:pPr>
        <w:ind w:left="720" w:hanging="360"/>
      </w:pPr>
      <w:rPr>
        <w:rFonts w:ascii="Symbol" w:hAnsi="Symbol" w:hint="default"/>
      </w:rPr>
    </w:lvl>
    <w:lvl w:ilvl="1" w:tplc="823E06A0">
      <w:numFmt w:val="decimal"/>
      <w:lvlText w:val=""/>
      <w:lvlJc w:val="left"/>
    </w:lvl>
    <w:lvl w:ilvl="2" w:tplc="88CEEA10">
      <w:numFmt w:val="decimal"/>
      <w:lvlText w:val=""/>
      <w:lvlJc w:val="left"/>
    </w:lvl>
    <w:lvl w:ilvl="3" w:tplc="0622AEC0">
      <w:numFmt w:val="decimal"/>
      <w:lvlText w:val=""/>
      <w:lvlJc w:val="left"/>
    </w:lvl>
    <w:lvl w:ilvl="4" w:tplc="7B0CEBA2">
      <w:numFmt w:val="decimal"/>
      <w:lvlText w:val=""/>
      <w:lvlJc w:val="left"/>
    </w:lvl>
    <w:lvl w:ilvl="5" w:tplc="6F2A0762">
      <w:numFmt w:val="decimal"/>
      <w:lvlText w:val=""/>
      <w:lvlJc w:val="left"/>
    </w:lvl>
    <w:lvl w:ilvl="6" w:tplc="ACF604FC">
      <w:numFmt w:val="decimal"/>
      <w:lvlText w:val=""/>
      <w:lvlJc w:val="left"/>
    </w:lvl>
    <w:lvl w:ilvl="7" w:tplc="A698B780">
      <w:numFmt w:val="decimal"/>
      <w:lvlText w:val=""/>
      <w:lvlJc w:val="left"/>
    </w:lvl>
    <w:lvl w:ilvl="8" w:tplc="548CD89E">
      <w:numFmt w:val="decimal"/>
      <w:lvlText w:val=""/>
      <w:lvlJc w:val="left"/>
    </w:lvl>
  </w:abstractNum>
  <w:abstractNum w:abstractNumId="452" w15:restartNumberingAfterBreak="0">
    <w:nsid w:val="330D36A0"/>
    <w:multiLevelType w:val="hybridMultilevel"/>
    <w:tmpl w:val="8744C9CA"/>
    <w:lvl w:ilvl="0" w:tplc="EB2224B4">
      <w:start w:val="1"/>
      <w:numFmt w:val="bullet"/>
      <w:lvlText w:val=""/>
      <w:lvlJc w:val="left"/>
      <w:pPr>
        <w:ind w:left="720" w:hanging="360"/>
      </w:pPr>
      <w:rPr>
        <w:rFonts w:ascii="Symbol" w:hAnsi="Symbol" w:hint="default"/>
      </w:rPr>
    </w:lvl>
    <w:lvl w:ilvl="1" w:tplc="695411CC">
      <w:numFmt w:val="decimal"/>
      <w:lvlText w:val=""/>
      <w:lvlJc w:val="left"/>
    </w:lvl>
    <w:lvl w:ilvl="2" w:tplc="2696A522">
      <w:numFmt w:val="decimal"/>
      <w:lvlText w:val=""/>
      <w:lvlJc w:val="left"/>
    </w:lvl>
    <w:lvl w:ilvl="3" w:tplc="88C09DB2">
      <w:numFmt w:val="decimal"/>
      <w:lvlText w:val=""/>
      <w:lvlJc w:val="left"/>
    </w:lvl>
    <w:lvl w:ilvl="4" w:tplc="4D762C48">
      <w:numFmt w:val="decimal"/>
      <w:lvlText w:val=""/>
      <w:lvlJc w:val="left"/>
    </w:lvl>
    <w:lvl w:ilvl="5" w:tplc="11B812F2">
      <w:numFmt w:val="decimal"/>
      <w:lvlText w:val=""/>
      <w:lvlJc w:val="left"/>
    </w:lvl>
    <w:lvl w:ilvl="6" w:tplc="22CE8DAA">
      <w:numFmt w:val="decimal"/>
      <w:lvlText w:val=""/>
      <w:lvlJc w:val="left"/>
    </w:lvl>
    <w:lvl w:ilvl="7" w:tplc="4A983B5A">
      <w:numFmt w:val="decimal"/>
      <w:lvlText w:val=""/>
      <w:lvlJc w:val="left"/>
    </w:lvl>
    <w:lvl w:ilvl="8" w:tplc="4F24AD88">
      <w:numFmt w:val="decimal"/>
      <w:lvlText w:val=""/>
      <w:lvlJc w:val="left"/>
    </w:lvl>
  </w:abstractNum>
  <w:abstractNum w:abstractNumId="453" w15:restartNumberingAfterBreak="0">
    <w:nsid w:val="330E5932"/>
    <w:multiLevelType w:val="hybridMultilevel"/>
    <w:tmpl w:val="2C9261DA"/>
    <w:lvl w:ilvl="0" w:tplc="67BAD1D8">
      <w:start w:val="1"/>
      <w:numFmt w:val="bullet"/>
      <w:lvlText w:val=""/>
      <w:lvlJc w:val="left"/>
      <w:pPr>
        <w:ind w:left="720" w:hanging="360"/>
      </w:pPr>
      <w:rPr>
        <w:rFonts w:ascii="Symbol" w:hAnsi="Symbol" w:hint="default"/>
      </w:rPr>
    </w:lvl>
    <w:lvl w:ilvl="1" w:tplc="E3E69C4A">
      <w:numFmt w:val="decimal"/>
      <w:lvlText w:val=""/>
      <w:lvlJc w:val="left"/>
    </w:lvl>
    <w:lvl w:ilvl="2" w:tplc="65E211B2">
      <w:numFmt w:val="decimal"/>
      <w:lvlText w:val=""/>
      <w:lvlJc w:val="left"/>
    </w:lvl>
    <w:lvl w:ilvl="3" w:tplc="48CA0238">
      <w:numFmt w:val="decimal"/>
      <w:lvlText w:val=""/>
      <w:lvlJc w:val="left"/>
    </w:lvl>
    <w:lvl w:ilvl="4" w:tplc="898652E0">
      <w:numFmt w:val="decimal"/>
      <w:lvlText w:val=""/>
      <w:lvlJc w:val="left"/>
    </w:lvl>
    <w:lvl w:ilvl="5" w:tplc="C682FE98">
      <w:numFmt w:val="decimal"/>
      <w:lvlText w:val=""/>
      <w:lvlJc w:val="left"/>
    </w:lvl>
    <w:lvl w:ilvl="6" w:tplc="92FE8C7E">
      <w:numFmt w:val="decimal"/>
      <w:lvlText w:val=""/>
      <w:lvlJc w:val="left"/>
    </w:lvl>
    <w:lvl w:ilvl="7" w:tplc="3B9E9C86">
      <w:numFmt w:val="decimal"/>
      <w:lvlText w:val=""/>
      <w:lvlJc w:val="left"/>
    </w:lvl>
    <w:lvl w:ilvl="8" w:tplc="5742F91C">
      <w:numFmt w:val="decimal"/>
      <w:lvlText w:val=""/>
      <w:lvlJc w:val="left"/>
    </w:lvl>
  </w:abstractNum>
  <w:abstractNum w:abstractNumId="454" w15:restartNumberingAfterBreak="0">
    <w:nsid w:val="332D7434"/>
    <w:multiLevelType w:val="hybridMultilevel"/>
    <w:tmpl w:val="7242DFA2"/>
    <w:lvl w:ilvl="0" w:tplc="FEF0FEAE">
      <w:numFmt w:val="decimal"/>
      <w:lvlText w:val=""/>
      <w:lvlJc w:val="left"/>
    </w:lvl>
    <w:lvl w:ilvl="1" w:tplc="1778CD44">
      <w:start w:val="1"/>
      <w:numFmt w:val="bullet"/>
      <w:lvlText w:val=""/>
      <w:lvlJc w:val="left"/>
      <w:pPr>
        <w:ind w:left="1440" w:hanging="360"/>
      </w:pPr>
      <w:rPr>
        <w:rFonts w:ascii="Symbol" w:hAnsi="Symbol" w:hint="default"/>
      </w:rPr>
    </w:lvl>
    <w:lvl w:ilvl="2" w:tplc="53F69294">
      <w:numFmt w:val="decimal"/>
      <w:lvlText w:val=""/>
      <w:lvlJc w:val="left"/>
    </w:lvl>
    <w:lvl w:ilvl="3" w:tplc="A04C02D6">
      <w:numFmt w:val="decimal"/>
      <w:lvlText w:val=""/>
      <w:lvlJc w:val="left"/>
    </w:lvl>
    <w:lvl w:ilvl="4" w:tplc="2B826BE6">
      <w:numFmt w:val="decimal"/>
      <w:lvlText w:val=""/>
      <w:lvlJc w:val="left"/>
    </w:lvl>
    <w:lvl w:ilvl="5" w:tplc="D084CEC8">
      <w:numFmt w:val="decimal"/>
      <w:lvlText w:val=""/>
      <w:lvlJc w:val="left"/>
    </w:lvl>
    <w:lvl w:ilvl="6" w:tplc="45E0F74C">
      <w:numFmt w:val="decimal"/>
      <w:lvlText w:val=""/>
      <w:lvlJc w:val="left"/>
    </w:lvl>
    <w:lvl w:ilvl="7" w:tplc="A150E6DE">
      <w:numFmt w:val="decimal"/>
      <w:lvlText w:val=""/>
      <w:lvlJc w:val="left"/>
    </w:lvl>
    <w:lvl w:ilvl="8" w:tplc="55589186">
      <w:numFmt w:val="decimal"/>
      <w:lvlText w:val=""/>
      <w:lvlJc w:val="left"/>
    </w:lvl>
  </w:abstractNum>
  <w:abstractNum w:abstractNumId="455" w15:restartNumberingAfterBreak="0">
    <w:nsid w:val="3384027D"/>
    <w:multiLevelType w:val="hybridMultilevel"/>
    <w:tmpl w:val="66D6B5D8"/>
    <w:lvl w:ilvl="0" w:tplc="9A52A1E2">
      <w:start w:val="1"/>
      <w:numFmt w:val="bullet"/>
      <w:lvlText w:val=""/>
      <w:lvlJc w:val="left"/>
      <w:pPr>
        <w:ind w:left="720" w:hanging="360"/>
      </w:pPr>
      <w:rPr>
        <w:rFonts w:ascii="Symbol" w:hAnsi="Symbol" w:hint="default"/>
      </w:rPr>
    </w:lvl>
    <w:lvl w:ilvl="1" w:tplc="06264178">
      <w:numFmt w:val="decimal"/>
      <w:lvlText w:val=""/>
      <w:lvlJc w:val="left"/>
    </w:lvl>
    <w:lvl w:ilvl="2" w:tplc="05166F0C">
      <w:numFmt w:val="decimal"/>
      <w:lvlText w:val=""/>
      <w:lvlJc w:val="left"/>
    </w:lvl>
    <w:lvl w:ilvl="3" w:tplc="9DEA92FA">
      <w:numFmt w:val="decimal"/>
      <w:lvlText w:val=""/>
      <w:lvlJc w:val="left"/>
    </w:lvl>
    <w:lvl w:ilvl="4" w:tplc="259E6422">
      <w:numFmt w:val="decimal"/>
      <w:lvlText w:val=""/>
      <w:lvlJc w:val="left"/>
    </w:lvl>
    <w:lvl w:ilvl="5" w:tplc="D30C1704">
      <w:numFmt w:val="decimal"/>
      <w:lvlText w:val=""/>
      <w:lvlJc w:val="left"/>
    </w:lvl>
    <w:lvl w:ilvl="6" w:tplc="3A789036">
      <w:numFmt w:val="decimal"/>
      <w:lvlText w:val=""/>
      <w:lvlJc w:val="left"/>
    </w:lvl>
    <w:lvl w:ilvl="7" w:tplc="13CA96EE">
      <w:numFmt w:val="decimal"/>
      <w:lvlText w:val=""/>
      <w:lvlJc w:val="left"/>
    </w:lvl>
    <w:lvl w:ilvl="8" w:tplc="957AD0F8">
      <w:numFmt w:val="decimal"/>
      <w:lvlText w:val=""/>
      <w:lvlJc w:val="left"/>
    </w:lvl>
  </w:abstractNum>
  <w:abstractNum w:abstractNumId="456" w15:restartNumberingAfterBreak="0">
    <w:nsid w:val="3399227F"/>
    <w:multiLevelType w:val="hybridMultilevel"/>
    <w:tmpl w:val="10FA9EE6"/>
    <w:lvl w:ilvl="0" w:tplc="688A0EFC">
      <w:start w:val="1"/>
      <w:numFmt w:val="bullet"/>
      <w:lvlText w:val=""/>
      <w:lvlJc w:val="left"/>
      <w:pPr>
        <w:ind w:left="720" w:hanging="360"/>
      </w:pPr>
      <w:rPr>
        <w:rFonts w:ascii="Symbol" w:hAnsi="Symbol" w:hint="default"/>
      </w:rPr>
    </w:lvl>
    <w:lvl w:ilvl="1" w:tplc="23FA733E">
      <w:numFmt w:val="decimal"/>
      <w:lvlText w:val=""/>
      <w:lvlJc w:val="left"/>
    </w:lvl>
    <w:lvl w:ilvl="2" w:tplc="92AE8312">
      <w:numFmt w:val="decimal"/>
      <w:lvlText w:val=""/>
      <w:lvlJc w:val="left"/>
    </w:lvl>
    <w:lvl w:ilvl="3" w:tplc="EB26AB66">
      <w:numFmt w:val="decimal"/>
      <w:lvlText w:val=""/>
      <w:lvlJc w:val="left"/>
    </w:lvl>
    <w:lvl w:ilvl="4" w:tplc="F8BA784A">
      <w:numFmt w:val="decimal"/>
      <w:lvlText w:val=""/>
      <w:lvlJc w:val="left"/>
    </w:lvl>
    <w:lvl w:ilvl="5" w:tplc="0916E93A">
      <w:numFmt w:val="decimal"/>
      <w:lvlText w:val=""/>
      <w:lvlJc w:val="left"/>
    </w:lvl>
    <w:lvl w:ilvl="6" w:tplc="00D40D88">
      <w:numFmt w:val="decimal"/>
      <w:lvlText w:val=""/>
      <w:lvlJc w:val="left"/>
    </w:lvl>
    <w:lvl w:ilvl="7" w:tplc="948ADAFA">
      <w:numFmt w:val="decimal"/>
      <w:lvlText w:val=""/>
      <w:lvlJc w:val="left"/>
    </w:lvl>
    <w:lvl w:ilvl="8" w:tplc="25D0F856">
      <w:numFmt w:val="decimal"/>
      <w:lvlText w:val=""/>
      <w:lvlJc w:val="left"/>
    </w:lvl>
  </w:abstractNum>
  <w:abstractNum w:abstractNumId="457" w15:restartNumberingAfterBreak="0">
    <w:nsid w:val="339C2DF6"/>
    <w:multiLevelType w:val="hybridMultilevel"/>
    <w:tmpl w:val="E7206270"/>
    <w:lvl w:ilvl="0" w:tplc="F224E780">
      <w:start w:val="1"/>
      <w:numFmt w:val="bullet"/>
      <w:lvlText w:val=""/>
      <w:lvlJc w:val="left"/>
      <w:pPr>
        <w:ind w:left="720" w:hanging="360"/>
      </w:pPr>
      <w:rPr>
        <w:rFonts w:ascii="Symbol" w:hAnsi="Symbol" w:hint="default"/>
      </w:rPr>
    </w:lvl>
    <w:lvl w:ilvl="1" w:tplc="97EA5894">
      <w:numFmt w:val="decimal"/>
      <w:lvlText w:val=""/>
      <w:lvlJc w:val="left"/>
    </w:lvl>
    <w:lvl w:ilvl="2" w:tplc="AE58F1D8">
      <w:numFmt w:val="decimal"/>
      <w:lvlText w:val=""/>
      <w:lvlJc w:val="left"/>
    </w:lvl>
    <w:lvl w:ilvl="3" w:tplc="6C6CEC3C">
      <w:numFmt w:val="decimal"/>
      <w:lvlText w:val=""/>
      <w:lvlJc w:val="left"/>
    </w:lvl>
    <w:lvl w:ilvl="4" w:tplc="662C4282">
      <w:numFmt w:val="decimal"/>
      <w:lvlText w:val=""/>
      <w:lvlJc w:val="left"/>
    </w:lvl>
    <w:lvl w:ilvl="5" w:tplc="D8AE4AF0">
      <w:numFmt w:val="decimal"/>
      <w:lvlText w:val=""/>
      <w:lvlJc w:val="left"/>
    </w:lvl>
    <w:lvl w:ilvl="6" w:tplc="47FC0DDA">
      <w:numFmt w:val="decimal"/>
      <w:lvlText w:val=""/>
      <w:lvlJc w:val="left"/>
    </w:lvl>
    <w:lvl w:ilvl="7" w:tplc="CD8AE42A">
      <w:numFmt w:val="decimal"/>
      <w:lvlText w:val=""/>
      <w:lvlJc w:val="left"/>
    </w:lvl>
    <w:lvl w:ilvl="8" w:tplc="DD76A1E2">
      <w:numFmt w:val="decimal"/>
      <w:lvlText w:val=""/>
      <w:lvlJc w:val="left"/>
    </w:lvl>
  </w:abstractNum>
  <w:abstractNum w:abstractNumId="458" w15:restartNumberingAfterBreak="0">
    <w:nsid w:val="33B864F0"/>
    <w:multiLevelType w:val="hybridMultilevel"/>
    <w:tmpl w:val="29B6A444"/>
    <w:lvl w:ilvl="0" w:tplc="73BE9E6E">
      <w:start w:val="1"/>
      <w:numFmt w:val="bullet"/>
      <w:lvlText w:val=""/>
      <w:lvlJc w:val="left"/>
      <w:pPr>
        <w:ind w:left="720" w:hanging="360"/>
      </w:pPr>
      <w:rPr>
        <w:rFonts w:ascii="Symbol" w:hAnsi="Symbol" w:hint="default"/>
      </w:rPr>
    </w:lvl>
    <w:lvl w:ilvl="1" w:tplc="8EDC2FDA">
      <w:numFmt w:val="decimal"/>
      <w:lvlText w:val=""/>
      <w:lvlJc w:val="left"/>
    </w:lvl>
    <w:lvl w:ilvl="2" w:tplc="2A2E9D20">
      <w:numFmt w:val="decimal"/>
      <w:lvlText w:val=""/>
      <w:lvlJc w:val="left"/>
    </w:lvl>
    <w:lvl w:ilvl="3" w:tplc="4274AC62">
      <w:numFmt w:val="decimal"/>
      <w:lvlText w:val=""/>
      <w:lvlJc w:val="left"/>
    </w:lvl>
    <w:lvl w:ilvl="4" w:tplc="AE6E27DA">
      <w:numFmt w:val="decimal"/>
      <w:lvlText w:val=""/>
      <w:lvlJc w:val="left"/>
    </w:lvl>
    <w:lvl w:ilvl="5" w:tplc="2D1E5A8A">
      <w:numFmt w:val="decimal"/>
      <w:lvlText w:val=""/>
      <w:lvlJc w:val="left"/>
    </w:lvl>
    <w:lvl w:ilvl="6" w:tplc="E1C6E8DC">
      <w:numFmt w:val="decimal"/>
      <w:lvlText w:val=""/>
      <w:lvlJc w:val="left"/>
    </w:lvl>
    <w:lvl w:ilvl="7" w:tplc="C6D21094">
      <w:numFmt w:val="decimal"/>
      <w:lvlText w:val=""/>
      <w:lvlJc w:val="left"/>
    </w:lvl>
    <w:lvl w:ilvl="8" w:tplc="477E3C8E">
      <w:numFmt w:val="decimal"/>
      <w:lvlText w:val=""/>
      <w:lvlJc w:val="left"/>
    </w:lvl>
  </w:abstractNum>
  <w:abstractNum w:abstractNumId="459" w15:restartNumberingAfterBreak="0">
    <w:nsid w:val="33C42076"/>
    <w:multiLevelType w:val="hybridMultilevel"/>
    <w:tmpl w:val="FC5E6620"/>
    <w:lvl w:ilvl="0" w:tplc="6C5CA17A">
      <w:start w:val="1"/>
      <w:numFmt w:val="bullet"/>
      <w:lvlText w:val=""/>
      <w:lvlJc w:val="left"/>
      <w:pPr>
        <w:ind w:left="720" w:hanging="360"/>
      </w:pPr>
      <w:rPr>
        <w:rFonts w:ascii="Symbol" w:hAnsi="Symbol" w:hint="default"/>
      </w:rPr>
    </w:lvl>
    <w:lvl w:ilvl="1" w:tplc="56EE66B4">
      <w:numFmt w:val="decimal"/>
      <w:lvlText w:val=""/>
      <w:lvlJc w:val="left"/>
    </w:lvl>
    <w:lvl w:ilvl="2" w:tplc="963C0A2E">
      <w:numFmt w:val="decimal"/>
      <w:lvlText w:val=""/>
      <w:lvlJc w:val="left"/>
    </w:lvl>
    <w:lvl w:ilvl="3" w:tplc="E6B40DEC">
      <w:numFmt w:val="decimal"/>
      <w:lvlText w:val=""/>
      <w:lvlJc w:val="left"/>
    </w:lvl>
    <w:lvl w:ilvl="4" w:tplc="614ACF7A">
      <w:numFmt w:val="decimal"/>
      <w:lvlText w:val=""/>
      <w:lvlJc w:val="left"/>
    </w:lvl>
    <w:lvl w:ilvl="5" w:tplc="1C58E6C6">
      <w:numFmt w:val="decimal"/>
      <w:lvlText w:val=""/>
      <w:lvlJc w:val="left"/>
    </w:lvl>
    <w:lvl w:ilvl="6" w:tplc="E1FC116A">
      <w:numFmt w:val="decimal"/>
      <w:lvlText w:val=""/>
      <w:lvlJc w:val="left"/>
    </w:lvl>
    <w:lvl w:ilvl="7" w:tplc="7B969BD6">
      <w:numFmt w:val="decimal"/>
      <w:lvlText w:val=""/>
      <w:lvlJc w:val="left"/>
    </w:lvl>
    <w:lvl w:ilvl="8" w:tplc="D8827E8A">
      <w:numFmt w:val="decimal"/>
      <w:lvlText w:val=""/>
      <w:lvlJc w:val="left"/>
    </w:lvl>
  </w:abstractNum>
  <w:abstractNum w:abstractNumId="460" w15:restartNumberingAfterBreak="0">
    <w:nsid w:val="33D2468D"/>
    <w:multiLevelType w:val="hybridMultilevel"/>
    <w:tmpl w:val="AD4486EC"/>
    <w:lvl w:ilvl="0" w:tplc="83D2A6AC">
      <w:start w:val="1"/>
      <w:numFmt w:val="bullet"/>
      <w:lvlText w:val=""/>
      <w:lvlJc w:val="left"/>
      <w:pPr>
        <w:ind w:left="720" w:hanging="360"/>
      </w:pPr>
      <w:rPr>
        <w:rFonts w:ascii="Symbol" w:hAnsi="Symbol" w:hint="default"/>
      </w:rPr>
    </w:lvl>
    <w:lvl w:ilvl="1" w:tplc="7DD4B02C">
      <w:numFmt w:val="decimal"/>
      <w:lvlText w:val=""/>
      <w:lvlJc w:val="left"/>
    </w:lvl>
    <w:lvl w:ilvl="2" w:tplc="FF2E541A">
      <w:numFmt w:val="decimal"/>
      <w:lvlText w:val=""/>
      <w:lvlJc w:val="left"/>
    </w:lvl>
    <w:lvl w:ilvl="3" w:tplc="D83C1E4E">
      <w:numFmt w:val="decimal"/>
      <w:lvlText w:val=""/>
      <w:lvlJc w:val="left"/>
    </w:lvl>
    <w:lvl w:ilvl="4" w:tplc="DD188252">
      <w:numFmt w:val="decimal"/>
      <w:lvlText w:val=""/>
      <w:lvlJc w:val="left"/>
    </w:lvl>
    <w:lvl w:ilvl="5" w:tplc="FE8CE456">
      <w:numFmt w:val="decimal"/>
      <w:lvlText w:val=""/>
      <w:lvlJc w:val="left"/>
    </w:lvl>
    <w:lvl w:ilvl="6" w:tplc="42284D04">
      <w:numFmt w:val="decimal"/>
      <w:lvlText w:val=""/>
      <w:lvlJc w:val="left"/>
    </w:lvl>
    <w:lvl w:ilvl="7" w:tplc="1726655A">
      <w:numFmt w:val="decimal"/>
      <w:lvlText w:val=""/>
      <w:lvlJc w:val="left"/>
    </w:lvl>
    <w:lvl w:ilvl="8" w:tplc="ACAE0372">
      <w:numFmt w:val="decimal"/>
      <w:lvlText w:val=""/>
      <w:lvlJc w:val="left"/>
    </w:lvl>
  </w:abstractNum>
  <w:abstractNum w:abstractNumId="461" w15:restartNumberingAfterBreak="0">
    <w:nsid w:val="33E04C94"/>
    <w:multiLevelType w:val="hybridMultilevel"/>
    <w:tmpl w:val="159A0F1C"/>
    <w:lvl w:ilvl="0" w:tplc="E2CC420A">
      <w:start w:val="1"/>
      <w:numFmt w:val="bullet"/>
      <w:lvlText w:val=""/>
      <w:lvlJc w:val="left"/>
      <w:pPr>
        <w:ind w:left="720" w:hanging="360"/>
      </w:pPr>
      <w:rPr>
        <w:rFonts w:ascii="Symbol" w:hAnsi="Symbol" w:hint="default"/>
      </w:rPr>
    </w:lvl>
    <w:lvl w:ilvl="1" w:tplc="F880FC88">
      <w:numFmt w:val="decimal"/>
      <w:lvlText w:val=""/>
      <w:lvlJc w:val="left"/>
    </w:lvl>
    <w:lvl w:ilvl="2" w:tplc="752EC06C">
      <w:numFmt w:val="decimal"/>
      <w:lvlText w:val=""/>
      <w:lvlJc w:val="left"/>
    </w:lvl>
    <w:lvl w:ilvl="3" w:tplc="840AF404">
      <w:numFmt w:val="decimal"/>
      <w:lvlText w:val=""/>
      <w:lvlJc w:val="left"/>
    </w:lvl>
    <w:lvl w:ilvl="4" w:tplc="EA94D2F0">
      <w:numFmt w:val="decimal"/>
      <w:lvlText w:val=""/>
      <w:lvlJc w:val="left"/>
    </w:lvl>
    <w:lvl w:ilvl="5" w:tplc="EA043DDA">
      <w:numFmt w:val="decimal"/>
      <w:lvlText w:val=""/>
      <w:lvlJc w:val="left"/>
    </w:lvl>
    <w:lvl w:ilvl="6" w:tplc="2BB4E0E2">
      <w:numFmt w:val="decimal"/>
      <w:lvlText w:val=""/>
      <w:lvlJc w:val="left"/>
    </w:lvl>
    <w:lvl w:ilvl="7" w:tplc="019AABF4">
      <w:numFmt w:val="decimal"/>
      <w:lvlText w:val=""/>
      <w:lvlJc w:val="left"/>
    </w:lvl>
    <w:lvl w:ilvl="8" w:tplc="56042D2C">
      <w:numFmt w:val="decimal"/>
      <w:lvlText w:val=""/>
      <w:lvlJc w:val="left"/>
    </w:lvl>
  </w:abstractNum>
  <w:abstractNum w:abstractNumId="462" w15:restartNumberingAfterBreak="0">
    <w:nsid w:val="33F91ACA"/>
    <w:multiLevelType w:val="hybridMultilevel"/>
    <w:tmpl w:val="BFA0E38E"/>
    <w:lvl w:ilvl="0" w:tplc="5FD85286">
      <w:start w:val="1"/>
      <w:numFmt w:val="bullet"/>
      <w:lvlText w:val=""/>
      <w:lvlJc w:val="left"/>
      <w:pPr>
        <w:ind w:left="720" w:hanging="360"/>
      </w:pPr>
      <w:rPr>
        <w:rFonts w:ascii="Symbol" w:hAnsi="Symbol" w:hint="default"/>
      </w:rPr>
    </w:lvl>
    <w:lvl w:ilvl="1" w:tplc="343AF4F6">
      <w:numFmt w:val="decimal"/>
      <w:lvlText w:val=""/>
      <w:lvlJc w:val="left"/>
    </w:lvl>
    <w:lvl w:ilvl="2" w:tplc="10F6303C">
      <w:numFmt w:val="decimal"/>
      <w:lvlText w:val=""/>
      <w:lvlJc w:val="left"/>
    </w:lvl>
    <w:lvl w:ilvl="3" w:tplc="EF6CC12E">
      <w:numFmt w:val="decimal"/>
      <w:lvlText w:val=""/>
      <w:lvlJc w:val="left"/>
    </w:lvl>
    <w:lvl w:ilvl="4" w:tplc="A8066208">
      <w:numFmt w:val="decimal"/>
      <w:lvlText w:val=""/>
      <w:lvlJc w:val="left"/>
    </w:lvl>
    <w:lvl w:ilvl="5" w:tplc="299823BE">
      <w:numFmt w:val="decimal"/>
      <w:lvlText w:val=""/>
      <w:lvlJc w:val="left"/>
    </w:lvl>
    <w:lvl w:ilvl="6" w:tplc="AF04DE50">
      <w:numFmt w:val="decimal"/>
      <w:lvlText w:val=""/>
      <w:lvlJc w:val="left"/>
    </w:lvl>
    <w:lvl w:ilvl="7" w:tplc="4F80313A">
      <w:numFmt w:val="decimal"/>
      <w:lvlText w:val=""/>
      <w:lvlJc w:val="left"/>
    </w:lvl>
    <w:lvl w:ilvl="8" w:tplc="D1C04396">
      <w:numFmt w:val="decimal"/>
      <w:lvlText w:val=""/>
      <w:lvlJc w:val="left"/>
    </w:lvl>
  </w:abstractNum>
  <w:abstractNum w:abstractNumId="463" w15:restartNumberingAfterBreak="0">
    <w:nsid w:val="34002AEE"/>
    <w:multiLevelType w:val="hybridMultilevel"/>
    <w:tmpl w:val="4B2E8BFE"/>
    <w:lvl w:ilvl="0" w:tplc="343C2EFE">
      <w:start w:val="1"/>
      <w:numFmt w:val="bullet"/>
      <w:lvlText w:val=""/>
      <w:lvlJc w:val="left"/>
      <w:pPr>
        <w:ind w:left="720" w:hanging="360"/>
      </w:pPr>
      <w:rPr>
        <w:rFonts w:ascii="Symbol" w:hAnsi="Symbol" w:hint="default"/>
      </w:rPr>
    </w:lvl>
    <w:lvl w:ilvl="1" w:tplc="505C43CC">
      <w:numFmt w:val="decimal"/>
      <w:lvlText w:val=""/>
      <w:lvlJc w:val="left"/>
    </w:lvl>
    <w:lvl w:ilvl="2" w:tplc="4E2EA454">
      <w:numFmt w:val="decimal"/>
      <w:lvlText w:val=""/>
      <w:lvlJc w:val="left"/>
    </w:lvl>
    <w:lvl w:ilvl="3" w:tplc="B87603D4">
      <w:numFmt w:val="decimal"/>
      <w:lvlText w:val=""/>
      <w:lvlJc w:val="left"/>
    </w:lvl>
    <w:lvl w:ilvl="4" w:tplc="1624E57C">
      <w:numFmt w:val="decimal"/>
      <w:lvlText w:val=""/>
      <w:lvlJc w:val="left"/>
    </w:lvl>
    <w:lvl w:ilvl="5" w:tplc="8CA8716E">
      <w:numFmt w:val="decimal"/>
      <w:lvlText w:val=""/>
      <w:lvlJc w:val="left"/>
    </w:lvl>
    <w:lvl w:ilvl="6" w:tplc="EFE857F2">
      <w:numFmt w:val="decimal"/>
      <w:lvlText w:val=""/>
      <w:lvlJc w:val="left"/>
    </w:lvl>
    <w:lvl w:ilvl="7" w:tplc="37645A74">
      <w:numFmt w:val="decimal"/>
      <w:lvlText w:val=""/>
      <w:lvlJc w:val="left"/>
    </w:lvl>
    <w:lvl w:ilvl="8" w:tplc="81865486">
      <w:numFmt w:val="decimal"/>
      <w:lvlText w:val=""/>
      <w:lvlJc w:val="left"/>
    </w:lvl>
  </w:abstractNum>
  <w:abstractNum w:abstractNumId="464" w15:restartNumberingAfterBreak="0">
    <w:nsid w:val="340C7DED"/>
    <w:multiLevelType w:val="hybridMultilevel"/>
    <w:tmpl w:val="7FFE9B86"/>
    <w:lvl w:ilvl="0" w:tplc="F44C96E8">
      <w:start w:val="1"/>
      <w:numFmt w:val="bullet"/>
      <w:lvlText w:val=""/>
      <w:lvlJc w:val="left"/>
      <w:pPr>
        <w:ind w:left="720" w:hanging="360"/>
      </w:pPr>
      <w:rPr>
        <w:rFonts w:ascii="Symbol" w:hAnsi="Symbol" w:hint="default"/>
      </w:rPr>
    </w:lvl>
    <w:lvl w:ilvl="1" w:tplc="A660519A">
      <w:numFmt w:val="decimal"/>
      <w:lvlText w:val=""/>
      <w:lvlJc w:val="left"/>
    </w:lvl>
    <w:lvl w:ilvl="2" w:tplc="193A2DAA">
      <w:numFmt w:val="decimal"/>
      <w:lvlText w:val=""/>
      <w:lvlJc w:val="left"/>
    </w:lvl>
    <w:lvl w:ilvl="3" w:tplc="3BFA4E5E">
      <w:numFmt w:val="decimal"/>
      <w:lvlText w:val=""/>
      <w:lvlJc w:val="left"/>
    </w:lvl>
    <w:lvl w:ilvl="4" w:tplc="DEE6D010">
      <w:numFmt w:val="decimal"/>
      <w:lvlText w:val=""/>
      <w:lvlJc w:val="left"/>
    </w:lvl>
    <w:lvl w:ilvl="5" w:tplc="851AA4B4">
      <w:numFmt w:val="decimal"/>
      <w:lvlText w:val=""/>
      <w:lvlJc w:val="left"/>
    </w:lvl>
    <w:lvl w:ilvl="6" w:tplc="2DE62490">
      <w:numFmt w:val="decimal"/>
      <w:lvlText w:val=""/>
      <w:lvlJc w:val="left"/>
    </w:lvl>
    <w:lvl w:ilvl="7" w:tplc="0F0A64DE">
      <w:numFmt w:val="decimal"/>
      <w:lvlText w:val=""/>
      <w:lvlJc w:val="left"/>
    </w:lvl>
    <w:lvl w:ilvl="8" w:tplc="28245C06">
      <w:numFmt w:val="decimal"/>
      <w:lvlText w:val=""/>
      <w:lvlJc w:val="left"/>
    </w:lvl>
  </w:abstractNum>
  <w:abstractNum w:abstractNumId="465" w15:restartNumberingAfterBreak="0">
    <w:nsid w:val="341412E6"/>
    <w:multiLevelType w:val="hybridMultilevel"/>
    <w:tmpl w:val="7DC0BF1E"/>
    <w:lvl w:ilvl="0" w:tplc="5EFC6BAE">
      <w:start w:val="1"/>
      <w:numFmt w:val="bullet"/>
      <w:lvlText w:val=""/>
      <w:lvlJc w:val="left"/>
      <w:pPr>
        <w:ind w:left="720" w:hanging="360"/>
      </w:pPr>
      <w:rPr>
        <w:rFonts w:ascii="Symbol" w:hAnsi="Symbol" w:hint="default"/>
      </w:rPr>
    </w:lvl>
    <w:lvl w:ilvl="1" w:tplc="628ABAF4">
      <w:numFmt w:val="decimal"/>
      <w:lvlText w:val=""/>
      <w:lvlJc w:val="left"/>
    </w:lvl>
    <w:lvl w:ilvl="2" w:tplc="C46E4FE8">
      <w:numFmt w:val="decimal"/>
      <w:lvlText w:val=""/>
      <w:lvlJc w:val="left"/>
    </w:lvl>
    <w:lvl w:ilvl="3" w:tplc="EF88EE16">
      <w:numFmt w:val="decimal"/>
      <w:lvlText w:val=""/>
      <w:lvlJc w:val="left"/>
    </w:lvl>
    <w:lvl w:ilvl="4" w:tplc="505C38EE">
      <w:numFmt w:val="decimal"/>
      <w:lvlText w:val=""/>
      <w:lvlJc w:val="left"/>
    </w:lvl>
    <w:lvl w:ilvl="5" w:tplc="56380BE2">
      <w:numFmt w:val="decimal"/>
      <w:lvlText w:val=""/>
      <w:lvlJc w:val="left"/>
    </w:lvl>
    <w:lvl w:ilvl="6" w:tplc="49188950">
      <w:numFmt w:val="decimal"/>
      <w:lvlText w:val=""/>
      <w:lvlJc w:val="left"/>
    </w:lvl>
    <w:lvl w:ilvl="7" w:tplc="612A26C2">
      <w:numFmt w:val="decimal"/>
      <w:lvlText w:val=""/>
      <w:lvlJc w:val="left"/>
    </w:lvl>
    <w:lvl w:ilvl="8" w:tplc="3DE03D74">
      <w:numFmt w:val="decimal"/>
      <w:lvlText w:val=""/>
      <w:lvlJc w:val="left"/>
    </w:lvl>
  </w:abstractNum>
  <w:abstractNum w:abstractNumId="466" w15:restartNumberingAfterBreak="0">
    <w:nsid w:val="34170DFC"/>
    <w:multiLevelType w:val="hybridMultilevel"/>
    <w:tmpl w:val="82161B54"/>
    <w:lvl w:ilvl="0" w:tplc="CE424D58">
      <w:start w:val="1"/>
      <w:numFmt w:val="bullet"/>
      <w:lvlText w:val=""/>
      <w:lvlJc w:val="left"/>
      <w:pPr>
        <w:ind w:left="720" w:hanging="360"/>
      </w:pPr>
      <w:rPr>
        <w:rFonts w:ascii="Symbol" w:hAnsi="Symbol" w:hint="default"/>
      </w:rPr>
    </w:lvl>
    <w:lvl w:ilvl="1" w:tplc="7AEC537A">
      <w:numFmt w:val="decimal"/>
      <w:lvlText w:val=""/>
      <w:lvlJc w:val="left"/>
    </w:lvl>
    <w:lvl w:ilvl="2" w:tplc="C9B6E530">
      <w:numFmt w:val="decimal"/>
      <w:lvlText w:val=""/>
      <w:lvlJc w:val="left"/>
    </w:lvl>
    <w:lvl w:ilvl="3" w:tplc="0150A6C8">
      <w:numFmt w:val="decimal"/>
      <w:lvlText w:val=""/>
      <w:lvlJc w:val="left"/>
    </w:lvl>
    <w:lvl w:ilvl="4" w:tplc="B8AE6EAC">
      <w:numFmt w:val="decimal"/>
      <w:lvlText w:val=""/>
      <w:lvlJc w:val="left"/>
    </w:lvl>
    <w:lvl w:ilvl="5" w:tplc="2516302C">
      <w:numFmt w:val="decimal"/>
      <w:lvlText w:val=""/>
      <w:lvlJc w:val="left"/>
    </w:lvl>
    <w:lvl w:ilvl="6" w:tplc="70583E6A">
      <w:numFmt w:val="decimal"/>
      <w:lvlText w:val=""/>
      <w:lvlJc w:val="left"/>
    </w:lvl>
    <w:lvl w:ilvl="7" w:tplc="BB8EE358">
      <w:numFmt w:val="decimal"/>
      <w:lvlText w:val=""/>
      <w:lvlJc w:val="left"/>
    </w:lvl>
    <w:lvl w:ilvl="8" w:tplc="6D5CFE2C">
      <w:numFmt w:val="decimal"/>
      <w:lvlText w:val=""/>
      <w:lvlJc w:val="left"/>
    </w:lvl>
  </w:abstractNum>
  <w:abstractNum w:abstractNumId="467" w15:restartNumberingAfterBreak="0">
    <w:nsid w:val="342D5BA6"/>
    <w:multiLevelType w:val="hybridMultilevel"/>
    <w:tmpl w:val="8A8CA7AC"/>
    <w:lvl w:ilvl="0" w:tplc="1298999C">
      <w:start w:val="1"/>
      <w:numFmt w:val="bullet"/>
      <w:lvlText w:val=""/>
      <w:lvlJc w:val="left"/>
      <w:pPr>
        <w:ind w:left="720" w:hanging="360"/>
      </w:pPr>
      <w:rPr>
        <w:rFonts w:ascii="Symbol" w:hAnsi="Symbol" w:hint="default"/>
      </w:rPr>
    </w:lvl>
    <w:lvl w:ilvl="1" w:tplc="6E66D992">
      <w:numFmt w:val="decimal"/>
      <w:lvlText w:val=""/>
      <w:lvlJc w:val="left"/>
    </w:lvl>
    <w:lvl w:ilvl="2" w:tplc="5AAE1AA4">
      <w:numFmt w:val="decimal"/>
      <w:lvlText w:val=""/>
      <w:lvlJc w:val="left"/>
    </w:lvl>
    <w:lvl w:ilvl="3" w:tplc="82B6F192">
      <w:numFmt w:val="decimal"/>
      <w:lvlText w:val=""/>
      <w:lvlJc w:val="left"/>
    </w:lvl>
    <w:lvl w:ilvl="4" w:tplc="FC9A6E6E">
      <w:numFmt w:val="decimal"/>
      <w:lvlText w:val=""/>
      <w:lvlJc w:val="left"/>
    </w:lvl>
    <w:lvl w:ilvl="5" w:tplc="FD961838">
      <w:numFmt w:val="decimal"/>
      <w:lvlText w:val=""/>
      <w:lvlJc w:val="left"/>
    </w:lvl>
    <w:lvl w:ilvl="6" w:tplc="68F8658A">
      <w:numFmt w:val="decimal"/>
      <w:lvlText w:val=""/>
      <w:lvlJc w:val="left"/>
    </w:lvl>
    <w:lvl w:ilvl="7" w:tplc="CA0A671C">
      <w:numFmt w:val="decimal"/>
      <w:lvlText w:val=""/>
      <w:lvlJc w:val="left"/>
    </w:lvl>
    <w:lvl w:ilvl="8" w:tplc="25BCFB50">
      <w:numFmt w:val="decimal"/>
      <w:lvlText w:val=""/>
      <w:lvlJc w:val="left"/>
    </w:lvl>
  </w:abstractNum>
  <w:abstractNum w:abstractNumId="468" w15:restartNumberingAfterBreak="0">
    <w:nsid w:val="343751B9"/>
    <w:multiLevelType w:val="hybridMultilevel"/>
    <w:tmpl w:val="FCFAA33A"/>
    <w:lvl w:ilvl="0" w:tplc="90D84786">
      <w:start w:val="1"/>
      <w:numFmt w:val="bullet"/>
      <w:lvlText w:val=""/>
      <w:lvlJc w:val="left"/>
      <w:pPr>
        <w:ind w:left="720" w:hanging="360"/>
      </w:pPr>
      <w:rPr>
        <w:rFonts w:ascii="Symbol" w:hAnsi="Symbol" w:hint="default"/>
      </w:rPr>
    </w:lvl>
    <w:lvl w:ilvl="1" w:tplc="73F4C094">
      <w:numFmt w:val="decimal"/>
      <w:lvlText w:val=""/>
      <w:lvlJc w:val="left"/>
    </w:lvl>
    <w:lvl w:ilvl="2" w:tplc="761466C0">
      <w:numFmt w:val="decimal"/>
      <w:lvlText w:val=""/>
      <w:lvlJc w:val="left"/>
    </w:lvl>
    <w:lvl w:ilvl="3" w:tplc="36FCF1BE">
      <w:numFmt w:val="decimal"/>
      <w:lvlText w:val=""/>
      <w:lvlJc w:val="left"/>
    </w:lvl>
    <w:lvl w:ilvl="4" w:tplc="C33A1FA6">
      <w:numFmt w:val="decimal"/>
      <w:lvlText w:val=""/>
      <w:lvlJc w:val="left"/>
    </w:lvl>
    <w:lvl w:ilvl="5" w:tplc="957EAD4A">
      <w:numFmt w:val="decimal"/>
      <w:lvlText w:val=""/>
      <w:lvlJc w:val="left"/>
    </w:lvl>
    <w:lvl w:ilvl="6" w:tplc="9836E49C">
      <w:numFmt w:val="decimal"/>
      <w:lvlText w:val=""/>
      <w:lvlJc w:val="left"/>
    </w:lvl>
    <w:lvl w:ilvl="7" w:tplc="E3A6D6A2">
      <w:numFmt w:val="decimal"/>
      <w:lvlText w:val=""/>
      <w:lvlJc w:val="left"/>
    </w:lvl>
    <w:lvl w:ilvl="8" w:tplc="870658FA">
      <w:numFmt w:val="decimal"/>
      <w:lvlText w:val=""/>
      <w:lvlJc w:val="left"/>
    </w:lvl>
  </w:abstractNum>
  <w:abstractNum w:abstractNumId="469" w15:restartNumberingAfterBreak="0">
    <w:nsid w:val="34375DE4"/>
    <w:multiLevelType w:val="hybridMultilevel"/>
    <w:tmpl w:val="A036DF4C"/>
    <w:lvl w:ilvl="0" w:tplc="07325802">
      <w:start w:val="1"/>
      <w:numFmt w:val="bullet"/>
      <w:lvlText w:val=""/>
      <w:lvlJc w:val="left"/>
      <w:pPr>
        <w:ind w:left="720" w:hanging="360"/>
      </w:pPr>
      <w:rPr>
        <w:rFonts w:ascii="Symbol" w:hAnsi="Symbol" w:hint="default"/>
      </w:rPr>
    </w:lvl>
    <w:lvl w:ilvl="1" w:tplc="A072A812">
      <w:numFmt w:val="decimal"/>
      <w:lvlText w:val=""/>
      <w:lvlJc w:val="left"/>
    </w:lvl>
    <w:lvl w:ilvl="2" w:tplc="60808A2A">
      <w:numFmt w:val="decimal"/>
      <w:lvlText w:val=""/>
      <w:lvlJc w:val="left"/>
    </w:lvl>
    <w:lvl w:ilvl="3" w:tplc="E640D5C4">
      <w:numFmt w:val="decimal"/>
      <w:lvlText w:val=""/>
      <w:lvlJc w:val="left"/>
    </w:lvl>
    <w:lvl w:ilvl="4" w:tplc="57200192">
      <w:numFmt w:val="decimal"/>
      <w:lvlText w:val=""/>
      <w:lvlJc w:val="left"/>
    </w:lvl>
    <w:lvl w:ilvl="5" w:tplc="7AA20DCC">
      <w:numFmt w:val="decimal"/>
      <w:lvlText w:val=""/>
      <w:lvlJc w:val="left"/>
    </w:lvl>
    <w:lvl w:ilvl="6" w:tplc="CF9C28B8">
      <w:numFmt w:val="decimal"/>
      <w:lvlText w:val=""/>
      <w:lvlJc w:val="left"/>
    </w:lvl>
    <w:lvl w:ilvl="7" w:tplc="933872AA">
      <w:numFmt w:val="decimal"/>
      <w:lvlText w:val=""/>
      <w:lvlJc w:val="left"/>
    </w:lvl>
    <w:lvl w:ilvl="8" w:tplc="628E62BE">
      <w:numFmt w:val="decimal"/>
      <w:lvlText w:val=""/>
      <w:lvlJc w:val="left"/>
    </w:lvl>
  </w:abstractNum>
  <w:abstractNum w:abstractNumId="470" w15:restartNumberingAfterBreak="0">
    <w:nsid w:val="34432CBE"/>
    <w:multiLevelType w:val="hybridMultilevel"/>
    <w:tmpl w:val="5886663A"/>
    <w:lvl w:ilvl="0" w:tplc="1E14664E">
      <w:start w:val="1"/>
      <w:numFmt w:val="bullet"/>
      <w:lvlText w:val=""/>
      <w:lvlJc w:val="left"/>
      <w:pPr>
        <w:ind w:left="720" w:hanging="360"/>
      </w:pPr>
      <w:rPr>
        <w:rFonts w:ascii="Symbol" w:hAnsi="Symbol" w:hint="default"/>
      </w:rPr>
    </w:lvl>
    <w:lvl w:ilvl="1" w:tplc="36D84582">
      <w:numFmt w:val="decimal"/>
      <w:lvlText w:val=""/>
      <w:lvlJc w:val="left"/>
    </w:lvl>
    <w:lvl w:ilvl="2" w:tplc="206E69B6">
      <w:numFmt w:val="decimal"/>
      <w:lvlText w:val=""/>
      <w:lvlJc w:val="left"/>
    </w:lvl>
    <w:lvl w:ilvl="3" w:tplc="FE98A702">
      <w:numFmt w:val="decimal"/>
      <w:lvlText w:val=""/>
      <w:lvlJc w:val="left"/>
    </w:lvl>
    <w:lvl w:ilvl="4" w:tplc="693A4206">
      <w:numFmt w:val="decimal"/>
      <w:lvlText w:val=""/>
      <w:lvlJc w:val="left"/>
    </w:lvl>
    <w:lvl w:ilvl="5" w:tplc="48D6AE5A">
      <w:numFmt w:val="decimal"/>
      <w:lvlText w:val=""/>
      <w:lvlJc w:val="left"/>
    </w:lvl>
    <w:lvl w:ilvl="6" w:tplc="38A8E1B4">
      <w:numFmt w:val="decimal"/>
      <w:lvlText w:val=""/>
      <w:lvlJc w:val="left"/>
    </w:lvl>
    <w:lvl w:ilvl="7" w:tplc="427E3D2A">
      <w:numFmt w:val="decimal"/>
      <w:lvlText w:val=""/>
      <w:lvlJc w:val="left"/>
    </w:lvl>
    <w:lvl w:ilvl="8" w:tplc="0144F706">
      <w:numFmt w:val="decimal"/>
      <w:lvlText w:val=""/>
      <w:lvlJc w:val="left"/>
    </w:lvl>
  </w:abstractNum>
  <w:abstractNum w:abstractNumId="471" w15:restartNumberingAfterBreak="0">
    <w:nsid w:val="3467105C"/>
    <w:multiLevelType w:val="hybridMultilevel"/>
    <w:tmpl w:val="8E422612"/>
    <w:lvl w:ilvl="0" w:tplc="EEA037B0">
      <w:start w:val="1"/>
      <w:numFmt w:val="bullet"/>
      <w:lvlText w:val=""/>
      <w:lvlJc w:val="left"/>
      <w:pPr>
        <w:ind w:left="720" w:hanging="360"/>
      </w:pPr>
      <w:rPr>
        <w:rFonts w:ascii="Symbol" w:hAnsi="Symbol" w:hint="default"/>
      </w:rPr>
    </w:lvl>
    <w:lvl w:ilvl="1" w:tplc="C9485520">
      <w:numFmt w:val="decimal"/>
      <w:lvlText w:val=""/>
      <w:lvlJc w:val="left"/>
    </w:lvl>
    <w:lvl w:ilvl="2" w:tplc="25EC21B0">
      <w:numFmt w:val="decimal"/>
      <w:lvlText w:val=""/>
      <w:lvlJc w:val="left"/>
    </w:lvl>
    <w:lvl w:ilvl="3" w:tplc="DA3AA228">
      <w:numFmt w:val="decimal"/>
      <w:lvlText w:val=""/>
      <w:lvlJc w:val="left"/>
    </w:lvl>
    <w:lvl w:ilvl="4" w:tplc="6F72C1B4">
      <w:numFmt w:val="decimal"/>
      <w:lvlText w:val=""/>
      <w:lvlJc w:val="left"/>
    </w:lvl>
    <w:lvl w:ilvl="5" w:tplc="88E2EEFE">
      <w:numFmt w:val="decimal"/>
      <w:lvlText w:val=""/>
      <w:lvlJc w:val="left"/>
    </w:lvl>
    <w:lvl w:ilvl="6" w:tplc="22EC44A8">
      <w:numFmt w:val="decimal"/>
      <w:lvlText w:val=""/>
      <w:lvlJc w:val="left"/>
    </w:lvl>
    <w:lvl w:ilvl="7" w:tplc="76AE724C">
      <w:numFmt w:val="decimal"/>
      <w:lvlText w:val=""/>
      <w:lvlJc w:val="left"/>
    </w:lvl>
    <w:lvl w:ilvl="8" w:tplc="5A445726">
      <w:numFmt w:val="decimal"/>
      <w:lvlText w:val=""/>
      <w:lvlJc w:val="left"/>
    </w:lvl>
  </w:abstractNum>
  <w:abstractNum w:abstractNumId="472" w15:restartNumberingAfterBreak="0">
    <w:nsid w:val="347B0E03"/>
    <w:multiLevelType w:val="hybridMultilevel"/>
    <w:tmpl w:val="6500090C"/>
    <w:lvl w:ilvl="0" w:tplc="74C0813A">
      <w:start w:val="1"/>
      <w:numFmt w:val="bullet"/>
      <w:lvlText w:val=""/>
      <w:lvlJc w:val="left"/>
      <w:pPr>
        <w:ind w:left="720" w:hanging="360"/>
      </w:pPr>
      <w:rPr>
        <w:rFonts w:ascii="Symbol" w:hAnsi="Symbol" w:hint="default"/>
      </w:rPr>
    </w:lvl>
    <w:lvl w:ilvl="1" w:tplc="16D4383C">
      <w:numFmt w:val="decimal"/>
      <w:lvlText w:val=""/>
      <w:lvlJc w:val="left"/>
    </w:lvl>
    <w:lvl w:ilvl="2" w:tplc="E514AC98">
      <w:numFmt w:val="decimal"/>
      <w:lvlText w:val=""/>
      <w:lvlJc w:val="left"/>
    </w:lvl>
    <w:lvl w:ilvl="3" w:tplc="EFF40118">
      <w:numFmt w:val="decimal"/>
      <w:lvlText w:val=""/>
      <w:lvlJc w:val="left"/>
    </w:lvl>
    <w:lvl w:ilvl="4" w:tplc="55F03C3C">
      <w:numFmt w:val="decimal"/>
      <w:lvlText w:val=""/>
      <w:lvlJc w:val="left"/>
    </w:lvl>
    <w:lvl w:ilvl="5" w:tplc="388EF6A8">
      <w:numFmt w:val="decimal"/>
      <w:lvlText w:val=""/>
      <w:lvlJc w:val="left"/>
    </w:lvl>
    <w:lvl w:ilvl="6" w:tplc="0F0CA348">
      <w:numFmt w:val="decimal"/>
      <w:lvlText w:val=""/>
      <w:lvlJc w:val="left"/>
    </w:lvl>
    <w:lvl w:ilvl="7" w:tplc="ADAE6DFA">
      <w:numFmt w:val="decimal"/>
      <w:lvlText w:val=""/>
      <w:lvlJc w:val="left"/>
    </w:lvl>
    <w:lvl w:ilvl="8" w:tplc="8ADEC6BA">
      <w:numFmt w:val="decimal"/>
      <w:lvlText w:val=""/>
      <w:lvlJc w:val="left"/>
    </w:lvl>
  </w:abstractNum>
  <w:abstractNum w:abstractNumId="473" w15:restartNumberingAfterBreak="0">
    <w:nsid w:val="347D4FFE"/>
    <w:multiLevelType w:val="hybridMultilevel"/>
    <w:tmpl w:val="09BA9966"/>
    <w:lvl w:ilvl="0" w:tplc="76807CD6">
      <w:start w:val="1"/>
      <w:numFmt w:val="bullet"/>
      <w:lvlText w:val=""/>
      <w:lvlJc w:val="left"/>
      <w:pPr>
        <w:ind w:left="720" w:hanging="360"/>
      </w:pPr>
      <w:rPr>
        <w:rFonts w:ascii="Symbol" w:hAnsi="Symbol" w:hint="default"/>
      </w:rPr>
    </w:lvl>
    <w:lvl w:ilvl="1" w:tplc="9E8ABC6A">
      <w:numFmt w:val="decimal"/>
      <w:lvlText w:val=""/>
      <w:lvlJc w:val="left"/>
    </w:lvl>
    <w:lvl w:ilvl="2" w:tplc="B5645340">
      <w:numFmt w:val="decimal"/>
      <w:lvlText w:val=""/>
      <w:lvlJc w:val="left"/>
    </w:lvl>
    <w:lvl w:ilvl="3" w:tplc="276CCA5C">
      <w:numFmt w:val="decimal"/>
      <w:lvlText w:val=""/>
      <w:lvlJc w:val="left"/>
    </w:lvl>
    <w:lvl w:ilvl="4" w:tplc="BF9658FE">
      <w:numFmt w:val="decimal"/>
      <w:lvlText w:val=""/>
      <w:lvlJc w:val="left"/>
    </w:lvl>
    <w:lvl w:ilvl="5" w:tplc="69F42498">
      <w:numFmt w:val="decimal"/>
      <w:lvlText w:val=""/>
      <w:lvlJc w:val="left"/>
    </w:lvl>
    <w:lvl w:ilvl="6" w:tplc="5CA806C4">
      <w:numFmt w:val="decimal"/>
      <w:lvlText w:val=""/>
      <w:lvlJc w:val="left"/>
    </w:lvl>
    <w:lvl w:ilvl="7" w:tplc="F072E7A8">
      <w:numFmt w:val="decimal"/>
      <w:lvlText w:val=""/>
      <w:lvlJc w:val="left"/>
    </w:lvl>
    <w:lvl w:ilvl="8" w:tplc="A4C21ADE">
      <w:numFmt w:val="decimal"/>
      <w:lvlText w:val=""/>
      <w:lvlJc w:val="left"/>
    </w:lvl>
  </w:abstractNum>
  <w:abstractNum w:abstractNumId="474" w15:restartNumberingAfterBreak="0">
    <w:nsid w:val="347F1C29"/>
    <w:multiLevelType w:val="hybridMultilevel"/>
    <w:tmpl w:val="FC3EA064"/>
    <w:lvl w:ilvl="0" w:tplc="94367DBA">
      <w:start w:val="1"/>
      <w:numFmt w:val="bullet"/>
      <w:lvlText w:val=""/>
      <w:lvlJc w:val="left"/>
      <w:pPr>
        <w:ind w:left="720" w:hanging="360"/>
      </w:pPr>
      <w:rPr>
        <w:rFonts w:ascii="Symbol" w:hAnsi="Symbol" w:hint="default"/>
      </w:rPr>
    </w:lvl>
    <w:lvl w:ilvl="1" w:tplc="A90E32B4">
      <w:numFmt w:val="decimal"/>
      <w:lvlText w:val=""/>
      <w:lvlJc w:val="left"/>
    </w:lvl>
    <w:lvl w:ilvl="2" w:tplc="6C127552">
      <w:numFmt w:val="decimal"/>
      <w:lvlText w:val=""/>
      <w:lvlJc w:val="left"/>
    </w:lvl>
    <w:lvl w:ilvl="3" w:tplc="57A8327A">
      <w:numFmt w:val="decimal"/>
      <w:lvlText w:val=""/>
      <w:lvlJc w:val="left"/>
    </w:lvl>
    <w:lvl w:ilvl="4" w:tplc="F788DBCA">
      <w:numFmt w:val="decimal"/>
      <w:lvlText w:val=""/>
      <w:lvlJc w:val="left"/>
    </w:lvl>
    <w:lvl w:ilvl="5" w:tplc="71BE06F2">
      <w:numFmt w:val="decimal"/>
      <w:lvlText w:val=""/>
      <w:lvlJc w:val="left"/>
    </w:lvl>
    <w:lvl w:ilvl="6" w:tplc="CA861E46">
      <w:numFmt w:val="decimal"/>
      <w:lvlText w:val=""/>
      <w:lvlJc w:val="left"/>
    </w:lvl>
    <w:lvl w:ilvl="7" w:tplc="BD1453AE">
      <w:numFmt w:val="decimal"/>
      <w:lvlText w:val=""/>
      <w:lvlJc w:val="left"/>
    </w:lvl>
    <w:lvl w:ilvl="8" w:tplc="9C0C0192">
      <w:numFmt w:val="decimal"/>
      <w:lvlText w:val=""/>
      <w:lvlJc w:val="left"/>
    </w:lvl>
  </w:abstractNum>
  <w:abstractNum w:abstractNumId="475" w15:restartNumberingAfterBreak="0">
    <w:nsid w:val="34920A07"/>
    <w:multiLevelType w:val="hybridMultilevel"/>
    <w:tmpl w:val="CA522218"/>
    <w:lvl w:ilvl="0" w:tplc="37C020DA">
      <w:start w:val="1"/>
      <w:numFmt w:val="bullet"/>
      <w:lvlText w:val=""/>
      <w:lvlJc w:val="left"/>
      <w:pPr>
        <w:ind w:left="720" w:hanging="360"/>
      </w:pPr>
      <w:rPr>
        <w:rFonts w:ascii="Symbol" w:hAnsi="Symbol" w:hint="default"/>
      </w:rPr>
    </w:lvl>
    <w:lvl w:ilvl="1" w:tplc="A134D99A">
      <w:numFmt w:val="decimal"/>
      <w:lvlText w:val=""/>
      <w:lvlJc w:val="left"/>
    </w:lvl>
    <w:lvl w:ilvl="2" w:tplc="8F3692B0">
      <w:numFmt w:val="decimal"/>
      <w:lvlText w:val=""/>
      <w:lvlJc w:val="left"/>
    </w:lvl>
    <w:lvl w:ilvl="3" w:tplc="02364224">
      <w:numFmt w:val="decimal"/>
      <w:lvlText w:val=""/>
      <w:lvlJc w:val="left"/>
    </w:lvl>
    <w:lvl w:ilvl="4" w:tplc="C0A28168">
      <w:numFmt w:val="decimal"/>
      <w:lvlText w:val=""/>
      <w:lvlJc w:val="left"/>
    </w:lvl>
    <w:lvl w:ilvl="5" w:tplc="F620ADBC">
      <w:numFmt w:val="decimal"/>
      <w:lvlText w:val=""/>
      <w:lvlJc w:val="left"/>
    </w:lvl>
    <w:lvl w:ilvl="6" w:tplc="8D463608">
      <w:numFmt w:val="decimal"/>
      <w:lvlText w:val=""/>
      <w:lvlJc w:val="left"/>
    </w:lvl>
    <w:lvl w:ilvl="7" w:tplc="1C60DF4E">
      <w:numFmt w:val="decimal"/>
      <w:lvlText w:val=""/>
      <w:lvlJc w:val="left"/>
    </w:lvl>
    <w:lvl w:ilvl="8" w:tplc="30464CF8">
      <w:numFmt w:val="decimal"/>
      <w:lvlText w:val=""/>
      <w:lvlJc w:val="left"/>
    </w:lvl>
  </w:abstractNum>
  <w:abstractNum w:abstractNumId="476" w15:restartNumberingAfterBreak="0">
    <w:nsid w:val="349D33D6"/>
    <w:multiLevelType w:val="hybridMultilevel"/>
    <w:tmpl w:val="AC42FC8E"/>
    <w:lvl w:ilvl="0" w:tplc="5AE8E83A">
      <w:start w:val="1"/>
      <w:numFmt w:val="bullet"/>
      <w:lvlText w:val=""/>
      <w:lvlJc w:val="left"/>
      <w:pPr>
        <w:ind w:left="720" w:hanging="360"/>
      </w:pPr>
      <w:rPr>
        <w:rFonts w:ascii="Symbol" w:hAnsi="Symbol" w:hint="default"/>
      </w:rPr>
    </w:lvl>
    <w:lvl w:ilvl="1" w:tplc="BAC21BAE">
      <w:numFmt w:val="decimal"/>
      <w:lvlText w:val=""/>
      <w:lvlJc w:val="left"/>
    </w:lvl>
    <w:lvl w:ilvl="2" w:tplc="5E8CBBC0">
      <w:numFmt w:val="decimal"/>
      <w:lvlText w:val=""/>
      <w:lvlJc w:val="left"/>
    </w:lvl>
    <w:lvl w:ilvl="3" w:tplc="4C7A6EE4">
      <w:numFmt w:val="decimal"/>
      <w:lvlText w:val=""/>
      <w:lvlJc w:val="left"/>
    </w:lvl>
    <w:lvl w:ilvl="4" w:tplc="A77E0340">
      <w:numFmt w:val="decimal"/>
      <w:lvlText w:val=""/>
      <w:lvlJc w:val="left"/>
    </w:lvl>
    <w:lvl w:ilvl="5" w:tplc="23B8920A">
      <w:numFmt w:val="decimal"/>
      <w:lvlText w:val=""/>
      <w:lvlJc w:val="left"/>
    </w:lvl>
    <w:lvl w:ilvl="6" w:tplc="3552EF7C">
      <w:numFmt w:val="decimal"/>
      <w:lvlText w:val=""/>
      <w:lvlJc w:val="left"/>
    </w:lvl>
    <w:lvl w:ilvl="7" w:tplc="14CAE486">
      <w:numFmt w:val="decimal"/>
      <w:lvlText w:val=""/>
      <w:lvlJc w:val="left"/>
    </w:lvl>
    <w:lvl w:ilvl="8" w:tplc="83A86584">
      <w:numFmt w:val="decimal"/>
      <w:lvlText w:val=""/>
      <w:lvlJc w:val="left"/>
    </w:lvl>
  </w:abstractNum>
  <w:abstractNum w:abstractNumId="477" w15:restartNumberingAfterBreak="0">
    <w:nsid w:val="349F01F6"/>
    <w:multiLevelType w:val="hybridMultilevel"/>
    <w:tmpl w:val="C64E1624"/>
    <w:lvl w:ilvl="0" w:tplc="AF1078EE">
      <w:start w:val="1"/>
      <w:numFmt w:val="bullet"/>
      <w:lvlText w:val=""/>
      <w:lvlJc w:val="left"/>
      <w:pPr>
        <w:ind w:left="720" w:hanging="360"/>
      </w:pPr>
      <w:rPr>
        <w:rFonts w:ascii="Symbol" w:hAnsi="Symbol" w:hint="default"/>
      </w:rPr>
    </w:lvl>
    <w:lvl w:ilvl="1" w:tplc="A38473BA">
      <w:numFmt w:val="decimal"/>
      <w:lvlText w:val=""/>
      <w:lvlJc w:val="left"/>
    </w:lvl>
    <w:lvl w:ilvl="2" w:tplc="074EA89E">
      <w:numFmt w:val="decimal"/>
      <w:lvlText w:val=""/>
      <w:lvlJc w:val="left"/>
    </w:lvl>
    <w:lvl w:ilvl="3" w:tplc="4AA286AE">
      <w:numFmt w:val="decimal"/>
      <w:lvlText w:val=""/>
      <w:lvlJc w:val="left"/>
    </w:lvl>
    <w:lvl w:ilvl="4" w:tplc="291EB17E">
      <w:numFmt w:val="decimal"/>
      <w:lvlText w:val=""/>
      <w:lvlJc w:val="left"/>
    </w:lvl>
    <w:lvl w:ilvl="5" w:tplc="B0C28C08">
      <w:numFmt w:val="decimal"/>
      <w:lvlText w:val=""/>
      <w:lvlJc w:val="left"/>
    </w:lvl>
    <w:lvl w:ilvl="6" w:tplc="931ABDEE">
      <w:numFmt w:val="decimal"/>
      <w:lvlText w:val=""/>
      <w:lvlJc w:val="left"/>
    </w:lvl>
    <w:lvl w:ilvl="7" w:tplc="CAFA89BA">
      <w:numFmt w:val="decimal"/>
      <w:lvlText w:val=""/>
      <w:lvlJc w:val="left"/>
    </w:lvl>
    <w:lvl w:ilvl="8" w:tplc="4B2C3FDA">
      <w:numFmt w:val="decimal"/>
      <w:lvlText w:val=""/>
      <w:lvlJc w:val="left"/>
    </w:lvl>
  </w:abstractNum>
  <w:abstractNum w:abstractNumId="478" w15:restartNumberingAfterBreak="0">
    <w:nsid w:val="34A6022F"/>
    <w:multiLevelType w:val="hybridMultilevel"/>
    <w:tmpl w:val="E6365B08"/>
    <w:lvl w:ilvl="0" w:tplc="CF465D12">
      <w:start w:val="1"/>
      <w:numFmt w:val="bullet"/>
      <w:lvlText w:val=""/>
      <w:lvlJc w:val="left"/>
      <w:pPr>
        <w:ind w:left="720" w:hanging="360"/>
      </w:pPr>
      <w:rPr>
        <w:rFonts w:ascii="Symbol" w:hAnsi="Symbol" w:hint="default"/>
      </w:rPr>
    </w:lvl>
    <w:lvl w:ilvl="1" w:tplc="F132B6BA">
      <w:numFmt w:val="decimal"/>
      <w:lvlText w:val=""/>
      <w:lvlJc w:val="left"/>
    </w:lvl>
    <w:lvl w:ilvl="2" w:tplc="80468DB8">
      <w:numFmt w:val="decimal"/>
      <w:lvlText w:val=""/>
      <w:lvlJc w:val="left"/>
    </w:lvl>
    <w:lvl w:ilvl="3" w:tplc="37A4F5C6">
      <w:numFmt w:val="decimal"/>
      <w:lvlText w:val=""/>
      <w:lvlJc w:val="left"/>
    </w:lvl>
    <w:lvl w:ilvl="4" w:tplc="2F2E5D64">
      <w:numFmt w:val="decimal"/>
      <w:lvlText w:val=""/>
      <w:lvlJc w:val="left"/>
    </w:lvl>
    <w:lvl w:ilvl="5" w:tplc="5C964BD4">
      <w:numFmt w:val="decimal"/>
      <w:lvlText w:val=""/>
      <w:lvlJc w:val="left"/>
    </w:lvl>
    <w:lvl w:ilvl="6" w:tplc="95FA3B86">
      <w:numFmt w:val="decimal"/>
      <w:lvlText w:val=""/>
      <w:lvlJc w:val="left"/>
    </w:lvl>
    <w:lvl w:ilvl="7" w:tplc="F4CCCFB4">
      <w:numFmt w:val="decimal"/>
      <w:lvlText w:val=""/>
      <w:lvlJc w:val="left"/>
    </w:lvl>
    <w:lvl w:ilvl="8" w:tplc="A23EC462">
      <w:numFmt w:val="decimal"/>
      <w:lvlText w:val=""/>
      <w:lvlJc w:val="left"/>
    </w:lvl>
  </w:abstractNum>
  <w:abstractNum w:abstractNumId="479" w15:restartNumberingAfterBreak="0">
    <w:nsid w:val="34C2426B"/>
    <w:multiLevelType w:val="hybridMultilevel"/>
    <w:tmpl w:val="8EFCFDBC"/>
    <w:lvl w:ilvl="0" w:tplc="E2765C24">
      <w:start w:val="1"/>
      <w:numFmt w:val="bullet"/>
      <w:lvlText w:val=""/>
      <w:lvlJc w:val="left"/>
      <w:pPr>
        <w:ind w:left="720" w:hanging="360"/>
      </w:pPr>
      <w:rPr>
        <w:rFonts w:ascii="Symbol" w:hAnsi="Symbol" w:hint="default"/>
      </w:rPr>
    </w:lvl>
    <w:lvl w:ilvl="1" w:tplc="6AAEFD88">
      <w:numFmt w:val="decimal"/>
      <w:lvlText w:val=""/>
      <w:lvlJc w:val="left"/>
    </w:lvl>
    <w:lvl w:ilvl="2" w:tplc="DD14EE2C">
      <w:numFmt w:val="decimal"/>
      <w:lvlText w:val=""/>
      <w:lvlJc w:val="left"/>
    </w:lvl>
    <w:lvl w:ilvl="3" w:tplc="B96AC10C">
      <w:numFmt w:val="decimal"/>
      <w:lvlText w:val=""/>
      <w:lvlJc w:val="left"/>
    </w:lvl>
    <w:lvl w:ilvl="4" w:tplc="5A6C75AA">
      <w:numFmt w:val="decimal"/>
      <w:lvlText w:val=""/>
      <w:lvlJc w:val="left"/>
    </w:lvl>
    <w:lvl w:ilvl="5" w:tplc="92FE88FA">
      <w:numFmt w:val="decimal"/>
      <w:lvlText w:val=""/>
      <w:lvlJc w:val="left"/>
    </w:lvl>
    <w:lvl w:ilvl="6" w:tplc="4D7C2460">
      <w:numFmt w:val="decimal"/>
      <w:lvlText w:val=""/>
      <w:lvlJc w:val="left"/>
    </w:lvl>
    <w:lvl w:ilvl="7" w:tplc="DC506916">
      <w:numFmt w:val="decimal"/>
      <w:lvlText w:val=""/>
      <w:lvlJc w:val="left"/>
    </w:lvl>
    <w:lvl w:ilvl="8" w:tplc="08783116">
      <w:numFmt w:val="decimal"/>
      <w:lvlText w:val=""/>
      <w:lvlJc w:val="left"/>
    </w:lvl>
  </w:abstractNum>
  <w:abstractNum w:abstractNumId="480" w15:restartNumberingAfterBreak="0">
    <w:nsid w:val="34C80C66"/>
    <w:multiLevelType w:val="hybridMultilevel"/>
    <w:tmpl w:val="A802F3F2"/>
    <w:lvl w:ilvl="0" w:tplc="5300AE8E">
      <w:start w:val="1"/>
      <w:numFmt w:val="bullet"/>
      <w:lvlText w:val=""/>
      <w:lvlJc w:val="left"/>
      <w:pPr>
        <w:ind w:left="720" w:hanging="360"/>
      </w:pPr>
      <w:rPr>
        <w:rFonts w:ascii="Symbol" w:hAnsi="Symbol" w:hint="default"/>
      </w:rPr>
    </w:lvl>
    <w:lvl w:ilvl="1" w:tplc="238284BA">
      <w:numFmt w:val="decimal"/>
      <w:lvlText w:val=""/>
      <w:lvlJc w:val="left"/>
    </w:lvl>
    <w:lvl w:ilvl="2" w:tplc="50DC9F54">
      <w:numFmt w:val="decimal"/>
      <w:lvlText w:val=""/>
      <w:lvlJc w:val="left"/>
    </w:lvl>
    <w:lvl w:ilvl="3" w:tplc="DE981B58">
      <w:numFmt w:val="decimal"/>
      <w:lvlText w:val=""/>
      <w:lvlJc w:val="left"/>
    </w:lvl>
    <w:lvl w:ilvl="4" w:tplc="57AE3A1E">
      <w:numFmt w:val="decimal"/>
      <w:lvlText w:val=""/>
      <w:lvlJc w:val="left"/>
    </w:lvl>
    <w:lvl w:ilvl="5" w:tplc="0254B08C">
      <w:numFmt w:val="decimal"/>
      <w:lvlText w:val=""/>
      <w:lvlJc w:val="left"/>
    </w:lvl>
    <w:lvl w:ilvl="6" w:tplc="910C1328">
      <w:numFmt w:val="decimal"/>
      <w:lvlText w:val=""/>
      <w:lvlJc w:val="left"/>
    </w:lvl>
    <w:lvl w:ilvl="7" w:tplc="336C317E">
      <w:numFmt w:val="decimal"/>
      <w:lvlText w:val=""/>
      <w:lvlJc w:val="left"/>
    </w:lvl>
    <w:lvl w:ilvl="8" w:tplc="FA123756">
      <w:numFmt w:val="decimal"/>
      <w:lvlText w:val=""/>
      <w:lvlJc w:val="left"/>
    </w:lvl>
  </w:abstractNum>
  <w:abstractNum w:abstractNumId="481" w15:restartNumberingAfterBreak="0">
    <w:nsid w:val="34DC2547"/>
    <w:multiLevelType w:val="hybridMultilevel"/>
    <w:tmpl w:val="AE5E0066"/>
    <w:lvl w:ilvl="0" w:tplc="B11C1C48">
      <w:start w:val="1"/>
      <w:numFmt w:val="bullet"/>
      <w:lvlText w:val=""/>
      <w:lvlJc w:val="left"/>
      <w:pPr>
        <w:ind w:left="720" w:hanging="360"/>
      </w:pPr>
      <w:rPr>
        <w:rFonts w:ascii="Symbol" w:hAnsi="Symbol" w:hint="default"/>
      </w:rPr>
    </w:lvl>
    <w:lvl w:ilvl="1" w:tplc="4B72D4DC">
      <w:numFmt w:val="decimal"/>
      <w:lvlText w:val=""/>
      <w:lvlJc w:val="left"/>
    </w:lvl>
    <w:lvl w:ilvl="2" w:tplc="AFFE3604">
      <w:numFmt w:val="decimal"/>
      <w:lvlText w:val=""/>
      <w:lvlJc w:val="left"/>
    </w:lvl>
    <w:lvl w:ilvl="3" w:tplc="CA049F48">
      <w:numFmt w:val="decimal"/>
      <w:lvlText w:val=""/>
      <w:lvlJc w:val="left"/>
    </w:lvl>
    <w:lvl w:ilvl="4" w:tplc="2BF60AF0">
      <w:numFmt w:val="decimal"/>
      <w:lvlText w:val=""/>
      <w:lvlJc w:val="left"/>
    </w:lvl>
    <w:lvl w:ilvl="5" w:tplc="18D06948">
      <w:numFmt w:val="decimal"/>
      <w:lvlText w:val=""/>
      <w:lvlJc w:val="left"/>
    </w:lvl>
    <w:lvl w:ilvl="6" w:tplc="8D321FA0">
      <w:numFmt w:val="decimal"/>
      <w:lvlText w:val=""/>
      <w:lvlJc w:val="left"/>
    </w:lvl>
    <w:lvl w:ilvl="7" w:tplc="96C4507C">
      <w:numFmt w:val="decimal"/>
      <w:lvlText w:val=""/>
      <w:lvlJc w:val="left"/>
    </w:lvl>
    <w:lvl w:ilvl="8" w:tplc="2C60E2EE">
      <w:numFmt w:val="decimal"/>
      <w:lvlText w:val=""/>
      <w:lvlJc w:val="left"/>
    </w:lvl>
  </w:abstractNum>
  <w:abstractNum w:abstractNumId="482" w15:restartNumberingAfterBreak="0">
    <w:nsid w:val="34E31C39"/>
    <w:multiLevelType w:val="hybridMultilevel"/>
    <w:tmpl w:val="C08E8D68"/>
    <w:lvl w:ilvl="0" w:tplc="4B740E68">
      <w:start w:val="1"/>
      <w:numFmt w:val="bullet"/>
      <w:lvlText w:val=""/>
      <w:lvlJc w:val="left"/>
      <w:pPr>
        <w:ind w:left="720" w:hanging="360"/>
      </w:pPr>
      <w:rPr>
        <w:rFonts w:ascii="Symbol" w:hAnsi="Symbol" w:hint="default"/>
      </w:rPr>
    </w:lvl>
    <w:lvl w:ilvl="1" w:tplc="21A6340C">
      <w:numFmt w:val="decimal"/>
      <w:lvlText w:val=""/>
      <w:lvlJc w:val="left"/>
    </w:lvl>
    <w:lvl w:ilvl="2" w:tplc="076E8314">
      <w:numFmt w:val="decimal"/>
      <w:lvlText w:val=""/>
      <w:lvlJc w:val="left"/>
    </w:lvl>
    <w:lvl w:ilvl="3" w:tplc="296222F4">
      <w:numFmt w:val="decimal"/>
      <w:lvlText w:val=""/>
      <w:lvlJc w:val="left"/>
    </w:lvl>
    <w:lvl w:ilvl="4" w:tplc="4B1E1F76">
      <w:numFmt w:val="decimal"/>
      <w:lvlText w:val=""/>
      <w:lvlJc w:val="left"/>
    </w:lvl>
    <w:lvl w:ilvl="5" w:tplc="38325BBA">
      <w:numFmt w:val="decimal"/>
      <w:lvlText w:val=""/>
      <w:lvlJc w:val="left"/>
    </w:lvl>
    <w:lvl w:ilvl="6" w:tplc="75D610DA">
      <w:numFmt w:val="decimal"/>
      <w:lvlText w:val=""/>
      <w:lvlJc w:val="left"/>
    </w:lvl>
    <w:lvl w:ilvl="7" w:tplc="D7DA5BEE">
      <w:numFmt w:val="decimal"/>
      <w:lvlText w:val=""/>
      <w:lvlJc w:val="left"/>
    </w:lvl>
    <w:lvl w:ilvl="8" w:tplc="53429E08">
      <w:numFmt w:val="decimal"/>
      <w:lvlText w:val=""/>
      <w:lvlJc w:val="left"/>
    </w:lvl>
  </w:abstractNum>
  <w:abstractNum w:abstractNumId="483" w15:restartNumberingAfterBreak="0">
    <w:nsid w:val="34E61D77"/>
    <w:multiLevelType w:val="hybridMultilevel"/>
    <w:tmpl w:val="1408B92A"/>
    <w:lvl w:ilvl="0" w:tplc="1A1E716A">
      <w:start w:val="1"/>
      <w:numFmt w:val="bullet"/>
      <w:lvlText w:val=""/>
      <w:lvlJc w:val="left"/>
      <w:pPr>
        <w:ind w:left="720" w:hanging="360"/>
      </w:pPr>
      <w:rPr>
        <w:rFonts w:ascii="Symbol" w:hAnsi="Symbol" w:hint="default"/>
      </w:rPr>
    </w:lvl>
    <w:lvl w:ilvl="1" w:tplc="52142644">
      <w:numFmt w:val="decimal"/>
      <w:lvlText w:val=""/>
      <w:lvlJc w:val="left"/>
    </w:lvl>
    <w:lvl w:ilvl="2" w:tplc="8152A2C4">
      <w:numFmt w:val="decimal"/>
      <w:lvlText w:val=""/>
      <w:lvlJc w:val="left"/>
    </w:lvl>
    <w:lvl w:ilvl="3" w:tplc="BD62DF94">
      <w:numFmt w:val="decimal"/>
      <w:lvlText w:val=""/>
      <w:lvlJc w:val="left"/>
    </w:lvl>
    <w:lvl w:ilvl="4" w:tplc="CC3A55F6">
      <w:numFmt w:val="decimal"/>
      <w:lvlText w:val=""/>
      <w:lvlJc w:val="left"/>
    </w:lvl>
    <w:lvl w:ilvl="5" w:tplc="1F9AA1C4">
      <w:numFmt w:val="decimal"/>
      <w:lvlText w:val=""/>
      <w:lvlJc w:val="left"/>
    </w:lvl>
    <w:lvl w:ilvl="6" w:tplc="8954F8DA">
      <w:numFmt w:val="decimal"/>
      <w:lvlText w:val=""/>
      <w:lvlJc w:val="left"/>
    </w:lvl>
    <w:lvl w:ilvl="7" w:tplc="4FBEA490">
      <w:numFmt w:val="decimal"/>
      <w:lvlText w:val=""/>
      <w:lvlJc w:val="left"/>
    </w:lvl>
    <w:lvl w:ilvl="8" w:tplc="B33C7B62">
      <w:numFmt w:val="decimal"/>
      <w:lvlText w:val=""/>
      <w:lvlJc w:val="left"/>
    </w:lvl>
  </w:abstractNum>
  <w:abstractNum w:abstractNumId="484" w15:restartNumberingAfterBreak="0">
    <w:nsid w:val="34EF606C"/>
    <w:multiLevelType w:val="hybridMultilevel"/>
    <w:tmpl w:val="AABEC622"/>
    <w:lvl w:ilvl="0" w:tplc="A3CC5DCC">
      <w:start w:val="1"/>
      <w:numFmt w:val="bullet"/>
      <w:lvlText w:val=""/>
      <w:lvlJc w:val="left"/>
      <w:pPr>
        <w:ind w:left="720" w:hanging="360"/>
      </w:pPr>
      <w:rPr>
        <w:rFonts w:ascii="Symbol" w:hAnsi="Symbol" w:hint="default"/>
      </w:rPr>
    </w:lvl>
    <w:lvl w:ilvl="1" w:tplc="E8F8091E">
      <w:numFmt w:val="decimal"/>
      <w:lvlText w:val=""/>
      <w:lvlJc w:val="left"/>
    </w:lvl>
    <w:lvl w:ilvl="2" w:tplc="098221C6">
      <w:numFmt w:val="decimal"/>
      <w:lvlText w:val=""/>
      <w:lvlJc w:val="left"/>
    </w:lvl>
    <w:lvl w:ilvl="3" w:tplc="2E6A03B4">
      <w:numFmt w:val="decimal"/>
      <w:lvlText w:val=""/>
      <w:lvlJc w:val="left"/>
    </w:lvl>
    <w:lvl w:ilvl="4" w:tplc="862A8AC0">
      <w:numFmt w:val="decimal"/>
      <w:lvlText w:val=""/>
      <w:lvlJc w:val="left"/>
    </w:lvl>
    <w:lvl w:ilvl="5" w:tplc="532E632C">
      <w:numFmt w:val="decimal"/>
      <w:lvlText w:val=""/>
      <w:lvlJc w:val="left"/>
    </w:lvl>
    <w:lvl w:ilvl="6" w:tplc="F29A8794">
      <w:numFmt w:val="decimal"/>
      <w:lvlText w:val=""/>
      <w:lvlJc w:val="left"/>
    </w:lvl>
    <w:lvl w:ilvl="7" w:tplc="CBB0C2FA">
      <w:numFmt w:val="decimal"/>
      <w:lvlText w:val=""/>
      <w:lvlJc w:val="left"/>
    </w:lvl>
    <w:lvl w:ilvl="8" w:tplc="8DAA59AA">
      <w:numFmt w:val="decimal"/>
      <w:lvlText w:val=""/>
      <w:lvlJc w:val="left"/>
    </w:lvl>
  </w:abstractNum>
  <w:abstractNum w:abstractNumId="485" w15:restartNumberingAfterBreak="0">
    <w:nsid w:val="357461C3"/>
    <w:multiLevelType w:val="hybridMultilevel"/>
    <w:tmpl w:val="A1DE3682"/>
    <w:lvl w:ilvl="0" w:tplc="A63AA74A">
      <w:start w:val="1"/>
      <w:numFmt w:val="bullet"/>
      <w:lvlText w:val=""/>
      <w:lvlJc w:val="left"/>
      <w:pPr>
        <w:ind w:left="720" w:hanging="360"/>
      </w:pPr>
      <w:rPr>
        <w:rFonts w:ascii="Symbol" w:hAnsi="Symbol" w:hint="default"/>
      </w:rPr>
    </w:lvl>
    <w:lvl w:ilvl="1" w:tplc="521C5678">
      <w:numFmt w:val="decimal"/>
      <w:lvlText w:val=""/>
      <w:lvlJc w:val="left"/>
    </w:lvl>
    <w:lvl w:ilvl="2" w:tplc="B0424D24">
      <w:numFmt w:val="decimal"/>
      <w:lvlText w:val=""/>
      <w:lvlJc w:val="left"/>
    </w:lvl>
    <w:lvl w:ilvl="3" w:tplc="AF54B0CC">
      <w:numFmt w:val="decimal"/>
      <w:lvlText w:val=""/>
      <w:lvlJc w:val="left"/>
    </w:lvl>
    <w:lvl w:ilvl="4" w:tplc="3142262C">
      <w:numFmt w:val="decimal"/>
      <w:lvlText w:val=""/>
      <w:lvlJc w:val="left"/>
    </w:lvl>
    <w:lvl w:ilvl="5" w:tplc="E892BF58">
      <w:numFmt w:val="decimal"/>
      <w:lvlText w:val=""/>
      <w:lvlJc w:val="left"/>
    </w:lvl>
    <w:lvl w:ilvl="6" w:tplc="1BE2371E">
      <w:numFmt w:val="decimal"/>
      <w:lvlText w:val=""/>
      <w:lvlJc w:val="left"/>
    </w:lvl>
    <w:lvl w:ilvl="7" w:tplc="F6F0FC8A">
      <w:numFmt w:val="decimal"/>
      <w:lvlText w:val=""/>
      <w:lvlJc w:val="left"/>
    </w:lvl>
    <w:lvl w:ilvl="8" w:tplc="E56E3572">
      <w:numFmt w:val="decimal"/>
      <w:lvlText w:val=""/>
      <w:lvlJc w:val="left"/>
    </w:lvl>
  </w:abstractNum>
  <w:abstractNum w:abstractNumId="486" w15:restartNumberingAfterBreak="0">
    <w:nsid w:val="35844D20"/>
    <w:multiLevelType w:val="hybridMultilevel"/>
    <w:tmpl w:val="FA60DCB0"/>
    <w:lvl w:ilvl="0" w:tplc="F7CE4AD6">
      <w:start w:val="1"/>
      <w:numFmt w:val="bullet"/>
      <w:lvlText w:val=""/>
      <w:lvlJc w:val="left"/>
      <w:pPr>
        <w:ind w:left="720" w:hanging="360"/>
      </w:pPr>
      <w:rPr>
        <w:rFonts w:ascii="Symbol" w:hAnsi="Symbol" w:hint="default"/>
      </w:rPr>
    </w:lvl>
    <w:lvl w:ilvl="1" w:tplc="8584BBE0">
      <w:numFmt w:val="decimal"/>
      <w:lvlText w:val=""/>
      <w:lvlJc w:val="left"/>
    </w:lvl>
    <w:lvl w:ilvl="2" w:tplc="1CF41C76">
      <w:numFmt w:val="decimal"/>
      <w:lvlText w:val=""/>
      <w:lvlJc w:val="left"/>
    </w:lvl>
    <w:lvl w:ilvl="3" w:tplc="3AB0BA04">
      <w:numFmt w:val="decimal"/>
      <w:lvlText w:val=""/>
      <w:lvlJc w:val="left"/>
    </w:lvl>
    <w:lvl w:ilvl="4" w:tplc="A618510C">
      <w:numFmt w:val="decimal"/>
      <w:lvlText w:val=""/>
      <w:lvlJc w:val="left"/>
    </w:lvl>
    <w:lvl w:ilvl="5" w:tplc="98324F70">
      <w:numFmt w:val="decimal"/>
      <w:lvlText w:val=""/>
      <w:lvlJc w:val="left"/>
    </w:lvl>
    <w:lvl w:ilvl="6" w:tplc="01C08B10">
      <w:numFmt w:val="decimal"/>
      <w:lvlText w:val=""/>
      <w:lvlJc w:val="left"/>
    </w:lvl>
    <w:lvl w:ilvl="7" w:tplc="4E6863AC">
      <w:numFmt w:val="decimal"/>
      <w:lvlText w:val=""/>
      <w:lvlJc w:val="left"/>
    </w:lvl>
    <w:lvl w:ilvl="8" w:tplc="24E02054">
      <w:numFmt w:val="decimal"/>
      <w:lvlText w:val=""/>
      <w:lvlJc w:val="left"/>
    </w:lvl>
  </w:abstractNum>
  <w:abstractNum w:abstractNumId="487" w15:restartNumberingAfterBreak="0">
    <w:nsid w:val="3597239B"/>
    <w:multiLevelType w:val="hybridMultilevel"/>
    <w:tmpl w:val="5BF8C884"/>
    <w:lvl w:ilvl="0" w:tplc="0E74BE56">
      <w:start w:val="1"/>
      <w:numFmt w:val="bullet"/>
      <w:lvlText w:val=""/>
      <w:lvlJc w:val="left"/>
      <w:pPr>
        <w:ind w:left="720" w:hanging="360"/>
      </w:pPr>
      <w:rPr>
        <w:rFonts w:ascii="Symbol" w:hAnsi="Symbol" w:hint="default"/>
      </w:rPr>
    </w:lvl>
    <w:lvl w:ilvl="1" w:tplc="9DF2E02E">
      <w:numFmt w:val="decimal"/>
      <w:lvlText w:val=""/>
      <w:lvlJc w:val="left"/>
    </w:lvl>
    <w:lvl w:ilvl="2" w:tplc="E548A24C">
      <w:numFmt w:val="decimal"/>
      <w:lvlText w:val=""/>
      <w:lvlJc w:val="left"/>
    </w:lvl>
    <w:lvl w:ilvl="3" w:tplc="ECFAB27C">
      <w:numFmt w:val="decimal"/>
      <w:lvlText w:val=""/>
      <w:lvlJc w:val="left"/>
    </w:lvl>
    <w:lvl w:ilvl="4" w:tplc="C65C5BF6">
      <w:numFmt w:val="decimal"/>
      <w:lvlText w:val=""/>
      <w:lvlJc w:val="left"/>
    </w:lvl>
    <w:lvl w:ilvl="5" w:tplc="68108A76">
      <w:numFmt w:val="decimal"/>
      <w:lvlText w:val=""/>
      <w:lvlJc w:val="left"/>
    </w:lvl>
    <w:lvl w:ilvl="6" w:tplc="4698B7B2">
      <w:numFmt w:val="decimal"/>
      <w:lvlText w:val=""/>
      <w:lvlJc w:val="left"/>
    </w:lvl>
    <w:lvl w:ilvl="7" w:tplc="C84E025A">
      <w:numFmt w:val="decimal"/>
      <w:lvlText w:val=""/>
      <w:lvlJc w:val="left"/>
    </w:lvl>
    <w:lvl w:ilvl="8" w:tplc="88325806">
      <w:numFmt w:val="decimal"/>
      <w:lvlText w:val=""/>
      <w:lvlJc w:val="left"/>
    </w:lvl>
  </w:abstractNum>
  <w:abstractNum w:abstractNumId="488" w15:restartNumberingAfterBreak="0">
    <w:nsid w:val="35C4612D"/>
    <w:multiLevelType w:val="hybridMultilevel"/>
    <w:tmpl w:val="86968EF4"/>
    <w:lvl w:ilvl="0" w:tplc="BF605A90">
      <w:start w:val="1"/>
      <w:numFmt w:val="bullet"/>
      <w:lvlText w:val=""/>
      <w:lvlJc w:val="left"/>
      <w:pPr>
        <w:ind w:left="720" w:hanging="360"/>
      </w:pPr>
      <w:rPr>
        <w:rFonts w:ascii="Symbol" w:hAnsi="Symbol" w:hint="default"/>
      </w:rPr>
    </w:lvl>
    <w:lvl w:ilvl="1" w:tplc="D61A4A50">
      <w:numFmt w:val="decimal"/>
      <w:lvlText w:val=""/>
      <w:lvlJc w:val="left"/>
    </w:lvl>
    <w:lvl w:ilvl="2" w:tplc="509CCDDA">
      <w:numFmt w:val="decimal"/>
      <w:lvlText w:val=""/>
      <w:lvlJc w:val="left"/>
    </w:lvl>
    <w:lvl w:ilvl="3" w:tplc="C492A4C8">
      <w:numFmt w:val="decimal"/>
      <w:lvlText w:val=""/>
      <w:lvlJc w:val="left"/>
    </w:lvl>
    <w:lvl w:ilvl="4" w:tplc="2CC8406E">
      <w:numFmt w:val="decimal"/>
      <w:lvlText w:val=""/>
      <w:lvlJc w:val="left"/>
    </w:lvl>
    <w:lvl w:ilvl="5" w:tplc="368E6B2A">
      <w:numFmt w:val="decimal"/>
      <w:lvlText w:val=""/>
      <w:lvlJc w:val="left"/>
    </w:lvl>
    <w:lvl w:ilvl="6" w:tplc="AEEAC3B6">
      <w:numFmt w:val="decimal"/>
      <w:lvlText w:val=""/>
      <w:lvlJc w:val="left"/>
    </w:lvl>
    <w:lvl w:ilvl="7" w:tplc="97A03B80">
      <w:numFmt w:val="decimal"/>
      <w:lvlText w:val=""/>
      <w:lvlJc w:val="left"/>
    </w:lvl>
    <w:lvl w:ilvl="8" w:tplc="3092BE7A">
      <w:numFmt w:val="decimal"/>
      <w:lvlText w:val=""/>
      <w:lvlJc w:val="left"/>
    </w:lvl>
  </w:abstractNum>
  <w:abstractNum w:abstractNumId="489" w15:restartNumberingAfterBreak="0">
    <w:nsid w:val="35CF08CB"/>
    <w:multiLevelType w:val="hybridMultilevel"/>
    <w:tmpl w:val="2200C5AC"/>
    <w:lvl w:ilvl="0" w:tplc="07C6870E">
      <w:start w:val="1"/>
      <w:numFmt w:val="bullet"/>
      <w:lvlText w:val=""/>
      <w:lvlJc w:val="left"/>
      <w:pPr>
        <w:ind w:left="720" w:hanging="360"/>
      </w:pPr>
      <w:rPr>
        <w:rFonts w:ascii="Symbol" w:hAnsi="Symbol" w:hint="default"/>
      </w:rPr>
    </w:lvl>
    <w:lvl w:ilvl="1" w:tplc="B70E4592">
      <w:numFmt w:val="decimal"/>
      <w:lvlText w:val=""/>
      <w:lvlJc w:val="left"/>
    </w:lvl>
    <w:lvl w:ilvl="2" w:tplc="4934A0D8">
      <w:numFmt w:val="decimal"/>
      <w:lvlText w:val=""/>
      <w:lvlJc w:val="left"/>
    </w:lvl>
    <w:lvl w:ilvl="3" w:tplc="F5823AF6">
      <w:numFmt w:val="decimal"/>
      <w:lvlText w:val=""/>
      <w:lvlJc w:val="left"/>
    </w:lvl>
    <w:lvl w:ilvl="4" w:tplc="774278DC">
      <w:numFmt w:val="decimal"/>
      <w:lvlText w:val=""/>
      <w:lvlJc w:val="left"/>
    </w:lvl>
    <w:lvl w:ilvl="5" w:tplc="083ADDBE">
      <w:numFmt w:val="decimal"/>
      <w:lvlText w:val=""/>
      <w:lvlJc w:val="left"/>
    </w:lvl>
    <w:lvl w:ilvl="6" w:tplc="676AD08E">
      <w:numFmt w:val="decimal"/>
      <w:lvlText w:val=""/>
      <w:lvlJc w:val="left"/>
    </w:lvl>
    <w:lvl w:ilvl="7" w:tplc="6074BF0E">
      <w:numFmt w:val="decimal"/>
      <w:lvlText w:val=""/>
      <w:lvlJc w:val="left"/>
    </w:lvl>
    <w:lvl w:ilvl="8" w:tplc="FB1887FE">
      <w:numFmt w:val="decimal"/>
      <w:lvlText w:val=""/>
      <w:lvlJc w:val="left"/>
    </w:lvl>
  </w:abstractNum>
  <w:abstractNum w:abstractNumId="490" w15:restartNumberingAfterBreak="0">
    <w:nsid w:val="35DC79C4"/>
    <w:multiLevelType w:val="hybridMultilevel"/>
    <w:tmpl w:val="69D47E04"/>
    <w:lvl w:ilvl="0" w:tplc="F1B086F6">
      <w:start w:val="1"/>
      <w:numFmt w:val="bullet"/>
      <w:lvlText w:val=""/>
      <w:lvlJc w:val="left"/>
      <w:pPr>
        <w:ind w:left="720" w:hanging="360"/>
      </w:pPr>
      <w:rPr>
        <w:rFonts w:ascii="Symbol" w:hAnsi="Symbol" w:hint="default"/>
      </w:rPr>
    </w:lvl>
    <w:lvl w:ilvl="1" w:tplc="00EE29DC">
      <w:numFmt w:val="decimal"/>
      <w:lvlText w:val=""/>
      <w:lvlJc w:val="left"/>
    </w:lvl>
    <w:lvl w:ilvl="2" w:tplc="35DA6896">
      <w:numFmt w:val="decimal"/>
      <w:lvlText w:val=""/>
      <w:lvlJc w:val="left"/>
    </w:lvl>
    <w:lvl w:ilvl="3" w:tplc="CC2A0808">
      <w:numFmt w:val="decimal"/>
      <w:lvlText w:val=""/>
      <w:lvlJc w:val="left"/>
    </w:lvl>
    <w:lvl w:ilvl="4" w:tplc="7B7EF53C">
      <w:numFmt w:val="decimal"/>
      <w:lvlText w:val=""/>
      <w:lvlJc w:val="left"/>
    </w:lvl>
    <w:lvl w:ilvl="5" w:tplc="B9CC3BE2">
      <w:numFmt w:val="decimal"/>
      <w:lvlText w:val=""/>
      <w:lvlJc w:val="left"/>
    </w:lvl>
    <w:lvl w:ilvl="6" w:tplc="DD14FD72">
      <w:numFmt w:val="decimal"/>
      <w:lvlText w:val=""/>
      <w:lvlJc w:val="left"/>
    </w:lvl>
    <w:lvl w:ilvl="7" w:tplc="A9D0FB2E">
      <w:numFmt w:val="decimal"/>
      <w:lvlText w:val=""/>
      <w:lvlJc w:val="left"/>
    </w:lvl>
    <w:lvl w:ilvl="8" w:tplc="C3A2C5A2">
      <w:numFmt w:val="decimal"/>
      <w:lvlText w:val=""/>
      <w:lvlJc w:val="left"/>
    </w:lvl>
  </w:abstractNum>
  <w:abstractNum w:abstractNumId="491" w15:restartNumberingAfterBreak="0">
    <w:nsid w:val="361A4870"/>
    <w:multiLevelType w:val="hybridMultilevel"/>
    <w:tmpl w:val="67D602E4"/>
    <w:lvl w:ilvl="0" w:tplc="228CCF80">
      <w:start w:val="1"/>
      <w:numFmt w:val="bullet"/>
      <w:lvlText w:val=""/>
      <w:lvlJc w:val="left"/>
      <w:pPr>
        <w:ind w:left="720" w:hanging="360"/>
      </w:pPr>
      <w:rPr>
        <w:rFonts w:ascii="Symbol" w:hAnsi="Symbol" w:hint="default"/>
      </w:rPr>
    </w:lvl>
    <w:lvl w:ilvl="1" w:tplc="D8D8955C">
      <w:numFmt w:val="decimal"/>
      <w:lvlText w:val=""/>
      <w:lvlJc w:val="left"/>
    </w:lvl>
    <w:lvl w:ilvl="2" w:tplc="8EB2B6C0">
      <w:numFmt w:val="decimal"/>
      <w:lvlText w:val=""/>
      <w:lvlJc w:val="left"/>
    </w:lvl>
    <w:lvl w:ilvl="3" w:tplc="786668CA">
      <w:numFmt w:val="decimal"/>
      <w:lvlText w:val=""/>
      <w:lvlJc w:val="left"/>
    </w:lvl>
    <w:lvl w:ilvl="4" w:tplc="6C3A7B1A">
      <w:numFmt w:val="decimal"/>
      <w:lvlText w:val=""/>
      <w:lvlJc w:val="left"/>
    </w:lvl>
    <w:lvl w:ilvl="5" w:tplc="1C9281B0">
      <w:numFmt w:val="decimal"/>
      <w:lvlText w:val=""/>
      <w:lvlJc w:val="left"/>
    </w:lvl>
    <w:lvl w:ilvl="6" w:tplc="D1786EDE">
      <w:numFmt w:val="decimal"/>
      <w:lvlText w:val=""/>
      <w:lvlJc w:val="left"/>
    </w:lvl>
    <w:lvl w:ilvl="7" w:tplc="A6C08BC2">
      <w:numFmt w:val="decimal"/>
      <w:lvlText w:val=""/>
      <w:lvlJc w:val="left"/>
    </w:lvl>
    <w:lvl w:ilvl="8" w:tplc="05000F84">
      <w:numFmt w:val="decimal"/>
      <w:lvlText w:val=""/>
      <w:lvlJc w:val="left"/>
    </w:lvl>
  </w:abstractNum>
  <w:abstractNum w:abstractNumId="492" w15:restartNumberingAfterBreak="0">
    <w:nsid w:val="363D03BE"/>
    <w:multiLevelType w:val="hybridMultilevel"/>
    <w:tmpl w:val="875C76EA"/>
    <w:lvl w:ilvl="0" w:tplc="8EFA7494">
      <w:start w:val="1"/>
      <w:numFmt w:val="bullet"/>
      <w:lvlText w:val=""/>
      <w:lvlJc w:val="left"/>
      <w:pPr>
        <w:ind w:left="720" w:hanging="360"/>
      </w:pPr>
      <w:rPr>
        <w:rFonts w:ascii="Symbol" w:hAnsi="Symbol" w:hint="default"/>
      </w:rPr>
    </w:lvl>
    <w:lvl w:ilvl="1" w:tplc="B0C6166A">
      <w:numFmt w:val="decimal"/>
      <w:lvlText w:val=""/>
      <w:lvlJc w:val="left"/>
    </w:lvl>
    <w:lvl w:ilvl="2" w:tplc="3DF8ACE6">
      <w:numFmt w:val="decimal"/>
      <w:lvlText w:val=""/>
      <w:lvlJc w:val="left"/>
    </w:lvl>
    <w:lvl w:ilvl="3" w:tplc="62D4C738">
      <w:numFmt w:val="decimal"/>
      <w:lvlText w:val=""/>
      <w:lvlJc w:val="left"/>
    </w:lvl>
    <w:lvl w:ilvl="4" w:tplc="2AA461DA">
      <w:numFmt w:val="decimal"/>
      <w:lvlText w:val=""/>
      <w:lvlJc w:val="left"/>
    </w:lvl>
    <w:lvl w:ilvl="5" w:tplc="4740C578">
      <w:numFmt w:val="decimal"/>
      <w:lvlText w:val=""/>
      <w:lvlJc w:val="left"/>
    </w:lvl>
    <w:lvl w:ilvl="6" w:tplc="439C1170">
      <w:numFmt w:val="decimal"/>
      <w:lvlText w:val=""/>
      <w:lvlJc w:val="left"/>
    </w:lvl>
    <w:lvl w:ilvl="7" w:tplc="5E90112C">
      <w:numFmt w:val="decimal"/>
      <w:lvlText w:val=""/>
      <w:lvlJc w:val="left"/>
    </w:lvl>
    <w:lvl w:ilvl="8" w:tplc="3EC6AA86">
      <w:numFmt w:val="decimal"/>
      <w:lvlText w:val=""/>
      <w:lvlJc w:val="left"/>
    </w:lvl>
  </w:abstractNum>
  <w:abstractNum w:abstractNumId="493" w15:restartNumberingAfterBreak="0">
    <w:nsid w:val="365476E3"/>
    <w:multiLevelType w:val="hybridMultilevel"/>
    <w:tmpl w:val="68BE9F78"/>
    <w:lvl w:ilvl="0" w:tplc="623E6FAC">
      <w:start w:val="1"/>
      <w:numFmt w:val="bullet"/>
      <w:lvlText w:val=""/>
      <w:lvlJc w:val="left"/>
      <w:pPr>
        <w:ind w:left="720" w:hanging="360"/>
      </w:pPr>
      <w:rPr>
        <w:rFonts w:ascii="Symbol" w:hAnsi="Symbol" w:hint="default"/>
      </w:rPr>
    </w:lvl>
    <w:lvl w:ilvl="1" w:tplc="BC62B672">
      <w:numFmt w:val="decimal"/>
      <w:lvlText w:val=""/>
      <w:lvlJc w:val="left"/>
    </w:lvl>
    <w:lvl w:ilvl="2" w:tplc="A6301DFE">
      <w:numFmt w:val="decimal"/>
      <w:lvlText w:val=""/>
      <w:lvlJc w:val="left"/>
    </w:lvl>
    <w:lvl w:ilvl="3" w:tplc="E708DC0A">
      <w:numFmt w:val="decimal"/>
      <w:lvlText w:val=""/>
      <w:lvlJc w:val="left"/>
    </w:lvl>
    <w:lvl w:ilvl="4" w:tplc="F72E5532">
      <w:numFmt w:val="decimal"/>
      <w:lvlText w:val=""/>
      <w:lvlJc w:val="left"/>
    </w:lvl>
    <w:lvl w:ilvl="5" w:tplc="E4CC0D02">
      <w:numFmt w:val="decimal"/>
      <w:lvlText w:val=""/>
      <w:lvlJc w:val="left"/>
    </w:lvl>
    <w:lvl w:ilvl="6" w:tplc="842C1D6C">
      <w:numFmt w:val="decimal"/>
      <w:lvlText w:val=""/>
      <w:lvlJc w:val="left"/>
    </w:lvl>
    <w:lvl w:ilvl="7" w:tplc="2EE47104">
      <w:numFmt w:val="decimal"/>
      <w:lvlText w:val=""/>
      <w:lvlJc w:val="left"/>
    </w:lvl>
    <w:lvl w:ilvl="8" w:tplc="4ACAAE7E">
      <w:numFmt w:val="decimal"/>
      <w:lvlText w:val=""/>
      <w:lvlJc w:val="left"/>
    </w:lvl>
  </w:abstractNum>
  <w:abstractNum w:abstractNumId="494" w15:restartNumberingAfterBreak="0">
    <w:nsid w:val="365926CA"/>
    <w:multiLevelType w:val="hybridMultilevel"/>
    <w:tmpl w:val="88B4EAF0"/>
    <w:lvl w:ilvl="0" w:tplc="7652AD34">
      <w:numFmt w:val="decimal"/>
      <w:lvlText w:val=""/>
      <w:lvlJc w:val="left"/>
    </w:lvl>
    <w:lvl w:ilvl="1" w:tplc="532AD50C">
      <w:start w:val="1"/>
      <w:numFmt w:val="bullet"/>
      <w:lvlText w:val=""/>
      <w:lvlJc w:val="left"/>
      <w:pPr>
        <w:ind w:left="1440" w:hanging="360"/>
      </w:pPr>
      <w:rPr>
        <w:rFonts w:ascii="Symbol" w:hAnsi="Symbol" w:hint="default"/>
      </w:rPr>
    </w:lvl>
    <w:lvl w:ilvl="2" w:tplc="B3A4131C">
      <w:numFmt w:val="decimal"/>
      <w:lvlText w:val=""/>
      <w:lvlJc w:val="left"/>
    </w:lvl>
    <w:lvl w:ilvl="3" w:tplc="7D92C7BA">
      <w:numFmt w:val="decimal"/>
      <w:lvlText w:val=""/>
      <w:lvlJc w:val="left"/>
    </w:lvl>
    <w:lvl w:ilvl="4" w:tplc="A41E9996">
      <w:numFmt w:val="decimal"/>
      <w:lvlText w:val=""/>
      <w:lvlJc w:val="left"/>
    </w:lvl>
    <w:lvl w:ilvl="5" w:tplc="9E629668">
      <w:numFmt w:val="decimal"/>
      <w:lvlText w:val=""/>
      <w:lvlJc w:val="left"/>
    </w:lvl>
    <w:lvl w:ilvl="6" w:tplc="797C25C8">
      <w:numFmt w:val="decimal"/>
      <w:lvlText w:val=""/>
      <w:lvlJc w:val="left"/>
    </w:lvl>
    <w:lvl w:ilvl="7" w:tplc="B0066E00">
      <w:numFmt w:val="decimal"/>
      <w:lvlText w:val=""/>
      <w:lvlJc w:val="left"/>
    </w:lvl>
    <w:lvl w:ilvl="8" w:tplc="7A245558">
      <w:numFmt w:val="decimal"/>
      <w:lvlText w:val=""/>
      <w:lvlJc w:val="left"/>
    </w:lvl>
  </w:abstractNum>
  <w:abstractNum w:abstractNumId="495" w15:restartNumberingAfterBreak="0">
    <w:nsid w:val="366A46C0"/>
    <w:multiLevelType w:val="hybridMultilevel"/>
    <w:tmpl w:val="CB32C082"/>
    <w:lvl w:ilvl="0" w:tplc="D83E3C4A">
      <w:start w:val="1"/>
      <w:numFmt w:val="bullet"/>
      <w:lvlText w:val=""/>
      <w:lvlJc w:val="left"/>
      <w:pPr>
        <w:ind w:left="720" w:hanging="360"/>
      </w:pPr>
      <w:rPr>
        <w:rFonts w:ascii="Symbol" w:hAnsi="Symbol" w:hint="default"/>
      </w:rPr>
    </w:lvl>
    <w:lvl w:ilvl="1" w:tplc="4D1A5564">
      <w:numFmt w:val="decimal"/>
      <w:lvlText w:val=""/>
      <w:lvlJc w:val="left"/>
    </w:lvl>
    <w:lvl w:ilvl="2" w:tplc="4FFCEEF6">
      <w:numFmt w:val="decimal"/>
      <w:lvlText w:val=""/>
      <w:lvlJc w:val="left"/>
    </w:lvl>
    <w:lvl w:ilvl="3" w:tplc="F746BCBC">
      <w:numFmt w:val="decimal"/>
      <w:lvlText w:val=""/>
      <w:lvlJc w:val="left"/>
    </w:lvl>
    <w:lvl w:ilvl="4" w:tplc="0D806B22">
      <w:numFmt w:val="decimal"/>
      <w:lvlText w:val=""/>
      <w:lvlJc w:val="left"/>
    </w:lvl>
    <w:lvl w:ilvl="5" w:tplc="59C66DC0">
      <w:numFmt w:val="decimal"/>
      <w:lvlText w:val=""/>
      <w:lvlJc w:val="left"/>
    </w:lvl>
    <w:lvl w:ilvl="6" w:tplc="D3060D8C">
      <w:numFmt w:val="decimal"/>
      <w:lvlText w:val=""/>
      <w:lvlJc w:val="left"/>
    </w:lvl>
    <w:lvl w:ilvl="7" w:tplc="FAF2AF4C">
      <w:numFmt w:val="decimal"/>
      <w:lvlText w:val=""/>
      <w:lvlJc w:val="left"/>
    </w:lvl>
    <w:lvl w:ilvl="8" w:tplc="A4D04924">
      <w:numFmt w:val="decimal"/>
      <w:lvlText w:val=""/>
      <w:lvlJc w:val="left"/>
    </w:lvl>
  </w:abstractNum>
  <w:abstractNum w:abstractNumId="496" w15:restartNumberingAfterBreak="0">
    <w:nsid w:val="366F03EE"/>
    <w:multiLevelType w:val="hybridMultilevel"/>
    <w:tmpl w:val="05087320"/>
    <w:lvl w:ilvl="0" w:tplc="31CA6512">
      <w:start w:val="1"/>
      <w:numFmt w:val="bullet"/>
      <w:lvlText w:val=""/>
      <w:lvlJc w:val="left"/>
      <w:pPr>
        <w:ind w:left="720" w:hanging="360"/>
      </w:pPr>
      <w:rPr>
        <w:rFonts w:ascii="Symbol" w:hAnsi="Symbol" w:hint="default"/>
      </w:rPr>
    </w:lvl>
    <w:lvl w:ilvl="1" w:tplc="DCBC9640">
      <w:numFmt w:val="decimal"/>
      <w:lvlText w:val=""/>
      <w:lvlJc w:val="left"/>
    </w:lvl>
    <w:lvl w:ilvl="2" w:tplc="99E2EBC0">
      <w:numFmt w:val="decimal"/>
      <w:lvlText w:val=""/>
      <w:lvlJc w:val="left"/>
    </w:lvl>
    <w:lvl w:ilvl="3" w:tplc="ED708420">
      <w:numFmt w:val="decimal"/>
      <w:lvlText w:val=""/>
      <w:lvlJc w:val="left"/>
    </w:lvl>
    <w:lvl w:ilvl="4" w:tplc="21E84380">
      <w:numFmt w:val="decimal"/>
      <w:lvlText w:val=""/>
      <w:lvlJc w:val="left"/>
    </w:lvl>
    <w:lvl w:ilvl="5" w:tplc="ED3C9988">
      <w:numFmt w:val="decimal"/>
      <w:lvlText w:val=""/>
      <w:lvlJc w:val="left"/>
    </w:lvl>
    <w:lvl w:ilvl="6" w:tplc="5DA86CEE">
      <w:numFmt w:val="decimal"/>
      <w:lvlText w:val=""/>
      <w:lvlJc w:val="left"/>
    </w:lvl>
    <w:lvl w:ilvl="7" w:tplc="89643B48">
      <w:numFmt w:val="decimal"/>
      <w:lvlText w:val=""/>
      <w:lvlJc w:val="left"/>
    </w:lvl>
    <w:lvl w:ilvl="8" w:tplc="CCFA1E18">
      <w:numFmt w:val="decimal"/>
      <w:lvlText w:val=""/>
      <w:lvlJc w:val="left"/>
    </w:lvl>
  </w:abstractNum>
  <w:abstractNum w:abstractNumId="497" w15:restartNumberingAfterBreak="0">
    <w:nsid w:val="36EE1A46"/>
    <w:multiLevelType w:val="hybridMultilevel"/>
    <w:tmpl w:val="482AF4BC"/>
    <w:lvl w:ilvl="0" w:tplc="82965740">
      <w:start w:val="1"/>
      <w:numFmt w:val="bullet"/>
      <w:lvlText w:val=""/>
      <w:lvlJc w:val="left"/>
      <w:pPr>
        <w:ind w:left="720" w:hanging="360"/>
      </w:pPr>
      <w:rPr>
        <w:rFonts w:ascii="Symbol" w:hAnsi="Symbol" w:hint="default"/>
      </w:rPr>
    </w:lvl>
    <w:lvl w:ilvl="1" w:tplc="84EE3A5E">
      <w:numFmt w:val="decimal"/>
      <w:lvlText w:val=""/>
      <w:lvlJc w:val="left"/>
    </w:lvl>
    <w:lvl w:ilvl="2" w:tplc="984E73BC">
      <w:numFmt w:val="decimal"/>
      <w:lvlText w:val=""/>
      <w:lvlJc w:val="left"/>
    </w:lvl>
    <w:lvl w:ilvl="3" w:tplc="5EEE52A4">
      <w:numFmt w:val="decimal"/>
      <w:lvlText w:val=""/>
      <w:lvlJc w:val="left"/>
    </w:lvl>
    <w:lvl w:ilvl="4" w:tplc="E0E404B6">
      <w:numFmt w:val="decimal"/>
      <w:lvlText w:val=""/>
      <w:lvlJc w:val="left"/>
    </w:lvl>
    <w:lvl w:ilvl="5" w:tplc="12D84C82">
      <w:numFmt w:val="decimal"/>
      <w:lvlText w:val=""/>
      <w:lvlJc w:val="left"/>
    </w:lvl>
    <w:lvl w:ilvl="6" w:tplc="979A62C0">
      <w:numFmt w:val="decimal"/>
      <w:lvlText w:val=""/>
      <w:lvlJc w:val="left"/>
    </w:lvl>
    <w:lvl w:ilvl="7" w:tplc="F2228A04">
      <w:numFmt w:val="decimal"/>
      <w:lvlText w:val=""/>
      <w:lvlJc w:val="left"/>
    </w:lvl>
    <w:lvl w:ilvl="8" w:tplc="4D541E6A">
      <w:numFmt w:val="decimal"/>
      <w:lvlText w:val=""/>
      <w:lvlJc w:val="left"/>
    </w:lvl>
  </w:abstractNum>
  <w:abstractNum w:abstractNumId="498" w15:restartNumberingAfterBreak="0">
    <w:nsid w:val="374D4CC8"/>
    <w:multiLevelType w:val="hybridMultilevel"/>
    <w:tmpl w:val="A83A6D68"/>
    <w:lvl w:ilvl="0" w:tplc="9E2A5F90">
      <w:start w:val="1"/>
      <w:numFmt w:val="bullet"/>
      <w:lvlText w:val=""/>
      <w:lvlJc w:val="left"/>
      <w:pPr>
        <w:ind w:left="720" w:hanging="360"/>
      </w:pPr>
      <w:rPr>
        <w:rFonts w:ascii="Symbol" w:hAnsi="Symbol" w:hint="default"/>
      </w:rPr>
    </w:lvl>
    <w:lvl w:ilvl="1" w:tplc="934EC0A2">
      <w:numFmt w:val="decimal"/>
      <w:lvlText w:val=""/>
      <w:lvlJc w:val="left"/>
    </w:lvl>
    <w:lvl w:ilvl="2" w:tplc="8AFED62C">
      <w:numFmt w:val="decimal"/>
      <w:lvlText w:val=""/>
      <w:lvlJc w:val="left"/>
    </w:lvl>
    <w:lvl w:ilvl="3" w:tplc="0CA20F44">
      <w:numFmt w:val="decimal"/>
      <w:lvlText w:val=""/>
      <w:lvlJc w:val="left"/>
    </w:lvl>
    <w:lvl w:ilvl="4" w:tplc="E294CE1C">
      <w:numFmt w:val="decimal"/>
      <w:lvlText w:val=""/>
      <w:lvlJc w:val="left"/>
    </w:lvl>
    <w:lvl w:ilvl="5" w:tplc="828CAE6A">
      <w:numFmt w:val="decimal"/>
      <w:lvlText w:val=""/>
      <w:lvlJc w:val="left"/>
    </w:lvl>
    <w:lvl w:ilvl="6" w:tplc="CB10B68E">
      <w:numFmt w:val="decimal"/>
      <w:lvlText w:val=""/>
      <w:lvlJc w:val="left"/>
    </w:lvl>
    <w:lvl w:ilvl="7" w:tplc="F76EB9B2">
      <w:numFmt w:val="decimal"/>
      <w:lvlText w:val=""/>
      <w:lvlJc w:val="left"/>
    </w:lvl>
    <w:lvl w:ilvl="8" w:tplc="667873DA">
      <w:numFmt w:val="decimal"/>
      <w:lvlText w:val=""/>
      <w:lvlJc w:val="left"/>
    </w:lvl>
  </w:abstractNum>
  <w:abstractNum w:abstractNumId="499" w15:restartNumberingAfterBreak="0">
    <w:nsid w:val="37591386"/>
    <w:multiLevelType w:val="hybridMultilevel"/>
    <w:tmpl w:val="52F04796"/>
    <w:lvl w:ilvl="0" w:tplc="A83CA1D4">
      <w:start w:val="1"/>
      <w:numFmt w:val="bullet"/>
      <w:lvlText w:val=""/>
      <w:lvlJc w:val="left"/>
      <w:pPr>
        <w:ind w:left="720" w:hanging="360"/>
      </w:pPr>
      <w:rPr>
        <w:rFonts w:ascii="Symbol" w:hAnsi="Symbol" w:hint="default"/>
      </w:rPr>
    </w:lvl>
    <w:lvl w:ilvl="1" w:tplc="CD163F68">
      <w:numFmt w:val="decimal"/>
      <w:lvlText w:val=""/>
      <w:lvlJc w:val="left"/>
    </w:lvl>
    <w:lvl w:ilvl="2" w:tplc="FD961F06">
      <w:numFmt w:val="decimal"/>
      <w:lvlText w:val=""/>
      <w:lvlJc w:val="left"/>
    </w:lvl>
    <w:lvl w:ilvl="3" w:tplc="8A322C78">
      <w:numFmt w:val="decimal"/>
      <w:lvlText w:val=""/>
      <w:lvlJc w:val="left"/>
    </w:lvl>
    <w:lvl w:ilvl="4" w:tplc="7CD0C02E">
      <w:numFmt w:val="decimal"/>
      <w:lvlText w:val=""/>
      <w:lvlJc w:val="left"/>
    </w:lvl>
    <w:lvl w:ilvl="5" w:tplc="55B68464">
      <w:numFmt w:val="decimal"/>
      <w:lvlText w:val=""/>
      <w:lvlJc w:val="left"/>
    </w:lvl>
    <w:lvl w:ilvl="6" w:tplc="679438DE">
      <w:numFmt w:val="decimal"/>
      <w:lvlText w:val=""/>
      <w:lvlJc w:val="left"/>
    </w:lvl>
    <w:lvl w:ilvl="7" w:tplc="04E052F0">
      <w:numFmt w:val="decimal"/>
      <w:lvlText w:val=""/>
      <w:lvlJc w:val="left"/>
    </w:lvl>
    <w:lvl w:ilvl="8" w:tplc="1212A9FC">
      <w:numFmt w:val="decimal"/>
      <w:lvlText w:val=""/>
      <w:lvlJc w:val="left"/>
    </w:lvl>
  </w:abstractNum>
  <w:abstractNum w:abstractNumId="500" w15:restartNumberingAfterBreak="0">
    <w:nsid w:val="375C0372"/>
    <w:multiLevelType w:val="hybridMultilevel"/>
    <w:tmpl w:val="D02E1A5E"/>
    <w:lvl w:ilvl="0" w:tplc="CEC62B68">
      <w:start w:val="1"/>
      <w:numFmt w:val="bullet"/>
      <w:lvlText w:val=""/>
      <w:lvlJc w:val="left"/>
      <w:pPr>
        <w:ind w:left="720" w:hanging="360"/>
      </w:pPr>
      <w:rPr>
        <w:rFonts w:ascii="Symbol" w:hAnsi="Symbol" w:hint="default"/>
      </w:rPr>
    </w:lvl>
    <w:lvl w:ilvl="1" w:tplc="B0DEBA80">
      <w:numFmt w:val="decimal"/>
      <w:lvlText w:val=""/>
      <w:lvlJc w:val="left"/>
    </w:lvl>
    <w:lvl w:ilvl="2" w:tplc="67F6E63A">
      <w:numFmt w:val="decimal"/>
      <w:lvlText w:val=""/>
      <w:lvlJc w:val="left"/>
    </w:lvl>
    <w:lvl w:ilvl="3" w:tplc="BEF2CD74">
      <w:numFmt w:val="decimal"/>
      <w:lvlText w:val=""/>
      <w:lvlJc w:val="left"/>
    </w:lvl>
    <w:lvl w:ilvl="4" w:tplc="58063730">
      <w:numFmt w:val="decimal"/>
      <w:lvlText w:val=""/>
      <w:lvlJc w:val="left"/>
    </w:lvl>
    <w:lvl w:ilvl="5" w:tplc="83E8FA1A">
      <w:numFmt w:val="decimal"/>
      <w:lvlText w:val=""/>
      <w:lvlJc w:val="left"/>
    </w:lvl>
    <w:lvl w:ilvl="6" w:tplc="596AB61C">
      <w:numFmt w:val="decimal"/>
      <w:lvlText w:val=""/>
      <w:lvlJc w:val="left"/>
    </w:lvl>
    <w:lvl w:ilvl="7" w:tplc="C2E20242">
      <w:numFmt w:val="decimal"/>
      <w:lvlText w:val=""/>
      <w:lvlJc w:val="left"/>
    </w:lvl>
    <w:lvl w:ilvl="8" w:tplc="15B40832">
      <w:numFmt w:val="decimal"/>
      <w:lvlText w:val=""/>
      <w:lvlJc w:val="left"/>
    </w:lvl>
  </w:abstractNum>
  <w:abstractNum w:abstractNumId="501" w15:restartNumberingAfterBreak="0">
    <w:nsid w:val="375D1F76"/>
    <w:multiLevelType w:val="hybridMultilevel"/>
    <w:tmpl w:val="52B210D6"/>
    <w:lvl w:ilvl="0" w:tplc="4CFE008A">
      <w:start w:val="1"/>
      <w:numFmt w:val="bullet"/>
      <w:lvlText w:val=""/>
      <w:lvlJc w:val="left"/>
      <w:pPr>
        <w:ind w:left="720" w:hanging="360"/>
      </w:pPr>
      <w:rPr>
        <w:rFonts w:ascii="Symbol" w:hAnsi="Symbol" w:hint="default"/>
      </w:rPr>
    </w:lvl>
    <w:lvl w:ilvl="1" w:tplc="26726A7C">
      <w:numFmt w:val="decimal"/>
      <w:lvlText w:val=""/>
      <w:lvlJc w:val="left"/>
    </w:lvl>
    <w:lvl w:ilvl="2" w:tplc="7BA4D17C">
      <w:numFmt w:val="decimal"/>
      <w:lvlText w:val=""/>
      <w:lvlJc w:val="left"/>
    </w:lvl>
    <w:lvl w:ilvl="3" w:tplc="FB241DF4">
      <w:numFmt w:val="decimal"/>
      <w:lvlText w:val=""/>
      <w:lvlJc w:val="left"/>
    </w:lvl>
    <w:lvl w:ilvl="4" w:tplc="8E865230">
      <w:numFmt w:val="decimal"/>
      <w:lvlText w:val=""/>
      <w:lvlJc w:val="left"/>
    </w:lvl>
    <w:lvl w:ilvl="5" w:tplc="7B70FC9A">
      <w:numFmt w:val="decimal"/>
      <w:lvlText w:val=""/>
      <w:lvlJc w:val="left"/>
    </w:lvl>
    <w:lvl w:ilvl="6" w:tplc="4176BA06">
      <w:numFmt w:val="decimal"/>
      <w:lvlText w:val=""/>
      <w:lvlJc w:val="left"/>
    </w:lvl>
    <w:lvl w:ilvl="7" w:tplc="05EEE17C">
      <w:numFmt w:val="decimal"/>
      <w:lvlText w:val=""/>
      <w:lvlJc w:val="left"/>
    </w:lvl>
    <w:lvl w:ilvl="8" w:tplc="E59C14E2">
      <w:numFmt w:val="decimal"/>
      <w:lvlText w:val=""/>
      <w:lvlJc w:val="left"/>
    </w:lvl>
  </w:abstractNum>
  <w:abstractNum w:abstractNumId="502" w15:restartNumberingAfterBreak="0">
    <w:nsid w:val="37625DD5"/>
    <w:multiLevelType w:val="hybridMultilevel"/>
    <w:tmpl w:val="DC30D5BC"/>
    <w:lvl w:ilvl="0" w:tplc="196001C8">
      <w:numFmt w:val="decimal"/>
      <w:lvlText w:val=""/>
      <w:lvlJc w:val="left"/>
    </w:lvl>
    <w:lvl w:ilvl="1" w:tplc="9738CA14">
      <w:start w:val="1"/>
      <w:numFmt w:val="bullet"/>
      <w:lvlText w:val=""/>
      <w:lvlJc w:val="left"/>
      <w:pPr>
        <w:ind w:left="1440" w:hanging="360"/>
      </w:pPr>
      <w:rPr>
        <w:rFonts w:ascii="Symbol" w:hAnsi="Symbol" w:hint="default"/>
      </w:rPr>
    </w:lvl>
    <w:lvl w:ilvl="2" w:tplc="D4A45972">
      <w:numFmt w:val="decimal"/>
      <w:lvlText w:val=""/>
      <w:lvlJc w:val="left"/>
    </w:lvl>
    <w:lvl w:ilvl="3" w:tplc="FF702B96">
      <w:numFmt w:val="decimal"/>
      <w:lvlText w:val=""/>
      <w:lvlJc w:val="left"/>
    </w:lvl>
    <w:lvl w:ilvl="4" w:tplc="A956FA2C">
      <w:numFmt w:val="decimal"/>
      <w:lvlText w:val=""/>
      <w:lvlJc w:val="left"/>
    </w:lvl>
    <w:lvl w:ilvl="5" w:tplc="0546CC50">
      <w:numFmt w:val="decimal"/>
      <w:lvlText w:val=""/>
      <w:lvlJc w:val="left"/>
    </w:lvl>
    <w:lvl w:ilvl="6" w:tplc="CE460116">
      <w:numFmt w:val="decimal"/>
      <w:lvlText w:val=""/>
      <w:lvlJc w:val="left"/>
    </w:lvl>
    <w:lvl w:ilvl="7" w:tplc="278C91C8">
      <w:numFmt w:val="decimal"/>
      <w:lvlText w:val=""/>
      <w:lvlJc w:val="left"/>
    </w:lvl>
    <w:lvl w:ilvl="8" w:tplc="3D4E3278">
      <w:numFmt w:val="decimal"/>
      <w:lvlText w:val=""/>
      <w:lvlJc w:val="left"/>
    </w:lvl>
  </w:abstractNum>
  <w:abstractNum w:abstractNumId="503" w15:restartNumberingAfterBreak="0">
    <w:nsid w:val="377C607C"/>
    <w:multiLevelType w:val="hybridMultilevel"/>
    <w:tmpl w:val="65FAB376"/>
    <w:lvl w:ilvl="0" w:tplc="36A4B52E">
      <w:start w:val="1"/>
      <w:numFmt w:val="bullet"/>
      <w:lvlText w:val=""/>
      <w:lvlJc w:val="left"/>
      <w:pPr>
        <w:ind w:left="720" w:hanging="360"/>
      </w:pPr>
      <w:rPr>
        <w:rFonts w:ascii="Symbol" w:hAnsi="Symbol" w:hint="default"/>
      </w:rPr>
    </w:lvl>
    <w:lvl w:ilvl="1" w:tplc="499A1D42">
      <w:numFmt w:val="decimal"/>
      <w:lvlText w:val=""/>
      <w:lvlJc w:val="left"/>
    </w:lvl>
    <w:lvl w:ilvl="2" w:tplc="E1B0DA74">
      <w:numFmt w:val="decimal"/>
      <w:lvlText w:val=""/>
      <w:lvlJc w:val="left"/>
    </w:lvl>
    <w:lvl w:ilvl="3" w:tplc="42505264">
      <w:numFmt w:val="decimal"/>
      <w:lvlText w:val=""/>
      <w:lvlJc w:val="left"/>
    </w:lvl>
    <w:lvl w:ilvl="4" w:tplc="326A5826">
      <w:numFmt w:val="decimal"/>
      <w:lvlText w:val=""/>
      <w:lvlJc w:val="left"/>
    </w:lvl>
    <w:lvl w:ilvl="5" w:tplc="FCB8C000">
      <w:numFmt w:val="decimal"/>
      <w:lvlText w:val=""/>
      <w:lvlJc w:val="left"/>
    </w:lvl>
    <w:lvl w:ilvl="6" w:tplc="5E58C218">
      <w:numFmt w:val="decimal"/>
      <w:lvlText w:val=""/>
      <w:lvlJc w:val="left"/>
    </w:lvl>
    <w:lvl w:ilvl="7" w:tplc="CA9EAA06">
      <w:numFmt w:val="decimal"/>
      <w:lvlText w:val=""/>
      <w:lvlJc w:val="left"/>
    </w:lvl>
    <w:lvl w:ilvl="8" w:tplc="1152E332">
      <w:numFmt w:val="decimal"/>
      <w:lvlText w:val=""/>
      <w:lvlJc w:val="left"/>
    </w:lvl>
  </w:abstractNum>
  <w:abstractNum w:abstractNumId="504" w15:restartNumberingAfterBreak="0">
    <w:nsid w:val="37853149"/>
    <w:multiLevelType w:val="hybridMultilevel"/>
    <w:tmpl w:val="EEE453DC"/>
    <w:lvl w:ilvl="0" w:tplc="B7A261B2">
      <w:start w:val="1"/>
      <w:numFmt w:val="bullet"/>
      <w:lvlText w:val=""/>
      <w:lvlJc w:val="left"/>
      <w:pPr>
        <w:ind w:left="720" w:hanging="360"/>
      </w:pPr>
      <w:rPr>
        <w:rFonts w:ascii="Symbol" w:hAnsi="Symbol" w:hint="default"/>
      </w:rPr>
    </w:lvl>
    <w:lvl w:ilvl="1" w:tplc="7D721702">
      <w:numFmt w:val="decimal"/>
      <w:lvlText w:val=""/>
      <w:lvlJc w:val="left"/>
    </w:lvl>
    <w:lvl w:ilvl="2" w:tplc="F00808A8">
      <w:numFmt w:val="decimal"/>
      <w:lvlText w:val=""/>
      <w:lvlJc w:val="left"/>
    </w:lvl>
    <w:lvl w:ilvl="3" w:tplc="73F4E3BC">
      <w:numFmt w:val="decimal"/>
      <w:lvlText w:val=""/>
      <w:lvlJc w:val="left"/>
    </w:lvl>
    <w:lvl w:ilvl="4" w:tplc="678A7658">
      <w:numFmt w:val="decimal"/>
      <w:lvlText w:val=""/>
      <w:lvlJc w:val="left"/>
    </w:lvl>
    <w:lvl w:ilvl="5" w:tplc="A202A32E">
      <w:numFmt w:val="decimal"/>
      <w:lvlText w:val=""/>
      <w:lvlJc w:val="left"/>
    </w:lvl>
    <w:lvl w:ilvl="6" w:tplc="A168813A">
      <w:numFmt w:val="decimal"/>
      <w:lvlText w:val=""/>
      <w:lvlJc w:val="left"/>
    </w:lvl>
    <w:lvl w:ilvl="7" w:tplc="1332AB24">
      <w:numFmt w:val="decimal"/>
      <w:lvlText w:val=""/>
      <w:lvlJc w:val="left"/>
    </w:lvl>
    <w:lvl w:ilvl="8" w:tplc="EEF6E5C0">
      <w:numFmt w:val="decimal"/>
      <w:lvlText w:val=""/>
      <w:lvlJc w:val="left"/>
    </w:lvl>
  </w:abstractNum>
  <w:abstractNum w:abstractNumId="505" w15:restartNumberingAfterBreak="0">
    <w:nsid w:val="37B14CF0"/>
    <w:multiLevelType w:val="hybridMultilevel"/>
    <w:tmpl w:val="CF36E870"/>
    <w:lvl w:ilvl="0" w:tplc="A1E0A45E">
      <w:start w:val="1"/>
      <w:numFmt w:val="bullet"/>
      <w:lvlText w:val=""/>
      <w:lvlJc w:val="left"/>
      <w:pPr>
        <w:ind w:left="720" w:hanging="360"/>
      </w:pPr>
      <w:rPr>
        <w:rFonts w:ascii="Symbol" w:hAnsi="Symbol" w:hint="default"/>
      </w:rPr>
    </w:lvl>
    <w:lvl w:ilvl="1" w:tplc="16181C3A">
      <w:numFmt w:val="decimal"/>
      <w:lvlText w:val=""/>
      <w:lvlJc w:val="left"/>
    </w:lvl>
    <w:lvl w:ilvl="2" w:tplc="313A0DF4">
      <w:numFmt w:val="decimal"/>
      <w:lvlText w:val=""/>
      <w:lvlJc w:val="left"/>
    </w:lvl>
    <w:lvl w:ilvl="3" w:tplc="AB0461B6">
      <w:numFmt w:val="decimal"/>
      <w:lvlText w:val=""/>
      <w:lvlJc w:val="left"/>
    </w:lvl>
    <w:lvl w:ilvl="4" w:tplc="217E55CA">
      <w:numFmt w:val="decimal"/>
      <w:lvlText w:val=""/>
      <w:lvlJc w:val="left"/>
    </w:lvl>
    <w:lvl w:ilvl="5" w:tplc="8FBC8866">
      <w:numFmt w:val="decimal"/>
      <w:lvlText w:val=""/>
      <w:lvlJc w:val="left"/>
    </w:lvl>
    <w:lvl w:ilvl="6" w:tplc="3892A770">
      <w:numFmt w:val="decimal"/>
      <w:lvlText w:val=""/>
      <w:lvlJc w:val="left"/>
    </w:lvl>
    <w:lvl w:ilvl="7" w:tplc="2664167E">
      <w:numFmt w:val="decimal"/>
      <w:lvlText w:val=""/>
      <w:lvlJc w:val="left"/>
    </w:lvl>
    <w:lvl w:ilvl="8" w:tplc="567C3EBE">
      <w:numFmt w:val="decimal"/>
      <w:lvlText w:val=""/>
      <w:lvlJc w:val="left"/>
    </w:lvl>
  </w:abstractNum>
  <w:abstractNum w:abstractNumId="506" w15:restartNumberingAfterBreak="0">
    <w:nsid w:val="37DB154F"/>
    <w:multiLevelType w:val="hybridMultilevel"/>
    <w:tmpl w:val="774AACB4"/>
    <w:lvl w:ilvl="0" w:tplc="259C32F2">
      <w:start w:val="1"/>
      <w:numFmt w:val="bullet"/>
      <w:lvlText w:val=""/>
      <w:lvlJc w:val="left"/>
      <w:pPr>
        <w:ind w:left="720" w:hanging="360"/>
      </w:pPr>
      <w:rPr>
        <w:rFonts w:ascii="Symbol" w:hAnsi="Symbol" w:hint="default"/>
      </w:rPr>
    </w:lvl>
    <w:lvl w:ilvl="1" w:tplc="D2B87984">
      <w:numFmt w:val="decimal"/>
      <w:lvlText w:val=""/>
      <w:lvlJc w:val="left"/>
    </w:lvl>
    <w:lvl w:ilvl="2" w:tplc="4406FC4C">
      <w:numFmt w:val="decimal"/>
      <w:lvlText w:val=""/>
      <w:lvlJc w:val="left"/>
    </w:lvl>
    <w:lvl w:ilvl="3" w:tplc="B80402C6">
      <w:numFmt w:val="decimal"/>
      <w:lvlText w:val=""/>
      <w:lvlJc w:val="left"/>
    </w:lvl>
    <w:lvl w:ilvl="4" w:tplc="A374405C">
      <w:numFmt w:val="decimal"/>
      <w:lvlText w:val=""/>
      <w:lvlJc w:val="left"/>
    </w:lvl>
    <w:lvl w:ilvl="5" w:tplc="78E0BA18">
      <w:numFmt w:val="decimal"/>
      <w:lvlText w:val=""/>
      <w:lvlJc w:val="left"/>
    </w:lvl>
    <w:lvl w:ilvl="6" w:tplc="B0CE8120">
      <w:numFmt w:val="decimal"/>
      <w:lvlText w:val=""/>
      <w:lvlJc w:val="left"/>
    </w:lvl>
    <w:lvl w:ilvl="7" w:tplc="1E5609BA">
      <w:numFmt w:val="decimal"/>
      <w:lvlText w:val=""/>
      <w:lvlJc w:val="left"/>
    </w:lvl>
    <w:lvl w:ilvl="8" w:tplc="99FCFF16">
      <w:numFmt w:val="decimal"/>
      <w:lvlText w:val=""/>
      <w:lvlJc w:val="left"/>
    </w:lvl>
  </w:abstractNum>
  <w:abstractNum w:abstractNumId="507" w15:restartNumberingAfterBreak="0">
    <w:nsid w:val="37E91DF6"/>
    <w:multiLevelType w:val="hybridMultilevel"/>
    <w:tmpl w:val="5824CF8C"/>
    <w:lvl w:ilvl="0" w:tplc="AFACE754">
      <w:start w:val="1"/>
      <w:numFmt w:val="bullet"/>
      <w:lvlText w:val=""/>
      <w:lvlJc w:val="left"/>
      <w:pPr>
        <w:ind w:left="720" w:hanging="360"/>
      </w:pPr>
      <w:rPr>
        <w:rFonts w:ascii="Symbol" w:hAnsi="Symbol" w:hint="default"/>
      </w:rPr>
    </w:lvl>
    <w:lvl w:ilvl="1" w:tplc="35B01A0A">
      <w:numFmt w:val="decimal"/>
      <w:lvlText w:val=""/>
      <w:lvlJc w:val="left"/>
    </w:lvl>
    <w:lvl w:ilvl="2" w:tplc="7BACFF1A">
      <w:numFmt w:val="decimal"/>
      <w:lvlText w:val=""/>
      <w:lvlJc w:val="left"/>
    </w:lvl>
    <w:lvl w:ilvl="3" w:tplc="45FA04FC">
      <w:numFmt w:val="decimal"/>
      <w:lvlText w:val=""/>
      <w:lvlJc w:val="left"/>
    </w:lvl>
    <w:lvl w:ilvl="4" w:tplc="A7FAD64A">
      <w:numFmt w:val="decimal"/>
      <w:lvlText w:val=""/>
      <w:lvlJc w:val="left"/>
    </w:lvl>
    <w:lvl w:ilvl="5" w:tplc="6074A2E0">
      <w:numFmt w:val="decimal"/>
      <w:lvlText w:val=""/>
      <w:lvlJc w:val="left"/>
    </w:lvl>
    <w:lvl w:ilvl="6" w:tplc="028CF834">
      <w:numFmt w:val="decimal"/>
      <w:lvlText w:val=""/>
      <w:lvlJc w:val="left"/>
    </w:lvl>
    <w:lvl w:ilvl="7" w:tplc="AE707CD0">
      <w:numFmt w:val="decimal"/>
      <w:lvlText w:val=""/>
      <w:lvlJc w:val="left"/>
    </w:lvl>
    <w:lvl w:ilvl="8" w:tplc="D5188314">
      <w:numFmt w:val="decimal"/>
      <w:lvlText w:val=""/>
      <w:lvlJc w:val="left"/>
    </w:lvl>
  </w:abstractNum>
  <w:abstractNum w:abstractNumId="508" w15:restartNumberingAfterBreak="0">
    <w:nsid w:val="37F85C88"/>
    <w:multiLevelType w:val="hybridMultilevel"/>
    <w:tmpl w:val="3EC45B42"/>
    <w:lvl w:ilvl="0" w:tplc="7BDADD3E">
      <w:start w:val="1"/>
      <w:numFmt w:val="bullet"/>
      <w:lvlText w:val=""/>
      <w:lvlJc w:val="left"/>
      <w:pPr>
        <w:ind w:left="720" w:hanging="360"/>
      </w:pPr>
      <w:rPr>
        <w:rFonts w:ascii="Symbol" w:hAnsi="Symbol" w:hint="default"/>
      </w:rPr>
    </w:lvl>
    <w:lvl w:ilvl="1" w:tplc="568244EC">
      <w:numFmt w:val="decimal"/>
      <w:lvlText w:val=""/>
      <w:lvlJc w:val="left"/>
    </w:lvl>
    <w:lvl w:ilvl="2" w:tplc="698A70CC">
      <w:numFmt w:val="decimal"/>
      <w:lvlText w:val=""/>
      <w:lvlJc w:val="left"/>
    </w:lvl>
    <w:lvl w:ilvl="3" w:tplc="9BD4AB5C">
      <w:numFmt w:val="decimal"/>
      <w:lvlText w:val=""/>
      <w:lvlJc w:val="left"/>
    </w:lvl>
    <w:lvl w:ilvl="4" w:tplc="90A6930A">
      <w:numFmt w:val="decimal"/>
      <w:lvlText w:val=""/>
      <w:lvlJc w:val="left"/>
    </w:lvl>
    <w:lvl w:ilvl="5" w:tplc="61546654">
      <w:numFmt w:val="decimal"/>
      <w:lvlText w:val=""/>
      <w:lvlJc w:val="left"/>
    </w:lvl>
    <w:lvl w:ilvl="6" w:tplc="0D8296F2">
      <w:numFmt w:val="decimal"/>
      <w:lvlText w:val=""/>
      <w:lvlJc w:val="left"/>
    </w:lvl>
    <w:lvl w:ilvl="7" w:tplc="2618CFFC">
      <w:numFmt w:val="decimal"/>
      <w:lvlText w:val=""/>
      <w:lvlJc w:val="left"/>
    </w:lvl>
    <w:lvl w:ilvl="8" w:tplc="9950F81C">
      <w:numFmt w:val="decimal"/>
      <w:lvlText w:val=""/>
      <w:lvlJc w:val="left"/>
    </w:lvl>
  </w:abstractNum>
  <w:abstractNum w:abstractNumId="509" w15:restartNumberingAfterBreak="0">
    <w:nsid w:val="37FA2F33"/>
    <w:multiLevelType w:val="hybridMultilevel"/>
    <w:tmpl w:val="FDAA1B46"/>
    <w:lvl w:ilvl="0" w:tplc="8C5C39A4">
      <w:start w:val="1"/>
      <w:numFmt w:val="bullet"/>
      <w:lvlText w:val=""/>
      <w:lvlJc w:val="left"/>
      <w:pPr>
        <w:ind w:left="720" w:hanging="360"/>
      </w:pPr>
      <w:rPr>
        <w:rFonts w:ascii="Symbol" w:hAnsi="Symbol" w:hint="default"/>
      </w:rPr>
    </w:lvl>
    <w:lvl w:ilvl="1" w:tplc="DA3CBB40">
      <w:numFmt w:val="decimal"/>
      <w:lvlText w:val=""/>
      <w:lvlJc w:val="left"/>
    </w:lvl>
    <w:lvl w:ilvl="2" w:tplc="2FB48714">
      <w:numFmt w:val="decimal"/>
      <w:lvlText w:val=""/>
      <w:lvlJc w:val="left"/>
    </w:lvl>
    <w:lvl w:ilvl="3" w:tplc="A030D992">
      <w:numFmt w:val="decimal"/>
      <w:lvlText w:val=""/>
      <w:lvlJc w:val="left"/>
    </w:lvl>
    <w:lvl w:ilvl="4" w:tplc="6D66486E">
      <w:numFmt w:val="decimal"/>
      <w:lvlText w:val=""/>
      <w:lvlJc w:val="left"/>
    </w:lvl>
    <w:lvl w:ilvl="5" w:tplc="21C4BE64">
      <w:numFmt w:val="decimal"/>
      <w:lvlText w:val=""/>
      <w:lvlJc w:val="left"/>
    </w:lvl>
    <w:lvl w:ilvl="6" w:tplc="B02E747A">
      <w:numFmt w:val="decimal"/>
      <w:lvlText w:val=""/>
      <w:lvlJc w:val="left"/>
    </w:lvl>
    <w:lvl w:ilvl="7" w:tplc="F35249CA">
      <w:numFmt w:val="decimal"/>
      <w:lvlText w:val=""/>
      <w:lvlJc w:val="left"/>
    </w:lvl>
    <w:lvl w:ilvl="8" w:tplc="2F6A3F3E">
      <w:numFmt w:val="decimal"/>
      <w:lvlText w:val=""/>
      <w:lvlJc w:val="left"/>
    </w:lvl>
  </w:abstractNum>
  <w:abstractNum w:abstractNumId="510" w15:restartNumberingAfterBreak="0">
    <w:nsid w:val="38002172"/>
    <w:multiLevelType w:val="hybridMultilevel"/>
    <w:tmpl w:val="9E469278"/>
    <w:lvl w:ilvl="0" w:tplc="8D36E658">
      <w:start w:val="1"/>
      <w:numFmt w:val="bullet"/>
      <w:lvlText w:val=""/>
      <w:lvlJc w:val="left"/>
      <w:pPr>
        <w:ind w:left="720" w:hanging="360"/>
      </w:pPr>
      <w:rPr>
        <w:rFonts w:ascii="Symbol" w:hAnsi="Symbol" w:hint="default"/>
      </w:rPr>
    </w:lvl>
    <w:lvl w:ilvl="1" w:tplc="61821BD8">
      <w:numFmt w:val="decimal"/>
      <w:lvlText w:val=""/>
      <w:lvlJc w:val="left"/>
    </w:lvl>
    <w:lvl w:ilvl="2" w:tplc="915ABAA4">
      <w:numFmt w:val="decimal"/>
      <w:lvlText w:val=""/>
      <w:lvlJc w:val="left"/>
    </w:lvl>
    <w:lvl w:ilvl="3" w:tplc="B0F64270">
      <w:numFmt w:val="decimal"/>
      <w:lvlText w:val=""/>
      <w:lvlJc w:val="left"/>
    </w:lvl>
    <w:lvl w:ilvl="4" w:tplc="3A7E45B0">
      <w:numFmt w:val="decimal"/>
      <w:lvlText w:val=""/>
      <w:lvlJc w:val="left"/>
    </w:lvl>
    <w:lvl w:ilvl="5" w:tplc="DFECF9C8">
      <w:numFmt w:val="decimal"/>
      <w:lvlText w:val=""/>
      <w:lvlJc w:val="left"/>
    </w:lvl>
    <w:lvl w:ilvl="6" w:tplc="19E833CC">
      <w:numFmt w:val="decimal"/>
      <w:lvlText w:val=""/>
      <w:lvlJc w:val="left"/>
    </w:lvl>
    <w:lvl w:ilvl="7" w:tplc="67848BB8">
      <w:numFmt w:val="decimal"/>
      <w:lvlText w:val=""/>
      <w:lvlJc w:val="left"/>
    </w:lvl>
    <w:lvl w:ilvl="8" w:tplc="9F227DA4">
      <w:numFmt w:val="decimal"/>
      <w:lvlText w:val=""/>
      <w:lvlJc w:val="left"/>
    </w:lvl>
  </w:abstractNum>
  <w:abstractNum w:abstractNumId="511" w15:restartNumberingAfterBreak="0">
    <w:nsid w:val="3802646C"/>
    <w:multiLevelType w:val="hybridMultilevel"/>
    <w:tmpl w:val="97B6A3F8"/>
    <w:lvl w:ilvl="0" w:tplc="E7BCB6BA">
      <w:start w:val="1"/>
      <w:numFmt w:val="bullet"/>
      <w:lvlText w:val=""/>
      <w:lvlJc w:val="left"/>
      <w:pPr>
        <w:ind w:left="720" w:hanging="360"/>
      </w:pPr>
      <w:rPr>
        <w:rFonts w:ascii="Symbol" w:hAnsi="Symbol" w:hint="default"/>
      </w:rPr>
    </w:lvl>
    <w:lvl w:ilvl="1" w:tplc="99E8D7D4">
      <w:numFmt w:val="decimal"/>
      <w:lvlText w:val=""/>
      <w:lvlJc w:val="left"/>
    </w:lvl>
    <w:lvl w:ilvl="2" w:tplc="918075EC">
      <w:numFmt w:val="decimal"/>
      <w:lvlText w:val=""/>
      <w:lvlJc w:val="left"/>
    </w:lvl>
    <w:lvl w:ilvl="3" w:tplc="384E6954">
      <w:numFmt w:val="decimal"/>
      <w:lvlText w:val=""/>
      <w:lvlJc w:val="left"/>
    </w:lvl>
    <w:lvl w:ilvl="4" w:tplc="184CA09A">
      <w:numFmt w:val="decimal"/>
      <w:lvlText w:val=""/>
      <w:lvlJc w:val="left"/>
    </w:lvl>
    <w:lvl w:ilvl="5" w:tplc="BB624296">
      <w:numFmt w:val="decimal"/>
      <w:lvlText w:val=""/>
      <w:lvlJc w:val="left"/>
    </w:lvl>
    <w:lvl w:ilvl="6" w:tplc="0504E9C8">
      <w:numFmt w:val="decimal"/>
      <w:lvlText w:val=""/>
      <w:lvlJc w:val="left"/>
    </w:lvl>
    <w:lvl w:ilvl="7" w:tplc="40C06E3E">
      <w:numFmt w:val="decimal"/>
      <w:lvlText w:val=""/>
      <w:lvlJc w:val="left"/>
    </w:lvl>
    <w:lvl w:ilvl="8" w:tplc="C9C2C63C">
      <w:numFmt w:val="decimal"/>
      <w:lvlText w:val=""/>
      <w:lvlJc w:val="left"/>
    </w:lvl>
  </w:abstractNum>
  <w:abstractNum w:abstractNumId="512" w15:restartNumberingAfterBreak="0">
    <w:nsid w:val="380D0FC1"/>
    <w:multiLevelType w:val="hybridMultilevel"/>
    <w:tmpl w:val="2F5C26B8"/>
    <w:lvl w:ilvl="0" w:tplc="B69E5DBE">
      <w:start w:val="1"/>
      <w:numFmt w:val="bullet"/>
      <w:lvlText w:val=""/>
      <w:lvlJc w:val="left"/>
      <w:pPr>
        <w:ind w:left="720" w:hanging="360"/>
      </w:pPr>
      <w:rPr>
        <w:rFonts w:ascii="Symbol" w:hAnsi="Symbol" w:hint="default"/>
      </w:rPr>
    </w:lvl>
    <w:lvl w:ilvl="1" w:tplc="C3226690">
      <w:numFmt w:val="decimal"/>
      <w:lvlText w:val=""/>
      <w:lvlJc w:val="left"/>
    </w:lvl>
    <w:lvl w:ilvl="2" w:tplc="37B452B6">
      <w:numFmt w:val="decimal"/>
      <w:lvlText w:val=""/>
      <w:lvlJc w:val="left"/>
    </w:lvl>
    <w:lvl w:ilvl="3" w:tplc="88D25E8E">
      <w:numFmt w:val="decimal"/>
      <w:lvlText w:val=""/>
      <w:lvlJc w:val="left"/>
    </w:lvl>
    <w:lvl w:ilvl="4" w:tplc="DD8E29D4">
      <w:numFmt w:val="decimal"/>
      <w:lvlText w:val=""/>
      <w:lvlJc w:val="left"/>
    </w:lvl>
    <w:lvl w:ilvl="5" w:tplc="0B1A421A">
      <w:numFmt w:val="decimal"/>
      <w:lvlText w:val=""/>
      <w:lvlJc w:val="left"/>
    </w:lvl>
    <w:lvl w:ilvl="6" w:tplc="3F7E3A8C">
      <w:numFmt w:val="decimal"/>
      <w:lvlText w:val=""/>
      <w:lvlJc w:val="left"/>
    </w:lvl>
    <w:lvl w:ilvl="7" w:tplc="5ADE6D0C">
      <w:numFmt w:val="decimal"/>
      <w:lvlText w:val=""/>
      <w:lvlJc w:val="left"/>
    </w:lvl>
    <w:lvl w:ilvl="8" w:tplc="049E8BBA">
      <w:numFmt w:val="decimal"/>
      <w:lvlText w:val=""/>
      <w:lvlJc w:val="left"/>
    </w:lvl>
  </w:abstractNum>
  <w:abstractNum w:abstractNumId="513" w15:restartNumberingAfterBreak="0">
    <w:nsid w:val="38184026"/>
    <w:multiLevelType w:val="hybridMultilevel"/>
    <w:tmpl w:val="77D6BC52"/>
    <w:lvl w:ilvl="0" w:tplc="0798D4D2">
      <w:start w:val="1"/>
      <w:numFmt w:val="bullet"/>
      <w:lvlText w:val=""/>
      <w:lvlJc w:val="left"/>
      <w:pPr>
        <w:ind w:left="720" w:hanging="360"/>
      </w:pPr>
      <w:rPr>
        <w:rFonts w:ascii="Symbol" w:hAnsi="Symbol" w:hint="default"/>
      </w:rPr>
    </w:lvl>
    <w:lvl w:ilvl="1" w:tplc="F27E8FC4">
      <w:numFmt w:val="decimal"/>
      <w:lvlText w:val=""/>
      <w:lvlJc w:val="left"/>
    </w:lvl>
    <w:lvl w:ilvl="2" w:tplc="F21EF1E4">
      <w:numFmt w:val="decimal"/>
      <w:lvlText w:val=""/>
      <w:lvlJc w:val="left"/>
    </w:lvl>
    <w:lvl w:ilvl="3" w:tplc="56D8FE24">
      <w:numFmt w:val="decimal"/>
      <w:lvlText w:val=""/>
      <w:lvlJc w:val="left"/>
    </w:lvl>
    <w:lvl w:ilvl="4" w:tplc="4072DF6E">
      <w:numFmt w:val="decimal"/>
      <w:lvlText w:val=""/>
      <w:lvlJc w:val="left"/>
    </w:lvl>
    <w:lvl w:ilvl="5" w:tplc="06AC6CA8">
      <w:numFmt w:val="decimal"/>
      <w:lvlText w:val=""/>
      <w:lvlJc w:val="left"/>
    </w:lvl>
    <w:lvl w:ilvl="6" w:tplc="EC3A20B0">
      <w:numFmt w:val="decimal"/>
      <w:lvlText w:val=""/>
      <w:lvlJc w:val="left"/>
    </w:lvl>
    <w:lvl w:ilvl="7" w:tplc="72D6E410">
      <w:numFmt w:val="decimal"/>
      <w:lvlText w:val=""/>
      <w:lvlJc w:val="left"/>
    </w:lvl>
    <w:lvl w:ilvl="8" w:tplc="E5DCDC94">
      <w:numFmt w:val="decimal"/>
      <w:lvlText w:val=""/>
      <w:lvlJc w:val="left"/>
    </w:lvl>
  </w:abstractNum>
  <w:abstractNum w:abstractNumId="514" w15:restartNumberingAfterBreak="0">
    <w:nsid w:val="383B7F6F"/>
    <w:multiLevelType w:val="hybridMultilevel"/>
    <w:tmpl w:val="2576A134"/>
    <w:lvl w:ilvl="0" w:tplc="DD243B72">
      <w:start w:val="1"/>
      <w:numFmt w:val="bullet"/>
      <w:lvlText w:val=""/>
      <w:lvlJc w:val="left"/>
      <w:pPr>
        <w:ind w:left="720" w:hanging="360"/>
      </w:pPr>
      <w:rPr>
        <w:rFonts w:ascii="Symbol" w:hAnsi="Symbol" w:hint="default"/>
      </w:rPr>
    </w:lvl>
    <w:lvl w:ilvl="1" w:tplc="D77E99F2">
      <w:numFmt w:val="decimal"/>
      <w:lvlText w:val=""/>
      <w:lvlJc w:val="left"/>
    </w:lvl>
    <w:lvl w:ilvl="2" w:tplc="4E800796">
      <w:numFmt w:val="decimal"/>
      <w:lvlText w:val=""/>
      <w:lvlJc w:val="left"/>
    </w:lvl>
    <w:lvl w:ilvl="3" w:tplc="5D96A120">
      <w:numFmt w:val="decimal"/>
      <w:lvlText w:val=""/>
      <w:lvlJc w:val="left"/>
    </w:lvl>
    <w:lvl w:ilvl="4" w:tplc="B1F6C41E">
      <w:numFmt w:val="decimal"/>
      <w:lvlText w:val=""/>
      <w:lvlJc w:val="left"/>
    </w:lvl>
    <w:lvl w:ilvl="5" w:tplc="25E88232">
      <w:numFmt w:val="decimal"/>
      <w:lvlText w:val=""/>
      <w:lvlJc w:val="left"/>
    </w:lvl>
    <w:lvl w:ilvl="6" w:tplc="60949158">
      <w:numFmt w:val="decimal"/>
      <w:lvlText w:val=""/>
      <w:lvlJc w:val="left"/>
    </w:lvl>
    <w:lvl w:ilvl="7" w:tplc="67F46248">
      <w:numFmt w:val="decimal"/>
      <w:lvlText w:val=""/>
      <w:lvlJc w:val="left"/>
    </w:lvl>
    <w:lvl w:ilvl="8" w:tplc="006EB83C">
      <w:numFmt w:val="decimal"/>
      <w:lvlText w:val=""/>
      <w:lvlJc w:val="left"/>
    </w:lvl>
  </w:abstractNum>
  <w:abstractNum w:abstractNumId="515" w15:restartNumberingAfterBreak="0">
    <w:nsid w:val="38443F90"/>
    <w:multiLevelType w:val="hybridMultilevel"/>
    <w:tmpl w:val="5F76B8F8"/>
    <w:lvl w:ilvl="0" w:tplc="85847F4E">
      <w:start w:val="1"/>
      <w:numFmt w:val="bullet"/>
      <w:lvlText w:val=""/>
      <w:lvlJc w:val="left"/>
      <w:pPr>
        <w:ind w:left="720" w:hanging="360"/>
      </w:pPr>
      <w:rPr>
        <w:rFonts w:ascii="Symbol" w:hAnsi="Symbol" w:hint="default"/>
      </w:rPr>
    </w:lvl>
    <w:lvl w:ilvl="1" w:tplc="7122B44A">
      <w:numFmt w:val="decimal"/>
      <w:lvlText w:val=""/>
      <w:lvlJc w:val="left"/>
    </w:lvl>
    <w:lvl w:ilvl="2" w:tplc="0F3CD2FE">
      <w:numFmt w:val="decimal"/>
      <w:lvlText w:val=""/>
      <w:lvlJc w:val="left"/>
    </w:lvl>
    <w:lvl w:ilvl="3" w:tplc="13D2A996">
      <w:numFmt w:val="decimal"/>
      <w:lvlText w:val=""/>
      <w:lvlJc w:val="left"/>
    </w:lvl>
    <w:lvl w:ilvl="4" w:tplc="8B862102">
      <w:numFmt w:val="decimal"/>
      <w:lvlText w:val=""/>
      <w:lvlJc w:val="left"/>
    </w:lvl>
    <w:lvl w:ilvl="5" w:tplc="B976764E">
      <w:numFmt w:val="decimal"/>
      <w:lvlText w:val=""/>
      <w:lvlJc w:val="left"/>
    </w:lvl>
    <w:lvl w:ilvl="6" w:tplc="F3DCDF12">
      <w:numFmt w:val="decimal"/>
      <w:lvlText w:val=""/>
      <w:lvlJc w:val="left"/>
    </w:lvl>
    <w:lvl w:ilvl="7" w:tplc="336C0FE0">
      <w:numFmt w:val="decimal"/>
      <w:lvlText w:val=""/>
      <w:lvlJc w:val="left"/>
    </w:lvl>
    <w:lvl w:ilvl="8" w:tplc="56C2CD74">
      <w:numFmt w:val="decimal"/>
      <w:lvlText w:val=""/>
      <w:lvlJc w:val="left"/>
    </w:lvl>
  </w:abstractNum>
  <w:abstractNum w:abstractNumId="516" w15:restartNumberingAfterBreak="0">
    <w:nsid w:val="385546D9"/>
    <w:multiLevelType w:val="hybridMultilevel"/>
    <w:tmpl w:val="53CC40BE"/>
    <w:lvl w:ilvl="0" w:tplc="4A702968">
      <w:start w:val="1"/>
      <w:numFmt w:val="bullet"/>
      <w:lvlText w:val=""/>
      <w:lvlJc w:val="left"/>
      <w:pPr>
        <w:ind w:left="720" w:hanging="360"/>
      </w:pPr>
      <w:rPr>
        <w:rFonts w:ascii="Symbol" w:hAnsi="Symbol" w:hint="default"/>
      </w:rPr>
    </w:lvl>
    <w:lvl w:ilvl="1" w:tplc="DAC42100">
      <w:numFmt w:val="decimal"/>
      <w:lvlText w:val=""/>
      <w:lvlJc w:val="left"/>
    </w:lvl>
    <w:lvl w:ilvl="2" w:tplc="48E83CDC">
      <w:numFmt w:val="decimal"/>
      <w:lvlText w:val=""/>
      <w:lvlJc w:val="left"/>
    </w:lvl>
    <w:lvl w:ilvl="3" w:tplc="0E4CF37E">
      <w:numFmt w:val="decimal"/>
      <w:lvlText w:val=""/>
      <w:lvlJc w:val="left"/>
    </w:lvl>
    <w:lvl w:ilvl="4" w:tplc="C8C00D02">
      <w:numFmt w:val="decimal"/>
      <w:lvlText w:val=""/>
      <w:lvlJc w:val="left"/>
    </w:lvl>
    <w:lvl w:ilvl="5" w:tplc="66B6EA32">
      <w:numFmt w:val="decimal"/>
      <w:lvlText w:val=""/>
      <w:lvlJc w:val="left"/>
    </w:lvl>
    <w:lvl w:ilvl="6" w:tplc="304884A0">
      <w:numFmt w:val="decimal"/>
      <w:lvlText w:val=""/>
      <w:lvlJc w:val="left"/>
    </w:lvl>
    <w:lvl w:ilvl="7" w:tplc="924AC788">
      <w:numFmt w:val="decimal"/>
      <w:lvlText w:val=""/>
      <w:lvlJc w:val="left"/>
    </w:lvl>
    <w:lvl w:ilvl="8" w:tplc="2652A604">
      <w:numFmt w:val="decimal"/>
      <w:lvlText w:val=""/>
      <w:lvlJc w:val="left"/>
    </w:lvl>
  </w:abstractNum>
  <w:abstractNum w:abstractNumId="517" w15:restartNumberingAfterBreak="0">
    <w:nsid w:val="38640946"/>
    <w:multiLevelType w:val="hybridMultilevel"/>
    <w:tmpl w:val="C1544756"/>
    <w:lvl w:ilvl="0" w:tplc="FCC4796A">
      <w:start w:val="1"/>
      <w:numFmt w:val="bullet"/>
      <w:lvlText w:val=""/>
      <w:lvlJc w:val="left"/>
      <w:pPr>
        <w:ind w:left="720" w:hanging="360"/>
      </w:pPr>
      <w:rPr>
        <w:rFonts w:ascii="Symbol" w:hAnsi="Symbol" w:hint="default"/>
      </w:rPr>
    </w:lvl>
    <w:lvl w:ilvl="1" w:tplc="7A7ECAC8">
      <w:numFmt w:val="decimal"/>
      <w:lvlText w:val=""/>
      <w:lvlJc w:val="left"/>
    </w:lvl>
    <w:lvl w:ilvl="2" w:tplc="EF94C576">
      <w:numFmt w:val="decimal"/>
      <w:lvlText w:val=""/>
      <w:lvlJc w:val="left"/>
    </w:lvl>
    <w:lvl w:ilvl="3" w:tplc="FC362E38">
      <w:numFmt w:val="decimal"/>
      <w:lvlText w:val=""/>
      <w:lvlJc w:val="left"/>
    </w:lvl>
    <w:lvl w:ilvl="4" w:tplc="71C61EDA">
      <w:numFmt w:val="decimal"/>
      <w:lvlText w:val=""/>
      <w:lvlJc w:val="left"/>
    </w:lvl>
    <w:lvl w:ilvl="5" w:tplc="E9202608">
      <w:numFmt w:val="decimal"/>
      <w:lvlText w:val=""/>
      <w:lvlJc w:val="left"/>
    </w:lvl>
    <w:lvl w:ilvl="6" w:tplc="7F102096">
      <w:numFmt w:val="decimal"/>
      <w:lvlText w:val=""/>
      <w:lvlJc w:val="left"/>
    </w:lvl>
    <w:lvl w:ilvl="7" w:tplc="A1F85152">
      <w:numFmt w:val="decimal"/>
      <w:lvlText w:val=""/>
      <w:lvlJc w:val="left"/>
    </w:lvl>
    <w:lvl w:ilvl="8" w:tplc="4F561F1C">
      <w:numFmt w:val="decimal"/>
      <w:lvlText w:val=""/>
      <w:lvlJc w:val="left"/>
    </w:lvl>
  </w:abstractNum>
  <w:abstractNum w:abstractNumId="518" w15:restartNumberingAfterBreak="0">
    <w:nsid w:val="387B0ED8"/>
    <w:multiLevelType w:val="hybridMultilevel"/>
    <w:tmpl w:val="515A8474"/>
    <w:lvl w:ilvl="0" w:tplc="C112582A">
      <w:start w:val="1"/>
      <w:numFmt w:val="bullet"/>
      <w:lvlText w:val=""/>
      <w:lvlJc w:val="left"/>
      <w:pPr>
        <w:ind w:left="720" w:hanging="360"/>
      </w:pPr>
      <w:rPr>
        <w:rFonts w:ascii="Symbol" w:hAnsi="Symbol" w:hint="default"/>
      </w:rPr>
    </w:lvl>
    <w:lvl w:ilvl="1" w:tplc="CBE814DA">
      <w:numFmt w:val="decimal"/>
      <w:lvlText w:val=""/>
      <w:lvlJc w:val="left"/>
    </w:lvl>
    <w:lvl w:ilvl="2" w:tplc="6D4EC59C">
      <w:numFmt w:val="decimal"/>
      <w:lvlText w:val=""/>
      <w:lvlJc w:val="left"/>
    </w:lvl>
    <w:lvl w:ilvl="3" w:tplc="9D9008FA">
      <w:numFmt w:val="decimal"/>
      <w:lvlText w:val=""/>
      <w:lvlJc w:val="left"/>
    </w:lvl>
    <w:lvl w:ilvl="4" w:tplc="ADF885F2">
      <w:numFmt w:val="decimal"/>
      <w:lvlText w:val=""/>
      <w:lvlJc w:val="left"/>
    </w:lvl>
    <w:lvl w:ilvl="5" w:tplc="0BDE817E">
      <w:numFmt w:val="decimal"/>
      <w:lvlText w:val=""/>
      <w:lvlJc w:val="left"/>
    </w:lvl>
    <w:lvl w:ilvl="6" w:tplc="510CB890">
      <w:numFmt w:val="decimal"/>
      <w:lvlText w:val=""/>
      <w:lvlJc w:val="left"/>
    </w:lvl>
    <w:lvl w:ilvl="7" w:tplc="22F67D6A">
      <w:numFmt w:val="decimal"/>
      <w:lvlText w:val=""/>
      <w:lvlJc w:val="left"/>
    </w:lvl>
    <w:lvl w:ilvl="8" w:tplc="F2ECFEE4">
      <w:numFmt w:val="decimal"/>
      <w:lvlText w:val=""/>
      <w:lvlJc w:val="left"/>
    </w:lvl>
  </w:abstractNum>
  <w:abstractNum w:abstractNumId="519" w15:restartNumberingAfterBreak="0">
    <w:nsid w:val="38C4680B"/>
    <w:multiLevelType w:val="hybridMultilevel"/>
    <w:tmpl w:val="723498F0"/>
    <w:lvl w:ilvl="0" w:tplc="9F9484B2">
      <w:start w:val="1"/>
      <w:numFmt w:val="bullet"/>
      <w:lvlText w:val=""/>
      <w:lvlJc w:val="left"/>
      <w:pPr>
        <w:ind w:left="720" w:hanging="360"/>
      </w:pPr>
      <w:rPr>
        <w:rFonts w:ascii="Symbol" w:hAnsi="Symbol" w:hint="default"/>
      </w:rPr>
    </w:lvl>
    <w:lvl w:ilvl="1" w:tplc="21A41174">
      <w:numFmt w:val="decimal"/>
      <w:lvlText w:val=""/>
      <w:lvlJc w:val="left"/>
    </w:lvl>
    <w:lvl w:ilvl="2" w:tplc="07BACFEE">
      <w:numFmt w:val="decimal"/>
      <w:lvlText w:val=""/>
      <w:lvlJc w:val="left"/>
    </w:lvl>
    <w:lvl w:ilvl="3" w:tplc="5CCA413A">
      <w:numFmt w:val="decimal"/>
      <w:lvlText w:val=""/>
      <w:lvlJc w:val="left"/>
    </w:lvl>
    <w:lvl w:ilvl="4" w:tplc="E15E7CF2">
      <w:numFmt w:val="decimal"/>
      <w:lvlText w:val=""/>
      <w:lvlJc w:val="left"/>
    </w:lvl>
    <w:lvl w:ilvl="5" w:tplc="BE8EE974">
      <w:numFmt w:val="decimal"/>
      <w:lvlText w:val=""/>
      <w:lvlJc w:val="left"/>
    </w:lvl>
    <w:lvl w:ilvl="6" w:tplc="8D70A0CA">
      <w:numFmt w:val="decimal"/>
      <w:lvlText w:val=""/>
      <w:lvlJc w:val="left"/>
    </w:lvl>
    <w:lvl w:ilvl="7" w:tplc="07967944">
      <w:numFmt w:val="decimal"/>
      <w:lvlText w:val=""/>
      <w:lvlJc w:val="left"/>
    </w:lvl>
    <w:lvl w:ilvl="8" w:tplc="BBF2C48A">
      <w:numFmt w:val="decimal"/>
      <w:lvlText w:val=""/>
      <w:lvlJc w:val="left"/>
    </w:lvl>
  </w:abstractNum>
  <w:abstractNum w:abstractNumId="520" w15:restartNumberingAfterBreak="0">
    <w:nsid w:val="38CE0040"/>
    <w:multiLevelType w:val="hybridMultilevel"/>
    <w:tmpl w:val="904C4332"/>
    <w:lvl w:ilvl="0" w:tplc="39E80B04">
      <w:start w:val="1"/>
      <w:numFmt w:val="bullet"/>
      <w:lvlText w:val=""/>
      <w:lvlJc w:val="left"/>
      <w:pPr>
        <w:ind w:left="720" w:hanging="360"/>
      </w:pPr>
      <w:rPr>
        <w:rFonts w:ascii="Symbol" w:hAnsi="Symbol" w:hint="default"/>
      </w:rPr>
    </w:lvl>
    <w:lvl w:ilvl="1" w:tplc="FD4E2E56">
      <w:numFmt w:val="decimal"/>
      <w:lvlText w:val=""/>
      <w:lvlJc w:val="left"/>
    </w:lvl>
    <w:lvl w:ilvl="2" w:tplc="256C0732">
      <w:numFmt w:val="decimal"/>
      <w:lvlText w:val=""/>
      <w:lvlJc w:val="left"/>
    </w:lvl>
    <w:lvl w:ilvl="3" w:tplc="8BC69248">
      <w:numFmt w:val="decimal"/>
      <w:lvlText w:val=""/>
      <w:lvlJc w:val="left"/>
    </w:lvl>
    <w:lvl w:ilvl="4" w:tplc="5D52915E">
      <w:numFmt w:val="decimal"/>
      <w:lvlText w:val=""/>
      <w:lvlJc w:val="left"/>
    </w:lvl>
    <w:lvl w:ilvl="5" w:tplc="5552B5E4">
      <w:numFmt w:val="decimal"/>
      <w:lvlText w:val=""/>
      <w:lvlJc w:val="left"/>
    </w:lvl>
    <w:lvl w:ilvl="6" w:tplc="9C5ACA90">
      <w:numFmt w:val="decimal"/>
      <w:lvlText w:val=""/>
      <w:lvlJc w:val="left"/>
    </w:lvl>
    <w:lvl w:ilvl="7" w:tplc="935CB680">
      <w:numFmt w:val="decimal"/>
      <w:lvlText w:val=""/>
      <w:lvlJc w:val="left"/>
    </w:lvl>
    <w:lvl w:ilvl="8" w:tplc="FF2271BE">
      <w:numFmt w:val="decimal"/>
      <w:lvlText w:val=""/>
      <w:lvlJc w:val="left"/>
    </w:lvl>
  </w:abstractNum>
  <w:abstractNum w:abstractNumId="521" w15:restartNumberingAfterBreak="0">
    <w:nsid w:val="38FC4CB6"/>
    <w:multiLevelType w:val="hybridMultilevel"/>
    <w:tmpl w:val="6220F55E"/>
    <w:lvl w:ilvl="0" w:tplc="A3708A76">
      <w:start w:val="1"/>
      <w:numFmt w:val="bullet"/>
      <w:lvlText w:val=""/>
      <w:lvlJc w:val="left"/>
      <w:pPr>
        <w:ind w:left="720" w:hanging="360"/>
      </w:pPr>
      <w:rPr>
        <w:rFonts w:ascii="Symbol" w:hAnsi="Symbol" w:hint="default"/>
      </w:rPr>
    </w:lvl>
    <w:lvl w:ilvl="1" w:tplc="39168F2C">
      <w:numFmt w:val="decimal"/>
      <w:lvlText w:val=""/>
      <w:lvlJc w:val="left"/>
    </w:lvl>
    <w:lvl w:ilvl="2" w:tplc="0D888BBA">
      <w:numFmt w:val="decimal"/>
      <w:lvlText w:val=""/>
      <w:lvlJc w:val="left"/>
    </w:lvl>
    <w:lvl w:ilvl="3" w:tplc="D1625550">
      <w:numFmt w:val="decimal"/>
      <w:lvlText w:val=""/>
      <w:lvlJc w:val="left"/>
    </w:lvl>
    <w:lvl w:ilvl="4" w:tplc="67CA233C">
      <w:numFmt w:val="decimal"/>
      <w:lvlText w:val=""/>
      <w:lvlJc w:val="left"/>
    </w:lvl>
    <w:lvl w:ilvl="5" w:tplc="3CC81BD8">
      <w:numFmt w:val="decimal"/>
      <w:lvlText w:val=""/>
      <w:lvlJc w:val="left"/>
    </w:lvl>
    <w:lvl w:ilvl="6" w:tplc="7D64F6DA">
      <w:numFmt w:val="decimal"/>
      <w:lvlText w:val=""/>
      <w:lvlJc w:val="left"/>
    </w:lvl>
    <w:lvl w:ilvl="7" w:tplc="B3A66250">
      <w:numFmt w:val="decimal"/>
      <w:lvlText w:val=""/>
      <w:lvlJc w:val="left"/>
    </w:lvl>
    <w:lvl w:ilvl="8" w:tplc="1548D7DC">
      <w:numFmt w:val="decimal"/>
      <w:lvlText w:val=""/>
      <w:lvlJc w:val="left"/>
    </w:lvl>
  </w:abstractNum>
  <w:abstractNum w:abstractNumId="522" w15:restartNumberingAfterBreak="0">
    <w:nsid w:val="39053180"/>
    <w:multiLevelType w:val="hybridMultilevel"/>
    <w:tmpl w:val="79A888BE"/>
    <w:lvl w:ilvl="0" w:tplc="5994DD4E">
      <w:start w:val="1"/>
      <w:numFmt w:val="bullet"/>
      <w:lvlText w:val=""/>
      <w:lvlJc w:val="left"/>
      <w:pPr>
        <w:ind w:left="720" w:hanging="360"/>
      </w:pPr>
      <w:rPr>
        <w:rFonts w:ascii="Symbol" w:hAnsi="Symbol" w:hint="default"/>
      </w:rPr>
    </w:lvl>
    <w:lvl w:ilvl="1" w:tplc="AA54DFA2">
      <w:numFmt w:val="decimal"/>
      <w:lvlText w:val=""/>
      <w:lvlJc w:val="left"/>
    </w:lvl>
    <w:lvl w:ilvl="2" w:tplc="06E4DC18">
      <w:numFmt w:val="decimal"/>
      <w:lvlText w:val=""/>
      <w:lvlJc w:val="left"/>
    </w:lvl>
    <w:lvl w:ilvl="3" w:tplc="10167B70">
      <w:numFmt w:val="decimal"/>
      <w:lvlText w:val=""/>
      <w:lvlJc w:val="left"/>
    </w:lvl>
    <w:lvl w:ilvl="4" w:tplc="112C1A8A">
      <w:numFmt w:val="decimal"/>
      <w:lvlText w:val=""/>
      <w:lvlJc w:val="left"/>
    </w:lvl>
    <w:lvl w:ilvl="5" w:tplc="61440446">
      <w:numFmt w:val="decimal"/>
      <w:lvlText w:val=""/>
      <w:lvlJc w:val="left"/>
    </w:lvl>
    <w:lvl w:ilvl="6" w:tplc="5E2C5750">
      <w:numFmt w:val="decimal"/>
      <w:lvlText w:val=""/>
      <w:lvlJc w:val="left"/>
    </w:lvl>
    <w:lvl w:ilvl="7" w:tplc="12C8E260">
      <w:numFmt w:val="decimal"/>
      <w:lvlText w:val=""/>
      <w:lvlJc w:val="left"/>
    </w:lvl>
    <w:lvl w:ilvl="8" w:tplc="39FA7AC4">
      <w:numFmt w:val="decimal"/>
      <w:lvlText w:val=""/>
      <w:lvlJc w:val="left"/>
    </w:lvl>
  </w:abstractNum>
  <w:abstractNum w:abstractNumId="523" w15:restartNumberingAfterBreak="0">
    <w:nsid w:val="391F28FB"/>
    <w:multiLevelType w:val="hybridMultilevel"/>
    <w:tmpl w:val="BA3C482E"/>
    <w:lvl w:ilvl="0" w:tplc="89981E32">
      <w:start w:val="1"/>
      <w:numFmt w:val="bullet"/>
      <w:lvlText w:val=""/>
      <w:lvlJc w:val="left"/>
      <w:pPr>
        <w:ind w:left="720" w:hanging="360"/>
      </w:pPr>
      <w:rPr>
        <w:rFonts w:ascii="Symbol" w:hAnsi="Symbol" w:hint="default"/>
      </w:rPr>
    </w:lvl>
    <w:lvl w:ilvl="1" w:tplc="E9286082">
      <w:numFmt w:val="decimal"/>
      <w:lvlText w:val=""/>
      <w:lvlJc w:val="left"/>
    </w:lvl>
    <w:lvl w:ilvl="2" w:tplc="EF88CD20">
      <w:numFmt w:val="decimal"/>
      <w:lvlText w:val=""/>
      <w:lvlJc w:val="left"/>
    </w:lvl>
    <w:lvl w:ilvl="3" w:tplc="BB6224E0">
      <w:numFmt w:val="decimal"/>
      <w:lvlText w:val=""/>
      <w:lvlJc w:val="left"/>
    </w:lvl>
    <w:lvl w:ilvl="4" w:tplc="FFB099A4">
      <w:numFmt w:val="decimal"/>
      <w:lvlText w:val=""/>
      <w:lvlJc w:val="left"/>
    </w:lvl>
    <w:lvl w:ilvl="5" w:tplc="BAD871F0">
      <w:numFmt w:val="decimal"/>
      <w:lvlText w:val=""/>
      <w:lvlJc w:val="left"/>
    </w:lvl>
    <w:lvl w:ilvl="6" w:tplc="7B8C0D74">
      <w:numFmt w:val="decimal"/>
      <w:lvlText w:val=""/>
      <w:lvlJc w:val="left"/>
    </w:lvl>
    <w:lvl w:ilvl="7" w:tplc="7F50A166">
      <w:numFmt w:val="decimal"/>
      <w:lvlText w:val=""/>
      <w:lvlJc w:val="left"/>
    </w:lvl>
    <w:lvl w:ilvl="8" w:tplc="33DA9A2A">
      <w:numFmt w:val="decimal"/>
      <w:lvlText w:val=""/>
      <w:lvlJc w:val="left"/>
    </w:lvl>
  </w:abstractNum>
  <w:abstractNum w:abstractNumId="524" w15:restartNumberingAfterBreak="0">
    <w:nsid w:val="393C7E3E"/>
    <w:multiLevelType w:val="hybridMultilevel"/>
    <w:tmpl w:val="C904436E"/>
    <w:lvl w:ilvl="0" w:tplc="5E5C6826">
      <w:start w:val="1"/>
      <w:numFmt w:val="bullet"/>
      <w:lvlText w:val=""/>
      <w:lvlJc w:val="left"/>
      <w:pPr>
        <w:ind w:left="720" w:hanging="360"/>
      </w:pPr>
      <w:rPr>
        <w:rFonts w:ascii="Symbol" w:hAnsi="Symbol" w:hint="default"/>
      </w:rPr>
    </w:lvl>
    <w:lvl w:ilvl="1" w:tplc="EEFA7B9A">
      <w:numFmt w:val="decimal"/>
      <w:lvlText w:val=""/>
      <w:lvlJc w:val="left"/>
    </w:lvl>
    <w:lvl w:ilvl="2" w:tplc="21EA8AC2">
      <w:numFmt w:val="decimal"/>
      <w:lvlText w:val=""/>
      <w:lvlJc w:val="left"/>
    </w:lvl>
    <w:lvl w:ilvl="3" w:tplc="AB2C422C">
      <w:numFmt w:val="decimal"/>
      <w:lvlText w:val=""/>
      <w:lvlJc w:val="left"/>
    </w:lvl>
    <w:lvl w:ilvl="4" w:tplc="E844F798">
      <w:numFmt w:val="decimal"/>
      <w:lvlText w:val=""/>
      <w:lvlJc w:val="left"/>
    </w:lvl>
    <w:lvl w:ilvl="5" w:tplc="331E58F8">
      <w:numFmt w:val="decimal"/>
      <w:lvlText w:val=""/>
      <w:lvlJc w:val="left"/>
    </w:lvl>
    <w:lvl w:ilvl="6" w:tplc="B964D590">
      <w:numFmt w:val="decimal"/>
      <w:lvlText w:val=""/>
      <w:lvlJc w:val="left"/>
    </w:lvl>
    <w:lvl w:ilvl="7" w:tplc="AA308224">
      <w:numFmt w:val="decimal"/>
      <w:lvlText w:val=""/>
      <w:lvlJc w:val="left"/>
    </w:lvl>
    <w:lvl w:ilvl="8" w:tplc="36826ED2">
      <w:numFmt w:val="decimal"/>
      <w:lvlText w:val=""/>
      <w:lvlJc w:val="left"/>
    </w:lvl>
  </w:abstractNum>
  <w:abstractNum w:abstractNumId="525" w15:restartNumberingAfterBreak="0">
    <w:nsid w:val="39413ED2"/>
    <w:multiLevelType w:val="hybridMultilevel"/>
    <w:tmpl w:val="8E90B664"/>
    <w:lvl w:ilvl="0" w:tplc="B9BE2A58">
      <w:start w:val="1"/>
      <w:numFmt w:val="bullet"/>
      <w:lvlText w:val=""/>
      <w:lvlJc w:val="left"/>
      <w:pPr>
        <w:ind w:left="720" w:hanging="360"/>
      </w:pPr>
      <w:rPr>
        <w:rFonts w:ascii="Symbol" w:hAnsi="Symbol" w:hint="default"/>
      </w:rPr>
    </w:lvl>
    <w:lvl w:ilvl="1" w:tplc="CDC2361E">
      <w:numFmt w:val="decimal"/>
      <w:lvlText w:val=""/>
      <w:lvlJc w:val="left"/>
    </w:lvl>
    <w:lvl w:ilvl="2" w:tplc="72D2632C">
      <w:numFmt w:val="decimal"/>
      <w:lvlText w:val=""/>
      <w:lvlJc w:val="left"/>
    </w:lvl>
    <w:lvl w:ilvl="3" w:tplc="2ADC9DC2">
      <w:numFmt w:val="decimal"/>
      <w:lvlText w:val=""/>
      <w:lvlJc w:val="left"/>
    </w:lvl>
    <w:lvl w:ilvl="4" w:tplc="AB2E7C9A">
      <w:numFmt w:val="decimal"/>
      <w:lvlText w:val=""/>
      <w:lvlJc w:val="left"/>
    </w:lvl>
    <w:lvl w:ilvl="5" w:tplc="7FDCA858">
      <w:numFmt w:val="decimal"/>
      <w:lvlText w:val=""/>
      <w:lvlJc w:val="left"/>
    </w:lvl>
    <w:lvl w:ilvl="6" w:tplc="A7564100">
      <w:numFmt w:val="decimal"/>
      <w:lvlText w:val=""/>
      <w:lvlJc w:val="left"/>
    </w:lvl>
    <w:lvl w:ilvl="7" w:tplc="040C78CC">
      <w:numFmt w:val="decimal"/>
      <w:lvlText w:val=""/>
      <w:lvlJc w:val="left"/>
    </w:lvl>
    <w:lvl w:ilvl="8" w:tplc="C5D2B2CC">
      <w:numFmt w:val="decimal"/>
      <w:lvlText w:val=""/>
      <w:lvlJc w:val="left"/>
    </w:lvl>
  </w:abstractNum>
  <w:abstractNum w:abstractNumId="526" w15:restartNumberingAfterBreak="0">
    <w:nsid w:val="39617AE4"/>
    <w:multiLevelType w:val="hybridMultilevel"/>
    <w:tmpl w:val="A2341692"/>
    <w:lvl w:ilvl="0" w:tplc="3EBC20EE">
      <w:numFmt w:val="decimal"/>
      <w:lvlText w:val=""/>
      <w:lvlJc w:val="left"/>
    </w:lvl>
    <w:lvl w:ilvl="1" w:tplc="950C77D6">
      <w:start w:val="1"/>
      <w:numFmt w:val="bullet"/>
      <w:lvlText w:val=""/>
      <w:lvlJc w:val="left"/>
      <w:pPr>
        <w:ind w:left="1440" w:hanging="360"/>
      </w:pPr>
      <w:rPr>
        <w:rFonts w:ascii="Symbol" w:hAnsi="Symbol" w:hint="default"/>
      </w:rPr>
    </w:lvl>
    <w:lvl w:ilvl="2" w:tplc="D1DC6E54">
      <w:numFmt w:val="decimal"/>
      <w:lvlText w:val=""/>
      <w:lvlJc w:val="left"/>
    </w:lvl>
    <w:lvl w:ilvl="3" w:tplc="F444544A">
      <w:numFmt w:val="decimal"/>
      <w:lvlText w:val=""/>
      <w:lvlJc w:val="left"/>
    </w:lvl>
    <w:lvl w:ilvl="4" w:tplc="01AA2458">
      <w:numFmt w:val="decimal"/>
      <w:lvlText w:val=""/>
      <w:lvlJc w:val="left"/>
    </w:lvl>
    <w:lvl w:ilvl="5" w:tplc="9958568A">
      <w:numFmt w:val="decimal"/>
      <w:lvlText w:val=""/>
      <w:lvlJc w:val="left"/>
    </w:lvl>
    <w:lvl w:ilvl="6" w:tplc="7D967CB4">
      <w:numFmt w:val="decimal"/>
      <w:lvlText w:val=""/>
      <w:lvlJc w:val="left"/>
    </w:lvl>
    <w:lvl w:ilvl="7" w:tplc="AA5892E6">
      <w:numFmt w:val="decimal"/>
      <w:lvlText w:val=""/>
      <w:lvlJc w:val="left"/>
    </w:lvl>
    <w:lvl w:ilvl="8" w:tplc="FF8A0C66">
      <w:numFmt w:val="decimal"/>
      <w:lvlText w:val=""/>
      <w:lvlJc w:val="left"/>
    </w:lvl>
  </w:abstractNum>
  <w:abstractNum w:abstractNumId="527" w15:restartNumberingAfterBreak="0">
    <w:nsid w:val="397A3495"/>
    <w:multiLevelType w:val="hybridMultilevel"/>
    <w:tmpl w:val="C6928B64"/>
    <w:lvl w:ilvl="0" w:tplc="F97805BA">
      <w:start w:val="1"/>
      <w:numFmt w:val="bullet"/>
      <w:lvlText w:val=""/>
      <w:lvlJc w:val="left"/>
      <w:pPr>
        <w:ind w:left="720" w:hanging="360"/>
      </w:pPr>
      <w:rPr>
        <w:rFonts w:ascii="Symbol" w:hAnsi="Symbol" w:hint="default"/>
      </w:rPr>
    </w:lvl>
    <w:lvl w:ilvl="1" w:tplc="08FCFB48">
      <w:numFmt w:val="decimal"/>
      <w:lvlText w:val=""/>
      <w:lvlJc w:val="left"/>
    </w:lvl>
    <w:lvl w:ilvl="2" w:tplc="9FA03150">
      <w:numFmt w:val="decimal"/>
      <w:lvlText w:val=""/>
      <w:lvlJc w:val="left"/>
    </w:lvl>
    <w:lvl w:ilvl="3" w:tplc="12B4DCDA">
      <w:numFmt w:val="decimal"/>
      <w:lvlText w:val=""/>
      <w:lvlJc w:val="left"/>
    </w:lvl>
    <w:lvl w:ilvl="4" w:tplc="391EA9DE">
      <w:numFmt w:val="decimal"/>
      <w:lvlText w:val=""/>
      <w:lvlJc w:val="left"/>
    </w:lvl>
    <w:lvl w:ilvl="5" w:tplc="20384604">
      <w:numFmt w:val="decimal"/>
      <w:lvlText w:val=""/>
      <w:lvlJc w:val="left"/>
    </w:lvl>
    <w:lvl w:ilvl="6" w:tplc="8F30C05E">
      <w:numFmt w:val="decimal"/>
      <w:lvlText w:val=""/>
      <w:lvlJc w:val="left"/>
    </w:lvl>
    <w:lvl w:ilvl="7" w:tplc="477AA238">
      <w:numFmt w:val="decimal"/>
      <w:lvlText w:val=""/>
      <w:lvlJc w:val="left"/>
    </w:lvl>
    <w:lvl w:ilvl="8" w:tplc="BED6C2F4">
      <w:numFmt w:val="decimal"/>
      <w:lvlText w:val=""/>
      <w:lvlJc w:val="left"/>
    </w:lvl>
  </w:abstractNum>
  <w:abstractNum w:abstractNumId="528" w15:restartNumberingAfterBreak="0">
    <w:nsid w:val="39C030FF"/>
    <w:multiLevelType w:val="hybridMultilevel"/>
    <w:tmpl w:val="DBF6EE76"/>
    <w:lvl w:ilvl="0" w:tplc="B85C37DC">
      <w:start w:val="1"/>
      <w:numFmt w:val="bullet"/>
      <w:lvlText w:val=""/>
      <w:lvlJc w:val="left"/>
      <w:pPr>
        <w:ind w:left="720" w:hanging="360"/>
      </w:pPr>
      <w:rPr>
        <w:rFonts w:ascii="Symbol" w:hAnsi="Symbol" w:hint="default"/>
      </w:rPr>
    </w:lvl>
    <w:lvl w:ilvl="1" w:tplc="6DE8F842">
      <w:numFmt w:val="decimal"/>
      <w:lvlText w:val=""/>
      <w:lvlJc w:val="left"/>
    </w:lvl>
    <w:lvl w:ilvl="2" w:tplc="9B024120">
      <w:numFmt w:val="decimal"/>
      <w:lvlText w:val=""/>
      <w:lvlJc w:val="left"/>
    </w:lvl>
    <w:lvl w:ilvl="3" w:tplc="F642CD92">
      <w:numFmt w:val="decimal"/>
      <w:lvlText w:val=""/>
      <w:lvlJc w:val="left"/>
    </w:lvl>
    <w:lvl w:ilvl="4" w:tplc="F1087208">
      <w:numFmt w:val="decimal"/>
      <w:lvlText w:val=""/>
      <w:lvlJc w:val="left"/>
    </w:lvl>
    <w:lvl w:ilvl="5" w:tplc="351E4AC8">
      <w:numFmt w:val="decimal"/>
      <w:lvlText w:val=""/>
      <w:lvlJc w:val="left"/>
    </w:lvl>
    <w:lvl w:ilvl="6" w:tplc="431E3A52">
      <w:numFmt w:val="decimal"/>
      <w:lvlText w:val=""/>
      <w:lvlJc w:val="left"/>
    </w:lvl>
    <w:lvl w:ilvl="7" w:tplc="BC76AC02">
      <w:numFmt w:val="decimal"/>
      <w:lvlText w:val=""/>
      <w:lvlJc w:val="left"/>
    </w:lvl>
    <w:lvl w:ilvl="8" w:tplc="69F6689C">
      <w:numFmt w:val="decimal"/>
      <w:lvlText w:val=""/>
      <w:lvlJc w:val="left"/>
    </w:lvl>
  </w:abstractNum>
  <w:abstractNum w:abstractNumId="529" w15:restartNumberingAfterBreak="0">
    <w:nsid w:val="39CC0E4C"/>
    <w:multiLevelType w:val="hybridMultilevel"/>
    <w:tmpl w:val="5FFCA202"/>
    <w:lvl w:ilvl="0" w:tplc="BB6CD2EE">
      <w:start w:val="1"/>
      <w:numFmt w:val="bullet"/>
      <w:lvlText w:val=""/>
      <w:lvlJc w:val="left"/>
      <w:pPr>
        <w:ind w:left="720" w:hanging="360"/>
      </w:pPr>
      <w:rPr>
        <w:rFonts w:ascii="Symbol" w:hAnsi="Symbol" w:hint="default"/>
      </w:rPr>
    </w:lvl>
    <w:lvl w:ilvl="1" w:tplc="9704E59E">
      <w:numFmt w:val="decimal"/>
      <w:lvlText w:val=""/>
      <w:lvlJc w:val="left"/>
    </w:lvl>
    <w:lvl w:ilvl="2" w:tplc="9C10B45C">
      <w:numFmt w:val="decimal"/>
      <w:lvlText w:val=""/>
      <w:lvlJc w:val="left"/>
    </w:lvl>
    <w:lvl w:ilvl="3" w:tplc="BFCC77A0">
      <w:numFmt w:val="decimal"/>
      <w:lvlText w:val=""/>
      <w:lvlJc w:val="left"/>
    </w:lvl>
    <w:lvl w:ilvl="4" w:tplc="A7B09104">
      <w:numFmt w:val="decimal"/>
      <w:lvlText w:val=""/>
      <w:lvlJc w:val="left"/>
    </w:lvl>
    <w:lvl w:ilvl="5" w:tplc="B31818B4">
      <w:numFmt w:val="decimal"/>
      <w:lvlText w:val=""/>
      <w:lvlJc w:val="left"/>
    </w:lvl>
    <w:lvl w:ilvl="6" w:tplc="38CEA95E">
      <w:numFmt w:val="decimal"/>
      <w:lvlText w:val=""/>
      <w:lvlJc w:val="left"/>
    </w:lvl>
    <w:lvl w:ilvl="7" w:tplc="FB989528">
      <w:numFmt w:val="decimal"/>
      <w:lvlText w:val=""/>
      <w:lvlJc w:val="left"/>
    </w:lvl>
    <w:lvl w:ilvl="8" w:tplc="B9FA2CB2">
      <w:numFmt w:val="decimal"/>
      <w:lvlText w:val=""/>
      <w:lvlJc w:val="left"/>
    </w:lvl>
  </w:abstractNum>
  <w:abstractNum w:abstractNumId="530" w15:restartNumberingAfterBreak="0">
    <w:nsid w:val="39F24674"/>
    <w:multiLevelType w:val="hybridMultilevel"/>
    <w:tmpl w:val="3086F20E"/>
    <w:lvl w:ilvl="0" w:tplc="B2D04BB8">
      <w:start w:val="1"/>
      <w:numFmt w:val="bullet"/>
      <w:lvlText w:val=""/>
      <w:lvlJc w:val="left"/>
      <w:pPr>
        <w:ind w:left="720" w:hanging="360"/>
      </w:pPr>
      <w:rPr>
        <w:rFonts w:ascii="Symbol" w:hAnsi="Symbol" w:hint="default"/>
      </w:rPr>
    </w:lvl>
    <w:lvl w:ilvl="1" w:tplc="24E003DC">
      <w:numFmt w:val="decimal"/>
      <w:lvlText w:val=""/>
      <w:lvlJc w:val="left"/>
    </w:lvl>
    <w:lvl w:ilvl="2" w:tplc="8F565AB2">
      <w:numFmt w:val="decimal"/>
      <w:lvlText w:val=""/>
      <w:lvlJc w:val="left"/>
    </w:lvl>
    <w:lvl w:ilvl="3" w:tplc="BF8E3F48">
      <w:numFmt w:val="decimal"/>
      <w:lvlText w:val=""/>
      <w:lvlJc w:val="left"/>
    </w:lvl>
    <w:lvl w:ilvl="4" w:tplc="2CCAC2D8">
      <w:numFmt w:val="decimal"/>
      <w:lvlText w:val=""/>
      <w:lvlJc w:val="left"/>
    </w:lvl>
    <w:lvl w:ilvl="5" w:tplc="761A6966">
      <w:numFmt w:val="decimal"/>
      <w:lvlText w:val=""/>
      <w:lvlJc w:val="left"/>
    </w:lvl>
    <w:lvl w:ilvl="6" w:tplc="C7302F30">
      <w:numFmt w:val="decimal"/>
      <w:lvlText w:val=""/>
      <w:lvlJc w:val="left"/>
    </w:lvl>
    <w:lvl w:ilvl="7" w:tplc="9CBC6B7A">
      <w:numFmt w:val="decimal"/>
      <w:lvlText w:val=""/>
      <w:lvlJc w:val="left"/>
    </w:lvl>
    <w:lvl w:ilvl="8" w:tplc="8A7C5D9A">
      <w:numFmt w:val="decimal"/>
      <w:lvlText w:val=""/>
      <w:lvlJc w:val="left"/>
    </w:lvl>
  </w:abstractNum>
  <w:abstractNum w:abstractNumId="531" w15:restartNumberingAfterBreak="0">
    <w:nsid w:val="3A260918"/>
    <w:multiLevelType w:val="hybridMultilevel"/>
    <w:tmpl w:val="346A2680"/>
    <w:lvl w:ilvl="0" w:tplc="77B002AA">
      <w:start w:val="1"/>
      <w:numFmt w:val="bullet"/>
      <w:lvlText w:val=""/>
      <w:lvlJc w:val="left"/>
      <w:pPr>
        <w:ind w:left="720" w:hanging="360"/>
      </w:pPr>
      <w:rPr>
        <w:rFonts w:ascii="Symbol" w:hAnsi="Symbol" w:hint="default"/>
      </w:rPr>
    </w:lvl>
    <w:lvl w:ilvl="1" w:tplc="6B621F54">
      <w:numFmt w:val="decimal"/>
      <w:lvlText w:val=""/>
      <w:lvlJc w:val="left"/>
    </w:lvl>
    <w:lvl w:ilvl="2" w:tplc="2330487A">
      <w:numFmt w:val="decimal"/>
      <w:lvlText w:val=""/>
      <w:lvlJc w:val="left"/>
    </w:lvl>
    <w:lvl w:ilvl="3" w:tplc="ED768D90">
      <w:numFmt w:val="decimal"/>
      <w:lvlText w:val=""/>
      <w:lvlJc w:val="left"/>
    </w:lvl>
    <w:lvl w:ilvl="4" w:tplc="78F4A5B6">
      <w:numFmt w:val="decimal"/>
      <w:lvlText w:val=""/>
      <w:lvlJc w:val="left"/>
    </w:lvl>
    <w:lvl w:ilvl="5" w:tplc="A05ED752">
      <w:numFmt w:val="decimal"/>
      <w:lvlText w:val=""/>
      <w:lvlJc w:val="left"/>
    </w:lvl>
    <w:lvl w:ilvl="6" w:tplc="F042C11A">
      <w:numFmt w:val="decimal"/>
      <w:lvlText w:val=""/>
      <w:lvlJc w:val="left"/>
    </w:lvl>
    <w:lvl w:ilvl="7" w:tplc="BDA03F52">
      <w:numFmt w:val="decimal"/>
      <w:lvlText w:val=""/>
      <w:lvlJc w:val="left"/>
    </w:lvl>
    <w:lvl w:ilvl="8" w:tplc="8654BE6A">
      <w:numFmt w:val="decimal"/>
      <w:lvlText w:val=""/>
      <w:lvlJc w:val="left"/>
    </w:lvl>
  </w:abstractNum>
  <w:abstractNum w:abstractNumId="532" w15:restartNumberingAfterBreak="0">
    <w:nsid w:val="3A273A7C"/>
    <w:multiLevelType w:val="hybridMultilevel"/>
    <w:tmpl w:val="B286434C"/>
    <w:lvl w:ilvl="0" w:tplc="39281810">
      <w:start w:val="1"/>
      <w:numFmt w:val="bullet"/>
      <w:lvlText w:val=""/>
      <w:lvlJc w:val="left"/>
      <w:pPr>
        <w:ind w:left="720" w:hanging="360"/>
      </w:pPr>
      <w:rPr>
        <w:rFonts w:ascii="Symbol" w:hAnsi="Symbol" w:hint="default"/>
      </w:rPr>
    </w:lvl>
    <w:lvl w:ilvl="1" w:tplc="73A871C0">
      <w:numFmt w:val="decimal"/>
      <w:lvlText w:val=""/>
      <w:lvlJc w:val="left"/>
    </w:lvl>
    <w:lvl w:ilvl="2" w:tplc="58147A94">
      <w:numFmt w:val="decimal"/>
      <w:lvlText w:val=""/>
      <w:lvlJc w:val="left"/>
    </w:lvl>
    <w:lvl w:ilvl="3" w:tplc="06FC6CCA">
      <w:numFmt w:val="decimal"/>
      <w:lvlText w:val=""/>
      <w:lvlJc w:val="left"/>
    </w:lvl>
    <w:lvl w:ilvl="4" w:tplc="1B12C624">
      <w:numFmt w:val="decimal"/>
      <w:lvlText w:val=""/>
      <w:lvlJc w:val="left"/>
    </w:lvl>
    <w:lvl w:ilvl="5" w:tplc="D7C2B20A">
      <w:numFmt w:val="decimal"/>
      <w:lvlText w:val=""/>
      <w:lvlJc w:val="left"/>
    </w:lvl>
    <w:lvl w:ilvl="6" w:tplc="D5A2374C">
      <w:numFmt w:val="decimal"/>
      <w:lvlText w:val=""/>
      <w:lvlJc w:val="left"/>
    </w:lvl>
    <w:lvl w:ilvl="7" w:tplc="E9AE5576">
      <w:numFmt w:val="decimal"/>
      <w:lvlText w:val=""/>
      <w:lvlJc w:val="left"/>
    </w:lvl>
    <w:lvl w:ilvl="8" w:tplc="E22664BC">
      <w:numFmt w:val="decimal"/>
      <w:lvlText w:val=""/>
      <w:lvlJc w:val="left"/>
    </w:lvl>
  </w:abstractNum>
  <w:abstractNum w:abstractNumId="533" w15:restartNumberingAfterBreak="0">
    <w:nsid w:val="3A2A1F3F"/>
    <w:multiLevelType w:val="hybridMultilevel"/>
    <w:tmpl w:val="BE540EF4"/>
    <w:lvl w:ilvl="0" w:tplc="EDB034E4">
      <w:start w:val="1"/>
      <w:numFmt w:val="bullet"/>
      <w:lvlText w:val=""/>
      <w:lvlJc w:val="left"/>
      <w:pPr>
        <w:ind w:left="720" w:hanging="360"/>
      </w:pPr>
      <w:rPr>
        <w:rFonts w:ascii="Symbol" w:hAnsi="Symbol" w:hint="default"/>
      </w:rPr>
    </w:lvl>
    <w:lvl w:ilvl="1" w:tplc="64FEC3C0">
      <w:numFmt w:val="decimal"/>
      <w:lvlText w:val=""/>
      <w:lvlJc w:val="left"/>
    </w:lvl>
    <w:lvl w:ilvl="2" w:tplc="2EB4FC88">
      <w:numFmt w:val="decimal"/>
      <w:lvlText w:val=""/>
      <w:lvlJc w:val="left"/>
    </w:lvl>
    <w:lvl w:ilvl="3" w:tplc="8896526C">
      <w:numFmt w:val="decimal"/>
      <w:lvlText w:val=""/>
      <w:lvlJc w:val="left"/>
    </w:lvl>
    <w:lvl w:ilvl="4" w:tplc="7336760A">
      <w:numFmt w:val="decimal"/>
      <w:lvlText w:val=""/>
      <w:lvlJc w:val="left"/>
    </w:lvl>
    <w:lvl w:ilvl="5" w:tplc="C1DA792C">
      <w:numFmt w:val="decimal"/>
      <w:lvlText w:val=""/>
      <w:lvlJc w:val="left"/>
    </w:lvl>
    <w:lvl w:ilvl="6" w:tplc="F6BC3336">
      <w:numFmt w:val="decimal"/>
      <w:lvlText w:val=""/>
      <w:lvlJc w:val="left"/>
    </w:lvl>
    <w:lvl w:ilvl="7" w:tplc="02C0E3E8">
      <w:numFmt w:val="decimal"/>
      <w:lvlText w:val=""/>
      <w:lvlJc w:val="left"/>
    </w:lvl>
    <w:lvl w:ilvl="8" w:tplc="F894D83C">
      <w:numFmt w:val="decimal"/>
      <w:lvlText w:val=""/>
      <w:lvlJc w:val="left"/>
    </w:lvl>
  </w:abstractNum>
  <w:abstractNum w:abstractNumId="534" w15:restartNumberingAfterBreak="0">
    <w:nsid w:val="3A2B3FA8"/>
    <w:multiLevelType w:val="hybridMultilevel"/>
    <w:tmpl w:val="A9802468"/>
    <w:lvl w:ilvl="0" w:tplc="19A8A3D4">
      <w:start w:val="1"/>
      <w:numFmt w:val="bullet"/>
      <w:lvlText w:val=""/>
      <w:lvlJc w:val="left"/>
      <w:pPr>
        <w:ind w:left="720" w:hanging="360"/>
      </w:pPr>
      <w:rPr>
        <w:rFonts w:ascii="Symbol" w:hAnsi="Symbol" w:hint="default"/>
      </w:rPr>
    </w:lvl>
    <w:lvl w:ilvl="1" w:tplc="80547B8A">
      <w:numFmt w:val="decimal"/>
      <w:lvlText w:val=""/>
      <w:lvlJc w:val="left"/>
    </w:lvl>
    <w:lvl w:ilvl="2" w:tplc="B9103EEC">
      <w:numFmt w:val="decimal"/>
      <w:lvlText w:val=""/>
      <w:lvlJc w:val="left"/>
    </w:lvl>
    <w:lvl w:ilvl="3" w:tplc="3FB8E70E">
      <w:numFmt w:val="decimal"/>
      <w:lvlText w:val=""/>
      <w:lvlJc w:val="left"/>
    </w:lvl>
    <w:lvl w:ilvl="4" w:tplc="9E70AFBE">
      <w:numFmt w:val="decimal"/>
      <w:lvlText w:val=""/>
      <w:lvlJc w:val="left"/>
    </w:lvl>
    <w:lvl w:ilvl="5" w:tplc="9500CDF6">
      <w:numFmt w:val="decimal"/>
      <w:lvlText w:val=""/>
      <w:lvlJc w:val="left"/>
    </w:lvl>
    <w:lvl w:ilvl="6" w:tplc="E8F6A75E">
      <w:numFmt w:val="decimal"/>
      <w:lvlText w:val=""/>
      <w:lvlJc w:val="left"/>
    </w:lvl>
    <w:lvl w:ilvl="7" w:tplc="54FCC74A">
      <w:numFmt w:val="decimal"/>
      <w:lvlText w:val=""/>
      <w:lvlJc w:val="left"/>
    </w:lvl>
    <w:lvl w:ilvl="8" w:tplc="0854D956">
      <w:numFmt w:val="decimal"/>
      <w:lvlText w:val=""/>
      <w:lvlJc w:val="left"/>
    </w:lvl>
  </w:abstractNum>
  <w:abstractNum w:abstractNumId="535" w15:restartNumberingAfterBreak="0">
    <w:nsid w:val="3A2E30B3"/>
    <w:multiLevelType w:val="hybridMultilevel"/>
    <w:tmpl w:val="1D3CCA06"/>
    <w:lvl w:ilvl="0" w:tplc="BF78D5D8">
      <w:start w:val="1"/>
      <w:numFmt w:val="bullet"/>
      <w:lvlText w:val=""/>
      <w:lvlJc w:val="left"/>
      <w:pPr>
        <w:ind w:left="720" w:hanging="360"/>
      </w:pPr>
      <w:rPr>
        <w:rFonts w:ascii="Symbol" w:hAnsi="Symbol" w:hint="default"/>
      </w:rPr>
    </w:lvl>
    <w:lvl w:ilvl="1" w:tplc="3DDCA68C">
      <w:numFmt w:val="decimal"/>
      <w:lvlText w:val=""/>
      <w:lvlJc w:val="left"/>
    </w:lvl>
    <w:lvl w:ilvl="2" w:tplc="ED649604">
      <w:numFmt w:val="decimal"/>
      <w:lvlText w:val=""/>
      <w:lvlJc w:val="left"/>
    </w:lvl>
    <w:lvl w:ilvl="3" w:tplc="B65A518C">
      <w:numFmt w:val="decimal"/>
      <w:lvlText w:val=""/>
      <w:lvlJc w:val="left"/>
    </w:lvl>
    <w:lvl w:ilvl="4" w:tplc="FB301BDA">
      <w:numFmt w:val="decimal"/>
      <w:lvlText w:val=""/>
      <w:lvlJc w:val="left"/>
    </w:lvl>
    <w:lvl w:ilvl="5" w:tplc="01C09406">
      <w:numFmt w:val="decimal"/>
      <w:lvlText w:val=""/>
      <w:lvlJc w:val="left"/>
    </w:lvl>
    <w:lvl w:ilvl="6" w:tplc="578A9B5A">
      <w:numFmt w:val="decimal"/>
      <w:lvlText w:val=""/>
      <w:lvlJc w:val="left"/>
    </w:lvl>
    <w:lvl w:ilvl="7" w:tplc="4B2E9B64">
      <w:numFmt w:val="decimal"/>
      <w:lvlText w:val=""/>
      <w:lvlJc w:val="left"/>
    </w:lvl>
    <w:lvl w:ilvl="8" w:tplc="E072F5FA">
      <w:numFmt w:val="decimal"/>
      <w:lvlText w:val=""/>
      <w:lvlJc w:val="left"/>
    </w:lvl>
  </w:abstractNum>
  <w:abstractNum w:abstractNumId="536" w15:restartNumberingAfterBreak="0">
    <w:nsid w:val="3A3015F3"/>
    <w:multiLevelType w:val="hybridMultilevel"/>
    <w:tmpl w:val="859E9FE4"/>
    <w:lvl w:ilvl="0" w:tplc="8ABCE5B6">
      <w:start w:val="1"/>
      <w:numFmt w:val="bullet"/>
      <w:lvlText w:val=""/>
      <w:lvlJc w:val="left"/>
      <w:pPr>
        <w:ind w:left="720" w:hanging="360"/>
      </w:pPr>
      <w:rPr>
        <w:rFonts w:ascii="Symbol" w:hAnsi="Symbol" w:hint="default"/>
      </w:rPr>
    </w:lvl>
    <w:lvl w:ilvl="1" w:tplc="0776B008">
      <w:numFmt w:val="decimal"/>
      <w:lvlText w:val=""/>
      <w:lvlJc w:val="left"/>
    </w:lvl>
    <w:lvl w:ilvl="2" w:tplc="AB7431B8">
      <w:numFmt w:val="decimal"/>
      <w:lvlText w:val=""/>
      <w:lvlJc w:val="left"/>
    </w:lvl>
    <w:lvl w:ilvl="3" w:tplc="E6CEF87E">
      <w:numFmt w:val="decimal"/>
      <w:lvlText w:val=""/>
      <w:lvlJc w:val="left"/>
    </w:lvl>
    <w:lvl w:ilvl="4" w:tplc="7D7C804A">
      <w:numFmt w:val="decimal"/>
      <w:lvlText w:val=""/>
      <w:lvlJc w:val="left"/>
    </w:lvl>
    <w:lvl w:ilvl="5" w:tplc="0F2E9370">
      <w:numFmt w:val="decimal"/>
      <w:lvlText w:val=""/>
      <w:lvlJc w:val="left"/>
    </w:lvl>
    <w:lvl w:ilvl="6" w:tplc="C5E8D6DE">
      <w:numFmt w:val="decimal"/>
      <w:lvlText w:val=""/>
      <w:lvlJc w:val="left"/>
    </w:lvl>
    <w:lvl w:ilvl="7" w:tplc="7B722462">
      <w:numFmt w:val="decimal"/>
      <w:lvlText w:val=""/>
      <w:lvlJc w:val="left"/>
    </w:lvl>
    <w:lvl w:ilvl="8" w:tplc="1E1C82D0">
      <w:numFmt w:val="decimal"/>
      <w:lvlText w:val=""/>
      <w:lvlJc w:val="left"/>
    </w:lvl>
  </w:abstractNum>
  <w:abstractNum w:abstractNumId="537" w15:restartNumberingAfterBreak="0">
    <w:nsid w:val="3A5923FA"/>
    <w:multiLevelType w:val="hybridMultilevel"/>
    <w:tmpl w:val="CBFE7656"/>
    <w:lvl w:ilvl="0" w:tplc="47F058D6">
      <w:start w:val="1"/>
      <w:numFmt w:val="bullet"/>
      <w:lvlText w:val=""/>
      <w:lvlJc w:val="left"/>
      <w:pPr>
        <w:ind w:left="720" w:hanging="360"/>
      </w:pPr>
      <w:rPr>
        <w:rFonts w:ascii="Symbol" w:hAnsi="Symbol" w:hint="default"/>
      </w:rPr>
    </w:lvl>
    <w:lvl w:ilvl="1" w:tplc="7F00901A">
      <w:numFmt w:val="decimal"/>
      <w:lvlText w:val=""/>
      <w:lvlJc w:val="left"/>
    </w:lvl>
    <w:lvl w:ilvl="2" w:tplc="B2D89504">
      <w:numFmt w:val="decimal"/>
      <w:lvlText w:val=""/>
      <w:lvlJc w:val="left"/>
    </w:lvl>
    <w:lvl w:ilvl="3" w:tplc="62780814">
      <w:numFmt w:val="decimal"/>
      <w:lvlText w:val=""/>
      <w:lvlJc w:val="left"/>
    </w:lvl>
    <w:lvl w:ilvl="4" w:tplc="4502EA60">
      <w:numFmt w:val="decimal"/>
      <w:lvlText w:val=""/>
      <w:lvlJc w:val="left"/>
    </w:lvl>
    <w:lvl w:ilvl="5" w:tplc="1E9805EA">
      <w:numFmt w:val="decimal"/>
      <w:lvlText w:val=""/>
      <w:lvlJc w:val="left"/>
    </w:lvl>
    <w:lvl w:ilvl="6" w:tplc="3DD6C1EA">
      <w:numFmt w:val="decimal"/>
      <w:lvlText w:val=""/>
      <w:lvlJc w:val="left"/>
    </w:lvl>
    <w:lvl w:ilvl="7" w:tplc="DD86E5B6">
      <w:numFmt w:val="decimal"/>
      <w:lvlText w:val=""/>
      <w:lvlJc w:val="left"/>
    </w:lvl>
    <w:lvl w:ilvl="8" w:tplc="FFCCFA80">
      <w:numFmt w:val="decimal"/>
      <w:lvlText w:val=""/>
      <w:lvlJc w:val="left"/>
    </w:lvl>
  </w:abstractNum>
  <w:abstractNum w:abstractNumId="538" w15:restartNumberingAfterBreak="0">
    <w:nsid w:val="3A8D6428"/>
    <w:multiLevelType w:val="hybridMultilevel"/>
    <w:tmpl w:val="183CFC40"/>
    <w:lvl w:ilvl="0" w:tplc="E0B6670A">
      <w:numFmt w:val="decimal"/>
      <w:lvlText w:val=""/>
      <w:lvlJc w:val="left"/>
    </w:lvl>
    <w:lvl w:ilvl="1" w:tplc="822C3E96">
      <w:start w:val="1"/>
      <w:numFmt w:val="bullet"/>
      <w:lvlText w:val=""/>
      <w:lvlJc w:val="left"/>
      <w:pPr>
        <w:ind w:left="1440" w:hanging="360"/>
      </w:pPr>
      <w:rPr>
        <w:rFonts w:ascii="Symbol" w:hAnsi="Symbol" w:hint="default"/>
      </w:rPr>
    </w:lvl>
    <w:lvl w:ilvl="2" w:tplc="71E86FBA">
      <w:numFmt w:val="decimal"/>
      <w:lvlText w:val=""/>
      <w:lvlJc w:val="left"/>
    </w:lvl>
    <w:lvl w:ilvl="3" w:tplc="C9428C22">
      <w:numFmt w:val="decimal"/>
      <w:lvlText w:val=""/>
      <w:lvlJc w:val="left"/>
    </w:lvl>
    <w:lvl w:ilvl="4" w:tplc="84F04A3C">
      <w:numFmt w:val="decimal"/>
      <w:lvlText w:val=""/>
      <w:lvlJc w:val="left"/>
    </w:lvl>
    <w:lvl w:ilvl="5" w:tplc="397E0614">
      <w:numFmt w:val="decimal"/>
      <w:lvlText w:val=""/>
      <w:lvlJc w:val="left"/>
    </w:lvl>
    <w:lvl w:ilvl="6" w:tplc="98661B6E">
      <w:numFmt w:val="decimal"/>
      <w:lvlText w:val=""/>
      <w:lvlJc w:val="left"/>
    </w:lvl>
    <w:lvl w:ilvl="7" w:tplc="D1AE8BCA">
      <w:numFmt w:val="decimal"/>
      <w:lvlText w:val=""/>
      <w:lvlJc w:val="left"/>
    </w:lvl>
    <w:lvl w:ilvl="8" w:tplc="5BDC67CC">
      <w:numFmt w:val="decimal"/>
      <w:lvlText w:val=""/>
      <w:lvlJc w:val="left"/>
    </w:lvl>
  </w:abstractNum>
  <w:abstractNum w:abstractNumId="539" w15:restartNumberingAfterBreak="0">
    <w:nsid w:val="3AAE6DEC"/>
    <w:multiLevelType w:val="hybridMultilevel"/>
    <w:tmpl w:val="97E4AC12"/>
    <w:lvl w:ilvl="0" w:tplc="D76A9AB8">
      <w:start w:val="1"/>
      <w:numFmt w:val="bullet"/>
      <w:lvlText w:val=""/>
      <w:lvlJc w:val="left"/>
      <w:pPr>
        <w:ind w:left="720" w:hanging="360"/>
      </w:pPr>
      <w:rPr>
        <w:rFonts w:ascii="Symbol" w:hAnsi="Symbol" w:hint="default"/>
      </w:rPr>
    </w:lvl>
    <w:lvl w:ilvl="1" w:tplc="337A15F4">
      <w:numFmt w:val="decimal"/>
      <w:lvlText w:val=""/>
      <w:lvlJc w:val="left"/>
    </w:lvl>
    <w:lvl w:ilvl="2" w:tplc="BAFC0AEE">
      <w:numFmt w:val="decimal"/>
      <w:lvlText w:val=""/>
      <w:lvlJc w:val="left"/>
    </w:lvl>
    <w:lvl w:ilvl="3" w:tplc="AA6A0E72">
      <w:numFmt w:val="decimal"/>
      <w:lvlText w:val=""/>
      <w:lvlJc w:val="left"/>
    </w:lvl>
    <w:lvl w:ilvl="4" w:tplc="6C9C2034">
      <w:numFmt w:val="decimal"/>
      <w:lvlText w:val=""/>
      <w:lvlJc w:val="left"/>
    </w:lvl>
    <w:lvl w:ilvl="5" w:tplc="D7463C04">
      <w:numFmt w:val="decimal"/>
      <w:lvlText w:val=""/>
      <w:lvlJc w:val="left"/>
    </w:lvl>
    <w:lvl w:ilvl="6" w:tplc="BCE2A480">
      <w:numFmt w:val="decimal"/>
      <w:lvlText w:val=""/>
      <w:lvlJc w:val="left"/>
    </w:lvl>
    <w:lvl w:ilvl="7" w:tplc="43D0FD4E">
      <w:numFmt w:val="decimal"/>
      <w:lvlText w:val=""/>
      <w:lvlJc w:val="left"/>
    </w:lvl>
    <w:lvl w:ilvl="8" w:tplc="4EEC1220">
      <w:numFmt w:val="decimal"/>
      <w:lvlText w:val=""/>
      <w:lvlJc w:val="left"/>
    </w:lvl>
  </w:abstractNum>
  <w:abstractNum w:abstractNumId="540" w15:restartNumberingAfterBreak="0">
    <w:nsid w:val="3AB15A30"/>
    <w:multiLevelType w:val="hybridMultilevel"/>
    <w:tmpl w:val="3AF4088E"/>
    <w:lvl w:ilvl="0" w:tplc="6CB28764">
      <w:start w:val="1"/>
      <w:numFmt w:val="bullet"/>
      <w:lvlText w:val=""/>
      <w:lvlJc w:val="left"/>
      <w:pPr>
        <w:ind w:left="720" w:hanging="360"/>
      </w:pPr>
      <w:rPr>
        <w:rFonts w:ascii="Symbol" w:hAnsi="Symbol" w:hint="default"/>
      </w:rPr>
    </w:lvl>
    <w:lvl w:ilvl="1" w:tplc="708E621E">
      <w:numFmt w:val="decimal"/>
      <w:lvlText w:val=""/>
      <w:lvlJc w:val="left"/>
    </w:lvl>
    <w:lvl w:ilvl="2" w:tplc="93A83698">
      <w:numFmt w:val="decimal"/>
      <w:lvlText w:val=""/>
      <w:lvlJc w:val="left"/>
    </w:lvl>
    <w:lvl w:ilvl="3" w:tplc="AE940814">
      <w:numFmt w:val="decimal"/>
      <w:lvlText w:val=""/>
      <w:lvlJc w:val="left"/>
    </w:lvl>
    <w:lvl w:ilvl="4" w:tplc="3E5EE5C6">
      <w:numFmt w:val="decimal"/>
      <w:lvlText w:val=""/>
      <w:lvlJc w:val="left"/>
    </w:lvl>
    <w:lvl w:ilvl="5" w:tplc="6EA8A8DE">
      <w:numFmt w:val="decimal"/>
      <w:lvlText w:val=""/>
      <w:lvlJc w:val="left"/>
    </w:lvl>
    <w:lvl w:ilvl="6" w:tplc="BA109644">
      <w:numFmt w:val="decimal"/>
      <w:lvlText w:val=""/>
      <w:lvlJc w:val="left"/>
    </w:lvl>
    <w:lvl w:ilvl="7" w:tplc="4BE02710">
      <w:numFmt w:val="decimal"/>
      <w:lvlText w:val=""/>
      <w:lvlJc w:val="left"/>
    </w:lvl>
    <w:lvl w:ilvl="8" w:tplc="FC8052DE">
      <w:numFmt w:val="decimal"/>
      <w:lvlText w:val=""/>
      <w:lvlJc w:val="left"/>
    </w:lvl>
  </w:abstractNum>
  <w:abstractNum w:abstractNumId="541" w15:restartNumberingAfterBreak="0">
    <w:nsid w:val="3AC2762B"/>
    <w:multiLevelType w:val="hybridMultilevel"/>
    <w:tmpl w:val="333CD03C"/>
    <w:lvl w:ilvl="0" w:tplc="49E651BE">
      <w:start w:val="1"/>
      <w:numFmt w:val="bullet"/>
      <w:lvlText w:val=""/>
      <w:lvlJc w:val="left"/>
      <w:pPr>
        <w:ind w:left="720" w:hanging="360"/>
      </w:pPr>
      <w:rPr>
        <w:rFonts w:ascii="Symbol" w:hAnsi="Symbol" w:hint="default"/>
      </w:rPr>
    </w:lvl>
    <w:lvl w:ilvl="1" w:tplc="56F4426E">
      <w:numFmt w:val="decimal"/>
      <w:lvlText w:val=""/>
      <w:lvlJc w:val="left"/>
    </w:lvl>
    <w:lvl w:ilvl="2" w:tplc="C7524114">
      <w:numFmt w:val="decimal"/>
      <w:lvlText w:val=""/>
      <w:lvlJc w:val="left"/>
    </w:lvl>
    <w:lvl w:ilvl="3" w:tplc="FEF81972">
      <w:numFmt w:val="decimal"/>
      <w:lvlText w:val=""/>
      <w:lvlJc w:val="left"/>
    </w:lvl>
    <w:lvl w:ilvl="4" w:tplc="954ABDFE">
      <w:numFmt w:val="decimal"/>
      <w:lvlText w:val=""/>
      <w:lvlJc w:val="left"/>
    </w:lvl>
    <w:lvl w:ilvl="5" w:tplc="72E8CCC8">
      <w:numFmt w:val="decimal"/>
      <w:lvlText w:val=""/>
      <w:lvlJc w:val="left"/>
    </w:lvl>
    <w:lvl w:ilvl="6" w:tplc="A386F60A">
      <w:numFmt w:val="decimal"/>
      <w:lvlText w:val=""/>
      <w:lvlJc w:val="left"/>
    </w:lvl>
    <w:lvl w:ilvl="7" w:tplc="991EA622">
      <w:numFmt w:val="decimal"/>
      <w:lvlText w:val=""/>
      <w:lvlJc w:val="left"/>
    </w:lvl>
    <w:lvl w:ilvl="8" w:tplc="DF624456">
      <w:numFmt w:val="decimal"/>
      <w:lvlText w:val=""/>
      <w:lvlJc w:val="left"/>
    </w:lvl>
  </w:abstractNum>
  <w:abstractNum w:abstractNumId="542" w15:restartNumberingAfterBreak="0">
    <w:nsid w:val="3B0F6D8B"/>
    <w:multiLevelType w:val="hybridMultilevel"/>
    <w:tmpl w:val="6CAC7F14"/>
    <w:lvl w:ilvl="0" w:tplc="B1601C0C">
      <w:start w:val="1"/>
      <w:numFmt w:val="bullet"/>
      <w:lvlText w:val=""/>
      <w:lvlJc w:val="left"/>
      <w:pPr>
        <w:ind w:left="720" w:hanging="360"/>
      </w:pPr>
      <w:rPr>
        <w:rFonts w:ascii="Symbol" w:hAnsi="Symbol" w:hint="default"/>
      </w:rPr>
    </w:lvl>
    <w:lvl w:ilvl="1" w:tplc="555876FA">
      <w:numFmt w:val="decimal"/>
      <w:lvlText w:val=""/>
      <w:lvlJc w:val="left"/>
    </w:lvl>
    <w:lvl w:ilvl="2" w:tplc="F4E4857A">
      <w:numFmt w:val="decimal"/>
      <w:lvlText w:val=""/>
      <w:lvlJc w:val="left"/>
    </w:lvl>
    <w:lvl w:ilvl="3" w:tplc="2B2488A6">
      <w:numFmt w:val="decimal"/>
      <w:lvlText w:val=""/>
      <w:lvlJc w:val="left"/>
    </w:lvl>
    <w:lvl w:ilvl="4" w:tplc="D7965858">
      <w:numFmt w:val="decimal"/>
      <w:lvlText w:val=""/>
      <w:lvlJc w:val="left"/>
    </w:lvl>
    <w:lvl w:ilvl="5" w:tplc="815C35B2">
      <w:numFmt w:val="decimal"/>
      <w:lvlText w:val=""/>
      <w:lvlJc w:val="left"/>
    </w:lvl>
    <w:lvl w:ilvl="6" w:tplc="39B64324">
      <w:numFmt w:val="decimal"/>
      <w:lvlText w:val=""/>
      <w:lvlJc w:val="left"/>
    </w:lvl>
    <w:lvl w:ilvl="7" w:tplc="23304138">
      <w:numFmt w:val="decimal"/>
      <w:lvlText w:val=""/>
      <w:lvlJc w:val="left"/>
    </w:lvl>
    <w:lvl w:ilvl="8" w:tplc="90BE4E96">
      <w:numFmt w:val="decimal"/>
      <w:lvlText w:val=""/>
      <w:lvlJc w:val="left"/>
    </w:lvl>
  </w:abstractNum>
  <w:abstractNum w:abstractNumId="543" w15:restartNumberingAfterBreak="0">
    <w:nsid w:val="3B270993"/>
    <w:multiLevelType w:val="hybridMultilevel"/>
    <w:tmpl w:val="18562286"/>
    <w:lvl w:ilvl="0" w:tplc="BA62EF56">
      <w:start w:val="1"/>
      <w:numFmt w:val="bullet"/>
      <w:lvlText w:val=""/>
      <w:lvlJc w:val="left"/>
      <w:pPr>
        <w:ind w:left="720" w:hanging="360"/>
      </w:pPr>
      <w:rPr>
        <w:rFonts w:ascii="Symbol" w:hAnsi="Symbol" w:hint="default"/>
      </w:rPr>
    </w:lvl>
    <w:lvl w:ilvl="1" w:tplc="593E2218">
      <w:numFmt w:val="decimal"/>
      <w:lvlText w:val=""/>
      <w:lvlJc w:val="left"/>
    </w:lvl>
    <w:lvl w:ilvl="2" w:tplc="6B865584">
      <w:numFmt w:val="decimal"/>
      <w:lvlText w:val=""/>
      <w:lvlJc w:val="left"/>
    </w:lvl>
    <w:lvl w:ilvl="3" w:tplc="3B92B8C2">
      <w:numFmt w:val="decimal"/>
      <w:lvlText w:val=""/>
      <w:lvlJc w:val="left"/>
    </w:lvl>
    <w:lvl w:ilvl="4" w:tplc="75EEABE8">
      <w:numFmt w:val="decimal"/>
      <w:lvlText w:val=""/>
      <w:lvlJc w:val="left"/>
    </w:lvl>
    <w:lvl w:ilvl="5" w:tplc="6B3428EE">
      <w:numFmt w:val="decimal"/>
      <w:lvlText w:val=""/>
      <w:lvlJc w:val="left"/>
    </w:lvl>
    <w:lvl w:ilvl="6" w:tplc="B52035AA">
      <w:numFmt w:val="decimal"/>
      <w:lvlText w:val=""/>
      <w:lvlJc w:val="left"/>
    </w:lvl>
    <w:lvl w:ilvl="7" w:tplc="0F685864">
      <w:numFmt w:val="decimal"/>
      <w:lvlText w:val=""/>
      <w:lvlJc w:val="left"/>
    </w:lvl>
    <w:lvl w:ilvl="8" w:tplc="8C0894FA">
      <w:numFmt w:val="decimal"/>
      <w:lvlText w:val=""/>
      <w:lvlJc w:val="left"/>
    </w:lvl>
  </w:abstractNum>
  <w:abstractNum w:abstractNumId="544" w15:restartNumberingAfterBreak="0">
    <w:nsid w:val="3B3F2201"/>
    <w:multiLevelType w:val="hybridMultilevel"/>
    <w:tmpl w:val="5230704E"/>
    <w:lvl w:ilvl="0" w:tplc="DABAC890">
      <w:start w:val="1"/>
      <w:numFmt w:val="bullet"/>
      <w:lvlText w:val=""/>
      <w:lvlJc w:val="left"/>
      <w:pPr>
        <w:ind w:left="720" w:hanging="360"/>
      </w:pPr>
      <w:rPr>
        <w:rFonts w:ascii="Symbol" w:hAnsi="Symbol" w:hint="default"/>
      </w:rPr>
    </w:lvl>
    <w:lvl w:ilvl="1" w:tplc="F202CE6A">
      <w:numFmt w:val="decimal"/>
      <w:lvlText w:val=""/>
      <w:lvlJc w:val="left"/>
    </w:lvl>
    <w:lvl w:ilvl="2" w:tplc="386AA40E">
      <w:numFmt w:val="decimal"/>
      <w:lvlText w:val=""/>
      <w:lvlJc w:val="left"/>
    </w:lvl>
    <w:lvl w:ilvl="3" w:tplc="2E32AD1A">
      <w:numFmt w:val="decimal"/>
      <w:lvlText w:val=""/>
      <w:lvlJc w:val="left"/>
    </w:lvl>
    <w:lvl w:ilvl="4" w:tplc="6D9EE5EE">
      <w:numFmt w:val="decimal"/>
      <w:lvlText w:val=""/>
      <w:lvlJc w:val="left"/>
    </w:lvl>
    <w:lvl w:ilvl="5" w:tplc="5DA4C9E2">
      <w:numFmt w:val="decimal"/>
      <w:lvlText w:val=""/>
      <w:lvlJc w:val="left"/>
    </w:lvl>
    <w:lvl w:ilvl="6" w:tplc="5CA0E61E">
      <w:numFmt w:val="decimal"/>
      <w:lvlText w:val=""/>
      <w:lvlJc w:val="left"/>
    </w:lvl>
    <w:lvl w:ilvl="7" w:tplc="8EA4A85E">
      <w:numFmt w:val="decimal"/>
      <w:lvlText w:val=""/>
      <w:lvlJc w:val="left"/>
    </w:lvl>
    <w:lvl w:ilvl="8" w:tplc="A23C69CE">
      <w:numFmt w:val="decimal"/>
      <w:lvlText w:val=""/>
      <w:lvlJc w:val="left"/>
    </w:lvl>
  </w:abstractNum>
  <w:abstractNum w:abstractNumId="545" w15:restartNumberingAfterBreak="0">
    <w:nsid w:val="3B7F447B"/>
    <w:multiLevelType w:val="hybridMultilevel"/>
    <w:tmpl w:val="D7AC78EA"/>
    <w:lvl w:ilvl="0" w:tplc="33A0CB58">
      <w:start w:val="1"/>
      <w:numFmt w:val="bullet"/>
      <w:lvlText w:val=""/>
      <w:lvlJc w:val="left"/>
      <w:pPr>
        <w:ind w:left="720" w:hanging="360"/>
      </w:pPr>
      <w:rPr>
        <w:rFonts w:ascii="Symbol" w:hAnsi="Symbol" w:hint="default"/>
      </w:rPr>
    </w:lvl>
    <w:lvl w:ilvl="1" w:tplc="65BC543E">
      <w:numFmt w:val="decimal"/>
      <w:lvlText w:val=""/>
      <w:lvlJc w:val="left"/>
    </w:lvl>
    <w:lvl w:ilvl="2" w:tplc="1EC81F5E">
      <w:numFmt w:val="decimal"/>
      <w:lvlText w:val=""/>
      <w:lvlJc w:val="left"/>
    </w:lvl>
    <w:lvl w:ilvl="3" w:tplc="C8282DA6">
      <w:numFmt w:val="decimal"/>
      <w:lvlText w:val=""/>
      <w:lvlJc w:val="left"/>
    </w:lvl>
    <w:lvl w:ilvl="4" w:tplc="8D5C717C">
      <w:numFmt w:val="decimal"/>
      <w:lvlText w:val=""/>
      <w:lvlJc w:val="left"/>
    </w:lvl>
    <w:lvl w:ilvl="5" w:tplc="40E4F920">
      <w:numFmt w:val="decimal"/>
      <w:lvlText w:val=""/>
      <w:lvlJc w:val="left"/>
    </w:lvl>
    <w:lvl w:ilvl="6" w:tplc="E6B2CD6C">
      <w:numFmt w:val="decimal"/>
      <w:lvlText w:val=""/>
      <w:lvlJc w:val="left"/>
    </w:lvl>
    <w:lvl w:ilvl="7" w:tplc="564E7994">
      <w:numFmt w:val="decimal"/>
      <w:lvlText w:val=""/>
      <w:lvlJc w:val="left"/>
    </w:lvl>
    <w:lvl w:ilvl="8" w:tplc="BDA02BA4">
      <w:numFmt w:val="decimal"/>
      <w:lvlText w:val=""/>
      <w:lvlJc w:val="left"/>
    </w:lvl>
  </w:abstractNum>
  <w:abstractNum w:abstractNumId="546" w15:restartNumberingAfterBreak="0">
    <w:nsid w:val="3B9D36CE"/>
    <w:multiLevelType w:val="hybridMultilevel"/>
    <w:tmpl w:val="5CBE55D8"/>
    <w:lvl w:ilvl="0" w:tplc="BF6E87CA">
      <w:start w:val="1"/>
      <w:numFmt w:val="bullet"/>
      <w:lvlText w:val=""/>
      <w:lvlJc w:val="left"/>
      <w:pPr>
        <w:ind w:left="720" w:hanging="360"/>
      </w:pPr>
      <w:rPr>
        <w:rFonts w:ascii="Symbol" w:hAnsi="Symbol" w:hint="default"/>
      </w:rPr>
    </w:lvl>
    <w:lvl w:ilvl="1" w:tplc="BDE456A8">
      <w:numFmt w:val="decimal"/>
      <w:lvlText w:val=""/>
      <w:lvlJc w:val="left"/>
    </w:lvl>
    <w:lvl w:ilvl="2" w:tplc="F7AACDEA">
      <w:numFmt w:val="decimal"/>
      <w:lvlText w:val=""/>
      <w:lvlJc w:val="left"/>
    </w:lvl>
    <w:lvl w:ilvl="3" w:tplc="0DA0040A">
      <w:numFmt w:val="decimal"/>
      <w:lvlText w:val=""/>
      <w:lvlJc w:val="left"/>
    </w:lvl>
    <w:lvl w:ilvl="4" w:tplc="37DC66B6">
      <w:numFmt w:val="decimal"/>
      <w:lvlText w:val=""/>
      <w:lvlJc w:val="left"/>
    </w:lvl>
    <w:lvl w:ilvl="5" w:tplc="CD62DA0A">
      <w:numFmt w:val="decimal"/>
      <w:lvlText w:val=""/>
      <w:lvlJc w:val="left"/>
    </w:lvl>
    <w:lvl w:ilvl="6" w:tplc="3AB49E30">
      <w:numFmt w:val="decimal"/>
      <w:lvlText w:val=""/>
      <w:lvlJc w:val="left"/>
    </w:lvl>
    <w:lvl w:ilvl="7" w:tplc="0D64245A">
      <w:numFmt w:val="decimal"/>
      <w:lvlText w:val=""/>
      <w:lvlJc w:val="left"/>
    </w:lvl>
    <w:lvl w:ilvl="8" w:tplc="0BA898BE">
      <w:numFmt w:val="decimal"/>
      <w:lvlText w:val=""/>
      <w:lvlJc w:val="left"/>
    </w:lvl>
  </w:abstractNum>
  <w:abstractNum w:abstractNumId="547" w15:restartNumberingAfterBreak="0">
    <w:nsid w:val="3BBF44D2"/>
    <w:multiLevelType w:val="hybridMultilevel"/>
    <w:tmpl w:val="C2B636AC"/>
    <w:lvl w:ilvl="0" w:tplc="D6BC7A6A">
      <w:numFmt w:val="decimal"/>
      <w:lvlText w:val=""/>
      <w:lvlJc w:val="left"/>
    </w:lvl>
    <w:lvl w:ilvl="1" w:tplc="9C78134E">
      <w:start w:val="1"/>
      <w:numFmt w:val="bullet"/>
      <w:lvlText w:val=""/>
      <w:lvlJc w:val="left"/>
      <w:pPr>
        <w:ind w:left="1440" w:hanging="360"/>
      </w:pPr>
      <w:rPr>
        <w:rFonts w:ascii="Symbol" w:hAnsi="Symbol" w:hint="default"/>
      </w:rPr>
    </w:lvl>
    <w:lvl w:ilvl="2" w:tplc="D578F4AC">
      <w:numFmt w:val="decimal"/>
      <w:lvlText w:val=""/>
      <w:lvlJc w:val="left"/>
    </w:lvl>
    <w:lvl w:ilvl="3" w:tplc="2D662D88">
      <w:numFmt w:val="decimal"/>
      <w:lvlText w:val=""/>
      <w:lvlJc w:val="left"/>
    </w:lvl>
    <w:lvl w:ilvl="4" w:tplc="31F26A9C">
      <w:numFmt w:val="decimal"/>
      <w:lvlText w:val=""/>
      <w:lvlJc w:val="left"/>
    </w:lvl>
    <w:lvl w:ilvl="5" w:tplc="3F2859F8">
      <w:numFmt w:val="decimal"/>
      <w:lvlText w:val=""/>
      <w:lvlJc w:val="left"/>
    </w:lvl>
    <w:lvl w:ilvl="6" w:tplc="E966982A">
      <w:numFmt w:val="decimal"/>
      <w:lvlText w:val=""/>
      <w:lvlJc w:val="left"/>
    </w:lvl>
    <w:lvl w:ilvl="7" w:tplc="082E3F14">
      <w:numFmt w:val="decimal"/>
      <w:lvlText w:val=""/>
      <w:lvlJc w:val="left"/>
    </w:lvl>
    <w:lvl w:ilvl="8" w:tplc="3A263EF4">
      <w:numFmt w:val="decimal"/>
      <w:lvlText w:val=""/>
      <w:lvlJc w:val="left"/>
    </w:lvl>
  </w:abstractNum>
  <w:abstractNum w:abstractNumId="548" w15:restartNumberingAfterBreak="0">
    <w:nsid w:val="3BFD29C3"/>
    <w:multiLevelType w:val="hybridMultilevel"/>
    <w:tmpl w:val="A47C9F7C"/>
    <w:lvl w:ilvl="0" w:tplc="076E6842">
      <w:start w:val="1"/>
      <w:numFmt w:val="bullet"/>
      <w:lvlText w:val=""/>
      <w:lvlJc w:val="left"/>
      <w:pPr>
        <w:ind w:left="720" w:hanging="360"/>
      </w:pPr>
      <w:rPr>
        <w:rFonts w:ascii="Symbol" w:hAnsi="Symbol" w:hint="default"/>
      </w:rPr>
    </w:lvl>
    <w:lvl w:ilvl="1" w:tplc="3B7099DC">
      <w:numFmt w:val="decimal"/>
      <w:lvlText w:val=""/>
      <w:lvlJc w:val="left"/>
    </w:lvl>
    <w:lvl w:ilvl="2" w:tplc="27AC61D2">
      <w:numFmt w:val="decimal"/>
      <w:lvlText w:val=""/>
      <w:lvlJc w:val="left"/>
    </w:lvl>
    <w:lvl w:ilvl="3" w:tplc="1F927684">
      <w:numFmt w:val="decimal"/>
      <w:lvlText w:val=""/>
      <w:lvlJc w:val="left"/>
    </w:lvl>
    <w:lvl w:ilvl="4" w:tplc="3654B8A4">
      <w:numFmt w:val="decimal"/>
      <w:lvlText w:val=""/>
      <w:lvlJc w:val="left"/>
    </w:lvl>
    <w:lvl w:ilvl="5" w:tplc="E366725E">
      <w:numFmt w:val="decimal"/>
      <w:lvlText w:val=""/>
      <w:lvlJc w:val="left"/>
    </w:lvl>
    <w:lvl w:ilvl="6" w:tplc="1F6E1390">
      <w:numFmt w:val="decimal"/>
      <w:lvlText w:val=""/>
      <w:lvlJc w:val="left"/>
    </w:lvl>
    <w:lvl w:ilvl="7" w:tplc="B9381E32">
      <w:numFmt w:val="decimal"/>
      <w:lvlText w:val=""/>
      <w:lvlJc w:val="left"/>
    </w:lvl>
    <w:lvl w:ilvl="8" w:tplc="C624E69E">
      <w:numFmt w:val="decimal"/>
      <w:lvlText w:val=""/>
      <w:lvlJc w:val="left"/>
    </w:lvl>
  </w:abstractNum>
  <w:abstractNum w:abstractNumId="549" w15:restartNumberingAfterBreak="0">
    <w:nsid w:val="3C0D1180"/>
    <w:multiLevelType w:val="hybridMultilevel"/>
    <w:tmpl w:val="376814EA"/>
    <w:lvl w:ilvl="0" w:tplc="97D8B938">
      <w:start w:val="1"/>
      <w:numFmt w:val="bullet"/>
      <w:lvlText w:val=""/>
      <w:lvlJc w:val="left"/>
      <w:pPr>
        <w:ind w:left="720" w:hanging="360"/>
      </w:pPr>
      <w:rPr>
        <w:rFonts w:ascii="Symbol" w:hAnsi="Symbol" w:hint="default"/>
      </w:rPr>
    </w:lvl>
    <w:lvl w:ilvl="1" w:tplc="48F07F3E">
      <w:numFmt w:val="decimal"/>
      <w:lvlText w:val=""/>
      <w:lvlJc w:val="left"/>
    </w:lvl>
    <w:lvl w:ilvl="2" w:tplc="1414BB96">
      <w:numFmt w:val="decimal"/>
      <w:lvlText w:val=""/>
      <w:lvlJc w:val="left"/>
    </w:lvl>
    <w:lvl w:ilvl="3" w:tplc="1DEAEBB6">
      <w:numFmt w:val="decimal"/>
      <w:lvlText w:val=""/>
      <w:lvlJc w:val="left"/>
    </w:lvl>
    <w:lvl w:ilvl="4" w:tplc="57C6B624">
      <w:numFmt w:val="decimal"/>
      <w:lvlText w:val=""/>
      <w:lvlJc w:val="left"/>
    </w:lvl>
    <w:lvl w:ilvl="5" w:tplc="F566050E">
      <w:numFmt w:val="decimal"/>
      <w:lvlText w:val=""/>
      <w:lvlJc w:val="left"/>
    </w:lvl>
    <w:lvl w:ilvl="6" w:tplc="5BBEED76">
      <w:numFmt w:val="decimal"/>
      <w:lvlText w:val=""/>
      <w:lvlJc w:val="left"/>
    </w:lvl>
    <w:lvl w:ilvl="7" w:tplc="4D6C8386">
      <w:numFmt w:val="decimal"/>
      <w:lvlText w:val=""/>
      <w:lvlJc w:val="left"/>
    </w:lvl>
    <w:lvl w:ilvl="8" w:tplc="0A666AE8">
      <w:numFmt w:val="decimal"/>
      <w:lvlText w:val=""/>
      <w:lvlJc w:val="left"/>
    </w:lvl>
  </w:abstractNum>
  <w:abstractNum w:abstractNumId="550" w15:restartNumberingAfterBreak="0">
    <w:nsid w:val="3C497CA6"/>
    <w:multiLevelType w:val="hybridMultilevel"/>
    <w:tmpl w:val="8D629110"/>
    <w:lvl w:ilvl="0" w:tplc="82A438FA">
      <w:start w:val="1"/>
      <w:numFmt w:val="bullet"/>
      <w:lvlText w:val=""/>
      <w:lvlJc w:val="left"/>
      <w:pPr>
        <w:ind w:left="720" w:hanging="360"/>
      </w:pPr>
      <w:rPr>
        <w:rFonts w:ascii="Symbol" w:hAnsi="Symbol" w:hint="default"/>
      </w:rPr>
    </w:lvl>
    <w:lvl w:ilvl="1" w:tplc="5DDE99D0">
      <w:numFmt w:val="decimal"/>
      <w:lvlText w:val=""/>
      <w:lvlJc w:val="left"/>
    </w:lvl>
    <w:lvl w:ilvl="2" w:tplc="4AAC3778">
      <w:numFmt w:val="decimal"/>
      <w:lvlText w:val=""/>
      <w:lvlJc w:val="left"/>
    </w:lvl>
    <w:lvl w:ilvl="3" w:tplc="5B8C729A">
      <w:numFmt w:val="decimal"/>
      <w:lvlText w:val=""/>
      <w:lvlJc w:val="left"/>
    </w:lvl>
    <w:lvl w:ilvl="4" w:tplc="04F6A576">
      <w:numFmt w:val="decimal"/>
      <w:lvlText w:val=""/>
      <w:lvlJc w:val="left"/>
    </w:lvl>
    <w:lvl w:ilvl="5" w:tplc="1D4AE270">
      <w:numFmt w:val="decimal"/>
      <w:lvlText w:val=""/>
      <w:lvlJc w:val="left"/>
    </w:lvl>
    <w:lvl w:ilvl="6" w:tplc="9A262DA0">
      <w:numFmt w:val="decimal"/>
      <w:lvlText w:val=""/>
      <w:lvlJc w:val="left"/>
    </w:lvl>
    <w:lvl w:ilvl="7" w:tplc="ABB26726">
      <w:numFmt w:val="decimal"/>
      <w:lvlText w:val=""/>
      <w:lvlJc w:val="left"/>
    </w:lvl>
    <w:lvl w:ilvl="8" w:tplc="A880DB88">
      <w:numFmt w:val="decimal"/>
      <w:lvlText w:val=""/>
      <w:lvlJc w:val="left"/>
    </w:lvl>
  </w:abstractNum>
  <w:abstractNum w:abstractNumId="551" w15:restartNumberingAfterBreak="0">
    <w:nsid w:val="3C4C7D6A"/>
    <w:multiLevelType w:val="hybridMultilevel"/>
    <w:tmpl w:val="32C2BCEE"/>
    <w:lvl w:ilvl="0" w:tplc="6F0EE10E">
      <w:start w:val="1"/>
      <w:numFmt w:val="bullet"/>
      <w:lvlText w:val=""/>
      <w:lvlJc w:val="left"/>
      <w:pPr>
        <w:ind w:left="720" w:hanging="360"/>
      </w:pPr>
      <w:rPr>
        <w:rFonts w:ascii="Symbol" w:hAnsi="Symbol" w:hint="default"/>
      </w:rPr>
    </w:lvl>
    <w:lvl w:ilvl="1" w:tplc="9C364966">
      <w:numFmt w:val="decimal"/>
      <w:lvlText w:val=""/>
      <w:lvlJc w:val="left"/>
    </w:lvl>
    <w:lvl w:ilvl="2" w:tplc="28583102">
      <w:numFmt w:val="decimal"/>
      <w:lvlText w:val=""/>
      <w:lvlJc w:val="left"/>
    </w:lvl>
    <w:lvl w:ilvl="3" w:tplc="702E08BC">
      <w:numFmt w:val="decimal"/>
      <w:lvlText w:val=""/>
      <w:lvlJc w:val="left"/>
    </w:lvl>
    <w:lvl w:ilvl="4" w:tplc="83CCB244">
      <w:numFmt w:val="decimal"/>
      <w:lvlText w:val=""/>
      <w:lvlJc w:val="left"/>
    </w:lvl>
    <w:lvl w:ilvl="5" w:tplc="827C3EA2">
      <w:numFmt w:val="decimal"/>
      <w:lvlText w:val=""/>
      <w:lvlJc w:val="left"/>
    </w:lvl>
    <w:lvl w:ilvl="6" w:tplc="3B7A37AA">
      <w:numFmt w:val="decimal"/>
      <w:lvlText w:val=""/>
      <w:lvlJc w:val="left"/>
    </w:lvl>
    <w:lvl w:ilvl="7" w:tplc="D092EAB8">
      <w:numFmt w:val="decimal"/>
      <w:lvlText w:val=""/>
      <w:lvlJc w:val="left"/>
    </w:lvl>
    <w:lvl w:ilvl="8" w:tplc="44C83070">
      <w:numFmt w:val="decimal"/>
      <w:lvlText w:val=""/>
      <w:lvlJc w:val="left"/>
    </w:lvl>
  </w:abstractNum>
  <w:abstractNum w:abstractNumId="552" w15:restartNumberingAfterBreak="0">
    <w:nsid w:val="3C624F02"/>
    <w:multiLevelType w:val="hybridMultilevel"/>
    <w:tmpl w:val="A07AD9BA"/>
    <w:lvl w:ilvl="0" w:tplc="588411C8">
      <w:start w:val="1"/>
      <w:numFmt w:val="bullet"/>
      <w:lvlText w:val=""/>
      <w:lvlJc w:val="left"/>
      <w:pPr>
        <w:ind w:left="720" w:hanging="360"/>
      </w:pPr>
      <w:rPr>
        <w:rFonts w:ascii="Symbol" w:hAnsi="Symbol" w:hint="default"/>
      </w:rPr>
    </w:lvl>
    <w:lvl w:ilvl="1" w:tplc="7822532A">
      <w:numFmt w:val="decimal"/>
      <w:lvlText w:val=""/>
      <w:lvlJc w:val="left"/>
    </w:lvl>
    <w:lvl w:ilvl="2" w:tplc="F35482F8">
      <w:numFmt w:val="decimal"/>
      <w:lvlText w:val=""/>
      <w:lvlJc w:val="left"/>
    </w:lvl>
    <w:lvl w:ilvl="3" w:tplc="DA0206A2">
      <w:numFmt w:val="decimal"/>
      <w:lvlText w:val=""/>
      <w:lvlJc w:val="left"/>
    </w:lvl>
    <w:lvl w:ilvl="4" w:tplc="EB9A39D2">
      <w:numFmt w:val="decimal"/>
      <w:lvlText w:val=""/>
      <w:lvlJc w:val="left"/>
    </w:lvl>
    <w:lvl w:ilvl="5" w:tplc="762CF7BE">
      <w:numFmt w:val="decimal"/>
      <w:lvlText w:val=""/>
      <w:lvlJc w:val="left"/>
    </w:lvl>
    <w:lvl w:ilvl="6" w:tplc="D3142FDA">
      <w:numFmt w:val="decimal"/>
      <w:lvlText w:val=""/>
      <w:lvlJc w:val="left"/>
    </w:lvl>
    <w:lvl w:ilvl="7" w:tplc="04B850B2">
      <w:numFmt w:val="decimal"/>
      <w:lvlText w:val=""/>
      <w:lvlJc w:val="left"/>
    </w:lvl>
    <w:lvl w:ilvl="8" w:tplc="2C68016C">
      <w:numFmt w:val="decimal"/>
      <w:lvlText w:val=""/>
      <w:lvlJc w:val="left"/>
    </w:lvl>
  </w:abstractNum>
  <w:abstractNum w:abstractNumId="553" w15:restartNumberingAfterBreak="0">
    <w:nsid w:val="3C901057"/>
    <w:multiLevelType w:val="hybridMultilevel"/>
    <w:tmpl w:val="3796EF44"/>
    <w:lvl w:ilvl="0" w:tplc="8DAEF7A6">
      <w:numFmt w:val="decimal"/>
      <w:lvlText w:val=""/>
      <w:lvlJc w:val="left"/>
    </w:lvl>
    <w:lvl w:ilvl="1" w:tplc="2C88D3E2">
      <w:start w:val="1"/>
      <w:numFmt w:val="bullet"/>
      <w:lvlText w:val=""/>
      <w:lvlJc w:val="left"/>
      <w:pPr>
        <w:ind w:left="1440" w:hanging="360"/>
      </w:pPr>
      <w:rPr>
        <w:rFonts w:ascii="Symbol" w:hAnsi="Symbol" w:hint="default"/>
      </w:rPr>
    </w:lvl>
    <w:lvl w:ilvl="2" w:tplc="43D245B0">
      <w:numFmt w:val="decimal"/>
      <w:lvlText w:val=""/>
      <w:lvlJc w:val="left"/>
    </w:lvl>
    <w:lvl w:ilvl="3" w:tplc="E546593E">
      <w:numFmt w:val="decimal"/>
      <w:lvlText w:val=""/>
      <w:lvlJc w:val="left"/>
    </w:lvl>
    <w:lvl w:ilvl="4" w:tplc="026682F2">
      <w:numFmt w:val="decimal"/>
      <w:lvlText w:val=""/>
      <w:lvlJc w:val="left"/>
    </w:lvl>
    <w:lvl w:ilvl="5" w:tplc="EF5E88E0">
      <w:numFmt w:val="decimal"/>
      <w:lvlText w:val=""/>
      <w:lvlJc w:val="left"/>
    </w:lvl>
    <w:lvl w:ilvl="6" w:tplc="8752D242">
      <w:numFmt w:val="decimal"/>
      <w:lvlText w:val=""/>
      <w:lvlJc w:val="left"/>
    </w:lvl>
    <w:lvl w:ilvl="7" w:tplc="BD866780">
      <w:numFmt w:val="decimal"/>
      <w:lvlText w:val=""/>
      <w:lvlJc w:val="left"/>
    </w:lvl>
    <w:lvl w:ilvl="8" w:tplc="232A7E96">
      <w:numFmt w:val="decimal"/>
      <w:lvlText w:val=""/>
      <w:lvlJc w:val="left"/>
    </w:lvl>
  </w:abstractNum>
  <w:abstractNum w:abstractNumId="554" w15:restartNumberingAfterBreak="0">
    <w:nsid w:val="3D120EAA"/>
    <w:multiLevelType w:val="hybridMultilevel"/>
    <w:tmpl w:val="6E9E4250"/>
    <w:lvl w:ilvl="0" w:tplc="6C12542C">
      <w:start w:val="1"/>
      <w:numFmt w:val="bullet"/>
      <w:lvlText w:val=""/>
      <w:lvlJc w:val="left"/>
      <w:pPr>
        <w:ind w:left="720" w:hanging="360"/>
      </w:pPr>
      <w:rPr>
        <w:rFonts w:ascii="Symbol" w:hAnsi="Symbol" w:hint="default"/>
      </w:rPr>
    </w:lvl>
    <w:lvl w:ilvl="1" w:tplc="6B58A234">
      <w:numFmt w:val="decimal"/>
      <w:lvlText w:val=""/>
      <w:lvlJc w:val="left"/>
    </w:lvl>
    <w:lvl w:ilvl="2" w:tplc="57A4B892">
      <w:numFmt w:val="decimal"/>
      <w:lvlText w:val=""/>
      <w:lvlJc w:val="left"/>
    </w:lvl>
    <w:lvl w:ilvl="3" w:tplc="5FF0FA22">
      <w:numFmt w:val="decimal"/>
      <w:lvlText w:val=""/>
      <w:lvlJc w:val="left"/>
    </w:lvl>
    <w:lvl w:ilvl="4" w:tplc="A91ABE62">
      <w:numFmt w:val="decimal"/>
      <w:lvlText w:val=""/>
      <w:lvlJc w:val="left"/>
    </w:lvl>
    <w:lvl w:ilvl="5" w:tplc="525880B0">
      <w:numFmt w:val="decimal"/>
      <w:lvlText w:val=""/>
      <w:lvlJc w:val="left"/>
    </w:lvl>
    <w:lvl w:ilvl="6" w:tplc="799A6B58">
      <w:numFmt w:val="decimal"/>
      <w:lvlText w:val=""/>
      <w:lvlJc w:val="left"/>
    </w:lvl>
    <w:lvl w:ilvl="7" w:tplc="8AA690F2">
      <w:numFmt w:val="decimal"/>
      <w:lvlText w:val=""/>
      <w:lvlJc w:val="left"/>
    </w:lvl>
    <w:lvl w:ilvl="8" w:tplc="192C0008">
      <w:numFmt w:val="decimal"/>
      <w:lvlText w:val=""/>
      <w:lvlJc w:val="left"/>
    </w:lvl>
  </w:abstractNum>
  <w:abstractNum w:abstractNumId="555" w15:restartNumberingAfterBreak="0">
    <w:nsid w:val="3D133120"/>
    <w:multiLevelType w:val="hybridMultilevel"/>
    <w:tmpl w:val="AF20F16C"/>
    <w:lvl w:ilvl="0" w:tplc="737E1A2C">
      <w:start w:val="1"/>
      <w:numFmt w:val="bullet"/>
      <w:lvlText w:val=""/>
      <w:lvlJc w:val="left"/>
      <w:pPr>
        <w:ind w:left="720" w:hanging="360"/>
      </w:pPr>
      <w:rPr>
        <w:rFonts w:ascii="Symbol" w:hAnsi="Symbol" w:hint="default"/>
      </w:rPr>
    </w:lvl>
    <w:lvl w:ilvl="1" w:tplc="799EFFF0">
      <w:numFmt w:val="decimal"/>
      <w:lvlText w:val=""/>
      <w:lvlJc w:val="left"/>
    </w:lvl>
    <w:lvl w:ilvl="2" w:tplc="4CA6119A">
      <w:numFmt w:val="decimal"/>
      <w:lvlText w:val=""/>
      <w:lvlJc w:val="left"/>
    </w:lvl>
    <w:lvl w:ilvl="3" w:tplc="C024DEC8">
      <w:numFmt w:val="decimal"/>
      <w:lvlText w:val=""/>
      <w:lvlJc w:val="left"/>
    </w:lvl>
    <w:lvl w:ilvl="4" w:tplc="63D8C554">
      <w:numFmt w:val="decimal"/>
      <w:lvlText w:val=""/>
      <w:lvlJc w:val="left"/>
    </w:lvl>
    <w:lvl w:ilvl="5" w:tplc="B0CC01BA">
      <w:numFmt w:val="decimal"/>
      <w:lvlText w:val=""/>
      <w:lvlJc w:val="left"/>
    </w:lvl>
    <w:lvl w:ilvl="6" w:tplc="9244E6A6">
      <w:numFmt w:val="decimal"/>
      <w:lvlText w:val=""/>
      <w:lvlJc w:val="left"/>
    </w:lvl>
    <w:lvl w:ilvl="7" w:tplc="EA5A0E9E">
      <w:numFmt w:val="decimal"/>
      <w:lvlText w:val=""/>
      <w:lvlJc w:val="left"/>
    </w:lvl>
    <w:lvl w:ilvl="8" w:tplc="0D2EF2AA">
      <w:numFmt w:val="decimal"/>
      <w:lvlText w:val=""/>
      <w:lvlJc w:val="left"/>
    </w:lvl>
  </w:abstractNum>
  <w:abstractNum w:abstractNumId="556" w15:restartNumberingAfterBreak="0">
    <w:nsid w:val="3D372BBE"/>
    <w:multiLevelType w:val="hybridMultilevel"/>
    <w:tmpl w:val="819CBC0A"/>
    <w:lvl w:ilvl="0" w:tplc="6A581C14">
      <w:start w:val="1"/>
      <w:numFmt w:val="bullet"/>
      <w:lvlText w:val=""/>
      <w:lvlJc w:val="left"/>
      <w:pPr>
        <w:ind w:left="720" w:hanging="360"/>
      </w:pPr>
      <w:rPr>
        <w:rFonts w:ascii="Symbol" w:hAnsi="Symbol" w:hint="default"/>
      </w:rPr>
    </w:lvl>
    <w:lvl w:ilvl="1" w:tplc="7D6AB3F0">
      <w:numFmt w:val="decimal"/>
      <w:lvlText w:val=""/>
      <w:lvlJc w:val="left"/>
    </w:lvl>
    <w:lvl w:ilvl="2" w:tplc="79E81A56">
      <w:numFmt w:val="decimal"/>
      <w:lvlText w:val=""/>
      <w:lvlJc w:val="left"/>
    </w:lvl>
    <w:lvl w:ilvl="3" w:tplc="C8E448AE">
      <w:numFmt w:val="decimal"/>
      <w:lvlText w:val=""/>
      <w:lvlJc w:val="left"/>
    </w:lvl>
    <w:lvl w:ilvl="4" w:tplc="C0E83340">
      <w:numFmt w:val="decimal"/>
      <w:lvlText w:val=""/>
      <w:lvlJc w:val="left"/>
    </w:lvl>
    <w:lvl w:ilvl="5" w:tplc="77264F84">
      <w:numFmt w:val="decimal"/>
      <w:lvlText w:val=""/>
      <w:lvlJc w:val="left"/>
    </w:lvl>
    <w:lvl w:ilvl="6" w:tplc="EC98168C">
      <w:numFmt w:val="decimal"/>
      <w:lvlText w:val=""/>
      <w:lvlJc w:val="left"/>
    </w:lvl>
    <w:lvl w:ilvl="7" w:tplc="3EB65538">
      <w:numFmt w:val="decimal"/>
      <w:lvlText w:val=""/>
      <w:lvlJc w:val="left"/>
    </w:lvl>
    <w:lvl w:ilvl="8" w:tplc="D2D4A8AE">
      <w:numFmt w:val="decimal"/>
      <w:lvlText w:val=""/>
      <w:lvlJc w:val="left"/>
    </w:lvl>
  </w:abstractNum>
  <w:abstractNum w:abstractNumId="557" w15:restartNumberingAfterBreak="0">
    <w:nsid w:val="3D425D30"/>
    <w:multiLevelType w:val="hybridMultilevel"/>
    <w:tmpl w:val="7CF2F524"/>
    <w:lvl w:ilvl="0" w:tplc="0360C1EC">
      <w:start w:val="1"/>
      <w:numFmt w:val="bullet"/>
      <w:lvlText w:val=""/>
      <w:lvlJc w:val="left"/>
      <w:pPr>
        <w:ind w:left="720" w:hanging="360"/>
      </w:pPr>
      <w:rPr>
        <w:rFonts w:ascii="Symbol" w:hAnsi="Symbol" w:hint="default"/>
      </w:rPr>
    </w:lvl>
    <w:lvl w:ilvl="1" w:tplc="30605FDC">
      <w:numFmt w:val="decimal"/>
      <w:lvlText w:val=""/>
      <w:lvlJc w:val="left"/>
    </w:lvl>
    <w:lvl w:ilvl="2" w:tplc="D75A33F4">
      <w:numFmt w:val="decimal"/>
      <w:lvlText w:val=""/>
      <w:lvlJc w:val="left"/>
    </w:lvl>
    <w:lvl w:ilvl="3" w:tplc="A0BA6FBC">
      <w:numFmt w:val="decimal"/>
      <w:lvlText w:val=""/>
      <w:lvlJc w:val="left"/>
    </w:lvl>
    <w:lvl w:ilvl="4" w:tplc="F19206E0">
      <w:numFmt w:val="decimal"/>
      <w:lvlText w:val=""/>
      <w:lvlJc w:val="left"/>
    </w:lvl>
    <w:lvl w:ilvl="5" w:tplc="1DD033AA">
      <w:numFmt w:val="decimal"/>
      <w:lvlText w:val=""/>
      <w:lvlJc w:val="left"/>
    </w:lvl>
    <w:lvl w:ilvl="6" w:tplc="8F9A8CEC">
      <w:numFmt w:val="decimal"/>
      <w:lvlText w:val=""/>
      <w:lvlJc w:val="left"/>
    </w:lvl>
    <w:lvl w:ilvl="7" w:tplc="E1C4B9C6">
      <w:numFmt w:val="decimal"/>
      <w:lvlText w:val=""/>
      <w:lvlJc w:val="left"/>
    </w:lvl>
    <w:lvl w:ilvl="8" w:tplc="6B1228C2">
      <w:numFmt w:val="decimal"/>
      <w:lvlText w:val=""/>
      <w:lvlJc w:val="left"/>
    </w:lvl>
  </w:abstractNum>
  <w:abstractNum w:abstractNumId="558" w15:restartNumberingAfterBreak="0">
    <w:nsid w:val="3D5513B7"/>
    <w:multiLevelType w:val="hybridMultilevel"/>
    <w:tmpl w:val="0E123DD8"/>
    <w:lvl w:ilvl="0" w:tplc="F8D22E2C">
      <w:start w:val="1"/>
      <w:numFmt w:val="bullet"/>
      <w:lvlText w:val=""/>
      <w:lvlJc w:val="left"/>
      <w:pPr>
        <w:ind w:left="720" w:hanging="360"/>
      </w:pPr>
      <w:rPr>
        <w:rFonts w:ascii="Symbol" w:hAnsi="Symbol" w:hint="default"/>
      </w:rPr>
    </w:lvl>
    <w:lvl w:ilvl="1" w:tplc="C3BC944A">
      <w:numFmt w:val="decimal"/>
      <w:lvlText w:val=""/>
      <w:lvlJc w:val="left"/>
    </w:lvl>
    <w:lvl w:ilvl="2" w:tplc="54D4A41A">
      <w:numFmt w:val="decimal"/>
      <w:lvlText w:val=""/>
      <w:lvlJc w:val="left"/>
    </w:lvl>
    <w:lvl w:ilvl="3" w:tplc="FB4C35CC">
      <w:numFmt w:val="decimal"/>
      <w:lvlText w:val=""/>
      <w:lvlJc w:val="left"/>
    </w:lvl>
    <w:lvl w:ilvl="4" w:tplc="28886940">
      <w:numFmt w:val="decimal"/>
      <w:lvlText w:val=""/>
      <w:lvlJc w:val="left"/>
    </w:lvl>
    <w:lvl w:ilvl="5" w:tplc="1402050A">
      <w:numFmt w:val="decimal"/>
      <w:lvlText w:val=""/>
      <w:lvlJc w:val="left"/>
    </w:lvl>
    <w:lvl w:ilvl="6" w:tplc="A38A7A4A">
      <w:numFmt w:val="decimal"/>
      <w:lvlText w:val=""/>
      <w:lvlJc w:val="left"/>
    </w:lvl>
    <w:lvl w:ilvl="7" w:tplc="FD52DD88">
      <w:numFmt w:val="decimal"/>
      <w:lvlText w:val=""/>
      <w:lvlJc w:val="left"/>
    </w:lvl>
    <w:lvl w:ilvl="8" w:tplc="5150EA38">
      <w:numFmt w:val="decimal"/>
      <w:lvlText w:val=""/>
      <w:lvlJc w:val="left"/>
    </w:lvl>
  </w:abstractNum>
  <w:abstractNum w:abstractNumId="559" w15:restartNumberingAfterBreak="0">
    <w:nsid w:val="3DA22A1A"/>
    <w:multiLevelType w:val="hybridMultilevel"/>
    <w:tmpl w:val="C994E900"/>
    <w:lvl w:ilvl="0" w:tplc="4BAECDD2">
      <w:start w:val="1"/>
      <w:numFmt w:val="bullet"/>
      <w:lvlText w:val=""/>
      <w:lvlJc w:val="left"/>
      <w:pPr>
        <w:ind w:left="720" w:hanging="360"/>
      </w:pPr>
      <w:rPr>
        <w:rFonts w:ascii="Symbol" w:hAnsi="Symbol" w:hint="default"/>
      </w:rPr>
    </w:lvl>
    <w:lvl w:ilvl="1" w:tplc="97287C6E">
      <w:numFmt w:val="decimal"/>
      <w:lvlText w:val=""/>
      <w:lvlJc w:val="left"/>
    </w:lvl>
    <w:lvl w:ilvl="2" w:tplc="1A3A8592">
      <w:numFmt w:val="decimal"/>
      <w:lvlText w:val=""/>
      <w:lvlJc w:val="left"/>
    </w:lvl>
    <w:lvl w:ilvl="3" w:tplc="AEE4F234">
      <w:numFmt w:val="decimal"/>
      <w:lvlText w:val=""/>
      <w:lvlJc w:val="left"/>
    </w:lvl>
    <w:lvl w:ilvl="4" w:tplc="6382E96A">
      <w:numFmt w:val="decimal"/>
      <w:lvlText w:val=""/>
      <w:lvlJc w:val="left"/>
    </w:lvl>
    <w:lvl w:ilvl="5" w:tplc="22DE0054">
      <w:numFmt w:val="decimal"/>
      <w:lvlText w:val=""/>
      <w:lvlJc w:val="left"/>
    </w:lvl>
    <w:lvl w:ilvl="6" w:tplc="D6CC0EEA">
      <w:numFmt w:val="decimal"/>
      <w:lvlText w:val=""/>
      <w:lvlJc w:val="left"/>
    </w:lvl>
    <w:lvl w:ilvl="7" w:tplc="6BBEBE00">
      <w:numFmt w:val="decimal"/>
      <w:lvlText w:val=""/>
      <w:lvlJc w:val="left"/>
    </w:lvl>
    <w:lvl w:ilvl="8" w:tplc="888E2854">
      <w:numFmt w:val="decimal"/>
      <w:lvlText w:val=""/>
      <w:lvlJc w:val="left"/>
    </w:lvl>
  </w:abstractNum>
  <w:abstractNum w:abstractNumId="560" w15:restartNumberingAfterBreak="0">
    <w:nsid w:val="3DF226D1"/>
    <w:multiLevelType w:val="hybridMultilevel"/>
    <w:tmpl w:val="8EF24114"/>
    <w:lvl w:ilvl="0" w:tplc="2C8426E2">
      <w:start w:val="1"/>
      <w:numFmt w:val="bullet"/>
      <w:lvlText w:val=""/>
      <w:lvlJc w:val="left"/>
      <w:pPr>
        <w:ind w:left="720" w:hanging="360"/>
      </w:pPr>
      <w:rPr>
        <w:rFonts w:ascii="Symbol" w:hAnsi="Symbol" w:hint="default"/>
      </w:rPr>
    </w:lvl>
    <w:lvl w:ilvl="1" w:tplc="F3082104">
      <w:numFmt w:val="decimal"/>
      <w:lvlText w:val=""/>
      <w:lvlJc w:val="left"/>
    </w:lvl>
    <w:lvl w:ilvl="2" w:tplc="11BCA53C">
      <w:numFmt w:val="decimal"/>
      <w:lvlText w:val=""/>
      <w:lvlJc w:val="left"/>
    </w:lvl>
    <w:lvl w:ilvl="3" w:tplc="594C471A">
      <w:numFmt w:val="decimal"/>
      <w:lvlText w:val=""/>
      <w:lvlJc w:val="left"/>
    </w:lvl>
    <w:lvl w:ilvl="4" w:tplc="033A3276">
      <w:numFmt w:val="decimal"/>
      <w:lvlText w:val=""/>
      <w:lvlJc w:val="left"/>
    </w:lvl>
    <w:lvl w:ilvl="5" w:tplc="601C9ACE">
      <w:numFmt w:val="decimal"/>
      <w:lvlText w:val=""/>
      <w:lvlJc w:val="left"/>
    </w:lvl>
    <w:lvl w:ilvl="6" w:tplc="5C628872">
      <w:numFmt w:val="decimal"/>
      <w:lvlText w:val=""/>
      <w:lvlJc w:val="left"/>
    </w:lvl>
    <w:lvl w:ilvl="7" w:tplc="254C6154">
      <w:numFmt w:val="decimal"/>
      <w:lvlText w:val=""/>
      <w:lvlJc w:val="left"/>
    </w:lvl>
    <w:lvl w:ilvl="8" w:tplc="31667132">
      <w:numFmt w:val="decimal"/>
      <w:lvlText w:val=""/>
      <w:lvlJc w:val="left"/>
    </w:lvl>
  </w:abstractNum>
  <w:abstractNum w:abstractNumId="561" w15:restartNumberingAfterBreak="0">
    <w:nsid w:val="3E016CC9"/>
    <w:multiLevelType w:val="hybridMultilevel"/>
    <w:tmpl w:val="3D3A6B94"/>
    <w:lvl w:ilvl="0" w:tplc="9578A7CE">
      <w:start w:val="1"/>
      <w:numFmt w:val="bullet"/>
      <w:lvlText w:val=""/>
      <w:lvlJc w:val="left"/>
      <w:pPr>
        <w:ind w:left="720" w:hanging="360"/>
      </w:pPr>
      <w:rPr>
        <w:rFonts w:ascii="Symbol" w:hAnsi="Symbol" w:hint="default"/>
      </w:rPr>
    </w:lvl>
    <w:lvl w:ilvl="1" w:tplc="030C3518">
      <w:numFmt w:val="decimal"/>
      <w:lvlText w:val=""/>
      <w:lvlJc w:val="left"/>
    </w:lvl>
    <w:lvl w:ilvl="2" w:tplc="3B465F20">
      <w:numFmt w:val="decimal"/>
      <w:lvlText w:val=""/>
      <w:lvlJc w:val="left"/>
    </w:lvl>
    <w:lvl w:ilvl="3" w:tplc="CC5A2E42">
      <w:numFmt w:val="decimal"/>
      <w:lvlText w:val=""/>
      <w:lvlJc w:val="left"/>
    </w:lvl>
    <w:lvl w:ilvl="4" w:tplc="1B18B4EC">
      <w:numFmt w:val="decimal"/>
      <w:lvlText w:val=""/>
      <w:lvlJc w:val="left"/>
    </w:lvl>
    <w:lvl w:ilvl="5" w:tplc="54BE8032">
      <w:numFmt w:val="decimal"/>
      <w:lvlText w:val=""/>
      <w:lvlJc w:val="left"/>
    </w:lvl>
    <w:lvl w:ilvl="6" w:tplc="91AE6E92">
      <w:numFmt w:val="decimal"/>
      <w:lvlText w:val=""/>
      <w:lvlJc w:val="left"/>
    </w:lvl>
    <w:lvl w:ilvl="7" w:tplc="4B04462C">
      <w:numFmt w:val="decimal"/>
      <w:lvlText w:val=""/>
      <w:lvlJc w:val="left"/>
    </w:lvl>
    <w:lvl w:ilvl="8" w:tplc="7D942EFA">
      <w:numFmt w:val="decimal"/>
      <w:lvlText w:val=""/>
      <w:lvlJc w:val="left"/>
    </w:lvl>
  </w:abstractNum>
  <w:abstractNum w:abstractNumId="562" w15:restartNumberingAfterBreak="0">
    <w:nsid w:val="3E0F0111"/>
    <w:multiLevelType w:val="hybridMultilevel"/>
    <w:tmpl w:val="1C7E76D2"/>
    <w:lvl w:ilvl="0" w:tplc="B5B8F464">
      <w:start w:val="1"/>
      <w:numFmt w:val="bullet"/>
      <w:lvlText w:val=""/>
      <w:lvlJc w:val="left"/>
      <w:pPr>
        <w:ind w:left="720" w:hanging="360"/>
      </w:pPr>
      <w:rPr>
        <w:rFonts w:ascii="Symbol" w:hAnsi="Symbol" w:hint="default"/>
      </w:rPr>
    </w:lvl>
    <w:lvl w:ilvl="1" w:tplc="245ADDB6">
      <w:numFmt w:val="decimal"/>
      <w:lvlText w:val=""/>
      <w:lvlJc w:val="left"/>
    </w:lvl>
    <w:lvl w:ilvl="2" w:tplc="26AC09FA">
      <w:numFmt w:val="decimal"/>
      <w:lvlText w:val=""/>
      <w:lvlJc w:val="left"/>
    </w:lvl>
    <w:lvl w:ilvl="3" w:tplc="17FECA10">
      <w:numFmt w:val="decimal"/>
      <w:lvlText w:val=""/>
      <w:lvlJc w:val="left"/>
    </w:lvl>
    <w:lvl w:ilvl="4" w:tplc="4E42C24C">
      <w:numFmt w:val="decimal"/>
      <w:lvlText w:val=""/>
      <w:lvlJc w:val="left"/>
    </w:lvl>
    <w:lvl w:ilvl="5" w:tplc="86F83FB4">
      <w:numFmt w:val="decimal"/>
      <w:lvlText w:val=""/>
      <w:lvlJc w:val="left"/>
    </w:lvl>
    <w:lvl w:ilvl="6" w:tplc="3A04221A">
      <w:numFmt w:val="decimal"/>
      <w:lvlText w:val=""/>
      <w:lvlJc w:val="left"/>
    </w:lvl>
    <w:lvl w:ilvl="7" w:tplc="AD340EBC">
      <w:numFmt w:val="decimal"/>
      <w:lvlText w:val=""/>
      <w:lvlJc w:val="left"/>
    </w:lvl>
    <w:lvl w:ilvl="8" w:tplc="A36A855E">
      <w:numFmt w:val="decimal"/>
      <w:lvlText w:val=""/>
      <w:lvlJc w:val="left"/>
    </w:lvl>
  </w:abstractNum>
  <w:abstractNum w:abstractNumId="563" w15:restartNumberingAfterBreak="0">
    <w:nsid w:val="3E185086"/>
    <w:multiLevelType w:val="hybridMultilevel"/>
    <w:tmpl w:val="D688B3F8"/>
    <w:lvl w:ilvl="0" w:tplc="D23606AE">
      <w:start w:val="1"/>
      <w:numFmt w:val="bullet"/>
      <w:lvlText w:val=""/>
      <w:lvlJc w:val="left"/>
      <w:pPr>
        <w:ind w:left="720" w:hanging="360"/>
      </w:pPr>
      <w:rPr>
        <w:rFonts w:ascii="Symbol" w:hAnsi="Symbol" w:hint="default"/>
      </w:rPr>
    </w:lvl>
    <w:lvl w:ilvl="1" w:tplc="8556D2BC">
      <w:numFmt w:val="decimal"/>
      <w:lvlText w:val=""/>
      <w:lvlJc w:val="left"/>
    </w:lvl>
    <w:lvl w:ilvl="2" w:tplc="275E884A">
      <w:numFmt w:val="decimal"/>
      <w:lvlText w:val=""/>
      <w:lvlJc w:val="left"/>
    </w:lvl>
    <w:lvl w:ilvl="3" w:tplc="19BA6A06">
      <w:numFmt w:val="decimal"/>
      <w:lvlText w:val=""/>
      <w:lvlJc w:val="left"/>
    </w:lvl>
    <w:lvl w:ilvl="4" w:tplc="C2F4A5C2">
      <w:numFmt w:val="decimal"/>
      <w:lvlText w:val=""/>
      <w:lvlJc w:val="left"/>
    </w:lvl>
    <w:lvl w:ilvl="5" w:tplc="9AE23A54">
      <w:numFmt w:val="decimal"/>
      <w:lvlText w:val=""/>
      <w:lvlJc w:val="left"/>
    </w:lvl>
    <w:lvl w:ilvl="6" w:tplc="11E86068">
      <w:numFmt w:val="decimal"/>
      <w:lvlText w:val=""/>
      <w:lvlJc w:val="left"/>
    </w:lvl>
    <w:lvl w:ilvl="7" w:tplc="CC28D4BA">
      <w:numFmt w:val="decimal"/>
      <w:lvlText w:val=""/>
      <w:lvlJc w:val="left"/>
    </w:lvl>
    <w:lvl w:ilvl="8" w:tplc="90EE9DF8">
      <w:numFmt w:val="decimal"/>
      <w:lvlText w:val=""/>
      <w:lvlJc w:val="left"/>
    </w:lvl>
  </w:abstractNum>
  <w:abstractNum w:abstractNumId="564" w15:restartNumberingAfterBreak="0">
    <w:nsid w:val="3E7E34C3"/>
    <w:multiLevelType w:val="hybridMultilevel"/>
    <w:tmpl w:val="9352255A"/>
    <w:lvl w:ilvl="0" w:tplc="693A39B2">
      <w:start w:val="1"/>
      <w:numFmt w:val="bullet"/>
      <w:lvlText w:val=""/>
      <w:lvlJc w:val="left"/>
      <w:pPr>
        <w:ind w:left="720" w:hanging="360"/>
      </w:pPr>
      <w:rPr>
        <w:rFonts w:ascii="Symbol" w:hAnsi="Symbol" w:hint="default"/>
      </w:rPr>
    </w:lvl>
    <w:lvl w:ilvl="1" w:tplc="CB08AB2C">
      <w:numFmt w:val="decimal"/>
      <w:lvlText w:val=""/>
      <w:lvlJc w:val="left"/>
    </w:lvl>
    <w:lvl w:ilvl="2" w:tplc="5ADC1C18">
      <w:numFmt w:val="decimal"/>
      <w:lvlText w:val=""/>
      <w:lvlJc w:val="left"/>
    </w:lvl>
    <w:lvl w:ilvl="3" w:tplc="384AFF46">
      <w:numFmt w:val="decimal"/>
      <w:lvlText w:val=""/>
      <w:lvlJc w:val="left"/>
    </w:lvl>
    <w:lvl w:ilvl="4" w:tplc="D8FCCFA6">
      <w:numFmt w:val="decimal"/>
      <w:lvlText w:val=""/>
      <w:lvlJc w:val="left"/>
    </w:lvl>
    <w:lvl w:ilvl="5" w:tplc="88FA8890">
      <w:numFmt w:val="decimal"/>
      <w:lvlText w:val=""/>
      <w:lvlJc w:val="left"/>
    </w:lvl>
    <w:lvl w:ilvl="6" w:tplc="5F7C9E06">
      <w:numFmt w:val="decimal"/>
      <w:lvlText w:val=""/>
      <w:lvlJc w:val="left"/>
    </w:lvl>
    <w:lvl w:ilvl="7" w:tplc="E5EE6B52">
      <w:numFmt w:val="decimal"/>
      <w:lvlText w:val=""/>
      <w:lvlJc w:val="left"/>
    </w:lvl>
    <w:lvl w:ilvl="8" w:tplc="AD66A5CC">
      <w:numFmt w:val="decimal"/>
      <w:lvlText w:val=""/>
      <w:lvlJc w:val="left"/>
    </w:lvl>
  </w:abstractNum>
  <w:abstractNum w:abstractNumId="565" w15:restartNumberingAfterBreak="0">
    <w:nsid w:val="3E9A6280"/>
    <w:multiLevelType w:val="hybridMultilevel"/>
    <w:tmpl w:val="164E2E36"/>
    <w:lvl w:ilvl="0" w:tplc="387A17CE">
      <w:start w:val="1"/>
      <w:numFmt w:val="bullet"/>
      <w:lvlText w:val=""/>
      <w:lvlJc w:val="left"/>
      <w:pPr>
        <w:ind w:left="720" w:hanging="360"/>
      </w:pPr>
      <w:rPr>
        <w:rFonts w:ascii="Symbol" w:hAnsi="Symbol" w:hint="default"/>
      </w:rPr>
    </w:lvl>
    <w:lvl w:ilvl="1" w:tplc="7930C042">
      <w:numFmt w:val="decimal"/>
      <w:lvlText w:val=""/>
      <w:lvlJc w:val="left"/>
    </w:lvl>
    <w:lvl w:ilvl="2" w:tplc="338A914A">
      <w:numFmt w:val="decimal"/>
      <w:lvlText w:val=""/>
      <w:lvlJc w:val="left"/>
    </w:lvl>
    <w:lvl w:ilvl="3" w:tplc="6DC6C2C0">
      <w:numFmt w:val="decimal"/>
      <w:lvlText w:val=""/>
      <w:lvlJc w:val="left"/>
    </w:lvl>
    <w:lvl w:ilvl="4" w:tplc="BABA151A">
      <w:numFmt w:val="decimal"/>
      <w:lvlText w:val=""/>
      <w:lvlJc w:val="left"/>
    </w:lvl>
    <w:lvl w:ilvl="5" w:tplc="DB562736">
      <w:numFmt w:val="decimal"/>
      <w:lvlText w:val=""/>
      <w:lvlJc w:val="left"/>
    </w:lvl>
    <w:lvl w:ilvl="6" w:tplc="C462645A">
      <w:numFmt w:val="decimal"/>
      <w:lvlText w:val=""/>
      <w:lvlJc w:val="left"/>
    </w:lvl>
    <w:lvl w:ilvl="7" w:tplc="3A1CD632">
      <w:numFmt w:val="decimal"/>
      <w:lvlText w:val=""/>
      <w:lvlJc w:val="left"/>
    </w:lvl>
    <w:lvl w:ilvl="8" w:tplc="BBBCB324">
      <w:numFmt w:val="decimal"/>
      <w:lvlText w:val=""/>
      <w:lvlJc w:val="left"/>
    </w:lvl>
  </w:abstractNum>
  <w:abstractNum w:abstractNumId="566" w15:restartNumberingAfterBreak="0">
    <w:nsid w:val="3EA91573"/>
    <w:multiLevelType w:val="hybridMultilevel"/>
    <w:tmpl w:val="46B4C190"/>
    <w:lvl w:ilvl="0" w:tplc="3E9A2E7E">
      <w:start w:val="1"/>
      <w:numFmt w:val="bullet"/>
      <w:lvlText w:val=""/>
      <w:lvlJc w:val="left"/>
      <w:pPr>
        <w:ind w:left="720" w:hanging="360"/>
      </w:pPr>
      <w:rPr>
        <w:rFonts w:ascii="Symbol" w:hAnsi="Symbol" w:hint="default"/>
      </w:rPr>
    </w:lvl>
    <w:lvl w:ilvl="1" w:tplc="F4A6285A">
      <w:numFmt w:val="decimal"/>
      <w:lvlText w:val=""/>
      <w:lvlJc w:val="left"/>
    </w:lvl>
    <w:lvl w:ilvl="2" w:tplc="7FD227F2">
      <w:numFmt w:val="decimal"/>
      <w:lvlText w:val=""/>
      <w:lvlJc w:val="left"/>
    </w:lvl>
    <w:lvl w:ilvl="3" w:tplc="F180752C">
      <w:numFmt w:val="decimal"/>
      <w:lvlText w:val=""/>
      <w:lvlJc w:val="left"/>
    </w:lvl>
    <w:lvl w:ilvl="4" w:tplc="BB2AE8C0">
      <w:numFmt w:val="decimal"/>
      <w:lvlText w:val=""/>
      <w:lvlJc w:val="left"/>
    </w:lvl>
    <w:lvl w:ilvl="5" w:tplc="B5CCDC92">
      <w:numFmt w:val="decimal"/>
      <w:lvlText w:val=""/>
      <w:lvlJc w:val="left"/>
    </w:lvl>
    <w:lvl w:ilvl="6" w:tplc="90C44990">
      <w:numFmt w:val="decimal"/>
      <w:lvlText w:val=""/>
      <w:lvlJc w:val="left"/>
    </w:lvl>
    <w:lvl w:ilvl="7" w:tplc="6D48F89C">
      <w:numFmt w:val="decimal"/>
      <w:lvlText w:val=""/>
      <w:lvlJc w:val="left"/>
    </w:lvl>
    <w:lvl w:ilvl="8" w:tplc="2A7E97C6">
      <w:numFmt w:val="decimal"/>
      <w:lvlText w:val=""/>
      <w:lvlJc w:val="left"/>
    </w:lvl>
  </w:abstractNum>
  <w:abstractNum w:abstractNumId="567" w15:restartNumberingAfterBreak="0">
    <w:nsid w:val="3EB85DE6"/>
    <w:multiLevelType w:val="hybridMultilevel"/>
    <w:tmpl w:val="36744940"/>
    <w:lvl w:ilvl="0" w:tplc="AA88B24E">
      <w:start w:val="1"/>
      <w:numFmt w:val="bullet"/>
      <w:lvlText w:val=""/>
      <w:lvlJc w:val="left"/>
      <w:pPr>
        <w:ind w:left="720" w:hanging="360"/>
      </w:pPr>
      <w:rPr>
        <w:rFonts w:ascii="Symbol" w:hAnsi="Symbol" w:hint="default"/>
      </w:rPr>
    </w:lvl>
    <w:lvl w:ilvl="1" w:tplc="F4A2864C">
      <w:numFmt w:val="decimal"/>
      <w:lvlText w:val=""/>
      <w:lvlJc w:val="left"/>
    </w:lvl>
    <w:lvl w:ilvl="2" w:tplc="A33CCFFA">
      <w:numFmt w:val="decimal"/>
      <w:lvlText w:val=""/>
      <w:lvlJc w:val="left"/>
    </w:lvl>
    <w:lvl w:ilvl="3" w:tplc="6A4E9DF0">
      <w:numFmt w:val="decimal"/>
      <w:lvlText w:val=""/>
      <w:lvlJc w:val="left"/>
    </w:lvl>
    <w:lvl w:ilvl="4" w:tplc="8B00FF38">
      <w:numFmt w:val="decimal"/>
      <w:lvlText w:val=""/>
      <w:lvlJc w:val="left"/>
    </w:lvl>
    <w:lvl w:ilvl="5" w:tplc="D534C634">
      <w:numFmt w:val="decimal"/>
      <w:lvlText w:val=""/>
      <w:lvlJc w:val="left"/>
    </w:lvl>
    <w:lvl w:ilvl="6" w:tplc="6D8E4A60">
      <w:numFmt w:val="decimal"/>
      <w:lvlText w:val=""/>
      <w:lvlJc w:val="left"/>
    </w:lvl>
    <w:lvl w:ilvl="7" w:tplc="D71A9E86">
      <w:numFmt w:val="decimal"/>
      <w:lvlText w:val=""/>
      <w:lvlJc w:val="left"/>
    </w:lvl>
    <w:lvl w:ilvl="8" w:tplc="FA94A3AC">
      <w:numFmt w:val="decimal"/>
      <w:lvlText w:val=""/>
      <w:lvlJc w:val="left"/>
    </w:lvl>
  </w:abstractNum>
  <w:abstractNum w:abstractNumId="568" w15:restartNumberingAfterBreak="0">
    <w:nsid w:val="3F060EFA"/>
    <w:multiLevelType w:val="hybridMultilevel"/>
    <w:tmpl w:val="8E305518"/>
    <w:lvl w:ilvl="0" w:tplc="F3EAE29A">
      <w:start w:val="1"/>
      <w:numFmt w:val="bullet"/>
      <w:lvlText w:val=""/>
      <w:lvlJc w:val="left"/>
      <w:pPr>
        <w:ind w:left="720" w:hanging="360"/>
      </w:pPr>
      <w:rPr>
        <w:rFonts w:ascii="Symbol" w:hAnsi="Symbol" w:hint="default"/>
      </w:rPr>
    </w:lvl>
    <w:lvl w:ilvl="1" w:tplc="EF0A166E">
      <w:numFmt w:val="decimal"/>
      <w:lvlText w:val=""/>
      <w:lvlJc w:val="left"/>
    </w:lvl>
    <w:lvl w:ilvl="2" w:tplc="E90E3D60">
      <w:numFmt w:val="decimal"/>
      <w:lvlText w:val=""/>
      <w:lvlJc w:val="left"/>
    </w:lvl>
    <w:lvl w:ilvl="3" w:tplc="DB56F86A">
      <w:numFmt w:val="decimal"/>
      <w:lvlText w:val=""/>
      <w:lvlJc w:val="left"/>
    </w:lvl>
    <w:lvl w:ilvl="4" w:tplc="8F0679CC">
      <w:numFmt w:val="decimal"/>
      <w:lvlText w:val=""/>
      <w:lvlJc w:val="left"/>
    </w:lvl>
    <w:lvl w:ilvl="5" w:tplc="0ECE55AE">
      <w:numFmt w:val="decimal"/>
      <w:lvlText w:val=""/>
      <w:lvlJc w:val="left"/>
    </w:lvl>
    <w:lvl w:ilvl="6" w:tplc="75966B10">
      <w:numFmt w:val="decimal"/>
      <w:lvlText w:val=""/>
      <w:lvlJc w:val="left"/>
    </w:lvl>
    <w:lvl w:ilvl="7" w:tplc="B2ECABA2">
      <w:numFmt w:val="decimal"/>
      <w:lvlText w:val=""/>
      <w:lvlJc w:val="left"/>
    </w:lvl>
    <w:lvl w:ilvl="8" w:tplc="17440ABC">
      <w:numFmt w:val="decimal"/>
      <w:lvlText w:val=""/>
      <w:lvlJc w:val="left"/>
    </w:lvl>
  </w:abstractNum>
  <w:abstractNum w:abstractNumId="569" w15:restartNumberingAfterBreak="0">
    <w:nsid w:val="3F4E5573"/>
    <w:multiLevelType w:val="hybridMultilevel"/>
    <w:tmpl w:val="E62EFE9A"/>
    <w:lvl w:ilvl="0" w:tplc="1E96A050">
      <w:start w:val="1"/>
      <w:numFmt w:val="bullet"/>
      <w:lvlText w:val=""/>
      <w:lvlJc w:val="left"/>
      <w:pPr>
        <w:ind w:left="720" w:hanging="360"/>
      </w:pPr>
      <w:rPr>
        <w:rFonts w:ascii="Symbol" w:hAnsi="Symbol" w:hint="default"/>
      </w:rPr>
    </w:lvl>
    <w:lvl w:ilvl="1" w:tplc="CEAAE1A4">
      <w:numFmt w:val="decimal"/>
      <w:lvlText w:val=""/>
      <w:lvlJc w:val="left"/>
    </w:lvl>
    <w:lvl w:ilvl="2" w:tplc="DE12D3FC">
      <w:numFmt w:val="decimal"/>
      <w:lvlText w:val=""/>
      <w:lvlJc w:val="left"/>
    </w:lvl>
    <w:lvl w:ilvl="3" w:tplc="E9167794">
      <w:numFmt w:val="decimal"/>
      <w:lvlText w:val=""/>
      <w:lvlJc w:val="left"/>
    </w:lvl>
    <w:lvl w:ilvl="4" w:tplc="E1E46CB6">
      <w:numFmt w:val="decimal"/>
      <w:lvlText w:val=""/>
      <w:lvlJc w:val="left"/>
    </w:lvl>
    <w:lvl w:ilvl="5" w:tplc="E0A0FB0E">
      <w:numFmt w:val="decimal"/>
      <w:lvlText w:val=""/>
      <w:lvlJc w:val="left"/>
    </w:lvl>
    <w:lvl w:ilvl="6" w:tplc="0D06E9A0">
      <w:numFmt w:val="decimal"/>
      <w:lvlText w:val=""/>
      <w:lvlJc w:val="left"/>
    </w:lvl>
    <w:lvl w:ilvl="7" w:tplc="5E041F48">
      <w:numFmt w:val="decimal"/>
      <w:lvlText w:val=""/>
      <w:lvlJc w:val="left"/>
    </w:lvl>
    <w:lvl w:ilvl="8" w:tplc="5DF01A7A">
      <w:numFmt w:val="decimal"/>
      <w:lvlText w:val=""/>
      <w:lvlJc w:val="left"/>
    </w:lvl>
  </w:abstractNum>
  <w:abstractNum w:abstractNumId="570" w15:restartNumberingAfterBreak="0">
    <w:nsid w:val="3F891F71"/>
    <w:multiLevelType w:val="hybridMultilevel"/>
    <w:tmpl w:val="E3F02C86"/>
    <w:lvl w:ilvl="0" w:tplc="61F8C13E">
      <w:start w:val="1"/>
      <w:numFmt w:val="bullet"/>
      <w:lvlText w:val=""/>
      <w:lvlJc w:val="left"/>
      <w:pPr>
        <w:ind w:left="720" w:hanging="360"/>
      </w:pPr>
      <w:rPr>
        <w:rFonts w:ascii="Symbol" w:hAnsi="Symbol" w:hint="default"/>
      </w:rPr>
    </w:lvl>
    <w:lvl w:ilvl="1" w:tplc="DDEC53AA">
      <w:numFmt w:val="decimal"/>
      <w:lvlText w:val=""/>
      <w:lvlJc w:val="left"/>
    </w:lvl>
    <w:lvl w:ilvl="2" w:tplc="369EC9FC">
      <w:numFmt w:val="decimal"/>
      <w:lvlText w:val=""/>
      <w:lvlJc w:val="left"/>
    </w:lvl>
    <w:lvl w:ilvl="3" w:tplc="6E786FA4">
      <w:numFmt w:val="decimal"/>
      <w:lvlText w:val=""/>
      <w:lvlJc w:val="left"/>
    </w:lvl>
    <w:lvl w:ilvl="4" w:tplc="48AC3C2A">
      <w:numFmt w:val="decimal"/>
      <w:lvlText w:val=""/>
      <w:lvlJc w:val="left"/>
    </w:lvl>
    <w:lvl w:ilvl="5" w:tplc="73EEE62E">
      <w:numFmt w:val="decimal"/>
      <w:lvlText w:val=""/>
      <w:lvlJc w:val="left"/>
    </w:lvl>
    <w:lvl w:ilvl="6" w:tplc="060C59BC">
      <w:numFmt w:val="decimal"/>
      <w:lvlText w:val=""/>
      <w:lvlJc w:val="left"/>
    </w:lvl>
    <w:lvl w:ilvl="7" w:tplc="E9C2643C">
      <w:numFmt w:val="decimal"/>
      <w:lvlText w:val=""/>
      <w:lvlJc w:val="left"/>
    </w:lvl>
    <w:lvl w:ilvl="8" w:tplc="A6048872">
      <w:numFmt w:val="decimal"/>
      <w:lvlText w:val=""/>
      <w:lvlJc w:val="left"/>
    </w:lvl>
  </w:abstractNum>
  <w:abstractNum w:abstractNumId="571" w15:restartNumberingAfterBreak="0">
    <w:nsid w:val="3F892071"/>
    <w:multiLevelType w:val="hybridMultilevel"/>
    <w:tmpl w:val="8EF86046"/>
    <w:lvl w:ilvl="0" w:tplc="C686A448">
      <w:start w:val="1"/>
      <w:numFmt w:val="bullet"/>
      <w:lvlText w:val=""/>
      <w:lvlJc w:val="left"/>
      <w:pPr>
        <w:ind w:left="720" w:hanging="360"/>
      </w:pPr>
      <w:rPr>
        <w:rFonts w:ascii="Symbol" w:hAnsi="Symbol" w:hint="default"/>
      </w:rPr>
    </w:lvl>
    <w:lvl w:ilvl="1" w:tplc="CDA6D29E">
      <w:numFmt w:val="decimal"/>
      <w:lvlText w:val=""/>
      <w:lvlJc w:val="left"/>
    </w:lvl>
    <w:lvl w:ilvl="2" w:tplc="B8AE5A66">
      <w:numFmt w:val="decimal"/>
      <w:lvlText w:val=""/>
      <w:lvlJc w:val="left"/>
    </w:lvl>
    <w:lvl w:ilvl="3" w:tplc="987EAB32">
      <w:numFmt w:val="decimal"/>
      <w:lvlText w:val=""/>
      <w:lvlJc w:val="left"/>
    </w:lvl>
    <w:lvl w:ilvl="4" w:tplc="2ED2A8F8">
      <w:numFmt w:val="decimal"/>
      <w:lvlText w:val=""/>
      <w:lvlJc w:val="left"/>
    </w:lvl>
    <w:lvl w:ilvl="5" w:tplc="C88C1EA8">
      <w:numFmt w:val="decimal"/>
      <w:lvlText w:val=""/>
      <w:lvlJc w:val="left"/>
    </w:lvl>
    <w:lvl w:ilvl="6" w:tplc="59FECBA6">
      <w:numFmt w:val="decimal"/>
      <w:lvlText w:val=""/>
      <w:lvlJc w:val="left"/>
    </w:lvl>
    <w:lvl w:ilvl="7" w:tplc="44F27540">
      <w:numFmt w:val="decimal"/>
      <w:lvlText w:val=""/>
      <w:lvlJc w:val="left"/>
    </w:lvl>
    <w:lvl w:ilvl="8" w:tplc="B5EEFA5A">
      <w:numFmt w:val="decimal"/>
      <w:lvlText w:val=""/>
      <w:lvlJc w:val="left"/>
    </w:lvl>
  </w:abstractNum>
  <w:abstractNum w:abstractNumId="572" w15:restartNumberingAfterBreak="0">
    <w:nsid w:val="3FCD5CD6"/>
    <w:multiLevelType w:val="hybridMultilevel"/>
    <w:tmpl w:val="AAC4A9C0"/>
    <w:lvl w:ilvl="0" w:tplc="BE6CE47C">
      <w:start w:val="1"/>
      <w:numFmt w:val="bullet"/>
      <w:lvlText w:val=""/>
      <w:lvlJc w:val="left"/>
      <w:pPr>
        <w:ind w:left="720" w:hanging="360"/>
      </w:pPr>
      <w:rPr>
        <w:rFonts w:ascii="Symbol" w:hAnsi="Symbol" w:hint="default"/>
      </w:rPr>
    </w:lvl>
    <w:lvl w:ilvl="1" w:tplc="26AC0854">
      <w:numFmt w:val="decimal"/>
      <w:lvlText w:val=""/>
      <w:lvlJc w:val="left"/>
    </w:lvl>
    <w:lvl w:ilvl="2" w:tplc="C86A3D62">
      <w:numFmt w:val="decimal"/>
      <w:lvlText w:val=""/>
      <w:lvlJc w:val="left"/>
    </w:lvl>
    <w:lvl w:ilvl="3" w:tplc="48EAC9CA">
      <w:numFmt w:val="decimal"/>
      <w:lvlText w:val=""/>
      <w:lvlJc w:val="left"/>
    </w:lvl>
    <w:lvl w:ilvl="4" w:tplc="F7E83F5E">
      <w:numFmt w:val="decimal"/>
      <w:lvlText w:val=""/>
      <w:lvlJc w:val="left"/>
    </w:lvl>
    <w:lvl w:ilvl="5" w:tplc="81484F72">
      <w:numFmt w:val="decimal"/>
      <w:lvlText w:val=""/>
      <w:lvlJc w:val="left"/>
    </w:lvl>
    <w:lvl w:ilvl="6" w:tplc="3F364E40">
      <w:numFmt w:val="decimal"/>
      <w:lvlText w:val=""/>
      <w:lvlJc w:val="left"/>
    </w:lvl>
    <w:lvl w:ilvl="7" w:tplc="48460D02">
      <w:numFmt w:val="decimal"/>
      <w:lvlText w:val=""/>
      <w:lvlJc w:val="left"/>
    </w:lvl>
    <w:lvl w:ilvl="8" w:tplc="7138D248">
      <w:numFmt w:val="decimal"/>
      <w:lvlText w:val=""/>
      <w:lvlJc w:val="left"/>
    </w:lvl>
  </w:abstractNum>
  <w:abstractNum w:abstractNumId="573" w15:restartNumberingAfterBreak="0">
    <w:nsid w:val="3FE33178"/>
    <w:multiLevelType w:val="hybridMultilevel"/>
    <w:tmpl w:val="17382D26"/>
    <w:lvl w:ilvl="0" w:tplc="5060F900">
      <w:start w:val="1"/>
      <w:numFmt w:val="bullet"/>
      <w:lvlText w:val=""/>
      <w:lvlJc w:val="left"/>
      <w:pPr>
        <w:ind w:left="720" w:hanging="360"/>
      </w:pPr>
      <w:rPr>
        <w:rFonts w:ascii="Symbol" w:hAnsi="Symbol" w:hint="default"/>
      </w:rPr>
    </w:lvl>
    <w:lvl w:ilvl="1" w:tplc="253A7498">
      <w:numFmt w:val="decimal"/>
      <w:lvlText w:val=""/>
      <w:lvlJc w:val="left"/>
    </w:lvl>
    <w:lvl w:ilvl="2" w:tplc="7E86519E">
      <w:numFmt w:val="decimal"/>
      <w:lvlText w:val=""/>
      <w:lvlJc w:val="left"/>
    </w:lvl>
    <w:lvl w:ilvl="3" w:tplc="A91E59FE">
      <w:numFmt w:val="decimal"/>
      <w:lvlText w:val=""/>
      <w:lvlJc w:val="left"/>
    </w:lvl>
    <w:lvl w:ilvl="4" w:tplc="EE7C96BA">
      <w:numFmt w:val="decimal"/>
      <w:lvlText w:val=""/>
      <w:lvlJc w:val="left"/>
    </w:lvl>
    <w:lvl w:ilvl="5" w:tplc="EDC43724">
      <w:numFmt w:val="decimal"/>
      <w:lvlText w:val=""/>
      <w:lvlJc w:val="left"/>
    </w:lvl>
    <w:lvl w:ilvl="6" w:tplc="C4B62D80">
      <w:numFmt w:val="decimal"/>
      <w:lvlText w:val=""/>
      <w:lvlJc w:val="left"/>
    </w:lvl>
    <w:lvl w:ilvl="7" w:tplc="F864D8B0">
      <w:numFmt w:val="decimal"/>
      <w:lvlText w:val=""/>
      <w:lvlJc w:val="left"/>
    </w:lvl>
    <w:lvl w:ilvl="8" w:tplc="5E6E00C6">
      <w:numFmt w:val="decimal"/>
      <w:lvlText w:val=""/>
      <w:lvlJc w:val="left"/>
    </w:lvl>
  </w:abstractNum>
  <w:abstractNum w:abstractNumId="574" w15:restartNumberingAfterBreak="0">
    <w:nsid w:val="3FFA2502"/>
    <w:multiLevelType w:val="hybridMultilevel"/>
    <w:tmpl w:val="E07EE0B6"/>
    <w:lvl w:ilvl="0" w:tplc="43C0AB4C">
      <w:start w:val="1"/>
      <w:numFmt w:val="bullet"/>
      <w:lvlText w:val=""/>
      <w:lvlJc w:val="left"/>
      <w:pPr>
        <w:ind w:left="720" w:hanging="360"/>
      </w:pPr>
      <w:rPr>
        <w:rFonts w:ascii="Symbol" w:hAnsi="Symbol" w:hint="default"/>
      </w:rPr>
    </w:lvl>
    <w:lvl w:ilvl="1" w:tplc="1758E6BC">
      <w:numFmt w:val="decimal"/>
      <w:lvlText w:val=""/>
      <w:lvlJc w:val="left"/>
    </w:lvl>
    <w:lvl w:ilvl="2" w:tplc="5C8262F0">
      <w:numFmt w:val="decimal"/>
      <w:lvlText w:val=""/>
      <w:lvlJc w:val="left"/>
    </w:lvl>
    <w:lvl w:ilvl="3" w:tplc="1B9460C6">
      <w:numFmt w:val="decimal"/>
      <w:lvlText w:val=""/>
      <w:lvlJc w:val="left"/>
    </w:lvl>
    <w:lvl w:ilvl="4" w:tplc="0A466BB8">
      <w:numFmt w:val="decimal"/>
      <w:lvlText w:val=""/>
      <w:lvlJc w:val="left"/>
    </w:lvl>
    <w:lvl w:ilvl="5" w:tplc="DE68E9A0">
      <w:numFmt w:val="decimal"/>
      <w:lvlText w:val=""/>
      <w:lvlJc w:val="left"/>
    </w:lvl>
    <w:lvl w:ilvl="6" w:tplc="5254F41A">
      <w:numFmt w:val="decimal"/>
      <w:lvlText w:val=""/>
      <w:lvlJc w:val="left"/>
    </w:lvl>
    <w:lvl w:ilvl="7" w:tplc="2ABA8CBE">
      <w:numFmt w:val="decimal"/>
      <w:lvlText w:val=""/>
      <w:lvlJc w:val="left"/>
    </w:lvl>
    <w:lvl w:ilvl="8" w:tplc="CD6C2616">
      <w:numFmt w:val="decimal"/>
      <w:lvlText w:val=""/>
      <w:lvlJc w:val="left"/>
    </w:lvl>
  </w:abstractNum>
  <w:abstractNum w:abstractNumId="575" w15:restartNumberingAfterBreak="0">
    <w:nsid w:val="40117AAD"/>
    <w:multiLevelType w:val="hybridMultilevel"/>
    <w:tmpl w:val="2D7422C2"/>
    <w:lvl w:ilvl="0" w:tplc="C336995A">
      <w:start w:val="1"/>
      <w:numFmt w:val="bullet"/>
      <w:lvlText w:val=""/>
      <w:lvlJc w:val="left"/>
      <w:pPr>
        <w:ind w:left="720" w:hanging="360"/>
      </w:pPr>
      <w:rPr>
        <w:rFonts w:ascii="Symbol" w:hAnsi="Symbol" w:hint="default"/>
      </w:rPr>
    </w:lvl>
    <w:lvl w:ilvl="1" w:tplc="9E9C4B78">
      <w:numFmt w:val="decimal"/>
      <w:lvlText w:val=""/>
      <w:lvlJc w:val="left"/>
    </w:lvl>
    <w:lvl w:ilvl="2" w:tplc="BA26EDB6">
      <w:numFmt w:val="decimal"/>
      <w:lvlText w:val=""/>
      <w:lvlJc w:val="left"/>
    </w:lvl>
    <w:lvl w:ilvl="3" w:tplc="FAD8BEA6">
      <w:numFmt w:val="decimal"/>
      <w:lvlText w:val=""/>
      <w:lvlJc w:val="left"/>
    </w:lvl>
    <w:lvl w:ilvl="4" w:tplc="56AA0EF4">
      <w:numFmt w:val="decimal"/>
      <w:lvlText w:val=""/>
      <w:lvlJc w:val="left"/>
    </w:lvl>
    <w:lvl w:ilvl="5" w:tplc="0C6842B0">
      <w:numFmt w:val="decimal"/>
      <w:lvlText w:val=""/>
      <w:lvlJc w:val="left"/>
    </w:lvl>
    <w:lvl w:ilvl="6" w:tplc="D9DE97A2">
      <w:numFmt w:val="decimal"/>
      <w:lvlText w:val=""/>
      <w:lvlJc w:val="left"/>
    </w:lvl>
    <w:lvl w:ilvl="7" w:tplc="BEC051DE">
      <w:numFmt w:val="decimal"/>
      <w:lvlText w:val=""/>
      <w:lvlJc w:val="left"/>
    </w:lvl>
    <w:lvl w:ilvl="8" w:tplc="1AE081DE">
      <w:numFmt w:val="decimal"/>
      <w:lvlText w:val=""/>
      <w:lvlJc w:val="left"/>
    </w:lvl>
  </w:abstractNum>
  <w:abstractNum w:abstractNumId="576" w15:restartNumberingAfterBreak="0">
    <w:nsid w:val="40292CE5"/>
    <w:multiLevelType w:val="hybridMultilevel"/>
    <w:tmpl w:val="0E3A15C8"/>
    <w:lvl w:ilvl="0" w:tplc="0AB299FE">
      <w:start w:val="1"/>
      <w:numFmt w:val="bullet"/>
      <w:lvlText w:val=""/>
      <w:lvlJc w:val="left"/>
      <w:pPr>
        <w:ind w:left="720" w:hanging="360"/>
      </w:pPr>
      <w:rPr>
        <w:rFonts w:ascii="Symbol" w:hAnsi="Symbol" w:hint="default"/>
      </w:rPr>
    </w:lvl>
    <w:lvl w:ilvl="1" w:tplc="397A60D0">
      <w:numFmt w:val="decimal"/>
      <w:lvlText w:val=""/>
      <w:lvlJc w:val="left"/>
    </w:lvl>
    <w:lvl w:ilvl="2" w:tplc="7986755C">
      <w:numFmt w:val="decimal"/>
      <w:lvlText w:val=""/>
      <w:lvlJc w:val="left"/>
    </w:lvl>
    <w:lvl w:ilvl="3" w:tplc="D062C770">
      <w:numFmt w:val="decimal"/>
      <w:lvlText w:val=""/>
      <w:lvlJc w:val="left"/>
    </w:lvl>
    <w:lvl w:ilvl="4" w:tplc="8ED609B2">
      <w:numFmt w:val="decimal"/>
      <w:lvlText w:val=""/>
      <w:lvlJc w:val="left"/>
    </w:lvl>
    <w:lvl w:ilvl="5" w:tplc="3D3A4932">
      <w:numFmt w:val="decimal"/>
      <w:lvlText w:val=""/>
      <w:lvlJc w:val="left"/>
    </w:lvl>
    <w:lvl w:ilvl="6" w:tplc="74681F44">
      <w:numFmt w:val="decimal"/>
      <w:lvlText w:val=""/>
      <w:lvlJc w:val="left"/>
    </w:lvl>
    <w:lvl w:ilvl="7" w:tplc="BDEEDFBE">
      <w:numFmt w:val="decimal"/>
      <w:lvlText w:val=""/>
      <w:lvlJc w:val="left"/>
    </w:lvl>
    <w:lvl w:ilvl="8" w:tplc="39283608">
      <w:numFmt w:val="decimal"/>
      <w:lvlText w:val=""/>
      <w:lvlJc w:val="left"/>
    </w:lvl>
  </w:abstractNum>
  <w:abstractNum w:abstractNumId="577" w15:restartNumberingAfterBreak="0">
    <w:nsid w:val="402F17D6"/>
    <w:multiLevelType w:val="hybridMultilevel"/>
    <w:tmpl w:val="30220A58"/>
    <w:lvl w:ilvl="0" w:tplc="3AA2DE1C">
      <w:start w:val="1"/>
      <w:numFmt w:val="bullet"/>
      <w:lvlText w:val=""/>
      <w:lvlJc w:val="left"/>
      <w:pPr>
        <w:ind w:left="720" w:hanging="360"/>
      </w:pPr>
      <w:rPr>
        <w:rFonts w:ascii="Symbol" w:hAnsi="Symbol" w:hint="default"/>
      </w:rPr>
    </w:lvl>
    <w:lvl w:ilvl="1" w:tplc="69988DA4">
      <w:numFmt w:val="decimal"/>
      <w:lvlText w:val=""/>
      <w:lvlJc w:val="left"/>
    </w:lvl>
    <w:lvl w:ilvl="2" w:tplc="3F4223A0">
      <w:numFmt w:val="decimal"/>
      <w:lvlText w:val=""/>
      <w:lvlJc w:val="left"/>
    </w:lvl>
    <w:lvl w:ilvl="3" w:tplc="FAA2A484">
      <w:numFmt w:val="decimal"/>
      <w:lvlText w:val=""/>
      <w:lvlJc w:val="left"/>
    </w:lvl>
    <w:lvl w:ilvl="4" w:tplc="DA36FD76">
      <w:numFmt w:val="decimal"/>
      <w:lvlText w:val=""/>
      <w:lvlJc w:val="left"/>
    </w:lvl>
    <w:lvl w:ilvl="5" w:tplc="53901E84">
      <w:numFmt w:val="decimal"/>
      <w:lvlText w:val=""/>
      <w:lvlJc w:val="left"/>
    </w:lvl>
    <w:lvl w:ilvl="6" w:tplc="36CCB91A">
      <w:numFmt w:val="decimal"/>
      <w:lvlText w:val=""/>
      <w:lvlJc w:val="left"/>
    </w:lvl>
    <w:lvl w:ilvl="7" w:tplc="9246E98E">
      <w:numFmt w:val="decimal"/>
      <w:lvlText w:val=""/>
      <w:lvlJc w:val="left"/>
    </w:lvl>
    <w:lvl w:ilvl="8" w:tplc="A504F60E">
      <w:numFmt w:val="decimal"/>
      <w:lvlText w:val=""/>
      <w:lvlJc w:val="left"/>
    </w:lvl>
  </w:abstractNum>
  <w:abstractNum w:abstractNumId="578" w15:restartNumberingAfterBreak="0">
    <w:nsid w:val="40431EFF"/>
    <w:multiLevelType w:val="hybridMultilevel"/>
    <w:tmpl w:val="92F8BB72"/>
    <w:lvl w:ilvl="0" w:tplc="9C5AC356">
      <w:start w:val="1"/>
      <w:numFmt w:val="bullet"/>
      <w:lvlText w:val=""/>
      <w:lvlJc w:val="left"/>
      <w:pPr>
        <w:ind w:left="720" w:hanging="360"/>
      </w:pPr>
      <w:rPr>
        <w:rFonts w:ascii="Symbol" w:hAnsi="Symbol" w:hint="default"/>
      </w:rPr>
    </w:lvl>
    <w:lvl w:ilvl="1" w:tplc="6A12BA7A">
      <w:numFmt w:val="decimal"/>
      <w:lvlText w:val=""/>
      <w:lvlJc w:val="left"/>
    </w:lvl>
    <w:lvl w:ilvl="2" w:tplc="938288EE">
      <w:numFmt w:val="decimal"/>
      <w:lvlText w:val=""/>
      <w:lvlJc w:val="left"/>
    </w:lvl>
    <w:lvl w:ilvl="3" w:tplc="93B27BCC">
      <w:numFmt w:val="decimal"/>
      <w:lvlText w:val=""/>
      <w:lvlJc w:val="left"/>
    </w:lvl>
    <w:lvl w:ilvl="4" w:tplc="AE161FFE">
      <w:numFmt w:val="decimal"/>
      <w:lvlText w:val=""/>
      <w:lvlJc w:val="left"/>
    </w:lvl>
    <w:lvl w:ilvl="5" w:tplc="C3A2B6F4">
      <w:numFmt w:val="decimal"/>
      <w:lvlText w:val=""/>
      <w:lvlJc w:val="left"/>
    </w:lvl>
    <w:lvl w:ilvl="6" w:tplc="45B0C35E">
      <w:numFmt w:val="decimal"/>
      <w:lvlText w:val=""/>
      <w:lvlJc w:val="left"/>
    </w:lvl>
    <w:lvl w:ilvl="7" w:tplc="9460B20C">
      <w:numFmt w:val="decimal"/>
      <w:lvlText w:val=""/>
      <w:lvlJc w:val="left"/>
    </w:lvl>
    <w:lvl w:ilvl="8" w:tplc="18C6EB98">
      <w:numFmt w:val="decimal"/>
      <w:lvlText w:val=""/>
      <w:lvlJc w:val="left"/>
    </w:lvl>
  </w:abstractNum>
  <w:abstractNum w:abstractNumId="579" w15:restartNumberingAfterBreak="0">
    <w:nsid w:val="40455818"/>
    <w:multiLevelType w:val="hybridMultilevel"/>
    <w:tmpl w:val="AF003408"/>
    <w:lvl w:ilvl="0" w:tplc="81ECD85E">
      <w:numFmt w:val="decimal"/>
      <w:lvlText w:val=""/>
      <w:lvlJc w:val="left"/>
    </w:lvl>
    <w:lvl w:ilvl="1" w:tplc="06CE7104">
      <w:start w:val="1"/>
      <w:numFmt w:val="bullet"/>
      <w:lvlText w:val=""/>
      <w:lvlJc w:val="left"/>
      <w:pPr>
        <w:ind w:left="1440" w:hanging="360"/>
      </w:pPr>
      <w:rPr>
        <w:rFonts w:ascii="Symbol" w:hAnsi="Symbol" w:hint="default"/>
      </w:rPr>
    </w:lvl>
    <w:lvl w:ilvl="2" w:tplc="42029C4C">
      <w:numFmt w:val="decimal"/>
      <w:lvlText w:val=""/>
      <w:lvlJc w:val="left"/>
    </w:lvl>
    <w:lvl w:ilvl="3" w:tplc="7F9CF366">
      <w:numFmt w:val="decimal"/>
      <w:lvlText w:val=""/>
      <w:lvlJc w:val="left"/>
    </w:lvl>
    <w:lvl w:ilvl="4" w:tplc="2CF89E0E">
      <w:numFmt w:val="decimal"/>
      <w:lvlText w:val=""/>
      <w:lvlJc w:val="left"/>
    </w:lvl>
    <w:lvl w:ilvl="5" w:tplc="0E10D632">
      <w:numFmt w:val="decimal"/>
      <w:lvlText w:val=""/>
      <w:lvlJc w:val="left"/>
    </w:lvl>
    <w:lvl w:ilvl="6" w:tplc="E5405E8C">
      <w:numFmt w:val="decimal"/>
      <w:lvlText w:val=""/>
      <w:lvlJc w:val="left"/>
    </w:lvl>
    <w:lvl w:ilvl="7" w:tplc="86E4507C">
      <w:numFmt w:val="decimal"/>
      <w:lvlText w:val=""/>
      <w:lvlJc w:val="left"/>
    </w:lvl>
    <w:lvl w:ilvl="8" w:tplc="33E65478">
      <w:numFmt w:val="decimal"/>
      <w:lvlText w:val=""/>
      <w:lvlJc w:val="left"/>
    </w:lvl>
  </w:abstractNum>
  <w:abstractNum w:abstractNumId="580" w15:restartNumberingAfterBreak="0">
    <w:nsid w:val="405A731F"/>
    <w:multiLevelType w:val="hybridMultilevel"/>
    <w:tmpl w:val="9E325C16"/>
    <w:lvl w:ilvl="0" w:tplc="0C1CE508">
      <w:numFmt w:val="decimal"/>
      <w:lvlText w:val=""/>
      <w:lvlJc w:val="left"/>
    </w:lvl>
    <w:lvl w:ilvl="1" w:tplc="F82071BC">
      <w:start w:val="1"/>
      <w:numFmt w:val="bullet"/>
      <w:lvlText w:val=""/>
      <w:lvlJc w:val="left"/>
      <w:pPr>
        <w:ind w:left="1440" w:hanging="360"/>
      </w:pPr>
      <w:rPr>
        <w:rFonts w:ascii="Symbol" w:hAnsi="Symbol" w:hint="default"/>
      </w:rPr>
    </w:lvl>
    <w:lvl w:ilvl="2" w:tplc="B7B2B5F2">
      <w:numFmt w:val="decimal"/>
      <w:lvlText w:val=""/>
      <w:lvlJc w:val="left"/>
    </w:lvl>
    <w:lvl w:ilvl="3" w:tplc="9C54B15A">
      <w:numFmt w:val="decimal"/>
      <w:lvlText w:val=""/>
      <w:lvlJc w:val="left"/>
    </w:lvl>
    <w:lvl w:ilvl="4" w:tplc="53543B04">
      <w:numFmt w:val="decimal"/>
      <w:lvlText w:val=""/>
      <w:lvlJc w:val="left"/>
    </w:lvl>
    <w:lvl w:ilvl="5" w:tplc="97E8171A">
      <w:numFmt w:val="decimal"/>
      <w:lvlText w:val=""/>
      <w:lvlJc w:val="left"/>
    </w:lvl>
    <w:lvl w:ilvl="6" w:tplc="840C4BBA">
      <w:numFmt w:val="decimal"/>
      <w:lvlText w:val=""/>
      <w:lvlJc w:val="left"/>
    </w:lvl>
    <w:lvl w:ilvl="7" w:tplc="AECC33B8">
      <w:numFmt w:val="decimal"/>
      <w:lvlText w:val=""/>
      <w:lvlJc w:val="left"/>
    </w:lvl>
    <w:lvl w:ilvl="8" w:tplc="A2947A3E">
      <w:numFmt w:val="decimal"/>
      <w:lvlText w:val=""/>
      <w:lvlJc w:val="left"/>
    </w:lvl>
  </w:abstractNum>
  <w:abstractNum w:abstractNumId="581" w15:restartNumberingAfterBreak="0">
    <w:nsid w:val="40676F82"/>
    <w:multiLevelType w:val="hybridMultilevel"/>
    <w:tmpl w:val="3854593A"/>
    <w:lvl w:ilvl="0" w:tplc="76BA6262">
      <w:start w:val="1"/>
      <w:numFmt w:val="bullet"/>
      <w:lvlText w:val=""/>
      <w:lvlJc w:val="left"/>
      <w:pPr>
        <w:ind w:left="720" w:hanging="360"/>
      </w:pPr>
      <w:rPr>
        <w:rFonts w:ascii="Symbol" w:hAnsi="Symbol" w:hint="default"/>
      </w:rPr>
    </w:lvl>
    <w:lvl w:ilvl="1" w:tplc="9F5654E8">
      <w:numFmt w:val="decimal"/>
      <w:lvlText w:val=""/>
      <w:lvlJc w:val="left"/>
    </w:lvl>
    <w:lvl w:ilvl="2" w:tplc="B5AAD550">
      <w:numFmt w:val="decimal"/>
      <w:lvlText w:val=""/>
      <w:lvlJc w:val="left"/>
    </w:lvl>
    <w:lvl w:ilvl="3" w:tplc="FA9605DA">
      <w:numFmt w:val="decimal"/>
      <w:lvlText w:val=""/>
      <w:lvlJc w:val="left"/>
    </w:lvl>
    <w:lvl w:ilvl="4" w:tplc="EACA0EDC">
      <w:numFmt w:val="decimal"/>
      <w:lvlText w:val=""/>
      <w:lvlJc w:val="left"/>
    </w:lvl>
    <w:lvl w:ilvl="5" w:tplc="511898E2">
      <w:numFmt w:val="decimal"/>
      <w:lvlText w:val=""/>
      <w:lvlJc w:val="left"/>
    </w:lvl>
    <w:lvl w:ilvl="6" w:tplc="804EA0B4">
      <w:numFmt w:val="decimal"/>
      <w:lvlText w:val=""/>
      <w:lvlJc w:val="left"/>
    </w:lvl>
    <w:lvl w:ilvl="7" w:tplc="A6E4128E">
      <w:numFmt w:val="decimal"/>
      <w:lvlText w:val=""/>
      <w:lvlJc w:val="left"/>
    </w:lvl>
    <w:lvl w:ilvl="8" w:tplc="4DA8AA80">
      <w:numFmt w:val="decimal"/>
      <w:lvlText w:val=""/>
      <w:lvlJc w:val="left"/>
    </w:lvl>
  </w:abstractNum>
  <w:abstractNum w:abstractNumId="582" w15:restartNumberingAfterBreak="0">
    <w:nsid w:val="40E012BC"/>
    <w:multiLevelType w:val="hybridMultilevel"/>
    <w:tmpl w:val="B99E6610"/>
    <w:lvl w:ilvl="0" w:tplc="03E24A76">
      <w:start w:val="1"/>
      <w:numFmt w:val="bullet"/>
      <w:lvlText w:val=""/>
      <w:lvlJc w:val="left"/>
      <w:pPr>
        <w:ind w:left="720" w:hanging="360"/>
      </w:pPr>
      <w:rPr>
        <w:rFonts w:ascii="Symbol" w:hAnsi="Symbol" w:hint="default"/>
      </w:rPr>
    </w:lvl>
    <w:lvl w:ilvl="1" w:tplc="EB386040">
      <w:numFmt w:val="decimal"/>
      <w:lvlText w:val=""/>
      <w:lvlJc w:val="left"/>
    </w:lvl>
    <w:lvl w:ilvl="2" w:tplc="DEF63FB8">
      <w:numFmt w:val="decimal"/>
      <w:lvlText w:val=""/>
      <w:lvlJc w:val="left"/>
    </w:lvl>
    <w:lvl w:ilvl="3" w:tplc="FA622880">
      <w:numFmt w:val="decimal"/>
      <w:lvlText w:val=""/>
      <w:lvlJc w:val="left"/>
    </w:lvl>
    <w:lvl w:ilvl="4" w:tplc="3FA4CF32">
      <w:numFmt w:val="decimal"/>
      <w:lvlText w:val=""/>
      <w:lvlJc w:val="left"/>
    </w:lvl>
    <w:lvl w:ilvl="5" w:tplc="6C243B04">
      <w:numFmt w:val="decimal"/>
      <w:lvlText w:val=""/>
      <w:lvlJc w:val="left"/>
    </w:lvl>
    <w:lvl w:ilvl="6" w:tplc="82B872F8">
      <w:numFmt w:val="decimal"/>
      <w:lvlText w:val=""/>
      <w:lvlJc w:val="left"/>
    </w:lvl>
    <w:lvl w:ilvl="7" w:tplc="0650A17E">
      <w:numFmt w:val="decimal"/>
      <w:lvlText w:val=""/>
      <w:lvlJc w:val="left"/>
    </w:lvl>
    <w:lvl w:ilvl="8" w:tplc="FEDE479E">
      <w:numFmt w:val="decimal"/>
      <w:lvlText w:val=""/>
      <w:lvlJc w:val="left"/>
    </w:lvl>
  </w:abstractNum>
  <w:abstractNum w:abstractNumId="583" w15:restartNumberingAfterBreak="0">
    <w:nsid w:val="412600C0"/>
    <w:multiLevelType w:val="hybridMultilevel"/>
    <w:tmpl w:val="C7B4C0D6"/>
    <w:lvl w:ilvl="0" w:tplc="604CCAB8">
      <w:start w:val="1"/>
      <w:numFmt w:val="bullet"/>
      <w:lvlText w:val=""/>
      <w:lvlJc w:val="left"/>
      <w:pPr>
        <w:ind w:left="720" w:hanging="360"/>
      </w:pPr>
      <w:rPr>
        <w:rFonts w:ascii="Symbol" w:hAnsi="Symbol" w:hint="default"/>
      </w:rPr>
    </w:lvl>
    <w:lvl w:ilvl="1" w:tplc="69F8BCC8">
      <w:numFmt w:val="decimal"/>
      <w:lvlText w:val=""/>
      <w:lvlJc w:val="left"/>
    </w:lvl>
    <w:lvl w:ilvl="2" w:tplc="DB4697AE">
      <w:numFmt w:val="decimal"/>
      <w:lvlText w:val=""/>
      <w:lvlJc w:val="left"/>
    </w:lvl>
    <w:lvl w:ilvl="3" w:tplc="711E193C">
      <w:numFmt w:val="decimal"/>
      <w:lvlText w:val=""/>
      <w:lvlJc w:val="left"/>
    </w:lvl>
    <w:lvl w:ilvl="4" w:tplc="66DA43B4">
      <w:numFmt w:val="decimal"/>
      <w:lvlText w:val=""/>
      <w:lvlJc w:val="left"/>
    </w:lvl>
    <w:lvl w:ilvl="5" w:tplc="D30C2526">
      <w:numFmt w:val="decimal"/>
      <w:lvlText w:val=""/>
      <w:lvlJc w:val="left"/>
    </w:lvl>
    <w:lvl w:ilvl="6" w:tplc="7018DF5A">
      <w:numFmt w:val="decimal"/>
      <w:lvlText w:val=""/>
      <w:lvlJc w:val="left"/>
    </w:lvl>
    <w:lvl w:ilvl="7" w:tplc="FDB0EFFE">
      <w:numFmt w:val="decimal"/>
      <w:lvlText w:val=""/>
      <w:lvlJc w:val="left"/>
    </w:lvl>
    <w:lvl w:ilvl="8" w:tplc="89A04D46">
      <w:numFmt w:val="decimal"/>
      <w:lvlText w:val=""/>
      <w:lvlJc w:val="left"/>
    </w:lvl>
  </w:abstractNum>
  <w:abstractNum w:abstractNumId="584" w15:restartNumberingAfterBreak="0">
    <w:nsid w:val="41466028"/>
    <w:multiLevelType w:val="hybridMultilevel"/>
    <w:tmpl w:val="51EC4C32"/>
    <w:lvl w:ilvl="0" w:tplc="98CAEF5C">
      <w:start w:val="1"/>
      <w:numFmt w:val="bullet"/>
      <w:lvlText w:val=""/>
      <w:lvlJc w:val="left"/>
      <w:pPr>
        <w:ind w:left="720" w:hanging="360"/>
      </w:pPr>
      <w:rPr>
        <w:rFonts w:ascii="Symbol" w:hAnsi="Symbol" w:hint="default"/>
      </w:rPr>
    </w:lvl>
    <w:lvl w:ilvl="1" w:tplc="309A0456">
      <w:numFmt w:val="decimal"/>
      <w:lvlText w:val=""/>
      <w:lvlJc w:val="left"/>
    </w:lvl>
    <w:lvl w:ilvl="2" w:tplc="BDCCC07C">
      <w:numFmt w:val="decimal"/>
      <w:lvlText w:val=""/>
      <w:lvlJc w:val="left"/>
    </w:lvl>
    <w:lvl w:ilvl="3" w:tplc="CAF0F654">
      <w:numFmt w:val="decimal"/>
      <w:lvlText w:val=""/>
      <w:lvlJc w:val="left"/>
    </w:lvl>
    <w:lvl w:ilvl="4" w:tplc="A0FED382">
      <w:numFmt w:val="decimal"/>
      <w:lvlText w:val=""/>
      <w:lvlJc w:val="left"/>
    </w:lvl>
    <w:lvl w:ilvl="5" w:tplc="D52478F4">
      <w:numFmt w:val="decimal"/>
      <w:lvlText w:val=""/>
      <w:lvlJc w:val="left"/>
    </w:lvl>
    <w:lvl w:ilvl="6" w:tplc="B93E387C">
      <w:numFmt w:val="decimal"/>
      <w:lvlText w:val=""/>
      <w:lvlJc w:val="left"/>
    </w:lvl>
    <w:lvl w:ilvl="7" w:tplc="3F1A1684">
      <w:numFmt w:val="decimal"/>
      <w:lvlText w:val=""/>
      <w:lvlJc w:val="left"/>
    </w:lvl>
    <w:lvl w:ilvl="8" w:tplc="3C4C7DCC">
      <w:numFmt w:val="decimal"/>
      <w:lvlText w:val=""/>
      <w:lvlJc w:val="left"/>
    </w:lvl>
  </w:abstractNum>
  <w:abstractNum w:abstractNumId="585" w15:restartNumberingAfterBreak="0">
    <w:nsid w:val="414C368E"/>
    <w:multiLevelType w:val="hybridMultilevel"/>
    <w:tmpl w:val="34CAA0C8"/>
    <w:lvl w:ilvl="0" w:tplc="962A39DE">
      <w:start w:val="1"/>
      <w:numFmt w:val="bullet"/>
      <w:lvlText w:val=""/>
      <w:lvlJc w:val="left"/>
      <w:pPr>
        <w:ind w:left="720" w:hanging="360"/>
      </w:pPr>
      <w:rPr>
        <w:rFonts w:ascii="Symbol" w:hAnsi="Symbol" w:hint="default"/>
      </w:rPr>
    </w:lvl>
    <w:lvl w:ilvl="1" w:tplc="523A0FCA">
      <w:numFmt w:val="decimal"/>
      <w:lvlText w:val=""/>
      <w:lvlJc w:val="left"/>
    </w:lvl>
    <w:lvl w:ilvl="2" w:tplc="FB4A0F50">
      <w:numFmt w:val="decimal"/>
      <w:lvlText w:val=""/>
      <w:lvlJc w:val="left"/>
    </w:lvl>
    <w:lvl w:ilvl="3" w:tplc="D76E44BA">
      <w:numFmt w:val="decimal"/>
      <w:lvlText w:val=""/>
      <w:lvlJc w:val="left"/>
    </w:lvl>
    <w:lvl w:ilvl="4" w:tplc="069E4EA6">
      <w:numFmt w:val="decimal"/>
      <w:lvlText w:val=""/>
      <w:lvlJc w:val="left"/>
    </w:lvl>
    <w:lvl w:ilvl="5" w:tplc="CC207B42">
      <w:numFmt w:val="decimal"/>
      <w:lvlText w:val=""/>
      <w:lvlJc w:val="left"/>
    </w:lvl>
    <w:lvl w:ilvl="6" w:tplc="1244320C">
      <w:numFmt w:val="decimal"/>
      <w:lvlText w:val=""/>
      <w:lvlJc w:val="left"/>
    </w:lvl>
    <w:lvl w:ilvl="7" w:tplc="8460E13A">
      <w:numFmt w:val="decimal"/>
      <w:lvlText w:val=""/>
      <w:lvlJc w:val="left"/>
    </w:lvl>
    <w:lvl w:ilvl="8" w:tplc="EE5E4D20">
      <w:numFmt w:val="decimal"/>
      <w:lvlText w:val=""/>
      <w:lvlJc w:val="left"/>
    </w:lvl>
  </w:abstractNum>
  <w:abstractNum w:abstractNumId="586" w15:restartNumberingAfterBreak="0">
    <w:nsid w:val="415C2163"/>
    <w:multiLevelType w:val="hybridMultilevel"/>
    <w:tmpl w:val="0764C774"/>
    <w:lvl w:ilvl="0" w:tplc="38A6B0BA">
      <w:start w:val="1"/>
      <w:numFmt w:val="bullet"/>
      <w:lvlText w:val=""/>
      <w:lvlJc w:val="left"/>
      <w:pPr>
        <w:ind w:left="720" w:hanging="360"/>
      </w:pPr>
      <w:rPr>
        <w:rFonts w:ascii="Symbol" w:hAnsi="Symbol" w:hint="default"/>
      </w:rPr>
    </w:lvl>
    <w:lvl w:ilvl="1" w:tplc="68A4CE12">
      <w:numFmt w:val="decimal"/>
      <w:lvlText w:val=""/>
      <w:lvlJc w:val="left"/>
    </w:lvl>
    <w:lvl w:ilvl="2" w:tplc="FF82BAB8">
      <w:numFmt w:val="decimal"/>
      <w:lvlText w:val=""/>
      <w:lvlJc w:val="left"/>
    </w:lvl>
    <w:lvl w:ilvl="3" w:tplc="D73E257C">
      <w:numFmt w:val="decimal"/>
      <w:lvlText w:val=""/>
      <w:lvlJc w:val="left"/>
    </w:lvl>
    <w:lvl w:ilvl="4" w:tplc="83328306">
      <w:numFmt w:val="decimal"/>
      <w:lvlText w:val=""/>
      <w:lvlJc w:val="left"/>
    </w:lvl>
    <w:lvl w:ilvl="5" w:tplc="E5B02134">
      <w:numFmt w:val="decimal"/>
      <w:lvlText w:val=""/>
      <w:lvlJc w:val="left"/>
    </w:lvl>
    <w:lvl w:ilvl="6" w:tplc="34AC0A76">
      <w:numFmt w:val="decimal"/>
      <w:lvlText w:val=""/>
      <w:lvlJc w:val="left"/>
    </w:lvl>
    <w:lvl w:ilvl="7" w:tplc="A7EC97F2">
      <w:numFmt w:val="decimal"/>
      <w:lvlText w:val=""/>
      <w:lvlJc w:val="left"/>
    </w:lvl>
    <w:lvl w:ilvl="8" w:tplc="AA2AAC70">
      <w:numFmt w:val="decimal"/>
      <w:lvlText w:val=""/>
      <w:lvlJc w:val="left"/>
    </w:lvl>
  </w:abstractNum>
  <w:abstractNum w:abstractNumId="587" w15:restartNumberingAfterBreak="0">
    <w:nsid w:val="418D0475"/>
    <w:multiLevelType w:val="hybridMultilevel"/>
    <w:tmpl w:val="566021E0"/>
    <w:lvl w:ilvl="0" w:tplc="DD70D294">
      <w:start w:val="1"/>
      <w:numFmt w:val="bullet"/>
      <w:lvlText w:val=""/>
      <w:lvlJc w:val="left"/>
      <w:pPr>
        <w:ind w:left="720" w:hanging="360"/>
      </w:pPr>
      <w:rPr>
        <w:rFonts w:ascii="Symbol" w:hAnsi="Symbol" w:hint="default"/>
      </w:rPr>
    </w:lvl>
    <w:lvl w:ilvl="1" w:tplc="F5A42FB6">
      <w:numFmt w:val="decimal"/>
      <w:lvlText w:val=""/>
      <w:lvlJc w:val="left"/>
    </w:lvl>
    <w:lvl w:ilvl="2" w:tplc="E53829FC">
      <w:numFmt w:val="decimal"/>
      <w:lvlText w:val=""/>
      <w:lvlJc w:val="left"/>
    </w:lvl>
    <w:lvl w:ilvl="3" w:tplc="16A064AE">
      <w:numFmt w:val="decimal"/>
      <w:lvlText w:val=""/>
      <w:lvlJc w:val="left"/>
    </w:lvl>
    <w:lvl w:ilvl="4" w:tplc="F41A3A24">
      <w:numFmt w:val="decimal"/>
      <w:lvlText w:val=""/>
      <w:lvlJc w:val="left"/>
    </w:lvl>
    <w:lvl w:ilvl="5" w:tplc="FBA8FDD4">
      <w:numFmt w:val="decimal"/>
      <w:lvlText w:val=""/>
      <w:lvlJc w:val="left"/>
    </w:lvl>
    <w:lvl w:ilvl="6" w:tplc="5C5806E2">
      <w:numFmt w:val="decimal"/>
      <w:lvlText w:val=""/>
      <w:lvlJc w:val="left"/>
    </w:lvl>
    <w:lvl w:ilvl="7" w:tplc="6EF066A8">
      <w:numFmt w:val="decimal"/>
      <w:lvlText w:val=""/>
      <w:lvlJc w:val="left"/>
    </w:lvl>
    <w:lvl w:ilvl="8" w:tplc="A4C6BE68">
      <w:numFmt w:val="decimal"/>
      <w:lvlText w:val=""/>
      <w:lvlJc w:val="left"/>
    </w:lvl>
  </w:abstractNum>
  <w:abstractNum w:abstractNumId="588" w15:restartNumberingAfterBreak="0">
    <w:nsid w:val="41A108A8"/>
    <w:multiLevelType w:val="hybridMultilevel"/>
    <w:tmpl w:val="9A6CAD06"/>
    <w:lvl w:ilvl="0" w:tplc="2A127DC6">
      <w:start w:val="1"/>
      <w:numFmt w:val="bullet"/>
      <w:lvlText w:val=""/>
      <w:lvlJc w:val="left"/>
      <w:pPr>
        <w:ind w:left="720" w:hanging="360"/>
      </w:pPr>
      <w:rPr>
        <w:rFonts w:ascii="Symbol" w:hAnsi="Symbol" w:hint="default"/>
      </w:rPr>
    </w:lvl>
    <w:lvl w:ilvl="1" w:tplc="8024794C">
      <w:numFmt w:val="decimal"/>
      <w:lvlText w:val=""/>
      <w:lvlJc w:val="left"/>
    </w:lvl>
    <w:lvl w:ilvl="2" w:tplc="FC5C218C">
      <w:numFmt w:val="decimal"/>
      <w:lvlText w:val=""/>
      <w:lvlJc w:val="left"/>
    </w:lvl>
    <w:lvl w:ilvl="3" w:tplc="7284D414">
      <w:numFmt w:val="decimal"/>
      <w:lvlText w:val=""/>
      <w:lvlJc w:val="left"/>
    </w:lvl>
    <w:lvl w:ilvl="4" w:tplc="8BC0A4D6">
      <w:numFmt w:val="decimal"/>
      <w:lvlText w:val=""/>
      <w:lvlJc w:val="left"/>
    </w:lvl>
    <w:lvl w:ilvl="5" w:tplc="3F669BA6">
      <w:numFmt w:val="decimal"/>
      <w:lvlText w:val=""/>
      <w:lvlJc w:val="left"/>
    </w:lvl>
    <w:lvl w:ilvl="6" w:tplc="AF247954">
      <w:numFmt w:val="decimal"/>
      <w:lvlText w:val=""/>
      <w:lvlJc w:val="left"/>
    </w:lvl>
    <w:lvl w:ilvl="7" w:tplc="F980439A">
      <w:numFmt w:val="decimal"/>
      <w:lvlText w:val=""/>
      <w:lvlJc w:val="left"/>
    </w:lvl>
    <w:lvl w:ilvl="8" w:tplc="D58025CC">
      <w:numFmt w:val="decimal"/>
      <w:lvlText w:val=""/>
      <w:lvlJc w:val="left"/>
    </w:lvl>
  </w:abstractNum>
  <w:abstractNum w:abstractNumId="589" w15:restartNumberingAfterBreak="0">
    <w:nsid w:val="41CA19A6"/>
    <w:multiLevelType w:val="hybridMultilevel"/>
    <w:tmpl w:val="3258B4A8"/>
    <w:lvl w:ilvl="0" w:tplc="37C632CA">
      <w:start w:val="1"/>
      <w:numFmt w:val="bullet"/>
      <w:lvlText w:val=""/>
      <w:lvlJc w:val="left"/>
      <w:pPr>
        <w:ind w:left="720" w:hanging="360"/>
      </w:pPr>
      <w:rPr>
        <w:rFonts w:ascii="Symbol" w:hAnsi="Symbol" w:hint="default"/>
      </w:rPr>
    </w:lvl>
    <w:lvl w:ilvl="1" w:tplc="BB3462F6">
      <w:numFmt w:val="decimal"/>
      <w:lvlText w:val=""/>
      <w:lvlJc w:val="left"/>
    </w:lvl>
    <w:lvl w:ilvl="2" w:tplc="D48EEA20">
      <w:numFmt w:val="decimal"/>
      <w:lvlText w:val=""/>
      <w:lvlJc w:val="left"/>
    </w:lvl>
    <w:lvl w:ilvl="3" w:tplc="7F264C92">
      <w:numFmt w:val="decimal"/>
      <w:lvlText w:val=""/>
      <w:lvlJc w:val="left"/>
    </w:lvl>
    <w:lvl w:ilvl="4" w:tplc="08725648">
      <w:numFmt w:val="decimal"/>
      <w:lvlText w:val=""/>
      <w:lvlJc w:val="left"/>
    </w:lvl>
    <w:lvl w:ilvl="5" w:tplc="8FCCE930">
      <w:numFmt w:val="decimal"/>
      <w:lvlText w:val=""/>
      <w:lvlJc w:val="left"/>
    </w:lvl>
    <w:lvl w:ilvl="6" w:tplc="7EE0CB7C">
      <w:numFmt w:val="decimal"/>
      <w:lvlText w:val=""/>
      <w:lvlJc w:val="left"/>
    </w:lvl>
    <w:lvl w:ilvl="7" w:tplc="E27A03E6">
      <w:numFmt w:val="decimal"/>
      <w:lvlText w:val=""/>
      <w:lvlJc w:val="left"/>
    </w:lvl>
    <w:lvl w:ilvl="8" w:tplc="FBA80D84">
      <w:numFmt w:val="decimal"/>
      <w:lvlText w:val=""/>
      <w:lvlJc w:val="left"/>
    </w:lvl>
  </w:abstractNum>
  <w:abstractNum w:abstractNumId="590" w15:restartNumberingAfterBreak="0">
    <w:nsid w:val="41F356EF"/>
    <w:multiLevelType w:val="hybridMultilevel"/>
    <w:tmpl w:val="D09EE2BA"/>
    <w:lvl w:ilvl="0" w:tplc="91AE32BE">
      <w:start w:val="1"/>
      <w:numFmt w:val="bullet"/>
      <w:lvlText w:val=""/>
      <w:lvlJc w:val="left"/>
      <w:pPr>
        <w:ind w:left="720" w:hanging="360"/>
      </w:pPr>
      <w:rPr>
        <w:rFonts w:ascii="Symbol" w:hAnsi="Symbol" w:hint="default"/>
      </w:rPr>
    </w:lvl>
    <w:lvl w:ilvl="1" w:tplc="30C45732">
      <w:numFmt w:val="decimal"/>
      <w:lvlText w:val=""/>
      <w:lvlJc w:val="left"/>
    </w:lvl>
    <w:lvl w:ilvl="2" w:tplc="A9CC9BF0">
      <w:numFmt w:val="decimal"/>
      <w:lvlText w:val=""/>
      <w:lvlJc w:val="left"/>
    </w:lvl>
    <w:lvl w:ilvl="3" w:tplc="AF2A8294">
      <w:numFmt w:val="decimal"/>
      <w:lvlText w:val=""/>
      <w:lvlJc w:val="left"/>
    </w:lvl>
    <w:lvl w:ilvl="4" w:tplc="CA1E8C06">
      <w:numFmt w:val="decimal"/>
      <w:lvlText w:val=""/>
      <w:lvlJc w:val="left"/>
    </w:lvl>
    <w:lvl w:ilvl="5" w:tplc="37063EFC">
      <w:numFmt w:val="decimal"/>
      <w:lvlText w:val=""/>
      <w:lvlJc w:val="left"/>
    </w:lvl>
    <w:lvl w:ilvl="6" w:tplc="C2DE5BBC">
      <w:numFmt w:val="decimal"/>
      <w:lvlText w:val=""/>
      <w:lvlJc w:val="left"/>
    </w:lvl>
    <w:lvl w:ilvl="7" w:tplc="CE063BD8">
      <w:numFmt w:val="decimal"/>
      <w:lvlText w:val=""/>
      <w:lvlJc w:val="left"/>
    </w:lvl>
    <w:lvl w:ilvl="8" w:tplc="37EE1244">
      <w:numFmt w:val="decimal"/>
      <w:lvlText w:val=""/>
      <w:lvlJc w:val="left"/>
    </w:lvl>
  </w:abstractNum>
  <w:abstractNum w:abstractNumId="591" w15:restartNumberingAfterBreak="0">
    <w:nsid w:val="41FF230D"/>
    <w:multiLevelType w:val="hybridMultilevel"/>
    <w:tmpl w:val="EA929C8C"/>
    <w:lvl w:ilvl="0" w:tplc="480C7454">
      <w:start w:val="1"/>
      <w:numFmt w:val="bullet"/>
      <w:lvlText w:val=""/>
      <w:lvlJc w:val="left"/>
      <w:pPr>
        <w:ind w:left="720" w:hanging="360"/>
      </w:pPr>
      <w:rPr>
        <w:rFonts w:ascii="Symbol" w:hAnsi="Symbol" w:hint="default"/>
      </w:rPr>
    </w:lvl>
    <w:lvl w:ilvl="1" w:tplc="4F3CFFB8">
      <w:numFmt w:val="decimal"/>
      <w:lvlText w:val=""/>
      <w:lvlJc w:val="left"/>
    </w:lvl>
    <w:lvl w:ilvl="2" w:tplc="F41EEDA0">
      <w:numFmt w:val="decimal"/>
      <w:lvlText w:val=""/>
      <w:lvlJc w:val="left"/>
    </w:lvl>
    <w:lvl w:ilvl="3" w:tplc="A316F324">
      <w:numFmt w:val="decimal"/>
      <w:lvlText w:val=""/>
      <w:lvlJc w:val="left"/>
    </w:lvl>
    <w:lvl w:ilvl="4" w:tplc="74A4214E">
      <w:numFmt w:val="decimal"/>
      <w:lvlText w:val=""/>
      <w:lvlJc w:val="left"/>
    </w:lvl>
    <w:lvl w:ilvl="5" w:tplc="FDBCC986">
      <w:numFmt w:val="decimal"/>
      <w:lvlText w:val=""/>
      <w:lvlJc w:val="left"/>
    </w:lvl>
    <w:lvl w:ilvl="6" w:tplc="D2382E20">
      <w:numFmt w:val="decimal"/>
      <w:lvlText w:val=""/>
      <w:lvlJc w:val="left"/>
    </w:lvl>
    <w:lvl w:ilvl="7" w:tplc="037C28DC">
      <w:numFmt w:val="decimal"/>
      <w:lvlText w:val=""/>
      <w:lvlJc w:val="left"/>
    </w:lvl>
    <w:lvl w:ilvl="8" w:tplc="063C8468">
      <w:numFmt w:val="decimal"/>
      <w:lvlText w:val=""/>
      <w:lvlJc w:val="left"/>
    </w:lvl>
  </w:abstractNum>
  <w:abstractNum w:abstractNumId="592" w15:restartNumberingAfterBreak="0">
    <w:nsid w:val="42021674"/>
    <w:multiLevelType w:val="hybridMultilevel"/>
    <w:tmpl w:val="3104AF80"/>
    <w:lvl w:ilvl="0" w:tplc="54F23596">
      <w:start w:val="1"/>
      <w:numFmt w:val="bullet"/>
      <w:lvlText w:val=""/>
      <w:lvlJc w:val="left"/>
      <w:pPr>
        <w:ind w:left="720" w:hanging="360"/>
      </w:pPr>
      <w:rPr>
        <w:rFonts w:ascii="Symbol" w:hAnsi="Symbol" w:hint="default"/>
      </w:rPr>
    </w:lvl>
    <w:lvl w:ilvl="1" w:tplc="1B76C0BA">
      <w:numFmt w:val="decimal"/>
      <w:lvlText w:val=""/>
      <w:lvlJc w:val="left"/>
    </w:lvl>
    <w:lvl w:ilvl="2" w:tplc="16425A04">
      <w:numFmt w:val="decimal"/>
      <w:lvlText w:val=""/>
      <w:lvlJc w:val="left"/>
    </w:lvl>
    <w:lvl w:ilvl="3" w:tplc="DDB4CFE6">
      <w:numFmt w:val="decimal"/>
      <w:lvlText w:val=""/>
      <w:lvlJc w:val="left"/>
    </w:lvl>
    <w:lvl w:ilvl="4" w:tplc="39667B98">
      <w:numFmt w:val="decimal"/>
      <w:lvlText w:val=""/>
      <w:lvlJc w:val="left"/>
    </w:lvl>
    <w:lvl w:ilvl="5" w:tplc="E018BA96">
      <w:numFmt w:val="decimal"/>
      <w:lvlText w:val=""/>
      <w:lvlJc w:val="left"/>
    </w:lvl>
    <w:lvl w:ilvl="6" w:tplc="A6267E38">
      <w:numFmt w:val="decimal"/>
      <w:lvlText w:val=""/>
      <w:lvlJc w:val="left"/>
    </w:lvl>
    <w:lvl w:ilvl="7" w:tplc="B6F67C92">
      <w:numFmt w:val="decimal"/>
      <w:lvlText w:val=""/>
      <w:lvlJc w:val="left"/>
    </w:lvl>
    <w:lvl w:ilvl="8" w:tplc="4998B2A2">
      <w:numFmt w:val="decimal"/>
      <w:lvlText w:val=""/>
      <w:lvlJc w:val="left"/>
    </w:lvl>
  </w:abstractNum>
  <w:abstractNum w:abstractNumId="593" w15:restartNumberingAfterBreak="0">
    <w:nsid w:val="420A34D2"/>
    <w:multiLevelType w:val="hybridMultilevel"/>
    <w:tmpl w:val="239EE030"/>
    <w:lvl w:ilvl="0" w:tplc="406E3FF0">
      <w:start w:val="1"/>
      <w:numFmt w:val="bullet"/>
      <w:lvlText w:val=""/>
      <w:lvlJc w:val="left"/>
      <w:pPr>
        <w:ind w:left="720" w:hanging="360"/>
      </w:pPr>
      <w:rPr>
        <w:rFonts w:ascii="Symbol" w:hAnsi="Symbol" w:hint="default"/>
      </w:rPr>
    </w:lvl>
    <w:lvl w:ilvl="1" w:tplc="31AAAE02">
      <w:numFmt w:val="decimal"/>
      <w:lvlText w:val=""/>
      <w:lvlJc w:val="left"/>
    </w:lvl>
    <w:lvl w:ilvl="2" w:tplc="135E607A">
      <w:numFmt w:val="decimal"/>
      <w:lvlText w:val=""/>
      <w:lvlJc w:val="left"/>
    </w:lvl>
    <w:lvl w:ilvl="3" w:tplc="A448F47C">
      <w:numFmt w:val="decimal"/>
      <w:lvlText w:val=""/>
      <w:lvlJc w:val="left"/>
    </w:lvl>
    <w:lvl w:ilvl="4" w:tplc="CCF8D5CA">
      <w:numFmt w:val="decimal"/>
      <w:lvlText w:val=""/>
      <w:lvlJc w:val="left"/>
    </w:lvl>
    <w:lvl w:ilvl="5" w:tplc="4F248D08">
      <w:numFmt w:val="decimal"/>
      <w:lvlText w:val=""/>
      <w:lvlJc w:val="left"/>
    </w:lvl>
    <w:lvl w:ilvl="6" w:tplc="D15C32BE">
      <w:numFmt w:val="decimal"/>
      <w:lvlText w:val=""/>
      <w:lvlJc w:val="left"/>
    </w:lvl>
    <w:lvl w:ilvl="7" w:tplc="F7DA09AC">
      <w:numFmt w:val="decimal"/>
      <w:lvlText w:val=""/>
      <w:lvlJc w:val="left"/>
    </w:lvl>
    <w:lvl w:ilvl="8" w:tplc="4FFE3AF0">
      <w:numFmt w:val="decimal"/>
      <w:lvlText w:val=""/>
      <w:lvlJc w:val="left"/>
    </w:lvl>
  </w:abstractNum>
  <w:abstractNum w:abstractNumId="594" w15:restartNumberingAfterBreak="0">
    <w:nsid w:val="421E28A4"/>
    <w:multiLevelType w:val="hybridMultilevel"/>
    <w:tmpl w:val="C442C9B8"/>
    <w:lvl w:ilvl="0" w:tplc="42C0399E">
      <w:start w:val="1"/>
      <w:numFmt w:val="bullet"/>
      <w:lvlText w:val=""/>
      <w:lvlJc w:val="left"/>
      <w:pPr>
        <w:ind w:left="720" w:hanging="360"/>
      </w:pPr>
      <w:rPr>
        <w:rFonts w:ascii="Symbol" w:hAnsi="Symbol" w:hint="default"/>
      </w:rPr>
    </w:lvl>
    <w:lvl w:ilvl="1" w:tplc="DA4639E8">
      <w:numFmt w:val="decimal"/>
      <w:lvlText w:val=""/>
      <w:lvlJc w:val="left"/>
    </w:lvl>
    <w:lvl w:ilvl="2" w:tplc="D0C47AAA">
      <w:numFmt w:val="decimal"/>
      <w:lvlText w:val=""/>
      <w:lvlJc w:val="left"/>
    </w:lvl>
    <w:lvl w:ilvl="3" w:tplc="4FB2D038">
      <w:numFmt w:val="decimal"/>
      <w:lvlText w:val=""/>
      <w:lvlJc w:val="left"/>
    </w:lvl>
    <w:lvl w:ilvl="4" w:tplc="9A2E5F76">
      <w:numFmt w:val="decimal"/>
      <w:lvlText w:val=""/>
      <w:lvlJc w:val="left"/>
    </w:lvl>
    <w:lvl w:ilvl="5" w:tplc="939660A4">
      <w:numFmt w:val="decimal"/>
      <w:lvlText w:val=""/>
      <w:lvlJc w:val="left"/>
    </w:lvl>
    <w:lvl w:ilvl="6" w:tplc="CF185570">
      <w:numFmt w:val="decimal"/>
      <w:lvlText w:val=""/>
      <w:lvlJc w:val="left"/>
    </w:lvl>
    <w:lvl w:ilvl="7" w:tplc="0190594A">
      <w:numFmt w:val="decimal"/>
      <w:lvlText w:val=""/>
      <w:lvlJc w:val="left"/>
    </w:lvl>
    <w:lvl w:ilvl="8" w:tplc="02E2F8B2">
      <w:numFmt w:val="decimal"/>
      <w:lvlText w:val=""/>
      <w:lvlJc w:val="left"/>
    </w:lvl>
  </w:abstractNum>
  <w:abstractNum w:abstractNumId="595" w15:restartNumberingAfterBreak="0">
    <w:nsid w:val="42574E84"/>
    <w:multiLevelType w:val="hybridMultilevel"/>
    <w:tmpl w:val="CEDC8106"/>
    <w:lvl w:ilvl="0" w:tplc="43D0F30C">
      <w:start w:val="1"/>
      <w:numFmt w:val="bullet"/>
      <w:lvlText w:val=""/>
      <w:lvlJc w:val="left"/>
      <w:pPr>
        <w:ind w:left="720" w:hanging="360"/>
      </w:pPr>
      <w:rPr>
        <w:rFonts w:ascii="Symbol" w:hAnsi="Symbol" w:hint="default"/>
      </w:rPr>
    </w:lvl>
    <w:lvl w:ilvl="1" w:tplc="CA4656E6">
      <w:numFmt w:val="decimal"/>
      <w:lvlText w:val=""/>
      <w:lvlJc w:val="left"/>
    </w:lvl>
    <w:lvl w:ilvl="2" w:tplc="3CC23228">
      <w:numFmt w:val="decimal"/>
      <w:lvlText w:val=""/>
      <w:lvlJc w:val="left"/>
    </w:lvl>
    <w:lvl w:ilvl="3" w:tplc="AC802CC6">
      <w:numFmt w:val="decimal"/>
      <w:lvlText w:val=""/>
      <w:lvlJc w:val="left"/>
    </w:lvl>
    <w:lvl w:ilvl="4" w:tplc="F36E535C">
      <w:numFmt w:val="decimal"/>
      <w:lvlText w:val=""/>
      <w:lvlJc w:val="left"/>
    </w:lvl>
    <w:lvl w:ilvl="5" w:tplc="82FEB84E">
      <w:numFmt w:val="decimal"/>
      <w:lvlText w:val=""/>
      <w:lvlJc w:val="left"/>
    </w:lvl>
    <w:lvl w:ilvl="6" w:tplc="1C58B680">
      <w:numFmt w:val="decimal"/>
      <w:lvlText w:val=""/>
      <w:lvlJc w:val="left"/>
    </w:lvl>
    <w:lvl w:ilvl="7" w:tplc="C23E4692">
      <w:numFmt w:val="decimal"/>
      <w:lvlText w:val=""/>
      <w:lvlJc w:val="left"/>
    </w:lvl>
    <w:lvl w:ilvl="8" w:tplc="E0EE8F00">
      <w:numFmt w:val="decimal"/>
      <w:lvlText w:val=""/>
      <w:lvlJc w:val="left"/>
    </w:lvl>
  </w:abstractNum>
  <w:abstractNum w:abstractNumId="596" w15:restartNumberingAfterBreak="0">
    <w:nsid w:val="427712B6"/>
    <w:multiLevelType w:val="hybridMultilevel"/>
    <w:tmpl w:val="081EE538"/>
    <w:lvl w:ilvl="0" w:tplc="1D9C65E0">
      <w:start w:val="1"/>
      <w:numFmt w:val="bullet"/>
      <w:lvlText w:val=""/>
      <w:lvlJc w:val="left"/>
      <w:pPr>
        <w:ind w:left="720" w:hanging="360"/>
      </w:pPr>
      <w:rPr>
        <w:rFonts w:ascii="Symbol" w:hAnsi="Symbol" w:hint="default"/>
      </w:rPr>
    </w:lvl>
    <w:lvl w:ilvl="1" w:tplc="A7E4673C">
      <w:numFmt w:val="decimal"/>
      <w:lvlText w:val=""/>
      <w:lvlJc w:val="left"/>
    </w:lvl>
    <w:lvl w:ilvl="2" w:tplc="F4AE71B6">
      <w:numFmt w:val="decimal"/>
      <w:lvlText w:val=""/>
      <w:lvlJc w:val="left"/>
    </w:lvl>
    <w:lvl w:ilvl="3" w:tplc="B5C62302">
      <w:numFmt w:val="decimal"/>
      <w:lvlText w:val=""/>
      <w:lvlJc w:val="left"/>
    </w:lvl>
    <w:lvl w:ilvl="4" w:tplc="572E063A">
      <w:numFmt w:val="decimal"/>
      <w:lvlText w:val=""/>
      <w:lvlJc w:val="left"/>
    </w:lvl>
    <w:lvl w:ilvl="5" w:tplc="6114A132">
      <w:numFmt w:val="decimal"/>
      <w:lvlText w:val=""/>
      <w:lvlJc w:val="left"/>
    </w:lvl>
    <w:lvl w:ilvl="6" w:tplc="9424AAEE">
      <w:numFmt w:val="decimal"/>
      <w:lvlText w:val=""/>
      <w:lvlJc w:val="left"/>
    </w:lvl>
    <w:lvl w:ilvl="7" w:tplc="1C508EFC">
      <w:numFmt w:val="decimal"/>
      <w:lvlText w:val=""/>
      <w:lvlJc w:val="left"/>
    </w:lvl>
    <w:lvl w:ilvl="8" w:tplc="EF9E20E0">
      <w:numFmt w:val="decimal"/>
      <w:lvlText w:val=""/>
      <w:lvlJc w:val="left"/>
    </w:lvl>
  </w:abstractNum>
  <w:abstractNum w:abstractNumId="597" w15:restartNumberingAfterBreak="0">
    <w:nsid w:val="432D595A"/>
    <w:multiLevelType w:val="hybridMultilevel"/>
    <w:tmpl w:val="50E251A2"/>
    <w:lvl w:ilvl="0" w:tplc="1490474C">
      <w:start w:val="1"/>
      <w:numFmt w:val="bullet"/>
      <w:lvlText w:val=""/>
      <w:lvlJc w:val="left"/>
      <w:pPr>
        <w:ind w:left="720" w:hanging="360"/>
      </w:pPr>
      <w:rPr>
        <w:rFonts w:ascii="Symbol" w:hAnsi="Symbol" w:hint="default"/>
      </w:rPr>
    </w:lvl>
    <w:lvl w:ilvl="1" w:tplc="BB60E35E">
      <w:numFmt w:val="decimal"/>
      <w:lvlText w:val=""/>
      <w:lvlJc w:val="left"/>
    </w:lvl>
    <w:lvl w:ilvl="2" w:tplc="20863CF8">
      <w:numFmt w:val="decimal"/>
      <w:lvlText w:val=""/>
      <w:lvlJc w:val="left"/>
    </w:lvl>
    <w:lvl w:ilvl="3" w:tplc="7770A8FC">
      <w:numFmt w:val="decimal"/>
      <w:lvlText w:val=""/>
      <w:lvlJc w:val="left"/>
    </w:lvl>
    <w:lvl w:ilvl="4" w:tplc="3578C784">
      <w:numFmt w:val="decimal"/>
      <w:lvlText w:val=""/>
      <w:lvlJc w:val="left"/>
    </w:lvl>
    <w:lvl w:ilvl="5" w:tplc="C02CF1F8">
      <w:numFmt w:val="decimal"/>
      <w:lvlText w:val=""/>
      <w:lvlJc w:val="left"/>
    </w:lvl>
    <w:lvl w:ilvl="6" w:tplc="4C5844FC">
      <w:numFmt w:val="decimal"/>
      <w:lvlText w:val=""/>
      <w:lvlJc w:val="left"/>
    </w:lvl>
    <w:lvl w:ilvl="7" w:tplc="00EE0DCA">
      <w:numFmt w:val="decimal"/>
      <w:lvlText w:val=""/>
      <w:lvlJc w:val="left"/>
    </w:lvl>
    <w:lvl w:ilvl="8" w:tplc="3CF4B04E">
      <w:numFmt w:val="decimal"/>
      <w:lvlText w:val=""/>
      <w:lvlJc w:val="left"/>
    </w:lvl>
  </w:abstractNum>
  <w:abstractNum w:abstractNumId="598" w15:restartNumberingAfterBreak="0">
    <w:nsid w:val="43526C09"/>
    <w:multiLevelType w:val="hybridMultilevel"/>
    <w:tmpl w:val="CA6416BA"/>
    <w:lvl w:ilvl="0" w:tplc="559A6308">
      <w:start w:val="1"/>
      <w:numFmt w:val="bullet"/>
      <w:lvlText w:val=""/>
      <w:lvlJc w:val="left"/>
      <w:pPr>
        <w:ind w:left="720" w:hanging="360"/>
      </w:pPr>
      <w:rPr>
        <w:rFonts w:ascii="Symbol" w:hAnsi="Symbol" w:hint="default"/>
      </w:rPr>
    </w:lvl>
    <w:lvl w:ilvl="1" w:tplc="B0DC5C48">
      <w:numFmt w:val="decimal"/>
      <w:lvlText w:val=""/>
      <w:lvlJc w:val="left"/>
    </w:lvl>
    <w:lvl w:ilvl="2" w:tplc="B9DE2F1E">
      <w:numFmt w:val="decimal"/>
      <w:lvlText w:val=""/>
      <w:lvlJc w:val="left"/>
    </w:lvl>
    <w:lvl w:ilvl="3" w:tplc="F4E23ABC">
      <w:numFmt w:val="decimal"/>
      <w:lvlText w:val=""/>
      <w:lvlJc w:val="left"/>
    </w:lvl>
    <w:lvl w:ilvl="4" w:tplc="9790D6B0">
      <w:numFmt w:val="decimal"/>
      <w:lvlText w:val=""/>
      <w:lvlJc w:val="left"/>
    </w:lvl>
    <w:lvl w:ilvl="5" w:tplc="A48C0432">
      <w:numFmt w:val="decimal"/>
      <w:lvlText w:val=""/>
      <w:lvlJc w:val="left"/>
    </w:lvl>
    <w:lvl w:ilvl="6" w:tplc="6652B512">
      <w:numFmt w:val="decimal"/>
      <w:lvlText w:val=""/>
      <w:lvlJc w:val="left"/>
    </w:lvl>
    <w:lvl w:ilvl="7" w:tplc="0B80A77A">
      <w:numFmt w:val="decimal"/>
      <w:lvlText w:val=""/>
      <w:lvlJc w:val="left"/>
    </w:lvl>
    <w:lvl w:ilvl="8" w:tplc="646283AA">
      <w:numFmt w:val="decimal"/>
      <w:lvlText w:val=""/>
      <w:lvlJc w:val="left"/>
    </w:lvl>
  </w:abstractNum>
  <w:abstractNum w:abstractNumId="599" w15:restartNumberingAfterBreak="0">
    <w:nsid w:val="4387450B"/>
    <w:multiLevelType w:val="hybridMultilevel"/>
    <w:tmpl w:val="EAE4B4DA"/>
    <w:lvl w:ilvl="0" w:tplc="95E02C9E">
      <w:start w:val="1"/>
      <w:numFmt w:val="bullet"/>
      <w:lvlText w:val=""/>
      <w:lvlJc w:val="left"/>
      <w:pPr>
        <w:ind w:left="720" w:hanging="360"/>
      </w:pPr>
      <w:rPr>
        <w:rFonts w:ascii="Symbol" w:hAnsi="Symbol" w:hint="default"/>
      </w:rPr>
    </w:lvl>
    <w:lvl w:ilvl="1" w:tplc="38D00DDC">
      <w:numFmt w:val="decimal"/>
      <w:lvlText w:val=""/>
      <w:lvlJc w:val="left"/>
    </w:lvl>
    <w:lvl w:ilvl="2" w:tplc="2B548A48">
      <w:numFmt w:val="decimal"/>
      <w:lvlText w:val=""/>
      <w:lvlJc w:val="left"/>
    </w:lvl>
    <w:lvl w:ilvl="3" w:tplc="727EED5E">
      <w:numFmt w:val="decimal"/>
      <w:lvlText w:val=""/>
      <w:lvlJc w:val="left"/>
    </w:lvl>
    <w:lvl w:ilvl="4" w:tplc="D63C3CD2">
      <w:numFmt w:val="decimal"/>
      <w:lvlText w:val=""/>
      <w:lvlJc w:val="left"/>
    </w:lvl>
    <w:lvl w:ilvl="5" w:tplc="A726D122">
      <w:numFmt w:val="decimal"/>
      <w:lvlText w:val=""/>
      <w:lvlJc w:val="left"/>
    </w:lvl>
    <w:lvl w:ilvl="6" w:tplc="87148BD8">
      <w:numFmt w:val="decimal"/>
      <w:lvlText w:val=""/>
      <w:lvlJc w:val="left"/>
    </w:lvl>
    <w:lvl w:ilvl="7" w:tplc="629A4D16">
      <w:numFmt w:val="decimal"/>
      <w:lvlText w:val=""/>
      <w:lvlJc w:val="left"/>
    </w:lvl>
    <w:lvl w:ilvl="8" w:tplc="A7B078DC">
      <w:numFmt w:val="decimal"/>
      <w:lvlText w:val=""/>
      <w:lvlJc w:val="left"/>
    </w:lvl>
  </w:abstractNum>
  <w:abstractNum w:abstractNumId="600" w15:restartNumberingAfterBreak="0">
    <w:nsid w:val="43B37770"/>
    <w:multiLevelType w:val="hybridMultilevel"/>
    <w:tmpl w:val="A6521882"/>
    <w:lvl w:ilvl="0" w:tplc="B25E4214">
      <w:start w:val="1"/>
      <w:numFmt w:val="bullet"/>
      <w:lvlText w:val=""/>
      <w:lvlJc w:val="left"/>
      <w:pPr>
        <w:ind w:left="720" w:hanging="360"/>
      </w:pPr>
      <w:rPr>
        <w:rFonts w:ascii="Symbol" w:hAnsi="Symbol" w:hint="default"/>
      </w:rPr>
    </w:lvl>
    <w:lvl w:ilvl="1" w:tplc="8B90851E">
      <w:numFmt w:val="decimal"/>
      <w:lvlText w:val=""/>
      <w:lvlJc w:val="left"/>
    </w:lvl>
    <w:lvl w:ilvl="2" w:tplc="6010CAF8">
      <w:numFmt w:val="decimal"/>
      <w:lvlText w:val=""/>
      <w:lvlJc w:val="left"/>
    </w:lvl>
    <w:lvl w:ilvl="3" w:tplc="437E9D7C">
      <w:numFmt w:val="decimal"/>
      <w:lvlText w:val=""/>
      <w:lvlJc w:val="left"/>
    </w:lvl>
    <w:lvl w:ilvl="4" w:tplc="318042D8">
      <w:numFmt w:val="decimal"/>
      <w:lvlText w:val=""/>
      <w:lvlJc w:val="left"/>
    </w:lvl>
    <w:lvl w:ilvl="5" w:tplc="D60E7EF6">
      <w:numFmt w:val="decimal"/>
      <w:lvlText w:val=""/>
      <w:lvlJc w:val="left"/>
    </w:lvl>
    <w:lvl w:ilvl="6" w:tplc="054C8DCC">
      <w:numFmt w:val="decimal"/>
      <w:lvlText w:val=""/>
      <w:lvlJc w:val="left"/>
    </w:lvl>
    <w:lvl w:ilvl="7" w:tplc="4D24E764">
      <w:numFmt w:val="decimal"/>
      <w:lvlText w:val=""/>
      <w:lvlJc w:val="left"/>
    </w:lvl>
    <w:lvl w:ilvl="8" w:tplc="9AA665FC">
      <w:numFmt w:val="decimal"/>
      <w:lvlText w:val=""/>
      <w:lvlJc w:val="left"/>
    </w:lvl>
  </w:abstractNum>
  <w:abstractNum w:abstractNumId="601" w15:restartNumberingAfterBreak="0">
    <w:nsid w:val="43B41A6E"/>
    <w:multiLevelType w:val="hybridMultilevel"/>
    <w:tmpl w:val="6916D976"/>
    <w:lvl w:ilvl="0" w:tplc="35B4C3EC">
      <w:numFmt w:val="decimal"/>
      <w:lvlText w:val=""/>
      <w:lvlJc w:val="left"/>
    </w:lvl>
    <w:lvl w:ilvl="1" w:tplc="A7FE314A">
      <w:start w:val="1"/>
      <w:numFmt w:val="bullet"/>
      <w:lvlText w:val=""/>
      <w:lvlJc w:val="left"/>
      <w:pPr>
        <w:ind w:left="1440" w:hanging="360"/>
      </w:pPr>
      <w:rPr>
        <w:rFonts w:ascii="Symbol" w:hAnsi="Symbol" w:hint="default"/>
      </w:rPr>
    </w:lvl>
    <w:lvl w:ilvl="2" w:tplc="29FE8272">
      <w:numFmt w:val="decimal"/>
      <w:lvlText w:val=""/>
      <w:lvlJc w:val="left"/>
    </w:lvl>
    <w:lvl w:ilvl="3" w:tplc="CF84B5CA">
      <w:numFmt w:val="decimal"/>
      <w:lvlText w:val=""/>
      <w:lvlJc w:val="left"/>
    </w:lvl>
    <w:lvl w:ilvl="4" w:tplc="B916FC16">
      <w:numFmt w:val="decimal"/>
      <w:lvlText w:val=""/>
      <w:lvlJc w:val="left"/>
    </w:lvl>
    <w:lvl w:ilvl="5" w:tplc="83F60646">
      <w:numFmt w:val="decimal"/>
      <w:lvlText w:val=""/>
      <w:lvlJc w:val="left"/>
    </w:lvl>
    <w:lvl w:ilvl="6" w:tplc="0E2C05AA">
      <w:numFmt w:val="decimal"/>
      <w:lvlText w:val=""/>
      <w:lvlJc w:val="left"/>
    </w:lvl>
    <w:lvl w:ilvl="7" w:tplc="8C00552A">
      <w:numFmt w:val="decimal"/>
      <w:lvlText w:val=""/>
      <w:lvlJc w:val="left"/>
    </w:lvl>
    <w:lvl w:ilvl="8" w:tplc="86D64D6A">
      <w:numFmt w:val="decimal"/>
      <w:lvlText w:val=""/>
      <w:lvlJc w:val="left"/>
    </w:lvl>
  </w:abstractNum>
  <w:abstractNum w:abstractNumId="602" w15:restartNumberingAfterBreak="0">
    <w:nsid w:val="43D73F44"/>
    <w:multiLevelType w:val="hybridMultilevel"/>
    <w:tmpl w:val="B972E1A0"/>
    <w:lvl w:ilvl="0" w:tplc="6366A2DA">
      <w:start w:val="1"/>
      <w:numFmt w:val="bullet"/>
      <w:lvlText w:val=""/>
      <w:lvlJc w:val="left"/>
      <w:pPr>
        <w:ind w:left="720" w:hanging="360"/>
      </w:pPr>
      <w:rPr>
        <w:rFonts w:ascii="Symbol" w:hAnsi="Symbol" w:hint="default"/>
      </w:rPr>
    </w:lvl>
    <w:lvl w:ilvl="1" w:tplc="344A7B8A">
      <w:numFmt w:val="decimal"/>
      <w:lvlText w:val=""/>
      <w:lvlJc w:val="left"/>
    </w:lvl>
    <w:lvl w:ilvl="2" w:tplc="BF0CE82C">
      <w:numFmt w:val="decimal"/>
      <w:lvlText w:val=""/>
      <w:lvlJc w:val="left"/>
    </w:lvl>
    <w:lvl w:ilvl="3" w:tplc="6F824F04">
      <w:numFmt w:val="decimal"/>
      <w:lvlText w:val=""/>
      <w:lvlJc w:val="left"/>
    </w:lvl>
    <w:lvl w:ilvl="4" w:tplc="C1241372">
      <w:numFmt w:val="decimal"/>
      <w:lvlText w:val=""/>
      <w:lvlJc w:val="left"/>
    </w:lvl>
    <w:lvl w:ilvl="5" w:tplc="6B003C9A">
      <w:numFmt w:val="decimal"/>
      <w:lvlText w:val=""/>
      <w:lvlJc w:val="left"/>
    </w:lvl>
    <w:lvl w:ilvl="6" w:tplc="48265160">
      <w:numFmt w:val="decimal"/>
      <w:lvlText w:val=""/>
      <w:lvlJc w:val="left"/>
    </w:lvl>
    <w:lvl w:ilvl="7" w:tplc="4F6674EE">
      <w:numFmt w:val="decimal"/>
      <w:lvlText w:val=""/>
      <w:lvlJc w:val="left"/>
    </w:lvl>
    <w:lvl w:ilvl="8" w:tplc="31308352">
      <w:numFmt w:val="decimal"/>
      <w:lvlText w:val=""/>
      <w:lvlJc w:val="left"/>
    </w:lvl>
  </w:abstractNum>
  <w:abstractNum w:abstractNumId="603" w15:restartNumberingAfterBreak="0">
    <w:nsid w:val="43F67B11"/>
    <w:multiLevelType w:val="hybridMultilevel"/>
    <w:tmpl w:val="255220A0"/>
    <w:lvl w:ilvl="0" w:tplc="E68C4776">
      <w:start w:val="1"/>
      <w:numFmt w:val="bullet"/>
      <w:lvlText w:val=""/>
      <w:lvlJc w:val="left"/>
      <w:pPr>
        <w:ind w:left="720" w:hanging="360"/>
      </w:pPr>
      <w:rPr>
        <w:rFonts w:ascii="Symbol" w:hAnsi="Symbol" w:hint="default"/>
      </w:rPr>
    </w:lvl>
    <w:lvl w:ilvl="1" w:tplc="D6367816">
      <w:numFmt w:val="decimal"/>
      <w:lvlText w:val=""/>
      <w:lvlJc w:val="left"/>
    </w:lvl>
    <w:lvl w:ilvl="2" w:tplc="74763CAC">
      <w:numFmt w:val="decimal"/>
      <w:lvlText w:val=""/>
      <w:lvlJc w:val="left"/>
    </w:lvl>
    <w:lvl w:ilvl="3" w:tplc="E458AB54">
      <w:numFmt w:val="decimal"/>
      <w:lvlText w:val=""/>
      <w:lvlJc w:val="left"/>
    </w:lvl>
    <w:lvl w:ilvl="4" w:tplc="2D1CD540">
      <w:numFmt w:val="decimal"/>
      <w:lvlText w:val=""/>
      <w:lvlJc w:val="left"/>
    </w:lvl>
    <w:lvl w:ilvl="5" w:tplc="862A73D2">
      <w:numFmt w:val="decimal"/>
      <w:lvlText w:val=""/>
      <w:lvlJc w:val="left"/>
    </w:lvl>
    <w:lvl w:ilvl="6" w:tplc="A622E8BC">
      <w:numFmt w:val="decimal"/>
      <w:lvlText w:val=""/>
      <w:lvlJc w:val="left"/>
    </w:lvl>
    <w:lvl w:ilvl="7" w:tplc="F05CA61A">
      <w:numFmt w:val="decimal"/>
      <w:lvlText w:val=""/>
      <w:lvlJc w:val="left"/>
    </w:lvl>
    <w:lvl w:ilvl="8" w:tplc="AF2A922E">
      <w:numFmt w:val="decimal"/>
      <w:lvlText w:val=""/>
      <w:lvlJc w:val="left"/>
    </w:lvl>
  </w:abstractNum>
  <w:abstractNum w:abstractNumId="604" w15:restartNumberingAfterBreak="0">
    <w:nsid w:val="44151EC5"/>
    <w:multiLevelType w:val="hybridMultilevel"/>
    <w:tmpl w:val="245C395A"/>
    <w:lvl w:ilvl="0" w:tplc="899A754E">
      <w:start w:val="1"/>
      <w:numFmt w:val="bullet"/>
      <w:lvlText w:val=""/>
      <w:lvlJc w:val="left"/>
      <w:pPr>
        <w:ind w:left="720" w:hanging="360"/>
      </w:pPr>
      <w:rPr>
        <w:rFonts w:ascii="Symbol" w:hAnsi="Symbol" w:hint="default"/>
      </w:rPr>
    </w:lvl>
    <w:lvl w:ilvl="1" w:tplc="CB9A6D4E">
      <w:numFmt w:val="decimal"/>
      <w:lvlText w:val=""/>
      <w:lvlJc w:val="left"/>
    </w:lvl>
    <w:lvl w:ilvl="2" w:tplc="A586A022">
      <w:numFmt w:val="decimal"/>
      <w:lvlText w:val=""/>
      <w:lvlJc w:val="left"/>
    </w:lvl>
    <w:lvl w:ilvl="3" w:tplc="BB682BCC">
      <w:numFmt w:val="decimal"/>
      <w:lvlText w:val=""/>
      <w:lvlJc w:val="left"/>
    </w:lvl>
    <w:lvl w:ilvl="4" w:tplc="989AF09E">
      <w:numFmt w:val="decimal"/>
      <w:lvlText w:val=""/>
      <w:lvlJc w:val="left"/>
    </w:lvl>
    <w:lvl w:ilvl="5" w:tplc="9A5E901E">
      <w:numFmt w:val="decimal"/>
      <w:lvlText w:val=""/>
      <w:lvlJc w:val="left"/>
    </w:lvl>
    <w:lvl w:ilvl="6" w:tplc="54C0D54C">
      <w:numFmt w:val="decimal"/>
      <w:lvlText w:val=""/>
      <w:lvlJc w:val="left"/>
    </w:lvl>
    <w:lvl w:ilvl="7" w:tplc="62B2BB1E">
      <w:numFmt w:val="decimal"/>
      <w:lvlText w:val=""/>
      <w:lvlJc w:val="left"/>
    </w:lvl>
    <w:lvl w:ilvl="8" w:tplc="1DCA142C">
      <w:numFmt w:val="decimal"/>
      <w:lvlText w:val=""/>
      <w:lvlJc w:val="left"/>
    </w:lvl>
  </w:abstractNum>
  <w:abstractNum w:abstractNumId="605" w15:restartNumberingAfterBreak="0">
    <w:nsid w:val="441B7A85"/>
    <w:multiLevelType w:val="hybridMultilevel"/>
    <w:tmpl w:val="490254F2"/>
    <w:lvl w:ilvl="0" w:tplc="4FF2776E">
      <w:start w:val="1"/>
      <w:numFmt w:val="bullet"/>
      <w:lvlText w:val=""/>
      <w:lvlJc w:val="left"/>
      <w:pPr>
        <w:ind w:left="720" w:hanging="360"/>
      </w:pPr>
      <w:rPr>
        <w:rFonts w:ascii="Symbol" w:hAnsi="Symbol" w:hint="default"/>
      </w:rPr>
    </w:lvl>
    <w:lvl w:ilvl="1" w:tplc="17546580">
      <w:numFmt w:val="decimal"/>
      <w:lvlText w:val=""/>
      <w:lvlJc w:val="left"/>
    </w:lvl>
    <w:lvl w:ilvl="2" w:tplc="38F814E4">
      <w:numFmt w:val="decimal"/>
      <w:lvlText w:val=""/>
      <w:lvlJc w:val="left"/>
    </w:lvl>
    <w:lvl w:ilvl="3" w:tplc="D0CA7A16">
      <w:numFmt w:val="decimal"/>
      <w:lvlText w:val=""/>
      <w:lvlJc w:val="left"/>
    </w:lvl>
    <w:lvl w:ilvl="4" w:tplc="0E8ED758">
      <w:numFmt w:val="decimal"/>
      <w:lvlText w:val=""/>
      <w:lvlJc w:val="left"/>
    </w:lvl>
    <w:lvl w:ilvl="5" w:tplc="FB44E218">
      <w:numFmt w:val="decimal"/>
      <w:lvlText w:val=""/>
      <w:lvlJc w:val="left"/>
    </w:lvl>
    <w:lvl w:ilvl="6" w:tplc="5A469C82">
      <w:numFmt w:val="decimal"/>
      <w:lvlText w:val=""/>
      <w:lvlJc w:val="left"/>
    </w:lvl>
    <w:lvl w:ilvl="7" w:tplc="A7EC93A8">
      <w:numFmt w:val="decimal"/>
      <w:lvlText w:val=""/>
      <w:lvlJc w:val="left"/>
    </w:lvl>
    <w:lvl w:ilvl="8" w:tplc="3F3C44BA">
      <w:numFmt w:val="decimal"/>
      <w:lvlText w:val=""/>
      <w:lvlJc w:val="left"/>
    </w:lvl>
  </w:abstractNum>
  <w:abstractNum w:abstractNumId="606" w15:restartNumberingAfterBreak="0">
    <w:nsid w:val="4421567B"/>
    <w:multiLevelType w:val="hybridMultilevel"/>
    <w:tmpl w:val="CC6A9E5C"/>
    <w:lvl w:ilvl="0" w:tplc="B1D0E44A">
      <w:start w:val="1"/>
      <w:numFmt w:val="bullet"/>
      <w:lvlText w:val=""/>
      <w:lvlJc w:val="left"/>
      <w:pPr>
        <w:ind w:left="720" w:hanging="360"/>
      </w:pPr>
      <w:rPr>
        <w:rFonts w:ascii="Symbol" w:hAnsi="Symbol" w:hint="default"/>
      </w:rPr>
    </w:lvl>
    <w:lvl w:ilvl="1" w:tplc="7278F5AC">
      <w:numFmt w:val="decimal"/>
      <w:lvlText w:val=""/>
      <w:lvlJc w:val="left"/>
    </w:lvl>
    <w:lvl w:ilvl="2" w:tplc="5A40A4F4">
      <w:numFmt w:val="decimal"/>
      <w:lvlText w:val=""/>
      <w:lvlJc w:val="left"/>
    </w:lvl>
    <w:lvl w:ilvl="3" w:tplc="D65C3988">
      <w:numFmt w:val="decimal"/>
      <w:lvlText w:val=""/>
      <w:lvlJc w:val="left"/>
    </w:lvl>
    <w:lvl w:ilvl="4" w:tplc="9B1613FA">
      <w:numFmt w:val="decimal"/>
      <w:lvlText w:val=""/>
      <w:lvlJc w:val="left"/>
    </w:lvl>
    <w:lvl w:ilvl="5" w:tplc="AABC5C4E">
      <w:numFmt w:val="decimal"/>
      <w:lvlText w:val=""/>
      <w:lvlJc w:val="left"/>
    </w:lvl>
    <w:lvl w:ilvl="6" w:tplc="74DEFDEE">
      <w:numFmt w:val="decimal"/>
      <w:lvlText w:val=""/>
      <w:lvlJc w:val="left"/>
    </w:lvl>
    <w:lvl w:ilvl="7" w:tplc="509AB232">
      <w:numFmt w:val="decimal"/>
      <w:lvlText w:val=""/>
      <w:lvlJc w:val="left"/>
    </w:lvl>
    <w:lvl w:ilvl="8" w:tplc="C214F930">
      <w:numFmt w:val="decimal"/>
      <w:lvlText w:val=""/>
      <w:lvlJc w:val="left"/>
    </w:lvl>
  </w:abstractNum>
  <w:abstractNum w:abstractNumId="607" w15:restartNumberingAfterBreak="0">
    <w:nsid w:val="44302F8C"/>
    <w:multiLevelType w:val="hybridMultilevel"/>
    <w:tmpl w:val="A5AC46A6"/>
    <w:lvl w:ilvl="0" w:tplc="B47803C8">
      <w:start w:val="1"/>
      <w:numFmt w:val="bullet"/>
      <w:lvlText w:val=""/>
      <w:lvlJc w:val="left"/>
      <w:pPr>
        <w:ind w:left="720" w:hanging="360"/>
      </w:pPr>
      <w:rPr>
        <w:rFonts w:ascii="Symbol" w:hAnsi="Symbol" w:hint="default"/>
      </w:rPr>
    </w:lvl>
    <w:lvl w:ilvl="1" w:tplc="7A8CF04C">
      <w:numFmt w:val="decimal"/>
      <w:lvlText w:val=""/>
      <w:lvlJc w:val="left"/>
    </w:lvl>
    <w:lvl w:ilvl="2" w:tplc="27E87458">
      <w:numFmt w:val="decimal"/>
      <w:lvlText w:val=""/>
      <w:lvlJc w:val="left"/>
    </w:lvl>
    <w:lvl w:ilvl="3" w:tplc="B14A146A">
      <w:numFmt w:val="decimal"/>
      <w:lvlText w:val=""/>
      <w:lvlJc w:val="left"/>
    </w:lvl>
    <w:lvl w:ilvl="4" w:tplc="81FC1F7C">
      <w:numFmt w:val="decimal"/>
      <w:lvlText w:val=""/>
      <w:lvlJc w:val="left"/>
    </w:lvl>
    <w:lvl w:ilvl="5" w:tplc="42E83EEC">
      <w:numFmt w:val="decimal"/>
      <w:lvlText w:val=""/>
      <w:lvlJc w:val="left"/>
    </w:lvl>
    <w:lvl w:ilvl="6" w:tplc="600067A8">
      <w:numFmt w:val="decimal"/>
      <w:lvlText w:val=""/>
      <w:lvlJc w:val="left"/>
    </w:lvl>
    <w:lvl w:ilvl="7" w:tplc="1A06C716">
      <w:numFmt w:val="decimal"/>
      <w:lvlText w:val=""/>
      <w:lvlJc w:val="left"/>
    </w:lvl>
    <w:lvl w:ilvl="8" w:tplc="24AAD1BC">
      <w:numFmt w:val="decimal"/>
      <w:lvlText w:val=""/>
      <w:lvlJc w:val="left"/>
    </w:lvl>
  </w:abstractNum>
  <w:abstractNum w:abstractNumId="608" w15:restartNumberingAfterBreak="0">
    <w:nsid w:val="44343AE5"/>
    <w:multiLevelType w:val="hybridMultilevel"/>
    <w:tmpl w:val="55C001EE"/>
    <w:lvl w:ilvl="0" w:tplc="41E0B654">
      <w:start w:val="1"/>
      <w:numFmt w:val="bullet"/>
      <w:lvlText w:val=""/>
      <w:lvlJc w:val="left"/>
      <w:pPr>
        <w:ind w:left="720" w:hanging="360"/>
      </w:pPr>
      <w:rPr>
        <w:rFonts w:ascii="Symbol" w:hAnsi="Symbol" w:hint="default"/>
      </w:rPr>
    </w:lvl>
    <w:lvl w:ilvl="1" w:tplc="4C34F030">
      <w:numFmt w:val="decimal"/>
      <w:lvlText w:val=""/>
      <w:lvlJc w:val="left"/>
    </w:lvl>
    <w:lvl w:ilvl="2" w:tplc="15D870D2">
      <w:numFmt w:val="decimal"/>
      <w:lvlText w:val=""/>
      <w:lvlJc w:val="left"/>
    </w:lvl>
    <w:lvl w:ilvl="3" w:tplc="C706B8A4">
      <w:numFmt w:val="decimal"/>
      <w:lvlText w:val=""/>
      <w:lvlJc w:val="left"/>
    </w:lvl>
    <w:lvl w:ilvl="4" w:tplc="E6E68B7A">
      <w:numFmt w:val="decimal"/>
      <w:lvlText w:val=""/>
      <w:lvlJc w:val="left"/>
    </w:lvl>
    <w:lvl w:ilvl="5" w:tplc="2D4622FA">
      <w:numFmt w:val="decimal"/>
      <w:lvlText w:val=""/>
      <w:lvlJc w:val="left"/>
    </w:lvl>
    <w:lvl w:ilvl="6" w:tplc="1166F660">
      <w:numFmt w:val="decimal"/>
      <w:lvlText w:val=""/>
      <w:lvlJc w:val="left"/>
    </w:lvl>
    <w:lvl w:ilvl="7" w:tplc="87786580">
      <w:numFmt w:val="decimal"/>
      <w:lvlText w:val=""/>
      <w:lvlJc w:val="left"/>
    </w:lvl>
    <w:lvl w:ilvl="8" w:tplc="4860DB9A">
      <w:numFmt w:val="decimal"/>
      <w:lvlText w:val=""/>
      <w:lvlJc w:val="left"/>
    </w:lvl>
  </w:abstractNum>
  <w:abstractNum w:abstractNumId="609" w15:restartNumberingAfterBreak="0">
    <w:nsid w:val="443909D4"/>
    <w:multiLevelType w:val="hybridMultilevel"/>
    <w:tmpl w:val="6B3407EC"/>
    <w:lvl w:ilvl="0" w:tplc="67D25F1E">
      <w:start w:val="1"/>
      <w:numFmt w:val="bullet"/>
      <w:lvlText w:val=""/>
      <w:lvlJc w:val="left"/>
      <w:pPr>
        <w:ind w:left="720" w:hanging="360"/>
      </w:pPr>
      <w:rPr>
        <w:rFonts w:ascii="Symbol" w:hAnsi="Symbol" w:hint="default"/>
      </w:rPr>
    </w:lvl>
    <w:lvl w:ilvl="1" w:tplc="7EA863D4">
      <w:numFmt w:val="decimal"/>
      <w:lvlText w:val=""/>
      <w:lvlJc w:val="left"/>
    </w:lvl>
    <w:lvl w:ilvl="2" w:tplc="53381022">
      <w:numFmt w:val="decimal"/>
      <w:lvlText w:val=""/>
      <w:lvlJc w:val="left"/>
    </w:lvl>
    <w:lvl w:ilvl="3" w:tplc="23F864FA">
      <w:numFmt w:val="decimal"/>
      <w:lvlText w:val=""/>
      <w:lvlJc w:val="left"/>
    </w:lvl>
    <w:lvl w:ilvl="4" w:tplc="3580EC3A">
      <w:numFmt w:val="decimal"/>
      <w:lvlText w:val=""/>
      <w:lvlJc w:val="left"/>
    </w:lvl>
    <w:lvl w:ilvl="5" w:tplc="FF449362">
      <w:numFmt w:val="decimal"/>
      <w:lvlText w:val=""/>
      <w:lvlJc w:val="left"/>
    </w:lvl>
    <w:lvl w:ilvl="6" w:tplc="B50AE8EA">
      <w:numFmt w:val="decimal"/>
      <w:lvlText w:val=""/>
      <w:lvlJc w:val="left"/>
    </w:lvl>
    <w:lvl w:ilvl="7" w:tplc="1F1617C0">
      <w:numFmt w:val="decimal"/>
      <w:lvlText w:val=""/>
      <w:lvlJc w:val="left"/>
    </w:lvl>
    <w:lvl w:ilvl="8" w:tplc="87A43368">
      <w:numFmt w:val="decimal"/>
      <w:lvlText w:val=""/>
      <w:lvlJc w:val="left"/>
    </w:lvl>
  </w:abstractNum>
  <w:abstractNum w:abstractNumId="610" w15:restartNumberingAfterBreak="0">
    <w:nsid w:val="443C72DA"/>
    <w:multiLevelType w:val="hybridMultilevel"/>
    <w:tmpl w:val="EB48F190"/>
    <w:lvl w:ilvl="0" w:tplc="DED2A8FC">
      <w:start w:val="1"/>
      <w:numFmt w:val="bullet"/>
      <w:lvlText w:val=""/>
      <w:lvlJc w:val="left"/>
      <w:pPr>
        <w:ind w:left="720" w:hanging="360"/>
      </w:pPr>
      <w:rPr>
        <w:rFonts w:ascii="Symbol" w:hAnsi="Symbol" w:hint="default"/>
      </w:rPr>
    </w:lvl>
    <w:lvl w:ilvl="1" w:tplc="756E8DAE">
      <w:numFmt w:val="decimal"/>
      <w:lvlText w:val=""/>
      <w:lvlJc w:val="left"/>
    </w:lvl>
    <w:lvl w:ilvl="2" w:tplc="D4AEB234">
      <w:numFmt w:val="decimal"/>
      <w:lvlText w:val=""/>
      <w:lvlJc w:val="left"/>
    </w:lvl>
    <w:lvl w:ilvl="3" w:tplc="2B769E62">
      <w:numFmt w:val="decimal"/>
      <w:lvlText w:val=""/>
      <w:lvlJc w:val="left"/>
    </w:lvl>
    <w:lvl w:ilvl="4" w:tplc="988A75EC">
      <w:numFmt w:val="decimal"/>
      <w:lvlText w:val=""/>
      <w:lvlJc w:val="left"/>
    </w:lvl>
    <w:lvl w:ilvl="5" w:tplc="82A21DE0">
      <w:numFmt w:val="decimal"/>
      <w:lvlText w:val=""/>
      <w:lvlJc w:val="left"/>
    </w:lvl>
    <w:lvl w:ilvl="6" w:tplc="963C0A9A">
      <w:numFmt w:val="decimal"/>
      <w:lvlText w:val=""/>
      <w:lvlJc w:val="left"/>
    </w:lvl>
    <w:lvl w:ilvl="7" w:tplc="22266DA0">
      <w:numFmt w:val="decimal"/>
      <w:lvlText w:val=""/>
      <w:lvlJc w:val="left"/>
    </w:lvl>
    <w:lvl w:ilvl="8" w:tplc="31B2D3A8">
      <w:numFmt w:val="decimal"/>
      <w:lvlText w:val=""/>
      <w:lvlJc w:val="left"/>
    </w:lvl>
  </w:abstractNum>
  <w:abstractNum w:abstractNumId="611" w15:restartNumberingAfterBreak="0">
    <w:nsid w:val="448439A3"/>
    <w:multiLevelType w:val="hybridMultilevel"/>
    <w:tmpl w:val="B5340E36"/>
    <w:lvl w:ilvl="0" w:tplc="7106597A">
      <w:start w:val="1"/>
      <w:numFmt w:val="bullet"/>
      <w:lvlText w:val=""/>
      <w:lvlJc w:val="left"/>
      <w:pPr>
        <w:ind w:left="720" w:hanging="360"/>
      </w:pPr>
      <w:rPr>
        <w:rFonts w:ascii="Symbol" w:hAnsi="Symbol" w:hint="default"/>
      </w:rPr>
    </w:lvl>
    <w:lvl w:ilvl="1" w:tplc="F2C4D50A">
      <w:numFmt w:val="decimal"/>
      <w:lvlText w:val=""/>
      <w:lvlJc w:val="left"/>
    </w:lvl>
    <w:lvl w:ilvl="2" w:tplc="62C20588">
      <w:numFmt w:val="decimal"/>
      <w:lvlText w:val=""/>
      <w:lvlJc w:val="left"/>
    </w:lvl>
    <w:lvl w:ilvl="3" w:tplc="9B9A0B00">
      <w:numFmt w:val="decimal"/>
      <w:lvlText w:val=""/>
      <w:lvlJc w:val="left"/>
    </w:lvl>
    <w:lvl w:ilvl="4" w:tplc="4B5A283A">
      <w:numFmt w:val="decimal"/>
      <w:lvlText w:val=""/>
      <w:lvlJc w:val="left"/>
    </w:lvl>
    <w:lvl w:ilvl="5" w:tplc="8C3AF8DA">
      <w:numFmt w:val="decimal"/>
      <w:lvlText w:val=""/>
      <w:lvlJc w:val="left"/>
    </w:lvl>
    <w:lvl w:ilvl="6" w:tplc="83AA7B82">
      <w:numFmt w:val="decimal"/>
      <w:lvlText w:val=""/>
      <w:lvlJc w:val="left"/>
    </w:lvl>
    <w:lvl w:ilvl="7" w:tplc="CFA22CBC">
      <w:numFmt w:val="decimal"/>
      <w:lvlText w:val=""/>
      <w:lvlJc w:val="left"/>
    </w:lvl>
    <w:lvl w:ilvl="8" w:tplc="6BDE7D3E">
      <w:numFmt w:val="decimal"/>
      <w:lvlText w:val=""/>
      <w:lvlJc w:val="left"/>
    </w:lvl>
  </w:abstractNum>
  <w:abstractNum w:abstractNumId="612" w15:restartNumberingAfterBreak="0">
    <w:nsid w:val="449B238D"/>
    <w:multiLevelType w:val="hybridMultilevel"/>
    <w:tmpl w:val="44EA2AE0"/>
    <w:lvl w:ilvl="0" w:tplc="1BF4E91C">
      <w:start w:val="1"/>
      <w:numFmt w:val="bullet"/>
      <w:lvlText w:val=""/>
      <w:lvlJc w:val="left"/>
      <w:pPr>
        <w:ind w:left="720" w:hanging="360"/>
      </w:pPr>
      <w:rPr>
        <w:rFonts w:ascii="Symbol" w:hAnsi="Symbol" w:hint="default"/>
      </w:rPr>
    </w:lvl>
    <w:lvl w:ilvl="1" w:tplc="80FE293C">
      <w:numFmt w:val="decimal"/>
      <w:lvlText w:val=""/>
      <w:lvlJc w:val="left"/>
    </w:lvl>
    <w:lvl w:ilvl="2" w:tplc="3B28F7D0">
      <w:numFmt w:val="decimal"/>
      <w:lvlText w:val=""/>
      <w:lvlJc w:val="left"/>
    </w:lvl>
    <w:lvl w:ilvl="3" w:tplc="AAF0672C">
      <w:numFmt w:val="decimal"/>
      <w:lvlText w:val=""/>
      <w:lvlJc w:val="left"/>
    </w:lvl>
    <w:lvl w:ilvl="4" w:tplc="946675D4">
      <w:numFmt w:val="decimal"/>
      <w:lvlText w:val=""/>
      <w:lvlJc w:val="left"/>
    </w:lvl>
    <w:lvl w:ilvl="5" w:tplc="D5769650">
      <w:numFmt w:val="decimal"/>
      <w:lvlText w:val=""/>
      <w:lvlJc w:val="left"/>
    </w:lvl>
    <w:lvl w:ilvl="6" w:tplc="0D12C10E">
      <w:numFmt w:val="decimal"/>
      <w:lvlText w:val=""/>
      <w:lvlJc w:val="left"/>
    </w:lvl>
    <w:lvl w:ilvl="7" w:tplc="B2EE0108">
      <w:numFmt w:val="decimal"/>
      <w:lvlText w:val=""/>
      <w:lvlJc w:val="left"/>
    </w:lvl>
    <w:lvl w:ilvl="8" w:tplc="E7648670">
      <w:numFmt w:val="decimal"/>
      <w:lvlText w:val=""/>
      <w:lvlJc w:val="left"/>
    </w:lvl>
  </w:abstractNum>
  <w:abstractNum w:abstractNumId="613" w15:restartNumberingAfterBreak="0">
    <w:nsid w:val="449C5AE3"/>
    <w:multiLevelType w:val="hybridMultilevel"/>
    <w:tmpl w:val="E04E9216"/>
    <w:lvl w:ilvl="0" w:tplc="035EA5C8">
      <w:start w:val="1"/>
      <w:numFmt w:val="bullet"/>
      <w:lvlText w:val=""/>
      <w:lvlJc w:val="left"/>
      <w:pPr>
        <w:ind w:left="720" w:hanging="360"/>
      </w:pPr>
      <w:rPr>
        <w:rFonts w:ascii="Symbol" w:hAnsi="Symbol" w:hint="default"/>
      </w:rPr>
    </w:lvl>
    <w:lvl w:ilvl="1" w:tplc="9A2ACC34">
      <w:numFmt w:val="decimal"/>
      <w:lvlText w:val=""/>
      <w:lvlJc w:val="left"/>
    </w:lvl>
    <w:lvl w:ilvl="2" w:tplc="5B18001E">
      <w:numFmt w:val="decimal"/>
      <w:lvlText w:val=""/>
      <w:lvlJc w:val="left"/>
    </w:lvl>
    <w:lvl w:ilvl="3" w:tplc="F0CC504C">
      <w:numFmt w:val="decimal"/>
      <w:lvlText w:val=""/>
      <w:lvlJc w:val="left"/>
    </w:lvl>
    <w:lvl w:ilvl="4" w:tplc="CF28B292">
      <w:numFmt w:val="decimal"/>
      <w:lvlText w:val=""/>
      <w:lvlJc w:val="left"/>
    </w:lvl>
    <w:lvl w:ilvl="5" w:tplc="F940C6F4">
      <w:numFmt w:val="decimal"/>
      <w:lvlText w:val=""/>
      <w:lvlJc w:val="left"/>
    </w:lvl>
    <w:lvl w:ilvl="6" w:tplc="F0B051B8">
      <w:numFmt w:val="decimal"/>
      <w:lvlText w:val=""/>
      <w:lvlJc w:val="left"/>
    </w:lvl>
    <w:lvl w:ilvl="7" w:tplc="7BA6F370">
      <w:numFmt w:val="decimal"/>
      <w:lvlText w:val=""/>
      <w:lvlJc w:val="left"/>
    </w:lvl>
    <w:lvl w:ilvl="8" w:tplc="CBD07988">
      <w:numFmt w:val="decimal"/>
      <w:lvlText w:val=""/>
      <w:lvlJc w:val="left"/>
    </w:lvl>
  </w:abstractNum>
  <w:abstractNum w:abstractNumId="614" w15:restartNumberingAfterBreak="0">
    <w:nsid w:val="44A51F69"/>
    <w:multiLevelType w:val="hybridMultilevel"/>
    <w:tmpl w:val="69984338"/>
    <w:lvl w:ilvl="0" w:tplc="3BD4B89C">
      <w:start w:val="1"/>
      <w:numFmt w:val="bullet"/>
      <w:lvlText w:val=""/>
      <w:lvlJc w:val="left"/>
      <w:pPr>
        <w:ind w:left="720" w:hanging="360"/>
      </w:pPr>
      <w:rPr>
        <w:rFonts w:ascii="Symbol" w:hAnsi="Symbol" w:hint="default"/>
      </w:rPr>
    </w:lvl>
    <w:lvl w:ilvl="1" w:tplc="E36E6F26">
      <w:numFmt w:val="decimal"/>
      <w:lvlText w:val=""/>
      <w:lvlJc w:val="left"/>
    </w:lvl>
    <w:lvl w:ilvl="2" w:tplc="8F3A0550">
      <w:numFmt w:val="decimal"/>
      <w:lvlText w:val=""/>
      <w:lvlJc w:val="left"/>
    </w:lvl>
    <w:lvl w:ilvl="3" w:tplc="156C121C">
      <w:numFmt w:val="decimal"/>
      <w:lvlText w:val=""/>
      <w:lvlJc w:val="left"/>
    </w:lvl>
    <w:lvl w:ilvl="4" w:tplc="222C3588">
      <w:numFmt w:val="decimal"/>
      <w:lvlText w:val=""/>
      <w:lvlJc w:val="left"/>
    </w:lvl>
    <w:lvl w:ilvl="5" w:tplc="EB944ECC">
      <w:numFmt w:val="decimal"/>
      <w:lvlText w:val=""/>
      <w:lvlJc w:val="left"/>
    </w:lvl>
    <w:lvl w:ilvl="6" w:tplc="4934E378">
      <w:numFmt w:val="decimal"/>
      <w:lvlText w:val=""/>
      <w:lvlJc w:val="left"/>
    </w:lvl>
    <w:lvl w:ilvl="7" w:tplc="10DC19B0">
      <w:numFmt w:val="decimal"/>
      <w:lvlText w:val=""/>
      <w:lvlJc w:val="left"/>
    </w:lvl>
    <w:lvl w:ilvl="8" w:tplc="FB382DEC">
      <w:numFmt w:val="decimal"/>
      <w:lvlText w:val=""/>
      <w:lvlJc w:val="left"/>
    </w:lvl>
  </w:abstractNum>
  <w:abstractNum w:abstractNumId="615" w15:restartNumberingAfterBreak="0">
    <w:nsid w:val="44B33DA6"/>
    <w:multiLevelType w:val="hybridMultilevel"/>
    <w:tmpl w:val="7E248E20"/>
    <w:lvl w:ilvl="0" w:tplc="02BAFA3A">
      <w:start w:val="1"/>
      <w:numFmt w:val="bullet"/>
      <w:lvlText w:val=""/>
      <w:lvlJc w:val="left"/>
      <w:pPr>
        <w:ind w:left="720" w:hanging="360"/>
      </w:pPr>
      <w:rPr>
        <w:rFonts w:ascii="Symbol" w:hAnsi="Symbol" w:hint="default"/>
      </w:rPr>
    </w:lvl>
    <w:lvl w:ilvl="1" w:tplc="09A07990">
      <w:numFmt w:val="decimal"/>
      <w:lvlText w:val=""/>
      <w:lvlJc w:val="left"/>
    </w:lvl>
    <w:lvl w:ilvl="2" w:tplc="F02A3E6A">
      <w:numFmt w:val="decimal"/>
      <w:lvlText w:val=""/>
      <w:lvlJc w:val="left"/>
    </w:lvl>
    <w:lvl w:ilvl="3" w:tplc="F34A22E2">
      <w:numFmt w:val="decimal"/>
      <w:lvlText w:val=""/>
      <w:lvlJc w:val="left"/>
    </w:lvl>
    <w:lvl w:ilvl="4" w:tplc="AE42A5C6">
      <w:numFmt w:val="decimal"/>
      <w:lvlText w:val=""/>
      <w:lvlJc w:val="left"/>
    </w:lvl>
    <w:lvl w:ilvl="5" w:tplc="32E26F38">
      <w:numFmt w:val="decimal"/>
      <w:lvlText w:val=""/>
      <w:lvlJc w:val="left"/>
    </w:lvl>
    <w:lvl w:ilvl="6" w:tplc="3BFA34FA">
      <w:numFmt w:val="decimal"/>
      <w:lvlText w:val=""/>
      <w:lvlJc w:val="left"/>
    </w:lvl>
    <w:lvl w:ilvl="7" w:tplc="D1B0D0D0">
      <w:numFmt w:val="decimal"/>
      <w:lvlText w:val=""/>
      <w:lvlJc w:val="left"/>
    </w:lvl>
    <w:lvl w:ilvl="8" w:tplc="6D54D2BE">
      <w:numFmt w:val="decimal"/>
      <w:lvlText w:val=""/>
      <w:lvlJc w:val="left"/>
    </w:lvl>
  </w:abstractNum>
  <w:abstractNum w:abstractNumId="616" w15:restartNumberingAfterBreak="0">
    <w:nsid w:val="44BF14A0"/>
    <w:multiLevelType w:val="hybridMultilevel"/>
    <w:tmpl w:val="E32229F8"/>
    <w:lvl w:ilvl="0" w:tplc="6A8CFF0A">
      <w:start w:val="1"/>
      <w:numFmt w:val="bullet"/>
      <w:lvlText w:val=""/>
      <w:lvlJc w:val="left"/>
      <w:pPr>
        <w:ind w:left="720" w:hanging="360"/>
      </w:pPr>
      <w:rPr>
        <w:rFonts w:ascii="Symbol" w:hAnsi="Symbol" w:hint="default"/>
      </w:rPr>
    </w:lvl>
    <w:lvl w:ilvl="1" w:tplc="EBDA9B46">
      <w:numFmt w:val="decimal"/>
      <w:lvlText w:val=""/>
      <w:lvlJc w:val="left"/>
    </w:lvl>
    <w:lvl w:ilvl="2" w:tplc="56D2260C">
      <w:numFmt w:val="decimal"/>
      <w:lvlText w:val=""/>
      <w:lvlJc w:val="left"/>
    </w:lvl>
    <w:lvl w:ilvl="3" w:tplc="E7A67DBE">
      <w:numFmt w:val="decimal"/>
      <w:lvlText w:val=""/>
      <w:lvlJc w:val="left"/>
    </w:lvl>
    <w:lvl w:ilvl="4" w:tplc="43381BE8">
      <w:numFmt w:val="decimal"/>
      <w:lvlText w:val=""/>
      <w:lvlJc w:val="left"/>
    </w:lvl>
    <w:lvl w:ilvl="5" w:tplc="1B46B168">
      <w:numFmt w:val="decimal"/>
      <w:lvlText w:val=""/>
      <w:lvlJc w:val="left"/>
    </w:lvl>
    <w:lvl w:ilvl="6" w:tplc="863C0C8E">
      <w:numFmt w:val="decimal"/>
      <w:lvlText w:val=""/>
      <w:lvlJc w:val="left"/>
    </w:lvl>
    <w:lvl w:ilvl="7" w:tplc="F8206F8C">
      <w:numFmt w:val="decimal"/>
      <w:lvlText w:val=""/>
      <w:lvlJc w:val="left"/>
    </w:lvl>
    <w:lvl w:ilvl="8" w:tplc="A6D27A96">
      <w:numFmt w:val="decimal"/>
      <w:lvlText w:val=""/>
      <w:lvlJc w:val="left"/>
    </w:lvl>
  </w:abstractNum>
  <w:abstractNum w:abstractNumId="617" w15:restartNumberingAfterBreak="0">
    <w:nsid w:val="44E53FF9"/>
    <w:multiLevelType w:val="hybridMultilevel"/>
    <w:tmpl w:val="CDACCC86"/>
    <w:lvl w:ilvl="0" w:tplc="BFA24886">
      <w:start w:val="1"/>
      <w:numFmt w:val="bullet"/>
      <w:lvlText w:val=""/>
      <w:lvlJc w:val="left"/>
      <w:pPr>
        <w:ind w:left="720" w:hanging="360"/>
      </w:pPr>
      <w:rPr>
        <w:rFonts w:ascii="Symbol" w:hAnsi="Symbol" w:hint="default"/>
      </w:rPr>
    </w:lvl>
    <w:lvl w:ilvl="1" w:tplc="D3E0D686">
      <w:numFmt w:val="decimal"/>
      <w:lvlText w:val=""/>
      <w:lvlJc w:val="left"/>
    </w:lvl>
    <w:lvl w:ilvl="2" w:tplc="5D5ACACA">
      <w:numFmt w:val="decimal"/>
      <w:lvlText w:val=""/>
      <w:lvlJc w:val="left"/>
    </w:lvl>
    <w:lvl w:ilvl="3" w:tplc="38882B0A">
      <w:numFmt w:val="decimal"/>
      <w:lvlText w:val=""/>
      <w:lvlJc w:val="left"/>
    </w:lvl>
    <w:lvl w:ilvl="4" w:tplc="99B68282">
      <w:numFmt w:val="decimal"/>
      <w:lvlText w:val=""/>
      <w:lvlJc w:val="left"/>
    </w:lvl>
    <w:lvl w:ilvl="5" w:tplc="54F0F0E2">
      <w:numFmt w:val="decimal"/>
      <w:lvlText w:val=""/>
      <w:lvlJc w:val="left"/>
    </w:lvl>
    <w:lvl w:ilvl="6" w:tplc="94F299A8">
      <w:numFmt w:val="decimal"/>
      <w:lvlText w:val=""/>
      <w:lvlJc w:val="left"/>
    </w:lvl>
    <w:lvl w:ilvl="7" w:tplc="4606ABB2">
      <w:numFmt w:val="decimal"/>
      <w:lvlText w:val=""/>
      <w:lvlJc w:val="left"/>
    </w:lvl>
    <w:lvl w:ilvl="8" w:tplc="40205EBA">
      <w:numFmt w:val="decimal"/>
      <w:lvlText w:val=""/>
      <w:lvlJc w:val="left"/>
    </w:lvl>
  </w:abstractNum>
  <w:abstractNum w:abstractNumId="618" w15:restartNumberingAfterBreak="0">
    <w:nsid w:val="4505124C"/>
    <w:multiLevelType w:val="hybridMultilevel"/>
    <w:tmpl w:val="29CE1E00"/>
    <w:lvl w:ilvl="0" w:tplc="61B2878C">
      <w:start w:val="1"/>
      <w:numFmt w:val="bullet"/>
      <w:lvlText w:val=""/>
      <w:lvlJc w:val="left"/>
      <w:pPr>
        <w:ind w:left="720" w:hanging="360"/>
      </w:pPr>
      <w:rPr>
        <w:rFonts w:ascii="Symbol" w:hAnsi="Symbol" w:hint="default"/>
      </w:rPr>
    </w:lvl>
    <w:lvl w:ilvl="1" w:tplc="9ADA01D2">
      <w:numFmt w:val="decimal"/>
      <w:lvlText w:val=""/>
      <w:lvlJc w:val="left"/>
    </w:lvl>
    <w:lvl w:ilvl="2" w:tplc="31EA362E">
      <w:numFmt w:val="decimal"/>
      <w:lvlText w:val=""/>
      <w:lvlJc w:val="left"/>
    </w:lvl>
    <w:lvl w:ilvl="3" w:tplc="E5F45D84">
      <w:numFmt w:val="decimal"/>
      <w:lvlText w:val=""/>
      <w:lvlJc w:val="left"/>
    </w:lvl>
    <w:lvl w:ilvl="4" w:tplc="23E0A86A">
      <w:numFmt w:val="decimal"/>
      <w:lvlText w:val=""/>
      <w:lvlJc w:val="left"/>
    </w:lvl>
    <w:lvl w:ilvl="5" w:tplc="89A28D50">
      <w:numFmt w:val="decimal"/>
      <w:lvlText w:val=""/>
      <w:lvlJc w:val="left"/>
    </w:lvl>
    <w:lvl w:ilvl="6" w:tplc="D4B0E1D0">
      <w:numFmt w:val="decimal"/>
      <w:lvlText w:val=""/>
      <w:lvlJc w:val="left"/>
    </w:lvl>
    <w:lvl w:ilvl="7" w:tplc="9DC40A72">
      <w:numFmt w:val="decimal"/>
      <w:lvlText w:val=""/>
      <w:lvlJc w:val="left"/>
    </w:lvl>
    <w:lvl w:ilvl="8" w:tplc="1102DCE0">
      <w:numFmt w:val="decimal"/>
      <w:lvlText w:val=""/>
      <w:lvlJc w:val="left"/>
    </w:lvl>
  </w:abstractNum>
  <w:abstractNum w:abstractNumId="619" w15:restartNumberingAfterBreak="0">
    <w:nsid w:val="451C76BA"/>
    <w:multiLevelType w:val="hybridMultilevel"/>
    <w:tmpl w:val="2100541A"/>
    <w:lvl w:ilvl="0" w:tplc="D01C3E8E">
      <w:start w:val="1"/>
      <w:numFmt w:val="bullet"/>
      <w:lvlText w:val=""/>
      <w:lvlJc w:val="left"/>
      <w:pPr>
        <w:ind w:left="720" w:hanging="360"/>
      </w:pPr>
      <w:rPr>
        <w:rFonts w:ascii="Symbol" w:hAnsi="Symbol" w:hint="default"/>
      </w:rPr>
    </w:lvl>
    <w:lvl w:ilvl="1" w:tplc="466C114E">
      <w:numFmt w:val="decimal"/>
      <w:lvlText w:val=""/>
      <w:lvlJc w:val="left"/>
    </w:lvl>
    <w:lvl w:ilvl="2" w:tplc="1E527AD8">
      <w:numFmt w:val="decimal"/>
      <w:lvlText w:val=""/>
      <w:lvlJc w:val="left"/>
    </w:lvl>
    <w:lvl w:ilvl="3" w:tplc="2FD46226">
      <w:numFmt w:val="decimal"/>
      <w:lvlText w:val=""/>
      <w:lvlJc w:val="left"/>
    </w:lvl>
    <w:lvl w:ilvl="4" w:tplc="C9F8C02E">
      <w:numFmt w:val="decimal"/>
      <w:lvlText w:val=""/>
      <w:lvlJc w:val="left"/>
    </w:lvl>
    <w:lvl w:ilvl="5" w:tplc="5658D55A">
      <w:numFmt w:val="decimal"/>
      <w:lvlText w:val=""/>
      <w:lvlJc w:val="left"/>
    </w:lvl>
    <w:lvl w:ilvl="6" w:tplc="825C89DC">
      <w:numFmt w:val="decimal"/>
      <w:lvlText w:val=""/>
      <w:lvlJc w:val="left"/>
    </w:lvl>
    <w:lvl w:ilvl="7" w:tplc="248092AE">
      <w:numFmt w:val="decimal"/>
      <w:lvlText w:val=""/>
      <w:lvlJc w:val="left"/>
    </w:lvl>
    <w:lvl w:ilvl="8" w:tplc="AD483696">
      <w:numFmt w:val="decimal"/>
      <w:lvlText w:val=""/>
      <w:lvlJc w:val="left"/>
    </w:lvl>
  </w:abstractNum>
  <w:abstractNum w:abstractNumId="620" w15:restartNumberingAfterBreak="0">
    <w:nsid w:val="4531389B"/>
    <w:multiLevelType w:val="hybridMultilevel"/>
    <w:tmpl w:val="84E265FE"/>
    <w:lvl w:ilvl="0" w:tplc="220CA5A6">
      <w:start w:val="1"/>
      <w:numFmt w:val="bullet"/>
      <w:lvlText w:val=""/>
      <w:lvlJc w:val="left"/>
      <w:pPr>
        <w:ind w:left="720" w:hanging="360"/>
      </w:pPr>
      <w:rPr>
        <w:rFonts w:ascii="Symbol" w:hAnsi="Symbol" w:hint="default"/>
      </w:rPr>
    </w:lvl>
    <w:lvl w:ilvl="1" w:tplc="809C8130">
      <w:numFmt w:val="decimal"/>
      <w:lvlText w:val=""/>
      <w:lvlJc w:val="left"/>
    </w:lvl>
    <w:lvl w:ilvl="2" w:tplc="87DEBAC2">
      <w:numFmt w:val="decimal"/>
      <w:lvlText w:val=""/>
      <w:lvlJc w:val="left"/>
    </w:lvl>
    <w:lvl w:ilvl="3" w:tplc="3DC05514">
      <w:numFmt w:val="decimal"/>
      <w:lvlText w:val=""/>
      <w:lvlJc w:val="left"/>
    </w:lvl>
    <w:lvl w:ilvl="4" w:tplc="62920D8C">
      <w:numFmt w:val="decimal"/>
      <w:lvlText w:val=""/>
      <w:lvlJc w:val="left"/>
    </w:lvl>
    <w:lvl w:ilvl="5" w:tplc="F77048A2">
      <w:numFmt w:val="decimal"/>
      <w:lvlText w:val=""/>
      <w:lvlJc w:val="left"/>
    </w:lvl>
    <w:lvl w:ilvl="6" w:tplc="E2E63A6A">
      <w:numFmt w:val="decimal"/>
      <w:lvlText w:val=""/>
      <w:lvlJc w:val="left"/>
    </w:lvl>
    <w:lvl w:ilvl="7" w:tplc="801ACEF2">
      <w:numFmt w:val="decimal"/>
      <w:lvlText w:val=""/>
      <w:lvlJc w:val="left"/>
    </w:lvl>
    <w:lvl w:ilvl="8" w:tplc="9446E154">
      <w:numFmt w:val="decimal"/>
      <w:lvlText w:val=""/>
      <w:lvlJc w:val="left"/>
    </w:lvl>
  </w:abstractNum>
  <w:abstractNum w:abstractNumId="621" w15:restartNumberingAfterBreak="0">
    <w:nsid w:val="454D6E15"/>
    <w:multiLevelType w:val="hybridMultilevel"/>
    <w:tmpl w:val="EBA00358"/>
    <w:lvl w:ilvl="0" w:tplc="AA54E50A">
      <w:start w:val="1"/>
      <w:numFmt w:val="bullet"/>
      <w:lvlText w:val=""/>
      <w:lvlJc w:val="left"/>
      <w:pPr>
        <w:ind w:left="720" w:hanging="360"/>
      </w:pPr>
      <w:rPr>
        <w:rFonts w:ascii="Symbol" w:hAnsi="Symbol" w:hint="default"/>
      </w:rPr>
    </w:lvl>
    <w:lvl w:ilvl="1" w:tplc="581A7898">
      <w:numFmt w:val="decimal"/>
      <w:lvlText w:val=""/>
      <w:lvlJc w:val="left"/>
    </w:lvl>
    <w:lvl w:ilvl="2" w:tplc="F8CAFB2E">
      <w:numFmt w:val="decimal"/>
      <w:lvlText w:val=""/>
      <w:lvlJc w:val="left"/>
    </w:lvl>
    <w:lvl w:ilvl="3" w:tplc="BF640ED0">
      <w:numFmt w:val="decimal"/>
      <w:lvlText w:val=""/>
      <w:lvlJc w:val="left"/>
    </w:lvl>
    <w:lvl w:ilvl="4" w:tplc="BCF0C72C">
      <w:numFmt w:val="decimal"/>
      <w:lvlText w:val=""/>
      <w:lvlJc w:val="left"/>
    </w:lvl>
    <w:lvl w:ilvl="5" w:tplc="592A3442">
      <w:numFmt w:val="decimal"/>
      <w:lvlText w:val=""/>
      <w:lvlJc w:val="left"/>
    </w:lvl>
    <w:lvl w:ilvl="6" w:tplc="4BB6D844">
      <w:numFmt w:val="decimal"/>
      <w:lvlText w:val=""/>
      <w:lvlJc w:val="left"/>
    </w:lvl>
    <w:lvl w:ilvl="7" w:tplc="5B0070B4">
      <w:numFmt w:val="decimal"/>
      <w:lvlText w:val=""/>
      <w:lvlJc w:val="left"/>
    </w:lvl>
    <w:lvl w:ilvl="8" w:tplc="34A61A6C">
      <w:numFmt w:val="decimal"/>
      <w:lvlText w:val=""/>
      <w:lvlJc w:val="left"/>
    </w:lvl>
  </w:abstractNum>
  <w:abstractNum w:abstractNumId="622" w15:restartNumberingAfterBreak="0">
    <w:nsid w:val="455B68AF"/>
    <w:multiLevelType w:val="hybridMultilevel"/>
    <w:tmpl w:val="92787FEE"/>
    <w:lvl w:ilvl="0" w:tplc="3A2293A2">
      <w:start w:val="1"/>
      <w:numFmt w:val="bullet"/>
      <w:lvlText w:val=""/>
      <w:lvlJc w:val="left"/>
      <w:pPr>
        <w:ind w:left="720" w:hanging="360"/>
      </w:pPr>
      <w:rPr>
        <w:rFonts w:ascii="Symbol" w:hAnsi="Symbol" w:hint="default"/>
      </w:rPr>
    </w:lvl>
    <w:lvl w:ilvl="1" w:tplc="149CF94C">
      <w:numFmt w:val="decimal"/>
      <w:lvlText w:val=""/>
      <w:lvlJc w:val="left"/>
    </w:lvl>
    <w:lvl w:ilvl="2" w:tplc="7C347190">
      <w:numFmt w:val="decimal"/>
      <w:lvlText w:val=""/>
      <w:lvlJc w:val="left"/>
    </w:lvl>
    <w:lvl w:ilvl="3" w:tplc="3954C862">
      <w:numFmt w:val="decimal"/>
      <w:lvlText w:val=""/>
      <w:lvlJc w:val="left"/>
    </w:lvl>
    <w:lvl w:ilvl="4" w:tplc="DA26A61A">
      <w:numFmt w:val="decimal"/>
      <w:lvlText w:val=""/>
      <w:lvlJc w:val="left"/>
    </w:lvl>
    <w:lvl w:ilvl="5" w:tplc="C720AE50">
      <w:numFmt w:val="decimal"/>
      <w:lvlText w:val=""/>
      <w:lvlJc w:val="left"/>
    </w:lvl>
    <w:lvl w:ilvl="6" w:tplc="9E884100">
      <w:numFmt w:val="decimal"/>
      <w:lvlText w:val=""/>
      <w:lvlJc w:val="left"/>
    </w:lvl>
    <w:lvl w:ilvl="7" w:tplc="120CD534">
      <w:numFmt w:val="decimal"/>
      <w:lvlText w:val=""/>
      <w:lvlJc w:val="left"/>
    </w:lvl>
    <w:lvl w:ilvl="8" w:tplc="CC067A44">
      <w:numFmt w:val="decimal"/>
      <w:lvlText w:val=""/>
      <w:lvlJc w:val="left"/>
    </w:lvl>
  </w:abstractNum>
  <w:abstractNum w:abstractNumId="623" w15:restartNumberingAfterBreak="0">
    <w:nsid w:val="45940034"/>
    <w:multiLevelType w:val="hybridMultilevel"/>
    <w:tmpl w:val="D88AC392"/>
    <w:lvl w:ilvl="0" w:tplc="6EB231EA">
      <w:start w:val="1"/>
      <w:numFmt w:val="bullet"/>
      <w:lvlText w:val=""/>
      <w:lvlJc w:val="left"/>
      <w:pPr>
        <w:ind w:left="720" w:hanging="360"/>
      </w:pPr>
      <w:rPr>
        <w:rFonts w:ascii="Symbol" w:hAnsi="Symbol" w:hint="default"/>
      </w:rPr>
    </w:lvl>
    <w:lvl w:ilvl="1" w:tplc="427ACDBE">
      <w:numFmt w:val="decimal"/>
      <w:lvlText w:val=""/>
      <w:lvlJc w:val="left"/>
    </w:lvl>
    <w:lvl w:ilvl="2" w:tplc="6E08B11E">
      <w:numFmt w:val="decimal"/>
      <w:lvlText w:val=""/>
      <w:lvlJc w:val="left"/>
    </w:lvl>
    <w:lvl w:ilvl="3" w:tplc="6678675A">
      <w:numFmt w:val="decimal"/>
      <w:lvlText w:val=""/>
      <w:lvlJc w:val="left"/>
    </w:lvl>
    <w:lvl w:ilvl="4" w:tplc="6472EBF2">
      <w:numFmt w:val="decimal"/>
      <w:lvlText w:val=""/>
      <w:lvlJc w:val="left"/>
    </w:lvl>
    <w:lvl w:ilvl="5" w:tplc="23443CE6">
      <w:numFmt w:val="decimal"/>
      <w:lvlText w:val=""/>
      <w:lvlJc w:val="left"/>
    </w:lvl>
    <w:lvl w:ilvl="6" w:tplc="CA86ECA0">
      <w:numFmt w:val="decimal"/>
      <w:lvlText w:val=""/>
      <w:lvlJc w:val="left"/>
    </w:lvl>
    <w:lvl w:ilvl="7" w:tplc="61264382">
      <w:numFmt w:val="decimal"/>
      <w:lvlText w:val=""/>
      <w:lvlJc w:val="left"/>
    </w:lvl>
    <w:lvl w:ilvl="8" w:tplc="32CAED20">
      <w:numFmt w:val="decimal"/>
      <w:lvlText w:val=""/>
      <w:lvlJc w:val="left"/>
    </w:lvl>
  </w:abstractNum>
  <w:abstractNum w:abstractNumId="624" w15:restartNumberingAfterBreak="0">
    <w:nsid w:val="459D4AA1"/>
    <w:multiLevelType w:val="hybridMultilevel"/>
    <w:tmpl w:val="B4803680"/>
    <w:lvl w:ilvl="0" w:tplc="4D1E0CC6">
      <w:start w:val="1"/>
      <w:numFmt w:val="bullet"/>
      <w:lvlText w:val=""/>
      <w:lvlJc w:val="left"/>
      <w:pPr>
        <w:ind w:left="720" w:hanging="360"/>
      </w:pPr>
      <w:rPr>
        <w:rFonts w:ascii="Symbol" w:hAnsi="Symbol" w:hint="default"/>
      </w:rPr>
    </w:lvl>
    <w:lvl w:ilvl="1" w:tplc="85F44386">
      <w:numFmt w:val="decimal"/>
      <w:lvlText w:val=""/>
      <w:lvlJc w:val="left"/>
    </w:lvl>
    <w:lvl w:ilvl="2" w:tplc="E424BD38">
      <w:numFmt w:val="decimal"/>
      <w:lvlText w:val=""/>
      <w:lvlJc w:val="left"/>
    </w:lvl>
    <w:lvl w:ilvl="3" w:tplc="7D36279E">
      <w:numFmt w:val="decimal"/>
      <w:lvlText w:val=""/>
      <w:lvlJc w:val="left"/>
    </w:lvl>
    <w:lvl w:ilvl="4" w:tplc="601A4BA0">
      <w:numFmt w:val="decimal"/>
      <w:lvlText w:val=""/>
      <w:lvlJc w:val="left"/>
    </w:lvl>
    <w:lvl w:ilvl="5" w:tplc="98AEAF98">
      <w:numFmt w:val="decimal"/>
      <w:lvlText w:val=""/>
      <w:lvlJc w:val="left"/>
    </w:lvl>
    <w:lvl w:ilvl="6" w:tplc="D8780ED8">
      <w:numFmt w:val="decimal"/>
      <w:lvlText w:val=""/>
      <w:lvlJc w:val="left"/>
    </w:lvl>
    <w:lvl w:ilvl="7" w:tplc="F8DEF3CC">
      <w:numFmt w:val="decimal"/>
      <w:lvlText w:val=""/>
      <w:lvlJc w:val="left"/>
    </w:lvl>
    <w:lvl w:ilvl="8" w:tplc="82A21CD6">
      <w:numFmt w:val="decimal"/>
      <w:lvlText w:val=""/>
      <w:lvlJc w:val="left"/>
    </w:lvl>
  </w:abstractNum>
  <w:abstractNum w:abstractNumId="625" w15:restartNumberingAfterBreak="0">
    <w:nsid w:val="45B61C5C"/>
    <w:multiLevelType w:val="hybridMultilevel"/>
    <w:tmpl w:val="69FA0B0A"/>
    <w:lvl w:ilvl="0" w:tplc="E2A8095E">
      <w:start w:val="1"/>
      <w:numFmt w:val="bullet"/>
      <w:lvlText w:val=""/>
      <w:lvlJc w:val="left"/>
      <w:pPr>
        <w:ind w:left="720" w:hanging="360"/>
      </w:pPr>
      <w:rPr>
        <w:rFonts w:ascii="Symbol" w:hAnsi="Symbol" w:hint="default"/>
      </w:rPr>
    </w:lvl>
    <w:lvl w:ilvl="1" w:tplc="C59EECDE">
      <w:numFmt w:val="decimal"/>
      <w:lvlText w:val=""/>
      <w:lvlJc w:val="left"/>
    </w:lvl>
    <w:lvl w:ilvl="2" w:tplc="C17C3192">
      <w:numFmt w:val="decimal"/>
      <w:lvlText w:val=""/>
      <w:lvlJc w:val="left"/>
    </w:lvl>
    <w:lvl w:ilvl="3" w:tplc="1CA68A56">
      <w:numFmt w:val="decimal"/>
      <w:lvlText w:val=""/>
      <w:lvlJc w:val="left"/>
    </w:lvl>
    <w:lvl w:ilvl="4" w:tplc="87B81970">
      <w:numFmt w:val="decimal"/>
      <w:lvlText w:val=""/>
      <w:lvlJc w:val="left"/>
    </w:lvl>
    <w:lvl w:ilvl="5" w:tplc="4162C496">
      <w:numFmt w:val="decimal"/>
      <w:lvlText w:val=""/>
      <w:lvlJc w:val="left"/>
    </w:lvl>
    <w:lvl w:ilvl="6" w:tplc="2594018E">
      <w:numFmt w:val="decimal"/>
      <w:lvlText w:val=""/>
      <w:lvlJc w:val="left"/>
    </w:lvl>
    <w:lvl w:ilvl="7" w:tplc="E676CB8C">
      <w:numFmt w:val="decimal"/>
      <w:lvlText w:val=""/>
      <w:lvlJc w:val="left"/>
    </w:lvl>
    <w:lvl w:ilvl="8" w:tplc="7018B3D2">
      <w:numFmt w:val="decimal"/>
      <w:lvlText w:val=""/>
      <w:lvlJc w:val="left"/>
    </w:lvl>
  </w:abstractNum>
  <w:abstractNum w:abstractNumId="626" w15:restartNumberingAfterBreak="0">
    <w:nsid w:val="45D42128"/>
    <w:multiLevelType w:val="hybridMultilevel"/>
    <w:tmpl w:val="8A1A8408"/>
    <w:lvl w:ilvl="0" w:tplc="9D36AC28">
      <w:start w:val="1"/>
      <w:numFmt w:val="bullet"/>
      <w:lvlText w:val=""/>
      <w:lvlJc w:val="left"/>
      <w:pPr>
        <w:ind w:left="720" w:hanging="360"/>
      </w:pPr>
      <w:rPr>
        <w:rFonts w:ascii="Symbol" w:hAnsi="Symbol" w:hint="default"/>
      </w:rPr>
    </w:lvl>
    <w:lvl w:ilvl="1" w:tplc="20BE60DA">
      <w:numFmt w:val="decimal"/>
      <w:lvlText w:val=""/>
      <w:lvlJc w:val="left"/>
    </w:lvl>
    <w:lvl w:ilvl="2" w:tplc="08BE9E96">
      <w:numFmt w:val="decimal"/>
      <w:lvlText w:val=""/>
      <w:lvlJc w:val="left"/>
    </w:lvl>
    <w:lvl w:ilvl="3" w:tplc="4DA8B62A">
      <w:numFmt w:val="decimal"/>
      <w:lvlText w:val=""/>
      <w:lvlJc w:val="left"/>
    </w:lvl>
    <w:lvl w:ilvl="4" w:tplc="EDCC4906">
      <w:numFmt w:val="decimal"/>
      <w:lvlText w:val=""/>
      <w:lvlJc w:val="left"/>
    </w:lvl>
    <w:lvl w:ilvl="5" w:tplc="03D211CC">
      <w:numFmt w:val="decimal"/>
      <w:lvlText w:val=""/>
      <w:lvlJc w:val="left"/>
    </w:lvl>
    <w:lvl w:ilvl="6" w:tplc="150E2C96">
      <w:numFmt w:val="decimal"/>
      <w:lvlText w:val=""/>
      <w:lvlJc w:val="left"/>
    </w:lvl>
    <w:lvl w:ilvl="7" w:tplc="CE1EF0FC">
      <w:numFmt w:val="decimal"/>
      <w:lvlText w:val=""/>
      <w:lvlJc w:val="left"/>
    </w:lvl>
    <w:lvl w:ilvl="8" w:tplc="B1E29D10">
      <w:numFmt w:val="decimal"/>
      <w:lvlText w:val=""/>
      <w:lvlJc w:val="left"/>
    </w:lvl>
  </w:abstractNum>
  <w:abstractNum w:abstractNumId="627" w15:restartNumberingAfterBreak="0">
    <w:nsid w:val="45EA62F8"/>
    <w:multiLevelType w:val="hybridMultilevel"/>
    <w:tmpl w:val="44B8A776"/>
    <w:lvl w:ilvl="0" w:tplc="CFA43B20">
      <w:start w:val="1"/>
      <w:numFmt w:val="bullet"/>
      <w:lvlText w:val=""/>
      <w:lvlJc w:val="left"/>
      <w:pPr>
        <w:ind w:left="720" w:hanging="360"/>
      </w:pPr>
      <w:rPr>
        <w:rFonts w:ascii="Symbol" w:hAnsi="Symbol" w:hint="default"/>
      </w:rPr>
    </w:lvl>
    <w:lvl w:ilvl="1" w:tplc="94E0E528">
      <w:numFmt w:val="decimal"/>
      <w:lvlText w:val=""/>
      <w:lvlJc w:val="left"/>
    </w:lvl>
    <w:lvl w:ilvl="2" w:tplc="C89826B0">
      <w:numFmt w:val="decimal"/>
      <w:lvlText w:val=""/>
      <w:lvlJc w:val="left"/>
    </w:lvl>
    <w:lvl w:ilvl="3" w:tplc="BBEA9FF0">
      <w:numFmt w:val="decimal"/>
      <w:lvlText w:val=""/>
      <w:lvlJc w:val="left"/>
    </w:lvl>
    <w:lvl w:ilvl="4" w:tplc="58C29B1C">
      <w:numFmt w:val="decimal"/>
      <w:lvlText w:val=""/>
      <w:lvlJc w:val="left"/>
    </w:lvl>
    <w:lvl w:ilvl="5" w:tplc="25E4E83A">
      <w:numFmt w:val="decimal"/>
      <w:lvlText w:val=""/>
      <w:lvlJc w:val="left"/>
    </w:lvl>
    <w:lvl w:ilvl="6" w:tplc="9828BA26">
      <w:numFmt w:val="decimal"/>
      <w:lvlText w:val=""/>
      <w:lvlJc w:val="left"/>
    </w:lvl>
    <w:lvl w:ilvl="7" w:tplc="DF16F904">
      <w:numFmt w:val="decimal"/>
      <w:lvlText w:val=""/>
      <w:lvlJc w:val="left"/>
    </w:lvl>
    <w:lvl w:ilvl="8" w:tplc="CBEE1294">
      <w:numFmt w:val="decimal"/>
      <w:lvlText w:val=""/>
      <w:lvlJc w:val="left"/>
    </w:lvl>
  </w:abstractNum>
  <w:abstractNum w:abstractNumId="628" w15:restartNumberingAfterBreak="0">
    <w:nsid w:val="45EE7D1C"/>
    <w:multiLevelType w:val="hybridMultilevel"/>
    <w:tmpl w:val="D5D256F0"/>
    <w:lvl w:ilvl="0" w:tplc="9D6CAD42">
      <w:start w:val="1"/>
      <w:numFmt w:val="bullet"/>
      <w:lvlText w:val=""/>
      <w:lvlJc w:val="left"/>
      <w:pPr>
        <w:ind w:left="720" w:hanging="360"/>
      </w:pPr>
      <w:rPr>
        <w:rFonts w:ascii="Symbol" w:hAnsi="Symbol" w:hint="default"/>
      </w:rPr>
    </w:lvl>
    <w:lvl w:ilvl="1" w:tplc="3EACC566">
      <w:numFmt w:val="decimal"/>
      <w:lvlText w:val=""/>
      <w:lvlJc w:val="left"/>
    </w:lvl>
    <w:lvl w:ilvl="2" w:tplc="8D22D170">
      <w:numFmt w:val="decimal"/>
      <w:lvlText w:val=""/>
      <w:lvlJc w:val="left"/>
    </w:lvl>
    <w:lvl w:ilvl="3" w:tplc="47F4DD9A">
      <w:numFmt w:val="decimal"/>
      <w:lvlText w:val=""/>
      <w:lvlJc w:val="left"/>
    </w:lvl>
    <w:lvl w:ilvl="4" w:tplc="E6A0401E">
      <w:numFmt w:val="decimal"/>
      <w:lvlText w:val=""/>
      <w:lvlJc w:val="left"/>
    </w:lvl>
    <w:lvl w:ilvl="5" w:tplc="1AD82278">
      <w:numFmt w:val="decimal"/>
      <w:lvlText w:val=""/>
      <w:lvlJc w:val="left"/>
    </w:lvl>
    <w:lvl w:ilvl="6" w:tplc="C64CCC00">
      <w:numFmt w:val="decimal"/>
      <w:lvlText w:val=""/>
      <w:lvlJc w:val="left"/>
    </w:lvl>
    <w:lvl w:ilvl="7" w:tplc="CF941C5C">
      <w:numFmt w:val="decimal"/>
      <w:lvlText w:val=""/>
      <w:lvlJc w:val="left"/>
    </w:lvl>
    <w:lvl w:ilvl="8" w:tplc="4A24A102">
      <w:numFmt w:val="decimal"/>
      <w:lvlText w:val=""/>
      <w:lvlJc w:val="left"/>
    </w:lvl>
  </w:abstractNum>
  <w:abstractNum w:abstractNumId="629" w15:restartNumberingAfterBreak="0">
    <w:nsid w:val="45F75EFD"/>
    <w:multiLevelType w:val="hybridMultilevel"/>
    <w:tmpl w:val="B8BC8FAC"/>
    <w:lvl w:ilvl="0" w:tplc="2D662D30">
      <w:start w:val="1"/>
      <w:numFmt w:val="bullet"/>
      <w:lvlText w:val=""/>
      <w:lvlJc w:val="left"/>
      <w:pPr>
        <w:ind w:left="720" w:hanging="360"/>
      </w:pPr>
      <w:rPr>
        <w:rFonts w:ascii="Symbol" w:hAnsi="Symbol" w:hint="default"/>
      </w:rPr>
    </w:lvl>
    <w:lvl w:ilvl="1" w:tplc="03AC265A">
      <w:numFmt w:val="decimal"/>
      <w:lvlText w:val=""/>
      <w:lvlJc w:val="left"/>
    </w:lvl>
    <w:lvl w:ilvl="2" w:tplc="B77C9FA8">
      <w:numFmt w:val="decimal"/>
      <w:lvlText w:val=""/>
      <w:lvlJc w:val="left"/>
    </w:lvl>
    <w:lvl w:ilvl="3" w:tplc="970C4498">
      <w:numFmt w:val="decimal"/>
      <w:lvlText w:val=""/>
      <w:lvlJc w:val="left"/>
    </w:lvl>
    <w:lvl w:ilvl="4" w:tplc="06485B52">
      <w:numFmt w:val="decimal"/>
      <w:lvlText w:val=""/>
      <w:lvlJc w:val="left"/>
    </w:lvl>
    <w:lvl w:ilvl="5" w:tplc="CA5826C4">
      <w:numFmt w:val="decimal"/>
      <w:lvlText w:val=""/>
      <w:lvlJc w:val="left"/>
    </w:lvl>
    <w:lvl w:ilvl="6" w:tplc="A648A9B0">
      <w:numFmt w:val="decimal"/>
      <w:lvlText w:val=""/>
      <w:lvlJc w:val="left"/>
    </w:lvl>
    <w:lvl w:ilvl="7" w:tplc="75A4A368">
      <w:numFmt w:val="decimal"/>
      <w:lvlText w:val=""/>
      <w:lvlJc w:val="left"/>
    </w:lvl>
    <w:lvl w:ilvl="8" w:tplc="6854C0E0">
      <w:numFmt w:val="decimal"/>
      <w:lvlText w:val=""/>
      <w:lvlJc w:val="left"/>
    </w:lvl>
  </w:abstractNum>
  <w:abstractNum w:abstractNumId="630" w15:restartNumberingAfterBreak="0">
    <w:nsid w:val="464048D4"/>
    <w:multiLevelType w:val="hybridMultilevel"/>
    <w:tmpl w:val="616605AC"/>
    <w:lvl w:ilvl="0" w:tplc="FFE24FE6">
      <w:start w:val="1"/>
      <w:numFmt w:val="bullet"/>
      <w:lvlText w:val=""/>
      <w:lvlJc w:val="left"/>
      <w:pPr>
        <w:ind w:left="720" w:hanging="360"/>
      </w:pPr>
      <w:rPr>
        <w:rFonts w:ascii="Symbol" w:hAnsi="Symbol" w:hint="default"/>
      </w:rPr>
    </w:lvl>
    <w:lvl w:ilvl="1" w:tplc="84B6CB62">
      <w:numFmt w:val="decimal"/>
      <w:lvlText w:val=""/>
      <w:lvlJc w:val="left"/>
    </w:lvl>
    <w:lvl w:ilvl="2" w:tplc="1EF61430">
      <w:numFmt w:val="decimal"/>
      <w:lvlText w:val=""/>
      <w:lvlJc w:val="left"/>
    </w:lvl>
    <w:lvl w:ilvl="3" w:tplc="B7E4401E">
      <w:numFmt w:val="decimal"/>
      <w:lvlText w:val=""/>
      <w:lvlJc w:val="left"/>
    </w:lvl>
    <w:lvl w:ilvl="4" w:tplc="1FFEDE46">
      <w:numFmt w:val="decimal"/>
      <w:lvlText w:val=""/>
      <w:lvlJc w:val="left"/>
    </w:lvl>
    <w:lvl w:ilvl="5" w:tplc="BD5043E4">
      <w:numFmt w:val="decimal"/>
      <w:lvlText w:val=""/>
      <w:lvlJc w:val="left"/>
    </w:lvl>
    <w:lvl w:ilvl="6" w:tplc="D4204DBE">
      <w:numFmt w:val="decimal"/>
      <w:lvlText w:val=""/>
      <w:lvlJc w:val="left"/>
    </w:lvl>
    <w:lvl w:ilvl="7" w:tplc="CE88CF3C">
      <w:numFmt w:val="decimal"/>
      <w:lvlText w:val=""/>
      <w:lvlJc w:val="left"/>
    </w:lvl>
    <w:lvl w:ilvl="8" w:tplc="F0B4D56E">
      <w:numFmt w:val="decimal"/>
      <w:lvlText w:val=""/>
      <w:lvlJc w:val="left"/>
    </w:lvl>
  </w:abstractNum>
  <w:abstractNum w:abstractNumId="631" w15:restartNumberingAfterBreak="0">
    <w:nsid w:val="46451585"/>
    <w:multiLevelType w:val="hybridMultilevel"/>
    <w:tmpl w:val="6D48D126"/>
    <w:lvl w:ilvl="0" w:tplc="53BCAEEE">
      <w:start w:val="1"/>
      <w:numFmt w:val="bullet"/>
      <w:lvlText w:val=""/>
      <w:lvlJc w:val="left"/>
      <w:pPr>
        <w:ind w:left="720" w:hanging="360"/>
      </w:pPr>
      <w:rPr>
        <w:rFonts w:ascii="Symbol" w:hAnsi="Symbol" w:hint="default"/>
      </w:rPr>
    </w:lvl>
    <w:lvl w:ilvl="1" w:tplc="69D6D130">
      <w:numFmt w:val="decimal"/>
      <w:lvlText w:val=""/>
      <w:lvlJc w:val="left"/>
    </w:lvl>
    <w:lvl w:ilvl="2" w:tplc="9578C356">
      <w:numFmt w:val="decimal"/>
      <w:lvlText w:val=""/>
      <w:lvlJc w:val="left"/>
    </w:lvl>
    <w:lvl w:ilvl="3" w:tplc="39C0C8B6">
      <w:numFmt w:val="decimal"/>
      <w:lvlText w:val=""/>
      <w:lvlJc w:val="left"/>
    </w:lvl>
    <w:lvl w:ilvl="4" w:tplc="70DC3A02">
      <w:numFmt w:val="decimal"/>
      <w:lvlText w:val=""/>
      <w:lvlJc w:val="left"/>
    </w:lvl>
    <w:lvl w:ilvl="5" w:tplc="C70A430C">
      <w:numFmt w:val="decimal"/>
      <w:lvlText w:val=""/>
      <w:lvlJc w:val="left"/>
    </w:lvl>
    <w:lvl w:ilvl="6" w:tplc="A8069ED0">
      <w:numFmt w:val="decimal"/>
      <w:lvlText w:val=""/>
      <w:lvlJc w:val="left"/>
    </w:lvl>
    <w:lvl w:ilvl="7" w:tplc="0A9A06A2">
      <w:numFmt w:val="decimal"/>
      <w:lvlText w:val=""/>
      <w:lvlJc w:val="left"/>
    </w:lvl>
    <w:lvl w:ilvl="8" w:tplc="AFB2E48A">
      <w:numFmt w:val="decimal"/>
      <w:lvlText w:val=""/>
      <w:lvlJc w:val="left"/>
    </w:lvl>
  </w:abstractNum>
  <w:abstractNum w:abstractNumId="632" w15:restartNumberingAfterBreak="0">
    <w:nsid w:val="46752F38"/>
    <w:multiLevelType w:val="hybridMultilevel"/>
    <w:tmpl w:val="5C8E41E6"/>
    <w:lvl w:ilvl="0" w:tplc="9EF48CE4">
      <w:numFmt w:val="decimal"/>
      <w:lvlText w:val=""/>
      <w:lvlJc w:val="left"/>
    </w:lvl>
    <w:lvl w:ilvl="1" w:tplc="A3601B74">
      <w:start w:val="1"/>
      <w:numFmt w:val="bullet"/>
      <w:lvlText w:val=""/>
      <w:lvlJc w:val="left"/>
      <w:pPr>
        <w:ind w:left="1440" w:hanging="360"/>
      </w:pPr>
      <w:rPr>
        <w:rFonts w:ascii="Symbol" w:hAnsi="Symbol" w:hint="default"/>
      </w:rPr>
    </w:lvl>
    <w:lvl w:ilvl="2" w:tplc="B8D094BA">
      <w:numFmt w:val="decimal"/>
      <w:lvlText w:val=""/>
      <w:lvlJc w:val="left"/>
    </w:lvl>
    <w:lvl w:ilvl="3" w:tplc="3F1A5536">
      <w:numFmt w:val="decimal"/>
      <w:lvlText w:val=""/>
      <w:lvlJc w:val="left"/>
    </w:lvl>
    <w:lvl w:ilvl="4" w:tplc="63BC8F6A">
      <w:numFmt w:val="decimal"/>
      <w:lvlText w:val=""/>
      <w:lvlJc w:val="left"/>
    </w:lvl>
    <w:lvl w:ilvl="5" w:tplc="6540A9AC">
      <w:numFmt w:val="decimal"/>
      <w:lvlText w:val=""/>
      <w:lvlJc w:val="left"/>
    </w:lvl>
    <w:lvl w:ilvl="6" w:tplc="96C0C850">
      <w:numFmt w:val="decimal"/>
      <w:lvlText w:val=""/>
      <w:lvlJc w:val="left"/>
    </w:lvl>
    <w:lvl w:ilvl="7" w:tplc="40C8C76E">
      <w:numFmt w:val="decimal"/>
      <w:lvlText w:val=""/>
      <w:lvlJc w:val="left"/>
    </w:lvl>
    <w:lvl w:ilvl="8" w:tplc="5ACE238C">
      <w:numFmt w:val="decimal"/>
      <w:lvlText w:val=""/>
      <w:lvlJc w:val="left"/>
    </w:lvl>
  </w:abstractNum>
  <w:abstractNum w:abstractNumId="633" w15:restartNumberingAfterBreak="0">
    <w:nsid w:val="46C6598E"/>
    <w:multiLevelType w:val="hybridMultilevel"/>
    <w:tmpl w:val="ED989EA4"/>
    <w:lvl w:ilvl="0" w:tplc="807470C0">
      <w:start w:val="1"/>
      <w:numFmt w:val="bullet"/>
      <w:lvlText w:val=""/>
      <w:lvlJc w:val="left"/>
      <w:pPr>
        <w:ind w:left="720" w:hanging="360"/>
      </w:pPr>
      <w:rPr>
        <w:rFonts w:ascii="Symbol" w:hAnsi="Symbol" w:hint="default"/>
      </w:rPr>
    </w:lvl>
    <w:lvl w:ilvl="1" w:tplc="100E66BE">
      <w:numFmt w:val="decimal"/>
      <w:lvlText w:val=""/>
      <w:lvlJc w:val="left"/>
    </w:lvl>
    <w:lvl w:ilvl="2" w:tplc="0130031C">
      <w:numFmt w:val="decimal"/>
      <w:lvlText w:val=""/>
      <w:lvlJc w:val="left"/>
    </w:lvl>
    <w:lvl w:ilvl="3" w:tplc="AC14FCCE">
      <w:numFmt w:val="decimal"/>
      <w:lvlText w:val=""/>
      <w:lvlJc w:val="left"/>
    </w:lvl>
    <w:lvl w:ilvl="4" w:tplc="0A9EC86E">
      <w:numFmt w:val="decimal"/>
      <w:lvlText w:val=""/>
      <w:lvlJc w:val="left"/>
    </w:lvl>
    <w:lvl w:ilvl="5" w:tplc="B5AAE01E">
      <w:numFmt w:val="decimal"/>
      <w:lvlText w:val=""/>
      <w:lvlJc w:val="left"/>
    </w:lvl>
    <w:lvl w:ilvl="6" w:tplc="5D1A4B76">
      <w:numFmt w:val="decimal"/>
      <w:lvlText w:val=""/>
      <w:lvlJc w:val="left"/>
    </w:lvl>
    <w:lvl w:ilvl="7" w:tplc="6DC24E40">
      <w:numFmt w:val="decimal"/>
      <w:lvlText w:val=""/>
      <w:lvlJc w:val="left"/>
    </w:lvl>
    <w:lvl w:ilvl="8" w:tplc="5E3A2F32">
      <w:numFmt w:val="decimal"/>
      <w:lvlText w:val=""/>
      <w:lvlJc w:val="left"/>
    </w:lvl>
  </w:abstractNum>
  <w:abstractNum w:abstractNumId="634" w15:restartNumberingAfterBreak="0">
    <w:nsid w:val="46D650F0"/>
    <w:multiLevelType w:val="hybridMultilevel"/>
    <w:tmpl w:val="B422E888"/>
    <w:lvl w:ilvl="0" w:tplc="3D3206C0">
      <w:start w:val="1"/>
      <w:numFmt w:val="bullet"/>
      <w:lvlText w:val=""/>
      <w:lvlJc w:val="left"/>
      <w:pPr>
        <w:ind w:left="720" w:hanging="360"/>
      </w:pPr>
      <w:rPr>
        <w:rFonts w:ascii="Symbol" w:hAnsi="Symbol" w:hint="default"/>
      </w:rPr>
    </w:lvl>
    <w:lvl w:ilvl="1" w:tplc="2D3CB360">
      <w:numFmt w:val="decimal"/>
      <w:lvlText w:val=""/>
      <w:lvlJc w:val="left"/>
    </w:lvl>
    <w:lvl w:ilvl="2" w:tplc="EDF0994C">
      <w:numFmt w:val="decimal"/>
      <w:lvlText w:val=""/>
      <w:lvlJc w:val="left"/>
    </w:lvl>
    <w:lvl w:ilvl="3" w:tplc="9B209B72">
      <w:numFmt w:val="decimal"/>
      <w:lvlText w:val=""/>
      <w:lvlJc w:val="left"/>
    </w:lvl>
    <w:lvl w:ilvl="4" w:tplc="FDDA43D0">
      <w:numFmt w:val="decimal"/>
      <w:lvlText w:val=""/>
      <w:lvlJc w:val="left"/>
    </w:lvl>
    <w:lvl w:ilvl="5" w:tplc="E6981734">
      <w:numFmt w:val="decimal"/>
      <w:lvlText w:val=""/>
      <w:lvlJc w:val="left"/>
    </w:lvl>
    <w:lvl w:ilvl="6" w:tplc="9C669236">
      <w:numFmt w:val="decimal"/>
      <w:lvlText w:val=""/>
      <w:lvlJc w:val="left"/>
    </w:lvl>
    <w:lvl w:ilvl="7" w:tplc="B2F0509E">
      <w:numFmt w:val="decimal"/>
      <w:lvlText w:val=""/>
      <w:lvlJc w:val="left"/>
    </w:lvl>
    <w:lvl w:ilvl="8" w:tplc="397A699C">
      <w:numFmt w:val="decimal"/>
      <w:lvlText w:val=""/>
      <w:lvlJc w:val="left"/>
    </w:lvl>
  </w:abstractNum>
  <w:abstractNum w:abstractNumId="635" w15:restartNumberingAfterBreak="0">
    <w:nsid w:val="46EA51EA"/>
    <w:multiLevelType w:val="hybridMultilevel"/>
    <w:tmpl w:val="8C368FAC"/>
    <w:lvl w:ilvl="0" w:tplc="63E851D4">
      <w:start w:val="1"/>
      <w:numFmt w:val="bullet"/>
      <w:lvlText w:val=""/>
      <w:lvlJc w:val="left"/>
      <w:pPr>
        <w:ind w:left="720" w:hanging="360"/>
      </w:pPr>
      <w:rPr>
        <w:rFonts w:ascii="Symbol" w:hAnsi="Symbol" w:hint="default"/>
      </w:rPr>
    </w:lvl>
    <w:lvl w:ilvl="1" w:tplc="C602D782">
      <w:numFmt w:val="decimal"/>
      <w:lvlText w:val=""/>
      <w:lvlJc w:val="left"/>
    </w:lvl>
    <w:lvl w:ilvl="2" w:tplc="25CC79F0">
      <w:numFmt w:val="decimal"/>
      <w:lvlText w:val=""/>
      <w:lvlJc w:val="left"/>
    </w:lvl>
    <w:lvl w:ilvl="3" w:tplc="56C2D7FE">
      <w:numFmt w:val="decimal"/>
      <w:lvlText w:val=""/>
      <w:lvlJc w:val="left"/>
    </w:lvl>
    <w:lvl w:ilvl="4" w:tplc="B76E9312">
      <w:numFmt w:val="decimal"/>
      <w:lvlText w:val=""/>
      <w:lvlJc w:val="left"/>
    </w:lvl>
    <w:lvl w:ilvl="5" w:tplc="B7908E9C">
      <w:numFmt w:val="decimal"/>
      <w:lvlText w:val=""/>
      <w:lvlJc w:val="left"/>
    </w:lvl>
    <w:lvl w:ilvl="6" w:tplc="984AD8EA">
      <w:numFmt w:val="decimal"/>
      <w:lvlText w:val=""/>
      <w:lvlJc w:val="left"/>
    </w:lvl>
    <w:lvl w:ilvl="7" w:tplc="082A712A">
      <w:numFmt w:val="decimal"/>
      <w:lvlText w:val=""/>
      <w:lvlJc w:val="left"/>
    </w:lvl>
    <w:lvl w:ilvl="8" w:tplc="CA3E2F10">
      <w:numFmt w:val="decimal"/>
      <w:lvlText w:val=""/>
      <w:lvlJc w:val="left"/>
    </w:lvl>
  </w:abstractNum>
  <w:abstractNum w:abstractNumId="636" w15:restartNumberingAfterBreak="0">
    <w:nsid w:val="46F1532E"/>
    <w:multiLevelType w:val="hybridMultilevel"/>
    <w:tmpl w:val="9ED8455C"/>
    <w:lvl w:ilvl="0" w:tplc="571C557E">
      <w:start w:val="1"/>
      <w:numFmt w:val="bullet"/>
      <w:lvlText w:val=""/>
      <w:lvlJc w:val="left"/>
      <w:pPr>
        <w:ind w:left="720" w:hanging="360"/>
      </w:pPr>
      <w:rPr>
        <w:rFonts w:ascii="Symbol" w:hAnsi="Symbol" w:hint="default"/>
      </w:rPr>
    </w:lvl>
    <w:lvl w:ilvl="1" w:tplc="472AAA7C">
      <w:numFmt w:val="decimal"/>
      <w:lvlText w:val=""/>
      <w:lvlJc w:val="left"/>
    </w:lvl>
    <w:lvl w:ilvl="2" w:tplc="C0A62F9A">
      <w:numFmt w:val="decimal"/>
      <w:lvlText w:val=""/>
      <w:lvlJc w:val="left"/>
    </w:lvl>
    <w:lvl w:ilvl="3" w:tplc="A7784FC6">
      <w:numFmt w:val="decimal"/>
      <w:lvlText w:val=""/>
      <w:lvlJc w:val="left"/>
    </w:lvl>
    <w:lvl w:ilvl="4" w:tplc="E6EEFD34">
      <w:numFmt w:val="decimal"/>
      <w:lvlText w:val=""/>
      <w:lvlJc w:val="left"/>
    </w:lvl>
    <w:lvl w:ilvl="5" w:tplc="56F0A036">
      <w:numFmt w:val="decimal"/>
      <w:lvlText w:val=""/>
      <w:lvlJc w:val="left"/>
    </w:lvl>
    <w:lvl w:ilvl="6" w:tplc="A0F44BDA">
      <w:numFmt w:val="decimal"/>
      <w:lvlText w:val=""/>
      <w:lvlJc w:val="left"/>
    </w:lvl>
    <w:lvl w:ilvl="7" w:tplc="511649EA">
      <w:numFmt w:val="decimal"/>
      <w:lvlText w:val=""/>
      <w:lvlJc w:val="left"/>
    </w:lvl>
    <w:lvl w:ilvl="8" w:tplc="0DA01E6C">
      <w:numFmt w:val="decimal"/>
      <w:lvlText w:val=""/>
      <w:lvlJc w:val="left"/>
    </w:lvl>
  </w:abstractNum>
  <w:abstractNum w:abstractNumId="637" w15:restartNumberingAfterBreak="0">
    <w:nsid w:val="472A4D90"/>
    <w:multiLevelType w:val="hybridMultilevel"/>
    <w:tmpl w:val="A77A8294"/>
    <w:lvl w:ilvl="0" w:tplc="E34EC652">
      <w:start w:val="1"/>
      <w:numFmt w:val="bullet"/>
      <w:lvlText w:val=""/>
      <w:lvlJc w:val="left"/>
      <w:pPr>
        <w:ind w:left="720" w:hanging="360"/>
      </w:pPr>
      <w:rPr>
        <w:rFonts w:ascii="Symbol" w:hAnsi="Symbol" w:hint="default"/>
      </w:rPr>
    </w:lvl>
    <w:lvl w:ilvl="1" w:tplc="C2D04288">
      <w:numFmt w:val="decimal"/>
      <w:lvlText w:val=""/>
      <w:lvlJc w:val="left"/>
    </w:lvl>
    <w:lvl w:ilvl="2" w:tplc="C97C0D64">
      <w:numFmt w:val="decimal"/>
      <w:lvlText w:val=""/>
      <w:lvlJc w:val="left"/>
    </w:lvl>
    <w:lvl w:ilvl="3" w:tplc="FCF8607E">
      <w:numFmt w:val="decimal"/>
      <w:lvlText w:val=""/>
      <w:lvlJc w:val="left"/>
    </w:lvl>
    <w:lvl w:ilvl="4" w:tplc="28C2F4D2">
      <w:numFmt w:val="decimal"/>
      <w:lvlText w:val=""/>
      <w:lvlJc w:val="left"/>
    </w:lvl>
    <w:lvl w:ilvl="5" w:tplc="B1E2BD0E">
      <w:numFmt w:val="decimal"/>
      <w:lvlText w:val=""/>
      <w:lvlJc w:val="left"/>
    </w:lvl>
    <w:lvl w:ilvl="6" w:tplc="67E40B12">
      <w:numFmt w:val="decimal"/>
      <w:lvlText w:val=""/>
      <w:lvlJc w:val="left"/>
    </w:lvl>
    <w:lvl w:ilvl="7" w:tplc="23F8519E">
      <w:numFmt w:val="decimal"/>
      <w:lvlText w:val=""/>
      <w:lvlJc w:val="left"/>
    </w:lvl>
    <w:lvl w:ilvl="8" w:tplc="8CEE0A14">
      <w:numFmt w:val="decimal"/>
      <w:lvlText w:val=""/>
      <w:lvlJc w:val="left"/>
    </w:lvl>
  </w:abstractNum>
  <w:abstractNum w:abstractNumId="638" w15:restartNumberingAfterBreak="0">
    <w:nsid w:val="473C079E"/>
    <w:multiLevelType w:val="hybridMultilevel"/>
    <w:tmpl w:val="C5642BFA"/>
    <w:lvl w:ilvl="0" w:tplc="5B5C6488">
      <w:start w:val="1"/>
      <w:numFmt w:val="bullet"/>
      <w:lvlText w:val=""/>
      <w:lvlJc w:val="left"/>
      <w:pPr>
        <w:ind w:left="720" w:hanging="360"/>
      </w:pPr>
      <w:rPr>
        <w:rFonts w:ascii="Symbol" w:hAnsi="Symbol" w:hint="default"/>
      </w:rPr>
    </w:lvl>
    <w:lvl w:ilvl="1" w:tplc="53F086A0">
      <w:numFmt w:val="decimal"/>
      <w:lvlText w:val=""/>
      <w:lvlJc w:val="left"/>
    </w:lvl>
    <w:lvl w:ilvl="2" w:tplc="32B2464A">
      <w:numFmt w:val="decimal"/>
      <w:lvlText w:val=""/>
      <w:lvlJc w:val="left"/>
    </w:lvl>
    <w:lvl w:ilvl="3" w:tplc="E994770A">
      <w:numFmt w:val="decimal"/>
      <w:lvlText w:val=""/>
      <w:lvlJc w:val="left"/>
    </w:lvl>
    <w:lvl w:ilvl="4" w:tplc="2DFC6F62">
      <w:numFmt w:val="decimal"/>
      <w:lvlText w:val=""/>
      <w:lvlJc w:val="left"/>
    </w:lvl>
    <w:lvl w:ilvl="5" w:tplc="91EEDBCC">
      <w:numFmt w:val="decimal"/>
      <w:lvlText w:val=""/>
      <w:lvlJc w:val="left"/>
    </w:lvl>
    <w:lvl w:ilvl="6" w:tplc="A4B8B368">
      <w:numFmt w:val="decimal"/>
      <w:lvlText w:val=""/>
      <w:lvlJc w:val="left"/>
    </w:lvl>
    <w:lvl w:ilvl="7" w:tplc="4B38F1A8">
      <w:numFmt w:val="decimal"/>
      <w:lvlText w:val=""/>
      <w:lvlJc w:val="left"/>
    </w:lvl>
    <w:lvl w:ilvl="8" w:tplc="4B38FC4A">
      <w:numFmt w:val="decimal"/>
      <w:lvlText w:val=""/>
      <w:lvlJc w:val="left"/>
    </w:lvl>
  </w:abstractNum>
  <w:abstractNum w:abstractNumId="639" w15:restartNumberingAfterBreak="0">
    <w:nsid w:val="4776459F"/>
    <w:multiLevelType w:val="hybridMultilevel"/>
    <w:tmpl w:val="49220CF6"/>
    <w:lvl w:ilvl="0" w:tplc="99FCD03A">
      <w:start w:val="1"/>
      <w:numFmt w:val="bullet"/>
      <w:lvlText w:val=""/>
      <w:lvlJc w:val="left"/>
      <w:pPr>
        <w:ind w:left="720" w:hanging="360"/>
      </w:pPr>
      <w:rPr>
        <w:rFonts w:ascii="Symbol" w:hAnsi="Symbol" w:hint="default"/>
      </w:rPr>
    </w:lvl>
    <w:lvl w:ilvl="1" w:tplc="CF16322C">
      <w:numFmt w:val="decimal"/>
      <w:lvlText w:val=""/>
      <w:lvlJc w:val="left"/>
    </w:lvl>
    <w:lvl w:ilvl="2" w:tplc="355ECA90">
      <w:numFmt w:val="decimal"/>
      <w:lvlText w:val=""/>
      <w:lvlJc w:val="left"/>
    </w:lvl>
    <w:lvl w:ilvl="3" w:tplc="718ED346">
      <w:numFmt w:val="decimal"/>
      <w:lvlText w:val=""/>
      <w:lvlJc w:val="left"/>
    </w:lvl>
    <w:lvl w:ilvl="4" w:tplc="AACE16F6">
      <w:numFmt w:val="decimal"/>
      <w:lvlText w:val=""/>
      <w:lvlJc w:val="left"/>
    </w:lvl>
    <w:lvl w:ilvl="5" w:tplc="33AA4ECA">
      <w:numFmt w:val="decimal"/>
      <w:lvlText w:val=""/>
      <w:lvlJc w:val="left"/>
    </w:lvl>
    <w:lvl w:ilvl="6" w:tplc="1F94EA8E">
      <w:numFmt w:val="decimal"/>
      <w:lvlText w:val=""/>
      <w:lvlJc w:val="left"/>
    </w:lvl>
    <w:lvl w:ilvl="7" w:tplc="EC4E20B6">
      <w:numFmt w:val="decimal"/>
      <w:lvlText w:val=""/>
      <w:lvlJc w:val="left"/>
    </w:lvl>
    <w:lvl w:ilvl="8" w:tplc="39C0E582">
      <w:numFmt w:val="decimal"/>
      <w:lvlText w:val=""/>
      <w:lvlJc w:val="left"/>
    </w:lvl>
  </w:abstractNum>
  <w:abstractNum w:abstractNumId="640" w15:restartNumberingAfterBreak="0">
    <w:nsid w:val="47856B39"/>
    <w:multiLevelType w:val="hybridMultilevel"/>
    <w:tmpl w:val="59522310"/>
    <w:lvl w:ilvl="0" w:tplc="747E8C4C">
      <w:start w:val="1"/>
      <w:numFmt w:val="bullet"/>
      <w:lvlText w:val=""/>
      <w:lvlJc w:val="left"/>
      <w:pPr>
        <w:ind w:left="720" w:hanging="360"/>
      </w:pPr>
      <w:rPr>
        <w:rFonts w:ascii="Symbol" w:hAnsi="Symbol" w:hint="default"/>
      </w:rPr>
    </w:lvl>
    <w:lvl w:ilvl="1" w:tplc="A3CC6CEE">
      <w:numFmt w:val="decimal"/>
      <w:lvlText w:val=""/>
      <w:lvlJc w:val="left"/>
    </w:lvl>
    <w:lvl w:ilvl="2" w:tplc="85E8B414">
      <w:numFmt w:val="decimal"/>
      <w:lvlText w:val=""/>
      <w:lvlJc w:val="left"/>
    </w:lvl>
    <w:lvl w:ilvl="3" w:tplc="112E762C">
      <w:numFmt w:val="decimal"/>
      <w:lvlText w:val=""/>
      <w:lvlJc w:val="left"/>
    </w:lvl>
    <w:lvl w:ilvl="4" w:tplc="FEFEE7C8">
      <w:numFmt w:val="decimal"/>
      <w:lvlText w:val=""/>
      <w:lvlJc w:val="left"/>
    </w:lvl>
    <w:lvl w:ilvl="5" w:tplc="86A28C48">
      <w:numFmt w:val="decimal"/>
      <w:lvlText w:val=""/>
      <w:lvlJc w:val="left"/>
    </w:lvl>
    <w:lvl w:ilvl="6" w:tplc="123000E2">
      <w:numFmt w:val="decimal"/>
      <w:lvlText w:val=""/>
      <w:lvlJc w:val="left"/>
    </w:lvl>
    <w:lvl w:ilvl="7" w:tplc="420067EE">
      <w:numFmt w:val="decimal"/>
      <w:lvlText w:val=""/>
      <w:lvlJc w:val="left"/>
    </w:lvl>
    <w:lvl w:ilvl="8" w:tplc="A76A2D66">
      <w:numFmt w:val="decimal"/>
      <w:lvlText w:val=""/>
      <w:lvlJc w:val="left"/>
    </w:lvl>
  </w:abstractNum>
  <w:abstractNum w:abstractNumId="641" w15:restartNumberingAfterBreak="0">
    <w:nsid w:val="479A254F"/>
    <w:multiLevelType w:val="hybridMultilevel"/>
    <w:tmpl w:val="0E760EF4"/>
    <w:lvl w:ilvl="0" w:tplc="F70C478C">
      <w:start w:val="1"/>
      <w:numFmt w:val="bullet"/>
      <w:lvlText w:val=""/>
      <w:lvlJc w:val="left"/>
      <w:pPr>
        <w:ind w:left="720" w:hanging="360"/>
      </w:pPr>
      <w:rPr>
        <w:rFonts w:ascii="Symbol" w:hAnsi="Symbol" w:hint="default"/>
      </w:rPr>
    </w:lvl>
    <w:lvl w:ilvl="1" w:tplc="4ED6BD0E">
      <w:numFmt w:val="decimal"/>
      <w:lvlText w:val=""/>
      <w:lvlJc w:val="left"/>
    </w:lvl>
    <w:lvl w:ilvl="2" w:tplc="48ECE796">
      <w:numFmt w:val="decimal"/>
      <w:lvlText w:val=""/>
      <w:lvlJc w:val="left"/>
    </w:lvl>
    <w:lvl w:ilvl="3" w:tplc="0A4C5C38">
      <w:numFmt w:val="decimal"/>
      <w:lvlText w:val=""/>
      <w:lvlJc w:val="left"/>
    </w:lvl>
    <w:lvl w:ilvl="4" w:tplc="2EF82FE0">
      <w:numFmt w:val="decimal"/>
      <w:lvlText w:val=""/>
      <w:lvlJc w:val="left"/>
    </w:lvl>
    <w:lvl w:ilvl="5" w:tplc="FAE02298">
      <w:numFmt w:val="decimal"/>
      <w:lvlText w:val=""/>
      <w:lvlJc w:val="left"/>
    </w:lvl>
    <w:lvl w:ilvl="6" w:tplc="8D1291A8">
      <w:numFmt w:val="decimal"/>
      <w:lvlText w:val=""/>
      <w:lvlJc w:val="left"/>
    </w:lvl>
    <w:lvl w:ilvl="7" w:tplc="494C757A">
      <w:numFmt w:val="decimal"/>
      <w:lvlText w:val=""/>
      <w:lvlJc w:val="left"/>
    </w:lvl>
    <w:lvl w:ilvl="8" w:tplc="3D0A3A9E">
      <w:numFmt w:val="decimal"/>
      <w:lvlText w:val=""/>
      <w:lvlJc w:val="left"/>
    </w:lvl>
  </w:abstractNum>
  <w:abstractNum w:abstractNumId="642" w15:restartNumberingAfterBreak="0">
    <w:nsid w:val="47AA0A01"/>
    <w:multiLevelType w:val="hybridMultilevel"/>
    <w:tmpl w:val="DC426A24"/>
    <w:lvl w:ilvl="0" w:tplc="4038F94A">
      <w:start w:val="1"/>
      <w:numFmt w:val="bullet"/>
      <w:lvlText w:val=""/>
      <w:lvlJc w:val="left"/>
      <w:pPr>
        <w:ind w:left="720" w:hanging="360"/>
      </w:pPr>
      <w:rPr>
        <w:rFonts w:ascii="Symbol" w:hAnsi="Symbol" w:hint="default"/>
      </w:rPr>
    </w:lvl>
    <w:lvl w:ilvl="1" w:tplc="4E5EE37A">
      <w:numFmt w:val="decimal"/>
      <w:lvlText w:val=""/>
      <w:lvlJc w:val="left"/>
    </w:lvl>
    <w:lvl w:ilvl="2" w:tplc="676ACD88">
      <w:numFmt w:val="decimal"/>
      <w:lvlText w:val=""/>
      <w:lvlJc w:val="left"/>
    </w:lvl>
    <w:lvl w:ilvl="3" w:tplc="4FF851EA">
      <w:numFmt w:val="decimal"/>
      <w:lvlText w:val=""/>
      <w:lvlJc w:val="left"/>
    </w:lvl>
    <w:lvl w:ilvl="4" w:tplc="DF9AA0F8">
      <w:numFmt w:val="decimal"/>
      <w:lvlText w:val=""/>
      <w:lvlJc w:val="left"/>
    </w:lvl>
    <w:lvl w:ilvl="5" w:tplc="F208E592">
      <w:numFmt w:val="decimal"/>
      <w:lvlText w:val=""/>
      <w:lvlJc w:val="left"/>
    </w:lvl>
    <w:lvl w:ilvl="6" w:tplc="D5246726">
      <w:numFmt w:val="decimal"/>
      <w:lvlText w:val=""/>
      <w:lvlJc w:val="left"/>
    </w:lvl>
    <w:lvl w:ilvl="7" w:tplc="9B4634F0">
      <w:numFmt w:val="decimal"/>
      <w:lvlText w:val=""/>
      <w:lvlJc w:val="left"/>
    </w:lvl>
    <w:lvl w:ilvl="8" w:tplc="2158A690">
      <w:numFmt w:val="decimal"/>
      <w:lvlText w:val=""/>
      <w:lvlJc w:val="left"/>
    </w:lvl>
  </w:abstractNum>
  <w:abstractNum w:abstractNumId="643" w15:restartNumberingAfterBreak="0">
    <w:nsid w:val="47C76CC1"/>
    <w:multiLevelType w:val="hybridMultilevel"/>
    <w:tmpl w:val="EAD47D72"/>
    <w:lvl w:ilvl="0" w:tplc="0C92BABA">
      <w:start w:val="1"/>
      <w:numFmt w:val="bullet"/>
      <w:lvlText w:val=""/>
      <w:lvlJc w:val="left"/>
      <w:pPr>
        <w:ind w:left="720" w:hanging="360"/>
      </w:pPr>
      <w:rPr>
        <w:rFonts w:ascii="Symbol" w:hAnsi="Symbol" w:hint="default"/>
      </w:rPr>
    </w:lvl>
    <w:lvl w:ilvl="1" w:tplc="0C1CF8B0">
      <w:numFmt w:val="decimal"/>
      <w:lvlText w:val=""/>
      <w:lvlJc w:val="left"/>
    </w:lvl>
    <w:lvl w:ilvl="2" w:tplc="37320B50">
      <w:numFmt w:val="decimal"/>
      <w:lvlText w:val=""/>
      <w:lvlJc w:val="left"/>
    </w:lvl>
    <w:lvl w:ilvl="3" w:tplc="561E4978">
      <w:numFmt w:val="decimal"/>
      <w:lvlText w:val=""/>
      <w:lvlJc w:val="left"/>
    </w:lvl>
    <w:lvl w:ilvl="4" w:tplc="1786E866">
      <w:numFmt w:val="decimal"/>
      <w:lvlText w:val=""/>
      <w:lvlJc w:val="left"/>
    </w:lvl>
    <w:lvl w:ilvl="5" w:tplc="3A7AD9CC">
      <w:numFmt w:val="decimal"/>
      <w:lvlText w:val=""/>
      <w:lvlJc w:val="left"/>
    </w:lvl>
    <w:lvl w:ilvl="6" w:tplc="1D66160E">
      <w:numFmt w:val="decimal"/>
      <w:lvlText w:val=""/>
      <w:lvlJc w:val="left"/>
    </w:lvl>
    <w:lvl w:ilvl="7" w:tplc="8A2418EE">
      <w:numFmt w:val="decimal"/>
      <w:lvlText w:val=""/>
      <w:lvlJc w:val="left"/>
    </w:lvl>
    <w:lvl w:ilvl="8" w:tplc="BBBA5010">
      <w:numFmt w:val="decimal"/>
      <w:lvlText w:val=""/>
      <w:lvlJc w:val="left"/>
    </w:lvl>
  </w:abstractNum>
  <w:abstractNum w:abstractNumId="644" w15:restartNumberingAfterBreak="0">
    <w:nsid w:val="47E31DBB"/>
    <w:multiLevelType w:val="hybridMultilevel"/>
    <w:tmpl w:val="9120E562"/>
    <w:lvl w:ilvl="0" w:tplc="5D0C027A">
      <w:start w:val="1"/>
      <w:numFmt w:val="bullet"/>
      <w:lvlText w:val=""/>
      <w:lvlJc w:val="left"/>
      <w:pPr>
        <w:ind w:left="720" w:hanging="360"/>
      </w:pPr>
      <w:rPr>
        <w:rFonts w:ascii="Symbol" w:hAnsi="Symbol" w:hint="default"/>
      </w:rPr>
    </w:lvl>
    <w:lvl w:ilvl="1" w:tplc="7C92791E">
      <w:numFmt w:val="decimal"/>
      <w:lvlText w:val=""/>
      <w:lvlJc w:val="left"/>
    </w:lvl>
    <w:lvl w:ilvl="2" w:tplc="F29C02DE">
      <w:numFmt w:val="decimal"/>
      <w:lvlText w:val=""/>
      <w:lvlJc w:val="left"/>
    </w:lvl>
    <w:lvl w:ilvl="3" w:tplc="3780919C">
      <w:numFmt w:val="decimal"/>
      <w:lvlText w:val=""/>
      <w:lvlJc w:val="left"/>
    </w:lvl>
    <w:lvl w:ilvl="4" w:tplc="B20C08FC">
      <w:numFmt w:val="decimal"/>
      <w:lvlText w:val=""/>
      <w:lvlJc w:val="left"/>
    </w:lvl>
    <w:lvl w:ilvl="5" w:tplc="15107F8E">
      <w:numFmt w:val="decimal"/>
      <w:lvlText w:val=""/>
      <w:lvlJc w:val="left"/>
    </w:lvl>
    <w:lvl w:ilvl="6" w:tplc="E102B6CC">
      <w:numFmt w:val="decimal"/>
      <w:lvlText w:val=""/>
      <w:lvlJc w:val="left"/>
    </w:lvl>
    <w:lvl w:ilvl="7" w:tplc="38129BE6">
      <w:numFmt w:val="decimal"/>
      <w:lvlText w:val=""/>
      <w:lvlJc w:val="left"/>
    </w:lvl>
    <w:lvl w:ilvl="8" w:tplc="75F00724">
      <w:numFmt w:val="decimal"/>
      <w:lvlText w:val=""/>
      <w:lvlJc w:val="left"/>
    </w:lvl>
  </w:abstractNum>
  <w:abstractNum w:abstractNumId="645" w15:restartNumberingAfterBreak="0">
    <w:nsid w:val="47F9671B"/>
    <w:multiLevelType w:val="hybridMultilevel"/>
    <w:tmpl w:val="663A1C38"/>
    <w:lvl w:ilvl="0" w:tplc="E9D4166E">
      <w:start w:val="1"/>
      <w:numFmt w:val="bullet"/>
      <w:lvlText w:val=""/>
      <w:lvlJc w:val="left"/>
      <w:pPr>
        <w:ind w:left="720" w:hanging="360"/>
      </w:pPr>
      <w:rPr>
        <w:rFonts w:ascii="Symbol" w:hAnsi="Symbol" w:hint="default"/>
      </w:rPr>
    </w:lvl>
    <w:lvl w:ilvl="1" w:tplc="ECEE2468">
      <w:numFmt w:val="decimal"/>
      <w:lvlText w:val=""/>
      <w:lvlJc w:val="left"/>
    </w:lvl>
    <w:lvl w:ilvl="2" w:tplc="1F5C7886">
      <w:numFmt w:val="decimal"/>
      <w:lvlText w:val=""/>
      <w:lvlJc w:val="left"/>
    </w:lvl>
    <w:lvl w:ilvl="3" w:tplc="176ABE56">
      <w:numFmt w:val="decimal"/>
      <w:lvlText w:val=""/>
      <w:lvlJc w:val="left"/>
    </w:lvl>
    <w:lvl w:ilvl="4" w:tplc="9E06CE72">
      <w:numFmt w:val="decimal"/>
      <w:lvlText w:val=""/>
      <w:lvlJc w:val="left"/>
    </w:lvl>
    <w:lvl w:ilvl="5" w:tplc="8BCC76AA">
      <w:numFmt w:val="decimal"/>
      <w:lvlText w:val=""/>
      <w:lvlJc w:val="left"/>
    </w:lvl>
    <w:lvl w:ilvl="6" w:tplc="F5CE857A">
      <w:numFmt w:val="decimal"/>
      <w:lvlText w:val=""/>
      <w:lvlJc w:val="left"/>
    </w:lvl>
    <w:lvl w:ilvl="7" w:tplc="07E2E6C8">
      <w:numFmt w:val="decimal"/>
      <w:lvlText w:val=""/>
      <w:lvlJc w:val="left"/>
    </w:lvl>
    <w:lvl w:ilvl="8" w:tplc="41D058DA">
      <w:numFmt w:val="decimal"/>
      <w:lvlText w:val=""/>
      <w:lvlJc w:val="left"/>
    </w:lvl>
  </w:abstractNum>
  <w:abstractNum w:abstractNumId="646" w15:restartNumberingAfterBreak="0">
    <w:nsid w:val="485D6854"/>
    <w:multiLevelType w:val="hybridMultilevel"/>
    <w:tmpl w:val="3CF4D97E"/>
    <w:lvl w:ilvl="0" w:tplc="5D60AC46">
      <w:start w:val="1"/>
      <w:numFmt w:val="bullet"/>
      <w:lvlText w:val=""/>
      <w:lvlJc w:val="left"/>
      <w:pPr>
        <w:ind w:left="720" w:hanging="360"/>
      </w:pPr>
      <w:rPr>
        <w:rFonts w:ascii="Symbol" w:hAnsi="Symbol" w:hint="default"/>
      </w:rPr>
    </w:lvl>
    <w:lvl w:ilvl="1" w:tplc="67E08926">
      <w:numFmt w:val="decimal"/>
      <w:lvlText w:val=""/>
      <w:lvlJc w:val="left"/>
    </w:lvl>
    <w:lvl w:ilvl="2" w:tplc="1910E982">
      <w:numFmt w:val="decimal"/>
      <w:lvlText w:val=""/>
      <w:lvlJc w:val="left"/>
    </w:lvl>
    <w:lvl w:ilvl="3" w:tplc="A5C4E390">
      <w:numFmt w:val="decimal"/>
      <w:lvlText w:val=""/>
      <w:lvlJc w:val="left"/>
    </w:lvl>
    <w:lvl w:ilvl="4" w:tplc="C55E4B98">
      <w:numFmt w:val="decimal"/>
      <w:lvlText w:val=""/>
      <w:lvlJc w:val="left"/>
    </w:lvl>
    <w:lvl w:ilvl="5" w:tplc="71A8B966">
      <w:numFmt w:val="decimal"/>
      <w:lvlText w:val=""/>
      <w:lvlJc w:val="left"/>
    </w:lvl>
    <w:lvl w:ilvl="6" w:tplc="3814B492">
      <w:numFmt w:val="decimal"/>
      <w:lvlText w:val=""/>
      <w:lvlJc w:val="left"/>
    </w:lvl>
    <w:lvl w:ilvl="7" w:tplc="EA4CEDA0">
      <w:numFmt w:val="decimal"/>
      <w:lvlText w:val=""/>
      <w:lvlJc w:val="left"/>
    </w:lvl>
    <w:lvl w:ilvl="8" w:tplc="90DCB304">
      <w:numFmt w:val="decimal"/>
      <w:lvlText w:val=""/>
      <w:lvlJc w:val="left"/>
    </w:lvl>
  </w:abstractNum>
  <w:abstractNum w:abstractNumId="647" w15:restartNumberingAfterBreak="0">
    <w:nsid w:val="486F1A18"/>
    <w:multiLevelType w:val="hybridMultilevel"/>
    <w:tmpl w:val="5BDECA02"/>
    <w:lvl w:ilvl="0" w:tplc="5E94D1C8">
      <w:numFmt w:val="decimal"/>
      <w:lvlText w:val=""/>
      <w:lvlJc w:val="left"/>
    </w:lvl>
    <w:lvl w:ilvl="1" w:tplc="954631EC">
      <w:start w:val="1"/>
      <w:numFmt w:val="bullet"/>
      <w:lvlText w:val=""/>
      <w:lvlJc w:val="left"/>
      <w:pPr>
        <w:ind w:left="1440" w:hanging="360"/>
      </w:pPr>
      <w:rPr>
        <w:rFonts w:ascii="Symbol" w:hAnsi="Symbol" w:hint="default"/>
      </w:rPr>
    </w:lvl>
    <w:lvl w:ilvl="2" w:tplc="913AD578">
      <w:numFmt w:val="decimal"/>
      <w:lvlText w:val=""/>
      <w:lvlJc w:val="left"/>
    </w:lvl>
    <w:lvl w:ilvl="3" w:tplc="F8A43432">
      <w:numFmt w:val="decimal"/>
      <w:lvlText w:val=""/>
      <w:lvlJc w:val="left"/>
    </w:lvl>
    <w:lvl w:ilvl="4" w:tplc="E47E506A">
      <w:numFmt w:val="decimal"/>
      <w:lvlText w:val=""/>
      <w:lvlJc w:val="left"/>
    </w:lvl>
    <w:lvl w:ilvl="5" w:tplc="40C4F104">
      <w:numFmt w:val="decimal"/>
      <w:lvlText w:val=""/>
      <w:lvlJc w:val="left"/>
    </w:lvl>
    <w:lvl w:ilvl="6" w:tplc="B986CFA4">
      <w:numFmt w:val="decimal"/>
      <w:lvlText w:val=""/>
      <w:lvlJc w:val="left"/>
    </w:lvl>
    <w:lvl w:ilvl="7" w:tplc="5A747A82">
      <w:numFmt w:val="decimal"/>
      <w:lvlText w:val=""/>
      <w:lvlJc w:val="left"/>
    </w:lvl>
    <w:lvl w:ilvl="8" w:tplc="658AF1A0">
      <w:numFmt w:val="decimal"/>
      <w:lvlText w:val=""/>
      <w:lvlJc w:val="left"/>
    </w:lvl>
  </w:abstractNum>
  <w:abstractNum w:abstractNumId="648" w15:restartNumberingAfterBreak="0">
    <w:nsid w:val="48733827"/>
    <w:multiLevelType w:val="hybridMultilevel"/>
    <w:tmpl w:val="EE62B42A"/>
    <w:lvl w:ilvl="0" w:tplc="42D8A6BE">
      <w:start w:val="1"/>
      <w:numFmt w:val="bullet"/>
      <w:lvlText w:val=""/>
      <w:lvlJc w:val="left"/>
      <w:pPr>
        <w:ind w:left="720" w:hanging="360"/>
      </w:pPr>
      <w:rPr>
        <w:rFonts w:ascii="Symbol" w:hAnsi="Symbol" w:hint="default"/>
      </w:rPr>
    </w:lvl>
    <w:lvl w:ilvl="1" w:tplc="74BA8B96">
      <w:numFmt w:val="decimal"/>
      <w:lvlText w:val=""/>
      <w:lvlJc w:val="left"/>
    </w:lvl>
    <w:lvl w:ilvl="2" w:tplc="7CE84E52">
      <w:numFmt w:val="decimal"/>
      <w:lvlText w:val=""/>
      <w:lvlJc w:val="left"/>
    </w:lvl>
    <w:lvl w:ilvl="3" w:tplc="12E05D10">
      <w:numFmt w:val="decimal"/>
      <w:lvlText w:val=""/>
      <w:lvlJc w:val="left"/>
    </w:lvl>
    <w:lvl w:ilvl="4" w:tplc="C37AC562">
      <w:numFmt w:val="decimal"/>
      <w:lvlText w:val=""/>
      <w:lvlJc w:val="left"/>
    </w:lvl>
    <w:lvl w:ilvl="5" w:tplc="E1DC51B2">
      <w:numFmt w:val="decimal"/>
      <w:lvlText w:val=""/>
      <w:lvlJc w:val="left"/>
    </w:lvl>
    <w:lvl w:ilvl="6" w:tplc="A06CC9E2">
      <w:numFmt w:val="decimal"/>
      <w:lvlText w:val=""/>
      <w:lvlJc w:val="left"/>
    </w:lvl>
    <w:lvl w:ilvl="7" w:tplc="5DE0CE9E">
      <w:numFmt w:val="decimal"/>
      <w:lvlText w:val=""/>
      <w:lvlJc w:val="left"/>
    </w:lvl>
    <w:lvl w:ilvl="8" w:tplc="29F8898C">
      <w:numFmt w:val="decimal"/>
      <w:lvlText w:val=""/>
      <w:lvlJc w:val="left"/>
    </w:lvl>
  </w:abstractNum>
  <w:abstractNum w:abstractNumId="649" w15:restartNumberingAfterBreak="0">
    <w:nsid w:val="487F7FBA"/>
    <w:multiLevelType w:val="hybridMultilevel"/>
    <w:tmpl w:val="BAD61B7A"/>
    <w:lvl w:ilvl="0" w:tplc="781085C2">
      <w:start w:val="1"/>
      <w:numFmt w:val="bullet"/>
      <w:lvlText w:val=""/>
      <w:lvlJc w:val="left"/>
      <w:pPr>
        <w:ind w:left="720" w:hanging="360"/>
      </w:pPr>
      <w:rPr>
        <w:rFonts w:ascii="Symbol" w:hAnsi="Symbol" w:hint="default"/>
      </w:rPr>
    </w:lvl>
    <w:lvl w:ilvl="1" w:tplc="06125B52">
      <w:numFmt w:val="decimal"/>
      <w:lvlText w:val=""/>
      <w:lvlJc w:val="left"/>
    </w:lvl>
    <w:lvl w:ilvl="2" w:tplc="DF1E3176">
      <w:numFmt w:val="decimal"/>
      <w:lvlText w:val=""/>
      <w:lvlJc w:val="left"/>
    </w:lvl>
    <w:lvl w:ilvl="3" w:tplc="CCC6647E">
      <w:numFmt w:val="decimal"/>
      <w:lvlText w:val=""/>
      <w:lvlJc w:val="left"/>
    </w:lvl>
    <w:lvl w:ilvl="4" w:tplc="B24C7B56">
      <w:numFmt w:val="decimal"/>
      <w:lvlText w:val=""/>
      <w:lvlJc w:val="left"/>
    </w:lvl>
    <w:lvl w:ilvl="5" w:tplc="EDE88AC2">
      <w:numFmt w:val="decimal"/>
      <w:lvlText w:val=""/>
      <w:lvlJc w:val="left"/>
    </w:lvl>
    <w:lvl w:ilvl="6" w:tplc="D1846E92">
      <w:numFmt w:val="decimal"/>
      <w:lvlText w:val=""/>
      <w:lvlJc w:val="left"/>
    </w:lvl>
    <w:lvl w:ilvl="7" w:tplc="2EE68FA2">
      <w:numFmt w:val="decimal"/>
      <w:lvlText w:val=""/>
      <w:lvlJc w:val="left"/>
    </w:lvl>
    <w:lvl w:ilvl="8" w:tplc="B0FC54D6">
      <w:numFmt w:val="decimal"/>
      <w:lvlText w:val=""/>
      <w:lvlJc w:val="left"/>
    </w:lvl>
  </w:abstractNum>
  <w:abstractNum w:abstractNumId="650" w15:restartNumberingAfterBreak="0">
    <w:nsid w:val="48954402"/>
    <w:multiLevelType w:val="hybridMultilevel"/>
    <w:tmpl w:val="8C2AC206"/>
    <w:lvl w:ilvl="0" w:tplc="E84AF086">
      <w:start w:val="1"/>
      <w:numFmt w:val="bullet"/>
      <w:lvlText w:val=""/>
      <w:lvlJc w:val="left"/>
      <w:pPr>
        <w:ind w:left="720" w:hanging="360"/>
      </w:pPr>
      <w:rPr>
        <w:rFonts w:ascii="Symbol" w:hAnsi="Symbol" w:hint="default"/>
      </w:rPr>
    </w:lvl>
    <w:lvl w:ilvl="1" w:tplc="03647D74">
      <w:numFmt w:val="decimal"/>
      <w:lvlText w:val=""/>
      <w:lvlJc w:val="left"/>
    </w:lvl>
    <w:lvl w:ilvl="2" w:tplc="5C6E76F4">
      <w:numFmt w:val="decimal"/>
      <w:lvlText w:val=""/>
      <w:lvlJc w:val="left"/>
    </w:lvl>
    <w:lvl w:ilvl="3" w:tplc="CBEA8AF8">
      <w:numFmt w:val="decimal"/>
      <w:lvlText w:val=""/>
      <w:lvlJc w:val="left"/>
    </w:lvl>
    <w:lvl w:ilvl="4" w:tplc="CDA4CA06">
      <w:numFmt w:val="decimal"/>
      <w:lvlText w:val=""/>
      <w:lvlJc w:val="left"/>
    </w:lvl>
    <w:lvl w:ilvl="5" w:tplc="C1E609DC">
      <w:numFmt w:val="decimal"/>
      <w:lvlText w:val=""/>
      <w:lvlJc w:val="left"/>
    </w:lvl>
    <w:lvl w:ilvl="6" w:tplc="A8D8D42E">
      <w:numFmt w:val="decimal"/>
      <w:lvlText w:val=""/>
      <w:lvlJc w:val="left"/>
    </w:lvl>
    <w:lvl w:ilvl="7" w:tplc="A388376C">
      <w:numFmt w:val="decimal"/>
      <w:lvlText w:val=""/>
      <w:lvlJc w:val="left"/>
    </w:lvl>
    <w:lvl w:ilvl="8" w:tplc="8A161012">
      <w:numFmt w:val="decimal"/>
      <w:lvlText w:val=""/>
      <w:lvlJc w:val="left"/>
    </w:lvl>
  </w:abstractNum>
  <w:abstractNum w:abstractNumId="651" w15:restartNumberingAfterBreak="0">
    <w:nsid w:val="48EC4DBF"/>
    <w:multiLevelType w:val="hybridMultilevel"/>
    <w:tmpl w:val="D924D6B0"/>
    <w:lvl w:ilvl="0" w:tplc="A29E2210">
      <w:start w:val="1"/>
      <w:numFmt w:val="bullet"/>
      <w:lvlText w:val=""/>
      <w:lvlJc w:val="left"/>
      <w:pPr>
        <w:ind w:left="720" w:hanging="360"/>
      </w:pPr>
      <w:rPr>
        <w:rFonts w:ascii="Symbol" w:hAnsi="Symbol" w:hint="default"/>
      </w:rPr>
    </w:lvl>
    <w:lvl w:ilvl="1" w:tplc="45B244CE">
      <w:numFmt w:val="decimal"/>
      <w:lvlText w:val=""/>
      <w:lvlJc w:val="left"/>
    </w:lvl>
    <w:lvl w:ilvl="2" w:tplc="065C527A">
      <w:numFmt w:val="decimal"/>
      <w:lvlText w:val=""/>
      <w:lvlJc w:val="left"/>
    </w:lvl>
    <w:lvl w:ilvl="3" w:tplc="78DADE36">
      <w:numFmt w:val="decimal"/>
      <w:lvlText w:val=""/>
      <w:lvlJc w:val="left"/>
    </w:lvl>
    <w:lvl w:ilvl="4" w:tplc="5C406F6C">
      <w:numFmt w:val="decimal"/>
      <w:lvlText w:val=""/>
      <w:lvlJc w:val="left"/>
    </w:lvl>
    <w:lvl w:ilvl="5" w:tplc="F7F63394">
      <w:numFmt w:val="decimal"/>
      <w:lvlText w:val=""/>
      <w:lvlJc w:val="left"/>
    </w:lvl>
    <w:lvl w:ilvl="6" w:tplc="FAC6479E">
      <w:numFmt w:val="decimal"/>
      <w:lvlText w:val=""/>
      <w:lvlJc w:val="left"/>
    </w:lvl>
    <w:lvl w:ilvl="7" w:tplc="07FA5A4C">
      <w:numFmt w:val="decimal"/>
      <w:lvlText w:val=""/>
      <w:lvlJc w:val="left"/>
    </w:lvl>
    <w:lvl w:ilvl="8" w:tplc="733C1EE8">
      <w:numFmt w:val="decimal"/>
      <w:lvlText w:val=""/>
      <w:lvlJc w:val="left"/>
    </w:lvl>
  </w:abstractNum>
  <w:abstractNum w:abstractNumId="652" w15:restartNumberingAfterBreak="0">
    <w:nsid w:val="490463A5"/>
    <w:multiLevelType w:val="hybridMultilevel"/>
    <w:tmpl w:val="1D9AFEBC"/>
    <w:lvl w:ilvl="0" w:tplc="1FDA6A18">
      <w:start w:val="1"/>
      <w:numFmt w:val="bullet"/>
      <w:lvlText w:val=""/>
      <w:lvlJc w:val="left"/>
      <w:pPr>
        <w:ind w:left="720" w:hanging="360"/>
      </w:pPr>
      <w:rPr>
        <w:rFonts w:ascii="Symbol" w:hAnsi="Symbol" w:hint="default"/>
      </w:rPr>
    </w:lvl>
    <w:lvl w:ilvl="1" w:tplc="99A4CC92">
      <w:numFmt w:val="decimal"/>
      <w:lvlText w:val=""/>
      <w:lvlJc w:val="left"/>
    </w:lvl>
    <w:lvl w:ilvl="2" w:tplc="94109FC4">
      <w:numFmt w:val="decimal"/>
      <w:lvlText w:val=""/>
      <w:lvlJc w:val="left"/>
    </w:lvl>
    <w:lvl w:ilvl="3" w:tplc="C0229234">
      <w:numFmt w:val="decimal"/>
      <w:lvlText w:val=""/>
      <w:lvlJc w:val="left"/>
    </w:lvl>
    <w:lvl w:ilvl="4" w:tplc="48149B04">
      <w:numFmt w:val="decimal"/>
      <w:lvlText w:val=""/>
      <w:lvlJc w:val="left"/>
    </w:lvl>
    <w:lvl w:ilvl="5" w:tplc="6E9EFE86">
      <w:numFmt w:val="decimal"/>
      <w:lvlText w:val=""/>
      <w:lvlJc w:val="left"/>
    </w:lvl>
    <w:lvl w:ilvl="6" w:tplc="22EAF43C">
      <w:numFmt w:val="decimal"/>
      <w:lvlText w:val=""/>
      <w:lvlJc w:val="left"/>
    </w:lvl>
    <w:lvl w:ilvl="7" w:tplc="67C68956">
      <w:numFmt w:val="decimal"/>
      <w:lvlText w:val=""/>
      <w:lvlJc w:val="left"/>
    </w:lvl>
    <w:lvl w:ilvl="8" w:tplc="276237FA">
      <w:numFmt w:val="decimal"/>
      <w:lvlText w:val=""/>
      <w:lvlJc w:val="left"/>
    </w:lvl>
  </w:abstractNum>
  <w:abstractNum w:abstractNumId="653" w15:restartNumberingAfterBreak="0">
    <w:nsid w:val="49197872"/>
    <w:multiLevelType w:val="hybridMultilevel"/>
    <w:tmpl w:val="228CA8AE"/>
    <w:lvl w:ilvl="0" w:tplc="B0AE7540">
      <w:start w:val="1"/>
      <w:numFmt w:val="bullet"/>
      <w:lvlText w:val=""/>
      <w:lvlJc w:val="left"/>
      <w:pPr>
        <w:ind w:left="720" w:hanging="360"/>
      </w:pPr>
      <w:rPr>
        <w:rFonts w:ascii="Symbol" w:hAnsi="Symbol" w:hint="default"/>
      </w:rPr>
    </w:lvl>
    <w:lvl w:ilvl="1" w:tplc="81566032">
      <w:numFmt w:val="decimal"/>
      <w:lvlText w:val=""/>
      <w:lvlJc w:val="left"/>
    </w:lvl>
    <w:lvl w:ilvl="2" w:tplc="CEA89BFE">
      <w:numFmt w:val="decimal"/>
      <w:lvlText w:val=""/>
      <w:lvlJc w:val="left"/>
    </w:lvl>
    <w:lvl w:ilvl="3" w:tplc="02B08298">
      <w:numFmt w:val="decimal"/>
      <w:lvlText w:val=""/>
      <w:lvlJc w:val="left"/>
    </w:lvl>
    <w:lvl w:ilvl="4" w:tplc="953A3506">
      <w:numFmt w:val="decimal"/>
      <w:lvlText w:val=""/>
      <w:lvlJc w:val="left"/>
    </w:lvl>
    <w:lvl w:ilvl="5" w:tplc="9B6AACBA">
      <w:numFmt w:val="decimal"/>
      <w:lvlText w:val=""/>
      <w:lvlJc w:val="left"/>
    </w:lvl>
    <w:lvl w:ilvl="6" w:tplc="DBDE7814">
      <w:numFmt w:val="decimal"/>
      <w:lvlText w:val=""/>
      <w:lvlJc w:val="left"/>
    </w:lvl>
    <w:lvl w:ilvl="7" w:tplc="0ED69820">
      <w:numFmt w:val="decimal"/>
      <w:lvlText w:val=""/>
      <w:lvlJc w:val="left"/>
    </w:lvl>
    <w:lvl w:ilvl="8" w:tplc="A9CEB6A8">
      <w:numFmt w:val="decimal"/>
      <w:lvlText w:val=""/>
      <w:lvlJc w:val="left"/>
    </w:lvl>
  </w:abstractNum>
  <w:abstractNum w:abstractNumId="654" w15:restartNumberingAfterBreak="0">
    <w:nsid w:val="49254C9E"/>
    <w:multiLevelType w:val="hybridMultilevel"/>
    <w:tmpl w:val="1E16B548"/>
    <w:lvl w:ilvl="0" w:tplc="0DDC11AC">
      <w:start w:val="1"/>
      <w:numFmt w:val="bullet"/>
      <w:lvlText w:val=""/>
      <w:lvlJc w:val="left"/>
      <w:pPr>
        <w:ind w:left="720" w:hanging="360"/>
      </w:pPr>
      <w:rPr>
        <w:rFonts w:ascii="Symbol" w:hAnsi="Symbol" w:hint="default"/>
      </w:rPr>
    </w:lvl>
    <w:lvl w:ilvl="1" w:tplc="47D65D8E">
      <w:numFmt w:val="decimal"/>
      <w:lvlText w:val=""/>
      <w:lvlJc w:val="left"/>
    </w:lvl>
    <w:lvl w:ilvl="2" w:tplc="807A2DF4">
      <w:numFmt w:val="decimal"/>
      <w:lvlText w:val=""/>
      <w:lvlJc w:val="left"/>
    </w:lvl>
    <w:lvl w:ilvl="3" w:tplc="6B04E552">
      <w:numFmt w:val="decimal"/>
      <w:lvlText w:val=""/>
      <w:lvlJc w:val="left"/>
    </w:lvl>
    <w:lvl w:ilvl="4" w:tplc="3A484F3E">
      <w:numFmt w:val="decimal"/>
      <w:lvlText w:val=""/>
      <w:lvlJc w:val="left"/>
    </w:lvl>
    <w:lvl w:ilvl="5" w:tplc="8154E2CC">
      <w:numFmt w:val="decimal"/>
      <w:lvlText w:val=""/>
      <w:lvlJc w:val="left"/>
    </w:lvl>
    <w:lvl w:ilvl="6" w:tplc="3E6E6FF4">
      <w:numFmt w:val="decimal"/>
      <w:lvlText w:val=""/>
      <w:lvlJc w:val="left"/>
    </w:lvl>
    <w:lvl w:ilvl="7" w:tplc="6CBCC2DC">
      <w:numFmt w:val="decimal"/>
      <w:lvlText w:val=""/>
      <w:lvlJc w:val="left"/>
    </w:lvl>
    <w:lvl w:ilvl="8" w:tplc="2816448A">
      <w:numFmt w:val="decimal"/>
      <w:lvlText w:val=""/>
      <w:lvlJc w:val="left"/>
    </w:lvl>
  </w:abstractNum>
  <w:abstractNum w:abstractNumId="655" w15:restartNumberingAfterBreak="0">
    <w:nsid w:val="49395AA2"/>
    <w:multiLevelType w:val="hybridMultilevel"/>
    <w:tmpl w:val="70B09690"/>
    <w:lvl w:ilvl="0" w:tplc="947244BC">
      <w:start w:val="1"/>
      <w:numFmt w:val="bullet"/>
      <w:lvlText w:val=""/>
      <w:lvlJc w:val="left"/>
      <w:pPr>
        <w:ind w:left="720" w:hanging="360"/>
      </w:pPr>
      <w:rPr>
        <w:rFonts w:ascii="Symbol" w:hAnsi="Symbol" w:hint="default"/>
      </w:rPr>
    </w:lvl>
    <w:lvl w:ilvl="1" w:tplc="522CF14E">
      <w:numFmt w:val="decimal"/>
      <w:lvlText w:val=""/>
      <w:lvlJc w:val="left"/>
    </w:lvl>
    <w:lvl w:ilvl="2" w:tplc="E7B47AD4">
      <w:numFmt w:val="decimal"/>
      <w:lvlText w:val=""/>
      <w:lvlJc w:val="left"/>
    </w:lvl>
    <w:lvl w:ilvl="3" w:tplc="BB183BB2">
      <w:numFmt w:val="decimal"/>
      <w:lvlText w:val=""/>
      <w:lvlJc w:val="left"/>
    </w:lvl>
    <w:lvl w:ilvl="4" w:tplc="AD727FB8">
      <w:numFmt w:val="decimal"/>
      <w:lvlText w:val=""/>
      <w:lvlJc w:val="left"/>
    </w:lvl>
    <w:lvl w:ilvl="5" w:tplc="39221544">
      <w:numFmt w:val="decimal"/>
      <w:lvlText w:val=""/>
      <w:lvlJc w:val="left"/>
    </w:lvl>
    <w:lvl w:ilvl="6" w:tplc="11A8B640">
      <w:numFmt w:val="decimal"/>
      <w:lvlText w:val=""/>
      <w:lvlJc w:val="left"/>
    </w:lvl>
    <w:lvl w:ilvl="7" w:tplc="26D4DDBA">
      <w:numFmt w:val="decimal"/>
      <w:lvlText w:val=""/>
      <w:lvlJc w:val="left"/>
    </w:lvl>
    <w:lvl w:ilvl="8" w:tplc="C9D4454A">
      <w:numFmt w:val="decimal"/>
      <w:lvlText w:val=""/>
      <w:lvlJc w:val="left"/>
    </w:lvl>
  </w:abstractNum>
  <w:abstractNum w:abstractNumId="656" w15:restartNumberingAfterBreak="0">
    <w:nsid w:val="496164E8"/>
    <w:multiLevelType w:val="hybridMultilevel"/>
    <w:tmpl w:val="DD522CDA"/>
    <w:lvl w:ilvl="0" w:tplc="2F8ED5EC">
      <w:start w:val="1"/>
      <w:numFmt w:val="bullet"/>
      <w:lvlText w:val=""/>
      <w:lvlJc w:val="left"/>
      <w:pPr>
        <w:ind w:left="720" w:hanging="360"/>
      </w:pPr>
      <w:rPr>
        <w:rFonts w:ascii="Symbol" w:hAnsi="Symbol" w:hint="default"/>
      </w:rPr>
    </w:lvl>
    <w:lvl w:ilvl="1" w:tplc="7EF87B58">
      <w:numFmt w:val="decimal"/>
      <w:lvlText w:val=""/>
      <w:lvlJc w:val="left"/>
    </w:lvl>
    <w:lvl w:ilvl="2" w:tplc="58285182">
      <w:numFmt w:val="decimal"/>
      <w:lvlText w:val=""/>
      <w:lvlJc w:val="left"/>
    </w:lvl>
    <w:lvl w:ilvl="3" w:tplc="81041B66">
      <w:numFmt w:val="decimal"/>
      <w:lvlText w:val=""/>
      <w:lvlJc w:val="left"/>
    </w:lvl>
    <w:lvl w:ilvl="4" w:tplc="8580248E">
      <w:numFmt w:val="decimal"/>
      <w:lvlText w:val=""/>
      <w:lvlJc w:val="left"/>
    </w:lvl>
    <w:lvl w:ilvl="5" w:tplc="A8041304">
      <w:numFmt w:val="decimal"/>
      <w:lvlText w:val=""/>
      <w:lvlJc w:val="left"/>
    </w:lvl>
    <w:lvl w:ilvl="6" w:tplc="CA281306">
      <w:numFmt w:val="decimal"/>
      <w:lvlText w:val=""/>
      <w:lvlJc w:val="left"/>
    </w:lvl>
    <w:lvl w:ilvl="7" w:tplc="49A80D22">
      <w:numFmt w:val="decimal"/>
      <w:lvlText w:val=""/>
      <w:lvlJc w:val="left"/>
    </w:lvl>
    <w:lvl w:ilvl="8" w:tplc="25582D7E">
      <w:numFmt w:val="decimal"/>
      <w:lvlText w:val=""/>
      <w:lvlJc w:val="left"/>
    </w:lvl>
  </w:abstractNum>
  <w:abstractNum w:abstractNumId="657" w15:restartNumberingAfterBreak="0">
    <w:nsid w:val="497D0BBF"/>
    <w:multiLevelType w:val="hybridMultilevel"/>
    <w:tmpl w:val="886631FE"/>
    <w:lvl w:ilvl="0" w:tplc="51B02B76">
      <w:start w:val="1"/>
      <w:numFmt w:val="bullet"/>
      <w:lvlText w:val=""/>
      <w:lvlJc w:val="left"/>
      <w:pPr>
        <w:ind w:left="720" w:hanging="360"/>
      </w:pPr>
      <w:rPr>
        <w:rFonts w:ascii="Symbol" w:hAnsi="Symbol" w:hint="default"/>
      </w:rPr>
    </w:lvl>
    <w:lvl w:ilvl="1" w:tplc="CA269F00">
      <w:numFmt w:val="decimal"/>
      <w:lvlText w:val=""/>
      <w:lvlJc w:val="left"/>
    </w:lvl>
    <w:lvl w:ilvl="2" w:tplc="72848BC4">
      <w:numFmt w:val="decimal"/>
      <w:lvlText w:val=""/>
      <w:lvlJc w:val="left"/>
    </w:lvl>
    <w:lvl w:ilvl="3" w:tplc="7D1E4C72">
      <w:numFmt w:val="decimal"/>
      <w:lvlText w:val=""/>
      <w:lvlJc w:val="left"/>
    </w:lvl>
    <w:lvl w:ilvl="4" w:tplc="16B09E5A">
      <w:numFmt w:val="decimal"/>
      <w:lvlText w:val=""/>
      <w:lvlJc w:val="left"/>
    </w:lvl>
    <w:lvl w:ilvl="5" w:tplc="915276C0">
      <w:numFmt w:val="decimal"/>
      <w:lvlText w:val=""/>
      <w:lvlJc w:val="left"/>
    </w:lvl>
    <w:lvl w:ilvl="6" w:tplc="01DEED10">
      <w:numFmt w:val="decimal"/>
      <w:lvlText w:val=""/>
      <w:lvlJc w:val="left"/>
    </w:lvl>
    <w:lvl w:ilvl="7" w:tplc="41B65700">
      <w:numFmt w:val="decimal"/>
      <w:lvlText w:val=""/>
      <w:lvlJc w:val="left"/>
    </w:lvl>
    <w:lvl w:ilvl="8" w:tplc="EE50F88A">
      <w:numFmt w:val="decimal"/>
      <w:lvlText w:val=""/>
      <w:lvlJc w:val="left"/>
    </w:lvl>
  </w:abstractNum>
  <w:abstractNum w:abstractNumId="658" w15:restartNumberingAfterBreak="0">
    <w:nsid w:val="49B5688D"/>
    <w:multiLevelType w:val="hybridMultilevel"/>
    <w:tmpl w:val="59D830AC"/>
    <w:lvl w:ilvl="0" w:tplc="B40257D0">
      <w:start w:val="1"/>
      <w:numFmt w:val="bullet"/>
      <w:lvlText w:val=""/>
      <w:lvlJc w:val="left"/>
      <w:pPr>
        <w:ind w:left="720" w:hanging="360"/>
      </w:pPr>
      <w:rPr>
        <w:rFonts w:ascii="Symbol" w:hAnsi="Symbol" w:hint="default"/>
      </w:rPr>
    </w:lvl>
    <w:lvl w:ilvl="1" w:tplc="1B1ED71E">
      <w:numFmt w:val="decimal"/>
      <w:lvlText w:val=""/>
      <w:lvlJc w:val="left"/>
    </w:lvl>
    <w:lvl w:ilvl="2" w:tplc="17FC71C0">
      <w:numFmt w:val="decimal"/>
      <w:lvlText w:val=""/>
      <w:lvlJc w:val="left"/>
    </w:lvl>
    <w:lvl w:ilvl="3" w:tplc="3028C304">
      <w:numFmt w:val="decimal"/>
      <w:lvlText w:val=""/>
      <w:lvlJc w:val="left"/>
    </w:lvl>
    <w:lvl w:ilvl="4" w:tplc="F8C89C78">
      <w:numFmt w:val="decimal"/>
      <w:lvlText w:val=""/>
      <w:lvlJc w:val="left"/>
    </w:lvl>
    <w:lvl w:ilvl="5" w:tplc="2744BD08">
      <w:numFmt w:val="decimal"/>
      <w:lvlText w:val=""/>
      <w:lvlJc w:val="left"/>
    </w:lvl>
    <w:lvl w:ilvl="6" w:tplc="5A501946">
      <w:numFmt w:val="decimal"/>
      <w:lvlText w:val=""/>
      <w:lvlJc w:val="left"/>
    </w:lvl>
    <w:lvl w:ilvl="7" w:tplc="D0806184">
      <w:numFmt w:val="decimal"/>
      <w:lvlText w:val=""/>
      <w:lvlJc w:val="left"/>
    </w:lvl>
    <w:lvl w:ilvl="8" w:tplc="93161B7C">
      <w:numFmt w:val="decimal"/>
      <w:lvlText w:val=""/>
      <w:lvlJc w:val="left"/>
    </w:lvl>
  </w:abstractNum>
  <w:abstractNum w:abstractNumId="659" w15:restartNumberingAfterBreak="0">
    <w:nsid w:val="49D70E4B"/>
    <w:multiLevelType w:val="hybridMultilevel"/>
    <w:tmpl w:val="2E40CCC0"/>
    <w:lvl w:ilvl="0" w:tplc="767C09A8">
      <w:start w:val="1"/>
      <w:numFmt w:val="bullet"/>
      <w:lvlText w:val=""/>
      <w:lvlJc w:val="left"/>
      <w:pPr>
        <w:ind w:left="720" w:hanging="360"/>
      </w:pPr>
      <w:rPr>
        <w:rFonts w:ascii="Symbol" w:hAnsi="Symbol" w:hint="default"/>
      </w:rPr>
    </w:lvl>
    <w:lvl w:ilvl="1" w:tplc="D50CE0AE">
      <w:numFmt w:val="decimal"/>
      <w:lvlText w:val=""/>
      <w:lvlJc w:val="left"/>
    </w:lvl>
    <w:lvl w:ilvl="2" w:tplc="F02ED242">
      <w:numFmt w:val="decimal"/>
      <w:lvlText w:val=""/>
      <w:lvlJc w:val="left"/>
    </w:lvl>
    <w:lvl w:ilvl="3" w:tplc="E59077A6">
      <w:numFmt w:val="decimal"/>
      <w:lvlText w:val=""/>
      <w:lvlJc w:val="left"/>
    </w:lvl>
    <w:lvl w:ilvl="4" w:tplc="AB4ADA5E">
      <w:numFmt w:val="decimal"/>
      <w:lvlText w:val=""/>
      <w:lvlJc w:val="left"/>
    </w:lvl>
    <w:lvl w:ilvl="5" w:tplc="CF1281D0">
      <w:numFmt w:val="decimal"/>
      <w:lvlText w:val=""/>
      <w:lvlJc w:val="left"/>
    </w:lvl>
    <w:lvl w:ilvl="6" w:tplc="965CBCAE">
      <w:numFmt w:val="decimal"/>
      <w:lvlText w:val=""/>
      <w:lvlJc w:val="left"/>
    </w:lvl>
    <w:lvl w:ilvl="7" w:tplc="F6B62510">
      <w:numFmt w:val="decimal"/>
      <w:lvlText w:val=""/>
      <w:lvlJc w:val="left"/>
    </w:lvl>
    <w:lvl w:ilvl="8" w:tplc="5F0A83F4">
      <w:numFmt w:val="decimal"/>
      <w:lvlText w:val=""/>
      <w:lvlJc w:val="left"/>
    </w:lvl>
  </w:abstractNum>
  <w:abstractNum w:abstractNumId="660" w15:restartNumberingAfterBreak="0">
    <w:nsid w:val="4A113DD8"/>
    <w:multiLevelType w:val="hybridMultilevel"/>
    <w:tmpl w:val="A38231A6"/>
    <w:lvl w:ilvl="0" w:tplc="2E70F4C2">
      <w:start w:val="1"/>
      <w:numFmt w:val="bullet"/>
      <w:lvlText w:val=""/>
      <w:lvlJc w:val="left"/>
      <w:pPr>
        <w:ind w:left="720" w:hanging="360"/>
      </w:pPr>
      <w:rPr>
        <w:rFonts w:ascii="Symbol" w:hAnsi="Symbol" w:hint="default"/>
      </w:rPr>
    </w:lvl>
    <w:lvl w:ilvl="1" w:tplc="49C475BC">
      <w:numFmt w:val="decimal"/>
      <w:lvlText w:val=""/>
      <w:lvlJc w:val="left"/>
    </w:lvl>
    <w:lvl w:ilvl="2" w:tplc="3A6830EA">
      <w:numFmt w:val="decimal"/>
      <w:lvlText w:val=""/>
      <w:lvlJc w:val="left"/>
    </w:lvl>
    <w:lvl w:ilvl="3" w:tplc="ED961702">
      <w:numFmt w:val="decimal"/>
      <w:lvlText w:val=""/>
      <w:lvlJc w:val="left"/>
    </w:lvl>
    <w:lvl w:ilvl="4" w:tplc="0E3C8DEA">
      <w:numFmt w:val="decimal"/>
      <w:lvlText w:val=""/>
      <w:lvlJc w:val="left"/>
    </w:lvl>
    <w:lvl w:ilvl="5" w:tplc="AB82431E">
      <w:numFmt w:val="decimal"/>
      <w:lvlText w:val=""/>
      <w:lvlJc w:val="left"/>
    </w:lvl>
    <w:lvl w:ilvl="6" w:tplc="3C12E338">
      <w:numFmt w:val="decimal"/>
      <w:lvlText w:val=""/>
      <w:lvlJc w:val="left"/>
    </w:lvl>
    <w:lvl w:ilvl="7" w:tplc="98E8836E">
      <w:numFmt w:val="decimal"/>
      <w:lvlText w:val=""/>
      <w:lvlJc w:val="left"/>
    </w:lvl>
    <w:lvl w:ilvl="8" w:tplc="83249846">
      <w:numFmt w:val="decimal"/>
      <w:lvlText w:val=""/>
      <w:lvlJc w:val="left"/>
    </w:lvl>
  </w:abstractNum>
  <w:abstractNum w:abstractNumId="661" w15:restartNumberingAfterBreak="0">
    <w:nsid w:val="4A2A01BF"/>
    <w:multiLevelType w:val="hybridMultilevel"/>
    <w:tmpl w:val="786A1DCE"/>
    <w:lvl w:ilvl="0" w:tplc="C3563376">
      <w:start w:val="1"/>
      <w:numFmt w:val="bullet"/>
      <w:lvlText w:val=""/>
      <w:lvlJc w:val="left"/>
      <w:pPr>
        <w:ind w:left="720" w:hanging="360"/>
      </w:pPr>
      <w:rPr>
        <w:rFonts w:ascii="Symbol" w:hAnsi="Symbol" w:hint="default"/>
      </w:rPr>
    </w:lvl>
    <w:lvl w:ilvl="1" w:tplc="802CAE8E">
      <w:numFmt w:val="decimal"/>
      <w:lvlText w:val=""/>
      <w:lvlJc w:val="left"/>
    </w:lvl>
    <w:lvl w:ilvl="2" w:tplc="1506F398">
      <w:numFmt w:val="decimal"/>
      <w:lvlText w:val=""/>
      <w:lvlJc w:val="left"/>
    </w:lvl>
    <w:lvl w:ilvl="3" w:tplc="A18E4904">
      <w:numFmt w:val="decimal"/>
      <w:lvlText w:val=""/>
      <w:lvlJc w:val="left"/>
    </w:lvl>
    <w:lvl w:ilvl="4" w:tplc="8082817E">
      <w:numFmt w:val="decimal"/>
      <w:lvlText w:val=""/>
      <w:lvlJc w:val="left"/>
    </w:lvl>
    <w:lvl w:ilvl="5" w:tplc="539AC120">
      <w:numFmt w:val="decimal"/>
      <w:lvlText w:val=""/>
      <w:lvlJc w:val="left"/>
    </w:lvl>
    <w:lvl w:ilvl="6" w:tplc="A474717C">
      <w:numFmt w:val="decimal"/>
      <w:lvlText w:val=""/>
      <w:lvlJc w:val="left"/>
    </w:lvl>
    <w:lvl w:ilvl="7" w:tplc="03C0439A">
      <w:numFmt w:val="decimal"/>
      <w:lvlText w:val=""/>
      <w:lvlJc w:val="left"/>
    </w:lvl>
    <w:lvl w:ilvl="8" w:tplc="E31E856E">
      <w:numFmt w:val="decimal"/>
      <w:lvlText w:val=""/>
      <w:lvlJc w:val="left"/>
    </w:lvl>
  </w:abstractNum>
  <w:abstractNum w:abstractNumId="662" w15:restartNumberingAfterBreak="0">
    <w:nsid w:val="4A364688"/>
    <w:multiLevelType w:val="hybridMultilevel"/>
    <w:tmpl w:val="42646B54"/>
    <w:lvl w:ilvl="0" w:tplc="CE2C1E9E">
      <w:start w:val="1"/>
      <w:numFmt w:val="bullet"/>
      <w:lvlText w:val=""/>
      <w:lvlJc w:val="left"/>
      <w:pPr>
        <w:ind w:left="720" w:hanging="360"/>
      </w:pPr>
      <w:rPr>
        <w:rFonts w:ascii="Symbol" w:hAnsi="Symbol" w:hint="default"/>
      </w:rPr>
    </w:lvl>
    <w:lvl w:ilvl="1" w:tplc="D5524768">
      <w:numFmt w:val="decimal"/>
      <w:lvlText w:val=""/>
      <w:lvlJc w:val="left"/>
    </w:lvl>
    <w:lvl w:ilvl="2" w:tplc="E3A60A1A">
      <w:numFmt w:val="decimal"/>
      <w:lvlText w:val=""/>
      <w:lvlJc w:val="left"/>
    </w:lvl>
    <w:lvl w:ilvl="3" w:tplc="C1986032">
      <w:numFmt w:val="decimal"/>
      <w:lvlText w:val=""/>
      <w:lvlJc w:val="left"/>
    </w:lvl>
    <w:lvl w:ilvl="4" w:tplc="B8BA699A">
      <w:numFmt w:val="decimal"/>
      <w:lvlText w:val=""/>
      <w:lvlJc w:val="left"/>
    </w:lvl>
    <w:lvl w:ilvl="5" w:tplc="B09E4A56">
      <w:numFmt w:val="decimal"/>
      <w:lvlText w:val=""/>
      <w:lvlJc w:val="left"/>
    </w:lvl>
    <w:lvl w:ilvl="6" w:tplc="2E0AB71C">
      <w:numFmt w:val="decimal"/>
      <w:lvlText w:val=""/>
      <w:lvlJc w:val="left"/>
    </w:lvl>
    <w:lvl w:ilvl="7" w:tplc="646E3A32">
      <w:numFmt w:val="decimal"/>
      <w:lvlText w:val=""/>
      <w:lvlJc w:val="left"/>
    </w:lvl>
    <w:lvl w:ilvl="8" w:tplc="02864358">
      <w:numFmt w:val="decimal"/>
      <w:lvlText w:val=""/>
      <w:lvlJc w:val="left"/>
    </w:lvl>
  </w:abstractNum>
  <w:abstractNum w:abstractNumId="663" w15:restartNumberingAfterBreak="0">
    <w:nsid w:val="4A7F22B9"/>
    <w:multiLevelType w:val="hybridMultilevel"/>
    <w:tmpl w:val="AD4CAFB2"/>
    <w:lvl w:ilvl="0" w:tplc="DB5CEB30">
      <w:start w:val="1"/>
      <w:numFmt w:val="bullet"/>
      <w:lvlText w:val=""/>
      <w:lvlJc w:val="left"/>
      <w:pPr>
        <w:ind w:left="720" w:hanging="360"/>
      </w:pPr>
      <w:rPr>
        <w:rFonts w:ascii="Symbol" w:hAnsi="Symbol" w:hint="default"/>
      </w:rPr>
    </w:lvl>
    <w:lvl w:ilvl="1" w:tplc="2B0CF3AC">
      <w:numFmt w:val="decimal"/>
      <w:lvlText w:val=""/>
      <w:lvlJc w:val="left"/>
    </w:lvl>
    <w:lvl w:ilvl="2" w:tplc="96BE6DD4">
      <w:numFmt w:val="decimal"/>
      <w:lvlText w:val=""/>
      <w:lvlJc w:val="left"/>
    </w:lvl>
    <w:lvl w:ilvl="3" w:tplc="E3C0EFC0">
      <w:numFmt w:val="decimal"/>
      <w:lvlText w:val=""/>
      <w:lvlJc w:val="left"/>
    </w:lvl>
    <w:lvl w:ilvl="4" w:tplc="5D60BBB8">
      <w:numFmt w:val="decimal"/>
      <w:lvlText w:val=""/>
      <w:lvlJc w:val="left"/>
    </w:lvl>
    <w:lvl w:ilvl="5" w:tplc="0590CA18">
      <w:numFmt w:val="decimal"/>
      <w:lvlText w:val=""/>
      <w:lvlJc w:val="left"/>
    </w:lvl>
    <w:lvl w:ilvl="6" w:tplc="B142AC3C">
      <w:numFmt w:val="decimal"/>
      <w:lvlText w:val=""/>
      <w:lvlJc w:val="left"/>
    </w:lvl>
    <w:lvl w:ilvl="7" w:tplc="1BFC18E2">
      <w:numFmt w:val="decimal"/>
      <w:lvlText w:val=""/>
      <w:lvlJc w:val="left"/>
    </w:lvl>
    <w:lvl w:ilvl="8" w:tplc="D8AE3340">
      <w:numFmt w:val="decimal"/>
      <w:lvlText w:val=""/>
      <w:lvlJc w:val="left"/>
    </w:lvl>
  </w:abstractNum>
  <w:abstractNum w:abstractNumId="664" w15:restartNumberingAfterBreak="0">
    <w:nsid w:val="4A7F36FA"/>
    <w:multiLevelType w:val="hybridMultilevel"/>
    <w:tmpl w:val="B90E0604"/>
    <w:lvl w:ilvl="0" w:tplc="3FD2D6F6">
      <w:start w:val="1"/>
      <w:numFmt w:val="bullet"/>
      <w:lvlText w:val=""/>
      <w:lvlJc w:val="left"/>
      <w:pPr>
        <w:ind w:left="720" w:hanging="360"/>
      </w:pPr>
      <w:rPr>
        <w:rFonts w:ascii="Symbol" w:hAnsi="Symbol" w:hint="default"/>
      </w:rPr>
    </w:lvl>
    <w:lvl w:ilvl="1" w:tplc="50788D10">
      <w:numFmt w:val="decimal"/>
      <w:lvlText w:val=""/>
      <w:lvlJc w:val="left"/>
    </w:lvl>
    <w:lvl w:ilvl="2" w:tplc="229865C8">
      <w:numFmt w:val="decimal"/>
      <w:lvlText w:val=""/>
      <w:lvlJc w:val="left"/>
    </w:lvl>
    <w:lvl w:ilvl="3" w:tplc="46A24968">
      <w:numFmt w:val="decimal"/>
      <w:lvlText w:val=""/>
      <w:lvlJc w:val="left"/>
    </w:lvl>
    <w:lvl w:ilvl="4" w:tplc="9A46FFEE">
      <w:numFmt w:val="decimal"/>
      <w:lvlText w:val=""/>
      <w:lvlJc w:val="left"/>
    </w:lvl>
    <w:lvl w:ilvl="5" w:tplc="064E356C">
      <w:numFmt w:val="decimal"/>
      <w:lvlText w:val=""/>
      <w:lvlJc w:val="left"/>
    </w:lvl>
    <w:lvl w:ilvl="6" w:tplc="B6C40700">
      <w:numFmt w:val="decimal"/>
      <w:lvlText w:val=""/>
      <w:lvlJc w:val="left"/>
    </w:lvl>
    <w:lvl w:ilvl="7" w:tplc="F5042F14">
      <w:numFmt w:val="decimal"/>
      <w:lvlText w:val=""/>
      <w:lvlJc w:val="left"/>
    </w:lvl>
    <w:lvl w:ilvl="8" w:tplc="81B8D658">
      <w:numFmt w:val="decimal"/>
      <w:lvlText w:val=""/>
      <w:lvlJc w:val="left"/>
    </w:lvl>
  </w:abstractNum>
  <w:abstractNum w:abstractNumId="665" w15:restartNumberingAfterBreak="0">
    <w:nsid w:val="4A880A87"/>
    <w:multiLevelType w:val="hybridMultilevel"/>
    <w:tmpl w:val="4178E9F0"/>
    <w:lvl w:ilvl="0" w:tplc="4E8A9BD2">
      <w:start w:val="1"/>
      <w:numFmt w:val="bullet"/>
      <w:lvlText w:val=""/>
      <w:lvlJc w:val="left"/>
      <w:pPr>
        <w:ind w:left="720" w:hanging="360"/>
      </w:pPr>
      <w:rPr>
        <w:rFonts w:ascii="Symbol" w:hAnsi="Symbol" w:hint="default"/>
      </w:rPr>
    </w:lvl>
    <w:lvl w:ilvl="1" w:tplc="3BD0E7C2">
      <w:numFmt w:val="decimal"/>
      <w:lvlText w:val=""/>
      <w:lvlJc w:val="left"/>
    </w:lvl>
    <w:lvl w:ilvl="2" w:tplc="A7DAE8BC">
      <w:numFmt w:val="decimal"/>
      <w:lvlText w:val=""/>
      <w:lvlJc w:val="left"/>
    </w:lvl>
    <w:lvl w:ilvl="3" w:tplc="1758CF4C">
      <w:numFmt w:val="decimal"/>
      <w:lvlText w:val=""/>
      <w:lvlJc w:val="left"/>
    </w:lvl>
    <w:lvl w:ilvl="4" w:tplc="12CEC52E">
      <w:numFmt w:val="decimal"/>
      <w:lvlText w:val=""/>
      <w:lvlJc w:val="left"/>
    </w:lvl>
    <w:lvl w:ilvl="5" w:tplc="0B8446EC">
      <w:numFmt w:val="decimal"/>
      <w:lvlText w:val=""/>
      <w:lvlJc w:val="left"/>
    </w:lvl>
    <w:lvl w:ilvl="6" w:tplc="1F42901C">
      <w:numFmt w:val="decimal"/>
      <w:lvlText w:val=""/>
      <w:lvlJc w:val="left"/>
    </w:lvl>
    <w:lvl w:ilvl="7" w:tplc="0456AFE4">
      <w:numFmt w:val="decimal"/>
      <w:lvlText w:val=""/>
      <w:lvlJc w:val="left"/>
    </w:lvl>
    <w:lvl w:ilvl="8" w:tplc="3A86B6CC">
      <w:numFmt w:val="decimal"/>
      <w:lvlText w:val=""/>
      <w:lvlJc w:val="left"/>
    </w:lvl>
  </w:abstractNum>
  <w:abstractNum w:abstractNumId="666" w15:restartNumberingAfterBreak="0">
    <w:nsid w:val="4A92791C"/>
    <w:multiLevelType w:val="hybridMultilevel"/>
    <w:tmpl w:val="0714C73C"/>
    <w:lvl w:ilvl="0" w:tplc="E5C40B44">
      <w:start w:val="1"/>
      <w:numFmt w:val="bullet"/>
      <w:lvlText w:val=""/>
      <w:lvlJc w:val="left"/>
      <w:pPr>
        <w:ind w:left="720" w:hanging="360"/>
      </w:pPr>
      <w:rPr>
        <w:rFonts w:ascii="Symbol" w:hAnsi="Symbol" w:hint="default"/>
      </w:rPr>
    </w:lvl>
    <w:lvl w:ilvl="1" w:tplc="7974F1C4">
      <w:numFmt w:val="decimal"/>
      <w:lvlText w:val=""/>
      <w:lvlJc w:val="left"/>
    </w:lvl>
    <w:lvl w:ilvl="2" w:tplc="93524BAC">
      <w:numFmt w:val="decimal"/>
      <w:lvlText w:val=""/>
      <w:lvlJc w:val="left"/>
    </w:lvl>
    <w:lvl w:ilvl="3" w:tplc="7C9E40D8">
      <w:numFmt w:val="decimal"/>
      <w:lvlText w:val=""/>
      <w:lvlJc w:val="left"/>
    </w:lvl>
    <w:lvl w:ilvl="4" w:tplc="F8D83190">
      <w:numFmt w:val="decimal"/>
      <w:lvlText w:val=""/>
      <w:lvlJc w:val="left"/>
    </w:lvl>
    <w:lvl w:ilvl="5" w:tplc="B9EC1324">
      <w:numFmt w:val="decimal"/>
      <w:lvlText w:val=""/>
      <w:lvlJc w:val="left"/>
    </w:lvl>
    <w:lvl w:ilvl="6" w:tplc="A63CBA4E">
      <w:numFmt w:val="decimal"/>
      <w:lvlText w:val=""/>
      <w:lvlJc w:val="left"/>
    </w:lvl>
    <w:lvl w:ilvl="7" w:tplc="BB9A88E2">
      <w:numFmt w:val="decimal"/>
      <w:lvlText w:val=""/>
      <w:lvlJc w:val="left"/>
    </w:lvl>
    <w:lvl w:ilvl="8" w:tplc="D71E1C72">
      <w:numFmt w:val="decimal"/>
      <w:lvlText w:val=""/>
      <w:lvlJc w:val="left"/>
    </w:lvl>
  </w:abstractNum>
  <w:abstractNum w:abstractNumId="667" w15:restartNumberingAfterBreak="0">
    <w:nsid w:val="4AAE4760"/>
    <w:multiLevelType w:val="hybridMultilevel"/>
    <w:tmpl w:val="C18CBEE0"/>
    <w:lvl w:ilvl="0" w:tplc="4044F13C">
      <w:start w:val="1"/>
      <w:numFmt w:val="bullet"/>
      <w:lvlText w:val=""/>
      <w:lvlJc w:val="left"/>
      <w:pPr>
        <w:ind w:left="720" w:hanging="360"/>
      </w:pPr>
      <w:rPr>
        <w:rFonts w:ascii="Symbol" w:hAnsi="Symbol" w:hint="default"/>
      </w:rPr>
    </w:lvl>
    <w:lvl w:ilvl="1" w:tplc="21E47A96">
      <w:numFmt w:val="decimal"/>
      <w:lvlText w:val=""/>
      <w:lvlJc w:val="left"/>
    </w:lvl>
    <w:lvl w:ilvl="2" w:tplc="44B68A54">
      <w:numFmt w:val="decimal"/>
      <w:lvlText w:val=""/>
      <w:lvlJc w:val="left"/>
    </w:lvl>
    <w:lvl w:ilvl="3" w:tplc="43F45C20">
      <w:numFmt w:val="decimal"/>
      <w:lvlText w:val=""/>
      <w:lvlJc w:val="left"/>
    </w:lvl>
    <w:lvl w:ilvl="4" w:tplc="96F8338A">
      <w:numFmt w:val="decimal"/>
      <w:lvlText w:val=""/>
      <w:lvlJc w:val="left"/>
    </w:lvl>
    <w:lvl w:ilvl="5" w:tplc="8162F018">
      <w:numFmt w:val="decimal"/>
      <w:lvlText w:val=""/>
      <w:lvlJc w:val="left"/>
    </w:lvl>
    <w:lvl w:ilvl="6" w:tplc="6040CB22">
      <w:numFmt w:val="decimal"/>
      <w:lvlText w:val=""/>
      <w:lvlJc w:val="left"/>
    </w:lvl>
    <w:lvl w:ilvl="7" w:tplc="8E664C3C">
      <w:numFmt w:val="decimal"/>
      <w:lvlText w:val=""/>
      <w:lvlJc w:val="left"/>
    </w:lvl>
    <w:lvl w:ilvl="8" w:tplc="187A804E">
      <w:numFmt w:val="decimal"/>
      <w:lvlText w:val=""/>
      <w:lvlJc w:val="left"/>
    </w:lvl>
  </w:abstractNum>
  <w:abstractNum w:abstractNumId="668" w15:restartNumberingAfterBreak="0">
    <w:nsid w:val="4AE9006C"/>
    <w:multiLevelType w:val="hybridMultilevel"/>
    <w:tmpl w:val="A126B3E2"/>
    <w:lvl w:ilvl="0" w:tplc="5D1451EA">
      <w:numFmt w:val="decimal"/>
      <w:lvlText w:val=""/>
      <w:lvlJc w:val="left"/>
    </w:lvl>
    <w:lvl w:ilvl="1" w:tplc="E54424D0">
      <w:start w:val="1"/>
      <w:numFmt w:val="bullet"/>
      <w:lvlText w:val=""/>
      <w:lvlJc w:val="left"/>
      <w:pPr>
        <w:ind w:left="1440" w:hanging="360"/>
      </w:pPr>
      <w:rPr>
        <w:rFonts w:ascii="Symbol" w:hAnsi="Symbol" w:hint="default"/>
      </w:rPr>
    </w:lvl>
    <w:lvl w:ilvl="2" w:tplc="AD88A966">
      <w:numFmt w:val="decimal"/>
      <w:lvlText w:val=""/>
      <w:lvlJc w:val="left"/>
    </w:lvl>
    <w:lvl w:ilvl="3" w:tplc="1CF8A048">
      <w:numFmt w:val="decimal"/>
      <w:lvlText w:val=""/>
      <w:lvlJc w:val="left"/>
    </w:lvl>
    <w:lvl w:ilvl="4" w:tplc="91420D08">
      <w:numFmt w:val="decimal"/>
      <w:lvlText w:val=""/>
      <w:lvlJc w:val="left"/>
    </w:lvl>
    <w:lvl w:ilvl="5" w:tplc="5B0089A8">
      <w:numFmt w:val="decimal"/>
      <w:lvlText w:val=""/>
      <w:lvlJc w:val="left"/>
    </w:lvl>
    <w:lvl w:ilvl="6" w:tplc="8306F346">
      <w:numFmt w:val="decimal"/>
      <w:lvlText w:val=""/>
      <w:lvlJc w:val="left"/>
    </w:lvl>
    <w:lvl w:ilvl="7" w:tplc="8FA41D06">
      <w:numFmt w:val="decimal"/>
      <w:lvlText w:val=""/>
      <w:lvlJc w:val="left"/>
    </w:lvl>
    <w:lvl w:ilvl="8" w:tplc="E66C6084">
      <w:numFmt w:val="decimal"/>
      <w:lvlText w:val=""/>
      <w:lvlJc w:val="left"/>
    </w:lvl>
  </w:abstractNum>
  <w:abstractNum w:abstractNumId="669" w15:restartNumberingAfterBreak="0">
    <w:nsid w:val="4B222D51"/>
    <w:multiLevelType w:val="hybridMultilevel"/>
    <w:tmpl w:val="638C5F10"/>
    <w:lvl w:ilvl="0" w:tplc="864EFB62">
      <w:start w:val="1"/>
      <w:numFmt w:val="bullet"/>
      <w:lvlText w:val=""/>
      <w:lvlJc w:val="left"/>
      <w:pPr>
        <w:ind w:left="720" w:hanging="360"/>
      </w:pPr>
      <w:rPr>
        <w:rFonts w:ascii="Symbol" w:hAnsi="Symbol" w:hint="default"/>
      </w:rPr>
    </w:lvl>
    <w:lvl w:ilvl="1" w:tplc="8F727140">
      <w:numFmt w:val="decimal"/>
      <w:lvlText w:val=""/>
      <w:lvlJc w:val="left"/>
    </w:lvl>
    <w:lvl w:ilvl="2" w:tplc="390613FE">
      <w:numFmt w:val="decimal"/>
      <w:lvlText w:val=""/>
      <w:lvlJc w:val="left"/>
    </w:lvl>
    <w:lvl w:ilvl="3" w:tplc="3708A6DE">
      <w:numFmt w:val="decimal"/>
      <w:lvlText w:val=""/>
      <w:lvlJc w:val="left"/>
    </w:lvl>
    <w:lvl w:ilvl="4" w:tplc="213ECE7E">
      <w:numFmt w:val="decimal"/>
      <w:lvlText w:val=""/>
      <w:lvlJc w:val="left"/>
    </w:lvl>
    <w:lvl w:ilvl="5" w:tplc="664AC494">
      <w:numFmt w:val="decimal"/>
      <w:lvlText w:val=""/>
      <w:lvlJc w:val="left"/>
    </w:lvl>
    <w:lvl w:ilvl="6" w:tplc="FF2AA990">
      <w:numFmt w:val="decimal"/>
      <w:lvlText w:val=""/>
      <w:lvlJc w:val="left"/>
    </w:lvl>
    <w:lvl w:ilvl="7" w:tplc="8632BD9C">
      <w:numFmt w:val="decimal"/>
      <w:lvlText w:val=""/>
      <w:lvlJc w:val="left"/>
    </w:lvl>
    <w:lvl w:ilvl="8" w:tplc="AF2845D2">
      <w:numFmt w:val="decimal"/>
      <w:lvlText w:val=""/>
      <w:lvlJc w:val="left"/>
    </w:lvl>
  </w:abstractNum>
  <w:abstractNum w:abstractNumId="670" w15:restartNumberingAfterBreak="0">
    <w:nsid w:val="4B2461E3"/>
    <w:multiLevelType w:val="hybridMultilevel"/>
    <w:tmpl w:val="3BE08432"/>
    <w:lvl w:ilvl="0" w:tplc="E35496AE">
      <w:start w:val="1"/>
      <w:numFmt w:val="bullet"/>
      <w:lvlText w:val=""/>
      <w:lvlJc w:val="left"/>
      <w:pPr>
        <w:ind w:left="720" w:hanging="360"/>
      </w:pPr>
      <w:rPr>
        <w:rFonts w:ascii="Symbol" w:hAnsi="Symbol" w:hint="default"/>
      </w:rPr>
    </w:lvl>
    <w:lvl w:ilvl="1" w:tplc="081EA670">
      <w:numFmt w:val="decimal"/>
      <w:lvlText w:val=""/>
      <w:lvlJc w:val="left"/>
    </w:lvl>
    <w:lvl w:ilvl="2" w:tplc="C158C550">
      <w:numFmt w:val="decimal"/>
      <w:lvlText w:val=""/>
      <w:lvlJc w:val="left"/>
    </w:lvl>
    <w:lvl w:ilvl="3" w:tplc="10C4A2B2">
      <w:numFmt w:val="decimal"/>
      <w:lvlText w:val=""/>
      <w:lvlJc w:val="left"/>
    </w:lvl>
    <w:lvl w:ilvl="4" w:tplc="37562FEA">
      <w:numFmt w:val="decimal"/>
      <w:lvlText w:val=""/>
      <w:lvlJc w:val="left"/>
    </w:lvl>
    <w:lvl w:ilvl="5" w:tplc="751E89D4">
      <w:numFmt w:val="decimal"/>
      <w:lvlText w:val=""/>
      <w:lvlJc w:val="left"/>
    </w:lvl>
    <w:lvl w:ilvl="6" w:tplc="1D0A629E">
      <w:numFmt w:val="decimal"/>
      <w:lvlText w:val=""/>
      <w:lvlJc w:val="left"/>
    </w:lvl>
    <w:lvl w:ilvl="7" w:tplc="BC32665E">
      <w:numFmt w:val="decimal"/>
      <w:lvlText w:val=""/>
      <w:lvlJc w:val="left"/>
    </w:lvl>
    <w:lvl w:ilvl="8" w:tplc="A3661A9E">
      <w:numFmt w:val="decimal"/>
      <w:lvlText w:val=""/>
      <w:lvlJc w:val="left"/>
    </w:lvl>
  </w:abstractNum>
  <w:abstractNum w:abstractNumId="671" w15:restartNumberingAfterBreak="0">
    <w:nsid w:val="4B2F08B9"/>
    <w:multiLevelType w:val="hybridMultilevel"/>
    <w:tmpl w:val="A5202B6A"/>
    <w:lvl w:ilvl="0" w:tplc="102A850A">
      <w:start w:val="1"/>
      <w:numFmt w:val="bullet"/>
      <w:lvlText w:val=""/>
      <w:lvlJc w:val="left"/>
      <w:pPr>
        <w:ind w:left="720" w:hanging="360"/>
      </w:pPr>
      <w:rPr>
        <w:rFonts w:ascii="Symbol" w:hAnsi="Symbol" w:hint="default"/>
      </w:rPr>
    </w:lvl>
    <w:lvl w:ilvl="1" w:tplc="69F415B2">
      <w:numFmt w:val="decimal"/>
      <w:lvlText w:val=""/>
      <w:lvlJc w:val="left"/>
    </w:lvl>
    <w:lvl w:ilvl="2" w:tplc="99222970">
      <w:numFmt w:val="decimal"/>
      <w:lvlText w:val=""/>
      <w:lvlJc w:val="left"/>
    </w:lvl>
    <w:lvl w:ilvl="3" w:tplc="2C0063C2">
      <w:numFmt w:val="decimal"/>
      <w:lvlText w:val=""/>
      <w:lvlJc w:val="left"/>
    </w:lvl>
    <w:lvl w:ilvl="4" w:tplc="A8C285EE">
      <w:numFmt w:val="decimal"/>
      <w:lvlText w:val=""/>
      <w:lvlJc w:val="left"/>
    </w:lvl>
    <w:lvl w:ilvl="5" w:tplc="982EA7C2">
      <w:numFmt w:val="decimal"/>
      <w:lvlText w:val=""/>
      <w:lvlJc w:val="left"/>
    </w:lvl>
    <w:lvl w:ilvl="6" w:tplc="66EA86AE">
      <w:numFmt w:val="decimal"/>
      <w:lvlText w:val=""/>
      <w:lvlJc w:val="left"/>
    </w:lvl>
    <w:lvl w:ilvl="7" w:tplc="4DEA5AEA">
      <w:numFmt w:val="decimal"/>
      <w:lvlText w:val=""/>
      <w:lvlJc w:val="left"/>
    </w:lvl>
    <w:lvl w:ilvl="8" w:tplc="27460972">
      <w:numFmt w:val="decimal"/>
      <w:lvlText w:val=""/>
      <w:lvlJc w:val="left"/>
    </w:lvl>
  </w:abstractNum>
  <w:abstractNum w:abstractNumId="672" w15:restartNumberingAfterBreak="0">
    <w:nsid w:val="4B540D47"/>
    <w:multiLevelType w:val="hybridMultilevel"/>
    <w:tmpl w:val="42CCFFC8"/>
    <w:lvl w:ilvl="0" w:tplc="3886D158">
      <w:start w:val="1"/>
      <w:numFmt w:val="bullet"/>
      <w:lvlText w:val=""/>
      <w:lvlJc w:val="left"/>
      <w:pPr>
        <w:ind w:left="720" w:hanging="360"/>
      </w:pPr>
      <w:rPr>
        <w:rFonts w:ascii="Symbol" w:hAnsi="Symbol" w:hint="default"/>
      </w:rPr>
    </w:lvl>
    <w:lvl w:ilvl="1" w:tplc="923A2B7A">
      <w:numFmt w:val="decimal"/>
      <w:lvlText w:val=""/>
      <w:lvlJc w:val="left"/>
    </w:lvl>
    <w:lvl w:ilvl="2" w:tplc="42400ECC">
      <w:numFmt w:val="decimal"/>
      <w:lvlText w:val=""/>
      <w:lvlJc w:val="left"/>
    </w:lvl>
    <w:lvl w:ilvl="3" w:tplc="078A9236">
      <w:numFmt w:val="decimal"/>
      <w:lvlText w:val=""/>
      <w:lvlJc w:val="left"/>
    </w:lvl>
    <w:lvl w:ilvl="4" w:tplc="9F809824">
      <w:numFmt w:val="decimal"/>
      <w:lvlText w:val=""/>
      <w:lvlJc w:val="left"/>
    </w:lvl>
    <w:lvl w:ilvl="5" w:tplc="20C207A8">
      <w:numFmt w:val="decimal"/>
      <w:lvlText w:val=""/>
      <w:lvlJc w:val="left"/>
    </w:lvl>
    <w:lvl w:ilvl="6" w:tplc="33940136">
      <w:numFmt w:val="decimal"/>
      <w:lvlText w:val=""/>
      <w:lvlJc w:val="left"/>
    </w:lvl>
    <w:lvl w:ilvl="7" w:tplc="D9BA4766">
      <w:numFmt w:val="decimal"/>
      <w:lvlText w:val=""/>
      <w:lvlJc w:val="left"/>
    </w:lvl>
    <w:lvl w:ilvl="8" w:tplc="8A72C3B4">
      <w:numFmt w:val="decimal"/>
      <w:lvlText w:val=""/>
      <w:lvlJc w:val="left"/>
    </w:lvl>
  </w:abstractNum>
  <w:abstractNum w:abstractNumId="673" w15:restartNumberingAfterBreak="0">
    <w:nsid w:val="4B58223F"/>
    <w:multiLevelType w:val="hybridMultilevel"/>
    <w:tmpl w:val="1334FBF4"/>
    <w:lvl w:ilvl="0" w:tplc="81DC649C">
      <w:start w:val="1"/>
      <w:numFmt w:val="bullet"/>
      <w:lvlText w:val=""/>
      <w:lvlJc w:val="left"/>
      <w:pPr>
        <w:ind w:left="720" w:hanging="360"/>
      </w:pPr>
      <w:rPr>
        <w:rFonts w:ascii="Symbol" w:hAnsi="Symbol" w:hint="default"/>
      </w:rPr>
    </w:lvl>
    <w:lvl w:ilvl="1" w:tplc="1A7A2DE6">
      <w:numFmt w:val="decimal"/>
      <w:lvlText w:val=""/>
      <w:lvlJc w:val="left"/>
    </w:lvl>
    <w:lvl w:ilvl="2" w:tplc="60FC112A">
      <w:numFmt w:val="decimal"/>
      <w:lvlText w:val=""/>
      <w:lvlJc w:val="left"/>
    </w:lvl>
    <w:lvl w:ilvl="3" w:tplc="FD7400A8">
      <w:numFmt w:val="decimal"/>
      <w:lvlText w:val=""/>
      <w:lvlJc w:val="left"/>
    </w:lvl>
    <w:lvl w:ilvl="4" w:tplc="6E423E82">
      <w:numFmt w:val="decimal"/>
      <w:lvlText w:val=""/>
      <w:lvlJc w:val="left"/>
    </w:lvl>
    <w:lvl w:ilvl="5" w:tplc="70F0494C">
      <w:numFmt w:val="decimal"/>
      <w:lvlText w:val=""/>
      <w:lvlJc w:val="left"/>
    </w:lvl>
    <w:lvl w:ilvl="6" w:tplc="40C055B2">
      <w:numFmt w:val="decimal"/>
      <w:lvlText w:val=""/>
      <w:lvlJc w:val="left"/>
    </w:lvl>
    <w:lvl w:ilvl="7" w:tplc="E0222214">
      <w:numFmt w:val="decimal"/>
      <w:lvlText w:val=""/>
      <w:lvlJc w:val="left"/>
    </w:lvl>
    <w:lvl w:ilvl="8" w:tplc="9C9EFF6C">
      <w:numFmt w:val="decimal"/>
      <w:lvlText w:val=""/>
      <w:lvlJc w:val="left"/>
    </w:lvl>
  </w:abstractNum>
  <w:abstractNum w:abstractNumId="674" w15:restartNumberingAfterBreak="0">
    <w:nsid w:val="4B5B3177"/>
    <w:multiLevelType w:val="hybridMultilevel"/>
    <w:tmpl w:val="E44E34B6"/>
    <w:lvl w:ilvl="0" w:tplc="87C62A16">
      <w:start w:val="1"/>
      <w:numFmt w:val="bullet"/>
      <w:lvlText w:val=""/>
      <w:lvlJc w:val="left"/>
      <w:pPr>
        <w:ind w:left="720" w:hanging="360"/>
      </w:pPr>
      <w:rPr>
        <w:rFonts w:ascii="Symbol" w:hAnsi="Symbol" w:hint="default"/>
      </w:rPr>
    </w:lvl>
    <w:lvl w:ilvl="1" w:tplc="12BC0498">
      <w:numFmt w:val="decimal"/>
      <w:lvlText w:val=""/>
      <w:lvlJc w:val="left"/>
    </w:lvl>
    <w:lvl w:ilvl="2" w:tplc="93D02CBA">
      <w:numFmt w:val="decimal"/>
      <w:lvlText w:val=""/>
      <w:lvlJc w:val="left"/>
    </w:lvl>
    <w:lvl w:ilvl="3" w:tplc="657CC0C0">
      <w:numFmt w:val="decimal"/>
      <w:lvlText w:val=""/>
      <w:lvlJc w:val="left"/>
    </w:lvl>
    <w:lvl w:ilvl="4" w:tplc="06066F0E">
      <w:numFmt w:val="decimal"/>
      <w:lvlText w:val=""/>
      <w:lvlJc w:val="left"/>
    </w:lvl>
    <w:lvl w:ilvl="5" w:tplc="06C4DD68">
      <w:numFmt w:val="decimal"/>
      <w:lvlText w:val=""/>
      <w:lvlJc w:val="left"/>
    </w:lvl>
    <w:lvl w:ilvl="6" w:tplc="8A02F594">
      <w:numFmt w:val="decimal"/>
      <w:lvlText w:val=""/>
      <w:lvlJc w:val="left"/>
    </w:lvl>
    <w:lvl w:ilvl="7" w:tplc="D22A3FB2">
      <w:numFmt w:val="decimal"/>
      <w:lvlText w:val=""/>
      <w:lvlJc w:val="left"/>
    </w:lvl>
    <w:lvl w:ilvl="8" w:tplc="218A1AEE">
      <w:numFmt w:val="decimal"/>
      <w:lvlText w:val=""/>
      <w:lvlJc w:val="left"/>
    </w:lvl>
  </w:abstractNum>
  <w:abstractNum w:abstractNumId="675" w15:restartNumberingAfterBreak="0">
    <w:nsid w:val="4B681001"/>
    <w:multiLevelType w:val="hybridMultilevel"/>
    <w:tmpl w:val="520E495E"/>
    <w:lvl w:ilvl="0" w:tplc="EEF4CB28">
      <w:start w:val="1"/>
      <w:numFmt w:val="bullet"/>
      <w:lvlText w:val=""/>
      <w:lvlJc w:val="left"/>
      <w:pPr>
        <w:ind w:left="720" w:hanging="360"/>
      </w:pPr>
      <w:rPr>
        <w:rFonts w:ascii="Symbol" w:hAnsi="Symbol" w:hint="default"/>
      </w:rPr>
    </w:lvl>
    <w:lvl w:ilvl="1" w:tplc="60F29C00">
      <w:numFmt w:val="decimal"/>
      <w:lvlText w:val=""/>
      <w:lvlJc w:val="left"/>
    </w:lvl>
    <w:lvl w:ilvl="2" w:tplc="2EF84FE6">
      <w:numFmt w:val="decimal"/>
      <w:lvlText w:val=""/>
      <w:lvlJc w:val="left"/>
    </w:lvl>
    <w:lvl w:ilvl="3" w:tplc="AD202C86">
      <w:numFmt w:val="decimal"/>
      <w:lvlText w:val=""/>
      <w:lvlJc w:val="left"/>
    </w:lvl>
    <w:lvl w:ilvl="4" w:tplc="5878835E">
      <w:numFmt w:val="decimal"/>
      <w:lvlText w:val=""/>
      <w:lvlJc w:val="left"/>
    </w:lvl>
    <w:lvl w:ilvl="5" w:tplc="3EB62536">
      <w:numFmt w:val="decimal"/>
      <w:lvlText w:val=""/>
      <w:lvlJc w:val="left"/>
    </w:lvl>
    <w:lvl w:ilvl="6" w:tplc="ECA05D28">
      <w:numFmt w:val="decimal"/>
      <w:lvlText w:val=""/>
      <w:lvlJc w:val="left"/>
    </w:lvl>
    <w:lvl w:ilvl="7" w:tplc="40AC99FA">
      <w:numFmt w:val="decimal"/>
      <w:lvlText w:val=""/>
      <w:lvlJc w:val="left"/>
    </w:lvl>
    <w:lvl w:ilvl="8" w:tplc="A184CAC8">
      <w:numFmt w:val="decimal"/>
      <w:lvlText w:val=""/>
      <w:lvlJc w:val="left"/>
    </w:lvl>
  </w:abstractNum>
  <w:abstractNum w:abstractNumId="676" w15:restartNumberingAfterBreak="0">
    <w:nsid w:val="4BA66BE0"/>
    <w:multiLevelType w:val="hybridMultilevel"/>
    <w:tmpl w:val="61161F02"/>
    <w:lvl w:ilvl="0" w:tplc="E640C210">
      <w:start w:val="1"/>
      <w:numFmt w:val="bullet"/>
      <w:lvlText w:val=""/>
      <w:lvlJc w:val="left"/>
      <w:pPr>
        <w:ind w:left="720" w:hanging="360"/>
      </w:pPr>
      <w:rPr>
        <w:rFonts w:ascii="Symbol" w:hAnsi="Symbol" w:hint="default"/>
      </w:rPr>
    </w:lvl>
    <w:lvl w:ilvl="1" w:tplc="8C901C10">
      <w:numFmt w:val="decimal"/>
      <w:lvlText w:val=""/>
      <w:lvlJc w:val="left"/>
    </w:lvl>
    <w:lvl w:ilvl="2" w:tplc="169484C0">
      <w:numFmt w:val="decimal"/>
      <w:lvlText w:val=""/>
      <w:lvlJc w:val="left"/>
    </w:lvl>
    <w:lvl w:ilvl="3" w:tplc="5224AEA4">
      <w:numFmt w:val="decimal"/>
      <w:lvlText w:val=""/>
      <w:lvlJc w:val="left"/>
    </w:lvl>
    <w:lvl w:ilvl="4" w:tplc="6FEC5474">
      <w:numFmt w:val="decimal"/>
      <w:lvlText w:val=""/>
      <w:lvlJc w:val="left"/>
    </w:lvl>
    <w:lvl w:ilvl="5" w:tplc="577C89CE">
      <w:numFmt w:val="decimal"/>
      <w:lvlText w:val=""/>
      <w:lvlJc w:val="left"/>
    </w:lvl>
    <w:lvl w:ilvl="6" w:tplc="40989C20">
      <w:numFmt w:val="decimal"/>
      <w:lvlText w:val=""/>
      <w:lvlJc w:val="left"/>
    </w:lvl>
    <w:lvl w:ilvl="7" w:tplc="19424B22">
      <w:numFmt w:val="decimal"/>
      <w:lvlText w:val=""/>
      <w:lvlJc w:val="left"/>
    </w:lvl>
    <w:lvl w:ilvl="8" w:tplc="BDF28A68">
      <w:numFmt w:val="decimal"/>
      <w:lvlText w:val=""/>
      <w:lvlJc w:val="left"/>
    </w:lvl>
  </w:abstractNum>
  <w:abstractNum w:abstractNumId="677" w15:restartNumberingAfterBreak="0">
    <w:nsid w:val="4BAA7482"/>
    <w:multiLevelType w:val="hybridMultilevel"/>
    <w:tmpl w:val="D74AE190"/>
    <w:lvl w:ilvl="0" w:tplc="173A63D6">
      <w:start w:val="1"/>
      <w:numFmt w:val="bullet"/>
      <w:lvlText w:val=""/>
      <w:lvlJc w:val="left"/>
      <w:pPr>
        <w:ind w:left="720" w:hanging="360"/>
      </w:pPr>
      <w:rPr>
        <w:rFonts w:ascii="Symbol" w:hAnsi="Symbol" w:hint="default"/>
      </w:rPr>
    </w:lvl>
    <w:lvl w:ilvl="1" w:tplc="9D82140C">
      <w:numFmt w:val="decimal"/>
      <w:lvlText w:val=""/>
      <w:lvlJc w:val="left"/>
    </w:lvl>
    <w:lvl w:ilvl="2" w:tplc="601C6B3A">
      <w:numFmt w:val="decimal"/>
      <w:lvlText w:val=""/>
      <w:lvlJc w:val="left"/>
    </w:lvl>
    <w:lvl w:ilvl="3" w:tplc="00646824">
      <w:numFmt w:val="decimal"/>
      <w:lvlText w:val=""/>
      <w:lvlJc w:val="left"/>
    </w:lvl>
    <w:lvl w:ilvl="4" w:tplc="82D22FFC">
      <w:numFmt w:val="decimal"/>
      <w:lvlText w:val=""/>
      <w:lvlJc w:val="left"/>
    </w:lvl>
    <w:lvl w:ilvl="5" w:tplc="3EB4D938">
      <w:numFmt w:val="decimal"/>
      <w:lvlText w:val=""/>
      <w:lvlJc w:val="left"/>
    </w:lvl>
    <w:lvl w:ilvl="6" w:tplc="BAC84286">
      <w:numFmt w:val="decimal"/>
      <w:lvlText w:val=""/>
      <w:lvlJc w:val="left"/>
    </w:lvl>
    <w:lvl w:ilvl="7" w:tplc="5B7ACC54">
      <w:numFmt w:val="decimal"/>
      <w:lvlText w:val=""/>
      <w:lvlJc w:val="left"/>
    </w:lvl>
    <w:lvl w:ilvl="8" w:tplc="4CD4DBB6">
      <w:numFmt w:val="decimal"/>
      <w:lvlText w:val=""/>
      <w:lvlJc w:val="left"/>
    </w:lvl>
  </w:abstractNum>
  <w:abstractNum w:abstractNumId="678" w15:restartNumberingAfterBreak="0">
    <w:nsid w:val="4BDD1104"/>
    <w:multiLevelType w:val="hybridMultilevel"/>
    <w:tmpl w:val="1856D964"/>
    <w:lvl w:ilvl="0" w:tplc="53101A14">
      <w:start w:val="1"/>
      <w:numFmt w:val="bullet"/>
      <w:lvlText w:val=""/>
      <w:lvlJc w:val="left"/>
      <w:pPr>
        <w:ind w:left="720" w:hanging="360"/>
      </w:pPr>
      <w:rPr>
        <w:rFonts w:ascii="Symbol" w:hAnsi="Symbol" w:hint="default"/>
      </w:rPr>
    </w:lvl>
    <w:lvl w:ilvl="1" w:tplc="EDB4C34C">
      <w:numFmt w:val="decimal"/>
      <w:lvlText w:val=""/>
      <w:lvlJc w:val="left"/>
    </w:lvl>
    <w:lvl w:ilvl="2" w:tplc="B11ADB2C">
      <w:numFmt w:val="decimal"/>
      <w:lvlText w:val=""/>
      <w:lvlJc w:val="left"/>
    </w:lvl>
    <w:lvl w:ilvl="3" w:tplc="B3D6AD6E">
      <w:numFmt w:val="decimal"/>
      <w:lvlText w:val=""/>
      <w:lvlJc w:val="left"/>
    </w:lvl>
    <w:lvl w:ilvl="4" w:tplc="00B2FCF2">
      <w:numFmt w:val="decimal"/>
      <w:lvlText w:val=""/>
      <w:lvlJc w:val="left"/>
    </w:lvl>
    <w:lvl w:ilvl="5" w:tplc="6C9C3240">
      <w:numFmt w:val="decimal"/>
      <w:lvlText w:val=""/>
      <w:lvlJc w:val="left"/>
    </w:lvl>
    <w:lvl w:ilvl="6" w:tplc="4DB6B128">
      <w:numFmt w:val="decimal"/>
      <w:lvlText w:val=""/>
      <w:lvlJc w:val="left"/>
    </w:lvl>
    <w:lvl w:ilvl="7" w:tplc="E08CD55A">
      <w:numFmt w:val="decimal"/>
      <w:lvlText w:val=""/>
      <w:lvlJc w:val="left"/>
    </w:lvl>
    <w:lvl w:ilvl="8" w:tplc="A05A2648">
      <w:numFmt w:val="decimal"/>
      <w:lvlText w:val=""/>
      <w:lvlJc w:val="left"/>
    </w:lvl>
  </w:abstractNum>
  <w:abstractNum w:abstractNumId="679" w15:restartNumberingAfterBreak="0">
    <w:nsid w:val="4BF53693"/>
    <w:multiLevelType w:val="hybridMultilevel"/>
    <w:tmpl w:val="D158BC0A"/>
    <w:lvl w:ilvl="0" w:tplc="3D7ABE1C">
      <w:start w:val="1"/>
      <w:numFmt w:val="bullet"/>
      <w:lvlText w:val=""/>
      <w:lvlJc w:val="left"/>
      <w:pPr>
        <w:ind w:left="720" w:hanging="360"/>
      </w:pPr>
      <w:rPr>
        <w:rFonts w:ascii="Symbol" w:hAnsi="Symbol" w:hint="default"/>
      </w:rPr>
    </w:lvl>
    <w:lvl w:ilvl="1" w:tplc="E482CB56">
      <w:numFmt w:val="decimal"/>
      <w:lvlText w:val=""/>
      <w:lvlJc w:val="left"/>
    </w:lvl>
    <w:lvl w:ilvl="2" w:tplc="5ABEB094">
      <w:numFmt w:val="decimal"/>
      <w:lvlText w:val=""/>
      <w:lvlJc w:val="left"/>
    </w:lvl>
    <w:lvl w:ilvl="3" w:tplc="8C74C80C">
      <w:numFmt w:val="decimal"/>
      <w:lvlText w:val=""/>
      <w:lvlJc w:val="left"/>
    </w:lvl>
    <w:lvl w:ilvl="4" w:tplc="24B48F24">
      <w:numFmt w:val="decimal"/>
      <w:lvlText w:val=""/>
      <w:lvlJc w:val="left"/>
    </w:lvl>
    <w:lvl w:ilvl="5" w:tplc="EF040234">
      <w:numFmt w:val="decimal"/>
      <w:lvlText w:val=""/>
      <w:lvlJc w:val="left"/>
    </w:lvl>
    <w:lvl w:ilvl="6" w:tplc="E14844B8">
      <w:numFmt w:val="decimal"/>
      <w:lvlText w:val=""/>
      <w:lvlJc w:val="left"/>
    </w:lvl>
    <w:lvl w:ilvl="7" w:tplc="C6C8704E">
      <w:numFmt w:val="decimal"/>
      <w:lvlText w:val=""/>
      <w:lvlJc w:val="left"/>
    </w:lvl>
    <w:lvl w:ilvl="8" w:tplc="FE209CFC">
      <w:numFmt w:val="decimal"/>
      <w:lvlText w:val=""/>
      <w:lvlJc w:val="left"/>
    </w:lvl>
  </w:abstractNum>
  <w:abstractNum w:abstractNumId="680" w15:restartNumberingAfterBreak="0">
    <w:nsid w:val="4C040C3E"/>
    <w:multiLevelType w:val="hybridMultilevel"/>
    <w:tmpl w:val="923EEAA8"/>
    <w:lvl w:ilvl="0" w:tplc="DE4EF246">
      <w:start w:val="1"/>
      <w:numFmt w:val="bullet"/>
      <w:lvlText w:val=""/>
      <w:lvlJc w:val="left"/>
      <w:pPr>
        <w:ind w:left="720" w:hanging="360"/>
      </w:pPr>
      <w:rPr>
        <w:rFonts w:ascii="Symbol" w:hAnsi="Symbol" w:hint="default"/>
      </w:rPr>
    </w:lvl>
    <w:lvl w:ilvl="1" w:tplc="1AF45AB4">
      <w:numFmt w:val="decimal"/>
      <w:lvlText w:val=""/>
      <w:lvlJc w:val="left"/>
    </w:lvl>
    <w:lvl w:ilvl="2" w:tplc="3F1C79B4">
      <w:numFmt w:val="decimal"/>
      <w:lvlText w:val=""/>
      <w:lvlJc w:val="left"/>
    </w:lvl>
    <w:lvl w:ilvl="3" w:tplc="51DE216E">
      <w:numFmt w:val="decimal"/>
      <w:lvlText w:val=""/>
      <w:lvlJc w:val="left"/>
    </w:lvl>
    <w:lvl w:ilvl="4" w:tplc="042E9C36">
      <w:numFmt w:val="decimal"/>
      <w:lvlText w:val=""/>
      <w:lvlJc w:val="left"/>
    </w:lvl>
    <w:lvl w:ilvl="5" w:tplc="30C2E236">
      <w:numFmt w:val="decimal"/>
      <w:lvlText w:val=""/>
      <w:lvlJc w:val="left"/>
    </w:lvl>
    <w:lvl w:ilvl="6" w:tplc="B4BE93B4">
      <w:numFmt w:val="decimal"/>
      <w:lvlText w:val=""/>
      <w:lvlJc w:val="left"/>
    </w:lvl>
    <w:lvl w:ilvl="7" w:tplc="DA381222">
      <w:numFmt w:val="decimal"/>
      <w:lvlText w:val=""/>
      <w:lvlJc w:val="left"/>
    </w:lvl>
    <w:lvl w:ilvl="8" w:tplc="ECEA64E4">
      <w:numFmt w:val="decimal"/>
      <w:lvlText w:val=""/>
      <w:lvlJc w:val="left"/>
    </w:lvl>
  </w:abstractNum>
  <w:abstractNum w:abstractNumId="681" w15:restartNumberingAfterBreak="0">
    <w:nsid w:val="4C226A0B"/>
    <w:multiLevelType w:val="hybridMultilevel"/>
    <w:tmpl w:val="031ED688"/>
    <w:lvl w:ilvl="0" w:tplc="A3F8107E">
      <w:start w:val="1"/>
      <w:numFmt w:val="bullet"/>
      <w:lvlText w:val=""/>
      <w:lvlJc w:val="left"/>
      <w:pPr>
        <w:ind w:left="720" w:hanging="360"/>
      </w:pPr>
      <w:rPr>
        <w:rFonts w:ascii="Symbol" w:hAnsi="Symbol" w:hint="default"/>
      </w:rPr>
    </w:lvl>
    <w:lvl w:ilvl="1" w:tplc="FBB600A0">
      <w:numFmt w:val="decimal"/>
      <w:lvlText w:val=""/>
      <w:lvlJc w:val="left"/>
    </w:lvl>
    <w:lvl w:ilvl="2" w:tplc="6ADE59D0">
      <w:numFmt w:val="decimal"/>
      <w:lvlText w:val=""/>
      <w:lvlJc w:val="left"/>
    </w:lvl>
    <w:lvl w:ilvl="3" w:tplc="129C2DC6">
      <w:numFmt w:val="decimal"/>
      <w:lvlText w:val=""/>
      <w:lvlJc w:val="left"/>
    </w:lvl>
    <w:lvl w:ilvl="4" w:tplc="7AD2267E">
      <w:numFmt w:val="decimal"/>
      <w:lvlText w:val=""/>
      <w:lvlJc w:val="left"/>
    </w:lvl>
    <w:lvl w:ilvl="5" w:tplc="0C8A4EBA">
      <w:numFmt w:val="decimal"/>
      <w:lvlText w:val=""/>
      <w:lvlJc w:val="left"/>
    </w:lvl>
    <w:lvl w:ilvl="6" w:tplc="98A0A22A">
      <w:numFmt w:val="decimal"/>
      <w:lvlText w:val=""/>
      <w:lvlJc w:val="left"/>
    </w:lvl>
    <w:lvl w:ilvl="7" w:tplc="A2E46C98">
      <w:numFmt w:val="decimal"/>
      <w:lvlText w:val=""/>
      <w:lvlJc w:val="left"/>
    </w:lvl>
    <w:lvl w:ilvl="8" w:tplc="888603A2">
      <w:numFmt w:val="decimal"/>
      <w:lvlText w:val=""/>
      <w:lvlJc w:val="left"/>
    </w:lvl>
  </w:abstractNum>
  <w:abstractNum w:abstractNumId="682" w15:restartNumberingAfterBreak="0">
    <w:nsid w:val="4C3A1F74"/>
    <w:multiLevelType w:val="hybridMultilevel"/>
    <w:tmpl w:val="985A48C4"/>
    <w:lvl w:ilvl="0" w:tplc="152A6E48">
      <w:start w:val="1"/>
      <w:numFmt w:val="bullet"/>
      <w:lvlText w:val=""/>
      <w:lvlJc w:val="left"/>
      <w:pPr>
        <w:ind w:left="720" w:hanging="360"/>
      </w:pPr>
      <w:rPr>
        <w:rFonts w:ascii="Symbol" w:hAnsi="Symbol" w:hint="default"/>
      </w:rPr>
    </w:lvl>
    <w:lvl w:ilvl="1" w:tplc="4B88177E">
      <w:numFmt w:val="decimal"/>
      <w:lvlText w:val=""/>
      <w:lvlJc w:val="left"/>
    </w:lvl>
    <w:lvl w:ilvl="2" w:tplc="927C3108">
      <w:numFmt w:val="decimal"/>
      <w:lvlText w:val=""/>
      <w:lvlJc w:val="left"/>
    </w:lvl>
    <w:lvl w:ilvl="3" w:tplc="5622F2CE">
      <w:numFmt w:val="decimal"/>
      <w:lvlText w:val=""/>
      <w:lvlJc w:val="left"/>
    </w:lvl>
    <w:lvl w:ilvl="4" w:tplc="4D008C78">
      <w:numFmt w:val="decimal"/>
      <w:lvlText w:val=""/>
      <w:lvlJc w:val="left"/>
    </w:lvl>
    <w:lvl w:ilvl="5" w:tplc="636ED456">
      <w:numFmt w:val="decimal"/>
      <w:lvlText w:val=""/>
      <w:lvlJc w:val="left"/>
    </w:lvl>
    <w:lvl w:ilvl="6" w:tplc="8BF23934">
      <w:numFmt w:val="decimal"/>
      <w:lvlText w:val=""/>
      <w:lvlJc w:val="left"/>
    </w:lvl>
    <w:lvl w:ilvl="7" w:tplc="F95CC698">
      <w:numFmt w:val="decimal"/>
      <w:lvlText w:val=""/>
      <w:lvlJc w:val="left"/>
    </w:lvl>
    <w:lvl w:ilvl="8" w:tplc="2F22AEB0">
      <w:numFmt w:val="decimal"/>
      <w:lvlText w:val=""/>
      <w:lvlJc w:val="left"/>
    </w:lvl>
  </w:abstractNum>
  <w:abstractNum w:abstractNumId="683" w15:restartNumberingAfterBreak="0">
    <w:nsid w:val="4C3B32E5"/>
    <w:multiLevelType w:val="hybridMultilevel"/>
    <w:tmpl w:val="6824B14E"/>
    <w:lvl w:ilvl="0" w:tplc="A8D0DE34">
      <w:start w:val="1"/>
      <w:numFmt w:val="bullet"/>
      <w:lvlText w:val=""/>
      <w:lvlJc w:val="left"/>
      <w:pPr>
        <w:ind w:left="720" w:hanging="360"/>
      </w:pPr>
      <w:rPr>
        <w:rFonts w:ascii="Symbol" w:hAnsi="Symbol" w:hint="default"/>
      </w:rPr>
    </w:lvl>
    <w:lvl w:ilvl="1" w:tplc="2E340F24">
      <w:numFmt w:val="decimal"/>
      <w:lvlText w:val=""/>
      <w:lvlJc w:val="left"/>
    </w:lvl>
    <w:lvl w:ilvl="2" w:tplc="442E1AFC">
      <w:numFmt w:val="decimal"/>
      <w:lvlText w:val=""/>
      <w:lvlJc w:val="left"/>
    </w:lvl>
    <w:lvl w:ilvl="3" w:tplc="8DC2D91E">
      <w:numFmt w:val="decimal"/>
      <w:lvlText w:val=""/>
      <w:lvlJc w:val="left"/>
    </w:lvl>
    <w:lvl w:ilvl="4" w:tplc="EF7E3B98">
      <w:numFmt w:val="decimal"/>
      <w:lvlText w:val=""/>
      <w:lvlJc w:val="left"/>
    </w:lvl>
    <w:lvl w:ilvl="5" w:tplc="9404CC0E">
      <w:numFmt w:val="decimal"/>
      <w:lvlText w:val=""/>
      <w:lvlJc w:val="left"/>
    </w:lvl>
    <w:lvl w:ilvl="6" w:tplc="BC78F1A0">
      <w:numFmt w:val="decimal"/>
      <w:lvlText w:val=""/>
      <w:lvlJc w:val="left"/>
    </w:lvl>
    <w:lvl w:ilvl="7" w:tplc="09EAC334">
      <w:numFmt w:val="decimal"/>
      <w:lvlText w:val=""/>
      <w:lvlJc w:val="left"/>
    </w:lvl>
    <w:lvl w:ilvl="8" w:tplc="24FE8D22">
      <w:numFmt w:val="decimal"/>
      <w:lvlText w:val=""/>
      <w:lvlJc w:val="left"/>
    </w:lvl>
  </w:abstractNum>
  <w:abstractNum w:abstractNumId="684" w15:restartNumberingAfterBreak="0">
    <w:nsid w:val="4C464E11"/>
    <w:multiLevelType w:val="hybridMultilevel"/>
    <w:tmpl w:val="6400E7A0"/>
    <w:lvl w:ilvl="0" w:tplc="764EF824">
      <w:start w:val="1"/>
      <w:numFmt w:val="bullet"/>
      <w:lvlText w:val=""/>
      <w:lvlJc w:val="left"/>
      <w:pPr>
        <w:ind w:left="720" w:hanging="360"/>
      </w:pPr>
      <w:rPr>
        <w:rFonts w:ascii="Symbol" w:hAnsi="Symbol" w:hint="default"/>
      </w:rPr>
    </w:lvl>
    <w:lvl w:ilvl="1" w:tplc="2042087C">
      <w:numFmt w:val="decimal"/>
      <w:lvlText w:val=""/>
      <w:lvlJc w:val="left"/>
    </w:lvl>
    <w:lvl w:ilvl="2" w:tplc="E352655E">
      <w:numFmt w:val="decimal"/>
      <w:lvlText w:val=""/>
      <w:lvlJc w:val="left"/>
    </w:lvl>
    <w:lvl w:ilvl="3" w:tplc="5E543616">
      <w:numFmt w:val="decimal"/>
      <w:lvlText w:val=""/>
      <w:lvlJc w:val="left"/>
    </w:lvl>
    <w:lvl w:ilvl="4" w:tplc="7692361C">
      <w:numFmt w:val="decimal"/>
      <w:lvlText w:val=""/>
      <w:lvlJc w:val="left"/>
    </w:lvl>
    <w:lvl w:ilvl="5" w:tplc="5B5C5726">
      <w:numFmt w:val="decimal"/>
      <w:lvlText w:val=""/>
      <w:lvlJc w:val="left"/>
    </w:lvl>
    <w:lvl w:ilvl="6" w:tplc="C90698CE">
      <w:numFmt w:val="decimal"/>
      <w:lvlText w:val=""/>
      <w:lvlJc w:val="left"/>
    </w:lvl>
    <w:lvl w:ilvl="7" w:tplc="7C344090">
      <w:numFmt w:val="decimal"/>
      <w:lvlText w:val=""/>
      <w:lvlJc w:val="left"/>
    </w:lvl>
    <w:lvl w:ilvl="8" w:tplc="2B7C8C94">
      <w:numFmt w:val="decimal"/>
      <w:lvlText w:val=""/>
      <w:lvlJc w:val="left"/>
    </w:lvl>
  </w:abstractNum>
  <w:abstractNum w:abstractNumId="685" w15:restartNumberingAfterBreak="0">
    <w:nsid w:val="4C465527"/>
    <w:multiLevelType w:val="hybridMultilevel"/>
    <w:tmpl w:val="1298C0DA"/>
    <w:lvl w:ilvl="0" w:tplc="E3FA8E0A">
      <w:start w:val="1"/>
      <w:numFmt w:val="bullet"/>
      <w:lvlText w:val=""/>
      <w:lvlJc w:val="left"/>
      <w:pPr>
        <w:ind w:left="720" w:hanging="360"/>
      </w:pPr>
      <w:rPr>
        <w:rFonts w:ascii="Symbol" w:hAnsi="Symbol" w:hint="default"/>
      </w:rPr>
    </w:lvl>
    <w:lvl w:ilvl="1" w:tplc="96F6DC60">
      <w:numFmt w:val="decimal"/>
      <w:lvlText w:val=""/>
      <w:lvlJc w:val="left"/>
    </w:lvl>
    <w:lvl w:ilvl="2" w:tplc="D6F881F2">
      <w:numFmt w:val="decimal"/>
      <w:lvlText w:val=""/>
      <w:lvlJc w:val="left"/>
    </w:lvl>
    <w:lvl w:ilvl="3" w:tplc="81146B40">
      <w:numFmt w:val="decimal"/>
      <w:lvlText w:val=""/>
      <w:lvlJc w:val="left"/>
    </w:lvl>
    <w:lvl w:ilvl="4" w:tplc="1444E474">
      <w:numFmt w:val="decimal"/>
      <w:lvlText w:val=""/>
      <w:lvlJc w:val="left"/>
    </w:lvl>
    <w:lvl w:ilvl="5" w:tplc="C0CCF8B0">
      <w:numFmt w:val="decimal"/>
      <w:lvlText w:val=""/>
      <w:lvlJc w:val="left"/>
    </w:lvl>
    <w:lvl w:ilvl="6" w:tplc="2B82A774">
      <w:numFmt w:val="decimal"/>
      <w:lvlText w:val=""/>
      <w:lvlJc w:val="left"/>
    </w:lvl>
    <w:lvl w:ilvl="7" w:tplc="A67C6C0A">
      <w:numFmt w:val="decimal"/>
      <w:lvlText w:val=""/>
      <w:lvlJc w:val="left"/>
    </w:lvl>
    <w:lvl w:ilvl="8" w:tplc="42A4FBDE">
      <w:numFmt w:val="decimal"/>
      <w:lvlText w:val=""/>
      <w:lvlJc w:val="left"/>
    </w:lvl>
  </w:abstractNum>
  <w:abstractNum w:abstractNumId="686" w15:restartNumberingAfterBreak="0">
    <w:nsid w:val="4C5820C8"/>
    <w:multiLevelType w:val="hybridMultilevel"/>
    <w:tmpl w:val="9168D8CE"/>
    <w:lvl w:ilvl="0" w:tplc="EB4EAC94">
      <w:start w:val="1"/>
      <w:numFmt w:val="bullet"/>
      <w:lvlText w:val=""/>
      <w:lvlJc w:val="left"/>
      <w:pPr>
        <w:ind w:left="720" w:hanging="360"/>
      </w:pPr>
      <w:rPr>
        <w:rFonts w:ascii="Symbol" w:hAnsi="Symbol" w:hint="default"/>
      </w:rPr>
    </w:lvl>
    <w:lvl w:ilvl="1" w:tplc="190EAFDC">
      <w:numFmt w:val="decimal"/>
      <w:lvlText w:val=""/>
      <w:lvlJc w:val="left"/>
    </w:lvl>
    <w:lvl w:ilvl="2" w:tplc="2A7E89CA">
      <w:numFmt w:val="decimal"/>
      <w:lvlText w:val=""/>
      <w:lvlJc w:val="left"/>
    </w:lvl>
    <w:lvl w:ilvl="3" w:tplc="94BA3E6E">
      <w:numFmt w:val="decimal"/>
      <w:lvlText w:val=""/>
      <w:lvlJc w:val="left"/>
    </w:lvl>
    <w:lvl w:ilvl="4" w:tplc="93409628">
      <w:numFmt w:val="decimal"/>
      <w:lvlText w:val=""/>
      <w:lvlJc w:val="left"/>
    </w:lvl>
    <w:lvl w:ilvl="5" w:tplc="E04C6AE0">
      <w:numFmt w:val="decimal"/>
      <w:lvlText w:val=""/>
      <w:lvlJc w:val="left"/>
    </w:lvl>
    <w:lvl w:ilvl="6" w:tplc="B2EA69D6">
      <w:numFmt w:val="decimal"/>
      <w:lvlText w:val=""/>
      <w:lvlJc w:val="left"/>
    </w:lvl>
    <w:lvl w:ilvl="7" w:tplc="D57EF1EE">
      <w:numFmt w:val="decimal"/>
      <w:lvlText w:val=""/>
      <w:lvlJc w:val="left"/>
    </w:lvl>
    <w:lvl w:ilvl="8" w:tplc="DB7011A4">
      <w:numFmt w:val="decimal"/>
      <w:lvlText w:val=""/>
      <w:lvlJc w:val="left"/>
    </w:lvl>
  </w:abstractNum>
  <w:abstractNum w:abstractNumId="687" w15:restartNumberingAfterBreak="0">
    <w:nsid w:val="4C8725D1"/>
    <w:multiLevelType w:val="hybridMultilevel"/>
    <w:tmpl w:val="00529696"/>
    <w:lvl w:ilvl="0" w:tplc="8822263E">
      <w:start w:val="1"/>
      <w:numFmt w:val="bullet"/>
      <w:lvlText w:val=""/>
      <w:lvlJc w:val="left"/>
      <w:pPr>
        <w:ind w:left="720" w:hanging="360"/>
      </w:pPr>
      <w:rPr>
        <w:rFonts w:ascii="Symbol" w:hAnsi="Symbol" w:hint="default"/>
      </w:rPr>
    </w:lvl>
    <w:lvl w:ilvl="1" w:tplc="76AADFF2">
      <w:numFmt w:val="decimal"/>
      <w:lvlText w:val=""/>
      <w:lvlJc w:val="left"/>
    </w:lvl>
    <w:lvl w:ilvl="2" w:tplc="065A2334">
      <w:numFmt w:val="decimal"/>
      <w:lvlText w:val=""/>
      <w:lvlJc w:val="left"/>
    </w:lvl>
    <w:lvl w:ilvl="3" w:tplc="D2A8FDE4">
      <w:numFmt w:val="decimal"/>
      <w:lvlText w:val=""/>
      <w:lvlJc w:val="left"/>
    </w:lvl>
    <w:lvl w:ilvl="4" w:tplc="CB7E46DA">
      <w:numFmt w:val="decimal"/>
      <w:lvlText w:val=""/>
      <w:lvlJc w:val="left"/>
    </w:lvl>
    <w:lvl w:ilvl="5" w:tplc="8410C84A">
      <w:numFmt w:val="decimal"/>
      <w:lvlText w:val=""/>
      <w:lvlJc w:val="left"/>
    </w:lvl>
    <w:lvl w:ilvl="6" w:tplc="6F849048">
      <w:numFmt w:val="decimal"/>
      <w:lvlText w:val=""/>
      <w:lvlJc w:val="left"/>
    </w:lvl>
    <w:lvl w:ilvl="7" w:tplc="A13022D8">
      <w:numFmt w:val="decimal"/>
      <w:lvlText w:val=""/>
      <w:lvlJc w:val="left"/>
    </w:lvl>
    <w:lvl w:ilvl="8" w:tplc="282A433E">
      <w:numFmt w:val="decimal"/>
      <w:lvlText w:val=""/>
      <w:lvlJc w:val="left"/>
    </w:lvl>
  </w:abstractNum>
  <w:abstractNum w:abstractNumId="688" w15:restartNumberingAfterBreak="0">
    <w:nsid w:val="4C9777D3"/>
    <w:multiLevelType w:val="hybridMultilevel"/>
    <w:tmpl w:val="3E186FAC"/>
    <w:lvl w:ilvl="0" w:tplc="7D325DC6">
      <w:start w:val="1"/>
      <w:numFmt w:val="bullet"/>
      <w:lvlText w:val=""/>
      <w:lvlJc w:val="left"/>
      <w:pPr>
        <w:ind w:left="720" w:hanging="360"/>
      </w:pPr>
      <w:rPr>
        <w:rFonts w:ascii="Symbol" w:hAnsi="Symbol" w:hint="default"/>
      </w:rPr>
    </w:lvl>
    <w:lvl w:ilvl="1" w:tplc="F21009FC">
      <w:numFmt w:val="decimal"/>
      <w:lvlText w:val=""/>
      <w:lvlJc w:val="left"/>
    </w:lvl>
    <w:lvl w:ilvl="2" w:tplc="798459B4">
      <w:numFmt w:val="decimal"/>
      <w:lvlText w:val=""/>
      <w:lvlJc w:val="left"/>
    </w:lvl>
    <w:lvl w:ilvl="3" w:tplc="A566C800">
      <w:numFmt w:val="decimal"/>
      <w:lvlText w:val=""/>
      <w:lvlJc w:val="left"/>
    </w:lvl>
    <w:lvl w:ilvl="4" w:tplc="2A64A89E">
      <w:numFmt w:val="decimal"/>
      <w:lvlText w:val=""/>
      <w:lvlJc w:val="left"/>
    </w:lvl>
    <w:lvl w:ilvl="5" w:tplc="3F784A68">
      <w:numFmt w:val="decimal"/>
      <w:lvlText w:val=""/>
      <w:lvlJc w:val="left"/>
    </w:lvl>
    <w:lvl w:ilvl="6" w:tplc="06A2E64A">
      <w:numFmt w:val="decimal"/>
      <w:lvlText w:val=""/>
      <w:lvlJc w:val="left"/>
    </w:lvl>
    <w:lvl w:ilvl="7" w:tplc="4BD83494">
      <w:numFmt w:val="decimal"/>
      <w:lvlText w:val=""/>
      <w:lvlJc w:val="left"/>
    </w:lvl>
    <w:lvl w:ilvl="8" w:tplc="97D06D0A">
      <w:numFmt w:val="decimal"/>
      <w:lvlText w:val=""/>
      <w:lvlJc w:val="left"/>
    </w:lvl>
  </w:abstractNum>
  <w:abstractNum w:abstractNumId="689" w15:restartNumberingAfterBreak="0">
    <w:nsid w:val="4C98378D"/>
    <w:multiLevelType w:val="hybridMultilevel"/>
    <w:tmpl w:val="ACFE3296"/>
    <w:lvl w:ilvl="0" w:tplc="2DAEB742">
      <w:start w:val="1"/>
      <w:numFmt w:val="bullet"/>
      <w:lvlText w:val=""/>
      <w:lvlJc w:val="left"/>
      <w:pPr>
        <w:ind w:left="720" w:hanging="360"/>
      </w:pPr>
      <w:rPr>
        <w:rFonts w:ascii="Symbol" w:hAnsi="Symbol" w:hint="default"/>
      </w:rPr>
    </w:lvl>
    <w:lvl w:ilvl="1" w:tplc="D2F0F052">
      <w:numFmt w:val="decimal"/>
      <w:lvlText w:val=""/>
      <w:lvlJc w:val="left"/>
    </w:lvl>
    <w:lvl w:ilvl="2" w:tplc="3C9A5592">
      <w:numFmt w:val="decimal"/>
      <w:lvlText w:val=""/>
      <w:lvlJc w:val="left"/>
    </w:lvl>
    <w:lvl w:ilvl="3" w:tplc="176C00DE">
      <w:numFmt w:val="decimal"/>
      <w:lvlText w:val=""/>
      <w:lvlJc w:val="left"/>
    </w:lvl>
    <w:lvl w:ilvl="4" w:tplc="BFDCE466">
      <w:numFmt w:val="decimal"/>
      <w:lvlText w:val=""/>
      <w:lvlJc w:val="left"/>
    </w:lvl>
    <w:lvl w:ilvl="5" w:tplc="9CA0109E">
      <w:numFmt w:val="decimal"/>
      <w:lvlText w:val=""/>
      <w:lvlJc w:val="left"/>
    </w:lvl>
    <w:lvl w:ilvl="6" w:tplc="C0E483A8">
      <w:numFmt w:val="decimal"/>
      <w:lvlText w:val=""/>
      <w:lvlJc w:val="left"/>
    </w:lvl>
    <w:lvl w:ilvl="7" w:tplc="5332FE48">
      <w:numFmt w:val="decimal"/>
      <w:lvlText w:val=""/>
      <w:lvlJc w:val="left"/>
    </w:lvl>
    <w:lvl w:ilvl="8" w:tplc="AE1620E6">
      <w:numFmt w:val="decimal"/>
      <w:lvlText w:val=""/>
      <w:lvlJc w:val="left"/>
    </w:lvl>
  </w:abstractNum>
  <w:abstractNum w:abstractNumId="690" w15:restartNumberingAfterBreak="0">
    <w:nsid w:val="4CAF1CA6"/>
    <w:multiLevelType w:val="hybridMultilevel"/>
    <w:tmpl w:val="942E284C"/>
    <w:lvl w:ilvl="0" w:tplc="411E90DA">
      <w:start w:val="1"/>
      <w:numFmt w:val="bullet"/>
      <w:lvlText w:val=""/>
      <w:lvlJc w:val="left"/>
      <w:pPr>
        <w:ind w:left="720" w:hanging="360"/>
      </w:pPr>
      <w:rPr>
        <w:rFonts w:ascii="Symbol" w:hAnsi="Symbol" w:hint="default"/>
      </w:rPr>
    </w:lvl>
    <w:lvl w:ilvl="1" w:tplc="A05C6146">
      <w:numFmt w:val="decimal"/>
      <w:lvlText w:val=""/>
      <w:lvlJc w:val="left"/>
    </w:lvl>
    <w:lvl w:ilvl="2" w:tplc="34608F02">
      <w:numFmt w:val="decimal"/>
      <w:lvlText w:val=""/>
      <w:lvlJc w:val="left"/>
    </w:lvl>
    <w:lvl w:ilvl="3" w:tplc="BBEE3456">
      <w:numFmt w:val="decimal"/>
      <w:lvlText w:val=""/>
      <w:lvlJc w:val="left"/>
    </w:lvl>
    <w:lvl w:ilvl="4" w:tplc="4948CB86">
      <w:numFmt w:val="decimal"/>
      <w:lvlText w:val=""/>
      <w:lvlJc w:val="left"/>
    </w:lvl>
    <w:lvl w:ilvl="5" w:tplc="5EC292F8">
      <w:numFmt w:val="decimal"/>
      <w:lvlText w:val=""/>
      <w:lvlJc w:val="left"/>
    </w:lvl>
    <w:lvl w:ilvl="6" w:tplc="9B882EC2">
      <w:numFmt w:val="decimal"/>
      <w:lvlText w:val=""/>
      <w:lvlJc w:val="left"/>
    </w:lvl>
    <w:lvl w:ilvl="7" w:tplc="2ADA48AC">
      <w:numFmt w:val="decimal"/>
      <w:lvlText w:val=""/>
      <w:lvlJc w:val="left"/>
    </w:lvl>
    <w:lvl w:ilvl="8" w:tplc="4F4808DA">
      <w:numFmt w:val="decimal"/>
      <w:lvlText w:val=""/>
      <w:lvlJc w:val="left"/>
    </w:lvl>
  </w:abstractNum>
  <w:abstractNum w:abstractNumId="691" w15:restartNumberingAfterBreak="0">
    <w:nsid w:val="4CE234D3"/>
    <w:multiLevelType w:val="hybridMultilevel"/>
    <w:tmpl w:val="9EA256D6"/>
    <w:lvl w:ilvl="0" w:tplc="E6D86EB0">
      <w:start w:val="1"/>
      <w:numFmt w:val="bullet"/>
      <w:lvlText w:val=""/>
      <w:lvlJc w:val="left"/>
      <w:pPr>
        <w:ind w:left="720" w:hanging="360"/>
      </w:pPr>
      <w:rPr>
        <w:rFonts w:ascii="Symbol" w:hAnsi="Symbol" w:hint="default"/>
      </w:rPr>
    </w:lvl>
    <w:lvl w:ilvl="1" w:tplc="CAC436F4">
      <w:numFmt w:val="decimal"/>
      <w:lvlText w:val=""/>
      <w:lvlJc w:val="left"/>
    </w:lvl>
    <w:lvl w:ilvl="2" w:tplc="97BA3642">
      <w:numFmt w:val="decimal"/>
      <w:lvlText w:val=""/>
      <w:lvlJc w:val="left"/>
    </w:lvl>
    <w:lvl w:ilvl="3" w:tplc="DAC08F16">
      <w:numFmt w:val="decimal"/>
      <w:lvlText w:val=""/>
      <w:lvlJc w:val="left"/>
    </w:lvl>
    <w:lvl w:ilvl="4" w:tplc="E4F632F8">
      <w:numFmt w:val="decimal"/>
      <w:lvlText w:val=""/>
      <w:lvlJc w:val="left"/>
    </w:lvl>
    <w:lvl w:ilvl="5" w:tplc="CE46E4AE">
      <w:numFmt w:val="decimal"/>
      <w:lvlText w:val=""/>
      <w:lvlJc w:val="left"/>
    </w:lvl>
    <w:lvl w:ilvl="6" w:tplc="7C60EAEE">
      <w:numFmt w:val="decimal"/>
      <w:lvlText w:val=""/>
      <w:lvlJc w:val="left"/>
    </w:lvl>
    <w:lvl w:ilvl="7" w:tplc="72AA6B1C">
      <w:numFmt w:val="decimal"/>
      <w:lvlText w:val=""/>
      <w:lvlJc w:val="left"/>
    </w:lvl>
    <w:lvl w:ilvl="8" w:tplc="7B2A844C">
      <w:numFmt w:val="decimal"/>
      <w:lvlText w:val=""/>
      <w:lvlJc w:val="left"/>
    </w:lvl>
  </w:abstractNum>
  <w:abstractNum w:abstractNumId="692" w15:restartNumberingAfterBreak="0">
    <w:nsid w:val="4CE71163"/>
    <w:multiLevelType w:val="hybridMultilevel"/>
    <w:tmpl w:val="8758D6A4"/>
    <w:lvl w:ilvl="0" w:tplc="E6468A02">
      <w:start w:val="1"/>
      <w:numFmt w:val="bullet"/>
      <w:lvlText w:val=""/>
      <w:lvlJc w:val="left"/>
      <w:pPr>
        <w:ind w:left="720" w:hanging="360"/>
      </w:pPr>
      <w:rPr>
        <w:rFonts w:ascii="Symbol" w:hAnsi="Symbol" w:hint="default"/>
      </w:rPr>
    </w:lvl>
    <w:lvl w:ilvl="1" w:tplc="E870CF9E">
      <w:numFmt w:val="decimal"/>
      <w:lvlText w:val=""/>
      <w:lvlJc w:val="left"/>
    </w:lvl>
    <w:lvl w:ilvl="2" w:tplc="64DA66A6">
      <w:numFmt w:val="decimal"/>
      <w:lvlText w:val=""/>
      <w:lvlJc w:val="left"/>
    </w:lvl>
    <w:lvl w:ilvl="3" w:tplc="4A6CA8C6">
      <w:numFmt w:val="decimal"/>
      <w:lvlText w:val=""/>
      <w:lvlJc w:val="left"/>
    </w:lvl>
    <w:lvl w:ilvl="4" w:tplc="5B6480A6">
      <w:numFmt w:val="decimal"/>
      <w:lvlText w:val=""/>
      <w:lvlJc w:val="left"/>
    </w:lvl>
    <w:lvl w:ilvl="5" w:tplc="0960FC76">
      <w:numFmt w:val="decimal"/>
      <w:lvlText w:val=""/>
      <w:lvlJc w:val="left"/>
    </w:lvl>
    <w:lvl w:ilvl="6" w:tplc="DEAAB0E0">
      <w:numFmt w:val="decimal"/>
      <w:lvlText w:val=""/>
      <w:lvlJc w:val="left"/>
    </w:lvl>
    <w:lvl w:ilvl="7" w:tplc="F9DC2B24">
      <w:numFmt w:val="decimal"/>
      <w:lvlText w:val=""/>
      <w:lvlJc w:val="left"/>
    </w:lvl>
    <w:lvl w:ilvl="8" w:tplc="752460E4">
      <w:numFmt w:val="decimal"/>
      <w:lvlText w:val=""/>
      <w:lvlJc w:val="left"/>
    </w:lvl>
  </w:abstractNum>
  <w:abstractNum w:abstractNumId="693" w15:restartNumberingAfterBreak="0">
    <w:nsid w:val="4CF057B2"/>
    <w:multiLevelType w:val="hybridMultilevel"/>
    <w:tmpl w:val="32CC0868"/>
    <w:lvl w:ilvl="0" w:tplc="BFC6C4F6">
      <w:start w:val="1"/>
      <w:numFmt w:val="bullet"/>
      <w:lvlText w:val=""/>
      <w:lvlJc w:val="left"/>
      <w:pPr>
        <w:ind w:left="720" w:hanging="360"/>
      </w:pPr>
      <w:rPr>
        <w:rFonts w:ascii="Symbol" w:hAnsi="Symbol" w:hint="default"/>
      </w:rPr>
    </w:lvl>
    <w:lvl w:ilvl="1" w:tplc="828CA362">
      <w:numFmt w:val="decimal"/>
      <w:lvlText w:val=""/>
      <w:lvlJc w:val="left"/>
    </w:lvl>
    <w:lvl w:ilvl="2" w:tplc="7264E328">
      <w:numFmt w:val="decimal"/>
      <w:lvlText w:val=""/>
      <w:lvlJc w:val="left"/>
    </w:lvl>
    <w:lvl w:ilvl="3" w:tplc="361C6158">
      <w:numFmt w:val="decimal"/>
      <w:lvlText w:val=""/>
      <w:lvlJc w:val="left"/>
    </w:lvl>
    <w:lvl w:ilvl="4" w:tplc="CD108746">
      <w:numFmt w:val="decimal"/>
      <w:lvlText w:val=""/>
      <w:lvlJc w:val="left"/>
    </w:lvl>
    <w:lvl w:ilvl="5" w:tplc="19DA3E56">
      <w:numFmt w:val="decimal"/>
      <w:lvlText w:val=""/>
      <w:lvlJc w:val="left"/>
    </w:lvl>
    <w:lvl w:ilvl="6" w:tplc="E8D4CDBA">
      <w:numFmt w:val="decimal"/>
      <w:lvlText w:val=""/>
      <w:lvlJc w:val="left"/>
    </w:lvl>
    <w:lvl w:ilvl="7" w:tplc="0DDAA548">
      <w:numFmt w:val="decimal"/>
      <w:lvlText w:val=""/>
      <w:lvlJc w:val="left"/>
    </w:lvl>
    <w:lvl w:ilvl="8" w:tplc="5BBC9EE6">
      <w:numFmt w:val="decimal"/>
      <w:lvlText w:val=""/>
      <w:lvlJc w:val="left"/>
    </w:lvl>
  </w:abstractNum>
  <w:abstractNum w:abstractNumId="694" w15:restartNumberingAfterBreak="0">
    <w:nsid w:val="4D0C7978"/>
    <w:multiLevelType w:val="hybridMultilevel"/>
    <w:tmpl w:val="9460B644"/>
    <w:lvl w:ilvl="0" w:tplc="F38A75C0">
      <w:start w:val="1"/>
      <w:numFmt w:val="bullet"/>
      <w:lvlText w:val=""/>
      <w:lvlJc w:val="left"/>
      <w:pPr>
        <w:ind w:left="720" w:hanging="360"/>
      </w:pPr>
      <w:rPr>
        <w:rFonts w:ascii="Symbol" w:hAnsi="Symbol" w:hint="default"/>
      </w:rPr>
    </w:lvl>
    <w:lvl w:ilvl="1" w:tplc="A7586686">
      <w:numFmt w:val="decimal"/>
      <w:lvlText w:val=""/>
      <w:lvlJc w:val="left"/>
    </w:lvl>
    <w:lvl w:ilvl="2" w:tplc="7F4AB7B2">
      <w:numFmt w:val="decimal"/>
      <w:lvlText w:val=""/>
      <w:lvlJc w:val="left"/>
    </w:lvl>
    <w:lvl w:ilvl="3" w:tplc="9C921C70">
      <w:numFmt w:val="decimal"/>
      <w:lvlText w:val=""/>
      <w:lvlJc w:val="left"/>
    </w:lvl>
    <w:lvl w:ilvl="4" w:tplc="43EE616E">
      <w:numFmt w:val="decimal"/>
      <w:lvlText w:val=""/>
      <w:lvlJc w:val="left"/>
    </w:lvl>
    <w:lvl w:ilvl="5" w:tplc="48AC4072">
      <w:numFmt w:val="decimal"/>
      <w:lvlText w:val=""/>
      <w:lvlJc w:val="left"/>
    </w:lvl>
    <w:lvl w:ilvl="6" w:tplc="A40CF92A">
      <w:numFmt w:val="decimal"/>
      <w:lvlText w:val=""/>
      <w:lvlJc w:val="left"/>
    </w:lvl>
    <w:lvl w:ilvl="7" w:tplc="44640D60">
      <w:numFmt w:val="decimal"/>
      <w:lvlText w:val=""/>
      <w:lvlJc w:val="left"/>
    </w:lvl>
    <w:lvl w:ilvl="8" w:tplc="780274A2">
      <w:numFmt w:val="decimal"/>
      <w:lvlText w:val=""/>
      <w:lvlJc w:val="left"/>
    </w:lvl>
  </w:abstractNum>
  <w:abstractNum w:abstractNumId="695" w15:restartNumberingAfterBreak="0">
    <w:nsid w:val="4D2704E2"/>
    <w:multiLevelType w:val="hybridMultilevel"/>
    <w:tmpl w:val="F6247040"/>
    <w:lvl w:ilvl="0" w:tplc="E3FCEFF8">
      <w:start w:val="1"/>
      <w:numFmt w:val="bullet"/>
      <w:lvlText w:val=""/>
      <w:lvlJc w:val="left"/>
      <w:pPr>
        <w:ind w:left="720" w:hanging="360"/>
      </w:pPr>
      <w:rPr>
        <w:rFonts w:ascii="Symbol" w:hAnsi="Symbol" w:hint="default"/>
      </w:rPr>
    </w:lvl>
    <w:lvl w:ilvl="1" w:tplc="87728078">
      <w:numFmt w:val="decimal"/>
      <w:lvlText w:val=""/>
      <w:lvlJc w:val="left"/>
    </w:lvl>
    <w:lvl w:ilvl="2" w:tplc="012AF006">
      <w:numFmt w:val="decimal"/>
      <w:lvlText w:val=""/>
      <w:lvlJc w:val="left"/>
    </w:lvl>
    <w:lvl w:ilvl="3" w:tplc="9A3A302A">
      <w:numFmt w:val="decimal"/>
      <w:lvlText w:val=""/>
      <w:lvlJc w:val="left"/>
    </w:lvl>
    <w:lvl w:ilvl="4" w:tplc="30521560">
      <w:numFmt w:val="decimal"/>
      <w:lvlText w:val=""/>
      <w:lvlJc w:val="left"/>
    </w:lvl>
    <w:lvl w:ilvl="5" w:tplc="7B0E3D5A">
      <w:numFmt w:val="decimal"/>
      <w:lvlText w:val=""/>
      <w:lvlJc w:val="left"/>
    </w:lvl>
    <w:lvl w:ilvl="6" w:tplc="F0F6A0A4">
      <w:numFmt w:val="decimal"/>
      <w:lvlText w:val=""/>
      <w:lvlJc w:val="left"/>
    </w:lvl>
    <w:lvl w:ilvl="7" w:tplc="437A1864">
      <w:numFmt w:val="decimal"/>
      <w:lvlText w:val=""/>
      <w:lvlJc w:val="left"/>
    </w:lvl>
    <w:lvl w:ilvl="8" w:tplc="1208FBD6">
      <w:numFmt w:val="decimal"/>
      <w:lvlText w:val=""/>
      <w:lvlJc w:val="left"/>
    </w:lvl>
  </w:abstractNum>
  <w:abstractNum w:abstractNumId="696" w15:restartNumberingAfterBreak="0">
    <w:nsid w:val="4D4B015B"/>
    <w:multiLevelType w:val="hybridMultilevel"/>
    <w:tmpl w:val="4E1E6398"/>
    <w:lvl w:ilvl="0" w:tplc="14F0B558">
      <w:numFmt w:val="decimal"/>
      <w:lvlText w:val=""/>
      <w:lvlJc w:val="left"/>
    </w:lvl>
    <w:lvl w:ilvl="1" w:tplc="5FC2057E">
      <w:start w:val="1"/>
      <w:numFmt w:val="bullet"/>
      <w:lvlText w:val=""/>
      <w:lvlJc w:val="left"/>
      <w:pPr>
        <w:ind w:left="1440" w:hanging="360"/>
      </w:pPr>
      <w:rPr>
        <w:rFonts w:ascii="Symbol" w:hAnsi="Symbol" w:hint="default"/>
      </w:rPr>
    </w:lvl>
    <w:lvl w:ilvl="2" w:tplc="098218E2">
      <w:numFmt w:val="decimal"/>
      <w:lvlText w:val=""/>
      <w:lvlJc w:val="left"/>
    </w:lvl>
    <w:lvl w:ilvl="3" w:tplc="0DA6E4BE">
      <w:numFmt w:val="decimal"/>
      <w:lvlText w:val=""/>
      <w:lvlJc w:val="left"/>
    </w:lvl>
    <w:lvl w:ilvl="4" w:tplc="CEBCC23C">
      <w:numFmt w:val="decimal"/>
      <w:lvlText w:val=""/>
      <w:lvlJc w:val="left"/>
    </w:lvl>
    <w:lvl w:ilvl="5" w:tplc="31DE7A48">
      <w:numFmt w:val="decimal"/>
      <w:lvlText w:val=""/>
      <w:lvlJc w:val="left"/>
    </w:lvl>
    <w:lvl w:ilvl="6" w:tplc="B8EA70DE">
      <w:numFmt w:val="decimal"/>
      <w:lvlText w:val=""/>
      <w:lvlJc w:val="left"/>
    </w:lvl>
    <w:lvl w:ilvl="7" w:tplc="9006BC56">
      <w:numFmt w:val="decimal"/>
      <w:lvlText w:val=""/>
      <w:lvlJc w:val="left"/>
    </w:lvl>
    <w:lvl w:ilvl="8" w:tplc="E0D28626">
      <w:numFmt w:val="decimal"/>
      <w:lvlText w:val=""/>
      <w:lvlJc w:val="left"/>
    </w:lvl>
  </w:abstractNum>
  <w:abstractNum w:abstractNumId="697" w15:restartNumberingAfterBreak="0">
    <w:nsid w:val="4E9024C7"/>
    <w:multiLevelType w:val="hybridMultilevel"/>
    <w:tmpl w:val="62245C66"/>
    <w:lvl w:ilvl="0" w:tplc="1CA06FAC">
      <w:start w:val="1"/>
      <w:numFmt w:val="bullet"/>
      <w:lvlText w:val=""/>
      <w:lvlJc w:val="left"/>
      <w:pPr>
        <w:ind w:left="720" w:hanging="360"/>
      </w:pPr>
      <w:rPr>
        <w:rFonts w:ascii="Symbol" w:hAnsi="Symbol" w:hint="default"/>
      </w:rPr>
    </w:lvl>
    <w:lvl w:ilvl="1" w:tplc="9FFCFA28">
      <w:numFmt w:val="decimal"/>
      <w:lvlText w:val=""/>
      <w:lvlJc w:val="left"/>
    </w:lvl>
    <w:lvl w:ilvl="2" w:tplc="842AB106">
      <w:numFmt w:val="decimal"/>
      <w:lvlText w:val=""/>
      <w:lvlJc w:val="left"/>
    </w:lvl>
    <w:lvl w:ilvl="3" w:tplc="D110F0A0">
      <w:numFmt w:val="decimal"/>
      <w:lvlText w:val=""/>
      <w:lvlJc w:val="left"/>
    </w:lvl>
    <w:lvl w:ilvl="4" w:tplc="C2A6E1CA">
      <w:numFmt w:val="decimal"/>
      <w:lvlText w:val=""/>
      <w:lvlJc w:val="left"/>
    </w:lvl>
    <w:lvl w:ilvl="5" w:tplc="B0C62F22">
      <w:numFmt w:val="decimal"/>
      <w:lvlText w:val=""/>
      <w:lvlJc w:val="left"/>
    </w:lvl>
    <w:lvl w:ilvl="6" w:tplc="ADB8D87C">
      <w:numFmt w:val="decimal"/>
      <w:lvlText w:val=""/>
      <w:lvlJc w:val="left"/>
    </w:lvl>
    <w:lvl w:ilvl="7" w:tplc="AA4CC4BE">
      <w:numFmt w:val="decimal"/>
      <w:lvlText w:val=""/>
      <w:lvlJc w:val="left"/>
    </w:lvl>
    <w:lvl w:ilvl="8" w:tplc="212E5F9A">
      <w:numFmt w:val="decimal"/>
      <w:lvlText w:val=""/>
      <w:lvlJc w:val="left"/>
    </w:lvl>
  </w:abstractNum>
  <w:abstractNum w:abstractNumId="698" w15:restartNumberingAfterBreak="0">
    <w:nsid w:val="4EA967F9"/>
    <w:multiLevelType w:val="hybridMultilevel"/>
    <w:tmpl w:val="FC9477B2"/>
    <w:lvl w:ilvl="0" w:tplc="6C162382">
      <w:numFmt w:val="decimal"/>
      <w:lvlText w:val=""/>
      <w:lvlJc w:val="left"/>
    </w:lvl>
    <w:lvl w:ilvl="1" w:tplc="A0348774">
      <w:start w:val="1"/>
      <w:numFmt w:val="bullet"/>
      <w:lvlText w:val=""/>
      <w:lvlJc w:val="left"/>
      <w:pPr>
        <w:ind w:left="1440" w:hanging="360"/>
      </w:pPr>
      <w:rPr>
        <w:rFonts w:ascii="Symbol" w:hAnsi="Symbol" w:hint="default"/>
      </w:rPr>
    </w:lvl>
    <w:lvl w:ilvl="2" w:tplc="02528080">
      <w:numFmt w:val="decimal"/>
      <w:lvlText w:val=""/>
      <w:lvlJc w:val="left"/>
    </w:lvl>
    <w:lvl w:ilvl="3" w:tplc="1758EB50">
      <w:numFmt w:val="decimal"/>
      <w:lvlText w:val=""/>
      <w:lvlJc w:val="left"/>
    </w:lvl>
    <w:lvl w:ilvl="4" w:tplc="E7E856B6">
      <w:numFmt w:val="decimal"/>
      <w:lvlText w:val=""/>
      <w:lvlJc w:val="left"/>
    </w:lvl>
    <w:lvl w:ilvl="5" w:tplc="11AAF850">
      <w:numFmt w:val="decimal"/>
      <w:lvlText w:val=""/>
      <w:lvlJc w:val="left"/>
    </w:lvl>
    <w:lvl w:ilvl="6" w:tplc="B8D67600">
      <w:numFmt w:val="decimal"/>
      <w:lvlText w:val=""/>
      <w:lvlJc w:val="left"/>
    </w:lvl>
    <w:lvl w:ilvl="7" w:tplc="7FB6D24A">
      <w:numFmt w:val="decimal"/>
      <w:lvlText w:val=""/>
      <w:lvlJc w:val="left"/>
    </w:lvl>
    <w:lvl w:ilvl="8" w:tplc="E21E4912">
      <w:numFmt w:val="decimal"/>
      <w:lvlText w:val=""/>
      <w:lvlJc w:val="left"/>
    </w:lvl>
  </w:abstractNum>
  <w:abstractNum w:abstractNumId="699" w15:restartNumberingAfterBreak="0">
    <w:nsid w:val="4EEC0C8E"/>
    <w:multiLevelType w:val="hybridMultilevel"/>
    <w:tmpl w:val="A3E0648C"/>
    <w:lvl w:ilvl="0" w:tplc="AF107E76">
      <w:start w:val="1"/>
      <w:numFmt w:val="bullet"/>
      <w:lvlText w:val=""/>
      <w:lvlJc w:val="left"/>
      <w:pPr>
        <w:ind w:left="720" w:hanging="360"/>
      </w:pPr>
      <w:rPr>
        <w:rFonts w:ascii="Symbol" w:hAnsi="Symbol" w:hint="default"/>
      </w:rPr>
    </w:lvl>
    <w:lvl w:ilvl="1" w:tplc="D5E44D02">
      <w:numFmt w:val="decimal"/>
      <w:lvlText w:val=""/>
      <w:lvlJc w:val="left"/>
    </w:lvl>
    <w:lvl w:ilvl="2" w:tplc="B4AA6D4E">
      <w:numFmt w:val="decimal"/>
      <w:lvlText w:val=""/>
      <w:lvlJc w:val="left"/>
    </w:lvl>
    <w:lvl w:ilvl="3" w:tplc="A4A00F7A">
      <w:numFmt w:val="decimal"/>
      <w:lvlText w:val=""/>
      <w:lvlJc w:val="left"/>
    </w:lvl>
    <w:lvl w:ilvl="4" w:tplc="129683D8">
      <w:numFmt w:val="decimal"/>
      <w:lvlText w:val=""/>
      <w:lvlJc w:val="left"/>
    </w:lvl>
    <w:lvl w:ilvl="5" w:tplc="811815D4">
      <w:numFmt w:val="decimal"/>
      <w:lvlText w:val=""/>
      <w:lvlJc w:val="left"/>
    </w:lvl>
    <w:lvl w:ilvl="6" w:tplc="C30ADFB8">
      <w:numFmt w:val="decimal"/>
      <w:lvlText w:val=""/>
      <w:lvlJc w:val="left"/>
    </w:lvl>
    <w:lvl w:ilvl="7" w:tplc="328A53DE">
      <w:numFmt w:val="decimal"/>
      <w:lvlText w:val=""/>
      <w:lvlJc w:val="left"/>
    </w:lvl>
    <w:lvl w:ilvl="8" w:tplc="CA1C4984">
      <w:numFmt w:val="decimal"/>
      <w:lvlText w:val=""/>
      <w:lvlJc w:val="left"/>
    </w:lvl>
  </w:abstractNum>
  <w:abstractNum w:abstractNumId="700" w15:restartNumberingAfterBreak="0">
    <w:nsid w:val="4F0F29E8"/>
    <w:multiLevelType w:val="hybridMultilevel"/>
    <w:tmpl w:val="D9E606CC"/>
    <w:lvl w:ilvl="0" w:tplc="08B20B0A">
      <w:numFmt w:val="decimal"/>
      <w:lvlText w:val=""/>
      <w:lvlJc w:val="left"/>
    </w:lvl>
    <w:lvl w:ilvl="1" w:tplc="D82CC6BE">
      <w:start w:val="1"/>
      <w:numFmt w:val="bullet"/>
      <w:lvlText w:val=""/>
      <w:lvlJc w:val="left"/>
      <w:pPr>
        <w:ind w:left="1440" w:hanging="360"/>
      </w:pPr>
      <w:rPr>
        <w:rFonts w:ascii="Symbol" w:hAnsi="Symbol" w:hint="default"/>
      </w:rPr>
    </w:lvl>
    <w:lvl w:ilvl="2" w:tplc="04FCB756">
      <w:numFmt w:val="decimal"/>
      <w:lvlText w:val=""/>
      <w:lvlJc w:val="left"/>
    </w:lvl>
    <w:lvl w:ilvl="3" w:tplc="E6B08796">
      <w:numFmt w:val="decimal"/>
      <w:lvlText w:val=""/>
      <w:lvlJc w:val="left"/>
    </w:lvl>
    <w:lvl w:ilvl="4" w:tplc="F3080EA6">
      <w:numFmt w:val="decimal"/>
      <w:lvlText w:val=""/>
      <w:lvlJc w:val="left"/>
    </w:lvl>
    <w:lvl w:ilvl="5" w:tplc="6B6466E8">
      <w:numFmt w:val="decimal"/>
      <w:lvlText w:val=""/>
      <w:lvlJc w:val="left"/>
    </w:lvl>
    <w:lvl w:ilvl="6" w:tplc="65A6EFAE">
      <w:numFmt w:val="decimal"/>
      <w:lvlText w:val=""/>
      <w:lvlJc w:val="left"/>
    </w:lvl>
    <w:lvl w:ilvl="7" w:tplc="6AEC72F0">
      <w:numFmt w:val="decimal"/>
      <w:lvlText w:val=""/>
      <w:lvlJc w:val="left"/>
    </w:lvl>
    <w:lvl w:ilvl="8" w:tplc="C1C66FDE">
      <w:numFmt w:val="decimal"/>
      <w:lvlText w:val=""/>
      <w:lvlJc w:val="left"/>
    </w:lvl>
  </w:abstractNum>
  <w:abstractNum w:abstractNumId="701" w15:restartNumberingAfterBreak="0">
    <w:nsid w:val="4F485615"/>
    <w:multiLevelType w:val="hybridMultilevel"/>
    <w:tmpl w:val="3DD47C16"/>
    <w:lvl w:ilvl="0" w:tplc="E222DCAC">
      <w:start w:val="1"/>
      <w:numFmt w:val="bullet"/>
      <w:lvlText w:val=""/>
      <w:lvlJc w:val="left"/>
      <w:pPr>
        <w:ind w:left="720" w:hanging="360"/>
      </w:pPr>
      <w:rPr>
        <w:rFonts w:ascii="Symbol" w:hAnsi="Symbol" w:hint="default"/>
      </w:rPr>
    </w:lvl>
    <w:lvl w:ilvl="1" w:tplc="62B2D994">
      <w:numFmt w:val="decimal"/>
      <w:lvlText w:val=""/>
      <w:lvlJc w:val="left"/>
    </w:lvl>
    <w:lvl w:ilvl="2" w:tplc="83283486">
      <w:numFmt w:val="decimal"/>
      <w:lvlText w:val=""/>
      <w:lvlJc w:val="left"/>
    </w:lvl>
    <w:lvl w:ilvl="3" w:tplc="5FC8154A">
      <w:numFmt w:val="decimal"/>
      <w:lvlText w:val=""/>
      <w:lvlJc w:val="left"/>
    </w:lvl>
    <w:lvl w:ilvl="4" w:tplc="18A82C36">
      <w:numFmt w:val="decimal"/>
      <w:lvlText w:val=""/>
      <w:lvlJc w:val="left"/>
    </w:lvl>
    <w:lvl w:ilvl="5" w:tplc="5A62CE56">
      <w:numFmt w:val="decimal"/>
      <w:lvlText w:val=""/>
      <w:lvlJc w:val="left"/>
    </w:lvl>
    <w:lvl w:ilvl="6" w:tplc="390E1CB2">
      <w:numFmt w:val="decimal"/>
      <w:lvlText w:val=""/>
      <w:lvlJc w:val="left"/>
    </w:lvl>
    <w:lvl w:ilvl="7" w:tplc="1BDC3FD6">
      <w:numFmt w:val="decimal"/>
      <w:lvlText w:val=""/>
      <w:lvlJc w:val="left"/>
    </w:lvl>
    <w:lvl w:ilvl="8" w:tplc="7500027E">
      <w:numFmt w:val="decimal"/>
      <w:lvlText w:val=""/>
      <w:lvlJc w:val="left"/>
    </w:lvl>
  </w:abstractNum>
  <w:abstractNum w:abstractNumId="702" w15:restartNumberingAfterBreak="0">
    <w:nsid w:val="4F787CD0"/>
    <w:multiLevelType w:val="hybridMultilevel"/>
    <w:tmpl w:val="1C6A90DC"/>
    <w:lvl w:ilvl="0" w:tplc="D36C7DAC">
      <w:start w:val="1"/>
      <w:numFmt w:val="bullet"/>
      <w:lvlText w:val=""/>
      <w:lvlJc w:val="left"/>
      <w:pPr>
        <w:ind w:left="720" w:hanging="360"/>
      </w:pPr>
      <w:rPr>
        <w:rFonts w:ascii="Symbol" w:hAnsi="Symbol" w:hint="default"/>
      </w:rPr>
    </w:lvl>
    <w:lvl w:ilvl="1" w:tplc="CBE0FD34">
      <w:numFmt w:val="decimal"/>
      <w:lvlText w:val=""/>
      <w:lvlJc w:val="left"/>
    </w:lvl>
    <w:lvl w:ilvl="2" w:tplc="525894EA">
      <w:numFmt w:val="decimal"/>
      <w:lvlText w:val=""/>
      <w:lvlJc w:val="left"/>
    </w:lvl>
    <w:lvl w:ilvl="3" w:tplc="4C5A74F8">
      <w:numFmt w:val="decimal"/>
      <w:lvlText w:val=""/>
      <w:lvlJc w:val="left"/>
    </w:lvl>
    <w:lvl w:ilvl="4" w:tplc="D7FA4F52">
      <w:numFmt w:val="decimal"/>
      <w:lvlText w:val=""/>
      <w:lvlJc w:val="left"/>
    </w:lvl>
    <w:lvl w:ilvl="5" w:tplc="757EDD26">
      <w:numFmt w:val="decimal"/>
      <w:lvlText w:val=""/>
      <w:lvlJc w:val="left"/>
    </w:lvl>
    <w:lvl w:ilvl="6" w:tplc="A170B40A">
      <w:numFmt w:val="decimal"/>
      <w:lvlText w:val=""/>
      <w:lvlJc w:val="left"/>
    </w:lvl>
    <w:lvl w:ilvl="7" w:tplc="8228AFA6">
      <w:numFmt w:val="decimal"/>
      <w:lvlText w:val=""/>
      <w:lvlJc w:val="left"/>
    </w:lvl>
    <w:lvl w:ilvl="8" w:tplc="EC484C20">
      <w:numFmt w:val="decimal"/>
      <w:lvlText w:val=""/>
      <w:lvlJc w:val="left"/>
    </w:lvl>
  </w:abstractNum>
  <w:abstractNum w:abstractNumId="703" w15:restartNumberingAfterBreak="0">
    <w:nsid w:val="4F857195"/>
    <w:multiLevelType w:val="hybridMultilevel"/>
    <w:tmpl w:val="6682FAD6"/>
    <w:lvl w:ilvl="0" w:tplc="8A58BBE8">
      <w:start w:val="1"/>
      <w:numFmt w:val="bullet"/>
      <w:lvlText w:val=""/>
      <w:lvlJc w:val="left"/>
      <w:pPr>
        <w:ind w:left="720" w:hanging="360"/>
      </w:pPr>
      <w:rPr>
        <w:rFonts w:ascii="Symbol" w:hAnsi="Symbol" w:hint="default"/>
      </w:rPr>
    </w:lvl>
    <w:lvl w:ilvl="1" w:tplc="487E65CC">
      <w:numFmt w:val="decimal"/>
      <w:lvlText w:val=""/>
      <w:lvlJc w:val="left"/>
    </w:lvl>
    <w:lvl w:ilvl="2" w:tplc="CEF40C30">
      <w:numFmt w:val="decimal"/>
      <w:lvlText w:val=""/>
      <w:lvlJc w:val="left"/>
    </w:lvl>
    <w:lvl w:ilvl="3" w:tplc="F7DEB172">
      <w:numFmt w:val="decimal"/>
      <w:lvlText w:val=""/>
      <w:lvlJc w:val="left"/>
    </w:lvl>
    <w:lvl w:ilvl="4" w:tplc="F788A26E">
      <w:numFmt w:val="decimal"/>
      <w:lvlText w:val=""/>
      <w:lvlJc w:val="left"/>
    </w:lvl>
    <w:lvl w:ilvl="5" w:tplc="D988D13C">
      <w:numFmt w:val="decimal"/>
      <w:lvlText w:val=""/>
      <w:lvlJc w:val="left"/>
    </w:lvl>
    <w:lvl w:ilvl="6" w:tplc="64349F26">
      <w:numFmt w:val="decimal"/>
      <w:lvlText w:val=""/>
      <w:lvlJc w:val="left"/>
    </w:lvl>
    <w:lvl w:ilvl="7" w:tplc="1D98AD78">
      <w:numFmt w:val="decimal"/>
      <w:lvlText w:val=""/>
      <w:lvlJc w:val="left"/>
    </w:lvl>
    <w:lvl w:ilvl="8" w:tplc="4D82D264">
      <w:numFmt w:val="decimal"/>
      <w:lvlText w:val=""/>
      <w:lvlJc w:val="left"/>
    </w:lvl>
  </w:abstractNum>
  <w:abstractNum w:abstractNumId="704" w15:restartNumberingAfterBreak="0">
    <w:nsid w:val="4F900EE8"/>
    <w:multiLevelType w:val="hybridMultilevel"/>
    <w:tmpl w:val="0E867660"/>
    <w:lvl w:ilvl="0" w:tplc="E4F2ACFC">
      <w:start w:val="1"/>
      <w:numFmt w:val="bullet"/>
      <w:lvlText w:val=""/>
      <w:lvlJc w:val="left"/>
      <w:pPr>
        <w:ind w:left="720" w:hanging="360"/>
      </w:pPr>
      <w:rPr>
        <w:rFonts w:ascii="Symbol" w:hAnsi="Symbol" w:hint="default"/>
      </w:rPr>
    </w:lvl>
    <w:lvl w:ilvl="1" w:tplc="AE84B176">
      <w:numFmt w:val="decimal"/>
      <w:lvlText w:val=""/>
      <w:lvlJc w:val="left"/>
    </w:lvl>
    <w:lvl w:ilvl="2" w:tplc="93886752">
      <w:numFmt w:val="decimal"/>
      <w:lvlText w:val=""/>
      <w:lvlJc w:val="left"/>
    </w:lvl>
    <w:lvl w:ilvl="3" w:tplc="2662E91E">
      <w:numFmt w:val="decimal"/>
      <w:lvlText w:val=""/>
      <w:lvlJc w:val="left"/>
    </w:lvl>
    <w:lvl w:ilvl="4" w:tplc="C9C2C7D6">
      <w:numFmt w:val="decimal"/>
      <w:lvlText w:val=""/>
      <w:lvlJc w:val="left"/>
    </w:lvl>
    <w:lvl w:ilvl="5" w:tplc="1916A9AE">
      <w:numFmt w:val="decimal"/>
      <w:lvlText w:val=""/>
      <w:lvlJc w:val="left"/>
    </w:lvl>
    <w:lvl w:ilvl="6" w:tplc="EB140F58">
      <w:numFmt w:val="decimal"/>
      <w:lvlText w:val=""/>
      <w:lvlJc w:val="left"/>
    </w:lvl>
    <w:lvl w:ilvl="7" w:tplc="E6DC3B6A">
      <w:numFmt w:val="decimal"/>
      <w:lvlText w:val=""/>
      <w:lvlJc w:val="left"/>
    </w:lvl>
    <w:lvl w:ilvl="8" w:tplc="DD2C6286">
      <w:numFmt w:val="decimal"/>
      <w:lvlText w:val=""/>
      <w:lvlJc w:val="left"/>
    </w:lvl>
  </w:abstractNum>
  <w:abstractNum w:abstractNumId="705" w15:restartNumberingAfterBreak="0">
    <w:nsid w:val="4FBF18A2"/>
    <w:multiLevelType w:val="hybridMultilevel"/>
    <w:tmpl w:val="44942F36"/>
    <w:lvl w:ilvl="0" w:tplc="90B86FF0">
      <w:start w:val="1"/>
      <w:numFmt w:val="bullet"/>
      <w:lvlText w:val=""/>
      <w:lvlJc w:val="left"/>
      <w:pPr>
        <w:ind w:left="720" w:hanging="360"/>
      </w:pPr>
      <w:rPr>
        <w:rFonts w:ascii="Symbol" w:hAnsi="Symbol" w:hint="default"/>
      </w:rPr>
    </w:lvl>
    <w:lvl w:ilvl="1" w:tplc="D7CAFB18">
      <w:numFmt w:val="decimal"/>
      <w:lvlText w:val=""/>
      <w:lvlJc w:val="left"/>
    </w:lvl>
    <w:lvl w:ilvl="2" w:tplc="9390916E">
      <w:numFmt w:val="decimal"/>
      <w:lvlText w:val=""/>
      <w:lvlJc w:val="left"/>
    </w:lvl>
    <w:lvl w:ilvl="3" w:tplc="9C8296B8">
      <w:numFmt w:val="decimal"/>
      <w:lvlText w:val=""/>
      <w:lvlJc w:val="left"/>
    </w:lvl>
    <w:lvl w:ilvl="4" w:tplc="932A5A68">
      <w:numFmt w:val="decimal"/>
      <w:lvlText w:val=""/>
      <w:lvlJc w:val="left"/>
    </w:lvl>
    <w:lvl w:ilvl="5" w:tplc="ACD4C212">
      <w:numFmt w:val="decimal"/>
      <w:lvlText w:val=""/>
      <w:lvlJc w:val="left"/>
    </w:lvl>
    <w:lvl w:ilvl="6" w:tplc="D93A0896">
      <w:numFmt w:val="decimal"/>
      <w:lvlText w:val=""/>
      <w:lvlJc w:val="left"/>
    </w:lvl>
    <w:lvl w:ilvl="7" w:tplc="DC8EBFEA">
      <w:numFmt w:val="decimal"/>
      <w:lvlText w:val=""/>
      <w:lvlJc w:val="left"/>
    </w:lvl>
    <w:lvl w:ilvl="8" w:tplc="2F94BDE0">
      <w:numFmt w:val="decimal"/>
      <w:lvlText w:val=""/>
      <w:lvlJc w:val="left"/>
    </w:lvl>
  </w:abstractNum>
  <w:abstractNum w:abstractNumId="706" w15:restartNumberingAfterBreak="0">
    <w:nsid w:val="4FF70A64"/>
    <w:multiLevelType w:val="hybridMultilevel"/>
    <w:tmpl w:val="92044F5A"/>
    <w:lvl w:ilvl="0" w:tplc="962CBCA4">
      <w:start w:val="1"/>
      <w:numFmt w:val="bullet"/>
      <w:lvlText w:val=""/>
      <w:lvlJc w:val="left"/>
      <w:pPr>
        <w:ind w:left="720" w:hanging="360"/>
      </w:pPr>
      <w:rPr>
        <w:rFonts w:ascii="Symbol" w:hAnsi="Symbol" w:hint="default"/>
      </w:rPr>
    </w:lvl>
    <w:lvl w:ilvl="1" w:tplc="5656A394">
      <w:numFmt w:val="decimal"/>
      <w:lvlText w:val=""/>
      <w:lvlJc w:val="left"/>
    </w:lvl>
    <w:lvl w:ilvl="2" w:tplc="0900BE12">
      <w:numFmt w:val="decimal"/>
      <w:lvlText w:val=""/>
      <w:lvlJc w:val="left"/>
    </w:lvl>
    <w:lvl w:ilvl="3" w:tplc="58261A06">
      <w:numFmt w:val="decimal"/>
      <w:lvlText w:val=""/>
      <w:lvlJc w:val="left"/>
    </w:lvl>
    <w:lvl w:ilvl="4" w:tplc="97007008">
      <w:numFmt w:val="decimal"/>
      <w:lvlText w:val=""/>
      <w:lvlJc w:val="left"/>
    </w:lvl>
    <w:lvl w:ilvl="5" w:tplc="83C22408">
      <w:numFmt w:val="decimal"/>
      <w:lvlText w:val=""/>
      <w:lvlJc w:val="left"/>
    </w:lvl>
    <w:lvl w:ilvl="6" w:tplc="C5BAE480">
      <w:numFmt w:val="decimal"/>
      <w:lvlText w:val=""/>
      <w:lvlJc w:val="left"/>
    </w:lvl>
    <w:lvl w:ilvl="7" w:tplc="9AFE6822">
      <w:numFmt w:val="decimal"/>
      <w:lvlText w:val=""/>
      <w:lvlJc w:val="left"/>
    </w:lvl>
    <w:lvl w:ilvl="8" w:tplc="4E56B044">
      <w:numFmt w:val="decimal"/>
      <w:lvlText w:val=""/>
      <w:lvlJc w:val="left"/>
    </w:lvl>
  </w:abstractNum>
  <w:abstractNum w:abstractNumId="707" w15:restartNumberingAfterBreak="0">
    <w:nsid w:val="4FFE06E6"/>
    <w:multiLevelType w:val="hybridMultilevel"/>
    <w:tmpl w:val="C21AD7E0"/>
    <w:lvl w:ilvl="0" w:tplc="6900BBDE">
      <w:start w:val="1"/>
      <w:numFmt w:val="bullet"/>
      <w:lvlText w:val=""/>
      <w:lvlJc w:val="left"/>
      <w:pPr>
        <w:ind w:left="720" w:hanging="360"/>
      </w:pPr>
      <w:rPr>
        <w:rFonts w:ascii="Symbol" w:hAnsi="Symbol" w:hint="default"/>
      </w:rPr>
    </w:lvl>
    <w:lvl w:ilvl="1" w:tplc="B838F286">
      <w:numFmt w:val="decimal"/>
      <w:lvlText w:val=""/>
      <w:lvlJc w:val="left"/>
    </w:lvl>
    <w:lvl w:ilvl="2" w:tplc="A4C21FD4">
      <w:numFmt w:val="decimal"/>
      <w:lvlText w:val=""/>
      <w:lvlJc w:val="left"/>
    </w:lvl>
    <w:lvl w:ilvl="3" w:tplc="7A442398">
      <w:numFmt w:val="decimal"/>
      <w:lvlText w:val=""/>
      <w:lvlJc w:val="left"/>
    </w:lvl>
    <w:lvl w:ilvl="4" w:tplc="F92CC444">
      <w:numFmt w:val="decimal"/>
      <w:lvlText w:val=""/>
      <w:lvlJc w:val="left"/>
    </w:lvl>
    <w:lvl w:ilvl="5" w:tplc="0510B134">
      <w:numFmt w:val="decimal"/>
      <w:lvlText w:val=""/>
      <w:lvlJc w:val="left"/>
    </w:lvl>
    <w:lvl w:ilvl="6" w:tplc="B2D0822A">
      <w:numFmt w:val="decimal"/>
      <w:lvlText w:val=""/>
      <w:lvlJc w:val="left"/>
    </w:lvl>
    <w:lvl w:ilvl="7" w:tplc="206C4DA2">
      <w:numFmt w:val="decimal"/>
      <w:lvlText w:val=""/>
      <w:lvlJc w:val="left"/>
    </w:lvl>
    <w:lvl w:ilvl="8" w:tplc="A6BE68E0">
      <w:numFmt w:val="decimal"/>
      <w:lvlText w:val=""/>
      <w:lvlJc w:val="left"/>
    </w:lvl>
  </w:abstractNum>
  <w:abstractNum w:abstractNumId="708" w15:restartNumberingAfterBreak="0">
    <w:nsid w:val="50005697"/>
    <w:multiLevelType w:val="hybridMultilevel"/>
    <w:tmpl w:val="54385802"/>
    <w:lvl w:ilvl="0" w:tplc="9A564674">
      <w:start w:val="1"/>
      <w:numFmt w:val="bullet"/>
      <w:lvlText w:val=""/>
      <w:lvlJc w:val="left"/>
      <w:pPr>
        <w:ind w:left="720" w:hanging="360"/>
      </w:pPr>
      <w:rPr>
        <w:rFonts w:ascii="Symbol" w:hAnsi="Symbol" w:hint="default"/>
      </w:rPr>
    </w:lvl>
    <w:lvl w:ilvl="1" w:tplc="5094B202">
      <w:numFmt w:val="decimal"/>
      <w:lvlText w:val=""/>
      <w:lvlJc w:val="left"/>
    </w:lvl>
    <w:lvl w:ilvl="2" w:tplc="65F03F0E">
      <w:numFmt w:val="decimal"/>
      <w:lvlText w:val=""/>
      <w:lvlJc w:val="left"/>
    </w:lvl>
    <w:lvl w:ilvl="3" w:tplc="5B4016BE">
      <w:numFmt w:val="decimal"/>
      <w:lvlText w:val=""/>
      <w:lvlJc w:val="left"/>
    </w:lvl>
    <w:lvl w:ilvl="4" w:tplc="C76E4490">
      <w:numFmt w:val="decimal"/>
      <w:lvlText w:val=""/>
      <w:lvlJc w:val="left"/>
    </w:lvl>
    <w:lvl w:ilvl="5" w:tplc="DAB6F932">
      <w:numFmt w:val="decimal"/>
      <w:lvlText w:val=""/>
      <w:lvlJc w:val="left"/>
    </w:lvl>
    <w:lvl w:ilvl="6" w:tplc="9416AC5C">
      <w:numFmt w:val="decimal"/>
      <w:lvlText w:val=""/>
      <w:lvlJc w:val="left"/>
    </w:lvl>
    <w:lvl w:ilvl="7" w:tplc="B740BAB2">
      <w:numFmt w:val="decimal"/>
      <w:lvlText w:val=""/>
      <w:lvlJc w:val="left"/>
    </w:lvl>
    <w:lvl w:ilvl="8" w:tplc="BC36138E">
      <w:numFmt w:val="decimal"/>
      <w:lvlText w:val=""/>
      <w:lvlJc w:val="left"/>
    </w:lvl>
  </w:abstractNum>
  <w:abstractNum w:abstractNumId="709" w15:restartNumberingAfterBreak="0">
    <w:nsid w:val="507B4BA6"/>
    <w:multiLevelType w:val="hybridMultilevel"/>
    <w:tmpl w:val="C5C23B1E"/>
    <w:lvl w:ilvl="0" w:tplc="62C4877A">
      <w:start w:val="1"/>
      <w:numFmt w:val="bullet"/>
      <w:lvlText w:val=""/>
      <w:lvlJc w:val="left"/>
      <w:pPr>
        <w:ind w:left="720" w:hanging="360"/>
      </w:pPr>
      <w:rPr>
        <w:rFonts w:ascii="Symbol" w:hAnsi="Symbol" w:hint="default"/>
      </w:rPr>
    </w:lvl>
    <w:lvl w:ilvl="1" w:tplc="B810ABF2">
      <w:numFmt w:val="decimal"/>
      <w:lvlText w:val=""/>
      <w:lvlJc w:val="left"/>
    </w:lvl>
    <w:lvl w:ilvl="2" w:tplc="0ECC0E26">
      <w:numFmt w:val="decimal"/>
      <w:lvlText w:val=""/>
      <w:lvlJc w:val="left"/>
    </w:lvl>
    <w:lvl w:ilvl="3" w:tplc="286AAFE6">
      <w:numFmt w:val="decimal"/>
      <w:lvlText w:val=""/>
      <w:lvlJc w:val="left"/>
    </w:lvl>
    <w:lvl w:ilvl="4" w:tplc="8DA0BE44">
      <w:numFmt w:val="decimal"/>
      <w:lvlText w:val=""/>
      <w:lvlJc w:val="left"/>
    </w:lvl>
    <w:lvl w:ilvl="5" w:tplc="ABA0C192">
      <w:numFmt w:val="decimal"/>
      <w:lvlText w:val=""/>
      <w:lvlJc w:val="left"/>
    </w:lvl>
    <w:lvl w:ilvl="6" w:tplc="B5924DCE">
      <w:numFmt w:val="decimal"/>
      <w:lvlText w:val=""/>
      <w:lvlJc w:val="left"/>
    </w:lvl>
    <w:lvl w:ilvl="7" w:tplc="3654A34A">
      <w:numFmt w:val="decimal"/>
      <w:lvlText w:val=""/>
      <w:lvlJc w:val="left"/>
    </w:lvl>
    <w:lvl w:ilvl="8" w:tplc="C2ACB674">
      <w:numFmt w:val="decimal"/>
      <w:lvlText w:val=""/>
      <w:lvlJc w:val="left"/>
    </w:lvl>
  </w:abstractNum>
  <w:abstractNum w:abstractNumId="710" w15:restartNumberingAfterBreak="0">
    <w:nsid w:val="507D7EB0"/>
    <w:multiLevelType w:val="hybridMultilevel"/>
    <w:tmpl w:val="104A464C"/>
    <w:lvl w:ilvl="0" w:tplc="20DCF322">
      <w:start w:val="1"/>
      <w:numFmt w:val="bullet"/>
      <w:lvlText w:val=""/>
      <w:lvlJc w:val="left"/>
      <w:pPr>
        <w:ind w:left="720" w:hanging="360"/>
      </w:pPr>
      <w:rPr>
        <w:rFonts w:ascii="Symbol" w:hAnsi="Symbol" w:hint="default"/>
      </w:rPr>
    </w:lvl>
    <w:lvl w:ilvl="1" w:tplc="290E85DC">
      <w:numFmt w:val="decimal"/>
      <w:lvlText w:val=""/>
      <w:lvlJc w:val="left"/>
    </w:lvl>
    <w:lvl w:ilvl="2" w:tplc="EC08A02E">
      <w:numFmt w:val="decimal"/>
      <w:lvlText w:val=""/>
      <w:lvlJc w:val="left"/>
    </w:lvl>
    <w:lvl w:ilvl="3" w:tplc="6D027740">
      <w:numFmt w:val="decimal"/>
      <w:lvlText w:val=""/>
      <w:lvlJc w:val="left"/>
    </w:lvl>
    <w:lvl w:ilvl="4" w:tplc="6B087B76">
      <w:numFmt w:val="decimal"/>
      <w:lvlText w:val=""/>
      <w:lvlJc w:val="left"/>
    </w:lvl>
    <w:lvl w:ilvl="5" w:tplc="00063B1E">
      <w:numFmt w:val="decimal"/>
      <w:lvlText w:val=""/>
      <w:lvlJc w:val="left"/>
    </w:lvl>
    <w:lvl w:ilvl="6" w:tplc="44D4E854">
      <w:numFmt w:val="decimal"/>
      <w:lvlText w:val=""/>
      <w:lvlJc w:val="left"/>
    </w:lvl>
    <w:lvl w:ilvl="7" w:tplc="7452CEC0">
      <w:numFmt w:val="decimal"/>
      <w:lvlText w:val=""/>
      <w:lvlJc w:val="left"/>
    </w:lvl>
    <w:lvl w:ilvl="8" w:tplc="2996E85A">
      <w:numFmt w:val="decimal"/>
      <w:lvlText w:val=""/>
      <w:lvlJc w:val="left"/>
    </w:lvl>
  </w:abstractNum>
  <w:abstractNum w:abstractNumId="711" w15:restartNumberingAfterBreak="0">
    <w:nsid w:val="508839A0"/>
    <w:multiLevelType w:val="hybridMultilevel"/>
    <w:tmpl w:val="B8D071F4"/>
    <w:lvl w:ilvl="0" w:tplc="16FADF04">
      <w:start w:val="1"/>
      <w:numFmt w:val="bullet"/>
      <w:lvlText w:val=""/>
      <w:lvlJc w:val="left"/>
      <w:pPr>
        <w:ind w:left="720" w:hanging="360"/>
      </w:pPr>
      <w:rPr>
        <w:rFonts w:ascii="Symbol" w:hAnsi="Symbol" w:hint="default"/>
      </w:rPr>
    </w:lvl>
    <w:lvl w:ilvl="1" w:tplc="21344D26">
      <w:numFmt w:val="decimal"/>
      <w:lvlText w:val=""/>
      <w:lvlJc w:val="left"/>
    </w:lvl>
    <w:lvl w:ilvl="2" w:tplc="065099B0">
      <w:numFmt w:val="decimal"/>
      <w:lvlText w:val=""/>
      <w:lvlJc w:val="left"/>
    </w:lvl>
    <w:lvl w:ilvl="3" w:tplc="5CF69F34">
      <w:numFmt w:val="decimal"/>
      <w:lvlText w:val=""/>
      <w:lvlJc w:val="left"/>
    </w:lvl>
    <w:lvl w:ilvl="4" w:tplc="10FE50E2">
      <w:numFmt w:val="decimal"/>
      <w:lvlText w:val=""/>
      <w:lvlJc w:val="left"/>
    </w:lvl>
    <w:lvl w:ilvl="5" w:tplc="683C33C8">
      <w:numFmt w:val="decimal"/>
      <w:lvlText w:val=""/>
      <w:lvlJc w:val="left"/>
    </w:lvl>
    <w:lvl w:ilvl="6" w:tplc="0D18D2E4">
      <w:numFmt w:val="decimal"/>
      <w:lvlText w:val=""/>
      <w:lvlJc w:val="left"/>
    </w:lvl>
    <w:lvl w:ilvl="7" w:tplc="1FB85A50">
      <w:numFmt w:val="decimal"/>
      <w:lvlText w:val=""/>
      <w:lvlJc w:val="left"/>
    </w:lvl>
    <w:lvl w:ilvl="8" w:tplc="40E8846A">
      <w:numFmt w:val="decimal"/>
      <w:lvlText w:val=""/>
      <w:lvlJc w:val="left"/>
    </w:lvl>
  </w:abstractNum>
  <w:abstractNum w:abstractNumId="712" w15:restartNumberingAfterBreak="0">
    <w:nsid w:val="508840D7"/>
    <w:multiLevelType w:val="hybridMultilevel"/>
    <w:tmpl w:val="77100C8C"/>
    <w:lvl w:ilvl="0" w:tplc="BE58A8FC">
      <w:start w:val="1"/>
      <w:numFmt w:val="bullet"/>
      <w:lvlText w:val=""/>
      <w:lvlJc w:val="left"/>
      <w:pPr>
        <w:ind w:left="720" w:hanging="360"/>
      </w:pPr>
      <w:rPr>
        <w:rFonts w:ascii="Symbol" w:hAnsi="Symbol" w:hint="default"/>
      </w:rPr>
    </w:lvl>
    <w:lvl w:ilvl="1" w:tplc="561E4978">
      <w:numFmt w:val="decimal"/>
      <w:lvlText w:val=""/>
      <w:lvlJc w:val="left"/>
    </w:lvl>
    <w:lvl w:ilvl="2" w:tplc="F676BEA4">
      <w:numFmt w:val="decimal"/>
      <w:lvlText w:val=""/>
      <w:lvlJc w:val="left"/>
    </w:lvl>
    <w:lvl w:ilvl="3" w:tplc="4CE0A026">
      <w:numFmt w:val="decimal"/>
      <w:lvlText w:val=""/>
      <w:lvlJc w:val="left"/>
    </w:lvl>
    <w:lvl w:ilvl="4" w:tplc="61E4F4EA">
      <w:numFmt w:val="decimal"/>
      <w:lvlText w:val=""/>
      <w:lvlJc w:val="left"/>
    </w:lvl>
    <w:lvl w:ilvl="5" w:tplc="55E6A9CA">
      <w:numFmt w:val="decimal"/>
      <w:lvlText w:val=""/>
      <w:lvlJc w:val="left"/>
    </w:lvl>
    <w:lvl w:ilvl="6" w:tplc="2370ED66">
      <w:numFmt w:val="decimal"/>
      <w:lvlText w:val=""/>
      <w:lvlJc w:val="left"/>
    </w:lvl>
    <w:lvl w:ilvl="7" w:tplc="F4BED158">
      <w:numFmt w:val="decimal"/>
      <w:lvlText w:val=""/>
      <w:lvlJc w:val="left"/>
    </w:lvl>
    <w:lvl w:ilvl="8" w:tplc="BCC6A550">
      <w:numFmt w:val="decimal"/>
      <w:lvlText w:val=""/>
      <w:lvlJc w:val="left"/>
    </w:lvl>
  </w:abstractNum>
  <w:abstractNum w:abstractNumId="713" w15:restartNumberingAfterBreak="0">
    <w:nsid w:val="50906602"/>
    <w:multiLevelType w:val="hybridMultilevel"/>
    <w:tmpl w:val="4676ACD0"/>
    <w:lvl w:ilvl="0" w:tplc="237E062E">
      <w:start w:val="1"/>
      <w:numFmt w:val="bullet"/>
      <w:lvlText w:val=""/>
      <w:lvlJc w:val="left"/>
      <w:pPr>
        <w:ind w:left="720" w:hanging="360"/>
      </w:pPr>
      <w:rPr>
        <w:rFonts w:ascii="Symbol" w:hAnsi="Symbol" w:hint="default"/>
      </w:rPr>
    </w:lvl>
    <w:lvl w:ilvl="1" w:tplc="560EA980">
      <w:numFmt w:val="decimal"/>
      <w:lvlText w:val=""/>
      <w:lvlJc w:val="left"/>
    </w:lvl>
    <w:lvl w:ilvl="2" w:tplc="0FB601E6">
      <w:numFmt w:val="decimal"/>
      <w:lvlText w:val=""/>
      <w:lvlJc w:val="left"/>
    </w:lvl>
    <w:lvl w:ilvl="3" w:tplc="5644F5E6">
      <w:numFmt w:val="decimal"/>
      <w:lvlText w:val=""/>
      <w:lvlJc w:val="left"/>
    </w:lvl>
    <w:lvl w:ilvl="4" w:tplc="0D165DC8">
      <w:numFmt w:val="decimal"/>
      <w:lvlText w:val=""/>
      <w:lvlJc w:val="left"/>
    </w:lvl>
    <w:lvl w:ilvl="5" w:tplc="1794E384">
      <w:numFmt w:val="decimal"/>
      <w:lvlText w:val=""/>
      <w:lvlJc w:val="left"/>
    </w:lvl>
    <w:lvl w:ilvl="6" w:tplc="E318A534">
      <w:numFmt w:val="decimal"/>
      <w:lvlText w:val=""/>
      <w:lvlJc w:val="left"/>
    </w:lvl>
    <w:lvl w:ilvl="7" w:tplc="4DE80FAA">
      <w:numFmt w:val="decimal"/>
      <w:lvlText w:val=""/>
      <w:lvlJc w:val="left"/>
    </w:lvl>
    <w:lvl w:ilvl="8" w:tplc="541654E8">
      <w:numFmt w:val="decimal"/>
      <w:lvlText w:val=""/>
      <w:lvlJc w:val="left"/>
    </w:lvl>
  </w:abstractNum>
  <w:abstractNum w:abstractNumId="714" w15:restartNumberingAfterBreak="0">
    <w:nsid w:val="5092316A"/>
    <w:multiLevelType w:val="hybridMultilevel"/>
    <w:tmpl w:val="B48E4324"/>
    <w:lvl w:ilvl="0" w:tplc="367CB6AE">
      <w:start w:val="1"/>
      <w:numFmt w:val="bullet"/>
      <w:lvlText w:val=""/>
      <w:lvlJc w:val="left"/>
      <w:pPr>
        <w:ind w:left="720" w:hanging="360"/>
      </w:pPr>
      <w:rPr>
        <w:rFonts w:ascii="Symbol" w:hAnsi="Symbol" w:hint="default"/>
      </w:rPr>
    </w:lvl>
    <w:lvl w:ilvl="1" w:tplc="BCF82B6C">
      <w:numFmt w:val="decimal"/>
      <w:lvlText w:val=""/>
      <w:lvlJc w:val="left"/>
    </w:lvl>
    <w:lvl w:ilvl="2" w:tplc="1C5C6430">
      <w:numFmt w:val="decimal"/>
      <w:lvlText w:val=""/>
      <w:lvlJc w:val="left"/>
    </w:lvl>
    <w:lvl w:ilvl="3" w:tplc="0A5E106E">
      <w:numFmt w:val="decimal"/>
      <w:lvlText w:val=""/>
      <w:lvlJc w:val="left"/>
    </w:lvl>
    <w:lvl w:ilvl="4" w:tplc="A2C25446">
      <w:numFmt w:val="decimal"/>
      <w:lvlText w:val=""/>
      <w:lvlJc w:val="left"/>
    </w:lvl>
    <w:lvl w:ilvl="5" w:tplc="772AFF7E">
      <w:numFmt w:val="decimal"/>
      <w:lvlText w:val=""/>
      <w:lvlJc w:val="left"/>
    </w:lvl>
    <w:lvl w:ilvl="6" w:tplc="1A72E2BA">
      <w:numFmt w:val="decimal"/>
      <w:lvlText w:val=""/>
      <w:lvlJc w:val="left"/>
    </w:lvl>
    <w:lvl w:ilvl="7" w:tplc="B9CC772E">
      <w:numFmt w:val="decimal"/>
      <w:lvlText w:val=""/>
      <w:lvlJc w:val="left"/>
    </w:lvl>
    <w:lvl w:ilvl="8" w:tplc="9AA8BACC">
      <w:numFmt w:val="decimal"/>
      <w:lvlText w:val=""/>
      <w:lvlJc w:val="left"/>
    </w:lvl>
  </w:abstractNum>
  <w:abstractNum w:abstractNumId="715" w15:restartNumberingAfterBreak="0">
    <w:nsid w:val="50DC5BCE"/>
    <w:multiLevelType w:val="hybridMultilevel"/>
    <w:tmpl w:val="5A944D0A"/>
    <w:lvl w:ilvl="0" w:tplc="E42629C8">
      <w:start w:val="1"/>
      <w:numFmt w:val="bullet"/>
      <w:lvlText w:val=""/>
      <w:lvlJc w:val="left"/>
      <w:pPr>
        <w:ind w:left="720" w:hanging="360"/>
      </w:pPr>
      <w:rPr>
        <w:rFonts w:ascii="Symbol" w:hAnsi="Symbol" w:hint="default"/>
      </w:rPr>
    </w:lvl>
    <w:lvl w:ilvl="1" w:tplc="6AEA1628">
      <w:numFmt w:val="decimal"/>
      <w:lvlText w:val=""/>
      <w:lvlJc w:val="left"/>
    </w:lvl>
    <w:lvl w:ilvl="2" w:tplc="79A8AE60">
      <w:numFmt w:val="decimal"/>
      <w:lvlText w:val=""/>
      <w:lvlJc w:val="left"/>
    </w:lvl>
    <w:lvl w:ilvl="3" w:tplc="4D80B43C">
      <w:numFmt w:val="decimal"/>
      <w:lvlText w:val=""/>
      <w:lvlJc w:val="left"/>
    </w:lvl>
    <w:lvl w:ilvl="4" w:tplc="DE74CB48">
      <w:numFmt w:val="decimal"/>
      <w:lvlText w:val=""/>
      <w:lvlJc w:val="left"/>
    </w:lvl>
    <w:lvl w:ilvl="5" w:tplc="3084AB34">
      <w:numFmt w:val="decimal"/>
      <w:lvlText w:val=""/>
      <w:lvlJc w:val="left"/>
    </w:lvl>
    <w:lvl w:ilvl="6" w:tplc="91C4A708">
      <w:numFmt w:val="decimal"/>
      <w:lvlText w:val=""/>
      <w:lvlJc w:val="left"/>
    </w:lvl>
    <w:lvl w:ilvl="7" w:tplc="817C0962">
      <w:numFmt w:val="decimal"/>
      <w:lvlText w:val=""/>
      <w:lvlJc w:val="left"/>
    </w:lvl>
    <w:lvl w:ilvl="8" w:tplc="55227FAA">
      <w:numFmt w:val="decimal"/>
      <w:lvlText w:val=""/>
      <w:lvlJc w:val="left"/>
    </w:lvl>
  </w:abstractNum>
  <w:abstractNum w:abstractNumId="716" w15:restartNumberingAfterBreak="0">
    <w:nsid w:val="510A38CF"/>
    <w:multiLevelType w:val="hybridMultilevel"/>
    <w:tmpl w:val="4B08FB2C"/>
    <w:lvl w:ilvl="0" w:tplc="7C4CEB36">
      <w:start w:val="1"/>
      <w:numFmt w:val="bullet"/>
      <w:lvlText w:val=""/>
      <w:lvlJc w:val="left"/>
      <w:pPr>
        <w:ind w:left="720" w:hanging="360"/>
      </w:pPr>
      <w:rPr>
        <w:rFonts w:ascii="Symbol" w:hAnsi="Symbol" w:hint="default"/>
      </w:rPr>
    </w:lvl>
    <w:lvl w:ilvl="1" w:tplc="0652B8D8">
      <w:numFmt w:val="decimal"/>
      <w:lvlText w:val=""/>
      <w:lvlJc w:val="left"/>
    </w:lvl>
    <w:lvl w:ilvl="2" w:tplc="E39A3B00">
      <w:numFmt w:val="decimal"/>
      <w:lvlText w:val=""/>
      <w:lvlJc w:val="left"/>
    </w:lvl>
    <w:lvl w:ilvl="3" w:tplc="E3FA869E">
      <w:numFmt w:val="decimal"/>
      <w:lvlText w:val=""/>
      <w:lvlJc w:val="left"/>
    </w:lvl>
    <w:lvl w:ilvl="4" w:tplc="BE2A0C72">
      <w:numFmt w:val="decimal"/>
      <w:lvlText w:val=""/>
      <w:lvlJc w:val="left"/>
    </w:lvl>
    <w:lvl w:ilvl="5" w:tplc="D5D4C4E4">
      <w:numFmt w:val="decimal"/>
      <w:lvlText w:val=""/>
      <w:lvlJc w:val="left"/>
    </w:lvl>
    <w:lvl w:ilvl="6" w:tplc="D2BAE7CC">
      <w:numFmt w:val="decimal"/>
      <w:lvlText w:val=""/>
      <w:lvlJc w:val="left"/>
    </w:lvl>
    <w:lvl w:ilvl="7" w:tplc="FA5EAF9A">
      <w:numFmt w:val="decimal"/>
      <w:lvlText w:val=""/>
      <w:lvlJc w:val="left"/>
    </w:lvl>
    <w:lvl w:ilvl="8" w:tplc="14E6153E">
      <w:numFmt w:val="decimal"/>
      <w:lvlText w:val=""/>
      <w:lvlJc w:val="left"/>
    </w:lvl>
  </w:abstractNum>
  <w:abstractNum w:abstractNumId="717" w15:restartNumberingAfterBreak="0">
    <w:nsid w:val="5118592B"/>
    <w:multiLevelType w:val="hybridMultilevel"/>
    <w:tmpl w:val="2D1CE2E2"/>
    <w:lvl w:ilvl="0" w:tplc="A7923730">
      <w:start w:val="1"/>
      <w:numFmt w:val="bullet"/>
      <w:lvlText w:val=""/>
      <w:lvlJc w:val="left"/>
      <w:pPr>
        <w:ind w:left="720" w:hanging="360"/>
      </w:pPr>
      <w:rPr>
        <w:rFonts w:ascii="Symbol" w:hAnsi="Symbol" w:hint="default"/>
      </w:rPr>
    </w:lvl>
    <w:lvl w:ilvl="1" w:tplc="93DA9FE0">
      <w:numFmt w:val="decimal"/>
      <w:lvlText w:val=""/>
      <w:lvlJc w:val="left"/>
    </w:lvl>
    <w:lvl w:ilvl="2" w:tplc="ED126090">
      <w:numFmt w:val="decimal"/>
      <w:lvlText w:val=""/>
      <w:lvlJc w:val="left"/>
    </w:lvl>
    <w:lvl w:ilvl="3" w:tplc="0D80471C">
      <w:numFmt w:val="decimal"/>
      <w:lvlText w:val=""/>
      <w:lvlJc w:val="left"/>
    </w:lvl>
    <w:lvl w:ilvl="4" w:tplc="50763790">
      <w:numFmt w:val="decimal"/>
      <w:lvlText w:val=""/>
      <w:lvlJc w:val="left"/>
    </w:lvl>
    <w:lvl w:ilvl="5" w:tplc="15AE0130">
      <w:numFmt w:val="decimal"/>
      <w:lvlText w:val=""/>
      <w:lvlJc w:val="left"/>
    </w:lvl>
    <w:lvl w:ilvl="6" w:tplc="D598B5C2">
      <w:numFmt w:val="decimal"/>
      <w:lvlText w:val=""/>
      <w:lvlJc w:val="left"/>
    </w:lvl>
    <w:lvl w:ilvl="7" w:tplc="8056E7BA">
      <w:numFmt w:val="decimal"/>
      <w:lvlText w:val=""/>
      <w:lvlJc w:val="left"/>
    </w:lvl>
    <w:lvl w:ilvl="8" w:tplc="602A823E">
      <w:numFmt w:val="decimal"/>
      <w:lvlText w:val=""/>
      <w:lvlJc w:val="left"/>
    </w:lvl>
  </w:abstractNum>
  <w:abstractNum w:abstractNumId="718" w15:restartNumberingAfterBreak="0">
    <w:nsid w:val="512D68F8"/>
    <w:multiLevelType w:val="hybridMultilevel"/>
    <w:tmpl w:val="83827D0E"/>
    <w:lvl w:ilvl="0" w:tplc="F9248F78">
      <w:start w:val="1"/>
      <w:numFmt w:val="bullet"/>
      <w:lvlText w:val=""/>
      <w:lvlJc w:val="left"/>
      <w:pPr>
        <w:ind w:left="720" w:hanging="360"/>
      </w:pPr>
      <w:rPr>
        <w:rFonts w:ascii="Symbol" w:hAnsi="Symbol" w:hint="default"/>
      </w:rPr>
    </w:lvl>
    <w:lvl w:ilvl="1" w:tplc="5A5852BA">
      <w:numFmt w:val="decimal"/>
      <w:lvlText w:val=""/>
      <w:lvlJc w:val="left"/>
    </w:lvl>
    <w:lvl w:ilvl="2" w:tplc="FD16CF12">
      <w:numFmt w:val="decimal"/>
      <w:lvlText w:val=""/>
      <w:lvlJc w:val="left"/>
    </w:lvl>
    <w:lvl w:ilvl="3" w:tplc="7AE05594">
      <w:numFmt w:val="decimal"/>
      <w:lvlText w:val=""/>
      <w:lvlJc w:val="left"/>
    </w:lvl>
    <w:lvl w:ilvl="4" w:tplc="61DC91A8">
      <w:numFmt w:val="decimal"/>
      <w:lvlText w:val=""/>
      <w:lvlJc w:val="left"/>
    </w:lvl>
    <w:lvl w:ilvl="5" w:tplc="75CA2EAC">
      <w:numFmt w:val="decimal"/>
      <w:lvlText w:val=""/>
      <w:lvlJc w:val="left"/>
    </w:lvl>
    <w:lvl w:ilvl="6" w:tplc="CC1CED58">
      <w:numFmt w:val="decimal"/>
      <w:lvlText w:val=""/>
      <w:lvlJc w:val="left"/>
    </w:lvl>
    <w:lvl w:ilvl="7" w:tplc="FF5E70F2">
      <w:numFmt w:val="decimal"/>
      <w:lvlText w:val=""/>
      <w:lvlJc w:val="left"/>
    </w:lvl>
    <w:lvl w:ilvl="8" w:tplc="9572DB9C">
      <w:numFmt w:val="decimal"/>
      <w:lvlText w:val=""/>
      <w:lvlJc w:val="left"/>
    </w:lvl>
  </w:abstractNum>
  <w:abstractNum w:abstractNumId="719" w15:restartNumberingAfterBreak="0">
    <w:nsid w:val="516E35B2"/>
    <w:multiLevelType w:val="hybridMultilevel"/>
    <w:tmpl w:val="6226EA6E"/>
    <w:lvl w:ilvl="0" w:tplc="1FB0F3EA">
      <w:start w:val="1"/>
      <w:numFmt w:val="bullet"/>
      <w:lvlText w:val=""/>
      <w:lvlJc w:val="left"/>
      <w:pPr>
        <w:ind w:left="720" w:hanging="360"/>
      </w:pPr>
      <w:rPr>
        <w:rFonts w:ascii="Symbol" w:hAnsi="Symbol" w:hint="default"/>
      </w:rPr>
    </w:lvl>
    <w:lvl w:ilvl="1" w:tplc="06B0E896">
      <w:numFmt w:val="decimal"/>
      <w:lvlText w:val=""/>
      <w:lvlJc w:val="left"/>
    </w:lvl>
    <w:lvl w:ilvl="2" w:tplc="6458DF1C">
      <w:numFmt w:val="decimal"/>
      <w:lvlText w:val=""/>
      <w:lvlJc w:val="left"/>
    </w:lvl>
    <w:lvl w:ilvl="3" w:tplc="B6486990">
      <w:numFmt w:val="decimal"/>
      <w:lvlText w:val=""/>
      <w:lvlJc w:val="left"/>
    </w:lvl>
    <w:lvl w:ilvl="4" w:tplc="50542E3A">
      <w:numFmt w:val="decimal"/>
      <w:lvlText w:val=""/>
      <w:lvlJc w:val="left"/>
    </w:lvl>
    <w:lvl w:ilvl="5" w:tplc="E48445F4">
      <w:numFmt w:val="decimal"/>
      <w:lvlText w:val=""/>
      <w:lvlJc w:val="left"/>
    </w:lvl>
    <w:lvl w:ilvl="6" w:tplc="2B78FDE2">
      <w:numFmt w:val="decimal"/>
      <w:lvlText w:val=""/>
      <w:lvlJc w:val="left"/>
    </w:lvl>
    <w:lvl w:ilvl="7" w:tplc="784A2348">
      <w:numFmt w:val="decimal"/>
      <w:lvlText w:val=""/>
      <w:lvlJc w:val="left"/>
    </w:lvl>
    <w:lvl w:ilvl="8" w:tplc="D65C3676">
      <w:numFmt w:val="decimal"/>
      <w:lvlText w:val=""/>
      <w:lvlJc w:val="left"/>
    </w:lvl>
  </w:abstractNum>
  <w:abstractNum w:abstractNumId="720" w15:restartNumberingAfterBreak="0">
    <w:nsid w:val="51784011"/>
    <w:multiLevelType w:val="hybridMultilevel"/>
    <w:tmpl w:val="1EC4AA24"/>
    <w:lvl w:ilvl="0" w:tplc="CC986726">
      <w:start w:val="1"/>
      <w:numFmt w:val="bullet"/>
      <w:lvlText w:val=""/>
      <w:lvlJc w:val="left"/>
      <w:pPr>
        <w:ind w:left="720" w:hanging="360"/>
      </w:pPr>
      <w:rPr>
        <w:rFonts w:ascii="Symbol" w:hAnsi="Symbol" w:hint="default"/>
      </w:rPr>
    </w:lvl>
    <w:lvl w:ilvl="1" w:tplc="B80058C4">
      <w:numFmt w:val="decimal"/>
      <w:lvlText w:val=""/>
      <w:lvlJc w:val="left"/>
    </w:lvl>
    <w:lvl w:ilvl="2" w:tplc="E7BC9972">
      <w:numFmt w:val="decimal"/>
      <w:lvlText w:val=""/>
      <w:lvlJc w:val="left"/>
    </w:lvl>
    <w:lvl w:ilvl="3" w:tplc="24204F8E">
      <w:numFmt w:val="decimal"/>
      <w:lvlText w:val=""/>
      <w:lvlJc w:val="left"/>
    </w:lvl>
    <w:lvl w:ilvl="4" w:tplc="5AC46BA8">
      <w:numFmt w:val="decimal"/>
      <w:lvlText w:val=""/>
      <w:lvlJc w:val="left"/>
    </w:lvl>
    <w:lvl w:ilvl="5" w:tplc="A87C5020">
      <w:numFmt w:val="decimal"/>
      <w:lvlText w:val=""/>
      <w:lvlJc w:val="left"/>
    </w:lvl>
    <w:lvl w:ilvl="6" w:tplc="6142B342">
      <w:numFmt w:val="decimal"/>
      <w:lvlText w:val=""/>
      <w:lvlJc w:val="left"/>
    </w:lvl>
    <w:lvl w:ilvl="7" w:tplc="79D21460">
      <w:numFmt w:val="decimal"/>
      <w:lvlText w:val=""/>
      <w:lvlJc w:val="left"/>
    </w:lvl>
    <w:lvl w:ilvl="8" w:tplc="029A07AA">
      <w:numFmt w:val="decimal"/>
      <w:lvlText w:val=""/>
      <w:lvlJc w:val="left"/>
    </w:lvl>
  </w:abstractNum>
  <w:abstractNum w:abstractNumId="721" w15:restartNumberingAfterBreak="0">
    <w:nsid w:val="519D41BF"/>
    <w:multiLevelType w:val="hybridMultilevel"/>
    <w:tmpl w:val="1C02C9A4"/>
    <w:lvl w:ilvl="0" w:tplc="34CAB1F0">
      <w:start w:val="1"/>
      <w:numFmt w:val="bullet"/>
      <w:lvlText w:val=""/>
      <w:lvlJc w:val="left"/>
      <w:pPr>
        <w:ind w:left="720" w:hanging="360"/>
      </w:pPr>
      <w:rPr>
        <w:rFonts w:ascii="Symbol" w:hAnsi="Symbol" w:hint="default"/>
      </w:rPr>
    </w:lvl>
    <w:lvl w:ilvl="1" w:tplc="ED4CFF1E">
      <w:numFmt w:val="decimal"/>
      <w:lvlText w:val=""/>
      <w:lvlJc w:val="left"/>
    </w:lvl>
    <w:lvl w:ilvl="2" w:tplc="DF8C905A">
      <w:numFmt w:val="decimal"/>
      <w:lvlText w:val=""/>
      <w:lvlJc w:val="left"/>
    </w:lvl>
    <w:lvl w:ilvl="3" w:tplc="77184D0C">
      <w:numFmt w:val="decimal"/>
      <w:lvlText w:val=""/>
      <w:lvlJc w:val="left"/>
    </w:lvl>
    <w:lvl w:ilvl="4" w:tplc="4322C6E2">
      <w:numFmt w:val="decimal"/>
      <w:lvlText w:val=""/>
      <w:lvlJc w:val="left"/>
    </w:lvl>
    <w:lvl w:ilvl="5" w:tplc="68366EA4">
      <w:numFmt w:val="decimal"/>
      <w:lvlText w:val=""/>
      <w:lvlJc w:val="left"/>
    </w:lvl>
    <w:lvl w:ilvl="6" w:tplc="FC68ABBC">
      <w:numFmt w:val="decimal"/>
      <w:lvlText w:val=""/>
      <w:lvlJc w:val="left"/>
    </w:lvl>
    <w:lvl w:ilvl="7" w:tplc="BFEAF4CE">
      <w:numFmt w:val="decimal"/>
      <w:lvlText w:val=""/>
      <w:lvlJc w:val="left"/>
    </w:lvl>
    <w:lvl w:ilvl="8" w:tplc="2D64A858">
      <w:numFmt w:val="decimal"/>
      <w:lvlText w:val=""/>
      <w:lvlJc w:val="left"/>
    </w:lvl>
  </w:abstractNum>
  <w:abstractNum w:abstractNumId="722" w15:restartNumberingAfterBreak="0">
    <w:nsid w:val="51AB4851"/>
    <w:multiLevelType w:val="hybridMultilevel"/>
    <w:tmpl w:val="1FCE641A"/>
    <w:lvl w:ilvl="0" w:tplc="B54477F4">
      <w:start w:val="1"/>
      <w:numFmt w:val="bullet"/>
      <w:lvlText w:val=""/>
      <w:lvlJc w:val="left"/>
      <w:pPr>
        <w:ind w:left="720" w:hanging="360"/>
      </w:pPr>
      <w:rPr>
        <w:rFonts w:ascii="Symbol" w:hAnsi="Symbol" w:hint="default"/>
      </w:rPr>
    </w:lvl>
    <w:lvl w:ilvl="1" w:tplc="2A381CFC">
      <w:numFmt w:val="decimal"/>
      <w:lvlText w:val=""/>
      <w:lvlJc w:val="left"/>
    </w:lvl>
    <w:lvl w:ilvl="2" w:tplc="749ACF0A">
      <w:numFmt w:val="decimal"/>
      <w:lvlText w:val=""/>
      <w:lvlJc w:val="left"/>
    </w:lvl>
    <w:lvl w:ilvl="3" w:tplc="5D84E41E">
      <w:numFmt w:val="decimal"/>
      <w:lvlText w:val=""/>
      <w:lvlJc w:val="left"/>
    </w:lvl>
    <w:lvl w:ilvl="4" w:tplc="FE720F94">
      <w:numFmt w:val="decimal"/>
      <w:lvlText w:val=""/>
      <w:lvlJc w:val="left"/>
    </w:lvl>
    <w:lvl w:ilvl="5" w:tplc="F4C24ECA">
      <w:numFmt w:val="decimal"/>
      <w:lvlText w:val=""/>
      <w:lvlJc w:val="left"/>
    </w:lvl>
    <w:lvl w:ilvl="6" w:tplc="31063DD4">
      <w:numFmt w:val="decimal"/>
      <w:lvlText w:val=""/>
      <w:lvlJc w:val="left"/>
    </w:lvl>
    <w:lvl w:ilvl="7" w:tplc="4B9039AE">
      <w:numFmt w:val="decimal"/>
      <w:lvlText w:val=""/>
      <w:lvlJc w:val="left"/>
    </w:lvl>
    <w:lvl w:ilvl="8" w:tplc="361062EE">
      <w:numFmt w:val="decimal"/>
      <w:lvlText w:val=""/>
      <w:lvlJc w:val="left"/>
    </w:lvl>
  </w:abstractNum>
  <w:abstractNum w:abstractNumId="723" w15:restartNumberingAfterBreak="0">
    <w:nsid w:val="51D81D1C"/>
    <w:multiLevelType w:val="hybridMultilevel"/>
    <w:tmpl w:val="EBD4B286"/>
    <w:lvl w:ilvl="0" w:tplc="416C510C">
      <w:start w:val="1"/>
      <w:numFmt w:val="bullet"/>
      <w:lvlText w:val=""/>
      <w:lvlJc w:val="left"/>
      <w:pPr>
        <w:ind w:left="720" w:hanging="360"/>
      </w:pPr>
      <w:rPr>
        <w:rFonts w:ascii="Symbol" w:hAnsi="Symbol" w:hint="default"/>
      </w:rPr>
    </w:lvl>
    <w:lvl w:ilvl="1" w:tplc="AEFC9B82">
      <w:numFmt w:val="decimal"/>
      <w:lvlText w:val=""/>
      <w:lvlJc w:val="left"/>
    </w:lvl>
    <w:lvl w:ilvl="2" w:tplc="42F62BF8">
      <w:numFmt w:val="decimal"/>
      <w:lvlText w:val=""/>
      <w:lvlJc w:val="left"/>
    </w:lvl>
    <w:lvl w:ilvl="3" w:tplc="1EDA0010">
      <w:numFmt w:val="decimal"/>
      <w:lvlText w:val=""/>
      <w:lvlJc w:val="left"/>
    </w:lvl>
    <w:lvl w:ilvl="4" w:tplc="DD56AA00">
      <w:numFmt w:val="decimal"/>
      <w:lvlText w:val=""/>
      <w:lvlJc w:val="left"/>
    </w:lvl>
    <w:lvl w:ilvl="5" w:tplc="6C6848CE">
      <w:numFmt w:val="decimal"/>
      <w:lvlText w:val=""/>
      <w:lvlJc w:val="left"/>
    </w:lvl>
    <w:lvl w:ilvl="6" w:tplc="8A6CE534">
      <w:numFmt w:val="decimal"/>
      <w:lvlText w:val=""/>
      <w:lvlJc w:val="left"/>
    </w:lvl>
    <w:lvl w:ilvl="7" w:tplc="AB2C4776">
      <w:numFmt w:val="decimal"/>
      <w:lvlText w:val=""/>
      <w:lvlJc w:val="left"/>
    </w:lvl>
    <w:lvl w:ilvl="8" w:tplc="F64A1B88">
      <w:numFmt w:val="decimal"/>
      <w:lvlText w:val=""/>
      <w:lvlJc w:val="left"/>
    </w:lvl>
  </w:abstractNum>
  <w:abstractNum w:abstractNumId="724" w15:restartNumberingAfterBreak="0">
    <w:nsid w:val="51E33967"/>
    <w:multiLevelType w:val="hybridMultilevel"/>
    <w:tmpl w:val="BDD046FA"/>
    <w:lvl w:ilvl="0" w:tplc="6D1074AC">
      <w:start w:val="1"/>
      <w:numFmt w:val="bullet"/>
      <w:lvlText w:val=""/>
      <w:lvlJc w:val="left"/>
      <w:pPr>
        <w:ind w:left="720" w:hanging="360"/>
      </w:pPr>
      <w:rPr>
        <w:rFonts w:ascii="Symbol" w:hAnsi="Symbol" w:hint="default"/>
      </w:rPr>
    </w:lvl>
    <w:lvl w:ilvl="1" w:tplc="8EF6E576">
      <w:numFmt w:val="decimal"/>
      <w:lvlText w:val=""/>
      <w:lvlJc w:val="left"/>
    </w:lvl>
    <w:lvl w:ilvl="2" w:tplc="8B107F76">
      <w:numFmt w:val="decimal"/>
      <w:lvlText w:val=""/>
      <w:lvlJc w:val="left"/>
    </w:lvl>
    <w:lvl w:ilvl="3" w:tplc="554E2C32">
      <w:numFmt w:val="decimal"/>
      <w:lvlText w:val=""/>
      <w:lvlJc w:val="left"/>
    </w:lvl>
    <w:lvl w:ilvl="4" w:tplc="CA9EC0E2">
      <w:numFmt w:val="decimal"/>
      <w:lvlText w:val=""/>
      <w:lvlJc w:val="left"/>
    </w:lvl>
    <w:lvl w:ilvl="5" w:tplc="41E8E42A">
      <w:numFmt w:val="decimal"/>
      <w:lvlText w:val=""/>
      <w:lvlJc w:val="left"/>
    </w:lvl>
    <w:lvl w:ilvl="6" w:tplc="CEE6D3F4">
      <w:numFmt w:val="decimal"/>
      <w:lvlText w:val=""/>
      <w:lvlJc w:val="left"/>
    </w:lvl>
    <w:lvl w:ilvl="7" w:tplc="D7045AEC">
      <w:numFmt w:val="decimal"/>
      <w:lvlText w:val=""/>
      <w:lvlJc w:val="left"/>
    </w:lvl>
    <w:lvl w:ilvl="8" w:tplc="8CA87AEA">
      <w:numFmt w:val="decimal"/>
      <w:lvlText w:val=""/>
      <w:lvlJc w:val="left"/>
    </w:lvl>
  </w:abstractNum>
  <w:abstractNum w:abstractNumId="725" w15:restartNumberingAfterBreak="0">
    <w:nsid w:val="51FB54AA"/>
    <w:multiLevelType w:val="hybridMultilevel"/>
    <w:tmpl w:val="7068B880"/>
    <w:lvl w:ilvl="0" w:tplc="96BADD86">
      <w:start w:val="1"/>
      <w:numFmt w:val="bullet"/>
      <w:lvlText w:val=""/>
      <w:lvlJc w:val="left"/>
      <w:pPr>
        <w:ind w:left="720" w:hanging="360"/>
      </w:pPr>
      <w:rPr>
        <w:rFonts w:ascii="Symbol" w:hAnsi="Symbol" w:hint="default"/>
      </w:rPr>
    </w:lvl>
    <w:lvl w:ilvl="1" w:tplc="FCD64A0C">
      <w:numFmt w:val="decimal"/>
      <w:lvlText w:val=""/>
      <w:lvlJc w:val="left"/>
    </w:lvl>
    <w:lvl w:ilvl="2" w:tplc="1D9EA76E">
      <w:numFmt w:val="decimal"/>
      <w:lvlText w:val=""/>
      <w:lvlJc w:val="left"/>
    </w:lvl>
    <w:lvl w:ilvl="3" w:tplc="B5B2085C">
      <w:numFmt w:val="decimal"/>
      <w:lvlText w:val=""/>
      <w:lvlJc w:val="left"/>
    </w:lvl>
    <w:lvl w:ilvl="4" w:tplc="2F1A652A">
      <w:numFmt w:val="decimal"/>
      <w:lvlText w:val=""/>
      <w:lvlJc w:val="left"/>
    </w:lvl>
    <w:lvl w:ilvl="5" w:tplc="5DB671AA">
      <w:numFmt w:val="decimal"/>
      <w:lvlText w:val=""/>
      <w:lvlJc w:val="left"/>
    </w:lvl>
    <w:lvl w:ilvl="6" w:tplc="E8327522">
      <w:numFmt w:val="decimal"/>
      <w:lvlText w:val=""/>
      <w:lvlJc w:val="left"/>
    </w:lvl>
    <w:lvl w:ilvl="7" w:tplc="1FD6C8AC">
      <w:numFmt w:val="decimal"/>
      <w:lvlText w:val=""/>
      <w:lvlJc w:val="left"/>
    </w:lvl>
    <w:lvl w:ilvl="8" w:tplc="144CECE4">
      <w:numFmt w:val="decimal"/>
      <w:lvlText w:val=""/>
      <w:lvlJc w:val="left"/>
    </w:lvl>
  </w:abstractNum>
  <w:abstractNum w:abstractNumId="726" w15:restartNumberingAfterBreak="0">
    <w:nsid w:val="522F2504"/>
    <w:multiLevelType w:val="hybridMultilevel"/>
    <w:tmpl w:val="811EFEDA"/>
    <w:lvl w:ilvl="0" w:tplc="9DDCA2A6">
      <w:start w:val="1"/>
      <w:numFmt w:val="bullet"/>
      <w:lvlText w:val=""/>
      <w:lvlJc w:val="left"/>
      <w:pPr>
        <w:ind w:left="720" w:hanging="360"/>
      </w:pPr>
      <w:rPr>
        <w:rFonts w:ascii="Symbol" w:hAnsi="Symbol" w:hint="default"/>
      </w:rPr>
    </w:lvl>
    <w:lvl w:ilvl="1" w:tplc="32868CDE">
      <w:numFmt w:val="decimal"/>
      <w:lvlText w:val=""/>
      <w:lvlJc w:val="left"/>
    </w:lvl>
    <w:lvl w:ilvl="2" w:tplc="AAF4C05C">
      <w:numFmt w:val="decimal"/>
      <w:lvlText w:val=""/>
      <w:lvlJc w:val="left"/>
    </w:lvl>
    <w:lvl w:ilvl="3" w:tplc="2F763048">
      <w:numFmt w:val="decimal"/>
      <w:lvlText w:val=""/>
      <w:lvlJc w:val="left"/>
    </w:lvl>
    <w:lvl w:ilvl="4" w:tplc="B614921C">
      <w:numFmt w:val="decimal"/>
      <w:lvlText w:val=""/>
      <w:lvlJc w:val="left"/>
    </w:lvl>
    <w:lvl w:ilvl="5" w:tplc="DA50C932">
      <w:numFmt w:val="decimal"/>
      <w:lvlText w:val=""/>
      <w:lvlJc w:val="left"/>
    </w:lvl>
    <w:lvl w:ilvl="6" w:tplc="25466116">
      <w:numFmt w:val="decimal"/>
      <w:lvlText w:val=""/>
      <w:lvlJc w:val="left"/>
    </w:lvl>
    <w:lvl w:ilvl="7" w:tplc="14A8EA20">
      <w:numFmt w:val="decimal"/>
      <w:lvlText w:val=""/>
      <w:lvlJc w:val="left"/>
    </w:lvl>
    <w:lvl w:ilvl="8" w:tplc="7730DA96">
      <w:numFmt w:val="decimal"/>
      <w:lvlText w:val=""/>
      <w:lvlJc w:val="left"/>
    </w:lvl>
  </w:abstractNum>
  <w:abstractNum w:abstractNumId="727" w15:restartNumberingAfterBreak="0">
    <w:nsid w:val="524A14A0"/>
    <w:multiLevelType w:val="hybridMultilevel"/>
    <w:tmpl w:val="0980D0CC"/>
    <w:lvl w:ilvl="0" w:tplc="B85C118E">
      <w:start w:val="1"/>
      <w:numFmt w:val="bullet"/>
      <w:lvlText w:val=""/>
      <w:lvlJc w:val="left"/>
      <w:pPr>
        <w:ind w:left="720" w:hanging="360"/>
      </w:pPr>
      <w:rPr>
        <w:rFonts w:ascii="Symbol" w:hAnsi="Symbol" w:hint="default"/>
      </w:rPr>
    </w:lvl>
    <w:lvl w:ilvl="1" w:tplc="BC905AE2">
      <w:numFmt w:val="decimal"/>
      <w:lvlText w:val=""/>
      <w:lvlJc w:val="left"/>
    </w:lvl>
    <w:lvl w:ilvl="2" w:tplc="EC32D0F0">
      <w:numFmt w:val="decimal"/>
      <w:lvlText w:val=""/>
      <w:lvlJc w:val="left"/>
    </w:lvl>
    <w:lvl w:ilvl="3" w:tplc="17440E58">
      <w:numFmt w:val="decimal"/>
      <w:lvlText w:val=""/>
      <w:lvlJc w:val="left"/>
    </w:lvl>
    <w:lvl w:ilvl="4" w:tplc="AA52BE42">
      <w:numFmt w:val="decimal"/>
      <w:lvlText w:val=""/>
      <w:lvlJc w:val="left"/>
    </w:lvl>
    <w:lvl w:ilvl="5" w:tplc="A0683730">
      <w:numFmt w:val="decimal"/>
      <w:lvlText w:val=""/>
      <w:lvlJc w:val="left"/>
    </w:lvl>
    <w:lvl w:ilvl="6" w:tplc="73666BB8">
      <w:numFmt w:val="decimal"/>
      <w:lvlText w:val=""/>
      <w:lvlJc w:val="left"/>
    </w:lvl>
    <w:lvl w:ilvl="7" w:tplc="0D34E9E4">
      <w:numFmt w:val="decimal"/>
      <w:lvlText w:val=""/>
      <w:lvlJc w:val="left"/>
    </w:lvl>
    <w:lvl w:ilvl="8" w:tplc="9874128E">
      <w:numFmt w:val="decimal"/>
      <w:lvlText w:val=""/>
      <w:lvlJc w:val="left"/>
    </w:lvl>
  </w:abstractNum>
  <w:abstractNum w:abstractNumId="728" w15:restartNumberingAfterBreak="0">
    <w:nsid w:val="52567C1D"/>
    <w:multiLevelType w:val="hybridMultilevel"/>
    <w:tmpl w:val="7F2E851A"/>
    <w:lvl w:ilvl="0" w:tplc="DBD88F1C">
      <w:start w:val="1"/>
      <w:numFmt w:val="bullet"/>
      <w:lvlText w:val=""/>
      <w:lvlJc w:val="left"/>
      <w:pPr>
        <w:ind w:left="720" w:hanging="360"/>
      </w:pPr>
      <w:rPr>
        <w:rFonts w:ascii="Symbol" w:hAnsi="Symbol" w:hint="default"/>
      </w:rPr>
    </w:lvl>
    <w:lvl w:ilvl="1" w:tplc="BE30ABDC">
      <w:numFmt w:val="decimal"/>
      <w:lvlText w:val=""/>
      <w:lvlJc w:val="left"/>
    </w:lvl>
    <w:lvl w:ilvl="2" w:tplc="CA62B358">
      <w:numFmt w:val="decimal"/>
      <w:lvlText w:val=""/>
      <w:lvlJc w:val="left"/>
    </w:lvl>
    <w:lvl w:ilvl="3" w:tplc="AFDABEDE">
      <w:numFmt w:val="decimal"/>
      <w:lvlText w:val=""/>
      <w:lvlJc w:val="left"/>
    </w:lvl>
    <w:lvl w:ilvl="4" w:tplc="C40EC446">
      <w:numFmt w:val="decimal"/>
      <w:lvlText w:val=""/>
      <w:lvlJc w:val="left"/>
    </w:lvl>
    <w:lvl w:ilvl="5" w:tplc="438473DC">
      <w:numFmt w:val="decimal"/>
      <w:lvlText w:val=""/>
      <w:lvlJc w:val="left"/>
    </w:lvl>
    <w:lvl w:ilvl="6" w:tplc="58D42474">
      <w:numFmt w:val="decimal"/>
      <w:lvlText w:val=""/>
      <w:lvlJc w:val="left"/>
    </w:lvl>
    <w:lvl w:ilvl="7" w:tplc="F2449DAE">
      <w:numFmt w:val="decimal"/>
      <w:lvlText w:val=""/>
      <w:lvlJc w:val="left"/>
    </w:lvl>
    <w:lvl w:ilvl="8" w:tplc="C840EB8C">
      <w:numFmt w:val="decimal"/>
      <w:lvlText w:val=""/>
      <w:lvlJc w:val="left"/>
    </w:lvl>
  </w:abstractNum>
  <w:abstractNum w:abstractNumId="729" w15:restartNumberingAfterBreak="0">
    <w:nsid w:val="525C4E41"/>
    <w:multiLevelType w:val="hybridMultilevel"/>
    <w:tmpl w:val="AB348C64"/>
    <w:lvl w:ilvl="0" w:tplc="744E6196">
      <w:start w:val="1"/>
      <w:numFmt w:val="bullet"/>
      <w:lvlText w:val=""/>
      <w:lvlJc w:val="left"/>
      <w:pPr>
        <w:ind w:left="720" w:hanging="360"/>
      </w:pPr>
      <w:rPr>
        <w:rFonts w:ascii="Symbol" w:hAnsi="Symbol" w:hint="default"/>
      </w:rPr>
    </w:lvl>
    <w:lvl w:ilvl="1" w:tplc="51349F6A">
      <w:numFmt w:val="decimal"/>
      <w:lvlText w:val=""/>
      <w:lvlJc w:val="left"/>
    </w:lvl>
    <w:lvl w:ilvl="2" w:tplc="49C0CCB4">
      <w:numFmt w:val="decimal"/>
      <w:lvlText w:val=""/>
      <w:lvlJc w:val="left"/>
    </w:lvl>
    <w:lvl w:ilvl="3" w:tplc="94540670">
      <w:numFmt w:val="decimal"/>
      <w:lvlText w:val=""/>
      <w:lvlJc w:val="left"/>
    </w:lvl>
    <w:lvl w:ilvl="4" w:tplc="4A2C0D68">
      <w:numFmt w:val="decimal"/>
      <w:lvlText w:val=""/>
      <w:lvlJc w:val="left"/>
    </w:lvl>
    <w:lvl w:ilvl="5" w:tplc="B84A8758">
      <w:numFmt w:val="decimal"/>
      <w:lvlText w:val=""/>
      <w:lvlJc w:val="left"/>
    </w:lvl>
    <w:lvl w:ilvl="6" w:tplc="D8B42432">
      <w:numFmt w:val="decimal"/>
      <w:lvlText w:val=""/>
      <w:lvlJc w:val="left"/>
    </w:lvl>
    <w:lvl w:ilvl="7" w:tplc="D9E2496C">
      <w:numFmt w:val="decimal"/>
      <w:lvlText w:val=""/>
      <w:lvlJc w:val="left"/>
    </w:lvl>
    <w:lvl w:ilvl="8" w:tplc="29ECC1B0">
      <w:numFmt w:val="decimal"/>
      <w:lvlText w:val=""/>
      <w:lvlJc w:val="left"/>
    </w:lvl>
  </w:abstractNum>
  <w:abstractNum w:abstractNumId="730" w15:restartNumberingAfterBreak="0">
    <w:nsid w:val="525F43BC"/>
    <w:multiLevelType w:val="hybridMultilevel"/>
    <w:tmpl w:val="791806BA"/>
    <w:lvl w:ilvl="0" w:tplc="5216AB30">
      <w:start w:val="1"/>
      <w:numFmt w:val="bullet"/>
      <w:lvlText w:val=""/>
      <w:lvlJc w:val="left"/>
      <w:pPr>
        <w:ind w:left="720" w:hanging="360"/>
      </w:pPr>
      <w:rPr>
        <w:rFonts w:ascii="Symbol" w:hAnsi="Symbol" w:hint="default"/>
      </w:rPr>
    </w:lvl>
    <w:lvl w:ilvl="1" w:tplc="FA8C67B2">
      <w:numFmt w:val="decimal"/>
      <w:lvlText w:val=""/>
      <w:lvlJc w:val="left"/>
    </w:lvl>
    <w:lvl w:ilvl="2" w:tplc="B0E6FF66">
      <w:numFmt w:val="decimal"/>
      <w:lvlText w:val=""/>
      <w:lvlJc w:val="left"/>
    </w:lvl>
    <w:lvl w:ilvl="3" w:tplc="82C67340">
      <w:numFmt w:val="decimal"/>
      <w:lvlText w:val=""/>
      <w:lvlJc w:val="left"/>
    </w:lvl>
    <w:lvl w:ilvl="4" w:tplc="E25EBA56">
      <w:numFmt w:val="decimal"/>
      <w:lvlText w:val=""/>
      <w:lvlJc w:val="left"/>
    </w:lvl>
    <w:lvl w:ilvl="5" w:tplc="E940D89A">
      <w:numFmt w:val="decimal"/>
      <w:lvlText w:val=""/>
      <w:lvlJc w:val="left"/>
    </w:lvl>
    <w:lvl w:ilvl="6" w:tplc="10BE89F8">
      <w:numFmt w:val="decimal"/>
      <w:lvlText w:val=""/>
      <w:lvlJc w:val="left"/>
    </w:lvl>
    <w:lvl w:ilvl="7" w:tplc="92008B90">
      <w:numFmt w:val="decimal"/>
      <w:lvlText w:val=""/>
      <w:lvlJc w:val="left"/>
    </w:lvl>
    <w:lvl w:ilvl="8" w:tplc="9E107A58">
      <w:numFmt w:val="decimal"/>
      <w:lvlText w:val=""/>
      <w:lvlJc w:val="left"/>
    </w:lvl>
  </w:abstractNum>
  <w:abstractNum w:abstractNumId="731" w15:restartNumberingAfterBreak="0">
    <w:nsid w:val="52A957D1"/>
    <w:multiLevelType w:val="hybridMultilevel"/>
    <w:tmpl w:val="6E7E78B6"/>
    <w:lvl w:ilvl="0" w:tplc="82B27DEE">
      <w:start w:val="1"/>
      <w:numFmt w:val="bullet"/>
      <w:lvlText w:val=""/>
      <w:lvlJc w:val="left"/>
      <w:pPr>
        <w:ind w:left="720" w:hanging="360"/>
      </w:pPr>
      <w:rPr>
        <w:rFonts w:ascii="Symbol" w:hAnsi="Symbol" w:hint="default"/>
      </w:rPr>
    </w:lvl>
    <w:lvl w:ilvl="1" w:tplc="B338E70A">
      <w:numFmt w:val="decimal"/>
      <w:lvlText w:val=""/>
      <w:lvlJc w:val="left"/>
    </w:lvl>
    <w:lvl w:ilvl="2" w:tplc="22206810">
      <w:numFmt w:val="decimal"/>
      <w:lvlText w:val=""/>
      <w:lvlJc w:val="left"/>
    </w:lvl>
    <w:lvl w:ilvl="3" w:tplc="BC385BCC">
      <w:numFmt w:val="decimal"/>
      <w:lvlText w:val=""/>
      <w:lvlJc w:val="left"/>
    </w:lvl>
    <w:lvl w:ilvl="4" w:tplc="1E02A99E">
      <w:numFmt w:val="decimal"/>
      <w:lvlText w:val=""/>
      <w:lvlJc w:val="left"/>
    </w:lvl>
    <w:lvl w:ilvl="5" w:tplc="86B2F34E">
      <w:numFmt w:val="decimal"/>
      <w:lvlText w:val=""/>
      <w:lvlJc w:val="left"/>
    </w:lvl>
    <w:lvl w:ilvl="6" w:tplc="838AD70E">
      <w:numFmt w:val="decimal"/>
      <w:lvlText w:val=""/>
      <w:lvlJc w:val="left"/>
    </w:lvl>
    <w:lvl w:ilvl="7" w:tplc="DB9A4768">
      <w:numFmt w:val="decimal"/>
      <w:lvlText w:val=""/>
      <w:lvlJc w:val="left"/>
    </w:lvl>
    <w:lvl w:ilvl="8" w:tplc="BBD8C672">
      <w:numFmt w:val="decimal"/>
      <w:lvlText w:val=""/>
      <w:lvlJc w:val="left"/>
    </w:lvl>
  </w:abstractNum>
  <w:abstractNum w:abstractNumId="732" w15:restartNumberingAfterBreak="0">
    <w:nsid w:val="52AB37E0"/>
    <w:multiLevelType w:val="hybridMultilevel"/>
    <w:tmpl w:val="78AA81A0"/>
    <w:lvl w:ilvl="0" w:tplc="5324246E">
      <w:start w:val="1"/>
      <w:numFmt w:val="bullet"/>
      <w:lvlText w:val=""/>
      <w:lvlJc w:val="left"/>
      <w:pPr>
        <w:ind w:left="720" w:hanging="360"/>
      </w:pPr>
      <w:rPr>
        <w:rFonts w:ascii="Symbol" w:hAnsi="Symbol" w:hint="default"/>
      </w:rPr>
    </w:lvl>
    <w:lvl w:ilvl="1" w:tplc="E092BC22">
      <w:numFmt w:val="decimal"/>
      <w:lvlText w:val=""/>
      <w:lvlJc w:val="left"/>
    </w:lvl>
    <w:lvl w:ilvl="2" w:tplc="049AF48E">
      <w:numFmt w:val="decimal"/>
      <w:lvlText w:val=""/>
      <w:lvlJc w:val="left"/>
    </w:lvl>
    <w:lvl w:ilvl="3" w:tplc="97B0E904">
      <w:numFmt w:val="decimal"/>
      <w:lvlText w:val=""/>
      <w:lvlJc w:val="left"/>
    </w:lvl>
    <w:lvl w:ilvl="4" w:tplc="ED08D1FC">
      <w:numFmt w:val="decimal"/>
      <w:lvlText w:val=""/>
      <w:lvlJc w:val="left"/>
    </w:lvl>
    <w:lvl w:ilvl="5" w:tplc="3C2E1A98">
      <w:numFmt w:val="decimal"/>
      <w:lvlText w:val=""/>
      <w:lvlJc w:val="left"/>
    </w:lvl>
    <w:lvl w:ilvl="6" w:tplc="A8F2F880">
      <w:numFmt w:val="decimal"/>
      <w:lvlText w:val=""/>
      <w:lvlJc w:val="left"/>
    </w:lvl>
    <w:lvl w:ilvl="7" w:tplc="DCF4F5E4">
      <w:numFmt w:val="decimal"/>
      <w:lvlText w:val=""/>
      <w:lvlJc w:val="left"/>
    </w:lvl>
    <w:lvl w:ilvl="8" w:tplc="CD8064E2">
      <w:numFmt w:val="decimal"/>
      <w:lvlText w:val=""/>
      <w:lvlJc w:val="left"/>
    </w:lvl>
  </w:abstractNum>
  <w:abstractNum w:abstractNumId="733" w15:restartNumberingAfterBreak="0">
    <w:nsid w:val="52B40624"/>
    <w:multiLevelType w:val="hybridMultilevel"/>
    <w:tmpl w:val="850A55C0"/>
    <w:lvl w:ilvl="0" w:tplc="211C9DB6">
      <w:numFmt w:val="decimal"/>
      <w:lvlText w:val=""/>
      <w:lvlJc w:val="left"/>
    </w:lvl>
    <w:lvl w:ilvl="1" w:tplc="C448B8E4">
      <w:start w:val="1"/>
      <w:numFmt w:val="bullet"/>
      <w:lvlText w:val=""/>
      <w:lvlJc w:val="left"/>
      <w:pPr>
        <w:ind w:left="1440" w:hanging="360"/>
      </w:pPr>
      <w:rPr>
        <w:rFonts w:ascii="Symbol" w:hAnsi="Symbol" w:hint="default"/>
      </w:rPr>
    </w:lvl>
    <w:lvl w:ilvl="2" w:tplc="B71E9D72">
      <w:numFmt w:val="decimal"/>
      <w:lvlText w:val=""/>
      <w:lvlJc w:val="left"/>
    </w:lvl>
    <w:lvl w:ilvl="3" w:tplc="97983904">
      <w:numFmt w:val="decimal"/>
      <w:lvlText w:val=""/>
      <w:lvlJc w:val="left"/>
    </w:lvl>
    <w:lvl w:ilvl="4" w:tplc="C14C01B0">
      <w:numFmt w:val="decimal"/>
      <w:lvlText w:val=""/>
      <w:lvlJc w:val="left"/>
    </w:lvl>
    <w:lvl w:ilvl="5" w:tplc="3160AF80">
      <w:numFmt w:val="decimal"/>
      <w:lvlText w:val=""/>
      <w:lvlJc w:val="left"/>
    </w:lvl>
    <w:lvl w:ilvl="6" w:tplc="6A14E696">
      <w:numFmt w:val="decimal"/>
      <w:lvlText w:val=""/>
      <w:lvlJc w:val="left"/>
    </w:lvl>
    <w:lvl w:ilvl="7" w:tplc="CCCEAD72">
      <w:numFmt w:val="decimal"/>
      <w:lvlText w:val=""/>
      <w:lvlJc w:val="left"/>
    </w:lvl>
    <w:lvl w:ilvl="8" w:tplc="5F8CF4F8">
      <w:numFmt w:val="decimal"/>
      <w:lvlText w:val=""/>
      <w:lvlJc w:val="left"/>
    </w:lvl>
  </w:abstractNum>
  <w:abstractNum w:abstractNumId="734" w15:restartNumberingAfterBreak="0">
    <w:nsid w:val="53036D7B"/>
    <w:multiLevelType w:val="hybridMultilevel"/>
    <w:tmpl w:val="948C6C22"/>
    <w:lvl w:ilvl="0" w:tplc="C6788D68">
      <w:start w:val="1"/>
      <w:numFmt w:val="bullet"/>
      <w:lvlText w:val=""/>
      <w:lvlJc w:val="left"/>
      <w:pPr>
        <w:ind w:left="720" w:hanging="360"/>
      </w:pPr>
      <w:rPr>
        <w:rFonts w:ascii="Symbol" w:hAnsi="Symbol" w:hint="default"/>
      </w:rPr>
    </w:lvl>
    <w:lvl w:ilvl="1" w:tplc="5EEE3B1C">
      <w:numFmt w:val="decimal"/>
      <w:lvlText w:val=""/>
      <w:lvlJc w:val="left"/>
    </w:lvl>
    <w:lvl w:ilvl="2" w:tplc="FC60A9F8">
      <w:numFmt w:val="decimal"/>
      <w:lvlText w:val=""/>
      <w:lvlJc w:val="left"/>
    </w:lvl>
    <w:lvl w:ilvl="3" w:tplc="37D44F94">
      <w:numFmt w:val="decimal"/>
      <w:lvlText w:val=""/>
      <w:lvlJc w:val="left"/>
    </w:lvl>
    <w:lvl w:ilvl="4" w:tplc="2F80A2A8">
      <w:numFmt w:val="decimal"/>
      <w:lvlText w:val=""/>
      <w:lvlJc w:val="left"/>
    </w:lvl>
    <w:lvl w:ilvl="5" w:tplc="B66AAD76">
      <w:numFmt w:val="decimal"/>
      <w:lvlText w:val=""/>
      <w:lvlJc w:val="left"/>
    </w:lvl>
    <w:lvl w:ilvl="6" w:tplc="249AB360">
      <w:numFmt w:val="decimal"/>
      <w:lvlText w:val=""/>
      <w:lvlJc w:val="left"/>
    </w:lvl>
    <w:lvl w:ilvl="7" w:tplc="DCCC04AC">
      <w:numFmt w:val="decimal"/>
      <w:lvlText w:val=""/>
      <w:lvlJc w:val="left"/>
    </w:lvl>
    <w:lvl w:ilvl="8" w:tplc="7E5637C6">
      <w:numFmt w:val="decimal"/>
      <w:lvlText w:val=""/>
      <w:lvlJc w:val="left"/>
    </w:lvl>
  </w:abstractNum>
  <w:abstractNum w:abstractNumId="735" w15:restartNumberingAfterBreak="0">
    <w:nsid w:val="53147F84"/>
    <w:multiLevelType w:val="hybridMultilevel"/>
    <w:tmpl w:val="6712A37E"/>
    <w:lvl w:ilvl="0" w:tplc="87B2359C">
      <w:start w:val="1"/>
      <w:numFmt w:val="bullet"/>
      <w:lvlText w:val=""/>
      <w:lvlJc w:val="left"/>
      <w:pPr>
        <w:ind w:left="720" w:hanging="360"/>
      </w:pPr>
      <w:rPr>
        <w:rFonts w:ascii="Symbol" w:hAnsi="Symbol" w:hint="default"/>
      </w:rPr>
    </w:lvl>
    <w:lvl w:ilvl="1" w:tplc="FAE24B78">
      <w:numFmt w:val="decimal"/>
      <w:lvlText w:val=""/>
      <w:lvlJc w:val="left"/>
    </w:lvl>
    <w:lvl w:ilvl="2" w:tplc="C41260A0">
      <w:numFmt w:val="decimal"/>
      <w:lvlText w:val=""/>
      <w:lvlJc w:val="left"/>
    </w:lvl>
    <w:lvl w:ilvl="3" w:tplc="71006598">
      <w:numFmt w:val="decimal"/>
      <w:lvlText w:val=""/>
      <w:lvlJc w:val="left"/>
    </w:lvl>
    <w:lvl w:ilvl="4" w:tplc="E2B4BFA2">
      <w:numFmt w:val="decimal"/>
      <w:lvlText w:val=""/>
      <w:lvlJc w:val="left"/>
    </w:lvl>
    <w:lvl w:ilvl="5" w:tplc="5F0A55C2">
      <w:numFmt w:val="decimal"/>
      <w:lvlText w:val=""/>
      <w:lvlJc w:val="left"/>
    </w:lvl>
    <w:lvl w:ilvl="6" w:tplc="852EC08C">
      <w:numFmt w:val="decimal"/>
      <w:lvlText w:val=""/>
      <w:lvlJc w:val="left"/>
    </w:lvl>
    <w:lvl w:ilvl="7" w:tplc="4A120AEE">
      <w:numFmt w:val="decimal"/>
      <w:lvlText w:val=""/>
      <w:lvlJc w:val="left"/>
    </w:lvl>
    <w:lvl w:ilvl="8" w:tplc="CC845BEE">
      <w:numFmt w:val="decimal"/>
      <w:lvlText w:val=""/>
      <w:lvlJc w:val="left"/>
    </w:lvl>
  </w:abstractNum>
  <w:abstractNum w:abstractNumId="736" w15:restartNumberingAfterBreak="0">
    <w:nsid w:val="53831A80"/>
    <w:multiLevelType w:val="hybridMultilevel"/>
    <w:tmpl w:val="B51A5682"/>
    <w:lvl w:ilvl="0" w:tplc="4EDE19B0">
      <w:start w:val="1"/>
      <w:numFmt w:val="bullet"/>
      <w:lvlText w:val=""/>
      <w:lvlJc w:val="left"/>
      <w:pPr>
        <w:ind w:left="720" w:hanging="360"/>
      </w:pPr>
      <w:rPr>
        <w:rFonts w:ascii="Symbol" w:hAnsi="Symbol" w:hint="default"/>
      </w:rPr>
    </w:lvl>
    <w:lvl w:ilvl="1" w:tplc="C9BE3CAA">
      <w:numFmt w:val="decimal"/>
      <w:lvlText w:val=""/>
      <w:lvlJc w:val="left"/>
    </w:lvl>
    <w:lvl w:ilvl="2" w:tplc="B5C036DC">
      <w:numFmt w:val="decimal"/>
      <w:lvlText w:val=""/>
      <w:lvlJc w:val="left"/>
    </w:lvl>
    <w:lvl w:ilvl="3" w:tplc="E83E30E4">
      <w:numFmt w:val="decimal"/>
      <w:lvlText w:val=""/>
      <w:lvlJc w:val="left"/>
    </w:lvl>
    <w:lvl w:ilvl="4" w:tplc="11EC0EE6">
      <w:numFmt w:val="decimal"/>
      <w:lvlText w:val=""/>
      <w:lvlJc w:val="left"/>
    </w:lvl>
    <w:lvl w:ilvl="5" w:tplc="012AEE62">
      <w:numFmt w:val="decimal"/>
      <w:lvlText w:val=""/>
      <w:lvlJc w:val="left"/>
    </w:lvl>
    <w:lvl w:ilvl="6" w:tplc="E146E10A">
      <w:numFmt w:val="decimal"/>
      <w:lvlText w:val=""/>
      <w:lvlJc w:val="left"/>
    </w:lvl>
    <w:lvl w:ilvl="7" w:tplc="FBB04946">
      <w:numFmt w:val="decimal"/>
      <w:lvlText w:val=""/>
      <w:lvlJc w:val="left"/>
    </w:lvl>
    <w:lvl w:ilvl="8" w:tplc="6D826EBE">
      <w:numFmt w:val="decimal"/>
      <w:lvlText w:val=""/>
      <w:lvlJc w:val="left"/>
    </w:lvl>
  </w:abstractNum>
  <w:abstractNum w:abstractNumId="737" w15:restartNumberingAfterBreak="0">
    <w:nsid w:val="53CB51A5"/>
    <w:multiLevelType w:val="hybridMultilevel"/>
    <w:tmpl w:val="F5F20830"/>
    <w:lvl w:ilvl="0" w:tplc="604CA020">
      <w:start w:val="1"/>
      <w:numFmt w:val="bullet"/>
      <w:lvlText w:val=""/>
      <w:lvlJc w:val="left"/>
      <w:pPr>
        <w:ind w:left="720" w:hanging="360"/>
      </w:pPr>
      <w:rPr>
        <w:rFonts w:ascii="Symbol" w:hAnsi="Symbol" w:hint="default"/>
      </w:rPr>
    </w:lvl>
    <w:lvl w:ilvl="1" w:tplc="6D9214D8">
      <w:numFmt w:val="decimal"/>
      <w:lvlText w:val=""/>
      <w:lvlJc w:val="left"/>
    </w:lvl>
    <w:lvl w:ilvl="2" w:tplc="09485D3A">
      <w:numFmt w:val="decimal"/>
      <w:lvlText w:val=""/>
      <w:lvlJc w:val="left"/>
    </w:lvl>
    <w:lvl w:ilvl="3" w:tplc="D5FA5D3A">
      <w:numFmt w:val="decimal"/>
      <w:lvlText w:val=""/>
      <w:lvlJc w:val="left"/>
    </w:lvl>
    <w:lvl w:ilvl="4" w:tplc="D590A3B8">
      <w:numFmt w:val="decimal"/>
      <w:lvlText w:val=""/>
      <w:lvlJc w:val="left"/>
    </w:lvl>
    <w:lvl w:ilvl="5" w:tplc="3CC6E8F4">
      <w:numFmt w:val="decimal"/>
      <w:lvlText w:val=""/>
      <w:lvlJc w:val="left"/>
    </w:lvl>
    <w:lvl w:ilvl="6" w:tplc="90382D12">
      <w:numFmt w:val="decimal"/>
      <w:lvlText w:val=""/>
      <w:lvlJc w:val="left"/>
    </w:lvl>
    <w:lvl w:ilvl="7" w:tplc="8A0EB9BC">
      <w:numFmt w:val="decimal"/>
      <w:lvlText w:val=""/>
      <w:lvlJc w:val="left"/>
    </w:lvl>
    <w:lvl w:ilvl="8" w:tplc="128CCE24">
      <w:numFmt w:val="decimal"/>
      <w:lvlText w:val=""/>
      <w:lvlJc w:val="left"/>
    </w:lvl>
  </w:abstractNum>
  <w:abstractNum w:abstractNumId="738" w15:restartNumberingAfterBreak="0">
    <w:nsid w:val="53F35255"/>
    <w:multiLevelType w:val="hybridMultilevel"/>
    <w:tmpl w:val="7DF80A30"/>
    <w:lvl w:ilvl="0" w:tplc="35789E62">
      <w:start w:val="1"/>
      <w:numFmt w:val="bullet"/>
      <w:lvlText w:val=""/>
      <w:lvlJc w:val="left"/>
      <w:pPr>
        <w:ind w:left="720" w:hanging="360"/>
      </w:pPr>
      <w:rPr>
        <w:rFonts w:ascii="Symbol" w:hAnsi="Symbol" w:hint="default"/>
      </w:rPr>
    </w:lvl>
    <w:lvl w:ilvl="1" w:tplc="BD7E36CE">
      <w:numFmt w:val="decimal"/>
      <w:lvlText w:val=""/>
      <w:lvlJc w:val="left"/>
    </w:lvl>
    <w:lvl w:ilvl="2" w:tplc="E9A4E070">
      <w:numFmt w:val="decimal"/>
      <w:lvlText w:val=""/>
      <w:lvlJc w:val="left"/>
    </w:lvl>
    <w:lvl w:ilvl="3" w:tplc="BF6AC626">
      <w:numFmt w:val="decimal"/>
      <w:lvlText w:val=""/>
      <w:lvlJc w:val="left"/>
    </w:lvl>
    <w:lvl w:ilvl="4" w:tplc="2878F5DA">
      <w:numFmt w:val="decimal"/>
      <w:lvlText w:val=""/>
      <w:lvlJc w:val="left"/>
    </w:lvl>
    <w:lvl w:ilvl="5" w:tplc="47421912">
      <w:numFmt w:val="decimal"/>
      <w:lvlText w:val=""/>
      <w:lvlJc w:val="left"/>
    </w:lvl>
    <w:lvl w:ilvl="6" w:tplc="2668A8FC">
      <w:numFmt w:val="decimal"/>
      <w:lvlText w:val=""/>
      <w:lvlJc w:val="left"/>
    </w:lvl>
    <w:lvl w:ilvl="7" w:tplc="8092F006">
      <w:numFmt w:val="decimal"/>
      <w:lvlText w:val=""/>
      <w:lvlJc w:val="left"/>
    </w:lvl>
    <w:lvl w:ilvl="8" w:tplc="BCEE73E8">
      <w:numFmt w:val="decimal"/>
      <w:lvlText w:val=""/>
      <w:lvlJc w:val="left"/>
    </w:lvl>
  </w:abstractNum>
  <w:abstractNum w:abstractNumId="739" w15:restartNumberingAfterBreak="0">
    <w:nsid w:val="5400541F"/>
    <w:multiLevelType w:val="hybridMultilevel"/>
    <w:tmpl w:val="FDF65A84"/>
    <w:lvl w:ilvl="0" w:tplc="D8363CD8">
      <w:start w:val="1"/>
      <w:numFmt w:val="bullet"/>
      <w:lvlText w:val=""/>
      <w:lvlJc w:val="left"/>
      <w:pPr>
        <w:ind w:left="720" w:hanging="360"/>
      </w:pPr>
      <w:rPr>
        <w:rFonts w:ascii="Symbol" w:hAnsi="Symbol" w:hint="default"/>
      </w:rPr>
    </w:lvl>
    <w:lvl w:ilvl="1" w:tplc="9F40F80C">
      <w:numFmt w:val="decimal"/>
      <w:lvlText w:val=""/>
      <w:lvlJc w:val="left"/>
    </w:lvl>
    <w:lvl w:ilvl="2" w:tplc="96B65E7A">
      <w:numFmt w:val="decimal"/>
      <w:lvlText w:val=""/>
      <w:lvlJc w:val="left"/>
    </w:lvl>
    <w:lvl w:ilvl="3" w:tplc="E7CAE504">
      <w:numFmt w:val="decimal"/>
      <w:lvlText w:val=""/>
      <w:lvlJc w:val="left"/>
    </w:lvl>
    <w:lvl w:ilvl="4" w:tplc="6AB64B50">
      <w:numFmt w:val="decimal"/>
      <w:lvlText w:val=""/>
      <w:lvlJc w:val="left"/>
    </w:lvl>
    <w:lvl w:ilvl="5" w:tplc="9CB20478">
      <w:numFmt w:val="decimal"/>
      <w:lvlText w:val=""/>
      <w:lvlJc w:val="left"/>
    </w:lvl>
    <w:lvl w:ilvl="6" w:tplc="BA862D3E">
      <w:numFmt w:val="decimal"/>
      <w:lvlText w:val=""/>
      <w:lvlJc w:val="left"/>
    </w:lvl>
    <w:lvl w:ilvl="7" w:tplc="0D5AB988">
      <w:numFmt w:val="decimal"/>
      <w:lvlText w:val=""/>
      <w:lvlJc w:val="left"/>
    </w:lvl>
    <w:lvl w:ilvl="8" w:tplc="09D0EFF2">
      <w:numFmt w:val="decimal"/>
      <w:lvlText w:val=""/>
      <w:lvlJc w:val="left"/>
    </w:lvl>
  </w:abstractNum>
  <w:abstractNum w:abstractNumId="740" w15:restartNumberingAfterBreak="0">
    <w:nsid w:val="540F1B32"/>
    <w:multiLevelType w:val="hybridMultilevel"/>
    <w:tmpl w:val="1C868134"/>
    <w:lvl w:ilvl="0" w:tplc="08E0E2E6">
      <w:start w:val="1"/>
      <w:numFmt w:val="bullet"/>
      <w:lvlText w:val=""/>
      <w:lvlJc w:val="left"/>
      <w:pPr>
        <w:ind w:left="720" w:hanging="360"/>
      </w:pPr>
      <w:rPr>
        <w:rFonts w:ascii="Symbol" w:hAnsi="Symbol" w:hint="default"/>
      </w:rPr>
    </w:lvl>
    <w:lvl w:ilvl="1" w:tplc="41D86098">
      <w:numFmt w:val="decimal"/>
      <w:lvlText w:val=""/>
      <w:lvlJc w:val="left"/>
    </w:lvl>
    <w:lvl w:ilvl="2" w:tplc="1F8C8F5C">
      <w:numFmt w:val="decimal"/>
      <w:lvlText w:val=""/>
      <w:lvlJc w:val="left"/>
    </w:lvl>
    <w:lvl w:ilvl="3" w:tplc="5ACA767E">
      <w:numFmt w:val="decimal"/>
      <w:lvlText w:val=""/>
      <w:lvlJc w:val="left"/>
    </w:lvl>
    <w:lvl w:ilvl="4" w:tplc="52DAD8F0">
      <w:numFmt w:val="decimal"/>
      <w:lvlText w:val=""/>
      <w:lvlJc w:val="left"/>
    </w:lvl>
    <w:lvl w:ilvl="5" w:tplc="232A732A">
      <w:numFmt w:val="decimal"/>
      <w:lvlText w:val=""/>
      <w:lvlJc w:val="left"/>
    </w:lvl>
    <w:lvl w:ilvl="6" w:tplc="8F94C5A2">
      <w:numFmt w:val="decimal"/>
      <w:lvlText w:val=""/>
      <w:lvlJc w:val="left"/>
    </w:lvl>
    <w:lvl w:ilvl="7" w:tplc="869A6A22">
      <w:numFmt w:val="decimal"/>
      <w:lvlText w:val=""/>
      <w:lvlJc w:val="left"/>
    </w:lvl>
    <w:lvl w:ilvl="8" w:tplc="13A2A860">
      <w:numFmt w:val="decimal"/>
      <w:lvlText w:val=""/>
      <w:lvlJc w:val="left"/>
    </w:lvl>
  </w:abstractNum>
  <w:abstractNum w:abstractNumId="741" w15:restartNumberingAfterBreak="0">
    <w:nsid w:val="541440D1"/>
    <w:multiLevelType w:val="hybridMultilevel"/>
    <w:tmpl w:val="AA32AB5C"/>
    <w:lvl w:ilvl="0" w:tplc="55CCFFE8">
      <w:start w:val="1"/>
      <w:numFmt w:val="bullet"/>
      <w:lvlText w:val=""/>
      <w:lvlJc w:val="left"/>
      <w:pPr>
        <w:ind w:left="720" w:hanging="360"/>
      </w:pPr>
      <w:rPr>
        <w:rFonts w:ascii="Symbol" w:hAnsi="Symbol" w:hint="default"/>
      </w:rPr>
    </w:lvl>
    <w:lvl w:ilvl="1" w:tplc="367A767A">
      <w:numFmt w:val="decimal"/>
      <w:lvlText w:val=""/>
      <w:lvlJc w:val="left"/>
    </w:lvl>
    <w:lvl w:ilvl="2" w:tplc="817AB9DE">
      <w:numFmt w:val="decimal"/>
      <w:lvlText w:val=""/>
      <w:lvlJc w:val="left"/>
    </w:lvl>
    <w:lvl w:ilvl="3" w:tplc="33802C2C">
      <w:numFmt w:val="decimal"/>
      <w:lvlText w:val=""/>
      <w:lvlJc w:val="left"/>
    </w:lvl>
    <w:lvl w:ilvl="4" w:tplc="E4F4F382">
      <w:numFmt w:val="decimal"/>
      <w:lvlText w:val=""/>
      <w:lvlJc w:val="left"/>
    </w:lvl>
    <w:lvl w:ilvl="5" w:tplc="485AF220">
      <w:numFmt w:val="decimal"/>
      <w:lvlText w:val=""/>
      <w:lvlJc w:val="left"/>
    </w:lvl>
    <w:lvl w:ilvl="6" w:tplc="5C5EDF22">
      <w:numFmt w:val="decimal"/>
      <w:lvlText w:val=""/>
      <w:lvlJc w:val="left"/>
    </w:lvl>
    <w:lvl w:ilvl="7" w:tplc="AE7A13AA">
      <w:numFmt w:val="decimal"/>
      <w:lvlText w:val=""/>
      <w:lvlJc w:val="left"/>
    </w:lvl>
    <w:lvl w:ilvl="8" w:tplc="CA3AB09C">
      <w:numFmt w:val="decimal"/>
      <w:lvlText w:val=""/>
      <w:lvlJc w:val="left"/>
    </w:lvl>
  </w:abstractNum>
  <w:abstractNum w:abstractNumId="742" w15:restartNumberingAfterBreak="0">
    <w:nsid w:val="541F018F"/>
    <w:multiLevelType w:val="hybridMultilevel"/>
    <w:tmpl w:val="10608174"/>
    <w:lvl w:ilvl="0" w:tplc="E0BAEE3A">
      <w:start w:val="1"/>
      <w:numFmt w:val="bullet"/>
      <w:lvlText w:val=""/>
      <w:lvlJc w:val="left"/>
      <w:pPr>
        <w:ind w:left="720" w:hanging="360"/>
      </w:pPr>
      <w:rPr>
        <w:rFonts w:ascii="Symbol" w:hAnsi="Symbol" w:hint="default"/>
      </w:rPr>
    </w:lvl>
    <w:lvl w:ilvl="1" w:tplc="A7946D4A">
      <w:numFmt w:val="decimal"/>
      <w:lvlText w:val=""/>
      <w:lvlJc w:val="left"/>
    </w:lvl>
    <w:lvl w:ilvl="2" w:tplc="3B1C1610">
      <w:numFmt w:val="decimal"/>
      <w:lvlText w:val=""/>
      <w:lvlJc w:val="left"/>
    </w:lvl>
    <w:lvl w:ilvl="3" w:tplc="DD720912">
      <w:numFmt w:val="decimal"/>
      <w:lvlText w:val=""/>
      <w:lvlJc w:val="left"/>
    </w:lvl>
    <w:lvl w:ilvl="4" w:tplc="4970C60A">
      <w:numFmt w:val="decimal"/>
      <w:lvlText w:val=""/>
      <w:lvlJc w:val="left"/>
    </w:lvl>
    <w:lvl w:ilvl="5" w:tplc="1932FB86">
      <w:numFmt w:val="decimal"/>
      <w:lvlText w:val=""/>
      <w:lvlJc w:val="left"/>
    </w:lvl>
    <w:lvl w:ilvl="6" w:tplc="E49CF18A">
      <w:numFmt w:val="decimal"/>
      <w:lvlText w:val=""/>
      <w:lvlJc w:val="left"/>
    </w:lvl>
    <w:lvl w:ilvl="7" w:tplc="D69CC132">
      <w:numFmt w:val="decimal"/>
      <w:lvlText w:val=""/>
      <w:lvlJc w:val="left"/>
    </w:lvl>
    <w:lvl w:ilvl="8" w:tplc="50869EDA">
      <w:numFmt w:val="decimal"/>
      <w:lvlText w:val=""/>
      <w:lvlJc w:val="left"/>
    </w:lvl>
  </w:abstractNum>
  <w:abstractNum w:abstractNumId="743" w15:restartNumberingAfterBreak="0">
    <w:nsid w:val="546905CF"/>
    <w:multiLevelType w:val="hybridMultilevel"/>
    <w:tmpl w:val="1B24A9E8"/>
    <w:lvl w:ilvl="0" w:tplc="BC7219F8">
      <w:start w:val="1"/>
      <w:numFmt w:val="bullet"/>
      <w:lvlText w:val=""/>
      <w:lvlJc w:val="left"/>
      <w:pPr>
        <w:ind w:left="720" w:hanging="360"/>
      </w:pPr>
      <w:rPr>
        <w:rFonts w:ascii="Symbol" w:hAnsi="Symbol" w:hint="default"/>
      </w:rPr>
    </w:lvl>
    <w:lvl w:ilvl="1" w:tplc="B816BED6">
      <w:numFmt w:val="decimal"/>
      <w:lvlText w:val=""/>
      <w:lvlJc w:val="left"/>
    </w:lvl>
    <w:lvl w:ilvl="2" w:tplc="B74C6D64">
      <w:numFmt w:val="decimal"/>
      <w:lvlText w:val=""/>
      <w:lvlJc w:val="left"/>
    </w:lvl>
    <w:lvl w:ilvl="3" w:tplc="0F2EC2D0">
      <w:numFmt w:val="decimal"/>
      <w:lvlText w:val=""/>
      <w:lvlJc w:val="left"/>
    </w:lvl>
    <w:lvl w:ilvl="4" w:tplc="2F38E39A">
      <w:numFmt w:val="decimal"/>
      <w:lvlText w:val=""/>
      <w:lvlJc w:val="left"/>
    </w:lvl>
    <w:lvl w:ilvl="5" w:tplc="17522394">
      <w:numFmt w:val="decimal"/>
      <w:lvlText w:val=""/>
      <w:lvlJc w:val="left"/>
    </w:lvl>
    <w:lvl w:ilvl="6" w:tplc="5922F420">
      <w:numFmt w:val="decimal"/>
      <w:lvlText w:val=""/>
      <w:lvlJc w:val="left"/>
    </w:lvl>
    <w:lvl w:ilvl="7" w:tplc="2B3E3166">
      <w:numFmt w:val="decimal"/>
      <w:lvlText w:val=""/>
      <w:lvlJc w:val="left"/>
    </w:lvl>
    <w:lvl w:ilvl="8" w:tplc="8BACF214">
      <w:numFmt w:val="decimal"/>
      <w:lvlText w:val=""/>
      <w:lvlJc w:val="left"/>
    </w:lvl>
  </w:abstractNum>
  <w:abstractNum w:abstractNumId="744" w15:restartNumberingAfterBreak="0">
    <w:nsid w:val="547C5C8E"/>
    <w:multiLevelType w:val="hybridMultilevel"/>
    <w:tmpl w:val="1D84C7D6"/>
    <w:lvl w:ilvl="0" w:tplc="D18C7DC8">
      <w:start w:val="1"/>
      <w:numFmt w:val="bullet"/>
      <w:lvlText w:val=""/>
      <w:lvlJc w:val="left"/>
      <w:pPr>
        <w:ind w:left="720" w:hanging="360"/>
      </w:pPr>
      <w:rPr>
        <w:rFonts w:ascii="Symbol" w:hAnsi="Symbol" w:hint="default"/>
      </w:rPr>
    </w:lvl>
    <w:lvl w:ilvl="1" w:tplc="F72C199C">
      <w:numFmt w:val="decimal"/>
      <w:lvlText w:val=""/>
      <w:lvlJc w:val="left"/>
    </w:lvl>
    <w:lvl w:ilvl="2" w:tplc="B7BA0FC6">
      <w:numFmt w:val="decimal"/>
      <w:lvlText w:val=""/>
      <w:lvlJc w:val="left"/>
    </w:lvl>
    <w:lvl w:ilvl="3" w:tplc="A044ECA4">
      <w:numFmt w:val="decimal"/>
      <w:lvlText w:val=""/>
      <w:lvlJc w:val="left"/>
    </w:lvl>
    <w:lvl w:ilvl="4" w:tplc="0AF0007A">
      <w:numFmt w:val="decimal"/>
      <w:lvlText w:val=""/>
      <w:lvlJc w:val="left"/>
    </w:lvl>
    <w:lvl w:ilvl="5" w:tplc="B476BE64">
      <w:numFmt w:val="decimal"/>
      <w:lvlText w:val=""/>
      <w:lvlJc w:val="left"/>
    </w:lvl>
    <w:lvl w:ilvl="6" w:tplc="7C74FEB2">
      <w:numFmt w:val="decimal"/>
      <w:lvlText w:val=""/>
      <w:lvlJc w:val="left"/>
    </w:lvl>
    <w:lvl w:ilvl="7" w:tplc="AC142AF8">
      <w:numFmt w:val="decimal"/>
      <w:lvlText w:val=""/>
      <w:lvlJc w:val="left"/>
    </w:lvl>
    <w:lvl w:ilvl="8" w:tplc="C686B98A">
      <w:numFmt w:val="decimal"/>
      <w:lvlText w:val=""/>
      <w:lvlJc w:val="left"/>
    </w:lvl>
  </w:abstractNum>
  <w:abstractNum w:abstractNumId="745" w15:restartNumberingAfterBreak="0">
    <w:nsid w:val="5488280A"/>
    <w:multiLevelType w:val="hybridMultilevel"/>
    <w:tmpl w:val="94D2BA7E"/>
    <w:lvl w:ilvl="0" w:tplc="12DCD7E2">
      <w:start w:val="1"/>
      <w:numFmt w:val="bullet"/>
      <w:lvlText w:val=""/>
      <w:lvlJc w:val="left"/>
      <w:pPr>
        <w:ind w:left="720" w:hanging="360"/>
      </w:pPr>
      <w:rPr>
        <w:rFonts w:ascii="Symbol" w:hAnsi="Symbol" w:hint="default"/>
      </w:rPr>
    </w:lvl>
    <w:lvl w:ilvl="1" w:tplc="A00C9C78">
      <w:numFmt w:val="decimal"/>
      <w:lvlText w:val=""/>
      <w:lvlJc w:val="left"/>
    </w:lvl>
    <w:lvl w:ilvl="2" w:tplc="1E4CCF8C">
      <w:numFmt w:val="decimal"/>
      <w:lvlText w:val=""/>
      <w:lvlJc w:val="left"/>
    </w:lvl>
    <w:lvl w:ilvl="3" w:tplc="ABCEAAE2">
      <w:numFmt w:val="decimal"/>
      <w:lvlText w:val=""/>
      <w:lvlJc w:val="left"/>
    </w:lvl>
    <w:lvl w:ilvl="4" w:tplc="144852A8">
      <w:numFmt w:val="decimal"/>
      <w:lvlText w:val=""/>
      <w:lvlJc w:val="left"/>
    </w:lvl>
    <w:lvl w:ilvl="5" w:tplc="4C362F18">
      <w:numFmt w:val="decimal"/>
      <w:lvlText w:val=""/>
      <w:lvlJc w:val="left"/>
    </w:lvl>
    <w:lvl w:ilvl="6" w:tplc="150E0CB8">
      <w:numFmt w:val="decimal"/>
      <w:lvlText w:val=""/>
      <w:lvlJc w:val="left"/>
    </w:lvl>
    <w:lvl w:ilvl="7" w:tplc="39909782">
      <w:numFmt w:val="decimal"/>
      <w:lvlText w:val=""/>
      <w:lvlJc w:val="left"/>
    </w:lvl>
    <w:lvl w:ilvl="8" w:tplc="EF9A9C64">
      <w:numFmt w:val="decimal"/>
      <w:lvlText w:val=""/>
      <w:lvlJc w:val="left"/>
    </w:lvl>
  </w:abstractNum>
  <w:abstractNum w:abstractNumId="746" w15:restartNumberingAfterBreak="0">
    <w:nsid w:val="54963333"/>
    <w:multiLevelType w:val="hybridMultilevel"/>
    <w:tmpl w:val="B0DEBEEC"/>
    <w:lvl w:ilvl="0" w:tplc="E24E7248">
      <w:start w:val="1"/>
      <w:numFmt w:val="bullet"/>
      <w:lvlText w:val=""/>
      <w:lvlJc w:val="left"/>
      <w:pPr>
        <w:ind w:left="720" w:hanging="360"/>
      </w:pPr>
      <w:rPr>
        <w:rFonts w:ascii="Symbol" w:hAnsi="Symbol" w:hint="default"/>
      </w:rPr>
    </w:lvl>
    <w:lvl w:ilvl="1" w:tplc="C7CA343C">
      <w:numFmt w:val="decimal"/>
      <w:lvlText w:val=""/>
      <w:lvlJc w:val="left"/>
    </w:lvl>
    <w:lvl w:ilvl="2" w:tplc="406835A4">
      <w:numFmt w:val="decimal"/>
      <w:lvlText w:val=""/>
      <w:lvlJc w:val="left"/>
    </w:lvl>
    <w:lvl w:ilvl="3" w:tplc="61F67CEA">
      <w:numFmt w:val="decimal"/>
      <w:lvlText w:val=""/>
      <w:lvlJc w:val="left"/>
    </w:lvl>
    <w:lvl w:ilvl="4" w:tplc="B652030E">
      <w:numFmt w:val="decimal"/>
      <w:lvlText w:val=""/>
      <w:lvlJc w:val="left"/>
    </w:lvl>
    <w:lvl w:ilvl="5" w:tplc="736C8E48">
      <w:numFmt w:val="decimal"/>
      <w:lvlText w:val=""/>
      <w:lvlJc w:val="left"/>
    </w:lvl>
    <w:lvl w:ilvl="6" w:tplc="C23E6CEA">
      <w:numFmt w:val="decimal"/>
      <w:lvlText w:val=""/>
      <w:lvlJc w:val="left"/>
    </w:lvl>
    <w:lvl w:ilvl="7" w:tplc="E7D8F380">
      <w:numFmt w:val="decimal"/>
      <w:lvlText w:val=""/>
      <w:lvlJc w:val="left"/>
    </w:lvl>
    <w:lvl w:ilvl="8" w:tplc="16B8F97E">
      <w:numFmt w:val="decimal"/>
      <w:lvlText w:val=""/>
      <w:lvlJc w:val="left"/>
    </w:lvl>
  </w:abstractNum>
  <w:abstractNum w:abstractNumId="747" w15:restartNumberingAfterBreak="0">
    <w:nsid w:val="54A45E1A"/>
    <w:multiLevelType w:val="hybridMultilevel"/>
    <w:tmpl w:val="CF3E1022"/>
    <w:lvl w:ilvl="0" w:tplc="6A3C1786">
      <w:start w:val="1"/>
      <w:numFmt w:val="bullet"/>
      <w:lvlText w:val=""/>
      <w:lvlJc w:val="left"/>
      <w:pPr>
        <w:ind w:left="720" w:hanging="360"/>
      </w:pPr>
      <w:rPr>
        <w:rFonts w:ascii="Symbol" w:hAnsi="Symbol" w:hint="default"/>
      </w:rPr>
    </w:lvl>
    <w:lvl w:ilvl="1" w:tplc="B9E4CF4E">
      <w:numFmt w:val="decimal"/>
      <w:lvlText w:val=""/>
      <w:lvlJc w:val="left"/>
    </w:lvl>
    <w:lvl w:ilvl="2" w:tplc="81C8532C">
      <w:numFmt w:val="decimal"/>
      <w:lvlText w:val=""/>
      <w:lvlJc w:val="left"/>
    </w:lvl>
    <w:lvl w:ilvl="3" w:tplc="4A76ECDE">
      <w:numFmt w:val="decimal"/>
      <w:lvlText w:val=""/>
      <w:lvlJc w:val="left"/>
    </w:lvl>
    <w:lvl w:ilvl="4" w:tplc="9D0A28DE">
      <w:numFmt w:val="decimal"/>
      <w:lvlText w:val=""/>
      <w:lvlJc w:val="left"/>
    </w:lvl>
    <w:lvl w:ilvl="5" w:tplc="3DBCE2D0">
      <w:numFmt w:val="decimal"/>
      <w:lvlText w:val=""/>
      <w:lvlJc w:val="left"/>
    </w:lvl>
    <w:lvl w:ilvl="6" w:tplc="EF40F4D0">
      <w:numFmt w:val="decimal"/>
      <w:lvlText w:val=""/>
      <w:lvlJc w:val="left"/>
    </w:lvl>
    <w:lvl w:ilvl="7" w:tplc="77BE4EBC">
      <w:numFmt w:val="decimal"/>
      <w:lvlText w:val=""/>
      <w:lvlJc w:val="left"/>
    </w:lvl>
    <w:lvl w:ilvl="8" w:tplc="FAD8ECD8">
      <w:numFmt w:val="decimal"/>
      <w:lvlText w:val=""/>
      <w:lvlJc w:val="left"/>
    </w:lvl>
  </w:abstractNum>
  <w:abstractNum w:abstractNumId="748" w15:restartNumberingAfterBreak="0">
    <w:nsid w:val="54CC706E"/>
    <w:multiLevelType w:val="hybridMultilevel"/>
    <w:tmpl w:val="14600E6A"/>
    <w:lvl w:ilvl="0" w:tplc="3CCA7CD6">
      <w:start w:val="1"/>
      <w:numFmt w:val="bullet"/>
      <w:lvlText w:val=""/>
      <w:lvlJc w:val="left"/>
      <w:pPr>
        <w:ind w:left="720" w:hanging="360"/>
      </w:pPr>
      <w:rPr>
        <w:rFonts w:ascii="Symbol" w:hAnsi="Symbol" w:hint="default"/>
      </w:rPr>
    </w:lvl>
    <w:lvl w:ilvl="1" w:tplc="958496FE">
      <w:numFmt w:val="decimal"/>
      <w:lvlText w:val=""/>
      <w:lvlJc w:val="left"/>
    </w:lvl>
    <w:lvl w:ilvl="2" w:tplc="16B44306">
      <w:numFmt w:val="decimal"/>
      <w:lvlText w:val=""/>
      <w:lvlJc w:val="left"/>
    </w:lvl>
    <w:lvl w:ilvl="3" w:tplc="D0782EE4">
      <w:numFmt w:val="decimal"/>
      <w:lvlText w:val=""/>
      <w:lvlJc w:val="left"/>
    </w:lvl>
    <w:lvl w:ilvl="4" w:tplc="58DAF778">
      <w:numFmt w:val="decimal"/>
      <w:lvlText w:val=""/>
      <w:lvlJc w:val="left"/>
    </w:lvl>
    <w:lvl w:ilvl="5" w:tplc="41E45656">
      <w:numFmt w:val="decimal"/>
      <w:lvlText w:val=""/>
      <w:lvlJc w:val="left"/>
    </w:lvl>
    <w:lvl w:ilvl="6" w:tplc="7F3E0B5E">
      <w:numFmt w:val="decimal"/>
      <w:lvlText w:val=""/>
      <w:lvlJc w:val="left"/>
    </w:lvl>
    <w:lvl w:ilvl="7" w:tplc="5E2049F8">
      <w:numFmt w:val="decimal"/>
      <w:lvlText w:val=""/>
      <w:lvlJc w:val="left"/>
    </w:lvl>
    <w:lvl w:ilvl="8" w:tplc="423C7942">
      <w:numFmt w:val="decimal"/>
      <w:lvlText w:val=""/>
      <w:lvlJc w:val="left"/>
    </w:lvl>
  </w:abstractNum>
  <w:abstractNum w:abstractNumId="749" w15:restartNumberingAfterBreak="0">
    <w:nsid w:val="54F45C65"/>
    <w:multiLevelType w:val="hybridMultilevel"/>
    <w:tmpl w:val="90966614"/>
    <w:lvl w:ilvl="0" w:tplc="82509E76">
      <w:start w:val="1"/>
      <w:numFmt w:val="bullet"/>
      <w:lvlText w:val=""/>
      <w:lvlJc w:val="left"/>
      <w:pPr>
        <w:ind w:left="720" w:hanging="360"/>
      </w:pPr>
      <w:rPr>
        <w:rFonts w:ascii="Symbol" w:hAnsi="Symbol" w:hint="default"/>
      </w:rPr>
    </w:lvl>
    <w:lvl w:ilvl="1" w:tplc="B71AE52A">
      <w:numFmt w:val="decimal"/>
      <w:lvlText w:val=""/>
      <w:lvlJc w:val="left"/>
    </w:lvl>
    <w:lvl w:ilvl="2" w:tplc="1966A5BA">
      <w:numFmt w:val="decimal"/>
      <w:lvlText w:val=""/>
      <w:lvlJc w:val="left"/>
    </w:lvl>
    <w:lvl w:ilvl="3" w:tplc="453EC6B2">
      <w:numFmt w:val="decimal"/>
      <w:lvlText w:val=""/>
      <w:lvlJc w:val="left"/>
    </w:lvl>
    <w:lvl w:ilvl="4" w:tplc="0DF25D3C">
      <w:numFmt w:val="decimal"/>
      <w:lvlText w:val=""/>
      <w:lvlJc w:val="left"/>
    </w:lvl>
    <w:lvl w:ilvl="5" w:tplc="4B0EA730">
      <w:numFmt w:val="decimal"/>
      <w:lvlText w:val=""/>
      <w:lvlJc w:val="left"/>
    </w:lvl>
    <w:lvl w:ilvl="6" w:tplc="8AD81446">
      <w:numFmt w:val="decimal"/>
      <w:lvlText w:val=""/>
      <w:lvlJc w:val="left"/>
    </w:lvl>
    <w:lvl w:ilvl="7" w:tplc="46661394">
      <w:numFmt w:val="decimal"/>
      <w:lvlText w:val=""/>
      <w:lvlJc w:val="left"/>
    </w:lvl>
    <w:lvl w:ilvl="8" w:tplc="80A0F9C2">
      <w:numFmt w:val="decimal"/>
      <w:lvlText w:val=""/>
      <w:lvlJc w:val="left"/>
    </w:lvl>
  </w:abstractNum>
  <w:abstractNum w:abstractNumId="750" w15:restartNumberingAfterBreak="0">
    <w:nsid w:val="54F879DE"/>
    <w:multiLevelType w:val="hybridMultilevel"/>
    <w:tmpl w:val="0D5620FC"/>
    <w:lvl w:ilvl="0" w:tplc="C2DC0D0C">
      <w:start w:val="1"/>
      <w:numFmt w:val="bullet"/>
      <w:lvlText w:val=""/>
      <w:lvlJc w:val="left"/>
      <w:pPr>
        <w:ind w:left="720" w:hanging="360"/>
      </w:pPr>
      <w:rPr>
        <w:rFonts w:ascii="Symbol" w:hAnsi="Symbol" w:hint="default"/>
      </w:rPr>
    </w:lvl>
    <w:lvl w:ilvl="1" w:tplc="FBE40838">
      <w:numFmt w:val="decimal"/>
      <w:lvlText w:val=""/>
      <w:lvlJc w:val="left"/>
    </w:lvl>
    <w:lvl w:ilvl="2" w:tplc="A8AECC4A">
      <w:numFmt w:val="decimal"/>
      <w:lvlText w:val=""/>
      <w:lvlJc w:val="left"/>
    </w:lvl>
    <w:lvl w:ilvl="3" w:tplc="CEA663F8">
      <w:numFmt w:val="decimal"/>
      <w:lvlText w:val=""/>
      <w:lvlJc w:val="left"/>
    </w:lvl>
    <w:lvl w:ilvl="4" w:tplc="94449C78">
      <w:numFmt w:val="decimal"/>
      <w:lvlText w:val=""/>
      <w:lvlJc w:val="left"/>
    </w:lvl>
    <w:lvl w:ilvl="5" w:tplc="269CB886">
      <w:numFmt w:val="decimal"/>
      <w:lvlText w:val=""/>
      <w:lvlJc w:val="left"/>
    </w:lvl>
    <w:lvl w:ilvl="6" w:tplc="5D6EC7AC">
      <w:numFmt w:val="decimal"/>
      <w:lvlText w:val=""/>
      <w:lvlJc w:val="left"/>
    </w:lvl>
    <w:lvl w:ilvl="7" w:tplc="AE94FE6C">
      <w:numFmt w:val="decimal"/>
      <w:lvlText w:val=""/>
      <w:lvlJc w:val="left"/>
    </w:lvl>
    <w:lvl w:ilvl="8" w:tplc="35C429C6">
      <w:numFmt w:val="decimal"/>
      <w:lvlText w:val=""/>
      <w:lvlJc w:val="left"/>
    </w:lvl>
  </w:abstractNum>
  <w:abstractNum w:abstractNumId="751" w15:restartNumberingAfterBreak="0">
    <w:nsid w:val="5502779F"/>
    <w:multiLevelType w:val="hybridMultilevel"/>
    <w:tmpl w:val="B43CDF24"/>
    <w:lvl w:ilvl="0" w:tplc="F2BE1494">
      <w:start w:val="1"/>
      <w:numFmt w:val="bullet"/>
      <w:lvlText w:val=""/>
      <w:lvlJc w:val="left"/>
      <w:pPr>
        <w:ind w:left="720" w:hanging="360"/>
      </w:pPr>
      <w:rPr>
        <w:rFonts w:ascii="Symbol" w:hAnsi="Symbol" w:hint="default"/>
      </w:rPr>
    </w:lvl>
    <w:lvl w:ilvl="1" w:tplc="D116E2C4">
      <w:numFmt w:val="decimal"/>
      <w:lvlText w:val=""/>
      <w:lvlJc w:val="left"/>
    </w:lvl>
    <w:lvl w:ilvl="2" w:tplc="0840E73C">
      <w:numFmt w:val="decimal"/>
      <w:lvlText w:val=""/>
      <w:lvlJc w:val="left"/>
    </w:lvl>
    <w:lvl w:ilvl="3" w:tplc="816C7574">
      <w:numFmt w:val="decimal"/>
      <w:lvlText w:val=""/>
      <w:lvlJc w:val="left"/>
    </w:lvl>
    <w:lvl w:ilvl="4" w:tplc="7DD0FD86">
      <w:numFmt w:val="decimal"/>
      <w:lvlText w:val=""/>
      <w:lvlJc w:val="left"/>
    </w:lvl>
    <w:lvl w:ilvl="5" w:tplc="C2281C60">
      <w:numFmt w:val="decimal"/>
      <w:lvlText w:val=""/>
      <w:lvlJc w:val="left"/>
    </w:lvl>
    <w:lvl w:ilvl="6" w:tplc="E9D424A6">
      <w:numFmt w:val="decimal"/>
      <w:lvlText w:val=""/>
      <w:lvlJc w:val="left"/>
    </w:lvl>
    <w:lvl w:ilvl="7" w:tplc="62E8F8B0">
      <w:numFmt w:val="decimal"/>
      <w:lvlText w:val=""/>
      <w:lvlJc w:val="left"/>
    </w:lvl>
    <w:lvl w:ilvl="8" w:tplc="0ABC1F26">
      <w:numFmt w:val="decimal"/>
      <w:lvlText w:val=""/>
      <w:lvlJc w:val="left"/>
    </w:lvl>
  </w:abstractNum>
  <w:abstractNum w:abstractNumId="752" w15:restartNumberingAfterBreak="0">
    <w:nsid w:val="55031283"/>
    <w:multiLevelType w:val="hybridMultilevel"/>
    <w:tmpl w:val="B32C0E76"/>
    <w:lvl w:ilvl="0" w:tplc="0DC209AE">
      <w:start w:val="1"/>
      <w:numFmt w:val="bullet"/>
      <w:lvlText w:val=""/>
      <w:lvlJc w:val="left"/>
      <w:pPr>
        <w:ind w:left="720" w:hanging="360"/>
      </w:pPr>
      <w:rPr>
        <w:rFonts w:ascii="Symbol" w:hAnsi="Symbol" w:hint="default"/>
      </w:rPr>
    </w:lvl>
    <w:lvl w:ilvl="1" w:tplc="9ABA48FC">
      <w:numFmt w:val="decimal"/>
      <w:lvlText w:val=""/>
      <w:lvlJc w:val="left"/>
    </w:lvl>
    <w:lvl w:ilvl="2" w:tplc="71343E1E">
      <w:numFmt w:val="decimal"/>
      <w:lvlText w:val=""/>
      <w:lvlJc w:val="left"/>
    </w:lvl>
    <w:lvl w:ilvl="3" w:tplc="85685144">
      <w:numFmt w:val="decimal"/>
      <w:lvlText w:val=""/>
      <w:lvlJc w:val="left"/>
    </w:lvl>
    <w:lvl w:ilvl="4" w:tplc="24BEF292">
      <w:numFmt w:val="decimal"/>
      <w:lvlText w:val=""/>
      <w:lvlJc w:val="left"/>
    </w:lvl>
    <w:lvl w:ilvl="5" w:tplc="4CA23182">
      <w:numFmt w:val="decimal"/>
      <w:lvlText w:val=""/>
      <w:lvlJc w:val="left"/>
    </w:lvl>
    <w:lvl w:ilvl="6" w:tplc="92E2858C">
      <w:numFmt w:val="decimal"/>
      <w:lvlText w:val=""/>
      <w:lvlJc w:val="left"/>
    </w:lvl>
    <w:lvl w:ilvl="7" w:tplc="C0D0936C">
      <w:numFmt w:val="decimal"/>
      <w:lvlText w:val=""/>
      <w:lvlJc w:val="left"/>
    </w:lvl>
    <w:lvl w:ilvl="8" w:tplc="09706BB8">
      <w:numFmt w:val="decimal"/>
      <w:lvlText w:val=""/>
      <w:lvlJc w:val="left"/>
    </w:lvl>
  </w:abstractNum>
  <w:abstractNum w:abstractNumId="753" w15:restartNumberingAfterBreak="0">
    <w:nsid w:val="550E3434"/>
    <w:multiLevelType w:val="hybridMultilevel"/>
    <w:tmpl w:val="ED58DFB2"/>
    <w:lvl w:ilvl="0" w:tplc="413286AE">
      <w:start w:val="1"/>
      <w:numFmt w:val="bullet"/>
      <w:lvlText w:val=""/>
      <w:lvlJc w:val="left"/>
      <w:pPr>
        <w:ind w:left="720" w:hanging="360"/>
      </w:pPr>
      <w:rPr>
        <w:rFonts w:ascii="Symbol" w:hAnsi="Symbol" w:hint="default"/>
      </w:rPr>
    </w:lvl>
    <w:lvl w:ilvl="1" w:tplc="37A06788">
      <w:numFmt w:val="decimal"/>
      <w:lvlText w:val=""/>
      <w:lvlJc w:val="left"/>
    </w:lvl>
    <w:lvl w:ilvl="2" w:tplc="3B1CF48C">
      <w:numFmt w:val="decimal"/>
      <w:lvlText w:val=""/>
      <w:lvlJc w:val="left"/>
    </w:lvl>
    <w:lvl w:ilvl="3" w:tplc="5AB09898">
      <w:numFmt w:val="decimal"/>
      <w:lvlText w:val=""/>
      <w:lvlJc w:val="left"/>
    </w:lvl>
    <w:lvl w:ilvl="4" w:tplc="9A1CAF42">
      <w:numFmt w:val="decimal"/>
      <w:lvlText w:val=""/>
      <w:lvlJc w:val="left"/>
    </w:lvl>
    <w:lvl w:ilvl="5" w:tplc="E76A5DA2">
      <w:numFmt w:val="decimal"/>
      <w:lvlText w:val=""/>
      <w:lvlJc w:val="left"/>
    </w:lvl>
    <w:lvl w:ilvl="6" w:tplc="68E81D1E">
      <w:numFmt w:val="decimal"/>
      <w:lvlText w:val=""/>
      <w:lvlJc w:val="left"/>
    </w:lvl>
    <w:lvl w:ilvl="7" w:tplc="884EB682">
      <w:numFmt w:val="decimal"/>
      <w:lvlText w:val=""/>
      <w:lvlJc w:val="left"/>
    </w:lvl>
    <w:lvl w:ilvl="8" w:tplc="488EE14E">
      <w:numFmt w:val="decimal"/>
      <w:lvlText w:val=""/>
      <w:lvlJc w:val="left"/>
    </w:lvl>
  </w:abstractNum>
  <w:abstractNum w:abstractNumId="754" w15:restartNumberingAfterBreak="0">
    <w:nsid w:val="55223CBB"/>
    <w:multiLevelType w:val="hybridMultilevel"/>
    <w:tmpl w:val="32DCB31E"/>
    <w:lvl w:ilvl="0" w:tplc="33FA4B96">
      <w:start w:val="1"/>
      <w:numFmt w:val="bullet"/>
      <w:lvlText w:val=""/>
      <w:lvlJc w:val="left"/>
      <w:pPr>
        <w:ind w:left="720" w:hanging="360"/>
      </w:pPr>
      <w:rPr>
        <w:rFonts w:ascii="Symbol" w:hAnsi="Symbol" w:hint="default"/>
      </w:rPr>
    </w:lvl>
    <w:lvl w:ilvl="1" w:tplc="43A0CEC6">
      <w:numFmt w:val="decimal"/>
      <w:lvlText w:val=""/>
      <w:lvlJc w:val="left"/>
    </w:lvl>
    <w:lvl w:ilvl="2" w:tplc="0A547602">
      <w:numFmt w:val="decimal"/>
      <w:lvlText w:val=""/>
      <w:lvlJc w:val="left"/>
    </w:lvl>
    <w:lvl w:ilvl="3" w:tplc="CF0ED5EE">
      <w:numFmt w:val="decimal"/>
      <w:lvlText w:val=""/>
      <w:lvlJc w:val="left"/>
    </w:lvl>
    <w:lvl w:ilvl="4" w:tplc="910ACCB0">
      <w:numFmt w:val="decimal"/>
      <w:lvlText w:val=""/>
      <w:lvlJc w:val="left"/>
    </w:lvl>
    <w:lvl w:ilvl="5" w:tplc="EFC27D76">
      <w:numFmt w:val="decimal"/>
      <w:lvlText w:val=""/>
      <w:lvlJc w:val="left"/>
    </w:lvl>
    <w:lvl w:ilvl="6" w:tplc="8196EA28">
      <w:numFmt w:val="decimal"/>
      <w:lvlText w:val=""/>
      <w:lvlJc w:val="left"/>
    </w:lvl>
    <w:lvl w:ilvl="7" w:tplc="8D4881D6">
      <w:numFmt w:val="decimal"/>
      <w:lvlText w:val=""/>
      <w:lvlJc w:val="left"/>
    </w:lvl>
    <w:lvl w:ilvl="8" w:tplc="6EFAEBB2">
      <w:numFmt w:val="decimal"/>
      <w:lvlText w:val=""/>
      <w:lvlJc w:val="left"/>
    </w:lvl>
  </w:abstractNum>
  <w:abstractNum w:abstractNumId="755" w15:restartNumberingAfterBreak="0">
    <w:nsid w:val="55457E23"/>
    <w:multiLevelType w:val="hybridMultilevel"/>
    <w:tmpl w:val="D43C8518"/>
    <w:lvl w:ilvl="0" w:tplc="489C02B6">
      <w:start w:val="1"/>
      <w:numFmt w:val="bullet"/>
      <w:lvlText w:val=""/>
      <w:lvlJc w:val="left"/>
      <w:pPr>
        <w:ind w:left="720" w:hanging="360"/>
      </w:pPr>
      <w:rPr>
        <w:rFonts w:ascii="Symbol" w:hAnsi="Symbol" w:hint="default"/>
      </w:rPr>
    </w:lvl>
    <w:lvl w:ilvl="1" w:tplc="39224036">
      <w:numFmt w:val="decimal"/>
      <w:lvlText w:val=""/>
      <w:lvlJc w:val="left"/>
    </w:lvl>
    <w:lvl w:ilvl="2" w:tplc="B9D0D7E2">
      <w:numFmt w:val="decimal"/>
      <w:lvlText w:val=""/>
      <w:lvlJc w:val="left"/>
    </w:lvl>
    <w:lvl w:ilvl="3" w:tplc="BA7CA4C0">
      <w:numFmt w:val="decimal"/>
      <w:lvlText w:val=""/>
      <w:lvlJc w:val="left"/>
    </w:lvl>
    <w:lvl w:ilvl="4" w:tplc="CFB86992">
      <w:numFmt w:val="decimal"/>
      <w:lvlText w:val=""/>
      <w:lvlJc w:val="left"/>
    </w:lvl>
    <w:lvl w:ilvl="5" w:tplc="76726D66">
      <w:numFmt w:val="decimal"/>
      <w:lvlText w:val=""/>
      <w:lvlJc w:val="left"/>
    </w:lvl>
    <w:lvl w:ilvl="6" w:tplc="8050E0EA">
      <w:numFmt w:val="decimal"/>
      <w:lvlText w:val=""/>
      <w:lvlJc w:val="left"/>
    </w:lvl>
    <w:lvl w:ilvl="7" w:tplc="2C866800">
      <w:numFmt w:val="decimal"/>
      <w:lvlText w:val=""/>
      <w:lvlJc w:val="left"/>
    </w:lvl>
    <w:lvl w:ilvl="8" w:tplc="4490D276">
      <w:numFmt w:val="decimal"/>
      <w:lvlText w:val=""/>
      <w:lvlJc w:val="left"/>
    </w:lvl>
  </w:abstractNum>
  <w:abstractNum w:abstractNumId="756" w15:restartNumberingAfterBreak="0">
    <w:nsid w:val="554E5DB4"/>
    <w:multiLevelType w:val="hybridMultilevel"/>
    <w:tmpl w:val="2CE6D83A"/>
    <w:lvl w:ilvl="0" w:tplc="C02E1614">
      <w:numFmt w:val="decimal"/>
      <w:lvlText w:val=""/>
      <w:lvlJc w:val="left"/>
    </w:lvl>
    <w:lvl w:ilvl="1" w:tplc="445A8022">
      <w:start w:val="1"/>
      <w:numFmt w:val="bullet"/>
      <w:lvlText w:val=""/>
      <w:lvlJc w:val="left"/>
      <w:pPr>
        <w:ind w:left="1440" w:hanging="360"/>
      </w:pPr>
      <w:rPr>
        <w:rFonts w:ascii="Symbol" w:hAnsi="Symbol" w:hint="default"/>
      </w:rPr>
    </w:lvl>
    <w:lvl w:ilvl="2" w:tplc="0FF81EDA">
      <w:numFmt w:val="decimal"/>
      <w:lvlText w:val=""/>
      <w:lvlJc w:val="left"/>
    </w:lvl>
    <w:lvl w:ilvl="3" w:tplc="F47E0D00">
      <w:numFmt w:val="decimal"/>
      <w:lvlText w:val=""/>
      <w:lvlJc w:val="left"/>
    </w:lvl>
    <w:lvl w:ilvl="4" w:tplc="17C2DA48">
      <w:numFmt w:val="decimal"/>
      <w:lvlText w:val=""/>
      <w:lvlJc w:val="left"/>
    </w:lvl>
    <w:lvl w:ilvl="5" w:tplc="A95CCF1A">
      <w:numFmt w:val="decimal"/>
      <w:lvlText w:val=""/>
      <w:lvlJc w:val="left"/>
    </w:lvl>
    <w:lvl w:ilvl="6" w:tplc="BB3EED66">
      <w:numFmt w:val="decimal"/>
      <w:lvlText w:val=""/>
      <w:lvlJc w:val="left"/>
    </w:lvl>
    <w:lvl w:ilvl="7" w:tplc="EF46DB42">
      <w:numFmt w:val="decimal"/>
      <w:lvlText w:val=""/>
      <w:lvlJc w:val="left"/>
    </w:lvl>
    <w:lvl w:ilvl="8" w:tplc="F6689974">
      <w:numFmt w:val="decimal"/>
      <w:lvlText w:val=""/>
      <w:lvlJc w:val="left"/>
    </w:lvl>
  </w:abstractNum>
  <w:abstractNum w:abstractNumId="757" w15:restartNumberingAfterBreak="0">
    <w:nsid w:val="556255AD"/>
    <w:multiLevelType w:val="hybridMultilevel"/>
    <w:tmpl w:val="47D4FBD0"/>
    <w:lvl w:ilvl="0" w:tplc="1284BBE8">
      <w:start w:val="1"/>
      <w:numFmt w:val="bullet"/>
      <w:lvlText w:val=""/>
      <w:lvlJc w:val="left"/>
      <w:pPr>
        <w:ind w:left="720" w:hanging="360"/>
      </w:pPr>
      <w:rPr>
        <w:rFonts w:ascii="Symbol" w:hAnsi="Symbol" w:hint="default"/>
      </w:rPr>
    </w:lvl>
    <w:lvl w:ilvl="1" w:tplc="3A2E6F1E">
      <w:numFmt w:val="decimal"/>
      <w:lvlText w:val=""/>
      <w:lvlJc w:val="left"/>
    </w:lvl>
    <w:lvl w:ilvl="2" w:tplc="54EC46A6">
      <w:numFmt w:val="decimal"/>
      <w:lvlText w:val=""/>
      <w:lvlJc w:val="left"/>
    </w:lvl>
    <w:lvl w:ilvl="3" w:tplc="9A425584">
      <w:numFmt w:val="decimal"/>
      <w:lvlText w:val=""/>
      <w:lvlJc w:val="left"/>
    </w:lvl>
    <w:lvl w:ilvl="4" w:tplc="2A0090B8">
      <w:numFmt w:val="decimal"/>
      <w:lvlText w:val=""/>
      <w:lvlJc w:val="left"/>
    </w:lvl>
    <w:lvl w:ilvl="5" w:tplc="62AA8A8C">
      <w:numFmt w:val="decimal"/>
      <w:lvlText w:val=""/>
      <w:lvlJc w:val="left"/>
    </w:lvl>
    <w:lvl w:ilvl="6" w:tplc="8FA083A6">
      <w:numFmt w:val="decimal"/>
      <w:lvlText w:val=""/>
      <w:lvlJc w:val="left"/>
    </w:lvl>
    <w:lvl w:ilvl="7" w:tplc="F7703D38">
      <w:numFmt w:val="decimal"/>
      <w:lvlText w:val=""/>
      <w:lvlJc w:val="left"/>
    </w:lvl>
    <w:lvl w:ilvl="8" w:tplc="FCF284A0">
      <w:numFmt w:val="decimal"/>
      <w:lvlText w:val=""/>
      <w:lvlJc w:val="left"/>
    </w:lvl>
  </w:abstractNum>
  <w:abstractNum w:abstractNumId="758" w15:restartNumberingAfterBreak="0">
    <w:nsid w:val="556554F1"/>
    <w:multiLevelType w:val="hybridMultilevel"/>
    <w:tmpl w:val="DC3A25A8"/>
    <w:lvl w:ilvl="0" w:tplc="0EF2D1BE">
      <w:start w:val="1"/>
      <w:numFmt w:val="bullet"/>
      <w:lvlText w:val=""/>
      <w:lvlJc w:val="left"/>
      <w:pPr>
        <w:ind w:left="720" w:hanging="360"/>
      </w:pPr>
      <w:rPr>
        <w:rFonts w:ascii="Symbol" w:hAnsi="Symbol" w:hint="default"/>
      </w:rPr>
    </w:lvl>
    <w:lvl w:ilvl="1" w:tplc="030AFC9C">
      <w:numFmt w:val="decimal"/>
      <w:lvlText w:val=""/>
      <w:lvlJc w:val="left"/>
    </w:lvl>
    <w:lvl w:ilvl="2" w:tplc="82A0D81A">
      <w:numFmt w:val="decimal"/>
      <w:lvlText w:val=""/>
      <w:lvlJc w:val="left"/>
    </w:lvl>
    <w:lvl w:ilvl="3" w:tplc="DC6A90A6">
      <w:numFmt w:val="decimal"/>
      <w:lvlText w:val=""/>
      <w:lvlJc w:val="left"/>
    </w:lvl>
    <w:lvl w:ilvl="4" w:tplc="B1860794">
      <w:numFmt w:val="decimal"/>
      <w:lvlText w:val=""/>
      <w:lvlJc w:val="left"/>
    </w:lvl>
    <w:lvl w:ilvl="5" w:tplc="FA9840F0">
      <w:numFmt w:val="decimal"/>
      <w:lvlText w:val=""/>
      <w:lvlJc w:val="left"/>
    </w:lvl>
    <w:lvl w:ilvl="6" w:tplc="9A6489F2">
      <w:numFmt w:val="decimal"/>
      <w:lvlText w:val=""/>
      <w:lvlJc w:val="left"/>
    </w:lvl>
    <w:lvl w:ilvl="7" w:tplc="97DE8810">
      <w:numFmt w:val="decimal"/>
      <w:lvlText w:val=""/>
      <w:lvlJc w:val="left"/>
    </w:lvl>
    <w:lvl w:ilvl="8" w:tplc="75EEAF48">
      <w:numFmt w:val="decimal"/>
      <w:lvlText w:val=""/>
      <w:lvlJc w:val="left"/>
    </w:lvl>
  </w:abstractNum>
  <w:abstractNum w:abstractNumId="759" w15:restartNumberingAfterBreak="0">
    <w:nsid w:val="556D061B"/>
    <w:multiLevelType w:val="hybridMultilevel"/>
    <w:tmpl w:val="B8F8AB8A"/>
    <w:lvl w:ilvl="0" w:tplc="7FEA973C">
      <w:start w:val="1"/>
      <w:numFmt w:val="bullet"/>
      <w:lvlText w:val=""/>
      <w:lvlJc w:val="left"/>
      <w:pPr>
        <w:ind w:left="720" w:hanging="360"/>
      </w:pPr>
      <w:rPr>
        <w:rFonts w:ascii="Symbol" w:hAnsi="Symbol" w:hint="default"/>
      </w:rPr>
    </w:lvl>
    <w:lvl w:ilvl="1" w:tplc="56E4D9F2">
      <w:numFmt w:val="decimal"/>
      <w:lvlText w:val=""/>
      <w:lvlJc w:val="left"/>
    </w:lvl>
    <w:lvl w:ilvl="2" w:tplc="C1300ADA">
      <w:numFmt w:val="decimal"/>
      <w:lvlText w:val=""/>
      <w:lvlJc w:val="left"/>
    </w:lvl>
    <w:lvl w:ilvl="3" w:tplc="C80ABE00">
      <w:numFmt w:val="decimal"/>
      <w:lvlText w:val=""/>
      <w:lvlJc w:val="left"/>
    </w:lvl>
    <w:lvl w:ilvl="4" w:tplc="B232D0B6">
      <w:numFmt w:val="decimal"/>
      <w:lvlText w:val=""/>
      <w:lvlJc w:val="left"/>
    </w:lvl>
    <w:lvl w:ilvl="5" w:tplc="93DAB804">
      <w:numFmt w:val="decimal"/>
      <w:lvlText w:val=""/>
      <w:lvlJc w:val="left"/>
    </w:lvl>
    <w:lvl w:ilvl="6" w:tplc="DEC83F32">
      <w:numFmt w:val="decimal"/>
      <w:lvlText w:val=""/>
      <w:lvlJc w:val="left"/>
    </w:lvl>
    <w:lvl w:ilvl="7" w:tplc="C01ED3A8">
      <w:numFmt w:val="decimal"/>
      <w:lvlText w:val=""/>
      <w:lvlJc w:val="left"/>
    </w:lvl>
    <w:lvl w:ilvl="8" w:tplc="6A5494C8">
      <w:numFmt w:val="decimal"/>
      <w:lvlText w:val=""/>
      <w:lvlJc w:val="left"/>
    </w:lvl>
  </w:abstractNum>
  <w:abstractNum w:abstractNumId="760" w15:restartNumberingAfterBreak="0">
    <w:nsid w:val="55834D04"/>
    <w:multiLevelType w:val="hybridMultilevel"/>
    <w:tmpl w:val="BBA06794"/>
    <w:lvl w:ilvl="0" w:tplc="23583B5C">
      <w:start w:val="1"/>
      <w:numFmt w:val="bullet"/>
      <w:lvlText w:val=""/>
      <w:lvlJc w:val="left"/>
      <w:pPr>
        <w:ind w:left="720" w:hanging="360"/>
      </w:pPr>
      <w:rPr>
        <w:rFonts w:ascii="Symbol" w:hAnsi="Symbol" w:hint="default"/>
      </w:rPr>
    </w:lvl>
    <w:lvl w:ilvl="1" w:tplc="BAC81444">
      <w:numFmt w:val="decimal"/>
      <w:lvlText w:val=""/>
      <w:lvlJc w:val="left"/>
    </w:lvl>
    <w:lvl w:ilvl="2" w:tplc="C15A47FC">
      <w:numFmt w:val="decimal"/>
      <w:lvlText w:val=""/>
      <w:lvlJc w:val="left"/>
    </w:lvl>
    <w:lvl w:ilvl="3" w:tplc="E6249DF8">
      <w:numFmt w:val="decimal"/>
      <w:lvlText w:val=""/>
      <w:lvlJc w:val="left"/>
    </w:lvl>
    <w:lvl w:ilvl="4" w:tplc="C0EEE298">
      <w:numFmt w:val="decimal"/>
      <w:lvlText w:val=""/>
      <w:lvlJc w:val="left"/>
    </w:lvl>
    <w:lvl w:ilvl="5" w:tplc="7360B0E0">
      <w:numFmt w:val="decimal"/>
      <w:lvlText w:val=""/>
      <w:lvlJc w:val="left"/>
    </w:lvl>
    <w:lvl w:ilvl="6" w:tplc="0EF8868C">
      <w:numFmt w:val="decimal"/>
      <w:lvlText w:val=""/>
      <w:lvlJc w:val="left"/>
    </w:lvl>
    <w:lvl w:ilvl="7" w:tplc="148A6D3A">
      <w:numFmt w:val="decimal"/>
      <w:lvlText w:val=""/>
      <w:lvlJc w:val="left"/>
    </w:lvl>
    <w:lvl w:ilvl="8" w:tplc="BE4C222C">
      <w:numFmt w:val="decimal"/>
      <w:lvlText w:val=""/>
      <w:lvlJc w:val="left"/>
    </w:lvl>
  </w:abstractNum>
  <w:abstractNum w:abstractNumId="761" w15:restartNumberingAfterBreak="0">
    <w:nsid w:val="558F1EEA"/>
    <w:multiLevelType w:val="hybridMultilevel"/>
    <w:tmpl w:val="3F62FBDC"/>
    <w:lvl w:ilvl="0" w:tplc="C59C8346">
      <w:start w:val="1"/>
      <w:numFmt w:val="bullet"/>
      <w:lvlText w:val=""/>
      <w:lvlJc w:val="left"/>
      <w:pPr>
        <w:ind w:left="720" w:hanging="360"/>
      </w:pPr>
      <w:rPr>
        <w:rFonts w:ascii="Symbol" w:hAnsi="Symbol" w:hint="default"/>
      </w:rPr>
    </w:lvl>
    <w:lvl w:ilvl="1" w:tplc="998E8412">
      <w:numFmt w:val="decimal"/>
      <w:lvlText w:val=""/>
      <w:lvlJc w:val="left"/>
    </w:lvl>
    <w:lvl w:ilvl="2" w:tplc="15C4463E">
      <w:numFmt w:val="decimal"/>
      <w:lvlText w:val=""/>
      <w:lvlJc w:val="left"/>
    </w:lvl>
    <w:lvl w:ilvl="3" w:tplc="209C59E8">
      <w:numFmt w:val="decimal"/>
      <w:lvlText w:val=""/>
      <w:lvlJc w:val="left"/>
    </w:lvl>
    <w:lvl w:ilvl="4" w:tplc="7800FFD2">
      <w:numFmt w:val="decimal"/>
      <w:lvlText w:val=""/>
      <w:lvlJc w:val="left"/>
    </w:lvl>
    <w:lvl w:ilvl="5" w:tplc="BE4C0D50">
      <w:numFmt w:val="decimal"/>
      <w:lvlText w:val=""/>
      <w:lvlJc w:val="left"/>
    </w:lvl>
    <w:lvl w:ilvl="6" w:tplc="3110BB5A">
      <w:numFmt w:val="decimal"/>
      <w:lvlText w:val=""/>
      <w:lvlJc w:val="left"/>
    </w:lvl>
    <w:lvl w:ilvl="7" w:tplc="E184192C">
      <w:numFmt w:val="decimal"/>
      <w:lvlText w:val=""/>
      <w:lvlJc w:val="left"/>
    </w:lvl>
    <w:lvl w:ilvl="8" w:tplc="152A6902">
      <w:numFmt w:val="decimal"/>
      <w:lvlText w:val=""/>
      <w:lvlJc w:val="left"/>
    </w:lvl>
  </w:abstractNum>
  <w:abstractNum w:abstractNumId="762" w15:restartNumberingAfterBreak="0">
    <w:nsid w:val="55D63AB1"/>
    <w:multiLevelType w:val="hybridMultilevel"/>
    <w:tmpl w:val="B0566890"/>
    <w:lvl w:ilvl="0" w:tplc="DC704260">
      <w:start w:val="1"/>
      <w:numFmt w:val="bullet"/>
      <w:lvlText w:val=""/>
      <w:lvlJc w:val="left"/>
      <w:pPr>
        <w:ind w:left="720" w:hanging="360"/>
      </w:pPr>
      <w:rPr>
        <w:rFonts w:ascii="Symbol" w:hAnsi="Symbol" w:hint="default"/>
      </w:rPr>
    </w:lvl>
    <w:lvl w:ilvl="1" w:tplc="C00036A8">
      <w:numFmt w:val="decimal"/>
      <w:lvlText w:val=""/>
      <w:lvlJc w:val="left"/>
    </w:lvl>
    <w:lvl w:ilvl="2" w:tplc="3AA4057A">
      <w:numFmt w:val="decimal"/>
      <w:lvlText w:val=""/>
      <w:lvlJc w:val="left"/>
    </w:lvl>
    <w:lvl w:ilvl="3" w:tplc="923ED068">
      <w:numFmt w:val="decimal"/>
      <w:lvlText w:val=""/>
      <w:lvlJc w:val="left"/>
    </w:lvl>
    <w:lvl w:ilvl="4" w:tplc="D70434C8">
      <w:numFmt w:val="decimal"/>
      <w:lvlText w:val=""/>
      <w:lvlJc w:val="left"/>
    </w:lvl>
    <w:lvl w:ilvl="5" w:tplc="584007F8">
      <w:numFmt w:val="decimal"/>
      <w:lvlText w:val=""/>
      <w:lvlJc w:val="left"/>
    </w:lvl>
    <w:lvl w:ilvl="6" w:tplc="08CCFDAC">
      <w:numFmt w:val="decimal"/>
      <w:lvlText w:val=""/>
      <w:lvlJc w:val="left"/>
    </w:lvl>
    <w:lvl w:ilvl="7" w:tplc="718438D0">
      <w:numFmt w:val="decimal"/>
      <w:lvlText w:val=""/>
      <w:lvlJc w:val="left"/>
    </w:lvl>
    <w:lvl w:ilvl="8" w:tplc="F5A08654">
      <w:numFmt w:val="decimal"/>
      <w:lvlText w:val=""/>
      <w:lvlJc w:val="left"/>
    </w:lvl>
  </w:abstractNum>
  <w:abstractNum w:abstractNumId="763" w15:restartNumberingAfterBreak="0">
    <w:nsid w:val="55DE68CF"/>
    <w:multiLevelType w:val="hybridMultilevel"/>
    <w:tmpl w:val="3F8C718A"/>
    <w:lvl w:ilvl="0" w:tplc="3AE827E6">
      <w:start w:val="1"/>
      <w:numFmt w:val="bullet"/>
      <w:lvlText w:val=""/>
      <w:lvlJc w:val="left"/>
      <w:pPr>
        <w:ind w:left="720" w:hanging="360"/>
      </w:pPr>
      <w:rPr>
        <w:rFonts w:ascii="Symbol" w:hAnsi="Symbol" w:hint="default"/>
      </w:rPr>
    </w:lvl>
    <w:lvl w:ilvl="1" w:tplc="F41EB256">
      <w:numFmt w:val="decimal"/>
      <w:lvlText w:val=""/>
      <w:lvlJc w:val="left"/>
    </w:lvl>
    <w:lvl w:ilvl="2" w:tplc="0E7E7DB8">
      <w:numFmt w:val="decimal"/>
      <w:lvlText w:val=""/>
      <w:lvlJc w:val="left"/>
    </w:lvl>
    <w:lvl w:ilvl="3" w:tplc="A28A0D78">
      <w:numFmt w:val="decimal"/>
      <w:lvlText w:val=""/>
      <w:lvlJc w:val="left"/>
    </w:lvl>
    <w:lvl w:ilvl="4" w:tplc="13CE4A12">
      <w:numFmt w:val="decimal"/>
      <w:lvlText w:val=""/>
      <w:lvlJc w:val="left"/>
    </w:lvl>
    <w:lvl w:ilvl="5" w:tplc="243A4B36">
      <w:numFmt w:val="decimal"/>
      <w:lvlText w:val=""/>
      <w:lvlJc w:val="left"/>
    </w:lvl>
    <w:lvl w:ilvl="6" w:tplc="DF1AA998">
      <w:numFmt w:val="decimal"/>
      <w:lvlText w:val=""/>
      <w:lvlJc w:val="left"/>
    </w:lvl>
    <w:lvl w:ilvl="7" w:tplc="A49EE936">
      <w:numFmt w:val="decimal"/>
      <w:lvlText w:val=""/>
      <w:lvlJc w:val="left"/>
    </w:lvl>
    <w:lvl w:ilvl="8" w:tplc="79A065C2">
      <w:numFmt w:val="decimal"/>
      <w:lvlText w:val=""/>
      <w:lvlJc w:val="left"/>
    </w:lvl>
  </w:abstractNum>
  <w:abstractNum w:abstractNumId="764" w15:restartNumberingAfterBreak="0">
    <w:nsid w:val="55E4512B"/>
    <w:multiLevelType w:val="hybridMultilevel"/>
    <w:tmpl w:val="4EAEC084"/>
    <w:lvl w:ilvl="0" w:tplc="27E4D8C8">
      <w:start w:val="1"/>
      <w:numFmt w:val="bullet"/>
      <w:lvlText w:val=""/>
      <w:lvlJc w:val="left"/>
      <w:pPr>
        <w:ind w:left="720" w:hanging="360"/>
      </w:pPr>
      <w:rPr>
        <w:rFonts w:ascii="Symbol" w:hAnsi="Symbol" w:hint="default"/>
      </w:rPr>
    </w:lvl>
    <w:lvl w:ilvl="1" w:tplc="29343780">
      <w:numFmt w:val="decimal"/>
      <w:lvlText w:val=""/>
      <w:lvlJc w:val="left"/>
    </w:lvl>
    <w:lvl w:ilvl="2" w:tplc="82F8E786">
      <w:numFmt w:val="decimal"/>
      <w:lvlText w:val=""/>
      <w:lvlJc w:val="left"/>
    </w:lvl>
    <w:lvl w:ilvl="3" w:tplc="A2844C4A">
      <w:numFmt w:val="decimal"/>
      <w:lvlText w:val=""/>
      <w:lvlJc w:val="left"/>
    </w:lvl>
    <w:lvl w:ilvl="4" w:tplc="0D1076E4">
      <w:numFmt w:val="decimal"/>
      <w:lvlText w:val=""/>
      <w:lvlJc w:val="left"/>
    </w:lvl>
    <w:lvl w:ilvl="5" w:tplc="7E62D854">
      <w:numFmt w:val="decimal"/>
      <w:lvlText w:val=""/>
      <w:lvlJc w:val="left"/>
    </w:lvl>
    <w:lvl w:ilvl="6" w:tplc="B3DA1FF0">
      <w:numFmt w:val="decimal"/>
      <w:lvlText w:val=""/>
      <w:lvlJc w:val="left"/>
    </w:lvl>
    <w:lvl w:ilvl="7" w:tplc="AB02DB9C">
      <w:numFmt w:val="decimal"/>
      <w:lvlText w:val=""/>
      <w:lvlJc w:val="left"/>
    </w:lvl>
    <w:lvl w:ilvl="8" w:tplc="8DE4C4D4">
      <w:numFmt w:val="decimal"/>
      <w:lvlText w:val=""/>
      <w:lvlJc w:val="left"/>
    </w:lvl>
  </w:abstractNum>
  <w:abstractNum w:abstractNumId="765" w15:restartNumberingAfterBreak="0">
    <w:nsid w:val="55F27C3B"/>
    <w:multiLevelType w:val="hybridMultilevel"/>
    <w:tmpl w:val="8D022C5C"/>
    <w:lvl w:ilvl="0" w:tplc="1110E6F6">
      <w:start w:val="1"/>
      <w:numFmt w:val="bullet"/>
      <w:lvlText w:val=""/>
      <w:lvlJc w:val="left"/>
      <w:pPr>
        <w:ind w:left="720" w:hanging="360"/>
      </w:pPr>
      <w:rPr>
        <w:rFonts w:ascii="Symbol" w:hAnsi="Symbol" w:hint="default"/>
      </w:rPr>
    </w:lvl>
    <w:lvl w:ilvl="1" w:tplc="13FE35B4">
      <w:numFmt w:val="decimal"/>
      <w:lvlText w:val=""/>
      <w:lvlJc w:val="left"/>
    </w:lvl>
    <w:lvl w:ilvl="2" w:tplc="B83A12A6">
      <w:numFmt w:val="decimal"/>
      <w:lvlText w:val=""/>
      <w:lvlJc w:val="left"/>
    </w:lvl>
    <w:lvl w:ilvl="3" w:tplc="B530A5FE">
      <w:numFmt w:val="decimal"/>
      <w:lvlText w:val=""/>
      <w:lvlJc w:val="left"/>
    </w:lvl>
    <w:lvl w:ilvl="4" w:tplc="857A34EC">
      <w:numFmt w:val="decimal"/>
      <w:lvlText w:val=""/>
      <w:lvlJc w:val="left"/>
    </w:lvl>
    <w:lvl w:ilvl="5" w:tplc="ABF210A6">
      <w:numFmt w:val="decimal"/>
      <w:lvlText w:val=""/>
      <w:lvlJc w:val="left"/>
    </w:lvl>
    <w:lvl w:ilvl="6" w:tplc="05B2ECBC">
      <w:numFmt w:val="decimal"/>
      <w:lvlText w:val=""/>
      <w:lvlJc w:val="left"/>
    </w:lvl>
    <w:lvl w:ilvl="7" w:tplc="85940804">
      <w:numFmt w:val="decimal"/>
      <w:lvlText w:val=""/>
      <w:lvlJc w:val="left"/>
    </w:lvl>
    <w:lvl w:ilvl="8" w:tplc="034E083A">
      <w:numFmt w:val="decimal"/>
      <w:lvlText w:val=""/>
      <w:lvlJc w:val="left"/>
    </w:lvl>
  </w:abstractNum>
  <w:abstractNum w:abstractNumId="766" w15:restartNumberingAfterBreak="0">
    <w:nsid w:val="560B3079"/>
    <w:multiLevelType w:val="hybridMultilevel"/>
    <w:tmpl w:val="9606E68C"/>
    <w:lvl w:ilvl="0" w:tplc="042C5FFA">
      <w:start w:val="1"/>
      <w:numFmt w:val="bullet"/>
      <w:lvlText w:val=""/>
      <w:lvlJc w:val="left"/>
      <w:pPr>
        <w:ind w:left="720" w:hanging="360"/>
      </w:pPr>
      <w:rPr>
        <w:rFonts w:ascii="Symbol" w:hAnsi="Symbol" w:hint="default"/>
      </w:rPr>
    </w:lvl>
    <w:lvl w:ilvl="1" w:tplc="543E5BE6">
      <w:numFmt w:val="decimal"/>
      <w:lvlText w:val=""/>
      <w:lvlJc w:val="left"/>
    </w:lvl>
    <w:lvl w:ilvl="2" w:tplc="19A668F2">
      <w:numFmt w:val="decimal"/>
      <w:lvlText w:val=""/>
      <w:lvlJc w:val="left"/>
    </w:lvl>
    <w:lvl w:ilvl="3" w:tplc="9E8CE2FE">
      <w:numFmt w:val="decimal"/>
      <w:lvlText w:val=""/>
      <w:lvlJc w:val="left"/>
    </w:lvl>
    <w:lvl w:ilvl="4" w:tplc="D0AC056E">
      <w:numFmt w:val="decimal"/>
      <w:lvlText w:val=""/>
      <w:lvlJc w:val="left"/>
    </w:lvl>
    <w:lvl w:ilvl="5" w:tplc="A4AA7698">
      <w:numFmt w:val="decimal"/>
      <w:lvlText w:val=""/>
      <w:lvlJc w:val="left"/>
    </w:lvl>
    <w:lvl w:ilvl="6" w:tplc="2EFE1F6C">
      <w:numFmt w:val="decimal"/>
      <w:lvlText w:val=""/>
      <w:lvlJc w:val="left"/>
    </w:lvl>
    <w:lvl w:ilvl="7" w:tplc="EE7EF506">
      <w:numFmt w:val="decimal"/>
      <w:lvlText w:val=""/>
      <w:lvlJc w:val="left"/>
    </w:lvl>
    <w:lvl w:ilvl="8" w:tplc="72024DEC">
      <w:numFmt w:val="decimal"/>
      <w:lvlText w:val=""/>
      <w:lvlJc w:val="left"/>
    </w:lvl>
  </w:abstractNum>
  <w:abstractNum w:abstractNumId="767" w15:restartNumberingAfterBreak="0">
    <w:nsid w:val="56165ED7"/>
    <w:multiLevelType w:val="hybridMultilevel"/>
    <w:tmpl w:val="577A36FC"/>
    <w:lvl w:ilvl="0" w:tplc="E70083CA">
      <w:start w:val="1"/>
      <w:numFmt w:val="bullet"/>
      <w:lvlText w:val=""/>
      <w:lvlJc w:val="left"/>
      <w:pPr>
        <w:ind w:left="720" w:hanging="360"/>
      </w:pPr>
      <w:rPr>
        <w:rFonts w:ascii="Symbol" w:hAnsi="Symbol" w:hint="default"/>
      </w:rPr>
    </w:lvl>
    <w:lvl w:ilvl="1" w:tplc="6F2EC47A">
      <w:numFmt w:val="decimal"/>
      <w:lvlText w:val=""/>
      <w:lvlJc w:val="left"/>
    </w:lvl>
    <w:lvl w:ilvl="2" w:tplc="10B2BE5A">
      <w:numFmt w:val="decimal"/>
      <w:lvlText w:val=""/>
      <w:lvlJc w:val="left"/>
    </w:lvl>
    <w:lvl w:ilvl="3" w:tplc="06CCFC82">
      <w:numFmt w:val="decimal"/>
      <w:lvlText w:val=""/>
      <w:lvlJc w:val="left"/>
    </w:lvl>
    <w:lvl w:ilvl="4" w:tplc="94504DC2">
      <w:numFmt w:val="decimal"/>
      <w:lvlText w:val=""/>
      <w:lvlJc w:val="left"/>
    </w:lvl>
    <w:lvl w:ilvl="5" w:tplc="9C5AA2F8">
      <w:numFmt w:val="decimal"/>
      <w:lvlText w:val=""/>
      <w:lvlJc w:val="left"/>
    </w:lvl>
    <w:lvl w:ilvl="6" w:tplc="B610F69C">
      <w:numFmt w:val="decimal"/>
      <w:lvlText w:val=""/>
      <w:lvlJc w:val="left"/>
    </w:lvl>
    <w:lvl w:ilvl="7" w:tplc="521C7F6A">
      <w:numFmt w:val="decimal"/>
      <w:lvlText w:val=""/>
      <w:lvlJc w:val="left"/>
    </w:lvl>
    <w:lvl w:ilvl="8" w:tplc="77F0CA52">
      <w:numFmt w:val="decimal"/>
      <w:lvlText w:val=""/>
      <w:lvlJc w:val="left"/>
    </w:lvl>
  </w:abstractNum>
  <w:abstractNum w:abstractNumId="768" w15:restartNumberingAfterBreak="0">
    <w:nsid w:val="562504E9"/>
    <w:multiLevelType w:val="hybridMultilevel"/>
    <w:tmpl w:val="3252C980"/>
    <w:lvl w:ilvl="0" w:tplc="AD74A7AA">
      <w:start w:val="1"/>
      <w:numFmt w:val="bullet"/>
      <w:lvlText w:val=""/>
      <w:lvlJc w:val="left"/>
      <w:pPr>
        <w:ind w:left="720" w:hanging="360"/>
      </w:pPr>
      <w:rPr>
        <w:rFonts w:ascii="Symbol" w:hAnsi="Symbol" w:hint="default"/>
      </w:rPr>
    </w:lvl>
    <w:lvl w:ilvl="1" w:tplc="93F46ABC">
      <w:numFmt w:val="decimal"/>
      <w:lvlText w:val=""/>
      <w:lvlJc w:val="left"/>
    </w:lvl>
    <w:lvl w:ilvl="2" w:tplc="34562156">
      <w:numFmt w:val="decimal"/>
      <w:lvlText w:val=""/>
      <w:lvlJc w:val="left"/>
    </w:lvl>
    <w:lvl w:ilvl="3" w:tplc="4016D64C">
      <w:numFmt w:val="decimal"/>
      <w:lvlText w:val=""/>
      <w:lvlJc w:val="left"/>
    </w:lvl>
    <w:lvl w:ilvl="4" w:tplc="A78413F8">
      <w:numFmt w:val="decimal"/>
      <w:lvlText w:val=""/>
      <w:lvlJc w:val="left"/>
    </w:lvl>
    <w:lvl w:ilvl="5" w:tplc="83E21E68">
      <w:numFmt w:val="decimal"/>
      <w:lvlText w:val=""/>
      <w:lvlJc w:val="left"/>
    </w:lvl>
    <w:lvl w:ilvl="6" w:tplc="E10887D6">
      <w:numFmt w:val="decimal"/>
      <w:lvlText w:val=""/>
      <w:lvlJc w:val="left"/>
    </w:lvl>
    <w:lvl w:ilvl="7" w:tplc="984C28F6">
      <w:numFmt w:val="decimal"/>
      <w:lvlText w:val=""/>
      <w:lvlJc w:val="left"/>
    </w:lvl>
    <w:lvl w:ilvl="8" w:tplc="EC26F12A">
      <w:numFmt w:val="decimal"/>
      <w:lvlText w:val=""/>
      <w:lvlJc w:val="left"/>
    </w:lvl>
  </w:abstractNum>
  <w:abstractNum w:abstractNumId="769" w15:restartNumberingAfterBreak="0">
    <w:nsid w:val="562D4845"/>
    <w:multiLevelType w:val="hybridMultilevel"/>
    <w:tmpl w:val="7A10303E"/>
    <w:lvl w:ilvl="0" w:tplc="1ACA1116">
      <w:start w:val="1"/>
      <w:numFmt w:val="bullet"/>
      <w:lvlText w:val=""/>
      <w:lvlJc w:val="left"/>
      <w:pPr>
        <w:ind w:left="720" w:hanging="360"/>
      </w:pPr>
      <w:rPr>
        <w:rFonts w:ascii="Symbol" w:hAnsi="Symbol" w:hint="default"/>
      </w:rPr>
    </w:lvl>
    <w:lvl w:ilvl="1" w:tplc="E7E01070">
      <w:numFmt w:val="decimal"/>
      <w:lvlText w:val=""/>
      <w:lvlJc w:val="left"/>
    </w:lvl>
    <w:lvl w:ilvl="2" w:tplc="0F3E2300">
      <w:numFmt w:val="decimal"/>
      <w:lvlText w:val=""/>
      <w:lvlJc w:val="left"/>
    </w:lvl>
    <w:lvl w:ilvl="3" w:tplc="1A0A3E16">
      <w:numFmt w:val="decimal"/>
      <w:lvlText w:val=""/>
      <w:lvlJc w:val="left"/>
    </w:lvl>
    <w:lvl w:ilvl="4" w:tplc="2976FCF2">
      <w:numFmt w:val="decimal"/>
      <w:lvlText w:val=""/>
      <w:lvlJc w:val="left"/>
    </w:lvl>
    <w:lvl w:ilvl="5" w:tplc="8B80392E">
      <w:numFmt w:val="decimal"/>
      <w:lvlText w:val=""/>
      <w:lvlJc w:val="left"/>
    </w:lvl>
    <w:lvl w:ilvl="6" w:tplc="22D22A5C">
      <w:numFmt w:val="decimal"/>
      <w:lvlText w:val=""/>
      <w:lvlJc w:val="left"/>
    </w:lvl>
    <w:lvl w:ilvl="7" w:tplc="90081688">
      <w:numFmt w:val="decimal"/>
      <w:lvlText w:val=""/>
      <w:lvlJc w:val="left"/>
    </w:lvl>
    <w:lvl w:ilvl="8" w:tplc="C41289FE">
      <w:numFmt w:val="decimal"/>
      <w:lvlText w:val=""/>
      <w:lvlJc w:val="left"/>
    </w:lvl>
  </w:abstractNum>
  <w:abstractNum w:abstractNumId="770" w15:restartNumberingAfterBreak="0">
    <w:nsid w:val="56872F1D"/>
    <w:multiLevelType w:val="hybridMultilevel"/>
    <w:tmpl w:val="5DF27992"/>
    <w:lvl w:ilvl="0" w:tplc="5E3A34C0">
      <w:start w:val="1"/>
      <w:numFmt w:val="bullet"/>
      <w:lvlText w:val=""/>
      <w:lvlJc w:val="left"/>
      <w:pPr>
        <w:ind w:left="720" w:hanging="360"/>
      </w:pPr>
      <w:rPr>
        <w:rFonts w:ascii="Symbol" w:hAnsi="Symbol" w:hint="default"/>
      </w:rPr>
    </w:lvl>
    <w:lvl w:ilvl="1" w:tplc="3B1E60CC">
      <w:numFmt w:val="decimal"/>
      <w:lvlText w:val=""/>
      <w:lvlJc w:val="left"/>
    </w:lvl>
    <w:lvl w:ilvl="2" w:tplc="C84460FA">
      <w:numFmt w:val="decimal"/>
      <w:lvlText w:val=""/>
      <w:lvlJc w:val="left"/>
    </w:lvl>
    <w:lvl w:ilvl="3" w:tplc="DA0EF306">
      <w:numFmt w:val="decimal"/>
      <w:lvlText w:val=""/>
      <w:lvlJc w:val="left"/>
    </w:lvl>
    <w:lvl w:ilvl="4" w:tplc="B3D81DD0">
      <w:numFmt w:val="decimal"/>
      <w:lvlText w:val=""/>
      <w:lvlJc w:val="left"/>
    </w:lvl>
    <w:lvl w:ilvl="5" w:tplc="21DE8F00">
      <w:numFmt w:val="decimal"/>
      <w:lvlText w:val=""/>
      <w:lvlJc w:val="left"/>
    </w:lvl>
    <w:lvl w:ilvl="6" w:tplc="68EA77D8">
      <w:numFmt w:val="decimal"/>
      <w:lvlText w:val=""/>
      <w:lvlJc w:val="left"/>
    </w:lvl>
    <w:lvl w:ilvl="7" w:tplc="056E9304">
      <w:numFmt w:val="decimal"/>
      <w:lvlText w:val=""/>
      <w:lvlJc w:val="left"/>
    </w:lvl>
    <w:lvl w:ilvl="8" w:tplc="9F70101E">
      <w:numFmt w:val="decimal"/>
      <w:lvlText w:val=""/>
      <w:lvlJc w:val="left"/>
    </w:lvl>
  </w:abstractNum>
  <w:abstractNum w:abstractNumId="771" w15:restartNumberingAfterBreak="0">
    <w:nsid w:val="56931BA9"/>
    <w:multiLevelType w:val="hybridMultilevel"/>
    <w:tmpl w:val="BC4E7DA4"/>
    <w:lvl w:ilvl="0" w:tplc="5BE6F68C">
      <w:start w:val="1"/>
      <w:numFmt w:val="bullet"/>
      <w:lvlText w:val=""/>
      <w:lvlJc w:val="left"/>
      <w:pPr>
        <w:ind w:left="720" w:hanging="360"/>
      </w:pPr>
      <w:rPr>
        <w:rFonts w:ascii="Symbol" w:hAnsi="Symbol" w:hint="default"/>
      </w:rPr>
    </w:lvl>
    <w:lvl w:ilvl="1" w:tplc="E222D148">
      <w:numFmt w:val="decimal"/>
      <w:lvlText w:val=""/>
      <w:lvlJc w:val="left"/>
    </w:lvl>
    <w:lvl w:ilvl="2" w:tplc="480C83E0">
      <w:numFmt w:val="decimal"/>
      <w:lvlText w:val=""/>
      <w:lvlJc w:val="left"/>
    </w:lvl>
    <w:lvl w:ilvl="3" w:tplc="C2F4B0D4">
      <w:numFmt w:val="decimal"/>
      <w:lvlText w:val=""/>
      <w:lvlJc w:val="left"/>
    </w:lvl>
    <w:lvl w:ilvl="4" w:tplc="500C2E46">
      <w:numFmt w:val="decimal"/>
      <w:lvlText w:val=""/>
      <w:lvlJc w:val="left"/>
    </w:lvl>
    <w:lvl w:ilvl="5" w:tplc="AB044C40">
      <w:numFmt w:val="decimal"/>
      <w:lvlText w:val=""/>
      <w:lvlJc w:val="left"/>
    </w:lvl>
    <w:lvl w:ilvl="6" w:tplc="B32C4580">
      <w:numFmt w:val="decimal"/>
      <w:lvlText w:val=""/>
      <w:lvlJc w:val="left"/>
    </w:lvl>
    <w:lvl w:ilvl="7" w:tplc="A7CA8750">
      <w:numFmt w:val="decimal"/>
      <w:lvlText w:val=""/>
      <w:lvlJc w:val="left"/>
    </w:lvl>
    <w:lvl w:ilvl="8" w:tplc="827E9BE2">
      <w:numFmt w:val="decimal"/>
      <w:lvlText w:val=""/>
      <w:lvlJc w:val="left"/>
    </w:lvl>
  </w:abstractNum>
  <w:abstractNum w:abstractNumId="772" w15:restartNumberingAfterBreak="0">
    <w:nsid w:val="56A70FA0"/>
    <w:multiLevelType w:val="hybridMultilevel"/>
    <w:tmpl w:val="47120BE4"/>
    <w:lvl w:ilvl="0" w:tplc="739A33BC">
      <w:start w:val="1"/>
      <w:numFmt w:val="bullet"/>
      <w:lvlText w:val=""/>
      <w:lvlJc w:val="left"/>
      <w:pPr>
        <w:ind w:left="720" w:hanging="360"/>
      </w:pPr>
      <w:rPr>
        <w:rFonts w:ascii="Symbol" w:hAnsi="Symbol" w:hint="default"/>
      </w:rPr>
    </w:lvl>
    <w:lvl w:ilvl="1" w:tplc="3822BD44">
      <w:numFmt w:val="decimal"/>
      <w:lvlText w:val=""/>
      <w:lvlJc w:val="left"/>
    </w:lvl>
    <w:lvl w:ilvl="2" w:tplc="8452AA62">
      <w:numFmt w:val="decimal"/>
      <w:lvlText w:val=""/>
      <w:lvlJc w:val="left"/>
    </w:lvl>
    <w:lvl w:ilvl="3" w:tplc="25BCED1E">
      <w:numFmt w:val="decimal"/>
      <w:lvlText w:val=""/>
      <w:lvlJc w:val="left"/>
    </w:lvl>
    <w:lvl w:ilvl="4" w:tplc="566258E2">
      <w:numFmt w:val="decimal"/>
      <w:lvlText w:val=""/>
      <w:lvlJc w:val="left"/>
    </w:lvl>
    <w:lvl w:ilvl="5" w:tplc="565A3198">
      <w:numFmt w:val="decimal"/>
      <w:lvlText w:val=""/>
      <w:lvlJc w:val="left"/>
    </w:lvl>
    <w:lvl w:ilvl="6" w:tplc="1F5ECC32">
      <w:numFmt w:val="decimal"/>
      <w:lvlText w:val=""/>
      <w:lvlJc w:val="left"/>
    </w:lvl>
    <w:lvl w:ilvl="7" w:tplc="2AEE3C2C">
      <w:numFmt w:val="decimal"/>
      <w:lvlText w:val=""/>
      <w:lvlJc w:val="left"/>
    </w:lvl>
    <w:lvl w:ilvl="8" w:tplc="D28CF054">
      <w:numFmt w:val="decimal"/>
      <w:lvlText w:val=""/>
      <w:lvlJc w:val="left"/>
    </w:lvl>
  </w:abstractNum>
  <w:abstractNum w:abstractNumId="773" w15:restartNumberingAfterBreak="0">
    <w:nsid w:val="56D863F2"/>
    <w:multiLevelType w:val="hybridMultilevel"/>
    <w:tmpl w:val="2FB457E0"/>
    <w:lvl w:ilvl="0" w:tplc="C3CE5EF2">
      <w:start w:val="1"/>
      <w:numFmt w:val="bullet"/>
      <w:lvlText w:val=""/>
      <w:lvlJc w:val="left"/>
      <w:pPr>
        <w:ind w:left="720" w:hanging="360"/>
      </w:pPr>
      <w:rPr>
        <w:rFonts w:ascii="Symbol" w:hAnsi="Symbol" w:hint="default"/>
      </w:rPr>
    </w:lvl>
    <w:lvl w:ilvl="1" w:tplc="DF601D46">
      <w:numFmt w:val="decimal"/>
      <w:lvlText w:val=""/>
      <w:lvlJc w:val="left"/>
    </w:lvl>
    <w:lvl w:ilvl="2" w:tplc="8034F392">
      <w:numFmt w:val="decimal"/>
      <w:lvlText w:val=""/>
      <w:lvlJc w:val="left"/>
    </w:lvl>
    <w:lvl w:ilvl="3" w:tplc="A814BA32">
      <w:numFmt w:val="decimal"/>
      <w:lvlText w:val=""/>
      <w:lvlJc w:val="left"/>
    </w:lvl>
    <w:lvl w:ilvl="4" w:tplc="A508BC08">
      <w:numFmt w:val="decimal"/>
      <w:lvlText w:val=""/>
      <w:lvlJc w:val="left"/>
    </w:lvl>
    <w:lvl w:ilvl="5" w:tplc="24FAE9A2">
      <w:numFmt w:val="decimal"/>
      <w:lvlText w:val=""/>
      <w:lvlJc w:val="left"/>
    </w:lvl>
    <w:lvl w:ilvl="6" w:tplc="B06A7B68">
      <w:numFmt w:val="decimal"/>
      <w:lvlText w:val=""/>
      <w:lvlJc w:val="left"/>
    </w:lvl>
    <w:lvl w:ilvl="7" w:tplc="E4CE588C">
      <w:numFmt w:val="decimal"/>
      <w:lvlText w:val=""/>
      <w:lvlJc w:val="left"/>
    </w:lvl>
    <w:lvl w:ilvl="8" w:tplc="5D54C4DE">
      <w:numFmt w:val="decimal"/>
      <w:lvlText w:val=""/>
      <w:lvlJc w:val="left"/>
    </w:lvl>
  </w:abstractNum>
  <w:abstractNum w:abstractNumId="774" w15:restartNumberingAfterBreak="0">
    <w:nsid w:val="57354DDD"/>
    <w:multiLevelType w:val="hybridMultilevel"/>
    <w:tmpl w:val="A852C496"/>
    <w:lvl w:ilvl="0" w:tplc="560EB798">
      <w:start w:val="1"/>
      <w:numFmt w:val="bullet"/>
      <w:lvlText w:val=""/>
      <w:lvlJc w:val="left"/>
      <w:pPr>
        <w:ind w:left="720" w:hanging="360"/>
      </w:pPr>
      <w:rPr>
        <w:rFonts w:ascii="Symbol" w:hAnsi="Symbol" w:hint="default"/>
      </w:rPr>
    </w:lvl>
    <w:lvl w:ilvl="1" w:tplc="E404EF50">
      <w:numFmt w:val="decimal"/>
      <w:lvlText w:val=""/>
      <w:lvlJc w:val="left"/>
    </w:lvl>
    <w:lvl w:ilvl="2" w:tplc="6150B04E">
      <w:numFmt w:val="decimal"/>
      <w:lvlText w:val=""/>
      <w:lvlJc w:val="left"/>
    </w:lvl>
    <w:lvl w:ilvl="3" w:tplc="0EAAD364">
      <w:numFmt w:val="decimal"/>
      <w:lvlText w:val=""/>
      <w:lvlJc w:val="left"/>
    </w:lvl>
    <w:lvl w:ilvl="4" w:tplc="351CFFB0">
      <w:numFmt w:val="decimal"/>
      <w:lvlText w:val=""/>
      <w:lvlJc w:val="left"/>
    </w:lvl>
    <w:lvl w:ilvl="5" w:tplc="BE6E0E98">
      <w:numFmt w:val="decimal"/>
      <w:lvlText w:val=""/>
      <w:lvlJc w:val="left"/>
    </w:lvl>
    <w:lvl w:ilvl="6" w:tplc="31CCAC76">
      <w:numFmt w:val="decimal"/>
      <w:lvlText w:val=""/>
      <w:lvlJc w:val="left"/>
    </w:lvl>
    <w:lvl w:ilvl="7" w:tplc="B5E48C96">
      <w:numFmt w:val="decimal"/>
      <w:lvlText w:val=""/>
      <w:lvlJc w:val="left"/>
    </w:lvl>
    <w:lvl w:ilvl="8" w:tplc="0128C788">
      <w:numFmt w:val="decimal"/>
      <w:lvlText w:val=""/>
      <w:lvlJc w:val="left"/>
    </w:lvl>
  </w:abstractNum>
  <w:abstractNum w:abstractNumId="775" w15:restartNumberingAfterBreak="0">
    <w:nsid w:val="574E1CDD"/>
    <w:multiLevelType w:val="hybridMultilevel"/>
    <w:tmpl w:val="21F64D58"/>
    <w:lvl w:ilvl="0" w:tplc="9498140A">
      <w:start w:val="1"/>
      <w:numFmt w:val="bullet"/>
      <w:lvlText w:val=""/>
      <w:lvlJc w:val="left"/>
      <w:pPr>
        <w:ind w:left="720" w:hanging="360"/>
      </w:pPr>
      <w:rPr>
        <w:rFonts w:ascii="Symbol" w:hAnsi="Symbol" w:hint="default"/>
      </w:rPr>
    </w:lvl>
    <w:lvl w:ilvl="1" w:tplc="300E0656">
      <w:numFmt w:val="decimal"/>
      <w:lvlText w:val=""/>
      <w:lvlJc w:val="left"/>
    </w:lvl>
    <w:lvl w:ilvl="2" w:tplc="7A80FF4C">
      <w:numFmt w:val="decimal"/>
      <w:lvlText w:val=""/>
      <w:lvlJc w:val="left"/>
    </w:lvl>
    <w:lvl w:ilvl="3" w:tplc="A8E4A30E">
      <w:numFmt w:val="decimal"/>
      <w:lvlText w:val=""/>
      <w:lvlJc w:val="left"/>
    </w:lvl>
    <w:lvl w:ilvl="4" w:tplc="D88E3742">
      <w:numFmt w:val="decimal"/>
      <w:lvlText w:val=""/>
      <w:lvlJc w:val="left"/>
    </w:lvl>
    <w:lvl w:ilvl="5" w:tplc="690429F6">
      <w:numFmt w:val="decimal"/>
      <w:lvlText w:val=""/>
      <w:lvlJc w:val="left"/>
    </w:lvl>
    <w:lvl w:ilvl="6" w:tplc="4A60DA32">
      <w:numFmt w:val="decimal"/>
      <w:lvlText w:val=""/>
      <w:lvlJc w:val="left"/>
    </w:lvl>
    <w:lvl w:ilvl="7" w:tplc="63C4B168">
      <w:numFmt w:val="decimal"/>
      <w:lvlText w:val=""/>
      <w:lvlJc w:val="left"/>
    </w:lvl>
    <w:lvl w:ilvl="8" w:tplc="96ACB686">
      <w:numFmt w:val="decimal"/>
      <w:lvlText w:val=""/>
      <w:lvlJc w:val="left"/>
    </w:lvl>
  </w:abstractNum>
  <w:abstractNum w:abstractNumId="776" w15:restartNumberingAfterBreak="0">
    <w:nsid w:val="578C6982"/>
    <w:multiLevelType w:val="hybridMultilevel"/>
    <w:tmpl w:val="ECF282FE"/>
    <w:lvl w:ilvl="0" w:tplc="BBB0C22C">
      <w:start w:val="1"/>
      <w:numFmt w:val="bullet"/>
      <w:lvlText w:val=""/>
      <w:lvlJc w:val="left"/>
      <w:pPr>
        <w:ind w:left="720" w:hanging="360"/>
      </w:pPr>
      <w:rPr>
        <w:rFonts w:ascii="Symbol" w:hAnsi="Symbol" w:hint="default"/>
      </w:rPr>
    </w:lvl>
    <w:lvl w:ilvl="1" w:tplc="CCE2A9F4">
      <w:numFmt w:val="decimal"/>
      <w:lvlText w:val=""/>
      <w:lvlJc w:val="left"/>
    </w:lvl>
    <w:lvl w:ilvl="2" w:tplc="97923746">
      <w:numFmt w:val="decimal"/>
      <w:lvlText w:val=""/>
      <w:lvlJc w:val="left"/>
    </w:lvl>
    <w:lvl w:ilvl="3" w:tplc="DE1C87DC">
      <w:numFmt w:val="decimal"/>
      <w:lvlText w:val=""/>
      <w:lvlJc w:val="left"/>
    </w:lvl>
    <w:lvl w:ilvl="4" w:tplc="8AD0E248">
      <w:numFmt w:val="decimal"/>
      <w:lvlText w:val=""/>
      <w:lvlJc w:val="left"/>
    </w:lvl>
    <w:lvl w:ilvl="5" w:tplc="69FEB18E">
      <w:numFmt w:val="decimal"/>
      <w:lvlText w:val=""/>
      <w:lvlJc w:val="left"/>
    </w:lvl>
    <w:lvl w:ilvl="6" w:tplc="2C96FCBA">
      <w:numFmt w:val="decimal"/>
      <w:lvlText w:val=""/>
      <w:lvlJc w:val="left"/>
    </w:lvl>
    <w:lvl w:ilvl="7" w:tplc="00A2C544">
      <w:numFmt w:val="decimal"/>
      <w:lvlText w:val=""/>
      <w:lvlJc w:val="left"/>
    </w:lvl>
    <w:lvl w:ilvl="8" w:tplc="4F280158">
      <w:numFmt w:val="decimal"/>
      <w:lvlText w:val=""/>
      <w:lvlJc w:val="left"/>
    </w:lvl>
  </w:abstractNum>
  <w:abstractNum w:abstractNumId="777" w15:restartNumberingAfterBreak="0">
    <w:nsid w:val="57966F07"/>
    <w:multiLevelType w:val="hybridMultilevel"/>
    <w:tmpl w:val="4E5EF586"/>
    <w:lvl w:ilvl="0" w:tplc="C8B69106">
      <w:start w:val="1"/>
      <w:numFmt w:val="bullet"/>
      <w:lvlText w:val=""/>
      <w:lvlJc w:val="left"/>
      <w:pPr>
        <w:ind w:left="720" w:hanging="360"/>
      </w:pPr>
      <w:rPr>
        <w:rFonts w:ascii="Symbol" w:hAnsi="Symbol" w:hint="default"/>
      </w:rPr>
    </w:lvl>
    <w:lvl w:ilvl="1" w:tplc="34A8817A">
      <w:numFmt w:val="decimal"/>
      <w:lvlText w:val=""/>
      <w:lvlJc w:val="left"/>
    </w:lvl>
    <w:lvl w:ilvl="2" w:tplc="C2A81B14">
      <w:numFmt w:val="decimal"/>
      <w:lvlText w:val=""/>
      <w:lvlJc w:val="left"/>
    </w:lvl>
    <w:lvl w:ilvl="3" w:tplc="412477C2">
      <w:numFmt w:val="decimal"/>
      <w:lvlText w:val=""/>
      <w:lvlJc w:val="left"/>
    </w:lvl>
    <w:lvl w:ilvl="4" w:tplc="E68ABDEE">
      <w:numFmt w:val="decimal"/>
      <w:lvlText w:val=""/>
      <w:lvlJc w:val="left"/>
    </w:lvl>
    <w:lvl w:ilvl="5" w:tplc="DE20F7AC">
      <w:numFmt w:val="decimal"/>
      <w:lvlText w:val=""/>
      <w:lvlJc w:val="left"/>
    </w:lvl>
    <w:lvl w:ilvl="6" w:tplc="357C22E0">
      <w:numFmt w:val="decimal"/>
      <w:lvlText w:val=""/>
      <w:lvlJc w:val="left"/>
    </w:lvl>
    <w:lvl w:ilvl="7" w:tplc="2FDA109C">
      <w:numFmt w:val="decimal"/>
      <w:lvlText w:val=""/>
      <w:lvlJc w:val="left"/>
    </w:lvl>
    <w:lvl w:ilvl="8" w:tplc="A1CEE0C8">
      <w:numFmt w:val="decimal"/>
      <w:lvlText w:val=""/>
      <w:lvlJc w:val="left"/>
    </w:lvl>
  </w:abstractNum>
  <w:abstractNum w:abstractNumId="778" w15:restartNumberingAfterBreak="0">
    <w:nsid w:val="57A63F2B"/>
    <w:multiLevelType w:val="hybridMultilevel"/>
    <w:tmpl w:val="08D2D808"/>
    <w:lvl w:ilvl="0" w:tplc="46D00062">
      <w:numFmt w:val="decimal"/>
      <w:lvlText w:val=""/>
      <w:lvlJc w:val="left"/>
    </w:lvl>
    <w:lvl w:ilvl="1" w:tplc="FE6AD1B0">
      <w:start w:val="1"/>
      <w:numFmt w:val="bullet"/>
      <w:lvlText w:val=""/>
      <w:lvlJc w:val="left"/>
      <w:pPr>
        <w:ind w:left="1440" w:hanging="360"/>
      </w:pPr>
      <w:rPr>
        <w:rFonts w:ascii="Symbol" w:hAnsi="Symbol" w:hint="default"/>
      </w:rPr>
    </w:lvl>
    <w:lvl w:ilvl="2" w:tplc="D592E3AA">
      <w:numFmt w:val="decimal"/>
      <w:lvlText w:val=""/>
      <w:lvlJc w:val="left"/>
    </w:lvl>
    <w:lvl w:ilvl="3" w:tplc="AF5E4286">
      <w:numFmt w:val="decimal"/>
      <w:lvlText w:val=""/>
      <w:lvlJc w:val="left"/>
    </w:lvl>
    <w:lvl w:ilvl="4" w:tplc="70063908">
      <w:numFmt w:val="decimal"/>
      <w:lvlText w:val=""/>
      <w:lvlJc w:val="left"/>
    </w:lvl>
    <w:lvl w:ilvl="5" w:tplc="3D4280D6">
      <w:numFmt w:val="decimal"/>
      <w:lvlText w:val=""/>
      <w:lvlJc w:val="left"/>
    </w:lvl>
    <w:lvl w:ilvl="6" w:tplc="F732C02A">
      <w:numFmt w:val="decimal"/>
      <w:lvlText w:val=""/>
      <w:lvlJc w:val="left"/>
    </w:lvl>
    <w:lvl w:ilvl="7" w:tplc="C0BA3AA8">
      <w:numFmt w:val="decimal"/>
      <w:lvlText w:val=""/>
      <w:lvlJc w:val="left"/>
    </w:lvl>
    <w:lvl w:ilvl="8" w:tplc="D060ACE8">
      <w:numFmt w:val="decimal"/>
      <w:lvlText w:val=""/>
      <w:lvlJc w:val="left"/>
    </w:lvl>
  </w:abstractNum>
  <w:abstractNum w:abstractNumId="779" w15:restartNumberingAfterBreak="0">
    <w:nsid w:val="57C31E3D"/>
    <w:multiLevelType w:val="hybridMultilevel"/>
    <w:tmpl w:val="98E62D40"/>
    <w:lvl w:ilvl="0" w:tplc="43741A5C">
      <w:start w:val="1"/>
      <w:numFmt w:val="bullet"/>
      <w:lvlText w:val=""/>
      <w:lvlJc w:val="left"/>
      <w:pPr>
        <w:ind w:left="720" w:hanging="360"/>
      </w:pPr>
      <w:rPr>
        <w:rFonts w:ascii="Symbol" w:hAnsi="Symbol" w:hint="default"/>
      </w:rPr>
    </w:lvl>
    <w:lvl w:ilvl="1" w:tplc="C2DC12A8">
      <w:numFmt w:val="decimal"/>
      <w:lvlText w:val=""/>
      <w:lvlJc w:val="left"/>
    </w:lvl>
    <w:lvl w:ilvl="2" w:tplc="0A0AA2B8">
      <w:numFmt w:val="decimal"/>
      <w:lvlText w:val=""/>
      <w:lvlJc w:val="left"/>
    </w:lvl>
    <w:lvl w:ilvl="3" w:tplc="EF24EE58">
      <w:numFmt w:val="decimal"/>
      <w:lvlText w:val=""/>
      <w:lvlJc w:val="left"/>
    </w:lvl>
    <w:lvl w:ilvl="4" w:tplc="3042A81A">
      <w:numFmt w:val="decimal"/>
      <w:lvlText w:val=""/>
      <w:lvlJc w:val="left"/>
    </w:lvl>
    <w:lvl w:ilvl="5" w:tplc="78DE47F4">
      <w:numFmt w:val="decimal"/>
      <w:lvlText w:val=""/>
      <w:lvlJc w:val="left"/>
    </w:lvl>
    <w:lvl w:ilvl="6" w:tplc="B3F69284">
      <w:numFmt w:val="decimal"/>
      <w:lvlText w:val=""/>
      <w:lvlJc w:val="left"/>
    </w:lvl>
    <w:lvl w:ilvl="7" w:tplc="75967EAE">
      <w:numFmt w:val="decimal"/>
      <w:lvlText w:val=""/>
      <w:lvlJc w:val="left"/>
    </w:lvl>
    <w:lvl w:ilvl="8" w:tplc="3976C1C6">
      <w:numFmt w:val="decimal"/>
      <w:lvlText w:val=""/>
      <w:lvlJc w:val="left"/>
    </w:lvl>
  </w:abstractNum>
  <w:abstractNum w:abstractNumId="780" w15:restartNumberingAfterBreak="0">
    <w:nsid w:val="57C453CB"/>
    <w:multiLevelType w:val="hybridMultilevel"/>
    <w:tmpl w:val="D418136C"/>
    <w:lvl w:ilvl="0" w:tplc="7ECCE264">
      <w:start w:val="1"/>
      <w:numFmt w:val="bullet"/>
      <w:lvlText w:val=""/>
      <w:lvlJc w:val="left"/>
      <w:pPr>
        <w:ind w:left="720" w:hanging="360"/>
      </w:pPr>
      <w:rPr>
        <w:rFonts w:ascii="Symbol" w:hAnsi="Symbol" w:hint="default"/>
      </w:rPr>
    </w:lvl>
    <w:lvl w:ilvl="1" w:tplc="C0AE57CE">
      <w:numFmt w:val="decimal"/>
      <w:lvlText w:val=""/>
      <w:lvlJc w:val="left"/>
    </w:lvl>
    <w:lvl w:ilvl="2" w:tplc="EC505CD8">
      <w:numFmt w:val="decimal"/>
      <w:lvlText w:val=""/>
      <w:lvlJc w:val="left"/>
    </w:lvl>
    <w:lvl w:ilvl="3" w:tplc="29225628">
      <w:numFmt w:val="decimal"/>
      <w:lvlText w:val=""/>
      <w:lvlJc w:val="left"/>
    </w:lvl>
    <w:lvl w:ilvl="4" w:tplc="BC9E8BBC">
      <w:numFmt w:val="decimal"/>
      <w:lvlText w:val=""/>
      <w:lvlJc w:val="left"/>
    </w:lvl>
    <w:lvl w:ilvl="5" w:tplc="10608252">
      <w:numFmt w:val="decimal"/>
      <w:lvlText w:val=""/>
      <w:lvlJc w:val="left"/>
    </w:lvl>
    <w:lvl w:ilvl="6" w:tplc="EA704ECC">
      <w:numFmt w:val="decimal"/>
      <w:lvlText w:val=""/>
      <w:lvlJc w:val="left"/>
    </w:lvl>
    <w:lvl w:ilvl="7" w:tplc="7FE0224C">
      <w:numFmt w:val="decimal"/>
      <w:lvlText w:val=""/>
      <w:lvlJc w:val="left"/>
    </w:lvl>
    <w:lvl w:ilvl="8" w:tplc="02442E24">
      <w:numFmt w:val="decimal"/>
      <w:lvlText w:val=""/>
      <w:lvlJc w:val="left"/>
    </w:lvl>
  </w:abstractNum>
  <w:abstractNum w:abstractNumId="781" w15:restartNumberingAfterBreak="0">
    <w:nsid w:val="57D55057"/>
    <w:multiLevelType w:val="hybridMultilevel"/>
    <w:tmpl w:val="B2C85410"/>
    <w:lvl w:ilvl="0" w:tplc="5F84B4AE">
      <w:start w:val="1"/>
      <w:numFmt w:val="bullet"/>
      <w:lvlText w:val=""/>
      <w:lvlJc w:val="left"/>
      <w:pPr>
        <w:ind w:left="720" w:hanging="360"/>
      </w:pPr>
      <w:rPr>
        <w:rFonts w:ascii="Symbol" w:hAnsi="Symbol" w:hint="default"/>
      </w:rPr>
    </w:lvl>
    <w:lvl w:ilvl="1" w:tplc="03820F0A">
      <w:numFmt w:val="decimal"/>
      <w:lvlText w:val=""/>
      <w:lvlJc w:val="left"/>
    </w:lvl>
    <w:lvl w:ilvl="2" w:tplc="6B283AC2">
      <w:numFmt w:val="decimal"/>
      <w:lvlText w:val=""/>
      <w:lvlJc w:val="left"/>
    </w:lvl>
    <w:lvl w:ilvl="3" w:tplc="A06A6A4E">
      <w:numFmt w:val="decimal"/>
      <w:lvlText w:val=""/>
      <w:lvlJc w:val="left"/>
    </w:lvl>
    <w:lvl w:ilvl="4" w:tplc="9DF6843A">
      <w:numFmt w:val="decimal"/>
      <w:lvlText w:val=""/>
      <w:lvlJc w:val="left"/>
    </w:lvl>
    <w:lvl w:ilvl="5" w:tplc="3050C9CE">
      <w:numFmt w:val="decimal"/>
      <w:lvlText w:val=""/>
      <w:lvlJc w:val="left"/>
    </w:lvl>
    <w:lvl w:ilvl="6" w:tplc="77A6AFE8">
      <w:numFmt w:val="decimal"/>
      <w:lvlText w:val=""/>
      <w:lvlJc w:val="left"/>
    </w:lvl>
    <w:lvl w:ilvl="7" w:tplc="F0F8DB9E">
      <w:numFmt w:val="decimal"/>
      <w:lvlText w:val=""/>
      <w:lvlJc w:val="left"/>
    </w:lvl>
    <w:lvl w:ilvl="8" w:tplc="E7C8770A">
      <w:numFmt w:val="decimal"/>
      <w:lvlText w:val=""/>
      <w:lvlJc w:val="left"/>
    </w:lvl>
  </w:abstractNum>
  <w:abstractNum w:abstractNumId="782" w15:restartNumberingAfterBreak="0">
    <w:nsid w:val="57E77D1E"/>
    <w:multiLevelType w:val="hybridMultilevel"/>
    <w:tmpl w:val="76145302"/>
    <w:lvl w:ilvl="0" w:tplc="FF56412A">
      <w:numFmt w:val="decimal"/>
      <w:lvlText w:val=""/>
      <w:lvlJc w:val="left"/>
    </w:lvl>
    <w:lvl w:ilvl="1" w:tplc="7CD09B12">
      <w:start w:val="1"/>
      <w:numFmt w:val="bullet"/>
      <w:lvlText w:val=""/>
      <w:lvlJc w:val="left"/>
      <w:pPr>
        <w:ind w:left="1440" w:hanging="360"/>
      </w:pPr>
      <w:rPr>
        <w:rFonts w:ascii="Symbol" w:hAnsi="Symbol" w:hint="default"/>
      </w:rPr>
    </w:lvl>
    <w:lvl w:ilvl="2" w:tplc="AF282C78">
      <w:numFmt w:val="decimal"/>
      <w:lvlText w:val=""/>
      <w:lvlJc w:val="left"/>
    </w:lvl>
    <w:lvl w:ilvl="3" w:tplc="7FA2EA98">
      <w:numFmt w:val="decimal"/>
      <w:lvlText w:val=""/>
      <w:lvlJc w:val="left"/>
    </w:lvl>
    <w:lvl w:ilvl="4" w:tplc="6E289110">
      <w:numFmt w:val="decimal"/>
      <w:lvlText w:val=""/>
      <w:lvlJc w:val="left"/>
    </w:lvl>
    <w:lvl w:ilvl="5" w:tplc="9E523F6A">
      <w:numFmt w:val="decimal"/>
      <w:lvlText w:val=""/>
      <w:lvlJc w:val="left"/>
    </w:lvl>
    <w:lvl w:ilvl="6" w:tplc="2CF2C84C">
      <w:numFmt w:val="decimal"/>
      <w:lvlText w:val=""/>
      <w:lvlJc w:val="left"/>
    </w:lvl>
    <w:lvl w:ilvl="7" w:tplc="B2F8743E">
      <w:numFmt w:val="decimal"/>
      <w:lvlText w:val=""/>
      <w:lvlJc w:val="left"/>
    </w:lvl>
    <w:lvl w:ilvl="8" w:tplc="D282551A">
      <w:numFmt w:val="decimal"/>
      <w:lvlText w:val=""/>
      <w:lvlJc w:val="left"/>
    </w:lvl>
  </w:abstractNum>
  <w:abstractNum w:abstractNumId="783" w15:restartNumberingAfterBreak="0">
    <w:nsid w:val="57E95411"/>
    <w:multiLevelType w:val="hybridMultilevel"/>
    <w:tmpl w:val="9DB6E0EC"/>
    <w:lvl w:ilvl="0" w:tplc="49E2BB46">
      <w:start w:val="1"/>
      <w:numFmt w:val="bullet"/>
      <w:lvlText w:val=""/>
      <w:lvlJc w:val="left"/>
      <w:pPr>
        <w:ind w:left="720" w:hanging="360"/>
      </w:pPr>
      <w:rPr>
        <w:rFonts w:ascii="Symbol" w:hAnsi="Symbol" w:hint="default"/>
      </w:rPr>
    </w:lvl>
    <w:lvl w:ilvl="1" w:tplc="E4785750">
      <w:numFmt w:val="decimal"/>
      <w:lvlText w:val=""/>
      <w:lvlJc w:val="left"/>
    </w:lvl>
    <w:lvl w:ilvl="2" w:tplc="1AFC7812">
      <w:numFmt w:val="decimal"/>
      <w:lvlText w:val=""/>
      <w:lvlJc w:val="left"/>
    </w:lvl>
    <w:lvl w:ilvl="3" w:tplc="C37C20DA">
      <w:numFmt w:val="decimal"/>
      <w:lvlText w:val=""/>
      <w:lvlJc w:val="left"/>
    </w:lvl>
    <w:lvl w:ilvl="4" w:tplc="8C8C49C6">
      <w:numFmt w:val="decimal"/>
      <w:lvlText w:val=""/>
      <w:lvlJc w:val="left"/>
    </w:lvl>
    <w:lvl w:ilvl="5" w:tplc="921CB51A">
      <w:numFmt w:val="decimal"/>
      <w:lvlText w:val=""/>
      <w:lvlJc w:val="left"/>
    </w:lvl>
    <w:lvl w:ilvl="6" w:tplc="4D6A6100">
      <w:numFmt w:val="decimal"/>
      <w:lvlText w:val=""/>
      <w:lvlJc w:val="left"/>
    </w:lvl>
    <w:lvl w:ilvl="7" w:tplc="A2DC4928">
      <w:numFmt w:val="decimal"/>
      <w:lvlText w:val=""/>
      <w:lvlJc w:val="left"/>
    </w:lvl>
    <w:lvl w:ilvl="8" w:tplc="10F4C8A6">
      <w:numFmt w:val="decimal"/>
      <w:lvlText w:val=""/>
      <w:lvlJc w:val="left"/>
    </w:lvl>
  </w:abstractNum>
  <w:abstractNum w:abstractNumId="784" w15:restartNumberingAfterBreak="0">
    <w:nsid w:val="582B24C3"/>
    <w:multiLevelType w:val="hybridMultilevel"/>
    <w:tmpl w:val="F7BEB9B4"/>
    <w:lvl w:ilvl="0" w:tplc="A634B090">
      <w:start w:val="1"/>
      <w:numFmt w:val="bullet"/>
      <w:lvlText w:val=""/>
      <w:lvlJc w:val="left"/>
      <w:pPr>
        <w:ind w:left="720" w:hanging="360"/>
      </w:pPr>
      <w:rPr>
        <w:rFonts w:ascii="Symbol" w:hAnsi="Symbol" w:hint="default"/>
      </w:rPr>
    </w:lvl>
    <w:lvl w:ilvl="1" w:tplc="0C9AC74C">
      <w:numFmt w:val="decimal"/>
      <w:lvlText w:val=""/>
      <w:lvlJc w:val="left"/>
    </w:lvl>
    <w:lvl w:ilvl="2" w:tplc="3C7AA4BE">
      <w:numFmt w:val="decimal"/>
      <w:lvlText w:val=""/>
      <w:lvlJc w:val="left"/>
    </w:lvl>
    <w:lvl w:ilvl="3" w:tplc="A2FC3B2E">
      <w:numFmt w:val="decimal"/>
      <w:lvlText w:val=""/>
      <w:lvlJc w:val="left"/>
    </w:lvl>
    <w:lvl w:ilvl="4" w:tplc="B5A2B99E">
      <w:numFmt w:val="decimal"/>
      <w:lvlText w:val=""/>
      <w:lvlJc w:val="left"/>
    </w:lvl>
    <w:lvl w:ilvl="5" w:tplc="9CB0B3E8">
      <w:numFmt w:val="decimal"/>
      <w:lvlText w:val=""/>
      <w:lvlJc w:val="left"/>
    </w:lvl>
    <w:lvl w:ilvl="6" w:tplc="4B127066">
      <w:numFmt w:val="decimal"/>
      <w:lvlText w:val=""/>
      <w:lvlJc w:val="left"/>
    </w:lvl>
    <w:lvl w:ilvl="7" w:tplc="734CAE3C">
      <w:numFmt w:val="decimal"/>
      <w:lvlText w:val=""/>
      <w:lvlJc w:val="left"/>
    </w:lvl>
    <w:lvl w:ilvl="8" w:tplc="B5ACF5B6">
      <w:numFmt w:val="decimal"/>
      <w:lvlText w:val=""/>
      <w:lvlJc w:val="left"/>
    </w:lvl>
  </w:abstractNum>
  <w:abstractNum w:abstractNumId="785" w15:restartNumberingAfterBreak="0">
    <w:nsid w:val="5867396F"/>
    <w:multiLevelType w:val="hybridMultilevel"/>
    <w:tmpl w:val="4BC8A2B0"/>
    <w:lvl w:ilvl="0" w:tplc="BC708FE6">
      <w:numFmt w:val="decimal"/>
      <w:lvlText w:val=""/>
      <w:lvlJc w:val="left"/>
    </w:lvl>
    <w:lvl w:ilvl="1" w:tplc="046286F4">
      <w:start w:val="1"/>
      <w:numFmt w:val="bullet"/>
      <w:lvlText w:val=""/>
      <w:lvlJc w:val="left"/>
      <w:pPr>
        <w:ind w:left="1440" w:hanging="360"/>
      </w:pPr>
      <w:rPr>
        <w:rFonts w:ascii="Symbol" w:hAnsi="Symbol" w:hint="default"/>
      </w:rPr>
    </w:lvl>
    <w:lvl w:ilvl="2" w:tplc="AF6681A8">
      <w:numFmt w:val="decimal"/>
      <w:lvlText w:val=""/>
      <w:lvlJc w:val="left"/>
    </w:lvl>
    <w:lvl w:ilvl="3" w:tplc="73A85438">
      <w:numFmt w:val="decimal"/>
      <w:lvlText w:val=""/>
      <w:lvlJc w:val="left"/>
    </w:lvl>
    <w:lvl w:ilvl="4" w:tplc="5FCEBAE6">
      <w:numFmt w:val="decimal"/>
      <w:lvlText w:val=""/>
      <w:lvlJc w:val="left"/>
    </w:lvl>
    <w:lvl w:ilvl="5" w:tplc="8E40B146">
      <w:numFmt w:val="decimal"/>
      <w:lvlText w:val=""/>
      <w:lvlJc w:val="left"/>
    </w:lvl>
    <w:lvl w:ilvl="6" w:tplc="4B1A8930">
      <w:numFmt w:val="decimal"/>
      <w:lvlText w:val=""/>
      <w:lvlJc w:val="left"/>
    </w:lvl>
    <w:lvl w:ilvl="7" w:tplc="914A2C30">
      <w:numFmt w:val="decimal"/>
      <w:lvlText w:val=""/>
      <w:lvlJc w:val="left"/>
    </w:lvl>
    <w:lvl w:ilvl="8" w:tplc="70CCDD5E">
      <w:numFmt w:val="decimal"/>
      <w:lvlText w:val=""/>
      <w:lvlJc w:val="left"/>
    </w:lvl>
  </w:abstractNum>
  <w:abstractNum w:abstractNumId="786" w15:restartNumberingAfterBreak="0">
    <w:nsid w:val="588A6E60"/>
    <w:multiLevelType w:val="hybridMultilevel"/>
    <w:tmpl w:val="53C87DA8"/>
    <w:lvl w:ilvl="0" w:tplc="F968D56A">
      <w:start w:val="1"/>
      <w:numFmt w:val="bullet"/>
      <w:lvlText w:val=""/>
      <w:lvlJc w:val="left"/>
      <w:pPr>
        <w:ind w:left="720" w:hanging="360"/>
      </w:pPr>
      <w:rPr>
        <w:rFonts w:ascii="Symbol" w:hAnsi="Symbol" w:hint="default"/>
      </w:rPr>
    </w:lvl>
    <w:lvl w:ilvl="1" w:tplc="0024D1F0">
      <w:numFmt w:val="decimal"/>
      <w:lvlText w:val=""/>
      <w:lvlJc w:val="left"/>
    </w:lvl>
    <w:lvl w:ilvl="2" w:tplc="665C6F5E">
      <w:numFmt w:val="decimal"/>
      <w:lvlText w:val=""/>
      <w:lvlJc w:val="left"/>
    </w:lvl>
    <w:lvl w:ilvl="3" w:tplc="C1AA344C">
      <w:numFmt w:val="decimal"/>
      <w:lvlText w:val=""/>
      <w:lvlJc w:val="left"/>
    </w:lvl>
    <w:lvl w:ilvl="4" w:tplc="92EE1740">
      <w:numFmt w:val="decimal"/>
      <w:lvlText w:val=""/>
      <w:lvlJc w:val="left"/>
    </w:lvl>
    <w:lvl w:ilvl="5" w:tplc="52E0AB68">
      <w:numFmt w:val="decimal"/>
      <w:lvlText w:val=""/>
      <w:lvlJc w:val="left"/>
    </w:lvl>
    <w:lvl w:ilvl="6" w:tplc="32C4E8E8">
      <w:numFmt w:val="decimal"/>
      <w:lvlText w:val=""/>
      <w:lvlJc w:val="left"/>
    </w:lvl>
    <w:lvl w:ilvl="7" w:tplc="927AC2CC">
      <w:numFmt w:val="decimal"/>
      <w:lvlText w:val=""/>
      <w:lvlJc w:val="left"/>
    </w:lvl>
    <w:lvl w:ilvl="8" w:tplc="AD4CC48C">
      <w:numFmt w:val="decimal"/>
      <w:lvlText w:val=""/>
      <w:lvlJc w:val="left"/>
    </w:lvl>
  </w:abstractNum>
  <w:abstractNum w:abstractNumId="787" w15:restartNumberingAfterBreak="0">
    <w:nsid w:val="58B60583"/>
    <w:multiLevelType w:val="hybridMultilevel"/>
    <w:tmpl w:val="432C5278"/>
    <w:lvl w:ilvl="0" w:tplc="54ACA188">
      <w:start w:val="1"/>
      <w:numFmt w:val="bullet"/>
      <w:lvlText w:val=""/>
      <w:lvlJc w:val="left"/>
      <w:pPr>
        <w:ind w:left="720" w:hanging="360"/>
      </w:pPr>
      <w:rPr>
        <w:rFonts w:ascii="Symbol" w:hAnsi="Symbol" w:hint="default"/>
      </w:rPr>
    </w:lvl>
    <w:lvl w:ilvl="1" w:tplc="4EE4E8F6">
      <w:numFmt w:val="decimal"/>
      <w:lvlText w:val=""/>
      <w:lvlJc w:val="left"/>
    </w:lvl>
    <w:lvl w:ilvl="2" w:tplc="B1B86478">
      <w:numFmt w:val="decimal"/>
      <w:lvlText w:val=""/>
      <w:lvlJc w:val="left"/>
    </w:lvl>
    <w:lvl w:ilvl="3" w:tplc="B45EF03A">
      <w:numFmt w:val="decimal"/>
      <w:lvlText w:val=""/>
      <w:lvlJc w:val="left"/>
    </w:lvl>
    <w:lvl w:ilvl="4" w:tplc="6040EA32">
      <w:numFmt w:val="decimal"/>
      <w:lvlText w:val=""/>
      <w:lvlJc w:val="left"/>
    </w:lvl>
    <w:lvl w:ilvl="5" w:tplc="48C05E9E">
      <w:numFmt w:val="decimal"/>
      <w:lvlText w:val=""/>
      <w:lvlJc w:val="left"/>
    </w:lvl>
    <w:lvl w:ilvl="6" w:tplc="568A6A94">
      <w:numFmt w:val="decimal"/>
      <w:lvlText w:val=""/>
      <w:lvlJc w:val="left"/>
    </w:lvl>
    <w:lvl w:ilvl="7" w:tplc="11A4296C">
      <w:numFmt w:val="decimal"/>
      <w:lvlText w:val=""/>
      <w:lvlJc w:val="left"/>
    </w:lvl>
    <w:lvl w:ilvl="8" w:tplc="9E4E9046">
      <w:numFmt w:val="decimal"/>
      <w:lvlText w:val=""/>
      <w:lvlJc w:val="left"/>
    </w:lvl>
  </w:abstractNum>
  <w:abstractNum w:abstractNumId="788" w15:restartNumberingAfterBreak="0">
    <w:nsid w:val="58FE44D3"/>
    <w:multiLevelType w:val="hybridMultilevel"/>
    <w:tmpl w:val="10783432"/>
    <w:lvl w:ilvl="0" w:tplc="E640B38E">
      <w:start w:val="1"/>
      <w:numFmt w:val="bullet"/>
      <w:lvlText w:val=""/>
      <w:lvlJc w:val="left"/>
      <w:pPr>
        <w:ind w:left="720" w:hanging="360"/>
      </w:pPr>
      <w:rPr>
        <w:rFonts w:ascii="Symbol" w:hAnsi="Symbol" w:hint="default"/>
      </w:rPr>
    </w:lvl>
    <w:lvl w:ilvl="1" w:tplc="D0E4539E">
      <w:numFmt w:val="decimal"/>
      <w:lvlText w:val=""/>
      <w:lvlJc w:val="left"/>
    </w:lvl>
    <w:lvl w:ilvl="2" w:tplc="59DCB72A">
      <w:numFmt w:val="decimal"/>
      <w:lvlText w:val=""/>
      <w:lvlJc w:val="left"/>
    </w:lvl>
    <w:lvl w:ilvl="3" w:tplc="71B0F406">
      <w:numFmt w:val="decimal"/>
      <w:lvlText w:val=""/>
      <w:lvlJc w:val="left"/>
    </w:lvl>
    <w:lvl w:ilvl="4" w:tplc="23805BEA">
      <w:numFmt w:val="decimal"/>
      <w:lvlText w:val=""/>
      <w:lvlJc w:val="left"/>
    </w:lvl>
    <w:lvl w:ilvl="5" w:tplc="B7FCAF88">
      <w:numFmt w:val="decimal"/>
      <w:lvlText w:val=""/>
      <w:lvlJc w:val="left"/>
    </w:lvl>
    <w:lvl w:ilvl="6" w:tplc="9570635A">
      <w:numFmt w:val="decimal"/>
      <w:lvlText w:val=""/>
      <w:lvlJc w:val="left"/>
    </w:lvl>
    <w:lvl w:ilvl="7" w:tplc="D1B0FA8C">
      <w:numFmt w:val="decimal"/>
      <w:lvlText w:val=""/>
      <w:lvlJc w:val="left"/>
    </w:lvl>
    <w:lvl w:ilvl="8" w:tplc="92369828">
      <w:numFmt w:val="decimal"/>
      <w:lvlText w:val=""/>
      <w:lvlJc w:val="left"/>
    </w:lvl>
  </w:abstractNum>
  <w:abstractNum w:abstractNumId="789" w15:restartNumberingAfterBreak="0">
    <w:nsid w:val="59304D73"/>
    <w:multiLevelType w:val="hybridMultilevel"/>
    <w:tmpl w:val="D4FE923C"/>
    <w:lvl w:ilvl="0" w:tplc="6DF235B2">
      <w:start w:val="1"/>
      <w:numFmt w:val="bullet"/>
      <w:lvlText w:val=""/>
      <w:lvlJc w:val="left"/>
      <w:pPr>
        <w:ind w:left="720" w:hanging="360"/>
      </w:pPr>
      <w:rPr>
        <w:rFonts w:ascii="Symbol" w:hAnsi="Symbol" w:hint="default"/>
      </w:rPr>
    </w:lvl>
    <w:lvl w:ilvl="1" w:tplc="5A5869EA">
      <w:numFmt w:val="decimal"/>
      <w:lvlText w:val=""/>
      <w:lvlJc w:val="left"/>
    </w:lvl>
    <w:lvl w:ilvl="2" w:tplc="900A7156">
      <w:numFmt w:val="decimal"/>
      <w:lvlText w:val=""/>
      <w:lvlJc w:val="left"/>
    </w:lvl>
    <w:lvl w:ilvl="3" w:tplc="53983E20">
      <w:numFmt w:val="decimal"/>
      <w:lvlText w:val=""/>
      <w:lvlJc w:val="left"/>
    </w:lvl>
    <w:lvl w:ilvl="4" w:tplc="D99CD9B8">
      <w:numFmt w:val="decimal"/>
      <w:lvlText w:val=""/>
      <w:lvlJc w:val="left"/>
    </w:lvl>
    <w:lvl w:ilvl="5" w:tplc="22DCD9C8">
      <w:numFmt w:val="decimal"/>
      <w:lvlText w:val=""/>
      <w:lvlJc w:val="left"/>
    </w:lvl>
    <w:lvl w:ilvl="6" w:tplc="4A003DD2">
      <w:numFmt w:val="decimal"/>
      <w:lvlText w:val=""/>
      <w:lvlJc w:val="left"/>
    </w:lvl>
    <w:lvl w:ilvl="7" w:tplc="21807BB4">
      <w:numFmt w:val="decimal"/>
      <w:lvlText w:val=""/>
      <w:lvlJc w:val="left"/>
    </w:lvl>
    <w:lvl w:ilvl="8" w:tplc="46C0B40A">
      <w:numFmt w:val="decimal"/>
      <w:lvlText w:val=""/>
      <w:lvlJc w:val="left"/>
    </w:lvl>
  </w:abstractNum>
  <w:abstractNum w:abstractNumId="790" w15:restartNumberingAfterBreak="0">
    <w:nsid w:val="59B95906"/>
    <w:multiLevelType w:val="hybridMultilevel"/>
    <w:tmpl w:val="E348E356"/>
    <w:lvl w:ilvl="0" w:tplc="DCDA5176">
      <w:start w:val="1"/>
      <w:numFmt w:val="bullet"/>
      <w:lvlText w:val=""/>
      <w:lvlJc w:val="left"/>
      <w:pPr>
        <w:ind w:left="720" w:hanging="360"/>
      </w:pPr>
      <w:rPr>
        <w:rFonts w:ascii="Symbol" w:hAnsi="Symbol" w:hint="default"/>
      </w:rPr>
    </w:lvl>
    <w:lvl w:ilvl="1" w:tplc="890AC47E">
      <w:numFmt w:val="decimal"/>
      <w:lvlText w:val=""/>
      <w:lvlJc w:val="left"/>
    </w:lvl>
    <w:lvl w:ilvl="2" w:tplc="A510CEDC">
      <w:numFmt w:val="decimal"/>
      <w:lvlText w:val=""/>
      <w:lvlJc w:val="left"/>
    </w:lvl>
    <w:lvl w:ilvl="3" w:tplc="83E43050">
      <w:numFmt w:val="decimal"/>
      <w:lvlText w:val=""/>
      <w:lvlJc w:val="left"/>
    </w:lvl>
    <w:lvl w:ilvl="4" w:tplc="B4BC3FF0">
      <w:numFmt w:val="decimal"/>
      <w:lvlText w:val=""/>
      <w:lvlJc w:val="left"/>
    </w:lvl>
    <w:lvl w:ilvl="5" w:tplc="65D89298">
      <w:numFmt w:val="decimal"/>
      <w:lvlText w:val=""/>
      <w:lvlJc w:val="left"/>
    </w:lvl>
    <w:lvl w:ilvl="6" w:tplc="67A0F9DA">
      <w:numFmt w:val="decimal"/>
      <w:lvlText w:val=""/>
      <w:lvlJc w:val="left"/>
    </w:lvl>
    <w:lvl w:ilvl="7" w:tplc="D418519A">
      <w:numFmt w:val="decimal"/>
      <w:lvlText w:val=""/>
      <w:lvlJc w:val="left"/>
    </w:lvl>
    <w:lvl w:ilvl="8" w:tplc="066A503C">
      <w:numFmt w:val="decimal"/>
      <w:lvlText w:val=""/>
      <w:lvlJc w:val="left"/>
    </w:lvl>
  </w:abstractNum>
  <w:abstractNum w:abstractNumId="791" w15:restartNumberingAfterBreak="0">
    <w:nsid w:val="59E57D0A"/>
    <w:multiLevelType w:val="hybridMultilevel"/>
    <w:tmpl w:val="63EAA72C"/>
    <w:lvl w:ilvl="0" w:tplc="F4866D70">
      <w:start w:val="1"/>
      <w:numFmt w:val="bullet"/>
      <w:lvlText w:val=""/>
      <w:lvlJc w:val="left"/>
      <w:pPr>
        <w:ind w:left="720" w:hanging="360"/>
      </w:pPr>
      <w:rPr>
        <w:rFonts w:ascii="Symbol" w:hAnsi="Symbol" w:hint="default"/>
      </w:rPr>
    </w:lvl>
    <w:lvl w:ilvl="1" w:tplc="CA9EAFA4">
      <w:numFmt w:val="decimal"/>
      <w:lvlText w:val=""/>
      <w:lvlJc w:val="left"/>
    </w:lvl>
    <w:lvl w:ilvl="2" w:tplc="B4DE3590">
      <w:numFmt w:val="decimal"/>
      <w:lvlText w:val=""/>
      <w:lvlJc w:val="left"/>
    </w:lvl>
    <w:lvl w:ilvl="3" w:tplc="3B581A16">
      <w:numFmt w:val="decimal"/>
      <w:lvlText w:val=""/>
      <w:lvlJc w:val="left"/>
    </w:lvl>
    <w:lvl w:ilvl="4" w:tplc="33B0728C">
      <w:numFmt w:val="decimal"/>
      <w:lvlText w:val=""/>
      <w:lvlJc w:val="left"/>
    </w:lvl>
    <w:lvl w:ilvl="5" w:tplc="C804FA64">
      <w:numFmt w:val="decimal"/>
      <w:lvlText w:val=""/>
      <w:lvlJc w:val="left"/>
    </w:lvl>
    <w:lvl w:ilvl="6" w:tplc="592A3D02">
      <w:numFmt w:val="decimal"/>
      <w:lvlText w:val=""/>
      <w:lvlJc w:val="left"/>
    </w:lvl>
    <w:lvl w:ilvl="7" w:tplc="04BA9DA8">
      <w:numFmt w:val="decimal"/>
      <w:lvlText w:val=""/>
      <w:lvlJc w:val="left"/>
    </w:lvl>
    <w:lvl w:ilvl="8" w:tplc="C73AB5EE">
      <w:numFmt w:val="decimal"/>
      <w:lvlText w:val=""/>
      <w:lvlJc w:val="left"/>
    </w:lvl>
  </w:abstractNum>
  <w:abstractNum w:abstractNumId="792" w15:restartNumberingAfterBreak="0">
    <w:nsid w:val="59ED1921"/>
    <w:multiLevelType w:val="hybridMultilevel"/>
    <w:tmpl w:val="8FA41614"/>
    <w:lvl w:ilvl="0" w:tplc="653C2BFC">
      <w:start w:val="1"/>
      <w:numFmt w:val="bullet"/>
      <w:lvlText w:val=""/>
      <w:lvlJc w:val="left"/>
      <w:pPr>
        <w:ind w:left="720" w:hanging="360"/>
      </w:pPr>
      <w:rPr>
        <w:rFonts w:ascii="Symbol" w:hAnsi="Symbol" w:hint="default"/>
      </w:rPr>
    </w:lvl>
    <w:lvl w:ilvl="1" w:tplc="C77C8784">
      <w:numFmt w:val="decimal"/>
      <w:lvlText w:val=""/>
      <w:lvlJc w:val="left"/>
    </w:lvl>
    <w:lvl w:ilvl="2" w:tplc="5D1A4896">
      <w:numFmt w:val="decimal"/>
      <w:lvlText w:val=""/>
      <w:lvlJc w:val="left"/>
    </w:lvl>
    <w:lvl w:ilvl="3" w:tplc="36F0E7B4">
      <w:numFmt w:val="decimal"/>
      <w:lvlText w:val=""/>
      <w:lvlJc w:val="left"/>
    </w:lvl>
    <w:lvl w:ilvl="4" w:tplc="9F24B8FE">
      <w:numFmt w:val="decimal"/>
      <w:lvlText w:val=""/>
      <w:lvlJc w:val="left"/>
    </w:lvl>
    <w:lvl w:ilvl="5" w:tplc="930E2AAE">
      <w:numFmt w:val="decimal"/>
      <w:lvlText w:val=""/>
      <w:lvlJc w:val="left"/>
    </w:lvl>
    <w:lvl w:ilvl="6" w:tplc="A8401A10">
      <w:numFmt w:val="decimal"/>
      <w:lvlText w:val=""/>
      <w:lvlJc w:val="left"/>
    </w:lvl>
    <w:lvl w:ilvl="7" w:tplc="4F8AE48A">
      <w:numFmt w:val="decimal"/>
      <w:lvlText w:val=""/>
      <w:lvlJc w:val="left"/>
    </w:lvl>
    <w:lvl w:ilvl="8" w:tplc="0F8CD7BE">
      <w:numFmt w:val="decimal"/>
      <w:lvlText w:val=""/>
      <w:lvlJc w:val="left"/>
    </w:lvl>
  </w:abstractNum>
  <w:abstractNum w:abstractNumId="793" w15:restartNumberingAfterBreak="0">
    <w:nsid w:val="59EF7182"/>
    <w:multiLevelType w:val="hybridMultilevel"/>
    <w:tmpl w:val="CAB06B02"/>
    <w:lvl w:ilvl="0" w:tplc="CCB60854">
      <w:start w:val="1"/>
      <w:numFmt w:val="bullet"/>
      <w:lvlText w:val=""/>
      <w:lvlJc w:val="left"/>
      <w:pPr>
        <w:ind w:left="720" w:hanging="360"/>
      </w:pPr>
      <w:rPr>
        <w:rFonts w:ascii="Symbol" w:hAnsi="Symbol" w:hint="default"/>
      </w:rPr>
    </w:lvl>
    <w:lvl w:ilvl="1" w:tplc="D14C07F6">
      <w:numFmt w:val="decimal"/>
      <w:lvlText w:val=""/>
      <w:lvlJc w:val="left"/>
    </w:lvl>
    <w:lvl w:ilvl="2" w:tplc="E774FE52">
      <w:numFmt w:val="decimal"/>
      <w:lvlText w:val=""/>
      <w:lvlJc w:val="left"/>
    </w:lvl>
    <w:lvl w:ilvl="3" w:tplc="49E8AA94">
      <w:numFmt w:val="decimal"/>
      <w:lvlText w:val=""/>
      <w:lvlJc w:val="left"/>
    </w:lvl>
    <w:lvl w:ilvl="4" w:tplc="9AAAFE78">
      <w:numFmt w:val="decimal"/>
      <w:lvlText w:val=""/>
      <w:lvlJc w:val="left"/>
    </w:lvl>
    <w:lvl w:ilvl="5" w:tplc="FFD2CC4A">
      <w:numFmt w:val="decimal"/>
      <w:lvlText w:val=""/>
      <w:lvlJc w:val="left"/>
    </w:lvl>
    <w:lvl w:ilvl="6" w:tplc="EDCC53C0">
      <w:numFmt w:val="decimal"/>
      <w:lvlText w:val=""/>
      <w:lvlJc w:val="left"/>
    </w:lvl>
    <w:lvl w:ilvl="7" w:tplc="78745640">
      <w:numFmt w:val="decimal"/>
      <w:lvlText w:val=""/>
      <w:lvlJc w:val="left"/>
    </w:lvl>
    <w:lvl w:ilvl="8" w:tplc="33CA4488">
      <w:numFmt w:val="decimal"/>
      <w:lvlText w:val=""/>
      <w:lvlJc w:val="left"/>
    </w:lvl>
  </w:abstractNum>
  <w:abstractNum w:abstractNumId="794" w15:restartNumberingAfterBreak="0">
    <w:nsid w:val="5A861AA8"/>
    <w:multiLevelType w:val="hybridMultilevel"/>
    <w:tmpl w:val="88DCCD10"/>
    <w:lvl w:ilvl="0" w:tplc="7B90BFBC">
      <w:start w:val="1"/>
      <w:numFmt w:val="bullet"/>
      <w:lvlText w:val=""/>
      <w:lvlJc w:val="left"/>
      <w:pPr>
        <w:ind w:left="720" w:hanging="360"/>
      </w:pPr>
      <w:rPr>
        <w:rFonts w:ascii="Symbol" w:hAnsi="Symbol" w:hint="default"/>
      </w:rPr>
    </w:lvl>
    <w:lvl w:ilvl="1" w:tplc="1638A0F2">
      <w:numFmt w:val="decimal"/>
      <w:lvlText w:val=""/>
      <w:lvlJc w:val="left"/>
    </w:lvl>
    <w:lvl w:ilvl="2" w:tplc="16AE7B22">
      <w:numFmt w:val="decimal"/>
      <w:lvlText w:val=""/>
      <w:lvlJc w:val="left"/>
    </w:lvl>
    <w:lvl w:ilvl="3" w:tplc="52FAA9B4">
      <w:numFmt w:val="decimal"/>
      <w:lvlText w:val=""/>
      <w:lvlJc w:val="left"/>
    </w:lvl>
    <w:lvl w:ilvl="4" w:tplc="EAC62D16">
      <w:numFmt w:val="decimal"/>
      <w:lvlText w:val=""/>
      <w:lvlJc w:val="left"/>
    </w:lvl>
    <w:lvl w:ilvl="5" w:tplc="2424BD92">
      <w:numFmt w:val="decimal"/>
      <w:lvlText w:val=""/>
      <w:lvlJc w:val="left"/>
    </w:lvl>
    <w:lvl w:ilvl="6" w:tplc="451469F6">
      <w:numFmt w:val="decimal"/>
      <w:lvlText w:val=""/>
      <w:lvlJc w:val="left"/>
    </w:lvl>
    <w:lvl w:ilvl="7" w:tplc="60CE3D7E">
      <w:numFmt w:val="decimal"/>
      <w:lvlText w:val=""/>
      <w:lvlJc w:val="left"/>
    </w:lvl>
    <w:lvl w:ilvl="8" w:tplc="7408C7F6">
      <w:numFmt w:val="decimal"/>
      <w:lvlText w:val=""/>
      <w:lvlJc w:val="left"/>
    </w:lvl>
  </w:abstractNum>
  <w:abstractNum w:abstractNumId="795" w15:restartNumberingAfterBreak="0">
    <w:nsid w:val="5AAF3813"/>
    <w:multiLevelType w:val="hybridMultilevel"/>
    <w:tmpl w:val="C524B02A"/>
    <w:lvl w:ilvl="0" w:tplc="D1B2548A">
      <w:start w:val="1"/>
      <w:numFmt w:val="bullet"/>
      <w:lvlText w:val=""/>
      <w:lvlJc w:val="left"/>
      <w:pPr>
        <w:ind w:left="720" w:hanging="360"/>
      </w:pPr>
      <w:rPr>
        <w:rFonts w:ascii="Symbol" w:hAnsi="Symbol" w:hint="default"/>
      </w:rPr>
    </w:lvl>
    <w:lvl w:ilvl="1" w:tplc="C8561A60">
      <w:numFmt w:val="decimal"/>
      <w:lvlText w:val=""/>
      <w:lvlJc w:val="left"/>
    </w:lvl>
    <w:lvl w:ilvl="2" w:tplc="45CABA4A">
      <w:numFmt w:val="decimal"/>
      <w:lvlText w:val=""/>
      <w:lvlJc w:val="left"/>
    </w:lvl>
    <w:lvl w:ilvl="3" w:tplc="5EB0F400">
      <w:numFmt w:val="decimal"/>
      <w:lvlText w:val=""/>
      <w:lvlJc w:val="left"/>
    </w:lvl>
    <w:lvl w:ilvl="4" w:tplc="4264896E">
      <w:numFmt w:val="decimal"/>
      <w:lvlText w:val=""/>
      <w:lvlJc w:val="left"/>
    </w:lvl>
    <w:lvl w:ilvl="5" w:tplc="CA3C087A">
      <w:numFmt w:val="decimal"/>
      <w:lvlText w:val=""/>
      <w:lvlJc w:val="left"/>
    </w:lvl>
    <w:lvl w:ilvl="6" w:tplc="9D368B1C">
      <w:numFmt w:val="decimal"/>
      <w:lvlText w:val=""/>
      <w:lvlJc w:val="left"/>
    </w:lvl>
    <w:lvl w:ilvl="7" w:tplc="52FC1D0A">
      <w:numFmt w:val="decimal"/>
      <w:lvlText w:val=""/>
      <w:lvlJc w:val="left"/>
    </w:lvl>
    <w:lvl w:ilvl="8" w:tplc="5FAE2EC2">
      <w:numFmt w:val="decimal"/>
      <w:lvlText w:val=""/>
      <w:lvlJc w:val="left"/>
    </w:lvl>
  </w:abstractNum>
  <w:abstractNum w:abstractNumId="796" w15:restartNumberingAfterBreak="0">
    <w:nsid w:val="5AB1028D"/>
    <w:multiLevelType w:val="hybridMultilevel"/>
    <w:tmpl w:val="2BC6B024"/>
    <w:lvl w:ilvl="0" w:tplc="CA50DAA4">
      <w:numFmt w:val="decimal"/>
      <w:lvlText w:val=""/>
      <w:lvlJc w:val="left"/>
    </w:lvl>
    <w:lvl w:ilvl="1" w:tplc="6798C138">
      <w:start w:val="1"/>
      <w:numFmt w:val="bullet"/>
      <w:lvlText w:val=""/>
      <w:lvlJc w:val="left"/>
      <w:pPr>
        <w:ind w:left="1440" w:hanging="360"/>
      </w:pPr>
      <w:rPr>
        <w:rFonts w:ascii="Symbol" w:hAnsi="Symbol" w:hint="default"/>
      </w:rPr>
    </w:lvl>
    <w:lvl w:ilvl="2" w:tplc="1C4E251A">
      <w:numFmt w:val="decimal"/>
      <w:lvlText w:val=""/>
      <w:lvlJc w:val="left"/>
    </w:lvl>
    <w:lvl w:ilvl="3" w:tplc="9D4C1C2A">
      <w:numFmt w:val="decimal"/>
      <w:lvlText w:val=""/>
      <w:lvlJc w:val="left"/>
    </w:lvl>
    <w:lvl w:ilvl="4" w:tplc="E4B8136A">
      <w:numFmt w:val="decimal"/>
      <w:lvlText w:val=""/>
      <w:lvlJc w:val="left"/>
    </w:lvl>
    <w:lvl w:ilvl="5" w:tplc="33024098">
      <w:numFmt w:val="decimal"/>
      <w:lvlText w:val=""/>
      <w:lvlJc w:val="left"/>
    </w:lvl>
    <w:lvl w:ilvl="6" w:tplc="7B46CB64">
      <w:numFmt w:val="decimal"/>
      <w:lvlText w:val=""/>
      <w:lvlJc w:val="left"/>
    </w:lvl>
    <w:lvl w:ilvl="7" w:tplc="6D06E704">
      <w:numFmt w:val="decimal"/>
      <w:lvlText w:val=""/>
      <w:lvlJc w:val="left"/>
    </w:lvl>
    <w:lvl w:ilvl="8" w:tplc="2D7C34BC">
      <w:numFmt w:val="decimal"/>
      <w:lvlText w:val=""/>
      <w:lvlJc w:val="left"/>
    </w:lvl>
  </w:abstractNum>
  <w:abstractNum w:abstractNumId="797" w15:restartNumberingAfterBreak="0">
    <w:nsid w:val="5ABB024D"/>
    <w:multiLevelType w:val="hybridMultilevel"/>
    <w:tmpl w:val="FD0072C0"/>
    <w:lvl w:ilvl="0" w:tplc="988CB246">
      <w:start w:val="1"/>
      <w:numFmt w:val="bullet"/>
      <w:lvlText w:val=""/>
      <w:lvlJc w:val="left"/>
      <w:pPr>
        <w:ind w:left="720" w:hanging="360"/>
      </w:pPr>
      <w:rPr>
        <w:rFonts w:ascii="Symbol" w:hAnsi="Symbol" w:hint="default"/>
      </w:rPr>
    </w:lvl>
    <w:lvl w:ilvl="1" w:tplc="BBE27FE2">
      <w:numFmt w:val="decimal"/>
      <w:lvlText w:val=""/>
      <w:lvlJc w:val="left"/>
    </w:lvl>
    <w:lvl w:ilvl="2" w:tplc="810C4C32">
      <w:numFmt w:val="decimal"/>
      <w:lvlText w:val=""/>
      <w:lvlJc w:val="left"/>
    </w:lvl>
    <w:lvl w:ilvl="3" w:tplc="8E54BDD2">
      <w:numFmt w:val="decimal"/>
      <w:lvlText w:val=""/>
      <w:lvlJc w:val="left"/>
    </w:lvl>
    <w:lvl w:ilvl="4" w:tplc="91422096">
      <w:numFmt w:val="decimal"/>
      <w:lvlText w:val=""/>
      <w:lvlJc w:val="left"/>
    </w:lvl>
    <w:lvl w:ilvl="5" w:tplc="6F6E56D2">
      <w:numFmt w:val="decimal"/>
      <w:lvlText w:val=""/>
      <w:lvlJc w:val="left"/>
    </w:lvl>
    <w:lvl w:ilvl="6" w:tplc="4DD41ADA">
      <w:numFmt w:val="decimal"/>
      <w:lvlText w:val=""/>
      <w:lvlJc w:val="left"/>
    </w:lvl>
    <w:lvl w:ilvl="7" w:tplc="96A4937A">
      <w:numFmt w:val="decimal"/>
      <w:lvlText w:val=""/>
      <w:lvlJc w:val="left"/>
    </w:lvl>
    <w:lvl w:ilvl="8" w:tplc="4B4E65D4">
      <w:numFmt w:val="decimal"/>
      <w:lvlText w:val=""/>
      <w:lvlJc w:val="left"/>
    </w:lvl>
  </w:abstractNum>
  <w:abstractNum w:abstractNumId="798" w15:restartNumberingAfterBreak="0">
    <w:nsid w:val="5ADC7CC5"/>
    <w:multiLevelType w:val="hybridMultilevel"/>
    <w:tmpl w:val="BA168C4E"/>
    <w:lvl w:ilvl="0" w:tplc="F1F86C0E">
      <w:start w:val="1"/>
      <w:numFmt w:val="bullet"/>
      <w:lvlText w:val=""/>
      <w:lvlJc w:val="left"/>
      <w:pPr>
        <w:ind w:left="720" w:hanging="360"/>
      </w:pPr>
      <w:rPr>
        <w:rFonts w:ascii="Symbol" w:hAnsi="Symbol" w:hint="default"/>
      </w:rPr>
    </w:lvl>
    <w:lvl w:ilvl="1" w:tplc="AC105DD8">
      <w:numFmt w:val="decimal"/>
      <w:lvlText w:val=""/>
      <w:lvlJc w:val="left"/>
    </w:lvl>
    <w:lvl w:ilvl="2" w:tplc="C1682AB2">
      <w:numFmt w:val="decimal"/>
      <w:lvlText w:val=""/>
      <w:lvlJc w:val="left"/>
    </w:lvl>
    <w:lvl w:ilvl="3" w:tplc="55BA11AA">
      <w:numFmt w:val="decimal"/>
      <w:lvlText w:val=""/>
      <w:lvlJc w:val="left"/>
    </w:lvl>
    <w:lvl w:ilvl="4" w:tplc="25327590">
      <w:numFmt w:val="decimal"/>
      <w:lvlText w:val=""/>
      <w:lvlJc w:val="left"/>
    </w:lvl>
    <w:lvl w:ilvl="5" w:tplc="B05A243C">
      <w:numFmt w:val="decimal"/>
      <w:lvlText w:val=""/>
      <w:lvlJc w:val="left"/>
    </w:lvl>
    <w:lvl w:ilvl="6" w:tplc="9BA230BC">
      <w:numFmt w:val="decimal"/>
      <w:lvlText w:val=""/>
      <w:lvlJc w:val="left"/>
    </w:lvl>
    <w:lvl w:ilvl="7" w:tplc="28EC64DA">
      <w:numFmt w:val="decimal"/>
      <w:lvlText w:val=""/>
      <w:lvlJc w:val="left"/>
    </w:lvl>
    <w:lvl w:ilvl="8" w:tplc="9AB8322A">
      <w:numFmt w:val="decimal"/>
      <w:lvlText w:val=""/>
      <w:lvlJc w:val="left"/>
    </w:lvl>
  </w:abstractNum>
  <w:abstractNum w:abstractNumId="799" w15:restartNumberingAfterBreak="0">
    <w:nsid w:val="5AE41B52"/>
    <w:multiLevelType w:val="hybridMultilevel"/>
    <w:tmpl w:val="91C0F290"/>
    <w:lvl w:ilvl="0" w:tplc="1B96A7F4">
      <w:start w:val="1"/>
      <w:numFmt w:val="bullet"/>
      <w:lvlText w:val=""/>
      <w:lvlJc w:val="left"/>
      <w:pPr>
        <w:ind w:left="720" w:hanging="360"/>
      </w:pPr>
      <w:rPr>
        <w:rFonts w:ascii="Symbol" w:hAnsi="Symbol" w:hint="default"/>
      </w:rPr>
    </w:lvl>
    <w:lvl w:ilvl="1" w:tplc="B1E65502">
      <w:numFmt w:val="decimal"/>
      <w:lvlText w:val=""/>
      <w:lvlJc w:val="left"/>
    </w:lvl>
    <w:lvl w:ilvl="2" w:tplc="A3A2170A">
      <w:numFmt w:val="decimal"/>
      <w:lvlText w:val=""/>
      <w:lvlJc w:val="left"/>
    </w:lvl>
    <w:lvl w:ilvl="3" w:tplc="61AC85CC">
      <w:numFmt w:val="decimal"/>
      <w:lvlText w:val=""/>
      <w:lvlJc w:val="left"/>
    </w:lvl>
    <w:lvl w:ilvl="4" w:tplc="762E53E2">
      <w:numFmt w:val="decimal"/>
      <w:lvlText w:val=""/>
      <w:lvlJc w:val="left"/>
    </w:lvl>
    <w:lvl w:ilvl="5" w:tplc="68D668BE">
      <w:numFmt w:val="decimal"/>
      <w:lvlText w:val=""/>
      <w:lvlJc w:val="left"/>
    </w:lvl>
    <w:lvl w:ilvl="6" w:tplc="D3202A92">
      <w:numFmt w:val="decimal"/>
      <w:lvlText w:val=""/>
      <w:lvlJc w:val="left"/>
    </w:lvl>
    <w:lvl w:ilvl="7" w:tplc="6C046378">
      <w:numFmt w:val="decimal"/>
      <w:lvlText w:val=""/>
      <w:lvlJc w:val="left"/>
    </w:lvl>
    <w:lvl w:ilvl="8" w:tplc="890273A0">
      <w:numFmt w:val="decimal"/>
      <w:lvlText w:val=""/>
      <w:lvlJc w:val="left"/>
    </w:lvl>
  </w:abstractNum>
  <w:abstractNum w:abstractNumId="800" w15:restartNumberingAfterBreak="0">
    <w:nsid w:val="5B062F16"/>
    <w:multiLevelType w:val="hybridMultilevel"/>
    <w:tmpl w:val="4E14B794"/>
    <w:lvl w:ilvl="0" w:tplc="5BC62C24">
      <w:start w:val="1"/>
      <w:numFmt w:val="bullet"/>
      <w:lvlText w:val=""/>
      <w:lvlJc w:val="left"/>
      <w:pPr>
        <w:ind w:left="720" w:hanging="360"/>
      </w:pPr>
      <w:rPr>
        <w:rFonts w:ascii="Symbol" w:hAnsi="Symbol" w:hint="default"/>
      </w:rPr>
    </w:lvl>
    <w:lvl w:ilvl="1" w:tplc="C2E8B766">
      <w:numFmt w:val="decimal"/>
      <w:lvlText w:val=""/>
      <w:lvlJc w:val="left"/>
    </w:lvl>
    <w:lvl w:ilvl="2" w:tplc="43C2FF06">
      <w:numFmt w:val="decimal"/>
      <w:lvlText w:val=""/>
      <w:lvlJc w:val="left"/>
    </w:lvl>
    <w:lvl w:ilvl="3" w:tplc="4E44E5F6">
      <w:numFmt w:val="decimal"/>
      <w:lvlText w:val=""/>
      <w:lvlJc w:val="left"/>
    </w:lvl>
    <w:lvl w:ilvl="4" w:tplc="A5F8A796">
      <w:numFmt w:val="decimal"/>
      <w:lvlText w:val=""/>
      <w:lvlJc w:val="left"/>
    </w:lvl>
    <w:lvl w:ilvl="5" w:tplc="B1BADEDE">
      <w:numFmt w:val="decimal"/>
      <w:lvlText w:val=""/>
      <w:lvlJc w:val="left"/>
    </w:lvl>
    <w:lvl w:ilvl="6" w:tplc="87FAFC6E">
      <w:numFmt w:val="decimal"/>
      <w:lvlText w:val=""/>
      <w:lvlJc w:val="left"/>
    </w:lvl>
    <w:lvl w:ilvl="7" w:tplc="CD8E73E2">
      <w:numFmt w:val="decimal"/>
      <w:lvlText w:val=""/>
      <w:lvlJc w:val="left"/>
    </w:lvl>
    <w:lvl w:ilvl="8" w:tplc="06A2D5FA">
      <w:numFmt w:val="decimal"/>
      <w:lvlText w:val=""/>
      <w:lvlJc w:val="left"/>
    </w:lvl>
  </w:abstractNum>
  <w:abstractNum w:abstractNumId="801" w15:restartNumberingAfterBreak="0">
    <w:nsid w:val="5B226D5C"/>
    <w:multiLevelType w:val="hybridMultilevel"/>
    <w:tmpl w:val="88967ADE"/>
    <w:lvl w:ilvl="0" w:tplc="0E86678A">
      <w:start w:val="1"/>
      <w:numFmt w:val="bullet"/>
      <w:lvlText w:val=""/>
      <w:lvlJc w:val="left"/>
      <w:pPr>
        <w:ind w:left="720" w:hanging="360"/>
      </w:pPr>
      <w:rPr>
        <w:rFonts w:ascii="Symbol" w:hAnsi="Symbol" w:hint="default"/>
      </w:rPr>
    </w:lvl>
    <w:lvl w:ilvl="1" w:tplc="A9D8736E">
      <w:numFmt w:val="decimal"/>
      <w:lvlText w:val=""/>
      <w:lvlJc w:val="left"/>
    </w:lvl>
    <w:lvl w:ilvl="2" w:tplc="E4AC5FD2">
      <w:numFmt w:val="decimal"/>
      <w:lvlText w:val=""/>
      <w:lvlJc w:val="left"/>
    </w:lvl>
    <w:lvl w:ilvl="3" w:tplc="76E830B2">
      <w:numFmt w:val="decimal"/>
      <w:lvlText w:val=""/>
      <w:lvlJc w:val="left"/>
    </w:lvl>
    <w:lvl w:ilvl="4" w:tplc="89FC25CC">
      <w:numFmt w:val="decimal"/>
      <w:lvlText w:val=""/>
      <w:lvlJc w:val="left"/>
    </w:lvl>
    <w:lvl w:ilvl="5" w:tplc="6F7E8D70">
      <w:numFmt w:val="decimal"/>
      <w:lvlText w:val=""/>
      <w:lvlJc w:val="left"/>
    </w:lvl>
    <w:lvl w:ilvl="6" w:tplc="8DB268A2">
      <w:numFmt w:val="decimal"/>
      <w:lvlText w:val=""/>
      <w:lvlJc w:val="left"/>
    </w:lvl>
    <w:lvl w:ilvl="7" w:tplc="988012C8">
      <w:numFmt w:val="decimal"/>
      <w:lvlText w:val=""/>
      <w:lvlJc w:val="left"/>
    </w:lvl>
    <w:lvl w:ilvl="8" w:tplc="C5106C94">
      <w:numFmt w:val="decimal"/>
      <w:lvlText w:val=""/>
      <w:lvlJc w:val="left"/>
    </w:lvl>
  </w:abstractNum>
  <w:abstractNum w:abstractNumId="802" w15:restartNumberingAfterBreak="0">
    <w:nsid w:val="5B3712FB"/>
    <w:multiLevelType w:val="hybridMultilevel"/>
    <w:tmpl w:val="BA26EA0A"/>
    <w:lvl w:ilvl="0" w:tplc="19AADDB8">
      <w:start w:val="1"/>
      <w:numFmt w:val="bullet"/>
      <w:lvlText w:val=""/>
      <w:lvlJc w:val="left"/>
      <w:pPr>
        <w:ind w:left="720" w:hanging="360"/>
      </w:pPr>
      <w:rPr>
        <w:rFonts w:ascii="Symbol" w:hAnsi="Symbol" w:hint="default"/>
      </w:rPr>
    </w:lvl>
    <w:lvl w:ilvl="1" w:tplc="5B065972">
      <w:numFmt w:val="decimal"/>
      <w:lvlText w:val=""/>
      <w:lvlJc w:val="left"/>
    </w:lvl>
    <w:lvl w:ilvl="2" w:tplc="EC646178">
      <w:numFmt w:val="decimal"/>
      <w:lvlText w:val=""/>
      <w:lvlJc w:val="left"/>
    </w:lvl>
    <w:lvl w:ilvl="3" w:tplc="D1263DCC">
      <w:numFmt w:val="decimal"/>
      <w:lvlText w:val=""/>
      <w:lvlJc w:val="left"/>
    </w:lvl>
    <w:lvl w:ilvl="4" w:tplc="3EB65156">
      <w:numFmt w:val="decimal"/>
      <w:lvlText w:val=""/>
      <w:lvlJc w:val="left"/>
    </w:lvl>
    <w:lvl w:ilvl="5" w:tplc="A9989EF2">
      <w:numFmt w:val="decimal"/>
      <w:lvlText w:val=""/>
      <w:lvlJc w:val="left"/>
    </w:lvl>
    <w:lvl w:ilvl="6" w:tplc="1E04D1E4">
      <w:numFmt w:val="decimal"/>
      <w:lvlText w:val=""/>
      <w:lvlJc w:val="left"/>
    </w:lvl>
    <w:lvl w:ilvl="7" w:tplc="BF328AB4">
      <w:numFmt w:val="decimal"/>
      <w:lvlText w:val=""/>
      <w:lvlJc w:val="left"/>
    </w:lvl>
    <w:lvl w:ilvl="8" w:tplc="B422229E">
      <w:numFmt w:val="decimal"/>
      <w:lvlText w:val=""/>
      <w:lvlJc w:val="left"/>
    </w:lvl>
  </w:abstractNum>
  <w:abstractNum w:abstractNumId="803" w15:restartNumberingAfterBreak="0">
    <w:nsid w:val="5B453B72"/>
    <w:multiLevelType w:val="hybridMultilevel"/>
    <w:tmpl w:val="687A75B0"/>
    <w:lvl w:ilvl="0" w:tplc="56D2451A">
      <w:start w:val="1"/>
      <w:numFmt w:val="bullet"/>
      <w:lvlText w:val=""/>
      <w:lvlJc w:val="left"/>
      <w:pPr>
        <w:ind w:left="720" w:hanging="360"/>
      </w:pPr>
      <w:rPr>
        <w:rFonts w:ascii="Symbol" w:hAnsi="Symbol" w:hint="default"/>
      </w:rPr>
    </w:lvl>
    <w:lvl w:ilvl="1" w:tplc="50543364">
      <w:numFmt w:val="decimal"/>
      <w:lvlText w:val=""/>
      <w:lvlJc w:val="left"/>
    </w:lvl>
    <w:lvl w:ilvl="2" w:tplc="CADCF6E0">
      <w:numFmt w:val="decimal"/>
      <w:lvlText w:val=""/>
      <w:lvlJc w:val="left"/>
    </w:lvl>
    <w:lvl w:ilvl="3" w:tplc="708C1656">
      <w:numFmt w:val="decimal"/>
      <w:lvlText w:val=""/>
      <w:lvlJc w:val="left"/>
    </w:lvl>
    <w:lvl w:ilvl="4" w:tplc="39C48AA0">
      <w:numFmt w:val="decimal"/>
      <w:lvlText w:val=""/>
      <w:lvlJc w:val="left"/>
    </w:lvl>
    <w:lvl w:ilvl="5" w:tplc="A3325858">
      <w:numFmt w:val="decimal"/>
      <w:lvlText w:val=""/>
      <w:lvlJc w:val="left"/>
    </w:lvl>
    <w:lvl w:ilvl="6" w:tplc="C338E3CE">
      <w:numFmt w:val="decimal"/>
      <w:lvlText w:val=""/>
      <w:lvlJc w:val="left"/>
    </w:lvl>
    <w:lvl w:ilvl="7" w:tplc="0EA66A02">
      <w:numFmt w:val="decimal"/>
      <w:lvlText w:val=""/>
      <w:lvlJc w:val="left"/>
    </w:lvl>
    <w:lvl w:ilvl="8" w:tplc="293AE4CA">
      <w:numFmt w:val="decimal"/>
      <w:lvlText w:val=""/>
      <w:lvlJc w:val="left"/>
    </w:lvl>
  </w:abstractNum>
  <w:abstractNum w:abstractNumId="804" w15:restartNumberingAfterBreak="0">
    <w:nsid w:val="5B5631A9"/>
    <w:multiLevelType w:val="hybridMultilevel"/>
    <w:tmpl w:val="A55061B2"/>
    <w:lvl w:ilvl="0" w:tplc="7EDAD050">
      <w:start w:val="1"/>
      <w:numFmt w:val="bullet"/>
      <w:lvlText w:val=""/>
      <w:lvlJc w:val="left"/>
      <w:pPr>
        <w:ind w:left="720" w:hanging="360"/>
      </w:pPr>
      <w:rPr>
        <w:rFonts w:ascii="Symbol" w:hAnsi="Symbol" w:hint="default"/>
      </w:rPr>
    </w:lvl>
    <w:lvl w:ilvl="1" w:tplc="213A1F5A">
      <w:numFmt w:val="decimal"/>
      <w:lvlText w:val=""/>
      <w:lvlJc w:val="left"/>
    </w:lvl>
    <w:lvl w:ilvl="2" w:tplc="296C7386">
      <w:numFmt w:val="decimal"/>
      <w:lvlText w:val=""/>
      <w:lvlJc w:val="left"/>
    </w:lvl>
    <w:lvl w:ilvl="3" w:tplc="7FCE8016">
      <w:numFmt w:val="decimal"/>
      <w:lvlText w:val=""/>
      <w:lvlJc w:val="left"/>
    </w:lvl>
    <w:lvl w:ilvl="4" w:tplc="35B4B464">
      <w:numFmt w:val="decimal"/>
      <w:lvlText w:val=""/>
      <w:lvlJc w:val="left"/>
    </w:lvl>
    <w:lvl w:ilvl="5" w:tplc="D2ACB0A0">
      <w:numFmt w:val="decimal"/>
      <w:lvlText w:val=""/>
      <w:lvlJc w:val="left"/>
    </w:lvl>
    <w:lvl w:ilvl="6" w:tplc="8FA889AA">
      <w:numFmt w:val="decimal"/>
      <w:lvlText w:val=""/>
      <w:lvlJc w:val="left"/>
    </w:lvl>
    <w:lvl w:ilvl="7" w:tplc="AB206BAC">
      <w:numFmt w:val="decimal"/>
      <w:lvlText w:val=""/>
      <w:lvlJc w:val="left"/>
    </w:lvl>
    <w:lvl w:ilvl="8" w:tplc="2B408706">
      <w:numFmt w:val="decimal"/>
      <w:lvlText w:val=""/>
      <w:lvlJc w:val="left"/>
    </w:lvl>
  </w:abstractNum>
  <w:abstractNum w:abstractNumId="805" w15:restartNumberingAfterBreak="0">
    <w:nsid w:val="5B905ADF"/>
    <w:multiLevelType w:val="hybridMultilevel"/>
    <w:tmpl w:val="E21C10F4"/>
    <w:lvl w:ilvl="0" w:tplc="B40231C8">
      <w:start w:val="1"/>
      <w:numFmt w:val="bullet"/>
      <w:lvlText w:val=""/>
      <w:lvlJc w:val="left"/>
      <w:pPr>
        <w:ind w:left="720" w:hanging="360"/>
      </w:pPr>
      <w:rPr>
        <w:rFonts w:ascii="Symbol" w:hAnsi="Symbol" w:hint="default"/>
      </w:rPr>
    </w:lvl>
    <w:lvl w:ilvl="1" w:tplc="167A9E00">
      <w:numFmt w:val="decimal"/>
      <w:lvlText w:val=""/>
      <w:lvlJc w:val="left"/>
    </w:lvl>
    <w:lvl w:ilvl="2" w:tplc="D21054D8">
      <w:numFmt w:val="decimal"/>
      <w:lvlText w:val=""/>
      <w:lvlJc w:val="left"/>
    </w:lvl>
    <w:lvl w:ilvl="3" w:tplc="7226B6CC">
      <w:numFmt w:val="decimal"/>
      <w:lvlText w:val=""/>
      <w:lvlJc w:val="left"/>
    </w:lvl>
    <w:lvl w:ilvl="4" w:tplc="4C5003E8">
      <w:numFmt w:val="decimal"/>
      <w:lvlText w:val=""/>
      <w:lvlJc w:val="left"/>
    </w:lvl>
    <w:lvl w:ilvl="5" w:tplc="2F9492CE">
      <w:numFmt w:val="decimal"/>
      <w:lvlText w:val=""/>
      <w:lvlJc w:val="left"/>
    </w:lvl>
    <w:lvl w:ilvl="6" w:tplc="596E354A">
      <w:numFmt w:val="decimal"/>
      <w:lvlText w:val=""/>
      <w:lvlJc w:val="left"/>
    </w:lvl>
    <w:lvl w:ilvl="7" w:tplc="E7D0A32E">
      <w:numFmt w:val="decimal"/>
      <w:lvlText w:val=""/>
      <w:lvlJc w:val="left"/>
    </w:lvl>
    <w:lvl w:ilvl="8" w:tplc="A22AB24E">
      <w:numFmt w:val="decimal"/>
      <w:lvlText w:val=""/>
      <w:lvlJc w:val="left"/>
    </w:lvl>
  </w:abstractNum>
  <w:abstractNum w:abstractNumId="806" w15:restartNumberingAfterBreak="0">
    <w:nsid w:val="5B9934AA"/>
    <w:multiLevelType w:val="hybridMultilevel"/>
    <w:tmpl w:val="2080318E"/>
    <w:lvl w:ilvl="0" w:tplc="7CD478DE">
      <w:start w:val="1"/>
      <w:numFmt w:val="bullet"/>
      <w:lvlText w:val=""/>
      <w:lvlJc w:val="left"/>
      <w:pPr>
        <w:ind w:left="720" w:hanging="360"/>
      </w:pPr>
      <w:rPr>
        <w:rFonts w:ascii="Symbol" w:hAnsi="Symbol" w:hint="default"/>
      </w:rPr>
    </w:lvl>
    <w:lvl w:ilvl="1" w:tplc="685C2CCC">
      <w:numFmt w:val="decimal"/>
      <w:lvlText w:val=""/>
      <w:lvlJc w:val="left"/>
    </w:lvl>
    <w:lvl w:ilvl="2" w:tplc="1ABE44B8">
      <w:numFmt w:val="decimal"/>
      <w:lvlText w:val=""/>
      <w:lvlJc w:val="left"/>
    </w:lvl>
    <w:lvl w:ilvl="3" w:tplc="B1B88292">
      <w:numFmt w:val="decimal"/>
      <w:lvlText w:val=""/>
      <w:lvlJc w:val="left"/>
    </w:lvl>
    <w:lvl w:ilvl="4" w:tplc="901C1E7E">
      <w:numFmt w:val="decimal"/>
      <w:lvlText w:val=""/>
      <w:lvlJc w:val="left"/>
    </w:lvl>
    <w:lvl w:ilvl="5" w:tplc="1436A9B4">
      <w:numFmt w:val="decimal"/>
      <w:lvlText w:val=""/>
      <w:lvlJc w:val="left"/>
    </w:lvl>
    <w:lvl w:ilvl="6" w:tplc="CA64052E">
      <w:numFmt w:val="decimal"/>
      <w:lvlText w:val=""/>
      <w:lvlJc w:val="left"/>
    </w:lvl>
    <w:lvl w:ilvl="7" w:tplc="0D2A812C">
      <w:numFmt w:val="decimal"/>
      <w:lvlText w:val=""/>
      <w:lvlJc w:val="left"/>
    </w:lvl>
    <w:lvl w:ilvl="8" w:tplc="1DD6234A">
      <w:numFmt w:val="decimal"/>
      <w:lvlText w:val=""/>
      <w:lvlJc w:val="left"/>
    </w:lvl>
  </w:abstractNum>
  <w:abstractNum w:abstractNumId="807" w15:restartNumberingAfterBreak="0">
    <w:nsid w:val="5BAD4CFF"/>
    <w:multiLevelType w:val="hybridMultilevel"/>
    <w:tmpl w:val="40AEE184"/>
    <w:lvl w:ilvl="0" w:tplc="FFE47354">
      <w:start w:val="1"/>
      <w:numFmt w:val="bullet"/>
      <w:lvlText w:val=""/>
      <w:lvlJc w:val="left"/>
      <w:pPr>
        <w:ind w:left="720" w:hanging="360"/>
      </w:pPr>
      <w:rPr>
        <w:rFonts w:ascii="Symbol" w:hAnsi="Symbol" w:hint="default"/>
      </w:rPr>
    </w:lvl>
    <w:lvl w:ilvl="1" w:tplc="FC20176C">
      <w:numFmt w:val="decimal"/>
      <w:lvlText w:val=""/>
      <w:lvlJc w:val="left"/>
    </w:lvl>
    <w:lvl w:ilvl="2" w:tplc="038AFFC4">
      <w:numFmt w:val="decimal"/>
      <w:lvlText w:val=""/>
      <w:lvlJc w:val="left"/>
    </w:lvl>
    <w:lvl w:ilvl="3" w:tplc="D1AAF9BA">
      <w:numFmt w:val="decimal"/>
      <w:lvlText w:val=""/>
      <w:lvlJc w:val="left"/>
    </w:lvl>
    <w:lvl w:ilvl="4" w:tplc="038A20A2">
      <w:numFmt w:val="decimal"/>
      <w:lvlText w:val=""/>
      <w:lvlJc w:val="left"/>
    </w:lvl>
    <w:lvl w:ilvl="5" w:tplc="6B7A844C">
      <w:numFmt w:val="decimal"/>
      <w:lvlText w:val=""/>
      <w:lvlJc w:val="left"/>
    </w:lvl>
    <w:lvl w:ilvl="6" w:tplc="FECC9F4A">
      <w:numFmt w:val="decimal"/>
      <w:lvlText w:val=""/>
      <w:lvlJc w:val="left"/>
    </w:lvl>
    <w:lvl w:ilvl="7" w:tplc="61D6DE24">
      <w:numFmt w:val="decimal"/>
      <w:lvlText w:val=""/>
      <w:lvlJc w:val="left"/>
    </w:lvl>
    <w:lvl w:ilvl="8" w:tplc="A8D43EEE">
      <w:numFmt w:val="decimal"/>
      <w:lvlText w:val=""/>
      <w:lvlJc w:val="left"/>
    </w:lvl>
  </w:abstractNum>
  <w:abstractNum w:abstractNumId="808" w15:restartNumberingAfterBreak="0">
    <w:nsid w:val="5BC60A21"/>
    <w:multiLevelType w:val="hybridMultilevel"/>
    <w:tmpl w:val="9BE42798"/>
    <w:lvl w:ilvl="0" w:tplc="42DC7A26">
      <w:start w:val="1"/>
      <w:numFmt w:val="bullet"/>
      <w:lvlText w:val=""/>
      <w:lvlJc w:val="left"/>
      <w:pPr>
        <w:ind w:left="720" w:hanging="360"/>
      </w:pPr>
      <w:rPr>
        <w:rFonts w:ascii="Symbol" w:hAnsi="Symbol" w:hint="default"/>
      </w:rPr>
    </w:lvl>
    <w:lvl w:ilvl="1" w:tplc="77FCA23C">
      <w:numFmt w:val="decimal"/>
      <w:lvlText w:val=""/>
      <w:lvlJc w:val="left"/>
    </w:lvl>
    <w:lvl w:ilvl="2" w:tplc="7870FAE2">
      <w:numFmt w:val="decimal"/>
      <w:lvlText w:val=""/>
      <w:lvlJc w:val="left"/>
    </w:lvl>
    <w:lvl w:ilvl="3" w:tplc="699E34F6">
      <w:numFmt w:val="decimal"/>
      <w:lvlText w:val=""/>
      <w:lvlJc w:val="left"/>
    </w:lvl>
    <w:lvl w:ilvl="4" w:tplc="4F5CFEF4">
      <w:numFmt w:val="decimal"/>
      <w:lvlText w:val=""/>
      <w:lvlJc w:val="left"/>
    </w:lvl>
    <w:lvl w:ilvl="5" w:tplc="5EEAC1A8">
      <w:numFmt w:val="decimal"/>
      <w:lvlText w:val=""/>
      <w:lvlJc w:val="left"/>
    </w:lvl>
    <w:lvl w:ilvl="6" w:tplc="D1FEAA48">
      <w:numFmt w:val="decimal"/>
      <w:lvlText w:val=""/>
      <w:lvlJc w:val="left"/>
    </w:lvl>
    <w:lvl w:ilvl="7" w:tplc="156C20AC">
      <w:numFmt w:val="decimal"/>
      <w:lvlText w:val=""/>
      <w:lvlJc w:val="left"/>
    </w:lvl>
    <w:lvl w:ilvl="8" w:tplc="D062CB6C">
      <w:numFmt w:val="decimal"/>
      <w:lvlText w:val=""/>
      <w:lvlJc w:val="left"/>
    </w:lvl>
  </w:abstractNum>
  <w:abstractNum w:abstractNumId="809" w15:restartNumberingAfterBreak="0">
    <w:nsid w:val="5BF04762"/>
    <w:multiLevelType w:val="hybridMultilevel"/>
    <w:tmpl w:val="7D7434B0"/>
    <w:lvl w:ilvl="0" w:tplc="9F9CAD46">
      <w:numFmt w:val="decimal"/>
      <w:lvlText w:val=""/>
      <w:lvlJc w:val="left"/>
    </w:lvl>
    <w:lvl w:ilvl="1" w:tplc="DCECD57A">
      <w:start w:val="1"/>
      <w:numFmt w:val="bullet"/>
      <w:lvlText w:val=""/>
      <w:lvlJc w:val="left"/>
      <w:pPr>
        <w:ind w:left="1440" w:hanging="360"/>
      </w:pPr>
      <w:rPr>
        <w:rFonts w:ascii="Symbol" w:hAnsi="Symbol" w:hint="default"/>
      </w:rPr>
    </w:lvl>
    <w:lvl w:ilvl="2" w:tplc="57D2997A">
      <w:numFmt w:val="decimal"/>
      <w:lvlText w:val=""/>
      <w:lvlJc w:val="left"/>
    </w:lvl>
    <w:lvl w:ilvl="3" w:tplc="864A6C34">
      <w:numFmt w:val="decimal"/>
      <w:lvlText w:val=""/>
      <w:lvlJc w:val="left"/>
    </w:lvl>
    <w:lvl w:ilvl="4" w:tplc="63DEBDA2">
      <w:numFmt w:val="decimal"/>
      <w:lvlText w:val=""/>
      <w:lvlJc w:val="left"/>
    </w:lvl>
    <w:lvl w:ilvl="5" w:tplc="67661DCA">
      <w:numFmt w:val="decimal"/>
      <w:lvlText w:val=""/>
      <w:lvlJc w:val="left"/>
    </w:lvl>
    <w:lvl w:ilvl="6" w:tplc="5428E614">
      <w:numFmt w:val="decimal"/>
      <w:lvlText w:val=""/>
      <w:lvlJc w:val="left"/>
    </w:lvl>
    <w:lvl w:ilvl="7" w:tplc="54605F08">
      <w:numFmt w:val="decimal"/>
      <w:lvlText w:val=""/>
      <w:lvlJc w:val="left"/>
    </w:lvl>
    <w:lvl w:ilvl="8" w:tplc="200827DC">
      <w:numFmt w:val="decimal"/>
      <w:lvlText w:val=""/>
      <w:lvlJc w:val="left"/>
    </w:lvl>
  </w:abstractNum>
  <w:abstractNum w:abstractNumId="810" w15:restartNumberingAfterBreak="0">
    <w:nsid w:val="5C207ECD"/>
    <w:multiLevelType w:val="hybridMultilevel"/>
    <w:tmpl w:val="B346F4D8"/>
    <w:lvl w:ilvl="0" w:tplc="AEB87BAE">
      <w:start w:val="1"/>
      <w:numFmt w:val="bullet"/>
      <w:lvlText w:val=""/>
      <w:lvlJc w:val="left"/>
      <w:pPr>
        <w:ind w:left="720" w:hanging="360"/>
      </w:pPr>
      <w:rPr>
        <w:rFonts w:ascii="Symbol" w:hAnsi="Symbol" w:hint="default"/>
      </w:rPr>
    </w:lvl>
    <w:lvl w:ilvl="1" w:tplc="2E6A272E">
      <w:numFmt w:val="decimal"/>
      <w:lvlText w:val=""/>
      <w:lvlJc w:val="left"/>
    </w:lvl>
    <w:lvl w:ilvl="2" w:tplc="7DA6A598">
      <w:numFmt w:val="decimal"/>
      <w:lvlText w:val=""/>
      <w:lvlJc w:val="left"/>
    </w:lvl>
    <w:lvl w:ilvl="3" w:tplc="5CCECAC2">
      <w:numFmt w:val="decimal"/>
      <w:lvlText w:val=""/>
      <w:lvlJc w:val="left"/>
    </w:lvl>
    <w:lvl w:ilvl="4" w:tplc="FB3CB8B6">
      <w:numFmt w:val="decimal"/>
      <w:lvlText w:val=""/>
      <w:lvlJc w:val="left"/>
    </w:lvl>
    <w:lvl w:ilvl="5" w:tplc="BE38E52E">
      <w:numFmt w:val="decimal"/>
      <w:lvlText w:val=""/>
      <w:lvlJc w:val="left"/>
    </w:lvl>
    <w:lvl w:ilvl="6" w:tplc="ACA25914">
      <w:numFmt w:val="decimal"/>
      <w:lvlText w:val=""/>
      <w:lvlJc w:val="left"/>
    </w:lvl>
    <w:lvl w:ilvl="7" w:tplc="AC2EE022">
      <w:numFmt w:val="decimal"/>
      <w:lvlText w:val=""/>
      <w:lvlJc w:val="left"/>
    </w:lvl>
    <w:lvl w:ilvl="8" w:tplc="0CDEFEDC">
      <w:numFmt w:val="decimal"/>
      <w:lvlText w:val=""/>
      <w:lvlJc w:val="left"/>
    </w:lvl>
  </w:abstractNum>
  <w:abstractNum w:abstractNumId="811" w15:restartNumberingAfterBreak="0">
    <w:nsid w:val="5C284653"/>
    <w:multiLevelType w:val="hybridMultilevel"/>
    <w:tmpl w:val="40AC8F80"/>
    <w:lvl w:ilvl="0" w:tplc="8F5658BC">
      <w:start w:val="1"/>
      <w:numFmt w:val="bullet"/>
      <w:lvlText w:val=""/>
      <w:lvlJc w:val="left"/>
      <w:pPr>
        <w:ind w:left="720" w:hanging="360"/>
      </w:pPr>
      <w:rPr>
        <w:rFonts w:ascii="Symbol" w:hAnsi="Symbol" w:hint="default"/>
      </w:rPr>
    </w:lvl>
    <w:lvl w:ilvl="1" w:tplc="789C5720">
      <w:numFmt w:val="decimal"/>
      <w:lvlText w:val=""/>
      <w:lvlJc w:val="left"/>
    </w:lvl>
    <w:lvl w:ilvl="2" w:tplc="D8A60AFE">
      <w:numFmt w:val="decimal"/>
      <w:lvlText w:val=""/>
      <w:lvlJc w:val="left"/>
    </w:lvl>
    <w:lvl w:ilvl="3" w:tplc="1C3EEFA6">
      <w:numFmt w:val="decimal"/>
      <w:lvlText w:val=""/>
      <w:lvlJc w:val="left"/>
    </w:lvl>
    <w:lvl w:ilvl="4" w:tplc="472A8ADE">
      <w:numFmt w:val="decimal"/>
      <w:lvlText w:val=""/>
      <w:lvlJc w:val="left"/>
    </w:lvl>
    <w:lvl w:ilvl="5" w:tplc="FF7C03FC">
      <w:numFmt w:val="decimal"/>
      <w:lvlText w:val=""/>
      <w:lvlJc w:val="left"/>
    </w:lvl>
    <w:lvl w:ilvl="6" w:tplc="5C78EDBA">
      <w:numFmt w:val="decimal"/>
      <w:lvlText w:val=""/>
      <w:lvlJc w:val="left"/>
    </w:lvl>
    <w:lvl w:ilvl="7" w:tplc="A3E29F32">
      <w:numFmt w:val="decimal"/>
      <w:lvlText w:val=""/>
      <w:lvlJc w:val="left"/>
    </w:lvl>
    <w:lvl w:ilvl="8" w:tplc="E99CCAD6">
      <w:numFmt w:val="decimal"/>
      <w:lvlText w:val=""/>
      <w:lvlJc w:val="left"/>
    </w:lvl>
  </w:abstractNum>
  <w:abstractNum w:abstractNumId="812" w15:restartNumberingAfterBreak="0">
    <w:nsid w:val="5C3D620D"/>
    <w:multiLevelType w:val="hybridMultilevel"/>
    <w:tmpl w:val="AE963184"/>
    <w:lvl w:ilvl="0" w:tplc="F6BA0078">
      <w:start w:val="1"/>
      <w:numFmt w:val="bullet"/>
      <w:lvlText w:val=""/>
      <w:lvlJc w:val="left"/>
      <w:pPr>
        <w:ind w:left="720" w:hanging="360"/>
      </w:pPr>
      <w:rPr>
        <w:rFonts w:ascii="Symbol" w:hAnsi="Symbol" w:hint="default"/>
      </w:rPr>
    </w:lvl>
    <w:lvl w:ilvl="1" w:tplc="45646C46">
      <w:numFmt w:val="decimal"/>
      <w:lvlText w:val=""/>
      <w:lvlJc w:val="left"/>
    </w:lvl>
    <w:lvl w:ilvl="2" w:tplc="4C5824CC">
      <w:numFmt w:val="decimal"/>
      <w:lvlText w:val=""/>
      <w:lvlJc w:val="left"/>
    </w:lvl>
    <w:lvl w:ilvl="3" w:tplc="0320571C">
      <w:numFmt w:val="decimal"/>
      <w:lvlText w:val=""/>
      <w:lvlJc w:val="left"/>
    </w:lvl>
    <w:lvl w:ilvl="4" w:tplc="6538A86A">
      <w:numFmt w:val="decimal"/>
      <w:lvlText w:val=""/>
      <w:lvlJc w:val="left"/>
    </w:lvl>
    <w:lvl w:ilvl="5" w:tplc="5B263B1E">
      <w:numFmt w:val="decimal"/>
      <w:lvlText w:val=""/>
      <w:lvlJc w:val="left"/>
    </w:lvl>
    <w:lvl w:ilvl="6" w:tplc="7156663E">
      <w:numFmt w:val="decimal"/>
      <w:lvlText w:val=""/>
      <w:lvlJc w:val="left"/>
    </w:lvl>
    <w:lvl w:ilvl="7" w:tplc="F22C44B0">
      <w:numFmt w:val="decimal"/>
      <w:lvlText w:val=""/>
      <w:lvlJc w:val="left"/>
    </w:lvl>
    <w:lvl w:ilvl="8" w:tplc="62688898">
      <w:numFmt w:val="decimal"/>
      <w:lvlText w:val=""/>
      <w:lvlJc w:val="left"/>
    </w:lvl>
  </w:abstractNum>
  <w:abstractNum w:abstractNumId="813" w15:restartNumberingAfterBreak="0">
    <w:nsid w:val="5C4223B2"/>
    <w:multiLevelType w:val="hybridMultilevel"/>
    <w:tmpl w:val="23748846"/>
    <w:lvl w:ilvl="0" w:tplc="44A017D2">
      <w:start w:val="1"/>
      <w:numFmt w:val="bullet"/>
      <w:lvlText w:val=""/>
      <w:lvlJc w:val="left"/>
      <w:pPr>
        <w:ind w:left="720" w:hanging="360"/>
      </w:pPr>
      <w:rPr>
        <w:rFonts w:ascii="Symbol" w:hAnsi="Symbol" w:hint="default"/>
      </w:rPr>
    </w:lvl>
    <w:lvl w:ilvl="1" w:tplc="5D26EADE">
      <w:numFmt w:val="decimal"/>
      <w:lvlText w:val=""/>
      <w:lvlJc w:val="left"/>
    </w:lvl>
    <w:lvl w:ilvl="2" w:tplc="CC649464">
      <w:numFmt w:val="decimal"/>
      <w:lvlText w:val=""/>
      <w:lvlJc w:val="left"/>
    </w:lvl>
    <w:lvl w:ilvl="3" w:tplc="4C2ED52C">
      <w:numFmt w:val="decimal"/>
      <w:lvlText w:val=""/>
      <w:lvlJc w:val="left"/>
    </w:lvl>
    <w:lvl w:ilvl="4" w:tplc="7E1EE3E0">
      <w:numFmt w:val="decimal"/>
      <w:lvlText w:val=""/>
      <w:lvlJc w:val="left"/>
    </w:lvl>
    <w:lvl w:ilvl="5" w:tplc="AE7AF442">
      <w:numFmt w:val="decimal"/>
      <w:lvlText w:val=""/>
      <w:lvlJc w:val="left"/>
    </w:lvl>
    <w:lvl w:ilvl="6" w:tplc="2C0C4D94">
      <w:numFmt w:val="decimal"/>
      <w:lvlText w:val=""/>
      <w:lvlJc w:val="left"/>
    </w:lvl>
    <w:lvl w:ilvl="7" w:tplc="779AED22">
      <w:numFmt w:val="decimal"/>
      <w:lvlText w:val=""/>
      <w:lvlJc w:val="left"/>
    </w:lvl>
    <w:lvl w:ilvl="8" w:tplc="B7421246">
      <w:numFmt w:val="decimal"/>
      <w:lvlText w:val=""/>
      <w:lvlJc w:val="left"/>
    </w:lvl>
  </w:abstractNum>
  <w:abstractNum w:abstractNumId="814" w15:restartNumberingAfterBreak="0">
    <w:nsid w:val="5C6C75DE"/>
    <w:multiLevelType w:val="hybridMultilevel"/>
    <w:tmpl w:val="1BA4E9C4"/>
    <w:lvl w:ilvl="0" w:tplc="829AC7A2">
      <w:start w:val="1"/>
      <w:numFmt w:val="bullet"/>
      <w:lvlText w:val=""/>
      <w:lvlJc w:val="left"/>
      <w:pPr>
        <w:ind w:left="720" w:hanging="360"/>
      </w:pPr>
      <w:rPr>
        <w:rFonts w:ascii="Symbol" w:hAnsi="Symbol" w:hint="default"/>
      </w:rPr>
    </w:lvl>
    <w:lvl w:ilvl="1" w:tplc="30140046">
      <w:numFmt w:val="decimal"/>
      <w:lvlText w:val=""/>
      <w:lvlJc w:val="left"/>
    </w:lvl>
    <w:lvl w:ilvl="2" w:tplc="E3A6E1B4">
      <w:numFmt w:val="decimal"/>
      <w:lvlText w:val=""/>
      <w:lvlJc w:val="left"/>
    </w:lvl>
    <w:lvl w:ilvl="3" w:tplc="4780867C">
      <w:numFmt w:val="decimal"/>
      <w:lvlText w:val=""/>
      <w:lvlJc w:val="left"/>
    </w:lvl>
    <w:lvl w:ilvl="4" w:tplc="C8DE716C">
      <w:numFmt w:val="decimal"/>
      <w:lvlText w:val=""/>
      <w:lvlJc w:val="left"/>
    </w:lvl>
    <w:lvl w:ilvl="5" w:tplc="DEA4C82C">
      <w:numFmt w:val="decimal"/>
      <w:lvlText w:val=""/>
      <w:lvlJc w:val="left"/>
    </w:lvl>
    <w:lvl w:ilvl="6" w:tplc="EB00EC1A">
      <w:numFmt w:val="decimal"/>
      <w:lvlText w:val=""/>
      <w:lvlJc w:val="left"/>
    </w:lvl>
    <w:lvl w:ilvl="7" w:tplc="2EAE2CEA">
      <w:numFmt w:val="decimal"/>
      <w:lvlText w:val=""/>
      <w:lvlJc w:val="left"/>
    </w:lvl>
    <w:lvl w:ilvl="8" w:tplc="948A002E">
      <w:numFmt w:val="decimal"/>
      <w:lvlText w:val=""/>
      <w:lvlJc w:val="left"/>
    </w:lvl>
  </w:abstractNum>
  <w:abstractNum w:abstractNumId="815" w15:restartNumberingAfterBreak="0">
    <w:nsid w:val="5C7A735B"/>
    <w:multiLevelType w:val="hybridMultilevel"/>
    <w:tmpl w:val="9698D83A"/>
    <w:lvl w:ilvl="0" w:tplc="D916D09A">
      <w:start w:val="1"/>
      <w:numFmt w:val="bullet"/>
      <w:lvlText w:val=""/>
      <w:lvlJc w:val="left"/>
      <w:pPr>
        <w:ind w:left="720" w:hanging="360"/>
      </w:pPr>
      <w:rPr>
        <w:rFonts w:ascii="Symbol" w:hAnsi="Symbol" w:hint="default"/>
      </w:rPr>
    </w:lvl>
    <w:lvl w:ilvl="1" w:tplc="549AF0A4">
      <w:numFmt w:val="decimal"/>
      <w:lvlText w:val=""/>
      <w:lvlJc w:val="left"/>
    </w:lvl>
    <w:lvl w:ilvl="2" w:tplc="77F45D08">
      <w:numFmt w:val="decimal"/>
      <w:lvlText w:val=""/>
      <w:lvlJc w:val="left"/>
    </w:lvl>
    <w:lvl w:ilvl="3" w:tplc="5BFC61E2">
      <w:numFmt w:val="decimal"/>
      <w:lvlText w:val=""/>
      <w:lvlJc w:val="left"/>
    </w:lvl>
    <w:lvl w:ilvl="4" w:tplc="ADD8A410">
      <w:numFmt w:val="decimal"/>
      <w:lvlText w:val=""/>
      <w:lvlJc w:val="left"/>
    </w:lvl>
    <w:lvl w:ilvl="5" w:tplc="628290EE">
      <w:numFmt w:val="decimal"/>
      <w:lvlText w:val=""/>
      <w:lvlJc w:val="left"/>
    </w:lvl>
    <w:lvl w:ilvl="6" w:tplc="9A26411C">
      <w:numFmt w:val="decimal"/>
      <w:lvlText w:val=""/>
      <w:lvlJc w:val="left"/>
    </w:lvl>
    <w:lvl w:ilvl="7" w:tplc="58DA2C80">
      <w:numFmt w:val="decimal"/>
      <w:lvlText w:val=""/>
      <w:lvlJc w:val="left"/>
    </w:lvl>
    <w:lvl w:ilvl="8" w:tplc="80B03F88">
      <w:numFmt w:val="decimal"/>
      <w:lvlText w:val=""/>
      <w:lvlJc w:val="left"/>
    </w:lvl>
  </w:abstractNum>
  <w:abstractNum w:abstractNumId="816" w15:restartNumberingAfterBreak="0">
    <w:nsid w:val="5C9F17B6"/>
    <w:multiLevelType w:val="hybridMultilevel"/>
    <w:tmpl w:val="AFF00AB4"/>
    <w:lvl w:ilvl="0" w:tplc="208605FC">
      <w:start w:val="1"/>
      <w:numFmt w:val="bullet"/>
      <w:lvlText w:val=""/>
      <w:lvlJc w:val="left"/>
      <w:pPr>
        <w:ind w:left="720" w:hanging="360"/>
      </w:pPr>
      <w:rPr>
        <w:rFonts w:ascii="Symbol" w:hAnsi="Symbol" w:hint="default"/>
      </w:rPr>
    </w:lvl>
    <w:lvl w:ilvl="1" w:tplc="F750400C">
      <w:numFmt w:val="decimal"/>
      <w:lvlText w:val=""/>
      <w:lvlJc w:val="left"/>
    </w:lvl>
    <w:lvl w:ilvl="2" w:tplc="7C6CDA36">
      <w:numFmt w:val="decimal"/>
      <w:lvlText w:val=""/>
      <w:lvlJc w:val="left"/>
    </w:lvl>
    <w:lvl w:ilvl="3" w:tplc="0D340A14">
      <w:numFmt w:val="decimal"/>
      <w:lvlText w:val=""/>
      <w:lvlJc w:val="left"/>
    </w:lvl>
    <w:lvl w:ilvl="4" w:tplc="0084251E">
      <w:numFmt w:val="decimal"/>
      <w:lvlText w:val=""/>
      <w:lvlJc w:val="left"/>
    </w:lvl>
    <w:lvl w:ilvl="5" w:tplc="4F90A008">
      <w:numFmt w:val="decimal"/>
      <w:lvlText w:val=""/>
      <w:lvlJc w:val="left"/>
    </w:lvl>
    <w:lvl w:ilvl="6" w:tplc="D36E9918">
      <w:numFmt w:val="decimal"/>
      <w:lvlText w:val=""/>
      <w:lvlJc w:val="left"/>
    </w:lvl>
    <w:lvl w:ilvl="7" w:tplc="CAB077DA">
      <w:numFmt w:val="decimal"/>
      <w:lvlText w:val=""/>
      <w:lvlJc w:val="left"/>
    </w:lvl>
    <w:lvl w:ilvl="8" w:tplc="809452FE">
      <w:numFmt w:val="decimal"/>
      <w:lvlText w:val=""/>
      <w:lvlJc w:val="left"/>
    </w:lvl>
  </w:abstractNum>
  <w:abstractNum w:abstractNumId="817" w15:restartNumberingAfterBreak="0">
    <w:nsid w:val="5CAF7631"/>
    <w:multiLevelType w:val="hybridMultilevel"/>
    <w:tmpl w:val="0DD022E2"/>
    <w:lvl w:ilvl="0" w:tplc="7FDE0E66">
      <w:start w:val="1"/>
      <w:numFmt w:val="bullet"/>
      <w:lvlText w:val=""/>
      <w:lvlJc w:val="left"/>
      <w:pPr>
        <w:ind w:left="720" w:hanging="360"/>
      </w:pPr>
      <w:rPr>
        <w:rFonts w:ascii="Symbol" w:hAnsi="Symbol" w:hint="default"/>
      </w:rPr>
    </w:lvl>
    <w:lvl w:ilvl="1" w:tplc="A6AC8B34">
      <w:numFmt w:val="decimal"/>
      <w:lvlText w:val=""/>
      <w:lvlJc w:val="left"/>
    </w:lvl>
    <w:lvl w:ilvl="2" w:tplc="C168308A">
      <w:numFmt w:val="decimal"/>
      <w:lvlText w:val=""/>
      <w:lvlJc w:val="left"/>
    </w:lvl>
    <w:lvl w:ilvl="3" w:tplc="70644DDC">
      <w:numFmt w:val="decimal"/>
      <w:lvlText w:val=""/>
      <w:lvlJc w:val="left"/>
    </w:lvl>
    <w:lvl w:ilvl="4" w:tplc="53D44420">
      <w:numFmt w:val="decimal"/>
      <w:lvlText w:val=""/>
      <w:lvlJc w:val="left"/>
    </w:lvl>
    <w:lvl w:ilvl="5" w:tplc="F9F84DA4">
      <w:numFmt w:val="decimal"/>
      <w:lvlText w:val=""/>
      <w:lvlJc w:val="left"/>
    </w:lvl>
    <w:lvl w:ilvl="6" w:tplc="F91654A4">
      <w:numFmt w:val="decimal"/>
      <w:lvlText w:val=""/>
      <w:lvlJc w:val="left"/>
    </w:lvl>
    <w:lvl w:ilvl="7" w:tplc="819E0D60">
      <w:numFmt w:val="decimal"/>
      <w:lvlText w:val=""/>
      <w:lvlJc w:val="left"/>
    </w:lvl>
    <w:lvl w:ilvl="8" w:tplc="9C200F9C">
      <w:numFmt w:val="decimal"/>
      <w:lvlText w:val=""/>
      <w:lvlJc w:val="left"/>
    </w:lvl>
  </w:abstractNum>
  <w:abstractNum w:abstractNumId="818" w15:restartNumberingAfterBreak="0">
    <w:nsid w:val="5CC83A81"/>
    <w:multiLevelType w:val="hybridMultilevel"/>
    <w:tmpl w:val="5B9CF8BE"/>
    <w:lvl w:ilvl="0" w:tplc="4A8AE99E">
      <w:start w:val="1"/>
      <w:numFmt w:val="bullet"/>
      <w:lvlText w:val=""/>
      <w:lvlJc w:val="left"/>
      <w:pPr>
        <w:ind w:left="720" w:hanging="360"/>
      </w:pPr>
      <w:rPr>
        <w:rFonts w:ascii="Symbol" w:hAnsi="Symbol" w:hint="default"/>
      </w:rPr>
    </w:lvl>
    <w:lvl w:ilvl="1" w:tplc="166A5AB4">
      <w:numFmt w:val="decimal"/>
      <w:lvlText w:val=""/>
      <w:lvlJc w:val="left"/>
    </w:lvl>
    <w:lvl w:ilvl="2" w:tplc="07FA827A">
      <w:numFmt w:val="decimal"/>
      <w:lvlText w:val=""/>
      <w:lvlJc w:val="left"/>
    </w:lvl>
    <w:lvl w:ilvl="3" w:tplc="1CBE22AE">
      <w:numFmt w:val="decimal"/>
      <w:lvlText w:val=""/>
      <w:lvlJc w:val="left"/>
    </w:lvl>
    <w:lvl w:ilvl="4" w:tplc="E63AD27C">
      <w:numFmt w:val="decimal"/>
      <w:lvlText w:val=""/>
      <w:lvlJc w:val="left"/>
    </w:lvl>
    <w:lvl w:ilvl="5" w:tplc="875C57AE">
      <w:numFmt w:val="decimal"/>
      <w:lvlText w:val=""/>
      <w:lvlJc w:val="left"/>
    </w:lvl>
    <w:lvl w:ilvl="6" w:tplc="482AE7A2">
      <w:numFmt w:val="decimal"/>
      <w:lvlText w:val=""/>
      <w:lvlJc w:val="left"/>
    </w:lvl>
    <w:lvl w:ilvl="7" w:tplc="EF682798">
      <w:numFmt w:val="decimal"/>
      <w:lvlText w:val=""/>
      <w:lvlJc w:val="left"/>
    </w:lvl>
    <w:lvl w:ilvl="8" w:tplc="4D38AD9A">
      <w:numFmt w:val="decimal"/>
      <w:lvlText w:val=""/>
      <w:lvlJc w:val="left"/>
    </w:lvl>
  </w:abstractNum>
  <w:abstractNum w:abstractNumId="819" w15:restartNumberingAfterBreak="0">
    <w:nsid w:val="5CCE0A0D"/>
    <w:multiLevelType w:val="hybridMultilevel"/>
    <w:tmpl w:val="9A7AE8A6"/>
    <w:lvl w:ilvl="0" w:tplc="E2C88F2E">
      <w:start w:val="1"/>
      <w:numFmt w:val="bullet"/>
      <w:lvlText w:val=""/>
      <w:lvlJc w:val="left"/>
      <w:pPr>
        <w:ind w:left="720" w:hanging="360"/>
      </w:pPr>
      <w:rPr>
        <w:rFonts w:ascii="Symbol" w:hAnsi="Symbol" w:hint="default"/>
      </w:rPr>
    </w:lvl>
    <w:lvl w:ilvl="1" w:tplc="81FAE076">
      <w:numFmt w:val="decimal"/>
      <w:lvlText w:val=""/>
      <w:lvlJc w:val="left"/>
    </w:lvl>
    <w:lvl w:ilvl="2" w:tplc="BF12B658">
      <w:numFmt w:val="decimal"/>
      <w:lvlText w:val=""/>
      <w:lvlJc w:val="left"/>
    </w:lvl>
    <w:lvl w:ilvl="3" w:tplc="DAE87A46">
      <w:numFmt w:val="decimal"/>
      <w:lvlText w:val=""/>
      <w:lvlJc w:val="left"/>
    </w:lvl>
    <w:lvl w:ilvl="4" w:tplc="55E8F8AA">
      <w:numFmt w:val="decimal"/>
      <w:lvlText w:val=""/>
      <w:lvlJc w:val="left"/>
    </w:lvl>
    <w:lvl w:ilvl="5" w:tplc="212E3A30">
      <w:numFmt w:val="decimal"/>
      <w:lvlText w:val=""/>
      <w:lvlJc w:val="left"/>
    </w:lvl>
    <w:lvl w:ilvl="6" w:tplc="A29CAEE0">
      <w:numFmt w:val="decimal"/>
      <w:lvlText w:val=""/>
      <w:lvlJc w:val="left"/>
    </w:lvl>
    <w:lvl w:ilvl="7" w:tplc="399444E8">
      <w:numFmt w:val="decimal"/>
      <w:lvlText w:val=""/>
      <w:lvlJc w:val="left"/>
    </w:lvl>
    <w:lvl w:ilvl="8" w:tplc="CE3A2D3E">
      <w:numFmt w:val="decimal"/>
      <w:lvlText w:val=""/>
      <w:lvlJc w:val="left"/>
    </w:lvl>
  </w:abstractNum>
  <w:abstractNum w:abstractNumId="820" w15:restartNumberingAfterBreak="0">
    <w:nsid w:val="5CFC781A"/>
    <w:multiLevelType w:val="hybridMultilevel"/>
    <w:tmpl w:val="C2105780"/>
    <w:lvl w:ilvl="0" w:tplc="432A0754">
      <w:start w:val="1"/>
      <w:numFmt w:val="bullet"/>
      <w:lvlText w:val=""/>
      <w:lvlJc w:val="left"/>
      <w:pPr>
        <w:ind w:left="720" w:hanging="360"/>
      </w:pPr>
      <w:rPr>
        <w:rFonts w:ascii="Symbol" w:hAnsi="Symbol" w:hint="default"/>
      </w:rPr>
    </w:lvl>
    <w:lvl w:ilvl="1" w:tplc="A6268F12">
      <w:numFmt w:val="decimal"/>
      <w:lvlText w:val=""/>
      <w:lvlJc w:val="left"/>
    </w:lvl>
    <w:lvl w:ilvl="2" w:tplc="50CAD3D2">
      <w:numFmt w:val="decimal"/>
      <w:lvlText w:val=""/>
      <w:lvlJc w:val="left"/>
    </w:lvl>
    <w:lvl w:ilvl="3" w:tplc="A6C44664">
      <w:numFmt w:val="decimal"/>
      <w:lvlText w:val=""/>
      <w:lvlJc w:val="left"/>
    </w:lvl>
    <w:lvl w:ilvl="4" w:tplc="C9FA0894">
      <w:numFmt w:val="decimal"/>
      <w:lvlText w:val=""/>
      <w:lvlJc w:val="left"/>
    </w:lvl>
    <w:lvl w:ilvl="5" w:tplc="81365E54">
      <w:numFmt w:val="decimal"/>
      <w:lvlText w:val=""/>
      <w:lvlJc w:val="left"/>
    </w:lvl>
    <w:lvl w:ilvl="6" w:tplc="3DDC9030">
      <w:numFmt w:val="decimal"/>
      <w:lvlText w:val=""/>
      <w:lvlJc w:val="left"/>
    </w:lvl>
    <w:lvl w:ilvl="7" w:tplc="E8B4092E">
      <w:numFmt w:val="decimal"/>
      <w:lvlText w:val=""/>
      <w:lvlJc w:val="left"/>
    </w:lvl>
    <w:lvl w:ilvl="8" w:tplc="9B0811CA">
      <w:numFmt w:val="decimal"/>
      <w:lvlText w:val=""/>
      <w:lvlJc w:val="left"/>
    </w:lvl>
  </w:abstractNum>
  <w:abstractNum w:abstractNumId="821" w15:restartNumberingAfterBreak="0">
    <w:nsid w:val="5D1F2CE7"/>
    <w:multiLevelType w:val="hybridMultilevel"/>
    <w:tmpl w:val="855449FC"/>
    <w:lvl w:ilvl="0" w:tplc="A6F0AD76">
      <w:start w:val="1"/>
      <w:numFmt w:val="bullet"/>
      <w:lvlText w:val=""/>
      <w:lvlJc w:val="left"/>
      <w:pPr>
        <w:ind w:left="720" w:hanging="360"/>
      </w:pPr>
      <w:rPr>
        <w:rFonts w:ascii="Symbol" w:hAnsi="Symbol" w:hint="default"/>
      </w:rPr>
    </w:lvl>
    <w:lvl w:ilvl="1" w:tplc="33103700">
      <w:numFmt w:val="decimal"/>
      <w:lvlText w:val=""/>
      <w:lvlJc w:val="left"/>
    </w:lvl>
    <w:lvl w:ilvl="2" w:tplc="66462204">
      <w:numFmt w:val="decimal"/>
      <w:lvlText w:val=""/>
      <w:lvlJc w:val="left"/>
    </w:lvl>
    <w:lvl w:ilvl="3" w:tplc="6852AA5E">
      <w:numFmt w:val="decimal"/>
      <w:lvlText w:val=""/>
      <w:lvlJc w:val="left"/>
    </w:lvl>
    <w:lvl w:ilvl="4" w:tplc="5B0E8B60">
      <w:numFmt w:val="decimal"/>
      <w:lvlText w:val=""/>
      <w:lvlJc w:val="left"/>
    </w:lvl>
    <w:lvl w:ilvl="5" w:tplc="7E7E1950">
      <w:numFmt w:val="decimal"/>
      <w:lvlText w:val=""/>
      <w:lvlJc w:val="left"/>
    </w:lvl>
    <w:lvl w:ilvl="6" w:tplc="6FB020C2">
      <w:numFmt w:val="decimal"/>
      <w:lvlText w:val=""/>
      <w:lvlJc w:val="left"/>
    </w:lvl>
    <w:lvl w:ilvl="7" w:tplc="390E5ACA">
      <w:numFmt w:val="decimal"/>
      <w:lvlText w:val=""/>
      <w:lvlJc w:val="left"/>
    </w:lvl>
    <w:lvl w:ilvl="8" w:tplc="4F003BA2">
      <w:numFmt w:val="decimal"/>
      <w:lvlText w:val=""/>
      <w:lvlJc w:val="left"/>
    </w:lvl>
  </w:abstractNum>
  <w:abstractNum w:abstractNumId="822" w15:restartNumberingAfterBreak="0">
    <w:nsid w:val="5D47472B"/>
    <w:multiLevelType w:val="hybridMultilevel"/>
    <w:tmpl w:val="EF982B08"/>
    <w:lvl w:ilvl="0" w:tplc="1A2C6A18">
      <w:start w:val="1"/>
      <w:numFmt w:val="bullet"/>
      <w:lvlText w:val=""/>
      <w:lvlJc w:val="left"/>
      <w:pPr>
        <w:ind w:left="720" w:hanging="360"/>
      </w:pPr>
      <w:rPr>
        <w:rFonts w:ascii="Symbol" w:hAnsi="Symbol" w:hint="default"/>
      </w:rPr>
    </w:lvl>
    <w:lvl w:ilvl="1" w:tplc="88B894F2">
      <w:numFmt w:val="decimal"/>
      <w:lvlText w:val=""/>
      <w:lvlJc w:val="left"/>
    </w:lvl>
    <w:lvl w:ilvl="2" w:tplc="6D54C066">
      <w:numFmt w:val="decimal"/>
      <w:lvlText w:val=""/>
      <w:lvlJc w:val="left"/>
    </w:lvl>
    <w:lvl w:ilvl="3" w:tplc="ADDA14FC">
      <w:numFmt w:val="decimal"/>
      <w:lvlText w:val=""/>
      <w:lvlJc w:val="left"/>
    </w:lvl>
    <w:lvl w:ilvl="4" w:tplc="4C9EBCAC">
      <w:numFmt w:val="decimal"/>
      <w:lvlText w:val=""/>
      <w:lvlJc w:val="left"/>
    </w:lvl>
    <w:lvl w:ilvl="5" w:tplc="A6EA0DBE">
      <w:numFmt w:val="decimal"/>
      <w:lvlText w:val=""/>
      <w:lvlJc w:val="left"/>
    </w:lvl>
    <w:lvl w:ilvl="6" w:tplc="B36E1522">
      <w:numFmt w:val="decimal"/>
      <w:lvlText w:val=""/>
      <w:lvlJc w:val="left"/>
    </w:lvl>
    <w:lvl w:ilvl="7" w:tplc="FCB43514">
      <w:numFmt w:val="decimal"/>
      <w:lvlText w:val=""/>
      <w:lvlJc w:val="left"/>
    </w:lvl>
    <w:lvl w:ilvl="8" w:tplc="B6C6696C">
      <w:numFmt w:val="decimal"/>
      <w:lvlText w:val=""/>
      <w:lvlJc w:val="left"/>
    </w:lvl>
  </w:abstractNum>
  <w:abstractNum w:abstractNumId="823" w15:restartNumberingAfterBreak="0">
    <w:nsid w:val="5D4D205B"/>
    <w:multiLevelType w:val="hybridMultilevel"/>
    <w:tmpl w:val="D57A469A"/>
    <w:lvl w:ilvl="0" w:tplc="E03CDFBC">
      <w:start w:val="1"/>
      <w:numFmt w:val="bullet"/>
      <w:lvlText w:val=""/>
      <w:lvlJc w:val="left"/>
      <w:pPr>
        <w:ind w:left="720" w:hanging="360"/>
      </w:pPr>
      <w:rPr>
        <w:rFonts w:ascii="Symbol" w:hAnsi="Symbol" w:hint="default"/>
      </w:rPr>
    </w:lvl>
    <w:lvl w:ilvl="1" w:tplc="D96208C2">
      <w:numFmt w:val="decimal"/>
      <w:lvlText w:val=""/>
      <w:lvlJc w:val="left"/>
    </w:lvl>
    <w:lvl w:ilvl="2" w:tplc="5576F514">
      <w:numFmt w:val="decimal"/>
      <w:lvlText w:val=""/>
      <w:lvlJc w:val="left"/>
    </w:lvl>
    <w:lvl w:ilvl="3" w:tplc="C68684F8">
      <w:numFmt w:val="decimal"/>
      <w:lvlText w:val=""/>
      <w:lvlJc w:val="left"/>
    </w:lvl>
    <w:lvl w:ilvl="4" w:tplc="BA806264">
      <w:numFmt w:val="decimal"/>
      <w:lvlText w:val=""/>
      <w:lvlJc w:val="left"/>
    </w:lvl>
    <w:lvl w:ilvl="5" w:tplc="11D0A16E">
      <w:numFmt w:val="decimal"/>
      <w:lvlText w:val=""/>
      <w:lvlJc w:val="left"/>
    </w:lvl>
    <w:lvl w:ilvl="6" w:tplc="7BE0A038">
      <w:numFmt w:val="decimal"/>
      <w:lvlText w:val=""/>
      <w:lvlJc w:val="left"/>
    </w:lvl>
    <w:lvl w:ilvl="7" w:tplc="F8CC50C4">
      <w:numFmt w:val="decimal"/>
      <w:lvlText w:val=""/>
      <w:lvlJc w:val="left"/>
    </w:lvl>
    <w:lvl w:ilvl="8" w:tplc="E1B0E034">
      <w:numFmt w:val="decimal"/>
      <w:lvlText w:val=""/>
      <w:lvlJc w:val="left"/>
    </w:lvl>
  </w:abstractNum>
  <w:abstractNum w:abstractNumId="824" w15:restartNumberingAfterBreak="0">
    <w:nsid w:val="5D554E48"/>
    <w:multiLevelType w:val="hybridMultilevel"/>
    <w:tmpl w:val="E042DDE4"/>
    <w:lvl w:ilvl="0" w:tplc="235E11DC">
      <w:start w:val="1"/>
      <w:numFmt w:val="bullet"/>
      <w:lvlText w:val=""/>
      <w:lvlJc w:val="left"/>
      <w:pPr>
        <w:ind w:left="720" w:hanging="360"/>
      </w:pPr>
      <w:rPr>
        <w:rFonts w:ascii="Symbol" w:hAnsi="Symbol" w:hint="default"/>
      </w:rPr>
    </w:lvl>
    <w:lvl w:ilvl="1" w:tplc="A1141FBC">
      <w:numFmt w:val="decimal"/>
      <w:lvlText w:val=""/>
      <w:lvlJc w:val="left"/>
    </w:lvl>
    <w:lvl w:ilvl="2" w:tplc="E10AFDCA">
      <w:numFmt w:val="decimal"/>
      <w:lvlText w:val=""/>
      <w:lvlJc w:val="left"/>
    </w:lvl>
    <w:lvl w:ilvl="3" w:tplc="E01AE276">
      <w:numFmt w:val="decimal"/>
      <w:lvlText w:val=""/>
      <w:lvlJc w:val="left"/>
    </w:lvl>
    <w:lvl w:ilvl="4" w:tplc="8EBC5F68">
      <w:numFmt w:val="decimal"/>
      <w:lvlText w:val=""/>
      <w:lvlJc w:val="left"/>
    </w:lvl>
    <w:lvl w:ilvl="5" w:tplc="778CB4D2">
      <w:numFmt w:val="decimal"/>
      <w:lvlText w:val=""/>
      <w:lvlJc w:val="left"/>
    </w:lvl>
    <w:lvl w:ilvl="6" w:tplc="7598CAF2">
      <w:numFmt w:val="decimal"/>
      <w:lvlText w:val=""/>
      <w:lvlJc w:val="left"/>
    </w:lvl>
    <w:lvl w:ilvl="7" w:tplc="2E885C6E">
      <w:numFmt w:val="decimal"/>
      <w:lvlText w:val=""/>
      <w:lvlJc w:val="left"/>
    </w:lvl>
    <w:lvl w:ilvl="8" w:tplc="6624FCD2">
      <w:numFmt w:val="decimal"/>
      <w:lvlText w:val=""/>
      <w:lvlJc w:val="left"/>
    </w:lvl>
  </w:abstractNum>
  <w:abstractNum w:abstractNumId="825" w15:restartNumberingAfterBreak="0">
    <w:nsid w:val="5D68193B"/>
    <w:multiLevelType w:val="hybridMultilevel"/>
    <w:tmpl w:val="59464CE0"/>
    <w:lvl w:ilvl="0" w:tplc="C40CB798">
      <w:start w:val="1"/>
      <w:numFmt w:val="bullet"/>
      <w:lvlText w:val=""/>
      <w:lvlJc w:val="left"/>
      <w:pPr>
        <w:ind w:left="720" w:hanging="360"/>
      </w:pPr>
      <w:rPr>
        <w:rFonts w:ascii="Symbol" w:hAnsi="Symbol" w:hint="default"/>
      </w:rPr>
    </w:lvl>
    <w:lvl w:ilvl="1" w:tplc="EF981970">
      <w:numFmt w:val="decimal"/>
      <w:lvlText w:val=""/>
      <w:lvlJc w:val="left"/>
    </w:lvl>
    <w:lvl w:ilvl="2" w:tplc="52E4460C">
      <w:numFmt w:val="decimal"/>
      <w:lvlText w:val=""/>
      <w:lvlJc w:val="left"/>
    </w:lvl>
    <w:lvl w:ilvl="3" w:tplc="8E468D9C">
      <w:numFmt w:val="decimal"/>
      <w:lvlText w:val=""/>
      <w:lvlJc w:val="left"/>
    </w:lvl>
    <w:lvl w:ilvl="4" w:tplc="043013F8">
      <w:numFmt w:val="decimal"/>
      <w:lvlText w:val=""/>
      <w:lvlJc w:val="left"/>
    </w:lvl>
    <w:lvl w:ilvl="5" w:tplc="652EEE44">
      <w:numFmt w:val="decimal"/>
      <w:lvlText w:val=""/>
      <w:lvlJc w:val="left"/>
    </w:lvl>
    <w:lvl w:ilvl="6" w:tplc="2DF0AFA2">
      <w:numFmt w:val="decimal"/>
      <w:lvlText w:val=""/>
      <w:lvlJc w:val="left"/>
    </w:lvl>
    <w:lvl w:ilvl="7" w:tplc="85A800AE">
      <w:numFmt w:val="decimal"/>
      <w:lvlText w:val=""/>
      <w:lvlJc w:val="left"/>
    </w:lvl>
    <w:lvl w:ilvl="8" w:tplc="7CBE0076">
      <w:numFmt w:val="decimal"/>
      <w:lvlText w:val=""/>
      <w:lvlJc w:val="left"/>
    </w:lvl>
  </w:abstractNum>
  <w:abstractNum w:abstractNumId="826" w15:restartNumberingAfterBreak="0">
    <w:nsid w:val="5DAB4027"/>
    <w:multiLevelType w:val="hybridMultilevel"/>
    <w:tmpl w:val="CD9A2D38"/>
    <w:lvl w:ilvl="0" w:tplc="33384046">
      <w:start w:val="1"/>
      <w:numFmt w:val="bullet"/>
      <w:lvlText w:val=""/>
      <w:lvlJc w:val="left"/>
      <w:pPr>
        <w:ind w:left="720" w:hanging="360"/>
      </w:pPr>
      <w:rPr>
        <w:rFonts w:ascii="Symbol" w:hAnsi="Symbol" w:hint="default"/>
      </w:rPr>
    </w:lvl>
    <w:lvl w:ilvl="1" w:tplc="2CA64FD0">
      <w:numFmt w:val="decimal"/>
      <w:lvlText w:val=""/>
      <w:lvlJc w:val="left"/>
    </w:lvl>
    <w:lvl w:ilvl="2" w:tplc="2FE00E74">
      <w:numFmt w:val="decimal"/>
      <w:lvlText w:val=""/>
      <w:lvlJc w:val="left"/>
    </w:lvl>
    <w:lvl w:ilvl="3" w:tplc="CEFC48D0">
      <w:numFmt w:val="decimal"/>
      <w:lvlText w:val=""/>
      <w:lvlJc w:val="left"/>
    </w:lvl>
    <w:lvl w:ilvl="4" w:tplc="B8E6FF8A">
      <w:numFmt w:val="decimal"/>
      <w:lvlText w:val=""/>
      <w:lvlJc w:val="left"/>
    </w:lvl>
    <w:lvl w:ilvl="5" w:tplc="04269944">
      <w:numFmt w:val="decimal"/>
      <w:lvlText w:val=""/>
      <w:lvlJc w:val="left"/>
    </w:lvl>
    <w:lvl w:ilvl="6" w:tplc="55701010">
      <w:numFmt w:val="decimal"/>
      <w:lvlText w:val=""/>
      <w:lvlJc w:val="left"/>
    </w:lvl>
    <w:lvl w:ilvl="7" w:tplc="B0C2ACBA">
      <w:numFmt w:val="decimal"/>
      <w:lvlText w:val=""/>
      <w:lvlJc w:val="left"/>
    </w:lvl>
    <w:lvl w:ilvl="8" w:tplc="E0A00A28">
      <w:numFmt w:val="decimal"/>
      <w:lvlText w:val=""/>
      <w:lvlJc w:val="left"/>
    </w:lvl>
  </w:abstractNum>
  <w:abstractNum w:abstractNumId="827" w15:restartNumberingAfterBreak="0">
    <w:nsid w:val="5DC933D5"/>
    <w:multiLevelType w:val="hybridMultilevel"/>
    <w:tmpl w:val="3C9EF2EA"/>
    <w:lvl w:ilvl="0" w:tplc="BCC43FDC">
      <w:numFmt w:val="decimal"/>
      <w:lvlText w:val=""/>
      <w:lvlJc w:val="left"/>
    </w:lvl>
    <w:lvl w:ilvl="1" w:tplc="64EE8194">
      <w:start w:val="1"/>
      <w:numFmt w:val="bullet"/>
      <w:lvlText w:val=""/>
      <w:lvlJc w:val="left"/>
      <w:pPr>
        <w:ind w:left="1440" w:hanging="360"/>
      </w:pPr>
      <w:rPr>
        <w:rFonts w:ascii="Symbol" w:hAnsi="Symbol" w:hint="default"/>
      </w:rPr>
    </w:lvl>
    <w:lvl w:ilvl="2" w:tplc="A5CACAE4">
      <w:numFmt w:val="decimal"/>
      <w:lvlText w:val=""/>
      <w:lvlJc w:val="left"/>
    </w:lvl>
    <w:lvl w:ilvl="3" w:tplc="32AC5A1E">
      <w:numFmt w:val="decimal"/>
      <w:lvlText w:val=""/>
      <w:lvlJc w:val="left"/>
    </w:lvl>
    <w:lvl w:ilvl="4" w:tplc="9A368FF0">
      <w:numFmt w:val="decimal"/>
      <w:lvlText w:val=""/>
      <w:lvlJc w:val="left"/>
    </w:lvl>
    <w:lvl w:ilvl="5" w:tplc="5C6E56D4">
      <w:numFmt w:val="decimal"/>
      <w:lvlText w:val=""/>
      <w:lvlJc w:val="left"/>
    </w:lvl>
    <w:lvl w:ilvl="6" w:tplc="98EC2232">
      <w:numFmt w:val="decimal"/>
      <w:lvlText w:val=""/>
      <w:lvlJc w:val="left"/>
    </w:lvl>
    <w:lvl w:ilvl="7" w:tplc="1AE406D6">
      <w:numFmt w:val="decimal"/>
      <w:lvlText w:val=""/>
      <w:lvlJc w:val="left"/>
    </w:lvl>
    <w:lvl w:ilvl="8" w:tplc="9198E1FC">
      <w:numFmt w:val="decimal"/>
      <w:lvlText w:val=""/>
      <w:lvlJc w:val="left"/>
    </w:lvl>
  </w:abstractNum>
  <w:abstractNum w:abstractNumId="828" w15:restartNumberingAfterBreak="0">
    <w:nsid w:val="5DD458A4"/>
    <w:multiLevelType w:val="hybridMultilevel"/>
    <w:tmpl w:val="94145916"/>
    <w:lvl w:ilvl="0" w:tplc="02363788">
      <w:start w:val="1"/>
      <w:numFmt w:val="bullet"/>
      <w:lvlText w:val=""/>
      <w:lvlJc w:val="left"/>
      <w:pPr>
        <w:ind w:left="720" w:hanging="360"/>
      </w:pPr>
      <w:rPr>
        <w:rFonts w:ascii="Symbol" w:hAnsi="Symbol" w:hint="default"/>
      </w:rPr>
    </w:lvl>
    <w:lvl w:ilvl="1" w:tplc="CD82692C">
      <w:numFmt w:val="decimal"/>
      <w:lvlText w:val=""/>
      <w:lvlJc w:val="left"/>
    </w:lvl>
    <w:lvl w:ilvl="2" w:tplc="5514719E">
      <w:numFmt w:val="decimal"/>
      <w:lvlText w:val=""/>
      <w:lvlJc w:val="left"/>
    </w:lvl>
    <w:lvl w:ilvl="3" w:tplc="18D865E2">
      <w:numFmt w:val="decimal"/>
      <w:lvlText w:val=""/>
      <w:lvlJc w:val="left"/>
    </w:lvl>
    <w:lvl w:ilvl="4" w:tplc="089A74EE">
      <w:numFmt w:val="decimal"/>
      <w:lvlText w:val=""/>
      <w:lvlJc w:val="left"/>
    </w:lvl>
    <w:lvl w:ilvl="5" w:tplc="306ADF54">
      <w:numFmt w:val="decimal"/>
      <w:lvlText w:val=""/>
      <w:lvlJc w:val="left"/>
    </w:lvl>
    <w:lvl w:ilvl="6" w:tplc="1E46D68C">
      <w:numFmt w:val="decimal"/>
      <w:lvlText w:val=""/>
      <w:lvlJc w:val="left"/>
    </w:lvl>
    <w:lvl w:ilvl="7" w:tplc="3F202108">
      <w:numFmt w:val="decimal"/>
      <w:lvlText w:val=""/>
      <w:lvlJc w:val="left"/>
    </w:lvl>
    <w:lvl w:ilvl="8" w:tplc="880E21C0">
      <w:numFmt w:val="decimal"/>
      <w:lvlText w:val=""/>
      <w:lvlJc w:val="left"/>
    </w:lvl>
  </w:abstractNum>
  <w:abstractNum w:abstractNumId="829" w15:restartNumberingAfterBreak="0">
    <w:nsid w:val="5DEF718C"/>
    <w:multiLevelType w:val="hybridMultilevel"/>
    <w:tmpl w:val="AE5A33C0"/>
    <w:lvl w:ilvl="0" w:tplc="D7FA148C">
      <w:start w:val="1"/>
      <w:numFmt w:val="bullet"/>
      <w:lvlText w:val=""/>
      <w:lvlJc w:val="left"/>
      <w:pPr>
        <w:ind w:left="720" w:hanging="360"/>
      </w:pPr>
      <w:rPr>
        <w:rFonts w:ascii="Symbol" w:hAnsi="Symbol" w:hint="default"/>
      </w:rPr>
    </w:lvl>
    <w:lvl w:ilvl="1" w:tplc="A09E68AE">
      <w:numFmt w:val="decimal"/>
      <w:lvlText w:val=""/>
      <w:lvlJc w:val="left"/>
    </w:lvl>
    <w:lvl w:ilvl="2" w:tplc="6F487A46">
      <w:numFmt w:val="decimal"/>
      <w:lvlText w:val=""/>
      <w:lvlJc w:val="left"/>
    </w:lvl>
    <w:lvl w:ilvl="3" w:tplc="4F722162">
      <w:numFmt w:val="decimal"/>
      <w:lvlText w:val=""/>
      <w:lvlJc w:val="left"/>
    </w:lvl>
    <w:lvl w:ilvl="4" w:tplc="0436F10A">
      <w:numFmt w:val="decimal"/>
      <w:lvlText w:val=""/>
      <w:lvlJc w:val="left"/>
    </w:lvl>
    <w:lvl w:ilvl="5" w:tplc="C952C69A">
      <w:numFmt w:val="decimal"/>
      <w:lvlText w:val=""/>
      <w:lvlJc w:val="left"/>
    </w:lvl>
    <w:lvl w:ilvl="6" w:tplc="982EA77A">
      <w:numFmt w:val="decimal"/>
      <w:lvlText w:val=""/>
      <w:lvlJc w:val="left"/>
    </w:lvl>
    <w:lvl w:ilvl="7" w:tplc="73226954">
      <w:numFmt w:val="decimal"/>
      <w:lvlText w:val=""/>
      <w:lvlJc w:val="left"/>
    </w:lvl>
    <w:lvl w:ilvl="8" w:tplc="580C2294">
      <w:numFmt w:val="decimal"/>
      <w:lvlText w:val=""/>
      <w:lvlJc w:val="left"/>
    </w:lvl>
  </w:abstractNum>
  <w:abstractNum w:abstractNumId="830" w15:restartNumberingAfterBreak="0">
    <w:nsid w:val="5E110D2F"/>
    <w:multiLevelType w:val="hybridMultilevel"/>
    <w:tmpl w:val="DD8038BA"/>
    <w:lvl w:ilvl="0" w:tplc="80FE1548">
      <w:start w:val="1"/>
      <w:numFmt w:val="bullet"/>
      <w:lvlText w:val=""/>
      <w:lvlJc w:val="left"/>
      <w:pPr>
        <w:ind w:left="720" w:hanging="360"/>
      </w:pPr>
      <w:rPr>
        <w:rFonts w:ascii="Symbol" w:hAnsi="Symbol" w:hint="default"/>
      </w:rPr>
    </w:lvl>
    <w:lvl w:ilvl="1" w:tplc="EA3CAC4E">
      <w:numFmt w:val="decimal"/>
      <w:lvlText w:val=""/>
      <w:lvlJc w:val="left"/>
    </w:lvl>
    <w:lvl w:ilvl="2" w:tplc="965E214A">
      <w:numFmt w:val="decimal"/>
      <w:lvlText w:val=""/>
      <w:lvlJc w:val="left"/>
    </w:lvl>
    <w:lvl w:ilvl="3" w:tplc="93EEA842">
      <w:numFmt w:val="decimal"/>
      <w:lvlText w:val=""/>
      <w:lvlJc w:val="left"/>
    </w:lvl>
    <w:lvl w:ilvl="4" w:tplc="A008FCE0">
      <w:numFmt w:val="decimal"/>
      <w:lvlText w:val=""/>
      <w:lvlJc w:val="left"/>
    </w:lvl>
    <w:lvl w:ilvl="5" w:tplc="A0F2D434">
      <w:numFmt w:val="decimal"/>
      <w:lvlText w:val=""/>
      <w:lvlJc w:val="left"/>
    </w:lvl>
    <w:lvl w:ilvl="6" w:tplc="7E8C6388">
      <w:numFmt w:val="decimal"/>
      <w:lvlText w:val=""/>
      <w:lvlJc w:val="left"/>
    </w:lvl>
    <w:lvl w:ilvl="7" w:tplc="CAACD984">
      <w:numFmt w:val="decimal"/>
      <w:lvlText w:val=""/>
      <w:lvlJc w:val="left"/>
    </w:lvl>
    <w:lvl w:ilvl="8" w:tplc="261A0CB6">
      <w:numFmt w:val="decimal"/>
      <w:lvlText w:val=""/>
      <w:lvlJc w:val="left"/>
    </w:lvl>
  </w:abstractNum>
  <w:abstractNum w:abstractNumId="831" w15:restartNumberingAfterBreak="0">
    <w:nsid w:val="5E2151BD"/>
    <w:multiLevelType w:val="hybridMultilevel"/>
    <w:tmpl w:val="2A9C0910"/>
    <w:lvl w:ilvl="0" w:tplc="051C599C">
      <w:start w:val="1"/>
      <w:numFmt w:val="bullet"/>
      <w:lvlText w:val=""/>
      <w:lvlJc w:val="left"/>
      <w:pPr>
        <w:ind w:left="720" w:hanging="360"/>
      </w:pPr>
      <w:rPr>
        <w:rFonts w:ascii="Symbol" w:hAnsi="Symbol" w:hint="default"/>
      </w:rPr>
    </w:lvl>
    <w:lvl w:ilvl="1" w:tplc="36803EFE">
      <w:numFmt w:val="decimal"/>
      <w:lvlText w:val=""/>
      <w:lvlJc w:val="left"/>
    </w:lvl>
    <w:lvl w:ilvl="2" w:tplc="F8662186">
      <w:numFmt w:val="decimal"/>
      <w:lvlText w:val=""/>
      <w:lvlJc w:val="left"/>
    </w:lvl>
    <w:lvl w:ilvl="3" w:tplc="82963C0E">
      <w:numFmt w:val="decimal"/>
      <w:lvlText w:val=""/>
      <w:lvlJc w:val="left"/>
    </w:lvl>
    <w:lvl w:ilvl="4" w:tplc="7848F394">
      <w:numFmt w:val="decimal"/>
      <w:lvlText w:val=""/>
      <w:lvlJc w:val="left"/>
    </w:lvl>
    <w:lvl w:ilvl="5" w:tplc="124E96EC">
      <w:numFmt w:val="decimal"/>
      <w:lvlText w:val=""/>
      <w:lvlJc w:val="left"/>
    </w:lvl>
    <w:lvl w:ilvl="6" w:tplc="63E0E5EE">
      <w:numFmt w:val="decimal"/>
      <w:lvlText w:val=""/>
      <w:lvlJc w:val="left"/>
    </w:lvl>
    <w:lvl w:ilvl="7" w:tplc="91F0363E">
      <w:numFmt w:val="decimal"/>
      <w:lvlText w:val=""/>
      <w:lvlJc w:val="left"/>
    </w:lvl>
    <w:lvl w:ilvl="8" w:tplc="3A9250FA">
      <w:numFmt w:val="decimal"/>
      <w:lvlText w:val=""/>
      <w:lvlJc w:val="left"/>
    </w:lvl>
  </w:abstractNum>
  <w:abstractNum w:abstractNumId="832" w15:restartNumberingAfterBreak="0">
    <w:nsid w:val="5E2443E3"/>
    <w:multiLevelType w:val="hybridMultilevel"/>
    <w:tmpl w:val="4F921538"/>
    <w:lvl w:ilvl="0" w:tplc="7A582228">
      <w:start w:val="1"/>
      <w:numFmt w:val="bullet"/>
      <w:lvlText w:val=""/>
      <w:lvlJc w:val="left"/>
      <w:pPr>
        <w:ind w:left="720" w:hanging="360"/>
      </w:pPr>
      <w:rPr>
        <w:rFonts w:ascii="Symbol" w:hAnsi="Symbol" w:hint="default"/>
      </w:rPr>
    </w:lvl>
    <w:lvl w:ilvl="1" w:tplc="D0D6514A">
      <w:numFmt w:val="decimal"/>
      <w:lvlText w:val=""/>
      <w:lvlJc w:val="left"/>
    </w:lvl>
    <w:lvl w:ilvl="2" w:tplc="13DC3AE8">
      <w:numFmt w:val="decimal"/>
      <w:lvlText w:val=""/>
      <w:lvlJc w:val="left"/>
    </w:lvl>
    <w:lvl w:ilvl="3" w:tplc="5BD2F4F8">
      <w:numFmt w:val="decimal"/>
      <w:lvlText w:val=""/>
      <w:lvlJc w:val="left"/>
    </w:lvl>
    <w:lvl w:ilvl="4" w:tplc="693ED458">
      <w:numFmt w:val="decimal"/>
      <w:lvlText w:val=""/>
      <w:lvlJc w:val="left"/>
    </w:lvl>
    <w:lvl w:ilvl="5" w:tplc="C35C5546">
      <w:numFmt w:val="decimal"/>
      <w:lvlText w:val=""/>
      <w:lvlJc w:val="left"/>
    </w:lvl>
    <w:lvl w:ilvl="6" w:tplc="B9D007E8">
      <w:numFmt w:val="decimal"/>
      <w:lvlText w:val=""/>
      <w:lvlJc w:val="left"/>
    </w:lvl>
    <w:lvl w:ilvl="7" w:tplc="AB06AB96">
      <w:numFmt w:val="decimal"/>
      <w:lvlText w:val=""/>
      <w:lvlJc w:val="left"/>
    </w:lvl>
    <w:lvl w:ilvl="8" w:tplc="1208279A">
      <w:numFmt w:val="decimal"/>
      <w:lvlText w:val=""/>
      <w:lvlJc w:val="left"/>
    </w:lvl>
  </w:abstractNum>
  <w:abstractNum w:abstractNumId="833" w15:restartNumberingAfterBreak="0">
    <w:nsid w:val="5E3903F3"/>
    <w:multiLevelType w:val="hybridMultilevel"/>
    <w:tmpl w:val="4378B308"/>
    <w:lvl w:ilvl="0" w:tplc="ED461958">
      <w:numFmt w:val="decimal"/>
      <w:lvlText w:val=""/>
      <w:lvlJc w:val="left"/>
    </w:lvl>
    <w:lvl w:ilvl="1" w:tplc="B69887C0">
      <w:start w:val="1"/>
      <w:numFmt w:val="bullet"/>
      <w:lvlText w:val=""/>
      <w:lvlJc w:val="left"/>
      <w:pPr>
        <w:ind w:left="1440" w:hanging="360"/>
      </w:pPr>
      <w:rPr>
        <w:rFonts w:ascii="Symbol" w:hAnsi="Symbol" w:hint="default"/>
      </w:rPr>
    </w:lvl>
    <w:lvl w:ilvl="2" w:tplc="4566C90E">
      <w:numFmt w:val="decimal"/>
      <w:lvlText w:val=""/>
      <w:lvlJc w:val="left"/>
    </w:lvl>
    <w:lvl w:ilvl="3" w:tplc="DB889B0E">
      <w:numFmt w:val="decimal"/>
      <w:lvlText w:val=""/>
      <w:lvlJc w:val="left"/>
    </w:lvl>
    <w:lvl w:ilvl="4" w:tplc="059CB58A">
      <w:numFmt w:val="decimal"/>
      <w:lvlText w:val=""/>
      <w:lvlJc w:val="left"/>
    </w:lvl>
    <w:lvl w:ilvl="5" w:tplc="FC7CDAEA">
      <w:numFmt w:val="decimal"/>
      <w:lvlText w:val=""/>
      <w:lvlJc w:val="left"/>
    </w:lvl>
    <w:lvl w:ilvl="6" w:tplc="F1C4831C">
      <w:numFmt w:val="decimal"/>
      <w:lvlText w:val=""/>
      <w:lvlJc w:val="left"/>
    </w:lvl>
    <w:lvl w:ilvl="7" w:tplc="323210DE">
      <w:numFmt w:val="decimal"/>
      <w:lvlText w:val=""/>
      <w:lvlJc w:val="left"/>
    </w:lvl>
    <w:lvl w:ilvl="8" w:tplc="92A2C816">
      <w:numFmt w:val="decimal"/>
      <w:lvlText w:val=""/>
      <w:lvlJc w:val="left"/>
    </w:lvl>
  </w:abstractNum>
  <w:abstractNum w:abstractNumId="834" w15:restartNumberingAfterBreak="0">
    <w:nsid w:val="5E8D047F"/>
    <w:multiLevelType w:val="hybridMultilevel"/>
    <w:tmpl w:val="5AA83F12"/>
    <w:lvl w:ilvl="0" w:tplc="29D89E12">
      <w:start w:val="1"/>
      <w:numFmt w:val="bullet"/>
      <w:lvlText w:val=""/>
      <w:lvlJc w:val="left"/>
      <w:pPr>
        <w:ind w:left="720" w:hanging="360"/>
      </w:pPr>
      <w:rPr>
        <w:rFonts w:ascii="Symbol" w:hAnsi="Symbol" w:hint="default"/>
      </w:rPr>
    </w:lvl>
    <w:lvl w:ilvl="1" w:tplc="9A9A834E">
      <w:numFmt w:val="decimal"/>
      <w:lvlText w:val=""/>
      <w:lvlJc w:val="left"/>
    </w:lvl>
    <w:lvl w:ilvl="2" w:tplc="D638C6B4">
      <w:numFmt w:val="decimal"/>
      <w:lvlText w:val=""/>
      <w:lvlJc w:val="left"/>
    </w:lvl>
    <w:lvl w:ilvl="3" w:tplc="9DBCC22A">
      <w:numFmt w:val="decimal"/>
      <w:lvlText w:val=""/>
      <w:lvlJc w:val="left"/>
    </w:lvl>
    <w:lvl w:ilvl="4" w:tplc="4412F88C">
      <w:numFmt w:val="decimal"/>
      <w:lvlText w:val=""/>
      <w:lvlJc w:val="left"/>
    </w:lvl>
    <w:lvl w:ilvl="5" w:tplc="DF14AB96">
      <w:numFmt w:val="decimal"/>
      <w:lvlText w:val=""/>
      <w:lvlJc w:val="left"/>
    </w:lvl>
    <w:lvl w:ilvl="6" w:tplc="1DF0D2CE">
      <w:numFmt w:val="decimal"/>
      <w:lvlText w:val=""/>
      <w:lvlJc w:val="left"/>
    </w:lvl>
    <w:lvl w:ilvl="7" w:tplc="E09A185E">
      <w:numFmt w:val="decimal"/>
      <w:lvlText w:val=""/>
      <w:lvlJc w:val="left"/>
    </w:lvl>
    <w:lvl w:ilvl="8" w:tplc="2D706D60">
      <w:numFmt w:val="decimal"/>
      <w:lvlText w:val=""/>
      <w:lvlJc w:val="left"/>
    </w:lvl>
  </w:abstractNum>
  <w:abstractNum w:abstractNumId="835" w15:restartNumberingAfterBreak="0">
    <w:nsid w:val="5ED306C1"/>
    <w:multiLevelType w:val="hybridMultilevel"/>
    <w:tmpl w:val="A498F346"/>
    <w:lvl w:ilvl="0" w:tplc="5F1E9D52">
      <w:start w:val="1"/>
      <w:numFmt w:val="bullet"/>
      <w:lvlText w:val=""/>
      <w:lvlJc w:val="left"/>
      <w:pPr>
        <w:ind w:left="720" w:hanging="360"/>
      </w:pPr>
      <w:rPr>
        <w:rFonts w:ascii="Symbol" w:hAnsi="Symbol" w:hint="default"/>
      </w:rPr>
    </w:lvl>
    <w:lvl w:ilvl="1" w:tplc="EA460164">
      <w:numFmt w:val="decimal"/>
      <w:lvlText w:val=""/>
      <w:lvlJc w:val="left"/>
    </w:lvl>
    <w:lvl w:ilvl="2" w:tplc="DC1EFEDA">
      <w:numFmt w:val="decimal"/>
      <w:lvlText w:val=""/>
      <w:lvlJc w:val="left"/>
    </w:lvl>
    <w:lvl w:ilvl="3" w:tplc="9148E818">
      <w:numFmt w:val="decimal"/>
      <w:lvlText w:val=""/>
      <w:lvlJc w:val="left"/>
    </w:lvl>
    <w:lvl w:ilvl="4" w:tplc="71E28846">
      <w:numFmt w:val="decimal"/>
      <w:lvlText w:val=""/>
      <w:lvlJc w:val="left"/>
    </w:lvl>
    <w:lvl w:ilvl="5" w:tplc="65C6D708">
      <w:numFmt w:val="decimal"/>
      <w:lvlText w:val=""/>
      <w:lvlJc w:val="left"/>
    </w:lvl>
    <w:lvl w:ilvl="6" w:tplc="FCCCCD98">
      <w:numFmt w:val="decimal"/>
      <w:lvlText w:val=""/>
      <w:lvlJc w:val="left"/>
    </w:lvl>
    <w:lvl w:ilvl="7" w:tplc="F468E1FE">
      <w:numFmt w:val="decimal"/>
      <w:lvlText w:val=""/>
      <w:lvlJc w:val="left"/>
    </w:lvl>
    <w:lvl w:ilvl="8" w:tplc="60007750">
      <w:numFmt w:val="decimal"/>
      <w:lvlText w:val=""/>
      <w:lvlJc w:val="left"/>
    </w:lvl>
  </w:abstractNum>
  <w:abstractNum w:abstractNumId="836" w15:restartNumberingAfterBreak="0">
    <w:nsid w:val="5F051CA6"/>
    <w:multiLevelType w:val="hybridMultilevel"/>
    <w:tmpl w:val="627CB93E"/>
    <w:lvl w:ilvl="0" w:tplc="26EEC786">
      <w:start w:val="1"/>
      <w:numFmt w:val="bullet"/>
      <w:lvlText w:val=""/>
      <w:lvlJc w:val="left"/>
      <w:pPr>
        <w:ind w:left="720" w:hanging="360"/>
      </w:pPr>
      <w:rPr>
        <w:rFonts w:ascii="Symbol" w:hAnsi="Symbol" w:hint="default"/>
      </w:rPr>
    </w:lvl>
    <w:lvl w:ilvl="1" w:tplc="DDFC93DA">
      <w:numFmt w:val="decimal"/>
      <w:lvlText w:val=""/>
      <w:lvlJc w:val="left"/>
    </w:lvl>
    <w:lvl w:ilvl="2" w:tplc="8C5E9858">
      <w:numFmt w:val="decimal"/>
      <w:lvlText w:val=""/>
      <w:lvlJc w:val="left"/>
    </w:lvl>
    <w:lvl w:ilvl="3" w:tplc="EA52F07C">
      <w:numFmt w:val="decimal"/>
      <w:lvlText w:val=""/>
      <w:lvlJc w:val="left"/>
    </w:lvl>
    <w:lvl w:ilvl="4" w:tplc="7A8AA41E">
      <w:numFmt w:val="decimal"/>
      <w:lvlText w:val=""/>
      <w:lvlJc w:val="left"/>
    </w:lvl>
    <w:lvl w:ilvl="5" w:tplc="9A704986">
      <w:numFmt w:val="decimal"/>
      <w:lvlText w:val=""/>
      <w:lvlJc w:val="left"/>
    </w:lvl>
    <w:lvl w:ilvl="6" w:tplc="19EE0FA6">
      <w:numFmt w:val="decimal"/>
      <w:lvlText w:val=""/>
      <w:lvlJc w:val="left"/>
    </w:lvl>
    <w:lvl w:ilvl="7" w:tplc="AE30D23E">
      <w:numFmt w:val="decimal"/>
      <w:lvlText w:val=""/>
      <w:lvlJc w:val="left"/>
    </w:lvl>
    <w:lvl w:ilvl="8" w:tplc="1C6CDADA">
      <w:numFmt w:val="decimal"/>
      <w:lvlText w:val=""/>
      <w:lvlJc w:val="left"/>
    </w:lvl>
  </w:abstractNum>
  <w:abstractNum w:abstractNumId="837" w15:restartNumberingAfterBreak="0">
    <w:nsid w:val="5F0A4035"/>
    <w:multiLevelType w:val="hybridMultilevel"/>
    <w:tmpl w:val="EF0E7DFA"/>
    <w:lvl w:ilvl="0" w:tplc="821275FE">
      <w:start w:val="1"/>
      <w:numFmt w:val="bullet"/>
      <w:lvlText w:val=""/>
      <w:lvlJc w:val="left"/>
      <w:pPr>
        <w:ind w:left="720" w:hanging="360"/>
      </w:pPr>
      <w:rPr>
        <w:rFonts w:ascii="Symbol" w:hAnsi="Symbol" w:hint="default"/>
      </w:rPr>
    </w:lvl>
    <w:lvl w:ilvl="1" w:tplc="29ECBC1A">
      <w:numFmt w:val="decimal"/>
      <w:lvlText w:val=""/>
      <w:lvlJc w:val="left"/>
    </w:lvl>
    <w:lvl w:ilvl="2" w:tplc="E5B6399C">
      <w:numFmt w:val="decimal"/>
      <w:lvlText w:val=""/>
      <w:lvlJc w:val="left"/>
    </w:lvl>
    <w:lvl w:ilvl="3" w:tplc="671CF8AE">
      <w:numFmt w:val="decimal"/>
      <w:lvlText w:val=""/>
      <w:lvlJc w:val="left"/>
    </w:lvl>
    <w:lvl w:ilvl="4" w:tplc="AF140F2A">
      <w:numFmt w:val="decimal"/>
      <w:lvlText w:val=""/>
      <w:lvlJc w:val="left"/>
    </w:lvl>
    <w:lvl w:ilvl="5" w:tplc="2B10941A">
      <w:numFmt w:val="decimal"/>
      <w:lvlText w:val=""/>
      <w:lvlJc w:val="left"/>
    </w:lvl>
    <w:lvl w:ilvl="6" w:tplc="57663D00">
      <w:numFmt w:val="decimal"/>
      <w:lvlText w:val=""/>
      <w:lvlJc w:val="left"/>
    </w:lvl>
    <w:lvl w:ilvl="7" w:tplc="826029AE">
      <w:numFmt w:val="decimal"/>
      <w:lvlText w:val=""/>
      <w:lvlJc w:val="left"/>
    </w:lvl>
    <w:lvl w:ilvl="8" w:tplc="6198A2E4">
      <w:numFmt w:val="decimal"/>
      <w:lvlText w:val=""/>
      <w:lvlJc w:val="left"/>
    </w:lvl>
  </w:abstractNum>
  <w:abstractNum w:abstractNumId="838" w15:restartNumberingAfterBreak="0">
    <w:nsid w:val="5F127193"/>
    <w:multiLevelType w:val="hybridMultilevel"/>
    <w:tmpl w:val="E520BBF8"/>
    <w:lvl w:ilvl="0" w:tplc="9FDC500E">
      <w:start w:val="1"/>
      <w:numFmt w:val="bullet"/>
      <w:lvlText w:val=""/>
      <w:lvlJc w:val="left"/>
      <w:pPr>
        <w:ind w:left="720" w:hanging="360"/>
      </w:pPr>
      <w:rPr>
        <w:rFonts w:ascii="Symbol" w:hAnsi="Symbol" w:hint="default"/>
      </w:rPr>
    </w:lvl>
    <w:lvl w:ilvl="1" w:tplc="B18827E6">
      <w:numFmt w:val="decimal"/>
      <w:lvlText w:val=""/>
      <w:lvlJc w:val="left"/>
    </w:lvl>
    <w:lvl w:ilvl="2" w:tplc="F3FA6234">
      <w:numFmt w:val="decimal"/>
      <w:lvlText w:val=""/>
      <w:lvlJc w:val="left"/>
    </w:lvl>
    <w:lvl w:ilvl="3" w:tplc="00BEEC76">
      <w:numFmt w:val="decimal"/>
      <w:lvlText w:val=""/>
      <w:lvlJc w:val="left"/>
    </w:lvl>
    <w:lvl w:ilvl="4" w:tplc="0A12B776">
      <w:numFmt w:val="decimal"/>
      <w:lvlText w:val=""/>
      <w:lvlJc w:val="left"/>
    </w:lvl>
    <w:lvl w:ilvl="5" w:tplc="B40CD4A4">
      <w:numFmt w:val="decimal"/>
      <w:lvlText w:val=""/>
      <w:lvlJc w:val="left"/>
    </w:lvl>
    <w:lvl w:ilvl="6" w:tplc="35102F66">
      <w:numFmt w:val="decimal"/>
      <w:lvlText w:val=""/>
      <w:lvlJc w:val="left"/>
    </w:lvl>
    <w:lvl w:ilvl="7" w:tplc="CE7876BC">
      <w:numFmt w:val="decimal"/>
      <w:lvlText w:val=""/>
      <w:lvlJc w:val="left"/>
    </w:lvl>
    <w:lvl w:ilvl="8" w:tplc="A498CDBA">
      <w:numFmt w:val="decimal"/>
      <w:lvlText w:val=""/>
      <w:lvlJc w:val="left"/>
    </w:lvl>
  </w:abstractNum>
  <w:abstractNum w:abstractNumId="839" w15:restartNumberingAfterBreak="0">
    <w:nsid w:val="5F4D4BED"/>
    <w:multiLevelType w:val="hybridMultilevel"/>
    <w:tmpl w:val="33BC3A2E"/>
    <w:lvl w:ilvl="0" w:tplc="855A69CA">
      <w:start w:val="1"/>
      <w:numFmt w:val="bullet"/>
      <w:lvlText w:val=""/>
      <w:lvlJc w:val="left"/>
      <w:pPr>
        <w:ind w:left="720" w:hanging="360"/>
      </w:pPr>
      <w:rPr>
        <w:rFonts w:ascii="Symbol" w:hAnsi="Symbol" w:hint="default"/>
      </w:rPr>
    </w:lvl>
    <w:lvl w:ilvl="1" w:tplc="D922A75E">
      <w:numFmt w:val="decimal"/>
      <w:lvlText w:val=""/>
      <w:lvlJc w:val="left"/>
    </w:lvl>
    <w:lvl w:ilvl="2" w:tplc="5D26F52C">
      <w:numFmt w:val="decimal"/>
      <w:lvlText w:val=""/>
      <w:lvlJc w:val="left"/>
    </w:lvl>
    <w:lvl w:ilvl="3" w:tplc="3C0AAB24">
      <w:numFmt w:val="decimal"/>
      <w:lvlText w:val=""/>
      <w:lvlJc w:val="left"/>
    </w:lvl>
    <w:lvl w:ilvl="4" w:tplc="165058AE">
      <w:numFmt w:val="decimal"/>
      <w:lvlText w:val=""/>
      <w:lvlJc w:val="left"/>
    </w:lvl>
    <w:lvl w:ilvl="5" w:tplc="62C49130">
      <w:numFmt w:val="decimal"/>
      <w:lvlText w:val=""/>
      <w:lvlJc w:val="left"/>
    </w:lvl>
    <w:lvl w:ilvl="6" w:tplc="53C04508">
      <w:numFmt w:val="decimal"/>
      <w:lvlText w:val=""/>
      <w:lvlJc w:val="left"/>
    </w:lvl>
    <w:lvl w:ilvl="7" w:tplc="AF00247C">
      <w:numFmt w:val="decimal"/>
      <w:lvlText w:val=""/>
      <w:lvlJc w:val="left"/>
    </w:lvl>
    <w:lvl w:ilvl="8" w:tplc="1922B72A">
      <w:numFmt w:val="decimal"/>
      <w:lvlText w:val=""/>
      <w:lvlJc w:val="left"/>
    </w:lvl>
  </w:abstractNum>
  <w:abstractNum w:abstractNumId="840" w15:restartNumberingAfterBreak="0">
    <w:nsid w:val="5F7F5B68"/>
    <w:multiLevelType w:val="hybridMultilevel"/>
    <w:tmpl w:val="DC52EDC8"/>
    <w:lvl w:ilvl="0" w:tplc="C54A3F16">
      <w:start w:val="1"/>
      <w:numFmt w:val="bullet"/>
      <w:lvlText w:val=""/>
      <w:lvlJc w:val="left"/>
      <w:pPr>
        <w:ind w:left="720" w:hanging="360"/>
      </w:pPr>
      <w:rPr>
        <w:rFonts w:ascii="Symbol" w:hAnsi="Symbol" w:hint="default"/>
      </w:rPr>
    </w:lvl>
    <w:lvl w:ilvl="1" w:tplc="BC3E06AA">
      <w:numFmt w:val="decimal"/>
      <w:lvlText w:val=""/>
      <w:lvlJc w:val="left"/>
    </w:lvl>
    <w:lvl w:ilvl="2" w:tplc="27149D78">
      <w:numFmt w:val="decimal"/>
      <w:lvlText w:val=""/>
      <w:lvlJc w:val="left"/>
    </w:lvl>
    <w:lvl w:ilvl="3" w:tplc="8DF2EB10">
      <w:numFmt w:val="decimal"/>
      <w:lvlText w:val=""/>
      <w:lvlJc w:val="left"/>
    </w:lvl>
    <w:lvl w:ilvl="4" w:tplc="82C41D46">
      <w:numFmt w:val="decimal"/>
      <w:lvlText w:val=""/>
      <w:lvlJc w:val="left"/>
    </w:lvl>
    <w:lvl w:ilvl="5" w:tplc="81AC2FD4">
      <w:numFmt w:val="decimal"/>
      <w:lvlText w:val=""/>
      <w:lvlJc w:val="left"/>
    </w:lvl>
    <w:lvl w:ilvl="6" w:tplc="46D48208">
      <w:numFmt w:val="decimal"/>
      <w:lvlText w:val=""/>
      <w:lvlJc w:val="left"/>
    </w:lvl>
    <w:lvl w:ilvl="7" w:tplc="EA24284E">
      <w:numFmt w:val="decimal"/>
      <w:lvlText w:val=""/>
      <w:lvlJc w:val="left"/>
    </w:lvl>
    <w:lvl w:ilvl="8" w:tplc="B5120980">
      <w:numFmt w:val="decimal"/>
      <w:lvlText w:val=""/>
      <w:lvlJc w:val="left"/>
    </w:lvl>
  </w:abstractNum>
  <w:abstractNum w:abstractNumId="841" w15:restartNumberingAfterBreak="0">
    <w:nsid w:val="5F800DE6"/>
    <w:multiLevelType w:val="hybridMultilevel"/>
    <w:tmpl w:val="E2D82A24"/>
    <w:lvl w:ilvl="0" w:tplc="016CDD94">
      <w:start w:val="1"/>
      <w:numFmt w:val="bullet"/>
      <w:lvlText w:val=""/>
      <w:lvlJc w:val="left"/>
      <w:pPr>
        <w:ind w:left="720" w:hanging="360"/>
      </w:pPr>
      <w:rPr>
        <w:rFonts w:ascii="Symbol" w:hAnsi="Symbol" w:hint="default"/>
      </w:rPr>
    </w:lvl>
    <w:lvl w:ilvl="1" w:tplc="2834A908">
      <w:numFmt w:val="decimal"/>
      <w:lvlText w:val=""/>
      <w:lvlJc w:val="left"/>
    </w:lvl>
    <w:lvl w:ilvl="2" w:tplc="13027D4C">
      <w:numFmt w:val="decimal"/>
      <w:lvlText w:val=""/>
      <w:lvlJc w:val="left"/>
    </w:lvl>
    <w:lvl w:ilvl="3" w:tplc="6726735C">
      <w:numFmt w:val="decimal"/>
      <w:lvlText w:val=""/>
      <w:lvlJc w:val="left"/>
    </w:lvl>
    <w:lvl w:ilvl="4" w:tplc="2F02BA7C">
      <w:numFmt w:val="decimal"/>
      <w:lvlText w:val=""/>
      <w:lvlJc w:val="left"/>
    </w:lvl>
    <w:lvl w:ilvl="5" w:tplc="A62A36F2">
      <w:numFmt w:val="decimal"/>
      <w:lvlText w:val=""/>
      <w:lvlJc w:val="left"/>
    </w:lvl>
    <w:lvl w:ilvl="6" w:tplc="3ECA161A">
      <w:numFmt w:val="decimal"/>
      <w:lvlText w:val=""/>
      <w:lvlJc w:val="left"/>
    </w:lvl>
    <w:lvl w:ilvl="7" w:tplc="25C43AF4">
      <w:numFmt w:val="decimal"/>
      <w:lvlText w:val=""/>
      <w:lvlJc w:val="left"/>
    </w:lvl>
    <w:lvl w:ilvl="8" w:tplc="19B477D0">
      <w:numFmt w:val="decimal"/>
      <w:lvlText w:val=""/>
      <w:lvlJc w:val="left"/>
    </w:lvl>
  </w:abstractNum>
  <w:abstractNum w:abstractNumId="842" w15:restartNumberingAfterBreak="0">
    <w:nsid w:val="5FA87DB9"/>
    <w:multiLevelType w:val="hybridMultilevel"/>
    <w:tmpl w:val="DB62B83E"/>
    <w:lvl w:ilvl="0" w:tplc="C062F636">
      <w:start w:val="1"/>
      <w:numFmt w:val="bullet"/>
      <w:lvlText w:val=""/>
      <w:lvlJc w:val="left"/>
      <w:pPr>
        <w:ind w:left="720" w:hanging="360"/>
      </w:pPr>
      <w:rPr>
        <w:rFonts w:ascii="Symbol" w:hAnsi="Symbol" w:hint="default"/>
      </w:rPr>
    </w:lvl>
    <w:lvl w:ilvl="1" w:tplc="13E4959E">
      <w:numFmt w:val="decimal"/>
      <w:lvlText w:val=""/>
      <w:lvlJc w:val="left"/>
    </w:lvl>
    <w:lvl w:ilvl="2" w:tplc="39BC59FA">
      <w:numFmt w:val="decimal"/>
      <w:lvlText w:val=""/>
      <w:lvlJc w:val="left"/>
    </w:lvl>
    <w:lvl w:ilvl="3" w:tplc="2CBC6F18">
      <w:numFmt w:val="decimal"/>
      <w:lvlText w:val=""/>
      <w:lvlJc w:val="left"/>
    </w:lvl>
    <w:lvl w:ilvl="4" w:tplc="6778DD70">
      <w:numFmt w:val="decimal"/>
      <w:lvlText w:val=""/>
      <w:lvlJc w:val="left"/>
    </w:lvl>
    <w:lvl w:ilvl="5" w:tplc="D09450E2">
      <w:numFmt w:val="decimal"/>
      <w:lvlText w:val=""/>
      <w:lvlJc w:val="left"/>
    </w:lvl>
    <w:lvl w:ilvl="6" w:tplc="5970B100">
      <w:numFmt w:val="decimal"/>
      <w:lvlText w:val=""/>
      <w:lvlJc w:val="left"/>
    </w:lvl>
    <w:lvl w:ilvl="7" w:tplc="B97C3CB4">
      <w:numFmt w:val="decimal"/>
      <w:lvlText w:val=""/>
      <w:lvlJc w:val="left"/>
    </w:lvl>
    <w:lvl w:ilvl="8" w:tplc="1FB83A9A">
      <w:numFmt w:val="decimal"/>
      <w:lvlText w:val=""/>
      <w:lvlJc w:val="left"/>
    </w:lvl>
  </w:abstractNum>
  <w:abstractNum w:abstractNumId="843" w15:restartNumberingAfterBreak="0">
    <w:nsid w:val="5FBA3AC2"/>
    <w:multiLevelType w:val="hybridMultilevel"/>
    <w:tmpl w:val="BE6A58E6"/>
    <w:lvl w:ilvl="0" w:tplc="DD9EA58A">
      <w:start w:val="1"/>
      <w:numFmt w:val="bullet"/>
      <w:lvlText w:val=""/>
      <w:lvlJc w:val="left"/>
      <w:pPr>
        <w:ind w:left="720" w:hanging="360"/>
      </w:pPr>
      <w:rPr>
        <w:rFonts w:ascii="Symbol" w:hAnsi="Symbol" w:hint="default"/>
      </w:rPr>
    </w:lvl>
    <w:lvl w:ilvl="1" w:tplc="4EDE0322">
      <w:numFmt w:val="decimal"/>
      <w:lvlText w:val=""/>
      <w:lvlJc w:val="left"/>
    </w:lvl>
    <w:lvl w:ilvl="2" w:tplc="AEF8EDAA">
      <w:numFmt w:val="decimal"/>
      <w:lvlText w:val=""/>
      <w:lvlJc w:val="left"/>
    </w:lvl>
    <w:lvl w:ilvl="3" w:tplc="2AFEDB56">
      <w:numFmt w:val="decimal"/>
      <w:lvlText w:val=""/>
      <w:lvlJc w:val="left"/>
    </w:lvl>
    <w:lvl w:ilvl="4" w:tplc="13505C50">
      <w:numFmt w:val="decimal"/>
      <w:lvlText w:val=""/>
      <w:lvlJc w:val="left"/>
    </w:lvl>
    <w:lvl w:ilvl="5" w:tplc="BF92E41E">
      <w:numFmt w:val="decimal"/>
      <w:lvlText w:val=""/>
      <w:lvlJc w:val="left"/>
    </w:lvl>
    <w:lvl w:ilvl="6" w:tplc="CFFA375A">
      <w:numFmt w:val="decimal"/>
      <w:lvlText w:val=""/>
      <w:lvlJc w:val="left"/>
    </w:lvl>
    <w:lvl w:ilvl="7" w:tplc="EF46FB9E">
      <w:numFmt w:val="decimal"/>
      <w:lvlText w:val=""/>
      <w:lvlJc w:val="left"/>
    </w:lvl>
    <w:lvl w:ilvl="8" w:tplc="621088E0">
      <w:numFmt w:val="decimal"/>
      <w:lvlText w:val=""/>
      <w:lvlJc w:val="left"/>
    </w:lvl>
  </w:abstractNum>
  <w:abstractNum w:abstractNumId="844" w15:restartNumberingAfterBreak="0">
    <w:nsid w:val="5FCC6E88"/>
    <w:multiLevelType w:val="hybridMultilevel"/>
    <w:tmpl w:val="4B2C6AB2"/>
    <w:lvl w:ilvl="0" w:tplc="ADFE9952">
      <w:start w:val="1"/>
      <w:numFmt w:val="bullet"/>
      <w:lvlText w:val=""/>
      <w:lvlJc w:val="left"/>
      <w:pPr>
        <w:ind w:left="720" w:hanging="360"/>
      </w:pPr>
      <w:rPr>
        <w:rFonts w:ascii="Symbol" w:hAnsi="Symbol" w:hint="default"/>
      </w:rPr>
    </w:lvl>
    <w:lvl w:ilvl="1" w:tplc="740EA5E8">
      <w:numFmt w:val="decimal"/>
      <w:lvlText w:val=""/>
      <w:lvlJc w:val="left"/>
    </w:lvl>
    <w:lvl w:ilvl="2" w:tplc="37F06038">
      <w:numFmt w:val="decimal"/>
      <w:lvlText w:val=""/>
      <w:lvlJc w:val="left"/>
    </w:lvl>
    <w:lvl w:ilvl="3" w:tplc="C3703B14">
      <w:numFmt w:val="decimal"/>
      <w:lvlText w:val=""/>
      <w:lvlJc w:val="left"/>
    </w:lvl>
    <w:lvl w:ilvl="4" w:tplc="DCC04CBE">
      <w:numFmt w:val="decimal"/>
      <w:lvlText w:val=""/>
      <w:lvlJc w:val="left"/>
    </w:lvl>
    <w:lvl w:ilvl="5" w:tplc="94C6DBF2">
      <w:numFmt w:val="decimal"/>
      <w:lvlText w:val=""/>
      <w:lvlJc w:val="left"/>
    </w:lvl>
    <w:lvl w:ilvl="6" w:tplc="6478C5E4">
      <w:numFmt w:val="decimal"/>
      <w:lvlText w:val=""/>
      <w:lvlJc w:val="left"/>
    </w:lvl>
    <w:lvl w:ilvl="7" w:tplc="4B8490FA">
      <w:numFmt w:val="decimal"/>
      <w:lvlText w:val=""/>
      <w:lvlJc w:val="left"/>
    </w:lvl>
    <w:lvl w:ilvl="8" w:tplc="6560B32E">
      <w:numFmt w:val="decimal"/>
      <w:lvlText w:val=""/>
      <w:lvlJc w:val="left"/>
    </w:lvl>
  </w:abstractNum>
  <w:abstractNum w:abstractNumId="845" w15:restartNumberingAfterBreak="0">
    <w:nsid w:val="607B1941"/>
    <w:multiLevelType w:val="hybridMultilevel"/>
    <w:tmpl w:val="12605430"/>
    <w:lvl w:ilvl="0" w:tplc="267018FE">
      <w:start w:val="1"/>
      <w:numFmt w:val="bullet"/>
      <w:lvlText w:val=""/>
      <w:lvlJc w:val="left"/>
      <w:pPr>
        <w:ind w:left="720" w:hanging="360"/>
      </w:pPr>
      <w:rPr>
        <w:rFonts w:ascii="Symbol" w:hAnsi="Symbol" w:hint="default"/>
      </w:rPr>
    </w:lvl>
    <w:lvl w:ilvl="1" w:tplc="4AB2145E">
      <w:numFmt w:val="decimal"/>
      <w:lvlText w:val=""/>
      <w:lvlJc w:val="left"/>
    </w:lvl>
    <w:lvl w:ilvl="2" w:tplc="C5DC315E">
      <w:numFmt w:val="decimal"/>
      <w:lvlText w:val=""/>
      <w:lvlJc w:val="left"/>
    </w:lvl>
    <w:lvl w:ilvl="3" w:tplc="70609492">
      <w:numFmt w:val="decimal"/>
      <w:lvlText w:val=""/>
      <w:lvlJc w:val="left"/>
    </w:lvl>
    <w:lvl w:ilvl="4" w:tplc="3A146D74">
      <w:numFmt w:val="decimal"/>
      <w:lvlText w:val=""/>
      <w:lvlJc w:val="left"/>
    </w:lvl>
    <w:lvl w:ilvl="5" w:tplc="7160C7F4">
      <w:numFmt w:val="decimal"/>
      <w:lvlText w:val=""/>
      <w:lvlJc w:val="left"/>
    </w:lvl>
    <w:lvl w:ilvl="6" w:tplc="73C60D10">
      <w:numFmt w:val="decimal"/>
      <w:lvlText w:val=""/>
      <w:lvlJc w:val="left"/>
    </w:lvl>
    <w:lvl w:ilvl="7" w:tplc="774E7D1E">
      <w:numFmt w:val="decimal"/>
      <w:lvlText w:val=""/>
      <w:lvlJc w:val="left"/>
    </w:lvl>
    <w:lvl w:ilvl="8" w:tplc="851ADEBA">
      <w:numFmt w:val="decimal"/>
      <w:lvlText w:val=""/>
      <w:lvlJc w:val="left"/>
    </w:lvl>
  </w:abstractNum>
  <w:abstractNum w:abstractNumId="846" w15:restartNumberingAfterBreak="0">
    <w:nsid w:val="60A14EC4"/>
    <w:multiLevelType w:val="hybridMultilevel"/>
    <w:tmpl w:val="E99CB00E"/>
    <w:lvl w:ilvl="0" w:tplc="777C36AA">
      <w:start w:val="1"/>
      <w:numFmt w:val="bullet"/>
      <w:lvlText w:val=""/>
      <w:lvlJc w:val="left"/>
      <w:pPr>
        <w:ind w:left="720" w:hanging="360"/>
      </w:pPr>
      <w:rPr>
        <w:rFonts w:ascii="Symbol" w:hAnsi="Symbol" w:hint="default"/>
      </w:rPr>
    </w:lvl>
    <w:lvl w:ilvl="1" w:tplc="74267ACC">
      <w:numFmt w:val="decimal"/>
      <w:lvlText w:val=""/>
      <w:lvlJc w:val="left"/>
    </w:lvl>
    <w:lvl w:ilvl="2" w:tplc="7B468AF2">
      <w:numFmt w:val="decimal"/>
      <w:lvlText w:val=""/>
      <w:lvlJc w:val="left"/>
    </w:lvl>
    <w:lvl w:ilvl="3" w:tplc="E3F6DAAE">
      <w:numFmt w:val="decimal"/>
      <w:lvlText w:val=""/>
      <w:lvlJc w:val="left"/>
    </w:lvl>
    <w:lvl w:ilvl="4" w:tplc="BDDC5932">
      <w:numFmt w:val="decimal"/>
      <w:lvlText w:val=""/>
      <w:lvlJc w:val="left"/>
    </w:lvl>
    <w:lvl w:ilvl="5" w:tplc="6200232A">
      <w:numFmt w:val="decimal"/>
      <w:lvlText w:val=""/>
      <w:lvlJc w:val="left"/>
    </w:lvl>
    <w:lvl w:ilvl="6" w:tplc="5FD4B342">
      <w:numFmt w:val="decimal"/>
      <w:lvlText w:val=""/>
      <w:lvlJc w:val="left"/>
    </w:lvl>
    <w:lvl w:ilvl="7" w:tplc="72B4EA88">
      <w:numFmt w:val="decimal"/>
      <w:lvlText w:val=""/>
      <w:lvlJc w:val="left"/>
    </w:lvl>
    <w:lvl w:ilvl="8" w:tplc="1D22E324">
      <w:numFmt w:val="decimal"/>
      <w:lvlText w:val=""/>
      <w:lvlJc w:val="left"/>
    </w:lvl>
  </w:abstractNum>
  <w:abstractNum w:abstractNumId="847" w15:restartNumberingAfterBreak="0">
    <w:nsid w:val="60C94DF0"/>
    <w:multiLevelType w:val="hybridMultilevel"/>
    <w:tmpl w:val="7ED0579A"/>
    <w:lvl w:ilvl="0" w:tplc="3ABCB5D4">
      <w:start w:val="1"/>
      <w:numFmt w:val="bullet"/>
      <w:lvlText w:val=""/>
      <w:lvlJc w:val="left"/>
      <w:pPr>
        <w:ind w:left="720" w:hanging="360"/>
      </w:pPr>
      <w:rPr>
        <w:rFonts w:ascii="Symbol" w:hAnsi="Symbol" w:hint="default"/>
      </w:rPr>
    </w:lvl>
    <w:lvl w:ilvl="1" w:tplc="2962F65A">
      <w:numFmt w:val="decimal"/>
      <w:lvlText w:val=""/>
      <w:lvlJc w:val="left"/>
    </w:lvl>
    <w:lvl w:ilvl="2" w:tplc="8C5647A6">
      <w:numFmt w:val="decimal"/>
      <w:lvlText w:val=""/>
      <w:lvlJc w:val="left"/>
    </w:lvl>
    <w:lvl w:ilvl="3" w:tplc="359E3FF2">
      <w:numFmt w:val="decimal"/>
      <w:lvlText w:val=""/>
      <w:lvlJc w:val="left"/>
    </w:lvl>
    <w:lvl w:ilvl="4" w:tplc="B2B2DA8A">
      <w:numFmt w:val="decimal"/>
      <w:lvlText w:val=""/>
      <w:lvlJc w:val="left"/>
    </w:lvl>
    <w:lvl w:ilvl="5" w:tplc="75F22EE8">
      <w:numFmt w:val="decimal"/>
      <w:lvlText w:val=""/>
      <w:lvlJc w:val="left"/>
    </w:lvl>
    <w:lvl w:ilvl="6" w:tplc="CF428EDA">
      <w:numFmt w:val="decimal"/>
      <w:lvlText w:val=""/>
      <w:lvlJc w:val="left"/>
    </w:lvl>
    <w:lvl w:ilvl="7" w:tplc="A7389C26">
      <w:numFmt w:val="decimal"/>
      <w:lvlText w:val=""/>
      <w:lvlJc w:val="left"/>
    </w:lvl>
    <w:lvl w:ilvl="8" w:tplc="CFE6608E">
      <w:numFmt w:val="decimal"/>
      <w:lvlText w:val=""/>
      <w:lvlJc w:val="left"/>
    </w:lvl>
  </w:abstractNum>
  <w:abstractNum w:abstractNumId="848" w15:restartNumberingAfterBreak="0">
    <w:nsid w:val="60C95960"/>
    <w:multiLevelType w:val="hybridMultilevel"/>
    <w:tmpl w:val="048A6208"/>
    <w:lvl w:ilvl="0" w:tplc="2F70656C">
      <w:start w:val="1"/>
      <w:numFmt w:val="bullet"/>
      <w:lvlText w:val=""/>
      <w:lvlJc w:val="left"/>
      <w:pPr>
        <w:ind w:left="720" w:hanging="360"/>
      </w:pPr>
      <w:rPr>
        <w:rFonts w:ascii="Symbol" w:hAnsi="Symbol" w:hint="default"/>
      </w:rPr>
    </w:lvl>
    <w:lvl w:ilvl="1" w:tplc="69A44B6C">
      <w:numFmt w:val="decimal"/>
      <w:lvlText w:val=""/>
      <w:lvlJc w:val="left"/>
    </w:lvl>
    <w:lvl w:ilvl="2" w:tplc="F9C0DC52">
      <w:numFmt w:val="decimal"/>
      <w:lvlText w:val=""/>
      <w:lvlJc w:val="left"/>
    </w:lvl>
    <w:lvl w:ilvl="3" w:tplc="DFFE9300">
      <w:numFmt w:val="decimal"/>
      <w:lvlText w:val=""/>
      <w:lvlJc w:val="left"/>
    </w:lvl>
    <w:lvl w:ilvl="4" w:tplc="F86CF2A0">
      <w:numFmt w:val="decimal"/>
      <w:lvlText w:val=""/>
      <w:lvlJc w:val="left"/>
    </w:lvl>
    <w:lvl w:ilvl="5" w:tplc="6BEE21EC">
      <w:numFmt w:val="decimal"/>
      <w:lvlText w:val=""/>
      <w:lvlJc w:val="left"/>
    </w:lvl>
    <w:lvl w:ilvl="6" w:tplc="D90E80CC">
      <w:numFmt w:val="decimal"/>
      <w:lvlText w:val=""/>
      <w:lvlJc w:val="left"/>
    </w:lvl>
    <w:lvl w:ilvl="7" w:tplc="72B29654">
      <w:numFmt w:val="decimal"/>
      <w:lvlText w:val=""/>
      <w:lvlJc w:val="left"/>
    </w:lvl>
    <w:lvl w:ilvl="8" w:tplc="83CEE3E4">
      <w:numFmt w:val="decimal"/>
      <w:lvlText w:val=""/>
      <w:lvlJc w:val="left"/>
    </w:lvl>
  </w:abstractNum>
  <w:abstractNum w:abstractNumId="849" w15:restartNumberingAfterBreak="0">
    <w:nsid w:val="60CA7F31"/>
    <w:multiLevelType w:val="hybridMultilevel"/>
    <w:tmpl w:val="867A8132"/>
    <w:lvl w:ilvl="0" w:tplc="D3BC7060">
      <w:start w:val="1"/>
      <w:numFmt w:val="bullet"/>
      <w:lvlText w:val=""/>
      <w:lvlJc w:val="left"/>
      <w:pPr>
        <w:ind w:left="720" w:hanging="360"/>
      </w:pPr>
      <w:rPr>
        <w:rFonts w:ascii="Symbol" w:hAnsi="Symbol" w:hint="default"/>
      </w:rPr>
    </w:lvl>
    <w:lvl w:ilvl="1" w:tplc="A170CAB0">
      <w:numFmt w:val="decimal"/>
      <w:lvlText w:val=""/>
      <w:lvlJc w:val="left"/>
    </w:lvl>
    <w:lvl w:ilvl="2" w:tplc="7FAA319E">
      <w:numFmt w:val="decimal"/>
      <w:lvlText w:val=""/>
      <w:lvlJc w:val="left"/>
    </w:lvl>
    <w:lvl w:ilvl="3" w:tplc="C99E6AF6">
      <w:numFmt w:val="decimal"/>
      <w:lvlText w:val=""/>
      <w:lvlJc w:val="left"/>
    </w:lvl>
    <w:lvl w:ilvl="4" w:tplc="BA2497F8">
      <w:numFmt w:val="decimal"/>
      <w:lvlText w:val=""/>
      <w:lvlJc w:val="left"/>
    </w:lvl>
    <w:lvl w:ilvl="5" w:tplc="88F22D7E">
      <w:numFmt w:val="decimal"/>
      <w:lvlText w:val=""/>
      <w:lvlJc w:val="left"/>
    </w:lvl>
    <w:lvl w:ilvl="6" w:tplc="7F08D528">
      <w:numFmt w:val="decimal"/>
      <w:lvlText w:val=""/>
      <w:lvlJc w:val="left"/>
    </w:lvl>
    <w:lvl w:ilvl="7" w:tplc="0F84A124">
      <w:numFmt w:val="decimal"/>
      <w:lvlText w:val=""/>
      <w:lvlJc w:val="left"/>
    </w:lvl>
    <w:lvl w:ilvl="8" w:tplc="70A4CFBA">
      <w:numFmt w:val="decimal"/>
      <w:lvlText w:val=""/>
      <w:lvlJc w:val="left"/>
    </w:lvl>
  </w:abstractNum>
  <w:abstractNum w:abstractNumId="850" w15:restartNumberingAfterBreak="0">
    <w:nsid w:val="60D33CDB"/>
    <w:multiLevelType w:val="hybridMultilevel"/>
    <w:tmpl w:val="A1E0B0C0"/>
    <w:lvl w:ilvl="0" w:tplc="331287EE">
      <w:start w:val="1"/>
      <w:numFmt w:val="bullet"/>
      <w:lvlText w:val=""/>
      <w:lvlJc w:val="left"/>
      <w:pPr>
        <w:ind w:left="720" w:hanging="360"/>
      </w:pPr>
      <w:rPr>
        <w:rFonts w:ascii="Symbol" w:hAnsi="Symbol" w:hint="default"/>
      </w:rPr>
    </w:lvl>
    <w:lvl w:ilvl="1" w:tplc="3014D1A2">
      <w:numFmt w:val="decimal"/>
      <w:lvlText w:val=""/>
      <w:lvlJc w:val="left"/>
    </w:lvl>
    <w:lvl w:ilvl="2" w:tplc="D4705766">
      <w:numFmt w:val="decimal"/>
      <w:lvlText w:val=""/>
      <w:lvlJc w:val="left"/>
    </w:lvl>
    <w:lvl w:ilvl="3" w:tplc="5EB0EF32">
      <w:numFmt w:val="decimal"/>
      <w:lvlText w:val=""/>
      <w:lvlJc w:val="left"/>
    </w:lvl>
    <w:lvl w:ilvl="4" w:tplc="E98AF936">
      <w:numFmt w:val="decimal"/>
      <w:lvlText w:val=""/>
      <w:lvlJc w:val="left"/>
    </w:lvl>
    <w:lvl w:ilvl="5" w:tplc="4CBC16C2">
      <w:numFmt w:val="decimal"/>
      <w:lvlText w:val=""/>
      <w:lvlJc w:val="left"/>
    </w:lvl>
    <w:lvl w:ilvl="6" w:tplc="770CA67C">
      <w:numFmt w:val="decimal"/>
      <w:lvlText w:val=""/>
      <w:lvlJc w:val="left"/>
    </w:lvl>
    <w:lvl w:ilvl="7" w:tplc="7CE60B46">
      <w:numFmt w:val="decimal"/>
      <w:lvlText w:val=""/>
      <w:lvlJc w:val="left"/>
    </w:lvl>
    <w:lvl w:ilvl="8" w:tplc="BD8C1E62">
      <w:numFmt w:val="decimal"/>
      <w:lvlText w:val=""/>
      <w:lvlJc w:val="left"/>
    </w:lvl>
  </w:abstractNum>
  <w:abstractNum w:abstractNumId="851" w15:restartNumberingAfterBreak="0">
    <w:nsid w:val="60DB6EC9"/>
    <w:multiLevelType w:val="hybridMultilevel"/>
    <w:tmpl w:val="E06E8E40"/>
    <w:lvl w:ilvl="0" w:tplc="B018F5AE">
      <w:start w:val="1"/>
      <w:numFmt w:val="bullet"/>
      <w:lvlText w:val=""/>
      <w:lvlJc w:val="left"/>
      <w:pPr>
        <w:ind w:left="720" w:hanging="360"/>
      </w:pPr>
      <w:rPr>
        <w:rFonts w:ascii="Symbol" w:hAnsi="Symbol" w:hint="default"/>
      </w:rPr>
    </w:lvl>
    <w:lvl w:ilvl="1" w:tplc="CAF0E7E8">
      <w:numFmt w:val="decimal"/>
      <w:lvlText w:val=""/>
      <w:lvlJc w:val="left"/>
    </w:lvl>
    <w:lvl w:ilvl="2" w:tplc="4BA089EA">
      <w:numFmt w:val="decimal"/>
      <w:lvlText w:val=""/>
      <w:lvlJc w:val="left"/>
    </w:lvl>
    <w:lvl w:ilvl="3" w:tplc="820A5FBA">
      <w:numFmt w:val="decimal"/>
      <w:lvlText w:val=""/>
      <w:lvlJc w:val="left"/>
    </w:lvl>
    <w:lvl w:ilvl="4" w:tplc="FDDED27C">
      <w:numFmt w:val="decimal"/>
      <w:lvlText w:val=""/>
      <w:lvlJc w:val="left"/>
    </w:lvl>
    <w:lvl w:ilvl="5" w:tplc="6FA0E880">
      <w:numFmt w:val="decimal"/>
      <w:lvlText w:val=""/>
      <w:lvlJc w:val="left"/>
    </w:lvl>
    <w:lvl w:ilvl="6" w:tplc="FFAADC54">
      <w:numFmt w:val="decimal"/>
      <w:lvlText w:val=""/>
      <w:lvlJc w:val="left"/>
    </w:lvl>
    <w:lvl w:ilvl="7" w:tplc="04740F96">
      <w:numFmt w:val="decimal"/>
      <w:lvlText w:val=""/>
      <w:lvlJc w:val="left"/>
    </w:lvl>
    <w:lvl w:ilvl="8" w:tplc="4DE48E80">
      <w:numFmt w:val="decimal"/>
      <w:lvlText w:val=""/>
      <w:lvlJc w:val="left"/>
    </w:lvl>
  </w:abstractNum>
  <w:abstractNum w:abstractNumId="852" w15:restartNumberingAfterBreak="0">
    <w:nsid w:val="60F611A5"/>
    <w:multiLevelType w:val="hybridMultilevel"/>
    <w:tmpl w:val="360CE5E6"/>
    <w:lvl w:ilvl="0" w:tplc="64BCFF4C">
      <w:start w:val="1"/>
      <w:numFmt w:val="bullet"/>
      <w:lvlText w:val=""/>
      <w:lvlJc w:val="left"/>
      <w:pPr>
        <w:ind w:left="720" w:hanging="360"/>
      </w:pPr>
      <w:rPr>
        <w:rFonts w:ascii="Symbol" w:hAnsi="Symbol" w:hint="default"/>
      </w:rPr>
    </w:lvl>
    <w:lvl w:ilvl="1" w:tplc="8E8E6120">
      <w:numFmt w:val="decimal"/>
      <w:lvlText w:val=""/>
      <w:lvlJc w:val="left"/>
    </w:lvl>
    <w:lvl w:ilvl="2" w:tplc="62BE81AA">
      <w:numFmt w:val="decimal"/>
      <w:lvlText w:val=""/>
      <w:lvlJc w:val="left"/>
    </w:lvl>
    <w:lvl w:ilvl="3" w:tplc="E35A945A">
      <w:numFmt w:val="decimal"/>
      <w:lvlText w:val=""/>
      <w:lvlJc w:val="left"/>
    </w:lvl>
    <w:lvl w:ilvl="4" w:tplc="CAEC5EFA">
      <w:numFmt w:val="decimal"/>
      <w:lvlText w:val=""/>
      <w:lvlJc w:val="left"/>
    </w:lvl>
    <w:lvl w:ilvl="5" w:tplc="0AEEAB72">
      <w:numFmt w:val="decimal"/>
      <w:lvlText w:val=""/>
      <w:lvlJc w:val="left"/>
    </w:lvl>
    <w:lvl w:ilvl="6" w:tplc="A68E3F0A">
      <w:numFmt w:val="decimal"/>
      <w:lvlText w:val=""/>
      <w:lvlJc w:val="left"/>
    </w:lvl>
    <w:lvl w:ilvl="7" w:tplc="F828AE16">
      <w:numFmt w:val="decimal"/>
      <w:lvlText w:val=""/>
      <w:lvlJc w:val="left"/>
    </w:lvl>
    <w:lvl w:ilvl="8" w:tplc="20B66E36">
      <w:numFmt w:val="decimal"/>
      <w:lvlText w:val=""/>
      <w:lvlJc w:val="left"/>
    </w:lvl>
  </w:abstractNum>
  <w:abstractNum w:abstractNumId="853" w15:restartNumberingAfterBreak="0">
    <w:nsid w:val="6111200E"/>
    <w:multiLevelType w:val="hybridMultilevel"/>
    <w:tmpl w:val="C396FCE4"/>
    <w:lvl w:ilvl="0" w:tplc="7E446FE8">
      <w:start w:val="1"/>
      <w:numFmt w:val="bullet"/>
      <w:lvlText w:val=""/>
      <w:lvlJc w:val="left"/>
      <w:pPr>
        <w:ind w:left="720" w:hanging="360"/>
      </w:pPr>
      <w:rPr>
        <w:rFonts w:ascii="Symbol" w:hAnsi="Symbol" w:hint="default"/>
      </w:rPr>
    </w:lvl>
    <w:lvl w:ilvl="1" w:tplc="A6941442">
      <w:numFmt w:val="decimal"/>
      <w:lvlText w:val=""/>
      <w:lvlJc w:val="left"/>
    </w:lvl>
    <w:lvl w:ilvl="2" w:tplc="8B0607F8">
      <w:numFmt w:val="decimal"/>
      <w:lvlText w:val=""/>
      <w:lvlJc w:val="left"/>
    </w:lvl>
    <w:lvl w:ilvl="3" w:tplc="F61298D2">
      <w:numFmt w:val="decimal"/>
      <w:lvlText w:val=""/>
      <w:lvlJc w:val="left"/>
    </w:lvl>
    <w:lvl w:ilvl="4" w:tplc="5D946196">
      <w:numFmt w:val="decimal"/>
      <w:lvlText w:val=""/>
      <w:lvlJc w:val="left"/>
    </w:lvl>
    <w:lvl w:ilvl="5" w:tplc="1EDEB620">
      <w:numFmt w:val="decimal"/>
      <w:lvlText w:val=""/>
      <w:lvlJc w:val="left"/>
    </w:lvl>
    <w:lvl w:ilvl="6" w:tplc="99AE5692">
      <w:numFmt w:val="decimal"/>
      <w:lvlText w:val=""/>
      <w:lvlJc w:val="left"/>
    </w:lvl>
    <w:lvl w:ilvl="7" w:tplc="84C05CDA">
      <w:numFmt w:val="decimal"/>
      <w:lvlText w:val=""/>
      <w:lvlJc w:val="left"/>
    </w:lvl>
    <w:lvl w:ilvl="8" w:tplc="A8FEB50C">
      <w:numFmt w:val="decimal"/>
      <w:lvlText w:val=""/>
      <w:lvlJc w:val="left"/>
    </w:lvl>
  </w:abstractNum>
  <w:abstractNum w:abstractNumId="854" w15:restartNumberingAfterBreak="0">
    <w:nsid w:val="61135B9C"/>
    <w:multiLevelType w:val="hybridMultilevel"/>
    <w:tmpl w:val="5F40A37C"/>
    <w:lvl w:ilvl="0" w:tplc="466CFA84">
      <w:start w:val="1"/>
      <w:numFmt w:val="bullet"/>
      <w:lvlText w:val=""/>
      <w:lvlJc w:val="left"/>
      <w:pPr>
        <w:ind w:left="720" w:hanging="360"/>
      </w:pPr>
      <w:rPr>
        <w:rFonts w:ascii="Symbol" w:hAnsi="Symbol" w:hint="default"/>
      </w:rPr>
    </w:lvl>
    <w:lvl w:ilvl="1" w:tplc="4D5C1952">
      <w:numFmt w:val="decimal"/>
      <w:lvlText w:val=""/>
      <w:lvlJc w:val="left"/>
    </w:lvl>
    <w:lvl w:ilvl="2" w:tplc="CF522B56">
      <w:numFmt w:val="decimal"/>
      <w:lvlText w:val=""/>
      <w:lvlJc w:val="left"/>
    </w:lvl>
    <w:lvl w:ilvl="3" w:tplc="F66E7382">
      <w:numFmt w:val="decimal"/>
      <w:lvlText w:val=""/>
      <w:lvlJc w:val="left"/>
    </w:lvl>
    <w:lvl w:ilvl="4" w:tplc="D97058D4">
      <w:numFmt w:val="decimal"/>
      <w:lvlText w:val=""/>
      <w:lvlJc w:val="left"/>
    </w:lvl>
    <w:lvl w:ilvl="5" w:tplc="19589A14">
      <w:numFmt w:val="decimal"/>
      <w:lvlText w:val=""/>
      <w:lvlJc w:val="left"/>
    </w:lvl>
    <w:lvl w:ilvl="6" w:tplc="7D4C68B0">
      <w:numFmt w:val="decimal"/>
      <w:lvlText w:val=""/>
      <w:lvlJc w:val="left"/>
    </w:lvl>
    <w:lvl w:ilvl="7" w:tplc="C5504A3E">
      <w:numFmt w:val="decimal"/>
      <w:lvlText w:val=""/>
      <w:lvlJc w:val="left"/>
    </w:lvl>
    <w:lvl w:ilvl="8" w:tplc="959AE2AC">
      <w:numFmt w:val="decimal"/>
      <w:lvlText w:val=""/>
      <w:lvlJc w:val="left"/>
    </w:lvl>
  </w:abstractNum>
  <w:abstractNum w:abstractNumId="855" w15:restartNumberingAfterBreak="0">
    <w:nsid w:val="611B15C6"/>
    <w:multiLevelType w:val="hybridMultilevel"/>
    <w:tmpl w:val="06ECCA24"/>
    <w:lvl w:ilvl="0" w:tplc="573C2396">
      <w:start w:val="1"/>
      <w:numFmt w:val="bullet"/>
      <w:lvlText w:val=""/>
      <w:lvlJc w:val="left"/>
      <w:pPr>
        <w:ind w:left="720" w:hanging="360"/>
      </w:pPr>
      <w:rPr>
        <w:rFonts w:ascii="Symbol" w:hAnsi="Symbol" w:hint="default"/>
      </w:rPr>
    </w:lvl>
    <w:lvl w:ilvl="1" w:tplc="B6F8CDD2">
      <w:numFmt w:val="decimal"/>
      <w:lvlText w:val=""/>
      <w:lvlJc w:val="left"/>
    </w:lvl>
    <w:lvl w:ilvl="2" w:tplc="8DBE1F10">
      <w:numFmt w:val="decimal"/>
      <w:lvlText w:val=""/>
      <w:lvlJc w:val="left"/>
    </w:lvl>
    <w:lvl w:ilvl="3" w:tplc="044E6002">
      <w:numFmt w:val="decimal"/>
      <w:lvlText w:val=""/>
      <w:lvlJc w:val="left"/>
    </w:lvl>
    <w:lvl w:ilvl="4" w:tplc="AF749EA6">
      <w:numFmt w:val="decimal"/>
      <w:lvlText w:val=""/>
      <w:lvlJc w:val="left"/>
    </w:lvl>
    <w:lvl w:ilvl="5" w:tplc="E94CA8FE">
      <w:numFmt w:val="decimal"/>
      <w:lvlText w:val=""/>
      <w:lvlJc w:val="left"/>
    </w:lvl>
    <w:lvl w:ilvl="6" w:tplc="9EDE1946">
      <w:numFmt w:val="decimal"/>
      <w:lvlText w:val=""/>
      <w:lvlJc w:val="left"/>
    </w:lvl>
    <w:lvl w:ilvl="7" w:tplc="0E762820">
      <w:numFmt w:val="decimal"/>
      <w:lvlText w:val=""/>
      <w:lvlJc w:val="left"/>
    </w:lvl>
    <w:lvl w:ilvl="8" w:tplc="AD3C7B12">
      <w:numFmt w:val="decimal"/>
      <w:lvlText w:val=""/>
      <w:lvlJc w:val="left"/>
    </w:lvl>
  </w:abstractNum>
  <w:abstractNum w:abstractNumId="856" w15:restartNumberingAfterBreak="0">
    <w:nsid w:val="611D6052"/>
    <w:multiLevelType w:val="hybridMultilevel"/>
    <w:tmpl w:val="E0D6FD54"/>
    <w:lvl w:ilvl="0" w:tplc="3ACC0C2A">
      <w:start w:val="1"/>
      <w:numFmt w:val="bullet"/>
      <w:lvlText w:val=""/>
      <w:lvlJc w:val="left"/>
      <w:pPr>
        <w:ind w:left="720" w:hanging="360"/>
      </w:pPr>
      <w:rPr>
        <w:rFonts w:ascii="Symbol" w:hAnsi="Symbol" w:hint="default"/>
      </w:rPr>
    </w:lvl>
    <w:lvl w:ilvl="1" w:tplc="FFAAB8A8">
      <w:numFmt w:val="decimal"/>
      <w:lvlText w:val=""/>
      <w:lvlJc w:val="left"/>
    </w:lvl>
    <w:lvl w:ilvl="2" w:tplc="B60ED6F8">
      <w:numFmt w:val="decimal"/>
      <w:lvlText w:val=""/>
      <w:lvlJc w:val="left"/>
    </w:lvl>
    <w:lvl w:ilvl="3" w:tplc="782CB1D0">
      <w:numFmt w:val="decimal"/>
      <w:lvlText w:val=""/>
      <w:lvlJc w:val="left"/>
    </w:lvl>
    <w:lvl w:ilvl="4" w:tplc="04B4D1E0">
      <w:numFmt w:val="decimal"/>
      <w:lvlText w:val=""/>
      <w:lvlJc w:val="left"/>
    </w:lvl>
    <w:lvl w:ilvl="5" w:tplc="3F2CFE74">
      <w:numFmt w:val="decimal"/>
      <w:lvlText w:val=""/>
      <w:lvlJc w:val="left"/>
    </w:lvl>
    <w:lvl w:ilvl="6" w:tplc="63E84D64">
      <w:numFmt w:val="decimal"/>
      <w:lvlText w:val=""/>
      <w:lvlJc w:val="left"/>
    </w:lvl>
    <w:lvl w:ilvl="7" w:tplc="6428D866">
      <w:numFmt w:val="decimal"/>
      <w:lvlText w:val=""/>
      <w:lvlJc w:val="left"/>
    </w:lvl>
    <w:lvl w:ilvl="8" w:tplc="7CC03D32">
      <w:numFmt w:val="decimal"/>
      <w:lvlText w:val=""/>
      <w:lvlJc w:val="left"/>
    </w:lvl>
  </w:abstractNum>
  <w:abstractNum w:abstractNumId="857" w15:restartNumberingAfterBreak="0">
    <w:nsid w:val="612E7064"/>
    <w:multiLevelType w:val="hybridMultilevel"/>
    <w:tmpl w:val="DECE1788"/>
    <w:lvl w:ilvl="0" w:tplc="3DDA5102">
      <w:start w:val="1"/>
      <w:numFmt w:val="bullet"/>
      <w:lvlText w:val=""/>
      <w:lvlJc w:val="left"/>
      <w:pPr>
        <w:ind w:left="720" w:hanging="360"/>
      </w:pPr>
      <w:rPr>
        <w:rFonts w:ascii="Symbol" w:hAnsi="Symbol" w:hint="default"/>
      </w:rPr>
    </w:lvl>
    <w:lvl w:ilvl="1" w:tplc="17FA22DA">
      <w:numFmt w:val="decimal"/>
      <w:lvlText w:val=""/>
      <w:lvlJc w:val="left"/>
    </w:lvl>
    <w:lvl w:ilvl="2" w:tplc="7DD01648">
      <w:numFmt w:val="decimal"/>
      <w:lvlText w:val=""/>
      <w:lvlJc w:val="left"/>
    </w:lvl>
    <w:lvl w:ilvl="3" w:tplc="14542A24">
      <w:numFmt w:val="decimal"/>
      <w:lvlText w:val=""/>
      <w:lvlJc w:val="left"/>
    </w:lvl>
    <w:lvl w:ilvl="4" w:tplc="F82C36F0">
      <w:numFmt w:val="decimal"/>
      <w:lvlText w:val=""/>
      <w:lvlJc w:val="left"/>
    </w:lvl>
    <w:lvl w:ilvl="5" w:tplc="F02084E6">
      <w:numFmt w:val="decimal"/>
      <w:lvlText w:val=""/>
      <w:lvlJc w:val="left"/>
    </w:lvl>
    <w:lvl w:ilvl="6" w:tplc="FBB4E602">
      <w:numFmt w:val="decimal"/>
      <w:lvlText w:val=""/>
      <w:lvlJc w:val="left"/>
    </w:lvl>
    <w:lvl w:ilvl="7" w:tplc="967C9ED6">
      <w:numFmt w:val="decimal"/>
      <w:lvlText w:val=""/>
      <w:lvlJc w:val="left"/>
    </w:lvl>
    <w:lvl w:ilvl="8" w:tplc="EFA2BC98">
      <w:numFmt w:val="decimal"/>
      <w:lvlText w:val=""/>
      <w:lvlJc w:val="left"/>
    </w:lvl>
  </w:abstractNum>
  <w:abstractNum w:abstractNumId="858" w15:restartNumberingAfterBreak="0">
    <w:nsid w:val="61357718"/>
    <w:multiLevelType w:val="hybridMultilevel"/>
    <w:tmpl w:val="71487A5C"/>
    <w:lvl w:ilvl="0" w:tplc="89FE4A20">
      <w:start w:val="1"/>
      <w:numFmt w:val="bullet"/>
      <w:lvlText w:val=""/>
      <w:lvlJc w:val="left"/>
      <w:pPr>
        <w:ind w:left="720" w:hanging="360"/>
      </w:pPr>
      <w:rPr>
        <w:rFonts w:ascii="Symbol" w:hAnsi="Symbol" w:hint="default"/>
      </w:rPr>
    </w:lvl>
    <w:lvl w:ilvl="1" w:tplc="FD3217AA">
      <w:numFmt w:val="decimal"/>
      <w:lvlText w:val=""/>
      <w:lvlJc w:val="left"/>
    </w:lvl>
    <w:lvl w:ilvl="2" w:tplc="306C29AE">
      <w:numFmt w:val="decimal"/>
      <w:lvlText w:val=""/>
      <w:lvlJc w:val="left"/>
    </w:lvl>
    <w:lvl w:ilvl="3" w:tplc="84FEA908">
      <w:numFmt w:val="decimal"/>
      <w:lvlText w:val=""/>
      <w:lvlJc w:val="left"/>
    </w:lvl>
    <w:lvl w:ilvl="4" w:tplc="1750A854">
      <w:numFmt w:val="decimal"/>
      <w:lvlText w:val=""/>
      <w:lvlJc w:val="left"/>
    </w:lvl>
    <w:lvl w:ilvl="5" w:tplc="48789506">
      <w:numFmt w:val="decimal"/>
      <w:lvlText w:val=""/>
      <w:lvlJc w:val="left"/>
    </w:lvl>
    <w:lvl w:ilvl="6" w:tplc="7654F706">
      <w:numFmt w:val="decimal"/>
      <w:lvlText w:val=""/>
      <w:lvlJc w:val="left"/>
    </w:lvl>
    <w:lvl w:ilvl="7" w:tplc="57DE6AFA">
      <w:numFmt w:val="decimal"/>
      <w:lvlText w:val=""/>
      <w:lvlJc w:val="left"/>
    </w:lvl>
    <w:lvl w:ilvl="8" w:tplc="91CEFBE4">
      <w:numFmt w:val="decimal"/>
      <w:lvlText w:val=""/>
      <w:lvlJc w:val="left"/>
    </w:lvl>
  </w:abstractNum>
  <w:abstractNum w:abstractNumId="859" w15:restartNumberingAfterBreak="0">
    <w:nsid w:val="614F621D"/>
    <w:multiLevelType w:val="hybridMultilevel"/>
    <w:tmpl w:val="567E7F60"/>
    <w:lvl w:ilvl="0" w:tplc="F16E8F7A">
      <w:start w:val="1"/>
      <w:numFmt w:val="bullet"/>
      <w:lvlText w:val=""/>
      <w:lvlJc w:val="left"/>
      <w:pPr>
        <w:ind w:left="720" w:hanging="360"/>
      </w:pPr>
      <w:rPr>
        <w:rFonts w:ascii="Symbol" w:hAnsi="Symbol" w:hint="default"/>
      </w:rPr>
    </w:lvl>
    <w:lvl w:ilvl="1" w:tplc="AE5224FA">
      <w:numFmt w:val="decimal"/>
      <w:lvlText w:val=""/>
      <w:lvlJc w:val="left"/>
    </w:lvl>
    <w:lvl w:ilvl="2" w:tplc="0C22D9E6">
      <w:numFmt w:val="decimal"/>
      <w:lvlText w:val=""/>
      <w:lvlJc w:val="left"/>
    </w:lvl>
    <w:lvl w:ilvl="3" w:tplc="DA00B8E8">
      <w:numFmt w:val="decimal"/>
      <w:lvlText w:val=""/>
      <w:lvlJc w:val="left"/>
    </w:lvl>
    <w:lvl w:ilvl="4" w:tplc="5252849E">
      <w:numFmt w:val="decimal"/>
      <w:lvlText w:val=""/>
      <w:lvlJc w:val="left"/>
    </w:lvl>
    <w:lvl w:ilvl="5" w:tplc="1BF626D2">
      <w:numFmt w:val="decimal"/>
      <w:lvlText w:val=""/>
      <w:lvlJc w:val="left"/>
    </w:lvl>
    <w:lvl w:ilvl="6" w:tplc="9D3ED78C">
      <w:numFmt w:val="decimal"/>
      <w:lvlText w:val=""/>
      <w:lvlJc w:val="left"/>
    </w:lvl>
    <w:lvl w:ilvl="7" w:tplc="9C7A91EE">
      <w:numFmt w:val="decimal"/>
      <w:lvlText w:val=""/>
      <w:lvlJc w:val="left"/>
    </w:lvl>
    <w:lvl w:ilvl="8" w:tplc="D4AA2AE0">
      <w:numFmt w:val="decimal"/>
      <w:lvlText w:val=""/>
      <w:lvlJc w:val="left"/>
    </w:lvl>
  </w:abstractNum>
  <w:abstractNum w:abstractNumId="860" w15:restartNumberingAfterBreak="0">
    <w:nsid w:val="61781031"/>
    <w:multiLevelType w:val="hybridMultilevel"/>
    <w:tmpl w:val="BBCC27DE"/>
    <w:lvl w:ilvl="0" w:tplc="EBB62310">
      <w:start w:val="1"/>
      <w:numFmt w:val="bullet"/>
      <w:lvlText w:val=""/>
      <w:lvlJc w:val="left"/>
      <w:pPr>
        <w:ind w:left="720" w:hanging="360"/>
      </w:pPr>
      <w:rPr>
        <w:rFonts w:ascii="Symbol" w:hAnsi="Symbol" w:hint="default"/>
      </w:rPr>
    </w:lvl>
    <w:lvl w:ilvl="1" w:tplc="A60A4FB4">
      <w:numFmt w:val="decimal"/>
      <w:lvlText w:val=""/>
      <w:lvlJc w:val="left"/>
    </w:lvl>
    <w:lvl w:ilvl="2" w:tplc="FA8EA574">
      <w:numFmt w:val="decimal"/>
      <w:lvlText w:val=""/>
      <w:lvlJc w:val="left"/>
    </w:lvl>
    <w:lvl w:ilvl="3" w:tplc="F22C36BA">
      <w:numFmt w:val="decimal"/>
      <w:lvlText w:val=""/>
      <w:lvlJc w:val="left"/>
    </w:lvl>
    <w:lvl w:ilvl="4" w:tplc="D3F4EAA4">
      <w:numFmt w:val="decimal"/>
      <w:lvlText w:val=""/>
      <w:lvlJc w:val="left"/>
    </w:lvl>
    <w:lvl w:ilvl="5" w:tplc="17AA5AC0">
      <w:numFmt w:val="decimal"/>
      <w:lvlText w:val=""/>
      <w:lvlJc w:val="left"/>
    </w:lvl>
    <w:lvl w:ilvl="6" w:tplc="D6EEE46A">
      <w:numFmt w:val="decimal"/>
      <w:lvlText w:val=""/>
      <w:lvlJc w:val="left"/>
    </w:lvl>
    <w:lvl w:ilvl="7" w:tplc="69E4B962">
      <w:numFmt w:val="decimal"/>
      <w:lvlText w:val=""/>
      <w:lvlJc w:val="left"/>
    </w:lvl>
    <w:lvl w:ilvl="8" w:tplc="5F581BFA">
      <w:numFmt w:val="decimal"/>
      <w:lvlText w:val=""/>
      <w:lvlJc w:val="left"/>
    </w:lvl>
  </w:abstractNum>
  <w:abstractNum w:abstractNumId="861" w15:restartNumberingAfterBreak="0">
    <w:nsid w:val="61A37FFB"/>
    <w:multiLevelType w:val="hybridMultilevel"/>
    <w:tmpl w:val="10BC80C6"/>
    <w:lvl w:ilvl="0" w:tplc="97BEC152">
      <w:start w:val="1"/>
      <w:numFmt w:val="bullet"/>
      <w:lvlText w:val=""/>
      <w:lvlJc w:val="left"/>
      <w:pPr>
        <w:ind w:left="720" w:hanging="360"/>
      </w:pPr>
      <w:rPr>
        <w:rFonts w:ascii="Symbol" w:hAnsi="Symbol" w:hint="default"/>
      </w:rPr>
    </w:lvl>
    <w:lvl w:ilvl="1" w:tplc="FEF47FCE">
      <w:numFmt w:val="decimal"/>
      <w:lvlText w:val=""/>
      <w:lvlJc w:val="left"/>
    </w:lvl>
    <w:lvl w:ilvl="2" w:tplc="947847FA">
      <w:numFmt w:val="decimal"/>
      <w:lvlText w:val=""/>
      <w:lvlJc w:val="left"/>
    </w:lvl>
    <w:lvl w:ilvl="3" w:tplc="A3E65CC8">
      <w:numFmt w:val="decimal"/>
      <w:lvlText w:val=""/>
      <w:lvlJc w:val="left"/>
    </w:lvl>
    <w:lvl w:ilvl="4" w:tplc="C3A2D3A0">
      <w:numFmt w:val="decimal"/>
      <w:lvlText w:val=""/>
      <w:lvlJc w:val="left"/>
    </w:lvl>
    <w:lvl w:ilvl="5" w:tplc="3D8211AE">
      <w:numFmt w:val="decimal"/>
      <w:lvlText w:val=""/>
      <w:lvlJc w:val="left"/>
    </w:lvl>
    <w:lvl w:ilvl="6" w:tplc="94002B72">
      <w:numFmt w:val="decimal"/>
      <w:lvlText w:val=""/>
      <w:lvlJc w:val="left"/>
    </w:lvl>
    <w:lvl w:ilvl="7" w:tplc="FB6E7842">
      <w:numFmt w:val="decimal"/>
      <w:lvlText w:val=""/>
      <w:lvlJc w:val="left"/>
    </w:lvl>
    <w:lvl w:ilvl="8" w:tplc="E6607D34">
      <w:numFmt w:val="decimal"/>
      <w:lvlText w:val=""/>
      <w:lvlJc w:val="left"/>
    </w:lvl>
  </w:abstractNum>
  <w:abstractNum w:abstractNumId="862" w15:restartNumberingAfterBreak="0">
    <w:nsid w:val="61ED1831"/>
    <w:multiLevelType w:val="hybridMultilevel"/>
    <w:tmpl w:val="9AECE828"/>
    <w:lvl w:ilvl="0" w:tplc="D9449254">
      <w:start w:val="1"/>
      <w:numFmt w:val="bullet"/>
      <w:lvlText w:val=""/>
      <w:lvlJc w:val="left"/>
      <w:pPr>
        <w:ind w:left="720" w:hanging="360"/>
      </w:pPr>
      <w:rPr>
        <w:rFonts w:ascii="Symbol" w:hAnsi="Symbol" w:hint="default"/>
      </w:rPr>
    </w:lvl>
    <w:lvl w:ilvl="1" w:tplc="432A13AC">
      <w:numFmt w:val="decimal"/>
      <w:lvlText w:val=""/>
      <w:lvlJc w:val="left"/>
    </w:lvl>
    <w:lvl w:ilvl="2" w:tplc="20EEAEB2">
      <w:numFmt w:val="decimal"/>
      <w:lvlText w:val=""/>
      <w:lvlJc w:val="left"/>
    </w:lvl>
    <w:lvl w:ilvl="3" w:tplc="7D3E479E">
      <w:numFmt w:val="decimal"/>
      <w:lvlText w:val=""/>
      <w:lvlJc w:val="left"/>
    </w:lvl>
    <w:lvl w:ilvl="4" w:tplc="D2C2DD2E">
      <w:numFmt w:val="decimal"/>
      <w:lvlText w:val=""/>
      <w:lvlJc w:val="left"/>
    </w:lvl>
    <w:lvl w:ilvl="5" w:tplc="CAA236D6">
      <w:numFmt w:val="decimal"/>
      <w:lvlText w:val=""/>
      <w:lvlJc w:val="left"/>
    </w:lvl>
    <w:lvl w:ilvl="6" w:tplc="FDC2996A">
      <w:numFmt w:val="decimal"/>
      <w:lvlText w:val=""/>
      <w:lvlJc w:val="left"/>
    </w:lvl>
    <w:lvl w:ilvl="7" w:tplc="DDF6AEAE">
      <w:numFmt w:val="decimal"/>
      <w:lvlText w:val=""/>
      <w:lvlJc w:val="left"/>
    </w:lvl>
    <w:lvl w:ilvl="8" w:tplc="BEDCA028">
      <w:numFmt w:val="decimal"/>
      <w:lvlText w:val=""/>
      <w:lvlJc w:val="left"/>
    </w:lvl>
  </w:abstractNum>
  <w:abstractNum w:abstractNumId="863" w15:restartNumberingAfterBreak="0">
    <w:nsid w:val="62260F50"/>
    <w:multiLevelType w:val="hybridMultilevel"/>
    <w:tmpl w:val="59BE60FC"/>
    <w:lvl w:ilvl="0" w:tplc="410274C6">
      <w:start w:val="1"/>
      <w:numFmt w:val="bullet"/>
      <w:lvlText w:val=""/>
      <w:lvlJc w:val="left"/>
      <w:pPr>
        <w:ind w:left="720" w:hanging="360"/>
      </w:pPr>
      <w:rPr>
        <w:rFonts w:ascii="Symbol" w:hAnsi="Symbol" w:hint="default"/>
      </w:rPr>
    </w:lvl>
    <w:lvl w:ilvl="1" w:tplc="721C2D24">
      <w:numFmt w:val="decimal"/>
      <w:lvlText w:val=""/>
      <w:lvlJc w:val="left"/>
    </w:lvl>
    <w:lvl w:ilvl="2" w:tplc="1C6C9D4E">
      <w:numFmt w:val="decimal"/>
      <w:lvlText w:val=""/>
      <w:lvlJc w:val="left"/>
    </w:lvl>
    <w:lvl w:ilvl="3" w:tplc="31ECB878">
      <w:numFmt w:val="decimal"/>
      <w:lvlText w:val=""/>
      <w:lvlJc w:val="left"/>
    </w:lvl>
    <w:lvl w:ilvl="4" w:tplc="6D24782C">
      <w:numFmt w:val="decimal"/>
      <w:lvlText w:val=""/>
      <w:lvlJc w:val="left"/>
    </w:lvl>
    <w:lvl w:ilvl="5" w:tplc="8D8241B0">
      <w:numFmt w:val="decimal"/>
      <w:lvlText w:val=""/>
      <w:lvlJc w:val="left"/>
    </w:lvl>
    <w:lvl w:ilvl="6" w:tplc="64EC2DBA">
      <w:numFmt w:val="decimal"/>
      <w:lvlText w:val=""/>
      <w:lvlJc w:val="left"/>
    </w:lvl>
    <w:lvl w:ilvl="7" w:tplc="A3429818">
      <w:numFmt w:val="decimal"/>
      <w:lvlText w:val=""/>
      <w:lvlJc w:val="left"/>
    </w:lvl>
    <w:lvl w:ilvl="8" w:tplc="6416337C">
      <w:numFmt w:val="decimal"/>
      <w:lvlText w:val=""/>
      <w:lvlJc w:val="left"/>
    </w:lvl>
  </w:abstractNum>
  <w:abstractNum w:abstractNumId="864" w15:restartNumberingAfterBreak="0">
    <w:nsid w:val="622E4791"/>
    <w:multiLevelType w:val="hybridMultilevel"/>
    <w:tmpl w:val="742884D4"/>
    <w:lvl w:ilvl="0" w:tplc="4808B9D4">
      <w:start w:val="1"/>
      <w:numFmt w:val="bullet"/>
      <w:lvlText w:val=""/>
      <w:lvlJc w:val="left"/>
      <w:pPr>
        <w:ind w:left="720" w:hanging="360"/>
      </w:pPr>
      <w:rPr>
        <w:rFonts w:ascii="Symbol" w:hAnsi="Symbol" w:hint="default"/>
      </w:rPr>
    </w:lvl>
    <w:lvl w:ilvl="1" w:tplc="87B6CF78">
      <w:numFmt w:val="decimal"/>
      <w:lvlText w:val=""/>
      <w:lvlJc w:val="left"/>
    </w:lvl>
    <w:lvl w:ilvl="2" w:tplc="A80C7B14">
      <w:numFmt w:val="decimal"/>
      <w:lvlText w:val=""/>
      <w:lvlJc w:val="left"/>
    </w:lvl>
    <w:lvl w:ilvl="3" w:tplc="1FBCB332">
      <w:numFmt w:val="decimal"/>
      <w:lvlText w:val=""/>
      <w:lvlJc w:val="left"/>
    </w:lvl>
    <w:lvl w:ilvl="4" w:tplc="F20AF7CA">
      <w:numFmt w:val="decimal"/>
      <w:lvlText w:val=""/>
      <w:lvlJc w:val="left"/>
    </w:lvl>
    <w:lvl w:ilvl="5" w:tplc="B744603E">
      <w:numFmt w:val="decimal"/>
      <w:lvlText w:val=""/>
      <w:lvlJc w:val="left"/>
    </w:lvl>
    <w:lvl w:ilvl="6" w:tplc="AA6C9626">
      <w:numFmt w:val="decimal"/>
      <w:lvlText w:val=""/>
      <w:lvlJc w:val="left"/>
    </w:lvl>
    <w:lvl w:ilvl="7" w:tplc="B21A1C54">
      <w:numFmt w:val="decimal"/>
      <w:lvlText w:val=""/>
      <w:lvlJc w:val="left"/>
    </w:lvl>
    <w:lvl w:ilvl="8" w:tplc="178E2A12">
      <w:numFmt w:val="decimal"/>
      <w:lvlText w:val=""/>
      <w:lvlJc w:val="left"/>
    </w:lvl>
  </w:abstractNum>
  <w:abstractNum w:abstractNumId="865" w15:restartNumberingAfterBreak="0">
    <w:nsid w:val="623271CE"/>
    <w:multiLevelType w:val="hybridMultilevel"/>
    <w:tmpl w:val="618A5946"/>
    <w:lvl w:ilvl="0" w:tplc="53C4EACA">
      <w:start w:val="1"/>
      <w:numFmt w:val="bullet"/>
      <w:lvlText w:val=""/>
      <w:lvlJc w:val="left"/>
      <w:pPr>
        <w:ind w:left="720" w:hanging="360"/>
      </w:pPr>
      <w:rPr>
        <w:rFonts w:ascii="Symbol" w:hAnsi="Symbol" w:hint="default"/>
      </w:rPr>
    </w:lvl>
    <w:lvl w:ilvl="1" w:tplc="D26CFE58">
      <w:numFmt w:val="decimal"/>
      <w:lvlText w:val=""/>
      <w:lvlJc w:val="left"/>
    </w:lvl>
    <w:lvl w:ilvl="2" w:tplc="1A8A871C">
      <w:numFmt w:val="decimal"/>
      <w:lvlText w:val=""/>
      <w:lvlJc w:val="left"/>
    </w:lvl>
    <w:lvl w:ilvl="3" w:tplc="C4FC765E">
      <w:numFmt w:val="decimal"/>
      <w:lvlText w:val=""/>
      <w:lvlJc w:val="left"/>
    </w:lvl>
    <w:lvl w:ilvl="4" w:tplc="96F25FD4">
      <w:numFmt w:val="decimal"/>
      <w:lvlText w:val=""/>
      <w:lvlJc w:val="left"/>
    </w:lvl>
    <w:lvl w:ilvl="5" w:tplc="C19892B2">
      <w:numFmt w:val="decimal"/>
      <w:lvlText w:val=""/>
      <w:lvlJc w:val="left"/>
    </w:lvl>
    <w:lvl w:ilvl="6" w:tplc="1B7001BC">
      <w:numFmt w:val="decimal"/>
      <w:lvlText w:val=""/>
      <w:lvlJc w:val="left"/>
    </w:lvl>
    <w:lvl w:ilvl="7" w:tplc="D0862DFE">
      <w:numFmt w:val="decimal"/>
      <w:lvlText w:val=""/>
      <w:lvlJc w:val="left"/>
    </w:lvl>
    <w:lvl w:ilvl="8" w:tplc="EAE02066">
      <w:numFmt w:val="decimal"/>
      <w:lvlText w:val=""/>
      <w:lvlJc w:val="left"/>
    </w:lvl>
  </w:abstractNum>
  <w:abstractNum w:abstractNumId="866" w15:restartNumberingAfterBreak="0">
    <w:nsid w:val="624413CA"/>
    <w:multiLevelType w:val="hybridMultilevel"/>
    <w:tmpl w:val="A8846A3E"/>
    <w:lvl w:ilvl="0" w:tplc="5C1AEC1E">
      <w:start w:val="1"/>
      <w:numFmt w:val="bullet"/>
      <w:lvlText w:val=""/>
      <w:lvlJc w:val="left"/>
      <w:pPr>
        <w:ind w:left="720" w:hanging="360"/>
      </w:pPr>
      <w:rPr>
        <w:rFonts w:ascii="Symbol" w:hAnsi="Symbol" w:hint="default"/>
      </w:rPr>
    </w:lvl>
    <w:lvl w:ilvl="1" w:tplc="E610B91E">
      <w:numFmt w:val="decimal"/>
      <w:lvlText w:val=""/>
      <w:lvlJc w:val="left"/>
    </w:lvl>
    <w:lvl w:ilvl="2" w:tplc="2982DE76">
      <w:numFmt w:val="decimal"/>
      <w:lvlText w:val=""/>
      <w:lvlJc w:val="left"/>
    </w:lvl>
    <w:lvl w:ilvl="3" w:tplc="E136524A">
      <w:numFmt w:val="decimal"/>
      <w:lvlText w:val=""/>
      <w:lvlJc w:val="left"/>
    </w:lvl>
    <w:lvl w:ilvl="4" w:tplc="762CDC50">
      <w:numFmt w:val="decimal"/>
      <w:lvlText w:val=""/>
      <w:lvlJc w:val="left"/>
    </w:lvl>
    <w:lvl w:ilvl="5" w:tplc="9250698A">
      <w:numFmt w:val="decimal"/>
      <w:lvlText w:val=""/>
      <w:lvlJc w:val="left"/>
    </w:lvl>
    <w:lvl w:ilvl="6" w:tplc="29727C10">
      <w:numFmt w:val="decimal"/>
      <w:lvlText w:val=""/>
      <w:lvlJc w:val="left"/>
    </w:lvl>
    <w:lvl w:ilvl="7" w:tplc="F55E99A2">
      <w:numFmt w:val="decimal"/>
      <w:lvlText w:val=""/>
      <w:lvlJc w:val="left"/>
    </w:lvl>
    <w:lvl w:ilvl="8" w:tplc="852C7C4A">
      <w:numFmt w:val="decimal"/>
      <w:lvlText w:val=""/>
      <w:lvlJc w:val="left"/>
    </w:lvl>
  </w:abstractNum>
  <w:abstractNum w:abstractNumId="867" w15:restartNumberingAfterBreak="0">
    <w:nsid w:val="625B13B2"/>
    <w:multiLevelType w:val="hybridMultilevel"/>
    <w:tmpl w:val="9EDCEECC"/>
    <w:lvl w:ilvl="0" w:tplc="CCE624D4">
      <w:start w:val="1"/>
      <w:numFmt w:val="bullet"/>
      <w:lvlText w:val=""/>
      <w:lvlJc w:val="left"/>
      <w:pPr>
        <w:ind w:left="720" w:hanging="360"/>
      </w:pPr>
      <w:rPr>
        <w:rFonts w:ascii="Symbol" w:hAnsi="Symbol" w:hint="default"/>
      </w:rPr>
    </w:lvl>
    <w:lvl w:ilvl="1" w:tplc="210C2D0A">
      <w:numFmt w:val="decimal"/>
      <w:lvlText w:val=""/>
      <w:lvlJc w:val="left"/>
    </w:lvl>
    <w:lvl w:ilvl="2" w:tplc="4C5AB038">
      <w:numFmt w:val="decimal"/>
      <w:lvlText w:val=""/>
      <w:lvlJc w:val="left"/>
    </w:lvl>
    <w:lvl w:ilvl="3" w:tplc="06D0D4F8">
      <w:numFmt w:val="decimal"/>
      <w:lvlText w:val=""/>
      <w:lvlJc w:val="left"/>
    </w:lvl>
    <w:lvl w:ilvl="4" w:tplc="EEFE175E">
      <w:numFmt w:val="decimal"/>
      <w:lvlText w:val=""/>
      <w:lvlJc w:val="left"/>
    </w:lvl>
    <w:lvl w:ilvl="5" w:tplc="B3600D22">
      <w:numFmt w:val="decimal"/>
      <w:lvlText w:val=""/>
      <w:lvlJc w:val="left"/>
    </w:lvl>
    <w:lvl w:ilvl="6" w:tplc="3A484ADC">
      <w:numFmt w:val="decimal"/>
      <w:lvlText w:val=""/>
      <w:lvlJc w:val="left"/>
    </w:lvl>
    <w:lvl w:ilvl="7" w:tplc="5DD05CAC">
      <w:numFmt w:val="decimal"/>
      <w:lvlText w:val=""/>
      <w:lvlJc w:val="left"/>
    </w:lvl>
    <w:lvl w:ilvl="8" w:tplc="8F22900E">
      <w:numFmt w:val="decimal"/>
      <w:lvlText w:val=""/>
      <w:lvlJc w:val="left"/>
    </w:lvl>
  </w:abstractNum>
  <w:abstractNum w:abstractNumId="868" w15:restartNumberingAfterBreak="0">
    <w:nsid w:val="626225EC"/>
    <w:multiLevelType w:val="hybridMultilevel"/>
    <w:tmpl w:val="07B4BD20"/>
    <w:lvl w:ilvl="0" w:tplc="ECD6743E">
      <w:start w:val="1"/>
      <w:numFmt w:val="bullet"/>
      <w:lvlText w:val=""/>
      <w:lvlJc w:val="left"/>
      <w:pPr>
        <w:ind w:left="720" w:hanging="360"/>
      </w:pPr>
      <w:rPr>
        <w:rFonts w:ascii="Symbol" w:hAnsi="Symbol" w:hint="default"/>
      </w:rPr>
    </w:lvl>
    <w:lvl w:ilvl="1" w:tplc="0B32BFA0">
      <w:numFmt w:val="decimal"/>
      <w:lvlText w:val=""/>
      <w:lvlJc w:val="left"/>
    </w:lvl>
    <w:lvl w:ilvl="2" w:tplc="DF58C908">
      <w:numFmt w:val="decimal"/>
      <w:lvlText w:val=""/>
      <w:lvlJc w:val="left"/>
    </w:lvl>
    <w:lvl w:ilvl="3" w:tplc="C0FE50E0">
      <w:numFmt w:val="decimal"/>
      <w:lvlText w:val=""/>
      <w:lvlJc w:val="left"/>
    </w:lvl>
    <w:lvl w:ilvl="4" w:tplc="1DA4A49E">
      <w:numFmt w:val="decimal"/>
      <w:lvlText w:val=""/>
      <w:lvlJc w:val="left"/>
    </w:lvl>
    <w:lvl w:ilvl="5" w:tplc="B9240B6E">
      <w:numFmt w:val="decimal"/>
      <w:lvlText w:val=""/>
      <w:lvlJc w:val="left"/>
    </w:lvl>
    <w:lvl w:ilvl="6" w:tplc="D4E87026">
      <w:numFmt w:val="decimal"/>
      <w:lvlText w:val=""/>
      <w:lvlJc w:val="left"/>
    </w:lvl>
    <w:lvl w:ilvl="7" w:tplc="DFCAEBF2">
      <w:numFmt w:val="decimal"/>
      <w:lvlText w:val=""/>
      <w:lvlJc w:val="left"/>
    </w:lvl>
    <w:lvl w:ilvl="8" w:tplc="609CB1AC">
      <w:numFmt w:val="decimal"/>
      <w:lvlText w:val=""/>
      <w:lvlJc w:val="left"/>
    </w:lvl>
  </w:abstractNum>
  <w:abstractNum w:abstractNumId="869" w15:restartNumberingAfterBreak="0">
    <w:nsid w:val="62924CBC"/>
    <w:multiLevelType w:val="hybridMultilevel"/>
    <w:tmpl w:val="F80ECB38"/>
    <w:lvl w:ilvl="0" w:tplc="9E6C11B8">
      <w:start w:val="1"/>
      <w:numFmt w:val="bullet"/>
      <w:lvlText w:val=""/>
      <w:lvlJc w:val="left"/>
      <w:pPr>
        <w:ind w:left="720" w:hanging="360"/>
      </w:pPr>
      <w:rPr>
        <w:rFonts w:ascii="Symbol" w:hAnsi="Symbol" w:hint="default"/>
      </w:rPr>
    </w:lvl>
    <w:lvl w:ilvl="1" w:tplc="0696FB1A">
      <w:numFmt w:val="decimal"/>
      <w:lvlText w:val=""/>
      <w:lvlJc w:val="left"/>
    </w:lvl>
    <w:lvl w:ilvl="2" w:tplc="B238B76A">
      <w:numFmt w:val="decimal"/>
      <w:lvlText w:val=""/>
      <w:lvlJc w:val="left"/>
    </w:lvl>
    <w:lvl w:ilvl="3" w:tplc="12D85860">
      <w:numFmt w:val="decimal"/>
      <w:lvlText w:val=""/>
      <w:lvlJc w:val="left"/>
    </w:lvl>
    <w:lvl w:ilvl="4" w:tplc="E77C2B52">
      <w:numFmt w:val="decimal"/>
      <w:lvlText w:val=""/>
      <w:lvlJc w:val="left"/>
    </w:lvl>
    <w:lvl w:ilvl="5" w:tplc="778E2362">
      <w:numFmt w:val="decimal"/>
      <w:lvlText w:val=""/>
      <w:lvlJc w:val="left"/>
    </w:lvl>
    <w:lvl w:ilvl="6" w:tplc="CDF0F01A">
      <w:numFmt w:val="decimal"/>
      <w:lvlText w:val=""/>
      <w:lvlJc w:val="left"/>
    </w:lvl>
    <w:lvl w:ilvl="7" w:tplc="A9E4323C">
      <w:numFmt w:val="decimal"/>
      <w:lvlText w:val=""/>
      <w:lvlJc w:val="left"/>
    </w:lvl>
    <w:lvl w:ilvl="8" w:tplc="75781AFE">
      <w:numFmt w:val="decimal"/>
      <w:lvlText w:val=""/>
      <w:lvlJc w:val="left"/>
    </w:lvl>
  </w:abstractNum>
  <w:abstractNum w:abstractNumId="870" w15:restartNumberingAfterBreak="0">
    <w:nsid w:val="62A04D11"/>
    <w:multiLevelType w:val="hybridMultilevel"/>
    <w:tmpl w:val="885468C4"/>
    <w:lvl w:ilvl="0" w:tplc="A2F28FA8">
      <w:start w:val="1"/>
      <w:numFmt w:val="bullet"/>
      <w:lvlText w:val=""/>
      <w:lvlJc w:val="left"/>
      <w:pPr>
        <w:ind w:left="720" w:hanging="360"/>
      </w:pPr>
      <w:rPr>
        <w:rFonts w:ascii="Symbol" w:hAnsi="Symbol" w:hint="default"/>
      </w:rPr>
    </w:lvl>
    <w:lvl w:ilvl="1" w:tplc="AC5A75C2">
      <w:numFmt w:val="decimal"/>
      <w:lvlText w:val=""/>
      <w:lvlJc w:val="left"/>
    </w:lvl>
    <w:lvl w:ilvl="2" w:tplc="1AAEFA70">
      <w:numFmt w:val="decimal"/>
      <w:lvlText w:val=""/>
      <w:lvlJc w:val="left"/>
    </w:lvl>
    <w:lvl w:ilvl="3" w:tplc="44A86118">
      <w:numFmt w:val="decimal"/>
      <w:lvlText w:val=""/>
      <w:lvlJc w:val="left"/>
    </w:lvl>
    <w:lvl w:ilvl="4" w:tplc="7278D986">
      <w:numFmt w:val="decimal"/>
      <w:lvlText w:val=""/>
      <w:lvlJc w:val="left"/>
    </w:lvl>
    <w:lvl w:ilvl="5" w:tplc="926EF61E">
      <w:numFmt w:val="decimal"/>
      <w:lvlText w:val=""/>
      <w:lvlJc w:val="left"/>
    </w:lvl>
    <w:lvl w:ilvl="6" w:tplc="6F1AA1EC">
      <w:numFmt w:val="decimal"/>
      <w:lvlText w:val=""/>
      <w:lvlJc w:val="left"/>
    </w:lvl>
    <w:lvl w:ilvl="7" w:tplc="7666918C">
      <w:numFmt w:val="decimal"/>
      <w:lvlText w:val=""/>
      <w:lvlJc w:val="left"/>
    </w:lvl>
    <w:lvl w:ilvl="8" w:tplc="0D8AB1CA">
      <w:numFmt w:val="decimal"/>
      <w:lvlText w:val=""/>
      <w:lvlJc w:val="left"/>
    </w:lvl>
  </w:abstractNum>
  <w:abstractNum w:abstractNumId="871" w15:restartNumberingAfterBreak="0">
    <w:nsid w:val="62DF5728"/>
    <w:multiLevelType w:val="hybridMultilevel"/>
    <w:tmpl w:val="A342BA06"/>
    <w:lvl w:ilvl="0" w:tplc="F1780FBC">
      <w:start w:val="1"/>
      <w:numFmt w:val="bullet"/>
      <w:lvlText w:val=""/>
      <w:lvlJc w:val="left"/>
      <w:pPr>
        <w:ind w:left="720" w:hanging="360"/>
      </w:pPr>
      <w:rPr>
        <w:rFonts w:ascii="Symbol" w:hAnsi="Symbol" w:hint="default"/>
      </w:rPr>
    </w:lvl>
    <w:lvl w:ilvl="1" w:tplc="DD746250">
      <w:numFmt w:val="decimal"/>
      <w:lvlText w:val=""/>
      <w:lvlJc w:val="left"/>
    </w:lvl>
    <w:lvl w:ilvl="2" w:tplc="037E498C">
      <w:numFmt w:val="decimal"/>
      <w:lvlText w:val=""/>
      <w:lvlJc w:val="left"/>
    </w:lvl>
    <w:lvl w:ilvl="3" w:tplc="D7D21098">
      <w:numFmt w:val="decimal"/>
      <w:lvlText w:val=""/>
      <w:lvlJc w:val="left"/>
    </w:lvl>
    <w:lvl w:ilvl="4" w:tplc="EB06D924">
      <w:numFmt w:val="decimal"/>
      <w:lvlText w:val=""/>
      <w:lvlJc w:val="left"/>
    </w:lvl>
    <w:lvl w:ilvl="5" w:tplc="F7BEE36A">
      <w:numFmt w:val="decimal"/>
      <w:lvlText w:val=""/>
      <w:lvlJc w:val="left"/>
    </w:lvl>
    <w:lvl w:ilvl="6" w:tplc="FC12EF10">
      <w:numFmt w:val="decimal"/>
      <w:lvlText w:val=""/>
      <w:lvlJc w:val="left"/>
    </w:lvl>
    <w:lvl w:ilvl="7" w:tplc="FE12A540">
      <w:numFmt w:val="decimal"/>
      <w:lvlText w:val=""/>
      <w:lvlJc w:val="left"/>
    </w:lvl>
    <w:lvl w:ilvl="8" w:tplc="FC3C3F40">
      <w:numFmt w:val="decimal"/>
      <w:lvlText w:val=""/>
      <w:lvlJc w:val="left"/>
    </w:lvl>
  </w:abstractNum>
  <w:abstractNum w:abstractNumId="872" w15:restartNumberingAfterBreak="0">
    <w:nsid w:val="62F93807"/>
    <w:multiLevelType w:val="hybridMultilevel"/>
    <w:tmpl w:val="28B074DE"/>
    <w:lvl w:ilvl="0" w:tplc="C8BEC6D6">
      <w:start w:val="1"/>
      <w:numFmt w:val="bullet"/>
      <w:lvlText w:val=""/>
      <w:lvlJc w:val="left"/>
      <w:pPr>
        <w:ind w:left="720" w:hanging="360"/>
      </w:pPr>
      <w:rPr>
        <w:rFonts w:ascii="Symbol" w:hAnsi="Symbol" w:hint="default"/>
      </w:rPr>
    </w:lvl>
    <w:lvl w:ilvl="1" w:tplc="828E0E62">
      <w:numFmt w:val="decimal"/>
      <w:lvlText w:val=""/>
      <w:lvlJc w:val="left"/>
    </w:lvl>
    <w:lvl w:ilvl="2" w:tplc="479ED78A">
      <w:numFmt w:val="decimal"/>
      <w:lvlText w:val=""/>
      <w:lvlJc w:val="left"/>
    </w:lvl>
    <w:lvl w:ilvl="3" w:tplc="8AB6CA16">
      <w:numFmt w:val="decimal"/>
      <w:lvlText w:val=""/>
      <w:lvlJc w:val="left"/>
    </w:lvl>
    <w:lvl w:ilvl="4" w:tplc="21FABDA2">
      <w:numFmt w:val="decimal"/>
      <w:lvlText w:val=""/>
      <w:lvlJc w:val="left"/>
    </w:lvl>
    <w:lvl w:ilvl="5" w:tplc="A740D9A0">
      <w:numFmt w:val="decimal"/>
      <w:lvlText w:val=""/>
      <w:lvlJc w:val="left"/>
    </w:lvl>
    <w:lvl w:ilvl="6" w:tplc="57DCE6A6">
      <w:numFmt w:val="decimal"/>
      <w:lvlText w:val=""/>
      <w:lvlJc w:val="left"/>
    </w:lvl>
    <w:lvl w:ilvl="7" w:tplc="28521504">
      <w:numFmt w:val="decimal"/>
      <w:lvlText w:val=""/>
      <w:lvlJc w:val="left"/>
    </w:lvl>
    <w:lvl w:ilvl="8" w:tplc="BE346296">
      <w:numFmt w:val="decimal"/>
      <w:lvlText w:val=""/>
      <w:lvlJc w:val="left"/>
    </w:lvl>
  </w:abstractNum>
  <w:abstractNum w:abstractNumId="873" w15:restartNumberingAfterBreak="0">
    <w:nsid w:val="62FB0956"/>
    <w:multiLevelType w:val="hybridMultilevel"/>
    <w:tmpl w:val="98187FF4"/>
    <w:lvl w:ilvl="0" w:tplc="27AEA71A">
      <w:start w:val="1"/>
      <w:numFmt w:val="bullet"/>
      <w:lvlText w:val=""/>
      <w:lvlJc w:val="left"/>
      <w:pPr>
        <w:ind w:left="720" w:hanging="360"/>
      </w:pPr>
      <w:rPr>
        <w:rFonts w:ascii="Symbol" w:hAnsi="Symbol" w:hint="default"/>
      </w:rPr>
    </w:lvl>
    <w:lvl w:ilvl="1" w:tplc="324A89AA">
      <w:numFmt w:val="decimal"/>
      <w:lvlText w:val=""/>
      <w:lvlJc w:val="left"/>
    </w:lvl>
    <w:lvl w:ilvl="2" w:tplc="DDAA3DEE">
      <w:numFmt w:val="decimal"/>
      <w:lvlText w:val=""/>
      <w:lvlJc w:val="left"/>
    </w:lvl>
    <w:lvl w:ilvl="3" w:tplc="52F85EEA">
      <w:numFmt w:val="decimal"/>
      <w:lvlText w:val=""/>
      <w:lvlJc w:val="left"/>
    </w:lvl>
    <w:lvl w:ilvl="4" w:tplc="A4B89436">
      <w:numFmt w:val="decimal"/>
      <w:lvlText w:val=""/>
      <w:lvlJc w:val="left"/>
    </w:lvl>
    <w:lvl w:ilvl="5" w:tplc="70748E80">
      <w:numFmt w:val="decimal"/>
      <w:lvlText w:val=""/>
      <w:lvlJc w:val="left"/>
    </w:lvl>
    <w:lvl w:ilvl="6" w:tplc="3CD083C6">
      <w:numFmt w:val="decimal"/>
      <w:lvlText w:val=""/>
      <w:lvlJc w:val="left"/>
    </w:lvl>
    <w:lvl w:ilvl="7" w:tplc="BB6C938A">
      <w:numFmt w:val="decimal"/>
      <w:lvlText w:val=""/>
      <w:lvlJc w:val="left"/>
    </w:lvl>
    <w:lvl w:ilvl="8" w:tplc="B92679F8">
      <w:numFmt w:val="decimal"/>
      <w:lvlText w:val=""/>
      <w:lvlJc w:val="left"/>
    </w:lvl>
  </w:abstractNum>
  <w:abstractNum w:abstractNumId="874" w15:restartNumberingAfterBreak="0">
    <w:nsid w:val="633A0268"/>
    <w:multiLevelType w:val="hybridMultilevel"/>
    <w:tmpl w:val="0FB29F32"/>
    <w:lvl w:ilvl="0" w:tplc="E21CC8C8">
      <w:start w:val="1"/>
      <w:numFmt w:val="bullet"/>
      <w:lvlText w:val=""/>
      <w:lvlJc w:val="left"/>
      <w:pPr>
        <w:ind w:left="720" w:hanging="360"/>
      </w:pPr>
      <w:rPr>
        <w:rFonts w:ascii="Symbol" w:hAnsi="Symbol" w:hint="default"/>
      </w:rPr>
    </w:lvl>
    <w:lvl w:ilvl="1" w:tplc="46661CAA">
      <w:numFmt w:val="decimal"/>
      <w:lvlText w:val=""/>
      <w:lvlJc w:val="left"/>
    </w:lvl>
    <w:lvl w:ilvl="2" w:tplc="07AA85A6">
      <w:numFmt w:val="decimal"/>
      <w:lvlText w:val=""/>
      <w:lvlJc w:val="left"/>
    </w:lvl>
    <w:lvl w:ilvl="3" w:tplc="8FA88666">
      <w:numFmt w:val="decimal"/>
      <w:lvlText w:val=""/>
      <w:lvlJc w:val="left"/>
    </w:lvl>
    <w:lvl w:ilvl="4" w:tplc="8926F744">
      <w:numFmt w:val="decimal"/>
      <w:lvlText w:val=""/>
      <w:lvlJc w:val="left"/>
    </w:lvl>
    <w:lvl w:ilvl="5" w:tplc="75D281D0">
      <w:numFmt w:val="decimal"/>
      <w:lvlText w:val=""/>
      <w:lvlJc w:val="left"/>
    </w:lvl>
    <w:lvl w:ilvl="6" w:tplc="841EE65A">
      <w:numFmt w:val="decimal"/>
      <w:lvlText w:val=""/>
      <w:lvlJc w:val="left"/>
    </w:lvl>
    <w:lvl w:ilvl="7" w:tplc="C7C2E6DA">
      <w:numFmt w:val="decimal"/>
      <w:lvlText w:val=""/>
      <w:lvlJc w:val="left"/>
    </w:lvl>
    <w:lvl w:ilvl="8" w:tplc="E5DA63C0">
      <w:numFmt w:val="decimal"/>
      <w:lvlText w:val=""/>
      <w:lvlJc w:val="left"/>
    </w:lvl>
  </w:abstractNum>
  <w:abstractNum w:abstractNumId="875" w15:restartNumberingAfterBreak="0">
    <w:nsid w:val="633E7B5E"/>
    <w:multiLevelType w:val="hybridMultilevel"/>
    <w:tmpl w:val="452AAD9A"/>
    <w:lvl w:ilvl="0" w:tplc="613A7DCE">
      <w:start w:val="1"/>
      <w:numFmt w:val="bullet"/>
      <w:lvlText w:val=""/>
      <w:lvlJc w:val="left"/>
      <w:pPr>
        <w:ind w:left="720" w:hanging="360"/>
      </w:pPr>
      <w:rPr>
        <w:rFonts w:ascii="Symbol" w:hAnsi="Symbol" w:hint="default"/>
      </w:rPr>
    </w:lvl>
    <w:lvl w:ilvl="1" w:tplc="A630314A">
      <w:numFmt w:val="decimal"/>
      <w:lvlText w:val=""/>
      <w:lvlJc w:val="left"/>
    </w:lvl>
    <w:lvl w:ilvl="2" w:tplc="36D641BE">
      <w:numFmt w:val="decimal"/>
      <w:lvlText w:val=""/>
      <w:lvlJc w:val="left"/>
    </w:lvl>
    <w:lvl w:ilvl="3" w:tplc="9E324AE2">
      <w:numFmt w:val="decimal"/>
      <w:lvlText w:val=""/>
      <w:lvlJc w:val="left"/>
    </w:lvl>
    <w:lvl w:ilvl="4" w:tplc="0E3ECC90">
      <w:numFmt w:val="decimal"/>
      <w:lvlText w:val=""/>
      <w:lvlJc w:val="left"/>
    </w:lvl>
    <w:lvl w:ilvl="5" w:tplc="63FC2B72">
      <w:numFmt w:val="decimal"/>
      <w:lvlText w:val=""/>
      <w:lvlJc w:val="left"/>
    </w:lvl>
    <w:lvl w:ilvl="6" w:tplc="FD1CB920">
      <w:numFmt w:val="decimal"/>
      <w:lvlText w:val=""/>
      <w:lvlJc w:val="left"/>
    </w:lvl>
    <w:lvl w:ilvl="7" w:tplc="85F45EB6">
      <w:numFmt w:val="decimal"/>
      <w:lvlText w:val=""/>
      <w:lvlJc w:val="left"/>
    </w:lvl>
    <w:lvl w:ilvl="8" w:tplc="EAEC286E">
      <w:numFmt w:val="decimal"/>
      <w:lvlText w:val=""/>
      <w:lvlJc w:val="left"/>
    </w:lvl>
  </w:abstractNum>
  <w:abstractNum w:abstractNumId="876" w15:restartNumberingAfterBreak="0">
    <w:nsid w:val="634F1976"/>
    <w:multiLevelType w:val="hybridMultilevel"/>
    <w:tmpl w:val="16BEFFAE"/>
    <w:lvl w:ilvl="0" w:tplc="6D1E7430">
      <w:start w:val="1"/>
      <w:numFmt w:val="bullet"/>
      <w:lvlText w:val=""/>
      <w:lvlJc w:val="left"/>
      <w:pPr>
        <w:ind w:left="720" w:hanging="360"/>
      </w:pPr>
      <w:rPr>
        <w:rFonts w:ascii="Symbol" w:hAnsi="Symbol" w:hint="default"/>
      </w:rPr>
    </w:lvl>
    <w:lvl w:ilvl="1" w:tplc="C68C9B42">
      <w:numFmt w:val="decimal"/>
      <w:lvlText w:val=""/>
      <w:lvlJc w:val="left"/>
    </w:lvl>
    <w:lvl w:ilvl="2" w:tplc="B5B8DABE">
      <w:numFmt w:val="decimal"/>
      <w:lvlText w:val=""/>
      <w:lvlJc w:val="left"/>
    </w:lvl>
    <w:lvl w:ilvl="3" w:tplc="39D2A670">
      <w:numFmt w:val="decimal"/>
      <w:lvlText w:val=""/>
      <w:lvlJc w:val="left"/>
    </w:lvl>
    <w:lvl w:ilvl="4" w:tplc="99E8F9B8">
      <w:numFmt w:val="decimal"/>
      <w:lvlText w:val=""/>
      <w:lvlJc w:val="left"/>
    </w:lvl>
    <w:lvl w:ilvl="5" w:tplc="B48AA232">
      <w:numFmt w:val="decimal"/>
      <w:lvlText w:val=""/>
      <w:lvlJc w:val="left"/>
    </w:lvl>
    <w:lvl w:ilvl="6" w:tplc="F6388D22">
      <w:numFmt w:val="decimal"/>
      <w:lvlText w:val=""/>
      <w:lvlJc w:val="left"/>
    </w:lvl>
    <w:lvl w:ilvl="7" w:tplc="EB20D21C">
      <w:numFmt w:val="decimal"/>
      <w:lvlText w:val=""/>
      <w:lvlJc w:val="left"/>
    </w:lvl>
    <w:lvl w:ilvl="8" w:tplc="2A4055D8">
      <w:numFmt w:val="decimal"/>
      <w:lvlText w:val=""/>
      <w:lvlJc w:val="left"/>
    </w:lvl>
  </w:abstractNum>
  <w:abstractNum w:abstractNumId="877" w15:restartNumberingAfterBreak="0">
    <w:nsid w:val="639E67C4"/>
    <w:multiLevelType w:val="hybridMultilevel"/>
    <w:tmpl w:val="39D60EEE"/>
    <w:lvl w:ilvl="0" w:tplc="450430A2">
      <w:start w:val="1"/>
      <w:numFmt w:val="bullet"/>
      <w:lvlText w:val=""/>
      <w:lvlJc w:val="left"/>
      <w:pPr>
        <w:ind w:left="720" w:hanging="360"/>
      </w:pPr>
      <w:rPr>
        <w:rFonts w:ascii="Symbol" w:hAnsi="Symbol" w:hint="default"/>
      </w:rPr>
    </w:lvl>
    <w:lvl w:ilvl="1" w:tplc="09123968">
      <w:numFmt w:val="decimal"/>
      <w:lvlText w:val=""/>
      <w:lvlJc w:val="left"/>
    </w:lvl>
    <w:lvl w:ilvl="2" w:tplc="935E1114">
      <w:numFmt w:val="decimal"/>
      <w:lvlText w:val=""/>
      <w:lvlJc w:val="left"/>
    </w:lvl>
    <w:lvl w:ilvl="3" w:tplc="792AC4B2">
      <w:numFmt w:val="decimal"/>
      <w:lvlText w:val=""/>
      <w:lvlJc w:val="left"/>
    </w:lvl>
    <w:lvl w:ilvl="4" w:tplc="950EC3F2">
      <w:numFmt w:val="decimal"/>
      <w:lvlText w:val=""/>
      <w:lvlJc w:val="left"/>
    </w:lvl>
    <w:lvl w:ilvl="5" w:tplc="9ED4B4DA">
      <w:numFmt w:val="decimal"/>
      <w:lvlText w:val=""/>
      <w:lvlJc w:val="left"/>
    </w:lvl>
    <w:lvl w:ilvl="6" w:tplc="BD6A138A">
      <w:numFmt w:val="decimal"/>
      <w:lvlText w:val=""/>
      <w:lvlJc w:val="left"/>
    </w:lvl>
    <w:lvl w:ilvl="7" w:tplc="D2464F5A">
      <w:numFmt w:val="decimal"/>
      <w:lvlText w:val=""/>
      <w:lvlJc w:val="left"/>
    </w:lvl>
    <w:lvl w:ilvl="8" w:tplc="AADEB658">
      <w:numFmt w:val="decimal"/>
      <w:lvlText w:val=""/>
      <w:lvlJc w:val="left"/>
    </w:lvl>
  </w:abstractNum>
  <w:abstractNum w:abstractNumId="878" w15:restartNumberingAfterBreak="0">
    <w:nsid w:val="63A02B5A"/>
    <w:multiLevelType w:val="hybridMultilevel"/>
    <w:tmpl w:val="BC28DABC"/>
    <w:lvl w:ilvl="0" w:tplc="1410E694">
      <w:start w:val="1"/>
      <w:numFmt w:val="bullet"/>
      <w:lvlText w:val=""/>
      <w:lvlJc w:val="left"/>
      <w:pPr>
        <w:ind w:left="720" w:hanging="360"/>
      </w:pPr>
      <w:rPr>
        <w:rFonts w:ascii="Symbol" w:hAnsi="Symbol" w:hint="default"/>
      </w:rPr>
    </w:lvl>
    <w:lvl w:ilvl="1" w:tplc="7FAA2B02">
      <w:numFmt w:val="decimal"/>
      <w:lvlText w:val=""/>
      <w:lvlJc w:val="left"/>
    </w:lvl>
    <w:lvl w:ilvl="2" w:tplc="439E8330">
      <w:numFmt w:val="decimal"/>
      <w:lvlText w:val=""/>
      <w:lvlJc w:val="left"/>
    </w:lvl>
    <w:lvl w:ilvl="3" w:tplc="58845072">
      <w:numFmt w:val="decimal"/>
      <w:lvlText w:val=""/>
      <w:lvlJc w:val="left"/>
    </w:lvl>
    <w:lvl w:ilvl="4" w:tplc="B4FEEA5E">
      <w:numFmt w:val="decimal"/>
      <w:lvlText w:val=""/>
      <w:lvlJc w:val="left"/>
    </w:lvl>
    <w:lvl w:ilvl="5" w:tplc="98F69C5C">
      <w:numFmt w:val="decimal"/>
      <w:lvlText w:val=""/>
      <w:lvlJc w:val="left"/>
    </w:lvl>
    <w:lvl w:ilvl="6" w:tplc="1CAC5788">
      <w:numFmt w:val="decimal"/>
      <w:lvlText w:val=""/>
      <w:lvlJc w:val="left"/>
    </w:lvl>
    <w:lvl w:ilvl="7" w:tplc="863E9FA6">
      <w:numFmt w:val="decimal"/>
      <w:lvlText w:val=""/>
      <w:lvlJc w:val="left"/>
    </w:lvl>
    <w:lvl w:ilvl="8" w:tplc="1138E4D4">
      <w:numFmt w:val="decimal"/>
      <w:lvlText w:val=""/>
      <w:lvlJc w:val="left"/>
    </w:lvl>
  </w:abstractNum>
  <w:abstractNum w:abstractNumId="879" w15:restartNumberingAfterBreak="0">
    <w:nsid w:val="63DC29A1"/>
    <w:multiLevelType w:val="hybridMultilevel"/>
    <w:tmpl w:val="9A146C00"/>
    <w:lvl w:ilvl="0" w:tplc="B78AE042">
      <w:start w:val="1"/>
      <w:numFmt w:val="bullet"/>
      <w:lvlText w:val=""/>
      <w:lvlJc w:val="left"/>
      <w:pPr>
        <w:ind w:left="720" w:hanging="360"/>
      </w:pPr>
      <w:rPr>
        <w:rFonts w:ascii="Symbol" w:hAnsi="Symbol" w:hint="default"/>
      </w:rPr>
    </w:lvl>
    <w:lvl w:ilvl="1" w:tplc="D54AFA90">
      <w:numFmt w:val="decimal"/>
      <w:lvlText w:val=""/>
      <w:lvlJc w:val="left"/>
    </w:lvl>
    <w:lvl w:ilvl="2" w:tplc="24309692">
      <w:numFmt w:val="decimal"/>
      <w:lvlText w:val=""/>
      <w:lvlJc w:val="left"/>
    </w:lvl>
    <w:lvl w:ilvl="3" w:tplc="0CA44A90">
      <w:numFmt w:val="decimal"/>
      <w:lvlText w:val=""/>
      <w:lvlJc w:val="left"/>
    </w:lvl>
    <w:lvl w:ilvl="4" w:tplc="FF8C4C50">
      <w:numFmt w:val="decimal"/>
      <w:lvlText w:val=""/>
      <w:lvlJc w:val="left"/>
    </w:lvl>
    <w:lvl w:ilvl="5" w:tplc="F2C65A46">
      <w:numFmt w:val="decimal"/>
      <w:lvlText w:val=""/>
      <w:lvlJc w:val="left"/>
    </w:lvl>
    <w:lvl w:ilvl="6" w:tplc="A4EC7D6C">
      <w:numFmt w:val="decimal"/>
      <w:lvlText w:val=""/>
      <w:lvlJc w:val="left"/>
    </w:lvl>
    <w:lvl w:ilvl="7" w:tplc="181AEA8A">
      <w:numFmt w:val="decimal"/>
      <w:lvlText w:val=""/>
      <w:lvlJc w:val="left"/>
    </w:lvl>
    <w:lvl w:ilvl="8" w:tplc="32C88B84">
      <w:numFmt w:val="decimal"/>
      <w:lvlText w:val=""/>
      <w:lvlJc w:val="left"/>
    </w:lvl>
  </w:abstractNum>
  <w:abstractNum w:abstractNumId="880" w15:restartNumberingAfterBreak="0">
    <w:nsid w:val="6401403F"/>
    <w:multiLevelType w:val="hybridMultilevel"/>
    <w:tmpl w:val="F05EC5C6"/>
    <w:lvl w:ilvl="0" w:tplc="EE88634C">
      <w:start w:val="1"/>
      <w:numFmt w:val="bullet"/>
      <w:lvlText w:val=""/>
      <w:lvlJc w:val="left"/>
      <w:pPr>
        <w:ind w:left="720" w:hanging="360"/>
      </w:pPr>
      <w:rPr>
        <w:rFonts w:ascii="Symbol" w:hAnsi="Symbol" w:hint="default"/>
      </w:rPr>
    </w:lvl>
    <w:lvl w:ilvl="1" w:tplc="C27E0230">
      <w:numFmt w:val="decimal"/>
      <w:lvlText w:val=""/>
      <w:lvlJc w:val="left"/>
    </w:lvl>
    <w:lvl w:ilvl="2" w:tplc="24EE07F6">
      <w:numFmt w:val="decimal"/>
      <w:lvlText w:val=""/>
      <w:lvlJc w:val="left"/>
    </w:lvl>
    <w:lvl w:ilvl="3" w:tplc="DF4017A0">
      <w:numFmt w:val="decimal"/>
      <w:lvlText w:val=""/>
      <w:lvlJc w:val="left"/>
    </w:lvl>
    <w:lvl w:ilvl="4" w:tplc="CDE090B6">
      <w:numFmt w:val="decimal"/>
      <w:lvlText w:val=""/>
      <w:lvlJc w:val="left"/>
    </w:lvl>
    <w:lvl w:ilvl="5" w:tplc="0CCE88F2">
      <w:numFmt w:val="decimal"/>
      <w:lvlText w:val=""/>
      <w:lvlJc w:val="left"/>
    </w:lvl>
    <w:lvl w:ilvl="6" w:tplc="5694E588">
      <w:numFmt w:val="decimal"/>
      <w:lvlText w:val=""/>
      <w:lvlJc w:val="left"/>
    </w:lvl>
    <w:lvl w:ilvl="7" w:tplc="27AE879A">
      <w:numFmt w:val="decimal"/>
      <w:lvlText w:val=""/>
      <w:lvlJc w:val="left"/>
    </w:lvl>
    <w:lvl w:ilvl="8" w:tplc="96942764">
      <w:numFmt w:val="decimal"/>
      <w:lvlText w:val=""/>
      <w:lvlJc w:val="left"/>
    </w:lvl>
  </w:abstractNum>
  <w:abstractNum w:abstractNumId="881" w15:restartNumberingAfterBreak="0">
    <w:nsid w:val="640F6A9E"/>
    <w:multiLevelType w:val="hybridMultilevel"/>
    <w:tmpl w:val="DECEFE9E"/>
    <w:lvl w:ilvl="0" w:tplc="B38ECE56">
      <w:start w:val="1"/>
      <w:numFmt w:val="bullet"/>
      <w:lvlText w:val=""/>
      <w:lvlJc w:val="left"/>
      <w:pPr>
        <w:ind w:left="720" w:hanging="360"/>
      </w:pPr>
      <w:rPr>
        <w:rFonts w:ascii="Symbol" w:hAnsi="Symbol" w:hint="default"/>
      </w:rPr>
    </w:lvl>
    <w:lvl w:ilvl="1" w:tplc="470AA1E4">
      <w:numFmt w:val="decimal"/>
      <w:lvlText w:val=""/>
      <w:lvlJc w:val="left"/>
    </w:lvl>
    <w:lvl w:ilvl="2" w:tplc="26641BF2">
      <w:numFmt w:val="decimal"/>
      <w:lvlText w:val=""/>
      <w:lvlJc w:val="left"/>
    </w:lvl>
    <w:lvl w:ilvl="3" w:tplc="705031AA">
      <w:numFmt w:val="decimal"/>
      <w:lvlText w:val=""/>
      <w:lvlJc w:val="left"/>
    </w:lvl>
    <w:lvl w:ilvl="4" w:tplc="C6ECD9BA">
      <w:numFmt w:val="decimal"/>
      <w:lvlText w:val=""/>
      <w:lvlJc w:val="left"/>
    </w:lvl>
    <w:lvl w:ilvl="5" w:tplc="76AE6212">
      <w:numFmt w:val="decimal"/>
      <w:lvlText w:val=""/>
      <w:lvlJc w:val="left"/>
    </w:lvl>
    <w:lvl w:ilvl="6" w:tplc="D754341A">
      <w:numFmt w:val="decimal"/>
      <w:lvlText w:val=""/>
      <w:lvlJc w:val="left"/>
    </w:lvl>
    <w:lvl w:ilvl="7" w:tplc="110A2D90">
      <w:numFmt w:val="decimal"/>
      <w:lvlText w:val=""/>
      <w:lvlJc w:val="left"/>
    </w:lvl>
    <w:lvl w:ilvl="8" w:tplc="7DA002BC">
      <w:numFmt w:val="decimal"/>
      <w:lvlText w:val=""/>
      <w:lvlJc w:val="left"/>
    </w:lvl>
  </w:abstractNum>
  <w:abstractNum w:abstractNumId="882" w15:restartNumberingAfterBreak="0">
    <w:nsid w:val="64387B8C"/>
    <w:multiLevelType w:val="hybridMultilevel"/>
    <w:tmpl w:val="118A3BBA"/>
    <w:lvl w:ilvl="0" w:tplc="C16AAD1E">
      <w:start w:val="1"/>
      <w:numFmt w:val="bullet"/>
      <w:lvlText w:val=""/>
      <w:lvlJc w:val="left"/>
      <w:pPr>
        <w:ind w:left="720" w:hanging="360"/>
      </w:pPr>
      <w:rPr>
        <w:rFonts w:ascii="Symbol" w:hAnsi="Symbol" w:hint="default"/>
      </w:rPr>
    </w:lvl>
    <w:lvl w:ilvl="1" w:tplc="D5CA385A">
      <w:numFmt w:val="decimal"/>
      <w:lvlText w:val=""/>
      <w:lvlJc w:val="left"/>
    </w:lvl>
    <w:lvl w:ilvl="2" w:tplc="445AA732">
      <w:numFmt w:val="decimal"/>
      <w:lvlText w:val=""/>
      <w:lvlJc w:val="left"/>
    </w:lvl>
    <w:lvl w:ilvl="3" w:tplc="994EF28E">
      <w:numFmt w:val="decimal"/>
      <w:lvlText w:val=""/>
      <w:lvlJc w:val="left"/>
    </w:lvl>
    <w:lvl w:ilvl="4" w:tplc="C8A635C6">
      <w:numFmt w:val="decimal"/>
      <w:lvlText w:val=""/>
      <w:lvlJc w:val="left"/>
    </w:lvl>
    <w:lvl w:ilvl="5" w:tplc="776AB220">
      <w:numFmt w:val="decimal"/>
      <w:lvlText w:val=""/>
      <w:lvlJc w:val="left"/>
    </w:lvl>
    <w:lvl w:ilvl="6" w:tplc="2940D4B2">
      <w:numFmt w:val="decimal"/>
      <w:lvlText w:val=""/>
      <w:lvlJc w:val="left"/>
    </w:lvl>
    <w:lvl w:ilvl="7" w:tplc="653AD4F8">
      <w:numFmt w:val="decimal"/>
      <w:lvlText w:val=""/>
      <w:lvlJc w:val="left"/>
    </w:lvl>
    <w:lvl w:ilvl="8" w:tplc="E5602ABC">
      <w:numFmt w:val="decimal"/>
      <w:lvlText w:val=""/>
      <w:lvlJc w:val="left"/>
    </w:lvl>
  </w:abstractNum>
  <w:abstractNum w:abstractNumId="883" w15:restartNumberingAfterBreak="0">
    <w:nsid w:val="643E6CE0"/>
    <w:multiLevelType w:val="hybridMultilevel"/>
    <w:tmpl w:val="5C16266A"/>
    <w:lvl w:ilvl="0" w:tplc="35CE8658">
      <w:start w:val="1"/>
      <w:numFmt w:val="bullet"/>
      <w:lvlText w:val=""/>
      <w:lvlJc w:val="left"/>
      <w:pPr>
        <w:ind w:left="720" w:hanging="360"/>
      </w:pPr>
      <w:rPr>
        <w:rFonts w:ascii="Symbol" w:hAnsi="Symbol" w:hint="default"/>
      </w:rPr>
    </w:lvl>
    <w:lvl w:ilvl="1" w:tplc="72C42306">
      <w:numFmt w:val="decimal"/>
      <w:lvlText w:val=""/>
      <w:lvlJc w:val="left"/>
    </w:lvl>
    <w:lvl w:ilvl="2" w:tplc="17F213BC">
      <w:numFmt w:val="decimal"/>
      <w:lvlText w:val=""/>
      <w:lvlJc w:val="left"/>
    </w:lvl>
    <w:lvl w:ilvl="3" w:tplc="9A426C3C">
      <w:numFmt w:val="decimal"/>
      <w:lvlText w:val=""/>
      <w:lvlJc w:val="left"/>
    </w:lvl>
    <w:lvl w:ilvl="4" w:tplc="AB36CAF0">
      <w:numFmt w:val="decimal"/>
      <w:lvlText w:val=""/>
      <w:lvlJc w:val="left"/>
    </w:lvl>
    <w:lvl w:ilvl="5" w:tplc="D168FBC4">
      <w:numFmt w:val="decimal"/>
      <w:lvlText w:val=""/>
      <w:lvlJc w:val="left"/>
    </w:lvl>
    <w:lvl w:ilvl="6" w:tplc="54E68722">
      <w:numFmt w:val="decimal"/>
      <w:lvlText w:val=""/>
      <w:lvlJc w:val="left"/>
    </w:lvl>
    <w:lvl w:ilvl="7" w:tplc="870A0B58">
      <w:numFmt w:val="decimal"/>
      <w:lvlText w:val=""/>
      <w:lvlJc w:val="left"/>
    </w:lvl>
    <w:lvl w:ilvl="8" w:tplc="A8542896">
      <w:numFmt w:val="decimal"/>
      <w:lvlText w:val=""/>
      <w:lvlJc w:val="left"/>
    </w:lvl>
  </w:abstractNum>
  <w:abstractNum w:abstractNumId="884" w15:restartNumberingAfterBreak="0">
    <w:nsid w:val="6444588B"/>
    <w:multiLevelType w:val="hybridMultilevel"/>
    <w:tmpl w:val="3A1225B6"/>
    <w:lvl w:ilvl="0" w:tplc="1A7C7B16">
      <w:numFmt w:val="decimal"/>
      <w:lvlText w:val=""/>
      <w:lvlJc w:val="left"/>
    </w:lvl>
    <w:lvl w:ilvl="1" w:tplc="5B7C4134">
      <w:start w:val="1"/>
      <w:numFmt w:val="bullet"/>
      <w:lvlText w:val=""/>
      <w:lvlJc w:val="left"/>
      <w:pPr>
        <w:ind w:left="1440" w:hanging="360"/>
      </w:pPr>
      <w:rPr>
        <w:rFonts w:ascii="Symbol" w:hAnsi="Symbol" w:hint="default"/>
      </w:rPr>
    </w:lvl>
    <w:lvl w:ilvl="2" w:tplc="C7B86F9C">
      <w:numFmt w:val="decimal"/>
      <w:lvlText w:val=""/>
      <w:lvlJc w:val="left"/>
    </w:lvl>
    <w:lvl w:ilvl="3" w:tplc="4A6A577E">
      <w:numFmt w:val="decimal"/>
      <w:lvlText w:val=""/>
      <w:lvlJc w:val="left"/>
    </w:lvl>
    <w:lvl w:ilvl="4" w:tplc="FC9ECD22">
      <w:numFmt w:val="decimal"/>
      <w:lvlText w:val=""/>
      <w:lvlJc w:val="left"/>
    </w:lvl>
    <w:lvl w:ilvl="5" w:tplc="412CC6D2">
      <w:numFmt w:val="decimal"/>
      <w:lvlText w:val=""/>
      <w:lvlJc w:val="left"/>
    </w:lvl>
    <w:lvl w:ilvl="6" w:tplc="EC563942">
      <w:numFmt w:val="decimal"/>
      <w:lvlText w:val=""/>
      <w:lvlJc w:val="left"/>
    </w:lvl>
    <w:lvl w:ilvl="7" w:tplc="F5D23E3E">
      <w:numFmt w:val="decimal"/>
      <w:lvlText w:val=""/>
      <w:lvlJc w:val="left"/>
    </w:lvl>
    <w:lvl w:ilvl="8" w:tplc="61CC6DC6">
      <w:numFmt w:val="decimal"/>
      <w:lvlText w:val=""/>
      <w:lvlJc w:val="left"/>
    </w:lvl>
  </w:abstractNum>
  <w:abstractNum w:abstractNumId="885" w15:restartNumberingAfterBreak="0">
    <w:nsid w:val="645271FA"/>
    <w:multiLevelType w:val="hybridMultilevel"/>
    <w:tmpl w:val="9A506062"/>
    <w:lvl w:ilvl="0" w:tplc="E92CFAE6">
      <w:start w:val="1"/>
      <w:numFmt w:val="bullet"/>
      <w:lvlText w:val=""/>
      <w:lvlJc w:val="left"/>
      <w:pPr>
        <w:ind w:left="720" w:hanging="360"/>
      </w:pPr>
      <w:rPr>
        <w:rFonts w:ascii="Symbol" w:hAnsi="Symbol" w:hint="default"/>
      </w:rPr>
    </w:lvl>
    <w:lvl w:ilvl="1" w:tplc="D8F02408">
      <w:numFmt w:val="decimal"/>
      <w:lvlText w:val=""/>
      <w:lvlJc w:val="left"/>
    </w:lvl>
    <w:lvl w:ilvl="2" w:tplc="96E67532">
      <w:numFmt w:val="decimal"/>
      <w:lvlText w:val=""/>
      <w:lvlJc w:val="left"/>
    </w:lvl>
    <w:lvl w:ilvl="3" w:tplc="95EC2968">
      <w:numFmt w:val="decimal"/>
      <w:lvlText w:val=""/>
      <w:lvlJc w:val="left"/>
    </w:lvl>
    <w:lvl w:ilvl="4" w:tplc="FBC8F566">
      <w:numFmt w:val="decimal"/>
      <w:lvlText w:val=""/>
      <w:lvlJc w:val="left"/>
    </w:lvl>
    <w:lvl w:ilvl="5" w:tplc="0CE4D052">
      <w:numFmt w:val="decimal"/>
      <w:lvlText w:val=""/>
      <w:lvlJc w:val="left"/>
    </w:lvl>
    <w:lvl w:ilvl="6" w:tplc="8A6CCF24">
      <w:numFmt w:val="decimal"/>
      <w:lvlText w:val=""/>
      <w:lvlJc w:val="left"/>
    </w:lvl>
    <w:lvl w:ilvl="7" w:tplc="237CC11E">
      <w:numFmt w:val="decimal"/>
      <w:lvlText w:val=""/>
      <w:lvlJc w:val="left"/>
    </w:lvl>
    <w:lvl w:ilvl="8" w:tplc="3F949D36">
      <w:numFmt w:val="decimal"/>
      <w:lvlText w:val=""/>
      <w:lvlJc w:val="left"/>
    </w:lvl>
  </w:abstractNum>
  <w:abstractNum w:abstractNumId="886" w15:restartNumberingAfterBreak="0">
    <w:nsid w:val="645449F7"/>
    <w:multiLevelType w:val="hybridMultilevel"/>
    <w:tmpl w:val="9C527AC4"/>
    <w:lvl w:ilvl="0" w:tplc="186E726C">
      <w:start w:val="1"/>
      <w:numFmt w:val="bullet"/>
      <w:lvlText w:val=""/>
      <w:lvlJc w:val="left"/>
      <w:pPr>
        <w:ind w:left="720" w:hanging="360"/>
      </w:pPr>
      <w:rPr>
        <w:rFonts w:ascii="Symbol" w:hAnsi="Symbol" w:hint="default"/>
      </w:rPr>
    </w:lvl>
    <w:lvl w:ilvl="1" w:tplc="2E8E6600">
      <w:numFmt w:val="decimal"/>
      <w:lvlText w:val=""/>
      <w:lvlJc w:val="left"/>
    </w:lvl>
    <w:lvl w:ilvl="2" w:tplc="77E4D860">
      <w:numFmt w:val="decimal"/>
      <w:lvlText w:val=""/>
      <w:lvlJc w:val="left"/>
    </w:lvl>
    <w:lvl w:ilvl="3" w:tplc="5E14C320">
      <w:numFmt w:val="decimal"/>
      <w:lvlText w:val=""/>
      <w:lvlJc w:val="left"/>
    </w:lvl>
    <w:lvl w:ilvl="4" w:tplc="5022A9DA">
      <w:numFmt w:val="decimal"/>
      <w:lvlText w:val=""/>
      <w:lvlJc w:val="left"/>
    </w:lvl>
    <w:lvl w:ilvl="5" w:tplc="B3F09936">
      <w:numFmt w:val="decimal"/>
      <w:lvlText w:val=""/>
      <w:lvlJc w:val="left"/>
    </w:lvl>
    <w:lvl w:ilvl="6" w:tplc="370C3B78">
      <w:numFmt w:val="decimal"/>
      <w:lvlText w:val=""/>
      <w:lvlJc w:val="left"/>
    </w:lvl>
    <w:lvl w:ilvl="7" w:tplc="E988892E">
      <w:numFmt w:val="decimal"/>
      <w:lvlText w:val=""/>
      <w:lvlJc w:val="left"/>
    </w:lvl>
    <w:lvl w:ilvl="8" w:tplc="44362336">
      <w:numFmt w:val="decimal"/>
      <w:lvlText w:val=""/>
      <w:lvlJc w:val="left"/>
    </w:lvl>
  </w:abstractNum>
  <w:abstractNum w:abstractNumId="887" w15:restartNumberingAfterBreak="0">
    <w:nsid w:val="64A7386F"/>
    <w:multiLevelType w:val="hybridMultilevel"/>
    <w:tmpl w:val="80A0FF64"/>
    <w:lvl w:ilvl="0" w:tplc="440282C2">
      <w:start w:val="1"/>
      <w:numFmt w:val="bullet"/>
      <w:lvlText w:val=""/>
      <w:lvlJc w:val="left"/>
      <w:pPr>
        <w:ind w:left="720" w:hanging="360"/>
      </w:pPr>
      <w:rPr>
        <w:rFonts w:ascii="Symbol" w:hAnsi="Symbol" w:hint="default"/>
      </w:rPr>
    </w:lvl>
    <w:lvl w:ilvl="1" w:tplc="B5C4CA5C">
      <w:numFmt w:val="decimal"/>
      <w:lvlText w:val=""/>
      <w:lvlJc w:val="left"/>
    </w:lvl>
    <w:lvl w:ilvl="2" w:tplc="A702853A">
      <w:numFmt w:val="decimal"/>
      <w:lvlText w:val=""/>
      <w:lvlJc w:val="left"/>
    </w:lvl>
    <w:lvl w:ilvl="3" w:tplc="86607860">
      <w:numFmt w:val="decimal"/>
      <w:lvlText w:val=""/>
      <w:lvlJc w:val="left"/>
    </w:lvl>
    <w:lvl w:ilvl="4" w:tplc="9D681E2A">
      <w:numFmt w:val="decimal"/>
      <w:lvlText w:val=""/>
      <w:lvlJc w:val="left"/>
    </w:lvl>
    <w:lvl w:ilvl="5" w:tplc="A0EAD8CC">
      <w:numFmt w:val="decimal"/>
      <w:lvlText w:val=""/>
      <w:lvlJc w:val="left"/>
    </w:lvl>
    <w:lvl w:ilvl="6" w:tplc="A1DAD006">
      <w:numFmt w:val="decimal"/>
      <w:lvlText w:val=""/>
      <w:lvlJc w:val="left"/>
    </w:lvl>
    <w:lvl w:ilvl="7" w:tplc="F46430B6">
      <w:numFmt w:val="decimal"/>
      <w:lvlText w:val=""/>
      <w:lvlJc w:val="left"/>
    </w:lvl>
    <w:lvl w:ilvl="8" w:tplc="274C0C3A">
      <w:numFmt w:val="decimal"/>
      <w:lvlText w:val=""/>
      <w:lvlJc w:val="left"/>
    </w:lvl>
  </w:abstractNum>
  <w:abstractNum w:abstractNumId="888" w15:restartNumberingAfterBreak="0">
    <w:nsid w:val="64A84692"/>
    <w:multiLevelType w:val="hybridMultilevel"/>
    <w:tmpl w:val="0E88F27A"/>
    <w:lvl w:ilvl="0" w:tplc="D9C01BCA">
      <w:start w:val="1"/>
      <w:numFmt w:val="bullet"/>
      <w:lvlText w:val=""/>
      <w:lvlJc w:val="left"/>
      <w:pPr>
        <w:ind w:left="720" w:hanging="360"/>
      </w:pPr>
      <w:rPr>
        <w:rFonts w:ascii="Symbol" w:hAnsi="Symbol" w:hint="default"/>
      </w:rPr>
    </w:lvl>
    <w:lvl w:ilvl="1" w:tplc="5EC89A86">
      <w:numFmt w:val="decimal"/>
      <w:lvlText w:val=""/>
      <w:lvlJc w:val="left"/>
    </w:lvl>
    <w:lvl w:ilvl="2" w:tplc="82682ECE">
      <w:numFmt w:val="decimal"/>
      <w:lvlText w:val=""/>
      <w:lvlJc w:val="left"/>
    </w:lvl>
    <w:lvl w:ilvl="3" w:tplc="E7789618">
      <w:numFmt w:val="decimal"/>
      <w:lvlText w:val=""/>
      <w:lvlJc w:val="left"/>
    </w:lvl>
    <w:lvl w:ilvl="4" w:tplc="9D24D922">
      <w:numFmt w:val="decimal"/>
      <w:lvlText w:val=""/>
      <w:lvlJc w:val="left"/>
    </w:lvl>
    <w:lvl w:ilvl="5" w:tplc="93BE5C5C">
      <w:numFmt w:val="decimal"/>
      <w:lvlText w:val=""/>
      <w:lvlJc w:val="left"/>
    </w:lvl>
    <w:lvl w:ilvl="6" w:tplc="BC42CD8A">
      <w:numFmt w:val="decimal"/>
      <w:lvlText w:val=""/>
      <w:lvlJc w:val="left"/>
    </w:lvl>
    <w:lvl w:ilvl="7" w:tplc="E18C5030">
      <w:numFmt w:val="decimal"/>
      <w:lvlText w:val=""/>
      <w:lvlJc w:val="left"/>
    </w:lvl>
    <w:lvl w:ilvl="8" w:tplc="A3603E48">
      <w:numFmt w:val="decimal"/>
      <w:lvlText w:val=""/>
      <w:lvlJc w:val="left"/>
    </w:lvl>
  </w:abstractNum>
  <w:abstractNum w:abstractNumId="889" w15:restartNumberingAfterBreak="0">
    <w:nsid w:val="64CE75F7"/>
    <w:multiLevelType w:val="hybridMultilevel"/>
    <w:tmpl w:val="C7548884"/>
    <w:lvl w:ilvl="0" w:tplc="D758CA68">
      <w:start w:val="1"/>
      <w:numFmt w:val="bullet"/>
      <w:lvlText w:val=""/>
      <w:lvlJc w:val="left"/>
      <w:pPr>
        <w:ind w:left="720" w:hanging="360"/>
      </w:pPr>
      <w:rPr>
        <w:rFonts w:ascii="Symbol" w:hAnsi="Symbol" w:hint="default"/>
      </w:rPr>
    </w:lvl>
    <w:lvl w:ilvl="1" w:tplc="8868666A">
      <w:numFmt w:val="decimal"/>
      <w:lvlText w:val=""/>
      <w:lvlJc w:val="left"/>
    </w:lvl>
    <w:lvl w:ilvl="2" w:tplc="693A32A6">
      <w:numFmt w:val="decimal"/>
      <w:lvlText w:val=""/>
      <w:lvlJc w:val="left"/>
    </w:lvl>
    <w:lvl w:ilvl="3" w:tplc="61CA154E">
      <w:numFmt w:val="decimal"/>
      <w:lvlText w:val=""/>
      <w:lvlJc w:val="left"/>
    </w:lvl>
    <w:lvl w:ilvl="4" w:tplc="A20AE346">
      <w:numFmt w:val="decimal"/>
      <w:lvlText w:val=""/>
      <w:lvlJc w:val="left"/>
    </w:lvl>
    <w:lvl w:ilvl="5" w:tplc="9B42D340">
      <w:numFmt w:val="decimal"/>
      <w:lvlText w:val=""/>
      <w:lvlJc w:val="left"/>
    </w:lvl>
    <w:lvl w:ilvl="6" w:tplc="DB04AD56">
      <w:numFmt w:val="decimal"/>
      <w:lvlText w:val=""/>
      <w:lvlJc w:val="left"/>
    </w:lvl>
    <w:lvl w:ilvl="7" w:tplc="4B6CC4BE">
      <w:numFmt w:val="decimal"/>
      <w:lvlText w:val=""/>
      <w:lvlJc w:val="left"/>
    </w:lvl>
    <w:lvl w:ilvl="8" w:tplc="498E3C9C">
      <w:numFmt w:val="decimal"/>
      <w:lvlText w:val=""/>
      <w:lvlJc w:val="left"/>
    </w:lvl>
  </w:abstractNum>
  <w:abstractNum w:abstractNumId="890" w15:restartNumberingAfterBreak="0">
    <w:nsid w:val="64D212EE"/>
    <w:multiLevelType w:val="hybridMultilevel"/>
    <w:tmpl w:val="AFA4BB36"/>
    <w:lvl w:ilvl="0" w:tplc="79A64A9C">
      <w:start w:val="1"/>
      <w:numFmt w:val="bullet"/>
      <w:lvlText w:val=""/>
      <w:lvlJc w:val="left"/>
      <w:pPr>
        <w:ind w:left="720" w:hanging="360"/>
      </w:pPr>
      <w:rPr>
        <w:rFonts w:ascii="Symbol" w:hAnsi="Symbol" w:hint="default"/>
      </w:rPr>
    </w:lvl>
    <w:lvl w:ilvl="1" w:tplc="97BA62EE">
      <w:numFmt w:val="decimal"/>
      <w:lvlText w:val=""/>
      <w:lvlJc w:val="left"/>
    </w:lvl>
    <w:lvl w:ilvl="2" w:tplc="AC5A9CFA">
      <w:numFmt w:val="decimal"/>
      <w:lvlText w:val=""/>
      <w:lvlJc w:val="left"/>
    </w:lvl>
    <w:lvl w:ilvl="3" w:tplc="AE8A81CA">
      <w:numFmt w:val="decimal"/>
      <w:lvlText w:val=""/>
      <w:lvlJc w:val="left"/>
    </w:lvl>
    <w:lvl w:ilvl="4" w:tplc="8690A900">
      <w:numFmt w:val="decimal"/>
      <w:lvlText w:val=""/>
      <w:lvlJc w:val="left"/>
    </w:lvl>
    <w:lvl w:ilvl="5" w:tplc="DC44A3E4">
      <w:numFmt w:val="decimal"/>
      <w:lvlText w:val=""/>
      <w:lvlJc w:val="left"/>
    </w:lvl>
    <w:lvl w:ilvl="6" w:tplc="F8B876F8">
      <w:numFmt w:val="decimal"/>
      <w:lvlText w:val=""/>
      <w:lvlJc w:val="left"/>
    </w:lvl>
    <w:lvl w:ilvl="7" w:tplc="A836A774">
      <w:numFmt w:val="decimal"/>
      <w:lvlText w:val=""/>
      <w:lvlJc w:val="left"/>
    </w:lvl>
    <w:lvl w:ilvl="8" w:tplc="915035FA">
      <w:numFmt w:val="decimal"/>
      <w:lvlText w:val=""/>
      <w:lvlJc w:val="left"/>
    </w:lvl>
  </w:abstractNum>
  <w:abstractNum w:abstractNumId="891" w15:restartNumberingAfterBreak="0">
    <w:nsid w:val="64DC0572"/>
    <w:multiLevelType w:val="hybridMultilevel"/>
    <w:tmpl w:val="1F1840FC"/>
    <w:lvl w:ilvl="0" w:tplc="66D0A09C">
      <w:start w:val="1"/>
      <w:numFmt w:val="bullet"/>
      <w:lvlText w:val=""/>
      <w:lvlJc w:val="left"/>
      <w:pPr>
        <w:ind w:left="720" w:hanging="360"/>
      </w:pPr>
      <w:rPr>
        <w:rFonts w:ascii="Symbol" w:hAnsi="Symbol" w:hint="default"/>
      </w:rPr>
    </w:lvl>
    <w:lvl w:ilvl="1" w:tplc="2C5E5A08">
      <w:numFmt w:val="decimal"/>
      <w:lvlText w:val=""/>
      <w:lvlJc w:val="left"/>
    </w:lvl>
    <w:lvl w:ilvl="2" w:tplc="7D4C6EFC">
      <w:numFmt w:val="decimal"/>
      <w:lvlText w:val=""/>
      <w:lvlJc w:val="left"/>
    </w:lvl>
    <w:lvl w:ilvl="3" w:tplc="37005C58">
      <w:numFmt w:val="decimal"/>
      <w:lvlText w:val=""/>
      <w:lvlJc w:val="left"/>
    </w:lvl>
    <w:lvl w:ilvl="4" w:tplc="EED29428">
      <w:numFmt w:val="decimal"/>
      <w:lvlText w:val=""/>
      <w:lvlJc w:val="left"/>
    </w:lvl>
    <w:lvl w:ilvl="5" w:tplc="66C87046">
      <w:numFmt w:val="decimal"/>
      <w:lvlText w:val=""/>
      <w:lvlJc w:val="left"/>
    </w:lvl>
    <w:lvl w:ilvl="6" w:tplc="BB70647A">
      <w:numFmt w:val="decimal"/>
      <w:lvlText w:val=""/>
      <w:lvlJc w:val="left"/>
    </w:lvl>
    <w:lvl w:ilvl="7" w:tplc="35A8EBD4">
      <w:numFmt w:val="decimal"/>
      <w:lvlText w:val=""/>
      <w:lvlJc w:val="left"/>
    </w:lvl>
    <w:lvl w:ilvl="8" w:tplc="C616D7A6">
      <w:numFmt w:val="decimal"/>
      <w:lvlText w:val=""/>
      <w:lvlJc w:val="left"/>
    </w:lvl>
  </w:abstractNum>
  <w:abstractNum w:abstractNumId="892" w15:restartNumberingAfterBreak="0">
    <w:nsid w:val="650004E6"/>
    <w:multiLevelType w:val="hybridMultilevel"/>
    <w:tmpl w:val="47A28C22"/>
    <w:lvl w:ilvl="0" w:tplc="6100DC8C">
      <w:start w:val="1"/>
      <w:numFmt w:val="bullet"/>
      <w:lvlText w:val=""/>
      <w:lvlJc w:val="left"/>
      <w:pPr>
        <w:ind w:left="720" w:hanging="360"/>
      </w:pPr>
      <w:rPr>
        <w:rFonts w:ascii="Symbol" w:hAnsi="Symbol" w:hint="default"/>
      </w:rPr>
    </w:lvl>
    <w:lvl w:ilvl="1" w:tplc="A0A207BE">
      <w:numFmt w:val="decimal"/>
      <w:lvlText w:val=""/>
      <w:lvlJc w:val="left"/>
    </w:lvl>
    <w:lvl w:ilvl="2" w:tplc="59A819D4">
      <w:numFmt w:val="decimal"/>
      <w:lvlText w:val=""/>
      <w:lvlJc w:val="left"/>
    </w:lvl>
    <w:lvl w:ilvl="3" w:tplc="56EC2DCA">
      <w:numFmt w:val="decimal"/>
      <w:lvlText w:val=""/>
      <w:lvlJc w:val="left"/>
    </w:lvl>
    <w:lvl w:ilvl="4" w:tplc="E5A481D8">
      <w:numFmt w:val="decimal"/>
      <w:lvlText w:val=""/>
      <w:lvlJc w:val="left"/>
    </w:lvl>
    <w:lvl w:ilvl="5" w:tplc="DDDA75A6">
      <w:numFmt w:val="decimal"/>
      <w:lvlText w:val=""/>
      <w:lvlJc w:val="left"/>
    </w:lvl>
    <w:lvl w:ilvl="6" w:tplc="00B69A74">
      <w:numFmt w:val="decimal"/>
      <w:lvlText w:val=""/>
      <w:lvlJc w:val="left"/>
    </w:lvl>
    <w:lvl w:ilvl="7" w:tplc="C3260090">
      <w:numFmt w:val="decimal"/>
      <w:lvlText w:val=""/>
      <w:lvlJc w:val="left"/>
    </w:lvl>
    <w:lvl w:ilvl="8" w:tplc="E0D29244">
      <w:numFmt w:val="decimal"/>
      <w:lvlText w:val=""/>
      <w:lvlJc w:val="left"/>
    </w:lvl>
  </w:abstractNum>
  <w:abstractNum w:abstractNumId="893" w15:restartNumberingAfterBreak="0">
    <w:nsid w:val="651C3A31"/>
    <w:multiLevelType w:val="hybridMultilevel"/>
    <w:tmpl w:val="3202014C"/>
    <w:lvl w:ilvl="0" w:tplc="0DF2467C">
      <w:start w:val="1"/>
      <w:numFmt w:val="bullet"/>
      <w:lvlText w:val=""/>
      <w:lvlJc w:val="left"/>
      <w:pPr>
        <w:ind w:left="720" w:hanging="360"/>
      </w:pPr>
      <w:rPr>
        <w:rFonts w:ascii="Symbol" w:hAnsi="Symbol" w:hint="default"/>
      </w:rPr>
    </w:lvl>
    <w:lvl w:ilvl="1" w:tplc="77A6C05E">
      <w:numFmt w:val="decimal"/>
      <w:lvlText w:val=""/>
      <w:lvlJc w:val="left"/>
    </w:lvl>
    <w:lvl w:ilvl="2" w:tplc="566848D4">
      <w:numFmt w:val="decimal"/>
      <w:lvlText w:val=""/>
      <w:lvlJc w:val="left"/>
    </w:lvl>
    <w:lvl w:ilvl="3" w:tplc="56D81428">
      <w:numFmt w:val="decimal"/>
      <w:lvlText w:val=""/>
      <w:lvlJc w:val="left"/>
    </w:lvl>
    <w:lvl w:ilvl="4" w:tplc="AE22DEDE">
      <w:numFmt w:val="decimal"/>
      <w:lvlText w:val=""/>
      <w:lvlJc w:val="left"/>
    </w:lvl>
    <w:lvl w:ilvl="5" w:tplc="7436C19E">
      <w:numFmt w:val="decimal"/>
      <w:lvlText w:val=""/>
      <w:lvlJc w:val="left"/>
    </w:lvl>
    <w:lvl w:ilvl="6" w:tplc="4434CEBE">
      <w:numFmt w:val="decimal"/>
      <w:lvlText w:val=""/>
      <w:lvlJc w:val="left"/>
    </w:lvl>
    <w:lvl w:ilvl="7" w:tplc="DFE285B8">
      <w:numFmt w:val="decimal"/>
      <w:lvlText w:val=""/>
      <w:lvlJc w:val="left"/>
    </w:lvl>
    <w:lvl w:ilvl="8" w:tplc="490E2A62">
      <w:numFmt w:val="decimal"/>
      <w:lvlText w:val=""/>
      <w:lvlJc w:val="left"/>
    </w:lvl>
  </w:abstractNum>
  <w:abstractNum w:abstractNumId="894" w15:restartNumberingAfterBreak="0">
    <w:nsid w:val="65205159"/>
    <w:multiLevelType w:val="hybridMultilevel"/>
    <w:tmpl w:val="3112D472"/>
    <w:lvl w:ilvl="0" w:tplc="CE4A68E8">
      <w:start w:val="1"/>
      <w:numFmt w:val="bullet"/>
      <w:lvlText w:val=""/>
      <w:lvlJc w:val="left"/>
      <w:pPr>
        <w:ind w:left="720" w:hanging="360"/>
      </w:pPr>
      <w:rPr>
        <w:rFonts w:ascii="Symbol" w:hAnsi="Symbol" w:hint="default"/>
      </w:rPr>
    </w:lvl>
    <w:lvl w:ilvl="1" w:tplc="F73A034A">
      <w:numFmt w:val="decimal"/>
      <w:lvlText w:val=""/>
      <w:lvlJc w:val="left"/>
    </w:lvl>
    <w:lvl w:ilvl="2" w:tplc="AA9E12EE">
      <w:numFmt w:val="decimal"/>
      <w:lvlText w:val=""/>
      <w:lvlJc w:val="left"/>
    </w:lvl>
    <w:lvl w:ilvl="3" w:tplc="782EE944">
      <w:numFmt w:val="decimal"/>
      <w:lvlText w:val=""/>
      <w:lvlJc w:val="left"/>
    </w:lvl>
    <w:lvl w:ilvl="4" w:tplc="739A3E58">
      <w:numFmt w:val="decimal"/>
      <w:lvlText w:val=""/>
      <w:lvlJc w:val="left"/>
    </w:lvl>
    <w:lvl w:ilvl="5" w:tplc="43F6829E">
      <w:numFmt w:val="decimal"/>
      <w:lvlText w:val=""/>
      <w:lvlJc w:val="left"/>
    </w:lvl>
    <w:lvl w:ilvl="6" w:tplc="7D2EDCB6">
      <w:numFmt w:val="decimal"/>
      <w:lvlText w:val=""/>
      <w:lvlJc w:val="left"/>
    </w:lvl>
    <w:lvl w:ilvl="7" w:tplc="EC6C70FA">
      <w:numFmt w:val="decimal"/>
      <w:lvlText w:val=""/>
      <w:lvlJc w:val="left"/>
    </w:lvl>
    <w:lvl w:ilvl="8" w:tplc="8F1A4354">
      <w:numFmt w:val="decimal"/>
      <w:lvlText w:val=""/>
      <w:lvlJc w:val="left"/>
    </w:lvl>
  </w:abstractNum>
  <w:abstractNum w:abstractNumId="895" w15:restartNumberingAfterBreak="0">
    <w:nsid w:val="654843E0"/>
    <w:multiLevelType w:val="hybridMultilevel"/>
    <w:tmpl w:val="6A8280CA"/>
    <w:lvl w:ilvl="0" w:tplc="444A391A">
      <w:start w:val="1"/>
      <w:numFmt w:val="bullet"/>
      <w:lvlText w:val=""/>
      <w:lvlJc w:val="left"/>
      <w:pPr>
        <w:ind w:left="720" w:hanging="360"/>
      </w:pPr>
      <w:rPr>
        <w:rFonts w:ascii="Symbol" w:hAnsi="Symbol" w:hint="default"/>
      </w:rPr>
    </w:lvl>
    <w:lvl w:ilvl="1" w:tplc="F126FF60">
      <w:numFmt w:val="decimal"/>
      <w:lvlText w:val=""/>
      <w:lvlJc w:val="left"/>
    </w:lvl>
    <w:lvl w:ilvl="2" w:tplc="9F46DD34">
      <w:numFmt w:val="decimal"/>
      <w:lvlText w:val=""/>
      <w:lvlJc w:val="left"/>
    </w:lvl>
    <w:lvl w:ilvl="3" w:tplc="8F428200">
      <w:numFmt w:val="decimal"/>
      <w:lvlText w:val=""/>
      <w:lvlJc w:val="left"/>
    </w:lvl>
    <w:lvl w:ilvl="4" w:tplc="DE166C94">
      <w:numFmt w:val="decimal"/>
      <w:lvlText w:val=""/>
      <w:lvlJc w:val="left"/>
    </w:lvl>
    <w:lvl w:ilvl="5" w:tplc="F6F23DFE">
      <w:numFmt w:val="decimal"/>
      <w:lvlText w:val=""/>
      <w:lvlJc w:val="left"/>
    </w:lvl>
    <w:lvl w:ilvl="6" w:tplc="9F528F04">
      <w:numFmt w:val="decimal"/>
      <w:lvlText w:val=""/>
      <w:lvlJc w:val="left"/>
    </w:lvl>
    <w:lvl w:ilvl="7" w:tplc="331AD128">
      <w:numFmt w:val="decimal"/>
      <w:lvlText w:val=""/>
      <w:lvlJc w:val="left"/>
    </w:lvl>
    <w:lvl w:ilvl="8" w:tplc="9E5A5D64">
      <w:numFmt w:val="decimal"/>
      <w:lvlText w:val=""/>
      <w:lvlJc w:val="left"/>
    </w:lvl>
  </w:abstractNum>
  <w:abstractNum w:abstractNumId="896" w15:restartNumberingAfterBreak="0">
    <w:nsid w:val="654C602F"/>
    <w:multiLevelType w:val="hybridMultilevel"/>
    <w:tmpl w:val="7826E922"/>
    <w:lvl w:ilvl="0" w:tplc="71FC3392">
      <w:start w:val="1"/>
      <w:numFmt w:val="bullet"/>
      <w:lvlText w:val=""/>
      <w:lvlJc w:val="left"/>
      <w:pPr>
        <w:ind w:left="720" w:hanging="360"/>
      </w:pPr>
      <w:rPr>
        <w:rFonts w:ascii="Symbol" w:hAnsi="Symbol" w:hint="default"/>
      </w:rPr>
    </w:lvl>
    <w:lvl w:ilvl="1" w:tplc="B1DEFD22">
      <w:numFmt w:val="decimal"/>
      <w:lvlText w:val=""/>
      <w:lvlJc w:val="left"/>
    </w:lvl>
    <w:lvl w:ilvl="2" w:tplc="C91CD59E">
      <w:numFmt w:val="decimal"/>
      <w:lvlText w:val=""/>
      <w:lvlJc w:val="left"/>
    </w:lvl>
    <w:lvl w:ilvl="3" w:tplc="9F5276C6">
      <w:numFmt w:val="decimal"/>
      <w:lvlText w:val=""/>
      <w:lvlJc w:val="left"/>
    </w:lvl>
    <w:lvl w:ilvl="4" w:tplc="03369F88">
      <w:numFmt w:val="decimal"/>
      <w:lvlText w:val=""/>
      <w:lvlJc w:val="left"/>
    </w:lvl>
    <w:lvl w:ilvl="5" w:tplc="AD703432">
      <w:numFmt w:val="decimal"/>
      <w:lvlText w:val=""/>
      <w:lvlJc w:val="left"/>
    </w:lvl>
    <w:lvl w:ilvl="6" w:tplc="BFAA61CA">
      <w:numFmt w:val="decimal"/>
      <w:lvlText w:val=""/>
      <w:lvlJc w:val="left"/>
    </w:lvl>
    <w:lvl w:ilvl="7" w:tplc="10285406">
      <w:numFmt w:val="decimal"/>
      <w:lvlText w:val=""/>
      <w:lvlJc w:val="left"/>
    </w:lvl>
    <w:lvl w:ilvl="8" w:tplc="E9BA1C32">
      <w:numFmt w:val="decimal"/>
      <w:lvlText w:val=""/>
      <w:lvlJc w:val="left"/>
    </w:lvl>
  </w:abstractNum>
  <w:abstractNum w:abstractNumId="897" w15:restartNumberingAfterBreak="0">
    <w:nsid w:val="65582CE1"/>
    <w:multiLevelType w:val="hybridMultilevel"/>
    <w:tmpl w:val="D3527F74"/>
    <w:lvl w:ilvl="0" w:tplc="EB167320">
      <w:start w:val="1"/>
      <w:numFmt w:val="bullet"/>
      <w:lvlText w:val=""/>
      <w:lvlJc w:val="left"/>
      <w:pPr>
        <w:ind w:left="720" w:hanging="360"/>
      </w:pPr>
      <w:rPr>
        <w:rFonts w:ascii="Symbol" w:hAnsi="Symbol" w:hint="default"/>
      </w:rPr>
    </w:lvl>
    <w:lvl w:ilvl="1" w:tplc="255C81C6">
      <w:numFmt w:val="decimal"/>
      <w:lvlText w:val=""/>
      <w:lvlJc w:val="left"/>
    </w:lvl>
    <w:lvl w:ilvl="2" w:tplc="ECECD2D8">
      <w:numFmt w:val="decimal"/>
      <w:lvlText w:val=""/>
      <w:lvlJc w:val="left"/>
    </w:lvl>
    <w:lvl w:ilvl="3" w:tplc="4B72C9A8">
      <w:numFmt w:val="decimal"/>
      <w:lvlText w:val=""/>
      <w:lvlJc w:val="left"/>
    </w:lvl>
    <w:lvl w:ilvl="4" w:tplc="EC3444FC">
      <w:numFmt w:val="decimal"/>
      <w:lvlText w:val=""/>
      <w:lvlJc w:val="left"/>
    </w:lvl>
    <w:lvl w:ilvl="5" w:tplc="C8B66F4A">
      <w:numFmt w:val="decimal"/>
      <w:lvlText w:val=""/>
      <w:lvlJc w:val="left"/>
    </w:lvl>
    <w:lvl w:ilvl="6" w:tplc="CC300276">
      <w:numFmt w:val="decimal"/>
      <w:lvlText w:val=""/>
      <w:lvlJc w:val="left"/>
    </w:lvl>
    <w:lvl w:ilvl="7" w:tplc="B7FCE070">
      <w:numFmt w:val="decimal"/>
      <w:lvlText w:val=""/>
      <w:lvlJc w:val="left"/>
    </w:lvl>
    <w:lvl w:ilvl="8" w:tplc="D5C69378">
      <w:numFmt w:val="decimal"/>
      <w:lvlText w:val=""/>
      <w:lvlJc w:val="left"/>
    </w:lvl>
  </w:abstractNum>
  <w:abstractNum w:abstractNumId="898" w15:restartNumberingAfterBreak="0">
    <w:nsid w:val="65605C9D"/>
    <w:multiLevelType w:val="hybridMultilevel"/>
    <w:tmpl w:val="9586A69A"/>
    <w:lvl w:ilvl="0" w:tplc="CA3E496A">
      <w:start w:val="1"/>
      <w:numFmt w:val="bullet"/>
      <w:lvlText w:val=""/>
      <w:lvlJc w:val="left"/>
      <w:pPr>
        <w:ind w:left="720" w:hanging="360"/>
      </w:pPr>
      <w:rPr>
        <w:rFonts w:ascii="Symbol" w:hAnsi="Symbol" w:hint="default"/>
      </w:rPr>
    </w:lvl>
    <w:lvl w:ilvl="1" w:tplc="D97E3750">
      <w:numFmt w:val="decimal"/>
      <w:lvlText w:val=""/>
      <w:lvlJc w:val="left"/>
    </w:lvl>
    <w:lvl w:ilvl="2" w:tplc="75D4CFE8">
      <w:numFmt w:val="decimal"/>
      <w:lvlText w:val=""/>
      <w:lvlJc w:val="left"/>
    </w:lvl>
    <w:lvl w:ilvl="3" w:tplc="ADB6CC38">
      <w:numFmt w:val="decimal"/>
      <w:lvlText w:val=""/>
      <w:lvlJc w:val="left"/>
    </w:lvl>
    <w:lvl w:ilvl="4" w:tplc="0226C272">
      <w:numFmt w:val="decimal"/>
      <w:lvlText w:val=""/>
      <w:lvlJc w:val="left"/>
    </w:lvl>
    <w:lvl w:ilvl="5" w:tplc="112C35CE">
      <w:numFmt w:val="decimal"/>
      <w:lvlText w:val=""/>
      <w:lvlJc w:val="left"/>
    </w:lvl>
    <w:lvl w:ilvl="6" w:tplc="7FFA3670">
      <w:numFmt w:val="decimal"/>
      <w:lvlText w:val=""/>
      <w:lvlJc w:val="left"/>
    </w:lvl>
    <w:lvl w:ilvl="7" w:tplc="CAE2C7EE">
      <w:numFmt w:val="decimal"/>
      <w:lvlText w:val=""/>
      <w:lvlJc w:val="left"/>
    </w:lvl>
    <w:lvl w:ilvl="8" w:tplc="7A58013A">
      <w:numFmt w:val="decimal"/>
      <w:lvlText w:val=""/>
      <w:lvlJc w:val="left"/>
    </w:lvl>
  </w:abstractNum>
  <w:abstractNum w:abstractNumId="899" w15:restartNumberingAfterBreak="0">
    <w:nsid w:val="65652CF5"/>
    <w:multiLevelType w:val="hybridMultilevel"/>
    <w:tmpl w:val="C7D268CA"/>
    <w:lvl w:ilvl="0" w:tplc="6CC2E1F2">
      <w:start w:val="1"/>
      <w:numFmt w:val="bullet"/>
      <w:lvlText w:val=""/>
      <w:lvlJc w:val="left"/>
      <w:pPr>
        <w:ind w:left="720" w:hanging="360"/>
      </w:pPr>
      <w:rPr>
        <w:rFonts w:ascii="Symbol" w:hAnsi="Symbol" w:hint="default"/>
      </w:rPr>
    </w:lvl>
    <w:lvl w:ilvl="1" w:tplc="936405F6">
      <w:numFmt w:val="decimal"/>
      <w:lvlText w:val=""/>
      <w:lvlJc w:val="left"/>
    </w:lvl>
    <w:lvl w:ilvl="2" w:tplc="27CE6BC0">
      <w:numFmt w:val="decimal"/>
      <w:lvlText w:val=""/>
      <w:lvlJc w:val="left"/>
    </w:lvl>
    <w:lvl w:ilvl="3" w:tplc="1FCAE662">
      <w:numFmt w:val="decimal"/>
      <w:lvlText w:val=""/>
      <w:lvlJc w:val="left"/>
    </w:lvl>
    <w:lvl w:ilvl="4" w:tplc="E946A040">
      <w:numFmt w:val="decimal"/>
      <w:lvlText w:val=""/>
      <w:lvlJc w:val="left"/>
    </w:lvl>
    <w:lvl w:ilvl="5" w:tplc="4CF4B53E">
      <w:numFmt w:val="decimal"/>
      <w:lvlText w:val=""/>
      <w:lvlJc w:val="left"/>
    </w:lvl>
    <w:lvl w:ilvl="6" w:tplc="B4DE22A2">
      <w:numFmt w:val="decimal"/>
      <w:lvlText w:val=""/>
      <w:lvlJc w:val="left"/>
    </w:lvl>
    <w:lvl w:ilvl="7" w:tplc="F7D8DB8A">
      <w:numFmt w:val="decimal"/>
      <w:lvlText w:val=""/>
      <w:lvlJc w:val="left"/>
    </w:lvl>
    <w:lvl w:ilvl="8" w:tplc="D4F432E2">
      <w:numFmt w:val="decimal"/>
      <w:lvlText w:val=""/>
      <w:lvlJc w:val="left"/>
    </w:lvl>
  </w:abstractNum>
  <w:abstractNum w:abstractNumId="900" w15:restartNumberingAfterBreak="0">
    <w:nsid w:val="656F2028"/>
    <w:multiLevelType w:val="hybridMultilevel"/>
    <w:tmpl w:val="B560C674"/>
    <w:lvl w:ilvl="0" w:tplc="C864182C">
      <w:start w:val="1"/>
      <w:numFmt w:val="bullet"/>
      <w:lvlText w:val=""/>
      <w:lvlJc w:val="left"/>
      <w:pPr>
        <w:ind w:left="720" w:hanging="360"/>
      </w:pPr>
      <w:rPr>
        <w:rFonts w:ascii="Symbol" w:hAnsi="Symbol" w:hint="default"/>
      </w:rPr>
    </w:lvl>
    <w:lvl w:ilvl="1" w:tplc="AA423302">
      <w:numFmt w:val="decimal"/>
      <w:lvlText w:val=""/>
      <w:lvlJc w:val="left"/>
    </w:lvl>
    <w:lvl w:ilvl="2" w:tplc="20C4612E">
      <w:numFmt w:val="decimal"/>
      <w:lvlText w:val=""/>
      <w:lvlJc w:val="left"/>
    </w:lvl>
    <w:lvl w:ilvl="3" w:tplc="994A47A4">
      <w:numFmt w:val="decimal"/>
      <w:lvlText w:val=""/>
      <w:lvlJc w:val="left"/>
    </w:lvl>
    <w:lvl w:ilvl="4" w:tplc="F546475A">
      <w:numFmt w:val="decimal"/>
      <w:lvlText w:val=""/>
      <w:lvlJc w:val="left"/>
    </w:lvl>
    <w:lvl w:ilvl="5" w:tplc="98F211B0">
      <w:numFmt w:val="decimal"/>
      <w:lvlText w:val=""/>
      <w:lvlJc w:val="left"/>
    </w:lvl>
    <w:lvl w:ilvl="6" w:tplc="F320C4CE">
      <w:numFmt w:val="decimal"/>
      <w:lvlText w:val=""/>
      <w:lvlJc w:val="left"/>
    </w:lvl>
    <w:lvl w:ilvl="7" w:tplc="9B0EE1EA">
      <w:numFmt w:val="decimal"/>
      <w:lvlText w:val=""/>
      <w:lvlJc w:val="left"/>
    </w:lvl>
    <w:lvl w:ilvl="8" w:tplc="82E0600C">
      <w:numFmt w:val="decimal"/>
      <w:lvlText w:val=""/>
      <w:lvlJc w:val="left"/>
    </w:lvl>
  </w:abstractNum>
  <w:abstractNum w:abstractNumId="901" w15:restartNumberingAfterBreak="0">
    <w:nsid w:val="65925599"/>
    <w:multiLevelType w:val="hybridMultilevel"/>
    <w:tmpl w:val="0CE8A2B0"/>
    <w:lvl w:ilvl="0" w:tplc="D9BCA5C8">
      <w:numFmt w:val="decimal"/>
      <w:lvlText w:val=""/>
      <w:lvlJc w:val="left"/>
    </w:lvl>
    <w:lvl w:ilvl="1" w:tplc="5A606E02">
      <w:start w:val="1"/>
      <w:numFmt w:val="bullet"/>
      <w:lvlText w:val=""/>
      <w:lvlJc w:val="left"/>
      <w:pPr>
        <w:ind w:left="1440" w:hanging="360"/>
      </w:pPr>
      <w:rPr>
        <w:rFonts w:ascii="Symbol" w:hAnsi="Symbol" w:hint="default"/>
      </w:rPr>
    </w:lvl>
    <w:lvl w:ilvl="2" w:tplc="C0506784">
      <w:numFmt w:val="decimal"/>
      <w:lvlText w:val=""/>
      <w:lvlJc w:val="left"/>
    </w:lvl>
    <w:lvl w:ilvl="3" w:tplc="C060A7A0">
      <w:numFmt w:val="decimal"/>
      <w:lvlText w:val=""/>
      <w:lvlJc w:val="left"/>
    </w:lvl>
    <w:lvl w:ilvl="4" w:tplc="32FC43C8">
      <w:numFmt w:val="decimal"/>
      <w:lvlText w:val=""/>
      <w:lvlJc w:val="left"/>
    </w:lvl>
    <w:lvl w:ilvl="5" w:tplc="9B965DCC">
      <w:numFmt w:val="decimal"/>
      <w:lvlText w:val=""/>
      <w:lvlJc w:val="left"/>
    </w:lvl>
    <w:lvl w:ilvl="6" w:tplc="F5EAA1EE">
      <w:numFmt w:val="decimal"/>
      <w:lvlText w:val=""/>
      <w:lvlJc w:val="left"/>
    </w:lvl>
    <w:lvl w:ilvl="7" w:tplc="D19A7902">
      <w:numFmt w:val="decimal"/>
      <w:lvlText w:val=""/>
      <w:lvlJc w:val="left"/>
    </w:lvl>
    <w:lvl w:ilvl="8" w:tplc="E4CC1F3E">
      <w:numFmt w:val="decimal"/>
      <w:lvlText w:val=""/>
      <w:lvlJc w:val="left"/>
    </w:lvl>
  </w:abstractNum>
  <w:abstractNum w:abstractNumId="902" w15:restartNumberingAfterBreak="0">
    <w:nsid w:val="659304CE"/>
    <w:multiLevelType w:val="hybridMultilevel"/>
    <w:tmpl w:val="159E9E56"/>
    <w:lvl w:ilvl="0" w:tplc="B03A557E">
      <w:start w:val="1"/>
      <w:numFmt w:val="bullet"/>
      <w:lvlText w:val="○"/>
      <w:lvlJc w:val="left"/>
      <w:pPr>
        <w:ind w:left="720" w:hanging="360"/>
      </w:pPr>
      <w:rPr>
        <w:rFonts w:ascii="Courier New" w:hAnsi="Courier New" w:hint="default"/>
      </w:rPr>
    </w:lvl>
    <w:lvl w:ilvl="1" w:tplc="39967BC0">
      <w:numFmt w:val="decimal"/>
      <w:lvlText w:val=""/>
      <w:lvlJc w:val="left"/>
    </w:lvl>
    <w:lvl w:ilvl="2" w:tplc="FCF26D12">
      <w:numFmt w:val="decimal"/>
      <w:lvlText w:val=""/>
      <w:lvlJc w:val="left"/>
    </w:lvl>
    <w:lvl w:ilvl="3" w:tplc="B454866E">
      <w:numFmt w:val="decimal"/>
      <w:lvlText w:val=""/>
      <w:lvlJc w:val="left"/>
    </w:lvl>
    <w:lvl w:ilvl="4" w:tplc="BA2E29B4">
      <w:numFmt w:val="decimal"/>
      <w:lvlText w:val=""/>
      <w:lvlJc w:val="left"/>
    </w:lvl>
    <w:lvl w:ilvl="5" w:tplc="5D2AB14C">
      <w:numFmt w:val="decimal"/>
      <w:lvlText w:val=""/>
      <w:lvlJc w:val="left"/>
    </w:lvl>
    <w:lvl w:ilvl="6" w:tplc="4D6A3524">
      <w:numFmt w:val="decimal"/>
      <w:lvlText w:val=""/>
      <w:lvlJc w:val="left"/>
    </w:lvl>
    <w:lvl w:ilvl="7" w:tplc="1F9E6B16">
      <w:numFmt w:val="decimal"/>
      <w:lvlText w:val=""/>
      <w:lvlJc w:val="left"/>
    </w:lvl>
    <w:lvl w:ilvl="8" w:tplc="AFFCC25E">
      <w:numFmt w:val="decimal"/>
      <w:lvlText w:val=""/>
      <w:lvlJc w:val="left"/>
    </w:lvl>
  </w:abstractNum>
  <w:abstractNum w:abstractNumId="903" w15:restartNumberingAfterBreak="0">
    <w:nsid w:val="660930EE"/>
    <w:multiLevelType w:val="hybridMultilevel"/>
    <w:tmpl w:val="B436F604"/>
    <w:lvl w:ilvl="0" w:tplc="80329C08">
      <w:start w:val="1"/>
      <w:numFmt w:val="bullet"/>
      <w:lvlText w:val=""/>
      <w:lvlJc w:val="left"/>
      <w:pPr>
        <w:ind w:left="720" w:hanging="360"/>
      </w:pPr>
      <w:rPr>
        <w:rFonts w:ascii="Symbol" w:hAnsi="Symbol" w:hint="default"/>
      </w:rPr>
    </w:lvl>
    <w:lvl w:ilvl="1" w:tplc="8DD6DED0">
      <w:numFmt w:val="decimal"/>
      <w:lvlText w:val=""/>
      <w:lvlJc w:val="left"/>
    </w:lvl>
    <w:lvl w:ilvl="2" w:tplc="4B346BDC">
      <w:numFmt w:val="decimal"/>
      <w:lvlText w:val=""/>
      <w:lvlJc w:val="left"/>
    </w:lvl>
    <w:lvl w:ilvl="3" w:tplc="48368E16">
      <w:numFmt w:val="decimal"/>
      <w:lvlText w:val=""/>
      <w:lvlJc w:val="left"/>
    </w:lvl>
    <w:lvl w:ilvl="4" w:tplc="68945F7C">
      <w:numFmt w:val="decimal"/>
      <w:lvlText w:val=""/>
      <w:lvlJc w:val="left"/>
    </w:lvl>
    <w:lvl w:ilvl="5" w:tplc="A44A2F8A">
      <w:numFmt w:val="decimal"/>
      <w:lvlText w:val=""/>
      <w:lvlJc w:val="left"/>
    </w:lvl>
    <w:lvl w:ilvl="6" w:tplc="28D2525A">
      <w:numFmt w:val="decimal"/>
      <w:lvlText w:val=""/>
      <w:lvlJc w:val="left"/>
    </w:lvl>
    <w:lvl w:ilvl="7" w:tplc="A0961B0C">
      <w:numFmt w:val="decimal"/>
      <w:lvlText w:val=""/>
      <w:lvlJc w:val="left"/>
    </w:lvl>
    <w:lvl w:ilvl="8" w:tplc="E6D06E06">
      <w:numFmt w:val="decimal"/>
      <w:lvlText w:val=""/>
      <w:lvlJc w:val="left"/>
    </w:lvl>
  </w:abstractNum>
  <w:abstractNum w:abstractNumId="904" w15:restartNumberingAfterBreak="0">
    <w:nsid w:val="661E6736"/>
    <w:multiLevelType w:val="hybridMultilevel"/>
    <w:tmpl w:val="A644250E"/>
    <w:lvl w:ilvl="0" w:tplc="FADA3522">
      <w:numFmt w:val="decimal"/>
      <w:lvlText w:val=""/>
      <w:lvlJc w:val="left"/>
    </w:lvl>
    <w:lvl w:ilvl="1" w:tplc="A7DE724A">
      <w:numFmt w:val="decimal"/>
      <w:lvlText w:val=""/>
      <w:lvlJc w:val="left"/>
    </w:lvl>
    <w:lvl w:ilvl="2" w:tplc="FC74B214">
      <w:start w:val="1"/>
      <w:numFmt w:val="bullet"/>
      <w:lvlText w:val=""/>
      <w:lvlJc w:val="left"/>
      <w:pPr>
        <w:ind w:left="2160" w:hanging="360"/>
      </w:pPr>
      <w:rPr>
        <w:rFonts w:ascii="Symbol" w:hAnsi="Symbol" w:hint="default"/>
      </w:rPr>
    </w:lvl>
    <w:lvl w:ilvl="3" w:tplc="489AB918">
      <w:numFmt w:val="decimal"/>
      <w:lvlText w:val=""/>
      <w:lvlJc w:val="left"/>
    </w:lvl>
    <w:lvl w:ilvl="4" w:tplc="459E1F2C">
      <w:numFmt w:val="decimal"/>
      <w:lvlText w:val=""/>
      <w:lvlJc w:val="left"/>
    </w:lvl>
    <w:lvl w:ilvl="5" w:tplc="6332E520">
      <w:numFmt w:val="decimal"/>
      <w:lvlText w:val=""/>
      <w:lvlJc w:val="left"/>
    </w:lvl>
    <w:lvl w:ilvl="6" w:tplc="AD809DDA">
      <w:numFmt w:val="decimal"/>
      <w:lvlText w:val=""/>
      <w:lvlJc w:val="left"/>
    </w:lvl>
    <w:lvl w:ilvl="7" w:tplc="1E9490C8">
      <w:numFmt w:val="decimal"/>
      <w:lvlText w:val=""/>
      <w:lvlJc w:val="left"/>
    </w:lvl>
    <w:lvl w:ilvl="8" w:tplc="CDEA3116">
      <w:numFmt w:val="decimal"/>
      <w:lvlText w:val=""/>
      <w:lvlJc w:val="left"/>
    </w:lvl>
  </w:abstractNum>
  <w:abstractNum w:abstractNumId="905" w15:restartNumberingAfterBreak="0">
    <w:nsid w:val="6632481F"/>
    <w:multiLevelType w:val="hybridMultilevel"/>
    <w:tmpl w:val="FF6C73C6"/>
    <w:lvl w:ilvl="0" w:tplc="07B2B83A">
      <w:start w:val="1"/>
      <w:numFmt w:val="bullet"/>
      <w:lvlText w:val=""/>
      <w:lvlJc w:val="left"/>
      <w:pPr>
        <w:ind w:left="720" w:hanging="360"/>
      </w:pPr>
      <w:rPr>
        <w:rFonts w:ascii="Symbol" w:hAnsi="Symbol" w:hint="default"/>
      </w:rPr>
    </w:lvl>
    <w:lvl w:ilvl="1" w:tplc="36467F58">
      <w:numFmt w:val="decimal"/>
      <w:lvlText w:val=""/>
      <w:lvlJc w:val="left"/>
    </w:lvl>
    <w:lvl w:ilvl="2" w:tplc="D85CE81C">
      <w:numFmt w:val="decimal"/>
      <w:lvlText w:val=""/>
      <w:lvlJc w:val="left"/>
    </w:lvl>
    <w:lvl w:ilvl="3" w:tplc="F96E88D0">
      <w:numFmt w:val="decimal"/>
      <w:lvlText w:val=""/>
      <w:lvlJc w:val="left"/>
    </w:lvl>
    <w:lvl w:ilvl="4" w:tplc="FEE67AD6">
      <w:numFmt w:val="decimal"/>
      <w:lvlText w:val=""/>
      <w:lvlJc w:val="left"/>
    </w:lvl>
    <w:lvl w:ilvl="5" w:tplc="F146D056">
      <w:numFmt w:val="decimal"/>
      <w:lvlText w:val=""/>
      <w:lvlJc w:val="left"/>
    </w:lvl>
    <w:lvl w:ilvl="6" w:tplc="30B04342">
      <w:numFmt w:val="decimal"/>
      <w:lvlText w:val=""/>
      <w:lvlJc w:val="left"/>
    </w:lvl>
    <w:lvl w:ilvl="7" w:tplc="9E8E2240">
      <w:numFmt w:val="decimal"/>
      <w:lvlText w:val=""/>
      <w:lvlJc w:val="left"/>
    </w:lvl>
    <w:lvl w:ilvl="8" w:tplc="48DA533A">
      <w:numFmt w:val="decimal"/>
      <w:lvlText w:val=""/>
      <w:lvlJc w:val="left"/>
    </w:lvl>
  </w:abstractNum>
  <w:abstractNum w:abstractNumId="906" w15:restartNumberingAfterBreak="0">
    <w:nsid w:val="6635441A"/>
    <w:multiLevelType w:val="hybridMultilevel"/>
    <w:tmpl w:val="A4A03706"/>
    <w:lvl w:ilvl="0" w:tplc="649E9550">
      <w:start w:val="1"/>
      <w:numFmt w:val="bullet"/>
      <w:lvlText w:val=""/>
      <w:lvlJc w:val="left"/>
      <w:pPr>
        <w:ind w:left="720" w:hanging="360"/>
      </w:pPr>
      <w:rPr>
        <w:rFonts w:ascii="Symbol" w:hAnsi="Symbol" w:hint="default"/>
      </w:rPr>
    </w:lvl>
    <w:lvl w:ilvl="1" w:tplc="AA74973A">
      <w:numFmt w:val="decimal"/>
      <w:lvlText w:val=""/>
      <w:lvlJc w:val="left"/>
    </w:lvl>
    <w:lvl w:ilvl="2" w:tplc="F1F00A5E">
      <w:numFmt w:val="decimal"/>
      <w:lvlText w:val=""/>
      <w:lvlJc w:val="left"/>
    </w:lvl>
    <w:lvl w:ilvl="3" w:tplc="2D9E91AE">
      <w:numFmt w:val="decimal"/>
      <w:lvlText w:val=""/>
      <w:lvlJc w:val="left"/>
    </w:lvl>
    <w:lvl w:ilvl="4" w:tplc="2812C460">
      <w:numFmt w:val="decimal"/>
      <w:lvlText w:val=""/>
      <w:lvlJc w:val="left"/>
    </w:lvl>
    <w:lvl w:ilvl="5" w:tplc="22847294">
      <w:numFmt w:val="decimal"/>
      <w:lvlText w:val=""/>
      <w:lvlJc w:val="left"/>
    </w:lvl>
    <w:lvl w:ilvl="6" w:tplc="21C026A2">
      <w:numFmt w:val="decimal"/>
      <w:lvlText w:val=""/>
      <w:lvlJc w:val="left"/>
    </w:lvl>
    <w:lvl w:ilvl="7" w:tplc="639848C8">
      <w:numFmt w:val="decimal"/>
      <w:lvlText w:val=""/>
      <w:lvlJc w:val="left"/>
    </w:lvl>
    <w:lvl w:ilvl="8" w:tplc="774069E4">
      <w:numFmt w:val="decimal"/>
      <w:lvlText w:val=""/>
      <w:lvlJc w:val="left"/>
    </w:lvl>
  </w:abstractNum>
  <w:abstractNum w:abstractNumId="907" w15:restartNumberingAfterBreak="0">
    <w:nsid w:val="6642376D"/>
    <w:multiLevelType w:val="hybridMultilevel"/>
    <w:tmpl w:val="2D72EF0E"/>
    <w:lvl w:ilvl="0" w:tplc="82E61E94">
      <w:start w:val="1"/>
      <w:numFmt w:val="bullet"/>
      <w:lvlText w:val=""/>
      <w:lvlJc w:val="left"/>
      <w:pPr>
        <w:ind w:left="720" w:hanging="360"/>
      </w:pPr>
      <w:rPr>
        <w:rFonts w:ascii="Symbol" w:hAnsi="Symbol" w:hint="default"/>
      </w:rPr>
    </w:lvl>
    <w:lvl w:ilvl="1" w:tplc="8F702F38">
      <w:numFmt w:val="decimal"/>
      <w:lvlText w:val=""/>
      <w:lvlJc w:val="left"/>
    </w:lvl>
    <w:lvl w:ilvl="2" w:tplc="C9A45332">
      <w:numFmt w:val="decimal"/>
      <w:lvlText w:val=""/>
      <w:lvlJc w:val="left"/>
    </w:lvl>
    <w:lvl w:ilvl="3" w:tplc="F92824FA">
      <w:numFmt w:val="decimal"/>
      <w:lvlText w:val=""/>
      <w:lvlJc w:val="left"/>
    </w:lvl>
    <w:lvl w:ilvl="4" w:tplc="FEACD8F0">
      <w:numFmt w:val="decimal"/>
      <w:lvlText w:val=""/>
      <w:lvlJc w:val="left"/>
    </w:lvl>
    <w:lvl w:ilvl="5" w:tplc="02641B80">
      <w:numFmt w:val="decimal"/>
      <w:lvlText w:val=""/>
      <w:lvlJc w:val="left"/>
    </w:lvl>
    <w:lvl w:ilvl="6" w:tplc="7632B814">
      <w:numFmt w:val="decimal"/>
      <w:lvlText w:val=""/>
      <w:lvlJc w:val="left"/>
    </w:lvl>
    <w:lvl w:ilvl="7" w:tplc="84202A66">
      <w:numFmt w:val="decimal"/>
      <w:lvlText w:val=""/>
      <w:lvlJc w:val="left"/>
    </w:lvl>
    <w:lvl w:ilvl="8" w:tplc="09E4E48A">
      <w:numFmt w:val="decimal"/>
      <w:lvlText w:val=""/>
      <w:lvlJc w:val="left"/>
    </w:lvl>
  </w:abstractNum>
  <w:abstractNum w:abstractNumId="908" w15:restartNumberingAfterBreak="0">
    <w:nsid w:val="666040F6"/>
    <w:multiLevelType w:val="hybridMultilevel"/>
    <w:tmpl w:val="CDE8C45E"/>
    <w:lvl w:ilvl="0" w:tplc="F3FEFDE2">
      <w:start w:val="1"/>
      <w:numFmt w:val="bullet"/>
      <w:lvlText w:val=""/>
      <w:lvlJc w:val="left"/>
      <w:pPr>
        <w:ind w:left="720" w:hanging="360"/>
      </w:pPr>
      <w:rPr>
        <w:rFonts w:ascii="Symbol" w:hAnsi="Symbol" w:hint="default"/>
      </w:rPr>
    </w:lvl>
    <w:lvl w:ilvl="1" w:tplc="807A6FAA">
      <w:numFmt w:val="decimal"/>
      <w:lvlText w:val=""/>
      <w:lvlJc w:val="left"/>
    </w:lvl>
    <w:lvl w:ilvl="2" w:tplc="5C56C28C">
      <w:numFmt w:val="decimal"/>
      <w:lvlText w:val=""/>
      <w:lvlJc w:val="left"/>
    </w:lvl>
    <w:lvl w:ilvl="3" w:tplc="20D86F28">
      <w:numFmt w:val="decimal"/>
      <w:lvlText w:val=""/>
      <w:lvlJc w:val="left"/>
    </w:lvl>
    <w:lvl w:ilvl="4" w:tplc="B7B2C0EE">
      <w:numFmt w:val="decimal"/>
      <w:lvlText w:val=""/>
      <w:lvlJc w:val="left"/>
    </w:lvl>
    <w:lvl w:ilvl="5" w:tplc="21BECAAE">
      <w:numFmt w:val="decimal"/>
      <w:lvlText w:val=""/>
      <w:lvlJc w:val="left"/>
    </w:lvl>
    <w:lvl w:ilvl="6" w:tplc="F5901DDE">
      <w:numFmt w:val="decimal"/>
      <w:lvlText w:val=""/>
      <w:lvlJc w:val="left"/>
    </w:lvl>
    <w:lvl w:ilvl="7" w:tplc="52447918">
      <w:numFmt w:val="decimal"/>
      <w:lvlText w:val=""/>
      <w:lvlJc w:val="left"/>
    </w:lvl>
    <w:lvl w:ilvl="8" w:tplc="E8EC5054">
      <w:numFmt w:val="decimal"/>
      <w:lvlText w:val=""/>
      <w:lvlJc w:val="left"/>
    </w:lvl>
  </w:abstractNum>
  <w:abstractNum w:abstractNumId="909" w15:restartNumberingAfterBreak="0">
    <w:nsid w:val="668246DA"/>
    <w:multiLevelType w:val="hybridMultilevel"/>
    <w:tmpl w:val="A552BA86"/>
    <w:lvl w:ilvl="0" w:tplc="4E767850">
      <w:start w:val="1"/>
      <w:numFmt w:val="bullet"/>
      <w:lvlText w:val=""/>
      <w:lvlJc w:val="left"/>
      <w:pPr>
        <w:ind w:left="720" w:hanging="360"/>
      </w:pPr>
      <w:rPr>
        <w:rFonts w:ascii="Symbol" w:hAnsi="Symbol" w:hint="default"/>
      </w:rPr>
    </w:lvl>
    <w:lvl w:ilvl="1" w:tplc="2362F216">
      <w:numFmt w:val="decimal"/>
      <w:lvlText w:val=""/>
      <w:lvlJc w:val="left"/>
    </w:lvl>
    <w:lvl w:ilvl="2" w:tplc="D5CCA294">
      <w:numFmt w:val="decimal"/>
      <w:lvlText w:val=""/>
      <w:lvlJc w:val="left"/>
    </w:lvl>
    <w:lvl w:ilvl="3" w:tplc="B414EF06">
      <w:numFmt w:val="decimal"/>
      <w:lvlText w:val=""/>
      <w:lvlJc w:val="left"/>
    </w:lvl>
    <w:lvl w:ilvl="4" w:tplc="6DEC590C">
      <w:numFmt w:val="decimal"/>
      <w:lvlText w:val=""/>
      <w:lvlJc w:val="left"/>
    </w:lvl>
    <w:lvl w:ilvl="5" w:tplc="A2FC0DAC">
      <w:numFmt w:val="decimal"/>
      <w:lvlText w:val=""/>
      <w:lvlJc w:val="left"/>
    </w:lvl>
    <w:lvl w:ilvl="6" w:tplc="0136F32A">
      <w:numFmt w:val="decimal"/>
      <w:lvlText w:val=""/>
      <w:lvlJc w:val="left"/>
    </w:lvl>
    <w:lvl w:ilvl="7" w:tplc="130AC542">
      <w:numFmt w:val="decimal"/>
      <w:lvlText w:val=""/>
      <w:lvlJc w:val="left"/>
    </w:lvl>
    <w:lvl w:ilvl="8" w:tplc="1144D332">
      <w:numFmt w:val="decimal"/>
      <w:lvlText w:val=""/>
      <w:lvlJc w:val="left"/>
    </w:lvl>
  </w:abstractNum>
  <w:abstractNum w:abstractNumId="910" w15:restartNumberingAfterBreak="0">
    <w:nsid w:val="668D0612"/>
    <w:multiLevelType w:val="hybridMultilevel"/>
    <w:tmpl w:val="1A88589E"/>
    <w:lvl w:ilvl="0" w:tplc="2E4EDB74">
      <w:start w:val="1"/>
      <w:numFmt w:val="bullet"/>
      <w:lvlText w:val=""/>
      <w:lvlJc w:val="left"/>
      <w:pPr>
        <w:ind w:left="720" w:hanging="360"/>
      </w:pPr>
      <w:rPr>
        <w:rFonts w:ascii="Symbol" w:hAnsi="Symbol" w:hint="default"/>
      </w:rPr>
    </w:lvl>
    <w:lvl w:ilvl="1" w:tplc="99FE4706">
      <w:numFmt w:val="decimal"/>
      <w:lvlText w:val=""/>
      <w:lvlJc w:val="left"/>
    </w:lvl>
    <w:lvl w:ilvl="2" w:tplc="18EA4C58">
      <w:numFmt w:val="decimal"/>
      <w:lvlText w:val=""/>
      <w:lvlJc w:val="left"/>
    </w:lvl>
    <w:lvl w:ilvl="3" w:tplc="6220E962">
      <w:numFmt w:val="decimal"/>
      <w:lvlText w:val=""/>
      <w:lvlJc w:val="left"/>
    </w:lvl>
    <w:lvl w:ilvl="4" w:tplc="E144ABBE">
      <w:numFmt w:val="decimal"/>
      <w:lvlText w:val=""/>
      <w:lvlJc w:val="left"/>
    </w:lvl>
    <w:lvl w:ilvl="5" w:tplc="4CE2D232">
      <w:numFmt w:val="decimal"/>
      <w:lvlText w:val=""/>
      <w:lvlJc w:val="left"/>
    </w:lvl>
    <w:lvl w:ilvl="6" w:tplc="50AA129A">
      <w:numFmt w:val="decimal"/>
      <w:lvlText w:val=""/>
      <w:lvlJc w:val="left"/>
    </w:lvl>
    <w:lvl w:ilvl="7" w:tplc="1B4EF80E">
      <w:numFmt w:val="decimal"/>
      <w:lvlText w:val=""/>
      <w:lvlJc w:val="left"/>
    </w:lvl>
    <w:lvl w:ilvl="8" w:tplc="CBC0274A">
      <w:numFmt w:val="decimal"/>
      <w:lvlText w:val=""/>
      <w:lvlJc w:val="left"/>
    </w:lvl>
  </w:abstractNum>
  <w:abstractNum w:abstractNumId="911" w15:restartNumberingAfterBreak="0">
    <w:nsid w:val="66C316E8"/>
    <w:multiLevelType w:val="hybridMultilevel"/>
    <w:tmpl w:val="D07A7148"/>
    <w:lvl w:ilvl="0" w:tplc="53123010">
      <w:start w:val="1"/>
      <w:numFmt w:val="bullet"/>
      <w:lvlText w:val=""/>
      <w:lvlJc w:val="left"/>
      <w:pPr>
        <w:ind w:left="720" w:hanging="360"/>
      </w:pPr>
      <w:rPr>
        <w:rFonts w:ascii="Symbol" w:hAnsi="Symbol" w:hint="default"/>
      </w:rPr>
    </w:lvl>
    <w:lvl w:ilvl="1" w:tplc="3CF60620">
      <w:numFmt w:val="decimal"/>
      <w:lvlText w:val=""/>
      <w:lvlJc w:val="left"/>
    </w:lvl>
    <w:lvl w:ilvl="2" w:tplc="783069A0">
      <w:numFmt w:val="decimal"/>
      <w:lvlText w:val=""/>
      <w:lvlJc w:val="left"/>
    </w:lvl>
    <w:lvl w:ilvl="3" w:tplc="BE4E59A4">
      <w:numFmt w:val="decimal"/>
      <w:lvlText w:val=""/>
      <w:lvlJc w:val="left"/>
    </w:lvl>
    <w:lvl w:ilvl="4" w:tplc="501A680A">
      <w:numFmt w:val="decimal"/>
      <w:lvlText w:val=""/>
      <w:lvlJc w:val="left"/>
    </w:lvl>
    <w:lvl w:ilvl="5" w:tplc="A29A8F94">
      <w:numFmt w:val="decimal"/>
      <w:lvlText w:val=""/>
      <w:lvlJc w:val="left"/>
    </w:lvl>
    <w:lvl w:ilvl="6" w:tplc="97D686B4">
      <w:numFmt w:val="decimal"/>
      <w:lvlText w:val=""/>
      <w:lvlJc w:val="left"/>
    </w:lvl>
    <w:lvl w:ilvl="7" w:tplc="4628F5F4">
      <w:numFmt w:val="decimal"/>
      <w:lvlText w:val=""/>
      <w:lvlJc w:val="left"/>
    </w:lvl>
    <w:lvl w:ilvl="8" w:tplc="4A7ABB14">
      <w:numFmt w:val="decimal"/>
      <w:lvlText w:val=""/>
      <w:lvlJc w:val="left"/>
    </w:lvl>
  </w:abstractNum>
  <w:abstractNum w:abstractNumId="912" w15:restartNumberingAfterBreak="0">
    <w:nsid w:val="66EE0998"/>
    <w:multiLevelType w:val="hybridMultilevel"/>
    <w:tmpl w:val="76143EF4"/>
    <w:lvl w:ilvl="0" w:tplc="AC40A088">
      <w:start w:val="1"/>
      <w:numFmt w:val="bullet"/>
      <w:lvlText w:val=""/>
      <w:lvlJc w:val="left"/>
      <w:pPr>
        <w:ind w:left="720" w:hanging="360"/>
      </w:pPr>
      <w:rPr>
        <w:rFonts w:ascii="Symbol" w:hAnsi="Symbol" w:hint="default"/>
      </w:rPr>
    </w:lvl>
    <w:lvl w:ilvl="1" w:tplc="02FE1616">
      <w:numFmt w:val="decimal"/>
      <w:lvlText w:val=""/>
      <w:lvlJc w:val="left"/>
    </w:lvl>
    <w:lvl w:ilvl="2" w:tplc="C7A45E82">
      <w:numFmt w:val="decimal"/>
      <w:lvlText w:val=""/>
      <w:lvlJc w:val="left"/>
    </w:lvl>
    <w:lvl w:ilvl="3" w:tplc="FA5EA314">
      <w:numFmt w:val="decimal"/>
      <w:lvlText w:val=""/>
      <w:lvlJc w:val="left"/>
    </w:lvl>
    <w:lvl w:ilvl="4" w:tplc="B23C3794">
      <w:numFmt w:val="decimal"/>
      <w:lvlText w:val=""/>
      <w:lvlJc w:val="left"/>
    </w:lvl>
    <w:lvl w:ilvl="5" w:tplc="AD10B0A2">
      <w:numFmt w:val="decimal"/>
      <w:lvlText w:val=""/>
      <w:lvlJc w:val="left"/>
    </w:lvl>
    <w:lvl w:ilvl="6" w:tplc="E27EBEAE">
      <w:numFmt w:val="decimal"/>
      <w:lvlText w:val=""/>
      <w:lvlJc w:val="left"/>
    </w:lvl>
    <w:lvl w:ilvl="7" w:tplc="B68ED93C">
      <w:numFmt w:val="decimal"/>
      <w:lvlText w:val=""/>
      <w:lvlJc w:val="left"/>
    </w:lvl>
    <w:lvl w:ilvl="8" w:tplc="64F8EFB0">
      <w:numFmt w:val="decimal"/>
      <w:lvlText w:val=""/>
      <w:lvlJc w:val="left"/>
    </w:lvl>
  </w:abstractNum>
  <w:abstractNum w:abstractNumId="913" w15:restartNumberingAfterBreak="0">
    <w:nsid w:val="66F50C20"/>
    <w:multiLevelType w:val="hybridMultilevel"/>
    <w:tmpl w:val="AE9060D0"/>
    <w:lvl w:ilvl="0" w:tplc="76E6F3EA">
      <w:start w:val="1"/>
      <w:numFmt w:val="bullet"/>
      <w:lvlText w:val=""/>
      <w:lvlJc w:val="left"/>
      <w:pPr>
        <w:ind w:left="720" w:hanging="360"/>
      </w:pPr>
      <w:rPr>
        <w:rFonts w:ascii="Symbol" w:hAnsi="Symbol" w:hint="default"/>
      </w:rPr>
    </w:lvl>
    <w:lvl w:ilvl="1" w:tplc="D7C8AD54">
      <w:numFmt w:val="decimal"/>
      <w:lvlText w:val=""/>
      <w:lvlJc w:val="left"/>
    </w:lvl>
    <w:lvl w:ilvl="2" w:tplc="214A71EE">
      <w:numFmt w:val="decimal"/>
      <w:lvlText w:val=""/>
      <w:lvlJc w:val="left"/>
    </w:lvl>
    <w:lvl w:ilvl="3" w:tplc="4A42536C">
      <w:numFmt w:val="decimal"/>
      <w:lvlText w:val=""/>
      <w:lvlJc w:val="left"/>
    </w:lvl>
    <w:lvl w:ilvl="4" w:tplc="AFE46BA0">
      <w:numFmt w:val="decimal"/>
      <w:lvlText w:val=""/>
      <w:lvlJc w:val="left"/>
    </w:lvl>
    <w:lvl w:ilvl="5" w:tplc="7BD075FE">
      <w:numFmt w:val="decimal"/>
      <w:lvlText w:val=""/>
      <w:lvlJc w:val="left"/>
    </w:lvl>
    <w:lvl w:ilvl="6" w:tplc="12220A14">
      <w:numFmt w:val="decimal"/>
      <w:lvlText w:val=""/>
      <w:lvlJc w:val="left"/>
    </w:lvl>
    <w:lvl w:ilvl="7" w:tplc="F9AC06B6">
      <w:numFmt w:val="decimal"/>
      <w:lvlText w:val=""/>
      <w:lvlJc w:val="left"/>
    </w:lvl>
    <w:lvl w:ilvl="8" w:tplc="B6B4932C">
      <w:numFmt w:val="decimal"/>
      <w:lvlText w:val=""/>
      <w:lvlJc w:val="left"/>
    </w:lvl>
  </w:abstractNum>
  <w:abstractNum w:abstractNumId="914" w15:restartNumberingAfterBreak="0">
    <w:nsid w:val="66F80BF5"/>
    <w:multiLevelType w:val="hybridMultilevel"/>
    <w:tmpl w:val="C72ED170"/>
    <w:lvl w:ilvl="0" w:tplc="5C7A3864">
      <w:start w:val="1"/>
      <w:numFmt w:val="bullet"/>
      <w:lvlText w:val=""/>
      <w:lvlJc w:val="left"/>
      <w:pPr>
        <w:ind w:left="720" w:hanging="360"/>
      </w:pPr>
      <w:rPr>
        <w:rFonts w:ascii="Symbol" w:hAnsi="Symbol" w:hint="default"/>
      </w:rPr>
    </w:lvl>
    <w:lvl w:ilvl="1" w:tplc="D5689F68">
      <w:numFmt w:val="decimal"/>
      <w:lvlText w:val=""/>
      <w:lvlJc w:val="left"/>
    </w:lvl>
    <w:lvl w:ilvl="2" w:tplc="F16A2E3C">
      <w:numFmt w:val="decimal"/>
      <w:lvlText w:val=""/>
      <w:lvlJc w:val="left"/>
    </w:lvl>
    <w:lvl w:ilvl="3" w:tplc="1CA43068">
      <w:numFmt w:val="decimal"/>
      <w:lvlText w:val=""/>
      <w:lvlJc w:val="left"/>
    </w:lvl>
    <w:lvl w:ilvl="4" w:tplc="84ECEAA2">
      <w:numFmt w:val="decimal"/>
      <w:lvlText w:val=""/>
      <w:lvlJc w:val="left"/>
    </w:lvl>
    <w:lvl w:ilvl="5" w:tplc="09D0EDCC">
      <w:numFmt w:val="decimal"/>
      <w:lvlText w:val=""/>
      <w:lvlJc w:val="left"/>
    </w:lvl>
    <w:lvl w:ilvl="6" w:tplc="617E7E46">
      <w:numFmt w:val="decimal"/>
      <w:lvlText w:val=""/>
      <w:lvlJc w:val="left"/>
    </w:lvl>
    <w:lvl w:ilvl="7" w:tplc="E9D662C6">
      <w:numFmt w:val="decimal"/>
      <w:lvlText w:val=""/>
      <w:lvlJc w:val="left"/>
    </w:lvl>
    <w:lvl w:ilvl="8" w:tplc="C13E098E">
      <w:numFmt w:val="decimal"/>
      <w:lvlText w:val=""/>
      <w:lvlJc w:val="left"/>
    </w:lvl>
  </w:abstractNum>
  <w:abstractNum w:abstractNumId="915" w15:restartNumberingAfterBreak="0">
    <w:nsid w:val="671C70F3"/>
    <w:multiLevelType w:val="hybridMultilevel"/>
    <w:tmpl w:val="EBEA3048"/>
    <w:lvl w:ilvl="0" w:tplc="99805820">
      <w:start w:val="1"/>
      <w:numFmt w:val="bullet"/>
      <w:lvlText w:val=""/>
      <w:lvlJc w:val="left"/>
      <w:pPr>
        <w:ind w:left="720" w:hanging="360"/>
      </w:pPr>
      <w:rPr>
        <w:rFonts w:ascii="Symbol" w:hAnsi="Symbol" w:hint="default"/>
      </w:rPr>
    </w:lvl>
    <w:lvl w:ilvl="1" w:tplc="4328C698">
      <w:numFmt w:val="decimal"/>
      <w:lvlText w:val=""/>
      <w:lvlJc w:val="left"/>
    </w:lvl>
    <w:lvl w:ilvl="2" w:tplc="573859CE">
      <w:numFmt w:val="decimal"/>
      <w:lvlText w:val=""/>
      <w:lvlJc w:val="left"/>
    </w:lvl>
    <w:lvl w:ilvl="3" w:tplc="95F09860">
      <w:numFmt w:val="decimal"/>
      <w:lvlText w:val=""/>
      <w:lvlJc w:val="left"/>
    </w:lvl>
    <w:lvl w:ilvl="4" w:tplc="3BA8F686">
      <w:numFmt w:val="decimal"/>
      <w:lvlText w:val=""/>
      <w:lvlJc w:val="left"/>
    </w:lvl>
    <w:lvl w:ilvl="5" w:tplc="0EAC2680">
      <w:numFmt w:val="decimal"/>
      <w:lvlText w:val=""/>
      <w:lvlJc w:val="left"/>
    </w:lvl>
    <w:lvl w:ilvl="6" w:tplc="57C0BA86">
      <w:numFmt w:val="decimal"/>
      <w:lvlText w:val=""/>
      <w:lvlJc w:val="left"/>
    </w:lvl>
    <w:lvl w:ilvl="7" w:tplc="55CE4252">
      <w:numFmt w:val="decimal"/>
      <w:lvlText w:val=""/>
      <w:lvlJc w:val="left"/>
    </w:lvl>
    <w:lvl w:ilvl="8" w:tplc="D046AC1E">
      <w:numFmt w:val="decimal"/>
      <w:lvlText w:val=""/>
      <w:lvlJc w:val="left"/>
    </w:lvl>
  </w:abstractNum>
  <w:abstractNum w:abstractNumId="916" w15:restartNumberingAfterBreak="0">
    <w:nsid w:val="67450111"/>
    <w:multiLevelType w:val="hybridMultilevel"/>
    <w:tmpl w:val="1E96AC12"/>
    <w:lvl w:ilvl="0" w:tplc="D8781FEA">
      <w:start w:val="1"/>
      <w:numFmt w:val="bullet"/>
      <w:lvlText w:val=""/>
      <w:lvlJc w:val="left"/>
      <w:pPr>
        <w:ind w:left="720" w:hanging="360"/>
      </w:pPr>
      <w:rPr>
        <w:rFonts w:ascii="Symbol" w:hAnsi="Symbol" w:hint="default"/>
      </w:rPr>
    </w:lvl>
    <w:lvl w:ilvl="1" w:tplc="B316006C">
      <w:numFmt w:val="decimal"/>
      <w:lvlText w:val=""/>
      <w:lvlJc w:val="left"/>
    </w:lvl>
    <w:lvl w:ilvl="2" w:tplc="9210E95C">
      <w:numFmt w:val="decimal"/>
      <w:lvlText w:val=""/>
      <w:lvlJc w:val="left"/>
    </w:lvl>
    <w:lvl w:ilvl="3" w:tplc="F2F41192">
      <w:numFmt w:val="decimal"/>
      <w:lvlText w:val=""/>
      <w:lvlJc w:val="left"/>
    </w:lvl>
    <w:lvl w:ilvl="4" w:tplc="5106C984">
      <w:numFmt w:val="decimal"/>
      <w:lvlText w:val=""/>
      <w:lvlJc w:val="left"/>
    </w:lvl>
    <w:lvl w:ilvl="5" w:tplc="4FE430C4">
      <w:numFmt w:val="decimal"/>
      <w:lvlText w:val=""/>
      <w:lvlJc w:val="left"/>
    </w:lvl>
    <w:lvl w:ilvl="6" w:tplc="2F842EF0">
      <w:numFmt w:val="decimal"/>
      <w:lvlText w:val=""/>
      <w:lvlJc w:val="left"/>
    </w:lvl>
    <w:lvl w:ilvl="7" w:tplc="27680BDC">
      <w:numFmt w:val="decimal"/>
      <w:lvlText w:val=""/>
      <w:lvlJc w:val="left"/>
    </w:lvl>
    <w:lvl w:ilvl="8" w:tplc="4E9C0E22">
      <w:numFmt w:val="decimal"/>
      <w:lvlText w:val=""/>
      <w:lvlJc w:val="left"/>
    </w:lvl>
  </w:abstractNum>
  <w:abstractNum w:abstractNumId="917" w15:restartNumberingAfterBreak="0">
    <w:nsid w:val="67C4085A"/>
    <w:multiLevelType w:val="hybridMultilevel"/>
    <w:tmpl w:val="172C3D34"/>
    <w:lvl w:ilvl="0" w:tplc="53AECF36">
      <w:start w:val="1"/>
      <w:numFmt w:val="bullet"/>
      <w:lvlText w:val=""/>
      <w:lvlJc w:val="left"/>
      <w:pPr>
        <w:ind w:left="720" w:hanging="360"/>
      </w:pPr>
      <w:rPr>
        <w:rFonts w:ascii="Symbol" w:hAnsi="Symbol" w:hint="default"/>
      </w:rPr>
    </w:lvl>
    <w:lvl w:ilvl="1" w:tplc="DC289E80">
      <w:numFmt w:val="decimal"/>
      <w:lvlText w:val=""/>
      <w:lvlJc w:val="left"/>
    </w:lvl>
    <w:lvl w:ilvl="2" w:tplc="1F8A5C50">
      <w:numFmt w:val="decimal"/>
      <w:lvlText w:val=""/>
      <w:lvlJc w:val="left"/>
    </w:lvl>
    <w:lvl w:ilvl="3" w:tplc="BDACFCFC">
      <w:numFmt w:val="decimal"/>
      <w:lvlText w:val=""/>
      <w:lvlJc w:val="left"/>
    </w:lvl>
    <w:lvl w:ilvl="4" w:tplc="EFE4C4C8">
      <w:numFmt w:val="decimal"/>
      <w:lvlText w:val=""/>
      <w:lvlJc w:val="left"/>
    </w:lvl>
    <w:lvl w:ilvl="5" w:tplc="B2DE7B94">
      <w:numFmt w:val="decimal"/>
      <w:lvlText w:val=""/>
      <w:lvlJc w:val="left"/>
    </w:lvl>
    <w:lvl w:ilvl="6" w:tplc="50843F14">
      <w:numFmt w:val="decimal"/>
      <w:lvlText w:val=""/>
      <w:lvlJc w:val="left"/>
    </w:lvl>
    <w:lvl w:ilvl="7" w:tplc="5FC8127A">
      <w:numFmt w:val="decimal"/>
      <w:lvlText w:val=""/>
      <w:lvlJc w:val="left"/>
    </w:lvl>
    <w:lvl w:ilvl="8" w:tplc="112ABF2A">
      <w:numFmt w:val="decimal"/>
      <w:lvlText w:val=""/>
      <w:lvlJc w:val="left"/>
    </w:lvl>
  </w:abstractNum>
  <w:abstractNum w:abstractNumId="918" w15:restartNumberingAfterBreak="0">
    <w:nsid w:val="67C41E8F"/>
    <w:multiLevelType w:val="hybridMultilevel"/>
    <w:tmpl w:val="07383F18"/>
    <w:lvl w:ilvl="0" w:tplc="C99039C0">
      <w:start w:val="1"/>
      <w:numFmt w:val="bullet"/>
      <w:lvlText w:val=""/>
      <w:lvlJc w:val="left"/>
      <w:pPr>
        <w:ind w:left="720" w:hanging="360"/>
      </w:pPr>
      <w:rPr>
        <w:rFonts w:ascii="Symbol" w:hAnsi="Symbol" w:hint="default"/>
      </w:rPr>
    </w:lvl>
    <w:lvl w:ilvl="1" w:tplc="C78E1B88">
      <w:numFmt w:val="decimal"/>
      <w:lvlText w:val=""/>
      <w:lvlJc w:val="left"/>
    </w:lvl>
    <w:lvl w:ilvl="2" w:tplc="709EEE1A">
      <w:numFmt w:val="decimal"/>
      <w:lvlText w:val=""/>
      <w:lvlJc w:val="left"/>
    </w:lvl>
    <w:lvl w:ilvl="3" w:tplc="DF28AAA4">
      <w:numFmt w:val="decimal"/>
      <w:lvlText w:val=""/>
      <w:lvlJc w:val="left"/>
    </w:lvl>
    <w:lvl w:ilvl="4" w:tplc="077A5264">
      <w:numFmt w:val="decimal"/>
      <w:lvlText w:val=""/>
      <w:lvlJc w:val="left"/>
    </w:lvl>
    <w:lvl w:ilvl="5" w:tplc="3D9ABDE0">
      <w:numFmt w:val="decimal"/>
      <w:lvlText w:val=""/>
      <w:lvlJc w:val="left"/>
    </w:lvl>
    <w:lvl w:ilvl="6" w:tplc="DDEAD86E">
      <w:numFmt w:val="decimal"/>
      <w:lvlText w:val=""/>
      <w:lvlJc w:val="left"/>
    </w:lvl>
    <w:lvl w:ilvl="7" w:tplc="AFD05008">
      <w:numFmt w:val="decimal"/>
      <w:lvlText w:val=""/>
      <w:lvlJc w:val="left"/>
    </w:lvl>
    <w:lvl w:ilvl="8" w:tplc="A0BE051E">
      <w:numFmt w:val="decimal"/>
      <w:lvlText w:val=""/>
      <w:lvlJc w:val="left"/>
    </w:lvl>
  </w:abstractNum>
  <w:abstractNum w:abstractNumId="919" w15:restartNumberingAfterBreak="0">
    <w:nsid w:val="68281A27"/>
    <w:multiLevelType w:val="hybridMultilevel"/>
    <w:tmpl w:val="19506C8C"/>
    <w:lvl w:ilvl="0" w:tplc="CE6E0B3E">
      <w:start w:val="1"/>
      <w:numFmt w:val="bullet"/>
      <w:lvlText w:val=""/>
      <w:lvlJc w:val="left"/>
      <w:pPr>
        <w:ind w:left="720" w:hanging="360"/>
      </w:pPr>
      <w:rPr>
        <w:rFonts w:ascii="Symbol" w:hAnsi="Symbol" w:hint="default"/>
      </w:rPr>
    </w:lvl>
    <w:lvl w:ilvl="1" w:tplc="CDD05A84">
      <w:numFmt w:val="decimal"/>
      <w:lvlText w:val=""/>
      <w:lvlJc w:val="left"/>
    </w:lvl>
    <w:lvl w:ilvl="2" w:tplc="DE201422">
      <w:numFmt w:val="decimal"/>
      <w:lvlText w:val=""/>
      <w:lvlJc w:val="left"/>
    </w:lvl>
    <w:lvl w:ilvl="3" w:tplc="ADAA02D6">
      <w:numFmt w:val="decimal"/>
      <w:lvlText w:val=""/>
      <w:lvlJc w:val="left"/>
    </w:lvl>
    <w:lvl w:ilvl="4" w:tplc="1346DE1A">
      <w:numFmt w:val="decimal"/>
      <w:lvlText w:val=""/>
      <w:lvlJc w:val="left"/>
    </w:lvl>
    <w:lvl w:ilvl="5" w:tplc="198ED938">
      <w:numFmt w:val="decimal"/>
      <w:lvlText w:val=""/>
      <w:lvlJc w:val="left"/>
    </w:lvl>
    <w:lvl w:ilvl="6" w:tplc="E2A8DBE6">
      <w:numFmt w:val="decimal"/>
      <w:lvlText w:val=""/>
      <w:lvlJc w:val="left"/>
    </w:lvl>
    <w:lvl w:ilvl="7" w:tplc="A48041C8">
      <w:numFmt w:val="decimal"/>
      <w:lvlText w:val=""/>
      <w:lvlJc w:val="left"/>
    </w:lvl>
    <w:lvl w:ilvl="8" w:tplc="F4F61A44">
      <w:numFmt w:val="decimal"/>
      <w:lvlText w:val=""/>
      <w:lvlJc w:val="left"/>
    </w:lvl>
  </w:abstractNum>
  <w:abstractNum w:abstractNumId="920" w15:restartNumberingAfterBreak="0">
    <w:nsid w:val="682D5886"/>
    <w:multiLevelType w:val="hybridMultilevel"/>
    <w:tmpl w:val="884E9854"/>
    <w:lvl w:ilvl="0" w:tplc="3350F1AC">
      <w:start w:val="1"/>
      <w:numFmt w:val="bullet"/>
      <w:lvlText w:val=""/>
      <w:lvlJc w:val="left"/>
      <w:pPr>
        <w:ind w:left="720" w:hanging="360"/>
      </w:pPr>
      <w:rPr>
        <w:rFonts w:ascii="Symbol" w:hAnsi="Symbol" w:hint="default"/>
      </w:rPr>
    </w:lvl>
    <w:lvl w:ilvl="1" w:tplc="16C02912">
      <w:numFmt w:val="decimal"/>
      <w:lvlText w:val=""/>
      <w:lvlJc w:val="left"/>
    </w:lvl>
    <w:lvl w:ilvl="2" w:tplc="1D8AB242">
      <w:numFmt w:val="decimal"/>
      <w:lvlText w:val=""/>
      <w:lvlJc w:val="left"/>
    </w:lvl>
    <w:lvl w:ilvl="3" w:tplc="0B8090AC">
      <w:numFmt w:val="decimal"/>
      <w:lvlText w:val=""/>
      <w:lvlJc w:val="left"/>
    </w:lvl>
    <w:lvl w:ilvl="4" w:tplc="938611AE">
      <w:numFmt w:val="decimal"/>
      <w:lvlText w:val=""/>
      <w:lvlJc w:val="left"/>
    </w:lvl>
    <w:lvl w:ilvl="5" w:tplc="9FF88978">
      <w:numFmt w:val="decimal"/>
      <w:lvlText w:val=""/>
      <w:lvlJc w:val="left"/>
    </w:lvl>
    <w:lvl w:ilvl="6" w:tplc="513A8004">
      <w:numFmt w:val="decimal"/>
      <w:lvlText w:val=""/>
      <w:lvlJc w:val="left"/>
    </w:lvl>
    <w:lvl w:ilvl="7" w:tplc="BC50FC3E">
      <w:numFmt w:val="decimal"/>
      <w:lvlText w:val=""/>
      <w:lvlJc w:val="left"/>
    </w:lvl>
    <w:lvl w:ilvl="8" w:tplc="86DAE9AE">
      <w:numFmt w:val="decimal"/>
      <w:lvlText w:val=""/>
      <w:lvlJc w:val="left"/>
    </w:lvl>
  </w:abstractNum>
  <w:abstractNum w:abstractNumId="921" w15:restartNumberingAfterBreak="0">
    <w:nsid w:val="683E6671"/>
    <w:multiLevelType w:val="hybridMultilevel"/>
    <w:tmpl w:val="B106D69A"/>
    <w:lvl w:ilvl="0" w:tplc="822AE2BA">
      <w:start w:val="1"/>
      <w:numFmt w:val="bullet"/>
      <w:lvlText w:val=""/>
      <w:lvlJc w:val="left"/>
      <w:pPr>
        <w:ind w:left="720" w:hanging="360"/>
      </w:pPr>
      <w:rPr>
        <w:rFonts w:ascii="Symbol" w:hAnsi="Symbol" w:hint="default"/>
      </w:rPr>
    </w:lvl>
    <w:lvl w:ilvl="1" w:tplc="BB4A96A2">
      <w:numFmt w:val="decimal"/>
      <w:lvlText w:val=""/>
      <w:lvlJc w:val="left"/>
    </w:lvl>
    <w:lvl w:ilvl="2" w:tplc="42D4305E">
      <w:numFmt w:val="decimal"/>
      <w:lvlText w:val=""/>
      <w:lvlJc w:val="left"/>
    </w:lvl>
    <w:lvl w:ilvl="3" w:tplc="CF46588E">
      <w:numFmt w:val="decimal"/>
      <w:lvlText w:val=""/>
      <w:lvlJc w:val="left"/>
    </w:lvl>
    <w:lvl w:ilvl="4" w:tplc="CBECDAB6">
      <w:numFmt w:val="decimal"/>
      <w:lvlText w:val=""/>
      <w:lvlJc w:val="left"/>
    </w:lvl>
    <w:lvl w:ilvl="5" w:tplc="2C6815A4">
      <w:numFmt w:val="decimal"/>
      <w:lvlText w:val=""/>
      <w:lvlJc w:val="left"/>
    </w:lvl>
    <w:lvl w:ilvl="6" w:tplc="B47EF838">
      <w:numFmt w:val="decimal"/>
      <w:lvlText w:val=""/>
      <w:lvlJc w:val="left"/>
    </w:lvl>
    <w:lvl w:ilvl="7" w:tplc="37B0D7EC">
      <w:numFmt w:val="decimal"/>
      <w:lvlText w:val=""/>
      <w:lvlJc w:val="left"/>
    </w:lvl>
    <w:lvl w:ilvl="8" w:tplc="FEDAB5C6">
      <w:numFmt w:val="decimal"/>
      <w:lvlText w:val=""/>
      <w:lvlJc w:val="left"/>
    </w:lvl>
  </w:abstractNum>
  <w:abstractNum w:abstractNumId="922" w15:restartNumberingAfterBreak="0">
    <w:nsid w:val="684E4C53"/>
    <w:multiLevelType w:val="hybridMultilevel"/>
    <w:tmpl w:val="AF805CEE"/>
    <w:lvl w:ilvl="0" w:tplc="AF6AF6C6">
      <w:start w:val="1"/>
      <w:numFmt w:val="bullet"/>
      <w:lvlText w:val=""/>
      <w:lvlJc w:val="left"/>
      <w:pPr>
        <w:ind w:left="720" w:hanging="360"/>
      </w:pPr>
      <w:rPr>
        <w:rFonts w:ascii="Symbol" w:hAnsi="Symbol" w:hint="default"/>
      </w:rPr>
    </w:lvl>
    <w:lvl w:ilvl="1" w:tplc="A216B0F2">
      <w:numFmt w:val="decimal"/>
      <w:lvlText w:val=""/>
      <w:lvlJc w:val="left"/>
    </w:lvl>
    <w:lvl w:ilvl="2" w:tplc="AC2C9DAA">
      <w:numFmt w:val="decimal"/>
      <w:lvlText w:val=""/>
      <w:lvlJc w:val="left"/>
    </w:lvl>
    <w:lvl w:ilvl="3" w:tplc="E9226C94">
      <w:numFmt w:val="decimal"/>
      <w:lvlText w:val=""/>
      <w:lvlJc w:val="left"/>
    </w:lvl>
    <w:lvl w:ilvl="4" w:tplc="068229F4">
      <w:numFmt w:val="decimal"/>
      <w:lvlText w:val=""/>
      <w:lvlJc w:val="left"/>
    </w:lvl>
    <w:lvl w:ilvl="5" w:tplc="E9B2DEFA">
      <w:numFmt w:val="decimal"/>
      <w:lvlText w:val=""/>
      <w:lvlJc w:val="left"/>
    </w:lvl>
    <w:lvl w:ilvl="6" w:tplc="BA54AB6C">
      <w:numFmt w:val="decimal"/>
      <w:lvlText w:val=""/>
      <w:lvlJc w:val="left"/>
    </w:lvl>
    <w:lvl w:ilvl="7" w:tplc="D996F3AE">
      <w:numFmt w:val="decimal"/>
      <w:lvlText w:val=""/>
      <w:lvlJc w:val="left"/>
    </w:lvl>
    <w:lvl w:ilvl="8" w:tplc="12C4402E">
      <w:numFmt w:val="decimal"/>
      <w:lvlText w:val=""/>
      <w:lvlJc w:val="left"/>
    </w:lvl>
  </w:abstractNum>
  <w:abstractNum w:abstractNumId="923" w15:restartNumberingAfterBreak="0">
    <w:nsid w:val="685E324F"/>
    <w:multiLevelType w:val="hybridMultilevel"/>
    <w:tmpl w:val="6C64C476"/>
    <w:lvl w:ilvl="0" w:tplc="6A9C4804">
      <w:start w:val="1"/>
      <w:numFmt w:val="bullet"/>
      <w:lvlText w:val=""/>
      <w:lvlJc w:val="left"/>
      <w:pPr>
        <w:ind w:left="720" w:hanging="360"/>
      </w:pPr>
      <w:rPr>
        <w:rFonts w:ascii="Symbol" w:hAnsi="Symbol" w:hint="default"/>
      </w:rPr>
    </w:lvl>
    <w:lvl w:ilvl="1" w:tplc="461C2324">
      <w:numFmt w:val="decimal"/>
      <w:lvlText w:val=""/>
      <w:lvlJc w:val="left"/>
    </w:lvl>
    <w:lvl w:ilvl="2" w:tplc="955C6FD2">
      <w:numFmt w:val="decimal"/>
      <w:lvlText w:val=""/>
      <w:lvlJc w:val="left"/>
    </w:lvl>
    <w:lvl w:ilvl="3" w:tplc="30FA3EAA">
      <w:numFmt w:val="decimal"/>
      <w:lvlText w:val=""/>
      <w:lvlJc w:val="left"/>
    </w:lvl>
    <w:lvl w:ilvl="4" w:tplc="913E9F6A">
      <w:numFmt w:val="decimal"/>
      <w:lvlText w:val=""/>
      <w:lvlJc w:val="left"/>
    </w:lvl>
    <w:lvl w:ilvl="5" w:tplc="3880EE92">
      <w:numFmt w:val="decimal"/>
      <w:lvlText w:val=""/>
      <w:lvlJc w:val="left"/>
    </w:lvl>
    <w:lvl w:ilvl="6" w:tplc="EF4A6802">
      <w:numFmt w:val="decimal"/>
      <w:lvlText w:val=""/>
      <w:lvlJc w:val="left"/>
    </w:lvl>
    <w:lvl w:ilvl="7" w:tplc="92DCAE4E">
      <w:numFmt w:val="decimal"/>
      <w:lvlText w:val=""/>
      <w:lvlJc w:val="left"/>
    </w:lvl>
    <w:lvl w:ilvl="8" w:tplc="7E4250B6">
      <w:numFmt w:val="decimal"/>
      <w:lvlText w:val=""/>
      <w:lvlJc w:val="left"/>
    </w:lvl>
  </w:abstractNum>
  <w:abstractNum w:abstractNumId="924" w15:restartNumberingAfterBreak="0">
    <w:nsid w:val="68A436EA"/>
    <w:multiLevelType w:val="hybridMultilevel"/>
    <w:tmpl w:val="F2BCBB92"/>
    <w:lvl w:ilvl="0" w:tplc="62C83188">
      <w:start w:val="1"/>
      <w:numFmt w:val="bullet"/>
      <w:lvlText w:val=""/>
      <w:lvlJc w:val="left"/>
      <w:pPr>
        <w:ind w:left="720" w:hanging="360"/>
      </w:pPr>
      <w:rPr>
        <w:rFonts w:ascii="Symbol" w:hAnsi="Symbol" w:hint="default"/>
      </w:rPr>
    </w:lvl>
    <w:lvl w:ilvl="1" w:tplc="96A24A82">
      <w:numFmt w:val="decimal"/>
      <w:lvlText w:val=""/>
      <w:lvlJc w:val="left"/>
    </w:lvl>
    <w:lvl w:ilvl="2" w:tplc="D38E7012">
      <w:numFmt w:val="decimal"/>
      <w:lvlText w:val=""/>
      <w:lvlJc w:val="left"/>
    </w:lvl>
    <w:lvl w:ilvl="3" w:tplc="F9421062">
      <w:numFmt w:val="decimal"/>
      <w:lvlText w:val=""/>
      <w:lvlJc w:val="left"/>
    </w:lvl>
    <w:lvl w:ilvl="4" w:tplc="F49A5786">
      <w:numFmt w:val="decimal"/>
      <w:lvlText w:val=""/>
      <w:lvlJc w:val="left"/>
    </w:lvl>
    <w:lvl w:ilvl="5" w:tplc="45D09286">
      <w:numFmt w:val="decimal"/>
      <w:lvlText w:val=""/>
      <w:lvlJc w:val="left"/>
    </w:lvl>
    <w:lvl w:ilvl="6" w:tplc="C4E8A9A0">
      <w:numFmt w:val="decimal"/>
      <w:lvlText w:val=""/>
      <w:lvlJc w:val="left"/>
    </w:lvl>
    <w:lvl w:ilvl="7" w:tplc="1068A6AC">
      <w:numFmt w:val="decimal"/>
      <w:lvlText w:val=""/>
      <w:lvlJc w:val="left"/>
    </w:lvl>
    <w:lvl w:ilvl="8" w:tplc="C57A5274">
      <w:numFmt w:val="decimal"/>
      <w:lvlText w:val=""/>
      <w:lvlJc w:val="left"/>
    </w:lvl>
  </w:abstractNum>
  <w:abstractNum w:abstractNumId="925" w15:restartNumberingAfterBreak="0">
    <w:nsid w:val="68DA371E"/>
    <w:multiLevelType w:val="hybridMultilevel"/>
    <w:tmpl w:val="717E4E2C"/>
    <w:lvl w:ilvl="0" w:tplc="43C085CE">
      <w:start w:val="1"/>
      <w:numFmt w:val="bullet"/>
      <w:lvlText w:val=""/>
      <w:lvlJc w:val="left"/>
      <w:pPr>
        <w:ind w:left="720" w:hanging="360"/>
      </w:pPr>
      <w:rPr>
        <w:rFonts w:ascii="Symbol" w:hAnsi="Symbol" w:hint="default"/>
      </w:rPr>
    </w:lvl>
    <w:lvl w:ilvl="1" w:tplc="D996E140">
      <w:numFmt w:val="decimal"/>
      <w:lvlText w:val=""/>
      <w:lvlJc w:val="left"/>
    </w:lvl>
    <w:lvl w:ilvl="2" w:tplc="CECC16BC">
      <w:numFmt w:val="decimal"/>
      <w:lvlText w:val=""/>
      <w:lvlJc w:val="left"/>
    </w:lvl>
    <w:lvl w:ilvl="3" w:tplc="83724D82">
      <w:numFmt w:val="decimal"/>
      <w:lvlText w:val=""/>
      <w:lvlJc w:val="left"/>
    </w:lvl>
    <w:lvl w:ilvl="4" w:tplc="D1E857E4">
      <w:numFmt w:val="decimal"/>
      <w:lvlText w:val=""/>
      <w:lvlJc w:val="left"/>
    </w:lvl>
    <w:lvl w:ilvl="5" w:tplc="4D9A7A0C">
      <w:numFmt w:val="decimal"/>
      <w:lvlText w:val=""/>
      <w:lvlJc w:val="left"/>
    </w:lvl>
    <w:lvl w:ilvl="6" w:tplc="C35ACBDC">
      <w:numFmt w:val="decimal"/>
      <w:lvlText w:val=""/>
      <w:lvlJc w:val="left"/>
    </w:lvl>
    <w:lvl w:ilvl="7" w:tplc="714AAFFC">
      <w:numFmt w:val="decimal"/>
      <w:lvlText w:val=""/>
      <w:lvlJc w:val="left"/>
    </w:lvl>
    <w:lvl w:ilvl="8" w:tplc="C28AA2D2">
      <w:numFmt w:val="decimal"/>
      <w:lvlText w:val=""/>
      <w:lvlJc w:val="left"/>
    </w:lvl>
  </w:abstractNum>
  <w:abstractNum w:abstractNumId="926" w15:restartNumberingAfterBreak="0">
    <w:nsid w:val="68FF3B69"/>
    <w:multiLevelType w:val="hybridMultilevel"/>
    <w:tmpl w:val="C8785F76"/>
    <w:lvl w:ilvl="0" w:tplc="CD96A330">
      <w:start w:val="1"/>
      <w:numFmt w:val="bullet"/>
      <w:lvlText w:val=""/>
      <w:lvlJc w:val="left"/>
      <w:pPr>
        <w:ind w:left="720" w:hanging="360"/>
      </w:pPr>
      <w:rPr>
        <w:rFonts w:ascii="Symbol" w:hAnsi="Symbol" w:hint="default"/>
      </w:rPr>
    </w:lvl>
    <w:lvl w:ilvl="1" w:tplc="FD009998">
      <w:numFmt w:val="decimal"/>
      <w:lvlText w:val=""/>
      <w:lvlJc w:val="left"/>
    </w:lvl>
    <w:lvl w:ilvl="2" w:tplc="DCF416C0">
      <w:numFmt w:val="decimal"/>
      <w:lvlText w:val=""/>
      <w:lvlJc w:val="left"/>
    </w:lvl>
    <w:lvl w:ilvl="3" w:tplc="2E025390">
      <w:numFmt w:val="decimal"/>
      <w:lvlText w:val=""/>
      <w:lvlJc w:val="left"/>
    </w:lvl>
    <w:lvl w:ilvl="4" w:tplc="2C3A3466">
      <w:numFmt w:val="decimal"/>
      <w:lvlText w:val=""/>
      <w:lvlJc w:val="left"/>
    </w:lvl>
    <w:lvl w:ilvl="5" w:tplc="9C249664">
      <w:numFmt w:val="decimal"/>
      <w:lvlText w:val=""/>
      <w:lvlJc w:val="left"/>
    </w:lvl>
    <w:lvl w:ilvl="6" w:tplc="1D721B04">
      <w:numFmt w:val="decimal"/>
      <w:lvlText w:val=""/>
      <w:lvlJc w:val="left"/>
    </w:lvl>
    <w:lvl w:ilvl="7" w:tplc="B0D446CA">
      <w:numFmt w:val="decimal"/>
      <w:lvlText w:val=""/>
      <w:lvlJc w:val="left"/>
    </w:lvl>
    <w:lvl w:ilvl="8" w:tplc="322E59CA">
      <w:numFmt w:val="decimal"/>
      <w:lvlText w:val=""/>
      <w:lvlJc w:val="left"/>
    </w:lvl>
  </w:abstractNum>
  <w:abstractNum w:abstractNumId="927" w15:restartNumberingAfterBreak="0">
    <w:nsid w:val="6912148C"/>
    <w:multiLevelType w:val="hybridMultilevel"/>
    <w:tmpl w:val="E4787DD6"/>
    <w:lvl w:ilvl="0" w:tplc="1B46BB1E">
      <w:start w:val="1"/>
      <w:numFmt w:val="bullet"/>
      <w:lvlText w:val=""/>
      <w:lvlJc w:val="left"/>
      <w:pPr>
        <w:ind w:left="720" w:hanging="360"/>
      </w:pPr>
      <w:rPr>
        <w:rFonts w:ascii="Symbol" w:hAnsi="Symbol" w:hint="default"/>
      </w:rPr>
    </w:lvl>
    <w:lvl w:ilvl="1" w:tplc="F8D00EF0">
      <w:numFmt w:val="decimal"/>
      <w:lvlText w:val=""/>
      <w:lvlJc w:val="left"/>
    </w:lvl>
    <w:lvl w:ilvl="2" w:tplc="714AC25A">
      <w:numFmt w:val="decimal"/>
      <w:lvlText w:val=""/>
      <w:lvlJc w:val="left"/>
    </w:lvl>
    <w:lvl w:ilvl="3" w:tplc="8188D52E">
      <w:numFmt w:val="decimal"/>
      <w:lvlText w:val=""/>
      <w:lvlJc w:val="left"/>
    </w:lvl>
    <w:lvl w:ilvl="4" w:tplc="F22C205C">
      <w:numFmt w:val="decimal"/>
      <w:lvlText w:val=""/>
      <w:lvlJc w:val="left"/>
    </w:lvl>
    <w:lvl w:ilvl="5" w:tplc="C1209B3C">
      <w:numFmt w:val="decimal"/>
      <w:lvlText w:val=""/>
      <w:lvlJc w:val="left"/>
    </w:lvl>
    <w:lvl w:ilvl="6" w:tplc="C0BC7B58">
      <w:numFmt w:val="decimal"/>
      <w:lvlText w:val=""/>
      <w:lvlJc w:val="left"/>
    </w:lvl>
    <w:lvl w:ilvl="7" w:tplc="43CA1DAE">
      <w:numFmt w:val="decimal"/>
      <w:lvlText w:val=""/>
      <w:lvlJc w:val="left"/>
    </w:lvl>
    <w:lvl w:ilvl="8" w:tplc="F64EC8A0">
      <w:numFmt w:val="decimal"/>
      <w:lvlText w:val=""/>
      <w:lvlJc w:val="left"/>
    </w:lvl>
  </w:abstractNum>
  <w:abstractNum w:abstractNumId="928" w15:restartNumberingAfterBreak="0">
    <w:nsid w:val="69187B65"/>
    <w:multiLevelType w:val="hybridMultilevel"/>
    <w:tmpl w:val="258CC2E4"/>
    <w:lvl w:ilvl="0" w:tplc="2452B1EE">
      <w:start w:val="1"/>
      <w:numFmt w:val="bullet"/>
      <w:lvlText w:val=""/>
      <w:lvlJc w:val="left"/>
      <w:pPr>
        <w:ind w:left="720" w:hanging="360"/>
      </w:pPr>
      <w:rPr>
        <w:rFonts w:ascii="Symbol" w:hAnsi="Symbol" w:hint="default"/>
      </w:rPr>
    </w:lvl>
    <w:lvl w:ilvl="1" w:tplc="7F0A0514">
      <w:numFmt w:val="decimal"/>
      <w:lvlText w:val=""/>
      <w:lvlJc w:val="left"/>
    </w:lvl>
    <w:lvl w:ilvl="2" w:tplc="0CE6409E">
      <w:numFmt w:val="decimal"/>
      <w:lvlText w:val=""/>
      <w:lvlJc w:val="left"/>
    </w:lvl>
    <w:lvl w:ilvl="3" w:tplc="758876E2">
      <w:numFmt w:val="decimal"/>
      <w:lvlText w:val=""/>
      <w:lvlJc w:val="left"/>
    </w:lvl>
    <w:lvl w:ilvl="4" w:tplc="4CB2D468">
      <w:numFmt w:val="decimal"/>
      <w:lvlText w:val=""/>
      <w:lvlJc w:val="left"/>
    </w:lvl>
    <w:lvl w:ilvl="5" w:tplc="11AC3E78">
      <w:numFmt w:val="decimal"/>
      <w:lvlText w:val=""/>
      <w:lvlJc w:val="left"/>
    </w:lvl>
    <w:lvl w:ilvl="6" w:tplc="EA7057EC">
      <w:numFmt w:val="decimal"/>
      <w:lvlText w:val=""/>
      <w:lvlJc w:val="left"/>
    </w:lvl>
    <w:lvl w:ilvl="7" w:tplc="89FAE7D6">
      <w:numFmt w:val="decimal"/>
      <w:lvlText w:val=""/>
      <w:lvlJc w:val="left"/>
    </w:lvl>
    <w:lvl w:ilvl="8" w:tplc="7F7ACCE2">
      <w:numFmt w:val="decimal"/>
      <w:lvlText w:val=""/>
      <w:lvlJc w:val="left"/>
    </w:lvl>
  </w:abstractNum>
  <w:abstractNum w:abstractNumId="929" w15:restartNumberingAfterBreak="0">
    <w:nsid w:val="69400EF4"/>
    <w:multiLevelType w:val="hybridMultilevel"/>
    <w:tmpl w:val="B0E83D80"/>
    <w:lvl w:ilvl="0" w:tplc="C6A06852">
      <w:start w:val="1"/>
      <w:numFmt w:val="bullet"/>
      <w:lvlText w:val=""/>
      <w:lvlJc w:val="left"/>
      <w:pPr>
        <w:ind w:left="720" w:hanging="360"/>
      </w:pPr>
      <w:rPr>
        <w:rFonts w:ascii="Symbol" w:hAnsi="Symbol" w:hint="default"/>
      </w:rPr>
    </w:lvl>
    <w:lvl w:ilvl="1" w:tplc="97004A26">
      <w:numFmt w:val="decimal"/>
      <w:lvlText w:val=""/>
      <w:lvlJc w:val="left"/>
    </w:lvl>
    <w:lvl w:ilvl="2" w:tplc="0570D412">
      <w:numFmt w:val="decimal"/>
      <w:lvlText w:val=""/>
      <w:lvlJc w:val="left"/>
    </w:lvl>
    <w:lvl w:ilvl="3" w:tplc="3DBE0D4A">
      <w:numFmt w:val="decimal"/>
      <w:lvlText w:val=""/>
      <w:lvlJc w:val="left"/>
    </w:lvl>
    <w:lvl w:ilvl="4" w:tplc="1EDE9C94">
      <w:numFmt w:val="decimal"/>
      <w:lvlText w:val=""/>
      <w:lvlJc w:val="left"/>
    </w:lvl>
    <w:lvl w:ilvl="5" w:tplc="6D9A194A">
      <w:numFmt w:val="decimal"/>
      <w:lvlText w:val=""/>
      <w:lvlJc w:val="left"/>
    </w:lvl>
    <w:lvl w:ilvl="6" w:tplc="A7168150">
      <w:numFmt w:val="decimal"/>
      <w:lvlText w:val=""/>
      <w:lvlJc w:val="left"/>
    </w:lvl>
    <w:lvl w:ilvl="7" w:tplc="5FEC60CC">
      <w:numFmt w:val="decimal"/>
      <w:lvlText w:val=""/>
      <w:lvlJc w:val="left"/>
    </w:lvl>
    <w:lvl w:ilvl="8" w:tplc="E2BA9CE6">
      <w:numFmt w:val="decimal"/>
      <w:lvlText w:val=""/>
      <w:lvlJc w:val="left"/>
    </w:lvl>
  </w:abstractNum>
  <w:abstractNum w:abstractNumId="930" w15:restartNumberingAfterBreak="0">
    <w:nsid w:val="69454A45"/>
    <w:multiLevelType w:val="hybridMultilevel"/>
    <w:tmpl w:val="0E423C48"/>
    <w:lvl w:ilvl="0" w:tplc="1468351A">
      <w:start w:val="1"/>
      <w:numFmt w:val="bullet"/>
      <w:lvlText w:val=""/>
      <w:lvlJc w:val="left"/>
      <w:pPr>
        <w:ind w:left="720" w:hanging="360"/>
      </w:pPr>
      <w:rPr>
        <w:rFonts w:ascii="Symbol" w:hAnsi="Symbol" w:hint="default"/>
      </w:rPr>
    </w:lvl>
    <w:lvl w:ilvl="1" w:tplc="7628441E">
      <w:numFmt w:val="decimal"/>
      <w:lvlText w:val=""/>
      <w:lvlJc w:val="left"/>
    </w:lvl>
    <w:lvl w:ilvl="2" w:tplc="941C8776">
      <w:numFmt w:val="decimal"/>
      <w:lvlText w:val=""/>
      <w:lvlJc w:val="left"/>
    </w:lvl>
    <w:lvl w:ilvl="3" w:tplc="47C23F5A">
      <w:numFmt w:val="decimal"/>
      <w:lvlText w:val=""/>
      <w:lvlJc w:val="left"/>
    </w:lvl>
    <w:lvl w:ilvl="4" w:tplc="E206B492">
      <w:numFmt w:val="decimal"/>
      <w:lvlText w:val=""/>
      <w:lvlJc w:val="left"/>
    </w:lvl>
    <w:lvl w:ilvl="5" w:tplc="E382B27C">
      <w:numFmt w:val="decimal"/>
      <w:lvlText w:val=""/>
      <w:lvlJc w:val="left"/>
    </w:lvl>
    <w:lvl w:ilvl="6" w:tplc="F64A2450">
      <w:numFmt w:val="decimal"/>
      <w:lvlText w:val=""/>
      <w:lvlJc w:val="left"/>
    </w:lvl>
    <w:lvl w:ilvl="7" w:tplc="7B666FD4">
      <w:numFmt w:val="decimal"/>
      <w:lvlText w:val=""/>
      <w:lvlJc w:val="left"/>
    </w:lvl>
    <w:lvl w:ilvl="8" w:tplc="A4DC3A74">
      <w:numFmt w:val="decimal"/>
      <w:lvlText w:val=""/>
      <w:lvlJc w:val="left"/>
    </w:lvl>
  </w:abstractNum>
  <w:abstractNum w:abstractNumId="931" w15:restartNumberingAfterBreak="0">
    <w:nsid w:val="6992622F"/>
    <w:multiLevelType w:val="hybridMultilevel"/>
    <w:tmpl w:val="CACA1CC8"/>
    <w:lvl w:ilvl="0" w:tplc="7EA062EC">
      <w:start w:val="1"/>
      <w:numFmt w:val="bullet"/>
      <w:lvlText w:val=""/>
      <w:lvlJc w:val="left"/>
      <w:pPr>
        <w:ind w:left="720" w:hanging="360"/>
      </w:pPr>
      <w:rPr>
        <w:rFonts w:ascii="Symbol" w:hAnsi="Symbol" w:hint="default"/>
      </w:rPr>
    </w:lvl>
    <w:lvl w:ilvl="1" w:tplc="70D294B6">
      <w:numFmt w:val="decimal"/>
      <w:lvlText w:val=""/>
      <w:lvlJc w:val="left"/>
    </w:lvl>
    <w:lvl w:ilvl="2" w:tplc="9CD04BC2">
      <w:numFmt w:val="decimal"/>
      <w:lvlText w:val=""/>
      <w:lvlJc w:val="left"/>
    </w:lvl>
    <w:lvl w:ilvl="3" w:tplc="D1F2E212">
      <w:numFmt w:val="decimal"/>
      <w:lvlText w:val=""/>
      <w:lvlJc w:val="left"/>
    </w:lvl>
    <w:lvl w:ilvl="4" w:tplc="56A8FCD8">
      <w:numFmt w:val="decimal"/>
      <w:lvlText w:val=""/>
      <w:lvlJc w:val="left"/>
    </w:lvl>
    <w:lvl w:ilvl="5" w:tplc="B5E2255E">
      <w:numFmt w:val="decimal"/>
      <w:lvlText w:val=""/>
      <w:lvlJc w:val="left"/>
    </w:lvl>
    <w:lvl w:ilvl="6" w:tplc="E0B05FBA">
      <w:numFmt w:val="decimal"/>
      <w:lvlText w:val=""/>
      <w:lvlJc w:val="left"/>
    </w:lvl>
    <w:lvl w:ilvl="7" w:tplc="D1DCA606">
      <w:numFmt w:val="decimal"/>
      <w:lvlText w:val=""/>
      <w:lvlJc w:val="left"/>
    </w:lvl>
    <w:lvl w:ilvl="8" w:tplc="D988BF16">
      <w:numFmt w:val="decimal"/>
      <w:lvlText w:val=""/>
      <w:lvlJc w:val="left"/>
    </w:lvl>
  </w:abstractNum>
  <w:abstractNum w:abstractNumId="932" w15:restartNumberingAfterBreak="0">
    <w:nsid w:val="6A033F58"/>
    <w:multiLevelType w:val="hybridMultilevel"/>
    <w:tmpl w:val="AC1C61A4"/>
    <w:lvl w:ilvl="0" w:tplc="289069B8">
      <w:start w:val="1"/>
      <w:numFmt w:val="bullet"/>
      <w:lvlText w:val=""/>
      <w:lvlJc w:val="left"/>
      <w:pPr>
        <w:ind w:left="720" w:hanging="360"/>
      </w:pPr>
      <w:rPr>
        <w:rFonts w:ascii="Symbol" w:hAnsi="Symbol" w:hint="default"/>
      </w:rPr>
    </w:lvl>
    <w:lvl w:ilvl="1" w:tplc="19D2D52C">
      <w:numFmt w:val="decimal"/>
      <w:lvlText w:val=""/>
      <w:lvlJc w:val="left"/>
    </w:lvl>
    <w:lvl w:ilvl="2" w:tplc="73FCF628">
      <w:numFmt w:val="decimal"/>
      <w:lvlText w:val=""/>
      <w:lvlJc w:val="left"/>
    </w:lvl>
    <w:lvl w:ilvl="3" w:tplc="044897E0">
      <w:numFmt w:val="decimal"/>
      <w:lvlText w:val=""/>
      <w:lvlJc w:val="left"/>
    </w:lvl>
    <w:lvl w:ilvl="4" w:tplc="F95E2878">
      <w:numFmt w:val="decimal"/>
      <w:lvlText w:val=""/>
      <w:lvlJc w:val="left"/>
    </w:lvl>
    <w:lvl w:ilvl="5" w:tplc="055298BA">
      <w:numFmt w:val="decimal"/>
      <w:lvlText w:val=""/>
      <w:lvlJc w:val="left"/>
    </w:lvl>
    <w:lvl w:ilvl="6" w:tplc="B62A07B6">
      <w:numFmt w:val="decimal"/>
      <w:lvlText w:val=""/>
      <w:lvlJc w:val="left"/>
    </w:lvl>
    <w:lvl w:ilvl="7" w:tplc="4DA2BBB6">
      <w:numFmt w:val="decimal"/>
      <w:lvlText w:val=""/>
      <w:lvlJc w:val="left"/>
    </w:lvl>
    <w:lvl w:ilvl="8" w:tplc="CCDA83E0">
      <w:numFmt w:val="decimal"/>
      <w:lvlText w:val=""/>
      <w:lvlJc w:val="left"/>
    </w:lvl>
  </w:abstractNum>
  <w:abstractNum w:abstractNumId="933" w15:restartNumberingAfterBreak="0">
    <w:nsid w:val="6A045F96"/>
    <w:multiLevelType w:val="hybridMultilevel"/>
    <w:tmpl w:val="98268982"/>
    <w:lvl w:ilvl="0" w:tplc="E244CFE4">
      <w:start w:val="1"/>
      <w:numFmt w:val="bullet"/>
      <w:lvlText w:val=""/>
      <w:lvlJc w:val="left"/>
      <w:pPr>
        <w:ind w:left="720" w:hanging="360"/>
      </w:pPr>
      <w:rPr>
        <w:rFonts w:ascii="Symbol" w:hAnsi="Symbol" w:hint="default"/>
      </w:rPr>
    </w:lvl>
    <w:lvl w:ilvl="1" w:tplc="18D612D4">
      <w:numFmt w:val="decimal"/>
      <w:lvlText w:val=""/>
      <w:lvlJc w:val="left"/>
    </w:lvl>
    <w:lvl w:ilvl="2" w:tplc="AF92FF9C">
      <w:numFmt w:val="decimal"/>
      <w:lvlText w:val=""/>
      <w:lvlJc w:val="left"/>
    </w:lvl>
    <w:lvl w:ilvl="3" w:tplc="A3C2DCC6">
      <w:numFmt w:val="decimal"/>
      <w:lvlText w:val=""/>
      <w:lvlJc w:val="left"/>
    </w:lvl>
    <w:lvl w:ilvl="4" w:tplc="2758A0D6">
      <w:numFmt w:val="decimal"/>
      <w:lvlText w:val=""/>
      <w:lvlJc w:val="left"/>
    </w:lvl>
    <w:lvl w:ilvl="5" w:tplc="CBFAA96C">
      <w:numFmt w:val="decimal"/>
      <w:lvlText w:val=""/>
      <w:lvlJc w:val="left"/>
    </w:lvl>
    <w:lvl w:ilvl="6" w:tplc="2BF2497E">
      <w:numFmt w:val="decimal"/>
      <w:lvlText w:val=""/>
      <w:lvlJc w:val="left"/>
    </w:lvl>
    <w:lvl w:ilvl="7" w:tplc="DB26E326">
      <w:numFmt w:val="decimal"/>
      <w:lvlText w:val=""/>
      <w:lvlJc w:val="left"/>
    </w:lvl>
    <w:lvl w:ilvl="8" w:tplc="A380F432">
      <w:numFmt w:val="decimal"/>
      <w:lvlText w:val=""/>
      <w:lvlJc w:val="left"/>
    </w:lvl>
  </w:abstractNum>
  <w:abstractNum w:abstractNumId="934" w15:restartNumberingAfterBreak="0">
    <w:nsid w:val="6A7B46F0"/>
    <w:multiLevelType w:val="hybridMultilevel"/>
    <w:tmpl w:val="59209E58"/>
    <w:lvl w:ilvl="0" w:tplc="2C9238F4">
      <w:start w:val="1"/>
      <w:numFmt w:val="bullet"/>
      <w:lvlText w:val=""/>
      <w:lvlJc w:val="left"/>
      <w:pPr>
        <w:ind w:left="720" w:hanging="360"/>
      </w:pPr>
      <w:rPr>
        <w:rFonts w:ascii="Symbol" w:hAnsi="Symbol" w:hint="default"/>
      </w:rPr>
    </w:lvl>
    <w:lvl w:ilvl="1" w:tplc="766ECF30">
      <w:numFmt w:val="decimal"/>
      <w:lvlText w:val=""/>
      <w:lvlJc w:val="left"/>
    </w:lvl>
    <w:lvl w:ilvl="2" w:tplc="FA2613A8">
      <w:numFmt w:val="decimal"/>
      <w:lvlText w:val=""/>
      <w:lvlJc w:val="left"/>
    </w:lvl>
    <w:lvl w:ilvl="3" w:tplc="5C685BC6">
      <w:numFmt w:val="decimal"/>
      <w:lvlText w:val=""/>
      <w:lvlJc w:val="left"/>
    </w:lvl>
    <w:lvl w:ilvl="4" w:tplc="26EA52BA">
      <w:numFmt w:val="decimal"/>
      <w:lvlText w:val=""/>
      <w:lvlJc w:val="left"/>
    </w:lvl>
    <w:lvl w:ilvl="5" w:tplc="1C0C6484">
      <w:numFmt w:val="decimal"/>
      <w:lvlText w:val=""/>
      <w:lvlJc w:val="left"/>
    </w:lvl>
    <w:lvl w:ilvl="6" w:tplc="71205206">
      <w:numFmt w:val="decimal"/>
      <w:lvlText w:val=""/>
      <w:lvlJc w:val="left"/>
    </w:lvl>
    <w:lvl w:ilvl="7" w:tplc="3806BB44">
      <w:numFmt w:val="decimal"/>
      <w:lvlText w:val=""/>
      <w:lvlJc w:val="left"/>
    </w:lvl>
    <w:lvl w:ilvl="8" w:tplc="9CEA5298">
      <w:numFmt w:val="decimal"/>
      <w:lvlText w:val=""/>
      <w:lvlJc w:val="left"/>
    </w:lvl>
  </w:abstractNum>
  <w:abstractNum w:abstractNumId="935" w15:restartNumberingAfterBreak="0">
    <w:nsid w:val="6A9E0F62"/>
    <w:multiLevelType w:val="hybridMultilevel"/>
    <w:tmpl w:val="B896F95A"/>
    <w:lvl w:ilvl="0" w:tplc="90D22B42">
      <w:start w:val="1"/>
      <w:numFmt w:val="bullet"/>
      <w:lvlText w:val=""/>
      <w:lvlJc w:val="left"/>
      <w:pPr>
        <w:ind w:left="720" w:hanging="360"/>
      </w:pPr>
      <w:rPr>
        <w:rFonts w:ascii="Symbol" w:hAnsi="Symbol" w:hint="default"/>
      </w:rPr>
    </w:lvl>
    <w:lvl w:ilvl="1" w:tplc="F65A64AC">
      <w:numFmt w:val="decimal"/>
      <w:lvlText w:val=""/>
      <w:lvlJc w:val="left"/>
    </w:lvl>
    <w:lvl w:ilvl="2" w:tplc="8020E23A">
      <w:numFmt w:val="decimal"/>
      <w:lvlText w:val=""/>
      <w:lvlJc w:val="left"/>
    </w:lvl>
    <w:lvl w:ilvl="3" w:tplc="61DE09B8">
      <w:numFmt w:val="decimal"/>
      <w:lvlText w:val=""/>
      <w:lvlJc w:val="left"/>
    </w:lvl>
    <w:lvl w:ilvl="4" w:tplc="2ABA8396">
      <w:numFmt w:val="decimal"/>
      <w:lvlText w:val=""/>
      <w:lvlJc w:val="left"/>
    </w:lvl>
    <w:lvl w:ilvl="5" w:tplc="B58AE420">
      <w:numFmt w:val="decimal"/>
      <w:lvlText w:val=""/>
      <w:lvlJc w:val="left"/>
    </w:lvl>
    <w:lvl w:ilvl="6" w:tplc="406E4E22">
      <w:numFmt w:val="decimal"/>
      <w:lvlText w:val=""/>
      <w:lvlJc w:val="left"/>
    </w:lvl>
    <w:lvl w:ilvl="7" w:tplc="DFB83940">
      <w:numFmt w:val="decimal"/>
      <w:lvlText w:val=""/>
      <w:lvlJc w:val="left"/>
    </w:lvl>
    <w:lvl w:ilvl="8" w:tplc="9F620D2A">
      <w:numFmt w:val="decimal"/>
      <w:lvlText w:val=""/>
      <w:lvlJc w:val="left"/>
    </w:lvl>
  </w:abstractNum>
  <w:abstractNum w:abstractNumId="936" w15:restartNumberingAfterBreak="0">
    <w:nsid w:val="6B0A3BA7"/>
    <w:multiLevelType w:val="hybridMultilevel"/>
    <w:tmpl w:val="74B483E8"/>
    <w:lvl w:ilvl="0" w:tplc="D3C85C18">
      <w:start w:val="1"/>
      <w:numFmt w:val="bullet"/>
      <w:lvlText w:val=""/>
      <w:lvlJc w:val="left"/>
      <w:pPr>
        <w:ind w:left="720" w:hanging="360"/>
      </w:pPr>
      <w:rPr>
        <w:rFonts w:ascii="Symbol" w:hAnsi="Symbol" w:hint="default"/>
      </w:rPr>
    </w:lvl>
    <w:lvl w:ilvl="1" w:tplc="8FB8E916">
      <w:numFmt w:val="decimal"/>
      <w:lvlText w:val=""/>
      <w:lvlJc w:val="left"/>
    </w:lvl>
    <w:lvl w:ilvl="2" w:tplc="A9FCAAC8">
      <w:numFmt w:val="decimal"/>
      <w:lvlText w:val=""/>
      <w:lvlJc w:val="left"/>
    </w:lvl>
    <w:lvl w:ilvl="3" w:tplc="300A7B44">
      <w:numFmt w:val="decimal"/>
      <w:lvlText w:val=""/>
      <w:lvlJc w:val="left"/>
    </w:lvl>
    <w:lvl w:ilvl="4" w:tplc="3C4A6990">
      <w:numFmt w:val="decimal"/>
      <w:lvlText w:val=""/>
      <w:lvlJc w:val="left"/>
    </w:lvl>
    <w:lvl w:ilvl="5" w:tplc="22FC9006">
      <w:numFmt w:val="decimal"/>
      <w:lvlText w:val=""/>
      <w:lvlJc w:val="left"/>
    </w:lvl>
    <w:lvl w:ilvl="6" w:tplc="AC4E96A8">
      <w:numFmt w:val="decimal"/>
      <w:lvlText w:val=""/>
      <w:lvlJc w:val="left"/>
    </w:lvl>
    <w:lvl w:ilvl="7" w:tplc="569E7B0A">
      <w:numFmt w:val="decimal"/>
      <w:lvlText w:val=""/>
      <w:lvlJc w:val="left"/>
    </w:lvl>
    <w:lvl w:ilvl="8" w:tplc="D46E0050">
      <w:numFmt w:val="decimal"/>
      <w:lvlText w:val=""/>
      <w:lvlJc w:val="left"/>
    </w:lvl>
  </w:abstractNum>
  <w:abstractNum w:abstractNumId="937" w15:restartNumberingAfterBreak="0">
    <w:nsid w:val="6B1C6A6F"/>
    <w:multiLevelType w:val="hybridMultilevel"/>
    <w:tmpl w:val="E1D06642"/>
    <w:lvl w:ilvl="0" w:tplc="588AF91E">
      <w:start w:val="1"/>
      <w:numFmt w:val="bullet"/>
      <w:lvlText w:val=""/>
      <w:lvlJc w:val="left"/>
      <w:pPr>
        <w:ind w:left="720" w:hanging="360"/>
      </w:pPr>
      <w:rPr>
        <w:rFonts w:ascii="Symbol" w:hAnsi="Symbol" w:hint="default"/>
      </w:rPr>
    </w:lvl>
    <w:lvl w:ilvl="1" w:tplc="A5D20E74">
      <w:numFmt w:val="decimal"/>
      <w:lvlText w:val=""/>
      <w:lvlJc w:val="left"/>
    </w:lvl>
    <w:lvl w:ilvl="2" w:tplc="D9949034">
      <w:numFmt w:val="decimal"/>
      <w:lvlText w:val=""/>
      <w:lvlJc w:val="left"/>
    </w:lvl>
    <w:lvl w:ilvl="3" w:tplc="BE78977C">
      <w:numFmt w:val="decimal"/>
      <w:lvlText w:val=""/>
      <w:lvlJc w:val="left"/>
    </w:lvl>
    <w:lvl w:ilvl="4" w:tplc="1FCAEA6E">
      <w:numFmt w:val="decimal"/>
      <w:lvlText w:val=""/>
      <w:lvlJc w:val="left"/>
    </w:lvl>
    <w:lvl w:ilvl="5" w:tplc="0A887856">
      <w:numFmt w:val="decimal"/>
      <w:lvlText w:val=""/>
      <w:lvlJc w:val="left"/>
    </w:lvl>
    <w:lvl w:ilvl="6" w:tplc="F52059B2">
      <w:numFmt w:val="decimal"/>
      <w:lvlText w:val=""/>
      <w:lvlJc w:val="left"/>
    </w:lvl>
    <w:lvl w:ilvl="7" w:tplc="88024CE2">
      <w:numFmt w:val="decimal"/>
      <w:lvlText w:val=""/>
      <w:lvlJc w:val="left"/>
    </w:lvl>
    <w:lvl w:ilvl="8" w:tplc="D36C6A90">
      <w:numFmt w:val="decimal"/>
      <w:lvlText w:val=""/>
      <w:lvlJc w:val="left"/>
    </w:lvl>
  </w:abstractNum>
  <w:abstractNum w:abstractNumId="938" w15:restartNumberingAfterBreak="0">
    <w:nsid w:val="6B752B58"/>
    <w:multiLevelType w:val="hybridMultilevel"/>
    <w:tmpl w:val="22E640E4"/>
    <w:lvl w:ilvl="0" w:tplc="BDF864B4">
      <w:start w:val="1"/>
      <w:numFmt w:val="bullet"/>
      <w:lvlText w:val=""/>
      <w:lvlJc w:val="left"/>
      <w:pPr>
        <w:ind w:left="720" w:hanging="360"/>
      </w:pPr>
      <w:rPr>
        <w:rFonts w:ascii="Symbol" w:hAnsi="Symbol" w:hint="default"/>
      </w:rPr>
    </w:lvl>
    <w:lvl w:ilvl="1" w:tplc="D27C587A">
      <w:numFmt w:val="decimal"/>
      <w:lvlText w:val=""/>
      <w:lvlJc w:val="left"/>
    </w:lvl>
    <w:lvl w:ilvl="2" w:tplc="DAE29A9C">
      <w:numFmt w:val="decimal"/>
      <w:lvlText w:val=""/>
      <w:lvlJc w:val="left"/>
    </w:lvl>
    <w:lvl w:ilvl="3" w:tplc="B9E4E11C">
      <w:numFmt w:val="decimal"/>
      <w:lvlText w:val=""/>
      <w:lvlJc w:val="left"/>
    </w:lvl>
    <w:lvl w:ilvl="4" w:tplc="9F2CF06A">
      <w:numFmt w:val="decimal"/>
      <w:lvlText w:val=""/>
      <w:lvlJc w:val="left"/>
    </w:lvl>
    <w:lvl w:ilvl="5" w:tplc="BCBAE0B2">
      <w:numFmt w:val="decimal"/>
      <w:lvlText w:val=""/>
      <w:lvlJc w:val="left"/>
    </w:lvl>
    <w:lvl w:ilvl="6" w:tplc="9BE87B3A">
      <w:numFmt w:val="decimal"/>
      <w:lvlText w:val=""/>
      <w:lvlJc w:val="left"/>
    </w:lvl>
    <w:lvl w:ilvl="7" w:tplc="BD562C56">
      <w:numFmt w:val="decimal"/>
      <w:lvlText w:val=""/>
      <w:lvlJc w:val="left"/>
    </w:lvl>
    <w:lvl w:ilvl="8" w:tplc="5D6094EA">
      <w:numFmt w:val="decimal"/>
      <w:lvlText w:val=""/>
      <w:lvlJc w:val="left"/>
    </w:lvl>
  </w:abstractNum>
  <w:abstractNum w:abstractNumId="939" w15:restartNumberingAfterBreak="0">
    <w:nsid w:val="6BC8210E"/>
    <w:multiLevelType w:val="hybridMultilevel"/>
    <w:tmpl w:val="BCF69A12"/>
    <w:lvl w:ilvl="0" w:tplc="22D24F36">
      <w:start w:val="1"/>
      <w:numFmt w:val="bullet"/>
      <w:lvlText w:val=""/>
      <w:lvlJc w:val="left"/>
      <w:pPr>
        <w:ind w:left="720" w:hanging="360"/>
      </w:pPr>
      <w:rPr>
        <w:rFonts w:ascii="Symbol" w:hAnsi="Symbol" w:hint="default"/>
      </w:rPr>
    </w:lvl>
    <w:lvl w:ilvl="1" w:tplc="645ECE2C">
      <w:numFmt w:val="decimal"/>
      <w:lvlText w:val=""/>
      <w:lvlJc w:val="left"/>
    </w:lvl>
    <w:lvl w:ilvl="2" w:tplc="F186522A">
      <w:numFmt w:val="decimal"/>
      <w:lvlText w:val=""/>
      <w:lvlJc w:val="left"/>
    </w:lvl>
    <w:lvl w:ilvl="3" w:tplc="9B767E52">
      <w:numFmt w:val="decimal"/>
      <w:lvlText w:val=""/>
      <w:lvlJc w:val="left"/>
    </w:lvl>
    <w:lvl w:ilvl="4" w:tplc="AA68C1FC">
      <w:numFmt w:val="decimal"/>
      <w:lvlText w:val=""/>
      <w:lvlJc w:val="left"/>
    </w:lvl>
    <w:lvl w:ilvl="5" w:tplc="8C68DBBE">
      <w:numFmt w:val="decimal"/>
      <w:lvlText w:val=""/>
      <w:lvlJc w:val="left"/>
    </w:lvl>
    <w:lvl w:ilvl="6" w:tplc="8C481B60">
      <w:numFmt w:val="decimal"/>
      <w:lvlText w:val=""/>
      <w:lvlJc w:val="left"/>
    </w:lvl>
    <w:lvl w:ilvl="7" w:tplc="94F040B4">
      <w:numFmt w:val="decimal"/>
      <w:lvlText w:val=""/>
      <w:lvlJc w:val="left"/>
    </w:lvl>
    <w:lvl w:ilvl="8" w:tplc="C3BEF74A">
      <w:numFmt w:val="decimal"/>
      <w:lvlText w:val=""/>
      <w:lvlJc w:val="left"/>
    </w:lvl>
  </w:abstractNum>
  <w:abstractNum w:abstractNumId="940" w15:restartNumberingAfterBreak="0">
    <w:nsid w:val="6BEB58F2"/>
    <w:multiLevelType w:val="hybridMultilevel"/>
    <w:tmpl w:val="008E9190"/>
    <w:lvl w:ilvl="0" w:tplc="C7220D7A">
      <w:start w:val="1"/>
      <w:numFmt w:val="bullet"/>
      <w:lvlText w:val=""/>
      <w:lvlJc w:val="left"/>
      <w:pPr>
        <w:ind w:left="720" w:hanging="360"/>
      </w:pPr>
      <w:rPr>
        <w:rFonts w:ascii="Symbol" w:hAnsi="Symbol" w:hint="default"/>
      </w:rPr>
    </w:lvl>
    <w:lvl w:ilvl="1" w:tplc="712C229A">
      <w:numFmt w:val="decimal"/>
      <w:lvlText w:val=""/>
      <w:lvlJc w:val="left"/>
    </w:lvl>
    <w:lvl w:ilvl="2" w:tplc="ECAAD2E4">
      <w:numFmt w:val="decimal"/>
      <w:lvlText w:val=""/>
      <w:lvlJc w:val="left"/>
    </w:lvl>
    <w:lvl w:ilvl="3" w:tplc="17C2D2A2">
      <w:numFmt w:val="decimal"/>
      <w:lvlText w:val=""/>
      <w:lvlJc w:val="left"/>
    </w:lvl>
    <w:lvl w:ilvl="4" w:tplc="356279DA">
      <w:numFmt w:val="decimal"/>
      <w:lvlText w:val=""/>
      <w:lvlJc w:val="left"/>
    </w:lvl>
    <w:lvl w:ilvl="5" w:tplc="0062FAA2">
      <w:numFmt w:val="decimal"/>
      <w:lvlText w:val=""/>
      <w:lvlJc w:val="left"/>
    </w:lvl>
    <w:lvl w:ilvl="6" w:tplc="D1C4C3CA">
      <w:numFmt w:val="decimal"/>
      <w:lvlText w:val=""/>
      <w:lvlJc w:val="left"/>
    </w:lvl>
    <w:lvl w:ilvl="7" w:tplc="BC64FFE4">
      <w:numFmt w:val="decimal"/>
      <w:lvlText w:val=""/>
      <w:lvlJc w:val="left"/>
    </w:lvl>
    <w:lvl w:ilvl="8" w:tplc="75B2B704">
      <w:numFmt w:val="decimal"/>
      <w:lvlText w:val=""/>
      <w:lvlJc w:val="left"/>
    </w:lvl>
  </w:abstractNum>
  <w:abstractNum w:abstractNumId="941" w15:restartNumberingAfterBreak="0">
    <w:nsid w:val="6BEF7D27"/>
    <w:multiLevelType w:val="hybridMultilevel"/>
    <w:tmpl w:val="4B28AF3A"/>
    <w:lvl w:ilvl="0" w:tplc="E03CEE00">
      <w:start w:val="1"/>
      <w:numFmt w:val="bullet"/>
      <w:lvlText w:val=""/>
      <w:lvlJc w:val="left"/>
      <w:pPr>
        <w:ind w:left="720" w:hanging="360"/>
      </w:pPr>
      <w:rPr>
        <w:rFonts w:ascii="Symbol" w:hAnsi="Symbol" w:hint="default"/>
      </w:rPr>
    </w:lvl>
    <w:lvl w:ilvl="1" w:tplc="23A25BDC">
      <w:numFmt w:val="decimal"/>
      <w:lvlText w:val=""/>
      <w:lvlJc w:val="left"/>
    </w:lvl>
    <w:lvl w:ilvl="2" w:tplc="88BE65CA">
      <w:numFmt w:val="decimal"/>
      <w:lvlText w:val=""/>
      <w:lvlJc w:val="left"/>
    </w:lvl>
    <w:lvl w:ilvl="3" w:tplc="5C2C731A">
      <w:numFmt w:val="decimal"/>
      <w:lvlText w:val=""/>
      <w:lvlJc w:val="left"/>
    </w:lvl>
    <w:lvl w:ilvl="4" w:tplc="1A885942">
      <w:numFmt w:val="decimal"/>
      <w:lvlText w:val=""/>
      <w:lvlJc w:val="left"/>
    </w:lvl>
    <w:lvl w:ilvl="5" w:tplc="B8D40C2A">
      <w:numFmt w:val="decimal"/>
      <w:lvlText w:val=""/>
      <w:lvlJc w:val="left"/>
    </w:lvl>
    <w:lvl w:ilvl="6" w:tplc="F50A1F3E">
      <w:numFmt w:val="decimal"/>
      <w:lvlText w:val=""/>
      <w:lvlJc w:val="left"/>
    </w:lvl>
    <w:lvl w:ilvl="7" w:tplc="084A6916">
      <w:numFmt w:val="decimal"/>
      <w:lvlText w:val=""/>
      <w:lvlJc w:val="left"/>
    </w:lvl>
    <w:lvl w:ilvl="8" w:tplc="C726ADF2">
      <w:numFmt w:val="decimal"/>
      <w:lvlText w:val=""/>
      <w:lvlJc w:val="left"/>
    </w:lvl>
  </w:abstractNum>
  <w:abstractNum w:abstractNumId="942" w15:restartNumberingAfterBreak="0">
    <w:nsid w:val="6C0426C7"/>
    <w:multiLevelType w:val="hybridMultilevel"/>
    <w:tmpl w:val="92B80332"/>
    <w:lvl w:ilvl="0" w:tplc="D73E1FAC">
      <w:start w:val="1"/>
      <w:numFmt w:val="bullet"/>
      <w:lvlText w:val=""/>
      <w:lvlJc w:val="left"/>
      <w:pPr>
        <w:ind w:left="720" w:hanging="360"/>
      </w:pPr>
      <w:rPr>
        <w:rFonts w:ascii="Symbol" w:hAnsi="Symbol" w:hint="default"/>
      </w:rPr>
    </w:lvl>
    <w:lvl w:ilvl="1" w:tplc="87D0C3C0">
      <w:numFmt w:val="decimal"/>
      <w:lvlText w:val=""/>
      <w:lvlJc w:val="left"/>
    </w:lvl>
    <w:lvl w:ilvl="2" w:tplc="4BD6B498">
      <w:numFmt w:val="decimal"/>
      <w:lvlText w:val=""/>
      <w:lvlJc w:val="left"/>
    </w:lvl>
    <w:lvl w:ilvl="3" w:tplc="C6983A6A">
      <w:numFmt w:val="decimal"/>
      <w:lvlText w:val=""/>
      <w:lvlJc w:val="left"/>
    </w:lvl>
    <w:lvl w:ilvl="4" w:tplc="77CE8B5E">
      <w:numFmt w:val="decimal"/>
      <w:lvlText w:val=""/>
      <w:lvlJc w:val="left"/>
    </w:lvl>
    <w:lvl w:ilvl="5" w:tplc="02328988">
      <w:numFmt w:val="decimal"/>
      <w:lvlText w:val=""/>
      <w:lvlJc w:val="left"/>
    </w:lvl>
    <w:lvl w:ilvl="6" w:tplc="9BC08B68">
      <w:numFmt w:val="decimal"/>
      <w:lvlText w:val=""/>
      <w:lvlJc w:val="left"/>
    </w:lvl>
    <w:lvl w:ilvl="7" w:tplc="863418CA">
      <w:numFmt w:val="decimal"/>
      <w:lvlText w:val=""/>
      <w:lvlJc w:val="left"/>
    </w:lvl>
    <w:lvl w:ilvl="8" w:tplc="504872F2">
      <w:numFmt w:val="decimal"/>
      <w:lvlText w:val=""/>
      <w:lvlJc w:val="left"/>
    </w:lvl>
  </w:abstractNum>
  <w:abstractNum w:abstractNumId="943" w15:restartNumberingAfterBreak="0">
    <w:nsid w:val="6C2F0436"/>
    <w:multiLevelType w:val="hybridMultilevel"/>
    <w:tmpl w:val="80BC1F80"/>
    <w:lvl w:ilvl="0" w:tplc="C772E428">
      <w:start w:val="1"/>
      <w:numFmt w:val="bullet"/>
      <w:lvlText w:val=""/>
      <w:lvlJc w:val="left"/>
      <w:pPr>
        <w:ind w:left="720" w:hanging="360"/>
      </w:pPr>
      <w:rPr>
        <w:rFonts w:ascii="Symbol" w:hAnsi="Symbol" w:hint="default"/>
      </w:rPr>
    </w:lvl>
    <w:lvl w:ilvl="1" w:tplc="523AF582">
      <w:numFmt w:val="decimal"/>
      <w:lvlText w:val=""/>
      <w:lvlJc w:val="left"/>
    </w:lvl>
    <w:lvl w:ilvl="2" w:tplc="0E623614">
      <w:numFmt w:val="decimal"/>
      <w:lvlText w:val=""/>
      <w:lvlJc w:val="left"/>
    </w:lvl>
    <w:lvl w:ilvl="3" w:tplc="21CE2226">
      <w:numFmt w:val="decimal"/>
      <w:lvlText w:val=""/>
      <w:lvlJc w:val="left"/>
    </w:lvl>
    <w:lvl w:ilvl="4" w:tplc="856C2206">
      <w:numFmt w:val="decimal"/>
      <w:lvlText w:val=""/>
      <w:lvlJc w:val="left"/>
    </w:lvl>
    <w:lvl w:ilvl="5" w:tplc="9DB240AA">
      <w:numFmt w:val="decimal"/>
      <w:lvlText w:val=""/>
      <w:lvlJc w:val="left"/>
    </w:lvl>
    <w:lvl w:ilvl="6" w:tplc="4A82B482">
      <w:numFmt w:val="decimal"/>
      <w:lvlText w:val=""/>
      <w:lvlJc w:val="left"/>
    </w:lvl>
    <w:lvl w:ilvl="7" w:tplc="6368ED66">
      <w:numFmt w:val="decimal"/>
      <w:lvlText w:val=""/>
      <w:lvlJc w:val="left"/>
    </w:lvl>
    <w:lvl w:ilvl="8" w:tplc="195C41C6">
      <w:numFmt w:val="decimal"/>
      <w:lvlText w:val=""/>
      <w:lvlJc w:val="left"/>
    </w:lvl>
  </w:abstractNum>
  <w:abstractNum w:abstractNumId="944" w15:restartNumberingAfterBreak="0">
    <w:nsid w:val="6C333F7B"/>
    <w:multiLevelType w:val="hybridMultilevel"/>
    <w:tmpl w:val="18003946"/>
    <w:lvl w:ilvl="0" w:tplc="7FF20B0A">
      <w:start w:val="1"/>
      <w:numFmt w:val="bullet"/>
      <w:lvlText w:val=""/>
      <w:lvlJc w:val="left"/>
      <w:pPr>
        <w:ind w:left="720" w:hanging="360"/>
      </w:pPr>
      <w:rPr>
        <w:rFonts w:ascii="Symbol" w:hAnsi="Symbol" w:hint="default"/>
      </w:rPr>
    </w:lvl>
    <w:lvl w:ilvl="1" w:tplc="CE08B04A">
      <w:numFmt w:val="decimal"/>
      <w:lvlText w:val=""/>
      <w:lvlJc w:val="left"/>
    </w:lvl>
    <w:lvl w:ilvl="2" w:tplc="8CE49D72">
      <w:numFmt w:val="decimal"/>
      <w:lvlText w:val=""/>
      <w:lvlJc w:val="left"/>
    </w:lvl>
    <w:lvl w:ilvl="3" w:tplc="C4A21258">
      <w:numFmt w:val="decimal"/>
      <w:lvlText w:val=""/>
      <w:lvlJc w:val="left"/>
    </w:lvl>
    <w:lvl w:ilvl="4" w:tplc="3620D1EA">
      <w:numFmt w:val="decimal"/>
      <w:lvlText w:val=""/>
      <w:lvlJc w:val="left"/>
    </w:lvl>
    <w:lvl w:ilvl="5" w:tplc="A5F0620C">
      <w:numFmt w:val="decimal"/>
      <w:lvlText w:val=""/>
      <w:lvlJc w:val="left"/>
    </w:lvl>
    <w:lvl w:ilvl="6" w:tplc="EFD4456A">
      <w:numFmt w:val="decimal"/>
      <w:lvlText w:val=""/>
      <w:lvlJc w:val="left"/>
    </w:lvl>
    <w:lvl w:ilvl="7" w:tplc="432A3592">
      <w:numFmt w:val="decimal"/>
      <w:lvlText w:val=""/>
      <w:lvlJc w:val="left"/>
    </w:lvl>
    <w:lvl w:ilvl="8" w:tplc="9462F8E8">
      <w:numFmt w:val="decimal"/>
      <w:lvlText w:val=""/>
      <w:lvlJc w:val="left"/>
    </w:lvl>
  </w:abstractNum>
  <w:abstractNum w:abstractNumId="945" w15:restartNumberingAfterBreak="0">
    <w:nsid w:val="6C3B67B3"/>
    <w:multiLevelType w:val="hybridMultilevel"/>
    <w:tmpl w:val="2CAACEAC"/>
    <w:lvl w:ilvl="0" w:tplc="3242817C">
      <w:start w:val="1"/>
      <w:numFmt w:val="bullet"/>
      <w:lvlText w:val=""/>
      <w:lvlJc w:val="left"/>
      <w:pPr>
        <w:ind w:left="720" w:hanging="360"/>
      </w:pPr>
      <w:rPr>
        <w:rFonts w:ascii="Symbol" w:hAnsi="Symbol" w:hint="default"/>
      </w:rPr>
    </w:lvl>
    <w:lvl w:ilvl="1" w:tplc="03A89574">
      <w:numFmt w:val="decimal"/>
      <w:lvlText w:val=""/>
      <w:lvlJc w:val="left"/>
    </w:lvl>
    <w:lvl w:ilvl="2" w:tplc="EC424BCE">
      <w:numFmt w:val="decimal"/>
      <w:lvlText w:val=""/>
      <w:lvlJc w:val="left"/>
    </w:lvl>
    <w:lvl w:ilvl="3" w:tplc="6B541062">
      <w:numFmt w:val="decimal"/>
      <w:lvlText w:val=""/>
      <w:lvlJc w:val="left"/>
    </w:lvl>
    <w:lvl w:ilvl="4" w:tplc="D974D0A8">
      <w:numFmt w:val="decimal"/>
      <w:lvlText w:val=""/>
      <w:lvlJc w:val="left"/>
    </w:lvl>
    <w:lvl w:ilvl="5" w:tplc="773A46BA">
      <w:numFmt w:val="decimal"/>
      <w:lvlText w:val=""/>
      <w:lvlJc w:val="left"/>
    </w:lvl>
    <w:lvl w:ilvl="6" w:tplc="B66E295A">
      <w:numFmt w:val="decimal"/>
      <w:lvlText w:val=""/>
      <w:lvlJc w:val="left"/>
    </w:lvl>
    <w:lvl w:ilvl="7" w:tplc="C2F4BCC0">
      <w:numFmt w:val="decimal"/>
      <w:lvlText w:val=""/>
      <w:lvlJc w:val="left"/>
    </w:lvl>
    <w:lvl w:ilvl="8" w:tplc="8ED0646E">
      <w:numFmt w:val="decimal"/>
      <w:lvlText w:val=""/>
      <w:lvlJc w:val="left"/>
    </w:lvl>
  </w:abstractNum>
  <w:abstractNum w:abstractNumId="946" w15:restartNumberingAfterBreak="0">
    <w:nsid w:val="6C7B6B4F"/>
    <w:multiLevelType w:val="hybridMultilevel"/>
    <w:tmpl w:val="E3BC4E52"/>
    <w:lvl w:ilvl="0" w:tplc="355ED79C">
      <w:start w:val="1"/>
      <w:numFmt w:val="bullet"/>
      <w:lvlText w:val=""/>
      <w:lvlJc w:val="left"/>
      <w:pPr>
        <w:ind w:left="720" w:hanging="360"/>
      </w:pPr>
      <w:rPr>
        <w:rFonts w:ascii="Symbol" w:hAnsi="Symbol" w:hint="default"/>
      </w:rPr>
    </w:lvl>
    <w:lvl w:ilvl="1" w:tplc="3BF69DC2">
      <w:numFmt w:val="decimal"/>
      <w:lvlText w:val=""/>
      <w:lvlJc w:val="left"/>
    </w:lvl>
    <w:lvl w:ilvl="2" w:tplc="CBDC5D0E">
      <w:numFmt w:val="decimal"/>
      <w:lvlText w:val=""/>
      <w:lvlJc w:val="left"/>
    </w:lvl>
    <w:lvl w:ilvl="3" w:tplc="60389E78">
      <w:numFmt w:val="decimal"/>
      <w:lvlText w:val=""/>
      <w:lvlJc w:val="left"/>
    </w:lvl>
    <w:lvl w:ilvl="4" w:tplc="E474D1A2">
      <w:numFmt w:val="decimal"/>
      <w:lvlText w:val=""/>
      <w:lvlJc w:val="left"/>
    </w:lvl>
    <w:lvl w:ilvl="5" w:tplc="BABA20CA">
      <w:numFmt w:val="decimal"/>
      <w:lvlText w:val=""/>
      <w:lvlJc w:val="left"/>
    </w:lvl>
    <w:lvl w:ilvl="6" w:tplc="6DC6A3CA">
      <w:numFmt w:val="decimal"/>
      <w:lvlText w:val=""/>
      <w:lvlJc w:val="left"/>
    </w:lvl>
    <w:lvl w:ilvl="7" w:tplc="EEE0A5F0">
      <w:numFmt w:val="decimal"/>
      <w:lvlText w:val=""/>
      <w:lvlJc w:val="left"/>
    </w:lvl>
    <w:lvl w:ilvl="8" w:tplc="704ED85E">
      <w:numFmt w:val="decimal"/>
      <w:lvlText w:val=""/>
      <w:lvlJc w:val="left"/>
    </w:lvl>
  </w:abstractNum>
  <w:abstractNum w:abstractNumId="947" w15:restartNumberingAfterBreak="0">
    <w:nsid w:val="6C9D1C27"/>
    <w:multiLevelType w:val="hybridMultilevel"/>
    <w:tmpl w:val="830841A8"/>
    <w:lvl w:ilvl="0" w:tplc="44F4D30A">
      <w:start w:val="1"/>
      <w:numFmt w:val="bullet"/>
      <w:lvlText w:val=""/>
      <w:lvlJc w:val="left"/>
      <w:pPr>
        <w:ind w:left="720" w:hanging="360"/>
      </w:pPr>
      <w:rPr>
        <w:rFonts w:ascii="Symbol" w:hAnsi="Symbol" w:hint="default"/>
      </w:rPr>
    </w:lvl>
    <w:lvl w:ilvl="1" w:tplc="AFE0A0EE">
      <w:numFmt w:val="decimal"/>
      <w:lvlText w:val=""/>
      <w:lvlJc w:val="left"/>
    </w:lvl>
    <w:lvl w:ilvl="2" w:tplc="728AA64E">
      <w:numFmt w:val="decimal"/>
      <w:lvlText w:val=""/>
      <w:lvlJc w:val="left"/>
    </w:lvl>
    <w:lvl w:ilvl="3" w:tplc="9AECD566">
      <w:numFmt w:val="decimal"/>
      <w:lvlText w:val=""/>
      <w:lvlJc w:val="left"/>
    </w:lvl>
    <w:lvl w:ilvl="4" w:tplc="3D7AD59E">
      <w:numFmt w:val="decimal"/>
      <w:lvlText w:val=""/>
      <w:lvlJc w:val="left"/>
    </w:lvl>
    <w:lvl w:ilvl="5" w:tplc="A8F661DC">
      <w:numFmt w:val="decimal"/>
      <w:lvlText w:val=""/>
      <w:lvlJc w:val="left"/>
    </w:lvl>
    <w:lvl w:ilvl="6" w:tplc="B45A4FFC">
      <w:numFmt w:val="decimal"/>
      <w:lvlText w:val=""/>
      <w:lvlJc w:val="left"/>
    </w:lvl>
    <w:lvl w:ilvl="7" w:tplc="E6E4767A">
      <w:numFmt w:val="decimal"/>
      <w:lvlText w:val=""/>
      <w:lvlJc w:val="left"/>
    </w:lvl>
    <w:lvl w:ilvl="8" w:tplc="8DCAFFF4">
      <w:numFmt w:val="decimal"/>
      <w:lvlText w:val=""/>
      <w:lvlJc w:val="left"/>
    </w:lvl>
  </w:abstractNum>
  <w:abstractNum w:abstractNumId="948" w15:restartNumberingAfterBreak="0">
    <w:nsid w:val="6CE26A6B"/>
    <w:multiLevelType w:val="hybridMultilevel"/>
    <w:tmpl w:val="BEEE6B08"/>
    <w:lvl w:ilvl="0" w:tplc="6E0C3DEE">
      <w:start w:val="1"/>
      <w:numFmt w:val="bullet"/>
      <w:lvlText w:val=""/>
      <w:lvlJc w:val="left"/>
      <w:pPr>
        <w:ind w:left="720" w:hanging="360"/>
      </w:pPr>
      <w:rPr>
        <w:rFonts w:ascii="Symbol" w:hAnsi="Symbol" w:hint="default"/>
      </w:rPr>
    </w:lvl>
    <w:lvl w:ilvl="1" w:tplc="2A7882D2">
      <w:numFmt w:val="decimal"/>
      <w:lvlText w:val=""/>
      <w:lvlJc w:val="left"/>
    </w:lvl>
    <w:lvl w:ilvl="2" w:tplc="5248E37A">
      <w:numFmt w:val="decimal"/>
      <w:lvlText w:val=""/>
      <w:lvlJc w:val="left"/>
    </w:lvl>
    <w:lvl w:ilvl="3" w:tplc="7462392E">
      <w:numFmt w:val="decimal"/>
      <w:lvlText w:val=""/>
      <w:lvlJc w:val="left"/>
    </w:lvl>
    <w:lvl w:ilvl="4" w:tplc="147E6AC8">
      <w:numFmt w:val="decimal"/>
      <w:lvlText w:val=""/>
      <w:lvlJc w:val="left"/>
    </w:lvl>
    <w:lvl w:ilvl="5" w:tplc="E4BECF66">
      <w:numFmt w:val="decimal"/>
      <w:lvlText w:val=""/>
      <w:lvlJc w:val="left"/>
    </w:lvl>
    <w:lvl w:ilvl="6" w:tplc="252A22FA">
      <w:numFmt w:val="decimal"/>
      <w:lvlText w:val=""/>
      <w:lvlJc w:val="left"/>
    </w:lvl>
    <w:lvl w:ilvl="7" w:tplc="11D4319A">
      <w:numFmt w:val="decimal"/>
      <w:lvlText w:val=""/>
      <w:lvlJc w:val="left"/>
    </w:lvl>
    <w:lvl w:ilvl="8" w:tplc="49AEF3F0">
      <w:numFmt w:val="decimal"/>
      <w:lvlText w:val=""/>
      <w:lvlJc w:val="left"/>
    </w:lvl>
  </w:abstractNum>
  <w:abstractNum w:abstractNumId="949" w15:restartNumberingAfterBreak="0">
    <w:nsid w:val="6CEB3CA6"/>
    <w:multiLevelType w:val="hybridMultilevel"/>
    <w:tmpl w:val="D3446F0C"/>
    <w:lvl w:ilvl="0" w:tplc="BA722A6A">
      <w:start w:val="1"/>
      <w:numFmt w:val="bullet"/>
      <w:lvlText w:val=""/>
      <w:lvlJc w:val="left"/>
      <w:pPr>
        <w:ind w:left="720" w:hanging="360"/>
      </w:pPr>
      <w:rPr>
        <w:rFonts w:ascii="Symbol" w:hAnsi="Symbol" w:hint="default"/>
      </w:rPr>
    </w:lvl>
    <w:lvl w:ilvl="1" w:tplc="A0FEADEA">
      <w:numFmt w:val="decimal"/>
      <w:lvlText w:val=""/>
      <w:lvlJc w:val="left"/>
    </w:lvl>
    <w:lvl w:ilvl="2" w:tplc="94142E4C">
      <w:numFmt w:val="decimal"/>
      <w:lvlText w:val=""/>
      <w:lvlJc w:val="left"/>
    </w:lvl>
    <w:lvl w:ilvl="3" w:tplc="75E4091C">
      <w:numFmt w:val="decimal"/>
      <w:lvlText w:val=""/>
      <w:lvlJc w:val="left"/>
    </w:lvl>
    <w:lvl w:ilvl="4" w:tplc="C3B222A0">
      <w:numFmt w:val="decimal"/>
      <w:lvlText w:val=""/>
      <w:lvlJc w:val="left"/>
    </w:lvl>
    <w:lvl w:ilvl="5" w:tplc="CF104BF8">
      <w:numFmt w:val="decimal"/>
      <w:lvlText w:val=""/>
      <w:lvlJc w:val="left"/>
    </w:lvl>
    <w:lvl w:ilvl="6" w:tplc="F01E5132">
      <w:numFmt w:val="decimal"/>
      <w:lvlText w:val=""/>
      <w:lvlJc w:val="left"/>
    </w:lvl>
    <w:lvl w:ilvl="7" w:tplc="734EED5A">
      <w:numFmt w:val="decimal"/>
      <w:lvlText w:val=""/>
      <w:lvlJc w:val="left"/>
    </w:lvl>
    <w:lvl w:ilvl="8" w:tplc="186082A6">
      <w:numFmt w:val="decimal"/>
      <w:lvlText w:val=""/>
      <w:lvlJc w:val="left"/>
    </w:lvl>
  </w:abstractNum>
  <w:abstractNum w:abstractNumId="950" w15:restartNumberingAfterBreak="0">
    <w:nsid w:val="6D411806"/>
    <w:multiLevelType w:val="hybridMultilevel"/>
    <w:tmpl w:val="C632251A"/>
    <w:lvl w:ilvl="0" w:tplc="9C063362">
      <w:start w:val="1"/>
      <w:numFmt w:val="bullet"/>
      <w:lvlText w:val=""/>
      <w:lvlJc w:val="left"/>
      <w:pPr>
        <w:ind w:left="720" w:hanging="360"/>
      </w:pPr>
      <w:rPr>
        <w:rFonts w:ascii="Symbol" w:hAnsi="Symbol" w:hint="default"/>
      </w:rPr>
    </w:lvl>
    <w:lvl w:ilvl="1" w:tplc="9394266E">
      <w:numFmt w:val="decimal"/>
      <w:lvlText w:val=""/>
      <w:lvlJc w:val="left"/>
    </w:lvl>
    <w:lvl w:ilvl="2" w:tplc="9344387E">
      <w:numFmt w:val="decimal"/>
      <w:lvlText w:val=""/>
      <w:lvlJc w:val="left"/>
    </w:lvl>
    <w:lvl w:ilvl="3" w:tplc="A6D48738">
      <w:numFmt w:val="decimal"/>
      <w:lvlText w:val=""/>
      <w:lvlJc w:val="left"/>
    </w:lvl>
    <w:lvl w:ilvl="4" w:tplc="0A4EC470">
      <w:numFmt w:val="decimal"/>
      <w:lvlText w:val=""/>
      <w:lvlJc w:val="left"/>
    </w:lvl>
    <w:lvl w:ilvl="5" w:tplc="8C0C31C4">
      <w:numFmt w:val="decimal"/>
      <w:lvlText w:val=""/>
      <w:lvlJc w:val="left"/>
    </w:lvl>
    <w:lvl w:ilvl="6" w:tplc="8812B838">
      <w:numFmt w:val="decimal"/>
      <w:lvlText w:val=""/>
      <w:lvlJc w:val="left"/>
    </w:lvl>
    <w:lvl w:ilvl="7" w:tplc="B1745E08">
      <w:numFmt w:val="decimal"/>
      <w:lvlText w:val=""/>
      <w:lvlJc w:val="left"/>
    </w:lvl>
    <w:lvl w:ilvl="8" w:tplc="B4DABA20">
      <w:numFmt w:val="decimal"/>
      <w:lvlText w:val=""/>
      <w:lvlJc w:val="left"/>
    </w:lvl>
  </w:abstractNum>
  <w:abstractNum w:abstractNumId="951" w15:restartNumberingAfterBreak="0">
    <w:nsid w:val="6D4D72F9"/>
    <w:multiLevelType w:val="hybridMultilevel"/>
    <w:tmpl w:val="16541DAA"/>
    <w:lvl w:ilvl="0" w:tplc="70585240">
      <w:start w:val="1"/>
      <w:numFmt w:val="bullet"/>
      <w:lvlText w:val=""/>
      <w:lvlJc w:val="left"/>
      <w:pPr>
        <w:ind w:left="720" w:hanging="360"/>
      </w:pPr>
      <w:rPr>
        <w:rFonts w:ascii="Symbol" w:hAnsi="Symbol" w:hint="default"/>
      </w:rPr>
    </w:lvl>
    <w:lvl w:ilvl="1" w:tplc="C68CA214">
      <w:numFmt w:val="decimal"/>
      <w:lvlText w:val=""/>
      <w:lvlJc w:val="left"/>
    </w:lvl>
    <w:lvl w:ilvl="2" w:tplc="5FF6C9E6">
      <w:numFmt w:val="decimal"/>
      <w:lvlText w:val=""/>
      <w:lvlJc w:val="left"/>
    </w:lvl>
    <w:lvl w:ilvl="3" w:tplc="FC8AF474">
      <w:numFmt w:val="decimal"/>
      <w:lvlText w:val=""/>
      <w:lvlJc w:val="left"/>
    </w:lvl>
    <w:lvl w:ilvl="4" w:tplc="B14AE592">
      <w:numFmt w:val="decimal"/>
      <w:lvlText w:val=""/>
      <w:lvlJc w:val="left"/>
    </w:lvl>
    <w:lvl w:ilvl="5" w:tplc="ABF0A1AE">
      <w:numFmt w:val="decimal"/>
      <w:lvlText w:val=""/>
      <w:lvlJc w:val="left"/>
    </w:lvl>
    <w:lvl w:ilvl="6" w:tplc="22940390">
      <w:numFmt w:val="decimal"/>
      <w:lvlText w:val=""/>
      <w:lvlJc w:val="left"/>
    </w:lvl>
    <w:lvl w:ilvl="7" w:tplc="EE188F7C">
      <w:numFmt w:val="decimal"/>
      <w:lvlText w:val=""/>
      <w:lvlJc w:val="left"/>
    </w:lvl>
    <w:lvl w:ilvl="8" w:tplc="329613D6">
      <w:numFmt w:val="decimal"/>
      <w:lvlText w:val=""/>
      <w:lvlJc w:val="left"/>
    </w:lvl>
  </w:abstractNum>
  <w:abstractNum w:abstractNumId="952" w15:restartNumberingAfterBreak="0">
    <w:nsid w:val="6D522E0D"/>
    <w:multiLevelType w:val="hybridMultilevel"/>
    <w:tmpl w:val="E102B242"/>
    <w:lvl w:ilvl="0" w:tplc="43E887CE">
      <w:start w:val="1"/>
      <w:numFmt w:val="bullet"/>
      <w:lvlText w:val=""/>
      <w:lvlJc w:val="left"/>
      <w:pPr>
        <w:ind w:left="720" w:hanging="360"/>
      </w:pPr>
      <w:rPr>
        <w:rFonts w:ascii="Symbol" w:hAnsi="Symbol" w:hint="default"/>
      </w:rPr>
    </w:lvl>
    <w:lvl w:ilvl="1" w:tplc="78668780">
      <w:numFmt w:val="decimal"/>
      <w:lvlText w:val=""/>
      <w:lvlJc w:val="left"/>
    </w:lvl>
    <w:lvl w:ilvl="2" w:tplc="B3ECF226">
      <w:numFmt w:val="decimal"/>
      <w:lvlText w:val=""/>
      <w:lvlJc w:val="left"/>
    </w:lvl>
    <w:lvl w:ilvl="3" w:tplc="5D804A4A">
      <w:numFmt w:val="decimal"/>
      <w:lvlText w:val=""/>
      <w:lvlJc w:val="left"/>
    </w:lvl>
    <w:lvl w:ilvl="4" w:tplc="5F942D0E">
      <w:numFmt w:val="decimal"/>
      <w:lvlText w:val=""/>
      <w:lvlJc w:val="left"/>
    </w:lvl>
    <w:lvl w:ilvl="5" w:tplc="B8EA63BC">
      <w:numFmt w:val="decimal"/>
      <w:lvlText w:val=""/>
      <w:lvlJc w:val="left"/>
    </w:lvl>
    <w:lvl w:ilvl="6" w:tplc="C00C0856">
      <w:numFmt w:val="decimal"/>
      <w:lvlText w:val=""/>
      <w:lvlJc w:val="left"/>
    </w:lvl>
    <w:lvl w:ilvl="7" w:tplc="2C925374">
      <w:numFmt w:val="decimal"/>
      <w:lvlText w:val=""/>
      <w:lvlJc w:val="left"/>
    </w:lvl>
    <w:lvl w:ilvl="8" w:tplc="DAC6A1F4">
      <w:numFmt w:val="decimal"/>
      <w:lvlText w:val=""/>
      <w:lvlJc w:val="left"/>
    </w:lvl>
  </w:abstractNum>
  <w:abstractNum w:abstractNumId="953" w15:restartNumberingAfterBreak="0">
    <w:nsid w:val="6D6229A9"/>
    <w:multiLevelType w:val="hybridMultilevel"/>
    <w:tmpl w:val="F3E40EF4"/>
    <w:lvl w:ilvl="0" w:tplc="E72063F0">
      <w:start w:val="1"/>
      <w:numFmt w:val="bullet"/>
      <w:lvlText w:val=""/>
      <w:lvlJc w:val="left"/>
      <w:pPr>
        <w:ind w:left="720" w:hanging="360"/>
      </w:pPr>
      <w:rPr>
        <w:rFonts w:ascii="Symbol" w:hAnsi="Symbol" w:hint="default"/>
      </w:rPr>
    </w:lvl>
    <w:lvl w:ilvl="1" w:tplc="7764D952">
      <w:numFmt w:val="decimal"/>
      <w:lvlText w:val=""/>
      <w:lvlJc w:val="left"/>
    </w:lvl>
    <w:lvl w:ilvl="2" w:tplc="B696451A">
      <w:numFmt w:val="decimal"/>
      <w:lvlText w:val=""/>
      <w:lvlJc w:val="left"/>
    </w:lvl>
    <w:lvl w:ilvl="3" w:tplc="5C8E1C50">
      <w:numFmt w:val="decimal"/>
      <w:lvlText w:val=""/>
      <w:lvlJc w:val="left"/>
    </w:lvl>
    <w:lvl w:ilvl="4" w:tplc="8DCAE39C">
      <w:numFmt w:val="decimal"/>
      <w:lvlText w:val=""/>
      <w:lvlJc w:val="left"/>
    </w:lvl>
    <w:lvl w:ilvl="5" w:tplc="55B4605A">
      <w:numFmt w:val="decimal"/>
      <w:lvlText w:val=""/>
      <w:lvlJc w:val="left"/>
    </w:lvl>
    <w:lvl w:ilvl="6" w:tplc="B580A8A0">
      <w:numFmt w:val="decimal"/>
      <w:lvlText w:val=""/>
      <w:lvlJc w:val="left"/>
    </w:lvl>
    <w:lvl w:ilvl="7" w:tplc="A5181F6E">
      <w:numFmt w:val="decimal"/>
      <w:lvlText w:val=""/>
      <w:lvlJc w:val="left"/>
    </w:lvl>
    <w:lvl w:ilvl="8" w:tplc="48DC7C28">
      <w:numFmt w:val="decimal"/>
      <w:lvlText w:val=""/>
      <w:lvlJc w:val="left"/>
    </w:lvl>
  </w:abstractNum>
  <w:abstractNum w:abstractNumId="954" w15:restartNumberingAfterBreak="0">
    <w:nsid w:val="6D7D2734"/>
    <w:multiLevelType w:val="hybridMultilevel"/>
    <w:tmpl w:val="3B4432F4"/>
    <w:lvl w:ilvl="0" w:tplc="2AF0B34C">
      <w:start w:val="1"/>
      <w:numFmt w:val="bullet"/>
      <w:lvlText w:val=""/>
      <w:lvlJc w:val="left"/>
      <w:pPr>
        <w:ind w:left="720" w:hanging="360"/>
      </w:pPr>
      <w:rPr>
        <w:rFonts w:ascii="Symbol" w:hAnsi="Symbol" w:hint="default"/>
      </w:rPr>
    </w:lvl>
    <w:lvl w:ilvl="1" w:tplc="E5466396">
      <w:numFmt w:val="decimal"/>
      <w:lvlText w:val=""/>
      <w:lvlJc w:val="left"/>
    </w:lvl>
    <w:lvl w:ilvl="2" w:tplc="EE26C0D2">
      <w:numFmt w:val="decimal"/>
      <w:lvlText w:val=""/>
      <w:lvlJc w:val="left"/>
    </w:lvl>
    <w:lvl w:ilvl="3" w:tplc="B546B338">
      <w:numFmt w:val="decimal"/>
      <w:lvlText w:val=""/>
      <w:lvlJc w:val="left"/>
    </w:lvl>
    <w:lvl w:ilvl="4" w:tplc="DAC2CC0E">
      <w:numFmt w:val="decimal"/>
      <w:lvlText w:val=""/>
      <w:lvlJc w:val="left"/>
    </w:lvl>
    <w:lvl w:ilvl="5" w:tplc="C1BE233E">
      <w:numFmt w:val="decimal"/>
      <w:lvlText w:val=""/>
      <w:lvlJc w:val="left"/>
    </w:lvl>
    <w:lvl w:ilvl="6" w:tplc="528C4C28">
      <w:numFmt w:val="decimal"/>
      <w:lvlText w:val=""/>
      <w:lvlJc w:val="left"/>
    </w:lvl>
    <w:lvl w:ilvl="7" w:tplc="0AAA718C">
      <w:numFmt w:val="decimal"/>
      <w:lvlText w:val=""/>
      <w:lvlJc w:val="left"/>
    </w:lvl>
    <w:lvl w:ilvl="8" w:tplc="742E8268">
      <w:numFmt w:val="decimal"/>
      <w:lvlText w:val=""/>
      <w:lvlJc w:val="left"/>
    </w:lvl>
  </w:abstractNum>
  <w:abstractNum w:abstractNumId="955" w15:restartNumberingAfterBreak="0">
    <w:nsid w:val="6D8A0364"/>
    <w:multiLevelType w:val="hybridMultilevel"/>
    <w:tmpl w:val="7D464846"/>
    <w:lvl w:ilvl="0" w:tplc="04ACBA94">
      <w:start w:val="1"/>
      <w:numFmt w:val="bullet"/>
      <w:lvlText w:val=""/>
      <w:lvlJc w:val="left"/>
      <w:pPr>
        <w:ind w:left="720" w:hanging="360"/>
      </w:pPr>
      <w:rPr>
        <w:rFonts w:ascii="Symbol" w:hAnsi="Symbol" w:hint="default"/>
      </w:rPr>
    </w:lvl>
    <w:lvl w:ilvl="1" w:tplc="4ACA9154">
      <w:numFmt w:val="decimal"/>
      <w:lvlText w:val=""/>
      <w:lvlJc w:val="left"/>
    </w:lvl>
    <w:lvl w:ilvl="2" w:tplc="C3D2F796">
      <w:numFmt w:val="decimal"/>
      <w:lvlText w:val=""/>
      <w:lvlJc w:val="left"/>
    </w:lvl>
    <w:lvl w:ilvl="3" w:tplc="D82CA990">
      <w:numFmt w:val="decimal"/>
      <w:lvlText w:val=""/>
      <w:lvlJc w:val="left"/>
    </w:lvl>
    <w:lvl w:ilvl="4" w:tplc="8528D8F0">
      <w:numFmt w:val="decimal"/>
      <w:lvlText w:val=""/>
      <w:lvlJc w:val="left"/>
    </w:lvl>
    <w:lvl w:ilvl="5" w:tplc="ED6A976E">
      <w:numFmt w:val="decimal"/>
      <w:lvlText w:val=""/>
      <w:lvlJc w:val="left"/>
    </w:lvl>
    <w:lvl w:ilvl="6" w:tplc="C186A414">
      <w:numFmt w:val="decimal"/>
      <w:lvlText w:val=""/>
      <w:lvlJc w:val="left"/>
    </w:lvl>
    <w:lvl w:ilvl="7" w:tplc="12161550">
      <w:numFmt w:val="decimal"/>
      <w:lvlText w:val=""/>
      <w:lvlJc w:val="left"/>
    </w:lvl>
    <w:lvl w:ilvl="8" w:tplc="EE52670A">
      <w:numFmt w:val="decimal"/>
      <w:lvlText w:val=""/>
      <w:lvlJc w:val="left"/>
    </w:lvl>
  </w:abstractNum>
  <w:abstractNum w:abstractNumId="956" w15:restartNumberingAfterBreak="0">
    <w:nsid w:val="6D8D0419"/>
    <w:multiLevelType w:val="hybridMultilevel"/>
    <w:tmpl w:val="B6A0C5D8"/>
    <w:lvl w:ilvl="0" w:tplc="A5343738">
      <w:start w:val="1"/>
      <w:numFmt w:val="bullet"/>
      <w:lvlText w:val=""/>
      <w:lvlJc w:val="left"/>
      <w:pPr>
        <w:ind w:left="720" w:hanging="360"/>
      </w:pPr>
      <w:rPr>
        <w:rFonts w:ascii="Symbol" w:hAnsi="Symbol" w:hint="default"/>
      </w:rPr>
    </w:lvl>
    <w:lvl w:ilvl="1" w:tplc="B98003A4">
      <w:numFmt w:val="decimal"/>
      <w:lvlText w:val=""/>
      <w:lvlJc w:val="left"/>
    </w:lvl>
    <w:lvl w:ilvl="2" w:tplc="07BCFACE">
      <w:numFmt w:val="decimal"/>
      <w:lvlText w:val=""/>
      <w:lvlJc w:val="left"/>
    </w:lvl>
    <w:lvl w:ilvl="3" w:tplc="5EA8EEE4">
      <w:numFmt w:val="decimal"/>
      <w:lvlText w:val=""/>
      <w:lvlJc w:val="left"/>
    </w:lvl>
    <w:lvl w:ilvl="4" w:tplc="58646C86">
      <w:numFmt w:val="decimal"/>
      <w:lvlText w:val=""/>
      <w:lvlJc w:val="left"/>
    </w:lvl>
    <w:lvl w:ilvl="5" w:tplc="AFA49800">
      <w:numFmt w:val="decimal"/>
      <w:lvlText w:val=""/>
      <w:lvlJc w:val="left"/>
    </w:lvl>
    <w:lvl w:ilvl="6" w:tplc="B6D0DF26">
      <w:numFmt w:val="decimal"/>
      <w:lvlText w:val=""/>
      <w:lvlJc w:val="left"/>
    </w:lvl>
    <w:lvl w:ilvl="7" w:tplc="37BC7218">
      <w:numFmt w:val="decimal"/>
      <w:lvlText w:val=""/>
      <w:lvlJc w:val="left"/>
    </w:lvl>
    <w:lvl w:ilvl="8" w:tplc="78DE6044">
      <w:numFmt w:val="decimal"/>
      <w:lvlText w:val=""/>
      <w:lvlJc w:val="left"/>
    </w:lvl>
  </w:abstractNum>
  <w:abstractNum w:abstractNumId="957" w15:restartNumberingAfterBreak="0">
    <w:nsid w:val="6DA476EF"/>
    <w:multiLevelType w:val="hybridMultilevel"/>
    <w:tmpl w:val="F2ECEAAE"/>
    <w:lvl w:ilvl="0" w:tplc="B2145142">
      <w:start w:val="1"/>
      <w:numFmt w:val="bullet"/>
      <w:lvlText w:val=""/>
      <w:lvlJc w:val="left"/>
      <w:pPr>
        <w:ind w:left="720" w:hanging="360"/>
      </w:pPr>
      <w:rPr>
        <w:rFonts w:ascii="Symbol" w:hAnsi="Symbol" w:hint="default"/>
      </w:rPr>
    </w:lvl>
    <w:lvl w:ilvl="1" w:tplc="B1F0BAA6">
      <w:numFmt w:val="decimal"/>
      <w:lvlText w:val=""/>
      <w:lvlJc w:val="left"/>
    </w:lvl>
    <w:lvl w:ilvl="2" w:tplc="E0629A68">
      <w:numFmt w:val="decimal"/>
      <w:lvlText w:val=""/>
      <w:lvlJc w:val="left"/>
    </w:lvl>
    <w:lvl w:ilvl="3" w:tplc="106C7008">
      <w:numFmt w:val="decimal"/>
      <w:lvlText w:val=""/>
      <w:lvlJc w:val="left"/>
    </w:lvl>
    <w:lvl w:ilvl="4" w:tplc="5E32292C">
      <w:numFmt w:val="decimal"/>
      <w:lvlText w:val=""/>
      <w:lvlJc w:val="left"/>
    </w:lvl>
    <w:lvl w:ilvl="5" w:tplc="F9E8E982">
      <w:numFmt w:val="decimal"/>
      <w:lvlText w:val=""/>
      <w:lvlJc w:val="left"/>
    </w:lvl>
    <w:lvl w:ilvl="6" w:tplc="A09621CE">
      <w:numFmt w:val="decimal"/>
      <w:lvlText w:val=""/>
      <w:lvlJc w:val="left"/>
    </w:lvl>
    <w:lvl w:ilvl="7" w:tplc="21566684">
      <w:numFmt w:val="decimal"/>
      <w:lvlText w:val=""/>
      <w:lvlJc w:val="left"/>
    </w:lvl>
    <w:lvl w:ilvl="8" w:tplc="5894A6DA">
      <w:numFmt w:val="decimal"/>
      <w:lvlText w:val=""/>
      <w:lvlJc w:val="left"/>
    </w:lvl>
  </w:abstractNum>
  <w:abstractNum w:abstractNumId="958" w15:restartNumberingAfterBreak="0">
    <w:nsid w:val="6DD5619B"/>
    <w:multiLevelType w:val="hybridMultilevel"/>
    <w:tmpl w:val="9260D786"/>
    <w:lvl w:ilvl="0" w:tplc="A7CA8330">
      <w:start w:val="1"/>
      <w:numFmt w:val="bullet"/>
      <w:lvlText w:val=""/>
      <w:lvlJc w:val="left"/>
      <w:pPr>
        <w:ind w:left="720" w:hanging="360"/>
      </w:pPr>
      <w:rPr>
        <w:rFonts w:ascii="Symbol" w:hAnsi="Symbol" w:hint="default"/>
      </w:rPr>
    </w:lvl>
    <w:lvl w:ilvl="1" w:tplc="3F3C29DA">
      <w:numFmt w:val="decimal"/>
      <w:lvlText w:val=""/>
      <w:lvlJc w:val="left"/>
    </w:lvl>
    <w:lvl w:ilvl="2" w:tplc="F3E09A50">
      <w:numFmt w:val="decimal"/>
      <w:lvlText w:val=""/>
      <w:lvlJc w:val="left"/>
    </w:lvl>
    <w:lvl w:ilvl="3" w:tplc="7C44D792">
      <w:numFmt w:val="decimal"/>
      <w:lvlText w:val=""/>
      <w:lvlJc w:val="left"/>
    </w:lvl>
    <w:lvl w:ilvl="4" w:tplc="7CE04056">
      <w:numFmt w:val="decimal"/>
      <w:lvlText w:val=""/>
      <w:lvlJc w:val="left"/>
    </w:lvl>
    <w:lvl w:ilvl="5" w:tplc="962EF6D2">
      <w:numFmt w:val="decimal"/>
      <w:lvlText w:val=""/>
      <w:lvlJc w:val="left"/>
    </w:lvl>
    <w:lvl w:ilvl="6" w:tplc="9648E686">
      <w:numFmt w:val="decimal"/>
      <w:lvlText w:val=""/>
      <w:lvlJc w:val="left"/>
    </w:lvl>
    <w:lvl w:ilvl="7" w:tplc="64C8C26C">
      <w:numFmt w:val="decimal"/>
      <w:lvlText w:val=""/>
      <w:lvlJc w:val="left"/>
    </w:lvl>
    <w:lvl w:ilvl="8" w:tplc="501E0D1C">
      <w:numFmt w:val="decimal"/>
      <w:lvlText w:val=""/>
      <w:lvlJc w:val="left"/>
    </w:lvl>
  </w:abstractNum>
  <w:abstractNum w:abstractNumId="959" w15:restartNumberingAfterBreak="0">
    <w:nsid w:val="6DD7270E"/>
    <w:multiLevelType w:val="hybridMultilevel"/>
    <w:tmpl w:val="20385F18"/>
    <w:lvl w:ilvl="0" w:tplc="7708046A">
      <w:start w:val="1"/>
      <w:numFmt w:val="bullet"/>
      <w:lvlText w:val=""/>
      <w:lvlJc w:val="left"/>
      <w:pPr>
        <w:ind w:left="720" w:hanging="360"/>
      </w:pPr>
      <w:rPr>
        <w:rFonts w:ascii="Symbol" w:hAnsi="Symbol" w:hint="default"/>
      </w:rPr>
    </w:lvl>
    <w:lvl w:ilvl="1" w:tplc="C8529066">
      <w:numFmt w:val="decimal"/>
      <w:lvlText w:val=""/>
      <w:lvlJc w:val="left"/>
    </w:lvl>
    <w:lvl w:ilvl="2" w:tplc="40AA46EC">
      <w:numFmt w:val="decimal"/>
      <w:lvlText w:val=""/>
      <w:lvlJc w:val="left"/>
    </w:lvl>
    <w:lvl w:ilvl="3" w:tplc="51E0736C">
      <w:numFmt w:val="decimal"/>
      <w:lvlText w:val=""/>
      <w:lvlJc w:val="left"/>
    </w:lvl>
    <w:lvl w:ilvl="4" w:tplc="52AE45A2">
      <w:numFmt w:val="decimal"/>
      <w:lvlText w:val=""/>
      <w:lvlJc w:val="left"/>
    </w:lvl>
    <w:lvl w:ilvl="5" w:tplc="E7C4F00A">
      <w:numFmt w:val="decimal"/>
      <w:lvlText w:val=""/>
      <w:lvlJc w:val="left"/>
    </w:lvl>
    <w:lvl w:ilvl="6" w:tplc="66C651DE">
      <w:numFmt w:val="decimal"/>
      <w:lvlText w:val=""/>
      <w:lvlJc w:val="left"/>
    </w:lvl>
    <w:lvl w:ilvl="7" w:tplc="06424AEE">
      <w:numFmt w:val="decimal"/>
      <w:lvlText w:val=""/>
      <w:lvlJc w:val="left"/>
    </w:lvl>
    <w:lvl w:ilvl="8" w:tplc="08865D08">
      <w:numFmt w:val="decimal"/>
      <w:lvlText w:val=""/>
      <w:lvlJc w:val="left"/>
    </w:lvl>
  </w:abstractNum>
  <w:abstractNum w:abstractNumId="960" w15:restartNumberingAfterBreak="0">
    <w:nsid w:val="6E237129"/>
    <w:multiLevelType w:val="hybridMultilevel"/>
    <w:tmpl w:val="03485736"/>
    <w:lvl w:ilvl="0" w:tplc="0EE6D750">
      <w:start w:val="1"/>
      <w:numFmt w:val="bullet"/>
      <w:lvlText w:val=""/>
      <w:lvlJc w:val="left"/>
      <w:pPr>
        <w:ind w:left="720" w:hanging="360"/>
      </w:pPr>
      <w:rPr>
        <w:rFonts w:ascii="Symbol" w:hAnsi="Symbol" w:hint="default"/>
      </w:rPr>
    </w:lvl>
    <w:lvl w:ilvl="1" w:tplc="B9AC8A02">
      <w:numFmt w:val="decimal"/>
      <w:lvlText w:val=""/>
      <w:lvlJc w:val="left"/>
    </w:lvl>
    <w:lvl w:ilvl="2" w:tplc="FC4445BA">
      <w:numFmt w:val="decimal"/>
      <w:lvlText w:val=""/>
      <w:lvlJc w:val="left"/>
    </w:lvl>
    <w:lvl w:ilvl="3" w:tplc="3C60847A">
      <w:numFmt w:val="decimal"/>
      <w:lvlText w:val=""/>
      <w:lvlJc w:val="left"/>
    </w:lvl>
    <w:lvl w:ilvl="4" w:tplc="9F9E1A30">
      <w:numFmt w:val="decimal"/>
      <w:lvlText w:val=""/>
      <w:lvlJc w:val="left"/>
    </w:lvl>
    <w:lvl w:ilvl="5" w:tplc="F67ED96E">
      <w:numFmt w:val="decimal"/>
      <w:lvlText w:val=""/>
      <w:lvlJc w:val="left"/>
    </w:lvl>
    <w:lvl w:ilvl="6" w:tplc="13CE32B6">
      <w:numFmt w:val="decimal"/>
      <w:lvlText w:val=""/>
      <w:lvlJc w:val="left"/>
    </w:lvl>
    <w:lvl w:ilvl="7" w:tplc="F8B4D1E4">
      <w:numFmt w:val="decimal"/>
      <w:lvlText w:val=""/>
      <w:lvlJc w:val="left"/>
    </w:lvl>
    <w:lvl w:ilvl="8" w:tplc="9FB21A1E">
      <w:numFmt w:val="decimal"/>
      <w:lvlText w:val=""/>
      <w:lvlJc w:val="left"/>
    </w:lvl>
  </w:abstractNum>
  <w:abstractNum w:abstractNumId="961" w15:restartNumberingAfterBreak="0">
    <w:nsid w:val="6E4D509A"/>
    <w:multiLevelType w:val="hybridMultilevel"/>
    <w:tmpl w:val="C5224030"/>
    <w:lvl w:ilvl="0" w:tplc="F60A95FC">
      <w:start w:val="1"/>
      <w:numFmt w:val="bullet"/>
      <w:lvlText w:val=""/>
      <w:lvlJc w:val="left"/>
      <w:pPr>
        <w:ind w:left="720" w:hanging="360"/>
      </w:pPr>
      <w:rPr>
        <w:rFonts w:ascii="Symbol" w:hAnsi="Symbol" w:hint="default"/>
      </w:rPr>
    </w:lvl>
    <w:lvl w:ilvl="1" w:tplc="717AC43C">
      <w:numFmt w:val="decimal"/>
      <w:lvlText w:val=""/>
      <w:lvlJc w:val="left"/>
    </w:lvl>
    <w:lvl w:ilvl="2" w:tplc="E4645318">
      <w:numFmt w:val="decimal"/>
      <w:lvlText w:val=""/>
      <w:lvlJc w:val="left"/>
    </w:lvl>
    <w:lvl w:ilvl="3" w:tplc="3B160354">
      <w:numFmt w:val="decimal"/>
      <w:lvlText w:val=""/>
      <w:lvlJc w:val="left"/>
    </w:lvl>
    <w:lvl w:ilvl="4" w:tplc="E5C67054">
      <w:numFmt w:val="decimal"/>
      <w:lvlText w:val=""/>
      <w:lvlJc w:val="left"/>
    </w:lvl>
    <w:lvl w:ilvl="5" w:tplc="E73202F2">
      <w:numFmt w:val="decimal"/>
      <w:lvlText w:val=""/>
      <w:lvlJc w:val="left"/>
    </w:lvl>
    <w:lvl w:ilvl="6" w:tplc="3B1ACC12">
      <w:numFmt w:val="decimal"/>
      <w:lvlText w:val=""/>
      <w:lvlJc w:val="left"/>
    </w:lvl>
    <w:lvl w:ilvl="7" w:tplc="5DB686EA">
      <w:numFmt w:val="decimal"/>
      <w:lvlText w:val=""/>
      <w:lvlJc w:val="left"/>
    </w:lvl>
    <w:lvl w:ilvl="8" w:tplc="250E0E06">
      <w:numFmt w:val="decimal"/>
      <w:lvlText w:val=""/>
      <w:lvlJc w:val="left"/>
    </w:lvl>
  </w:abstractNum>
  <w:abstractNum w:abstractNumId="962" w15:restartNumberingAfterBreak="0">
    <w:nsid w:val="6E8120A5"/>
    <w:multiLevelType w:val="hybridMultilevel"/>
    <w:tmpl w:val="3D6A9002"/>
    <w:lvl w:ilvl="0" w:tplc="41B2C354">
      <w:start w:val="1"/>
      <w:numFmt w:val="bullet"/>
      <w:lvlText w:val=""/>
      <w:lvlJc w:val="left"/>
      <w:pPr>
        <w:ind w:left="720" w:hanging="360"/>
      </w:pPr>
      <w:rPr>
        <w:rFonts w:ascii="Symbol" w:hAnsi="Symbol" w:hint="default"/>
      </w:rPr>
    </w:lvl>
    <w:lvl w:ilvl="1" w:tplc="295C36BE">
      <w:numFmt w:val="decimal"/>
      <w:lvlText w:val=""/>
      <w:lvlJc w:val="left"/>
    </w:lvl>
    <w:lvl w:ilvl="2" w:tplc="6F9AF078">
      <w:numFmt w:val="decimal"/>
      <w:lvlText w:val=""/>
      <w:lvlJc w:val="left"/>
    </w:lvl>
    <w:lvl w:ilvl="3" w:tplc="E1B8CD46">
      <w:numFmt w:val="decimal"/>
      <w:lvlText w:val=""/>
      <w:lvlJc w:val="left"/>
    </w:lvl>
    <w:lvl w:ilvl="4" w:tplc="A90E2550">
      <w:numFmt w:val="decimal"/>
      <w:lvlText w:val=""/>
      <w:lvlJc w:val="left"/>
    </w:lvl>
    <w:lvl w:ilvl="5" w:tplc="EB666258">
      <w:numFmt w:val="decimal"/>
      <w:lvlText w:val=""/>
      <w:lvlJc w:val="left"/>
    </w:lvl>
    <w:lvl w:ilvl="6" w:tplc="6108C9BE">
      <w:numFmt w:val="decimal"/>
      <w:lvlText w:val=""/>
      <w:lvlJc w:val="left"/>
    </w:lvl>
    <w:lvl w:ilvl="7" w:tplc="25BE6B42">
      <w:numFmt w:val="decimal"/>
      <w:lvlText w:val=""/>
      <w:lvlJc w:val="left"/>
    </w:lvl>
    <w:lvl w:ilvl="8" w:tplc="21307302">
      <w:numFmt w:val="decimal"/>
      <w:lvlText w:val=""/>
      <w:lvlJc w:val="left"/>
    </w:lvl>
  </w:abstractNum>
  <w:abstractNum w:abstractNumId="963" w15:restartNumberingAfterBreak="0">
    <w:nsid w:val="6EBA11E5"/>
    <w:multiLevelType w:val="hybridMultilevel"/>
    <w:tmpl w:val="6DCE0444"/>
    <w:lvl w:ilvl="0" w:tplc="E940F20C">
      <w:start w:val="1"/>
      <w:numFmt w:val="bullet"/>
      <w:lvlText w:val=""/>
      <w:lvlJc w:val="left"/>
      <w:pPr>
        <w:ind w:left="720" w:hanging="360"/>
      </w:pPr>
      <w:rPr>
        <w:rFonts w:ascii="Symbol" w:hAnsi="Symbol" w:hint="default"/>
      </w:rPr>
    </w:lvl>
    <w:lvl w:ilvl="1" w:tplc="42C27B98">
      <w:numFmt w:val="decimal"/>
      <w:lvlText w:val=""/>
      <w:lvlJc w:val="left"/>
    </w:lvl>
    <w:lvl w:ilvl="2" w:tplc="F7FABC14">
      <w:numFmt w:val="decimal"/>
      <w:lvlText w:val=""/>
      <w:lvlJc w:val="left"/>
    </w:lvl>
    <w:lvl w:ilvl="3" w:tplc="E58E09D0">
      <w:numFmt w:val="decimal"/>
      <w:lvlText w:val=""/>
      <w:lvlJc w:val="left"/>
    </w:lvl>
    <w:lvl w:ilvl="4" w:tplc="B218B028">
      <w:numFmt w:val="decimal"/>
      <w:lvlText w:val=""/>
      <w:lvlJc w:val="left"/>
    </w:lvl>
    <w:lvl w:ilvl="5" w:tplc="5D285CDE">
      <w:numFmt w:val="decimal"/>
      <w:lvlText w:val=""/>
      <w:lvlJc w:val="left"/>
    </w:lvl>
    <w:lvl w:ilvl="6" w:tplc="3E8A9A90">
      <w:numFmt w:val="decimal"/>
      <w:lvlText w:val=""/>
      <w:lvlJc w:val="left"/>
    </w:lvl>
    <w:lvl w:ilvl="7" w:tplc="30BC0182">
      <w:numFmt w:val="decimal"/>
      <w:lvlText w:val=""/>
      <w:lvlJc w:val="left"/>
    </w:lvl>
    <w:lvl w:ilvl="8" w:tplc="57E2DBCE">
      <w:numFmt w:val="decimal"/>
      <w:lvlText w:val=""/>
      <w:lvlJc w:val="left"/>
    </w:lvl>
  </w:abstractNum>
  <w:abstractNum w:abstractNumId="964" w15:restartNumberingAfterBreak="0">
    <w:nsid w:val="6F264248"/>
    <w:multiLevelType w:val="hybridMultilevel"/>
    <w:tmpl w:val="17A0C762"/>
    <w:lvl w:ilvl="0" w:tplc="ACE8B234">
      <w:start w:val="1"/>
      <w:numFmt w:val="bullet"/>
      <w:lvlText w:val=""/>
      <w:lvlJc w:val="left"/>
      <w:pPr>
        <w:ind w:left="720" w:hanging="360"/>
      </w:pPr>
      <w:rPr>
        <w:rFonts w:ascii="Symbol" w:hAnsi="Symbol" w:hint="default"/>
      </w:rPr>
    </w:lvl>
    <w:lvl w:ilvl="1" w:tplc="2914507A">
      <w:numFmt w:val="decimal"/>
      <w:lvlText w:val=""/>
      <w:lvlJc w:val="left"/>
    </w:lvl>
    <w:lvl w:ilvl="2" w:tplc="B92A0596">
      <w:numFmt w:val="decimal"/>
      <w:lvlText w:val=""/>
      <w:lvlJc w:val="left"/>
    </w:lvl>
    <w:lvl w:ilvl="3" w:tplc="B43C0D48">
      <w:numFmt w:val="decimal"/>
      <w:lvlText w:val=""/>
      <w:lvlJc w:val="left"/>
    </w:lvl>
    <w:lvl w:ilvl="4" w:tplc="E506D490">
      <w:numFmt w:val="decimal"/>
      <w:lvlText w:val=""/>
      <w:lvlJc w:val="left"/>
    </w:lvl>
    <w:lvl w:ilvl="5" w:tplc="3B42C8BA">
      <w:numFmt w:val="decimal"/>
      <w:lvlText w:val=""/>
      <w:lvlJc w:val="left"/>
    </w:lvl>
    <w:lvl w:ilvl="6" w:tplc="132825AE">
      <w:numFmt w:val="decimal"/>
      <w:lvlText w:val=""/>
      <w:lvlJc w:val="left"/>
    </w:lvl>
    <w:lvl w:ilvl="7" w:tplc="F760C5D4">
      <w:numFmt w:val="decimal"/>
      <w:lvlText w:val=""/>
      <w:lvlJc w:val="left"/>
    </w:lvl>
    <w:lvl w:ilvl="8" w:tplc="0C684850">
      <w:numFmt w:val="decimal"/>
      <w:lvlText w:val=""/>
      <w:lvlJc w:val="left"/>
    </w:lvl>
  </w:abstractNum>
  <w:abstractNum w:abstractNumId="965" w15:restartNumberingAfterBreak="0">
    <w:nsid w:val="6F363428"/>
    <w:multiLevelType w:val="hybridMultilevel"/>
    <w:tmpl w:val="52BC91E2"/>
    <w:lvl w:ilvl="0" w:tplc="0620438A">
      <w:start w:val="1"/>
      <w:numFmt w:val="bullet"/>
      <w:lvlText w:val=""/>
      <w:lvlJc w:val="left"/>
      <w:pPr>
        <w:ind w:left="720" w:hanging="360"/>
      </w:pPr>
      <w:rPr>
        <w:rFonts w:ascii="Symbol" w:hAnsi="Symbol" w:hint="default"/>
      </w:rPr>
    </w:lvl>
    <w:lvl w:ilvl="1" w:tplc="5CB65098">
      <w:numFmt w:val="decimal"/>
      <w:lvlText w:val=""/>
      <w:lvlJc w:val="left"/>
    </w:lvl>
    <w:lvl w:ilvl="2" w:tplc="6A8290D8">
      <w:numFmt w:val="decimal"/>
      <w:lvlText w:val=""/>
      <w:lvlJc w:val="left"/>
    </w:lvl>
    <w:lvl w:ilvl="3" w:tplc="54BACD84">
      <w:numFmt w:val="decimal"/>
      <w:lvlText w:val=""/>
      <w:lvlJc w:val="left"/>
    </w:lvl>
    <w:lvl w:ilvl="4" w:tplc="E4F87BF2">
      <w:numFmt w:val="decimal"/>
      <w:lvlText w:val=""/>
      <w:lvlJc w:val="left"/>
    </w:lvl>
    <w:lvl w:ilvl="5" w:tplc="7D1072BA">
      <w:numFmt w:val="decimal"/>
      <w:lvlText w:val=""/>
      <w:lvlJc w:val="left"/>
    </w:lvl>
    <w:lvl w:ilvl="6" w:tplc="B060ECDC">
      <w:numFmt w:val="decimal"/>
      <w:lvlText w:val=""/>
      <w:lvlJc w:val="left"/>
    </w:lvl>
    <w:lvl w:ilvl="7" w:tplc="37960346">
      <w:numFmt w:val="decimal"/>
      <w:lvlText w:val=""/>
      <w:lvlJc w:val="left"/>
    </w:lvl>
    <w:lvl w:ilvl="8" w:tplc="DA94EE92">
      <w:numFmt w:val="decimal"/>
      <w:lvlText w:val=""/>
      <w:lvlJc w:val="left"/>
    </w:lvl>
  </w:abstractNum>
  <w:abstractNum w:abstractNumId="966" w15:restartNumberingAfterBreak="0">
    <w:nsid w:val="6F460EAD"/>
    <w:multiLevelType w:val="hybridMultilevel"/>
    <w:tmpl w:val="7CD0C864"/>
    <w:lvl w:ilvl="0" w:tplc="54501802">
      <w:start w:val="1"/>
      <w:numFmt w:val="bullet"/>
      <w:lvlText w:val=""/>
      <w:lvlJc w:val="left"/>
      <w:pPr>
        <w:ind w:left="720" w:hanging="360"/>
      </w:pPr>
      <w:rPr>
        <w:rFonts w:ascii="Symbol" w:hAnsi="Symbol" w:hint="default"/>
      </w:rPr>
    </w:lvl>
    <w:lvl w:ilvl="1" w:tplc="6F18780E">
      <w:numFmt w:val="decimal"/>
      <w:lvlText w:val=""/>
      <w:lvlJc w:val="left"/>
    </w:lvl>
    <w:lvl w:ilvl="2" w:tplc="34FE8686">
      <w:numFmt w:val="decimal"/>
      <w:lvlText w:val=""/>
      <w:lvlJc w:val="left"/>
    </w:lvl>
    <w:lvl w:ilvl="3" w:tplc="608A00C4">
      <w:numFmt w:val="decimal"/>
      <w:lvlText w:val=""/>
      <w:lvlJc w:val="left"/>
    </w:lvl>
    <w:lvl w:ilvl="4" w:tplc="99B407C8">
      <w:numFmt w:val="decimal"/>
      <w:lvlText w:val=""/>
      <w:lvlJc w:val="left"/>
    </w:lvl>
    <w:lvl w:ilvl="5" w:tplc="FC04BFBA">
      <w:numFmt w:val="decimal"/>
      <w:lvlText w:val=""/>
      <w:lvlJc w:val="left"/>
    </w:lvl>
    <w:lvl w:ilvl="6" w:tplc="E760E698">
      <w:numFmt w:val="decimal"/>
      <w:lvlText w:val=""/>
      <w:lvlJc w:val="left"/>
    </w:lvl>
    <w:lvl w:ilvl="7" w:tplc="DB281FF6">
      <w:numFmt w:val="decimal"/>
      <w:lvlText w:val=""/>
      <w:lvlJc w:val="left"/>
    </w:lvl>
    <w:lvl w:ilvl="8" w:tplc="AA168AA0">
      <w:numFmt w:val="decimal"/>
      <w:lvlText w:val=""/>
      <w:lvlJc w:val="left"/>
    </w:lvl>
  </w:abstractNum>
  <w:abstractNum w:abstractNumId="967" w15:restartNumberingAfterBreak="0">
    <w:nsid w:val="6F74011E"/>
    <w:multiLevelType w:val="hybridMultilevel"/>
    <w:tmpl w:val="349242A2"/>
    <w:lvl w:ilvl="0" w:tplc="CF3E10B8">
      <w:start w:val="1"/>
      <w:numFmt w:val="bullet"/>
      <w:lvlText w:val=""/>
      <w:lvlJc w:val="left"/>
      <w:pPr>
        <w:ind w:left="720" w:hanging="360"/>
      </w:pPr>
      <w:rPr>
        <w:rFonts w:ascii="Symbol" w:hAnsi="Symbol" w:hint="default"/>
      </w:rPr>
    </w:lvl>
    <w:lvl w:ilvl="1" w:tplc="C79671CA">
      <w:numFmt w:val="decimal"/>
      <w:lvlText w:val=""/>
      <w:lvlJc w:val="left"/>
    </w:lvl>
    <w:lvl w:ilvl="2" w:tplc="DFB25E0A">
      <w:numFmt w:val="decimal"/>
      <w:lvlText w:val=""/>
      <w:lvlJc w:val="left"/>
    </w:lvl>
    <w:lvl w:ilvl="3" w:tplc="15001A62">
      <w:numFmt w:val="decimal"/>
      <w:lvlText w:val=""/>
      <w:lvlJc w:val="left"/>
    </w:lvl>
    <w:lvl w:ilvl="4" w:tplc="6EFE97D6">
      <w:numFmt w:val="decimal"/>
      <w:lvlText w:val=""/>
      <w:lvlJc w:val="left"/>
    </w:lvl>
    <w:lvl w:ilvl="5" w:tplc="6512E7F2">
      <w:numFmt w:val="decimal"/>
      <w:lvlText w:val=""/>
      <w:lvlJc w:val="left"/>
    </w:lvl>
    <w:lvl w:ilvl="6" w:tplc="F216EBB0">
      <w:numFmt w:val="decimal"/>
      <w:lvlText w:val=""/>
      <w:lvlJc w:val="left"/>
    </w:lvl>
    <w:lvl w:ilvl="7" w:tplc="63ECBDB6">
      <w:numFmt w:val="decimal"/>
      <w:lvlText w:val=""/>
      <w:lvlJc w:val="left"/>
    </w:lvl>
    <w:lvl w:ilvl="8" w:tplc="91EED92E">
      <w:numFmt w:val="decimal"/>
      <w:lvlText w:val=""/>
      <w:lvlJc w:val="left"/>
    </w:lvl>
  </w:abstractNum>
  <w:abstractNum w:abstractNumId="968" w15:restartNumberingAfterBreak="0">
    <w:nsid w:val="6F8E59AB"/>
    <w:multiLevelType w:val="hybridMultilevel"/>
    <w:tmpl w:val="926C9CB2"/>
    <w:lvl w:ilvl="0" w:tplc="0A30230E">
      <w:start w:val="1"/>
      <w:numFmt w:val="bullet"/>
      <w:lvlText w:val=""/>
      <w:lvlJc w:val="left"/>
      <w:pPr>
        <w:ind w:left="720" w:hanging="360"/>
      </w:pPr>
      <w:rPr>
        <w:rFonts w:ascii="Symbol" w:hAnsi="Symbol" w:hint="default"/>
      </w:rPr>
    </w:lvl>
    <w:lvl w:ilvl="1" w:tplc="2DAEEEEC">
      <w:numFmt w:val="decimal"/>
      <w:lvlText w:val=""/>
      <w:lvlJc w:val="left"/>
    </w:lvl>
    <w:lvl w:ilvl="2" w:tplc="7B9C97BA">
      <w:numFmt w:val="decimal"/>
      <w:lvlText w:val=""/>
      <w:lvlJc w:val="left"/>
    </w:lvl>
    <w:lvl w:ilvl="3" w:tplc="5836ACBA">
      <w:numFmt w:val="decimal"/>
      <w:lvlText w:val=""/>
      <w:lvlJc w:val="left"/>
    </w:lvl>
    <w:lvl w:ilvl="4" w:tplc="E294CDFE">
      <w:numFmt w:val="decimal"/>
      <w:lvlText w:val=""/>
      <w:lvlJc w:val="left"/>
    </w:lvl>
    <w:lvl w:ilvl="5" w:tplc="3496B4B0">
      <w:numFmt w:val="decimal"/>
      <w:lvlText w:val=""/>
      <w:lvlJc w:val="left"/>
    </w:lvl>
    <w:lvl w:ilvl="6" w:tplc="6FA6B28A">
      <w:numFmt w:val="decimal"/>
      <w:lvlText w:val=""/>
      <w:lvlJc w:val="left"/>
    </w:lvl>
    <w:lvl w:ilvl="7" w:tplc="F49472C2">
      <w:numFmt w:val="decimal"/>
      <w:lvlText w:val=""/>
      <w:lvlJc w:val="left"/>
    </w:lvl>
    <w:lvl w:ilvl="8" w:tplc="F91EB69E">
      <w:numFmt w:val="decimal"/>
      <w:lvlText w:val=""/>
      <w:lvlJc w:val="left"/>
    </w:lvl>
  </w:abstractNum>
  <w:abstractNum w:abstractNumId="969" w15:restartNumberingAfterBreak="0">
    <w:nsid w:val="6FAA0D0F"/>
    <w:multiLevelType w:val="hybridMultilevel"/>
    <w:tmpl w:val="54D28806"/>
    <w:lvl w:ilvl="0" w:tplc="E22C341C">
      <w:start w:val="1"/>
      <w:numFmt w:val="bullet"/>
      <w:lvlText w:val=""/>
      <w:lvlJc w:val="left"/>
      <w:pPr>
        <w:ind w:left="720" w:hanging="360"/>
      </w:pPr>
      <w:rPr>
        <w:rFonts w:ascii="Symbol" w:hAnsi="Symbol" w:hint="default"/>
      </w:rPr>
    </w:lvl>
    <w:lvl w:ilvl="1" w:tplc="A3CC4112">
      <w:numFmt w:val="decimal"/>
      <w:lvlText w:val=""/>
      <w:lvlJc w:val="left"/>
    </w:lvl>
    <w:lvl w:ilvl="2" w:tplc="C372A576">
      <w:numFmt w:val="decimal"/>
      <w:lvlText w:val=""/>
      <w:lvlJc w:val="left"/>
    </w:lvl>
    <w:lvl w:ilvl="3" w:tplc="27EAAAA4">
      <w:numFmt w:val="decimal"/>
      <w:lvlText w:val=""/>
      <w:lvlJc w:val="left"/>
    </w:lvl>
    <w:lvl w:ilvl="4" w:tplc="CEE6CA82">
      <w:numFmt w:val="decimal"/>
      <w:lvlText w:val=""/>
      <w:lvlJc w:val="left"/>
    </w:lvl>
    <w:lvl w:ilvl="5" w:tplc="511AD8D6">
      <w:numFmt w:val="decimal"/>
      <w:lvlText w:val=""/>
      <w:lvlJc w:val="left"/>
    </w:lvl>
    <w:lvl w:ilvl="6" w:tplc="284EAE6A">
      <w:numFmt w:val="decimal"/>
      <w:lvlText w:val=""/>
      <w:lvlJc w:val="left"/>
    </w:lvl>
    <w:lvl w:ilvl="7" w:tplc="CC7642A4">
      <w:numFmt w:val="decimal"/>
      <w:lvlText w:val=""/>
      <w:lvlJc w:val="left"/>
    </w:lvl>
    <w:lvl w:ilvl="8" w:tplc="0CB6EBA6">
      <w:numFmt w:val="decimal"/>
      <w:lvlText w:val=""/>
      <w:lvlJc w:val="left"/>
    </w:lvl>
  </w:abstractNum>
  <w:abstractNum w:abstractNumId="970" w15:restartNumberingAfterBreak="0">
    <w:nsid w:val="6FBD7A45"/>
    <w:multiLevelType w:val="hybridMultilevel"/>
    <w:tmpl w:val="F62A3D4C"/>
    <w:lvl w:ilvl="0" w:tplc="EA961A0A">
      <w:start w:val="1"/>
      <w:numFmt w:val="bullet"/>
      <w:lvlText w:val=""/>
      <w:lvlJc w:val="left"/>
      <w:pPr>
        <w:ind w:left="720" w:hanging="360"/>
      </w:pPr>
      <w:rPr>
        <w:rFonts w:ascii="Symbol" w:hAnsi="Symbol" w:hint="default"/>
      </w:rPr>
    </w:lvl>
    <w:lvl w:ilvl="1" w:tplc="3F306214">
      <w:numFmt w:val="decimal"/>
      <w:lvlText w:val=""/>
      <w:lvlJc w:val="left"/>
    </w:lvl>
    <w:lvl w:ilvl="2" w:tplc="00E0FD30">
      <w:numFmt w:val="decimal"/>
      <w:lvlText w:val=""/>
      <w:lvlJc w:val="left"/>
    </w:lvl>
    <w:lvl w:ilvl="3" w:tplc="C5501BDC">
      <w:numFmt w:val="decimal"/>
      <w:lvlText w:val=""/>
      <w:lvlJc w:val="left"/>
    </w:lvl>
    <w:lvl w:ilvl="4" w:tplc="354ACB54">
      <w:numFmt w:val="decimal"/>
      <w:lvlText w:val=""/>
      <w:lvlJc w:val="left"/>
    </w:lvl>
    <w:lvl w:ilvl="5" w:tplc="D788F6C4">
      <w:numFmt w:val="decimal"/>
      <w:lvlText w:val=""/>
      <w:lvlJc w:val="left"/>
    </w:lvl>
    <w:lvl w:ilvl="6" w:tplc="762AA444">
      <w:numFmt w:val="decimal"/>
      <w:lvlText w:val=""/>
      <w:lvlJc w:val="left"/>
    </w:lvl>
    <w:lvl w:ilvl="7" w:tplc="658C3CB4">
      <w:numFmt w:val="decimal"/>
      <w:lvlText w:val=""/>
      <w:lvlJc w:val="left"/>
    </w:lvl>
    <w:lvl w:ilvl="8" w:tplc="5570384E">
      <w:numFmt w:val="decimal"/>
      <w:lvlText w:val=""/>
      <w:lvlJc w:val="left"/>
    </w:lvl>
  </w:abstractNum>
  <w:abstractNum w:abstractNumId="971" w15:restartNumberingAfterBreak="0">
    <w:nsid w:val="6FFE37C5"/>
    <w:multiLevelType w:val="hybridMultilevel"/>
    <w:tmpl w:val="7398EC12"/>
    <w:lvl w:ilvl="0" w:tplc="EBE40E3E">
      <w:start w:val="1"/>
      <w:numFmt w:val="bullet"/>
      <w:lvlText w:val=""/>
      <w:lvlJc w:val="left"/>
      <w:pPr>
        <w:ind w:left="720" w:hanging="360"/>
      </w:pPr>
      <w:rPr>
        <w:rFonts w:ascii="Symbol" w:hAnsi="Symbol" w:hint="default"/>
      </w:rPr>
    </w:lvl>
    <w:lvl w:ilvl="1" w:tplc="D202383E">
      <w:numFmt w:val="decimal"/>
      <w:lvlText w:val=""/>
      <w:lvlJc w:val="left"/>
    </w:lvl>
    <w:lvl w:ilvl="2" w:tplc="1E227E74">
      <w:numFmt w:val="decimal"/>
      <w:lvlText w:val=""/>
      <w:lvlJc w:val="left"/>
    </w:lvl>
    <w:lvl w:ilvl="3" w:tplc="85F6D4FA">
      <w:numFmt w:val="decimal"/>
      <w:lvlText w:val=""/>
      <w:lvlJc w:val="left"/>
    </w:lvl>
    <w:lvl w:ilvl="4" w:tplc="2D54692E">
      <w:numFmt w:val="decimal"/>
      <w:lvlText w:val=""/>
      <w:lvlJc w:val="left"/>
    </w:lvl>
    <w:lvl w:ilvl="5" w:tplc="6D585016">
      <w:numFmt w:val="decimal"/>
      <w:lvlText w:val=""/>
      <w:lvlJc w:val="left"/>
    </w:lvl>
    <w:lvl w:ilvl="6" w:tplc="C6FEA5A2">
      <w:numFmt w:val="decimal"/>
      <w:lvlText w:val=""/>
      <w:lvlJc w:val="left"/>
    </w:lvl>
    <w:lvl w:ilvl="7" w:tplc="C26412CA">
      <w:numFmt w:val="decimal"/>
      <w:lvlText w:val=""/>
      <w:lvlJc w:val="left"/>
    </w:lvl>
    <w:lvl w:ilvl="8" w:tplc="18E2E40A">
      <w:numFmt w:val="decimal"/>
      <w:lvlText w:val=""/>
      <w:lvlJc w:val="left"/>
    </w:lvl>
  </w:abstractNum>
  <w:abstractNum w:abstractNumId="972" w15:restartNumberingAfterBreak="0">
    <w:nsid w:val="700F5207"/>
    <w:multiLevelType w:val="hybridMultilevel"/>
    <w:tmpl w:val="54107FAE"/>
    <w:lvl w:ilvl="0" w:tplc="CE5C5E32">
      <w:start w:val="1"/>
      <w:numFmt w:val="bullet"/>
      <w:lvlText w:val=""/>
      <w:lvlJc w:val="left"/>
      <w:pPr>
        <w:ind w:left="720" w:hanging="360"/>
      </w:pPr>
      <w:rPr>
        <w:rFonts w:ascii="Symbol" w:hAnsi="Symbol" w:hint="default"/>
      </w:rPr>
    </w:lvl>
    <w:lvl w:ilvl="1" w:tplc="2A986EC8">
      <w:numFmt w:val="decimal"/>
      <w:lvlText w:val=""/>
      <w:lvlJc w:val="left"/>
    </w:lvl>
    <w:lvl w:ilvl="2" w:tplc="8D30EAB8">
      <w:numFmt w:val="decimal"/>
      <w:lvlText w:val=""/>
      <w:lvlJc w:val="left"/>
    </w:lvl>
    <w:lvl w:ilvl="3" w:tplc="5628C1B2">
      <w:numFmt w:val="decimal"/>
      <w:lvlText w:val=""/>
      <w:lvlJc w:val="left"/>
    </w:lvl>
    <w:lvl w:ilvl="4" w:tplc="6556044A">
      <w:numFmt w:val="decimal"/>
      <w:lvlText w:val=""/>
      <w:lvlJc w:val="left"/>
    </w:lvl>
    <w:lvl w:ilvl="5" w:tplc="FBFCB4E6">
      <w:numFmt w:val="decimal"/>
      <w:lvlText w:val=""/>
      <w:lvlJc w:val="left"/>
    </w:lvl>
    <w:lvl w:ilvl="6" w:tplc="8DA4438E">
      <w:numFmt w:val="decimal"/>
      <w:lvlText w:val=""/>
      <w:lvlJc w:val="left"/>
    </w:lvl>
    <w:lvl w:ilvl="7" w:tplc="167E3024">
      <w:numFmt w:val="decimal"/>
      <w:lvlText w:val=""/>
      <w:lvlJc w:val="left"/>
    </w:lvl>
    <w:lvl w:ilvl="8" w:tplc="55169EDA">
      <w:numFmt w:val="decimal"/>
      <w:lvlText w:val=""/>
      <w:lvlJc w:val="left"/>
    </w:lvl>
  </w:abstractNum>
  <w:abstractNum w:abstractNumId="973" w15:restartNumberingAfterBreak="0">
    <w:nsid w:val="703C0EA2"/>
    <w:multiLevelType w:val="hybridMultilevel"/>
    <w:tmpl w:val="10B67002"/>
    <w:lvl w:ilvl="0" w:tplc="790E8732">
      <w:start w:val="1"/>
      <w:numFmt w:val="bullet"/>
      <w:lvlText w:val=""/>
      <w:lvlJc w:val="left"/>
      <w:pPr>
        <w:ind w:left="720" w:hanging="360"/>
      </w:pPr>
      <w:rPr>
        <w:rFonts w:ascii="Symbol" w:hAnsi="Symbol" w:hint="default"/>
      </w:rPr>
    </w:lvl>
    <w:lvl w:ilvl="1" w:tplc="030C4796">
      <w:numFmt w:val="decimal"/>
      <w:lvlText w:val=""/>
      <w:lvlJc w:val="left"/>
    </w:lvl>
    <w:lvl w:ilvl="2" w:tplc="95AA13FC">
      <w:numFmt w:val="decimal"/>
      <w:lvlText w:val=""/>
      <w:lvlJc w:val="left"/>
    </w:lvl>
    <w:lvl w:ilvl="3" w:tplc="1A4AF8A6">
      <w:numFmt w:val="decimal"/>
      <w:lvlText w:val=""/>
      <w:lvlJc w:val="left"/>
    </w:lvl>
    <w:lvl w:ilvl="4" w:tplc="A51815DA">
      <w:numFmt w:val="decimal"/>
      <w:lvlText w:val=""/>
      <w:lvlJc w:val="left"/>
    </w:lvl>
    <w:lvl w:ilvl="5" w:tplc="BA6C529C">
      <w:numFmt w:val="decimal"/>
      <w:lvlText w:val=""/>
      <w:lvlJc w:val="left"/>
    </w:lvl>
    <w:lvl w:ilvl="6" w:tplc="B7C8FE50">
      <w:numFmt w:val="decimal"/>
      <w:lvlText w:val=""/>
      <w:lvlJc w:val="left"/>
    </w:lvl>
    <w:lvl w:ilvl="7" w:tplc="D35E4A6C">
      <w:numFmt w:val="decimal"/>
      <w:lvlText w:val=""/>
      <w:lvlJc w:val="left"/>
    </w:lvl>
    <w:lvl w:ilvl="8" w:tplc="8F1A4F30">
      <w:numFmt w:val="decimal"/>
      <w:lvlText w:val=""/>
      <w:lvlJc w:val="left"/>
    </w:lvl>
  </w:abstractNum>
  <w:abstractNum w:abstractNumId="974" w15:restartNumberingAfterBreak="0">
    <w:nsid w:val="7049640E"/>
    <w:multiLevelType w:val="hybridMultilevel"/>
    <w:tmpl w:val="84E6F9C8"/>
    <w:lvl w:ilvl="0" w:tplc="14B4BDE4">
      <w:start w:val="1"/>
      <w:numFmt w:val="bullet"/>
      <w:lvlText w:val=""/>
      <w:lvlJc w:val="left"/>
      <w:pPr>
        <w:ind w:left="720" w:hanging="360"/>
      </w:pPr>
      <w:rPr>
        <w:rFonts w:ascii="Symbol" w:hAnsi="Symbol" w:hint="default"/>
      </w:rPr>
    </w:lvl>
    <w:lvl w:ilvl="1" w:tplc="7B18D718">
      <w:numFmt w:val="decimal"/>
      <w:lvlText w:val=""/>
      <w:lvlJc w:val="left"/>
    </w:lvl>
    <w:lvl w:ilvl="2" w:tplc="31BC5954">
      <w:numFmt w:val="decimal"/>
      <w:lvlText w:val=""/>
      <w:lvlJc w:val="left"/>
    </w:lvl>
    <w:lvl w:ilvl="3" w:tplc="6EF8792A">
      <w:numFmt w:val="decimal"/>
      <w:lvlText w:val=""/>
      <w:lvlJc w:val="left"/>
    </w:lvl>
    <w:lvl w:ilvl="4" w:tplc="DF9288AE">
      <w:numFmt w:val="decimal"/>
      <w:lvlText w:val=""/>
      <w:lvlJc w:val="left"/>
    </w:lvl>
    <w:lvl w:ilvl="5" w:tplc="2618B9D8">
      <w:numFmt w:val="decimal"/>
      <w:lvlText w:val=""/>
      <w:lvlJc w:val="left"/>
    </w:lvl>
    <w:lvl w:ilvl="6" w:tplc="058E8D46">
      <w:numFmt w:val="decimal"/>
      <w:lvlText w:val=""/>
      <w:lvlJc w:val="left"/>
    </w:lvl>
    <w:lvl w:ilvl="7" w:tplc="270EB1A2">
      <w:numFmt w:val="decimal"/>
      <w:lvlText w:val=""/>
      <w:lvlJc w:val="left"/>
    </w:lvl>
    <w:lvl w:ilvl="8" w:tplc="3EE89AB4">
      <w:numFmt w:val="decimal"/>
      <w:lvlText w:val=""/>
      <w:lvlJc w:val="left"/>
    </w:lvl>
  </w:abstractNum>
  <w:abstractNum w:abstractNumId="975" w15:restartNumberingAfterBreak="0">
    <w:nsid w:val="704F67B4"/>
    <w:multiLevelType w:val="hybridMultilevel"/>
    <w:tmpl w:val="53EAA3EC"/>
    <w:lvl w:ilvl="0" w:tplc="FE2C8192">
      <w:start w:val="1"/>
      <w:numFmt w:val="bullet"/>
      <w:lvlText w:val=""/>
      <w:lvlJc w:val="left"/>
      <w:pPr>
        <w:ind w:left="720" w:hanging="360"/>
      </w:pPr>
      <w:rPr>
        <w:rFonts w:ascii="Symbol" w:hAnsi="Symbol" w:hint="default"/>
      </w:rPr>
    </w:lvl>
    <w:lvl w:ilvl="1" w:tplc="5E5E9898">
      <w:numFmt w:val="decimal"/>
      <w:lvlText w:val=""/>
      <w:lvlJc w:val="left"/>
    </w:lvl>
    <w:lvl w:ilvl="2" w:tplc="79BEF1E0">
      <w:numFmt w:val="decimal"/>
      <w:lvlText w:val=""/>
      <w:lvlJc w:val="left"/>
    </w:lvl>
    <w:lvl w:ilvl="3" w:tplc="E2265D9C">
      <w:numFmt w:val="decimal"/>
      <w:lvlText w:val=""/>
      <w:lvlJc w:val="left"/>
    </w:lvl>
    <w:lvl w:ilvl="4" w:tplc="C76C00C6">
      <w:numFmt w:val="decimal"/>
      <w:lvlText w:val=""/>
      <w:lvlJc w:val="left"/>
    </w:lvl>
    <w:lvl w:ilvl="5" w:tplc="E3D4D9A6">
      <w:numFmt w:val="decimal"/>
      <w:lvlText w:val=""/>
      <w:lvlJc w:val="left"/>
    </w:lvl>
    <w:lvl w:ilvl="6" w:tplc="3C56FEEC">
      <w:numFmt w:val="decimal"/>
      <w:lvlText w:val=""/>
      <w:lvlJc w:val="left"/>
    </w:lvl>
    <w:lvl w:ilvl="7" w:tplc="6F98B6C0">
      <w:numFmt w:val="decimal"/>
      <w:lvlText w:val=""/>
      <w:lvlJc w:val="left"/>
    </w:lvl>
    <w:lvl w:ilvl="8" w:tplc="7FE04DAE">
      <w:numFmt w:val="decimal"/>
      <w:lvlText w:val=""/>
      <w:lvlJc w:val="left"/>
    </w:lvl>
  </w:abstractNum>
  <w:abstractNum w:abstractNumId="976" w15:restartNumberingAfterBreak="0">
    <w:nsid w:val="708A25E1"/>
    <w:multiLevelType w:val="hybridMultilevel"/>
    <w:tmpl w:val="D24C2472"/>
    <w:lvl w:ilvl="0" w:tplc="AB42941E">
      <w:numFmt w:val="decimal"/>
      <w:lvlText w:val=""/>
      <w:lvlJc w:val="left"/>
    </w:lvl>
    <w:lvl w:ilvl="1" w:tplc="C8CCDD16">
      <w:start w:val="1"/>
      <w:numFmt w:val="bullet"/>
      <w:lvlText w:val=""/>
      <w:lvlJc w:val="left"/>
      <w:pPr>
        <w:ind w:left="1440" w:hanging="360"/>
      </w:pPr>
      <w:rPr>
        <w:rFonts w:ascii="Symbol" w:hAnsi="Symbol" w:hint="default"/>
      </w:rPr>
    </w:lvl>
    <w:lvl w:ilvl="2" w:tplc="45A41502">
      <w:numFmt w:val="decimal"/>
      <w:lvlText w:val=""/>
      <w:lvlJc w:val="left"/>
    </w:lvl>
    <w:lvl w:ilvl="3" w:tplc="64267FCA">
      <w:numFmt w:val="decimal"/>
      <w:lvlText w:val=""/>
      <w:lvlJc w:val="left"/>
    </w:lvl>
    <w:lvl w:ilvl="4" w:tplc="CBD8AD42">
      <w:numFmt w:val="decimal"/>
      <w:lvlText w:val=""/>
      <w:lvlJc w:val="left"/>
    </w:lvl>
    <w:lvl w:ilvl="5" w:tplc="33A215F0">
      <w:numFmt w:val="decimal"/>
      <w:lvlText w:val=""/>
      <w:lvlJc w:val="left"/>
    </w:lvl>
    <w:lvl w:ilvl="6" w:tplc="EF9279D2">
      <w:numFmt w:val="decimal"/>
      <w:lvlText w:val=""/>
      <w:lvlJc w:val="left"/>
    </w:lvl>
    <w:lvl w:ilvl="7" w:tplc="CAF22464">
      <w:numFmt w:val="decimal"/>
      <w:lvlText w:val=""/>
      <w:lvlJc w:val="left"/>
    </w:lvl>
    <w:lvl w:ilvl="8" w:tplc="8188B0EE">
      <w:numFmt w:val="decimal"/>
      <w:lvlText w:val=""/>
      <w:lvlJc w:val="left"/>
    </w:lvl>
  </w:abstractNum>
  <w:abstractNum w:abstractNumId="977" w15:restartNumberingAfterBreak="0">
    <w:nsid w:val="709A1D1A"/>
    <w:multiLevelType w:val="hybridMultilevel"/>
    <w:tmpl w:val="2CF283CE"/>
    <w:lvl w:ilvl="0" w:tplc="E902ACB6">
      <w:start w:val="1"/>
      <w:numFmt w:val="bullet"/>
      <w:lvlText w:val=""/>
      <w:lvlJc w:val="left"/>
      <w:pPr>
        <w:ind w:left="720" w:hanging="360"/>
      </w:pPr>
      <w:rPr>
        <w:rFonts w:ascii="Symbol" w:hAnsi="Symbol" w:hint="default"/>
      </w:rPr>
    </w:lvl>
    <w:lvl w:ilvl="1" w:tplc="6CAEDE9E">
      <w:numFmt w:val="decimal"/>
      <w:lvlText w:val=""/>
      <w:lvlJc w:val="left"/>
    </w:lvl>
    <w:lvl w:ilvl="2" w:tplc="0B46FCA2">
      <w:numFmt w:val="decimal"/>
      <w:lvlText w:val=""/>
      <w:lvlJc w:val="left"/>
    </w:lvl>
    <w:lvl w:ilvl="3" w:tplc="8A708AFE">
      <w:numFmt w:val="decimal"/>
      <w:lvlText w:val=""/>
      <w:lvlJc w:val="left"/>
    </w:lvl>
    <w:lvl w:ilvl="4" w:tplc="B16E61F4">
      <w:numFmt w:val="decimal"/>
      <w:lvlText w:val=""/>
      <w:lvlJc w:val="left"/>
    </w:lvl>
    <w:lvl w:ilvl="5" w:tplc="3BD26678">
      <w:numFmt w:val="decimal"/>
      <w:lvlText w:val=""/>
      <w:lvlJc w:val="left"/>
    </w:lvl>
    <w:lvl w:ilvl="6" w:tplc="71868092">
      <w:numFmt w:val="decimal"/>
      <w:lvlText w:val=""/>
      <w:lvlJc w:val="left"/>
    </w:lvl>
    <w:lvl w:ilvl="7" w:tplc="DDE0780C">
      <w:numFmt w:val="decimal"/>
      <w:lvlText w:val=""/>
      <w:lvlJc w:val="left"/>
    </w:lvl>
    <w:lvl w:ilvl="8" w:tplc="C088DCBC">
      <w:numFmt w:val="decimal"/>
      <w:lvlText w:val=""/>
      <w:lvlJc w:val="left"/>
    </w:lvl>
  </w:abstractNum>
  <w:abstractNum w:abstractNumId="978" w15:restartNumberingAfterBreak="0">
    <w:nsid w:val="70BF2F34"/>
    <w:multiLevelType w:val="hybridMultilevel"/>
    <w:tmpl w:val="4E7EAFB6"/>
    <w:lvl w:ilvl="0" w:tplc="7D2C87C6">
      <w:start w:val="1"/>
      <w:numFmt w:val="bullet"/>
      <w:lvlText w:val=""/>
      <w:lvlJc w:val="left"/>
      <w:pPr>
        <w:ind w:left="720" w:hanging="360"/>
      </w:pPr>
      <w:rPr>
        <w:rFonts w:ascii="Symbol" w:hAnsi="Symbol" w:hint="default"/>
      </w:rPr>
    </w:lvl>
    <w:lvl w:ilvl="1" w:tplc="4474A7A6">
      <w:numFmt w:val="decimal"/>
      <w:lvlText w:val=""/>
      <w:lvlJc w:val="left"/>
    </w:lvl>
    <w:lvl w:ilvl="2" w:tplc="2E443B04">
      <w:numFmt w:val="decimal"/>
      <w:lvlText w:val=""/>
      <w:lvlJc w:val="left"/>
    </w:lvl>
    <w:lvl w:ilvl="3" w:tplc="5E5A06BA">
      <w:numFmt w:val="decimal"/>
      <w:lvlText w:val=""/>
      <w:lvlJc w:val="left"/>
    </w:lvl>
    <w:lvl w:ilvl="4" w:tplc="45E0F064">
      <w:numFmt w:val="decimal"/>
      <w:lvlText w:val=""/>
      <w:lvlJc w:val="left"/>
    </w:lvl>
    <w:lvl w:ilvl="5" w:tplc="C98A678E">
      <w:numFmt w:val="decimal"/>
      <w:lvlText w:val=""/>
      <w:lvlJc w:val="left"/>
    </w:lvl>
    <w:lvl w:ilvl="6" w:tplc="28C45AEA">
      <w:numFmt w:val="decimal"/>
      <w:lvlText w:val=""/>
      <w:lvlJc w:val="left"/>
    </w:lvl>
    <w:lvl w:ilvl="7" w:tplc="1E9228F2">
      <w:numFmt w:val="decimal"/>
      <w:lvlText w:val=""/>
      <w:lvlJc w:val="left"/>
    </w:lvl>
    <w:lvl w:ilvl="8" w:tplc="56C65D6E">
      <w:numFmt w:val="decimal"/>
      <w:lvlText w:val=""/>
      <w:lvlJc w:val="left"/>
    </w:lvl>
  </w:abstractNum>
  <w:abstractNum w:abstractNumId="979" w15:restartNumberingAfterBreak="0">
    <w:nsid w:val="70C32A80"/>
    <w:multiLevelType w:val="hybridMultilevel"/>
    <w:tmpl w:val="46F81512"/>
    <w:lvl w:ilvl="0" w:tplc="CA780A9A">
      <w:start w:val="1"/>
      <w:numFmt w:val="bullet"/>
      <w:lvlText w:val=""/>
      <w:lvlJc w:val="left"/>
      <w:pPr>
        <w:ind w:left="720" w:hanging="360"/>
      </w:pPr>
      <w:rPr>
        <w:rFonts w:ascii="Symbol" w:hAnsi="Symbol" w:hint="default"/>
      </w:rPr>
    </w:lvl>
    <w:lvl w:ilvl="1" w:tplc="091CE1D8">
      <w:numFmt w:val="decimal"/>
      <w:lvlText w:val=""/>
      <w:lvlJc w:val="left"/>
    </w:lvl>
    <w:lvl w:ilvl="2" w:tplc="AFBEAD48">
      <w:numFmt w:val="decimal"/>
      <w:lvlText w:val=""/>
      <w:lvlJc w:val="left"/>
    </w:lvl>
    <w:lvl w:ilvl="3" w:tplc="3D60DD80">
      <w:numFmt w:val="decimal"/>
      <w:lvlText w:val=""/>
      <w:lvlJc w:val="left"/>
    </w:lvl>
    <w:lvl w:ilvl="4" w:tplc="32FC44B2">
      <w:numFmt w:val="decimal"/>
      <w:lvlText w:val=""/>
      <w:lvlJc w:val="left"/>
    </w:lvl>
    <w:lvl w:ilvl="5" w:tplc="E960C79E">
      <w:numFmt w:val="decimal"/>
      <w:lvlText w:val=""/>
      <w:lvlJc w:val="left"/>
    </w:lvl>
    <w:lvl w:ilvl="6" w:tplc="9F0AD850">
      <w:numFmt w:val="decimal"/>
      <w:lvlText w:val=""/>
      <w:lvlJc w:val="left"/>
    </w:lvl>
    <w:lvl w:ilvl="7" w:tplc="316EB036">
      <w:numFmt w:val="decimal"/>
      <w:lvlText w:val=""/>
      <w:lvlJc w:val="left"/>
    </w:lvl>
    <w:lvl w:ilvl="8" w:tplc="B4C6A1F0">
      <w:numFmt w:val="decimal"/>
      <w:lvlText w:val=""/>
      <w:lvlJc w:val="left"/>
    </w:lvl>
  </w:abstractNum>
  <w:abstractNum w:abstractNumId="980" w15:restartNumberingAfterBreak="0">
    <w:nsid w:val="70CF7B8A"/>
    <w:multiLevelType w:val="hybridMultilevel"/>
    <w:tmpl w:val="64D0036A"/>
    <w:lvl w:ilvl="0" w:tplc="74F20D12">
      <w:start w:val="1"/>
      <w:numFmt w:val="bullet"/>
      <w:lvlText w:val=""/>
      <w:lvlJc w:val="left"/>
      <w:pPr>
        <w:ind w:left="720" w:hanging="360"/>
      </w:pPr>
      <w:rPr>
        <w:rFonts w:ascii="Symbol" w:hAnsi="Symbol" w:hint="default"/>
      </w:rPr>
    </w:lvl>
    <w:lvl w:ilvl="1" w:tplc="F0BE3756">
      <w:numFmt w:val="decimal"/>
      <w:lvlText w:val=""/>
      <w:lvlJc w:val="left"/>
    </w:lvl>
    <w:lvl w:ilvl="2" w:tplc="35044D2E">
      <w:numFmt w:val="decimal"/>
      <w:lvlText w:val=""/>
      <w:lvlJc w:val="left"/>
    </w:lvl>
    <w:lvl w:ilvl="3" w:tplc="6B028C3A">
      <w:numFmt w:val="decimal"/>
      <w:lvlText w:val=""/>
      <w:lvlJc w:val="left"/>
    </w:lvl>
    <w:lvl w:ilvl="4" w:tplc="EF4E0792">
      <w:numFmt w:val="decimal"/>
      <w:lvlText w:val=""/>
      <w:lvlJc w:val="left"/>
    </w:lvl>
    <w:lvl w:ilvl="5" w:tplc="B212C868">
      <w:numFmt w:val="decimal"/>
      <w:lvlText w:val=""/>
      <w:lvlJc w:val="left"/>
    </w:lvl>
    <w:lvl w:ilvl="6" w:tplc="C82E12BC">
      <w:numFmt w:val="decimal"/>
      <w:lvlText w:val=""/>
      <w:lvlJc w:val="left"/>
    </w:lvl>
    <w:lvl w:ilvl="7" w:tplc="F22E9888">
      <w:numFmt w:val="decimal"/>
      <w:lvlText w:val=""/>
      <w:lvlJc w:val="left"/>
    </w:lvl>
    <w:lvl w:ilvl="8" w:tplc="46AA65DA">
      <w:numFmt w:val="decimal"/>
      <w:lvlText w:val=""/>
      <w:lvlJc w:val="left"/>
    </w:lvl>
  </w:abstractNum>
  <w:abstractNum w:abstractNumId="981" w15:restartNumberingAfterBreak="0">
    <w:nsid w:val="71227952"/>
    <w:multiLevelType w:val="hybridMultilevel"/>
    <w:tmpl w:val="3E6ACFAE"/>
    <w:lvl w:ilvl="0" w:tplc="0534FCB4">
      <w:start w:val="1"/>
      <w:numFmt w:val="bullet"/>
      <w:lvlText w:val=""/>
      <w:lvlJc w:val="left"/>
      <w:pPr>
        <w:ind w:left="720" w:hanging="360"/>
      </w:pPr>
      <w:rPr>
        <w:rFonts w:ascii="Symbol" w:hAnsi="Symbol" w:hint="default"/>
      </w:rPr>
    </w:lvl>
    <w:lvl w:ilvl="1" w:tplc="25E667BE">
      <w:numFmt w:val="decimal"/>
      <w:lvlText w:val=""/>
      <w:lvlJc w:val="left"/>
    </w:lvl>
    <w:lvl w:ilvl="2" w:tplc="83D022CA">
      <w:numFmt w:val="decimal"/>
      <w:lvlText w:val=""/>
      <w:lvlJc w:val="left"/>
    </w:lvl>
    <w:lvl w:ilvl="3" w:tplc="2428975C">
      <w:numFmt w:val="decimal"/>
      <w:lvlText w:val=""/>
      <w:lvlJc w:val="left"/>
    </w:lvl>
    <w:lvl w:ilvl="4" w:tplc="494C597C">
      <w:numFmt w:val="decimal"/>
      <w:lvlText w:val=""/>
      <w:lvlJc w:val="left"/>
    </w:lvl>
    <w:lvl w:ilvl="5" w:tplc="48AAEE00">
      <w:numFmt w:val="decimal"/>
      <w:lvlText w:val=""/>
      <w:lvlJc w:val="left"/>
    </w:lvl>
    <w:lvl w:ilvl="6" w:tplc="F7202C4C">
      <w:numFmt w:val="decimal"/>
      <w:lvlText w:val=""/>
      <w:lvlJc w:val="left"/>
    </w:lvl>
    <w:lvl w:ilvl="7" w:tplc="E214BF10">
      <w:numFmt w:val="decimal"/>
      <w:lvlText w:val=""/>
      <w:lvlJc w:val="left"/>
    </w:lvl>
    <w:lvl w:ilvl="8" w:tplc="71AC5E1C">
      <w:numFmt w:val="decimal"/>
      <w:lvlText w:val=""/>
      <w:lvlJc w:val="left"/>
    </w:lvl>
  </w:abstractNum>
  <w:abstractNum w:abstractNumId="982" w15:restartNumberingAfterBreak="0">
    <w:nsid w:val="712D19E3"/>
    <w:multiLevelType w:val="hybridMultilevel"/>
    <w:tmpl w:val="8F4825C4"/>
    <w:lvl w:ilvl="0" w:tplc="401CFEC8">
      <w:start w:val="1"/>
      <w:numFmt w:val="bullet"/>
      <w:lvlText w:val=""/>
      <w:lvlJc w:val="left"/>
      <w:pPr>
        <w:ind w:left="720" w:hanging="360"/>
      </w:pPr>
      <w:rPr>
        <w:rFonts w:ascii="Symbol" w:hAnsi="Symbol" w:hint="default"/>
      </w:rPr>
    </w:lvl>
    <w:lvl w:ilvl="1" w:tplc="E9EEDE3A">
      <w:numFmt w:val="decimal"/>
      <w:lvlText w:val=""/>
      <w:lvlJc w:val="left"/>
    </w:lvl>
    <w:lvl w:ilvl="2" w:tplc="F7DC6702">
      <w:numFmt w:val="decimal"/>
      <w:lvlText w:val=""/>
      <w:lvlJc w:val="left"/>
    </w:lvl>
    <w:lvl w:ilvl="3" w:tplc="2E0A937C">
      <w:numFmt w:val="decimal"/>
      <w:lvlText w:val=""/>
      <w:lvlJc w:val="left"/>
    </w:lvl>
    <w:lvl w:ilvl="4" w:tplc="7FDEE0E6">
      <w:numFmt w:val="decimal"/>
      <w:lvlText w:val=""/>
      <w:lvlJc w:val="left"/>
    </w:lvl>
    <w:lvl w:ilvl="5" w:tplc="52C4991A">
      <w:numFmt w:val="decimal"/>
      <w:lvlText w:val=""/>
      <w:lvlJc w:val="left"/>
    </w:lvl>
    <w:lvl w:ilvl="6" w:tplc="F63AAF30">
      <w:numFmt w:val="decimal"/>
      <w:lvlText w:val=""/>
      <w:lvlJc w:val="left"/>
    </w:lvl>
    <w:lvl w:ilvl="7" w:tplc="4378E5FA">
      <w:numFmt w:val="decimal"/>
      <w:lvlText w:val=""/>
      <w:lvlJc w:val="left"/>
    </w:lvl>
    <w:lvl w:ilvl="8" w:tplc="6BB21B1A">
      <w:numFmt w:val="decimal"/>
      <w:lvlText w:val=""/>
      <w:lvlJc w:val="left"/>
    </w:lvl>
  </w:abstractNum>
  <w:abstractNum w:abstractNumId="983" w15:restartNumberingAfterBreak="0">
    <w:nsid w:val="712F57EE"/>
    <w:multiLevelType w:val="hybridMultilevel"/>
    <w:tmpl w:val="292268A2"/>
    <w:lvl w:ilvl="0" w:tplc="95BA75A0">
      <w:start w:val="1"/>
      <w:numFmt w:val="bullet"/>
      <w:lvlText w:val=""/>
      <w:lvlJc w:val="left"/>
      <w:pPr>
        <w:ind w:left="720" w:hanging="360"/>
      </w:pPr>
      <w:rPr>
        <w:rFonts w:ascii="Symbol" w:hAnsi="Symbol" w:hint="default"/>
      </w:rPr>
    </w:lvl>
    <w:lvl w:ilvl="1" w:tplc="08002EA4">
      <w:numFmt w:val="decimal"/>
      <w:lvlText w:val=""/>
      <w:lvlJc w:val="left"/>
    </w:lvl>
    <w:lvl w:ilvl="2" w:tplc="9B5A6FBE">
      <w:numFmt w:val="decimal"/>
      <w:lvlText w:val=""/>
      <w:lvlJc w:val="left"/>
    </w:lvl>
    <w:lvl w:ilvl="3" w:tplc="5B6EFE2E">
      <w:numFmt w:val="decimal"/>
      <w:lvlText w:val=""/>
      <w:lvlJc w:val="left"/>
    </w:lvl>
    <w:lvl w:ilvl="4" w:tplc="DE46B5E8">
      <w:numFmt w:val="decimal"/>
      <w:lvlText w:val=""/>
      <w:lvlJc w:val="left"/>
    </w:lvl>
    <w:lvl w:ilvl="5" w:tplc="F6EEB9AE">
      <w:numFmt w:val="decimal"/>
      <w:lvlText w:val=""/>
      <w:lvlJc w:val="left"/>
    </w:lvl>
    <w:lvl w:ilvl="6" w:tplc="E2927F9C">
      <w:numFmt w:val="decimal"/>
      <w:lvlText w:val=""/>
      <w:lvlJc w:val="left"/>
    </w:lvl>
    <w:lvl w:ilvl="7" w:tplc="EB9C79C0">
      <w:numFmt w:val="decimal"/>
      <w:lvlText w:val=""/>
      <w:lvlJc w:val="left"/>
    </w:lvl>
    <w:lvl w:ilvl="8" w:tplc="18BC2240">
      <w:numFmt w:val="decimal"/>
      <w:lvlText w:val=""/>
      <w:lvlJc w:val="left"/>
    </w:lvl>
  </w:abstractNum>
  <w:abstractNum w:abstractNumId="984" w15:restartNumberingAfterBreak="0">
    <w:nsid w:val="714B2617"/>
    <w:multiLevelType w:val="hybridMultilevel"/>
    <w:tmpl w:val="D938F60E"/>
    <w:lvl w:ilvl="0" w:tplc="3760CC04">
      <w:start w:val="1"/>
      <w:numFmt w:val="bullet"/>
      <w:lvlText w:val=""/>
      <w:lvlJc w:val="left"/>
      <w:pPr>
        <w:ind w:left="720" w:hanging="360"/>
      </w:pPr>
      <w:rPr>
        <w:rFonts w:ascii="Symbol" w:hAnsi="Symbol" w:hint="default"/>
      </w:rPr>
    </w:lvl>
    <w:lvl w:ilvl="1" w:tplc="343A1142">
      <w:numFmt w:val="decimal"/>
      <w:lvlText w:val=""/>
      <w:lvlJc w:val="left"/>
    </w:lvl>
    <w:lvl w:ilvl="2" w:tplc="902A3638">
      <w:numFmt w:val="decimal"/>
      <w:lvlText w:val=""/>
      <w:lvlJc w:val="left"/>
    </w:lvl>
    <w:lvl w:ilvl="3" w:tplc="6150C414">
      <w:numFmt w:val="decimal"/>
      <w:lvlText w:val=""/>
      <w:lvlJc w:val="left"/>
    </w:lvl>
    <w:lvl w:ilvl="4" w:tplc="E95E6984">
      <w:numFmt w:val="decimal"/>
      <w:lvlText w:val=""/>
      <w:lvlJc w:val="left"/>
    </w:lvl>
    <w:lvl w:ilvl="5" w:tplc="4F2CD936">
      <w:numFmt w:val="decimal"/>
      <w:lvlText w:val=""/>
      <w:lvlJc w:val="left"/>
    </w:lvl>
    <w:lvl w:ilvl="6" w:tplc="6A6E9F44">
      <w:numFmt w:val="decimal"/>
      <w:lvlText w:val=""/>
      <w:lvlJc w:val="left"/>
    </w:lvl>
    <w:lvl w:ilvl="7" w:tplc="79A06ED4">
      <w:numFmt w:val="decimal"/>
      <w:lvlText w:val=""/>
      <w:lvlJc w:val="left"/>
    </w:lvl>
    <w:lvl w:ilvl="8" w:tplc="57C2196E">
      <w:numFmt w:val="decimal"/>
      <w:lvlText w:val=""/>
      <w:lvlJc w:val="left"/>
    </w:lvl>
  </w:abstractNum>
  <w:abstractNum w:abstractNumId="985" w15:restartNumberingAfterBreak="0">
    <w:nsid w:val="71540419"/>
    <w:multiLevelType w:val="hybridMultilevel"/>
    <w:tmpl w:val="A8AA0D98"/>
    <w:lvl w:ilvl="0" w:tplc="DEF28002">
      <w:start w:val="1"/>
      <w:numFmt w:val="bullet"/>
      <w:lvlText w:val=""/>
      <w:lvlJc w:val="left"/>
      <w:pPr>
        <w:ind w:left="720" w:hanging="360"/>
      </w:pPr>
      <w:rPr>
        <w:rFonts w:ascii="Symbol" w:hAnsi="Symbol" w:hint="default"/>
      </w:rPr>
    </w:lvl>
    <w:lvl w:ilvl="1" w:tplc="51ACAF60">
      <w:numFmt w:val="decimal"/>
      <w:lvlText w:val=""/>
      <w:lvlJc w:val="left"/>
    </w:lvl>
    <w:lvl w:ilvl="2" w:tplc="6934761A">
      <w:numFmt w:val="decimal"/>
      <w:lvlText w:val=""/>
      <w:lvlJc w:val="left"/>
    </w:lvl>
    <w:lvl w:ilvl="3" w:tplc="67AA4D16">
      <w:numFmt w:val="decimal"/>
      <w:lvlText w:val=""/>
      <w:lvlJc w:val="left"/>
    </w:lvl>
    <w:lvl w:ilvl="4" w:tplc="A7829AD6">
      <w:numFmt w:val="decimal"/>
      <w:lvlText w:val=""/>
      <w:lvlJc w:val="left"/>
    </w:lvl>
    <w:lvl w:ilvl="5" w:tplc="6D7E0822">
      <w:numFmt w:val="decimal"/>
      <w:lvlText w:val=""/>
      <w:lvlJc w:val="left"/>
    </w:lvl>
    <w:lvl w:ilvl="6" w:tplc="64162826">
      <w:numFmt w:val="decimal"/>
      <w:lvlText w:val=""/>
      <w:lvlJc w:val="left"/>
    </w:lvl>
    <w:lvl w:ilvl="7" w:tplc="949836FA">
      <w:numFmt w:val="decimal"/>
      <w:lvlText w:val=""/>
      <w:lvlJc w:val="left"/>
    </w:lvl>
    <w:lvl w:ilvl="8" w:tplc="80047A0E">
      <w:numFmt w:val="decimal"/>
      <w:lvlText w:val=""/>
      <w:lvlJc w:val="left"/>
    </w:lvl>
  </w:abstractNum>
  <w:abstractNum w:abstractNumId="986" w15:restartNumberingAfterBreak="0">
    <w:nsid w:val="716038A4"/>
    <w:multiLevelType w:val="hybridMultilevel"/>
    <w:tmpl w:val="45C61AD0"/>
    <w:lvl w:ilvl="0" w:tplc="163C7C78">
      <w:start w:val="1"/>
      <w:numFmt w:val="bullet"/>
      <w:lvlText w:val=""/>
      <w:lvlJc w:val="left"/>
      <w:pPr>
        <w:ind w:left="720" w:hanging="360"/>
      </w:pPr>
      <w:rPr>
        <w:rFonts w:ascii="Symbol" w:hAnsi="Symbol" w:hint="default"/>
      </w:rPr>
    </w:lvl>
    <w:lvl w:ilvl="1" w:tplc="AF2C9F36">
      <w:numFmt w:val="decimal"/>
      <w:lvlText w:val=""/>
      <w:lvlJc w:val="left"/>
    </w:lvl>
    <w:lvl w:ilvl="2" w:tplc="414EAC1A">
      <w:numFmt w:val="decimal"/>
      <w:lvlText w:val=""/>
      <w:lvlJc w:val="left"/>
    </w:lvl>
    <w:lvl w:ilvl="3" w:tplc="E2F8C5CC">
      <w:numFmt w:val="decimal"/>
      <w:lvlText w:val=""/>
      <w:lvlJc w:val="left"/>
    </w:lvl>
    <w:lvl w:ilvl="4" w:tplc="B1B01FC0">
      <w:numFmt w:val="decimal"/>
      <w:lvlText w:val=""/>
      <w:lvlJc w:val="left"/>
    </w:lvl>
    <w:lvl w:ilvl="5" w:tplc="801293AE">
      <w:numFmt w:val="decimal"/>
      <w:lvlText w:val=""/>
      <w:lvlJc w:val="left"/>
    </w:lvl>
    <w:lvl w:ilvl="6" w:tplc="12F23E62">
      <w:numFmt w:val="decimal"/>
      <w:lvlText w:val=""/>
      <w:lvlJc w:val="left"/>
    </w:lvl>
    <w:lvl w:ilvl="7" w:tplc="9A6A6C80">
      <w:numFmt w:val="decimal"/>
      <w:lvlText w:val=""/>
      <w:lvlJc w:val="left"/>
    </w:lvl>
    <w:lvl w:ilvl="8" w:tplc="C1F20B58">
      <w:numFmt w:val="decimal"/>
      <w:lvlText w:val=""/>
      <w:lvlJc w:val="left"/>
    </w:lvl>
  </w:abstractNum>
  <w:abstractNum w:abstractNumId="987" w15:restartNumberingAfterBreak="0">
    <w:nsid w:val="71A33DDE"/>
    <w:multiLevelType w:val="hybridMultilevel"/>
    <w:tmpl w:val="39C46400"/>
    <w:lvl w:ilvl="0" w:tplc="EF205494">
      <w:start w:val="1"/>
      <w:numFmt w:val="bullet"/>
      <w:lvlText w:val=""/>
      <w:lvlJc w:val="left"/>
      <w:pPr>
        <w:ind w:left="720" w:hanging="360"/>
      </w:pPr>
      <w:rPr>
        <w:rFonts w:ascii="Symbol" w:hAnsi="Symbol" w:hint="default"/>
      </w:rPr>
    </w:lvl>
    <w:lvl w:ilvl="1" w:tplc="3F6C76BC">
      <w:numFmt w:val="decimal"/>
      <w:lvlText w:val=""/>
      <w:lvlJc w:val="left"/>
    </w:lvl>
    <w:lvl w:ilvl="2" w:tplc="A7283EC2">
      <w:numFmt w:val="decimal"/>
      <w:lvlText w:val=""/>
      <w:lvlJc w:val="left"/>
    </w:lvl>
    <w:lvl w:ilvl="3" w:tplc="2B24487E">
      <w:numFmt w:val="decimal"/>
      <w:lvlText w:val=""/>
      <w:lvlJc w:val="left"/>
    </w:lvl>
    <w:lvl w:ilvl="4" w:tplc="9BCE9586">
      <w:numFmt w:val="decimal"/>
      <w:lvlText w:val=""/>
      <w:lvlJc w:val="left"/>
    </w:lvl>
    <w:lvl w:ilvl="5" w:tplc="B576EDEE">
      <w:numFmt w:val="decimal"/>
      <w:lvlText w:val=""/>
      <w:lvlJc w:val="left"/>
    </w:lvl>
    <w:lvl w:ilvl="6" w:tplc="506A8028">
      <w:numFmt w:val="decimal"/>
      <w:lvlText w:val=""/>
      <w:lvlJc w:val="left"/>
    </w:lvl>
    <w:lvl w:ilvl="7" w:tplc="DB46B4D6">
      <w:numFmt w:val="decimal"/>
      <w:lvlText w:val=""/>
      <w:lvlJc w:val="left"/>
    </w:lvl>
    <w:lvl w:ilvl="8" w:tplc="0394A90C">
      <w:numFmt w:val="decimal"/>
      <w:lvlText w:val=""/>
      <w:lvlJc w:val="left"/>
    </w:lvl>
  </w:abstractNum>
  <w:abstractNum w:abstractNumId="988" w15:restartNumberingAfterBreak="0">
    <w:nsid w:val="71A63EE4"/>
    <w:multiLevelType w:val="hybridMultilevel"/>
    <w:tmpl w:val="C6D8F084"/>
    <w:lvl w:ilvl="0" w:tplc="A62A4A64">
      <w:start w:val="1"/>
      <w:numFmt w:val="bullet"/>
      <w:lvlText w:val=""/>
      <w:lvlJc w:val="left"/>
      <w:pPr>
        <w:ind w:left="720" w:hanging="360"/>
      </w:pPr>
      <w:rPr>
        <w:rFonts w:ascii="Symbol" w:hAnsi="Symbol" w:hint="default"/>
      </w:rPr>
    </w:lvl>
    <w:lvl w:ilvl="1" w:tplc="6C266A20">
      <w:numFmt w:val="decimal"/>
      <w:lvlText w:val=""/>
      <w:lvlJc w:val="left"/>
    </w:lvl>
    <w:lvl w:ilvl="2" w:tplc="A4ECA420">
      <w:numFmt w:val="decimal"/>
      <w:lvlText w:val=""/>
      <w:lvlJc w:val="left"/>
    </w:lvl>
    <w:lvl w:ilvl="3" w:tplc="CA7C9224">
      <w:numFmt w:val="decimal"/>
      <w:lvlText w:val=""/>
      <w:lvlJc w:val="left"/>
    </w:lvl>
    <w:lvl w:ilvl="4" w:tplc="F73A07E0">
      <w:numFmt w:val="decimal"/>
      <w:lvlText w:val=""/>
      <w:lvlJc w:val="left"/>
    </w:lvl>
    <w:lvl w:ilvl="5" w:tplc="56184840">
      <w:numFmt w:val="decimal"/>
      <w:lvlText w:val=""/>
      <w:lvlJc w:val="left"/>
    </w:lvl>
    <w:lvl w:ilvl="6" w:tplc="39A26FBE">
      <w:numFmt w:val="decimal"/>
      <w:lvlText w:val=""/>
      <w:lvlJc w:val="left"/>
    </w:lvl>
    <w:lvl w:ilvl="7" w:tplc="2A4E7052">
      <w:numFmt w:val="decimal"/>
      <w:lvlText w:val=""/>
      <w:lvlJc w:val="left"/>
    </w:lvl>
    <w:lvl w:ilvl="8" w:tplc="528E86FC">
      <w:numFmt w:val="decimal"/>
      <w:lvlText w:val=""/>
      <w:lvlJc w:val="left"/>
    </w:lvl>
  </w:abstractNum>
  <w:abstractNum w:abstractNumId="989" w15:restartNumberingAfterBreak="0">
    <w:nsid w:val="71B16AC0"/>
    <w:multiLevelType w:val="hybridMultilevel"/>
    <w:tmpl w:val="473E83C6"/>
    <w:lvl w:ilvl="0" w:tplc="AD76FDA4">
      <w:start w:val="1"/>
      <w:numFmt w:val="bullet"/>
      <w:lvlText w:val=""/>
      <w:lvlJc w:val="left"/>
      <w:pPr>
        <w:ind w:left="720" w:hanging="360"/>
      </w:pPr>
      <w:rPr>
        <w:rFonts w:ascii="Symbol" w:hAnsi="Symbol" w:hint="default"/>
      </w:rPr>
    </w:lvl>
    <w:lvl w:ilvl="1" w:tplc="14902EF2">
      <w:numFmt w:val="decimal"/>
      <w:lvlText w:val=""/>
      <w:lvlJc w:val="left"/>
    </w:lvl>
    <w:lvl w:ilvl="2" w:tplc="73FCEA04">
      <w:numFmt w:val="decimal"/>
      <w:lvlText w:val=""/>
      <w:lvlJc w:val="left"/>
    </w:lvl>
    <w:lvl w:ilvl="3" w:tplc="4FFAA2F2">
      <w:numFmt w:val="decimal"/>
      <w:lvlText w:val=""/>
      <w:lvlJc w:val="left"/>
    </w:lvl>
    <w:lvl w:ilvl="4" w:tplc="9AE488FC">
      <w:numFmt w:val="decimal"/>
      <w:lvlText w:val=""/>
      <w:lvlJc w:val="left"/>
    </w:lvl>
    <w:lvl w:ilvl="5" w:tplc="9E6E5808">
      <w:numFmt w:val="decimal"/>
      <w:lvlText w:val=""/>
      <w:lvlJc w:val="left"/>
    </w:lvl>
    <w:lvl w:ilvl="6" w:tplc="C5224BAE">
      <w:numFmt w:val="decimal"/>
      <w:lvlText w:val=""/>
      <w:lvlJc w:val="left"/>
    </w:lvl>
    <w:lvl w:ilvl="7" w:tplc="D0FA8ACA">
      <w:numFmt w:val="decimal"/>
      <w:lvlText w:val=""/>
      <w:lvlJc w:val="left"/>
    </w:lvl>
    <w:lvl w:ilvl="8" w:tplc="FDA8BBAC">
      <w:numFmt w:val="decimal"/>
      <w:lvlText w:val=""/>
      <w:lvlJc w:val="left"/>
    </w:lvl>
  </w:abstractNum>
  <w:abstractNum w:abstractNumId="990" w15:restartNumberingAfterBreak="0">
    <w:nsid w:val="722B2C24"/>
    <w:multiLevelType w:val="hybridMultilevel"/>
    <w:tmpl w:val="3CE8F7DA"/>
    <w:lvl w:ilvl="0" w:tplc="1D1C318C">
      <w:start w:val="1"/>
      <w:numFmt w:val="bullet"/>
      <w:lvlText w:val=""/>
      <w:lvlJc w:val="left"/>
      <w:pPr>
        <w:ind w:left="720" w:hanging="360"/>
      </w:pPr>
      <w:rPr>
        <w:rFonts w:ascii="Symbol" w:hAnsi="Symbol" w:hint="default"/>
      </w:rPr>
    </w:lvl>
    <w:lvl w:ilvl="1" w:tplc="0DCEE092">
      <w:numFmt w:val="decimal"/>
      <w:lvlText w:val=""/>
      <w:lvlJc w:val="left"/>
    </w:lvl>
    <w:lvl w:ilvl="2" w:tplc="D70A407C">
      <w:numFmt w:val="decimal"/>
      <w:lvlText w:val=""/>
      <w:lvlJc w:val="left"/>
    </w:lvl>
    <w:lvl w:ilvl="3" w:tplc="3BA22FE0">
      <w:numFmt w:val="decimal"/>
      <w:lvlText w:val=""/>
      <w:lvlJc w:val="left"/>
    </w:lvl>
    <w:lvl w:ilvl="4" w:tplc="2BA27104">
      <w:numFmt w:val="decimal"/>
      <w:lvlText w:val=""/>
      <w:lvlJc w:val="left"/>
    </w:lvl>
    <w:lvl w:ilvl="5" w:tplc="410CCCBC">
      <w:numFmt w:val="decimal"/>
      <w:lvlText w:val=""/>
      <w:lvlJc w:val="left"/>
    </w:lvl>
    <w:lvl w:ilvl="6" w:tplc="D40EACCA">
      <w:numFmt w:val="decimal"/>
      <w:lvlText w:val=""/>
      <w:lvlJc w:val="left"/>
    </w:lvl>
    <w:lvl w:ilvl="7" w:tplc="6D34DEFC">
      <w:numFmt w:val="decimal"/>
      <w:lvlText w:val=""/>
      <w:lvlJc w:val="left"/>
    </w:lvl>
    <w:lvl w:ilvl="8" w:tplc="00922D9C">
      <w:numFmt w:val="decimal"/>
      <w:lvlText w:val=""/>
      <w:lvlJc w:val="left"/>
    </w:lvl>
  </w:abstractNum>
  <w:abstractNum w:abstractNumId="991" w15:restartNumberingAfterBreak="0">
    <w:nsid w:val="725907FB"/>
    <w:multiLevelType w:val="hybridMultilevel"/>
    <w:tmpl w:val="CEDAFDFE"/>
    <w:lvl w:ilvl="0" w:tplc="89948328">
      <w:start w:val="1"/>
      <w:numFmt w:val="bullet"/>
      <w:lvlText w:val=""/>
      <w:lvlJc w:val="left"/>
      <w:pPr>
        <w:ind w:left="720" w:hanging="360"/>
      </w:pPr>
      <w:rPr>
        <w:rFonts w:ascii="Symbol" w:hAnsi="Symbol" w:hint="default"/>
      </w:rPr>
    </w:lvl>
    <w:lvl w:ilvl="1" w:tplc="3DF2C690">
      <w:numFmt w:val="decimal"/>
      <w:lvlText w:val=""/>
      <w:lvlJc w:val="left"/>
    </w:lvl>
    <w:lvl w:ilvl="2" w:tplc="25B60A06">
      <w:numFmt w:val="decimal"/>
      <w:lvlText w:val=""/>
      <w:lvlJc w:val="left"/>
    </w:lvl>
    <w:lvl w:ilvl="3" w:tplc="DE24ACAE">
      <w:numFmt w:val="decimal"/>
      <w:lvlText w:val=""/>
      <w:lvlJc w:val="left"/>
    </w:lvl>
    <w:lvl w:ilvl="4" w:tplc="355EABB0">
      <w:numFmt w:val="decimal"/>
      <w:lvlText w:val=""/>
      <w:lvlJc w:val="left"/>
    </w:lvl>
    <w:lvl w:ilvl="5" w:tplc="265E50C6">
      <w:numFmt w:val="decimal"/>
      <w:lvlText w:val=""/>
      <w:lvlJc w:val="left"/>
    </w:lvl>
    <w:lvl w:ilvl="6" w:tplc="0CC0648C">
      <w:numFmt w:val="decimal"/>
      <w:lvlText w:val=""/>
      <w:lvlJc w:val="left"/>
    </w:lvl>
    <w:lvl w:ilvl="7" w:tplc="A56EDDBE">
      <w:numFmt w:val="decimal"/>
      <w:lvlText w:val=""/>
      <w:lvlJc w:val="left"/>
    </w:lvl>
    <w:lvl w:ilvl="8" w:tplc="82B0169E">
      <w:numFmt w:val="decimal"/>
      <w:lvlText w:val=""/>
      <w:lvlJc w:val="left"/>
    </w:lvl>
  </w:abstractNum>
  <w:abstractNum w:abstractNumId="992" w15:restartNumberingAfterBreak="0">
    <w:nsid w:val="726F6C59"/>
    <w:multiLevelType w:val="hybridMultilevel"/>
    <w:tmpl w:val="C62C3C62"/>
    <w:lvl w:ilvl="0" w:tplc="C46011D8">
      <w:start w:val="1"/>
      <w:numFmt w:val="bullet"/>
      <w:lvlText w:val=""/>
      <w:lvlJc w:val="left"/>
      <w:pPr>
        <w:ind w:left="720" w:hanging="360"/>
      </w:pPr>
      <w:rPr>
        <w:rFonts w:ascii="Symbol" w:hAnsi="Symbol" w:hint="default"/>
      </w:rPr>
    </w:lvl>
    <w:lvl w:ilvl="1" w:tplc="EC82F36E">
      <w:numFmt w:val="decimal"/>
      <w:lvlText w:val=""/>
      <w:lvlJc w:val="left"/>
    </w:lvl>
    <w:lvl w:ilvl="2" w:tplc="8AE28C5E">
      <w:numFmt w:val="decimal"/>
      <w:lvlText w:val=""/>
      <w:lvlJc w:val="left"/>
    </w:lvl>
    <w:lvl w:ilvl="3" w:tplc="72D4D308">
      <w:numFmt w:val="decimal"/>
      <w:lvlText w:val=""/>
      <w:lvlJc w:val="left"/>
    </w:lvl>
    <w:lvl w:ilvl="4" w:tplc="561E5378">
      <w:numFmt w:val="decimal"/>
      <w:lvlText w:val=""/>
      <w:lvlJc w:val="left"/>
    </w:lvl>
    <w:lvl w:ilvl="5" w:tplc="B77ED728">
      <w:numFmt w:val="decimal"/>
      <w:lvlText w:val=""/>
      <w:lvlJc w:val="left"/>
    </w:lvl>
    <w:lvl w:ilvl="6" w:tplc="C0C03810">
      <w:numFmt w:val="decimal"/>
      <w:lvlText w:val=""/>
      <w:lvlJc w:val="left"/>
    </w:lvl>
    <w:lvl w:ilvl="7" w:tplc="1AD8377A">
      <w:numFmt w:val="decimal"/>
      <w:lvlText w:val=""/>
      <w:lvlJc w:val="left"/>
    </w:lvl>
    <w:lvl w:ilvl="8" w:tplc="C65C5908">
      <w:numFmt w:val="decimal"/>
      <w:lvlText w:val=""/>
      <w:lvlJc w:val="left"/>
    </w:lvl>
  </w:abstractNum>
  <w:abstractNum w:abstractNumId="993" w15:restartNumberingAfterBreak="0">
    <w:nsid w:val="72DC41B3"/>
    <w:multiLevelType w:val="hybridMultilevel"/>
    <w:tmpl w:val="56C8CC78"/>
    <w:lvl w:ilvl="0" w:tplc="D5F847BA">
      <w:start w:val="1"/>
      <w:numFmt w:val="bullet"/>
      <w:lvlText w:val=""/>
      <w:lvlJc w:val="left"/>
      <w:pPr>
        <w:ind w:left="720" w:hanging="360"/>
      </w:pPr>
      <w:rPr>
        <w:rFonts w:ascii="Symbol" w:hAnsi="Symbol" w:hint="default"/>
      </w:rPr>
    </w:lvl>
    <w:lvl w:ilvl="1" w:tplc="0AE2C1AC">
      <w:numFmt w:val="decimal"/>
      <w:lvlText w:val=""/>
      <w:lvlJc w:val="left"/>
    </w:lvl>
    <w:lvl w:ilvl="2" w:tplc="571EA3CE">
      <w:numFmt w:val="decimal"/>
      <w:lvlText w:val=""/>
      <w:lvlJc w:val="left"/>
    </w:lvl>
    <w:lvl w:ilvl="3" w:tplc="C1F45D0C">
      <w:numFmt w:val="decimal"/>
      <w:lvlText w:val=""/>
      <w:lvlJc w:val="left"/>
    </w:lvl>
    <w:lvl w:ilvl="4" w:tplc="F1B8BD58">
      <w:numFmt w:val="decimal"/>
      <w:lvlText w:val=""/>
      <w:lvlJc w:val="left"/>
    </w:lvl>
    <w:lvl w:ilvl="5" w:tplc="75B29430">
      <w:numFmt w:val="decimal"/>
      <w:lvlText w:val=""/>
      <w:lvlJc w:val="left"/>
    </w:lvl>
    <w:lvl w:ilvl="6" w:tplc="6CAC896A">
      <w:numFmt w:val="decimal"/>
      <w:lvlText w:val=""/>
      <w:lvlJc w:val="left"/>
    </w:lvl>
    <w:lvl w:ilvl="7" w:tplc="24505A54">
      <w:numFmt w:val="decimal"/>
      <w:lvlText w:val=""/>
      <w:lvlJc w:val="left"/>
    </w:lvl>
    <w:lvl w:ilvl="8" w:tplc="9F260252">
      <w:numFmt w:val="decimal"/>
      <w:lvlText w:val=""/>
      <w:lvlJc w:val="left"/>
    </w:lvl>
  </w:abstractNum>
  <w:abstractNum w:abstractNumId="994" w15:restartNumberingAfterBreak="0">
    <w:nsid w:val="72F74B29"/>
    <w:multiLevelType w:val="hybridMultilevel"/>
    <w:tmpl w:val="4FF0444E"/>
    <w:lvl w:ilvl="0" w:tplc="BDBC4512">
      <w:start w:val="1"/>
      <w:numFmt w:val="bullet"/>
      <w:lvlText w:val=""/>
      <w:lvlJc w:val="left"/>
      <w:pPr>
        <w:ind w:left="720" w:hanging="360"/>
      </w:pPr>
      <w:rPr>
        <w:rFonts w:ascii="Symbol" w:hAnsi="Symbol" w:hint="default"/>
      </w:rPr>
    </w:lvl>
    <w:lvl w:ilvl="1" w:tplc="216EC5B6">
      <w:numFmt w:val="decimal"/>
      <w:lvlText w:val=""/>
      <w:lvlJc w:val="left"/>
    </w:lvl>
    <w:lvl w:ilvl="2" w:tplc="88AA5544">
      <w:numFmt w:val="decimal"/>
      <w:lvlText w:val=""/>
      <w:lvlJc w:val="left"/>
    </w:lvl>
    <w:lvl w:ilvl="3" w:tplc="706C4EF2">
      <w:numFmt w:val="decimal"/>
      <w:lvlText w:val=""/>
      <w:lvlJc w:val="left"/>
    </w:lvl>
    <w:lvl w:ilvl="4" w:tplc="EC2E52B0">
      <w:numFmt w:val="decimal"/>
      <w:lvlText w:val=""/>
      <w:lvlJc w:val="left"/>
    </w:lvl>
    <w:lvl w:ilvl="5" w:tplc="A23ED6A6">
      <w:numFmt w:val="decimal"/>
      <w:lvlText w:val=""/>
      <w:lvlJc w:val="left"/>
    </w:lvl>
    <w:lvl w:ilvl="6" w:tplc="59C68880">
      <w:numFmt w:val="decimal"/>
      <w:lvlText w:val=""/>
      <w:lvlJc w:val="left"/>
    </w:lvl>
    <w:lvl w:ilvl="7" w:tplc="1E421AAE">
      <w:numFmt w:val="decimal"/>
      <w:lvlText w:val=""/>
      <w:lvlJc w:val="left"/>
    </w:lvl>
    <w:lvl w:ilvl="8" w:tplc="F7A29738">
      <w:numFmt w:val="decimal"/>
      <w:lvlText w:val=""/>
      <w:lvlJc w:val="left"/>
    </w:lvl>
  </w:abstractNum>
  <w:abstractNum w:abstractNumId="995" w15:restartNumberingAfterBreak="0">
    <w:nsid w:val="732D49AE"/>
    <w:multiLevelType w:val="hybridMultilevel"/>
    <w:tmpl w:val="C0EE014A"/>
    <w:lvl w:ilvl="0" w:tplc="E126EDB2">
      <w:start w:val="1"/>
      <w:numFmt w:val="bullet"/>
      <w:lvlText w:val=""/>
      <w:lvlJc w:val="left"/>
      <w:pPr>
        <w:ind w:left="720" w:hanging="360"/>
      </w:pPr>
      <w:rPr>
        <w:rFonts w:ascii="Symbol" w:hAnsi="Symbol" w:hint="default"/>
      </w:rPr>
    </w:lvl>
    <w:lvl w:ilvl="1" w:tplc="465EF444">
      <w:numFmt w:val="decimal"/>
      <w:lvlText w:val=""/>
      <w:lvlJc w:val="left"/>
    </w:lvl>
    <w:lvl w:ilvl="2" w:tplc="801400D0">
      <w:numFmt w:val="decimal"/>
      <w:lvlText w:val=""/>
      <w:lvlJc w:val="left"/>
    </w:lvl>
    <w:lvl w:ilvl="3" w:tplc="A4C81C3A">
      <w:numFmt w:val="decimal"/>
      <w:lvlText w:val=""/>
      <w:lvlJc w:val="left"/>
    </w:lvl>
    <w:lvl w:ilvl="4" w:tplc="2278D69A">
      <w:numFmt w:val="decimal"/>
      <w:lvlText w:val=""/>
      <w:lvlJc w:val="left"/>
    </w:lvl>
    <w:lvl w:ilvl="5" w:tplc="926E14CE">
      <w:numFmt w:val="decimal"/>
      <w:lvlText w:val=""/>
      <w:lvlJc w:val="left"/>
    </w:lvl>
    <w:lvl w:ilvl="6" w:tplc="674AEE62">
      <w:numFmt w:val="decimal"/>
      <w:lvlText w:val=""/>
      <w:lvlJc w:val="left"/>
    </w:lvl>
    <w:lvl w:ilvl="7" w:tplc="C416FBD8">
      <w:numFmt w:val="decimal"/>
      <w:lvlText w:val=""/>
      <w:lvlJc w:val="left"/>
    </w:lvl>
    <w:lvl w:ilvl="8" w:tplc="2E9C9AEC">
      <w:numFmt w:val="decimal"/>
      <w:lvlText w:val=""/>
      <w:lvlJc w:val="left"/>
    </w:lvl>
  </w:abstractNum>
  <w:abstractNum w:abstractNumId="996" w15:restartNumberingAfterBreak="0">
    <w:nsid w:val="736F2EFA"/>
    <w:multiLevelType w:val="hybridMultilevel"/>
    <w:tmpl w:val="AD788686"/>
    <w:lvl w:ilvl="0" w:tplc="3EFA89D6">
      <w:start w:val="1"/>
      <w:numFmt w:val="bullet"/>
      <w:lvlText w:val=""/>
      <w:lvlJc w:val="left"/>
      <w:pPr>
        <w:ind w:left="720" w:hanging="360"/>
      </w:pPr>
      <w:rPr>
        <w:rFonts w:ascii="Symbol" w:hAnsi="Symbol" w:hint="default"/>
      </w:rPr>
    </w:lvl>
    <w:lvl w:ilvl="1" w:tplc="4D4479F0">
      <w:numFmt w:val="decimal"/>
      <w:lvlText w:val=""/>
      <w:lvlJc w:val="left"/>
    </w:lvl>
    <w:lvl w:ilvl="2" w:tplc="92DEE4B6">
      <w:numFmt w:val="decimal"/>
      <w:lvlText w:val=""/>
      <w:lvlJc w:val="left"/>
    </w:lvl>
    <w:lvl w:ilvl="3" w:tplc="CBDADE22">
      <w:numFmt w:val="decimal"/>
      <w:lvlText w:val=""/>
      <w:lvlJc w:val="left"/>
    </w:lvl>
    <w:lvl w:ilvl="4" w:tplc="8214C96C">
      <w:numFmt w:val="decimal"/>
      <w:lvlText w:val=""/>
      <w:lvlJc w:val="left"/>
    </w:lvl>
    <w:lvl w:ilvl="5" w:tplc="D364359A">
      <w:numFmt w:val="decimal"/>
      <w:lvlText w:val=""/>
      <w:lvlJc w:val="left"/>
    </w:lvl>
    <w:lvl w:ilvl="6" w:tplc="E7820EA4">
      <w:numFmt w:val="decimal"/>
      <w:lvlText w:val=""/>
      <w:lvlJc w:val="left"/>
    </w:lvl>
    <w:lvl w:ilvl="7" w:tplc="1A1E500C">
      <w:numFmt w:val="decimal"/>
      <w:lvlText w:val=""/>
      <w:lvlJc w:val="left"/>
    </w:lvl>
    <w:lvl w:ilvl="8" w:tplc="4B92A882">
      <w:numFmt w:val="decimal"/>
      <w:lvlText w:val=""/>
      <w:lvlJc w:val="left"/>
    </w:lvl>
  </w:abstractNum>
  <w:abstractNum w:abstractNumId="997" w15:restartNumberingAfterBreak="0">
    <w:nsid w:val="737943CE"/>
    <w:multiLevelType w:val="hybridMultilevel"/>
    <w:tmpl w:val="F0F0ED42"/>
    <w:lvl w:ilvl="0" w:tplc="9BB01E14">
      <w:numFmt w:val="decimal"/>
      <w:lvlText w:val=""/>
      <w:lvlJc w:val="left"/>
    </w:lvl>
    <w:lvl w:ilvl="1" w:tplc="2EC20CC2">
      <w:start w:val="1"/>
      <w:numFmt w:val="bullet"/>
      <w:lvlText w:val=""/>
      <w:lvlJc w:val="left"/>
      <w:pPr>
        <w:ind w:left="1440" w:hanging="360"/>
      </w:pPr>
      <w:rPr>
        <w:rFonts w:ascii="Symbol" w:hAnsi="Symbol" w:hint="default"/>
      </w:rPr>
    </w:lvl>
    <w:lvl w:ilvl="2" w:tplc="CAD02906">
      <w:numFmt w:val="decimal"/>
      <w:lvlText w:val=""/>
      <w:lvlJc w:val="left"/>
    </w:lvl>
    <w:lvl w:ilvl="3" w:tplc="0F9ACE7E">
      <w:numFmt w:val="decimal"/>
      <w:lvlText w:val=""/>
      <w:lvlJc w:val="left"/>
    </w:lvl>
    <w:lvl w:ilvl="4" w:tplc="41F47C96">
      <w:numFmt w:val="decimal"/>
      <w:lvlText w:val=""/>
      <w:lvlJc w:val="left"/>
    </w:lvl>
    <w:lvl w:ilvl="5" w:tplc="1DD24B60">
      <w:numFmt w:val="decimal"/>
      <w:lvlText w:val=""/>
      <w:lvlJc w:val="left"/>
    </w:lvl>
    <w:lvl w:ilvl="6" w:tplc="39E8DAA2">
      <w:numFmt w:val="decimal"/>
      <w:lvlText w:val=""/>
      <w:lvlJc w:val="left"/>
    </w:lvl>
    <w:lvl w:ilvl="7" w:tplc="0838A864">
      <w:numFmt w:val="decimal"/>
      <w:lvlText w:val=""/>
      <w:lvlJc w:val="left"/>
    </w:lvl>
    <w:lvl w:ilvl="8" w:tplc="9398AD06">
      <w:numFmt w:val="decimal"/>
      <w:lvlText w:val=""/>
      <w:lvlJc w:val="left"/>
    </w:lvl>
  </w:abstractNum>
  <w:abstractNum w:abstractNumId="998" w15:restartNumberingAfterBreak="0">
    <w:nsid w:val="737D4ED8"/>
    <w:multiLevelType w:val="hybridMultilevel"/>
    <w:tmpl w:val="0B76F86A"/>
    <w:lvl w:ilvl="0" w:tplc="B9EAD9A6">
      <w:start w:val="1"/>
      <w:numFmt w:val="bullet"/>
      <w:lvlText w:val=""/>
      <w:lvlJc w:val="left"/>
      <w:pPr>
        <w:ind w:left="720" w:hanging="360"/>
      </w:pPr>
      <w:rPr>
        <w:rFonts w:ascii="Symbol" w:hAnsi="Symbol" w:hint="default"/>
      </w:rPr>
    </w:lvl>
    <w:lvl w:ilvl="1" w:tplc="2FC64070">
      <w:numFmt w:val="decimal"/>
      <w:lvlText w:val=""/>
      <w:lvlJc w:val="left"/>
    </w:lvl>
    <w:lvl w:ilvl="2" w:tplc="6D502CC8">
      <w:numFmt w:val="decimal"/>
      <w:lvlText w:val=""/>
      <w:lvlJc w:val="left"/>
    </w:lvl>
    <w:lvl w:ilvl="3" w:tplc="653C17C8">
      <w:numFmt w:val="decimal"/>
      <w:lvlText w:val=""/>
      <w:lvlJc w:val="left"/>
    </w:lvl>
    <w:lvl w:ilvl="4" w:tplc="C4B033E0">
      <w:numFmt w:val="decimal"/>
      <w:lvlText w:val=""/>
      <w:lvlJc w:val="left"/>
    </w:lvl>
    <w:lvl w:ilvl="5" w:tplc="A8900E14">
      <w:numFmt w:val="decimal"/>
      <w:lvlText w:val=""/>
      <w:lvlJc w:val="left"/>
    </w:lvl>
    <w:lvl w:ilvl="6" w:tplc="80942FC8">
      <w:numFmt w:val="decimal"/>
      <w:lvlText w:val=""/>
      <w:lvlJc w:val="left"/>
    </w:lvl>
    <w:lvl w:ilvl="7" w:tplc="7D4ADE6C">
      <w:numFmt w:val="decimal"/>
      <w:lvlText w:val=""/>
      <w:lvlJc w:val="left"/>
    </w:lvl>
    <w:lvl w:ilvl="8" w:tplc="5794306C">
      <w:numFmt w:val="decimal"/>
      <w:lvlText w:val=""/>
      <w:lvlJc w:val="left"/>
    </w:lvl>
  </w:abstractNum>
  <w:abstractNum w:abstractNumId="999" w15:restartNumberingAfterBreak="0">
    <w:nsid w:val="73B12E26"/>
    <w:multiLevelType w:val="hybridMultilevel"/>
    <w:tmpl w:val="3DB4A6AE"/>
    <w:lvl w:ilvl="0" w:tplc="DC02C974">
      <w:numFmt w:val="decimal"/>
      <w:lvlText w:val=""/>
      <w:lvlJc w:val="left"/>
    </w:lvl>
    <w:lvl w:ilvl="1" w:tplc="E214A724">
      <w:start w:val="1"/>
      <w:numFmt w:val="bullet"/>
      <w:lvlText w:val=""/>
      <w:lvlJc w:val="left"/>
      <w:pPr>
        <w:ind w:left="1440" w:hanging="360"/>
      </w:pPr>
      <w:rPr>
        <w:rFonts w:ascii="Symbol" w:hAnsi="Symbol" w:hint="default"/>
      </w:rPr>
    </w:lvl>
    <w:lvl w:ilvl="2" w:tplc="B1160AA2">
      <w:numFmt w:val="decimal"/>
      <w:lvlText w:val=""/>
      <w:lvlJc w:val="left"/>
    </w:lvl>
    <w:lvl w:ilvl="3" w:tplc="58C2970C">
      <w:numFmt w:val="decimal"/>
      <w:lvlText w:val=""/>
      <w:lvlJc w:val="left"/>
    </w:lvl>
    <w:lvl w:ilvl="4" w:tplc="192CFC46">
      <w:numFmt w:val="decimal"/>
      <w:lvlText w:val=""/>
      <w:lvlJc w:val="left"/>
    </w:lvl>
    <w:lvl w:ilvl="5" w:tplc="C6DA2284">
      <w:numFmt w:val="decimal"/>
      <w:lvlText w:val=""/>
      <w:lvlJc w:val="left"/>
    </w:lvl>
    <w:lvl w:ilvl="6" w:tplc="A6C692FC">
      <w:numFmt w:val="decimal"/>
      <w:lvlText w:val=""/>
      <w:lvlJc w:val="left"/>
    </w:lvl>
    <w:lvl w:ilvl="7" w:tplc="34365CF6">
      <w:numFmt w:val="decimal"/>
      <w:lvlText w:val=""/>
      <w:lvlJc w:val="left"/>
    </w:lvl>
    <w:lvl w:ilvl="8" w:tplc="CA804FFC">
      <w:numFmt w:val="decimal"/>
      <w:lvlText w:val=""/>
      <w:lvlJc w:val="left"/>
    </w:lvl>
  </w:abstractNum>
  <w:abstractNum w:abstractNumId="1000" w15:restartNumberingAfterBreak="0">
    <w:nsid w:val="73B37D34"/>
    <w:multiLevelType w:val="hybridMultilevel"/>
    <w:tmpl w:val="0AEE8CBA"/>
    <w:lvl w:ilvl="0" w:tplc="4D1A50DA">
      <w:start w:val="1"/>
      <w:numFmt w:val="bullet"/>
      <w:lvlText w:val=""/>
      <w:lvlJc w:val="left"/>
      <w:pPr>
        <w:ind w:left="720" w:hanging="360"/>
      </w:pPr>
      <w:rPr>
        <w:rFonts w:ascii="Symbol" w:hAnsi="Symbol" w:hint="default"/>
      </w:rPr>
    </w:lvl>
    <w:lvl w:ilvl="1" w:tplc="55A4EF8A">
      <w:numFmt w:val="decimal"/>
      <w:lvlText w:val=""/>
      <w:lvlJc w:val="left"/>
    </w:lvl>
    <w:lvl w:ilvl="2" w:tplc="2AB0F258">
      <w:numFmt w:val="decimal"/>
      <w:lvlText w:val=""/>
      <w:lvlJc w:val="left"/>
    </w:lvl>
    <w:lvl w:ilvl="3" w:tplc="A7503C10">
      <w:numFmt w:val="decimal"/>
      <w:lvlText w:val=""/>
      <w:lvlJc w:val="left"/>
    </w:lvl>
    <w:lvl w:ilvl="4" w:tplc="AFC0C916">
      <w:numFmt w:val="decimal"/>
      <w:lvlText w:val=""/>
      <w:lvlJc w:val="left"/>
    </w:lvl>
    <w:lvl w:ilvl="5" w:tplc="CC3255B0">
      <w:numFmt w:val="decimal"/>
      <w:lvlText w:val=""/>
      <w:lvlJc w:val="left"/>
    </w:lvl>
    <w:lvl w:ilvl="6" w:tplc="C8306E9C">
      <w:numFmt w:val="decimal"/>
      <w:lvlText w:val=""/>
      <w:lvlJc w:val="left"/>
    </w:lvl>
    <w:lvl w:ilvl="7" w:tplc="E7BCCE3E">
      <w:numFmt w:val="decimal"/>
      <w:lvlText w:val=""/>
      <w:lvlJc w:val="left"/>
    </w:lvl>
    <w:lvl w:ilvl="8" w:tplc="BC56E88C">
      <w:numFmt w:val="decimal"/>
      <w:lvlText w:val=""/>
      <w:lvlJc w:val="left"/>
    </w:lvl>
  </w:abstractNum>
  <w:abstractNum w:abstractNumId="1001" w15:restartNumberingAfterBreak="0">
    <w:nsid w:val="73E2019B"/>
    <w:multiLevelType w:val="hybridMultilevel"/>
    <w:tmpl w:val="8BBACAFC"/>
    <w:lvl w:ilvl="0" w:tplc="E19E0BDC">
      <w:start w:val="1"/>
      <w:numFmt w:val="bullet"/>
      <w:lvlText w:val=""/>
      <w:lvlJc w:val="left"/>
      <w:pPr>
        <w:ind w:left="720" w:hanging="360"/>
      </w:pPr>
      <w:rPr>
        <w:rFonts w:ascii="Symbol" w:hAnsi="Symbol" w:hint="default"/>
      </w:rPr>
    </w:lvl>
    <w:lvl w:ilvl="1" w:tplc="631C9A40">
      <w:numFmt w:val="decimal"/>
      <w:lvlText w:val=""/>
      <w:lvlJc w:val="left"/>
    </w:lvl>
    <w:lvl w:ilvl="2" w:tplc="F69ED78A">
      <w:numFmt w:val="decimal"/>
      <w:lvlText w:val=""/>
      <w:lvlJc w:val="left"/>
    </w:lvl>
    <w:lvl w:ilvl="3" w:tplc="8912DF46">
      <w:numFmt w:val="decimal"/>
      <w:lvlText w:val=""/>
      <w:lvlJc w:val="left"/>
    </w:lvl>
    <w:lvl w:ilvl="4" w:tplc="3DA431FC">
      <w:numFmt w:val="decimal"/>
      <w:lvlText w:val=""/>
      <w:lvlJc w:val="left"/>
    </w:lvl>
    <w:lvl w:ilvl="5" w:tplc="0FA201AC">
      <w:numFmt w:val="decimal"/>
      <w:lvlText w:val=""/>
      <w:lvlJc w:val="left"/>
    </w:lvl>
    <w:lvl w:ilvl="6" w:tplc="86EC7E1A">
      <w:numFmt w:val="decimal"/>
      <w:lvlText w:val=""/>
      <w:lvlJc w:val="left"/>
    </w:lvl>
    <w:lvl w:ilvl="7" w:tplc="15D034D6">
      <w:numFmt w:val="decimal"/>
      <w:lvlText w:val=""/>
      <w:lvlJc w:val="left"/>
    </w:lvl>
    <w:lvl w:ilvl="8" w:tplc="57FE26A2">
      <w:numFmt w:val="decimal"/>
      <w:lvlText w:val=""/>
      <w:lvlJc w:val="left"/>
    </w:lvl>
  </w:abstractNum>
  <w:abstractNum w:abstractNumId="1002" w15:restartNumberingAfterBreak="0">
    <w:nsid w:val="73F37D83"/>
    <w:multiLevelType w:val="hybridMultilevel"/>
    <w:tmpl w:val="CCC6632C"/>
    <w:lvl w:ilvl="0" w:tplc="E8CC629C">
      <w:start w:val="1"/>
      <w:numFmt w:val="bullet"/>
      <w:lvlText w:val=""/>
      <w:lvlJc w:val="left"/>
      <w:pPr>
        <w:ind w:left="720" w:hanging="360"/>
      </w:pPr>
      <w:rPr>
        <w:rFonts w:ascii="Symbol" w:hAnsi="Symbol" w:hint="default"/>
      </w:rPr>
    </w:lvl>
    <w:lvl w:ilvl="1" w:tplc="72B870DA">
      <w:numFmt w:val="decimal"/>
      <w:lvlText w:val=""/>
      <w:lvlJc w:val="left"/>
    </w:lvl>
    <w:lvl w:ilvl="2" w:tplc="F8601B02">
      <w:numFmt w:val="decimal"/>
      <w:lvlText w:val=""/>
      <w:lvlJc w:val="left"/>
    </w:lvl>
    <w:lvl w:ilvl="3" w:tplc="73FE6E24">
      <w:numFmt w:val="decimal"/>
      <w:lvlText w:val=""/>
      <w:lvlJc w:val="left"/>
    </w:lvl>
    <w:lvl w:ilvl="4" w:tplc="EA0C7C30">
      <w:numFmt w:val="decimal"/>
      <w:lvlText w:val=""/>
      <w:lvlJc w:val="left"/>
    </w:lvl>
    <w:lvl w:ilvl="5" w:tplc="BE2ACEC4">
      <w:numFmt w:val="decimal"/>
      <w:lvlText w:val=""/>
      <w:lvlJc w:val="left"/>
    </w:lvl>
    <w:lvl w:ilvl="6" w:tplc="CEF8A17C">
      <w:numFmt w:val="decimal"/>
      <w:lvlText w:val=""/>
      <w:lvlJc w:val="left"/>
    </w:lvl>
    <w:lvl w:ilvl="7" w:tplc="B59E1252">
      <w:numFmt w:val="decimal"/>
      <w:lvlText w:val=""/>
      <w:lvlJc w:val="left"/>
    </w:lvl>
    <w:lvl w:ilvl="8" w:tplc="564C0DA2">
      <w:numFmt w:val="decimal"/>
      <w:lvlText w:val=""/>
      <w:lvlJc w:val="left"/>
    </w:lvl>
  </w:abstractNum>
  <w:abstractNum w:abstractNumId="1003" w15:restartNumberingAfterBreak="0">
    <w:nsid w:val="744E12CD"/>
    <w:multiLevelType w:val="hybridMultilevel"/>
    <w:tmpl w:val="D70A2F7E"/>
    <w:lvl w:ilvl="0" w:tplc="3D488766">
      <w:start w:val="1"/>
      <w:numFmt w:val="bullet"/>
      <w:lvlText w:val=""/>
      <w:lvlJc w:val="left"/>
      <w:pPr>
        <w:ind w:left="720" w:hanging="360"/>
      </w:pPr>
      <w:rPr>
        <w:rFonts w:ascii="Symbol" w:hAnsi="Symbol" w:hint="default"/>
      </w:rPr>
    </w:lvl>
    <w:lvl w:ilvl="1" w:tplc="B45A8D52">
      <w:numFmt w:val="decimal"/>
      <w:lvlText w:val=""/>
      <w:lvlJc w:val="left"/>
    </w:lvl>
    <w:lvl w:ilvl="2" w:tplc="0CF6977C">
      <w:numFmt w:val="decimal"/>
      <w:lvlText w:val=""/>
      <w:lvlJc w:val="left"/>
    </w:lvl>
    <w:lvl w:ilvl="3" w:tplc="081EC246">
      <w:numFmt w:val="decimal"/>
      <w:lvlText w:val=""/>
      <w:lvlJc w:val="left"/>
    </w:lvl>
    <w:lvl w:ilvl="4" w:tplc="A3E65F82">
      <w:numFmt w:val="decimal"/>
      <w:lvlText w:val=""/>
      <w:lvlJc w:val="left"/>
    </w:lvl>
    <w:lvl w:ilvl="5" w:tplc="71402E0C">
      <w:numFmt w:val="decimal"/>
      <w:lvlText w:val=""/>
      <w:lvlJc w:val="left"/>
    </w:lvl>
    <w:lvl w:ilvl="6" w:tplc="EBBE9418">
      <w:numFmt w:val="decimal"/>
      <w:lvlText w:val=""/>
      <w:lvlJc w:val="left"/>
    </w:lvl>
    <w:lvl w:ilvl="7" w:tplc="EC4017F6">
      <w:numFmt w:val="decimal"/>
      <w:lvlText w:val=""/>
      <w:lvlJc w:val="left"/>
    </w:lvl>
    <w:lvl w:ilvl="8" w:tplc="8FF2A02A">
      <w:numFmt w:val="decimal"/>
      <w:lvlText w:val=""/>
      <w:lvlJc w:val="left"/>
    </w:lvl>
  </w:abstractNum>
  <w:abstractNum w:abstractNumId="1004" w15:restartNumberingAfterBreak="0">
    <w:nsid w:val="74505F87"/>
    <w:multiLevelType w:val="hybridMultilevel"/>
    <w:tmpl w:val="F294D744"/>
    <w:lvl w:ilvl="0" w:tplc="C46E6568">
      <w:start w:val="1"/>
      <w:numFmt w:val="bullet"/>
      <w:lvlText w:val=""/>
      <w:lvlJc w:val="left"/>
      <w:pPr>
        <w:ind w:left="720" w:hanging="360"/>
      </w:pPr>
      <w:rPr>
        <w:rFonts w:ascii="Symbol" w:hAnsi="Symbol" w:hint="default"/>
      </w:rPr>
    </w:lvl>
    <w:lvl w:ilvl="1" w:tplc="C68ECA30">
      <w:numFmt w:val="decimal"/>
      <w:lvlText w:val=""/>
      <w:lvlJc w:val="left"/>
    </w:lvl>
    <w:lvl w:ilvl="2" w:tplc="146CF908">
      <w:numFmt w:val="decimal"/>
      <w:lvlText w:val=""/>
      <w:lvlJc w:val="left"/>
    </w:lvl>
    <w:lvl w:ilvl="3" w:tplc="5360ED92">
      <w:numFmt w:val="decimal"/>
      <w:lvlText w:val=""/>
      <w:lvlJc w:val="left"/>
    </w:lvl>
    <w:lvl w:ilvl="4" w:tplc="8362BC7E">
      <w:numFmt w:val="decimal"/>
      <w:lvlText w:val=""/>
      <w:lvlJc w:val="left"/>
    </w:lvl>
    <w:lvl w:ilvl="5" w:tplc="C9648A14">
      <w:numFmt w:val="decimal"/>
      <w:lvlText w:val=""/>
      <w:lvlJc w:val="left"/>
    </w:lvl>
    <w:lvl w:ilvl="6" w:tplc="BABEA69A">
      <w:numFmt w:val="decimal"/>
      <w:lvlText w:val=""/>
      <w:lvlJc w:val="left"/>
    </w:lvl>
    <w:lvl w:ilvl="7" w:tplc="0E8A4680">
      <w:numFmt w:val="decimal"/>
      <w:lvlText w:val=""/>
      <w:lvlJc w:val="left"/>
    </w:lvl>
    <w:lvl w:ilvl="8" w:tplc="ED8A7740">
      <w:numFmt w:val="decimal"/>
      <w:lvlText w:val=""/>
      <w:lvlJc w:val="left"/>
    </w:lvl>
  </w:abstractNum>
  <w:abstractNum w:abstractNumId="1005" w15:restartNumberingAfterBreak="0">
    <w:nsid w:val="745064C9"/>
    <w:multiLevelType w:val="hybridMultilevel"/>
    <w:tmpl w:val="597C538A"/>
    <w:lvl w:ilvl="0" w:tplc="537659E6">
      <w:start w:val="1"/>
      <w:numFmt w:val="bullet"/>
      <w:lvlText w:val=""/>
      <w:lvlJc w:val="left"/>
      <w:pPr>
        <w:ind w:left="720" w:hanging="360"/>
      </w:pPr>
      <w:rPr>
        <w:rFonts w:ascii="Symbol" w:hAnsi="Symbol" w:hint="default"/>
      </w:rPr>
    </w:lvl>
    <w:lvl w:ilvl="1" w:tplc="3EBADB96">
      <w:numFmt w:val="decimal"/>
      <w:lvlText w:val=""/>
      <w:lvlJc w:val="left"/>
    </w:lvl>
    <w:lvl w:ilvl="2" w:tplc="B270E522">
      <w:numFmt w:val="decimal"/>
      <w:lvlText w:val=""/>
      <w:lvlJc w:val="left"/>
    </w:lvl>
    <w:lvl w:ilvl="3" w:tplc="E8E41492">
      <w:numFmt w:val="decimal"/>
      <w:lvlText w:val=""/>
      <w:lvlJc w:val="left"/>
    </w:lvl>
    <w:lvl w:ilvl="4" w:tplc="84124A42">
      <w:numFmt w:val="decimal"/>
      <w:lvlText w:val=""/>
      <w:lvlJc w:val="left"/>
    </w:lvl>
    <w:lvl w:ilvl="5" w:tplc="2E84E6E8">
      <w:numFmt w:val="decimal"/>
      <w:lvlText w:val=""/>
      <w:lvlJc w:val="left"/>
    </w:lvl>
    <w:lvl w:ilvl="6" w:tplc="E3E8DEBA">
      <w:numFmt w:val="decimal"/>
      <w:lvlText w:val=""/>
      <w:lvlJc w:val="left"/>
    </w:lvl>
    <w:lvl w:ilvl="7" w:tplc="37D09946">
      <w:numFmt w:val="decimal"/>
      <w:lvlText w:val=""/>
      <w:lvlJc w:val="left"/>
    </w:lvl>
    <w:lvl w:ilvl="8" w:tplc="7D0244DE">
      <w:numFmt w:val="decimal"/>
      <w:lvlText w:val=""/>
      <w:lvlJc w:val="left"/>
    </w:lvl>
  </w:abstractNum>
  <w:abstractNum w:abstractNumId="1006" w15:restartNumberingAfterBreak="0">
    <w:nsid w:val="74720F54"/>
    <w:multiLevelType w:val="hybridMultilevel"/>
    <w:tmpl w:val="87822A88"/>
    <w:lvl w:ilvl="0" w:tplc="02B8900C">
      <w:start w:val="1"/>
      <w:numFmt w:val="bullet"/>
      <w:lvlText w:val=""/>
      <w:lvlJc w:val="left"/>
      <w:pPr>
        <w:ind w:left="720" w:hanging="360"/>
      </w:pPr>
      <w:rPr>
        <w:rFonts w:ascii="Symbol" w:hAnsi="Symbol" w:hint="default"/>
      </w:rPr>
    </w:lvl>
    <w:lvl w:ilvl="1" w:tplc="ADF64766">
      <w:numFmt w:val="decimal"/>
      <w:lvlText w:val=""/>
      <w:lvlJc w:val="left"/>
    </w:lvl>
    <w:lvl w:ilvl="2" w:tplc="9740E358">
      <w:numFmt w:val="decimal"/>
      <w:lvlText w:val=""/>
      <w:lvlJc w:val="left"/>
    </w:lvl>
    <w:lvl w:ilvl="3" w:tplc="5322993A">
      <w:numFmt w:val="decimal"/>
      <w:lvlText w:val=""/>
      <w:lvlJc w:val="left"/>
    </w:lvl>
    <w:lvl w:ilvl="4" w:tplc="B14AED3E">
      <w:numFmt w:val="decimal"/>
      <w:lvlText w:val=""/>
      <w:lvlJc w:val="left"/>
    </w:lvl>
    <w:lvl w:ilvl="5" w:tplc="FF18C9E4">
      <w:numFmt w:val="decimal"/>
      <w:lvlText w:val=""/>
      <w:lvlJc w:val="left"/>
    </w:lvl>
    <w:lvl w:ilvl="6" w:tplc="EE6EB99C">
      <w:numFmt w:val="decimal"/>
      <w:lvlText w:val=""/>
      <w:lvlJc w:val="left"/>
    </w:lvl>
    <w:lvl w:ilvl="7" w:tplc="0532B76E">
      <w:numFmt w:val="decimal"/>
      <w:lvlText w:val=""/>
      <w:lvlJc w:val="left"/>
    </w:lvl>
    <w:lvl w:ilvl="8" w:tplc="738C211A">
      <w:numFmt w:val="decimal"/>
      <w:lvlText w:val=""/>
      <w:lvlJc w:val="left"/>
    </w:lvl>
  </w:abstractNum>
  <w:abstractNum w:abstractNumId="1007" w15:restartNumberingAfterBreak="0">
    <w:nsid w:val="74C324A7"/>
    <w:multiLevelType w:val="hybridMultilevel"/>
    <w:tmpl w:val="8DE2AFA4"/>
    <w:lvl w:ilvl="0" w:tplc="A83EFB76">
      <w:start w:val="1"/>
      <w:numFmt w:val="bullet"/>
      <w:lvlText w:val=""/>
      <w:lvlJc w:val="left"/>
      <w:pPr>
        <w:ind w:left="720" w:hanging="360"/>
      </w:pPr>
      <w:rPr>
        <w:rFonts w:ascii="Symbol" w:hAnsi="Symbol" w:hint="default"/>
      </w:rPr>
    </w:lvl>
    <w:lvl w:ilvl="1" w:tplc="836C287C">
      <w:numFmt w:val="decimal"/>
      <w:lvlText w:val=""/>
      <w:lvlJc w:val="left"/>
    </w:lvl>
    <w:lvl w:ilvl="2" w:tplc="7EF01BD0">
      <w:numFmt w:val="decimal"/>
      <w:lvlText w:val=""/>
      <w:lvlJc w:val="left"/>
    </w:lvl>
    <w:lvl w:ilvl="3" w:tplc="606A493C">
      <w:numFmt w:val="decimal"/>
      <w:lvlText w:val=""/>
      <w:lvlJc w:val="left"/>
    </w:lvl>
    <w:lvl w:ilvl="4" w:tplc="D6DEB8A0">
      <w:numFmt w:val="decimal"/>
      <w:lvlText w:val=""/>
      <w:lvlJc w:val="left"/>
    </w:lvl>
    <w:lvl w:ilvl="5" w:tplc="76F0473A">
      <w:numFmt w:val="decimal"/>
      <w:lvlText w:val=""/>
      <w:lvlJc w:val="left"/>
    </w:lvl>
    <w:lvl w:ilvl="6" w:tplc="D38883A6">
      <w:numFmt w:val="decimal"/>
      <w:lvlText w:val=""/>
      <w:lvlJc w:val="left"/>
    </w:lvl>
    <w:lvl w:ilvl="7" w:tplc="FE86F8B0">
      <w:numFmt w:val="decimal"/>
      <w:lvlText w:val=""/>
      <w:lvlJc w:val="left"/>
    </w:lvl>
    <w:lvl w:ilvl="8" w:tplc="FBFA4EC0">
      <w:numFmt w:val="decimal"/>
      <w:lvlText w:val=""/>
      <w:lvlJc w:val="left"/>
    </w:lvl>
  </w:abstractNum>
  <w:abstractNum w:abstractNumId="1008" w15:restartNumberingAfterBreak="0">
    <w:nsid w:val="74E430FF"/>
    <w:multiLevelType w:val="hybridMultilevel"/>
    <w:tmpl w:val="C6E491F2"/>
    <w:lvl w:ilvl="0" w:tplc="64AC9E4C">
      <w:start w:val="1"/>
      <w:numFmt w:val="bullet"/>
      <w:lvlText w:val=""/>
      <w:lvlJc w:val="left"/>
      <w:pPr>
        <w:ind w:left="720" w:hanging="360"/>
      </w:pPr>
      <w:rPr>
        <w:rFonts w:ascii="Symbol" w:hAnsi="Symbol" w:hint="default"/>
      </w:rPr>
    </w:lvl>
    <w:lvl w:ilvl="1" w:tplc="3DD219C4">
      <w:numFmt w:val="decimal"/>
      <w:lvlText w:val=""/>
      <w:lvlJc w:val="left"/>
    </w:lvl>
    <w:lvl w:ilvl="2" w:tplc="E0885478">
      <w:numFmt w:val="decimal"/>
      <w:lvlText w:val=""/>
      <w:lvlJc w:val="left"/>
    </w:lvl>
    <w:lvl w:ilvl="3" w:tplc="D378219A">
      <w:numFmt w:val="decimal"/>
      <w:lvlText w:val=""/>
      <w:lvlJc w:val="left"/>
    </w:lvl>
    <w:lvl w:ilvl="4" w:tplc="7D1AAD7A">
      <w:numFmt w:val="decimal"/>
      <w:lvlText w:val=""/>
      <w:lvlJc w:val="left"/>
    </w:lvl>
    <w:lvl w:ilvl="5" w:tplc="934C32B0">
      <w:numFmt w:val="decimal"/>
      <w:lvlText w:val=""/>
      <w:lvlJc w:val="left"/>
    </w:lvl>
    <w:lvl w:ilvl="6" w:tplc="E35CD682">
      <w:numFmt w:val="decimal"/>
      <w:lvlText w:val=""/>
      <w:lvlJc w:val="left"/>
    </w:lvl>
    <w:lvl w:ilvl="7" w:tplc="BA68E1DC">
      <w:numFmt w:val="decimal"/>
      <w:lvlText w:val=""/>
      <w:lvlJc w:val="left"/>
    </w:lvl>
    <w:lvl w:ilvl="8" w:tplc="50FEA93C">
      <w:numFmt w:val="decimal"/>
      <w:lvlText w:val=""/>
      <w:lvlJc w:val="left"/>
    </w:lvl>
  </w:abstractNum>
  <w:abstractNum w:abstractNumId="1009" w15:restartNumberingAfterBreak="0">
    <w:nsid w:val="74EC5D20"/>
    <w:multiLevelType w:val="hybridMultilevel"/>
    <w:tmpl w:val="996C68A4"/>
    <w:lvl w:ilvl="0" w:tplc="F60A6C22">
      <w:start w:val="1"/>
      <w:numFmt w:val="bullet"/>
      <w:lvlText w:val=""/>
      <w:lvlJc w:val="left"/>
      <w:pPr>
        <w:ind w:left="720" w:hanging="360"/>
      </w:pPr>
      <w:rPr>
        <w:rFonts w:ascii="Symbol" w:hAnsi="Symbol" w:hint="default"/>
      </w:rPr>
    </w:lvl>
    <w:lvl w:ilvl="1" w:tplc="C3181EC6">
      <w:numFmt w:val="decimal"/>
      <w:lvlText w:val=""/>
      <w:lvlJc w:val="left"/>
    </w:lvl>
    <w:lvl w:ilvl="2" w:tplc="E8B2A8D8">
      <w:numFmt w:val="decimal"/>
      <w:lvlText w:val=""/>
      <w:lvlJc w:val="left"/>
    </w:lvl>
    <w:lvl w:ilvl="3" w:tplc="F4089F5E">
      <w:numFmt w:val="decimal"/>
      <w:lvlText w:val=""/>
      <w:lvlJc w:val="left"/>
    </w:lvl>
    <w:lvl w:ilvl="4" w:tplc="7332B07E">
      <w:numFmt w:val="decimal"/>
      <w:lvlText w:val=""/>
      <w:lvlJc w:val="left"/>
    </w:lvl>
    <w:lvl w:ilvl="5" w:tplc="41FA8184">
      <w:numFmt w:val="decimal"/>
      <w:lvlText w:val=""/>
      <w:lvlJc w:val="left"/>
    </w:lvl>
    <w:lvl w:ilvl="6" w:tplc="1EF4C20C">
      <w:numFmt w:val="decimal"/>
      <w:lvlText w:val=""/>
      <w:lvlJc w:val="left"/>
    </w:lvl>
    <w:lvl w:ilvl="7" w:tplc="C9CE76A8">
      <w:numFmt w:val="decimal"/>
      <w:lvlText w:val=""/>
      <w:lvlJc w:val="left"/>
    </w:lvl>
    <w:lvl w:ilvl="8" w:tplc="AE54491E">
      <w:numFmt w:val="decimal"/>
      <w:lvlText w:val=""/>
      <w:lvlJc w:val="left"/>
    </w:lvl>
  </w:abstractNum>
  <w:abstractNum w:abstractNumId="1010" w15:restartNumberingAfterBreak="0">
    <w:nsid w:val="74EF36F2"/>
    <w:multiLevelType w:val="hybridMultilevel"/>
    <w:tmpl w:val="4F922C72"/>
    <w:lvl w:ilvl="0" w:tplc="7100718E">
      <w:start w:val="1"/>
      <w:numFmt w:val="bullet"/>
      <w:lvlText w:val=""/>
      <w:lvlJc w:val="left"/>
      <w:pPr>
        <w:ind w:left="720" w:hanging="360"/>
      </w:pPr>
      <w:rPr>
        <w:rFonts w:ascii="Symbol" w:hAnsi="Symbol" w:hint="default"/>
      </w:rPr>
    </w:lvl>
    <w:lvl w:ilvl="1" w:tplc="C6BA6CB2">
      <w:numFmt w:val="decimal"/>
      <w:lvlText w:val=""/>
      <w:lvlJc w:val="left"/>
    </w:lvl>
    <w:lvl w:ilvl="2" w:tplc="69A8D4B2">
      <w:numFmt w:val="decimal"/>
      <w:lvlText w:val=""/>
      <w:lvlJc w:val="left"/>
    </w:lvl>
    <w:lvl w:ilvl="3" w:tplc="469C5772">
      <w:numFmt w:val="decimal"/>
      <w:lvlText w:val=""/>
      <w:lvlJc w:val="left"/>
    </w:lvl>
    <w:lvl w:ilvl="4" w:tplc="1F7A0C24">
      <w:numFmt w:val="decimal"/>
      <w:lvlText w:val=""/>
      <w:lvlJc w:val="left"/>
    </w:lvl>
    <w:lvl w:ilvl="5" w:tplc="4012498C">
      <w:numFmt w:val="decimal"/>
      <w:lvlText w:val=""/>
      <w:lvlJc w:val="left"/>
    </w:lvl>
    <w:lvl w:ilvl="6" w:tplc="CFC0B648">
      <w:numFmt w:val="decimal"/>
      <w:lvlText w:val=""/>
      <w:lvlJc w:val="left"/>
    </w:lvl>
    <w:lvl w:ilvl="7" w:tplc="5C127894">
      <w:numFmt w:val="decimal"/>
      <w:lvlText w:val=""/>
      <w:lvlJc w:val="left"/>
    </w:lvl>
    <w:lvl w:ilvl="8" w:tplc="5A2E1C6C">
      <w:numFmt w:val="decimal"/>
      <w:lvlText w:val=""/>
      <w:lvlJc w:val="left"/>
    </w:lvl>
  </w:abstractNum>
  <w:abstractNum w:abstractNumId="1011" w15:restartNumberingAfterBreak="0">
    <w:nsid w:val="750C0E01"/>
    <w:multiLevelType w:val="hybridMultilevel"/>
    <w:tmpl w:val="C23879F4"/>
    <w:lvl w:ilvl="0" w:tplc="27D46EF0">
      <w:start w:val="1"/>
      <w:numFmt w:val="bullet"/>
      <w:lvlText w:val=""/>
      <w:lvlJc w:val="left"/>
      <w:pPr>
        <w:ind w:left="720" w:hanging="360"/>
      </w:pPr>
      <w:rPr>
        <w:rFonts w:ascii="Symbol" w:hAnsi="Symbol" w:hint="default"/>
      </w:rPr>
    </w:lvl>
    <w:lvl w:ilvl="1" w:tplc="4FBEADB8">
      <w:numFmt w:val="decimal"/>
      <w:lvlText w:val=""/>
      <w:lvlJc w:val="left"/>
    </w:lvl>
    <w:lvl w:ilvl="2" w:tplc="14F09188">
      <w:numFmt w:val="decimal"/>
      <w:lvlText w:val=""/>
      <w:lvlJc w:val="left"/>
    </w:lvl>
    <w:lvl w:ilvl="3" w:tplc="A184D818">
      <w:numFmt w:val="decimal"/>
      <w:lvlText w:val=""/>
      <w:lvlJc w:val="left"/>
    </w:lvl>
    <w:lvl w:ilvl="4" w:tplc="BD62108A">
      <w:numFmt w:val="decimal"/>
      <w:lvlText w:val=""/>
      <w:lvlJc w:val="left"/>
    </w:lvl>
    <w:lvl w:ilvl="5" w:tplc="ECCE32AE">
      <w:numFmt w:val="decimal"/>
      <w:lvlText w:val=""/>
      <w:lvlJc w:val="left"/>
    </w:lvl>
    <w:lvl w:ilvl="6" w:tplc="8EB2CAD2">
      <w:numFmt w:val="decimal"/>
      <w:lvlText w:val=""/>
      <w:lvlJc w:val="left"/>
    </w:lvl>
    <w:lvl w:ilvl="7" w:tplc="8F3A1426">
      <w:numFmt w:val="decimal"/>
      <w:lvlText w:val=""/>
      <w:lvlJc w:val="left"/>
    </w:lvl>
    <w:lvl w:ilvl="8" w:tplc="7A82585C">
      <w:numFmt w:val="decimal"/>
      <w:lvlText w:val=""/>
      <w:lvlJc w:val="left"/>
    </w:lvl>
  </w:abstractNum>
  <w:abstractNum w:abstractNumId="1012" w15:restartNumberingAfterBreak="0">
    <w:nsid w:val="7573088B"/>
    <w:multiLevelType w:val="hybridMultilevel"/>
    <w:tmpl w:val="E812B294"/>
    <w:lvl w:ilvl="0" w:tplc="47DC404E">
      <w:start w:val="1"/>
      <w:numFmt w:val="bullet"/>
      <w:lvlText w:val=""/>
      <w:lvlJc w:val="left"/>
      <w:pPr>
        <w:ind w:left="720" w:hanging="360"/>
      </w:pPr>
      <w:rPr>
        <w:rFonts w:ascii="Symbol" w:hAnsi="Symbol" w:hint="default"/>
      </w:rPr>
    </w:lvl>
    <w:lvl w:ilvl="1" w:tplc="48A8D6D4">
      <w:numFmt w:val="decimal"/>
      <w:lvlText w:val=""/>
      <w:lvlJc w:val="left"/>
    </w:lvl>
    <w:lvl w:ilvl="2" w:tplc="1CE292AA">
      <w:numFmt w:val="decimal"/>
      <w:lvlText w:val=""/>
      <w:lvlJc w:val="left"/>
    </w:lvl>
    <w:lvl w:ilvl="3" w:tplc="F710E540">
      <w:numFmt w:val="decimal"/>
      <w:lvlText w:val=""/>
      <w:lvlJc w:val="left"/>
    </w:lvl>
    <w:lvl w:ilvl="4" w:tplc="51DCED8E">
      <w:numFmt w:val="decimal"/>
      <w:lvlText w:val=""/>
      <w:lvlJc w:val="left"/>
    </w:lvl>
    <w:lvl w:ilvl="5" w:tplc="FDAE891C">
      <w:numFmt w:val="decimal"/>
      <w:lvlText w:val=""/>
      <w:lvlJc w:val="left"/>
    </w:lvl>
    <w:lvl w:ilvl="6" w:tplc="65F839D6">
      <w:numFmt w:val="decimal"/>
      <w:lvlText w:val=""/>
      <w:lvlJc w:val="left"/>
    </w:lvl>
    <w:lvl w:ilvl="7" w:tplc="2EC0FD9A">
      <w:numFmt w:val="decimal"/>
      <w:lvlText w:val=""/>
      <w:lvlJc w:val="left"/>
    </w:lvl>
    <w:lvl w:ilvl="8" w:tplc="A62A4DC0">
      <w:numFmt w:val="decimal"/>
      <w:lvlText w:val=""/>
      <w:lvlJc w:val="left"/>
    </w:lvl>
  </w:abstractNum>
  <w:abstractNum w:abstractNumId="1013" w15:restartNumberingAfterBreak="0">
    <w:nsid w:val="757F6B6F"/>
    <w:multiLevelType w:val="hybridMultilevel"/>
    <w:tmpl w:val="90CC4E36"/>
    <w:lvl w:ilvl="0" w:tplc="C4CA1264">
      <w:start w:val="1"/>
      <w:numFmt w:val="bullet"/>
      <w:lvlText w:val=""/>
      <w:lvlJc w:val="left"/>
      <w:pPr>
        <w:ind w:left="720" w:hanging="360"/>
      </w:pPr>
      <w:rPr>
        <w:rFonts w:ascii="Symbol" w:hAnsi="Symbol" w:hint="default"/>
      </w:rPr>
    </w:lvl>
    <w:lvl w:ilvl="1" w:tplc="D92CF8A8">
      <w:numFmt w:val="decimal"/>
      <w:lvlText w:val=""/>
      <w:lvlJc w:val="left"/>
    </w:lvl>
    <w:lvl w:ilvl="2" w:tplc="F7E0CDAC">
      <w:numFmt w:val="decimal"/>
      <w:lvlText w:val=""/>
      <w:lvlJc w:val="left"/>
    </w:lvl>
    <w:lvl w:ilvl="3" w:tplc="E5268430">
      <w:numFmt w:val="decimal"/>
      <w:lvlText w:val=""/>
      <w:lvlJc w:val="left"/>
    </w:lvl>
    <w:lvl w:ilvl="4" w:tplc="CD908138">
      <w:numFmt w:val="decimal"/>
      <w:lvlText w:val=""/>
      <w:lvlJc w:val="left"/>
    </w:lvl>
    <w:lvl w:ilvl="5" w:tplc="DCC4FCC8">
      <w:numFmt w:val="decimal"/>
      <w:lvlText w:val=""/>
      <w:lvlJc w:val="left"/>
    </w:lvl>
    <w:lvl w:ilvl="6" w:tplc="13201A22">
      <w:numFmt w:val="decimal"/>
      <w:lvlText w:val=""/>
      <w:lvlJc w:val="left"/>
    </w:lvl>
    <w:lvl w:ilvl="7" w:tplc="D510462A">
      <w:numFmt w:val="decimal"/>
      <w:lvlText w:val=""/>
      <w:lvlJc w:val="left"/>
    </w:lvl>
    <w:lvl w:ilvl="8" w:tplc="0F2691CE">
      <w:numFmt w:val="decimal"/>
      <w:lvlText w:val=""/>
      <w:lvlJc w:val="left"/>
    </w:lvl>
  </w:abstractNum>
  <w:abstractNum w:abstractNumId="1014" w15:restartNumberingAfterBreak="0">
    <w:nsid w:val="759F2307"/>
    <w:multiLevelType w:val="hybridMultilevel"/>
    <w:tmpl w:val="0B309354"/>
    <w:lvl w:ilvl="0" w:tplc="81B6AD98">
      <w:start w:val="1"/>
      <w:numFmt w:val="bullet"/>
      <w:lvlText w:val=""/>
      <w:lvlJc w:val="left"/>
      <w:pPr>
        <w:ind w:left="720" w:hanging="360"/>
      </w:pPr>
      <w:rPr>
        <w:rFonts w:ascii="Symbol" w:hAnsi="Symbol" w:hint="default"/>
      </w:rPr>
    </w:lvl>
    <w:lvl w:ilvl="1" w:tplc="2FBCC058">
      <w:numFmt w:val="decimal"/>
      <w:lvlText w:val=""/>
      <w:lvlJc w:val="left"/>
    </w:lvl>
    <w:lvl w:ilvl="2" w:tplc="7F183F76">
      <w:numFmt w:val="decimal"/>
      <w:lvlText w:val=""/>
      <w:lvlJc w:val="left"/>
    </w:lvl>
    <w:lvl w:ilvl="3" w:tplc="202A3952">
      <w:numFmt w:val="decimal"/>
      <w:lvlText w:val=""/>
      <w:lvlJc w:val="left"/>
    </w:lvl>
    <w:lvl w:ilvl="4" w:tplc="866AEEFA">
      <w:numFmt w:val="decimal"/>
      <w:lvlText w:val=""/>
      <w:lvlJc w:val="left"/>
    </w:lvl>
    <w:lvl w:ilvl="5" w:tplc="91AAABC8">
      <w:numFmt w:val="decimal"/>
      <w:lvlText w:val=""/>
      <w:lvlJc w:val="left"/>
    </w:lvl>
    <w:lvl w:ilvl="6" w:tplc="A274E1B2">
      <w:numFmt w:val="decimal"/>
      <w:lvlText w:val=""/>
      <w:lvlJc w:val="left"/>
    </w:lvl>
    <w:lvl w:ilvl="7" w:tplc="E9D2BE9C">
      <w:numFmt w:val="decimal"/>
      <w:lvlText w:val=""/>
      <w:lvlJc w:val="left"/>
    </w:lvl>
    <w:lvl w:ilvl="8" w:tplc="18D02DD8">
      <w:numFmt w:val="decimal"/>
      <w:lvlText w:val=""/>
      <w:lvlJc w:val="left"/>
    </w:lvl>
  </w:abstractNum>
  <w:abstractNum w:abstractNumId="1015" w15:restartNumberingAfterBreak="0">
    <w:nsid w:val="759F2DCA"/>
    <w:multiLevelType w:val="hybridMultilevel"/>
    <w:tmpl w:val="9DD09B0A"/>
    <w:lvl w:ilvl="0" w:tplc="62F60DC2">
      <w:start w:val="1"/>
      <w:numFmt w:val="bullet"/>
      <w:lvlText w:val=""/>
      <w:lvlJc w:val="left"/>
      <w:pPr>
        <w:ind w:left="720" w:hanging="360"/>
      </w:pPr>
      <w:rPr>
        <w:rFonts w:ascii="Symbol" w:hAnsi="Symbol" w:hint="default"/>
      </w:rPr>
    </w:lvl>
    <w:lvl w:ilvl="1" w:tplc="256C12E2">
      <w:numFmt w:val="decimal"/>
      <w:lvlText w:val=""/>
      <w:lvlJc w:val="left"/>
    </w:lvl>
    <w:lvl w:ilvl="2" w:tplc="BBAE8D8A">
      <w:numFmt w:val="decimal"/>
      <w:lvlText w:val=""/>
      <w:lvlJc w:val="left"/>
    </w:lvl>
    <w:lvl w:ilvl="3" w:tplc="7E4CA666">
      <w:numFmt w:val="decimal"/>
      <w:lvlText w:val=""/>
      <w:lvlJc w:val="left"/>
    </w:lvl>
    <w:lvl w:ilvl="4" w:tplc="07385578">
      <w:numFmt w:val="decimal"/>
      <w:lvlText w:val=""/>
      <w:lvlJc w:val="left"/>
    </w:lvl>
    <w:lvl w:ilvl="5" w:tplc="6DA002B2">
      <w:numFmt w:val="decimal"/>
      <w:lvlText w:val=""/>
      <w:lvlJc w:val="left"/>
    </w:lvl>
    <w:lvl w:ilvl="6" w:tplc="C018DD2E">
      <w:numFmt w:val="decimal"/>
      <w:lvlText w:val=""/>
      <w:lvlJc w:val="left"/>
    </w:lvl>
    <w:lvl w:ilvl="7" w:tplc="E2545620">
      <w:numFmt w:val="decimal"/>
      <w:lvlText w:val=""/>
      <w:lvlJc w:val="left"/>
    </w:lvl>
    <w:lvl w:ilvl="8" w:tplc="764A64DE">
      <w:numFmt w:val="decimal"/>
      <w:lvlText w:val=""/>
      <w:lvlJc w:val="left"/>
    </w:lvl>
  </w:abstractNum>
  <w:abstractNum w:abstractNumId="1016" w15:restartNumberingAfterBreak="0">
    <w:nsid w:val="75A501FE"/>
    <w:multiLevelType w:val="hybridMultilevel"/>
    <w:tmpl w:val="31FAB39E"/>
    <w:lvl w:ilvl="0" w:tplc="4802E444">
      <w:numFmt w:val="decimal"/>
      <w:lvlText w:val=""/>
      <w:lvlJc w:val="left"/>
    </w:lvl>
    <w:lvl w:ilvl="1" w:tplc="9B4A094A">
      <w:start w:val="1"/>
      <w:numFmt w:val="bullet"/>
      <w:lvlText w:val=""/>
      <w:lvlJc w:val="left"/>
      <w:pPr>
        <w:ind w:left="1440" w:hanging="360"/>
      </w:pPr>
      <w:rPr>
        <w:rFonts w:ascii="Symbol" w:hAnsi="Symbol" w:hint="default"/>
      </w:rPr>
    </w:lvl>
    <w:lvl w:ilvl="2" w:tplc="A43285D8">
      <w:numFmt w:val="decimal"/>
      <w:lvlText w:val=""/>
      <w:lvlJc w:val="left"/>
    </w:lvl>
    <w:lvl w:ilvl="3" w:tplc="10583E2A">
      <w:numFmt w:val="decimal"/>
      <w:lvlText w:val=""/>
      <w:lvlJc w:val="left"/>
    </w:lvl>
    <w:lvl w:ilvl="4" w:tplc="52A4F67E">
      <w:numFmt w:val="decimal"/>
      <w:lvlText w:val=""/>
      <w:lvlJc w:val="left"/>
    </w:lvl>
    <w:lvl w:ilvl="5" w:tplc="01D0D7AE">
      <w:numFmt w:val="decimal"/>
      <w:lvlText w:val=""/>
      <w:lvlJc w:val="left"/>
    </w:lvl>
    <w:lvl w:ilvl="6" w:tplc="A91E878C">
      <w:numFmt w:val="decimal"/>
      <w:lvlText w:val=""/>
      <w:lvlJc w:val="left"/>
    </w:lvl>
    <w:lvl w:ilvl="7" w:tplc="86F882BC">
      <w:numFmt w:val="decimal"/>
      <w:lvlText w:val=""/>
      <w:lvlJc w:val="left"/>
    </w:lvl>
    <w:lvl w:ilvl="8" w:tplc="DC76572E">
      <w:numFmt w:val="decimal"/>
      <w:lvlText w:val=""/>
      <w:lvlJc w:val="left"/>
    </w:lvl>
  </w:abstractNum>
  <w:abstractNum w:abstractNumId="1017" w15:restartNumberingAfterBreak="0">
    <w:nsid w:val="75AA4B4F"/>
    <w:multiLevelType w:val="hybridMultilevel"/>
    <w:tmpl w:val="CA2C753A"/>
    <w:lvl w:ilvl="0" w:tplc="C218A188">
      <w:start w:val="1"/>
      <w:numFmt w:val="bullet"/>
      <w:lvlText w:val=""/>
      <w:lvlJc w:val="left"/>
      <w:pPr>
        <w:ind w:left="720" w:hanging="360"/>
      </w:pPr>
      <w:rPr>
        <w:rFonts w:ascii="Symbol" w:hAnsi="Symbol" w:hint="default"/>
      </w:rPr>
    </w:lvl>
    <w:lvl w:ilvl="1" w:tplc="6D946128">
      <w:numFmt w:val="decimal"/>
      <w:lvlText w:val=""/>
      <w:lvlJc w:val="left"/>
    </w:lvl>
    <w:lvl w:ilvl="2" w:tplc="ADCA9086">
      <w:numFmt w:val="decimal"/>
      <w:lvlText w:val=""/>
      <w:lvlJc w:val="left"/>
    </w:lvl>
    <w:lvl w:ilvl="3" w:tplc="02364BC6">
      <w:numFmt w:val="decimal"/>
      <w:lvlText w:val=""/>
      <w:lvlJc w:val="left"/>
    </w:lvl>
    <w:lvl w:ilvl="4" w:tplc="515A6CF0">
      <w:numFmt w:val="decimal"/>
      <w:lvlText w:val=""/>
      <w:lvlJc w:val="left"/>
    </w:lvl>
    <w:lvl w:ilvl="5" w:tplc="D4068D54">
      <w:numFmt w:val="decimal"/>
      <w:lvlText w:val=""/>
      <w:lvlJc w:val="left"/>
    </w:lvl>
    <w:lvl w:ilvl="6" w:tplc="5FB626FE">
      <w:numFmt w:val="decimal"/>
      <w:lvlText w:val=""/>
      <w:lvlJc w:val="left"/>
    </w:lvl>
    <w:lvl w:ilvl="7" w:tplc="642A1A76">
      <w:numFmt w:val="decimal"/>
      <w:lvlText w:val=""/>
      <w:lvlJc w:val="left"/>
    </w:lvl>
    <w:lvl w:ilvl="8" w:tplc="8E1070D0">
      <w:numFmt w:val="decimal"/>
      <w:lvlText w:val=""/>
      <w:lvlJc w:val="left"/>
    </w:lvl>
  </w:abstractNum>
  <w:abstractNum w:abstractNumId="1018" w15:restartNumberingAfterBreak="0">
    <w:nsid w:val="75B90626"/>
    <w:multiLevelType w:val="hybridMultilevel"/>
    <w:tmpl w:val="01CE9AE0"/>
    <w:lvl w:ilvl="0" w:tplc="0DF49C48">
      <w:start w:val="1"/>
      <w:numFmt w:val="bullet"/>
      <w:lvlText w:val=""/>
      <w:lvlJc w:val="left"/>
      <w:pPr>
        <w:ind w:left="720" w:hanging="360"/>
      </w:pPr>
      <w:rPr>
        <w:rFonts w:ascii="Symbol" w:hAnsi="Symbol" w:hint="default"/>
      </w:rPr>
    </w:lvl>
    <w:lvl w:ilvl="1" w:tplc="EBCA56F8">
      <w:numFmt w:val="decimal"/>
      <w:lvlText w:val=""/>
      <w:lvlJc w:val="left"/>
    </w:lvl>
    <w:lvl w:ilvl="2" w:tplc="F5EAD85C">
      <w:numFmt w:val="decimal"/>
      <w:lvlText w:val=""/>
      <w:lvlJc w:val="left"/>
    </w:lvl>
    <w:lvl w:ilvl="3" w:tplc="F584689E">
      <w:numFmt w:val="decimal"/>
      <w:lvlText w:val=""/>
      <w:lvlJc w:val="left"/>
    </w:lvl>
    <w:lvl w:ilvl="4" w:tplc="DA72C332">
      <w:numFmt w:val="decimal"/>
      <w:lvlText w:val=""/>
      <w:lvlJc w:val="left"/>
    </w:lvl>
    <w:lvl w:ilvl="5" w:tplc="DB004E9C">
      <w:numFmt w:val="decimal"/>
      <w:lvlText w:val=""/>
      <w:lvlJc w:val="left"/>
    </w:lvl>
    <w:lvl w:ilvl="6" w:tplc="3A5C24AA">
      <w:numFmt w:val="decimal"/>
      <w:lvlText w:val=""/>
      <w:lvlJc w:val="left"/>
    </w:lvl>
    <w:lvl w:ilvl="7" w:tplc="02FA9734">
      <w:numFmt w:val="decimal"/>
      <w:lvlText w:val=""/>
      <w:lvlJc w:val="left"/>
    </w:lvl>
    <w:lvl w:ilvl="8" w:tplc="4C0A69FE">
      <w:numFmt w:val="decimal"/>
      <w:lvlText w:val=""/>
      <w:lvlJc w:val="left"/>
    </w:lvl>
  </w:abstractNum>
  <w:abstractNum w:abstractNumId="1019" w15:restartNumberingAfterBreak="0">
    <w:nsid w:val="7633590D"/>
    <w:multiLevelType w:val="hybridMultilevel"/>
    <w:tmpl w:val="3E98B238"/>
    <w:lvl w:ilvl="0" w:tplc="B6789E2A">
      <w:start w:val="1"/>
      <w:numFmt w:val="bullet"/>
      <w:lvlText w:val=""/>
      <w:lvlJc w:val="left"/>
      <w:pPr>
        <w:ind w:left="720" w:hanging="360"/>
      </w:pPr>
      <w:rPr>
        <w:rFonts w:ascii="Symbol" w:hAnsi="Symbol" w:hint="default"/>
      </w:rPr>
    </w:lvl>
    <w:lvl w:ilvl="1" w:tplc="431CE7B0">
      <w:numFmt w:val="decimal"/>
      <w:lvlText w:val=""/>
      <w:lvlJc w:val="left"/>
    </w:lvl>
    <w:lvl w:ilvl="2" w:tplc="FCE6C9B4">
      <w:numFmt w:val="decimal"/>
      <w:lvlText w:val=""/>
      <w:lvlJc w:val="left"/>
    </w:lvl>
    <w:lvl w:ilvl="3" w:tplc="90021816">
      <w:numFmt w:val="decimal"/>
      <w:lvlText w:val=""/>
      <w:lvlJc w:val="left"/>
    </w:lvl>
    <w:lvl w:ilvl="4" w:tplc="601EEFD2">
      <w:numFmt w:val="decimal"/>
      <w:lvlText w:val=""/>
      <w:lvlJc w:val="left"/>
    </w:lvl>
    <w:lvl w:ilvl="5" w:tplc="0004DE6A">
      <w:numFmt w:val="decimal"/>
      <w:lvlText w:val=""/>
      <w:lvlJc w:val="left"/>
    </w:lvl>
    <w:lvl w:ilvl="6" w:tplc="391A0B2C">
      <w:numFmt w:val="decimal"/>
      <w:lvlText w:val=""/>
      <w:lvlJc w:val="left"/>
    </w:lvl>
    <w:lvl w:ilvl="7" w:tplc="0DC0DE38">
      <w:numFmt w:val="decimal"/>
      <w:lvlText w:val=""/>
      <w:lvlJc w:val="left"/>
    </w:lvl>
    <w:lvl w:ilvl="8" w:tplc="B30E9A6A">
      <w:numFmt w:val="decimal"/>
      <w:lvlText w:val=""/>
      <w:lvlJc w:val="left"/>
    </w:lvl>
  </w:abstractNum>
  <w:abstractNum w:abstractNumId="1020" w15:restartNumberingAfterBreak="0">
    <w:nsid w:val="764F011C"/>
    <w:multiLevelType w:val="hybridMultilevel"/>
    <w:tmpl w:val="56E26F78"/>
    <w:lvl w:ilvl="0" w:tplc="A6C091D2">
      <w:start w:val="1"/>
      <w:numFmt w:val="bullet"/>
      <w:lvlText w:val=""/>
      <w:lvlJc w:val="left"/>
      <w:pPr>
        <w:ind w:left="720" w:hanging="360"/>
      </w:pPr>
      <w:rPr>
        <w:rFonts w:ascii="Symbol" w:hAnsi="Symbol" w:hint="default"/>
      </w:rPr>
    </w:lvl>
    <w:lvl w:ilvl="1" w:tplc="CA14EDF8">
      <w:numFmt w:val="decimal"/>
      <w:lvlText w:val=""/>
      <w:lvlJc w:val="left"/>
    </w:lvl>
    <w:lvl w:ilvl="2" w:tplc="007274BA">
      <w:numFmt w:val="decimal"/>
      <w:lvlText w:val=""/>
      <w:lvlJc w:val="left"/>
    </w:lvl>
    <w:lvl w:ilvl="3" w:tplc="86C60358">
      <w:numFmt w:val="decimal"/>
      <w:lvlText w:val=""/>
      <w:lvlJc w:val="left"/>
    </w:lvl>
    <w:lvl w:ilvl="4" w:tplc="84EA744C">
      <w:numFmt w:val="decimal"/>
      <w:lvlText w:val=""/>
      <w:lvlJc w:val="left"/>
    </w:lvl>
    <w:lvl w:ilvl="5" w:tplc="0E6C964A">
      <w:numFmt w:val="decimal"/>
      <w:lvlText w:val=""/>
      <w:lvlJc w:val="left"/>
    </w:lvl>
    <w:lvl w:ilvl="6" w:tplc="047086DA">
      <w:numFmt w:val="decimal"/>
      <w:lvlText w:val=""/>
      <w:lvlJc w:val="left"/>
    </w:lvl>
    <w:lvl w:ilvl="7" w:tplc="D78EE5E2">
      <w:numFmt w:val="decimal"/>
      <w:lvlText w:val=""/>
      <w:lvlJc w:val="left"/>
    </w:lvl>
    <w:lvl w:ilvl="8" w:tplc="CA56B95E">
      <w:numFmt w:val="decimal"/>
      <w:lvlText w:val=""/>
      <w:lvlJc w:val="left"/>
    </w:lvl>
  </w:abstractNum>
  <w:abstractNum w:abstractNumId="1021" w15:restartNumberingAfterBreak="0">
    <w:nsid w:val="767963DC"/>
    <w:multiLevelType w:val="hybridMultilevel"/>
    <w:tmpl w:val="6F9C48C8"/>
    <w:lvl w:ilvl="0" w:tplc="73561B1A">
      <w:start w:val="1"/>
      <w:numFmt w:val="bullet"/>
      <w:lvlText w:val=""/>
      <w:lvlJc w:val="left"/>
      <w:pPr>
        <w:ind w:left="720" w:hanging="360"/>
      </w:pPr>
      <w:rPr>
        <w:rFonts w:ascii="Symbol" w:hAnsi="Symbol" w:hint="default"/>
      </w:rPr>
    </w:lvl>
    <w:lvl w:ilvl="1" w:tplc="056AF6DA">
      <w:numFmt w:val="decimal"/>
      <w:lvlText w:val=""/>
      <w:lvlJc w:val="left"/>
    </w:lvl>
    <w:lvl w:ilvl="2" w:tplc="94FC1D66">
      <w:numFmt w:val="decimal"/>
      <w:lvlText w:val=""/>
      <w:lvlJc w:val="left"/>
    </w:lvl>
    <w:lvl w:ilvl="3" w:tplc="5B2CFF5A">
      <w:numFmt w:val="decimal"/>
      <w:lvlText w:val=""/>
      <w:lvlJc w:val="left"/>
    </w:lvl>
    <w:lvl w:ilvl="4" w:tplc="CBFE5134">
      <w:numFmt w:val="decimal"/>
      <w:lvlText w:val=""/>
      <w:lvlJc w:val="left"/>
    </w:lvl>
    <w:lvl w:ilvl="5" w:tplc="C9F667BE">
      <w:numFmt w:val="decimal"/>
      <w:lvlText w:val=""/>
      <w:lvlJc w:val="left"/>
    </w:lvl>
    <w:lvl w:ilvl="6" w:tplc="69BA7F88">
      <w:numFmt w:val="decimal"/>
      <w:lvlText w:val=""/>
      <w:lvlJc w:val="left"/>
    </w:lvl>
    <w:lvl w:ilvl="7" w:tplc="1C2079FE">
      <w:numFmt w:val="decimal"/>
      <w:lvlText w:val=""/>
      <w:lvlJc w:val="left"/>
    </w:lvl>
    <w:lvl w:ilvl="8" w:tplc="71E6DEB6">
      <w:numFmt w:val="decimal"/>
      <w:lvlText w:val=""/>
      <w:lvlJc w:val="left"/>
    </w:lvl>
  </w:abstractNum>
  <w:abstractNum w:abstractNumId="1022" w15:restartNumberingAfterBreak="0">
    <w:nsid w:val="767D68FB"/>
    <w:multiLevelType w:val="hybridMultilevel"/>
    <w:tmpl w:val="8968C2D0"/>
    <w:lvl w:ilvl="0" w:tplc="3B14B7F4">
      <w:start w:val="1"/>
      <w:numFmt w:val="bullet"/>
      <w:lvlText w:val=""/>
      <w:lvlJc w:val="left"/>
      <w:pPr>
        <w:ind w:left="720" w:hanging="360"/>
      </w:pPr>
      <w:rPr>
        <w:rFonts w:ascii="Symbol" w:hAnsi="Symbol" w:hint="default"/>
      </w:rPr>
    </w:lvl>
    <w:lvl w:ilvl="1" w:tplc="A8A44CA2">
      <w:numFmt w:val="decimal"/>
      <w:lvlText w:val=""/>
      <w:lvlJc w:val="left"/>
    </w:lvl>
    <w:lvl w:ilvl="2" w:tplc="79D09774">
      <w:numFmt w:val="decimal"/>
      <w:lvlText w:val=""/>
      <w:lvlJc w:val="left"/>
    </w:lvl>
    <w:lvl w:ilvl="3" w:tplc="E77E5E70">
      <w:numFmt w:val="decimal"/>
      <w:lvlText w:val=""/>
      <w:lvlJc w:val="left"/>
    </w:lvl>
    <w:lvl w:ilvl="4" w:tplc="5DC4C162">
      <w:numFmt w:val="decimal"/>
      <w:lvlText w:val=""/>
      <w:lvlJc w:val="left"/>
    </w:lvl>
    <w:lvl w:ilvl="5" w:tplc="5EC6359A">
      <w:numFmt w:val="decimal"/>
      <w:lvlText w:val=""/>
      <w:lvlJc w:val="left"/>
    </w:lvl>
    <w:lvl w:ilvl="6" w:tplc="D6725AE8">
      <w:numFmt w:val="decimal"/>
      <w:lvlText w:val=""/>
      <w:lvlJc w:val="left"/>
    </w:lvl>
    <w:lvl w:ilvl="7" w:tplc="08866C0C">
      <w:numFmt w:val="decimal"/>
      <w:lvlText w:val=""/>
      <w:lvlJc w:val="left"/>
    </w:lvl>
    <w:lvl w:ilvl="8" w:tplc="5FE65268">
      <w:numFmt w:val="decimal"/>
      <w:lvlText w:val=""/>
      <w:lvlJc w:val="left"/>
    </w:lvl>
  </w:abstractNum>
  <w:abstractNum w:abstractNumId="1023" w15:restartNumberingAfterBreak="0">
    <w:nsid w:val="76917D39"/>
    <w:multiLevelType w:val="hybridMultilevel"/>
    <w:tmpl w:val="8D206ABC"/>
    <w:lvl w:ilvl="0" w:tplc="2E5CC576">
      <w:start w:val="1"/>
      <w:numFmt w:val="bullet"/>
      <w:lvlText w:val=""/>
      <w:lvlJc w:val="left"/>
      <w:pPr>
        <w:ind w:left="720" w:hanging="360"/>
      </w:pPr>
      <w:rPr>
        <w:rFonts w:ascii="Symbol" w:hAnsi="Symbol" w:hint="default"/>
      </w:rPr>
    </w:lvl>
    <w:lvl w:ilvl="1" w:tplc="DFF438D6">
      <w:numFmt w:val="decimal"/>
      <w:lvlText w:val=""/>
      <w:lvlJc w:val="left"/>
    </w:lvl>
    <w:lvl w:ilvl="2" w:tplc="F7028A74">
      <w:numFmt w:val="decimal"/>
      <w:lvlText w:val=""/>
      <w:lvlJc w:val="left"/>
    </w:lvl>
    <w:lvl w:ilvl="3" w:tplc="2A3228BC">
      <w:numFmt w:val="decimal"/>
      <w:lvlText w:val=""/>
      <w:lvlJc w:val="left"/>
    </w:lvl>
    <w:lvl w:ilvl="4" w:tplc="34669484">
      <w:numFmt w:val="decimal"/>
      <w:lvlText w:val=""/>
      <w:lvlJc w:val="left"/>
    </w:lvl>
    <w:lvl w:ilvl="5" w:tplc="F1FCD8D2">
      <w:numFmt w:val="decimal"/>
      <w:lvlText w:val=""/>
      <w:lvlJc w:val="left"/>
    </w:lvl>
    <w:lvl w:ilvl="6" w:tplc="88D03D2A">
      <w:numFmt w:val="decimal"/>
      <w:lvlText w:val=""/>
      <w:lvlJc w:val="left"/>
    </w:lvl>
    <w:lvl w:ilvl="7" w:tplc="F162DE20">
      <w:numFmt w:val="decimal"/>
      <w:lvlText w:val=""/>
      <w:lvlJc w:val="left"/>
    </w:lvl>
    <w:lvl w:ilvl="8" w:tplc="0B4CA71A">
      <w:numFmt w:val="decimal"/>
      <w:lvlText w:val=""/>
      <w:lvlJc w:val="left"/>
    </w:lvl>
  </w:abstractNum>
  <w:abstractNum w:abstractNumId="1024" w15:restartNumberingAfterBreak="0">
    <w:nsid w:val="7692213B"/>
    <w:multiLevelType w:val="hybridMultilevel"/>
    <w:tmpl w:val="2598A3D6"/>
    <w:lvl w:ilvl="0" w:tplc="EB1AFF9C">
      <w:start w:val="1"/>
      <w:numFmt w:val="bullet"/>
      <w:lvlText w:val=""/>
      <w:lvlJc w:val="left"/>
      <w:pPr>
        <w:ind w:left="720" w:hanging="360"/>
      </w:pPr>
      <w:rPr>
        <w:rFonts w:ascii="Symbol" w:hAnsi="Symbol" w:hint="default"/>
      </w:rPr>
    </w:lvl>
    <w:lvl w:ilvl="1" w:tplc="99DAAA04">
      <w:numFmt w:val="decimal"/>
      <w:lvlText w:val=""/>
      <w:lvlJc w:val="left"/>
    </w:lvl>
    <w:lvl w:ilvl="2" w:tplc="10D8973A">
      <w:numFmt w:val="decimal"/>
      <w:lvlText w:val=""/>
      <w:lvlJc w:val="left"/>
    </w:lvl>
    <w:lvl w:ilvl="3" w:tplc="31EA3A1E">
      <w:numFmt w:val="decimal"/>
      <w:lvlText w:val=""/>
      <w:lvlJc w:val="left"/>
    </w:lvl>
    <w:lvl w:ilvl="4" w:tplc="24BA793C">
      <w:numFmt w:val="decimal"/>
      <w:lvlText w:val=""/>
      <w:lvlJc w:val="left"/>
    </w:lvl>
    <w:lvl w:ilvl="5" w:tplc="8396AA48">
      <w:numFmt w:val="decimal"/>
      <w:lvlText w:val=""/>
      <w:lvlJc w:val="left"/>
    </w:lvl>
    <w:lvl w:ilvl="6" w:tplc="08642E8E">
      <w:numFmt w:val="decimal"/>
      <w:lvlText w:val=""/>
      <w:lvlJc w:val="left"/>
    </w:lvl>
    <w:lvl w:ilvl="7" w:tplc="5BF8D25C">
      <w:numFmt w:val="decimal"/>
      <w:lvlText w:val=""/>
      <w:lvlJc w:val="left"/>
    </w:lvl>
    <w:lvl w:ilvl="8" w:tplc="BE86BDE4">
      <w:numFmt w:val="decimal"/>
      <w:lvlText w:val=""/>
      <w:lvlJc w:val="left"/>
    </w:lvl>
  </w:abstractNum>
  <w:abstractNum w:abstractNumId="1025" w15:restartNumberingAfterBreak="0">
    <w:nsid w:val="76BC62D7"/>
    <w:multiLevelType w:val="hybridMultilevel"/>
    <w:tmpl w:val="19D6A4FE"/>
    <w:lvl w:ilvl="0" w:tplc="47749A44">
      <w:numFmt w:val="decimal"/>
      <w:lvlText w:val=""/>
      <w:lvlJc w:val="left"/>
    </w:lvl>
    <w:lvl w:ilvl="1" w:tplc="BAE0AD9A">
      <w:start w:val="1"/>
      <w:numFmt w:val="bullet"/>
      <w:lvlText w:val=""/>
      <w:lvlJc w:val="left"/>
      <w:pPr>
        <w:ind w:left="1440" w:hanging="360"/>
      </w:pPr>
      <w:rPr>
        <w:rFonts w:ascii="Symbol" w:hAnsi="Symbol" w:hint="default"/>
      </w:rPr>
    </w:lvl>
    <w:lvl w:ilvl="2" w:tplc="86DC4D2C">
      <w:numFmt w:val="decimal"/>
      <w:lvlText w:val=""/>
      <w:lvlJc w:val="left"/>
    </w:lvl>
    <w:lvl w:ilvl="3" w:tplc="ED8A72CE">
      <w:numFmt w:val="decimal"/>
      <w:lvlText w:val=""/>
      <w:lvlJc w:val="left"/>
    </w:lvl>
    <w:lvl w:ilvl="4" w:tplc="D4C896C6">
      <w:numFmt w:val="decimal"/>
      <w:lvlText w:val=""/>
      <w:lvlJc w:val="left"/>
    </w:lvl>
    <w:lvl w:ilvl="5" w:tplc="B6707154">
      <w:numFmt w:val="decimal"/>
      <w:lvlText w:val=""/>
      <w:lvlJc w:val="left"/>
    </w:lvl>
    <w:lvl w:ilvl="6" w:tplc="22B83DA6">
      <w:numFmt w:val="decimal"/>
      <w:lvlText w:val=""/>
      <w:lvlJc w:val="left"/>
    </w:lvl>
    <w:lvl w:ilvl="7" w:tplc="5C186BF4">
      <w:numFmt w:val="decimal"/>
      <w:lvlText w:val=""/>
      <w:lvlJc w:val="left"/>
    </w:lvl>
    <w:lvl w:ilvl="8" w:tplc="EAFEA03E">
      <w:numFmt w:val="decimal"/>
      <w:lvlText w:val=""/>
      <w:lvlJc w:val="left"/>
    </w:lvl>
  </w:abstractNum>
  <w:abstractNum w:abstractNumId="1026" w15:restartNumberingAfterBreak="0">
    <w:nsid w:val="76E91C7F"/>
    <w:multiLevelType w:val="hybridMultilevel"/>
    <w:tmpl w:val="D3805F98"/>
    <w:lvl w:ilvl="0" w:tplc="A33EF332">
      <w:start w:val="1"/>
      <w:numFmt w:val="bullet"/>
      <w:lvlText w:val=""/>
      <w:lvlJc w:val="left"/>
      <w:pPr>
        <w:ind w:left="720" w:hanging="360"/>
      </w:pPr>
      <w:rPr>
        <w:rFonts w:ascii="Symbol" w:hAnsi="Symbol" w:hint="default"/>
      </w:rPr>
    </w:lvl>
    <w:lvl w:ilvl="1" w:tplc="60D06730">
      <w:numFmt w:val="decimal"/>
      <w:lvlText w:val=""/>
      <w:lvlJc w:val="left"/>
    </w:lvl>
    <w:lvl w:ilvl="2" w:tplc="34E0F3FC">
      <w:numFmt w:val="decimal"/>
      <w:lvlText w:val=""/>
      <w:lvlJc w:val="left"/>
    </w:lvl>
    <w:lvl w:ilvl="3" w:tplc="8DA45C4E">
      <w:numFmt w:val="decimal"/>
      <w:lvlText w:val=""/>
      <w:lvlJc w:val="left"/>
    </w:lvl>
    <w:lvl w:ilvl="4" w:tplc="8EE08E30">
      <w:numFmt w:val="decimal"/>
      <w:lvlText w:val=""/>
      <w:lvlJc w:val="left"/>
    </w:lvl>
    <w:lvl w:ilvl="5" w:tplc="3E28D3D2">
      <w:numFmt w:val="decimal"/>
      <w:lvlText w:val=""/>
      <w:lvlJc w:val="left"/>
    </w:lvl>
    <w:lvl w:ilvl="6" w:tplc="D8DE695E">
      <w:numFmt w:val="decimal"/>
      <w:lvlText w:val=""/>
      <w:lvlJc w:val="left"/>
    </w:lvl>
    <w:lvl w:ilvl="7" w:tplc="D48A28E2">
      <w:numFmt w:val="decimal"/>
      <w:lvlText w:val=""/>
      <w:lvlJc w:val="left"/>
    </w:lvl>
    <w:lvl w:ilvl="8" w:tplc="AE28B540">
      <w:numFmt w:val="decimal"/>
      <w:lvlText w:val=""/>
      <w:lvlJc w:val="left"/>
    </w:lvl>
  </w:abstractNum>
  <w:abstractNum w:abstractNumId="1027" w15:restartNumberingAfterBreak="0">
    <w:nsid w:val="76F612EF"/>
    <w:multiLevelType w:val="hybridMultilevel"/>
    <w:tmpl w:val="426EE8F4"/>
    <w:lvl w:ilvl="0" w:tplc="6136C258">
      <w:start w:val="1"/>
      <w:numFmt w:val="bullet"/>
      <w:lvlText w:val=""/>
      <w:lvlJc w:val="left"/>
      <w:pPr>
        <w:ind w:left="720" w:hanging="360"/>
      </w:pPr>
      <w:rPr>
        <w:rFonts w:ascii="Symbol" w:hAnsi="Symbol" w:hint="default"/>
      </w:rPr>
    </w:lvl>
    <w:lvl w:ilvl="1" w:tplc="405EA7DC">
      <w:numFmt w:val="decimal"/>
      <w:lvlText w:val=""/>
      <w:lvlJc w:val="left"/>
    </w:lvl>
    <w:lvl w:ilvl="2" w:tplc="259E9F18">
      <w:numFmt w:val="decimal"/>
      <w:lvlText w:val=""/>
      <w:lvlJc w:val="left"/>
    </w:lvl>
    <w:lvl w:ilvl="3" w:tplc="C3D09390">
      <w:numFmt w:val="decimal"/>
      <w:lvlText w:val=""/>
      <w:lvlJc w:val="left"/>
    </w:lvl>
    <w:lvl w:ilvl="4" w:tplc="81E2455E">
      <w:numFmt w:val="decimal"/>
      <w:lvlText w:val=""/>
      <w:lvlJc w:val="left"/>
    </w:lvl>
    <w:lvl w:ilvl="5" w:tplc="9DE60436">
      <w:numFmt w:val="decimal"/>
      <w:lvlText w:val=""/>
      <w:lvlJc w:val="left"/>
    </w:lvl>
    <w:lvl w:ilvl="6" w:tplc="0560ADE4">
      <w:numFmt w:val="decimal"/>
      <w:lvlText w:val=""/>
      <w:lvlJc w:val="left"/>
    </w:lvl>
    <w:lvl w:ilvl="7" w:tplc="A0C64050">
      <w:numFmt w:val="decimal"/>
      <w:lvlText w:val=""/>
      <w:lvlJc w:val="left"/>
    </w:lvl>
    <w:lvl w:ilvl="8" w:tplc="AEFA1D0C">
      <w:numFmt w:val="decimal"/>
      <w:lvlText w:val=""/>
      <w:lvlJc w:val="left"/>
    </w:lvl>
  </w:abstractNum>
  <w:abstractNum w:abstractNumId="1028" w15:restartNumberingAfterBreak="0">
    <w:nsid w:val="77333B1E"/>
    <w:multiLevelType w:val="hybridMultilevel"/>
    <w:tmpl w:val="5114F2B2"/>
    <w:lvl w:ilvl="0" w:tplc="60F4CAD4">
      <w:start w:val="1"/>
      <w:numFmt w:val="bullet"/>
      <w:lvlText w:val=""/>
      <w:lvlJc w:val="left"/>
      <w:pPr>
        <w:ind w:left="720" w:hanging="360"/>
      </w:pPr>
      <w:rPr>
        <w:rFonts w:ascii="Symbol" w:hAnsi="Symbol" w:hint="default"/>
      </w:rPr>
    </w:lvl>
    <w:lvl w:ilvl="1" w:tplc="B33445AA">
      <w:numFmt w:val="decimal"/>
      <w:lvlText w:val=""/>
      <w:lvlJc w:val="left"/>
    </w:lvl>
    <w:lvl w:ilvl="2" w:tplc="EF80C230">
      <w:numFmt w:val="decimal"/>
      <w:lvlText w:val=""/>
      <w:lvlJc w:val="left"/>
    </w:lvl>
    <w:lvl w:ilvl="3" w:tplc="3BEC5AFA">
      <w:numFmt w:val="decimal"/>
      <w:lvlText w:val=""/>
      <w:lvlJc w:val="left"/>
    </w:lvl>
    <w:lvl w:ilvl="4" w:tplc="B28E8200">
      <w:numFmt w:val="decimal"/>
      <w:lvlText w:val=""/>
      <w:lvlJc w:val="left"/>
    </w:lvl>
    <w:lvl w:ilvl="5" w:tplc="C0C01570">
      <w:numFmt w:val="decimal"/>
      <w:lvlText w:val=""/>
      <w:lvlJc w:val="left"/>
    </w:lvl>
    <w:lvl w:ilvl="6" w:tplc="AB22B9BA">
      <w:numFmt w:val="decimal"/>
      <w:lvlText w:val=""/>
      <w:lvlJc w:val="left"/>
    </w:lvl>
    <w:lvl w:ilvl="7" w:tplc="BDE0E3DA">
      <w:numFmt w:val="decimal"/>
      <w:lvlText w:val=""/>
      <w:lvlJc w:val="left"/>
    </w:lvl>
    <w:lvl w:ilvl="8" w:tplc="A446BCE4">
      <w:numFmt w:val="decimal"/>
      <w:lvlText w:val=""/>
      <w:lvlJc w:val="left"/>
    </w:lvl>
  </w:abstractNum>
  <w:abstractNum w:abstractNumId="1029" w15:restartNumberingAfterBreak="0">
    <w:nsid w:val="773B61B5"/>
    <w:multiLevelType w:val="hybridMultilevel"/>
    <w:tmpl w:val="37F4EA52"/>
    <w:lvl w:ilvl="0" w:tplc="F3AEF884">
      <w:start w:val="1"/>
      <w:numFmt w:val="bullet"/>
      <w:lvlText w:val=""/>
      <w:lvlJc w:val="left"/>
      <w:pPr>
        <w:ind w:left="720" w:hanging="360"/>
      </w:pPr>
      <w:rPr>
        <w:rFonts w:ascii="Symbol" w:hAnsi="Symbol" w:hint="default"/>
      </w:rPr>
    </w:lvl>
    <w:lvl w:ilvl="1" w:tplc="813E8DAC">
      <w:numFmt w:val="decimal"/>
      <w:lvlText w:val=""/>
      <w:lvlJc w:val="left"/>
    </w:lvl>
    <w:lvl w:ilvl="2" w:tplc="8C0288D4">
      <w:numFmt w:val="decimal"/>
      <w:lvlText w:val=""/>
      <w:lvlJc w:val="left"/>
    </w:lvl>
    <w:lvl w:ilvl="3" w:tplc="B62E9C0A">
      <w:numFmt w:val="decimal"/>
      <w:lvlText w:val=""/>
      <w:lvlJc w:val="left"/>
    </w:lvl>
    <w:lvl w:ilvl="4" w:tplc="993C0244">
      <w:numFmt w:val="decimal"/>
      <w:lvlText w:val=""/>
      <w:lvlJc w:val="left"/>
    </w:lvl>
    <w:lvl w:ilvl="5" w:tplc="588C45C0">
      <w:numFmt w:val="decimal"/>
      <w:lvlText w:val=""/>
      <w:lvlJc w:val="left"/>
    </w:lvl>
    <w:lvl w:ilvl="6" w:tplc="3BEC53DC">
      <w:numFmt w:val="decimal"/>
      <w:lvlText w:val=""/>
      <w:lvlJc w:val="left"/>
    </w:lvl>
    <w:lvl w:ilvl="7" w:tplc="705290D8">
      <w:numFmt w:val="decimal"/>
      <w:lvlText w:val=""/>
      <w:lvlJc w:val="left"/>
    </w:lvl>
    <w:lvl w:ilvl="8" w:tplc="1D78E464">
      <w:numFmt w:val="decimal"/>
      <w:lvlText w:val=""/>
      <w:lvlJc w:val="left"/>
    </w:lvl>
  </w:abstractNum>
  <w:abstractNum w:abstractNumId="1030" w15:restartNumberingAfterBreak="0">
    <w:nsid w:val="775963C4"/>
    <w:multiLevelType w:val="hybridMultilevel"/>
    <w:tmpl w:val="576AD5E4"/>
    <w:lvl w:ilvl="0" w:tplc="38AA2680">
      <w:start w:val="1"/>
      <w:numFmt w:val="bullet"/>
      <w:lvlText w:val=""/>
      <w:lvlJc w:val="left"/>
      <w:pPr>
        <w:ind w:left="720" w:hanging="360"/>
      </w:pPr>
      <w:rPr>
        <w:rFonts w:ascii="Symbol" w:hAnsi="Symbol" w:hint="default"/>
      </w:rPr>
    </w:lvl>
    <w:lvl w:ilvl="1" w:tplc="58BA6602">
      <w:numFmt w:val="decimal"/>
      <w:lvlText w:val=""/>
      <w:lvlJc w:val="left"/>
    </w:lvl>
    <w:lvl w:ilvl="2" w:tplc="E88CDD7E">
      <w:numFmt w:val="decimal"/>
      <w:lvlText w:val=""/>
      <w:lvlJc w:val="left"/>
    </w:lvl>
    <w:lvl w:ilvl="3" w:tplc="ADA88B00">
      <w:numFmt w:val="decimal"/>
      <w:lvlText w:val=""/>
      <w:lvlJc w:val="left"/>
    </w:lvl>
    <w:lvl w:ilvl="4" w:tplc="28B61E42">
      <w:numFmt w:val="decimal"/>
      <w:lvlText w:val=""/>
      <w:lvlJc w:val="left"/>
    </w:lvl>
    <w:lvl w:ilvl="5" w:tplc="2FE6FD9E">
      <w:numFmt w:val="decimal"/>
      <w:lvlText w:val=""/>
      <w:lvlJc w:val="left"/>
    </w:lvl>
    <w:lvl w:ilvl="6" w:tplc="1CFC5482">
      <w:numFmt w:val="decimal"/>
      <w:lvlText w:val=""/>
      <w:lvlJc w:val="left"/>
    </w:lvl>
    <w:lvl w:ilvl="7" w:tplc="6D527F2C">
      <w:numFmt w:val="decimal"/>
      <w:lvlText w:val=""/>
      <w:lvlJc w:val="left"/>
    </w:lvl>
    <w:lvl w:ilvl="8" w:tplc="4F54CD42">
      <w:numFmt w:val="decimal"/>
      <w:lvlText w:val=""/>
      <w:lvlJc w:val="left"/>
    </w:lvl>
  </w:abstractNum>
  <w:abstractNum w:abstractNumId="1031" w15:restartNumberingAfterBreak="0">
    <w:nsid w:val="779E4335"/>
    <w:multiLevelType w:val="hybridMultilevel"/>
    <w:tmpl w:val="031A4A14"/>
    <w:lvl w:ilvl="0" w:tplc="6060D102">
      <w:start w:val="1"/>
      <w:numFmt w:val="bullet"/>
      <w:lvlText w:val=""/>
      <w:lvlJc w:val="left"/>
      <w:pPr>
        <w:ind w:left="720" w:hanging="360"/>
      </w:pPr>
      <w:rPr>
        <w:rFonts w:ascii="Symbol" w:hAnsi="Symbol" w:hint="default"/>
      </w:rPr>
    </w:lvl>
    <w:lvl w:ilvl="1" w:tplc="CFD0D7DA">
      <w:numFmt w:val="decimal"/>
      <w:lvlText w:val=""/>
      <w:lvlJc w:val="left"/>
    </w:lvl>
    <w:lvl w:ilvl="2" w:tplc="62C0FF34">
      <w:numFmt w:val="decimal"/>
      <w:lvlText w:val=""/>
      <w:lvlJc w:val="left"/>
    </w:lvl>
    <w:lvl w:ilvl="3" w:tplc="0700EE44">
      <w:numFmt w:val="decimal"/>
      <w:lvlText w:val=""/>
      <w:lvlJc w:val="left"/>
    </w:lvl>
    <w:lvl w:ilvl="4" w:tplc="246494F2">
      <w:numFmt w:val="decimal"/>
      <w:lvlText w:val=""/>
      <w:lvlJc w:val="left"/>
    </w:lvl>
    <w:lvl w:ilvl="5" w:tplc="9850AABA">
      <w:numFmt w:val="decimal"/>
      <w:lvlText w:val=""/>
      <w:lvlJc w:val="left"/>
    </w:lvl>
    <w:lvl w:ilvl="6" w:tplc="37E00F40">
      <w:numFmt w:val="decimal"/>
      <w:lvlText w:val=""/>
      <w:lvlJc w:val="left"/>
    </w:lvl>
    <w:lvl w:ilvl="7" w:tplc="81E6C6AC">
      <w:numFmt w:val="decimal"/>
      <w:lvlText w:val=""/>
      <w:lvlJc w:val="left"/>
    </w:lvl>
    <w:lvl w:ilvl="8" w:tplc="26F6272C">
      <w:numFmt w:val="decimal"/>
      <w:lvlText w:val=""/>
      <w:lvlJc w:val="left"/>
    </w:lvl>
  </w:abstractNum>
  <w:abstractNum w:abstractNumId="1032" w15:restartNumberingAfterBreak="0">
    <w:nsid w:val="779E4D58"/>
    <w:multiLevelType w:val="hybridMultilevel"/>
    <w:tmpl w:val="D37006BA"/>
    <w:lvl w:ilvl="0" w:tplc="5EA0A186">
      <w:start w:val="1"/>
      <w:numFmt w:val="bullet"/>
      <w:lvlText w:val=""/>
      <w:lvlJc w:val="left"/>
      <w:pPr>
        <w:ind w:left="720" w:hanging="360"/>
      </w:pPr>
      <w:rPr>
        <w:rFonts w:ascii="Symbol" w:hAnsi="Symbol" w:hint="default"/>
      </w:rPr>
    </w:lvl>
    <w:lvl w:ilvl="1" w:tplc="39B66D36">
      <w:numFmt w:val="decimal"/>
      <w:lvlText w:val=""/>
      <w:lvlJc w:val="left"/>
    </w:lvl>
    <w:lvl w:ilvl="2" w:tplc="39140E34">
      <w:numFmt w:val="decimal"/>
      <w:lvlText w:val=""/>
      <w:lvlJc w:val="left"/>
    </w:lvl>
    <w:lvl w:ilvl="3" w:tplc="1FBE2406">
      <w:numFmt w:val="decimal"/>
      <w:lvlText w:val=""/>
      <w:lvlJc w:val="left"/>
    </w:lvl>
    <w:lvl w:ilvl="4" w:tplc="737275D8">
      <w:numFmt w:val="decimal"/>
      <w:lvlText w:val=""/>
      <w:lvlJc w:val="left"/>
    </w:lvl>
    <w:lvl w:ilvl="5" w:tplc="7534D12A">
      <w:numFmt w:val="decimal"/>
      <w:lvlText w:val=""/>
      <w:lvlJc w:val="left"/>
    </w:lvl>
    <w:lvl w:ilvl="6" w:tplc="B52CFB1E">
      <w:numFmt w:val="decimal"/>
      <w:lvlText w:val=""/>
      <w:lvlJc w:val="left"/>
    </w:lvl>
    <w:lvl w:ilvl="7" w:tplc="57EA4724">
      <w:numFmt w:val="decimal"/>
      <w:lvlText w:val=""/>
      <w:lvlJc w:val="left"/>
    </w:lvl>
    <w:lvl w:ilvl="8" w:tplc="C5E8CF80">
      <w:numFmt w:val="decimal"/>
      <w:lvlText w:val=""/>
      <w:lvlJc w:val="left"/>
    </w:lvl>
  </w:abstractNum>
  <w:abstractNum w:abstractNumId="1033" w15:restartNumberingAfterBreak="0">
    <w:nsid w:val="77BA7AA0"/>
    <w:multiLevelType w:val="hybridMultilevel"/>
    <w:tmpl w:val="60FAE1E0"/>
    <w:lvl w:ilvl="0" w:tplc="E236DD2C">
      <w:start w:val="1"/>
      <w:numFmt w:val="bullet"/>
      <w:lvlText w:val=""/>
      <w:lvlJc w:val="left"/>
      <w:pPr>
        <w:ind w:left="720" w:hanging="360"/>
      </w:pPr>
      <w:rPr>
        <w:rFonts w:ascii="Symbol" w:hAnsi="Symbol" w:hint="default"/>
      </w:rPr>
    </w:lvl>
    <w:lvl w:ilvl="1" w:tplc="922AE9C6">
      <w:numFmt w:val="decimal"/>
      <w:lvlText w:val=""/>
      <w:lvlJc w:val="left"/>
    </w:lvl>
    <w:lvl w:ilvl="2" w:tplc="064E1BD4">
      <w:numFmt w:val="decimal"/>
      <w:lvlText w:val=""/>
      <w:lvlJc w:val="left"/>
    </w:lvl>
    <w:lvl w:ilvl="3" w:tplc="0DD057EA">
      <w:numFmt w:val="decimal"/>
      <w:lvlText w:val=""/>
      <w:lvlJc w:val="left"/>
    </w:lvl>
    <w:lvl w:ilvl="4" w:tplc="17D81412">
      <w:numFmt w:val="decimal"/>
      <w:lvlText w:val=""/>
      <w:lvlJc w:val="left"/>
    </w:lvl>
    <w:lvl w:ilvl="5" w:tplc="4B044498">
      <w:numFmt w:val="decimal"/>
      <w:lvlText w:val=""/>
      <w:lvlJc w:val="left"/>
    </w:lvl>
    <w:lvl w:ilvl="6" w:tplc="D5F0FDDC">
      <w:numFmt w:val="decimal"/>
      <w:lvlText w:val=""/>
      <w:lvlJc w:val="left"/>
    </w:lvl>
    <w:lvl w:ilvl="7" w:tplc="A5EE4B1E">
      <w:numFmt w:val="decimal"/>
      <w:lvlText w:val=""/>
      <w:lvlJc w:val="left"/>
    </w:lvl>
    <w:lvl w:ilvl="8" w:tplc="3E98B700">
      <w:numFmt w:val="decimal"/>
      <w:lvlText w:val=""/>
      <w:lvlJc w:val="left"/>
    </w:lvl>
  </w:abstractNum>
  <w:abstractNum w:abstractNumId="1034" w15:restartNumberingAfterBreak="0">
    <w:nsid w:val="77D27C1E"/>
    <w:multiLevelType w:val="hybridMultilevel"/>
    <w:tmpl w:val="B4244864"/>
    <w:lvl w:ilvl="0" w:tplc="819A94B6">
      <w:start w:val="1"/>
      <w:numFmt w:val="bullet"/>
      <w:lvlText w:val=""/>
      <w:lvlJc w:val="left"/>
      <w:pPr>
        <w:ind w:left="720" w:hanging="360"/>
      </w:pPr>
      <w:rPr>
        <w:rFonts w:ascii="Symbol" w:hAnsi="Symbol" w:hint="default"/>
      </w:rPr>
    </w:lvl>
    <w:lvl w:ilvl="1" w:tplc="70943898">
      <w:numFmt w:val="decimal"/>
      <w:lvlText w:val=""/>
      <w:lvlJc w:val="left"/>
    </w:lvl>
    <w:lvl w:ilvl="2" w:tplc="688C3484">
      <w:numFmt w:val="decimal"/>
      <w:lvlText w:val=""/>
      <w:lvlJc w:val="left"/>
    </w:lvl>
    <w:lvl w:ilvl="3" w:tplc="1992471E">
      <w:numFmt w:val="decimal"/>
      <w:lvlText w:val=""/>
      <w:lvlJc w:val="left"/>
    </w:lvl>
    <w:lvl w:ilvl="4" w:tplc="C9820A84">
      <w:numFmt w:val="decimal"/>
      <w:lvlText w:val=""/>
      <w:lvlJc w:val="left"/>
    </w:lvl>
    <w:lvl w:ilvl="5" w:tplc="C2E2EE62">
      <w:numFmt w:val="decimal"/>
      <w:lvlText w:val=""/>
      <w:lvlJc w:val="left"/>
    </w:lvl>
    <w:lvl w:ilvl="6" w:tplc="C2468028">
      <w:numFmt w:val="decimal"/>
      <w:lvlText w:val=""/>
      <w:lvlJc w:val="left"/>
    </w:lvl>
    <w:lvl w:ilvl="7" w:tplc="17625506">
      <w:numFmt w:val="decimal"/>
      <w:lvlText w:val=""/>
      <w:lvlJc w:val="left"/>
    </w:lvl>
    <w:lvl w:ilvl="8" w:tplc="59546CAC">
      <w:numFmt w:val="decimal"/>
      <w:lvlText w:val=""/>
      <w:lvlJc w:val="left"/>
    </w:lvl>
  </w:abstractNum>
  <w:abstractNum w:abstractNumId="1035" w15:restartNumberingAfterBreak="0">
    <w:nsid w:val="77D57526"/>
    <w:multiLevelType w:val="hybridMultilevel"/>
    <w:tmpl w:val="26447394"/>
    <w:lvl w:ilvl="0" w:tplc="5E94B624">
      <w:start w:val="1"/>
      <w:numFmt w:val="bullet"/>
      <w:lvlText w:val=""/>
      <w:lvlJc w:val="left"/>
      <w:pPr>
        <w:ind w:left="720" w:hanging="360"/>
      </w:pPr>
      <w:rPr>
        <w:rFonts w:ascii="Symbol" w:hAnsi="Symbol" w:hint="default"/>
      </w:rPr>
    </w:lvl>
    <w:lvl w:ilvl="1" w:tplc="22F68202">
      <w:numFmt w:val="decimal"/>
      <w:lvlText w:val=""/>
      <w:lvlJc w:val="left"/>
    </w:lvl>
    <w:lvl w:ilvl="2" w:tplc="0D524532">
      <w:numFmt w:val="decimal"/>
      <w:lvlText w:val=""/>
      <w:lvlJc w:val="left"/>
    </w:lvl>
    <w:lvl w:ilvl="3" w:tplc="1462347A">
      <w:numFmt w:val="decimal"/>
      <w:lvlText w:val=""/>
      <w:lvlJc w:val="left"/>
    </w:lvl>
    <w:lvl w:ilvl="4" w:tplc="8FC03764">
      <w:numFmt w:val="decimal"/>
      <w:lvlText w:val=""/>
      <w:lvlJc w:val="left"/>
    </w:lvl>
    <w:lvl w:ilvl="5" w:tplc="71089A7E">
      <w:numFmt w:val="decimal"/>
      <w:lvlText w:val=""/>
      <w:lvlJc w:val="left"/>
    </w:lvl>
    <w:lvl w:ilvl="6" w:tplc="3A2C36A2">
      <w:numFmt w:val="decimal"/>
      <w:lvlText w:val=""/>
      <w:lvlJc w:val="left"/>
    </w:lvl>
    <w:lvl w:ilvl="7" w:tplc="76144BE4">
      <w:numFmt w:val="decimal"/>
      <w:lvlText w:val=""/>
      <w:lvlJc w:val="left"/>
    </w:lvl>
    <w:lvl w:ilvl="8" w:tplc="D62857A6">
      <w:numFmt w:val="decimal"/>
      <w:lvlText w:val=""/>
      <w:lvlJc w:val="left"/>
    </w:lvl>
  </w:abstractNum>
  <w:abstractNum w:abstractNumId="1036" w15:restartNumberingAfterBreak="0">
    <w:nsid w:val="77DC021D"/>
    <w:multiLevelType w:val="hybridMultilevel"/>
    <w:tmpl w:val="9E1289EA"/>
    <w:lvl w:ilvl="0" w:tplc="7242B632">
      <w:start w:val="1"/>
      <w:numFmt w:val="bullet"/>
      <w:lvlText w:val=""/>
      <w:lvlJc w:val="left"/>
      <w:pPr>
        <w:ind w:left="720" w:hanging="360"/>
      </w:pPr>
      <w:rPr>
        <w:rFonts w:ascii="Symbol" w:hAnsi="Symbol" w:hint="default"/>
      </w:rPr>
    </w:lvl>
    <w:lvl w:ilvl="1" w:tplc="2FFC3298">
      <w:numFmt w:val="decimal"/>
      <w:lvlText w:val=""/>
      <w:lvlJc w:val="left"/>
    </w:lvl>
    <w:lvl w:ilvl="2" w:tplc="54EC38A6">
      <w:numFmt w:val="decimal"/>
      <w:lvlText w:val=""/>
      <w:lvlJc w:val="left"/>
    </w:lvl>
    <w:lvl w:ilvl="3" w:tplc="B0C2BA36">
      <w:numFmt w:val="decimal"/>
      <w:lvlText w:val=""/>
      <w:lvlJc w:val="left"/>
    </w:lvl>
    <w:lvl w:ilvl="4" w:tplc="3B46518E">
      <w:numFmt w:val="decimal"/>
      <w:lvlText w:val=""/>
      <w:lvlJc w:val="left"/>
    </w:lvl>
    <w:lvl w:ilvl="5" w:tplc="23864092">
      <w:numFmt w:val="decimal"/>
      <w:lvlText w:val=""/>
      <w:lvlJc w:val="left"/>
    </w:lvl>
    <w:lvl w:ilvl="6" w:tplc="7A628416">
      <w:numFmt w:val="decimal"/>
      <w:lvlText w:val=""/>
      <w:lvlJc w:val="left"/>
    </w:lvl>
    <w:lvl w:ilvl="7" w:tplc="A0A45134">
      <w:numFmt w:val="decimal"/>
      <w:lvlText w:val=""/>
      <w:lvlJc w:val="left"/>
    </w:lvl>
    <w:lvl w:ilvl="8" w:tplc="B226FE80">
      <w:numFmt w:val="decimal"/>
      <w:lvlText w:val=""/>
      <w:lvlJc w:val="left"/>
    </w:lvl>
  </w:abstractNum>
  <w:abstractNum w:abstractNumId="1037" w15:restartNumberingAfterBreak="0">
    <w:nsid w:val="77E97835"/>
    <w:multiLevelType w:val="hybridMultilevel"/>
    <w:tmpl w:val="C246978E"/>
    <w:lvl w:ilvl="0" w:tplc="964A041C">
      <w:start w:val="1"/>
      <w:numFmt w:val="bullet"/>
      <w:lvlText w:val=""/>
      <w:lvlJc w:val="left"/>
      <w:pPr>
        <w:ind w:left="720" w:hanging="360"/>
      </w:pPr>
      <w:rPr>
        <w:rFonts w:ascii="Symbol" w:hAnsi="Symbol" w:hint="default"/>
      </w:rPr>
    </w:lvl>
    <w:lvl w:ilvl="1" w:tplc="011496C0">
      <w:numFmt w:val="decimal"/>
      <w:lvlText w:val=""/>
      <w:lvlJc w:val="left"/>
    </w:lvl>
    <w:lvl w:ilvl="2" w:tplc="B17C9816">
      <w:numFmt w:val="decimal"/>
      <w:lvlText w:val=""/>
      <w:lvlJc w:val="left"/>
    </w:lvl>
    <w:lvl w:ilvl="3" w:tplc="2926F098">
      <w:numFmt w:val="decimal"/>
      <w:lvlText w:val=""/>
      <w:lvlJc w:val="left"/>
    </w:lvl>
    <w:lvl w:ilvl="4" w:tplc="ACC81614">
      <w:numFmt w:val="decimal"/>
      <w:lvlText w:val=""/>
      <w:lvlJc w:val="left"/>
    </w:lvl>
    <w:lvl w:ilvl="5" w:tplc="4386DB72">
      <w:numFmt w:val="decimal"/>
      <w:lvlText w:val=""/>
      <w:lvlJc w:val="left"/>
    </w:lvl>
    <w:lvl w:ilvl="6" w:tplc="2D8CAA74">
      <w:numFmt w:val="decimal"/>
      <w:lvlText w:val=""/>
      <w:lvlJc w:val="left"/>
    </w:lvl>
    <w:lvl w:ilvl="7" w:tplc="9DA653B8">
      <w:numFmt w:val="decimal"/>
      <w:lvlText w:val=""/>
      <w:lvlJc w:val="left"/>
    </w:lvl>
    <w:lvl w:ilvl="8" w:tplc="49F6EACC">
      <w:numFmt w:val="decimal"/>
      <w:lvlText w:val=""/>
      <w:lvlJc w:val="left"/>
    </w:lvl>
  </w:abstractNum>
  <w:abstractNum w:abstractNumId="1038" w15:restartNumberingAfterBreak="0">
    <w:nsid w:val="78134A31"/>
    <w:multiLevelType w:val="hybridMultilevel"/>
    <w:tmpl w:val="0CB276A0"/>
    <w:lvl w:ilvl="0" w:tplc="4944157A">
      <w:start w:val="1"/>
      <w:numFmt w:val="bullet"/>
      <w:lvlText w:val=""/>
      <w:lvlJc w:val="left"/>
      <w:pPr>
        <w:ind w:left="720" w:hanging="360"/>
      </w:pPr>
      <w:rPr>
        <w:rFonts w:ascii="Symbol" w:hAnsi="Symbol" w:hint="default"/>
      </w:rPr>
    </w:lvl>
    <w:lvl w:ilvl="1" w:tplc="4BD23C68">
      <w:numFmt w:val="decimal"/>
      <w:lvlText w:val=""/>
      <w:lvlJc w:val="left"/>
    </w:lvl>
    <w:lvl w:ilvl="2" w:tplc="E4E4BE28">
      <w:numFmt w:val="decimal"/>
      <w:lvlText w:val=""/>
      <w:lvlJc w:val="left"/>
    </w:lvl>
    <w:lvl w:ilvl="3" w:tplc="9216D21C">
      <w:numFmt w:val="decimal"/>
      <w:lvlText w:val=""/>
      <w:lvlJc w:val="left"/>
    </w:lvl>
    <w:lvl w:ilvl="4" w:tplc="383CA712">
      <w:numFmt w:val="decimal"/>
      <w:lvlText w:val=""/>
      <w:lvlJc w:val="left"/>
    </w:lvl>
    <w:lvl w:ilvl="5" w:tplc="0F2443B8">
      <w:numFmt w:val="decimal"/>
      <w:lvlText w:val=""/>
      <w:lvlJc w:val="left"/>
    </w:lvl>
    <w:lvl w:ilvl="6" w:tplc="6308850A">
      <w:numFmt w:val="decimal"/>
      <w:lvlText w:val=""/>
      <w:lvlJc w:val="left"/>
    </w:lvl>
    <w:lvl w:ilvl="7" w:tplc="72BE7FF2">
      <w:numFmt w:val="decimal"/>
      <w:lvlText w:val=""/>
      <w:lvlJc w:val="left"/>
    </w:lvl>
    <w:lvl w:ilvl="8" w:tplc="E32CAB84">
      <w:numFmt w:val="decimal"/>
      <w:lvlText w:val=""/>
      <w:lvlJc w:val="left"/>
    </w:lvl>
  </w:abstractNum>
  <w:abstractNum w:abstractNumId="1039" w15:restartNumberingAfterBreak="0">
    <w:nsid w:val="785B159C"/>
    <w:multiLevelType w:val="hybridMultilevel"/>
    <w:tmpl w:val="8BEEBDBE"/>
    <w:lvl w:ilvl="0" w:tplc="B3148E50">
      <w:start w:val="1"/>
      <w:numFmt w:val="bullet"/>
      <w:lvlText w:val=""/>
      <w:lvlJc w:val="left"/>
      <w:pPr>
        <w:ind w:left="720" w:hanging="360"/>
      </w:pPr>
      <w:rPr>
        <w:rFonts w:ascii="Symbol" w:hAnsi="Symbol" w:hint="default"/>
      </w:rPr>
    </w:lvl>
    <w:lvl w:ilvl="1" w:tplc="27AC5938">
      <w:numFmt w:val="decimal"/>
      <w:lvlText w:val=""/>
      <w:lvlJc w:val="left"/>
    </w:lvl>
    <w:lvl w:ilvl="2" w:tplc="0CAC853E">
      <w:numFmt w:val="decimal"/>
      <w:lvlText w:val=""/>
      <w:lvlJc w:val="left"/>
    </w:lvl>
    <w:lvl w:ilvl="3" w:tplc="043E0C68">
      <w:numFmt w:val="decimal"/>
      <w:lvlText w:val=""/>
      <w:lvlJc w:val="left"/>
    </w:lvl>
    <w:lvl w:ilvl="4" w:tplc="2FE01DDA">
      <w:numFmt w:val="decimal"/>
      <w:lvlText w:val=""/>
      <w:lvlJc w:val="left"/>
    </w:lvl>
    <w:lvl w:ilvl="5" w:tplc="B688199E">
      <w:numFmt w:val="decimal"/>
      <w:lvlText w:val=""/>
      <w:lvlJc w:val="left"/>
    </w:lvl>
    <w:lvl w:ilvl="6" w:tplc="180855B4">
      <w:numFmt w:val="decimal"/>
      <w:lvlText w:val=""/>
      <w:lvlJc w:val="left"/>
    </w:lvl>
    <w:lvl w:ilvl="7" w:tplc="31E442E2">
      <w:numFmt w:val="decimal"/>
      <w:lvlText w:val=""/>
      <w:lvlJc w:val="left"/>
    </w:lvl>
    <w:lvl w:ilvl="8" w:tplc="2BDABFB0">
      <w:numFmt w:val="decimal"/>
      <w:lvlText w:val=""/>
      <w:lvlJc w:val="left"/>
    </w:lvl>
  </w:abstractNum>
  <w:abstractNum w:abstractNumId="1040" w15:restartNumberingAfterBreak="0">
    <w:nsid w:val="786E6F92"/>
    <w:multiLevelType w:val="hybridMultilevel"/>
    <w:tmpl w:val="10A2745E"/>
    <w:lvl w:ilvl="0" w:tplc="DB446D68">
      <w:numFmt w:val="decimal"/>
      <w:lvlText w:val=""/>
      <w:lvlJc w:val="left"/>
    </w:lvl>
    <w:lvl w:ilvl="1" w:tplc="A71EDB92">
      <w:start w:val="1"/>
      <w:numFmt w:val="bullet"/>
      <w:lvlText w:val=""/>
      <w:lvlJc w:val="left"/>
      <w:pPr>
        <w:ind w:left="1440" w:hanging="360"/>
      </w:pPr>
      <w:rPr>
        <w:rFonts w:ascii="Symbol" w:hAnsi="Symbol" w:hint="default"/>
      </w:rPr>
    </w:lvl>
    <w:lvl w:ilvl="2" w:tplc="FA1EFC6E">
      <w:numFmt w:val="decimal"/>
      <w:lvlText w:val=""/>
      <w:lvlJc w:val="left"/>
    </w:lvl>
    <w:lvl w:ilvl="3" w:tplc="9DC8ACB0">
      <w:numFmt w:val="decimal"/>
      <w:lvlText w:val=""/>
      <w:lvlJc w:val="left"/>
    </w:lvl>
    <w:lvl w:ilvl="4" w:tplc="6582C33C">
      <w:numFmt w:val="decimal"/>
      <w:lvlText w:val=""/>
      <w:lvlJc w:val="left"/>
    </w:lvl>
    <w:lvl w:ilvl="5" w:tplc="5972E1B6">
      <w:numFmt w:val="decimal"/>
      <w:lvlText w:val=""/>
      <w:lvlJc w:val="left"/>
    </w:lvl>
    <w:lvl w:ilvl="6" w:tplc="C83C25E8">
      <w:numFmt w:val="decimal"/>
      <w:lvlText w:val=""/>
      <w:lvlJc w:val="left"/>
    </w:lvl>
    <w:lvl w:ilvl="7" w:tplc="91FE37B4">
      <w:numFmt w:val="decimal"/>
      <w:lvlText w:val=""/>
      <w:lvlJc w:val="left"/>
    </w:lvl>
    <w:lvl w:ilvl="8" w:tplc="43F45620">
      <w:numFmt w:val="decimal"/>
      <w:lvlText w:val=""/>
      <w:lvlJc w:val="left"/>
    </w:lvl>
  </w:abstractNum>
  <w:abstractNum w:abstractNumId="1041" w15:restartNumberingAfterBreak="0">
    <w:nsid w:val="786E727D"/>
    <w:multiLevelType w:val="hybridMultilevel"/>
    <w:tmpl w:val="E0F80BB0"/>
    <w:lvl w:ilvl="0" w:tplc="E3EECE22">
      <w:start w:val="1"/>
      <w:numFmt w:val="bullet"/>
      <w:lvlText w:val=""/>
      <w:lvlJc w:val="left"/>
      <w:pPr>
        <w:ind w:left="720" w:hanging="360"/>
      </w:pPr>
      <w:rPr>
        <w:rFonts w:ascii="Symbol" w:hAnsi="Symbol" w:hint="default"/>
      </w:rPr>
    </w:lvl>
    <w:lvl w:ilvl="1" w:tplc="8B9EAE32">
      <w:numFmt w:val="decimal"/>
      <w:lvlText w:val=""/>
      <w:lvlJc w:val="left"/>
    </w:lvl>
    <w:lvl w:ilvl="2" w:tplc="41DC1F50">
      <w:numFmt w:val="decimal"/>
      <w:lvlText w:val=""/>
      <w:lvlJc w:val="left"/>
    </w:lvl>
    <w:lvl w:ilvl="3" w:tplc="A4BE9D62">
      <w:numFmt w:val="decimal"/>
      <w:lvlText w:val=""/>
      <w:lvlJc w:val="left"/>
    </w:lvl>
    <w:lvl w:ilvl="4" w:tplc="24461C98">
      <w:numFmt w:val="decimal"/>
      <w:lvlText w:val=""/>
      <w:lvlJc w:val="left"/>
    </w:lvl>
    <w:lvl w:ilvl="5" w:tplc="66A6488E">
      <w:numFmt w:val="decimal"/>
      <w:lvlText w:val=""/>
      <w:lvlJc w:val="left"/>
    </w:lvl>
    <w:lvl w:ilvl="6" w:tplc="DE2CFD28">
      <w:numFmt w:val="decimal"/>
      <w:lvlText w:val=""/>
      <w:lvlJc w:val="left"/>
    </w:lvl>
    <w:lvl w:ilvl="7" w:tplc="83E8E5B6">
      <w:numFmt w:val="decimal"/>
      <w:lvlText w:val=""/>
      <w:lvlJc w:val="left"/>
    </w:lvl>
    <w:lvl w:ilvl="8" w:tplc="0A28E080">
      <w:numFmt w:val="decimal"/>
      <w:lvlText w:val=""/>
      <w:lvlJc w:val="left"/>
    </w:lvl>
  </w:abstractNum>
  <w:abstractNum w:abstractNumId="1042" w15:restartNumberingAfterBreak="0">
    <w:nsid w:val="787F0564"/>
    <w:multiLevelType w:val="hybridMultilevel"/>
    <w:tmpl w:val="DF0A2E7A"/>
    <w:lvl w:ilvl="0" w:tplc="620CC1BE">
      <w:start w:val="1"/>
      <w:numFmt w:val="bullet"/>
      <w:lvlText w:val=""/>
      <w:lvlJc w:val="left"/>
      <w:pPr>
        <w:ind w:left="720" w:hanging="360"/>
      </w:pPr>
      <w:rPr>
        <w:rFonts w:ascii="Symbol" w:hAnsi="Symbol" w:hint="default"/>
      </w:rPr>
    </w:lvl>
    <w:lvl w:ilvl="1" w:tplc="3C3E8764">
      <w:numFmt w:val="decimal"/>
      <w:lvlText w:val=""/>
      <w:lvlJc w:val="left"/>
    </w:lvl>
    <w:lvl w:ilvl="2" w:tplc="796CB680">
      <w:numFmt w:val="decimal"/>
      <w:lvlText w:val=""/>
      <w:lvlJc w:val="left"/>
    </w:lvl>
    <w:lvl w:ilvl="3" w:tplc="FEFCCF54">
      <w:numFmt w:val="decimal"/>
      <w:lvlText w:val=""/>
      <w:lvlJc w:val="left"/>
    </w:lvl>
    <w:lvl w:ilvl="4" w:tplc="773C9690">
      <w:numFmt w:val="decimal"/>
      <w:lvlText w:val=""/>
      <w:lvlJc w:val="left"/>
    </w:lvl>
    <w:lvl w:ilvl="5" w:tplc="BBF66326">
      <w:numFmt w:val="decimal"/>
      <w:lvlText w:val=""/>
      <w:lvlJc w:val="left"/>
    </w:lvl>
    <w:lvl w:ilvl="6" w:tplc="3C4827F4">
      <w:numFmt w:val="decimal"/>
      <w:lvlText w:val=""/>
      <w:lvlJc w:val="left"/>
    </w:lvl>
    <w:lvl w:ilvl="7" w:tplc="1494CA2A">
      <w:numFmt w:val="decimal"/>
      <w:lvlText w:val=""/>
      <w:lvlJc w:val="left"/>
    </w:lvl>
    <w:lvl w:ilvl="8" w:tplc="4D16A0AE">
      <w:numFmt w:val="decimal"/>
      <w:lvlText w:val=""/>
      <w:lvlJc w:val="left"/>
    </w:lvl>
  </w:abstractNum>
  <w:abstractNum w:abstractNumId="1043" w15:restartNumberingAfterBreak="0">
    <w:nsid w:val="787F6916"/>
    <w:multiLevelType w:val="hybridMultilevel"/>
    <w:tmpl w:val="8158B06E"/>
    <w:lvl w:ilvl="0" w:tplc="07280AE8">
      <w:start w:val="1"/>
      <w:numFmt w:val="bullet"/>
      <w:lvlText w:val=""/>
      <w:lvlJc w:val="left"/>
      <w:pPr>
        <w:ind w:left="720" w:hanging="360"/>
      </w:pPr>
      <w:rPr>
        <w:rFonts w:ascii="Symbol" w:hAnsi="Symbol" w:hint="default"/>
      </w:rPr>
    </w:lvl>
    <w:lvl w:ilvl="1" w:tplc="D8FE1754">
      <w:numFmt w:val="decimal"/>
      <w:lvlText w:val=""/>
      <w:lvlJc w:val="left"/>
    </w:lvl>
    <w:lvl w:ilvl="2" w:tplc="41B63D2E">
      <w:numFmt w:val="decimal"/>
      <w:lvlText w:val=""/>
      <w:lvlJc w:val="left"/>
    </w:lvl>
    <w:lvl w:ilvl="3" w:tplc="68981DD8">
      <w:numFmt w:val="decimal"/>
      <w:lvlText w:val=""/>
      <w:lvlJc w:val="left"/>
    </w:lvl>
    <w:lvl w:ilvl="4" w:tplc="6180D7D2">
      <w:numFmt w:val="decimal"/>
      <w:lvlText w:val=""/>
      <w:lvlJc w:val="left"/>
    </w:lvl>
    <w:lvl w:ilvl="5" w:tplc="0BAAC8E6">
      <w:numFmt w:val="decimal"/>
      <w:lvlText w:val=""/>
      <w:lvlJc w:val="left"/>
    </w:lvl>
    <w:lvl w:ilvl="6" w:tplc="AE92A314">
      <w:numFmt w:val="decimal"/>
      <w:lvlText w:val=""/>
      <w:lvlJc w:val="left"/>
    </w:lvl>
    <w:lvl w:ilvl="7" w:tplc="B93A63EC">
      <w:numFmt w:val="decimal"/>
      <w:lvlText w:val=""/>
      <w:lvlJc w:val="left"/>
    </w:lvl>
    <w:lvl w:ilvl="8" w:tplc="ED2A15DC">
      <w:numFmt w:val="decimal"/>
      <w:lvlText w:val=""/>
      <w:lvlJc w:val="left"/>
    </w:lvl>
  </w:abstractNum>
  <w:abstractNum w:abstractNumId="1044" w15:restartNumberingAfterBreak="0">
    <w:nsid w:val="788E20E9"/>
    <w:multiLevelType w:val="hybridMultilevel"/>
    <w:tmpl w:val="6BE47606"/>
    <w:lvl w:ilvl="0" w:tplc="5A96C4C6">
      <w:start w:val="1"/>
      <w:numFmt w:val="bullet"/>
      <w:lvlText w:val=""/>
      <w:lvlJc w:val="left"/>
      <w:pPr>
        <w:ind w:left="720" w:hanging="360"/>
      </w:pPr>
      <w:rPr>
        <w:rFonts w:ascii="Symbol" w:hAnsi="Symbol" w:hint="default"/>
      </w:rPr>
    </w:lvl>
    <w:lvl w:ilvl="1" w:tplc="542A529C">
      <w:numFmt w:val="decimal"/>
      <w:lvlText w:val=""/>
      <w:lvlJc w:val="left"/>
    </w:lvl>
    <w:lvl w:ilvl="2" w:tplc="89C267A6">
      <w:numFmt w:val="decimal"/>
      <w:lvlText w:val=""/>
      <w:lvlJc w:val="left"/>
    </w:lvl>
    <w:lvl w:ilvl="3" w:tplc="E276630A">
      <w:numFmt w:val="decimal"/>
      <w:lvlText w:val=""/>
      <w:lvlJc w:val="left"/>
    </w:lvl>
    <w:lvl w:ilvl="4" w:tplc="12245998">
      <w:numFmt w:val="decimal"/>
      <w:lvlText w:val=""/>
      <w:lvlJc w:val="left"/>
    </w:lvl>
    <w:lvl w:ilvl="5" w:tplc="79CAC880">
      <w:numFmt w:val="decimal"/>
      <w:lvlText w:val=""/>
      <w:lvlJc w:val="left"/>
    </w:lvl>
    <w:lvl w:ilvl="6" w:tplc="652CA03C">
      <w:numFmt w:val="decimal"/>
      <w:lvlText w:val=""/>
      <w:lvlJc w:val="left"/>
    </w:lvl>
    <w:lvl w:ilvl="7" w:tplc="B46AFC9A">
      <w:numFmt w:val="decimal"/>
      <w:lvlText w:val=""/>
      <w:lvlJc w:val="left"/>
    </w:lvl>
    <w:lvl w:ilvl="8" w:tplc="4BFEA07A">
      <w:numFmt w:val="decimal"/>
      <w:lvlText w:val=""/>
      <w:lvlJc w:val="left"/>
    </w:lvl>
  </w:abstractNum>
  <w:abstractNum w:abstractNumId="1045" w15:restartNumberingAfterBreak="0">
    <w:nsid w:val="78977FD7"/>
    <w:multiLevelType w:val="hybridMultilevel"/>
    <w:tmpl w:val="5F6AB8BE"/>
    <w:lvl w:ilvl="0" w:tplc="F0207F88">
      <w:start w:val="1"/>
      <w:numFmt w:val="bullet"/>
      <w:lvlText w:val=""/>
      <w:lvlJc w:val="left"/>
      <w:pPr>
        <w:ind w:left="720" w:hanging="360"/>
      </w:pPr>
      <w:rPr>
        <w:rFonts w:ascii="Symbol" w:hAnsi="Symbol" w:hint="default"/>
      </w:rPr>
    </w:lvl>
    <w:lvl w:ilvl="1" w:tplc="0FB4B660">
      <w:numFmt w:val="decimal"/>
      <w:lvlText w:val=""/>
      <w:lvlJc w:val="left"/>
    </w:lvl>
    <w:lvl w:ilvl="2" w:tplc="2530F36C">
      <w:numFmt w:val="decimal"/>
      <w:lvlText w:val=""/>
      <w:lvlJc w:val="left"/>
    </w:lvl>
    <w:lvl w:ilvl="3" w:tplc="1722DE08">
      <w:numFmt w:val="decimal"/>
      <w:lvlText w:val=""/>
      <w:lvlJc w:val="left"/>
    </w:lvl>
    <w:lvl w:ilvl="4" w:tplc="9AF6403C">
      <w:numFmt w:val="decimal"/>
      <w:lvlText w:val=""/>
      <w:lvlJc w:val="left"/>
    </w:lvl>
    <w:lvl w:ilvl="5" w:tplc="A880DF1C">
      <w:numFmt w:val="decimal"/>
      <w:lvlText w:val=""/>
      <w:lvlJc w:val="left"/>
    </w:lvl>
    <w:lvl w:ilvl="6" w:tplc="E10E9644">
      <w:numFmt w:val="decimal"/>
      <w:lvlText w:val=""/>
      <w:lvlJc w:val="left"/>
    </w:lvl>
    <w:lvl w:ilvl="7" w:tplc="205CC858">
      <w:numFmt w:val="decimal"/>
      <w:lvlText w:val=""/>
      <w:lvlJc w:val="left"/>
    </w:lvl>
    <w:lvl w:ilvl="8" w:tplc="7BF04AD0">
      <w:numFmt w:val="decimal"/>
      <w:lvlText w:val=""/>
      <w:lvlJc w:val="left"/>
    </w:lvl>
  </w:abstractNum>
  <w:abstractNum w:abstractNumId="1046" w15:restartNumberingAfterBreak="0">
    <w:nsid w:val="78C154B3"/>
    <w:multiLevelType w:val="hybridMultilevel"/>
    <w:tmpl w:val="5F92E2B0"/>
    <w:lvl w:ilvl="0" w:tplc="1DF6A9B4">
      <w:start w:val="1"/>
      <w:numFmt w:val="bullet"/>
      <w:lvlText w:val=""/>
      <w:lvlJc w:val="left"/>
      <w:pPr>
        <w:ind w:left="720" w:hanging="360"/>
      </w:pPr>
      <w:rPr>
        <w:rFonts w:ascii="Symbol" w:hAnsi="Symbol" w:hint="default"/>
      </w:rPr>
    </w:lvl>
    <w:lvl w:ilvl="1" w:tplc="F91431B2">
      <w:numFmt w:val="decimal"/>
      <w:lvlText w:val=""/>
      <w:lvlJc w:val="left"/>
    </w:lvl>
    <w:lvl w:ilvl="2" w:tplc="C33C7CC2">
      <w:numFmt w:val="decimal"/>
      <w:lvlText w:val=""/>
      <w:lvlJc w:val="left"/>
    </w:lvl>
    <w:lvl w:ilvl="3" w:tplc="BDC27538">
      <w:numFmt w:val="decimal"/>
      <w:lvlText w:val=""/>
      <w:lvlJc w:val="left"/>
    </w:lvl>
    <w:lvl w:ilvl="4" w:tplc="5ADAE31A">
      <w:numFmt w:val="decimal"/>
      <w:lvlText w:val=""/>
      <w:lvlJc w:val="left"/>
    </w:lvl>
    <w:lvl w:ilvl="5" w:tplc="1054B8B4">
      <w:numFmt w:val="decimal"/>
      <w:lvlText w:val=""/>
      <w:lvlJc w:val="left"/>
    </w:lvl>
    <w:lvl w:ilvl="6" w:tplc="64102F60">
      <w:numFmt w:val="decimal"/>
      <w:lvlText w:val=""/>
      <w:lvlJc w:val="left"/>
    </w:lvl>
    <w:lvl w:ilvl="7" w:tplc="E4E0EDC8">
      <w:numFmt w:val="decimal"/>
      <w:lvlText w:val=""/>
      <w:lvlJc w:val="left"/>
    </w:lvl>
    <w:lvl w:ilvl="8" w:tplc="9196C484">
      <w:numFmt w:val="decimal"/>
      <w:lvlText w:val=""/>
      <w:lvlJc w:val="left"/>
    </w:lvl>
  </w:abstractNum>
  <w:abstractNum w:abstractNumId="1047" w15:restartNumberingAfterBreak="0">
    <w:nsid w:val="78D01C4D"/>
    <w:multiLevelType w:val="hybridMultilevel"/>
    <w:tmpl w:val="CD44473A"/>
    <w:lvl w:ilvl="0" w:tplc="DEAE3CD6">
      <w:start w:val="1"/>
      <w:numFmt w:val="bullet"/>
      <w:lvlText w:val=""/>
      <w:lvlJc w:val="left"/>
      <w:pPr>
        <w:ind w:left="720" w:hanging="360"/>
      </w:pPr>
      <w:rPr>
        <w:rFonts w:ascii="Symbol" w:hAnsi="Symbol" w:hint="default"/>
      </w:rPr>
    </w:lvl>
    <w:lvl w:ilvl="1" w:tplc="6A0A5DE2">
      <w:numFmt w:val="decimal"/>
      <w:lvlText w:val=""/>
      <w:lvlJc w:val="left"/>
    </w:lvl>
    <w:lvl w:ilvl="2" w:tplc="1E481EEE">
      <w:numFmt w:val="decimal"/>
      <w:lvlText w:val=""/>
      <w:lvlJc w:val="left"/>
    </w:lvl>
    <w:lvl w:ilvl="3" w:tplc="F084AE78">
      <w:numFmt w:val="decimal"/>
      <w:lvlText w:val=""/>
      <w:lvlJc w:val="left"/>
    </w:lvl>
    <w:lvl w:ilvl="4" w:tplc="E4AC5638">
      <w:numFmt w:val="decimal"/>
      <w:lvlText w:val=""/>
      <w:lvlJc w:val="left"/>
    </w:lvl>
    <w:lvl w:ilvl="5" w:tplc="1A64D2D8">
      <w:numFmt w:val="decimal"/>
      <w:lvlText w:val=""/>
      <w:lvlJc w:val="left"/>
    </w:lvl>
    <w:lvl w:ilvl="6" w:tplc="26DAF9FC">
      <w:numFmt w:val="decimal"/>
      <w:lvlText w:val=""/>
      <w:lvlJc w:val="left"/>
    </w:lvl>
    <w:lvl w:ilvl="7" w:tplc="D060B114">
      <w:numFmt w:val="decimal"/>
      <w:lvlText w:val=""/>
      <w:lvlJc w:val="left"/>
    </w:lvl>
    <w:lvl w:ilvl="8" w:tplc="D4E88028">
      <w:numFmt w:val="decimal"/>
      <w:lvlText w:val=""/>
      <w:lvlJc w:val="left"/>
    </w:lvl>
  </w:abstractNum>
  <w:abstractNum w:abstractNumId="1048" w15:restartNumberingAfterBreak="0">
    <w:nsid w:val="78F94977"/>
    <w:multiLevelType w:val="hybridMultilevel"/>
    <w:tmpl w:val="53B47E9E"/>
    <w:lvl w:ilvl="0" w:tplc="0A9086AE">
      <w:start w:val="1"/>
      <w:numFmt w:val="bullet"/>
      <w:lvlText w:val=""/>
      <w:lvlJc w:val="left"/>
      <w:pPr>
        <w:ind w:left="720" w:hanging="360"/>
      </w:pPr>
      <w:rPr>
        <w:rFonts w:ascii="Symbol" w:hAnsi="Symbol" w:hint="default"/>
      </w:rPr>
    </w:lvl>
    <w:lvl w:ilvl="1" w:tplc="44803B86">
      <w:numFmt w:val="decimal"/>
      <w:lvlText w:val=""/>
      <w:lvlJc w:val="left"/>
    </w:lvl>
    <w:lvl w:ilvl="2" w:tplc="DFA20164">
      <w:numFmt w:val="decimal"/>
      <w:lvlText w:val=""/>
      <w:lvlJc w:val="left"/>
    </w:lvl>
    <w:lvl w:ilvl="3" w:tplc="B6126C88">
      <w:numFmt w:val="decimal"/>
      <w:lvlText w:val=""/>
      <w:lvlJc w:val="left"/>
    </w:lvl>
    <w:lvl w:ilvl="4" w:tplc="FD8812C0">
      <w:numFmt w:val="decimal"/>
      <w:lvlText w:val=""/>
      <w:lvlJc w:val="left"/>
    </w:lvl>
    <w:lvl w:ilvl="5" w:tplc="C4B266C8">
      <w:numFmt w:val="decimal"/>
      <w:lvlText w:val=""/>
      <w:lvlJc w:val="left"/>
    </w:lvl>
    <w:lvl w:ilvl="6" w:tplc="957AE078">
      <w:numFmt w:val="decimal"/>
      <w:lvlText w:val=""/>
      <w:lvlJc w:val="left"/>
    </w:lvl>
    <w:lvl w:ilvl="7" w:tplc="17B26AC0">
      <w:numFmt w:val="decimal"/>
      <w:lvlText w:val=""/>
      <w:lvlJc w:val="left"/>
    </w:lvl>
    <w:lvl w:ilvl="8" w:tplc="D0A87702">
      <w:numFmt w:val="decimal"/>
      <w:lvlText w:val=""/>
      <w:lvlJc w:val="left"/>
    </w:lvl>
  </w:abstractNum>
  <w:abstractNum w:abstractNumId="1049" w15:restartNumberingAfterBreak="0">
    <w:nsid w:val="79032CB8"/>
    <w:multiLevelType w:val="hybridMultilevel"/>
    <w:tmpl w:val="81C4A8C4"/>
    <w:lvl w:ilvl="0" w:tplc="091CCBE8">
      <w:start w:val="1"/>
      <w:numFmt w:val="bullet"/>
      <w:lvlText w:val=""/>
      <w:lvlJc w:val="left"/>
      <w:pPr>
        <w:ind w:left="720" w:hanging="360"/>
      </w:pPr>
      <w:rPr>
        <w:rFonts w:ascii="Symbol" w:hAnsi="Symbol" w:hint="default"/>
      </w:rPr>
    </w:lvl>
    <w:lvl w:ilvl="1" w:tplc="12B4FAC2">
      <w:numFmt w:val="decimal"/>
      <w:lvlText w:val=""/>
      <w:lvlJc w:val="left"/>
    </w:lvl>
    <w:lvl w:ilvl="2" w:tplc="A7BEAE4E">
      <w:numFmt w:val="decimal"/>
      <w:lvlText w:val=""/>
      <w:lvlJc w:val="left"/>
    </w:lvl>
    <w:lvl w:ilvl="3" w:tplc="8C726090">
      <w:numFmt w:val="decimal"/>
      <w:lvlText w:val=""/>
      <w:lvlJc w:val="left"/>
    </w:lvl>
    <w:lvl w:ilvl="4" w:tplc="D92E56D6">
      <w:numFmt w:val="decimal"/>
      <w:lvlText w:val=""/>
      <w:lvlJc w:val="left"/>
    </w:lvl>
    <w:lvl w:ilvl="5" w:tplc="DB2A961C">
      <w:numFmt w:val="decimal"/>
      <w:lvlText w:val=""/>
      <w:lvlJc w:val="left"/>
    </w:lvl>
    <w:lvl w:ilvl="6" w:tplc="46DE4A90">
      <w:numFmt w:val="decimal"/>
      <w:lvlText w:val=""/>
      <w:lvlJc w:val="left"/>
    </w:lvl>
    <w:lvl w:ilvl="7" w:tplc="08F630C0">
      <w:numFmt w:val="decimal"/>
      <w:lvlText w:val=""/>
      <w:lvlJc w:val="left"/>
    </w:lvl>
    <w:lvl w:ilvl="8" w:tplc="BA62BF4A">
      <w:numFmt w:val="decimal"/>
      <w:lvlText w:val=""/>
      <w:lvlJc w:val="left"/>
    </w:lvl>
  </w:abstractNum>
  <w:abstractNum w:abstractNumId="1050" w15:restartNumberingAfterBreak="0">
    <w:nsid w:val="7936700E"/>
    <w:multiLevelType w:val="hybridMultilevel"/>
    <w:tmpl w:val="417C8BFC"/>
    <w:lvl w:ilvl="0" w:tplc="EAEADB00">
      <w:start w:val="1"/>
      <w:numFmt w:val="bullet"/>
      <w:lvlText w:val=""/>
      <w:lvlJc w:val="left"/>
      <w:pPr>
        <w:ind w:left="720" w:hanging="360"/>
      </w:pPr>
      <w:rPr>
        <w:rFonts w:ascii="Symbol" w:hAnsi="Symbol" w:hint="default"/>
      </w:rPr>
    </w:lvl>
    <w:lvl w:ilvl="1" w:tplc="3BE4F2C8">
      <w:numFmt w:val="decimal"/>
      <w:lvlText w:val=""/>
      <w:lvlJc w:val="left"/>
    </w:lvl>
    <w:lvl w:ilvl="2" w:tplc="7E0AE89C">
      <w:numFmt w:val="decimal"/>
      <w:lvlText w:val=""/>
      <w:lvlJc w:val="left"/>
    </w:lvl>
    <w:lvl w:ilvl="3" w:tplc="63E6D650">
      <w:numFmt w:val="decimal"/>
      <w:lvlText w:val=""/>
      <w:lvlJc w:val="left"/>
    </w:lvl>
    <w:lvl w:ilvl="4" w:tplc="70981296">
      <w:numFmt w:val="decimal"/>
      <w:lvlText w:val=""/>
      <w:lvlJc w:val="left"/>
    </w:lvl>
    <w:lvl w:ilvl="5" w:tplc="4DD65A0E">
      <w:numFmt w:val="decimal"/>
      <w:lvlText w:val=""/>
      <w:lvlJc w:val="left"/>
    </w:lvl>
    <w:lvl w:ilvl="6" w:tplc="514A1BB8">
      <w:numFmt w:val="decimal"/>
      <w:lvlText w:val=""/>
      <w:lvlJc w:val="left"/>
    </w:lvl>
    <w:lvl w:ilvl="7" w:tplc="CA84C1C4">
      <w:numFmt w:val="decimal"/>
      <w:lvlText w:val=""/>
      <w:lvlJc w:val="left"/>
    </w:lvl>
    <w:lvl w:ilvl="8" w:tplc="3294B0AE">
      <w:numFmt w:val="decimal"/>
      <w:lvlText w:val=""/>
      <w:lvlJc w:val="left"/>
    </w:lvl>
  </w:abstractNum>
  <w:abstractNum w:abstractNumId="1051" w15:restartNumberingAfterBreak="0">
    <w:nsid w:val="79615720"/>
    <w:multiLevelType w:val="hybridMultilevel"/>
    <w:tmpl w:val="5CB4EFAA"/>
    <w:lvl w:ilvl="0" w:tplc="D068B1CA">
      <w:start w:val="1"/>
      <w:numFmt w:val="bullet"/>
      <w:lvlText w:val=""/>
      <w:lvlJc w:val="left"/>
      <w:pPr>
        <w:ind w:left="720" w:hanging="360"/>
      </w:pPr>
      <w:rPr>
        <w:rFonts w:ascii="Symbol" w:hAnsi="Symbol" w:hint="default"/>
      </w:rPr>
    </w:lvl>
    <w:lvl w:ilvl="1" w:tplc="FE4401D8">
      <w:numFmt w:val="decimal"/>
      <w:lvlText w:val=""/>
      <w:lvlJc w:val="left"/>
    </w:lvl>
    <w:lvl w:ilvl="2" w:tplc="0A5CA8EC">
      <w:numFmt w:val="decimal"/>
      <w:lvlText w:val=""/>
      <w:lvlJc w:val="left"/>
    </w:lvl>
    <w:lvl w:ilvl="3" w:tplc="DE0E570A">
      <w:numFmt w:val="decimal"/>
      <w:lvlText w:val=""/>
      <w:lvlJc w:val="left"/>
    </w:lvl>
    <w:lvl w:ilvl="4" w:tplc="8AE60FFE">
      <w:numFmt w:val="decimal"/>
      <w:lvlText w:val=""/>
      <w:lvlJc w:val="left"/>
    </w:lvl>
    <w:lvl w:ilvl="5" w:tplc="E9BC5A22">
      <w:numFmt w:val="decimal"/>
      <w:lvlText w:val=""/>
      <w:lvlJc w:val="left"/>
    </w:lvl>
    <w:lvl w:ilvl="6" w:tplc="541E9DE8">
      <w:numFmt w:val="decimal"/>
      <w:lvlText w:val=""/>
      <w:lvlJc w:val="left"/>
    </w:lvl>
    <w:lvl w:ilvl="7" w:tplc="35F0C620">
      <w:numFmt w:val="decimal"/>
      <w:lvlText w:val=""/>
      <w:lvlJc w:val="left"/>
    </w:lvl>
    <w:lvl w:ilvl="8" w:tplc="6096E3B8">
      <w:numFmt w:val="decimal"/>
      <w:lvlText w:val=""/>
      <w:lvlJc w:val="left"/>
    </w:lvl>
  </w:abstractNum>
  <w:abstractNum w:abstractNumId="1052" w15:restartNumberingAfterBreak="0">
    <w:nsid w:val="798008E2"/>
    <w:multiLevelType w:val="hybridMultilevel"/>
    <w:tmpl w:val="0AFCD632"/>
    <w:lvl w:ilvl="0" w:tplc="EDE034BA">
      <w:start w:val="1"/>
      <w:numFmt w:val="bullet"/>
      <w:lvlText w:val=""/>
      <w:lvlJc w:val="left"/>
      <w:pPr>
        <w:ind w:left="720" w:hanging="360"/>
      </w:pPr>
      <w:rPr>
        <w:rFonts w:ascii="Symbol" w:hAnsi="Symbol" w:hint="default"/>
      </w:rPr>
    </w:lvl>
    <w:lvl w:ilvl="1" w:tplc="47EA6FAA">
      <w:numFmt w:val="decimal"/>
      <w:lvlText w:val=""/>
      <w:lvlJc w:val="left"/>
    </w:lvl>
    <w:lvl w:ilvl="2" w:tplc="35E4B8A0">
      <w:numFmt w:val="decimal"/>
      <w:lvlText w:val=""/>
      <w:lvlJc w:val="left"/>
    </w:lvl>
    <w:lvl w:ilvl="3" w:tplc="86DE7EDE">
      <w:numFmt w:val="decimal"/>
      <w:lvlText w:val=""/>
      <w:lvlJc w:val="left"/>
    </w:lvl>
    <w:lvl w:ilvl="4" w:tplc="7D78D25A">
      <w:numFmt w:val="decimal"/>
      <w:lvlText w:val=""/>
      <w:lvlJc w:val="left"/>
    </w:lvl>
    <w:lvl w:ilvl="5" w:tplc="56F428BA">
      <w:numFmt w:val="decimal"/>
      <w:lvlText w:val=""/>
      <w:lvlJc w:val="left"/>
    </w:lvl>
    <w:lvl w:ilvl="6" w:tplc="DC60C978">
      <w:numFmt w:val="decimal"/>
      <w:lvlText w:val=""/>
      <w:lvlJc w:val="left"/>
    </w:lvl>
    <w:lvl w:ilvl="7" w:tplc="8226942C">
      <w:numFmt w:val="decimal"/>
      <w:lvlText w:val=""/>
      <w:lvlJc w:val="left"/>
    </w:lvl>
    <w:lvl w:ilvl="8" w:tplc="D58E69BC">
      <w:numFmt w:val="decimal"/>
      <w:lvlText w:val=""/>
      <w:lvlJc w:val="left"/>
    </w:lvl>
  </w:abstractNum>
  <w:abstractNum w:abstractNumId="1053" w15:restartNumberingAfterBreak="0">
    <w:nsid w:val="798A07E8"/>
    <w:multiLevelType w:val="hybridMultilevel"/>
    <w:tmpl w:val="EB8CDDC0"/>
    <w:lvl w:ilvl="0" w:tplc="8BA01B78">
      <w:start w:val="1"/>
      <w:numFmt w:val="bullet"/>
      <w:lvlText w:val=""/>
      <w:lvlJc w:val="left"/>
      <w:pPr>
        <w:ind w:left="720" w:hanging="360"/>
      </w:pPr>
      <w:rPr>
        <w:rFonts w:ascii="Symbol" w:hAnsi="Symbol" w:hint="default"/>
      </w:rPr>
    </w:lvl>
    <w:lvl w:ilvl="1" w:tplc="1E5AD4AC">
      <w:numFmt w:val="decimal"/>
      <w:lvlText w:val=""/>
      <w:lvlJc w:val="left"/>
    </w:lvl>
    <w:lvl w:ilvl="2" w:tplc="74A0B226">
      <w:numFmt w:val="decimal"/>
      <w:lvlText w:val=""/>
      <w:lvlJc w:val="left"/>
    </w:lvl>
    <w:lvl w:ilvl="3" w:tplc="EB6412A0">
      <w:numFmt w:val="decimal"/>
      <w:lvlText w:val=""/>
      <w:lvlJc w:val="left"/>
    </w:lvl>
    <w:lvl w:ilvl="4" w:tplc="F626A44E">
      <w:numFmt w:val="decimal"/>
      <w:lvlText w:val=""/>
      <w:lvlJc w:val="left"/>
    </w:lvl>
    <w:lvl w:ilvl="5" w:tplc="E266E1DC">
      <w:numFmt w:val="decimal"/>
      <w:lvlText w:val=""/>
      <w:lvlJc w:val="left"/>
    </w:lvl>
    <w:lvl w:ilvl="6" w:tplc="43D4A8AC">
      <w:numFmt w:val="decimal"/>
      <w:lvlText w:val=""/>
      <w:lvlJc w:val="left"/>
    </w:lvl>
    <w:lvl w:ilvl="7" w:tplc="4036D814">
      <w:numFmt w:val="decimal"/>
      <w:lvlText w:val=""/>
      <w:lvlJc w:val="left"/>
    </w:lvl>
    <w:lvl w:ilvl="8" w:tplc="3510F2EA">
      <w:numFmt w:val="decimal"/>
      <w:lvlText w:val=""/>
      <w:lvlJc w:val="left"/>
    </w:lvl>
  </w:abstractNum>
  <w:abstractNum w:abstractNumId="1054" w15:restartNumberingAfterBreak="0">
    <w:nsid w:val="79B743F9"/>
    <w:multiLevelType w:val="hybridMultilevel"/>
    <w:tmpl w:val="E32A6CB8"/>
    <w:lvl w:ilvl="0" w:tplc="66CE879A">
      <w:start w:val="1"/>
      <w:numFmt w:val="bullet"/>
      <w:lvlText w:val=""/>
      <w:lvlJc w:val="left"/>
      <w:pPr>
        <w:ind w:left="720" w:hanging="360"/>
      </w:pPr>
      <w:rPr>
        <w:rFonts w:ascii="Symbol" w:hAnsi="Symbol" w:hint="default"/>
      </w:rPr>
    </w:lvl>
    <w:lvl w:ilvl="1" w:tplc="7DC8DAA2">
      <w:numFmt w:val="decimal"/>
      <w:lvlText w:val=""/>
      <w:lvlJc w:val="left"/>
    </w:lvl>
    <w:lvl w:ilvl="2" w:tplc="237829A8">
      <w:numFmt w:val="decimal"/>
      <w:lvlText w:val=""/>
      <w:lvlJc w:val="left"/>
    </w:lvl>
    <w:lvl w:ilvl="3" w:tplc="A0F0973E">
      <w:numFmt w:val="decimal"/>
      <w:lvlText w:val=""/>
      <w:lvlJc w:val="left"/>
    </w:lvl>
    <w:lvl w:ilvl="4" w:tplc="B690389E">
      <w:numFmt w:val="decimal"/>
      <w:lvlText w:val=""/>
      <w:lvlJc w:val="left"/>
    </w:lvl>
    <w:lvl w:ilvl="5" w:tplc="69625864">
      <w:numFmt w:val="decimal"/>
      <w:lvlText w:val=""/>
      <w:lvlJc w:val="left"/>
    </w:lvl>
    <w:lvl w:ilvl="6" w:tplc="87FEC16C">
      <w:numFmt w:val="decimal"/>
      <w:lvlText w:val=""/>
      <w:lvlJc w:val="left"/>
    </w:lvl>
    <w:lvl w:ilvl="7" w:tplc="F15C1D8C">
      <w:numFmt w:val="decimal"/>
      <w:lvlText w:val=""/>
      <w:lvlJc w:val="left"/>
    </w:lvl>
    <w:lvl w:ilvl="8" w:tplc="FBA0BDF4">
      <w:numFmt w:val="decimal"/>
      <w:lvlText w:val=""/>
      <w:lvlJc w:val="left"/>
    </w:lvl>
  </w:abstractNum>
  <w:abstractNum w:abstractNumId="1055" w15:restartNumberingAfterBreak="0">
    <w:nsid w:val="79DA6134"/>
    <w:multiLevelType w:val="hybridMultilevel"/>
    <w:tmpl w:val="B0A2E6EA"/>
    <w:lvl w:ilvl="0" w:tplc="64822B9E">
      <w:start w:val="1"/>
      <w:numFmt w:val="bullet"/>
      <w:lvlText w:val=""/>
      <w:lvlJc w:val="left"/>
      <w:pPr>
        <w:ind w:left="720" w:hanging="360"/>
      </w:pPr>
      <w:rPr>
        <w:rFonts w:ascii="Symbol" w:hAnsi="Symbol" w:hint="default"/>
      </w:rPr>
    </w:lvl>
    <w:lvl w:ilvl="1" w:tplc="C44C2FE0">
      <w:numFmt w:val="decimal"/>
      <w:lvlText w:val=""/>
      <w:lvlJc w:val="left"/>
    </w:lvl>
    <w:lvl w:ilvl="2" w:tplc="2320F9BA">
      <w:numFmt w:val="decimal"/>
      <w:lvlText w:val=""/>
      <w:lvlJc w:val="left"/>
    </w:lvl>
    <w:lvl w:ilvl="3" w:tplc="108E5310">
      <w:numFmt w:val="decimal"/>
      <w:lvlText w:val=""/>
      <w:lvlJc w:val="left"/>
    </w:lvl>
    <w:lvl w:ilvl="4" w:tplc="E820D31C">
      <w:numFmt w:val="decimal"/>
      <w:lvlText w:val=""/>
      <w:lvlJc w:val="left"/>
    </w:lvl>
    <w:lvl w:ilvl="5" w:tplc="941C8BF4">
      <w:numFmt w:val="decimal"/>
      <w:lvlText w:val=""/>
      <w:lvlJc w:val="left"/>
    </w:lvl>
    <w:lvl w:ilvl="6" w:tplc="9B0EDBDC">
      <w:numFmt w:val="decimal"/>
      <w:lvlText w:val=""/>
      <w:lvlJc w:val="left"/>
    </w:lvl>
    <w:lvl w:ilvl="7" w:tplc="4B74FFA6">
      <w:numFmt w:val="decimal"/>
      <w:lvlText w:val=""/>
      <w:lvlJc w:val="left"/>
    </w:lvl>
    <w:lvl w:ilvl="8" w:tplc="1FB6CF9A">
      <w:numFmt w:val="decimal"/>
      <w:lvlText w:val=""/>
      <w:lvlJc w:val="left"/>
    </w:lvl>
  </w:abstractNum>
  <w:abstractNum w:abstractNumId="1056" w15:restartNumberingAfterBreak="0">
    <w:nsid w:val="79DB0E28"/>
    <w:multiLevelType w:val="hybridMultilevel"/>
    <w:tmpl w:val="A74C7D78"/>
    <w:lvl w:ilvl="0" w:tplc="D206BD84">
      <w:start w:val="1"/>
      <w:numFmt w:val="bullet"/>
      <w:lvlText w:val=""/>
      <w:lvlJc w:val="left"/>
      <w:pPr>
        <w:ind w:left="720" w:hanging="360"/>
      </w:pPr>
      <w:rPr>
        <w:rFonts w:ascii="Symbol" w:hAnsi="Symbol" w:hint="default"/>
      </w:rPr>
    </w:lvl>
    <w:lvl w:ilvl="1" w:tplc="12941C4E">
      <w:numFmt w:val="decimal"/>
      <w:lvlText w:val=""/>
      <w:lvlJc w:val="left"/>
    </w:lvl>
    <w:lvl w:ilvl="2" w:tplc="47BA1822">
      <w:numFmt w:val="decimal"/>
      <w:lvlText w:val=""/>
      <w:lvlJc w:val="left"/>
    </w:lvl>
    <w:lvl w:ilvl="3" w:tplc="0E36AE52">
      <w:numFmt w:val="decimal"/>
      <w:lvlText w:val=""/>
      <w:lvlJc w:val="left"/>
    </w:lvl>
    <w:lvl w:ilvl="4" w:tplc="2A986C10">
      <w:numFmt w:val="decimal"/>
      <w:lvlText w:val=""/>
      <w:lvlJc w:val="left"/>
    </w:lvl>
    <w:lvl w:ilvl="5" w:tplc="1FE4F7D0">
      <w:numFmt w:val="decimal"/>
      <w:lvlText w:val=""/>
      <w:lvlJc w:val="left"/>
    </w:lvl>
    <w:lvl w:ilvl="6" w:tplc="736C8E1A">
      <w:numFmt w:val="decimal"/>
      <w:lvlText w:val=""/>
      <w:lvlJc w:val="left"/>
    </w:lvl>
    <w:lvl w:ilvl="7" w:tplc="FD2C081C">
      <w:numFmt w:val="decimal"/>
      <w:lvlText w:val=""/>
      <w:lvlJc w:val="left"/>
    </w:lvl>
    <w:lvl w:ilvl="8" w:tplc="9F52B8D6">
      <w:numFmt w:val="decimal"/>
      <w:lvlText w:val=""/>
      <w:lvlJc w:val="left"/>
    </w:lvl>
  </w:abstractNum>
  <w:abstractNum w:abstractNumId="1057" w15:restartNumberingAfterBreak="0">
    <w:nsid w:val="79E10DBB"/>
    <w:multiLevelType w:val="hybridMultilevel"/>
    <w:tmpl w:val="DAB4EB3C"/>
    <w:lvl w:ilvl="0" w:tplc="083C21B0">
      <w:start w:val="1"/>
      <w:numFmt w:val="bullet"/>
      <w:lvlText w:val=""/>
      <w:lvlJc w:val="left"/>
      <w:pPr>
        <w:ind w:left="720" w:hanging="360"/>
      </w:pPr>
      <w:rPr>
        <w:rFonts w:ascii="Symbol" w:hAnsi="Symbol" w:hint="default"/>
      </w:rPr>
    </w:lvl>
    <w:lvl w:ilvl="1" w:tplc="CD48B9B4">
      <w:numFmt w:val="decimal"/>
      <w:lvlText w:val=""/>
      <w:lvlJc w:val="left"/>
    </w:lvl>
    <w:lvl w:ilvl="2" w:tplc="B0AA0C54">
      <w:numFmt w:val="decimal"/>
      <w:lvlText w:val=""/>
      <w:lvlJc w:val="left"/>
    </w:lvl>
    <w:lvl w:ilvl="3" w:tplc="56241BE8">
      <w:numFmt w:val="decimal"/>
      <w:lvlText w:val=""/>
      <w:lvlJc w:val="left"/>
    </w:lvl>
    <w:lvl w:ilvl="4" w:tplc="E528B344">
      <w:numFmt w:val="decimal"/>
      <w:lvlText w:val=""/>
      <w:lvlJc w:val="left"/>
    </w:lvl>
    <w:lvl w:ilvl="5" w:tplc="D3AE6B82">
      <w:numFmt w:val="decimal"/>
      <w:lvlText w:val=""/>
      <w:lvlJc w:val="left"/>
    </w:lvl>
    <w:lvl w:ilvl="6" w:tplc="D27ED730">
      <w:numFmt w:val="decimal"/>
      <w:lvlText w:val=""/>
      <w:lvlJc w:val="left"/>
    </w:lvl>
    <w:lvl w:ilvl="7" w:tplc="E3EC6AD8">
      <w:numFmt w:val="decimal"/>
      <w:lvlText w:val=""/>
      <w:lvlJc w:val="left"/>
    </w:lvl>
    <w:lvl w:ilvl="8" w:tplc="36EC8870">
      <w:numFmt w:val="decimal"/>
      <w:lvlText w:val=""/>
      <w:lvlJc w:val="left"/>
    </w:lvl>
  </w:abstractNum>
  <w:abstractNum w:abstractNumId="1058" w15:restartNumberingAfterBreak="0">
    <w:nsid w:val="7A18476A"/>
    <w:multiLevelType w:val="hybridMultilevel"/>
    <w:tmpl w:val="CED0B43E"/>
    <w:lvl w:ilvl="0" w:tplc="27C86D62">
      <w:start w:val="1"/>
      <w:numFmt w:val="bullet"/>
      <w:lvlText w:val=""/>
      <w:lvlJc w:val="left"/>
      <w:pPr>
        <w:ind w:left="720" w:hanging="360"/>
      </w:pPr>
      <w:rPr>
        <w:rFonts w:ascii="Symbol" w:hAnsi="Symbol" w:hint="default"/>
      </w:rPr>
    </w:lvl>
    <w:lvl w:ilvl="1" w:tplc="A64099C4">
      <w:numFmt w:val="decimal"/>
      <w:lvlText w:val=""/>
      <w:lvlJc w:val="left"/>
    </w:lvl>
    <w:lvl w:ilvl="2" w:tplc="9FBC7356">
      <w:numFmt w:val="decimal"/>
      <w:lvlText w:val=""/>
      <w:lvlJc w:val="left"/>
    </w:lvl>
    <w:lvl w:ilvl="3" w:tplc="273A4146">
      <w:numFmt w:val="decimal"/>
      <w:lvlText w:val=""/>
      <w:lvlJc w:val="left"/>
    </w:lvl>
    <w:lvl w:ilvl="4" w:tplc="9190C40E">
      <w:numFmt w:val="decimal"/>
      <w:lvlText w:val=""/>
      <w:lvlJc w:val="left"/>
    </w:lvl>
    <w:lvl w:ilvl="5" w:tplc="05E447AE">
      <w:numFmt w:val="decimal"/>
      <w:lvlText w:val=""/>
      <w:lvlJc w:val="left"/>
    </w:lvl>
    <w:lvl w:ilvl="6" w:tplc="5EDEF82E">
      <w:numFmt w:val="decimal"/>
      <w:lvlText w:val=""/>
      <w:lvlJc w:val="left"/>
    </w:lvl>
    <w:lvl w:ilvl="7" w:tplc="845406DA">
      <w:numFmt w:val="decimal"/>
      <w:lvlText w:val=""/>
      <w:lvlJc w:val="left"/>
    </w:lvl>
    <w:lvl w:ilvl="8" w:tplc="2BE43B22">
      <w:numFmt w:val="decimal"/>
      <w:lvlText w:val=""/>
      <w:lvlJc w:val="left"/>
    </w:lvl>
  </w:abstractNum>
  <w:abstractNum w:abstractNumId="1059" w15:restartNumberingAfterBreak="0">
    <w:nsid w:val="7A2948AB"/>
    <w:multiLevelType w:val="hybridMultilevel"/>
    <w:tmpl w:val="F50EAAFA"/>
    <w:lvl w:ilvl="0" w:tplc="C2E2CC26">
      <w:start w:val="1"/>
      <w:numFmt w:val="bullet"/>
      <w:lvlText w:val=""/>
      <w:lvlJc w:val="left"/>
      <w:pPr>
        <w:ind w:left="720" w:hanging="360"/>
      </w:pPr>
      <w:rPr>
        <w:rFonts w:ascii="Symbol" w:hAnsi="Symbol" w:hint="default"/>
      </w:rPr>
    </w:lvl>
    <w:lvl w:ilvl="1" w:tplc="4C9A4100">
      <w:numFmt w:val="decimal"/>
      <w:lvlText w:val=""/>
      <w:lvlJc w:val="left"/>
    </w:lvl>
    <w:lvl w:ilvl="2" w:tplc="1A7A0ADE">
      <w:numFmt w:val="decimal"/>
      <w:lvlText w:val=""/>
      <w:lvlJc w:val="left"/>
    </w:lvl>
    <w:lvl w:ilvl="3" w:tplc="5C047A7E">
      <w:numFmt w:val="decimal"/>
      <w:lvlText w:val=""/>
      <w:lvlJc w:val="left"/>
    </w:lvl>
    <w:lvl w:ilvl="4" w:tplc="D06EB9EE">
      <w:numFmt w:val="decimal"/>
      <w:lvlText w:val=""/>
      <w:lvlJc w:val="left"/>
    </w:lvl>
    <w:lvl w:ilvl="5" w:tplc="5114EB76">
      <w:numFmt w:val="decimal"/>
      <w:lvlText w:val=""/>
      <w:lvlJc w:val="left"/>
    </w:lvl>
    <w:lvl w:ilvl="6" w:tplc="974CAA7E">
      <w:numFmt w:val="decimal"/>
      <w:lvlText w:val=""/>
      <w:lvlJc w:val="left"/>
    </w:lvl>
    <w:lvl w:ilvl="7" w:tplc="482293AA">
      <w:numFmt w:val="decimal"/>
      <w:lvlText w:val=""/>
      <w:lvlJc w:val="left"/>
    </w:lvl>
    <w:lvl w:ilvl="8" w:tplc="459019FE">
      <w:numFmt w:val="decimal"/>
      <w:lvlText w:val=""/>
      <w:lvlJc w:val="left"/>
    </w:lvl>
  </w:abstractNum>
  <w:abstractNum w:abstractNumId="1060" w15:restartNumberingAfterBreak="0">
    <w:nsid w:val="7A30492C"/>
    <w:multiLevelType w:val="hybridMultilevel"/>
    <w:tmpl w:val="E13C634E"/>
    <w:lvl w:ilvl="0" w:tplc="03924D3A">
      <w:start w:val="1"/>
      <w:numFmt w:val="bullet"/>
      <w:lvlText w:val=""/>
      <w:lvlJc w:val="left"/>
      <w:pPr>
        <w:ind w:left="720" w:hanging="360"/>
      </w:pPr>
      <w:rPr>
        <w:rFonts w:ascii="Symbol" w:hAnsi="Symbol" w:hint="default"/>
      </w:rPr>
    </w:lvl>
    <w:lvl w:ilvl="1" w:tplc="F982BA92">
      <w:numFmt w:val="decimal"/>
      <w:lvlText w:val=""/>
      <w:lvlJc w:val="left"/>
    </w:lvl>
    <w:lvl w:ilvl="2" w:tplc="2CB6BCAA">
      <w:numFmt w:val="decimal"/>
      <w:lvlText w:val=""/>
      <w:lvlJc w:val="left"/>
    </w:lvl>
    <w:lvl w:ilvl="3" w:tplc="4F2CA134">
      <w:numFmt w:val="decimal"/>
      <w:lvlText w:val=""/>
      <w:lvlJc w:val="left"/>
    </w:lvl>
    <w:lvl w:ilvl="4" w:tplc="D464816A">
      <w:numFmt w:val="decimal"/>
      <w:lvlText w:val=""/>
      <w:lvlJc w:val="left"/>
    </w:lvl>
    <w:lvl w:ilvl="5" w:tplc="4D5A04DC">
      <w:numFmt w:val="decimal"/>
      <w:lvlText w:val=""/>
      <w:lvlJc w:val="left"/>
    </w:lvl>
    <w:lvl w:ilvl="6" w:tplc="D82CB342">
      <w:numFmt w:val="decimal"/>
      <w:lvlText w:val=""/>
      <w:lvlJc w:val="left"/>
    </w:lvl>
    <w:lvl w:ilvl="7" w:tplc="5D2E03D6">
      <w:numFmt w:val="decimal"/>
      <w:lvlText w:val=""/>
      <w:lvlJc w:val="left"/>
    </w:lvl>
    <w:lvl w:ilvl="8" w:tplc="89D66648">
      <w:numFmt w:val="decimal"/>
      <w:lvlText w:val=""/>
      <w:lvlJc w:val="left"/>
    </w:lvl>
  </w:abstractNum>
  <w:abstractNum w:abstractNumId="1061" w15:restartNumberingAfterBreak="0">
    <w:nsid w:val="7A35082F"/>
    <w:multiLevelType w:val="hybridMultilevel"/>
    <w:tmpl w:val="69D6D426"/>
    <w:lvl w:ilvl="0" w:tplc="59906724">
      <w:start w:val="1"/>
      <w:numFmt w:val="bullet"/>
      <w:lvlText w:val=""/>
      <w:lvlJc w:val="left"/>
      <w:pPr>
        <w:ind w:left="720" w:hanging="360"/>
      </w:pPr>
      <w:rPr>
        <w:rFonts w:ascii="Symbol" w:hAnsi="Symbol" w:hint="default"/>
      </w:rPr>
    </w:lvl>
    <w:lvl w:ilvl="1" w:tplc="3A46E846">
      <w:numFmt w:val="decimal"/>
      <w:lvlText w:val=""/>
      <w:lvlJc w:val="left"/>
    </w:lvl>
    <w:lvl w:ilvl="2" w:tplc="6682FF02">
      <w:numFmt w:val="decimal"/>
      <w:lvlText w:val=""/>
      <w:lvlJc w:val="left"/>
    </w:lvl>
    <w:lvl w:ilvl="3" w:tplc="8F705D22">
      <w:numFmt w:val="decimal"/>
      <w:lvlText w:val=""/>
      <w:lvlJc w:val="left"/>
    </w:lvl>
    <w:lvl w:ilvl="4" w:tplc="430EEF8C">
      <w:numFmt w:val="decimal"/>
      <w:lvlText w:val=""/>
      <w:lvlJc w:val="left"/>
    </w:lvl>
    <w:lvl w:ilvl="5" w:tplc="6848EF62">
      <w:numFmt w:val="decimal"/>
      <w:lvlText w:val=""/>
      <w:lvlJc w:val="left"/>
    </w:lvl>
    <w:lvl w:ilvl="6" w:tplc="0D3AE746">
      <w:numFmt w:val="decimal"/>
      <w:lvlText w:val=""/>
      <w:lvlJc w:val="left"/>
    </w:lvl>
    <w:lvl w:ilvl="7" w:tplc="F29295E2">
      <w:numFmt w:val="decimal"/>
      <w:lvlText w:val=""/>
      <w:lvlJc w:val="left"/>
    </w:lvl>
    <w:lvl w:ilvl="8" w:tplc="773CB428">
      <w:numFmt w:val="decimal"/>
      <w:lvlText w:val=""/>
      <w:lvlJc w:val="left"/>
    </w:lvl>
  </w:abstractNum>
  <w:abstractNum w:abstractNumId="1062" w15:restartNumberingAfterBreak="0">
    <w:nsid w:val="7A44460D"/>
    <w:multiLevelType w:val="hybridMultilevel"/>
    <w:tmpl w:val="2D9628A0"/>
    <w:lvl w:ilvl="0" w:tplc="EE503872">
      <w:start w:val="1"/>
      <w:numFmt w:val="bullet"/>
      <w:lvlText w:val=""/>
      <w:lvlJc w:val="left"/>
      <w:pPr>
        <w:ind w:left="720" w:hanging="360"/>
      </w:pPr>
      <w:rPr>
        <w:rFonts w:ascii="Symbol" w:hAnsi="Symbol" w:hint="default"/>
      </w:rPr>
    </w:lvl>
    <w:lvl w:ilvl="1" w:tplc="CF8CE9AE">
      <w:numFmt w:val="decimal"/>
      <w:lvlText w:val=""/>
      <w:lvlJc w:val="left"/>
    </w:lvl>
    <w:lvl w:ilvl="2" w:tplc="7FB2458E">
      <w:numFmt w:val="decimal"/>
      <w:lvlText w:val=""/>
      <w:lvlJc w:val="left"/>
    </w:lvl>
    <w:lvl w:ilvl="3" w:tplc="D24A10FC">
      <w:numFmt w:val="decimal"/>
      <w:lvlText w:val=""/>
      <w:lvlJc w:val="left"/>
    </w:lvl>
    <w:lvl w:ilvl="4" w:tplc="FFCCCB3E">
      <w:numFmt w:val="decimal"/>
      <w:lvlText w:val=""/>
      <w:lvlJc w:val="left"/>
    </w:lvl>
    <w:lvl w:ilvl="5" w:tplc="9BFCB04A">
      <w:numFmt w:val="decimal"/>
      <w:lvlText w:val=""/>
      <w:lvlJc w:val="left"/>
    </w:lvl>
    <w:lvl w:ilvl="6" w:tplc="7B7CC902">
      <w:numFmt w:val="decimal"/>
      <w:lvlText w:val=""/>
      <w:lvlJc w:val="left"/>
    </w:lvl>
    <w:lvl w:ilvl="7" w:tplc="CB0C36C2">
      <w:numFmt w:val="decimal"/>
      <w:lvlText w:val=""/>
      <w:lvlJc w:val="left"/>
    </w:lvl>
    <w:lvl w:ilvl="8" w:tplc="FA8EBE84">
      <w:numFmt w:val="decimal"/>
      <w:lvlText w:val=""/>
      <w:lvlJc w:val="left"/>
    </w:lvl>
  </w:abstractNum>
  <w:abstractNum w:abstractNumId="1063" w15:restartNumberingAfterBreak="0">
    <w:nsid w:val="7A590CBE"/>
    <w:multiLevelType w:val="hybridMultilevel"/>
    <w:tmpl w:val="1F06AC80"/>
    <w:lvl w:ilvl="0" w:tplc="58B0F1AA">
      <w:start w:val="1"/>
      <w:numFmt w:val="bullet"/>
      <w:lvlText w:val=""/>
      <w:lvlJc w:val="left"/>
      <w:pPr>
        <w:ind w:left="720" w:hanging="360"/>
      </w:pPr>
      <w:rPr>
        <w:rFonts w:ascii="Symbol" w:hAnsi="Symbol" w:hint="default"/>
      </w:rPr>
    </w:lvl>
    <w:lvl w:ilvl="1" w:tplc="A43E760A">
      <w:numFmt w:val="decimal"/>
      <w:lvlText w:val=""/>
      <w:lvlJc w:val="left"/>
    </w:lvl>
    <w:lvl w:ilvl="2" w:tplc="F96E91A8">
      <w:numFmt w:val="decimal"/>
      <w:lvlText w:val=""/>
      <w:lvlJc w:val="left"/>
    </w:lvl>
    <w:lvl w:ilvl="3" w:tplc="615EB3DE">
      <w:numFmt w:val="decimal"/>
      <w:lvlText w:val=""/>
      <w:lvlJc w:val="left"/>
    </w:lvl>
    <w:lvl w:ilvl="4" w:tplc="F530BBE4">
      <w:numFmt w:val="decimal"/>
      <w:lvlText w:val=""/>
      <w:lvlJc w:val="left"/>
    </w:lvl>
    <w:lvl w:ilvl="5" w:tplc="9758B336">
      <w:numFmt w:val="decimal"/>
      <w:lvlText w:val=""/>
      <w:lvlJc w:val="left"/>
    </w:lvl>
    <w:lvl w:ilvl="6" w:tplc="8C1A53A2">
      <w:numFmt w:val="decimal"/>
      <w:lvlText w:val=""/>
      <w:lvlJc w:val="left"/>
    </w:lvl>
    <w:lvl w:ilvl="7" w:tplc="DA7439DC">
      <w:numFmt w:val="decimal"/>
      <w:lvlText w:val=""/>
      <w:lvlJc w:val="left"/>
    </w:lvl>
    <w:lvl w:ilvl="8" w:tplc="343C4730">
      <w:numFmt w:val="decimal"/>
      <w:lvlText w:val=""/>
      <w:lvlJc w:val="left"/>
    </w:lvl>
  </w:abstractNum>
  <w:abstractNum w:abstractNumId="1064" w15:restartNumberingAfterBreak="0">
    <w:nsid w:val="7A6F4B10"/>
    <w:multiLevelType w:val="hybridMultilevel"/>
    <w:tmpl w:val="B2E2183E"/>
    <w:lvl w:ilvl="0" w:tplc="60842A58">
      <w:numFmt w:val="decimal"/>
      <w:lvlText w:val=""/>
      <w:lvlJc w:val="left"/>
    </w:lvl>
    <w:lvl w:ilvl="1" w:tplc="CBB4689E">
      <w:start w:val="1"/>
      <w:numFmt w:val="bullet"/>
      <w:lvlText w:val=""/>
      <w:lvlJc w:val="left"/>
      <w:pPr>
        <w:ind w:left="1440" w:hanging="360"/>
      </w:pPr>
      <w:rPr>
        <w:rFonts w:ascii="Symbol" w:hAnsi="Symbol" w:hint="default"/>
      </w:rPr>
    </w:lvl>
    <w:lvl w:ilvl="2" w:tplc="ECC6FEBC">
      <w:numFmt w:val="decimal"/>
      <w:lvlText w:val=""/>
      <w:lvlJc w:val="left"/>
    </w:lvl>
    <w:lvl w:ilvl="3" w:tplc="2E62DD3C">
      <w:numFmt w:val="decimal"/>
      <w:lvlText w:val=""/>
      <w:lvlJc w:val="left"/>
    </w:lvl>
    <w:lvl w:ilvl="4" w:tplc="08760C3A">
      <w:numFmt w:val="decimal"/>
      <w:lvlText w:val=""/>
      <w:lvlJc w:val="left"/>
    </w:lvl>
    <w:lvl w:ilvl="5" w:tplc="73E45878">
      <w:numFmt w:val="decimal"/>
      <w:lvlText w:val=""/>
      <w:lvlJc w:val="left"/>
    </w:lvl>
    <w:lvl w:ilvl="6" w:tplc="906CFDAC">
      <w:numFmt w:val="decimal"/>
      <w:lvlText w:val=""/>
      <w:lvlJc w:val="left"/>
    </w:lvl>
    <w:lvl w:ilvl="7" w:tplc="6BB2F032">
      <w:numFmt w:val="decimal"/>
      <w:lvlText w:val=""/>
      <w:lvlJc w:val="left"/>
    </w:lvl>
    <w:lvl w:ilvl="8" w:tplc="6B283916">
      <w:numFmt w:val="decimal"/>
      <w:lvlText w:val=""/>
      <w:lvlJc w:val="left"/>
    </w:lvl>
  </w:abstractNum>
  <w:abstractNum w:abstractNumId="1065" w15:restartNumberingAfterBreak="0">
    <w:nsid w:val="7A8642A9"/>
    <w:multiLevelType w:val="hybridMultilevel"/>
    <w:tmpl w:val="0EC02CE8"/>
    <w:lvl w:ilvl="0" w:tplc="48B82B8C">
      <w:start w:val="1"/>
      <w:numFmt w:val="bullet"/>
      <w:lvlText w:val=""/>
      <w:lvlJc w:val="left"/>
      <w:pPr>
        <w:ind w:left="720" w:hanging="360"/>
      </w:pPr>
      <w:rPr>
        <w:rFonts w:ascii="Symbol" w:hAnsi="Symbol" w:hint="default"/>
      </w:rPr>
    </w:lvl>
    <w:lvl w:ilvl="1" w:tplc="E56E47DE">
      <w:numFmt w:val="decimal"/>
      <w:lvlText w:val=""/>
      <w:lvlJc w:val="left"/>
    </w:lvl>
    <w:lvl w:ilvl="2" w:tplc="5D88BB7A">
      <w:numFmt w:val="decimal"/>
      <w:lvlText w:val=""/>
      <w:lvlJc w:val="left"/>
    </w:lvl>
    <w:lvl w:ilvl="3" w:tplc="C49E7A38">
      <w:numFmt w:val="decimal"/>
      <w:lvlText w:val=""/>
      <w:lvlJc w:val="left"/>
    </w:lvl>
    <w:lvl w:ilvl="4" w:tplc="2A7646E0">
      <w:numFmt w:val="decimal"/>
      <w:lvlText w:val=""/>
      <w:lvlJc w:val="left"/>
    </w:lvl>
    <w:lvl w:ilvl="5" w:tplc="7DEAE176">
      <w:numFmt w:val="decimal"/>
      <w:lvlText w:val=""/>
      <w:lvlJc w:val="left"/>
    </w:lvl>
    <w:lvl w:ilvl="6" w:tplc="2DE63E7A">
      <w:numFmt w:val="decimal"/>
      <w:lvlText w:val=""/>
      <w:lvlJc w:val="left"/>
    </w:lvl>
    <w:lvl w:ilvl="7" w:tplc="2F064F58">
      <w:numFmt w:val="decimal"/>
      <w:lvlText w:val=""/>
      <w:lvlJc w:val="left"/>
    </w:lvl>
    <w:lvl w:ilvl="8" w:tplc="4C04A3B4">
      <w:numFmt w:val="decimal"/>
      <w:lvlText w:val=""/>
      <w:lvlJc w:val="left"/>
    </w:lvl>
  </w:abstractNum>
  <w:abstractNum w:abstractNumId="1066" w15:restartNumberingAfterBreak="0">
    <w:nsid w:val="7AA26405"/>
    <w:multiLevelType w:val="hybridMultilevel"/>
    <w:tmpl w:val="B9241310"/>
    <w:lvl w:ilvl="0" w:tplc="CCCAFD84">
      <w:start w:val="1"/>
      <w:numFmt w:val="bullet"/>
      <w:lvlText w:val=""/>
      <w:lvlJc w:val="left"/>
      <w:pPr>
        <w:ind w:left="720" w:hanging="360"/>
      </w:pPr>
      <w:rPr>
        <w:rFonts w:ascii="Symbol" w:hAnsi="Symbol" w:hint="default"/>
      </w:rPr>
    </w:lvl>
    <w:lvl w:ilvl="1" w:tplc="380EDA56">
      <w:numFmt w:val="decimal"/>
      <w:lvlText w:val=""/>
      <w:lvlJc w:val="left"/>
    </w:lvl>
    <w:lvl w:ilvl="2" w:tplc="D8BAF48A">
      <w:numFmt w:val="decimal"/>
      <w:lvlText w:val=""/>
      <w:lvlJc w:val="left"/>
    </w:lvl>
    <w:lvl w:ilvl="3" w:tplc="01FEB23C">
      <w:numFmt w:val="decimal"/>
      <w:lvlText w:val=""/>
      <w:lvlJc w:val="left"/>
    </w:lvl>
    <w:lvl w:ilvl="4" w:tplc="5BDA11C6">
      <w:numFmt w:val="decimal"/>
      <w:lvlText w:val=""/>
      <w:lvlJc w:val="left"/>
    </w:lvl>
    <w:lvl w:ilvl="5" w:tplc="37ECD606">
      <w:numFmt w:val="decimal"/>
      <w:lvlText w:val=""/>
      <w:lvlJc w:val="left"/>
    </w:lvl>
    <w:lvl w:ilvl="6" w:tplc="45D4496C">
      <w:numFmt w:val="decimal"/>
      <w:lvlText w:val=""/>
      <w:lvlJc w:val="left"/>
    </w:lvl>
    <w:lvl w:ilvl="7" w:tplc="450C6E84">
      <w:numFmt w:val="decimal"/>
      <w:lvlText w:val=""/>
      <w:lvlJc w:val="left"/>
    </w:lvl>
    <w:lvl w:ilvl="8" w:tplc="4CE2CE0E">
      <w:numFmt w:val="decimal"/>
      <w:lvlText w:val=""/>
      <w:lvlJc w:val="left"/>
    </w:lvl>
  </w:abstractNum>
  <w:abstractNum w:abstractNumId="1067" w15:restartNumberingAfterBreak="0">
    <w:nsid w:val="7AAE2B7B"/>
    <w:multiLevelType w:val="hybridMultilevel"/>
    <w:tmpl w:val="847E5CAA"/>
    <w:lvl w:ilvl="0" w:tplc="5AC48512">
      <w:start w:val="1"/>
      <w:numFmt w:val="bullet"/>
      <w:lvlText w:val=""/>
      <w:lvlJc w:val="left"/>
      <w:pPr>
        <w:ind w:left="720" w:hanging="360"/>
      </w:pPr>
      <w:rPr>
        <w:rFonts w:ascii="Symbol" w:hAnsi="Symbol" w:hint="default"/>
      </w:rPr>
    </w:lvl>
    <w:lvl w:ilvl="1" w:tplc="73E0B1AC">
      <w:numFmt w:val="decimal"/>
      <w:lvlText w:val=""/>
      <w:lvlJc w:val="left"/>
    </w:lvl>
    <w:lvl w:ilvl="2" w:tplc="A9A005E2">
      <w:numFmt w:val="decimal"/>
      <w:lvlText w:val=""/>
      <w:lvlJc w:val="left"/>
    </w:lvl>
    <w:lvl w:ilvl="3" w:tplc="F2184662">
      <w:numFmt w:val="decimal"/>
      <w:lvlText w:val=""/>
      <w:lvlJc w:val="left"/>
    </w:lvl>
    <w:lvl w:ilvl="4" w:tplc="A32E9EE8">
      <w:numFmt w:val="decimal"/>
      <w:lvlText w:val=""/>
      <w:lvlJc w:val="left"/>
    </w:lvl>
    <w:lvl w:ilvl="5" w:tplc="B31822F4">
      <w:numFmt w:val="decimal"/>
      <w:lvlText w:val=""/>
      <w:lvlJc w:val="left"/>
    </w:lvl>
    <w:lvl w:ilvl="6" w:tplc="35183858">
      <w:numFmt w:val="decimal"/>
      <w:lvlText w:val=""/>
      <w:lvlJc w:val="left"/>
    </w:lvl>
    <w:lvl w:ilvl="7" w:tplc="F6549C80">
      <w:numFmt w:val="decimal"/>
      <w:lvlText w:val=""/>
      <w:lvlJc w:val="left"/>
    </w:lvl>
    <w:lvl w:ilvl="8" w:tplc="697C5BF2">
      <w:numFmt w:val="decimal"/>
      <w:lvlText w:val=""/>
      <w:lvlJc w:val="left"/>
    </w:lvl>
  </w:abstractNum>
  <w:abstractNum w:abstractNumId="1068" w15:restartNumberingAfterBreak="0">
    <w:nsid w:val="7B03784A"/>
    <w:multiLevelType w:val="hybridMultilevel"/>
    <w:tmpl w:val="027EECFC"/>
    <w:lvl w:ilvl="0" w:tplc="34F63478">
      <w:start w:val="1"/>
      <w:numFmt w:val="bullet"/>
      <w:lvlText w:val=""/>
      <w:lvlJc w:val="left"/>
      <w:pPr>
        <w:ind w:left="720" w:hanging="360"/>
      </w:pPr>
      <w:rPr>
        <w:rFonts w:ascii="Symbol" w:hAnsi="Symbol" w:hint="default"/>
      </w:rPr>
    </w:lvl>
    <w:lvl w:ilvl="1" w:tplc="2FDC5094">
      <w:numFmt w:val="decimal"/>
      <w:lvlText w:val=""/>
      <w:lvlJc w:val="left"/>
    </w:lvl>
    <w:lvl w:ilvl="2" w:tplc="D606495E">
      <w:numFmt w:val="decimal"/>
      <w:lvlText w:val=""/>
      <w:lvlJc w:val="left"/>
    </w:lvl>
    <w:lvl w:ilvl="3" w:tplc="1136A0D6">
      <w:numFmt w:val="decimal"/>
      <w:lvlText w:val=""/>
      <w:lvlJc w:val="left"/>
    </w:lvl>
    <w:lvl w:ilvl="4" w:tplc="A3CEBF9A">
      <w:numFmt w:val="decimal"/>
      <w:lvlText w:val=""/>
      <w:lvlJc w:val="left"/>
    </w:lvl>
    <w:lvl w:ilvl="5" w:tplc="1FE04764">
      <w:numFmt w:val="decimal"/>
      <w:lvlText w:val=""/>
      <w:lvlJc w:val="left"/>
    </w:lvl>
    <w:lvl w:ilvl="6" w:tplc="3BD4905E">
      <w:numFmt w:val="decimal"/>
      <w:lvlText w:val=""/>
      <w:lvlJc w:val="left"/>
    </w:lvl>
    <w:lvl w:ilvl="7" w:tplc="FA6E0258">
      <w:numFmt w:val="decimal"/>
      <w:lvlText w:val=""/>
      <w:lvlJc w:val="left"/>
    </w:lvl>
    <w:lvl w:ilvl="8" w:tplc="51D25EEE">
      <w:numFmt w:val="decimal"/>
      <w:lvlText w:val=""/>
      <w:lvlJc w:val="left"/>
    </w:lvl>
  </w:abstractNum>
  <w:abstractNum w:abstractNumId="1069" w15:restartNumberingAfterBreak="0">
    <w:nsid w:val="7B0E2C36"/>
    <w:multiLevelType w:val="hybridMultilevel"/>
    <w:tmpl w:val="845653A0"/>
    <w:lvl w:ilvl="0" w:tplc="73169A32">
      <w:start w:val="1"/>
      <w:numFmt w:val="bullet"/>
      <w:lvlText w:val=""/>
      <w:lvlJc w:val="left"/>
      <w:pPr>
        <w:ind w:left="720" w:hanging="360"/>
      </w:pPr>
      <w:rPr>
        <w:rFonts w:ascii="Symbol" w:hAnsi="Symbol" w:hint="default"/>
      </w:rPr>
    </w:lvl>
    <w:lvl w:ilvl="1" w:tplc="FDA4496A">
      <w:numFmt w:val="decimal"/>
      <w:lvlText w:val=""/>
      <w:lvlJc w:val="left"/>
    </w:lvl>
    <w:lvl w:ilvl="2" w:tplc="D2909654">
      <w:numFmt w:val="decimal"/>
      <w:lvlText w:val=""/>
      <w:lvlJc w:val="left"/>
    </w:lvl>
    <w:lvl w:ilvl="3" w:tplc="B590C566">
      <w:numFmt w:val="decimal"/>
      <w:lvlText w:val=""/>
      <w:lvlJc w:val="left"/>
    </w:lvl>
    <w:lvl w:ilvl="4" w:tplc="7C3690F0">
      <w:numFmt w:val="decimal"/>
      <w:lvlText w:val=""/>
      <w:lvlJc w:val="left"/>
    </w:lvl>
    <w:lvl w:ilvl="5" w:tplc="D3EED0BC">
      <w:numFmt w:val="decimal"/>
      <w:lvlText w:val=""/>
      <w:lvlJc w:val="left"/>
    </w:lvl>
    <w:lvl w:ilvl="6" w:tplc="60005752">
      <w:numFmt w:val="decimal"/>
      <w:lvlText w:val=""/>
      <w:lvlJc w:val="left"/>
    </w:lvl>
    <w:lvl w:ilvl="7" w:tplc="4D52C52E">
      <w:numFmt w:val="decimal"/>
      <w:lvlText w:val=""/>
      <w:lvlJc w:val="left"/>
    </w:lvl>
    <w:lvl w:ilvl="8" w:tplc="ECC61F14">
      <w:numFmt w:val="decimal"/>
      <w:lvlText w:val=""/>
      <w:lvlJc w:val="left"/>
    </w:lvl>
  </w:abstractNum>
  <w:abstractNum w:abstractNumId="1070" w15:restartNumberingAfterBreak="0">
    <w:nsid w:val="7B3C0E41"/>
    <w:multiLevelType w:val="hybridMultilevel"/>
    <w:tmpl w:val="F82C795A"/>
    <w:lvl w:ilvl="0" w:tplc="D076C662">
      <w:start w:val="1"/>
      <w:numFmt w:val="bullet"/>
      <w:lvlText w:val=""/>
      <w:lvlJc w:val="left"/>
      <w:pPr>
        <w:ind w:left="720" w:hanging="360"/>
      </w:pPr>
      <w:rPr>
        <w:rFonts w:ascii="Symbol" w:hAnsi="Symbol" w:hint="default"/>
      </w:rPr>
    </w:lvl>
    <w:lvl w:ilvl="1" w:tplc="44EA28AC">
      <w:numFmt w:val="decimal"/>
      <w:lvlText w:val=""/>
      <w:lvlJc w:val="left"/>
    </w:lvl>
    <w:lvl w:ilvl="2" w:tplc="A6520574">
      <w:numFmt w:val="decimal"/>
      <w:lvlText w:val=""/>
      <w:lvlJc w:val="left"/>
    </w:lvl>
    <w:lvl w:ilvl="3" w:tplc="90C2EAAC">
      <w:numFmt w:val="decimal"/>
      <w:lvlText w:val=""/>
      <w:lvlJc w:val="left"/>
    </w:lvl>
    <w:lvl w:ilvl="4" w:tplc="6C6CE264">
      <w:numFmt w:val="decimal"/>
      <w:lvlText w:val=""/>
      <w:lvlJc w:val="left"/>
    </w:lvl>
    <w:lvl w:ilvl="5" w:tplc="C0040E1C">
      <w:numFmt w:val="decimal"/>
      <w:lvlText w:val=""/>
      <w:lvlJc w:val="left"/>
    </w:lvl>
    <w:lvl w:ilvl="6" w:tplc="949484EA">
      <w:numFmt w:val="decimal"/>
      <w:lvlText w:val=""/>
      <w:lvlJc w:val="left"/>
    </w:lvl>
    <w:lvl w:ilvl="7" w:tplc="824E52D8">
      <w:numFmt w:val="decimal"/>
      <w:lvlText w:val=""/>
      <w:lvlJc w:val="left"/>
    </w:lvl>
    <w:lvl w:ilvl="8" w:tplc="7A14CA46">
      <w:numFmt w:val="decimal"/>
      <w:lvlText w:val=""/>
      <w:lvlJc w:val="left"/>
    </w:lvl>
  </w:abstractNum>
  <w:abstractNum w:abstractNumId="1071" w15:restartNumberingAfterBreak="0">
    <w:nsid w:val="7B437CF4"/>
    <w:multiLevelType w:val="hybridMultilevel"/>
    <w:tmpl w:val="C76CF52A"/>
    <w:lvl w:ilvl="0" w:tplc="E7E4B06E">
      <w:start w:val="1"/>
      <w:numFmt w:val="bullet"/>
      <w:lvlText w:val=""/>
      <w:lvlJc w:val="left"/>
      <w:pPr>
        <w:ind w:left="720" w:hanging="360"/>
      </w:pPr>
      <w:rPr>
        <w:rFonts w:ascii="Symbol" w:hAnsi="Symbol" w:hint="default"/>
      </w:rPr>
    </w:lvl>
    <w:lvl w:ilvl="1" w:tplc="EA5C63F2">
      <w:numFmt w:val="decimal"/>
      <w:lvlText w:val=""/>
      <w:lvlJc w:val="left"/>
    </w:lvl>
    <w:lvl w:ilvl="2" w:tplc="C0A63E96">
      <w:numFmt w:val="decimal"/>
      <w:lvlText w:val=""/>
      <w:lvlJc w:val="left"/>
    </w:lvl>
    <w:lvl w:ilvl="3" w:tplc="6C36F3E6">
      <w:numFmt w:val="decimal"/>
      <w:lvlText w:val=""/>
      <w:lvlJc w:val="left"/>
    </w:lvl>
    <w:lvl w:ilvl="4" w:tplc="3EF23E7C">
      <w:numFmt w:val="decimal"/>
      <w:lvlText w:val=""/>
      <w:lvlJc w:val="left"/>
    </w:lvl>
    <w:lvl w:ilvl="5" w:tplc="8842C090">
      <w:numFmt w:val="decimal"/>
      <w:lvlText w:val=""/>
      <w:lvlJc w:val="left"/>
    </w:lvl>
    <w:lvl w:ilvl="6" w:tplc="E37EF650">
      <w:numFmt w:val="decimal"/>
      <w:lvlText w:val=""/>
      <w:lvlJc w:val="left"/>
    </w:lvl>
    <w:lvl w:ilvl="7" w:tplc="F9ACC4C0">
      <w:numFmt w:val="decimal"/>
      <w:lvlText w:val=""/>
      <w:lvlJc w:val="left"/>
    </w:lvl>
    <w:lvl w:ilvl="8" w:tplc="AAD0A078">
      <w:numFmt w:val="decimal"/>
      <w:lvlText w:val=""/>
      <w:lvlJc w:val="left"/>
    </w:lvl>
  </w:abstractNum>
  <w:abstractNum w:abstractNumId="1072" w15:restartNumberingAfterBreak="0">
    <w:nsid w:val="7B5D7343"/>
    <w:multiLevelType w:val="hybridMultilevel"/>
    <w:tmpl w:val="36B65EB8"/>
    <w:lvl w:ilvl="0" w:tplc="49824D3C">
      <w:start w:val="1"/>
      <w:numFmt w:val="bullet"/>
      <w:lvlText w:val=""/>
      <w:lvlJc w:val="left"/>
      <w:pPr>
        <w:ind w:left="720" w:hanging="360"/>
      </w:pPr>
      <w:rPr>
        <w:rFonts w:ascii="Symbol" w:hAnsi="Symbol" w:hint="default"/>
      </w:rPr>
    </w:lvl>
    <w:lvl w:ilvl="1" w:tplc="8BA0F17A">
      <w:numFmt w:val="decimal"/>
      <w:lvlText w:val=""/>
      <w:lvlJc w:val="left"/>
    </w:lvl>
    <w:lvl w:ilvl="2" w:tplc="5C4C5A58">
      <w:numFmt w:val="decimal"/>
      <w:lvlText w:val=""/>
      <w:lvlJc w:val="left"/>
    </w:lvl>
    <w:lvl w:ilvl="3" w:tplc="449A1D06">
      <w:numFmt w:val="decimal"/>
      <w:lvlText w:val=""/>
      <w:lvlJc w:val="left"/>
    </w:lvl>
    <w:lvl w:ilvl="4" w:tplc="E7D6BC7A">
      <w:numFmt w:val="decimal"/>
      <w:lvlText w:val=""/>
      <w:lvlJc w:val="left"/>
    </w:lvl>
    <w:lvl w:ilvl="5" w:tplc="480C71A0">
      <w:numFmt w:val="decimal"/>
      <w:lvlText w:val=""/>
      <w:lvlJc w:val="left"/>
    </w:lvl>
    <w:lvl w:ilvl="6" w:tplc="64242A56">
      <w:numFmt w:val="decimal"/>
      <w:lvlText w:val=""/>
      <w:lvlJc w:val="left"/>
    </w:lvl>
    <w:lvl w:ilvl="7" w:tplc="7626F7A2">
      <w:numFmt w:val="decimal"/>
      <w:lvlText w:val=""/>
      <w:lvlJc w:val="left"/>
    </w:lvl>
    <w:lvl w:ilvl="8" w:tplc="B3044A56">
      <w:numFmt w:val="decimal"/>
      <w:lvlText w:val=""/>
      <w:lvlJc w:val="left"/>
    </w:lvl>
  </w:abstractNum>
  <w:abstractNum w:abstractNumId="1073" w15:restartNumberingAfterBreak="0">
    <w:nsid w:val="7B652660"/>
    <w:multiLevelType w:val="hybridMultilevel"/>
    <w:tmpl w:val="EFC89578"/>
    <w:lvl w:ilvl="0" w:tplc="895E66CA">
      <w:start w:val="1"/>
      <w:numFmt w:val="bullet"/>
      <w:lvlText w:val=""/>
      <w:lvlJc w:val="left"/>
      <w:pPr>
        <w:ind w:left="720" w:hanging="360"/>
      </w:pPr>
      <w:rPr>
        <w:rFonts w:ascii="Symbol" w:hAnsi="Symbol" w:hint="default"/>
      </w:rPr>
    </w:lvl>
    <w:lvl w:ilvl="1" w:tplc="E37EF1DA">
      <w:numFmt w:val="decimal"/>
      <w:lvlText w:val=""/>
      <w:lvlJc w:val="left"/>
    </w:lvl>
    <w:lvl w:ilvl="2" w:tplc="0372AF12">
      <w:numFmt w:val="decimal"/>
      <w:lvlText w:val=""/>
      <w:lvlJc w:val="left"/>
    </w:lvl>
    <w:lvl w:ilvl="3" w:tplc="E8243AF0">
      <w:numFmt w:val="decimal"/>
      <w:lvlText w:val=""/>
      <w:lvlJc w:val="left"/>
    </w:lvl>
    <w:lvl w:ilvl="4" w:tplc="77568408">
      <w:numFmt w:val="decimal"/>
      <w:lvlText w:val=""/>
      <w:lvlJc w:val="left"/>
    </w:lvl>
    <w:lvl w:ilvl="5" w:tplc="9684C65E">
      <w:numFmt w:val="decimal"/>
      <w:lvlText w:val=""/>
      <w:lvlJc w:val="left"/>
    </w:lvl>
    <w:lvl w:ilvl="6" w:tplc="91ACEB14">
      <w:numFmt w:val="decimal"/>
      <w:lvlText w:val=""/>
      <w:lvlJc w:val="left"/>
    </w:lvl>
    <w:lvl w:ilvl="7" w:tplc="F468C118">
      <w:numFmt w:val="decimal"/>
      <w:lvlText w:val=""/>
      <w:lvlJc w:val="left"/>
    </w:lvl>
    <w:lvl w:ilvl="8" w:tplc="2F02C62E">
      <w:numFmt w:val="decimal"/>
      <w:lvlText w:val=""/>
      <w:lvlJc w:val="left"/>
    </w:lvl>
  </w:abstractNum>
  <w:abstractNum w:abstractNumId="1074" w15:restartNumberingAfterBreak="0">
    <w:nsid w:val="7BA83D88"/>
    <w:multiLevelType w:val="hybridMultilevel"/>
    <w:tmpl w:val="B4F49FEA"/>
    <w:lvl w:ilvl="0" w:tplc="8072F964">
      <w:start w:val="1"/>
      <w:numFmt w:val="bullet"/>
      <w:lvlText w:val=""/>
      <w:lvlJc w:val="left"/>
      <w:pPr>
        <w:ind w:left="720" w:hanging="360"/>
      </w:pPr>
      <w:rPr>
        <w:rFonts w:ascii="Symbol" w:hAnsi="Symbol" w:hint="default"/>
      </w:rPr>
    </w:lvl>
    <w:lvl w:ilvl="1" w:tplc="01F0A988">
      <w:numFmt w:val="decimal"/>
      <w:lvlText w:val=""/>
      <w:lvlJc w:val="left"/>
    </w:lvl>
    <w:lvl w:ilvl="2" w:tplc="5CC09CFA">
      <w:numFmt w:val="decimal"/>
      <w:lvlText w:val=""/>
      <w:lvlJc w:val="left"/>
    </w:lvl>
    <w:lvl w:ilvl="3" w:tplc="A9908810">
      <w:numFmt w:val="decimal"/>
      <w:lvlText w:val=""/>
      <w:lvlJc w:val="left"/>
    </w:lvl>
    <w:lvl w:ilvl="4" w:tplc="5BC03C2E">
      <w:numFmt w:val="decimal"/>
      <w:lvlText w:val=""/>
      <w:lvlJc w:val="left"/>
    </w:lvl>
    <w:lvl w:ilvl="5" w:tplc="3E1ABB9C">
      <w:numFmt w:val="decimal"/>
      <w:lvlText w:val=""/>
      <w:lvlJc w:val="left"/>
    </w:lvl>
    <w:lvl w:ilvl="6" w:tplc="E432D0A2">
      <w:numFmt w:val="decimal"/>
      <w:lvlText w:val=""/>
      <w:lvlJc w:val="left"/>
    </w:lvl>
    <w:lvl w:ilvl="7" w:tplc="61C2CD62">
      <w:numFmt w:val="decimal"/>
      <w:lvlText w:val=""/>
      <w:lvlJc w:val="left"/>
    </w:lvl>
    <w:lvl w:ilvl="8" w:tplc="C3D685A0">
      <w:numFmt w:val="decimal"/>
      <w:lvlText w:val=""/>
      <w:lvlJc w:val="left"/>
    </w:lvl>
  </w:abstractNum>
  <w:abstractNum w:abstractNumId="1075" w15:restartNumberingAfterBreak="0">
    <w:nsid w:val="7BB10A9B"/>
    <w:multiLevelType w:val="hybridMultilevel"/>
    <w:tmpl w:val="1EFE403E"/>
    <w:lvl w:ilvl="0" w:tplc="1FD0E8F8">
      <w:start w:val="1"/>
      <w:numFmt w:val="bullet"/>
      <w:lvlText w:val=""/>
      <w:lvlJc w:val="left"/>
      <w:pPr>
        <w:ind w:left="720" w:hanging="360"/>
      </w:pPr>
      <w:rPr>
        <w:rFonts w:ascii="Symbol" w:hAnsi="Symbol" w:hint="default"/>
      </w:rPr>
    </w:lvl>
    <w:lvl w:ilvl="1" w:tplc="0BE0E2BC">
      <w:numFmt w:val="decimal"/>
      <w:lvlText w:val=""/>
      <w:lvlJc w:val="left"/>
    </w:lvl>
    <w:lvl w:ilvl="2" w:tplc="EFB6A320">
      <w:numFmt w:val="decimal"/>
      <w:lvlText w:val=""/>
      <w:lvlJc w:val="left"/>
    </w:lvl>
    <w:lvl w:ilvl="3" w:tplc="6B5C1AB2">
      <w:numFmt w:val="decimal"/>
      <w:lvlText w:val=""/>
      <w:lvlJc w:val="left"/>
    </w:lvl>
    <w:lvl w:ilvl="4" w:tplc="A7E4459E">
      <w:numFmt w:val="decimal"/>
      <w:lvlText w:val=""/>
      <w:lvlJc w:val="left"/>
    </w:lvl>
    <w:lvl w:ilvl="5" w:tplc="18F0056A">
      <w:numFmt w:val="decimal"/>
      <w:lvlText w:val=""/>
      <w:lvlJc w:val="left"/>
    </w:lvl>
    <w:lvl w:ilvl="6" w:tplc="044E9B3A">
      <w:numFmt w:val="decimal"/>
      <w:lvlText w:val=""/>
      <w:lvlJc w:val="left"/>
    </w:lvl>
    <w:lvl w:ilvl="7" w:tplc="6A4A06B0">
      <w:numFmt w:val="decimal"/>
      <w:lvlText w:val=""/>
      <w:lvlJc w:val="left"/>
    </w:lvl>
    <w:lvl w:ilvl="8" w:tplc="F8FC8A7C">
      <w:numFmt w:val="decimal"/>
      <w:lvlText w:val=""/>
      <w:lvlJc w:val="left"/>
    </w:lvl>
  </w:abstractNum>
  <w:abstractNum w:abstractNumId="1076" w15:restartNumberingAfterBreak="0">
    <w:nsid w:val="7BE43781"/>
    <w:multiLevelType w:val="hybridMultilevel"/>
    <w:tmpl w:val="FB8CD7E0"/>
    <w:lvl w:ilvl="0" w:tplc="46F6DBAA">
      <w:start w:val="1"/>
      <w:numFmt w:val="bullet"/>
      <w:lvlText w:val=""/>
      <w:lvlJc w:val="left"/>
      <w:pPr>
        <w:ind w:left="720" w:hanging="360"/>
      </w:pPr>
      <w:rPr>
        <w:rFonts w:ascii="Symbol" w:hAnsi="Symbol" w:hint="default"/>
      </w:rPr>
    </w:lvl>
    <w:lvl w:ilvl="1" w:tplc="CB6C8ABC">
      <w:numFmt w:val="decimal"/>
      <w:lvlText w:val=""/>
      <w:lvlJc w:val="left"/>
    </w:lvl>
    <w:lvl w:ilvl="2" w:tplc="EA348590">
      <w:numFmt w:val="decimal"/>
      <w:lvlText w:val=""/>
      <w:lvlJc w:val="left"/>
    </w:lvl>
    <w:lvl w:ilvl="3" w:tplc="5D0C3142">
      <w:numFmt w:val="decimal"/>
      <w:lvlText w:val=""/>
      <w:lvlJc w:val="left"/>
    </w:lvl>
    <w:lvl w:ilvl="4" w:tplc="0C603C4E">
      <w:numFmt w:val="decimal"/>
      <w:lvlText w:val=""/>
      <w:lvlJc w:val="left"/>
    </w:lvl>
    <w:lvl w:ilvl="5" w:tplc="0754A3A2">
      <w:numFmt w:val="decimal"/>
      <w:lvlText w:val=""/>
      <w:lvlJc w:val="left"/>
    </w:lvl>
    <w:lvl w:ilvl="6" w:tplc="FFB8D36E">
      <w:numFmt w:val="decimal"/>
      <w:lvlText w:val=""/>
      <w:lvlJc w:val="left"/>
    </w:lvl>
    <w:lvl w:ilvl="7" w:tplc="AC1664A4">
      <w:numFmt w:val="decimal"/>
      <w:lvlText w:val=""/>
      <w:lvlJc w:val="left"/>
    </w:lvl>
    <w:lvl w:ilvl="8" w:tplc="76308562">
      <w:numFmt w:val="decimal"/>
      <w:lvlText w:val=""/>
      <w:lvlJc w:val="left"/>
    </w:lvl>
  </w:abstractNum>
  <w:abstractNum w:abstractNumId="1077" w15:restartNumberingAfterBreak="0">
    <w:nsid w:val="7C0526F2"/>
    <w:multiLevelType w:val="hybridMultilevel"/>
    <w:tmpl w:val="A7DC2FEE"/>
    <w:lvl w:ilvl="0" w:tplc="351E32B2">
      <w:start w:val="1"/>
      <w:numFmt w:val="bullet"/>
      <w:lvlText w:val=""/>
      <w:lvlJc w:val="left"/>
      <w:pPr>
        <w:ind w:left="720" w:hanging="360"/>
      </w:pPr>
      <w:rPr>
        <w:rFonts w:ascii="Symbol" w:hAnsi="Symbol" w:hint="default"/>
      </w:rPr>
    </w:lvl>
    <w:lvl w:ilvl="1" w:tplc="6694A852">
      <w:numFmt w:val="decimal"/>
      <w:lvlText w:val=""/>
      <w:lvlJc w:val="left"/>
    </w:lvl>
    <w:lvl w:ilvl="2" w:tplc="C8C49100">
      <w:numFmt w:val="decimal"/>
      <w:lvlText w:val=""/>
      <w:lvlJc w:val="left"/>
    </w:lvl>
    <w:lvl w:ilvl="3" w:tplc="47FAA84E">
      <w:numFmt w:val="decimal"/>
      <w:lvlText w:val=""/>
      <w:lvlJc w:val="left"/>
    </w:lvl>
    <w:lvl w:ilvl="4" w:tplc="5F6E63A0">
      <w:numFmt w:val="decimal"/>
      <w:lvlText w:val=""/>
      <w:lvlJc w:val="left"/>
    </w:lvl>
    <w:lvl w:ilvl="5" w:tplc="86BEA2B4">
      <w:numFmt w:val="decimal"/>
      <w:lvlText w:val=""/>
      <w:lvlJc w:val="left"/>
    </w:lvl>
    <w:lvl w:ilvl="6" w:tplc="7EC6124C">
      <w:numFmt w:val="decimal"/>
      <w:lvlText w:val=""/>
      <w:lvlJc w:val="left"/>
    </w:lvl>
    <w:lvl w:ilvl="7" w:tplc="636EFAD8">
      <w:numFmt w:val="decimal"/>
      <w:lvlText w:val=""/>
      <w:lvlJc w:val="left"/>
    </w:lvl>
    <w:lvl w:ilvl="8" w:tplc="DDE09D3E">
      <w:numFmt w:val="decimal"/>
      <w:lvlText w:val=""/>
      <w:lvlJc w:val="left"/>
    </w:lvl>
  </w:abstractNum>
  <w:abstractNum w:abstractNumId="1078" w15:restartNumberingAfterBreak="0">
    <w:nsid w:val="7C1A4AA8"/>
    <w:multiLevelType w:val="hybridMultilevel"/>
    <w:tmpl w:val="CB96E590"/>
    <w:lvl w:ilvl="0" w:tplc="8CC26C9C">
      <w:start w:val="1"/>
      <w:numFmt w:val="bullet"/>
      <w:lvlText w:val=""/>
      <w:lvlJc w:val="left"/>
      <w:pPr>
        <w:ind w:left="720" w:hanging="360"/>
      </w:pPr>
      <w:rPr>
        <w:rFonts w:ascii="Symbol" w:hAnsi="Symbol" w:hint="default"/>
      </w:rPr>
    </w:lvl>
    <w:lvl w:ilvl="1" w:tplc="1222EC72">
      <w:numFmt w:val="decimal"/>
      <w:lvlText w:val=""/>
      <w:lvlJc w:val="left"/>
    </w:lvl>
    <w:lvl w:ilvl="2" w:tplc="8B2819A0">
      <w:numFmt w:val="decimal"/>
      <w:lvlText w:val=""/>
      <w:lvlJc w:val="left"/>
    </w:lvl>
    <w:lvl w:ilvl="3" w:tplc="65ACFB60">
      <w:numFmt w:val="decimal"/>
      <w:lvlText w:val=""/>
      <w:lvlJc w:val="left"/>
    </w:lvl>
    <w:lvl w:ilvl="4" w:tplc="35A0CA46">
      <w:numFmt w:val="decimal"/>
      <w:lvlText w:val=""/>
      <w:lvlJc w:val="left"/>
    </w:lvl>
    <w:lvl w:ilvl="5" w:tplc="935E1DB0">
      <w:numFmt w:val="decimal"/>
      <w:lvlText w:val=""/>
      <w:lvlJc w:val="left"/>
    </w:lvl>
    <w:lvl w:ilvl="6" w:tplc="5792E28A">
      <w:numFmt w:val="decimal"/>
      <w:lvlText w:val=""/>
      <w:lvlJc w:val="left"/>
    </w:lvl>
    <w:lvl w:ilvl="7" w:tplc="52620A24">
      <w:numFmt w:val="decimal"/>
      <w:lvlText w:val=""/>
      <w:lvlJc w:val="left"/>
    </w:lvl>
    <w:lvl w:ilvl="8" w:tplc="642EC43E">
      <w:numFmt w:val="decimal"/>
      <w:lvlText w:val=""/>
      <w:lvlJc w:val="left"/>
    </w:lvl>
  </w:abstractNum>
  <w:abstractNum w:abstractNumId="1079" w15:restartNumberingAfterBreak="0">
    <w:nsid w:val="7C3B4460"/>
    <w:multiLevelType w:val="hybridMultilevel"/>
    <w:tmpl w:val="ADCC0FCC"/>
    <w:lvl w:ilvl="0" w:tplc="414EDAA8">
      <w:start w:val="1"/>
      <w:numFmt w:val="bullet"/>
      <w:lvlText w:val=""/>
      <w:lvlJc w:val="left"/>
      <w:pPr>
        <w:ind w:left="720" w:hanging="360"/>
      </w:pPr>
      <w:rPr>
        <w:rFonts w:ascii="Symbol" w:hAnsi="Symbol" w:hint="default"/>
      </w:rPr>
    </w:lvl>
    <w:lvl w:ilvl="1" w:tplc="11C05C76">
      <w:numFmt w:val="decimal"/>
      <w:lvlText w:val=""/>
      <w:lvlJc w:val="left"/>
    </w:lvl>
    <w:lvl w:ilvl="2" w:tplc="A56A6C6C">
      <w:numFmt w:val="decimal"/>
      <w:lvlText w:val=""/>
      <w:lvlJc w:val="left"/>
    </w:lvl>
    <w:lvl w:ilvl="3" w:tplc="FFD06C22">
      <w:numFmt w:val="decimal"/>
      <w:lvlText w:val=""/>
      <w:lvlJc w:val="left"/>
    </w:lvl>
    <w:lvl w:ilvl="4" w:tplc="C010C192">
      <w:numFmt w:val="decimal"/>
      <w:lvlText w:val=""/>
      <w:lvlJc w:val="left"/>
    </w:lvl>
    <w:lvl w:ilvl="5" w:tplc="846488BC">
      <w:numFmt w:val="decimal"/>
      <w:lvlText w:val=""/>
      <w:lvlJc w:val="left"/>
    </w:lvl>
    <w:lvl w:ilvl="6" w:tplc="2892AC34">
      <w:numFmt w:val="decimal"/>
      <w:lvlText w:val=""/>
      <w:lvlJc w:val="left"/>
    </w:lvl>
    <w:lvl w:ilvl="7" w:tplc="D6DA0708">
      <w:numFmt w:val="decimal"/>
      <w:lvlText w:val=""/>
      <w:lvlJc w:val="left"/>
    </w:lvl>
    <w:lvl w:ilvl="8" w:tplc="246CD03E">
      <w:numFmt w:val="decimal"/>
      <w:lvlText w:val=""/>
      <w:lvlJc w:val="left"/>
    </w:lvl>
  </w:abstractNum>
  <w:abstractNum w:abstractNumId="1080" w15:restartNumberingAfterBreak="0">
    <w:nsid w:val="7C4D5F7B"/>
    <w:multiLevelType w:val="hybridMultilevel"/>
    <w:tmpl w:val="9E3E3C16"/>
    <w:lvl w:ilvl="0" w:tplc="7FF41FB4">
      <w:start w:val="1"/>
      <w:numFmt w:val="bullet"/>
      <w:lvlText w:val=""/>
      <w:lvlJc w:val="left"/>
      <w:pPr>
        <w:ind w:left="720" w:hanging="360"/>
      </w:pPr>
      <w:rPr>
        <w:rFonts w:ascii="Symbol" w:hAnsi="Symbol" w:hint="default"/>
      </w:rPr>
    </w:lvl>
    <w:lvl w:ilvl="1" w:tplc="C6A2AFA4">
      <w:numFmt w:val="decimal"/>
      <w:lvlText w:val=""/>
      <w:lvlJc w:val="left"/>
    </w:lvl>
    <w:lvl w:ilvl="2" w:tplc="9DBCE41C">
      <w:numFmt w:val="decimal"/>
      <w:lvlText w:val=""/>
      <w:lvlJc w:val="left"/>
    </w:lvl>
    <w:lvl w:ilvl="3" w:tplc="8BA0DD30">
      <w:numFmt w:val="decimal"/>
      <w:lvlText w:val=""/>
      <w:lvlJc w:val="left"/>
    </w:lvl>
    <w:lvl w:ilvl="4" w:tplc="F52C5848">
      <w:numFmt w:val="decimal"/>
      <w:lvlText w:val=""/>
      <w:lvlJc w:val="left"/>
    </w:lvl>
    <w:lvl w:ilvl="5" w:tplc="477A9FE6">
      <w:numFmt w:val="decimal"/>
      <w:lvlText w:val=""/>
      <w:lvlJc w:val="left"/>
    </w:lvl>
    <w:lvl w:ilvl="6" w:tplc="C31EF2D8">
      <w:numFmt w:val="decimal"/>
      <w:lvlText w:val=""/>
      <w:lvlJc w:val="left"/>
    </w:lvl>
    <w:lvl w:ilvl="7" w:tplc="D83AA97A">
      <w:numFmt w:val="decimal"/>
      <w:lvlText w:val=""/>
      <w:lvlJc w:val="left"/>
    </w:lvl>
    <w:lvl w:ilvl="8" w:tplc="29F2B242">
      <w:numFmt w:val="decimal"/>
      <w:lvlText w:val=""/>
      <w:lvlJc w:val="left"/>
    </w:lvl>
  </w:abstractNum>
  <w:abstractNum w:abstractNumId="1081" w15:restartNumberingAfterBreak="0">
    <w:nsid w:val="7CE776CA"/>
    <w:multiLevelType w:val="hybridMultilevel"/>
    <w:tmpl w:val="047A1FEA"/>
    <w:lvl w:ilvl="0" w:tplc="9E4AE7C4">
      <w:start w:val="1"/>
      <w:numFmt w:val="bullet"/>
      <w:lvlText w:val=""/>
      <w:lvlJc w:val="left"/>
      <w:pPr>
        <w:ind w:left="720" w:hanging="360"/>
      </w:pPr>
      <w:rPr>
        <w:rFonts w:ascii="Symbol" w:hAnsi="Symbol" w:hint="default"/>
      </w:rPr>
    </w:lvl>
    <w:lvl w:ilvl="1" w:tplc="11A2EE8C">
      <w:numFmt w:val="decimal"/>
      <w:lvlText w:val=""/>
      <w:lvlJc w:val="left"/>
    </w:lvl>
    <w:lvl w:ilvl="2" w:tplc="221AA3DE">
      <w:numFmt w:val="decimal"/>
      <w:lvlText w:val=""/>
      <w:lvlJc w:val="left"/>
    </w:lvl>
    <w:lvl w:ilvl="3" w:tplc="02EEDC90">
      <w:numFmt w:val="decimal"/>
      <w:lvlText w:val=""/>
      <w:lvlJc w:val="left"/>
    </w:lvl>
    <w:lvl w:ilvl="4" w:tplc="2490EBF4">
      <w:numFmt w:val="decimal"/>
      <w:lvlText w:val=""/>
      <w:lvlJc w:val="left"/>
    </w:lvl>
    <w:lvl w:ilvl="5" w:tplc="92B473EE">
      <w:numFmt w:val="decimal"/>
      <w:lvlText w:val=""/>
      <w:lvlJc w:val="left"/>
    </w:lvl>
    <w:lvl w:ilvl="6" w:tplc="04E4008A">
      <w:numFmt w:val="decimal"/>
      <w:lvlText w:val=""/>
      <w:lvlJc w:val="left"/>
    </w:lvl>
    <w:lvl w:ilvl="7" w:tplc="E58494F0">
      <w:numFmt w:val="decimal"/>
      <w:lvlText w:val=""/>
      <w:lvlJc w:val="left"/>
    </w:lvl>
    <w:lvl w:ilvl="8" w:tplc="4F12F878">
      <w:numFmt w:val="decimal"/>
      <w:lvlText w:val=""/>
      <w:lvlJc w:val="left"/>
    </w:lvl>
  </w:abstractNum>
  <w:abstractNum w:abstractNumId="1082" w15:restartNumberingAfterBreak="0">
    <w:nsid w:val="7D1F7454"/>
    <w:multiLevelType w:val="hybridMultilevel"/>
    <w:tmpl w:val="1AFA5544"/>
    <w:lvl w:ilvl="0" w:tplc="715C3EBE">
      <w:start w:val="1"/>
      <w:numFmt w:val="bullet"/>
      <w:lvlText w:val=""/>
      <w:lvlJc w:val="left"/>
      <w:pPr>
        <w:ind w:left="720" w:hanging="360"/>
      </w:pPr>
      <w:rPr>
        <w:rFonts w:ascii="Symbol" w:hAnsi="Symbol" w:hint="default"/>
      </w:rPr>
    </w:lvl>
    <w:lvl w:ilvl="1" w:tplc="5E7ADCC8">
      <w:numFmt w:val="decimal"/>
      <w:lvlText w:val=""/>
      <w:lvlJc w:val="left"/>
    </w:lvl>
    <w:lvl w:ilvl="2" w:tplc="6986BD50">
      <w:numFmt w:val="decimal"/>
      <w:lvlText w:val=""/>
      <w:lvlJc w:val="left"/>
    </w:lvl>
    <w:lvl w:ilvl="3" w:tplc="4FF624DC">
      <w:numFmt w:val="decimal"/>
      <w:lvlText w:val=""/>
      <w:lvlJc w:val="left"/>
    </w:lvl>
    <w:lvl w:ilvl="4" w:tplc="619E7AC4">
      <w:numFmt w:val="decimal"/>
      <w:lvlText w:val=""/>
      <w:lvlJc w:val="left"/>
    </w:lvl>
    <w:lvl w:ilvl="5" w:tplc="367CC3CC">
      <w:numFmt w:val="decimal"/>
      <w:lvlText w:val=""/>
      <w:lvlJc w:val="left"/>
    </w:lvl>
    <w:lvl w:ilvl="6" w:tplc="24669E20">
      <w:numFmt w:val="decimal"/>
      <w:lvlText w:val=""/>
      <w:lvlJc w:val="left"/>
    </w:lvl>
    <w:lvl w:ilvl="7" w:tplc="D8B67C4A">
      <w:numFmt w:val="decimal"/>
      <w:lvlText w:val=""/>
      <w:lvlJc w:val="left"/>
    </w:lvl>
    <w:lvl w:ilvl="8" w:tplc="98DA7A6A">
      <w:numFmt w:val="decimal"/>
      <w:lvlText w:val=""/>
      <w:lvlJc w:val="left"/>
    </w:lvl>
  </w:abstractNum>
  <w:abstractNum w:abstractNumId="1083" w15:restartNumberingAfterBreak="0">
    <w:nsid w:val="7D2E1D8B"/>
    <w:multiLevelType w:val="hybridMultilevel"/>
    <w:tmpl w:val="3AC4D20A"/>
    <w:lvl w:ilvl="0" w:tplc="60D409DC">
      <w:start w:val="1"/>
      <w:numFmt w:val="bullet"/>
      <w:lvlText w:val=""/>
      <w:lvlJc w:val="left"/>
      <w:pPr>
        <w:ind w:left="720" w:hanging="360"/>
      </w:pPr>
      <w:rPr>
        <w:rFonts w:ascii="Symbol" w:hAnsi="Symbol" w:hint="default"/>
      </w:rPr>
    </w:lvl>
    <w:lvl w:ilvl="1" w:tplc="910E6A10">
      <w:numFmt w:val="decimal"/>
      <w:lvlText w:val=""/>
      <w:lvlJc w:val="left"/>
    </w:lvl>
    <w:lvl w:ilvl="2" w:tplc="50F0858A">
      <w:numFmt w:val="decimal"/>
      <w:lvlText w:val=""/>
      <w:lvlJc w:val="left"/>
    </w:lvl>
    <w:lvl w:ilvl="3" w:tplc="A93AC8BC">
      <w:numFmt w:val="decimal"/>
      <w:lvlText w:val=""/>
      <w:lvlJc w:val="left"/>
    </w:lvl>
    <w:lvl w:ilvl="4" w:tplc="8D72BFA0">
      <w:numFmt w:val="decimal"/>
      <w:lvlText w:val=""/>
      <w:lvlJc w:val="left"/>
    </w:lvl>
    <w:lvl w:ilvl="5" w:tplc="DB2822B2">
      <w:numFmt w:val="decimal"/>
      <w:lvlText w:val=""/>
      <w:lvlJc w:val="left"/>
    </w:lvl>
    <w:lvl w:ilvl="6" w:tplc="62025586">
      <w:numFmt w:val="decimal"/>
      <w:lvlText w:val=""/>
      <w:lvlJc w:val="left"/>
    </w:lvl>
    <w:lvl w:ilvl="7" w:tplc="5380C8B0">
      <w:numFmt w:val="decimal"/>
      <w:lvlText w:val=""/>
      <w:lvlJc w:val="left"/>
    </w:lvl>
    <w:lvl w:ilvl="8" w:tplc="8CF03B94">
      <w:numFmt w:val="decimal"/>
      <w:lvlText w:val=""/>
      <w:lvlJc w:val="left"/>
    </w:lvl>
  </w:abstractNum>
  <w:abstractNum w:abstractNumId="1084" w15:restartNumberingAfterBreak="0">
    <w:nsid w:val="7D365DBB"/>
    <w:multiLevelType w:val="hybridMultilevel"/>
    <w:tmpl w:val="1B98F04C"/>
    <w:lvl w:ilvl="0" w:tplc="59D0F318">
      <w:start w:val="1"/>
      <w:numFmt w:val="bullet"/>
      <w:lvlText w:val=""/>
      <w:lvlJc w:val="left"/>
      <w:pPr>
        <w:ind w:left="720" w:hanging="360"/>
      </w:pPr>
      <w:rPr>
        <w:rFonts w:ascii="Symbol" w:hAnsi="Symbol" w:hint="default"/>
      </w:rPr>
    </w:lvl>
    <w:lvl w:ilvl="1" w:tplc="6414B1EA">
      <w:numFmt w:val="decimal"/>
      <w:lvlText w:val=""/>
      <w:lvlJc w:val="left"/>
    </w:lvl>
    <w:lvl w:ilvl="2" w:tplc="F658362A">
      <w:numFmt w:val="decimal"/>
      <w:lvlText w:val=""/>
      <w:lvlJc w:val="left"/>
    </w:lvl>
    <w:lvl w:ilvl="3" w:tplc="6C8A7BA0">
      <w:numFmt w:val="decimal"/>
      <w:lvlText w:val=""/>
      <w:lvlJc w:val="left"/>
    </w:lvl>
    <w:lvl w:ilvl="4" w:tplc="14DEEBD8">
      <w:numFmt w:val="decimal"/>
      <w:lvlText w:val=""/>
      <w:lvlJc w:val="left"/>
    </w:lvl>
    <w:lvl w:ilvl="5" w:tplc="86701F04">
      <w:numFmt w:val="decimal"/>
      <w:lvlText w:val=""/>
      <w:lvlJc w:val="left"/>
    </w:lvl>
    <w:lvl w:ilvl="6" w:tplc="5082F662">
      <w:numFmt w:val="decimal"/>
      <w:lvlText w:val=""/>
      <w:lvlJc w:val="left"/>
    </w:lvl>
    <w:lvl w:ilvl="7" w:tplc="9C087FC4">
      <w:numFmt w:val="decimal"/>
      <w:lvlText w:val=""/>
      <w:lvlJc w:val="left"/>
    </w:lvl>
    <w:lvl w:ilvl="8" w:tplc="F0988348">
      <w:numFmt w:val="decimal"/>
      <w:lvlText w:val=""/>
      <w:lvlJc w:val="left"/>
    </w:lvl>
  </w:abstractNum>
  <w:abstractNum w:abstractNumId="1085" w15:restartNumberingAfterBreak="0">
    <w:nsid w:val="7D3F3D9B"/>
    <w:multiLevelType w:val="hybridMultilevel"/>
    <w:tmpl w:val="49C0B5BC"/>
    <w:lvl w:ilvl="0" w:tplc="78804E00">
      <w:start w:val="1"/>
      <w:numFmt w:val="bullet"/>
      <w:lvlText w:val=""/>
      <w:lvlJc w:val="left"/>
      <w:pPr>
        <w:ind w:left="720" w:hanging="360"/>
      </w:pPr>
      <w:rPr>
        <w:rFonts w:ascii="Symbol" w:hAnsi="Symbol" w:hint="default"/>
      </w:rPr>
    </w:lvl>
    <w:lvl w:ilvl="1" w:tplc="ED1E4D5C">
      <w:numFmt w:val="decimal"/>
      <w:lvlText w:val=""/>
      <w:lvlJc w:val="left"/>
    </w:lvl>
    <w:lvl w:ilvl="2" w:tplc="38CEC29A">
      <w:numFmt w:val="decimal"/>
      <w:lvlText w:val=""/>
      <w:lvlJc w:val="left"/>
    </w:lvl>
    <w:lvl w:ilvl="3" w:tplc="1FD22214">
      <w:numFmt w:val="decimal"/>
      <w:lvlText w:val=""/>
      <w:lvlJc w:val="left"/>
    </w:lvl>
    <w:lvl w:ilvl="4" w:tplc="DC1E2F92">
      <w:numFmt w:val="decimal"/>
      <w:lvlText w:val=""/>
      <w:lvlJc w:val="left"/>
    </w:lvl>
    <w:lvl w:ilvl="5" w:tplc="61F68D64">
      <w:numFmt w:val="decimal"/>
      <w:lvlText w:val=""/>
      <w:lvlJc w:val="left"/>
    </w:lvl>
    <w:lvl w:ilvl="6" w:tplc="B896E3EE">
      <w:numFmt w:val="decimal"/>
      <w:lvlText w:val=""/>
      <w:lvlJc w:val="left"/>
    </w:lvl>
    <w:lvl w:ilvl="7" w:tplc="C14E4FFC">
      <w:numFmt w:val="decimal"/>
      <w:lvlText w:val=""/>
      <w:lvlJc w:val="left"/>
    </w:lvl>
    <w:lvl w:ilvl="8" w:tplc="FCC6E1BA">
      <w:numFmt w:val="decimal"/>
      <w:lvlText w:val=""/>
      <w:lvlJc w:val="left"/>
    </w:lvl>
  </w:abstractNum>
  <w:abstractNum w:abstractNumId="1086" w15:restartNumberingAfterBreak="0">
    <w:nsid w:val="7D4335F3"/>
    <w:multiLevelType w:val="hybridMultilevel"/>
    <w:tmpl w:val="E6EC85C4"/>
    <w:lvl w:ilvl="0" w:tplc="4382501C">
      <w:numFmt w:val="decimal"/>
      <w:lvlText w:val=""/>
      <w:lvlJc w:val="left"/>
    </w:lvl>
    <w:lvl w:ilvl="1" w:tplc="94F60924">
      <w:start w:val="1"/>
      <w:numFmt w:val="bullet"/>
      <w:lvlText w:val=""/>
      <w:lvlJc w:val="left"/>
      <w:pPr>
        <w:ind w:left="1440" w:hanging="360"/>
      </w:pPr>
      <w:rPr>
        <w:rFonts w:ascii="Symbol" w:hAnsi="Symbol" w:hint="default"/>
      </w:rPr>
    </w:lvl>
    <w:lvl w:ilvl="2" w:tplc="2480CAE4">
      <w:numFmt w:val="decimal"/>
      <w:lvlText w:val=""/>
      <w:lvlJc w:val="left"/>
    </w:lvl>
    <w:lvl w:ilvl="3" w:tplc="0A7A57A2">
      <w:numFmt w:val="decimal"/>
      <w:lvlText w:val=""/>
      <w:lvlJc w:val="left"/>
    </w:lvl>
    <w:lvl w:ilvl="4" w:tplc="3AEA868E">
      <w:numFmt w:val="decimal"/>
      <w:lvlText w:val=""/>
      <w:lvlJc w:val="left"/>
    </w:lvl>
    <w:lvl w:ilvl="5" w:tplc="8C74E330">
      <w:numFmt w:val="decimal"/>
      <w:lvlText w:val=""/>
      <w:lvlJc w:val="left"/>
    </w:lvl>
    <w:lvl w:ilvl="6" w:tplc="39C229CA">
      <w:numFmt w:val="decimal"/>
      <w:lvlText w:val=""/>
      <w:lvlJc w:val="left"/>
    </w:lvl>
    <w:lvl w:ilvl="7" w:tplc="A5507CEC">
      <w:numFmt w:val="decimal"/>
      <w:lvlText w:val=""/>
      <w:lvlJc w:val="left"/>
    </w:lvl>
    <w:lvl w:ilvl="8" w:tplc="D74061D2">
      <w:numFmt w:val="decimal"/>
      <w:lvlText w:val=""/>
      <w:lvlJc w:val="left"/>
    </w:lvl>
  </w:abstractNum>
  <w:abstractNum w:abstractNumId="1087" w15:restartNumberingAfterBreak="0">
    <w:nsid w:val="7D7A77CD"/>
    <w:multiLevelType w:val="hybridMultilevel"/>
    <w:tmpl w:val="94AAE1AE"/>
    <w:lvl w:ilvl="0" w:tplc="73E24160">
      <w:start w:val="1"/>
      <w:numFmt w:val="bullet"/>
      <w:lvlText w:val=""/>
      <w:lvlJc w:val="left"/>
      <w:pPr>
        <w:ind w:left="720" w:hanging="360"/>
      </w:pPr>
      <w:rPr>
        <w:rFonts w:ascii="Symbol" w:hAnsi="Symbol" w:hint="default"/>
      </w:rPr>
    </w:lvl>
    <w:lvl w:ilvl="1" w:tplc="5144F4F4">
      <w:numFmt w:val="decimal"/>
      <w:lvlText w:val=""/>
      <w:lvlJc w:val="left"/>
    </w:lvl>
    <w:lvl w:ilvl="2" w:tplc="E4C02D72">
      <w:numFmt w:val="decimal"/>
      <w:lvlText w:val=""/>
      <w:lvlJc w:val="left"/>
    </w:lvl>
    <w:lvl w:ilvl="3" w:tplc="F24298EE">
      <w:numFmt w:val="decimal"/>
      <w:lvlText w:val=""/>
      <w:lvlJc w:val="left"/>
    </w:lvl>
    <w:lvl w:ilvl="4" w:tplc="5C721CFA">
      <w:numFmt w:val="decimal"/>
      <w:lvlText w:val=""/>
      <w:lvlJc w:val="left"/>
    </w:lvl>
    <w:lvl w:ilvl="5" w:tplc="0B562036">
      <w:numFmt w:val="decimal"/>
      <w:lvlText w:val=""/>
      <w:lvlJc w:val="left"/>
    </w:lvl>
    <w:lvl w:ilvl="6" w:tplc="2E0282CE">
      <w:numFmt w:val="decimal"/>
      <w:lvlText w:val=""/>
      <w:lvlJc w:val="left"/>
    </w:lvl>
    <w:lvl w:ilvl="7" w:tplc="872E9AA4">
      <w:numFmt w:val="decimal"/>
      <w:lvlText w:val=""/>
      <w:lvlJc w:val="left"/>
    </w:lvl>
    <w:lvl w:ilvl="8" w:tplc="1EFCF084">
      <w:numFmt w:val="decimal"/>
      <w:lvlText w:val=""/>
      <w:lvlJc w:val="left"/>
    </w:lvl>
  </w:abstractNum>
  <w:abstractNum w:abstractNumId="1088" w15:restartNumberingAfterBreak="0">
    <w:nsid w:val="7D7B2FFC"/>
    <w:multiLevelType w:val="hybridMultilevel"/>
    <w:tmpl w:val="367CC00E"/>
    <w:lvl w:ilvl="0" w:tplc="7496F9CA">
      <w:start w:val="1"/>
      <w:numFmt w:val="bullet"/>
      <w:lvlText w:val=""/>
      <w:lvlJc w:val="left"/>
      <w:pPr>
        <w:ind w:left="720" w:hanging="360"/>
      </w:pPr>
      <w:rPr>
        <w:rFonts w:ascii="Symbol" w:hAnsi="Symbol" w:hint="default"/>
      </w:rPr>
    </w:lvl>
    <w:lvl w:ilvl="1" w:tplc="56BCD7EE">
      <w:numFmt w:val="decimal"/>
      <w:lvlText w:val=""/>
      <w:lvlJc w:val="left"/>
    </w:lvl>
    <w:lvl w:ilvl="2" w:tplc="717C2B6A">
      <w:numFmt w:val="decimal"/>
      <w:lvlText w:val=""/>
      <w:lvlJc w:val="left"/>
    </w:lvl>
    <w:lvl w:ilvl="3" w:tplc="ECB0D91A">
      <w:numFmt w:val="decimal"/>
      <w:lvlText w:val=""/>
      <w:lvlJc w:val="left"/>
    </w:lvl>
    <w:lvl w:ilvl="4" w:tplc="79A8B9B0">
      <w:numFmt w:val="decimal"/>
      <w:lvlText w:val=""/>
      <w:lvlJc w:val="left"/>
    </w:lvl>
    <w:lvl w:ilvl="5" w:tplc="3A5646A0">
      <w:numFmt w:val="decimal"/>
      <w:lvlText w:val=""/>
      <w:lvlJc w:val="left"/>
    </w:lvl>
    <w:lvl w:ilvl="6" w:tplc="DF08DD7E">
      <w:numFmt w:val="decimal"/>
      <w:lvlText w:val=""/>
      <w:lvlJc w:val="left"/>
    </w:lvl>
    <w:lvl w:ilvl="7" w:tplc="B1B62818">
      <w:numFmt w:val="decimal"/>
      <w:lvlText w:val=""/>
      <w:lvlJc w:val="left"/>
    </w:lvl>
    <w:lvl w:ilvl="8" w:tplc="7214D9DC">
      <w:numFmt w:val="decimal"/>
      <w:lvlText w:val=""/>
      <w:lvlJc w:val="left"/>
    </w:lvl>
  </w:abstractNum>
  <w:abstractNum w:abstractNumId="1089" w15:restartNumberingAfterBreak="0">
    <w:nsid w:val="7DA8618E"/>
    <w:multiLevelType w:val="hybridMultilevel"/>
    <w:tmpl w:val="80C69C9E"/>
    <w:lvl w:ilvl="0" w:tplc="066CAC2C">
      <w:start w:val="1"/>
      <w:numFmt w:val="bullet"/>
      <w:lvlText w:val=""/>
      <w:lvlJc w:val="left"/>
      <w:pPr>
        <w:ind w:left="720" w:hanging="360"/>
      </w:pPr>
      <w:rPr>
        <w:rFonts w:ascii="Symbol" w:hAnsi="Symbol" w:hint="default"/>
      </w:rPr>
    </w:lvl>
    <w:lvl w:ilvl="1" w:tplc="800CC280">
      <w:numFmt w:val="decimal"/>
      <w:lvlText w:val=""/>
      <w:lvlJc w:val="left"/>
    </w:lvl>
    <w:lvl w:ilvl="2" w:tplc="4348ACBE">
      <w:numFmt w:val="decimal"/>
      <w:lvlText w:val=""/>
      <w:lvlJc w:val="left"/>
    </w:lvl>
    <w:lvl w:ilvl="3" w:tplc="845A07D4">
      <w:numFmt w:val="decimal"/>
      <w:lvlText w:val=""/>
      <w:lvlJc w:val="left"/>
    </w:lvl>
    <w:lvl w:ilvl="4" w:tplc="CFF4608A">
      <w:numFmt w:val="decimal"/>
      <w:lvlText w:val=""/>
      <w:lvlJc w:val="left"/>
    </w:lvl>
    <w:lvl w:ilvl="5" w:tplc="011E3FCA">
      <w:numFmt w:val="decimal"/>
      <w:lvlText w:val=""/>
      <w:lvlJc w:val="left"/>
    </w:lvl>
    <w:lvl w:ilvl="6" w:tplc="86DAFA66">
      <w:numFmt w:val="decimal"/>
      <w:lvlText w:val=""/>
      <w:lvlJc w:val="left"/>
    </w:lvl>
    <w:lvl w:ilvl="7" w:tplc="BCFCABAE">
      <w:numFmt w:val="decimal"/>
      <w:lvlText w:val=""/>
      <w:lvlJc w:val="left"/>
    </w:lvl>
    <w:lvl w:ilvl="8" w:tplc="A24A8B76">
      <w:numFmt w:val="decimal"/>
      <w:lvlText w:val=""/>
      <w:lvlJc w:val="left"/>
    </w:lvl>
  </w:abstractNum>
  <w:abstractNum w:abstractNumId="1090" w15:restartNumberingAfterBreak="0">
    <w:nsid w:val="7DBD0005"/>
    <w:multiLevelType w:val="hybridMultilevel"/>
    <w:tmpl w:val="F5D6C710"/>
    <w:lvl w:ilvl="0" w:tplc="323ECAA4">
      <w:start w:val="1"/>
      <w:numFmt w:val="bullet"/>
      <w:lvlText w:val=""/>
      <w:lvlJc w:val="left"/>
      <w:pPr>
        <w:ind w:left="720" w:hanging="360"/>
      </w:pPr>
      <w:rPr>
        <w:rFonts w:ascii="Symbol" w:hAnsi="Symbol" w:hint="default"/>
      </w:rPr>
    </w:lvl>
    <w:lvl w:ilvl="1" w:tplc="92EAB3D0">
      <w:numFmt w:val="decimal"/>
      <w:lvlText w:val=""/>
      <w:lvlJc w:val="left"/>
    </w:lvl>
    <w:lvl w:ilvl="2" w:tplc="CF7C4706">
      <w:numFmt w:val="decimal"/>
      <w:lvlText w:val=""/>
      <w:lvlJc w:val="left"/>
    </w:lvl>
    <w:lvl w:ilvl="3" w:tplc="3F6EEEDC">
      <w:numFmt w:val="decimal"/>
      <w:lvlText w:val=""/>
      <w:lvlJc w:val="left"/>
    </w:lvl>
    <w:lvl w:ilvl="4" w:tplc="EBF2618C">
      <w:numFmt w:val="decimal"/>
      <w:lvlText w:val=""/>
      <w:lvlJc w:val="left"/>
    </w:lvl>
    <w:lvl w:ilvl="5" w:tplc="9688720C">
      <w:numFmt w:val="decimal"/>
      <w:lvlText w:val=""/>
      <w:lvlJc w:val="left"/>
    </w:lvl>
    <w:lvl w:ilvl="6" w:tplc="B460331A">
      <w:numFmt w:val="decimal"/>
      <w:lvlText w:val=""/>
      <w:lvlJc w:val="left"/>
    </w:lvl>
    <w:lvl w:ilvl="7" w:tplc="E4646B02">
      <w:numFmt w:val="decimal"/>
      <w:lvlText w:val=""/>
      <w:lvlJc w:val="left"/>
    </w:lvl>
    <w:lvl w:ilvl="8" w:tplc="9498F1DA">
      <w:numFmt w:val="decimal"/>
      <w:lvlText w:val=""/>
      <w:lvlJc w:val="left"/>
    </w:lvl>
  </w:abstractNum>
  <w:abstractNum w:abstractNumId="1091" w15:restartNumberingAfterBreak="0">
    <w:nsid w:val="7DC1374B"/>
    <w:multiLevelType w:val="hybridMultilevel"/>
    <w:tmpl w:val="D99AA0D2"/>
    <w:lvl w:ilvl="0" w:tplc="01CC513A">
      <w:start w:val="1"/>
      <w:numFmt w:val="bullet"/>
      <w:lvlText w:val=""/>
      <w:lvlJc w:val="left"/>
      <w:pPr>
        <w:ind w:left="720" w:hanging="360"/>
      </w:pPr>
      <w:rPr>
        <w:rFonts w:ascii="Symbol" w:hAnsi="Symbol" w:hint="default"/>
      </w:rPr>
    </w:lvl>
    <w:lvl w:ilvl="1" w:tplc="A684C8EE">
      <w:numFmt w:val="decimal"/>
      <w:lvlText w:val=""/>
      <w:lvlJc w:val="left"/>
    </w:lvl>
    <w:lvl w:ilvl="2" w:tplc="DD8E3FD4">
      <w:numFmt w:val="decimal"/>
      <w:lvlText w:val=""/>
      <w:lvlJc w:val="left"/>
    </w:lvl>
    <w:lvl w:ilvl="3" w:tplc="FD8A368E">
      <w:numFmt w:val="decimal"/>
      <w:lvlText w:val=""/>
      <w:lvlJc w:val="left"/>
    </w:lvl>
    <w:lvl w:ilvl="4" w:tplc="45261888">
      <w:numFmt w:val="decimal"/>
      <w:lvlText w:val=""/>
      <w:lvlJc w:val="left"/>
    </w:lvl>
    <w:lvl w:ilvl="5" w:tplc="9F9CD50A">
      <w:numFmt w:val="decimal"/>
      <w:lvlText w:val=""/>
      <w:lvlJc w:val="left"/>
    </w:lvl>
    <w:lvl w:ilvl="6" w:tplc="6060A540">
      <w:numFmt w:val="decimal"/>
      <w:lvlText w:val=""/>
      <w:lvlJc w:val="left"/>
    </w:lvl>
    <w:lvl w:ilvl="7" w:tplc="023E86F6">
      <w:numFmt w:val="decimal"/>
      <w:lvlText w:val=""/>
      <w:lvlJc w:val="left"/>
    </w:lvl>
    <w:lvl w:ilvl="8" w:tplc="21146338">
      <w:numFmt w:val="decimal"/>
      <w:lvlText w:val=""/>
      <w:lvlJc w:val="left"/>
    </w:lvl>
  </w:abstractNum>
  <w:abstractNum w:abstractNumId="1092" w15:restartNumberingAfterBreak="0">
    <w:nsid w:val="7DCB1A45"/>
    <w:multiLevelType w:val="hybridMultilevel"/>
    <w:tmpl w:val="FFF63BC6"/>
    <w:lvl w:ilvl="0" w:tplc="A49C607C">
      <w:start w:val="1"/>
      <w:numFmt w:val="bullet"/>
      <w:lvlText w:val=""/>
      <w:lvlJc w:val="left"/>
      <w:pPr>
        <w:ind w:left="720" w:hanging="360"/>
      </w:pPr>
      <w:rPr>
        <w:rFonts w:ascii="Symbol" w:hAnsi="Symbol" w:hint="default"/>
      </w:rPr>
    </w:lvl>
    <w:lvl w:ilvl="1" w:tplc="07B87584">
      <w:numFmt w:val="decimal"/>
      <w:lvlText w:val=""/>
      <w:lvlJc w:val="left"/>
    </w:lvl>
    <w:lvl w:ilvl="2" w:tplc="BB961486">
      <w:numFmt w:val="decimal"/>
      <w:lvlText w:val=""/>
      <w:lvlJc w:val="left"/>
    </w:lvl>
    <w:lvl w:ilvl="3" w:tplc="D93ECFAA">
      <w:numFmt w:val="decimal"/>
      <w:lvlText w:val=""/>
      <w:lvlJc w:val="left"/>
    </w:lvl>
    <w:lvl w:ilvl="4" w:tplc="3B8CFD8A">
      <w:numFmt w:val="decimal"/>
      <w:lvlText w:val=""/>
      <w:lvlJc w:val="left"/>
    </w:lvl>
    <w:lvl w:ilvl="5" w:tplc="40FC92CA">
      <w:numFmt w:val="decimal"/>
      <w:lvlText w:val=""/>
      <w:lvlJc w:val="left"/>
    </w:lvl>
    <w:lvl w:ilvl="6" w:tplc="F96AE5B4">
      <w:numFmt w:val="decimal"/>
      <w:lvlText w:val=""/>
      <w:lvlJc w:val="left"/>
    </w:lvl>
    <w:lvl w:ilvl="7" w:tplc="AA4232CE">
      <w:numFmt w:val="decimal"/>
      <w:lvlText w:val=""/>
      <w:lvlJc w:val="left"/>
    </w:lvl>
    <w:lvl w:ilvl="8" w:tplc="7D68A2DA">
      <w:numFmt w:val="decimal"/>
      <w:lvlText w:val=""/>
      <w:lvlJc w:val="left"/>
    </w:lvl>
  </w:abstractNum>
  <w:abstractNum w:abstractNumId="1093" w15:restartNumberingAfterBreak="0">
    <w:nsid w:val="7DD23093"/>
    <w:multiLevelType w:val="hybridMultilevel"/>
    <w:tmpl w:val="89E22C3A"/>
    <w:lvl w:ilvl="0" w:tplc="09F8C8B2">
      <w:start w:val="1"/>
      <w:numFmt w:val="bullet"/>
      <w:lvlText w:val=""/>
      <w:lvlJc w:val="left"/>
      <w:pPr>
        <w:ind w:left="720" w:hanging="360"/>
      </w:pPr>
      <w:rPr>
        <w:rFonts w:ascii="Symbol" w:hAnsi="Symbol" w:hint="default"/>
      </w:rPr>
    </w:lvl>
    <w:lvl w:ilvl="1" w:tplc="FF7AA30A">
      <w:numFmt w:val="decimal"/>
      <w:lvlText w:val=""/>
      <w:lvlJc w:val="left"/>
    </w:lvl>
    <w:lvl w:ilvl="2" w:tplc="2A568A6E">
      <w:numFmt w:val="decimal"/>
      <w:lvlText w:val=""/>
      <w:lvlJc w:val="left"/>
    </w:lvl>
    <w:lvl w:ilvl="3" w:tplc="009A567C">
      <w:numFmt w:val="decimal"/>
      <w:lvlText w:val=""/>
      <w:lvlJc w:val="left"/>
    </w:lvl>
    <w:lvl w:ilvl="4" w:tplc="3D9A9B30">
      <w:numFmt w:val="decimal"/>
      <w:lvlText w:val=""/>
      <w:lvlJc w:val="left"/>
    </w:lvl>
    <w:lvl w:ilvl="5" w:tplc="2482F35C">
      <w:numFmt w:val="decimal"/>
      <w:lvlText w:val=""/>
      <w:lvlJc w:val="left"/>
    </w:lvl>
    <w:lvl w:ilvl="6" w:tplc="A3E64A24">
      <w:numFmt w:val="decimal"/>
      <w:lvlText w:val=""/>
      <w:lvlJc w:val="left"/>
    </w:lvl>
    <w:lvl w:ilvl="7" w:tplc="B57E58C0">
      <w:numFmt w:val="decimal"/>
      <w:lvlText w:val=""/>
      <w:lvlJc w:val="left"/>
    </w:lvl>
    <w:lvl w:ilvl="8" w:tplc="118A3F8A">
      <w:numFmt w:val="decimal"/>
      <w:lvlText w:val=""/>
      <w:lvlJc w:val="left"/>
    </w:lvl>
  </w:abstractNum>
  <w:abstractNum w:abstractNumId="1094" w15:restartNumberingAfterBreak="0">
    <w:nsid w:val="7DFB647F"/>
    <w:multiLevelType w:val="hybridMultilevel"/>
    <w:tmpl w:val="4DAAC058"/>
    <w:lvl w:ilvl="0" w:tplc="8F24CA30">
      <w:start w:val="1"/>
      <w:numFmt w:val="bullet"/>
      <w:lvlText w:val=""/>
      <w:lvlJc w:val="left"/>
      <w:pPr>
        <w:ind w:left="720" w:hanging="360"/>
      </w:pPr>
      <w:rPr>
        <w:rFonts w:ascii="Symbol" w:hAnsi="Symbol" w:hint="default"/>
      </w:rPr>
    </w:lvl>
    <w:lvl w:ilvl="1" w:tplc="3140C360">
      <w:numFmt w:val="decimal"/>
      <w:lvlText w:val=""/>
      <w:lvlJc w:val="left"/>
    </w:lvl>
    <w:lvl w:ilvl="2" w:tplc="B1581806">
      <w:numFmt w:val="decimal"/>
      <w:lvlText w:val=""/>
      <w:lvlJc w:val="left"/>
    </w:lvl>
    <w:lvl w:ilvl="3" w:tplc="F5F447C4">
      <w:numFmt w:val="decimal"/>
      <w:lvlText w:val=""/>
      <w:lvlJc w:val="left"/>
    </w:lvl>
    <w:lvl w:ilvl="4" w:tplc="A8A66936">
      <w:numFmt w:val="decimal"/>
      <w:lvlText w:val=""/>
      <w:lvlJc w:val="left"/>
    </w:lvl>
    <w:lvl w:ilvl="5" w:tplc="CFCC809A">
      <w:numFmt w:val="decimal"/>
      <w:lvlText w:val=""/>
      <w:lvlJc w:val="left"/>
    </w:lvl>
    <w:lvl w:ilvl="6" w:tplc="0B8EBF70">
      <w:numFmt w:val="decimal"/>
      <w:lvlText w:val=""/>
      <w:lvlJc w:val="left"/>
    </w:lvl>
    <w:lvl w:ilvl="7" w:tplc="B94877AA">
      <w:numFmt w:val="decimal"/>
      <w:lvlText w:val=""/>
      <w:lvlJc w:val="left"/>
    </w:lvl>
    <w:lvl w:ilvl="8" w:tplc="338AAFB6">
      <w:numFmt w:val="decimal"/>
      <w:lvlText w:val=""/>
      <w:lvlJc w:val="left"/>
    </w:lvl>
  </w:abstractNum>
  <w:abstractNum w:abstractNumId="1095" w15:restartNumberingAfterBreak="0">
    <w:nsid w:val="7E3D31BA"/>
    <w:multiLevelType w:val="hybridMultilevel"/>
    <w:tmpl w:val="AEBE4218"/>
    <w:lvl w:ilvl="0" w:tplc="F3A6B7EE">
      <w:start w:val="1"/>
      <w:numFmt w:val="bullet"/>
      <w:lvlText w:val=""/>
      <w:lvlJc w:val="left"/>
      <w:pPr>
        <w:ind w:left="720" w:hanging="360"/>
      </w:pPr>
      <w:rPr>
        <w:rFonts w:ascii="Symbol" w:hAnsi="Symbol" w:hint="default"/>
      </w:rPr>
    </w:lvl>
    <w:lvl w:ilvl="1" w:tplc="DBAE381A">
      <w:numFmt w:val="decimal"/>
      <w:lvlText w:val=""/>
      <w:lvlJc w:val="left"/>
    </w:lvl>
    <w:lvl w:ilvl="2" w:tplc="8F3A0EE4">
      <w:numFmt w:val="decimal"/>
      <w:lvlText w:val=""/>
      <w:lvlJc w:val="left"/>
    </w:lvl>
    <w:lvl w:ilvl="3" w:tplc="883A8F06">
      <w:numFmt w:val="decimal"/>
      <w:lvlText w:val=""/>
      <w:lvlJc w:val="left"/>
    </w:lvl>
    <w:lvl w:ilvl="4" w:tplc="3B3A77E4">
      <w:numFmt w:val="decimal"/>
      <w:lvlText w:val=""/>
      <w:lvlJc w:val="left"/>
    </w:lvl>
    <w:lvl w:ilvl="5" w:tplc="CC4E629E">
      <w:numFmt w:val="decimal"/>
      <w:lvlText w:val=""/>
      <w:lvlJc w:val="left"/>
    </w:lvl>
    <w:lvl w:ilvl="6" w:tplc="E400799E">
      <w:numFmt w:val="decimal"/>
      <w:lvlText w:val=""/>
      <w:lvlJc w:val="left"/>
    </w:lvl>
    <w:lvl w:ilvl="7" w:tplc="28B87D30">
      <w:numFmt w:val="decimal"/>
      <w:lvlText w:val=""/>
      <w:lvlJc w:val="left"/>
    </w:lvl>
    <w:lvl w:ilvl="8" w:tplc="FE6296B8">
      <w:numFmt w:val="decimal"/>
      <w:lvlText w:val=""/>
      <w:lvlJc w:val="left"/>
    </w:lvl>
  </w:abstractNum>
  <w:abstractNum w:abstractNumId="1096" w15:restartNumberingAfterBreak="0">
    <w:nsid w:val="7E46239B"/>
    <w:multiLevelType w:val="hybridMultilevel"/>
    <w:tmpl w:val="5B682986"/>
    <w:lvl w:ilvl="0" w:tplc="692412EE">
      <w:start w:val="1"/>
      <w:numFmt w:val="bullet"/>
      <w:lvlText w:val=""/>
      <w:lvlJc w:val="left"/>
      <w:pPr>
        <w:ind w:left="720" w:hanging="360"/>
      </w:pPr>
      <w:rPr>
        <w:rFonts w:ascii="Symbol" w:hAnsi="Symbol" w:hint="default"/>
      </w:rPr>
    </w:lvl>
    <w:lvl w:ilvl="1" w:tplc="7D42C25A">
      <w:numFmt w:val="decimal"/>
      <w:lvlText w:val=""/>
      <w:lvlJc w:val="left"/>
    </w:lvl>
    <w:lvl w:ilvl="2" w:tplc="96DC2050">
      <w:numFmt w:val="decimal"/>
      <w:lvlText w:val=""/>
      <w:lvlJc w:val="left"/>
    </w:lvl>
    <w:lvl w:ilvl="3" w:tplc="DD7805FC">
      <w:numFmt w:val="decimal"/>
      <w:lvlText w:val=""/>
      <w:lvlJc w:val="left"/>
    </w:lvl>
    <w:lvl w:ilvl="4" w:tplc="0F0CBCBE">
      <w:numFmt w:val="decimal"/>
      <w:lvlText w:val=""/>
      <w:lvlJc w:val="left"/>
    </w:lvl>
    <w:lvl w:ilvl="5" w:tplc="6814686A">
      <w:numFmt w:val="decimal"/>
      <w:lvlText w:val=""/>
      <w:lvlJc w:val="left"/>
    </w:lvl>
    <w:lvl w:ilvl="6" w:tplc="2C86857A">
      <w:numFmt w:val="decimal"/>
      <w:lvlText w:val=""/>
      <w:lvlJc w:val="left"/>
    </w:lvl>
    <w:lvl w:ilvl="7" w:tplc="0F2C595A">
      <w:numFmt w:val="decimal"/>
      <w:lvlText w:val=""/>
      <w:lvlJc w:val="left"/>
    </w:lvl>
    <w:lvl w:ilvl="8" w:tplc="46B64A94">
      <w:numFmt w:val="decimal"/>
      <w:lvlText w:val=""/>
      <w:lvlJc w:val="left"/>
    </w:lvl>
  </w:abstractNum>
  <w:abstractNum w:abstractNumId="1097" w15:restartNumberingAfterBreak="0">
    <w:nsid w:val="7E583A1C"/>
    <w:multiLevelType w:val="hybridMultilevel"/>
    <w:tmpl w:val="00DC5DEC"/>
    <w:lvl w:ilvl="0" w:tplc="8ACC2D76">
      <w:start w:val="1"/>
      <w:numFmt w:val="bullet"/>
      <w:lvlText w:val=""/>
      <w:lvlJc w:val="left"/>
      <w:pPr>
        <w:ind w:left="720" w:hanging="360"/>
      </w:pPr>
      <w:rPr>
        <w:rFonts w:ascii="Symbol" w:hAnsi="Symbol" w:hint="default"/>
      </w:rPr>
    </w:lvl>
    <w:lvl w:ilvl="1" w:tplc="6D1C30FE">
      <w:numFmt w:val="decimal"/>
      <w:lvlText w:val=""/>
      <w:lvlJc w:val="left"/>
    </w:lvl>
    <w:lvl w:ilvl="2" w:tplc="F0908E0C">
      <w:numFmt w:val="decimal"/>
      <w:lvlText w:val=""/>
      <w:lvlJc w:val="left"/>
    </w:lvl>
    <w:lvl w:ilvl="3" w:tplc="CE7022B0">
      <w:numFmt w:val="decimal"/>
      <w:lvlText w:val=""/>
      <w:lvlJc w:val="left"/>
    </w:lvl>
    <w:lvl w:ilvl="4" w:tplc="0010AD68">
      <w:numFmt w:val="decimal"/>
      <w:lvlText w:val=""/>
      <w:lvlJc w:val="left"/>
    </w:lvl>
    <w:lvl w:ilvl="5" w:tplc="012A10DE">
      <w:numFmt w:val="decimal"/>
      <w:lvlText w:val=""/>
      <w:lvlJc w:val="left"/>
    </w:lvl>
    <w:lvl w:ilvl="6" w:tplc="89E6D320">
      <w:numFmt w:val="decimal"/>
      <w:lvlText w:val=""/>
      <w:lvlJc w:val="left"/>
    </w:lvl>
    <w:lvl w:ilvl="7" w:tplc="F6C6D5F2">
      <w:numFmt w:val="decimal"/>
      <w:lvlText w:val=""/>
      <w:lvlJc w:val="left"/>
    </w:lvl>
    <w:lvl w:ilvl="8" w:tplc="5B4CEA2A">
      <w:numFmt w:val="decimal"/>
      <w:lvlText w:val=""/>
      <w:lvlJc w:val="left"/>
    </w:lvl>
  </w:abstractNum>
  <w:abstractNum w:abstractNumId="1098" w15:restartNumberingAfterBreak="0">
    <w:nsid w:val="7E642781"/>
    <w:multiLevelType w:val="hybridMultilevel"/>
    <w:tmpl w:val="84A8988C"/>
    <w:lvl w:ilvl="0" w:tplc="AA0E5F08">
      <w:start w:val="1"/>
      <w:numFmt w:val="bullet"/>
      <w:lvlText w:val=""/>
      <w:lvlJc w:val="left"/>
      <w:pPr>
        <w:ind w:left="720" w:hanging="360"/>
      </w:pPr>
      <w:rPr>
        <w:rFonts w:ascii="Symbol" w:hAnsi="Symbol" w:hint="default"/>
      </w:rPr>
    </w:lvl>
    <w:lvl w:ilvl="1" w:tplc="1B78554C">
      <w:numFmt w:val="decimal"/>
      <w:lvlText w:val=""/>
      <w:lvlJc w:val="left"/>
    </w:lvl>
    <w:lvl w:ilvl="2" w:tplc="B72A7526">
      <w:numFmt w:val="decimal"/>
      <w:lvlText w:val=""/>
      <w:lvlJc w:val="left"/>
    </w:lvl>
    <w:lvl w:ilvl="3" w:tplc="D3D412D0">
      <w:numFmt w:val="decimal"/>
      <w:lvlText w:val=""/>
      <w:lvlJc w:val="left"/>
    </w:lvl>
    <w:lvl w:ilvl="4" w:tplc="F3C6A1B2">
      <w:numFmt w:val="decimal"/>
      <w:lvlText w:val=""/>
      <w:lvlJc w:val="left"/>
    </w:lvl>
    <w:lvl w:ilvl="5" w:tplc="B17C7082">
      <w:numFmt w:val="decimal"/>
      <w:lvlText w:val=""/>
      <w:lvlJc w:val="left"/>
    </w:lvl>
    <w:lvl w:ilvl="6" w:tplc="BE766874">
      <w:numFmt w:val="decimal"/>
      <w:lvlText w:val=""/>
      <w:lvlJc w:val="left"/>
    </w:lvl>
    <w:lvl w:ilvl="7" w:tplc="82C0714A">
      <w:numFmt w:val="decimal"/>
      <w:lvlText w:val=""/>
      <w:lvlJc w:val="left"/>
    </w:lvl>
    <w:lvl w:ilvl="8" w:tplc="848437C4">
      <w:numFmt w:val="decimal"/>
      <w:lvlText w:val=""/>
      <w:lvlJc w:val="left"/>
    </w:lvl>
  </w:abstractNum>
  <w:abstractNum w:abstractNumId="1099" w15:restartNumberingAfterBreak="0">
    <w:nsid w:val="7E776365"/>
    <w:multiLevelType w:val="hybridMultilevel"/>
    <w:tmpl w:val="CF800E62"/>
    <w:lvl w:ilvl="0" w:tplc="06C039B2">
      <w:numFmt w:val="decimal"/>
      <w:lvlText w:val=""/>
      <w:lvlJc w:val="left"/>
    </w:lvl>
    <w:lvl w:ilvl="1" w:tplc="CD62E220">
      <w:start w:val="1"/>
      <w:numFmt w:val="bullet"/>
      <w:lvlText w:val=""/>
      <w:lvlJc w:val="left"/>
      <w:pPr>
        <w:ind w:left="1440" w:hanging="360"/>
      </w:pPr>
      <w:rPr>
        <w:rFonts w:ascii="Symbol" w:hAnsi="Symbol" w:hint="default"/>
      </w:rPr>
    </w:lvl>
    <w:lvl w:ilvl="2" w:tplc="60D07A78">
      <w:numFmt w:val="decimal"/>
      <w:lvlText w:val=""/>
      <w:lvlJc w:val="left"/>
    </w:lvl>
    <w:lvl w:ilvl="3" w:tplc="C590C848">
      <w:numFmt w:val="decimal"/>
      <w:lvlText w:val=""/>
      <w:lvlJc w:val="left"/>
    </w:lvl>
    <w:lvl w:ilvl="4" w:tplc="EF02A492">
      <w:numFmt w:val="decimal"/>
      <w:lvlText w:val=""/>
      <w:lvlJc w:val="left"/>
    </w:lvl>
    <w:lvl w:ilvl="5" w:tplc="261A395A">
      <w:numFmt w:val="decimal"/>
      <w:lvlText w:val=""/>
      <w:lvlJc w:val="left"/>
    </w:lvl>
    <w:lvl w:ilvl="6" w:tplc="84BECCE4">
      <w:numFmt w:val="decimal"/>
      <w:lvlText w:val=""/>
      <w:lvlJc w:val="left"/>
    </w:lvl>
    <w:lvl w:ilvl="7" w:tplc="F87C32BC">
      <w:numFmt w:val="decimal"/>
      <w:lvlText w:val=""/>
      <w:lvlJc w:val="left"/>
    </w:lvl>
    <w:lvl w:ilvl="8" w:tplc="C29A01CA">
      <w:numFmt w:val="decimal"/>
      <w:lvlText w:val=""/>
      <w:lvlJc w:val="left"/>
    </w:lvl>
  </w:abstractNum>
  <w:abstractNum w:abstractNumId="1100" w15:restartNumberingAfterBreak="0">
    <w:nsid w:val="7EAB37F0"/>
    <w:multiLevelType w:val="hybridMultilevel"/>
    <w:tmpl w:val="801A04DA"/>
    <w:lvl w:ilvl="0" w:tplc="7B6AFC80">
      <w:start w:val="1"/>
      <w:numFmt w:val="bullet"/>
      <w:lvlText w:val=""/>
      <w:lvlJc w:val="left"/>
      <w:pPr>
        <w:ind w:left="720" w:hanging="360"/>
      </w:pPr>
      <w:rPr>
        <w:rFonts w:ascii="Symbol" w:hAnsi="Symbol" w:hint="default"/>
      </w:rPr>
    </w:lvl>
    <w:lvl w:ilvl="1" w:tplc="4088EDDA">
      <w:numFmt w:val="decimal"/>
      <w:lvlText w:val=""/>
      <w:lvlJc w:val="left"/>
    </w:lvl>
    <w:lvl w:ilvl="2" w:tplc="7354BD50">
      <w:numFmt w:val="decimal"/>
      <w:lvlText w:val=""/>
      <w:lvlJc w:val="left"/>
    </w:lvl>
    <w:lvl w:ilvl="3" w:tplc="36C454E2">
      <w:numFmt w:val="decimal"/>
      <w:lvlText w:val=""/>
      <w:lvlJc w:val="left"/>
    </w:lvl>
    <w:lvl w:ilvl="4" w:tplc="C75CBB9C">
      <w:numFmt w:val="decimal"/>
      <w:lvlText w:val=""/>
      <w:lvlJc w:val="left"/>
    </w:lvl>
    <w:lvl w:ilvl="5" w:tplc="C5EA4292">
      <w:numFmt w:val="decimal"/>
      <w:lvlText w:val=""/>
      <w:lvlJc w:val="left"/>
    </w:lvl>
    <w:lvl w:ilvl="6" w:tplc="317824DA">
      <w:numFmt w:val="decimal"/>
      <w:lvlText w:val=""/>
      <w:lvlJc w:val="left"/>
    </w:lvl>
    <w:lvl w:ilvl="7" w:tplc="3F029B08">
      <w:numFmt w:val="decimal"/>
      <w:lvlText w:val=""/>
      <w:lvlJc w:val="left"/>
    </w:lvl>
    <w:lvl w:ilvl="8" w:tplc="F378EB8A">
      <w:numFmt w:val="decimal"/>
      <w:lvlText w:val=""/>
      <w:lvlJc w:val="left"/>
    </w:lvl>
  </w:abstractNum>
  <w:abstractNum w:abstractNumId="1101" w15:restartNumberingAfterBreak="0">
    <w:nsid w:val="7EBA07AE"/>
    <w:multiLevelType w:val="hybridMultilevel"/>
    <w:tmpl w:val="A6E09092"/>
    <w:lvl w:ilvl="0" w:tplc="C3205642">
      <w:start w:val="1"/>
      <w:numFmt w:val="bullet"/>
      <w:lvlText w:val=""/>
      <w:lvlJc w:val="left"/>
      <w:pPr>
        <w:ind w:left="720" w:hanging="360"/>
      </w:pPr>
      <w:rPr>
        <w:rFonts w:ascii="Symbol" w:hAnsi="Symbol" w:hint="default"/>
      </w:rPr>
    </w:lvl>
    <w:lvl w:ilvl="1" w:tplc="9EA83144">
      <w:numFmt w:val="decimal"/>
      <w:lvlText w:val=""/>
      <w:lvlJc w:val="left"/>
    </w:lvl>
    <w:lvl w:ilvl="2" w:tplc="50DA1AF0">
      <w:numFmt w:val="decimal"/>
      <w:lvlText w:val=""/>
      <w:lvlJc w:val="left"/>
    </w:lvl>
    <w:lvl w:ilvl="3" w:tplc="E64807E8">
      <w:numFmt w:val="decimal"/>
      <w:lvlText w:val=""/>
      <w:lvlJc w:val="left"/>
    </w:lvl>
    <w:lvl w:ilvl="4" w:tplc="D29E8F7C">
      <w:numFmt w:val="decimal"/>
      <w:lvlText w:val=""/>
      <w:lvlJc w:val="left"/>
    </w:lvl>
    <w:lvl w:ilvl="5" w:tplc="1BA867EA">
      <w:numFmt w:val="decimal"/>
      <w:lvlText w:val=""/>
      <w:lvlJc w:val="left"/>
    </w:lvl>
    <w:lvl w:ilvl="6" w:tplc="E8F6A858">
      <w:numFmt w:val="decimal"/>
      <w:lvlText w:val=""/>
      <w:lvlJc w:val="left"/>
    </w:lvl>
    <w:lvl w:ilvl="7" w:tplc="C7DA733E">
      <w:numFmt w:val="decimal"/>
      <w:lvlText w:val=""/>
      <w:lvlJc w:val="left"/>
    </w:lvl>
    <w:lvl w:ilvl="8" w:tplc="8B083180">
      <w:numFmt w:val="decimal"/>
      <w:lvlText w:val=""/>
      <w:lvlJc w:val="left"/>
    </w:lvl>
  </w:abstractNum>
  <w:abstractNum w:abstractNumId="1102" w15:restartNumberingAfterBreak="0">
    <w:nsid w:val="7EFF5CCF"/>
    <w:multiLevelType w:val="hybridMultilevel"/>
    <w:tmpl w:val="6D20C886"/>
    <w:lvl w:ilvl="0" w:tplc="47448290">
      <w:start w:val="1"/>
      <w:numFmt w:val="bullet"/>
      <w:lvlText w:val=""/>
      <w:lvlJc w:val="left"/>
      <w:pPr>
        <w:ind w:left="720" w:hanging="360"/>
      </w:pPr>
      <w:rPr>
        <w:rFonts w:ascii="Symbol" w:hAnsi="Symbol" w:hint="default"/>
      </w:rPr>
    </w:lvl>
    <w:lvl w:ilvl="1" w:tplc="5B5088B2">
      <w:numFmt w:val="decimal"/>
      <w:lvlText w:val=""/>
      <w:lvlJc w:val="left"/>
    </w:lvl>
    <w:lvl w:ilvl="2" w:tplc="86A00CAE">
      <w:numFmt w:val="decimal"/>
      <w:lvlText w:val=""/>
      <w:lvlJc w:val="left"/>
    </w:lvl>
    <w:lvl w:ilvl="3" w:tplc="DE363BCE">
      <w:numFmt w:val="decimal"/>
      <w:lvlText w:val=""/>
      <w:lvlJc w:val="left"/>
    </w:lvl>
    <w:lvl w:ilvl="4" w:tplc="D5D019F4">
      <w:numFmt w:val="decimal"/>
      <w:lvlText w:val=""/>
      <w:lvlJc w:val="left"/>
    </w:lvl>
    <w:lvl w:ilvl="5" w:tplc="EC7CEC1C">
      <w:numFmt w:val="decimal"/>
      <w:lvlText w:val=""/>
      <w:lvlJc w:val="left"/>
    </w:lvl>
    <w:lvl w:ilvl="6" w:tplc="73922480">
      <w:numFmt w:val="decimal"/>
      <w:lvlText w:val=""/>
      <w:lvlJc w:val="left"/>
    </w:lvl>
    <w:lvl w:ilvl="7" w:tplc="863EA116">
      <w:numFmt w:val="decimal"/>
      <w:lvlText w:val=""/>
      <w:lvlJc w:val="left"/>
    </w:lvl>
    <w:lvl w:ilvl="8" w:tplc="77EE489C">
      <w:numFmt w:val="decimal"/>
      <w:lvlText w:val=""/>
      <w:lvlJc w:val="left"/>
    </w:lvl>
  </w:abstractNum>
  <w:abstractNum w:abstractNumId="1103" w15:restartNumberingAfterBreak="0">
    <w:nsid w:val="7F0F43D4"/>
    <w:multiLevelType w:val="hybridMultilevel"/>
    <w:tmpl w:val="C0843626"/>
    <w:lvl w:ilvl="0" w:tplc="C28E610E">
      <w:start w:val="1"/>
      <w:numFmt w:val="bullet"/>
      <w:lvlText w:val=""/>
      <w:lvlJc w:val="left"/>
      <w:pPr>
        <w:ind w:left="720" w:hanging="360"/>
      </w:pPr>
      <w:rPr>
        <w:rFonts w:ascii="Symbol" w:hAnsi="Symbol" w:hint="default"/>
      </w:rPr>
    </w:lvl>
    <w:lvl w:ilvl="1" w:tplc="B9847D6A">
      <w:numFmt w:val="decimal"/>
      <w:lvlText w:val=""/>
      <w:lvlJc w:val="left"/>
    </w:lvl>
    <w:lvl w:ilvl="2" w:tplc="B87AA19C">
      <w:numFmt w:val="decimal"/>
      <w:lvlText w:val=""/>
      <w:lvlJc w:val="left"/>
    </w:lvl>
    <w:lvl w:ilvl="3" w:tplc="60F8A1CC">
      <w:numFmt w:val="decimal"/>
      <w:lvlText w:val=""/>
      <w:lvlJc w:val="left"/>
    </w:lvl>
    <w:lvl w:ilvl="4" w:tplc="AD58B4E2">
      <w:numFmt w:val="decimal"/>
      <w:lvlText w:val=""/>
      <w:lvlJc w:val="left"/>
    </w:lvl>
    <w:lvl w:ilvl="5" w:tplc="E536CD72">
      <w:numFmt w:val="decimal"/>
      <w:lvlText w:val=""/>
      <w:lvlJc w:val="left"/>
    </w:lvl>
    <w:lvl w:ilvl="6" w:tplc="1378474C">
      <w:numFmt w:val="decimal"/>
      <w:lvlText w:val=""/>
      <w:lvlJc w:val="left"/>
    </w:lvl>
    <w:lvl w:ilvl="7" w:tplc="BD609C96">
      <w:numFmt w:val="decimal"/>
      <w:lvlText w:val=""/>
      <w:lvlJc w:val="left"/>
    </w:lvl>
    <w:lvl w:ilvl="8" w:tplc="CFF0EA52">
      <w:numFmt w:val="decimal"/>
      <w:lvlText w:val=""/>
      <w:lvlJc w:val="left"/>
    </w:lvl>
  </w:abstractNum>
  <w:abstractNum w:abstractNumId="1104" w15:restartNumberingAfterBreak="0">
    <w:nsid w:val="7F1633B1"/>
    <w:multiLevelType w:val="hybridMultilevel"/>
    <w:tmpl w:val="88629E22"/>
    <w:lvl w:ilvl="0" w:tplc="1EB2ED48">
      <w:numFmt w:val="decimal"/>
      <w:lvlText w:val=""/>
      <w:lvlJc w:val="left"/>
    </w:lvl>
    <w:lvl w:ilvl="1" w:tplc="8AE02CFA">
      <w:start w:val="1"/>
      <w:numFmt w:val="bullet"/>
      <w:lvlText w:val=""/>
      <w:lvlJc w:val="left"/>
      <w:pPr>
        <w:ind w:left="1440" w:hanging="360"/>
      </w:pPr>
      <w:rPr>
        <w:rFonts w:ascii="Symbol" w:hAnsi="Symbol" w:hint="default"/>
      </w:rPr>
    </w:lvl>
    <w:lvl w:ilvl="2" w:tplc="B7DC1684">
      <w:numFmt w:val="decimal"/>
      <w:lvlText w:val=""/>
      <w:lvlJc w:val="left"/>
    </w:lvl>
    <w:lvl w:ilvl="3" w:tplc="1C6822E6">
      <w:numFmt w:val="decimal"/>
      <w:lvlText w:val=""/>
      <w:lvlJc w:val="left"/>
    </w:lvl>
    <w:lvl w:ilvl="4" w:tplc="2826AD68">
      <w:numFmt w:val="decimal"/>
      <w:lvlText w:val=""/>
      <w:lvlJc w:val="left"/>
    </w:lvl>
    <w:lvl w:ilvl="5" w:tplc="D9CC07A4">
      <w:numFmt w:val="decimal"/>
      <w:lvlText w:val=""/>
      <w:lvlJc w:val="left"/>
    </w:lvl>
    <w:lvl w:ilvl="6" w:tplc="88A47B54">
      <w:numFmt w:val="decimal"/>
      <w:lvlText w:val=""/>
      <w:lvlJc w:val="left"/>
    </w:lvl>
    <w:lvl w:ilvl="7" w:tplc="AA8097C6">
      <w:numFmt w:val="decimal"/>
      <w:lvlText w:val=""/>
      <w:lvlJc w:val="left"/>
    </w:lvl>
    <w:lvl w:ilvl="8" w:tplc="260E721E">
      <w:numFmt w:val="decimal"/>
      <w:lvlText w:val=""/>
      <w:lvlJc w:val="left"/>
    </w:lvl>
  </w:abstractNum>
  <w:abstractNum w:abstractNumId="1105" w15:restartNumberingAfterBreak="0">
    <w:nsid w:val="7F1B7DEB"/>
    <w:multiLevelType w:val="hybridMultilevel"/>
    <w:tmpl w:val="DD302168"/>
    <w:lvl w:ilvl="0" w:tplc="F1F4D8D4">
      <w:start w:val="1"/>
      <w:numFmt w:val="bullet"/>
      <w:lvlText w:val=""/>
      <w:lvlJc w:val="left"/>
      <w:pPr>
        <w:ind w:left="720" w:hanging="360"/>
      </w:pPr>
      <w:rPr>
        <w:rFonts w:ascii="Symbol" w:hAnsi="Symbol" w:hint="default"/>
      </w:rPr>
    </w:lvl>
    <w:lvl w:ilvl="1" w:tplc="C48E0440">
      <w:numFmt w:val="decimal"/>
      <w:lvlText w:val=""/>
      <w:lvlJc w:val="left"/>
    </w:lvl>
    <w:lvl w:ilvl="2" w:tplc="663A18D4">
      <w:numFmt w:val="decimal"/>
      <w:lvlText w:val=""/>
      <w:lvlJc w:val="left"/>
    </w:lvl>
    <w:lvl w:ilvl="3" w:tplc="EBB66078">
      <w:numFmt w:val="decimal"/>
      <w:lvlText w:val=""/>
      <w:lvlJc w:val="left"/>
    </w:lvl>
    <w:lvl w:ilvl="4" w:tplc="38742CE0">
      <w:numFmt w:val="decimal"/>
      <w:lvlText w:val=""/>
      <w:lvlJc w:val="left"/>
    </w:lvl>
    <w:lvl w:ilvl="5" w:tplc="16CCE5F4">
      <w:numFmt w:val="decimal"/>
      <w:lvlText w:val=""/>
      <w:lvlJc w:val="left"/>
    </w:lvl>
    <w:lvl w:ilvl="6" w:tplc="63CE7292">
      <w:numFmt w:val="decimal"/>
      <w:lvlText w:val=""/>
      <w:lvlJc w:val="left"/>
    </w:lvl>
    <w:lvl w:ilvl="7" w:tplc="E7B6D2FE">
      <w:numFmt w:val="decimal"/>
      <w:lvlText w:val=""/>
      <w:lvlJc w:val="left"/>
    </w:lvl>
    <w:lvl w:ilvl="8" w:tplc="1464B2E0">
      <w:numFmt w:val="decimal"/>
      <w:lvlText w:val=""/>
      <w:lvlJc w:val="left"/>
    </w:lvl>
  </w:abstractNum>
  <w:abstractNum w:abstractNumId="1106" w15:restartNumberingAfterBreak="0">
    <w:nsid w:val="7F215AD8"/>
    <w:multiLevelType w:val="hybridMultilevel"/>
    <w:tmpl w:val="A1E8AECA"/>
    <w:lvl w:ilvl="0" w:tplc="F6C6C02A">
      <w:start w:val="1"/>
      <w:numFmt w:val="bullet"/>
      <w:lvlText w:val=""/>
      <w:lvlJc w:val="left"/>
      <w:pPr>
        <w:ind w:left="720" w:hanging="360"/>
      </w:pPr>
      <w:rPr>
        <w:rFonts w:ascii="Symbol" w:hAnsi="Symbol" w:hint="default"/>
      </w:rPr>
    </w:lvl>
    <w:lvl w:ilvl="1" w:tplc="AB101F84">
      <w:numFmt w:val="decimal"/>
      <w:lvlText w:val=""/>
      <w:lvlJc w:val="left"/>
    </w:lvl>
    <w:lvl w:ilvl="2" w:tplc="71A063DA">
      <w:numFmt w:val="decimal"/>
      <w:lvlText w:val=""/>
      <w:lvlJc w:val="left"/>
    </w:lvl>
    <w:lvl w:ilvl="3" w:tplc="238E7F68">
      <w:numFmt w:val="decimal"/>
      <w:lvlText w:val=""/>
      <w:lvlJc w:val="left"/>
    </w:lvl>
    <w:lvl w:ilvl="4" w:tplc="3564AB9E">
      <w:numFmt w:val="decimal"/>
      <w:lvlText w:val=""/>
      <w:lvlJc w:val="left"/>
    </w:lvl>
    <w:lvl w:ilvl="5" w:tplc="74E4AF98">
      <w:numFmt w:val="decimal"/>
      <w:lvlText w:val=""/>
      <w:lvlJc w:val="left"/>
    </w:lvl>
    <w:lvl w:ilvl="6" w:tplc="0D560D0A">
      <w:numFmt w:val="decimal"/>
      <w:lvlText w:val=""/>
      <w:lvlJc w:val="left"/>
    </w:lvl>
    <w:lvl w:ilvl="7" w:tplc="A1C6CD40">
      <w:numFmt w:val="decimal"/>
      <w:lvlText w:val=""/>
      <w:lvlJc w:val="left"/>
    </w:lvl>
    <w:lvl w:ilvl="8" w:tplc="C9380ED6">
      <w:numFmt w:val="decimal"/>
      <w:lvlText w:val=""/>
      <w:lvlJc w:val="left"/>
    </w:lvl>
  </w:abstractNum>
  <w:abstractNum w:abstractNumId="1107" w15:restartNumberingAfterBreak="0">
    <w:nsid w:val="7F2910DF"/>
    <w:multiLevelType w:val="hybridMultilevel"/>
    <w:tmpl w:val="EC4E0D42"/>
    <w:lvl w:ilvl="0" w:tplc="F266C8FE">
      <w:start w:val="1"/>
      <w:numFmt w:val="bullet"/>
      <w:lvlText w:val=""/>
      <w:lvlJc w:val="left"/>
      <w:pPr>
        <w:ind w:left="720" w:hanging="360"/>
      </w:pPr>
      <w:rPr>
        <w:rFonts w:ascii="Symbol" w:hAnsi="Symbol" w:hint="default"/>
      </w:rPr>
    </w:lvl>
    <w:lvl w:ilvl="1" w:tplc="369EC112">
      <w:numFmt w:val="decimal"/>
      <w:lvlText w:val=""/>
      <w:lvlJc w:val="left"/>
    </w:lvl>
    <w:lvl w:ilvl="2" w:tplc="715A0426">
      <w:numFmt w:val="decimal"/>
      <w:lvlText w:val=""/>
      <w:lvlJc w:val="left"/>
    </w:lvl>
    <w:lvl w:ilvl="3" w:tplc="5E0A11F6">
      <w:numFmt w:val="decimal"/>
      <w:lvlText w:val=""/>
      <w:lvlJc w:val="left"/>
    </w:lvl>
    <w:lvl w:ilvl="4" w:tplc="4F863F6A">
      <w:numFmt w:val="decimal"/>
      <w:lvlText w:val=""/>
      <w:lvlJc w:val="left"/>
    </w:lvl>
    <w:lvl w:ilvl="5" w:tplc="2360A6C8">
      <w:numFmt w:val="decimal"/>
      <w:lvlText w:val=""/>
      <w:lvlJc w:val="left"/>
    </w:lvl>
    <w:lvl w:ilvl="6" w:tplc="ED70A16A">
      <w:numFmt w:val="decimal"/>
      <w:lvlText w:val=""/>
      <w:lvlJc w:val="left"/>
    </w:lvl>
    <w:lvl w:ilvl="7" w:tplc="FE0C9F2A">
      <w:numFmt w:val="decimal"/>
      <w:lvlText w:val=""/>
      <w:lvlJc w:val="left"/>
    </w:lvl>
    <w:lvl w:ilvl="8" w:tplc="9572AB4A">
      <w:numFmt w:val="decimal"/>
      <w:lvlText w:val=""/>
      <w:lvlJc w:val="left"/>
    </w:lvl>
  </w:abstractNum>
  <w:abstractNum w:abstractNumId="1108" w15:restartNumberingAfterBreak="0">
    <w:nsid w:val="7F2D43FC"/>
    <w:multiLevelType w:val="hybridMultilevel"/>
    <w:tmpl w:val="D366A6F2"/>
    <w:lvl w:ilvl="0" w:tplc="0C4E4F64">
      <w:start w:val="1"/>
      <w:numFmt w:val="bullet"/>
      <w:lvlText w:val=""/>
      <w:lvlJc w:val="left"/>
      <w:pPr>
        <w:ind w:left="720" w:hanging="360"/>
      </w:pPr>
      <w:rPr>
        <w:rFonts w:ascii="Symbol" w:hAnsi="Symbol" w:hint="default"/>
      </w:rPr>
    </w:lvl>
    <w:lvl w:ilvl="1" w:tplc="17045E1E">
      <w:numFmt w:val="decimal"/>
      <w:lvlText w:val=""/>
      <w:lvlJc w:val="left"/>
    </w:lvl>
    <w:lvl w:ilvl="2" w:tplc="0602E69E">
      <w:numFmt w:val="decimal"/>
      <w:lvlText w:val=""/>
      <w:lvlJc w:val="left"/>
    </w:lvl>
    <w:lvl w:ilvl="3" w:tplc="E84A21FA">
      <w:numFmt w:val="decimal"/>
      <w:lvlText w:val=""/>
      <w:lvlJc w:val="left"/>
    </w:lvl>
    <w:lvl w:ilvl="4" w:tplc="BECE5C98">
      <w:numFmt w:val="decimal"/>
      <w:lvlText w:val=""/>
      <w:lvlJc w:val="left"/>
    </w:lvl>
    <w:lvl w:ilvl="5" w:tplc="A6B8578A">
      <w:numFmt w:val="decimal"/>
      <w:lvlText w:val=""/>
      <w:lvlJc w:val="left"/>
    </w:lvl>
    <w:lvl w:ilvl="6" w:tplc="AA642D06">
      <w:numFmt w:val="decimal"/>
      <w:lvlText w:val=""/>
      <w:lvlJc w:val="left"/>
    </w:lvl>
    <w:lvl w:ilvl="7" w:tplc="AA560FD6">
      <w:numFmt w:val="decimal"/>
      <w:lvlText w:val=""/>
      <w:lvlJc w:val="left"/>
    </w:lvl>
    <w:lvl w:ilvl="8" w:tplc="F05EF4C8">
      <w:numFmt w:val="decimal"/>
      <w:lvlText w:val=""/>
      <w:lvlJc w:val="left"/>
    </w:lvl>
  </w:abstractNum>
  <w:abstractNum w:abstractNumId="1109" w15:restartNumberingAfterBreak="0">
    <w:nsid w:val="7F437FCE"/>
    <w:multiLevelType w:val="hybridMultilevel"/>
    <w:tmpl w:val="9FBEE346"/>
    <w:lvl w:ilvl="0" w:tplc="94285096">
      <w:start w:val="1"/>
      <w:numFmt w:val="bullet"/>
      <w:lvlText w:val=""/>
      <w:lvlJc w:val="left"/>
      <w:pPr>
        <w:ind w:left="720" w:hanging="360"/>
      </w:pPr>
      <w:rPr>
        <w:rFonts w:ascii="Symbol" w:hAnsi="Symbol" w:hint="default"/>
      </w:rPr>
    </w:lvl>
    <w:lvl w:ilvl="1" w:tplc="24903378">
      <w:numFmt w:val="decimal"/>
      <w:lvlText w:val=""/>
      <w:lvlJc w:val="left"/>
    </w:lvl>
    <w:lvl w:ilvl="2" w:tplc="DE285612">
      <w:numFmt w:val="decimal"/>
      <w:lvlText w:val=""/>
      <w:lvlJc w:val="left"/>
    </w:lvl>
    <w:lvl w:ilvl="3" w:tplc="783AA980">
      <w:numFmt w:val="decimal"/>
      <w:lvlText w:val=""/>
      <w:lvlJc w:val="left"/>
    </w:lvl>
    <w:lvl w:ilvl="4" w:tplc="1D56E844">
      <w:numFmt w:val="decimal"/>
      <w:lvlText w:val=""/>
      <w:lvlJc w:val="left"/>
    </w:lvl>
    <w:lvl w:ilvl="5" w:tplc="27682632">
      <w:numFmt w:val="decimal"/>
      <w:lvlText w:val=""/>
      <w:lvlJc w:val="left"/>
    </w:lvl>
    <w:lvl w:ilvl="6" w:tplc="C42A28A4">
      <w:numFmt w:val="decimal"/>
      <w:lvlText w:val=""/>
      <w:lvlJc w:val="left"/>
    </w:lvl>
    <w:lvl w:ilvl="7" w:tplc="94BA2B94">
      <w:numFmt w:val="decimal"/>
      <w:lvlText w:val=""/>
      <w:lvlJc w:val="left"/>
    </w:lvl>
    <w:lvl w:ilvl="8" w:tplc="3500A8FA">
      <w:numFmt w:val="decimal"/>
      <w:lvlText w:val=""/>
      <w:lvlJc w:val="left"/>
    </w:lvl>
  </w:abstractNum>
  <w:abstractNum w:abstractNumId="1110" w15:restartNumberingAfterBreak="0">
    <w:nsid w:val="7F7B61D5"/>
    <w:multiLevelType w:val="hybridMultilevel"/>
    <w:tmpl w:val="F5904B68"/>
    <w:lvl w:ilvl="0" w:tplc="4E629ABA">
      <w:start w:val="1"/>
      <w:numFmt w:val="bullet"/>
      <w:lvlText w:val=""/>
      <w:lvlJc w:val="left"/>
      <w:pPr>
        <w:ind w:left="720" w:hanging="360"/>
      </w:pPr>
      <w:rPr>
        <w:rFonts w:ascii="Symbol" w:hAnsi="Symbol" w:hint="default"/>
      </w:rPr>
    </w:lvl>
    <w:lvl w:ilvl="1" w:tplc="4ADAE578">
      <w:numFmt w:val="decimal"/>
      <w:lvlText w:val=""/>
      <w:lvlJc w:val="left"/>
    </w:lvl>
    <w:lvl w:ilvl="2" w:tplc="E9BC765E">
      <w:numFmt w:val="decimal"/>
      <w:lvlText w:val=""/>
      <w:lvlJc w:val="left"/>
    </w:lvl>
    <w:lvl w:ilvl="3" w:tplc="66AEB49C">
      <w:numFmt w:val="decimal"/>
      <w:lvlText w:val=""/>
      <w:lvlJc w:val="left"/>
    </w:lvl>
    <w:lvl w:ilvl="4" w:tplc="6944ABBA">
      <w:numFmt w:val="decimal"/>
      <w:lvlText w:val=""/>
      <w:lvlJc w:val="left"/>
    </w:lvl>
    <w:lvl w:ilvl="5" w:tplc="9F888DAE">
      <w:numFmt w:val="decimal"/>
      <w:lvlText w:val=""/>
      <w:lvlJc w:val="left"/>
    </w:lvl>
    <w:lvl w:ilvl="6" w:tplc="E5DCE3AA">
      <w:numFmt w:val="decimal"/>
      <w:lvlText w:val=""/>
      <w:lvlJc w:val="left"/>
    </w:lvl>
    <w:lvl w:ilvl="7" w:tplc="ACDAABF0">
      <w:numFmt w:val="decimal"/>
      <w:lvlText w:val=""/>
      <w:lvlJc w:val="left"/>
    </w:lvl>
    <w:lvl w:ilvl="8" w:tplc="8988C552">
      <w:numFmt w:val="decimal"/>
      <w:lvlText w:val=""/>
      <w:lvlJc w:val="left"/>
    </w:lvl>
  </w:abstractNum>
  <w:abstractNum w:abstractNumId="1111" w15:restartNumberingAfterBreak="0">
    <w:nsid w:val="7F87241C"/>
    <w:multiLevelType w:val="hybridMultilevel"/>
    <w:tmpl w:val="242ACF3C"/>
    <w:lvl w:ilvl="0" w:tplc="B854DCD2">
      <w:start w:val="1"/>
      <w:numFmt w:val="bullet"/>
      <w:lvlText w:val=""/>
      <w:lvlJc w:val="left"/>
      <w:pPr>
        <w:ind w:left="720" w:hanging="360"/>
      </w:pPr>
      <w:rPr>
        <w:rFonts w:ascii="Symbol" w:hAnsi="Symbol" w:hint="default"/>
      </w:rPr>
    </w:lvl>
    <w:lvl w:ilvl="1" w:tplc="113EFAA2">
      <w:numFmt w:val="decimal"/>
      <w:lvlText w:val=""/>
      <w:lvlJc w:val="left"/>
    </w:lvl>
    <w:lvl w:ilvl="2" w:tplc="B3C285FE">
      <w:numFmt w:val="decimal"/>
      <w:lvlText w:val=""/>
      <w:lvlJc w:val="left"/>
    </w:lvl>
    <w:lvl w:ilvl="3" w:tplc="E3D6254A">
      <w:numFmt w:val="decimal"/>
      <w:lvlText w:val=""/>
      <w:lvlJc w:val="left"/>
    </w:lvl>
    <w:lvl w:ilvl="4" w:tplc="ED52FE46">
      <w:numFmt w:val="decimal"/>
      <w:lvlText w:val=""/>
      <w:lvlJc w:val="left"/>
    </w:lvl>
    <w:lvl w:ilvl="5" w:tplc="81D09940">
      <w:numFmt w:val="decimal"/>
      <w:lvlText w:val=""/>
      <w:lvlJc w:val="left"/>
    </w:lvl>
    <w:lvl w:ilvl="6" w:tplc="C714C7CE">
      <w:numFmt w:val="decimal"/>
      <w:lvlText w:val=""/>
      <w:lvlJc w:val="left"/>
    </w:lvl>
    <w:lvl w:ilvl="7" w:tplc="A2ECAF68">
      <w:numFmt w:val="decimal"/>
      <w:lvlText w:val=""/>
      <w:lvlJc w:val="left"/>
    </w:lvl>
    <w:lvl w:ilvl="8" w:tplc="C4D47EF6">
      <w:numFmt w:val="decimal"/>
      <w:lvlText w:val=""/>
      <w:lvlJc w:val="left"/>
    </w:lvl>
  </w:abstractNum>
  <w:abstractNum w:abstractNumId="1112" w15:restartNumberingAfterBreak="0">
    <w:nsid w:val="7F87359E"/>
    <w:multiLevelType w:val="hybridMultilevel"/>
    <w:tmpl w:val="4D3C5B3E"/>
    <w:lvl w:ilvl="0" w:tplc="BAD40C98">
      <w:start w:val="1"/>
      <w:numFmt w:val="bullet"/>
      <w:lvlText w:val=""/>
      <w:lvlJc w:val="left"/>
      <w:pPr>
        <w:ind w:left="720" w:hanging="360"/>
      </w:pPr>
      <w:rPr>
        <w:rFonts w:ascii="Symbol" w:hAnsi="Symbol" w:hint="default"/>
      </w:rPr>
    </w:lvl>
    <w:lvl w:ilvl="1" w:tplc="922C0970">
      <w:numFmt w:val="decimal"/>
      <w:lvlText w:val=""/>
      <w:lvlJc w:val="left"/>
    </w:lvl>
    <w:lvl w:ilvl="2" w:tplc="8B7EE48A">
      <w:numFmt w:val="decimal"/>
      <w:lvlText w:val=""/>
      <w:lvlJc w:val="left"/>
    </w:lvl>
    <w:lvl w:ilvl="3" w:tplc="FFA05A6E">
      <w:numFmt w:val="decimal"/>
      <w:lvlText w:val=""/>
      <w:lvlJc w:val="left"/>
    </w:lvl>
    <w:lvl w:ilvl="4" w:tplc="84C639F0">
      <w:numFmt w:val="decimal"/>
      <w:lvlText w:val=""/>
      <w:lvlJc w:val="left"/>
    </w:lvl>
    <w:lvl w:ilvl="5" w:tplc="1216166A">
      <w:numFmt w:val="decimal"/>
      <w:lvlText w:val=""/>
      <w:lvlJc w:val="left"/>
    </w:lvl>
    <w:lvl w:ilvl="6" w:tplc="3C4CBA1C">
      <w:numFmt w:val="decimal"/>
      <w:lvlText w:val=""/>
      <w:lvlJc w:val="left"/>
    </w:lvl>
    <w:lvl w:ilvl="7" w:tplc="47F87CB6">
      <w:numFmt w:val="decimal"/>
      <w:lvlText w:val=""/>
      <w:lvlJc w:val="left"/>
    </w:lvl>
    <w:lvl w:ilvl="8" w:tplc="D55CE444">
      <w:numFmt w:val="decimal"/>
      <w:lvlText w:val=""/>
      <w:lvlJc w:val="left"/>
    </w:lvl>
  </w:abstractNum>
  <w:abstractNum w:abstractNumId="1113" w15:restartNumberingAfterBreak="0">
    <w:nsid w:val="7F8F7452"/>
    <w:multiLevelType w:val="hybridMultilevel"/>
    <w:tmpl w:val="950A3CD4"/>
    <w:lvl w:ilvl="0" w:tplc="FB5E0B86">
      <w:start w:val="1"/>
      <w:numFmt w:val="bullet"/>
      <w:lvlText w:val=""/>
      <w:lvlJc w:val="left"/>
      <w:pPr>
        <w:ind w:left="720" w:hanging="360"/>
      </w:pPr>
      <w:rPr>
        <w:rFonts w:ascii="Symbol" w:hAnsi="Symbol" w:hint="default"/>
      </w:rPr>
    </w:lvl>
    <w:lvl w:ilvl="1" w:tplc="5FB298C0">
      <w:numFmt w:val="decimal"/>
      <w:lvlText w:val=""/>
      <w:lvlJc w:val="left"/>
    </w:lvl>
    <w:lvl w:ilvl="2" w:tplc="8454ED42">
      <w:numFmt w:val="decimal"/>
      <w:lvlText w:val=""/>
      <w:lvlJc w:val="left"/>
    </w:lvl>
    <w:lvl w:ilvl="3" w:tplc="C35C424C">
      <w:numFmt w:val="decimal"/>
      <w:lvlText w:val=""/>
      <w:lvlJc w:val="left"/>
    </w:lvl>
    <w:lvl w:ilvl="4" w:tplc="E0F847F0">
      <w:numFmt w:val="decimal"/>
      <w:lvlText w:val=""/>
      <w:lvlJc w:val="left"/>
    </w:lvl>
    <w:lvl w:ilvl="5" w:tplc="36EEBACE">
      <w:numFmt w:val="decimal"/>
      <w:lvlText w:val=""/>
      <w:lvlJc w:val="left"/>
    </w:lvl>
    <w:lvl w:ilvl="6" w:tplc="18420E96">
      <w:numFmt w:val="decimal"/>
      <w:lvlText w:val=""/>
      <w:lvlJc w:val="left"/>
    </w:lvl>
    <w:lvl w:ilvl="7" w:tplc="FB7EA402">
      <w:numFmt w:val="decimal"/>
      <w:lvlText w:val=""/>
      <w:lvlJc w:val="left"/>
    </w:lvl>
    <w:lvl w:ilvl="8" w:tplc="8E000318">
      <w:numFmt w:val="decimal"/>
      <w:lvlText w:val=""/>
      <w:lvlJc w:val="left"/>
    </w:lvl>
  </w:abstractNum>
  <w:abstractNum w:abstractNumId="1114" w15:restartNumberingAfterBreak="0">
    <w:nsid w:val="7FA063C0"/>
    <w:multiLevelType w:val="hybridMultilevel"/>
    <w:tmpl w:val="1E7605CC"/>
    <w:lvl w:ilvl="0" w:tplc="B91E257A">
      <w:start w:val="1"/>
      <w:numFmt w:val="bullet"/>
      <w:lvlText w:val=""/>
      <w:lvlJc w:val="left"/>
      <w:pPr>
        <w:ind w:left="720" w:hanging="360"/>
      </w:pPr>
      <w:rPr>
        <w:rFonts w:ascii="Symbol" w:hAnsi="Symbol" w:hint="default"/>
      </w:rPr>
    </w:lvl>
    <w:lvl w:ilvl="1" w:tplc="40BC0200">
      <w:numFmt w:val="decimal"/>
      <w:lvlText w:val=""/>
      <w:lvlJc w:val="left"/>
    </w:lvl>
    <w:lvl w:ilvl="2" w:tplc="10F00674">
      <w:numFmt w:val="decimal"/>
      <w:lvlText w:val=""/>
      <w:lvlJc w:val="left"/>
    </w:lvl>
    <w:lvl w:ilvl="3" w:tplc="0D141290">
      <w:numFmt w:val="decimal"/>
      <w:lvlText w:val=""/>
      <w:lvlJc w:val="left"/>
    </w:lvl>
    <w:lvl w:ilvl="4" w:tplc="5EE4BFF0">
      <w:numFmt w:val="decimal"/>
      <w:lvlText w:val=""/>
      <w:lvlJc w:val="left"/>
    </w:lvl>
    <w:lvl w:ilvl="5" w:tplc="EE2A7826">
      <w:numFmt w:val="decimal"/>
      <w:lvlText w:val=""/>
      <w:lvlJc w:val="left"/>
    </w:lvl>
    <w:lvl w:ilvl="6" w:tplc="E6F298D4">
      <w:numFmt w:val="decimal"/>
      <w:lvlText w:val=""/>
      <w:lvlJc w:val="left"/>
    </w:lvl>
    <w:lvl w:ilvl="7" w:tplc="690C4BFA">
      <w:numFmt w:val="decimal"/>
      <w:lvlText w:val=""/>
      <w:lvlJc w:val="left"/>
    </w:lvl>
    <w:lvl w:ilvl="8" w:tplc="4B7C4672">
      <w:numFmt w:val="decimal"/>
      <w:lvlText w:val=""/>
      <w:lvlJc w:val="left"/>
    </w:lvl>
  </w:abstractNum>
  <w:num w:numId="1" w16cid:durableId="255670924">
    <w:abstractNumId w:val="920"/>
  </w:num>
  <w:num w:numId="2" w16cid:durableId="1611012339">
    <w:abstractNumId w:val="128"/>
  </w:num>
  <w:num w:numId="3" w16cid:durableId="514686595">
    <w:abstractNumId w:val="625"/>
  </w:num>
  <w:num w:numId="4" w16cid:durableId="297759702">
    <w:abstractNumId w:val="212"/>
  </w:num>
  <w:num w:numId="5" w16cid:durableId="704869811">
    <w:abstractNumId w:val="547"/>
  </w:num>
  <w:num w:numId="6" w16cid:durableId="1381242389">
    <w:abstractNumId w:val="196"/>
  </w:num>
  <w:num w:numId="7" w16cid:durableId="1363239243">
    <w:abstractNumId w:val="891"/>
  </w:num>
  <w:num w:numId="8" w16cid:durableId="1195073612">
    <w:abstractNumId w:val="90"/>
  </w:num>
  <w:num w:numId="9" w16cid:durableId="367068719">
    <w:abstractNumId w:val="542"/>
  </w:num>
  <w:num w:numId="10" w16cid:durableId="167138403">
    <w:abstractNumId w:val="948"/>
  </w:num>
  <w:num w:numId="11" w16cid:durableId="1906334003">
    <w:abstractNumId w:val="695"/>
  </w:num>
  <w:num w:numId="12" w16cid:durableId="486089187">
    <w:abstractNumId w:val="286"/>
  </w:num>
  <w:num w:numId="13" w16cid:durableId="514998596">
    <w:abstractNumId w:val="388"/>
  </w:num>
  <w:num w:numId="14" w16cid:durableId="311563124">
    <w:abstractNumId w:val="826"/>
  </w:num>
  <w:num w:numId="15" w16cid:durableId="1010182884">
    <w:abstractNumId w:val="99"/>
  </w:num>
  <w:num w:numId="16" w16cid:durableId="1040059046">
    <w:abstractNumId w:val="1043"/>
  </w:num>
  <w:num w:numId="17" w16cid:durableId="1628051838">
    <w:abstractNumId w:val="135"/>
  </w:num>
  <w:num w:numId="18" w16cid:durableId="510990777">
    <w:abstractNumId w:val="236"/>
  </w:num>
  <w:num w:numId="19" w16cid:durableId="793182539">
    <w:abstractNumId w:val="1033"/>
  </w:num>
  <w:num w:numId="20" w16cid:durableId="1967852778">
    <w:abstractNumId w:val="968"/>
  </w:num>
  <w:num w:numId="21" w16cid:durableId="192573834">
    <w:abstractNumId w:val="617"/>
  </w:num>
  <w:num w:numId="22" w16cid:durableId="401492052">
    <w:abstractNumId w:val="583"/>
  </w:num>
  <w:num w:numId="23" w16cid:durableId="505487973">
    <w:abstractNumId w:val="69"/>
  </w:num>
  <w:num w:numId="24" w16cid:durableId="1302997250">
    <w:abstractNumId w:val="644"/>
  </w:num>
  <w:num w:numId="25" w16cid:durableId="1430076237">
    <w:abstractNumId w:val="1061"/>
  </w:num>
  <w:num w:numId="26" w16cid:durableId="239028802">
    <w:abstractNumId w:val="514"/>
  </w:num>
  <w:num w:numId="27" w16cid:durableId="876241230">
    <w:abstractNumId w:val="150"/>
  </w:num>
  <w:num w:numId="28" w16cid:durableId="315451158">
    <w:abstractNumId w:val="746"/>
  </w:num>
  <w:num w:numId="29" w16cid:durableId="71003599">
    <w:abstractNumId w:val="672"/>
  </w:num>
  <w:num w:numId="30" w16cid:durableId="1824157151">
    <w:abstractNumId w:val="926"/>
  </w:num>
  <w:num w:numId="31" w16cid:durableId="1677804957">
    <w:abstractNumId w:val="1083"/>
  </w:num>
  <w:num w:numId="32" w16cid:durableId="1706372382">
    <w:abstractNumId w:val="580"/>
  </w:num>
  <w:num w:numId="33" w16cid:durableId="1762993540">
    <w:abstractNumId w:val="579"/>
  </w:num>
  <w:num w:numId="34" w16cid:durableId="542210237">
    <w:abstractNumId w:val="447"/>
  </w:num>
  <w:num w:numId="35" w16cid:durableId="445856776">
    <w:abstractNumId w:val="1054"/>
  </w:num>
  <w:num w:numId="36" w16cid:durableId="1917741805">
    <w:abstractNumId w:val="232"/>
  </w:num>
  <w:num w:numId="37" w16cid:durableId="1270695885">
    <w:abstractNumId w:val="992"/>
  </w:num>
  <w:num w:numId="38" w16cid:durableId="1223442821">
    <w:abstractNumId w:val="33"/>
  </w:num>
  <w:num w:numId="39" w16cid:durableId="309940168">
    <w:abstractNumId w:val="1058"/>
  </w:num>
  <w:num w:numId="40" w16cid:durableId="222985167">
    <w:abstractNumId w:val="720"/>
  </w:num>
  <w:num w:numId="41" w16cid:durableId="726104727">
    <w:abstractNumId w:val="1057"/>
  </w:num>
  <w:num w:numId="42" w16cid:durableId="572853832">
    <w:abstractNumId w:val="139"/>
  </w:num>
  <w:num w:numId="43" w16cid:durableId="1990356368">
    <w:abstractNumId w:val="224"/>
  </w:num>
  <w:num w:numId="44" w16cid:durableId="749428054">
    <w:abstractNumId w:val="481"/>
  </w:num>
  <w:num w:numId="45" w16cid:durableId="54009503">
    <w:abstractNumId w:val="582"/>
  </w:num>
  <w:num w:numId="46" w16cid:durableId="1216622792">
    <w:abstractNumId w:val="430"/>
  </w:num>
  <w:num w:numId="47" w16cid:durableId="1178228883">
    <w:abstractNumId w:val="329"/>
  </w:num>
  <w:num w:numId="48" w16cid:durableId="704255932">
    <w:abstractNumId w:val="375"/>
  </w:num>
  <w:num w:numId="49" w16cid:durableId="1437939910">
    <w:abstractNumId w:val="653"/>
  </w:num>
  <w:num w:numId="50" w16cid:durableId="1463571671">
    <w:abstractNumId w:val="358"/>
  </w:num>
  <w:num w:numId="51" w16cid:durableId="214049617">
    <w:abstractNumId w:val="374"/>
  </w:num>
  <w:num w:numId="52" w16cid:durableId="2119451411">
    <w:abstractNumId w:val="692"/>
  </w:num>
  <w:num w:numId="53" w16cid:durableId="327908316">
    <w:abstractNumId w:val="81"/>
  </w:num>
  <w:num w:numId="54" w16cid:durableId="536358310">
    <w:abstractNumId w:val="478"/>
  </w:num>
  <w:num w:numId="55" w16cid:durableId="903830196">
    <w:abstractNumId w:val="788"/>
  </w:num>
  <w:num w:numId="56" w16cid:durableId="908729863">
    <w:abstractNumId w:val="76"/>
  </w:num>
  <w:num w:numId="57" w16cid:durableId="1123421667">
    <w:abstractNumId w:val="622"/>
  </w:num>
  <w:num w:numId="58" w16cid:durableId="1639533632">
    <w:abstractNumId w:val="1037"/>
  </w:num>
  <w:num w:numId="59" w16cid:durableId="1008604100">
    <w:abstractNumId w:val="635"/>
  </w:num>
  <w:num w:numId="60" w16cid:durableId="1415736352">
    <w:abstractNumId w:val="111"/>
  </w:num>
  <w:num w:numId="61" w16cid:durableId="649362992">
    <w:abstractNumId w:val="897"/>
  </w:num>
  <w:num w:numId="62" w16cid:durableId="184828200">
    <w:abstractNumId w:val="867"/>
  </w:num>
  <w:num w:numId="63" w16cid:durableId="1551841408">
    <w:abstractNumId w:val="648"/>
  </w:num>
  <w:num w:numId="64" w16cid:durableId="1439566004">
    <w:abstractNumId w:val="106"/>
  </w:num>
  <w:num w:numId="65" w16cid:durableId="404885058">
    <w:abstractNumId w:val="794"/>
  </w:num>
  <w:num w:numId="66" w16cid:durableId="1541742036">
    <w:abstractNumId w:val="125"/>
  </w:num>
  <w:num w:numId="67" w16cid:durableId="581531174">
    <w:abstractNumId w:val="734"/>
  </w:num>
  <w:num w:numId="68" w16cid:durableId="204100147">
    <w:abstractNumId w:val="144"/>
  </w:num>
  <w:num w:numId="69" w16cid:durableId="1087463709">
    <w:abstractNumId w:val="722"/>
  </w:num>
  <w:num w:numId="70" w16cid:durableId="1293361325">
    <w:abstractNumId w:val="531"/>
  </w:num>
  <w:num w:numId="71" w16cid:durableId="1254709287">
    <w:abstractNumId w:val="942"/>
  </w:num>
  <w:num w:numId="72" w16cid:durableId="1625380388">
    <w:abstractNumId w:val="640"/>
  </w:num>
  <w:num w:numId="73" w16cid:durableId="29458353">
    <w:abstractNumId w:val="530"/>
  </w:num>
  <w:num w:numId="74" w16cid:durableId="1766917148">
    <w:abstractNumId w:val="889"/>
  </w:num>
  <w:num w:numId="75" w16cid:durableId="1400517093">
    <w:abstractNumId w:val="805"/>
  </w:num>
  <w:num w:numId="76" w16cid:durableId="202522368">
    <w:abstractNumId w:val="101"/>
  </w:num>
  <w:num w:numId="77" w16cid:durableId="1712462197">
    <w:abstractNumId w:val="864"/>
  </w:num>
  <w:num w:numId="78" w16cid:durableId="762921857">
    <w:abstractNumId w:val="344"/>
  </w:num>
  <w:num w:numId="79" w16cid:durableId="940144947">
    <w:abstractNumId w:val="401"/>
  </w:num>
  <w:num w:numId="80" w16cid:durableId="1683124784">
    <w:abstractNumId w:val="276"/>
  </w:num>
  <w:num w:numId="81" w16cid:durableId="8142239">
    <w:abstractNumId w:val="82"/>
  </w:num>
  <w:num w:numId="82" w16cid:durableId="474761136">
    <w:abstractNumId w:val="293"/>
  </w:num>
  <w:num w:numId="83" w16cid:durableId="1598783170">
    <w:abstractNumId w:val="95"/>
  </w:num>
  <w:num w:numId="84" w16cid:durableId="203836218">
    <w:abstractNumId w:val="804"/>
  </w:num>
  <w:num w:numId="85" w16cid:durableId="1093209015">
    <w:abstractNumId w:val="1068"/>
  </w:num>
  <w:num w:numId="86" w16cid:durableId="319388484">
    <w:abstractNumId w:val="275"/>
  </w:num>
  <w:num w:numId="87" w16cid:durableId="1585072132">
    <w:abstractNumId w:val="969"/>
  </w:num>
  <w:num w:numId="88" w16cid:durableId="1785075805">
    <w:abstractNumId w:val="422"/>
  </w:num>
  <w:num w:numId="89" w16cid:durableId="1953239799">
    <w:abstractNumId w:val="820"/>
  </w:num>
  <w:num w:numId="90" w16cid:durableId="1256018339">
    <w:abstractNumId w:val="34"/>
  </w:num>
  <w:num w:numId="91" w16cid:durableId="1027219096">
    <w:abstractNumId w:val="610"/>
  </w:num>
  <w:num w:numId="92" w16cid:durableId="1822380867">
    <w:abstractNumId w:val="313"/>
  </w:num>
  <w:num w:numId="93" w16cid:durableId="2123107980">
    <w:abstractNumId w:val="243"/>
  </w:num>
  <w:num w:numId="94" w16cid:durableId="1160465621">
    <w:abstractNumId w:val="419"/>
  </w:num>
  <w:num w:numId="95" w16cid:durableId="684097055">
    <w:abstractNumId w:val="296"/>
  </w:num>
  <w:num w:numId="96" w16cid:durableId="278609553">
    <w:abstractNumId w:val="452"/>
  </w:num>
  <w:num w:numId="97" w16cid:durableId="514151196">
    <w:abstractNumId w:val="620"/>
  </w:num>
  <w:num w:numId="98" w16cid:durableId="1095832236">
    <w:abstractNumId w:val="536"/>
  </w:num>
  <w:num w:numId="99" w16cid:durableId="491720216">
    <w:abstractNumId w:val="1093"/>
  </w:num>
  <w:num w:numId="100" w16cid:durableId="1342051233">
    <w:abstractNumId w:val="1019"/>
  </w:num>
  <w:num w:numId="101" w16cid:durableId="1725106982">
    <w:abstractNumId w:val="488"/>
  </w:num>
  <w:num w:numId="102" w16cid:durableId="1818180323">
    <w:abstractNumId w:val="939"/>
  </w:num>
  <w:num w:numId="103" w16cid:durableId="1162233716">
    <w:abstractNumId w:val="669"/>
  </w:num>
  <w:num w:numId="104" w16cid:durableId="1650597051">
    <w:abstractNumId w:val="967"/>
  </w:num>
  <w:num w:numId="105" w16cid:durableId="1251352662">
    <w:abstractNumId w:val="712"/>
  </w:num>
  <w:num w:numId="106" w16cid:durableId="559900611">
    <w:abstractNumId w:val="1003"/>
  </w:num>
  <w:num w:numId="107" w16cid:durableId="1789659021">
    <w:abstractNumId w:val="748"/>
  </w:num>
  <w:num w:numId="108" w16cid:durableId="1893810747">
    <w:abstractNumId w:val="941"/>
  </w:num>
  <w:num w:numId="109" w16cid:durableId="1480614719">
    <w:abstractNumId w:val="1074"/>
  </w:num>
  <w:num w:numId="110" w16cid:durableId="1512185350">
    <w:abstractNumId w:val="332"/>
  </w:num>
  <w:num w:numId="111" w16cid:durableId="1370298331">
    <w:abstractNumId w:val="303"/>
  </w:num>
  <w:num w:numId="112" w16cid:durableId="683213437">
    <w:abstractNumId w:val="466"/>
  </w:num>
  <w:num w:numId="113" w16cid:durableId="1934317236">
    <w:abstractNumId w:val="0"/>
  </w:num>
  <w:num w:numId="114" w16cid:durableId="168444688">
    <w:abstractNumId w:val="540"/>
  </w:num>
  <w:num w:numId="115" w16cid:durableId="1691224022">
    <w:abstractNumId w:val="290"/>
  </w:num>
  <w:num w:numId="116" w16cid:durableId="145172584">
    <w:abstractNumId w:val="830"/>
  </w:num>
  <w:num w:numId="117" w16cid:durableId="287665316">
    <w:abstractNumId w:val="811"/>
  </w:num>
  <w:num w:numId="118" w16cid:durableId="1147820318">
    <w:abstractNumId w:val="730"/>
  </w:num>
  <w:num w:numId="119" w16cid:durableId="550582593">
    <w:abstractNumId w:val="325"/>
  </w:num>
  <w:num w:numId="120" w16cid:durableId="301279451">
    <w:abstractNumId w:val="273"/>
  </w:num>
  <w:num w:numId="121" w16cid:durableId="221336740">
    <w:abstractNumId w:val="386"/>
  </w:num>
  <w:num w:numId="122" w16cid:durableId="1770159940">
    <w:abstractNumId w:val="655"/>
  </w:num>
  <w:num w:numId="123" w16cid:durableId="1981421742">
    <w:abstractNumId w:val="652"/>
  </w:num>
  <w:num w:numId="124" w16cid:durableId="1414664237">
    <w:abstractNumId w:val="240"/>
  </w:num>
  <w:num w:numId="125" w16cid:durableId="964428512">
    <w:abstractNumId w:val="171"/>
  </w:num>
  <w:num w:numId="126" w16cid:durableId="256140671">
    <w:abstractNumId w:val="46"/>
  </w:num>
  <w:num w:numId="127" w16cid:durableId="1550266313">
    <w:abstractNumId w:val="1052"/>
  </w:num>
  <w:num w:numId="128" w16cid:durableId="824663003">
    <w:abstractNumId w:val="52"/>
  </w:num>
  <w:num w:numId="129" w16cid:durableId="1835146730">
    <w:abstractNumId w:val="1067"/>
  </w:num>
  <w:num w:numId="130" w16cid:durableId="1700473021">
    <w:abstractNumId w:val="711"/>
  </w:num>
  <w:num w:numId="131" w16cid:durableId="485901410">
    <w:abstractNumId w:val="260"/>
  </w:num>
  <w:num w:numId="132" w16cid:durableId="1409577872">
    <w:abstractNumId w:val="442"/>
  </w:num>
  <w:num w:numId="133" w16cid:durableId="395511303">
    <w:abstractNumId w:val="562"/>
  </w:num>
  <w:num w:numId="134" w16cid:durableId="1468427314">
    <w:abstractNumId w:val="121"/>
  </w:num>
  <w:num w:numId="135" w16cid:durableId="1156802983">
    <w:abstractNumId w:val="25"/>
  </w:num>
  <w:num w:numId="136" w16cid:durableId="1874079079">
    <w:abstractNumId w:val="780"/>
  </w:num>
  <w:num w:numId="137" w16cid:durableId="1420523286">
    <w:abstractNumId w:val="614"/>
  </w:num>
  <w:num w:numId="138" w16cid:durableId="1019745609">
    <w:abstractNumId w:val="1101"/>
  </w:num>
  <w:num w:numId="139" w16cid:durableId="353920421">
    <w:abstractNumId w:val="245"/>
  </w:num>
  <w:num w:numId="140" w16cid:durableId="809443948">
    <w:abstractNumId w:val="429"/>
  </w:num>
  <w:num w:numId="141" w16cid:durableId="1985548456">
    <w:abstractNumId w:val="585"/>
  </w:num>
  <w:num w:numId="142" w16cid:durableId="815873426">
    <w:abstractNumId w:val="308"/>
  </w:num>
  <w:num w:numId="143" w16cid:durableId="2139057637">
    <w:abstractNumId w:val="500"/>
  </w:num>
  <w:num w:numId="144" w16cid:durableId="462962458">
    <w:abstractNumId w:val="257"/>
  </w:num>
  <w:num w:numId="145" w16cid:durableId="544411828">
    <w:abstractNumId w:val="534"/>
  </w:num>
  <w:num w:numId="146" w16cid:durableId="805126332">
    <w:abstractNumId w:val="999"/>
  </w:num>
  <w:num w:numId="147" w16cid:durableId="2114856918">
    <w:abstractNumId w:val="398"/>
  </w:num>
  <w:num w:numId="148" w16cid:durableId="446899444">
    <w:abstractNumId w:val="841"/>
  </w:num>
  <w:num w:numId="149" w16cid:durableId="926303369">
    <w:abstractNumId w:val="689"/>
  </w:num>
  <w:num w:numId="150" w16cid:durableId="426468275">
    <w:abstractNumId w:val="881"/>
  </w:num>
  <w:num w:numId="151" w16cid:durableId="1030686979">
    <w:abstractNumId w:val="428"/>
  </w:num>
  <w:num w:numId="152" w16cid:durableId="2030135563">
    <w:abstractNumId w:val="754"/>
  </w:num>
  <w:num w:numId="153" w16cid:durableId="1490442717">
    <w:abstractNumId w:val="923"/>
  </w:num>
  <w:num w:numId="154" w16cid:durableId="742684509">
    <w:abstractNumId w:val="1112"/>
  </w:num>
  <w:num w:numId="155" w16cid:durableId="1336767440">
    <w:abstractNumId w:val="110"/>
  </w:num>
  <w:num w:numId="156" w16cid:durableId="516164933">
    <w:abstractNumId w:val="406"/>
  </w:num>
  <w:num w:numId="157" w16cid:durableId="701632461">
    <w:abstractNumId w:val="83"/>
  </w:num>
  <w:num w:numId="158" w16cid:durableId="158933057">
    <w:abstractNumId w:val="663"/>
  </w:num>
  <w:num w:numId="159" w16cid:durableId="1021470931">
    <w:abstractNumId w:val="320"/>
  </w:num>
  <w:num w:numId="160" w16cid:durableId="207761415">
    <w:abstractNumId w:val="918"/>
  </w:num>
  <w:num w:numId="161" w16cid:durableId="1936747936">
    <w:abstractNumId w:val="40"/>
  </w:num>
  <w:num w:numId="162" w16cid:durableId="1466698426">
    <w:abstractNumId w:val="190"/>
  </w:num>
  <w:num w:numId="163" w16cid:durableId="350882226">
    <w:abstractNumId w:val="723"/>
  </w:num>
  <w:num w:numId="164" w16cid:durableId="174806228">
    <w:abstractNumId w:val="204"/>
  </w:num>
  <w:num w:numId="165" w16cid:durableId="1199854726">
    <w:abstractNumId w:val="491"/>
  </w:num>
  <w:num w:numId="166" w16cid:durableId="2038892817">
    <w:abstractNumId w:val="486"/>
  </w:num>
  <w:num w:numId="167" w16cid:durableId="2106150489">
    <w:abstractNumId w:val="367"/>
  </w:num>
  <w:num w:numId="168" w16cid:durableId="489567832">
    <w:abstractNumId w:val="732"/>
  </w:num>
  <w:num w:numId="169" w16cid:durableId="478420854">
    <w:abstractNumId w:val="210"/>
  </w:num>
  <w:num w:numId="170" w16cid:durableId="385228028">
    <w:abstractNumId w:val="856"/>
  </w:num>
  <w:num w:numId="171" w16cid:durableId="2040350688">
    <w:abstractNumId w:val="619"/>
  </w:num>
  <w:num w:numId="172" w16cid:durableId="1155418961">
    <w:abstractNumId w:val="342"/>
  </w:num>
  <w:num w:numId="173" w16cid:durableId="856574659">
    <w:abstractNumId w:val="259"/>
  </w:num>
  <w:num w:numId="174" w16cid:durableId="833910047">
    <w:abstractNumId w:val="417"/>
  </w:num>
  <w:num w:numId="175" w16cid:durableId="576208432">
    <w:abstractNumId w:val="214"/>
  </w:num>
  <w:num w:numId="176" w16cid:durableId="90898453">
    <w:abstractNumId w:val="1024"/>
  </w:num>
  <w:num w:numId="177" w16cid:durableId="242567062">
    <w:abstractNumId w:val="766"/>
  </w:num>
  <w:num w:numId="178" w16cid:durableId="174223395">
    <w:abstractNumId w:val="55"/>
  </w:num>
  <w:num w:numId="179" w16cid:durableId="2015913171">
    <w:abstractNumId w:val="62"/>
  </w:num>
  <w:num w:numId="180" w16cid:durableId="1675035547">
    <w:abstractNumId w:val="459"/>
  </w:num>
  <w:num w:numId="181" w16cid:durableId="1123034170">
    <w:abstractNumId w:val="587"/>
  </w:num>
  <w:num w:numId="182" w16cid:durableId="1279412065">
    <w:abstractNumId w:val="302"/>
  </w:num>
  <w:num w:numId="183" w16cid:durableId="506673598">
    <w:abstractNumId w:val="932"/>
  </w:num>
  <w:num w:numId="184" w16cid:durableId="2044283825">
    <w:abstractNumId w:val="265"/>
  </w:num>
  <w:num w:numId="185" w16cid:durableId="927814530">
    <w:abstractNumId w:val="193"/>
  </w:num>
  <w:num w:numId="186" w16cid:durableId="701325714">
    <w:abstractNumId w:val="831"/>
  </w:num>
  <w:num w:numId="187" w16cid:durableId="956906951">
    <w:abstractNumId w:val="736"/>
  </w:num>
  <w:num w:numId="188" w16cid:durableId="1096445374">
    <w:abstractNumId w:val="92"/>
  </w:num>
  <w:num w:numId="189" w16cid:durableId="952248678">
    <w:abstractNumId w:val="513"/>
  </w:num>
  <w:num w:numId="190" w16cid:durableId="1929730404">
    <w:abstractNumId w:val="910"/>
  </w:num>
  <w:num w:numId="191" w16cid:durableId="483667901">
    <w:abstractNumId w:val="869"/>
  </w:num>
  <w:num w:numId="192" w16cid:durableId="108668913">
    <w:abstractNumId w:val="1059"/>
  </w:num>
  <w:num w:numId="193" w16cid:durableId="1321228724">
    <w:abstractNumId w:val="180"/>
  </w:num>
  <w:num w:numId="194" w16cid:durableId="1009797848">
    <w:abstractNumId w:val="850"/>
  </w:num>
  <w:num w:numId="195" w16cid:durableId="882983519">
    <w:abstractNumId w:val="565"/>
  </w:num>
  <w:num w:numId="196" w16cid:durableId="1554776541">
    <w:abstractNumId w:val="677"/>
  </w:num>
  <w:num w:numId="197" w16cid:durableId="1454594044">
    <w:abstractNumId w:val="284"/>
  </w:num>
  <w:num w:numId="198" w16cid:durableId="521745163">
    <w:abstractNumId w:val="1021"/>
  </w:num>
  <w:num w:numId="199" w16cid:durableId="1963657499">
    <w:abstractNumId w:val="362"/>
  </w:num>
  <w:num w:numId="200" w16cid:durableId="713385855">
    <w:abstractNumId w:val="943"/>
  </w:num>
  <w:num w:numId="201" w16cid:durableId="223760288">
    <w:abstractNumId w:val="295"/>
  </w:num>
  <w:num w:numId="202" w16cid:durableId="703559654">
    <w:abstractNumId w:val="354"/>
  </w:num>
  <w:num w:numId="203" w16cid:durableId="450133409">
    <w:abstractNumId w:val="662"/>
  </w:num>
  <w:num w:numId="204" w16cid:durableId="1953826479">
    <w:abstractNumId w:val="490"/>
  </w:num>
  <w:num w:numId="205" w16cid:durableId="1418593959">
    <w:abstractNumId w:val="13"/>
  </w:num>
  <w:num w:numId="206" w16cid:durableId="1504860113">
    <w:abstractNumId w:val="84"/>
  </w:num>
  <w:num w:numId="207" w16cid:durableId="2070037522">
    <w:abstractNumId w:val="415"/>
  </w:num>
  <w:num w:numId="208" w16cid:durableId="2070573973">
    <w:abstractNumId w:val="496"/>
  </w:num>
  <w:num w:numId="209" w16cid:durableId="1680309006">
    <w:abstractNumId w:val="1063"/>
  </w:num>
  <w:num w:numId="210" w16cid:durableId="1991785893">
    <w:abstractNumId w:val="564"/>
  </w:num>
  <w:num w:numId="211" w16cid:durableId="52390235">
    <w:abstractNumId w:val="468"/>
  </w:num>
  <w:num w:numId="212" w16cid:durableId="1912353802">
    <w:abstractNumId w:val="1056"/>
  </w:num>
  <w:num w:numId="213" w16cid:durableId="940989660">
    <w:abstractNumId w:val="634"/>
  </w:num>
  <w:num w:numId="214" w16cid:durableId="1218710362">
    <w:abstractNumId w:val="1082"/>
  </w:num>
  <w:num w:numId="215" w16cid:durableId="1165705605">
    <w:abstractNumId w:val="623"/>
  </w:num>
  <w:num w:numId="216" w16cid:durableId="1116559513">
    <w:abstractNumId w:val="61"/>
  </w:num>
  <w:num w:numId="217" w16cid:durableId="67507565">
    <w:abstractNumId w:val="256"/>
  </w:num>
  <w:num w:numId="218" w16cid:durableId="1778256260">
    <w:abstractNumId w:val="1015"/>
  </w:num>
  <w:num w:numId="219" w16cid:durableId="1997147743">
    <w:abstractNumId w:val="53"/>
  </w:num>
  <w:num w:numId="220" w16cid:durableId="1976790262">
    <w:abstractNumId w:val="626"/>
  </w:num>
  <w:num w:numId="221" w16cid:durableId="2102215286">
    <w:abstractNumId w:val="673"/>
  </w:num>
  <w:num w:numId="222" w16cid:durableId="2078285880">
    <w:abstractNumId w:val="349"/>
  </w:num>
  <w:num w:numId="223" w16cid:durableId="1281885945">
    <w:abstractNumId w:val="396"/>
  </w:num>
  <w:num w:numId="224" w16cid:durableId="1671563973">
    <w:abstractNumId w:val="853"/>
  </w:num>
  <w:num w:numId="225" w16cid:durableId="1006857686">
    <w:abstractNumId w:val="509"/>
  </w:num>
  <w:num w:numId="226" w16cid:durableId="616378913">
    <w:abstractNumId w:val="23"/>
  </w:num>
  <w:num w:numId="227" w16cid:durableId="1073888677">
    <w:abstractNumId w:val="705"/>
  </w:num>
  <w:num w:numId="228" w16cid:durableId="428737120">
    <w:abstractNumId w:val="807"/>
  </w:num>
  <w:num w:numId="229" w16cid:durableId="1597403467">
    <w:abstractNumId w:val="676"/>
  </w:num>
  <w:num w:numId="230" w16cid:durableId="1111391540">
    <w:abstractNumId w:val="822"/>
  </w:num>
  <w:num w:numId="231" w16cid:durableId="1244994329">
    <w:abstractNumId w:val="866"/>
  </w:num>
  <w:num w:numId="232" w16cid:durableId="748498373">
    <w:abstractNumId w:val="379"/>
  </w:num>
  <w:num w:numId="233" w16cid:durableId="1069301875">
    <w:abstractNumId w:val="15"/>
  </w:num>
  <w:num w:numId="234" w16cid:durableId="999231741">
    <w:abstractNumId w:val="1049"/>
  </w:num>
  <w:num w:numId="235" w16cid:durableId="1881475335">
    <w:abstractNumId w:val="862"/>
  </w:num>
  <w:num w:numId="236" w16cid:durableId="1966083695">
    <w:abstractNumId w:val="198"/>
  </w:num>
  <w:num w:numId="237" w16cid:durableId="394088363">
    <w:abstractNumId w:val="156"/>
  </w:num>
  <w:num w:numId="238" w16cid:durableId="1274052098">
    <w:abstractNumId w:val="963"/>
  </w:num>
  <w:num w:numId="239" w16cid:durableId="130489826">
    <w:abstractNumId w:val="300"/>
  </w:num>
  <w:num w:numId="240" w16cid:durableId="1923484142">
    <w:abstractNumId w:val="717"/>
  </w:num>
  <w:num w:numId="241" w16cid:durableId="1951935470">
    <w:abstractNumId w:val="474"/>
  </w:num>
  <w:num w:numId="242" w16cid:durableId="812722773">
    <w:abstractNumId w:val="309"/>
  </w:num>
  <w:num w:numId="243" w16cid:durableId="1538739038">
    <w:abstractNumId w:val="109"/>
  </w:num>
  <w:num w:numId="244" w16cid:durableId="40136648">
    <w:abstractNumId w:val="812"/>
  </w:num>
  <w:num w:numId="245" w16cid:durableId="1784809719">
    <w:abstractNumId w:val="1092"/>
  </w:num>
  <w:num w:numId="246" w16cid:durableId="1725368837">
    <w:abstractNumId w:val="899"/>
  </w:num>
  <w:num w:numId="247" w16cid:durableId="551769514">
    <w:abstractNumId w:val="416"/>
  </w:num>
  <w:num w:numId="248" w16cid:durableId="544758147">
    <w:abstractNumId w:val="757"/>
  </w:num>
  <w:num w:numId="249" w16cid:durableId="1182353533">
    <w:abstractNumId w:val="340"/>
  </w:num>
  <w:num w:numId="250" w16cid:durableId="309090888">
    <w:abstractNumId w:val="1041"/>
  </w:num>
  <w:num w:numId="251" w16cid:durableId="1174152254">
    <w:abstractNumId w:val="679"/>
  </w:num>
  <w:num w:numId="252" w16cid:durableId="1489177371">
    <w:abstractNumId w:val="19"/>
  </w:num>
  <w:num w:numId="253" w16cid:durableId="156727597">
    <w:abstractNumId w:val="43"/>
  </w:num>
  <w:num w:numId="254" w16cid:durableId="895895322">
    <w:abstractNumId w:val="247"/>
  </w:num>
  <w:num w:numId="255" w16cid:durableId="591549037">
    <w:abstractNumId w:val="1001"/>
  </w:num>
  <w:num w:numId="256" w16cid:durableId="1576361051">
    <w:abstractNumId w:val="120"/>
  </w:num>
  <w:num w:numId="257" w16cid:durableId="1942226924">
    <w:abstractNumId w:val="815"/>
  </w:num>
  <w:num w:numId="258" w16cid:durableId="1048916321">
    <w:abstractNumId w:val="411"/>
  </w:num>
  <w:num w:numId="259" w16cid:durableId="2117405740">
    <w:abstractNumId w:val="394"/>
  </w:num>
  <w:num w:numId="260" w16cid:durableId="615479116">
    <w:abstractNumId w:val="254"/>
  </w:num>
  <w:num w:numId="261" w16cid:durableId="1287353480">
    <w:abstractNumId w:val="427"/>
  </w:num>
  <w:num w:numId="262" w16cid:durableId="865487205">
    <w:abstractNumId w:val="685"/>
  </w:num>
  <w:num w:numId="263" w16cid:durableId="1830293372">
    <w:abstractNumId w:val="269"/>
  </w:num>
  <w:num w:numId="264" w16cid:durableId="14969348">
    <w:abstractNumId w:val="893"/>
  </w:num>
  <w:num w:numId="265" w16cid:durableId="1319075623">
    <w:abstractNumId w:val="22"/>
  </w:num>
  <w:num w:numId="266" w16cid:durableId="1528906300">
    <w:abstractNumId w:val="574"/>
  </w:num>
  <w:num w:numId="267" w16cid:durableId="1470049073">
    <w:abstractNumId w:val="753"/>
  </w:num>
  <w:num w:numId="268" w16cid:durableId="608780250">
    <w:abstractNumId w:val="310"/>
  </w:num>
  <w:num w:numId="269" w16cid:durableId="1559439275">
    <w:abstractNumId w:val="1014"/>
  </w:num>
  <w:num w:numId="270" w16cid:durableId="2039156381">
    <w:abstractNumId w:val="434"/>
  </w:num>
  <w:num w:numId="271" w16cid:durableId="1940290296">
    <w:abstractNumId w:val="1050"/>
  </w:num>
  <w:num w:numId="272" w16cid:durableId="1138306389">
    <w:abstractNumId w:val="1051"/>
  </w:num>
  <w:num w:numId="273" w16cid:durableId="407271325">
    <w:abstractNumId w:val="1035"/>
  </w:num>
  <w:num w:numId="274" w16cid:durableId="1071735585">
    <w:abstractNumId w:val="146"/>
  </w:num>
  <w:num w:numId="275" w16cid:durableId="1484008457">
    <w:abstractNumId w:val="1102"/>
  </w:num>
  <w:num w:numId="276" w16cid:durableId="1972052211">
    <w:abstractNumId w:val="391"/>
  </w:num>
  <w:num w:numId="277" w16cid:durableId="1018391969">
    <w:abstractNumId w:val="141"/>
  </w:num>
  <w:num w:numId="278" w16cid:durableId="124348280">
    <w:abstractNumId w:val="552"/>
  </w:num>
  <w:num w:numId="279" w16cid:durableId="2040274869">
    <w:abstractNumId w:val="209"/>
  </w:num>
  <w:num w:numId="280" w16cid:durableId="428356864">
    <w:abstractNumId w:val="1105"/>
  </w:num>
  <w:num w:numId="281" w16cid:durableId="306008112">
    <w:abstractNumId w:val="1046"/>
  </w:num>
  <w:num w:numId="282" w16cid:durableId="1750270368">
    <w:abstractNumId w:val="1104"/>
  </w:num>
  <w:num w:numId="283" w16cid:durableId="1969509124">
    <w:abstractNumId w:val="935"/>
  </w:num>
  <w:num w:numId="284" w16cid:durableId="341712337">
    <w:abstractNumId w:val="79"/>
  </w:num>
  <w:num w:numId="285" w16cid:durableId="858393843">
    <w:abstractNumId w:val="683"/>
  </w:num>
  <w:num w:numId="286" w16cid:durableId="1293559729">
    <w:abstractNumId w:val="589"/>
  </w:num>
  <w:num w:numId="287" w16cid:durableId="1541701357">
    <w:abstractNumId w:val="469"/>
  </w:num>
  <w:num w:numId="288" w16cid:durableId="167139666">
    <w:abstractNumId w:val="895"/>
  </w:num>
  <w:num w:numId="289" w16cid:durableId="1947881023">
    <w:abstractNumId w:val="381"/>
  </w:num>
  <w:num w:numId="290" w16cid:durableId="1608200370">
    <w:abstractNumId w:val="181"/>
  </w:num>
  <w:num w:numId="291" w16cid:durableId="2014137229">
    <w:abstractNumId w:val="324"/>
  </w:num>
  <w:num w:numId="292" w16cid:durableId="1739090648">
    <w:abstractNumId w:val="633"/>
  </w:num>
  <w:num w:numId="293" w16cid:durableId="1402752726">
    <w:abstractNumId w:val="1110"/>
  </w:num>
  <w:num w:numId="294" w16cid:durableId="1694108997">
    <w:abstractNumId w:val="30"/>
  </w:num>
  <w:num w:numId="295" w16cid:durableId="691879577">
    <w:abstractNumId w:val="637"/>
  </w:num>
  <w:num w:numId="296" w16cid:durableId="1000692282">
    <w:abstractNumId w:val="216"/>
  </w:num>
  <w:num w:numId="297" w16cid:durableId="1234319820">
    <w:abstractNumId w:val="901"/>
  </w:num>
  <w:num w:numId="298" w16cid:durableId="1122915608">
    <w:abstractNumId w:val="93"/>
  </w:num>
  <w:num w:numId="299" w16cid:durableId="376391852">
    <w:abstractNumId w:val="492"/>
  </w:num>
  <w:num w:numId="300" w16cid:durableId="1065294278">
    <w:abstractNumId w:val="346"/>
  </w:num>
  <w:num w:numId="301" w16cid:durableId="1017386321">
    <w:abstractNumId w:val="341"/>
  </w:num>
  <w:num w:numId="302" w16cid:durableId="1665282732">
    <w:abstractNumId w:val="810"/>
  </w:num>
  <w:num w:numId="303" w16cid:durableId="1012339682">
    <w:abstractNumId w:val="10"/>
  </w:num>
  <w:num w:numId="304" w16cid:durableId="1505392588">
    <w:abstractNumId w:val="475"/>
  </w:num>
  <w:num w:numId="305" w16cid:durableId="1467235824">
    <w:abstractNumId w:val="595"/>
  </w:num>
  <w:num w:numId="306" w16cid:durableId="2044791919">
    <w:abstractNumId w:val="953"/>
  </w:num>
  <w:num w:numId="307" w16cid:durableId="816803765">
    <w:abstractNumId w:val="903"/>
  </w:num>
  <w:num w:numId="308" w16cid:durableId="145056641">
    <w:abstractNumId w:val="797"/>
  </w:num>
  <w:num w:numId="309" w16cid:durableId="1045833446">
    <w:abstractNumId w:val="516"/>
  </w:num>
  <w:num w:numId="310" w16cid:durableId="1569918403">
    <w:abstractNumId w:val="410"/>
  </w:num>
  <w:num w:numId="311" w16cid:durableId="1122729753">
    <w:abstractNumId w:val="607"/>
  </w:num>
  <w:num w:numId="312" w16cid:durableId="1961523638">
    <w:abstractNumId w:val="575"/>
  </w:num>
  <w:num w:numId="313" w16cid:durableId="1270963838">
    <w:abstractNumId w:val="859"/>
  </w:num>
  <w:num w:numId="314" w16cid:durableId="1898200502">
    <w:abstractNumId w:val="735"/>
  </w:num>
  <w:num w:numId="315" w16cid:durableId="1921013816">
    <w:abstractNumId w:val="238"/>
  </w:num>
  <w:num w:numId="316" w16cid:durableId="1568344313">
    <w:abstractNumId w:val="1012"/>
  </w:num>
  <w:num w:numId="317" w16cid:durableId="2102295107">
    <w:abstractNumId w:val="643"/>
  </w:num>
  <w:num w:numId="318" w16cid:durableId="479881119">
    <w:abstractNumId w:val="60"/>
  </w:num>
  <w:num w:numId="319" w16cid:durableId="1576431232">
    <w:abstractNumId w:val="611"/>
  </w:num>
  <w:num w:numId="320" w16cid:durableId="1660965758">
    <w:abstractNumId w:val="175"/>
  </w:num>
  <w:num w:numId="321" w16cid:durableId="855726326">
    <w:abstractNumId w:val="1009"/>
  </w:num>
  <w:num w:numId="322" w16cid:durableId="1771663976">
    <w:abstractNumId w:val="6"/>
  </w:num>
  <w:num w:numId="323" w16cid:durableId="1228565380">
    <w:abstractNumId w:val="85"/>
  </w:num>
  <w:num w:numId="324" w16cid:durableId="1709717963">
    <w:abstractNumId w:val="975"/>
  </w:num>
  <w:num w:numId="325" w16cid:durableId="1155955994">
    <w:abstractNumId w:val="453"/>
  </w:num>
  <w:num w:numId="326" w16cid:durableId="1785810336">
    <w:abstractNumId w:val="1106"/>
  </w:num>
  <w:num w:numId="327" w16cid:durableId="1200631000">
    <w:abstractNumId w:val="911"/>
  </w:num>
  <w:num w:numId="328" w16cid:durableId="1072583313">
    <w:abstractNumId w:val="208"/>
  </w:num>
  <w:num w:numId="329" w16cid:durableId="1094277400">
    <w:abstractNumId w:val="713"/>
  </w:num>
  <w:num w:numId="330" w16cid:durableId="1480731211">
    <w:abstractNumId w:val="775"/>
  </w:num>
  <w:num w:numId="331" w16cid:durableId="388068212">
    <w:abstractNumId w:val="592"/>
  </w:num>
  <w:num w:numId="332" w16cid:durableId="1777216968">
    <w:abstractNumId w:val="97"/>
  </w:num>
  <w:num w:numId="333" w16cid:durableId="170487715">
    <w:abstractNumId w:val="908"/>
  </w:num>
  <w:num w:numId="334" w16cid:durableId="334188009">
    <w:abstractNumId w:val="502"/>
  </w:num>
  <w:num w:numId="335" w16cid:durableId="34040806">
    <w:abstractNumId w:val="511"/>
  </w:num>
  <w:num w:numId="336" w16cid:durableId="1730374685">
    <w:abstractNumId w:val="353"/>
  </w:num>
  <w:num w:numId="337" w16cid:durableId="690297025">
    <w:abstractNumId w:val="58"/>
  </w:num>
  <w:num w:numId="338" w16cid:durableId="1965303568">
    <w:abstractNumId w:val="1031"/>
  </w:num>
  <w:num w:numId="339" w16cid:durableId="1861778263">
    <w:abstractNumId w:val="413"/>
  </w:num>
  <w:num w:numId="340" w16cid:durableId="1592156895">
    <w:abstractNumId w:val="987"/>
  </w:num>
  <w:num w:numId="341" w16cid:durableId="1020934447">
    <w:abstractNumId w:val="584"/>
  </w:num>
  <w:num w:numId="342" w16cid:durableId="1400592928">
    <w:abstractNumId w:val="951"/>
  </w:num>
  <w:num w:numId="343" w16cid:durableId="656618678">
    <w:abstractNumId w:val="187"/>
  </w:num>
  <w:num w:numId="344" w16cid:durableId="536772048">
    <w:abstractNumId w:val="749"/>
  </w:num>
  <w:num w:numId="345" w16cid:durableId="1989281420">
    <w:abstractNumId w:val="670"/>
  </w:num>
  <w:num w:numId="346" w16cid:durableId="863056655">
    <w:abstractNumId w:val="827"/>
  </w:num>
  <w:num w:numId="347" w16cid:durableId="1282345428">
    <w:abstractNumId w:val="917"/>
  </w:num>
  <w:num w:numId="348" w16cid:durableId="446044664">
    <w:abstractNumId w:val="690"/>
  </w:num>
  <w:num w:numId="349" w16cid:durableId="1216307455">
    <w:abstractNumId w:val="609"/>
  </w:num>
  <w:num w:numId="350" w16cid:durableId="1512454197">
    <w:abstractNumId w:val="338"/>
  </w:num>
  <w:num w:numId="351" w16cid:durableId="2141804045">
    <w:abstractNumId w:val="29"/>
  </w:num>
  <w:num w:numId="352" w16cid:durableId="1241017752">
    <w:abstractNumId w:val="287"/>
  </w:num>
  <w:num w:numId="353" w16cid:durableId="1183788289">
    <w:abstractNumId w:val="997"/>
  </w:num>
  <w:num w:numId="354" w16cid:durableId="28528673">
    <w:abstractNumId w:val="455"/>
  </w:num>
  <w:num w:numId="355" w16cid:durableId="372118002">
    <w:abstractNumId w:val="747"/>
  </w:num>
  <w:num w:numId="356" w16cid:durableId="1708018951">
    <w:abstractNumId w:val="444"/>
  </w:num>
  <w:num w:numId="357" w16cid:durableId="283465183">
    <w:abstractNumId w:val="393"/>
  </w:num>
  <w:num w:numId="358" w16cid:durableId="1561866106">
    <w:abstractNumId w:val="283"/>
  </w:num>
  <w:num w:numId="359" w16cid:durableId="470902243">
    <w:abstractNumId w:val="495"/>
  </w:num>
  <w:num w:numId="360" w16cid:durableId="1230992326">
    <w:abstractNumId w:val="1087"/>
  </w:num>
  <w:num w:numId="361" w16cid:durableId="1430002787">
    <w:abstractNumId w:val="691"/>
  </w:num>
  <w:num w:numId="362" w16cid:durableId="1310206461">
    <w:abstractNumId w:val="887"/>
  </w:num>
  <w:num w:numId="363" w16cid:durableId="2011519038">
    <w:abstractNumId w:val="861"/>
  </w:num>
  <w:num w:numId="364" w16cid:durableId="1163397800">
    <w:abstractNumId w:val="977"/>
  </w:num>
  <w:num w:numId="365" w16cid:durableId="1336106377">
    <w:abstractNumId w:val="557"/>
  </w:num>
  <w:num w:numId="366" w16cid:durableId="2030570319">
    <w:abstractNumId w:val="1045"/>
  </w:num>
  <w:num w:numId="367" w16cid:durableId="1379739675">
    <w:abstractNumId w:val="682"/>
  </w:num>
  <w:num w:numId="368" w16cid:durableId="976110200">
    <w:abstractNumId w:val="155"/>
  </w:num>
  <w:num w:numId="369" w16cid:durableId="996760730">
    <w:abstractNumId w:val="835"/>
  </w:num>
  <w:num w:numId="370" w16cid:durableId="1038044392">
    <w:abstractNumId w:val="525"/>
  </w:num>
  <w:num w:numId="371" w16cid:durableId="222524087">
    <w:abstractNumId w:val="222"/>
  </w:num>
  <w:num w:numId="372" w16cid:durableId="1824882398">
    <w:abstractNumId w:val="837"/>
  </w:num>
  <w:num w:numId="373" w16cid:durableId="242030560">
    <w:abstractNumId w:val="1088"/>
  </w:num>
  <w:num w:numId="374" w16cid:durableId="1299263961">
    <w:abstractNumId w:val="461"/>
  </w:num>
  <w:num w:numId="375" w16cid:durableId="1712149294">
    <w:abstractNumId w:val="319"/>
  </w:num>
  <w:num w:numId="376" w16cid:durableId="1873809531">
    <w:abstractNumId w:val="217"/>
  </w:num>
  <w:num w:numId="377" w16cid:durableId="1683164498">
    <w:abstractNumId w:val="215"/>
  </w:num>
  <w:num w:numId="378" w16cid:durableId="1890920802">
    <w:abstractNumId w:val="467"/>
  </w:num>
  <w:num w:numId="379" w16cid:durableId="973684193">
    <w:abstractNumId w:val="170"/>
  </w:num>
  <w:num w:numId="380" w16cid:durableId="453408103">
    <w:abstractNumId w:val="600"/>
  </w:num>
  <w:num w:numId="381" w16cid:durableId="2051803319">
    <w:abstractNumId w:val="849"/>
  </w:num>
  <w:num w:numId="382" w16cid:durableId="1455907752">
    <w:abstractNumId w:val="373"/>
  </w:num>
  <w:num w:numId="383" w16cid:durableId="1505046608">
    <w:abstractNumId w:val="1017"/>
  </w:num>
  <w:num w:numId="384" w16cid:durableId="1947151824">
    <w:abstractNumId w:val="345"/>
  </w:num>
  <w:num w:numId="385" w16cid:durableId="2132287766">
    <w:abstractNumId w:val="199"/>
  </w:num>
  <w:num w:numId="386" w16cid:durableId="839852746">
    <w:abstractNumId w:val="799"/>
  </w:num>
  <w:num w:numId="387" w16cid:durableId="275256163">
    <w:abstractNumId w:val="696"/>
  </w:num>
  <w:num w:numId="388" w16cid:durableId="615983029">
    <w:abstractNumId w:val="962"/>
  </w:num>
  <w:num w:numId="389" w16cid:durableId="1323460921">
    <w:abstractNumId w:val="35"/>
  </w:num>
  <w:num w:numId="390" w16cid:durableId="968782586">
    <w:abstractNumId w:val="550"/>
  </w:num>
  <w:num w:numId="391" w16cid:durableId="607004397">
    <w:abstractNumId w:val="684"/>
  </w:num>
  <w:num w:numId="392" w16cid:durableId="52049694">
    <w:abstractNumId w:val="848"/>
  </w:num>
  <w:num w:numId="393" w16cid:durableId="13384236">
    <w:abstractNumId w:val="594"/>
  </w:num>
  <w:num w:numId="394" w16cid:durableId="1535918300">
    <w:abstractNumId w:val="147"/>
  </w:num>
  <w:num w:numId="395" w16cid:durableId="1625696759">
    <w:abstractNumId w:val="1027"/>
  </w:num>
  <w:num w:numId="396" w16cid:durableId="1009791649">
    <w:abstractNumId w:val="248"/>
  </w:num>
  <w:num w:numId="397" w16cid:durableId="714081899">
    <w:abstractNumId w:val="59"/>
  </w:num>
  <w:num w:numId="398" w16cid:durableId="970284749">
    <w:abstractNumId w:val="1096"/>
  </w:num>
  <w:num w:numId="399" w16cid:durableId="1836649355">
    <w:abstractNumId w:val="615"/>
  </w:num>
  <w:num w:numId="400" w16cid:durableId="998120535">
    <w:abstractNumId w:val="225"/>
  </w:num>
  <w:num w:numId="401" w16cid:durableId="500001797">
    <w:abstractNumId w:val="1066"/>
  </w:num>
  <w:num w:numId="402" w16cid:durableId="502552185">
    <w:abstractNumId w:val="909"/>
  </w:num>
  <w:num w:numId="403" w16cid:durableId="681779142">
    <w:abstractNumId w:val="137"/>
  </w:num>
  <w:num w:numId="404" w16cid:durableId="943418483">
    <w:abstractNumId w:val="77"/>
  </w:num>
  <w:num w:numId="405" w16cid:durableId="1578056799">
    <w:abstractNumId w:val="159"/>
  </w:num>
  <w:num w:numId="406" w16cid:durableId="388115678">
    <w:abstractNumId w:val="769"/>
  </w:num>
  <w:num w:numId="407" w16cid:durableId="721947502">
    <w:abstractNumId w:val="658"/>
  </w:num>
  <w:num w:numId="408" w16cid:durableId="777068209">
    <w:abstractNumId w:val="1008"/>
  </w:num>
  <w:num w:numId="409" w16cid:durableId="1751655825">
    <w:abstractNumId w:val="870"/>
  </w:num>
  <w:num w:numId="410" w16cid:durableId="1367949487">
    <w:abstractNumId w:val="789"/>
  </w:num>
  <w:num w:numId="411" w16cid:durableId="2085030955">
    <w:abstractNumId w:val="408"/>
  </w:num>
  <w:num w:numId="412" w16cid:durableId="1893953990">
    <w:abstractNumId w:val="119"/>
  </w:num>
  <w:num w:numId="413" w16cid:durableId="1102527456">
    <w:abstractNumId w:val="958"/>
  </w:num>
  <w:num w:numId="414" w16cid:durableId="965894316">
    <w:abstractNumId w:val="744"/>
  </w:num>
  <w:num w:numId="415" w16cid:durableId="1591548947">
    <w:abstractNumId w:val="846"/>
  </w:num>
  <w:num w:numId="416" w16cid:durableId="467017580">
    <w:abstractNumId w:val="561"/>
  </w:num>
  <w:num w:numId="417" w16cid:durableId="459953776">
    <w:abstractNumId w:val="879"/>
  </w:num>
  <w:num w:numId="418" w16cid:durableId="1434403008">
    <w:abstractNumId w:val="621"/>
  </w:num>
  <w:num w:numId="419" w16cid:durableId="1705908766">
    <w:abstractNumId w:val="31"/>
  </w:num>
  <w:num w:numId="420" w16cid:durableId="1003749760">
    <w:abstractNumId w:val="1072"/>
  </w:num>
  <w:num w:numId="421" w16cid:durableId="869026006">
    <w:abstractNumId w:val="699"/>
  </w:num>
  <w:num w:numId="422" w16cid:durableId="1875144697">
    <w:abstractNumId w:val="601"/>
  </w:num>
  <w:num w:numId="423" w16cid:durableId="1363358840">
    <w:abstractNumId w:val="116"/>
  </w:num>
  <w:num w:numId="424" w16cid:durableId="204947008">
    <w:abstractNumId w:val="560"/>
  </w:num>
  <w:num w:numId="425" w16cid:durableId="1148938363">
    <w:abstractNumId w:val="350"/>
  </w:num>
  <w:num w:numId="426" w16cid:durableId="135027252">
    <w:abstractNumId w:val="937"/>
  </w:num>
  <w:num w:numId="427" w16cid:durableId="1018120333">
    <w:abstractNumId w:val="262"/>
  </w:num>
  <w:num w:numId="428" w16cid:durableId="47843741">
    <w:abstractNumId w:val="1010"/>
  </w:num>
  <w:num w:numId="429" w16cid:durableId="2136018248">
    <w:abstractNumId w:val="974"/>
  </w:num>
  <w:num w:numId="430" w16cid:durableId="490103396">
    <w:abstractNumId w:val="384"/>
  </w:num>
  <w:num w:numId="431" w16cid:durableId="480392862">
    <w:abstractNumId w:val="20"/>
  </w:num>
  <w:num w:numId="432" w16cid:durableId="1060832036">
    <w:abstractNumId w:val="1047"/>
  </w:num>
  <w:num w:numId="433" w16cid:durableId="299042197">
    <w:abstractNumId w:val="195"/>
  </w:num>
  <w:num w:numId="434" w16cid:durableId="462046869">
    <w:abstractNumId w:val="123"/>
  </w:num>
  <w:num w:numId="435" w16cid:durableId="394859069">
    <w:abstractNumId w:val="74"/>
  </w:num>
  <w:num w:numId="436" w16cid:durableId="1681547073">
    <w:abstractNumId w:val="726"/>
  </w:num>
  <w:num w:numId="437" w16cid:durableId="785856953">
    <w:abstractNumId w:val="404"/>
  </w:num>
  <w:num w:numId="438" w16cid:durableId="2044479484">
    <w:abstractNumId w:val="506"/>
  </w:num>
  <w:num w:numId="439" w16cid:durableId="1447895374">
    <w:abstractNumId w:val="591"/>
  </w:num>
  <w:num w:numId="440" w16cid:durableId="1210265646">
    <w:abstractNumId w:val="12"/>
  </w:num>
  <w:num w:numId="441" w16cid:durableId="1475295476">
    <w:abstractNumId w:val="1023"/>
  </w:num>
  <w:num w:numId="442" w16cid:durableId="1698700114">
    <w:abstractNumId w:val="944"/>
  </w:num>
  <w:num w:numId="443" w16cid:durableId="1236277885">
    <w:abstractNumId w:val="183"/>
  </w:num>
  <w:num w:numId="444" w16cid:durableId="172576586">
    <w:abstractNumId w:val="772"/>
  </w:num>
  <w:num w:numId="445" w16cid:durableId="83377435">
    <w:abstractNumId w:val="479"/>
  </w:num>
  <w:num w:numId="446" w16cid:durableId="147480544">
    <w:abstractNumId w:val="420"/>
  </w:num>
  <w:num w:numId="447" w16cid:durableId="227426130">
    <w:abstractNumId w:val="838"/>
  </w:num>
  <w:num w:numId="448" w16cid:durableId="524633650">
    <w:abstractNumId w:val="733"/>
  </w:num>
  <w:num w:numId="449" w16cid:durableId="58332226">
    <w:abstractNumId w:val="875"/>
  </w:num>
  <w:num w:numId="450" w16cid:durableId="1871457915">
    <w:abstractNumId w:val="824"/>
  </w:num>
  <w:num w:numId="451" w16cid:durableId="1535386311">
    <w:abstractNumId w:val="1107"/>
  </w:num>
  <w:num w:numId="452" w16cid:durableId="1696077850">
    <w:abstractNumId w:val="567"/>
  </w:num>
  <w:num w:numId="453" w16cid:durableId="902717478">
    <w:abstractNumId w:val="322"/>
  </w:num>
  <w:num w:numId="454" w16cid:durableId="1713075845">
    <w:abstractNumId w:val="632"/>
  </w:num>
  <w:num w:numId="455" w16cid:durableId="146169859">
    <w:abstractNumId w:val="602"/>
  </w:num>
  <w:num w:numId="456" w16cid:durableId="1284268101">
    <w:abstractNumId w:val="412"/>
  </w:num>
  <w:num w:numId="457" w16cid:durableId="1780831988">
    <w:abstractNumId w:val="704"/>
  </w:num>
  <w:num w:numId="458" w16cid:durableId="1270315530">
    <w:abstractNumId w:val="251"/>
  </w:num>
  <w:num w:numId="459" w16cid:durableId="660157965">
    <w:abstractNumId w:val="702"/>
  </w:num>
  <w:num w:numId="460" w16cid:durableId="1236286126">
    <w:abstractNumId w:val="960"/>
  </w:num>
  <w:num w:numId="461" w16cid:durableId="331761892">
    <w:abstractNumId w:val="1029"/>
  </w:num>
  <w:num w:numId="462" w16cid:durableId="993022728">
    <w:abstractNumId w:val="371"/>
  </w:num>
  <w:num w:numId="463" w16cid:durableId="1763183967">
    <w:abstractNumId w:val="729"/>
  </w:num>
  <w:num w:numId="464" w16cid:durableId="148788854">
    <w:abstractNumId w:val="261"/>
  </w:num>
  <w:num w:numId="465" w16cid:durableId="1516311776">
    <w:abstractNumId w:val="246"/>
  </w:num>
  <w:num w:numId="466" w16cid:durableId="1069838789">
    <w:abstractNumId w:val="639"/>
  </w:num>
  <w:num w:numId="467" w16cid:durableId="483284185">
    <w:abstractNumId w:val="985"/>
  </w:num>
  <w:num w:numId="468" w16cid:durableId="1448966674">
    <w:abstractNumId w:val="227"/>
  </w:num>
  <w:num w:numId="469" w16cid:durableId="723988126">
    <w:abstractNumId w:val="1040"/>
  </w:num>
  <w:num w:numId="470" w16cid:durableId="324238611">
    <w:abstractNumId w:val="177"/>
  </w:num>
  <w:num w:numId="471" w16cid:durableId="612057105">
    <w:abstractNumId w:val="896"/>
  </w:num>
  <w:num w:numId="472" w16cid:durableId="258410010">
    <w:abstractNumId w:val="191"/>
  </w:num>
  <w:num w:numId="473" w16cid:durableId="420301827">
    <w:abstractNumId w:val="761"/>
  </w:num>
  <w:num w:numId="474" w16cid:durableId="823352130">
    <w:abstractNumId w:val="898"/>
  </w:num>
  <w:num w:numId="475" w16cid:durableId="308747442">
    <w:abstractNumId w:val="763"/>
  </w:num>
  <w:num w:numId="476" w16cid:durableId="666325680">
    <w:abstractNumId w:val="868"/>
  </w:num>
  <w:num w:numId="477" w16cid:durableId="1108084423">
    <w:abstractNumId w:val="724"/>
  </w:num>
  <w:num w:numId="478" w16cid:durableId="408892043">
    <w:abstractNumId w:val="507"/>
  </w:num>
  <w:num w:numId="479" w16cid:durableId="277295657">
    <w:abstractNumId w:val="1076"/>
  </w:num>
  <w:num w:numId="480" w16cid:durableId="1816754937">
    <w:abstractNumId w:val="771"/>
  </w:num>
  <w:num w:numId="481" w16cid:durableId="1784423513">
    <w:abstractNumId w:val="207"/>
  </w:num>
  <w:num w:numId="482" w16cid:durableId="845169264">
    <w:abstractNumId w:val="277"/>
  </w:num>
  <w:num w:numId="483" w16cid:durableId="1261455377">
    <w:abstractNumId w:val="38"/>
  </w:num>
  <w:num w:numId="484" w16cid:durableId="657419263">
    <w:abstractNumId w:val="946"/>
  </w:num>
  <w:num w:numId="485" w16cid:durableId="1757171993">
    <w:abstractNumId w:val="376"/>
  </w:num>
  <w:num w:numId="486" w16cid:durableId="902981433">
    <w:abstractNumId w:val="590"/>
  </w:num>
  <w:num w:numId="487" w16cid:durableId="1732345668">
    <w:abstractNumId w:val="98"/>
  </w:num>
  <w:num w:numId="488" w16cid:durableId="748424619">
    <w:abstractNumId w:val="390"/>
  </w:num>
  <w:num w:numId="489" w16cid:durableId="72314412">
    <w:abstractNumId w:val="834"/>
  </w:num>
  <w:num w:numId="490" w16cid:durableId="801312776">
    <w:abstractNumId w:val="800"/>
  </w:num>
  <w:num w:numId="491" w16cid:durableId="2099446812">
    <w:abstractNumId w:val="971"/>
  </w:num>
  <w:num w:numId="492" w16cid:durableId="415904598">
    <w:abstractNumId w:val="555"/>
  </w:num>
  <w:num w:numId="493" w16cid:durableId="393891020">
    <w:abstractNumId w:val="817"/>
  </w:num>
  <w:num w:numId="494" w16cid:durableId="1250000273">
    <w:abstractNumId w:val="94"/>
  </w:num>
  <w:num w:numId="495" w16cid:durableId="591665288">
    <w:abstractNumId w:val="979"/>
  </w:num>
  <w:num w:numId="496" w16cid:durableId="1994599762">
    <w:abstractNumId w:val="409"/>
  </w:num>
  <w:num w:numId="497" w16cid:durableId="114373343">
    <w:abstractNumId w:val="546"/>
  </w:num>
  <w:num w:numId="498" w16cid:durableId="1260526022">
    <w:abstractNumId w:val="1085"/>
  </w:num>
  <w:num w:numId="499" w16cid:durableId="1742677984">
    <w:abstractNumId w:val="819"/>
  </w:num>
  <w:num w:numId="500" w16cid:durableId="1291352422">
    <w:abstractNumId w:val="521"/>
  </w:num>
  <w:num w:numId="501" w16cid:durableId="2062556048">
    <w:abstractNumId w:val="89"/>
  </w:num>
  <w:num w:numId="502" w16cid:durableId="133529268">
    <w:abstractNumId w:val="718"/>
  </w:num>
  <w:num w:numId="503" w16cid:durableId="1437863724">
    <w:abstractNumId w:val="1071"/>
  </w:num>
  <w:num w:numId="504" w16cid:durableId="1549565568">
    <w:abstractNumId w:val="347"/>
  </w:num>
  <w:num w:numId="505" w16cid:durableId="1561673649">
    <w:abstractNumId w:val="624"/>
  </w:num>
  <w:num w:numId="506" w16cid:durableId="1539977531">
    <w:abstractNumId w:val="790"/>
  </w:num>
  <w:num w:numId="507" w16cid:durableId="508256734">
    <w:abstractNumId w:val="258"/>
  </w:num>
  <w:num w:numId="508" w16cid:durableId="1021660502">
    <w:abstractNumId w:val="297"/>
  </w:num>
  <w:num w:numId="509" w16cid:durableId="775054481">
    <w:abstractNumId w:val="832"/>
  </w:num>
  <w:num w:numId="510" w16cid:durableId="239566661">
    <w:abstractNumId w:val="339"/>
  </w:num>
  <w:num w:numId="511" w16cid:durableId="1493444766">
    <w:abstractNumId w:val="122"/>
  </w:num>
  <w:num w:numId="512" w16cid:durableId="702556632">
    <w:abstractNumId w:val="919"/>
  </w:num>
  <w:num w:numId="513" w16cid:durableId="1417019489">
    <w:abstractNumId w:val="707"/>
  </w:num>
  <w:num w:numId="514" w16cid:durableId="2054384896">
    <w:abstractNumId w:val="213"/>
  </w:num>
  <w:num w:numId="515" w16cid:durableId="1884436933">
    <w:abstractNumId w:val="1103"/>
  </w:num>
  <w:num w:numId="516" w16cid:durableId="760834436">
    <w:abstractNumId w:val="485"/>
  </w:num>
  <w:num w:numId="517" w16cid:durableId="1168132670">
    <w:abstractNumId w:val="952"/>
  </w:num>
  <w:num w:numId="518" w16cid:durableId="2144619101">
    <w:abstractNumId w:val="758"/>
  </w:num>
  <w:num w:numId="519" w16cid:durableId="1730222966">
    <w:abstractNumId w:val="1030"/>
  </w:num>
  <w:num w:numId="520" w16cid:durableId="1877084078">
    <w:abstractNumId w:val="857"/>
  </w:num>
  <w:num w:numId="521" w16cid:durableId="297613153">
    <w:abstractNumId w:val="1065"/>
  </w:num>
  <w:num w:numId="522" w16cid:durableId="498355131">
    <w:abstractNumId w:val="364"/>
  </w:num>
  <w:num w:numId="523" w16cid:durableId="942959778">
    <w:abstractNumId w:val="770"/>
  </w:num>
  <w:num w:numId="524" w16cid:durableId="462816983">
    <w:abstractNumId w:val="18"/>
  </w:num>
  <w:num w:numId="525" w16cid:durableId="1723408607">
    <w:abstractNumId w:val="751"/>
  </w:num>
  <w:num w:numId="526" w16cid:durableId="1691906679">
    <w:abstractNumId w:val="32"/>
  </w:num>
  <w:num w:numId="527" w16cid:durableId="1952542723">
    <w:abstractNumId w:val="169"/>
  </w:num>
  <w:num w:numId="528" w16cid:durableId="623925388">
    <w:abstractNumId w:val="202"/>
  </w:num>
  <w:num w:numId="529" w16cid:durableId="1514681677">
    <w:abstractNumId w:val="664"/>
  </w:num>
  <w:num w:numId="530" w16cid:durableId="861357814">
    <w:abstractNumId w:val="990"/>
  </w:num>
  <w:num w:numId="531" w16cid:durableId="917135780">
    <w:abstractNumId w:val="878"/>
  </w:num>
  <w:num w:numId="532" w16cid:durableId="1075472429">
    <w:abstractNumId w:val="636"/>
  </w:num>
  <w:num w:numId="533" w16cid:durableId="198904076">
    <w:abstractNumId w:val="1100"/>
  </w:num>
  <w:num w:numId="534" w16cid:durableId="879784366">
    <w:abstractNumId w:val="519"/>
  </w:num>
  <w:num w:numId="535" w16cid:durableId="369230808">
    <w:abstractNumId w:val="366"/>
  </w:num>
  <w:num w:numId="536" w16cid:durableId="2074967867">
    <w:abstractNumId w:val="285"/>
  </w:num>
  <w:num w:numId="537" w16cid:durableId="736630698">
    <w:abstractNumId w:val="337"/>
  </w:num>
  <w:num w:numId="538" w16cid:durableId="250085440">
    <w:abstractNumId w:val="1089"/>
  </w:num>
  <w:num w:numId="539" w16cid:durableId="1800297012">
    <w:abstractNumId w:val="335"/>
  </w:num>
  <w:num w:numId="540" w16cid:durableId="137382116">
    <w:abstractNumId w:val="930"/>
  </w:num>
  <w:num w:numId="541" w16cid:durableId="1261136821">
    <w:abstractNumId w:val="71"/>
  </w:num>
  <w:num w:numId="542" w16cid:durableId="1212037850">
    <w:abstractNumId w:val="471"/>
  </w:num>
  <w:num w:numId="543" w16cid:durableId="1464539294">
    <w:abstractNumId w:val="403"/>
  </w:num>
  <w:num w:numId="544" w16cid:durableId="881095770">
    <w:abstractNumId w:val="157"/>
  </w:num>
  <w:num w:numId="545" w16cid:durableId="1498839228">
    <w:abstractNumId w:val="949"/>
  </w:num>
  <w:num w:numId="546" w16cid:durableId="796215739">
    <w:abstractNumId w:val="105"/>
  </w:num>
  <w:num w:numId="547" w16cid:durableId="254629651">
    <w:abstractNumId w:val="365"/>
  </w:num>
  <w:num w:numId="548" w16cid:durableId="937300160">
    <w:abstractNumId w:val="752"/>
  </w:num>
  <w:num w:numId="549" w16cid:durableId="1243640672">
    <w:abstractNumId w:val="173"/>
  </w:num>
  <w:num w:numId="550" w16cid:durableId="2127388367">
    <w:abstractNumId w:val="359"/>
  </w:num>
  <w:num w:numId="551" w16cid:durableId="34546249">
    <w:abstractNumId w:val="441"/>
  </w:num>
  <w:num w:numId="552" w16cid:durableId="2020811684">
    <w:abstractNumId w:val="929"/>
  </w:num>
  <w:num w:numId="553" w16cid:durableId="1897007869">
    <w:abstractNumId w:val="996"/>
  </w:num>
  <w:num w:numId="554" w16cid:durableId="722868702">
    <w:abstractNumId w:val="271"/>
  </w:num>
  <w:num w:numId="555" w16cid:durableId="959536232">
    <w:abstractNumId w:val="242"/>
  </w:num>
  <w:num w:numId="556" w16cid:durableId="386881708">
    <w:abstractNumId w:val="235"/>
  </w:num>
  <w:num w:numId="557" w16cid:durableId="2127844634">
    <w:abstractNumId w:val="964"/>
  </w:num>
  <w:num w:numId="558" w16cid:durableId="720055435">
    <w:abstractNumId w:val="916"/>
  </w:num>
  <w:num w:numId="559" w16cid:durableId="279452970">
    <w:abstractNumId w:val="294"/>
  </w:num>
  <w:num w:numId="560" w16cid:durableId="1404068079">
    <w:abstractNumId w:val="880"/>
  </w:num>
  <w:num w:numId="561" w16cid:durableId="197939895">
    <w:abstractNumId w:val="934"/>
  </w:num>
  <w:num w:numId="562" w16cid:durableId="559361825">
    <w:abstractNumId w:val="844"/>
  </w:num>
  <w:num w:numId="563" w16cid:durableId="486942954">
    <w:abstractNumId w:val="86"/>
  </w:num>
  <w:num w:numId="564" w16cid:durableId="1123302309">
    <w:abstractNumId w:val="499"/>
  </w:num>
  <w:num w:numId="565" w16cid:durableId="1633048754">
    <w:abstractNumId w:val="3"/>
  </w:num>
  <w:num w:numId="566" w16cid:durableId="1601911196">
    <w:abstractNumId w:val="234"/>
  </w:num>
  <w:num w:numId="567" w16cid:durableId="783429342">
    <w:abstractNumId w:val="706"/>
  </w:num>
  <w:num w:numId="568" w16cid:durableId="1615594658">
    <w:abstractNumId w:val="563"/>
  </w:num>
  <w:num w:numId="569" w16cid:durableId="1943568381">
    <w:abstractNumId w:val="558"/>
  </w:num>
  <w:num w:numId="570" w16cid:durableId="1644041474">
    <w:abstractNumId w:val="715"/>
  </w:num>
  <w:num w:numId="571" w16cid:durableId="625963746">
    <w:abstractNumId w:val="900"/>
  </w:num>
  <w:num w:numId="572" w16cid:durableId="1442994905">
    <w:abstractNumId w:val="221"/>
  </w:num>
  <w:num w:numId="573" w16cid:durableId="1834025634">
    <w:abstractNumId w:val="1039"/>
  </w:num>
  <w:num w:numId="574" w16cid:durableId="622689043">
    <w:abstractNumId w:val="512"/>
  </w:num>
  <w:num w:numId="575" w16cid:durableId="364910119">
    <w:abstractNumId w:val="2"/>
  </w:num>
  <w:num w:numId="576" w16cid:durableId="12150132">
    <w:abstractNumId w:val="184"/>
  </w:num>
  <w:num w:numId="577" w16cid:durableId="1553690740">
    <w:abstractNumId w:val="660"/>
  </w:num>
  <w:num w:numId="578" w16cid:durableId="2127699734">
    <w:abstractNumId w:val="883"/>
  </w:num>
  <w:num w:numId="579" w16cid:durableId="1666516128">
    <w:abstractNumId w:val="825"/>
  </w:num>
  <w:num w:numId="580" w16cid:durableId="1485396041">
    <w:abstractNumId w:val="802"/>
  </w:num>
  <w:num w:numId="581" w16cid:durableId="1798717874">
    <w:abstractNumId w:val="925"/>
  </w:num>
  <w:num w:numId="582" w16cid:durableId="64838707">
    <w:abstractNumId w:val="73"/>
  </w:num>
  <w:num w:numId="583" w16cid:durableId="1747217101">
    <w:abstractNumId w:val="629"/>
  </w:num>
  <w:num w:numId="584" w16cid:durableId="544097135">
    <w:abstractNumId w:val="936"/>
  </w:num>
  <w:num w:numId="585" w16cid:durableId="404187562">
    <w:abstractNumId w:val="206"/>
  </w:num>
  <w:num w:numId="586" w16cid:durableId="1426927063">
    <w:abstractNumId w:val="657"/>
  </w:num>
  <w:num w:numId="587" w16cid:durableId="1757752192">
    <w:abstractNumId w:val="115"/>
  </w:num>
  <w:num w:numId="588" w16cid:durableId="1923830307">
    <w:abstractNumId w:val="922"/>
  </w:num>
  <w:num w:numId="589" w16cid:durableId="872693633">
    <w:abstractNumId w:val="219"/>
  </w:num>
  <w:num w:numId="590" w16cid:durableId="1689142882">
    <w:abstractNumId w:val="568"/>
  </w:num>
  <w:num w:numId="591" w16cid:durableId="156380416">
    <w:abstractNumId w:val="1077"/>
  </w:num>
  <w:num w:numId="592" w16cid:durableId="452137065">
    <w:abstractNumId w:val="616"/>
  </w:num>
  <w:num w:numId="593" w16cid:durableId="1613322880">
    <w:abstractNumId w:val="464"/>
  </w:num>
  <w:num w:numId="594" w16cid:durableId="1079058673">
    <w:abstractNumId w:val="778"/>
  </w:num>
  <w:num w:numId="595" w16cid:durableId="763573088">
    <w:abstractNumId w:val="1073"/>
  </w:num>
  <w:num w:numId="596" w16cid:durableId="1331907828">
    <w:abstractNumId w:val="654"/>
  </w:num>
  <w:num w:numId="597" w16cid:durableId="1097215461">
    <w:abstractNumId w:val="161"/>
  </w:num>
  <w:num w:numId="598" w16cid:durableId="1625186956">
    <w:abstractNumId w:val="505"/>
  </w:num>
  <w:num w:numId="599" w16cid:durableId="935594014">
    <w:abstractNumId w:val="961"/>
  </w:num>
  <w:num w:numId="600" w16cid:durableId="323897368">
    <w:abstractNumId w:val="421"/>
  </w:num>
  <w:num w:numId="601" w16cid:durableId="863251315">
    <w:abstractNumId w:val="326"/>
  </w:num>
  <w:num w:numId="602" w16cid:durableId="2062747962">
    <w:abstractNumId w:val="185"/>
  </w:num>
  <w:num w:numId="603" w16cid:durableId="2036231687">
    <w:abstractNumId w:val="1013"/>
  </w:num>
  <w:num w:numId="604" w16cid:durableId="1839029746">
    <w:abstractNumId w:val="885"/>
  </w:num>
  <w:num w:numId="605" w16cid:durableId="496657150">
    <w:abstractNumId w:val="432"/>
  </w:num>
  <w:num w:numId="606" w16cid:durableId="852189071">
    <w:abstractNumId w:val="1111"/>
  </w:num>
  <w:num w:numId="607" w16cid:durableId="545069283">
    <w:abstractNumId w:val="124"/>
  </w:num>
  <w:num w:numId="608" w16cid:durableId="1021319174">
    <w:abstractNumId w:val="1055"/>
  </w:num>
  <w:num w:numId="609" w16cid:durableId="1018460822">
    <w:abstractNumId w:val="103"/>
  </w:num>
  <w:num w:numId="610" w16cid:durableId="640043943">
    <w:abstractNumId w:val="255"/>
  </w:num>
  <w:num w:numId="611" w16cid:durableId="978146286">
    <w:abstractNumId w:val="756"/>
  </w:num>
  <w:num w:numId="612" w16cid:durableId="1720548936">
    <w:abstractNumId w:val="1064"/>
  </w:num>
  <w:num w:numId="613" w16cid:durableId="689533377">
    <w:abstractNumId w:val="44"/>
  </w:num>
  <w:num w:numId="614" w16cid:durableId="28918760">
    <w:abstractNumId w:val="731"/>
  </w:num>
  <w:num w:numId="615" w16cid:durableId="1058164006">
    <w:abstractNumId w:val="510"/>
  </w:num>
  <w:num w:numId="616" w16cid:durableId="1823618877">
    <w:abstractNumId w:val="809"/>
  </w:num>
  <w:num w:numId="617" w16cid:durableId="1722705926">
    <w:abstractNumId w:val="211"/>
  </w:num>
  <w:num w:numId="618" w16cid:durableId="898171582">
    <w:abstractNumId w:val="357"/>
  </w:num>
  <w:num w:numId="619" w16cid:durableId="1567570515">
    <w:abstractNumId w:val="1044"/>
  </w:num>
  <w:num w:numId="620" w16cid:durableId="2050836480">
    <w:abstractNumId w:val="1090"/>
  </w:num>
  <w:num w:numId="621" w16cid:durableId="1002195817">
    <w:abstractNumId w:val="1086"/>
  </w:num>
  <w:num w:numId="622" w16cid:durableId="421337654">
    <w:abstractNumId w:val="1018"/>
  </w:num>
  <w:num w:numId="623" w16cid:durableId="94715863">
    <w:abstractNumId w:val="368"/>
  </w:num>
  <w:num w:numId="624" w16cid:durableId="2045253730">
    <w:abstractNumId w:val="782"/>
  </w:num>
  <w:num w:numId="625" w16cid:durableId="395904934">
    <w:abstractNumId w:val="578"/>
  </w:num>
  <w:num w:numId="626" w16cid:durableId="1030108186">
    <w:abstractNumId w:val="678"/>
  </w:num>
  <w:num w:numId="627" w16cid:durableId="1813138740">
    <w:abstractNumId w:val="194"/>
  </w:num>
  <w:num w:numId="628" w16cid:durableId="924150112">
    <w:abstractNumId w:val="142"/>
  </w:num>
  <w:num w:numId="629" w16cid:durableId="491141223">
    <w:abstractNumId w:val="508"/>
  </w:num>
  <w:num w:numId="630" w16cid:durableId="2061588519">
    <w:abstractNumId w:val="680"/>
  </w:num>
  <w:num w:numId="631" w16cid:durableId="2031369832">
    <w:abstractNumId w:val="331"/>
  </w:num>
  <w:num w:numId="632" w16cid:durableId="202140983">
    <w:abstractNumId w:val="228"/>
  </w:num>
  <w:num w:numId="633" w16cid:durableId="104816604">
    <w:abstractNumId w:val="378"/>
  </w:num>
  <w:num w:numId="634" w16cid:durableId="1851673991">
    <w:abstractNumId w:val="197"/>
  </w:num>
  <w:num w:numId="635" w16cid:durableId="1412317577">
    <w:abstractNumId w:val="681"/>
  </w:num>
  <w:num w:numId="636" w16cid:durableId="447818420">
    <w:abstractNumId w:val="646"/>
  </w:num>
  <w:num w:numId="637" w16cid:durableId="1003050091">
    <w:abstractNumId w:val="945"/>
  </w:num>
  <w:num w:numId="638" w16cid:durableId="1759521403">
    <w:abstractNumId w:val="299"/>
  </w:num>
  <w:num w:numId="639" w16cid:durableId="639116673">
    <w:abstractNumId w:val="42"/>
  </w:num>
  <w:num w:numId="640" w16cid:durableId="1643803805">
    <w:abstractNumId w:val="803"/>
  </w:num>
  <w:num w:numId="641" w16cid:durableId="36929528">
    <w:abstractNumId w:val="714"/>
  </w:num>
  <w:num w:numId="642" w16cid:durableId="1072048635">
    <w:abstractNumId w:val="1113"/>
  </w:num>
  <w:num w:numId="643" w16cid:durableId="1949072126">
    <w:abstractNumId w:val="693"/>
  </w:num>
  <w:num w:numId="644" w16cid:durableId="1927878490">
    <w:abstractNumId w:val="743"/>
  </w:num>
  <w:num w:numId="645" w16cid:durableId="1378580330">
    <w:abstractNumId w:val="593"/>
  </w:num>
  <w:num w:numId="646" w16cid:durableId="1124231262">
    <w:abstractNumId w:val="118"/>
  </w:num>
  <w:num w:numId="647" w16cid:durableId="135532231">
    <w:abstractNumId w:val="102"/>
  </w:num>
  <w:num w:numId="648" w16cid:durableId="1442727505">
    <w:abstractNumId w:val="51"/>
  </w:num>
  <w:num w:numId="649" w16cid:durableId="1657109245">
    <w:abstractNumId w:val="642"/>
  </w:num>
  <w:num w:numId="650" w16cid:durableId="1269655648">
    <w:abstractNumId w:val="482"/>
  </w:num>
  <w:num w:numId="651" w16cid:durableId="1468670470">
    <w:abstractNumId w:val="581"/>
  </w:num>
  <w:num w:numId="652" w16cid:durableId="1877620395">
    <w:abstractNumId w:val="687"/>
  </w:num>
  <w:num w:numId="653" w16cid:durableId="602080523">
    <w:abstractNumId w:val="4"/>
  </w:num>
  <w:num w:numId="654" w16cid:durableId="962077289">
    <w:abstractNumId w:val="1070"/>
  </w:num>
  <w:num w:numId="655" w16cid:durableId="1835221106">
    <w:abstractNumId w:val="1042"/>
  </w:num>
  <w:num w:numId="656" w16cid:durableId="152140011">
    <w:abstractNumId w:val="970"/>
  </w:num>
  <w:num w:numId="657" w16cid:durableId="1807891661">
    <w:abstractNumId w:val="292"/>
  </w:num>
  <w:num w:numId="658" w16cid:durableId="1159807407">
    <w:abstractNumId w:val="387"/>
  </w:num>
  <w:num w:numId="659" w16cid:durableId="1440568254">
    <w:abstractNumId w:val="808"/>
  </w:num>
  <w:num w:numId="660" w16cid:durableId="926617009">
    <w:abstractNumId w:val="728"/>
  </w:num>
  <w:num w:numId="661" w16cid:durableId="1774322219">
    <w:abstractNumId w:val="1005"/>
  </w:num>
  <w:num w:numId="662" w16cid:durableId="439109003">
    <w:abstractNumId w:val="431"/>
  </w:num>
  <w:num w:numId="663" w16cid:durableId="1106775178">
    <w:abstractNumId w:val="174"/>
  </w:num>
  <w:num w:numId="664" w16cid:durableId="747964700">
    <w:abstractNumId w:val="792"/>
  </w:num>
  <w:num w:numId="665" w16cid:durableId="1360886460">
    <w:abstractNumId w:val="980"/>
  </w:num>
  <w:num w:numId="666" w16cid:durableId="1359544854">
    <w:abstractNumId w:val="840"/>
  </w:num>
  <w:num w:numId="667" w16cid:durableId="1860848495">
    <w:abstractNumId w:val="650"/>
  </w:num>
  <w:num w:numId="668" w16cid:durableId="1665667846">
    <w:abstractNumId w:val="498"/>
  </w:num>
  <w:num w:numId="669" w16cid:durableId="896890206">
    <w:abstractNumId w:val="877"/>
  </w:num>
  <w:num w:numId="670" w16cid:durableId="314652145">
    <w:abstractNumId w:val="203"/>
  </w:num>
  <w:num w:numId="671" w16cid:durableId="911741884">
    <w:abstractNumId w:val="847"/>
  </w:num>
  <w:num w:numId="672" w16cid:durableId="46338918">
    <w:abstractNumId w:val="618"/>
  </w:num>
  <w:num w:numId="673" w16cid:durableId="635650411">
    <w:abstractNumId w:val="439"/>
  </w:num>
  <w:num w:numId="674" w16cid:durableId="748190237">
    <w:abstractNumId w:val="1016"/>
  </w:num>
  <w:num w:numId="675" w16cid:durableId="1861821479">
    <w:abstractNumId w:val="816"/>
  </w:num>
  <w:num w:numId="676" w16cid:durableId="1227767690">
    <w:abstractNumId w:val="924"/>
  </w:num>
  <w:num w:numId="677" w16cid:durableId="1133911028">
    <w:abstractNumId w:val="289"/>
  </w:num>
  <w:num w:numId="678" w16cid:durableId="1701322030">
    <w:abstractNumId w:val="823"/>
  </w:num>
  <w:num w:numId="679" w16cid:durableId="321736790">
    <w:abstractNumId w:val="317"/>
  </w:num>
  <w:num w:numId="680" w16cid:durableId="186529421">
    <w:abstractNumId w:val="956"/>
  </w:num>
  <w:num w:numId="681" w16cid:durableId="222565812">
    <w:abstractNumId w:val="497"/>
  </w:num>
  <w:num w:numId="682" w16cid:durableId="867911992">
    <w:abstractNumId w:val="360"/>
  </w:num>
  <w:num w:numId="683" w16cid:durableId="1851873711">
    <w:abstractNumId w:val="229"/>
  </w:num>
  <w:num w:numId="684" w16cid:durableId="1412582485">
    <w:abstractNumId w:val="176"/>
  </w:num>
  <w:num w:numId="685" w16cid:durableId="541788469">
    <w:abstractNumId w:val="272"/>
  </w:num>
  <w:num w:numId="686" w16cid:durableId="2049254262">
    <w:abstractNumId w:val="361"/>
  </w:num>
  <w:num w:numId="687" w16cid:durableId="1852450044">
    <w:abstractNumId w:val="72"/>
  </w:num>
  <w:num w:numId="688" w16cid:durableId="1892960246">
    <w:abstractNumId w:val="1099"/>
  </w:num>
  <w:num w:numId="689" w16cid:durableId="1066299992">
    <w:abstractNumId w:val="280"/>
  </w:num>
  <w:num w:numId="690" w16cid:durableId="1918513097">
    <w:abstractNumId w:val="647"/>
  </w:num>
  <w:num w:numId="691" w16cid:durableId="474103360">
    <w:abstractNumId w:val="842"/>
  </w:num>
  <w:num w:numId="692" w16cid:durableId="1018433388">
    <w:abstractNumId w:val="995"/>
  </w:num>
  <w:num w:numId="693" w16cid:durableId="972716696">
    <w:abstractNumId w:val="414"/>
  </w:num>
  <w:num w:numId="694" w16cid:durableId="327681821">
    <w:abstractNumId w:val="759"/>
  </w:num>
  <w:num w:numId="695" w16cid:durableId="1204365615">
    <w:abstractNumId w:val="741"/>
  </w:num>
  <w:num w:numId="696" w16cid:durableId="445740303">
    <w:abstractNumId w:val="220"/>
  </w:num>
  <w:num w:numId="697" w16cid:durableId="627125397">
    <w:abstractNumId w:val="281"/>
  </w:num>
  <w:num w:numId="698" w16cid:durableId="1600335903">
    <w:abstractNumId w:val="65"/>
  </w:num>
  <w:num w:numId="699" w16cid:durableId="898827068">
    <w:abstractNumId w:val="813"/>
  </w:num>
  <w:num w:numId="700" w16cid:durableId="1680811803">
    <w:abstractNumId w:val="312"/>
  </w:num>
  <w:num w:numId="701" w16cid:durableId="1061753749">
    <w:abstractNumId w:val="494"/>
  </w:num>
  <w:num w:numId="702" w16cid:durableId="283511831">
    <w:abstractNumId w:val="487"/>
  </w:num>
  <w:num w:numId="703" w16cid:durableId="1139151749">
    <w:abstractNumId w:val="314"/>
  </w:num>
  <w:num w:numId="704" w16cid:durableId="436559895">
    <w:abstractNumId w:val="136"/>
  </w:num>
  <w:num w:numId="705" w16cid:durableId="856965306">
    <w:abstractNumId w:val="270"/>
  </w:num>
  <w:num w:numId="706" w16cid:durableId="317349464">
    <w:abstractNumId w:val="250"/>
  </w:num>
  <w:num w:numId="707" w16cid:durableId="536241016">
    <w:abstractNumId w:val="264"/>
  </w:num>
  <w:num w:numId="708" w16cid:durableId="1382287000">
    <w:abstractNumId w:val="938"/>
  </w:num>
  <w:num w:numId="709" w16cid:durableId="1550604556">
    <w:abstractNumId w:val="986"/>
  </w:num>
  <w:num w:numId="710" w16cid:durableId="1658875771">
    <w:abstractNumId w:val="959"/>
  </w:num>
  <w:num w:numId="711" w16cid:durableId="118299745">
    <w:abstractNumId w:val="1097"/>
  </w:num>
  <w:num w:numId="712" w16cid:durableId="621037602">
    <w:abstractNumId w:val="21"/>
  </w:num>
  <w:num w:numId="713" w16cid:durableId="1787777142">
    <w:abstractNumId w:val="904"/>
  </w:num>
  <w:num w:numId="714" w16cid:durableId="1381633079">
    <w:abstractNumId w:val="47"/>
  </w:num>
  <w:num w:numId="715" w16cid:durableId="546914175">
    <w:abstractNumId w:val="113"/>
  </w:num>
  <w:num w:numId="716" w16cid:durableId="628049440">
    <w:abstractNumId w:val="91"/>
  </w:num>
  <w:num w:numId="717" w16cid:durableId="1809123444">
    <w:abstractNumId w:val="226"/>
  </w:num>
  <w:num w:numId="718" w16cid:durableId="264264757">
    <w:abstractNumId w:val="370"/>
  </w:num>
  <w:num w:numId="719" w16cid:durableId="1237788704">
    <w:abstractNumId w:val="380"/>
  </w:num>
  <w:num w:numId="720" w16cid:durableId="931857200">
    <w:abstractNumId w:val="14"/>
  </w:num>
  <w:num w:numId="721" w16cid:durableId="650332828">
    <w:abstractNumId w:val="400"/>
  </w:num>
  <w:num w:numId="722" w16cid:durableId="880557647">
    <w:abstractNumId w:val="779"/>
  </w:num>
  <w:num w:numId="723" w16cid:durableId="1923223207">
    <w:abstractNumId w:val="871"/>
  </w:num>
  <w:num w:numId="724" w16cid:durableId="719940714">
    <w:abstractNumId w:val="7"/>
  </w:num>
  <w:num w:numId="725" w16cid:durableId="1284455587">
    <w:abstractNumId w:val="369"/>
  </w:num>
  <w:num w:numId="726" w16cid:durableId="1648626547">
    <w:abstractNumId w:val="1006"/>
  </w:num>
  <w:num w:numId="727" w16cid:durableId="1189641722">
    <w:abstractNumId w:val="854"/>
  </w:num>
  <w:num w:numId="728" w16cid:durableId="1868443153">
    <w:abstractNumId w:val="659"/>
  </w:num>
  <w:num w:numId="729" w16cid:durableId="1580871758">
    <w:abstractNumId w:val="972"/>
  </w:num>
  <w:num w:numId="730" w16cid:durableId="751321285">
    <w:abstractNumId w:val="762"/>
  </w:num>
  <w:num w:numId="731" w16cid:durableId="1465124887">
    <w:abstractNumId w:val="1004"/>
  </w:num>
  <w:num w:numId="732" w16cid:durableId="1107504319">
    <w:abstractNumId w:val="458"/>
  </w:num>
  <w:num w:numId="733" w16cid:durableId="1512377226">
    <w:abstractNumId w:val="405"/>
  </w:num>
  <w:num w:numId="734" w16cid:durableId="36391224">
    <w:abstractNumId w:val="9"/>
  </w:num>
  <w:num w:numId="735" w16cid:durableId="1122964994">
    <w:abstractNumId w:val="863"/>
  </w:num>
  <w:num w:numId="736" w16cid:durableId="1688481719">
    <w:abstractNumId w:val="17"/>
  </w:num>
  <w:num w:numId="737" w16cid:durableId="943271846">
    <w:abstractNumId w:val="126"/>
  </w:num>
  <w:num w:numId="738" w16cid:durableId="1746030337">
    <w:abstractNumId w:val="645"/>
  </w:num>
  <w:num w:numId="739" w16cid:durableId="120659701">
    <w:abstractNumId w:val="36"/>
  </w:num>
  <w:num w:numId="740" w16cid:durableId="401680580">
    <w:abstractNumId w:val="865"/>
  </w:num>
  <w:num w:numId="741" w16cid:durableId="746540480">
    <w:abstractNumId w:val="906"/>
  </w:num>
  <w:num w:numId="742" w16cid:durableId="1332563112">
    <w:abstractNumId w:val="781"/>
  </w:num>
  <w:num w:numId="743" w16cid:durableId="116679278">
    <w:abstractNumId w:val="399"/>
  </w:num>
  <w:num w:numId="744" w16cid:durableId="914632752">
    <w:abstractNumId w:val="460"/>
  </w:num>
  <w:num w:numId="745" w16cid:durableId="89011397">
    <w:abstractNumId w:val="107"/>
  </w:num>
  <w:num w:numId="746" w16cid:durableId="460921902">
    <w:abstractNumId w:val="984"/>
  </w:num>
  <w:num w:numId="747" w16cid:durableId="978728509">
    <w:abstractNumId w:val="982"/>
  </w:num>
  <w:num w:numId="748" w16cid:durableId="1424834997">
    <w:abstractNumId w:val="716"/>
  </w:num>
  <w:num w:numId="749" w16cid:durableId="1878395255">
    <w:abstractNumId w:val="489"/>
  </w:num>
  <w:num w:numId="750" w16cid:durableId="329523126">
    <w:abstractNumId w:val="328"/>
  </w:num>
  <w:num w:numId="751" w16cid:durableId="459883592">
    <w:abstractNumId w:val="549"/>
  </w:num>
  <w:num w:numId="752" w16cid:durableId="663431401">
    <w:abstractNumId w:val="182"/>
  </w:num>
  <w:num w:numId="753" w16cid:durableId="1610508600">
    <w:abstractNumId w:val="767"/>
  </w:num>
  <w:num w:numId="754" w16cid:durableId="1324701615">
    <w:abstractNumId w:val="814"/>
  </w:num>
  <w:num w:numId="755" w16cid:durableId="55008945">
    <w:abstractNumId w:val="426"/>
  </w:num>
  <w:num w:numId="756" w16cid:durableId="1337223535">
    <w:abstractNumId w:val="973"/>
  </w:num>
  <w:num w:numId="757" w16cid:durableId="2082291546">
    <w:abstractNumId w:val="132"/>
  </w:num>
  <w:num w:numId="758" w16cid:durableId="187529915">
    <w:abstractNumId w:val="902"/>
  </w:num>
  <w:num w:numId="759" w16cid:durableId="1918008418">
    <w:abstractNumId w:val="230"/>
  </w:num>
  <w:num w:numId="760" w16cid:durableId="1406756663">
    <w:abstractNumId w:val="129"/>
  </w:num>
  <w:num w:numId="761" w16cid:durableId="977801499">
    <w:abstractNumId w:val="666"/>
  </w:num>
  <w:num w:numId="762" w16cid:durableId="181667975">
    <w:abstractNumId w:val="1078"/>
  </w:num>
  <w:num w:numId="763" w16cid:durableId="908271712">
    <w:abstractNumId w:val="688"/>
  </w:num>
  <w:num w:numId="764" w16cid:durableId="2101484692">
    <w:abstractNumId w:val="701"/>
  </w:num>
  <w:num w:numId="765" w16cid:durableId="2117869675">
    <w:abstractNumId w:val="577"/>
  </w:num>
  <w:num w:numId="766" w16cid:durableId="2028408604">
    <w:abstractNumId w:val="166"/>
  </w:num>
  <w:num w:numId="767" w16cid:durableId="1634016771">
    <w:abstractNumId w:val="189"/>
  </w:num>
  <w:num w:numId="768" w16cid:durableId="1847087611">
    <w:abstractNumId w:val="395"/>
  </w:num>
  <w:num w:numId="769" w16cid:durableId="245696506">
    <w:abstractNumId w:val="661"/>
  </w:num>
  <w:num w:numId="770" w16cid:durableId="775750742">
    <w:abstractNumId w:val="164"/>
  </w:num>
  <w:num w:numId="771" w16cid:durableId="143858899">
    <w:abstractNumId w:val="795"/>
  </w:num>
  <w:num w:numId="772" w16cid:durableId="776413160">
    <w:abstractNumId w:val="334"/>
  </w:num>
  <w:num w:numId="773" w16cid:durableId="1059934807">
    <w:abstractNumId w:val="828"/>
  </w:num>
  <w:num w:numId="774" w16cid:durableId="397171192">
    <w:abstractNumId w:val="528"/>
  </w:num>
  <w:num w:numId="775" w16cid:durableId="464784386">
    <w:abstractNumId w:val="162"/>
  </w:num>
  <w:num w:numId="776" w16cid:durableId="36666530">
    <w:abstractNumId w:val="1036"/>
  </w:num>
  <w:num w:numId="777" w16cid:durableId="1548449638">
    <w:abstractNumId w:val="1080"/>
  </w:num>
  <w:num w:numId="778" w16cid:durableId="364600477">
    <w:abstractNumId w:val="533"/>
  </w:num>
  <w:num w:numId="779" w16cid:durableId="1705867745">
    <w:abstractNumId w:val="874"/>
  </w:num>
  <w:num w:numId="780" w16cid:durableId="580649363">
    <w:abstractNumId w:val="114"/>
  </w:num>
  <w:num w:numId="781" w16cid:durableId="470826613">
    <w:abstractNumId w:val="483"/>
  </w:num>
  <w:num w:numId="782" w16cid:durableId="571082298">
    <w:abstractNumId w:val="845"/>
  </w:num>
  <w:num w:numId="783" w16cid:durableId="2030403528">
    <w:abstractNumId w:val="80"/>
  </w:num>
  <w:num w:numId="784" w16cid:durableId="51858295">
    <w:abstractNumId w:val="1098"/>
  </w:num>
  <w:num w:numId="785" w16cid:durableId="667169512">
    <w:abstractNumId w:val="165"/>
  </w:num>
  <w:num w:numId="786" w16cid:durableId="2053576914">
    <w:abstractNumId w:val="894"/>
  </w:num>
  <w:num w:numId="787" w16cid:durableId="975985311">
    <w:abstractNumId w:val="178"/>
  </w:num>
  <w:num w:numId="788" w16cid:durableId="262305419">
    <w:abstractNumId w:val="543"/>
  </w:num>
  <w:num w:numId="789" w16cid:durableId="1838113388">
    <w:abstractNumId w:val="535"/>
  </w:num>
  <w:num w:numId="790" w16cid:durableId="821503994">
    <w:abstractNumId w:val="1079"/>
  </w:num>
  <w:num w:numId="791" w16cid:durableId="828834105">
    <w:abstractNumId w:val="383"/>
  </w:num>
  <w:num w:numId="792" w16cid:durableId="214508046">
    <w:abstractNumId w:val="56"/>
  </w:num>
  <w:num w:numId="793" w16cid:durableId="1553345987">
    <w:abstractNumId w:val="440"/>
  </w:num>
  <w:num w:numId="794" w16cid:durableId="980382112">
    <w:abstractNumId w:val="465"/>
  </w:num>
  <w:num w:numId="795" w16cid:durableId="2023969211">
    <w:abstractNumId w:val="791"/>
  </w:num>
  <w:num w:numId="796" w16cid:durableId="1067731460">
    <w:abstractNumId w:val="671"/>
  </w:num>
  <w:num w:numId="797" w16cid:durableId="373770957">
    <w:abstractNumId w:val="641"/>
  </w:num>
  <w:num w:numId="798" w16cid:durableId="989795895">
    <w:abstractNumId w:val="532"/>
  </w:num>
  <w:num w:numId="799" w16cid:durableId="1528330193">
    <w:abstractNumId w:val="163"/>
  </w:num>
  <w:num w:numId="800" w16cid:durableId="1308124186">
    <w:abstractNumId w:val="537"/>
  </w:num>
  <w:num w:numId="801" w16cid:durableId="1351563242">
    <w:abstractNumId w:val="627"/>
  </w:num>
  <w:num w:numId="802" w16cid:durableId="1678189827">
    <w:abstractNumId w:val="572"/>
  </w:num>
  <w:num w:numId="803" w16cid:durableId="1802533505">
    <w:abstractNumId w:val="127"/>
  </w:num>
  <w:num w:numId="804" w16cid:durableId="189876618">
    <w:abstractNumId w:val="559"/>
  </w:num>
  <w:num w:numId="805" w16cid:durableId="549072301">
    <w:abstractNumId w:val="556"/>
  </w:num>
  <w:num w:numId="806" w16cid:durableId="523713688">
    <w:abstractNumId w:val="545"/>
  </w:num>
  <w:num w:numId="807" w16cid:durableId="100761191">
    <w:abstractNumId w:val="152"/>
  </w:num>
  <w:num w:numId="808" w16cid:durableId="393045663">
    <w:abstractNumId w:val="872"/>
  </w:num>
  <w:num w:numId="809" w16cid:durableId="1587954151">
    <w:abstractNumId w:val="913"/>
  </w:num>
  <w:num w:numId="810" w16cid:durableId="1562861258">
    <w:abstractNumId w:val="45"/>
  </w:num>
  <w:num w:numId="811" w16cid:durableId="1025518429">
    <w:abstractNumId w:val="423"/>
  </w:num>
  <w:num w:numId="812" w16cid:durableId="1831016836">
    <w:abstractNumId w:val="315"/>
  </w:num>
  <w:num w:numId="813" w16cid:durableId="1809861552">
    <w:abstractNumId w:val="991"/>
  </w:num>
  <w:num w:numId="814" w16cid:durableId="203912745">
    <w:abstractNumId w:val="168"/>
  </w:num>
  <w:num w:numId="815" w16cid:durableId="1895462210">
    <w:abstractNumId w:val="28"/>
  </w:num>
  <w:num w:numId="816" w16cid:durableId="719212108">
    <w:abstractNumId w:val="1007"/>
  </w:num>
  <w:num w:numId="817" w16cid:durableId="722606586">
    <w:abstractNumId w:val="605"/>
  </w:num>
  <w:num w:numId="818" w16cid:durableId="1324819701">
    <w:abstractNumId w:val="597"/>
  </w:num>
  <w:num w:numId="819" w16cid:durableId="898514765">
    <w:abstractNumId w:val="638"/>
  </w:num>
  <w:num w:numId="820" w16cid:durableId="1929733341">
    <w:abstractNumId w:val="68"/>
  </w:num>
  <w:num w:numId="821" w16cid:durableId="1204438140">
    <w:abstractNumId w:val="994"/>
  </w:num>
  <w:num w:numId="822" w16cid:durableId="995689612">
    <w:abstractNumId w:val="1053"/>
  </w:num>
  <w:num w:numId="823" w16cid:durableId="2030570494">
    <w:abstractNumId w:val="148"/>
  </w:num>
  <w:num w:numId="824" w16cid:durableId="1816873695">
    <w:abstractNumId w:val="266"/>
  </w:num>
  <w:num w:numId="825" w16cid:durableId="1414204293">
    <w:abstractNumId w:val="740"/>
  </w:num>
  <w:num w:numId="826" w16cid:durableId="765884648">
    <w:abstractNumId w:val="855"/>
  </w:num>
  <w:num w:numId="827" w16cid:durableId="810631028">
    <w:abstractNumId w:val="742"/>
  </w:num>
  <w:num w:numId="828" w16cid:durableId="279537281">
    <w:abstractNumId w:val="940"/>
  </w:num>
  <w:num w:numId="829" w16cid:durableId="1933199227">
    <w:abstractNumId w:val="914"/>
  </w:num>
  <w:num w:numId="830" w16cid:durableId="1365792043">
    <w:abstractNumId w:val="651"/>
  </w:num>
  <w:num w:numId="831" w16cid:durableId="1971131522">
    <w:abstractNumId w:val="88"/>
  </w:num>
  <w:num w:numId="832" w16cid:durableId="328141047">
    <w:abstractNumId w:val="719"/>
  </w:num>
  <w:num w:numId="833" w16cid:durableId="593363383">
    <w:abstractNumId w:val="456"/>
  </w:num>
  <w:num w:numId="834" w16cid:durableId="1381245086">
    <w:abstractNumId w:val="738"/>
  </w:num>
  <w:num w:numId="835" w16cid:durableId="1260528954">
    <w:abstractNumId w:val="656"/>
  </w:num>
  <w:num w:numId="836" w16cid:durableId="1267882354">
    <w:abstractNumId w:val="457"/>
  </w:num>
  <w:num w:numId="837" w16cid:durableId="1108741834">
    <w:abstractNumId w:val="1022"/>
  </w:num>
  <w:num w:numId="838" w16cid:durableId="1867479017">
    <w:abstractNumId w:val="1011"/>
  </w:num>
  <w:num w:numId="839" w16cid:durableId="1574196670">
    <w:abstractNumId w:val="576"/>
  </w:num>
  <w:num w:numId="840" w16cid:durableId="1305745041">
    <w:abstractNumId w:val="24"/>
  </w:num>
  <w:num w:numId="841" w16cid:durableId="33045314">
    <w:abstractNumId w:val="1038"/>
  </w:num>
  <w:num w:numId="842" w16cid:durableId="61216061">
    <w:abstractNumId w:val="1069"/>
  </w:num>
  <w:num w:numId="843" w16cid:durableId="1616985064">
    <w:abstractNumId w:val="130"/>
  </w:num>
  <w:num w:numId="844" w16cid:durableId="823467844">
    <w:abstractNumId w:val="63"/>
  </w:num>
  <w:num w:numId="845" w16cid:durableId="901254963">
    <w:abstractNumId w:val="445"/>
  </w:num>
  <w:num w:numId="846" w16cid:durableId="301546388">
    <w:abstractNumId w:val="612"/>
  </w:num>
  <w:num w:numId="847" w16cid:durableId="2032561150">
    <w:abstractNumId w:val="321"/>
  </w:num>
  <w:num w:numId="848" w16cid:durableId="1170104309">
    <w:abstractNumId w:val="27"/>
  </w:num>
  <w:num w:numId="849" w16cid:durableId="1255364368">
    <w:abstractNumId w:val="418"/>
  </w:num>
  <w:num w:numId="850" w16cid:durableId="1291862111">
    <w:abstractNumId w:val="649"/>
  </w:num>
  <w:num w:numId="851" w16cid:durableId="847791735">
    <w:abstractNumId w:val="998"/>
  </w:num>
  <w:num w:numId="852" w16cid:durableId="1323657184">
    <w:abstractNumId w:val="599"/>
  </w:num>
  <w:num w:numId="853" w16cid:durableId="194274163">
    <w:abstractNumId w:val="237"/>
  </w:num>
  <w:num w:numId="854" w16cid:durableId="262300442">
    <w:abstractNumId w:val="504"/>
  </w:num>
  <w:num w:numId="855" w16cid:durableId="910576953">
    <w:abstractNumId w:val="352"/>
  </w:num>
  <w:num w:numId="856" w16cid:durableId="1299142034">
    <w:abstractNumId w:val="1081"/>
  </w:num>
  <w:num w:numId="857" w16cid:durableId="1187207717">
    <w:abstractNumId w:val="437"/>
  </w:num>
  <w:num w:numId="858" w16cid:durableId="597367406">
    <w:abstractNumId w:val="75"/>
  </w:num>
  <w:num w:numId="859" w16cid:durableId="116916796">
    <w:abstractNumId w:val="462"/>
  </w:num>
  <w:num w:numId="860" w16cid:durableId="473447255">
    <w:abstractNumId w:val="524"/>
  </w:num>
  <w:num w:numId="861" w16cid:durableId="796141183">
    <w:abstractNumId w:val="1094"/>
  </w:num>
  <w:num w:numId="862" w16cid:durableId="1543667576">
    <w:abstractNumId w:val="476"/>
  </w:num>
  <w:num w:numId="863" w16cid:durableId="870651004">
    <w:abstractNumId w:val="382"/>
  </w:num>
  <w:num w:numId="864" w16cid:durableId="1149515594">
    <w:abstractNumId w:val="786"/>
  </w:num>
  <w:num w:numId="865" w16cid:durableId="540751830">
    <w:abstractNumId w:val="843"/>
  </w:num>
  <w:num w:numId="866" w16cid:durableId="623585143">
    <w:abstractNumId w:val="873"/>
  </w:num>
  <w:num w:numId="867" w16cid:durableId="349256000">
    <w:abstractNumId w:val="793"/>
  </w:num>
  <w:num w:numId="868" w16cid:durableId="1276017270">
    <w:abstractNumId w:val="933"/>
  </w:num>
  <w:num w:numId="869" w16cid:durableId="995186494">
    <w:abstractNumId w:val="493"/>
  </w:num>
  <w:num w:numId="870" w16cid:durableId="90510532">
    <w:abstractNumId w:val="473"/>
  </w:num>
  <w:num w:numId="871" w16cid:durableId="952399592">
    <w:abstractNumId w:val="886"/>
  </w:num>
  <w:num w:numId="872" w16cid:durableId="2075271849">
    <w:abstractNumId w:val="433"/>
  </w:num>
  <w:num w:numId="873" w16cid:durableId="2050957499">
    <w:abstractNumId w:val="39"/>
  </w:num>
  <w:num w:numId="874" w16cid:durableId="686755281">
    <w:abstractNumId w:val="596"/>
  </w:num>
  <w:num w:numId="875" w16cid:durableId="205607099">
    <w:abstractNumId w:val="385"/>
  </w:num>
  <w:num w:numId="876" w16cid:durableId="192379079">
    <w:abstractNumId w:val="327"/>
  </w:num>
  <w:num w:numId="877" w16cid:durableId="895817839">
    <w:abstractNumId w:val="784"/>
  </w:num>
  <w:num w:numId="878" w16cid:durableId="2036881844">
    <w:abstractNumId w:val="425"/>
  </w:num>
  <w:num w:numId="879" w16cid:durableId="1785881165">
    <w:abstractNumId w:val="1048"/>
  </w:num>
  <w:num w:numId="880" w16cid:durableId="1053844916">
    <w:abstractNumId w:val="703"/>
  </w:num>
  <w:num w:numId="881" w16cid:durableId="2025672340">
    <w:abstractNumId w:val="539"/>
  </w:num>
  <w:num w:numId="882" w16cid:durableId="876232775">
    <w:abstractNumId w:val="882"/>
  </w:num>
  <w:num w:numId="883" w16cid:durableId="1710180956">
    <w:abstractNumId w:val="833"/>
  </w:num>
  <w:num w:numId="884" w16cid:durableId="918905750">
    <w:abstractNumId w:val="608"/>
  </w:num>
  <w:num w:numId="885" w16cid:durableId="1495341587">
    <w:abstractNumId w:val="921"/>
  </w:num>
  <w:num w:numId="886" w16cid:durableId="928737247">
    <w:abstractNumId w:val="787"/>
  </w:num>
  <w:num w:numId="887" w16cid:durableId="194737234">
    <w:abstractNumId w:val="448"/>
  </w:num>
  <w:num w:numId="888" w16cid:durableId="869294201">
    <w:abstractNumId w:val="291"/>
  </w:num>
  <w:num w:numId="889" w16cid:durableId="1382290634">
    <w:abstractNumId w:val="450"/>
  </w:num>
  <w:num w:numId="890" w16cid:durableId="1109007429">
    <w:abstractNumId w:val="484"/>
  </w:num>
  <w:num w:numId="891" w16cid:durableId="1084455346">
    <w:abstractNumId w:val="725"/>
  </w:num>
  <w:num w:numId="892" w16cid:durableId="699478073">
    <w:abstractNumId w:val="765"/>
  </w:num>
  <w:num w:numId="893" w16cid:durableId="1316644725">
    <w:abstractNumId w:val="70"/>
  </w:num>
  <w:num w:numId="894" w16cid:durableId="703599556">
    <w:abstractNumId w:val="1026"/>
  </w:num>
  <w:num w:numId="895" w16cid:durableId="839783192">
    <w:abstractNumId w:val="905"/>
  </w:num>
  <w:num w:numId="896" w16cid:durableId="746077530">
    <w:abstractNumId w:val="927"/>
  </w:num>
  <w:num w:numId="897" w16cid:durableId="400376154">
    <w:abstractNumId w:val="343"/>
  </w:num>
  <w:num w:numId="898" w16cid:durableId="1807963192">
    <w:abstractNumId w:val="1028"/>
  </w:num>
  <w:num w:numId="899" w16cid:durableId="1116870923">
    <w:abstractNumId w:val="301"/>
  </w:num>
  <w:num w:numId="900" w16cid:durableId="1991594026">
    <w:abstractNumId w:val="1095"/>
  </w:num>
  <w:num w:numId="901" w16cid:durableId="476194058">
    <w:abstractNumId w:val="737"/>
  </w:num>
  <w:num w:numId="902" w16cid:durableId="1034228687">
    <w:abstractNumId w:val="888"/>
  </w:num>
  <w:num w:numId="903" w16cid:durableId="1062563256">
    <w:abstractNumId w:val="268"/>
  </w:num>
  <w:num w:numId="904" w16cid:durableId="365713502">
    <w:abstractNumId w:val="356"/>
  </w:num>
  <w:num w:numId="905" w16cid:durableId="1777091608">
    <w:abstractNumId w:val="87"/>
  </w:num>
  <w:num w:numId="906" w16cid:durableId="711616179">
    <w:abstractNumId w:val="253"/>
  </w:num>
  <w:num w:numId="907" w16cid:durableId="644965995">
    <w:abstractNumId w:val="54"/>
  </w:num>
  <w:num w:numId="908" w16cid:durableId="1974677093">
    <w:abstractNumId w:val="78"/>
  </w:num>
  <w:num w:numId="909" w16cid:durableId="1703897710">
    <w:abstractNumId w:val="5"/>
  </w:num>
  <w:num w:numId="910" w16cid:durableId="1626153314">
    <w:abstractNumId w:val="446"/>
  </w:num>
  <w:num w:numId="911" w16cid:durableId="423112047">
    <w:abstractNumId w:val="783"/>
  </w:num>
  <w:num w:numId="912" w16cid:durableId="2359454">
    <w:abstractNumId w:val="739"/>
  </w:num>
  <w:num w:numId="913" w16cid:durableId="249195885">
    <w:abstractNumId w:val="1020"/>
  </w:num>
  <w:num w:numId="914" w16cid:durableId="397439677">
    <w:abstractNumId w:val="668"/>
  </w:num>
  <w:num w:numId="915" w16cid:durableId="910851563">
    <w:abstractNumId w:val="698"/>
  </w:num>
  <w:num w:numId="916" w16cid:durableId="2000887050">
    <w:abstractNumId w:val="249"/>
  </w:num>
  <w:num w:numId="917" w16cid:durableId="1269584506">
    <w:abstractNumId w:val="947"/>
  </w:num>
  <w:num w:numId="918" w16cid:durableId="1515656841">
    <w:abstractNumId w:val="603"/>
  </w:num>
  <w:num w:numId="919" w16cid:durableId="1453400250">
    <w:abstractNumId w:val="966"/>
  </w:num>
  <w:num w:numId="920" w16cid:durableId="1439988571">
    <w:abstractNumId w:val="721"/>
  </w:num>
  <w:num w:numId="921" w16cid:durableId="1336418609">
    <w:abstractNumId w:val="839"/>
  </w:num>
  <w:num w:numId="922" w16cid:durableId="1573078161">
    <w:abstractNumId w:val="776"/>
  </w:num>
  <w:num w:numId="923" w16cid:durableId="420759956">
    <w:abstractNumId w:val="1075"/>
  </w:num>
  <w:num w:numId="924" w16cid:durableId="529685557">
    <w:abstractNumId w:val="133"/>
  </w:num>
  <w:num w:numId="925" w16cid:durableId="626277051">
    <w:abstractNumId w:val="501"/>
  </w:num>
  <w:num w:numId="926" w16cid:durableId="1523400378">
    <w:abstractNumId w:val="829"/>
  </w:num>
  <w:num w:numId="927" w16cid:durableId="1639996562">
    <w:abstractNumId w:val="201"/>
  </w:num>
  <w:num w:numId="928" w16cid:durableId="739059801">
    <w:abstractNumId w:val="858"/>
  </w:num>
  <w:num w:numId="929" w16cid:durableId="736588434">
    <w:abstractNumId w:val="570"/>
  </w:num>
  <w:num w:numId="930" w16cid:durableId="935863217">
    <w:abstractNumId w:val="140"/>
  </w:num>
  <w:num w:numId="931" w16cid:durableId="832182384">
    <w:abstractNumId w:val="710"/>
  </w:num>
  <w:num w:numId="932" w16cid:durableId="1546529494">
    <w:abstractNumId w:val="768"/>
  </w:num>
  <w:num w:numId="933" w16cid:durableId="739447675">
    <w:abstractNumId w:val="298"/>
  </w:num>
  <w:num w:numId="934" w16cid:durableId="1470513373">
    <w:abstractNumId w:val="318"/>
  </w:num>
  <w:num w:numId="935" w16cid:durableId="1970089585">
    <w:abstractNumId w:val="836"/>
  </w:num>
  <w:num w:numId="936" w16cid:durableId="1064640113">
    <w:abstractNumId w:val="307"/>
  </w:num>
  <w:num w:numId="937" w16cid:durableId="1904752003">
    <w:abstractNumId w:val="1000"/>
  </w:num>
  <w:num w:numId="938" w16cid:durableId="1530412867">
    <w:abstractNumId w:val="604"/>
  </w:num>
  <w:num w:numId="939" w16cid:durableId="2057199066">
    <w:abstractNumId w:val="323"/>
  </w:num>
  <w:num w:numId="940" w16cid:durableId="1275988863">
    <w:abstractNumId w:val="931"/>
  </w:num>
  <w:num w:numId="941" w16cid:durableId="256909615">
    <w:abstractNumId w:val="389"/>
  </w:num>
  <w:num w:numId="942" w16cid:durableId="464855906">
    <w:abstractNumId w:val="522"/>
  </w:num>
  <w:num w:numId="943" w16cid:durableId="388382247">
    <w:abstractNumId w:val="950"/>
  </w:num>
  <w:num w:numId="944" w16cid:durableId="794256586">
    <w:abstractNumId w:val="477"/>
  </w:num>
  <w:num w:numId="945" w16cid:durableId="697046445">
    <w:abstractNumId w:val="1109"/>
  </w:num>
  <w:num w:numId="946" w16cid:durableId="267859196">
    <w:abstractNumId w:val="351"/>
  </w:num>
  <w:num w:numId="947" w16cid:durableId="688334669">
    <w:abstractNumId w:val="700"/>
  </w:num>
  <w:num w:numId="948" w16cid:durableId="2046827872">
    <w:abstractNumId w:val="566"/>
  </w:num>
  <w:num w:numId="949" w16cid:durableId="1264993314">
    <w:abstractNumId w:val="472"/>
  </w:num>
  <w:num w:numId="950" w16cid:durableId="1975065393">
    <w:abstractNumId w:val="750"/>
  </w:num>
  <w:num w:numId="951" w16cid:durableId="55515796">
    <w:abstractNumId w:val="244"/>
  </w:num>
  <w:num w:numId="952" w16cid:durableId="1329136150">
    <w:abstractNumId w:val="149"/>
  </w:num>
  <w:num w:numId="953" w16cid:durableId="425003463">
    <w:abstractNumId w:val="1"/>
  </w:num>
  <w:num w:numId="954" w16cid:durableId="725488014">
    <w:abstractNumId w:val="876"/>
  </w:num>
  <w:num w:numId="955" w16cid:durableId="544029499">
    <w:abstractNumId w:val="263"/>
  </w:num>
  <w:num w:numId="956" w16cid:durableId="398360293">
    <w:abstractNumId w:val="667"/>
  </w:num>
  <w:num w:numId="957" w16cid:durableId="104077192">
    <w:abstractNumId w:val="988"/>
  </w:num>
  <w:num w:numId="958" w16cid:durableId="1737119931">
    <w:abstractNumId w:val="451"/>
  </w:num>
  <w:num w:numId="959" w16cid:durableId="1602832770">
    <w:abstractNumId w:val="463"/>
  </w:num>
  <w:num w:numId="960" w16cid:durableId="1213544900">
    <w:abstractNumId w:val="438"/>
  </w:num>
  <w:num w:numId="961" w16cid:durableId="1132744853">
    <w:abstractNumId w:val="529"/>
  </w:num>
  <w:num w:numId="962" w16cid:durableId="250504531">
    <w:abstractNumId w:val="892"/>
  </w:num>
  <w:num w:numId="963" w16cid:durableId="137965177">
    <w:abstractNumId w:val="108"/>
  </w:num>
  <w:num w:numId="964" w16cid:durableId="158272117">
    <w:abstractNumId w:val="311"/>
  </w:num>
  <w:num w:numId="965" w16cid:durableId="236014082">
    <w:abstractNumId w:val="553"/>
  </w:num>
  <w:num w:numId="966" w16cid:durableId="1706100153">
    <w:abstractNumId w:val="538"/>
  </w:num>
  <w:num w:numId="967" w16cid:durableId="657344630">
    <w:abstractNumId w:val="424"/>
  </w:num>
  <w:num w:numId="968" w16cid:durableId="1595244151">
    <w:abstractNumId w:val="981"/>
  </w:num>
  <w:num w:numId="969" w16cid:durableId="624501767">
    <w:abstractNumId w:val="304"/>
  </w:num>
  <w:num w:numId="970" w16cid:durableId="1288585215">
    <w:abstractNumId w:val="279"/>
  </w:num>
  <w:num w:numId="971" w16cid:durableId="1993019123">
    <w:abstractNumId w:val="49"/>
  </w:num>
  <w:num w:numId="972" w16cid:durableId="1312054400">
    <w:abstractNumId w:val="151"/>
  </w:num>
  <w:num w:numId="973" w16cid:durableId="63794696">
    <w:abstractNumId w:val="976"/>
  </w:num>
  <w:num w:numId="974" w16cid:durableId="208929063">
    <w:abstractNumId w:val="372"/>
  </w:num>
  <w:num w:numId="975" w16cid:durableId="701977561">
    <w:abstractNumId w:val="526"/>
  </w:num>
  <w:num w:numId="976" w16cid:durableId="824855150">
    <w:abstractNumId w:val="1025"/>
  </w:num>
  <w:num w:numId="977" w16cid:durableId="741214701">
    <w:abstractNumId w:val="160"/>
  </w:num>
  <w:num w:numId="978" w16cid:durableId="571696531">
    <w:abstractNumId w:val="57"/>
  </w:num>
  <w:num w:numId="979" w16cid:durableId="152573319">
    <w:abstractNumId w:val="697"/>
  </w:num>
  <w:num w:numId="980" w16cid:durableId="1267496263">
    <w:abstractNumId w:val="188"/>
  </w:num>
  <w:num w:numId="981" w16cid:durableId="1674069327">
    <w:abstractNumId w:val="554"/>
  </w:num>
  <w:num w:numId="982" w16cid:durableId="177045339">
    <w:abstractNumId w:val="100"/>
  </w:num>
  <w:num w:numId="983" w16cid:durableId="1377391799">
    <w:abstractNumId w:val="1091"/>
  </w:num>
  <w:num w:numId="984" w16cid:durableId="2053073247">
    <w:abstractNumId w:val="274"/>
  </w:num>
  <w:num w:numId="985" w16cid:durableId="2123377702">
    <w:abstractNumId w:val="454"/>
  </w:num>
  <w:num w:numId="986" w16cid:durableId="580532510">
    <w:abstractNumId w:val="64"/>
  </w:num>
  <w:num w:numId="987" w16cid:durableId="1161507446">
    <w:abstractNumId w:val="288"/>
  </w:num>
  <w:num w:numId="988" w16cid:durableId="1404178236">
    <w:abstractNumId w:val="392"/>
  </w:num>
  <w:num w:numId="989" w16cid:durableId="906837009">
    <w:abstractNumId w:val="435"/>
  </w:num>
  <w:num w:numId="990" w16cid:durableId="379282087">
    <w:abstractNumId w:val="965"/>
  </w:num>
  <w:num w:numId="991" w16cid:durableId="1058237172">
    <w:abstractNumId w:val="138"/>
  </w:num>
  <w:num w:numId="992" w16cid:durableId="559678388">
    <w:abstractNumId w:val="306"/>
  </w:num>
  <w:num w:numId="993" w16cid:durableId="1150560362">
    <w:abstractNumId w:val="449"/>
  </w:num>
  <w:num w:numId="994" w16cid:durableId="1360621472">
    <w:abstractNumId w:val="11"/>
  </w:num>
  <w:num w:numId="995" w16cid:durableId="324821059">
    <w:abstractNumId w:val="785"/>
  </w:num>
  <w:num w:numId="996" w16cid:durableId="1002850729">
    <w:abstractNumId w:val="363"/>
  </w:num>
  <w:num w:numId="997" w16cid:durableId="1254895047">
    <w:abstractNumId w:val="154"/>
  </w:num>
  <w:num w:numId="998" w16cid:durableId="1002660483">
    <w:abstractNumId w:val="515"/>
  </w:num>
  <w:num w:numId="999" w16cid:durableId="1176385665">
    <w:abstractNumId w:val="436"/>
  </w:num>
  <w:num w:numId="1000" w16cid:durableId="358508237">
    <w:abstractNumId w:val="928"/>
  </w:num>
  <w:num w:numId="1001" w16cid:durableId="1349135001">
    <w:abstractNumId w:val="223"/>
  </w:num>
  <w:num w:numId="1002" w16cid:durableId="533733538">
    <w:abstractNumId w:val="112"/>
  </w:num>
  <w:num w:numId="1003" w16cid:durableId="1217740792">
    <w:abstractNumId w:val="551"/>
  </w:num>
  <w:num w:numId="1004" w16cid:durableId="1032682635">
    <w:abstractNumId w:val="1108"/>
  </w:num>
  <w:num w:numId="1005" w16cid:durableId="1026979076">
    <w:abstractNumId w:val="305"/>
  </w:num>
  <w:num w:numId="1006" w16cid:durableId="101924902">
    <w:abstractNumId w:val="907"/>
  </w:num>
  <w:num w:numId="1007" w16cid:durableId="495001411">
    <w:abstractNumId w:val="978"/>
  </w:num>
  <w:num w:numId="1008" w16cid:durableId="1750690340">
    <w:abstractNumId w:val="890"/>
  </w:num>
  <w:num w:numId="1009" w16cid:durableId="1938781567">
    <w:abstractNumId w:val="186"/>
  </w:num>
  <w:num w:numId="1010" w16cid:durableId="945891975">
    <w:abstractNumId w:val="955"/>
  </w:num>
  <w:num w:numId="1011" w16cid:durableId="1303929985">
    <w:abstractNumId w:val="1062"/>
  </w:num>
  <w:num w:numId="1012" w16cid:durableId="302544768">
    <w:abstractNumId w:val="630"/>
  </w:num>
  <w:num w:numId="1013" w16cid:durableId="191501465">
    <w:abstractNumId w:val="821"/>
  </w:num>
  <w:num w:numId="1014" w16cid:durableId="1729720493">
    <w:abstractNumId w:val="200"/>
  </w:num>
  <w:num w:numId="1015" w16cid:durableId="521012341">
    <w:abstractNumId w:val="330"/>
  </w:num>
  <w:num w:numId="1016" w16cid:durableId="1378437261">
    <w:abstractNumId w:val="278"/>
  </w:num>
  <w:num w:numId="1017" w16cid:durableId="1101755049">
    <w:abstractNumId w:val="708"/>
  </w:num>
  <w:num w:numId="1018" w16cid:durableId="1743677161">
    <w:abstractNumId w:val="544"/>
  </w:num>
  <w:num w:numId="1019" w16cid:durableId="1661344429">
    <w:abstractNumId w:val="852"/>
  </w:num>
  <w:num w:numId="1020" w16cid:durableId="1321155879">
    <w:abstractNumId w:val="523"/>
  </w:num>
  <w:num w:numId="1021" w16cid:durableId="488599687">
    <w:abstractNumId w:val="631"/>
  </w:num>
  <w:num w:numId="1022" w16cid:durableId="330760402">
    <w:abstractNumId w:val="402"/>
  </w:num>
  <w:num w:numId="1023" w16cid:durableId="1223561843">
    <w:abstractNumId w:val="66"/>
  </w:num>
  <w:num w:numId="1024" w16cid:durableId="775634604">
    <w:abstractNumId w:val="167"/>
  </w:num>
  <w:num w:numId="1025" w16cid:durableId="229968343">
    <w:abstractNumId w:val="67"/>
  </w:num>
  <w:num w:numId="1026" w16cid:durableId="1681732741">
    <w:abstractNumId w:val="218"/>
  </w:num>
  <w:num w:numId="1027" w16cid:durableId="1063598344">
    <w:abstractNumId w:val="443"/>
  </w:num>
  <w:num w:numId="1028" w16cid:durableId="2126918927">
    <w:abstractNumId w:val="674"/>
  </w:num>
  <w:num w:numId="1029" w16cid:durableId="1826317598">
    <w:abstractNumId w:val="665"/>
  </w:num>
  <w:num w:numId="1030" w16cid:durableId="1575700805">
    <w:abstractNumId w:val="96"/>
  </w:num>
  <w:num w:numId="1031" w16cid:durableId="1638023489">
    <w:abstractNumId w:val="241"/>
  </w:num>
  <w:num w:numId="1032" w16cid:durableId="322895933">
    <w:abstractNumId w:val="50"/>
  </w:num>
  <w:num w:numId="1033" w16cid:durableId="1812020408">
    <w:abstractNumId w:val="598"/>
  </w:num>
  <w:num w:numId="1034" w16cid:durableId="524515121">
    <w:abstractNumId w:val="520"/>
  </w:num>
  <w:num w:numId="1035" w16cid:durableId="447237650">
    <w:abstractNumId w:val="586"/>
  </w:num>
  <w:num w:numId="1036" w16cid:durableId="1090663934">
    <w:abstractNumId w:val="518"/>
  </w:num>
  <w:num w:numId="1037" w16cid:durableId="600331919">
    <w:abstractNumId w:val="179"/>
  </w:num>
  <w:num w:numId="1038" w16cid:durableId="1122655342">
    <w:abstractNumId w:val="104"/>
  </w:num>
  <w:num w:numId="1039" w16cid:durableId="796684181">
    <w:abstractNumId w:val="26"/>
  </w:num>
  <w:num w:numId="1040" w16cid:durableId="1775400482">
    <w:abstractNumId w:val="957"/>
  </w:num>
  <w:num w:numId="1041" w16cid:durableId="340547407">
    <w:abstractNumId w:val="1084"/>
  </w:num>
  <w:num w:numId="1042" w16cid:durableId="894586328">
    <w:abstractNumId w:val="818"/>
  </w:num>
  <w:num w:numId="1043" w16cid:durableId="62871700">
    <w:abstractNumId w:val="1060"/>
  </w:num>
  <w:num w:numId="1044" w16cid:durableId="1479615510">
    <w:abstractNumId w:val="117"/>
  </w:num>
  <w:num w:numId="1045" w16cid:durableId="1841890165">
    <w:abstractNumId w:val="613"/>
  </w:num>
  <w:num w:numId="1046" w16cid:durableId="621307282">
    <w:abstractNumId w:val="694"/>
  </w:num>
  <w:num w:numId="1047" w16cid:durableId="552935908">
    <w:abstractNumId w:val="239"/>
  </w:num>
  <w:num w:numId="1048" w16cid:durableId="1849059753">
    <w:abstractNumId w:val="503"/>
  </w:num>
  <w:num w:numId="1049" w16cid:durableId="302395966">
    <w:abstractNumId w:val="983"/>
  </w:num>
  <w:num w:numId="1050" w16cid:durableId="1055811641">
    <w:abstractNumId w:val="1034"/>
  </w:num>
  <w:num w:numId="1051" w16cid:durableId="449740316">
    <w:abstractNumId w:val="407"/>
  </w:num>
  <w:num w:numId="1052" w16cid:durableId="1886988363">
    <w:abstractNumId w:val="993"/>
  </w:num>
  <w:num w:numId="1053" w16cid:durableId="464390281">
    <w:abstractNumId w:val="8"/>
  </w:num>
  <w:num w:numId="1054" w16cid:durableId="2043088254">
    <w:abstractNumId w:val="267"/>
  </w:num>
  <w:num w:numId="1055" w16cid:durableId="1189219210">
    <w:abstractNumId w:val="134"/>
  </w:num>
  <w:num w:numId="1056" w16cid:durableId="774447748">
    <w:abstractNumId w:val="851"/>
  </w:num>
  <w:num w:numId="1057" w16cid:durableId="700205605">
    <w:abstractNumId w:val="773"/>
  </w:num>
  <w:num w:numId="1058" w16cid:durableId="1896771917">
    <w:abstractNumId w:val="675"/>
  </w:num>
  <w:num w:numId="1059" w16cid:durableId="236400427">
    <w:abstractNumId w:val="517"/>
  </w:num>
  <w:num w:numId="1060" w16cid:durableId="2023051648">
    <w:abstractNumId w:val="954"/>
  </w:num>
  <w:num w:numId="1061" w16cid:durableId="214390899">
    <w:abstractNumId w:val="573"/>
  </w:num>
  <w:num w:numId="1062" w16cid:durableId="1878279563">
    <w:abstractNumId w:val="131"/>
  </w:num>
  <w:num w:numId="1063" w16cid:durableId="945118695">
    <w:abstractNumId w:val="884"/>
  </w:num>
  <w:num w:numId="1064" w16cid:durableId="1167211866">
    <w:abstractNumId w:val="37"/>
  </w:num>
  <w:num w:numId="1065" w16cid:durableId="1230841785">
    <w:abstractNumId w:val="745"/>
  </w:num>
  <w:num w:numId="1066" w16cid:durableId="71659558">
    <w:abstractNumId w:val="727"/>
  </w:num>
  <w:num w:numId="1067" w16cid:durableId="417873936">
    <w:abstractNumId w:val="571"/>
  </w:num>
  <w:num w:numId="1068" w16cid:durableId="1361665334">
    <w:abstractNumId w:val="606"/>
  </w:num>
  <w:num w:numId="1069" w16cid:durableId="212933321">
    <w:abstractNumId w:val="48"/>
  </w:num>
  <w:num w:numId="1070" w16cid:durableId="357388497">
    <w:abstractNumId w:val="912"/>
  </w:num>
  <w:num w:numId="1071" w16cid:durableId="2010407541">
    <w:abstractNumId w:val="377"/>
  </w:num>
  <w:num w:numId="1072" w16cid:durableId="586816242">
    <w:abstractNumId w:val="1114"/>
  </w:num>
  <w:num w:numId="1073" w16cid:durableId="2063865814">
    <w:abstractNumId w:val="801"/>
  </w:num>
  <w:num w:numId="1074" w16cid:durableId="1478179353">
    <w:abstractNumId w:val="333"/>
  </w:num>
  <w:num w:numId="1075" w16cid:durableId="899946741">
    <w:abstractNumId w:val="16"/>
  </w:num>
  <w:num w:numId="1076" w16cid:durableId="1589924131">
    <w:abstractNumId w:val="316"/>
  </w:num>
  <w:num w:numId="1077" w16cid:durableId="1031105361">
    <w:abstractNumId w:val="192"/>
  </w:num>
  <w:num w:numId="1078" w16cid:durableId="1271859566">
    <w:abstractNumId w:val="397"/>
  </w:num>
  <w:num w:numId="1079" w16cid:durableId="1093086381">
    <w:abstractNumId w:val="145"/>
  </w:num>
  <w:num w:numId="1080" w16cid:durableId="1605730249">
    <w:abstractNumId w:val="233"/>
  </w:num>
  <w:num w:numId="1081" w16cid:durableId="2036533975">
    <w:abstractNumId w:val="143"/>
  </w:num>
  <w:num w:numId="1082" w16cid:durableId="1625962976">
    <w:abstractNumId w:val="764"/>
  </w:num>
  <w:num w:numId="1083" w16cid:durableId="2046831336">
    <w:abstractNumId w:val="860"/>
  </w:num>
  <w:num w:numId="1084" w16cid:durableId="1132090027">
    <w:abstractNumId w:val="480"/>
  </w:num>
  <w:num w:numId="1085" w16cid:durableId="507838704">
    <w:abstractNumId w:val="1002"/>
  </w:num>
  <w:num w:numId="1086" w16cid:durableId="30346503">
    <w:abstractNumId w:val="989"/>
  </w:num>
  <w:num w:numId="1087" w16cid:durableId="1195969826">
    <w:abstractNumId w:val="777"/>
  </w:num>
  <w:num w:numId="1088" w16cid:durableId="1325282419">
    <w:abstractNumId w:val="355"/>
  </w:num>
  <w:num w:numId="1089" w16cid:durableId="1598249438">
    <w:abstractNumId w:val="41"/>
  </w:num>
  <w:num w:numId="1090" w16cid:durableId="164787303">
    <w:abstractNumId w:val="231"/>
  </w:num>
  <w:num w:numId="1091" w16cid:durableId="604968922">
    <w:abstractNumId w:val="1032"/>
  </w:num>
  <w:num w:numId="1092" w16cid:durableId="360740808">
    <w:abstractNumId w:val="588"/>
  </w:num>
  <w:num w:numId="1093" w16cid:durableId="2064057363">
    <w:abstractNumId w:val="569"/>
  </w:num>
  <w:num w:numId="1094" w16cid:durableId="1496192025">
    <w:abstractNumId w:val="796"/>
  </w:num>
  <w:num w:numId="1095" w16cid:durableId="1695157404">
    <w:abstractNumId w:val="153"/>
  </w:num>
  <w:num w:numId="1096" w16cid:durableId="1497332877">
    <w:abstractNumId w:val="760"/>
  </w:num>
  <w:num w:numId="1097" w16cid:durableId="1557009768">
    <w:abstractNumId w:val="915"/>
  </w:num>
  <w:num w:numId="1098" w16cid:durableId="1070273662">
    <w:abstractNumId w:val="527"/>
  </w:num>
  <w:num w:numId="1099" w16cid:durableId="168910257">
    <w:abstractNumId w:val="548"/>
  </w:num>
  <w:num w:numId="1100" w16cid:durableId="326978162">
    <w:abstractNumId w:val="172"/>
  </w:num>
  <w:num w:numId="1101" w16cid:durableId="448359171">
    <w:abstractNumId w:val="686"/>
  </w:num>
  <w:num w:numId="1102" w16cid:durableId="1618635048">
    <w:abstractNumId w:val="252"/>
  </w:num>
  <w:num w:numId="1103" w16cid:durableId="44988023">
    <w:abstractNumId w:val="709"/>
  </w:num>
  <w:num w:numId="1104" w16cid:durableId="81222755">
    <w:abstractNumId w:val="628"/>
  </w:num>
  <w:num w:numId="1105" w16cid:durableId="1299071731">
    <w:abstractNumId w:val="348"/>
  </w:num>
  <w:num w:numId="1106" w16cid:durableId="107430778">
    <w:abstractNumId w:val="336"/>
  </w:num>
  <w:num w:numId="1107" w16cid:durableId="1637875841">
    <w:abstractNumId w:val="470"/>
  </w:num>
  <w:num w:numId="1108" w16cid:durableId="125248453">
    <w:abstractNumId w:val="158"/>
  </w:num>
  <w:num w:numId="1109" w16cid:durableId="1925799920">
    <w:abstractNumId w:val="774"/>
  </w:num>
  <w:num w:numId="1110" w16cid:durableId="336003780">
    <w:abstractNumId w:val="755"/>
  </w:num>
  <w:num w:numId="1111" w16cid:durableId="1204051269">
    <w:abstractNumId w:val="798"/>
  </w:num>
  <w:num w:numId="1112" w16cid:durableId="466092404">
    <w:abstractNumId w:val="806"/>
  </w:num>
  <w:num w:numId="1113" w16cid:durableId="1357001680">
    <w:abstractNumId w:val="205"/>
  </w:num>
  <w:num w:numId="1114" w16cid:durableId="612902821">
    <w:abstractNumId w:val="282"/>
  </w:num>
  <w:num w:numId="1115" w16cid:durableId="2099789467">
    <w:abstractNumId w:val="541"/>
  </w:num>
  <w:numIdMacAtCleanup w:val="1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043"/>
    <w:rsid w:val="000C4BEB"/>
    <w:rsid w:val="0038565A"/>
    <w:rsid w:val="004F5C6E"/>
    <w:rsid w:val="00522043"/>
    <w:rsid w:val="0084249A"/>
    <w:rsid w:val="00B22767"/>
    <w:rsid w:val="00CD2F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0C58C"/>
  <w15:docId w15:val="{9AA78A63-0517-49FD-AECD-BEDD422D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B22767"/>
    <w:pPr>
      <w:spacing w:before="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B22767"/>
    <w:pPr>
      <w:spacing w:before="0" w:line="259" w:lineRule="auto"/>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B22767"/>
    <w:rPr>
      <w:color w:val="0563C1" w:themeColor="hyperlink"/>
      <w:u w:val="single"/>
    </w:rPr>
  </w:style>
  <w:style w:type="character" w:styleId="Mentionnonrsolue">
    <w:name w:val="Unresolved Mention"/>
    <w:basedOn w:val="Policepardfaut"/>
    <w:uiPriority w:val="99"/>
    <w:semiHidden/>
    <w:unhideWhenUsed/>
    <w:rsid w:val="00B22767"/>
    <w:rPr>
      <w:color w:val="605E5C"/>
      <w:shd w:val="clear" w:color="auto" w:fill="E1DFDD"/>
    </w:rPr>
  </w:style>
  <w:style w:type="paragraph" w:styleId="En-tte">
    <w:name w:val="header"/>
    <w:basedOn w:val="Normal"/>
    <w:link w:val="En-tteCar"/>
    <w:uiPriority w:val="99"/>
    <w:unhideWhenUsed/>
    <w:rsid w:val="00CD2F79"/>
    <w:pPr>
      <w:tabs>
        <w:tab w:val="center" w:pos="4536"/>
        <w:tab w:val="right" w:pos="9072"/>
      </w:tabs>
      <w:spacing w:before="0" w:after="0" w:line="240" w:lineRule="auto"/>
    </w:pPr>
  </w:style>
  <w:style w:type="character" w:customStyle="1" w:styleId="En-tteCar">
    <w:name w:val="En-tête Car"/>
    <w:basedOn w:val="Policepardfaut"/>
    <w:link w:val="En-tte"/>
    <w:uiPriority w:val="99"/>
    <w:rsid w:val="00CD2F79"/>
  </w:style>
  <w:style w:type="paragraph" w:styleId="Pieddepage">
    <w:name w:val="footer"/>
    <w:basedOn w:val="Normal"/>
    <w:link w:val="PieddepageCar"/>
    <w:uiPriority w:val="99"/>
    <w:unhideWhenUsed/>
    <w:rsid w:val="00CD2F7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CD2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86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24" Type="http://schemas.openxmlformats.org/officeDocument/2006/relationships/image" Target="media/image28.png"/><Relationship Id="rId53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68"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0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9"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4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5"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15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1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8" Type="http://schemas.openxmlformats.org/officeDocument/2006/relationships/hyperlink" Target="http://www.besafe.be" TargetMode="External"/><Relationship Id="rId4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5" Type="http://schemas.openxmlformats.org/officeDocument/2006/relationships/image" Target="media/image19.png"/><Relationship Id="rId3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9"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2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1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33" Type="http://schemas.openxmlformats.org/officeDocument/2006/relationships/header" Target="header1.xml"/><Relationship Id="rId65" Type="http://schemas.openxmlformats.org/officeDocument/2006/relationships/hyperlink" Target="file:///D:\Dropbox\2020\2012_Facilitateur%20CCTB%202020-2022\GT%20publication\exports%20authore\20220829_BaT_v2\20220829_Travail\CCTB%2001.10_docx\TA%20Clauses%20administratives%20CCTB%2001.10.docx" TargetMode="External"/><Relationship Id="rId1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28" Type="http://schemas.openxmlformats.org/officeDocument/2006/relationships/image" Target="media/image2.png"/><Relationship Id="rId4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1"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33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502"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3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76"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4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 Type="http://schemas.openxmlformats.org/officeDocument/2006/relationships/image" Target="media/image1.jpg"/><Relationship Id="rId18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3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5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1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1"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17" Type="http://schemas.openxmlformats.org/officeDocument/2006/relationships/image" Target="media/image21.jpg"/><Relationship Id="rId35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6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6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2"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3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35" Type="http://schemas.openxmlformats.org/officeDocument/2006/relationships/fontTable" Target="fontTable.xml"/><Relationship Id="rId13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8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1" Type="http://schemas.openxmlformats.org/officeDocument/2006/relationships/hyperlink" Target="http://www.besafe.be" TargetMode="External"/><Relationship Id="rId43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83"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339"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49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4"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7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0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8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5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40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8" Type="http://schemas.openxmlformats.org/officeDocument/2006/relationships/image" Target="media/image12.png"/><Relationship Id="rId5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9" Type="http://schemas.openxmlformats.org/officeDocument/2006/relationships/hyperlink" Target="http://cnac.constructiv.be/" TargetMode="External"/><Relationship Id="rId11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5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1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19" Type="http://schemas.openxmlformats.org/officeDocument/2006/relationships/image" Target="media/image23.jpg"/><Relationship Id="rId47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2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32" Type="http://schemas.openxmlformats.org/officeDocument/2006/relationships/image" Target="media/image5.png"/><Relationship Id="rId274"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8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 Type="http://schemas.openxmlformats.org/officeDocument/2006/relationships/hyperlink" Target="http://co-authoring.spw.wallonie.be/core.mvc/" TargetMode="External"/><Relationship Id="rId69" Type="http://schemas.openxmlformats.org/officeDocument/2006/relationships/hyperlink" Target="http://bbri.author-e.eu/" TargetMode="External"/><Relationship Id="rId13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80"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7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5" Type="http://schemas.openxmlformats.org/officeDocument/2006/relationships/image" Target="media/image8.png"/><Relationship Id="rId45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0" Type="http://schemas.openxmlformats.org/officeDocument/2006/relationships/image" Target="media/image14.png"/><Relationship Id="rId49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8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5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9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4"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4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96" Type="http://schemas.openxmlformats.org/officeDocument/2006/relationships/image" Target="media/image10.jpg"/><Relationship Id="rId46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5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21" Type="http://schemas.openxmlformats.org/officeDocument/2006/relationships/image" Target="media/image25.png"/><Relationship Id="rId3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3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5"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47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1"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234" Type="http://schemas.openxmlformats.org/officeDocument/2006/relationships/image" Target="media/image6.png"/><Relationship Id="rId2" Type="http://schemas.openxmlformats.org/officeDocument/2006/relationships/styles" Target="styles.xml"/><Relationship Id="rId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6"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44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0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20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5" Type="http://schemas.openxmlformats.org/officeDocument/2006/relationships/hyperlink" Target="http://www.besafe.be" TargetMode="External"/><Relationship Id="rId28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5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2" Type="http://schemas.openxmlformats.org/officeDocument/2006/relationships/image" Target="media/image16.png"/><Relationship Id="rId3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6"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1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5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23" Type="http://schemas.openxmlformats.org/officeDocument/2006/relationships/image" Target="media/image27.png"/><Relationship Id="rId53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6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7"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43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3"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16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 Type="http://schemas.openxmlformats.org/officeDocument/2006/relationships/webSettings" Target="webSettings.xml"/><Relationship Id="rId18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3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40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4"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3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5"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3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4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1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89"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5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1"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5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4" Type="http://schemas.openxmlformats.org/officeDocument/2006/relationships/image" Target="media/image18.png"/><Relationship Id="rId3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46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6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2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3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2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9"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43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0"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33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0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8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 Type="http://schemas.openxmlformats.org/officeDocument/2006/relationships/endnotes" Target="endnotes.xml"/><Relationship Id="rId23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6"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15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8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49" Type="http://schemas.openxmlformats.org/officeDocument/2006/relationships/hyperlink" Target="http://www.normes.be/feu" TargetMode="External"/><Relationship Id="rId41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8" Type="http://schemas.openxmlformats.org/officeDocument/2006/relationships/hyperlink" Target="http://rfcp.fr/" TargetMode="External"/><Relationship Id="rId13"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0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60"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316" Type="http://schemas.openxmlformats.org/officeDocument/2006/relationships/image" Target="media/image20.png"/><Relationship Id="rId52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71"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3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2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34" Type="http://schemas.openxmlformats.org/officeDocument/2006/relationships/footer" Target="footer1.xml"/><Relationship Id="rId17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29" Type="http://schemas.openxmlformats.org/officeDocument/2006/relationships/image" Target="media/image3.png"/><Relationship Id="rId38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0" Type="http://schemas.openxmlformats.org/officeDocument/2006/relationships/image" Target="media/image7.jpg"/><Relationship Id="rId47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7"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3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50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8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8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4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51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5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5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5"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5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8" Type="http://schemas.openxmlformats.org/officeDocument/2006/relationships/image" Target="media/image22.jpg"/><Relationship Id="rId52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2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31" Type="http://schemas.openxmlformats.org/officeDocument/2006/relationships/image" Target="media/image4.jpg"/><Relationship Id="rId273"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3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8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36" Type="http://schemas.openxmlformats.org/officeDocument/2006/relationships/theme" Target="theme/theme1.xml"/><Relationship Id="rId68"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13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0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3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42" Type="http://schemas.openxmlformats.org/officeDocument/2006/relationships/hyperlink" Target="http://www.normes.be/feu" TargetMode="External"/><Relationship Id="rId284"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9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5"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0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9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8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51" Type="http://schemas.openxmlformats.org/officeDocument/2006/relationships/hyperlink" Target="file:///D:\Dropbox\2020\2012_Facilitateur%20CCTB%202020-2022\GT%20publication\exports%20authore\20220829_BaT_v2\20220829_Travail\CCTB%2001.10_docx\T5%20Fermetures%20_%20Finitions%20int%25c3%25a9rieures%20CCTB%2001.10.docx" TargetMode="External"/><Relationship Id="rId3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1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5" Type="http://schemas.openxmlformats.org/officeDocument/2006/relationships/image" Target="media/image9.png"/><Relationship Id="rId309" Type="http://schemas.openxmlformats.org/officeDocument/2006/relationships/image" Target="media/image13.png"/><Relationship Id="rId46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13"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20" Type="http://schemas.openxmlformats.org/officeDocument/2006/relationships/image" Target="media/image24.png"/><Relationship Id="rId15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18"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9"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2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6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7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2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 Type="http://schemas.openxmlformats.org/officeDocument/2006/relationships/numbering" Target="numbering.xml"/><Relationship Id="rId2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4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8"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8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81"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3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7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4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0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4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8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45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9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7"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0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46"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8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1" Type="http://schemas.openxmlformats.org/officeDocument/2006/relationships/image" Target="media/image15.png"/><Relationship Id="rId35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9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1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42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55"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297" Type="http://schemas.openxmlformats.org/officeDocument/2006/relationships/image" Target="media/image11.png"/><Relationship Id="rId46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1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15"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5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22" Type="http://schemas.openxmlformats.org/officeDocument/2006/relationships/image" Target="media/image26.png"/><Relationship Id="rId3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61"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1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2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66"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3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7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3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2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6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33"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72"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37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 Type="http://schemas.openxmlformats.org/officeDocument/2006/relationships/settings" Target="settings.xml"/><Relationship Id="rId23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00"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4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8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37"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02"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44"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41"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83"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17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8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90"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04"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246" Type="http://schemas.openxmlformats.org/officeDocument/2006/relationships/hyperlink" Target="http://www.normes.be/feu" TargetMode="External"/><Relationship Id="rId288" Type="http://schemas.openxmlformats.org/officeDocument/2006/relationships/hyperlink" Target="file:///D:\Dropbox\2020\2012_Facilitateur%20CCTB%202020-2022\GT%20publication\exports%20authore\20220829_BaT_v2\20220829_Travail\CCTB%2001.10_docx\T6%20HVAC%20-%20sanitaires%20CCTB%2001.10.docx" TargetMode="External"/><Relationship Id="rId411"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5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9"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6"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13" Type="http://schemas.openxmlformats.org/officeDocument/2006/relationships/image" Target="media/image17.png"/><Relationship Id="rId49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1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2"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94"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148"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55"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39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20" Type="http://schemas.openxmlformats.org/officeDocument/2006/relationships/hyperlink" Target="file:///D:\Dropbox\2020\2012_Facilitateur%20CCTB%202020-2022\GT%20publication\exports%20authore\20220829_BaT_v2\20220829_Travail\CCTB%2001.10_docx\T4%20Fermetures%20_%20Finitions%20ext%25c3%25a9rieures%20CCTB%2001.10.docx" TargetMode="External"/><Relationship Id="rId215"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257" Type="http://schemas.openxmlformats.org/officeDocument/2006/relationships/hyperlink" Target="file:///D:\Dropbox\2020\2012_Facilitateur%20CCTB%202020-2022\GT%20publication\exports%20authore\20220829_BaT_v2\20220829_Travail\CCTB%2001.10_docx\T7%20Electricit%25c3%25a9%20CCTB%2001.10.docx" TargetMode="External"/><Relationship Id="rId422"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464"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99"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63" Type="http://schemas.openxmlformats.org/officeDocument/2006/relationships/hyperlink" Target="file:///D:\Dropbox\2020\2012_Facilitateur%20CCTB%202020-2022\GT%20publication\exports%20authore\20220829_BaT_v2\20220829_Travail\CCTB%2001.10_docx\TA%20Clauses%20administratives%20CCTB%2001.10.docx" TargetMode="External"/><Relationship Id="rId159" Type="http://schemas.openxmlformats.org/officeDocument/2006/relationships/hyperlink" Target="file:///D:\Dropbox\2020\2012_Facilitateur%20CCTB%202020-2022\GT%20publication\exports%20authore\20220829_BaT_v2\20220829_Travail\CCTB%2001.10_docx\T8%20Travaux%20de%20peinture%20_%20Traitements%20de%20surface%20CCTB%2001.10.docx" TargetMode="External"/><Relationship Id="rId366"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226" Type="http://schemas.openxmlformats.org/officeDocument/2006/relationships/hyperlink" Target="file:///D:\Dropbox\2020\2012_Facilitateur%20CCTB%202020-2022\GT%20publication\exports%20authore\20220829_BaT_v2\20220829_Travail\CCTB%2001.10_docx\TA%20Clauses%20administratives%20CCTB%2001.10.docx" TargetMode="External"/><Relationship Id="rId433"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74" Type="http://schemas.openxmlformats.org/officeDocument/2006/relationships/hyperlink" Target="file:///D:\Dropbox\2020\2012_Facilitateur%20CCTB%202020-2022\GT%20publication\exports%20authore\20220829_BaT_v2\20220829_Travail\CCTB%2001.10_docx\T1%20Terrassements%20_%20fondations%20CCTB%2001.10.docx" TargetMode="External"/><Relationship Id="rId377" Type="http://schemas.openxmlformats.org/officeDocument/2006/relationships/hyperlink" Target="file:///D:\Dropbox\2020\2012_Facilitateur%20CCTB%202020-2022\GT%20publication\exports%20authore\20220829_BaT_v2\20220829_Travail\CCTB%2001.10_docx\T3%20Travaux%20de%20toiture%20CCTB%2001.10.docx" TargetMode="External"/><Relationship Id="rId500" Type="http://schemas.openxmlformats.org/officeDocument/2006/relationships/hyperlink" Target="file:///D:\Dropbox\2020\2012_Facilitateur%20CCTB%202020-2022\GT%20publication\exports%20authore\20220829_BaT_v2\20220829_Travail\CCTB%2001.10_docx\T0%20Entreprise%20_%20Chantier%20CCTB%2001.10.docx" TargetMode="External"/><Relationship Id="rId5" Type="http://schemas.openxmlformats.org/officeDocument/2006/relationships/footnotes" Target="footnotes.xml"/><Relationship Id="rId237" Type="http://schemas.openxmlformats.org/officeDocument/2006/relationships/hyperlink" Target="file:///D:\Dropbox\2020\2012_Facilitateur%20CCTB%202020-2022\GT%20publication\exports%20authore\20220829_BaT_v2\20220829_Travail\CCTB%2001.10_docx\TA%20Clauses%20administratives%20CCTB%2001.10.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1190</Pages>
  <Words>453658</Words>
  <Characters>2495122</Characters>
  <Application>Microsoft Office Word</Application>
  <DocSecurity>0</DocSecurity>
  <Lines>20792</Lines>
  <Paragraphs>5885</Paragraphs>
  <ScaleCrop>false</ScaleCrop>
  <HeadingPairs>
    <vt:vector size="2" baseType="variant">
      <vt:variant>
        <vt:lpstr>Titre</vt:lpstr>
      </vt:variant>
      <vt:variant>
        <vt:i4>1</vt:i4>
      </vt:variant>
    </vt:vector>
  </HeadingPairs>
  <TitlesOfParts>
    <vt:vector size="1" baseType="lpstr">
      <vt:lpstr>T2 Superstructures CCTB 01.10</vt:lpstr>
    </vt:vector>
  </TitlesOfParts>
  <Company/>
  <LinksUpToDate>false</LinksUpToDate>
  <CharactersWithSpaces>2942895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 Superstructures CCTB 01.10</dc:title>
  <dc:creator>Christian Capart</dc:creator>
  <cp:lastModifiedBy>Christian Capart</cp:lastModifiedBy>
  <cp:revision>4</cp:revision>
  <dcterms:created xsi:type="dcterms:W3CDTF">2022-08-29T14:39:00Z</dcterms:created>
  <dcterms:modified xsi:type="dcterms:W3CDTF">2022-08-30T11:31:00Z</dcterms:modified>
</cp:coreProperties>
</file>